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82E4" w14:textId="77777777" w:rsidR="00B06FE8" w:rsidRPr="002B47C2" w:rsidRDefault="00B06FE8" w:rsidP="00B06FE8">
      <w:pPr>
        <w:spacing w:after="0" w:line="240" w:lineRule="auto"/>
        <w:ind w:firstLine="0"/>
        <w:rPr>
          <w:rFonts w:ascii="Arial" w:eastAsia="Calibri" w:hAnsi="Arial" w:cs="Arial"/>
          <w:color w:val="000000" w:themeColor="text1"/>
          <w:sz w:val="20"/>
          <w:szCs w:val="20"/>
        </w:rPr>
      </w:pPr>
      <w:bookmarkStart w:id="0" w:name="_Hlk89069020"/>
    </w:p>
    <w:p w14:paraId="098A4DA8" w14:textId="3677C3A2" w:rsidR="00B06FE8" w:rsidRPr="002B47C2" w:rsidRDefault="00B06FE8" w:rsidP="00B06FE8">
      <w:pPr>
        <w:spacing w:after="0" w:line="240" w:lineRule="auto"/>
        <w:ind w:firstLine="0"/>
        <w:rPr>
          <w:rFonts w:ascii="Arial" w:eastAsia="Calibri" w:hAnsi="Arial" w:cs="Arial"/>
          <w:color w:val="000000" w:themeColor="text1"/>
          <w:sz w:val="14"/>
          <w:szCs w:val="14"/>
          <w:lang w:val="es-MX"/>
        </w:rPr>
      </w:pPr>
      <w:r w:rsidRPr="002B47C2">
        <w:rPr>
          <w:rFonts w:ascii="Arial" w:eastAsia="Calibri" w:hAnsi="Arial" w:cs="Arial"/>
          <w:b/>
          <w:bCs/>
          <w:color w:val="000000" w:themeColor="text1"/>
          <w:lang w:val="es-MX"/>
        </w:rPr>
        <w:t>DOCUMENTOS TIPO – Infraestructura de transporte</w:t>
      </w:r>
      <w:r w:rsidR="00623112">
        <w:rPr>
          <w:rFonts w:ascii="Arial" w:eastAsia="Calibri" w:hAnsi="Arial" w:cs="Arial"/>
          <w:b/>
          <w:bCs/>
          <w:color w:val="000000" w:themeColor="text1"/>
          <w:lang w:val="es-MX"/>
        </w:rPr>
        <w:t xml:space="preserve"> – Fundamento normativo</w:t>
      </w:r>
    </w:p>
    <w:p w14:paraId="19D1DDEE" w14:textId="77777777" w:rsidR="00B06FE8" w:rsidRPr="002B47C2" w:rsidRDefault="00B06FE8" w:rsidP="00B06FE8">
      <w:pPr>
        <w:spacing w:after="0" w:line="240" w:lineRule="auto"/>
        <w:ind w:firstLine="0"/>
        <w:rPr>
          <w:rFonts w:ascii="Arial" w:eastAsia="Calibri" w:hAnsi="Arial" w:cs="Arial"/>
          <w:color w:val="000000" w:themeColor="text1"/>
          <w:lang w:val="es-MX"/>
        </w:rPr>
      </w:pPr>
    </w:p>
    <w:p w14:paraId="5EEAB742" w14:textId="1660C508" w:rsidR="00623112" w:rsidRPr="00643637" w:rsidRDefault="00623112" w:rsidP="00623112">
      <w:pPr>
        <w:spacing w:after="0" w:line="240" w:lineRule="auto"/>
        <w:ind w:firstLine="0"/>
        <w:rPr>
          <w:rFonts w:ascii="Arial" w:hAnsi="Arial" w:cs="Arial"/>
          <w:color w:val="000000" w:themeColor="text1"/>
          <w:sz w:val="20"/>
          <w:szCs w:val="20"/>
          <w:lang w:val="es-MX"/>
        </w:rPr>
      </w:pPr>
      <w:r w:rsidRPr="00643637">
        <w:rPr>
          <w:rFonts w:ascii="Arial" w:hAnsi="Arial" w:cs="Arial"/>
          <w:color w:val="000000" w:themeColor="text1"/>
          <w:sz w:val="20"/>
          <w:szCs w:val="20"/>
          <w:lang w:val="es-MX"/>
        </w:rPr>
        <w:t>Los pliegos tipo surgen en el 2007 cuando el legislador facultó al Gobierno Nacional para adoptarlos en la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p>
    <w:p w14:paraId="4565B57E" w14:textId="206DDFB1" w:rsidR="00B06FE8" w:rsidRPr="00643637" w:rsidRDefault="00623112" w:rsidP="00B06FE8">
      <w:pPr>
        <w:spacing w:after="0" w:line="240" w:lineRule="auto"/>
        <w:ind w:firstLine="0"/>
        <w:rPr>
          <w:rFonts w:ascii="Arial" w:hAnsi="Arial" w:cs="Arial"/>
          <w:color w:val="000000" w:themeColor="text1"/>
          <w:sz w:val="20"/>
          <w:szCs w:val="20"/>
          <w:lang w:val="es-MX"/>
        </w:rPr>
      </w:pPr>
      <w:r w:rsidRPr="00643637">
        <w:rPr>
          <w:rFonts w:ascii="Arial" w:hAnsi="Arial" w:cs="Arial"/>
          <w:color w:val="000000" w:themeColor="text1"/>
          <w:sz w:val="20"/>
          <w:szCs w:val="20"/>
          <w:lang w:val="es-MX"/>
        </w:rPr>
        <w:t>[…]</w:t>
      </w:r>
    </w:p>
    <w:p w14:paraId="4B7BD29A" w14:textId="7301DEF6" w:rsidR="00B06FE8" w:rsidRPr="00643637" w:rsidRDefault="00623112" w:rsidP="00B06FE8">
      <w:pPr>
        <w:spacing w:after="0" w:line="240" w:lineRule="auto"/>
        <w:ind w:firstLine="0"/>
        <w:rPr>
          <w:rFonts w:ascii="Arial" w:eastAsia="Calibri" w:hAnsi="Arial" w:cs="Arial"/>
          <w:color w:val="000000" w:themeColor="text1"/>
          <w:sz w:val="20"/>
          <w:szCs w:val="20"/>
        </w:rPr>
      </w:pPr>
      <w:r w:rsidRPr="00643637">
        <w:rPr>
          <w:rFonts w:ascii="Arial" w:eastAsia="Calibri" w:hAnsi="Arial" w:cs="Arial"/>
          <w:color w:val="000000" w:themeColor="text1"/>
          <w:sz w:val="20"/>
          <w:szCs w:val="20"/>
        </w:rPr>
        <w:t>Esta Agencia, analizando la afectación económica que causaron las medidas adoptadas para contener la pandemia COVID – 19 en el país, decidió actualizar los documentos tipo para los procesos de licitación de obra pública y selección abreviada de menor cuantía de infraestructura de transporte y, en consecuencia, adoptó medidas en apoyo a la industria nacional. Por tanto, bajo la competencia prevista en la Ley 2022 de 2020, Colombia Compra Eficiente expidió las Resoluciones No. 240 y 241 del 27 de noviembre 2020 mediante las cuales se adoptan los documentos tipo de licitación de obra pública – versión 3 y de selección abreviada de menor cuantía – versión 2 de infraestructura de transporte, los cuales son obligatorios a partir del 1º de enero de 2021. Incluso, estos se ajustaron mediante la Resolución No. 161 del 17 de junio de 2021, «Por la cual se modifican los documentos tipo adoptados por la Agencia Nacional de Contratación Pública – Colombia Compra Eficiente», para adaptar los documentos tipo a los factores de desempate del artículo 35 de la Ley 2069 de 2020.</w:t>
      </w:r>
    </w:p>
    <w:p w14:paraId="29D3800D" w14:textId="77777777" w:rsidR="00623112" w:rsidRPr="002B47C2" w:rsidRDefault="00623112" w:rsidP="00B06FE8">
      <w:pPr>
        <w:spacing w:after="0" w:line="240" w:lineRule="auto"/>
        <w:ind w:firstLine="0"/>
        <w:rPr>
          <w:rFonts w:ascii="Arial" w:eastAsia="Calibri" w:hAnsi="Arial" w:cs="Arial"/>
          <w:color w:val="000000" w:themeColor="text1"/>
        </w:rPr>
      </w:pPr>
    </w:p>
    <w:p w14:paraId="684B35D6" w14:textId="1691F5A9" w:rsidR="00B06FE8" w:rsidRPr="002B47C2" w:rsidRDefault="00B06FE8" w:rsidP="00B06FE8">
      <w:pPr>
        <w:spacing w:after="0" w:line="240" w:lineRule="auto"/>
        <w:ind w:firstLine="0"/>
        <w:rPr>
          <w:rFonts w:ascii="Arial" w:eastAsia="Calibri" w:hAnsi="Arial" w:cs="Arial"/>
          <w:b/>
          <w:bCs/>
          <w:color w:val="000000" w:themeColor="text1"/>
          <w:lang w:val="es-MX"/>
        </w:rPr>
      </w:pPr>
      <w:r w:rsidRPr="002B47C2">
        <w:rPr>
          <w:rFonts w:ascii="Arial" w:eastAsia="Calibri" w:hAnsi="Arial" w:cs="Arial"/>
          <w:b/>
          <w:bCs/>
          <w:color w:val="000000" w:themeColor="text1"/>
          <w:lang w:val="es-MX"/>
        </w:rPr>
        <w:t>DOCUMENTOS TIPO – Matriz 1 – Experiencia</w:t>
      </w:r>
      <w:r w:rsidR="00623112">
        <w:rPr>
          <w:rFonts w:ascii="Arial" w:eastAsia="Calibri" w:hAnsi="Arial" w:cs="Arial"/>
          <w:b/>
          <w:bCs/>
          <w:color w:val="000000" w:themeColor="text1"/>
          <w:lang w:val="es-MX"/>
        </w:rPr>
        <w:t xml:space="preserve"> – Aplicación</w:t>
      </w:r>
      <w:r w:rsidR="00643637">
        <w:rPr>
          <w:rFonts w:ascii="Arial" w:eastAsia="Calibri" w:hAnsi="Arial" w:cs="Arial"/>
          <w:b/>
          <w:bCs/>
          <w:color w:val="000000" w:themeColor="text1"/>
          <w:lang w:val="es-MX"/>
        </w:rPr>
        <w:t xml:space="preserve"> – Complejidad</w:t>
      </w:r>
    </w:p>
    <w:p w14:paraId="285D2F0E" w14:textId="77777777" w:rsidR="00B06FE8" w:rsidRPr="002B47C2" w:rsidRDefault="00B06FE8" w:rsidP="00B06FE8">
      <w:pPr>
        <w:spacing w:after="0" w:line="240" w:lineRule="auto"/>
        <w:ind w:firstLine="0"/>
        <w:rPr>
          <w:rFonts w:ascii="Arial" w:eastAsia="Calibri" w:hAnsi="Arial" w:cs="Arial"/>
          <w:color w:val="000000" w:themeColor="text1"/>
          <w:lang w:val="es-MX"/>
        </w:rPr>
      </w:pPr>
    </w:p>
    <w:p w14:paraId="1B2AA291" w14:textId="4E67F590" w:rsidR="00357762" w:rsidRPr="00643637" w:rsidRDefault="00B06FE8" w:rsidP="00643637">
      <w:pPr>
        <w:spacing w:after="0" w:line="240" w:lineRule="auto"/>
        <w:ind w:firstLine="0"/>
        <w:rPr>
          <w:rFonts w:ascii="Arial" w:hAnsi="Arial" w:cs="Arial"/>
          <w:sz w:val="20"/>
          <w:szCs w:val="20"/>
        </w:rPr>
      </w:pPr>
      <w:r w:rsidRPr="00643637">
        <w:rPr>
          <w:rFonts w:ascii="Arial" w:eastAsia="Calibri" w:hAnsi="Arial" w:cs="Arial"/>
          <w:bCs/>
          <w:sz w:val="20"/>
          <w:szCs w:val="20"/>
          <w:lang w:val="es-MX"/>
        </w:rPr>
        <w:t>[…]</w:t>
      </w:r>
      <w:r w:rsidRPr="00643637">
        <w:rPr>
          <w:rFonts w:ascii="Arial" w:hAnsi="Arial" w:cs="Arial"/>
          <w:sz w:val="20"/>
          <w:szCs w:val="20"/>
        </w:rPr>
        <w:t xml:space="preserve"> </w:t>
      </w:r>
      <w:r w:rsidR="00357762" w:rsidRPr="00643637">
        <w:rPr>
          <w:rFonts w:ascii="Arial" w:hAnsi="Arial" w:cs="Arial"/>
          <w:sz w:val="20"/>
          <w:szCs w:val="20"/>
        </w:rPr>
        <w:t>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3E329AE5" w14:textId="7CA1C3B5" w:rsidR="00357762" w:rsidRPr="00643637" w:rsidRDefault="00623112" w:rsidP="00643637">
      <w:pPr>
        <w:spacing w:after="0" w:line="240" w:lineRule="auto"/>
        <w:ind w:firstLine="0"/>
        <w:rPr>
          <w:rFonts w:ascii="Arial" w:hAnsi="Arial" w:cs="Arial"/>
          <w:sz w:val="20"/>
          <w:szCs w:val="20"/>
        </w:rPr>
      </w:pPr>
      <w:r w:rsidRPr="00643637">
        <w:rPr>
          <w:rFonts w:ascii="Arial" w:hAnsi="Arial" w:cs="Arial"/>
          <w:sz w:val="20"/>
          <w:szCs w:val="20"/>
        </w:rPr>
        <w:t>[…]</w:t>
      </w:r>
    </w:p>
    <w:p w14:paraId="1FD046DC" w14:textId="15DBD101" w:rsidR="00B06FE8" w:rsidRPr="00643637" w:rsidRDefault="00623112" w:rsidP="00643637">
      <w:pPr>
        <w:spacing w:after="0" w:line="240" w:lineRule="auto"/>
        <w:ind w:firstLine="0"/>
        <w:rPr>
          <w:rFonts w:ascii="Arial" w:eastAsia="Calibri" w:hAnsi="Arial" w:cs="Arial"/>
          <w:sz w:val="20"/>
          <w:szCs w:val="20"/>
        </w:rPr>
      </w:pPr>
      <w:r w:rsidRPr="00643637">
        <w:rPr>
          <w:rFonts w:ascii="Arial" w:eastAsia="Calibri" w:hAnsi="Arial" w:cs="Arial"/>
          <w:sz w:val="20"/>
          <w:szCs w:val="20"/>
        </w:rPr>
        <w:t>[…]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14:paraId="143B37E5" w14:textId="289C1AB0" w:rsidR="00B06FE8" w:rsidRDefault="00B06FE8" w:rsidP="00B06FE8">
      <w:pPr>
        <w:spacing w:after="0" w:line="240" w:lineRule="auto"/>
        <w:ind w:firstLine="0"/>
        <w:rPr>
          <w:rFonts w:ascii="Arial" w:eastAsia="Calibri" w:hAnsi="Arial" w:cs="Arial"/>
          <w:bCs/>
          <w:color w:val="000000" w:themeColor="text1"/>
          <w:lang w:val="es-ES_tradnl"/>
        </w:rPr>
      </w:pPr>
    </w:p>
    <w:p w14:paraId="07B8AA0F" w14:textId="115B4876" w:rsidR="00357762" w:rsidRPr="00643637" w:rsidRDefault="00357762" w:rsidP="00B06FE8">
      <w:pPr>
        <w:spacing w:after="0" w:line="240" w:lineRule="auto"/>
        <w:ind w:firstLine="0"/>
        <w:rPr>
          <w:rFonts w:ascii="Arial" w:eastAsia="Calibri" w:hAnsi="Arial" w:cs="Arial"/>
          <w:b/>
          <w:color w:val="000000" w:themeColor="text1"/>
          <w:lang w:val="es-ES_tradnl"/>
        </w:rPr>
      </w:pPr>
      <w:r w:rsidRPr="00643637">
        <w:rPr>
          <w:rFonts w:ascii="Arial" w:eastAsia="Calibri" w:hAnsi="Arial" w:cs="Arial"/>
          <w:b/>
          <w:color w:val="000000" w:themeColor="text1"/>
          <w:lang w:val="es-ES_tradnl"/>
        </w:rPr>
        <w:t>DOCUMENTOS TIPO – Experiencia – Actividad 2.1</w:t>
      </w:r>
      <w:r w:rsidR="00643637">
        <w:rPr>
          <w:rFonts w:ascii="Arial" w:eastAsia="Calibri" w:hAnsi="Arial" w:cs="Arial"/>
          <w:b/>
          <w:color w:val="000000" w:themeColor="text1"/>
          <w:lang w:val="es-ES_tradnl"/>
        </w:rPr>
        <w:t xml:space="preserve"> – Infraestructura de transporte</w:t>
      </w:r>
      <w:r w:rsidRPr="00643637">
        <w:rPr>
          <w:rFonts w:ascii="Arial" w:eastAsia="Calibri" w:hAnsi="Arial" w:cs="Arial"/>
          <w:b/>
          <w:color w:val="000000" w:themeColor="text1"/>
          <w:lang w:val="es-ES_tradnl"/>
        </w:rPr>
        <w:t xml:space="preserve"> – Nota </w:t>
      </w:r>
      <w:r w:rsidR="00643637" w:rsidRPr="00643637">
        <w:rPr>
          <w:rFonts w:ascii="Arial" w:eastAsia="Calibri" w:hAnsi="Arial" w:cs="Arial"/>
          <w:b/>
          <w:color w:val="000000" w:themeColor="text1"/>
          <w:lang w:val="es-ES_tradnl"/>
        </w:rPr>
        <w:t xml:space="preserve">– </w:t>
      </w:r>
      <w:r w:rsidRPr="00643637">
        <w:rPr>
          <w:rFonts w:ascii="Arial" w:eastAsia="Calibri" w:hAnsi="Arial" w:cs="Arial"/>
          <w:b/>
          <w:color w:val="000000" w:themeColor="text1"/>
          <w:lang w:val="es-ES_tradnl"/>
        </w:rPr>
        <w:t>Pavimentación</w:t>
      </w:r>
    </w:p>
    <w:p w14:paraId="3EDC1B17" w14:textId="77777777" w:rsidR="00B06FE8" w:rsidRPr="002B47C2" w:rsidRDefault="00B06FE8" w:rsidP="00B06FE8">
      <w:pPr>
        <w:spacing w:after="0" w:line="240" w:lineRule="auto"/>
        <w:ind w:firstLine="0"/>
        <w:rPr>
          <w:rFonts w:ascii="Arial" w:eastAsia="Calibri" w:hAnsi="Arial" w:cs="Arial"/>
          <w:bCs/>
          <w:color w:val="000000" w:themeColor="text1"/>
          <w:lang w:val="es-ES_tradnl"/>
        </w:rPr>
      </w:pPr>
    </w:p>
    <w:p w14:paraId="141DD285" w14:textId="4BD5771D" w:rsidR="00357762" w:rsidRPr="00643637" w:rsidRDefault="00357762" w:rsidP="00357762">
      <w:pPr>
        <w:spacing w:after="0" w:line="240" w:lineRule="auto"/>
        <w:ind w:firstLine="0"/>
        <w:rPr>
          <w:rFonts w:ascii="Arial" w:eastAsia="Calibri" w:hAnsi="Arial" w:cs="Arial"/>
          <w:bCs/>
          <w:color w:val="000000" w:themeColor="text1"/>
          <w:sz w:val="20"/>
          <w:szCs w:val="20"/>
          <w:lang w:val="es-ES_tradnl"/>
        </w:rPr>
      </w:pPr>
      <w:r w:rsidRPr="00643637">
        <w:rPr>
          <w:rFonts w:ascii="Arial" w:eastAsia="Calibri" w:hAnsi="Arial" w:cs="Arial"/>
          <w:bCs/>
          <w:color w:val="000000" w:themeColor="text1"/>
          <w:sz w:val="20"/>
          <w:szCs w:val="20"/>
          <w:lang w:val="es-ES_tradnl"/>
        </w:rPr>
        <w:t>Es importante advertir que los aspectos entre corchetes «[ ]» pueden modificarse  por la entidad contratante, según los lineamientos establecidos para tal fin por los documentos tipo. Ahora bien, para efectos de la consulta, dentro de la experiencia específica de la actividad 2.1 de la «Matriz 1 – Experiencia» de los documentos tipo en cuestión, se incluyó una Nota que indica que «[c]</w:t>
      </w:r>
      <w:proofErr w:type="spellStart"/>
      <w:r w:rsidRPr="00643637">
        <w:rPr>
          <w:rFonts w:ascii="Arial" w:eastAsia="Calibri" w:hAnsi="Arial" w:cs="Arial"/>
          <w:bCs/>
          <w:color w:val="000000" w:themeColor="text1"/>
          <w:sz w:val="20"/>
          <w:szCs w:val="20"/>
          <w:lang w:val="es-ES_tradnl"/>
        </w:rPr>
        <w:t>uando</w:t>
      </w:r>
      <w:proofErr w:type="spellEnd"/>
      <w:r w:rsidRPr="00643637">
        <w:rPr>
          <w:rFonts w:ascii="Arial" w:eastAsia="Calibri" w:hAnsi="Arial" w:cs="Arial"/>
          <w:bCs/>
          <w:color w:val="000000" w:themeColor="text1"/>
          <w:sz w:val="20"/>
          <w:szCs w:val="20"/>
          <w:lang w:val="es-ES_tradnl"/>
        </w:rPr>
        <w:t xml:space="preserve"> la experiencia aportada por el Proponente contemple la construcción en vías terciarias NO se requiere </w:t>
      </w:r>
      <w:r w:rsidRPr="00643637">
        <w:rPr>
          <w:rFonts w:ascii="Arial" w:eastAsia="Calibri" w:hAnsi="Arial" w:cs="Arial"/>
          <w:bCs/>
          <w:color w:val="000000" w:themeColor="text1"/>
          <w:sz w:val="20"/>
          <w:szCs w:val="20"/>
          <w:lang w:val="es-ES_tradnl"/>
        </w:rPr>
        <w:lastRenderedPageBreak/>
        <w:t xml:space="preserve">que haya incluido la pavimentación de la vía construida». Al respecto, es importante precisar que se trata de una nota aclarativa –que además es extensiva a la experiencia general requerida en la referida actividad 2.1–, en el sentido de que, para efectos de la experiencia requerida y su acreditación, será válida la experiencia acreditada en construcción de vías terciarias que no necesariamente haya incluido la pavimentación de la vía, esto considerando que pueden ser realizadas en afirmado o demás acciones que no necesariamente involucren la pavimentación o colocación de una capa de rodadura en pavimento asfáltico o por el contrario en concreto hidráulico, por tal motivo, serán válidos este tipo de contratos para la actividad a contratar según lo establecido en la «Matriz 1 – Experiencia». </w:t>
      </w:r>
    </w:p>
    <w:p w14:paraId="574783C7" w14:textId="77777777" w:rsidR="00357762" w:rsidRPr="00643637" w:rsidRDefault="00357762" w:rsidP="00357762">
      <w:pPr>
        <w:spacing w:after="0" w:line="240" w:lineRule="auto"/>
        <w:ind w:firstLine="0"/>
        <w:rPr>
          <w:rFonts w:ascii="Arial" w:eastAsia="Calibri" w:hAnsi="Arial" w:cs="Arial"/>
          <w:bCs/>
          <w:color w:val="000000" w:themeColor="text1"/>
          <w:sz w:val="20"/>
          <w:szCs w:val="20"/>
          <w:lang w:val="es-ES_tradnl"/>
        </w:rPr>
      </w:pPr>
    </w:p>
    <w:p w14:paraId="65427C27" w14:textId="5721EEDD" w:rsidR="00B06FE8" w:rsidRPr="00643637" w:rsidRDefault="00357762" w:rsidP="00357762">
      <w:pPr>
        <w:spacing w:after="0" w:line="240" w:lineRule="auto"/>
        <w:ind w:firstLine="0"/>
        <w:rPr>
          <w:rFonts w:ascii="Arial" w:eastAsia="Calibri" w:hAnsi="Arial" w:cs="Arial"/>
          <w:bCs/>
          <w:color w:val="000000" w:themeColor="text1"/>
          <w:sz w:val="20"/>
          <w:szCs w:val="20"/>
          <w:lang w:val="es-ES_tradnl"/>
        </w:rPr>
      </w:pPr>
      <w:r w:rsidRPr="00643637">
        <w:rPr>
          <w:rFonts w:ascii="Arial" w:eastAsia="Calibri" w:hAnsi="Arial" w:cs="Arial"/>
          <w:bCs/>
          <w:color w:val="000000" w:themeColor="text1"/>
          <w:sz w:val="20"/>
          <w:szCs w:val="20"/>
          <w:lang w:val="es-ES_tradnl"/>
        </w:rPr>
        <w:t>Sobre el particular, es bueno señalar que, de conformidad con el «Anexo 3 – Glosario» de los documentos tipo de infraestructura de transporte, las vías terciarias son «[v]</w:t>
      </w:r>
      <w:proofErr w:type="spellStart"/>
      <w:r w:rsidRPr="00643637">
        <w:rPr>
          <w:rFonts w:ascii="Arial" w:eastAsia="Calibri" w:hAnsi="Arial" w:cs="Arial"/>
          <w:bCs/>
          <w:color w:val="000000" w:themeColor="text1"/>
          <w:sz w:val="20"/>
          <w:szCs w:val="20"/>
          <w:lang w:val="es-ES_tradnl"/>
        </w:rPr>
        <w:t>ías</w:t>
      </w:r>
      <w:proofErr w:type="spellEnd"/>
      <w:r w:rsidRPr="00643637">
        <w:rPr>
          <w:rFonts w:ascii="Arial" w:eastAsia="Calibri" w:hAnsi="Arial" w:cs="Arial"/>
          <w:bCs/>
          <w:color w:val="000000" w:themeColor="text1"/>
          <w:sz w:val="20"/>
          <w:szCs w:val="20"/>
          <w:lang w:val="es-ES_tradnl"/>
        </w:rPr>
        <w:t xml:space="preserve"> de acceso que unen las cabeceras municipales con sus veredas o unen veredas entre sí. Las carreteras consideradas como terciarias funcionan en general en afirmado». En consecuencia, se trata de vías que, por lo general, no están pavimentadas, lo cual no significa que el proyecto de vía no se haya completado, puesto que no es este un requisito o característica de ese tipo de carreteras.</w:t>
      </w:r>
    </w:p>
    <w:p w14:paraId="42A1BF5B" w14:textId="70B093C0" w:rsidR="00B06FE8" w:rsidRPr="002B47C2" w:rsidRDefault="00B06FE8" w:rsidP="00B06FE8">
      <w:pPr>
        <w:spacing w:after="0" w:line="240" w:lineRule="auto"/>
        <w:ind w:left="708" w:firstLine="0"/>
        <w:jc w:val="right"/>
        <w:rPr>
          <w:rFonts w:ascii="Arial" w:eastAsia="Calibri" w:hAnsi="Arial" w:cs="Arial"/>
          <w:bCs/>
          <w:color w:val="000000" w:themeColor="text1"/>
          <w:lang w:val="es-ES_tradnl"/>
        </w:rPr>
      </w:pPr>
    </w:p>
    <w:p w14:paraId="5236E212" w14:textId="252B7577" w:rsidR="00B06FE8" w:rsidRDefault="00B06FE8" w:rsidP="00B06FE8">
      <w:pPr>
        <w:spacing w:after="0" w:line="240" w:lineRule="auto"/>
        <w:ind w:firstLine="0"/>
        <w:rPr>
          <w:rFonts w:ascii="Arial" w:eastAsia="Calibri" w:hAnsi="Arial" w:cs="Arial"/>
          <w:bCs/>
          <w:color w:val="000000" w:themeColor="text1"/>
          <w:lang w:val="es-ES_tradnl"/>
        </w:rPr>
      </w:pPr>
    </w:p>
    <w:p w14:paraId="0F462535" w14:textId="77777777" w:rsidR="00B06FE8" w:rsidRPr="002B47C2" w:rsidRDefault="00B06FE8" w:rsidP="00B06FE8">
      <w:pPr>
        <w:spacing w:after="0" w:line="240" w:lineRule="auto"/>
        <w:ind w:firstLine="0"/>
        <w:rPr>
          <w:rFonts w:ascii="Arial" w:eastAsia="Calibri" w:hAnsi="Arial" w:cs="Arial"/>
          <w:bCs/>
          <w:color w:val="000000" w:themeColor="text1"/>
          <w:lang w:val="es-ES_tradnl"/>
        </w:rPr>
      </w:pPr>
    </w:p>
    <w:p w14:paraId="11ADC6BF" w14:textId="77777777" w:rsidR="00B06FE8" w:rsidRDefault="00B06FE8" w:rsidP="00B06FE8">
      <w:pPr>
        <w:spacing w:after="0" w:line="240" w:lineRule="auto"/>
        <w:ind w:firstLine="0"/>
        <w:jc w:val="left"/>
        <w:rPr>
          <w:rFonts w:ascii="Arial" w:eastAsia="Calibri" w:hAnsi="Arial" w:cs="Arial"/>
          <w:color w:val="000000" w:themeColor="text1"/>
          <w:szCs w:val="20"/>
          <w:lang w:val="es-MX"/>
        </w:rPr>
      </w:pPr>
    </w:p>
    <w:p w14:paraId="03AD3C6F" w14:textId="77777777" w:rsidR="00B06FE8" w:rsidRDefault="00B06FE8" w:rsidP="00B06FE8">
      <w:pPr>
        <w:spacing w:after="0" w:line="240" w:lineRule="auto"/>
        <w:ind w:firstLine="0"/>
        <w:jc w:val="left"/>
        <w:rPr>
          <w:rFonts w:ascii="Arial" w:eastAsia="Calibri" w:hAnsi="Arial" w:cs="Arial"/>
          <w:color w:val="000000" w:themeColor="text1"/>
          <w:szCs w:val="20"/>
          <w:lang w:val="es-MX"/>
        </w:rPr>
      </w:pPr>
    </w:p>
    <w:p w14:paraId="5A6B7688" w14:textId="77777777" w:rsidR="00B06FE8" w:rsidRDefault="00B06FE8" w:rsidP="00B06FE8">
      <w:pPr>
        <w:spacing w:after="0" w:line="240" w:lineRule="auto"/>
        <w:ind w:firstLine="0"/>
        <w:jc w:val="left"/>
        <w:rPr>
          <w:rFonts w:ascii="Arial" w:eastAsia="Calibri" w:hAnsi="Arial" w:cs="Arial"/>
          <w:color w:val="000000" w:themeColor="text1"/>
          <w:szCs w:val="20"/>
          <w:lang w:val="es-MX"/>
        </w:rPr>
      </w:pPr>
    </w:p>
    <w:p w14:paraId="27877C98" w14:textId="77777777" w:rsidR="00290A43" w:rsidRDefault="00290A43" w:rsidP="00B06FE8">
      <w:pPr>
        <w:spacing w:after="0" w:line="240" w:lineRule="auto"/>
        <w:ind w:firstLine="0"/>
        <w:jc w:val="left"/>
        <w:rPr>
          <w:rFonts w:ascii="Arial" w:eastAsia="Calibri" w:hAnsi="Arial" w:cs="Arial"/>
          <w:color w:val="000000" w:themeColor="text1"/>
          <w:szCs w:val="20"/>
          <w:lang w:val="es-MX"/>
        </w:rPr>
      </w:pPr>
    </w:p>
    <w:p w14:paraId="50831BC8" w14:textId="75F79175" w:rsidR="00290A43" w:rsidRDefault="00290A43" w:rsidP="00B06FE8">
      <w:pPr>
        <w:spacing w:after="0" w:line="240" w:lineRule="auto"/>
        <w:ind w:firstLine="0"/>
        <w:jc w:val="left"/>
        <w:rPr>
          <w:rFonts w:ascii="Arial" w:eastAsia="Calibri" w:hAnsi="Arial" w:cs="Arial"/>
          <w:color w:val="000000" w:themeColor="text1"/>
          <w:szCs w:val="20"/>
          <w:lang w:val="es-MX"/>
        </w:rPr>
      </w:pPr>
    </w:p>
    <w:p w14:paraId="3594375B" w14:textId="121C6FA9" w:rsidR="00643637" w:rsidRDefault="00643637" w:rsidP="00B06FE8">
      <w:pPr>
        <w:spacing w:after="0" w:line="240" w:lineRule="auto"/>
        <w:ind w:firstLine="0"/>
        <w:jc w:val="left"/>
        <w:rPr>
          <w:rFonts w:ascii="Arial" w:eastAsia="Calibri" w:hAnsi="Arial" w:cs="Arial"/>
          <w:color w:val="000000" w:themeColor="text1"/>
          <w:szCs w:val="20"/>
          <w:lang w:val="es-MX"/>
        </w:rPr>
      </w:pPr>
    </w:p>
    <w:p w14:paraId="67F45273" w14:textId="230BFE7D" w:rsidR="00643637" w:rsidRDefault="00643637" w:rsidP="00B06FE8">
      <w:pPr>
        <w:spacing w:after="0" w:line="240" w:lineRule="auto"/>
        <w:ind w:firstLine="0"/>
        <w:jc w:val="left"/>
        <w:rPr>
          <w:rFonts w:ascii="Arial" w:eastAsia="Calibri" w:hAnsi="Arial" w:cs="Arial"/>
          <w:color w:val="000000" w:themeColor="text1"/>
          <w:szCs w:val="20"/>
          <w:lang w:val="es-MX"/>
        </w:rPr>
      </w:pPr>
    </w:p>
    <w:p w14:paraId="1E2ECCCA" w14:textId="047330E3" w:rsidR="00643637" w:rsidRDefault="00643637" w:rsidP="00B06FE8">
      <w:pPr>
        <w:spacing w:after="0" w:line="240" w:lineRule="auto"/>
        <w:ind w:firstLine="0"/>
        <w:jc w:val="left"/>
        <w:rPr>
          <w:rFonts w:ascii="Arial" w:eastAsia="Calibri" w:hAnsi="Arial" w:cs="Arial"/>
          <w:color w:val="000000" w:themeColor="text1"/>
          <w:szCs w:val="20"/>
          <w:lang w:val="es-MX"/>
        </w:rPr>
      </w:pPr>
    </w:p>
    <w:p w14:paraId="52271D3A" w14:textId="41990CB7" w:rsidR="00643637" w:rsidRDefault="00643637" w:rsidP="00B06FE8">
      <w:pPr>
        <w:spacing w:after="0" w:line="240" w:lineRule="auto"/>
        <w:ind w:firstLine="0"/>
        <w:jc w:val="left"/>
        <w:rPr>
          <w:rFonts w:ascii="Arial" w:eastAsia="Calibri" w:hAnsi="Arial" w:cs="Arial"/>
          <w:color w:val="000000" w:themeColor="text1"/>
          <w:szCs w:val="20"/>
          <w:lang w:val="es-MX"/>
        </w:rPr>
      </w:pPr>
    </w:p>
    <w:p w14:paraId="2789AFBC" w14:textId="68277E4F" w:rsidR="00643637" w:rsidRDefault="00643637" w:rsidP="00B06FE8">
      <w:pPr>
        <w:spacing w:after="0" w:line="240" w:lineRule="auto"/>
        <w:ind w:firstLine="0"/>
        <w:jc w:val="left"/>
        <w:rPr>
          <w:rFonts w:ascii="Arial" w:eastAsia="Calibri" w:hAnsi="Arial" w:cs="Arial"/>
          <w:color w:val="000000" w:themeColor="text1"/>
          <w:szCs w:val="20"/>
          <w:lang w:val="es-MX"/>
        </w:rPr>
      </w:pPr>
    </w:p>
    <w:p w14:paraId="4E2593AF" w14:textId="129F8B80" w:rsidR="00643637" w:rsidRDefault="00643637" w:rsidP="00B06FE8">
      <w:pPr>
        <w:spacing w:after="0" w:line="240" w:lineRule="auto"/>
        <w:ind w:firstLine="0"/>
        <w:jc w:val="left"/>
        <w:rPr>
          <w:rFonts w:ascii="Arial" w:eastAsia="Calibri" w:hAnsi="Arial" w:cs="Arial"/>
          <w:color w:val="000000" w:themeColor="text1"/>
          <w:szCs w:val="20"/>
          <w:lang w:val="es-MX"/>
        </w:rPr>
      </w:pPr>
    </w:p>
    <w:p w14:paraId="0DB768B2" w14:textId="50383B2C" w:rsidR="00643637" w:rsidRDefault="00643637" w:rsidP="00B06FE8">
      <w:pPr>
        <w:spacing w:after="0" w:line="240" w:lineRule="auto"/>
        <w:ind w:firstLine="0"/>
        <w:jc w:val="left"/>
        <w:rPr>
          <w:rFonts w:ascii="Arial" w:eastAsia="Calibri" w:hAnsi="Arial" w:cs="Arial"/>
          <w:color w:val="000000" w:themeColor="text1"/>
          <w:szCs w:val="20"/>
          <w:lang w:val="es-MX"/>
        </w:rPr>
      </w:pPr>
    </w:p>
    <w:p w14:paraId="1842DDE7" w14:textId="5847B55E" w:rsidR="00643637" w:rsidRDefault="00643637" w:rsidP="00B06FE8">
      <w:pPr>
        <w:spacing w:after="0" w:line="240" w:lineRule="auto"/>
        <w:ind w:firstLine="0"/>
        <w:jc w:val="left"/>
        <w:rPr>
          <w:rFonts w:ascii="Arial" w:eastAsia="Calibri" w:hAnsi="Arial" w:cs="Arial"/>
          <w:color w:val="000000" w:themeColor="text1"/>
          <w:szCs w:val="20"/>
          <w:lang w:val="es-MX"/>
        </w:rPr>
      </w:pPr>
    </w:p>
    <w:p w14:paraId="5205B7CE" w14:textId="40693FD0" w:rsidR="00643637" w:rsidRDefault="00643637" w:rsidP="00B06FE8">
      <w:pPr>
        <w:spacing w:after="0" w:line="240" w:lineRule="auto"/>
        <w:ind w:firstLine="0"/>
        <w:jc w:val="left"/>
        <w:rPr>
          <w:rFonts w:ascii="Arial" w:eastAsia="Calibri" w:hAnsi="Arial" w:cs="Arial"/>
          <w:color w:val="000000" w:themeColor="text1"/>
          <w:szCs w:val="20"/>
          <w:lang w:val="es-MX"/>
        </w:rPr>
      </w:pPr>
    </w:p>
    <w:p w14:paraId="20C1F092" w14:textId="4B36DAFE" w:rsidR="00643637" w:rsidRDefault="00643637" w:rsidP="00B06FE8">
      <w:pPr>
        <w:spacing w:after="0" w:line="240" w:lineRule="auto"/>
        <w:ind w:firstLine="0"/>
        <w:jc w:val="left"/>
        <w:rPr>
          <w:rFonts w:ascii="Arial" w:eastAsia="Calibri" w:hAnsi="Arial" w:cs="Arial"/>
          <w:color w:val="000000" w:themeColor="text1"/>
          <w:szCs w:val="20"/>
          <w:lang w:val="es-MX"/>
        </w:rPr>
      </w:pPr>
    </w:p>
    <w:p w14:paraId="127C26D5" w14:textId="3FEA63B7" w:rsidR="00643637" w:rsidRDefault="00643637" w:rsidP="00B06FE8">
      <w:pPr>
        <w:spacing w:after="0" w:line="240" w:lineRule="auto"/>
        <w:ind w:firstLine="0"/>
        <w:jc w:val="left"/>
        <w:rPr>
          <w:rFonts w:ascii="Arial" w:eastAsia="Calibri" w:hAnsi="Arial" w:cs="Arial"/>
          <w:color w:val="000000" w:themeColor="text1"/>
          <w:szCs w:val="20"/>
          <w:lang w:val="es-MX"/>
        </w:rPr>
      </w:pPr>
    </w:p>
    <w:p w14:paraId="1E002F03" w14:textId="08183D2A" w:rsidR="00643637" w:rsidRDefault="00643637" w:rsidP="00B06FE8">
      <w:pPr>
        <w:spacing w:after="0" w:line="240" w:lineRule="auto"/>
        <w:ind w:firstLine="0"/>
        <w:jc w:val="left"/>
        <w:rPr>
          <w:rFonts w:ascii="Arial" w:eastAsia="Calibri" w:hAnsi="Arial" w:cs="Arial"/>
          <w:color w:val="000000" w:themeColor="text1"/>
          <w:szCs w:val="20"/>
          <w:lang w:val="es-MX"/>
        </w:rPr>
      </w:pPr>
    </w:p>
    <w:p w14:paraId="24EF3B24" w14:textId="08BCA77A" w:rsidR="00643637" w:rsidRDefault="00643637" w:rsidP="00B06FE8">
      <w:pPr>
        <w:spacing w:after="0" w:line="240" w:lineRule="auto"/>
        <w:ind w:firstLine="0"/>
        <w:jc w:val="left"/>
        <w:rPr>
          <w:rFonts w:ascii="Arial" w:eastAsia="Calibri" w:hAnsi="Arial" w:cs="Arial"/>
          <w:color w:val="000000" w:themeColor="text1"/>
          <w:szCs w:val="20"/>
          <w:lang w:val="es-MX"/>
        </w:rPr>
      </w:pPr>
    </w:p>
    <w:p w14:paraId="4871AD2A" w14:textId="4C0D06CA" w:rsidR="00643637" w:rsidRDefault="00643637" w:rsidP="00B06FE8">
      <w:pPr>
        <w:spacing w:after="0" w:line="240" w:lineRule="auto"/>
        <w:ind w:firstLine="0"/>
        <w:jc w:val="left"/>
        <w:rPr>
          <w:rFonts w:ascii="Arial" w:eastAsia="Calibri" w:hAnsi="Arial" w:cs="Arial"/>
          <w:color w:val="000000" w:themeColor="text1"/>
          <w:szCs w:val="20"/>
          <w:lang w:val="es-MX"/>
        </w:rPr>
      </w:pPr>
    </w:p>
    <w:p w14:paraId="2ACA47C1" w14:textId="2D2F7ED2" w:rsidR="00643637" w:rsidRDefault="00643637" w:rsidP="00B06FE8">
      <w:pPr>
        <w:spacing w:after="0" w:line="240" w:lineRule="auto"/>
        <w:ind w:firstLine="0"/>
        <w:jc w:val="left"/>
        <w:rPr>
          <w:rFonts w:ascii="Arial" w:eastAsia="Calibri" w:hAnsi="Arial" w:cs="Arial"/>
          <w:color w:val="000000" w:themeColor="text1"/>
          <w:szCs w:val="20"/>
          <w:lang w:val="es-MX"/>
        </w:rPr>
      </w:pPr>
    </w:p>
    <w:p w14:paraId="1221119D" w14:textId="19AD66EA" w:rsidR="00643637" w:rsidRDefault="00643637" w:rsidP="00B06FE8">
      <w:pPr>
        <w:spacing w:after="0" w:line="240" w:lineRule="auto"/>
        <w:ind w:firstLine="0"/>
        <w:jc w:val="left"/>
        <w:rPr>
          <w:rFonts w:ascii="Arial" w:eastAsia="Calibri" w:hAnsi="Arial" w:cs="Arial"/>
          <w:color w:val="000000" w:themeColor="text1"/>
          <w:szCs w:val="20"/>
          <w:lang w:val="es-MX"/>
        </w:rPr>
      </w:pPr>
    </w:p>
    <w:p w14:paraId="2C51DF4C" w14:textId="5BF03A9A" w:rsidR="00643637" w:rsidRDefault="00643637" w:rsidP="00B06FE8">
      <w:pPr>
        <w:spacing w:after="0" w:line="240" w:lineRule="auto"/>
        <w:ind w:firstLine="0"/>
        <w:jc w:val="left"/>
        <w:rPr>
          <w:rFonts w:ascii="Arial" w:eastAsia="Calibri" w:hAnsi="Arial" w:cs="Arial"/>
          <w:color w:val="000000" w:themeColor="text1"/>
          <w:szCs w:val="20"/>
          <w:lang w:val="es-MX"/>
        </w:rPr>
      </w:pPr>
    </w:p>
    <w:p w14:paraId="2A05178A" w14:textId="2064CAB3" w:rsidR="00643637" w:rsidRDefault="00643637" w:rsidP="00B06FE8">
      <w:pPr>
        <w:spacing w:after="0" w:line="240" w:lineRule="auto"/>
        <w:ind w:firstLine="0"/>
        <w:jc w:val="left"/>
        <w:rPr>
          <w:rFonts w:ascii="Arial" w:eastAsia="Calibri" w:hAnsi="Arial" w:cs="Arial"/>
          <w:color w:val="000000" w:themeColor="text1"/>
          <w:szCs w:val="20"/>
          <w:lang w:val="es-MX"/>
        </w:rPr>
      </w:pPr>
    </w:p>
    <w:p w14:paraId="55C0E608" w14:textId="644592CD" w:rsidR="00643637" w:rsidRDefault="00643637" w:rsidP="00B06FE8">
      <w:pPr>
        <w:spacing w:after="0" w:line="240" w:lineRule="auto"/>
        <w:ind w:firstLine="0"/>
        <w:jc w:val="left"/>
        <w:rPr>
          <w:rFonts w:ascii="Arial" w:eastAsia="Calibri" w:hAnsi="Arial" w:cs="Arial"/>
          <w:color w:val="000000" w:themeColor="text1"/>
          <w:szCs w:val="20"/>
          <w:lang w:val="es-MX"/>
        </w:rPr>
      </w:pPr>
    </w:p>
    <w:p w14:paraId="5C1DB0C4" w14:textId="7A13376D" w:rsidR="00643637" w:rsidRDefault="00643637" w:rsidP="00B06FE8">
      <w:pPr>
        <w:spacing w:after="0" w:line="240" w:lineRule="auto"/>
        <w:ind w:firstLine="0"/>
        <w:jc w:val="left"/>
        <w:rPr>
          <w:rFonts w:ascii="Arial" w:eastAsia="Calibri" w:hAnsi="Arial" w:cs="Arial"/>
          <w:color w:val="000000" w:themeColor="text1"/>
          <w:szCs w:val="20"/>
          <w:lang w:val="es-MX"/>
        </w:rPr>
      </w:pPr>
    </w:p>
    <w:p w14:paraId="4E4243D6" w14:textId="5F3150AB" w:rsidR="00643637" w:rsidRDefault="00643637" w:rsidP="00B06FE8">
      <w:pPr>
        <w:spacing w:after="0" w:line="240" w:lineRule="auto"/>
        <w:ind w:firstLine="0"/>
        <w:jc w:val="left"/>
        <w:rPr>
          <w:rFonts w:ascii="Arial" w:eastAsia="Calibri" w:hAnsi="Arial" w:cs="Arial"/>
          <w:color w:val="000000" w:themeColor="text1"/>
          <w:szCs w:val="20"/>
          <w:lang w:val="es-MX"/>
        </w:rPr>
      </w:pPr>
    </w:p>
    <w:p w14:paraId="01F0877E" w14:textId="038A9850" w:rsidR="00643637" w:rsidRDefault="00643637" w:rsidP="00B06FE8">
      <w:pPr>
        <w:spacing w:after="0" w:line="240" w:lineRule="auto"/>
        <w:ind w:firstLine="0"/>
        <w:jc w:val="left"/>
        <w:rPr>
          <w:rFonts w:ascii="Arial" w:eastAsia="Calibri" w:hAnsi="Arial" w:cs="Arial"/>
          <w:color w:val="000000" w:themeColor="text1"/>
          <w:szCs w:val="20"/>
          <w:lang w:val="es-MX"/>
        </w:rPr>
      </w:pPr>
    </w:p>
    <w:p w14:paraId="7D180707" w14:textId="5EFFC286" w:rsidR="00290A43" w:rsidRDefault="00290A43" w:rsidP="00B06FE8">
      <w:pPr>
        <w:spacing w:after="0" w:line="240" w:lineRule="auto"/>
        <w:ind w:firstLine="0"/>
        <w:jc w:val="left"/>
        <w:rPr>
          <w:rFonts w:ascii="Arial" w:eastAsia="Calibri" w:hAnsi="Arial" w:cs="Arial"/>
          <w:color w:val="000000" w:themeColor="text1"/>
          <w:szCs w:val="20"/>
          <w:lang w:val="es-MX"/>
        </w:rPr>
      </w:pPr>
    </w:p>
    <w:p w14:paraId="14D67A0E" w14:textId="24ED9BE2" w:rsidR="00A331CA" w:rsidRDefault="00525168" w:rsidP="00166F28">
      <w:pPr>
        <w:spacing w:after="0" w:line="240" w:lineRule="auto"/>
        <w:ind w:firstLine="0"/>
        <w:jc w:val="right"/>
        <w:rPr>
          <w:rFonts w:ascii="Arial" w:eastAsia="Calibri" w:hAnsi="Arial" w:cs="Arial"/>
          <w:color w:val="000000" w:themeColor="text1"/>
          <w:szCs w:val="20"/>
          <w:lang w:val="es-MX"/>
        </w:rPr>
      </w:pPr>
      <w:r>
        <w:rPr>
          <w:rFonts w:ascii="Arial" w:eastAsia="Calibri" w:hAnsi="Arial" w:cs="Arial"/>
          <w:noProof/>
          <w:color w:val="000000" w:themeColor="text1"/>
          <w:szCs w:val="20"/>
          <w:lang w:val="es-MX"/>
        </w:rPr>
        <w:drawing>
          <wp:inline distT="0" distB="0" distL="0" distR="0" wp14:anchorId="4A81FCAD" wp14:editId="0C7208C1">
            <wp:extent cx="2954696" cy="801051"/>
            <wp:effectExtent l="0" t="0" r="0" b="0"/>
            <wp:docPr id="1"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hat o mensaje de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977120" cy="807130"/>
                    </a:xfrm>
                    <a:prstGeom prst="rect">
                      <a:avLst/>
                    </a:prstGeom>
                  </pic:spPr>
                </pic:pic>
              </a:graphicData>
            </a:graphic>
          </wp:inline>
        </w:drawing>
      </w:r>
    </w:p>
    <w:p w14:paraId="5DEE98B7" w14:textId="25657DA6" w:rsidR="00A331CA" w:rsidRDefault="00A331CA" w:rsidP="00B06FE8">
      <w:pPr>
        <w:spacing w:after="0" w:line="240" w:lineRule="auto"/>
        <w:ind w:firstLine="0"/>
        <w:jc w:val="left"/>
        <w:rPr>
          <w:rFonts w:ascii="Arial" w:eastAsia="Calibri" w:hAnsi="Arial" w:cs="Arial"/>
          <w:color w:val="000000" w:themeColor="text1"/>
          <w:szCs w:val="20"/>
          <w:lang w:val="es-MX"/>
        </w:rPr>
      </w:pPr>
    </w:p>
    <w:p w14:paraId="419219A1" w14:textId="77777777" w:rsidR="00A331CA" w:rsidRDefault="00A331CA" w:rsidP="00B06FE8">
      <w:pPr>
        <w:spacing w:after="0" w:line="240" w:lineRule="auto"/>
        <w:ind w:firstLine="0"/>
        <w:jc w:val="left"/>
        <w:rPr>
          <w:rFonts w:ascii="Arial" w:eastAsia="Calibri" w:hAnsi="Arial" w:cs="Arial"/>
          <w:color w:val="000000" w:themeColor="text1"/>
          <w:szCs w:val="20"/>
          <w:lang w:val="es-MX"/>
        </w:rPr>
      </w:pPr>
    </w:p>
    <w:p w14:paraId="20A8080F" w14:textId="77777777" w:rsidR="00290A43" w:rsidRDefault="00290A43" w:rsidP="00B06FE8">
      <w:pPr>
        <w:spacing w:after="0" w:line="240" w:lineRule="auto"/>
        <w:ind w:firstLine="0"/>
        <w:jc w:val="left"/>
        <w:rPr>
          <w:rFonts w:ascii="Arial" w:eastAsia="Calibri" w:hAnsi="Arial" w:cs="Arial"/>
          <w:color w:val="000000" w:themeColor="text1"/>
          <w:szCs w:val="20"/>
          <w:lang w:val="es-MX"/>
        </w:rPr>
      </w:pPr>
    </w:p>
    <w:p w14:paraId="1E8BA87A" w14:textId="5438C345" w:rsidR="00B06FE8" w:rsidRPr="002B47C2" w:rsidRDefault="00B06FE8" w:rsidP="00B06FE8">
      <w:pPr>
        <w:spacing w:after="0" w:line="240" w:lineRule="auto"/>
        <w:ind w:firstLine="0"/>
        <w:jc w:val="left"/>
        <w:rPr>
          <w:rFonts w:ascii="Arial" w:eastAsia="Calibri" w:hAnsi="Arial" w:cs="Arial"/>
          <w:color w:val="000000" w:themeColor="text1"/>
          <w:szCs w:val="20"/>
          <w:lang w:val="es-MX"/>
        </w:rPr>
      </w:pPr>
      <w:r w:rsidRPr="002B47C2">
        <w:rPr>
          <w:rFonts w:ascii="Arial" w:eastAsia="Calibri" w:hAnsi="Arial" w:cs="Arial"/>
          <w:color w:val="000000" w:themeColor="text1"/>
          <w:szCs w:val="20"/>
          <w:lang w:val="es-MX"/>
        </w:rPr>
        <w:t>Señor</w:t>
      </w:r>
    </w:p>
    <w:p w14:paraId="6ECB2549" w14:textId="3A82A805" w:rsidR="00B06FE8" w:rsidRPr="002B47C2" w:rsidRDefault="001123D1" w:rsidP="00B06FE8">
      <w:pPr>
        <w:spacing w:after="0" w:line="240" w:lineRule="auto"/>
        <w:ind w:firstLine="0"/>
        <w:jc w:val="left"/>
        <w:rPr>
          <w:rFonts w:ascii="Arial" w:eastAsia="Calibri" w:hAnsi="Arial" w:cs="Arial"/>
          <w:b/>
          <w:color w:val="000000" w:themeColor="text1"/>
          <w:szCs w:val="20"/>
          <w:lang w:val="es-MX"/>
        </w:rPr>
      </w:pPr>
      <w:r>
        <w:rPr>
          <w:rFonts w:ascii="Arial" w:eastAsia="Calibri" w:hAnsi="Arial" w:cs="Arial"/>
          <w:b/>
          <w:color w:val="000000" w:themeColor="text1"/>
          <w:szCs w:val="20"/>
          <w:lang w:val="es-MX"/>
        </w:rPr>
        <w:t>Juan Felipe Bonilla</w:t>
      </w:r>
    </w:p>
    <w:p w14:paraId="026260FA" w14:textId="57FC95BF" w:rsidR="00B06FE8" w:rsidRPr="002B47C2" w:rsidRDefault="001123D1" w:rsidP="00B06FE8">
      <w:pPr>
        <w:spacing w:after="0" w:line="240" w:lineRule="auto"/>
        <w:ind w:firstLine="0"/>
        <w:jc w:val="left"/>
        <w:rPr>
          <w:rFonts w:ascii="Arial" w:eastAsia="Calibri" w:hAnsi="Arial" w:cs="Arial"/>
          <w:color w:val="000000" w:themeColor="text1"/>
          <w:szCs w:val="20"/>
          <w:lang w:val="es-MX"/>
        </w:rPr>
      </w:pPr>
      <w:r>
        <w:rPr>
          <w:rFonts w:ascii="Arial" w:eastAsia="Calibri" w:hAnsi="Arial" w:cs="Arial"/>
          <w:color w:val="000000" w:themeColor="text1"/>
          <w:szCs w:val="20"/>
          <w:lang w:val="es-MX"/>
        </w:rPr>
        <w:t>Popayán, Cauca</w:t>
      </w:r>
    </w:p>
    <w:p w14:paraId="132F0940" w14:textId="77777777" w:rsidR="00B06FE8" w:rsidRPr="002B47C2" w:rsidRDefault="00B06FE8" w:rsidP="00B06FE8">
      <w:pPr>
        <w:spacing w:after="0" w:line="240" w:lineRule="auto"/>
        <w:ind w:firstLine="0"/>
        <w:jc w:val="left"/>
        <w:rPr>
          <w:rFonts w:ascii="Arial" w:eastAsia="Calibri" w:hAnsi="Arial" w:cs="Arial"/>
          <w:color w:val="000000" w:themeColor="text1"/>
          <w:szCs w:val="20"/>
          <w:lang w:val="es-MX"/>
        </w:rPr>
      </w:pPr>
    </w:p>
    <w:p w14:paraId="0E829919" w14:textId="77777777" w:rsidR="00B06FE8" w:rsidRPr="002B47C2" w:rsidRDefault="00B06FE8" w:rsidP="00B06FE8">
      <w:pPr>
        <w:spacing w:after="0" w:line="240" w:lineRule="auto"/>
        <w:ind w:firstLine="0"/>
        <w:jc w:val="left"/>
        <w:rPr>
          <w:rFonts w:ascii="Arial" w:eastAsia="Calibri" w:hAnsi="Arial" w:cs="Arial"/>
          <w:color w:val="000000" w:themeColor="text1"/>
          <w:szCs w:val="20"/>
          <w:lang w:val="es-MX"/>
        </w:rPr>
      </w:pPr>
    </w:p>
    <w:p w14:paraId="43380B14" w14:textId="7B8C6E07" w:rsidR="00B06FE8" w:rsidRPr="002B47C2" w:rsidRDefault="00B06FE8" w:rsidP="00B06FE8">
      <w:pPr>
        <w:spacing w:after="0" w:line="240" w:lineRule="auto"/>
        <w:ind w:firstLine="0"/>
        <w:jc w:val="left"/>
        <w:rPr>
          <w:rFonts w:ascii="Arial" w:eastAsia="Calibri" w:hAnsi="Arial" w:cs="Arial"/>
          <w:b/>
          <w:color w:val="000000" w:themeColor="text1"/>
          <w:lang w:val="es-MX"/>
        </w:rPr>
      </w:pPr>
      <w:r w:rsidRPr="002B47C2">
        <w:rPr>
          <w:rFonts w:ascii="Arial" w:eastAsia="Calibri" w:hAnsi="Arial" w:cs="Arial"/>
          <w:b/>
          <w:color w:val="000000" w:themeColor="text1"/>
          <w:lang w:val="es-MX"/>
        </w:rPr>
        <w:t xml:space="preserve">                                            Concepto C – </w:t>
      </w:r>
      <w:r w:rsidR="00743C06">
        <w:rPr>
          <w:rFonts w:ascii="Arial" w:eastAsia="Calibri" w:hAnsi="Arial" w:cs="Arial"/>
          <w:b/>
          <w:color w:val="000000" w:themeColor="text1"/>
          <w:lang w:val="es-MX"/>
        </w:rPr>
        <w:t>130</w:t>
      </w:r>
      <w:r w:rsidRPr="002B47C2">
        <w:rPr>
          <w:rFonts w:ascii="Arial" w:eastAsia="Calibri" w:hAnsi="Arial" w:cs="Arial"/>
          <w:b/>
          <w:color w:val="000000" w:themeColor="text1"/>
          <w:lang w:val="es-MX"/>
        </w:rPr>
        <w:t xml:space="preserve"> de 202</w:t>
      </w:r>
      <w:r w:rsidR="00743C06">
        <w:rPr>
          <w:rFonts w:ascii="Arial" w:eastAsia="Calibri" w:hAnsi="Arial" w:cs="Arial"/>
          <w:b/>
          <w:color w:val="000000" w:themeColor="text1"/>
          <w:lang w:val="es-MX"/>
        </w:rPr>
        <w:t>2</w:t>
      </w:r>
    </w:p>
    <w:p w14:paraId="580DE48B" w14:textId="77777777" w:rsidR="00B06FE8" w:rsidRPr="002B47C2" w:rsidRDefault="00B06FE8" w:rsidP="00B06FE8">
      <w:pPr>
        <w:spacing w:after="0" w:line="240" w:lineRule="auto"/>
        <w:ind w:firstLine="0"/>
        <w:jc w:val="left"/>
        <w:rPr>
          <w:rFonts w:ascii="Arial" w:eastAsia="Calibri" w:hAnsi="Arial" w:cs="Arial"/>
          <w:color w:val="000000" w:themeColor="text1"/>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06FE8" w:rsidRPr="002B47C2" w14:paraId="7AC04124" w14:textId="77777777" w:rsidTr="002E370F">
        <w:tc>
          <w:tcPr>
            <w:tcW w:w="2689" w:type="dxa"/>
            <w:hideMark/>
          </w:tcPr>
          <w:p w14:paraId="28058004" w14:textId="77777777" w:rsidR="00B06FE8" w:rsidRPr="002B47C2" w:rsidRDefault="00B06FE8" w:rsidP="002E370F">
            <w:pPr>
              <w:spacing w:after="0" w:line="240" w:lineRule="auto"/>
              <w:ind w:firstLine="0"/>
              <w:jc w:val="left"/>
              <w:rPr>
                <w:rFonts w:ascii="Arial" w:eastAsia="Calibri" w:hAnsi="Arial" w:cs="Arial"/>
                <w:color w:val="000000" w:themeColor="text1"/>
                <w:lang w:val="es-MX"/>
              </w:rPr>
            </w:pPr>
            <w:r w:rsidRPr="002B47C2">
              <w:rPr>
                <w:rFonts w:ascii="Arial" w:eastAsia="Calibri" w:hAnsi="Arial" w:cs="Arial"/>
                <w:b/>
                <w:color w:val="000000" w:themeColor="text1"/>
                <w:lang w:val="es-MX"/>
              </w:rPr>
              <w:t>Temas:</w:t>
            </w:r>
            <w:r w:rsidRPr="002B47C2">
              <w:rPr>
                <w:rFonts w:ascii="Arial" w:eastAsia="Calibri" w:hAnsi="Arial" w:cs="Arial"/>
                <w:color w:val="000000" w:themeColor="text1"/>
                <w:lang w:val="es-MX"/>
              </w:rPr>
              <w:t xml:space="preserve">           </w:t>
            </w:r>
          </w:p>
          <w:p w14:paraId="760CD2EC" w14:textId="77777777" w:rsidR="00B06FE8" w:rsidRPr="002B47C2" w:rsidRDefault="00B06FE8" w:rsidP="002E370F">
            <w:pPr>
              <w:spacing w:after="0" w:line="240" w:lineRule="auto"/>
              <w:ind w:firstLine="0"/>
              <w:jc w:val="left"/>
              <w:rPr>
                <w:rFonts w:ascii="Arial" w:eastAsia="Calibri" w:hAnsi="Arial" w:cs="Arial"/>
                <w:color w:val="000000" w:themeColor="text1"/>
                <w:lang w:val="es-MX"/>
              </w:rPr>
            </w:pPr>
            <w:r w:rsidRPr="002B47C2">
              <w:rPr>
                <w:rFonts w:ascii="Arial" w:eastAsia="Calibri" w:hAnsi="Arial" w:cs="Arial"/>
                <w:color w:val="000000" w:themeColor="text1"/>
                <w:lang w:val="es-MX"/>
              </w:rPr>
              <w:t xml:space="preserve">                           </w:t>
            </w:r>
          </w:p>
        </w:tc>
        <w:tc>
          <w:tcPr>
            <w:tcW w:w="6237" w:type="dxa"/>
            <w:hideMark/>
          </w:tcPr>
          <w:p w14:paraId="65048DC9" w14:textId="732EA1BD" w:rsidR="00B06FE8" w:rsidRPr="002B47C2" w:rsidRDefault="00A331CA" w:rsidP="002E370F">
            <w:pPr>
              <w:spacing w:line="240" w:lineRule="auto"/>
              <w:ind w:firstLine="0"/>
              <w:rPr>
                <w:rFonts w:ascii="Arial" w:eastAsia="Calibri" w:hAnsi="Arial" w:cs="Arial"/>
                <w:color w:val="000000" w:themeColor="text1"/>
                <w:lang w:val="es-MX"/>
              </w:rPr>
            </w:pPr>
            <w:r w:rsidRPr="00A331CA">
              <w:rPr>
                <w:rFonts w:ascii="Arial" w:eastAsia="Calibri" w:hAnsi="Arial" w:cs="Arial"/>
                <w:color w:val="000000" w:themeColor="text1"/>
                <w:lang w:val="es-MX"/>
              </w:rPr>
              <w:t>DOCUMENTOS TIPO – Infraestructura de transporte – Fundamento normativo</w:t>
            </w:r>
            <w:r>
              <w:rPr>
                <w:rFonts w:ascii="Arial" w:eastAsia="Calibri" w:hAnsi="Arial" w:cs="Arial"/>
                <w:color w:val="000000" w:themeColor="text1"/>
                <w:lang w:val="es-MX"/>
              </w:rPr>
              <w:t xml:space="preserve"> </w:t>
            </w:r>
            <w:r w:rsidR="00B06FE8" w:rsidRPr="008F63D6">
              <w:rPr>
                <w:rFonts w:ascii="Arial" w:eastAsia="Calibri" w:hAnsi="Arial" w:cs="Arial"/>
                <w:color w:val="000000" w:themeColor="text1"/>
                <w:lang w:val="es-MX"/>
              </w:rPr>
              <w:t xml:space="preserve">/ </w:t>
            </w:r>
            <w:r w:rsidRPr="00A331CA">
              <w:rPr>
                <w:rFonts w:ascii="Arial" w:eastAsia="Calibri" w:hAnsi="Arial" w:cs="Arial"/>
                <w:color w:val="000000" w:themeColor="text1"/>
                <w:lang w:val="es-MX"/>
              </w:rPr>
              <w:t>DOCUMENTOS TIPO – Matriz 1 – Experiencia – Aplicación – Complejidad</w:t>
            </w:r>
            <w:r>
              <w:rPr>
                <w:rFonts w:ascii="Arial" w:eastAsia="Calibri" w:hAnsi="Arial" w:cs="Arial"/>
                <w:color w:val="000000" w:themeColor="text1"/>
                <w:lang w:val="es-MX"/>
              </w:rPr>
              <w:t xml:space="preserve"> / </w:t>
            </w:r>
            <w:r w:rsidRPr="00A331CA">
              <w:rPr>
                <w:rFonts w:ascii="Arial" w:eastAsia="Calibri" w:hAnsi="Arial" w:cs="Arial"/>
                <w:color w:val="000000" w:themeColor="text1"/>
                <w:lang w:val="es-MX"/>
              </w:rPr>
              <w:t>DOCUMENTOS TIPO – Experiencia – Actividad 2.1 – Infraestructura de transporte – Nota – Pavimentación</w:t>
            </w:r>
          </w:p>
        </w:tc>
      </w:tr>
      <w:tr w:rsidR="00B06FE8" w:rsidRPr="002B47C2" w14:paraId="6C0BBE00" w14:textId="77777777" w:rsidTr="002E370F">
        <w:tc>
          <w:tcPr>
            <w:tcW w:w="2689" w:type="dxa"/>
          </w:tcPr>
          <w:p w14:paraId="3C8FFC36" w14:textId="77777777" w:rsidR="00B06FE8" w:rsidRPr="002B47C2" w:rsidRDefault="00B06FE8" w:rsidP="002E370F">
            <w:pPr>
              <w:spacing w:after="0" w:line="240" w:lineRule="auto"/>
              <w:ind w:firstLine="0"/>
              <w:jc w:val="left"/>
              <w:rPr>
                <w:rFonts w:ascii="Arial" w:eastAsia="Calibri" w:hAnsi="Arial" w:cs="Arial"/>
                <w:b/>
                <w:color w:val="000000" w:themeColor="text1"/>
                <w:lang w:val="es-MX"/>
              </w:rPr>
            </w:pPr>
            <w:r w:rsidRPr="002B47C2">
              <w:rPr>
                <w:rFonts w:ascii="Arial" w:eastAsia="Calibri" w:hAnsi="Arial" w:cs="Arial"/>
                <w:b/>
                <w:color w:val="000000" w:themeColor="text1"/>
                <w:lang w:val="es-MX"/>
              </w:rPr>
              <w:t>Radicación:</w:t>
            </w:r>
            <w:r w:rsidRPr="002B47C2">
              <w:rPr>
                <w:rFonts w:ascii="Arial" w:eastAsia="Calibri" w:hAnsi="Arial" w:cs="Arial"/>
                <w:color w:val="000000" w:themeColor="text1"/>
                <w:lang w:val="es-MX"/>
              </w:rPr>
              <w:t xml:space="preserve">                              </w:t>
            </w:r>
          </w:p>
        </w:tc>
        <w:tc>
          <w:tcPr>
            <w:tcW w:w="6237" w:type="dxa"/>
          </w:tcPr>
          <w:p w14:paraId="7ACB8073" w14:textId="15B9E48D" w:rsidR="00B06FE8" w:rsidRPr="002B47C2" w:rsidRDefault="00B06FE8" w:rsidP="002E370F">
            <w:pPr>
              <w:spacing w:after="0" w:line="240" w:lineRule="auto"/>
              <w:ind w:firstLine="0"/>
              <w:rPr>
                <w:rFonts w:ascii="Arial" w:eastAsia="Calibri" w:hAnsi="Arial" w:cs="Arial"/>
                <w:color w:val="000000" w:themeColor="text1"/>
                <w:lang w:val="es-MX"/>
              </w:rPr>
            </w:pPr>
            <w:r w:rsidRPr="002B47C2">
              <w:rPr>
                <w:rFonts w:ascii="Arial" w:eastAsia="Calibri" w:hAnsi="Arial" w:cs="Arial"/>
                <w:color w:val="000000" w:themeColor="text1"/>
                <w:lang w:val="es-MX"/>
              </w:rPr>
              <w:t xml:space="preserve">Respuesta a consulta # </w:t>
            </w:r>
            <w:r w:rsidR="00C0527A" w:rsidRPr="00C0527A">
              <w:rPr>
                <w:rFonts w:ascii="Arial" w:eastAsia="Calibri" w:hAnsi="Arial" w:cs="Arial"/>
                <w:color w:val="000000" w:themeColor="text1"/>
                <w:lang w:val="es-MX"/>
              </w:rPr>
              <w:t>P20220210001350</w:t>
            </w:r>
          </w:p>
        </w:tc>
      </w:tr>
    </w:tbl>
    <w:p w14:paraId="1984FA84" w14:textId="77777777" w:rsidR="00B06FE8" w:rsidRPr="002B47C2" w:rsidRDefault="00B06FE8" w:rsidP="00B06FE8">
      <w:pPr>
        <w:spacing w:after="0"/>
        <w:ind w:firstLine="0"/>
        <w:rPr>
          <w:rFonts w:ascii="Arial" w:eastAsia="Calibri" w:hAnsi="Arial" w:cs="Arial"/>
          <w:color w:val="000000" w:themeColor="text1"/>
          <w:lang w:val="es-MX"/>
        </w:rPr>
      </w:pPr>
    </w:p>
    <w:p w14:paraId="1D8B5ED1" w14:textId="1593D052" w:rsidR="00B06FE8" w:rsidRPr="002B47C2" w:rsidRDefault="00B06FE8" w:rsidP="00B06FE8">
      <w:pPr>
        <w:spacing w:before="120" w:after="0"/>
        <w:ind w:firstLine="0"/>
        <w:jc w:val="left"/>
        <w:rPr>
          <w:rFonts w:ascii="Arial" w:eastAsia="Calibri" w:hAnsi="Arial" w:cs="Arial"/>
          <w:color w:val="000000" w:themeColor="text1"/>
          <w:lang w:val="es-MX"/>
        </w:rPr>
      </w:pPr>
      <w:r w:rsidRPr="002B47C2">
        <w:rPr>
          <w:rFonts w:ascii="Arial" w:eastAsia="Calibri" w:hAnsi="Arial" w:cs="Arial"/>
          <w:color w:val="000000" w:themeColor="text1"/>
          <w:lang w:val="es-MX"/>
        </w:rPr>
        <w:t>Estimad</w:t>
      </w:r>
      <w:r w:rsidR="00C0527A">
        <w:rPr>
          <w:rFonts w:ascii="Arial" w:eastAsia="Calibri" w:hAnsi="Arial" w:cs="Arial"/>
          <w:color w:val="000000" w:themeColor="text1"/>
          <w:lang w:val="es-MX"/>
        </w:rPr>
        <w:t>o señor Bonilla</w:t>
      </w:r>
      <w:r w:rsidRPr="002B47C2">
        <w:rPr>
          <w:rFonts w:ascii="Arial" w:eastAsia="Calibri" w:hAnsi="Arial" w:cs="Arial"/>
          <w:color w:val="000000" w:themeColor="text1"/>
          <w:lang w:val="es-MX"/>
        </w:rPr>
        <w:t>:</w:t>
      </w:r>
    </w:p>
    <w:p w14:paraId="06C128A2" w14:textId="77777777" w:rsidR="00B06FE8" w:rsidRPr="002B47C2" w:rsidRDefault="00B06FE8" w:rsidP="00B06FE8">
      <w:pPr>
        <w:spacing w:after="0"/>
        <w:ind w:firstLine="0"/>
        <w:jc w:val="left"/>
        <w:rPr>
          <w:rFonts w:ascii="Arial" w:eastAsia="Calibri" w:hAnsi="Arial" w:cs="Arial"/>
          <w:color w:val="000000" w:themeColor="text1"/>
          <w:lang w:val="es-MX"/>
        </w:rPr>
      </w:pPr>
    </w:p>
    <w:p w14:paraId="3B4084E0" w14:textId="2BA56D76" w:rsidR="00B06FE8" w:rsidRPr="002B47C2" w:rsidRDefault="00B06FE8" w:rsidP="00B06FE8">
      <w:pPr>
        <w:spacing w:after="0"/>
        <w:ind w:right="51" w:firstLine="0"/>
        <w:rPr>
          <w:rFonts w:ascii="Arial" w:hAnsi="Arial" w:cs="Arial"/>
          <w:color w:val="000000" w:themeColor="text1"/>
          <w:lang w:val="es-MX"/>
        </w:rPr>
      </w:pPr>
      <w:r w:rsidRPr="002B47C2">
        <w:rPr>
          <w:rFonts w:ascii="Arial" w:hAnsi="Arial" w:cs="Arial"/>
          <w:color w:val="000000" w:themeColor="text1"/>
          <w:lang w:val="es-MX"/>
        </w:rPr>
        <w:t>La Agencia Nacional de Contratación Pública – Colombia Compra Eficiente responde su consulta del 1</w:t>
      </w:r>
      <w:r w:rsidR="00DE3A03">
        <w:rPr>
          <w:rFonts w:ascii="Arial" w:hAnsi="Arial" w:cs="Arial"/>
          <w:color w:val="000000" w:themeColor="text1"/>
          <w:lang w:val="es-MX"/>
        </w:rPr>
        <w:t>0</w:t>
      </w:r>
      <w:r w:rsidRPr="002B47C2">
        <w:rPr>
          <w:rFonts w:ascii="Arial" w:hAnsi="Arial" w:cs="Arial"/>
          <w:color w:val="000000" w:themeColor="text1"/>
          <w:lang w:val="es-MX"/>
        </w:rPr>
        <w:t xml:space="preserve"> de </w:t>
      </w:r>
      <w:r w:rsidR="00DE3A03">
        <w:rPr>
          <w:rFonts w:ascii="Arial" w:hAnsi="Arial" w:cs="Arial"/>
          <w:color w:val="000000" w:themeColor="text1"/>
          <w:lang w:val="es-MX"/>
        </w:rPr>
        <w:t>febrero</w:t>
      </w:r>
      <w:r w:rsidRPr="002B47C2">
        <w:rPr>
          <w:rFonts w:ascii="Arial" w:hAnsi="Arial" w:cs="Arial"/>
          <w:color w:val="000000" w:themeColor="text1"/>
          <w:lang w:val="es-MX"/>
        </w:rPr>
        <w:t xml:space="preserve"> de 202</w:t>
      </w:r>
      <w:r w:rsidR="00DE3A03">
        <w:rPr>
          <w:rFonts w:ascii="Arial" w:hAnsi="Arial" w:cs="Arial"/>
          <w:color w:val="000000" w:themeColor="text1"/>
          <w:lang w:val="es-MX"/>
        </w:rPr>
        <w:t>2</w:t>
      </w:r>
      <w:r w:rsidRPr="002B47C2">
        <w:rPr>
          <w:rFonts w:ascii="Arial" w:hAnsi="Arial" w:cs="Arial"/>
          <w:color w:val="000000" w:themeColor="text1"/>
          <w:lang w:val="es-MX"/>
        </w:rPr>
        <w:t xml:space="preserve">, en ejercicio de la competencia otorgada por el numeral 8 del artículo 11 y el numeral 5 del artículo 3 del Decreto Ley 4170 de 2011. </w:t>
      </w:r>
    </w:p>
    <w:p w14:paraId="35365DCB" w14:textId="77777777" w:rsidR="00B06FE8" w:rsidRPr="002B47C2" w:rsidRDefault="00B06FE8" w:rsidP="00B06FE8">
      <w:pPr>
        <w:spacing w:after="0"/>
        <w:rPr>
          <w:rFonts w:ascii="Arial" w:eastAsia="Calibri" w:hAnsi="Arial" w:cs="Arial"/>
          <w:color w:val="000000" w:themeColor="text1"/>
          <w:lang w:val="es-MX"/>
        </w:rPr>
      </w:pPr>
    </w:p>
    <w:p w14:paraId="01B8F51D" w14:textId="77777777" w:rsidR="00B06FE8" w:rsidRPr="002B47C2" w:rsidRDefault="00B06FE8" w:rsidP="00B06FE8">
      <w:pPr>
        <w:numPr>
          <w:ilvl w:val="0"/>
          <w:numId w:val="1"/>
        </w:numPr>
        <w:tabs>
          <w:tab w:val="left" w:pos="284"/>
        </w:tabs>
        <w:spacing w:after="0"/>
        <w:ind w:left="0" w:firstLine="0"/>
        <w:contextualSpacing/>
        <w:rPr>
          <w:rFonts w:ascii="Arial" w:eastAsia="Calibri" w:hAnsi="Arial" w:cs="Arial"/>
          <w:b/>
          <w:color w:val="000000" w:themeColor="text1"/>
          <w:lang w:val="es-MX"/>
        </w:rPr>
      </w:pPr>
      <w:r w:rsidRPr="002B47C2">
        <w:rPr>
          <w:rFonts w:ascii="Arial" w:eastAsia="Calibri" w:hAnsi="Arial" w:cs="Arial"/>
          <w:b/>
          <w:color w:val="000000" w:themeColor="text1"/>
          <w:lang w:val="es-MX"/>
        </w:rPr>
        <w:t>Problema planteado</w:t>
      </w:r>
    </w:p>
    <w:p w14:paraId="2FA00E23" w14:textId="77777777" w:rsidR="00B06FE8" w:rsidRPr="002B47C2" w:rsidRDefault="00B06FE8" w:rsidP="00B06FE8">
      <w:pPr>
        <w:autoSpaceDE w:val="0"/>
        <w:autoSpaceDN w:val="0"/>
        <w:adjustRightInd w:val="0"/>
        <w:spacing w:after="0"/>
        <w:rPr>
          <w:rFonts w:ascii="Arial" w:eastAsia="Calibri" w:hAnsi="Arial" w:cs="Arial"/>
          <w:color w:val="000000" w:themeColor="text1"/>
          <w:szCs w:val="24"/>
        </w:rPr>
      </w:pPr>
    </w:p>
    <w:p w14:paraId="2A4B1BD3" w14:textId="7EBCF908" w:rsidR="00B06FE8" w:rsidRPr="002B47C2" w:rsidRDefault="00B06FE8" w:rsidP="00B06FE8">
      <w:pPr>
        <w:tabs>
          <w:tab w:val="left" w:pos="426"/>
        </w:tabs>
        <w:spacing w:after="0"/>
        <w:ind w:firstLine="0"/>
        <w:rPr>
          <w:rFonts w:ascii="Arial" w:eastAsia="Times New Roman" w:hAnsi="Arial" w:cs="Arial"/>
          <w:color w:val="000000" w:themeColor="text1"/>
          <w:szCs w:val="24"/>
          <w:lang w:val="es-ES_tradnl" w:eastAsia="es-ES_tradnl"/>
        </w:rPr>
      </w:pPr>
      <w:bookmarkStart w:id="1" w:name="_Hlk91506495"/>
      <w:r w:rsidRPr="002B47C2">
        <w:rPr>
          <w:rFonts w:ascii="Arial" w:eastAsia="Times New Roman" w:hAnsi="Arial" w:cs="Arial"/>
          <w:color w:val="000000" w:themeColor="text1"/>
          <w:szCs w:val="24"/>
          <w:lang w:val="es-ES_tradnl" w:eastAsia="es-ES_tradnl"/>
        </w:rPr>
        <w:t>Usted realiza la siguiente pregunta</w:t>
      </w:r>
      <w:bookmarkEnd w:id="1"/>
      <w:r w:rsidR="00690CB6">
        <w:rPr>
          <w:rFonts w:ascii="Arial" w:eastAsia="Times New Roman" w:hAnsi="Arial" w:cs="Arial"/>
          <w:color w:val="000000" w:themeColor="text1"/>
          <w:szCs w:val="24"/>
          <w:lang w:val="es-ES_tradnl" w:eastAsia="es-ES_tradnl"/>
        </w:rPr>
        <w:t>:</w:t>
      </w:r>
    </w:p>
    <w:p w14:paraId="1E774698" w14:textId="77777777" w:rsidR="00B06FE8" w:rsidRPr="002B47C2" w:rsidRDefault="00B06FE8" w:rsidP="00B06FE8">
      <w:pPr>
        <w:tabs>
          <w:tab w:val="left" w:pos="426"/>
        </w:tabs>
        <w:spacing w:after="0"/>
        <w:ind w:firstLine="0"/>
        <w:rPr>
          <w:rFonts w:ascii="Arial" w:eastAsia="Times New Roman" w:hAnsi="Arial" w:cs="Arial"/>
          <w:color w:val="000000" w:themeColor="text1"/>
          <w:szCs w:val="24"/>
          <w:lang w:val="es-ES_tradnl" w:eastAsia="es-ES_tradnl"/>
        </w:rPr>
      </w:pPr>
    </w:p>
    <w:p w14:paraId="60DBFFFF" w14:textId="1623E66D" w:rsidR="00B06FE8" w:rsidRPr="002B47C2" w:rsidRDefault="00B06FE8" w:rsidP="00B06FE8">
      <w:pPr>
        <w:tabs>
          <w:tab w:val="left" w:pos="426"/>
        </w:tabs>
        <w:spacing w:after="0" w:line="240" w:lineRule="auto"/>
        <w:ind w:left="709" w:right="758" w:firstLine="0"/>
        <w:rPr>
          <w:rFonts w:ascii="Arial" w:eastAsia="Calibri" w:hAnsi="Arial" w:cs="Arial"/>
          <w:color w:val="000000" w:themeColor="text1"/>
          <w:sz w:val="21"/>
          <w:szCs w:val="21"/>
          <w:lang w:eastAsia="es-ES_tradnl"/>
        </w:rPr>
      </w:pPr>
      <w:bookmarkStart w:id="2" w:name="_Hlk85793576"/>
      <w:r w:rsidRPr="002B47C2">
        <w:rPr>
          <w:rFonts w:ascii="Arial" w:eastAsia="Calibri" w:hAnsi="Arial" w:cs="Arial"/>
          <w:color w:val="000000" w:themeColor="text1"/>
          <w:sz w:val="21"/>
          <w:szCs w:val="21"/>
          <w:lang w:eastAsia="es-ES_tradnl"/>
        </w:rPr>
        <w:t>«</w:t>
      </w:r>
      <w:r w:rsidR="00CE2971" w:rsidRPr="00CE2971">
        <w:rPr>
          <w:rFonts w:ascii="Arial" w:eastAsia="Calibri" w:hAnsi="Arial" w:cs="Arial"/>
          <w:color w:val="000000" w:themeColor="text1"/>
          <w:sz w:val="21"/>
          <w:szCs w:val="21"/>
          <w:lang w:eastAsia="es-ES_tradnl"/>
        </w:rPr>
        <w:t xml:space="preserve">En la matriz 1 de experiencia de los pliegos tipo para vías se encuentran varias clasificaciones en las cuales para experiencia general se requieren contratos que incluyan 'PAVIMENTO ASFALTICO O CONCRETO HIRÁULICO O PLACA HUELLA' pero en la experiencia específica, donde se hace un requerimiento de dimensionamiento de 'por lo menos uno (1) de los contratos válidos aportados como experiencia general', menciona una Nota en la cual dice 'Cuando la experiencia aportada por el Proponente contemple la construcción en vías terciarias NO se requiere que haya incluido la pavimentación de la vía construida'. A partir de lo anterior se genera la duda si contratos de vías </w:t>
      </w:r>
      <w:r w:rsidR="00CE2971" w:rsidRPr="00CE2971">
        <w:rPr>
          <w:rFonts w:ascii="Arial" w:eastAsia="Calibri" w:hAnsi="Arial" w:cs="Arial"/>
          <w:color w:val="000000" w:themeColor="text1"/>
          <w:sz w:val="21"/>
          <w:szCs w:val="21"/>
          <w:lang w:eastAsia="es-ES_tradnl"/>
        </w:rPr>
        <w:lastRenderedPageBreak/>
        <w:t>terciarias que no incluyen pavimentación son o no validos como experiencia general en esos casos. Se solicita aclarar dicha información</w:t>
      </w:r>
      <w:r w:rsidR="00CE2971">
        <w:rPr>
          <w:rFonts w:ascii="Arial" w:eastAsia="Calibri" w:hAnsi="Arial" w:cs="Arial"/>
          <w:color w:val="000000" w:themeColor="text1"/>
          <w:sz w:val="21"/>
          <w:szCs w:val="21"/>
          <w:lang w:eastAsia="es-ES_tradnl"/>
        </w:rPr>
        <w:t>».</w:t>
      </w:r>
    </w:p>
    <w:p w14:paraId="4BA24EA1" w14:textId="77777777" w:rsidR="00B06FE8" w:rsidRPr="002B47C2" w:rsidRDefault="00B06FE8" w:rsidP="00B06FE8">
      <w:pPr>
        <w:tabs>
          <w:tab w:val="left" w:pos="426"/>
        </w:tabs>
        <w:spacing w:after="0" w:line="240" w:lineRule="auto"/>
        <w:ind w:left="709" w:right="758" w:firstLine="0"/>
        <w:rPr>
          <w:rFonts w:ascii="Arial" w:eastAsia="Calibri" w:hAnsi="Arial" w:cs="Arial"/>
          <w:color w:val="000000" w:themeColor="text1"/>
          <w:sz w:val="21"/>
          <w:szCs w:val="21"/>
          <w:lang w:eastAsia="es-ES_tradnl"/>
        </w:rPr>
      </w:pPr>
    </w:p>
    <w:bookmarkEnd w:id="2"/>
    <w:p w14:paraId="2CAF4623" w14:textId="77777777" w:rsidR="00B06FE8" w:rsidRPr="002B47C2" w:rsidRDefault="00B06FE8" w:rsidP="00B06FE8">
      <w:pPr>
        <w:numPr>
          <w:ilvl w:val="0"/>
          <w:numId w:val="1"/>
        </w:numPr>
        <w:tabs>
          <w:tab w:val="left" w:pos="426"/>
        </w:tabs>
        <w:spacing w:before="240" w:after="0"/>
        <w:ind w:left="284" w:hanging="284"/>
        <w:contextualSpacing/>
        <w:jc w:val="left"/>
        <w:rPr>
          <w:rFonts w:ascii="Arial" w:eastAsia="Calibri" w:hAnsi="Arial" w:cs="Arial"/>
          <w:b/>
          <w:color w:val="000000" w:themeColor="text1"/>
          <w:lang w:val="es-MX"/>
        </w:rPr>
      </w:pPr>
      <w:r w:rsidRPr="002B47C2">
        <w:rPr>
          <w:rFonts w:ascii="Arial" w:eastAsia="Calibri" w:hAnsi="Arial" w:cs="Arial"/>
          <w:b/>
          <w:color w:val="000000" w:themeColor="text1"/>
          <w:lang w:val="es-MX"/>
        </w:rPr>
        <w:t>Consideraciones</w:t>
      </w:r>
    </w:p>
    <w:p w14:paraId="5B2289C6" w14:textId="77777777" w:rsidR="00B06FE8" w:rsidRPr="002B47C2" w:rsidRDefault="00B06FE8" w:rsidP="00B06FE8">
      <w:pPr>
        <w:tabs>
          <w:tab w:val="left" w:pos="426"/>
        </w:tabs>
        <w:spacing w:before="240" w:after="0"/>
        <w:ind w:firstLine="0"/>
        <w:contextualSpacing/>
        <w:rPr>
          <w:rFonts w:ascii="Arial" w:eastAsia="Calibri" w:hAnsi="Arial" w:cs="Arial"/>
          <w:b/>
          <w:color w:val="000000" w:themeColor="text1"/>
          <w:lang w:val="es-MX"/>
        </w:rPr>
      </w:pPr>
    </w:p>
    <w:p w14:paraId="570C61B2" w14:textId="650688B0" w:rsidR="00B06FE8" w:rsidRPr="002B47C2" w:rsidRDefault="00B06FE8" w:rsidP="00B06FE8">
      <w:pPr>
        <w:tabs>
          <w:tab w:val="left" w:pos="426"/>
        </w:tabs>
        <w:spacing w:before="240" w:after="0"/>
        <w:ind w:firstLine="0"/>
        <w:contextualSpacing/>
        <w:rPr>
          <w:rFonts w:ascii="Arial" w:eastAsia="Calibri" w:hAnsi="Arial" w:cs="Arial"/>
          <w:b/>
          <w:color w:val="000000" w:themeColor="text1"/>
          <w:lang w:val="es-MX"/>
        </w:rPr>
      </w:pPr>
      <w:bookmarkStart w:id="3" w:name="_Hlk91506531"/>
      <w:r w:rsidRPr="002B47C2">
        <w:rPr>
          <w:rFonts w:ascii="Arial" w:eastAsia="Calibri" w:hAnsi="Arial" w:cs="Arial"/>
          <w:color w:val="000000" w:themeColor="text1"/>
        </w:rPr>
        <w:t xml:space="preserve">Para responder a sus interrogantes, se estudiarán los siguientes temas: i) la expedición de los </w:t>
      </w:r>
      <w:r w:rsidR="00483D61">
        <w:rPr>
          <w:rFonts w:ascii="Arial" w:eastAsia="Calibri" w:hAnsi="Arial" w:cs="Arial"/>
          <w:color w:val="000000" w:themeColor="text1"/>
        </w:rPr>
        <w:t>documentos tipo de infraestructura de transporte,</w:t>
      </w:r>
      <w:r w:rsidRPr="002B47C2">
        <w:rPr>
          <w:rFonts w:ascii="Arial" w:eastAsia="Calibri" w:hAnsi="Arial" w:cs="Arial"/>
          <w:color w:val="000000" w:themeColor="text1"/>
        </w:rPr>
        <w:t xml:space="preserve"> y </w:t>
      </w:r>
      <w:proofErr w:type="spellStart"/>
      <w:r w:rsidRPr="002B47C2">
        <w:rPr>
          <w:rFonts w:ascii="Arial" w:eastAsia="Calibri" w:hAnsi="Arial" w:cs="Arial"/>
          <w:color w:val="000000" w:themeColor="text1"/>
        </w:rPr>
        <w:t>ii</w:t>
      </w:r>
      <w:proofErr w:type="spellEnd"/>
      <w:r w:rsidRPr="002B47C2">
        <w:rPr>
          <w:rFonts w:ascii="Arial" w:eastAsia="Calibri" w:hAnsi="Arial" w:cs="Arial"/>
          <w:color w:val="000000" w:themeColor="text1"/>
        </w:rPr>
        <w:t xml:space="preserve">) la aplicación de los documentos tipo de infraestructura de transporte a partir de la Matriz 1 – Experiencia. </w:t>
      </w:r>
    </w:p>
    <w:p w14:paraId="110CD1AB" w14:textId="2D673757" w:rsidR="00B06FE8" w:rsidRPr="002B47C2" w:rsidRDefault="00B06FE8" w:rsidP="00B06FE8">
      <w:pPr>
        <w:spacing w:before="120" w:after="0"/>
        <w:rPr>
          <w:rFonts w:ascii="Arial" w:hAnsi="Arial" w:cs="Arial"/>
          <w:color w:val="000000" w:themeColor="text1"/>
        </w:rPr>
      </w:pPr>
      <w:r w:rsidRPr="002B47C2">
        <w:rPr>
          <w:rFonts w:ascii="Arial" w:hAnsi="Arial" w:cs="Arial"/>
          <w:color w:val="000000" w:themeColor="text1"/>
          <w:lang w:val="es-MX"/>
        </w:rPr>
        <w:t xml:space="preserve">La Agencia Nacional de Contratación Pública </w:t>
      </w:r>
      <w:r w:rsidRPr="002B47C2">
        <w:rPr>
          <w:rFonts w:ascii="Arial" w:eastAsia="Calibri" w:hAnsi="Arial" w:cs="Arial"/>
          <w:color w:val="000000" w:themeColor="text1"/>
          <w:lang w:val="es-MX"/>
        </w:rPr>
        <w:t>–</w:t>
      </w:r>
      <w:r w:rsidRPr="002B47C2">
        <w:rPr>
          <w:rFonts w:ascii="Arial" w:hAnsi="Arial" w:cs="Arial"/>
          <w:color w:val="000000" w:themeColor="text1"/>
          <w:lang w:val="es-MX"/>
        </w:rPr>
        <w:t xml:space="preserve"> Colombia Compra Eficiente se ha pronunciado sobre la forma de establecer y acreditar la experiencia exigible en procesos de contratación adelantados con documentos tipo, en los Conceptos 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C-076 del 17 de marzo de 2021, C-105 del 26 de marzo de 2021, C-152 del 12 de abril de 2021, C-171 del 20 de abril de 2021, C-279 del 25 de mayo de 2021, </w:t>
      </w:r>
      <w:r w:rsidR="00060343">
        <w:rPr>
          <w:rFonts w:ascii="Arial" w:hAnsi="Arial" w:cs="Arial"/>
          <w:color w:val="000000" w:themeColor="text1"/>
          <w:lang w:val="es-MX"/>
        </w:rPr>
        <w:t>C-</w:t>
      </w:r>
      <w:r w:rsidRPr="002B47C2">
        <w:rPr>
          <w:rFonts w:ascii="Arial" w:hAnsi="Arial" w:cs="Arial"/>
          <w:color w:val="000000" w:themeColor="text1"/>
          <w:lang w:val="es-MX"/>
        </w:rPr>
        <w:t>267 del 2 de junio de 2021</w:t>
      </w:r>
      <w:r w:rsidR="00060343">
        <w:rPr>
          <w:rFonts w:ascii="Arial" w:hAnsi="Arial" w:cs="Arial"/>
          <w:color w:val="000000" w:themeColor="text1"/>
          <w:lang w:val="es-MX"/>
        </w:rPr>
        <w:t>,</w:t>
      </w:r>
      <w:r w:rsidRPr="002B47C2">
        <w:rPr>
          <w:rFonts w:ascii="Arial" w:hAnsi="Arial" w:cs="Arial"/>
          <w:color w:val="000000" w:themeColor="text1"/>
          <w:lang w:val="es-MX"/>
        </w:rPr>
        <w:t xml:space="preserve"> C-361 del 10 de agosto de 2021</w:t>
      </w:r>
      <w:r w:rsidR="00CB099D">
        <w:rPr>
          <w:rFonts w:ascii="Arial" w:hAnsi="Arial" w:cs="Arial"/>
          <w:color w:val="000000" w:themeColor="text1"/>
          <w:lang w:val="es-MX"/>
        </w:rPr>
        <w:t>,</w:t>
      </w:r>
      <w:r w:rsidR="003854C0">
        <w:rPr>
          <w:rFonts w:ascii="Arial" w:hAnsi="Arial" w:cs="Arial"/>
          <w:color w:val="000000" w:themeColor="text1"/>
          <w:lang w:val="es-MX"/>
        </w:rPr>
        <w:t xml:space="preserve"> C-569 del 12 de octu</w:t>
      </w:r>
      <w:r w:rsidR="00587607">
        <w:rPr>
          <w:rFonts w:ascii="Arial" w:hAnsi="Arial" w:cs="Arial"/>
          <w:color w:val="000000" w:themeColor="text1"/>
          <w:lang w:val="es-MX"/>
        </w:rPr>
        <w:t>bre de 2021,</w:t>
      </w:r>
      <w:r w:rsidR="00CB099D">
        <w:rPr>
          <w:rFonts w:ascii="Arial" w:hAnsi="Arial" w:cs="Arial"/>
          <w:color w:val="000000" w:themeColor="text1"/>
          <w:lang w:val="es-MX"/>
        </w:rPr>
        <w:t xml:space="preserve"> </w:t>
      </w:r>
      <w:r w:rsidR="001A19E2">
        <w:rPr>
          <w:rFonts w:ascii="Arial" w:hAnsi="Arial" w:cs="Arial"/>
          <w:color w:val="000000" w:themeColor="text1"/>
          <w:lang w:val="es-MX"/>
        </w:rPr>
        <w:t>C</w:t>
      </w:r>
      <w:r w:rsidR="00CB099D">
        <w:rPr>
          <w:rFonts w:ascii="Arial" w:hAnsi="Arial" w:cs="Arial"/>
          <w:color w:val="000000" w:themeColor="text1"/>
          <w:lang w:val="es-MX"/>
        </w:rPr>
        <w:t>-690 del 27 de diciembre de 2021</w:t>
      </w:r>
      <w:r w:rsidR="00EE6D58">
        <w:rPr>
          <w:rFonts w:ascii="Arial" w:hAnsi="Arial" w:cs="Arial"/>
          <w:color w:val="000000" w:themeColor="text1"/>
          <w:lang w:val="es-MX"/>
        </w:rPr>
        <w:t>,</w:t>
      </w:r>
      <w:r w:rsidR="00587607">
        <w:rPr>
          <w:rFonts w:ascii="Arial" w:hAnsi="Arial" w:cs="Arial"/>
          <w:color w:val="000000" w:themeColor="text1"/>
          <w:lang w:val="es-MX"/>
        </w:rPr>
        <w:t xml:space="preserve"> </w:t>
      </w:r>
      <w:r w:rsidR="001A19E2">
        <w:rPr>
          <w:rFonts w:ascii="Arial" w:hAnsi="Arial" w:cs="Arial"/>
          <w:color w:val="000000" w:themeColor="text1"/>
          <w:lang w:val="es-MX"/>
        </w:rPr>
        <w:t>C-672 del 27 de diciembre de 2021</w:t>
      </w:r>
      <w:r w:rsidR="00EE6D58">
        <w:rPr>
          <w:rFonts w:ascii="Arial" w:hAnsi="Arial" w:cs="Arial"/>
          <w:color w:val="000000" w:themeColor="text1"/>
          <w:lang w:val="es-MX"/>
        </w:rPr>
        <w:t xml:space="preserve">, </w:t>
      </w:r>
      <w:r w:rsidR="006A5481">
        <w:rPr>
          <w:rFonts w:ascii="Arial" w:hAnsi="Arial" w:cs="Arial"/>
          <w:color w:val="000000" w:themeColor="text1"/>
          <w:lang w:val="es-MX"/>
        </w:rPr>
        <w:t xml:space="preserve">C-010 del 15 de febrero de 2022, </w:t>
      </w:r>
      <w:r w:rsidR="00EE6D58">
        <w:rPr>
          <w:rFonts w:ascii="Arial" w:hAnsi="Arial" w:cs="Arial"/>
          <w:color w:val="000000" w:themeColor="text1"/>
          <w:lang w:val="es-MX"/>
        </w:rPr>
        <w:t xml:space="preserve">C-018 del 22 de febrero de </w:t>
      </w:r>
      <w:r w:rsidR="00B450EC">
        <w:rPr>
          <w:rFonts w:ascii="Arial" w:hAnsi="Arial" w:cs="Arial"/>
          <w:color w:val="000000" w:themeColor="text1"/>
          <w:lang w:val="es-MX"/>
        </w:rPr>
        <w:t>2022</w:t>
      </w:r>
      <w:r w:rsidR="006A5481">
        <w:rPr>
          <w:rFonts w:ascii="Arial" w:hAnsi="Arial" w:cs="Arial"/>
          <w:color w:val="000000" w:themeColor="text1"/>
          <w:lang w:val="es-MX"/>
        </w:rPr>
        <w:t xml:space="preserve"> y</w:t>
      </w:r>
      <w:r w:rsidR="00CD2225">
        <w:rPr>
          <w:rFonts w:ascii="Arial" w:hAnsi="Arial" w:cs="Arial"/>
          <w:color w:val="000000" w:themeColor="text1"/>
          <w:lang w:val="es-MX"/>
        </w:rPr>
        <w:t xml:space="preserve"> C-025 del </w:t>
      </w:r>
      <w:r w:rsidR="009A7C19">
        <w:rPr>
          <w:rFonts w:ascii="Arial" w:hAnsi="Arial" w:cs="Arial"/>
          <w:color w:val="000000" w:themeColor="text1"/>
          <w:lang w:val="es-MX"/>
        </w:rPr>
        <w:t>22 de febrero de 2022</w:t>
      </w:r>
      <w:r w:rsidRPr="002B47C2">
        <w:rPr>
          <w:rFonts w:ascii="Arial" w:hAnsi="Arial" w:cs="Arial"/>
          <w:color w:val="000000" w:themeColor="text1"/>
          <w:lang w:val="es-MX"/>
        </w:rPr>
        <w:t>. En lo pertinente, las tesis expuestas en estos conceptos se reiteran y complementan a continuación.</w:t>
      </w:r>
    </w:p>
    <w:p w14:paraId="33D44518" w14:textId="77777777" w:rsidR="00B06FE8" w:rsidRPr="002B47C2" w:rsidRDefault="00B06FE8" w:rsidP="00B06FE8">
      <w:pPr>
        <w:spacing w:after="0"/>
        <w:ind w:firstLine="0"/>
        <w:rPr>
          <w:rFonts w:ascii="Arial" w:hAnsi="Arial" w:cs="Arial"/>
          <w:color w:val="000000" w:themeColor="text1"/>
          <w:lang w:val="es-MX"/>
        </w:rPr>
      </w:pPr>
    </w:p>
    <w:p w14:paraId="716B777E" w14:textId="3D91B952" w:rsidR="00B06FE8" w:rsidRPr="002B47C2" w:rsidRDefault="00B06FE8" w:rsidP="00B06FE8">
      <w:pPr>
        <w:spacing w:after="0"/>
        <w:ind w:firstLine="0"/>
        <w:rPr>
          <w:rFonts w:ascii="Arial" w:hAnsi="Arial" w:cs="Arial"/>
          <w:b/>
          <w:bCs/>
          <w:color w:val="000000" w:themeColor="text1"/>
          <w:lang w:val="es-MX"/>
        </w:rPr>
      </w:pPr>
      <w:r w:rsidRPr="002B47C2">
        <w:rPr>
          <w:rFonts w:ascii="Arial" w:hAnsi="Arial" w:cs="Arial"/>
          <w:b/>
          <w:bCs/>
          <w:color w:val="000000" w:themeColor="text1"/>
          <w:lang w:val="es-MX"/>
        </w:rPr>
        <w:t xml:space="preserve">2.1. </w:t>
      </w:r>
      <w:r w:rsidR="006E668C">
        <w:rPr>
          <w:rFonts w:ascii="Arial" w:hAnsi="Arial" w:cs="Arial"/>
          <w:b/>
          <w:bCs/>
          <w:color w:val="000000" w:themeColor="text1"/>
          <w:lang w:val="es-MX"/>
        </w:rPr>
        <w:t>Generalidades de los documentos tipo</w:t>
      </w:r>
      <w:r w:rsidRPr="002B47C2">
        <w:rPr>
          <w:rFonts w:ascii="Arial" w:hAnsi="Arial" w:cs="Arial"/>
          <w:b/>
          <w:bCs/>
          <w:color w:val="000000" w:themeColor="text1"/>
          <w:lang w:val="es-MX"/>
        </w:rPr>
        <w:t xml:space="preserve"> de infraestructura de transporte</w:t>
      </w:r>
    </w:p>
    <w:p w14:paraId="42D40B71" w14:textId="77777777" w:rsidR="00B06FE8" w:rsidRPr="002B47C2" w:rsidRDefault="00B06FE8" w:rsidP="00B06FE8">
      <w:pPr>
        <w:spacing w:after="0"/>
        <w:ind w:firstLine="0"/>
        <w:rPr>
          <w:rFonts w:ascii="Arial" w:hAnsi="Arial" w:cs="Arial"/>
          <w:b/>
          <w:bCs/>
          <w:color w:val="000000" w:themeColor="text1"/>
          <w:lang w:val="es-MX"/>
        </w:rPr>
      </w:pPr>
      <w:bookmarkStart w:id="4" w:name="_Hlk98841772"/>
    </w:p>
    <w:p w14:paraId="5EB9CC15" w14:textId="10500D3D" w:rsidR="006E668C" w:rsidRPr="0043040E" w:rsidRDefault="006E668C" w:rsidP="000C53D9">
      <w:pPr>
        <w:shd w:val="clear" w:color="auto" w:fill="FFFFFF"/>
        <w:ind w:firstLine="0"/>
        <w:rPr>
          <w:rFonts w:ascii="Arial" w:hAnsi="Arial" w:cs="Arial"/>
          <w:color w:val="0D0D0D"/>
          <w:bdr w:val="none" w:sz="0" w:space="0" w:color="auto" w:frame="1"/>
          <w:lang w:eastAsia="es-CO"/>
        </w:rPr>
      </w:pPr>
      <w:r w:rsidRPr="0043040E">
        <w:rPr>
          <w:rFonts w:ascii="Arial" w:hAnsi="Arial" w:cs="Arial"/>
          <w:color w:val="0D0D0D"/>
          <w:bdr w:val="none" w:sz="0" w:space="0" w:color="auto" w:frame="1"/>
          <w:lang w:eastAsia="es-CO"/>
        </w:rPr>
        <w:t xml:space="preserve">Los pliegos tipo </w:t>
      </w:r>
      <w:r>
        <w:rPr>
          <w:rFonts w:ascii="Arial" w:hAnsi="Arial" w:cs="Arial"/>
          <w:color w:val="0D0D0D"/>
          <w:bdr w:val="none" w:sz="0" w:space="0" w:color="auto" w:frame="1"/>
          <w:lang w:eastAsia="es-CO"/>
        </w:rPr>
        <w:t>surgen</w:t>
      </w:r>
      <w:r w:rsidRPr="0043040E">
        <w:rPr>
          <w:rFonts w:ascii="Arial" w:hAnsi="Arial" w:cs="Arial"/>
          <w:color w:val="0D0D0D"/>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bdr w:val="none" w:sz="0" w:space="0" w:color="auto" w:frame="1"/>
          <w:lang w:eastAsia="es-CO"/>
        </w:rPr>
        <w:footnoteReference w:id="1"/>
      </w:r>
      <w:r w:rsidRPr="0043040E">
        <w:rPr>
          <w:rFonts w:ascii="Arial" w:hAnsi="Arial" w:cs="Arial"/>
          <w:color w:val="0D0D0D"/>
          <w:bdr w:val="none" w:sz="0" w:space="0" w:color="auto" w:frame="1"/>
          <w:lang w:eastAsia="es-CO"/>
        </w:rPr>
        <w:t xml:space="preserve">. La orientación inicial del proyecto que se convirtió en la Ley 1150 de 2007 era facultar al </w:t>
      </w:r>
      <w:r w:rsidRPr="0043040E">
        <w:rPr>
          <w:rFonts w:ascii="Arial" w:hAnsi="Arial" w:cs="Arial"/>
          <w:color w:val="0D0D0D"/>
          <w:bdr w:val="none" w:sz="0" w:space="0" w:color="auto" w:frame="1"/>
          <w:lang w:eastAsia="es-CO"/>
        </w:rPr>
        <w:lastRenderedPageBreak/>
        <w:t>Gobierno Nacional para adoptar los pliegos tipo en todos los contratos estatales, pues en el proyecto el parágrafo 3º disponía que: «El Gobierno Nacional tendrá la facultad de</w:t>
      </w:r>
      <w:r w:rsidR="004D3A6E">
        <w:rPr>
          <w:rFonts w:ascii="Arial" w:hAnsi="Arial" w:cs="Arial"/>
          <w:color w:val="0D0D0D"/>
          <w:bdr w:val="none" w:sz="0" w:space="0" w:color="auto" w:frame="1"/>
          <w:lang w:eastAsia="es-CO"/>
        </w:rPr>
        <w:t xml:space="preserve"> </w:t>
      </w:r>
      <w:r w:rsidRPr="0043040E">
        <w:rPr>
          <w:rFonts w:ascii="Arial" w:hAnsi="Arial" w:cs="Arial"/>
          <w:color w:val="0D0D0D"/>
          <w:bdr w:val="none" w:sz="0" w:space="0" w:color="auto" w:frame="1"/>
          <w:lang w:eastAsia="es-CO"/>
        </w:rPr>
        <w:t>estandarizar los pliegos de condiciones o términos de referencia y los contratos de las entidades estatales»</w:t>
      </w:r>
      <w:r w:rsidRPr="00CA5C6B">
        <w:rPr>
          <w:rStyle w:val="Refdenotaalpie"/>
          <w:rFonts w:ascii="Arial" w:hAnsi="Arial" w:cs="Arial"/>
          <w:color w:val="0D0D0D"/>
          <w:bdr w:val="none" w:sz="0" w:space="0" w:color="auto" w:frame="1"/>
          <w:lang w:eastAsia="es-CO"/>
        </w:rPr>
        <w:footnoteReference w:id="2"/>
      </w:r>
      <w:r w:rsidRPr="0043040E">
        <w:rPr>
          <w:rFonts w:ascii="Arial" w:hAnsi="Arial" w:cs="Arial"/>
          <w:color w:val="0D0D0D"/>
          <w:bdr w:val="none" w:sz="0" w:space="0" w:color="auto" w:frame="1"/>
          <w:lang w:eastAsia="es-CO"/>
        </w:rPr>
        <w:t>. </w:t>
      </w:r>
    </w:p>
    <w:bookmarkEnd w:id="4"/>
    <w:p w14:paraId="18D72549" w14:textId="77777777" w:rsidR="006E668C" w:rsidRPr="0043040E" w:rsidRDefault="006E668C" w:rsidP="006E668C">
      <w:pPr>
        <w:shd w:val="clear" w:color="auto" w:fill="FFFFFF"/>
        <w:spacing w:before="120"/>
        <w:ind w:firstLine="708"/>
        <w:rPr>
          <w:rFonts w:ascii="Arial" w:hAnsi="Arial" w:cs="Arial"/>
          <w:color w:val="0D0D0D"/>
          <w:bdr w:val="none" w:sz="0" w:space="0" w:color="auto" w:frame="1"/>
          <w:lang w:eastAsia="es-CO"/>
        </w:rPr>
      </w:pPr>
      <w:r w:rsidRPr="0043040E">
        <w:rPr>
          <w:rFonts w:ascii="Arial" w:hAnsi="Arial" w:cs="Arial"/>
          <w:color w:val="0D0D0D"/>
          <w:bdr w:val="none" w:sz="0" w:space="0" w:color="auto" w:frame="1"/>
          <w:lang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bdr w:val="none" w:sz="0" w:space="0" w:color="auto" w:frame="1"/>
          <w:lang w:eastAsia="es-CO"/>
        </w:rPr>
        <w:t xml:space="preserve"> </w:t>
      </w:r>
      <w:r w:rsidRPr="0043040E">
        <w:rPr>
          <w:rFonts w:ascii="Arial" w:hAnsi="Arial" w:cs="Arial"/>
          <w:color w:val="0D0D0D"/>
          <w:bdr w:val="none" w:sz="0" w:space="0" w:color="auto" w:frame="1"/>
          <w:lang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cs="Arial"/>
          <w:color w:val="0D0D0D"/>
          <w:bdr w:val="none" w:sz="0" w:space="0" w:color="auto" w:frame="1"/>
          <w:lang w:eastAsia="es-CO"/>
        </w:rPr>
        <w:footnoteReference w:id="3"/>
      </w:r>
      <w:r w:rsidRPr="0043040E">
        <w:rPr>
          <w:rFonts w:ascii="Arial" w:hAnsi="Arial" w:cs="Arial"/>
          <w:color w:val="0D0D0D"/>
          <w:bdr w:val="none" w:sz="0" w:space="0" w:color="auto" w:frame="1"/>
          <w:lang w:eastAsia="es-CO"/>
        </w:rPr>
        <w:t>. Sin embargo, en el texto aprobado, los pliegos tipo se limitaron a la adquisición o suministro de bienes de características técnicas uniformes</w:t>
      </w:r>
      <w:r w:rsidRPr="00CA5C6B">
        <w:rPr>
          <w:rStyle w:val="Refdenotaalpie"/>
          <w:rFonts w:ascii="Arial" w:hAnsi="Arial" w:cs="Arial"/>
          <w:color w:val="0D0D0D"/>
          <w:bdr w:val="none" w:sz="0" w:space="0" w:color="auto" w:frame="1"/>
          <w:lang w:eastAsia="es-CO"/>
        </w:rPr>
        <w:footnoteReference w:id="4"/>
      </w:r>
      <w:r w:rsidRPr="0043040E">
        <w:rPr>
          <w:rFonts w:ascii="Arial" w:hAnsi="Arial" w:cs="Arial"/>
          <w:color w:val="0D0D0D"/>
          <w:bdr w:val="none" w:sz="0" w:space="0" w:color="auto" w:frame="1"/>
          <w:lang w:eastAsia="es-CO"/>
        </w:rPr>
        <w:t>. </w:t>
      </w:r>
    </w:p>
    <w:p w14:paraId="6A90E5C4" w14:textId="2DE40A6C" w:rsidR="006E668C" w:rsidRPr="000C53D9" w:rsidRDefault="006E668C" w:rsidP="00414AED">
      <w:pPr>
        <w:shd w:val="clear" w:color="auto" w:fill="FFFFFF"/>
        <w:spacing w:before="120" w:after="0"/>
        <w:rPr>
          <w:rFonts w:ascii="Arial" w:hAnsi="Arial" w:cs="Arial"/>
          <w:color w:val="0D0D0D"/>
          <w:bdr w:val="none" w:sz="0" w:space="0" w:color="auto" w:frame="1"/>
          <w:lang w:eastAsia="es-CO"/>
        </w:rPr>
      </w:pPr>
      <w:r w:rsidRPr="0043040E">
        <w:rPr>
          <w:rFonts w:ascii="Arial" w:hAnsi="Arial" w:cs="Arial"/>
          <w:color w:val="0D0D0D"/>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2C4298FD" w14:textId="77777777" w:rsidR="00414AED" w:rsidRDefault="00414AED" w:rsidP="00414AED">
      <w:pPr>
        <w:shd w:val="clear" w:color="auto" w:fill="FFFFFF"/>
        <w:spacing w:after="0"/>
        <w:ind w:left="709" w:right="709" w:firstLine="0"/>
        <w:rPr>
          <w:rFonts w:ascii="Arial" w:hAnsi="Arial" w:cs="Arial"/>
          <w:color w:val="0D0D0D"/>
          <w:sz w:val="21"/>
          <w:szCs w:val="21"/>
          <w:bdr w:val="none" w:sz="0" w:space="0" w:color="auto" w:frame="1"/>
          <w:lang w:eastAsia="es-CO"/>
        </w:rPr>
      </w:pPr>
    </w:p>
    <w:p w14:paraId="47363C26" w14:textId="77777777" w:rsidR="00414AED" w:rsidRDefault="006E668C" w:rsidP="00414AED">
      <w:pPr>
        <w:shd w:val="clear" w:color="auto" w:fill="FFFFFF"/>
        <w:spacing w:after="0"/>
        <w:ind w:left="709" w:right="709" w:firstLine="0"/>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66ECC310" w14:textId="77777777" w:rsidR="00414AED" w:rsidRDefault="00414AED" w:rsidP="00414AED">
      <w:pPr>
        <w:shd w:val="clear" w:color="auto" w:fill="FFFFFF"/>
        <w:spacing w:after="0"/>
        <w:ind w:right="709" w:firstLine="0"/>
        <w:rPr>
          <w:rFonts w:ascii="Arial" w:hAnsi="Arial" w:cs="Arial"/>
          <w:color w:val="0D0D0D"/>
          <w:sz w:val="21"/>
          <w:szCs w:val="21"/>
          <w:bdr w:val="none" w:sz="0" w:space="0" w:color="auto" w:frame="1"/>
          <w:lang w:eastAsia="es-CO"/>
        </w:rPr>
      </w:pPr>
    </w:p>
    <w:p w14:paraId="0490BFD9" w14:textId="06AE472A" w:rsidR="006E668C" w:rsidRPr="00414AED" w:rsidRDefault="006E668C" w:rsidP="00414AED">
      <w:pPr>
        <w:shd w:val="clear" w:color="auto" w:fill="FFFFFF"/>
        <w:spacing w:after="0"/>
        <w:rPr>
          <w:rFonts w:ascii="Arial" w:hAnsi="Arial" w:cs="Arial"/>
          <w:color w:val="0D0D0D"/>
          <w:sz w:val="21"/>
          <w:szCs w:val="21"/>
          <w:bdr w:val="none" w:sz="0" w:space="0" w:color="auto" w:frame="1"/>
          <w:lang w:eastAsia="es-CO"/>
        </w:rPr>
      </w:pPr>
      <w:r w:rsidRPr="00B57F79">
        <w:rPr>
          <w:rFonts w:ascii="Arial" w:hAnsi="Arial" w:cs="Arial"/>
          <w:color w:val="0D0D0D"/>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w:t>
      </w:r>
      <w:r>
        <w:rPr>
          <w:rFonts w:ascii="Arial" w:hAnsi="Arial" w:cs="Arial"/>
          <w:color w:val="0D0D0D"/>
          <w:bdr w:val="none" w:sz="0" w:space="0" w:color="auto" w:frame="1"/>
          <w:lang w:eastAsia="es-CO"/>
        </w:rPr>
        <w:t>pues</w:t>
      </w:r>
      <w:r w:rsidRPr="00B57F79">
        <w:rPr>
          <w:rFonts w:ascii="Arial" w:hAnsi="Arial" w:cs="Arial"/>
          <w:color w:val="0D0D0D"/>
          <w:bdr w:val="none" w:sz="0" w:space="0" w:color="auto" w:frame="1"/>
          <w:lang w:eastAsia="es-CO"/>
        </w:rPr>
        <w:t xml:space="preserve"> antes se señalaba al Gobierno Nacional y ahora la entidad encargada directamente por la Ley es la Agencia Nacional de </w:t>
      </w:r>
      <w:r w:rsidRPr="00B57F79">
        <w:rPr>
          <w:rFonts w:ascii="Arial" w:hAnsi="Arial" w:cs="Arial"/>
          <w:color w:val="0D0D0D"/>
          <w:bdr w:val="none" w:sz="0" w:space="0" w:color="auto" w:frame="1"/>
          <w:lang w:eastAsia="es-CO"/>
        </w:rPr>
        <w:lastRenderedPageBreak/>
        <w:t xml:space="preserve">Contratación Pública – Colombia Compra Eficiente– o quien haga sus veces; </w:t>
      </w:r>
      <w:proofErr w:type="spellStart"/>
      <w:r w:rsidRPr="00B57F79">
        <w:rPr>
          <w:rFonts w:ascii="Arial" w:hAnsi="Arial" w:cs="Arial"/>
          <w:color w:val="0D0D0D"/>
          <w:bdr w:val="none" w:sz="0" w:space="0" w:color="auto" w:frame="1"/>
          <w:lang w:eastAsia="es-CO"/>
        </w:rPr>
        <w:t>ii</w:t>
      </w:r>
      <w:proofErr w:type="spellEnd"/>
      <w:r w:rsidRPr="00B57F79">
        <w:rPr>
          <w:rFonts w:ascii="Arial" w:hAnsi="Arial" w:cs="Arial"/>
          <w:color w:val="0D0D0D"/>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B57F79">
        <w:rPr>
          <w:rFonts w:ascii="Arial" w:hAnsi="Arial" w:cs="Arial"/>
          <w:color w:val="0D0D0D"/>
          <w:bdr w:val="none" w:sz="0" w:space="0" w:color="auto" w:frame="1"/>
          <w:lang w:eastAsia="es-CO"/>
        </w:rPr>
        <w:t>iii</w:t>
      </w:r>
      <w:proofErr w:type="spellEnd"/>
      <w:r w:rsidRPr="00B57F79">
        <w:rPr>
          <w:rFonts w:ascii="Arial" w:hAnsi="Arial" w:cs="Arial"/>
          <w:color w:val="0D0D0D"/>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B57F79">
        <w:rPr>
          <w:rFonts w:ascii="Arial" w:hAnsi="Arial" w:cs="Arial"/>
          <w:color w:val="0D0D0D"/>
          <w:bdr w:val="none" w:sz="0" w:space="0" w:color="auto" w:frame="1"/>
          <w:lang w:eastAsia="es-CO"/>
        </w:rPr>
        <w:t>iv</w:t>
      </w:r>
      <w:proofErr w:type="spellEnd"/>
      <w:r w:rsidRPr="00B57F79">
        <w:rPr>
          <w:rFonts w:ascii="Arial" w:hAnsi="Arial" w:cs="Arial"/>
          <w:color w:val="0D0D0D"/>
          <w:bdr w:val="none" w:sz="0" w:space="0" w:color="auto" w:frame="1"/>
          <w:lang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B57F79">
        <w:rPr>
          <w:rStyle w:val="Refdenotaalpie"/>
          <w:rFonts w:ascii="Arial" w:hAnsi="Arial" w:cs="Arial"/>
          <w:color w:val="0D0D0D"/>
          <w:bdr w:val="none" w:sz="0" w:space="0" w:color="auto" w:frame="1"/>
          <w:lang w:eastAsia="es-CO"/>
        </w:rPr>
        <w:footnoteReference w:id="5"/>
      </w:r>
      <w:r w:rsidRPr="00B57F79">
        <w:rPr>
          <w:rFonts w:ascii="Arial" w:hAnsi="Arial" w:cs="Arial"/>
          <w:color w:val="0D0D0D"/>
          <w:bdr w:val="none" w:sz="0" w:space="0" w:color="auto" w:frame="1"/>
          <w:lang w:eastAsia="es-CO"/>
        </w:rPr>
        <w:t>.  </w:t>
      </w:r>
    </w:p>
    <w:p w14:paraId="401C8B33" w14:textId="77777777" w:rsidR="006E668C" w:rsidRPr="00B57F79" w:rsidRDefault="006E668C" w:rsidP="006E668C">
      <w:pPr>
        <w:shd w:val="clear" w:color="auto" w:fill="FFFFFF"/>
        <w:spacing w:before="120"/>
        <w:ind w:firstLine="703"/>
        <w:rPr>
          <w:rFonts w:ascii="Arial" w:hAnsi="Arial" w:cs="Arial"/>
          <w:color w:val="0D0D0D"/>
          <w:bdr w:val="none" w:sz="0" w:space="0" w:color="auto" w:frame="1"/>
          <w:lang w:eastAsia="es-CO"/>
        </w:rPr>
      </w:pPr>
      <w:r w:rsidRPr="00B57F79">
        <w:rPr>
          <w:rFonts w:ascii="Arial" w:hAnsi="Arial" w:cs="Arial"/>
          <w:color w:val="0D0D0D"/>
          <w:bdr w:val="none" w:sz="0" w:space="0" w:color="auto" w:frame="1"/>
          <w:lang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2214F32E" w14:textId="77777777" w:rsidR="006E668C" w:rsidRPr="00B57F79" w:rsidRDefault="006E668C" w:rsidP="006E668C">
      <w:pPr>
        <w:shd w:val="clear" w:color="auto" w:fill="FFFFFF"/>
        <w:spacing w:before="120"/>
        <w:ind w:firstLine="705"/>
        <w:rPr>
          <w:rFonts w:ascii="Arial" w:hAnsi="Arial" w:cs="Arial"/>
          <w:color w:val="0D0D0D"/>
          <w:bdr w:val="none" w:sz="0" w:space="0" w:color="auto" w:frame="1"/>
          <w:lang w:eastAsia="es-CO"/>
        </w:rPr>
      </w:pPr>
      <w:r w:rsidRPr="00B57F79">
        <w:rPr>
          <w:rFonts w:ascii="Arial" w:hAnsi="Arial" w:cs="Arial"/>
          <w:color w:val="0D0D0D"/>
          <w:bdr w:val="none" w:sz="0" w:space="0" w:color="auto" w:frame="1"/>
          <w:lang w:eastAsia="es-CO"/>
        </w:rPr>
        <w:t xml:space="preserve">En ejercicio de la competencia conferida por el citado parágrafo, el Gobierno Nacional expidió el Decreto 342 de 2019, por medio del </w:t>
      </w:r>
      <w:r>
        <w:rPr>
          <w:rFonts w:ascii="Arial" w:hAnsi="Arial" w:cs="Arial"/>
          <w:color w:val="0D0D0D"/>
          <w:bdr w:val="none" w:sz="0" w:space="0" w:color="auto" w:frame="1"/>
          <w:lang w:eastAsia="es-CO"/>
        </w:rPr>
        <w:t>cual</w:t>
      </w:r>
      <w:r w:rsidRPr="00B57F79">
        <w:rPr>
          <w:rFonts w:ascii="Arial" w:hAnsi="Arial" w:cs="Arial"/>
          <w:color w:val="0D0D0D"/>
          <w:bdr w:val="none" w:sz="0" w:space="0" w:color="auto" w:frame="1"/>
          <w:lang w:eastAsia="es-CO"/>
        </w:rPr>
        <w:t xml:space="preserve"> se adoptaron los documentos tipo </w:t>
      </w:r>
      <w:r>
        <w:rPr>
          <w:rFonts w:ascii="Arial" w:hAnsi="Arial" w:cs="Arial"/>
          <w:color w:val="0D0D0D"/>
          <w:bdr w:val="none" w:sz="0" w:space="0" w:color="auto" w:frame="1"/>
          <w:lang w:eastAsia="es-CO"/>
        </w:rPr>
        <w:t>de</w:t>
      </w:r>
      <w:r w:rsidRPr="00B57F79">
        <w:rPr>
          <w:rFonts w:ascii="Arial" w:hAnsi="Arial" w:cs="Arial"/>
          <w:color w:val="0D0D0D"/>
          <w:bdr w:val="none" w:sz="0" w:space="0" w:color="auto" w:frame="1"/>
          <w:lang w:eastAsia="es-CO"/>
        </w:rPr>
        <w:t xml:space="preserve"> licitaciones públicas para </w:t>
      </w:r>
      <w:r>
        <w:rPr>
          <w:rFonts w:ascii="Arial" w:hAnsi="Arial" w:cs="Arial"/>
          <w:color w:val="0D0D0D"/>
          <w:bdr w:val="none" w:sz="0" w:space="0" w:color="auto" w:frame="1"/>
          <w:lang w:eastAsia="es-CO"/>
        </w:rPr>
        <w:t xml:space="preserve">la </w:t>
      </w:r>
      <w:r w:rsidRPr="00B57F79">
        <w:rPr>
          <w:rFonts w:ascii="Arial" w:hAnsi="Arial" w:cs="Arial"/>
          <w:color w:val="0D0D0D"/>
          <w:bdr w:val="none" w:sz="0" w:space="0" w:color="auto" w:frame="1"/>
          <w:lang w:eastAsia="es-CO"/>
        </w:rPr>
        <w:t xml:space="preserve">selección de contratistas de obra de infraestructura de </w:t>
      </w:r>
      <w:r w:rsidRPr="00B57F79">
        <w:rPr>
          <w:rFonts w:ascii="Arial" w:hAnsi="Arial" w:cs="Arial"/>
          <w:color w:val="0D0D0D"/>
          <w:bdr w:val="none" w:sz="0" w:space="0" w:color="auto" w:frame="1"/>
          <w:lang w:eastAsia="es-CO"/>
        </w:rPr>
        <w:lastRenderedPageBreak/>
        <w:t>transporte. En esta medida, el reglamento adicionó la Sección 6 y la Subsección 1 al Capítulo 2 del Título 1 de la Parte 2 del Libro 2 del Decreto 1082 de 2015, Decreto Único Reglamentario del Sector Administrativo de Planeación Nacional.  </w:t>
      </w:r>
    </w:p>
    <w:p w14:paraId="18C1E269" w14:textId="77777777" w:rsidR="006E668C" w:rsidRPr="00B57F79" w:rsidRDefault="006E668C" w:rsidP="006E668C">
      <w:pPr>
        <w:shd w:val="clear" w:color="auto" w:fill="FFFFFF"/>
        <w:spacing w:before="120"/>
        <w:ind w:firstLine="705"/>
        <w:rPr>
          <w:rFonts w:ascii="Arial" w:hAnsi="Arial" w:cs="Arial"/>
          <w:color w:val="0D0D0D"/>
          <w:bdr w:val="none" w:sz="0" w:space="0" w:color="auto" w:frame="1"/>
          <w:lang w:eastAsia="es-CO"/>
        </w:rPr>
      </w:pPr>
      <w:r w:rsidRPr="00B57F79">
        <w:rPr>
          <w:rFonts w:ascii="Arial" w:hAnsi="Arial" w:cs="Arial"/>
          <w:color w:val="0D0D0D"/>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6117A08C" w14:textId="77777777" w:rsidR="006E668C" w:rsidRPr="00B57F79" w:rsidRDefault="006E668C" w:rsidP="006E668C">
      <w:pPr>
        <w:shd w:val="clear" w:color="auto" w:fill="FFFFFF"/>
        <w:spacing w:before="120"/>
        <w:ind w:firstLine="705"/>
        <w:rPr>
          <w:rFonts w:ascii="Arial" w:hAnsi="Arial" w:cs="Arial"/>
          <w:color w:val="0D0D0D"/>
          <w:bdr w:val="none" w:sz="0" w:space="0" w:color="auto" w:frame="1"/>
          <w:lang w:eastAsia="es-CO"/>
        </w:rPr>
      </w:pPr>
      <w:r w:rsidRPr="00B57F79">
        <w:rPr>
          <w:rFonts w:ascii="Arial" w:hAnsi="Arial" w:cs="Arial"/>
          <w:color w:val="0D0D0D"/>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w:t>
      </w:r>
      <w:r>
        <w:rPr>
          <w:rFonts w:ascii="Arial" w:hAnsi="Arial" w:cs="Arial"/>
          <w:color w:val="0D0D0D"/>
          <w:bdr w:val="none" w:sz="0" w:space="0" w:color="auto" w:frame="1"/>
          <w:lang w:eastAsia="es-CO"/>
        </w:rPr>
        <w:t>,</w:t>
      </w:r>
      <w:r w:rsidRPr="00B57F79">
        <w:rPr>
          <w:rFonts w:ascii="Arial" w:hAnsi="Arial" w:cs="Arial"/>
          <w:color w:val="0D0D0D"/>
          <w:bdr w:val="none" w:sz="0" w:space="0" w:color="auto" w:frame="1"/>
          <w:lang w:eastAsia="es-CO"/>
        </w:rPr>
        <w:t xml:space="preserve"> en coordinación con el Departamento Nacional de Planeación –DNP– y el Ministerio de Transporte, desarrollara e implementara los Documentos Tipo. Lo anterior se materializó con la expedición de la Resolución No. 1798 del 1º de abril de 2019 que implementó la Versión 1 de los documentos tipo para procesos de licitación de obra pública de infraestructura de transporte. </w:t>
      </w:r>
    </w:p>
    <w:p w14:paraId="627702DC" w14:textId="77777777" w:rsidR="006E668C" w:rsidRPr="00B57F79" w:rsidRDefault="006E668C" w:rsidP="006E668C">
      <w:pPr>
        <w:shd w:val="clear" w:color="auto" w:fill="FFFFFF"/>
        <w:spacing w:before="120"/>
        <w:ind w:firstLine="705"/>
        <w:rPr>
          <w:rFonts w:ascii="Arial" w:hAnsi="Arial" w:cs="Arial"/>
          <w:color w:val="0D0D0D"/>
          <w:bdr w:val="none" w:sz="0" w:space="0" w:color="auto" w:frame="1"/>
          <w:lang w:eastAsia="es-CO"/>
        </w:rPr>
      </w:pPr>
      <w:r w:rsidRPr="00B57F79">
        <w:rPr>
          <w:rFonts w:ascii="Arial" w:hAnsi="Arial" w:cs="Arial"/>
          <w:color w:val="0D0D0D"/>
          <w:bdr w:val="none" w:sz="0" w:space="0" w:color="auto" w:frame="1"/>
          <w:lang w:eastAsia="es-CO"/>
        </w:rPr>
        <w:t>La Agencia Nacional de Contratación Pública – Colombia Compra Eficiente</w:t>
      </w:r>
      <w:r>
        <w:rPr>
          <w:rFonts w:ascii="Arial" w:hAnsi="Arial" w:cs="Arial"/>
          <w:color w:val="0D0D0D"/>
          <w:bdr w:val="none" w:sz="0" w:space="0" w:color="auto" w:frame="1"/>
          <w:lang w:eastAsia="es-CO"/>
        </w:rPr>
        <w:t>,</w:t>
      </w:r>
      <w:r w:rsidRPr="00B57F79">
        <w:rPr>
          <w:rFonts w:ascii="Arial" w:hAnsi="Arial" w:cs="Arial"/>
          <w:color w:val="0D0D0D"/>
          <w:bdr w:val="none" w:sz="0" w:space="0" w:color="auto" w:frame="1"/>
          <w:lang w:eastAsia="es-CO"/>
        </w:rPr>
        <w:t xml:space="preserve"> luego de identificar, junto con el Departamento Nacional de Planeación y el Ministerio de Transporte, la necesidad de actualizar los documentos tipo para los procesos de licitación pública </w:t>
      </w:r>
      <w:r>
        <w:rPr>
          <w:rFonts w:ascii="Arial" w:hAnsi="Arial" w:cs="Arial"/>
          <w:color w:val="0D0D0D"/>
          <w:bdr w:val="none" w:sz="0" w:space="0" w:color="auto" w:frame="1"/>
          <w:lang w:eastAsia="es-CO"/>
        </w:rPr>
        <w:t>con la finalidad</w:t>
      </w:r>
      <w:r w:rsidRPr="00B57F79">
        <w:rPr>
          <w:rFonts w:ascii="Arial" w:hAnsi="Arial" w:cs="Arial"/>
          <w:color w:val="0D0D0D"/>
          <w:bdr w:val="none" w:sz="0" w:space="0" w:color="auto" w:frame="1"/>
          <w:lang w:eastAsia="es-CO"/>
        </w:rPr>
        <w:t xml:space="preserve">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0AB59043" w14:textId="77777777" w:rsidR="006E668C" w:rsidRPr="00B57F79" w:rsidRDefault="006E668C" w:rsidP="006E668C">
      <w:pPr>
        <w:shd w:val="clear" w:color="auto" w:fill="FFFFFF"/>
        <w:spacing w:before="120"/>
        <w:ind w:firstLine="708"/>
        <w:rPr>
          <w:rFonts w:ascii="Arial" w:hAnsi="Arial" w:cs="Arial"/>
          <w:color w:val="0D0D0D"/>
          <w:bdr w:val="none" w:sz="0" w:space="0" w:color="auto" w:frame="1"/>
          <w:lang w:eastAsia="es-CO"/>
        </w:rPr>
      </w:pPr>
      <w:r w:rsidRPr="00B57F79">
        <w:rPr>
          <w:rFonts w:ascii="Arial" w:hAnsi="Arial" w:cs="Arial"/>
          <w:color w:val="0D0D0D"/>
          <w:bdr w:val="none" w:sz="0" w:space="0" w:color="auto" w:frame="1"/>
          <w:lang w:eastAsia="es-CO"/>
        </w:rPr>
        <w:t xml:space="preserve">El Gobierno Nacional ejerció nuevamente la competencia prevista en el citado artículo 4 de la Ley 1882 de 2018, expidiendo el Decreto 2096 de 2019. En este Decreto se autorizó </w:t>
      </w:r>
      <w:r>
        <w:rPr>
          <w:rFonts w:ascii="Arial" w:hAnsi="Arial" w:cs="Arial"/>
          <w:color w:val="0D0D0D"/>
          <w:bdr w:val="none" w:sz="0" w:space="0" w:color="auto" w:frame="1"/>
          <w:lang w:eastAsia="es-CO"/>
        </w:rPr>
        <w:t xml:space="preserve">la elaboración de </w:t>
      </w:r>
      <w:r w:rsidRPr="00B57F79">
        <w:rPr>
          <w:rFonts w:ascii="Arial" w:hAnsi="Arial" w:cs="Arial"/>
          <w:color w:val="0D0D0D"/>
          <w:bdr w:val="none" w:sz="0" w:space="0" w:color="auto" w:frame="1"/>
          <w:lang w:eastAsia="es-CO"/>
        </w:rPr>
        <w:t xml:space="preserve">los documentos tipo para procesos de contratación de obra pública de infraestructura de transporte adelantados </w:t>
      </w:r>
      <w:r>
        <w:rPr>
          <w:rFonts w:ascii="Arial" w:hAnsi="Arial" w:cs="Arial"/>
          <w:color w:val="0D0D0D"/>
          <w:bdr w:val="none" w:sz="0" w:space="0" w:color="auto" w:frame="1"/>
          <w:lang w:eastAsia="es-CO"/>
        </w:rPr>
        <w:t>bajo</w:t>
      </w:r>
      <w:r w:rsidRPr="00B57F79">
        <w:rPr>
          <w:rFonts w:ascii="Arial" w:hAnsi="Arial" w:cs="Arial"/>
          <w:color w:val="0D0D0D"/>
          <w:bdr w:val="none" w:sz="0" w:space="0" w:color="auto" w:frame="1"/>
          <w:lang w:eastAsia="es-CO"/>
        </w:rPr>
        <w:t xml:space="preserve"> la modalidad de selección abreviada de menor cuantía. Este reglamento adicionó la Subsección 2 a la Sección 6 del Capítulo 2 del Título 1 de la parte 2 del Libro 2 del Decreto 1082 de 2015. </w:t>
      </w:r>
    </w:p>
    <w:p w14:paraId="726C01C0" w14:textId="4CB71E38" w:rsidR="006E668C" w:rsidRPr="00B57F79" w:rsidRDefault="006E668C" w:rsidP="006E668C">
      <w:pPr>
        <w:shd w:val="clear" w:color="auto" w:fill="FFFFFF"/>
        <w:spacing w:before="120"/>
        <w:ind w:firstLine="708"/>
        <w:rPr>
          <w:rFonts w:ascii="Arial" w:hAnsi="Arial" w:cs="Arial"/>
          <w:color w:val="0D0D0D"/>
          <w:bdr w:val="none" w:sz="0" w:space="0" w:color="auto" w:frame="1"/>
          <w:lang w:eastAsia="es-CO"/>
        </w:rPr>
      </w:pPr>
      <w:r w:rsidRPr="00B57F79">
        <w:rPr>
          <w:rFonts w:ascii="Arial" w:hAnsi="Arial" w:cs="Arial"/>
          <w:color w:val="0D0D0D"/>
          <w:bdr w:val="none" w:sz="0" w:space="0" w:color="auto" w:frame="1"/>
          <w:lang w:eastAsia="es-CO"/>
        </w:rPr>
        <w:t>El artículo 2.2.1.2.6.2.2 del Decreto 1082 de 2015 contiene el listado de los documentos tipo aplicables a los procesos de selección abreviada de menor cuantía para la contratación de obra pública de infraestructura de transporte.</w:t>
      </w:r>
      <w:r>
        <w:rPr>
          <w:rFonts w:ascii="Arial" w:hAnsi="Arial" w:cs="Arial"/>
          <w:color w:val="0D0D0D"/>
          <w:bdr w:val="none" w:sz="0" w:space="0" w:color="auto" w:frame="1"/>
          <w:lang w:eastAsia="es-CO"/>
        </w:rPr>
        <w:t xml:space="preserve"> </w:t>
      </w:r>
      <w:r w:rsidRPr="00B57F79">
        <w:rPr>
          <w:rFonts w:ascii="Arial" w:hAnsi="Arial" w:cs="Arial"/>
          <w:color w:val="0D0D0D"/>
          <w:bdr w:val="none" w:sz="0" w:space="0" w:color="auto" w:frame="1"/>
          <w:lang w:eastAsia="es-CO"/>
        </w:rPr>
        <w:t>Además, el 2.2.1.2.6.2.3 </w:t>
      </w:r>
      <w:r w:rsidRPr="00B57F79">
        <w:rPr>
          <w:rFonts w:ascii="Arial" w:hAnsi="Arial" w:cs="Arial"/>
          <w:i/>
          <w:iCs/>
          <w:color w:val="0D0D0D"/>
          <w:bdr w:val="none" w:sz="0" w:space="0" w:color="auto" w:frame="1"/>
          <w:lang w:eastAsia="es-CO"/>
        </w:rPr>
        <w:t>ibidem</w:t>
      </w:r>
      <w:r w:rsidRPr="00B57F79">
        <w:rPr>
          <w:rFonts w:ascii="Arial" w:hAnsi="Arial" w:cs="Arial"/>
          <w:color w:val="0D0D0D"/>
          <w:bdr w:val="none" w:sz="0" w:space="0" w:color="auto" w:frame="1"/>
          <w:lang w:eastAsia="es-CO"/>
        </w:rPr>
        <w:t> facultó a la Agencia Nacional de Contratación Pública – Colombia Compra Eficiente, para que</w:t>
      </w:r>
      <w:r>
        <w:rPr>
          <w:rFonts w:ascii="Arial" w:hAnsi="Arial" w:cs="Arial"/>
          <w:color w:val="0D0D0D"/>
          <w:bdr w:val="none" w:sz="0" w:space="0" w:color="auto" w:frame="1"/>
          <w:lang w:eastAsia="es-CO"/>
        </w:rPr>
        <w:t>,</w:t>
      </w:r>
      <w:r w:rsidRPr="00B57F79">
        <w:rPr>
          <w:rFonts w:ascii="Arial" w:hAnsi="Arial" w:cs="Arial"/>
          <w:color w:val="0D0D0D"/>
          <w:bdr w:val="none" w:sz="0" w:space="0" w:color="auto" w:frame="1"/>
          <w:lang w:eastAsia="es-CO"/>
        </w:rPr>
        <w:t xml:space="preserve"> en coordinación con el Departamento Nacional de Planeación </w:t>
      </w:r>
      <w:r w:rsidRPr="00B57F79">
        <w:rPr>
          <w:rFonts w:ascii="Arial" w:hAnsi="Arial" w:cs="Arial"/>
          <w:color w:val="0D0D0D"/>
          <w:bdr w:val="none" w:sz="0" w:space="0" w:color="auto" w:frame="1"/>
          <w:lang w:eastAsia="es-CO"/>
        </w:rPr>
        <w:lastRenderedPageBreak/>
        <w:t xml:space="preserve">–DNP– y el Ministerio de Transporte, desarrollara e implementara los </w:t>
      </w:r>
      <w:r w:rsidR="0026285F">
        <w:rPr>
          <w:rFonts w:ascii="Arial" w:hAnsi="Arial" w:cs="Arial"/>
          <w:color w:val="0D0D0D"/>
          <w:bdr w:val="none" w:sz="0" w:space="0" w:color="auto" w:frame="1"/>
          <w:lang w:eastAsia="es-CO"/>
        </w:rPr>
        <w:t>D</w:t>
      </w:r>
      <w:r w:rsidRPr="00B57F79">
        <w:rPr>
          <w:rFonts w:ascii="Arial" w:hAnsi="Arial" w:cs="Arial"/>
          <w:color w:val="0D0D0D"/>
          <w:bdr w:val="none" w:sz="0" w:space="0" w:color="auto" w:frame="1"/>
          <w:lang w:eastAsia="es-CO"/>
        </w:rPr>
        <w:t>ocumentos</w:t>
      </w:r>
      <w:r w:rsidR="0026285F">
        <w:rPr>
          <w:rFonts w:ascii="Arial" w:hAnsi="Arial" w:cs="Arial"/>
          <w:color w:val="0D0D0D"/>
          <w:bdr w:val="none" w:sz="0" w:space="0" w:color="auto" w:frame="1"/>
          <w:lang w:eastAsia="es-CO"/>
        </w:rPr>
        <w:t xml:space="preserve"> T</w:t>
      </w:r>
      <w:r w:rsidRPr="00B57F79">
        <w:rPr>
          <w:rFonts w:ascii="Arial" w:hAnsi="Arial" w:cs="Arial"/>
          <w:color w:val="0D0D0D"/>
          <w:bdr w:val="none" w:sz="0" w:space="0" w:color="auto" w:frame="1"/>
          <w:lang w:eastAsia="es-CO"/>
        </w:rPr>
        <w:t>ipo. La entidad ejerció esta competencia mediante la expedición de la Resolución No. 044 del 14 de febrero de 2020</w:t>
      </w:r>
      <w:r>
        <w:rPr>
          <w:rFonts w:ascii="Arial" w:hAnsi="Arial" w:cs="Arial"/>
          <w:color w:val="0D0D0D"/>
          <w:bdr w:val="none" w:sz="0" w:space="0" w:color="auto" w:frame="1"/>
          <w:lang w:eastAsia="es-CO"/>
        </w:rPr>
        <w:t>,</w:t>
      </w:r>
      <w:r w:rsidRPr="00B57F79">
        <w:rPr>
          <w:rFonts w:ascii="Arial" w:hAnsi="Arial" w:cs="Arial"/>
          <w:color w:val="0D0D0D"/>
          <w:bdr w:val="none" w:sz="0" w:space="0" w:color="auto" w:frame="1"/>
          <w:lang w:eastAsia="es-CO"/>
        </w:rPr>
        <w:t xml:space="preserve"> que implementó los documentos tipo para esta modalidad de selección. </w:t>
      </w:r>
    </w:p>
    <w:p w14:paraId="348C116C" w14:textId="77777777" w:rsidR="006E668C" w:rsidRPr="00567165" w:rsidRDefault="006E668C" w:rsidP="006E668C">
      <w:pPr>
        <w:shd w:val="clear" w:color="auto" w:fill="FFFFFF"/>
        <w:spacing w:before="120"/>
        <w:ind w:firstLine="708"/>
        <w:rPr>
          <w:rFonts w:ascii="Arial" w:hAnsi="Arial" w:cs="Arial"/>
          <w:color w:val="0D0D0D"/>
          <w:bdr w:val="none" w:sz="0" w:space="0" w:color="auto" w:frame="1"/>
          <w:lang w:eastAsia="es-CO"/>
        </w:rPr>
      </w:pPr>
      <w:r w:rsidRPr="00567165">
        <w:rPr>
          <w:rFonts w:ascii="Arial" w:hAnsi="Arial" w:cs="Arial"/>
          <w:color w:val="0D0D0D"/>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7C851AA5" w14:textId="77777777" w:rsidR="006E668C" w:rsidRPr="00567165" w:rsidRDefault="006E668C" w:rsidP="006E668C">
      <w:pPr>
        <w:shd w:val="clear" w:color="auto" w:fill="FFFFFF"/>
        <w:spacing w:before="120"/>
        <w:ind w:firstLine="708"/>
        <w:rPr>
          <w:rFonts w:ascii="Arial" w:hAnsi="Arial" w:cs="Arial"/>
          <w:color w:val="0D0D0D"/>
          <w:bdr w:val="none" w:sz="0" w:space="0" w:color="auto" w:frame="1"/>
          <w:lang w:eastAsia="es-CO"/>
        </w:rPr>
      </w:pPr>
      <w:r w:rsidRPr="00567165">
        <w:rPr>
          <w:rFonts w:ascii="Arial" w:hAnsi="Arial" w:cs="Arial"/>
          <w:color w:val="0D0D0D"/>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w:t>
      </w:r>
      <w:r>
        <w:rPr>
          <w:rFonts w:ascii="Arial" w:hAnsi="Arial" w:cs="Arial"/>
          <w:color w:val="0D0D0D"/>
          <w:bdr w:val="none" w:sz="0" w:space="0" w:color="auto" w:frame="1"/>
          <w:lang w:eastAsia="es-CO"/>
        </w:rPr>
        <w:t>,</w:t>
      </w:r>
      <w:r w:rsidRPr="00567165">
        <w:rPr>
          <w:rFonts w:ascii="Arial" w:hAnsi="Arial" w:cs="Arial"/>
          <w:color w:val="0D0D0D"/>
          <w:bdr w:val="none" w:sz="0" w:space="0" w:color="auto" w:frame="1"/>
          <w:lang w:eastAsia="es-CO"/>
        </w:rPr>
        <w:t xml:space="preserv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195C37E9" w14:textId="77777777" w:rsidR="006E668C" w:rsidRPr="00567165" w:rsidRDefault="006E668C" w:rsidP="006E668C">
      <w:pPr>
        <w:pStyle w:val="Normal11pt"/>
        <w:spacing w:before="120" w:after="120" w:line="276" w:lineRule="auto"/>
        <w:ind w:left="0" w:firstLine="709"/>
        <w:rPr>
          <w:color w:val="0D0D0D"/>
          <w:bdr w:val="none" w:sz="0" w:space="0" w:color="auto" w:frame="1"/>
          <w:lang w:eastAsia="es-CO"/>
        </w:rPr>
      </w:pPr>
      <w:r w:rsidRPr="00567165">
        <w:rPr>
          <w:color w:val="0D0D0D"/>
          <w:bdr w:val="none" w:sz="0" w:space="0" w:color="auto" w:frame="1"/>
          <w:lang w:eastAsia="es-CO"/>
        </w:rPr>
        <w:t xml:space="preserve">Esta </w:t>
      </w:r>
      <w:r>
        <w:rPr>
          <w:color w:val="0D0D0D"/>
          <w:bdr w:val="none" w:sz="0" w:space="0" w:color="auto" w:frame="1"/>
          <w:lang w:eastAsia="es-CO"/>
        </w:rPr>
        <w:t>A</w:t>
      </w:r>
      <w:r w:rsidRPr="00567165">
        <w:rPr>
          <w:color w:val="0D0D0D"/>
          <w:bdr w:val="none" w:sz="0" w:space="0" w:color="auto" w:frame="1"/>
          <w:lang w:eastAsia="es-CO"/>
        </w:rPr>
        <w:t>gencia</w:t>
      </w:r>
      <w:r>
        <w:rPr>
          <w:color w:val="0D0D0D"/>
          <w:bdr w:val="none" w:sz="0" w:space="0" w:color="auto" w:frame="1"/>
          <w:lang w:eastAsia="es-CO"/>
        </w:rPr>
        <w:t>,</w:t>
      </w:r>
      <w:r w:rsidRPr="00567165">
        <w:rPr>
          <w:color w:val="0D0D0D"/>
          <w:bdr w:val="none" w:sz="0" w:space="0" w:color="auto" w:frame="1"/>
          <w:lang w:eastAsia="es-CO"/>
        </w:rPr>
        <w:t xml:space="preserve"> analizando la afectación económica que causaron las medidas adoptadas para contener la pandemia COVID – 19 en el país, decid</w:t>
      </w:r>
      <w:r>
        <w:rPr>
          <w:color w:val="0D0D0D"/>
          <w:bdr w:val="none" w:sz="0" w:space="0" w:color="auto" w:frame="1"/>
          <w:lang w:eastAsia="es-CO"/>
        </w:rPr>
        <w:t>ió</w:t>
      </w:r>
      <w:r w:rsidRPr="00567165">
        <w:rPr>
          <w:color w:val="0D0D0D"/>
          <w:bdr w:val="none" w:sz="0" w:space="0" w:color="auto" w:frame="1"/>
          <w:lang w:eastAsia="es-CO"/>
        </w:rPr>
        <w:t xml:space="preserve"> actualizar los documentos tipo para los procesos de licitación de obra pública y selección abreviada de menor cuantía de infraestructura de transporte y, en consecuencia, adopt</w:t>
      </w:r>
      <w:r>
        <w:rPr>
          <w:color w:val="0D0D0D"/>
          <w:bdr w:val="none" w:sz="0" w:space="0" w:color="auto" w:frame="1"/>
          <w:lang w:eastAsia="es-CO"/>
        </w:rPr>
        <w:t>ó</w:t>
      </w:r>
      <w:r w:rsidRPr="00567165">
        <w:rPr>
          <w:color w:val="0D0D0D"/>
          <w:bdr w:val="none" w:sz="0" w:space="0" w:color="auto" w:frame="1"/>
          <w:lang w:eastAsia="es-CO"/>
        </w:rPr>
        <w:t xml:space="preserve"> medidas en apoyo a la industria nacional. Por tanto, bajo la competencia prevista en la Ley 2022 de 2020, Colombia Compra Eficiente expid</w:t>
      </w:r>
      <w:r>
        <w:rPr>
          <w:color w:val="0D0D0D"/>
          <w:bdr w:val="none" w:sz="0" w:space="0" w:color="auto" w:frame="1"/>
          <w:lang w:eastAsia="es-CO"/>
        </w:rPr>
        <w:t>ió</w:t>
      </w:r>
      <w:r w:rsidRPr="00567165">
        <w:rPr>
          <w:color w:val="0D0D0D"/>
          <w:bdr w:val="none" w:sz="0" w:space="0" w:color="auto" w:frame="1"/>
          <w:lang w:eastAsia="es-CO"/>
        </w:rPr>
        <w:t xml:space="preserve"> las Resoluciones No. 240 y 241 del 27 de noviembre 2020 mediante las cuales se adoptan los documentos tipo de licitación de obra pública – versión 3 y de selección abreviada de menor cuantía – versión 2 de infraestructura de transporte, los cuales son obligatorios a partir del 1º de enero de 2021. Incluso, estos se ajustaron mediante la Resolución No. 161 del 17 de junio de 2021, «Por la cual se modifican los documentos tipo adoptados por la Agencia Nacional de Contratación Pública – Colombia Compra Eficiente», </w:t>
      </w:r>
      <w:r>
        <w:rPr>
          <w:color w:val="0D0D0D"/>
          <w:bdr w:val="none" w:sz="0" w:space="0" w:color="auto" w:frame="1"/>
          <w:lang w:eastAsia="es-CO"/>
        </w:rPr>
        <w:t>para adaptar los documentos tipo a los factores de desempate del artículo 35 de la Ley 2069 de 2020</w:t>
      </w:r>
      <w:r w:rsidRPr="00567165">
        <w:rPr>
          <w:color w:val="0D0D0D"/>
          <w:bdr w:val="none" w:sz="0" w:space="0" w:color="auto" w:frame="1"/>
          <w:lang w:eastAsia="es-CO"/>
        </w:rPr>
        <w:t xml:space="preserve">. </w:t>
      </w:r>
    </w:p>
    <w:p w14:paraId="01D9A4D0" w14:textId="38544917" w:rsidR="006E668C" w:rsidRPr="00567165" w:rsidRDefault="006E668C" w:rsidP="00824022">
      <w:pPr>
        <w:spacing w:after="0"/>
        <w:rPr>
          <w:rFonts w:ascii="Arial" w:eastAsia="Times New Roman" w:hAnsi="Arial" w:cs="Arial"/>
          <w:spacing w:val="2"/>
          <w:lang w:eastAsia="es-CO"/>
        </w:rPr>
      </w:pPr>
      <w:r w:rsidRPr="00567165">
        <w:rPr>
          <w:rFonts w:ascii="Arial" w:eastAsia="Times New Roman" w:hAnsi="Arial" w:cs="Arial"/>
          <w:spacing w:val="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w:t>
      </w:r>
      <w:r w:rsidRPr="00567165">
        <w:rPr>
          <w:rFonts w:ascii="Arial" w:eastAsia="Times New Roman" w:hAnsi="Arial" w:cs="Arial"/>
          <w:spacing w:val="2"/>
          <w:lang w:eastAsia="es-CO"/>
        </w:rPr>
        <w:lastRenderedPageBreak/>
        <w:t xml:space="preserve">disposiciones previstas en dicho decreto. </w:t>
      </w:r>
      <w:r w:rsidRPr="00567165">
        <w:rPr>
          <w:rFonts w:ascii="Arial" w:hAnsi="Arial" w:cs="Arial"/>
          <w:spacing w:val="2"/>
          <w:lang w:eastAsia="es-CO"/>
        </w:rPr>
        <w:t xml:space="preserve">Ante este cambio normativo, se expidió la Resolución 304 del 13 de octubre de 2021, la cual </w:t>
      </w:r>
      <w:r>
        <w:rPr>
          <w:rFonts w:ascii="Arial" w:hAnsi="Arial" w:cs="Arial"/>
          <w:spacing w:val="2"/>
          <w:lang w:eastAsia="es-CO"/>
        </w:rPr>
        <w:t>modificó</w:t>
      </w:r>
      <w:r w:rsidRPr="00567165">
        <w:rPr>
          <w:rFonts w:ascii="Arial" w:hAnsi="Arial" w:cs="Arial"/>
          <w:spacing w:val="2"/>
          <w:lang w:eastAsia="es-CO"/>
        </w:rPr>
        <w:t xml:space="preserve"> los documentos tipo a las nuevas reglas de origen aplicables a los servicios nacionales</w:t>
      </w:r>
      <w:r>
        <w:rPr>
          <w:rFonts w:ascii="Arial" w:hAnsi="Arial" w:cs="Arial"/>
          <w:spacing w:val="2"/>
          <w:lang w:eastAsia="es-CO"/>
        </w:rPr>
        <w:t>.</w:t>
      </w:r>
    </w:p>
    <w:p w14:paraId="5680EC6A" w14:textId="77777777" w:rsidR="00B06FE8" w:rsidRPr="002B47C2" w:rsidRDefault="00B06FE8" w:rsidP="00B06FE8">
      <w:pPr>
        <w:spacing w:after="0"/>
        <w:ind w:firstLine="0"/>
        <w:rPr>
          <w:rFonts w:ascii="Arial" w:eastAsia="Times New Roman" w:hAnsi="Arial" w:cs="Arial"/>
          <w:b/>
          <w:bCs/>
          <w:color w:val="000000" w:themeColor="text1"/>
          <w:bdr w:val="none" w:sz="0" w:space="0" w:color="auto" w:frame="1"/>
          <w:lang w:val="es-ES_tradnl" w:eastAsia="es-CO"/>
        </w:rPr>
      </w:pPr>
    </w:p>
    <w:p w14:paraId="2AFA7640" w14:textId="77777777" w:rsidR="00B06FE8" w:rsidRPr="002B47C2" w:rsidRDefault="00B06FE8" w:rsidP="00B06FE8">
      <w:pPr>
        <w:spacing w:after="0"/>
        <w:ind w:firstLine="0"/>
        <w:rPr>
          <w:rFonts w:ascii="Arial" w:eastAsia="Times New Roman" w:hAnsi="Arial" w:cs="Arial"/>
          <w:color w:val="000000" w:themeColor="text1"/>
          <w:bdr w:val="none" w:sz="0" w:space="0" w:color="auto" w:frame="1"/>
          <w:lang w:val="es-ES_tradnl" w:eastAsia="es-CO"/>
        </w:rPr>
      </w:pPr>
      <w:r w:rsidRPr="002B47C2">
        <w:rPr>
          <w:rFonts w:ascii="Arial" w:eastAsia="Times New Roman" w:hAnsi="Arial" w:cs="Arial"/>
          <w:b/>
          <w:bCs/>
          <w:color w:val="000000" w:themeColor="text1"/>
          <w:bdr w:val="none" w:sz="0" w:space="0" w:color="auto" w:frame="1"/>
          <w:lang w:val="es-ES_tradnl" w:eastAsia="es-CO"/>
        </w:rPr>
        <w:t>2.2. Aplicación de los documentos tipo de infraestructura de transporte a partir de la Matriz 1 – Experiencia</w:t>
      </w:r>
    </w:p>
    <w:p w14:paraId="6597439F" w14:textId="77777777" w:rsidR="00B06FE8" w:rsidRPr="002B47C2" w:rsidRDefault="00B06FE8" w:rsidP="00B06FE8">
      <w:pPr>
        <w:spacing w:after="0"/>
        <w:ind w:firstLine="0"/>
        <w:rPr>
          <w:rFonts w:ascii="Arial" w:eastAsia="Calibri" w:hAnsi="Arial" w:cs="Arial"/>
          <w:b/>
          <w:bCs/>
          <w:color w:val="000000" w:themeColor="text1"/>
          <w:lang w:val="es-ES_tradnl" w:eastAsia="es-ES"/>
        </w:rPr>
      </w:pPr>
    </w:p>
    <w:p w14:paraId="770A2AD0" w14:textId="77777777" w:rsidR="00B06FE8" w:rsidRPr="002B47C2" w:rsidRDefault="00B06FE8" w:rsidP="00B06FE8">
      <w:pPr>
        <w:spacing w:after="0"/>
        <w:ind w:firstLine="0"/>
        <w:rPr>
          <w:rFonts w:ascii="Arial" w:hAnsi="Arial" w:cs="Arial"/>
          <w:color w:val="000000" w:themeColor="text1"/>
          <w:lang w:val="es-MX"/>
        </w:rPr>
      </w:pPr>
      <w:r w:rsidRPr="002B47C2">
        <w:rPr>
          <w:rFonts w:ascii="Arial" w:hAnsi="Arial" w:cs="Arial"/>
          <w:color w:val="000000" w:themeColor="text1"/>
          <w:lang w:val="es-MX"/>
        </w:rPr>
        <w:t xml:space="preserve">De conformidad con el marco normativo expuesto anteriormente y de acuerdo con las condiciones fijadas en el «Documento Base» de 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5C1957A9"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2B47C2">
        <w:rPr>
          <w:rFonts w:ascii="Arial" w:hAnsi="Arial" w:cs="Arial"/>
          <w:color w:val="000000" w:themeColor="text1"/>
          <w:lang w:val="es-MX"/>
        </w:rPr>
        <w:t>ii</w:t>
      </w:r>
      <w:proofErr w:type="spellEnd"/>
      <w:r w:rsidRPr="002B47C2">
        <w:rPr>
          <w:rFonts w:ascii="Arial" w:hAnsi="Arial" w:cs="Arial"/>
          <w:color w:val="000000" w:themeColor="text1"/>
          <w:lang w:val="es-MX"/>
        </w:rPr>
        <w:t xml:space="preserve">) la actividad a contratar, y </w:t>
      </w:r>
      <w:proofErr w:type="spellStart"/>
      <w:r w:rsidRPr="002B47C2">
        <w:rPr>
          <w:rFonts w:ascii="Arial" w:hAnsi="Arial" w:cs="Arial"/>
          <w:color w:val="000000" w:themeColor="text1"/>
          <w:lang w:val="es-MX"/>
        </w:rPr>
        <w:t>iii</w:t>
      </w:r>
      <w:proofErr w:type="spellEnd"/>
      <w:r w:rsidRPr="002B47C2">
        <w:rPr>
          <w:rFonts w:ascii="Arial" w:hAnsi="Arial" w:cs="Arial"/>
          <w:color w:val="000000" w:themeColor="text1"/>
          <w:lang w:val="es-MX"/>
        </w:rPr>
        <w:t>) la cuantía del proceso de contratación.</w:t>
      </w:r>
    </w:p>
    <w:p w14:paraId="5344D006"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En relación con el primer aspecto, </w:t>
      </w:r>
      <w:bookmarkStart w:id="5" w:name="_Hlk98841595"/>
      <w:r w:rsidRPr="002B47C2">
        <w:rPr>
          <w:rFonts w:ascii="Arial" w:hAnsi="Arial" w:cs="Arial"/>
          <w:color w:val="000000" w:themeColor="text1"/>
          <w:lang w:val="es-MX"/>
        </w:rPr>
        <w:t>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bookmarkEnd w:id="5"/>
    <w:p w14:paraId="11ED6A06"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Con respecto a la actividad a contratar, la Matriz 1 establece cuáles son las que corresponden a cada uno de los tipos de infraestructura mencionados, con el fin de que la </w:t>
      </w:r>
      <w:r w:rsidRPr="002B47C2">
        <w:rPr>
          <w:rFonts w:ascii="Arial" w:hAnsi="Arial" w:cs="Arial"/>
          <w:color w:val="000000" w:themeColor="text1"/>
          <w:lang w:val="es-MX"/>
        </w:rPr>
        <w:lastRenderedPageBreak/>
        <w:t>entidad identifique aquellas en las cuales puede encuadrarse, de mejor forma, el objeto que pretende ejecutar y determinar los requisitos de experiencia exigibles. Por ejemplo, para el tipo de infraestructura «2. OBRAS EN VÍAS TERCIARIAS», la entidad podrá verificar la experiencia requerida en su proceso, de acuerdo con las siguientes actividades: «2.1 Proyectos de construcción de vías terciarias», «2.2 Mejoramiento en vías terciarias», «2.3 Mantenimiento o rehabilitación en vías terciarias» y/o «2.4 Proyectos de señalización y/o demarcación de vías terciarias».</w:t>
      </w:r>
    </w:p>
    <w:p w14:paraId="5C09149C"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parágrafo 7 del artículo 2 de la Ley 1150 de 2007 –modificado por el artículo 1 de la Ley 2022 de 2020–, conforme al cual las condiciones fijadas en los documentos tipo deben tener en cuenta la cuantía, la naturaleza y la especialidad de la contratación. </w:t>
      </w:r>
    </w:p>
    <w:p w14:paraId="636899DC" w14:textId="77777777" w:rsidR="00B06FE8" w:rsidRPr="002B47C2" w:rsidRDefault="00B06FE8" w:rsidP="00B06FE8">
      <w:pPr>
        <w:spacing w:before="120"/>
        <w:rPr>
          <w:rFonts w:ascii="Arial" w:hAnsi="Arial" w:cs="Arial"/>
          <w:color w:val="000000" w:themeColor="text1"/>
          <w:lang w:val="es-MX"/>
        </w:rPr>
      </w:pPr>
      <w:r w:rsidRPr="002B47C2">
        <w:rPr>
          <w:rFonts w:ascii="Arial" w:hAnsi="Arial" w:cs="Arial"/>
          <w:color w:val="000000" w:themeColor="text1"/>
          <w:lang w:val="es-MX"/>
        </w:rPr>
        <w:t xml:space="preserve">Estos tres factores determinan el requisito de experiencia establecido en los documentos tipo desarrollados por la Agencia Nacional de Contratación Pública – Colombia Compra Eficiente, e incluido en la Matriz 1, que es resultado del mandato establecido en la Ley 2022 de 2020, por lo que son de obligatorio cumplimiento. Igualmente, se encuentran sometidos a la regulación prevista en la Resolución No. 240 del 27 de noviembre de 2020 y, por tanto, la regla general es que no pueden ser alterados, modificados o adicionados en su contenido. </w:t>
      </w:r>
    </w:p>
    <w:p w14:paraId="3EE36A0F" w14:textId="77777777" w:rsidR="00B06FE8" w:rsidRPr="002B47C2" w:rsidRDefault="00B06FE8" w:rsidP="00B06FE8">
      <w:pPr>
        <w:spacing w:before="120"/>
        <w:rPr>
          <w:rFonts w:ascii="Arial" w:hAnsi="Arial" w:cs="Arial"/>
          <w:color w:val="000000" w:themeColor="text1"/>
          <w:lang w:val="es-MX"/>
        </w:rPr>
      </w:pPr>
      <w:r w:rsidRPr="002B47C2">
        <w:rPr>
          <w:rFonts w:ascii="Arial" w:hAnsi="Arial" w:cs="Arial"/>
          <w:color w:val="000000" w:themeColor="text1"/>
          <w:lang w:val="es-MX"/>
        </w:rPr>
        <w:t xml:space="preserve">Ahora bien, el «documento base» o pliego tipo adoptado creó el numeral «3.5.1 Determinación de los requisitos mínimos de experiencia según la Matriz 1 – Experiencia», en el cual la entidad debe justificar técnicamente, expresa y suficientemente la complejidad del proyecto, determinando si es de baja-media o alta complejidad, y en función de ello implementar alguna de las variantes de la «Matriz 1 – Experiencia», ya sea la de proyectos de baja–media complejidad, o la elaborada para proyectos de alta complejidad técnica. En otras palabras, a partir de la actualización de los «Documentos Tipo – Versión 3» de licitación de obra pública de infraestructura de transporte se crean dos matrices de experiencia: i) para proyectos de baja o media complejidad técnica y </w:t>
      </w:r>
      <w:proofErr w:type="spellStart"/>
      <w:r w:rsidRPr="002B47C2">
        <w:rPr>
          <w:rFonts w:ascii="Arial" w:hAnsi="Arial" w:cs="Arial"/>
          <w:color w:val="000000" w:themeColor="text1"/>
          <w:lang w:val="es-MX"/>
        </w:rPr>
        <w:t>ii</w:t>
      </w:r>
      <w:proofErr w:type="spellEnd"/>
      <w:r w:rsidRPr="002B47C2">
        <w:rPr>
          <w:rFonts w:ascii="Arial" w:hAnsi="Arial" w:cs="Arial"/>
          <w:color w:val="000000" w:themeColor="text1"/>
          <w:lang w:val="es-MX"/>
        </w:rPr>
        <w:t>) para proyectos de alta complejidad técnica.</w:t>
      </w:r>
    </w:p>
    <w:p w14:paraId="356892D3" w14:textId="77777777" w:rsidR="00B06FE8" w:rsidRPr="002B47C2" w:rsidRDefault="00B06FE8" w:rsidP="00B06FE8">
      <w:pPr>
        <w:ind w:right="51" w:firstLine="708"/>
        <w:rPr>
          <w:rFonts w:ascii="Arial" w:hAnsi="Arial" w:cs="Arial"/>
          <w:color w:val="000000" w:themeColor="text1"/>
          <w:lang w:val="es-MX"/>
        </w:rPr>
      </w:pPr>
      <w:r w:rsidRPr="002B47C2">
        <w:rPr>
          <w:rFonts w:ascii="Arial" w:hAnsi="Arial" w:cs="Arial"/>
          <w:color w:val="000000" w:themeColor="text1"/>
          <w:lang w:val="es-MX"/>
        </w:rPr>
        <w:t xml:space="preserve">Sin perjuicio de la implementación de este cambio, el método para determinar los requisitos de experiencia estandarizados a partir de la Matriz 1 sigue siendo el mismo que en las versiones anteriores, con la salvedad de que ahora, antes de acotar el requisito exigible, la entidad debe determinar y justificar si el proyecto es de media-baja o alta complejidad técnica y en función de ello aplicar la matriz correspondiente. En ese orden, la entidad deberá establecer si aplica la Matriz 1 de proyectos de complejidad media-baja o </w:t>
      </w:r>
      <w:r w:rsidRPr="002B47C2">
        <w:rPr>
          <w:rFonts w:ascii="Arial" w:hAnsi="Arial" w:cs="Arial"/>
          <w:color w:val="000000" w:themeColor="text1"/>
          <w:lang w:val="es-MX"/>
        </w:rPr>
        <w:lastRenderedPageBreak/>
        <w:t xml:space="preserve">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07D5662C"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20BD5E55"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a) Establecer si se trata de un proyecto de complejidad baja-media o alta, y en función de ello establecer la Matriz 1 aplicable.</w:t>
      </w:r>
    </w:p>
    <w:p w14:paraId="1BD8AD23"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6276CB6A"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c) Definido el tipo de infraestructura, identificar la </w:t>
      </w:r>
      <w:r w:rsidRPr="002B47C2">
        <w:rPr>
          <w:rFonts w:ascii="Arial" w:eastAsia="Calibri" w:hAnsi="Arial" w:cs="Arial"/>
          <w:color w:val="000000" w:themeColor="text1"/>
          <w:lang w:val="es-MX"/>
        </w:rPr>
        <w:t>«</w:t>
      </w:r>
      <w:r w:rsidRPr="002B47C2">
        <w:rPr>
          <w:rFonts w:ascii="Arial" w:hAnsi="Arial" w:cs="Arial"/>
          <w:color w:val="000000" w:themeColor="text1"/>
          <w:lang w:val="es-MX"/>
        </w:rPr>
        <w:t>ACTIVIDAD A CONTRATAR</w:t>
      </w:r>
      <w:r w:rsidRPr="002B47C2">
        <w:rPr>
          <w:rFonts w:ascii="Arial" w:eastAsia="Calibri" w:hAnsi="Arial" w:cs="Arial"/>
          <w:color w:val="000000" w:themeColor="text1"/>
          <w:lang w:val="es-MX"/>
        </w:rPr>
        <w:t>»</w:t>
      </w:r>
      <w:r w:rsidRPr="002B47C2">
        <w:rPr>
          <w:rFonts w:ascii="Arial" w:hAnsi="Arial" w:cs="Arial"/>
          <w:color w:val="000000" w:themeColor="text1"/>
          <w:lang w:val="es-MX"/>
        </w:rPr>
        <w:t xml:space="preserve"> acorde con la Matriz 1. </w:t>
      </w:r>
    </w:p>
    <w:p w14:paraId="02668817"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d) Luego, identificar el rango en el cual se encuentra el proceso de contratación de acuerdo con el presupuesto oficial. </w:t>
      </w:r>
    </w:p>
    <w:p w14:paraId="327F8105" w14:textId="77777777" w:rsidR="00B06FE8" w:rsidRPr="002B47C2" w:rsidRDefault="00B06FE8" w:rsidP="00B06FE8">
      <w:pPr>
        <w:spacing w:before="120"/>
        <w:rPr>
          <w:rFonts w:ascii="Arial" w:hAnsi="Arial" w:cs="Arial"/>
          <w:color w:val="000000" w:themeColor="text1"/>
          <w:lang w:val="es-MX"/>
        </w:rPr>
      </w:pPr>
      <w:r w:rsidRPr="002B47C2">
        <w:rPr>
          <w:rFonts w:ascii="Arial" w:hAnsi="Arial" w:cs="Arial"/>
          <w:color w:val="000000" w:themeColor="text1"/>
          <w:lang w:val="es-MX"/>
        </w:rPr>
        <w:t xml:space="preserve">e) Identificar la </w:t>
      </w:r>
      <w:r w:rsidRPr="002B47C2">
        <w:rPr>
          <w:rFonts w:ascii="Arial" w:eastAsia="Calibri" w:hAnsi="Arial" w:cs="Arial"/>
          <w:color w:val="000000" w:themeColor="text1"/>
          <w:lang w:val="es-MX"/>
        </w:rPr>
        <w:t>«</w:t>
      </w:r>
      <w:r w:rsidRPr="002B47C2">
        <w:rPr>
          <w:rFonts w:ascii="Arial" w:hAnsi="Arial" w:cs="Arial"/>
          <w:color w:val="000000" w:themeColor="text1"/>
          <w:lang w:val="es-MX"/>
        </w:rPr>
        <w:t>experiencia general</w:t>
      </w:r>
      <w:r w:rsidRPr="002B47C2">
        <w:rPr>
          <w:rFonts w:ascii="Arial" w:eastAsia="Calibri" w:hAnsi="Arial" w:cs="Arial"/>
          <w:color w:val="000000" w:themeColor="text1"/>
          <w:lang w:val="es-MX"/>
        </w:rPr>
        <w:t>»</w:t>
      </w:r>
      <w:r w:rsidRPr="002B47C2">
        <w:rPr>
          <w:rFonts w:ascii="Arial" w:hAnsi="Arial" w:cs="Arial"/>
          <w:color w:val="000000" w:themeColor="text1"/>
          <w:lang w:val="es-MX"/>
        </w:rPr>
        <w:t xml:space="preserve"> exigible acorde con la Matriz 1, teniendo en cuenta la actividad a contratar y el rango de la cuantía del Proceso de Contratación. </w:t>
      </w:r>
    </w:p>
    <w:p w14:paraId="60856C2B" w14:textId="77777777" w:rsidR="00B06FE8" w:rsidRPr="002B47C2" w:rsidRDefault="00B06FE8" w:rsidP="00B06FE8">
      <w:pPr>
        <w:rPr>
          <w:rFonts w:ascii="Arial" w:hAnsi="Arial" w:cs="Arial"/>
          <w:color w:val="000000" w:themeColor="text1"/>
          <w:lang w:val="es-MX"/>
        </w:rPr>
      </w:pPr>
      <w:r w:rsidRPr="002B47C2">
        <w:rPr>
          <w:rFonts w:ascii="Arial" w:hAnsi="Arial" w:cs="Arial"/>
          <w:color w:val="000000" w:themeColor="text1"/>
          <w:lang w:val="es-MX"/>
        </w:rPr>
        <w:t xml:space="preserve">f) Identificar la </w:t>
      </w:r>
      <w:r w:rsidRPr="002B47C2">
        <w:rPr>
          <w:rFonts w:ascii="Arial" w:eastAsia="Calibri" w:hAnsi="Arial" w:cs="Arial"/>
          <w:color w:val="000000" w:themeColor="text1"/>
          <w:lang w:val="es-MX"/>
        </w:rPr>
        <w:t>«</w:t>
      </w:r>
      <w:r w:rsidRPr="002B47C2">
        <w:rPr>
          <w:rFonts w:ascii="Arial" w:hAnsi="Arial" w:cs="Arial"/>
          <w:color w:val="000000" w:themeColor="text1"/>
          <w:lang w:val="es-MX"/>
        </w:rPr>
        <w:t>experiencia específica</w:t>
      </w:r>
      <w:r w:rsidRPr="002B47C2">
        <w:rPr>
          <w:rFonts w:ascii="Arial" w:eastAsia="Calibri" w:hAnsi="Arial" w:cs="Arial"/>
          <w:color w:val="000000" w:themeColor="text1"/>
          <w:lang w:val="es-MX"/>
        </w:rPr>
        <w:t>»</w:t>
      </w:r>
      <w:r w:rsidRPr="002B47C2">
        <w:rPr>
          <w:rFonts w:ascii="Arial" w:hAnsi="Arial" w:cs="Arial"/>
          <w:color w:val="000000" w:themeColor="text1"/>
          <w:lang w:val="es-MX"/>
        </w:rPr>
        <w:t xml:space="preserve"> exigible y el porcentaje de dimensionamiento que se puede solicitar acorde con la longitud a ejecutar, de acuerdo con la cuantía del proceso de contratación. Cuando en la </w:t>
      </w:r>
      <w:r w:rsidRPr="002B47C2">
        <w:rPr>
          <w:rFonts w:ascii="Arial" w:eastAsia="Calibri" w:hAnsi="Arial" w:cs="Arial"/>
          <w:color w:val="000000" w:themeColor="text1"/>
          <w:lang w:val="es-MX"/>
        </w:rPr>
        <w:t>«</w:t>
      </w:r>
      <w:r w:rsidRPr="002B47C2">
        <w:rPr>
          <w:rFonts w:ascii="Arial" w:hAnsi="Arial" w:cs="Arial"/>
          <w:color w:val="000000" w:themeColor="text1"/>
          <w:lang w:val="es-MX"/>
        </w:rPr>
        <w:t>experiencia específica</w:t>
      </w:r>
      <w:r w:rsidRPr="002B47C2">
        <w:rPr>
          <w:rFonts w:ascii="Arial" w:eastAsia="Calibri" w:hAnsi="Arial" w:cs="Arial"/>
          <w:color w:val="000000" w:themeColor="text1"/>
          <w:lang w:val="es-MX"/>
        </w:rPr>
        <w:t>»</w:t>
      </w:r>
      <w:r w:rsidRPr="002B47C2">
        <w:rPr>
          <w:rFonts w:ascii="Arial" w:hAnsi="Arial" w:cs="Arial"/>
          <w:color w:val="000000" w:themeColor="text1"/>
          <w:lang w:val="es-MX"/>
        </w:rPr>
        <w:t xml:space="preserve"> se indiquen las siglas </w:t>
      </w:r>
      <w:r w:rsidRPr="002B47C2">
        <w:rPr>
          <w:rFonts w:ascii="Arial" w:hAnsi="Arial" w:cs="Arial"/>
          <w:i/>
          <w:iCs/>
          <w:color w:val="000000" w:themeColor="text1"/>
          <w:lang w:val="es-MX"/>
        </w:rPr>
        <w:t>N.A,</w:t>
      </w:r>
      <w:r w:rsidRPr="002B47C2">
        <w:rPr>
          <w:rFonts w:ascii="Arial" w:hAnsi="Arial" w:cs="Arial"/>
          <w:color w:val="000000" w:themeColor="text1"/>
          <w:lang w:val="es-MX"/>
        </w:rPr>
        <w:t xml:space="preserve"> significa que la entidad estatal no puede exigir a los proponentes experiencia específica en los procesos de contratación. </w:t>
      </w:r>
    </w:p>
    <w:p w14:paraId="799385CF" w14:textId="77777777" w:rsidR="00B06FE8" w:rsidRPr="002B47C2" w:rsidRDefault="00B06FE8" w:rsidP="00B06FE8">
      <w:pPr>
        <w:rPr>
          <w:rFonts w:ascii="Arial" w:hAnsi="Arial" w:cs="Arial"/>
          <w:color w:val="000000" w:themeColor="text1"/>
          <w:lang w:val="es-MX"/>
        </w:rPr>
      </w:pPr>
      <w:r w:rsidRPr="002B47C2">
        <w:rPr>
          <w:rFonts w:ascii="Arial" w:hAnsi="Arial" w:cs="Arial"/>
          <w:color w:val="000000" w:themeColor="text1"/>
          <w:lang w:val="es-MX"/>
        </w:rPr>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p>
    <w:p w14:paraId="2B814E63" w14:textId="69E2F893" w:rsidR="00B06FE8" w:rsidRPr="002B47C2" w:rsidRDefault="00B06FE8" w:rsidP="00B06FE8">
      <w:pPr>
        <w:spacing w:before="120"/>
        <w:rPr>
          <w:rFonts w:ascii="Arial" w:hAnsi="Arial" w:cs="Arial"/>
          <w:color w:val="000000" w:themeColor="text1"/>
        </w:rPr>
      </w:pPr>
      <w:r w:rsidRPr="002B47C2">
        <w:rPr>
          <w:rFonts w:ascii="Arial" w:hAnsi="Arial" w:cs="Arial"/>
          <w:color w:val="000000" w:themeColor="text1"/>
        </w:rPr>
        <w:t>En relación con su petición, a manera de ejemplo, para efectos de los «Documentos Tipo – Versión 3» de licitación pública, se identifica la experiencia general y específica que la entidad estatal solicitará en un contrato cuyo objeto consista en proyectos</w:t>
      </w:r>
      <w:r w:rsidR="00263FA1">
        <w:rPr>
          <w:rFonts w:ascii="Arial" w:hAnsi="Arial" w:cs="Arial"/>
          <w:color w:val="000000" w:themeColor="text1"/>
        </w:rPr>
        <w:t xml:space="preserve"> de construcción de vías terciarias</w:t>
      </w:r>
      <w:r w:rsidRPr="002B47C2">
        <w:rPr>
          <w:rFonts w:ascii="Arial" w:hAnsi="Arial" w:cs="Arial"/>
          <w:color w:val="000000" w:themeColor="text1"/>
        </w:rPr>
        <w:t>, de acuerdo con las características y parámetros explicados previamente:</w:t>
      </w:r>
    </w:p>
    <w:p w14:paraId="1AA8ECEE" w14:textId="77777777" w:rsidR="00B06FE8" w:rsidRPr="002B47C2" w:rsidRDefault="00B06FE8" w:rsidP="00B06FE8">
      <w:pPr>
        <w:rPr>
          <w:rFonts w:ascii="Arial" w:hAnsi="Arial" w:cs="Arial"/>
          <w:color w:val="000000" w:themeColor="text1"/>
        </w:rPr>
      </w:pPr>
      <w:r w:rsidRPr="002B47C2">
        <w:rPr>
          <w:rFonts w:ascii="Arial" w:hAnsi="Arial" w:cs="Arial"/>
          <w:color w:val="000000" w:themeColor="text1"/>
        </w:rPr>
        <w:lastRenderedPageBreak/>
        <w:t xml:space="preserve">a) De conformidad con la </w:t>
      </w:r>
      <w:r w:rsidRPr="002B47C2">
        <w:rPr>
          <w:rFonts w:ascii="Arial" w:eastAsia="Calibri" w:hAnsi="Arial" w:cs="Arial"/>
          <w:color w:val="000000" w:themeColor="text1"/>
        </w:rPr>
        <w:t>«</w:t>
      </w:r>
      <w:r w:rsidRPr="002B47C2">
        <w:rPr>
          <w:rFonts w:ascii="Arial" w:hAnsi="Arial" w:cs="Arial"/>
          <w:color w:val="000000" w:themeColor="text1"/>
        </w:rPr>
        <w:t>Matriz 1 – Experiencia</w:t>
      </w:r>
      <w:r w:rsidRPr="002B47C2">
        <w:rPr>
          <w:rFonts w:ascii="Arial" w:eastAsia="Calibri" w:hAnsi="Arial" w:cs="Arial"/>
          <w:color w:val="000000" w:themeColor="text1"/>
        </w:rPr>
        <w:t>»,</w:t>
      </w:r>
      <w:r w:rsidRPr="002B47C2">
        <w:rPr>
          <w:rFonts w:ascii="Arial" w:hAnsi="Arial" w:cs="Arial"/>
          <w:color w:val="000000" w:themeColor="text1"/>
        </w:rPr>
        <w:t xml:space="preserve"> el tipo de infraestructura que se relaciona en el objeto contractual es </w:t>
      </w:r>
      <w:r w:rsidRPr="002B47C2">
        <w:rPr>
          <w:rFonts w:ascii="Arial" w:eastAsia="Calibri" w:hAnsi="Arial" w:cs="Arial"/>
          <w:color w:val="000000" w:themeColor="text1"/>
        </w:rPr>
        <w:t>«</w:t>
      </w:r>
      <w:r w:rsidRPr="002B47C2">
        <w:rPr>
          <w:rFonts w:ascii="Arial" w:hAnsi="Arial" w:cs="Arial"/>
          <w:color w:val="000000" w:themeColor="text1"/>
        </w:rPr>
        <w:t>2. OBRAS EN VÍAS TERCIARIAS</w:t>
      </w:r>
      <w:r w:rsidRPr="002B47C2">
        <w:rPr>
          <w:rFonts w:ascii="Arial" w:eastAsia="Calibri" w:hAnsi="Arial" w:cs="Arial"/>
          <w:color w:val="000000" w:themeColor="text1"/>
        </w:rPr>
        <w:t>»</w:t>
      </w:r>
      <w:r w:rsidRPr="002B47C2">
        <w:rPr>
          <w:rFonts w:ascii="Arial" w:hAnsi="Arial" w:cs="Arial"/>
          <w:color w:val="000000" w:themeColor="text1"/>
        </w:rPr>
        <w:t>.</w:t>
      </w:r>
    </w:p>
    <w:p w14:paraId="5D962C71" w14:textId="7013E475" w:rsidR="00B06FE8" w:rsidRPr="002B47C2" w:rsidRDefault="00B06FE8" w:rsidP="00B06FE8">
      <w:pPr>
        <w:rPr>
          <w:rFonts w:ascii="Arial" w:hAnsi="Arial" w:cs="Arial"/>
          <w:color w:val="000000" w:themeColor="text1"/>
        </w:rPr>
      </w:pPr>
      <w:r w:rsidRPr="002B47C2">
        <w:rPr>
          <w:rFonts w:ascii="Arial" w:hAnsi="Arial" w:cs="Arial"/>
          <w:color w:val="000000" w:themeColor="text1"/>
        </w:rPr>
        <w:t xml:space="preserve">b) La actividad que se relaciona es el numeral </w:t>
      </w:r>
      <w:r w:rsidRPr="002B47C2">
        <w:rPr>
          <w:rFonts w:ascii="Arial" w:eastAsia="Calibri" w:hAnsi="Arial" w:cs="Arial"/>
          <w:color w:val="000000" w:themeColor="text1"/>
        </w:rPr>
        <w:t>«</w:t>
      </w:r>
      <w:r w:rsidRPr="002B47C2">
        <w:rPr>
          <w:rFonts w:ascii="Arial" w:hAnsi="Arial" w:cs="Arial"/>
          <w:color w:val="000000" w:themeColor="text1"/>
        </w:rPr>
        <w:t>2.</w:t>
      </w:r>
      <w:r w:rsidR="008A24A0">
        <w:rPr>
          <w:rFonts w:ascii="Arial" w:hAnsi="Arial" w:cs="Arial"/>
          <w:color w:val="000000" w:themeColor="text1"/>
        </w:rPr>
        <w:t>1</w:t>
      </w:r>
      <w:r w:rsidRPr="002B47C2">
        <w:rPr>
          <w:rFonts w:ascii="Arial" w:hAnsi="Arial" w:cs="Arial"/>
          <w:color w:val="000000" w:themeColor="text1"/>
        </w:rPr>
        <w:t xml:space="preserve"> </w:t>
      </w:r>
      <w:r w:rsidR="00266C92">
        <w:rPr>
          <w:rFonts w:ascii="Arial" w:hAnsi="Arial" w:cs="Arial"/>
          <w:color w:val="000000" w:themeColor="text1"/>
        </w:rPr>
        <w:t>PROYECTOS DE CONSTRUCCIÓN DE VÍAS TERCIARIAS</w:t>
      </w:r>
      <w:r w:rsidRPr="002B47C2">
        <w:rPr>
          <w:rFonts w:ascii="Arial" w:eastAsia="Calibri" w:hAnsi="Arial" w:cs="Arial"/>
          <w:color w:val="000000" w:themeColor="text1"/>
        </w:rPr>
        <w:t>»</w:t>
      </w:r>
      <w:r w:rsidRPr="002B47C2">
        <w:rPr>
          <w:rFonts w:ascii="Arial" w:hAnsi="Arial" w:cs="Arial"/>
          <w:color w:val="000000" w:themeColor="text1"/>
        </w:rPr>
        <w:t>.</w:t>
      </w:r>
    </w:p>
    <w:p w14:paraId="6533DDEA" w14:textId="05643477" w:rsidR="00B06FE8" w:rsidRPr="002B47C2" w:rsidRDefault="00B06FE8" w:rsidP="00B06FE8">
      <w:pPr>
        <w:rPr>
          <w:rFonts w:ascii="Arial" w:eastAsia="Calibri" w:hAnsi="Arial" w:cs="Arial"/>
          <w:color w:val="000000" w:themeColor="text1"/>
        </w:rPr>
      </w:pPr>
      <w:r w:rsidRPr="002B47C2">
        <w:rPr>
          <w:rFonts w:ascii="Arial" w:hAnsi="Arial" w:cs="Arial"/>
          <w:color w:val="000000" w:themeColor="text1"/>
        </w:rPr>
        <w:t xml:space="preserve">c) </w:t>
      </w:r>
      <w:r w:rsidRPr="002B47C2">
        <w:rPr>
          <w:rFonts w:ascii="Arial" w:eastAsia="Calibri" w:hAnsi="Arial" w:cs="Arial"/>
          <w:color w:val="000000" w:themeColor="text1"/>
        </w:rPr>
        <w:t xml:space="preserve">La experiencia general y específica que se debe solicitar depende de la complejidad técnica y de la cuantía del proceso de contratación. </w:t>
      </w:r>
      <w:r w:rsidRPr="002B47C2">
        <w:rPr>
          <w:rFonts w:ascii="Arial" w:eastAsia="Calibri" w:hAnsi="Arial" w:cs="Arial"/>
          <w:i/>
          <w:iCs/>
          <w:color w:val="000000" w:themeColor="text1"/>
        </w:rPr>
        <w:t>En primer lugar</w:t>
      </w:r>
      <w:r w:rsidRPr="002B47C2">
        <w:rPr>
          <w:rFonts w:ascii="Arial" w:eastAsia="Calibri" w:hAnsi="Arial" w:cs="Arial"/>
          <w:color w:val="000000" w:themeColor="text1"/>
        </w:rPr>
        <w:t>, en el caso de proyectos de complejidad baja o media, la experiencia general que se deberá exigir es «</w:t>
      </w:r>
      <w:r w:rsidR="009E5F31" w:rsidRPr="009E5F31">
        <w:rPr>
          <w:rFonts w:ascii="Arial" w:eastAsia="Calibri" w:hAnsi="Arial" w:cs="Arial"/>
          <w:color w:val="000000" w:themeColor="text1"/>
        </w:rPr>
        <w:t>CONSTRUCCIÓN O MEJORAMIENTO O MANTENIMIENTO O REHABILITACIÓN O REPAVIMENTACIÓN O PAVIMENTACIÓN O CONSERVACIÓN EN PAVIMENTO ASFALTICO O CONCRETO HIDRÁULICO O PLACA HUELLA DE CARRETERAS PRIMARIAS O SECUNDARIAS O VÍAS TERCIARIAS O VIAS URBANAS O PISTAS DE AEROPUERTOS</w:t>
      </w:r>
      <w:r w:rsidRPr="002B47C2">
        <w:rPr>
          <w:rFonts w:ascii="Arial" w:eastAsia="Calibri" w:hAnsi="Arial" w:cs="Arial"/>
          <w:color w:val="000000" w:themeColor="text1"/>
        </w:rPr>
        <w:t>». Para contratos de menos de 100 SMMLV, no aplica el requisito de experiencia específica. No obstante, si la cuantía del proceso de contratación se encuentra entre 1</w:t>
      </w:r>
      <w:r w:rsidR="00C23D0A">
        <w:rPr>
          <w:rFonts w:ascii="Arial" w:eastAsia="Calibri" w:hAnsi="Arial" w:cs="Arial"/>
          <w:color w:val="000000" w:themeColor="text1"/>
        </w:rPr>
        <w:t>00</w:t>
      </w:r>
      <w:r w:rsidRPr="002B47C2">
        <w:rPr>
          <w:rFonts w:ascii="Arial" w:eastAsia="Calibri" w:hAnsi="Arial" w:cs="Arial"/>
          <w:color w:val="000000" w:themeColor="text1"/>
        </w:rPr>
        <w:t xml:space="preserve"> a 1</w:t>
      </w:r>
      <w:r w:rsidR="00C23D0A">
        <w:rPr>
          <w:rFonts w:ascii="Arial" w:eastAsia="Calibri" w:hAnsi="Arial" w:cs="Arial"/>
          <w:color w:val="000000" w:themeColor="text1"/>
        </w:rPr>
        <w:t>.000</w:t>
      </w:r>
      <w:r w:rsidRPr="002B47C2">
        <w:rPr>
          <w:rFonts w:ascii="Arial" w:eastAsia="Calibri" w:hAnsi="Arial" w:cs="Arial"/>
          <w:color w:val="000000" w:themeColor="text1"/>
        </w:rPr>
        <w:t xml:space="preserve"> SMMLV, para exigir la experiencia específica, la entidad deberá solicitar que «</w:t>
      </w:r>
      <w:r w:rsidR="0094211D">
        <w:rPr>
          <w:rFonts w:ascii="Arial" w:eastAsia="Calibri" w:hAnsi="Arial" w:cs="Arial"/>
          <w:color w:val="000000" w:themeColor="text1"/>
        </w:rPr>
        <w:t>[p]</w:t>
      </w:r>
      <w:proofErr w:type="spellStart"/>
      <w:r w:rsidR="0094211D" w:rsidRPr="0094211D">
        <w:rPr>
          <w:rFonts w:ascii="Arial" w:eastAsia="Calibri" w:hAnsi="Arial" w:cs="Arial"/>
          <w:color w:val="000000" w:themeColor="text1"/>
        </w:rPr>
        <w:t>or</w:t>
      </w:r>
      <w:proofErr w:type="spellEnd"/>
      <w:r w:rsidR="0094211D" w:rsidRPr="0094211D">
        <w:rPr>
          <w:rFonts w:ascii="Arial" w:eastAsia="Calibri" w:hAnsi="Arial" w:cs="Arial"/>
          <w:color w:val="000000" w:themeColor="text1"/>
        </w:rPr>
        <w:t xml:space="preserve"> lo menos uno (1) de los contratos válidos aportados como experiencia general corresponde a la CONSTRUCCIÓN DE VIAS PRIMARIAS O SECUNDARIAS O TERCIARIAS</w:t>
      </w:r>
      <w:r w:rsidRPr="002B47C2">
        <w:rPr>
          <w:rFonts w:ascii="Arial" w:eastAsia="Calibri" w:hAnsi="Arial" w:cs="Arial"/>
          <w:color w:val="000000" w:themeColor="text1"/>
        </w:rPr>
        <w:t>». A su turno, si la cuantía es mayor o igual a</w:t>
      </w:r>
      <w:r w:rsidR="00C1299B">
        <w:rPr>
          <w:rFonts w:ascii="Arial" w:eastAsia="Calibri" w:hAnsi="Arial" w:cs="Arial"/>
          <w:color w:val="000000" w:themeColor="text1"/>
        </w:rPr>
        <w:t xml:space="preserve"> 1.001</w:t>
      </w:r>
      <w:r w:rsidRPr="002B47C2">
        <w:rPr>
          <w:rFonts w:ascii="Arial" w:eastAsia="Calibri" w:hAnsi="Arial" w:cs="Arial"/>
          <w:color w:val="000000" w:themeColor="text1"/>
        </w:rPr>
        <w:t xml:space="preserve"> SMMLV, la entidad deberá solicitar que «[</w:t>
      </w:r>
      <w:r w:rsidR="00C1299B">
        <w:rPr>
          <w:rFonts w:ascii="Arial" w:eastAsia="Calibri" w:hAnsi="Arial" w:cs="Arial"/>
          <w:color w:val="000000" w:themeColor="text1"/>
        </w:rPr>
        <w:t>p]</w:t>
      </w:r>
      <w:proofErr w:type="spellStart"/>
      <w:r w:rsidR="00C1299B" w:rsidRPr="00C1299B">
        <w:rPr>
          <w:rFonts w:ascii="Arial" w:eastAsia="Calibri" w:hAnsi="Arial" w:cs="Arial"/>
          <w:color w:val="000000" w:themeColor="text1"/>
        </w:rPr>
        <w:t>or</w:t>
      </w:r>
      <w:proofErr w:type="spellEnd"/>
      <w:r w:rsidR="00C1299B" w:rsidRPr="00C1299B">
        <w:rPr>
          <w:rFonts w:ascii="Arial" w:eastAsia="Calibri" w:hAnsi="Arial" w:cs="Arial"/>
          <w:color w:val="000000" w:themeColor="text1"/>
        </w:rPr>
        <w:t xml:space="preserve"> lo menos uno (1) de los contratos válidos aportados como experiencia general debe contar con una longitud Intervenida que corresponda al XX% de la longitud de la vía a intervenir mediante el presente proceso de contratación</w:t>
      </w:r>
      <w:r w:rsidRPr="002B47C2">
        <w:rPr>
          <w:rFonts w:ascii="Arial" w:eastAsia="Calibri" w:hAnsi="Arial" w:cs="Arial"/>
          <w:color w:val="000000" w:themeColor="text1"/>
        </w:rPr>
        <w:t>».</w:t>
      </w:r>
    </w:p>
    <w:p w14:paraId="11D5454F" w14:textId="684CE4F0" w:rsidR="00B06FE8" w:rsidRPr="002B47C2" w:rsidRDefault="00B06FE8" w:rsidP="00B06FE8">
      <w:pPr>
        <w:rPr>
          <w:rFonts w:ascii="Arial" w:eastAsia="Calibri" w:hAnsi="Arial" w:cs="Arial"/>
          <w:color w:val="000000" w:themeColor="text1"/>
        </w:rPr>
      </w:pPr>
      <w:r w:rsidRPr="002B47C2">
        <w:rPr>
          <w:rFonts w:ascii="Arial" w:eastAsia="Calibri" w:hAnsi="Arial" w:cs="Arial"/>
          <w:i/>
          <w:iCs/>
          <w:color w:val="000000" w:themeColor="text1"/>
        </w:rPr>
        <w:t>En segundo lugar</w:t>
      </w:r>
      <w:r w:rsidRPr="002B47C2">
        <w:rPr>
          <w:rFonts w:ascii="Arial" w:eastAsia="Calibri" w:hAnsi="Arial" w:cs="Arial"/>
          <w:color w:val="000000" w:themeColor="text1"/>
        </w:rPr>
        <w:t>, tratándose de proyectos de complejidad alta, la experiencia general que se deberá exigir es «</w:t>
      </w:r>
      <w:r w:rsidR="009F7D4E" w:rsidRPr="009F7D4E">
        <w:rPr>
          <w:rFonts w:ascii="Arial" w:eastAsia="Calibri" w:hAnsi="Arial" w:cs="Arial"/>
          <w:color w:val="000000" w:themeColor="text1"/>
        </w:rPr>
        <w:t>CONSTRUCCIÓN O MEJORAMIENTO O MANTENIMIENTO O REHABILITACIÓN O REPAVIMENTACIÓN O PAVIMENTACIÓN O CONSERVACIÓN EN PAVIMENTO ASFALTICO O CONCRETO HIDRÁULICO O PLACA HUELLA DE CARRETERAS PRIMARIAS O SECUNDARIAS O VÍAS TERCIARIAS O VIAS URBANAS O PISTAS DE AEROPUERTOS</w:t>
      </w:r>
      <w:r w:rsidRPr="002B47C2">
        <w:rPr>
          <w:rFonts w:ascii="Arial" w:eastAsia="Calibri" w:hAnsi="Arial" w:cs="Arial"/>
          <w:color w:val="000000" w:themeColor="text1"/>
        </w:rPr>
        <w:t>». Para contratos de menos de 100 SMMLV o entre 100 a 1.000 SMMLV, para exigir la experiencia específica, la entidad deberá solicitar que «</w:t>
      </w:r>
      <w:r w:rsidR="0034483C">
        <w:rPr>
          <w:rFonts w:ascii="Arial" w:eastAsia="Calibri" w:hAnsi="Arial" w:cs="Arial"/>
          <w:color w:val="000000" w:themeColor="text1"/>
        </w:rPr>
        <w:t>[p]</w:t>
      </w:r>
      <w:proofErr w:type="spellStart"/>
      <w:r w:rsidR="0034483C" w:rsidRPr="0034483C">
        <w:rPr>
          <w:rFonts w:ascii="Arial" w:eastAsia="Calibri" w:hAnsi="Arial" w:cs="Arial"/>
          <w:color w:val="000000" w:themeColor="text1"/>
        </w:rPr>
        <w:t>or</w:t>
      </w:r>
      <w:proofErr w:type="spellEnd"/>
      <w:r w:rsidR="0034483C" w:rsidRPr="0034483C">
        <w:rPr>
          <w:rFonts w:ascii="Arial" w:eastAsia="Calibri" w:hAnsi="Arial" w:cs="Arial"/>
          <w:color w:val="000000" w:themeColor="text1"/>
        </w:rPr>
        <w:t xml:space="preserve"> lo menos uno (1) de los contratos válidos aportados como experiencia general corresponde a la CONSTRUCCIÓN DE VIAS PRIMARIAS O SECUNDARIAS O TERCIARIAS</w:t>
      </w:r>
      <w:r w:rsidRPr="002B47C2">
        <w:rPr>
          <w:rFonts w:ascii="Arial" w:eastAsia="Calibri" w:hAnsi="Arial" w:cs="Arial"/>
          <w:color w:val="000000" w:themeColor="text1"/>
        </w:rPr>
        <w:t xml:space="preserve">». Por su parte, si la cuantía del proceso de contratación es mayor o igual a </w:t>
      </w:r>
      <w:r w:rsidR="001570A9">
        <w:rPr>
          <w:rFonts w:ascii="Arial" w:eastAsia="Calibri" w:hAnsi="Arial" w:cs="Arial"/>
          <w:color w:val="000000" w:themeColor="text1"/>
        </w:rPr>
        <w:t>1.001</w:t>
      </w:r>
      <w:r w:rsidRPr="002B47C2">
        <w:rPr>
          <w:rFonts w:ascii="Arial" w:eastAsia="Calibri" w:hAnsi="Arial" w:cs="Arial"/>
          <w:color w:val="000000" w:themeColor="text1"/>
        </w:rPr>
        <w:t xml:space="preserve"> SMMLV, la entidad deberá solicitar que «</w:t>
      </w:r>
      <w:r w:rsidR="00AA2BF6">
        <w:rPr>
          <w:rFonts w:ascii="Arial" w:eastAsia="Calibri" w:hAnsi="Arial" w:cs="Arial"/>
          <w:color w:val="000000" w:themeColor="text1"/>
        </w:rPr>
        <w:t>[p]</w:t>
      </w:r>
      <w:proofErr w:type="spellStart"/>
      <w:r w:rsidR="00AA2BF6" w:rsidRPr="00AA2BF6">
        <w:rPr>
          <w:rFonts w:ascii="Arial" w:eastAsia="Calibri" w:hAnsi="Arial" w:cs="Arial"/>
          <w:color w:val="000000" w:themeColor="text1"/>
        </w:rPr>
        <w:t>or</w:t>
      </w:r>
      <w:proofErr w:type="spellEnd"/>
      <w:r w:rsidR="00AA2BF6" w:rsidRPr="00AA2BF6">
        <w:rPr>
          <w:rFonts w:ascii="Arial" w:eastAsia="Calibri" w:hAnsi="Arial" w:cs="Arial"/>
          <w:color w:val="000000" w:themeColor="text1"/>
        </w:rPr>
        <w:t xml:space="preserve"> lo menos uno (1) de los contratos válidos aportados como experiencia general debe contar con una longitud Intervenida que corresponda al XX% de la longitud de la vía a construir mediante el presente proceso de contratación</w:t>
      </w:r>
      <w:r w:rsidR="00AA2BF6">
        <w:rPr>
          <w:rFonts w:ascii="Arial" w:eastAsia="Calibri" w:hAnsi="Arial" w:cs="Arial"/>
          <w:color w:val="000000" w:themeColor="text1"/>
        </w:rPr>
        <w:t>»</w:t>
      </w:r>
      <w:r w:rsidR="00AA2BF6" w:rsidRPr="00AA2BF6">
        <w:rPr>
          <w:rFonts w:ascii="Arial" w:eastAsia="Calibri" w:hAnsi="Arial" w:cs="Arial"/>
          <w:color w:val="000000" w:themeColor="text1"/>
        </w:rPr>
        <w:t>.</w:t>
      </w:r>
    </w:p>
    <w:p w14:paraId="24449C7C" w14:textId="4260AA9E" w:rsidR="002A76D4" w:rsidRDefault="00B06FE8" w:rsidP="00B06FE8">
      <w:pPr>
        <w:rPr>
          <w:rFonts w:ascii="Arial" w:eastAsia="Calibri" w:hAnsi="Arial" w:cs="Arial"/>
          <w:color w:val="000000" w:themeColor="text1"/>
        </w:rPr>
      </w:pPr>
      <w:r w:rsidRPr="002B47C2">
        <w:rPr>
          <w:rFonts w:ascii="Arial" w:eastAsia="Calibri" w:hAnsi="Arial" w:cs="Arial"/>
          <w:color w:val="000000" w:themeColor="text1"/>
        </w:rPr>
        <w:t xml:space="preserve">Es importante advertir que los </w:t>
      </w:r>
      <w:r w:rsidRPr="002B47C2">
        <w:rPr>
          <w:rFonts w:ascii="Arial" w:hAnsi="Arial" w:cs="Arial"/>
          <w:color w:val="000000" w:themeColor="text1"/>
          <w:lang w:val="es-MX"/>
        </w:rPr>
        <w:t xml:space="preserve">aspectos entre corchetes </w:t>
      </w:r>
      <w:r w:rsidRPr="002B47C2">
        <w:rPr>
          <w:rFonts w:ascii="Arial" w:eastAsia="Calibri" w:hAnsi="Arial" w:cs="Arial"/>
          <w:color w:val="000000" w:themeColor="text1"/>
        </w:rPr>
        <w:t>«[ ]» pueden modificarse  por la entidad contratante, según los lineamientos establecidos para tal fin por los documentos tipo.</w:t>
      </w:r>
      <w:r w:rsidRPr="002B47C2">
        <w:rPr>
          <w:rFonts w:ascii="Arial" w:hAnsi="Arial" w:cs="Arial"/>
          <w:color w:val="000000" w:themeColor="text1"/>
          <w:lang w:val="es-MX"/>
        </w:rPr>
        <w:t xml:space="preserve"> </w:t>
      </w:r>
      <w:r w:rsidRPr="002B47C2">
        <w:rPr>
          <w:rFonts w:ascii="Arial" w:eastAsia="Calibri" w:hAnsi="Arial" w:cs="Arial"/>
          <w:color w:val="000000" w:themeColor="text1"/>
          <w:lang w:val="es-MX"/>
        </w:rPr>
        <w:t xml:space="preserve">Ahora bien, </w:t>
      </w:r>
      <w:r w:rsidRPr="002B47C2">
        <w:rPr>
          <w:rFonts w:ascii="Arial" w:eastAsia="Calibri" w:hAnsi="Arial" w:cs="Arial"/>
          <w:color w:val="000000" w:themeColor="text1"/>
        </w:rPr>
        <w:t>para efectos de la consulta, dentro de la experiencia</w:t>
      </w:r>
      <w:r w:rsidR="00E71A05">
        <w:rPr>
          <w:rFonts w:ascii="Arial" w:eastAsia="Calibri" w:hAnsi="Arial" w:cs="Arial"/>
          <w:color w:val="000000" w:themeColor="text1"/>
        </w:rPr>
        <w:t xml:space="preserve"> </w:t>
      </w:r>
      <w:r w:rsidR="00E71A05">
        <w:rPr>
          <w:rFonts w:ascii="Arial" w:eastAsia="Calibri" w:hAnsi="Arial" w:cs="Arial"/>
          <w:color w:val="000000" w:themeColor="text1"/>
        </w:rPr>
        <w:lastRenderedPageBreak/>
        <w:t>específica</w:t>
      </w:r>
      <w:r w:rsidRPr="002B47C2">
        <w:rPr>
          <w:rFonts w:ascii="Arial" w:eastAsia="Calibri" w:hAnsi="Arial" w:cs="Arial"/>
          <w:color w:val="000000" w:themeColor="text1"/>
        </w:rPr>
        <w:t xml:space="preserve"> de la actividad 2.</w:t>
      </w:r>
      <w:r w:rsidR="00E71A05">
        <w:rPr>
          <w:rFonts w:ascii="Arial" w:eastAsia="Calibri" w:hAnsi="Arial" w:cs="Arial"/>
          <w:color w:val="000000" w:themeColor="text1"/>
        </w:rPr>
        <w:t>1</w:t>
      </w:r>
      <w:r w:rsidRPr="002B47C2">
        <w:rPr>
          <w:rFonts w:ascii="Arial" w:eastAsia="Calibri" w:hAnsi="Arial" w:cs="Arial"/>
          <w:color w:val="000000" w:themeColor="text1"/>
        </w:rPr>
        <w:t xml:space="preserve"> de la «Matriz 1 – Experiencia» de los documentos tipo en cuestión, se incluyó una </w:t>
      </w:r>
      <w:r w:rsidRPr="002B47C2">
        <w:rPr>
          <w:rFonts w:ascii="Arial" w:eastAsia="Calibri" w:hAnsi="Arial" w:cs="Arial"/>
          <w:i/>
          <w:iCs/>
          <w:color w:val="000000" w:themeColor="text1"/>
        </w:rPr>
        <w:t xml:space="preserve">Nota </w:t>
      </w:r>
      <w:r w:rsidRPr="002B47C2">
        <w:rPr>
          <w:rFonts w:ascii="Arial" w:eastAsia="Calibri" w:hAnsi="Arial" w:cs="Arial"/>
          <w:color w:val="000000" w:themeColor="text1"/>
        </w:rPr>
        <w:t>que indica que «[</w:t>
      </w:r>
      <w:r w:rsidR="00523FC7">
        <w:rPr>
          <w:rFonts w:ascii="Arial" w:eastAsia="Calibri" w:hAnsi="Arial" w:cs="Arial"/>
          <w:color w:val="000000" w:themeColor="text1"/>
        </w:rPr>
        <w:t>c]</w:t>
      </w:r>
      <w:proofErr w:type="spellStart"/>
      <w:r w:rsidR="00523FC7" w:rsidRPr="00523FC7">
        <w:rPr>
          <w:rFonts w:ascii="Arial" w:eastAsia="Calibri" w:hAnsi="Arial" w:cs="Arial"/>
          <w:color w:val="000000" w:themeColor="text1"/>
        </w:rPr>
        <w:t>uando</w:t>
      </w:r>
      <w:proofErr w:type="spellEnd"/>
      <w:r w:rsidR="00523FC7" w:rsidRPr="00523FC7">
        <w:rPr>
          <w:rFonts w:ascii="Arial" w:eastAsia="Calibri" w:hAnsi="Arial" w:cs="Arial"/>
          <w:color w:val="000000" w:themeColor="text1"/>
        </w:rPr>
        <w:t xml:space="preserve"> la experiencia aportada por el Proponente contemple la construcción en vías terciarias NO se requiere que haya incluido la pavimentación de la vía construida</w:t>
      </w:r>
      <w:r w:rsidRPr="002B47C2">
        <w:rPr>
          <w:rFonts w:ascii="Arial" w:eastAsia="Calibri" w:hAnsi="Arial" w:cs="Arial"/>
          <w:color w:val="000000" w:themeColor="text1"/>
        </w:rPr>
        <w:t>». Al respecto, es importante precisar que se trata de una nota aclarativa</w:t>
      </w:r>
      <w:r w:rsidR="00FF0DA5">
        <w:rPr>
          <w:rFonts w:ascii="Arial" w:eastAsia="Calibri" w:hAnsi="Arial" w:cs="Arial"/>
          <w:color w:val="000000" w:themeColor="text1"/>
        </w:rPr>
        <w:t xml:space="preserve"> –</w:t>
      </w:r>
      <w:r w:rsidR="00E92E2F">
        <w:rPr>
          <w:rFonts w:ascii="Arial" w:eastAsia="Calibri" w:hAnsi="Arial" w:cs="Arial"/>
          <w:color w:val="000000" w:themeColor="text1"/>
        </w:rPr>
        <w:t xml:space="preserve">que además es extensiva a la experiencia general requerida en la </w:t>
      </w:r>
      <w:r w:rsidR="00D545BA">
        <w:rPr>
          <w:rFonts w:ascii="Arial" w:eastAsia="Calibri" w:hAnsi="Arial" w:cs="Arial"/>
          <w:color w:val="000000" w:themeColor="text1"/>
        </w:rPr>
        <w:t>referida</w:t>
      </w:r>
      <w:r w:rsidR="00E92E2F">
        <w:rPr>
          <w:rFonts w:ascii="Arial" w:eastAsia="Calibri" w:hAnsi="Arial" w:cs="Arial"/>
          <w:color w:val="000000" w:themeColor="text1"/>
        </w:rPr>
        <w:t xml:space="preserve"> actividad 2.1</w:t>
      </w:r>
      <w:r w:rsidR="00FF0DA5">
        <w:rPr>
          <w:rFonts w:ascii="Arial" w:eastAsia="Calibri" w:hAnsi="Arial" w:cs="Arial"/>
          <w:color w:val="000000" w:themeColor="text1"/>
        </w:rPr>
        <w:t>–</w:t>
      </w:r>
      <w:r w:rsidR="00E92E2F">
        <w:rPr>
          <w:rFonts w:ascii="Arial" w:eastAsia="Calibri" w:hAnsi="Arial" w:cs="Arial"/>
          <w:color w:val="000000" w:themeColor="text1"/>
        </w:rPr>
        <w:t>,</w:t>
      </w:r>
      <w:r w:rsidRPr="002B47C2">
        <w:rPr>
          <w:rFonts w:ascii="Arial" w:eastAsia="Calibri" w:hAnsi="Arial" w:cs="Arial"/>
          <w:color w:val="000000" w:themeColor="text1"/>
        </w:rPr>
        <w:t xml:space="preserve"> en el sentido de que, para efectos de la experiencia requerida y su acreditación, será v</w:t>
      </w:r>
      <w:r w:rsidR="0019126E">
        <w:rPr>
          <w:rFonts w:ascii="Arial" w:eastAsia="Calibri" w:hAnsi="Arial" w:cs="Arial"/>
          <w:color w:val="000000" w:themeColor="text1"/>
        </w:rPr>
        <w:t>álida l</w:t>
      </w:r>
      <w:r w:rsidR="00D545BA">
        <w:rPr>
          <w:rFonts w:ascii="Arial" w:eastAsia="Calibri" w:hAnsi="Arial" w:cs="Arial"/>
          <w:color w:val="000000" w:themeColor="text1"/>
        </w:rPr>
        <w:t xml:space="preserve">a experiencia </w:t>
      </w:r>
      <w:r w:rsidR="0084749A">
        <w:rPr>
          <w:rFonts w:ascii="Arial" w:eastAsia="Calibri" w:hAnsi="Arial" w:cs="Arial"/>
          <w:color w:val="000000" w:themeColor="text1"/>
        </w:rPr>
        <w:t xml:space="preserve">acreditada </w:t>
      </w:r>
      <w:r w:rsidR="00D545BA">
        <w:rPr>
          <w:rFonts w:ascii="Arial" w:eastAsia="Calibri" w:hAnsi="Arial" w:cs="Arial"/>
          <w:color w:val="000000" w:themeColor="text1"/>
        </w:rPr>
        <w:t>en construcción de vías terciarias que no</w:t>
      </w:r>
      <w:r w:rsidR="00C5551E">
        <w:rPr>
          <w:rFonts w:ascii="Arial" w:eastAsia="Calibri" w:hAnsi="Arial" w:cs="Arial"/>
          <w:color w:val="000000" w:themeColor="text1"/>
        </w:rPr>
        <w:t xml:space="preserve"> necesariamente</w:t>
      </w:r>
      <w:r w:rsidR="00D545BA">
        <w:rPr>
          <w:rFonts w:ascii="Arial" w:eastAsia="Calibri" w:hAnsi="Arial" w:cs="Arial"/>
          <w:color w:val="000000" w:themeColor="text1"/>
        </w:rPr>
        <w:t xml:space="preserve"> </w:t>
      </w:r>
      <w:r w:rsidR="00E637C3">
        <w:rPr>
          <w:rFonts w:ascii="Arial" w:eastAsia="Calibri" w:hAnsi="Arial" w:cs="Arial"/>
          <w:color w:val="000000" w:themeColor="text1"/>
        </w:rPr>
        <w:t>haya incluido la pavimentación de la vía</w:t>
      </w:r>
      <w:r w:rsidR="00EA4CD1">
        <w:rPr>
          <w:rFonts w:ascii="Arial" w:eastAsia="Calibri" w:hAnsi="Arial" w:cs="Arial"/>
          <w:color w:val="000000" w:themeColor="text1"/>
        </w:rPr>
        <w:t xml:space="preserve">, esto considerando que pueden ser realizadas en afirmado o demás acciones que no necesariamente involucren la pavimentación o colocación de una capa de rodadura en pavimento asfáltico o por el contrario en concreto hidráulico, por tal motivo, </w:t>
      </w:r>
      <w:r w:rsidR="00A86466">
        <w:rPr>
          <w:rFonts w:ascii="Arial" w:eastAsia="Calibri" w:hAnsi="Arial" w:cs="Arial"/>
          <w:color w:val="000000" w:themeColor="text1"/>
        </w:rPr>
        <w:t xml:space="preserve">serán válidos este tipo de contratos para la actividad a contratar según lo establecido en la </w:t>
      </w:r>
      <w:r w:rsidR="00A86466" w:rsidRPr="002B47C2">
        <w:rPr>
          <w:rFonts w:ascii="Arial" w:eastAsia="Calibri" w:hAnsi="Arial" w:cs="Arial"/>
          <w:color w:val="000000" w:themeColor="text1"/>
        </w:rPr>
        <w:t>«Matriz 1 – Experiencia»</w:t>
      </w:r>
      <w:r w:rsidR="00032DF1">
        <w:rPr>
          <w:rFonts w:ascii="Arial" w:eastAsia="Calibri" w:hAnsi="Arial" w:cs="Arial"/>
          <w:color w:val="000000" w:themeColor="text1"/>
        </w:rPr>
        <w:t xml:space="preserve">. </w:t>
      </w:r>
    </w:p>
    <w:p w14:paraId="35DE2DF8" w14:textId="47FE0E7B" w:rsidR="00CF3A4F" w:rsidRDefault="004E128D" w:rsidP="00D2016C">
      <w:pPr>
        <w:rPr>
          <w:rFonts w:ascii="Arial" w:eastAsia="Calibri" w:hAnsi="Arial" w:cs="Arial"/>
          <w:color w:val="000000" w:themeColor="text1"/>
        </w:rPr>
      </w:pPr>
      <w:r>
        <w:rPr>
          <w:rFonts w:ascii="Arial" w:eastAsia="Calibri" w:hAnsi="Arial" w:cs="Arial"/>
          <w:color w:val="000000" w:themeColor="text1"/>
        </w:rPr>
        <w:t xml:space="preserve">Sobre el particular, es bueno </w:t>
      </w:r>
      <w:r w:rsidR="0013097B">
        <w:rPr>
          <w:rFonts w:ascii="Arial" w:eastAsia="Calibri" w:hAnsi="Arial" w:cs="Arial"/>
          <w:color w:val="000000" w:themeColor="text1"/>
        </w:rPr>
        <w:t>señalar</w:t>
      </w:r>
      <w:r>
        <w:rPr>
          <w:rFonts w:ascii="Arial" w:eastAsia="Calibri" w:hAnsi="Arial" w:cs="Arial"/>
          <w:color w:val="000000" w:themeColor="text1"/>
        </w:rPr>
        <w:t xml:space="preserve"> que, de conformidad con el «Anexo 3 – Glosario» de los </w:t>
      </w:r>
      <w:r w:rsidR="0013097B">
        <w:rPr>
          <w:rFonts w:ascii="Arial" w:eastAsia="Calibri" w:hAnsi="Arial" w:cs="Arial"/>
          <w:color w:val="000000" w:themeColor="text1"/>
        </w:rPr>
        <w:t xml:space="preserve">documentos tipo de infraestructura de transporte, </w:t>
      </w:r>
      <w:r w:rsidR="00B21ED7">
        <w:rPr>
          <w:rFonts w:ascii="Arial" w:eastAsia="Calibri" w:hAnsi="Arial" w:cs="Arial"/>
          <w:color w:val="000000" w:themeColor="text1"/>
        </w:rPr>
        <w:t xml:space="preserve">las vías terciarias son </w:t>
      </w:r>
      <w:r w:rsidR="008D3951">
        <w:rPr>
          <w:rFonts w:ascii="Arial" w:eastAsia="Calibri" w:hAnsi="Arial" w:cs="Arial"/>
          <w:color w:val="000000" w:themeColor="text1"/>
        </w:rPr>
        <w:t>«[v]</w:t>
      </w:r>
      <w:proofErr w:type="spellStart"/>
      <w:r w:rsidR="008D3951" w:rsidRPr="008D3951">
        <w:rPr>
          <w:rFonts w:ascii="Arial" w:eastAsia="Calibri" w:hAnsi="Arial" w:cs="Arial"/>
          <w:color w:val="000000" w:themeColor="text1"/>
        </w:rPr>
        <w:t>ías</w:t>
      </w:r>
      <w:proofErr w:type="spellEnd"/>
      <w:r w:rsidR="008D3951" w:rsidRPr="008D3951">
        <w:rPr>
          <w:rFonts w:ascii="Arial" w:eastAsia="Calibri" w:hAnsi="Arial" w:cs="Arial"/>
          <w:color w:val="000000" w:themeColor="text1"/>
        </w:rPr>
        <w:t xml:space="preserve"> de acceso que unen las cabeceras municipales con sus veredas o unen veredas entre sí. Las carreteras consideradas como terciarias funcionan en general en afirmado</w:t>
      </w:r>
      <w:r w:rsidR="008D3951">
        <w:rPr>
          <w:rFonts w:ascii="Arial" w:eastAsia="Calibri" w:hAnsi="Arial" w:cs="Arial"/>
          <w:color w:val="000000" w:themeColor="text1"/>
        </w:rPr>
        <w:t>»</w:t>
      </w:r>
      <w:r w:rsidR="00D2016C">
        <w:rPr>
          <w:rFonts w:ascii="Arial" w:eastAsia="Calibri" w:hAnsi="Arial" w:cs="Arial"/>
          <w:color w:val="000000" w:themeColor="text1"/>
        </w:rPr>
        <w:t xml:space="preserve">. </w:t>
      </w:r>
      <w:r w:rsidR="00FF50D6">
        <w:rPr>
          <w:rFonts w:ascii="Arial" w:eastAsia="Calibri" w:hAnsi="Arial" w:cs="Arial"/>
          <w:color w:val="000000" w:themeColor="text1"/>
        </w:rPr>
        <w:t xml:space="preserve">En consecuencia, se trata de vías que, por lo general, no están pavimentadas, lo cual no significa que el proyecto de </w:t>
      </w:r>
      <w:r w:rsidR="003374D9">
        <w:rPr>
          <w:rFonts w:ascii="Arial" w:eastAsia="Calibri" w:hAnsi="Arial" w:cs="Arial"/>
          <w:color w:val="000000" w:themeColor="text1"/>
        </w:rPr>
        <w:t>vía no se haya completado</w:t>
      </w:r>
      <w:r w:rsidR="00860D4A">
        <w:rPr>
          <w:rFonts w:ascii="Arial" w:eastAsia="Calibri" w:hAnsi="Arial" w:cs="Arial"/>
          <w:color w:val="000000" w:themeColor="text1"/>
        </w:rPr>
        <w:t xml:space="preserve">, puesto que no es este un requisito </w:t>
      </w:r>
      <w:r w:rsidR="00C53532">
        <w:rPr>
          <w:rFonts w:ascii="Arial" w:eastAsia="Calibri" w:hAnsi="Arial" w:cs="Arial"/>
          <w:color w:val="000000" w:themeColor="text1"/>
        </w:rPr>
        <w:t xml:space="preserve">o característica de ese tipo de </w:t>
      </w:r>
      <w:r w:rsidR="00D87CCB">
        <w:rPr>
          <w:rFonts w:ascii="Arial" w:eastAsia="Calibri" w:hAnsi="Arial" w:cs="Arial"/>
          <w:color w:val="000000" w:themeColor="text1"/>
        </w:rPr>
        <w:t>carreteras.</w:t>
      </w:r>
    </w:p>
    <w:p w14:paraId="3F43F6D6" w14:textId="7CDEF8D7" w:rsidR="00B06FE8" w:rsidRPr="002B47C2" w:rsidRDefault="00B06FE8" w:rsidP="00D2016C">
      <w:pPr>
        <w:rPr>
          <w:rFonts w:ascii="Arial" w:eastAsia="Calibri" w:hAnsi="Arial" w:cs="Arial"/>
          <w:color w:val="000000" w:themeColor="text1"/>
        </w:rPr>
      </w:pPr>
      <w:r w:rsidRPr="002B47C2">
        <w:rPr>
          <w:rFonts w:ascii="Arial" w:eastAsia="Calibri" w:hAnsi="Arial" w:cs="Arial"/>
          <w:color w:val="000000" w:themeColor="text1"/>
        </w:rPr>
        <w:t xml:space="preserve">En </w:t>
      </w:r>
      <w:r w:rsidR="00C07A77">
        <w:rPr>
          <w:rFonts w:ascii="Arial" w:eastAsia="Calibri" w:hAnsi="Arial" w:cs="Arial"/>
          <w:color w:val="000000" w:themeColor="text1"/>
        </w:rPr>
        <w:t>todo caso</w:t>
      </w:r>
      <w:r w:rsidRPr="002B47C2">
        <w:rPr>
          <w:rFonts w:ascii="Arial" w:eastAsia="Calibri" w:hAnsi="Arial" w:cs="Arial"/>
          <w:color w:val="000000" w:themeColor="text1"/>
        </w:rPr>
        <w:t xml:space="preserve">, la «experiencia general» y la «experiencia específica» requerida es el resultado de aplicar los parámetros obligatorios fijados en los documentos tipo, de acuerdo con el tipo de infraestructura, la actividad a contratar y la cuantía del proceso de contratación. Por lo tanto, no se podrán exigir actividades o cantidades distintas a las previstas en la «Matriz 1 – Experiencia» o restringir a una actividad específica cuando dicho formato determine que la experiencia puede acreditarse mediante una de varias actividades. </w:t>
      </w:r>
    </w:p>
    <w:p w14:paraId="2D61361A" w14:textId="77777777" w:rsidR="00B06FE8" w:rsidRPr="002B47C2" w:rsidRDefault="00B06FE8" w:rsidP="00B06FE8">
      <w:pPr>
        <w:ind w:firstLine="708"/>
        <w:rPr>
          <w:rFonts w:ascii="Arial" w:eastAsia="Calibri" w:hAnsi="Arial" w:cs="Arial"/>
          <w:color w:val="000000" w:themeColor="text1"/>
          <w:lang w:val="es-ES"/>
        </w:rPr>
      </w:pPr>
      <w:r w:rsidRPr="002B47C2">
        <w:rPr>
          <w:rFonts w:ascii="Arial" w:eastAsia="Calibri" w:hAnsi="Arial" w:cs="Arial"/>
          <w:color w:val="000000" w:themeColor="text1"/>
        </w:rPr>
        <w:t>De esta forma</w:t>
      </w:r>
      <w:r w:rsidRPr="002B47C2">
        <w:rPr>
          <w:rFonts w:ascii="Arial" w:eastAsia="Calibri" w:hAnsi="Arial" w:cs="Arial"/>
          <w:color w:val="000000" w:themeColor="text1"/>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14:paraId="05654C6E" w14:textId="77777777" w:rsidR="00B06FE8" w:rsidRPr="002B47C2" w:rsidRDefault="00B06FE8" w:rsidP="00B06FE8">
      <w:pPr>
        <w:spacing w:after="0"/>
        <w:rPr>
          <w:rFonts w:ascii="Arial" w:eastAsia="Calibri" w:hAnsi="Arial" w:cs="Arial"/>
          <w:color w:val="000000" w:themeColor="text1"/>
          <w:lang w:val="es-MX"/>
        </w:rPr>
      </w:pPr>
      <w:r w:rsidRPr="002B47C2">
        <w:rPr>
          <w:rFonts w:ascii="Arial" w:eastAsia="Calibri" w:hAnsi="Arial" w:cs="Arial"/>
          <w:color w:val="000000" w:themeColor="text1"/>
          <w:lang w:val="es-MX"/>
        </w:rPr>
        <w:t xml:space="preserve">Por último, se reitera que, para el procedimiento de licitación pública, el artículo 3 de la Resolución No. 240 del 27 de noviembre de 2020 dispone la inalterabilidad de los documentos tipo, la cual consiste en que las entidades estatales no pueden incluir o modificar en los </w:t>
      </w:r>
      <w:r w:rsidRPr="002B47C2">
        <w:rPr>
          <w:rFonts w:ascii="Arial" w:eastAsia="Calibri" w:hAnsi="Arial" w:cs="Arial"/>
          <w:i/>
          <w:iCs/>
          <w:color w:val="000000" w:themeColor="text1"/>
          <w:lang w:val="es-MX"/>
        </w:rPr>
        <w:t>Documentos del Proceso</w:t>
      </w:r>
      <w:r w:rsidRPr="002B47C2">
        <w:rPr>
          <w:rFonts w:ascii="Arial" w:eastAsia="Calibri" w:hAnsi="Arial" w:cs="Arial"/>
          <w:color w:val="000000" w:themeColor="text1"/>
          <w:lang w:val="es-MX"/>
        </w:rPr>
        <w:t xml:space="preserve"> las condiciones habilitantes, los factores técnicos y económicos de escogencia y los sistemas de ponderación distintos a los señalados en los </w:t>
      </w:r>
      <w:r w:rsidRPr="002B47C2">
        <w:rPr>
          <w:rFonts w:ascii="Arial" w:eastAsia="Calibri" w:hAnsi="Arial" w:cs="Arial"/>
          <w:color w:val="000000" w:themeColor="text1"/>
          <w:lang w:val="es-MX"/>
        </w:rPr>
        <w:lastRenderedPageBreak/>
        <w:t>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elaborar sus pliegos de condiciones, deben transcribir completamente la experiencia tal como se solicita en la Matriz 1, sin perjuicio de que haya unos aspectos que se encuentran en corchetes, los cuales sí se permiten modificar.</w:t>
      </w:r>
    </w:p>
    <w:bookmarkEnd w:id="3"/>
    <w:p w14:paraId="1A31C84B" w14:textId="77777777" w:rsidR="00B06FE8" w:rsidRPr="002B47C2" w:rsidRDefault="00B06FE8" w:rsidP="00B06FE8">
      <w:pPr>
        <w:spacing w:after="0"/>
        <w:ind w:firstLine="0"/>
        <w:rPr>
          <w:rFonts w:ascii="Arial" w:eastAsia="Calibri" w:hAnsi="Arial" w:cs="Arial"/>
          <w:color w:val="000000" w:themeColor="text1"/>
          <w:lang w:val="es-MX"/>
        </w:rPr>
      </w:pPr>
    </w:p>
    <w:p w14:paraId="02DD9ECC" w14:textId="77777777" w:rsidR="00B06FE8" w:rsidRPr="002B47C2" w:rsidRDefault="00B06FE8" w:rsidP="00B06FE8">
      <w:pPr>
        <w:pStyle w:val="Prrafodelista"/>
        <w:numPr>
          <w:ilvl w:val="0"/>
          <w:numId w:val="1"/>
        </w:numPr>
        <w:tabs>
          <w:tab w:val="left" w:pos="284"/>
        </w:tabs>
        <w:spacing w:line="276" w:lineRule="auto"/>
        <w:ind w:left="0" w:firstLine="0"/>
        <w:jc w:val="both"/>
        <w:rPr>
          <w:rFonts w:ascii="Arial" w:eastAsia="Calibri" w:hAnsi="Arial" w:cs="Arial"/>
          <w:color w:val="000000" w:themeColor="text1"/>
          <w:sz w:val="22"/>
          <w:lang w:val="es-CO"/>
        </w:rPr>
      </w:pPr>
      <w:r w:rsidRPr="002B47C2">
        <w:rPr>
          <w:rFonts w:ascii="Arial" w:eastAsia="Calibri" w:hAnsi="Arial" w:cs="Arial"/>
          <w:b/>
          <w:color w:val="000000" w:themeColor="text1"/>
          <w:sz w:val="22"/>
          <w:lang w:val="es-CO"/>
        </w:rPr>
        <w:t>Respuesta</w:t>
      </w:r>
    </w:p>
    <w:p w14:paraId="0B219868" w14:textId="77777777" w:rsidR="00B06FE8" w:rsidRPr="002B47C2" w:rsidRDefault="00B06FE8" w:rsidP="00B06FE8">
      <w:pPr>
        <w:tabs>
          <w:tab w:val="left" w:pos="1306"/>
        </w:tabs>
        <w:spacing w:after="0"/>
        <w:ind w:right="758" w:firstLine="0"/>
        <w:rPr>
          <w:rFonts w:ascii="Arial" w:eastAsia="Calibri" w:hAnsi="Arial" w:cs="Arial"/>
          <w:iCs/>
          <w:color w:val="000000" w:themeColor="text1"/>
        </w:rPr>
      </w:pPr>
      <w:r w:rsidRPr="002B47C2">
        <w:rPr>
          <w:rFonts w:ascii="Arial" w:eastAsia="Calibri" w:hAnsi="Arial" w:cs="Arial"/>
          <w:iCs/>
          <w:color w:val="000000" w:themeColor="text1"/>
        </w:rPr>
        <w:tab/>
      </w:r>
    </w:p>
    <w:p w14:paraId="22E08C47" w14:textId="5EF2CAF7" w:rsidR="00B06FE8" w:rsidRPr="002B47C2" w:rsidRDefault="005A6184" w:rsidP="00B06FE8">
      <w:pPr>
        <w:tabs>
          <w:tab w:val="left" w:pos="426"/>
        </w:tabs>
        <w:spacing w:after="0" w:line="240" w:lineRule="auto"/>
        <w:ind w:left="652" w:right="709" w:firstLine="0"/>
        <w:rPr>
          <w:rFonts w:ascii="Arial" w:eastAsia="Calibri" w:hAnsi="Arial" w:cs="Arial"/>
          <w:color w:val="000000" w:themeColor="text1"/>
          <w:sz w:val="21"/>
          <w:szCs w:val="21"/>
        </w:rPr>
      </w:pPr>
      <w:r w:rsidRPr="005A6184">
        <w:rPr>
          <w:rFonts w:ascii="Arial" w:eastAsia="Calibri" w:hAnsi="Arial" w:cs="Arial"/>
          <w:color w:val="000000" w:themeColor="text1"/>
          <w:sz w:val="21"/>
          <w:szCs w:val="21"/>
          <w:lang w:eastAsia="es-ES_tradnl"/>
        </w:rPr>
        <w:t>«En la matriz 1 de experiencia de los pliegos tipo para vías se encuentran varias clasificaciones en las cuales para experiencia general se requieren contratos que incluyan 'PAVIMENTO ASFALTICO O CONCRETO HIRÁULICO O PLACA HUELLA' pero en la experiencia específica, donde se hace un requerimiento de dimensionamiento de 'por lo menos uno (1) de los contratos válidos aportados como experiencia general', menciona una Nota en la cual dice 'Cuando la experiencia aportada por el Proponente contemple la construcción en vías terciarias NO se requiere que haya incluido la pavimentación de la vía construida'. A partir de lo anterior se genera la duda si contratos de vías terciarias que no incluyen pavimentación son o no validos como experiencia general en esos casos. Se solicita aclarar dicha información».</w:t>
      </w:r>
    </w:p>
    <w:p w14:paraId="1B7236A2" w14:textId="77777777" w:rsidR="00B06FE8" w:rsidRPr="002B47C2" w:rsidRDefault="00B06FE8" w:rsidP="00B06FE8">
      <w:pPr>
        <w:tabs>
          <w:tab w:val="left" w:pos="426"/>
        </w:tabs>
        <w:spacing w:after="0"/>
        <w:ind w:right="-93"/>
        <w:rPr>
          <w:rFonts w:ascii="Arial" w:eastAsia="Calibri" w:hAnsi="Arial" w:cs="Arial"/>
          <w:color w:val="000000" w:themeColor="text1"/>
          <w:sz w:val="21"/>
          <w:szCs w:val="21"/>
        </w:rPr>
      </w:pPr>
    </w:p>
    <w:p w14:paraId="07A6ADF3" w14:textId="6B0C5F73" w:rsidR="00B06FE8" w:rsidRPr="002B47C2" w:rsidRDefault="00C710FE" w:rsidP="00B06FE8">
      <w:pPr>
        <w:tabs>
          <w:tab w:val="left" w:pos="426"/>
        </w:tabs>
        <w:ind w:right="49" w:firstLine="0"/>
        <w:rPr>
          <w:rFonts w:ascii="Arial" w:eastAsia="Calibri" w:hAnsi="Arial" w:cs="Arial"/>
          <w:color w:val="000000" w:themeColor="text1"/>
          <w:lang w:val="es-MX"/>
        </w:rPr>
      </w:pPr>
      <w:bookmarkStart w:id="6" w:name="_Hlk91506550"/>
      <w:r>
        <w:rPr>
          <w:rFonts w:ascii="Arial" w:eastAsia="Calibri" w:hAnsi="Arial" w:cs="Arial"/>
          <w:color w:val="000000" w:themeColor="text1"/>
          <w:lang w:val="es-MX"/>
        </w:rPr>
        <w:t>Conforme a lo expuesto,</w:t>
      </w:r>
      <w:r w:rsidRPr="002B47C2">
        <w:rPr>
          <w:rFonts w:ascii="Arial" w:eastAsia="Calibri" w:hAnsi="Arial" w:cs="Arial"/>
          <w:color w:val="000000" w:themeColor="text1"/>
          <w:lang w:val="es-MX"/>
        </w:rPr>
        <w:t xml:space="preserve"> </w:t>
      </w:r>
      <w:r w:rsidR="00621F5D">
        <w:rPr>
          <w:rFonts w:ascii="Arial" w:eastAsia="Calibri" w:hAnsi="Arial" w:cs="Arial"/>
          <w:color w:val="000000" w:themeColor="text1"/>
          <w:lang w:val="es-MX"/>
        </w:rPr>
        <w:t>en</w:t>
      </w:r>
      <w:r w:rsidR="00B06FE8" w:rsidRPr="002B47C2">
        <w:rPr>
          <w:rFonts w:ascii="Arial" w:eastAsia="Calibri" w:hAnsi="Arial" w:cs="Arial"/>
          <w:color w:val="000000" w:themeColor="text1"/>
          <w:lang w:val="es-MX"/>
        </w:rPr>
        <w:t xml:space="preserve"> los procesos de contratación adelantados </w:t>
      </w:r>
      <w:r w:rsidR="00621F5D">
        <w:rPr>
          <w:rFonts w:ascii="Arial" w:eastAsia="Calibri" w:hAnsi="Arial" w:cs="Arial"/>
          <w:color w:val="000000" w:themeColor="text1"/>
          <w:lang w:val="es-MX"/>
        </w:rPr>
        <w:t>en aplicación</w:t>
      </w:r>
      <w:r w:rsidR="00B06FE8" w:rsidRPr="002B47C2">
        <w:rPr>
          <w:rFonts w:ascii="Arial" w:eastAsia="Calibri" w:hAnsi="Arial" w:cs="Arial"/>
          <w:color w:val="000000" w:themeColor="text1"/>
          <w:lang w:val="es-MX"/>
        </w:rPr>
        <w:t xml:space="preserve"> </w:t>
      </w:r>
      <w:r w:rsidR="00621F5D">
        <w:rPr>
          <w:rFonts w:ascii="Arial" w:eastAsia="Calibri" w:hAnsi="Arial" w:cs="Arial"/>
          <w:color w:val="000000" w:themeColor="text1"/>
          <w:lang w:val="es-MX"/>
        </w:rPr>
        <w:t>de</w:t>
      </w:r>
      <w:r w:rsidR="00B06FE8" w:rsidRPr="002B47C2">
        <w:rPr>
          <w:rFonts w:ascii="Arial" w:eastAsia="Calibri" w:hAnsi="Arial" w:cs="Arial"/>
          <w:color w:val="000000" w:themeColor="text1"/>
          <w:lang w:val="es-MX"/>
        </w:rPr>
        <w:t xml:space="preserve"> los documentos tipo de licitación de obra pública de infraestructura de transporte – versión 3,</w:t>
      </w:r>
      <w:r w:rsidR="00B06FE8" w:rsidRPr="002B47C2">
        <w:rPr>
          <w:color w:val="000000" w:themeColor="text1"/>
        </w:rPr>
        <w:t xml:space="preserve"> </w:t>
      </w:r>
      <w:r w:rsidR="00B06FE8" w:rsidRPr="002B47C2">
        <w:rPr>
          <w:rFonts w:ascii="Arial" w:hAnsi="Arial" w:cs="Arial"/>
          <w:color w:val="000000" w:themeColor="text1"/>
        </w:rPr>
        <w:t xml:space="preserve">cada </w:t>
      </w:r>
      <w:r w:rsidR="00B06FE8" w:rsidRPr="002B47C2">
        <w:rPr>
          <w:rFonts w:ascii="Arial" w:eastAsia="Calibri" w:hAnsi="Arial" w:cs="Arial"/>
          <w:color w:val="000000" w:themeColor="text1"/>
          <w:lang w:val="es-MX"/>
        </w:rPr>
        <w:t xml:space="preserve">entidad estatal deberá establecer si aplica la «Matriz 1- Experiencia» de proyectos de complejidad media-baja o la de proyectos de complejidad alta, para luego subsumir el objeto contractual en alguno de los tipos de obra y actividades incluidos en </w:t>
      </w:r>
      <w:r w:rsidR="00621F5D">
        <w:rPr>
          <w:rFonts w:ascii="Arial" w:eastAsia="Calibri" w:hAnsi="Arial" w:cs="Arial"/>
          <w:color w:val="000000" w:themeColor="text1"/>
          <w:lang w:val="es-MX"/>
        </w:rPr>
        <w:t>dicha</w:t>
      </w:r>
      <w:r w:rsidR="00B06FE8" w:rsidRPr="002B47C2">
        <w:rPr>
          <w:rFonts w:ascii="Arial" w:eastAsia="Calibri" w:hAnsi="Arial" w:cs="Arial"/>
          <w:color w:val="000000" w:themeColor="text1"/>
          <w:lang w:val="es-MX"/>
        </w:rPr>
        <w:t xml:space="preserve"> matriz, estableciendo los requisitos de experiencia exigibles según la cantidad de SMMLV del presupuesto oficial del respectivo proceso de contratación.</w:t>
      </w:r>
    </w:p>
    <w:p w14:paraId="12F5D752" w14:textId="0220137D" w:rsidR="00AB0EFA" w:rsidRDefault="00C226FB" w:rsidP="00357762">
      <w:pPr>
        <w:ind w:firstLine="708"/>
        <w:rPr>
          <w:rFonts w:ascii="Arial" w:eastAsia="Calibri" w:hAnsi="Arial" w:cs="Arial"/>
          <w:color w:val="000000" w:themeColor="text1"/>
        </w:rPr>
      </w:pPr>
      <w:r>
        <w:rPr>
          <w:rFonts w:ascii="Arial" w:eastAsia="Calibri" w:hAnsi="Arial" w:cs="Arial"/>
          <w:color w:val="000000" w:themeColor="text1"/>
        </w:rPr>
        <w:t>D</w:t>
      </w:r>
      <w:r w:rsidR="00AB0EFA" w:rsidRPr="002B47C2">
        <w:rPr>
          <w:rFonts w:ascii="Arial" w:eastAsia="Calibri" w:hAnsi="Arial" w:cs="Arial"/>
          <w:color w:val="000000" w:themeColor="text1"/>
        </w:rPr>
        <w:t>entro de la experiencia</w:t>
      </w:r>
      <w:r w:rsidR="00AB0EFA">
        <w:rPr>
          <w:rFonts w:ascii="Arial" w:eastAsia="Calibri" w:hAnsi="Arial" w:cs="Arial"/>
          <w:color w:val="000000" w:themeColor="text1"/>
        </w:rPr>
        <w:t xml:space="preserve"> específica</w:t>
      </w:r>
      <w:r w:rsidR="00AB0EFA" w:rsidRPr="002B47C2">
        <w:rPr>
          <w:rFonts w:ascii="Arial" w:eastAsia="Calibri" w:hAnsi="Arial" w:cs="Arial"/>
          <w:color w:val="000000" w:themeColor="text1"/>
        </w:rPr>
        <w:t xml:space="preserve"> de la actividad 2.</w:t>
      </w:r>
      <w:r w:rsidR="00AB0EFA">
        <w:rPr>
          <w:rFonts w:ascii="Arial" w:eastAsia="Calibri" w:hAnsi="Arial" w:cs="Arial"/>
          <w:color w:val="000000" w:themeColor="text1"/>
        </w:rPr>
        <w:t>1</w:t>
      </w:r>
      <w:r w:rsidR="00AB0EFA" w:rsidRPr="002B47C2">
        <w:rPr>
          <w:rFonts w:ascii="Arial" w:eastAsia="Calibri" w:hAnsi="Arial" w:cs="Arial"/>
          <w:color w:val="000000" w:themeColor="text1"/>
        </w:rPr>
        <w:t xml:space="preserve"> de la «Matriz 1 – Experiencia» de los documentos tipo en cuestión, se incluyó una </w:t>
      </w:r>
      <w:r w:rsidR="00AB0EFA" w:rsidRPr="002B47C2">
        <w:rPr>
          <w:rFonts w:ascii="Arial" w:eastAsia="Calibri" w:hAnsi="Arial" w:cs="Arial"/>
          <w:i/>
          <w:iCs/>
          <w:color w:val="000000" w:themeColor="text1"/>
        </w:rPr>
        <w:t xml:space="preserve">Nota </w:t>
      </w:r>
      <w:r w:rsidR="00AB0EFA" w:rsidRPr="002B47C2">
        <w:rPr>
          <w:rFonts w:ascii="Arial" w:eastAsia="Calibri" w:hAnsi="Arial" w:cs="Arial"/>
          <w:color w:val="000000" w:themeColor="text1"/>
        </w:rPr>
        <w:t>que indica que «[</w:t>
      </w:r>
      <w:r w:rsidR="00AB0EFA">
        <w:rPr>
          <w:rFonts w:ascii="Arial" w:eastAsia="Calibri" w:hAnsi="Arial" w:cs="Arial"/>
          <w:color w:val="000000" w:themeColor="text1"/>
        </w:rPr>
        <w:t>c]</w:t>
      </w:r>
      <w:proofErr w:type="spellStart"/>
      <w:r w:rsidR="00AB0EFA" w:rsidRPr="00523FC7">
        <w:rPr>
          <w:rFonts w:ascii="Arial" w:eastAsia="Calibri" w:hAnsi="Arial" w:cs="Arial"/>
          <w:color w:val="000000" w:themeColor="text1"/>
        </w:rPr>
        <w:t>uando</w:t>
      </w:r>
      <w:proofErr w:type="spellEnd"/>
      <w:r w:rsidR="00AB0EFA" w:rsidRPr="00523FC7">
        <w:rPr>
          <w:rFonts w:ascii="Arial" w:eastAsia="Calibri" w:hAnsi="Arial" w:cs="Arial"/>
          <w:color w:val="000000" w:themeColor="text1"/>
        </w:rPr>
        <w:t xml:space="preserve"> la experiencia aportada por el Proponente contemple la construcción en vías terciarias NO se requiere que haya incluido la pavimentación de la vía construida</w:t>
      </w:r>
      <w:r w:rsidR="00AB0EFA" w:rsidRPr="002B47C2">
        <w:rPr>
          <w:rFonts w:ascii="Arial" w:eastAsia="Calibri" w:hAnsi="Arial" w:cs="Arial"/>
          <w:color w:val="000000" w:themeColor="text1"/>
        </w:rPr>
        <w:t>». Al respecto, es importante precisar que se trata de una nota aclarativa</w:t>
      </w:r>
      <w:r w:rsidR="00AB0EFA">
        <w:rPr>
          <w:rFonts w:ascii="Arial" w:eastAsia="Calibri" w:hAnsi="Arial" w:cs="Arial"/>
          <w:color w:val="000000" w:themeColor="text1"/>
        </w:rPr>
        <w:t xml:space="preserve"> –que además es extensiva a la experiencia general requerida en la referida actividad 2.1–,</w:t>
      </w:r>
      <w:r w:rsidR="00AB0EFA" w:rsidRPr="002B47C2">
        <w:rPr>
          <w:rFonts w:ascii="Arial" w:eastAsia="Calibri" w:hAnsi="Arial" w:cs="Arial"/>
          <w:color w:val="000000" w:themeColor="text1"/>
        </w:rPr>
        <w:t xml:space="preserve"> en el sentido de que, para efectos de la experiencia requerida y su acreditación, </w:t>
      </w:r>
      <w:r w:rsidR="000340FF" w:rsidRPr="002B47C2">
        <w:rPr>
          <w:rFonts w:ascii="Arial" w:eastAsia="Calibri" w:hAnsi="Arial" w:cs="Arial"/>
          <w:color w:val="000000" w:themeColor="text1"/>
        </w:rPr>
        <w:t>será v</w:t>
      </w:r>
      <w:r w:rsidR="000340FF">
        <w:rPr>
          <w:rFonts w:ascii="Arial" w:eastAsia="Calibri" w:hAnsi="Arial" w:cs="Arial"/>
          <w:color w:val="000000" w:themeColor="text1"/>
        </w:rPr>
        <w:t xml:space="preserve">álida la experiencia acreditada en construcción de vías terciarias que no necesariamente haya incluido la pavimentación de la vía, esto considerando que pueden ser realizadas en afirmado o demás acciones que no necesariamente involucren la pavimentación o colocación de una capa de rodadura en </w:t>
      </w:r>
      <w:r w:rsidR="000340FF">
        <w:rPr>
          <w:rFonts w:ascii="Arial" w:eastAsia="Calibri" w:hAnsi="Arial" w:cs="Arial"/>
          <w:color w:val="000000" w:themeColor="text1"/>
        </w:rPr>
        <w:lastRenderedPageBreak/>
        <w:t xml:space="preserve">pavimento asfáltico o por el contrario en concreto hidráulico, por tal motivo, serán válidos este tipo de contratos para la actividad a contratar según lo establecido en la </w:t>
      </w:r>
      <w:r w:rsidR="000340FF" w:rsidRPr="002B47C2">
        <w:rPr>
          <w:rFonts w:ascii="Arial" w:eastAsia="Calibri" w:hAnsi="Arial" w:cs="Arial"/>
          <w:color w:val="000000" w:themeColor="text1"/>
        </w:rPr>
        <w:t>«Matriz 1 – Experiencia»</w:t>
      </w:r>
      <w:r w:rsidR="000340FF">
        <w:rPr>
          <w:rFonts w:ascii="Arial" w:eastAsia="Calibri" w:hAnsi="Arial" w:cs="Arial"/>
          <w:color w:val="000000" w:themeColor="text1"/>
        </w:rPr>
        <w:t xml:space="preserve">. </w:t>
      </w:r>
      <w:r w:rsidR="00AB0EFA">
        <w:rPr>
          <w:rFonts w:ascii="Arial" w:eastAsia="Calibri" w:hAnsi="Arial" w:cs="Arial"/>
          <w:color w:val="000000" w:themeColor="text1"/>
        </w:rPr>
        <w:t xml:space="preserve"> </w:t>
      </w:r>
    </w:p>
    <w:p w14:paraId="7C5211D1" w14:textId="1024BF5C" w:rsidR="00AB0EFA" w:rsidRDefault="000707A2" w:rsidP="00357762">
      <w:pPr>
        <w:spacing w:after="0"/>
        <w:rPr>
          <w:rFonts w:ascii="Arial" w:eastAsia="Calibri" w:hAnsi="Arial" w:cs="Arial"/>
          <w:color w:val="000000" w:themeColor="text1"/>
        </w:rPr>
      </w:pPr>
      <w:r>
        <w:rPr>
          <w:rFonts w:ascii="Arial" w:eastAsia="Calibri" w:hAnsi="Arial" w:cs="Arial"/>
          <w:color w:val="000000" w:themeColor="text1"/>
        </w:rPr>
        <w:t>Lo anterior,</w:t>
      </w:r>
      <w:r w:rsidR="00C34BEF">
        <w:rPr>
          <w:rFonts w:ascii="Arial" w:eastAsia="Calibri" w:hAnsi="Arial" w:cs="Arial"/>
          <w:color w:val="000000" w:themeColor="text1"/>
        </w:rPr>
        <w:t xml:space="preserve"> de conformidad, también, con</w:t>
      </w:r>
      <w:r w:rsidR="00AB0EFA">
        <w:rPr>
          <w:rFonts w:ascii="Arial" w:eastAsia="Calibri" w:hAnsi="Arial" w:cs="Arial"/>
          <w:color w:val="000000" w:themeColor="text1"/>
        </w:rPr>
        <w:t xml:space="preserve"> el «Anexo 3 – Glosario» de los documentos tipo de infraestructura de transporte,</w:t>
      </w:r>
      <w:r w:rsidR="002C47BA">
        <w:rPr>
          <w:rFonts w:ascii="Arial" w:eastAsia="Calibri" w:hAnsi="Arial" w:cs="Arial"/>
          <w:color w:val="000000" w:themeColor="text1"/>
        </w:rPr>
        <w:t xml:space="preserve"> que indica que</w:t>
      </w:r>
      <w:r w:rsidR="00AB0EFA">
        <w:rPr>
          <w:rFonts w:ascii="Arial" w:eastAsia="Calibri" w:hAnsi="Arial" w:cs="Arial"/>
          <w:color w:val="000000" w:themeColor="text1"/>
        </w:rPr>
        <w:t xml:space="preserve"> las vías terciarias son «[v]</w:t>
      </w:r>
      <w:proofErr w:type="spellStart"/>
      <w:r w:rsidR="00AB0EFA" w:rsidRPr="008D3951">
        <w:rPr>
          <w:rFonts w:ascii="Arial" w:eastAsia="Calibri" w:hAnsi="Arial" w:cs="Arial"/>
          <w:color w:val="000000" w:themeColor="text1"/>
        </w:rPr>
        <w:t>ías</w:t>
      </w:r>
      <w:proofErr w:type="spellEnd"/>
      <w:r w:rsidR="00AB0EFA" w:rsidRPr="008D3951">
        <w:rPr>
          <w:rFonts w:ascii="Arial" w:eastAsia="Calibri" w:hAnsi="Arial" w:cs="Arial"/>
          <w:color w:val="000000" w:themeColor="text1"/>
        </w:rPr>
        <w:t xml:space="preserve"> de acceso que unen las cabeceras municipales con sus veredas o unen veredas entre sí. Las carreteras consideradas como terciarias funcionan en general en afirmado</w:t>
      </w:r>
      <w:r w:rsidR="00AB0EFA">
        <w:rPr>
          <w:rFonts w:ascii="Arial" w:eastAsia="Calibri" w:hAnsi="Arial" w:cs="Arial"/>
          <w:color w:val="000000" w:themeColor="text1"/>
        </w:rPr>
        <w:t>». En consecuencia, se trata de vías que, por lo general, no están pavimentadas, lo cual no significa que el proyecto de vía no se haya completado, puesto que no es este un requisito o característica de ese tipo de carreteras.</w:t>
      </w:r>
      <w:r w:rsidR="00BB1655">
        <w:rPr>
          <w:rFonts w:ascii="Arial" w:eastAsia="Calibri" w:hAnsi="Arial" w:cs="Arial"/>
          <w:color w:val="000000" w:themeColor="text1"/>
        </w:rPr>
        <w:t xml:space="preserve"> </w:t>
      </w:r>
    </w:p>
    <w:bookmarkEnd w:id="6"/>
    <w:p w14:paraId="73632D44" w14:textId="77777777" w:rsidR="00B06FE8" w:rsidRPr="002B47C2" w:rsidRDefault="00B06FE8" w:rsidP="00B06FE8">
      <w:pPr>
        <w:tabs>
          <w:tab w:val="left" w:pos="426"/>
        </w:tabs>
        <w:ind w:right="49" w:firstLine="0"/>
        <w:rPr>
          <w:rFonts w:ascii="Arial" w:eastAsia="Calibri" w:hAnsi="Arial" w:cs="Arial"/>
          <w:color w:val="000000" w:themeColor="text1"/>
          <w:lang w:val="es-MX"/>
        </w:rPr>
      </w:pPr>
    </w:p>
    <w:p w14:paraId="3ECC8137" w14:textId="77777777" w:rsidR="00B06FE8" w:rsidRPr="002B47C2" w:rsidRDefault="00B06FE8" w:rsidP="00B06FE8">
      <w:pPr>
        <w:ind w:firstLine="0"/>
        <w:rPr>
          <w:rFonts w:ascii="Arial" w:eastAsia="Calibri" w:hAnsi="Arial" w:cs="Arial"/>
          <w:color w:val="000000" w:themeColor="text1"/>
        </w:rPr>
      </w:pPr>
      <w:r w:rsidRPr="002B47C2">
        <w:rPr>
          <w:rFonts w:ascii="Arial" w:eastAsia="Calibri" w:hAnsi="Arial" w:cs="Arial"/>
          <w:color w:val="000000" w:themeColor="text1"/>
        </w:rPr>
        <w:t>Este concepto tiene el alcance previsto en el artículo 28 del Código de Procedimiento Administrativo y de lo Contencioso Administrativo.</w:t>
      </w:r>
    </w:p>
    <w:p w14:paraId="4685EA08" w14:textId="0D3AFF5F" w:rsidR="00B06FE8" w:rsidRPr="002B47C2" w:rsidRDefault="00257414" w:rsidP="00B06FE8">
      <w:pPr>
        <w:spacing w:after="0" w:line="240" w:lineRule="auto"/>
        <w:ind w:firstLine="0"/>
        <w:jc w:val="center"/>
        <w:rPr>
          <w:rFonts w:ascii="Arial" w:hAnsi="Arial" w:cs="Arial"/>
          <w:color w:val="000000" w:themeColor="text1"/>
          <w:sz w:val="18"/>
          <w:szCs w:val="20"/>
          <w:lang w:val="es-ES_tradnl" w:eastAsia="es-CO"/>
        </w:rPr>
      </w:pPr>
      <w:r>
        <w:rPr>
          <w:rFonts w:ascii="Arial" w:hAnsi="Arial" w:cs="Arial"/>
          <w:noProof/>
          <w:color w:val="000000" w:themeColor="text1"/>
          <w:lang w:val="es-ES_tradnl"/>
        </w:rPr>
        <w:drawing>
          <wp:inline distT="0" distB="0" distL="0" distR="0" wp14:anchorId="2B63A07A" wp14:editId="28102E4E">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1A700096" w14:textId="77777777" w:rsidR="00B06FE8" w:rsidRPr="002B47C2" w:rsidRDefault="00B06FE8" w:rsidP="00B06FE8">
      <w:pPr>
        <w:spacing w:after="0" w:line="240" w:lineRule="auto"/>
        <w:ind w:firstLine="0"/>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B06FE8" w:rsidRPr="002B47C2" w14:paraId="066030E5" w14:textId="77777777" w:rsidTr="002E370F">
        <w:trPr>
          <w:trHeight w:val="315"/>
        </w:trPr>
        <w:tc>
          <w:tcPr>
            <w:tcW w:w="1044" w:type="dxa"/>
            <w:vAlign w:val="center"/>
          </w:tcPr>
          <w:p w14:paraId="55D33F80"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tcPr>
          <w:p w14:paraId="2437F681"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Kevin Arlid Herrera Santa</w:t>
            </w:r>
          </w:p>
          <w:p w14:paraId="11F88703"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Analista T2–04 de la Subdirección de Gestión Contractual</w:t>
            </w:r>
          </w:p>
        </w:tc>
      </w:tr>
      <w:tr w:rsidR="00B06FE8" w:rsidRPr="002B47C2" w14:paraId="6C17EE03" w14:textId="77777777" w:rsidTr="002E370F">
        <w:trPr>
          <w:trHeight w:val="411"/>
        </w:trPr>
        <w:tc>
          <w:tcPr>
            <w:tcW w:w="1044" w:type="dxa"/>
            <w:vAlign w:val="center"/>
          </w:tcPr>
          <w:p w14:paraId="33407A83"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right w:val="nil"/>
            </w:tcBorders>
            <w:vAlign w:val="center"/>
          </w:tcPr>
          <w:p w14:paraId="4BA8CBB5" w14:textId="1C475D72" w:rsidR="00B06FE8" w:rsidRPr="002B47C2" w:rsidRDefault="007F6078" w:rsidP="002E370F">
            <w:pPr>
              <w:spacing w:after="0" w:line="240" w:lineRule="auto"/>
              <w:ind w:firstLine="0"/>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259BA99C"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Gestor T1–15 de la Subdirección de Gestión Contractual</w:t>
            </w:r>
          </w:p>
          <w:p w14:paraId="5FC68AC1"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Karlo Fernández Cala</w:t>
            </w:r>
          </w:p>
          <w:p w14:paraId="5EC5FA15"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Gestor T1–15 de la Dirección General</w:t>
            </w:r>
          </w:p>
        </w:tc>
      </w:tr>
      <w:tr w:rsidR="00B06FE8" w:rsidRPr="002B47C2" w14:paraId="6BB76B03" w14:textId="77777777" w:rsidTr="002E370F">
        <w:trPr>
          <w:trHeight w:val="300"/>
        </w:trPr>
        <w:tc>
          <w:tcPr>
            <w:tcW w:w="1044" w:type="dxa"/>
            <w:vAlign w:val="center"/>
            <w:hideMark/>
          </w:tcPr>
          <w:p w14:paraId="6D12E8FD"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813484"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Jorge Augusto Tirado Navarro</w:t>
            </w:r>
          </w:p>
          <w:p w14:paraId="3CC85025"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Subdirector de Gestión Contractual ANCP - CCE</w:t>
            </w:r>
          </w:p>
        </w:tc>
      </w:tr>
      <w:bookmarkEnd w:id="0"/>
    </w:tbl>
    <w:p w14:paraId="76914E8B" w14:textId="77777777" w:rsidR="00B06FE8" w:rsidRPr="002B47C2" w:rsidRDefault="00B06FE8" w:rsidP="00B06FE8">
      <w:pPr>
        <w:ind w:firstLine="0"/>
        <w:rPr>
          <w:color w:val="000000" w:themeColor="text1"/>
        </w:rPr>
      </w:pPr>
    </w:p>
    <w:p w14:paraId="56A31A0B" w14:textId="77777777" w:rsidR="00B06FE8" w:rsidRDefault="00B06FE8"/>
    <w:sectPr w:rsidR="00B06FE8" w:rsidSect="004557F0">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8CBD" w14:textId="77777777" w:rsidR="00E26CD9" w:rsidRDefault="00E26CD9" w:rsidP="00B06FE8">
      <w:pPr>
        <w:spacing w:after="0" w:line="240" w:lineRule="auto"/>
      </w:pPr>
      <w:r>
        <w:separator/>
      </w:r>
    </w:p>
  </w:endnote>
  <w:endnote w:type="continuationSeparator" w:id="0">
    <w:p w14:paraId="21B932AA" w14:textId="77777777" w:rsidR="00E26CD9" w:rsidRDefault="00E26CD9" w:rsidP="00B0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B3E2" w14:textId="77777777" w:rsidR="007B15C3" w:rsidRDefault="00166F28" w:rsidP="007B15C3">
    <w:pPr>
      <w:pStyle w:val="Sinespaciado"/>
      <w:jc w:val="right"/>
      <w:rPr>
        <w:rFonts w:ascii="Arial" w:hAnsi="Arial" w:cs="Arial"/>
        <w:sz w:val="18"/>
        <w:szCs w:val="18"/>
      </w:rPr>
    </w:pPr>
  </w:p>
  <w:p w14:paraId="7178BB0B" w14:textId="77777777" w:rsidR="007B15C3" w:rsidRPr="008217B7" w:rsidRDefault="00B06FE8" w:rsidP="007B15C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3FAC7BF3" w14:textId="77777777" w:rsidR="007B15C3" w:rsidRDefault="00B06FE8" w:rsidP="007B15C3">
    <w:pPr>
      <w:pStyle w:val="Piedepgina"/>
      <w:jc w:val="center"/>
      <w:rPr>
        <w:lang w:val="es-ES"/>
      </w:rPr>
    </w:pPr>
    <w:r>
      <w:rPr>
        <w:noProof/>
      </w:rPr>
      <w:drawing>
        <wp:inline distT="0" distB="0" distL="0" distR="0" wp14:anchorId="2801247D" wp14:editId="4EE19BFC">
          <wp:extent cx="3700130" cy="519139"/>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71BE2EE" w14:textId="77777777" w:rsidR="007B15C3" w:rsidRDefault="00166F28" w:rsidP="007B15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016A" w14:textId="77777777" w:rsidR="00E26CD9" w:rsidRDefault="00E26CD9" w:rsidP="00B06FE8">
      <w:pPr>
        <w:spacing w:after="0" w:line="240" w:lineRule="auto"/>
      </w:pPr>
      <w:r>
        <w:separator/>
      </w:r>
    </w:p>
  </w:footnote>
  <w:footnote w:type="continuationSeparator" w:id="0">
    <w:p w14:paraId="11100804" w14:textId="77777777" w:rsidR="00E26CD9" w:rsidRDefault="00E26CD9" w:rsidP="00B06FE8">
      <w:pPr>
        <w:spacing w:after="0" w:line="240" w:lineRule="auto"/>
      </w:pPr>
      <w:r>
        <w:continuationSeparator/>
      </w:r>
    </w:p>
  </w:footnote>
  <w:footnote w:id="1">
    <w:p w14:paraId="159477C3" w14:textId="77777777" w:rsidR="006E668C" w:rsidRPr="005A5BF9" w:rsidRDefault="006E668C" w:rsidP="002F4367">
      <w:pPr>
        <w:pStyle w:val="Textonotapie"/>
        <w:ind w:firstLine="709"/>
        <w:jc w:val="both"/>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2">
    <w:p w14:paraId="7BC33028" w14:textId="2FF944C9" w:rsidR="006E668C" w:rsidRDefault="006E668C" w:rsidP="002F4367">
      <w:pPr>
        <w:pStyle w:val="Textonotapie"/>
        <w:ind w:firstLine="709"/>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Diario Oficial. Gaceta del Congreso 458 de 2005.  </w:t>
      </w:r>
    </w:p>
    <w:p w14:paraId="08D09A94" w14:textId="77777777" w:rsidR="000C53D9" w:rsidRPr="005A5BF9" w:rsidRDefault="000C53D9" w:rsidP="002F4367">
      <w:pPr>
        <w:pStyle w:val="Textonotapie"/>
        <w:ind w:firstLine="709"/>
        <w:rPr>
          <w:rFonts w:ascii="Arial" w:eastAsia="Times New Roman" w:hAnsi="Arial" w:cs="Arial"/>
          <w:color w:val="000000"/>
          <w:sz w:val="19"/>
          <w:szCs w:val="19"/>
          <w:bdr w:val="none" w:sz="0" w:space="0" w:color="auto" w:frame="1"/>
          <w:lang w:eastAsia="es-CO"/>
        </w:rPr>
      </w:pPr>
    </w:p>
  </w:footnote>
  <w:footnote w:id="3">
    <w:p w14:paraId="0A1B67D8" w14:textId="77777777" w:rsidR="006E668C" w:rsidRDefault="006E668C" w:rsidP="002F4367">
      <w:pPr>
        <w:pStyle w:val="Textonotapie"/>
        <w:ind w:firstLine="709"/>
        <w:rPr>
          <w:rFonts w:ascii="Arial" w:hAnsi="Arial" w:cs="Arial"/>
          <w:sz w:val="19"/>
          <w:szCs w:val="19"/>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sz w:val="19"/>
          <w:szCs w:val="19"/>
        </w:rPr>
        <w:t>Ibídem.</w:t>
      </w:r>
      <w:r w:rsidRPr="003567B6">
        <w:rPr>
          <w:rFonts w:ascii="Arial" w:hAnsi="Arial" w:cs="Arial"/>
          <w:sz w:val="19"/>
          <w:szCs w:val="19"/>
        </w:rPr>
        <w:t xml:space="preserve">  </w:t>
      </w:r>
    </w:p>
    <w:p w14:paraId="586B7FF1" w14:textId="77777777" w:rsidR="006E668C" w:rsidRPr="003567B6" w:rsidRDefault="006E668C" w:rsidP="002F4367">
      <w:pPr>
        <w:pStyle w:val="Textonotapie"/>
        <w:rPr>
          <w:rFonts w:ascii="Arial" w:hAnsi="Arial" w:cs="Arial"/>
          <w:sz w:val="19"/>
          <w:szCs w:val="19"/>
        </w:rPr>
      </w:pPr>
    </w:p>
  </w:footnote>
  <w:footnote w:id="4">
    <w:p w14:paraId="2F181C6A" w14:textId="77777777" w:rsidR="006E668C" w:rsidRPr="00BE6711" w:rsidRDefault="006E668C" w:rsidP="00357762">
      <w:pPr>
        <w:shd w:val="clear" w:color="auto" w:fill="FFFFFF"/>
        <w:spacing w:after="0" w:line="240" w:lineRule="auto"/>
        <w:textAlignment w:val="baseline"/>
        <w:rPr>
          <w:rFonts w:ascii="Arial"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Diario Oficial. Gaceta del Congreso 416 de 2007, Informe de Conciliación Senado. </w:t>
      </w:r>
    </w:p>
    <w:p w14:paraId="4B06DC82" w14:textId="77777777" w:rsidR="006E668C" w:rsidRPr="003567B6" w:rsidRDefault="006E668C" w:rsidP="00357762">
      <w:pPr>
        <w:shd w:val="clear" w:color="auto" w:fill="FFFFFF"/>
        <w:spacing w:after="0" w:line="240" w:lineRule="auto"/>
        <w:textAlignment w:val="baseline"/>
        <w:rPr>
          <w:rFonts w:ascii="Arial" w:hAnsi="Arial" w:cs="Arial"/>
          <w:color w:val="000000"/>
          <w:sz w:val="19"/>
          <w:szCs w:val="19"/>
          <w:lang w:eastAsia="es-CO"/>
        </w:rPr>
      </w:pPr>
    </w:p>
  </w:footnote>
  <w:footnote w:id="5">
    <w:p w14:paraId="61464470" w14:textId="77777777" w:rsidR="006E668C" w:rsidRPr="003567B6" w:rsidRDefault="006E668C" w:rsidP="00357762">
      <w:pPr>
        <w:shd w:val="clear" w:color="auto" w:fill="FFFFFF"/>
        <w:spacing w:after="0" w:line="240" w:lineRule="auto"/>
        <w:textAlignment w:val="baseline"/>
        <w:rPr>
          <w:rFonts w:ascii="Arial" w:hAnsi="Arial" w:cs="Arial"/>
          <w:color w:val="000000"/>
          <w:sz w:val="19"/>
          <w:szCs w:val="19"/>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FBC5507" w14:textId="77777777" w:rsidR="006E668C" w:rsidRPr="003567B6" w:rsidRDefault="006E668C" w:rsidP="00357762">
      <w:pPr>
        <w:shd w:val="clear" w:color="auto" w:fill="FFFFFF"/>
        <w:spacing w:after="0" w:line="240" w:lineRule="auto"/>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5716CD4D" w14:textId="77777777" w:rsidR="006E668C" w:rsidRPr="003567B6" w:rsidRDefault="006E668C" w:rsidP="00357762">
      <w:pPr>
        <w:shd w:val="clear" w:color="auto" w:fill="FFFFFF"/>
        <w:spacing w:after="0" w:line="240" w:lineRule="auto"/>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 xml:space="preserve">»Con el ánimo de promover la descentralización, el empleo local, el desarrollo, los </w:t>
      </w:r>
      <w:r w:rsidRPr="00BE6711">
        <w:rPr>
          <w:rFonts w:ascii="Arial" w:hAnsi="Arial" w:cs="Arial"/>
          <w:color w:val="000000"/>
          <w:sz w:val="19"/>
          <w:szCs w:val="19"/>
          <w:bdr w:val="none" w:sz="0" w:space="0" w:color="auto" w:frame="1"/>
          <w:lang w:eastAsia="es-CO"/>
        </w:rPr>
        <w:t>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20CEE20F" w14:textId="77777777" w:rsidR="006E668C" w:rsidRPr="003567B6" w:rsidRDefault="006E668C" w:rsidP="00357762">
      <w:pPr>
        <w:shd w:val="clear" w:color="auto" w:fill="FFFFFF"/>
        <w:spacing w:after="0" w:line="240" w:lineRule="auto"/>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BC3202F" w14:textId="77777777" w:rsidR="006E668C" w:rsidRPr="003567B6" w:rsidRDefault="006E668C" w:rsidP="00357762">
      <w:pPr>
        <w:shd w:val="clear" w:color="auto" w:fill="FFFFFF"/>
        <w:spacing w:after="0" w:line="240" w:lineRule="auto"/>
        <w:ind w:firstLine="708"/>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47B67088" w14:textId="77777777" w:rsidR="006E668C" w:rsidRPr="003567B6" w:rsidRDefault="006E668C" w:rsidP="002F4367">
      <w:pPr>
        <w:pStyle w:val="Textonotapie"/>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DC4F" w14:textId="77777777" w:rsidR="007B15C3" w:rsidRDefault="00166F28" w:rsidP="007B15C3">
    <w:pPr>
      <w:pStyle w:val="Encabezado"/>
      <w:jc w:val="right"/>
    </w:pPr>
    <w:bookmarkStart w:id="7" w:name="_Hlk87951133"/>
    <w:bookmarkStart w:id="8" w:name="_Hlk87951134"/>
  </w:p>
  <w:bookmarkEnd w:id="7"/>
  <w:bookmarkEnd w:id="8"/>
  <w:p w14:paraId="0D568204" w14:textId="77777777" w:rsidR="007B15C3" w:rsidRDefault="00B06FE8" w:rsidP="007B15C3">
    <w:pPr>
      <w:pStyle w:val="Encabezado"/>
      <w:jc w:val="right"/>
    </w:pPr>
    <w:r>
      <w:rPr>
        <w:noProof/>
        <w:lang w:val="es-ES_tradnl" w:eastAsia="es-ES_tradnl"/>
      </w:rPr>
      <w:drawing>
        <wp:anchor distT="0" distB="0" distL="114300" distR="114300" simplePos="0" relativeHeight="251659264" behindDoc="1" locked="0" layoutInCell="1" allowOverlap="1" wp14:anchorId="4B3C3D0B" wp14:editId="60FEBF63">
          <wp:simplePos x="0" y="0"/>
          <wp:positionH relativeFrom="margin">
            <wp:align>right</wp:align>
          </wp:positionH>
          <wp:positionV relativeFrom="paragraph">
            <wp:posOffset>38792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C69996" w14:textId="77777777" w:rsidR="007B15C3" w:rsidRDefault="00166F28">
    <w:pPr>
      <w:pStyle w:val="Encabezado"/>
    </w:pPr>
  </w:p>
  <w:p w14:paraId="3FFEE9EE" w14:textId="20B5AC88" w:rsidR="001C0A90" w:rsidRDefault="00166F28">
    <w:pPr>
      <w:pStyle w:val="Encabezado"/>
    </w:pPr>
  </w:p>
  <w:p w14:paraId="74A8AE53" w14:textId="77777777" w:rsidR="00B06FE8" w:rsidRDefault="00B06FE8">
    <w:pPr>
      <w:pStyle w:val="Encabezado"/>
    </w:pPr>
  </w:p>
  <w:p w14:paraId="31613284" w14:textId="77777777" w:rsidR="001C0A90" w:rsidRDefault="00166F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E8"/>
    <w:rsid w:val="00032DF1"/>
    <w:rsid w:val="000340FF"/>
    <w:rsid w:val="00060343"/>
    <w:rsid w:val="000707A2"/>
    <w:rsid w:val="000B57A8"/>
    <w:rsid w:val="000C53D9"/>
    <w:rsid w:val="001123D1"/>
    <w:rsid w:val="0013097B"/>
    <w:rsid w:val="001532CA"/>
    <w:rsid w:val="001570A9"/>
    <w:rsid w:val="00166F28"/>
    <w:rsid w:val="0019126E"/>
    <w:rsid w:val="001A19E2"/>
    <w:rsid w:val="00255991"/>
    <w:rsid w:val="00257414"/>
    <w:rsid w:val="0026285F"/>
    <w:rsid w:val="00263FA1"/>
    <w:rsid w:val="00266C92"/>
    <w:rsid w:val="00290A43"/>
    <w:rsid w:val="002A76D4"/>
    <w:rsid w:val="002C47BA"/>
    <w:rsid w:val="002F4367"/>
    <w:rsid w:val="003172D1"/>
    <w:rsid w:val="003374D9"/>
    <w:rsid w:val="0034483C"/>
    <w:rsid w:val="00357762"/>
    <w:rsid w:val="003854C0"/>
    <w:rsid w:val="00414AED"/>
    <w:rsid w:val="00483D61"/>
    <w:rsid w:val="004D3A6E"/>
    <w:rsid w:val="004E128D"/>
    <w:rsid w:val="00523FC7"/>
    <w:rsid w:val="00525168"/>
    <w:rsid w:val="00587607"/>
    <w:rsid w:val="005927BE"/>
    <w:rsid w:val="005A6184"/>
    <w:rsid w:val="005E1318"/>
    <w:rsid w:val="005F18CA"/>
    <w:rsid w:val="006035E0"/>
    <w:rsid w:val="00621F5D"/>
    <w:rsid w:val="00623112"/>
    <w:rsid w:val="00643637"/>
    <w:rsid w:val="0068756B"/>
    <w:rsid w:val="00690CB6"/>
    <w:rsid w:val="006A5481"/>
    <w:rsid w:val="006E668C"/>
    <w:rsid w:val="00717C1D"/>
    <w:rsid w:val="007222F2"/>
    <w:rsid w:val="00743C06"/>
    <w:rsid w:val="007F6078"/>
    <w:rsid w:val="00824022"/>
    <w:rsid w:val="0084749A"/>
    <w:rsid w:val="00860D4A"/>
    <w:rsid w:val="008A24A0"/>
    <w:rsid w:val="008B4F71"/>
    <w:rsid w:val="008D3951"/>
    <w:rsid w:val="008F63D6"/>
    <w:rsid w:val="0094211D"/>
    <w:rsid w:val="009A7C19"/>
    <w:rsid w:val="009E5F31"/>
    <w:rsid w:val="009F7D4E"/>
    <w:rsid w:val="00A31EF5"/>
    <w:rsid w:val="00A331CA"/>
    <w:rsid w:val="00A539E2"/>
    <w:rsid w:val="00A86466"/>
    <w:rsid w:val="00AA2BF6"/>
    <w:rsid w:val="00AB0EFA"/>
    <w:rsid w:val="00AF2EEC"/>
    <w:rsid w:val="00B06FE8"/>
    <w:rsid w:val="00B21ED7"/>
    <w:rsid w:val="00B450EC"/>
    <w:rsid w:val="00BB1655"/>
    <w:rsid w:val="00C0527A"/>
    <w:rsid w:val="00C07A77"/>
    <w:rsid w:val="00C1299B"/>
    <w:rsid w:val="00C226FB"/>
    <w:rsid w:val="00C23D0A"/>
    <w:rsid w:val="00C34BEF"/>
    <w:rsid w:val="00C53532"/>
    <w:rsid w:val="00C5551E"/>
    <w:rsid w:val="00C710FE"/>
    <w:rsid w:val="00CB099D"/>
    <w:rsid w:val="00CD2225"/>
    <w:rsid w:val="00CE2971"/>
    <w:rsid w:val="00CF3A4F"/>
    <w:rsid w:val="00D01DF5"/>
    <w:rsid w:val="00D2016C"/>
    <w:rsid w:val="00D545BA"/>
    <w:rsid w:val="00D87CCB"/>
    <w:rsid w:val="00DE3A03"/>
    <w:rsid w:val="00E26CD9"/>
    <w:rsid w:val="00E637C3"/>
    <w:rsid w:val="00E71A05"/>
    <w:rsid w:val="00E92E2F"/>
    <w:rsid w:val="00EA4CD1"/>
    <w:rsid w:val="00EB0127"/>
    <w:rsid w:val="00EE6D58"/>
    <w:rsid w:val="00F90781"/>
    <w:rsid w:val="00FF0DA5"/>
    <w:rsid w:val="00FF50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589E"/>
  <w15:chartTrackingRefBased/>
  <w15:docId w15:val="{51E74A1F-3C46-4BAA-8253-9EB8A514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FE8"/>
    <w:pPr>
      <w:spacing w:after="120" w:line="276" w:lineRule="auto"/>
      <w:ind w:firstLine="709"/>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6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06FE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06FE8"/>
    <w:pPr>
      <w:spacing w:after="0" w:line="240" w:lineRule="auto"/>
      <w:ind w:firstLine="0"/>
      <w:jc w:val="left"/>
    </w:pPr>
    <w:rPr>
      <w:sz w:val="20"/>
      <w:szCs w:val="20"/>
      <w:lang w:val="es-MX"/>
    </w:rPr>
  </w:style>
  <w:style w:type="character" w:customStyle="1" w:styleId="TextonotapieCar1">
    <w:name w:val="Texto nota pie Car1"/>
    <w:basedOn w:val="Fuentedeprrafopredeter"/>
    <w:uiPriority w:val="99"/>
    <w:semiHidden/>
    <w:rsid w:val="00B06FE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B06FE8"/>
    <w:rPr>
      <w:vertAlign w:val="superscript"/>
    </w:rPr>
  </w:style>
  <w:style w:type="paragraph" w:customStyle="1" w:styleId="Appelnotedebasde">
    <w:name w:val="Appel note de bas de..."/>
    <w:basedOn w:val="Normal"/>
    <w:link w:val="Refdenotaalpie"/>
    <w:rsid w:val="00B06FE8"/>
    <w:pPr>
      <w:spacing w:after="160" w:line="240" w:lineRule="exact"/>
      <w:ind w:firstLine="0"/>
      <w:jc w:val="left"/>
    </w:pPr>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B06FE8"/>
    <w:pPr>
      <w:spacing w:after="0" w:line="240" w:lineRule="auto"/>
      <w:ind w:left="720" w:firstLine="0"/>
      <w:contextualSpacing/>
      <w:jc w:val="left"/>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06FE8"/>
    <w:rPr>
      <w:sz w:val="24"/>
      <w:lang w:val="es-MX"/>
    </w:rPr>
  </w:style>
  <w:style w:type="paragraph" w:styleId="Encabezado">
    <w:name w:val="header"/>
    <w:basedOn w:val="Normal"/>
    <w:link w:val="EncabezadoCar"/>
    <w:uiPriority w:val="99"/>
    <w:unhideWhenUsed/>
    <w:rsid w:val="00B06F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FE8"/>
  </w:style>
  <w:style w:type="paragraph" w:styleId="Piedepgina">
    <w:name w:val="footer"/>
    <w:basedOn w:val="Normal"/>
    <w:link w:val="PiedepginaCar"/>
    <w:uiPriority w:val="99"/>
    <w:unhideWhenUsed/>
    <w:rsid w:val="00B06F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FE8"/>
  </w:style>
  <w:style w:type="paragraph" w:styleId="Sinespaciado">
    <w:name w:val="No Spacing"/>
    <w:aliases w:val="No Indent"/>
    <w:uiPriority w:val="3"/>
    <w:qFormat/>
    <w:rsid w:val="00B06FE8"/>
    <w:pPr>
      <w:spacing w:after="0" w:line="240" w:lineRule="auto"/>
    </w:pPr>
    <w:rPr>
      <w:sz w:val="24"/>
      <w:lang w:val="es-MX"/>
    </w:rPr>
  </w:style>
  <w:style w:type="table" w:customStyle="1" w:styleId="Tablaconcuadrcula1">
    <w:name w:val="Tabla con cuadrícula1"/>
    <w:basedOn w:val="Tablanormal"/>
    <w:next w:val="Tablaconcuadrcula"/>
    <w:uiPriority w:val="59"/>
    <w:rsid w:val="00B06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pt">
    <w:name w:val="Normal + 11 pt"/>
    <w:aliases w:val="Negro,Justificado,Izquierda:  -0,95 cm,Derecha:  0,04 cm"/>
    <w:basedOn w:val="Normal"/>
    <w:uiPriority w:val="99"/>
    <w:rsid w:val="00B06FE8"/>
    <w:pPr>
      <w:spacing w:after="0" w:line="240" w:lineRule="auto"/>
      <w:ind w:left="-540" w:firstLine="0"/>
    </w:pPr>
    <w:rPr>
      <w:rFonts w:ascii="Arial" w:eastAsia="Times New Roman" w:hAnsi="Arial" w:cs="Arial"/>
      <w:color w:val="000000"/>
      <w:lang w:val="es-ES_tradnl" w:eastAsia="es-ES"/>
    </w:rPr>
  </w:style>
  <w:style w:type="paragraph" w:styleId="Revisin">
    <w:name w:val="Revision"/>
    <w:hidden/>
    <w:uiPriority w:val="99"/>
    <w:semiHidden/>
    <w:rsid w:val="00AF2EEC"/>
    <w:pPr>
      <w:spacing w:after="0" w:line="240" w:lineRule="auto"/>
    </w:pPr>
  </w:style>
  <w:style w:type="character" w:styleId="Refdecomentario">
    <w:name w:val="annotation reference"/>
    <w:basedOn w:val="Fuentedeprrafopredeter"/>
    <w:uiPriority w:val="99"/>
    <w:semiHidden/>
    <w:unhideWhenUsed/>
    <w:rsid w:val="00D01DF5"/>
    <w:rPr>
      <w:sz w:val="16"/>
      <w:szCs w:val="16"/>
    </w:rPr>
  </w:style>
  <w:style w:type="paragraph" w:styleId="Textocomentario">
    <w:name w:val="annotation text"/>
    <w:basedOn w:val="Normal"/>
    <w:link w:val="TextocomentarioCar"/>
    <w:uiPriority w:val="99"/>
    <w:semiHidden/>
    <w:unhideWhenUsed/>
    <w:rsid w:val="00D01D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1DF5"/>
    <w:rPr>
      <w:sz w:val="20"/>
      <w:szCs w:val="20"/>
    </w:rPr>
  </w:style>
  <w:style w:type="paragraph" w:styleId="Asuntodelcomentario">
    <w:name w:val="annotation subject"/>
    <w:basedOn w:val="Textocomentario"/>
    <w:next w:val="Textocomentario"/>
    <w:link w:val="AsuntodelcomentarioCar"/>
    <w:uiPriority w:val="99"/>
    <w:semiHidden/>
    <w:unhideWhenUsed/>
    <w:rsid w:val="00D01DF5"/>
    <w:rPr>
      <w:b/>
      <w:bCs/>
    </w:rPr>
  </w:style>
  <w:style w:type="character" w:customStyle="1" w:styleId="AsuntodelcomentarioCar">
    <w:name w:val="Asunto del comentario Car"/>
    <w:basedOn w:val="TextocomentarioCar"/>
    <w:link w:val="Asuntodelcomentario"/>
    <w:uiPriority w:val="99"/>
    <w:semiHidden/>
    <w:rsid w:val="00D01D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9513C-779A-447F-88C0-AF6D5DD63B1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CFEC79D-E0AC-48CC-BAE4-F7EA9305449E}">
  <ds:schemaRefs>
    <ds:schemaRef ds:uri="http://schemas.microsoft.com/sharepoint/v3/contenttype/forms"/>
  </ds:schemaRefs>
</ds:datastoreItem>
</file>

<file path=customXml/itemProps3.xml><?xml version="1.0" encoding="utf-8"?>
<ds:datastoreItem xmlns:ds="http://schemas.openxmlformats.org/officeDocument/2006/customXml" ds:itemID="{CF45D964-8CD3-4ED3-924B-4D38F2EB2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5753</Words>
  <Characters>31644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5</cp:revision>
  <dcterms:created xsi:type="dcterms:W3CDTF">2022-03-22T17:21:00Z</dcterms:created>
  <dcterms:modified xsi:type="dcterms:W3CDTF">2022-03-22T17:51:00Z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