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E05754" w:rsidRDefault="00B55C69" w:rsidP="008536BB">
      <w:pPr>
        <w:jc w:val="right"/>
        <w:rPr>
          <w:rFonts w:ascii="Arial" w:eastAsia="Calibri" w:hAnsi="Arial" w:cs="Arial"/>
          <w:b/>
          <w:sz w:val="20"/>
          <w:szCs w:val="20"/>
          <w:lang w:val="es-ES_tradnl"/>
        </w:rPr>
      </w:pPr>
      <w:bookmarkStart w:id="0" w:name="_Hlk28946138"/>
      <w:bookmarkStart w:id="1" w:name="_Hlk29548183"/>
      <w:r w:rsidRPr="00E05754">
        <w:rPr>
          <w:rFonts w:ascii="Arial" w:hAnsi="Arial" w:cs="Arial"/>
          <w:bCs/>
          <w:sz w:val="16"/>
          <w:szCs w:val="16"/>
          <w:lang w:val="es-ES_tradnl" w:eastAsia="es-ES"/>
        </w:rPr>
        <w:t>CCE-DES-FM-17</w:t>
      </w:r>
      <w:bookmarkEnd w:id="0"/>
      <w:bookmarkEnd w:id="1"/>
    </w:p>
    <w:p w14:paraId="153DCCCC" w14:textId="77777777" w:rsidR="00DB5767" w:rsidRPr="00E05754" w:rsidRDefault="00DB5767" w:rsidP="00C978D4">
      <w:pPr>
        <w:jc w:val="both"/>
        <w:rPr>
          <w:rFonts w:ascii="Arial" w:hAnsi="Arial" w:cs="Arial"/>
          <w:noProof/>
          <w:sz w:val="22"/>
          <w:lang w:val="es-ES_tradnl"/>
        </w:rPr>
      </w:pPr>
    </w:p>
    <w:p w14:paraId="064D80D9" w14:textId="0EFC4DF1" w:rsidR="002412BC" w:rsidRPr="00E05754" w:rsidRDefault="008E0964" w:rsidP="00631DCA">
      <w:pPr>
        <w:jc w:val="both"/>
        <w:rPr>
          <w:rFonts w:ascii="Arial" w:eastAsia="Calibri" w:hAnsi="Arial" w:cs="Arial"/>
          <w:b/>
          <w:sz w:val="22"/>
          <w:lang w:val="es-ES_tradnl"/>
        </w:rPr>
      </w:pPr>
      <w:r w:rsidRPr="00E05754">
        <w:rPr>
          <w:rFonts w:ascii="Arial" w:eastAsia="Calibri" w:hAnsi="Arial" w:cs="Arial"/>
          <w:b/>
          <w:sz w:val="22"/>
          <w:lang w:val="es-ES_tradnl"/>
        </w:rPr>
        <w:t xml:space="preserve">SOCIEDAD DE ECONOMÍA MIXTA </w:t>
      </w:r>
      <w:r w:rsidR="001445F7" w:rsidRPr="00E05754">
        <w:rPr>
          <w:rFonts w:ascii="Arial" w:eastAsia="Calibri" w:hAnsi="Arial" w:cs="Arial"/>
          <w:b/>
          <w:sz w:val="22"/>
          <w:lang w:val="es-ES_tradnl"/>
        </w:rPr>
        <w:t>– Régimen contractual</w:t>
      </w:r>
    </w:p>
    <w:p w14:paraId="38A9EA3B" w14:textId="77777777" w:rsidR="001445F7" w:rsidRPr="00E05754" w:rsidRDefault="001445F7" w:rsidP="00631DCA">
      <w:pPr>
        <w:jc w:val="both"/>
        <w:rPr>
          <w:rFonts w:ascii="Arial" w:eastAsia="Calibri" w:hAnsi="Arial" w:cs="Arial"/>
          <w:b/>
          <w:sz w:val="22"/>
          <w:lang w:val="es-ES_tradnl"/>
        </w:rPr>
      </w:pPr>
    </w:p>
    <w:p w14:paraId="3A05AA15" w14:textId="2D291FF5" w:rsidR="008E0964" w:rsidRPr="00E05754" w:rsidRDefault="001445F7" w:rsidP="00B01966">
      <w:pPr>
        <w:jc w:val="both"/>
        <w:rPr>
          <w:rFonts w:ascii="Arial" w:eastAsia="Calibri" w:hAnsi="Arial" w:cs="Arial"/>
          <w:sz w:val="20"/>
          <w:szCs w:val="20"/>
          <w:lang w:val="es-ES_tradnl"/>
        </w:rPr>
      </w:pPr>
      <w:r w:rsidRPr="00E05754">
        <w:rPr>
          <w:rFonts w:ascii="Arial" w:eastAsia="Calibri" w:hAnsi="Arial" w:cs="Arial"/>
          <w:sz w:val="20"/>
          <w:szCs w:val="20"/>
          <w:lang w:val="es-ES_tradnl"/>
        </w:rPr>
        <w:t xml:space="preserve">[…] </w:t>
      </w:r>
      <w:r w:rsidR="00D56EBC" w:rsidRPr="00E05754">
        <w:rPr>
          <w:rFonts w:ascii="Arial" w:eastAsia="Calibri" w:hAnsi="Arial" w:cs="Arial"/>
          <w:sz w:val="20"/>
          <w:szCs w:val="20"/>
          <w:lang w:val="es-ES_tradnl"/>
        </w:rPr>
        <w:t>las sociedades de economía mixta sometidas al EGCAP son aquellas en las que el aporte del Estado es superior al cincuenta por ciento (50%) y además las actuaciones que adelantan no se encuentran en competencia con el sector privado o público, nacional o internacional o en mercados regulados. Por el contrario, las sociedades de economía mixta en las que el Estado tenga una participación menor al cincuenta por ciento (50%) o en los casos que desarrollan actividades comerciales en competencia con el sector privado y/o público, nacional o internacional, o en mercados regulados se regirán por las disposiciones legales y reglamentarias aplicables a sus actividades económicas y comerciales, lo que implica acudir usualmente al derecho privado</w:t>
      </w:r>
      <w:r w:rsidR="00D56EBC" w:rsidRPr="00E05754">
        <w:rPr>
          <w:rFonts w:ascii="Arial" w:eastAsia="Calibri" w:hAnsi="Arial" w:cs="Arial"/>
          <w:sz w:val="20"/>
          <w:szCs w:val="20"/>
          <w:lang w:val="es-ES_tradnl"/>
        </w:rPr>
        <w:t>.</w:t>
      </w:r>
    </w:p>
    <w:p w14:paraId="7950D5DB" w14:textId="77777777" w:rsidR="00D56EBC" w:rsidRPr="00E05754" w:rsidRDefault="00D56EBC" w:rsidP="00B01966">
      <w:pPr>
        <w:jc w:val="both"/>
        <w:rPr>
          <w:rFonts w:ascii="Arial" w:eastAsia="Calibri" w:hAnsi="Arial" w:cs="Arial"/>
          <w:b/>
          <w:sz w:val="22"/>
          <w:lang w:val="es-ES_tradnl"/>
        </w:rPr>
      </w:pPr>
    </w:p>
    <w:p w14:paraId="591127C3" w14:textId="77777777" w:rsidR="00B01966" w:rsidRPr="00E05754" w:rsidRDefault="00B01966" w:rsidP="00B01966">
      <w:pPr>
        <w:jc w:val="both"/>
        <w:rPr>
          <w:rFonts w:ascii="Arial" w:eastAsia="Calibri" w:hAnsi="Arial" w:cs="Arial"/>
          <w:sz w:val="20"/>
          <w:szCs w:val="20"/>
          <w:lang w:val="es-ES_tradnl"/>
        </w:rPr>
      </w:pPr>
      <w:r w:rsidRPr="00E05754">
        <w:rPr>
          <w:rFonts w:ascii="Arial" w:eastAsia="Calibri" w:hAnsi="Arial" w:cs="Arial"/>
          <w:b/>
          <w:sz w:val="22"/>
          <w:lang w:val="es-ES_tradnl"/>
        </w:rPr>
        <w:t>DOCUMENTOS TIPO – Ámbito de aplicación</w:t>
      </w:r>
    </w:p>
    <w:p w14:paraId="022F4254" w14:textId="77777777" w:rsidR="00B01966" w:rsidRPr="00E05754" w:rsidRDefault="00B01966" w:rsidP="00B01966">
      <w:pPr>
        <w:jc w:val="both"/>
        <w:rPr>
          <w:rFonts w:ascii="Arial" w:eastAsia="Calibri" w:hAnsi="Arial" w:cs="Arial"/>
          <w:sz w:val="20"/>
          <w:szCs w:val="20"/>
          <w:lang w:val="es-ES_tradnl"/>
        </w:rPr>
      </w:pPr>
    </w:p>
    <w:p w14:paraId="65C90A8E" w14:textId="77777777" w:rsidR="00D56EBC" w:rsidRPr="00D56EBC" w:rsidRDefault="00D56EBC" w:rsidP="00D56EBC">
      <w:pPr>
        <w:jc w:val="both"/>
        <w:rPr>
          <w:rFonts w:ascii="Arial" w:eastAsia="Calibri" w:hAnsi="Arial" w:cs="Arial"/>
          <w:sz w:val="20"/>
          <w:szCs w:val="20"/>
          <w:lang w:val="es-ES_tradnl"/>
        </w:rPr>
      </w:pPr>
      <w:r w:rsidRPr="00D56EBC">
        <w:rPr>
          <w:rFonts w:ascii="Arial" w:eastAsia="Calibri" w:hAnsi="Arial" w:cs="Arial"/>
          <w:sz w:val="20"/>
          <w:szCs w:val="20"/>
          <w:lang w:val="es-ES_tradnl"/>
        </w:rPr>
        <w:t xml:space="preserve">En cuanto al ámbito de aplicación de estos documentos, es preciso explicar que cada una de estas resoluciones está relacionada con un sector, un objeto contractual y una modalidad de selección en específico. Esto de tal manera que las entidades estatales regidas por el EGCAP,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 </w:t>
      </w:r>
    </w:p>
    <w:p w14:paraId="0D5515B8" w14:textId="77777777" w:rsidR="00B01966" w:rsidRPr="00E05754" w:rsidRDefault="00B01966" w:rsidP="00B01966">
      <w:pPr>
        <w:jc w:val="both"/>
        <w:rPr>
          <w:rFonts w:ascii="Arial" w:eastAsia="Calibri" w:hAnsi="Arial" w:cs="Arial"/>
          <w:sz w:val="20"/>
          <w:szCs w:val="20"/>
          <w:lang w:val="es-ES_tradnl"/>
        </w:rPr>
      </w:pPr>
    </w:p>
    <w:p w14:paraId="142EE393" w14:textId="77777777" w:rsidR="00B01966" w:rsidRPr="00E05754" w:rsidRDefault="00B01966" w:rsidP="00B01966">
      <w:pPr>
        <w:jc w:val="both"/>
        <w:rPr>
          <w:rFonts w:ascii="Arial" w:eastAsia="Calibri" w:hAnsi="Arial" w:cs="Arial"/>
          <w:b/>
          <w:sz w:val="22"/>
          <w:lang w:val="es-ES_tradnl"/>
        </w:rPr>
      </w:pPr>
      <w:r w:rsidRPr="00E05754">
        <w:rPr>
          <w:rFonts w:ascii="Arial" w:eastAsia="Calibri" w:hAnsi="Arial" w:cs="Arial"/>
          <w:b/>
          <w:sz w:val="22"/>
          <w:lang w:val="es-ES_tradnl"/>
        </w:rPr>
        <w:t>LEY 2195 DE 2022 – Artículo 56 – Personas jurídicas de derecho privado – Documentos tipo – Estatuto General de Contratación de la Administración Pública</w:t>
      </w:r>
    </w:p>
    <w:p w14:paraId="65DD4CED" w14:textId="77777777" w:rsidR="00B01966" w:rsidRPr="00E05754" w:rsidRDefault="00B01966" w:rsidP="00B01966">
      <w:pPr>
        <w:jc w:val="both"/>
        <w:rPr>
          <w:rFonts w:ascii="Arial" w:eastAsia="Calibri" w:hAnsi="Arial" w:cs="Arial"/>
          <w:b/>
          <w:sz w:val="22"/>
          <w:lang w:val="es-ES_tradnl"/>
        </w:rPr>
      </w:pPr>
    </w:p>
    <w:p w14:paraId="22F68EBF" w14:textId="0AADD698" w:rsidR="00E05754" w:rsidRPr="00E05754" w:rsidRDefault="00E05754" w:rsidP="00E05754">
      <w:pPr>
        <w:jc w:val="both"/>
        <w:rPr>
          <w:rFonts w:ascii="Arial" w:eastAsia="Calibri" w:hAnsi="Arial" w:cs="Arial"/>
          <w:bCs/>
          <w:sz w:val="20"/>
          <w:szCs w:val="22"/>
          <w:lang w:val="es-ES_tradnl"/>
        </w:rPr>
      </w:pPr>
      <w:r w:rsidRPr="00E05754">
        <w:rPr>
          <w:rFonts w:ascii="Arial" w:eastAsia="Calibri" w:hAnsi="Arial" w:cs="Arial"/>
          <w:bCs/>
          <w:sz w:val="20"/>
          <w:szCs w:val="22"/>
          <w:lang w:val="es-ES_tradnl"/>
        </w:rPr>
        <w:t xml:space="preserve">De lo anterior se desprende que el propósito del legislador con la expedición de la norma objeto de consulta, tal como se ha explicado, es que las entidades estatales que tienen como régimen contractual 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 servicios, siempre que exista documento tipo en el sector en el que se adelanta la contratación.  </w:t>
      </w:r>
    </w:p>
    <w:p w14:paraId="3B7E2610" w14:textId="4A0E432F" w:rsidR="00B01966" w:rsidRPr="00E05754" w:rsidRDefault="00B01966" w:rsidP="00E05754">
      <w:pPr>
        <w:jc w:val="both"/>
        <w:rPr>
          <w:rFonts w:ascii="Arial" w:eastAsia="Calibri" w:hAnsi="Arial" w:cs="Arial"/>
          <w:bCs/>
          <w:sz w:val="20"/>
          <w:szCs w:val="22"/>
          <w:lang w:val="es-ES_tradnl"/>
        </w:rPr>
      </w:pPr>
      <w:r w:rsidRPr="00E05754">
        <w:rPr>
          <w:rFonts w:ascii="Arial" w:eastAsia="Calibri" w:hAnsi="Arial" w:cs="Arial"/>
          <w:bCs/>
          <w:sz w:val="20"/>
          <w:szCs w:val="22"/>
          <w:lang w:val="es-ES_tradnl"/>
        </w:rPr>
        <w:t xml:space="preserve"> </w:t>
      </w:r>
    </w:p>
    <w:p w14:paraId="063C83B4" w14:textId="609C64B7" w:rsidR="00E54AE5" w:rsidRPr="00E05754" w:rsidRDefault="00E54AE5" w:rsidP="00E54AE5">
      <w:pPr>
        <w:jc w:val="both"/>
        <w:rPr>
          <w:rFonts w:ascii="Arial" w:eastAsia="Calibri" w:hAnsi="Arial" w:cs="Arial"/>
          <w:b/>
          <w:sz w:val="22"/>
          <w:lang w:val="es-ES_tradnl"/>
        </w:rPr>
      </w:pPr>
      <w:r w:rsidRPr="00E05754">
        <w:rPr>
          <w:rFonts w:ascii="Arial" w:eastAsia="Calibri" w:hAnsi="Arial" w:cs="Arial"/>
          <w:b/>
          <w:sz w:val="22"/>
          <w:lang w:val="es-ES_tradnl"/>
        </w:rPr>
        <w:t>LEY 2195 DE 2022 – Artículo 56 – Sociedades de Economía Mixta – Fiducia</w:t>
      </w:r>
      <w:r w:rsidR="0034661F" w:rsidRPr="00E05754">
        <w:rPr>
          <w:rFonts w:ascii="Arial" w:eastAsia="Calibri" w:hAnsi="Arial" w:cs="Arial"/>
          <w:b/>
          <w:sz w:val="22"/>
          <w:lang w:val="es-ES_tradnl"/>
        </w:rPr>
        <w:t xml:space="preserve"> – Ámbito de aplicación</w:t>
      </w:r>
    </w:p>
    <w:p w14:paraId="30923F4B" w14:textId="77777777" w:rsidR="00E54AE5" w:rsidRPr="00E05754" w:rsidRDefault="00E54AE5" w:rsidP="00E54AE5">
      <w:pPr>
        <w:jc w:val="both"/>
        <w:rPr>
          <w:rFonts w:ascii="Arial" w:eastAsia="Calibri" w:hAnsi="Arial" w:cs="Arial"/>
          <w:bCs/>
          <w:sz w:val="20"/>
          <w:szCs w:val="22"/>
          <w:lang w:val="es-ES_tradnl"/>
        </w:rPr>
      </w:pPr>
    </w:p>
    <w:p w14:paraId="0DD4A978" w14:textId="111A4741" w:rsidR="00AC5CFB" w:rsidRPr="00E05754" w:rsidRDefault="00AC5CFB" w:rsidP="00AC5CFB">
      <w:pPr>
        <w:jc w:val="both"/>
        <w:rPr>
          <w:rFonts w:ascii="Arial" w:eastAsia="Calibri" w:hAnsi="Arial" w:cs="Arial"/>
          <w:bCs/>
          <w:sz w:val="20"/>
          <w:szCs w:val="22"/>
          <w:lang w:val="es-ES_tradnl"/>
        </w:rPr>
      </w:pPr>
      <w:r w:rsidRPr="00E05754">
        <w:rPr>
          <w:rFonts w:ascii="Arial" w:eastAsia="Calibri" w:hAnsi="Arial" w:cs="Arial"/>
          <w:bCs/>
          <w:sz w:val="20"/>
          <w:szCs w:val="22"/>
          <w:lang w:val="es-ES_tradnl"/>
        </w:rPr>
        <w:t xml:space="preserve">[…] </w:t>
      </w:r>
      <w:r w:rsidR="00E05754" w:rsidRPr="00E05754">
        <w:rPr>
          <w:rFonts w:ascii="Arial" w:eastAsia="Calibri" w:hAnsi="Arial" w:cs="Arial"/>
          <w:bCs/>
          <w:sz w:val="20"/>
          <w:szCs w:val="22"/>
          <w:lang w:val="es-ES_tradnl"/>
        </w:rPr>
        <w:t xml:space="preserve">son dos los requisitos necesarios para que proceda la aplicación del artículo 56 de la Ley 2195 de 2022: i) que una entidad estatal sometida al EGCAP celebre un contrato o convenio interadministrativo, o un contrato de cualquier índole con una entidad exceptuada de la aplicación del EGCAP –incluso con patrimonios autónomos o  con  personas  naturales  o  jurídicas  de  derecho  privado–, esto es, cuyo régimen de contratación sea especial o sujeto al derecho privado y, además, ii) esta última –entidad estatal de régimen especial, patrimonio autónomo o persona natural o jurídica de derecho privado–, en desarrollo de los negocios jurídicos anteriores, contrate la adquisición de </w:t>
      </w:r>
      <w:r w:rsidR="00E05754" w:rsidRPr="00E05754">
        <w:rPr>
          <w:rFonts w:ascii="Arial" w:eastAsia="Calibri" w:hAnsi="Arial" w:cs="Arial"/>
          <w:bCs/>
          <w:sz w:val="20"/>
          <w:szCs w:val="22"/>
          <w:lang w:val="es-ES_tradnl"/>
        </w:rPr>
        <w:lastRenderedPageBreak/>
        <w:t xml:space="preserve">un bien, obra o servicio que esté cobijada por un documento tipo. Esto supone que, en los casos que la entidad estatal de régimen especial no celebre contratos para la adquisición de bienes, obras o servicios que están cobijados por los documentos tipo, sino que celebra un contrato de fiducia, para que ésta última contrate los bienes o servicios, se trataría de un evento que no se encuadraría dentro del contenido dispuesto en el artículo 56 de la Ley 2195 de 2022. </w:t>
      </w:r>
    </w:p>
    <w:p w14:paraId="0F1B8D43" w14:textId="77777777" w:rsidR="00AC5CFB" w:rsidRPr="00E05754" w:rsidRDefault="00AC5CFB" w:rsidP="00AC5CFB">
      <w:pPr>
        <w:jc w:val="both"/>
        <w:rPr>
          <w:rFonts w:ascii="Arial" w:eastAsia="Calibri" w:hAnsi="Arial" w:cs="Arial"/>
          <w:bCs/>
          <w:sz w:val="20"/>
          <w:szCs w:val="22"/>
          <w:lang w:val="es-ES_tradnl"/>
        </w:rPr>
      </w:pPr>
    </w:p>
    <w:p w14:paraId="2F0707E7" w14:textId="2D7CB409" w:rsidR="00AC5CFB" w:rsidRPr="00E05754" w:rsidRDefault="00AC5CFB" w:rsidP="00AC5CFB">
      <w:pPr>
        <w:jc w:val="both"/>
        <w:rPr>
          <w:rFonts w:ascii="Arial" w:eastAsia="Calibri" w:hAnsi="Arial" w:cs="Arial"/>
          <w:b/>
          <w:sz w:val="22"/>
          <w:lang w:val="es-ES_tradnl"/>
        </w:rPr>
      </w:pPr>
      <w:r w:rsidRPr="00E05754">
        <w:rPr>
          <w:rFonts w:ascii="Arial" w:eastAsia="Calibri" w:hAnsi="Arial" w:cs="Arial"/>
          <w:b/>
          <w:sz w:val="22"/>
          <w:lang w:val="es-ES_tradnl"/>
        </w:rPr>
        <w:t xml:space="preserve">LEY 2195 DE 2022 – Artículo 56 – </w:t>
      </w:r>
      <w:r w:rsidR="00BF7625" w:rsidRPr="00E05754">
        <w:rPr>
          <w:rFonts w:ascii="Arial" w:eastAsia="Calibri" w:hAnsi="Arial" w:cs="Arial"/>
          <w:b/>
          <w:sz w:val="22"/>
          <w:lang w:val="es-ES_tradnl"/>
        </w:rPr>
        <w:t>Alcance</w:t>
      </w:r>
      <w:r w:rsidRPr="00E05754">
        <w:rPr>
          <w:rFonts w:ascii="Arial" w:eastAsia="Calibri" w:hAnsi="Arial" w:cs="Arial"/>
          <w:b/>
          <w:sz w:val="22"/>
          <w:lang w:val="es-ES_tradnl"/>
        </w:rPr>
        <w:t xml:space="preserve"> – Principios de la </w:t>
      </w:r>
      <w:r w:rsidR="00BF7625" w:rsidRPr="00E05754">
        <w:rPr>
          <w:rFonts w:ascii="Arial" w:eastAsia="Calibri" w:hAnsi="Arial" w:cs="Arial"/>
          <w:b/>
          <w:sz w:val="22"/>
          <w:lang w:val="es-ES_tradnl"/>
        </w:rPr>
        <w:t>función administrativa y de la gestión fiscal</w:t>
      </w:r>
    </w:p>
    <w:p w14:paraId="404772BC" w14:textId="77777777" w:rsidR="00AC5CFB" w:rsidRPr="00E05754" w:rsidRDefault="00AC5CFB" w:rsidP="00AC5CFB">
      <w:pPr>
        <w:jc w:val="both"/>
        <w:rPr>
          <w:rFonts w:ascii="Arial" w:eastAsia="Calibri" w:hAnsi="Arial" w:cs="Arial"/>
          <w:b/>
          <w:sz w:val="22"/>
          <w:lang w:val="es-ES_tradnl"/>
        </w:rPr>
      </w:pPr>
    </w:p>
    <w:p w14:paraId="62357102" w14:textId="6C841C42" w:rsidR="0034661F" w:rsidRPr="00E05754" w:rsidRDefault="00E05754" w:rsidP="00E54AE5">
      <w:pPr>
        <w:jc w:val="both"/>
        <w:rPr>
          <w:rFonts w:ascii="Arial" w:eastAsia="Calibri" w:hAnsi="Arial" w:cs="Arial"/>
          <w:bCs/>
          <w:sz w:val="20"/>
          <w:szCs w:val="22"/>
          <w:lang w:val="es-ES_tradnl"/>
        </w:rPr>
      </w:pPr>
      <w:r w:rsidRPr="00E05754">
        <w:rPr>
          <w:rFonts w:ascii="Arial" w:eastAsia="Calibri" w:hAnsi="Arial" w:cs="Arial"/>
          <w:bCs/>
          <w:sz w:val="20"/>
          <w:szCs w:val="22"/>
        </w:rPr>
        <w:t>En definitiva, dado que el supuesto planteado en el objeto de la solicitud no encaja en el mandato del artículo 56 de la Ley de Transparencia, el patrimonio autónomo constituido por la entidad exceptuada en las condiciones descritas en la consulta no estaría obligado a aplicar de los documentos tipo. No obstante, la contratación de la entidad fiduciaria debe justificarse desde el punto vista técnico, económico y jurídico, pues el patrimonio autónomo no podría constituirse con la finalidad de eludir el contenido de normas imperativas. Por tanto, de acuerdo con las particularidades de cada caso concreto, deberá valorarse hasta qué punto, en los términos del artículo 13 de la Ley 1150 de 2007, esta decisión resulta acorde con el marco jurídico aplicable, en particular con los principios de la función administrativa y la gestión fiscal</w:t>
      </w:r>
    </w:p>
    <w:p w14:paraId="205D8904" w14:textId="4F570A1D" w:rsidR="00E54AE5" w:rsidRPr="00E05754" w:rsidRDefault="00E54AE5" w:rsidP="00E54AE5">
      <w:pPr>
        <w:jc w:val="both"/>
        <w:rPr>
          <w:rFonts w:ascii="Arial" w:eastAsia="Calibri" w:hAnsi="Arial" w:cs="Arial"/>
          <w:bCs/>
          <w:sz w:val="20"/>
          <w:szCs w:val="22"/>
          <w:lang w:val="es-ES_tradnl"/>
        </w:rPr>
      </w:pPr>
    </w:p>
    <w:p w14:paraId="0DC2D39A" w14:textId="77777777" w:rsidR="00E54AE5" w:rsidRPr="00E05754" w:rsidRDefault="00E54AE5" w:rsidP="00B01966">
      <w:pPr>
        <w:spacing w:line="276" w:lineRule="auto"/>
        <w:jc w:val="both"/>
        <w:rPr>
          <w:rFonts w:ascii="Arial" w:eastAsia="Calibri" w:hAnsi="Arial" w:cs="Arial"/>
          <w:bCs/>
          <w:sz w:val="20"/>
          <w:szCs w:val="22"/>
          <w:lang w:val="es-ES_tradnl"/>
        </w:rPr>
      </w:pPr>
    </w:p>
    <w:p w14:paraId="71871657" w14:textId="77777777" w:rsidR="00B01966" w:rsidRPr="00E05754" w:rsidRDefault="00B01966" w:rsidP="00B01966">
      <w:pPr>
        <w:spacing w:line="276" w:lineRule="auto"/>
        <w:jc w:val="both"/>
        <w:rPr>
          <w:rFonts w:ascii="Arial" w:eastAsia="Calibri" w:hAnsi="Arial" w:cs="Arial"/>
          <w:bCs/>
          <w:sz w:val="20"/>
          <w:szCs w:val="22"/>
          <w:lang w:val="es-ES_tradnl"/>
        </w:rPr>
      </w:pPr>
    </w:p>
    <w:p w14:paraId="4FC3C569" w14:textId="77777777" w:rsidR="00EA6384" w:rsidRPr="00E05754" w:rsidRDefault="00EA6384" w:rsidP="00B95C30">
      <w:pPr>
        <w:jc w:val="both"/>
        <w:rPr>
          <w:rFonts w:ascii="Arial" w:eastAsia="Calibri" w:hAnsi="Arial" w:cs="Arial"/>
          <w:bCs/>
          <w:sz w:val="20"/>
          <w:szCs w:val="22"/>
          <w:lang w:val="es-ES_tradnl"/>
        </w:rPr>
      </w:pPr>
    </w:p>
    <w:p w14:paraId="2D753C22" w14:textId="77777777" w:rsidR="00EA6384" w:rsidRPr="00E05754" w:rsidRDefault="00EA6384" w:rsidP="00B95C30">
      <w:pPr>
        <w:jc w:val="both"/>
        <w:rPr>
          <w:rFonts w:ascii="Arial" w:hAnsi="Arial" w:cs="Arial"/>
          <w:b/>
          <w:sz w:val="22"/>
          <w:lang w:val="es-ES_tradnl"/>
        </w:rPr>
      </w:pPr>
    </w:p>
    <w:p w14:paraId="0EBCF602" w14:textId="77777777" w:rsidR="00EA6384" w:rsidRPr="00E05754" w:rsidRDefault="00EA6384" w:rsidP="00B95C30">
      <w:pPr>
        <w:jc w:val="both"/>
        <w:rPr>
          <w:rFonts w:ascii="Arial" w:hAnsi="Arial" w:cs="Arial"/>
          <w:b/>
          <w:sz w:val="22"/>
          <w:lang w:val="es-ES_tradnl"/>
        </w:rPr>
      </w:pPr>
    </w:p>
    <w:p w14:paraId="3A6477FB" w14:textId="77777777" w:rsidR="001445F7" w:rsidRPr="00E05754" w:rsidRDefault="001445F7" w:rsidP="00B95C30">
      <w:pPr>
        <w:jc w:val="both"/>
        <w:rPr>
          <w:rFonts w:ascii="Arial" w:hAnsi="Arial" w:cs="Arial"/>
          <w:b/>
          <w:sz w:val="22"/>
          <w:lang w:val="es-ES_tradnl"/>
        </w:rPr>
      </w:pPr>
    </w:p>
    <w:p w14:paraId="468D3014" w14:textId="77777777" w:rsidR="001445F7" w:rsidRDefault="001445F7" w:rsidP="00B95C30">
      <w:pPr>
        <w:jc w:val="both"/>
        <w:rPr>
          <w:rFonts w:ascii="Arial" w:hAnsi="Arial" w:cs="Arial"/>
          <w:b/>
          <w:sz w:val="22"/>
          <w:lang w:val="es-ES_tradnl"/>
        </w:rPr>
      </w:pPr>
    </w:p>
    <w:p w14:paraId="240BC2CD" w14:textId="77777777" w:rsidR="008F3410" w:rsidRDefault="008F3410" w:rsidP="00B95C30">
      <w:pPr>
        <w:jc w:val="both"/>
        <w:rPr>
          <w:rFonts w:ascii="Arial" w:hAnsi="Arial" w:cs="Arial"/>
          <w:b/>
          <w:sz w:val="22"/>
          <w:lang w:val="es-ES_tradnl"/>
        </w:rPr>
      </w:pPr>
    </w:p>
    <w:p w14:paraId="25FAE531" w14:textId="77777777" w:rsidR="008F3410" w:rsidRDefault="008F3410" w:rsidP="00B95C30">
      <w:pPr>
        <w:jc w:val="both"/>
        <w:rPr>
          <w:rFonts w:ascii="Arial" w:hAnsi="Arial" w:cs="Arial"/>
          <w:b/>
          <w:sz w:val="22"/>
          <w:lang w:val="es-ES_tradnl"/>
        </w:rPr>
      </w:pPr>
    </w:p>
    <w:p w14:paraId="56351D41" w14:textId="77777777" w:rsidR="008F3410" w:rsidRDefault="008F3410" w:rsidP="00B95C30">
      <w:pPr>
        <w:jc w:val="both"/>
        <w:rPr>
          <w:rFonts w:ascii="Arial" w:hAnsi="Arial" w:cs="Arial"/>
          <w:b/>
          <w:sz w:val="22"/>
          <w:lang w:val="es-ES_tradnl"/>
        </w:rPr>
      </w:pPr>
    </w:p>
    <w:p w14:paraId="555599C3" w14:textId="77777777" w:rsidR="008F3410" w:rsidRDefault="008F3410" w:rsidP="00B95C30">
      <w:pPr>
        <w:jc w:val="both"/>
        <w:rPr>
          <w:rFonts w:ascii="Arial" w:hAnsi="Arial" w:cs="Arial"/>
          <w:b/>
          <w:sz w:val="22"/>
          <w:lang w:val="es-ES_tradnl"/>
        </w:rPr>
      </w:pPr>
    </w:p>
    <w:p w14:paraId="10DE148B" w14:textId="77777777" w:rsidR="008F3410" w:rsidRDefault="008F3410" w:rsidP="00B95C30">
      <w:pPr>
        <w:jc w:val="both"/>
        <w:rPr>
          <w:rFonts w:ascii="Arial" w:hAnsi="Arial" w:cs="Arial"/>
          <w:b/>
          <w:sz w:val="22"/>
          <w:lang w:val="es-ES_tradnl"/>
        </w:rPr>
      </w:pPr>
    </w:p>
    <w:p w14:paraId="0EB72AB4" w14:textId="77777777" w:rsidR="008F3410" w:rsidRDefault="008F3410" w:rsidP="00B95C30">
      <w:pPr>
        <w:jc w:val="both"/>
        <w:rPr>
          <w:rFonts w:ascii="Arial" w:hAnsi="Arial" w:cs="Arial"/>
          <w:b/>
          <w:sz w:val="22"/>
          <w:lang w:val="es-ES_tradnl"/>
        </w:rPr>
      </w:pPr>
    </w:p>
    <w:p w14:paraId="79959075" w14:textId="77777777" w:rsidR="008F3410" w:rsidRDefault="008F3410" w:rsidP="00B95C30">
      <w:pPr>
        <w:jc w:val="both"/>
        <w:rPr>
          <w:rFonts w:ascii="Arial" w:hAnsi="Arial" w:cs="Arial"/>
          <w:b/>
          <w:sz w:val="22"/>
          <w:lang w:val="es-ES_tradnl"/>
        </w:rPr>
      </w:pPr>
    </w:p>
    <w:p w14:paraId="4BE04F86" w14:textId="77777777" w:rsidR="008F3410" w:rsidRDefault="008F3410" w:rsidP="00B95C30">
      <w:pPr>
        <w:jc w:val="both"/>
        <w:rPr>
          <w:rFonts w:ascii="Arial" w:hAnsi="Arial" w:cs="Arial"/>
          <w:b/>
          <w:sz w:val="22"/>
          <w:lang w:val="es-ES_tradnl"/>
        </w:rPr>
      </w:pPr>
    </w:p>
    <w:p w14:paraId="76720D48" w14:textId="77777777" w:rsidR="008F3410" w:rsidRDefault="008F3410" w:rsidP="00B95C30">
      <w:pPr>
        <w:jc w:val="both"/>
        <w:rPr>
          <w:rFonts w:ascii="Arial" w:hAnsi="Arial" w:cs="Arial"/>
          <w:b/>
          <w:sz w:val="22"/>
          <w:lang w:val="es-ES_tradnl"/>
        </w:rPr>
      </w:pPr>
    </w:p>
    <w:p w14:paraId="5E22D1B9" w14:textId="77777777" w:rsidR="008F3410" w:rsidRDefault="008F3410" w:rsidP="00B95C30">
      <w:pPr>
        <w:jc w:val="both"/>
        <w:rPr>
          <w:rFonts w:ascii="Arial" w:hAnsi="Arial" w:cs="Arial"/>
          <w:b/>
          <w:sz w:val="22"/>
          <w:lang w:val="es-ES_tradnl"/>
        </w:rPr>
      </w:pPr>
    </w:p>
    <w:p w14:paraId="0D71A4D1" w14:textId="77777777" w:rsidR="008F3410" w:rsidRDefault="008F3410" w:rsidP="00B95C30">
      <w:pPr>
        <w:jc w:val="both"/>
        <w:rPr>
          <w:rFonts w:ascii="Arial" w:hAnsi="Arial" w:cs="Arial"/>
          <w:b/>
          <w:sz w:val="22"/>
          <w:lang w:val="es-ES_tradnl"/>
        </w:rPr>
      </w:pPr>
    </w:p>
    <w:p w14:paraId="5365133E" w14:textId="77777777" w:rsidR="008F3410" w:rsidRDefault="008F3410" w:rsidP="00B95C30">
      <w:pPr>
        <w:jc w:val="both"/>
        <w:rPr>
          <w:rFonts w:ascii="Arial" w:hAnsi="Arial" w:cs="Arial"/>
          <w:b/>
          <w:sz w:val="22"/>
          <w:lang w:val="es-ES_tradnl"/>
        </w:rPr>
      </w:pPr>
    </w:p>
    <w:p w14:paraId="05789714" w14:textId="77777777" w:rsidR="008F3410" w:rsidRDefault="008F3410" w:rsidP="00B95C30">
      <w:pPr>
        <w:jc w:val="both"/>
        <w:rPr>
          <w:rFonts w:ascii="Arial" w:hAnsi="Arial" w:cs="Arial"/>
          <w:b/>
          <w:sz w:val="22"/>
          <w:lang w:val="es-ES_tradnl"/>
        </w:rPr>
      </w:pPr>
    </w:p>
    <w:p w14:paraId="3E395D4D" w14:textId="77777777" w:rsidR="008F3410" w:rsidRDefault="008F3410" w:rsidP="00B95C30">
      <w:pPr>
        <w:jc w:val="both"/>
        <w:rPr>
          <w:rFonts w:ascii="Arial" w:hAnsi="Arial" w:cs="Arial"/>
          <w:b/>
          <w:sz w:val="22"/>
          <w:lang w:val="es-ES_tradnl"/>
        </w:rPr>
      </w:pPr>
    </w:p>
    <w:p w14:paraId="2AE8682A" w14:textId="77777777" w:rsidR="008F3410" w:rsidRDefault="008F3410" w:rsidP="00B95C30">
      <w:pPr>
        <w:jc w:val="both"/>
        <w:rPr>
          <w:rFonts w:ascii="Arial" w:hAnsi="Arial" w:cs="Arial"/>
          <w:b/>
          <w:sz w:val="22"/>
          <w:lang w:val="es-ES_tradnl"/>
        </w:rPr>
      </w:pPr>
    </w:p>
    <w:p w14:paraId="24AAF66E" w14:textId="77777777" w:rsidR="008F3410" w:rsidRDefault="008F3410" w:rsidP="00B95C30">
      <w:pPr>
        <w:jc w:val="both"/>
        <w:rPr>
          <w:rFonts w:ascii="Arial" w:hAnsi="Arial" w:cs="Arial"/>
          <w:b/>
          <w:sz w:val="22"/>
          <w:lang w:val="es-ES_tradnl"/>
        </w:rPr>
      </w:pPr>
    </w:p>
    <w:p w14:paraId="5881B137" w14:textId="77777777" w:rsidR="008F3410" w:rsidRDefault="008F3410" w:rsidP="00B95C30">
      <w:pPr>
        <w:jc w:val="both"/>
        <w:rPr>
          <w:rFonts w:ascii="Arial" w:hAnsi="Arial" w:cs="Arial"/>
          <w:b/>
          <w:sz w:val="22"/>
          <w:lang w:val="es-ES_tradnl"/>
        </w:rPr>
      </w:pPr>
    </w:p>
    <w:p w14:paraId="635E3451" w14:textId="77777777" w:rsidR="008F3410" w:rsidRDefault="008F3410" w:rsidP="00B95C30">
      <w:pPr>
        <w:jc w:val="both"/>
        <w:rPr>
          <w:rFonts w:ascii="Arial" w:hAnsi="Arial" w:cs="Arial"/>
          <w:b/>
          <w:sz w:val="22"/>
          <w:lang w:val="es-ES_tradnl"/>
        </w:rPr>
      </w:pPr>
    </w:p>
    <w:p w14:paraId="085E3C00" w14:textId="77777777" w:rsidR="008F3410" w:rsidRDefault="008F3410" w:rsidP="00B95C30">
      <w:pPr>
        <w:jc w:val="both"/>
        <w:rPr>
          <w:rFonts w:ascii="Arial" w:hAnsi="Arial" w:cs="Arial"/>
          <w:b/>
          <w:sz w:val="22"/>
          <w:lang w:val="es-ES_tradnl"/>
        </w:rPr>
      </w:pPr>
    </w:p>
    <w:p w14:paraId="38A8A7BA" w14:textId="77777777" w:rsidR="008F3410" w:rsidRDefault="008F3410" w:rsidP="00B95C30">
      <w:pPr>
        <w:jc w:val="both"/>
        <w:rPr>
          <w:rFonts w:ascii="Arial" w:hAnsi="Arial" w:cs="Arial"/>
          <w:b/>
          <w:sz w:val="22"/>
          <w:lang w:val="es-ES_tradnl"/>
        </w:rPr>
      </w:pPr>
    </w:p>
    <w:p w14:paraId="1C870828" w14:textId="77777777" w:rsidR="008F3410" w:rsidRPr="00E05754" w:rsidRDefault="008F3410" w:rsidP="00B95C30">
      <w:pPr>
        <w:jc w:val="both"/>
        <w:rPr>
          <w:rFonts w:ascii="Arial" w:hAnsi="Arial" w:cs="Arial"/>
          <w:b/>
          <w:sz w:val="22"/>
          <w:lang w:val="es-ES_tradnl"/>
        </w:rPr>
      </w:pPr>
    </w:p>
    <w:p w14:paraId="3A33EF6A" w14:textId="77777777" w:rsidR="001445F7" w:rsidRPr="00E05754" w:rsidRDefault="001445F7" w:rsidP="00B95C30">
      <w:pPr>
        <w:jc w:val="both"/>
        <w:rPr>
          <w:rFonts w:ascii="Arial" w:hAnsi="Arial" w:cs="Arial"/>
          <w:b/>
          <w:sz w:val="22"/>
          <w:lang w:val="es-ES_tradnl"/>
        </w:rPr>
      </w:pPr>
    </w:p>
    <w:p w14:paraId="3C4C074E" w14:textId="77777777" w:rsidR="00B1596E" w:rsidRPr="00B1596E" w:rsidRDefault="00B1596E" w:rsidP="00B1596E">
      <w:pPr>
        <w:spacing w:line="276" w:lineRule="auto"/>
        <w:jc w:val="right"/>
        <w:rPr>
          <w:rFonts w:ascii="Arial" w:eastAsia="Calibri" w:hAnsi="Arial" w:cs="Arial"/>
          <w:b/>
          <w:bCs/>
          <w:sz w:val="20"/>
          <w:szCs w:val="20"/>
        </w:rPr>
      </w:pPr>
      <w:r w:rsidRPr="00B1596E">
        <w:rPr>
          <w:rFonts w:ascii="Arial" w:hAnsi="Arial" w:cs="Arial"/>
          <w:b/>
          <w:bCs/>
          <w:sz w:val="20"/>
          <w:szCs w:val="20"/>
          <w:lang w:eastAsia="es-ES"/>
        </w:rPr>
        <w:lastRenderedPageBreak/>
        <w:t>CCE-DES-FM-17</w:t>
      </w:r>
    </w:p>
    <w:p w14:paraId="423383B8" w14:textId="77777777" w:rsidR="00EE5E03" w:rsidRPr="00E05754" w:rsidRDefault="00EE5E03" w:rsidP="00B95C30">
      <w:pPr>
        <w:jc w:val="both"/>
        <w:rPr>
          <w:rFonts w:ascii="Arial" w:hAnsi="Arial" w:cs="Arial"/>
          <w:bCs/>
          <w:sz w:val="22"/>
          <w:lang w:val="es-ES_tradnl"/>
        </w:rPr>
      </w:pPr>
    </w:p>
    <w:p w14:paraId="55CFC512" w14:textId="77777777" w:rsidR="009E5AC0" w:rsidRDefault="009E5AC0" w:rsidP="009E5AC0">
      <w:pPr>
        <w:rPr>
          <w:rFonts w:ascii="Arial" w:eastAsia="Calibri" w:hAnsi="Arial" w:cs="Arial"/>
          <w:noProof/>
        </w:rPr>
      </w:pPr>
    </w:p>
    <w:p w14:paraId="01C7D9A0" w14:textId="29ACEAC9" w:rsidR="009E5AC0" w:rsidRDefault="00C744EE" w:rsidP="00C744EE">
      <w:pPr>
        <w:jc w:val="right"/>
        <w:rPr>
          <w:rFonts w:ascii="Arial" w:eastAsia="Calibri" w:hAnsi="Arial" w:cs="Arial"/>
          <w:noProof/>
        </w:rPr>
      </w:pPr>
      <w:r>
        <w:rPr>
          <w:noProof/>
        </w:rPr>
        <w:drawing>
          <wp:inline distT="0" distB="0" distL="0" distR="0" wp14:anchorId="69B7DB89" wp14:editId="30A34D4B">
            <wp:extent cx="2187847" cy="596348"/>
            <wp:effectExtent l="0" t="0" r="3175" b="0"/>
            <wp:docPr id="4"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10;&#10;Descripción generada automáticamente"/>
                    <pic:cNvPicPr/>
                  </pic:nvPicPr>
                  <pic:blipFill>
                    <a:blip r:embed="rId11"/>
                    <a:stretch>
                      <a:fillRect/>
                    </a:stretch>
                  </pic:blipFill>
                  <pic:spPr>
                    <a:xfrm>
                      <a:off x="0" y="0"/>
                      <a:ext cx="2192690" cy="597668"/>
                    </a:xfrm>
                    <a:prstGeom prst="rect">
                      <a:avLst/>
                    </a:prstGeom>
                  </pic:spPr>
                </pic:pic>
              </a:graphicData>
            </a:graphic>
          </wp:inline>
        </w:drawing>
      </w:r>
    </w:p>
    <w:p w14:paraId="407708CD" w14:textId="77777777" w:rsidR="009E5AC0" w:rsidRDefault="009E5AC0" w:rsidP="009E5AC0">
      <w:pPr>
        <w:rPr>
          <w:rFonts w:ascii="Arial" w:eastAsia="Calibri" w:hAnsi="Arial" w:cs="Arial"/>
          <w:noProof/>
        </w:rPr>
      </w:pPr>
    </w:p>
    <w:p w14:paraId="69325282" w14:textId="77777777" w:rsidR="009E5AC0" w:rsidRDefault="009E5AC0" w:rsidP="009E5AC0">
      <w:pPr>
        <w:rPr>
          <w:rFonts w:ascii="Arial" w:eastAsia="Calibri" w:hAnsi="Arial" w:cs="Arial"/>
          <w:noProof/>
        </w:rPr>
      </w:pPr>
    </w:p>
    <w:p w14:paraId="588F2593" w14:textId="3199828E" w:rsidR="009E5AC0" w:rsidRPr="00E91049" w:rsidRDefault="009E5AC0" w:rsidP="009E5AC0">
      <w:pPr>
        <w:rPr>
          <w:rFonts w:ascii="Arial" w:eastAsia="Calibri" w:hAnsi="Arial" w:cs="Arial"/>
          <w:noProof/>
        </w:rPr>
      </w:pPr>
      <w:r>
        <w:rPr>
          <w:rFonts w:ascii="Arial" w:eastAsia="Calibri" w:hAnsi="Arial" w:cs="Arial"/>
          <w:noProof/>
        </w:rPr>
        <w:t>Bogotá, 22 de Marzo de 2022</w:t>
      </w:r>
    </w:p>
    <w:p w14:paraId="71FE8A3A" w14:textId="77777777" w:rsidR="00EA6384" w:rsidRPr="00E05754" w:rsidRDefault="00EA6384" w:rsidP="00B95C30">
      <w:pPr>
        <w:jc w:val="both"/>
        <w:rPr>
          <w:rFonts w:ascii="Arial" w:hAnsi="Arial" w:cs="Arial"/>
          <w:b/>
          <w:sz w:val="22"/>
          <w:lang w:val="es-ES_tradnl"/>
        </w:rPr>
      </w:pPr>
    </w:p>
    <w:p w14:paraId="6B06FF4A" w14:textId="77777777" w:rsidR="00EA6384" w:rsidRPr="00E05754" w:rsidRDefault="00EA6384" w:rsidP="00B95C30">
      <w:pPr>
        <w:jc w:val="both"/>
        <w:rPr>
          <w:rFonts w:ascii="Arial" w:hAnsi="Arial" w:cs="Arial"/>
          <w:b/>
          <w:sz w:val="22"/>
          <w:lang w:val="es-ES_tradnl"/>
        </w:rPr>
      </w:pPr>
    </w:p>
    <w:p w14:paraId="5F5AE9EF" w14:textId="0C2C6634" w:rsidR="00B95C30" w:rsidRPr="00E05754" w:rsidRDefault="00CD3156" w:rsidP="00B95C30">
      <w:pPr>
        <w:jc w:val="both"/>
        <w:rPr>
          <w:rFonts w:ascii="Arial" w:eastAsia="Calibri" w:hAnsi="Arial" w:cs="Arial"/>
          <w:sz w:val="22"/>
          <w:lang w:val="es-ES_tradnl"/>
        </w:rPr>
      </w:pPr>
      <w:bookmarkStart w:id="2" w:name="_Hlk94281581"/>
      <w:r w:rsidRPr="00E05754">
        <w:rPr>
          <w:rFonts w:ascii="Arial" w:eastAsia="Calibri" w:hAnsi="Arial" w:cs="Arial"/>
          <w:sz w:val="22"/>
          <w:lang w:val="es-ES_tradnl"/>
        </w:rPr>
        <w:t>Doctora</w:t>
      </w:r>
    </w:p>
    <w:p w14:paraId="176AB1A5" w14:textId="6C659886" w:rsidR="00F87948" w:rsidRPr="00E05754" w:rsidRDefault="00EE5E03" w:rsidP="00B95C30">
      <w:pPr>
        <w:jc w:val="both"/>
        <w:rPr>
          <w:rFonts w:ascii="Arial" w:eastAsia="Calibri" w:hAnsi="Arial" w:cs="Arial"/>
          <w:b/>
          <w:i/>
          <w:iCs/>
          <w:sz w:val="22"/>
          <w:lang w:val="es-ES_tradnl"/>
        </w:rPr>
      </w:pPr>
      <w:r w:rsidRPr="00E05754">
        <w:rPr>
          <w:rFonts w:ascii="Arial" w:eastAsia="Calibri" w:hAnsi="Arial" w:cs="Arial"/>
          <w:b/>
          <w:sz w:val="22"/>
          <w:lang w:val="es-ES_tradnl"/>
        </w:rPr>
        <w:t>Gloria Patricia Tovar Álzate</w:t>
      </w:r>
    </w:p>
    <w:p w14:paraId="7BB3AAC6" w14:textId="2DF35D06" w:rsidR="00F87948" w:rsidRPr="00E05754" w:rsidRDefault="00EE5E03" w:rsidP="00F87948">
      <w:pPr>
        <w:pStyle w:val="xmsonormal"/>
        <w:rPr>
          <w:rFonts w:ascii="Arial" w:eastAsia="Calibri" w:hAnsi="Arial" w:cs="Arial"/>
          <w:bCs/>
          <w:szCs w:val="24"/>
          <w:lang w:val="es-ES_tradnl" w:eastAsia="es-ES_tradnl"/>
        </w:rPr>
      </w:pPr>
      <w:r w:rsidRPr="00E05754">
        <w:rPr>
          <w:rFonts w:ascii="Arial" w:eastAsia="Calibri" w:hAnsi="Arial" w:cs="Arial"/>
          <w:bCs/>
          <w:szCs w:val="24"/>
          <w:lang w:val="es-ES_tradnl" w:eastAsia="es-ES_tradnl"/>
        </w:rPr>
        <w:t>Directora de Infraestructura y Desarrollo Empresarial</w:t>
      </w:r>
    </w:p>
    <w:p w14:paraId="40BC39D9" w14:textId="44DC5DC9" w:rsidR="00F87948" w:rsidRPr="00E05754" w:rsidRDefault="000D426E" w:rsidP="00B95C30">
      <w:pPr>
        <w:jc w:val="both"/>
        <w:rPr>
          <w:rFonts w:ascii="Arial" w:eastAsia="Calibri" w:hAnsi="Arial" w:cs="Arial"/>
          <w:bCs/>
          <w:sz w:val="22"/>
          <w:lang w:val="es-ES_tradnl"/>
        </w:rPr>
      </w:pPr>
      <w:r w:rsidRPr="00E05754">
        <w:rPr>
          <w:rFonts w:ascii="Arial" w:eastAsia="Calibri" w:hAnsi="Arial" w:cs="Arial"/>
          <w:bCs/>
          <w:sz w:val="22"/>
          <w:lang w:val="es-ES_tradnl"/>
        </w:rPr>
        <w:t xml:space="preserve">Ministerio de </w:t>
      </w:r>
      <w:r w:rsidR="00EE5E03" w:rsidRPr="00E05754">
        <w:rPr>
          <w:rFonts w:ascii="Arial" w:eastAsia="Calibri" w:hAnsi="Arial" w:cs="Arial"/>
          <w:bCs/>
          <w:sz w:val="22"/>
          <w:lang w:val="es-ES_tradnl"/>
        </w:rPr>
        <w:t>Vivienda y Desarrollo Sostenible</w:t>
      </w:r>
    </w:p>
    <w:p w14:paraId="09D4AEA8" w14:textId="0E38D3AB" w:rsidR="00B95C30" w:rsidRPr="00E05754" w:rsidRDefault="00CD3156" w:rsidP="00B95C30">
      <w:pPr>
        <w:jc w:val="both"/>
        <w:rPr>
          <w:rFonts w:ascii="Arial" w:eastAsia="Calibri" w:hAnsi="Arial" w:cs="Arial"/>
          <w:sz w:val="22"/>
          <w:lang w:val="es-ES_tradnl"/>
        </w:rPr>
      </w:pPr>
      <w:r w:rsidRPr="00E05754">
        <w:rPr>
          <w:rFonts w:ascii="Arial" w:eastAsia="Calibri" w:hAnsi="Arial" w:cs="Arial"/>
          <w:sz w:val="22"/>
          <w:lang w:val="es-ES_tradnl"/>
        </w:rPr>
        <w:t>Bogotá, D.C.</w:t>
      </w:r>
    </w:p>
    <w:p w14:paraId="3F3D1203" w14:textId="77777777" w:rsidR="00B95C30" w:rsidRPr="00E05754" w:rsidRDefault="00B95C30" w:rsidP="00B95C30">
      <w:pPr>
        <w:jc w:val="both"/>
        <w:rPr>
          <w:rFonts w:ascii="Arial" w:eastAsia="Calibri" w:hAnsi="Arial" w:cs="Arial"/>
          <w:sz w:val="22"/>
          <w:lang w:val="es-ES_tradnl"/>
        </w:rPr>
      </w:pPr>
    </w:p>
    <w:p w14:paraId="12E66182" w14:textId="6D3F5F48" w:rsidR="00B95C30" w:rsidRPr="00E05754" w:rsidRDefault="00B95C30" w:rsidP="00B95C30">
      <w:pPr>
        <w:jc w:val="center"/>
        <w:rPr>
          <w:rFonts w:ascii="Arial" w:eastAsia="Calibri" w:hAnsi="Arial" w:cs="Arial"/>
          <w:b/>
          <w:bCs/>
          <w:sz w:val="22"/>
          <w:lang w:val="es-ES_tradnl"/>
        </w:rPr>
      </w:pPr>
      <w:r w:rsidRPr="00E05754">
        <w:rPr>
          <w:rFonts w:ascii="Arial" w:eastAsia="Calibri" w:hAnsi="Arial" w:cs="Arial"/>
          <w:b/>
          <w:bCs/>
          <w:sz w:val="22"/>
          <w:lang w:val="es-ES_tradnl"/>
        </w:rPr>
        <w:t>Concepto C</w:t>
      </w:r>
      <w:r w:rsidR="00131DA9" w:rsidRPr="00E05754">
        <w:rPr>
          <w:rFonts w:ascii="Arial" w:eastAsia="Calibri" w:hAnsi="Arial" w:cs="Arial"/>
          <w:b/>
          <w:bCs/>
          <w:sz w:val="22"/>
          <w:lang w:val="es-ES_tradnl"/>
        </w:rPr>
        <w:t>-</w:t>
      </w:r>
      <w:r w:rsidR="00EE5E03" w:rsidRPr="00E05754">
        <w:rPr>
          <w:rFonts w:ascii="Arial" w:eastAsia="Calibri" w:hAnsi="Arial" w:cs="Arial"/>
          <w:b/>
          <w:bCs/>
          <w:sz w:val="22"/>
          <w:lang w:val="es-ES_tradnl"/>
        </w:rPr>
        <w:t>089</w:t>
      </w:r>
      <w:r w:rsidRPr="00E05754">
        <w:rPr>
          <w:rFonts w:ascii="Arial" w:eastAsia="Calibri" w:hAnsi="Arial" w:cs="Arial"/>
          <w:b/>
          <w:bCs/>
          <w:sz w:val="22"/>
          <w:lang w:val="es-ES_tradnl"/>
        </w:rPr>
        <w:t xml:space="preserve"> de 202</w:t>
      </w:r>
      <w:r w:rsidR="00131DA9" w:rsidRPr="00E05754">
        <w:rPr>
          <w:rFonts w:ascii="Arial" w:eastAsia="Calibri" w:hAnsi="Arial" w:cs="Arial"/>
          <w:b/>
          <w:bCs/>
          <w:sz w:val="22"/>
          <w:lang w:val="es-ES_tradnl"/>
        </w:rPr>
        <w:t>2</w:t>
      </w:r>
    </w:p>
    <w:p w14:paraId="1BD594F9" w14:textId="77777777" w:rsidR="00B95C30" w:rsidRPr="00E05754"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A6384" w:rsidRPr="00E05754" w14:paraId="19DFC051" w14:textId="77777777" w:rsidTr="008F4163">
        <w:tc>
          <w:tcPr>
            <w:tcW w:w="2689" w:type="dxa"/>
          </w:tcPr>
          <w:p w14:paraId="6BC0D1AC" w14:textId="77777777" w:rsidR="00B95C30" w:rsidRPr="00E05754" w:rsidRDefault="00B95C30" w:rsidP="008F4163">
            <w:pPr>
              <w:jc w:val="both"/>
              <w:rPr>
                <w:rFonts w:ascii="Arial" w:eastAsia="Calibri" w:hAnsi="Arial" w:cs="Arial"/>
                <w:sz w:val="22"/>
                <w:lang w:val="es-ES_tradnl"/>
              </w:rPr>
            </w:pPr>
            <w:r w:rsidRPr="00E05754">
              <w:rPr>
                <w:rFonts w:ascii="Arial" w:eastAsia="Calibri" w:hAnsi="Arial" w:cs="Arial"/>
                <w:b/>
                <w:sz w:val="22"/>
                <w:lang w:val="es-ES_tradnl"/>
              </w:rPr>
              <w:t>Temas:</w:t>
            </w:r>
            <w:r w:rsidRPr="00E05754">
              <w:rPr>
                <w:rFonts w:ascii="Arial" w:eastAsia="Calibri" w:hAnsi="Arial" w:cs="Arial"/>
                <w:sz w:val="22"/>
                <w:lang w:val="es-ES_tradnl"/>
              </w:rPr>
              <w:t xml:space="preserve">                                      </w:t>
            </w:r>
          </w:p>
        </w:tc>
        <w:tc>
          <w:tcPr>
            <w:tcW w:w="6237" w:type="dxa"/>
          </w:tcPr>
          <w:p w14:paraId="5F389CAF" w14:textId="5EB6E313" w:rsidR="00B95C30" w:rsidRPr="00E05754" w:rsidRDefault="00AB79E1" w:rsidP="008F4163">
            <w:pPr>
              <w:jc w:val="both"/>
              <w:rPr>
                <w:rFonts w:ascii="Arial" w:eastAsia="Calibri" w:hAnsi="Arial" w:cs="Arial"/>
                <w:b/>
                <w:sz w:val="22"/>
                <w:lang w:val="es-ES_tradnl"/>
              </w:rPr>
            </w:pPr>
            <w:r w:rsidRPr="00E05754">
              <w:rPr>
                <w:rFonts w:ascii="Arial" w:eastAsia="Calibri" w:hAnsi="Arial" w:cs="Arial"/>
                <w:bCs/>
                <w:sz w:val="22"/>
                <w:lang w:val="es-ES_tradnl"/>
              </w:rPr>
              <w:t xml:space="preserve">SOCIEDADES DE ECONOMÍA MIXTA – Régimen contractual/ </w:t>
            </w:r>
            <w:r w:rsidR="00927E3A" w:rsidRPr="00E05754">
              <w:rPr>
                <w:rFonts w:ascii="Arial" w:eastAsia="Calibri" w:hAnsi="Arial" w:cs="Arial"/>
                <w:bCs/>
                <w:sz w:val="22"/>
                <w:lang w:val="es-ES_tradnl"/>
              </w:rPr>
              <w:t>DOCUMENTOS TIPO – Ámbito de aplicación / LEY 2195 DE 2022 – Artículo 56 – Personas jurídicas de derecho privado – Documentos tipo – Estatuto General de Contratación de la Administración Pública</w:t>
            </w:r>
            <w:r w:rsidR="00AC5CFB" w:rsidRPr="00E05754">
              <w:rPr>
                <w:rFonts w:ascii="Arial" w:eastAsia="Calibri" w:hAnsi="Arial" w:cs="Arial"/>
                <w:bCs/>
                <w:sz w:val="22"/>
                <w:lang w:val="es-ES_tradnl"/>
              </w:rPr>
              <w:t xml:space="preserve"> / LEY 2195 DE 2022 – Artículo 56 – Sociedades de Economía Mixta – Fiducia – Ámbito de aplicación / LEY 2195 DE 2022 – Artículo 56 – </w:t>
            </w:r>
            <w:r w:rsidR="00302D55" w:rsidRPr="00E05754">
              <w:rPr>
                <w:rFonts w:ascii="Arial" w:eastAsia="Calibri" w:hAnsi="Arial" w:cs="Arial"/>
                <w:bCs/>
                <w:sz w:val="22"/>
                <w:lang w:val="es-ES_tradnl"/>
              </w:rPr>
              <w:t>Alcance – Principios de la función administrativa y de la gestión fiscal</w:t>
            </w:r>
          </w:p>
        </w:tc>
      </w:tr>
      <w:tr w:rsidR="00EA6384" w:rsidRPr="00E05754" w14:paraId="27CD52AB" w14:textId="77777777" w:rsidTr="008F4163">
        <w:tc>
          <w:tcPr>
            <w:tcW w:w="2689" w:type="dxa"/>
          </w:tcPr>
          <w:p w14:paraId="37E195A1" w14:textId="1BA218D5" w:rsidR="00B95C30" w:rsidRPr="00E05754" w:rsidRDefault="00B95C30" w:rsidP="008F4163">
            <w:pPr>
              <w:spacing w:before="120"/>
              <w:jc w:val="both"/>
              <w:rPr>
                <w:rFonts w:ascii="Arial" w:eastAsia="Calibri" w:hAnsi="Arial" w:cs="Arial"/>
                <w:b/>
                <w:sz w:val="22"/>
                <w:lang w:val="es-ES_tradnl"/>
              </w:rPr>
            </w:pPr>
            <w:r w:rsidRPr="00E05754">
              <w:rPr>
                <w:rFonts w:ascii="Arial" w:eastAsia="Calibri" w:hAnsi="Arial" w:cs="Arial"/>
                <w:b/>
                <w:sz w:val="22"/>
                <w:lang w:val="es-ES_tradnl"/>
              </w:rPr>
              <w:t>Radicación:</w:t>
            </w:r>
            <w:r w:rsidRPr="00E05754">
              <w:rPr>
                <w:rFonts w:ascii="Arial" w:eastAsia="Calibri" w:hAnsi="Arial" w:cs="Arial"/>
                <w:sz w:val="22"/>
                <w:lang w:val="es-ES_tradnl"/>
              </w:rPr>
              <w:t xml:space="preserve">                              </w:t>
            </w:r>
          </w:p>
        </w:tc>
        <w:tc>
          <w:tcPr>
            <w:tcW w:w="6237" w:type="dxa"/>
          </w:tcPr>
          <w:p w14:paraId="64360FC9" w14:textId="5CAC06B3" w:rsidR="00B95C30" w:rsidRPr="00E05754" w:rsidRDefault="00B95C30" w:rsidP="008F4163">
            <w:pPr>
              <w:spacing w:before="120"/>
              <w:jc w:val="both"/>
              <w:rPr>
                <w:rFonts w:ascii="Arial" w:eastAsia="Calibri" w:hAnsi="Arial" w:cs="Arial"/>
                <w:sz w:val="22"/>
                <w:lang w:val="es-ES_tradnl"/>
              </w:rPr>
            </w:pPr>
            <w:r w:rsidRPr="00E05754">
              <w:rPr>
                <w:rFonts w:ascii="Arial" w:eastAsia="Calibri" w:hAnsi="Arial" w:cs="Arial"/>
                <w:sz w:val="22"/>
                <w:lang w:val="es-ES_tradnl"/>
              </w:rPr>
              <w:t xml:space="preserve">Respuesta a consulta # </w:t>
            </w:r>
            <w:r w:rsidR="001B7C80" w:rsidRPr="00E05754">
              <w:rPr>
                <w:rFonts w:ascii="Arial" w:eastAsia="Calibri" w:hAnsi="Arial" w:cs="Arial"/>
                <w:sz w:val="22"/>
                <w:lang w:val="es-ES_tradnl"/>
              </w:rPr>
              <w:t>P20220126000668</w:t>
            </w:r>
          </w:p>
          <w:p w14:paraId="09088B1B" w14:textId="77777777" w:rsidR="00B95C30" w:rsidRPr="00E05754" w:rsidRDefault="00B95C30" w:rsidP="008F4163">
            <w:pPr>
              <w:spacing w:before="120"/>
              <w:jc w:val="both"/>
              <w:rPr>
                <w:rFonts w:ascii="Arial" w:eastAsia="Calibri" w:hAnsi="Arial" w:cs="Arial"/>
                <w:sz w:val="22"/>
                <w:lang w:val="es-ES_tradnl"/>
              </w:rPr>
            </w:pPr>
            <w:r w:rsidRPr="00E05754">
              <w:rPr>
                <w:rFonts w:ascii="Arial" w:eastAsia="Calibri" w:hAnsi="Arial" w:cs="Arial"/>
                <w:sz w:val="22"/>
                <w:lang w:val="es-ES_tradnl"/>
              </w:rPr>
              <w:t xml:space="preserve"> </w:t>
            </w:r>
          </w:p>
        </w:tc>
      </w:tr>
    </w:tbl>
    <w:p w14:paraId="1CF4AEA0" w14:textId="53BC8BB5" w:rsidR="003C3339" w:rsidRPr="00E05754" w:rsidRDefault="003C3339" w:rsidP="003C3339">
      <w:pPr>
        <w:jc w:val="both"/>
        <w:rPr>
          <w:rFonts w:ascii="Arial" w:eastAsia="Calibri" w:hAnsi="Arial" w:cs="Arial"/>
          <w:sz w:val="22"/>
          <w:lang w:val="es-ES_tradnl"/>
        </w:rPr>
      </w:pPr>
      <w:r w:rsidRPr="00E05754">
        <w:rPr>
          <w:rFonts w:ascii="Arial" w:eastAsia="Calibri" w:hAnsi="Arial" w:cs="Arial"/>
          <w:sz w:val="22"/>
          <w:lang w:val="es-ES_tradnl"/>
        </w:rPr>
        <w:t>Estimad</w:t>
      </w:r>
      <w:r w:rsidR="00BE4FBF" w:rsidRPr="00E05754">
        <w:rPr>
          <w:rFonts w:ascii="Arial" w:eastAsia="Calibri" w:hAnsi="Arial" w:cs="Arial"/>
          <w:sz w:val="22"/>
          <w:lang w:val="es-ES_tradnl"/>
        </w:rPr>
        <w:t>a</w:t>
      </w:r>
      <w:r w:rsidRPr="00E05754">
        <w:rPr>
          <w:rFonts w:ascii="Arial" w:eastAsia="Calibri" w:hAnsi="Arial" w:cs="Arial"/>
          <w:sz w:val="22"/>
          <w:lang w:val="es-ES_tradnl"/>
        </w:rPr>
        <w:t xml:space="preserve"> </w:t>
      </w:r>
      <w:r w:rsidR="001B7C80" w:rsidRPr="00E05754">
        <w:rPr>
          <w:rFonts w:ascii="Arial" w:eastAsia="Calibri" w:hAnsi="Arial" w:cs="Arial"/>
          <w:sz w:val="22"/>
          <w:lang w:val="es-ES_tradnl"/>
        </w:rPr>
        <w:t>doctora</w:t>
      </w:r>
      <w:r w:rsidR="00BE4FBF" w:rsidRPr="00E05754">
        <w:rPr>
          <w:rFonts w:ascii="Arial" w:eastAsia="Calibri" w:hAnsi="Arial" w:cs="Arial"/>
          <w:sz w:val="22"/>
          <w:lang w:val="es-ES_tradnl"/>
        </w:rPr>
        <w:t xml:space="preserve"> </w:t>
      </w:r>
      <w:r w:rsidR="00EE5E03" w:rsidRPr="00E05754">
        <w:rPr>
          <w:rFonts w:ascii="Arial" w:eastAsia="Calibri" w:hAnsi="Arial" w:cs="Arial"/>
          <w:sz w:val="22"/>
          <w:lang w:val="es-ES_tradnl"/>
        </w:rPr>
        <w:t>Tovar</w:t>
      </w:r>
      <w:r w:rsidRPr="00E05754">
        <w:rPr>
          <w:rFonts w:ascii="Arial" w:eastAsia="Calibri" w:hAnsi="Arial" w:cs="Arial"/>
          <w:sz w:val="22"/>
          <w:lang w:val="es-ES_tradnl"/>
        </w:rPr>
        <w:t>:</w:t>
      </w:r>
    </w:p>
    <w:p w14:paraId="1EAE5543" w14:textId="77777777" w:rsidR="00DD5B04" w:rsidRPr="00E05754" w:rsidRDefault="00DD5B04" w:rsidP="00DF76A2">
      <w:pPr>
        <w:jc w:val="both"/>
        <w:rPr>
          <w:rFonts w:ascii="Arial" w:eastAsia="Calibri" w:hAnsi="Arial" w:cs="Arial"/>
          <w:sz w:val="22"/>
          <w:lang w:val="es-ES_tradnl"/>
        </w:rPr>
      </w:pPr>
    </w:p>
    <w:p w14:paraId="2109B2D3" w14:textId="55DFDF86" w:rsidR="00DD5B04" w:rsidRPr="00E05754" w:rsidRDefault="00DD5B04" w:rsidP="00DF76A2">
      <w:pPr>
        <w:spacing w:line="276" w:lineRule="auto"/>
        <w:jc w:val="both"/>
        <w:rPr>
          <w:rFonts w:ascii="Arial" w:eastAsia="Calibri" w:hAnsi="Arial" w:cs="Arial"/>
          <w:sz w:val="22"/>
          <w:lang w:val="es-ES_tradnl"/>
        </w:rPr>
      </w:pPr>
      <w:r w:rsidRPr="00E05754">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E05754">
        <w:rPr>
          <w:rFonts w:ascii="Arial" w:eastAsia="Calibri" w:hAnsi="Arial" w:cs="Arial"/>
          <w:sz w:val="22"/>
          <w:lang w:val="es-ES_tradnl"/>
        </w:rPr>
        <w:t xml:space="preserve"> </w:t>
      </w:r>
      <w:r w:rsidRPr="00E05754">
        <w:rPr>
          <w:rFonts w:ascii="Arial" w:eastAsia="Calibri" w:hAnsi="Arial" w:cs="Arial"/>
          <w:sz w:val="22"/>
          <w:lang w:val="es-ES_tradnl"/>
        </w:rPr>
        <w:t xml:space="preserve">responde su consulta </w:t>
      </w:r>
      <w:r w:rsidR="007A3F19" w:rsidRPr="00E05754">
        <w:rPr>
          <w:rFonts w:ascii="Arial" w:eastAsia="Calibri" w:hAnsi="Arial" w:cs="Arial"/>
          <w:sz w:val="22"/>
          <w:lang w:val="es-ES_tradnl"/>
        </w:rPr>
        <w:t xml:space="preserve">radicada el </w:t>
      </w:r>
      <w:r w:rsidR="00EE5E03" w:rsidRPr="00E05754">
        <w:rPr>
          <w:rFonts w:ascii="Arial" w:eastAsia="Calibri" w:hAnsi="Arial" w:cs="Arial"/>
          <w:sz w:val="22"/>
          <w:lang w:val="es-ES_tradnl"/>
        </w:rPr>
        <w:t>4</w:t>
      </w:r>
      <w:r w:rsidR="00FD4AF3" w:rsidRPr="00E05754">
        <w:rPr>
          <w:rFonts w:ascii="Arial" w:eastAsia="Calibri" w:hAnsi="Arial" w:cs="Arial"/>
          <w:sz w:val="22"/>
          <w:lang w:val="es-ES_tradnl"/>
        </w:rPr>
        <w:t xml:space="preserve"> de </w:t>
      </w:r>
      <w:r w:rsidR="00EE5E03" w:rsidRPr="00E05754">
        <w:rPr>
          <w:rFonts w:ascii="Arial" w:eastAsia="Calibri" w:hAnsi="Arial" w:cs="Arial"/>
          <w:sz w:val="22"/>
          <w:lang w:val="es-ES_tradnl"/>
        </w:rPr>
        <w:t>febrero</w:t>
      </w:r>
      <w:r w:rsidRPr="00E05754">
        <w:rPr>
          <w:rFonts w:ascii="Arial" w:eastAsia="Calibri" w:hAnsi="Arial" w:cs="Arial"/>
          <w:sz w:val="22"/>
          <w:lang w:val="es-ES_tradnl"/>
        </w:rPr>
        <w:t xml:space="preserve"> del</w:t>
      </w:r>
      <w:r w:rsidR="007E74BF" w:rsidRPr="00E05754">
        <w:rPr>
          <w:rFonts w:ascii="Arial" w:eastAsia="Calibri" w:hAnsi="Arial" w:cs="Arial"/>
          <w:sz w:val="22"/>
          <w:lang w:val="es-ES_tradnl"/>
        </w:rPr>
        <w:t xml:space="preserve"> </w:t>
      </w:r>
      <w:r w:rsidRPr="00E05754">
        <w:rPr>
          <w:rFonts w:ascii="Arial" w:eastAsia="Calibri" w:hAnsi="Arial" w:cs="Arial"/>
          <w:sz w:val="22"/>
          <w:lang w:val="es-ES_tradnl"/>
        </w:rPr>
        <w:t>202</w:t>
      </w:r>
      <w:r w:rsidR="005C345A" w:rsidRPr="00E05754">
        <w:rPr>
          <w:rFonts w:ascii="Arial" w:eastAsia="Calibri" w:hAnsi="Arial" w:cs="Arial"/>
          <w:sz w:val="22"/>
          <w:lang w:val="es-ES_tradnl"/>
        </w:rPr>
        <w:t>2</w:t>
      </w:r>
      <w:r w:rsidR="008C3C57" w:rsidRPr="00E05754">
        <w:rPr>
          <w:rFonts w:ascii="Arial" w:eastAsia="Calibri" w:hAnsi="Arial" w:cs="Arial"/>
          <w:sz w:val="22"/>
          <w:lang w:val="es-ES_tradnl"/>
        </w:rPr>
        <w:t>.</w:t>
      </w:r>
    </w:p>
    <w:p w14:paraId="0C1E0712" w14:textId="77777777" w:rsidR="00DD5B04" w:rsidRPr="00E05754" w:rsidRDefault="00DD5B04" w:rsidP="00DF76A2">
      <w:pPr>
        <w:spacing w:line="276" w:lineRule="auto"/>
        <w:jc w:val="both"/>
        <w:rPr>
          <w:rFonts w:ascii="Arial" w:eastAsia="Calibri" w:hAnsi="Arial" w:cs="Arial"/>
          <w:b/>
          <w:sz w:val="22"/>
          <w:lang w:val="es-ES_tradnl"/>
        </w:rPr>
      </w:pPr>
    </w:p>
    <w:p w14:paraId="7701FCC7" w14:textId="77777777" w:rsidR="00DD5B04" w:rsidRPr="00E05754"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E05754">
        <w:rPr>
          <w:rFonts w:ascii="Arial" w:eastAsia="Calibri" w:hAnsi="Arial" w:cs="Arial"/>
          <w:b/>
          <w:sz w:val="22"/>
          <w:lang w:val="es-ES_tradnl"/>
        </w:rPr>
        <w:t xml:space="preserve">Problema planteado </w:t>
      </w:r>
    </w:p>
    <w:p w14:paraId="224B43D3" w14:textId="77777777" w:rsidR="00DD5B04" w:rsidRPr="00E05754" w:rsidRDefault="00DD5B04" w:rsidP="00DF76A2">
      <w:pPr>
        <w:tabs>
          <w:tab w:val="left" w:pos="426"/>
        </w:tabs>
        <w:spacing w:line="276" w:lineRule="auto"/>
        <w:jc w:val="both"/>
        <w:rPr>
          <w:rFonts w:ascii="Arial" w:eastAsia="Calibri" w:hAnsi="Arial" w:cs="Arial"/>
          <w:b/>
          <w:sz w:val="22"/>
          <w:lang w:val="es-ES_tradnl"/>
        </w:rPr>
      </w:pPr>
    </w:p>
    <w:p w14:paraId="3B453246" w14:textId="344935CE" w:rsidR="00B13399" w:rsidRPr="00E05754" w:rsidRDefault="00DD5B04" w:rsidP="0099583D">
      <w:pPr>
        <w:spacing w:line="276" w:lineRule="auto"/>
        <w:jc w:val="both"/>
        <w:rPr>
          <w:rFonts w:ascii="Arial" w:hAnsi="Arial" w:cs="Arial"/>
          <w:sz w:val="22"/>
          <w:lang w:val="es-ES_tradnl"/>
        </w:rPr>
      </w:pPr>
      <w:r w:rsidRPr="00E05754">
        <w:rPr>
          <w:rFonts w:ascii="Arial" w:hAnsi="Arial" w:cs="Arial"/>
          <w:sz w:val="22"/>
          <w:lang w:val="es-ES_tradnl"/>
        </w:rPr>
        <w:t xml:space="preserve">Usted </w:t>
      </w:r>
      <w:r w:rsidR="00B422C0" w:rsidRPr="00E05754">
        <w:rPr>
          <w:rFonts w:ascii="Arial" w:hAnsi="Arial" w:cs="Arial"/>
          <w:sz w:val="22"/>
          <w:lang w:val="es-ES_tradnl"/>
        </w:rPr>
        <w:t>formula</w:t>
      </w:r>
      <w:r w:rsidR="006D46A3" w:rsidRPr="00E05754">
        <w:rPr>
          <w:rFonts w:ascii="Arial" w:hAnsi="Arial" w:cs="Arial"/>
          <w:sz w:val="22"/>
          <w:lang w:val="es-ES_tradnl"/>
        </w:rPr>
        <w:t xml:space="preserve"> la siguiente</w:t>
      </w:r>
      <w:r w:rsidR="00C028F5" w:rsidRPr="00E05754">
        <w:rPr>
          <w:rFonts w:ascii="Arial" w:hAnsi="Arial" w:cs="Arial"/>
          <w:sz w:val="22"/>
          <w:lang w:val="es-ES_tradnl"/>
        </w:rPr>
        <w:t xml:space="preserve"> </w:t>
      </w:r>
      <w:r w:rsidR="00966B9B" w:rsidRPr="00E05754">
        <w:rPr>
          <w:rFonts w:ascii="Arial" w:hAnsi="Arial" w:cs="Arial"/>
          <w:sz w:val="22"/>
          <w:lang w:val="es-ES_tradnl"/>
        </w:rPr>
        <w:t>consulta</w:t>
      </w:r>
      <w:r w:rsidR="000C0D2D" w:rsidRPr="00E05754">
        <w:rPr>
          <w:rFonts w:ascii="Arial" w:hAnsi="Arial" w:cs="Arial"/>
          <w:sz w:val="22"/>
          <w:lang w:val="es-ES_tradnl"/>
        </w:rPr>
        <w:t xml:space="preserve"> relacionada con </w:t>
      </w:r>
      <w:r w:rsidR="00966B9B" w:rsidRPr="00E05754">
        <w:rPr>
          <w:rFonts w:ascii="Arial" w:hAnsi="Arial" w:cs="Arial"/>
          <w:sz w:val="22"/>
          <w:lang w:val="es-ES_tradnl"/>
        </w:rPr>
        <w:t>el</w:t>
      </w:r>
      <w:r w:rsidR="00142237" w:rsidRPr="00E05754">
        <w:rPr>
          <w:rFonts w:ascii="Arial" w:hAnsi="Arial" w:cs="Arial"/>
          <w:sz w:val="22"/>
          <w:lang w:val="es-ES_tradnl"/>
        </w:rPr>
        <w:t xml:space="preserve"> ámbito de aplicación de los documentos tipo</w:t>
      </w:r>
      <w:r w:rsidR="00966B9B" w:rsidRPr="00E05754">
        <w:rPr>
          <w:rFonts w:ascii="Arial" w:hAnsi="Arial" w:cs="Arial"/>
          <w:sz w:val="22"/>
          <w:lang w:val="es-ES_tradnl"/>
        </w:rPr>
        <w:t xml:space="preserve"> y el</w:t>
      </w:r>
      <w:r w:rsidR="00B13399" w:rsidRPr="00E05754">
        <w:rPr>
          <w:rFonts w:ascii="Arial" w:hAnsi="Arial" w:cs="Arial"/>
          <w:sz w:val="22"/>
          <w:lang w:val="es-ES_tradnl"/>
        </w:rPr>
        <w:t xml:space="preserve"> alcance del artículo </w:t>
      </w:r>
      <w:r w:rsidR="00142237" w:rsidRPr="00E05754">
        <w:rPr>
          <w:rFonts w:ascii="Arial" w:hAnsi="Arial" w:cs="Arial"/>
          <w:sz w:val="22"/>
          <w:lang w:val="es-ES_tradnl"/>
        </w:rPr>
        <w:t>56 de la Ley 2195 de 2022</w:t>
      </w:r>
      <w:r w:rsidR="00966B9B" w:rsidRPr="00E05754">
        <w:rPr>
          <w:rFonts w:ascii="Arial" w:hAnsi="Arial" w:cs="Arial"/>
          <w:sz w:val="22"/>
          <w:lang w:val="es-ES_tradnl"/>
        </w:rPr>
        <w:t>. Al respecto pregunta:</w:t>
      </w:r>
    </w:p>
    <w:p w14:paraId="0B593FD4" w14:textId="77777777" w:rsidR="00966B9B" w:rsidRPr="00E05754" w:rsidRDefault="00966B9B" w:rsidP="00966B9B">
      <w:pPr>
        <w:ind w:left="709" w:right="709"/>
        <w:jc w:val="both"/>
        <w:rPr>
          <w:rFonts w:ascii="Arial" w:hAnsi="Arial" w:cs="Arial"/>
          <w:sz w:val="21"/>
          <w:szCs w:val="21"/>
          <w:lang w:val="es-ES_tradnl"/>
        </w:rPr>
      </w:pPr>
    </w:p>
    <w:p w14:paraId="0168951E" w14:textId="088EEE86" w:rsidR="00302D55" w:rsidRPr="00E05754" w:rsidRDefault="00302D55" w:rsidP="00302D55">
      <w:pPr>
        <w:ind w:left="709" w:right="709"/>
        <w:jc w:val="both"/>
        <w:rPr>
          <w:rFonts w:ascii="Arial" w:hAnsi="Arial" w:cs="Arial"/>
          <w:sz w:val="21"/>
          <w:szCs w:val="21"/>
          <w:lang w:val="es-ES_tradnl"/>
        </w:rPr>
      </w:pPr>
      <w:r w:rsidRPr="00E05754">
        <w:rPr>
          <w:rFonts w:ascii="Arial" w:hAnsi="Arial" w:cs="Arial"/>
          <w:sz w:val="21"/>
          <w:szCs w:val="21"/>
          <w:lang w:val="es-ES_tradnl"/>
        </w:rPr>
        <w:t xml:space="preserve">De conformidad con el criterio exigido en el referido artículo conforme con la obligatoriedad en la aplicación de los documentos tipo, siendo este la celebración de un contrato o convenio interadministrativo entre una entidad </w:t>
      </w:r>
      <w:r w:rsidRPr="00E05754">
        <w:rPr>
          <w:rFonts w:ascii="Arial" w:hAnsi="Arial" w:cs="Arial"/>
          <w:sz w:val="21"/>
          <w:szCs w:val="21"/>
          <w:lang w:val="es-ES_tradnl"/>
        </w:rPr>
        <w:lastRenderedPageBreak/>
        <w:t>estatal sometida al Estatuto General de Contratación de la Administración Pública con "otra entidad estatal o con patrimonios autónomos o con personas naturales o jurídicas de derecho privado, cuyo régimen de contratación sea especial o de derecho privado", se plantea el siguiente interrogante:</w:t>
      </w:r>
    </w:p>
    <w:p w14:paraId="7B3A6C28" w14:textId="77777777" w:rsidR="00302D55" w:rsidRPr="00E05754" w:rsidRDefault="00302D55" w:rsidP="00A7797E">
      <w:pPr>
        <w:ind w:left="709" w:right="709"/>
        <w:jc w:val="both"/>
        <w:rPr>
          <w:rFonts w:ascii="Arial" w:hAnsi="Arial" w:cs="Arial"/>
          <w:sz w:val="21"/>
          <w:szCs w:val="21"/>
          <w:lang w:val="es-ES_tradnl"/>
        </w:rPr>
      </w:pPr>
    </w:p>
    <w:p w14:paraId="50439D23" w14:textId="242D5C4B" w:rsidR="00E31679" w:rsidRPr="00E05754" w:rsidRDefault="00EE5E03" w:rsidP="00A7797E">
      <w:pPr>
        <w:ind w:left="709" w:right="709"/>
        <w:jc w:val="both"/>
        <w:rPr>
          <w:rFonts w:ascii="Arial" w:hAnsi="Arial" w:cs="Arial"/>
          <w:sz w:val="21"/>
          <w:szCs w:val="21"/>
          <w:lang w:val="es-ES_tradnl"/>
        </w:rPr>
      </w:pPr>
      <w:r w:rsidRPr="00E05754">
        <w:rPr>
          <w:rFonts w:ascii="Arial" w:hAnsi="Arial" w:cs="Arial"/>
          <w:sz w:val="21"/>
          <w:szCs w:val="21"/>
          <w:lang w:val="es-ES_tradnl"/>
        </w:rPr>
        <w:t xml:space="preserve">En el caso en que un contrato sea celebrado entre una entidad estatal sometida a dicho régimen y una sociedad de economía mixta, que para el desarrollo del objeto contractual pactado suscribe un contrato de fiducia para la creación de un Patrimonio Autónomo con los recursos transferidos, para que éste a su vez asuma la contratación de los bienes, obras o servicios objeto del contrato: ¿se cumpliría con el criterio establecido en el inciso primero del art. 56 para la obligatoriedad en la adopción de los documentos tipo? ¿si la respuesta anterior </w:t>
      </w:r>
      <w:r w:rsidR="00A7797E" w:rsidRPr="00E05754">
        <w:rPr>
          <w:rFonts w:ascii="Arial" w:hAnsi="Arial" w:cs="Arial"/>
          <w:sz w:val="21"/>
          <w:szCs w:val="21"/>
          <w:lang w:val="es-ES_tradnl"/>
        </w:rPr>
        <w:t>es afirmativa cual sería el régimen contractual que debería aplicar el Patrimonio Autónomo para la contratación de los bienes, obras o servicios?</w:t>
      </w:r>
    </w:p>
    <w:p w14:paraId="12E12D26" w14:textId="633B6480" w:rsidR="00AF07A5" w:rsidRPr="00E05754" w:rsidRDefault="00AF07A5" w:rsidP="00E31679">
      <w:pPr>
        <w:ind w:left="709" w:right="709"/>
        <w:jc w:val="both"/>
        <w:rPr>
          <w:rFonts w:ascii="Arial" w:hAnsi="Arial" w:cs="Arial"/>
          <w:sz w:val="21"/>
          <w:szCs w:val="21"/>
          <w:lang w:val="es-ES_tradnl"/>
        </w:rPr>
      </w:pPr>
    </w:p>
    <w:p w14:paraId="124D2DCA" w14:textId="77777777" w:rsidR="00DD5B04" w:rsidRPr="00E05754"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E05754">
        <w:rPr>
          <w:rFonts w:ascii="Arial" w:eastAsia="Calibri" w:hAnsi="Arial" w:cs="Arial"/>
          <w:b/>
          <w:sz w:val="22"/>
          <w:lang w:val="es-ES_tradnl"/>
        </w:rPr>
        <w:t>Consideraciones</w:t>
      </w:r>
    </w:p>
    <w:p w14:paraId="37506EA5" w14:textId="53801E76" w:rsidR="008E49D9" w:rsidRPr="00E05754" w:rsidRDefault="00A7797E" w:rsidP="00AA1BB6">
      <w:pPr>
        <w:spacing w:before="120" w:line="276" w:lineRule="auto"/>
        <w:jc w:val="both"/>
        <w:rPr>
          <w:rFonts w:ascii="Arial" w:hAnsi="Arial" w:cs="Arial"/>
          <w:noProof/>
          <w:sz w:val="22"/>
          <w:lang w:val="es-ES_tradnl"/>
        </w:rPr>
      </w:pPr>
      <w:r w:rsidRPr="00E05754">
        <w:rPr>
          <w:rFonts w:ascii="Arial" w:hAnsi="Arial" w:cs="Arial"/>
          <w:noProof/>
          <w:sz w:val="22"/>
          <w:lang w:val="es-ES_tradnl"/>
        </w:rPr>
        <w:t xml:space="preserve">Para responder la </w:t>
      </w:r>
      <w:r w:rsidR="008E49D9" w:rsidRPr="00E05754">
        <w:rPr>
          <w:rFonts w:ascii="Arial" w:hAnsi="Arial" w:cs="Arial"/>
          <w:noProof/>
          <w:sz w:val="22"/>
          <w:lang w:val="es-ES_tradnl"/>
        </w:rPr>
        <w:t xml:space="preserve">consulta, la Agencia Nacional de Contratación Pública – Colombia Compra Eficiente analizará los siguientes temas: </w:t>
      </w:r>
      <w:r w:rsidRPr="00E05754">
        <w:rPr>
          <w:rFonts w:ascii="Arial" w:hAnsi="Arial" w:cs="Arial"/>
          <w:noProof/>
          <w:sz w:val="22"/>
          <w:lang w:val="es-ES_tradnl"/>
        </w:rPr>
        <w:t>el regímen jurídico de</w:t>
      </w:r>
      <w:r w:rsidR="00694DEA" w:rsidRPr="00E05754">
        <w:rPr>
          <w:rFonts w:ascii="Arial" w:hAnsi="Arial" w:cs="Arial"/>
          <w:noProof/>
          <w:sz w:val="22"/>
          <w:lang w:val="es-ES_tradnl"/>
        </w:rPr>
        <w:t xml:space="preserve"> los actos y contratos de</w:t>
      </w:r>
      <w:r w:rsidRPr="00E05754">
        <w:rPr>
          <w:rFonts w:ascii="Arial" w:hAnsi="Arial" w:cs="Arial"/>
          <w:noProof/>
          <w:sz w:val="22"/>
          <w:lang w:val="es-ES_tradnl"/>
        </w:rPr>
        <w:t xml:space="preserve"> las sociedades de economía mixta</w:t>
      </w:r>
      <w:r w:rsidR="007A3F19" w:rsidRPr="00E05754">
        <w:rPr>
          <w:rFonts w:ascii="Arial" w:hAnsi="Arial" w:cs="Arial"/>
          <w:noProof/>
          <w:sz w:val="22"/>
          <w:lang w:val="es-ES_tradnl"/>
        </w:rPr>
        <w:t>,</w:t>
      </w:r>
      <w:r w:rsidRPr="00E05754">
        <w:rPr>
          <w:rFonts w:ascii="Arial" w:hAnsi="Arial" w:cs="Arial"/>
          <w:noProof/>
          <w:sz w:val="22"/>
          <w:lang w:val="es-ES_tradnl"/>
        </w:rPr>
        <w:t xml:space="preserve"> para definir </w:t>
      </w:r>
      <w:r w:rsidR="008C38EC" w:rsidRPr="00E05754">
        <w:rPr>
          <w:rFonts w:ascii="Arial" w:hAnsi="Arial" w:cs="Arial"/>
          <w:noProof/>
          <w:sz w:val="22"/>
          <w:lang w:val="es-ES_tradnl"/>
        </w:rPr>
        <w:t xml:space="preserve">que </w:t>
      </w:r>
      <w:r w:rsidRPr="00E05754">
        <w:rPr>
          <w:rFonts w:ascii="Arial" w:hAnsi="Arial" w:cs="Arial"/>
          <w:noProof/>
          <w:sz w:val="22"/>
          <w:lang w:val="es-ES_tradnl"/>
        </w:rPr>
        <w:t>el ámbito de aplicación de los documentos tipo var</w:t>
      </w:r>
      <w:r w:rsidR="00F61816" w:rsidRPr="00E05754">
        <w:rPr>
          <w:rFonts w:ascii="Arial" w:hAnsi="Arial" w:cs="Arial"/>
          <w:noProof/>
          <w:sz w:val="22"/>
          <w:lang w:val="es-ES_tradnl"/>
        </w:rPr>
        <w:t>ía dependiendo</w:t>
      </w:r>
      <w:r w:rsidRPr="00E05754">
        <w:rPr>
          <w:rFonts w:ascii="Arial" w:hAnsi="Arial" w:cs="Arial"/>
          <w:noProof/>
          <w:sz w:val="22"/>
          <w:lang w:val="es-ES_tradnl"/>
        </w:rPr>
        <w:t xml:space="preserve"> si </w:t>
      </w:r>
      <w:r w:rsidR="002D146F" w:rsidRPr="00E05754">
        <w:rPr>
          <w:rFonts w:ascii="Arial" w:hAnsi="Arial" w:cs="Arial"/>
          <w:noProof/>
          <w:sz w:val="22"/>
          <w:lang w:val="es-ES_tradnl"/>
        </w:rPr>
        <w:t>la entidad estatal está</w:t>
      </w:r>
      <w:r w:rsidRPr="00E05754">
        <w:rPr>
          <w:rFonts w:ascii="Arial" w:hAnsi="Arial" w:cs="Arial"/>
          <w:noProof/>
          <w:sz w:val="22"/>
          <w:lang w:val="es-ES_tradnl"/>
        </w:rPr>
        <w:t xml:space="preserve"> sometida al Estatuto General de Contratación de la Administración Pública o</w:t>
      </w:r>
      <w:r w:rsidR="000211E6" w:rsidRPr="00E05754">
        <w:rPr>
          <w:rFonts w:ascii="Arial" w:hAnsi="Arial" w:cs="Arial"/>
          <w:noProof/>
          <w:sz w:val="22"/>
          <w:lang w:val="es-ES_tradnl"/>
        </w:rPr>
        <w:t xml:space="preserve"> a </w:t>
      </w:r>
      <w:r w:rsidR="00041AAD" w:rsidRPr="00E05754">
        <w:rPr>
          <w:rFonts w:ascii="Arial" w:hAnsi="Arial" w:cs="Arial"/>
          <w:noProof/>
          <w:sz w:val="22"/>
          <w:lang w:val="es-ES_tradnl"/>
        </w:rPr>
        <w:t>las normas del</w:t>
      </w:r>
      <w:r w:rsidR="008E49D9" w:rsidRPr="00E05754">
        <w:rPr>
          <w:rFonts w:ascii="Arial" w:hAnsi="Arial" w:cs="Arial"/>
          <w:noProof/>
          <w:sz w:val="22"/>
          <w:lang w:val="es-ES_tradnl"/>
        </w:rPr>
        <w:t xml:space="preserve"> derecho privado</w:t>
      </w:r>
      <w:r w:rsidR="00B7358D" w:rsidRPr="00E05754">
        <w:rPr>
          <w:rFonts w:ascii="Arial" w:hAnsi="Arial" w:cs="Arial"/>
          <w:noProof/>
          <w:sz w:val="22"/>
          <w:lang w:val="es-ES_tradnl"/>
        </w:rPr>
        <w:t xml:space="preserve">. Posteriormente se analizará </w:t>
      </w:r>
      <w:r w:rsidR="008E49D9" w:rsidRPr="00E05754">
        <w:rPr>
          <w:rFonts w:ascii="Arial" w:hAnsi="Arial" w:cs="Arial"/>
          <w:noProof/>
          <w:sz w:val="22"/>
          <w:lang w:val="es-ES_tradnl"/>
        </w:rPr>
        <w:t xml:space="preserve">el </w:t>
      </w:r>
      <w:r w:rsidR="00B7358D" w:rsidRPr="00E05754">
        <w:rPr>
          <w:rFonts w:ascii="Arial" w:hAnsi="Arial" w:cs="Arial"/>
          <w:noProof/>
          <w:sz w:val="22"/>
          <w:lang w:val="es-ES_tradnl"/>
        </w:rPr>
        <w:t>á</w:t>
      </w:r>
      <w:r w:rsidR="008E49D9" w:rsidRPr="00E05754">
        <w:rPr>
          <w:rFonts w:ascii="Arial" w:hAnsi="Arial" w:cs="Arial"/>
          <w:noProof/>
          <w:sz w:val="22"/>
          <w:lang w:val="es-ES_tradnl"/>
        </w:rPr>
        <w:t>mbito de aplicación de los documentos tipo en la contratación estatal con ocasión a la expedición del artículo 56 de la Ley 2195 de 2022</w:t>
      </w:r>
      <w:r w:rsidR="00B7358D" w:rsidRPr="00E05754">
        <w:rPr>
          <w:rFonts w:ascii="Arial" w:hAnsi="Arial" w:cs="Arial"/>
          <w:noProof/>
          <w:sz w:val="22"/>
          <w:lang w:val="es-ES_tradnl"/>
        </w:rPr>
        <w:t xml:space="preserve">, donde se analizará la pregunta formulada por el peticionario. </w:t>
      </w:r>
      <w:r w:rsidR="004A247C" w:rsidRPr="00E05754">
        <w:rPr>
          <w:rFonts w:ascii="Arial" w:hAnsi="Arial" w:cs="Arial"/>
          <w:noProof/>
          <w:sz w:val="22"/>
          <w:lang w:val="es-ES_tradnl"/>
        </w:rPr>
        <w:t xml:space="preserve"> </w:t>
      </w:r>
    </w:p>
    <w:p w14:paraId="2D197EB9" w14:textId="46CEC57F" w:rsidR="00B67CED" w:rsidRPr="00E05754" w:rsidRDefault="008E49D9" w:rsidP="00AF7DDE">
      <w:pPr>
        <w:spacing w:before="120" w:line="276" w:lineRule="auto"/>
        <w:jc w:val="both"/>
        <w:rPr>
          <w:rFonts w:ascii="Arial" w:eastAsia="Arial" w:hAnsi="Arial" w:cs="Arial"/>
          <w:sz w:val="22"/>
          <w:lang w:val="es-ES_tradnl"/>
        </w:rPr>
      </w:pPr>
      <w:r w:rsidRPr="00E05754">
        <w:rPr>
          <w:rFonts w:ascii="Arial" w:hAnsi="Arial" w:cs="Arial"/>
          <w:noProof/>
          <w:sz w:val="22"/>
          <w:lang w:val="es-ES_tradnl"/>
        </w:rPr>
        <w:tab/>
        <w:t xml:space="preserve">La Agencia Nacional de Contratación Pública </w:t>
      </w:r>
      <w:r w:rsidR="00041AAD" w:rsidRPr="00E05754">
        <w:rPr>
          <w:rFonts w:ascii="Arial" w:hAnsi="Arial" w:cs="Arial"/>
          <w:noProof/>
          <w:sz w:val="22"/>
          <w:lang w:val="es-ES_tradnl"/>
        </w:rPr>
        <w:t xml:space="preserve">– Colombia Compra Eficiente se pronunció sobre el régimen de las sociedades de economía mixta </w:t>
      </w:r>
      <w:r w:rsidR="00AF7DDE" w:rsidRPr="00E05754">
        <w:rPr>
          <w:rFonts w:ascii="Arial" w:hAnsi="Arial" w:cs="Arial"/>
          <w:noProof/>
          <w:sz w:val="22"/>
          <w:lang w:val="es-ES_tradnl"/>
        </w:rPr>
        <w:t xml:space="preserve">en el concepto C- 762 del 2020. Por su parte, esta Agencia </w:t>
      </w:r>
      <w:r w:rsidR="00296D52" w:rsidRPr="00E05754">
        <w:rPr>
          <w:rFonts w:ascii="Arial" w:eastAsia="Arial" w:hAnsi="Arial" w:cs="Arial"/>
          <w:sz w:val="22"/>
          <w:lang w:val="es-ES_tradnl"/>
        </w:rPr>
        <w:t xml:space="preserve">se pronunció </w:t>
      </w:r>
      <w:r w:rsidR="00AA1BB6" w:rsidRPr="00E05754">
        <w:rPr>
          <w:rFonts w:ascii="Arial" w:eastAsia="Arial" w:hAnsi="Arial" w:cs="Arial"/>
          <w:sz w:val="22"/>
          <w:lang w:val="es-ES_tradnl"/>
        </w:rPr>
        <w:t>sobre el alcance del artículo 56 de la Ley 2195</w:t>
      </w:r>
      <w:r w:rsidR="00EF16B3" w:rsidRPr="00E05754">
        <w:rPr>
          <w:rFonts w:ascii="Arial" w:eastAsia="Arial" w:hAnsi="Arial" w:cs="Arial"/>
          <w:sz w:val="22"/>
          <w:lang w:val="es-ES_tradnl"/>
        </w:rPr>
        <w:t xml:space="preserve"> de 2022</w:t>
      </w:r>
      <w:r w:rsidR="00296D52" w:rsidRPr="00E05754">
        <w:rPr>
          <w:rFonts w:ascii="Arial" w:eastAsia="Arial" w:hAnsi="Arial" w:cs="Arial"/>
          <w:sz w:val="22"/>
          <w:lang w:val="es-ES_tradnl"/>
        </w:rPr>
        <w:t xml:space="preserve"> en </w:t>
      </w:r>
      <w:r w:rsidR="00272393" w:rsidRPr="00E05754">
        <w:rPr>
          <w:rFonts w:ascii="Arial" w:eastAsia="Arial" w:hAnsi="Arial" w:cs="Arial"/>
          <w:sz w:val="22"/>
          <w:lang w:val="es-ES_tradnl"/>
        </w:rPr>
        <w:t xml:space="preserve">los </w:t>
      </w:r>
      <w:r w:rsidR="00296D52" w:rsidRPr="00E05754">
        <w:rPr>
          <w:rFonts w:ascii="Arial" w:eastAsia="Arial" w:hAnsi="Arial" w:cs="Arial"/>
          <w:sz w:val="22"/>
          <w:lang w:val="es-ES_tradnl"/>
        </w:rPr>
        <w:t>concepto</w:t>
      </w:r>
      <w:r w:rsidR="00272393" w:rsidRPr="00E05754">
        <w:rPr>
          <w:rFonts w:ascii="Arial" w:eastAsia="Arial" w:hAnsi="Arial" w:cs="Arial"/>
          <w:sz w:val="22"/>
          <w:lang w:val="es-ES_tradnl"/>
        </w:rPr>
        <w:t>s</w:t>
      </w:r>
      <w:r w:rsidR="00296D52" w:rsidRPr="00E05754">
        <w:rPr>
          <w:rFonts w:ascii="Arial" w:eastAsia="Arial" w:hAnsi="Arial" w:cs="Arial"/>
          <w:sz w:val="22"/>
          <w:lang w:val="es-ES_tradnl"/>
        </w:rPr>
        <w:t xml:space="preserve"> C-066 del 28 de enero de 2022</w:t>
      </w:r>
      <w:r w:rsidR="008E4C63" w:rsidRPr="00E05754">
        <w:rPr>
          <w:rFonts w:ascii="Arial" w:eastAsia="Arial" w:hAnsi="Arial" w:cs="Arial"/>
          <w:sz w:val="22"/>
          <w:lang w:val="es-ES_tradnl"/>
        </w:rPr>
        <w:t>, C-065 del 9 de marzo de 2022 y</w:t>
      </w:r>
      <w:r w:rsidR="00272393" w:rsidRPr="00E05754">
        <w:rPr>
          <w:rFonts w:ascii="Arial" w:eastAsia="Arial" w:hAnsi="Arial" w:cs="Arial"/>
          <w:sz w:val="22"/>
          <w:lang w:val="es-ES_tradnl"/>
        </w:rPr>
        <w:t xml:space="preserve"> C-082 del 2 de marzo de 2022</w:t>
      </w:r>
      <w:bookmarkStart w:id="3" w:name="_Hlk97626612"/>
      <w:r w:rsidR="00272393" w:rsidRPr="00E05754">
        <w:rPr>
          <w:rStyle w:val="Refdenotaalpie"/>
          <w:rFonts w:ascii="Arial" w:eastAsia="Arial" w:hAnsi="Arial" w:cs="Arial"/>
          <w:sz w:val="22"/>
          <w:lang w:val="es-ES_tradnl"/>
        </w:rPr>
        <w:footnoteReference w:id="2"/>
      </w:r>
      <w:bookmarkEnd w:id="3"/>
      <w:r w:rsidR="00EF16B3" w:rsidRPr="00E05754">
        <w:rPr>
          <w:rFonts w:ascii="Arial" w:eastAsia="Arial" w:hAnsi="Arial" w:cs="Arial"/>
          <w:sz w:val="22"/>
          <w:lang w:val="es-ES_tradnl"/>
        </w:rPr>
        <w:t>.</w:t>
      </w:r>
      <w:r w:rsidR="009C5905" w:rsidRPr="00E05754">
        <w:rPr>
          <w:rFonts w:ascii="Arial" w:eastAsia="Arial" w:hAnsi="Arial" w:cs="Arial"/>
          <w:sz w:val="22"/>
          <w:lang w:val="es-ES_tradnl"/>
        </w:rPr>
        <w:t xml:space="preserve"> </w:t>
      </w:r>
      <w:r w:rsidR="00B67CED" w:rsidRPr="00E05754">
        <w:rPr>
          <w:rFonts w:ascii="Arial" w:eastAsia="Arial" w:hAnsi="Arial" w:cs="Arial"/>
          <w:sz w:val="22"/>
          <w:lang w:val="es-ES_tradnl"/>
        </w:rPr>
        <w:t>Las ideas expuestas en dichas oportunidades se reiterarán y se complementa</w:t>
      </w:r>
      <w:r w:rsidR="00E70779" w:rsidRPr="00E05754">
        <w:rPr>
          <w:rFonts w:ascii="Arial" w:eastAsia="Arial" w:hAnsi="Arial" w:cs="Arial"/>
          <w:sz w:val="22"/>
          <w:lang w:val="es-ES_tradnl"/>
        </w:rPr>
        <w:t>n a continuación</w:t>
      </w:r>
      <w:r w:rsidR="00296D52" w:rsidRPr="00E05754">
        <w:rPr>
          <w:rFonts w:ascii="Arial" w:eastAsia="Arial" w:hAnsi="Arial" w:cs="Arial"/>
          <w:sz w:val="22"/>
          <w:lang w:val="es-ES_tradnl"/>
        </w:rPr>
        <w:t>.</w:t>
      </w:r>
      <w:r w:rsidR="00B67CED" w:rsidRPr="00E05754">
        <w:rPr>
          <w:rFonts w:ascii="Arial" w:eastAsia="Arial" w:hAnsi="Arial" w:cs="Arial"/>
          <w:sz w:val="22"/>
          <w:lang w:val="es-ES_tradnl"/>
        </w:rPr>
        <w:t xml:space="preserve"> </w:t>
      </w:r>
    </w:p>
    <w:p w14:paraId="5EDBC4A6" w14:textId="3A6DD37E" w:rsidR="008E4C63" w:rsidRPr="00E05754" w:rsidRDefault="008E4C63" w:rsidP="00B67CED">
      <w:pPr>
        <w:spacing w:line="276" w:lineRule="auto"/>
        <w:jc w:val="both"/>
        <w:rPr>
          <w:rFonts w:ascii="Arial" w:eastAsia="Arial" w:hAnsi="Arial" w:cs="Arial"/>
          <w:b/>
          <w:bCs/>
          <w:sz w:val="22"/>
          <w:lang w:val="es-ES_tradnl"/>
        </w:rPr>
      </w:pPr>
    </w:p>
    <w:p w14:paraId="7055DB71" w14:textId="25DAFD82" w:rsidR="00351EF5" w:rsidRPr="00E05754" w:rsidRDefault="008E4C63" w:rsidP="00351EF5">
      <w:pPr>
        <w:spacing w:line="276" w:lineRule="auto"/>
        <w:jc w:val="both"/>
        <w:rPr>
          <w:rFonts w:ascii="Arial" w:eastAsia="Arial" w:hAnsi="Arial" w:cs="Arial"/>
          <w:b/>
          <w:bCs/>
          <w:sz w:val="22"/>
          <w:lang w:val="es-ES_tradnl"/>
        </w:rPr>
      </w:pPr>
      <w:r w:rsidRPr="00E05754">
        <w:rPr>
          <w:rFonts w:ascii="Arial" w:eastAsia="Arial" w:hAnsi="Arial" w:cs="Arial"/>
          <w:b/>
          <w:bCs/>
          <w:sz w:val="22"/>
          <w:lang w:val="es-ES_tradnl"/>
        </w:rPr>
        <w:t>2.1</w:t>
      </w:r>
      <w:r w:rsidR="00B52043" w:rsidRPr="00E05754">
        <w:rPr>
          <w:rFonts w:ascii="Arial" w:eastAsia="Arial" w:hAnsi="Arial" w:cs="Arial"/>
          <w:b/>
          <w:bCs/>
          <w:sz w:val="22"/>
          <w:lang w:val="es-ES_tradnl"/>
        </w:rPr>
        <w:t>.</w:t>
      </w:r>
      <w:r w:rsidRPr="00E05754">
        <w:rPr>
          <w:rFonts w:ascii="Arial" w:eastAsia="Arial" w:hAnsi="Arial" w:cs="Arial"/>
          <w:b/>
          <w:bCs/>
          <w:sz w:val="22"/>
          <w:lang w:val="es-ES_tradnl"/>
        </w:rPr>
        <w:t xml:space="preserve"> </w:t>
      </w:r>
      <w:r w:rsidR="00A54C98" w:rsidRPr="00E05754">
        <w:rPr>
          <w:rFonts w:ascii="Arial" w:eastAsia="Arial" w:hAnsi="Arial" w:cs="Arial"/>
          <w:b/>
          <w:bCs/>
          <w:sz w:val="22"/>
          <w:lang w:val="es-ES_tradnl"/>
        </w:rPr>
        <w:t xml:space="preserve">Régimen </w:t>
      </w:r>
      <w:r w:rsidR="00351EF5" w:rsidRPr="00E05754">
        <w:rPr>
          <w:rFonts w:ascii="Arial" w:eastAsia="Arial" w:hAnsi="Arial" w:cs="Arial"/>
          <w:b/>
          <w:bCs/>
          <w:sz w:val="22"/>
          <w:lang w:val="es-ES_tradnl"/>
        </w:rPr>
        <w:t>de los actos y contratos que celebran las Sociedades de Economía Mixta</w:t>
      </w:r>
    </w:p>
    <w:p w14:paraId="7FD52AE5" w14:textId="77777777" w:rsidR="00351EF5" w:rsidRPr="00E05754" w:rsidRDefault="00351EF5" w:rsidP="00351EF5">
      <w:pPr>
        <w:spacing w:line="276" w:lineRule="auto"/>
        <w:jc w:val="both"/>
        <w:rPr>
          <w:rFonts w:ascii="Arial" w:hAnsi="Arial" w:cs="Arial"/>
          <w:color w:val="000000" w:themeColor="text1"/>
          <w:sz w:val="22"/>
          <w:lang w:val="es-ES_tradnl"/>
        </w:rPr>
      </w:pPr>
    </w:p>
    <w:p w14:paraId="64B1973C" w14:textId="751D7572" w:rsidR="008E4C63" w:rsidRPr="00E05754" w:rsidRDefault="00B7358D" w:rsidP="00351EF5">
      <w:pPr>
        <w:spacing w:line="276" w:lineRule="auto"/>
        <w:jc w:val="both"/>
        <w:rPr>
          <w:rFonts w:ascii="Arial" w:hAnsi="Arial" w:cs="Arial"/>
          <w:sz w:val="22"/>
          <w:lang w:val="es-ES_tradnl"/>
        </w:rPr>
      </w:pPr>
      <w:r w:rsidRPr="00E05754">
        <w:rPr>
          <w:rFonts w:ascii="Arial" w:hAnsi="Arial" w:cs="Arial"/>
          <w:color w:val="000000" w:themeColor="text1"/>
          <w:sz w:val="22"/>
          <w:lang w:val="es-ES_tradnl"/>
        </w:rPr>
        <w:t>Con la finalidad de analizar la eventual aplicación de los documentos tipo a las Sociedades de Economía Mixta</w:t>
      </w:r>
      <w:r w:rsidR="00A43E9A" w:rsidRPr="00E05754">
        <w:rPr>
          <w:rFonts w:ascii="Arial" w:hAnsi="Arial" w:cs="Arial"/>
          <w:color w:val="000000" w:themeColor="text1"/>
          <w:sz w:val="22"/>
          <w:lang w:val="es-ES_tradnl"/>
        </w:rPr>
        <w:t>, se analizará el régimen contractual aplicable a estas entidades. De esta manera,</w:t>
      </w:r>
      <w:r w:rsidR="008E4C63" w:rsidRPr="00E05754">
        <w:rPr>
          <w:rFonts w:ascii="Arial" w:hAnsi="Arial" w:cs="Arial"/>
          <w:color w:val="000000" w:themeColor="text1"/>
          <w:sz w:val="22"/>
          <w:lang w:val="es-ES_tradnl"/>
        </w:rPr>
        <w:t xml:space="preserve"> el</w:t>
      </w:r>
      <w:r w:rsidR="008E4C63" w:rsidRPr="00E05754">
        <w:rPr>
          <w:rFonts w:ascii="Arial" w:hAnsi="Arial" w:cs="Arial"/>
          <w:sz w:val="22"/>
          <w:lang w:val="es-ES_tradnl"/>
        </w:rPr>
        <w:t xml:space="preserve"> artículo 97 de la Ley 489 de 1998 define a las sociedades de economía mixta como organismos autorizados por la ley, constituidos como sociedades comerciales, con aportes de capital público y privado, que desarrollan actividades de naturaleza industrial </w:t>
      </w:r>
      <w:r w:rsidR="008E4C63" w:rsidRPr="00E05754">
        <w:rPr>
          <w:rFonts w:ascii="Arial" w:hAnsi="Arial" w:cs="Arial"/>
          <w:sz w:val="22"/>
          <w:lang w:val="es-ES_tradnl"/>
        </w:rPr>
        <w:lastRenderedPageBreak/>
        <w:t>o comercial conforme a las reglas del derecho privado, salvo las excepciones que consagra la ley.</w:t>
      </w:r>
    </w:p>
    <w:p w14:paraId="0C03BC88" w14:textId="062F9BCA" w:rsidR="008E4C63" w:rsidRPr="00E05754" w:rsidRDefault="008E4C63" w:rsidP="008E4C63">
      <w:pPr>
        <w:spacing w:before="120" w:after="120" w:line="276" w:lineRule="auto"/>
        <w:ind w:firstLine="709"/>
        <w:jc w:val="both"/>
        <w:textAlignment w:val="baseline"/>
        <w:rPr>
          <w:rFonts w:ascii="Arial" w:hAnsi="Arial" w:cs="Arial"/>
          <w:sz w:val="22"/>
          <w:lang w:val="es-ES_tradnl" w:eastAsia="es-MX"/>
        </w:rPr>
      </w:pPr>
      <w:r w:rsidRPr="00E05754">
        <w:rPr>
          <w:rFonts w:ascii="Arial" w:hAnsi="Arial" w:cs="Arial"/>
          <w:sz w:val="22"/>
          <w:lang w:val="es-ES_tradnl" w:eastAsia="es-MX"/>
        </w:rPr>
        <w:t>En este sentido, la misma Ley, en los artículos 38 y 68, clasifica a las sociedades de economía mixta como entidades descentralizadas por servicios, con personería jurídica, autonomía administrativa y patrimonio propio</w:t>
      </w:r>
      <w:r w:rsidRPr="00E05754">
        <w:rPr>
          <w:rStyle w:val="Refdenotaalpie"/>
          <w:rFonts w:ascii="Arial" w:hAnsi="Arial" w:cs="Arial"/>
          <w:sz w:val="22"/>
          <w:lang w:val="es-ES_tradnl" w:eastAsia="es-MX"/>
        </w:rPr>
        <w:footnoteReference w:id="3"/>
      </w:r>
      <w:r w:rsidRPr="00E05754">
        <w:rPr>
          <w:rFonts w:ascii="Arial" w:hAnsi="Arial" w:cs="Arial"/>
          <w:sz w:val="22"/>
          <w:lang w:val="es-ES_tradnl" w:eastAsia="es-MX"/>
        </w:rPr>
        <w:t>, que pueden ser del orden nacional, departamental o municipal, según su órgano de creación</w:t>
      </w:r>
      <w:r w:rsidRPr="00E05754">
        <w:rPr>
          <w:rStyle w:val="Refdenotaalpie"/>
          <w:rFonts w:ascii="Arial" w:hAnsi="Arial" w:cs="Arial"/>
          <w:sz w:val="22"/>
          <w:lang w:val="es-ES_tradnl" w:eastAsia="es-MX"/>
        </w:rPr>
        <w:footnoteReference w:id="4"/>
      </w:r>
      <w:r w:rsidRPr="00E05754">
        <w:rPr>
          <w:rFonts w:ascii="Arial" w:hAnsi="Arial" w:cs="Arial"/>
          <w:sz w:val="22"/>
          <w:lang w:val="es-ES_tradnl" w:eastAsia="es-MX"/>
        </w:rPr>
        <w:t xml:space="preserve">. Al respecto, la Corte Constitucional, en sentencias C-736 del 19 de septiembre de 2007, C-118 del 14 de noviembre de 2018 y C-306 del 10 de julio de 2019, ha considerado que las sociedades estudiadas, desde una perspectiva constitucional, se caracterizan por los siguientes rasgos: i) pertenecen a la rama ejecutiva del poder público, como manifestación de la descentralización por servicios. Así mismo, ii) están sujetas al control fiscal, financiero, de gestión y de resultados en cabeza de la Contraloría General de la República. Por otra parte, iii) se someten al control político, que ejerce directamente el Congreso de la República. Además, </w:t>
      </w:r>
      <w:proofErr w:type="spellStart"/>
      <w:r w:rsidRPr="00E05754">
        <w:rPr>
          <w:rFonts w:ascii="Arial" w:hAnsi="Arial" w:cs="Arial"/>
          <w:sz w:val="22"/>
          <w:lang w:val="es-ES_tradnl" w:eastAsia="es-MX"/>
        </w:rPr>
        <w:t>iv</w:t>
      </w:r>
      <w:proofErr w:type="spellEnd"/>
      <w:r w:rsidRPr="00E05754">
        <w:rPr>
          <w:rFonts w:ascii="Arial" w:hAnsi="Arial" w:cs="Arial"/>
          <w:sz w:val="22"/>
          <w:lang w:val="es-ES_tradnl" w:eastAsia="es-MX"/>
        </w:rPr>
        <w:t xml:space="preserve">) en el caso de las sociedades de economía mixta del orden nacional, le corresponde al Congreso de la República su creación o autorización mediante ley. En cambio, v) en el caso de los órdenes departamental y municipal, esta misma facultad se les reconoce a las asambleas y concejos. Adicionalmente, vi) a todas las sociedades de economía mixta les son aplicables las inhabilidades para la integración de órganos directivos a que aluden los artículos 180-3, 292 y 323 de la Constitución Política. A lo anterior debe agregarse que, </w:t>
      </w:r>
      <w:proofErr w:type="spellStart"/>
      <w:r w:rsidRPr="00E05754">
        <w:rPr>
          <w:rFonts w:ascii="Arial" w:hAnsi="Arial" w:cs="Arial"/>
          <w:sz w:val="22"/>
          <w:lang w:val="es-ES_tradnl" w:eastAsia="es-MX"/>
        </w:rPr>
        <w:t>vii</w:t>
      </w:r>
      <w:proofErr w:type="spellEnd"/>
      <w:r w:rsidRPr="00E05754">
        <w:rPr>
          <w:rFonts w:ascii="Arial" w:hAnsi="Arial" w:cs="Arial"/>
          <w:sz w:val="22"/>
          <w:lang w:val="es-ES_tradnl" w:eastAsia="es-MX"/>
        </w:rPr>
        <w:t xml:space="preserve">) en materia presupuestal, las sociedades de economía mixta quedan sujetas a las reglas de la ley orgánica del presupuesto. De otro lado, </w:t>
      </w:r>
      <w:proofErr w:type="spellStart"/>
      <w:r w:rsidRPr="00E05754">
        <w:rPr>
          <w:rFonts w:ascii="Arial" w:hAnsi="Arial" w:cs="Arial"/>
          <w:sz w:val="22"/>
          <w:lang w:val="es-ES_tradnl" w:eastAsia="es-MX"/>
        </w:rPr>
        <w:t>viii</w:t>
      </w:r>
      <w:proofErr w:type="spellEnd"/>
      <w:r w:rsidRPr="00E05754">
        <w:rPr>
          <w:rFonts w:ascii="Arial" w:hAnsi="Arial" w:cs="Arial"/>
          <w:sz w:val="22"/>
          <w:lang w:val="es-ES_tradnl" w:eastAsia="es-MX"/>
        </w:rPr>
        <w:t xml:space="preserve">) en materia contable, quedan vinculadas a las reglas de contabilidad oficial. Además, </w:t>
      </w:r>
      <w:proofErr w:type="spellStart"/>
      <w:r w:rsidRPr="00E05754">
        <w:rPr>
          <w:rFonts w:ascii="Arial" w:hAnsi="Arial" w:cs="Arial"/>
          <w:sz w:val="22"/>
          <w:lang w:val="es-ES_tradnl" w:eastAsia="es-MX"/>
        </w:rPr>
        <w:t>ix</w:t>
      </w:r>
      <w:proofErr w:type="spellEnd"/>
      <w:r w:rsidRPr="00E05754">
        <w:rPr>
          <w:rFonts w:ascii="Arial" w:hAnsi="Arial" w:cs="Arial"/>
          <w:sz w:val="22"/>
          <w:lang w:val="es-ES_tradnl" w:eastAsia="es-MX"/>
        </w:rPr>
        <w:t>) se rigen por el derecho privado, en virtud de la naturaleza de las actividades que desarrollan.  </w:t>
      </w:r>
    </w:p>
    <w:p w14:paraId="06646349" w14:textId="6FC88846" w:rsidR="008E4C63" w:rsidRPr="00E05754" w:rsidRDefault="008E4C63" w:rsidP="008E4C63">
      <w:pPr>
        <w:spacing w:before="120" w:after="120" w:line="276" w:lineRule="auto"/>
        <w:ind w:firstLine="709"/>
        <w:jc w:val="both"/>
        <w:textAlignment w:val="baseline"/>
        <w:rPr>
          <w:rFonts w:ascii="Arial" w:hAnsi="Arial" w:cs="Arial"/>
          <w:sz w:val="22"/>
          <w:lang w:val="es-ES_tradnl" w:eastAsia="es-MX"/>
        </w:rPr>
      </w:pPr>
      <w:r w:rsidRPr="00E05754">
        <w:rPr>
          <w:rFonts w:ascii="Arial" w:hAnsi="Arial" w:cs="Arial"/>
          <w:sz w:val="22"/>
          <w:lang w:val="es-ES_tradnl" w:eastAsia="es-MX"/>
        </w:rPr>
        <w:t xml:space="preserve">Sin embargo, esta Corporación, en sentencia C-529 del 12 de julio de 2006, hizo énfasis en que, a pesar del sometimiento al régimen jurídico de derecho privado para el desarrollo de sus actividades, las sociedades de economía mixta no pierden su carácter de </w:t>
      </w:r>
      <w:r w:rsidRPr="00E05754">
        <w:rPr>
          <w:rFonts w:ascii="Arial" w:hAnsi="Arial" w:cs="Arial"/>
          <w:sz w:val="22"/>
          <w:lang w:val="es-ES_tradnl" w:eastAsia="es-MX"/>
        </w:rPr>
        <w:lastRenderedPageBreak/>
        <w:t>expresión organizacional de la actividad estatal</w:t>
      </w:r>
      <w:r w:rsidRPr="00E05754">
        <w:rPr>
          <w:rStyle w:val="Refdenotaalpie"/>
          <w:rFonts w:ascii="Arial" w:hAnsi="Arial" w:cs="Arial"/>
          <w:sz w:val="22"/>
          <w:lang w:val="es-ES_tradnl" w:eastAsia="es-MX"/>
        </w:rPr>
        <w:footnoteReference w:id="5"/>
      </w:r>
      <w:r w:rsidRPr="00E05754">
        <w:rPr>
          <w:rFonts w:ascii="Arial" w:hAnsi="Arial" w:cs="Arial"/>
          <w:sz w:val="22"/>
          <w:lang w:val="es-ES_tradnl" w:eastAsia="es-MX"/>
        </w:rPr>
        <w:t>, más precisamente de la función administrativa</w:t>
      </w:r>
      <w:r w:rsidRPr="00E05754">
        <w:rPr>
          <w:rStyle w:val="Refdenotaalpie"/>
          <w:rFonts w:ascii="Arial" w:hAnsi="Arial" w:cs="Arial"/>
          <w:sz w:val="22"/>
          <w:lang w:val="es-ES_tradnl" w:eastAsia="es-MX"/>
        </w:rPr>
        <w:footnoteReference w:id="6"/>
      </w:r>
      <w:r w:rsidRPr="00E05754">
        <w:rPr>
          <w:rFonts w:ascii="Arial" w:hAnsi="Arial" w:cs="Arial"/>
          <w:sz w:val="22"/>
          <w:lang w:val="es-ES_tradnl" w:eastAsia="es-MX"/>
        </w:rPr>
        <w:t>, en virtud del aporte público en la constitución del capital social y la</w:t>
      </w:r>
      <w:r w:rsidR="001769E2" w:rsidRPr="00E05754">
        <w:rPr>
          <w:rFonts w:ascii="Arial" w:hAnsi="Arial" w:cs="Arial"/>
          <w:sz w:val="22"/>
          <w:lang w:val="es-ES_tradnl" w:eastAsia="es-MX"/>
        </w:rPr>
        <w:t xml:space="preserve"> </w:t>
      </w:r>
      <w:r w:rsidRPr="00E05754">
        <w:rPr>
          <w:rFonts w:ascii="Arial" w:hAnsi="Arial" w:cs="Arial"/>
          <w:sz w:val="22"/>
          <w:lang w:val="es-ES_tradnl" w:eastAsia="es-MX"/>
        </w:rPr>
        <w:t>consiguiente pertenencia a la administración pública, en la condición de entidades descentralizadas.</w:t>
      </w:r>
    </w:p>
    <w:p w14:paraId="48A7327A" w14:textId="0240FF63" w:rsidR="00740684" w:rsidRPr="00E05754" w:rsidRDefault="00D649A4" w:rsidP="00351EF5">
      <w:pPr>
        <w:spacing w:before="120" w:after="120" w:line="276" w:lineRule="auto"/>
        <w:ind w:firstLine="709"/>
        <w:jc w:val="both"/>
        <w:textAlignment w:val="baseline"/>
        <w:rPr>
          <w:rFonts w:ascii="Arial" w:hAnsi="Arial" w:cs="Arial"/>
          <w:b/>
          <w:bCs/>
          <w:sz w:val="22"/>
          <w:lang w:val="es-ES_tradnl" w:eastAsia="es-MX"/>
        </w:rPr>
      </w:pPr>
      <w:r w:rsidRPr="00E05754">
        <w:rPr>
          <w:rFonts w:ascii="Arial" w:hAnsi="Arial" w:cs="Arial"/>
          <w:sz w:val="22"/>
          <w:lang w:val="es-ES_tradnl" w:eastAsia="es-MX"/>
        </w:rPr>
        <w:t>Así las cosas</w:t>
      </w:r>
      <w:r w:rsidR="008E4C63" w:rsidRPr="00E05754">
        <w:rPr>
          <w:rFonts w:ascii="Arial" w:hAnsi="Arial" w:cs="Arial"/>
          <w:sz w:val="22"/>
          <w:lang w:val="es-ES_tradnl" w:eastAsia="es-MX"/>
        </w:rPr>
        <w:t>, resulta importante resaltar que, en nuestro ordenamiento jurídico, las sociedades de economía mixta están sometidas a un régimen jurídico compuesto por un conjunto normativo de derecho público y de derecho privado; el primero, derivado directamente de la Constitución Política y referido a aspectos como su creación, autorización, organización y funcionamiento internos. Y el segundo destinado a reg</w:t>
      </w:r>
      <w:r w:rsidR="00087ABF" w:rsidRPr="00E05754">
        <w:rPr>
          <w:rFonts w:ascii="Arial" w:hAnsi="Arial" w:cs="Arial"/>
          <w:sz w:val="22"/>
          <w:lang w:val="es-ES_tradnl" w:eastAsia="es-MX"/>
        </w:rPr>
        <w:t>ular</w:t>
      </w:r>
      <w:r w:rsidR="008E4C63" w:rsidRPr="00E05754">
        <w:rPr>
          <w:rFonts w:ascii="Arial" w:hAnsi="Arial" w:cs="Arial"/>
          <w:sz w:val="22"/>
          <w:lang w:val="es-ES_tradnl" w:eastAsia="es-MX"/>
        </w:rPr>
        <w:t xml:space="preserve"> el desarrollo de la actividad económica de cada sociedad.</w:t>
      </w:r>
    </w:p>
    <w:p w14:paraId="035FBABE" w14:textId="12923AD4" w:rsidR="00FA3479" w:rsidRPr="00E05754" w:rsidRDefault="00F73E93" w:rsidP="008E4C63">
      <w:pPr>
        <w:spacing w:before="120" w:after="120" w:line="276" w:lineRule="auto"/>
        <w:ind w:firstLine="709"/>
        <w:jc w:val="both"/>
        <w:textAlignment w:val="baseline"/>
        <w:rPr>
          <w:rFonts w:ascii="Arial" w:hAnsi="Arial" w:cs="Arial"/>
          <w:sz w:val="22"/>
          <w:lang w:val="es-ES_tradnl" w:eastAsia="es-MX"/>
        </w:rPr>
      </w:pPr>
      <w:r w:rsidRPr="00E05754">
        <w:rPr>
          <w:rFonts w:ascii="Arial" w:hAnsi="Arial" w:cs="Arial"/>
          <w:sz w:val="22"/>
          <w:lang w:val="es-ES_tradnl" w:eastAsia="es-MX"/>
        </w:rPr>
        <w:t xml:space="preserve">Ahora bien, </w:t>
      </w:r>
      <w:r w:rsidR="00FA3479" w:rsidRPr="00E05754">
        <w:rPr>
          <w:rFonts w:ascii="Arial" w:hAnsi="Arial" w:cs="Arial"/>
          <w:sz w:val="22"/>
          <w:lang w:val="es-ES_tradnl" w:eastAsia="es-MX"/>
        </w:rPr>
        <w:t>conviene analizar el régimen aplicable para los actos y contratos que celebran estas entidades para</w:t>
      </w:r>
      <w:r w:rsidR="00741CAA" w:rsidRPr="00E05754">
        <w:rPr>
          <w:rFonts w:ascii="Arial" w:hAnsi="Arial" w:cs="Arial"/>
          <w:sz w:val="22"/>
          <w:lang w:val="es-ES_tradnl" w:eastAsia="es-MX"/>
        </w:rPr>
        <w:t xml:space="preserve"> </w:t>
      </w:r>
      <w:r w:rsidR="00FA3479" w:rsidRPr="00E05754">
        <w:rPr>
          <w:rFonts w:ascii="Arial" w:hAnsi="Arial" w:cs="Arial"/>
          <w:sz w:val="22"/>
          <w:lang w:val="es-ES_tradnl" w:eastAsia="es-MX"/>
        </w:rPr>
        <w:t>determinar</w:t>
      </w:r>
      <w:r w:rsidR="00741CAA" w:rsidRPr="00E05754">
        <w:rPr>
          <w:rFonts w:ascii="Arial" w:hAnsi="Arial" w:cs="Arial"/>
          <w:sz w:val="22"/>
          <w:lang w:val="es-ES_tradnl" w:eastAsia="es-MX"/>
        </w:rPr>
        <w:t xml:space="preserve"> </w:t>
      </w:r>
      <w:r w:rsidR="00F61816" w:rsidRPr="00E05754">
        <w:rPr>
          <w:rFonts w:ascii="Arial" w:hAnsi="Arial" w:cs="Arial"/>
          <w:sz w:val="22"/>
          <w:lang w:val="es-ES_tradnl" w:eastAsia="es-MX"/>
        </w:rPr>
        <w:t>si</w:t>
      </w:r>
      <w:r w:rsidR="00274777" w:rsidRPr="00E05754">
        <w:rPr>
          <w:rFonts w:ascii="Arial" w:hAnsi="Arial" w:cs="Arial"/>
          <w:sz w:val="22"/>
          <w:lang w:val="es-ES_tradnl" w:eastAsia="es-MX"/>
        </w:rPr>
        <w:t xml:space="preserve"> </w:t>
      </w:r>
      <w:r w:rsidR="000132A8" w:rsidRPr="00E05754">
        <w:rPr>
          <w:rFonts w:ascii="Arial" w:hAnsi="Arial" w:cs="Arial"/>
          <w:sz w:val="22"/>
          <w:lang w:val="es-ES_tradnl" w:eastAsia="es-MX"/>
        </w:rPr>
        <w:t xml:space="preserve">las sociedades de economía mixta </w:t>
      </w:r>
      <w:r w:rsidR="00F61816" w:rsidRPr="00E05754">
        <w:rPr>
          <w:rFonts w:ascii="Arial" w:hAnsi="Arial" w:cs="Arial"/>
          <w:sz w:val="22"/>
          <w:lang w:val="es-ES_tradnl" w:eastAsia="es-MX"/>
        </w:rPr>
        <w:t xml:space="preserve">están obligadas a utilizar los documentos tipo adoptados por esta Agencia con fundamento en la Ley 2022 de 2020, y, </w:t>
      </w:r>
      <w:r w:rsidR="00F53C1B" w:rsidRPr="00E05754">
        <w:rPr>
          <w:rFonts w:ascii="Arial" w:hAnsi="Arial" w:cs="Arial"/>
          <w:sz w:val="22"/>
          <w:lang w:val="es-ES_tradnl" w:eastAsia="es-MX"/>
        </w:rPr>
        <w:t xml:space="preserve">además, </w:t>
      </w:r>
      <w:r w:rsidR="00F61816" w:rsidRPr="00E05754">
        <w:rPr>
          <w:rFonts w:ascii="Arial" w:hAnsi="Arial" w:cs="Arial"/>
          <w:sz w:val="22"/>
          <w:lang w:val="es-ES_tradnl" w:eastAsia="es-MX"/>
        </w:rPr>
        <w:t>analizar s</w:t>
      </w:r>
      <w:r w:rsidR="00FA3479" w:rsidRPr="00E05754">
        <w:rPr>
          <w:rFonts w:ascii="Arial" w:hAnsi="Arial" w:cs="Arial"/>
          <w:sz w:val="22"/>
          <w:lang w:val="es-ES_tradnl" w:eastAsia="es-MX"/>
        </w:rPr>
        <w:t>i</w:t>
      </w:r>
      <w:r w:rsidR="00274777" w:rsidRPr="00E05754">
        <w:rPr>
          <w:rFonts w:ascii="Arial" w:hAnsi="Arial" w:cs="Arial"/>
          <w:sz w:val="22"/>
          <w:lang w:val="es-ES_tradnl" w:eastAsia="es-MX"/>
        </w:rPr>
        <w:t xml:space="preserve"> a estas entidades</w:t>
      </w:r>
      <w:r w:rsidR="00FA3479" w:rsidRPr="00E05754">
        <w:rPr>
          <w:rFonts w:ascii="Arial" w:hAnsi="Arial" w:cs="Arial"/>
          <w:sz w:val="22"/>
          <w:lang w:val="es-ES_tradnl" w:eastAsia="es-MX"/>
        </w:rPr>
        <w:t xml:space="preserve"> </w:t>
      </w:r>
      <w:r w:rsidR="00F61816" w:rsidRPr="00E05754">
        <w:rPr>
          <w:rFonts w:ascii="Arial" w:hAnsi="Arial" w:cs="Arial"/>
          <w:sz w:val="22"/>
          <w:lang w:val="es-ES_tradnl" w:eastAsia="es-MX"/>
        </w:rPr>
        <w:t>l</w:t>
      </w:r>
      <w:r w:rsidR="00FA3479" w:rsidRPr="00E05754">
        <w:rPr>
          <w:rFonts w:ascii="Arial" w:hAnsi="Arial" w:cs="Arial"/>
          <w:sz w:val="22"/>
          <w:lang w:val="es-ES_tradnl" w:eastAsia="es-MX"/>
        </w:rPr>
        <w:t>es aplica el artículo 56 de la Ley 2195 de 2022</w:t>
      </w:r>
      <w:r w:rsidR="00F61816" w:rsidRPr="00E05754">
        <w:rPr>
          <w:rFonts w:ascii="Arial" w:hAnsi="Arial" w:cs="Arial"/>
          <w:sz w:val="22"/>
          <w:lang w:val="es-ES_tradnl" w:eastAsia="es-MX"/>
        </w:rPr>
        <w:t xml:space="preserve"> </w:t>
      </w:r>
      <w:r w:rsidR="00395C34" w:rsidRPr="00E05754">
        <w:rPr>
          <w:rFonts w:ascii="Arial" w:hAnsi="Arial" w:cs="Arial"/>
          <w:sz w:val="22"/>
          <w:lang w:val="es-ES_tradnl" w:eastAsia="es-MX"/>
        </w:rPr>
        <w:t xml:space="preserve">y, bajo </w:t>
      </w:r>
      <w:r w:rsidR="00D95FEB" w:rsidRPr="00E05754">
        <w:rPr>
          <w:rFonts w:ascii="Arial" w:hAnsi="Arial" w:cs="Arial"/>
          <w:sz w:val="22"/>
          <w:lang w:val="es-ES_tradnl" w:eastAsia="es-MX"/>
        </w:rPr>
        <w:t>cu</w:t>
      </w:r>
      <w:r w:rsidR="00FD5F9B" w:rsidRPr="00E05754">
        <w:rPr>
          <w:rFonts w:ascii="Arial" w:hAnsi="Arial" w:cs="Arial"/>
          <w:sz w:val="22"/>
          <w:lang w:val="es-ES_tradnl" w:eastAsia="es-MX"/>
        </w:rPr>
        <w:t>á</w:t>
      </w:r>
      <w:r w:rsidR="00D95FEB" w:rsidRPr="00E05754">
        <w:rPr>
          <w:rFonts w:ascii="Arial" w:hAnsi="Arial" w:cs="Arial"/>
          <w:sz w:val="22"/>
          <w:lang w:val="es-ES_tradnl" w:eastAsia="es-MX"/>
        </w:rPr>
        <w:t xml:space="preserve">les </w:t>
      </w:r>
      <w:r w:rsidR="00395C34" w:rsidRPr="00E05754">
        <w:rPr>
          <w:rFonts w:ascii="Arial" w:hAnsi="Arial" w:cs="Arial"/>
          <w:sz w:val="22"/>
          <w:lang w:val="es-ES_tradnl" w:eastAsia="es-MX"/>
        </w:rPr>
        <w:t>supuestos y condiciones aplicarían.</w:t>
      </w:r>
      <w:r w:rsidR="00FA3479" w:rsidRPr="00E05754">
        <w:rPr>
          <w:rFonts w:ascii="Arial" w:hAnsi="Arial" w:cs="Arial"/>
          <w:sz w:val="22"/>
          <w:lang w:val="es-ES_tradnl" w:eastAsia="es-MX"/>
        </w:rPr>
        <w:t xml:space="preserve"> </w:t>
      </w:r>
    </w:p>
    <w:p w14:paraId="383E87CA" w14:textId="718BDD1C" w:rsidR="001769E2" w:rsidRPr="00E05754" w:rsidRDefault="00927AC5" w:rsidP="008E4C63">
      <w:pPr>
        <w:spacing w:before="120" w:after="120" w:line="276" w:lineRule="auto"/>
        <w:ind w:firstLine="709"/>
        <w:jc w:val="both"/>
        <w:textAlignment w:val="baseline"/>
        <w:rPr>
          <w:rFonts w:ascii="Arial" w:hAnsi="Arial" w:cs="Arial"/>
          <w:sz w:val="22"/>
          <w:lang w:val="es-ES_tradnl" w:eastAsia="es-MX"/>
        </w:rPr>
      </w:pPr>
      <w:r w:rsidRPr="00E05754">
        <w:rPr>
          <w:rFonts w:ascii="Arial" w:hAnsi="Arial" w:cs="Arial"/>
          <w:sz w:val="22"/>
          <w:lang w:val="es-ES_tradnl" w:eastAsia="es-MX"/>
        </w:rPr>
        <w:t>Al respecto</w:t>
      </w:r>
      <w:r w:rsidR="00C125CC" w:rsidRPr="00E05754">
        <w:rPr>
          <w:rFonts w:ascii="Arial" w:hAnsi="Arial" w:cs="Arial"/>
          <w:sz w:val="22"/>
          <w:lang w:val="es-ES_tradnl" w:eastAsia="es-MX"/>
        </w:rPr>
        <w:t xml:space="preserve">, </w:t>
      </w:r>
      <w:r w:rsidR="001769E2" w:rsidRPr="00E05754">
        <w:rPr>
          <w:rFonts w:ascii="Arial" w:hAnsi="Arial" w:cs="Arial"/>
          <w:sz w:val="22"/>
          <w:lang w:val="es-ES_tradnl" w:eastAsia="es-MX"/>
        </w:rPr>
        <w:t>el literal a)</w:t>
      </w:r>
      <w:r w:rsidR="00505E1B" w:rsidRPr="00E05754">
        <w:rPr>
          <w:rFonts w:ascii="Arial" w:hAnsi="Arial" w:cs="Arial"/>
          <w:sz w:val="22"/>
          <w:lang w:val="es-ES_tradnl" w:eastAsia="es-MX"/>
        </w:rPr>
        <w:t>,</w:t>
      </w:r>
      <w:r w:rsidR="001769E2" w:rsidRPr="00E05754">
        <w:rPr>
          <w:rFonts w:ascii="Arial" w:hAnsi="Arial" w:cs="Arial"/>
          <w:sz w:val="22"/>
          <w:lang w:val="es-ES_tradnl" w:eastAsia="es-MX"/>
        </w:rPr>
        <w:t xml:space="preserve"> del artículo 2</w:t>
      </w:r>
      <w:r w:rsidR="00321592" w:rsidRPr="00E05754">
        <w:rPr>
          <w:rFonts w:ascii="Arial" w:hAnsi="Arial" w:cs="Arial"/>
          <w:sz w:val="22"/>
          <w:lang w:val="es-ES_tradnl" w:eastAsia="es-MX"/>
        </w:rPr>
        <w:t xml:space="preserve"> de la Ley 80 de 1993</w:t>
      </w:r>
      <w:r w:rsidR="001769E2" w:rsidRPr="00E05754">
        <w:rPr>
          <w:rFonts w:ascii="Arial" w:hAnsi="Arial" w:cs="Arial"/>
          <w:sz w:val="22"/>
          <w:lang w:val="es-ES_tradnl" w:eastAsia="es-MX"/>
        </w:rPr>
        <w:t>, señala que son entidades estatales las sociedades de economía mixta en las que el Estado tenga participación superior al cincuenta por ciento (50%)</w:t>
      </w:r>
      <w:r w:rsidR="00321592" w:rsidRPr="00E05754">
        <w:rPr>
          <w:rStyle w:val="Refdenotaalpie"/>
          <w:rFonts w:ascii="Arial" w:hAnsi="Arial" w:cs="Arial"/>
          <w:sz w:val="22"/>
          <w:lang w:val="es-ES_tradnl" w:eastAsia="es-MX"/>
        </w:rPr>
        <w:footnoteReference w:id="7"/>
      </w:r>
      <w:r w:rsidR="001769E2" w:rsidRPr="00E05754">
        <w:rPr>
          <w:rFonts w:ascii="Arial" w:hAnsi="Arial" w:cs="Arial"/>
          <w:sz w:val="22"/>
          <w:lang w:val="es-ES_tradnl" w:eastAsia="es-MX"/>
        </w:rPr>
        <w:t xml:space="preserve">. </w:t>
      </w:r>
      <w:r w:rsidR="00505E1B" w:rsidRPr="00E05754">
        <w:rPr>
          <w:rFonts w:ascii="Arial" w:hAnsi="Arial" w:cs="Arial"/>
          <w:sz w:val="22"/>
          <w:lang w:val="es-ES_tradnl" w:eastAsia="es-MX"/>
        </w:rPr>
        <w:t xml:space="preserve">Esto significa que el legislador estableció que las </w:t>
      </w:r>
      <w:r w:rsidR="00505E1B" w:rsidRPr="00E05754">
        <w:rPr>
          <w:rFonts w:ascii="Arial" w:hAnsi="Arial" w:cs="Arial"/>
          <w:sz w:val="22"/>
          <w:lang w:val="es-ES_tradnl" w:eastAsia="es-MX"/>
        </w:rPr>
        <w:lastRenderedPageBreak/>
        <w:t>sociedades de economía mixta donde el Estado tenga capital superior al cincuenta por ciento (50%) est</w:t>
      </w:r>
      <w:r w:rsidR="00690F0A" w:rsidRPr="00E05754">
        <w:rPr>
          <w:rFonts w:ascii="Arial" w:hAnsi="Arial" w:cs="Arial"/>
          <w:sz w:val="22"/>
          <w:lang w:val="es-ES_tradnl" w:eastAsia="es-MX"/>
        </w:rPr>
        <w:t>án</w:t>
      </w:r>
      <w:r w:rsidR="00505E1B" w:rsidRPr="00E05754">
        <w:rPr>
          <w:rFonts w:ascii="Arial" w:hAnsi="Arial" w:cs="Arial"/>
          <w:sz w:val="22"/>
          <w:lang w:val="es-ES_tradnl" w:eastAsia="es-MX"/>
        </w:rPr>
        <w:t xml:space="preserve"> sujetos al estatuto de la contratación estatal</w:t>
      </w:r>
      <w:r w:rsidR="00321592" w:rsidRPr="00E05754">
        <w:rPr>
          <w:rFonts w:ascii="Arial" w:hAnsi="Arial" w:cs="Arial"/>
          <w:sz w:val="22"/>
          <w:lang w:val="es-ES_tradnl" w:eastAsia="es-MX"/>
        </w:rPr>
        <w:t>.</w:t>
      </w:r>
      <w:r w:rsidR="00690F0A" w:rsidRPr="00E05754">
        <w:rPr>
          <w:rFonts w:ascii="Arial" w:hAnsi="Arial" w:cs="Arial"/>
          <w:sz w:val="22"/>
          <w:lang w:val="es-ES_tradnl" w:eastAsia="es-MX"/>
        </w:rPr>
        <w:t xml:space="preserve"> </w:t>
      </w:r>
    </w:p>
    <w:p w14:paraId="4472EEE1" w14:textId="21D2F1A2" w:rsidR="00635CEA" w:rsidRPr="00E05754" w:rsidRDefault="00635CEA" w:rsidP="008E4C63">
      <w:pPr>
        <w:spacing w:before="120" w:after="120" w:line="276" w:lineRule="auto"/>
        <w:ind w:firstLine="709"/>
        <w:jc w:val="both"/>
        <w:textAlignment w:val="baseline"/>
        <w:rPr>
          <w:rFonts w:ascii="Arial" w:hAnsi="Arial" w:cs="Arial"/>
          <w:sz w:val="22"/>
          <w:lang w:val="es-ES_tradnl" w:eastAsia="es-MX"/>
        </w:rPr>
      </w:pPr>
      <w:r w:rsidRPr="00E05754">
        <w:rPr>
          <w:rFonts w:ascii="Arial" w:hAnsi="Arial" w:cs="Arial"/>
          <w:sz w:val="22"/>
          <w:lang w:val="es-ES_tradnl" w:eastAsia="es-MX"/>
        </w:rPr>
        <w:t xml:space="preserve">Frente al particular, el Consejo de Estado, en el concepto </w:t>
      </w:r>
      <w:r w:rsidR="00186252" w:rsidRPr="00E05754">
        <w:rPr>
          <w:rFonts w:ascii="Arial" w:hAnsi="Arial" w:cs="Arial"/>
          <w:sz w:val="22"/>
          <w:lang w:val="es-ES_tradnl" w:eastAsia="es-MX"/>
        </w:rPr>
        <w:t>1127 del 10 de diciembre de 2004, estableció que del análisis de</w:t>
      </w:r>
      <w:r w:rsidR="0014711A" w:rsidRPr="00E05754">
        <w:rPr>
          <w:rFonts w:ascii="Arial" w:hAnsi="Arial" w:cs="Arial"/>
          <w:sz w:val="22"/>
          <w:lang w:val="es-ES_tradnl" w:eastAsia="es-MX"/>
        </w:rPr>
        <w:t xml:space="preserve"> esta norma se concluye que</w:t>
      </w:r>
      <w:r w:rsidR="00E31DB0" w:rsidRPr="00E05754">
        <w:rPr>
          <w:rFonts w:ascii="Arial" w:hAnsi="Arial" w:cs="Arial"/>
          <w:sz w:val="22"/>
          <w:lang w:val="es-ES_tradnl" w:eastAsia="es-MX"/>
        </w:rPr>
        <w:t>: «</w:t>
      </w:r>
      <w:r w:rsidR="0014711A" w:rsidRPr="00E05754">
        <w:rPr>
          <w:rFonts w:ascii="Arial" w:hAnsi="Arial" w:cs="Arial"/>
          <w:sz w:val="22"/>
          <w:lang w:val="es-ES_tradnl" w:eastAsia="es-MX"/>
        </w:rPr>
        <w:t xml:space="preserve">si la participación estatal </w:t>
      </w:r>
      <w:r w:rsidR="00E31DB0" w:rsidRPr="00E05754">
        <w:rPr>
          <w:rFonts w:ascii="Arial" w:hAnsi="Arial" w:cs="Arial"/>
          <w:sz w:val="22"/>
          <w:lang w:val="es-ES_tradnl" w:eastAsia="es-MX"/>
        </w:rPr>
        <w:t xml:space="preserve">en una sociedad de economía mixta es superior al cincuenta por ciento (50%) </w:t>
      </w:r>
      <w:r w:rsidR="00CE7264" w:rsidRPr="00E05754">
        <w:rPr>
          <w:rFonts w:ascii="Arial" w:hAnsi="Arial" w:cs="Arial"/>
          <w:sz w:val="22"/>
          <w:lang w:val="es-ES_tradnl" w:eastAsia="es-MX"/>
        </w:rPr>
        <w:t xml:space="preserve">de su capital, ya no le aplica </w:t>
      </w:r>
      <w:r w:rsidR="001D5D58" w:rsidRPr="00E05754">
        <w:rPr>
          <w:rFonts w:ascii="Arial" w:hAnsi="Arial" w:cs="Arial"/>
          <w:sz w:val="22"/>
          <w:lang w:val="es-ES_tradnl" w:eastAsia="es-MX"/>
        </w:rPr>
        <w:t>el derecho privado, como es la regla general</w:t>
      </w:r>
      <w:r w:rsidR="00095D5F" w:rsidRPr="00E05754">
        <w:rPr>
          <w:rFonts w:ascii="Arial" w:hAnsi="Arial" w:cs="Arial"/>
          <w:sz w:val="22"/>
          <w:lang w:val="es-ES_tradnl" w:eastAsia="es-MX"/>
        </w:rPr>
        <w:t>, sino el Estatuto General de Contratación de la Administración Pública»</w:t>
      </w:r>
      <w:r w:rsidR="00E572AE" w:rsidRPr="00E05754">
        <w:rPr>
          <w:rStyle w:val="Refdenotaalpie"/>
          <w:rFonts w:ascii="Arial" w:hAnsi="Arial" w:cs="Arial"/>
          <w:sz w:val="22"/>
          <w:lang w:val="es-ES_tradnl" w:eastAsia="es-MX"/>
        </w:rPr>
        <w:footnoteReference w:id="8"/>
      </w:r>
      <w:r w:rsidR="00095D5F" w:rsidRPr="00E05754">
        <w:rPr>
          <w:rFonts w:ascii="Arial" w:hAnsi="Arial" w:cs="Arial"/>
          <w:sz w:val="22"/>
          <w:lang w:val="es-ES_tradnl" w:eastAsia="es-MX"/>
        </w:rPr>
        <w:t xml:space="preserve">. Es </w:t>
      </w:r>
      <w:r w:rsidR="00C722D1" w:rsidRPr="00E05754">
        <w:rPr>
          <w:rFonts w:ascii="Arial" w:hAnsi="Arial" w:cs="Arial"/>
          <w:sz w:val="22"/>
          <w:lang w:val="es-ES_tradnl" w:eastAsia="es-MX"/>
        </w:rPr>
        <w:t>claro, entonces</w:t>
      </w:r>
      <w:r w:rsidR="00FD5F9B" w:rsidRPr="00E05754">
        <w:rPr>
          <w:rFonts w:ascii="Arial" w:hAnsi="Arial" w:cs="Arial"/>
          <w:sz w:val="22"/>
          <w:lang w:val="es-ES_tradnl" w:eastAsia="es-MX"/>
        </w:rPr>
        <w:t>,</w:t>
      </w:r>
      <w:r w:rsidR="00C722D1" w:rsidRPr="00E05754">
        <w:rPr>
          <w:rFonts w:ascii="Arial" w:hAnsi="Arial" w:cs="Arial"/>
          <w:sz w:val="22"/>
          <w:lang w:val="es-ES_tradnl" w:eastAsia="es-MX"/>
        </w:rPr>
        <w:t xml:space="preserve"> que las sociedades de economía mixta con participación estatal superior al cincuenta por ciento (50%) </w:t>
      </w:r>
      <w:r w:rsidR="00696F40" w:rsidRPr="00E05754">
        <w:rPr>
          <w:rFonts w:ascii="Arial" w:hAnsi="Arial" w:cs="Arial"/>
          <w:sz w:val="22"/>
          <w:lang w:val="es-ES_tradnl" w:eastAsia="es-MX"/>
        </w:rPr>
        <w:t xml:space="preserve">se rigen por la contratación por la Ley 80 de 1993, de acuerdo </w:t>
      </w:r>
      <w:r w:rsidR="002F6ED5" w:rsidRPr="00E05754">
        <w:rPr>
          <w:rFonts w:ascii="Arial" w:hAnsi="Arial" w:cs="Arial"/>
          <w:sz w:val="22"/>
          <w:lang w:val="es-ES_tradnl" w:eastAsia="es-MX"/>
        </w:rPr>
        <w:t>con</w:t>
      </w:r>
      <w:r w:rsidR="00696F40" w:rsidRPr="00E05754">
        <w:rPr>
          <w:rFonts w:ascii="Arial" w:hAnsi="Arial" w:cs="Arial"/>
          <w:sz w:val="22"/>
          <w:lang w:val="es-ES_tradnl" w:eastAsia="es-MX"/>
        </w:rPr>
        <w:t xml:space="preserve"> la libertad de </w:t>
      </w:r>
      <w:r w:rsidR="00E572AE" w:rsidRPr="00E05754">
        <w:rPr>
          <w:rFonts w:ascii="Arial" w:hAnsi="Arial" w:cs="Arial"/>
          <w:sz w:val="22"/>
          <w:lang w:val="es-ES_tradnl" w:eastAsia="es-MX"/>
        </w:rPr>
        <w:t xml:space="preserve">configuración del legislador en la materia. </w:t>
      </w:r>
    </w:p>
    <w:p w14:paraId="6442F3C9" w14:textId="2F3E913C" w:rsidR="0006400B" w:rsidRPr="00E05754" w:rsidRDefault="00FD5F9B" w:rsidP="0034131C">
      <w:pPr>
        <w:spacing w:before="120" w:after="120" w:line="276" w:lineRule="auto"/>
        <w:ind w:firstLine="709"/>
        <w:jc w:val="both"/>
        <w:textAlignment w:val="baseline"/>
        <w:rPr>
          <w:rFonts w:ascii="Arial" w:hAnsi="Arial" w:cs="Arial"/>
          <w:sz w:val="22"/>
          <w:lang w:val="es-ES_tradnl" w:eastAsia="es-MX"/>
        </w:rPr>
      </w:pPr>
      <w:r w:rsidRPr="00E05754">
        <w:rPr>
          <w:rFonts w:ascii="Arial" w:hAnsi="Arial" w:cs="Arial"/>
          <w:sz w:val="22"/>
          <w:lang w:val="es-ES_tradnl" w:eastAsia="es-MX"/>
        </w:rPr>
        <w:t>Sin embargo</w:t>
      </w:r>
      <w:r w:rsidR="00505E1B" w:rsidRPr="00E05754">
        <w:rPr>
          <w:rFonts w:ascii="Arial" w:hAnsi="Arial" w:cs="Arial"/>
          <w:sz w:val="22"/>
          <w:lang w:val="es-ES_tradnl" w:eastAsia="es-MX"/>
        </w:rPr>
        <w:t>,</w:t>
      </w:r>
      <w:r w:rsidR="00321592" w:rsidRPr="00E05754">
        <w:rPr>
          <w:rFonts w:ascii="Arial" w:hAnsi="Arial" w:cs="Arial"/>
          <w:sz w:val="22"/>
          <w:lang w:val="es-ES_tradnl" w:eastAsia="es-MX"/>
        </w:rPr>
        <w:t xml:space="preserve"> </w:t>
      </w:r>
      <w:r w:rsidRPr="00E05754">
        <w:rPr>
          <w:rFonts w:ascii="Arial" w:hAnsi="Arial" w:cs="Arial"/>
          <w:sz w:val="22"/>
          <w:lang w:val="es-ES_tradnl" w:eastAsia="es-MX"/>
        </w:rPr>
        <w:t xml:space="preserve">actualmente </w:t>
      </w:r>
      <w:r w:rsidR="00321592" w:rsidRPr="00E05754">
        <w:rPr>
          <w:rFonts w:ascii="Arial" w:hAnsi="Arial" w:cs="Arial"/>
          <w:sz w:val="22"/>
          <w:lang w:val="es-ES_tradnl" w:eastAsia="es-MX"/>
        </w:rPr>
        <w:t>el artículo 14</w:t>
      </w:r>
      <w:r w:rsidR="00E31DB0" w:rsidRPr="00E05754">
        <w:rPr>
          <w:rFonts w:ascii="Arial" w:hAnsi="Arial" w:cs="Arial"/>
          <w:sz w:val="22"/>
          <w:lang w:val="es-ES_tradnl" w:eastAsia="es-MX"/>
        </w:rPr>
        <w:t xml:space="preserve"> </w:t>
      </w:r>
      <w:r w:rsidR="00321592" w:rsidRPr="00E05754">
        <w:rPr>
          <w:rFonts w:ascii="Arial" w:hAnsi="Arial" w:cs="Arial"/>
          <w:sz w:val="22"/>
          <w:lang w:val="es-ES_tradnl" w:eastAsia="es-MX"/>
        </w:rPr>
        <w:t>de</w:t>
      </w:r>
      <w:r w:rsidR="00505E1B" w:rsidRPr="00E05754">
        <w:rPr>
          <w:rFonts w:ascii="Arial" w:hAnsi="Arial" w:cs="Arial"/>
          <w:sz w:val="22"/>
          <w:lang w:val="es-ES_tradnl" w:eastAsia="es-MX"/>
        </w:rPr>
        <w:t xml:space="preserve"> la Ley 1150 de 2007</w:t>
      </w:r>
      <w:r w:rsidR="00321592" w:rsidRPr="00E05754">
        <w:rPr>
          <w:rFonts w:ascii="Arial" w:hAnsi="Arial" w:cs="Arial"/>
          <w:sz w:val="22"/>
          <w:lang w:val="es-ES_tradnl" w:eastAsia="es-MX"/>
        </w:rPr>
        <w:t xml:space="preserve"> previó que las </w:t>
      </w:r>
      <w:r w:rsidR="00D32F68" w:rsidRPr="00E05754">
        <w:rPr>
          <w:rFonts w:ascii="Arial" w:hAnsi="Arial" w:cs="Arial"/>
          <w:sz w:val="22"/>
          <w:lang w:val="es-ES_tradnl" w:eastAsia="es-MX"/>
        </w:rPr>
        <w:t>s</w:t>
      </w:r>
      <w:r w:rsidR="00321592" w:rsidRPr="00E05754">
        <w:rPr>
          <w:rFonts w:ascii="Arial" w:hAnsi="Arial" w:cs="Arial"/>
          <w:sz w:val="22"/>
          <w:lang w:val="es-ES_tradnl" w:eastAsia="es-MX"/>
        </w:rPr>
        <w:t xml:space="preserve">ociedades de </w:t>
      </w:r>
      <w:r w:rsidR="00D32F68" w:rsidRPr="00E05754">
        <w:rPr>
          <w:rFonts w:ascii="Arial" w:hAnsi="Arial" w:cs="Arial"/>
          <w:sz w:val="22"/>
          <w:lang w:val="es-ES_tradnl" w:eastAsia="es-MX"/>
        </w:rPr>
        <w:t>e</w:t>
      </w:r>
      <w:r w:rsidR="00321592" w:rsidRPr="00E05754">
        <w:rPr>
          <w:rFonts w:ascii="Arial" w:hAnsi="Arial" w:cs="Arial"/>
          <w:sz w:val="22"/>
          <w:lang w:val="es-ES_tradnl" w:eastAsia="es-MX"/>
        </w:rPr>
        <w:t xml:space="preserve">conomía </w:t>
      </w:r>
      <w:r w:rsidR="00D32F68" w:rsidRPr="00E05754">
        <w:rPr>
          <w:rFonts w:ascii="Arial" w:hAnsi="Arial" w:cs="Arial"/>
          <w:sz w:val="22"/>
          <w:lang w:val="es-ES_tradnl" w:eastAsia="es-MX"/>
        </w:rPr>
        <w:t>m</w:t>
      </w:r>
      <w:r w:rsidR="00321592" w:rsidRPr="00E05754">
        <w:rPr>
          <w:rFonts w:ascii="Arial" w:hAnsi="Arial" w:cs="Arial"/>
          <w:sz w:val="22"/>
          <w:lang w:val="es-ES_tradnl" w:eastAsia="es-MX"/>
        </w:rPr>
        <w:t>ixta en las que el Estado tenga participación superior al cincuenta por ciento (50%)</w:t>
      </w:r>
      <w:r w:rsidRPr="00E05754">
        <w:rPr>
          <w:rFonts w:ascii="Arial" w:hAnsi="Arial" w:cs="Arial"/>
          <w:sz w:val="22"/>
          <w:lang w:val="es-ES_tradnl" w:eastAsia="es-MX"/>
        </w:rPr>
        <w:t xml:space="preserve"> y</w:t>
      </w:r>
      <w:r w:rsidR="00321592" w:rsidRPr="00E05754">
        <w:rPr>
          <w:rFonts w:ascii="Arial" w:hAnsi="Arial" w:cs="Arial"/>
          <w:sz w:val="22"/>
          <w:lang w:val="es-ES_tradnl" w:eastAsia="es-MX"/>
        </w:rPr>
        <w:t xml:space="preserve"> sus filiales </w:t>
      </w:r>
      <w:r w:rsidR="002904B0" w:rsidRPr="00E05754">
        <w:rPr>
          <w:rFonts w:ascii="Arial" w:hAnsi="Arial" w:cs="Arial"/>
          <w:sz w:val="22"/>
          <w:lang w:val="es-ES_tradnl" w:eastAsia="es-MX"/>
        </w:rPr>
        <w:t>que cuenten con participación mayoritaria del Estado superior al cincuenta por ciento (50%) estarán sometidas al Estatuto General de</w:t>
      </w:r>
      <w:r w:rsidR="009A248F" w:rsidRPr="00E05754">
        <w:rPr>
          <w:rFonts w:ascii="Arial" w:hAnsi="Arial" w:cs="Arial"/>
          <w:sz w:val="22"/>
          <w:lang w:val="es-ES_tradnl" w:eastAsia="es-MX"/>
        </w:rPr>
        <w:t xml:space="preserve"> Contratación</w:t>
      </w:r>
      <w:r w:rsidR="002904B0" w:rsidRPr="00E05754">
        <w:rPr>
          <w:rFonts w:ascii="Arial" w:hAnsi="Arial" w:cs="Arial"/>
          <w:sz w:val="22"/>
          <w:lang w:val="es-ES_tradnl" w:eastAsia="es-MX"/>
        </w:rPr>
        <w:t xml:space="preserve"> la Administración Pública, </w:t>
      </w:r>
      <w:r w:rsidR="000B39B7" w:rsidRPr="00E05754">
        <w:rPr>
          <w:rFonts w:ascii="Arial" w:hAnsi="Arial" w:cs="Arial"/>
          <w:sz w:val="22"/>
          <w:lang w:val="es-ES_tradnl" w:eastAsia="es-MX"/>
        </w:rPr>
        <w:t>en adelante EG</w:t>
      </w:r>
      <w:r w:rsidR="009A248F" w:rsidRPr="00E05754">
        <w:rPr>
          <w:rFonts w:ascii="Arial" w:hAnsi="Arial" w:cs="Arial"/>
          <w:sz w:val="22"/>
          <w:lang w:val="es-ES_tradnl" w:eastAsia="es-MX"/>
        </w:rPr>
        <w:t>C</w:t>
      </w:r>
      <w:r w:rsidR="00BB3A43" w:rsidRPr="00E05754">
        <w:rPr>
          <w:rFonts w:ascii="Arial" w:hAnsi="Arial" w:cs="Arial"/>
          <w:sz w:val="22"/>
          <w:lang w:val="es-ES_tradnl" w:eastAsia="es-MX"/>
        </w:rPr>
        <w:t>A</w:t>
      </w:r>
      <w:r w:rsidR="000B39B7" w:rsidRPr="00E05754">
        <w:rPr>
          <w:rFonts w:ascii="Arial" w:hAnsi="Arial" w:cs="Arial"/>
          <w:sz w:val="22"/>
          <w:lang w:val="es-ES_tradnl" w:eastAsia="es-MX"/>
        </w:rPr>
        <w:t xml:space="preserve">P, </w:t>
      </w:r>
      <w:r w:rsidR="002904B0" w:rsidRPr="00E05754">
        <w:rPr>
          <w:rFonts w:ascii="Arial" w:hAnsi="Arial" w:cs="Arial"/>
          <w:sz w:val="22"/>
          <w:lang w:val="es-ES_tradnl" w:eastAsia="es-MX"/>
        </w:rPr>
        <w:t>con excepción de aquellas que desarrollen actividades comerciales en competencia con el sector privado y/o público, nacional o internacional, o en mercados regulados, caso en el cual se regirán por las disposiciones legales y reglamentarias aplica</w:t>
      </w:r>
      <w:r w:rsidR="00B60B6C" w:rsidRPr="00E05754">
        <w:rPr>
          <w:rFonts w:ascii="Arial" w:hAnsi="Arial" w:cs="Arial"/>
          <w:sz w:val="22"/>
          <w:lang w:val="es-ES_tradnl" w:eastAsia="es-MX"/>
        </w:rPr>
        <w:t>bles a sus actividades económicas y comerciales</w:t>
      </w:r>
      <w:r w:rsidR="000F6B31" w:rsidRPr="00E05754">
        <w:rPr>
          <w:rStyle w:val="Refdenotaalpie"/>
          <w:rFonts w:ascii="Arial" w:hAnsi="Arial" w:cs="Arial"/>
          <w:sz w:val="22"/>
          <w:lang w:val="es-ES_tradnl" w:eastAsia="es-MX"/>
        </w:rPr>
        <w:footnoteReference w:id="9"/>
      </w:r>
      <w:r w:rsidR="00C237FB" w:rsidRPr="00E05754">
        <w:rPr>
          <w:rFonts w:ascii="Arial" w:hAnsi="Arial" w:cs="Arial"/>
          <w:sz w:val="22"/>
          <w:lang w:val="es-ES_tradnl" w:eastAsia="es-MX"/>
        </w:rPr>
        <w:t xml:space="preserve">. </w:t>
      </w:r>
      <w:r w:rsidR="000A4669" w:rsidRPr="00E05754">
        <w:rPr>
          <w:rFonts w:ascii="Arial" w:hAnsi="Arial" w:cs="Arial"/>
          <w:sz w:val="22"/>
          <w:lang w:val="es-ES_tradnl" w:eastAsia="es-MX"/>
        </w:rPr>
        <w:t>En otras palabras,</w:t>
      </w:r>
      <w:r w:rsidR="00C25AF6" w:rsidRPr="00E05754">
        <w:rPr>
          <w:rFonts w:ascii="Arial" w:hAnsi="Arial" w:cs="Arial"/>
          <w:sz w:val="22"/>
          <w:lang w:val="es-ES_tradnl" w:eastAsia="es-MX"/>
        </w:rPr>
        <w:t xml:space="preserve"> </w:t>
      </w:r>
      <w:r w:rsidR="000F6B31" w:rsidRPr="00E05754">
        <w:rPr>
          <w:rFonts w:ascii="Arial" w:hAnsi="Arial" w:cs="Arial"/>
          <w:sz w:val="22"/>
          <w:lang w:val="es-ES_tradnl" w:eastAsia="es-MX"/>
        </w:rPr>
        <w:t xml:space="preserve">el legislador estableció que </w:t>
      </w:r>
      <w:r w:rsidR="00C25AF6" w:rsidRPr="00E05754">
        <w:rPr>
          <w:rFonts w:ascii="Arial" w:hAnsi="Arial" w:cs="Arial"/>
          <w:sz w:val="22"/>
          <w:lang w:val="es-ES_tradnl" w:eastAsia="es-MX"/>
        </w:rPr>
        <w:t xml:space="preserve">las </w:t>
      </w:r>
      <w:r w:rsidR="00D8634C" w:rsidRPr="00E05754">
        <w:rPr>
          <w:rFonts w:ascii="Arial" w:hAnsi="Arial" w:cs="Arial"/>
          <w:sz w:val="22"/>
          <w:lang w:val="es-ES_tradnl" w:eastAsia="es-MX"/>
        </w:rPr>
        <w:t>s</w:t>
      </w:r>
      <w:r w:rsidR="00C25AF6" w:rsidRPr="00E05754">
        <w:rPr>
          <w:rFonts w:ascii="Arial" w:hAnsi="Arial" w:cs="Arial"/>
          <w:sz w:val="22"/>
          <w:lang w:val="es-ES_tradnl" w:eastAsia="es-MX"/>
        </w:rPr>
        <w:t xml:space="preserve">ociedades de </w:t>
      </w:r>
      <w:r w:rsidR="00D8634C" w:rsidRPr="00E05754">
        <w:rPr>
          <w:rFonts w:ascii="Arial" w:hAnsi="Arial" w:cs="Arial"/>
          <w:sz w:val="22"/>
          <w:lang w:val="es-ES_tradnl" w:eastAsia="es-MX"/>
        </w:rPr>
        <w:t>e</w:t>
      </w:r>
      <w:r w:rsidR="00C25AF6" w:rsidRPr="00E05754">
        <w:rPr>
          <w:rFonts w:ascii="Arial" w:hAnsi="Arial" w:cs="Arial"/>
          <w:sz w:val="22"/>
          <w:lang w:val="es-ES_tradnl" w:eastAsia="es-MX"/>
        </w:rPr>
        <w:t xml:space="preserve">conomía </w:t>
      </w:r>
      <w:r w:rsidR="00D8634C" w:rsidRPr="00E05754">
        <w:rPr>
          <w:rFonts w:ascii="Arial" w:hAnsi="Arial" w:cs="Arial"/>
          <w:sz w:val="22"/>
          <w:lang w:val="es-ES_tradnl" w:eastAsia="es-MX"/>
        </w:rPr>
        <w:t>m</w:t>
      </w:r>
      <w:r w:rsidR="00C25AF6" w:rsidRPr="00E05754">
        <w:rPr>
          <w:rFonts w:ascii="Arial" w:hAnsi="Arial" w:cs="Arial"/>
          <w:sz w:val="22"/>
          <w:lang w:val="es-ES_tradnl" w:eastAsia="es-MX"/>
        </w:rPr>
        <w:t xml:space="preserve">ixta en las que el Estado tenga participación superior al cincuenta por ciento (50%), </w:t>
      </w:r>
      <w:r w:rsidR="000F6B31" w:rsidRPr="00E05754">
        <w:rPr>
          <w:rFonts w:ascii="Arial" w:hAnsi="Arial" w:cs="Arial"/>
          <w:sz w:val="22"/>
          <w:lang w:val="es-ES_tradnl" w:eastAsia="es-MX"/>
        </w:rPr>
        <w:t xml:space="preserve">cuando se encuentran en competencia con el sector privado </w:t>
      </w:r>
      <w:r w:rsidRPr="00E05754">
        <w:rPr>
          <w:rFonts w:ascii="Arial" w:hAnsi="Arial" w:cs="Arial"/>
          <w:sz w:val="22"/>
          <w:lang w:val="es-ES_tradnl" w:eastAsia="es-MX"/>
        </w:rPr>
        <w:t xml:space="preserve">o público, </w:t>
      </w:r>
      <w:r w:rsidR="000F6B31" w:rsidRPr="00E05754">
        <w:rPr>
          <w:rFonts w:ascii="Arial" w:hAnsi="Arial" w:cs="Arial"/>
          <w:sz w:val="22"/>
          <w:lang w:val="es-ES_tradnl" w:eastAsia="es-MX"/>
        </w:rPr>
        <w:t>nacional o internacional</w:t>
      </w:r>
      <w:r w:rsidRPr="00E05754">
        <w:rPr>
          <w:rFonts w:ascii="Arial" w:hAnsi="Arial" w:cs="Arial"/>
          <w:sz w:val="22"/>
          <w:lang w:val="es-ES_tradnl" w:eastAsia="es-MX"/>
        </w:rPr>
        <w:t xml:space="preserve"> o</w:t>
      </w:r>
      <w:r w:rsidR="000F6B31" w:rsidRPr="00E05754">
        <w:rPr>
          <w:rFonts w:ascii="Arial" w:hAnsi="Arial" w:cs="Arial"/>
          <w:sz w:val="22"/>
          <w:lang w:val="es-ES_tradnl" w:eastAsia="es-MX"/>
        </w:rPr>
        <w:t xml:space="preserve"> desarrollan su actividad en mercados </w:t>
      </w:r>
      <w:r w:rsidRPr="00E05754">
        <w:rPr>
          <w:rFonts w:ascii="Arial" w:hAnsi="Arial" w:cs="Arial"/>
          <w:sz w:val="22"/>
          <w:lang w:val="es-ES_tradnl" w:eastAsia="es-MX"/>
        </w:rPr>
        <w:t xml:space="preserve">regulados </w:t>
      </w:r>
      <w:r w:rsidR="000F6B31" w:rsidRPr="00E05754">
        <w:rPr>
          <w:rFonts w:ascii="Arial" w:hAnsi="Arial" w:cs="Arial"/>
          <w:sz w:val="22"/>
          <w:lang w:val="es-ES_tradnl" w:eastAsia="es-MX"/>
        </w:rPr>
        <w:t>estarán sometidos al derecho privado.</w:t>
      </w:r>
    </w:p>
    <w:p w14:paraId="5CF191A8" w14:textId="6B889F30" w:rsidR="008E4C63" w:rsidRPr="00E05754" w:rsidRDefault="000F6B31" w:rsidP="004130BF">
      <w:pPr>
        <w:spacing w:before="120" w:after="120" w:line="276" w:lineRule="auto"/>
        <w:ind w:firstLine="709"/>
        <w:jc w:val="both"/>
        <w:textAlignment w:val="baseline"/>
        <w:rPr>
          <w:rFonts w:ascii="Arial" w:hAnsi="Arial" w:cs="Arial"/>
          <w:sz w:val="22"/>
          <w:lang w:val="es-ES_tradnl" w:eastAsia="es-MX"/>
        </w:rPr>
      </w:pPr>
      <w:r w:rsidRPr="00E05754">
        <w:rPr>
          <w:rFonts w:ascii="Arial" w:hAnsi="Arial" w:cs="Arial"/>
          <w:sz w:val="22"/>
          <w:lang w:val="es-ES_tradnl" w:eastAsia="es-MX"/>
        </w:rPr>
        <w:t>Así las cosas, las sociedades de economía mixta</w:t>
      </w:r>
      <w:r w:rsidR="001F4B19" w:rsidRPr="00E05754">
        <w:rPr>
          <w:rFonts w:ascii="Arial" w:hAnsi="Arial" w:cs="Arial"/>
          <w:sz w:val="22"/>
          <w:lang w:val="es-ES_tradnl" w:eastAsia="es-MX"/>
        </w:rPr>
        <w:t xml:space="preserve"> sometidas al </w:t>
      </w:r>
      <w:r w:rsidR="00BB3A43" w:rsidRPr="00E05754">
        <w:rPr>
          <w:rFonts w:ascii="Arial" w:hAnsi="Arial" w:cs="Arial"/>
          <w:sz w:val="22"/>
          <w:lang w:val="es-ES_tradnl" w:eastAsia="es-MX"/>
        </w:rPr>
        <w:t>EG</w:t>
      </w:r>
      <w:r w:rsidR="009A248F" w:rsidRPr="00E05754">
        <w:rPr>
          <w:rFonts w:ascii="Arial" w:hAnsi="Arial" w:cs="Arial"/>
          <w:sz w:val="22"/>
          <w:lang w:val="es-ES_tradnl" w:eastAsia="es-MX"/>
        </w:rPr>
        <w:t>C</w:t>
      </w:r>
      <w:r w:rsidR="00BB3A43" w:rsidRPr="00E05754">
        <w:rPr>
          <w:rFonts w:ascii="Arial" w:hAnsi="Arial" w:cs="Arial"/>
          <w:sz w:val="22"/>
          <w:lang w:val="es-ES_tradnl" w:eastAsia="es-MX"/>
        </w:rPr>
        <w:t>AP</w:t>
      </w:r>
      <w:r w:rsidR="001F4B19" w:rsidRPr="00E05754">
        <w:rPr>
          <w:rFonts w:ascii="Arial" w:hAnsi="Arial" w:cs="Arial"/>
          <w:sz w:val="22"/>
          <w:lang w:val="es-ES_tradnl" w:eastAsia="es-MX"/>
        </w:rPr>
        <w:t xml:space="preserve"> son aquellas</w:t>
      </w:r>
      <w:r w:rsidRPr="00E05754">
        <w:rPr>
          <w:rFonts w:ascii="Arial" w:hAnsi="Arial" w:cs="Arial"/>
          <w:sz w:val="22"/>
          <w:lang w:val="es-ES_tradnl" w:eastAsia="es-MX"/>
        </w:rPr>
        <w:t xml:space="preserve"> </w:t>
      </w:r>
      <w:r w:rsidR="001F4B19" w:rsidRPr="00E05754">
        <w:rPr>
          <w:rFonts w:ascii="Arial" w:hAnsi="Arial" w:cs="Arial"/>
          <w:sz w:val="22"/>
          <w:lang w:val="es-ES_tradnl" w:eastAsia="es-MX"/>
        </w:rPr>
        <w:t xml:space="preserve">en las </w:t>
      </w:r>
      <w:r w:rsidRPr="00E05754">
        <w:rPr>
          <w:rFonts w:ascii="Arial" w:hAnsi="Arial" w:cs="Arial"/>
          <w:sz w:val="22"/>
          <w:lang w:val="es-ES_tradnl" w:eastAsia="es-MX"/>
        </w:rPr>
        <w:t xml:space="preserve">que </w:t>
      </w:r>
      <w:r w:rsidR="001F4B19" w:rsidRPr="00E05754">
        <w:rPr>
          <w:rFonts w:ascii="Arial" w:hAnsi="Arial" w:cs="Arial"/>
          <w:sz w:val="22"/>
          <w:lang w:val="es-ES_tradnl" w:eastAsia="es-MX"/>
        </w:rPr>
        <w:t xml:space="preserve">el aporte del Estado </w:t>
      </w:r>
      <w:r w:rsidR="00D95FEB" w:rsidRPr="00E05754">
        <w:rPr>
          <w:rFonts w:ascii="Arial" w:hAnsi="Arial" w:cs="Arial"/>
          <w:sz w:val="22"/>
          <w:lang w:val="es-ES_tradnl" w:eastAsia="es-MX"/>
        </w:rPr>
        <w:t>es</w:t>
      </w:r>
      <w:r w:rsidR="001F4B19" w:rsidRPr="00E05754">
        <w:rPr>
          <w:rFonts w:ascii="Arial" w:hAnsi="Arial" w:cs="Arial"/>
          <w:sz w:val="22"/>
          <w:lang w:val="es-ES_tradnl" w:eastAsia="es-MX"/>
        </w:rPr>
        <w:t xml:space="preserve"> superior al cincuenta por ciento (50%) y además </w:t>
      </w:r>
      <w:r w:rsidR="007E1667" w:rsidRPr="00E05754">
        <w:rPr>
          <w:rFonts w:ascii="Arial" w:hAnsi="Arial" w:cs="Arial"/>
          <w:sz w:val="22"/>
          <w:lang w:val="es-ES_tradnl" w:eastAsia="es-MX"/>
        </w:rPr>
        <w:t xml:space="preserve">las actuaciones que adelantan </w:t>
      </w:r>
      <w:r w:rsidR="00600C1D" w:rsidRPr="00E05754">
        <w:rPr>
          <w:rFonts w:ascii="Arial" w:hAnsi="Arial" w:cs="Arial"/>
          <w:sz w:val="22"/>
          <w:lang w:val="es-ES_tradnl" w:eastAsia="es-MX"/>
        </w:rPr>
        <w:t xml:space="preserve">no </w:t>
      </w:r>
      <w:r w:rsidR="004130BF" w:rsidRPr="00E05754">
        <w:rPr>
          <w:rFonts w:ascii="Arial" w:hAnsi="Arial" w:cs="Arial"/>
          <w:sz w:val="22"/>
          <w:lang w:val="es-ES_tradnl" w:eastAsia="es-MX"/>
        </w:rPr>
        <w:t>se encuentran en</w:t>
      </w:r>
      <w:r w:rsidR="001F4B19" w:rsidRPr="00E05754">
        <w:rPr>
          <w:rFonts w:ascii="Arial" w:hAnsi="Arial" w:cs="Arial"/>
          <w:sz w:val="22"/>
          <w:lang w:val="es-ES_tradnl" w:eastAsia="es-MX"/>
        </w:rPr>
        <w:t xml:space="preserve"> competencia</w:t>
      </w:r>
      <w:r w:rsidR="004130BF" w:rsidRPr="00E05754">
        <w:rPr>
          <w:rFonts w:ascii="Arial" w:hAnsi="Arial" w:cs="Arial"/>
          <w:sz w:val="22"/>
          <w:lang w:val="es-ES_tradnl" w:eastAsia="es-MX"/>
        </w:rPr>
        <w:t xml:space="preserve"> </w:t>
      </w:r>
      <w:r w:rsidR="005E04D6" w:rsidRPr="00E05754">
        <w:rPr>
          <w:rFonts w:ascii="Arial" w:hAnsi="Arial" w:cs="Arial"/>
          <w:sz w:val="22"/>
          <w:lang w:val="es-ES_tradnl" w:eastAsia="es-MX"/>
        </w:rPr>
        <w:t>co</w:t>
      </w:r>
      <w:r w:rsidR="000A4669" w:rsidRPr="00E05754">
        <w:rPr>
          <w:rFonts w:ascii="Arial" w:hAnsi="Arial" w:cs="Arial"/>
          <w:sz w:val="22"/>
          <w:lang w:val="es-ES_tradnl" w:eastAsia="es-MX"/>
        </w:rPr>
        <w:t>n</w:t>
      </w:r>
      <w:r w:rsidR="004130BF" w:rsidRPr="00E05754">
        <w:rPr>
          <w:rFonts w:ascii="Arial" w:hAnsi="Arial" w:cs="Arial"/>
          <w:sz w:val="22"/>
          <w:lang w:val="es-ES_tradnl" w:eastAsia="es-MX"/>
        </w:rPr>
        <w:t xml:space="preserve"> el sector privado</w:t>
      </w:r>
      <w:r w:rsidR="00FD5F9B" w:rsidRPr="00E05754">
        <w:rPr>
          <w:rFonts w:ascii="Arial" w:hAnsi="Arial" w:cs="Arial"/>
          <w:sz w:val="22"/>
          <w:lang w:val="es-ES_tradnl" w:eastAsia="es-MX"/>
        </w:rPr>
        <w:t xml:space="preserve"> o público</w:t>
      </w:r>
      <w:r w:rsidR="004130BF" w:rsidRPr="00E05754">
        <w:rPr>
          <w:rFonts w:ascii="Arial" w:hAnsi="Arial" w:cs="Arial"/>
          <w:sz w:val="22"/>
          <w:lang w:val="es-ES_tradnl" w:eastAsia="es-MX"/>
        </w:rPr>
        <w:t>, nacional o internacional o en mercados regulados</w:t>
      </w:r>
      <w:r w:rsidR="001F4B19" w:rsidRPr="00E05754">
        <w:rPr>
          <w:rFonts w:ascii="Arial" w:hAnsi="Arial" w:cs="Arial"/>
          <w:sz w:val="22"/>
          <w:lang w:val="es-ES_tradnl" w:eastAsia="es-MX"/>
        </w:rPr>
        <w:t>.</w:t>
      </w:r>
      <w:r w:rsidR="004130BF" w:rsidRPr="00E05754">
        <w:rPr>
          <w:rFonts w:ascii="Arial" w:hAnsi="Arial" w:cs="Arial"/>
          <w:sz w:val="22"/>
          <w:lang w:val="es-ES_tradnl" w:eastAsia="es-MX"/>
        </w:rPr>
        <w:t xml:space="preserve"> Por el contrario, las sociedades </w:t>
      </w:r>
      <w:r w:rsidR="004130BF" w:rsidRPr="00E05754">
        <w:rPr>
          <w:rFonts w:ascii="Arial" w:hAnsi="Arial" w:cs="Arial"/>
          <w:sz w:val="22"/>
          <w:lang w:val="es-ES_tradnl" w:eastAsia="es-MX"/>
        </w:rPr>
        <w:lastRenderedPageBreak/>
        <w:t xml:space="preserve">de economía mixta en las que el Estado tenga una participación menor al cincuenta por ciento (50%) </w:t>
      </w:r>
      <w:r w:rsidR="006C6DF6" w:rsidRPr="00E05754">
        <w:rPr>
          <w:rFonts w:ascii="Arial" w:hAnsi="Arial" w:cs="Arial"/>
          <w:sz w:val="22"/>
          <w:lang w:val="es-ES_tradnl" w:eastAsia="es-MX"/>
        </w:rPr>
        <w:t>o en los casos que</w:t>
      </w:r>
      <w:r w:rsidR="004130BF" w:rsidRPr="00E05754">
        <w:rPr>
          <w:rFonts w:ascii="Arial" w:hAnsi="Arial" w:cs="Arial"/>
          <w:sz w:val="22"/>
          <w:lang w:val="es-ES_tradnl" w:eastAsia="es-MX"/>
        </w:rPr>
        <w:t xml:space="preserve"> </w:t>
      </w:r>
      <w:r w:rsidR="000A4669" w:rsidRPr="00E05754">
        <w:rPr>
          <w:rFonts w:ascii="Arial" w:hAnsi="Arial" w:cs="Arial"/>
          <w:sz w:val="22"/>
          <w:lang w:val="es-ES_tradnl" w:eastAsia="es-MX"/>
        </w:rPr>
        <w:t>desarrollan actividades comerciales en competencia con el sector privado y/o público, nacional o internacional</w:t>
      </w:r>
      <w:r w:rsidR="00332F76" w:rsidRPr="00E05754">
        <w:rPr>
          <w:rFonts w:ascii="Arial" w:hAnsi="Arial" w:cs="Arial"/>
          <w:sz w:val="22"/>
          <w:lang w:val="es-ES_tradnl" w:eastAsia="es-MX"/>
        </w:rPr>
        <w:t>, o en mercados regulados</w:t>
      </w:r>
      <w:r w:rsidR="000A4669" w:rsidRPr="00E05754">
        <w:rPr>
          <w:rFonts w:ascii="Arial" w:hAnsi="Arial" w:cs="Arial"/>
          <w:sz w:val="22"/>
          <w:lang w:val="es-ES_tradnl" w:eastAsia="es-MX"/>
        </w:rPr>
        <w:t xml:space="preserve"> se regirán por las disposiciones legales y reglamentarias aplicables a sus actividades económicas y comerciales</w:t>
      </w:r>
      <w:r w:rsidR="00332F76" w:rsidRPr="00E05754">
        <w:rPr>
          <w:rFonts w:ascii="Arial" w:hAnsi="Arial" w:cs="Arial"/>
          <w:sz w:val="22"/>
          <w:lang w:val="es-ES_tradnl" w:eastAsia="es-MX"/>
        </w:rPr>
        <w:t>, lo que implica acudir usualmente al derecho privado.</w:t>
      </w:r>
    </w:p>
    <w:p w14:paraId="353485DE" w14:textId="55057933" w:rsidR="00F61816" w:rsidRPr="00E05754" w:rsidRDefault="000A4669" w:rsidP="004130BF">
      <w:pPr>
        <w:spacing w:before="120" w:after="120" w:line="276" w:lineRule="auto"/>
        <w:ind w:firstLine="709"/>
        <w:jc w:val="both"/>
        <w:textAlignment w:val="baseline"/>
        <w:rPr>
          <w:rFonts w:ascii="Arial" w:hAnsi="Arial" w:cs="Arial"/>
          <w:sz w:val="22"/>
          <w:lang w:val="es-ES_tradnl" w:eastAsia="es-MX"/>
        </w:rPr>
      </w:pPr>
      <w:r w:rsidRPr="00E05754">
        <w:rPr>
          <w:rFonts w:ascii="Arial" w:hAnsi="Arial" w:cs="Arial"/>
          <w:sz w:val="22"/>
          <w:lang w:val="es-ES_tradnl" w:eastAsia="es-MX"/>
        </w:rPr>
        <w:t>Conforme con lo anterior, se cuestiona lo siguiente: ¿</w:t>
      </w:r>
      <w:r w:rsidR="00740684" w:rsidRPr="00E05754">
        <w:rPr>
          <w:rFonts w:ascii="Arial" w:hAnsi="Arial" w:cs="Arial"/>
          <w:sz w:val="22"/>
          <w:lang w:val="es-ES_tradnl" w:eastAsia="es-MX"/>
        </w:rPr>
        <w:t>las</w:t>
      </w:r>
      <w:r w:rsidRPr="00E05754">
        <w:rPr>
          <w:rFonts w:ascii="Arial" w:hAnsi="Arial" w:cs="Arial"/>
          <w:sz w:val="22"/>
          <w:lang w:val="es-ES_tradnl" w:eastAsia="es-MX"/>
        </w:rPr>
        <w:t xml:space="preserve"> </w:t>
      </w:r>
      <w:r w:rsidR="00740684" w:rsidRPr="00E05754">
        <w:rPr>
          <w:rFonts w:ascii="Arial" w:hAnsi="Arial" w:cs="Arial"/>
          <w:sz w:val="22"/>
          <w:lang w:val="es-ES_tradnl" w:eastAsia="es-MX"/>
        </w:rPr>
        <w:t>sociedades de economía mixta</w:t>
      </w:r>
      <w:r w:rsidRPr="00E05754">
        <w:rPr>
          <w:rFonts w:ascii="Arial" w:hAnsi="Arial" w:cs="Arial"/>
          <w:sz w:val="22"/>
          <w:lang w:val="es-ES_tradnl" w:eastAsia="es-MX"/>
        </w:rPr>
        <w:t xml:space="preserve"> están </w:t>
      </w:r>
      <w:r w:rsidR="00740684" w:rsidRPr="00E05754">
        <w:rPr>
          <w:rFonts w:ascii="Arial" w:hAnsi="Arial" w:cs="Arial"/>
          <w:sz w:val="22"/>
          <w:lang w:val="es-ES_tradnl" w:eastAsia="es-MX"/>
        </w:rPr>
        <w:t>obligadas</w:t>
      </w:r>
      <w:r w:rsidRPr="00E05754">
        <w:rPr>
          <w:rFonts w:ascii="Arial" w:hAnsi="Arial" w:cs="Arial"/>
          <w:sz w:val="22"/>
          <w:lang w:val="es-ES_tradnl" w:eastAsia="es-MX"/>
        </w:rPr>
        <w:t xml:space="preserve"> a </w:t>
      </w:r>
      <w:r w:rsidR="004A1F43" w:rsidRPr="00E05754">
        <w:rPr>
          <w:rFonts w:ascii="Arial" w:hAnsi="Arial" w:cs="Arial"/>
          <w:sz w:val="22"/>
          <w:lang w:val="es-ES_tradnl" w:eastAsia="es-MX"/>
        </w:rPr>
        <w:t xml:space="preserve">aplicar </w:t>
      </w:r>
      <w:r w:rsidRPr="00E05754">
        <w:rPr>
          <w:rFonts w:ascii="Arial" w:hAnsi="Arial" w:cs="Arial"/>
          <w:sz w:val="22"/>
          <w:lang w:val="es-ES_tradnl" w:eastAsia="es-MX"/>
        </w:rPr>
        <w:t xml:space="preserve">los documentos tipo adoptados por la Agencia Nacional de </w:t>
      </w:r>
      <w:proofErr w:type="gramStart"/>
      <w:r w:rsidRPr="00E05754">
        <w:rPr>
          <w:rFonts w:ascii="Arial" w:hAnsi="Arial" w:cs="Arial"/>
          <w:sz w:val="22"/>
          <w:lang w:val="es-ES_tradnl" w:eastAsia="es-MX"/>
        </w:rPr>
        <w:t>Contratación Pública</w:t>
      </w:r>
      <w:r w:rsidR="00740684" w:rsidRPr="00E05754">
        <w:rPr>
          <w:rFonts w:ascii="Arial" w:hAnsi="Arial" w:cs="Arial"/>
          <w:sz w:val="22"/>
          <w:lang w:val="es-ES_tradnl" w:eastAsia="es-MX"/>
        </w:rPr>
        <w:t xml:space="preserve"> </w:t>
      </w:r>
      <w:r w:rsidR="004A1F43" w:rsidRPr="00E05754">
        <w:rPr>
          <w:rFonts w:ascii="Arial" w:hAnsi="Arial" w:cs="Arial"/>
          <w:sz w:val="22"/>
          <w:lang w:val="es-ES_tradnl" w:eastAsia="es-MX"/>
        </w:rPr>
        <w:t>–</w:t>
      </w:r>
      <w:r w:rsidR="00740684" w:rsidRPr="00E05754">
        <w:rPr>
          <w:rFonts w:ascii="Arial" w:hAnsi="Arial" w:cs="Arial"/>
          <w:sz w:val="22"/>
          <w:lang w:val="es-ES_tradnl" w:eastAsia="es-MX"/>
        </w:rPr>
        <w:t>entre estos los de infraestructura de agua potable y saneamiento básico</w:t>
      </w:r>
      <w:r w:rsidR="004A1F43" w:rsidRPr="00E05754">
        <w:rPr>
          <w:rFonts w:ascii="Arial" w:hAnsi="Arial" w:cs="Arial"/>
          <w:sz w:val="22"/>
          <w:lang w:val="es-ES_tradnl" w:eastAsia="es-MX"/>
        </w:rPr>
        <w:t>–</w:t>
      </w:r>
      <w:r w:rsidRPr="00E05754">
        <w:rPr>
          <w:rFonts w:ascii="Arial" w:hAnsi="Arial" w:cs="Arial"/>
          <w:sz w:val="22"/>
          <w:lang w:val="es-ES_tradnl" w:eastAsia="es-MX"/>
        </w:rPr>
        <w:t>?</w:t>
      </w:r>
      <w:proofErr w:type="gramEnd"/>
      <w:r w:rsidRPr="00E05754">
        <w:rPr>
          <w:rFonts w:ascii="Arial" w:hAnsi="Arial" w:cs="Arial"/>
          <w:sz w:val="22"/>
          <w:lang w:val="es-ES_tradnl" w:eastAsia="es-MX"/>
        </w:rPr>
        <w:t xml:space="preserve"> </w:t>
      </w:r>
      <w:r w:rsidR="00740684" w:rsidRPr="00E05754">
        <w:rPr>
          <w:rFonts w:ascii="Arial" w:hAnsi="Arial" w:cs="Arial"/>
          <w:sz w:val="22"/>
          <w:lang w:val="es-ES_tradnl" w:eastAsia="es-MX"/>
        </w:rPr>
        <w:t>Para responder lo anterior, es importante mencionar que la norma que obliga a utilizar los documentos tipo expedidos por esta Agencia var</w:t>
      </w:r>
      <w:r w:rsidR="00687533" w:rsidRPr="00E05754">
        <w:rPr>
          <w:rFonts w:ascii="Arial" w:hAnsi="Arial" w:cs="Arial"/>
          <w:sz w:val="22"/>
          <w:lang w:val="es-ES_tradnl" w:eastAsia="es-MX"/>
        </w:rPr>
        <w:t>í</w:t>
      </w:r>
      <w:r w:rsidR="00740684" w:rsidRPr="00E05754">
        <w:rPr>
          <w:rFonts w:ascii="Arial" w:hAnsi="Arial" w:cs="Arial"/>
          <w:sz w:val="22"/>
          <w:lang w:val="es-ES_tradnl" w:eastAsia="es-MX"/>
        </w:rPr>
        <w:t xml:space="preserve">a dependiendo </w:t>
      </w:r>
      <w:r w:rsidR="00BB0896" w:rsidRPr="00E05754">
        <w:rPr>
          <w:rFonts w:ascii="Arial" w:hAnsi="Arial" w:cs="Arial"/>
          <w:sz w:val="22"/>
          <w:lang w:val="es-ES_tradnl" w:eastAsia="es-MX"/>
        </w:rPr>
        <w:t xml:space="preserve">de </w:t>
      </w:r>
      <w:r w:rsidR="00740684" w:rsidRPr="00E05754">
        <w:rPr>
          <w:rFonts w:ascii="Arial" w:hAnsi="Arial" w:cs="Arial"/>
          <w:sz w:val="22"/>
          <w:lang w:val="es-ES_tradnl" w:eastAsia="es-MX"/>
        </w:rPr>
        <w:t xml:space="preserve">si </w:t>
      </w:r>
      <w:r w:rsidR="00BB0896" w:rsidRPr="00E05754">
        <w:rPr>
          <w:rFonts w:ascii="Arial" w:hAnsi="Arial" w:cs="Arial"/>
          <w:sz w:val="22"/>
          <w:lang w:val="es-ES_tradnl" w:eastAsia="es-MX"/>
        </w:rPr>
        <w:t xml:space="preserve">se trata </w:t>
      </w:r>
      <w:r w:rsidR="00345A48" w:rsidRPr="00E05754">
        <w:rPr>
          <w:rFonts w:ascii="Arial" w:hAnsi="Arial" w:cs="Arial"/>
          <w:sz w:val="22"/>
          <w:lang w:val="es-ES_tradnl" w:eastAsia="es-MX"/>
        </w:rPr>
        <w:t>d</w:t>
      </w:r>
      <w:r w:rsidR="00740684" w:rsidRPr="00E05754">
        <w:rPr>
          <w:rFonts w:ascii="Arial" w:hAnsi="Arial" w:cs="Arial"/>
          <w:sz w:val="22"/>
          <w:lang w:val="es-ES_tradnl" w:eastAsia="es-MX"/>
        </w:rPr>
        <w:t xml:space="preserve">e una entidad sometida al </w:t>
      </w:r>
      <w:r w:rsidR="009D31E8" w:rsidRPr="00E05754">
        <w:rPr>
          <w:rFonts w:ascii="Arial" w:hAnsi="Arial" w:cs="Arial"/>
          <w:sz w:val="22"/>
          <w:lang w:val="es-ES_tradnl" w:eastAsia="es-MX"/>
        </w:rPr>
        <w:t>EG</w:t>
      </w:r>
      <w:r w:rsidR="009A248F" w:rsidRPr="00E05754">
        <w:rPr>
          <w:rFonts w:ascii="Arial" w:hAnsi="Arial" w:cs="Arial"/>
          <w:sz w:val="22"/>
          <w:lang w:val="es-ES_tradnl" w:eastAsia="es-MX"/>
        </w:rPr>
        <w:t>C</w:t>
      </w:r>
      <w:r w:rsidR="009D31E8" w:rsidRPr="00E05754">
        <w:rPr>
          <w:rFonts w:ascii="Arial" w:hAnsi="Arial" w:cs="Arial"/>
          <w:sz w:val="22"/>
          <w:lang w:val="es-ES_tradnl" w:eastAsia="es-MX"/>
        </w:rPr>
        <w:t>AP</w:t>
      </w:r>
      <w:r w:rsidR="00740684" w:rsidRPr="00E05754">
        <w:rPr>
          <w:rFonts w:ascii="Arial" w:hAnsi="Arial" w:cs="Arial"/>
          <w:sz w:val="22"/>
          <w:lang w:val="es-ES_tradnl" w:eastAsia="es-MX"/>
        </w:rPr>
        <w:t xml:space="preserve"> o si es una de las que está </w:t>
      </w:r>
      <w:r w:rsidR="007E0027" w:rsidRPr="00E05754">
        <w:rPr>
          <w:rFonts w:ascii="Arial" w:hAnsi="Arial" w:cs="Arial"/>
          <w:sz w:val="22"/>
          <w:lang w:val="es-ES_tradnl" w:eastAsia="es-MX"/>
        </w:rPr>
        <w:t>regida por las normas de</w:t>
      </w:r>
      <w:r w:rsidR="00F83933" w:rsidRPr="00E05754">
        <w:rPr>
          <w:rFonts w:ascii="Arial" w:hAnsi="Arial" w:cs="Arial"/>
          <w:sz w:val="22"/>
          <w:lang w:val="es-ES_tradnl" w:eastAsia="es-MX"/>
        </w:rPr>
        <w:t xml:space="preserve"> derecho privado</w:t>
      </w:r>
      <w:r w:rsidR="00740684" w:rsidRPr="00E05754">
        <w:rPr>
          <w:rFonts w:ascii="Arial" w:hAnsi="Arial" w:cs="Arial"/>
          <w:sz w:val="22"/>
          <w:lang w:val="es-ES_tradnl" w:eastAsia="es-MX"/>
        </w:rPr>
        <w:t xml:space="preserve">. </w:t>
      </w:r>
    </w:p>
    <w:p w14:paraId="5334C82A" w14:textId="4484A321" w:rsidR="001E55F6" w:rsidRPr="00E05754" w:rsidRDefault="00F61816" w:rsidP="0017627F">
      <w:pPr>
        <w:spacing w:before="120" w:after="120" w:line="276" w:lineRule="auto"/>
        <w:ind w:firstLine="709"/>
        <w:jc w:val="both"/>
        <w:textAlignment w:val="baseline"/>
        <w:rPr>
          <w:rFonts w:ascii="Arial" w:hAnsi="Arial" w:cs="Arial"/>
          <w:sz w:val="22"/>
          <w:lang w:val="es-ES_tradnl" w:eastAsia="es-MX"/>
        </w:rPr>
      </w:pPr>
      <w:r w:rsidRPr="00E05754">
        <w:rPr>
          <w:rFonts w:ascii="Arial" w:hAnsi="Arial" w:cs="Arial"/>
          <w:sz w:val="22"/>
          <w:lang w:val="es-ES_tradnl" w:eastAsia="es-MX"/>
        </w:rPr>
        <w:t>Ahora bien, e</w:t>
      </w:r>
      <w:r w:rsidR="00740684" w:rsidRPr="00E05754">
        <w:rPr>
          <w:rFonts w:ascii="Arial" w:hAnsi="Arial" w:cs="Arial"/>
          <w:sz w:val="22"/>
          <w:lang w:val="es-ES_tradnl" w:eastAsia="es-MX"/>
        </w:rPr>
        <w:t>n</w:t>
      </w:r>
      <w:r w:rsidR="00944911" w:rsidRPr="00E05754">
        <w:rPr>
          <w:rFonts w:ascii="Arial" w:hAnsi="Arial" w:cs="Arial"/>
          <w:sz w:val="22"/>
          <w:lang w:val="es-ES_tradnl" w:eastAsia="es-MX"/>
        </w:rPr>
        <w:t xml:space="preserve"> razón a que en </w:t>
      </w:r>
      <w:r w:rsidRPr="00E05754">
        <w:rPr>
          <w:rFonts w:ascii="Arial" w:hAnsi="Arial" w:cs="Arial"/>
          <w:sz w:val="22"/>
          <w:lang w:val="es-ES_tradnl" w:eastAsia="es-MX"/>
        </w:rPr>
        <w:t xml:space="preserve">la </w:t>
      </w:r>
      <w:r w:rsidR="00944911" w:rsidRPr="00E05754">
        <w:rPr>
          <w:rFonts w:ascii="Arial" w:hAnsi="Arial" w:cs="Arial"/>
          <w:sz w:val="22"/>
          <w:lang w:val="es-ES_tradnl" w:eastAsia="es-MX"/>
        </w:rPr>
        <w:t>pregunta planteada</w:t>
      </w:r>
      <w:r w:rsidRPr="00E05754">
        <w:rPr>
          <w:rFonts w:ascii="Arial" w:hAnsi="Arial" w:cs="Arial"/>
          <w:sz w:val="22"/>
          <w:lang w:val="es-ES_tradnl" w:eastAsia="es-MX"/>
        </w:rPr>
        <w:t xml:space="preserve"> </w:t>
      </w:r>
      <w:r w:rsidR="003F2117" w:rsidRPr="00E05754">
        <w:rPr>
          <w:rFonts w:ascii="Arial" w:hAnsi="Arial" w:cs="Arial"/>
          <w:sz w:val="22"/>
          <w:lang w:val="es-ES_tradnl" w:eastAsia="es-MX"/>
        </w:rPr>
        <w:t xml:space="preserve">en su petición </w:t>
      </w:r>
      <w:r w:rsidRPr="00E05754">
        <w:rPr>
          <w:rFonts w:ascii="Arial" w:hAnsi="Arial" w:cs="Arial"/>
          <w:sz w:val="22"/>
          <w:lang w:val="es-ES_tradnl" w:eastAsia="es-MX"/>
        </w:rPr>
        <w:t>no</w:t>
      </w:r>
      <w:r w:rsidR="00274777" w:rsidRPr="00E05754">
        <w:rPr>
          <w:rFonts w:ascii="Arial" w:hAnsi="Arial" w:cs="Arial"/>
          <w:sz w:val="22"/>
          <w:lang w:val="es-ES_tradnl" w:eastAsia="es-MX"/>
        </w:rPr>
        <w:t xml:space="preserve"> precisa</w:t>
      </w:r>
      <w:r w:rsidRPr="00E05754">
        <w:rPr>
          <w:rFonts w:ascii="Arial" w:hAnsi="Arial" w:cs="Arial"/>
          <w:sz w:val="22"/>
          <w:lang w:val="es-ES_tradnl" w:eastAsia="es-MX"/>
        </w:rPr>
        <w:t xml:space="preserve"> si la sociedad de economía mixta está sometida o no al </w:t>
      </w:r>
      <w:r w:rsidR="0010761B" w:rsidRPr="00E05754">
        <w:rPr>
          <w:rFonts w:ascii="Arial" w:hAnsi="Arial" w:cs="Arial"/>
          <w:sz w:val="22"/>
          <w:lang w:val="es-ES_tradnl" w:eastAsia="es-MX"/>
        </w:rPr>
        <w:t>EG</w:t>
      </w:r>
      <w:r w:rsidR="009A248F" w:rsidRPr="00E05754">
        <w:rPr>
          <w:rFonts w:ascii="Arial" w:hAnsi="Arial" w:cs="Arial"/>
          <w:sz w:val="22"/>
          <w:lang w:val="es-ES_tradnl" w:eastAsia="es-MX"/>
        </w:rPr>
        <w:t>C</w:t>
      </w:r>
      <w:r w:rsidR="0010761B" w:rsidRPr="00E05754">
        <w:rPr>
          <w:rFonts w:ascii="Arial" w:hAnsi="Arial" w:cs="Arial"/>
          <w:sz w:val="22"/>
          <w:lang w:val="es-ES_tradnl" w:eastAsia="es-MX"/>
        </w:rPr>
        <w:t>AP</w:t>
      </w:r>
      <w:r w:rsidR="003F2117" w:rsidRPr="00E05754">
        <w:rPr>
          <w:rFonts w:ascii="Arial" w:hAnsi="Arial" w:cs="Arial"/>
          <w:sz w:val="22"/>
          <w:lang w:val="es-ES_tradnl" w:eastAsia="es-MX"/>
        </w:rPr>
        <w:t>,</w:t>
      </w:r>
      <w:r w:rsidRPr="00E05754">
        <w:rPr>
          <w:rFonts w:ascii="Arial" w:hAnsi="Arial" w:cs="Arial"/>
          <w:sz w:val="22"/>
          <w:lang w:val="es-ES_tradnl" w:eastAsia="es-MX"/>
        </w:rPr>
        <w:t xml:space="preserve"> se analizará si est</w:t>
      </w:r>
      <w:r w:rsidR="00274777" w:rsidRPr="00E05754">
        <w:rPr>
          <w:rFonts w:ascii="Arial" w:hAnsi="Arial" w:cs="Arial"/>
          <w:sz w:val="22"/>
          <w:lang w:val="es-ES_tradnl" w:eastAsia="es-MX"/>
        </w:rPr>
        <w:t>as entidades están</w:t>
      </w:r>
      <w:r w:rsidRPr="00E05754">
        <w:rPr>
          <w:rFonts w:ascii="Arial" w:hAnsi="Arial" w:cs="Arial"/>
          <w:sz w:val="22"/>
          <w:lang w:val="es-ES_tradnl" w:eastAsia="es-MX"/>
        </w:rPr>
        <w:t xml:space="preserve"> obligada</w:t>
      </w:r>
      <w:r w:rsidR="00274777" w:rsidRPr="00E05754">
        <w:rPr>
          <w:rFonts w:ascii="Arial" w:hAnsi="Arial" w:cs="Arial"/>
          <w:sz w:val="22"/>
          <w:lang w:val="es-ES_tradnl" w:eastAsia="es-MX"/>
        </w:rPr>
        <w:t>s</w:t>
      </w:r>
      <w:r w:rsidRPr="00E05754">
        <w:rPr>
          <w:rFonts w:ascii="Arial" w:hAnsi="Arial" w:cs="Arial"/>
          <w:sz w:val="22"/>
          <w:lang w:val="es-ES_tradnl" w:eastAsia="es-MX"/>
        </w:rPr>
        <w:t xml:space="preserve"> a utilizar los documentos tipo</w:t>
      </w:r>
      <w:r w:rsidR="00274777" w:rsidRPr="00E05754">
        <w:rPr>
          <w:rFonts w:ascii="Arial" w:hAnsi="Arial" w:cs="Arial"/>
          <w:sz w:val="22"/>
          <w:lang w:val="es-ES_tradnl" w:eastAsia="es-MX"/>
        </w:rPr>
        <w:t xml:space="preserve"> en ambos supuestos</w:t>
      </w:r>
      <w:r w:rsidR="00073A38" w:rsidRPr="00E05754">
        <w:rPr>
          <w:rFonts w:ascii="Arial" w:hAnsi="Arial" w:cs="Arial"/>
          <w:sz w:val="22"/>
          <w:lang w:val="es-ES_tradnl" w:eastAsia="es-MX"/>
        </w:rPr>
        <w:t xml:space="preserve"> y bajo cuál normativa aplicable </w:t>
      </w:r>
      <w:r w:rsidR="007E7F48" w:rsidRPr="00E05754">
        <w:rPr>
          <w:rFonts w:ascii="Arial" w:hAnsi="Arial" w:cs="Arial"/>
          <w:sz w:val="22"/>
          <w:lang w:val="es-ES_tradnl" w:eastAsia="es-MX"/>
        </w:rPr>
        <w:t xml:space="preserve">y condiciones </w:t>
      </w:r>
      <w:r w:rsidR="00073A38" w:rsidRPr="00E05754">
        <w:rPr>
          <w:rFonts w:ascii="Arial" w:hAnsi="Arial" w:cs="Arial"/>
          <w:sz w:val="22"/>
          <w:lang w:val="es-ES_tradnl" w:eastAsia="es-MX"/>
        </w:rPr>
        <w:t>estarían sometidas</w:t>
      </w:r>
      <w:r w:rsidR="00462421" w:rsidRPr="00E05754">
        <w:rPr>
          <w:rFonts w:ascii="Arial" w:hAnsi="Arial" w:cs="Arial"/>
          <w:sz w:val="22"/>
          <w:lang w:val="es-ES_tradnl" w:eastAsia="es-MX"/>
        </w:rPr>
        <w:t>.</w:t>
      </w:r>
    </w:p>
    <w:p w14:paraId="7BF18954" w14:textId="11DE636D" w:rsidR="00F83933" w:rsidRPr="00E05754" w:rsidRDefault="00740684" w:rsidP="00F83933">
      <w:pPr>
        <w:spacing w:before="120" w:after="120" w:line="276" w:lineRule="auto"/>
        <w:jc w:val="both"/>
        <w:textAlignment w:val="baseline"/>
        <w:rPr>
          <w:rFonts w:ascii="Arial" w:hAnsi="Arial" w:cs="Arial"/>
          <w:b/>
          <w:bCs/>
          <w:sz w:val="22"/>
          <w:lang w:val="es-ES_tradnl" w:eastAsia="es-MX"/>
        </w:rPr>
      </w:pPr>
      <w:r w:rsidRPr="00E05754">
        <w:rPr>
          <w:rFonts w:ascii="Arial" w:hAnsi="Arial" w:cs="Arial"/>
          <w:b/>
          <w:bCs/>
          <w:sz w:val="22"/>
          <w:lang w:val="es-ES_tradnl" w:eastAsia="es-MX"/>
        </w:rPr>
        <w:t>2.</w:t>
      </w:r>
      <w:r w:rsidR="00FB57B7" w:rsidRPr="00E05754">
        <w:rPr>
          <w:rFonts w:ascii="Arial" w:hAnsi="Arial" w:cs="Arial"/>
          <w:b/>
          <w:bCs/>
          <w:sz w:val="22"/>
          <w:lang w:val="es-ES_tradnl" w:eastAsia="es-MX"/>
        </w:rPr>
        <w:t>2</w:t>
      </w:r>
      <w:r w:rsidR="00B52043" w:rsidRPr="00E05754">
        <w:rPr>
          <w:rFonts w:ascii="Arial" w:hAnsi="Arial" w:cs="Arial"/>
          <w:b/>
          <w:bCs/>
          <w:sz w:val="22"/>
          <w:lang w:val="es-ES_tradnl" w:eastAsia="es-MX"/>
        </w:rPr>
        <w:t>.</w:t>
      </w:r>
      <w:r w:rsidRPr="00E05754">
        <w:rPr>
          <w:rFonts w:ascii="Arial" w:hAnsi="Arial" w:cs="Arial"/>
          <w:b/>
          <w:bCs/>
          <w:sz w:val="22"/>
          <w:lang w:val="es-ES_tradnl" w:eastAsia="es-MX"/>
        </w:rPr>
        <w:t xml:space="preserve"> </w:t>
      </w:r>
      <w:r w:rsidR="00F83933" w:rsidRPr="00E05754">
        <w:rPr>
          <w:rFonts w:ascii="Arial" w:hAnsi="Arial" w:cs="Arial"/>
          <w:b/>
          <w:bCs/>
          <w:sz w:val="22"/>
          <w:lang w:val="es-ES_tradnl" w:eastAsia="es-MX"/>
        </w:rPr>
        <w:t>Fundamento normativo y ámbito de aplicación de los documentos tipo</w:t>
      </w:r>
      <w:r w:rsidR="00FE145F" w:rsidRPr="00E05754">
        <w:rPr>
          <w:rFonts w:ascii="Arial" w:hAnsi="Arial" w:cs="Arial"/>
          <w:b/>
          <w:bCs/>
          <w:sz w:val="22"/>
          <w:lang w:val="es-ES_tradnl" w:eastAsia="es-MX"/>
        </w:rPr>
        <w:t>:</w:t>
      </w:r>
      <w:r w:rsidR="00915BD9" w:rsidRPr="00E05754">
        <w:rPr>
          <w:rFonts w:ascii="Arial" w:hAnsi="Arial" w:cs="Arial"/>
          <w:b/>
          <w:bCs/>
          <w:sz w:val="22"/>
          <w:lang w:val="es-ES_tradnl" w:eastAsia="es-MX"/>
        </w:rPr>
        <w:t xml:space="preserve"> </w:t>
      </w:r>
      <w:r w:rsidR="00FE145F" w:rsidRPr="00E05754">
        <w:rPr>
          <w:rFonts w:ascii="Arial" w:hAnsi="Arial" w:cs="Arial"/>
          <w:b/>
          <w:bCs/>
          <w:sz w:val="22"/>
          <w:lang w:val="es-ES_tradnl" w:eastAsia="es-MX"/>
        </w:rPr>
        <w:t>s</w:t>
      </w:r>
      <w:r w:rsidR="00915BD9" w:rsidRPr="00E05754">
        <w:rPr>
          <w:rFonts w:ascii="Arial" w:hAnsi="Arial" w:cs="Arial"/>
          <w:b/>
          <w:bCs/>
          <w:sz w:val="22"/>
          <w:lang w:val="es-ES_tradnl" w:eastAsia="es-MX"/>
        </w:rPr>
        <w:t>u aplicación en relación con las Sociedades de Economía Mixta</w:t>
      </w:r>
    </w:p>
    <w:p w14:paraId="7C2E435D" w14:textId="77777777" w:rsidR="00F83933" w:rsidRPr="00E05754" w:rsidRDefault="00F83933" w:rsidP="00F83933">
      <w:pPr>
        <w:spacing w:after="120" w:line="276" w:lineRule="auto"/>
        <w:jc w:val="both"/>
        <w:rPr>
          <w:rFonts w:ascii="Arial" w:eastAsia="Calibri" w:hAnsi="Arial" w:cs="Arial"/>
          <w:sz w:val="22"/>
          <w:lang w:val="es-ES_tradnl"/>
        </w:rPr>
      </w:pPr>
      <w:r w:rsidRPr="00E05754">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05754">
        <w:rPr>
          <w:rStyle w:val="Refdenotaalpie"/>
          <w:rFonts w:ascii="Arial" w:eastAsia="Calibri" w:hAnsi="Arial" w:cs="Arial"/>
          <w:sz w:val="22"/>
          <w:lang w:val="es-ES_tradnl"/>
        </w:rPr>
        <w:footnoteReference w:id="10"/>
      </w:r>
      <w:r w:rsidRPr="00E05754">
        <w:rPr>
          <w:rFonts w:ascii="Arial" w:eastAsia="Calibri" w:hAnsi="Arial" w:cs="Arial"/>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15DB3DB3" w14:textId="389B005D" w:rsidR="00F83933" w:rsidRPr="00E05754" w:rsidRDefault="00F83933" w:rsidP="00F83933">
      <w:pPr>
        <w:spacing w:line="276" w:lineRule="auto"/>
        <w:ind w:firstLine="708"/>
        <w:jc w:val="both"/>
        <w:rPr>
          <w:rFonts w:ascii="Arial" w:eastAsia="Calibri" w:hAnsi="Arial" w:cs="Arial"/>
          <w:sz w:val="22"/>
          <w:lang w:val="es-ES_tradnl"/>
        </w:rPr>
      </w:pPr>
      <w:r w:rsidRPr="00E05754">
        <w:rPr>
          <w:rFonts w:ascii="Arial" w:eastAsia="Calibri" w:hAnsi="Arial" w:cs="Arial"/>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w:t>
      </w:r>
      <w:r w:rsidR="009A248F" w:rsidRPr="00E05754">
        <w:rPr>
          <w:rFonts w:ascii="Arial" w:eastAsia="Calibri" w:hAnsi="Arial" w:cs="Arial"/>
          <w:sz w:val="22"/>
          <w:lang w:val="es-ES_tradnl"/>
        </w:rPr>
        <w:t>EGCAP</w:t>
      </w:r>
      <w:r w:rsidRPr="00E05754">
        <w:rPr>
          <w:rFonts w:ascii="Arial" w:eastAsia="Calibri" w:hAnsi="Arial" w:cs="Arial"/>
          <w:sz w:val="22"/>
          <w:lang w:val="es-ES_tradnl"/>
        </w:rPr>
        <w:t xml:space="preserve">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16DAB9B2" w14:textId="562AD006" w:rsidR="00F83933" w:rsidRPr="00E05754" w:rsidRDefault="00F83933" w:rsidP="00F83933">
      <w:pPr>
        <w:spacing w:before="120" w:after="120" w:line="276" w:lineRule="auto"/>
        <w:ind w:firstLine="708"/>
        <w:jc w:val="both"/>
        <w:rPr>
          <w:rFonts w:ascii="Arial" w:eastAsia="Calibri" w:hAnsi="Arial" w:cs="Arial"/>
          <w:sz w:val="22"/>
          <w:lang w:val="es-ES_tradnl"/>
        </w:rPr>
      </w:pPr>
      <w:r w:rsidRPr="00E05754">
        <w:rPr>
          <w:rFonts w:ascii="Arial" w:eastAsia="Calibri" w:hAnsi="Arial" w:cs="Arial"/>
          <w:sz w:val="22"/>
          <w:lang w:val="es-ES_tradnl"/>
        </w:rPr>
        <w:t xml:space="preserve">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w:t>
      </w:r>
      <w:r w:rsidRPr="00E05754">
        <w:rPr>
          <w:rFonts w:ascii="Arial" w:eastAsia="Calibri" w:hAnsi="Arial" w:cs="Arial"/>
          <w:sz w:val="22"/>
          <w:lang w:val="es-ES_tradnl"/>
        </w:rPr>
        <w:lastRenderedPageBreak/>
        <w:t xml:space="preserve">utilizados por todas las entidades sometidas al </w:t>
      </w:r>
      <w:r w:rsidR="00A17639" w:rsidRPr="00E05754">
        <w:rPr>
          <w:rFonts w:ascii="Arial" w:eastAsia="Calibri" w:hAnsi="Arial" w:cs="Arial"/>
          <w:sz w:val="22"/>
          <w:lang w:val="es-ES_tradnl"/>
        </w:rPr>
        <w:t>EGCAP</w:t>
      </w:r>
      <w:r w:rsidRPr="00E05754">
        <w:rPr>
          <w:rFonts w:ascii="Arial" w:eastAsia="Calibri" w:hAnsi="Arial" w:cs="Arial"/>
          <w:sz w:val="22"/>
          <w:lang w:val="es-ES_tradnl"/>
        </w:rPr>
        <w:t xml:space="preserve"> en los procesos de selección que adelantaran</w:t>
      </w:r>
      <w:r w:rsidRPr="00E05754">
        <w:rPr>
          <w:rStyle w:val="Refdenotaalpie"/>
          <w:rFonts w:ascii="Arial" w:eastAsia="Calibri" w:hAnsi="Arial" w:cs="Arial"/>
          <w:sz w:val="22"/>
          <w:lang w:val="es-ES_tradnl"/>
        </w:rPr>
        <w:footnoteReference w:id="11"/>
      </w:r>
      <w:r w:rsidRPr="00E05754">
        <w:rPr>
          <w:rFonts w:ascii="Arial" w:eastAsia="Calibri" w:hAnsi="Arial" w:cs="Arial"/>
          <w:sz w:val="22"/>
          <w:lang w:val="es-ES_tradnl"/>
        </w:rPr>
        <w:t>.</w:t>
      </w:r>
    </w:p>
    <w:p w14:paraId="6012A7F2" w14:textId="77777777" w:rsidR="00F83933" w:rsidRPr="00E05754" w:rsidRDefault="00F83933" w:rsidP="00F83933">
      <w:pPr>
        <w:spacing w:before="120" w:after="120" w:line="276" w:lineRule="auto"/>
        <w:jc w:val="both"/>
        <w:rPr>
          <w:rFonts w:ascii="Arial" w:eastAsia="Calibri" w:hAnsi="Arial" w:cs="Arial"/>
          <w:sz w:val="22"/>
          <w:lang w:val="es-ES_tradnl"/>
        </w:rPr>
      </w:pPr>
      <w:r w:rsidRPr="00E05754">
        <w:rPr>
          <w:rFonts w:ascii="Arial" w:eastAsia="Calibri" w:hAnsi="Arial" w:cs="Arial"/>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46C1D74A" w14:textId="77777777" w:rsidR="00F83933" w:rsidRPr="00E05754" w:rsidRDefault="00F83933" w:rsidP="00F83933">
      <w:pPr>
        <w:spacing w:before="120" w:after="120" w:line="276" w:lineRule="auto"/>
        <w:jc w:val="both"/>
        <w:rPr>
          <w:rFonts w:ascii="Arial" w:eastAsia="Calibri" w:hAnsi="Arial" w:cs="Arial"/>
          <w:sz w:val="22"/>
          <w:lang w:val="es-ES_tradnl"/>
        </w:rPr>
      </w:pPr>
      <w:r w:rsidRPr="00E05754">
        <w:rPr>
          <w:rFonts w:ascii="Arial" w:eastAsia="Calibri" w:hAnsi="Arial" w:cs="Arial"/>
          <w:sz w:val="22"/>
          <w:lang w:val="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w:t>
      </w:r>
      <w:proofErr w:type="spellStart"/>
      <w:r w:rsidRPr="00E05754">
        <w:rPr>
          <w:rFonts w:ascii="Arial" w:eastAsia="Calibri" w:hAnsi="Arial" w:cs="Arial"/>
          <w:sz w:val="22"/>
          <w:lang w:val="es-ES_tradnl"/>
        </w:rPr>
        <w:t>iv</w:t>
      </w:r>
      <w:proofErr w:type="spellEnd"/>
      <w:r w:rsidRPr="00E05754">
        <w:rPr>
          <w:rFonts w:ascii="Arial" w:eastAsia="Calibri" w:hAnsi="Arial" w:cs="Arial"/>
          <w:sz w:val="22"/>
          <w:lang w:val="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156D0CB3" w14:textId="77777777" w:rsidR="00F83933" w:rsidRPr="00E05754" w:rsidRDefault="00F83933" w:rsidP="00F83933">
      <w:pPr>
        <w:spacing w:before="120" w:after="120" w:line="276" w:lineRule="auto"/>
        <w:jc w:val="both"/>
        <w:rPr>
          <w:rFonts w:ascii="Arial" w:eastAsia="Calibri" w:hAnsi="Arial" w:cs="Arial"/>
          <w:sz w:val="22"/>
          <w:lang w:val="es-ES_tradnl"/>
        </w:rPr>
      </w:pPr>
      <w:r w:rsidRPr="00E05754">
        <w:rPr>
          <w:rFonts w:ascii="Arial" w:eastAsia="Calibri" w:hAnsi="Arial" w:cs="Arial"/>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w:t>
      </w:r>
      <w:r w:rsidRPr="00E05754">
        <w:rPr>
          <w:rFonts w:ascii="Arial" w:eastAsia="Calibri" w:hAnsi="Arial" w:cs="Arial"/>
          <w:sz w:val="22"/>
          <w:lang w:val="es-ES_tradnl"/>
        </w:rPr>
        <w:lastRenderedPageBreak/>
        <w:t>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E05754">
        <w:rPr>
          <w:rStyle w:val="Refdenotaalpie"/>
          <w:rFonts w:ascii="Arial" w:eastAsia="Calibri" w:hAnsi="Arial" w:cs="Arial"/>
          <w:sz w:val="22"/>
          <w:lang w:val="es-ES_tradnl"/>
        </w:rPr>
        <w:footnoteReference w:id="12"/>
      </w:r>
      <w:r w:rsidRPr="00E05754">
        <w:rPr>
          <w:rFonts w:ascii="Arial" w:eastAsia="Calibri" w:hAnsi="Arial" w:cs="Arial"/>
          <w:sz w:val="22"/>
          <w:lang w:val="es-ES_tradnl"/>
        </w:rPr>
        <w:t>.</w:t>
      </w:r>
    </w:p>
    <w:p w14:paraId="138CE833" w14:textId="77777777" w:rsidR="00F83933" w:rsidRPr="00E05754" w:rsidRDefault="00F83933" w:rsidP="00F83933">
      <w:pPr>
        <w:spacing w:before="120" w:after="120" w:line="276" w:lineRule="auto"/>
        <w:jc w:val="both"/>
        <w:rPr>
          <w:rFonts w:ascii="Arial" w:eastAsia="Calibri" w:hAnsi="Arial" w:cs="Arial"/>
          <w:sz w:val="22"/>
          <w:lang w:val="es-ES_tradnl"/>
        </w:rPr>
      </w:pPr>
      <w:r w:rsidRPr="00E05754">
        <w:rPr>
          <w:rFonts w:ascii="Arial" w:eastAsia="Calibri" w:hAnsi="Arial" w:cs="Arial"/>
          <w:sz w:val="22"/>
          <w:lang w:val="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1FB4B6B5" w14:textId="77777777" w:rsidR="00F83933" w:rsidRPr="00E05754" w:rsidRDefault="00F83933" w:rsidP="00F83933">
      <w:pPr>
        <w:spacing w:before="120" w:after="120" w:line="276" w:lineRule="auto"/>
        <w:jc w:val="both"/>
        <w:rPr>
          <w:rFonts w:ascii="Arial" w:eastAsia="Calibri" w:hAnsi="Arial" w:cs="Arial"/>
          <w:sz w:val="22"/>
          <w:szCs w:val="22"/>
          <w:lang w:val="es-ES_tradnl" w:eastAsia="en-US"/>
        </w:rPr>
      </w:pPr>
      <w:r w:rsidRPr="00E05754">
        <w:rPr>
          <w:rFonts w:ascii="Arial" w:eastAsia="Calibri" w:hAnsi="Arial" w:cs="Arial"/>
          <w:sz w:val="22"/>
          <w:szCs w:val="22"/>
          <w:lang w:val="es-ES_tradnl"/>
        </w:rPr>
        <w:tab/>
      </w:r>
      <w:r w:rsidRPr="00E05754">
        <w:rPr>
          <w:rFonts w:ascii="Arial" w:eastAsia="Calibri" w:hAnsi="Arial" w:cs="Arial"/>
          <w:sz w:val="22"/>
          <w:szCs w:val="22"/>
          <w:lang w:val="es-ES_tradnl"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del 5 de marzo de 2019, relacionado con los documentos tipo para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w:t>
      </w:r>
    </w:p>
    <w:p w14:paraId="72D210D9" w14:textId="77777777" w:rsidR="00F83933" w:rsidRPr="00E05754" w:rsidRDefault="00F83933" w:rsidP="00F83933">
      <w:pPr>
        <w:spacing w:before="120" w:after="120" w:line="276" w:lineRule="auto"/>
        <w:ind w:firstLine="708"/>
        <w:jc w:val="both"/>
        <w:rPr>
          <w:rFonts w:ascii="Arial" w:eastAsia="Calibri" w:hAnsi="Arial" w:cs="Arial"/>
          <w:sz w:val="22"/>
          <w:szCs w:val="22"/>
          <w:lang w:val="es-ES_tradnl"/>
        </w:rPr>
      </w:pPr>
      <w:r w:rsidRPr="00E05754">
        <w:rPr>
          <w:rFonts w:ascii="Arial" w:eastAsia="Calibri" w:hAnsi="Arial" w:cs="Arial"/>
          <w:sz w:val="22"/>
          <w:szCs w:val="22"/>
          <w:lang w:val="es-ES_tradnl" w:eastAsia="en-US"/>
        </w:rPr>
        <w:t>Finalmente, se profirió el Decreto 594 del 25 de abril de 2020, frente a los documentos tipo para los contratos de obra pública</w:t>
      </w:r>
      <w:r w:rsidRPr="00E05754" w:rsidDel="00A434AB">
        <w:rPr>
          <w:rFonts w:ascii="Arial" w:eastAsia="Calibri" w:hAnsi="Arial" w:cs="Arial"/>
          <w:sz w:val="22"/>
          <w:szCs w:val="22"/>
          <w:lang w:val="es-ES_tradnl" w:eastAsia="en-US"/>
        </w:rPr>
        <w:t xml:space="preserve"> </w:t>
      </w:r>
      <w:r w:rsidRPr="00E05754">
        <w:rPr>
          <w:rFonts w:ascii="Arial" w:eastAsia="Calibri" w:hAnsi="Arial" w:cs="Arial"/>
          <w:sz w:val="22"/>
          <w:szCs w:val="22"/>
          <w:lang w:val="es-ES_tradnl" w:eastAsia="en-U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7FDD3F87" w14:textId="77777777" w:rsidR="00F83933" w:rsidRPr="00E05754" w:rsidRDefault="00F83933" w:rsidP="00F83933">
      <w:pPr>
        <w:pStyle w:val="Normal11pt"/>
        <w:spacing w:before="120" w:line="276" w:lineRule="auto"/>
        <w:ind w:left="0" w:firstLine="709"/>
        <w:rPr>
          <w:rFonts w:eastAsia="Calibri"/>
          <w:color w:val="auto"/>
        </w:rPr>
      </w:pPr>
      <w:r w:rsidRPr="00E05754">
        <w:rPr>
          <w:rFonts w:eastAsia="Calibri"/>
          <w:color w:val="auto"/>
        </w:rPr>
        <w:t xml:space="preserve">Con posterioridad a la expedición de los anteriores documentos tipo, se expidió la Ley 2022 de 2020, norma que modificó el contenido del parágrafo 7 del artículo 2 de la Ley </w:t>
      </w:r>
      <w:r w:rsidRPr="00E05754">
        <w:rPr>
          <w:rFonts w:eastAsia="Calibri"/>
          <w:color w:val="auto"/>
        </w:rPr>
        <w:lastRenderedPageBreak/>
        <w:t>1150 de 2007, que había sido adicionado por la Ley 1882 de 2018</w:t>
      </w:r>
      <w:r w:rsidRPr="00E05754">
        <w:rPr>
          <w:rStyle w:val="Refdenotaalpie"/>
          <w:rFonts w:eastAsia="Calibri"/>
          <w:color w:val="auto"/>
        </w:rPr>
        <w:footnoteReference w:id="13"/>
      </w:r>
      <w:r w:rsidRPr="00E05754">
        <w:rPr>
          <w:rFonts w:eastAsia="Calibri"/>
          <w:color w:val="auto"/>
        </w:rPr>
        <w:t xml:space="preserve">. Con esta modificación, si bien se mantuvo el mandato de aplicación obligatoria de los documentos tipo por parte de las entidades sometidas al Estatuto General de Contratación de la Administración Pública, se atribuyó a la </w:t>
      </w:r>
      <w:r w:rsidRPr="00E05754">
        <w:rPr>
          <w:rFonts w:eastAsia="Calibri"/>
          <w:color w:val="auto"/>
          <w:lang w:eastAsia="en-US"/>
        </w:rPr>
        <w:t xml:space="preserve">Agencia Nacional de Contratación Pública – Colombia Compra Eficiente la competencia para su expedición. </w:t>
      </w:r>
      <w:r w:rsidRPr="00E05754">
        <w:rPr>
          <w:rFonts w:eastAsia="Calibri"/>
          <w:color w:val="auto"/>
        </w:rPr>
        <w:t xml:space="preserve">En este marco,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65DB110E" w14:textId="77777777" w:rsidR="00F83933" w:rsidRPr="00E05754" w:rsidRDefault="00F83933" w:rsidP="00F83933">
      <w:pPr>
        <w:pStyle w:val="Normal11pt"/>
        <w:spacing w:before="120" w:line="276" w:lineRule="auto"/>
        <w:ind w:left="0" w:firstLine="709"/>
        <w:rPr>
          <w:rFonts w:eastAsia="Calibri"/>
          <w:color w:val="auto"/>
        </w:rPr>
      </w:pPr>
      <w:r w:rsidRPr="00E05754">
        <w:rPr>
          <w:rFonts w:eastAsia="Calibri"/>
          <w:color w:val="auto"/>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E05754">
        <w:rPr>
          <w:rFonts w:eastAsia="Calibri"/>
          <w:color w:val="auto"/>
        </w:rPr>
        <w:t>entró en vigencia</w:t>
      </w:r>
      <w:proofErr w:type="gramEnd"/>
      <w:r w:rsidRPr="00E05754">
        <w:rPr>
          <w:rFonts w:eastAsia="Calibri"/>
          <w:color w:val="auto"/>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w:t>
      </w:r>
      <w:r w:rsidRPr="00E05754">
        <w:rPr>
          <w:rFonts w:eastAsia="Calibri"/>
          <w:color w:val="auto"/>
        </w:rPr>
        <w:lastRenderedPageBreak/>
        <w:t>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202A3F66" w14:textId="77777777" w:rsidR="00F83933" w:rsidRPr="00E05754" w:rsidRDefault="00F83933" w:rsidP="00F83933">
      <w:pPr>
        <w:pStyle w:val="Normal11pt"/>
        <w:spacing w:before="120" w:line="276" w:lineRule="auto"/>
        <w:ind w:left="0" w:firstLine="709"/>
        <w:rPr>
          <w:color w:val="auto"/>
        </w:rPr>
      </w:pPr>
      <w:r w:rsidRPr="00E05754">
        <w:rPr>
          <w:rFonts w:eastAsia="Calibri"/>
          <w:color w:val="auto"/>
        </w:rPr>
        <w:t xml:space="preserve">A los actos administrativos mencionados se suman: i) la Resolución 193 de 14 de julio de 2021, </w:t>
      </w:r>
      <w:r w:rsidRPr="00E05754">
        <w:rPr>
          <w:color w:val="auto"/>
        </w:rPr>
        <w:t>«Por la cual se adoptan los documentos tipo para los procesos de selección de concurso de méritos, para contratar la consultoría de estudios de ingeniería de infraestructura de transporte», ii)</w:t>
      </w:r>
      <w:r w:rsidRPr="00E05754">
        <w:rPr>
          <w:rFonts w:eastAsia="Calibri"/>
          <w:color w:val="auto"/>
        </w:rPr>
        <w:t xml:space="preserve"> la Resolución 219 de 2021,</w:t>
      </w:r>
      <w:r w:rsidRPr="00E05754">
        <w:rPr>
          <w:color w:val="auto"/>
        </w:rPr>
        <w:t xml:space="preserve"> «Por la cual se adoptan los documentos tipo para los procesos de licitación de obra pública de infraestructura social», iii) la Resolución 220 del 6 de agosto de 2021, «Por la cual se adoptan los documentos tipo complementarios para los procesos de licitación de obra pública de infraestructura social relacionados con el sector educativo», </w:t>
      </w:r>
      <w:proofErr w:type="spellStart"/>
      <w:r w:rsidRPr="00E05754">
        <w:rPr>
          <w:color w:val="auto"/>
        </w:rPr>
        <w:t>iv</w:t>
      </w:r>
      <w:proofErr w:type="spellEnd"/>
      <w:r w:rsidRPr="00E05754">
        <w:rPr>
          <w:color w:val="auto"/>
        </w:rPr>
        <w:t xml:space="preserve">) la Resolución 392 del 18 de noviembre de 2021, «Por la cual se adoptan los documentos tipo complementarios para los procesos de licitación de obra pública de infraestructura social relacionados con el sector salud», y v) la Resolución 454 del 16 de diciembre de 2021, «Por la cual se adoptan los documentos tipo complementarios para los procesos de licitación de obra pública de infraestructura social relacionados con el sector cultura, recreación y deporte». </w:t>
      </w:r>
    </w:p>
    <w:p w14:paraId="0FCEE275" w14:textId="650B17DA" w:rsidR="00F83933" w:rsidRPr="00E05754" w:rsidRDefault="00F83933" w:rsidP="00F83933">
      <w:pPr>
        <w:pStyle w:val="Normal11pt"/>
        <w:spacing w:before="120" w:line="276" w:lineRule="auto"/>
        <w:ind w:left="0" w:firstLine="709"/>
        <w:rPr>
          <w:color w:val="auto"/>
        </w:rPr>
      </w:pPr>
      <w:r w:rsidRPr="00E05754">
        <w:rPr>
          <w:color w:val="auto"/>
        </w:rPr>
        <w:t xml:space="preserve">En cuanto al ámbito de aplicación de estos documentos, es preciso explicar que cada una de estas resoluciones está relacionada con un sector, un objeto contractual y una modalidad de selección en específico. Esto de tal manera que las entidades estatales regidas por el </w:t>
      </w:r>
      <w:r w:rsidR="007B63FC" w:rsidRPr="00E05754">
        <w:rPr>
          <w:color w:val="auto"/>
        </w:rPr>
        <w:t>EGCAP</w:t>
      </w:r>
      <w:r w:rsidRPr="00E05754">
        <w:rPr>
          <w:color w:val="auto"/>
        </w:rPr>
        <w:t xml:space="preserve">,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 </w:t>
      </w:r>
    </w:p>
    <w:p w14:paraId="071579B5" w14:textId="2A1D1C4D" w:rsidR="00F946A7" w:rsidRPr="00E05754" w:rsidRDefault="00915BD9" w:rsidP="00A54C98">
      <w:pPr>
        <w:spacing w:before="120" w:after="120" w:line="276" w:lineRule="auto"/>
        <w:jc w:val="both"/>
        <w:textAlignment w:val="baseline"/>
        <w:rPr>
          <w:rFonts w:ascii="Arial" w:hAnsi="Arial" w:cs="Arial"/>
          <w:sz w:val="22"/>
          <w:lang w:val="es-ES_tradnl" w:eastAsia="es-MX"/>
        </w:rPr>
      </w:pPr>
      <w:r w:rsidRPr="00E05754">
        <w:rPr>
          <w:rFonts w:ascii="Arial" w:hAnsi="Arial" w:cs="Arial"/>
          <w:b/>
          <w:bCs/>
          <w:sz w:val="22"/>
          <w:lang w:val="es-ES_tradnl" w:eastAsia="es-MX"/>
        </w:rPr>
        <w:tab/>
      </w:r>
      <w:r w:rsidR="001E55F6" w:rsidRPr="00E05754">
        <w:rPr>
          <w:rFonts w:ascii="Arial" w:hAnsi="Arial" w:cs="Arial"/>
          <w:sz w:val="22"/>
          <w:lang w:val="es-ES_tradnl" w:eastAsia="es-MX"/>
        </w:rPr>
        <w:t xml:space="preserve">Conforme a lo anterior, </w:t>
      </w:r>
      <w:r w:rsidR="007E7F48" w:rsidRPr="00E05754">
        <w:rPr>
          <w:rFonts w:ascii="Arial" w:hAnsi="Arial" w:cs="Arial"/>
          <w:sz w:val="22"/>
          <w:lang w:val="es-ES_tradnl" w:eastAsia="es-MX"/>
        </w:rPr>
        <w:t xml:space="preserve">las entidades estatales sometidas al </w:t>
      </w:r>
      <w:r w:rsidR="0060345B" w:rsidRPr="00E05754">
        <w:rPr>
          <w:rFonts w:ascii="Arial" w:hAnsi="Arial" w:cs="Arial"/>
          <w:sz w:val="22"/>
          <w:lang w:val="es-ES_tradnl" w:eastAsia="es-MX"/>
        </w:rPr>
        <w:t>EGCAP</w:t>
      </w:r>
      <w:r w:rsidR="00DC4D90" w:rsidRPr="00E05754">
        <w:rPr>
          <w:rFonts w:ascii="Arial" w:hAnsi="Arial" w:cs="Arial"/>
          <w:sz w:val="22"/>
          <w:lang w:val="es-ES_tradnl" w:eastAsia="es-MX"/>
        </w:rPr>
        <w:t xml:space="preserve">, con fundamento en el artículo 1 de la Ley </w:t>
      </w:r>
      <w:r w:rsidR="003A4D39" w:rsidRPr="00E05754">
        <w:rPr>
          <w:rFonts w:ascii="Arial" w:hAnsi="Arial" w:cs="Arial"/>
          <w:sz w:val="22"/>
          <w:lang w:val="es-ES_tradnl" w:eastAsia="es-MX"/>
        </w:rPr>
        <w:t xml:space="preserve">2022 de 2020, </w:t>
      </w:r>
      <w:r w:rsidR="007E7F48" w:rsidRPr="00E05754">
        <w:rPr>
          <w:rFonts w:ascii="Arial" w:hAnsi="Arial" w:cs="Arial"/>
          <w:sz w:val="22"/>
          <w:lang w:val="es-ES_tradnl" w:eastAsia="es-MX"/>
        </w:rPr>
        <w:t>están</w:t>
      </w:r>
      <w:r w:rsidR="006E0253" w:rsidRPr="00E05754">
        <w:rPr>
          <w:rFonts w:ascii="Arial" w:hAnsi="Arial" w:cs="Arial"/>
          <w:sz w:val="22"/>
          <w:lang w:val="es-ES_tradnl" w:eastAsia="es-MX"/>
        </w:rPr>
        <w:t xml:space="preserve"> obligadas a utilizar </w:t>
      </w:r>
      <w:r w:rsidR="007E7F48" w:rsidRPr="00E05754">
        <w:rPr>
          <w:rFonts w:ascii="Arial" w:hAnsi="Arial" w:cs="Arial"/>
          <w:sz w:val="22"/>
          <w:lang w:val="es-ES_tradnl" w:eastAsia="es-MX"/>
        </w:rPr>
        <w:t>los documentos tipo que expide la Agencia Nacional de Contratación Pública. Esto</w:t>
      </w:r>
      <w:r w:rsidR="00335294" w:rsidRPr="00E05754">
        <w:rPr>
          <w:rFonts w:ascii="Arial" w:hAnsi="Arial" w:cs="Arial"/>
          <w:sz w:val="22"/>
          <w:lang w:val="es-ES_tradnl" w:eastAsia="es-MX"/>
        </w:rPr>
        <w:t xml:space="preserve"> </w:t>
      </w:r>
      <w:r w:rsidR="00B53251" w:rsidRPr="00E05754">
        <w:rPr>
          <w:rFonts w:ascii="Arial" w:hAnsi="Arial" w:cs="Arial"/>
          <w:sz w:val="22"/>
          <w:lang w:val="es-ES_tradnl" w:eastAsia="es-MX"/>
        </w:rPr>
        <w:t xml:space="preserve">significa que </w:t>
      </w:r>
      <w:r w:rsidR="00687533" w:rsidRPr="00E05754">
        <w:rPr>
          <w:rFonts w:ascii="Arial" w:hAnsi="Arial" w:cs="Arial"/>
          <w:sz w:val="22"/>
          <w:lang w:val="es-ES_tradnl" w:eastAsia="es-MX"/>
        </w:rPr>
        <w:t xml:space="preserve">las sociedades de economía mixta </w:t>
      </w:r>
      <w:r w:rsidR="00687533" w:rsidRPr="00E05754">
        <w:rPr>
          <w:rFonts w:ascii="Arial" w:eastAsia="Calibri" w:hAnsi="Arial" w:cs="Arial"/>
          <w:sz w:val="22"/>
          <w:lang w:val="es-ES_tradnl"/>
        </w:rPr>
        <w:t>en las que el aporte del Estado sea superior al cincuenta por ciento (50%)</w:t>
      </w:r>
      <w:r w:rsidR="00A62137" w:rsidRPr="00E05754">
        <w:rPr>
          <w:rFonts w:ascii="Arial" w:eastAsia="Calibri" w:hAnsi="Arial" w:cs="Arial"/>
          <w:sz w:val="22"/>
          <w:lang w:val="es-ES_tradnl"/>
        </w:rPr>
        <w:t>,</w:t>
      </w:r>
      <w:r w:rsidR="00687533" w:rsidRPr="00E05754">
        <w:rPr>
          <w:rFonts w:ascii="Arial" w:eastAsia="Calibri" w:hAnsi="Arial" w:cs="Arial"/>
          <w:sz w:val="22"/>
          <w:lang w:val="es-ES_tradnl"/>
        </w:rPr>
        <w:t xml:space="preserve"> </w:t>
      </w:r>
      <w:r w:rsidR="00A62137" w:rsidRPr="00E05754">
        <w:rPr>
          <w:rFonts w:ascii="Arial" w:eastAsia="Calibri" w:hAnsi="Arial" w:cs="Arial"/>
          <w:sz w:val="22"/>
          <w:lang w:val="es-ES_tradnl"/>
        </w:rPr>
        <w:t>que</w:t>
      </w:r>
      <w:r w:rsidR="00B53251" w:rsidRPr="00E05754">
        <w:rPr>
          <w:rFonts w:ascii="Arial" w:eastAsia="Calibri" w:hAnsi="Arial" w:cs="Arial"/>
          <w:sz w:val="22"/>
          <w:lang w:val="es-ES_tradnl"/>
        </w:rPr>
        <w:t xml:space="preserve"> </w:t>
      </w:r>
      <w:r w:rsidR="00601072" w:rsidRPr="00E05754">
        <w:rPr>
          <w:rFonts w:ascii="Arial" w:eastAsia="Calibri" w:hAnsi="Arial" w:cs="Arial"/>
          <w:sz w:val="22"/>
          <w:lang w:val="es-ES_tradnl"/>
        </w:rPr>
        <w:t xml:space="preserve">no </w:t>
      </w:r>
      <w:r w:rsidR="000D4CF9" w:rsidRPr="00E05754">
        <w:rPr>
          <w:rFonts w:ascii="Arial" w:eastAsia="Calibri" w:hAnsi="Arial" w:cs="Arial"/>
          <w:sz w:val="22"/>
          <w:lang w:val="es-ES_tradnl"/>
        </w:rPr>
        <w:t>desarrollen actividades comerciales</w:t>
      </w:r>
      <w:r w:rsidR="00687533" w:rsidRPr="00E05754">
        <w:rPr>
          <w:rFonts w:ascii="Arial" w:eastAsia="Calibri" w:hAnsi="Arial" w:cs="Arial"/>
          <w:sz w:val="22"/>
          <w:lang w:val="es-ES_tradnl"/>
        </w:rPr>
        <w:t xml:space="preserve"> en competencia en el sector privado</w:t>
      </w:r>
      <w:r w:rsidR="00A62137" w:rsidRPr="00E05754">
        <w:rPr>
          <w:rFonts w:ascii="Arial" w:eastAsia="Calibri" w:hAnsi="Arial" w:cs="Arial"/>
          <w:sz w:val="22"/>
          <w:lang w:val="es-ES_tradnl"/>
        </w:rPr>
        <w:t xml:space="preserve"> o público</w:t>
      </w:r>
      <w:r w:rsidR="00687533" w:rsidRPr="00E05754">
        <w:rPr>
          <w:rFonts w:ascii="Arial" w:eastAsia="Calibri" w:hAnsi="Arial" w:cs="Arial"/>
          <w:sz w:val="22"/>
          <w:lang w:val="es-ES_tradnl"/>
        </w:rPr>
        <w:t>, nacional o internacional o en mercados regulados</w:t>
      </w:r>
      <w:r w:rsidR="00A54C98" w:rsidRPr="00E05754">
        <w:rPr>
          <w:rFonts w:ascii="Arial" w:eastAsia="Calibri" w:hAnsi="Arial" w:cs="Arial"/>
          <w:sz w:val="22"/>
          <w:lang w:val="es-ES_tradnl"/>
        </w:rPr>
        <w:t xml:space="preserve"> </w:t>
      </w:r>
      <w:r w:rsidR="00D95FEB" w:rsidRPr="00E05754">
        <w:rPr>
          <w:rFonts w:ascii="Arial" w:eastAsia="Calibri" w:hAnsi="Arial" w:cs="Arial"/>
          <w:sz w:val="22"/>
          <w:lang w:val="es-ES_tradnl"/>
        </w:rPr>
        <w:t>están</w:t>
      </w:r>
      <w:r w:rsidR="00A54C98" w:rsidRPr="00E05754">
        <w:rPr>
          <w:rFonts w:ascii="Arial" w:eastAsia="Calibri" w:hAnsi="Arial" w:cs="Arial"/>
          <w:sz w:val="22"/>
          <w:lang w:val="es-ES_tradnl"/>
        </w:rPr>
        <w:t xml:space="preserve"> sometidas al Estatuto General de Contratación </w:t>
      </w:r>
      <w:r w:rsidR="0060345B" w:rsidRPr="00E05754">
        <w:rPr>
          <w:rFonts w:ascii="Arial" w:eastAsia="Calibri" w:hAnsi="Arial" w:cs="Arial"/>
          <w:sz w:val="22"/>
          <w:lang w:val="es-ES_tradnl"/>
        </w:rPr>
        <w:t xml:space="preserve">de la Administración </w:t>
      </w:r>
      <w:r w:rsidR="00A54C98" w:rsidRPr="00E05754">
        <w:rPr>
          <w:rFonts w:ascii="Arial" w:eastAsia="Calibri" w:hAnsi="Arial" w:cs="Arial"/>
          <w:sz w:val="22"/>
          <w:lang w:val="es-ES_tradnl"/>
        </w:rPr>
        <w:t>Pública</w:t>
      </w:r>
      <w:r w:rsidR="00BB4FC9" w:rsidRPr="00E05754">
        <w:rPr>
          <w:rFonts w:ascii="Arial" w:eastAsia="Calibri" w:hAnsi="Arial" w:cs="Arial"/>
          <w:sz w:val="22"/>
          <w:lang w:val="es-ES_tradnl"/>
        </w:rPr>
        <w:t>, por lo que</w:t>
      </w:r>
      <w:r w:rsidR="00802A1F" w:rsidRPr="00E05754">
        <w:rPr>
          <w:rFonts w:ascii="Arial" w:eastAsia="Calibri" w:hAnsi="Arial" w:cs="Arial"/>
          <w:sz w:val="22"/>
          <w:lang w:val="es-ES_tradnl"/>
        </w:rPr>
        <w:t xml:space="preserve"> </w:t>
      </w:r>
      <w:r w:rsidR="00BB4FC9" w:rsidRPr="00E05754">
        <w:rPr>
          <w:rFonts w:ascii="Arial" w:eastAsia="Calibri" w:hAnsi="Arial" w:cs="Arial"/>
          <w:sz w:val="22"/>
          <w:lang w:val="es-ES_tradnl"/>
        </w:rPr>
        <w:t>estarían</w:t>
      </w:r>
      <w:r w:rsidR="00335294" w:rsidRPr="00E05754">
        <w:rPr>
          <w:rFonts w:ascii="Arial" w:eastAsia="Calibri" w:hAnsi="Arial" w:cs="Arial"/>
          <w:sz w:val="22"/>
          <w:lang w:val="es-ES_tradnl"/>
        </w:rPr>
        <w:t xml:space="preserve"> obligadas </w:t>
      </w:r>
      <w:r w:rsidR="00802A1F" w:rsidRPr="00E05754">
        <w:rPr>
          <w:rFonts w:ascii="Arial" w:eastAsia="Calibri" w:hAnsi="Arial" w:cs="Arial"/>
          <w:sz w:val="22"/>
          <w:lang w:val="es-ES_tradnl"/>
        </w:rPr>
        <w:t xml:space="preserve">a utilizar </w:t>
      </w:r>
      <w:r w:rsidR="00A54C98" w:rsidRPr="00E05754">
        <w:rPr>
          <w:rFonts w:ascii="Arial" w:eastAsia="Calibri" w:hAnsi="Arial" w:cs="Arial"/>
          <w:sz w:val="22"/>
          <w:lang w:val="es-ES_tradnl"/>
        </w:rPr>
        <w:t>los documentos tipo adoptados por esta Agencia</w:t>
      </w:r>
      <w:r w:rsidR="00D7692E" w:rsidRPr="00E05754">
        <w:rPr>
          <w:rFonts w:ascii="Arial" w:eastAsia="Calibri" w:hAnsi="Arial" w:cs="Arial"/>
          <w:sz w:val="22"/>
          <w:lang w:val="es-ES_tradnl"/>
        </w:rPr>
        <w:t xml:space="preserve">, </w:t>
      </w:r>
      <w:r w:rsidR="000D3402" w:rsidRPr="00E05754">
        <w:rPr>
          <w:rFonts w:ascii="Arial" w:eastAsia="Calibri" w:hAnsi="Arial" w:cs="Arial"/>
          <w:sz w:val="22"/>
          <w:lang w:val="es-ES_tradnl"/>
        </w:rPr>
        <w:t>para el desarrollo de su actividad contractual</w:t>
      </w:r>
      <w:r w:rsidR="00A54C98" w:rsidRPr="00E05754">
        <w:rPr>
          <w:rFonts w:ascii="Arial" w:eastAsia="Calibri" w:hAnsi="Arial" w:cs="Arial"/>
          <w:sz w:val="22"/>
          <w:lang w:val="es-ES_tradnl"/>
        </w:rPr>
        <w:t xml:space="preserve">. </w:t>
      </w:r>
    </w:p>
    <w:p w14:paraId="5F911FBC" w14:textId="66B4F43F" w:rsidR="001F1414" w:rsidRPr="00E05754" w:rsidRDefault="00F946A7" w:rsidP="00BB4FC9">
      <w:pPr>
        <w:spacing w:before="120" w:after="120" w:line="276" w:lineRule="auto"/>
        <w:jc w:val="both"/>
        <w:textAlignment w:val="baseline"/>
        <w:rPr>
          <w:rFonts w:ascii="Arial" w:eastAsia="Calibri" w:hAnsi="Arial" w:cs="Arial"/>
          <w:sz w:val="22"/>
          <w:lang w:val="es-MX"/>
        </w:rPr>
      </w:pPr>
      <w:r w:rsidRPr="00E05754">
        <w:rPr>
          <w:rFonts w:ascii="Arial" w:eastAsia="Calibri" w:hAnsi="Arial" w:cs="Arial"/>
          <w:sz w:val="22"/>
          <w:lang w:val="es-ES_tradnl"/>
        </w:rPr>
        <w:tab/>
      </w:r>
      <w:r w:rsidR="00B53251" w:rsidRPr="00E05754">
        <w:rPr>
          <w:rFonts w:ascii="Arial" w:eastAsia="Calibri" w:hAnsi="Arial" w:cs="Arial"/>
          <w:sz w:val="22"/>
          <w:lang w:val="es-ES_tradnl"/>
        </w:rPr>
        <w:t xml:space="preserve">En este sentido, </w:t>
      </w:r>
      <w:r w:rsidR="00B76F3B" w:rsidRPr="00E05754">
        <w:rPr>
          <w:rFonts w:ascii="Arial" w:eastAsia="Calibri" w:hAnsi="Arial" w:cs="Arial"/>
          <w:sz w:val="22"/>
          <w:lang w:val="es-ES_tradnl"/>
        </w:rPr>
        <w:t xml:space="preserve">las sociedades de economía mixta </w:t>
      </w:r>
      <w:r w:rsidR="00BB4FC9" w:rsidRPr="00E05754">
        <w:rPr>
          <w:rFonts w:ascii="Arial" w:eastAsia="Calibri" w:hAnsi="Arial" w:cs="Arial"/>
          <w:sz w:val="22"/>
          <w:lang w:val="es-ES_tradnl"/>
        </w:rPr>
        <w:t xml:space="preserve">que se rijan por el </w:t>
      </w:r>
      <w:r w:rsidR="000960B4" w:rsidRPr="00E05754">
        <w:rPr>
          <w:rFonts w:ascii="Arial" w:eastAsia="Calibri" w:hAnsi="Arial" w:cs="Arial"/>
          <w:sz w:val="22"/>
          <w:lang w:val="es-ES_tradnl"/>
        </w:rPr>
        <w:t>EGCAP</w:t>
      </w:r>
      <w:r w:rsidR="00B76F3B" w:rsidRPr="00E05754">
        <w:rPr>
          <w:rFonts w:ascii="Arial" w:eastAsia="Calibri" w:hAnsi="Arial" w:cs="Arial"/>
          <w:sz w:val="22"/>
          <w:lang w:val="es-ES_tradnl"/>
        </w:rPr>
        <w:t xml:space="preserve"> deberán</w:t>
      </w:r>
      <w:r w:rsidR="00001B60" w:rsidRPr="00E05754">
        <w:rPr>
          <w:rFonts w:ascii="Arial" w:eastAsia="Calibri" w:hAnsi="Arial" w:cs="Arial"/>
          <w:sz w:val="22"/>
          <w:lang w:val="es-ES_tradnl"/>
        </w:rPr>
        <w:t xml:space="preserve"> analizar si </w:t>
      </w:r>
      <w:r w:rsidR="00B76F3B" w:rsidRPr="00E05754">
        <w:rPr>
          <w:rFonts w:ascii="Arial" w:eastAsia="Calibri" w:hAnsi="Arial" w:cs="Arial"/>
          <w:sz w:val="22"/>
          <w:lang w:val="es-ES_tradnl"/>
        </w:rPr>
        <w:t xml:space="preserve">a un proceso de contratación </w:t>
      </w:r>
      <w:r w:rsidR="00BB4FC9" w:rsidRPr="00E05754">
        <w:rPr>
          <w:rFonts w:ascii="Arial" w:eastAsia="Calibri" w:hAnsi="Arial" w:cs="Arial"/>
          <w:sz w:val="22"/>
          <w:lang w:val="es-ES_tradnl"/>
        </w:rPr>
        <w:t xml:space="preserve">en específico </w:t>
      </w:r>
      <w:r w:rsidR="001D4644" w:rsidRPr="00E05754">
        <w:rPr>
          <w:rFonts w:ascii="Arial" w:eastAsia="Calibri" w:hAnsi="Arial" w:cs="Arial"/>
          <w:sz w:val="22"/>
          <w:lang w:val="es-ES_tradnl"/>
        </w:rPr>
        <w:t>le aplican o no los documentos tipo</w:t>
      </w:r>
      <w:r w:rsidR="00A62137" w:rsidRPr="00E05754">
        <w:rPr>
          <w:rFonts w:ascii="Arial" w:eastAsia="Calibri" w:hAnsi="Arial" w:cs="Arial"/>
          <w:sz w:val="22"/>
          <w:lang w:val="es-ES_tradnl"/>
        </w:rPr>
        <w:t>,</w:t>
      </w:r>
      <w:r w:rsidR="001D4644" w:rsidRPr="00E05754">
        <w:rPr>
          <w:rFonts w:ascii="Arial" w:eastAsia="Calibri" w:hAnsi="Arial" w:cs="Arial"/>
          <w:sz w:val="22"/>
          <w:lang w:val="es-ES_tradnl"/>
        </w:rPr>
        <w:t xml:space="preserve"> </w:t>
      </w:r>
      <w:r w:rsidR="00BB4FC9" w:rsidRPr="00E05754">
        <w:rPr>
          <w:rFonts w:ascii="Arial" w:eastAsia="Calibri" w:hAnsi="Arial" w:cs="Arial"/>
          <w:sz w:val="22"/>
          <w:lang w:val="es-ES_tradnl"/>
        </w:rPr>
        <w:t xml:space="preserve">dependiendo de </w:t>
      </w:r>
      <w:r w:rsidR="00684D9B" w:rsidRPr="00E05754">
        <w:rPr>
          <w:rFonts w:ascii="Arial" w:eastAsia="Calibri" w:hAnsi="Arial" w:cs="Arial"/>
          <w:sz w:val="22"/>
          <w:lang w:val="es-ES_tradnl"/>
        </w:rPr>
        <w:t xml:space="preserve">si </w:t>
      </w:r>
      <w:r w:rsidR="003C0AC4" w:rsidRPr="00E05754">
        <w:rPr>
          <w:rFonts w:ascii="Arial" w:eastAsia="Calibri" w:hAnsi="Arial" w:cs="Arial"/>
          <w:sz w:val="22"/>
          <w:lang w:val="es-ES_tradnl"/>
        </w:rPr>
        <w:t xml:space="preserve">la modalidad de escogencia y el objeto a contratar son </w:t>
      </w:r>
      <w:r w:rsidR="003C0AC4" w:rsidRPr="00E05754">
        <w:rPr>
          <w:rFonts w:ascii="Arial" w:eastAsia="Calibri" w:hAnsi="Arial" w:cs="Arial"/>
          <w:sz w:val="22"/>
          <w:lang w:val="es-ES_tradnl"/>
        </w:rPr>
        <w:lastRenderedPageBreak/>
        <w:t xml:space="preserve">o no subsumibles dentro </w:t>
      </w:r>
      <w:r w:rsidR="00BB4FC9" w:rsidRPr="00E05754">
        <w:rPr>
          <w:rFonts w:ascii="Arial" w:eastAsia="Calibri" w:hAnsi="Arial" w:cs="Arial"/>
          <w:sz w:val="22"/>
          <w:lang w:val="es-ES_tradnl"/>
        </w:rPr>
        <w:t>del ámbito de aplicación de algún</w:t>
      </w:r>
      <w:r w:rsidR="003C0AC4" w:rsidRPr="00E05754">
        <w:rPr>
          <w:rFonts w:ascii="Arial" w:eastAsia="Calibri" w:hAnsi="Arial" w:cs="Arial"/>
          <w:sz w:val="22"/>
          <w:lang w:val="es-ES_tradnl"/>
        </w:rPr>
        <w:t xml:space="preserve"> documento tipo. En el evento que el objeto contractual se encuadre estará obligad</w:t>
      </w:r>
      <w:r w:rsidR="00BB4FC9" w:rsidRPr="00E05754">
        <w:rPr>
          <w:rFonts w:ascii="Arial" w:eastAsia="Calibri" w:hAnsi="Arial" w:cs="Arial"/>
          <w:sz w:val="22"/>
          <w:lang w:val="es-ES_tradnl"/>
        </w:rPr>
        <w:t>a</w:t>
      </w:r>
      <w:r w:rsidR="003C0AC4" w:rsidRPr="00E05754">
        <w:rPr>
          <w:rFonts w:ascii="Arial" w:eastAsia="Calibri" w:hAnsi="Arial" w:cs="Arial"/>
          <w:sz w:val="22"/>
          <w:lang w:val="es-ES_tradnl"/>
        </w:rPr>
        <w:t xml:space="preserve"> a utilizar los documentos tipo expedidos por esta Agencia. </w:t>
      </w:r>
      <w:r w:rsidR="00601072" w:rsidRPr="00E05754">
        <w:rPr>
          <w:rFonts w:ascii="Arial" w:eastAsia="Calibri" w:hAnsi="Arial" w:cs="Arial"/>
          <w:sz w:val="22"/>
          <w:lang w:val="es-ES_tradnl"/>
        </w:rPr>
        <w:t>De esta manera, las sociedades de economía mixta que se rijan por el EGCAP deberán aplicar los documentos tipo con fundamento en la Ley 2022 de 2020; sin embargo, las que rijan por el derecho privado</w:t>
      </w:r>
      <w:r w:rsidR="000D4CF9" w:rsidRPr="00E05754">
        <w:rPr>
          <w:rFonts w:ascii="Arial" w:eastAsia="Calibri" w:hAnsi="Arial" w:cs="Arial"/>
          <w:sz w:val="22"/>
          <w:lang w:val="es-ES_tradnl"/>
        </w:rPr>
        <w:t xml:space="preserve"> no estarán obligadas a aplicarlos, salvo </w:t>
      </w:r>
      <w:r w:rsidR="00601072" w:rsidRPr="00E05754">
        <w:rPr>
          <w:rFonts w:ascii="Arial" w:eastAsia="Calibri" w:hAnsi="Arial" w:cs="Arial"/>
          <w:sz w:val="22"/>
          <w:lang w:val="es-ES_tradnl"/>
        </w:rPr>
        <w:t>cuando se cumplan los presupuestos establecidos en el artículo 56 de la Ley 2195 de 2022, cuyo contenido se procederá a analizar.</w:t>
      </w:r>
    </w:p>
    <w:p w14:paraId="7099FD05" w14:textId="77777777" w:rsidR="00B55065" w:rsidRPr="00E05754" w:rsidRDefault="00B55065" w:rsidP="00D56EBC">
      <w:pPr>
        <w:spacing w:line="276" w:lineRule="auto"/>
        <w:jc w:val="both"/>
        <w:textAlignment w:val="baseline"/>
        <w:rPr>
          <w:rFonts w:ascii="Arial" w:eastAsia="Calibri" w:hAnsi="Arial" w:cs="Arial"/>
          <w:sz w:val="22"/>
          <w:lang w:val="es-ES_tradnl"/>
        </w:rPr>
      </w:pPr>
    </w:p>
    <w:p w14:paraId="6D944454" w14:textId="0AE52DB2" w:rsidR="00F14C26" w:rsidRPr="00E05754" w:rsidRDefault="009C48E6" w:rsidP="00A43E9A">
      <w:pPr>
        <w:tabs>
          <w:tab w:val="left" w:pos="0"/>
        </w:tabs>
        <w:spacing w:line="276" w:lineRule="auto"/>
        <w:jc w:val="both"/>
        <w:rPr>
          <w:rFonts w:ascii="Arial" w:eastAsia="Calibri" w:hAnsi="Arial" w:cs="Arial"/>
          <w:b/>
          <w:sz w:val="22"/>
          <w:lang w:val="es-ES_tradnl"/>
        </w:rPr>
      </w:pPr>
      <w:r w:rsidRPr="00E05754">
        <w:rPr>
          <w:rFonts w:ascii="Arial" w:eastAsia="Calibri" w:hAnsi="Arial" w:cs="Arial"/>
          <w:b/>
          <w:sz w:val="22"/>
          <w:lang w:val="es-ES_tradnl"/>
        </w:rPr>
        <w:t>2.</w:t>
      </w:r>
      <w:r w:rsidR="00915BD9" w:rsidRPr="00E05754">
        <w:rPr>
          <w:rFonts w:ascii="Arial" w:eastAsia="Calibri" w:hAnsi="Arial" w:cs="Arial"/>
          <w:b/>
          <w:sz w:val="22"/>
          <w:lang w:val="es-ES_tradnl"/>
        </w:rPr>
        <w:t>3</w:t>
      </w:r>
      <w:r w:rsidR="00B52043" w:rsidRPr="00E05754">
        <w:rPr>
          <w:rFonts w:ascii="Arial" w:eastAsia="Calibri" w:hAnsi="Arial" w:cs="Arial"/>
          <w:b/>
          <w:sz w:val="22"/>
          <w:lang w:val="es-ES_tradnl"/>
        </w:rPr>
        <w:t>.</w:t>
      </w:r>
      <w:bookmarkStart w:id="5" w:name="_Hlk95322387"/>
      <w:r w:rsidR="003C0AC4" w:rsidRPr="00E05754">
        <w:rPr>
          <w:rFonts w:ascii="Arial" w:eastAsia="Calibri" w:hAnsi="Arial" w:cs="Arial"/>
          <w:b/>
          <w:sz w:val="22"/>
          <w:lang w:val="es-ES_tradnl"/>
        </w:rPr>
        <w:t xml:space="preserve"> </w:t>
      </w:r>
      <w:r w:rsidRPr="00E05754">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bookmarkEnd w:id="5"/>
    </w:p>
    <w:p w14:paraId="3792F3C1" w14:textId="77777777" w:rsidR="00733AC3" w:rsidRPr="00E05754" w:rsidRDefault="00733AC3" w:rsidP="00733AC3">
      <w:pPr>
        <w:tabs>
          <w:tab w:val="left" w:pos="0"/>
        </w:tabs>
        <w:spacing w:line="276" w:lineRule="auto"/>
        <w:jc w:val="both"/>
        <w:rPr>
          <w:rFonts w:ascii="Arial" w:eastAsia="Calibri" w:hAnsi="Arial" w:cs="Arial"/>
          <w:b/>
          <w:sz w:val="22"/>
          <w:lang w:val="es-ES_tradnl"/>
        </w:rPr>
      </w:pPr>
    </w:p>
    <w:p w14:paraId="00DA1C03" w14:textId="354BCFE5" w:rsidR="009C48E6" w:rsidRPr="00E05754" w:rsidRDefault="00733AC3" w:rsidP="009C48E6">
      <w:pPr>
        <w:tabs>
          <w:tab w:val="left" w:pos="0"/>
        </w:tabs>
        <w:spacing w:after="120" w:line="276" w:lineRule="auto"/>
        <w:jc w:val="both"/>
        <w:rPr>
          <w:rFonts w:ascii="Arial" w:eastAsia="Calibri" w:hAnsi="Arial" w:cs="Arial"/>
          <w:sz w:val="22"/>
          <w:lang w:val="es-ES_tradnl"/>
        </w:rPr>
      </w:pPr>
      <w:r w:rsidRPr="00E05754">
        <w:rPr>
          <w:rFonts w:ascii="Arial" w:eastAsia="Calibri" w:hAnsi="Arial" w:cs="Arial"/>
          <w:sz w:val="22"/>
          <w:lang w:val="es-ES_tradnl"/>
        </w:rPr>
        <w:t xml:space="preserve">Explicado el ámbito de aplicación </w:t>
      </w:r>
      <w:r w:rsidR="0021058C" w:rsidRPr="00E05754">
        <w:rPr>
          <w:rFonts w:ascii="Arial" w:eastAsia="Calibri" w:hAnsi="Arial" w:cs="Arial"/>
          <w:sz w:val="22"/>
          <w:lang w:val="es-ES_tradnl"/>
        </w:rPr>
        <w:t xml:space="preserve">de los documentos tipo </w:t>
      </w:r>
      <w:r w:rsidRPr="00E05754">
        <w:rPr>
          <w:rFonts w:ascii="Arial" w:eastAsia="Calibri" w:hAnsi="Arial" w:cs="Arial"/>
          <w:sz w:val="22"/>
          <w:lang w:val="es-ES_tradnl"/>
        </w:rPr>
        <w:t xml:space="preserve">por parte de las sociedades de economía mixta que están sometidas al </w:t>
      </w:r>
      <w:r w:rsidR="005050D0" w:rsidRPr="00E05754">
        <w:rPr>
          <w:rFonts w:ascii="Arial" w:eastAsia="Calibri" w:hAnsi="Arial" w:cs="Arial"/>
          <w:sz w:val="22"/>
          <w:lang w:val="es-ES_tradnl"/>
        </w:rPr>
        <w:t>EGCAP</w:t>
      </w:r>
      <w:r w:rsidRPr="00E05754">
        <w:rPr>
          <w:rFonts w:ascii="Arial" w:eastAsia="Calibri" w:hAnsi="Arial" w:cs="Arial"/>
          <w:sz w:val="22"/>
          <w:lang w:val="es-ES_tradnl"/>
        </w:rPr>
        <w:t xml:space="preserve">, en el siguiente acápite se analizará su </w:t>
      </w:r>
      <w:r w:rsidR="000020CC" w:rsidRPr="00E05754">
        <w:rPr>
          <w:rFonts w:ascii="Arial" w:eastAsia="Calibri" w:hAnsi="Arial" w:cs="Arial"/>
          <w:sz w:val="22"/>
          <w:lang w:val="es-ES_tradnl"/>
        </w:rPr>
        <w:t>obligatoriedad</w:t>
      </w:r>
      <w:r w:rsidRPr="00E05754">
        <w:rPr>
          <w:rFonts w:ascii="Arial" w:eastAsia="Calibri" w:hAnsi="Arial" w:cs="Arial"/>
          <w:sz w:val="22"/>
          <w:lang w:val="es-ES_tradnl"/>
        </w:rPr>
        <w:t xml:space="preserve"> por parte de aquellas regidas por el derecho privado. </w:t>
      </w:r>
      <w:r w:rsidR="009C48E6" w:rsidRPr="00E05754">
        <w:rPr>
          <w:rFonts w:ascii="Arial" w:eastAsia="Calibri" w:hAnsi="Arial" w:cs="Arial"/>
          <w:bCs/>
          <w:sz w:val="22"/>
          <w:lang w:val="es-ES_tradnl"/>
        </w:rPr>
        <w:t xml:space="preserve">Conforme se explicó en el acápite anterior, en virtud de la Ley 2022 de 2020, los documentos tipo expedidos por la Agencia Nacional de Contratación Pública son de aplicación obligatoria para las entidades estatales sometidas al </w:t>
      </w:r>
      <w:r w:rsidR="00A0776B" w:rsidRPr="00E05754">
        <w:rPr>
          <w:rFonts w:ascii="Arial" w:eastAsia="Calibri" w:hAnsi="Arial" w:cs="Arial"/>
          <w:bCs/>
          <w:sz w:val="22"/>
          <w:lang w:val="es-ES_tradnl"/>
        </w:rPr>
        <w:t>EGCAP</w:t>
      </w:r>
      <w:r w:rsidR="009C48E6" w:rsidRPr="00E05754">
        <w:rPr>
          <w:rFonts w:ascii="Arial" w:eastAsia="Calibri" w:hAnsi="Arial" w:cs="Arial"/>
          <w:bCs/>
          <w:sz w:val="22"/>
          <w:lang w:val="es-ES_tradnl"/>
        </w:rPr>
        <w:t xml:space="preserve">. En ese sentido, el contenido normativo de la Ley 2022 de 2020, y en su momento también la Ley 1882 de 2018 excluían del ámbito de aplicación de los documentos tipo la contratación de entidades estatales de régimen exceptuado, por lo general, sujetas al derecho privado. </w:t>
      </w:r>
    </w:p>
    <w:p w14:paraId="4A715736" w14:textId="77777777" w:rsidR="009C48E6" w:rsidRPr="00E05754" w:rsidRDefault="009C48E6" w:rsidP="009C48E6">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
          <w:sz w:val="22"/>
          <w:lang w:val="es-ES_tradnl"/>
        </w:rPr>
        <w:tab/>
      </w:r>
      <w:r w:rsidRPr="00E05754">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792B8E54" w14:textId="768447C5" w:rsidR="009C48E6" w:rsidRPr="00E05754" w:rsidRDefault="009C48E6" w:rsidP="009C48E6">
      <w:pPr>
        <w:tabs>
          <w:tab w:val="left" w:pos="0"/>
        </w:tabs>
        <w:spacing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 xml:space="preserve">Entre las medidas adoptadas por la Ley mencionada se destaca el artículo 56, norma sobre la que versa la presente consulta. Esta disposición se refiere de manera expresa a los documentos tipo y a su aplicabilidad a sujetos diferentes de las entidades estatales sometidas al </w:t>
      </w:r>
      <w:r w:rsidR="00E26E39" w:rsidRPr="00E05754">
        <w:rPr>
          <w:rFonts w:ascii="Arial" w:eastAsia="Calibri" w:hAnsi="Arial" w:cs="Arial"/>
          <w:bCs/>
          <w:sz w:val="22"/>
          <w:lang w:val="es-ES_tradnl"/>
        </w:rPr>
        <w:t>EGCAP</w:t>
      </w:r>
      <w:r w:rsidRPr="00E05754">
        <w:rPr>
          <w:rFonts w:ascii="Arial" w:eastAsia="Calibri" w:hAnsi="Arial" w:cs="Arial"/>
          <w:bCs/>
          <w:sz w:val="22"/>
          <w:lang w:val="es-ES_tradnl"/>
        </w:rPr>
        <w:t>. El tenor literal de este precepto prescribe lo siguiente:</w:t>
      </w:r>
    </w:p>
    <w:p w14:paraId="17001E69" w14:textId="77777777" w:rsidR="009C48E6" w:rsidRPr="00E05754" w:rsidRDefault="009C48E6" w:rsidP="009C48E6">
      <w:pPr>
        <w:tabs>
          <w:tab w:val="left" w:pos="0"/>
        </w:tabs>
        <w:spacing w:line="276" w:lineRule="auto"/>
        <w:jc w:val="both"/>
        <w:rPr>
          <w:rFonts w:ascii="Arial" w:eastAsia="Calibri" w:hAnsi="Arial" w:cs="Arial"/>
          <w:bCs/>
          <w:sz w:val="22"/>
          <w:lang w:val="es-ES_tradnl"/>
        </w:rPr>
      </w:pPr>
    </w:p>
    <w:p w14:paraId="7A9B5937" w14:textId="77777777" w:rsidR="009C48E6" w:rsidRPr="00E05754" w:rsidRDefault="009C48E6" w:rsidP="009C48E6">
      <w:pPr>
        <w:tabs>
          <w:tab w:val="left" w:pos="0"/>
        </w:tabs>
        <w:ind w:left="709" w:right="709"/>
        <w:jc w:val="both"/>
        <w:rPr>
          <w:rFonts w:ascii="Arial" w:hAnsi="Arial" w:cs="Arial"/>
          <w:sz w:val="21"/>
          <w:szCs w:val="21"/>
          <w:lang w:val="es-ES_tradnl"/>
        </w:rPr>
      </w:pPr>
      <w:r w:rsidRPr="00E05754">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w:t>
      </w:r>
      <w:r w:rsidRPr="00E05754">
        <w:rPr>
          <w:rFonts w:ascii="Arial" w:hAnsi="Arial" w:cs="Arial"/>
          <w:sz w:val="21"/>
          <w:szCs w:val="21"/>
          <w:lang w:val="es-ES_tradnl"/>
        </w:rPr>
        <w:lastRenderedPageBreak/>
        <w:t xml:space="preserve">Nacional de Contratación Pública - Colombia Compra Eficiente o quien haga sus veces, conforme al parágrafo 7 del artículo 2 de la Ley 1150 de 2007 o las normas que lo modifiquen o sustituyan. </w:t>
      </w:r>
    </w:p>
    <w:p w14:paraId="34BA803A" w14:textId="77777777" w:rsidR="009C48E6" w:rsidRPr="00E05754" w:rsidRDefault="009C48E6" w:rsidP="009C48E6">
      <w:pPr>
        <w:tabs>
          <w:tab w:val="left" w:pos="0"/>
        </w:tabs>
        <w:ind w:left="709" w:right="709"/>
        <w:jc w:val="both"/>
        <w:rPr>
          <w:rFonts w:ascii="Arial" w:hAnsi="Arial" w:cs="Arial"/>
          <w:sz w:val="21"/>
          <w:szCs w:val="21"/>
          <w:lang w:val="es-ES_tradnl"/>
        </w:rPr>
      </w:pPr>
    </w:p>
    <w:p w14:paraId="71D6049D" w14:textId="77777777" w:rsidR="009C48E6" w:rsidRPr="00E05754" w:rsidRDefault="009C48E6" w:rsidP="009C48E6">
      <w:pPr>
        <w:tabs>
          <w:tab w:val="left" w:pos="0"/>
        </w:tabs>
        <w:ind w:left="709" w:right="709"/>
        <w:jc w:val="both"/>
        <w:rPr>
          <w:rFonts w:ascii="Arial" w:hAnsi="Arial" w:cs="Arial"/>
          <w:sz w:val="21"/>
          <w:szCs w:val="21"/>
          <w:lang w:val="es-ES_tradnl"/>
        </w:rPr>
      </w:pPr>
      <w:r w:rsidRPr="00E05754">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3A7BE92E" w14:textId="77777777" w:rsidR="009C48E6" w:rsidRPr="00E05754" w:rsidRDefault="009C48E6" w:rsidP="009C48E6">
      <w:pPr>
        <w:tabs>
          <w:tab w:val="left" w:pos="0"/>
        </w:tabs>
        <w:ind w:left="709" w:right="709"/>
        <w:jc w:val="both"/>
        <w:rPr>
          <w:rFonts w:ascii="Arial" w:hAnsi="Arial" w:cs="Arial"/>
          <w:sz w:val="21"/>
          <w:szCs w:val="21"/>
          <w:lang w:val="es-ES_tradnl"/>
        </w:rPr>
      </w:pPr>
    </w:p>
    <w:p w14:paraId="3EAD6426" w14:textId="2547E185" w:rsidR="009C48E6" w:rsidRPr="00E05754" w:rsidRDefault="009C48E6" w:rsidP="009C48E6">
      <w:pPr>
        <w:tabs>
          <w:tab w:val="left" w:pos="0"/>
        </w:tabs>
        <w:ind w:left="709" w:right="709"/>
        <w:jc w:val="both"/>
        <w:rPr>
          <w:rFonts w:ascii="Arial" w:eastAsia="Calibri" w:hAnsi="Arial" w:cs="Arial"/>
          <w:bCs/>
          <w:sz w:val="21"/>
          <w:szCs w:val="21"/>
          <w:lang w:val="es-ES_tradnl"/>
        </w:rPr>
      </w:pPr>
      <w:r w:rsidRPr="00E05754">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 </w:t>
      </w:r>
    </w:p>
    <w:p w14:paraId="1CE7E8DD" w14:textId="77777777" w:rsidR="009C48E6" w:rsidRPr="00E05754" w:rsidRDefault="009C48E6" w:rsidP="009C48E6">
      <w:pPr>
        <w:tabs>
          <w:tab w:val="left" w:pos="0"/>
        </w:tabs>
        <w:spacing w:line="276" w:lineRule="auto"/>
        <w:jc w:val="both"/>
        <w:rPr>
          <w:rFonts w:ascii="Arial" w:eastAsia="Calibri" w:hAnsi="Arial" w:cs="Arial"/>
          <w:bCs/>
          <w:sz w:val="22"/>
          <w:lang w:val="es-ES_tradnl"/>
        </w:rPr>
      </w:pPr>
    </w:p>
    <w:p w14:paraId="07DD1EB6" w14:textId="77777777" w:rsidR="009C48E6" w:rsidRPr="00E05754" w:rsidRDefault="009C48E6" w:rsidP="009C48E6">
      <w:pPr>
        <w:tabs>
          <w:tab w:val="left" w:pos="0"/>
        </w:tabs>
        <w:spacing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 xml:space="preserve">Las implicaciones de lo establecido en esta norma son variadas y se presentan en múltiples ámbitos de la actividad contractual de las entidades estatales, </w:t>
      </w:r>
      <w:proofErr w:type="gramStart"/>
      <w:r w:rsidRPr="00E05754">
        <w:rPr>
          <w:rFonts w:ascii="Arial" w:eastAsia="Calibri" w:hAnsi="Arial" w:cs="Arial"/>
          <w:bCs/>
          <w:sz w:val="22"/>
          <w:lang w:val="es-ES_tradnl"/>
        </w:rPr>
        <w:t>que</w:t>
      </w:r>
      <w:proofErr w:type="gramEnd"/>
      <w:r w:rsidRPr="00E05754">
        <w:rPr>
          <w:rFonts w:ascii="Arial" w:eastAsia="Calibri" w:hAnsi="Arial" w:cs="Arial"/>
          <w:bCs/>
          <w:sz w:val="22"/>
          <w:lang w:val="es-ES_tradnl"/>
        </w:rPr>
        <w:t xml:space="preserv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48EFD6FA" w14:textId="77777777" w:rsidR="009C48E6" w:rsidRPr="00E05754" w:rsidRDefault="009C48E6" w:rsidP="009C48E6">
      <w:pPr>
        <w:tabs>
          <w:tab w:val="left" w:pos="0"/>
        </w:tabs>
        <w:spacing w:line="276" w:lineRule="auto"/>
        <w:jc w:val="both"/>
        <w:rPr>
          <w:rFonts w:ascii="Arial" w:eastAsia="Calibri" w:hAnsi="Arial" w:cs="Arial"/>
          <w:b/>
          <w:sz w:val="22"/>
          <w:lang w:val="es-ES_tradnl"/>
        </w:rPr>
      </w:pPr>
    </w:p>
    <w:p w14:paraId="34170AC4" w14:textId="23CC4B9F" w:rsidR="009C48E6" w:rsidRPr="00E05754" w:rsidRDefault="009C48E6" w:rsidP="00520265">
      <w:pPr>
        <w:tabs>
          <w:tab w:val="left" w:pos="426"/>
        </w:tabs>
        <w:spacing w:after="120" w:line="276" w:lineRule="auto"/>
        <w:jc w:val="both"/>
        <w:rPr>
          <w:rFonts w:ascii="Arial" w:eastAsia="Calibri" w:hAnsi="Arial" w:cs="Arial"/>
          <w:b/>
          <w:i/>
          <w:iCs/>
          <w:sz w:val="22"/>
          <w:lang w:val="es-ES_tradnl"/>
        </w:rPr>
      </w:pPr>
      <w:r w:rsidRPr="00E05754">
        <w:rPr>
          <w:rFonts w:ascii="Arial" w:eastAsia="Calibri" w:hAnsi="Arial" w:cs="Arial"/>
          <w:b/>
          <w:sz w:val="22"/>
          <w:lang w:val="es-ES_tradnl"/>
        </w:rPr>
        <w:t>2.</w:t>
      </w:r>
      <w:r w:rsidR="00915BD9" w:rsidRPr="00E05754">
        <w:rPr>
          <w:rFonts w:ascii="Arial" w:eastAsia="Calibri" w:hAnsi="Arial" w:cs="Arial"/>
          <w:b/>
          <w:sz w:val="22"/>
          <w:lang w:val="es-ES_tradnl"/>
        </w:rPr>
        <w:t>3</w:t>
      </w:r>
      <w:r w:rsidRPr="00E05754">
        <w:rPr>
          <w:rFonts w:ascii="Arial" w:eastAsia="Calibri" w:hAnsi="Arial" w:cs="Arial"/>
          <w:b/>
          <w:sz w:val="22"/>
          <w:lang w:val="es-ES_tradnl"/>
        </w:rPr>
        <w:t>.</w:t>
      </w:r>
      <w:r w:rsidR="006402F0" w:rsidRPr="00E05754">
        <w:rPr>
          <w:rFonts w:ascii="Arial" w:eastAsia="Calibri" w:hAnsi="Arial" w:cs="Arial"/>
          <w:b/>
          <w:sz w:val="22"/>
          <w:lang w:val="es-ES_tradnl"/>
        </w:rPr>
        <w:t>1</w:t>
      </w:r>
      <w:r w:rsidR="00B52043" w:rsidRPr="00E05754">
        <w:rPr>
          <w:rFonts w:ascii="Arial" w:eastAsia="Calibri" w:hAnsi="Arial" w:cs="Arial"/>
          <w:b/>
          <w:sz w:val="22"/>
          <w:lang w:val="es-ES_tradnl"/>
        </w:rPr>
        <w:t>.</w:t>
      </w:r>
      <w:r w:rsidRPr="00E05754">
        <w:rPr>
          <w:rFonts w:ascii="Arial" w:eastAsia="Calibri" w:hAnsi="Arial" w:cs="Arial"/>
          <w:b/>
          <w:sz w:val="22"/>
          <w:lang w:val="es-ES_tradnl"/>
        </w:rPr>
        <w:t xml:space="preserve"> Ámbito de aplicación y finalidad de la norma</w:t>
      </w:r>
    </w:p>
    <w:p w14:paraId="7304C1CA" w14:textId="77777777" w:rsidR="009C48E6" w:rsidRPr="00E05754" w:rsidRDefault="009C48E6" w:rsidP="009C48E6">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188B5241" w14:textId="77777777" w:rsidR="009C48E6" w:rsidRPr="00E05754" w:rsidRDefault="009C48E6" w:rsidP="009C48E6">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33DF426F" w14:textId="784CD1B9" w:rsidR="009C48E6" w:rsidRPr="00E05754" w:rsidRDefault="009C48E6" w:rsidP="009C48E6">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lastRenderedPageBreak/>
        <w:tab/>
        <w:t xml:space="preserve">Antes de la expedición del artículo 56 </w:t>
      </w:r>
      <w:proofErr w:type="spellStart"/>
      <w:r w:rsidRPr="00E05754">
        <w:rPr>
          <w:rFonts w:ascii="Arial" w:eastAsia="Calibri" w:hAnsi="Arial" w:cs="Arial"/>
          <w:bCs/>
          <w:i/>
          <w:iCs/>
          <w:sz w:val="22"/>
          <w:lang w:val="es-ES_tradnl"/>
        </w:rPr>
        <w:t>ibídem</w:t>
      </w:r>
      <w:proofErr w:type="spellEnd"/>
      <w:r w:rsidR="00DF5D50" w:rsidRPr="00E05754">
        <w:rPr>
          <w:rFonts w:ascii="Arial" w:eastAsia="Calibri" w:hAnsi="Arial" w:cs="Arial"/>
          <w:bCs/>
          <w:sz w:val="22"/>
          <w:lang w:val="es-ES_tradnl"/>
        </w:rPr>
        <w:t>,</w:t>
      </w:r>
      <w:r w:rsidRPr="00E05754">
        <w:rPr>
          <w:rFonts w:ascii="Arial" w:eastAsia="Calibri" w:hAnsi="Arial" w:cs="Arial"/>
          <w:bCs/>
          <w:sz w:val="22"/>
          <w:lang w:val="es-ES_tradnl"/>
        </w:rPr>
        <w:t xml:space="preserve"> la Ley 2022 de 2020 ya había establecido el mandato de aplicación obligatoria de los documentos tipo, atribuyendo a esta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sidR="00DF5D50" w:rsidRPr="00E05754">
        <w:rPr>
          <w:rFonts w:ascii="Arial" w:eastAsia="Calibri" w:hAnsi="Arial" w:cs="Arial"/>
          <w:bCs/>
          <w:sz w:val="22"/>
          <w:lang w:val="es-ES_tradnl"/>
        </w:rPr>
        <w:t>0</w:t>
      </w:r>
      <w:r w:rsidRPr="00E05754">
        <w:rPr>
          <w:rFonts w:ascii="Arial" w:eastAsia="Calibri" w:hAnsi="Arial" w:cs="Arial"/>
          <w:bCs/>
          <w:sz w:val="22"/>
          <w:lang w:val="es-ES_tradnl"/>
        </w:rPr>
        <w:t xml:space="preserve">, incluso tratándose de obras o servicios para cuya contratación hubieren documentos tipo vigentes, comoquiera que la aplicación de estos solo era procedente cuando el régimen de la entidad contratante </w:t>
      </w:r>
      <w:r w:rsidR="00DF5D50" w:rsidRPr="00E05754">
        <w:rPr>
          <w:rFonts w:ascii="Arial" w:eastAsia="Calibri" w:hAnsi="Arial" w:cs="Arial"/>
          <w:bCs/>
          <w:sz w:val="22"/>
          <w:lang w:val="es-ES_tradnl"/>
        </w:rPr>
        <w:t xml:space="preserve">fuera </w:t>
      </w:r>
      <w:r w:rsidRPr="00E05754">
        <w:rPr>
          <w:rFonts w:ascii="Arial" w:eastAsia="Calibri" w:hAnsi="Arial" w:cs="Arial"/>
          <w:bCs/>
          <w:sz w:val="22"/>
          <w:lang w:val="es-ES_tradnl"/>
        </w:rPr>
        <w:t xml:space="preserve">el EGCAP, toda vez que el parágrafo 7 del artículo 2 de la Ley 1150 de 2007 solo se refiere a la obligación de aplicar los documentos tipo en los Procesos de Contratación que adelanten las entidades sometidas al EGCAP. </w:t>
      </w:r>
    </w:p>
    <w:p w14:paraId="1704665B" w14:textId="77777777" w:rsidR="009C48E6" w:rsidRPr="00E05754" w:rsidRDefault="009C48E6" w:rsidP="009C48E6">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1ED77638" w14:textId="77777777" w:rsidR="009C48E6" w:rsidRPr="00E05754" w:rsidRDefault="009C48E6" w:rsidP="009C48E6">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4ADF0EEC" w14:textId="77777777" w:rsidR="009C48E6" w:rsidRPr="00E05754" w:rsidRDefault="009C48E6" w:rsidP="009C48E6">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w:t>
      </w:r>
      <w:r w:rsidRPr="00E05754">
        <w:rPr>
          <w:rFonts w:ascii="Arial" w:eastAsia="Calibri" w:hAnsi="Arial" w:cs="Arial"/>
          <w:bCs/>
          <w:sz w:val="22"/>
          <w:lang w:val="es-ES_tradnl"/>
        </w:rPr>
        <w:lastRenderedPageBreak/>
        <w:t xml:space="preserve">refiere el primer inciso, en los que, además de la aplicación de los documentos tipo, se dispone la aplicación del EGCAP. </w:t>
      </w:r>
    </w:p>
    <w:p w14:paraId="6A4C3FA2" w14:textId="6D8583C8" w:rsidR="009C48E6" w:rsidRPr="00E05754" w:rsidRDefault="009C48E6" w:rsidP="009C48E6">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proofErr w:type="spellStart"/>
      <w:r w:rsidRPr="00E05754">
        <w:rPr>
          <w:rFonts w:ascii="Arial" w:eastAsia="Calibri" w:hAnsi="Arial" w:cs="Arial"/>
          <w:bCs/>
          <w:i/>
          <w:iCs/>
          <w:sz w:val="22"/>
          <w:lang w:val="es-ES_tradnl"/>
        </w:rPr>
        <w:t>ejusdem</w:t>
      </w:r>
      <w:proofErr w:type="spellEnd"/>
      <w:r w:rsidRPr="00E05754">
        <w:rPr>
          <w:rFonts w:ascii="Arial" w:eastAsia="Calibri" w:hAnsi="Arial" w:cs="Arial"/>
          <w:bCs/>
          <w:i/>
          <w:iCs/>
          <w:sz w:val="22"/>
          <w:lang w:val="es-ES_tradnl"/>
        </w:rPr>
        <w:t xml:space="preserve">, </w:t>
      </w:r>
      <w:r w:rsidRPr="00E05754">
        <w:rPr>
          <w:rFonts w:ascii="Arial" w:eastAsia="Calibri" w:hAnsi="Arial" w:cs="Arial"/>
          <w:bCs/>
          <w:sz w:val="22"/>
          <w:lang w:val="es-ES_tradnl"/>
        </w:rPr>
        <w:t>si,</w:t>
      </w:r>
      <w:r w:rsidRPr="00E05754">
        <w:rPr>
          <w:rFonts w:ascii="Arial" w:eastAsia="Calibri" w:hAnsi="Arial" w:cs="Arial"/>
          <w:bCs/>
          <w:i/>
          <w:iCs/>
          <w:sz w:val="22"/>
          <w:lang w:val="es-ES_tradnl"/>
        </w:rPr>
        <w:t xml:space="preserve"> </w:t>
      </w:r>
      <w:r w:rsidRPr="00E05754">
        <w:rPr>
          <w:rFonts w:ascii="Arial" w:eastAsia="Calibri" w:hAnsi="Arial" w:cs="Arial"/>
          <w:bCs/>
          <w:sz w:val="22"/>
          <w:lang w:val="es-ES_tradnl"/>
        </w:rPr>
        <w:t xml:space="preserve">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0A322A22" w14:textId="77777777" w:rsidR="009C48E6" w:rsidRPr="00E05754" w:rsidRDefault="009C48E6" w:rsidP="009C48E6">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41870CA1" w14:textId="77777777" w:rsidR="009C48E6" w:rsidRPr="00E05754" w:rsidRDefault="009C48E6" w:rsidP="00520265">
      <w:pPr>
        <w:tabs>
          <w:tab w:val="left" w:pos="0"/>
        </w:tabs>
        <w:ind w:left="709" w:right="709"/>
        <w:jc w:val="both"/>
        <w:rPr>
          <w:rFonts w:ascii="Arial" w:eastAsia="Calibri" w:hAnsi="Arial" w:cs="Arial"/>
          <w:bCs/>
          <w:sz w:val="21"/>
          <w:szCs w:val="21"/>
          <w:lang w:val="es-ES_tradnl"/>
        </w:rPr>
      </w:pPr>
      <w:r w:rsidRPr="00E05754">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E05754">
        <w:rPr>
          <w:rStyle w:val="Refdenotaalpie"/>
          <w:rFonts w:ascii="Arial" w:eastAsia="Calibri" w:hAnsi="Arial" w:cs="Arial"/>
          <w:sz w:val="21"/>
          <w:szCs w:val="21"/>
        </w:rPr>
        <w:footnoteReference w:id="14"/>
      </w:r>
      <w:r w:rsidRPr="00E05754">
        <w:rPr>
          <w:rFonts w:ascii="Arial" w:eastAsia="Calibri" w:hAnsi="Arial" w:cs="Arial"/>
          <w:bCs/>
          <w:sz w:val="21"/>
          <w:szCs w:val="21"/>
          <w:lang w:val="es-ES_tradnl"/>
        </w:rPr>
        <w:t xml:space="preserve">. </w:t>
      </w:r>
    </w:p>
    <w:p w14:paraId="74FC51C1" w14:textId="77777777" w:rsidR="009C48E6" w:rsidRPr="00E05754" w:rsidRDefault="009C48E6" w:rsidP="00520265">
      <w:pPr>
        <w:tabs>
          <w:tab w:val="left" w:pos="0"/>
        </w:tabs>
        <w:spacing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 xml:space="preserve"> </w:t>
      </w:r>
    </w:p>
    <w:p w14:paraId="0ED94E14" w14:textId="3AA43BD6" w:rsidR="009C48E6" w:rsidRPr="00E05754" w:rsidRDefault="009C48E6" w:rsidP="00520265">
      <w:pPr>
        <w:tabs>
          <w:tab w:val="left" w:pos="0"/>
        </w:tabs>
        <w:spacing w:line="276" w:lineRule="auto"/>
        <w:jc w:val="both"/>
        <w:rPr>
          <w:rFonts w:ascii="Arial" w:eastAsia="Calibri" w:hAnsi="Arial" w:cs="Arial"/>
          <w:bCs/>
          <w:sz w:val="22"/>
          <w:lang w:val="es-ES_tradnl"/>
        </w:rPr>
      </w:pPr>
      <w:bookmarkStart w:id="6" w:name="_Hlk98915928"/>
      <w:r w:rsidRPr="00E05754">
        <w:rPr>
          <w:rFonts w:ascii="Arial" w:eastAsia="Calibri" w:hAnsi="Arial" w:cs="Arial"/>
          <w:bCs/>
          <w:sz w:val="22"/>
          <w:lang w:val="es-ES_tradnl"/>
        </w:rPr>
        <w:tab/>
        <w:t xml:space="preserve">De lo anterior se desprende que el propósito del legislador con la expedición de la norma objeto de consulta, tal como se ha explicado, es que las entidades estatales que tienen como régimen </w:t>
      </w:r>
      <w:r w:rsidR="007061EB" w:rsidRPr="00E05754">
        <w:rPr>
          <w:rFonts w:ascii="Arial" w:eastAsia="Calibri" w:hAnsi="Arial" w:cs="Arial"/>
          <w:bCs/>
          <w:sz w:val="22"/>
          <w:lang w:val="es-ES_tradnl"/>
        </w:rPr>
        <w:t xml:space="preserve">contractual </w:t>
      </w:r>
      <w:r w:rsidRPr="00E05754">
        <w:rPr>
          <w:rFonts w:ascii="Arial" w:eastAsia="Calibri" w:hAnsi="Arial" w:cs="Arial"/>
          <w:bCs/>
          <w:sz w:val="22"/>
          <w:lang w:val="es-ES_tradnl"/>
        </w:rPr>
        <w:t xml:space="preserve">el EGCAP no puedan eludir su aplicación, ni la de los documentos tipo que resulten obligatorios, celebrando convenios o contratos con entidades exceptuadas o particulares sometidos al derecho privado, para que sean estos últimos </w:t>
      </w:r>
      <w:r w:rsidRPr="00E05754">
        <w:rPr>
          <w:rFonts w:ascii="Arial" w:eastAsia="Calibri" w:hAnsi="Arial" w:cs="Arial"/>
          <w:bCs/>
          <w:sz w:val="22"/>
          <w:lang w:val="es-ES_tradnl"/>
        </w:rPr>
        <w:lastRenderedPageBreak/>
        <w:t>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w:t>
      </w:r>
      <w:r w:rsidR="00705F71" w:rsidRPr="00E05754">
        <w:rPr>
          <w:rFonts w:ascii="Arial" w:eastAsia="Calibri" w:hAnsi="Arial" w:cs="Arial"/>
          <w:bCs/>
          <w:sz w:val="22"/>
          <w:lang w:val="es-ES_tradnl"/>
        </w:rPr>
        <w:t xml:space="preserve"> </w:t>
      </w:r>
      <w:r w:rsidRPr="00E05754">
        <w:rPr>
          <w:rFonts w:ascii="Arial" w:eastAsia="Calibri" w:hAnsi="Arial" w:cs="Arial"/>
          <w:bCs/>
          <w:sz w:val="22"/>
          <w:lang w:val="es-ES_tradnl"/>
        </w:rPr>
        <w:t xml:space="preserve">o servicios, siempre que exista documento tipo en el sector en el que se adelanta la contratación.  </w:t>
      </w:r>
    </w:p>
    <w:bookmarkEnd w:id="6"/>
    <w:p w14:paraId="7B12AA23" w14:textId="77777777" w:rsidR="000020CC" w:rsidRPr="00E05754" w:rsidRDefault="000020CC" w:rsidP="00520265">
      <w:pPr>
        <w:tabs>
          <w:tab w:val="left" w:pos="0"/>
        </w:tabs>
        <w:spacing w:line="276" w:lineRule="auto"/>
        <w:jc w:val="both"/>
        <w:rPr>
          <w:rFonts w:ascii="Arial" w:eastAsia="Calibri" w:hAnsi="Arial" w:cs="Arial"/>
          <w:bCs/>
          <w:sz w:val="22"/>
          <w:lang w:val="es-ES_tradnl"/>
        </w:rPr>
      </w:pPr>
    </w:p>
    <w:p w14:paraId="109C4EBF" w14:textId="6F7DE807" w:rsidR="009C48E6" w:rsidRPr="00E05754" w:rsidRDefault="009C48E6" w:rsidP="009C48E6">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
          <w:sz w:val="22"/>
          <w:lang w:val="es-ES_tradnl"/>
        </w:rPr>
        <w:t>2.</w:t>
      </w:r>
      <w:r w:rsidR="00915BD9" w:rsidRPr="00E05754">
        <w:rPr>
          <w:rFonts w:ascii="Arial" w:eastAsia="Calibri" w:hAnsi="Arial" w:cs="Arial"/>
          <w:b/>
          <w:sz w:val="22"/>
          <w:lang w:val="es-ES_tradnl"/>
        </w:rPr>
        <w:t>3</w:t>
      </w:r>
      <w:r w:rsidRPr="00E05754">
        <w:rPr>
          <w:rFonts w:ascii="Arial" w:eastAsia="Calibri" w:hAnsi="Arial" w:cs="Arial"/>
          <w:b/>
          <w:sz w:val="22"/>
          <w:lang w:val="es-ES_tradnl"/>
        </w:rPr>
        <w:t>.</w:t>
      </w:r>
      <w:r w:rsidR="00642966" w:rsidRPr="00E05754">
        <w:rPr>
          <w:rFonts w:ascii="Arial" w:eastAsia="Calibri" w:hAnsi="Arial" w:cs="Arial"/>
          <w:b/>
          <w:sz w:val="22"/>
          <w:lang w:val="es-ES_tradnl"/>
        </w:rPr>
        <w:t>2</w:t>
      </w:r>
      <w:r w:rsidR="00B52043" w:rsidRPr="00E05754">
        <w:rPr>
          <w:rFonts w:ascii="Arial" w:eastAsia="Calibri" w:hAnsi="Arial" w:cs="Arial"/>
          <w:b/>
          <w:sz w:val="22"/>
          <w:lang w:val="es-ES_tradnl"/>
        </w:rPr>
        <w:t>.</w:t>
      </w:r>
      <w:r w:rsidRPr="00E05754">
        <w:rPr>
          <w:rFonts w:ascii="Arial" w:eastAsia="Calibri" w:hAnsi="Arial" w:cs="Arial"/>
          <w:bCs/>
          <w:sz w:val="22"/>
          <w:lang w:val="es-ES_tradnl"/>
        </w:rPr>
        <w:t xml:space="preserve"> </w:t>
      </w:r>
      <w:r w:rsidRPr="00E05754">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3E63EFAE" w14:textId="77777777" w:rsidR="009C48E6" w:rsidRPr="00E05754" w:rsidRDefault="009C48E6" w:rsidP="009C48E6">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E05754">
        <w:rPr>
          <w:rStyle w:val="Refdenotaalpie"/>
          <w:rFonts w:ascii="Arial" w:eastAsia="Calibri" w:hAnsi="Arial" w:cs="Arial"/>
        </w:rPr>
        <w:footnoteReference w:id="15"/>
      </w:r>
      <w:r w:rsidRPr="00E05754">
        <w:rPr>
          <w:rFonts w:ascii="Arial" w:eastAsia="Calibri" w:hAnsi="Arial" w:cs="Arial"/>
          <w:bCs/>
          <w:sz w:val="22"/>
          <w:lang w:val="es-ES_tradnl"/>
        </w:rPr>
        <w:t xml:space="preserve">.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w:t>
      </w:r>
      <w:r w:rsidRPr="00E05754">
        <w:rPr>
          <w:rFonts w:ascii="Arial" w:eastAsia="Calibri" w:hAnsi="Arial" w:cs="Arial"/>
          <w:bCs/>
          <w:sz w:val="22"/>
          <w:lang w:val="es-ES_tradnl"/>
        </w:rPr>
        <w:lastRenderedPageBreak/>
        <w:t xml:space="preserve">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2-4 de la Ley 1150 de 2007, daba pie a la aplicación de normas de derecho privado, lo que evidencia una aparente tensión entre este y el artículo 56 de la Ley 2195 de 2022, en lo que se refiere al régimen aplicable en estas situaciones, comoquiera </w:t>
      </w:r>
      <w:proofErr w:type="gramStart"/>
      <w:r w:rsidRPr="00E05754">
        <w:rPr>
          <w:rFonts w:ascii="Arial" w:eastAsia="Calibri" w:hAnsi="Arial" w:cs="Arial"/>
          <w:bCs/>
          <w:sz w:val="22"/>
          <w:lang w:val="es-ES_tradnl"/>
        </w:rPr>
        <w:t>que</w:t>
      </w:r>
      <w:proofErr w:type="gramEnd"/>
      <w:r w:rsidRPr="00E05754">
        <w:rPr>
          <w:rFonts w:ascii="Arial" w:eastAsia="Calibri" w:hAnsi="Arial" w:cs="Arial"/>
          <w:bCs/>
          <w:sz w:val="22"/>
          <w:lang w:val="es-ES_tradnl"/>
        </w:rPr>
        <w:t xml:space="preserve"> en estos eventos, al tenor de lo dispuesto en esta última norma, deben aplicarse el EGCAP y los documentos tipo. </w:t>
      </w:r>
    </w:p>
    <w:p w14:paraId="1AEEC466" w14:textId="77777777" w:rsidR="009C48E6" w:rsidRPr="00E05754" w:rsidRDefault="009C48E6" w:rsidP="009C48E6">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 xml:space="preserve">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ser privilegiada, al ser esta la norma expedida más recientemente. </w:t>
      </w:r>
    </w:p>
    <w:p w14:paraId="54F13CE5" w14:textId="77777777" w:rsidR="009C48E6" w:rsidRPr="00E05754" w:rsidRDefault="009C48E6" w:rsidP="009C48E6">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En efecto, tratándose de disposiciones de igual jerarquía normativa</w:t>
      </w:r>
      <w:r w:rsidRPr="00E05754">
        <w:rPr>
          <w:rStyle w:val="Refdenotaalpie"/>
          <w:rFonts w:ascii="Arial" w:eastAsia="Calibri" w:hAnsi="Arial" w:cs="Arial"/>
        </w:rPr>
        <w:footnoteReference w:id="16"/>
      </w:r>
      <w:r w:rsidRPr="00E05754">
        <w:rPr>
          <w:rFonts w:ascii="Arial" w:eastAsia="Calibri" w:hAnsi="Arial" w:cs="Arial"/>
          <w:bCs/>
          <w:sz w:val="22"/>
          <w:lang w:val="es-ES_tradnl"/>
        </w:rPr>
        <w:t xml:space="preserve">–ambas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45B9EDBD" w14:textId="7A0E23AC" w:rsidR="009C48E6" w:rsidRPr="00E05754" w:rsidRDefault="009C48E6" w:rsidP="009C48E6">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lastRenderedPageBreak/>
        <w:tab/>
        <w:t>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w:t>
      </w:r>
      <w:r w:rsidR="00F224AB" w:rsidRPr="00E05754">
        <w:rPr>
          <w:rFonts w:ascii="Arial" w:eastAsia="Calibri" w:hAnsi="Arial" w:cs="Arial"/>
          <w:bCs/>
          <w:sz w:val="22"/>
          <w:lang w:val="es-ES_tradnl"/>
        </w:rPr>
        <w:t>s</w:t>
      </w:r>
      <w:r w:rsidRPr="00E05754">
        <w:rPr>
          <w:rFonts w:ascii="Arial" w:eastAsia="Calibri" w:hAnsi="Arial" w:cs="Arial"/>
          <w:bCs/>
          <w:sz w:val="22"/>
          <w:lang w:val="es-ES_tradnl"/>
        </w:rPr>
        <w:t xml:space="preserve">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08E24F9E" w14:textId="018B6867" w:rsidR="009C48E6" w:rsidRPr="00E05754" w:rsidRDefault="009C48E6" w:rsidP="009C48E6">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w:t>
      </w:r>
      <w:r w:rsidR="004308A6" w:rsidRPr="00E05754">
        <w:rPr>
          <w:rFonts w:ascii="Arial" w:eastAsia="Calibri" w:hAnsi="Arial" w:cs="Arial"/>
          <w:bCs/>
          <w:sz w:val="22"/>
          <w:lang w:val="es-ES_tradnl"/>
        </w:rPr>
        <w:t>aplicable al objeto contractual</w:t>
      </w:r>
      <w:r w:rsidRPr="00E05754">
        <w:rPr>
          <w:rFonts w:ascii="Arial" w:eastAsia="Calibri" w:hAnsi="Arial" w:cs="Arial"/>
          <w:bCs/>
          <w:sz w:val="22"/>
          <w:lang w:val="es-ES_tradnl"/>
        </w:rPr>
        <w:t xml:space="preserve">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6D151FB6" w14:textId="701D0124" w:rsidR="009C48E6" w:rsidRPr="00E05754" w:rsidRDefault="009C48E6" w:rsidP="00987D16">
      <w:pPr>
        <w:spacing w:before="120"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w:t>
      </w:r>
      <w:r w:rsidR="004308A6" w:rsidRPr="00E05754">
        <w:rPr>
          <w:rFonts w:ascii="Arial" w:eastAsia="Calibri" w:hAnsi="Arial" w:cs="Arial"/>
          <w:bCs/>
          <w:sz w:val="22"/>
          <w:lang w:val="es-ES_tradnl"/>
        </w:rPr>
        <w:t>a</w:t>
      </w:r>
      <w:r w:rsidRPr="00E05754">
        <w:rPr>
          <w:rFonts w:ascii="Arial" w:eastAsia="Calibri" w:hAnsi="Arial" w:cs="Arial"/>
          <w:bCs/>
          <w:sz w:val="22"/>
          <w:lang w:val="es-ES_tradnl"/>
        </w:rPr>
        <w:t xml:space="preserve"> </w:t>
      </w:r>
      <w:r w:rsidR="004308A6" w:rsidRPr="00E05754">
        <w:rPr>
          <w:rFonts w:ascii="Arial" w:eastAsia="Calibri" w:hAnsi="Arial" w:cs="Arial"/>
          <w:bCs/>
          <w:sz w:val="22"/>
          <w:lang w:val="es-ES_tradnl"/>
        </w:rPr>
        <w:t xml:space="preserve">entidad exceptuada </w:t>
      </w:r>
      <w:r w:rsidRPr="00E05754">
        <w:rPr>
          <w:rFonts w:ascii="Arial" w:eastAsia="Calibri" w:hAnsi="Arial" w:cs="Arial"/>
          <w:bCs/>
          <w:sz w:val="22"/>
          <w:lang w:val="es-ES_tradnl"/>
        </w:rPr>
        <w:t xml:space="preserve">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w:t>
      </w:r>
      <w:r w:rsidRPr="00E05754">
        <w:rPr>
          <w:rFonts w:ascii="Arial" w:eastAsia="Calibri" w:hAnsi="Arial" w:cs="Arial"/>
          <w:bCs/>
          <w:sz w:val="22"/>
          <w:lang w:val="es-ES_tradnl"/>
        </w:rPr>
        <w:lastRenderedPageBreak/>
        <w:t xml:space="preserve">Esto por supuesto puede cambiar si la Agencia, en el futuro, adopta más documentos tipo que incluyan los objetos mencionados. </w:t>
      </w:r>
    </w:p>
    <w:p w14:paraId="23CD874C" w14:textId="0A727937" w:rsidR="00613888" w:rsidRPr="00E05754" w:rsidRDefault="00613888" w:rsidP="00613888">
      <w:pPr>
        <w:tabs>
          <w:tab w:val="left" w:pos="0"/>
        </w:tabs>
        <w:spacing w:line="276" w:lineRule="auto"/>
        <w:jc w:val="both"/>
        <w:rPr>
          <w:rFonts w:ascii="Arial" w:eastAsia="Calibri" w:hAnsi="Arial" w:cs="Arial"/>
          <w:b/>
          <w:sz w:val="22"/>
          <w:lang w:val="es-ES_tradnl"/>
        </w:rPr>
      </w:pPr>
      <w:r w:rsidRPr="00E05754">
        <w:rPr>
          <w:rFonts w:ascii="Arial" w:eastAsia="Calibri" w:hAnsi="Arial" w:cs="Arial"/>
          <w:b/>
          <w:sz w:val="22"/>
          <w:lang w:val="es-ES_tradnl"/>
        </w:rPr>
        <w:t>2.3.3. Noción de giro ordinario y su relevancia para la aplicación del artículo 56 de la Ley 2195 de 2022</w:t>
      </w:r>
    </w:p>
    <w:p w14:paraId="1ECC363E" w14:textId="77777777" w:rsidR="00613888" w:rsidRPr="00E05754" w:rsidRDefault="00613888" w:rsidP="00613888">
      <w:pPr>
        <w:tabs>
          <w:tab w:val="left" w:pos="0"/>
        </w:tabs>
        <w:spacing w:line="276" w:lineRule="auto"/>
        <w:jc w:val="both"/>
        <w:rPr>
          <w:rFonts w:ascii="Arial" w:eastAsia="Calibri" w:hAnsi="Arial" w:cs="Arial"/>
          <w:b/>
          <w:sz w:val="22"/>
          <w:lang w:val="es-ES_tradnl"/>
        </w:rPr>
      </w:pPr>
    </w:p>
    <w:p w14:paraId="1B49B4E1" w14:textId="0E312B99" w:rsidR="00613888" w:rsidRPr="00E05754" w:rsidRDefault="00613888" w:rsidP="00613888">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 xml:space="preserve">Es necesario precisar el alcance de lo dispuesto en los dos primeros incisos del artículo 56 a luz de lo establecido en su parágrafo, el cual excluye de la aplicación de los primeros incisos del artículo 56, a cierto tipo de entidades, en lo relacionado con la contratación de su </w:t>
      </w:r>
      <w:r w:rsidRPr="00E05754">
        <w:rPr>
          <w:rFonts w:ascii="Arial" w:eastAsia="Calibri" w:hAnsi="Arial" w:cs="Arial"/>
          <w:bCs/>
          <w:i/>
          <w:iCs/>
          <w:sz w:val="22"/>
          <w:lang w:val="es-ES_tradnl"/>
        </w:rPr>
        <w:t>giro ordinario</w:t>
      </w:r>
      <w:r w:rsidRPr="00E05754">
        <w:rPr>
          <w:rFonts w:ascii="Arial" w:eastAsia="Calibri" w:hAnsi="Arial" w:cs="Arial"/>
          <w:bCs/>
          <w:sz w:val="22"/>
          <w:lang w:val="es-ES_tradnl"/>
        </w:rPr>
        <w:t>. Conforme se desprende del texto del referido parágrafo, se exceptúa de lo señalado en los dos primeros incisos a: (i) las instituciones de educación superior públicas, (ii) las empresas sociales del Estado, (iii) las sociedades de economía mixta y (</w:t>
      </w:r>
      <w:proofErr w:type="spellStart"/>
      <w:r w:rsidRPr="00E05754">
        <w:rPr>
          <w:rFonts w:ascii="Arial" w:eastAsia="Calibri" w:hAnsi="Arial" w:cs="Arial"/>
          <w:bCs/>
          <w:sz w:val="22"/>
          <w:lang w:val="es-ES_tradnl"/>
        </w:rPr>
        <w:t>iv</w:t>
      </w:r>
      <w:proofErr w:type="spellEnd"/>
      <w:r w:rsidRPr="00E05754">
        <w:rPr>
          <w:rFonts w:ascii="Arial" w:eastAsia="Calibri" w:hAnsi="Arial" w:cs="Arial"/>
          <w:bCs/>
          <w:sz w:val="22"/>
          <w:lang w:val="es-ES_tradnl"/>
        </w:rPr>
        <w:t xml:space="preserve">) las empresas industriales y comerciales del Estado, únicamente, en la contratación relacionada con el </w:t>
      </w:r>
      <w:r w:rsidRPr="00E05754">
        <w:rPr>
          <w:rFonts w:ascii="Arial" w:eastAsia="Calibri" w:hAnsi="Arial" w:cs="Arial"/>
          <w:bCs/>
          <w:i/>
          <w:iCs/>
          <w:sz w:val="22"/>
          <w:lang w:val="es-ES_tradnl"/>
        </w:rPr>
        <w:t>giro ordinario.</w:t>
      </w:r>
      <w:r w:rsidRPr="00E05754">
        <w:rPr>
          <w:rFonts w:ascii="Arial" w:eastAsia="Calibri" w:hAnsi="Arial" w:cs="Arial"/>
          <w:bCs/>
          <w:sz w:val="22"/>
          <w:lang w:val="es-ES_tradnl"/>
        </w:rPr>
        <w:t xml:space="preserve"> Esto significa </w:t>
      </w:r>
      <w:proofErr w:type="gramStart"/>
      <w:r w:rsidRPr="00E05754">
        <w:rPr>
          <w:rFonts w:ascii="Arial" w:eastAsia="Calibri" w:hAnsi="Arial" w:cs="Arial"/>
          <w:bCs/>
          <w:sz w:val="22"/>
          <w:lang w:val="es-ES_tradnl"/>
        </w:rPr>
        <w:t>que</w:t>
      </w:r>
      <w:proofErr w:type="gramEnd"/>
      <w:r w:rsidRPr="00E05754">
        <w:rPr>
          <w:rFonts w:ascii="Arial" w:eastAsia="Calibri" w:hAnsi="Arial" w:cs="Arial"/>
          <w:bCs/>
          <w:sz w:val="22"/>
          <w:lang w:val="es-ES_tradnl"/>
        </w:rPr>
        <w:t xml:space="preserve"> en la contratación asociada a su </w:t>
      </w:r>
      <w:r w:rsidRPr="00E05754">
        <w:rPr>
          <w:rFonts w:ascii="Arial" w:eastAsia="Calibri" w:hAnsi="Arial" w:cs="Arial"/>
          <w:bCs/>
          <w:i/>
          <w:iCs/>
          <w:sz w:val="22"/>
          <w:lang w:val="es-ES_tradnl"/>
        </w:rPr>
        <w:t xml:space="preserve">giro ordinario, </w:t>
      </w:r>
      <w:r w:rsidRPr="00E05754">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75ACD2BC" w14:textId="77777777" w:rsidR="00613888" w:rsidRPr="00E05754" w:rsidRDefault="00613888" w:rsidP="00613888">
      <w:pPr>
        <w:tabs>
          <w:tab w:val="left" w:pos="0"/>
        </w:tabs>
        <w:spacing w:after="120" w:line="276" w:lineRule="auto"/>
        <w:jc w:val="both"/>
        <w:rPr>
          <w:rFonts w:ascii="Arial" w:eastAsia="Arial" w:hAnsi="Arial" w:cs="Arial"/>
          <w:color w:val="000000"/>
          <w:sz w:val="22"/>
          <w:lang w:val="es-ES_tradnl"/>
        </w:rPr>
      </w:pPr>
      <w:r w:rsidRPr="00E05754">
        <w:rPr>
          <w:rFonts w:ascii="Arial" w:eastAsia="Calibri" w:hAnsi="Arial" w:cs="Arial"/>
          <w:bCs/>
          <w:sz w:val="22"/>
          <w:lang w:val="es-ES_tradnl"/>
        </w:rPr>
        <w:tab/>
        <w:t xml:space="preserve">Ahora, es importante tener en cuenta que cuando la norma se refiere a la contratación del </w:t>
      </w:r>
      <w:r w:rsidRPr="00E05754">
        <w:rPr>
          <w:rFonts w:ascii="Arial" w:eastAsia="Calibri" w:hAnsi="Arial" w:cs="Arial"/>
          <w:bCs/>
          <w:i/>
          <w:iCs/>
          <w:sz w:val="22"/>
          <w:lang w:val="es-ES_tradnl"/>
        </w:rPr>
        <w:t>giro ordinario</w:t>
      </w:r>
      <w:r w:rsidRPr="00E05754">
        <w:rPr>
          <w:rFonts w:ascii="Arial" w:eastAsia="Calibri" w:hAnsi="Arial" w:cs="Arial"/>
          <w:bCs/>
          <w:sz w:val="22"/>
          <w:lang w:val="es-ES_tradnl"/>
        </w:rPr>
        <w:t>, emplea un concepto jurídico indeterminado</w:t>
      </w:r>
      <w:r w:rsidRPr="00E05754">
        <w:rPr>
          <w:rStyle w:val="Refdenotaalpie"/>
          <w:rFonts w:ascii="Arial" w:eastAsia="Calibri" w:hAnsi="Arial" w:cs="Arial"/>
        </w:rPr>
        <w:footnoteReference w:id="17"/>
      </w:r>
      <w:r w:rsidRPr="00E05754">
        <w:rPr>
          <w:rFonts w:ascii="Arial" w:eastAsia="Calibri" w:hAnsi="Arial" w:cs="Arial"/>
          <w:bCs/>
          <w:sz w:val="22"/>
          <w:lang w:val="es-ES_tradnl"/>
        </w:rPr>
        <w:t xml:space="preserve">. </w:t>
      </w:r>
      <w:r w:rsidRPr="00E05754">
        <w:rPr>
          <w:rFonts w:ascii="Arial" w:eastAsia="Arial" w:hAnsi="Arial" w:cs="Arial"/>
          <w:color w:val="000000"/>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 </w:t>
      </w:r>
    </w:p>
    <w:p w14:paraId="021D5C94" w14:textId="77777777" w:rsidR="00613888" w:rsidRPr="00E05754" w:rsidRDefault="00613888" w:rsidP="00613888">
      <w:pPr>
        <w:tabs>
          <w:tab w:val="left" w:pos="0"/>
        </w:tabs>
        <w:spacing w:line="276" w:lineRule="auto"/>
        <w:ind w:firstLine="709"/>
        <w:jc w:val="both"/>
        <w:rPr>
          <w:rFonts w:ascii="Arial" w:eastAsia="Calibri" w:hAnsi="Arial" w:cs="Arial"/>
          <w:bCs/>
          <w:sz w:val="22"/>
          <w:lang w:val="es-ES_tradnl"/>
        </w:rPr>
      </w:pPr>
      <w:r w:rsidRPr="00E05754">
        <w:rPr>
          <w:rFonts w:ascii="Arial" w:eastAsia="Arial" w:hAnsi="Arial" w:cs="Arial"/>
          <w:color w:val="000000"/>
          <w:sz w:val="22"/>
          <w:lang w:val="es-ES_tradnl"/>
        </w:rPr>
        <w:t>La Corte Constitucional</w:t>
      </w:r>
      <w:r w:rsidRPr="00E05754">
        <w:rPr>
          <w:rStyle w:val="Refdenotaalpie"/>
          <w:rFonts w:ascii="Arial" w:eastAsia="Arial" w:hAnsi="Arial" w:cs="Arial"/>
        </w:rPr>
        <w:footnoteReference w:id="18"/>
      </w:r>
      <w:r w:rsidRPr="00E05754">
        <w:rPr>
          <w:rFonts w:ascii="Arial" w:eastAsia="Arial" w:hAnsi="Arial" w:cs="Arial"/>
          <w:color w:val="000000"/>
          <w:sz w:val="22"/>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3B754AFE" w14:textId="77777777" w:rsidR="00613888" w:rsidRPr="00E05754" w:rsidRDefault="00613888" w:rsidP="00613888">
      <w:pPr>
        <w:tabs>
          <w:tab w:val="left" w:pos="0"/>
        </w:tabs>
        <w:spacing w:before="120" w:line="276" w:lineRule="auto"/>
        <w:ind w:firstLine="709"/>
        <w:jc w:val="both"/>
        <w:rPr>
          <w:rFonts w:ascii="Arial" w:eastAsia="Calibri" w:hAnsi="Arial" w:cs="Arial"/>
          <w:bCs/>
          <w:sz w:val="22"/>
          <w:lang w:val="es-ES_tradnl"/>
        </w:rPr>
      </w:pPr>
      <w:r w:rsidRPr="00E05754">
        <w:rPr>
          <w:rFonts w:ascii="Arial" w:eastAsia="Calibri" w:hAnsi="Arial" w:cs="Arial"/>
          <w:bCs/>
          <w:sz w:val="22"/>
          <w:lang w:val="es-ES_tradnl"/>
        </w:rPr>
        <w:lastRenderedPageBreak/>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E05754">
        <w:rPr>
          <w:rFonts w:ascii="Arial" w:eastAsia="Calibri" w:hAnsi="Arial" w:cs="Arial"/>
          <w:bCs/>
          <w:i/>
          <w:iCs/>
          <w:sz w:val="22"/>
          <w:lang w:val="es-ES_tradnl"/>
        </w:rPr>
        <w:t xml:space="preserve">giro ordinario </w:t>
      </w:r>
      <w:r w:rsidRPr="00E05754">
        <w:rPr>
          <w:rFonts w:ascii="Arial" w:eastAsia="Calibri" w:hAnsi="Arial" w:cs="Arial"/>
          <w:bCs/>
          <w:sz w:val="22"/>
          <w:lang w:val="es-ES_tradnl"/>
        </w:rPr>
        <w:t>incluida en la redacción original del parágrafo 1 del artículo 32 de la Ley 80 de 1993</w:t>
      </w:r>
      <w:r w:rsidRPr="00E05754">
        <w:rPr>
          <w:rStyle w:val="Refdenotaalpie"/>
          <w:rFonts w:ascii="Arial" w:eastAsia="Calibri" w:hAnsi="Arial" w:cs="Arial"/>
        </w:rPr>
        <w:footnoteReference w:id="19"/>
      </w:r>
      <w:r w:rsidRPr="00E05754">
        <w:rPr>
          <w:rFonts w:ascii="Arial" w:eastAsia="Calibri" w:hAnsi="Arial" w:cs="Arial"/>
          <w:bCs/>
          <w:sz w:val="22"/>
          <w:lang w:val="es-ES_tradnl"/>
        </w:rPr>
        <w:t xml:space="preserve">, la Sección Tercera manifestó lo siguiente: </w:t>
      </w:r>
    </w:p>
    <w:p w14:paraId="1DCAD914" w14:textId="77777777" w:rsidR="00613888" w:rsidRPr="00E05754" w:rsidRDefault="00613888" w:rsidP="00613888">
      <w:pPr>
        <w:tabs>
          <w:tab w:val="left" w:pos="0"/>
        </w:tabs>
        <w:spacing w:line="276" w:lineRule="auto"/>
        <w:jc w:val="both"/>
        <w:rPr>
          <w:rFonts w:ascii="Arial" w:eastAsia="Calibri" w:hAnsi="Arial" w:cs="Arial"/>
          <w:bCs/>
          <w:sz w:val="22"/>
          <w:lang w:val="es-ES_tradnl"/>
        </w:rPr>
      </w:pPr>
    </w:p>
    <w:p w14:paraId="09F6A6D7" w14:textId="77777777" w:rsidR="00613888" w:rsidRPr="00E05754" w:rsidRDefault="00613888" w:rsidP="00613888">
      <w:pPr>
        <w:ind w:left="709" w:right="709"/>
        <w:jc w:val="both"/>
        <w:rPr>
          <w:rFonts w:ascii="Arial" w:hAnsi="Arial" w:cs="Arial"/>
          <w:sz w:val="21"/>
          <w:szCs w:val="21"/>
          <w:lang w:val="es-ES_tradnl" w:eastAsia="es-CO"/>
        </w:rPr>
      </w:pPr>
      <w:r w:rsidRPr="00E05754">
        <w:rPr>
          <w:rFonts w:ascii="Arial" w:hAnsi="Arial" w:cs="Arial"/>
          <w:sz w:val="21"/>
          <w:szCs w:val="21"/>
          <w:lang w:val="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w:t>
      </w:r>
      <w:proofErr w:type="gramStart"/>
      <w:r w:rsidRPr="00E05754">
        <w:rPr>
          <w:rFonts w:ascii="Arial" w:hAnsi="Arial" w:cs="Arial"/>
          <w:sz w:val="21"/>
          <w:szCs w:val="21"/>
          <w:lang w:val="es-ES_tradnl"/>
        </w:rPr>
        <w:t>Siendo</w:t>
      </w:r>
      <w:proofErr w:type="gramEnd"/>
      <w:r w:rsidRPr="00E05754">
        <w:rPr>
          <w:rFonts w:ascii="Arial" w:hAnsi="Arial" w:cs="Arial"/>
          <w:sz w:val="21"/>
          <w:szCs w:val="21"/>
          <w:lang w:val="es-ES_tradnl"/>
        </w:rPr>
        <w:t xml:space="preserve">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E05754">
        <w:rPr>
          <w:rStyle w:val="Refdenotaalpie"/>
          <w:rFonts w:ascii="Arial" w:hAnsi="Arial" w:cs="Arial"/>
        </w:rPr>
        <w:footnoteReference w:id="20"/>
      </w:r>
      <w:r w:rsidRPr="00E05754">
        <w:rPr>
          <w:rFonts w:ascii="Arial" w:hAnsi="Arial" w:cs="Arial"/>
          <w:sz w:val="21"/>
          <w:szCs w:val="21"/>
          <w:lang w:val="es-ES_tradnl"/>
        </w:rPr>
        <w:t>.</w:t>
      </w:r>
    </w:p>
    <w:p w14:paraId="566B4006" w14:textId="77777777" w:rsidR="00613888" w:rsidRPr="00E05754" w:rsidRDefault="00613888" w:rsidP="00613888">
      <w:pPr>
        <w:tabs>
          <w:tab w:val="left" w:pos="0"/>
        </w:tabs>
        <w:spacing w:line="276" w:lineRule="auto"/>
        <w:jc w:val="both"/>
        <w:rPr>
          <w:rFonts w:ascii="Arial" w:eastAsia="Calibri" w:hAnsi="Arial" w:cs="Arial"/>
          <w:bCs/>
          <w:i/>
          <w:iCs/>
          <w:sz w:val="22"/>
          <w:lang w:val="es-ES_tradnl"/>
        </w:rPr>
      </w:pPr>
    </w:p>
    <w:p w14:paraId="6B840FAD" w14:textId="77777777" w:rsidR="00613888" w:rsidRPr="00E05754" w:rsidRDefault="00613888" w:rsidP="00613888">
      <w:pPr>
        <w:tabs>
          <w:tab w:val="left" w:pos="0"/>
        </w:tabs>
        <w:spacing w:after="120" w:line="276" w:lineRule="auto"/>
        <w:jc w:val="both"/>
        <w:rPr>
          <w:rFonts w:ascii="Arial" w:eastAsia="Calibri" w:hAnsi="Arial" w:cs="Arial"/>
          <w:bCs/>
          <w:sz w:val="22"/>
          <w:szCs w:val="22"/>
          <w:lang w:val="es-ES_tradnl"/>
        </w:rPr>
      </w:pPr>
      <w:r w:rsidRPr="00E05754">
        <w:rPr>
          <w:rFonts w:ascii="Arial" w:eastAsia="Calibri" w:hAnsi="Arial" w:cs="Arial"/>
          <w:bCs/>
          <w:sz w:val="22"/>
          <w:szCs w:val="22"/>
          <w:lang w:val="es-ES_tradnl"/>
        </w:rPr>
        <w:tab/>
        <w:t xml:space="preserve">En el mismo sentido se pronunció recientemente el Alto Tribunal de lo Contencioso Administrativo, reiterando las anteriores consideraciones, al expresar que: </w:t>
      </w:r>
    </w:p>
    <w:p w14:paraId="445A5676" w14:textId="77777777" w:rsidR="00613888" w:rsidRPr="00E05754" w:rsidRDefault="00613888" w:rsidP="00613888">
      <w:pPr>
        <w:tabs>
          <w:tab w:val="left" w:pos="0"/>
        </w:tabs>
        <w:ind w:left="709" w:right="709"/>
        <w:jc w:val="both"/>
        <w:rPr>
          <w:rFonts w:ascii="Arial" w:eastAsia="Calibri" w:hAnsi="Arial" w:cs="Arial"/>
          <w:bCs/>
          <w:sz w:val="21"/>
          <w:szCs w:val="21"/>
          <w:lang w:val="es-ES_tradnl"/>
        </w:rPr>
      </w:pPr>
      <w:r w:rsidRPr="00E05754">
        <w:rPr>
          <w:rFonts w:ascii="Arial" w:eastAsia="Calibri" w:hAnsi="Arial" w:cs="Arial"/>
          <w:bCs/>
          <w:sz w:val="21"/>
          <w:szCs w:val="21"/>
          <w:lang w:val="es-ES_tradnl"/>
        </w:rPr>
        <w:t xml:space="preserve"> «[E]l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58B3B506" w14:textId="77777777" w:rsidR="00613888" w:rsidRPr="00E05754" w:rsidRDefault="00613888" w:rsidP="00613888">
      <w:pPr>
        <w:tabs>
          <w:tab w:val="left" w:pos="0"/>
        </w:tabs>
        <w:ind w:left="709" w:right="709"/>
        <w:jc w:val="both"/>
        <w:rPr>
          <w:rFonts w:ascii="Arial" w:eastAsia="Calibri" w:hAnsi="Arial" w:cs="Arial"/>
          <w:bCs/>
          <w:sz w:val="21"/>
          <w:szCs w:val="21"/>
          <w:lang w:val="es-ES_tradnl"/>
        </w:rPr>
      </w:pPr>
    </w:p>
    <w:p w14:paraId="01347DF3" w14:textId="77777777" w:rsidR="00613888" w:rsidRPr="00E05754" w:rsidRDefault="00613888" w:rsidP="00613888">
      <w:pPr>
        <w:tabs>
          <w:tab w:val="left" w:pos="0"/>
        </w:tabs>
        <w:ind w:left="709" w:right="709"/>
        <w:jc w:val="both"/>
        <w:rPr>
          <w:rFonts w:ascii="Arial" w:eastAsia="Calibri" w:hAnsi="Arial" w:cs="Arial"/>
          <w:bCs/>
          <w:sz w:val="21"/>
          <w:szCs w:val="21"/>
          <w:lang w:val="es-ES_tradnl"/>
        </w:rPr>
      </w:pPr>
      <w:r w:rsidRPr="00E05754">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E05754">
        <w:rPr>
          <w:rFonts w:ascii="Arial" w:eastAsia="Calibri" w:hAnsi="Arial" w:cs="Arial"/>
          <w:bCs/>
          <w:sz w:val="21"/>
          <w:szCs w:val="21"/>
          <w:lang w:val="es-ES_tradnl"/>
        </w:rPr>
        <w:lastRenderedPageBreak/>
        <w:t>Fonade</w:t>
      </w:r>
      <w:proofErr w:type="spellEnd"/>
      <w:r w:rsidRPr="00E05754">
        <w:rPr>
          <w:rFonts w:ascii="Arial" w:eastAsia="Calibri" w:hAnsi="Arial" w:cs="Arial"/>
          <w:bCs/>
          <w:sz w:val="21"/>
          <w:szCs w:val="21"/>
          <w:lang w:val="es-ES_tradn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55D093CA" w14:textId="77777777" w:rsidR="00613888" w:rsidRPr="00E05754" w:rsidRDefault="00613888" w:rsidP="00613888">
      <w:pPr>
        <w:tabs>
          <w:tab w:val="left" w:pos="0"/>
        </w:tabs>
        <w:ind w:left="709" w:right="709"/>
        <w:jc w:val="both"/>
        <w:rPr>
          <w:rFonts w:ascii="Arial" w:eastAsia="Calibri" w:hAnsi="Arial" w:cs="Arial"/>
          <w:bCs/>
          <w:sz w:val="21"/>
          <w:szCs w:val="21"/>
          <w:lang w:val="es-ES_tradnl"/>
        </w:rPr>
      </w:pPr>
    </w:p>
    <w:p w14:paraId="3DC29549" w14:textId="77777777" w:rsidR="00613888" w:rsidRPr="00E05754" w:rsidRDefault="00613888" w:rsidP="00613888">
      <w:pPr>
        <w:tabs>
          <w:tab w:val="left" w:pos="0"/>
        </w:tabs>
        <w:ind w:left="709" w:right="709"/>
        <w:jc w:val="both"/>
        <w:rPr>
          <w:rFonts w:ascii="Arial" w:eastAsia="Calibri" w:hAnsi="Arial" w:cs="Arial"/>
          <w:bCs/>
          <w:sz w:val="21"/>
          <w:szCs w:val="21"/>
          <w:lang w:val="es-ES_tradnl"/>
        </w:rPr>
      </w:pPr>
      <w:r w:rsidRPr="00E05754">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E05754">
        <w:rPr>
          <w:rStyle w:val="Refdenotaalpie"/>
          <w:rFonts w:ascii="Arial" w:eastAsia="Calibri" w:hAnsi="Arial" w:cs="Arial"/>
        </w:rPr>
        <w:footnoteReference w:id="21"/>
      </w:r>
      <w:r w:rsidRPr="00E05754">
        <w:rPr>
          <w:rFonts w:ascii="Arial" w:eastAsia="Calibri" w:hAnsi="Arial" w:cs="Arial"/>
          <w:bCs/>
          <w:sz w:val="21"/>
          <w:szCs w:val="21"/>
          <w:lang w:val="es-ES_tradnl"/>
        </w:rPr>
        <w:t xml:space="preserve">. </w:t>
      </w:r>
    </w:p>
    <w:p w14:paraId="6CE5DBD9" w14:textId="77777777" w:rsidR="00613888" w:rsidRPr="00E05754" w:rsidRDefault="00613888" w:rsidP="00613888">
      <w:pPr>
        <w:tabs>
          <w:tab w:val="left" w:pos="0"/>
        </w:tabs>
        <w:spacing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r>
    </w:p>
    <w:p w14:paraId="492FF4DD" w14:textId="77777777" w:rsidR="00613888" w:rsidRPr="00E05754" w:rsidRDefault="00613888" w:rsidP="00613888">
      <w:pPr>
        <w:tabs>
          <w:tab w:val="left" w:pos="0"/>
        </w:tabs>
        <w:spacing w:after="120" w:line="276" w:lineRule="auto"/>
        <w:jc w:val="both"/>
        <w:rPr>
          <w:rFonts w:ascii="Arial" w:eastAsia="Calibri" w:hAnsi="Arial" w:cs="Arial"/>
          <w:bCs/>
          <w:sz w:val="22"/>
          <w:szCs w:val="22"/>
          <w:lang w:val="es-ES_tradnl"/>
        </w:rPr>
      </w:pPr>
      <w:r w:rsidRPr="00E05754">
        <w:rPr>
          <w:rFonts w:ascii="Arial" w:eastAsia="Calibri" w:hAnsi="Arial" w:cs="Arial"/>
          <w:bCs/>
          <w:sz w:val="22"/>
          <w:szCs w:val="22"/>
          <w:lang w:val="es-ES_tradnl"/>
        </w:rPr>
        <w:tab/>
        <w:t xml:space="preserve">Conforme con lo expresado en estas providencias, el </w:t>
      </w:r>
      <w:r w:rsidRPr="00E05754">
        <w:rPr>
          <w:rFonts w:ascii="Arial" w:eastAsia="Calibri" w:hAnsi="Arial" w:cs="Arial"/>
          <w:bCs/>
          <w:i/>
          <w:iCs/>
          <w:sz w:val="22"/>
          <w:szCs w:val="22"/>
          <w:lang w:val="es-ES_tradnl"/>
        </w:rPr>
        <w:t xml:space="preserve">giro ordinario </w:t>
      </w:r>
      <w:r w:rsidRPr="00E05754">
        <w:rPr>
          <w:rFonts w:ascii="Arial" w:eastAsia="Calibri" w:hAnsi="Arial" w:cs="Arial"/>
          <w:bCs/>
          <w:sz w:val="22"/>
          <w:szCs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E05754">
        <w:rPr>
          <w:rFonts w:ascii="Arial" w:hAnsi="Arial" w:cs="Arial"/>
          <w:sz w:val="22"/>
          <w:szCs w:val="22"/>
          <w:lang w:val="es-ES_tradnl"/>
        </w:rPr>
        <w:t>S]e</w:t>
      </w:r>
      <w:r w:rsidRPr="00E05754">
        <w:rPr>
          <w:rFonts w:ascii="Arial" w:eastAsia="Calibri" w:hAnsi="Arial" w:cs="Arial"/>
          <w:bCs/>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E05754">
        <w:rPr>
          <w:rStyle w:val="Refdenotaalpie"/>
          <w:rFonts w:ascii="Arial" w:eastAsia="Calibri" w:hAnsi="Arial" w:cs="Arial"/>
        </w:rPr>
        <w:footnoteReference w:id="22"/>
      </w:r>
      <w:r w:rsidRPr="00E05754">
        <w:rPr>
          <w:rFonts w:ascii="Arial" w:eastAsia="Calibri" w:hAnsi="Arial" w:cs="Arial"/>
          <w:bCs/>
          <w:sz w:val="22"/>
          <w:szCs w:val="22"/>
          <w:lang w:val="es-ES_tradnl"/>
        </w:rPr>
        <w:t xml:space="preserve">. </w:t>
      </w:r>
    </w:p>
    <w:p w14:paraId="4FD1A4D1" w14:textId="77777777" w:rsidR="00613888" w:rsidRPr="00E05754" w:rsidRDefault="00613888" w:rsidP="00613888">
      <w:pPr>
        <w:tabs>
          <w:tab w:val="left" w:pos="0"/>
        </w:tabs>
        <w:spacing w:line="276" w:lineRule="auto"/>
        <w:jc w:val="both"/>
        <w:rPr>
          <w:rFonts w:ascii="Arial" w:eastAsia="Calibri" w:hAnsi="Arial" w:cs="Arial"/>
          <w:bCs/>
          <w:sz w:val="22"/>
          <w:szCs w:val="22"/>
          <w:lang w:val="es-ES_tradnl"/>
        </w:rPr>
      </w:pPr>
      <w:r w:rsidRPr="00E05754">
        <w:rPr>
          <w:rFonts w:ascii="Arial" w:eastAsia="Calibri" w:hAnsi="Arial" w:cs="Arial"/>
          <w:bCs/>
          <w:sz w:val="22"/>
          <w:szCs w:val="22"/>
          <w:lang w:val="es-ES_tradnl"/>
        </w:rPr>
        <w:tab/>
        <w:t xml:space="preserve">De otra parte, la doctrina societaria también se ha encargado de definir el </w:t>
      </w:r>
      <w:r w:rsidRPr="00E05754">
        <w:rPr>
          <w:rFonts w:ascii="Arial" w:eastAsia="Calibri" w:hAnsi="Arial" w:cs="Arial"/>
          <w:bCs/>
          <w:i/>
          <w:iCs/>
          <w:sz w:val="22"/>
          <w:szCs w:val="22"/>
          <w:lang w:val="es-ES_tradnl"/>
        </w:rPr>
        <w:t>objeto social</w:t>
      </w:r>
      <w:r w:rsidRPr="00E05754">
        <w:rPr>
          <w:rFonts w:ascii="Arial" w:eastAsia="Calibri" w:hAnsi="Arial" w:cs="Arial"/>
          <w:bCs/>
          <w:sz w:val="22"/>
          <w:szCs w:val="22"/>
          <w:lang w:val="es-ES_tradnl"/>
        </w:rPr>
        <w:t xml:space="preserve">, así como su relación con el concepto de </w:t>
      </w:r>
      <w:r w:rsidRPr="00E05754">
        <w:rPr>
          <w:rFonts w:ascii="Arial" w:eastAsia="Calibri" w:hAnsi="Arial" w:cs="Arial"/>
          <w:bCs/>
          <w:i/>
          <w:iCs/>
          <w:sz w:val="22"/>
          <w:szCs w:val="22"/>
          <w:lang w:val="es-ES_tradnl"/>
        </w:rPr>
        <w:t>giro ordinario</w:t>
      </w:r>
      <w:r w:rsidRPr="00E05754">
        <w:rPr>
          <w:rFonts w:ascii="Arial" w:eastAsia="Calibri" w:hAnsi="Arial" w:cs="Arial"/>
          <w:bCs/>
          <w:sz w:val="22"/>
          <w:szCs w:val="22"/>
          <w:lang w:val="es-ES_tradnl"/>
        </w:rPr>
        <w:t>. Al respecto, la Superintendencia de Sociedades, citando doctrina autorizada en la materia, ha señalado:</w:t>
      </w:r>
    </w:p>
    <w:p w14:paraId="38ACBA4C" w14:textId="77777777" w:rsidR="00613888" w:rsidRPr="00E05754" w:rsidRDefault="00613888" w:rsidP="00613888">
      <w:pPr>
        <w:tabs>
          <w:tab w:val="left" w:pos="0"/>
        </w:tabs>
        <w:spacing w:line="276" w:lineRule="auto"/>
        <w:jc w:val="both"/>
        <w:rPr>
          <w:rFonts w:ascii="Arial" w:eastAsia="Calibri" w:hAnsi="Arial" w:cs="Arial"/>
          <w:bCs/>
          <w:sz w:val="22"/>
          <w:szCs w:val="22"/>
          <w:lang w:val="es-ES_tradnl"/>
        </w:rPr>
      </w:pPr>
    </w:p>
    <w:p w14:paraId="5573BD51" w14:textId="77777777" w:rsidR="00613888" w:rsidRPr="00E05754" w:rsidRDefault="00613888" w:rsidP="00613888">
      <w:pPr>
        <w:tabs>
          <w:tab w:val="left" w:pos="0"/>
        </w:tabs>
        <w:spacing w:after="120"/>
        <w:ind w:left="709" w:right="709"/>
        <w:jc w:val="both"/>
        <w:rPr>
          <w:rFonts w:ascii="Arial" w:hAnsi="Arial" w:cs="Arial"/>
          <w:sz w:val="21"/>
          <w:szCs w:val="21"/>
          <w:lang w:val="es-ES_tradnl"/>
        </w:rPr>
      </w:pPr>
      <w:r w:rsidRPr="00E05754">
        <w:rPr>
          <w:rFonts w:ascii="Arial" w:hAnsi="Arial" w:cs="Arial"/>
          <w:sz w:val="21"/>
          <w:szCs w:val="21"/>
          <w:lang w:val="es-ES_tradnl"/>
        </w:rPr>
        <w:lastRenderedPageBreak/>
        <w:t xml:space="preserve">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w:t>
      </w:r>
      <w:proofErr w:type="gramStart"/>
      <w:r w:rsidRPr="00E05754">
        <w:rPr>
          <w:rFonts w:ascii="Arial" w:hAnsi="Arial" w:cs="Arial"/>
          <w:sz w:val="21"/>
          <w:szCs w:val="21"/>
          <w:lang w:val="es-ES_tradnl"/>
        </w:rPr>
        <w:t>que</w:t>
      </w:r>
      <w:proofErr w:type="gramEnd"/>
      <w:r w:rsidRPr="00E05754">
        <w:rPr>
          <w:rFonts w:ascii="Arial" w:hAnsi="Arial" w:cs="Arial"/>
          <w:sz w:val="21"/>
          <w:szCs w:val="21"/>
          <w:lang w:val="es-ES_tradnl"/>
        </w:rPr>
        <w:t xml:space="preserve"> en forma habitual u ordinaria, ejecuta la sociedad.</w:t>
      </w:r>
    </w:p>
    <w:p w14:paraId="54329FBF" w14:textId="77777777" w:rsidR="00613888" w:rsidRPr="00E05754" w:rsidRDefault="00613888" w:rsidP="00613888">
      <w:pPr>
        <w:tabs>
          <w:tab w:val="left" w:pos="0"/>
        </w:tabs>
        <w:ind w:left="709" w:right="709"/>
        <w:jc w:val="both"/>
        <w:rPr>
          <w:rFonts w:ascii="Arial" w:eastAsia="Calibri" w:hAnsi="Arial" w:cs="Arial"/>
          <w:bCs/>
          <w:sz w:val="21"/>
          <w:szCs w:val="21"/>
          <w:lang w:val="es-ES_tradnl"/>
        </w:rPr>
      </w:pPr>
      <w:r w:rsidRPr="00E05754">
        <w:rPr>
          <w:rFonts w:ascii="Arial" w:hAnsi="Arial" w:cs="Arial"/>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E05754">
        <w:rPr>
          <w:rStyle w:val="Refdenotaalpie"/>
          <w:rFonts w:ascii="Arial" w:hAnsi="Arial" w:cs="Arial"/>
        </w:rPr>
        <w:footnoteReference w:id="23"/>
      </w:r>
      <w:r w:rsidRPr="00E05754">
        <w:rPr>
          <w:rFonts w:ascii="Arial" w:hAnsi="Arial" w:cs="Arial"/>
          <w:sz w:val="21"/>
          <w:szCs w:val="21"/>
          <w:lang w:val="es-ES_tradnl"/>
        </w:rPr>
        <w:t>.</w:t>
      </w:r>
    </w:p>
    <w:p w14:paraId="35273BA1" w14:textId="77777777" w:rsidR="00613888" w:rsidRPr="00E05754" w:rsidRDefault="00613888" w:rsidP="00613888">
      <w:pPr>
        <w:tabs>
          <w:tab w:val="left" w:pos="0"/>
        </w:tabs>
        <w:spacing w:line="276" w:lineRule="auto"/>
        <w:jc w:val="both"/>
        <w:rPr>
          <w:rFonts w:ascii="Arial" w:eastAsia="Calibri" w:hAnsi="Arial" w:cs="Arial"/>
          <w:bCs/>
          <w:sz w:val="22"/>
          <w:lang w:val="es-ES_tradnl"/>
        </w:rPr>
      </w:pPr>
    </w:p>
    <w:p w14:paraId="3D274FC7" w14:textId="77777777" w:rsidR="00613888" w:rsidRPr="00E05754" w:rsidRDefault="00613888" w:rsidP="00613888">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 xml:space="preserve">De acuerdo con estas consideraciones, no existe una plena equivalencia entre las </w:t>
      </w:r>
      <w:bookmarkStart w:id="7" w:name="_Hlk95322109"/>
      <w:r w:rsidRPr="00E05754">
        <w:rPr>
          <w:rFonts w:ascii="Arial" w:eastAsia="Calibri" w:hAnsi="Arial" w:cs="Arial"/>
          <w:bCs/>
          <w:sz w:val="22"/>
          <w:lang w:val="es-ES_tradnl"/>
        </w:rPr>
        <w:t xml:space="preserve">actividades que hacen parte del desarrollo del </w:t>
      </w:r>
      <w:r w:rsidRPr="00E05754">
        <w:rPr>
          <w:rFonts w:ascii="Arial" w:eastAsia="Calibri" w:hAnsi="Arial" w:cs="Arial"/>
          <w:bCs/>
          <w:i/>
          <w:iCs/>
          <w:sz w:val="22"/>
          <w:lang w:val="es-ES_tradnl"/>
        </w:rPr>
        <w:t>objeto social</w:t>
      </w:r>
      <w:r w:rsidRPr="00E05754">
        <w:rPr>
          <w:rFonts w:ascii="Arial" w:eastAsia="Calibri" w:hAnsi="Arial" w:cs="Arial"/>
          <w:bCs/>
          <w:sz w:val="22"/>
          <w:lang w:val="es-ES_tradnl"/>
        </w:rPr>
        <w:t xml:space="preserve"> y las que comprende el </w:t>
      </w:r>
      <w:r w:rsidRPr="00E05754">
        <w:rPr>
          <w:rFonts w:ascii="Arial" w:eastAsia="Calibri" w:hAnsi="Arial" w:cs="Arial"/>
          <w:bCs/>
          <w:i/>
          <w:iCs/>
          <w:sz w:val="22"/>
          <w:lang w:val="es-ES_tradnl"/>
        </w:rPr>
        <w:t>giro ordinario</w:t>
      </w:r>
      <w:r w:rsidRPr="00E05754">
        <w:rPr>
          <w:rFonts w:ascii="Arial" w:eastAsia="Calibri" w:hAnsi="Arial" w:cs="Arial"/>
          <w:bCs/>
          <w:sz w:val="22"/>
          <w:lang w:val="es-ES_tradnl"/>
        </w:rPr>
        <w:t xml:space="preserve">, ya que como precisa la Superintendencia de Sociedades, entre lo que designan estas categorías existe una relación de género a especie. </w:t>
      </w:r>
    </w:p>
    <w:p w14:paraId="282C594A" w14:textId="77777777" w:rsidR="00613888" w:rsidRPr="00E05754" w:rsidRDefault="00613888" w:rsidP="00613888">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Pr="00E05754">
        <w:rPr>
          <w:rFonts w:ascii="Arial" w:eastAsia="Calibri" w:hAnsi="Arial" w:cs="Arial"/>
          <w:bCs/>
          <w:i/>
          <w:iCs/>
          <w:sz w:val="22"/>
          <w:lang w:val="es-ES_tradnl"/>
        </w:rPr>
        <w:t xml:space="preserve">giro ordinario </w:t>
      </w:r>
      <w:r w:rsidRPr="00E05754">
        <w:rPr>
          <w:rFonts w:ascii="Arial" w:eastAsia="Calibri" w:hAnsi="Arial" w:cs="Arial"/>
          <w:bCs/>
          <w:sz w:val="22"/>
          <w:lang w:val="es-ES_tradnl"/>
        </w:rPr>
        <w:t xml:space="preserve">en dicha norma se usa para designar a la contratación directamente relacionada con los asuntos de la gestión habitual u ordinaria de los tipos de entidades mencionadas en el parágrafo. No obstante, la determinación de las actividades que comprenden el </w:t>
      </w:r>
      <w:r w:rsidRPr="00E05754">
        <w:rPr>
          <w:rFonts w:ascii="Arial" w:eastAsia="Calibri" w:hAnsi="Arial" w:cs="Arial"/>
          <w:bCs/>
          <w:i/>
          <w:iCs/>
          <w:sz w:val="22"/>
          <w:lang w:val="es-ES_tradnl"/>
        </w:rPr>
        <w:t>giro ordinario</w:t>
      </w:r>
      <w:r w:rsidRPr="00E05754">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E05754">
        <w:rPr>
          <w:rFonts w:ascii="Arial" w:eastAsia="Calibri" w:hAnsi="Arial" w:cs="Arial"/>
          <w:bCs/>
          <w:i/>
          <w:iCs/>
          <w:sz w:val="22"/>
          <w:lang w:val="es-ES_tradnl"/>
        </w:rPr>
        <w:t>ejusdem</w:t>
      </w:r>
      <w:proofErr w:type="spellEnd"/>
      <w:r w:rsidRPr="00E05754">
        <w:rPr>
          <w:rFonts w:ascii="Arial" w:eastAsia="Calibri" w:hAnsi="Arial" w:cs="Arial"/>
          <w:bCs/>
          <w:sz w:val="22"/>
          <w:lang w:val="es-ES_tradnl"/>
        </w:rPr>
        <w:t xml:space="preserve"> se limita a enunciar algunos tipos de entidades estatales, las cuales no solo difieren en su naturaleza jurídica, sino también en las actividades que realizan. </w:t>
      </w:r>
    </w:p>
    <w:p w14:paraId="486A371C" w14:textId="77777777" w:rsidR="00613888" w:rsidRPr="00E05754" w:rsidRDefault="00613888" w:rsidP="00613888">
      <w:pPr>
        <w:tabs>
          <w:tab w:val="left" w:pos="0"/>
        </w:tabs>
        <w:spacing w:after="120" w:line="276" w:lineRule="auto"/>
        <w:ind w:firstLine="709"/>
        <w:jc w:val="both"/>
        <w:rPr>
          <w:rFonts w:ascii="Arial" w:eastAsia="Calibri" w:hAnsi="Arial" w:cs="Arial"/>
          <w:bCs/>
          <w:sz w:val="22"/>
          <w:lang w:val="es-ES_tradnl"/>
        </w:rPr>
      </w:pPr>
      <w:r w:rsidRPr="00E05754">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w:t>
      </w:r>
      <w:r w:rsidRPr="00E05754">
        <w:rPr>
          <w:rFonts w:ascii="Arial" w:eastAsia="Calibri" w:hAnsi="Arial" w:cs="Arial"/>
          <w:bCs/>
          <w:sz w:val="22"/>
          <w:lang w:val="es-ES_tradnl"/>
        </w:rPr>
        <w:lastRenderedPageBreak/>
        <w:t xml:space="preserve">parte del giro ordinario de los negocios de dichas entidades y cuáles escapan de este, pues, como se indicó, al explicar la naturaleza de los conceptos jurídicos indeterminados, la concreción del alcance de la expresión </w:t>
      </w:r>
      <w:r w:rsidRPr="00E05754">
        <w:rPr>
          <w:rFonts w:ascii="Arial" w:eastAsia="Calibri" w:hAnsi="Arial" w:cs="Arial"/>
          <w:bCs/>
          <w:i/>
          <w:iCs/>
          <w:sz w:val="22"/>
          <w:lang w:val="es-ES_tradnl"/>
        </w:rPr>
        <w:t>giro ordinario</w:t>
      </w:r>
      <w:r w:rsidRPr="00E05754">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7"/>
    <w:p w14:paraId="2DD11519" w14:textId="77777777" w:rsidR="00613888" w:rsidRPr="00E05754" w:rsidRDefault="00613888" w:rsidP="00613888">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los documentos tipo únicamente para la contratación relacionada con el </w:t>
      </w:r>
      <w:r w:rsidRPr="00E05754">
        <w:rPr>
          <w:rFonts w:ascii="Arial" w:eastAsia="Calibri" w:hAnsi="Arial" w:cs="Arial"/>
          <w:bCs/>
          <w:i/>
          <w:iCs/>
          <w:sz w:val="22"/>
          <w:lang w:val="es-ES_tradnl"/>
        </w:rPr>
        <w:t xml:space="preserve">giro ordinario </w:t>
      </w:r>
      <w:r w:rsidRPr="00E05754">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E05754">
        <w:rPr>
          <w:rFonts w:ascii="Arial" w:eastAsia="Calibri" w:hAnsi="Arial" w:cs="Arial"/>
          <w:bCs/>
          <w:i/>
          <w:iCs/>
          <w:sz w:val="22"/>
          <w:lang w:val="es-ES_tradnl"/>
        </w:rPr>
        <w:t>su giro ordinario</w:t>
      </w:r>
      <w:r w:rsidRPr="00E05754">
        <w:rPr>
          <w:rFonts w:ascii="Arial" w:eastAsia="Calibri" w:hAnsi="Arial" w:cs="Arial"/>
          <w:bCs/>
          <w:sz w:val="22"/>
          <w:lang w:val="es-ES_tradnl"/>
        </w:rPr>
        <w:t xml:space="preserve">, entendido este conforme a los criterios jurisprudenciales y doctrinarios aquí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E05754">
        <w:rPr>
          <w:rFonts w:ascii="Arial" w:eastAsia="Calibri" w:hAnsi="Arial" w:cs="Arial"/>
          <w:bCs/>
          <w:i/>
          <w:iCs/>
          <w:sz w:val="22"/>
          <w:lang w:val="es-ES_tradnl"/>
        </w:rPr>
        <w:t>giro ordinario</w:t>
      </w:r>
      <w:r w:rsidRPr="00E05754">
        <w:rPr>
          <w:rFonts w:ascii="Arial" w:eastAsia="Calibri" w:hAnsi="Arial" w:cs="Arial"/>
          <w:bCs/>
          <w:sz w:val="22"/>
          <w:lang w:val="es-ES_tradnl"/>
        </w:rPr>
        <w:t xml:space="preserve">, a menos que su manual de contratación establezca lo contrario. De hacerlo, primará el principio de inderogabilidad singular del reglamento, que obliga a aplicarlo en las actuaciones concretas.  </w:t>
      </w:r>
    </w:p>
    <w:p w14:paraId="49233773" w14:textId="77777777" w:rsidR="00613888" w:rsidRPr="00E05754" w:rsidRDefault="00613888" w:rsidP="00613888">
      <w:pPr>
        <w:tabs>
          <w:tab w:val="left" w:pos="0"/>
        </w:tabs>
        <w:spacing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E05754">
        <w:rPr>
          <w:rStyle w:val="Refdenotaalpie"/>
          <w:rFonts w:ascii="Arial" w:eastAsia="Calibri" w:hAnsi="Arial" w:cs="Arial"/>
        </w:rPr>
        <w:footnoteReference w:id="24"/>
      </w:r>
      <w:r w:rsidRPr="00E05754">
        <w:rPr>
          <w:rFonts w:ascii="Arial" w:eastAsia="Calibri" w:hAnsi="Arial" w:cs="Arial"/>
          <w:bCs/>
          <w:sz w:val="22"/>
          <w:lang w:val="es-ES_tradnl"/>
        </w:rPr>
        <w:t xml:space="preserve">–, no es menos cierto que el </w:t>
      </w:r>
      <w:r w:rsidRPr="00E05754">
        <w:rPr>
          <w:rFonts w:ascii="Arial" w:eastAsia="Calibri" w:hAnsi="Arial" w:cs="Arial"/>
          <w:bCs/>
          <w:sz w:val="22"/>
          <w:lang w:val="es-ES_tradnl"/>
        </w:rPr>
        <w:lastRenderedPageBreak/>
        <w:t>Legislador, en materia de contratación estatal, goza de un amplio margen de configuración normativa, de conformidad con lo dispuesto en el inciso final del artículo 150 de la Constitución Política</w:t>
      </w:r>
      <w:r w:rsidRPr="00E05754">
        <w:rPr>
          <w:rStyle w:val="Refdenotaalpie"/>
          <w:rFonts w:ascii="Arial" w:eastAsia="Calibri" w:hAnsi="Arial" w:cs="Arial"/>
        </w:rPr>
        <w:footnoteReference w:id="25"/>
      </w:r>
      <w:r w:rsidRPr="00E05754">
        <w:rPr>
          <w:rFonts w:ascii="Arial" w:eastAsia="Calibri" w:hAnsi="Arial" w:cs="Arial"/>
          <w:bCs/>
          <w:sz w:val="22"/>
          <w:lang w:val="es-ES_tradnl"/>
        </w:rPr>
        <w:t xml:space="preserve">.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E05754">
        <w:rPr>
          <w:rFonts w:ascii="Arial" w:eastAsia="Calibri" w:hAnsi="Arial" w:cs="Arial"/>
          <w:bCs/>
          <w:i/>
          <w:iCs/>
          <w:sz w:val="22"/>
          <w:lang w:val="es-ES_tradnl"/>
        </w:rPr>
        <w:t>giro ordinario.</w:t>
      </w:r>
      <w:r w:rsidRPr="00E05754">
        <w:rPr>
          <w:rFonts w:ascii="Arial" w:eastAsia="Calibri" w:hAnsi="Arial" w:cs="Arial"/>
          <w:bCs/>
          <w:sz w:val="22"/>
          <w:lang w:val="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E05754">
        <w:rPr>
          <w:rStyle w:val="Refdenotaalpie"/>
          <w:rFonts w:ascii="Arial" w:eastAsia="Calibri" w:hAnsi="Arial" w:cs="Arial"/>
        </w:rPr>
        <w:footnoteReference w:id="26"/>
      </w:r>
      <w:r w:rsidRPr="00E05754">
        <w:rPr>
          <w:rFonts w:ascii="Arial" w:eastAsia="Calibri" w:hAnsi="Arial" w:cs="Arial"/>
          <w:bCs/>
          <w:sz w:val="22"/>
          <w:lang w:val="es-ES_tradnl"/>
        </w:rPr>
        <w:t>.</w:t>
      </w:r>
    </w:p>
    <w:p w14:paraId="671308AC" w14:textId="77777777" w:rsidR="00613888" w:rsidRPr="00E05754" w:rsidRDefault="00613888" w:rsidP="00613888">
      <w:pPr>
        <w:tabs>
          <w:tab w:val="left" w:pos="0"/>
        </w:tabs>
        <w:spacing w:before="120" w:after="120" w:line="276" w:lineRule="auto"/>
        <w:ind w:firstLine="709"/>
        <w:jc w:val="both"/>
        <w:rPr>
          <w:rFonts w:ascii="Arial" w:hAnsi="Arial" w:cs="Arial"/>
          <w:sz w:val="22"/>
          <w:szCs w:val="22"/>
        </w:rPr>
      </w:pPr>
      <w:r w:rsidRPr="00E05754">
        <w:rPr>
          <w:rFonts w:ascii="Arial" w:eastAsia="Calibri" w:hAnsi="Arial" w:cs="Arial"/>
          <w:bCs/>
          <w:sz w:val="22"/>
          <w:szCs w:val="22"/>
          <w:lang w:val="es-ES_tradnl"/>
        </w:rPr>
        <w:lastRenderedPageBreak/>
        <w:t>De acuerdo con esta interpretación restrictiva</w:t>
      </w:r>
      <w:r w:rsidRPr="00E05754">
        <w:rPr>
          <w:rStyle w:val="Refdenotaalpie"/>
          <w:rFonts w:ascii="Arial" w:eastAsia="Calibri" w:hAnsi="Arial" w:cs="Arial"/>
        </w:rPr>
        <w:footnoteReference w:id="27"/>
      </w:r>
      <w:r w:rsidRPr="00E05754">
        <w:rPr>
          <w:rFonts w:ascii="Arial" w:eastAsia="Calibri" w:hAnsi="Arial" w:cs="Arial"/>
          <w:bCs/>
          <w:sz w:val="22"/>
          <w:szCs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E05754">
        <w:rPr>
          <w:rFonts w:ascii="Arial" w:eastAsia="Calibri" w:hAnsi="Arial" w:cs="Arial"/>
          <w:bCs/>
          <w:i/>
          <w:iCs/>
          <w:sz w:val="22"/>
          <w:szCs w:val="22"/>
          <w:lang w:val="es-ES_tradnl"/>
        </w:rPr>
        <w:t xml:space="preserve">giro ordinario, </w:t>
      </w:r>
      <w:r w:rsidRPr="00E05754">
        <w:rPr>
          <w:rFonts w:ascii="Arial" w:eastAsia="Calibri" w:hAnsi="Arial" w:cs="Arial"/>
          <w:bCs/>
          <w:sz w:val="22"/>
          <w:szCs w:val="22"/>
          <w:lang w:val="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E05754">
        <w:rPr>
          <w:rStyle w:val="Refdenotaalpie"/>
          <w:rFonts w:ascii="Arial" w:hAnsi="Arial" w:cs="Arial"/>
        </w:rPr>
        <w:footnoteReference w:id="28"/>
      </w:r>
      <w:r w:rsidRPr="00E05754">
        <w:rPr>
          <w:rFonts w:ascii="Arial" w:eastAsia="Calibri" w:hAnsi="Arial" w:cs="Arial"/>
          <w:bCs/>
          <w:sz w:val="22"/>
          <w:szCs w:val="22"/>
          <w:lang w:val="es-ES_tradnl"/>
        </w:rPr>
        <w:t>, al igual que la regla según la cual «</w:t>
      </w:r>
      <w:r w:rsidRPr="00E05754">
        <w:rPr>
          <w:rFonts w:ascii="Arial" w:hAnsi="Arial" w:cs="Arial"/>
          <w:sz w:val="22"/>
          <w:szCs w:val="22"/>
        </w:rPr>
        <w:t>Lo favorable u odioso de una disposición no se tomará en cuenta para ampliar o restringir su interpretación»</w:t>
      </w:r>
      <w:r w:rsidRPr="00E05754">
        <w:rPr>
          <w:rStyle w:val="Refdenotaalpie"/>
          <w:rFonts w:ascii="Arial" w:hAnsi="Arial" w:cs="Arial"/>
        </w:rPr>
        <w:footnoteReference w:id="29"/>
      </w:r>
      <w:r w:rsidRPr="00E05754">
        <w:rPr>
          <w:rFonts w:ascii="Arial" w:hAnsi="Arial" w:cs="Arial"/>
          <w:sz w:val="22"/>
          <w:szCs w:val="22"/>
        </w:rPr>
        <w:t xml:space="preserve">. </w:t>
      </w:r>
    </w:p>
    <w:p w14:paraId="23C1AEF3" w14:textId="11118160" w:rsidR="00613888" w:rsidRPr="00E05754" w:rsidRDefault="00613888" w:rsidP="00B52043">
      <w:pPr>
        <w:spacing w:line="276" w:lineRule="auto"/>
        <w:ind w:firstLine="708"/>
        <w:jc w:val="both"/>
        <w:rPr>
          <w:rFonts w:ascii="Arial" w:eastAsia="Calibri" w:hAnsi="Arial" w:cs="Arial"/>
          <w:bCs/>
          <w:sz w:val="22"/>
          <w:lang w:val="es-ES_tradnl"/>
        </w:rPr>
      </w:pPr>
      <w:r w:rsidRPr="00E05754">
        <w:rPr>
          <w:rFonts w:ascii="Arial" w:eastAsia="Calibri" w:hAnsi="Arial" w:cs="Arial"/>
          <w:bCs/>
          <w:sz w:val="22"/>
          <w:lang w:val="es-ES_tradnl"/>
        </w:rPr>
        <w:t xml:space="preserve">En conclusión, a juicio de esta Agencia lo dispuesto en el parágrafo del artículo 56 de la Ley 2195 de 2022, es una manifestación de la voluntad del Legislador de relevar a las </w:t>
      </w:r>
      <w:r w:rsidRPr="00E05754">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E05754">
        <w:rPr>
          <w:rFonts w:ascii="Arial" w:eastAsia="Calibri" w:hAnsi="Arial" w:cs="Arial"/>
          <w:bCs/>
          <w:i/>
          <w:iCs/>
          <w:sz w:val="22"/>
          <w:szCs w:val="22"/>
          <w:lang w:val="es-ES_tradnl"/>
        </w:rPr>
        <w:t>giro ordinario</w:t>
      </w:r>
      <w:r w:rsidRPr="00E05754">
        <w:rPr>
          <w:rFonts w:ascii="Arial" w:eastAsia="Calibri" w:hAnsi="Arial" w:cs="Arial"/>
          <w:bCs/>
          <w:sz w:val="22"/>
          <w:szCs w:val="22"/>
          <w:lang w:val="es-ES_tradnl"/>
        </w:rPr>
        <w:t xml:space="preserve">. Esto significa que tales entidades, </w:t>
      </w:r>
      <w:r w:rsidRPr="00E05754">
        <w:rPr>
          <w:rFonts w:ascii="Arial" w:eastAsia="Calibri" w:hAnsi="Arial" w:cs="Arial"/>
          <w:bCs/>
          <w:sz w:val="22"/>
          <w:lang w:val="es-ES_tradnl"/>
        </w:rPr>
        <w:t xml:space="preserve">cuando en desarrollo de un contrato o un convenio con una entidad sometida al EGCAP, requieran contratar un objeto cobijado por algún documento tipo, que no esté comprendido dentro de su </w:t>
      </w:r>
      <w:r w:rsidRPr="00E05754">
        <w:rPr>
          <w:rFonts w:ascii="Arial" w:eastAsia="Calibri" w:hAnsi="Arial" w:cs="Arial"/>
          <w:bCs/>
          <w:i/>
          <w:iCs/>
          <w:sz w:val="22"/>
          <w:lang w:val="es-ES_tradnl"/>
        </w:rPr>
        <w:t>giro ordinario,</w:t>
      </w:r>
      <w:r w:rsidRPr="00E05754">
        <w:rPr>
          <w:rFonts w:ascii="Arial" w:eastAsia="Calibri" w:hAnsi="Arial" w:cs="Arial"/>
          <w:bCs/>
          <w:sz w:val="22"/>
          <w:lang w:val="es-ES_tradnl"/>
        </w:rPr>
        <w:t xml:space="preserve"> deberán regirse por lo establecido en los dos incisos del referido artículo. Esta interpretación encuentra sustento en el principio del efecto útil del artículo 56 de la Ley 2195 de 2022, pues refleja el alcance que el Legislador quiso darle a la norma en comento.</w:t>
      </w:r>
    </w:p>
    <w:p w14:paraId="679CEEC7" w14:textId="77777777" w:rsidR="00B52043" w:rsidRPr="00E05754" w:rsidRDefault="00B52043" w:rsidP="00D56EBC">
      <w:pPr>
        <w:spacing w:line="276" w:lineRule="auto"/>
        <w:ind w:firstLine="708"/>
        <w:jc w:val="both"/>
        <w:rPr>
          <w:rFonts w:ascii="Arial" w:eastAsia="Calibri" w:hAnsi="Arial" w:cs="Arial"/>
          <w:bCs/>
          <w:sz w:val="22"/>
          <w:lang w:val="es-ES_tradnl"/>
        </w:rPr>
      </w:pPr>
    </w:p>
    <w:p w14:paraId="2E29677C" w14:textId="563CEE1C" w:rsidR="00613888" w:rsidRPr="00E05754" w:rsidRDefault="00B52043" w:rsidP="00A43E9A">
      <w:pPr>
        <w:spacing w:line="276" w:lineRule="auto"/>
        <w:jc w:val="both"/>
        <w:rPr>
          <w:rFonts w:ascii="Arial" w:eastAsia="Calibri" w:hAnsi="Arial" w:cs="Arial"/>
          <w:b/>
          <w:sz w:val="22"/>
          <w:lang w:val="es-ES_tradnl"/>
        </w:rPr>
      </w:pPr>
      <w:r w:rsidRPr="00E05754">
        <w:rPr>
          <w:rFonts w:ascii="Arial" w:eastAsia="Calibri" w:hAnsi="Arial" w:cs="Arial"/>
          <w:b/>
          <w:sz w:val="22"/>
          <w:lang w:val="es-ES_tradnl"/>
        </w:rPr>
        <w:t xml:space="preserve">2.3.4. Análisis </w:t>
      </w:r>
      <w:r w:rsidR="000239CE" w:rsidRPr="00E05754">
        <w:rPr>
          <w:rFonts w:ascii="Arial" w:eastAsia="Calibri" w:hAnsi="Arial" w:cs="Arial"/>
          <w:b/>
          <w:sz w:val="22"/>
          <w:lang w:val="es-ES_tradnl"/>
        </w:rPr>
        <w:t>frente a l</w:t>
      </w:r>
      <w:r w:rsidR="00170451" w:rsidRPr="00E05754">
        <w:rPr>
          <w:rFonts w:ascii="Arial" w:eastAsia="Calibri" w:hAnsi="Arial" w:cs="Arial"/>
          <w:b/>
          <w:sz w:val="22"/>
          <w:lang w:val="es-ES_tradnl"/>
        </w:rPr>
        <w:t>a consulta d</w:t>
      </w:r>
      <w:r w:rsidRPr="00E05754">
        <w:rPr>
          <w:rFonts w:ascii="Arial" w:eastAsia="Calibri" w:hAnsi="Arial" w:cs="Arial"/>
          <w:b/>
          <w:sz w:val="22"/>
          <w:lang w:val="es-ES_tradnl"/>
        </w:rPr>
        <w:t>el peticionario</w:t>
      </w:r>
    </w:p>
    <w:p w14:paraId="1B17D536" w14:textId="77777777" w:rsidR="00B52043" w:rsidRPr="00E05754" w:rsidRDefault="00B52043" w:rsidP="00D56EBC">
      <w:pPr>
        <w:spacing w:line="276" w:lineRule="auto"/>
        <w:jc w:val="both"/>
        <w:rPr>
          <w:rFonts w:ascii="Arial" w:eastAsia="Calibri" w:hAnsi="Arial" w:cs="Arial"/>
          <w:b/>
          <w:i/>
          <w:iCs/>
          <w:sz w:val="22"/>
          <w:lang w:val="es-ES_tradnl"/>
        </w:rPr>
      </w:pPr>
    </w:p>
    <w:p w14:paraId="5D269F31" w14:textId="3C4B767C" w:rsidR="008A6770" w:rsidRPr="00E05754" w:rsidRDefault="005832E7" w:rsidP="00D56EBC">
      <w:pPr>
        <w:tabs>
          <w:tab w:val="left" w:pos="0"/>
        </w:tabs>
        <w:spacing w:line="276" w:lineRule="auto"/>
        <w:jc w:val="both"/>
        <w:rPr>
          <w:rFonts w:ascii="Arial" w:eastAsia="Calibri" w:hAnsi="Arial" w:cs="Arial"/>
          <w:bCs/>
          <w:sz w:val="22"/>
          <w:lang w:val="es-ES_tradnl"/>
        </w:rPr>
      </w:pPr>
      <w:r w:rsidRPr="00E05754">
        <w:rPr>
          <w:rFonts w:ascii="Arial" w:eastAsia="Calibri" w:hAnsi="Arial" w:cs="Arial"/>
          <w:bCs/>
          <w:sz w:val="22"/>
          <w:lang w:val="es-ES_tradnl"/>
        </w:rPr>
        <w:t xml:space="preserve">Analizado el ámbito de aplicación del artículo 56 de la Ley 2195 de 2022, </w:t>
      </w:r>
      <w:r w:rsidR="00E11608" w:rsidRPr="00E05754">
        <w:rPr>
          <w:rFonts w:ascii="Arial" w:eastAsia="Calibri" w:hAnsi="Arial" w:cs="Arial"/>
          <w:bCs/>
          <w:sz w:val="22"/>
          <w:lang w:val="es-ES_tradnl"/>
        </w:rPr>
        <w:t>cabe precisar que el peticionario formuló la siguiente pregunta</w:t>
      </w:r>
      <w:r w:rsidRPr="00E05754">
        <w:rPr>
          <w:rFonts w:ascii="Arial" w:eastAsia="Calibri" w:hAnsi="Arial" w:cs="Arial"/>
          <w:bCs/>
          <w:sz w:val="22"/>
          <w:lang w:val="es-ES_tradnl"/>
        </w:rPr>
        <w:t xml:space="preserve">: </w:t>
      </w:r>
      <w:r w:rsidR="00C64ED3" w:rsidRPr="00E05754">
        <w:rPr>
          <w:rFonts w:ascii="Arial" w:eastAsia="Calibri" w:hAnsi="Arial" w:cs="Arial"/>
          <w:bCs/>
          <w:sz w:val="22"/>
          <w:lang w:val="es-ES_tradnl"/>
        </w:rPr>
        <w:t xml:space="preserve">«En el caso en que un contrato sea celebrado entre una entidad estatal sometida a dicho régimen y una sociedad de economía mixta, que </w:t>
      </w:r>
      <w:r w:rsidR="00C64ED3" w:rsidRPr="00E05754">
        <w:rPr>
          <w:rFonts w:ascii="Arial" w:eastAsia="Calibri" w:hAnsi="Arial" w:cs="Arial"/>
          <w:bCs/>
          <w:sz w:val="22"/>
          <w:lang w:val="es-ES_tradnl"/>
        </w:rPr>
        <w:lastRenderedPageBreak/>
        <w:t>para el desarrollo del objeto contractual pactado suscribe un contrato de fiducia para la creación de un Patrimonio Autónomo con los recursos transferidos, para que éste a su vez asuma la contratación de los bienes, obras o servicios objeto del contrato:</w:t>
      </w:r>
      <w:r w:rsidR="008A6770" w:rsidRPr="00E05754">
        <w:rPr>
          <w:rFonts w:ascii="Arial" w:hAnsi="Arial" w:cs="Arial"/>
          <w:sz w:val="21"/>
          <w:szCs w:val="21"/>
          <w:lang w:val="es-ES_tradnl"/>
        </w:rPr>
        <w:t xml:space="preserve"> </w:t>
      </w:r>
      <w:r w:rsidR="008A6770" w:rsidRPr="00E05754">
        <w:rPr>
          <w:rFonts w:ascii="Arial" w:eastAsia="Calibri" w:hAnsi="Arial" w:cs="Arial"/>
          <w:bCs/>
          <w:sz w:val="22"/>
          <w:lang w:val="es-ES_tradnl"/>
        </w:rPr>
        <w:t>¿se cumpliría con el criterio establecido en el inciso primero del art. 56 para la obligatoriedad en la adopción de los documentos tipo? ¿si la respuesta anterior es afirmativa cual sería el régimen contractual que debería aplicar el Patrimonio Autónomo para la contratación de los bienes, obras o servicios?</w:t>
      </w:r>
      <w:r w:rsidR="00A04C33" w:rsidRPr="00E05754">
        <w:rPr>
          <w:rFonts w:ascii="Arial" w:eastAsia="Calibri" w:hAnsi="Arial" w:cs="Arial"/>
          <w:bCs/>
          <w:sz w:val="22"/>
          <w:lang w:val="es-ES_tradnl"/>
        </w:rPr>
        <w:t>»</w:t>
      </w:r>
    </w:p>
    <w:p w14:paraId="5B04F96C" w14:textId="3A7C8E28" w:rsidR="008839BD" w:rsidRPr="00E05754" w:rsidRDefault="00AC070F" w:rsidP="00D1648C">
      <w:pPr>
        <w:tabs>
          <w:tab w:val="left" w:pos="0"/>
        </w:tabs>
        <w:spacing w:before="120"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r>
      <w:r w:rsidR="00E67E78" w:rsidRPr="00E05754">
        <w:rPr>
          <w:rFonts w:ascii="Arial" w:eastAsia="Calibri" w:hAnsi="Arial" w:cs="Arial"/>
          <w:bCs/>
          <w:sz w:val="22"/>
          <w:lang w:val="es-ES_tradnl"/>
        </w:rPr>
        <w:t>Frente al particular,</w:t>
      </w:r>
      <w:r w:rsidR="004D4AEC" w:rsidRPr="00E05754">
        <w:rPr>
          <w:rFonts w:ascii="Arial" w:eastAsia="Calibri" w:hAnsi="Arial" w:cs="Arial"/>
          <w:bCs/>
          <w:sz w:val="22"/>
          <w:lang w:val="es-ES_tradnl"/>
        </w:rPr>
        <w:t xml:space="preserve"> tal y como se explicó previamente</w:t>
      </w:r>
      <w:r w:rsidR="00511F36" w:rsidRPr="00E05754">
        <w:rPr>
          <w:rFonts w:ascii="Arial" w:eastAsia="Calibri" w:hAnsi="Arial" w:cs="Arial"/>
          <w:bCs/>
          <w:sz w:val="22"/>
          <w:lang w:val="es-ES_tradnl"/>
        </w:rPr>
        <w:t>,</w:t>
      </w:r>
      <w:r w:rsidR="004759D1" w:rsidRPr="00E05754">
        <w:rPr>
          <w:rFonts w:ascii="Arial" w:eastAsia="Calibri" w:hAnsi="Arial" w:cs="Arial"/>
          <w:bCs/>
          <w:sz w:val="22"/>
          <w:lang w:val="es-ES_tradnl"/>
        </w:rPr>
        <w:t xml:space="preserve"> son </w:t>
      </w:r>
      <w:r w:rsidR="008839BD" w:rsidRPr="00E05754">
        <w:rPr>
          <w:rFonts w:ascii="Arial" w:eastAsia="Calibri" w:hAnsi="Arial" w:cs="Arial"/>
          <w:bCs/>
          <w:sz w:val="22"/>
          <w:lang w:val="es-ES_tradnl"/>
        </w:rPr>
        <w:t xml:space="preserve">dos </w:t>
      </w:r>
      <w:r w:rsidR="004759D1" w:rsidRPr="00E05754">
        <w:rPr>
          <w:rFonts w:ascii="Arial" w:eastAsia="Calibri" w:hAnsi="Arial" w:cs="Arial"/>
          <w:bCs/>
          <w:sz w:val="22"/>
          <w:lang w:val="es-ES_tradnl"/>
        </w:rPr>
        <w:t xml:space="preserve">los requisitos necesarios para que proceda la aplicación del artículo 56 de la Ley 2195 de 2022: i) que </w:t>
      </w:r>
      <w:r w:rsidR="00A43E9A" w:rsidRPr="00E05754">
        <w:rPr>
          <w:rFonts w:ascii="Arial" w:eastAsia="Calibri" w:hAnsi="Arial" w:cs="Arial"/>
          <w:bCs/>
          <w:sz w:val="22"/>
          <w:lang w:val="es-ES_tradnl"/>
        </w:rPr>
        <w:t xml:space="preserve">una </w:t>
      </w:r>
      <w:r w:rsidR="004759D1" w:rsidRPr="00E05754">
        <w:rPr>
          <w:rFonts w:ascii="Arial" w:eastAsia="Calibri" w:hAnsi="Arial" w:cs="Arial"/>
          <w:bCs/>
          <w:sz w:val="22"/>
          <w:lang w:val="es-ES_tradnl"/>
        </w:rPr>
        <w:t>entidad estatal sometida al EGC</w:t>
      </w:r>
      <w:r w:rsidR="00622B09" w:rsidRPr="00E05754">
        <w:rPr>
          <w:rFonts w:ascii="Arial" w:eastAsia="Calibri" w:hAnsi="Arial" w:cs="Arial"/>
          <w:bCs/>
          <w:sz w:val="22"/>
          <w:lang w:val="es-ES_tradnl"/>
        </w:rPr>
        <w:t>A</w:t>
      </w:r>
      <w:r w:rsidR="004759D1" w:rsidRPr="00E05754">
        <w:rPr>
          <w:rFonts w:ascii="Arial" w:eastAsia="Calibri" w:hAnsi="Arial" w:cs="Arial"/>
          <w:bCs/>
          <w:sz w:val="22"/>
          <w:lang w:val="es-ES_tradnl"/>
        </w:rPr>
        <w:t>P celebre un contrato</w:t>
      </w:r>
      <w:r w:rsidR="004E6CD9" w:rsidRPr="00E05754">
        <w:rPr>
          <w:rFonts w:ascii="Arial" w:eastAsia="Calibri" w:hAnsi="Arial" w:cs="Arial"/>
          <w:bCs/>
          <w:sz w:val="22"/>
          <w:lang w:val="es-ES_tradnl"/>
        </w:rPr>
        <w:t xml:space="preserve"> o convenio interadministrativo, o un contrato de cualquier índole</w:t>
      </w:r>
      <w:r w:rsidR="004759D1" w:rsidRPr="00E05754">
        <w:rPr>
          <w:rFonts w:ascii="Arial" w:eastAsia="Calibri" w:hAnsi="Arial" w:cs="Arial"/>
          <w:bCs/>
          <w:sz w:val="22"/>
          <w:lang w:val="es-ES_tradnl"/>
        </w:rPr>
        <w:t xml:space="preserve"> con una entidad </w:t>
      </w:r>
      <w:r w:rsidR="00E11608" w:rsidRPr="00E05754">
        <w:rPr>
          <w:rFonts w:ascii="Arial" w:eastAsia="Calibri" w:hAnsi="Arial" w:cs="Arial"/>
          <w:bCs/>
          <w:sz w:val="22"/>
          <w:lang w:val="es-ES_tradnl"/>
        </w:rPr>
        <w:t>exceptuada de la aplicación del EGCAP</w:t>
      </w:r>
      <w:r w:rsidR="00D1648C" w:rsidRPr="00E05754">
        <w:rPr>
          <w:rFonts w:ascii="Arial" w:eastAsia="Calibri" w:hAnsi="Arial" w:cs="Arial"/>
          <w:bCs/>
          <w:sz w:val="22"/>
          <w:lang w:val="es-ES_tradnl"/>
        </w:rPr>
        <w:t xml:space="preserve"> –incluso con patrimonios autónomos o  con  personas  naturales  o  jurídicas  de  derecho  privado–</w:t>
      </w:r>
      <w:r w:rsidR="00E11608" w:rsidRPr="00E05754">
        <w:rPr>
          <w:rFonts w:ascii="Arial" w:eastAsia="Calibri" w:hAnsi="Arial" w:cs="Arial"/>
          <w:bCs/>
          <w:sz w:val="22"/>
          <w:lang w:val="es-ES_tradnl"/>
        </w:rPr>
        <w:t xml:space="preserve">, esto es, </w:t>
      </w:r>
      <w:r w:rsidR="00EF5F0A" w:rsidRPr="00E05754">
        <w:rPr>
          <w:rFonts w:ascii="Arial" w:eastAsia="Calibri" w:hAnsi="Arial" w:cs="Arial"/>
          <w:bCs/>
          <w:sz w:val="22"/>
          <w:lang w:val="es-ES_tradnl"/>
        </w:rPr>
        <w:t xml:space="preserve">cuyo régimen de contratación sea </w:t>
      </w:r>
      <w:r w:rsidR="004759D1" w:rsidRPr="00E05754">
        <w:rPr>
          <w:rFonts w:ascii="Arial" w:eastAsia="Calibri" w:hAnsi="Arial" w:cs="Arial"/>
          <w:bCs/>
          <w:sz w:val="22"/>
          <w:lang w:val="es-ES_tradnl"/>
        </w:rPr>
        <w:t>especial</w:t>
      </w:r>
      <w:r w:rsidR="00EF5F0A" w:rsidRPr="00E05754">
        <w:rPr>
          <w:rFonts w:ascii="Arial" w:eastAsia="Calibri" w:hAnsi="Arial" w:cs="Arial"/>
          <w:bCs/>
          <w:sz w:val="22"/>
          <w:lang w:val="es-ES_tradnl"/>
        </w:rPr>
        <w:t xml:space="preserve"> o </w:t>
      </w:r>
      <w:r w:rsidR="00E11608" w:rsidRPr="00E05754">
        <w:rPr>
          <w:rFonts w:ascii="Arial" w:eastAsia="Calibri" w:hAnsi="Arial" w:cs="Arial"/>
          <w:bCs/>
          <w:sz w:val="22"/>
          <w:lang w:val="es-ES_tradnl"/>
        </w:rPr>
        <w:t xml:space="preserve">sujeto al derecho </w:t>
      </w:r>
      <w:r w:rsidR="00EF5F0A" w:rsidRPr="00E05754">
        <w:rPr>
          <w:rFonts w:ascii="Arial" w:eastAsia="Calibri" w:hAnsi="Arial" w:cs="Arial"/>
          <w:bCs/>
          <w:sz w:val="22"/>
          <w:lang w:val="es-ES_tradnl"/>
        </w:rPr>
        <w:t>privado y</w:t>
      </w:r>
      <w:r w:rsidR="008839BD" w:rsidRPr="00E05754">
        <w:rPr>
          <w:rFonts w:ascii="Arial" w:eastAsia="Calibri" w:hAnsi="Arial" w:cs="Arial"/>
          <w:bCs/>
          <w:sz w:val="22"/>
          <w:lang w:val="es-ES_tradnl"/>
        </w:rPr>
        <w:t>,</w:t>
      </w:r>
      <w:r w:rsidR="00EF5F0A" w:rsidRPr="00E05754">
        <w:rPr>
          <w:rFonts w:ascii="Arial" w:eastAsia="Calibri" w:hAnsi="Arial" w:cs="Arial"/>
          <w:bCs/>
          <w:sz w:val="22"/>
          <w:lang w:val="es-ES_tradnl"/>
        </w:rPr>
        <w:t xml:space="preserve"> además,</w:t>
      </w:r>
      <w:r w:rsidR="008839BD" w:rsidRPr="00E05754">
        <w:rPr>
          <w:rFonts w:ascii="Arial" w:eastAsia="Calibri" w:hAnsi="Arial" w:cs="Arial"/>
          <w:bCs/>
          <w:sz w:val="22"/>
          <w:lang w:val="es-ES_tradnl"/>
        </w:rPr>
        <w:t xml:space="preserve"> i</w:t>
      </w:r>
      <w:r w:rsidR="004759D1" w:rsidRPr="00E05754">
        <w:rPr>
          <w:rFonts w:ascii="Arial" w:eastAsia="Calibri" w:hAnsi="Arial" w:cs="Arial"/>
          <w:bCs/>
          <w:sz w:val="22"/>
          <w:lang w:val="es-ES_tradnl"/>
        </w:rPr>
        <w:t>i) est</w:t>
      </w:r>
      <w:r w:rsidR="00E11608" w:rsidRPr="00E05754">
        <w:rPr>
          <w:rFonts w:ascii="Arial" w:eastAsia="Calibri" w:hAnsi="Arial" w:cs="Arial"/>
          <w:bCs/>
          <w:sz w:val="22"/>
          <w:lang w:val="es-ES_tradnl"/>
        </w:rPr>
        <w:t>a</w:t>
      </w:r>
      <w:r w:rsidR="004759D1" w:rsidRPr="00E05754">
        <w:rPr>
          <w:rFonts w:ascii="Arial" w:eastAsia="Calibri" w:hAnsi="Arial" w:cs="Arial"/>
          <w:bCs/>
          <w:sz w:val="22"/>
          <w:lang w:val="es-ES_tradnl"/>
        </w:rPr>
        <w:t xml:space="preserve"> última </w:t>
      </w:r>
      <w:r w:rsidR="00E11608" w:rsidRPr="00E05754">
        <w:rPr>
          <w:rFonts w:ascii="Arial" w:eastAsia="Calibri" w:hAnsi="Arial" w:cs="Arial"/>
          <w:bCs/>
          <w:sz w:val="22"/>
          <w:lang w:val="es-ES_tradnl"/>
        </w:rPr>
        <w:t>–</w:t>
      </w:r>
      <w:r w:rsidR="004759D1" w:rsidRPr="00E05754">
        <w:rPr>
          <w:rFonts w:ascii="Arial" w:eastAsia="Calibri" w:hAnsi="Arial" w:cs="Arial"/>
          <w:bCs/>
          <w:sz w:val="22"/>
          <w:lang w:val="es-ES_tradnl"/>
        </w:rPr>
        <w:t>entidad estatal de régimen especial, patrimonio autónomo o persona natural o jurídica de derecho privado</w:t>
      </w:r>
      <w:r w:rsidR="00E11608" w:rsidRPr="00E05754">
        <w:rPr>
          <w:rFonts w:ascii="Arial" w:eastAsia="Calibri" w:hAnsi="Arial" w:cs="Arial"/>
          <w:bCs/>
          <w:sz w:val="22"/>
          <w:lang w:val="es-ES_tradnl"/>
        </w:rPr>
        <w:t>–</w:t>
      </w:r>
      <w:r w:rsidR="00D1648C" w:rsidRPr="00E05754">
        <w:rPr>
          <w:rFonts w:ascii="Arial" w:eastAsia="Calibri" w:hAnsi="Arial" w:cs="Arial"/>
          <w:bCs/>
          <w:sz w:val="22"/>
          <w:lang w:val="es-ES_tradnl"/>
        </w:rPr>
        <w:t>, en desarrollo de los negocios jurídicos anteriores,</w:t>
      </w:r>
      <w:r w:rsidR="004759D1" w:rsidRPr="00E05754">
        <w:rPr>
          <w:rFonts w:ascii="Arial" w:eastAsia="Calibri" w:hAnsi="Arial" w:cs="Arial"/>
          <w:bCs/>
          <w:sz w:val="22"/>
          <w:lang w:val="es-ES_tradnl"/>
        </w:rPr>
        <w:t xml:space="preserve"> contrat</w:t>
      </w:r>
      <w:r w:rsidR="00966E94" w:rsidRPr="00E05754">
        <w:rPr>
          <w:rFonts w:ascii="Arial" w:eastAsia="Calibri" w:hAnsi="Arial" w:cs="Arial"/>
          <w:bCs/>
          <w:sz w:val="22"/>
          <w:lang w:val="es-ES_tradnl"/>
        </w:rPr>
        <w:t>e</w:t>
      </w:r>
      <w:r w:rsidR="004759D1" w:rsidRPr="00E05754">
        <w:rPr>
          <w:rFonts w:ascii="Arial" w:eastAsia="Calibri" w:hAnsi="Arial" w:cs="Arial"/>
          <w:bCs/>
          <w:sz w:val="22"/>
          <w:lang w:val="es-ES_tradnl"/>
        </w:rPr>
        <w:t xml:space="preserve"> </w:t>
      </w:r>
      <w:r w:rsidR="000D2FA9" w:rsidRPr="00E05754">
        <w:rPr>
          <w:rFonts w:ascii="Arial" w:eastAsia="Calibri" w:hAnsi="Arial" w:cs="Arial"/>
          <w:bCs/>
          <w:sz w:val="22"/>
          <w:lang w:val="es-ES_tradnl"/>
        </w:rPr>
        <w:t xml:space="preserve">la adquisición de un bien, obra o servicio que esté cobijada por un documento tipo. </w:t>
      </w:r>
      <w:r w:rsidR="00516816" w:rsidRPr="00E05754">
        <w:rPr>
          <w:rFonts w:ascii="Arial" w:eastAsia="Calibri" w:hAnsi="Arial" w:cs="Arial"/>
          <w:bCs/>
          <w:sz w:val="22"/>
          <w:lang w:val="es-ES_tradnl"/>
        </w:rPr>
        <w:t>Esto supone que</w:t>
      </w:r>
      <w:r w:rsidR="00B25CF8" w:rsidRPr="00E05754">
        <w:rPr>
          <w:rFonts w:ascii="Arial" w:eastAsia="Calibri" w:hAnsi="Arial" w:cs="Arial"/>
          <w:bCs/>
          <w:sz w:val="22"/>
          <w:lang w:val="es-ES_tradnl"/>
        </w:rPr>
        <w:t>, en los casos que</w:t>
      </w:r>
      <w:r w:rsidR="00516816" w:rsidRPr="00E05754">
        <w:rPr>
          <w:rFonts w:ascii="Arial" w:eastAsia="Calibri" w:hAnsi="Arial" w:cs="Arial"/>
          <w:bCs/>
          <w:sz w:val="22"/>
          <w:lang w:val="es-ES_tradnl"/>
        </w:rPr>
        <w:t xml:space="preserve"> la entidad estatal de régimen especial </w:t>
      </w:r>
      <w:r w:rsidR="00B25CF8" w:rsidRPr="00E05754">
        <w:rPr>
          <w:rFonts w:ascii="Arial" w:eastAsia="Calibri" w:hAnsi="Arial" w:cs="Arial"/>
          <w:bCs/>
          <w:sz w:val="22"/>
          <w:lang w:val="es-ES_tradnl"/>
        </w:rPr>
        <w:t xml:space="preserve">no celebre contratos </w:t>
      </w:r>
      <w:r w:rsidR="004759D1" w:rsidRPr="00E05754">
        <w:rPr>
          <w:rFonts w:ascii="Arial" w:eastAsia="Calibri" w:hAnsi="Arial" w:cs="Arial"/>
          <w:bCs/>
          <w:sz w:val="22"/>
          <w:lang w:val="es-ES_tradnl"/>
        </w:rPr>
        <w:t xml:space="preserve">para la adquisición de bienes, obras o servicios </w:t>
      </w:r>
      <w:r w:rsidR="00FC06FF" w:rsidRPr="00E05754">
        <w:rPr>
          <w:rFonts w:ascii="Arial" w:eastAsia="Calibri" w:hAnsi="Arial" w:cs="Arial"/>
          <w:bCs/>
          <w:sz w:val="22"/>
          <w:lang w:val="es-ES_tradnl"/>
        </w:rPr>
        <w:t xml:space="preserve">que están cobijados por </w:t>
      </w:r>
      <w:r w:rsidR="00E11608" w:rsidRPr="00E05754">
        <w:rPr>
          <w:rFonts w:ascii="Arial" w:eastAsia="Calibri" w:hAnsi="Arial" w:cs="Arial"/>
          <w:bCs/>
          <w:sz w:val="22"/>
          <w:lang w:val="es-ES_tradnl"/>
        </w:rPr>
        <w:t xml:space="preserve">los </w:t>
      </w:r>
      <w:r w:rsidR="00FC06FF" w:rsidRPr="00E05754">
        <w:rPr>
          <w:rFonts w:ascii="Arial" w:eastAsia="Calibri" w:hAnsi="Arial" w:cs="Arial"/>
          <w:bCs/>
          <w:sz w:val="22"/>
          <w:lang w:val="es-ES_tradnl"/>
        </w:rPr>
        <w:t>documentos tipo</w:t>
      </w:r>
      <w:r w:rsidR="00251C54" w:rsidRPr="00E05754">
        <w:rPr>
          <w:rFonts w:ascii="Arial" w:eastAsia="Calibri" w:hAnsi="Arial" w:cs="Arial"/>
          <w:bCs/>
          <w:sz w:val="22"/>
          <w:lang w:val="es-ES_tradnl"/>
        </w:rPr>
        <w:t xml:space="preserve">, </w:t>
      </w:r>
      <w:r w:rsidR="004759D1" w:rsidRPr="00E05754">
        <w:rPr>
          <w:rFonts w:ascii="Arial" w:eastAsia="Calibri" w:hAnsi="Arial" w:cs="Arial"/>
          <w:bCs/>
          <w:sz w:val="22"/>
          <w:lang w:val="es-ES_tradnl"/>
        </w:rPr>
        <w:t xml:space="preserve">sino </w:t>
      </w:r>
      <w:r w:rsidR="00E11608" w:rsidRPr="00E05754">
        <w:rPr>
          <w:rFonts w:ascii="Arial" w:eastAsia="Calibri" w:hAnsi="Arial" w:cs="Arial"/>
          <w:bCs/>
          <w:sz w:val="22"/>
          <w:lang w:val="es-ES_tradnl"/>
        </w:rPr>
        <w:t xml:space="preserve">que </w:t>
      </w:r>
      <w:r w:rsidR="00C37400" w:rsidRPr="00E05754">
        <w:rPr>
          <w:rFonts w:ascii="Arial" w:eastAsia="Calibri" w:hAnsi="Arial" w:cs="Arial"/>
          <w:bCs/>
          <w:sz w:val="22"/>
          <w:lang w:val="es-ES_tradnl"/>
        </w:rPr>
        <w:t>celebr</w:t>
      </w:r>
      <w:r w:rsidR="00E11608" w:rsidRPr="00E05754">
        <w:rPr>
          <w:rFonts w:ascii="Arial" w:eastAsia="Calibri" w:hAnsi="Arial" w:cs="Arial"/>
          <w:bCs/>
          <w:sz w:val="22"/>
          <w:lang w:val="es-ES_tradnl"/>
        </w:rPr>
        <w:t>a</w:t>
      </w:r>
      <w:r w:rsidR="004759D1" w:rsidRPr="00E05754">
        <w:rPr>
          <w:rFonts w:ascii="Arial" w:eastAsia="Calibri" w:hAnsi="Arial" w:cs="Arial"/>
          <w:bCs/>
          <w:sz w:val="22"/>
          <w:lang w:val="es-ES_tradnl"/>
        </w:rPr>
        <w:t xml:space="preserve"> un contrato de fiducia, para que </w:t>
      </w:r>
      <w:r w:rsidR="008839BD" w:rsidRPr="00E05754">
        <w:rPr>
          <w:rFonts w:ascii="Arial" w:eastAsia="Calibri" w:hAnsi="Arial" w:cs="Arial"/>
          <w:bCs/>
          <w:sz w:val="22"/>
          <w:lang w:val="es-ES_tradnl"/>
        </w:rPr>
        <w:t>ésta</w:t>
      </w:r>
      <w:r w:rsidR="004759D1" w:rsidRPr="00E05754">
        <w:rPr>
          <w:rFonts w:ascii="Arial" w:eastAsia="Calibri" w:hAnsi="Arial" w:cs="Arial"/>
          <w:bCs/>
          <w:sz w:val="22"/>
          <w:lang w:val="es-ES_tradnl"/>
        </w:rPr>
        <w:t xml:space="preserve"> última contrate los bienes o servicio</w:t>
      </w:r>
      <w:r w:rsidR="00966E94" w:rsidRPr="00E05754">
        <w:rPr>
          <w:rFonts w:ascii="Arial" w:eastAsia="Calibri" w:hAnsi="Arial" w:cs="Arial"/>
          <w:bCs/>
          <w:sz w:val="22"/>
          <w:lang w:val="es-ES_tradnl"/>
        </w:rPr>
        <w:t>s</w:t>
      </w:r>
      <w:r w:rsidR="00E11608" w:rsidRPr="00E05754">
        <w:rPr>
          <w:rFonts w:ascii="Arial" w:eastAsia="Calibri" w:hAnsi="Arial" w:cs="Arial"/>
          <w:bCs/>
          <w:sz w:val="22"/>
          <w:lang w:val="es-ES_tradnl"/>
        </w:rPr>
        <w:t xml:space="preserve">, se trataría de un evento que </w:t>
      </w:r>
      <w:r w:rsidR="00966E94" w:rsidRPr="00E05754">
        <w:rPr>
          <w:rFonts w:ascii="Arial" w:eastAsia="Calibri" w:hAnsi="Arial" w:cs="Arial"/>
          <w:bCs/>
          <w:sz w:val="22"/>
          <w:lang w:val="es-ES_tradnl"/>
        </w:rPr>
        <w:t>no se encuadr</w:t>
      </w:r>
      <w:r w:rsidR="00E11608" w:rsidRPr="00E05754">
        <w:rPr>
          <w:rFonts w:ascii="Arial" w:eastAsia="Calibri" w:hAnsi="Arial" w:cs="Arial"/>
          <w:bCs/>
          <w:sz w:val="22"/>
          <w:lang w:val="es-ES_tradnl"/>
        </w:rPr>
        <w:t>aría</w:t>
      </w:r>
      <w:r w:rsidR="00966E94" w:rsidRPr="00E05754">
        <w:rPr>
          <w:rFonts w:ascii="Arial" w:eastAsia="Calibri" w:hAnsi="Arial" w:cs="Arial"/>
          <w:bCs/>
          <w:sz w:val="22"/>
          <w:lang w:val="es-ES_tradnl"/>
        </w:rPr>
        <w:t xml:space="preserve"> dentro del </w:t>
      </w:r>
      <w:r w:rsidR="00E11608" w:rsidRPr="00E05754">
        <w:rPr>
          <w:rFonts w:ascii="Arial" w:eastAsia="Calibri" w:hAnsi="Arial" w:cs="Arial"/>
          <w:bCs/>
          <w:sz w:val="22"/>
          <w:lang w:val="es-ES_tradnl"/>
        </w:rPr>
        <w:t>contenido</w:t>
      </w:r>
      <w:r w:rsidR="00966E94" w:rsidRPr="00E05754">
        <w:rPr>
          <w:rFonts w:ascii="Arial" w:eastAsia="Calibri" w:hAnsi="Arial" w:cs="Arial"/>
          <w:bCs/>
          <w:sz w:val="22"/>
          <w:lang w:val="es-ES_tradnl"/>
        </w:rPr>
        <w:t xml:space="preserve"> dispuest</w:t>
      </w:r>
      <w:r w:rsidR="00E11608" w:rsidRPr="00E05754">
        <w:rPr>
          <w:rFonts w:ascii="Arial" w:eastAsia="Calibri" w:hAnsi="Arial" w:cs="Arial"/>
          <w:bCs/>
          <w:sz w:val="22"/>
          <w:lang w:val="es-ES_tradnl"/>
        </w:rPr>
        <w:t>o</w:t>
      </w:r>
      <w:r w:rsidR="00966E94" w:rsidRPr="00E05754">
        <w:rPr>
          <w:rFonts w:ascii="Arial" w:eastAsia="Calibri" w:hAnsi="Arial" w:cs="Arial"/>
          <w:bCs/>
          <w:sz w:val="22"/>
          <w:lang w:val="es-ES_tradnl"/>
        </w:rPr>
        <w:t xml:space="preserve"> en el artículo 56 de la</w:t>
      </w:r>
      <w:r w:rsidR="008839BD" w:rsidRPr="00E05754">
        <w:rPr>
          <w:rFonts w:ascii="Arial" w:eastAsia="Calibri" w:hAnsi="Arial" w:cs="Arial"/>
          <w:bCs/>
          <w:sz w:val="22"/>
          <w:lang w:val="es-ES_tradnl"/>
        </w:rPr>
        <w:t xml:space="preserve"> Ley 2195 de 2022. </w:t>
      </w:r>
    </w:p>
    <w:p w14:paraId="03D7DEA4" w14:textId="41ECA7B4" w:rsidR="00D42C71" w:rsidRPr="00E05754" w:rsidRDefault="0094336C" w:rsidP="008A6770">
      <w:pPr>
        <w:tabs>
          <w:tab w:val="left" w:pos="0"/>
        </w:tabs>
        <w:spacing w:before="120"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r>
      <w:r w:rsidR="00FF494F" w:rsidRPr="00E05754">
        <w:rPr>
          <w:rFonts w:ascii="Arial" w:eastAsia="Calibri" w:hAnsi="Arial" w:cs="Arial"/>
          <w:sz w:val="22"/>
          <w:szCs w:val="22"/>
          <w:lang w:val="es-ES"/>
        </w:rPr>
        <w:t xml:space="preserve"> </w:t>
      </w:r>
      <w:r w:rsidR="0078539E" w:rsidRPr="00E05754">
        <w:rPr>
          <w:rFonts w:ascii="Arial" w:eastAsia="Calibri" w:hAnsi="Arial" w:cs="Arial"/>
          <w:sz w:val="22"/>
          <w:szCs w:val="22"/>
          <w:lang w:val="es-ES"/>
        </w:rPr>
        <w:t>E</w:t>
      </w:r>
      <w:r w:rsidR="00E11608" w:rsidRPr="00E05754">
        <w:rPr>
          <w:rFonts w:ascii="Arial" w:eastAsia="Calibri" w:hAnsi="Arial" w:cs="Arial"/>
          <w:sz w:val="22"/>
          <w:szCs w:val="22"/>
          <w:lang w:val="es-ES"/>
        </w:rPr>
        <w:t>n e</w:t>
      </w:r>
      <w:r w:rsidR="0078539E" w:rsidRPr="00E05754">
        <w:rPr>
          <w:rFonts w:ascii="Arial" w:eastAsia="Calibri" w:hAnsi="Arial" w:cs="Arial"/>
          <w:sz w:val="22"/>
          <w:szCs w:val="22"/>
          <w:lang w:val="es-ES"/>
        </w:rPr>
        <w:t xml:space="preserve">l </w:t>
      </w:r>
      <w:r w:rsidR="00E11608" w:rsidRPr="00E05754">
        <w:rPr>
          <w:rFonts w:ascii="Arial" w:eastAsia="Calibri" w:hAnsi="Arial" w:cs="Arial"/>
          <w:sz w:val="22"/>
          <w:szCs w:val="22"/>
          <w:lang w:val="es-ES"/>
        </w:rPr>
        <w:t xml:space="preserve">supuesto </w:t>
      </w:r>
      <w:r w:rsidR="0078539E" w:rsidRPr="00E05754">
        <w:rPr>
          <w:rFonts w:ascii="Arial" w:eastAsia="Calibri" w:hAnsi="Arial" w:cs="Arial"/>
          <w:sz w:val="22"/>
          <w:szCs w:val="22"/>
          <w:lang w:val="es-ES"/>
        </w:rPr>
        <w:t>expuesto en su solicitud</w:t>
      </w:r>
      <w:r w:rsidR="00E11608" w:rsidRPr="00E05754">
        <w:rPr>
          <w:rFonts w:ascii="Arial" w:eastAsia="Calibri" w:hAnsi="Arial" w:cs="Arial"/>
          <w:sz w:val="22"/>
          <w:szCs w:val="22"/>
          <w:lang w:val="es-ES"/>
        </w:rPr>
        <w:t>,</w:t>
      </w:r>
      <w:r w:rsidR="0078539E" w:rsidRPr="00E05754">
        <w:rPr>
          <w:rFonts w:ascii="Arial" w:eastAsia="Calibri" w:hAnsi="Arial" w:cs="Arial"/>
          <w:sz w:val="22"/>
          <w:szCs w:val="22"/>
          <w:lang w:val="es-ES"/>
        </w:rPr>
        <w:t xml:space="preserve"> solo</w:t>
      </w:r>
      <w:r w:rsidR="00E11608" w:rsidRPr="00E05754">
        <w:rPr>
          <w:rFonts w:ascii="Arial" w:eastAsia="Calibri" w:hAnsi="Arial" w:cs="Arial"/>
          <w:sz w:val="22"/>
          <w:szCs w:val="22"/>
          <w:lang w:val="es-ES"/>
        </w:rPr>
        <w:t xml:space="preserve"> se cumple</w:t>
      </w:r>
      <w:r w:rsidR="0078539E" w:rsidRPr="00E05754">
        <w:rPr>
          <w:rFonts w:ascii="Arial" w:eastAsia="Calibri" w:hAnsi="Arial" w:cs="Arial"/>
          <w:sz w:val="22"/>
          <w:szCs w:val="22"/>
          <w:lang w:val="es-ES"/>
        </w:rPr>
        <w:t xml:space="preserve"> uno de los </w:t>
      </w:r>
      <w:r w:rsidR="00E11608" w:rsidRPr="00E05754">
        <w:rPr>
          <w:rFonts w:ascii="Arial" w:eastAsia="Calibri" w:hAnsi="Arial" w:cs="Arial"/>
          <w:sz w:val="22"/>
          <w:szCs w:val="22"/>
          <w:lang w:val="es-ES"/>
        </w:rPr>
        <w:t xml:space="preserve">elementos </w:t>
      </w:r>
      <w:r w:rsidR="00CF7611" w:rsidRPr="00E05754">
        <w:rPr>
          <w:rFonts w:ascii="Arial" w:eastAsia="Calibri" w:hAnsi="Arial" w:cs="Arial"/>
          <w:sz w:val="22"/>
          <w:szCs w:val="22"/>
          <w:lang w:val="es-ES"/>
        </w:rPr>
        <w:t>establecidos</w:t>
      </w:r>
      <w:r w:rsidR="00E11608" w:rsidRPr="00E05754">
        <w:rPr>
          <w:rFonts w:ascii="Arial" w:eastAsia="Calibri" w:hAnsi="Arial" w:cs="Arial"/>
          <w:sz w:val="22"/>
          <w:szCs w:val="22"/>
          <w:lang w:val="es-ES"/>
        </w:rPr>
        <w:t xml:space="preserve"> </w:t>
      </w:r>
      <w:r w:rsidR="0078539E" w:rsidRPr="00E05754">
        <w:rPr>
          <w:rFonts w:ascii="Arial" w:eastAsia="Calibri" w:hAnsi="Arial" w:cs="Arial"/>
          <w:sz w:val="22"/>
          <w:szCs w:val="22"/>
          <w:lang w:val="es-ES"/>
        </w:rPr>
        <w:t>en la Ley 2195 de 2022</w:t>
      </w:r>
      <w:r w:rsidR="00CF7611" w:rsidRPr="00E05754">
        <w:rPr>
          <w:rFonts w:ascii="Arial" w:eastAsia="Calibri" w:hAnsi="Arial" w:cs="Arial"/>
          <w:sz w:val="22"/>
          <w:szCs w:val="22"/>
          <w:lang w:val="es-ES"/>
        </w:rPr>
        <w:t>,</w:t>
      </w:r>
      <w:r w:rsidR="0078539E" w:rsidRPr="00E05754">
        <w:rPr>
          <w:rFonts w:ascii="Arial" w:eastAsia="Calibri" w:hAnsi="Arial" w:cs="Arial"/>
          <w:sz w:val="22"/>
          <w:szCs w:val="22"/>
          <w:lang w:val="es-ES"/>
        </w:rPr>
        <w:t xml:space="preserve"> puesto que </w:t>
      </w:r>
      <w:r w:rsidR="00534C61" w:rsidRPr="00E05754">
        <w:rPr>
          <w:rFonts w:ascii="Arial" w:eastAsia="Calibri" w:hAnsi="Arial" w:cs="Arial"/>
          <w:sz w:val="22"/>
          <w:szCs w:val="22"/>
          <w:lang w:val="es-ES"/>
        </w:rPr>
        <w:t xml:space="preserve">aun cuando </w:t>
      </w:r>
      <w:r w:rsidR="0078539E" w:rsidRPr="00E05754">
        <w:rPr>
          <w:rFonts w:ascii="Arial" w:eastAsia="Calibri" w:hAnsi="Arial" w:cs="Arial"/>
          <w:sz w:val="22"/>
          <w:szCs w:val="22"/>
          <w:lang w:val="es-ES"/>
        </w:rPr>
        <w:t xml:space="preserve">efectivamente la entidad estatal sometida al EGCAP </w:t>
      </w:r>
      <w:r w:rsidR="00880586" w:rsidRPr="00E05754">
        <w:rPr>
          <w:rFonts w:ascii="Arial" w:eastAsia="Calibri" w:hAnsi="Arial" w:cs="Arial"/>
          <w:sz w:val="22"/>
          <w:szCs w:val="22"/>
          <w:lang w:val="es-ES"/>
        </w:rPr>
        <w:t xml:space="preserve">celebra un contrato con la sociedad de economía mixta </w:t>
      </w:r>
      <w:r w:rsidR="00CF7611" w:rsidRPr="00E05754">
        <w:rPr>
          <w:rFonts w:ascii="Arial" w:eastAsia="Calibri" w:hAnsi="Arial" w:cs="Arial"/>
          <w:sz w:val="22"/>
          <w:szCs w:val="22"/>
          <w:lang w:val="es-ES"/>
        </w:rPr>
        <w:t xml:space="preserve">–bajo el supuesto que esta </w:t>
      </w:r>
      <w:r w:rsidR="00880586" w:rsidRPr="00E05754">
        <w:rPr>
          <w:rFonts w:ascii="Arial" w:eastAsia="Calibri" w:hAnsi="Arial" w:cs="Arial"/>
          <w:sz w:val="22"/>
          <w:szCs w:val="22"/>
          <w:lang w:val="es-ES"/>
        </w:rPr>
        <w:t xml:space="preserve">entidad </w:t>
      </w:r>
      <w:r w:rsidR="00CF7611" w:rsidRPr="00E05754">
        <w:rPr>
          <w:rFonts w:ascii="Arial" w:eastAsia="Calibri" w:hAnsi="Arial" w:cs="Arial"/>
          <w:sz w:val="22"/>
          <w:szCs w:val="22"/>
          <w:lang w:val="es-ES"/>
        </w:rPr>
        <w:t xml:space="preserve">esté </w:t>
      </w:r>
      <w:r w:rsidR="00880586" w:rsidRPr="00E05754">
        <w:rPr>
          <w:rFonts w:ascii="Arial" w:eastAsia="Calibri" w:hAnsi="Arial" w:cs="Arial"/>
          <w:sz w:val="22"/>
          <w:szCs w:val="22"/>
          <w:lang w:val="es-ES"/>
        </w:rPr>
        <w:t>sometida a un régimen especial en los términos explicados previamente</w:t>
      </w:r>
      <w:r w:rsidR="00CF7611" w:rsidRPr="00E05754">
        <w:rPr>
          <w:rFonts w:ascii="Arial" w:eastAsia="Calibri" w:hAnsi="Arial" w:cs="Arial"/>
          <w:sz w:val="22"/>
          <w:szCs w:val="22"/>
          <w:lang w:val="es-ES"/>
        </w:rPr>
        <w:t>–</w:t>
      </w:r>
      <w:r w:rsidR="00D42C71" w:rsidRPr="00E05754">
        <w:rPr>
          <w:rFonts w:ascii="Arial" w:eastAsia="Calibri" w:hAnsi="Arial" w:cs="Arial"/>
          <w:sz w:val="22"/>
          <w:szCs w:val="22"/>
          <w:lang w:val="es-ES"/>
        </w:rPr>
        <w:t xml:space="preserve">, esta última no celebra un contrato para adquirir una obra, bien o servicio </w:t>
      </w:r>
      <w:r w:rsidR="0057151F" w:rsidRPr="00E05754">
        <w:rPr>
          <w:rFonts w:ascii="Arial" w:eastAsia="Calibri" w:hAnsi="Arial" w:cs="Arial"/>
          <w:sz w:val="22"/>
          <w:szCs w:val="22"/>
          <w:lang w:val="es-ES"/>
        </w:rPr>
        <w:t>cobijado por</w:t>
      </w:r>
      <w:r w:rsidR="00D42C71" w:rsidRPr="00E05754">
        <w:rPr>
          <w:rFonts w:ascii="Arial" w:eastAsia="Calibri" w:hAnsi="Arial" w:cs="Arial"/>
          <w:sz w:val="22"/>
          <w:szCs w:val="22"/>
          <w:lang w:val="es-ES"/>
        </w:rPr>
        <w:t xml:space="preserve"> algún documento tipo</w:t>
      </w:r>
      <w:r w:rsidR="0047136A" w:rsidRPr="00E05754">
        <w:rPr>
          <w:rFonts w:ascii="Arial" w:eastAsia="Calibri" w:hAnsi="Arial" w:cs="Arial"/>
          <w:sz w:val="22"/>
          <w:szCs w:val="22"/>
          <w:lang w:val="es-ES"/>
        </w:rPr>
        <w:t>;</w:t>
      </w:r>
      <w:r w:rsidR="00283929" w:rsidRPr="00E05754">
        <w:rPr>
          <w:rFonts w:ascii="Arial" w:eastAsia="Calibri" w:hAnsi="Arial" w:cs="Arial"/>
          <w:sz w:val="22"/>
          <w:szCs w:val="22"/>
          <w:lang w:val="es-ES"/>
        </w:rPr>
        <w:t xml:space="preserve"> sino </w:t>
      </w:r>
      <w:r w:rsidR="00CF7611" w:rsidRPr="00E05754">
        <w:rPr>
          <w:rFonts w:ascii="Arial" w:eastAsia="Calibri" w:hAnsi="Arial" w:cs="Arial"/>
          <w:sz w:val="22"/>
          <w:szCs w:val="22"/>
          <w:lang w:val="es-ES"/>
        </w:rPr>
        <w:t>que celebra un contrato de</w:t>
      </w:r>
      <w:r w:rsidR="000C35CC" w:rsidRPr="00E05754">
        <w:rPr>
          <w:rFonts w:ascii="Arial" w:eastAsia="Calibri" w:hAnsi="Arial" w:cs="Arial"/>
          <w:sz w:val="22"/>
          <w:szCs w:val="22"/>
          <w:lang w:val="es-ES"/>
        </w:rPr>
        <w:t xml:space="preserve"> </w:t>
      </w:r>
      <w:r w:rsidR="00FE6DCB" w:rsidRPr="00E05754">
        <w:rPr>
          <w:rFonts w:ascii="Arial" w:eastAsia="Calibri" w:hAnsi="Arial" w:cs="Arial"/>
          <w:sz w:val="22"/>
          <w:szCs w:val="22"/>
          <w:lang w:val="es-ES"/>
        </w:rPr>
        <w:t xml:space="preserve">fiducia </w:t>
      </w:r>
      <w:r w:rsidR="00D42C71" w:rsidRPr="00E05754">
        <w:rPr>
          <w:rFonts w:ascii="Arial" w:eastAsia="Calibri" w:hAnsi="Arial" w:cs="Arial"/>
          <w:sz w:val="22"/>
          <w:szCs w:val="22"/>
          <w:lang w:val="es-ES"/>
        </w:rPr>
        <w:t xml:space="preserve">para que </w:t>
      </w:r>
      <w:r w:rsidR="0019578D" w:rsidRPr="00E05754">
        <w:rPr>
          <w:rFonts w:ascii="Arial" w:eastAsia="Calibri" w:hAnsi="Arial" w:cs="Arial"/>
          <w:sz w:val="22"/>
          <w:szCs w:val="22"/>
          <w:lang w:val="es-ES"/>
        </w:rPr>
        <w:t xml:space="preserve">sea el patrimonio autónomo el que </w:t>
      </w:r>
      <w:r w:rsidR="00D42C71" w:rsidRPr="00E05754">
        <w:rPr>
          <w:rFonts w:ascii="Arial" w:eastAsia="Calibri" w:hAnsi="Arial" w:cs="Arial"/>
          <w:sz w:val="22"/>
          <w:szCs w:val="22"/>
          <w:lang w:val="es-ES"/>
        </w:rPr>
        <w:t>contrate</w:t>
      </w:r>
      <w:r w:rsidR="006372F9" w:rsidRPr="00E05754">
        <w:rPr>
          <w:rFonts w:ascii="Arial" w:eastAsia="Calibri" w:hAnsi="Arial" w:cs="Arial"/>
          <w:sz w:val="22"/>
          <w:szCs w:val="22"/>
          <w:lang w:val="es-ES"/>
        </w:rPr>
        <w:t xml:space="preserve"> dichas</w:t>
      </w:r>
      <w:r w:rsidR="00D42C71" w:rsidRPr="00E05754">
        <w:rPr>
          <w:rFonts w:ascii="Arial" w:eastAsia="Calibri" w:hAnsi="Arial" w:cs="Arial"/>
          <w:sz w:val="22"/>
          <w:szCs w:val="22"/>
          <w:lang w:val="es-ES"/>
        </w:rPr>
        <w:t xml:space="preserve"> obras, bienes o servicios. </w:t>
      </w:r>
      <w:r w:rsidR="00E83B76" w:rsidRPr="00E05754">
        <w:rPr>
          <w:rFonts w:ascii="Arial" w:eastAsia="Calibri" w:hAnsi="Arial" w:cs="Arial"/>
          <w:bCs/>
          <w:sz w:val="22"/>
          <w:lang w:val="es-ES_tradnl"/>
        </w:rPr>
        <w:t xml:space="preserve">Por el contrario, </w:t>
      </w:r>
      <w:r w:rsidR="0047136A" w:rsidRPr="00E05754">
        <w:rPr>
          <w:rFonts w:ascii="Arial" w:eastAsia="Calibri" w:hAnsi="Arial" w:cs="Arial"/>
          <w:bCs/>
          <w:sz w:val="22"/>
          <w:lang w:val="es-ES_tradnl"/>
        </w:rPr>
        <w:t xml:space="preserve">distinta sería la postura si </w:t>
      </w:r>
      <w:r w:rsidR="00D42C71" w:rsidRPr="00E05754">
        <w:rPr>
          <w:rFonts w:ascii="Arial" w:eastAsia="Calibri" w:hAnsi="Arial" w:cs="Arial"/>
          <w:bCs/>
          <w:sz w:val="22"/>
          <w:lang w:val="es-ES_tradnl"/>
        </w:rPr>
        <w:t xml:space="preserve">la sociedad de economía mixta </w:t>
      </w:r>
      <w:r w:rsidR="00CF7611" w:rsidRPr="00E05754">
        <w:rPr>
          <w:rFonts w:ascii="Arial" w:eastAsia="Calibri" w:hAnsi="Arial" w:cs="Arial"/>
          <w:bCs/>
          <w:sz w:val="22"/>
          <w:lang w:val="es-ES_tradnl"/>
        </w:rPr>
        <w:t>–</w:t>
      </w:r>
      <w:r w:rsidR="00D42C71" w:rsidRPr="00E05754">
        <w:rPr>
          <w:rFonts w:ascii="Arial" w:eastAsia="Calibri" w:hAnsi="Arial" w:cs="Arial"/>
          <w:bCs/>
          <w:sz w:val="22"/>
          <w:lang w:val="es-ES_tradnl"/>
        </w:rPr>
        <w:t>ent</w:t>
      </w:r>
      <w:r w:rsidR="00363C47" w:rsidRPr="00E05754">
        <w:rPr>
          <w:rFonts w:ascii="Arial" w:eastAsia="Calibri" w:hAnsi="Arial" w:cs="Arial"/>
          <w:bCs/>
          <w:sz w:val="22"/>
          <w:lang w:val="es-ES_tradnl"/>
        </w:rPr>
        <w:t>idad sometida a un régimen especial</w:t>
      </w:r>
      <w:r w:rsidR="00CF7611" w:rsidRPr="00E05754">
        <w:rPr>
          <w:rFonts w:ascii="Arial" w:eastAsia="Calibri" w:hAnsi="Arial" w:cs="Arial"/>
          <w:bCs/>
          <w:sz w:val="22"/>
          <w:lang w:val="es-ES_tradnl"/>
        </w:rPr>
        <w:t>–</w:t>
      </w:r>
      <w:r w:rsidR="0047136A" w:rsidRPr="00E05754">
        <w:rPr>
          <w:rFonts w:ascii="Arial" w:eastAsia="Calibri" w:hAnsi="Arial" w:cs="Arial"/>
          <w:bCs/>
          <w:sz w:val="22"/>
          <w:lang w:val="es-ES_tradnl"/>
        </w:rPr>
        <w:t>,</w:t>
      </w:r>
      <w:r w:rsidR="00363C47" w:rsidRPr="00E05754">
        <w:rPr>
          <w:rFonts w:ascii="Arial" w:eastAsia="Calibri" w:hAnsi="Arial" w:cs="Arial"/>
          <w:bCs/>
          <w:sz w:val="22"/>
          <w:lang w:val="es-ES_tradnl"/>
        </w:rPr>
        <w:t xml:space="preserve"> con ocasión </w:t>
      </w:r>
      <w:r w:rsidR="0057151F" w:rsidRPr="00E05754">
        <w:rPr>
          <w:rFonts w:ascii="Arial" w:eastAsia="Calibri" w:hAnsi="Arial" w:cs="Arial"/>
          <w:bCs/>
          <w:sz w:val="22"/>
          <w:lang w:val="es-ES_tradnl"/>
        </w:rPr>
        <w:t>de</w:t>
      </w:r>
      <w:r w:rsidR="00363C47" w:rsidRPr="00E05754">
        <w:rPr>
          <w:rFonts w:ascii="Arial" w:eastAsia="Calibri" w:hAnsi="Arial" w:cs="Arial"/>
          <w:bCs/>
          <w:sz w:val="22"/>
          <w:lang w:val="es-ES_tradnl"/>
        </w:rPr>
        <w:t xml:space="preserve"> la celebración del contrato o convenio con la entidad regida por el EGCAP</w:t>
      </w:r>
      <w:r w:rsidR="0047136A" w:rsidRPr="00E05754">
        <w:rPr>
          <w:rFonts w:ascii="Arial" w:eastAsia="Calibri" w:hAnsi="Arial" w:cs="Arial"/>
          <w:bCs/>
          <w:sz w:val="22"/>
          <w:lang w:val="es-ES_tradnl"/>
        </w:rPr>
        <w:t>,</w:t>
      </w:r>
      <w:r w:rsidR="00363C47" w:rsidRPr="00E05754">
        <w:rPr>
          <w:rFonts w:ascii="Arial" w:eastAsia="Calibri" w:hAnsi="Arial" w:cs="Arial"/>
          <w:bCs/>
          <w:sz w:val="22"/>
          <w:lang w:val="es-ES_tradnl"/>
        </w:rPr>
        <w:t xml:space="preserve"> </w:t>
      </w:r>
      <w:r w:rsidR="00E83B76" w:rsidRPr="00E05754">
        <w:rPr>
          <w:rFonts w:ascii="Arial" w:eastAsia="Calibri" w:hAnsi="Arial" w:cs="Arial"/>
          <w:bCs/>
          <w:sz w:val="22"/>
          <w:lang w:val="es-ES_tradnl"/>
        </w:rPr>
        <w:t xml:space="preserve">sea la que </w:t>
      </w:r>
      <w:r w:rsidR="00363C47" w:rsidRPr="00E05754">
        <w:rPr>
          <w:rFonts w:ascii="Arial" w:eastAsia="Calibri" w:hAnsi="Arial" w:cs="Arial"/>
          <w:bCs/>
          <w:sz w:val="22"/>
          <w:lang w:val="es-ES_tradnl"/>
        </w:rPr>
        <w:t>contrate</w:t>
      </w:r>
      <w:r w:rsidR="00E83B76" w:rsidRPr="00E05754">
        <w:rPr>
          <w:rFonts w:ascii="Arial" w:eastAsia="Calibri" w:hAnsi="Arial" w:cs="Arial"/>
          <w:bCs/>
          <w:sz w:val="22"/>
          <w:lang w:val="es-ES_tradnl"/>
        </w:rPr>
        <w:t xml:space="preserve"> directamente</w:t>
      </w:r>
      <w:r w:rsidR="00363C47" w:rsidRPr="00E05754">
        <w:rPr>
          <w:rFonts w:ascii="Arial" w:eastAsia="Calibri" w:hAnsi="Arial" w:cs="Arial"/>
          <w:bCs/>
          <w:sz w:val="22"/>
          <w:lang w:val="es-ES_tradnl"/>
        </w:rPr>
        <w:t xml:space="preserve"> </w:t>
      </w:r>
      <w:r w:rsidR="0057151F" w:rsidRPr="00E05754">
        <w:rPr>
          <w:rFonts w:ascii="Arial" w:eastAsia="Calibri" w:hAnsi="Arial" w:cs="Arial"/>
          <w:bCs/>
          <w:sz w:val="22"/>
          <w:lang w:val="es-ES_tradnl"/>
        </w:rPr>
        <w:t xml:space="preserve">la ejecución de </w:t>
      </w:r>
      <w:r w:rsidR="00363C47" w:rsidRPr="00E05754">
        <w:rPr>
          <w:rFonts w:ascii="Arial" w:eastAsia="Calibri" w:hAnsi="Arial" w:cs="Arial"/>
          <w:bCs/>
          <w:sz w:val="22"/>
          <w:lang w:val="es-ES_tradnl"/>
        </w:rPr>
        <w:t xml:space="preserve">las obras, bienes o servicios </w:t>
      </w:r>
      <w:r w:rsidR="00351059" w:rsidRPr="00E05754">
        <w:rPr>
          <w:rFonts w:ascii="Arial" w:eastAsia="Calibri" w:hAnsi="Arial" w:cs="Arial"/>
          <w:bCs/>
          <w:sz w:val="22"/>
          <w:lang w:val="es-ES_tradnl"/>
        </w:rPr>
        <w:t>sujetos a documentos tipo</w:t>
      </w:r>
      <w:r w:rsidR="00930915" w:rsidRPr="00E05754">
        <w:rPr>
          <w:rFonts w:ascii="Arial" w:eastAsia="Calibri" w:hAnsi="Arial" w:cs="Arial"/>
          <w:bCs/>
          <w:sz w:val="22"/>
          <w:lang w:val="es-ES_tradnl"/>
        </w:rPr>
        <w:t>,</w:t>
      </w:r>
      <w:r w:rsidR="00351059" w:rsidRPr="00E05754">
        <w:rPr>
          <w:rFonts w:ascii="Arial" w:eastAsia="Calibri" w:hAnsi="Arial" w:cs="Arial"/>
          <w:bCs/>
          <w:sz w:val="22"/>
          <w:lang w:val="es-ES_tradnl"/>
        </w:rPr>
        <w:t xml:space="preserve"> </w:t>
      </w:r>
      <w:r w:rsidR="00C9762E" w:rsidRPr="00E05754">
        <w:rPr>
          <w:rFonts w:ascii="Arial" w:eastAsia="Calibri" w:hAnsi="Arial" w:cs="Arial"/>
          <w:bCs/>
          <w:sz w:val="22"/>
          <w:lang w:val="es-ES_tradnl"/>
        </w:rPr>
        <w:t xml:space="preserve">puesto que en este caso </w:t>
      </w:r>
      <w:r w:rsidR="00351059" w:rsidRPr="00E05754">
        <w:rPr>
          <w:rFonts w:ascii="Arial" w:eastAsia="Calibri" w:hAnsi="Arial" w:cs="Arial"/>
          <w:bCs/>
          <w:sz w:val="22"/>
          <w:lang w:val="es-ES_tradnl"/>
        </w:rPr>
        <w:t xml:space="preserve">sí </w:t>
      </w:r>
      <w:r w:rsidR="00C9762E" w:rsidRPr="00E05754">
        <w:rPr>
          <w:rFonts w:ascii="Arial" w:eastAsia="Calibri" w:hAnsi="Arial" w:cs="Arial"/>
          <w:bCs/>
          <w:sz w:val="22"/>
          <w:lang w:val="es-ES_tradnl"/>
        </w:rPr>
        <w:t xml:space="preserve">aplicaría lo dispuesto en </w:t>
      </w:r>
      <w:r w:rsidR="00351059" w:rsidRPr="00E05754">
        <w:rPr>
          <w:rFonts w:ascii="Arial" w:eastAsia="Calibri" w:hAnsi="Arial" w:cs="Arial"/>
          <w:bCs/>
          <w:sz w:val="22"/>
          <w:lang w:val="es-ES_tradnl"/>
        </w:rPr>
        <w:t>el artículo 56 de la Ley 2195 de 2022</w:t>
      </w:r>
      <w:r w:rsidR="00CF7611" w:rsidRPr="00E05754">
        <w:rPr>
          <w:rFonts w:ascii="Arial" w:eastAsia="Calibri" w:hAnsi="Arial" w:cs="Arial"/>
          <w:bCs/>
          <w:sz w:val="22"/>
          <w:lang w:val="es-ES_tradnl"/>
        </w:rPr>
        <w:t>, salvo que se presente la excepción establecida en el parágrafo del artículo ibidem</w:t>
      </w:r>
      <w:r w:rsidR="0047136A" w:rsidRPr="00E05754">
        <w:rPr>
          <w:rFonts w:ascii="Arial" w:eastAsia="Calibri" w:hAnsi="Arial" w:cs="Arial"/>
          <w:bCs/>
          <w:sz w:val="22"/>
          <w:lang w:val="es-ES_tradnl"/>
        </w:rPr>
        <w:t xml:space="preserve">. </w:t>
      </w:r>
      <w:r w:rsidR="002846D1" w:rsidRPr="00E05754">
        <w:rPr>
          <w:rFonts w:ascii="Arial" w:eastAsia="Calibri" w:hAnsi="Arial" w:cs="Arial"/>
          <w:bCs/>
          <w:sz w:val="22"/>
          <w:lang w:val="es-ES_tradnl"/>
        </w:rPr>
        <w:t xml:space="preserve">Esto en razón </w:t>
      </w:r>
      <w:r w:rsidR="00930915" w:rsidRPr="00E05754">
        <w:rPr>
          <w:rFonts w:ascii="Arial" w:eastAsia="Calibri" w:hAnsi="Arial" w:cs="Arial"/>
          <w:bCs/>
          <w:sz w:val="22"/>
          <w:lang w:val="es-ES_tradnl"/>
        </w:rPr>
        <w:t xml:space="preserve">a </w:t>
      </w:r>
      <w:r w:rsidR="002846D1" w:rsidRPr="00E05754">
        <w:rPr>
          <w:rFonts w:ascii="Arial" w:eastAsia="Calibri" w:hAnsi="Arial" w:cs="Arial"/>
          <w:bCs/>
          <w:sz w:val="22"/>
          <w:lang w:val="es-ES_tradnl"/>
        </w:rPr>
        <w:t xml:space="preserve">que </w:t>
      </w:r>
      <w:r w:rsidR="0047136A" w:rsidRPr="00E05754">
        <w:rPr>
          <w:rFonts w:ascii="Arial" w:eastAsia="Calibri" w:hAnsi="Arial" w:cs="Arial"/>
          <w:bCs/>
          <w:sz w:val="22"/>
          <w:lang w:val="es-ES_tradnl"/>
        </w:rPr>
        <w:t xml:space="preserve">se </w:t>
      </w:r>
      <w:r w:rsidR="00930915" w:rsidRPr="00E05754">
        <w:rPr>
          <w:rFonts w:ascii="Arial" w:eastAsia="Calibri" w:hAnsi="Arial" w:cs="Arial"/>
          <w:bCs/>
          <w:sz w:val="22"/>
          <w:lang w:val="es-ES_tradnl"/>
        </w:rPr>
        <w:t xml:space="preserve">cumplirían </w:t>
      </w:r>
      <w:r w:rsidR="00351059" w:rsidRPr="00E05754">
        <w:rPr>
          <w:rFonts w:ascii="Arial" w:eastAsia="Calibri" w:hAnsi="Arial" w:cs="Arial"/>
          <w:bCs/>
          <w:sz w:val="22"/>
          <w:lang w:val="es-ES_tradnl"/>
        </w:rPr>
        <w:t xml:space="preserve">los dos criterios explicados previamente. </w:t>
      </w:r>
    </w:p>
    <w:p w14:paraId="7ED22DB2" w14:textId="6A3A1882" w:rsidR="00516816" w:rsidRPr="00E05754" w:rsidRDefault="00351059" w:rsidP="008A6770">
      <w:pPr>
        <w:tabs>
          <w:tab w:val="left" w:pos="0"/>
        </w:tabs>
        <w:spacing w:before="120"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Ahora</w:t>
      </w:r>
      <w:r w:rsidR="001476ED" w:rsidRPr="00E05754">
        <w:rPr>
          <w:rFonts w:ascii="Arial" w:eastAsia="Calibri" w:hAnsi="Arial" w:cs="Arial"/>
          <w:bCs/>
          <w:sz w:val="22"/>
          <w:lang w:val="es-ES_tradnl"/>
        </w:rPr>
        <w:t>,</w:t>
      </w:r>
      <w:r w:rsidRPr="00E05754">
        <w:rPr>
          <w:rFonts w:ascii="Arial" w:eastAsia="Calibri" w:hAnsi="Arial" w:cs="Arial"/>
          <w:bCs/>
          <w:sz w:val="22"/>
          <w:lang w:val="es-ES_tradnl"/>
        </w:rPr>
        <w:t xml:space="preserve"> no es posible extender los efectos del artículo 56 de la Ley 2195 de 2022 a la </w:t>
      </w:r>
      <w:r w:rsidR="0047136A" w:rsidRPr="00E05754">
        <w:rPr>
          <w:rFonts w:ascii="Arial" w:eastAsia="Calibri" w:hAnsi="Arial" w:cs="Arial"/>
          <w:bCs/>
          <w:sz w:val="22"/>
          <w:lang w:val="es-ES_tradnl"/>
        </w:rPr>
        <w:t>fiducia</w:t>
      </w:r>
      <w:r w:rsidR="000657F0" w:rsidRPr="00E05754">
        <w:rPr>
          <w:rFonts w:ascii="Arial" w:eastAsia="Calibri" w:hAnsi="Arial" w:cs="Arial"/>
          <w:bCs/>
          <w:sz w:val="22"/>
          <w:lang w:val="es-ES_tradnl"/>
        </w:rPr>
        <w:t xml:space="preserve"> </w:t>
      </w:r>
      <w:r w:rsidR="00CF7611" w:rsidRPr="00E05754">
        <w:rPr>
          <w:rFonts w:ascii="Arial" w:eastAsia="Calibri" w:hAnsi="Arial" w:cs="Arial"/>
          <w:bCs/>
          <w:sz w:val="22"/>
          <w:lang w:val="es-ES_tradnl"/>
        </w:rPr>
        <w:t>–</w:t>
      </w:r>
      <w:r w:rsidR="00094C81" w:rsidRPr="00E05754">
        <w:rPr>
          <w:rFonts w:ascii="Arial" w:eastAsia="Calibri" w:hAnsi="Arial" w:cs="Arial"/>
          <w:bCs/>
          <w:sz w:val="22"/>
          <w:lang w:val="es-ES_tradnl"/>
        </w:rPr>
        <w:t xml:space="preserve">patrimonio autónomo </w:t>
      </w:r>
      <w:r w:rsidR="00383C6E" w:rsidRPr="00E05754">
        <w:rPr>
          <w:rFonts w:ascii="Arial" w:eastAsia="Calibri" w:hAnsi="Arial" w:cs="Arial"/>
          <w:bCs/>
          <w:sz w:val="22"/>
          <w:lang w:val="es-ES_tradnl"/>
        </w:rPr>
        <w:t>sometido al régimen especial</w:t>
      </w:r>
      <w:r w:rsidR="00CF7611" w:rsidRPr="00E05754">
        <w:rPr>
          <w:rFonts w:ascii="Arial" w:eastAsia="Calibri" w:hAnsi="Arial" w:cs="Arial"/>
          <w:bCs/>
          <w:sz w:val="22"/>
          <w:lang w:val="es-ES_tradnl"/>
        </w:rPr>
        <w:t>–</w:t>
      </w:r>
      <w:r w:rsidR="00383C6E" w:rsidRPr="00E05754">
        <w:rPr>
          <w:rFonts w:ascii="Arial" w:eastAsia="Calibri" w:hAnsi="Arial" w:cs="Arial"/>
          <w:bCs/>
          <w:sz w:val="22"/>
          <w:lang w:val="es-ES_tradnl"/>
        </w:rPr>
        <w:t xml:space="preserve"> </w:t>
      </w:r>
      <w:r w:rsidR="00A7041D" w:rsidRPr="00E05754">
        <w:rPr>
          <w:rFonts w:ascii="Arial" w:eastAsia="Calibri" w:hAnsi="Arial" w:cs="Arial"/>
          <w:bCs/>
          <w:sz w:val="22"/>
          <w:lang w:val="es-ES_tradnl"/>
        </w:rPr>
        <w:t xml:space="preserve">porque </w:t>
      </w:r>
      <w:r w:rsidR="008F77EF" w:rsidRPr="00E05754">
        <w:rPr>
          <w:rFonts w:ascii="Arial" w:eastAsia="Calibri" w:hAnsi="Arial" w:cs="Arial"/>
          <w:bCs/>
          <w:sz w:val="22"/>
          <w:lang w:val="es-ES_tradnl"/>
        </w:rPr>
        <w:t xml:space="preserve">en este supuesto </w:t>
      </w:r>
      <w:r w:rsidR="00FC7644" w:rsidRPr="00E05754">
        <w:rPr>
          <w:rFonts w:ascii="Arial" w:eastAsia="Calibri" w:hAnsi="Arial" w:cs="Arial"/>
          <w:bCs/>
          <w:sz w:val="22"/>
          <w:lang w:val="es-ES_tradnl"/>
        </w:rPr>
        <w:t xml:space="preserve">solo </w:t>
      </w:r>
      <w:r w:rsidR="008F77EF" w:rsidRPr="00E05754">
        <w:rPr>
          <w:rFonts w:ascii="Arial" w:eastAsia="Calibri" w:hAnsi="Arial" w:cs="Arial"/>
          <w:bCs/>
          <w:sz w:val="22"/>
          <w:lang w:val="es-ES_tradnl"/>
        </w:rPr>
        <w:t xml:space="preserve">se </w:t>
      </w:r>
      <w:r w:rsidR="00FC7644" w:rsidRPr="00E05754">
        <w:rPr>
          <w:rFonts w:ascii="Arial" w:eastAsia="Calibri" w:hAnsi="Arial" w:cs="Arial"/>
          <w:bCs/>
          <w:sz w:val="22"/>
          <w:lang w:val="es-ES_tradnl"/>
        </w:rPr>
        <w:t>cumple</w:t>
      </w:r>
      <w:r w:rsidR="00342F04" w:rsidRPr="00E05754">
        <w:rPr>
          <w:rFonts w:ascii="Arial" w:eastAsia="Calibri" w:hAnsi="Arial" w:cs="Arial"/>
          <w:bCs/>
          <w:sz w:val="22"/>
          <w:lang w:val="es-ES_tradnl"/>
        </w:rPr>
        <w:t xml:space="preserve"> </w:t>
      </w:r>
      <w:r w:rsidR="00175875" w:rsidRPr="00E05754">
        <w:rPr>
          <w:rFonts w:ascii="Arial" w:eastAsia="Calibri" w:hAnsi="Arial" w:cs="Arial"/>
          <w:bCs/>
          <w:sz w:val="22"/>
          <w:lang w:val="es-ES_tradnl"/>
        </w:rPr>
        <w:t xml:space="preserve">el criterio </w:t>
      </w:r>
      <w:r w:rsidR="00930915" w:rsidRPr="00E05754">
        <w:rPr>
          <w:rFonts w:ascii="Arial" w:eastAsia="Calibri" w:hAnsi="Arial" w:cs="Arial"/>
          <w:bCs/>
          <w:sz w:val="22"/>
          <w:lang w:val="es-ES_tradnl"/>
        </w:rPr>
        <w:t>conforme al</w:t>
      </w:r>
      <w:r w:rsidR="00175875" w:rsidRPr="00E05754">
        <w:rPr>
          <w:rFonts w:ascii="Arial" w:eastAsia="Calibri" w:hAnsi="Arial" w:cs="Arial"/>
          <w:bCs/>
          <w:sz w:val="22"/>
          <w:lang w:val="es-ES_tradnl"/>
        </w:rPr>
        <w:t xml:space="preserve"> cual el </w:t>
      </w:r>
      <w:r w:rsidR="0010065D" w:rsidRPr="00E05754">
        <w:rPr>
          <w:rFonts w:ascii="Arial" w:eastAsia="Calibri" w:hAnsi="Arial" w:cs="Arial"/>
          <w:bCs/>
          <w:sz w:val="22"/>
          <w:lang w:val="es-ES_tradnl"/>
        </w:rPr>
        <w:t xml:space="preserve">contrato que celebra </w:t>
      </w:r>
      <w:r w:rsidR="002327E7" w:rsidRPr="00E05754">
        <w:rPr>
          <w:rFonts w:ascii="Arial" w:eastAsia="Calibri" w:hAnsi="Arial" w:cs="Arial"/>
          <w:bCs/>
          <w:sz w:val="22"/>
          <w:lang w:val="es-ES_tradnl"/>
        </w:rPr>
        <w:t>es</w:t>
      </w:r>
      <w:r w:rsidR="00F64DDF" w:rsidRPr="00E05754">
        <w:rPr>
          <w:rFonts w:ascii="Arial" w:eastAsia="Calibri" w:hAnsi="Arial" w:cs="Arial"/>
          <w:bCs/>
          <w:sz w:val="22"/>
          <w:lang w:val="es-ES_tradnl"/>
        </w:rPr>
        <w:t xml:space="preserve"> </w:t>
      </w:r>
      <w:r w:rsidR="00FC7644" w:rsidRPr="00E05754">
        <w:rPr>
          <w:rFonts w:ascii="Arial" w:eastAsia="Calibri" w:hAnsi="Arial" w:cs="Arial"/>
          <w:bCs/>
          <w:sz w:val="22"/>
          <w:lang w:val="es-ES_tradnl"/>
        </w:rPr>
        <w:t>la adquisición de obras, bienes o servicios que</w:t>
      </w:r>
      <w:r w:rsidR="00CF7611" w:rsidRPr="00E05754">
        <w:rPr>
          <w:rFonts w:ascii="Arial" w:eastAsia="Calibri" w:hAnsi="Arial" w:cs="Arial"/>
          <w:bCs/>
          <w:sz w:val="22"/>
          <w:lang w:val="es-ES_tradnl"/>
        </w:rPr>
        <w:t xml:space="preserve"> eventualmente</w:t>
      </w:r>
      <w:r w:rsidR="00FC7644" w:rsidRPr="00E05754">
        <w:rPr>
          <w:rFonts w:ascii="Arial" w:eastAsia="Calibri" w:hAnsi="Arial" w:cs="Arial"/>
          <w:bCs/>
          <w:sz w:val="22"/>
          <w:lang w:val="es-ES_tradnl"/>
        </w:rPr>
        <w:t xml:space="preserve"> están sujetos a los documentos tipo</w:t>
      </w:r>
      <w:r w:rsidR="00CF7611" w:rsidRPr="00E05754">
        <w:rPr>
          <w:rFonts w:ascii="Arial" w:eastAsia="Calibri" w:hAnsi="Arial" w:cs="Arial"/>
          <w:bCs/>
          <w:sz w:val="22"/>
          <w:lang w:val="es-ES_tradnl"/>
        </w:rPr>
        <w:t xml:space="preserve">. Sin embargo, </w:t>
      </w:r>
      <w:r w:rsidR="00CF7611" w:rsidRPr="00E05754">
        <w:rPr>
          <w:rFonts w:ascii="Arial" w:eastAsia="Calibri" w:hAnsi="Arial" w:cs="Arial"/>
          <w:bCs/>
          <w:sz w:val="22"/>
          <w:lang w:val="es-ES_tradnl"/>
        </w:rPr>
        <w:lastRenderedPageBreak/>
        <w:t>estos contratos se realizan</w:t>
      </w:r>
      <w:r w:rsidR="007E3578" w:rsidRPr="00E05754">
        <w:rPr>
          <w:rFonts w:ascii="Arial" w:eastAsia="Calibri" w:hAnsi="Arial" w:cs="Arial"/>
          <w:bCs/>
          <w:sz w:val="22"/>
          <w:lang w:val="es-ES_tradnl"/>
        </w:rPr>
        <w:t xml:space="preserve"> con fundamento en el negocio jurídico celebrado con</w:t>
      </w:r>
      <w:r w:rsidR="002A0565" w:rsidRPr="00E05754">
        <w:rPr>
          <w:rFonts w:ascii="Arial" w:eastAsia="Calibri" w:hAnsi="Arial" w:cs="Arial"/>
          <w:bCs/>
          <w:sz w:val="22"/>
          <w:lang w:val="es-ES_tradnl"/>
        </w:rPr>
        <w:t xml:space="preserve"> la sociedad de economía mixta </w:t>
      </w:r>
      <w:r w:rsidR="00CF7611" w:rsidRPr="00E05754">
        <w:rPr>
          <w:rFonts w:ascii="Arial" w:eastAsia="Calibri" w:hAnsi="Arial" w:cs="Arial"/>
          <w:bCs/>
          <w:sz w:val="22"/>
          <w:lang w:val="es-ES_tradnl"/>
        </w:rPr>
        <w:t>–</w:t>
      </w:r>
      <w:r w:rsidR="002A0565" w:rsidRPr="00E05754">
        <w:rPr>
          <w:rFonts w:ascii="Arial" w:eastAsia="Calibri" w:hAnsi="Arial" w:cs="Arial"/>
          <w:bCs/>
          <w:sz w:val="22"/>
          <w:lang w:val="es-ES_tradnl"/>
        </w:rPr>
        <w:t>entidad sometida al régimen especial</w:t>
      </w:r>
      <w:r w:rsidR="00CF7611" w:rsidRPr="00E05754">
        <w:rPr>
          <w:rFonts w:ascii="Arial" w:eastAsia="Calibri" w:hAnsi="Arial" w:cs="Arial"/>
          <w:bCs/>
          <w:sz w:val="22"/>
          <w:lang w:val="es-ES_tradnl"/>
        </w:rPr>
        <w:t>–</w:t>
      </w:r>
      <w:r w:rsidR="002A0565" w:rsidRPr="00E05754">
        <w:rPr>
          <w:rFonts w:ascii="Arial" w:eastAsia="Calibri" w:hAnsi="Arial" w:cs="Arial"/>
          <w:bCs/>
          <w:sz w:val="22"/>
          <w:lang w:val="es-ES_tradnl"/>
        </w:rPr>
        <w:t xml:space="preserve"> </w:t>
      </w:r>
      <w:r w:rsidR="007E3578" w:rsidRPr="00E05754">
        <w:rPr>
          <w:rFonts w:ascii="Arial" w:eastAsia="Calibri" w:hAnsi="Arial" w:cs="Arial"/>
          <w:bCs/>
          <w:sz w:val="22"/>
          <w:lang w:val="es-ES_tradnl"/>
        </w:rPr>
        <w:t xml:space="preserve">y no </w:t>
      </w:r>
      <w:r w:rsidR="004D42FB" w:rsidRPr="00E05754">
        <w:rPr>
          <w:rFonts w:ascii="Arial" w:eastAsia="Calibri" w:hAnsi="Arial" w:cs="Arial"/>
          <w:bCs/>
          <w:sz w:val="22"/>
          <w:lang w:val="es-ES_tradnl"/>
        </w:rPr>
        <w:t xml:space="preserve">con una entidad estatal sometida al EGCAP. </w:t>
      </w:r>
      <w:r w:rsidR="00A130EA" w:rsidRPr="00E05754">
        <w:rPr>
          <w:rFonts w:ascii="Arial" w:eastAsia="Calibri" w:hAnsi="Arial" w:cs="Arial"/>
          <w:bCs/>
          <w:sz w:val="22"/>
          <w:lang w:val="es-ES_tradnl"/>
        </w:rPr>
        <w:t xml:space="preserve"> </w:t>
      </w:r>
    </w:p>
    <w:p w14:paraId="76679870" w14:textId="7935F4FD" w:rsidR="00D60048" w:rsidRPr="00E05754" w:rsidRDefault="00D60048" w:rsidP="008A6770">
      <w:pPr>
        <w:tabs>
          <w:tab w:val="left" w:pos="0"/>
        </w:tabs>
        <w:spacing w:before="120"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En este sentido, frente a su inquietud en particula</w:t>
      </w:r>
      <w:r w:rsidR="00C95525" w:rsidRPr="00E05754">
        <w:rPr>
          <w:rFonts w:ascii="Arial" w:eastAsia="Calibri" w:hAnsi="Arial" w:cs="Arial"/>
          <w:bCs/>
          <w:sz w:val="22"/>
          <w:lang w:val="es-ES_tradnl"/>
        </w:rPr>
        <w:t xml:space="preserve">r </w:t>
      </w:r>
      <w:r w:rsidR="000D794A" w:rsidRPr="00E05754">
        <w:rPr>
          <w:rFonts w:ascii="Arial" w:eastAsia="Calibri" w:hAnsi="Arial" w:cs="Arial"/>
          <w:bCs/>
          <w:sz w:val="22"/>
          <w:lang w:val="es-ES_tradnl"/>
        </w:rPr>
        <w:t>de determinar si el supuesto en</w:t>
      </w:r>
      <w:r w:rsidR="00A27C12" w:rsidRPr="00E05754">
        <w:rPr>
          <w:rFonts w:ascii="Arial" w:eastAsia="Calibri" w:hAnsi="Arial" w:cs="Arial"/>
          <w:bCs/>
          <w:sz w:val="22"/>
          <w:lang w:val="es-ES_tradnl"/>
        </w:rPr>
        <w:t xml:space="preserve"> que </w:t>
      </w:r>
      <w:r w:rsidR="00CB31C3" w:rsidRPr="00E05754">
        <w:rPr>
          <w:rFonts w:ascii="Arial" w:eastAsia="Calibri" w:hAnsi="Arial" w:cs="Arial"/>
          <w:bCs/>
          <w:sz w:val="22"/>
          <w:lang w:val="es-ES_tradnl"/>
        </w:rPr>
        <w:t xml:space="preserve">una entidad sometida al EGCAP celebre un contrato con una </w:t>
      </w:r>
      <w:r w:rsidR="00F43DBF" w:rsidRPr="00E05754">
        <w:rPr>
          <w:rFonts w:ascii="Arial" w:eastAsia="Calibri" w:hAnsi="Arial" w:cs="Arial"/>
          <w:bCs/>
          <w:sz w:val="22"/>
          <w:lang w:val="es-ES_tradnl"/>
        </w:rPr>
        <w:t xml:space="preserve">sociedad de economía mixta </w:t>
      </w:r>
      <w:r w:rsidR="00CF7611" w:rsidRPr="00E05754">
        <w:rPr>
          <w:rFonts w:ascii="Arial" w:eastAsia="Calibri" w:hAnsi="Arial" w:cs="Arial"/>
          <w:bCs/>
          <w:sz w:val="22"/>
          <w:lang w:val="es-ES_tradnl"/>
        </w:rPr>
        <w:t>–</w:t>
      </w:r>
      <w:r w:rsidR="008F59E3" w:rsidRPr="00E05754">
        <w:rPr>
          <w:rFonts w:ascii="Arial" w:eastAsia="Calibri" w:hAnsi="Arial" w:cs="Arial"/>
          <w:bCs/>
          <w:sz w:val="22"/>
          <w:lang w:val="es-ES_tradnl"/>
        </w:rPr>
        <w:t>partiendo del supuesto que es una entidad sometida a un régimen especial</w:t>
      </w:r>
      <w:r w:rsidR="00CF7611" w:rsidRPr="00E05754">
        <w:rPr>
          <w:rFonts w:ascii="Arial" w:eastAsia="Calibri" w:hAnsi="Arial" w:cs="Arial"/>
          <w:bCs/>
          <w:sz w:val="22"/>
          <w:lang w:val="es-ES_tradnl"/>
        </w:rPr>
        <w:t>–</w:t>
      </w:r>
      <w:r w:rsidR="008F59E3" w:rsidRPr="00E05754">
        <w:rPr>
          <w:rFonts w:ascii="Arial" w:eastAsia="Calibri" w:hAnsi="Arial" w:cs="Arial"/>
          <w:bCs/>
          <w:sz w:val="22"/>
          <w:lang w:val="es-ES_tradnl"/>
        </w:rPr>
        <w:t xml:space="preserve"> </w:t>
      </w:r>
      <w:r w:rsidR="00716E78" w:rsidRPr="00E05754">
        <w:rPr>
          <w:rFonts w:ascii="Arial" w:eastAsia="Calibri" w:hAnsi="Arial" w:cs="Arial"/>
          <w:bCs/>
          <w:sz w:val="22"/>
          <w:lang w:val="es-ES_tradnl"/>
        </w:rPr>
        <w:t xml:space="preserve">y esta última celebre un </w:t>
      </w:r>
      <w:r w:rsidR="004F71FA" w:rsidRPr="00E05754">
        <w:rPr>
          <w:rFonts w:ascii="Arial" w:eastAsia="Calibri" w:hAnsi="Arial" w:cs="Arial"/>
          <w:bCs/>
          <w:sz w:val="22"/>
          <w:lang w:val="es-ES_tradnl"/>
        </w:rPr>
        <w:t xml:space="preserve">contrato de fiducia para la constitución de un patrimonio autónomo para </w:t>
      </w:r>
      <w:r w:rsidR="00AE35F0" w:rsidRPr="00E05754">
        <w:rPr>
          <w:rFonts w:ascii="Arial" w:eastAsia="Calibri" w:hAnsi="Arial" w:cs="Arial"/>
          <w:bCs/>
          <w:sz w:val="22"/>
          <w:lang w:val="es-ES_tradnl"/>
        </w:rPr>
        <w:t>adquirir</w:t>
      </w:r>
      <w:r w:rsidR="004F71FA" w:rsidRPr="00E05754">
        <w:rPr>
          <w:rFonts w:ascii="Arial" w:eastAsia="Calibri" w:hAnsi="Arial" w:cs="Arial"/>
          <w:bCs/>
          <w:sz w:val="22"/>
          <w:lang w:val="es-ES_tradnl"/>
        </w:rPr>
        <w:t xml:space="preserve"> obras, bienes y servicios </w:t>
      </w:r>
      <w:r w:rsidR="000D794A" w:rsidRPr="00E05754">
        <w:rPr>
          <w:rFonts w:ascii="Arial" w:eastAsia="Calibri" w:hAnsi="Arial" w:cs="Arial"/>
          <w:bCs/>
          <w:sz w:val="22"/>
          <w:lang w:val="es-ES_tradnl"/>
        </w:rPr>
        <w:t>cobijados por documentos tipo</w:t>
      </w:r>
      <w:r w:rsidR="00CF7611" w:rsidRPr="00E05754">
        <w:rPr>
          <w:rFonts w:ascii="Arial" w:eastAsia="Calibri" w:hAnsi="Arial" w:cs="Arial"/>
          <w:bCs/>
          <w:sz w:val="22"/>
          <w:lang w:val="es-ES_tradnl"/>
        </w:rPr>
        <w:t>,</w:t>
      </w:r>
      <w:r w:rsidR="000D794A" w:rsidRPr="00E05754">
        <w:rPr>
          <w:rFonts w:ascii="Arial" w:eastAsia="Calibri" w:hAnsi="Arial" w:cs="Arial"/>
          <w:bCs/>
          <w:sz w:val="22"/>
          <w:lang w:val="es-ES_tradnl"/>
        </w:rPr>
        <w:t xml:space="preserve"> </w:t>
      </w:r>
      <w:r w:rsidR="00C95525" w:rsidRPr="00E05754">
        <w:rPr>
          <w:rFonts w:ascii="Arial" w:eastAsia="Calibri" w:hAnsi="Arial" w:cs="Arial"/>
          <w:bCs/>
          <w:sz w:val="22"/>
          <w:lang w:val="es-ES_tradnl"/>
        </w:rPr>
        <w:t xml:space="preserve">se concluye que es un </w:t>
      </w:r>
      <w:r w:rsidR="00D642BB" w:rsidRPr="00E05754">
        <w:rPr>
          <w:rFonts w:ascii="Arial" w:eastAsia="Calibri" w:hAnsi="Arial" w:cs="Arial"/>
          <w:bCs/>
          <w:sz w:val="22"/>
          <w:lang w:val="es-ES_tradnl"/>
        </w:rPr>
        <w:t>evento</w:t>
      </w:r>
      <w:r w:rsidR="00C95525" w:rsidRPr="00E05754">
        <w:rPr>
          <w:rFonts w:ascii="Arial" w:eastAsia="Calibri" w:hAnsi="Arial" w:cs="Arial"/>
          <w:bCs/>
          <w:sz w:val="22"/>
          <w:lang w:val="es-ES_tradnl"/>
        </w:rPr>
        <w:t xml:space="preserve"> no </w:t>
      </w:r>
      <w:r w:rsidR="00CF7611" w:rsidRPr="00E05754">
        <w:rPr>
          <w:rFonts w:ascii="Arial" w:eastAsia="Calibri" w:hAnsi="Arial" w:cs="Arial"/>
          <w:bCs/>
          <w:sz w:val="22"/>
          <w:lang w:val="es-ES_tradnl"/>
        </w:rPr>
        <w:t xml:space="preserve">contemplado </w:t>
      </w:r>
      <w:r w:rsidR="00C95525" w:rsidRPr="00E05754">
        <w:rPr>
          <w:rFonts w:ascii="Arial" w:eastAsia="Calibri" w:hAnsi="Arial" w:cs="Arial"/>
          <w:bCs/>
          <w:sz w:val="22"/>
          <w:lang w:val="es-ES_tradnl"/>
        </w:rPr>
        <w:t xml:space="preserve">en el </w:t>
      </w:r>
      <w:r w:rsidR="00F43DBF" w:rsidRPr="00E05754">
        <w:rPr>
          <w:rFonts w:ascii="Arial" w:eastAsia="Calibri" w:hAnsi="Arial" w:cs="Arial"/>
          <w:bCs/>
          <w:sz w:val="22"/>
          <w:lang w:val="es-ES_tradnl"/>
        </w:rPr>
        <w:t>artículo</w:t>
      </w:r>
      <w:r w:rsidR="00AE35F0" w:rsidRPr="00E05754">
        <w:rPr>
          <w:rFonts w:ascii="Arial" w:eastAsia="Calibri" w:hAnsi="Arial" w:cs="Arial"/>
          <w:bCs/>
          <w:sz w:val="22"/>
          <w:lang w:val="es-ES_tradnl"/>
        </w:rPr>
        <w:t xml:space="preserve"> 56 de la Ley 2195 de 2022. </w:t>
      </w:r>
      <w:r w:rsidR="00F43DBF" w:rsidRPr="00E05754">
        <w:rPr>
          <w:rFonts w:ascii="Arial" w:eastAsia="Calibri" w:hAnsi="Arial" w:cs="Arial"/>
          <w:bCs/>
          <w:sz w:val="22"/>
          <w:lang w:val="es-ES_tradnl"/>
        </w:rPr>
        <w:t xml:space="preserve">En consecuencia, la fiducia no estaría obligada a </w:t>
      </w:r>
      <w:r w:rsidR="00CF7611" w:rsidRPr="00E05754">
        <w:rPr>
          <w:rFonts w:ascii="Arial" w:eastAsia="Calibri" w:hAnsi="Arial" w:cs="Arial"/>
          <w:bCs/>
          <w:sz w:val="22"/>
          <w:lang w:val="es-ES_tradnl"/>
        </w:rPr>
        <w:t xml:space="preserve">aplicar </w:t>
      </w:r>
      <w:r w:rsidR="00F43DBF" w:rsidRPr="00E05754">
        <w:rPr>
          <w:rFonts w:ascii="Arial" w:eastAsia="Calibri" w:hAnsi="Arial" w:cs="Arial"/>
          <w:bCs/>
          <w:sz w:val="22"/>
          <w:lang w:val="es-ES_tradnl"/>
        </w:rPr>
        <w:t xml:space="preserve">los documentos tipo adoptados por esta Agencia y, </w:t>
      </w:r>
      <w:r w:rsidR="00D60833" w:rsidRPr="00E05754">
        <w:rPr>
          <w:rFonts w:ascii="Arial" w:eastAsia="Calibri" w:hAnsi="Arial" w:cs="Arial"/>
          <w:bCs/>
          <w:sz w:val="22"/>
          <w:lang w:val="es-ES_tradnl"/>
        </w:rPr>
        <w:t>por tanto</w:t>
      </w:r>
      <w:r w:rsidR="00F43DBF" w:rsidRPr="00E05754">
        <w:rPr>
          <w:rFonts w:ascii="Arial" w:eastAsia="Calibri" w:hAnsi="Arial" w:cs="Arial"/>
          <w:bCs/>
          <w:sz w:val="22"/>
          <w:lang w:val="es-ES_tradnl"/>
        </w:rPr>
        <w:t xml:space="preserve">, </w:t>
      </w:r>
      <w:r w:rsidR="00207627" w:rsidRPr="00E05754">
        <w:rPr>
          <w:rFonts w:ascii="Arial" w:eastAsia="Calibri" w:hAnsi="Arial" w:cs="Arial"/>
          <w:bCs/>
          <w:sz w:val="22"/>
          <w:lang w:val="es-ES_tradnl"/>
        </w:rPr>
        <w:t xml:space="preserve">los procedimientos de selección </w:t>
      </w:r>
      <w:r w:rsidR="00A1487B" w:rsidRPr="00E05754">
        <w:rPr>
          <w:rFonts w:ascii="Arial" w:eastAsia="Calibri" w:hAnsi="Arial" w:cs="Arial"/>
          <w:bCs/>
          <w:sz w:val="22"/>
          <w:lang w:val="es-ES_tradnl"/>
        </w:rPr>
        <w:t xml:space="preserve">y los contratos que realicen en desarrollo de los anteriores </w:t>
      </w:r>
      <w:r w:rsidR="00E05BDB" w:rsidRPr="00E05754">
        <w:rPr>
          <w:rFonts w:ascii="Arial" w:eastAsia="Calibri" w:hAnsi="Arial" w:cs="Arial"/>
          <w:bCs/>
          <w:sz w:val="22"/>
          <w:lang w:val="es-ES_tradnl"/>
        </w:rPr>
        <w:t>neg</w:t>
      </w:r>
      <w:r w:rsidR="009F6C73" w:rsidRPr="00E05754">
        <w:rPr>
          <w:rFonts w:ascii="Arial" w:eastAsia="Calibri" w:hAnsi="Arial" w:cs="Arial"/>
          <w:bCs/>
          <w:sz w:val="22"/>
          <w:lang w:val="es-ES_tradnl"/>
        </w:rPr>
        <w:t>ocios jurídicos no estar</w:t>
      </w:r>
      <w:r w:rsidR="00CF7611" w:rsidRPr="00E05754">
        <w:rPr>
          <w:rFonts w:ascii="Arial" w:eastAsia="Calibri" w:hAnsi="Arial" w:cs="Arial"/>
          <w:bCs/>
          <w:sz w:val="22"/>
          <w:lang w:val="es-ES_tradnl"/>
        </w:rPr>
        <w:t>ían</w:t>
      </w:r>
      <w:r w:rsidR="009F6C73" w:rsidRPr="00E05754">
        <w:rPr>
          <w:rFonts w:ascii="Arial" w:eastAsia="Calibri" w:hAnsi="Arial" w:cs="Arial"/>
          <w:bCs/>
          <w:sz w:val="22"/>
          <w:lang w:val="es-ES_tradnl"/>
        </w:rPr>
        <w:t xml:space="preserve"> sometidos al Estatuto General de Contratación</w:t>
      </w:r>
      <w:r w:rsidR="00A40A98" w:rsidRPr="00E05754">
        <w:rPr>
          <w:rFonts w:ascii="Arial" w:eastAsia="Calibri" w:hAnsi="Arial" w:cs="Arial"/>
          <w:bCs/>
          <w:sz w:val="22"/>
          <w:lang w:val="es-ES_tradnl"/>
        </w:rPr>
        <w:t xml:space="preserve"> de la Administración</w:t>
      </w:r>
      <w:r w:rsidR="009F6C73" w:rsidRPr="00E05754">
        <w:rPr>
          <w:rFonts w:ascii="Arial" w:eastAsia="Calibri" w:hAnsi="Arial" w:cs="Arial"/>
          <w:bCs/>
          <w:sz w:val="22"/>
          <w:lang w:val="es-ES_tradnl"/>
        </w:rPr>
        <w:t xml:space="preserve"> Pública. </w:t>
      </w:r>
    </w:p>
    <w:p w14:paraId="5CE2CA5E" w14:textId="7B3C14C5" w:rsidR="00A130EA" w:rsidRPr="00E05754" w:rsidRDefault="00A130EA" w:rsidP="008A6770">
      <w:pPr>
        <w:tabs>
          <w:tab w:val="left" w:pos="0"/>
        </w:tabs>
        <w:spacing w:before="120"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r>
      <w:r w:rsidR="00F4259F" w:rsidRPr="00E05754">
        <w:rPr>
          <w:rFonts w:ascii="Arial" w:eastAsia="Calibri" w:hAnsi="Arial" w:cs="Arial"/>
          <w:bCs/>
          <w:sz w:val="22"/>
          <w:lang w:val="es-ES_tradnl"/>
        </w:rPr>
        <w:t xml:space="preserve">En relación </w:t>
      </w:r>
      <w:r w:rsidR="00CF7611" w:rsidRPr="00E05754">
        <w:rPr>
          <w:rFonts w:ascii="Arial" w:eastAsia="Calibri" w:hAnsi="Arial" w:cs="Arial"/>
          <w:bCs/>
          <w:sz w:val="22"/>
          <w:lang w:val="es-ES_tradnl"/>
        </w:rPr>
        <w:t xml:space="preserve">con </w:t>
      </w:r>
      <w:r w:rsidR="00F4259F" w:rsidRPr="00E05754">
        <w:rPr>
          <w:rFonts w:ascii="Arial" w:eastAsia="Calibri" w:hAnsi="Arial" w:cs="Arial"/>
          <w:bCs/>
          <w:sz w:val="22"/>
          <w:lang w:val="es-ES_tradnl"/>
        </w:rPr>
        <w:t xml:space="preserve">lo anterior, es importante mencionar </w:t>
      </w:r>
      <w:proofErr w:type="gramStart"/>
      <w:r w:rsidR="00F4259F" w:rsidRPr="00E05754">
        <w:rPr>
          <w:rFonts w:ascii="Arial" w:eastAsia="Calibri" w:hAnsi="Arial" w:cs="Arial"/>
          <w:bCs/>
          <w:sz w:val="22"/>
          <w:lang w:val="es-ES_tradnl"/>
        </w:rPr>
        <w:t>que</w:t>
      </w:r>
      <w:proofErr w:type="gramEnd"/>
      <w:r w:rsidR="00F4259F" w:rsidRPr="00E05754">
        <w:rPr>
          <w:rFonts w:ascii="Arial" w:eastAsia="Calibri" w:hAnsi="Arial" w:cs="Arial"/>
          <w:bCs/>
          <w:sz w:val="22"/>
          <w:lang w:val="es-ES_tradnl"/>
        </w:rPr>
        <w:t xml:space="preserve"> s</w:t>
      </w:r>
      <w:r w:rsidR="00F6516F" w:rsidRPr="00E05754">
        <w:rPr>
          <w:rFonts w:ascii="Arial" w:eastAsia="Calibri" w:hAnsi="Arial" w:cs="Arial"/>
          <w:bCs/>
          <w:sz w:val="22"/>
          <w:lang w:val="es-ES_tradnl"/>
        </w:rPr>
        <w:t xml:space="preserve">i </w:t>
      </w:r>
      <w:r w:rsidR="001B16A2" w:rsidRPr="00E05754">
        <w:rPr>
          <w:rFonts w:ascii="Arial" w:eastAsia="Calibri" w:hAnsi="Arial" w:cs="Arial"/>
          <w:bCs/>
          <w:sz w:val="22"/>
          <w:lang w:val="es-ES_tradnl"/>
        </w:rPr>
        <w:t>bien e</w:t>
      </w:r>
      <w:r w:rsidR="00F6516F" w:rsidRPr="00E05754">
        <w:rPr>
          <w:rFonts w:ascii="Arial" w:eastAsia="Calibri" w:hAnsi="Arial" w:cs="Arial"/>
          <w:bCs/>
          <w:sz w:val="22"/>
          <w:lang w:val="es-ES_tradnl"/>
        </w:rPr>
        <w:t>l</w:t>
      </w:r>
      <w:r w:rsidR="001B16A2" w:rsidRPr="00E05754">
        <w:rPr>
          <w:rFonts w:ascii="Arial" w:eastAsia="Calibri" w:hAnsi="Arial" w:cs="Arial"/>
          <w:bCs/>
          <w:sz w:val="22"/>
          <w:lang w:val="es-ES_tradnl"/>
        </w:rPr>
        <w:t xml:space="preserve"> supuesto</w:t>
      </w:r>
      <w:r w:rsidR="00F6516F" w:rsidRPr="00E05754">
        <w:rPr>
          <w:rFonts w:ascii="Arial" w:eastAsia="Calibri" w:hAnsi="Arial" w:cs="Arial"/>
          <w:bCs/>
          <w:sz w:val="22"/>
          <w:lang w:val="es-ES_tradnl"/>
        </w:rPr>
        <w:t xml:space="preserve"> </w:t>
      </w:r>
      <w:r w:rsidR="006F749F" w:rsidRPr="00E05754">
        <w:rPr>
          <w:rFonts w:ascii="Arial" w:eastAsia="Calibri" w:hAnsi="Arial" w:cs="Arial"/>
          <w:bCs/>
          <w:sz w:val="22"/>
          <w:lang w:val="es-ES_tradnl"/>
        </w:rPr>
        <w:t>expuesto por el peticionario</w:t>
      </w:r>
      <w:r w:rsidR="001B16A2" w:rsidRPr="00E05754">
        <w:rPr>
          <w:rFonts w:ascii="Arial" w:eastAsia="Calibri" w:hAnsi="Arial" w:cs="Arial"/>
          <w:bCs/>
          <w:sz w:val="22"/>
          <w:lang w:val="es-ES_tradnl"/>
        </w:rPr>
        <w:t xml:space="preserve"> no qued</w:t>
      </w:r>
      <w:r w:rsidR="006F749F" w:rsidRPr="00E05754">
        <w:rPr>
          <w:rFonts w:ascii="Arial" w:eastAsia="Calibri" w:hAnsi="Arial" w:cs="Arial"/>
          <w:bCs/>
          <w:sz w:val="22"/>
          <w:lang w:val="es-ES_tradnl"/>
        </w:rPr>
        <w:t>ó</w:t>
      </w:r>
      <w:r w:rsidR="001B16A2" w:rsidRPr="00E05754">
        <w:rPr>
          <w:rFonts w:ascii="Arial" w:eastAsia="Calibri" w:hAnsi="Arial" w:cs="Arial"/>
          <w:bCs/>
          <w:sz w:val="22"/>
          <w:lang w:val="es-ES_tradnl"/>
        </w:rPr>
        <w:t xml:space="preserve"> </w:t>
      </w:r>
      <w:r w:rsidR="006F749F" w:rsidRPr="00E05754">
        <w:rPr>
          <w:rFonts w:ascii="Arial" w:eastAsia="Calibri" w:hAnsi="Arial" w:cs="Arial"/>
          <w:bCs/>
          <w:sz w:val="22"/>
          <w:lang w:val="es-ES_tradnl"/>
        </w:rPr>
        <w:t xml:space="preserve">contemplado </w:t>
      </w:r>
      <w:r w:rsidR="001B16A2" w:rsidRPr="00E05754">
        <w:rPr>
          <w:rFonts w:ascii="Arial" w:eastAsia="Calibri" w:hAnsi="Arial" w:cs="Arial"/>
          <w:bCs/>
          <w:sz w:val="22"/>
          <w:lang w:val="es-ES_tradnl"/>
        </w:rPr>
        <w:t>en el ámbito de aplicación del artículo 56 de la Ley 219</w:t>
      </w:r>
      <w:r w:rsidR="00875D37" w:rsidRPr="00E05754">
        <w:rPr>
          <w:rFonts w:ascii="Arial" w:eastAsia="Calibri" w:hAnsi="Arial" w:cs="Arial"/>
          <w:bCs/>
          <w:sz w:val="22"/>
          <w:lang w:val="es-ES_tradnl"/>
        </w:rPr>
        <w:t>5 de 2022</w:t>
      </w:r>
      <w:r w:rsidR="006F749F" w:rsidRPr="00E05754">
        <w:rPr>
          <w:rFonts w:ascii="Arial" w:eastAsia="Calibri" w:hAnsi="Arial" w:cs="Arial"/>
          <w:bCs/>
          <w:sz w:val="22"/>
          <w:lang w:val="es-ES_tradnl"/>
        </w:rPr>
        <w:t>,</w:t>
      </w:r>
      <w:r w:rsidR="00875D37" w:rsidRPr="00E05754">
        <w:rPr>
          <w:rFonts w:ascii="Arial" w:eastAsia="Calibri" w:hAnsi="Arial" w:cs="Arial"/>
          <w:bCs/>
          <w:sz w:val="22"/>
          <w:lang w:val="es-ES_tradnl"/>
        </w:rPr>
        <w:t xml:space="preserve"> </w:t>
      </w:r>
      <w:r w:rsidR="006F749F" w:rsidRPr="00E05754">
        <w:rPr>
          <w:rFonts w:ascii="Arial" w:eastAsia="Calibri" w:hAnsi="Arial" w:cs="Arial"/>
          <w:bCs/>
          <w:sz w:val="22"/>
          <w:lang w:val="es-ES_tradnl"/>
        </w:rPr>
        <w:t xml:space="preserve">quienes celebren contratos bajo ese contexto deberán analizar su viabilidad jurídica, técnica y financiera, incluyendo el análisis de que </w:t>
      </w:r>
      <w:r w:rsidR="00C5189B" w:rsidRPr="00E05754">
        <w:rPr>
          <w:rFonts w:ascii="Arial" w:eastAsia="Calibri" w:hAnsi="Arial" w:cs="Arial"/>
          <w:bCs/>
          <w:sz w:val="22"/>
          <w:lang w:val="es-ES_tradnl"/>
        </w:rPr>
        <w:t>se garanticen</w:t>
      </w:r>
      <w:r w:rsidR="006F749F" w:rsidRPr="00E05754">
        <w:rPr>
          <w:rFonts w:ascii="Arial" w:eastAsia="Calibri" w:hAnsi="Arial" w:cs="Arial"/>
          <w:bCs/>
          <w:sz w:val="22"/>
          <w:lang w:val="es-ES_tradnl"/>
        </w:rPr>
        <w:t xml:space="preserve"> los principios de la función </w:t>
      </w:r>
      <w:r w:rsidR="00C5189B" w:rsidRPr="00E05754">
        <w:rPr>
          <w:rFonts w:ascii="Arial" w:eastAsia="Calibri" w:hAnsi="Arial" w:cs="Arial"/>
          <w:bCs/>
          <w:sz w:val="22"/>
          <w:lang w:val="es-ES_tradnl"/>
        </w:rPr>
        <w:t>administrativa y de la gestión fiscal</w:t>
      </w:r>
      <w:r w:rsidR="00215E07" w:rsidRPr="00E05754">
        <w:rPr>
          <w:rFonts w:ascii="Arial" w:eastAsia="Calibri" w:hAnsi="Arial" w:cs="Arial"/>
          <w:bCs/>
          <w:sz w:val="22"/>
          <w:lang w:val="es-ES_tradnl"/>
        </w:rPr>
        <w:t>.</w:t>
      </w:r>
      <w:r w:rsidR="00B65DBC" w:rsidRPr="00E05754">
        <w:rPr>
          <w:rFonts w:ascii="Arial" w:eastAsia="Calibri" w:hAnsi="Arial" w:cs="Arial"/>
          <w:bCs/>
          <w:sz w:val="22"/>
          <w:lang w:val="es-ES_tradnl"/>
        </w:rPr>
        <w:t xml:space="preserve"> Al respecto, cabe recordar</w:t>
      </w:r>
      <w:r w:rsidR="00FC33B6" w:rsidRPr="00E05754">
        <w:rPr>
          <w:rFonts w:ascii="Arial" w:eastAsia="Calibri" w:hAnsi="Arial" w:cs="Arial"/>
          <w:bCs/>
          <w:sz w:val="22"/>
          <w:lang w:val="es-ES_tradnl"/>
        </w:rPr>
        <w:t xml:space="preserve">, atendiendo lo previsto en el artículo 209 de la Carta Política </w:t>
      </w:r>
      <w:r w:rsidR="00222E74" w:rsidRPr="00E05754">
        <w:rPr>
          <w:rFonts w:ascii="Arial" w:eastAsia="Calibri" w:hAnsi="Arial" w:cs="Arial"/>
          <w:bCs/>
          <w:sz w:val="22"/>
          <w:lang w:val="es-ES_tradnl"/>
        </w:rPr>
        <w:t xml:space="preserve">que </w:t>
      </w:r>
      <w:r w:rsidR="00B65DBC" w:rsidRPr="00E05754">
        <w:rPr>
          <w:rFonts w:ascii="Arial" w:eastAsia="Calibri" w:hAnsi="Arial" w:cs="Arial"/>
          <w:bCs/>
          <w:sz w:val="22"/>
          <w:lang w:val="es-ES_tradnl"/>
        </w:rPr>
        <w:t xml:space="preserve">la organización administrativa del Estado tiene a su cargo, </w:t>
      </w:r>
      <w:r w:rsidR="00077BFF" w:rsidRPr="00E05754">
        <w:rPr>
          <w:rFonts w:ascii="Arial" w:eastAsia="Calibri" w:hAnsi="Arial" w:cs="Arial"/>
          <w:bCs/>
          <w:sz w:val="22"/>
          <w:lang w:val="es-ES_tradnl"/>
        </w:rPr>
        <w:t xml:space="preserve">primordialmente, el ejercicio de la </w:t>
      </w:r>
      <w:r w:rsidR="00F6115C" w:rsidRPr="00E05754">
        <w:rPr>
          <w:rFonts w:ascii="Arial" w:eastAsia="Calibri" w:hAnsi="Arial" w:cs="Arial"/>
          <w:bCs/>
          <w:sz w:val="22"/>
          <w:lang w:val="es-ES_tradnl"/>
        </w:rPr>
        <w:t>función administrativa</w:t>
      </w:r>
      <w:r w:rsidR="00AA4557" w:rsidRPr="00E05754">
        <w:rPr>
          <w:rFonts w:ascii="Arial" w:eastAsia="Calibri" w:hAnsi="Arial" w:cs="Arial"/>
          <w:bCs/>
          <w:sz w:val="22"/>
          <w:lang w:val="es-ES_tradnl"/>
        </w:rPr>
        <w:t xml:space="preserve"> con fundamento en los</w:t>
      </w:r>
      <w:r w:rsidR="00D6165E" w:rsidRPr="00E05754">
        <w:rPr>
          <w:rFonts w:ascii="Arial" w:eastAsia="Calibri" w:hAnsi="Arial" w:cs="Arial"/>
          <w:bCs/>
          <w:sz w:val="22"/>
          <w:lang w:val="es-ES_tradnl"/>
        </w:rPr>
        <w:t xml:space="preserve"> principios de igualdad, moralidad, eficacia</w:t>
      </w:r>
      <w:r w:rsidR="007630D5" w:rsidRPr="00E05754">
        <w:rPr>
          <w:rFonts w:ascii="Arial" w:eastAsia="Calibri" w:hAnsi="Arial" w:cs="Arial"/>
          <w:bCs/>
          <w:sz w:val="22"/>
          <w:lang w:val="es-ES_tradnl"/>
        </w:rPr>
        <w:t>, economía, celeridad, imparcialidad y publicidad, mediante la descentralización, de delegación y la desconcentración de funciones</w:t>
      </w:r>
      <w:r w:rsidR="00AA4557" w:rsidRPr="00E05754">
        <w:rPr>
          <w:rStyle w:val="Refdenotaalpie"/>
          <w:rFonts w:ascii="Arial" w:eastAsia="Calibri" w:hAnsi="Arial" w:cs="Arial"/>
          <w:bCs/>
          <w:sz w:val="22"/>
          <w:lang w:val="es-ES_tradnl"/>
        </w:rPr>
        <w:footnoteReference w:id="30"/>
      </w:r>
      <w:r w:rsidR="007630D5" w:rsidRPr="00E05754">
        <w:rPr>
          <w:rFonts w:ascii="Arial" w:eastAsia="Calibri" w:hAnsi="Arial" w:cs="Arial"/>
          <w:bCs/>
          <w:sz w:val="22"/>
          <w:lang w:val="es-ES_tradnl"/>
        </w:rPr>
        <w:t xml:space="preserve">. </w:t>
      </w:r>
      <w:r w:rsidR="00F6115C" w:rsidRPr="00E05754">
        <w:rPr>
          <w:rFonts w:ascii="Arial" w:eastAsia="Calibri" w:hAnsi="Arial" w:cs="Arial"/>
          <w:bCs/>
          <w:sz w:val="22"/>
          <w:lang w:val="es-ES_tradnl"/>
        </w:rPr>
        <w:t xml:space="preserve"> </w:t>
      </w:r>
    </w:p>
    <w:p w14:paraId="3A17E0B9" w14:textId="673A6267" w:rsidR="008C0BE0" w:rsidRPr="00E05754" w:rsidRDefault="008C0BE0" w:rsidP="008A6770">
      <w:pPr>
        <w:tabs>
          <w:tab w:val="left" w:pos="0"/>
        </w:tabs>
        <w:spacing w:before="120"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En este sentido, la búsqueda y logro de los int</w:t>
      </w:r>
      <w:r w:rsidR="00BF2FCD" w:rsidRPr="00E05754">
        <w:rPr>
          <w:rFonts w:ascii="Arial" w:eastAsia="Calibri" w:hAnsi="Arial" w:cs="Arial"/>
          <w:bCs/>
          <w:sz w:val="22"/>
          <w:lang w:val="es-ES_tradnl"/>
        </w:rPr>
        <w:t xml:space="preserve">ereses generales impone el deber a las autoridades a una gestión objetiva que debe encauzarse </w:t>
      </w:r>
      <w:r w:rsidR="007007A1" w:rsidRPr="00E05754">
        <w:rPr>
          <w:rFonts w:ascii="Arial" w:eastAsia="Calibri" w:hAnsi="Arial" w:cs="Arial"/>
          <w:bCs/>
          <w:sz w:val="22"/>
          <w:lang w:val="es-ES_tradnl"/>
        </w:rPr>
        <w:t xml:space="preserve">en la aplicación de los principios regulados </w:t>
      </w:r>
      <w:r w:rsidR="00837358" w:rsidRPr="00E05754">
        <w:rPr>
          <w:rFonts w:ascii="Arial" w:eastAsia="Calibri" w:hAnsi="Arial" w:cs="Arial"/>
          <w:bCs/>
          <w:sz w:val="22"/>
          <w:lang w:val="es-ES_tradnl"/>
        </w:rPr>
        <w:t>en la Carta Política, que son propios del quehacer administrativo público</w:t>
      </w:r>
      <w:r w:rsidR="00D330DF" w:rsidRPr="00E05754">
        <w:rPr>
          <w:rFonts w:ascii="Arial" w:eastAsia="Calibri" w:hAnsi="Arial" w:cs="Arial"/>
          <w:bCs/>
          <w:sz w:val="22"/>
          <w:lang w:val="es-ES_tradnl"/>
        </w:rPr>
        <w:t>. Frente al particular conviene precisar que</w:t>
      </w:r>
      <w:r w:rsidR="001F0D1A" w:rsidRPr="00E05754">
        <w:rPr>
          <w:rFonts w:ascii="Arial" w:eastAsia="Calibri" w:hAnsi="Arial" w:cs="Arial"/>
          <w:bCs/>
          <w:sz w:val="22"/>
          <w:lang w:val="es-ES_tradnl"/>
        </w:rPr>
        <w:t xml:space="preserve"> el artículo 13 de la Ley 1150 de 2007 </w:t>
      </w:r>
      <w:r w:rsidR="004142ED" w:rsidRPr="00E05754">
        <w:rPr>
          <w:rFonts w:ascii="Arial" w:eastAsia="Calibri" w:hAnsi="Arial" w:cs="Arial"/>
          <w:bCs/>
          <w:sz w:val="22"/>
          <w:lang w:val="es-ES_tradnl"/>
        </w:rPr>
        <w:t>estableció</w:t>
      </w:r>
      <w:r w:rsidR="001F0D1A" w:rsidRPr="00E05754">
        <w:rPr>
          <w:rFonts w:ascii="Arial" w:eastAsia="Calibri" w:hAnsi="Arial" w:cs="Arial"/>
          <w:bCs/>
          <w:sz w:val="22"/>
          <w:lang w:val="es-ES_tradnl"/>
        </w:rPr>
        <w:t xml:space="preserve"> que las entidades estatales que por disposición legal cuenten con un régimen contractual excepcional al Estatuto General de Contratación </w:t>
      </w:r>
      <w:r w:rsidR="001151D9" w:rsidRPr="00E05754">
        <w:rPr>
          <w:rFonts w:ascii="Arial" w:eastAsia="Calibri" w:hAnsi="Arial" w:cs="Arial"/>
          <w:bCs/>
          <w:sz w:val="22"/>
          <w:lang w:val="es-ES_tradnl"/>
        </w:rPr>
        <w:t xml:space="preserve">de la Administración </w:t>
      </w:r>
      <w:r w:rsidR="001F0D1A" w:rsidRPr="00E05754">
        <w:rPr>
          <w:rFonts w:ascii="Arial" w:eastAsia="Calibri" w:hAnsi="Arial" w:cs="Arial"/>
          <w:bCs/>
          <w:sz w:val="22"/>
          <w:lang w:val="es-ES_tradnl"/>
        </w:rPr>
        <w:t xml:space="preserve">Pública, aplicarán en desarrollo de su actividad contractual, acorde con su régimen legal especial, </w:t>
      </w:r>
      <w:r w:rsidR="008B24F8" w:rsidRPr="00E05754">
        <w:rPr>
          <w:rFonts w:ascii="Arial" w:eastAsia="Calibri" w:hAnsi="Arial" w:cs="Arial"/>
          <w:bCs/>
          <w:sz w:val="22"/>
          <w:lang w:val="es-ES_tradnl"/>
        </w:rPr>
        <w:t xml:space="preserve">los principios de la función administrativa y de la gestión fiscal de que tratan los </w:t>
      </w:r>
      <w:r w:rsidR="00E52D77" w:rsidRPr="00E05754">
        <w:rPr>
          <w:rFonts w:ascii="Arial" w:eastAsia="Calibri" w:hAnsi="Arial" w:cs="Arial"/>
          <w:bCs/>
          <w:sz w:val="22"/>
          <w:lang w:val="es-ES_tradnl"/>
        </w:rPr>
        <w:t xml:space="preserve">artículos 209 y 267 de la Constitución Política. </w:t>
      </w:r>
      <w:r w:rsidR="005C0FCA" w:rsidRPr="00E05754">
        <w:rPr>
          <w:rFonts w:ascii="Arial" w:eastAsia="Calibri" w:hAnsi="Arial" w:cs="Arial"/>
          <w:bCs/>
          <w:sz w:val="22"/>
          <w:lang w:val="es-ES_tradnl"/>
        </w:rPr>
        <w:t xml:space="preserve">Esto significa que de manera expresa se </w:t>
      </w:r>
      <w:r w:rsidR="00CE190A" w:rsidRPr="00E05754">
        <w:rPr>
          <w:rFonts w:ascii="Arial" w:eastAsia="Calibri" w:hAnsi="Arial" w:cs="Arial"/>
          <w:bCs/>
          <w:sz w:val="22"/>
          <w:lang w:val="es-ES_tradnl"/>
        </w:rPr>
        <w:t>estableció</w:t>
      </w:r>
      <w:r w:rsidR="005C0FCA" w:rsidRPr="00E05754">
        <w:rPr>
          <w:rFonts w:ascii="Arial" w:eastAsia="Calibri" w:hAnsi="Arial" w:cs="Arial"/>
          <w:bCs/>
          <w:sz w:val="22"/>
          <w:lang w:val="es-ES_tradnl"/>
        </w:rPr>
        <w:t xml:space="preserve"> la obligatoriedad de aplicar los principios de la función administrativa para el ejercicio </w:t>
      </w:r>
      <w:r w:rsidR="00300DE4" w:rsidRPr="00E05754">
        <w:rPr>
          <w:rFonts w:ascii="Arial" w:eastAsia="Calibri" w:hAnsi="Arial" w:cs="Arial"/>
          <w:bCs/>
          <w:sz w:val="22"/>
          <w:lang w:val="es-ES_tradnl"/>
        </w:rPr>
        <w:t xml:space="preserve">de las funciones </w:t>
      </w:r>
      <w:r w:rsidR="00A515AF" w:rsidRPr="00E05754">
        <w:rPr>
          <w:rFonts w:ascii="Arial" w:eastAsia="Calibri" w:hAnsi="Arial" w:cs="Arial"/>
          <w:bCs/>
          <w:sz w:val="22"/>
          <w:lang w:val="es-ES_tradnl"/>
        </w:rPr>
        <w:t xml:space="preserve">por parte de las entidades estatales sometidas a un régimen </w:t>
      </w:r>
      <w:r w:rsidR="001151D9" w:rsidRPr="00E05754">
        <w:rPr>
          <w:rFonts w:ascii="Arial" w:eastAsia="Calibri" w:hAnsi="Arial" w:cs="Arial"/>
          <w:bCs/>
          <w:sz w:val="22"/>
          <w:lang w:val="es-ES_tradnl"/>
        </w:rPr>
        <w:t xml:space="preserve">contractual de </w:t>
      </w:r>
      <w:r w:rsidR="00A515AF" w:rsidRPr="00E05754">
        <w:rPr>
          <w:rFonts w:ascii="Arial" w:eastAsia="Calibri" w:hAnsi="Arial" w:cs="Arial"/>
          <w:bCs/>
          <w:sz w:val="22"/>
          <w:lang w:val="es-ES_tradnl"/>
        </w:rPr>
        <w:t xml:space="preserve">derecho privado </w:t>
      </w:r>
      <w:r w:rsidR="001151D9" w:rsidRPr="00E05754">
        <w:rPr>
          <w:rFonts w:ascii="Arial" w:eastAsia="Calibri" w:hAnsi="Arial" w:cs="Arial"/>
          <w:bCs/>
          <w:sz w:val="22"/>
          <w:lang w:val="es-ES_tradnl"/>
        </w:rPr>
        <w:t>–</w:t>
      </w:r>
      <w:r w:rsidR="00A515AF" w:rsidRPr="00E05754">
        <w:rPr>
          <w:rFonts w:ascii="Arial" w:eastAsia="Calibri" w:hAnsi="Arial" w:cs="Arial"/>
          <w:bCs/>
          <w:sz w:val="22"/>
          <w:lang w:val="es-ES_tradnl"/>
        </w:rPr>
        <w:t xml:space="preserve">como </w:t>
      </w:r>
      <w:r w:rsidR="001151D9" w:rsidRPr="00E05754">
        <w:rPr>
          <w:rFonts w:ascii="Arial" w:eastAsia="Calibri" w:hAnsi="Arial" w:cs="Arial"/>
          <w:bCs/>
          <w:sz w:val="22"/>
          <w:lang w:val="es-ES_tradnl"/>
        </w:rPr>
        <w:t xml:space="preserve">sería </w:t>
      </w:r>
      <w:r w:rsidR="00A515AF" w:rsidRPr="00E05754">
        <w:rPr>
          <w:rFonts w:ascii="Arial" w:eastAsia="Calibri" w:hAnsi="Arial" w:cs="Arial"/>
          <w:bCs/>
          <w:sz w:val="22"/>
          <w:lang w:val="es-ES_tradnl"/>
        </w:rPr>
        <w:t xml:space="preserve">el caso de </w:t>
      </w:r>
      <w:r w:rsidR="001151D9" w:rsidRPr="00E05754">
        <w:rPr>
          <w:rFonts w:ascii="Arial" w:eastAsia="Calibri" w:hAnsi="Arial" w:cs="Arial"/>
          <w:bCs/>
          <w:sz w:val="22"/>
          <w:lang w:val="es-ES_tradnl"/>
        </w:rPr>
        <w:t xml:space="preserve">una </w:t>
      </w:r>
      <w:r w:rsidR="00155937" w:rsidRPr="00E05754">
        <w:rPr>
          <w:rFonts w:ascii="Arial" w:eastAsia="Calibri" w:hAnsi="Arial" w:cs="Arial"/>
          <w:bCs/>
          <w:sz w:val="22"/>
          <w:lang w:val="es-ES_tradnl"/>
        </w:rPr>
        <w:t xml:space="preserve">sociedad de economía mixta sometida al </w:t>
      </w:r>
      <w:r w:rsidR="00155937" w:rsidRPr="00E05754">
        <w:rPr>
          <w:rFonts w:ascii="Arial" w:eastAsia="Calibri" w:hAnsi="Arial" w:cs="Arial"/>
          <w:bCs/>
          <w:sz w:val="22"/>
          <w:lang w:val="es-ES_tradnl"/>
        </w:rPr>
        <w:lastRenderedPageBreak/>
        <w:t>régimen privado</w:t>
      </w:r>
      <w:r w:rsidR="001151D9" w:rsidRPr="00E05754">
        <w:rPr>
          <w:rFonts w:ascii="Arial" w:eastAsia="Calibri" w:hAnsi="Arial" w:cs="Arial"/>
          <w:bCs/>
          <w:sz w:val="22"/>
          <w:lang w:val="es-ES_tradnl"/>
        </w:rPr>
        <w:t xml:space="preserve">–, además dichos principios también deben respetarlos las entidades regidas por el </w:t>
      </w:r>
      <w:proofErr w:type="gramStart"/>
      <w:r w:rsidR="001151D9" w:rsidRPr="00E05754">
        <w:rPr>
          <w:rFonts w:ascii="Arial" w:eastAsia="Calibri" w:hAnsi="Arial" w:cs="Arial"/>
          <w:bCs/>
          <w:sz w:val="22"/>
          <w:lang w:val="es-ES_tradnl"/>
        </w:rPr>
        <w:t xml:space="preserve">EGCAP </w:t>
      </w:r>
      <w:r w:rsidR="00A515AF" w:rsidRPr="00E05754">
        <w:rPr>
          <w:rFonts w:ascii="Arial" w:eastAsia="Calibri" w:hAnsi="Arial" w:cs="Arial"/>
          <w:bCs/>
          <w:sz w:val="22"/>
          <w:lang w:val="es-ES_tradnl"/>
        </w:rPr>
        <w:t>.</w:t>
      </w:r>
      <w:proofErr w:type="gramEnd"/>
    </w:p>
    <w:p w14:paraId="24EAF479" w14:textId="57529D48" w:rsidR="0006316E" w:rsidRPr="00E05754" w:rsidRDefault="00486466" w:rsidP="003173EA">
      <w:pPr>
        <w:tabs>
          <w:tab w:val="left" w:pos="0"/>
        </w:tabs>
        <w:spacing w:before="120" w:after="120" w:line="276" w:lineRule="auto"/>
        <w:jc w:val="both"/>
        <w:rPr>
          <w:rFonts w:ascii="Arial" w:eastAsia="Calibri" w:hAnsi="Arial" w:cs="Arial"/>
          <w:bCs/>
          <w:sz w:val="22"/>
          <w:lang w:val="es-ES_tradnl"/>
        </w:rPr>
      </w:pPr>
      <w:r w:rsidRPr="00E05754">
        <w:rPr>
          <w:rFonts w:ascii="Arial" w:eastAsia="Calibri" w:hAnsi="Arial" w:cs="Arial"/>
          <w:bCs/>
          <w:sz w:val="22"/>
          <w:lang w:val="es-ES_tradnl"/>
        </w:rPr>
        <w:tab/>
        <w:t>Conforme a lo anterior</w:t>
      </w:r>
      <w:r w:rsidR="00FB07E5" w:rsidRPr="00E05754">
        <w:rPr>
          <w:rFonts w:ascii="Arial" w:eastAsia="Calibri" w:hAnsi="Arial" w:cs="Arial"/>
          <w:bCs/>
          <w:sz w:val="22"/>
          <w:lang w:val="es-ES_tradnl"/>
        </w:rPr>
        <w:t>, las entidades estata</w:t>
      </w:r>
      <w:r w:rsidR="006A6CD3" w:rsidRPr="00E05754">
        <w:rPr>
          <w:rFonts w:ascii="Arial" w:eastAsia="Calibri" w:hAnsi="Arial" w:cs="Arial"/>
          <w:bCs/>
          <w:sz w:val="22"/>
          <w:lang w:val="es-ES_tradnl"/>
        </w:rPr>
        <w:t>les</w:t>
      </w:r>
      <w:r w:rsidR="00F059A9" w:rsidRPr="00E05754">
        <w:rPr>
          <w:rFonts w:ascii="Arial" w:eastAsia="Calibri" w:hAnsi="Arial" w:cs="Arial"/>
          <w:bCs/>
          <w:sz w:val="22"/>
          <w:lang w:val="es-ES_tradnl"/>
        </w:rPr>
        <w:t xml:space="preserve"> sometidas al régimen especial </w:t>
      </w:r>
      <w:r w:rsidR="009035E0" w:rsidRPr="00E05754">
        <w:rPr>
          <w:rFonts w:ascii="Arial" w:eastAsia="Calibri" w:hAnsi="Arial" w:cs="Arial"/>
          <w:bCs/>
          <w:sz w:val="22"/>
          <w:lang w:val="es-ES_tradnl"/>
        </w:rPr>
        <w:t xml:space="preserve">tienen el mandato obligatorio de cumplir los principios de la </w:t>
      </w:r>
      <w:r w:rsidR="001151D9" w:rsidRPr="00E05754">
        <w:rPr>
          <w:rFonts w:ascii="Arial" w:eastAsia="Calibri" w:hAnsi="Arial" w:cs="Arial"/>
          <w:bCs/>
          <w:sz w:val="22"/>
          <w:lang w:val="es-ES_tradnl"/>
        </w:rPr>
        <w:t xml:space="preserve">gestión fiscal y de la </w:t>
      </w:r>
      <w:r w:rsidR="009035E0" w:rsidRPr="00E05754">
        <w:rPr>
          <w:rFonts w:ascii="Arial" w:eastAsia="Calibri" w:hAnsi="Arial" w:cs="Arial"/>
          <w:bCs/>
          <w:sz w:val="22"/>
          <w:lang w:val="es-ES_tradnl"/>
        </w:rPr>
        <w:t xml:space="preserve">función administrativa, en especial, el de economía, eficacia </w:t>
      </w:r>
      <w:r w:rsidR="00253793" w:rsidRPr="00E05754">
        <w:rPr>
          <w:rFonts w:ascii="Arial" w:eastAsia="Calibri" w:hAnsi="Arial" w:cs="Arial"/>
          <w:bCs/>
          <w:sz w:val="22"/>
          <w:lang w:val="es-ES_tradnl"/>
        </w:rPr>
        <w:t xml:space="preserve">y eficiencia pública. </w:t>
      </w:r>
      <w:r w:rsidR="005F19C8" w:rsidRPr="00E05754">
        <w:rPr>
          <w:rFonts w:ascii="Arial" w:eastAsia="Calibri" w:hAnsi="Arial" w:cs="Arial"/>
          <w:sz w:val="22"/>
          <w:lang w:val="es-ES_tradnl"/>
        </w:rPr>
        <w:t>Estos último</w:t>
      </w:r>
      <w:r w:rsidR="00715785" w:rsidRPr="00E05754">
        <w:rPr>
          <w:rFonts w:ascii="Arial" w:eastAsia="Calibri" w:hAnsi="Arial" w:cs="Arial"/>
          <w:sz w:val="22"/>
          <w:lang w:val="es-ES_tradnl"/>
        </w:rPr>
        <w:t>s</w:t>
      </w:r>
      <w:r w:rsidR="005F19C8" w:rsidRPr="00E05754">
        <w:rPr>
          <w:rFonts w:ascii="Arial" w:eastAsia="Calibri" w:hAnsi="Arial" w:cs="Arial"/>
          <w:sz w:val="22"/>
          <w:lang w:val="es-ES_tradnl"/>
        </w:rPr>
        <w:t xml:space="preserve">, </w:t>
      </w:r>
      <w:r w:rsidR="00A874C0" w:rsidRPr="00E05754">
        <w:rPr>
          <w:rFonts w:ascii="Arial" w:eastAsia="Calibri" w:hAnsi="Arial" w:cs="Arial"/>
          <w:sz w:val="22"/>
          <w:lang w:val="es-ES_tradnl"/>
        </w:rPr>
        <w:t>de acuerdo con</w:t>
      </w:r>
      <w:r w:rsidR="005F19C8" w:rsidRPr="00E05754">
        <w:rPr>
          <w:rFonts w:ascii="Arial" w:eastAsia="Calibri" w:hAnsi="Arial" w:cs="Arial"/>
          <w:sz w:val="22"/>
          <w:lang w:val="es-ES_tradnl"/>
        </w:rPr>
        <w:t xml:space="preserve"> </w:t>
      </w:r>
      <w:r w:rsidR="00A874C0" w:rsidRPr="00E05754">
        <w:rPr>
          <w:rFonts w:ascii="Arial" w:eastAsia="Calibri" w:hAnsi="Arial" w:cs="Arial"/>
          <w:sz w:val="22"/>
          <w:lang w:val="es-ES_tradnl"/>
        </w:rPr>
        <w:t>e</w:t>
      </w:r>
      <w:r w:rsidR="005F19C8" w:rsidRPr="00E05754">
        <w:rPr>
          <w:rFonts w:ascii="Arial" w:eastAsia="Calibri" w:hAnsi="Arial" w:cs="Arial"/>
          <w:sz w:val="22"/>
          <w:lang w:val="es-ES_tradnl"/>
        </w:rPr>
        <w:t xml:space="preserve">l </w:t>
      </w:r>
      <w:r w:rsidR="0037468A" w:rsidRPr="00E05754">
        <w:rPr>
          <w:rFonts w:ascii="Arial" w:eastAsia="Calibri" w:hAnsi="Arial" w:cs="Arial"/>
          <w:sz w:val="22"/>
          <w:lang w:val="es-ES_tradnl"/>
        </w:rPr>
        <w:t>citado</w:t>
      </w:r>
      <w:r w:rsidR="005F19C8" w:rsidRPr="00E05754">
        <w:rPr>
          <w:rFonts w:ascii="Arial" w:eastAsia="Calibri" w:hAnsi="Arial" w:cs="Arial"/>
          <w:sz w:val="22"/>
          <w:lang w:val="es-ES_tradnl"/>
        </w:rPr>
        <w:t xml:space="preserve"> artículo 13 de la Ley 1150 </w:t>
      </w:r>
      <w:r w:rsidR="00715785" w:rsidRPr="00E05754">
        <w:rPr>
          <w:rFonts w:ascii="Arial" w:eastAsia="Calibri" w:hAnsi="Arial" w:cs="Arial"/>
          <w:sz w:val="22"/>
          <w:lang w:val="es-ES_tradnl"/>
        </w:rPr>
        <w:t>de 2007</w:t>
      </w:r>
      <w:r w:rsidR="009A0DB8" w:rsidRPr="00E05754">
        <w:rPr>
          <w:rFonts w:ascii="Arial" w:eastAsia="Calibri" w:hAnsi="Arial" w:cs="Arial"/>
          <w:sz w:val="22"/>
          <w:lang w:val="es-ES_tradnl"/>
        </w:rPr>
        <w:t xml:space="preserve">, también están estrechamente relacionados con los principios de la </w:t>
      </w:r>
      <w:r w:rsidR="001151D9" w:rsidRPr="00E05754">
        <w:rPr>
          <w:rFonts w:ascii="Arial" w:eastAsia="Calibri" w:hAnsi="Arial" w:cs="Arial"/>
          <w:sz w:val="22"/>
          <w:lang w:val="es-ES_tradnl"/>
        </w:rPr>
        <w:t xml:space="preserve">gestión </w:t>
      </w:r>
      <w:r w:rsidR="009A0DB8" w:rsidRPr="00E05754">
        <w:rPr>
          <w:rFonts w:ascii="Arial" w:eastAsia="Calibri" w:hAnsi="Arial" w:cs="Arial"/>
          <w:sz w:val="22"/>
          <w:lang w:val="es-ES_tradnl"/>
        </w:rPr>
        <w:t>fiscal</w:t>
      </w:r>
      <w:r w:rsidR="00C07D65" w:rsidRPr="00E05754">
        <w:rPr>
          <w:rFonts w:ascii="Arial" w:eastAsia="Calibri" w:hAnsi="Arial" w:cs="Arial"/>
          <w:bCs/>
          <w:sz w:val="22"/>
          <w:lang w:val="es-ES_tradnl"/>
        </w:rPr>
        <w:t>.</w:t>
      </w:r>
      <w:r w:rsidR="00253793" w:rsidRPr="00E05754">
        <w:rPr>
          <w:rFonts w:ascii="Arial" w:eastAsia="Calibri" w:hAnsi="Arial" w:cs="Arial"/>
          <w:bCs/>
          <w:sz w:val="22"/>
          <w:lang w:val="es-ES_tradnl"/>
        </w:rPr>
        <w:t xml:space="preserve"> </w:t>
      </w:r>
      <w:r w:rsidR="00635EC3" w:rsidRPr="00E05754">
        <w:rPr>
          <w:rFonts w:ascii="Arial" w:eastAsia="Calibri" w:hAnsi="Arial" w:cs="Arial"/>
          <w:bCs/>
          <w:sz w:val="22"/>
          <w:lang w:val="es-ES_tradnl"/>
        </w:rPr>
        <w:t xml:space="preserve">Es decir, que </w:t>
      </w:r>
      <w:r w:rsidR="00193E7F" w:rsidRPr="00E05754">
        <w:rPr>
          <w:rFonts w:ascii="Arial" w:eastAsia="Calibri" w:hAnsi="Arial" w:cs="Arial"/>
          <w:bCs/>
          <w:sz w:val="22"/>
          <w:lang w:val="es-ES_tradnl"/>
        </w:rPr>
        <w:t xml:space="preserve">los principios definidos en </w:t>
      </w:r>
      <w:r w:rsidR="00635EC3" w:rsidRPr="00E05754">
        <w:rPr>
          <w:rFonts w:ascii="Arial" w:eastAsia="Calibri" w:hAnsi="Arial" w:cs="Arial"/>
          <w:bCs/>
          <w:sz w:val="22"/>
          <w:lang w:val="es-ES_tradnl"/>
        </w:rPr>
        <w:t xml:space="preserve">el artículo 209 de la Constitución </w:t>
      </w:r>
      <w:r w:rsidR="0040083D" w:rsidRPr="00E05754">
        <w:rPr>
          <w:rFonts w:ascii="Arial" w:eastAsia="Calibri" w:hAnsi="Arial" w:cs="Arial"/>
          <w:bCs/>
          <w:sz w:val="22"/>
          <w:lang w:val="es-ES_tradnl"/>
        </w:rPr>
        <w:t xml:space="preserve">son aplicables a quienes ejerzan función administrativa y se proyectan </w:t>
      </w:r>
      <w:r w:rsidR="008C6F8A" w:rsidRPr="00E05754">
        <w:rPr>
          <w:rFonts w:ascii="Arial" w:eastAsia="Calibri" w:hAnsi="Arial" w:cs="Arial"/>
          <w:bCs/>
          <w:sz w:val="22"/>
          <w:lang w:val="es-ES_tradnl"/>
        </w:rPr>
        <w:t xml:space="preserve">de manera amplia a cualquier actividad que adelanten. </w:t>
      </w:r>
      <w:r w:rsidR="008C6F8A" w:rsidRPr="00E05754">
        <w:rPr>
          <w:rFonts w:ascii="Arial" w:eastAsia="Calibri" w:hAnsi="Arial" w:cs="Arial"/>
          <w:sz w:val="22"/>
          <w:lang w:val="es-ES_tradnl"/>
        </w:rPr>
        <w:t xml:space="preserve">En el caso </w:t>
      </w:r>
      <w:r w:rsidR="003B2588" w:rsidRPr="00E05754">
        <w:rPr>
          <w:rFonts w:ascii="Arial" w:eastAsia="Calibri" w:hAnsi="Arial" w:cs="Arial"/>
          <w:sz w:val="22"/>
          <w:lang w:val="es-ES_tradnl"/>
        </w:rPr>
        <w:t xml:space="preserve">expuesto, </w:t>
      </w:r>
      <w:r w:rsidR="00EE3F11" w:rsidRPr="00E05754">
        <w:rPr>
          <w:rFonts w:ascii="Arial" w:eastAsia="Calibri" w:hAnsi="Arial" w:cs="Arial"/>
          <w:sz w:val="22"/>
          <w:lang w:val="es-ES_tradnl"/>
        </w:rPr>
        <w:t>es decir</w:t>
      </w:r>
      <w:r w:rsidR="003B2588" w:rsidRPr="00E05754">
        <w:rPr>
          <w:rFonts w:ascii="Arial" w:eastAsia="Calibri" w:hAnsi="Arial" w:cs="Arial"/>
          <w:sz w:val="22"/>
          <w:lang w:val="es-ES_tradnl"/>
        </w:rPr>
        <w:t xml:space="preserve">, </w:t>
      </w:r>
      <w:r w:rsidR="004F68ED" w:rsidRPr="00E05754">
        <w:rPr>
          <w:rFonts w:ascii="Arial" w:eastAsia="Calibri" w:hAnsi="Arial" w:cs="Arial"/>
          <w:sz w:val="22"/>
          <w:lang w:val="es-ES_tradnl"/>
        </w:rPr>
        <w:t>tratándose de una</w:t>
      </w:r>
      <w:r w:rsidR="00741CE2" w:rsidRPr="00E05754">
        <w:rPr>
          <w:rFonts w:ascii="Arial" w:eastAsia="Calibri" w:hAnsi="Arial" w:cs="Arial"/>
          <w:sz w:val="22"/>
          <w:lang w:val="es-ES_tradnl"/>
        </w:rPr>
        <w:t xml:space="preserve"> entidad de régimen especial </w:t>
      </w:r>
      <w:r w:rsidR="00CF6563" w:rsidRPr="00E05754">
        <w:rPr>
          <w:rFonts w:ascii="Arial" w:eastAsia="Calibri" w:hAnsi="Arial" w:cs="Arial"/>
          <w:sz w:val="22"/>
          <w:lang w:val="es-ES_tradnl"/>
        </w:rPr>
        <w:t>que d</w:t>
      </w:r>
      <w:r w:rsidR="000F71C7" w:rsidRPr="00E05754">
        <w:rPr>
          <w:rFonts w:ascii="Arial" w:eastAsia="Calibri" w:hAnsi="Arial" w:cs="Arial"/>
          <w:sz w:val="22"/>
          <w:lang w:val="es-ES_tradnl"/>
        </w:rPr>
        <w:t>eba aplicar los documentos tipo conforme al artículo 56 de la Ley 21</w:t>
      </w:r>
      <w:r w:rsidR="00163E7A" w:rsidRPr="00E05754">
        <w:rPr>
          <w:rFonts w:ascii="Arial" w:eastAsia="Calibri" w:hAnsi="Arial" w:cs="Arial"/>
          <w:sz w:val="22"/>
          <w:lang w:val="es-ES_tradnl"/>
        </w:rPr>
        <w:t>95 de 2022</w:t>
      </w:r>
      <w:r w:rsidR="00F920CB" w:rsidRPr="00E05754">
        <w:rPr>
          <w:rFonts w:ascii="Arial" w:eastAsia="Calibri" w:hAnsi="Arial" w:cs="Arial"/>
          <w:sz w:val="22"/>
          <w:lang w:val="es-ES_tradnl"/>
        </w:rPr>
        <w:t xml:space="preserve"> </w:t>
      </w:r>
      <w:r w:rsidR="003D4906" w:rsidRPr="00E05754">
        <w:rPr>
          <w:rFonts w:ascii="Arial" w:eastAsia="Calibri" w:hAnsi="Arial" w:cs="Arial"/>
          <w:sz w:val="22"/>
          <w:lang w:val="es-ES_tradnl"/>
        </w:rPr>
        <w:t xml:space="preserve">–sin perjuicio de que se aplicara lo establecido en el parágrafo de dicha disposición– </w:t>
      </w:r>
      <w:r w:rsidR="00F920CB" w:rsidRPr="00E05754">
        <w:rPr>
          <w:rFonts w:ascii="Arial" w:eastAsia="Calibri" w:hAnsi="Arial" w:cs="Arial"/>
          <w:sz w:val="22"/>
          <w:lang w:val="es-ES_tradnl"/>
        </w:rPr>
        <w:t>si esta</w:t>
      </w:r>
      <w:r w:rsidR="00163E7A" w:rsidRPr="00E05754">
        <w:rPr>
          <w:rFonts w:ascii="Arial" w:eastAsia="Calibri" w:hAnsi="Arial" w:cs="Arial"/>
          <w:sz w:val="22"/>
          <w:lang w:val="es-ES_tradnl"/>
        </w:rPr>
        <w:t xml:space="preserve"> </w:t>
      </w:r>
      <w:r w:rsidR="00457A90" w:rsidRPr="00E05754">
        <w:rPr>
          <w:rFonts w:ascii="Arial" w:eastAsia="Calibri" w:hAnsi="Arial" w:cs="Arial"/>
          <w:sz w:val="22"/>
          <w:lang w:val="es-ES_tradnl"/>
        </w:rPr>
        <w:t>constituye un patrimonio autónomo</w:t>
      </w:r>
      <w:r w:rsidR="00741CE2" w:rsidRPr="00E05754">
        <w:rPr>
          <w:rFonts w:ascii="Arial" w:eastAsia="Calibri" w:hAnsi="Arial" w:cs="Arial"/>
          <w:sz w:val="22"/>
          <w:lang w:val="es-ES_tradnl"/>
        </w:rPr>
        <w:t xml:space="preserve"> para que </w:t>
      </w:r>
      <w:r w:rsidR="00EB1623" w:rsidRPr="00E05754">
        <w:rPr>
          <w:rFonts w:ascii="Arial" w:eastAsia="Calibri" w:hAnsi="Arial" w:cs="Arial"/>
          <w:sz w:val="22"/>
          <w:lang w:val="es-ES_tradnl"/>
        </w:rPr>
        <w:t>la entidad fiduciaria adelante</w:t>
      </w:r>
      <w:r w:rsidR="00741CE2" w:rsidRPr="00E05754">
        <w:rPr>
          <w:rFonts w:ascii="Arial" w:eastAsia="Calibri" w:hAnsi="Arial" w:cs="Arial"/>
          <w:sz w:val="22"/>
          <w:lang w:val="es-ES_tradnl"/>
        </w:rPr>
        <w:t xml:space="preserve"> la contratación de obra</w:t>
      </w:r>
      <w:r w:rsidR="003D4906" w:rsidRPr="00E05754">
        <w:rPr>
          <w:rFonts w:ascii="Arial" w:eastAsia="Calibri" w:hAnsi="Arial" w:cs="Arial"/>
          <w:sz w:val="22"/>
          <w:lang w:val="es-ES_tradnl"/>
        </w:rPr>
        <w:t>s</w:t>
      </w:r>
      <w:r w:rsidR="000643FC" w:rsidRPr="00E05754">
        <w:rPr>
          <w:rFonts w:ascii="Arial" w:eastAsia="Calibri" w:hAnsi="Arial" w:cs="Arial"/>
          <w:sz w:val="22"/>
          <w:lang w:val="es-ES_tradnl"/>
        </w:rPr>
        <w:t>,</w:t>
      </w:r>
      <w:r w:rsidR="003D4906" w:rsidRPr="00E05754">
        <w:rPr>
          <w:rFonts w:ascii="Arial" w:eastAsia="Calibri" w:hAnsi="Arial" w:cs="Arial"/>
          <w:sz w:val="22"/>
          <w:lang w:val="es-ES_tradnl"/>
        </w:rPr>
        <w:t xml:space="preserve"> bienes o servicios</w:t>
      </w:r>
      <w:r w:rsidR="002131BC" w:rsidRPr="00E05754">
        <w:rPr>
          <w:rFonts w:ascii="Arial" w:eastAsia="Calibri" w:hAnsi="Arial" w:cs="Arial"/>
          <w:sz w:val="22"/>
          <w:lang w:val="es-ES_tradnl"/>
        </w:rPr>
        <w:t xml:space="preserve"> </w:t>
      </w:r>
      <w:r w:rsidR="00C46A14" w:rsidRPr="00E05754">
        <w:rPr>
          <w:rFonts w:ascii="Arial" w:eastAsia="Calibri" w:hAnsi="Arial" w:cs="Arial"/>
          <w:sz w:val="22"/>
          <w:lang w:val="es-ES_tradnl"/>
        </w:rPr>
        <w:t>exist</w:t>
      </w:r>
      <w:r w:rsidR="003D4906" w:rsidRPr="00E05754">
        <w:rPr>
          <w:rFonts w:ascii="Arial" w:eastAsia="Calibri" w:hAnsi="Arial" w:cs="Arial"/>
          <w:sz w:val="22"/>
          <w:lang w:val="es-ES_tradnl"/>
        </w:rPr>
        <w:t>iría</w:t>
      </w:r>
      <w:r w:rsidR="00C46A14" w:rsidRPr="00E05754">
        <w:rPr>
          <w:rFonts w:ascii="Arial" w:eastAsia="Calibri" w:hAnsi="Arial" w:cs="Arial"/>
          <w:sz w:val="22"/>
          <w:lang w:val="es-ES_tradnl"/>
        </w:rPr>
        <w:t xml:space="preserve"> un</w:t>
      </w:r>
      <w:r w:rsidR="00930915" w:rsidRPr="00E05754">
        <w:rPr>
          <w:rFonts w:ascii="Arial" w:eastAsia="Calibri" w:hAnsi="Arial" w:cs="Arial"/>
          <w:sz w:val="22"/>
          <w:lang w:val="es-ES_tradnl"/>
        </w:rPr>
        <w:t xml:space="preserve">a eventual tensión con los </w:t>
      </w:r>
      <w:r w:rsidR="00206680" w:rsidRPr="00E05754">
        <w:rPr>
          <w:rFonts w:ascii="Arial" w:eastAsia="Calibri" w:hAnsi="Arial" w:cs="Arial"/>
          <w:sz w:val="22"/>
          <w:lang w:val="es-ES_tradnl"/>
        </w:rPr>
        <w:t>principios de la función administrativa</w:t>
      </w:r>
      <w:r w:rsidR="00CF7E20" w:rsidRPr="00E05754">
        <w:rPr>
          <w:rFonts w:ascii="Arial" w:eastAsia="Calibri" w:hAnsi="Arial" w:cs="Arial"/>
          <w:sz w:val="22"/>
          <w:lang w:val="es-ES_tradnl"/>
        </w:rPr>
        <w:t xml:space="preserve"> como los</w:t>
      </w:r>
      <w:r w:rsidR="003173EA" w:rsidRPr="00E05754">
        <w:rPr>
          <w:rFonts w:ascii="Arial" w:eastAsia="Calibri" w:hAnsi="Arial" w:cs="Arial"/>
          <w:sz w:val="22"/>
          <w:lang w:val="es-ES_tradnl"/>
        </w:rPr>
        <w:t xml:space="preserve"> de</w:t>
      </w:r>
      <w:r w:rsidR="00784645" w:rsidRPr="00E05754">
        <w:rPr>
          <w:rFonts w:ascii="Arial" w:eastAsia="Calibri" w:hAnsi="Arial" w:cs="Arial"/>
          <w:sz w:val="22"/>
          <w:lang w:val="es-ES_tradnl"/>
        </w:rPr>
        <w:t xml:space="preserve"> economía</w:t>
      </w:r>
      <w:r w:rsidR="003173EA" w:rsidRPr="00E05754">
        <w:rPr>
          <w:rFonts w:ascii="Arial" w:eastAsia="Calibri" w:hAnsi="Arial" w:cs="Arial"/>
          <w:sz w:val="22"/>
          <w:lang w:val="es-ES_tradnl"/>
        </w:rPr>
        <w:t xml:space="preserve">, </w:t>
      </w:r>
      <w:r w:rsidR="00784645" w:rsidRPr="00E05754">
        <w:rPr>
          <w:rFonts w:ascii="Arial" w:eastAsia="Calibri" w:hAnsi="Arial" w:cs="Arial"/>
          <w:sz w:val="22"/>
          <w:lang w:val="es-ES_tradnl"/>
        </w:rPr>
        <w:t>eficiencia</w:t>
      </w:r>
      <w:r w:rsidR="003173EA" w:rsidRPr="00E05754">
        <w:rPr>
          <w:rFonts w:ascii="Arial" w:eastAsia="Calibri" w:hAnsi="Arial" w:cs="Arial"/>
          <w:sz w:val="22"/>
          <w:lang w:val="es-ES_tradnl"/>
        </w:rPr>
        <w:t xml:space="preserve"> y eficacia</w:t>
      </w:r>
      <w:r w:rsidR="00867E9E" w:rsidRPr="00E05754">
        <w:rPr>
          <w:rFonts w:ascii="Arial" w:eastAsia="Calibri" w:hAnsi="Arial" w:cs="Arial"/>
          <w:sz w:val="22"/>
          <w:lang w:val="es-ES_tradnl"/>
        </w:rPr>
        <w:t xml:space="preserve">, </w:t>
      </w:r>
      <w:r w:rsidR="00D00F1B" w:rsidRPr="00E05754">
        <w:rPr>
          <w:rFonts w:ascii="Arial" w:eastAsia="Calibri" w:hAnsi="Arial" w:cs="Arial"/>
          <w:sz w:val="22"/>
          <w:lang w:val="es-ES_tradnl"/>
        </w:rPr>
        <w:t>que debería analizarse en cada caso concreto, pues ello</w:t>
      </w:r>
      <w:r w:rsidR="00E528E2" w:rsidRPr="00E05754">
        <w:rPr>
          <w:rFonts w:ascii="Arial" w:eastAsia="Calibri" w:hAnsi="Arial" w:cs="Arial"/>
          <w:sz w:val="22"/>
          <w:lang w:val="es-ES_tradnl"/>
        </w:rPr>
        <w:t xml:space="preserve"> </w:t>
      </w:r>
      <w:r w:rsidR="00D00F1B" w:rsidRPr="00E05754">
        <w:rPr>
          <w:rFonts w:ascii="Arial" w:eastAsia="Calibri" w:hAnsi="Arial" w:cs="Arial"/>
          <w:sz w:val="22"/>
          <w:lang w:val="es-ES_tradnl"/>
        </w:rPr>
        <w:t xml:space="preserve">podría </w:t>
      </w:r>
      <w:r w:rsidR="00E528E2" w:rsidRPr="00E05754">
        <w:rPr>
          <w:rFonts w:ascii="Arial" w:eastAsia="Calibri" w:hAnsi="Arial" w:cs="Arial"/>
          <w:sz w:val="22"/>
          <w:lang w:val="es-ES_tradnl"/>
        </w:rPr>
        <w:t xml:space="preserve">originar </w:t>
      </w:r>
      <w:r w:rsidR="003D4906" w:rsidRPr="00E05754">
        <w:rPr>
          <w:rFonts w:ascii="Arial" w:eastAsia="Calibri" w:hAnsi="Arial" w:cs="Arial"/>
          <w:sz w:val="22"/>
          <w:lang w:val="es-ES_tradnl"/>
        </w:rPr>
        <w:t>eventuales responsabilidades</w:t>
      </w:r>
      <w:r w:rsidR="00D00F1B" w:rsidRPr="00E05754">
        <w:rPr>
          <w:rFonts w:ascii="Arial" w:eastAsia="Calibri" w:hAnsi="Arial" w:cs="Arial"/>
          <w:sz w:val="22"/>
          <w:lang w:val="es-ES_tradnl"/>
        </w:rPr>
        <w:t>.</w:t>
      </w:r>
    </w:p>
    <w:p w14:paraId="56BA2D40" w14:textId="1768B6F7" w:rsidR="00C672BC" w:rsidRPr="00E05754" w:rsidRDefault="0006316E" w:rsidP="00CC4518">
      <w:pPr>
        <w:tabs>
          <w:tab w:val="left" w:pos="0"/>
        </w:tabs>
        <w:spacing w:before="120" w:after="120" w:line="276" w:lineRule="auto"/>
        <w:jc w:val="both"/>
        <w:rPr>
          <w:rFonts w:ascii="Arial" w:eastAsia="Calibri" w:hAnsi="Arial" w:cs="Arial"/>
          <w:sz w:val="22"/>
        </w:rPr>
      </w:pPr>
      <w:r w:rsidRPr="00E05754">
        <w:rPr>
          <w:rFonts w:ascii="Arial" w:eastAsia="Calibri" w:hAnsi="Arial" w:cs="Arial"/>
          <w:bCs/>
          <w:sz w:val="22"/>
          <w:lang w:val="es-ES_tradnl"/>
        </w:rPr>
        <w:tab/>
      </w:r>
      <w:r w:rsidRPr="00E05754">
        <w:rPr>
          <w:rFonts w:ascii="Arial" w:eastAsia="Calibri" w:hAnsi="Arial" w:cs="Arial"/>
          <w:sz w:val="22"/>
          <w:lang w:val="es-ES_tradnl"/>
        </w:rPr>
        <w:t xml:space="preserve">En efecto, </w:t>
      </w:r>
      <w:r w:rsidR="007F64DD" w:rsidRPr="00E05754">
        <w:rPr>
          <w:rFonts w:ascii="Arial" w:eastAsia="Calibri" w:hAnsi="Arial" w:cs="Arial"/>
          <w:sz w:val="22"/>
          <w:lang w:val="es-ES_tradnl"/>
        </w:rPr>
        <w:t>de acuerdo con el artículo 3.12 del Código de Procedimiento Administrativo y Contencioso Administrativo</w:t>
      </w:r>
      <w:r w:rsidR="002E4F5C" w:rsidRPr="00E05754">
        <w:rPr>
          <w:rFonts w:ascii="Arial" w:eastAsia="Calibri" w:hAnsi="Arial" w:cs="Arial"/>
          <w:sz w:val="22"/>
          <w:lang w:val="es-ES_tradnl"/>
        </w:rPr>
        <w:t>, «</w:t>
      </w:r>
      <w:r w:rsidR="00CC4518" w:rsidRPr="00E05754">
        <w:rPr>
          <w:rFonts w:ascii="Arial" w:eastAsia="Calibri" w:hAnsi="Arial" w:cs="Arial"/>
          <w:sz w:val="22"/>
        </w:rPr>
        <w:t>En virtud del principio de economía, las autoridades deberán proceder con austeridad y eficiencia, optimizar el uso del tiempo y de los demás recursos, procurando el más alto nivel de calidad en sus actuaciones y la protección de los derechos de las personas</w:t>
      </w:r>
      <w:r w:rsidR="004A0157" w:rsidRPr="00E05754">
        <w:rPr>
          <w:rFonts w:ascii="Arial" w:eastAsia="Calibri" w:hAnsi="Arial" w:cs="Arial"/>
          <w:sz w:val="22"/>
        </w:rPr>
        <w:t xml:space="preserve">». </w:t>
      </w:r>
      <w:r w:rsidR="007320BC" w:rsidRPr="00E05754">
        <w:rPr>
          <w:rFonts w:ascii="Arial" w:eastAsia="Calibri" w:hAnsi="Arial" w:cs="Arial"/>
          <w:sz w:val="22"/>
        </w:rPr>
        <w:t>Por ello</w:t>
      </w:r>
      <w:r w:rsidR="008A237F" w:rsidRPr="00E05754">
        <w:rPr>
          <w:rFonts w:ascii="Arial" w:eastAsia="Calibri" w:hAnsi="Arial" w:cs="Arial"/>
          <w:sz w:val="22"/>
        </w:rPr>
        <w:t>, l</w:t>
      </w:r>
      <w:r w:rsidR="00313FF7" w:rsidRPr="00E05754">
        <w:rPr>
          <w:rFonts w:ascii="Arial" w:eastAsia="Calibri" w:hAnsi="Arial" w:cs="Arial"/>
          <w:sz w:val="22"/>
        </w:rPr>
        <w:t>a estructuración de l</w:t>
      </w:r>
      <w:r w:rsidR="008A237F" w:rsidRPr="00E05754">
        <w:rPr>
          <w:rFonts w:ascii="Arial" w:eastAsia="Calibri" w:hAnsi="Arial" w:cs="Arial"/>
          <w:sz w:val="22"/>
        </w:rPr>
        <w:t>os documentos tipo</w:t>
      </w:r>
      <w:r w:rsidR="00313FF7" w:rsidRPr="00E05754">
        <w:rPr>
          <w:rFonts w:ascii="Arial" w:eastAsia="Calibri" w:hAnsi="Arial" w:cs="Arial"/>
          <w:sz w:val="22"/>
        </w:rPr>
        <w:t xml:space="preserve"> por parte de la Agencia </w:t>
      </w:r>
      <w:r w:rsidR="00A34697" w:rsidRPr="00E05754">
        <w:rPr>
          <w:rFonts w:ascii="Arial" w:eastAsia="Calibri" w:hAnsi="Arial" w:cs="Arial"/>
          <w:sz w:val="22"/>
        </w:rPr>
        <w:t>pretende</w:t>
      </w:r>
      <w:r w:rsidR="00674E72" w:rsidRPr="00E05754">
        <w:rPr>
          <w:rFonts w:ascii="Arial" w:eastAsia="Calibri" w:hAnsi="Arial" w:cs="Arial"/>
          <w:sz w:val="22"/>
        </w:rPr>
        <w:t xml:space="preserve"> estandari</w:t>
      </w:r>
      <w:r w:rsidR="00BE2AFC" w:rsidRPr="00E05754">
        <w:rPr>
          <w:rFonts w:ascii="Arial" w:eastAsia="Calibri" w:hAnsi="Arial" w:cs="Arial"/>
          <w:sz w:val="22"/>
        </w:rPr>
        <w:t xml:space="preserve">zar </w:t>
      </w:r>
      <w:r w:rsidR="00B62F83" w:rsidRPr="00E05754">
        <w:rPr>
          <w:rFonts w:ascii="Arial" w:eastAsia="Calibri" w:hAnsi="Arial" w:cs="Arial"/>
          <w:sz w:val="22"/>
        </w:rPr>
        <w:t>los requisitos del proceso de selección</w:t>
      </w:r>
      <w:r w:rsidR="00B74A2A" w:rsidRPr="00E05754">
        <w:rPr>
          <w:rFonts w:ascii="Arial" w:eastAsia="Calibri" w:hAnsi="Arial" w:cs="Arial"/>
          <w:sz w:val="22"/>
        </w:rPr>
        <w:t xml:space="preserve"> con el objetivo </w:t>
      </w:r>
      <w:r w:rsidR="00D01F03" w:rsidRPr="00E05754">
        <w:rPr>
          <w:rFonts w:ascii="Arial" w:eastAsia="Calibri" w:hAnsi="Arial" w:cs="Arial"/>
          <w:sz w:val="22"/>
        </w:rPr>
        <w:t xml:space="preserve">de que las entidades públicas </w:t>
      </w:r>
      <w:r w:rsidR="009C3FB4" w:rsidRPr="00E05754">
        <w:rPr>
          <w:rFonts w:ascii="Arial" w:eastAsia="Calibri" w:hAnsi="Arial" w:cs="Arial"/>
          <w:sz w:val="22"/>
        </w:rPr>
        <w:t>puedan adelant</w:t>
      </w:r>
      <w:r w:rsidR="00DA00FB" w:rsidRPr="00E05754">
        <w:rPr>
          <w:rFonts w:ascii="Arial" w:eastAsia="Calibri" w:hAnsi="Arial" w:cs="Arial"/>
          <w:sz w:val="22"/>
        </w:rPr>
        <w:t>ar rápidamente la gestión contractual</w:t>
      </w:r>
      <w:r w:rsidR="00E4440C" w:rsidRPr="00E05754">
        <w:rPr>
          <w:rFonts w:ascii="Arial" w:eastAsia="Calibri" w:hAnsi="Arial" w:cs="Arial"/>
          <w:sz w:val="22"/>
        </w:rPr>
        <w:t xml:space="preserve">, aspecto que era reclamado </w:t>
      </w:r>
      <w:r w:rsidR="00886F7E" w:rsidRPr="00E05754">
        <w:rPr>
          <w:rFonts w:ascii="Arial" w:eastAsia="Calibri" w:hAnsi="Arial" w:cs="Arial"/>
          <w:sz w:val="22"/>
        </w:rPr>
        <w:t xml:space="preserve">de </w:t>
      </w:r>
      <w:r w:rsidR="00886F7E" w:rsidRPr="00E05754">
        <w:rPr>
          <w:rFonts w:ascii="Arial" w:eastAsia="Calibri" w:hAnsi="Arial" w:cs="Arial"/>
          <w:i/>
          <w:sz w:val="22"/>
        </w:rPr>
        <w:t xml:space="preserve">lege </w:t>
      </w:r>
      <w:proofErr w:type="spellStart"/>
      <w:r w:rsidR="00886F7E" w:rsidRPr="00E05754">
        <w:rPr>
          <w:rFonts w:ascii="Arial" w:eastAsia="Calibri" w:hAnsi="Arial" w:cs="Arial"/>
          <w:i/>
          <w:sz w:val="22"/>
        </w:rPr>
        <w:t>ferenda</w:t>
      </w:r>
      <w:proofErr w:type="spellEnd"/>
      <w:r w:rsidR="00886F7E" w:rsidRPr="00E05754">
        <w:rPr>
          <w:rFonts w:ascii="Arial" w:eastAsia="Calibri" w:hAnsi="Arial" w:cs="Arial"/>
          <w:sz w:val="22"/>
        </w:rPr>
        <w:t xml:space="preserve"> por parte de la </w:t>
      </w:r>
      <w:r w:rsidR="009F7B5E" w:rsidRPr="00E05754">
        <w:rPr>
          <w:rFonts w:ascii="Arial" w:eastAsia="Calibri" w:hAnsi="Arial" w:cs="Arial"/>
          <w:sz w:val="22"/>
        </w:rPr>
        <w:t>doctrina</w:t>
      </w:r>
      <w:r w:rsidR="00AE03D8" w:rsidRPr="00E05754">
        <w:rPr>
          <w:rFonts w:ascii="Arial" w:eastAsia="Calibri" w:hAnsi="Arial" w:cs="Arial"/>
          <w:sz w:val="22"/>
        </w:rPr>
        <w:t xml:space="preserve"> antes de su consagración en el ordenamiento jurídico</w:t>
      </w:r>
      <w:r w:rsidR="00E66D00" w:rsidRPr="00E05754">
        <w:rPr>
          <w:rStyle w:val="Refdenotaalpie"/>
          <w:rFonts w:ascii="Arial" w:eastAsia="Calibri" w:hAnsi="Arial" w:cs="Arial"/>
          <w:sz w:val="22"/>
        </w:rPr>
        <w:footnoteReference w:id="31"/>
      </w:r>
      <w:r w:rsidR="00205573" w:rsidRPr="00E05754">
        <w:rPr>
          <w:rFonts w:ascii="Arial" w:eastAsia="Calibri" w:hAnsi="Arial" w:cs="Arial"/>
          <w:sz w:val="22"/>
        </w:rPr>
        <w:t xml:space="preserve">. </w:t>
      </w:r>
      <w:r w:rsidR="00BB1BB1" w:rsidRPr="00E05754">
        <w:rPr>
          <w:rFonts w:ascii="Arial" w:eastAsia="Calibri" w:hAnsi="Arial" w:cs="Arial"/>
          <w:sz w:val="22"/>
        </w:rPr>
        <w:t xml:space="preserve"> </w:t>
      </w:r>
    </w:p>
    <w:p w14:paraId="24B6178E" w14:textId="273FD31C" w:rsidR="009D63A2" w:rsidRPr="00E05754" w:rsidRDefault="00C672BC" w:rsidP="00CC4518">
      <w:pPr>
        <w:tabs>
          <w:tab w:val="left" w:pos="0"/>
        </w:tabs>
        <w:spacing w:before="120" w:after="120" w:line="276" w:lineRule="auto"/>
        <w:jc w:val="both"/>
        <w:rPr>
          <w:rFonts w:ascii="Arial" w:eastAsia="Calibri" w:hAnsi="Arial" w:cs="Arial"/>
          <w:sz w:val="22"/>
        </w:rPr>
      </w:pPr>
      <w:r w:rsidRPr="00E05754">
        <w:rPr>
          <w:rFonts w:ascii="Arial" w:eastAsia="Calibri" w:hAnsi="Arial" w:cs="Arial"/>
          <w:sz w:val="22"/>
        </w:rPr>
        <w:tab/>
      </w:r>
      <w:r w:rsidR="005C7F1E" w:rsidRPr="00E05754">
        <w:rPr>
          <w:rFonts w:ascii="Arial" w:eastAsia="Calibri" w:hAnsi="Arial" w:cs="Arial"/>
          <w:sz w:val="22"/>
        </w:rPr>
        <w:t xml:space="preserve">De esta manera, </w:t>
      </w:r>
      <w:r w:rsidR="008730EF" w:rsidRPr="00E05754">
        <w:rPr>
          <w:rFonts w:ascii="Arial" w:hAnsi="Arial" w:cs="Arial"/>
          <w:color w:val="0D0D0D" w:themeColor="text1" w:themeTint="F2"/>
          <w:sz w:val="22"/>
          <w:lang w:val="es-ES"/>
        </w:rPr>
        <w:t xml:space="preserve">los documentos tipo </w:t>
      </w:r>
      <w:r w:rsidR="005C7F1E" w:rsidRPr="00E05754">
        <w:rPr>
          <w:rFonts w:ascii="Arial" w:hAnsi="Arial" w:cs="Arial"/>
          <w:color w:val="0D0D0D" w:themeColor="text1" w:themeTint="F2"/>
          <w:sz w:val="22"/>
          <w:lang w:val="es-ES"/>
        </w:rPr>
        <w:t xml:space="preserve">reducen el tiempo de los procesos de contratación y contribuyen al logro de una contratación pública más transparente y con mayor concurrencia de oferentes. </w:t>
      </w:r>
      <w:r w:rsidR="00243608" w:rsidRPr="00E05754">
        <w:rPr>
          <w:rFonts w:ascii="Arial" w:hAnsi="Arial" w:cs="Arial"/>
          <w:color w:val="0D0D0D" w:themeColor="text1" w:themeTint="F2"/>
          <w:sz w:val="22"/>
          <w:lang w:val="es-ES"/>
        </w:rPr>
        <w:t>Por lo demás</w:t>
      </w:r>
      <w:r w:rsidR="005C7F1E" w:rsidRPr="00E05754">
        <w:rPr>
          <w:rFonts w:ascii="Arial" w:hAnsi="Arial" w:cs="Arial"/>
          <w:color w:val="0D0D0D" w:themeColor="text1" w:themeTint="F2"/>
          <w:sz w:val="22"/>
          <w:lang w:val="es-ES"/>
        </w:rPr>
        <w:t>,</w:t>
      </w:r>
      <w:r w:rsidR="001003D8" w:rsidRPr="00E05754">
        <w:rPr>
          <w:rFonts w:ascii="Arial" w:hAnsi="Arial" w:cs="Arial"/>
          <w:color w:val="0D0D0D" w:themeColor="text1" w:themeTint="F2"/>
          <w:sz w:val="22"/>
          <w:lang w:val="es-ES"/>
        </w:rPr>
        <w:t xml:space="preserve"> con las Leyes 1882 de 2018 y 2022 de 2020,</w:t>
      </w:r>
      <w:r w:rsidR="005C7F1E" w:rsidRPr="00E05754">
        <w:rPr>
          <w:rFonts w:ascii="Arial" w:hAnsi="Arial" w:cs="Arial"/>
          <w:color w:val="0D0D0D" w:themeColor="text1" w:themeTint="F2"/>
          <w:sz w:val="22"/>
          <w:lang w:val="es-ES"/>
        </w:rPr>
        <w:t xml:space="preserve"> la intención del </w:t>
      </w:r>
      <w:r w:rsidR="001003D8" w:rsidRPr="00E05754">
        <w:rPr>
          <w:rFonts w:ascii="Arial" w:hAnsi="Arial" w:cs="Arial"/>
          <w:color w:val="0D0D0D" w:themeColor="text1" w:themeTint="F2"/>
          <w:sz w:val="22"/>
          <w:lang w:val="es-ES"/>
        </w:rPr>
        <w:t>Congreso de la República</w:t>
      </w:r>
      <w:r w:rsidR="005C7F1E" w:rsidRPr="00E05754">
        <w:rPr>
          <w:rFonts w:ascii="Arial" w:hAnsi="Arial" w:cs="Arial"/>
          <w:color w:val="0D0D0D" w:themeColor="text1" w:themeTint="F2"/>
          <w:sz w:val="22"/>
          <w:lang w:val="es-ES"/>
        </w:rPr>
        <w:t xml:space="preserve"> era adaptar el ordenamiento jurídico colombiano a las nuevas tendencias internacionales, al entender que los documentos tipo son una medida eficaz </w:t>
      </w:r>
      <w:r w:rsidR="009F5F85" w:rsidRPr="00E05754">
        <w:rPr>
          <w:rFonts w:ascii="Arial" w:hAnsi="Arial" w:cs="Arial"/>
          <w:color w:val="0D0D0D" w:themeColor="text1" w:themeTint="F2"/>
          <w:sz w:val="22"/>
          <w:lang w:val="es-ES"/>
        </w:rPr>
        <w:t>para lograr la transparencia contractual</w:t>
      </w:r>
      <w:r w:rsidR="005C7F1E" w:rsidRPr="00E05754">
        <w:rPr>
          <w:rFonts w:ascii="Arial" w:hAnsi="Arial" w:cs="Arial"/>
          <w:color w:val="0D0D0D" w:themeColor="text1" w:themeTint="F2"/>
          <w:sz w:val="22"/>
          <w:lang w:val="es-ES"/>
        </w:rPr>
        <w:t xml:space="preserve"> y permiten una administración pública más eficiente y moderna</w:t>
      </w:r>
      <w:r w:rsidR="00015370" w:rsidRPr="00E05754">
        <w:rPr>
          <w:rFonts w:ascii="Arial" w:hAnsi="Arial" w:cs="Arial"/>
          <w:color w:val="0D0D0D" w:themeColor="text1" w:themeTint="F2"/>
          <w:sz w:val="22"/>
          <w:lang w:val="es-ES"/>
        </w:rPr>
        <w:t>.</w:t>
      </w:r>
      <w:r w:rsidR="008A237F" w:rsidRPr="00E05754">
        <w:rPr>
          <w:rFonts w:ascii="Arial" w:eastAsia="Calibri" w:hAnsi="Arial" w:cs="Arial"/>
          <w:sz w:val="22"/>
        </w:rPr>
        <w:t xml:space="preserve"> </w:t>
      </w:r>
      <w:r w:rsidR="00B07666" w:rsidRPr="00E05754">
        <w:rPr>
          <w:rFonts w:ascii="Arial" w:eastAsia="Calibri" w:hAnsi="Arial" w:cs="Arial"/>
          <w:sz w:val="22"/>
        </w:rPr>
        <w:t xml:space="preserve">Así también lo </w:t>
      </w:r>
      <w:r w:rsidR="005B27B2" w:rsidRPr="00E05754">
        <w:rPr>
          <w:rFonts w:ascii="Arial" w:eastAsia="Calibri" w:hAnsi="Arial" w:cs="Arial"/>
          <w:sz w:val="22"/>
        </w:rPr>
        <w:t xml:space="preserve">reconoce la doctrina al expresar </w:t>
      </w:r>
      <w:r w:rsidR="00406E0C" w:rsidRPr="00E05754">
        <w:rPr>
          <w:rFonts w:ascii="Arial" w:eastAsia="Calibri" w:hAnsi="Arial" w:cs="Arial"/>
          <w:sz w:val="22"/>
        </w:rPr>
        <w:t xml:space="preserve">que los documentos tipo </w:t>
      </w:r>
      <w:r w:rsidR="003F29A5" w:rsidRPr="00E05754">
        <w:rPr>
          <w:rFonts w:ascii="Arial" w:eastAsia="Calibri" w:hAnsi="Arial" w:cs="Arial"/>
          <w:sz w:val="22"/>
        </w:rPr>
        <w:t xml:space="preserve">optimizan los procesos de selección </w:t>
      </w:r>
      <w:r w:rsidR="006D5F03" w:rsidRPr="00E05754">
        <w:rPr>
          <w:rFonts w:ascii="Arial" w:eastAsia="Calibri" w:hAnsi="Arial" w:cs="Arial"/>
          <w:sz w:val="22"/>
        </w:rPr>
        <w:t xml:space="preserve">reduciendo tiempos de contratación y procesos </w:t>
      </w:r>
      <w:r w:rsidR="00511361" w:rsidRPr="00E05754">
        <w:rPr>
          <w:rFonts w:ascii="Arial" w:eastAsia="Calibri" w:hAnsi="Arial" w:cs="Arial"/>
          <w:sz w:val="22"/>
        </w:rPr>
        <w:t>extensos</w:t>
      </w:r>
      <w:r w:rsidR="0080605D" w:rsidRPr="00E05754">
        <w:rPr>
          <w:rStyle w:val="Refdenotaalpie"/>
          <w:rFonts w:ascii="Arial" w:eastAsia="Calibri" w:hAnsi="Arial" w:cs="Arial"/>
          <w:sz w:val="22"/>
        </w:rPr>
        <w:footnoteReference w:id="32"/>
      </w:r>
      <w:r w:rsidR="00F64E4D" w:rsidRPr="00E05754">
        <w:rPr>
          <w:rFonts w:ascii="Arial" w:eastAsia="Calibri" w:hAnsi="Arial" w:cs="Arial"/>
          <w:sz w:val="22"/>
        </w:rPr>
        <w:t>, puesto</w:t>
      </w:r>
      <w:r w:rsidR="00805C81" w:rsidRPr="00E05754">
        <w:rPr>
          <w:rFonts w:ascii="Arial" w:eastAsia="Calibri" w:hAnsi="Arial" w:cs="Arial"/>
          <w:sz w:val="22"/>
        </w:rPr>
        <w:t xml:space="preserve"> que </w:t>
      </w:r>
      <w:r w:rsidR="00F64E4D" w:rsidRPr="00E05754">
        <w:rPr>
          <w:rFonts w:ascii="Arial" w:eastAsia="Calibri" w:hAnsi="Arial" w:cs="Arial"/>
          <w:sz w:val="22"/>
        </w:rPr>
        <w:t>«</w:t>
      </w:r>
      <w:r w:rsidR="00F654D3" w:rsidRPr="00E05754">
        <w:rPr>
          <w:rFonts w:ascii="Arial" w:eastAsia="Calibri" w:hAnsi="Arial" w:cs="Arial"/>
          <w:sz w:val="22"/>
        </w:rPr>
        <w:t xml:space="preserve">Incrementa la eficiencia del </w:t>
      </w:r>
      <w:r w:rsidR="00DC4B2E" w:rsidRPr="00E05754">
        <w:rPr>
          <w:rFonts w:ascii="Arial" w:eastAsia="Calibri" w:hAnsi="Arial" w:cs="Arial"/>
          <w:sz w:val="22"/>
        </w:rPr>
        <w:t xml:space="preserve">proceso de </w:t>
      </w:r>
      <w:r w:rsidR="00DC4B2E" w:rsidRPr="00E05754">
        <w:rPr>
          <w:rFonts w:ascii="Arial" w:eastAsia="Calibri" w:hAnsi="Arial" w:cs="Arial"/>
          <w:sz w:val="22"/>
        </w:rPr>
        <w:lastRenderedPageBreak/>
        <w:t>selección</w:t>
      </w:r>
      <w:r w:rsidR="003658BC" w:rsidRPr="00E05754">
        <w:rPr>
          <w:rFonts w:ascii="Arial" w:eastAsia="Calibri" w:hAnsi="Arial" w:cs="Arial"/>
          <w:sz w:val="22"/>
        </w:rPr>
        <w:t xml:space="preserve">, de la entidad contratante y de los oferentes: </w:t>
      </w:r>
      <w:r w:rsidR="0026770F" w:rsidRPr="00E05754">
        <w:rPr>
          <w:rFonts w:ascii="Arial" w:eastAsia="Calibri" w:hAnsi="Arial" w:cs="Arial"/>
          <w:sz w:val="22"/>
        </w:rPr>
        <w:t xml:space="preserve">Reduce los tiempos y los costos </w:t>
      </w:r>
      <w:r w:rsidR="00C66C6B" w:rsidRPr="00E05754">
        <w:rPr>
          <w:rFonts w:ascii="Arial" w:eastAsia="Calibri" w:hAnsi="Arial" w:cs="Arial"/>
          <w:sz w:val="22"/>
        </w:rPr>
        <w:t>de transacción (asimetría en la información</w:t>
      </w:r>
      <w:r w:rsidR="00965D56" w:rsidRPr="00E05754">
        <w:rPr>
          <w:rFonts w:ascii="Arial" w:eastAsia="Calibri" w:hAnsi="Arial" w:cs="Arial"/>
          <w:sz w:val="22"/>
        </w:rPr>
        <w:t>), preparación de pliegos</w:t>
      </w:r>
      <w:r w:rsidR="005149FB" w:rsidRPr="00E05754">
        <w:rPr>
          <w:rFonts w:ascii="Arial" w:eastAsia="Calibri" w:hAnsi="Arial" w:cs="Arial"/>
          <w:sz w:val="22"/>
        </w:rPr>
        <w:t>, elaboración y evaluación de ofertas</w:t>
      </w:r>
      <w:r w:rsidR="00AE7F14" w:rsidRPr="00E05754">
        <w:rPr>
          <w:rFonts w:ascii="Arial" w:eastAsia="Calibri" w:hAnsi="Arial" w:cs="Arial"/>
          <w:sz w:val="22"/>
        </w:rPr>
        <w:t xml:space="preserve">. La entidad y los oferentes </w:t>
      </w:r>
      <w:r w:rsidR="00B4030A" w:rsidRPr="00E05754">
        <w:rPr>
          <w:rFonts w:ascii="Arial" w:eastAsia="Calibri" w:hAnsi="Arial" w:cs="Arial"/>
          <w:sz w:val="22"/>
        </w:rPr>
        <w:t>anticipan la información»</w:t>
      </w:r>
      <w:r w:rsidR="00B4030A" w:rsidRPr="00E05754">
        <w:rPr>
          <w:rStyle w:val="Refdenotaalpie"/>
          <w:rFonts w:ascii="Arial" w:eastAsia="Calibri" w:hAnsi="Arial" w:cs="Arial"/>
          <w:sz w:val="22"/>
        </w:rPr>
        <w:footnoteReference w:id="33"/>
      </w:r>
      <w:r w:rsidR="00B4030A" w:rsidRPr="00E05754">
        <w:rPr>
          <w:rFonts w:ascii="Arial" w:eastAsia="Calibri" w:hAnsi="Arial" w:cs="Arial"/>
          <w:sz w:val="22"/>
        </w:rPr>
        <w:t>.</w:t>
      </w:r>
      <w:r w:rsidR="00DC4B2E" w:rsidRPr="00E05754">
        <w:rPr>
          <w:rFonts w:ascii="Arial" w:eastAsia="Calibri" w:hAnsi="Arial" w:cs="Arial"/>
          <w:sz w:val="22"/>
        </w:rPr>
        <w:t xml:space="preserve"> </w:t>
      </w:r>
    </w:p>
    <w:p w14:paraId="0E967FC2" w14:textId="5692A78C" w:rsidR="008C6F8A" w:rsidRPr="00E05754" w:rsidRDefault="009D63A2" w:rsidP="003173EA">
      <w:pPr>
        <w:tabs>
          <w:tab w:val="left" w:pos="0"/>
        </w:tabs>
        <w:spacing w:before="120" w:after="120" w:line="276" w:lineRule="auto"/>
        <w:jc w:val="both"/>
        <w:rPr>
          <w:rFonts w:ascii="Arial" w:eastAsia="Calibri" w:hAnsi="Arial" w:cs="Arial"/>
          <w:sz w:val="22"/>
        </w:rPr>
      </w:pPr>
      <w:r w:rsidRPr="00E05754">
        <w:rPr>
          <w:rFonts w:ascii="Arial" w:eastAsia="Calibri" w:hAnsi="Arial" w:cs="Arial"/>
          <w:sz w:val="22"/>
        </w:rPr>
        <w:tab/>
      </w:r>
      <w:r w:rsidR="00005D59" w:rsidRPr="00E05754">
        <w:rPr>
          <w:rFonts w:ascii="Arial" w:eastAsia="Calibri" w:hAnsi="Arial" w:cs="Arial"/>
          <w:sz w:val="22"/>
        </w:rPr>
        <w:t xml:space="preserve">Si bien </w:t>
      </w:r>
      <w:r w:rsidR="00F203CE" w:rsidRPr="00E05754">
        <w:rPr>
          <w:rFonts w:ascii="Arial" w:eastAsia="Calibri" w:hAnsi="Arial" w:cs="Arial"/>
          <w:sz w:val="22"/>
        </w:rPr>
        <w:t xml:space="preserve">los artículos 13, 32 </w:t>
      </w:r>
      <w:r w:rsidR="00436FAD" w:rsidRPr="00E05754">
        <w:rPr>
          <w:rFonts w:ascii="Arial" w:eastAsia="Calibri" w:hAnsi="Arial" w:cs="Arial"/>
          <w:sz w:val="22"/>
        </w:rPr>
        <w:t>y 40 de la Ley 80 de 1993 reconocen el principio de autonomía de la voluntad</w:t>
      </w:r>
      <w:r w:rsidR="00AB3B35" w:rsidRPr="00E05754">
        <w:rPr>
          <w:rFonts w:ascii="Arial" w:eastAsia="Calibri" w:hAnsi="Arial" w:cs="Arial"/>
          <w:sz w:val="22"/>
        </w:rPr>
        <w:t xml:space="preserve"> para las entidades sometidas al E</w:t>
      </w:r>
      <w:r w:rsidR="00BA655B" w:rsidRPr="00E05754">
        <w:rPr>
          <w:rFonts w:ascii="Arial" w:eastAsia="Calibri" w:hAnsi="Arial" w:cs="Arial"/>
          <w:sz w:val="22"/>
        </w:rPr>
        <w:t>GCAP</w:t>
      </w:r>
      <w:r w:rsidR="006F3B54" w:rsidRPr="00E05754">
        <w:rPr>
          <w:rFonts w:ascii="Arial" w:eastAsia="Calibri" w:hAnsi="Arial" w:cs="Arial"/>
          <w:sz w:val="22"/>
        </w:rPr>
        <w:t xml:space="preserve">, y con fundamento en </w:t>
      </w:r>
      <w:r w:rsidR="00B45C3E" w:rsidRPr="00E05754">
        <w:rPr>
          <w:rFonts w:ascii="Arial" w:eastAsia="Calibri" w:hAnsi="Arial" w:cs="Arial"/>
          <w:sz w:val="22"/>
        </w:rPr>
        <w:t>é</w:t>
      </w:r>
      <w:r w:rsidR="006F3B54" w:rsidRPr="00E05754">
        <w:rPr>
          <w:rFonts w:ascii="Arial" w:eastAsia="Calibri" w:hAnsi="Arial" w:cs="Arial"/>
          <w:sz w:val="22"/>
        </w:rPr>
        <w:t xml:space="preserve">l </w:t>
      </w:r>
      <w:r w:rsidR="000C52A5" w:rsidRPr="00E05754">
        <w:rPr>
          <w:rFonts w:ascii="Arial" w:eastAsia="Calibri" w:hAnsi="Arial" w:cs="Arial"/>
          <w:sz w:val="22"/>
        </w:rPr>
        <w:t>–bajo las restricciones propias de la ley y el orden público</w:t>
      </w:r>
      <w:r w:rsidR="00B45C3E" w:rsidRPr="00E05754">
        <w:rPr>
          <w:rFonts w:ascii="Arial" w:eastAsia="Calibri" w:hAnsi="Arial" w:cs="Arial"/>
          <w:sz w:val="22"/>
        </w:rPr>
        <w:t>– puede</w:t>
      </w:r>
      <w:r w:rsidR="00470C2C" w:rsidRPr="00E05754">
        <w:rPr>
          <w:rFonts w:ascii="Arial" w:eastAsia="Calibri" w:hAnsi="Arial" w:cs="Arial"/>
          <w:sz w:val="22"/>
        </w:rPr>
        <w:t>n</w:t>
      </w:r>
      <w:r w:rsidR="00B45C3E" w:rsidRPr="00E05754">
        <w:rPr>
          <w:rFonts w:ascii="Arial" w:eastAsia="Calibri" w:hAnsi="Arial" w:cs="Arial"/>
          <w:sz w:val="22"/>
        </w:rPr>
        <w:t xml:space="preserve"> </w:t>
      </w:r>
      <w:r w:rsidR="00F603A0" w:rsidRPr="00E05754">
        <w:rPr>
          <w:rFonts w:ascii="Arial" w:eastAsia="Calibri" w:hAnsi="Arial" w:cs="Arial"/>
          <w:sz w:val="22"/>
        </w:rPr>
        <w:t>celebrar contratos con entidades excluidas</w:t>
      </w:r>
      <w:r w:rsidR="008E21AB" w:rsidRPr="00E05754">
        <w:rPr>
          <w:rFonts w:ascii="Arial" w:eastAsia="Calibri" w:hAnsi="Arial" w:cs="Arial"/>
          <w:sz w:val="22"/>
        </w:rPr>
        <w:t xml:space="preserve">, la pretensión del artículo 56 </w:t>
      </w:r>
      <w:r w:rsidR="00E901FA" w:rsidRPr="00E05754">
        <w:rPr>
          <w:rFonts w:ascii="Arial" w:eastAsia="Calibri" w:hAnsi="Arial" w:cs="Arial"/>
          <w:sz w:val="22"/>
        </w:rPr>
        <w:t xml:space="preserve">de la Ley de Transparencia </w:t>
      </w:r>
      <w:r w:rsidR="008919B9" w:rsidRPr="00E05754">
        <w:rPr>
          <w:rFonts w:ascii="Arial" w:eastAsia="Calibri" w:hAnsi="Arial" w:cs="Arial"/>
          <w:sz w:val="22"/>
        </w:rPr>
        <w:t>es ampliar el ámbito de aplicación de los documentos tipo</w:t>
      </w:r>
      <w:r w:rsidR="000B1249" w:rsidRPr="00E05754">
        <w:rPr>
          <w:rFonts w:ascii="Arial" w:eastAsia="Calibri" w:hAnsi="Arial" w:cs="Arial"/>
          <w:sz w:val="22"/>
        </w:rPr>
        <w:t xml:space="preserve"> para que estas últimas también estén obligados </w:t>
      </w:r>
      <w:r w:rsidR="00D51B5E" w:rsidRPr="00E05754">
        <w:rPr>
          <w:rFonts w:ascii="Arial" w:eastAsia="Calibri" w:hAnsi="Arial" w:cs="Arial"/>
          <w:sz w:val="22"/>
        </w:rPr>
        <w:t>a aplicarlos</w:t>
      </w:r>
      <w:r w:rsidR="00CC11B8" w:rsidRPr="00E05754">
        <w:rPr>
          <w:rFonts w:ascii="Arial" w:eastAsia="Calibri" w:hAnsi="Arial" w:cs="Arial"/>
          <w:sz w:val="22"/>
        </w:rPr>
        <w:t xml:space="preserve">. Lo anterior </w:t>
      </w:r>
      <w:r w:rsidR="00545B94" w:rsidRPr="00E05754">
        <w:rPr>
          <w:rFonts w:ascii="Arial" w:eastAsia="Calibri" w:hAnsi="Arial" w:cs="Arial"/>
          <w:sz w:val="22"/>
        </w:rPr>
        <w:t xml:space="preserve">para efectos de desincentivar </w:t>
      </w:r>
      <w:r w:rsidR="009E72A2" w:rsidRPr="00E05754">
        <w:rPr>
          <w:rFonts w:ascii="Arial" w:eastAsia="Calibri" w:hAnsi="Arial" w:cs="Arial"/>
          <w:sz w:val="22"/>
        </w:rPr>
        <w:t xml:space="preserve">la celebración de contratos </w:t>
      </w:r>
      <w:r w:rsidR="000F35D8" w:rsidRPr="00E05754">
        <w:rPr>
          <w:rFonts w:ascii="Arial" w:eastAsia="Calibri" w:hAnsi="Arial" w:cs="Arial"/>
          <w:sz w:val="22"/>
        </w:rPr>
        <w:t xml:space="preserve">y convenios con </w:t>
      </w:r>
      <w:r w:rsidR="0029158B" w:rsidRPr="00E05754">
        <w:rPr>
          <w:rFonts w:ascii="Arial" w:eastAsia="Calibri" w:hAnsi="Arial" w:cs="Arial"/>
          <w:sz w:val="22"/>
        </w:rPr>
        <w:t xml:space="preserve">el objetivo de eludir </w:t>
      </w:r>
      <w:r w:rsidR="00E915FE" w:rsidRPr="00E05754">
        <w:rPr>
          <w:rFonts w:ascii="Arial" w:eastAsia="Calibri" w:hAnsi="Arial" w:cs="Arial"/>
          <w:sz w:val="22"/>
        </w:rPr>
        <w:t>el manda</w:t>
      </w:r>
      <w:r w:rsidR="003D0F38" w:rsidRPr="00E05754">
        <w:rPr>
          <w:rFonts w:ascii="Arial" w:eastAsia="Calibri" w:hAnsi="Arial" w:cs="Arial"/>
          <w:sz w:val="22"/>
        </w:rPr>
        <w:t>t</w:t>
      </w:r>
      <w:r w:rsidR="00E915FE" w:rsidRPr="00E05754">
        <w:rPr>
          <w:rFonts w:ascii="Arial" w:eastAsia="Calibri" w:hAnsi="Arial" w:cs="Arial"/>
          <w:sz w:val="22"/>
        </w:rPr>
        <w:t xml:space="preserve">o previsto en el </w:t>
      </w:r>
      <w:r w:rsidR="00E56E41" w:rsidRPr="00E05754">
        <w:rPr>
          <w:rFonts w:ascii="Arial" w:eastAsia="Calibri" w:hAnsi="Arial" w:cs="Arial"/>
          <w:sz w:val="22"/>
        </w:rPr>
        <w:t xml:space="preserve">parágrafo 7 del artículo 2 de la Ley 1150 </w:t>
      </w:r>
      <w:r w:rsidR="00D30A4A" w:rsidRPr="00E05754">
        <w:rPr>
          <w:rFonts w:ascii="Arial" w:eastAsia="Calibri" w:hAnsi="Arial" w:cs="Arial"/>
          <w:sz w:val="22"/>
        </w:rPr>
        <w:t>de 2007, inco</w:t>
      </w:r>
      <w:r w:rsidR="00FD781C" w:rsidRPr="00E05754">
        <w:rPr>
          <w:rFonts w:ascii="Arial" w:eastAsia="Calibri" w:hAnsi="Arial" w:cs="Arial"/>
          <w:sz w:val="22"/>
        </w:rPr>
        <w:t xml:space="preserve">rporado por la Ley 1882 de </w:t>
      </w:r>
      <w:r w:rsidR="003823CB" w:rsidRPr="00E05754">
        <w:rPr>
          <w:rFonts w:ascii="Arial" w:eastAsia="Calibri" w:hAnsi="Arial" w:cs="Arial"/>
          <w:sz w:val="22"/>
        </w:rPr>
        <w:t>2018 y modificado por la Ley 2022 de 2020.</w:t>
      </w:r>
      <w:r w:rsidR="00A70474" w:rsidRPr="00E05754">
        <w:rPr>
          <w:rFonts w:ascii="Arial" w:eastAsia="Calibri" w:hAnsi="Arial" w:cs="Arial"/>
          <w:sz w:val="22"/>
        </w:rPr>
        <w:t xml:space="preserve"> </w:t>
      </w:r>
    </w:p>
    <w:p w14:paraId="42F9DC91" w14:textId="5958706A" w:rsidR="00625366" w:rsidRPr="00E05754" w:rsidRDefault="00CF4964" w:rsidP="00625366">
      <w:pPr>
        <w:spacing w:line="276" w:lineRule="auto"/>
        <w:ind w:firstLine="1"/>
        <w:jc w:val="both"/>
        <w:rPr>
          <w:rFonts w:ascii="Arial" w:hAnsi="Arial" w:cs="Arial"/>
          <w:sz w:val="22"/>
        </w:rPr>
      </w:pPr>
      <w:r w:rsidRPr="00E05754">
        <w:rPr>
          <w:rFonts w:ascii="Arial" w:eastAsia="Calibri" w:hAnsi="Arial" w:cs="Arial"/>
          <w:sz w:val="22"/>
        </w:rPr>
        <w:tab/>
      </w:r>
      <w:r w:rsidR="002235F4" w:rsidRPr="00E05754">
        <w:rPr>
          <w:rFonts w:ascii="Arial" w:eastAsia="Calibri" w:hAnsi="Arial" w:cs="Arial"/>
          <w:sz w:val="22"/>
        </w:rPr>
        <w:t xml:space="preserve">En este sentido, </w:t>
      </w:r>
      <w:r w:rsidR="00273186" w:rsidRPr="00E05754">
        <w:rPr>
          <w:rFonts w:ascii="Arial" w:eastAsia="Calibri" w:hAnsi="Arial" w:cs="Arial"/>
          <w:sz w:val="22"/>
        </w:rPr>
        <w:t xml:space="preserve">cuando la entidad sometida </w:t>
      </w:r>
      <w:r w:rsidR="00115DF4" w:rsidRPr="00E05754">
        <w:rPr>
          <w:rFonts w:ascii="Arial" w:eastAsia="Calibri" w:hAnsi="Arial" w:cs="Arial"/>
          <w:sz w:val="22"/>
        </w:rPr>
        <w:t>celebra un contrato con una exceptuada</w:t>
      </w:r>
      <w:r w:rsidR="00887929" w:rsidRPr="00E05754">
        <w:rPr>
          <w:rFonts w:ascii="Arial" w:eastAsia="Calibri" w:hAnsi="Arial" w:cs="Arial"/>
          <w:sz w:val="22"/>
        </w:rPr>
        <w:t xml:space="preserve"> y esta última, a su vez, constituye un patrimonio autónomo para ejecutar </w:t>
      </w:r>
      <w:r w:rsidR="003D4906" w:rsidRPr="00E05754">
        <w:rPr>
          <w:rFonts w:ascii="Arial" w:eastAsia="Calibri" w:hAnsi="Arial" w:cs="Arial"/>
          <w:sz w:val="22"/>
        </w:rPr>
        <w:t>las obras, bienes o servicios</w:t>
      </w:r>
      <w:r w:rsidR="00626823" w:rsidRPr="00E05754">
        <w:rPr>
          <w:rFonts w:ascii="Arial" w:eastAsia="Calibri" w:hAnsi="Arial" w:cs="Arial"/>
          <w:sz w:val="22"/>
        </w:rPr>
        <w:t xml:space="preserve">, </w:t>
      </w:r>
      <w:r w:rsidR="00A16C86" w:rsidRPr="00E05754">
        <w:rPr>
          <w:rFonts w:ascii="Arial" w:eastAsia="Calibri" w:hAnsi="Arial" w:cs="Arial"/>
          <w:sz w:val="22"/>
        </w:rPr>
        <w:t xml:space="preserve">la Agencia estima </w:t>
      </w:r>
      <w:r w:rsidR="00DA7D78" w:rsidRPr="00E05754">
        <w:rPr>
          <w:rFonts w:ascii="Arial" w:eastAsia="Calibri" w:hAnsi="Arial" w:cs="Arial"/>
          <w:sz w:val="22"/>
        </w:rPr>
        <w:t>que</w:t>
      </w:r>
      <w:r w:rsidR="00832FFB" w:rsidRPr="00E05754">
        <w:rPr>
          <w:rFonts w:ascii="Arial" w:eastAsia="Calibri" w:hAnsi="Arial" w:cs="Arial"/>
          <w:sz w:val="22"/>
        </w:rPr>
        <w:t xml:space="preserve"> </w:t>
      </w:r>
      <w:r w:rsidR="00C32D44" w:rsidRPr="00E05754">
        <w:rPr>
          <w:rFonts w:ascii="Arial" w:eastAsia="Calibri" w:hAnsi="Arial" w:cs="Arial"/>
          <w:sz w:val="22"/>
        </w:rPr>
        <w:t>–</w:t>
      </w:r>
      <w:r w:rsidR="00832FFB" w:rsidRPr="00E05754">
        <w:rPr>
          <w:rFonts w:ascii="Arial" w:eastAsia="Calibri" w:hAnsi="Arial" w:cs="Arial"/>
          <w:sz w:val="22"/>
        </w:rPr>
        <w:t xml:space="preserve">aunque este supuesto </w:t>
      </w:r>
      <w:r w:rsidR="0091777B" w:rsidRPr="00E05754">
        <w:rPr>
          <w:rFonts w:ascii="Arial" w:eastAsia="Calibri" w:hAnsi="Arial" w:cs="Arial"/>
          <w:sz w:val="22"/>
        </w:rPr>
        <w:t xml:space="preserve">no quedó expresamente recogido </w:t>
      </w:r>
      <w:r w:rsidR="0023607F" w:rsidRPr="00E05754">
        <w:rPr>
          <w:rFonts w:ascii="Arial" w:eastAsia="Calibri" w:hAnsi="Arial" w:cs="Arial"/>
          <w:sz w:val="22"/>
        </w:rPr>
        <w:t>en el artículo 56 de la Ley</w:t>
      </w:r>
      <w:r w:rsidR="002224EC" w:rsidRPr="00E05754">
        <w:rPr>
          <w:rFonts w:ascii="Arial" w:eastAsia="Calibri" w:hAnsi="Arial" w:cs="Arial"/>
          <w:sz w:val="22"/>
        </w:rPr>
        <w:t xml:space="preserve"> 2195 de 2022</w:t>
      </w:r>
      <w:r w:rsidR="00C32D44" w:rsidRPr="00E05754">
        <w:rPr>
          <w:rFonts w:ascii="Arial" w:eastAsia="Calibri" w:hAnsi="Arial" w:cs="Arial"/>
          <w:sz w:val="22"/>
        </w:rPr>
        <w:t xml:space="preserve">– </w:t>
      </w:r>
      <w:r w:rsidR="00312970" w:rsidRPr="00E05754">
        <w:rPr>
          <w:rFonts w:ascii="Arial" w:eastAsia="Calibri" w:hAnsi="Arial" w:cs="Arial"/>
          <w:sz w:val="22"/>
        </w:rPr>
        <w:t xml:space="preserve">es necesario </w:t>
      </w:r>
      <w:r w:rsidR="00D00F1B" w:rsidRPr="00E05754">
        <w:rPr>
          <w:rFonts w:ascii="Arial" w:eastAsia="Calibri" w:hAnsi="Arial" w:cs="Arial"/>
          <w:sz w:val="22"/>
        </w:rPr>
        <w:t xml:space="preserve">analizar </w:t>
      </w:r>
      <w:r w:rsidR="004F0C5D" w:rsidRPr="00E05754">
        <w:rPr>
          <w:rFonts w:ascii="Arial" w:eastAsia="Calibri" w:hAnsi="Arial" w:cs="Arial"/>
          <w:sz w:val="22"/>
        </w:rPr>
        <w:t>desde el punto vista económico</w:t>
      </w:r>
      <w:r w:rsidR="003D4906" w:rsidRPr="00E05754">
        <w:rPr>
          <w:rFonts w:ascii="Arial" w:eastAsia="Calibri" w:hAnsi="Arial" w:cs="Arial"/>
          <w:sz w:val="22"/>
        </w:rPr>
        <w:t>,</w:t>
      </w:r>
      <w:r w:rsidR="004F0C5D" w:rsidRPr="00E05754">
        <w:rPr>
          <w:rFonts w:ascii="Arial" w:eastAsia="Calibri" w:hAnsi="Arial" w:cs="Arial"/>
          <w:sz w:val="22"/>
        </w:rPr>
        <w:t xml:space="preserve"> técnico y jurídico</w:t>
      </w:r>
      <w:r w:rsidR="008918B1" w:rsidRPr="00E05754">
        <w:rPr>
          <w:rFonts w:ascii="Arial" w:eastAsia="Calibri" w:hAnsi="Arial" w:cs="Arial"/>
          <w:sz w:val="22"/>
        </w:rPr>
        <w:t xml:space="preserve"> </w:t>
      </w:r>
      <w:r w:rsidR="00D00F1B" w:rsidRPr="00E05754">
        <w:rPr>
          <w:rFonts w:ascii="Arial" w:eastAsia="Calibri" w:hAnsi="Arial" w:cs="Arial"/>
          <w:sz w:val="22"/>
        </w:rPr>
        <w:t xml:space="preserve">su procedencia de celebrar contratos bajo dicho esquema. </w:t>
      </w:r>
      <w:r w:rsidR="007C7D3C" w:rsidRPr="00E05754">
        <w:rPr>
          <w:rFonts w:ascii="Arial" w:eastAsia="Calibri" w:hAnsi="Arial" w:cs="Arial"/>
          <w:sz w:val="22"/>
        </w:rPr>
        <w:t xml:space="preserve">Lo anterior, teniendo en cuenta </w:t>
      </w:r>
      <w:r w:rsidR="00F639DB" w:rsidRPr="00E05754">
        <w:rPr>
          <w:rFonts w:ascii="Arial" w:eastAsia="Calibri" w:hAnsi="Arial" w:cs="Arial"/>
          <w:sz w:val="22"/>
        </w:rPr>
        <w:t xml:space="preserve">que </w:t>
      </w:r>
      <w:r w:rsidR="007C7D3C" w:rsidRPr="00E05754">
        <w:rPr>
          <w:rFonts w:ascii="Arial" w:eastAsia="Calibri" w:hAnsi="Arial" w:cs="Arial"/>
          <w:sz w:val="22"/>
        </w:rPr>
        <w:t xml:space="preserve">el patrimonio autónomo </w:t>
      </w:r>
      <w:r w:rsidR="00507A2D" w:rsidRPr="00E05754">
        <w:rPr>
          <w:rFonts w:ascii="Arial" w:eastAsia="Calibri" w:hAnsi="Arial" w:cs="Arial"/>
          <w:sz w:val="22"/>
        </w:rPr>
        <w:t xml:space="preserve">no </w:t>
      </w:r>
      <w:r w:rsidR="00543C95" w:rsidRPr="00E05754">
        <w:rPr>
          <w:rFonts w:ascii="Arial" w:eastAsia="Calibri" w:hAnsi="Arial" w:cs="Arial"/>
          <w:sz w:val="22"/>
        </w:rPr>
        <w:t xml:space="preserve">podría </w:t>
      </w:r>
      <w:r w:rsidR="00F639DB" w:rsidRPr="00E05754">
        <w:rPr>
          <w:rFonts w:ascii="Arial" w:eastAsia="Calibri" w:hAnsi="Arial" w:cs="Arial"/>
          <w:sz w:val="22"/>
        </w:rPr>
        <w:t>constituirse</w:t>
      </w:r>
      <w:r w:rsidR="00543C95" w:rsidRPr="00E05754">
        <w:rPr>
          <w:rFonts w:ascii="Arial" w:eastAsia="Calibri" w:hAnsi="Arial" w:cs="Arial"/>
          <w:sz w:val="22"/>
        </w:rPr>
        <w:t xml:space="preserve"> con </w:t>
      </w:r>
      <w:r w:rsidR="00F639DB" w:rsidRPr="00E05754">
        <w:rPr>
          <w:rFonts w:ascii="Arial" w:eastAsia="Calibri" w:hAnsi="Arial" w:cs="Arial"/>
          <w:sz w:val="22"/>
        </w:rPr>
        <w:t xml:space="preserve">el </w:t>
      </w:r>
      <w:r w:rsidR="00543C95" w:rsidRPr="00E05754">
        <w:rPr>
          <w:rFonts w:ascii="Arial" w:eastAsia="Calibri" w:hAnsi="Arial" w:cs="Arial"/>
          <w:sz w:val="22"/>
        </w:rPr>
        <w:t xml:space="preserve">ánimo </w:t>
      </w:r>
      <w:r w:rsidR="00DA3F20" w:rsidRPr="00E05754">
        <w:rPr>
          <w:rFonts w:ascii="Arial" w:eastAsia="Calibri" w:hAnsi="Arial" w:cs="Arial"/>
          <w:sz w:val="22"/>
        </w:rPr>
        <w:t xml:space="preserve">de eludir normas imperativas. </w:t>
      </w:r>
      <w:r w:rsidR="00625366" w:rsidRPr="00E05754">
        <w:rPr>
          <w:rFonts w:ascii="Arial" w:hAnsi="Arial" w:cs="Arial"/>
          <w:sz w:val="22"/>
        </w:rPr>
        <w:t>Como explica la doctrina, dado que están prohibidos los negocios fiduciarios realizados en fraude a la ley, la libertad para suscribirlos:</w:t>
      </w:r>
    </w:p>
    <w:p w14:paraId="068F6C23" w14:textId="77777777" w:rsidR="00625366" w:rsidRPr="00E05754" w:rsidRDefault="00625366" w:rsidP="00625366">
      <w:pPr>
        <w:spacing w:line="276" w:lineRule="auto"/>
        <w:ind w:firstLine="708"/>
        <w:jc w:val="both"/>
        <w:rPr>
          <w:rFonts w:ascii="Arial" w:hAnsi="Arial" w:cs="Arial"/>
          <w:sz w:val="22"/>
        </w:rPr>
      </w:pPr>
      <w:r w:rsidRPr="00E05754">
        <w:rPr>
          <w:rFonts w:ascii="Arial" w:hAnsi="Arial" w:cs="Arial"/>
          <w:sz w:val="22"/>
        </w:rPr>
        <w:t xml:space="preserve"> </w:t>
      </w:r>
    </w:p>
    <w:p w14:paraId="47343CCD" w14:textId="77777777" w:rsidR="00625366" w:rsidRPr="00E05754" w:rsidRDefault="00625366" w:rsidP="00625366">
      <w:pPr>
        <w:ind w:left="709" w:right="709"/>
        <w:jc w:val="both"/>
        <w:rPr>
          <w:rFonts w:ascii="Arial" w:hAnsi="Arial" w:cs="Arial"/>
          <w:sz w:val="21"/>
          <w:szCs w:val="21"/>
        </w:rPr>
      </w:pPr>
      <w:r w:rsidRPr="00E05754">
        <w:rPr>
          <w:rFonts w:ascii="Arial" w:hAnsi="Arial" w:cs="Arial"/>
          <w:sz w:val="21"/>
          <w:szCs w:val="21"/>
        </w:rPr>
        <w:t>[…] debe entenderse limitada, de manera natural, por la imposibilidad de buscar a través de un mecanismo oblicuo, la obtención de una finalidad que no sería lícito obtener al fideicomitente, si actuara en forma directa. Y naturalmente, ello implica un análisis teleológico del contrato para saber qué es lo que realmente se busca con él, si la obtención de la finalidad económica que aparentemente se establece como objeto de contrato y carga para el fiduciario o la eliminación, por esa vía, de restricciones o requisitos que vinculados al cumplimiento de normas de tipo imperativo, en las cuales se encuentren ínsitas el orden público o las buenas costumbres, podrían conducir a la celebración de un contrato nulo por objeto ilícito</w:t>
      </w:r>
      <w:r w:rsidRPr="00E05754">
        <w:rPr>
          <w:rStyle w:val="Refdenotaalpie"/>
          <w:rFonts w:ascii="Arial" w:hAnsi="Arial" w:cs="Arial"/>
          <w:sz w:val="21"/>
          <w:szCs w:val="21"/>
        </w:rPr>
        <w:footnoteReference w:id="34"/>
      </w:r>
      <w:r w:rsidRPr="00E05754">
        <w:rPr>
          <w:rFonts w:ascii="Arial" w:hAnsi="Arial" w:cs="Arial"/>
          <w:sz w:val="21"/>
          <w:szCs w:val="21"/>
        </w:rPr>
        <w:t xml:space="preserve">.  </w:t>
      </w:r>
    </w:p>
    <w:p w14:paraId="3A0D6641" w14:textId="77777777" w:rsidR="00625366" w:rsidRPr="00E05754" w:rsidRDefault="00625366" w:rsidP="00625366">
      <w:pPr>
        <w:spacing w:line="276" w:lineRule="auto"/>
        <w:jc w:val="both"/>
        <w:rPr>
          <w:rFonts w:ascii="Arial" w:hAnsi="Arial" w:cs="Arial"/>
          <w:sz w:val="22"/>
        </w:rPr>
      </w:pPr>
    </w:p>
    <w:p w14:paraId="01AC6B7B" w14:textId="644C7FDB" w:rsidR="00AA0728" w:rsidRPr="00E05754" w:rsidRDefault="00212652" w:rsidP="0015336C">
      <w:pPr>
        <w:tabs>
          <w:tab w:val="left" w:pos="0"/>
        </w:tabs>
        <w:spacing w:after="120" w:line="276" w:lineRule="auto"/>
        <w:jc w:val="both"/>
        <w:rPr>
          <w:rFonts w:ascii="Arial" w:hAnsi="Arial" w:cs="Arial"/>
          <w:sz w:val="22"/>
        </w:rPr>
      </w:pPr>
      <w:r w:rsidRPr="00E05754">
        <w:rPr>
          <w:rFonts w:ascii="Arial" w:hAnsi="Arial" w:cs="Arial"/>
          <w:sz w:val="22"/>
        </w:rPr>
        <w:lastRenderedPageBreak/>
        <w:tab/>
      </w:r>
      <w:r w:rsidR="005C27B8" w:rsidRPr="00E05754">
        <w:rPr>
          <w:rFonts w:ascii="Arial" w:hAnsi="Arial" w:cs="Arial"/>
          <w:sz w:val="22"/>
        </w:rPr>
        <w:t>En este contexto,</w:t>
      </w:r>
      <w:r w:rsidR="00A65A6A" w:rsidRPr="00E05754">
        <w:rPr>
          <w:rFonts w:ascii="Arial" w:hAnsi="Arial" w:cs="Arial"/>
          <w:sz w:val="22"/>
        </w:rPr>
        <w:t xml:space="preserve"> </w:t>
      </w:r>
      <w:r w:rsidR="000D33D2" w:rsidRPr="00E05754">
        <w:rPr>
          <w:rFonts w:ascii="Arial" w:hAnsi="Arial" w:cs="Arial"/>
          <w:sz w:val="22"/>
        </w:rPr>
        <w:t xml:space="preserve">de acuerdo con el artículo 3 de la Ley </w:t>
      </w:r>
      <w:r w:rsidR="002C310F" w:rsidRPr="00E05754">
        <w:rPr>
          <w:rFonts w:ascii="Arial" w:hAnsi="Arial" w:cs="Arial"/>
          <w:sz w:val="22"/>
        </w:rPr>
        <w:t xml:space="preserve">80 de 1993, </w:t>
      </w:r>
      <w:r w:rsidR="00E27A75" w:rsidRPr="00E05754">
        <w:rPr>
          <w:rFonts w:ascii="Arial" w:hAnsi="Arial" w:cs="Arial"/>
          <w:sz w:val="22"/>
        </w:rPr>
        <w:t>es necesario tener en cuenta que</w:t>
      </w:r>
      <w:r w:rsidR="0015336C" w:rsidRPr="00E05754">
        <w:rPr>
          <w:rFonts w:ascii="Arial" w:hAnsi="Arial" w:cs="Arial"/>
          <w:sz w:val="22"/>
        </w:rPr>
        <w:t xml:space="preserve"> «Los servidores públicos tendrán en consideración que al celebrar contratos y con la ejecución de </w:t>
      </w:r>
      <w:proofErr w:type="gramStart"/>
      <w:r w:rsidR="0015336C" w:rsidRPr="00E05754">
        <w:rPr>
          <w:rFonts w:ascii="Arial" w:hAnsi="Arial" w:cs="Arial"/>
          <w:sz w:val="22"/>
        </w:rPr>
        <w:t>los mismos</w:t>
      </w:r>
      <w:proofErr w:type="gramEnd"/>
      <w:r w:rsidR="0015336C" w:rsidRPr="00E05754">
        <w:rPr>
          <w:rFonts w:ascii="Arial" w:hAnsi="Arial" w:cs="Arial"/>
          <w:sz w:val="22"/>
        </w:rPr>
        <w:t>, las entidades buscan el cumplimiento de los fines estatales, la continua y eficiente prestación de los servicios públicos y la efectividad de los derechos e intereses de los administrados que colaboran con ellas en la consecución de dichos fines</w:t>
      </w:r>
      <w:r w:rsidR="0088231F" w:rsidRPr="00E05754">
        <w:rPr>
          <w:rFonts w:ascii="Arial" w:hAnsi="Arial" w:cs="Arial"/>
          <w:sz w:val="22"/>
        </w:rPr>
        <w:t xml:space="preserve">». </w:t>
      </w:r>
      <w:r w:rsidR="00555742" w:rsidRPr="00E05754">
        <w:rPr>
          <w:rFonts w:ascii="Arial" w:hAnsi="Arial" w:cs="Arial"/>
          <w:sz w:val="22"/>
        </w:rPr>
        <w:t xml:space="preserve">Esta finalidad </w:t>
      </w:r>
      <w:r w:rsidR="00C614A1" w:rsidRPr="00E05754">
        <w:rPr>
          <w:rFonts w:ascii="Arial" w:hAnsi="Arial" w:cs="Arial"/>
          <w:sz w:val="22"/>
        </w:rPr>
        <w:t xml:space="preserve">puede conseguirla directamente la entidad obligada </w:t>
      </w:r>
      <w:r w:rsidR="00D86862" w:rsidRPr="00E05754">
        <w:rPr>
          <w:rFonts w:ascii="Arial" w:hAnsi="Arial" w:cs="Arial"/>
          <w:sz w:val="22"/>
        </w:rPr>
        <w:t xml:space="preserve">a </w:t>
      </w:r>
      <w:r w:rsidR="00C614A1" w:rsidRPr="00E05754">
        <w:rPr>
          <w:rFonts w:ascii="Arial" w:hAnsi="Arial" w:cs="Arial"/>
          <w:sz w:val="22"/>
        </w:rPr>
        <w:t xml:space="preserve">aplicar </w:t>
      </w:r>
      <w:r w:rsidR="00D06D5B" w:rsidRPr="00E05754">
        <w:rPr>
          <w:rFonts w:ascii="Arial" w:hAnsi="Arial" w:cs="Arial"/>
          <w:sz w:val="22"/>
        </w:rPr>
        <w:t>los documentos tipo</w:t>
      </w:r>
      <w:r w:rsidR="00A6406D" w:rsidRPr="00E05754">
        <w:rPr>
          <w:rFonts w:ascii="Arial" w:hAnsi="Arial" w:cs="Arial"/>
          <w:sz w:val="22"/>
        </w:rPr>
        <w:t xml:space="preserve">, por lo que debería justificarse la razonabilidad de acudir a un esquema como el del cuestionamiento del peticionario. </w:t>
      </w:r>
      <w:r w:rsidR="00D86862" w:rsidRPr="00E05754">
        <w:rPr>
          <w:rFonts w:ascii="Arial" w:hAnsi="Arial" w:cs="Arial"/>
          <w:sz w:val="22"/>
        </w:rPr>
        <w:t>De otro lado, en este tipo de contratos resulta importante tener en cuenta el deber de respetar otras disposiciones del ordenamiento jurídico, como lo establecido en el inciso segundo, literal c)</w:t>
      </w:r>
      <w:r w:rsidR="00A9730C" w:rsidRPr="00E05754">
        <w:rPr>
          <w:rFonts w:ascii="Arial" w:hAnsi="Arial" w:cs="Arial"/>
          <w:sz w:val="22"/>
        </w:rPr>
        <w:t>, numeral 4</w:t>
      </w:r>
      <w:r w:rsidR="00D86862" w:rsidRPr="00E05754">
        <w:rPr>
          <w:rFonts w:ascii="Arial" w:hAnsi="Arial" w:cs="Arial"/>
          <w:sz w:val="22"/>
        </w:rPr>
        <w:t xml:space="preserve"> </w:t>
      </w:r>
      <w:r w:rsidR="00473457" w:rsidRPr="00E05754">
        <w:rPr>
          <w:rFonts w:ascii="Arial" w:hAnsi="Arial" w:cs="Arial"/>
          <w:sz w:val="22"/>
        </w:rPr>
        <w:t xml:space="preserve">del </w:t>
      </w:r>
      <w:r w:rsidR="003913ED" w:rsidRPr="00E05754">
        <w:rPr>
          <w:rFonts w:ascii="Arial" w:hAnsi="Arial" w:cs="Arial"/>
          <w:sz w:val="22"/>
        </w:rPr>
        <w:t>artículo 2 de la Ley 1150 de 2007</w:t>
      </w:r>
      <w:r w:rsidR="004D6138" w:rsidRPr="00E05754">
        <w:rPr>
          <w:rFonts w:ascii="Arial" w:hAnsi="Arial" w:cs="Arial"/>
          <w:sz w:val="22"/>
        </w:rPr>
        <w:t>, que limita la posibilidad de celebrar contratos interadministrativo</w:t>
      </w:r>
      <w:r w:rsidR="00CE7D1B" w:rsidRPr="00E05754">
        <w:rPr>
          <w:rFonts w:ascii="Arial" w:hAnsi="Arial" w:cs="Arial"/>
          <w:sz w:val="22"/>
        </w:rPr>
        <w:t>s</w:t>
      </w:r>
      <w:r w:rsidR="004D6138" w:rsidRPr="00E05754">
        <w:rPr>
          <w:rFonts w:ascii="Arial" w:hAnsi="Arial" w:cs="Arial"/>
          <w:sz w:val="22"/>
        </w:rPr>
        <w:t xml:space="preserve"> de forma directa, bajo ciertos supuestos</w:t>
      </w:r>
      <w:r w:rsidR="00A9730C" w:rsidRPr="00E05754">
        <w:rPr>
          <w:rStyle w:val="Refdenotaalpie"/>
          <w:rFonts w:ascii="Arial" w:hAnsi="Arial" w:cs="Arial"/>
          <w:sz w:val="22"/>
        </w:rPr>
        <w:footnoteReference w:id="35"/>
      </w:r>
      <w:r w:rsidR="00FC433E" w:rsidRPr="00E05754">
        <w:rPr>
          <w:rFonts w:ascii="Arial" w:hAnsi="Arial" w:cs="Arial"/>
          <w:sz w:val="22"/>
        </w:rPr>
        <w:t>.</w:t>
      </w:r>
      <w:r w:rsidR="002B0020" w:rsidRPr="00E05754">
        <w:rPr>
          <w:rFonts w:ascii="Arial" w:hAnsi="Arial" w:cs="Arial"/>
          <w:sz w:val="22"/>
        </w:rPr>
        <w:t xml:space="preserve"> </w:t>
      </w:r>
    </w:p>
    <w:p w14:paraId="242A53D7" w14:textId="3DF6B5AA" w:rsidR="005176E1" w:rsidRPr="00E05754" w:rsidRDefault="00AA0728" w:rsidP="003F3882">
      <w:pPr>
        <w:tabs>
          <w:tab w:val="left" w:pos="0"/>
        </w:tabs>
        <w:spacing w:after="120" w:line="276" w:lineRule="auto"/>
        <w:jc w:val="both"/>
        <w:rPr>
          <w:rFonts w:ascii="Arial" w:hAnsi="Arial" w:cs="Arial"/>
          <w:sz w:val="22"/>
        </w:rPr>
      </w:pPr>
      <w:r w:rsidRPr="00E05754">
        <w:rPr>
          <w:rFonts w:ascii="Arial" w:hAnsi="Arial" w:cs="Arial"/>
          <w:sz w:val="22"/>
        </w:rPr>
        <w:tab/>
      </w:r>
      <w:r w:rsidR="004D6138" w:rsidRPr="00E05754">
        <w:rPr>
          <w:rFonts w:ascii="Arial" w:hAnsi="Arial" w:cs="Arial"/>
          <w:sz w:val="22"/>
        </w:rPr>
        <w:t>En efecto, s</w:t>
      </w:r>
      <w:r w:rsidR="00916E2A" w:rsidRPr="00E05754">
        <w:rPr>
          <w:rFonts w:ascii="Arial" w:hAnsi="Arial" w:cs="Arial"/>
          <w:sz w:val="22"/>
        </w:rPr>
        <w:t>i al esquema de inte</w:t>
      </w:r>
      <w:r w:rsidR="000F003E" w:rsidRPr="00E05754">
        <w:rPr>
          <w:rFonts w:ascii="Arial" w:hAnsi="Arial" w:cs="Arial"/>
          <w:sz w:val="22"/>
        </w:rPr>
        <w:t>r</w:t>
      </w:r>
      <w:r w:rsidR="00916E2A" w:rsidRPr="00E05754">
        <w:rPr>
          <w:rFonts w:ascii="Arial" w:hAnsi="Arial" w:cs="Arial"/>
          <w:sz w:val="22"/>
        </w:rPr>
        <w:t xml:space="preserve">mediación </w:t>
      </w:r>
      <w:r w:rsidR="00DA6219" w:rsidRPr="00E05754">
        <w:rPr>
          <w:rFonts w:ascii="Arial" w:hAnsi="Arial" w:cs="Arial"/>
          <w:sz w:val="22"/>
        </w:rPr>
        <w:t>entre</w:t>
      </w:r>
      <w:r w:rsidR="004D6138" w:rsidRPr="00E05754">
        <w:rPr>
          <w:rFonts w:ascii="Arial" w:hAnsi="Arial" w:cs="Arial"/>
          <w:sz w:val="22"/>
        </w:rPr>
        <w:t xml:space="preserve"> la entidad</w:t>
      </w:r>
      <w:r w:rsidR="00DA6219" w:rsidRPr="00E05754">
        <w:rPr>
          <w:rFonts w:ascii="Arial" w:hAnsi="Arial" w:cs="Arial"/>
          <w:sz w:val="22"/>
        </w:rPr>
        <w:t xml:space="preserve"> sometida y </w:t>
      </w:r>
      <w:r w:rsidR="004D6138" w:rsidRPr="00E05754">
        <w:rPr>
          <w:rFonts w:ascii="Arial" w:hAnsi="Arial" w:cs="Arial"/>
          <w:sz w:val="22"/>
        </w:rPr>
        <w:t xml:space="preserve">la </w:t>
      </w:r>
      <w:r w:rsidR="00DA6219" w:rsidRPr="00E05754">
        <w:rPr>
          <w:rFonts w:ascii="Arial" w:hAnsi="Arial" w:cs="Arial"/>
          <w:sz w:val="22"/>
        </w:rPr>
        <w:t>e</w:t>
      </w:r>
      <w:r w:rsidR="008D1CA0" w:rsidRPr="00E05754">
        <w:rPr>
          <w:rFonts w:ascii="Arial" w:hAnsi="Arial" w:cs="Arial"/>
          <w:sz w:val="22"/>
        </w:rPr>
        <w:t>x</w:t>
      </w:r>
      <w:r w:rsidR="00661C79" w:rsidRPr="00E05754">
        <w:rPr>
          <w:rFonts w:ascii="Arial" w:hAnsi="Arial" w:cs="Arial"/>
          <w:sz w:val="22"/>
        </w:rPr>
        <w:t xml:space="preserve">ceptuada </w:t>
      </w:r>
      <w:r w:rsidR="0026668B" w:rsidRPr="00E05754">
        <w:rPr>
          <w:rFonts w:ascii="Arial" w:hAnsi="Arial" w:cs="Arial"/>
          <w:sz w:val="22"/>
        </w:rPr>
        <w:t>se agrega la constitución de un patrimonio autónomo</w:t>
      </w:r>
      <w:r w:rsidR="0065046F" w:rsidRPr="00E05754">
        <w:rPr>
          <w:rFonts w:ascii="Arial" w:hAnsi="Arial" w:cs="Arial"/>
          <w:sz w:val="22"/>
        </w:rPr>
        <w:t xml:space="preserve"> por parte de </w:t>
      </w:r>
      <w:r w:rsidR="004D6138" w:rsidRPr="00E05754">
        <w:rPr>
          <w:rFonts w:ascii="Arial" w:hAnsi="Arial" w:cs="Arial"/>
          <w:sz w:val="22"/>
        </w:rPr>
        <w:t xml:space="preserve">esta </w:t>
      </w:r>
      <w:r w:rsidR="0065046F" w:rsidRPr="00E05754">
        <w:rPr>
          <w:rFonts w:ascii="Arial" w:hAnsi="Arial" w:cs="Arial"/>
          <w:sz w:val="22"/>
        </w:rPr>
        <w:t xml:space="preserve">última, </w:t>
      </w:r>
      <w:r w:rsidR="007A56CA" w:rsidRPr="00E05754">
        <w:rPr>
          <w:rFonts w:ascii="Arial" w:hAnsi="Arial" w:cs="Arial"/>
          <w:sz w:val="22"/>
        </w:rPr>
        <w:t xml:space="preserve">es razonable esperar </w:t>
      </w:r>
      <w:r w:rsidR="00512972" w:rsidRPr="00E05754">
        <w:rPr>
          <w:rFonts w:ascii="Arial" w:hAnsi="Arial" w:cs="Arial"/>
          <w:sz w:val="22"/>
        </w:rPr>
        <w:t>que la selección de</w:t>
      </w:r>
      <w:r w:rsidR="004A1ACE" w:rsidRPr="00E05754">
        <w:rPr>
          <w:rFonts w:ascii="Arial" w:hAnsi="Arial" w:cs="Arial"/>
          <w:sz w:val="22"/>
        </w:rPr>
        <w:t xml:space="preserve"> la entidad </w:t>
      </w:r>
      <w:r w:rsidR="00A21E9B" w:rsidRPr="00E05754">
        <w:rPr>
          <w:rFonts w:ascii="Arial" w:hAnsi="Arial" w:cs="Arial"/>
          <w:sz w:val="22"/>
        </w:rPr>
        <w:t>fiduciaria demore el inicio del proyecto</w:t>
      </w:r>
      <w:r w:rsidR="00A539B5" w:rsidRPr="00E05754">
        <w:rPr>
          <w:rFonts w:ascii="Arial" w:hAnsi="Arial" w:cs="Arial"/>
          <w:sz w:val="22"/>
        </w:rPr>
        <w:t xml:space="preserve"> y cargue un nuevo costo </w:t>
      </w:r>
      <w:r w:rsidR="004D6138" w:rsidRPr="00E05754">
        <w:rPr>
          <w:rFonts w:ascii="Arial" w:hAnsi="Arial" w:cs="Arial"/>
          <w:sz w:val="22"/>
        </w:rPr>
        <w:t>para la ejecución de las obras, servicios o bienes</w:t>
      </w:r>
      <w:r w:rsidR="00014393" w:rsidRPr="00E05754">
        <w:rPr>
          <w:rFonts w:ascii="Arial" w:hAnsi="Arial" w:cs="Arial"/>
          <w:sz w:val="22"/>
        </w:rPr>
        <w:t xml:space="preserve">. </w:t>
      </w:r>
      <w:r w:rsidR="00FE2DFC" w:rsidRPr="00E05754">
        <w:rPr>
          <w:rFonts w:ascii="Arial" w:hAnsi="Arial" w:cs="Arial"/>
          <w:sz w:val="22"/>
        </w:rPr>
        <w:t>Lo anterior</w:t>
      </w:r>
      <w:r w:rsidR="004D6138" w:rsidRPr="00E05754">
        <w:rPr>
          <w:rFonts w:ascii="Arial" w:hAnsi="Arial" w:cs="Arial"/>
          <w:sz w:val="22"/>
        </w:rPr>
        <w:t>,</w:t>
      </w:r>
      <w:r w:rsidR="00FE2DFC" w:rsidRPr="00E05754">
        <w:rPr>
          <w:rFonts w:ascii="Arial" w:hAnsi="Arial" w:cs="Arial"/>
          <w:sz w:val="22"/>
        </w:rPr>
        <w:t xml:space="preserve"> teniendo en cuenta que </w:t>
      </w:r>
      <w:r w:rsidR="00102F62" w:rsidRPr="00E05754">
        <w:rPr>
          <w:rFonts w:ascii="Arial" w:hAnsi="Arial" w:cs="Arial"/>
          <w:sz w:val="22"/>
        </w:rPr>
        <w:t xml:space="preserve">el contrato </w:t>
      </w:r>
      <w:r w:rsidR="00DD13CD" w:rsidRPr="00E05754">
        <w:rPr>
          <w:rFonts w:ascii="Arial" w:hAnsi="Arial" w:cs="Arial"/>
          <w:sz w:val="22"/>
        </w:rPr>
        <w:t xml:space="preserve">de fiducia mercantil </w:t>
      </w:r>
      <w:r w:rsidR="00F24F8A" w:rsidRPr="00E05754">
        <w:rPr>
          <w:rFonts w:ascii="Arial" w:hAnsi="Arial" w:cs="Arial"/>
          <w:sz w:val="22"/>
        </w:rPr>
        <w:t xml:space="preserve">se celebra a </w:t>
      </w:r>
      <w:r w:rsidR="00D63573" w:rsidRPr="00E05754">
        <w:rPr>
          <w:rFonts w:ascii="Arial" w:hAnsi="Arial" w:cs="Arial"/>
          <w:sz w:val="22"/>
        </w:rPr>
        <w:t>título oneroso</w:t>
      </w:r>
      <w:r w:rsidR="004D6138" w:rsidRPr="00E05754">
        <w:rPr>
          <w:rFonts w:ascii="Arial" w:hAnsi="Arial" w:cs="Arial"/>
          <w:sz w:val="22"/>
        </w:rPr>
        <w:t>,</w:t>
      </w:r>
      <w:r w:rsidR="008D778F" w:rsidRPr="00E05754">
        <w:rPr>
          <w:rFonts w:ascii="Arial" w:hAnsi="Arial" w:cs="Arial"/>
          <w:sz w:val="22"/>
        </w:rPr>
        <w:t xml:space="preserve"> de acuerdo con el artículo </w:t>
      </w:r>
      <w:r w:rsidR="000B2D5A" w:rsidRPr="00E05754">
        <w:rPr>
          <w:rFonts w:ascii="Arial" w:hAnsi="Arial" w:cs="Arial"/>
          <w:sz w:val="22"/>
        </w:rPr>
        <w:t>1497 del Código Civil</w:t>
      </w:r>
      <w:r w:rsidR="0044352E" w:rsidRPr="00E05754">
        <w:rPr>
          <w:rStyle w:val="Refdenotaalpie"/>
          <w:rFonts w:ascii="Arial" w:hAnsi="Arial" w:cs="Arial"/>
          <w:sz w:val="22"/>
        </w:rPr>
        <w:footnoteReference w:id="36"/>
      </w:r>
      <w:r w:rsidR="0044352E" w:rsidRPr="00E05754">
        <w:rPr>
          <w:rFonts w:ascii="Arial" w:hAnsi="Arial" w:cs="Arial"/>
          <w:sz w:val="22"/>
        </w:rPr>
        <w:t>.</w:t>
      </w:r>
      <w:r w:rsidR="00A120B1" w:rsidRPr="00E05754">
        <w:rPr>
          <w:rFonts w:ascii="Arial" w:hAnsi="Arial" w:cs="Arial"/>
          <w:sz w:val="22"/>
        </w:rPr>
        <w:t xml:space="preserve"> </w:t>
      </w:r>
      <w:r w:rsidR="007B7ECA" w:rsidRPr="00E05754">
        <w:rPr>
          <w:rFonts w:ascii="Arial" w:hAnsi="Arial" w:cs="Arial"/>
          <w:sz w:val="22"/>
        </w:rPr>
        <w:t xml:space="preserve">Esta onerosidad es de la esencia del contrato, ya que el artículo </w:t>
      </w:r>
      <w:r w:rsidR="003F3882" w:rsidRPr="00E05754">
        <w:rPr>
          <w:rFonts w:ascii="Arial" w:hAnsi="Arial" w:cs="Arial"/>
          <w:sz w:val="22"/>
        </w:rPr>
        <w:t>1237 del Código de Comercio dispone que «Todo negocio fiduciario será remunerado conforme a las tarifas que al efecto expida la Superintendencia Bancaria»</w:t>
      </w:r>
      <w:r w:rsidR="001E1CE6" w:rsidRPr="00E05754">
        <w:rPr>
          <w:rFonts w:ascii="Arial" w:hAnsi="Arial" w:cs="Arial"/>
          <w:sz w:val="22"/>
        </w:rPr>
        <w:t>.</w:t>
      </w:r>
      <w:r w:rsidR="00A120B1" w:rsidRPr="00E05754">
        <w:rPr>
          <w:rFonts w:ascii="Arial" w:hAnsi="Arial" w:cs="Arial"/>
          <w:sz w:val="22"/>
        </w:rPr>
        <w:t xml:space="preserve"> </w:t>
      </w:r>
    </w:p>
    <w:p w14:paraId="60A006DD" w14:textId="4A67F5A0" w:rsidR="002E6370" w:rsidRPr="00E05754" w:rsidRDefault="005176E1" w:rsidP="002E6370">
      <w:pPr>
        <w:tabs>
          <w:tab w:val="left" w:pos="0"/>
        </w:tabs>
        <w:spacing w:after="120" w:line="276" w:lineRule="auto"/>
        <w:jc w:val="both"/>
        <w:rPr>
          <w:rFonts w:ascii="Arial" w:hAnsi="Arial" w:cs="Arial"/>
          <w:sz w:val="22"/>
        </w:rPr>
      </w:pPr>
      <w:r w:rsidRPr="00E05754">
        <w:rPr>
          <w:rFonts w:ascii="Arial" w:hAnsi="Arial" w:cs="Arial"/>
          <w:sz w:val="22"/>
        </w:rPr>
        <w:tab/>
      </w:r>
      <w:r w:rsidR="00EF520D" w:rsidRPr="00E05754">
        <w:rPr>
          <w:rFonts w:ascii="Arial" w:hAnsi="Arial" w:cs="Arial"/>
          <w:sz w:val="22"/>
        </w:rPr>
        <w:t xml:space="preserve">Lo descrito </w:t>
      </w:r>
      <w:r w:rsidR="004D6138" w:rsidRPr="00E05754">
        <w:rPr>
          <w:rFonts w:ascii="Arial" w:hAnsi="Arial" w:cs="Arial"/>
          <w:sz w:val="22"/>
        </w:rPr>
        <w:t>en las líneas</w:t>
      </w:r>
      <w:r w:rsidR="00EF520D" w:rsidRPr="00E05754">
        <w:rPr>
          <w:rFonts w:ascii="Arial" w:hAnsi="Arial" w:cs="Arial"/>
          <w:sz w:val="22"/>
        </w:rPr>
        <w:t xml:space="preserve"> precedente</w:t>
      </w:r>
      <w:r w:rsidR="004D6138" w:rsidRPr="00E05754">
        <w:rPr>
          <w:rFonts w:ascii="Arial" w:hAnsi="Arial" w:cs="Arial"/>
          <w:sz w:val="22"/>
        </w:rPr>
        <w:t>s</w:t>
      </w:r>
      <w:r w:rsidR="00E27A75" w:rsidRPr="00E05754">
        <w:rPr>
          <w:rFonts w:ascii="Arial" w:hAnsi="Arial" w:cs="Arial"/>
          <w:sz w:val="22"/>
        </w:rPr>
        <w:t xml:space="preserve"> </w:t>
      </w:r>
      <w:r w:rsidR="004D6138" w:rsidRPr="00E05754">
        <w:rPr>
          <w:rFonts w:ascii="Arial" w:hAnsi="Arial" w:cs="Arial"/>
          <w:sz w:val="22"/>
        </w:rPr>
        <w:t>sería relevante cuando se analice</w:t>
      </w:r>
      <w:r w:rsidR="00460160" w:rsidRPr="00E05754">
        <w:rPr>
          <w:rFonts w:ascii="Arial" w:hAnsi="Arial" w:cs="Arial"/>
          <w:sz w:val="22"/>
        </w:rPr>
        <w:t xml:space="preserve"> </w:t>
      </w:r>
      <w:r w:rsidR="0067525A" w:rsidRPr="00E05754">
        <w:rPr>
          <w:rFonts w:ascii="Arial" w:hAnsi="Arial" w:cs="Arial"/>
          <w:sz w:val="22"/>
        </w:rPr>
        <w:t xml:space="preserve">la </w:t>
      </w:r>
      <w:r w:rsidR="004C66D3" w:rsidRPr="00E05754">
        <w:rPr>
          <w:rFonts w:ascii="Arial" w:hAnsi="Arial" w:cs="Arial"/>
          <w:sz w:val="22"/>
        </w:rPr>
        <w:t xml:space="preserve">eficacia y la </w:t>
      </w:r>
      <w:r w:rsidR="0067525A" w:rsidRPr="00E05754">
        <w:rPr>
          <w:rFonts w:ascii="Arial" w:hAnsi="Arial" w:cs="Arial"/>
          <w:sz w:val="22"/>
        </w:rPr>
        <w:t xml:space="preserve">eficiencia </w:t>
      </w:r>
      <w:r w:rsidR="00AB2BC5" w:rsidRPr="00E05754">
        <w:rPr>
          <w:rFonts w:ascii="Arial" w:hAnsi="Arial" w:cs="Arial"/>
          <w:sz w:val="22"/>
        </w:rPr>
        <w:t>en la prestación de los servicios públicos c</w:t>
      </w:r>
      <w:r w:rsidR="000C69E5" w:rsidRPr="00E05754">
        <w:rPr>
          <w:rFonts w:ascii="Arial" w:hAnsi="Arial" w:cs="Arial"/>
          <w:sz w:val="22"/>
        </w:rPr>
        <w:t>omo</w:t>
      </w:r>
      <w:r w:rsidR="00AB2BC5" w:rsidRPr="00E05754">
        <w:rPr>
          <w:rFonts w:ascii="Arial" w:hAnsi="Arial" w:cs="Arial"/>
          <w:sz w:val="22"/>
        </w:rPr>
        <w:t xml:space="preserve"> fin de los contratos estatales</w:t>
      </w:r>
      <w:r w:rsidR="000C69E5" w:rsidRPr="00E05754">
        <w:rPr>
          <w:rFonts w:ascii="Arial" w:hAnsi="Arial" w:cs="Arial"/>
          <w:sz w:val="22"/>
        </w:rPr>
        <w:t xml:space="preserve">. </w:t>
      </w:r>
      <w:r w:rsidR="00F70CE3" w:rsidRPr="00E05754">
        <w:rPr>
          <w:rFonts w:ascii="Arial" w:hAnsi="Arial" w:cs="Arial"/>
          <w:sz w:val="22"/>
        </w:rPr>
        <w:t xml:space="preserve">De acuerdo con el diccionario de la RAE </w:t>
      </w:r>
      <w:r w:rsidR="00E92ACE" w:rsidRPr="00E05754">
        <w:rPr>
          <w:rFonts w:ascii="Arial" w:hAnsi="Arial" w:cs="Arial"/>
          <w:sz w:val="22"/>
        </w:rPr>
        <w:t xml:space="preserve">este </w:t>
      </w:r>
      <w:r w:rsidR="009F1789" w:rsidRPr="00E05754">
        <w:rPr>
          <w:rFonts w:ascii="Arial" w:hAnsi="Arial" w:cs="Arial"/>
          <w:sz w:val="22"/>
        </w:rPr>
        <w:t>último</w:t>
      </w:r>
      <w:r w:rsidR="00E92ACE" w:rsidRPr="00E05754">
        <w:rPr>
          <w:rFonts w:ascii="Arial" w:hAnsi="Arial" w:cs="Arial"/>
          <w:sz w:val="22"/>
        </w:rPr>
        <w:t xml:space="preserve"> alude a la «Capacidad de lograr los resultados deseados con el mínimo posible de recursos»</w:t>
      </w:r>
      <w:r w:rsidR="00C1139F" w:rsidRPr="00E05754">
        <w:rPr>
          <w:rFonts w:ascii="Arial" w:hAnsi="Arial" w:cs="Arial"/>
          <w:sz w:val="22"/>
        </w:rPr>
        <w:t xml:space="preserve">, por lo cual es necesario </w:t>
      </w:r>
      <w:r w:rsidR="004F1982" w:rsidRPr="00E05754">
        <w:rPr>
          <w:rFonts w:ascii="Arial" w:hAnsi="Arial" w:cs="Arial"/>
          <w:sz w:val="22"/>
        </w:rPr>
        <w:t xml:space="preserve">que </w:t>
      </w:r>
      <w:r w:rsidR="00097B8E" w:rsidRPr="00E05754">
        <w:rPr>
          <w:rFonts w:ascii="Arial" w:hAnsi="Arial" w:cs="Arial"/>
          <w:sz w:val="22"/>
        </w:rPr>
        <w:t xml:space="preserve">se </w:t>
      </w:r>
      <w:r w:rsidR="00F93ECD" w:rsidRPr="00E05754">
        <w:rPr>
          <w:rFonts w:ascii="Arial" w:hAnsi="Arial" w:cs="Arial"/>
          <w:sz w:val="22"/>
        </w:rPr>
        <w:lastRenderedPageBreak/>
        <w:t xml:space="preserve">analice </w:t>
      </w:r>
      <w:r w:rsidR="00097B8E" w:rsidRPr="00E05754">
        <w:rPr>
          <w:rFonts w:ascii="Arial" w:hAnsi="Arial" w:cs="Arial"/>
          <w:sz w:val="22"/>
        </w:rPr>
        <w:t xml:space="preserve">adecuadamente </w:t>
      </w:r>
      <w:r w:rsidR="00285F37" w:rsidRPr="00E05754">
        <w:rPr>
          <w:rFonts w:ascii="Arial" w:hAnsi="Arial" w:cs="Arial"/>
          <w:sz w:val="22"/>
        </w:rPr>
        <w:t>que la constitución del patrimonio autónomo</w:t>
      </w:r>
      <w:r w:rsidR="00FB1BCA" w:rsidRPr="00E05754">
        <w:rPr>
          <w:rFonts w:ascii="Arial" w:hAnsi="Arial" w:cs="Arial"/>
          <w:sz w:val="22"/>
        </w:rPr>
        <w:t>, por ejemplo,</w:t>
      </w:r>
      <w:r w:rsidR="00285F37" w:rsidRPr="00E05754">
        <w:rPr>
          <w:rFonts w:ascii="Arial" w:hAnsi="Arial" w:cs="Arial"/>
          <w:sz w:val="22"/>
        </w:rPr>
        <w:t xml:space="preserve"> </w:t>
      </w:r>
      <w:r w:rsidR="00D9742F" w:rsidRPr="00E05754">
        <w:rPr>
          <w:rFonts w:ascii="Arial" w:hAnsi="Arial" w:cs="Arial"/>
          <w:sz w:val="22"/>
        </w:rPr>
        <w:t>implica menores costos</w:t>
      </w:r>
      <w:r w:rsidR="000B2ADD" w:rsidRPr="00E05754">
        <w:rPr>
          <w:rFonts w:ascii="Arial" w:hAnsi="Arial" w:cs="Arial"/>
          <w:sz w:val="22"/>
        </w:rPr>
        <w:t xml:space="preserve"> </w:t>
      </w:r>
      <w:r w:rsidR="0034455B" w:rsidRPr="00E05754">
        <w:rPr>
          <w:rFonts w:ascii="Arial" w:hAnsi="Arial" w:cs="Arial"/>
          <w:sz w:val="22"/>
        </w:rPr>
        <w:t xml:space="preserve">de </w:t>
      </w:r>
      <w:r w:rsidR="00A25F59" w:rsidRPr="00E05754">
        <w:rPr>
          <w:rFonts w:ascii="Arial" w:hAnsi="Arial" w:cs="Arial"/>
          <w:sz w:val="22"/>
        </w:rPr>
        <w:t xml:space="preserve">tiempo y dinero </w:t>
      </w:r>
      <w:r w:rsidR="0069058E" w:rsidRPr="00E05754">
        <w:rPr>
          <w:rFonts w:ascii="Arial" w:hAnsi="Arial" w:cs="Arial"/>
          <w:sz w:val="22"/>
        </w:rPr>
        <w:t xml:space="preserve">para ejecución del proyecto. Igualmente, </w:t>
      </w:r>
      <w:r w:rsidR="00D4062A" w:rsidRPr="00E05754">
        <w:rPr>
          <w:rFonts w:ascii="Arial" w:hAnsi="Arial" w:cs="Arial"/>
          <w:sz w:val="22"/>
        </w:rPr>
        <w:t xml:space="preserve">el diccionario de la RAE define la eficacia como </w:t>
      </w:r>
      <w:r w:rsidR="00AB5C2D" w:rsidRPr="00E05754">
        <w:rPr>
          <w:rFonts w:ascii="Arial" w:hAnsi="Arial" w:cs="Arial"/>
          <w:sz w:val="22"/>
        </w:rPr>
        <w:t xml:space="preserve">la </w:t>
      </w:r>
      <w:r w:rsidR="00D4062A" w:rsidRPr="00E05754">
        <w:rPr>
          <w:rFonts w:ascii="Arial" w:hAnsi="Arial" w:cs="Arial"/>
          <w:sz w:val="22"/>
        </w:rPr>
        <w:t>«</w:t>
      </w:r>
      <w:r w:rsidR="00AB5C2D" w:rsidRPr="00E05754">
        <w:rPr>
          <w:rFonts w:ascii="Arial" w:hAnsi="Arial" w:cs="Arial"/>
          <w:sz w:val="22"/>
        </w:rPr>
        <w:t>Capacidad de lograr el efecto que se desea</w:t>
      </w:r>
      <w:r w:rsidR="00585E6D" w:rsidRPr="00E05754">
        <w:rPr>
          <w:rFonts w:ascii="Arial" w:hAnsi="Arial" w:cs="Arial"/>
          <w:sz w:val="22"/>
        </w:rPr>
        <w:t>»</w:t>
      </w:r>
      <w:r w:rsidR="00D403CA" w:rsidRPr="00E05754">
        <w:rPr>
          <w:rFonts w:ascii="Arial" w:hAnsi="Arial" w:cs="Arial"/>
          <w:sz w:val="22"/>
        </w:rPr>
        <w:t>, de manera que</w:t>
      </w:r>
      <w:r w:rsidR="00976C58" w:rsidRPr="00E05754">
        <w:rPr>
          <w:rFonts w:ascii="Arial" w:hAnsi="Arial" w:cs="Arial"/>
          <w:sz w:val="22"/>
        </w:rPr>
        <w:t xml:space="preserve"> también debe </w:t>
      </w:r>
      <w:r w:rsidR="00F93ECD" w:rsidRPr="00E05754">
        <w:rPr>
          <w:rFonts w:ascii="Arial" w:hAnsi="Arial" w:cs="Arial"/>
          <w:sz w:val="22"/>
        </w:rPr>
        <w:t xml:space="preserve">analizarse </w:t>
      </w:r>
      <w:r w:rsidR="00E225A9" w:rsidRPr="00E05754">
        <w:rPr>
          <w:rFonts w:ascii="Arial" w:hAnsi="Arial" w:cs="Arial"/>
          <w:sz w:val="22"/>
        </w:rPr>
        <w:t>c</w:t>
      </w:r>
      <w:r w:rsidR="00F93ECD" w:rsidRPr="00E05754">
        <w:rPr>
          <w:rFonts w:ascii="Arial" w:hAnsi="Arial" w:cs="Arial"/>
          <w:sz w:val="22"/>
        </w:rPr>
        <w:t>ó</w:t>
      </w:r>
      <w:r w:rsidR="00E225A9" w:rsidRPr="00E05754">
        <w:rPr>
          <w:rFonts w:ascii="Arial" w:hAnsi="Arial" w:cs="Arial"/>
          <w:sz w:val="22"/>
        </w:rPr>
        <w:t xml:space="preserve">mo la </w:t>
      </w:r>
      <w:r w:rsidR="00C70796" w:rsidRPr="00E05754">
        <w:rPr>
          <w:rFonts w:ascii="Arial" w:hAnsi="Arial" w:cs="Arial"/>
          <w:sz w:val="22"/>
        </w:rPr>
        <w:t>actuación</w:t>
      </w:r>
      <w:r w:rsidR="000B2ADD" w:rsidRPr="00E05754">
        <w:rPr>
          <w:rFonts w:ascii="Arial" w:hAnsi="Arial" w:cs="Arial"/>
          <w:sz w:val="22"/>
        </w:rPr>
        <w:t xml:space="preserve"> </w:t>
      </w:r>
      <w:r w:rsidR="00110DBC" w:rsidRPr="00E05754">
        <w:rPr>
          <w:rFonts w:ascii="Arial" w:hAnsi="Arial" w:cs="Arial"/>
          <w:sz w:val="22"/>
        </w:rPr>
        <w:t>contribuiría</w:t>
      </w:r>
      <w:r w:rsidR="000B2ADD" w:rsidRPr="00E05754">
        <w:rPr>
          <w:rFonts w:ascii="Arial" w:hAnsi="Arial" w:cs="Arial"/>
          <w:sz w:val="22"/>
        </w:rPr>
        <w:t xml:space="preserve"> a una mejor </w:t>
      </w:r>
      <w:r w:rsidR="001F555E" w:rsidRPr="00E05754">
        <w:rPr>
          <w:rFonts w:ascii="Arial" w:hAnsi="Arial" w:cs="Arial"/>
          <w:sz w:val="22"/>
        </w:rPr>
        <w:t xml:space="preserve">ejecución de la obra desde el punto de vista </w:t>
      </w:r>
      <w:r w:rsidR="00B56268" w:rsidRPr="00E05754">
        <w:rPr>
          <w:rFonts w:ascii="Arial" w:hAnsi="Arial" w:cs="Arial"/>
          <w:sz w:val="22"/>
        </w:rPr>
        <w:t xml:space="preserve">económico y </w:t>
      </w:r>
      <w:r w:rsidR="001F555E" w:rsidRPr="00E05754">
        <w:rPr>
          <w:rFonts w:ascii="Arial" w:hAnsi="Arial" w:cs="Arial"/>
          <w:sz w:val="22"/>
        </w:rPr>
        <w:t>técnico</w:t>
      </w:r>
      <w:r w:rsidR="00966190" w:rsidRPr="00E05754">
        <w:rPr>
          <w:rFonts w:ascii="Arial" w:hAnsi="Arial" w:cs="Arial"/>
          <w:sz w:val="22"/>
        </w:rPr>
        <w:t>.</w:t>
      </w:r>
      <w:r w:rsidR="00F31AC9" w:rsidRPr="00E05754">
        <w:rPr>
          <w:rFonts w:ascii="Arial" w:hAnsi="Arial" w:cs="Arial"/>
          <w:sz w:val="22"/>
        </w:rPr>
        <w:t xml:space="preserve"> </w:t>
      </w:r>
    </w:p>
    <w:p w14:paraId="57AF5214" w14:textId="63BE4C69" w:rsidR="00B3116B" w:rsidRPr="00E05754" w:rsidRDefault="002E6370" w:rsidP="00DB1C57">
      <w:pPr>
        <w:tabs>
          <w:tab w:val="left" w:pos="0"/>
        </w:tabs>
        <w:spacing w:line="276" w:lineRule="auto"/>
        <w:jc w:val="both"/>
        <w:rPr>
          <w:rFonts w:ascii="Arial" w:hAnsi="Arial" w:cs="Arial"/>
          <w:sz w:val="22"/>
        </w:rPr>
      </w:pPr>
      <w:r w:rsidRPr="00E05754">
        <w:rPr>
          <w:rFonts w:ascii="Arial" w:hAnsi="Arial" w:cs="Arial"/>
          <w:sz w:val="22"/>
        </w:rPr>
        <w:tab/>
      </w:r>
      <w:r w:rsidR="00F31AC9" w:rsidRPr="00E05754">
        <w:rPr>
          <w:rFonts w:ascii="Arial" w:hAnsi="Arial" w:cs="Arial"/>
          <w:sz w:val="22"/>
        </w:rPr>
        <w:t xml:space="preserve">Para estos efectos, </w:t>
      </w:r>
      <w:r w:rsidR="009A19C6" w:rsidRPr="00E05754">
        <w:rPr>
          <w:rFonts w:ascii="Arial" w:hAnsi="Arial" w:cs="Arial"/>
          <w:sz w:val="22"/>
        </w:rPr>
        <w:t xml:space="preserve">no puede perderse de vista que </w:t>
      </w:r>
      <w:r w:rsidR="00F31AC9" w:rsidRPr="00E05754">
        <w:rPr>
          <w:rFonts w:ascii="Arial" w:hAnsi="Arial" w:cs="Arial"/>
          <w:sz w:val="22"/>
        </w:rPr>
        <w:t>los principios de economía, eficiencia y eficacia</w:t>
      </w:r>
      <w:r w:rsidR="009A19C6" w:rsidRPr="00E05754">
        <w:rPr>
          <w:rFonts w:ascii="Arial" w:hAnsi="Arial" w:cs="Arial"/>
          <w:sz w:val="22"/>
        </w:rPr>
        <w:t xml:space="preserve"> son un parámetro de control de la actividad administrativa</w:t>
      </w:r>
      <w:r w:rsidR="004163EA" w:rsidRPr="00E05754">
        <w:rPr>
          <w:rFonts w:ascii="Arial" w:hAnsi="Arial" w:cs="Arial"/>
          <w:sz w:val="22"/>
        </w:rPr>
        <w:t xml:space="preserve">. </w:t>
      </w:r>
      <w:r w:rsidR="004C6274" w:rsidRPr="00E05754">
        <w:rPr>
          <w:rFonts w:ascii="Arial" w:hAnsi="Arial" w:cs="Arial"/>
          <w:sz w:val="22"/>
        </w:rPr>
        <w:t xml:space="preserve">Particularmente, constituyen orientaciones que deben guiar la actividad de </w:t>
      </w:r>
      <w:r w:rsidR="002F0A89" w:rsidRPr="00E05754">
        <w:rPr>
          <w:rFonts w:ascii="Arial" w:hAnsi="Arial" w:cs="Arial"/>
          <w:sz w:val="22"/>
        </w:rPr>
        <w:t>las autoridades</w:t>
      </w:r>
      <w:r w:rsidR="004C6274" w:rsidRPr="00E05754">
        <w:rPr>
          <w:rFonts w:ascii="Arial" w:hAnsi="Arial" w:cs="Arial"/>
          <w:sz w:val="22"/>
        </w:rPr>
        <w:t xml:space="preserve"> para que la </w:t>
      </w:r>
      <w:r w:rsidR="00F93ECD" w:rsidRPr="00E05754">
        <w:rPr>
          <w:rFonts w:ascii="Arial" w:hAnsi="Arial" w:cs="Arial"/>
          <w:sz w:val="22"/>
        </w:rPr>
        <w:t xml:space="preserve">actuación </w:t>
      </w:r>
      <w:r w:rsidR="004C6274" w:rsidRPr="00E05754">
        <w:rPr>
          <w:rFonts w:ascii="Arial" w:hAnsi="Arial" w:cs="Arial"/>
          <w:sz w:val="22"/>
        </w:rPr>
        <w:t>de la administración se dirija a obtener la finalidad o los efectos prácticos a que apuntan las normas constitucionales y legales, buscando el mayor beneficio social al menor costo</w:t>
      </w:r>
      <w:r w:rsidR="00807BF2" w:rsidRPr="00E05754">
        <w:rPr>
          <w:rFonts w:ascii="Arial" w:hAnsi="Arial" w:cs="Arial"/>
          <w:sz w:val="22"/>
        </w:rPr>
        <w:t xml:space="preserve"> posible</w:t>
      </w:r>
      <w:r w:rsidR="00807BF2" w:rsidRPr="00E05754">
        <w:rPr>
          <w:rStyle w:val="Refdenotaalpie"/>
          <w:rFonts w:ascii="Arial" w:hAnsi="Arial" w:cs="Arial"/>
          <w:sz w:val="22"/>
        </w:rPr>
        <w:footnoteReference w:id="37"/>
      </w:r>
      <w:r w:rsidR="004C6274" w:rsidRPr="00E05754">
        <w:rPr>
          <w:rFonts w:ascii="Arial" w:hAnsi="Arial" w:cs="Arial"/>
          <w:i/>
          <w:iCs/>
          <w:sz w:val="22"/>
        </w:rPr>
        <w:t>.</w:t>
      </w:r>
      <w:r w:rsidR="004C6274" w:rsidRPr="00E05754">
        <w:rPr>
          <w:rFonts w:ascii="Arial" w:hAnsi="Arial" w:cs="Arial"/>
          <w:sz w:val="22"/>
        </w:rPr>
        <w:t xml:space="preserve"> </w:t>
      </w:r>
      <w:r w:rsidR="00272169" w:rsidRPr="00E05754">
        <w:rPr>
          <w:rFonts w:ascii="Arial" w:hAnsi="Arial" w:cs="Arial"/>
          <w:sz w:val="22"/>
        </w:rPr>
        <w:t>Por ello</w:t>
      </w:r>
      <w:r w:rsidR="004163EA" w:rsidRPr="00E05754">
        <w:rPr>
          <w:rFonts w:ascii="Arial" w:hAnsi="Arial" w:cs="Arial"/>
          <w:sz w:val="22"/>
        </w:rPr>
        <w:t xml:space="preserve">, la doctrina </w:t>
      </w:r>
      <w:r w:rsidR="00272169" w:rsidRPr="00E05754">
        <w:rPr>
          <w:rFonts w:ascii="Arial" w:hAnsi="Arial" w:cs="Arial"/>
          <w:sz w:val="22"/>
        </w:rPr>
        <w:t xml:space="preserve">ha </w:t>
      </w:r>
      <w:r w:rsidR="004163EA" w:rsidRPr="00E05754">
        <w:rPr>
          <w:rFonts w:ascii="Arial" w:hAnsi="Arial" w:cs="Arial"/>
          <w:sz w:val="22"/>
        </w:rPr>
        <w:t>considera</w:t>
      </w:r>
      <w:r w:rsidR="00272169" w:rsidRPr="00E05754">
        <w:rPr>
          <w:rFonts w:ascii="Arial" w:hAnsi="Arial" w:cs="Arial"/>
          <w:sz w:val="22"/>
        </w:rPr>
        <w:t>do</w:t>
      </w:r>
      <w:r w:rsidR="004163EA" w:rsidRPr="00E05754">
        <w:rPr>
          <w:rFonts w:ascii="Arial" w:hAnsi="Arial" w:cs="Arial"/>
          <w:sz w:val="22"/>
        </w:rPr>
        <w:t xml:space="preserve"> que:</w:t>
      </w:r>
    </w:p>
    <w:p w14:paraId="54E3EA98" w14:textId="77777777" w:rsidR="00DB1C57" w:rsidRPr="00E05754" w:rsidRDefault="00DB1C57" w:rsidP="00DB1C57">
      <w:pPr>
        <w:tabs>
          <w:tab w:val="left" w:pos="0"/>
        </w:tabs>
        <w:spacing w:line="276" w:lineRule="auto"/>
        <w:jc w:val="both"/>
        <w:rPr>
          <w:rFonts w:ascii="Arial" w:hAnsi="Arial" w:cs="Arial"/>
          <w:sz w:val="22"/>
        </w:rPr>
      </w:pPr>
    </w:p>
    <w:p w14:paraId="3A758CC3" w14:textId="2EBF4003" w:rsidR="004163EA" w:rsidRPr="00E05754" w:rsidRDefault="00582202" w:rsidP="00DB1C57">
      <w:pPr>
        <w:tabs>
          <w:tab w:val="left" w:pos="851"/>
          <w:tab w:val="left" w:pos="7655"/>
        </w:tabs>
        <w:ind w:left="709" w:right="709"/>
        <w:jc w:val="both"/>
        <w:rPr>
          <w:rFonts w:ascii="Arial" w:hAnsi="Arial" w:cs="Arial"/>
          <w:sz w:val="21"/>
          <w:szCs w:val="21"/>
        </w:rPr>
      </w:pPr>
      <w:r w:rsidRPr="00E05754">
        <w:rPr>
          <w:rFonts w:ascii="Arial" w:hAnsi="Arial" w:cs="Arial"/>
          <w:sz w:val="21"/>
          <w:szCs w:val="21"/>
        </w:rPr>
        <w:t>En la valoración social, política, práctica y, también, jurídica de la Administración pública como parte de la estructura de los poderes públicos tienen hoy destacada importancia los valores de la eficiencia y eficacia. De aquélla se exige primariamente no sólo que obre o actúe, sino que, al hacerlo, "resuelva" los problemas sociales, es decir, que produzca, en cada caso, un determinado resultado efectivo, es decir, una "obra", cabalmente la pretendida y señalada como fin u objetivo al diagnosticar el problema de que se trate. Surge así la "efectividad" o, si se prefiere, el "éxito" como criterio de legitimidad de la Administración pública</w:t>
      </w:r>
      <w:r w:rsidR="002F7AB4" w:rsidRPr="00E05754">
        <w:rPr>
          <w:rStyle w:val="Refdenotaalpie"/>
          <w:rFonts w:ascii="Arial" w:hAnsi="Arial" w:cs="Arial"/>
          <w:sz w:val="21"/>
          <w:szCs w:val="21"/>
        </w:rPr>
        <w:footnoteReference w:id="38"/>
      </w:r>
      <w:r w:rsidRPr="00E05754">
        <w:rPr>
          <w:rFonts w:ascii="Arial" w:hAnsi="Arial" w:cs="Arial"/>
          <w:sz w:val="21"/>
          <w:szCs w:val="21"/>
        </w:rPr>
        <w:t>.</w:t>
      </w:r>
    </w:p>
    <w:p w14:paraId="4244E07E" w14:textId="77777777" w:rsidR="00DB1C57" w:rsidRPr="00E05754" w:rsidRDefault="00DB1C57" w:rsidP="00DB1C57">
      <w:pPr>
        <w:tabs>
          <w:tab w:val="left" w:pos="851"/>
          <w:tab w:val="left" w:pos="7655"/>
        </w:tabs>
        <w:spacing w:line="276" w:lineRule="auto"/>
        <w:ind w:left="709" w:right="709"/>
        <w:jc w:val="both"/>
        <w:rPr>
          <w:rFonts w:ascii="Arial" w:hAnsi="Arial" w:cs="Arial"/>
          <w:sz w:val="22"/>
        </w:rPr>
      </w:pPr>
    </w:p>
    <w:p w14:paraId="7D7ED54D" w14:textId="454B508C" w:rsidR="006443D1" w:rsidRPr="00E05754" w:rsidRDefault="00DB1C57" w:rsidP="00582202">
      <w:pPr>
        <w:tabs>
          <w:tab w:val="left" w:pos="0"/>
        </w:tabs>
        <w:spacing w:after="120" w:line="276" w:lineRule="auto"/>
        <w:jc w:val="both"/>
        <w:rPr>
          <w:rFonts w:ascii="Arial" w:hAnsi="Arial" w:cs="Arial"/>
          <w:sz w:val="22"/>
        </w:rPr>
      </w:pPr>
      <w:r w:rsidRPr="00E05754">
        <w:rPr>
          <w:rFonts w:ascii="Arial" w:hAnsi="Arial" w:cs="Arial"/>
          <w:sz w:val="22"/>
        </w:rPr>
        <w:tab/>
        <w:t xml:space="preserve">En este contexto, los principios de la función administrativa </w:t>
      </w:r>
      <w:r w:rsidR="008006F7" w:rsidRPr="00E05754">
        <w:rPr>
          <w:rFonts w:ascii="Arial" w:hAnsi="Arial" w:cs="Arial"/>
          <w:sz w:val="22"/>
        </w:rPr>
        <w:t xml:space="preserve">imponen que las entidades </w:t>
      </w:r>
      <w:r w:rsidR="00271814" w:rsidRPr="00E05754">
        <w:rPr>
          <w:rFonts w:ascii="Arial" w:hAnsi="Arial" w:cs="Arial"/>
          <w:sz w:val="22"/>
        </w:rPr>
        <w:t>materialicen los fines del Estado con la menor cantidad de tiempos y recursos</w:t>
      </w:r>
      <w:r w:rsidR="00022D2E" w:rsidRPr="00E05754">
        <w:rPr>
          <w:rFonts w:ascii="Arial" w:hAnsi="Arial" w:cs="Arial"/>
          <w:sz w:val="22"/>
        </w:rPr>
        <w:t>, pues son un presupuesto de la continuidad en la prestación de los servicios públicos</w:t>
      </w:r>
      <w:r w:rsidR="00930D23" w:rsidRPr="00E05754">
        <w:rPr>
          <w:rFonts w:ascii="Arial" w:hAnsi="Arial" w:cs="Arial"/>
          <w:sz w:val="22"/>
        </w:rPr>
        <w:t xml:space="preserve">. </w:t>
      </w:r>
      <w:r w:rsidR="0080091C" w:rsidRPr="00E05754">
        <w:rPr>
          <w:rFonts w:ascii="Arial" w:hAnsi="Arial" w:cs="Arial"/>
          <w:sz w:val="22"/>
        </w:rPr>
        <w:t>Estos últimos l</w:t>
      </w:r>
      <w:r w:rsidR="00496780" w:rsidRPr="00E05754">
        <w:rPr>
          <w:rFonts w:ascii="Arial" w:hAnsi="Arial" w:cs="Arial"/>
          <w:sz w:val="22"/>
        </w:rPr>
        <w:t xml:space="preserve">os define el artículo 2.3 de la Ley 80 de 1993 </w:t>
      </w:r>
      <w:r w:rsidR="00BE70F7" w:rsidRPr="00E05754">
        <w:rPr>
          <w:rFonts w:ascii="Arial" w:hAnsi="Arial" w:cs="Arial"/>
          <w:sz w:val="22"/>
        </w:rPr>
        <w:t>como «</w:t>
      </w:r>
      <w:r w:rsidR="004550CD" w:rsidRPr="00E05754">
        <w:rPr>
          <w:rFonts w:ascii="Arial" w:hAnsi="Arial" w:cs="Arial"/>
          <w:sz w:val="22"/>
        </w:rPr>
        <w:t>Los que están destinados a satisfacer necesidades colectivas en forma general, permanente y continua, bajo la dirección, regulación y control del Estado, así como aquéllos mediante los cuales el Estado busca preservar el orden y asegurar el cumplimiento de sus fines».</w:t>
      </w:r>
    </w:p>
    <w:p w14:paraId="6E54BCF3" w14:textId="025E3D76" w:rsidR="00AC5D0F" w:rsidRPr="00E05754" w:rsidRDefault="00AC5D0F" w:rsidP="00B5706B">
      <w:pPr>
        <w:tabs>
          <w:tab w:val="left" w:pos="0"/>
        </w:tabs>
        <w:spacing w:after="120" w:line="276" w:lineRule="auto"/>
        <w:jc w:val="both"/>
        <w:rPr>
          <w:rFonts w:ascii="Arial" w:hAnsi="Arial" w:cs="Arial"/>
          <w:sz w:val="22"/>
        </w:rPr>
      </w:pPr>
      <w:r w:rsidRPr="00E05754">
        <w:rPr>
          <w:rFonts w:ascii="Arial" w:hAnsi="Arial" w:cs="Arial"/>
          <w:sz w:val="22"/>
        </w:rPr>
        <w:tab/>
      </w:r>
      <w:r w:rsidR="00994472" w:rsidRPr="00E05754">
        <w:rPr>
          <w:rFonts w:ascii="Arial" w:hAnsi="Arial" w:cs="Arial"/>
          <w:sz w:val="22"/>
        </w:rPr>
        <w:t>Ahora bien</w:t>
      </w:r>
      <w:r w:rsidR="00166992" w:rsidRPr="00E05754">
        <w:rPr>
          <w:rFonts w:ascii="Arial" w:hAnsi="Arial" w:cs="Arial"/>
          <w:sz w:val="22"/>
        </w:rPr>
        <w:t xml:space="preserve">, </w:t>
      </w:r>
      <w:r w:rsidR="00DD6D45" w:rsidRPr="00E05754">
        <w:rPr>
          <w:rFonts w:ascii="Arial" w:hAnsi="Arial" w:cs="Arial"/>
          <w:sz w:val="22"/>
        </w:rPr>
        <w:t xml:space="preserve">en concordancia con lo previsto en el artículo </w:t>
      </w:r>
      <w:r w:rsidR="00F03229" w:rsidRPr="00E05754">
        <w:rPr>
          <w:rFonts w:ascii="Arial" w:hAnsi="Arial" w:cs="Arial"/>
          <w:sz w:val="22"/>
        </w:rPr>
        <w:t>267 de la Constitución Política,</w:t>
      </w:r>
      <w:r w:rsidR="00166992" w:rsidRPr="00E05754">
        <w:rPr>
          <w:rFonts w:ascii="Arial" w:hAnsi="Arial" w:cs="Arial"/>
          <w:sz w:val="22"/>
        </w:rPr>
        <w:t xml:space="preserve"> </w:t>
      </w:r>
      <w:r w:rsidR="000553AD" w:rsidRPr="00E05754">
        <w:rPr>
          <w:rFonts w:ascii="Arial" w:hAnsi="Arial" w:cs="Arial"/>
          <w:sz w:val="22"/>
        </w:rPr>
        <w:t>a</w:t>
      </w:r>
      <w:r w:rsidR="009E5745" w:rsidRPr="00E05754">
        <w:rPr>
          <w:rFonts w:ascii="Arial" w:hAnsi="Arial" w:cs="Arial"/>
          <w:sz w:val="22"/>
        </w:rPr>
        <w:t xml:space="preserve">l eventual desconocimiento de </w:t>
      </w:r>
      <w:r w:rsidR="000553AD" w:rsidRPr="00E05754">
        <w:rPr>
          <w:rFonts w:ascii="Arial" w:hAnsi="Arial" w:cs="Arial"/>
          <w:sz w:val="22"/>
        </w:rPr>
        <w:t xml:space="preserve">los principios de la función administrativa también </w:t>
      </w:r>
      <w:r w:rsidR="00914D96" w:rsidRPr="00E05754">
        <w:rPr>
          <w:rFonts w:ascii="Arial" w:hAnsi="Arial" w:cs="Arial"/>
          <w:sz w:val="22"/>
        </w:rPr>
        <w:t xml:space="preserve">se suma </w:t>
      </w:r>
      <w:r w:rsidR="00331CCF" w:rsidRPr="00E05754">
        <w:rPr>
          <w:rFonts w:ascii="Arial" w:hAnsi="Arial" w:cs="Arial"/>
          <w:sz w:val="22"/>
        </w:rPr>
        <w:t xml:space="preserve">el riesgo fiscal. </w:t>
      </w:r>
      <w:r w:rsidR="00D36F9F" w:rsidRPr="00E05754">
        <w:rPr>
          <w:rFonts w:ascii="Arial" w:hAnsi="Arial" w:cs="Arial"/>
          <w:sz w:val="22"/>
        </w:rPr>
        <w:t xml:space="preserve">Al respecto, </w:t>
      </w:r>
      <w:r w:rsidR="004B6D6A" w:rsidRPr="00E05754">
        <w:rPr>
          <w:rFonts w:ascii="Arial" w:hAnsi="Arial" w:cs="Arial"/>
          <w:sz w:val="22"/>
        </w:rPr>
        <w:t>el artículo 3 de la Ley 610 de 2000, «</w:t>
      </w:r>
      <w:r w:rsidR="006B291D" w:rsidRPr="00E05754">
        <w:rPr>
          <w:rFonts w:ascii="Arial" w:hAnsi="Arial" w:cs="Arial"/>
          <w:sz w:val="22"/>
        </w:rPr>
        <w:t xml:space="preserve">Por la cual se establece el trámite de los procesos de responsabilidad fiscal de competencia de las contralorías», dispone que </w:t>
      </w:r>
      <w:r w:rsidR="00A25F68" w:rsidRPr="00E05754">
        <w:rPr>
          <w:rFonts w:ascii="Arial" w:hAnsi="Arial" w:cs="Arial"/>
          <w:sz w:val="22"/>
        </w:rPr>
        <w:t xml:space="preserve">la gestión fiscal se realiza con sujeción a los principios de legalidad, </w:t>
      </w:r>
      <w:r w:rsidR="00A25F68" w:rsidRPr="00E05754">
        <w:rPr>
          <w:rFonts w:ascii="Arial" w:hAnsi="Arial" w:cs="Arial"/>
          <w:i/>
          <w:iCs/>
          <w:sz w:val="22"/>
        </w:rPr>
        <w:t>eficiencia, economía, eficacia</w:t>
      </w:r>
      <w:r w:rsidR="00A25F68" w:rsidRPr="00E05754">
        <w:rPr>
          <w:rFonts w:ascii="Arial" w:hAnsi="Arial" w:cs="Arial"/>
          <w:sz w:val="22"/>
        </w:rPr>
        <w:t>, equidad, imparcialidad, moralidad, transparencia, publicidad y valoración de los costos ambientales</w:t>
      </w:r>
      <w:r w:rsidR="00214E50" w:rsidRPr="00E05754">
        <w:rPr>
          <w:rFonts w:ascii="Arial" w:hAnsi="Arial" w:cs="Arial"/>
          <w:sz w:val="22"/>
        </w:rPr>
        <w:t xml:space="preserve">. </w:t>
      </w:r>
      <w:r w:rsidR="00C1018F" w:rsidRPr="00E05754">
        <w:rPr>
          <w:rFonts w:ascii="Arial" w:hAnsi="Arial" w:cs="Arial"/>
          <w:sz w:val="22"/>
        </w:rPr>
        <w:t xml:space="preserve">Por su parte, el artículo </w:t>
      </w:r>
      <w:r w:rsidR="00747F5F" w:rsidRPr="00E05754">
        <w:rPr>
          <w:rFonts w:ascii="Arial" w:hAnsi="Arial" w:cs="Arial"/>
          <w:sz w:val="22"/>
        </w:rPr>
        <w:t xml:space="preserve">6 </w:t>
      </w:r>
      <w:r w:rsidR="00747F5F" w:rsidRPr="00E05754">
        <w:rPr>
          <w:rFonts w:ascii="Arial" w:hAnsi="Arial" w:cs="Arial"/>
          <w:i/>
          <w:iCs/>
          <w:sz w:val="22"/>
        </w:rPr>
        <w:t>ibidem</w:t>
      </w:r>
      <w:r w:rsidR="00747F5F" w:rsidRPr="00E05754">
        <w:rPr>
          <w:rFonts w:ascii="Arial" w:hAnsi="Arial" w:cs="Arial"/>
          <w:sz w:val="22"/>
        </w:rPr>
        <w:t xml:space="preserve"> define el daño patrimonial como </w:t>
      </w:r>
      <w:r w:rsidR="00EC5591" w:rsidRPr="00E05754">
        <w:rPr>
          <w:rFonts w:ascii="Arial" w:hAnsi="Arial" w:cs="Arial"/>
          <w:sz w:val="22"/>
        </w:rPr>
        <w:t xml:space="preserve">la conducta dolosa o gravemente culposa </w:t>
      </w:r>
      <w:r w:rsidR="00B5706B" w:rsidRPr="00E05754">
        <w:rPr>
          <w:rFonts w:ascii="Arial" w:hAnsi="Arial" w:cs="Arial"/>
          <w:sz w:val="22"/>
        </w:rPr>
        <w:t xml:space="preserve">producida por una </w:t>
      </w:r>
      <w:r w:rsidR="00B5706B" w:rsidRPr="00E05754">
        <w:rPr>
          <w:rFonts w:ascii="Arial" w:hAnsi="Arial" w:cs="Arial"/>
          <w:i/>
          <w:iCs/>
          <w:sz w:val="22"/>
        </w:rPr>
        <w:lastRenderedPageBreak/>
        <w:t>gestión fiscal antieconómica, ineficaz, ineficiente, e inoportuna</w:t>
      </w:r>
      <w:r w:rsidR="00B5706B" w:rsidRPr="00E05754">
        <w:rPr>
          <w:rFonts w:ascii="Arial" w:hAnsi="Arial" w:cs="Arial"/>
          <w:sz w:val="22"/>
        </w:rPr>
        <w:t xml:space="preserve">, </w:t>
      </w:r>
      <w:proofErr w:type="gramStart"/>
      <w:r w:rsidR="00B5706B" w:rsidRPr="00E05754">
        <w:rPr>
          <w:rFonts w:ascii="Arial" w:hAnsi="Arial" w:cs="Arial"/>
          <w:sz w:val="22"/>
        </w:rPr>
        <w:t>que</w:t>
      </w:r>
      <w:proofErr w:type="gramEnd"/>
      <w:r w:rsidR="00B5706B" w:rsidRPr="00E05754">
        <w:rPr>
          <w:rFonts w:ascii="Arial" w:hAnsi="Arial" w:cs="Arial"/>
          <w:sz w:val="22"/>
        </w:rPr>
        <w:t xml:space="preserve"> en términos generales, no se aplique al cumplimiento de los cometidos y de los fines esenciales del Estado</w:t>
      </w:r>
      <w:r w:rsidR="00A26334" w:rsidRPr="00E05754">
        <w:rPr>
          <w:rFonts w:ascii="Arial" w:hAnsi="Arial" w:cs="Arial"/>
          <w:sz w:val="22"/>
        </w:rPr>
        <w:t>.</w:t>
      </w:r>
    </w:p>
    <w:p w14:paraId="4A65F53C" w14:textId="447E166D" w:rsidR="00CE1594" w:rsidRPr="00E05754" w:rsidRDefault="00190EB9" w:rsidP="00CE1594">
      <w:pPr>
        <w:tabs>
          <w:tab w:val="left" w:pos="0"/>
        </w:tabs>
        <w:spacing w:after="120" w:line="276" w:lineRule="auto"/>
        <w:jc w:val="both"/>
        <w:rPr>
          <w:rFonts w:ascii="Arial" w:hAnsi="Arial" w:cs="Arial"/>
          <w:sz w:val="22"/>
        </w:rPr>
      </w:pPr>
      <w:r w:rsidRPr="00E05754">
        <w:rPr>
          <w:rFonts w:ascii="Arial" w:hAnsi="Arial" w:cs="Arial"/>
          <w:sz w:val="22"/>
        </w:rPr>
        <w:tab/>
      </w:r>
      <w:r w:rsidR="00D87B72" w:rsidRPr="00E05754">
        <w:rPr>
          <w:rFonts w:ascii="Arial" w:hAnsi="Arial" w:cs="Arial"/>
          <w:sz w:val="22"/>
        </w:rPr>
        <w:t>De esta manera</w:t>
      </w:r>
      <w:r w:rsidR="00DA3370" w:rsidRPr="00E05754">
        <w:rPr>
          <w:rFonts w:ascii="Arial" w:hAnsi="Arial" w:cs="Arial"/>
          <w:sz w:val="22"/>
        </w:rPr>
        <w:t xml:space="preserve">, </w:t>
      </w:r>
      <w:r w:rsidR="0029449F" w:rsidRPr="00E05754">
        <w:rPr>
          <w:rFonts w:ascii="Arial" w:hAnsi="Arial" w:cs="Arial"/>
          <w:sz w:val="22"/>
        </w:rPr>
        <w:t xml:space="preserve">la gestión contractual no se limita al acatamiento formal del marco normativo impuesto por el ordenamiento jurídico, pues la vulneración de los principios de economía, eficiencia y eficacia </w:t>
      </w:r>
      <w:r w:rsidR="00F93ECD" w:rsidRPr="00E05754">
        <w:rPr>
          <w:rFonts w:ascii="Arial" w:hAnsi="Arial" w:cs="Arial"/>
          <w:sz w:val="22"/>
        </w:rPr>
        <w:t xml:space="preserve">podrían comprometer </w:t>
      </w:r>
      <w:r w:rsidR="0029449F" w:rsidRPr="00E05754">
        <w:rPr>
          <w:rFonts w:ascii="Arial" w:hAnsi="Arial" w:cs="Arial"/>
          <w:sz w:val="22"/>
        </w:rPr>
        <w:t>la responsabilidad fiscal en la ordenación del gasto</w:t>
      </w:r>
      <w:r w:rsidR="00193B93" w:rsidRPr="00E05754">
        <w:rPr>
          <w:rStyle w:val="Refdenotaalpie"/>
          <w:rFonts w:ascii="Arial" w:hAnsi="Arial" w:cs="Arial"/>
          <w:sz w:val="21"/>
          <w:szCs w:val="21"/>
        </w:rPr>
        <w:footnoteReference w:id="39"/>
      </w:r>
      <w:r w:rsidR="00DA3370" w:rsidRPr="00E05754">
        <w:rPr>
          <w:rFonts w:ascii="Arial" w:hAnsi="Arial" w:cs="Arial"/>
          <w:sz w:val="21"/>
          <w:szCs w:val="21"/>
        </w:rPr>
        <w:t>.</w:t>
      </w:r>
      <w:r w:rsidRPr="00E05754">
        <w:rPr>
          <w:rFonts w:ascii="Arial" w:hAnsi="Arial" w:cs="Arial"/>
          <w:sz w:val="22"/>
        </w:rPr>
        <w:t xml:space="preserve"> </w:t>
      </w:r>
      <w:r w:rsidR="00266BA7" w:rsidRPr="00E05754">
        <w:rPr>
          <w:rFonts w:ascii="Arial" w:hAnsi="Arial" w:cs="Arial"/>
          <w:sz w:val="22"/>
        </w:rPr>
        <w:t xml:space="preserve">Para estos efectos, </w:t>
      </w:r>
      <w:r w:rsidR="00531152" w:rsidRPr="00E05754">
        <w:rPr>
          <w:rFonts w:ascii="Arial" w:hAnsi="Arial" w:cs="Arial"/>
          <w:sz w:val="22"/>
        </w:rPr>
        <w:t xml:space="preserve">la doctrina </w:t>
      </w:r>
      <w:r w:rsidR="002C0881" w:rsidRPr="00E05754">
        <w:rPr>
          <w:rFonts w:ascii="Arial" w:hAnsi="Arial" w:cs="Arial"/>
          <w:sz w:val="22"/>
        </w:rPr>
        <w:t xml:space="preserve">considera </w:t>
      </w:r>
      <w:r w:rsidR="00081B53" w:rsidRPr="00E05754">
        <w:rPr>
          <w:rFonts w:ascii="Arial" w:hAnsi="Arial" w:cs="Arial"/>
          <w:sz w:val="22"/>
        </w:rPr>
        <w:t xml:space="preserve">que la </w:t>
      </w:r>
      <w:r w:rsidR="00081B53" w:rsidRPr="00E05754">
        <w:rPr>
          <w:rFonts w:ascii="Arial" w:hAnsi="Arial" w:cs="Arial"/>
          <w:i/>
          <w:iCs/>
          <w:sz w:val="22"/>
        </w:rPr>
        <w:t>economía</w:t>
      </w:r>
      <w:r w:rsidR="00081B53" w:rsidRPr="00E05754">
        <w:rPr>
          <w:rFonts w:ascii="Arial" w:hAnsi="Arial" w:cs="Arial"/>
          <w:sz w:val="22"/>
        </w:rPr>
        <w:t xml:space="preserve"> </w:t>
      </w:r>
      <w:r w:rsidR="00576654" w:rsidRPr="00E05754">
        <w:rPr>
          <w:rFonts w:ascii="Arial" w:hAnsi="Arial" w:cs="Arial"/>
          <w:sz w:val="22"/>
        </w:rPr>
        <w:t>busca</w:t>
      </w:r>
      <w:r w:rsidR="00410F40" w:rsidRPr="00E05754">
        <w:rPr>
          <w:rFonts w:ascii="Arial" w:hAnsi="Arial" w:cs="Arial"/>
          <w:sz w:val="22"/>
        </w:rPr>
        <w:t xml:space="preserve"> verifica</w:t>
      </w:r>
      <w:r w:rsidR="00FA6A8F" w:rsidRPr="00E05754">
        <w:rPr>
          <w:rFonts w:ascii="Arial" w:hAnsi="Arial" w:cs="Arial"/>
          <w:sz w:val="22"/>
        </w:rPr>
        <w:t>r</w:t>
      </w:r>
      <w:r w:rsidR="00410F40" w:rsidRPr="00E05754">
        <w:rPr>
          <w:rFonts w:ascii="Arial" w:hAnsi="Arial" w:cs="Arial"/>
          <w:sz w:val="22"/>
        </w:rPr>
        <w:t xml:space="preserve"> el parámetro de costos mínimos,</w:t>
      </w:r>
      <w:r w:rsidR="00051B09" w:rsidRPr="00E05754">
        <w:rPr>
          <w:rFonts w:ascii="Arial" w:hAnsi="Arial" w:cs="Arial"/>
          <w:sz w:val="22"/>
        </w:rPr>
        <w:t xml:space="preserve"> </w:t>
      </w:r>
      <w:r w:rsidR="00FA6A8F" w:rsidRPr="00E05754">
        <w:rPr>
          <w:rFonts w:ascii="Arial" w:hAnsi="Arial" w:cs="Arial"/>
          <w:sz w:val="22"/>
        </w:rPr>
        <w:t xml:space="preserve">estableciendo </w:t>
      </w:r>
      <w:r w:rsidR="003E4FDD" w:rsidRPr="00E05754">
        <w:rPr>
          <w:rFonts w:ascii="Arial" w:hAnsi="Arial" w:cs="Arial"/>
          <w:sz w:val="22"/>
        </w:rPr>
        <w:t>si</w:t>
      </w:r>
      <w:r w:rsidR="00D96F90" w:rsidRPr="00E05754">
        <w:rPr>
          <w:rFonts w:ascii="Arial" w:hAnsi="Arial" w:cs="Arial"/>
          <w:sz w:val="22"/>
        </w:rPr>
        <w:t xml:space="preserve"> se obtiene el máximo desempeño institucional</w:t>
      </w:r>
      <w:r w:rsidR="003E4FDD" w:rsidRPr="00E05754">
        <w:rPr>
          <w:rFonts w:ascii="Arial" w:hAnsi="Arial" w:cs="Arial"/>
          <w:sz w:val="22"/>
        </w:rPr>
        <w:t xml:space="preserve"> con los recursos disponibles</w:t>
      </w:r>
      <w:r w:rsidR="00083F4F" w:rsidRPr="00E05754">
        <w:rPr>
          <w:rFonts w:ascii="Arial" w:hAnsi="Arial" w:cs="Arial"/>
          <w:sz w:val="22"/>
        </w:rPr>
        <w:t xml:space="preserve">; la </w:t>
      </w:r>
      <w:r w:rsidR="001222C1" w:rsidRPr="00E05754">
        <w:rPr>
          <w:rFonts w:ascii="Arial" w:hAnsi="Arial" w:cs="Arial"/>
          <w:i/>
          <w:sz w:val="22"/>
        </w:rPr>
        <w:t>eficiencia</w:t>
      </w:r>
      <w:r w:rsidR="0001654A" w:rsidRPr="00E05754">
        <w:rPr>
          <w:rFonts w:ascii="Arial" w:hAnsi="Arial" w:cs="Arial"/>
          <w:sz w:val="22"/>
        </w:rPr>
        <w:t xml:space="preserve">, medida con los indicadores respectivos, </w:t>
      </w:r>
      <w:r w:rsidR="00E01D3E" w:rsidRPr="00E05754">
        <w:rPr>
          <w:rFonts w:ascii="Arial" w:hAnsi="Arial" w:cs="Arial"/>
          <w:sz w:val="22"/>
        </w:rPr>
        <w:t>se verifica cotejando los recursos públicos</w:t>
      </w:r>
      <w:r w:rsidR="0072530A" w:rsidRPr="00E05754">
        <w:rPr>
          <w:rFonts w:ascii="Arial" w:hAnsi="Arial" w:cs="Arial"/>
          <w:sz w:val="22"/>
        </w:rPr>
        <w:t xml:space="preserve">, el proceso al cual se aplican dichos recursos </w:t>
      </w:r>
      <w:r w:rsidR="00B902BB" w:rsidRPr="00E05754">
        <w:rPr>
          <w:rFonts w:ascii="Arial" w:hAnsi="Arial" w:cs="Arial"/>
          <w:sz w:val="22"/>
        </w:rPr>
        <w:t>y los resultados obtenidos</w:t>
      </w:r>
      <w:r w:rsidR="005309AC" w:rsidRPr="00E05754">
        <w:rPr>
          <w:rFonts w:ascii="Arial" w:hAnsi="Arial" w:cs="Arial"/>
          <w:sz w:val="22"/>
        </w:rPr>
        <w:t xml:space="preserve">; </w:t>
      </w:r>
      <w:r w:rsidR="00741C53" w:rsidRPr="00E05754">
        <w:rPr>
          <w:rFonts w:ascii="Arial" w:hAnsi="Arial" w:cs="Arial"/>
          <w:sz w:val="22"/>
        </w:rPr>
        <w:t xml:space="preserve">mientras que </w:t>
      </w:r>
      <w:r w:rsidR="00DE607C" w:rsidRPr="00E05754">
        <w:rPr>
          <w:rFonts w:ascii="Arial" w:hAnsi="Arial" w:cs="Arial"/>
          <w:sz w:val="22"/>
        </w:rPr>
        <w:t xml:space="preserve">la </w:t>
      </w:r>
      <w:r w:rsidR="00DE607C" w:rsidRPr="00E05754">
        <w:rPr>
          <w:rFonts w:ascii="Arial" w:hAnsi="Arial" w:cs="Arial"/>
          <w:i/>
          <w:iCs/>
          <w:sz w:val="22"/>
        </w:rPr>
        <w:t>eficacia</w:t>
      </w:r>
      <w:r w:rsidR="00DE607C" w:rsidRPr="00E05754">
        <w:rPr>
          <w:rFonts w:ascii="Arial" w:hAnsi="Arial" w:cs="Arial"/>
          <w:sz w:val="22"/>
        </w:rPr>
        <w:t xml:space="preserve"> </w:t>
      </w:r>
      <w:r w:rsidR="00957F16" w:rsidRPr="00E05754">
        <w:rPr>
          <w:rFonts w:ascii="Arial" w:hAnsi="Arial" w:cs="Arial"/>
          <w:sz w:val="22"/>
        </w:rPr>
        <w:t xml:space="preserve">alude al cumplimiento de metas </w:t>
      </w:r>
      <w:r w:rsidR="00607DE5" w:rsidRPr="00E05754">
        <w:rPr>
          <w:rFonts w:ascii="Arial" w:hAnsi="Arial" w:cs="Arial"/>
          <w:sz w:val="22"/>
        </w:rPr>
        <w:t xml:space="preserve">en términos de </w:t>
      </w:r>
      <w:r w:rsidR="00404F66" w:rsidRPr="00E05754">
        <w:rPr>
          <w:rFonts w:ascii="Arial" w:hAnsi="Arial" w:cs="Arial"/>
          <w:sz w:val="22"/>
        </w:rPr>
        <w:t>objetivos y oportunidad</w:t>
      </w:r>
      <w:r w:rsidR="001A2C09" w:rsidRPr="00E05754">
        <w:rPr>
          <w:rStyle w:val="Refdenotaalpie"/>
          <w:rFonts w:ascii="Arial" w:hAnsi="Arial" w:cs="Arial"/>
          <w:sz w:val="22"/>
        </w:rPr>
        <w:footnoteReference w:id="40"/>
      </w:r>
      <w:r w:rsidR="00404F66" w:rsidRPr="00E05754">
        <w:rPr>
          <w:rFonts w:ascii="Arial" w:hAnsi="Arial" w:cs="Arial"/>
          <w:sz w:val="22"/>
        </w:rPr>
        <w:t>.</w:t>
      </w:r>
      <w:r w:rsidR="00E01D3E" w:rsidRPr="00E05754">
        <w:rPr>
          <w:rFonts w:ascii="Arial" w:hAnsi="Arial" w:cs="Arial"/>
          <w:sz w:val="22"/>
        </w:rPr>
        <w:t xml:space="preserve"> </w:t>
      </w:r>
    </w:p>
    <w:p w14:paraId="6397CB07" w14:textId="140E2EB5" w:rsidR="009E3E86" w:rsidRPr="00E05754" w:rsidRDefault="00CE1594" w:rsidP="00CE1594">
      <w:pPr>
        <w:tabs>
          <w:tab w:val="left" w:pos="0"/>
        </w:tabs>
        <w:spacing w:after="120" w:line="276" w:lineRule="auto"/>
        <w:jc w:val="both"/>
        <w:rPr>
          <w:rFonts w:ascii="Arial" w:hAnsi="Arial" w:cs="Arial"/>
          <w:sz w:val="22"/>
        </w:rPr>
      </w:pPr>
      <w:r w:rsidRPr="00E05754">
        <w:rPr>
          <w:rFonts w:ascii="Arial" w:hAnsi="Arial" w:cs="Arial"/>
          <w:sz w:val="22"/>
        </w:rPr>
        <w:tab/>
      </w:r>
      <w:r w:rsidR="006762B7" w:rsidRPr="00E05754">
        <w:rPr>
          <w:rFonts w:ascii="Arial" w:hAnsi="Arial" w:cs="Arial"/>
          <w:sz w:val="22"/>
        </w:rPr>
        <w:t>En definitiva,</w:t>
      </w:r>
      <w:r w:rsidR="0023112B" w:rsidRPr="00E05754">
        <w:rPr>
          <w:rFonts w:ascii="Arial" w:hAnsi="Arial" w:cs="Arial"/>
          <w:sz w:val="22"/>
        </w:rPr>
        <w:t xml:space="preserve"> dado que</w:t>
      </w:r>
      <w:r w:rsidR="00416271" w:rsidRPr="00E05754">
        <w:rPr>
          <w:rFonts w:ascii="Arial" w:hAnsi="Arial" w:cs="Arial"/>
          <w:sz w:val="22"/>
        </w:rPr>
        <w:t xml:space="preserve"> el supuesto planteado </w:t>
      </w:r>
      <w:r w:rsidR="00CC0801" w:rsidRPr="00E05754">
        <w:rPr>
          <w:rFonts w:ascii="Arial" w:hAnsi="Arial" w:cs="Arial"/>
          <w:sz w:val="22"/>
        </w:rPr>
        <w:t>en el objeto de la solicitud</w:t>
      </w:r>
      <w:r w:rsidR="0023112B" w:rsidRPr="00E05754">
        <w:rPr>
          <w:rFonts w:ascii="Arial" w:hAnsi="Arial" w:cs="Arial"/>
          <w:sz w:val="22"/>
        </w:rPr>
        <w:t xml:space="preserve"> no encaja en el mandato del artículo 56 </w:t>
      </w:r>
      <w:r w:rsidR="0085569A" w:rsidRPr="00E05754">
        <w:rPr>
          <w:rFonts w:ascii="Arial" w:hAnsi="Arial" w:cs="Arial"/>
          <w:sz w:val="22"/>
        </w:rPr>
        <w:t xml:space="preserve">de la Ley de Transparencia, </w:t>
      </w:r>
      <w:r w:rsidR="005A5EF8" w:rsidRPr="00E05754">
        <w:rPr>
          <w:rFonts w:ascii="Arial" w:hAnsi="Arial" w:cs="Arial"/>
          <w:sz w:val="22"/>
        </w:rPr>
        <w:t xml:space="preserve">el patrimonio autónomo constituido </w:t>
      </w:r>
      <w:r w:rsidR="00A555A7" w:rsidRPr="00E05754">
        <w:rPr>
          <w:rFonts w:ascii="Arial" w:hAnsi="Arial" w:cs="Arial"/>
          <w:sz w:val="22"/>
        </w:rPr>
        <w:t>por la entidad exceptuada</w:t>
      </w:r>
      <w:r w:rsidR="00F4038F" w:rsidRPr="00E05754">
        <w:rPr>
          <w:rFonts w:ascii="Arial" w:hAnsi="Arial" w:cs="Arial"/>
          <w:sz w:val="22"/>
        </w:rPr>
        <w:t xml:space="preserve"> en las condiciones descritas en la consulta</w:t>
      </w:r>
      <w:r w:rsidR="00B77AC7" w:rsidRPr="00E05754">
        <w:rPr>
          <w:rFonts w:ascii="Arial" w:hAnsi="Arial" w:cs="Arial"/>
          <w:sz w:val="22"/>
        </w:rPr>
        <w:t xml:space="preserve"> no estaría obligado </w:t>
      </w:r>
      <w:r w:rsidR="00EA0924" w:rsidRPr="00E05754">
        <w:rPr>
          <w:rFonts w:ascii="Arial" w:hAnsi="Arial" w:cs="Arial"/>
          <w:sz w:val="22"/>
        </w:rPr>
        <w:t xml:space="preserve">a </w:t>
      </w:r>
      <w:r w:rsidR="00F93ECD" w:rsidRPr="00E05754">
        <w:rPr>
          <w:rFonts w:ascii="Arial" w:hAnsi="Arial" w:cs="Arial"/>
          <w:sz w:val="22"/>
        </w:rPr>
        <w:t>aplicar</w:t>
      </w:r>
      <w:r w:rsidR="00EA0924" w:rsidRPr="00E05754">
        <w:rPr>
          <w:rFonts w:ascii="Arial" w:hAnsi="Arial" w:cs="Arial"/>
          <w:sz w:val="22"/>
        </w:rPr>
        <w:t xml:space="preserve"> de los documentos tipo. </w:t>
      </w:r>
      <w:r w:rsidR="0016025B" w:rsidRPr="00E05754">
        <w:rPr>
          <w:rFonts w:ascii="Arial" w:hAnsi="Arial" w:cs="Arial"/>
          <w:sz w:val="22"/>
        </w:rPr>
        <w:t xml:space="preserve">No obstante, la contratación de la entidad fiduciaria </w:t>
      </w:r>
      <w:r w:rsidR="000640D6" w:rsidRPr="00E05754">
        <w:rPr>
          <w:rFonts w:ascii="Arial" w:hAnsi="Arial" w:cs="Arial"/>
          <w:sz w:val="22"/>
        </w:rPr>
        <w:t xml:space="preserve">debe justificarse </w:t>
      </w:r>
      <w:r w:rsidR="00470B9E" w:rsidRPr="00E05754">
        <w:rPr>
          <w:rFonts w:ascii="Arial" w:hAnsi="Arial" w:cs="Arial"/>
          <w:sz w:val="22"/>
        </w:rPr>
        <w:t>desde el punto vista técnico</w:t>
      </w:r>
      <w:r w:rsidR="00F93ECD" w:rsidRPr="00E05754">
        <w:rPr>
          <w:rFonts w:ascii="Arial" w:hAnsi="Arial" w:cs="Arial"/>
          <w:sz w:val="22"/>
        </w:rPr>
        <w:t>,</w:t>
      </w:r>
      <w:r w:rsidR="00470B9E" w:rsidRPr="00E05754">
        <w:rPr>
          <w:rFonts w:ascii="Arial" w:hAnsi="Arial" w:cs="Arial"/>
          <w:sz w:val="22"/>
        </w:rPr>
        <w:t xml:space="preserve"> </w:t>
      </w:r>
      <w:r w:rsidR="00CB3E86" w:rsidRPr="00E05754">
        <w:rPr>
          <w:rFonts w:ascii="Arial" w:hAnsi="Arial" w:cs="Arial"/>
          <w:sz w:val="22"/>
        </w:rPr>
        <w:t>económico</w:t>
      </w:r>
      <w:r w:rsidR="00F93ECD" w:rsidRPr="00E05754">
        <w:rPr>
          <w:rFonts w:ascii="Arial" w:hAnsi="Arial" w:cs="Arial"/>
          <w:sz w:val="22"/>
        </w:rPr>
        <w:t xml:space="preserve"> y jurídico</w:t>
      </w:r>
      <w:r w:rsidR="00D65F6D" w:rsidRPr="00E05754">
        <w:rPr>
          <w:rFonts w:ascii="Arial" w:hAnsi="Arial" w:cs="Arial"/>
          <w:sz w:val="22"/>
        </w:rPr>
        <w:t xml:space="preserve">, pues </w:t>
      </w:r>
      <w:r w:rsidR="00B02D02" w:rsidRPr="00E05754">
        <w:rPr>
          <w:rFonts w:ascii="Arial" w:hAnsi="Arial" w:cs="Arial"/>
          <w:sz w:val="22"/>
        </w:rPr>
        <w:t xml:space="preserve">el patrimonio autónomo no </w:t>
      </w:r>
      <w:r w:rsidR="00F93ECD" w:rsidRPr="00E05754">
        <w:rPr>
          <w:rFonts w:ascii="Arial" w:hAnsi="Arial" w:cs="Arial"/>
          <w:sz w:val="22"/>
        </w:rPr>
        <w:t xml:space="preserve">podría </w:t>
      </w:r>
      <w:r w:rsidR="00B02D02" w:rsidRPr="00E05754">
        <w:rPr>
          <w:rFonts w:ascii="Arial" w:hAnsi="Arial" w:cs="Arial"/>
          <w:sz w:val="22"/>
        </w:rPr>
        <w:t xml:space="preserve">constituirse </w:t>
      </w:r>
      <w:r w:rsidR="00D664FE" w:rsidRPr="00E05754">
        <w:rPr>
          <w:rFonts w:ascii="Arial" w:hAnsi="Arial" w:cs="Arial"/>
          <w:sz w:val="22"/>
        </w:rPr>
        <w:t xml:space="preserve">con la finalidad de </w:t>
      </w:r>
      <w:r w:rsidR="00E72AA6" w:rsidRPr="00E05754">
        <w:rPr>
          <w:rFonts w:ascii="Arial" w:hAnsi="Arial" w:cs="Arial"/>
          <w:sz w:val="22"/>
        </w:rPr>
        <w:t>eludir el contenido de normas imperativas</w:t>
      </w:r>
      <w:r w:rsidR="00D305F9" w:rsidRPr="00E05754">
        <w:rPr>
          <w:rFonts w:ascii="Arial" w:hAnsi="Arial" w:cs="Arial"/>
          <w:sz w:val="22"/>
        </w:rPr>
        <w:t xml:space="preserve">. </w:t>
      </w:r>
      <w:r w:rsidR="001778A5" w:rsidRPr="00E05754">
        <w:rPr>
          <w:rFonts w:ascii="Arial" w:hAnsi="Arial" w:cs="Arial"/>
          <w:sz w:val="22"/>
        </w:rPr>
        <w:t>Por tanto</w:t>
      </w:r>
      <w:r w:rsidR="005053E2" w:rsidRPr="00E05754">
        <w:rPr>
          <w:rFonts w:ascii="Arial" w:hAnsi="Arial" w:cs="Arial"/>
          <w:sz w:val="22"/>
        </w:rPr>
        <w:t xml:space="preserve">, de acuerdo </w:t>
      </w:r>
      <w:r w:rsidR="004C3826" w:rsidRPr="00E05754">
        <w:rPr>
          <w:rFonts w:ascii="Arial" w:hAnsi="Arial" w:cs="Arial"/>
          <w:sz w:val="22"/>
        </w:rPr>
        <w:t>con</w:t>
      </w:r>
      <w:r w:rsidR="005053E2" w:rsidRPr="00E05754">
        <w:rPr>
          <w:rFonts w:ascii="Arial" w:hAnsi="Arial" w:cs="Arial"/>
          <w:sz w:val="22"/>
        </w:rPr>
        <w:t xml:space="preserve"> las particularidades de cada caso concreto, </w:t>
      </w:r>
      <w:r w:rsidR="00EC798F" w:rsidRPr="00E05754">
        <w:rPr>
          <w:rFonts w:ascii="Arial" w:hAnsi="Arial" w:cs="Arial"/>
          <w:sz w:val="22"/>
        </w:rPr>
        <w:t xml:space="preserve">deberá valorarse </w:t>
      </w:r>
      <w:r w:rsidR="00BF69B5" w:rsidRPr="00E05754">
        <w:rPr>
          <w:rFonts w:ascii="Arial" w:hAnsi="Arial" w:cs="Arial"/>
          <w:sz w:val="22"/>
        </w:rPr>
        <w:t>hasta qu</w:t>
      </w:r>
      <w:r w:rsidR="00E709E1" w:rsidRPr="00E05754">
        <w:rPr>
          <w:rFonts w:ascii="Arial" w:hAnsi="Arial" w:cs="Arial"/>
          <w:sz w:val="22"/>
        </w:rPr>
        <w:t>é</w:t>
      </w:r>
      <w:r w:rsidR="00BF69B5" w:rsidRPr="00E05754">
        <w:rPr>
          <w:rFonts w:ascii="Arial" w:hAnsi="Arial" w:cs="Arial"/>
          <w:sz w:val="22"/>
        </w:rPr>
        <w:t xml:space="preserve"> punto</w:t>
      </w:r>
      <w:r w:rsidR="00574630" w:rsidRPr="00E05754">
        <w:rPr>
          <w:rFonts w:ascii="Arial" w:hAnsi="Arial" w:cs="Arial"/>
          <w:sz w:val="22"/>
        </w:rPr>
        <w:t>, en los términos del artículo 13 de la Ley 1150 de 2007,</w:t>
      </w:r>
      <w:r w:rsidR="00BF69B5" w:rsidRPr="00E05754">
        <w:rPr>
          <w:rFonts w:ascii="Arial" w:hAnsi="Arial" w:cs="Arial"/>
          <w:sz w:val="22"/>
        </w:rPr>
        <w:t xml:space="preserve"> </w:t>
      </w:r>
      <w:r w:rsidR="00E709E1" w:rsidRPr="00E05754">
        <w:rPr>
          <w:rFonts w:ascii="Arial" w:hAnsi="Arial" w:cs="Arial"/>
          <w:sz w:val="22"/>
        </w:rPr>
        <w:t>esta decisión</w:t>
      </w:r>
      <w:r w:rsidR="00040287" w:rsidRPr="00E05754">
        <w:rPr>
          <w:rFonts w:ascii="Arial" w:hAnsi="Arial" w:cs="Arial"/>
          <w:sz w:val="22"/>
        </w:rPr>
        <w:t xml:space="preserve"> </w:t>
      </w:r>
      <w:r w:rsidR="00FD3A7A" w:rsidRPr="00E05754">
        <w:rPr>
          <w:rFonts w:ascii="Arial" w:hAnsi="Arial" w:cs="Arial"/>
          <w:sz w:val="22"/>
        </w:rPr>
        <w:t>resulta acorde</w:t>
      </w:r>
      <w:r w:rsidR="00217996" w:rsidRPr="00E05754">
        <w:rPr>
          <w:rFonts w:ascii="Arial" w:hAnsi="Arial" w:cs="Arial"/>
          <w:sz w:val="22"/>
        </w:rPr>
        <w:t xml:space="preserve"> </w:t>
      </w:r>
      <w:r w:rsidR="00FD3A7A" w:rsidRPr="00E05754">
        <w:rPr>
          <w:rFonts w:ascii="Arial" w:hAnsi="Arial" w:cs="Arial"/>
          <w:sz w:val="22"/>
        </w:rPr>
        <w:t>con</w:t>
      </w:r>
      <w:r w:rsidR="00E05754" w:rsidRPr="00E05754">
        <w:rPr>
          <w:rFonts w:ascii="Arial" w:hAnsi="Arial" w:cs="Arial"/>
          <w:sz w:val="22"/>
        </w:rPr>
        <w:t xml:space="preserve"> </w:t>
      </w:r>
      <w:r w:rsidR="00C849AD" w:rsidRPr="00E05754">
        <w:rPr>
          <w:rFonts w:ascii="Arial" w:hAnsi="Arial" w:cs="Arial"/>
          <w:sz w:val="22"/>
        </w:rPr>
        <w:t>el marco jurídico aplicable, en particular con</w:t>
      </w:r>
      <w:r w:rsidR="00217996" w:rsidRPr="00E05754">
        <w:rPr>
          <w:rFonts w:ascii="Arial" w:hAnsi="Arial" w:cs="Arial"/>
          <w:sz w:val="22"/>
        </w:rPr>
        <w:t xml:space="preserve"> los principios de la función administrativa y la gestión fiscal</w:t>
      </w:r>
      <w:r w:rsidR="00FD3A7A" w:rsidRPr="00E05754">
        <w:rPr>
          <w:rFonts w:ascii="Arial" w:hAnsi="Arial" w:cs="Arial"/>
          <w:sz w:val="22"/>
        </w:rPr>
        <w:t>.</w:t>
      </w:r>
      <w:r w:rsidR="00513A6D" w:rsidRPr="00E05754">
        <w:rPr>
          <w:rFonts w:ascii="Arial" w:hAnsi="Arial" w:cs="Arial"/>
          <w:sz w:val="22"/>
        </w:rPr>
        <w:t xml:space="preserve"> </w:t>
      </w:r>
      <w:r w:rsidR="00217996" w:rsidRPr="00E05754">
        <w:rPr>
          <w:rFonts w:ascii="Arial" w:hAnsi="Arial" w:cs="Arial"/>
          <w:sz w:val="22"/>
        </w:rPr>
        <w:t xml:space="preserve"> </w:t>
      </w:r>
      <w:r w:rsidR="00A555A7" w:rsidRPr="00E05754">
        <w:rPr>
          <w:rFonts w:ascii="Arial" w:hAnsi="Arial" w:cs="Arial"/>
          <w:sz w:val="22"/>
        </w:rPr>
        <w:t xml:space="preserve"> </w:t>
      </w:r>
      <w:r w:rsidR="00416271" w:rsidRPr="00E05754">
        <w:rPr>
          <w:rFonts w:ascii="Arial" w:hAnsi="Arial" w:cs="Arial"/>
          <w:sz w:val="22"/>
        </w:rPr>
        <w:t xml:space="preserve"> </w:t>
      </w:r>
    </w:p>
    <w:p w14:paraId="208349DB" w14:textId="77777777" w:rsidR="00DF0C17" w:rsidRPr="00E05754" w:rsidRDefault="00DF0C17" w:rsidP="00510DE9">
      <w:pPr>
        <w:tabs>
          <w:tab w:val="left" w:pos="0"/>
        </w:tabs>
        <w:jc w:val="both"/>
        <w:rPr>
          <w:rFonts w:ascii="Arial" w:eastAsia="Calibri" w:hAnsi="Arial" w:cs="Arial"/>
          <w:b/>
          <w:sz w:val="22"/>
          <w:lang w:val="es-ES_tradnl"/>
        </w:rPr>
      </w:pPr>
    </w:p>
    <w:p w14:paraId="37CA9805" w14:textId="3F6901FE" w:rsidR="00DD5B04" w:rsidRPr="00E05754" w:rsidRDefault="004177A6" w:rsidP="00510DE9">
      <w:pPr>
        <w:tabs>
          <w:tab w:val="left" w:pos="0"/>
        </w:tabs>
        <w:jc w:val="both"/>
        <w:rPr>
          <w:rFonts w:ascii="Arial" w:eastAsia="Calibri" w:hAnsi="Arial" w:cs="Arial"/>
          <w:b/>
          <w:sz w:val="22"/>
          <w:lang w:val="es-ES_tradnl"/>
        </w:rPr>
      </w:pPr>
      <w:r w:rsidRPr="00E05754">
        <w:rPr>
          <w:rFonts w:ascii="Arial" w:eastAsia="Calibri" w:hAnsi="Arial" w:cs="Arial"/>
          <w:b/>
          <w:sz w:val="22"/>
          <w:lang w:val="es-ES_tradnl"/>
        </w:rPr>
        <w:t>3</w:t>
      </w:r>
      <w:r w:rsidR="00B011A9" w:rsidRPr="00E05754">
        <w:rPr>
          <w:rFonts w:ascii="Arial" w:eastAsia="Calibri" w:hAnsi="Arial" w:cs="Arial"/>
          <w:b/>
          <w:sz w:val="22"/>
          <w:lang w:val="es-ES_tradnl"/>
        </w:rPr>
        <w:t xml:space="preserve">. </w:t>
      </w:r>
      <w:r w:rsidR="00DD5B04" w:rsidRPr="00E05754">
        <w:rPr>
          <w:rFonts w:ascii="Arial" w:eastAsia="Calibri" w:hAnsi="Arial" w:cs="Arial"/>
          <w:b/>
          <w:sz w:val="22"/>
          <w:lang w:val="es-ES_tradnl"/>
        </w:rPr>
        <w:t>Respuesta</w:t>
      </w:r>
    </w:p>
    <w:p w14:paraId="0B74D5B8" w14:textId="7F0A7F13" w:rsidR="00C4581D" w:rsidRPr="00E05754" w:rsidRDefault="00C4581D" w:rsidP="00510DE9">
      <w:pPr>
        <w:tabs>
          <w:tab w:val="left" w:pos="0"/>
        </w:tabs>
        <w:jc w:val="both"/>
        <w:rPr>
          <w:rFonts w:ascii="Arial" w:eastAsia="Calibri" w:hAnsi="Arial" w:cs="Arial"/>
          <w:sz w:val="22"/>
          <w:lang w:val="es-ES_tradnl"/>
        </w:rPr>
      </w:pPr>
    </w:p>
    <w:p w14:paraId="43C57460" w14:textId="58AFFEAC" w:rsidR="00302D55" w:rsidRPr="00E05754" w:rsidRDefault="00302D55" w:rsidP="00373FAD">
      <w:pPr>
        <w:ind w:left="709" w:right="709"/>
        <w:jc w:val="both"/>
        <w:rPr>
          <w:rFonts w:ascii="Arial" w:hAnsi="Arial" w:cs="Arial"/>
          <w:sz w:val="21"/>
          <w:szCs w:val="21"/>
          <w:lang w:val="es-ES_tradnl"/>
        </w:rPr>
      </w:pPr>
      <w:r w:rsidRPr="00E05754">
        <w:rPr>
          <w:rFonts w:ascii="Arial" w:hAnsi="Arial" w:cs="Arial"/>
          <w:sz w:val="21"/>
          <w:szCs w:val="21"/>
          <w:lang w:val="es-ES_tradnl"/>
        </w:rPr>
        <w:t xml:space="preserve">De conformidad con el criterio exigido en el referido artículo conforme con la obligatoriedad en la aplicación de los documentos tipo, siendo este la celebración de un contrato o convenio interadministrativo entre una entidad estatal sometida al Estatuto General de Contratación de la Administración </w:t>
      </w:r>
      <w:r w:rsidRPr="00E05754">
        <w:rPr>
          <w:rFonts w:ascii="Arial" w:hAnsi="Arial" w:cs="Arial"/>
          <w:sz w:val="21"/>
          <w:szCs w:val="21"/>
          <w:lang w:val="es-ES_tradnl"/>
        </w:rPr>
        <w:lastRenderedPageBreak/>
        <w:t>Pública con "otra entidad estatal o con patrimonios autónomos o con personas naturales o jurídicas de derecho privado, cuyo régimen de contratación sea especial o de derecho privado", se plantea el siguiente interrogante:</w:t>
      </w:r>
    </w:p>
    <w:p w14:paraId="4ABA2414" w14:textId="77777777" w:rsidR="00302D55" w:rsidRPr="00E05754" w:rsidRDefault="00302D55" w:rsidP="00373FAD">
      <w:pPr>
        <w:ind w:left="709" w:right="709"/>
        <w:jc w:val="both"/>
        <w:rPr>
          <w:rFonts w:ascii="Arial" w:hAnsi="Arial" w:cs="Arial"/>
          <w:sz w:val="21"/>
          <w:szCs w:val="21"/>
          <w:lang w:val="es-ES_tradnl"/>
        </w:rPr>
      </w:pPr>
    </w:p>
    <w:p w14:paraId="0D5C1BB9" w14:textId="6F0F949E" w:rsidR="009659B0" w:rsidRPr="00E05754" w:rsidRDefault="00177AE5" w:rsidP="00373FAD">
      <w:pPr>
        <w:ind w:left="709" w:right="709"/>
        <w:jc w:val="both"/>
        <w:rPr>
          <w:rFonts w:ascii="Arial" w:hAnsi="Arial" w:cs="Arial"/>
          <w:sz w:val="21"/>
          <w:szCs w:val="21"/>
          <w:lang w:val="es-ES_tradnl"/>
        </w:rPr>
      </w:pPr>
      <w:r w:rsidRPr="00E05754">
        <w:rPr>
          <w:rFonts w:ascii="Arial" w:hAnsi="Arial" w:cs="Arial"/>
          <w:sz w:val="21"/>
          <w:szCs w:val="21"/>
          <w:lang w:val="es-ES_tradnl"/>
        </w:rPr>
        <w:t>En el caso en que un contrato sea celebrado entre una entidad estatal sometida a dicho régimen y una sociedad de economía mixta, que para el desarrollo del objeto contractual pactado suscribe un contrato de fiducia para la creación de un Patrimonio Autónomo con los recursos transferidos, para que éste a su vez asuma la contratación de los bienes, obras o servicios objeto del contrato: ¿se cumpliría con el criterio establecido en el inciso primero del art. 56 para la obligatoriedad en la adopción de los documentos tipo? ¿si la respuesta anterior es afirmativa cual sería el régimen contractual que debería aplicar el Patrimonio Autónomo para la contratación de los bienes, obras o servicios?</w:t>
      </w:r>
    </w:p>
    <w:p w14:paraId="19F732B1" w14:textId="50A1A2BA" w:rsidR="00B35C16" w:rsidRPr="00E05754" w:rsidRDefault="00B7358D" w:rsidP="008539D9">
      <w:pPr>
        <w:spacing w:before="120" w:after="120" w:line="276" w:lineRule="auto"/>
        <w:jc w:val="both"/>
        <w:rPr>
          <w:rFonts w:ascii="Arial" w:eastAsia="Calibri" w:hAnsi="Arial" w:cs="Arial"/>
          <w:sz w:val="22"/>
          <w:lang w:val="es-ES_tradnl"/>
        </w:rPr>
      </w:pPr>
      <w:r w:rsidRPr="00E05754">
        <w:rPr>
          <w:rFonts w:ascii="Arial" w:eastAsia="Calibri" w:hAnsi="Arial" w:cs="Arial"/>
          <w:sz w:val="22"/>
          <w:lang w:val="es-ES_tradnl"/>
        </w:rPr>
        <w:t>C</w:t>
      </w:r>
      <w:r w:rsidR="00E62DD6" w:rsidRPr="00E05754">
        <w:rPr>
          <w:rFonts w:ascii="Arial" w:eastAsia="Calibri" w:hAnsi="Arial" w:cs="Arial"/>
          <w:sz w:val="22"/>
          <w:lang w:val="es-ES_tradnl"/>
        </w:rPr>
        <w:t xml:space="preserve">omo </w:t>
      </w:r>
      <w:r w:rsidR="008161A9" w:rsidRPr="00E05754">
        <w:rPr>
          <w:rFonts w:ascii="Arial" w:eastAsia="Calibri" w:hAnsi="Arial" w:cs="Arial"/>
          <w:sz w:val="22"/>
          <w:lang w:val="es-ES_tradnl"/>
        </w:rPr>
        <w:t xml:space="preserve">se explicó previamente, </w:t>
      </w:r>
      <w:r w:rsidR="00B35C16" w:rsidRPr="00E05754">
        <w:rPr>
          <w:rFonts w:ascii="Arial" w:eastAsia="Calibri" w:hAnsi="Arial" w:cs="Arial"/>
          <w:sz w:val="22"/>
          <w:lang w:val="es-ES_tradnl"/>
        </w:rPr>
        <w:t xml:space="preserve">son dos los requisitos necesarios para que proceda la aplicación del artículo 56 de la Ley 2195 de 2022: </w:t>
      </w:r>
      <w:r w:rsidR="00D1648C" w:rsidRPr="00E05754">
        <w:rPr>
          <w:rFonts w:ascii="Arial" w:eastAsia="Calibri" w:hAnsi="Arial" w:cs="Arial"/>
          <w:bCs/>
          <w:sz w:val="22"/>
          <w:lang w:val="es-ES_tradnl"/>
        </w:rPr>
        <w:t xml:space="preserve">i) que una entidad estatal sometida al EGCAP celebre un contrato o convenio interadministrativo, o un contrato de cualquier índole con una entidad exceptuada de la aplicación del EGCAP –incluso con patrimonios autónomos o  con  personas  naturales  o  jurídicas  de  derecho  privado–, esto es, cuyo régimen de contratación sea especial o sujeto al derecho privado y, además, ii) esta última –entidad estatal de régimen especial, patrimonio autónomo o persona natural o jurídica de derecho privado–, en desarrollo de los negocios jurídicos anteriores, contrate la adquisición de un bien, obra o servicio que esté cobijada por un documento tipo. Esto supone que, en los casos que la entidad estatal de régimen especial no celebre contratos para la adquisición de bienes, obras o servicios que están cobijados por los documentos tipo, sino que celebra un contrato de fiducia, para que ésta última contrate los bienes o servicios, se trataría de un evento que no se encuadraría dentro del contenido dispuesto en el artículo 56 de la Ley 2195 de 2022. </w:t>
      </w:r>
      <w:r w:rsidR="00B35C16" w:rsidRPr="00E05754">
        <w:rPr>
          <w:rFonts w:ascii="Arial" w:eastAsia="Calibri" w:hAnsi="Arial" w:cs="Arial"/>
          <w:sz w:val="22"/>
          <w:lang w:val="es-ES_tradnl"/>
        </w:rPr>
        <w:t xml:space="preserve"> </w:t>
      </w:r>
    </w:p>
    <w:p w14:paraId="510F413F" w14:textId="277F94AB" w:rsidR="000E22BA" w:rsidRPr="00E05754" w:rsidRDefault="00B35C16" w:rsidP="008539D9">
      <w:pPr>
        <w:spacing w:before="120" w:after="120" w:line="276" w:lineRule="auto"/>
        <w:jc w:val="both"/>
        <w:rPr>
          <w:rFonts w:ascii="Arial" w:eastAsia="Calibri" w:hAnsi="Arial" w:cs="Arial"/>
          <w:sz w:val="22"/>
          <w:lang w:val="es-ES_tradnl"/>
        </w:rPr>
      </w:pPr>
      <w:r w:rsidRPr="00E05754">
        <w:rPr>
          <w:rFonts w:ascii="Arial" w:eastAsia="Calibri" w:hAnsi="Arial" w:cs="Arial"/>
          <w:sz w:val="22"/>
          <w:lang w:val="es-ES_tradnl"/>
        </w:rPr>
        <w:tab/>
      </w:r>
      <w:r w:rsidR="003D209B" w:rsidRPr="00E05754">
        <w:rPr>
          <w:rFonts w:ascii="Arial" w:eastAsia="Calibri" w:hAnsi="Arial" w:cs="Arial"/>
          <w:sz w:val="22"/>
          <w:szCs w:val="22"/>
          <w:lang w:val="es-ES"/>
        </w:rPr>
        <w:t xml:space="preserve">En el supuesto expuesto en su solicitud, solo se cumple uno de los elementos establecidos en la Ley 2195 de 2022, puesto que aun cuando efectivamente la entidad estatal sometida al EGCAP celebra un contrato con la sociedad de economía mixta –bajo el supuesto que esta entidad esté sometida a un régimen especial en los términos explicados previamente–, esta última no celebra un contrato para adquirir una obra, bien o servicio cobijado por algún documento tipo; sino que celebra un contrato de fiducia para que sea el patrimonio autónomo el que contrate dichas obras, bienes o servicios. </w:t>
      </w:r>
      <w:r w:rsidR="003D209B" w:rsidRPr="00E05754">
        <w:rPr>
          <w:rFonts w:ascii="Arial" w:eastAsia="Calibri" w:hAnsi="Arial" w:cs="Arial"/>
          <w:bCs/>
          <w:sz w:val="22"/>
          <w:lang w:val="es-ES_tradnl"/>
        </w:rPr>
        <w:t xml:space="preserve">Por el contrario, distinta sería la postura si la sociedad de economía mixta –entidad sometida a un régimen especial–, con ocasión de la celebración del contrato o convenio con la entidad regida por el EGCAP, sea la que contrate directamente la ejecución de las obras, bienes o servicios sujetos a documentos tipo, puesto que en este caso sí aplicaría lo dispuesto en el artículo 56 de la Ley 2195 de 2022, salvo que se presente la excepción establecida en el parágrafo del artículo ibidem. Esto en razón a que se cumplirían los dos criterios explicados previamente. </w:t>
      </w:r>
    </w:p>
    <w:p w14:paraId="630B3038" w14:textId="5D95735D" w:rsidR="006D32C3" w:rsidRPr="00E05754" w:rsidRDefault="006D32C3" w:rsidP="008539D9">
      <w:pPr>
        <w:spacing w:before="120" w:after="120" w:line="276" w:lineRule="auto"/>
        <w:jc w:val="both"/>
        <w:rPr>
          <w:rFonts w:ascii="Arial" w:eastAsia="Calibri" w:hAnsi="Arial" w:cs="Arial"/>
          <w:sz w:val="22"/>
          <w:lang w:val="es-ES_tradnl"/>
        </w:rPr>
      </w:pPr>
      <w:r w:rsidRPr="00E05754">
        <w:rPr>
          <w:rFonts w:ascii="Arial" w:eastAsia="Calibri" w:hAnsi="Arial" w:cs="Arial"/>
          <w:sz w:val="22"/>
          <w:lang w:val="es-ES_tradnl"/>
        </w:rPr>
        <w:lastRenderedPageBreak/>
        <w:tab/>
      </w:r>
      <w:r w:rsidRPr="00E05754">
        <w:rPr>
          <w:rFonts w:ascii="Arial" w:eastAsia="Calibri" w:hAnsi="Arial" w:cs="Arial"/>
          <w:bCs/>
          <w:sz w:val="22"/>
          <w:lang w:val="es-ES_tradnl"/>
        </w:rPr>
        <w:t xml:space="preserve">En este sentido, frente a su inquietud en particular de determinar si el supuesto en que una entidad sometida al EGCAP celebre un contrato con una sociedad de economía mixta </w:t>
      </w:r>
      <w:r w:rsidR="003D209B" w:rsidRPr="00E05754">
        <w:rPr>
          <w:rFonts w:ascii="Arial" w:eastAsia="Calibri" w:hAnsi="Arial" w:cs="Arial"/>
          <w:bCs/>
          <w:sz w:val="22"/>
          <w:lang w:val="es-ES_tradnl"/>
        </w:rPr>
        <w:t>–</w:t>
      </w:r>
      <w:r w:rsidRPr="00E05754">
        <w:rPr>
          <w:rFonts w:ascii="Arial" w:eastAsia="Calibri" w:hAnsi="Arial" w:cs="Arial"/>
          <w:bCs/>
          <w:sz w:val="22"/>
          <w:lang w:val="es-ES_tradnl"/>
        </w:rPr>
        <w:t>partiendo del supuesto que es una entidad sometida a un régimen especial</w:t>
      </w:r>
      <w:r w:rsidR="003D209B" w:rsidRPr="00E05754">
        <w:rPr>
          <w:rFonts w:ascii="Arial" w:eastAsia="Calibri" w:hAnsi="Arial" w:cs="Arial"/>
          <w:bCs/>
          <w:sz w:val="22"/>
          <w:lang w:val="es-ES_tradnl"/>
        </w:rPr>
        <w:t>–</w:t>
      </w:r>
      <w:r w:rsidRPr="00E05754">
        <w:rPr>
          <w:rFonts w:ascii="Arial" w:eastAsia="Calibri" w:hAnsi="Arial" w:cs="Arial"/>
          <w:bCs/>
          <w:sz w:val="22"/>
          <w:lang w:val="es-ES_tradnl"/>
        </w:rPr>
        <w:t xml:space="preserve"> y esta última celebre un contrato de fiducia para la constitución de un patrimonio autónomo para adquirir obras, bienes y servicios cobijados por documentos tipo</w:t>
      </w:r>
      <w:r w:rsidR="003D209B" w:rsidRPr="00E05754">
        <w:rPr>
          <w:rFonts w:ascii="Arial" w:eastAsia="Calibri" w:hAnsi="Arial" w:cs="Arial"/>
          <w:bCs/>
          <w:sz w:val="22"/>
          <w:lang w:val="es-ES_tradnl"/>
        </w:rPr>
        <w:t>,</w:t>
      </w:r>
      <w:r w:rsidRPr="00E05754">
        <w:rPr>
          <w:rFonts w:ascii="Arial" w:eastAsia="Calibri" w:hAnsi="Arial" w:cs="Arial"/>
          <w:bCs/>
          <w:sz w:val="22"/>
          <w:lang w:val="es-ES_tradnl"/>
        </w:rPr>
        <w:t xml:space="preserve"> se concluye que es un evento no previsto en el artículo 56 de la Ley 2195 de 2022. En consecuencia, la fiducia no estaría obligada a </w:t>
      </w:r>
      <w:r w:rsidR="003D209B" w:rsidRPr="00E05754">
        <w:rPr>
          <w:rFonts w:ascii="Arial" w:eastAsia="Calibri" w:hAnsi="Arial" w:cs="Arial"/>
          <w:bCs/>
          <w:sz w:val="22"/>
          <w:lang w:val="es-ES_tradnl"/>
        </w:rPr>
        <w:t xml:space="preserve">aplicar </w:t>
      </w:r>
      <w:r w:rsidRPr="00E05754">
        <w:rPr>
          <w:rFonts w:ascii="Arial" w:eastAsia="Calibri" w:hAnsi="Arial" w:cs="Arial"/>
          <w:bCs/>
          <w:sz w:val="22"/>
          <w:lang w:val="es-ES_tradnl"/>
        </w:rPr>
        <w:t>los documentos tipo adoptados por esta Agencia y, por tanto, los procedimientos de selección y los contratos que realicen en desarrollo de los anteriores negocios jurídicos no estar</w:t>
      </w:r>
      <w:r w:rsidR="003D209B" w:rsidRPr="00E05754">
        <w:rPr>
          <w:rFonts w:ascii="Arial" w:eastAsia="Calibri" w:hAnsi="Arial" w:cs="Arial"/>
          <w:bCs/>
          <w:sz w:val="22"/>
          <w:lang w:val="es-ES_tradnl"/>
        </w:rPr>
        <w:t>ía</w:t>
      </w:r>
      <w:r w:rsidRPr="00E05754">
        <w:rPr>
          <w:rFonts w:ascii="Arial" w:eastAsia="Calibri" w:hAnsi="Arial" w:cs="Arial"/>
          <w:bCs/>
          <w:sz w:val="22"/>
          <w:lang w:val="es-ES_tradnl"/>
        </w:rPr>
        <w:t>n sometidos al Estatuto General de Contratación de la Administración Pública.</w:t>
      </w:r>
    </w:p>
    <w:p w14:paraId="3CED654E" w14:textId="5FF4884E" w:rsidR="00366FC6" w:rsidRPr="00E05754" w:rsidRDefault="0055225D" w:rsidP="00366FC6">
      <w:pPr>
        <w:tabs>
          <w:tab w:val="left" w:pos="0"/>
        </w:tabs>
        <w:spacing w:after="120" w:line="276" w:lineRule="auto"/>
        <w:jc w:val="both"/>
        <w:rPr>
          <w:rFonts w:ascii="Arial" w:hAnsi="Arial" w:cs="Arial"/>
          <w:sz w:val="22"/>
        </w:rPr>
      </w:pPr>
      <w:r w:rsidRPr="00E05754">
        <w:rPr>
          <w:rFonts w:ascii="Arial" w:eastAsia="Calibri" w:hAnsi="Arial" w:cs="Arial"/>
          <w:bCs/>
          <w:sz w:val="22"/>
          <w:lang w:val="es-ES_tradnl"/>
        </w:rPr>
        <w:tab/>
        <w:t>Ahora b</w:t>
      </w:r>
      <w:r w:rsidR="009A40F1" w:rsidRPr="00E05754">
        <w:rPr>
          <w:rFonts w:ascii="Arial" w:eastAsia="Calibri" w:hAnsi="Arial" w:cs="Arial"/>
          <w:bCs/>
          <w:sz w:val="22"/>
          <w:lang w:val="es-ES_tradnl"/>
        </w:rPr>
        <w:t xml:space="preserve">ien, </w:t>
      </w:r>
      <w:r w:rsidRPr="00E05754">
        <w:rPr>
          <w:rFonts w:ascii="Arial" w:eastAsia="Calibri" w:hAnsi="Arial" w:cs="Arial"/>
          <w:bCs/>
          <w:sz w:val="22"/>
          <w:lang w:val="es-ES_tradnl"/>
        </w:rPr>
        <w:t>es</w:t>
      </w:r>
      <w:r w:rsidR="001613F1" w:rsidRPr="00E05754">
        <w:rPr>
          <w:rFonts w:ascii="Arial" w:eastAsia="Calibri" w:hAnsi="Arial" w:cs="Arial"/>
          <w:bCs/>
          <w:sz w:val="22"/>
          <w:lang w:val="es-ES_tradnl"/>
        </w:rPr>
        <w:t xml:space="preserve">ta </w:t>
      </w:r>
      <w:r w:rsidR="00016225" w:rsidRPr="00E05754">
        <w:rPr>
          <w:rFonts w:ascii="Arial" w:eastAsia="Calibri" w:hAnsi="Arial" w:cs="Arial"/>
          <w:bCs/>
          <w:sz w:val="22"/>
          <w:lang w:val="es-ES_tradnl"/>
        </w:rPr>
        <w:t xml:space="preserve">Agencia </w:t>
      </w:r>
      <w:r w:rsidR="00016225" w:rsidRPr="00E05754">
        <w:rPr>
          <w:rFonts w:ascii="Arial" w:eastAsia="Calibri" w:hAnsi="Arial" w:cs="Arial"/>
          <w:sz w:val="22"/>
        </w:rPr>
        <w:t xml:space="preserve">estima </w:t>
      </w:r>
      <w:proofErr w:type="gramStart"/>
      <w:r w:rsidR="00016225" w:rsidRPr="00E05754">
        <w:rPr>
          <w:rFonts w:ascii="Arial" w:eastAsia="Calibri" w:hAnsi="Arial" w:cs="Arial"/>
          <w:sz w:val="22"/>
        </w:rPr>
        <w:t>que</w:t>
      </w:r>
      <w:proofErr w:type="gramEnd"/>
      <w:r w:rsidR="00016225" w:rsidRPr="00E05754">
        <w:rPr>
          <w:rFonts w:ascii="Arial" w:eastAsia="Calibri" w:hAnsi="Arial" w:cs="Arial"/>
          <w:sz w:val="22"/>
        </w:rPr>
        <w:t xml:space="preserve"> aunque este supuesto no quedó expresamente </w:t>
      </w:r>
      <w:r w:rsidR="00F403B3" w:rsidRPr="00E05754">
        <w:rPr>
          <w:rFonts w:ascii="Arial" w:eastAsia="Calibri" w:hAnsi="Arial" w:cs="Arial"/>
          <w:sz w:val="22"/>
        </w:rPr>
        <w:t xml:space="preserve">establecido </w:t>
      </w:r>
      <w:r w:rsidR="00016225" w:rsidRPr="00E05754">
        <w:rPr>
          <w:rFonts w:ascii="Arial" w:eastAsia="Calibri" w:hAnsi="Arial" w:cs="Arial"/>
          <w:sz w:val="22"/>
        </w:rPr>
        <w:t>en el artículo 56 de la Ley 2195 de 2022</w:t>
      </w:r>
      <w:r w:rsidR="00F403B3" w:rsidRPr="00E05754">
        <w:rPr>
          <w:rFonts w:ascii="Arial" w:eastAsia="Calibri" w:hAnsi="Arial" w:cs="Arial"/>
          <w:sz w:val="22"/>
        </w:rPr>
        <w:t>,</w:t>
      </w:r>
      <w:r w:rsidR="00016225" w:rsidRPr="00E05754">
        <w:rPr>
          <w:rFonts w:ascii="Arial" w:eastAsia="Calibri" w:hAnsi="Arial" w:cs="Arial"/>
          <w:sz w:val="22"/>
        </w:rPr>
        <w:t xml:space="preserve"> es necesario </w:t>
      </w:r>
      <w:r w:rsidR="00F403B3" w:rsidRPr="00E05754">
        <w:rPr>
          <w:rFonts w:ascii="Arial" w:eastAsia="Calibri" w:hAnsi="Arial" w:cs="Arial"/>
          <w:sz w:val="22"/>
        </w:rPr>
        <w:t xml:space="preserve">que en cada caso se </w:t>
      </w:r>
      <w:r w:rsidR="00016225" w:rsidRPr="00E05754">
        <w:rPr>
          <w:rFonts w:ascii="Arial" w:eastAsia="Calibri" w:hAnsi="Arial" w:cs="Arial"/>
          <w:sz w:val="22"/>
        </w:rPr>
        <w:t>justifi</w:t>
      </w:r>
      <w:r w:rsidR="00F403B3" w:rsidRPr="00E05754">
        <w:rPr>
          <w:rFonts w:ascii="Arial" w:eastAsia="Calibri" w:hAnsi="Arial" w:cs="Arial"/>
          <w:sz w:val="22"/>
        </w:rPr>
        <w:t>que</w:t>
      </w:r>
      <w:r w:rsidR="00016225" w:rsidRPr="00E05754">
        <w:rPr>
          <w:rFonts w:ascii="Arial" w:eastAsia="Calibri" w:hAnsi="Arial" w:cs="Arial"/>
          <w:sz w:val="22"/>
        </w:rPr>
        <w:t xml:space="preserve"> desde el punto vista económico</w:t>
      </w:r>
      <w:r w:rsidR="00F403B3" w:rsidRPr="00E05754">
        <w:rPr>
          <w:rFonts w:ascii="Arial" w:eastAsia="Calibri" w:hAnsi="Arial" w:cs="Arial"/>
          <w:sz w:val="22"/>
        </w:rPr>
        <w:t>,</w:t>
      </w:r>
      <w:r w:rsidR="00016225" w:rsidRPr="00E05754">
        <w:rPr>
          <w:rFonts w:ascii="Arial" w:eastAsia="Calibri" w:hAnsi="Arial" w:cs="Arial"/>
          <w:sz w:val="22"/>
        </w:rPr>
        <w:t xml:space="preserve"> técnico y jurídico las razones por las cuales </w:t>
      </w:r>
      <w:r w:rsidR="00F403B3" w:rsidRPr="00E05754">
        <w:rPr>
          <w:rFonts w:ascii="Arial" w:eastAsia="Calibri" w:hAnsi="Arial" w:cs="Arial"/>
          <w:sz w:val="22"/>
        </w:rPr>
        <w:t>resulta conveniente</w:t>
      </w:r>
      <w:r w:rsidR="0045692D" w:rsidRPr="00E05754">
        <w:rPr>
          <w:rFonts w:ascii="Arial" w:eastAsia="Calibri" w:hAnsi="Arial" w:cs="Arial"/>
          <w:sz w:val="22"/>
        </w:rPr>
        <w:t xml:space="preserve"> adelantar de esta manera la actividad contractual. En efecto</w:t>
      </w:r>
      <w:r w:rsidR="0045692D" w:rsidRPr="00E05754">
        <w:rPr>
          <w:rFonts w:ascii="Arial" w:hAnsi="Arial" w:cs="Arial"/>
          <w:sz w:val="22"/>
        </w:rPr>
        <w:t xml:space="preserve">, la contratación de la entidad fiduciaria debe justificarse desde el punto vista técnico, económico y jurídico, pues el patrimonio autónomo no podría constituirse </w:t>
      </w:r>
      <w:r w:rsidR="00D664FE" w:rsidRPr="00E05754">
        <w:rPr>
          <w:rFonts w:ascii="Arial" w:hAnsi="Arial" w:cs="Arial"/>
          <w:sz w:val="22"/>
        </w:rPr>
        <w:t>con la finalidad de</w:t>
      </w:r>
      <w:r w:rsidR="0045692D" w:rsidRPr="00E05754">
        <w:rPr>
          <w:rFonts w:ascii="Arial" w:hAnsi="Arial" w:cs="Arial"/>
          <w:sz w:val="22"/>
        </w:rPr>
        <w:t xml:space="preserve"> eludir el contenido de normas imperativas. Por tanto, de acuerdo con las particularidades de cada caso concreto, deberá valorarse hasta qué punto, en los términos del artículo 13 de la Ley 1150 de 2007, esta decisión resulta acorde con</w:t>
      </w:r>
      <w:r w:rsidR="00252C5A" w:rsidRPr="00E05754">
        <w:rPr>
          <w:rFonts w:ascii="Arial" w:hAnsi="Arial" w:cs="Arial"/>
          <w:sz w:val="22"/>
        </w:rPr>
        <w:t xml:space="preserve"> el marco jurídico, en particular con</w:t>
      </w:r>
      <w:r w:rsidR="0045692D" w:rsidRPr="00E05754">
        <w:rPr>
          <w:rFonts w:ascii="Arial" w:hAnsi="Arial" w:cs="Arial"/>
          <w:sz w:val="22"/>
        </w:rPr>
        <w:t xml:space="preserve"> los principios de la función administrativa y la gestión fiscal.</w:t>
      </w:r>
    </w:p>
    <w:p w14:paraId="0F54664F" w14:textId="77777777" w:rsidR="0045692D" w:rsidRPr="00E05754" w:rsidRDefault="0045692D" w:rsidP="00366FC6">
      <w:pPr>
        <w:tabs>
          <w:tab w:val="left" w:pos="0"/>
        </w:tabs>
        <w:spacing w:after="120" w:line="276" w:lineRule="auto"/>
        <w:jc w:val="both"/>
        <w:rPr>
          <w:rFonts w:ascii="Arial" w:hAnsi="Arial" w:cs="Arial"/>
          <w:sz w:val="22"/>
        </w:rPr>
      </w:pPr>
    </w:p>
    <w:p w14:paraId="7B2C921D" w14:textId="7A542D16" w:rsidR="00DD5B04" w:rsidRPr="00E05754" w:rsidRDefault="00DD5B04" w:rsidP="00366FC6">
      <w:pPr>
        <w:tabs>
          <w:tab w:val="left" w:pos="0"/>
        </w:tabs>
        <w:spacing w:before="120" w:after="120" w:line="276" w:lineRule="auto"/>
        <w:jc w:val="both"/>
        <w:rPr>
          <w:rFonts w:ascii="Arial" w:hAnsi="Arial" w:cs="Arial"/>
          <w:sz w:val="22"/>
          <w:lang w:val="es-ES_tradnl"/>
        </w:rPr>
      </w:pPr>
      <w:r w:rsidRPr="00E05754">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E05754"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E05754"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E05754">
        <w:rPr>
          <w:rFonts w:ascii="Arial" w:hAnsi="Arial" w:cs="Arial"/>
          <w:sz w:val="22"/>
          <w:szCs w:val="22"/>
          <w:lang w:val="es-ES_tradnl"/>
        </w:rPr>
        <w:t>Atentamente,</w:t>
      </w:r>
    </w:p>
    <w:p w14:paraId="1059D3FE" w14:textId="77777777" w:rsidR="00FD6145" w:rsidRPr="00E05754" w:rsidRDefault="00FD6145" w:rsidP="00FD6145">
      <w:pPr>
        <w:rPr>
          <w:rFonts w:ascii="Arial" w:hAnsi="Arial" w:cs="Arial"/>
          <w:sz w:val="22"/>
          <w:lang w:eastAsia="es-CO"/>
        </w:rPr>
      </w:pPr>
    </w:p>
    <w:p w14:paraId="61266368" w14:textId="7D7A1738" w:rsidR="00FD6145" w:rsidRPr="00E05754" w:rsidRDefault="009373A8" w:rsidP="00FD6145">
      <w:pPr>
        <w:jc w:val="center"/>
        <w:rPr>
          <w:rFonts w:ascii="Arial" w:hAnsi="Arial" w:cs="Arial"/>
          <w:sz w:val="18"/>
          <w:szCs w:val="20"/>
          <w:lang w:eastAsia="es-CO"/>
        </w:rPr>
      </w:pPr>
      <w:r>
        <w:rPr>
          <w:noProof/>
        </w:rPr>
        <w:drawing>
          <wp:inline distT="0" distB="0" distL="0" distR="0" wp14:anchorId="47AB03A5" wp14:editId="06B7B8B9">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18C06619" w14:textId="77777777" w:rsidR="00FD6145" w:rsidRPr="00E05754" w:rsidRDefault="00FD6145" w:rsidP="00FD6145">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EA6384" w:rsidRPr="00E05754" w14:paraId="1BAC2C00" w14:textId="77777777" w:rsidTr="00681E7E">
        <w:trPr>
          <w:trHeight w:val="315"/>
        </w:trPr>
        <w:tc>
          <w:tcPr>
            <w:tcW w:w="812" w:type="dxa"/>
            <w:vAlign w:val="center"/>
            <w:hideMark/>
          </w:tcPr>
          <w:p w14:paraId="28199457" w14:textId="77777777" w:rsidR="00FD6145" w:rsidRPr="00E05754" w:rsidRDefault="00FD6145" w:rsidP="00681E7E">
            <w:pPr>
              <w:rPr>
                <w:rFonts w:ascii="Arial" w:hAnsi="Arial" w:cs="Arial"/>
                <w:sz w:val="16"/>
                <w:szCs w:val="16"/>
                <w:lang w:eastAsia="es-ES"/>
              </w:rPr>
            </w:pPr>
            <w:r w:rsidRPr="00E05754">
              <w:rPr>
                <w:rFonts w:ascii="Arial" w:hAnsi="Arial" w:cs="Arial"/>
                <w:sz w:val="16"/>
                <w:szCs w:val="16"/>
                <w:lang w:eastAsia="es-ES"/>
              </w:rPr>
              <w:t>Elaboró:</w:t>
            </w:r>
          </w:p>
        </w:tc>
        <w:tc>
          <w:tcPr>
            <w:tcW w:w="4291" w:type="dxa"/>
            <w:tcBorders>
              <w:top w:val="nil"/>
              <w:left w:val="nil"/>
              <w:bottom w:val="dotted" w:sz="4" w:space="0" w:color="7F7F7F" w:themeColor="text1" w:themeTint="80"/>
              <w:right w:val="nil"/>
            </w:tcBorders>
            <w:vAlign w:val="center"/>
            <w:hideMark/>
          </w:tcPr>
          <w:p w14:paraId="785C9D7A" w14:textId="7DF481CA" w:rsidR="00FD6145" w:rsidRPr="00E05754" w:rsidRDefault="00A55C43" w:rsidP="00681E7E">
            <w:pPr>
              <w:rPr>
                <w:rFonts w:ascii="Arial" w:hAnsi="Arial" w:cs="Arial"/>
                <w:sz w:val="16"/>
                <w:szCs w:val="16"/>
                <w:lang w:eastAsia="es-ES"/>
              </w:rPr>
            </w:pPr>
            <w:r w:rsidRPr="00E05754">
              <w:rPr>
                <w:rFonts w:ascii="Arial" w:hAnsi="Arial" w:cs="Arial"/>
                <w:sz w:val="16"/>
                <w:szCs w:val="16"/>
                <w:lang w:eastAsia="es-ES"/>
              </w:rPr>
              <w:t>Sara Milena Núñez Aldana</w:t>
            </w:r>
          </w:p>
          <w:p w14:paraId="1412434A" w14:textId="284F5B58" w:rsidR="00FD6145" w:rsidRPr="00E05754" w:rsidRDefault="00FD6145" w:rsidP="00681E7E">
            <w:pPr>
              <w:rPr>
                <w:rFonts w:ascii="Arial" w:hAnsi="Arial" w:cs="Arial"/>
                <w:sz w:val="16"/>
                <w:szCs w:val="16"/>
                <w:lang w:eastAsia="es-ES"/>
              </w:rPr>
            </w:pPr>
            <w:r w:rsidRPr="00E05754">
              <w:rPr>
                <w:rFonts w:ascii="Arial" w:hAnsi="Arial" w:cs="Arial"/>
                <w:sz w:val="16"/>
                <w:szCs w:val="16"/>
                <w:lang w:eastAsia="es-ES"/>
              </w:rPr>
              <w:t>Gestor T1-1</w:t>
            </w:r>
            <w:r w:rsidR="00BA2FF5" w:rsidRPr="00E05754">
              <w:rPr>
                <w:rFonts w:ascii="Arial" w:hAnsi="Arial" w:cs="Arial"/>
                <w:sz w:val="16"/>
                <w:szCs w:val="16"/>
                <w:lang w:eastAsia="es-ES"/>
              </w:rPr>
              <w:t>5</w:t>
            </w:r>
            <w:r w:rsidRPr="00E05754">
              <w:rPr>
                <w:rFonts w:ascii="Arial" w:hAnsi="Arial" w:cs="Arial"/>
                <w:sz w:val="16"/>
                <w:szCs w:val="16"/>
                <w:lang w:eastAsia="es-ES"/>
              </w:rPr>
              <w:t xml:space="preserve"> de la Subdirección de Gestión Contractual</w:t>
            </w:r>
          </w:p>
        </w:tc>
      </w:tr>
      <w:tr w:rsidR="00EA6384" w:rsidRPr="00E05754" w14:paraId="1FFF055B" w14:textId="77777777" w:rsidTr="00681E7E">
        <w:trPr>
          <w:trHeight w:val="330"/>
        </w:trPr>
        <w:tc>
          <w:tcPr>
            <w:tcW w:w="812" w:type="dxa"/>
            <w:vAlign w:val="center"/>
            <w:hideMark/>
          </w:tcPr>
          <w:p w14:paraId="3720C5BB" w14:textId="77777777" w:rsidR="00FD6145" w:rsidRPr="00E05754" w:rsidRDefault="00FD6145" w:rsidP="00681E7E">
            <w:pPr>
              <w:rPr>
                <w:rFonts w:ascii="Arial" w:hAnsi="Arial" w:cs="Arial"/>
                <w:sz w:val="16"/>
                <w:szCs w:val="16"/>
                <w:lang w:eastAsia="es-ES"/>
              </w:rPr>
            </w:pPr>
            <w:r w:rsidRPr="00E05754">
              <w:rPr>
                <w:rFonts w:ascii="Arial" w:hAnsi="Arial" w:cs="Arial"/>
                <w:sz w:val="16"/>
                <w:szCs w:val="16"/>
                <w:lang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7F4E6694" w14:textId="0090D7C6" w:rsidR="00FD6145" w:rsidRPr="00E05754" w:rsidRDefault="009F091C" w:rsidP="00681E7E">
            <w:pPr>
              <w:rPr>
                <w:rFonts w:ascii="Arial" w:hAnsi="Arial" w:cs="Arial"/>
                <w:sz w:val="16"/>
                <w:szCs w:val="16"/>
                <w:lang w:eastAsia="es-ES"/>
              </w:rPr>
            </w:pPr>
            <w:r w:rsidRPr="00E05754">
              <w:rPr>
                <w:rFonts w:ascii="Arial" w:hAnsi="Arial" w:cs="Arial"/>
                <w:sz w:val="16"/>
                <w:szCs w:val="16"/>
                <w:lang w:eastAsia="es-ES"/>
              </w:rPr>
              <w:t>Sebastián Ramírez Grisales</w:t>
            </w:r>
          </w:p>
          <w:p w14:paraId="7DC23F30" w14:textId="70E9B42E" w:rsidR="00FD6145" w:rsidRPr="00E05754" w:rsidRDefault="009F091C" w:rsidP="00681E7E">
            <w:pPr>
              <w:rPr>
                <w:rFonts w:ascii="Arial" w:hAnsi="Arial" w:cs="Arial"/>
                <w:sz w:val="16"/>
                <w:szCs w:val="16"/>
                <w:lang w:eastAsia="es-ES"/>
              </w:rPr>
            </w:pPr>
            <w:r w:rsidRPr="00E05754">
              <w:rPr>
                <w:rFonts w:ascii="Arial" w:hAnsi="Arial" w:cs="Arial"/>
                <w:sz w:val="16"/>
                <w:szCs w:val="16"/>
                <w:lang w:eastAsia="es-ES"/>
              </w:rPr>
              <w:t>Contratista</w:t>
            </w:r>
            <w:r w:rsidR="00FD6145" w:rsidRPr="00E05754">
              <w:rPr>
                <w:rFonts w:ascii="Arial" w:hAnsi="Arial" w:cs="Arial"/>
                <w:sz w:val="16"/>
                <w:szCs w:val="16"/>
                <w:lang w:eastAsia="es-ES"/>
              </w:rPr>
              <w:t xml:space="preserve"> de la Subdirección de Gestión Contractual</w:t>
            </w:r>
          </w:p>
        </w:tc>
      </w:tr>
      <w:tr w:rsidR="005264A0" w:rsidRPr="00EA6384" w14:paraId="6282D584" w14:textId="77777777" w:rsidTr="00681E7E">
        <w:trPr>
          <w:trHeight w:val="300"/>
        </w:trPr>
        <w:tc>
          <w:tcPr>
            <w:tcW w:w="812" w:type="dxa"/>
            <w:vAlign w:val="center"/>
            <w:hideMark/>
          </w:tcPr>
          <w:p w14:paraId="157D43B6" w14:textId="77777777" w:rsidR="00FD6145" w:rsidRPr="00E05754" w:rsidRDefault="00FD6145" w:rsidP="00681E7E">
            <w:pPr>
              <w:rPr>
                <w:rFonts w:ascii="Arial" w:hAnsi="Arial" w:cs="Arial"/>
                <w:sz w:val="16"/>
                <w:szCs w:val="16"/>
                <w:lang w:eastAsia="es-ES"/>
              </w:rPr>
            </w:pPr>
            <w:r w:rsidRPr="00E05754">
              <w:rPr>
                <w:rFonts w:ascii="Arial" w:hAnsi="Arial" w:cs="Arial"/>
                <w:sz w:val="16"/>
                <w:szCs w:val="16"/>
                <w:lang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19B53D2" w14:textId="77777777" w:rsidR="00FD6145" w:rsidRPr="00E05754" w:rsidRDefault="00FD6145" w:rsidP="00681E7E">
            <w:pPr>
              <w:rPr>
                <w:rFonts w:ascii="Arial" w:hAnsi="Arial" w:cs="Arial"/>
                <w:sz w:val="16"/>
                <w:szCs w:val="16"/>
                <w:lang w:eastAsia="es-ES"/>
              </w:rPr>
            </w:pPr>
            <w:r w:rsidRPr="00E05754">
              <w:rPr>
                <w:rFonts w:ascii="Arial" w:hAnsi="Arial" w:cs="Arial"/>
                <w:sz w:val="16"/>
                <w:szCs w:val="16"/>
                <w:lang w:eastAsia="es-ES"/>
              </w:rPr>
              <w:t>Jorge Augusto Tirado Navarro</w:t>
            </w:r>
          </w:p>
          <w:p w14:paraId="3EEB4354" w14:textId="77777777" w:rsidR="00FD6145" w:rsidRPr="00EA6384" w:rsidRDefault="00FD6145" w:rsidP="00681E7E">
            <w:pPr>
              <w:rPr>
                <w:rFonts w:ascii="Arial" w:hAnsi="Arial" w:cs="Arial"/>
                <w:sz w:val="16"/>
                <w:szCs w:val="16"/>
                <w:lang w:eastAsia="es-ES"/>
              </w:rPr>
            </w:pPr>
            <w:r w:rsidRPr="00E05754">
              <w:rPr>
                <w:rFonts w:ascii="Arial" w:hAnsi="Arial" w:cs="Arial"/>
                <w:sz w:val="16"/>
                <w:szCs w:val="16"/>
                <w:lang w:eastAsia="es-ES"/>
              </w:rPr>
              <w:t>Subdirector de Gestión Contractual ANCP – CCE</w:t>
            </w:r>
          </w:p>
        </w:tc>
      </w:tr>
      <w:bookmarkEnd w:id="2"/>
    </w:tbl>
    <w:p w14:paraId="35B56F46" w14:textId="77777777" w:rsidR="00746E08" w:rsidRPr="00EA6384" w:rsidRDefault="00746E08" w:rsidP="00215B8E">
      <w:pPr>
        <w:jc w:val="both"/>
        <w:rPr>
          <w:rFonts w:ascii="Arial" w:hAnsi="Arial" w:cs="Arial"/>
          <w:lang w:val="es-ES_tradnl"/>
        </w:rPr>
      </w:pPr>
    </w:p>
    <w:sectPr w:rsidR="00746E08" w:rsidRPr="00EA638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8F0E" w14:textId="77777777" w:rsidR="005150DE" w:rsidRDefault="005150DE">
      <w:r>
        <w:separator/>
      </w:r>
    </w:p>
  </w:endnote>
  <w:endnote w:type="continuationSeparator" w:id="0">
    <w:p w14:paraId="5C9E5214" w14:textId="77777777" w:rsidR="005150DE" w:rsidRDefault="005150DE">
      <w:r>
        <w:continuationSeparator/>
      </w:r>
    </w:p>
  </w:endnote>
  <w:endnote w:type="continuationNotice" w:id="1">
    <w:p w14:paraId="14D81DDA" w14:textId="77777777" w:rsidR="005150DE" w:rsidRDefault="00515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90F7" w14:textId="77777777" w:rsidR="005150DE" w:rsidRDefault="005150DE">
      <w:r>
        <w:separator/>
      </w:r>
    </w:p>
  </w:footnote>
  <w:footnote w:type="continuationSeparator" w:id="0">
    <w:p w14:paraId="669BC953" w14:textId="77777777" w:rsidR="005150DE" w:rsidRDefault="005150DE">
      <w:r>
        <w:continuationSeparator/>
      </w:r>
    </w:p>
  </w:footnote>
  <w:footnote w:type="continuationNotice" w:id="1">
    <w:p w14:paraId="424F7105" w14:textId="77777777" w:rsidR="005150DE" w:rsidRDefault="005150DE"/>
  </w:footnote>
  <w:footnote w:id="2">
    <w:p w14:paraId="7EE9C5D4" w14:textId="510A7098" w:rsidR="00272393" w:rsidRDefault="00272393" w:rsidP="00520265">
      <w:pPr>
        <w:pStyle w:val="Textonotapie"/>
        <w:ind w:firstLine="708"/>
        <w:jc w:val="both"/>
      </w:pPr>
      <w:r>
        <w:rPr>
          <w:rStyle w:val="Refdenotaalpie"/>
        </w:rPr>
        <w:footnoteRef/>
      </w:r>
      <w:r w:rsidRPr="00520265">
        <w:rPr>
          <w:rFonts w:ascii="Arial" w:hAnsi="Arial" w:cs="Arial"/>
          <w:sz w:val="19"/>
          <w:szCs w:val="19"/>
        </w:rPr>
        <w:t xml:space="preserve"> Los conceptos indicados pueden consultarse en el siguiente enlace: https://relatoria.colombiacompra.gov.co/busqueda/conceptos</w:t>
      </w:r>
      <w:r>
        <w:rPr>
          <w:rFonts w:ascii="Arial" w:hAnsi="Arial" w:cs="Arial"/>
          <w:sz w:val="19"/>
          <w:szCs w:val="19"/>
        </w:rPr>
        <w:t>.</w:t>
      </w:r>
    </w:p>
  </w:footnote>
  <w:footnote w:id="3">
    <w:p w14:paraId="7196B4D1" w14:textId="77777777" w:rsidR="008E4C63" w:rsidRPr="00B45CE8" w:rsidRDefault="008E4C63" w:rsidP="008E4C63">
      <w:pPr>
        <w:pStyle w:val="paragraph"/>
        <w:spacing w:before="0" w:beforeAutospacing="0" w:after="0" w:afterAutospacing="0"/>
        <w:ind w:firstLine="709"/>
        <w:jc w:val="both"/>
        <w:textAlignment w:val="baseline"/>
        <w:rPr>
          <w:rFonts w:ascii="Arial" w:hAnsi="Arial" w:cs="Arial"/>
          <w:color w:val="000000" w:themeColor="text1"/>
          <w:sz w:val="19"/>
          <w:szCs w:val="19"/>
        </w:rPr>
      </w:pPr>
      <w:r w:rsidRPr="00B45CE8">
        <w:rPr>
          <w:rStyle w:val="Refdenotaalpie"/>
          <w:rFonts w:ascii="Arial" w:hAnsi="Arial" w:cs="Arial"/>
          <w:color w:val="000000" w:themeColor="text1"/>
          <w:sz w:val="19"/>
          <w:szCs w:val="19"/>
        </w:rPr>
        <w:footnoteRef/>
      </w:r>
      <w:r w:rsidRPr="00B45CE8">
        <w:rPr>
          <w:rFonts w:ascii="Arial" w:hAnsi="Arial" w:cs="Arial"/>
          <w:color w:val="000000" w:themeColor="text1"/>
          <w:sz w:val="19"/>
          <w:szCs w:val="19"/>
        </w:rPr>
        <w:t xml:space="preserve"> </w:t>
      </w:r>
      <w:r w:rsidRPr="00B45CE8">
        <w:rPr>
          <w:rFonts w:ascii="Arial" w:hAnsi="Arial" w:cs="Arial"/>
          <w:color w:val="000000" w:themeColor="text1"/>
          <w:sz w:val="19"/>
          <w:szCs w:val="19"/>
          <w:lang w:val="es-ES"/>
        </w:rPr>
        <w:t xml:space="preserve">Ley 489 de 1998, artículo 38, numeral 2, literal f, y artículo 68, numeral 2: </w:t>
      </w:r>
      <w:r>
        <w:rPr>
          <w:rFonts w:ascii="Arial" w:hAnsi="Arial" w:cs="Arial"/>
          <w:color w:val="000000" w:themeColor="text1"/>
          <w:sz w:val="19"/>
          <w:szCs w:val="19"/>
          <w:lang w:val="es-ES"/>
        </w:rPr>
        <w:t>«</w:t>
      </w:r>
      <w:r w:rsidRPr="00B45CE8">
        <w:rPr>
          <w:rFonts w:ascii="Arial" w:hAnsi="Arial" w:cs="Arial"/>
          <w:color w:val="000000" w:themeColor="text1"/>
          <w:sz w:val="19"/>
          <w:szCs w:val="19"/>
          <w:lang w:val="es-ES"/>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Pr>
          <w:rFonts w:ascii="Arial" w:hAnsi="Arial" w:cs="Arial"/>
          <w:color w:val="000000" w:themeColor="text1"/>
          <w:sz w:val="19"/>
          <w:szCs w:val="19"/>
          <w:lang w:val="es-ES"/>
        </w:rPr>
        <w:t>»</w:t>
      </w:r>
      <w:r w:rsidRPr="00B45CE8">
        <w:rPr>
          <w:rFonts w:ascii="Arial" w:hAnsi="Arial" w:cs="Arial"/>
          <w:color w:val="000000" w:themeColor="text1"/>
          <w:sz w:val="19"/>
          <w:szCs w:val="19"/>
          <w:lang w:val="es-ES"/>
        </w:rPr>
        <w:t>.</w:t>
      </w:r>
      <w:r w:rsidRPr="00B45CE8">
        <w:rPr>
          <w:rFonts w:ascii="Arial" w:hAnsi="Arial" w:cs="Arial"/>
          <w:color w:val="000000" w:themeColor="text1"/>
          <w:sz w:val="19"/>
          <w:szCs w:val="19"/>
        </w:rPr>
        <w:t>  </w:t>
      </w:r>
    </w:p>
  </w:footnote>
  <w:footnote w:id="4">
    <w:p w14:paraId="3DA3B681" w14:textId="40F5CA94" w:rsidR="008E4C63" w:rsidRPr="00B45CE8" w:rsidRDefault="008E4C63" w:rsidP="008E4C63">
      <w:pPr>
        <w:ind w:firstLine="709"/>
        <w:jc w:val="both"/>
        <w:rPr>
          <w:rFonts w:ascii="Arial" w:hAnsi="Arial" w:cs="Arial"/>
          <w:color w:val="000000" w:themeColor="text1"/>
          <w:sz w:val="19"/>
          <w:szCs w:val="19"/>
          <w:lang w:eastAsia="es-MX"/>
        </w:rPr>
      </w:pPr>
      <w:r>
        <w:rPr>
          <w:rFonts w:ascii="Arial" w:hAnsi="Arial" w:cs="Arial"/>
          <w:color w:val="000000" w:themeColor="text1"/>
          <w:sz w:val="19"/>
          <w:szCs w:val="19"/>
          <w:lang w:val="es-ES" w:eastAsia="es-MX"/>
        </w:rPr>
        <w:t xml:space="preserve"> </w:t>
      </w:r>
      <w:r w:rsidRPr="00B45CE8">
        <w:rPr>
          <w:rStyle w:val="Refdenotaalpie"/>
          <w:rFonts w:ascii="Arial" w:hAnsi="Arial" w:cs="Arial"/>
          <w:color w:val="000000" w:themeColor="text1"/>
          <w:sz w:val="19"/>
          <w:szCs w:val="19"/>
        </w:rPr>
        <w:footnoteRef/>
      </w:r>
      <w:r>
        <w:rPr>
          <w:rFonts w:ascii="Arial" w:hAnsi="Arial" w:cs="Arial"/>
          <w:color w:val="000000" w:themeColor="text1"/>
          <w:sz w:val="19"/>
          <w:szCs w:val="19"/>
          <w:lang w:val="es-ES" w:eastAsia="es-MX"/>
        </w:rPr>
        <w:t xml:space="preserve"> Así lo establece la </w:t>
      </w:r>
      <w:r w:rsidRPr="00B45CE8">
        <w:rPr>
          <w:rFonts w:ascii="Arial" w:hAnsi="Arial" w:cs="Arial"/>
          <w:color w:val="000000" w:themeColor="text1"/>
          <w:sz w:val="19"/>
          <w:szCs w:val="19"/>
          <w:lang w:val="es-ES" w:eastAsia="es-MX"/>
        </w:rPr>
        <w:t>Constitución Política</w:t>
      </w:r>
      <w:r>
        <w:rPr>
          <w:rFonts w:ascii="Arial" w:hAnsi="Arial" w:cs="Arial"/>
          <w:color w:val="000000" w:themeColor="text1"/>
          <w:sz w:val="19"/>
          <w:szCs w:val="19"/>
          <w:lang w:val="es-ES" w:eastAsia="es-MX"/>
        </w:rPr>
        <w:t>, en el a</w:t>
      </w:r>
      <w:r w:rsidRPr="00B45CE8">
        <w:rPr>
          <w:rFonts w:ascii="Arial" w:hAnsi="Arial" w:cs="Arial"/>
          <w:color w:val="000000" w:themeColor="text1"/>
          <w:sz w:val="19"/>
          <w:szCs w:val="19"/>
          <w:lang w:val="es-ES" w:eastAsia="es-MX"/>
        </w:rPr>
        <w:t>rtículo 150, numeral 7</w:t>
      </w:r>
      <w:r>
        <w:rPr>
          <w:rFonts w:ascii="Arial" w:hAnsi="Arial" w:cs="Arial"/>
          <w:color w:val="000000" w:themeColor="text1"/>
          <w:sz w:val="19"/>
          <w:szCs w:val="19"/>
          <w:lang w:val="es-ES" w:eastAsia="es-MX"/>
        </w:rPr>
        <w:t>, así como en el</w:t>
      </w:r>
      <w:r w:rsidRPr="00B45CE8">
        <w:rPr>
          <w:rFonts w:ascii="Arial" w:hAnsi="Arial" w:cs="Arial"/>
          <w:color w:val="000000" w:themeColor="text1"/>
          <w:sz w:val="19"/>
          <w:szCs w:val="19"/>
          <w:lang w:val="es-ES" w:eastAsia="es-MX"/>
        </w:rPr>
        <w:t> artículo 300, numeral 7 y </w:t>
      </w:r>
      <w:r>
        <w:rPr>
          <w:rFonts w:ascii="Arial" w:hAnsi="Arial" w:cs="Arial"/>
          <w:color w:val="000000" w:themeColor="text1"/>
          <w:sz w:val="19"/>
          <w:szCs w:val="19"/>
          <w:lang w:val="es-ES" w:eastAsia="es-MX"/>
        </w:rPr>
        <w:t xml:space="preserve">en el </w:t>
      </w:r>
      <w:r w:rsidRPr="00B45CE8">
        <w:rPr>
          <w:rFonts w:ascii="Arial" w:hAnsi="Arial" w:cs="Arial"/>
          <w:color w:val="000000" w:themeColor="text1"/>
          <w:sz w:val="19"/>
          <w:szCs w:val="19"/>
          <w:lang w:val="es-ES" w:eastAsia="es-MX"/>
        </w:rPr>
        <w:t>artículo 313, nu</w:t>
      </w:r>
      <w:r>
        <w:rPr>
          <w:rFonts w:ascii="Arial" w:hAnsi="Arial" w:cs="Arial"/>
          <w:color w:val="000000" w:themeColor="text1"/>
          <w:sz w:val="19"/>
          <w:szCs w:val="19"/>
          <w:lang w:val="es-ES" w:eastAsia="es-MX"/>
        </w:rPr>
        <w:t>m</w:t>
      </w:r>
      <w:r w:rsidRPr="00B45CE8">
        <w:rPr>
          <w:rFonts w:ascii="Arial" w:hAnsi="Arial" w:cs="Arial"/>
          <w:color w:val="000000" w:themeColor="text1"/>
          <w:sz w:val="19"/>
          <w:szCs w:val="19"/>
          <w:lang w:val="es-ES" w:eastAsia="es-MX"/>
        </w:rPr>
        <w:t>eral 6.</w:t>
      </w:r>
    </w:p>
    <w:p w14:paraId="4C9D4103" w14:textId="77777777" w:rsidR="008E4C63" w:rsidRPr="00B45CE8" w:rsidRDefault="008E4C63" w:rsidP="008E4C63">
      <w:pPr>
        <w:pStyle w:val="Textonotapie"/>
        <w:ind w:firstLine="709"/>
        <w:jc w:val="both"/>
        <w:rPr>
          <w:rFonts w:ascii="Arial" w:hAnsi="Arial" w:cs="Arial"/>
          <w:sz w:val="19"/>
          <w:szCs w:val="19"/>
          <w:lang w:val="es-ES"/>
        </w:rPr>
      </w:pPr>
    </w:p>
  </w:footnote>
  <w:footnote w:id="5">
    <w:p w14:paraId="47D3FB3D" w14:textId="77777777" w:rsidR="008E4C63" w:rsidRDefault="008E4C63" w:rsidP="008E4C63">
      <w:pPr>
        <w:pStyle w:val="Textonotapie"/>
        <w:ind w:firstLine="709"/>
        <w:jc w:val="both"/>
        <w:rPr>
          <w:rFonts w:ascii="Arial" w:hAnsi="Arial" w:cs="Arial"/>
          <w:sz w:val="19"/>
          <w:szCs w:val="19"/>
        </w:rPr>
      </w:pPr>
      <w:r w:rsidRPr="00B45CE8">
        <w:rPr>
          <w:rStyle w:val="Refdenotaalpie"/>
          <w:rFonts w:ascii="Arial" w:hAnsi="Arial" w:cs="Arial"/>
          <w:sz w:val="19"/>
          <w:szCs w:val="19"/>
        </w:rPr>
        <w:footnoteRef/>
      </w:r>
      <w:r w:rsidRPr="00B45CE8">
        <w:rPr>
          <w:rFonts w:ascii="Arial" w:hAnsi="Arial" w:cs="Arial"/>
          <w:sz w:val="19"/>
          <w:szCs w:val="19"/>
        </w:rPr>
        <w:t xml:space="preserve"> </w:t>
      </w:r>
      <w:r>
        <w:rPr>
          <w:rFonts w:ascii="Arial" w:hAnsi="Arial" w:cs="Arial"/>
          <w:sz w:val="19"/>
          <w:szCs w:val="19"/>
        </w:rPr>
        <w:t xml:space="preserve">Las sociedades de economía mixta son una clara manifestación organizacional de la función administrativa. Al respecto, la doctrina colombiana ha considerado que </w:t>
      </w:r>
      <w:r w:rsidRPr="00B45CE8">
        <w:rPr>
          <w:rFonts w:ascii="Arial" w:hAnsi="Arial" w:cs="Arial"/>
          <w:sz w:val="19"/>
          <w:szCs w:val="19"/>
        </w:rPr>
        <w:t>«</w:t>
      </w:r>
      <w:r>
        <w:rPr>
          <w:rFonts w:ascii="Arial" w:hAnsi="Arial" w:cs="Arial"/>
          <w:sz w:val="19"/>
          <w:szCs w:val="19"/>
        </w:rPr>
        <w:t>la organización debe ocupar un lugar central en el estudio del derecho administrativo, sobre todo si se tiene en cuenta que lo estructural es consustancial a la actividad administrativa. De hecho, podemos afirmar que se trata de una verdadera dialéctica en la que se presenta una relación de medio a fin, ya que su objeto es precisamente el diseño y puesta en funcionamiento de las maneras o formas de gestión de potestades, atribuciones y competencias administrativas</w:t>
      </w:r>
      <w:r w:rsidRPr="00B45CE8">
        <w:rPr>
          <w:rFonts w:ascii="Arial" w:hAnsi="Arial" w:cs="Arial"/>
          <w:sz w:val="19"/>
          <w:szCs w:val="19"/>
        </w:rPr>
        <w:t>»</w:t>
      </w:r>
      <w:r>
        <w:rPr>
          <w:rFonts w:ascii="Arial" w:hAnsi="Arial" w:cs="Arial"/>
          <w:sz w:val="19"/>
          <w:szCs w:val="19"/>
        </w:rPr>
        <w:t xml:space="preserve"> (RINCÓN CÓRDOBA, Jorge Iván. </w:t>
      </w:r>
      <w:r w:rsidRPr="004E0B02">
        <w:rPr>
          <w:rFonts w:ascii="Arial" w:hAnsi="Arial" w:cs="Arial"/>
          <w:sz w:val="19"/>
          <w:szCs w:val="19"/>
        </w:rPr>
        <w:t>Teoría de la organización administrativa en Colombia</w:t>
      </w:r>
      <w:r>
        <w:rPr>
          <w:rFonts w:ascii="Arial" w:hAnsi="Arial" w:cs="Arial"/>
          <w:sz w:val="19"/>
          <w:szCs w:val="19"/>
        </w:rPr>
        <w:t xml:space="preserve">, Bogotá: Universidad Externado de Colombia, 2019, pp. 31-32). </w:t>
      </w:r>
    </w:p>
    <w:p w14:paraId="2A5A2343" w14:textId="77777777" w:rsidR="008E4C63" w:rsidRPr="00B45CE8" w:rsidRDefault="008E4C63" w:rsidP="008E4C63">
      <w:pPr>
        <w:pStyle w:val="Textonotapie"/>
        <w:ind w:firstLine="709"/>
        <w:rPr>
          <w:rFonts w:ascii="Arial" w:hAnsi="Arial" w:cs="Arial"/>
          <w:sz w:val="19"/>
          <w:szCs w:val="19"/>
        </w:rPr>
      </w:pPr>
    </w:p>
  </w:footnote>
  <w:footnote w:id="6">
    <w:p w14:paraId="5F077B7C" w14:textId="77777777" w:rsidR="008E4C63" w:rsidRPr="000F6B31" w:rsidRDefault="008E4C63" w:rsidP="008E4C63">
      <w:pPr>
        <w:pStyle w:val="Textonotapie"/>
        <w:ind w:firstLine="709"/>
        <w:jc w:val="both"/>
        <w:rPr>
          <w:rFonts w:ascii="Arial" w:hAnsi="Arial" w:cs="Arial"/>
          <w:sz w:val="19"/>
          <w:szCs w:val="19"/>
        </w:rPr>
      </w:pPr>
      <w:r w:rsidRPr="00B45CE8">
        <w:rPr>
          <w:rStyle w:val="Refdenotaalpie"/>
          <w:rFonts w:ascii="Arial" w:hAnsi="Arial" w:cs="Arial"/>
          <w:sz w:val="19"/>
          <w:szCs w:val="19"/>
        </w:rPr>
        <w:footnoteRef/>
      </w:r>
      <w:r w:rsidRPr="00B45CE8">
        <w:rPr>
          <w:rFonts w:ascii="Arial" w:hAnsi="Arial" w:cs="Arial"/>
          <w:sz w:val="19"/>
          <w:szCs w:val="19"/>
        </w:rPr>
        <w:t xml:space="preserve"> «Una función administrativa entendida entonces, como un conjunto de actividades particulares, disimiles entre sí, pero diversas de aquellas generales de Estado y particulares propias de la función judicial y legislativa, que dan desarrollo directo a las finalidades del estado, consagradas de manera positiva en la Constitución Política, que pueden ser desarrolladas por distintos sujetos de derecho, habilitados para ello, con el respeto y cumplimiento del ordenamiento jurídico superior» </w:t>
      </w:r>
      <w:r>
        <w:rPr>
          <w:rFonts w:ascii="Arial" w:hAnsi="Arial" w:cs="Arial"/>
          <w:sz w:val="19"/>
          <w:szCs w:val="19"/>
        </w:rPr>
        <w:t>(</w:t>
      </w:r>
      <w:r w:rsidRPr="00B45CE8">
        <w:rPr>
          <w:rFonts w:ascii="Arial" w:hAnsi="Arial" w:cs="Arial"/>
          <w:sz w:val="19"/>
          <w:szCs w:val="19"/>
        </w:rPr>
        <w:t>MONTAÑA PLATA, Alberto. Fundamentos de derecho administrativo. Bogotá: Universidad Externado de Colombia, 2010, p. 124</w:t>
      </w:r>
      <w:r>
        <w:rPr>
          <w:rFonts w:ascii="Arial" w:hAnsi="Arial" w:cs="Arial"/>
          <w:sz w:val="19"/>
          <w:szCs w:val="19"/>
        </w:rPr>
        <w:t>)</w:t>
      </w:r>
      <w:r w:rsidRPr="00B45CE8">
        <w:rPr>
          <w:rFonts w:ascii="Arial" w:hAnsi="Arial" w:cs="Arial"/>
          <w:sz w:val="19"/>
          <w:szCs w:val="19"/>
        </w:rPr>
        <w:t>.</w:t>
      </w:r>
    </w:p>
  </w:footnote>
  <w:footnote w:id="7">
    <w:p w14:paraId="43EB85E5" w14:textId="7079C5C9" w:rsidR="00321592" w:rsidRPr="00321592" w:rsidRDefault="00321592" w:rsidP="00321592">
      <w:pPr>
        <w:pStyle w:val="Textonotapie"/>
        <w:ind w:firstLine="708"/>
        <w:jc w:val="both"/>
        <w:rPr>
          <w:rFonts w:ascii="Arial" w:hAnsi="Arial" w:cs="Arial"/>
          <w:sz w:val="19"/>
          <w:szCs w:val="19"/>
        </w:rPr>
      </w:pPr>
      <w:r>
        <w:rPr>
          <w:rStyle w:val="Refdenotaalpie"/>
        </w:rPr>
        <w:footnoteRef/>
      </w:r>
      <w:r>
        <w:t xml:space="preserve"> </w:t>
      </w:r>
      <w:r w:rsidRPr="00321592">
        <w:rPr>
          <w:rFonts w:ascii="Arial" w:hAnsi="Arial" w:cs="Arial"/>
          <w:sz w:val="19"/>
          <w:szCs w:val="19"/>
        </w:rPr>
        <w:t>Ley 80 de 1993, artículo 2, literal a):</w:t>
      </w:r>
      <w:bookmarkStart w:id="4" w:name="2"/>
      <w:r>
        <w:rPr>
          <w:rFonts w:ascii="Arial" w:hAnsi="Arial" w:cs="Arial"/>
          <w:sz w:val="19"/>
          <w:szCs w:val="19"/>
        </w:rPr>
        <w:t xml:space="preserve"> «A</w:t>
      </w:r>
      <w:r w:rsidRPr="00321592">
        <w:rPr>
          <w:rFonts w:ascii="Arial" w:hAnsi="Arial" w:cs="Arial"/>
          <w:sz w:val="19"/>
          <w:szCs w:val="19"/>
        </w:rPr>
        <w:t>rtículo 2o. de la definición de entidades, servidores y servicios públicos. </w:t>
      </w:r>
      <w:bookmarkEnd w:id="4"/>
      <w:r w:rsidRPr="00321592">
        <w:rPr>
          <w:rFonts w:ascii="Arial" w:hAnsi="Arial" w:cs="Arial"/>
          <w:sz w:val="19"/>
          <w:szCs w:val="19"/>
        </w:rPr>
        <w:t>Para los solos efectos de esta ley:</w:t>
      </w:r>
    </w:p>
    <w:p w14:paraId="3D7C858C" w14:textId="13CADCE4" w:rsidR="00321592" w:rsidRPr="00321592" w:rsidRDefault="00321592" w:rsidP="00321592">
      <w:pPr>
        <w:pStyle w:val="Textonotapie"/>
        <w:ind w:firstLine="708"/>
        <w:jc w:val="both"/>
        <w:rPr>
          <w:rFonts w:ascii="Arial" w:hAnsi="Arial" w:cs="Arial"/>
          <w:sz w:val="19"/>
          <w:szCs w:val="19"/>
        </w:rPr>
      </w:pPr>
      <w:r>
        <w:rPr>
          <w:rFonts w:ascii="Arial" w:hAnsi="Arial" w:cs="Arial"/>
          <w:sz w:val="19"/>
          <w:szCs w:val="19"/>
        </w:rPr>
        <w:t>»</w:t>
      </w:r>
      <w:r w:rsidRPr="00321592">
        <w:rPr>
          <w:rFonts w:ascii="Arial" w:hAnsi="Arial" w:cs="Arial"/>
          <w:sz w:val="19"/>
          <w:szCs w:val="19"/>
        </w:rPr>
        <w:t>1o. Se denominan entidades estatales:</w:t>
      </w:r>
    </w:p>
    <w:p w14:paraId="7C4F4119" w14:textId="77777777" w:rsidR="00321592" w:rsidRDefault="00321592" w:rsidP="00321592">
      <w:pPr>
        <w:pStyle w:val="Textonotapie"/>
        <w:ind w:firstLine="708"/>
        <w:jc w:val="both"/>
        <w:rPr>
          <w:rFonts w:ascii="Arial" w:hAnsi="Arial" w:cs="Arial"/>
          <w:sz w:val="19"/>
          <w:szCs w:val="19"/>
        </w:rPr>
      </w:pPr>
      <w:r>
        <w:rPr>
          <w:rFonts w:ascii="Arial" w:hAnsi="Arial" w:cs="Arial"/>
          <w:sz w:val="19"/>
          <w:szCs w:val="19"/>
        </w:rPr>
        <w:t>»</w:t>
      </w:r>
      <w:r w:rsidRPr="00321592">
        <w:rPr>
          <w:rFonts w:ascii="Arial" w:hAnsi="Arial" w:cs="Arial"/>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68E62E9B" w14:textId="7A2F6958" w:rsidR="00321592" w:rsidRPr="00321592" w:rsidRDefault="00321592" w:rsidP="000F6B31">
      <w:pPr>
        <w:pStyle w:val="Textonotapie"/>
        <w:ind w:firstLine="708"/>
        <w:jc w:val="both"/>
        <w:rPr>
          <w:rFonts w:ascii="Arial" w:hAnsi="Arial" w:cs="Arial"/>
          <w:sz w:val="19"/>
          <w:szCs w:val="19"/>
        </w:rPr>
      </w:pPr>
      <w:r>
        <w:rPr>
          <w:rFonts w:ascii="Arial" w:hAnsi="Arial" w:cs="Arial"/>
          <w:sz w:val="19"/>
          <w:szCs w:val="19"/>
        </w:rPr>
        <w:t>[…]»</w:t>
      </w:r>
      <w:r w:rsidRPr="00321592">
        <w:rPr>
          <w:rFonts w:ascii="Arial" w:hAnsi="Arial" w:cs="Arial"/>
          <w:sz w:val="19"/>
          <w:szCs w:val="19"/>
        </w:rPr>
        <w:t>.</w:t>
      </w:r>
    </w:p>
  </w:footnote>
  <w:footnote w:id="8">
    <w:p w14:paraId="697B08A3" w14:textId="032250B7" w:rsidR="00E572AE" w:rsidRPr="00E572AE" w:rsidRDefault="00E572AE" w:rsidP="00BD6FA2">
      <w:pPr>
        <w:pStyle w:val="Textonotapie"/>
        <w:ind w:firstLine="708"/>
      </w:pPr>
      <w:r>
        <w:rPr>
          <w:rStyle w:val="Refdenotaalpie"/>
        </w:rPr>
        <w:footnoteRef/>
      </w:r>
      <w:r w:rsidR="00BD6FA2">
        <w:t xml:space="preserve"> </w:t>
      </w:r>
      <w:r w:rsidR="00BD6FA2" w:rsidRPr="0004050E">
        <w:rPr>
          <w:rFonts w:ascii="Arial" w:hAnsi="Arial" w:cs="Arial"/>
          <w:sz w:val="19"/>
          <w:szCs w:val="19"/>
        </w:rPr>
        <w:t>Consejo de Estado</w:t>
      </w:r>
      <w:r w:rsidR="0004050E" w:rsidRPr="0004050E">
        <w:rPr>
          <w:rFonts w:ascii="Arial" w:hAnsi="Arial" w:cs="Arial"/>
          <w:sz w:val="19"/>
          <w:szCs w:val="19"/>
        </w:rPr>
        <w:t>, Sala de Consulta y Servicio Civil, Concepto 1127 del 10 de diciembre de 2004. M.P. Enrique José Arboleda Perdomo</w:t>
      </w:r>
      <w:r>
        <w:t xml:space="preserve"> </w:t>
      </w:r>
    </w:p>
  </w:footnote>
  <w:footnote w:id="9">
    <w:p w14:paraId="08F7890D" w14:textId="34ECF93A" w:rsidR="000F6B31" w:rsidRPr="000F6B31" w:rsidRDefault="000F6B31" w:rsidP="007E7F48">
      <w:pPr>
        <w:pStyle w:val="Textonotapie"/>
        <w:ind w:firstLine="708"/>
        <w:jc w:val="both"/>
        <w:rPr>
          <w:rFonts w:ascii="Arial" w:hAnsi="Arial" w:cs="Arial"/>
          <w:sz w:val="19"/>
          <w:szCs w:val="19"/>
        </w:rPr>
      </w:pPr>
      <w:r>
        <w:rPr>
          <w:rStyle w:val="Refdenotaalpie"/>
        </w:rPr>
        <w:footnoteRef/>
      </w:r>
      <w:r>
        <w:t xml:space="preserve"> </w:t>
      </w:r>
      <w:r w:rsidRPr="000F6B31">
        <w:rPr>
          <w:rFonts w:ascii="Arial" w:hAnsi="Arial" w:cs="Arial"/>
          <w:sz w:val="19"/>
          <w:szCs w:val="19"/>
        </w:rPr>
        <w:t>Ley 1150 de 2007, artículo 14</w:t>
      </w:r>
      <w:r>
        <w:rPr>
          <w:rFonts w:ascii="Arial" w:hAnsi="Arial" w:cs="Arial"/>
          <w:sz w:val="19"/>
          <w:szCs w:val="19"/>
        </w:rPr>
        <w:t>: «</w:t>
      </w:r>
      <w:r w:rsidRPr="000F6B31">
        <w:rPr>
          <w:rFonts w:ascii="Arial" w:hAnsi="Arial" w:cs="Arial"/>
          <w:sz w:val="19"/>
          <w:szCs w:val="19"/>
        </w:rPr>
        <w:t>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p>
  </w:footnote>
  <w:footnote w:id="10">
    <w:p w14:paraId="3BA9541F" w14:textId="77777777" w:rsidR="00F83933" w:rsidRPr="00B17168" w:rsidRDefault="00F83933" w:rsidP="00F83933">
      <w:pPr>
        <w:pStyle w:val="Textonotapie"/>
        <w:ind w:firstLine="709"/>
        <w:jc w:val="both"/>
        <w:rPr>
          <w:rFonts w:ascii="Arial" w:hAnsi="Arial" w:cs="Arial"/>
          <w:sz w:val="19"/>
          <w:szCs w:val="19"/>
          <w:lang w:val="es-CO"/>
        </w:rPr>
      </w:pPr>
      <w:r w:rsidRPr="00B17168">
        <w:rPr>
          <w:rStyle w:val="Refdenotaalpie"/>
          <w:rFonts w:ascii="Arial" w:hAnsi="Arial" w:cs="Arial"/>
          <w:sz w:val="19"/>
          <w:szCs w:val="19"/>
        </w:rPr>
        <w:footnoteRef/>
      </w:r>
      <w:r w:rsidRPr="00B17168">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11">
    <w:p w14:paraId="6A0CF743" w14:textId="77777777" w:rsidR="00F83933" w:rsidRPr="00B17168" w:rsidRDefault="00F83933" w:rsidP="00F83933">
      <w:pPr>
        <w:pStyle w:val="Textonotapie"/>
        <w:ind w:firstLine="709"/>
        <w:jc w:val="both"/>
        <w:rPr>
          <w:rFonts w:ascii="Arial" w:hAnsi="Arial" w:cs="Arial"/>
          <w:sz w:val="19"/>
          <w:szCs w:val="19"/>
        </w:rPr>
      </w:pPr>
      <w:r w:rsidRPr="00B17168">
        <w:rPr>
          <w:rStyle w:val="Refdenotaalpie"/>
          <w:rFonts w:ascii="Arial" w:hAnsi="Arial" w:cs="Arial"/>
          <w:sz w:val="19"/>
          <w:szCs w:val="19"/>
        </w:rPr>
        <w:footnoteRef/>
      </w:r>
      <w:r w:rsidRPr="00B17168">
        <w:rPr>
          <w:rFonts w:ascii="Arial" w:hAnsi="Arial" w:cs="Arial"/>
          <w:sz w:val="19"/>
          <w:szCs w:val="19"/>
        </w:rPr>
        <w:t xml:space="preserve"> </w:t>
      </w:r>
      <w:r w:rsidRPr="00B17168">
        <w:rPr>
          <w:rFonts w:ascii="Arial" w:hAnsi="Arial" w:cs="Arial"/>
          <w:sz w:val="19"/>
          <w:szCs w:val="19"/>
          <w:lang w:val="es-CO"/>
        </w:rPr>
        <w:t xml:space="preserve">Ley 1882 de 2018: «Artículo 4. </w:t>
      </w:r>
      <w:r w:rsidRPr="00B17168">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0E76A28E" w14:textId="77777777" w:rsidR="00F83933" w:rsidRPr="00B17168" w:rsidRDefault="00F83933" w:rsidP="00F83933">
      <w:pPr>
        <w:pStyle w:val="Textonotapie"/>
        <w:ind w:firstLine="709"/>
        <w:jc w:val="both"/>
        <w:rPr>
          <w:rFonts w:ascii="Arial" w:hAnsi="Arial" w:cs="Arial"/>
          <w:sz w:val="19"/>
          <w:szCs w:val="19"/>
          <w:lang w:val="es-CO"/>
        </w:rPr>
      </w:pPr>
      <w:r w:rsidRPr="00B17168">
        <w:rPr>
          <w:rFonts w:ascii="Arial" w:hAnsi="Arial" w:cs="Arial"/>
          <w:sz w:val="19"/>
          <w:szCs w:val="19"/>
          <w:lang w:val="es-CO"/>
        </w:rPr>
        <w:t>»La facultad de adoptar documentos tipo la tendrá el Gobierno nacional, cuando lo considere necesario, en relación con otros contratos o procesos de selección.</w:t>
      </w:r>
    </w:p>
    <w:p w14:paraId="7846D38F" w14:textId="77777777" w:rsidR="00F83933" w:rsidRPr="00B17168" w:rsidRDefault="00F83933" w:rsidP="00F83933">
      <w:pPr>
        <w:pStyle w:val="Textonotapie"/>
        <w:ind w:firstLine="709"/>
        <w:jc w:val="both"/>
        <w:rPr>
          <w:rFonts w:ascii="Arial" w:hAnsi="Arial" w:cs="Arial"/>
          <w:sz w:val="19"/>
          <w:szCs w:val="19"/>
          <w:lang w:val="es-CO"/>
        </w:rPr>
      </w:pPr>
      <w:r w:rsidRPr="00B17168">
        <w:rPr>
          <w:rFonts w:ascii="Arial" w:hAnsi="Arial" w:cs="Arial"/>
          <w:sz w:val="19"/>
          <w:szCs w:val="19"/>
          <w:lang w:val="es-CO"/>
        </w:rPr>
        <w:t>»Los pliegos tipo se adoptarán por categorías de acuerdo con la cuantía de la contratación, según la reglamentación que expida el Gobierno nacional».</w:t>
      </w:r>
    </w:p>
  </w:footnote>
  <w:footnote w:id="12">
    <w:p w14:paraId="502F1B12" w14:textId="77777777" w:rsidR="00F83933" w:rsidRPr="00B17168" w:rsidRDefault="00F83933" w:rsidP="00F83933">
      <w:pPr>
        <w:pStyle w:val="Textonotapie"/>
        <w:ind w:firstLine="709"/>
        <w:jc w:val="both"/>
        <w:rPr>
          <w:rFonts w:ascii="Arial" w:hAnsi="Arial" w:cs="Arial"/>
          <w:sz w:val="19"/>
          <w:szCs w:val="19"/>
        </w:rPr>
      </w:pPr>
      <w:r w:rsidRPr="00B17168">
        <w:rPr>
          <w:rStyle w:val="Refdenotaalpie"/>
          <w:rFonts w:ascii="Arial" w:hAnsi="Arial" w:cs="Arial"/>
          <w:sz w:val="19"/>
          <w:szCs w:val="19"/>
        </w:rPr>
        <w:footnoteRef/>
      </w:r>
      <w:r w:rsidRPr="008169DD">
        <w:rPr>
          <w:rFonts w:ascii="Arial" w:hAnsi="Arial" w:cs="Arial"/>
          <w:sz w:val="19"/>
          <w:szCs w:val="19"/>
          <w:lang w:val="pt-BR"/>
        </w:rPr>
        <w:t xml:space="preserve"> Corte Constitucional. Sentencia C-119 de 2020. </w:t>
      </w:r>
      <w:r w:rsidRPr="00B17168">
        <w:rPr>
          <w:rFonts w:ascii="Arial" w:hAnsi="Arial" w:cs="Arial"/>
          <w:sz w:val="19"/>
          <w:szCs w:val="19"/>
        </w:rPr>
        <w:t>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3A2E60C6" w14:textId="77777777" w:rsidR="00F83933" w:rsidRPr="00B17168" w:rsidRDefault="00F83933" w:rsidP="00F83933">
      <w:pPr>
        <w:pStyle w:val="Textonotapie"/>
        <w:ind w:firstLine="709"/>
        <w:jc w:val="both"/>
        <w:rPr>
          <w:rFonts w:ascii="Arial" w:hAnsi="Arial" w:cs="Arial"/>
          <w:sz w:val="19"/>
          <w:szCs w:val="19"/>
        </w:rPr>
      </w:pPr>
    </w:p>
  </w:footnote>
  <w:footnote w:id="13">
    <w:p w14:paraId="2043609A" w14:textId="77777777" w:rsidR="00F83933" w:rsidRPr="00A90557" w:rsidRDefault="00F83933" w:rsidP="00F83933">
      <w:pPr>
        <w:pStyle w:val="NormalWeb"/>
        <w:spacing w:before="0" w:beforeAutospacing="0" w:after="0" w:afterAutospacing="0"/>
        <w:ind w:firstLine="708"/>
        <w:jc w:val="both"/>
        <w:rPr>
          <w:rFonts w:ascii="Arial" w:hAnsi="Arial" w:cs="Arial"/>
          <w:color w:val="000000"/>
          <w:sz w:val="19"/>
          <w:szCs w:val="19"/>
        </w:rPr>
      </w:pPr>
      <w:r w:rsidRPr="00A90557">
        <w:rPr>
          <w:rStyle w:val="Refdenotaalpie"/>
          <w:rFonts w:ascii="Arial" w:hAnsi="Arial" w:cs="Arial"/>
          <w:sz w:val="19"/>
          <w:szCs w:val="19"/>
        </w:rPr>
        <w:footnoteRef/>
      </w:r>
      <w:r w:rsidRPr="00A90557">
        <w:rPr>
          <w:rFonts w:ascii="Arial" w:hAnsi="Arial" w:cs="Arial"/>
          <w:sz w:val="19"/>
          <w:szCs w:val="19"/>
        </w:rPr>
        <w:t xml:space="preserve"> Ley 2022 de 2020: «</w:t>
      </w:r>
      <w:r w:rsidRPr="00A90557">
        <w:rPr>
          <w:rStyle w:val="Textoennegrita"/>
          <w:rFonts w:ascii="Arial" w:hAnsi="Arial" w:cs="Arial"/>
          <w:b w:val="0"/>
          <w:bCs w:val="0"/>
          <w:color w:val="000000"/>
          <w:sz w:val="19"/>
          <w:szCs w:val="19"/>
        </w:rPr>
        <w:t>Artículo 1º.</w:t>
      </w:r>
      <w:r w:rsidRPr="00A90557">
        <w:rPr>
          <w:rFonts w:ascii="Arial" w:hAnsi="Arial" w:cs="Arial"/>
          <w:color w:val="000000"/>
          <w:sz w:val="19"/>
          <w:szCs w:val="19"/>
        </w:rPr>
        <w:t> Modifíquese el artículo 4º de la Ley 1882 de 2018, el cual quedará así: </w:t>
      </w:r>
    </w:p>
    <w:p w14:paraId="53DDB129" w14:textId="77777777" w:rsidR="00F83933" w:rsidRPr="00A90557" w:rsidRDefault="00F83933" w:rsidP="00F83933">
      <w:pPr>
        <w:pStyle w:val="NormalWeb"/>
        <w:spacing w:before="0" w:beforeAutospacing="0" w:after="0" w:afterAutospacing="0"/>
        <w:ind w:firstLine="708"/>
        <w:jc w:val="both"/>
        <w:rPr>
          <w:rFonts w:ascii="Arial" w:hAnsi="Arial" w:cs="Arial"/>
          <w:color w:val="000000"/>
          <w:sz w:val="19"/>
          <w:szCs w:val="19"/>
        </w:rPr>
      </w:pPr>
      <w:r w:rsidRPr="00A90557">
        <w:rPr>
          <w:rStyle w:val="Textoennegrita"/>
          <w:rFonts w:ascii="Arial" w:hAnsi="Arial" w:cs="Arial"/>
          <w:b w:val="0"/>
          <w:bCs w:val="0"/>
          <w:color w:val="000000"/>
          <w:sz w:val="19"/>
          <w:szCs w:val="19"/>
        </w:rPr>
        <w:t>»Artículo 4º.</w:t>
      </w:r>
      <w:r w:rsidRPr="00A90557">
        <w:rPr>
          <w:rFonts w:ascii="Arial" w:hAnsi="Arial" w:cs="Arial"/>
          <w:color w:val="000000"/>
          <w:sz w:val="19"/>
          <w:szCs w:val="19"/>
        </w:rPr>
        <w:t> Adiciónese el siguiente parágrafo al artículo 2º de la Ley 1150 de 2007. </w:t>
      </w:r>
    </w:p>
    <w:p w14:paraId="7AE25B17" w14:textId="77777777" w:rsidR="00F83933" w:rsidRPr="00A90557" w:rsidRDefault="00F83933" w:rsidP="00F83933">
      <w:pPr>
        <w:pStyle w:val="NormalWeb"/>
        <w:spacing w:before="0" w:beforeAutospacing="0" w:after="0" w:afterAutospacing="0"/>
        <w:ind w:firstLine="708"/>
        <w:jc w:val="both"/>
        <w:rPr>
          <w:rFonts w:ascii="Arial" w:hAnsi="Arial" w:cs="Arial"/>
          <w:color w:val="000000"/>
          <w:sz w:val="19"/>
          <w:szCs w:val="19"/>
        </w:rPr>
      </w:pPr>
      <w:r w:rsidRPr="00A90557">
        <w:rPr>
          <w:rStyle w:val="Textoennegrita"/>
          <w:rFonts w:ascii="Arial" w:hAnsi="Arial" w:cs="Arial"/>
          <w:b w:val="0"/>
          <w:bCs w:val="0"/>
          <w:color w:val="000000"/>
          <w:sz w:val="19"/>
          <w:szCs w:val="19"/>
        </w:rPr>
        <w:t>»Parágrafo 7º.</w:t>
      </w:r>
      <w:r w:rsidRPr="00A90557">
        <w:rPr>
          <w:rFonts w:ascii="Arial" w:hAnsi="Arial" w:cs="Arial"/>
          <w:color w:val="000000"/>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58CD8275" w14:textId="77777777" w:rsidR="00F83933" w:rsidRPr="00A90557" w:rsidRDefault="00F83933" w:rsidP="00F83933">
      <w:pPr>
        <w:pStyle w:val="NormalWeb"/>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w:t>
      </w:r>
      <w:r w:rsidRPr="00A90557">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5F129B24" w14:textId="77777777" w:rsidR="00F83933" w:rsidRPr="00A90557" w:rsidRDefault="00F83933" w:rsidP="00F83933">
      <w:pPr>
        <w:pStyle w:val="NormalWeb"/>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w:t>
      </w:r>
      <w:r w:rsidRPr="00A90557">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67D6AFB5" w14:textId="77777777" w:rsidR="00F83933" w:rsidRPr="00A90557" w:rsidRDefault="00F83933" w:rsidP="00F83933">
      <w:pPr>
        <w:pStyle w:val="NormalWeb"/>
        <w:spacing w:before="0" w:beforeAutospacing="0" w:after="0" w:afterAutospacing="0"/>
        <w:ind w:firstLine="708"/>
        <w:jc w:val="both"/>
        <w:rPr>
          <w:rFonts w:ascii="Arial" w:hAnsi="Arial" w:cs="Arial"/>
          <w:color w:val="000000"/>
          <w:sz w:val="19"/>
          <w:szCs w:val="19"/>
        </w:rPr>
      </w:pPr>
      <w:r w:rsidRPr="00A90557">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321FA7B8" w14:textId="77777777" w:rsidR="00F83933" w:rsidRPr="00E26BE1" w:rsidRDefault="00F83933" w:rsidP="00F83933">
      <w:pPr>
        <w:pStyle w:val="NormalWeb"/>
        <w:spacing w:before="0" w:beforeAutospacing="0" w:after="0" w:afterAutospacing="0"/>
        <w:ind w:firstLine="708"/>
        <w:jc w:val="both"/>
        <w:rPr>
          <w:sz w:val="19"/>
          <w:szCs w:val="19"/>
        </w:rPr>
      </w:pPr>
      <w:r w:rsidRPr="00E26BE1">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4">
    <w:p w14:paraId="7EB53700" w14:textId="77777777" w:rsidR="009C48E6" w:rsidRPr="00B06FD5" w:rsidRDefault="009C48E6" w:rsidP="00CA7D4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640E20">
        <w:rPr>
          <w:rFonts w:ascii="Arial" w:hAnsi="Arial" w:cs="Arial"/>
          <w:color w:val="000000" w:themeColor="text1"/>
          <w:sz w:val="19"/>
          <w:szCs w:val="19"/>
        </w:rPr>
        <w:cr/>
      </w:r>
    </w:p>
  </w:footnote>
  <w:footnote w:id="15">
    <w:p w14:paraId="090C02B3" w14:textId="77777777" w:rsidR="009C48E6" w:rsidRPr="00640E20" w:rsidRDefault="009C48E6" w:rsidP="00CA7D40">
      <w:pPr>
        <w:pStyle w:val="NormalWeb"/>
        <w:spacing w:before="0" w:beforeAutospacing="0" w:after="0" w:afterAutospacing="0"/>
        <w:ind w:firstLine="708"/>
        <w:jc w:val="both"/>
        <w:rPr>
          <w:rFonts w:ascii="Arial" w:hAnsi="Arial" w:cs="Arial"/>
          <w:color w:val="000000"/>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B06FD5">
        <w:rPr>
          <w:rStyle w:val="Textoennegrita"/>
          <w:rFonts w:ascii="Arial" w:hAnsi="Arial" w:cs="Arial"/>
          <w:b w:val="0"/>
          <w:bCs w:val="0"/>
          <w:color w:val="000000"/>
          <w:sz w:val="19"/>
          <w:szCs w:val="19"/>
        </w:rPr>
        <w:t>Artículo 2°.</w:t>
      </w:r>
      <w:r w:rsidRPr="00B06FD5">
        <w:rPr>
          <w:rStyle w:val="nfasis"/>
          <w:rFonts w:ascii="Arial" w:hAnsi="Arial" w:cs="Arial"/>
          <w:i w:val="0"/>
          <w:iCs w:val="0"/>
          <w:color w:val="000000"/>
          <w:sz w:val="19"/>
          <w:szCs w:val="19"/>
        </w:rPr>
        <w:t>De las modalidades de selección</w:t>
      </w:r>
      <w:r w:rsidRPr="00B06FD5">
        <w:rPr>
          <w:rStyle w:val="nfasis"/>
          <w:rFonts w:ascii="Arial" w:hAnsi="Arial" w:cs="Arial"/>
          <w:b/>
          <w:bCs/>
          <w:color w:val="000000"/>
          <w:sz w:val="19"/>
          <w:szCs w:val="19"/>
        </w:rPr>
        <w:t>. </w:t>
      </w:r>
      <w:r w:rsidRPr="00B06FD5">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2CD03EB5" w14:textId="77777777" w:rsidR="009C48E6" w:rsidRPr="00640E20" w:rsidRDefault="009C48E6" w:rsidP="00CA7D40">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w:t>
      </w:r>
    </w:p>
    <w:p w14:paraId="4C0269A3" w14:textId="77777777" w:rsidR="009C48E6" w:rsidRPr="00640E20" w:rsidRDefault="009C48E6" w:rsidP="00CA7D40">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»4. Contratación directa</w:t>
      </w:r>
      <w:r w:rsidRPr="00640E20">
        <w:rPr>
          <w:rFonts w:ascii="Arial" w:hAnsi="Arial" w:cs="Arial"/>
          <w:b/>
          <w:bCs/>
          <w:color w:val="000000"/>
          <w:sz w:val="19"/>
          <w:szCs w:val="19"/>
        </w:rPr>
        <w:t>. </w:t>
      </w:r>
      <w:r w:rsidRPr="00640E20">
        <w:rPr>
          <w:rFonts w:ascii="Arial" w:hAnsi="Arial" w:cs="Arial"/>
          <w:color w:val="000000"/>
          <w:sz w:val="19"/>
          <w:szCs w:val="19"/>
        </w:rPr>
        <w:t>La modalidad de selección de contratación directa, solamente procederá en los siguientes casos: </w:t>
      </w:r>
    </w:p>
    <w:p w14:paraId="139B81C9" w14:textId="77777777" w:rsidR="009C48E6" w:rsidRPr="00640E20" w:rsidRDefault="009C48E6" w:rsidP="00CA7D40">
      <w:pPr>
        <w:jc w:val="both"/>
        <w:rPr>
          <w:rFonts w:ascii="Arial" w:hAnsi="Arial" w:cs="Arial"/>
          <w:color w:val="000000"/>
          <w:sz w:val="19"/>
          <w:szCs w:val="19"/>
          <w:lang w:eastAsia="es-CO"/>
        </w:rPr>
      </w:pPr>
      <w:r w:rsidRPr="00640E20">
        <w:rPr>
          <w:rFonts w:ascii="Arial" w:hAnsi="Arial" w:cs="Arial"/>
          <w:color w:val="000000"/>
          <w:sz w:val="19"/>
          <w:szCs w:val="19"/>
          <w:lang w:eastAsia="es-CO"/>
        </w:rPr>
        <w:t>  […]  </w:t>
      </w:r>
    </w:p>
    <w:p w14:paraId="4FCEC141" w14:textId="77777777" w:rsidR="009C48E6" w:rsidRPr="00640E20" w:rsidRDefault="009C48E6" w:rsidP="00520265">
      <w:pPr>
        <w:ind w:firstLine="708"/>
        <w:jc w:val="both"/>
        <w:rPr>
          <w:rFonts w:ascii="Arial" w:hAnsi="Arial" w:cs="Arial"/>
          <w:color w:val="000000"/>
          <w:sz w:val="19"/>
          <w:szCs w:val="19"/>
          <w:lang w:eastAsia="es-CO"/>
        </w:rPr>
      </w:pPr>
      <w:r w:rsidRPr="00640E20">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49D8AE28" w14:textId="77777777" w:rsidR="009C48E6" w:rsidRPr="00640E20" w:rsidRDefault="009C48E6" w:rsidP="00520265">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189E22AE" w14:textId="77777777" w:rsidR="009C48E6" w:rsidRPr="00640E20" w:rsidRDefault="009C48E6" w:rsidP="00520265">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05A52124" w14:textId="77777777" w:rsidR="009C48E6" w:rsidRPr="00640E20" w:rsidRDefault="009C48E6" w:rsidP="00520265">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2AF510D6" w14:textId="77777777" w:rsidR="009C48E6" w:rsidRPr="00640E20" w:rsidRDefault="009C48E6" w:rsidP="00CA7D40">
      <w:pPr>
        <w:jc w:val="both"/>
        <w:rPr>
          <w:rFonts w:ascii="Arial" w:hAnsi="Arial" w:cs="Arial"/>
          <w:sz w:val="19"/>
          <w:szCs w:val="19"/>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»Estarán exceptuados de la figura del contrato interadministrativo, los contratos de seguro de las entidades estatales[…]». </w:t>
      </w:r>
      <w:r w:rsidRPr="00640E20">
        <w:rPr>
          <w:rFonts w:ascii="Arial" w:hAnsi="Arial" w:cs="Arial"/>
          <w:sz w:val="19"/>
          <w:szCs w:val="19"/>
        </w:rPr>
        <w:t xml:space="preserve"> </w:t>
      </w:r>
    </w:p>
  </w:footnote>
  <w:footnote w:id="16">
    <w:p w14:paraId="1693A268" w14:textId="77777777" w:rsidR="009C48E6" w:rsidRPr="00640E20" w:rsidRDefault="009C48E6" w:rsidP="00CA7D40">
      <w:pPr>
        <w:pStyle w:val="Textonotapie"/>
        <w:ind w:firstLine="708"/>
        <w:jc w:val="both"/>
        <w:rPr>
          <w:rFonts w:ascii="Arial" w:hAnsi="Arial" w:cs="Arial"/>
          <w:sz w:val="19"/>
          <w:szCs w:val="19"/>
          <w:lang w:val="es-CO"/>
        </w:rPr>
      </w:pPr>
      <w:r w:rsidRPr="00E858D2">
        <w:rPr>
          <w:rStyle w:val="Refdenotaalpie"/>
          <w:rFonts w:ascii="Arial" w:hAnsi="Arial" w:cs="Arial"/>
          <w:sz w:val="19"/>
          <w:szCs w:val="19"/>
        </w:rPr>
        <w:footnoteRef/>
      </w:r>
      <w:r w:rsidRPr="00640E20">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640E20">
        <w:rPr>
          <w:rFonts w:ascii="Arial" w:hAnsi="Arial" w:cs="Arial"/>
          <w:i/>
          <w:iCs/>
          <w:sz w:val="19"/>
          <w:szCs w:val="19"/>
        </w:rPr>
        <w:t>lex posterior derogat legi priori</w:t>
      </w:r>
      <w:r w:rsidRPr="00640E20">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17">
    <w:p w14:paraId="29CB6685" w14:textId="77777777" w:rsidR="00613888" w:rsidRPr="00640E20" w:rsidRDefault="00613888" w:rsidP="00613888">
      <w:pPr>
        <w:pStyle w:val="Textonotapie"/>
        <w:ind w:firstLine="709"/>
        <w:jc w:val="both"/>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w:t>
      </w:r>
      <w:r w:rsidRPr="00640E20">
        <w:rPr>
          <w:rFonts w:ascii="Arial" w:hAnsi="Arial" w:cs="Arial"/>
          <w:color w:val="000000" w:themeColor="text1"/>
          <w:sz w:val="19"/>
          <w:szCs w:val="19"/>
          <w:lang w:val="es-ES"/>
        </w:rPr>
        <w: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18">
    <w:p w14:paraId="7B28C931" w14:textId="77777777" w:rsidR="00613888" w:rsidRPr="00832CA9" w:rsidRDefault="00613888" w:rsidP="00613888">
      <w:pPr>
        <w:pStyle w:val="Textonotapie"/>
        <w:ind w:firstLine="709"/>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sz w:val="19"/>
          <w:szCs w:val="19"/>
        </w:rPr>
        <w:t>Sentencia C-382 de 2019, M.P.</w:t>
      </w:r>
      <w:r w:rsidRPr="005A1626">
        <w:rPr>
          <w:rFonts w:ascii="Arial" w:hAnsi="Arial" w:cs="Arial"/>
          <w:sz w:val="19"/>
          <w:szCs w:val="19"/>
        </w:rPr>
        <w:t xml:space="preserve"> Alejandro Linares Cantillo.</w:t>
      </w:r>
    </w:p>
  </w:footnote>
  <w:footnote w:id="19">
    <w:p w14:paraId="66BB4493" w14:textId="77777777" w:rsidR="00613888" w:rsidRPr="00640E20" w:rsidRDefault="00613888" w:rsidP="00613888">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6C108F">
        <w:rPr>
          <w:rFonts w:ascii="Arial" w:hAnsi="Arial" w:cs="Arial"/>
          <w:color w:val="000000" w:themeColor="text1"/>
          <w:sz w:val="19"/>
          <w:szCs w:val="19"/>
        </w:rPr>
        <w:t>La redacción original del parágrafo</w:t>
      </w:r>
      <w:r w:rsidRPr="005A1626">
        <w:rPr>
          <w:rFonts w:ascii="Arial" w:hAnsi="Arial" w:cs="Arial"/>
          <w:color w:val="000000" w:themeColor="text1"/>
          <w:sz w:val="19"/>
          <w:szCs w:val="19"/>
        </w:rPr>
        <w:t xml:space="preserve"> primero</w:t>
      </w:r>
      <w:r w:rsidRPr="00832CA9">
        <w:rPr>
          <w:rFonts w:ascii="Arial" w:hAnsi="Arial" w:cs="Arial"/>
          <w:color w:val="000000" w:themeColor="text1"/>
          <w:sz w:val="19"/>
          <w:szCs w:val="19"/>
        </w:rPr>
        <w:t xml:space="preserve"> del artículo 32 de la Ley 80 d</w:t>
      </w:r>
      <w:r w:rsidRPr="00640E20">
        <w:rPr>
          <w:rFonts w:ascii="Arial" w:hAnsi="Arial" w:cs="Arial"/>
          <w:color w:val="000000" w:themeColor="text1"/>
          <w:sz w:val="19"/>
          <w:szCs w:val="19"/>
        </w:rPr>
        <w:t xml:space="preserve">e 1993, incluía la expresión </w:t>
      </w:r>
      <w:r w:rsidRPr="00640E20">
        <w:rPr>
          <w:rFonts w:ascii="Arial" w:hAnsi="Arial" w:cs="Arial"/>
          <w:i/>
          <w:iCs/>
          <w:color w:val="000000" w:themeColor="text1"/>
          <w:sz w:val="19"/>
          <w:szCs w:val="19"/>
        </w:rPr>
        <w:t>giro ordinario</w:t>
      </w:r>
      <w:r w:rsidRPr="00640E20">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640E20">
        <w:rPr>
          <w:rFonts w:ascii="Arial" w:hAnsi="Arial" w:cs="Arial"/>
          <w:i/>
          <w:iCs/>
          <w:color w:val="000000" w:themeColor="text1"/>
          <w:sz w:val="19"/>
          <w:szCs w:val="19"/>
        </w:rPr>
        <w:t>al giro ordinario de las actividades propias de su objeto social,</w:t>
      </w:r>
      <w:r w:rsidRPr="00640E20">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p w14:paraId="3942AB45" w14:textId="77777777" w:rsidR="00613888" w:rsidRPr="00640E20" w:rsidRDefault="00613888" w:rsidP="00613888">
      <w:pPr>
        <w:pStyle w:val="Textonotapie"/>
        <w:ind w:firstLine="709"/>
        <w:jc w:val="both"/>
        <w:rPr>
          <w:rFonts w:ascii="Arial" w:hAnsi="Arial" w:cs="Arial"/>
          <w:color w:val="000000" w:themeColor="text1"/>
          <w:sz w:val="19"/>
          <w:szCs w:val="19"/>
        </w:rPr>
      </w:pPr>
    </w:p>
  </w:footnote>
  <w:footnote w:id="20">
    <w:p w14:paraId="4DB1572C" w14:textId="77777777" w:rsidR="00613888" w:rsidRPr="00640E20" w:rsidRDefault="00613888" w:rsidP="00613888">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w:t>
      </w:r>
      <w:r w:rsidRPr="005A1626">
        <w:rPr>
          <w:rFonts w:ascii="Arial" w:hAnsi="Arial" w:cs="Arial"/>
          <w:color w:val="000000" w:themeColor="text1"/>
          <w:sz w:val="19"/>
          <w:szCs w:val="19"/>
        </w:rPr>
        <w:t>.</w:t>
      </w:r>
      <w:r w:rsidRPr="00832CA9">
        <w:rPr>
          <w:rFonts w:ascii="Arial" w:hAnsi="Arial" w:cs="Arial"/>
          <w:color w:val="000000" w:themeColor="text1"/>
          <w:sz w:val="19"/>
          <w:szCs w:val="19"/>
        </w:rPr>
        <w:t xml:space="preserve"> Sección Tercera</w:t>
      </w:r>
      <w:r w:rsidRPr="00640E20">
        <w:rPr>
          <w:rFonts w:ascii="Arial" w:hAnsi="Arial" w:cs="Arial"/>
          <w:color w:val="000000" w:themeColor="text1"/>
          <w:sz w:val="19"/>
          <w:szCs w:val="19"/>
        </w:rPr>
        <w:t>. Subsección B. Sentencia del 12 de octubre de 2011. Exp. No. 20070. C.P. Danilo Rojas Betancourt.</w:t>
      </w:r>
    </w:p>
    <w:p w14:paraId="276A1C69" w14:textId="77777777" w:rsidR="00613888" w:rsidRPr="00640E20" w:rsidRDefault="00613888" w:rsidP="00613888">
      <w:pPr>
        <w:pStyle w:val="Textonotapie"/>
        <w:ind w:firstLine="709"/>
        <w:jc w:val="both"/>
        <w:rPr>
          <w:rFonts w:ascii="Arial" w:hAnsi="Arial" w:cs="Arial"/>
          <w:color w:val="000000" w:themeColor="text1"/>
          <w:sz w:val="19"/>
          <w:szCs w:val="19"/>
          <w:lang w:val="es-ES"/>
        </w:rPr>
      </w:pPr>
    </w:p>
  </w:footnote>
  <w:footnote w:id="21">
    <w:p w14:paraId="2CD0B16D" w14:textId="77777777" w:rsidR="00613888" w:rsidRPr="00640E20" w:rsidRDefault="00613888" w:rsidP="00613888">
      <w:pPr>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 Sección Tercera. Subsección A. Sentencia del 3 de marzo de 2021. Exp. No. 51373. C.P. José Roberto Sáchica Méndez.</w:t>
      </w:r>
    </w:p>
    <w:p w14:paraId="5D336ECC" w14:textId="77777777" w:rsidR="00613888" w:rsidRPr="00640E20" w:rsidRDefault="00613888" w:rsidP="00613888">
      <w:pPr>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22">
    <w:p w14:paraId="192E7DE6" w14:textId="77777777" w:rsidR="00613888" w:rsidRPr="00640E20" w:rsidRDefault="00613888" w:rsidP="00613888">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5A1626">
        <w:rPr>
          <w:rFonts w:ascii="Arial" w:hAnsi="Arial" w:cs="Arial"/>
          <w:color w:val="000000" w:themeColor="text1"/>
          <w:sz w:val="19"/>
          <w:szCs w:val="19"/>
        </w:rPr>
        <w:t>E</w:t>
      </w:r>
      <w:r w:rsidRPr="00832CA9">
        <w:rPr>
          <w:rFonts w:ascii="Arial" w:hAnsi="Arial" w:cs="Arial"/>
          <w:color w:val="000000" w:themeColor="text1"/>
          <w:sz w:val="19"/>
          <w:szCs w:val="19"/>
        </w:rPr>
        <w:t>l Consejo de Estado ha precisado</w:t>
      </w:r>
      <w:r w:rsidRPr="00640E20">
        <w:rPr>
          <w:rFonts w:ascii="Arial" w:hAnsi="Arial" w:cs="Arial"/>
          <w:color w:val="000000" w:themeColor="text1"/>
          <w:sz w:val="19"/>
          <w:szCs w:val="19"/>
        </w:rPr>
        <w:t xml:space="preserve">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27A0A8B6" w14:textId="77777777" w:rsidR="00613888" w:rsidRPr="00640E20" w:rsidRDefault="00613888" w:rsidP="00613888">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23">
    <w:p w14:paraId="597524E2" w14:textId="77777777" w:rsidR="00613888" w:rsidRPr="00640E20" w:rsidRDefault="00613888" w:rsidP="00613888">
      <w:pPr>
        <w:pStyle w:val="Textonotapie"/>
        <w:ind w:firstLine="709"/>
        <w:jc w:val="both"/>
        <w:rPr>
          <w:rFonts w:ascii="Arial" w:hAnsi="Arial" w:cs="Arial"/>
          <w:color w:val="000000" w:themeColor="text1"/>
          <w:sz w:val="19"/>
          <w:szCs w:val="19"/>
        </w:rPr>
      </w:pPr>
    </w:p>
    <w:p w14:paraId="7E14D8FA" w14:textId="77777777" w:rsidR="00613888" w:rsidRPr="00640E20" w:rsidRDefault="00613888" w:rsidP="00613888">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Superintendencia de Sociedades. Oficio 220-014111 del 18 de febrero de 2015. Consultado el 9 de febrero de 2022 en: </w:t>
      </w:r>
      <w:hyperlink r:id="rId1" w:history="1">
        <w:r w:rsidRPr="00640E20">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24">
    <w:p w14:paraId="00D4D7B9" w14:textId="77777777" w:rsidR="00613888" w:rsidRPr="00640E20" w:rsidRDefault="00613888" w:rsidP="00613888">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En efecto, en audiencia </w:t>
      </w:r>
      <w:r w:rsidRPr="005A1626">
        <w:rPr>
          <w:rFonts w:ascii="Arial" w:hAnsi="Arial" w:cs="Arial"/>
          <w:color w:val="000000" w:themeColor="text1"/>
          <w:sz w:val="19"/>
          <w:szCs w:val="19"/>
        </w:rPr>
        <w:t xml:space="preserve">Pública del 18 de marzo de 2021, esta Agencia llamó la atención sobre la necesidad  de incluir en el Proyecto de Ley </w:t>
      </w:r>
      <w:r w:rsidRPr="00640E20">
        <w:rPr>
          <w:rFonts w:ascii="Arial" w:hAnsi="Arial" w:cs="Arial"/>
          <w:color w:val="000000" w:themeColor="text1"/>
          <w:sz w:val="19"/>
          <w:szCs w:val="19"/>
        </w:rPr>
        <w:t xml:space="preserve">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640E20">
        <w:rPr>
          <w:rFonts w:ascii="Arial" w:hAnsi="Arial" w:cs="Arial"/>
          <w:color w:val="000000" w:themeColor="text1"/>
          <w:sz w:val="19"/>
          <w:szCs w:val="19"/>
        </w:rPr>
        <w:cr/>
      </w:r>
    </w:p>
  </w:footnote>
  <w:footnote w:id="25">
    <w:p w14:paraId="00649313" w14:textId="77777777" w:rsidR="00613888" w:rsidRPr="00640E20" w:rsidRDefault="00613888" w:rsidP="00613888">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2D6B0297" w14:textId="77777777" w:rsidR="00613888" w:rsidRPr="00640E20" w:rsidRDefault="00613888" w:rsidP="00613888">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7D4F3327" w14:textId="77777777" w:rsidR="00613888" w:rsidRPr="00640E20" w:rsidRDefault="00613888" w:rsidP="00613888">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626A60DE" w14:textId="77777777" w:rsidR="00613888" w:rsidRPr="00640E20" w:rsidRDefault="00613888" w:rsidP="00613888">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26130EAD" w14:textId="77777777" w:rsidR="00613888" w:rsidRPr="00640E20" w:rsidRDefault="00613888" w:rsidP="00613888">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26">
    <w:p w14:paraId="4426B726" w14:textId="77777777" w:rsidR="00613888" w:rsidRPr="00640E20" w:rsidRDefault="00613888" w:rsidP="00613888">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rPr>
        <w:t>Consejo de Estado. Sección Tercera. Subsección A. Sentencia del 24 de junio de 2015. Exp. 40.635. Consejero Ponente:</w:t>
      </w:r>
      <w:r w:rsidRPr="00640E20">
        <w:rPr>
          <w:rFonts w:ascii="Arial" w:hAnsi="Arial" w:cs="Arial"/>
          <w:color w:val="000000" w:themeColor="text1"/>
          <w:sz w:val="19"/>
          <w:szCs w:val="19"/>
        </w:rPr>
        <w:t xml:space="preserve"> Hernán Andrade Rincón (E).</w:t>
      </w:r>
    </w:p>
    <w:p w14:paraId="1C4CFE67" w14:textId="77777777" w:rsidR="00613888" w:rsidRPr="00640E20" w:rsidRDefault="00613888" w:rsidP="00613888">
      <w:pPr>
        <w:pStyle w:val="Textonotapie"/>
        <w:ind w:firstLine="709"/>
        <w:jc w:val="both"/>
        <w:rPr>
          <w:rFonts w:ascii="Arial" w:hAnsi="Arial" w:cs="Arial"/>
          <w:sz w:val="19"/>
          <w:szCs w:val="19"/>
          <w:lang w:val="es-ES"/>
        </w:rPr>
      </w:pPr>
    </w:p>
  </w:footnote>
  <w:footnote w:id="27">
    <w:p w14:paraId="50C887D7" w14:textId="77777777" w:rsidR="00613888" w:rsidRPr="00640E20" w:rsidRDefault="00613888" w:rsidP="00613888">
      <w:pPr>
        <w:pStyle w:val="Textonotapie"/>
        <w:ind w:firstLine="709"/>
        <w:jc w:val="both"/>
        <w:rPr>
          <w:rFonts w:ascii="Arial" w:hAnsi="Arial" w:cs="Arial"/>
          <w:color w:val="000000" w:themeColor="text1"/>
          <w:sz w:val="19"/>
          <w:szCs w:val="19"/>
          <w:lang w:val="es-ES"/>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lang w:val="es-ES"/>
        </w:rPr>
        <w:t>Consejo de Estado. Sala de Consulta y Servicio Civil. Concepto del 30 de abril de 2015. Expediente: 2251. Consejero Ponente: Álvaro Namén Vargas.</w:t>
      </w:r>
    </w:p>
    <w:p w14:paraId="38101574" w14:textId="77777777" w:rsidR="00613888" w:rsidRPr="00640E20" w:rsidRDefault="00613888" w:rsidP="00613888">
      <w:pPr>
        <w:pStyle w:val="Textonotapie"/>
        <w:ind w:firstLine="709"/>
        <w:jc w:val="both"/>
        <w:rPr>
          <w:rFonts w:ascii="Arial" w:hAnsi="Arial" w:cs="Arial"/>
          <w:sz w:val="19"/>
          <w:szCs w:val="19"/>
          <w:lang w:val="es-ES"/>
        </w:rPr>
      </w:pPr>
    </w:p>
  </w:footnote>
  <w:footnote w:id="28">
    <w:p w14:paraId="5C13CE84" w14:textId="77777777" w:rsidR="00613888" w:rsidRPr="00640E20" w:rsidRDefault="00613888" w:rsidP="00613888">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color w:val="000000" w:themeColor="text1"/>
          <w:sz w:val="19"/>
          <w:szCs w:val="19"/>
        </w:rPr>
        <w:t xml:space="preserve"> Código Civil: «Artículo 27. Interpretación Gramatical. Cuando el sentido de la ley sea claro, no se desaten</w:t>
      </w:r>
      <w:r w:rsidRPr="00640E20">
        <w:rPr>
          <w:rFonts w:ascii="Arial" w:hAnsi="Arial" w:cs="Arial"/>
          <w:color w:val="000000" w:themeColor="text1"/>
          <w:sz w:val="19"/>
          <w:szCs w:val="19"/>
        </w:rPr>
        <w:t>derá su tenor literal a pretexto de consultar su espíritu.</w:t>
      </w:r>
    </w:p>
    <w:p w14:paraId="7EE693D0" w14:textId="77777777" w:rsidR="00613888" w:rsidRPr="00640E20" w:rsidRDefault="00613888" w:rsidP="00613888">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»Pero bien se puede, para interpretar una expresión oscura de la ley, recurrir a su intención o espíritu, claramente manifestados en ella misma o en la historia fidedigna de su establecimiento».</w:t>
      </w:r>
    </w:p>
  </w:footnote>
  <w:footnote w:id="29">
    <w:p w14:paraId="6EC1880C" w14:textId="77777777" w:rsidR="00613888" w:rsidRPr="00640E20" w:rsidRDefault="00613888" w:rsidP="00613888">
      <w:pPr>
        <w:pStyle w:val="Textonotapie"/>
        <w:ind w:firstLine="708"/>
        <w:rPr>
          <w:rFonts w:ascii="Arial" w:hAnsi="Arial" w:cs="Arial"/>
          <w:sz w:val="19"/>
          <w:szCs w:val="19"/>
        </w:rPr>
      </w:pPr>
    </w:p>
    <w:p w14:paraId="118D2D5F" w14:textId="77777777" w:rsidR="00613888" w:rsidRPr="00640E20" w:rsidRDefault="00613888" w:rsidP="00613888">
      <w:pPr>
        <w:ind w:firstLine="708"/>
        <w:jc w:val="both"/>
        <w:rPr>
          <w:rFonts w:ascii="Arial" w:eastAsiaTheme="minorHAnsi" w:hAnsi="Arial" w:cs="Arial"/>
          <w:sz w:val="19"/>
          <w:szCs w:val="19"/>
          <w:lang w:val="es-MX" w:eastAsia="en-US"/>
        </w:rPr>
      </w:pPr>
      <w:r w:rsidRPr="00E858D2">
        <w:rPr>
          <w:rStyle w:val="Refdenotaalpie"/>
          <w:rFonts w:ascii="Arial" w:hAnsi="Arial" w:cs="Arial"/>
          <w:sz w:val="19"/>
          <w:szCs w:val="19"/>
        </w:rPr>
        <w:footnoteRef/>
      </w:r>
      <w:r w:rsidRPr="00832CA9">
        <w:rPr>
          <w:rFonts w:ascii="Arial" w:hAnsi="Arial" w:cs="Arial"/>
          <w:sz w:val="19"/>
          <w:szCs w:val="19"/>
        </w:rPr>
        <w:t xml:space="preserve"> Código Civil: «</w:t>
      </w:r>
      <w:r w:rsidRPr="00832CA9">
        <w:rPr>
          <w:rFonts w:ascii="Arial" w:eastAsiaTheme="minorHAnsi" w:hAnsi="Arial" w:cs="Arial"/>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w:t>
      </w:r>
      <w:r w:rsidRPr="00640E20">
        <w:rPr>
          <w:rFonts w:ascii="Arial" w:eastAsiaTheme="minorHAnsi" w:hAnsi="Arial" w:cs="Arial"/>
          <w:sz w:val="19"/>
          <w:szCs w:val="19"/>
          <w:lang w:val="es-MX" w:eastAsia="en-US"/>
        </w:rPr>
        <w:t>tido, y según las reglas de interpretación precedentes».</w:t>
      </w:r>
    </w:p>
    <w:p w14:paraId="70125679" w14:textId="77777777" w:rsidR="00613888" w:rsidRPr="00640E20" w:rsidRDefault="00613888" w:rsidP="00613888">
      <w:pPr>
        <w:pStyle w:val="Textonotapie"/>
        <w:ind w:firstLine="708"/>
        <w:rPr>
          <w:rFonts w:ascii="Arial" w:hAnsi="Arial" w:cs="Arial"/>
          <w:sz w:val="19"/>
          <w:szCs w:val="19"/>
          <w:lang w:val="es-CO"/>
        </w:rPr>
      </w:pPr>
      <w:r w:rsidRPr="00640E20">
        <w:rPr>
          <w:rFonts w:ascii="Arial" w:hAnsi="Arial" w:cs="Arial"/>
          <w:sz w:val="19"/>
          <w:szCs w:val="19"/>
        </w:rPr>
        <w:t xml:space="preserve"> </w:t>
      </w:r>
    </w:p>
  </w:footnote>
  <w:footnote w:id="30">
    <w:p w14:paraId="5CA8E791" w14:textId="44734241" w:rsidR="00AA4557" w:rsidRPr="00E405B8" w:rsidRDefault="00AA4557" w:rsidP="00E405B8">
      <w:pPr>
        <w:pStyle w:val="Textonotapie"/>
        <w:ind w:firstLine="708"/>
        <w:jc w:val="both"/>
        <w:rPr>
          <w:rFonts w:ascii="Arial" w:hAnsi="Arial" w:cs="Arial"/>
          <w:sz w:val="19"/>
          <w:szCs w:val="19"/>
        </w:rPr>
      </w:pPr>
      <w:r>
        <w:rPr>
          <w:rStyle w:val="Refdenotaalpie"/>
        </w:rPr>
        <w:footnoteRef/>
      </w:r>
      <w:r>
        <w:t xml:space="preserve"> </w:t>
      </w:r>
      <w:r w:rsidRPr="00E405B8">
        <w:rPr>
          <w:rFonts w:ascii="Arial" w:hAnsi="Arial" w:cs="Arial"/>
          <w:sz w:val="19"/>
          <w:szCs w:val="19"/>
        </w:rPr>
        <w:t xml:space="preserve">Constitución Política. </w:t>
      </w:r>
      <w:r w:rsidR="00222E74" w:rsidRPr="00E405B8">
        <w:rPr>
          <w:rFonts w:ascii="Arial" w:hAnsi="Arial" w:cs="Arial"/>
          <w:sz w:val="19"/>
          <w:szCs w:val="19"/>
        </w:rPr>
        <w:t>Art. 209</w:t>
      </w:r>
      <w:r w:rsidR="00E405B8" w:rsidRPr="00E405B8">
        <w:rPr>
          <w:rFonts w:ascii="Arial" w:hAnsi="Arial" w:cs="Arial"/>
          <w:sz w:val="19"/>
          <w:szCs w:val="19"/>
        </w:rPr>
        <w:t xml:space="preserve">. </w:t>
      </w:r>
      <w:r w:rsidR="00A05868">
        <w:rPr>
          <w:rFonts w:ascii="Arial" w:hAnsi="Arial" w:cs="Arial"/>
          <w:sz w:val="19"/>
          <w:szCs w:val="19"/>
        </w:rPr>
        <w:t>L</w:t>
      </w:r>
      <w:r w:rsidR="00E405B8" w:rsidRPr="00E405B8">
        <w:rPr>
          <w:rFonts w:ascii="Arial" w:hAnsi="Arial" w:cs="Arial"/>
          <w:sz w:val="19"/>
          <w:szCs w:val="19"/>
        </w:rPr>
        <w:t>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footnote>
  <w:footnote w:id="31">
    <w:p w14:paraId="235D234E" w14:textId="5B4496CF" w:rsidR="00E66D00" w:rsidRPr="00D469DB" w:rsidRDefault="00E66D00" w:rsidP="00E66D00">
      <w:pPr>
        <w:pStyle w:val="Textonotapie"/>
        <w:ind w:firstLine="708"/>
        <w:jc w:val="both"/>
        <w:rPr>
          <w:rFonts w:ascii="Arial" w:hAnsi="Arial" w:cs="Arial"/>
          <w:sz w:val="19"/>
          <w:szCs w:val="19"/>
        </w:rPr>
      </w:pPr>
      <w:r w:rsidRPr="00D469DB">
        <w:rPr>
          <w:rStyle w:val="Refdenotaalpie"/>
          <w:rFonts w:ascii="Arial" w:hAnsi="Arial" w:cs="Arial"/>
          <w:sz w:val="19"/>
          <w:szCs w:val="19"/>
        </w:rPr>
        <w:footnoteRef/>
      </w:r>
      <w:r w:rsidRPr="00D469DB">
        <w:rPr>
          <w:rFonts w:ascii="Arial" w:hAnsi="Arial" w:cs="Arial"/>
          <w:sz w:val="19"/>
          <w:szCs w:val="19"/>
        </w:rPr>
        <w:t xml:space="preserve"> </w:t>
      </w:r>
      <w:r w:rsidR="00AC3551">
        <w:rPr>
          <w:rFonts w:ascii="Arial" w:hAnsi="Arial" w:cs="Arial"/>
          <w:sz w:val="19"/>
          <w:szCs w:val="19"/>
        </w:rPr>
        <w:t xml:space="preserve">Cfr. </w:t>
      </w:r>
      <w:r w:rsidR="00244EB6">
        <w:rPr>
          <w:rFonts w:ascii="Arial" w:hAnsi="Arial" w:cs="Arial"/>
          <w:sz w:val="19"/>
          <w:szCs w:val="19"/>
        </w:rPr>
        <w:t>GONZÁLEZ LÓPEZ</w:t>
      </w:r>
      <w:r w:rsidR="00C43DCA">
        <w:rPr>
          <w:rFonts w:ascii="Arial" w:hAnsi="Arial" w:cs="Arial"/>
          <w:sz w:val="19"/>
          <w:szCs w:val="19"/>
        </w:rPr>
        <w:t>, Edgar. E</w:t>
      </w:r>
      <w:r w:rsidR="000533BD">
        <w:rPr>
          <w:rFonts w:ascii="Arial" w:hAnsi="Arial" w:cs="Arial"/>
          <w:sz w:val="19"/>
          <w:szCs w:val="19"/>
        </w:rPr>
        <w:t>l pliego de condiciones</w:t>
      </w:r>
      <w:r w:rsidR="00244EB6">
        <w:rPr>
          <w:rFonts w:ascii="Arial" w:hAnsi="Arial" w:cs="Arial"/>
          <w:sz w:val="19"/>
          <w:szCs w:val="19"/>
        </w:rPr>
        <w:t xml:space="preserve"> en la contratación estatal</w:t>
      </w:r>
      <w:r w:rsidR="00343548">
        <w:rPr>
          <w:rFonts w:ascii="Arial" w:hAnsi="Arial" w:cs="Arial"/>
          <w:sz w:val="19"/>
          <w:szCs w:val="19"/>
        </w:rPr>
        <w:t>. Bogotá: Universidad Externado de Colombia</w:t>
      </w:r>
      <w:r w:rsidR="001852EB">
        <w:rPr>
          <w:rFonts w:ascii="Arial" w:hAnsi="Arial" w:cs="Arial"/>
          <w:sz w:val="19"/>
          <w:szCs w:val="19"/>
        </w:rPr>
        <w:t>, 2012</w:t>
      </w:r>
      <w:r w:rsidR="00343548">
        <w:rPr>
          <w:rFonts w:ascii="Arial" w:hAnsi="Arial" w:cs="Arial"/>
          <w:sz w:val="19"/>
          <w:szCs w:val="19"/>
        </w:rPr>
        <w:t xml:space="preserve">. </w:t>
      </w:r>
      <w:r w:rsidR="003D3B2C">
        <w:rPr>
          <w:rFonts w:ascii="Arial" w:hAnsi="Arial" w:cs="Arial"/>
          <w:sz w:val="19"/>
          <w:szCs w:val="19"/>
        </w:rPr>
        <w:t>pp. 301-302.</w:t>
      </w:r>
      <w:r w:rsidR="000533BD">
        <w:rPr>
          <w:rFonts w:ascii="Arial" w:hAnsi="Arial" w:cs="Arial"/>
          <w:sz w:val="19"/>
          <w:szCs w:val="19"/>
        </w:rPr>
        <w:t xml:space="preserve"> </w:t>
      </w:r>
      <w:r w:rsidR="00020212">
        <w:rPr>
          <w:rFonts w:ascii="Arial" w:hAnsi="Arial" w:cs="Arial"/>
          <w:sz w:val="19"/>
          <w:szCs w:val="19"/>
        </w:rPr>
        <w:t xml:space="preserve"> </w:t>
      </w:r>
    </w:p>
  </w:footnote>
  <w:footnote w:id="32">
    <w:p w14:paraId="5F0510B9" w14:textId="3A76D40A" w:rsidR="00DE1317" w:rsidRPr="00DE1317" w:rsidRDefault="0080605D" w:rsidP="00DE1317">
      <w:pPr>
        <w:pStyle w:val="Textonotapie"/>
        <w:ind w:firstLine="708"/>
        <w:jc w:val="both"/>
        <w:rPr>
          <w:rFonts w:ascii="Arial" w:hAnsi="Arial" w:cs="Arial"/>
          <w:sz w:val="19"/>
          <w:szCs w:val="19"/>
          <w:lang w:val="es-CO"/>
        </w:rPr>
      </w:pPr>
      <w:r w:rsidRPr="0080605D">
        <w:rPr>
          <w:rStyle w:val="Refdenotaalpie"/>
          <w:rFonts w:ascii="Arial" w:hAnsi="Arial" w:cs="Arial"/>
          <w:sz w:val="19"/>
          <w:szCs w:val="19"/>
        </w:rPr>
        <w:footnoteRef/>
      </w:r>
      <w:r w:rsidRPr="0080605D">
        <w:rPr>
          <w:rFonts w:ascii="Arial" w:hAnsi="Arial" w:cs="Arial"/>
          <w:sz w:val="19"/>
          <w:szCs w:val="19"/>
        </w:rPr>
        <w:t xml:space="preserve"> </w:t>
      </w:r>
      <w:r w:rsidR="00B36135">
        <w:rPr>
          <w:rFonts w:ascii="Arial" w:hAnsi="Arial" w:cs="Arial"/>
          <w:sz w:val="19"/>
          <w:szCs w:val="19"/>
        </w:rPr>
        <w:t>DUQUE BOTERO, Juan David.</w:t>
      </w:r>
      <w:r w:rsidR="004212A1">
        <w:rPr>
          <w:rFonts w:ascii="Arial" w:hAnsi="Arial" w:cs="Arial"/>
          <w:sz w:val="19"/>
          <w:szCs w:val="19"/>
        </w:rPr>
        <w:t xml:space="preserve"> Los beneficios y retos </w:t>
      </w:r>
      <w:r w:rsidR="00B1207E">
        <w:rPr>
          <w:rFonts w:ascii="Arial" w:hAnsi="Arial" w:cs="Arial"/>
          <w:sz w:val="19"/>
          <w:szCs w:val="19"/>
        </w:rPr>
        <w:t xml:space="preserve">de la adopción de pliegos de condiciones tipo </w:t>
      </w:r>
      <w:r w:rsidR="00563167">
        <w:rPr>
          <w:rFonts w:ascii="Arial" w:hAnsi="Arial" w:cs="Arial"/>
          <w:sz w:val="19"/>
          <w:szCs w:val="19"/>
        </w:rPr>
        <w:t xml:space="preserve">para la promoción </w:t>
      </w:r>
      <w:r w:rsidR="00D8347B">
        <w:rPr>
          <w:rFonts w:ascii="Arial" w:hAnsi="Arial" w:cs="Arial"/>
          <w:sz w:val="19"/>
          <w:szCs w:val="19"/>
        </w:rPr>
        <w:t xml:space="preserve">de la integridad y la competencia </w:t>
      </w:r>
      <w:r w:rsidR="002B7B69">
        <w:rPr>
          <w:rFonts w:ascii="Arial" w:hAnsi="Arial" w:cs="Arial"/>
          <w:sz w:val="19"/>
          <w:szCs w:val="19"/>
        </w:rPr>
        <w:t>en el sistema de compra pública colombiano. E</w:t>
      </w:r>
      <w:r w:rsidR="00403B24">
        <w:rPr>
          <w:rFonts w:ascii="Arial" w:hAnsi="Arial" w:cs="Arial"/>
          <w:sz w:val="19"/>
          <w:szCs w:val="19"/>
        </w:rPr>
        <w:t xml:space="preserve">n: </w:t>
      </w:r>
    </w:p>
    <w:p w14:paraId="35FDFA41" w14:textId="00C445DF" w:rsidR="0080605D" w:rsidRDefault="00DE1317" w:rsidP="00B20F87">
      <w:pPr>
        <w:pStyle w:val="Textonotapie"/>
        <w:jc w:val="both"/>
        <w:rPr>
          <w:rFonts w:ascii="Arial" w:hAnsi="Arial" w:cs="Arial"/>
          <w:sz w:val="19"/>
          <w:szCs w:val="19"/>
        </w:rPr>
      </w:pPr>
      <w:r w:rsidRPr="00DE1317">
        <w:rPr>
          <w:rFonts w:ascii="Arial" w:hAnsi="Arial" w:cs="Arial"/>
          <w:sz w:val="19"/>
          <w:szCs w:val="19"/>
          <w:lang w:val="es-CO"/>
        </w:rPr>
        <w:t>Del Contrato Estatal a los Sistemas de Compras Públicas</w:t>
      </w:r>
      <w:r>
        <w:rPr>
          <w:rFonts w:ascii="Arial" w:hAnsi="Arial" w:cs="Arial"/>
          <w:sz w:val="19"/>
          <w:szCs w:val="19"/>
          <w:lang w:val="es-CO"/>
        </w:rPr>
        <w:t xml:space="preserve">. Bogotá: Universidad Externando de Colombia, </w:t>
      </w:r>
      <w:r w:rsidR="00CC3587">
        <w:rPr>
          <w:rFonts w:ascii="Arial" w:hAnsi="Arial" w:cs="Arial"/>
          <w:sz w:val="19"/>
          <w:szCs w:val="19"/>
          <w:lang w:val="es-CO"/>
        </w:rPr>
        <w:t>2019.</w:t>
      </w:r>
      <w:r w:rsidRPr="00DE1317">
        <w:rPr>
          <w:rFonts w:ascii="Arial" w:hAnsi="Arial" w:cs="Arial"/>
          <w:sz w:val="19"/>
          <w:szCs w:val="19"/>
          <w:lang w:val="es-CO"/>
        </w:rPr>
        <w:t xml:space="preserve"> </w:t>
      </w:r>
      <w:r w:rsidR="00B36135">
        <w:rPr>
          <w:rFonts w:ascii="Arial" w:hAnsi="Arial" w:cs="Arial"/>
          <w:sz w:val="19"/>
          <w:szCs w:val="19"/>
        </w:rPr>
        <w:t>p. 198</w:t>
      </w:r>
      <w:r w:rsidR="00CC3587">
        <w:rPr>
          <w:rFonts w:ascii="Arial" w:hAnsi="Arial" w:cs="Arial"/>
          <w:sz w:val="19"/>
          <w:szCs w:val="19"/>
        </w:rPr>
        <w:t>.</w:t>
      </w:r>
    </w:p>
    <w:p w14:paraId="7299BB3B" w14:textId="77777777" w:rsidR="0080605D" w:rsidRPr="00B20F87" w:rsidRDefault="0080605D" w:rsidP="00B20F87">
      <w:pPr>
        <w:pStyle w:val="Textonotapie"/>
        <w:jc w:val="both"/>
        <w:rPr>
          <w:rFonts w:ascii="Arial" w:hAnsi="Arial" w:cs="Arial"/>
          <w:sz w:val="19"/>
          <w:szCs w:val="19"/>
          <w:lang w:val="es-CO"/>
        </w:rPr>
      </w:pPr>
    </w:p>
  </w:footnote>
  <w:footnote w:id="33">
    <w:p w14:paraId="3ACF2C0A" w14:textId="26531C74" w:rsidR="00B4030A" w:rsidRPr="00B4030A" w:rsidRDefault="00B4030A" w:rsidP="00D9464E">
      <w:pPr>
        <w:pStyle w:val="Textonotapie"/>
        <w:ind w:firstLine="708"/>
        <w:jc w:val="both"/>
        <w:rPr>
          <w:rFonts w:ascii="Arial" w:hAnsi="Arial" w:cs="Arial"/>
          <w:sz w:val="19"/>
          <w:szCs w:val="19"/>
        </w:rPr>
      </w:pPr>
      <w:r w:rsidRPr="00B4030A">
        <w:rPr>
          <w:rStyle w:val="Refdenotaalpie"/>
          <w:rFonts w:ascii="Arial" w:hAnsi="Arial" w:cs="Arial"/>
          <w:sz w:val="19"/>
          <w:szCs w:val="19"/>
        </w:rPr>
        <w:footnoteRef/>
      </w:r>
      <w:r w:rsidRPr="00B4030A">
        <w:rPr>
          <w:rFonts w:ascii="Arial" w:hAnsi="Arial" w:cs="Arial"/>
          <w:sz w:val="19"/>
          <w:szCs w:val="19"/>
        </w:rPr>
        <w:t xml:space="preserve"> </w:t>
      </w:r>
      <w:r w:rsidR="002D3301">
        <w:rPr>
          <w:rFonts w:ascii="Arial" w:hAnsi="Arial" w:cs="Arial"/>
          <w:sz w:val="19"/>
          <w:szCs w:val="19"/>
        </w:rPr>
        <w:t xml:space="preserve">PERÉZ BUITRAGO, Santiago. </w:t>
      </w:r>
      <w:r w:rsidR="00824269">
        <w:rPr>
          <w:rFonts w:ascii="Arial" w:hAnsi="Arial" w:cs="Arial"/>
          <w:sz w:val="19"/>
          <w:szCs w:val="19"/>
        </w:rPr>
        <w:t xml:space="preserve">La necesidad del pliego tipo obligatorio </w:t>
      </w:r>
      <w:r w:rsidR="009C4968">
        <w:rPr>
          <w:rFonts w:ascii="Arial" w:hAnsi="Arial" w:cs="Arial"/>
          <w:sz w:val="19"/>
          <w:szCs w:val="19"/>
        </w:rPr>
        <w:t>en la contratación pública de infraestructura. En</w:t>
      </w:r>
      <w:r w:rsidR="00C11C0A">
        <w:rPr>
          <w:rFonts w:ascii="Arial" w:hAnsi="Arial" w:cs="Arial"/>
          <w:sz w:val="19"/>
          <w:szCs w:val="19"/>
        </w:rPr>
        <w:t xml:space="preserve">: </w:t>
      </w:r>
      <w:r w:rsidR="00285BE9">
        <w:rPr>
          <w:rFonts w:ascii="Arial" w:hAnsi="Arial" w:cs="Arial"/>
          <w:sz w:val="19"/>
          <w:szCs w:val="19"/>
        </w:rPr>
        <w:t>I</w:t>
      </w:r>
      <w:r w:rsidR="00C11C0A">
        <w:rPr>
          <w:rFonts w:ascii="Arial" w:hAnsi="Arial" w:cs="Arial"/>
          <w:sz w:val="19"/>
          <w:szCs w:val="19"/>
        </w:rPr>
        <w:t>nfraestructura</w:t>
      </w:r>
      <w:r w:rsidR="00285BE9">
        <w:rPr>
          <w:rFonts w:ascii="Arial" w:hAnsi="Arial" w:cs="Arial"/>
          <w:sz w:val="19"/>
          <w:szCs w:val="19"/>
        </w:rPr>
        <w:t xml:space="preserve"> y derecho</w:t>
      </w:r>
      <w:r w:rsidR="00C11C0A">
        <w:rPr>
          <w:rFonts w:ascii="Arial" w:hAnsi="Arial" w:cs="Arial"/>
          <w:sz w:val="19"/>
          <w:szCs w:val="19"/>
        </w:rPr>
        <w:t>. Bogotá: Legis,</w:t>
      </w:r>
      <w:r w:rsidR="00D9464E">
        <w:rPr>
          <w:rFonts w:ascii="Arial" w:hAnsi="Arial" w:cs="Arial"/>
          <w:sz w:val="19"/>
          <w:szCs w:val="19"/>
        </w:rPr>
        <w:t xml:space="preserve"> 2017.</w:t>
      </w:r>
      <w:r w:rsidR="00C11C0A">
        <w:rPr>
          <w:rFonts w:ascii="Arial" w:hAnsi="Arial" w:cs="Arial"/>
          <w:sz w:val="19"/>
          <w:szCs w:val="19"/>
        </w:rPr>
        <w:t xml:space="preserve"> </w:t>
      </w:r>
      <w:r w:rsidR="00AE4B88">
        <w:rPr>
          <w:rFonts w:ascii="Arial" w:hAnsi="Arial" w:cs="Arial"/>
          <w:sz w:val="19"/>
          <w:szCs w:val="19"/>
        </w:rPr>
        <w:t>p. 11.</w:t>
      </w:r>
    </w:p>
  </w:footnote>
  <w:footnote w:id="34">
    <w:p w14:paraId="5FCC8218" w14:textId="28679311" w:rsidR="00625366" w:rsidRDefault="00625366" w:rsidP="00625366">
      <w:pPr>
        <w:pStyle w:val="Textonotapie"/>
        <w:ind w:firstLine="708"/>
        <w:jc w:val="both"/>
        <w:rPr>
          <w:rFonts w:ascii="Arial" w:hAnsi="Arial" w:cs="Arial"/>
          <w:sz w:val="19"/>
          <w:szCs w:val="19"/>
        </w:rPr>
      </w:pPr>
      <w:r w:rsidRPr="00290ACC">
        <w:rPr>
          <w:rStyle w:val="Refdenotaalpie"/>
          <w:rFonts w:ascii="Arial" w:hAnsi="Arial" w:cs="Arial"/>
          <w:sz w:val="19"/>
          <w:szCs w:val="19"/>
        </w:rPr>
        <w:footnoteRef/>
      </w:r>
      <w:r w:rsidRPr="00290ACC">
        <w:rPr>
          <w:rFonts w:ascii="Arial" w:hAnsi="Arial" w:cs="Arial"/>
          <w:sz w:val="19"/>
          <w:szCs w:val="19"/>
        </w:rPr>
        <w:t xml:space="preserve"> </w:t>
      </w:r>
      <w:r>
        <w:rPr>
          <w:rFonts w:ascii="Arial" w:hAnsi="Arial" w:cs="Arial"/>
          <w:sz w:val="19"/>
          <w:szCs w:val="19"/>
        </w:rPr>
        <w:t>RODRÍGUEZ AZUERO, Sergio. Negocios fiduciarios: su significación en América Latina. Segunda edición. Bogotá: Legis, 2017. p. 227.</w:t>
      </w:r>
      <w:r w:rsidR="00995034">
        <w:rPr>
          <w:rFonts w:ascii="Arial" w:hAnsi="Arial" w:cs="Arial"/>
          <w:sz w:val="19"/>
          <w:szCs w:val="19"/>
        </w:rPr>
        <w:t xml:space="preserve"> </w:t>
      </w:r>
    </w:p>
    <w:p w14:paraId="2D4E74A6" w14:textId="77777777" w:rsidR="00625366" w:rsidRPr="00290ACC" w:rsidRDefault="00625366" w:rsidP="00625366">
      <w:pPr>
        <w:pStyle w:val="Textonotapie"/>
        <w:ind w:firstLine="708"/>
        <w:jc w:val="both"/>
        <w:rPr>
          <w:rFonts w:ascii="Arial" w:hAnsi="Arial" w:cs="Arial"/>
          <w:sz w:val="19"/>
          <w:szCs w:val="19"/>
        </w:rPr>
      </w:pPr>
    </w:p>
  </w:footnote>
  <w:footnote w:id="35">
    <w:p w14:paraId="1594A8C9" w14:textId="5080FC3C" w:rsidR="00A9730C" w:rsidRPr="00D56EBC" w:rsidRDefault="00A9730C" w:rsidP="00D56EBC">
      <w:pPr>
        <w:pStyle w:val="Textonotapie"/>
        <w:ind w:firstLine="708"/>
        <w:jc w:val="both"/>
        <w:rPr>
          <w:rFonts w:ascii="Arial" w:hAnsi="Arial" w:cs="Arial"/>
          <w:sz w:val="19"/>
          <w:szCs w:val="19"/>
          <w:lang w:val="es-CO"/>
        </w:rPr>
      </w:pPr>
      <w:r>
        <w:rPr>
          <w:rStyle w:val="Refdenotaalpie"/>
        </w:rPr>
        <w:footnoteRef/>
      </w:r>
      <w:r>
        <w:t xml:space="preserve"> </w:t>
      </w:r>
      <w:r w:rsidRPr="00D56EBC">
        <w:rPr>
          <w:rFonts w:ascii="Arial" w:hAnsi="Arial" w:cs="Arial"/>
          <w:sz w:val="19"/>
          <w:szCs w:val="19"/>
          <w:lang w:val="es-CO"/>
        </w:rPr>
        <w:t>«4. Contratación directa. La modalidad de selección de contratación directa, solamente procederá en los siguientes casos:</w:t>
      </w:r>
    </w:p>
    <w:p w14:paraId="7F597012" w14:textId="47C108E0" w:rsidR="00A9730C" w:rsidRPr="00D56EBC" w:rsidRDefault="00A9730C" w:rsidP="00D56EBC">
      <w:pPr>
        <w:pStyle w:val="Textonotapie"/>
        <w:ind w:firstLine="708"/>
        <w:jc w:val="both"/>
        <w:rPr>
          <w:rFonts w:ascii="Arial" w:hAnsi="Arial" w:cs="Arial"/>
          <w:sz w:val="19"/>
          <w:szCs w:val="19"/>
          <w:lang w:val="es-CO"/>
        </w:rPr>
      </w:pPr>
      <w:r w:rsidRPr="00D56EBC">
        <w:rPr>
          <w:rFonts w:ascii="Arial" w:hAnsi="Arial" w:cs="Arial"/>
          <w:sz w:val="19"/>
          <w:szCs w:val="19"/>
          <w:lang w:val="es-CO"/>
        </w:rPr>
        <w:t>[…]</w:t>
      </w:r>
    </w:p>
    <w:p w14:paraId="1E34AA46" w14:textId="2F4AB160" w:rsidR="00A9730C" w:rsidRPr="00D56EBC" w:rsidRDefault="00A9730C" w:rsidP="00D56EBC">
      <w:pPr>
        <w:pStyle w:val="Textonotapie"/>
        <w:ind w:firstLine="708"/>
        <w:jc w:val="both"/>
        <w:rPr>
          <w:rFonts w:ascii="Arial" w:hAnsi="Arial" w:cs="Arial"/>
          <w:sz w:val="19"/>
          <w:szCs w:val="19"/>
          <w:lang w:val="es-CO"/>
        </w:rPr>
      </w:pPr>
      <w:r w:rsidRPr="00D56EBC">
        <w:rPr>
          <w:rFonts w:ascii="Arial" w:hAnsi="Arial" w:cs="Arial"/>
          <w:sz w:val="19"/>
          <w:szCs w:val="19"/>
          <w:lang w:val="es-CO"/>
        </w:rPr>
        <w:t>»c) [Inciso 1o. modificado por el artículo 92 de la Ley 1474 de 2011] Contratos interadministrativos, siempre que las obligaciones derivadas del mismo tengan relación directa con el objeto de la entidad ejecutora señalado en la ley o en sus reglamentos.</w:t>
      </w:r>
    </w:p>
    <w:p w14:paraId="6BFAC439" w14:textId="01D525BC" w:rsidR="00A9730C" w:rsidRPr="00D56EBC" w:rsidRDefault="00A9730C" w:rsidP="00D56EBC">
      <w:pPr>
        <w:pStyle w:val="Textonotapie"/>
        <w:ind w:firstLine="708"/>
        <w:jc w:val="both"/>
        <w:rPr>
          <w:rFonts w:ascii="Arial" w:hAnsi="Arial" w:cs="Arial"/>
          <w:sz w:val="19"/>
          <w:szCs w:val="19"/>
          <w:lang w:val="es-CO"/>
        </w:rPr>
      </w:pPr>
      <w:r w:rsidRPr="00D56EBC">
        <w:rPr>
          <w:rFonts w:ascii="Arial" w:hAnsi="Arial" w:cs="Arial"/>
          <w:sz w:val="19"/>
          <w:szCs w:val="19"/>
          <w:lang w:val="es-CO"/>
        </w:rPr>
        <w:t>»</w:t>
      </w:r>
      <w:r w:rsidRPr="00D56EBC">
        <w:rPr>
          <w:rFonts w:ascii="Arial" w:hAnsi="Arial" w:cs="Arial"/>
          <w:i/>
          <w:iCs/>
          <w:sz w:val="19"/>
          <w:szCs w:val="19"/>
          <w:lang w:val="es-CO"/>
        </w:rPr>
        <w:t>Se exceptúan los contratos de obra, suministro, prestación de servicios de evaluación de conformidad respecto de las normas o reglamentos técnicos, encargos fiduciarios y fiducia pública cuando</w:t>
      </w:r>
      <w:r w:rsidRPr="00D56EBC">
        <w:rPr>
          <w:rFonts w:ascii="Arial" w:hAnsi="Arial" w:cs="Arial"/>
          <w:sz w:val="19"/>
          <w:szCs w:val="19"/>
          <w:lang w:val="es-CO"/>
        </w:rPr>
        <w:t xml:space="preserve"> las instituciones de educación superior públicas o </w:t>
      </w:r>
      <w:r w:rsidRPr="00D56EBC">
        <w:rPr>
          <w:rFonts w:ascii="Arial" w:hAnsi="Arial" w:cs="Arial"/>
          <w:i/>
          <w:iCs/>
          <w:sz w:val="19"/>
          <w:szCs w:val="19"/>
          <w:lang w:val="es-CO"/>
        </w:rPr>
        <w:t>las Sociedades de Economía Mixta con participación mayoritaria del Estado</w:t>
      </w:r>
      <w:r w:rsidRPr="00D56EBC">
        <w:rPr>
          <w:rFonts w:ascii="Arial" w:hAnsi="Arial" w:cs="Arial"/>
          <w:sz w:val="19"/>
          <w:szCs w:val="19"/>
          <w:lang w:val="es-CO"/>
        </w:rPr>
        <w:t xml:space="preserve">, o las personas jurídicas sin ánimo de lucro conformadas por la asociación de entidades públicas, o las federaciones de entidades territoriales </w:t>
      </w:r>
      <w:r w:rsidRPr="00D56EBC">
        <w:rPr>
          <w:rFonts w:ascii="Arial" w:hAnsi="Arial" w:cs="Arial"/>
          <w:i/>
          <w:iCs/>
          <w:sz w:val="19"/>
          <w:szCs w:val="19"/>
          <w:lang w:val="es-CO"/>
        </w:rPr>
        <w:t>sean las ejecutoras</w:t>
      </w:r>
      <w:r w:rsidRPr="00D56EBC">
        <w:rPr>
          <w:rFonts w:ascii="Arial" w:hAnsi="Arial" w:cs="Arial"/>
          <w:sz w:val="19"/>
          <w:szCs w:val="19"/>
          <w:lang w:val="es-CO"/>
        </w:rPr>
        <w:t>. Estos contratos podrán ser ejecutados por las mismas, siempre que participen en procesos de licitación pública o contratación abreviada de acuerdo con lo dispuesto por los numerales 1 y 2 del presente artículo».</w:t>
      </w:r>
      <w:r>
        <w:rPr>
          <w:rFonts w:ascii="Arial" w:hAnsi="Arial" w:cs="Arial"/>
          <w:sz w:val="19"/>
          <w:szCs w:val="19"/>
          <w:lang w:val="es-CO"/>
        </w:rPr>
        <w:t xml:space="preserve"> (Cursiva fuera del original).</w:t>
      </w:r>
    </w:p>
  </w:footnote>
  <w:footnote w:id="36">
    <w:p w14:paraId="70CC6987" w14:textId="5133A228" w:rsidR="0044352E" w:rsidRPr="0044352E" w:rsidRDefault="0044352E" w:rsidP="00711904">
      <w:pPr>
        <w:pStyle w:val="Textonotapie"/>
        <w:ind w:firstLine="708"/>
        <w:jc w:val="both"/>
        <w:rPr>
          <w:rFonts w:ascii="Arial" w:hAnsi="Arial" w:cs="Arial"/>
          <w:sz w:val="19"/>
          <w:szCs w:val="19"/>
        </w:rPr>
      </w:pPr>
      <w:r w:rsidRPr="00D56EBC">
        <w:rPr>
          <w:lang w:val="es-CO"/>
        </w:rPr>
        <w:footnoteRef/>
      </w:r>
      <w:r w:rsidRPr="00D56EBC">
        <w:rPr>
          <w:rFonts w:ascii="Arial" w:hAnsi="Arial" w:cs="Arial"/>
          <w:sz w:val="19"/>
          <w:szCs w:val="19"/>
          <w:lang w:val="es-CO"/>
        </w:rPr>
        <w:t xml:space="preserve"> </w:t>
      </w:r>
      <w:r w:rsidR="00711904" w:rsidRPr="00D56EBC">
        <w:rPr>
          <w:rFonts w:ascii="Arial" w:hAnsi="Arial" w:cs="Arial"/>
          <w:sz w:val="19"/>
          <w:szCs w:val="19"/>
          <w:lang w:val="es-CO"/>
        </w:rPr>
        <w:t>La norma dispone que «</w:t>
      </w:r>
      <w:r w:rsidR="006745AE" w:rsidRPr="006745AE">
        <w:rPr>
          <w:rFonts w:ascii="Arial" w:hAnsi="Arial" w:cs="Arial"/>
          <w:sz w:val="19"/>
          <w:szCs w:val="19"/>
          <w:lang w:val="es-CO"/>
        </w:rPr>
        <w:t>El contrato es gratuito o de beneficencia cuando sólo tiene por objeto la utilidad de una de las partes, sufriendo la otra el gravamen; y oneroso, cuando tiene por objeto la utilidad de ambos contratantes, gravándose cada uno a beneficio del otro</w:t>
      </w:r>
      <w:r w:rsidR="006745AE">
        <w:rPr>
          <w:rFonts w:ascii="Arial" w:hAnsi="Arial" w:cs="Arial"/>
          <w:sz w:val="19"/>
          <w:szCs w:val="19"/>
          <w:lang w:val="es-CO"/>
        </w:rPr>
        <w:t xml:space="preserve">». </w:t>
      </w:r>
    </w:p>
  </w:footnote>
  <w:footnote w:id="37">
    <w:p w14:paraId="5597F578" w14:textId="65B09B68" w:rsidR="00807BF2" w:rsidRDefault="00807BF2" w:rsidP="004F7764">
      <w:pPr>
        <w:pStyle w:val="Textonotapie"/>
        <w:ind w:firstLine="708"/>
        <w:jc w:val="both"/>
        <w:rPr>
          <w:rFonts w:ascii="Arial" w:hAnsi="Arial" w:cs="Arial"/>
          <w:sz w:val="19"/>
          <w:szCs w:val="19"/>
          <w:lang w:val="es-CO"/>
        </w:rPr>
      </w:pPr>
      <w:r w:rsidRPr="005D2B43">
        <w:rPr>
          <w:rStyle w:val="Refdenotaalpie"/>
          <w:rFonts w:ascii="Arial" w:hAnsi="Arial" w:cs="Arial"/>
          <w:sz w:val="19"/>
          <w:szCs w:val="19"/>
        </w:rPr>
        <w:footnoteRef/>
      </w:r>
      <w:r w:rsidRPr="005D2B43">
        <w:rPr>
          <w:rFonts w:ascii="Arial" w:hAnsi="Arial" w:cs="Arial"/>
          <w:sz w:val="19"/>
          <w:szCs w:val="19"/>
        </w:rPr>
        <w:t xml:space="preserve"> </w:t>
      </w:r>
      <w:r w:rsidR="005D2B43">
        <w:rPr>
          <w:rFonts w:ascii="Arial" w:hAnsi="Arial" w:cs="Arial"/>
          <w:sz w:val="19"/>
          <w:szCs w:val="19"/>
        </w:rPr>
        <w:t xml:space="preserve">Cfr. </w:t>
      </w:r>
      <w:r w:rsidR="00D802BF">
        <w:rPr>
          <w:rFonts w:ascii="Arial" w:hAnsi="Arial" w:cs="Arial"/>
          <w:sz w:val="19"/>
          <w:szCs w:val="19"/>
        </w:rPr>
        <w:t xml:space="preserve">CORTE CONSTITUCIONAL. Sentencia </w:t>
      </w:r>
      <w:r w:rsidR="004F7764" w:rsidRPr="004F7764">
        <w:rPr>
          <w:rFonts w:ascii="Arial" w:hAnsi="Arial" w:cs="Arial"/>
          <w:sz w:val="19"/>
          <w:szCs w:val="19"/>
          <w:lang w:val="es-CO"/>
        </w:rPr>
        <w:t>C-035</w:t>
      </w:r>
      <w:r w:rsidR="004F7764">
        <w:rPr>
          <w:rFonts w:ascii="Arial" w:hAnsi="Arial" w:cs="Arial"/>
          <w:sz w:val="19"/>
          <w:szCs w:val="19"/>
          <w:lang w:val="es-CO"/>
        </w:rPr>
        <w:t xml:space="preserve"> de 20</w:t>
      </w:r>
      <w:r w:rsidR="000533C2">
        <w:rPr>
          <w:rFonts w:ascii="Arial" w:hAnsi="Arial" w:cs="Arial"/>
          <w:sz w:val="19"/>
          <w:szCs w:val="19"/>
          <w:lang w:val="es-CO"/>
        </w:rPr>
        <w:t>0</w:t>
      </w:r>
      <w:r w:rsidR="004F7764" w:rsidRPr="004F7764">
        <w:rPr>
          <w:rFonts w:ascii="Arial" w:hAnsi="Arial" w:cs="Arial"/>
          <w:sz w:val="19"/>
          <w:szCs w:val="19"/>
          <w:lang w:val="es-CO"/>
        </w:rPr>
        <w:t>9</w:t>
      </w:r>
      <w:r w:rsidR="000533C2">
        <w:rPr>
          <w:rFonts w:ascii="Arial" w:hAnsi="Arial" w:cs="Arial"/>
          <w:sz w:val="19"/>
          <w:szCs w:val="19"/>
          <w:lang w:val="es-CO"/>
        </w:rPr>
        <w:t>.</w:t>
      </w:r>
      <w:r w:rsidR="004F7764" w:rsidRPr="004F7764">
        <w:rPr>
          <w:rFonts w:ascii="Arial" w:hAnsi="Arial" w:cs="Arial"/>
          <w:sz w:val="19"/>
          <w:szCs w:val="19"/>
          <w:lang w:val="es-CO"/>
        </w:rPr>
        <w:t xml:space="preserve"> M. P. Antonio Barrera Carbonell</w:t>
      </w:r>
      <w:r w:rsidR="000533C2">
        <w:rPr>
          <w:rFonts w:ascii="Arial" w:hAnsi="Arial" w:cs="Arial"/>
          <w:sz w:val="19"/>
          <w:szCs w:val="19"/>
          <w:lang w:val="es-CO"/>
        </w:rPr>
        <w:t>.</w:t>
      </w:r>
    </w:p>
    <w:p w14:paraId="1A6C70F4" w14:textId="77777777" w:rsidR="00807BF2" w:rsidRPr="005D2B43" w:rsidRDefault="00807BF2" w:rsidP="004F7764">
      <w:pPr>
        <w:pStyle w:val="Textonotapie"/>
        <w:ind w:firstLine="708"/>
        <w:jc w:val="both"/>
        <w:rPr>
          <w:rFonts w:ascii="Arial" w:hAnsi="Arial" w:cs="Arial"/>
          <w:sz w:val="19"/>
          <w:szCs w:val="19"/>
        </w:rPr>
      </w:pPr>
    </w:p>
  </w:footnote>
  <w:footnote w:id="38">
    <w:p w14:paraId="7A078223" w14:textId="7E351108" w:rsidR="002F7AB4" w:rsidRPr="002F7AB4" w:rsidRDefault="002F7AB4" w:rsidP="002F7AB4">
      <w:pPr>
        <w:pStyle w:val="Textonotapie"/>
        <w:ind w:firstLine="708"/>
        <w:rPr>
          <w:rFonts w:ascii="Arial" w:hAnsi="Arial" w:cs="Arial"/>
          <w:sz w:val="19"/>
          <w:szCs w:val="19"/>
        </w:rPr>
      </w:pPr>
      <w:r w:rsidRPr="002F7AB4">
        <w:rPr>
          <w:rStyle w:val="Refdenotaalpie"/>
          <w:rFonts w:ascii="Arial" w:hAnsi="Arial" w:cs="Arial"/>
          <w:sz w:val="19"/>
          <w:szCs w:val="19"/>
        </w:rPr>
        <w:footnoteRef/>
      </w:r>
      <w:r w:rsidRPr="002F7AB4">
        <w:rPr>
          <w:rFonts w:ascii="Arial" w:hAnsi="Arial" w:cs="Arial"/>
          <w:sz w:val="19"/>
          <w:szCs w:val="19"/>
        </w:rPr>
        <w:t xml:space="preserve"> </w:t>
      </w:r>
      <w:r>
        <w:rPr>
          <w:rFonts w:ascii="Arial" w:hAnsi="Arial" w:cs="Arial"/>
          <w:sz w:val="19"/>
          <w:szCs w:val="19"/>
        </w:rPr>
        <w:t xml:space="preserve">PAREJO ALFONSO, Luciano. </w:t>
      </w:r>
      <w:r w:rsidR="00BD11F3">
        <w:rPr>
          <w:rFonts w:ascii="Arial" w:hAnsi="Arial" w:cs="Arial"/>
          <w:sz w:val="19"/>
          <w:szCs w:val="19"/>
        </w:rPr>
        <w:t xml:space="preserve">Eficacia y administración: tres estudios. </w:t>
      </w:r>
      <w:r w:rsidR="00C564DE">
        <w:rPr>
          <w:rFonts w:ascii="Arial" w:hAnsi="Arial" w:cs="Arial"/>
          <w:sz w:val="19"/>
          <w:szCs w:val="19"/>
        </w:rPr>
        <w:t xml:space="preserve">Madrid: INAP, </w:t>
      </w:r>
      <w:r w:rsidR="00981E8E">
        <w:rPr>
          <w:rFonts w:ascii="Arial" w:hAnsi="Arial" w:cs="Arial"/>
          <w:sz w:val="19"/>
          <w:szCs w:val="19"/>
        </w:rPr>
        <w:t xml:space="preserve">1995. </w:t>
      </w:r>
      <w:r w:rsidR="00874732">
        <w:rPr>
          <w:rFonts w:ascii="Arial" w:hAnsi="Arial" w:cs="Arial"/>
          <w:sz w:val="19"/>
          <w:szCs w:val="19"/>
        </w:rPr>
        <w:t>p. 89</w:t>
      </w:r>
      <w:r w:rsidR="006443D1">
        <w:rPr>
          <w:rFonts w:ascii="Arial" w:hAnsi="Arial" w:cs="Arial"/>
          <w:sz w:val="19"/>
          <w:szCs w:val="19"/>
        </w:rPr>
        <w:t>.</w:t>
      </w:r>
    </w:p>
  </w:footnote>
  <w:footnote w:id="39">
    <w:p w14:paraId="0AF7130F" w14:textId="28DDBCB1" w:rsidR="00193B93" w:rsidRDefault="00193B93" w:rsidP="00A32D52">
      <w:pPr>
        <w:pStyle w:val="Textonotapie"/>
        <w:ind w:firstLine="708"/>
        <w:jc w:val="both"/>
        <w:rPr>
          <w:rFonts w:ascii="Arial" w:hAnsi="Arial" w:cs="Arial"/>
          <w:sz w:val="19"/>
          <w:szCs w:val="19"/>
        </w:rPr>
      </w:pPr>
      <w:r w:rsidRPr="00AA07E5">
        <w:rPr>
          <w:rStyle w:val="Refdenotaalpie"/>
          <w:rFonts w:ascii="Arial" w:hAnsi="Arial" w:cs="Arial"/>
          <w:sz w:val="19"/>
          <w:szCs w:val="19"/>
        </w:rPr>
        <w:footnoteRef/>
      </w:r>
      <w:r w:rsidRPr="00AA07E5">
        <w:rPr>
          <w:rFonts w:ascii="Arial" w:hAnsi="Arial" w:cs="Arial"/>
          <w:sz w:val="19"/>
          <w:szCs w:val="19"/>
        </w:rPr>
        <w:t xml:space="preserve"> </w:t>
      </w:r>
      <w:r w:rsidR="00A32D52">
        <w:rPr>
          <w:rFonts w:ascii="Arial" w:hAnsi="Arial" w:cs="Arial"/>
          <w:sz w:val="19"/>
          <w:szCs w:val="19"/>
        </w:rPr>
        <w:t>En efecto, «</w:t>
      </w:r>
      <w:r w:rsidR="00A32D52" w:rsidRPr="00A32D52">
        <w:rPr>
          <w:rFonts w:ascii="Arial" w:hAnsi="Arial" w:cs="Arial"/>
          <w:sz w:val="19"/>
          <w:szCs w:val="19"/>
          <w:lang w:val="es-CO"/>
        </w:rPr>
        <w:t>La legitimidad de la gestión fiscal de la administración se sustenta por lo expuesto en el principio de legalidad -trasunto de la soberanía popular-, al cual se adiciona en el momento presente, la eficacia, eficiencia y economía (C.P. art. 268-2 y Ley 42 de 1993, art. 8-13).  El interés general que en todo momento debe perseguir la administración hasta el punto que su objeto y justificación estriban en su satisfacción (C.P. art. 1o. y 2o.) y sólo se logra realizar si la administración administra los recursos del erario ciñéndose al principio de legalidad y a los más exigentes criterios de eficacia, eficiencia y economía. Igualmente el artículo 267 constitucional posibilita la reorientación del control fiscal, que además de la protección del patrimonio público, procura la exactitud de las operaciones y de su legalidad y se deberá ocupar del "control de resultados" que comprende las funciones destinadas a asegurar que los recursos económicos se utilicen de manera adecuada, para garantizar los fines del Estado previstos en el artículo 2o. de la C.N</w:t>
      </w:r>
      <w:r w:rsidR="00A32D52">
        <w:rPr>
          <w:rFonts w:ascii="Arial" w:hAnsi="Arial" w:cs="Arial"/>
          <w:sz w:val="19"/>
          <w:szCs w:val="19"/>
          <w:lang w:val="es-CO"/>
        </w:rPr>
        <w:t>» (</w:t>
      </w:r>
      <w:r w:rsidR="00AA07E5">
        <w:rPr>
          <w:rFonts w:ascii="Arial" w:hAnsi="Arial" w:cs="Arial"/>
          <w:sz w:val="19"/>
          <w:szCs w:val="19"/>
        </w:rPr>
        <w:t xml:space="preserve">CORTE CONSTITUCIONAL. </w:t>
      </w:r>
      <w:r w:rsidR="0040024D">
        <w:rPr>
          <w:rFonts w:ascii="Arial" w:hAnsi="Arial" w:cs="Arial"/>
          <w:sz w:val="19"/>
          <w:szCs w:val="19"/>
        </w:rPr>
        <w:t>Sentencia C</w:t>
      </w:r>
      <w:r w:rsidR="0040024D" w:rsidRPr="0040024D">
        <w:rPr>
          <w:rFonts w:ascii="Arial" w:hAnsi="Arial" w:cs="Arial"/>
          <w:sz w:val="19"/>
          <w:szCs w:val="19"/>
        </w:rPr>
        <w:t>-167</w:t>
      </w:r>
      <w:r w:rsidR="0040024D">
        <w:rPr>
          <w:rFonts w:ascii="Arial" w:hAnsi="Arial" w:cs="Arial"/>
          <w:sz w:val="19"/>
          <w:szCs w:val="19"/>
        </w:rPr>
        <w:t xml:space="preserve"> de 19</w:t>
      </w:r>
      <w:r w:rsidR="0040024D" w:rsidRPr="0040024D">
        <w:rPr>
          <w:rFonts w:ascii="Arial" w:hAnsi="Arial" w:cs="Arial"/>
          <w:sz w:val="19"/>
          <w:szCs w:val="19"/>
        </w:rPr>
        <w:t>95</w:t>
      </w:r>
      <w:r w:rsidR="0040024D">
        <w:rPr>
          <w:rFonts w:ascii="Arial" w:hAnsi="Arial" w:cs="Arial"/>
          <w:sz w:val="19"/>
          <w:szCs w:val="19"/>
        </w:rPr>
        <w:t xml:space="preserve">. M.P. </w:t>
      </w:r>
      <w:r w:rsidR="009E3E86" w:rsidRPr="009E3E86">
        <w:rPr>
          <w:rFonts w:ascii="Arial" w:hAnsi="Arial" w:cs="Arial"/>
          <w:sz w:val="19"/>
          <w:szCs w:val="19"/>
        </w:rPr>
        <w:t>Fabio Morón D</w:t>
      </w:r>
      <w:r w:rsidR="009E3E86">
        <w:rPr>
          <w:rFonts w:ascii="Arial" w:hAnsi="Arial" w:cs="Arial"/>
          <w:sz w:val="19"/>
          <w:szCs w:val="19"/>
        </w:rPr>
        <w:t>í</w:t>
      </w:r>
      <w:r w:rsidR="009E3E86" w:rsidRPr="009E3E86">
        <w:rPr>
          <w:rFonts w:ascii="Arial" w:hAnsi="Arial" w:cs="Arial"/>
          <w:sz w:val="19"/>
          <w:szCs w:val="19"/>
        </w:rPr>
        <w:t>az</w:t>
      </w:r>
      <w:r w:rsidR="00A32D52">
        <w:rPr>
          <w:rFonts w:ascii="Arial" w:hAnsi="Arial" w:cs="Arial"/>
          <w:sz w:val="19"/>
          <w:szCs w:val="19"/>
        </w:rPr>
        <w:t>)</w:t>
      </w:r>
      <w:r w:rsidR="009E3E86">
        <w:rPr>
          <w:rFonts w:ascii="Arial" w:hAnsi="Arial" w:cs="Arial"/>
          <w:sz w:val="19"/>
          <w:szCs w:val="19"/>
        </w:rPr>
        <w:t>.</w:t>
      </w:r>
    </w:p>
    <w:p w14:paraId="2CA8F4A1" w14:textId="77777777" w:rsidR="00397039" w:rsidRPr="00AA07E5" w:rsidRDefault="00397039" w:rsidP="00516046">
      <w:pPr>
        <w:pStyle w:val="Textonotapie"/>
        <w:ind w:firstLine="708"/>
        <w:jc w:val="both"/>
        <w:rPr>
          <w:rFonts w:ascii="Arial" w:hAnsi="Arial" w:cs="Arial"/>
          <w:sz w:val="19"/>
          <w:szCs w:val="19"/>
        </w:rPr>
      </w:pPr>
    </w:p>
  </w:footnote>
  <w:footnote w:id="40">
    <w:p w14:paraId="271F113B" w14:textId="1227E706" w:rsidR="001A2C09" w:rsidRPr="001A2C09" w:rsidRDefault="001A2C09" w:rsidP="00516046">
      <w:pPr>
        <w:pStyle w:val="Textonotapie"/>
        <w:ind w:firstLine="708"/>
        <w:jc w:val="both"/>
        <w:rPr>
          <w:rFonts w:ascii="Arial" w:hAnsi="Arial" w:cs="Arial"/>
          <w:sz w:val="19"/>
          <w:szCs w:val="19"/>
        </w:rPr>
      </w:pPr>
      <w:r w:rsidRPr="001A2C09">
        <w:rPr>
          <w:rStyle w:val="Refdenotaalpie"/>
          <w:rFonts w:ascii="Arial" w:hAnsi="Arial" w:cs="Arial"/>
          <w:sz w:val="19"/>
          <w:szCs w:val="19"/>
        </w:rPr>
        <w:footnoteRef/>
      </w:r>
      <w:r w:rsidRPr="001A2C09">
        <w:rPr>
          <w:rFonts w:ascii="Arial" w:hAnsi="Arial" w:cs="Arial"/>
          <w:sz w:val="19"/>
          <w:szCs w:val="19"/>
        </w:rPr>
        <w:t xml:space="preserve"> </w:t>
      </w:r>
      <w:r w:rsidR="00CD0941">
        <w:rPr>
          <w:rFonts w:ascii="Arial" w:hAnsi="Arial" w:cs="Arial"/>
          <w:sz w:val="19"/>
          <w:szCs w:val="19"/>
        </w:rPr>
        <w:t xml:space="preserve">AMAYA OLANA, Uriel Alberto. </w:t>
      </w:r>
      <w:r w:rsidR="00647472">
        <w:rPr>
          <w:rFonts w:ascii="Arial" w:hAnsi="Arial" w:cs="Arial"/>
          <w:sz w:val="19"/>
          <w:szCs w:val="19"/>
        </w:rPr>
        <w:t>Teoría de la responsabilidad fiscal</w:t>
      </w:r>
      <w:r w:rsidR="00516046">
        <w:rPr>
          <w:rFonts w:ascii="Arial" w:hAnsi="Arial" w:cs="Arial"/>
          <w:sz w:val="19"/>
          <w:szCs w:val="19"/>
        </w:rPr>
        <w:t>: aspectos sustanciales y procesales. Bogotá: Universidad Externando de Colombia</w:t>
      </w:r>
      <w:r w:rsidR="00351541">
        <w:rPr>
          <w:rFonts w:ascii="Arial" w:hAnsi="Arial" w:cs="Arial"/>
          <w:sz w:val="19"/>
          <w:szCs w:val="19"/>
        </w:rPr>
        <w:t xml:space="preserve">, 2013. </w:t>
      </w:r>
      <w:r w:rsidR="00C1718E">
        <w:rPr>
          <w:rFonts w:ascii="Arial" w:hAnsi="Arial" w:cs="Arial"/>
          <w:sz w:val="19"/>
          <w:szCs w:val="19"/>
        </w:rPr>
        <w:t>p. 169.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
  </w:num>
  <w:num w:numId="20">
    <w:abstractNumId w:val="25"/>
  </w:num>
  <w:num w:numId="21">
    <w:abstractNumId w:val="15"/>
  </w:num>
  <w:num w:numId="22">
    <w:abstractNumId w:val="6"/>
  </w:num>
  <w:num w:numId="23">
    <w:abstractNumId w:val="4"/>
  </w:num>
  <w:num w:numId="24">
    <w:abstractNumId w:val="23"/>
  </w:num>
  <w:num w:numId="25">
    <w:abstractNumId w:val="18"/>
  </w:num>
  <w:num w:numId="26">
    <w:abstractNumId w:val="21"/>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2B9"/>
    <w:rsid w:val="0000162E"/>
    <w:rsid w:val="00001A1C"/>
    <w:rsid w:val="00001B60"/>
    <w:rsid w:val="00001FFD"/>
    <w:rsid w:val="00002027"/>
    <w:rsid w:val="000020CC"/>
    <w:rsid w:val="000020FE"/>
    <w:rsid w:val="00002173"/>
    <w:rsid w:val="000031A8"/>
    <w:rsid w:val="00003C5C"/>
    <w:rsid w:val="00003D39"/>
    <w:rsid w:val="00003D90"/>
    <w:rsid w:val="000040D7"/>
    <w:rsid w:val="00004556"/>
    <w:rsid w:val="000047A2"/>
    <w:rsid w:val="00004C66"/>
    <w:rsid w:val="000051AF"/>
    <w:rsid w:val="0000529F"/>
    <w:rsid w:val="0000551D"/>
    <w:rsid w:val="000059D3"/>
    <w:rsid w:val="00005B6D"/>
    <w:rsid w:val="00005D59"/>
    <w:rsid w:val="00005F1C"/>
    <w:rsid w:val="0000600A"/>
    <w:rsid w:val="00006081"/>
    <w:rsid w:val="0000619E"/>
    <w:rsid w:val="00007750"/>
    <w:rsid w:val="000077FD"/>
    <w:rsid w:val="00007E37"/>
    <w:rsid w:val="00010C40"/>
    <w:rsid w:val="000112B4"/>
    <w:rsid w:val="00011DCC"/>
    <w:rsid w:val="00011EC4"/>
    <w:rsid w:val="00012532"/>
    <w:rsid w:val="00012B45"/>
    <w:rsid w:val="00012B9E"/>
    <w:rsid w:val="00012DA1"/>
    <w:rsid w:val="00012F37"/>
    <w:rsid w:val="00012FBA"/>
    <w:rsid w:val="000132A8"/>
    <w:rsid w:val="00013C6B"/>
    <w:rsid w:val="0001406B"/>
    <w:rsid w:val="00014393"/>
    <w:rsid w:val="000143F8"/>
    <w:rsid w:val="00014624"/>
    <w:rsid w:val="00014C49"/>
    <w:rsid w:val="00015370"/>
    <w:rsid w:val="00015B44"/>
    <w:rsid w:val="00016081"/>
    <w:rsid w:val="00016225"/>
    <w:rsid w:val="0001654A"/>
    <w:rsid w:val="000165AC"/>
    <w:rsid w:val="00016651"/>
    <w:rsid w:val="000171A2"/>
    <w:rsid w:val="000171D6"/>
    <w:rsid w:val="00017A97"/>
    <w:rsid w:val="00017B65"/>
    <w:rsid w:val="00017FDA"/>
    <w:rsid w:val="00020158"/>
    <w:rsid w:val="00020212"/>
    <w:rsid w:val="0002029E"/>
    <w:rsid w:val="000207E0"/>
    <w:rsid w:val="000209E2"/>
    <w:rsid w:val="00020F8F"/>
    <w:rsid w:val="000211E6"/>
    <w:rsid w:val="00021A95"/>
    <w:rsid w:val="0002256F"/>
    <w:rsid w:val="00022AAB"/>
    <w:rsid w:val="00022D2E"/>
    <w:rsid w:val="000239CE"/>
    <w:rsid w:val="00023BF4"/>
    <w:rsid w:val="00023DAE"/>
    <w:rsid w:val="0002420A"/>
    <w:rsid w:val="00024896"/>
    <w:rsid w:val="000255FA"/>
    <w:rsid w:val="000256F7"/>
    <w:rsid w:val="00025D0A"/>
    <w:rsid w:val="000263F0"/>
    <w:rsid w:val="00026407"/>
    <w:rsid w:val="00026608"/>
    <w:rsid w:val="00026AE4"/>
    <w:rsid w:val="000272DA"/>
    <w:rsid w:val="00027787"/>
    <w:rsid w:val="000278D2"/>
    <w:rsid w:val="00027965"/>
    <w:rsid w:val="00030251"/>
    <w:rsid w:val="00030DFB"/>
    <w:rsid w:val="00031262"/>
    <w:rsid w:val="00031364"/>
    <w:rsid w:val="000315E1"/>
    <w:rsid w:val="0003236E"/>
    <w:rsid w:val="0003339A"/>
    <w:rsid w:val="000341F2"/>
    <w:rsid w:val="000343BF"/>
    <w:rsid w:val="00034692"/>
    <w:rsid w:val="00035046"/>
    <w:rsid w:val="000351F2"/>
    <w:rsid w:val="000363FF"/>
    <w:rsid w:val="00036618"/>
    <w:rsid w:val="00036779"/>
    <w:rsid w:val="00036E03"/>
    <w:rsid w:val="00037526"/>
    <w:rsid w:val="000377EB"/>
    <w:rsid w:val="00040287"/>
    <w:rsid w:val="000402D3"/>
    <w:rsid w:val="0004050E"/>
    <w:rsid w:val="000406DB"/>
    <w:rsid w:val="0004094D"/>
    <w:rsid w:val="00041029"/>
    <w:rsid w:val="00041046"/>
    <w:rsid w:val="00041357"/>
    <w:rsid w:val="0004149B"/>
    <w:rsid w:val="000417EF"/>
    <w:rsid w:val="00041AAD"/>
    <w:rsid w:val="00041FC6"/>
    <w:rsid w:val="00042961"/>
    <w:rsid w:val="00042C25"/>
    <w:rsid w:val="00042D03"/>
    <w:rsid w:val="00043086"/>
    <w:rsid w:val="000430A0"/>
    <w:rsid w:val="00043439"/>
    <w:rsid w:val="0004379E"/>
    <w:rsid w:val="000437CE"/>
    <w:rsid w:val="00043D3B"/>
    <w:rsid w:val="0004418C"/>
    <w:rsid w:val="00044204"/>
    <w:rsid w:val="0004477A"/>
    <w:rsid w:val="000449D4"/>
    <w:rsid w:val="00044DDA"/>
    <w:rsid w:val="0004600D"/>
    <w:rsid w:val="000463B5"/>
    <w:rsid w:val="00046717"/>
    <w:rsid w:val="00046A63"/>
    <w:rsid w:val="00046C09"/>
    <w:rsid w:val="0004716A"/>
    <w:rsid w:val="00047385"/>
    <w:rsid w:val="000473E8"/>
    <w:rsid w:val="00047F3F"/>
    <w:rsid w:val="000504BF"/>
    <w:rsid w:val="000504DE"/>
    <w:rsid w:val="00050772"/>
    <w:rsid w:val="00051074"/>
    <w:rsid w:val="00051B09"/>
    <w:rsid w:val="000526F0"/>
    <w:rsid w:val="0005273D"/>
    <w:rsid w:val="00052B79"/>
    <w:rsid w:val="00052D73"/>
    <w:rsid w:val="00052E4B"/>
    <w:rsid w:val="00052EA0"/>
    <w:rsid w:val="000533BD"/>
    <w:rsid w:val="000533C2"/>
    <w:rsid w:val="000536A7"/>
    <w:rsid w:val="000536E3"/>
    <w:rsid w:val="00053896"/>
    <w:rsid w:val="00053A00"/>
    <w:rsid w:val="00054037"/>
    <w:rsid w:val="0005474D"/>
    <w:rsid w:val="000553AD"/>
    <w:rsid w:val="0005564E"/>
    <w:rsid w:val="00055CB9"/>
    <w:rsid w:val="00056C9B"/>
    <w:rsid w:val="00056F66"/>
    <w:rsid w:val="0005702F"/>
    <w:rsid w:val="000601EA"/>
    <w:rsid w:val="00061010"/>
    <w:rsid w:val="00061C0C"/>
    <w:rsid w:val="00061D06"/>
    <w:rsid w:val="000620FA"/>
    <w:rsid w:val="000625D1"/>
    <w:rsid w:val="00062CDD"/>
    <w:rsid w:val="00062DB3"/>
    <w:rsid w:val="0006316E"/>
    <w:rsid w:val="00063472"/>
    <w:rsid w:val="000635D7"/>
    <w:rsid w:val="000635FA"/>
    <w:rsid w:val="0006400B"/>
    <w:rsid w:val="000640AF"/>
    <w:rsid w:val="000640D6"/>
    <w:rsid w:val="00064285"/>
    <w:rsid w:val="000643FC"/>
    <w:rsid w:val="000648E1"/>
    <w:rsid w:val="00064940"/>
    <w:rsid w:val="00064CAE"/>
    <w:rsid w:val="00064DB7"/>
    <w:rsid w:val="00064FA7"/>
    <w:rsid w:val="00065195"/>
    <w:rsid w:val="0006536C"/>
    <w:rsid w:val="000657F0"/>
    <w:rsid w:val="00065C70"/>
    <w:rsid w:val="0006626E"/>
    <w:rsid w:val="0006639D"/>
    <w:rsid w:val="0006792D"/>
    <w:rsid w:val="00070AF1"/>
    <w:rsid w:val="00070D3E"/>
    <w:rsid w:val="000714DE"/>
    <w:rsid w:val="0007254F"/>
    <w:rsid w:val="0007357C"/>
    <w:rsid w:val="00073990"/>
    <w:rsid w:val="00073A38"/>
    <w:rsid w:val="00073C30"/>
    <w:rsid w:val="00073F55"/>
    <w:rsid w:val="00074305"/>
    <w:rsid w:val="000744D0"/>
    <w:rsid w:val="00074B2A"/>
    <w:rsid w:val="00074CE8"/>
    <w:rsid w:val="00074EEE"/>
    <w:rsid w:val="00075010"/>
    <w:rsid w:val="000753D5"/>
    <w:rsid w:val="00075A5D"/>
    <w:rsid w:val="00075B3E"/>
    <w:rsid w:val="00076456"/>
    <w:rsid w:val="00076F36"/>
    <w:rsid w:val="0007779B"/>
    <w:rsid w:val="000777E7"/>
    <w:rsid w:val="0007790A"/>
    <w:rsid w:val="00077BFF"/>
    <w:rsid w:val="0008017B"/>
    <w:rsid w:val="00080ACD"/>
    <w:rsid w:val="00081175"/>
    <w:rsid w:val="000811ED"/>
    <w:rsid w:val="00081B53"/>
    <w:rsid w:val="00081D62"/>
    <w:rsid w:val="00082B74"/>
    <w:rsid w:val="00083099"/>
    <w:rsid w:val="00083208"/>
    <w:rsid w:val="00083453"/>
    <w:rsid w:val="00083EDC"/>
    <w:rsid w:val="00083F4F"/>
    <w:rsid w:val="00084143"/>
    <w:rsid w:val="00084B97"/>
    <w:rsid w:val="0008510E"/>
    <w:rsid w:val="000856DE"/>
    <w:rsid w:val="00085F17"/>
    <w:rsid w:val="00085FB0"/>
    <w:rsid w:val="00085FB3"/>
    <w:rsid w:val="0008686B"/>
    <w:rsid w:val="00086B2A"/>
    <w:rsid w:val="00086ED2"/>
    <w:rsid w:val="00087A64"/>
    <w:rsid w:val="00087ABF"/>
    <w:rsid w:val="000907CA"/>
    <w:rsid w:val="000914D6"/>
    <w:rsid w:val="00091569"/>
    <w:rsid w:val="00092023"/>
    <w:rsid w:val="00092B71"/>
    <w:rsid w:val="00092CDB"/>
    <w:rsid w:val="00092DCA"/>
    <w:rsid w:val="000942EB"/>
    <w:rsid w:val="00094C81"/>
    <w:rsid w:val="00094DDA"/>
    <w:rsid w:val="00094F22"/>
    <w:rsid w:val="00095B70"/>
    <w:rsid w:val="00095D37"/>
    <w:rsid w:val="00095D5F"/>
    <w:rsid w:val="000960B4"/>
    <w:rsid w:val="0009617E"/>
    <w:rsid w:val="0009628D"/>
    <w:rsid w:val="0009670F"/>
    <w:rsid w:val="000972FA"/>
    <w:rsid w:val="000979CF"/>
    <w:rsid w:val="00097B8E"/>
    <w:rsid w:val="000A0296"/>
    <w:rsid w:val="000A03C8"/>
    <w:rsid w:val="000A05F2"/>
    <w:rsid w:val="000A06C4"/>
    <w:rsid w:val="000A0861"/>
    <w:rsid w:val="000A0EC4"/>
    <w:rsid w:val="000A0ED1"/>
    <w:rsid w:val="000A12DB"/>
    <w:rsid w:val="000A17C8"/>
    <w:rsid w:val="000A1B74"/>
    <w:rsid w:val="000A20D7"/>
    <w:rsid w:val="000A2128"/>
    <w:rsid w:val="000A2602"/>
    <w:rsid w:val="000A362F"/>
    <w:rsid w:val="000A38F9"/>
    <w:rsid w:val="000A3B49"/>
    <w:rsid w:val="000A4669"/>
    <w:rsid w:val="000A46FE"/>
    <w:rsid w:val="000A47E6"/>
    <w:rsid w:val="000A52C0"/>
    <w:rsid w:val="000A5AAF"/>
    <w:rsid w:val="000A5F97"/>
    <w:rsid w:val="000A6400"/>
    <w:rsid w:val="000A648E"/>
    <w:rsid w:val="000A7268"/>
    <w:rsid w:val="000A73BB"/>
    <w:rsid w:val="000A73E8"/>
    <w:rsid w:val="000A7CD8"/>
    <w:rsid w:val="000A7EF4"/>
    <w:rsid w:val="000B0A15"/>
    <w:rsid w:val="000B103F"/>
    <w:rsid w:val="000B1249"/>
    <w:rsid w:val="000B1437"/>
    <w:rsid w:val="000B1470"/>
    <w:rsid w:val="000B1FB9"/>
    <w:rsid w:val="000B243B"/>
    <w:rsid w:val="000B244D"/>
    <w:rsid w:val="000B29A2"/>
    <w:rsid w:val="000B2ADD"/>
    <w:rsid w:val="000B2B86"/>
    <w:rsid w:val="000B2D5A"/>
    <w:rsid w:val="000B3051"/>
    <w:rsid w:val="000B39B7"/>
    <w:rsid w:val="000B3FE1"/>
    <w:rsid w:val="000B404C"/>
    <w:rsid w:val="000B419B"/>
    <w:rsid w:val="000B52C4"/>
    <w:rsid w:val="000B5695"/>
    <w:rsid w:val="000B5781"/>
    <w:rsid w:val="000B5CB1"/>
    <w:rsid w:val="000B5EBD"/>
    <w:rsid w:val="000B7336"/>
    <w:rsid w:val="000B7377"/>
    <w:rsid w:val="000B75F4"/>
    <w:rsid w:val="000C0185"/>
    <w:rsid w:val="000C05A9"/>
    <w:rsid w:val="000C080D"/>
    <w:rsid w:val="000C0D2D"/>
    <w:rsid w:val="000C0F81"/>
    <w:rsid w:val="000C128D"/>
    <w:rsid w:val="000C17A3"/>
    <w:rsid w:val="000C1D4B"/>
    <w:rsid w:val="000C250E"/>
    <w:rsid w:val="000C2DC4"/>
    <w:rsid w:val="000C3216"/>
    <w:rsid w:val="000C3260"/>
    <w:rsid w:val="000C35CC"/>
    <w:rsid w:val="000C3B77"/>
    <w:rsid w:val="000C3F6D"/>
    <w:rsid w:val="000C4E8D"/>
    <w:rsid w:val="000C4F49"/>
    <w:rsid w:val="000C52A5"/>
    <w:rsid w:val="000C5861"/>
    <w:rsid w:val="000C5BDE"/>
    <w:rsid w:val="000C639D"/>
    <w:rsid w:val="000C69E5"/>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A9"/>
    <w:rsid w:val="000D2FE4"/>
    <w:rsid w:val="000D33D2"/>
    <w:rsid w:val="000D3402"/>
    <w:rsid w:val="000D3FDC"/>
    <w:rsid w:val="000D426E"/>
    <w:rsid w:val="000D490B"/>
    <w:rsid w:val="000D4CF9"/>
    <w:rsid w:val="000D4E38"/>
    <w:rsid w:val="000D50DB"/>
    <w:rsid w:val="000D6288"/>
    <w:rsid w:val="000D6A1B"/>
    <w:rsid w:val="000D7002"/>
    <w:rsid w:val="000D728B"/>
    <w:rsid w:val="000D7541"/>
    <w:rsid w:val="000D75E1"/>
    <w:rsid w:val="000D794A"/>
    <w:rsid w:val="000D7E53"/>
    <w:rsid w:val="000E1E56"/>
    <w:rsid w:val="000E21C2"/>
    <w:rsid w:val="000E22BA"/>
    <w:rsid w:val="000E22CF"/>
    <w:rsid w:val="000E2977"/>
    <w:rsid w:val="000E2CC0"/>
    <w:rsid w:val="000E30AC"/>
    <w:rsid w:val="000E3613"/>
    <w:rsid w:val="000E38DB"/>
    <w:rsid w:val="000E3B46"/>
    <w:rsid w:val="000E3E11"/>
    <w:rsid w:val="000E4596"/>
    <w:rsid w:val="000E4B94"/>
    <w:rsid w:val="000E4D50"/>
    <w:rsid w:val="000E5041"/>
    <w:rsid w:val="000E5768"/>
    <w:rsid w:val="000E5843"/>
    <w:rsid w:val="000E6139"/>
    <w:rsid w:val="000E63B7"/>
    <w:rsid w:val="000E653C"/>
    <w:rsid w:val="000E6882"/>
    <w:rsid w:val="000E6A1B"/>
    <w:rsid w:val="000E6BE1"/>
    <w:rsid w:val="000E7E0B"/>
    <w:rsid w:val="000F003E"/>
    <w:rsid w:val="000F0136"/>
    <w:rsid w:val="000F078A"/>
    <w:rsid w:val="000F08E2"/>
    <w:rsid w:val="000F1075"/>
    <w:rsid w:val="000F10BA"/>
    <w:rsid w:val="000F122D"/>
    <w:rsid w:val="000F1450"/>
    <w:rsid w:val="000F14E8"/>
    <w:rsid w:val="000F1BBD"/>
    <w:rsid w:val="000F2573"/>
    <w:rsid w:val="000F25BC"/>
    <w:rsid w:val="000F290F"/>
    <w:rsid w:val="000F2DFE"/>
    <w:rsid w:val="000F31A3"/>
    <w:rsid w:val="000F35D8"/>
    <w:rsid w:val="000F4340"/>
    <w:rsid w:val="000F4403"/>
    <w:rsid w:val="000F480B"/>
    <w:rsid w:val="000F4E17"/>
    <w:rsid w:val="000F5209"/>
    <w:rsid w:val="000F5615"/>
    <w:rsid w:val="000F6104"/>
    <w:rsid w:val="000F62BE"/>
    <w:rsid w:val="000F6578"/>
    <w:rsid w:val="000F6B31"/>
    <w:rsid w:val="000F6D3E"/>
    <w:rsid w:val="000F6F92"/>
    <w:rsid w:val="000F71C7"/>
    <w:rsid w:val="000F7329"/>
    <w:rsid w:val="000F7E8F"/>
    <w:rsid w:val="000F7FBB"/>
    <w:rsid w:val="001000FB"/>
    <w:rsid w:val="001003D8"/>
    <w:rsid w:val="0010065D"/>
    <w:rsid w:val="00100A9E"/>
    <w:rsid w:val="00100B3A"/>
    <w:rsid w:val="00100F6A"/>
    <w:rsid w:val="001012D5"/>
    <w:rsid w:val="00102605"/>
    <w:rsid w:val="00102686"/>
    <w:rsid w:val="00102745"/>
    <w:rsid w:val="00102DB9"/>
    <w:rsid w:val="00102F62"/>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60B"/>
    <w:rsid w:val="0010761B"/>
    <w:rsid w:val="001078CE"/>
    <w:rsid w:val="001103BC"/>
    <w:rsid w:val="00110DBC"/>
    <w:rsid w:val="00110F61"/>
    <w:rsid w:val="001111BD"/>
    <w:rsid w:val="00111426"/>
    <w:rsid w:val="0011165A"/>
    <w:rsid w:val="00111B2B"/>
    <w:rsid w:val="00112774"/>
    <w:rsid w:val="00112B2E"/>
    <w:rsid w:val="00113003"/>
    <w:rsid w:val="00113062"/>
    <w:rsid w:val="001131FF"/>
    <w:rsid w:val="00113705"/>
    <w:rsid w:val="00113975"/>
    <w:rsid w:val="00113CFC"/>
    <w:rsid w:val="00113F6C"/>
    <w:rsid w:val="00113FEA"/>
    <w:rsid w:val="00114A22"/>
    <w:rsid w:val="00114AF8"/>
    <w:rsid w:val="00114E9D"/>
    <w:rsid w:val="00114F0C"/>
    <w:rsid w:val="0011507B"/>
    <w:rsid w:val="001151D9"/>
    <w:rsid w:val="00115962"/>
    <w:rsid w:val="00115DF4"/>
    <w:rsid w:val="00116328"/>
    <w:rsid w:val="001163CF"/>
    <w:rsid w:val="001166C5"/>
    <w:rsid w:val="0011721D"/>
    <w:rsid w:val="001174C9"/>
    <w:rsid w:val="0011786A"/>
    <w:rsid w:val="00117CF9"/>
    <w:rsid w:val="00117E69"/>
    <w:rsid w:val="00120222"/>
    <w:rsid w:val="00120CCE"/>
    <w:rsid w:val="00121103"/>
    <w:rsid w:val="001214F4"/>
    <w:rsid w:val="00121BAB"/>
    <w:rsid w:val="00121E3C"/>
    <w:rsid w:val="0012226B"/>
    <w:rsid w:val="001222C1"/>
    <w:rsid w:val="00122B23"/>
    <w:rsid w:val="00122B7E"/>
    <w:rsid w:val="00123E27"/>
    <w:rsid w:val="00123E3D"/>
    <w:rsid w:val="00123FB5"/>
    <w:rsid w:val="0012400F"/>
    <w:rsid w:val="0012466D"/>
    <w:rsid w:val="001249DC"/>
    <w:rsid w:val="00124EE5"/>
    <w:rsid w:val="0012572D"/>
    <w:rsid w:val="00125BED"/>
    <w:rsid w:val="00125C59"/>
    <w:rsid w:val="00125D4F"/>
    <w:rsid w:val="001269B8"/>
    <w:rsid w:val="00127004"/>
    <w:rsid w:val="00127AF2"/>
    <w:rsid w:val="00127EDC"/>
    <w:rsid w:val="00127F42"/>
    <w:rsid w:val="00127F6D"/>
    <w:rsid w:val="00130355"/>
    <w:rsid w:val="00130365"/>
    <w:rsid w:val="001304E5"/>
    <w:rsid w:val="00130BCE"/>
    <w:rsid w:val="0013181F"/>
    <w:rsid w:val="00131B1F"/>
    <w:rsid w:val="00131B5A"/>
    <w:rsid w:val="00131DA9"/>
    <w:rsid w:val="0013203A"/>
    <w:rsid w:val="00132C30"/>
    <w:rsid w:val="00132EFD"/>
    <w:rsid w:val="00133AED"/>
    <w:rsid w:val="00134BCD"/>
    <w:rsid w:val="00134E09"/>
    <w:rsid w:val="001350AB"/>
    <w:rsid w:val="001353E2"/>
    <w:rsid w:val="00135DB9"/>
    <w:rsid w:val="00135E5D"/>
    <w:rsid w:val="0013695C"/>
    <w:rsid w:val="00136BF7"/>
    <w:rsid w:val="00136C78"/>
    <w:rsid w:val="001377ED"/>
    <w:rsid w:val="001378B9"/>
    <w:rsid w:val="00137FB8"/>
    <w:rsid w:val="00137FFA"/>
    <w:rsid w:val="00140109"/>
    <w:rsid w:val="0014029B"/>
    <w:rsid w:val="00140464"/>
    <w:rsid w:val="00140A4F"/>
    <w:rsid w:val="001413AB"/>
    <w:rsid w:val="00141AE6"/>
    <w:rsid w:val="00141BF7"/>
    <w:rsid w:val="00141DBF"/>
    <w:rsid w:val="00142237"/>
    <w:rsid w:val="00142388"/>
    <w:rsid w:val="00142EFD"/>
    <w:rsid w:val="00143330"/>
    <w:rsid w:val="00144335"/>
    <w:rsid w:val="00144377"/>
    <w:rsid w:val="001445F7"/>
    <w:rsid w:val="00144C1D"/>
    <w:rsid w:val="0014502F"/>
    <w:rsid w:val="00145282"/>
    <w:rsid w:val="001453B0"/>
    <w:rsid w:val="001454D9"/>
    <w:rsid w:val="00145D8E"/>
    <w:rsid w:val="00146083"/>
    <w:rsid w:val="001462F7"/>
    <w:rsid w:val="0014711A"/>
    <w:rsid w:val="001471AB"/>
    <w:rsid w:val="001476ED"/>
    <w:rsid w:val="00147F35"/>
    <w:rsid w:val="00150005"/>
    <w:rsid w:val="0015047E"/>
    <w:rsid w:val="001509F1"/>
    <w:rsid w:val="0015162F"/>
    <w:rsid w:val="00151AEB"/>
    <w:rsid w:val="00151B99"/>
    <w:rsid w:val="00151DF3"/>
    <w:rsid w:val="00151E79"/>
    <w:rsid w:val="001521B2"/>
    <w:rsid w:val="00152EDD"/>
    <w:rsid w:val="00153253"/>
    <w:rsid w:val="0015336C"/>
    <w:rsid w:val="00153491"/>
    <w:rsid w:val="0015361C"/>
    <w:rsid w:val="0015372F"/>
    <w:rsid w:val="00153BFB"/>
    <w:rsid w:val="0015407E"/>
    <w:rsid w:val="0015415A"/>
    <w:rsid w:val="0015430A"/>
    <w:rsid w:val="00154478"/>
    <w:rsid w:val="0015448E"/>
    <w:rsid w:val="00154A6F"/>
    <w:rsid w:val="00155937"/>
    <w:rsid w:val="00155D08"/>
    <w:rsid w:val="001561F3"/>
    <w:rsid w:val="0015623B"/>
    <w:rsid w:val="00156A58"/>
    <w:rsid w:val="00156BE5"/>
    <w:rsid w:val="00157232"/>
    <w:rsid w:val="0016025B"/>
    <w:rsid w:val="00160401"/>
    <w:rsid w:val="00160D4E"/>
    <w:rsid w:val="00161303"/>
    <w:rsid w:val="001613F1"/>
    <w:rsid w:val="001614EB"/>
    <w:rsid w:val="00161598"/>
    <w:rsid w:val="00161DDA"/>
    <w:rsid w:val="00161E62"/>
    <w:rsid w:val="00161F1C"/>
    <w:rsid w:val="0016200B"/>
    <w:rsid w:val="0016204B"/>
    <w:rsid w:val="00162AFD"/>
    <w:rsid w:val="00162C5B"/>
    <w:rsid w:val="00163D7A"/>
    <w:rsid w:val="00163E7A"/>
    <w:rsid w:val="00164281"/>
    <w:rsid w:val="00164E6D"/>
    <w:rsid w:val="00165703"/>
    <w:rsid w:val="0016617A"/>
    <w:rsid w:val="00166204"/>
    <w:rsid w:val="00166726"/>
    <w:rsid w:val="0016685F"/>
    <w:rsid w:val="00166992"/>
    <w:rsid w:val="00166C9C"/>
    <w:rsid w:val="00166FA4"/>
    <w:rsid w:val="0016712F"/>
    <w:rsid w:val="00167503"/>
    <w:rsid w:val="001676A9"/>
    <w:rsid w:val="00167A15"/>
    <w:rsid w:val="00167A45"/>
    <w:rsid w:val="00167A50"/>
    <w:rsid w:val="00167D1A"/>
    <w:rsid w:val="00167DF5"/>
    <w:rsid w:val="00170001"/>
    <w:rsid w:val="00170451"/>
    <w:rsid w:val="00172198"/>
    <w:rsid w:val="00172612"/>
    <w:rsid w:val="00172817"/>
    <w:rsid w:val="001734E3"/>
    <w:rsid w:val="001736A7"/>
    <w:rsid w:val="001742BF"/>
    <w:rsid w:val="001742E1"/>
    <w:rsid w:val="00175875"/>
    <w:rsid w:val="00175E49"/>
    <w:rsid w:val="0017627F"/>
    <w:rsid w:val="0017649F"/>
    <w:rsid w:val="0017655B"/>
    <w:rsid w:val="001768A4"/>
    <w:rsid w:val="001769E2"/>
    <w:rsid w:val="001778A5"/>
    <w:rsid w:val="001779E7"/>
    <w:rsid w:val="00177AE5"/>
    <w:rsid w:val="001805C1"/>
    <w:rsid w:val="00180826"/>
    <w:rsid w:val="00180A2E"/>
    <w:rsid w:val="001813AF"/>
    <w:rsid w:val="00181ACD"/>
    <w:rsid w:val="001829CD"/>
    <w:rsid w:val="00182A1D"/>
    <w:rsid w:val="00182F01"/>
    <w:rsid w:val="00183874"/>
    <w:rsid w:val="00183A29"/>
    <w:rsid w:val="00184219"/>
    <w:rsid w:val="00184F27"/>
    <w:rsid w:val="0018519B"/>
    <w:rsid w:val="001852EB"/>
    <w:rsid w:val="00185966"/>
    <w:rsid w:val="00185A2D"/>
    <w:rsid w:val="00185AFE"/>
    <w:rsid w:val="00185E78"/>
    <w:rsid w:val="00186252"/>
    <w:rsid w:val="00186A4F"/>
    <w:rsid w:val="00187177"/>
    <w:rsid w:val="00187250"/>
    <w:rsid w:val="00187ABD"/>
    <w:rsid w:val="00190396"/>
    <w:rsid w:val="001904E3"/>
    <w:rsid w:val="0019087A"/>
    <w:rsid w:val="00190CCC"/>
    <w:rsid w:val="00190E13"/>
    <w:rsid w:val="00190EB9"/>
    <w:rsid w:val="00191C5A"/>
    <w:rsid w:val="00191CEB"/>
    <w:rsid w:val="00191E63"/>
    <w:rsid w:val="00192019"/>
    <w:rsid w:val="00192D68"/>
    <w:rsid w:val="0019388B"/>
    <w:rsid w:val="00193ADE"/>
    <w:rsid w:val="00193B93"/>
    <w:rsid w:val="00193B9A"/>
    <w:rsid w:val="00193E7F"/>
    <w:rsid w:val="001940ED"/>
    <w:rsid w:val="0019425D"/>
    <w:rsid w:val="001946AE"/>
    <w:rsid w:val="001946D5"/>
    <w:rsid w:val="00194E8C"/>
    <w:rsid w:val="0019578D"/>
    <w:rsid w:val="001962EC"/>
    <w:rsid w:val="001963DD"/>
    <w:rsid w:val="00196533"/>
    <w:rsid w:val="001965DB"/>
    <w:rsid w:val="001966DF"/>
    <w:rsid w:val="00196D01"/>
    <w:rsid w:val="00196DC9"/>
    <w:rsid w:val="00196E95"/>
    <w:rsid w:val="00197758"/>
    <w:rsid w:val="00197891"/>
    <w:rsid w:val="001A0236"/>
    <w:rsid w:val="001A0915"/>
    <w:rsid w:val="001A0AF8"/>
    <w:rsid w:val="001A141C"/>
    <w:rsid w:val="001A1490"/>
    <w:rsid w:val="001A18D5"/>
    <w:rsid w:val="001A1A38"/>
    <w:rsid w:val="001A1BE0"/>
    <w:rsid w:val="001A1D4A"/>
    <w:rsid w:val="001A1EB7"/>
    <w:rsid w:val="001A2993"/>
    <w:rsid w:val="001A2C09"/>
    <w:rsid w:val="001A3011"/>
    <w:rsid w:val="001A33F1"/>
    <w:rsid w:val="001A3C8F"/>
    <w:rsid w:val="001A3F4C"/>
    <w:rsid w:val="001A3FC8"/>
    <w:rsid w:val="001A45AD"/>
    <w:rsid w:val="001A4A9B"/>
    <w:rsid w:val="001A4DAF"/>
    <w:rsid w:val="001A4EBB"/>
    <w:rsid w:val="001A54CD"/>
    <w:rsid w:val="001A5D74"/>
    <w:rsid w:val="001A66DF"/>
    <w:rsid w:val="001A67D0"/>
    <w:rsid w:val="001A6863"/>
    <w:rsid w:val="001A7591"/>
    <w:rsid w:val="001A75B1"/>
    <w:rsid w:val="001A7B06"/>
    <w:rsid w:val="001B0366"/>
    <w:rsid w:val="001B0444"/>
    <w:rsid w:val="001B096B"/>
    <w:rsid w:val="001B0F9F"/>
    <w:rsid w:val="001B123C"/>
    <w:rsid w:val="001B16A2"/>
    <w:rsid w:val="001B1806"/>
    <w:rsid w:val="001B1A0D"/>
    <w:rsid w:val="001B1BF1"/>
    <w:rsid w:val="001B1E12"/>
    <w:rsid w:val="001B2083"/>
    <w:rsid w:val="001B2456"/>
    <w:rsid w:val="001B2C14"/>
    <w:rsid w:val="001B2D7F"/>
    <w:rsid w:val="001B33FD"/>
    <w:rsid w:val="001B376C"/>
    <w:rsid w:val="001B3CC4"/>
    <w:rsid w:val="001B449C"/>
    <w:rsid w:val="001B4AA2"/>
    <w:rsid w:val="001B4ADE"/>
    <w:rsid w:val="001B5530"/>
    <w:rsid w:val="001B5EF8"/>
    <w:rsid w:val="001B6C54"/>
    <w:rsid w:val="001B71E8"/>
    <w:rsid w:val="001B787E"/>
    <w:rsid w:val="001B7C80"/>
    <w:rsid w:val="001C07C6"/>
    <w:rsid w:val="001C120D"/>
    <w:rsid w:val="001C19CD"/>
    <w:rsid w:val="001C22D5"/>
    <w:rsid w:val="001C2515"/>
    <w:rsid w:val="001C26FB"/>
    <w:rsid w:val="001C33C1"/>
    <w:rsid w:val="001C3E30"/>
    <w:rsid w:val="001C3E5C"/>
    <w:rsid w:val="001C4040"/>
    <w:rsid w:val="001C426F"/>
    <w:rsid w:val="001C4AF7"/>
    <w:rsid w:val="001C4B1B"/>
    <w:rsid w:val="001C5072"/>
    <w:rsid w:val="001C5B2A"/>
    <w:rsid w:val="001C600B"/>
    <w:rsid w:val="001C64F9"/>
    <w:rsid w:val="001C6898"/>
    <w:rsid w:val="001C6DD8"/>
    <w:rsid w:val="001C76FA"/>
    <w:rsid w:val="001C79A4"/>
    <w:rsid w:val="001C7C7B"/>
    <w:rsid w:val="001D0275"/>
    <w:rsid w:val="001D03BB"/>
    <w:rsid w:val="001D068D"/>
    <w:rsid w:val="001D1194"/>
    <w:rsid w:val="001D12D1"/>
    <w:rsid w:val="001D1490"/>
    <w:rsid w:val="001D15DF"/>
    <w:rsid w:val="001D23D4"/>
    <w:rsid w:val="001D2EEE"/>
    <w:rsid w:val="001D30F3"/>
    <w:rsid w:val="001D31A0"/>
    <w:rsid w:val="001D338E"/>
    <w:rsid w:val="001D4644"/>
    <w:rsid w:val="001D5134"/>
    <w:rsid w:val="001D51DD"/>
    <w:rsid w:val="001D56E9"/>
    <w:rsid w:val="001D5D58"/>
    <w:rsid w:val="001D5E55"/>
    <w:rsid w:val="001D639C"/>
    <w:rsid w:val="001D655F"/>
    <w:rsid w:val="001D7616"/>
    <w:rsid w:val="001D776A"/>
    <w:rsid w:val="001D796A"/>
    <w:rsid w:val="001D7A66"/>
    <w:rsid w:val="001D7A84"/>
    <w:rsid w:val="001D7BF1"/>
    <w:rsid w:val="001D7C79"/>
    <w:rsid w:val="001E003B"/>
    <w:rsid w:val="001E0877"/>
    <w:rsid w:val="001E095C"/>
    <w:rsid w:val="001E1362"/>
    <w:rsid w:val="001E192A"/>
    <w:rsid w:val="001E1A88"/>
    <w:rsid w:val="001E1CC4"/>
    <w:rsid w:val="001E1CE6"/>
    <w:rsid w:val="001E1D38"/>
    <w:rsid w:val="001E28A0"/>
    <w:rsid w:val="001E28FC"/>
    <w:rsid w:val="001E2A95"/>
    <w:rsid w:val="001E2D23"/>
    <w:rsid w:val="001E3E26"/>
    <w:rsid w:val="001E3FFE"/>
    <w:rsid w:val="001E4258"/>
    <w:rsid w:val="001E5031"/>
    <w:rsid w:val="001E5140"/>
    <w:rsid w:val="001E51C2"/>
    <w:rsid w:val="001E55F6"/>
    <w:rsid w:val="001E5787"/>
    <w:rsid w:val="001E5D6A"/>
    <w:rsid w:val="001E6547"/>
    <w:rsid w:val="001E6A94"/>
    <w:rsid w:val="001E70FB"/>
    <w:rsid w:val="001E780A"/>
    <w:rsid w:val="001E79AE"/>
    <w:rsid w:val="001F018C"/>
    <w:rsid w:val="001F0D15"/>
    <w:rsid w:val="001F0D1A"/>
    <w:rsid w:val="001F0FA0"/>
    <w:rsid w:val="001F1194"/>
    <w:rsid w:val="001F1349"/>
    <w:rsid w:val="001F1414"/>
    <w:rsid w:val="001F1863"/>
    <w:rsid w:val="001F2356"/>
    <w:rsid w:val="001F2A68"/>
    <w:rsid w:val="001F3157"/>
    <w:rsid w:val="001F3A05"/>
    <w:rsid w:val="001F4773"/>
    <w:rsid w:val="001F4B19"/>
    <w:rsid w:val="001F5008"/>
    <w:rsid w:val="001F5275"/>
    <w:rsid w:val="001F555E"/>
    <w:rsid w:val="001F56AA"/>
    <w:rsid w:val="001F58AA"/>
    <w:rsid w:val="001F5A4E"/>
    <w:rsid w:val="001F5CBC"/>
    <w:rsid w:val="001F5EF6"/>
    <w:rsid w:val="001F657F"/>
    <w:rsid w:val="001F6909"/>
    <w:rsid w:val="001F6FB6"/>
    <w:rsid w:val="001F72BB"/>
    <w:rsid w:val="001F7978"/>
    <w:rsid w:val="001F7A0E"/>
    <w:rsid w:val="001F7A4B"/>
    <w:rsid w:val="0020022E"/>
    <w:rsid w:val="0020054E"/>
    <w:rsid w:val="00201508"/>
    <w:rsid w:val="00201AC4"/>
    <w:rsid w:val="00201BD7"/>
    <w:rsid w:val="00201F1E"/>
    <w:rsid w:val="00202761"/>
    <w:rsid w:val="0020299B"/>
    <w:rsid w:val="00202E44"/>
    <w:rsid w:val="002037AA"/>
    <w:rsid w:val="00203FE3"/>
    <w:rsid w:val="002042D8"/>
    <w:rsid w:val="00204379"/>
    <w:rsid w:val="00204515"/>
    <w:rsid w:val="00204BF5"/>
    <w:rsid w:val="00204E6B"/>
    <w:rsid w:val="002052F6"/>
    <w:rsid w:val="002053EF"/>
    <w:rsid w:val="00205573"/>
    <w:rsid w:val="002058D4"/>
    <w:rsid w:val="00206172"/>
    <w:rsid w:val="0020632A"/>
    <w:rsid w:val="002065EF"/>
    <w:rsid w:val="00206680"/>
    <w:rsid w:val="0020697F"/>
    <w:rsid w:val="0020726E"/>
    <w:rsid w:val="00207627"/>
    <w:rsid w:val="00207D71"/>
    <w:rsid w:val="0021058C"/>
    <w:rsid w:val="00210EA3"/>
    <w:rsid w:val="002110EB"/>
    <w:rsid w:val="00211338"/>
    <w:rsid w:val="00211388"/>
    <w:rsid w:val="0021148C"/>
    <w:rsid w:val="00211694"/>
    <w:rsid w:val="00211F2E"/>
    <w:rsid w:val="0021201A"/>
    <w:rsid w:val="0021201F"/>
    <w:rsid w:val="00212545"/>
    <w:rsid w:val="00212652"/>
    <w:rsid w:val="002131BC"/>
    <w:rsid w:val="002132B9"/>
    <w:rsid w:val="002138FE"/>
    <w:rsid w:val="00213A1F"/>
    <w:rsid w:val="00213C63"/>
    <w:rsid w:val="00214502"/>
    <w:rsid w:val="002145E7"/>
    <w:rsid w:val="00214741"/>
    <w:rsid w:val="00214938"/>
    <w:rsid w:val="00214E50"/>
    <w:rsid w:val="0021539A"/>
    <w:rsid w:val="00215852"/>
    <w:rsid w:val="00215B01"/>
    <w:rsid w:val="00215B8E"/>
    <w:rsid w:val="00215E07"/>
    <w:rsid w:val="00216264"/>
    <w:rsid w:val="002169A0"/>
    <w:rsid w:val="002176B6"/>
    <w:rsid w:val="0021792D"/>
    <w:rsid w:val="00217996"/>
    <w:rsid w:val="00217D17"/>
    <w:rsid w:val="00217DB8"/>
    <w:rsid w:val="002202CE"/>
    <w:rsid w:val="0022032A"/>
    <w:rsid w:val="0022194E"/>
    <w:rsid w:val="002219C5"/>
    <w:rsid w:val="00221CEF"/>
    <w:rsid w:val="002220B1"/>
    <w:rsid w:val="002221CE"/>
    <w:rsid w:val="002224EC"/>
    <w:rsid w:val="00222BE8"/>
    <w:rsid w:val="00222DC1"/>
    <w:rsid w:val="00222DFB"/>
    <w:rsid w:val="00222E74"/>
    <w:rsid w:val="00223102"/>
    <w:rsid w:val="002232CB"/>
    <w:rsid w:val="002235F4"/>
    <w:rsid w:val="00224022"/>
    <w:rsid w:val="00226055"/>
    <w:rsid w:val="0022609C"/>
    <w:rsid w:val="0022613F"/>
    <w:rsid w:val="0022614F"/>
    <w:rsid w:val="00226236"/>
    <w:rsid w:val="002270C9"/>
    <w:rsid w:val="00227236"/>
    <w:rsid w:val="00227A8B"/>
    <w:rsid w:val="0023074D"/>
    <w:rsid w:val="00230BA3"/>
    <w:rsid w:val="0023112B"/>
    <w:rsid w:val="0023146B"/>
    <w:rsid w:val="002315A0"/>
    <w:rsid w:val="00231748"/>
    <w:rsid w:val="00231EC7"/>
    <w:rsid w:val="002327E7"/>
    <w:rsid w:val="00232E15"/>
    <w:rsid w:val="0023301F"/>
    <w:rsid w:val="00233079"/>
    <w:rsid w:val="00233718"/>
    <w:rsid w:val="0023382C"/>
    <w:rsid w:val="00233977"/>
    <w:rsid w:val="00233C58"/>
    <w:rsid w:val="00233C71"/>
    <w:rsid w:val="002345B6"/>
    <w:rsid w:val="002347A6"/>
    <w:rsid w:val="00234B84"/>
    <w:rsid w:val="002355B1"/>
    <w:rsid w:val="00235BB6"/>
    <w:rsid w:val="00236016"/>
    <w:rsid w:val="0023607F"/>
    <w:rsid w:val="00236170"/>
    <w:rsid w:val="00236963"/>
    <w:rsid w:val="00236D7D"/>
    <w:rsid w:val="00237065"/>
    <w:rsid w:val="00237589"/>
    <w:rsid w:val="0023758D"/>
    <w:rsid w:val="002375A7"/>
    <w:rsid w:val="00237EFF"/>
    <w:rsid w:val="00240171"/>
    <w:rsid w:val="0024019A"/>
    <w:rsid w:val="00240A74"/>
    <w:rsid w:val="00240EC1"/>
    <w:rsid w:val="00241209"/>
    <w:rsid w:val="0024120F"/>
    <w:rsid w:val="0024125D"/>
    <w:rsid w:val="002412BC"/>
    <w:rsid w:val="0024131D"/>
    <w:rsid w:val="002415B8"/>
    <w:rsid w:val="00242559"/>
    <w:rsid w:val="002427AC"/>
    <w:rsid w:val="00242CEB"/>
    <w:rsid w:val="00242D5F"/>
    <w:rsid w:val="00242D62"/>
    <w:rsid w:val="002430D0"/>
    <w:rsid w:val="002431D7"/>
    <w:rsid w:val="00243608"/>
    <w:rsid w:val="002436C7"/>
    <w:rsid w:val="00244058"/>
    <w:rsid w:val="00244861"/>
    <w:rsid w:val="00244EB6"/>
    <w:rsid w:val="0024506D"/>
    <w:rsid w:val="002453E7"/>
    <w:rsid w:val="00245718"/>
    <w:rsid w:val="00245E07"/>
    <w:rsid w:val="002467F2"/>
    <w:rsid w:val="00246CEC"/>
    <w:rsid w:val="00247712"/>
    <w:rsid w:val="00250A9E"/>
    <w:rsid w:val="00250EC6"/>
    <w:rsid w:val="002515C7"/>
    <w:rsid w:val="00251866"/>
    <w:rsid w:val="00251A9F"/>
    <w:rsid w:val="00251C54"/>
    <w:rsid w:val="00252492"/>
    <w:rsid w:val="00252B35"/>
    <w:rsid w:val="00252C5A"/>
    <w:rsid w:val="00252D31"/>
    <w:rsid w:val="00253070"/>
    <w:rsid w:val="0025316D"/>
    <w:rsid w:val="00253793"/>
    <w:rsid w:val="00253A02"/>
    <w:rsid w:val="00253B81"/>
    <w:rsid w:val="002541AE"/>
    <w:rsid w:val="00254AE9"/>
    <w:rsid w:val="002554DE"/>
    <w:rsid w:val="00255575"/>
    <w:rsid w:val="00255E11"/>
    <w:rsid w:val="00256835"/>
    <w:rsid w:val="002569F0"/>
    <w:rsid w:val="00256C01"/>
    <w:rsid w:val="00256E1A"/>
    <w:rsid w:val="00256ECF"/>
    <w:rsid w:val="00257730"/>
    <w:rsid w:val="00257999"/>
    <w:rsid w:val="00257CDA"/>
    <w:rsid w:val="002600C0"/>
    <w:rsid w:val="002604AA"/>
    <w:rsid w:val="0026129B"/>
    <w:rsid w:val="00261560"/>
    <w:rsid w:val="00261715"/>
    <w:rsid w:val="00261CF9"/>
    <w:rsid w:val="00261EC0"/>
    <w:rsid w:val="00262251"/>
    <w:rsid w:val="0026231B"/>
    <w:rsid w:val="00263101"/>
    <w:rsid w:val="002631D1"/>
    <w:rsid w:val="00263201"/>
    <w:rsid w:val="00263A37"/>
    <w:rsid w:val="00264266"/>
    <w:rsid w:val="002642E0"/>
    <w:rsid w:val="0026471F"/>
    <w:rsid w:val="0026480D"/>
    <w:rsid w:val="002653A6"/>
    <w:rsid w:val="00265BEF"/>
    <w:rsid w:val="00265C13"/>
    <w:rsid w:val="00265E86"/>
    <w:rsid w:val="00265F47"/>
    <w:rsid w:val="002661F1"/>
    <w:rsid w:val="002662C5"/>
    <w:rsid w:val="0026668B"/>
    <w:rsid w:val="00266811"/>
    <w:rsid w:val="00266BA7"/>
    <w:rsid w:val="00266DB6"/>
    <w:rsid w:val="0026770F"/>
    <w:rsid w:val="00267C66"/>
    <w:rsid w:val="00270551"/>
    <w:rsid w:val="00271168"/>
    <w:rsid w:val="002711A4"/>
    <w:rsid w:val="00271230"/>
    <w:rsid w:val="00271814"/>
    <w:rsid w:val="00271F13"/>
    <w:rsid w:val="00272169"/>
    <w:rsid w:val="00272393"/>
    <w:rsid w:val="00272945"/>
    <w:rsid w:val="00273186"/>
    <w:rsid w:val="00273768"/>
    <w:rsid w:val="00274777"/>
    <w:rsid w:val="0027482E"/>
    <w:rsid w:val="00274DB5"/>
    <w:rsid w:val="00275BB1"/>
    <w:rsid w:val="002763F4"/>
    <w:rsid w:val="00276B5A"/>
    <w:rsid w:val="00276E44"/>
    <w:rsid w:val="0027718F"/>
    <w:rsid w:val="002772DD"/>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929"/>
    <w:rsid w:val="00283A52"/>
    <w:rsid w:val="00283C4D"/>
    <w:rsid w:val="00283C5E"/>
    <w:rsid w:val="00283E26"/>
    <w:rsid w:val="0028428F"/>
    <w:rsid w:val="002846D1"/>
    <w:rsid w:val="00284A32"/>
    <w:rsid w:val="00284CFC"/>
    <w:rsid w:val="00285832"/>
    <w:rsid w:val="00285969"/>
    <w:rsid w:val="00285BE9"/>
    <w:rsid w:val="00285D8E"/>
    <w:rsid w:val="00285E14"/>
    <w:rsid w:val="00285F37"/>
    <w:rsid w:val="0028663B"/>
    <w:rsid w:val="00286CEC"/>
    <w:rsid w:val="002870F9"/>
    <w:rsid w:val="002871A9"/>
    <w:rsid w:val="00287505"/>
    <w:rsid w:val="00287BDB"/>
    <w:rsid w:val="002904B0"/>
    <w:rsid w:val="00290781"/>
    <w:rsid w:val="0029158B"/>
    <w:rsid w:val="00291672"/>
    <w:rsid w:val="00291784"/>
    <w:rsid w:val="00291D4A"/>
    <w:rsid w:val="00291F69"/>
    <w:rsid w:val="002920DF"/>
    <w:rsid w:val="002925F5"/>
    <w:rsid w:val="002928A3"/>
    <w:rsid w:val="002929BB"/>
    <w:rsid w:val="0029325B"/>
    <w:rsid w:val="00293DA0"/>
    <w:rsid w:val="00294368"/>
    <w:rsid w:val="0029449F"/>
    <w:rsid w:val="00294B78"/>
    <w:rsid w:val="0029501B"/>
    <w:rsid w:val="00295416"/>
    <w:rsid w:val="00295949"/>
    <w:rsid w:val="00295D7C"/>
    <w:rsid w:val="00295FA5"/>
    <w:rsid w:val="0029624A"/>
    <w:rsid w:val="002963FF"/>
    <w:rsid w:val="002967B1"/>
    <w:rsid w:val="00296922"/>
    <w:rsid w:val="00296D52"/>
    <w:rsid w:val="00296DF4"/>
    <w:rsid w:val="00297098"/>
    <w:rsid w:val="002A0565"/>
    <w:rsid w:val="002A05D4"/>
    <w:rsid w:val="002A06DB"/>
    <w:rsid w:val="002A09FF"/>
    <w:rsid w:val="002A0E60"/>
    <w:rsid w:val="002A15CF"/>
    <w:rsid w:val="002A1A58"/>
    <w:rsid w:val="002A1B02"/>
    <w:rsid w:val="002A1C53"/>
    <w:rsid w:val="002A244B"/>
    <w:rsid w:val="002A28FC"/>
    <w:rsid w:val="002A2B44"/>
    <w:rsid w:val="002A2EA5"/>
    <w:rsid w:val="002A307D"/>
    <w:rsid w:val="002A3D94"/>
    <w:rsid w:val="002A40B3"/>
    <w:rsid w:val="002A4736"/>
    <w:rsid w:val="002A4B1C"/>
    <w:rsid w:val="002A55FE"/>
    <w:rsid w:val="002A6AFB"/>
    <w:rsid w:val="002A733D"/>
    <w:rsid w:val="002A774A"/>
    <w:rsid w:val="002A78F3"/>
    <w:rsid w:val="002A7D84"/>
    <w:rsid w:val="002A7E5C"/>
    <w:rsid w:val="002A7EC2"/>
    <w:rsid w:val="002A7F6D"/>
    <w:rsid w:val="002B0020"/>
    <w:rsid w:val="002B0D83"/>
    <w:rsid w:val="002B107B"/>
    <w:rsid w:val="002B1342"/>
    <w:rsid w:val="002B1D53"/>
    <w:rsid w:val="002B1F83"/>
    <w:rsid w:val="002B27C8"/>
    <w:rsid w:val="002B2A7F"/>
    <w:rsid w:val="002B330B"/>
    <w:rsid w:val="002B33C1"/>
    <w:rsid w:val="002B39BE"/>
    <w:rsid w:val="002B3CCA"/>
    <w:rsid w:val="002B438C"/>
    <w:rsid w:val="002B4443"/>
    <w:rsid w:val="002B48DB"/>
    <w:rsid w:val="002B4B34"/>
    <w:rsid w:val="002B541A"/>
    <w:rsid w:val="002B5DC8"/>
    <w:rsid w:val="002B5EAB"/>
    <w:rsid w:val="002B5F02"/>
    <w:rsid w:val="002B5F2E"/>
    <w:rsid w:val="002B6407"/>
    <w:rsid w:val="002B6416"/>
    <w:rsid w:val="002B6459"/>
    <w:rsid w:val="002B6F22"/>
    <w:rsid w:val="002B7014"/>
    <w:rsid w:val="002B73B0"/>
    <w:rsid w:val="002B73C7"/>
    <w:rsid w:val="002B7A54"/>
    <w:rsid w:val="002B7B69"/>
    <w:rsid w:val="002B7C6A"/>
    <w:rsid w:val="002C0881"/>
    <w:rsid w:val="002C24B4"/>
    <w:rsid w:val="002C29EA"/>
    <w:rsid w:val="002C2A4E"/>
    <w:rsid w:val="002C2B3A"/>
    <w:rsid w:val="002C2B87"/>
    <w:rsid w:val="002C30A5"/>
    <w:rsid w:val="002C310F"/>
    <w:rsid w:val="002C3CF4"/>
    <w:rsid w:val="002C441A"/>
    <w:rsid w:val="002C4A73"/>
    <w:rsid w:val="002C4B84"/>
    <w:rsid w:val="002C4C0C"/>
    <w:rsid w:val="002C4C24"/>
    <w:rsid w:val="002C5016"/>
    <w:rsid w:val="002C5C2F"/>
    <w:rsid w:val="002C5D0F"/>
    <w:rsid w:val="002C60B9"/>
    <w:rsid w:val="002C6F3B"/>
    <w:rsid w:val="002C6F77"/>
    <w:rsid w:val="002C6FB8"/>
    <w:rsid w:val="002C704D"/>
    <w:rsid w:val="002C74F4"/>
    <w:rsid w:val="002D0845"/>
    <w:rsid w:val="002D0933"/>
    <w:rsid w:val="002D1189"/>
    <w:rsid w:val="002D146F"/>
    <w:rsid w:val="002D1555"/>
    <w:rsid w:val="002D19BB"/>
    <w:rsid w:val="002D1A9B"/>
    <w:rsid w:val="002D1D79"/>
    <w:rsid w:val="002D20F8"/>
    <w:rsid w:val="002D22BD"/>
    <w:rsid w:val="002D22C5"/>
    <w:rsid w:val="002D2A3B"/>
    <w:rsid w:val="002D2CA7"/>
    <w:rsid w:val="002D302A"/>
    <w:rsid w:val="002D3301"/>
    <w:rsid w:val="002D36C6"/>
    <w:rsid w:val="002D37C1"/>
    <w:rsid w:val="002D444B"/>
    <w:rsid w:val="002D46B4"/>
    <w:rsid w:val="002D49C2"/>
    <w:rsid w:val="002D4A45"/>
    <w:rsid w:val="002D4B42"/>
    <w:rsid w:val="002D4B43"/>
    <w:rsid w:val="002D5A1B"/>
    <w:rsid w:val="002D6558"/>
    <w:rsid w:val="002D65BC"/>
    <w:rsid w:val="002D6A88"/>
    <w:rsid w:val="002D6C30"/>
    <w:rsid w:val="002D7532"/>
    <w:rsid w:val="002D7CEE"/>
    <w:rsid w:val="002D7FEE"/>
    <w:rsid w:val="002E039F"/>
    <w:rsid w:val="002E055C"/>
    <w:rsid w:val="002E0F78"/>
    <w:rsid w:val="002E1050"/>
    <w:rsid w:val="002E107E"/>
    <w:rsid w:val="002E18E5"/>
    <w:rsid w:val="002E1953"/>
    <w:rsid w:val="002E1A39"/>
    <w:rsid w:val="002E1C30"/>
    <w:rsid w:val="002E252B"/>
    <w:rsid w:val="002E2C3F"/>
    <w:rsid w:val="002E2CB5"/>
    <w:rsid w:val="002E2CDE"/>
    <w:rsid w:val="002E2D7D"/>
    <w:rsid w:val="002E32D0"/>
    <w:rsid w:val="002E3580"/>
    <w:rsid w:val="002E35EA"/>
    <w:rsid w:val="002E3913"/>
    <w:rsid w:val="002E3D76"/>
    <w:rsid w:val="002E40A1"/>
    <w:rsid w:val="002E48EC"/>
    <w:rsid w:val="002E4B44"/>
    <w:rsid w:val="002E4ECB"/>
    <w:rsid w:val="002E4F23"/>
    <w:rsid w:val="002E4F5C"/>
    <w:rsid w:val="002E52E9"/>
    <w:rsid w:val="002E578A"/>
    <w:rsid w:val="002E62D4"/>
    <w:rsid w:val="002E635A"/>
    <w:rsid w:val="002E6370"/>
    <w:rsid w:val="002E6D68"/>
    <w:rsid w:val="002E6E2B"/>
    <w:rsid w:val="002E7340"/>
    <w:rsid w:val="002E7847"/>
    <w:rsid w:val="002E79FB"/>
    <w:rsid w:val="002F0073"/>
    <w:rsid w:val="002F0A89"/>
    <w:rsid w:val="002F1C67"/>
    <w:rsid w:val="002F1CA3"/>
    <w:rsid w:val="002F2150"/>
    <w:rsid w:val="002F240B"/>
    <w:rsid w:val="002F2EA9"/>
    <w:rsid w:val="002F2F50"/>
    <w:rsid w:val="002F33EC"/>
    <w:rsid w:val="002F34E3"/>
    <w:rsid w:val="002F3601"/>
    <w:rsid w:val="002F3F5B"/>
    <w:rsid w:val="002F40E2"/>
    <w:rsid w:val="002F45F6"/>
    <w:rsid w:val="002F5A6F"/>
    <w:rsid w:val="002F692F"/>
    <w:rsid w:val="002F6ED5"/>
    <w:rsid w:val="002F7031"/>
    <w:rsid w:val="002F7961"/>
    <w:rsid w:val="002F7AB4"/>
    <w:rsid w:val="002F7B4A"/>
    <w:rsid w:val="002F7B66"/>
    <w:rsid w:val="003007B6"/>
    <w:rsid w:val="00300A52"/>
    <w:rsid w:val="00300CB4"/>
    <w:rsid w:val="00300DE4"/>
    <w:rsid w:val="00300E24"/>
    <w:rsid w:val="0030248C"/>
    <w:rsid w:val="003024A4"/>
    <w:rsid w:val="0030257B"/>
    <w:rsid w:val="00302D55"/>
    <w:rsid w:val="003030BF"/>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B71"/>
    <w:rsid w:val="00307C44"/>
    <w:rsid w:val="003106AB"/>
    <w:rsid w:val="0031088E"/>
    <w:rsid w:val="00310D01"/>
    <w:rsid w:val="00310FF0"/>
    <w:rsid w:val="00311376"/>
    <w:rsid w:val="00311A1F"/>
    <w:rsid w:val="00311B47"/>
    <w:rsid w:val="00311D52"/>
    <w:rsid w:val="00312190"/>
    <w:rsid w:val="003125E0"/>
    <w:rsid w:val="0031271D"/>
    <w:rsid w:val="00312970"/>
    <w:rsid w:val="00312B50"/>
    <w:rsid w:val="00312BC7"/>
    <w:rsid w:val="003132BB"/>
    <w:rsid w:val="00313337"/>
    <w:rsid w:val="00313447"/>
    <w:rsid w:val="00313748"/>
    <w:rsid w:val="00313E4B"/>
    <w:rsid w:val="00313EA3"/>
    <w:rsid w:val="00313F53"/>
    <w:rsid w:val="00313FF7"/>
    <w:rsid w:val="00314C64"/>
    <w:rsid w:val="003151FE"/>
    <w:rsid w:val="00315365"/>
    <w:rsid w:val="00315457"/>
    <w:rsid w:val="003161A4"/>
    <w:rsid w:val="00316955"/>
    <w:rsid w:val="0031713F"/>
    <w:rsid w:val="0031720A"/>
    <w:rsid w:val="003173EA"/>
    <w:rsid w:val="0031749B"/>
    <w:rsid w:val="003174E5"/>
    <w:rsid w:val="003179F7"/>
    <w:rsid w:val="00317C9D"/>
    <w:rsid w:val="00317CD2"/>
    <w:rsid w:val="00317D99"/>
    <w:rsid w:val="0032078D"/>
    <w:rsid w:val="00320ADF"/>
    <w:rsid w:val="003210E5"/>
    <w:rsid w:val="0032137B"/>
    <w:rsid w:val="00321592"/>
    <w:rsid w:val="00321A70"/>
    <w:rsid w:val="00321BD6"/>
    <w:rsid w:val="00321EC8"/>
    <w:rsid w:val="00321FA3"/>
    <w:rsid w:val="003227D3"/>
    <w:rsid w:val="00322937"/>
    <w:rsid w:val="00322B11"/>
    <w:rsid w:val="00322CE5"/>
    <w:rsid w:val="00323881"/>
    <w:rsid w:val="00324885"/>
    <w:rsid w:val="00324EAD"/>
    <w:rsid w:val="003251A8"/>
    <w:rsid w:val="003254B1"/>
    <w:rsid w:val="00325AD9"/>
    <w:rsid w:val="00325D98"/>
    <w:rsid w:val="0032643D"/>
    <w:rsid w:val="0032682A"/>
    <w:rsid w:val="00327A5C"/>
    <w:rsid w:val="0033033C"/>
    <w:rsid w:val="00330846"/>
    <w:rsid w:val="0033092C"/>
    <w:rsid w:val="00330C60"/>
    <w:rsid w:val="00330EEF"/>
    <w:rsid w:val="0033122A"/>
    <w:rsid w:val="003315AC"/>
    <w:rsid w:val="00331932"/>
    <w:rsid w:val="00331CCF"/>
    <w:rsid w:val="00331E9E"/>
    <w:rsid w:val="00331ED1"/>
    <w:rsid w:val="00331F74"/>
    <w:rsid w:val="00332382"/>
    <w:rsid w:val="00332453"/>
    <w:rsid w:val="0033251B"/>
    <w:rsid w:val="00332F76"/>
    <w:rsid w:val="003331C6"/>
    <w:rsid w:val="003335FD"/>
    <w:rsid w:val="00333A88"/>
    <w:rsid w:val="00335294"/>
    <w:rsid w:val="00335977"/>
    <w:rsid w:val="00335B15"/>
    <w:rsid w:val="00335B21"/>
    <w:rsid w:val="00335D3F"/>
    <w:rsid w:val="00336104"/>
    <w:rsid w:val="003364E6"/>
    <w:rsid w:val="00336729"/>
    <w:rsid w:val="00336CD9"/>
    <w:rsid w:val="00336F36"/>
    <w:rsid w:val="00337118"/>
    <w:rsid w:val="0033726D"/>
    <w:rsid w:val="00337CA8"/>
    <w:rsid w:val="00337E14"/>
    <w:rsid w:val="003402B8"/>
    <w:rsid w:val="00340978"/>
    <w:rsid w:val="00340D3F"/>
    <w:rsid w:val="0034131C"/>
    <w:rsid w:val="003413DC"/>
    <w:rsid w:val="0034174B"/>
    <w:rsid w:val="0034177C"/>
    <w:rsid w:val="003420E9"/>
    <w:rsid w:val="00342345"/>
    <w:rsid w:val="00342705"/>
    <w:rsid w:val="00342C27"/>
    <w:rsid w:val="00342F04"/>
    <w:rsid w:val="003430C8"/>
    <w:rsid w:val="003432C8"/>
    <w:rsid w:val="003434B3"/>
    <w:rsid w:val="00343536"/>
    <w:rsid w:val="00343548"/>
    <w:rsid w:val="00343EFB"/>
    <w:rsid w:val="0034455B"/>
    <w:rsid w:val="00344760"/>
    <w:rsid w:val="003454E8"/>
    <w:rsid w:val="00345574"/>
    <w:rsid w:val="00345A48"/>
    <w:rsid w:val="003461AC"/>
    <w:rsid w:val="0034661F"/>
    <w:rsid w:val="0034680A"/>
    <w:rsid w:val="00346B5D"/>
    <w:rsid w:val="00346C62"/>
    <w:rsid w:val="00347202"/>
    <w:rsid w:val="0034778E"/>
    <w:rsid w:val="00347A5A"/>
    <w:rsid w:val="003501E2"/>
    <w:rsid w:val="00351059"/>
    <w:rsid w:val="00351541"/>
    <w:rsid w:val="00351591"/>
    <w:rsid w:val="00351E01"/>
    <w:rsid w:val="00351E10"/>
    <w:rsid w:val="00351EF5"/>
    <w:rsid w:val="00352583"/>
    <w:rsid w:val="003533F4"/>
    <w:rsid w:val="003536F6"/>
    <w:rsid w:val="003538C2"/>
    <w:rsid w:val="00353C59"/>
    <w:rsid w:val="00353D14"/>
    <w:rsid w:val="00353DA6"/>
    <w:rsid w:val="00353DD5"/>
    <w:rsid w:val="00355131"/>
    <w:rsid w:val="00355244"/>
    <w:rsid w:val="003555F9"/>
    <w:rsid w:val="00355F74"/>
    <w:rsid w:val="003560DB"/>
    <w:rsid w:val="003563A5"/>
    <w:rsid w:val="003564DB"/>
    <w:rsid w:val="00356F87"/>
    <w:rsid w:val="00357DB3"/>
    <w:rsid w:val="00357E83"/>
    <w:rsid w:val="00360CF3"/>
    <w:rsid w:val="0036148E"/>
    <w:rsid w:val="003616AB"/>
    <w:rsid w:val="0036194D"/>
    <w:rsid w:val="00361A59"/>
    <w:rsid w:val="0036281C"/>
    <w:rsid w:val="0036320B"/>
    <w:rsid w:val="00363348"/>
    <w:rsid w:val="00363857"/>
    <w:rsid w:val="003638E1"/>
    <w:rsid w:val="00363C47"/>
    <w:rsid w:val="00363D59"/>
    <w:rsid w:val="003640F7"/>
    <w:rsid w:val="003647CC"/>
    <w:rsid w:val="00365026"/>
    <w:rsid w:val="00365575"/>
    <w:rsid w:val="003658BC"/>
    <w:rsid w:val="0036594A"/>
    <w:rsid w:val="00365D3A"/>
    <w:rsid w:val="003664FF"/>
    <w:rsid w:val="00366BD2"/>
    <w:rsid w:val="00366FC6"/>
    <w:rsid w:val="003670B8"/>
    <w:rsid w:val="00370084"/>
    <w:rsid w:val="003703BA"/>
    <w:rsid w:val="003704A3"/>
    <w:rsid w:val="003706F2"/>
    <w:rsid w:val="0037091B"/>
    <w:rsid w:val="0037124F"/>
    <w:rsid w:val="00371B86"/>
    <w:rsid w:val="003722F0"/>
    <w:rsid w:val="00372AED"/>
    <w:rsid w:val="00373827"/>
    <w:rsid w:val="00373C7B"/>
    <w:rsid w:val="00373FAD"/>
    <w:rsid w:val="0037401C"/>
    <w:rsid w:val="0037402B"/>
    <w:rsid w:val="0037468A"/>
    <w:rsid w:val="0037507B"/>
    <w:rsid w:val="00375575"/>
    <w:rsid w:val="003758DD"/>
    <w:rsid w:val="00375A41"/>
    <w:rsid w:val="00375C7C"/>
    <w:rsid w:val="00376F30"/>
    <w:rsid w:val="00377027"/>
    <w:rsid w:val="00377135"/>
    <w:rsid w:val="00377C91"/>
    <w:rsid w:val="00380272"/>
    <w:rsid w:val="003805DB"/>
    <w:rsid w:val="00380B0A"/>
    <w:rsid w:val="00380C19"/>
    <w:rsid w:val="0038152A"/>
    <w:rsid w:val="003823CB"/>
    <w:rsid w:val="00382BAD"/>
    <w:rsid w:val="00383579"/>
    <w:rsid w:val="003835FD"/>
    <w:rsid w:val="00383A78"/>
    <w:rsid w:val="00383B0D"/>
    <w:rsid w:val="00383C6E"/>
    <w:rsid w:val="00384713"/>
    <w:rsid w:val="00384DF1"/>
    <w:rsid w:val="00384FF3"/>
    <w:rsid w:val="0038515C"/>
    <w:rsid w:val="00385FD2"/>
    <w:rsid w:val="00386456"/>
    <w:rsid w:val="003865A9"/>
    <w:rsid w:val="00387440"/>
    <w:rsid w:val="0038775B"/>
    <w:rsid w:val="00387FD2"/>
    <w:rsid w:val="0039092B"/>
    <w:rsid w:val="00390BD9"/>
    <w:rsid w:val="00390F32"/>
    <w:rsid w:val="00391285"/>
    <w:rsid w:val="0039135E"/>
    <w:rsid w:val="003913ED"/>
    <w:rsid w:val="003924A4"/>
    <w:rsid w:val="0039285D"/>
    <w:rsid w:val="0039319C"/>
    <w:rsid w:val="00393577"/>
    <w:rsid w:val="00393645"/>
    <w:rsid w:val="0039366C"/>
    <w:rsid w:val="00393CAE"/>
    <w:rsid w:val="00394153"/>
    <w:rsid w:val="003945F4"/>
    <w:rsid w:val="00394EB5"/>
    <w:rsid w:val="003953B4"/>
    <w:rsid w:val="00395C34"/>
    <w:rsid w:val="0039615F"/>
    <w:rsid w:val="003966A0"/>
    <w:rsid w:val="00396A29"/>
    <w:rsid w:val="00397039"/>
    <w:rsid w:val="0039719A"/>
    <w:rsid w:val="00397FF0"/>
    <w:rsid w:val="003A0878"/>
    <w:rsid w:val="003A1561"/>
    <w:rsid w:val="003A1D25"/>
    <w:rsid w:val="003A22A2"/>
    <w:rsid w:val="003A2447"/>
    <w:rsid w:val="003A2AA1"/>
    <w:rsid w:val="003A31A5"/>
    <w:rsid w:val="003A329A"/>
    <w:rsid w:val="003A3603"/>
    <w:rsid w:val="003A3851"/>
    <w:rsid w:val="003A39DD"/>
    <w:rsid w:val="003A3A7A"/>
    <w:rsid w:val="003A3C13"/>
    <w:rsid w:val="003A40DB"/>
    <w:rsid w:val="003A4199"/>
    <w:rsid w:val="003A41C5"/>
    <w:rsid w:val="003A4841"/>
    <w:rsid w:val="003A4A8E"/>
    <w:rsid w:val="003A4D39"/>
    <w:rsid w:val="003A563C"/>
    <w:rsid w:val="003A581E"/>
    <w:rsid w:val="003A6160"/>
    <w:rsid w:val="003A65A5"/>
    <w:rsid w:val="003A6836"/>
    <w:rsid w:val="003A6B63"/>
    <w:rsid w:val="003A6BA4"/>
    <w:rsid w:val="003A72F5"/>
    <w:rsid w:val="003A7495"/>
    <w:rsid w:val="003A78E5"/>
    <w:rsid w:val="003B0341"/>
    <w:rsid w:val="003B10A7"/>
    <w:rsid w:val="003B10C7"/>
    <w:rsid w:val="003B1961"/>
    <w:rsid w:val="003B1C4C"/>
    <w:rsid w:val="003B1E57"/>
    <w:rsid w:val="003B2588"/>
    <w:rsid w:val="003B2EF3"/>
    <w:rsid w:val="003B319F"/>
    <w:rsid w:val="003B4C61"/>
    <w:rsid w:val="003B534F"/>
    <w:rsid w:val="003B5391"/>
    <w:rsid w:val="003B570B"/>
    <w:rsid w:val="003B58CE"/>
    <w:rsid w:val="003B65D7"/>
    <w:rsid w:val="003B65E0"/>
    <w:rsid w:val="003B6BD4"/>
    <w:rsid w:val="003B6F4D"/>
    <w:rsid w:val="003B6FE7"/>
    <w:rsid w:val="003C0491"/>
    <w:rsid w:val="003C0AC4"/>
    <w:rsid w:val="003C0C0F"/>
    <w:rsid w:val="003C0D1F"/>
    <w:rsid w:val="003C116A"/>
    <w:rsid w:val="003C1AF4"/>
    <w:rsid w:val="003C1CB8"/>
    <w:rsid w:val="003C22DA"/>
    <w:rsid w:val="003C2550"/>
    <w:rsid w:val="003C287F"/>
    <w:rsid w:val="003C3339"/>
    <w:rsid w:val="003C375A"/>
    <w:rsid w:val="003C3857"/>
    <w:rsid w:val="003C4317"/>
    <w:rsid w:val="003C4D9F"/>
    <w:rsid w:val="003C51B1"/>
    <w:rsid w:val="003C5247"/>
    <w:rsid w:val="003C56E8"/>
    <w:rsid w:val="003C5E8A"/>
    <w:rsid w:val="003C622C"/>
    <w:rsid w:val="003C6505"/>
    <w:rsid w:val="003C73C7"/>
    <w:rsid w:val="003C7634"/>
    <w:rsid w:val="003C7CFB"/>
    <w:rsid w:val="003D020F"/>
    <w:rsid w:val="003D050B"/>
    <w:rsid w:val="003D0B98"/>
    <w:rsid w:val="003D0C3C"/>
    <w:rsid w:val="003D0DE5"/>
    <w:rsid w:val="003D0F38"/>
    <w:rsid w:val="003D1351"/>
    <w:rsid w:val="003D146C"/>
    <w:rsid w:val="003D1795"/>
    <w:rsid w:val="003D209B"/>
    <w:rsid w:val="003D21C1"/>
    <w:rsid w:val="003D23FE"/>
    <w:rsid w:val="003D2CFC"/>
    <w:rsid w:val="003D321B"/>
    <w:rsid w:val="003D351D"/>
    <w:rsid w:val="003D3B15"/>
    <w:rsid w:val="003D3B2C"/>
    <w:rsid w:val="003D3B2E"/>
    <w:rsid w:val="003D3BA3"/>
    <w:rsid w:val="003D4101"/>
    <w:rsid w:val="003D484D"/>
    <w:rsid w:val="003D4906"/>
    <w:rsid w:val="003D49CB"/>
    <w:rsid w:val="003D5662"/>
    <w:rsid w:val="003D62C7"/>
    <w:rsid w:val="003D6B8F"/>
    <w:rsid w:val="003D7566"/>
    <w:rsid w:val="003E0223"/>
    <w:rsid w:val="003E0224"/>
    <w:rsid w:val="003E09BB"/>
    <w:rsid w:val="003E159D"/>
    <w:rsid w:val="003E1FB6"/>
    <w:rsid w:val="003E20EA"/>
    <w:rsid w:val="003E210C"/>
    <w:rsid w:val="003E2F55"/>
    <w:rsid w:val="003E34DB"/>
    <w:rsid w:val="003E363B"/>
    <w:rsid w:val="003E3833"/>
    <w:rsid w:val="003E3AF9"/>
    <w:rsid w:val="003E4A70"/>
    <w:rsid w:val="003E4C48"/>
    <w:rsid w:val="003E4CD9"/>
    <w:rsid w:val="003E4FDD"/>
    <w:rsid w:val="003E52C2"/>
    <w:rsid w:val="003E54B3"/>
    <w:rsid w:val="003E5780"/>
    <w:rsid w:val="003E5B9F"/>
    <w:rsid w:val="003E6072"/>
    <w:rsid w:val="003E60D6"/>
    <w:rsid w:val="003E67FE"/>
    <w:rsid w:val="003E6933"/>
    <w:rsid w:val="003E6AB6"/>
    <w:rsid w:val="003E6E0B"/>
    <w:rsid w:val="003E6EF9"/>
    <w:rsid w:val="003E71CD"/>
    <w:rsid w:val="003E78DA"/>
    <w:rsid w:val="003E7A8B"/>
    <w:rsid w:val="003E7C10"/>
    <w:rsid w:val="003F060E"/>
    <w:rsid w:val="003F0F7F"/>
    <w:rsid w:val="003F1069"/>
    <w:rsid w:val="003F115C"/>
    <w:rsid w:val="003F153A"/>
    <w:rsid w:val="003F1704"/>
    <w:rsid w:val="003F2117"/>
    <w:rsid w:val="003F252F"/>
    <w:rsid w:val="003F29A5"/>
    <w:rsid w:val="003F2DD7"/>
    <w:rsid w:val="003F2F64"/>
    <w:rsid w:val="003F300D"/>
    <w:rsid w:val="003F3882"/>
    <w:rsid w:val="003F391F"/>
    <w:rsid w:val="003F3D8A"/>
    <w:rsid w:val="003F4599"/>
    <w:rsid w:val="003F45E1"/>
    <w:rsid w:val="003F4F6C"/>
    <w:rsid w:val="003F559E"/>
    <w:rsid w:val="003F6181"/>
    <w:rsid w:val="003F6BFC"/>
    <w:rsid w:val="003F6EAE"/>
    <w:rsid w:val="003F7248"/>
    <w:rsid w:val="003F7343"/>
    <w:rsid w:val="003F7400"/>
    <w:rsid w:val="00400002"/>
    <w:rsid w:val="00400017"/>
    <w:rsid w:val="00400054"/>
    <w:rsid w:val="00400149"/>
    <w:rsid w:val="0040024D"/>
    <w:rsid w:val="0040083D"/>
    <w:rsid w:val="004016A3"/>
    <w:rsid w:val="00401B31"/>
    <w:rsid w:val="0040202B"/>
    <w:rsid w:val="00402664"/>
    <w:rsid w:val="00402B7F"/>
    <w:rsid w:val="00402DE1"/>
    <w:rsid w:val="00402EEB"/>
    <w:rsid w:val="004037C2"/>
    <w:rsid w:val="00403B24"/>
    <w:rsid w:val="00404041"/>
    <w:rsid w:val="004040D4"/>
    <w:rsid w:val="00404AA8"/>
    <w:rsid w:val="00404B43"/>
    <w:rsid w:val="00404C61"/>
    <w:rsid w:val="00404F66"/>
    <w:rsid w:val="00405487"/>
    <w:rsid w:val="00405B8A"/>
    <w:rsid w:val="00405E87"/>
    <w:rsid w:val="00406000"/>
    <w:rsid w:val="0040602B"/>
    <w:rsid w:val="0040606C"/>
    <w:rsid w:val="004060DC"/>
    <w:rsid w:val="00406DF5"/>
    <w:rsid w:val="00406E0C"/>
    <w:rsid w:val="00406F35"/>
    <w:rsid w:val="00407405"/>
    <w:rsid w:val="004077D0"/>
    <w:rsid w:val="00407A7A"/>
    <w:rsid w:val="00407ABC"/>
    <w:rsid w:val="00407F1E"/>
    <w:rsid w:val="00410A88"/>
    <w:rsid w:val="00410CC8"/>
    <w:rsid w:val="00410F40"/>
    <w:rsid w:val="00411317"/>
    <w:rsid w:val="00411692"/>
    <w:rsid w:val="004118EF"/>
    <w:rsid w:val="00411A7D"/>
    <w:rsid w:val="00411A9E"/>
    <w:rsid w:val="0041259F"/>
    <w:rsid w:val="00412B1B"/>
    <w:rsid w:val="00412B4D"/>
    <w:rsid w:val="00412C51"/>
    <w:rsid w:val="00412E19"/>
    <w:rsid w:val="004130BF"/>
    <w:rsid w:val="004130C0"/>
    <w:rsid w:val="00413262"/>
    <w:rsid w:val="0041329C"/>
    <w:rsid w:val="004139F4"/>
    <w:rsid w:val="00413FFA"/>
    <w:rsid w:val="00414246"/>
    <w:rsid w:val="004142ED"/>
    <w:rsid w:val="00414452"/>
    <w:rsid w:val="00414506"/>
    <w:rsid w:val="004146FF"/>
    <w:rsid w:val="00414D9A"/>
    <w:rsid w:val="00415194"/>
    <w:rsid w:val="00415816"/>
    <w:rsid w:val="00415B88"/>
    <w:rsid w:val="00415D32"/>
    <w:rsid w:val="00416007"/>
    <w:rsid w:val="004160A2"/>
    <w:rsid w:val="00416271"/>
    <w:rsid w:val="004163EA"/>
    <w:rsid w:val="0041674B"/>
    <w:rsid w:val="00416FAC"/>
    <w:rsid w:val="004170D7"/>
    <w:rsid w:val="004174C8"/>
    <w:rsid w:val="004177A6"/>
    <w:rsid w:val="00417AC7"/>
    <w:rsid w:val="00417C23"/>
    <w:rsid w:val="00417EFD"/>
    <w:rsid w:val="004200EE"/>
    <w:rsid w:val="00420786"/>
    <w:rsid w:val="004209D2"/>
    <w:rsid w:val="00420D6E"/>
    <w:rsid w:val="004212A1"/>
    <w:rsid w:val="0042143F"/>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8A6"/>
    <w:rsid w:val="00430F17"/>
    <w:rsid w:val="00430F7D"/>
    <w:rsid w:val="0043129E"/>
    <w:rsid w:val="00431F83"/>
    <w:rsid w:val="0043260C"/>
    <w:rsid w:val="0043269A"/>
    <w:rsid w:val="00432C9E"/>
    <w:rsid w:val="00432D09"/>
    <w:rsid w:val="004333C2"/>
    <w:rsid w:val="0043399B"/>
    <w:rsid w:val="00433FDB"/>
    <w:rsid w:val="00434787"/>
    <w:rsid w:val="00434C13"/>
    <w:rsid w:val="00434D8B"/>
    <w:rsid w:val="00435703"/>
    <w:rsid w:val="00435BD5"/>
    <w:rsid w:val="00435F72"/>
    <w:rsid w:val="004362E5"/>
    <w:rsid w:val="00436323"/>
    <w:rsid w:val="0043683F"/>
    <w:rsid w:val="00436B4C"/>
    <w:rsid w:val="00436F40"/>
    <w:rsid w:val="00436FAD"/>
    <w:rsid w:val="004370FA"/>
    <w:rsid w:val="00440096"/>
    <w:rsid w:val="004403DD"/>
    <w:rsid w:val="00440CF3"/>
    <w:rsid w:val="00440DB0"/>
    <w:rsid w:val="00440DDC"/>
    <w:rsid w:val="00440FAD"/>
    <w:rsid w:val="00441291"/>
    <w:rsid w:val="00441C68"/>
    <w:rsid w:val="00441E04"/>
    <w:rsid w:val="004420AB"/>
    <w:rsid w:val="00442217"/>
    <w:rsid w:val="004422D6"/>
    <w:rsid w:val="0044239B"/>
    <w:rsid w:val="004427AC"/>
    <w:rsid w:val="00442AFD"/>
    <w:rsid w:val="00442C7D"/>
    <w:rsid w:val="00442D13"/>
    <w:rsid w:val="00442D4D"/>
    <w:rsid w:val="0044352E"/>
    <w:rsid w:val="0044360D"/>
    <w:rsid w:val="0044374D"/>
    <w:rsid w:val="00443B55"/>
    <w:rsid w:val="00443D27"/>
    <w:rsid w:val="0044500B"/>
    <w:rsid w:val="0044541F"/>
    <w:rsid w:val="00445617"/>
    <w:rsid w:val="00446037"/>
    <w:rsid w:val="00446270"/>
    <w:rsid w:val="004462FD"/>
    <w:rsid w:val="0044642F"/>
    <w:rsid w:val="0044772C"/>
    <w:rsid w:val="00447B3F"/>
    <w:rsid w:val="00447CAC"/>
    <w:rsid w:val="004503A3"/>
    <w:rsid w:val="00450846"/>
    <w:rsid w:val="00450A6B"/>
    <w:rsid w:val="00451A52"/>
    <w:rsid w:val="00451EC6"/>
    <w:rsid w:val="0045271D"/>
    <w:rsid w:val="00452755"/>
    <w:rsid w:val="00452803"/>
    <w:rsid w:val="004529C6"/>
    <w:rsid w:val="00452EAD"/>
    <w:rsid w:val="004533D1"/>
    <w:rsid w:val="004534D1"/>
    <w:rsid w:val="00453F88"/>
    <w:rsid w:val="004540B0"/>
    <w:rsid w:val="00454548"/>
    <w:rsid w:val="00454717"/>
    <w:rsid w:val="00454DF8"/>
    <w:rsid w:val="00455004"/>
    <w:rsid w:val="00455047"/>
    <w:rsid w:val="004550CD"/>
    <w:rsid w:val="00455354"/>
    <w:rsid w:val="0045558D"/>
    <w:rsid w:val="00455BD3"/>
    <w:rsid w:val="00456161"/>
    <w:rsid w:val="004563A7"/>
    <w:rsid w:val="004567DA"/>
    <w:rsid w:val="0045692D"/>
    <w:rsid w:val="00456970"/>
    <w:rsid w:val="00456BB1"/>
    <w:rsid w:val="00456CD4"/>
    <w:rsid w:val="00456DDB"/>
    <w:rsid w:val="00456E61"/>
    <w:rsid w:val="00456EF0"/>
    <w:rsid w:val="00457031"/>
    <w:rsid w:val="00457A90"/>
    <w:rsid w:val="0046002B"/>
    <w:rsid w:val="00460160"/>
    <w:rsid w:val="004602C9"/>
    <w:rsid w:val="00460915"/>
    <w:rsid w:val="00460946"/>
    <w:rsid w:val="004614A9"/>
    <w:rsid w:val="00461841"/>
    <w:rsid w:val="00461AE0"/>
    <w:rsid w:val="00461D5F"/>
    <w:rsid w:val="00461E97"/>
    <w:rsid w:val="00462421"/>
    <w:rsid w:val="0046268F"/>
    <w:rsid w:val="00462757"/>
    <w:rsid w:val="0046284F"/>
    <w:rsid w:val="00462B10"/>
    <w:rsid w:val="00462C04"/>
    <w:rsid w:val="0046320A"/>
    <w:rsid w:val="0046324C"/>
    <w:rsid w:val="004636CC"/>
    <w:rsid w:val="004638E2"/>
    <w:rsid w:val="00464030"/>
    <w:rsid w:val="004647F8"/>
    <w:rsid w:val="004647FB"/>
    <w:rsid w:val="00465347"/>
    <w:rsid w:val="00465677"/>
    <w:rsid w:val="00466616"/>
    <w:rsid w:val="00466A0C"/>
    <w:rsid w:val="00466A53"/>
    <w:rsid w:val="004671FA"/>
    <w:rsid w:val="00470A6A"/>
    <w:rsid w:val="00470B9E"/>
    <w:rsid w:val="00470C2C"/>
    <w:rsid w:val="00470D73"/>
    <w:rsid w:val="00470D92"/>
    <w:rsid w:val="00470ED7"/>
    <w:rsid w:val="0047136A"/>
    <w:rsid w:val="00471D28"/>
    <w:rsid w:val="00471DF7"/>
    <w:rsid w:val="00473457"/>
    <w:rsid w:val="004734CF"/>
    <w:rsid w:val="004738D6"/>
    <w:rsid w:val="004751F6"/>
    <w:rsid w:val="0047586C"/>
    <w:rsid w:val="004759D1"/>
    <w:rsid w:val="00475C5A"/>
    <w:rsid w:val="00475C9C"/>
    <w:rsid w:val="0047676B"/>
    <w:rsid w:val="00476932"/>
    <w:rsid w:val="00476FA7"/>
    <w:rsid w:val="0047773C"/>
    <w:rsid w:val="00477C5F"/>
    <w:rsid w:val="00477C85"/>
    <w:rsid w:val="00480050"/>
    <w:rsid w:val="0048011C"/>
    <w:rsid w:val="004808DE"/>
    <w:rsid w:val="00481AC4"/>
    <w:rsid w:val="00481DC1"/>
    <w:rsid w:val="00482507"/>
    <w:rsid w:val="0048268A"/>
    <w:rsid w:val="004835CA"/>
    <w:rsid w:val="004836F8"/>
    <w:rsid w:val="004836FE"/>
    <w:rsid w:val="0048373F"/>
    <w:rsid w:val="00484A39"/>
    <w:rsid w:val="00484F0F"/>
    <w:rsid w:val="00484F40"/>
    <w:rsid w:val="0048540C"/>
    <w:rsid w:val="00485BE6"/>
    <w:rsid w:val="00485EE3"/>
    <w:rsid w:val="004861B4"/>
    <w:rsid w:val="00486226"/>
    <w:rsid w:val="00486466"/>
    <w:rsid w:val="0048671E"/>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1F33"/>
    <w:rsid w:val="0049241A"/>
    <w:rsid w:val="00492C1F"/>
    <w:rsid w:val="00492E4C"/>
    <w:rsid w:val="00493664"/>
    <w:rsid w:val="004938FD"/>
    <w:rsid w:val="00493E04"/>
    <w:rsid w:val="004940E3"/>
    <w:rsid w:val="0049530F"/>
    <w:rsid w:val="00496664"/>
    <w:rsid w:val="00496703"/>
    <w:rsid w:val="00496780"/>
    <w:rsid w:val="00496786"/>
    <w:rsid w:val="0049695B"/>
    <w:rsid w:val="00496D8F"/>
    <w:rsid w:val="00497463"/>
    <w:rsid w:val="0049764A"/>
    <w:rsid w:val="004A0157"/>
    <w:rsid w:val="004A054C"/>
    <w:rsid w:val="004A08D1"/>
    <w:rsid w:val="004A0C94"/>
    <w:rsid w:val="004A156E"/>
    <w:rsid w:val="004A16C1"/>
    <w:rsid w:val="004A1ACE"/>
    <w:rsid w:val="004A1BA5"/>
    <w:rsid w:val="004A1CE2"/>
    <w:rsid w:val="004A1E16"/>
    <w:rsid w:val="004A1F43"/>
    <w:rsid w:val="004A247C"/>
    <w:rsid w:val="004A34D2"/>
    <w:rsid w:val="004A38E9"/>
    <w:rsid w:val="004A4301"/>
    <w:rsid w:val="004A4D93"/>
    <w:rsid w:val="004A5028"/>
    <w:rsid w:val="004A5385"/>
    <w:rsid w:val="004A5803"/>
    <w:rsid w:val="004A58EE"/>
    <w:rsid w:val="004A59B7"/>
    <w:rsid w:val="004A6051"/>
    <w:rsid w:val="004A6205"/>
    <w:rsid w:val="004A623B"/>
    <w:rsid w:val="004A6A04"/>
    <w:rsid w:val="004A6A52"/>
    <w:rsid w:val="004A70C4"/>
    <w:rsid w:val="004A767F"/>
    <w:rsid w:val="004B0A44"/>
    <w:rsid w:val="004B0F0B"/>
    <w:rsid w:val="004B2197"/>
    <w:rsid w:val="004B298A"/>
    <w:rsid w:val="004B2BB8"/>
    <w:rsid w:val="004B32AD"/>
    <w:rsid w:val="004B3996"/>
    <w:rsid w:val="004B3C2F"/>
    <w:rsid w:val="004B4402"/>
    <w:rsid w:val="004B4C56"/>
    <w:rsid w:val="004B4C8E"/>
    <w:rsid w:val="004B4E37"/>
    <w:rsid w:val="004B50CB"/>
    <w:rsid w:val="004B551E"/>
    <w:rsid w:val="004B578D"/>
    <w:rsid w:val="004B5BE7"/>
    <w:rsid w:val="004B5E2D"/>
    <w:rsid w:val="004B65BE"/>
    <w:rsid w:val="004B666E"/>
    <w:rsid w:val="004B6C07"/>
    <w:rsid w:val="004B6D6A"/>
    <w:rsid w:val="004B74D3"/>
    <w:rsid w:val="004B755E"/>
    <w:rsid w:val="004B788E"/>
    <w:rsid w:val="004B7E5D"/>
    <w:rsid w:val="004C0E8C"/>
    <w:rsid w:val="004C22F7"/>
    <w:rsid w:val="004C2B27"/>
    <w:rsid w:val="004C3826"/>
    <w:rsid w:val="004C3929"/>
    <w:rsid w:val="004C5212"/>
    <w:rsid w:val="004C5EF0"/>
    <w:rsid w:val="004C5FE4"/>
    <w:rsid w:val="004C6274"/>
    <w:rsid w:val="004C64C9"/>
    <w:rsid w:val="004C66D3"/>
    <w:rsid w:val="004C7226"/>
    <w:rsid w:val="004C74C9"/>
    <w:rsid w:val="004C76A0"/>
    <w:rsid w:val="004C7915"/>
    <w:rsid w:val="004C7D70"/>
    <w:rsid w:val="004D02F9"/>
    <w:rsid w:val="004D03FE"/>
    <w:rsid w:val="004D0446"/>
    <w:rsid w:val="004D06A3"/>
    <w:rsid w:val="004D0F95"/>
    <w:rsid w:val="004D106A"/>
    <w:rsid w:val="004D19A9"/>
    <w:rsid w:val="004D1C7E"/>
    <w:rsid w:val="004D245A"/>
    <w:rsid w:val="004D261E"/>
    <w:rsid w:val="004D31EE"/>
    <w:rsid w:val="004D34A0"/>
    <w:rsid w:val="004D36AF"/>
    <w:rsid w:val="004D3BD1"/>
    <w:rsid w:val="004D3DAE"/>
    <w:rsid w:val="004D42FB"/>
    <w:rsid w:val="004D460E"/>
    <w:rsid w:val="004D4AEC"/>
    <w:rsid w:val="004D4BA1"/>
    <w:rsid w:val="004D533A"/>
    <w:rsid w:val="004D584D"/>
    <w:rsid w:val="004D5A7E"/>
    <w:rsid w:val="004D5E49"/>
    <w:rsid w:val="004D6120"/>
    <w:rsid w:val="004D6138"/>
    <w:rsid w:val="004D67BA"/>
    <w:rsid w:val="004D6826"/>
    <w:rsid w:val="004D6F69"/>
    <w:rsid w:val="004E023F"/>
    <w:rsid w:val="004E02F9"/>
    <w:rsid w:val="004E0546"/>
    <w:rsid w:val="004E0742"/>
    <w:rsid w:val="004E0C64"/>
    <w:rsid w:val="004E0F6B"/>
    <w:rsid w:val="004E1545"/>
    <w:rsid w:val="004E1F1C"/>
    <w:rsid w:val="004E26F8"/>
    <w:rsid w:val="004E2A22"/>
    <w:rsid w:val="004E2A35"/>
    <w:rsid w:val="004E2CCF"/>
    <w:rsid w:val="004E34CF"/>
    <w:rsid w:val="004E3A25"/>
    <w:rsid w:val="004E3B71"/>
    <w:rsid w:val="004E3BD6"/>
    <w:rsid w:val="004E3CDC"/>
    <w:rsid w:val="004E40CE"/>
    <w:rsid w:val="004E5736"/>
    <w:rsid w:val="004E5A3C"/>
    <w:rsid w:val="004E5B36"/>
    <w:rsid w:val="004E5D5D"/>
    <w:rsid w:val="004E6045"/>
    <w:rsid w:val="004E6CD9"/>
    <w:rsid w:val="004E6F10"/>
    <w:rsid w:val="004E6F43"/>
    <w:rsid w:val="004E7200"/>
    <w:rsid w:val="004E7564"/>
    <w:rsid w:val="004E787E"/>
    <w:rsid w:val="004E7AA1"/>
    <w:rsid w:val="004E7D7C"/>
    <w:rsid w:val="004F0805"/>
    <w:rsid w:val="004F0960"/>
    <w:rsid w:val="004F0A5C"/>
    <w:rsid w:val="004F0C5D"/>
    <w:rsid w:val="004F1596"/>
    <w:rsid w:val="004F163F"/>
    <w:rsid w:val="004F18A0"/>
    <w:rsid w:val="004F1982"/>
    <w:rsid w:val="004F1A08"/>
    <w:rsid w:val="004F2A5F"/>
    <w:rsid w:val="004F2B64"/>
    <w:rsid w:val="004F2F3F"/>
    <w:rsid w:val="004F31B8"/>
    <w:rsid w:val="004F33D0"/>
    <w:rsid w:val="004F375E"/>
    <w:rsid w:val="004F3764"/>
    <w:rsid w:val="004F3EEF"/>
    <w:rsid w:val="004F5180"/>
    <w:rsid w:val="004F57C9"/>
    <w:rsid w:val="004F5930"/>
    <w:rsid w:val="004F5970"/>
    <w:rsid w:val="004F5F0C"/>
    <w:rsid w:val="004F6121"/>
    <w:rsid w:val="004F6161"/>
    <w:rsid w:val="004F66BC"/>
    <w:rsid w:val="004F68ED"/>
    <w:rsid w:val="004F6C26"/>
    <w:rsid w:val="004F71A7"/>
    <w:rsid w:val="004F71FA"/>
    <w:rsid w:val="004F721F"/>
    <w:rsid w:val="004F7764"/>
    <w:rsid w:val="004F7AC9"/>
    <w:rsid w:val="0050062F"/>
    <w:rsid w:val="00500E74"/>
    <w:rsid w:val="0050160F"/>
    <w:rsid w:val="0050284E"/>
    <w:rsid w:val="0050306F"/>
    <w:rsid w:val="00503EA9"/>
    <w:rsid w:val="00503FC1"/>
    <w:rsid w:val="005046E5"/>
    <w:rsid w:val="005050D0"/>
    <w:rsid w:val="005052B0"/>
    <w:rsid w:val="005053E2"/>
    <w:rsid w:val="00505DCB"/>
    <w:rsid w:val="00505E1B"/>
    <w:rsid w:val="00506800"/>
    <w:rsid w:val="005075CA"/>
    <w:rsid w:val="00507A2D"/>
    <w:rsid w:val="00507B06"/>
    <w:rsid w:val="00507B52"/>
    <w:rsid w:val="00507BF1"/>
    <w:rsid w:val="0051030B"/>
    <w:rsid w:val="0051074C"/>
    <w:rsid w:val="00510DE9"/>
    <w:rsid w:val="005111E2"/>
    <w:rsid w:val="00511231"/>
    <w:rsid w:val="00511361"/>
    <w:rsid w:val="005115A2"/>
    <w:rsid w:val="00511A31"/>
    <w:rsid w:val="00511CB8"/>
    <w:rsid w:val="00511F36"/>
    <w:rsid w:val="00512653"/>
    <w:rsid w:val="00512972"/>
    <w:rsid w:val="00512B88"/>
    <w:rsid w:val="00512C4F"/>
    <w:rsid w:val="00513042"/>
    <w:rsid w:val="0051326F"/>
    <w:rsid w:val="0051334F"/>
    <w:rsid w:val="00513399"/>
    <w:rsid w:val="00513A6D"/>
    <w:rsid w:val="00513AF2"/>
    <w:rsid w:val="00513B5D"/>
    <w:rsid w:val="00514575"/>
    <w:rsid w:val="005149FB"/>
    <w:rsid w:val="00514C03"/>
    <w:rsid w:val="00514D67"/>
    <w:rsid w:val="00514DDF"/>
    <w:rsid w:val="005150DE"/>
    <w:rsid w:val="0051522A"/>
    <w:rsid w:val="00515515"/>
    <w:rsid w:val="00515A81"/>
    <w:rsid w:val="00516046"/>
    <w:rsid w:val="0051635C"/>
    <w:rsid w:val="00516816"/>
    <w:rsid w:val="00516C5B"/>
    <w:rsid w:val="00517612"/>
    <w:rsid w:val="005176E1"/>
    <w:rsid w:val="00517CFB"/>
    <w:rsid w:val="00517F85"/>
    <w:rsid w:val="00520235"/>
    <w:rsid w:val="00520265"/>
    <w:rsid w:val="005202BF"/>
    <w:rsid w:val="00520899"/>
    <w:rsid w:val="00520922"/>
    <w:rsid w:val="005209FC"/>
    <w:rsid w:val="00520C09"/>
    <w:rsid w:val="00521A30"/>
    <w:rsid w:val="00521D7C"/>
    <w:rsid w:val="00521F5F"/>
    <w:rsid w:val="005224E5"/>
    <w:rsid w:val="005226EE"/>
    <w:rsid w:val="005229E2"/>
    <w:rsid w:val="00522E5A"/>
    <w:rsid w:val="00523903"/>
    <w:rsid w:val="005239B6"/>
    <w:rsid w:val="00523C45"/>
    <w:rsid w:val="00523F41"/>
    <w:rsid w:val="00524165"/>
    <w:rsid w:val="00524215"/>
    <w:rsid w:val="0052466D"/>
    <w:rsid w:val="005246E7"/>
    <w:rsid w:val="00524B08"/>
    <w:rsid w:val="00524C38"/>
    <w:rsid w:val="00524FD2"/>
    <w:rsid w:val="00525586"/>
    <w:rsid w:val="00525621"/>
    <w:rsid w:val="00526431"/>
    <w:rsid w:val="0052647A"/>
    <w:rsid w:val="005264A0"/>
    <w:rsid w:val="00527532"/>
    <w:rsid w:val="00527BFD"/>
    <w:rsid w:val="00527DEB"/>
    <w:rsid w:val="00527E57"/>
    <w:rsid w:val="00527F2C"/>
    <w:rsid w:val="00530405"/>
    <w:rsid w:val="00530522"/>
    <w:rsid w:val="005305E5"/>
    <w:rsid w:val="0053086F"/>
    <w:rsid w:val="005309AC"/>
    <w:rsid w:val="00530CBA"/>
    <w:rsid w:val="00530F38"/>
    <w:rsid w:val="00531152"/>
    <w:rsid w:val="0053137B"/>
    <w:rsid w:val="00531F26"/>
    <w:rsid w:val="0053277C"/>
    <w:rsid w:val="005327C0"/>
    <w:rsid w:val="0053289E"/>
    <w:rsid w:val="00533101"/>
    <w:rsid w:val="00533CA9"/>
    <w:rsid w:val="005346AD"/>
    <w:rsid w:val="00534C61"/>
    <w:rsid w:val="00534CC0"/>
    <w:rsid w:val="00534EFB"/>
    <w:rsid w:val="00534F60"/>
    <w:rsid w:val="005357F1"/>
    <w:rsid w:val="00535D15"/>
    <w:rsid w:val="00536053"/>
    <w:rsid w:val="0053606E"/>
    <w:rsid w:val="005369E6"/>
    <w:rsid w:val="005371AC"/>
    <w:rsid w:val="00537672"/>
    <w:rsid w:val="005376B5"/>
    <w:rsid w:val="0053772F"/>
    <w:rsid w:val="00537A70"/>
    <w:rsid w:val="00537B64"/>
    <w:rsid w:val="00537B77"/>
    <w:rsid w:val="0054033D"/>
    <w:rsid w:val="00540C4C"/>
    <w:rsid w:val="00541469"/>
    <w:rsid w:val="00541571"/>
    <w:rsid w:val="0054182C"/>
    <w:rsid w:val="00541B1F"/>
    <w:rsid w:val="0054275A"/>
    <w:rsid w:val="005428B8"/>
    <w:rsid w:val="005428BE"/>
    <w:rsid w:val="00542BD7"/>
    <w:rsid w:val="00542C47"/>
    <w:rsid w:val="00543084"/>
    <w:rsid w:val="00543584"/>
    <w:rsid w:val="00543A9E"/>
    <w:rsid w:val="00543C95"/>
    <w:rsid w:val="0054413A"/>
    <w:rsid w:val="00544288"/>
    <w:rsid w:val="005446BB"/>
    <w:rsid w:val="00544D65"/>
    <w:rsid w:val="00544DA5"/>
    <w:rsid w:val="00544F43"/>
    <w:rsid w:val="0054511F"/>
    <w:rsid w:val="00545B94"/>
    <w:rsid w:val="00545E30"/>
    <w:rsid w:val="00545EA3"/>
    <w:rsid w:val="00546C9B"/>
    <w:rsid w:val="00547BF6"/>
    <w:rsid w:val="00547FB3"/>
    <w:rsid w:val="00550955"/>
    <w:rsid w:val="005509F0"/>
    <w:rsid w:val="00551098"/>
    <w:rsid w:val="00551598"/>
    <w:rsid w:val="0055162B"/>
    <w:rsid w:val="00551A56"/>
    <w:rsid w:val="00551BFF"/>
    <w:rsid w:val="00551D68"/>
    <w:rsid w:val="00551DFF"/>
    <w:rsid w:val="0055225D"/>
    <w:rsid w:val="005524E2"/>
    <w:rsid w:val="005525C9"/>
    <w:rsid w:val="00552B3E"/>
    <w:rsid w:val="0055426D"/>
    <w:rsid w:val="00554D57"/>
    <w:rsid w:val="005551AA"/>
    <w:rsid w:val="00555742"/>
    <w:rsid w:val="0055645E"/>
    <w:rsid w:val="005564CA"/>
    <w:rsid w:val="005564D4"/>
    <w:rsid w:val="005568BD"/>
    <w:rsid w:val="005568EA"/>
    <w:rsid w:val="00556941"/>
    <w:rsid w:val="00557140"/>
    <w:rsid w:val="0055715A"/>
    <w:rsid w:val="0055729E"/>
    <w:rsid w:val="00557984"/>
    <w:rsid w:val="00557A3F"/>
    <w:rsid w:val="00557A9D"/>
    <w:rsid w:val="005601BE"/>
    <w:rsid w:val="005608B4"/>
    <w:rsid w:val="00560956"/>
    <w:rsid w:val="00560C87"/>
    <w:rsid w:val="00560F51"/>
    <w:rsid w:val="00561249"/>
    <w:rsid w:val="0056182B"/>
    <w:rsid w:val="00561A25"/>
    <w:rsid w:val="00561A88"/>
    <w:rsid w:val="00561AF3"/>
    <w:rsid w:val="00561E0B"/>
    <w:rsid w:val="00562141"/>
    <w:rsid w:val="00562D86"/>
    <w:rsid w:val="00563167"/>
    <w:rsid w:val="005640CA"/>
    <w:rsid w:val="00564704"/>
    <w:rsid w:val="00564712"/>
    <w:rsid w:val="00564FC1"/>
    <w:rsid w:val="005657A8"/>
    <w:rsid w:val="00565952"/>
    <w:rsid w:val="00566866"/>
    <w:rsid w:val="005668E1"/>
    <w:rsid w:val="00566CDE"/>
    <w:rsid w:val="005670A5"/>
    <w:rsid w:val="00567285"/>
    <w:rsid w:val="00567723"/>
    <w:rsid w:val="0056772D"/>
    <w:rsid w:val="005678F5"/>
    <w:rsid w:val="00567AB8"/>
    <w:rsid w:val="00570068"/>
    <w:rsid w:val="005705F9"/>
    <w:rsid w:val="00570A26"/>
    <w:rsid w:val="00570CFD"/>
    <w:rsid w:val="00570E4E"/>
    <w:rsid w:val="0057151F"/>
    <w:rsid w:val="00571872"/>
    <w:rsid w:val="00571877"/>
    <w:rsid w:val="0057221F"/>
    <w:rsid w:val="00572421"/>
    <w:rsid w:val="00572539"/>
    <w:rsid w:val="00573355"/>
    <w:rsid w:val="0057337D"/>
    <w:rsid w:val="00573504"/>
    <w:rsid w:val="00573BA3"/>
    <w:rsid w:val="00574630"/>
    <w:rsid w:val="00574708"/>
    <w:rsid w:val="00574D81"/>
    <w:rsid w:val="005756AA"/>
    <w:rsid w:val="00576409"/>
    <w:rsid w:val="00576654"/>
    <w:rsid w:val="00576911"/>
    <w:rsid w:val="0057696F"/>
    <w:rsid w:val="005774FE"/>
    <w:rsid w:val="0058040C"/>
    <w:rsid w:val="00580D6D"/>
    <w:rsid w:val="00580E34"/>
    <w:rsid w:val="00580FD8"/>
    <w:rsid w:val="005813DE"/>
    <w:rsid w:val="00581612"/>
    <w:rsid w:val="00581796"/>
    <w:rsid w:val="00581B45"/>
    <w:rsid w:val="00581E53"/>
    <w:rsid w:val="00582202"/>
    <w:rsid w:val="00582480"/>
    <w:rsid w:val="00582805"/>
    <w:rsid w:val="0058290E"/>
    <w:rsid w:val="00582CAB"/>
    <w:rsid w:val="00582FA6"/>
    <w:rsid w:val="005832E7"/>
    <w:rsid w:val="005836D5"/>
    <w:rsid w:val="0058375E"/>
    <w:rsid w:val="00584233"/>
    <w:rsid w:val="005842D0"/>
    <w:rsid w:val="005845FB"/>
    <w:rsid w:val="005855AE"/>
    <w:rsid w:val="00585829"/>
    <w:rsid w:val="00585CA8"/>
    <w:rsid w:val="00585DC0"/>
    <w:rsid w:val="00585E6D"/>
    <w:rsid w:val="00586412"/>
    <w:rsid w:val="0058641D"/>
    <w:rsid w:val="005864B9"/>
    <w:rsid w:val="005866C4"/>
    <w:rsid w:val="00586C7B"/>
    <w:rsid w:val="0059001E"/>
    <w:rsid w:val="00590150"/>
    <w:rsid w:val="00590A17"/>
    <w:rsid w:val="00590F1A"/>
    <w:rsid w:val="00591070"/>
    <w:rsid w:val="00591C03"/>
    <w:rsid w:val="00591E2A"/>
    <w:rsid w:val="005923C4"/>
    <w:rsid w:val="00592B6F"/>
    <w:rsid w:val="005937AA"/>
    <w:rsid w:val="00593A00"/>
    <w:rsid w:val="00593EA2"/>
    <w:rsid w:val="00593F75"/>
    <w:rsid w:val="005940A0"/>
    <w:rsid w:val="0059429A"/>
    <w:rsid w:val="0059455B"/>
    <w:rsid w:val="00594CBE"/>
    <w:rsid w:val="00594EE4"/>
    <w:rsid w:val="0059508E"/>
    <w:rsid w:val="0059586A"/>
    <w:rsid w:val="00595B12"/>
    <w:rsid w:val="00595DFB"/>
    <w:rsid w:val="00596AF7"/>
    <w:rsid w:val="00596B97"/>
    <w:rsid w:val="00596CCE"/>
    <w:rsid w:val="00596E37"/>
    <w:rsid w:val="005A0035"/>
    <w:rsid w:val="005A094C"/>
    <w:rsid w:val="005A1976"/>
    <w:rsid w:val="005A1AF6"/>
    <w:rsid w:val="005A1B72"/>
    <w:rsid w:val="005A2120"/>
    <w:rsid w:val="005A2501"/>
    <w:rsid w:val="005A2C80"/>
    <w:rsid w:val="005A3066"/>
    <w:rsid w:val="005A38E2"/>
    <w:rsid w:val="005A3B35"/>
    <w:rsid w:val="005A3C4B"/>
    <w:rsid w:val="005A3E5A"/>
    <w:rsid w:val="005A41CB"/>
    <w:rsid w:val="005A43F3"/>
    <w:rsid w:val="005A496F"/>
    <w:rsid w:val="005A4A56"/>
    <w:rsid w:val="005A4DC2"/>
    <w:rsid w:val="005A5228"/>
    <w:rsid w:val="005A5608"/>
    <w:rsid w:val="005A5A3D"/>
    <w:rsid w:val="005A5EF8"/>
    <w:rsid w:val="005A5F39"/>
    <w:rsid w:val="005A6035"/>
    <w:rsid w:val="005A6295"/>
    <w:rsid w:val="005A6B75"/>
    <w:rsid w:val="005A6E00"/>
    <w:rsid w:val="005A718A"/>
    <w:rsid w:val="005A7418"/>
    <w:rsid w:val="005A7885"/>
    <w:rsid w:val="005B12B2"/>
    <w:rsid w:val="005B13F3"/>
    <w:rsid w:val="005B143B"/>
    <w:rsid w:val="005B16D8"/>
    <w:rsid w:val="005B19BD"/>
    <w:rsid w:val="005B1E45"/>
    <w:rsid w:val="005B21C4"/>
    <w:rsid w:val="005B2437"/>
    <w:rsid w:val="005B27B2"/>
    <w:rsid w:val="005B2A28"/>
    <w:rsid w:val="005B2F33"/>
    <w:rsid w:val="005B3055"/>
    <w:rsid w:val="005B35AB"/>
    <w:rsid w:val="005B3621"/>
    <w:rsid w:val="005B3EBE"/>
    <w:rsid w:val="005B4948"/>
    <w:rsid w:val="005B4FF1"/>
    <w:rsid w:val="005B501D"/>
    <w:rsid w:val="005B54CC"/>
    <w:rsid w:val="005B6D72"/>
    <w:rsid w:val="005B71BB"/>
    <w:rsid w:val="005B74AD"/>
    <w:rsid w:val="005B7E96"/>
    <w:rsid w:val="005C0429"/>
    <w:rsid w:val="005C084F"/>
    <w:rsid w:val="005C0BC1"/>
    <w:rsid w:val="005C0EE9"/>
    <w:rsid w:val="005C0FCA"/>
    <w:rsid w:val="005C1265"/>
    <w:rsid w:val="005C16A8"/>
    <w:rsid w:val="005C1716"/>
    <w:rsid w:val="005C1954"/>
    <w:rsid w:val="005C1C0B"/>
    <w:rsid w:val="005C2011"/>
    <w:rsid w:val="005C27B8"/>
    <w:rsid w:val="005C28B7"/>
    <w:rsid w:val="005C30AD"/>
    <w:rsid w:val="005C345A"/>
    <w:rsid w:val="005C3D42"/>
    <w:rsid w:val="005C3EA3"/>
    <w:rsid w:val="005C44DE"/>
    <w:rsid w:val="005C5011"/>
    <w:rsid w:val="005C5241"/>
    <w:rsid w:val="005C529E"/>
    <w:rsid w:val="005C57BA"/>
    <w:rsid w:val="005C5C52"/>
    <w:rsid w:val="005C5D3D"/>
    <w:rsid w:val="005C5F05"/>
    <w:rsid w:val="005C5FFF"/>
    <w:rsid w:val="005C6186"/>
    <w:rsid w:val="005C7E45"/>
    <w:rsid w:val="005C7F1E"/>
    <w:rsid w:val="005C7F3E"/>
    <w:rsid w:val="005D0044"/>
    <w:rsid w:val="005D06D3"/>
    <w:rsid w:val="005D0C3B"/>
    <w:rsid w:val="005D1051"/>
    <w:rsid w:val="005D1606"/>
    <w:rsid w:val="005D2044"/>
    <w:rsid w:val="005D209E"/>
    <w:rsid w:val="005D2917"/>
    <w:rsid w:val="005D2B43"/>
    <w:rsid w:val="005D2EB2"/>
    <w:rsid w:val="005D2F48"/>
    <w:rsid w:val="005D3B32"/>
    <w:rsid w:val="005D3B3E"/>
    <w:rsid w:val="005D41CD"/>
    <w:rsid w:val="005D464B"/>
    <w:rsid w:val="005D466F"/>
    <w:rsid w:val="005D49F0"/>
    <w:rsid w:val="005D51F7"/>
    <w:rsid w:val="005D51FA"/>
    <w:rsid w:val="005D53E8"/>
    <w:rsid w:val="005D5A9D"/>
    <w:rsid w:val="005D5D15"/>
    <w:rsid w:val="005D6651"/>
    <w:rsid w:val="005D691D"/>
    <w:rsid w:val="005D6A72"/>
    <w:rsid w:val="005D6F38"/>
    <w:rsid w:val="005D7060"/>
    <w:rsid w:val="005D77F2"/>
    <w:rsid w:val="005D791B"/>
    <w:rsid w:val="005D7CF2"/>
    <w:rsid w:val="005D7ED3"/>
    <w:rsid w:val="005D7F92"/>
    <w:rsid w:val="005E0367"/>
    <w:rsid w:val="005E04D6"/>
    <w:rsid w:val="005E062C"/>
    <w:rsid w:val="005E0D7B"/>
    <w:rsid w:val="005E1595"/>
    <w:rsid w:val="005E1895"/>
    <w:rsid w:val="005E1F1D"/>
    <w:rsid w:val="005E20FE"/>
    <w:rsid w:val="005E2423"/>
    <w:rsid w:val="005E273D"/>
    <w:rsid w:val="005E29AC"/>
    <w:rsid w:val="005E3278"/>
    <w:rsid w:val="005E363B"/>
    <w:rsid w:val="005E3736"/>
    <w:rsid w:val="005E3B29"/>
    <w:rsid w:val="005E4B72"/>
    <w:rsid w:val="005E52C9"/>
    <w:rsid w:val="005E52F4"/>
    <w:rsid w:val="005E6398"/>
    <w:rsid w:val="005E681E"/>
    <w:rsid w:val="005F19C8"/>
    <w:rsid w:val="005F2D8B"/>
    <w:rsid w:val="005F2E60"/>
    <w:rsid w:val="005F305B"/>
    <w:rsid w:val="005F3361"/>
    <w:rsid w:val="005F3B47"/>
    <w:rsid w:val="005F3C4B"/>
    <w:rsid w:val="005F4412"/>
    <w:rsid w:val="005F4481"/>
    <w:rsid w:val="005F47AC"/>
    <w:rsid w:val="005F49AF"/>
    <w:rsid w:val="005F4A50"/>
    <w:rsid w:val="005F4A58"/>
    <w:rsid w:val="005F54DF"/>
    <w:rsid w:val="005F5888"/>
    <w:rsid w:val="005F5984"/>
    <w:rsid w:val="005F5EAB"/>
    <w:rsid w:val="005F6CE2"/>
    <w:rsid w:val="005F6EC8"/>
    <w:rsid w:val="005F6F24"/>
    <w:rsid w:val="005F72E9"/>
    <w:rsid w:val="005F76A9"/>
    <w:rsid w:val="005F780B"/>
    <w:rsid w:val="00600473"/>
    <w:rsid w:val="0060049C"/>
    <w:rsid w:val="00600C1D"/>
    <w:rsid w:val="00601072"/>
    <w:rsid w:val="00601162"/>
    <w:rsid w:val="0060139A"/>
    <w:rsid w:val="006013C9"/>
    <w:rsid w:val="00602931"/>
    <w:rsid w:val="00602B45"/>
    <w:rsid w:val="006030B7"/>
    <w:rsid w:val="0060345B"/>
    <w:rsid w:val="00603499"/>
    <w:rsid w:val="006035F5"/>
    <w:rsid w:val="00603CC2"/>
    <w:rsid w:val="006047D1"/>
    <w:rsid w:val="006048A4"/>
    <w:rsid w:val="00604A55"/>
    <w:rsid w:val="00604D4E"/>
    <w:rsid w:val="00604E3E"/>
    <w:rsid w:val="00605163"/>
    <w:rsid w:val="00605AC3"/>
    <w:rsid w:val="00606908"/>
    <w:rsid w:val="006075FF"/>
    <w:rsid w:val="00607996"/>
    <w:rsid w:val="00607A37"/>
    <w:rsid w:val="00607DE5"/>
    <w:rsid w:val="00607E9F"/>
    <w:rsid w:val="0061081C"/>
    <w:rsid w:val="0061085E"/>
    <w:rsid w:val="00611398"/>
    <w:rsid w:val="006113B4"/>
    <w:rsid w:val="0061186D"/>
    <w:rsid w:val="00612000"/>
    <w:rsid w:val="00612083"/>
    <w:rsid w:val="00612322"/>
    <w:rsid w:val="006123C0"/>
    <w:rsid w:val="00613191"/>
    <w:rsid w:val="006133F9"/>
    <w:rsid w:val="006134B3"/>
    <w:rsid w:val="00613888"/>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A94"/>
    <w:rsid w:val="00621D0C"/>
    <w:rsid w:val="00621E89"/>
    <w:rsid w:val="00622229"/>
    <w:rsid w:val="00622470"/>
    <w:rsid w:val="00622725"/>
    <w:rsid w:val="00622B09"/>
    <w:rsid w:val="00622B63"/>
    <w:rsid w:val="00622E4B"/>
    <w:rsid w:val="006231AA"/>
    <w:rsid w:val="00623482"/>
    <w:rsid w:val="00623AC2"/>
    <w:rsid w:val="00623EBC"/>
    <w:rsid w:val="00624A8E"/>
    <w:rsid w:val="00625366"/>
    <w:rsid w:val="00625642"/>
    <w:rsid w:val="00625B74"/>
    <w:rsid w:val="00625C27"/>
    <w:rsid w:val="00625DF2"/>
    <w:rsid w:val="006266D7"/>
    <w:rsid w:val="00626823"/>
    <w:rsid w:val="0062691F"/>
    <w:rsid w:val="00626D42"/>
    <w:rsid w:val="00626EE3"/>
    <w:rsid w:val="006274AD"/>
    <w:rsid w:val="00627519"/>
    <w:rsid w:val="00627532"/>
    <w:rsid w:val="006302AA"/>
    <w:rsid w:val="006310C3"/>
    <w:rsid w:val="0063161E"/>
    <w:rsid w:val="00631BB5"/>
    <w:rsid w:val="00631DCA"/>
    <w:rsid w:val="00631DD0"/>
    <w:rsid w:val="00633170"/>
    <w:rsid w:val="00633B54"/>
    <w:rsid w:val="00633DBF"/>
    <w:rsid w:val="00634122"/>
    <w:rsid w:val="0063444B"/>
    <w:rsid w:val="00635B99"/>
    <w:rsid w:val="00635CEA"/>
    <w:rsid w:val="00635E32"/>
    <w:rsid w:val="00635EC3"/>
    <w:rsid w:val="006360FC"/>
    <w:rsid w:val="006361C9"/>
    <w:rsid w:val="006365DE"/>
    <w:rsid w:val="00636BE4"/>
    <w:rsid w:val="00636F88"/>
    <w:rsid w:val="006372F9"/>
    <w:rsid w:val="0063732C"/>
    <w:rsid w:val="00637802"/>
    <w:rsid w:val="00637836"/>
    <w:rsid w:val="0063794E"/>
    <w:rsid w:val="00637C26"/>
    <w:rsid w:val="00637F44"/>
    <w:rsid w:val="006402F0"/>
    <w:rsid w:val="00640A06"/>
    <w:rsid w:val="00640E88"/>
    <w:rsid w:val="00641078"/>
    <w:rsid w:val="00641242"/>
    <w:rsid w:val="00641778"/>
    <w:rsid w:val="00642126"/>
    <w:rsid w:val="006421B6"/>
    <w:rsid w:val="00642844"/>
    <w:rsid w:val="00642966"/>
    <w:rsid w:val="00642A32"/>
    <w:rsid w:val="00642F7C"/>
    <w:rsid w:val="006433D5"/>
    <w:rsid w:val="00643412"/>
    <w:rsid w:val="0064399D"/>
    <w:rsid w:val="006443D1"/>
    <w:rsid w:val="006450F5"/>
    <w:rsid w:val="00645B84"/>
    <w:rsid w:val="00645CEB"/>
    <w:rsid w:val="00645E63"/>
    <w:rsid w:val="00646B20"/>
    <w:rsid w:val="00646D0F"/>
    <w:rsid w:val="00647472"/>
    <w:rsid w:val="00647821"/>
    <w:rsid w:val="00647A36"/>
    <w:rsid w:val="00647DCC"/>
    <w:rsid w:val="00647EFA"/>
    <w:rsid w:val="00647F14"/>
    <w:rsid w:val="00650027"/>
    <w:rsid w:val="0065046F"/>
    <w:rsid w:val="00650E89"/>
    <w:rsid w:val="00651317"/>
    <w:rsid w:val="00651B9C"/>
    <w:rsid w:val="00651C47"/>
    <w:rsid w:val="00652E70"/>
    <w:rsid w:val="0065339A"/>
    <w:rsid w:val="00653469"/>
    <w:rsid w:val="00653D1B"/>
    <w:rsid w:val="006540D6"/>
    <w:rsid w:val="0065443A"/>
    <w:rsid w:val="00654A38"/>
    <w:rsid w:val="00655301"/>
    <w:rsid w:val="00655371"/>
    <w:rsid w:val="00655507"/>
    <w:rsid w:val="00655C24"/>
    <w:rsid w:val="006564A5"/>
    <w:rsid w:val="00656C4B"/>
    <w:rsid w:val="00656E4E"/>
    <w:rsid w:val="006572A7"/>
    <w:rsid w:val="006573EA"/>
    <w:rsid w:val="006577C9"/>
    <w:rsid w:val="00660510"/>
    <w:rsid w:val="006606A4"/>
    <w:rsid w:val="00660F90"/>
    <w:rsid w:val="00661029"/>
    <w:rsid w:val="006610C3"/>
    <w:rsid w:val="00661118"/>
    <w:rsid w:val="0066135A"/>
    <w:rsid w:val="00661A38"/>
    <w:rsid w:val="00661C79"/>
    <w:rsid w:val="0066243A"/>
    <w:rsid w:val="0066272D"/>
    <w:rsid w:val="00662CD3"/>
    <w:rsid w:val="00662E58"/>
    <w:rsid w:val="00662F39"/>
    <w:rsid w:val="006634B2"/>
    <w:rsid w:val="006635A0"/>
    <w:rsid w:val="00663855"/>
    <w:rsid w:val="00663D26"/>
    <w:rsid w:val="00664351"/>
    <w:rsid w:val="0066453F"/>
    <w:rsid w:val="0066499D"/>
    <w:rsid w:val="00664C22"/>
    <w:rsid w:val="00665968"/>
    <w:rsid w:val="00665BF7"/>
    <w:rsid w:val="0066607B"/>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101"/>
    <w:rsid w:val="00672E80"/>
    <w:rsid w:val="0067333F"/>
    <w:rsid w:val="006739E4"/>
    <w:rsid w:val="00673ECF"/>
    <w:rsid w:val="0067426B"/>
    <w:rsid w:val="006745AE"/>
    <w:rsid w:val="00674A1B"/>
    <w:rsid w:val="00674D08"/>
    <w:rsid w:val="00674E72"/>
    <w:rsid w:val="00674F1C"/>
    <w:rsid w:val="0067525A"/>
    <w:rsid w:val="006754F8"/>
    <w:rsid w:val="00675B0D"/>
    <w:rsid w:val="00676127"/>
    <w:rsid w:val="006762B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28D"/>
    <w:rsid w:val="00684462"/>
    <w:rsid w:val="00684561"/>
    <w:rsid w:val="00684C0D"/>
    <w:rsid w:val="00684C8A"/>
    <w:rsid w:val="00684CF5"/>
    <w:rsid w:val="00684D9B"/>
    <w:rsid w:val="0068541F"/>
    <w:rsid w:val="0068553E"/>
    <w:rsid w:val="00685783"/>
    <w:rsid w:val="00685A9D"/>
    <w:rsid w:val="00685D37"/>
    <w:rsid w:val="00685E7B"/>
    <w:rsid w:val="00686551"/>
    <w:rsid w:val="006865C6"/>
    <w:rsid w:val="00686CAB"/>
    <w:rsid w:val="0068717F"/>
    <w:rsid w:val="006871CC"/>
    <w:rsid w:val="0068730C"/>
    <w:rsid w:val="00687504"/>
    <w:rsid w:val="00687533"/>
    <w:rsid w:val="00687A14"/>
    <w:rsid w:val="00687A8C"/>
    <w:rsid w:val="00687CA9"/>
    <w:rsid w:val="0069058E"/>
    <w:rsid w:val="00690839"/>
    <w:rsid w:val="006908DB"/>
    <w:rsid w:val="00690DE9"/>
    <w:rsid w:val="00690F0A"/>
    <w:rsid w:val="00691563"/>
    <w:rsid w:val="006919F7"/>
    <w:rsid w:val="00691DE9"/>
    <w:rsid w:val="00691EAA"/>
    <w:rsid w:val="00692133"/>
    <w:rsid w:val="00692245"/>
    <w:rsid w:val="00692745"/>
    <w:rsid w:val="00692FFA"/>
    <w:rsid w:val="00693772"/>
    <w:rsid w:val="00693984"/>
    <w:rsid w:val="00693B77"/>
    <w:rsid w:val="00694160"/>
    <w:rsid w:val="00694667"/>
    <w:rsid w:val="00694DEA"/>
    <w:rsid w:val="00694E8B"/>
    <w:rsid w:val="00695549"/>
    <w:rsid w:val="006959A5"/>
    <w:rsid w:val="00695C0C"/>
    <w:rsid w:val="00696736"/>
    <w:rsid w:val="00696A05"/>
    <w:rsid w:val="00696F40"/>
    <w:rsid w:val="006971C0"/>
    <w:rsid w:val="00697665"/>
    <w:rsid w:val="006977F3"/>
    <w:rsid w:val="00697C9A"/>
    <w:rsid w:val="00697E68"/>
    <w:rsid w:val="00697FC1"/>
    <w:rsid w:val="006A0274"/>
    <w:rsid w:val="006A1F43"/>
    <w:rsid w:val="006A27BC"/>
    <w:rsid w:val="006A2A43"/>
    <w:rsid w:val="006A2BF1"/>
    <w:rsid w:val="006A2C0D"/>
    <w:rsid w:val="006A2F9A"/>
    <w:rsid w:val="006A34E4"/>
    <w:rsid w:val="006A3A5A"/>
    <w:rsid w:val="006A44CF"/>
    <w:rsid w:val="006A457D"/>
    <w:rsid w:val="006A4617"/>
    <w:rsid w:val="006A4C06"/>
    <w:rsid w:val="006A55EE"/>
    <w:rsid w:val="006A575B"/>
    <w:rsid w:val="006A59DE"/>
    <w:rsid w:val="006A64C6"/>
    <w:rsid w:val="006A6655"/>
    <w:rsid w:val="006A6BF9"/>
    <w:rsid w:val="006A6CD3"/>
    <w:rsid w:val="006A7AB8"/>
    <w:rsid w:val="006A7B43"/>
    <w:rsid w:val="006A7BF8"/>
    <w:rsid w:val="006A7CB5"/>
    <w:rsid w:val="006A7FD0"/>
    <w:rsid w:val="006B025C"/>
    <w:rsid w:val="006B08ED"/>
    <w:rsid w:val="006B0B66"/>
    <w:rsid w:val="006B2170"/>
    <w:rsid w:val="006B2534"/>
    <w:rsid w:val="006B291D"/>
    <w:rsid w:val="006B2CB2"/>
    <w:rsid w:val="006B347D"/>
    <w:rsid w:val="006B3505"/>
    <w:rsid w:val="006B3E19"/>
    <w:rsid w:val="006B4488"/>
    <w:rsid w:val="006B4D5D"/>
    <w:rsid w:val="006B4E84"/>
    <w:rsid w:val="006B4F56"/>
    <w:rsid w:val="006B50C4"/>
    <w:rsid w:val="006B53AE"/>
    <w:rsid w:val="006B58B4"/>
    <w:rsid w:val="006B67AC"/>
    <w:rsid w:val="006B6D79"/>
    <w:rsid w:val="006B786A"/>
    <w:rsid w:val="006B7E4E"/>
    <w:rsid w:val="006C003A"/>
    <w:rsid w:val="006C0689"/>
    <w:rsid w:val="006C0D2C"/>
    <w:rsid w:val="006C1008"/>
    <w:rsid w:val="006C107C"/>
    <w:rsid w:val="006C189C"/>
    <w:rsid w:val="006C1DAB"/>
    <w:rsid w:val="006C21C5"/>
    <w:rsid w:val="006C2405"/>
    <w:rsid w:val="006C2454"/>
    <w:rsid w:val="006C2551"/>
    <w:rsid w:val="006C3354"/>
    <w:rsid w:val="006C37CA"/>
    <w:rsid w:val="006C3F6C"/>
    <w:rsid w:val="006C40D2"/>
    <w:rsid w:val="006C4984"/>
    <w:rsid w:val="006C4B85"/>
    <w:rsid w:val="006C4BBD"/>
    <w:rsid w:val="006C551E"/>
    <w:rsid w:val="006C58C1"/>
    <w:rsid w:val="006C5B15"/>
    <w:rsid w:val="006C5D32"/>
    <w:rsid w:val="006C5DCB"/>
    <w:rsid w:val="006C6475"/>
    <w:rsid w:val="006C6D35"/>
    <w:rsid w:val="006C6DF6"/>
    <w:rsid w:val="006C70C4"/>
    <w:rsid w:val="006C741F"/>
    <w:rsid w:val="006C76D6"/>
    <w:rsid w:val="006D04DA"/>
    <w:rsid w:val="006D10F6"/>
    <w:rsid w:val="006D1544"/>
    <w:rsid w:val="006D1688"/>
    <w:rsid w:val="006D1BE1"/>
    <w:rsid w:val="006D1DD3"/>
    <w:rsid w:val="006D1FF3"/>
    <w:rsid w:val="006D22F8"/>
    <w:rsid w:val="006D2693"/>
    <w:rsid w:val="006D2C65"/>
    <w:rsid w:val="006D32C3"/>
    <w:rsid w:val="006D32C6"/>
    <w:rsid w:val="006D360E"/>
    <w:rsid w:val="006D3697"/>
    <w:rsid w:val="006D39D2"/>
    <w:rsid w:val="006D3A94"/>
    <w:rsid w:val="006D3F2A"/>
    <w:rsid w:val="006D4370"/>
    <w:rsid w:val="006D46A3"/>
    <w:rsid w:val="006D4FF2"/>
    <w:rsid w:val="006D55E6"/>
    <w:rsid w:val="006D5B90"/>
    <w:rsid w:val="006D5CE7"/>
    <w:rsid w:val="006D5DCB"/>
    <w:rsid w:val="006D5F03"/>
    <w:rsid w:val="006D62E0"/>
    <w:rsid w:val="006D658F"/>
    <w:rsid w:val="006D66B2"/>
    <w:rsid w:val="006D6784"/>
    <w:rsid w:val="006D6A12"/>
    <w:rsid w:val="006D712D"/>
    <w:rsid w:val="006D7687"/>
    <w:rsid w:val="006D78AB"/>
    <w:rsid w:val="006D7D1F"/>
    <w:rsid w:val="006D7D8A"/>
    <w:rsid w:val="006E0253"/>
    <w:rsid w:val="006E046C"/>
    <w:rsid w:val="006E0572"/>
    <w:rsid w:val="006E05D8"/>
    <w:rsid w:val="006E07CA"/>
    <w:rsid w:val="006E08EE"/>
    <w:rsid w:val="006E0F32"/>
    <w:rsid w:val="006E155A"/>
    <w:rsid w:val="006E1689"/>
    <w:rsid w:val="006E16DF"/>
    <w:rsid w:val="006E1EE3"/>
    <w:rsid w:val="006E2B77"/>
    <w:rsid w:val="006E2C34"/>
    <w:rsid w:val="006E3342"/>
    <w:rsid w:val="006E359B"/>
    <w:rsid w:val="006E39D1"/>
    <w:rsid w:val="006E3A8B"/>
    <w:rsid w:val="006E3B05"/>
    <w:rsid w:val="006E437F"/>
    <w:rsid w:val="006E4D5B"/>
    <w:rsid w:val="006E597D"/>
    <w:rsid w:val="006E602F"/>
    <w:rsid w:val="006E6642"/>
    <w:rsid w:val="006E6720"/>
    <w:rsid w:val="006E6B0B"/>
    <w:rsid w:val="006E7275"/>
    <w:rsid w:val="006E77B8"/>
    <w:rsid w:val="006E7AAF"/>
    <w:rsid w:val="006F06B8"/>
    <w:rsid w:val="006F0F74"/>
    <w:rsid w:val="006F13BA"/>
    <w:rsid w:val="006F15CC"/>
    <w:rsid w:val="006F15F6"/>
    <w:rsid w:val="006F2183"/>
    <w:rsid w:val="006F36EA"/>
    <w:rsid w:val="006F3B54"/>
    <w:rsid w:val="006F4147"/>
    <w:rsid w:val="006F4315"/>
    <w:rsid w:val="006F47E5"/>
    <w:rsid w:val="006F4CB0"/>
    <w:rsid w:val="006F4F78"/>
    <w:rsid w:val="006F50E0"/>
    <w:rsid w:val="006F5333"/>
    <w:rsid w:val="006F547E"/>
    <w:rsid w:val="006F5CCF"/>
    <w:rsid w:val="006F6F04"/>
    <w:rsid w:val="006F71F5"/>
    <w:rsid w:val="006F749F"/>
    <w:rsid w:val="006F7759"/>
    <w:rsid w:val="00700034"/>
    <w:rsid w:val="007000A6"/>
    <w:rsid w:val="00700610"/>
    <w:rsid w:val="007007A1"/>
    <w:rsid w:val="00700850"/>
    <w:rsid w:val="0070138A"/>
    <w:rsid w:val="0070157E"/>
    <w:rsid w:val="0070167A"/>
    <w:rsid w:val="00701D0B"/>
    <w:rsid w:val="00702F88"/>
    <w:rsid w:val="007030D4"/>
    <w:rsid w:val="00703279"/>
    <w:rsid w:val="00703B31"/>
    <w:rsid w:val="00703B61"/>
    <w:rsid w:val="00703E11"/>
    <w:rsid w:val="00704102"/>
    <w:rsid w:val="0070437C"/>
    <w:rsid w:val="0070461C"/>
    <w:rsid w:val="00705631"/>
    <w:rsid w:val="00705818"/>
    <w:rsid w:val="00705978"/>
    <w:rsid w:val="00705B67"/>
    <w:rsid w:val="00705CBC"/>
    <w:rsid w:val="00705F62"/>
    <w:rsid w:val="00705F71"/>
    <w:rsid w:val="007061EB"/>
    <w:rsid w:val="00706BC6"/>
    <w:rsid w:val="00706E1C"/>
    <w:rsid w:val="007075EC"/>
    <w:rsid w:val="0070773F"/>
    <w:rsid w:val="00707A2E"/>
    <w:rsid w:val="00707ED3"/>
    <w:rsid w:val="00707F2C"/>
    <w:rsid w:val="007101B7"/>
    <w:rsid w:val="00710668"/>
    <w:rsid w:val="00710ED0"/>
    <w:rsid w:val="00711019"/>
    <w:rsid w:val="007110F4"/>
    <w:rsid w:val="007112B1"/>
    <w:rsid w:val="0071130F"/>
    <w:rsid w:val="00711904"/>
    <w:rsid w:val="00711C25"/>
    <w:rsid w:val="00712714"/>
    <w:rsid w:val="007129AB"/>
    <w:rsid w:val="00712B63"/>
    <w:rsid w:val="00713526"/>
    <w:rsid w:val="00713FC5"/>
    <w:rsid w:val="00714DCA"/>
    <w:rsid w:val="00715785"/>
    <w:rsid w:val="00715BBF"/>
    <w:rsid w:val="00715C29"/>
    <w:rsid w:val="00715CBD"/>
    <w:rsid w:val="00715EAA"/>
    <w:rsid w:val="00716119"/>
    <w:rsid w:val="007161B9"/>
    <w:rsid w:val="007162E1"/>
    <w:rsid w:val="00716497"/>
    <w:rsid w:val="00716630"/>
    <w:rsid w:val="00716CAD"/>
    <w:rsid w:val="00716E78"/>
    <w:rsid w:val="00716F18"/>
    <w:rsid w:val="00717363"/>
    <w:rsid w:val="00717786"/>
    <w:rsid w:val="00717ACB"/>
    <w:rsid w:val="00720DAF"/>
    <w:rsid w:val="0072138B"/>
    <w:rsid w:val="00721BFF"/>
    <w:rsid w:val="0072220F"/>
    <w:rsid w:val="0072251D"/>
    <w:rsid w:val="007225A7"/>
    <w:rsid w:val="007229FD"/>
    <w:rsid w:val="00723475"/>
    <w:rsid w:val="007236C4"/>
    <w:rsid w:val="00723905"/>
    <w:rsid w:val="0072393F"/>
    <w:rsid w:val="00724635"/>
    <w:rsid w:val="00724F21"/>
    <w:rsid w:val="00724FBB"/>
    <w:rsid w:val="00725134"/>
    <w:rsid w:val="0072530A"/>
    <w:rsid w:val="0072554B"/>
    <w:rsid w:val="0072571F"/>
    <w:rsid w:val="007257F3"/>
    <w:rsid w:val="00725AFD"/>
    <w:rsid w:val="00725D0B"/>
    <w:rsid w:val="00726603"/>
    <w:rsid w:val="007266AC"/>
    <w:rsid w:val="007267DA"/>
    <w:rsid w:val="007272EB"/>
    <w:rsid w:val="00727B1D"/>
    <w:rsid w:val="00727DDC"/>
    <w:rsid w:val="007304C4"/>
    <w:rsid w:val="00730CD6"/>
    <w:rsid w:val="00730F74"/>
    <w:rsid w:val="0073114B"/>
    <w:rsid w:val="00731F9A"/>
    <w:rsid w:val="007320BC"/>
    <w:rsid w:val="00732151"/>
    <w:rsid w:val="00732D40"/>
    <w:rsid w:val="00732EBC"/>
    <w:rsid w:val="00732EF8"/>
    <w:rsid w:val="00733AC3"/>
    <w:rsid w:val="00734952"/>
    <w:rsid w:val="00734990"/>
    <w:rsid w:val="00734CE8"/>
    <w:rsid w:val="00734FF5"/>
    <w:rsid w:val="00735287"/>
    <w:rsid w:val="00735B78"/>
    <w:rsid w:val="00735DA7"/>
    <w:rsid w:val="00736700"/>
    <w:rsid w:val="007368B4"/>
    <w:rsid w:val="007378E0"/>
    <w:rsid w:val="0074040E"/>
    <w:rsid w:val="00740529"/>
    <w:rsid w:val="00740684"/>
    <w:rsid w:val="00740876"/>
    <w:rsid w:val="00741358"/>
    <w:rsid w:val="00741626"/>
    <w:rsid w:val="00741C53"/>
    <w:rsid w:val="00741CAA"/>
    <w:rsid w:val="00741CE2"/>
    <w:rsid w:val="00742332"/>
    <w:rsid w:val="00742886"/>
    <w:rsid w:val="00742DD2"/>
    <w:rsid w:val="00743588"/>
    <w:rsid w:val="007437C6"/>
    <w:rsid w:val="00743CFF"/>
    <w:rsid w:val="007441A2"/>
    <w:rsid w:val="00744E80"/>
    <w:rsid w:val="00745035"/>
    <w:rsid w:val="0074531C"/>
    <w:rsid w:val="00745547"/>
    <w:rsid w:val="007459D0"/>
    <w:rsid w:val="007460FA"/>
    <w:rsid w:val="0074623A"/>
    <w:rsid w:val="00746420"/>
    <w:rsid w:val="00746A60"/>
    <w:rsid w:val="00746E04"/>
    <w:rsid w:val="00746E08"/>
    <w:rsid w:val="00746E3D"/>
    <w:rsid w:val="00747120"/>
    <w:rsid w:val="007473B9"/>
    <w:rsid w:val="00747570"/>
    <w:rsid w:val="00747C96"/>
    <w:rsid w:val="00747EC7"/>
    <w:rsid w:val="00747F5F"/>
    <w:rsid w:val="00750075"/>
    <w:rsid w:val="007502EC"/>
    <w:rsid w:val="00750382"/>
    <w:rsid w:val="0075094E"/>
    <w:rsid w:val="00750FA8"/>
    <w:rsid w:val="00750FB5"/>
    <w:rsid w:val="00751571"/>
    <w:rsid w:val="00751AE6"/>
    <w:rsid w:val="007520F0"/>
    <w:rsid w:val="007522E8"/>
    <w:rsid w:val="007529DB"/>
    <w:rsid w:val="007534AD"/>
    <w:rsid w:val="007534C3"/>
    <w:rsid w:val="007535E9"/>
    <w:rsid w:val="00753A21"/>
    <w:rsid w:val="00753BAC"/>
    <w:rsid w:val="0075463B"/>
    <w:rsid w:val="00754724"/>
    <w:rsid w:val="00754A0B"/>
    <w:rsid w:val="00754C7B"/>
    <w:rsid w:val="00754D46"/>
    <w:rsid w:val="00755229"/>
    <w:rsid w:val="007552DB"/>
    <w:rsid w:val="0075549F"/>
    <w:rsid w:val="00755B08"/>
    <w:rsid w:val="00755DD0"/>
    <w:rsid w:val="00756201"/>
    <w:rsid w:val="0075647A"/>
    <w:rsid w:val="00756A2F"/>
    <w:rsid w:val="00757148"/>
    <w:rsid w:val="007573E1"/>
    <w:rsid w:val="0075749E"/>
    <w:rsid w:val="00757722"/>
    <w:rsid w:val="007577D1"/>
    <w:rsid w:val="00757B2D"/>
    <w:rsid w:val="00757BAD"/>
    <w:rsid w:val="00757D62"/>
    <w:rsid w:val="00760021"/>
    <w:rsid w:val="00760561"/>
    <w:rsid w:val="00760867"/>
    <w:rsid w:val="00760EB6"/>
    <w:rsid w:val="007616DB"/>
    <w:rsid w:val="00761AB7"/>
    <w:rsid w:val="00761B84"/>
    <w:rsid w:val="00761CE6"/>
    <w:rsid w:val="0076228A"/>
    <w:rsid w:val="00762440"/>
    <w:rsid w:val="00762499"/>
    <w:rsid w:val="0076275B"/>
    <w:rsid w:val="007629B7"/>
    <w:rsid w:val="00762E60"/>
    <w:rsid w:val="007630D5"/>
    <w:rsid w:val="00763107"/>
    <w:rsid w:val="007634AD"/>
    <w:rsid w:val="0076445F"/>
    <w:rsid w:val="00764EC5"/>
    <w:rsid w:val="007651EF"/>
    <w:rsid w:val="0076587B"/>
    <w:rsid w:val="00766BCB"/>
    <w:rsid w:val="00766D49"/>
    <w:rsid w:val="00766ECC"/>
    <w:rsid w:val="007672F3"/>
    <w:rsid w:val="007677B5"/>
    <w:rsid w:val="007678B1"/>
    <w:rsid w:val="00770262"/>
    <w:rsid w:val="00770566"/>
    <w:rsid w:val="007708A8"/>
    <w:rsid w:val="00770F8B"/>
    <w:rsid w:val="00771358"/>
    <w:rsid w:val="00772100"/>
    <w:rsid w:val="00772275"/>
    <w:rsid w:val="00772D59"/>
    <w:rsid w:val="007734E4"/>
    <w:rsid w:val="0077380D"/>
    <w:rsid w:val="00773BC8"/>
    <w:rsid w:val="007744F9"/>
    <w:rsid w:val="00774549"/>
    <w:rsid w:val="0077466F"/>
    <w:rsid w:val="00774C72"/>
    <w:rsid w:val="0077516C"/>
    <w:rsid w:val="007752B7"/>
    <w:rsid w:val="0077582C"/>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D8C"/>
    <w:rsid w:val="00782FC2"/>
    <w:rsid w:val="007832D1"/>
    <w:rsid w:val="0078347A"/>
    <w:rsid w:val="00784645"/>
    <w:rsid w:val="00784938"/>
    <w:rsid w:val="00784FC4"/>
    <w:rsid w:val="0078539E"/>
    <w:rsid w:val="00785BBB"/>
    <w:rsid w:val="00786937"/>
    <w:rsid w:val="00786FAD"/>
    <w:rsid w:val="00787624"/>
    <w:rsid w:val="00787B1B"/>
    <w:rsid w:val="00787CCC"/>
    <w:rsid w:val="00787D90"/>
    <w:rsid w:val="00787F5E"/>
    <w:rsid w:val="00790164"/>
    <w:rsid w:val="007905C6"/>
    <w:rsid w:val="00790A24"/>
    <w:rsid w:val="00790A37"/>
    <w:rsid w:val="00790A60"/>
    <w:rsid w:val="00790BDC"/>
    <w:rsid w:val="00791067"/>
    <w:rsid w:val="0079146D"/>
    <w:rsid w:val="00791A3A"/>
    <w:rsid w:val="00791C32"/>
    <w:rsid w:val="00791FF0"/>
    <w:rsid w:val="00792369"/>
    <w:rsid w:val="007923D0"/>
    <w:rsid w:val="00792B51"/>
    <w:rsid w:val="007930D3"/>
    <w:rsid w:val="00793264"/>
    <w:rsid w:val="0079381F"/>
    <w:rsid w:val="00793A57"/>
    <w:rsid w:val="00793B2E"/>
    <w:rsid w:val="007943C5"/>
    <w:rsid w:val="007948F5"/>
    <w:rsid w:val="00794AFB"/>
    <w:rsid w:val="00794DD2"/>
    <w:rsid w:val="007952CB"/>
    <w:rsid w:val="00795647"/>
    <w:rsid w:val="007963F6"/>
    <w:rsid w:val="00796506"/>
    <w:rsid w:val="00796DC8"/>
    <w:rsid w:val="00796E80"/>
    <w:rsid w:val="0079744F"/>
    <w:rsid w:val="0079776F"/>
    <w:rsid w:val="007979AD"/>
    <w:rsid w:val="00797A9C"/>
    <w:rsid w:val="007A0EAB"/>
    <w:rsid w:val="007A1D0C"/>
    <w:rsid w:val="007A2341"/>
    <w:rsid w:val="007A238D"/>
    <w:rsid w:val="007A2754"/>
    <w:rsid w:val="007A38A1"/>
    <w:rsid w:val="007A3BBE"/>
    <w:rsid w:val="007A3F19"/>
    <w:rsid w:val="007A4766"/>
    <w:rsid w:val="007A567D"/>
    <w:rsid w:val="007A56CA"/>
    <w:rsid w:val="007A584A"/>
    <w:rsid w:val="007A5947"/>
    <w:rsid w:val="007A629C"/>
    <w:rsid w:val="007A717B"/>
    <w:rsid w:val="007A7714"/>
    <w:rsid w:val="007B013C"/>
    <w:rsid w:val="007B0313"/>
    <w:rsid w:val="007B06BD"/>
    <w:rsid w:val="007B0854"/>
    <w:rsid w:val="007B0AE0"/>
    <w:rsid w:val="007B0E48"/>
    <w:rsid w:val="007B1D1B"/>
    <w:rsid w:val="007B21AA"/>
    <w:rsid w:val="007B2504"/>
    <w:rsid w:val="007B2549"/>
    <w:rsid w:val="007B303E"/>
    <w:rsid w:val="007B32C0"/>
    <w:rsid w:val="007B32F7"/>
    <w:rsid w:val="007B35F4"/>
    <w:rsid w:val="007B3659"/>
    <w:rsid w:val="007B38B5"/>
    <w:rsid w:val="007B3BF3"/>
    <w:rsid w:val="007B3FF2"/>
    <w:rsid w:val="007B431B"/>
    <w:rsid w:val="007B4558"/>
    <w:rsid w:val="007B4632"/>
    <w:rsid w:val="007B46A2"/>
    <w:rsid w:val="007B4828"/>
    <w:rsid w:val="007B4B2D"/>
    <w:rsid w:val="007B4D4A"/>
    <w:rsid w:val="007B4F7D"/>
    <w:rsid w:val="007B5428"/>
    <w:rsid w:val="007B59B7"/>
    <w:rsid w:val="007B5D17"/>
    <w:rsid w:val="007B63FC"/>
    <w:rsid w:val="007B67E7"/>
    <w:rsid w:val="007B6975"/>
    <w:rsid w:val="007B6C64"/>
    <w:rsid w:val="007B6EC8"/>
    <w:rsid w:val="007B6F81"/>
    <w:rsid w:val="007B7D01"/>
    <w:rsid w:val="007B7EA2"/>
    <w:rsid w:val="007B7ECA"/>
    <w:rsid w:val="007C0316"/>
    <w:rsid w:val="007C0339"/>
    <w:rsid w:val="007C097D"/>
    <w:rsid w:val="007C0AF2"/>
    <w:rsid w:val="007C1360"/>
    <w:rsid w:val="007C1672"/>
    <w:rsid w:val="007C17AE"/>
    <w:rsid w:val="007C1B66"/>
    <w:rsid w:val="007C2FFA"/>
    <w:rsid w:val="007C312A"/>
    <w:rsid w:val="007C3538"/>
    <w:rsid w:val="007C3570"/>
    <w:rsid w:val="007C38B1"/>
    <w:rsid w:val="007C3F3B"/>
    <w:rsid w:val="007C4241"/>
    <w:rsid w:val="007C425E"/>
    <w:rsid w:val="007C51F1"/>
    <w:rsid w:val="007C55FF"/>
    <w:rsid w:val="007C6339"/>
    <w:rsid w:val="007C67EF"/>
    <w:rsid w:val="007C7277"/>
    <w:rsid w:val="007C753F"/>
    <w:rsid w:val="007C75F7"/>
    <w:rsid w:val="007C7B4F"/>
    <w:rsid w:val="007C7C43"/>
    <w:rsid w:val="007C7D3C"/>
    <w:rsid w:val="007C7E15"/>
    <w:rsid w:val="007C7F0D"/>
    <w:rsid w:val="007D06E3"/>
    <w:rsid w:val="007D09E4"/>
    <w:rsid w:val="007D0D59"/>
    <w:rsid w:val="007D0E9F"/>
    <w:rsid w:val="007D1134"/>
    <w:rsid w:val="007D231B"/>
    <w:rsid w:val="007D23F7"/>
    <w:rsid w:val="007D2566"/>
    <w:rsid w:val="007D262D"/>
    <w:rsid w:val="007D2C18"/>
    <w:rsid w:val="007D2D74"/>
    <w:rsid w:val="007D3693"/>
    <w:rsid w:val="007D38E5"/>
    <w:rsid w:val="007D3C6D"/>
    <w:rsid w:val="007D481A"/>
    <w:rsid w:val="007D4B96"/>
    <w:rsid w:val="007D4ED0"/>
    <w:rsid w:val="007D5648"/>
    <w:rsid w:val="007D58C5"/>
    <w:rsid w:val="007D5DE8"/>
    <w:rsid w:val="007D6A02"/>
    <w:rsid w:val="007D7867"/>
    <w:rsid w:val="007D7CFC"/>
    <w:rsid w:val="007E0027"/>
    <w:rsid w:val="007E05D0"/>
    <w:rsid w:val="007E0812"/>
    <w:rsid w:val="007E0825"/>
    <w:rsid w:val="007E1667"/>
    <w:rsid w:val="007E1858"/>
    <w:rsid w:val="007E18DF"/>
    <w:rsid w:val="007E214A"/>
    <w:rsid w:val="007E238D"/>
    <w:rsid w:val="007E2C36"/>
    <w:rsid w:val="007E328D"/>
    <w:rsid w:val="007E350D"/>
    <w:rsid w:val="007E3578"/>
    <w:rsid w:val="007E368B"/>
    <w:rsid w:val="007E3856"/>
    <w:rsid w:val="007E3ACA"/>
    <w:rsid w:val="007E3F4A"/>
    <w:rsid w:val="007E564D"/>
    <w:rsid w:val="007E5C4A"/>
    <w:rsid w:val="007E5FBE"/>
    <w:rsid w:val="007E64D4"/>
    <w:rsid w:val="007E66E9"/>
    <w:rsid w:val="007E69F2"/>
    <w:rsid w:val="007E6A2A"/>
    <w:rsid w:val="007E7432"/>
    <w:rsid w:val="007E74BF"/>
    <w:rsid w:val="007E7657"/>
    <w:rsid w:val="007E7D2E"/>
    <w:rsid w:val="007E7F48"/>
    <w:rsid w:val="007F14D3"/>
    <w:rsid w:val="007F1D9D"/>
    <w:rsid w:val="007F1E28"/>
    <w:rsid w:val="007F1F63"/>
    <w:rsid w:val="007F22A0"/>
    <w:rsid w:val="007F2902"/>
    <w:rsid w:val="007F2903"/>
    <w:rsid w:val="007F2F90"/>
    <w:rsid w:val="007F320F"/>
    <w:rsid w:val="007F3320"/>
    <w:rsid w:val="007F3AC1"/>
    <w:rsid w:val="007F3CCD"/>
    <w:rsid w:val="007F428F"/>
    <w:rsid w:val="007F43C4"/>
    <w:rsid w:val="007F4976"/>
    <w:rsid w:val="007F4993"/>
    <w:rsid w:val="007F4B40"/>
    <w:rsid w:val="007F5A56"/>
    <w:rsid w:val="007F5D42"/>
    <w:rsid w:val="007F616E"/>
    <w:rsid w:val="007F64DD"/>
    <w:rsid w:val="007F661C"/>
    <w:rsid w:val="007F669D"/>
    <w:rsid w:val="007F6B46"/>
    <w:rsid w:val="007F6D1E"/>
    <w:rsid w:val="007F72CB"/>
    <w:rsid w:val="007F736A"/>
    <w:rsid w:val="007F7635"/>
    <w:rsid w:val="007F785F"/>
    <w:rsid w:val="007F7961"/>
    <w:rsid w:val="007F7AF6"/>
    <w:rsid w:val="007F7E36"/>
    <w:rsid w:val="008002F2"/>
    <w:rsid w:val="008006F7"/>
    <w:rsid w:val="0080091C"/>
    <w:rsid w:val="00800E6D"/>
    <w:rsid w:val="0080110A"/>
    <w:rsid w:val="008014D9"/>
    <w:rsid w:val="0080150F"/>
    <w:rsid w:val="0080153A"/>
    <w:rsid w:val="00801A2A"/>
    <w:rsid w:val="00802041"/>
    <w:rsid w:val="008022C9"/>
    <w:rsid w:val="00802605"/>
    <w:rsid w:val="00802A1F"/>
    <w:rsid w:val="00802F9E"/>
    <w:rsid w:val="00803700"/>
    <w:rsid w:val="008039D5"/>
    <w:rsid w:val="00803D9D"/>
    <w:rsid w:val="00804D61"/>
    <w:rsid w:val="00804FE2"/>
    <w:rsid w:val="008059C6"/>
    <w:rsid w:val="00805AD7"/>
    <w:rsid w:val="00805BD6"/>
    <w:rsid w:val="00805C81"/>
    <w:rsid w:val="00805DE3"/>
    <w:rsid w:val="0080605D"/>
    <w:rsid w:val="00807BF2"/>
    <w:rsid w:val="00807C35"/>
    <w:rsid w:val="00807F35"/>
    <w:rsid w:val="00807F69"/>
    <w:rsid w:val="008100F7"/>
    <w:rsid w:val="00810206"/>
    <w:rsid w:val="0081022B"/>
    <w:rsid w:val="0081075B"/>
    <w:rsid w:val="00811898"/>
    <w:rsid w:val="00811CDC"/>
    <w:rsid w:val="008124D8"/>
    <w:rsid w:val="008134E0"/>
    <w:rsid w:val="00813A76"/>
    <w:rsid w:val="00813A7B"/>
    <w:rsid w:val="00813F04"/>
    <w:rsid w:val="0081513E"/>
    <w:rsid w:val="00815DA5"/>
    <w:rsid w:val="008161A9"/>
    <w:rsid w:val="00816221"/>
    <w:rsid w:val="008169DD"/>
    <w:rsid w:val="0081715E"/>
    <w:rsid w:val="0081766B"/>
    <w:rsid w:val="008178E0"/>
    <w:rsid w:val="0082042F"/>
    <w:rsid w:val="008205AC"/>
    <w:rsid w:val="00820705"/>
    <w:rsid w:val="00820CBF"/>
    <w:rsid w:val="00820CF5"/>
    <w:rsid w:val="00820F8B"/>
    <w:rsid w:val="00820FA8"/>
    <w:rsid w:val="008212FD"/>
    <w:rsid w:val="00821489"/>
    <w:rsid w:val="008217B7"/>
    <w:rsid w:val="0082239B"/>
    <w:rsid w:val="0082292E"/>
    <w:rsid w:val="00822D06"/>
    <w:rsid w:val="00822EC4"/>
    <w:rsid w:val="0082348D"/>
    <w:rsid w:val="008236BE"/>
    <w:rsid w:val="008241CE"/>
    <w:rsid w:val="00824269"/>
    <w:rsid w:val="00825240"/>
    <w:rsid w:val="00825B43"/>
    <w:rsid w:val="0082640A"/>
    <w:rsid w:val="008269F3"/>
    <w:rsid w:val="00826F71"/>
    <w:rsid w:val="00827332"/>
    <w:rsid w:val="008278EF"/>
    <w:rsid w:val="00827CC0"/>
    <w:rsid w:val="00827CD3"/>
    <w:rsid w:val="008306AB"/>
    <w:rsid w:val="00830DB8"/>
    <w:rsid w:val="00831026"/>
    <w:rsid w:val="0083119B"/>
    <w:rsid w:val="00831BAE"/>
    <w:rsid w:val="00831FDF"/>
    <w:rsid w:val="008320F3"/>
    <w:rsid w:val="00832216"/>
    <w:rsid w:val="00832513"/>
    <w:rsid w:val="00832590"/>
    <w:rsid w:val="00832AD3"/>
    <w:rsid w:val="00832CD0"/>
    <w:rsid w:val="00832FFB"/>
    <w:rsid w:val="00833430"/>
    <w:rsid w:val="00833ADA"/>
    <w:rsid w:val="00833CB1"/>
    <w:rsid w:val="00834128"/>
    <w:rsid w:val="0083417F"/>
    <w:rsid w:val="00835143"/>
    <w:rsid w:val="00835353"/>
    <w:rsid w:val="0083569B"/>
    <w:rsid w:val="00835741"/>
    <w:rsid w:val="00836E74"/>
    <w:rsid w:val="00836EAB"/>
    <w:rsid w:val="00837358"/>
    <w:rsid w:val="00837673"/>
    <w:rsid w:val="008377D7"/>
    <w:rsid w:val="0083785E"/>
    <w:rsid w:val="00837937"/>
    <w:rsid w:val="00837D82"/>
    <w:rsid w:val="00840893"/>
    <w:rsid w:val="00840E88"/>
    <w:rsid w:val="0084102C"/>
    <w:rsid w:val="008410B1"/>
    <w:rsid w:val="00841308"/>
    <w:rsid w:val="008423EC"/>
    <w:rsid w:val="008429A6"/>
    <w:rsid w:val="00843306"/>
    <w:rsid w:val="00843615"/>
    <w:rsid w:val="00843698"/>
    <w:rsid w:val="00843A4B"/>
    <w:rsid w:val="00843B57"/>
    <w:rsid w:val="00843B60"/>
    <w:rsid w:val="00843D33"/>
    <w:rsid w:val="008444F0"/>
    <w:rsid w:val="00844D4F"/>
    <w:rsid w:val="00844F38"/>
    <w:rsid w:val="00845AE3"/>
    <w:rsid w:val="008466A0"/>
    <w:rsid w:val="00847535"/>
    <w:rsid w:val="008479F4"/>
    <w:rsid w:val="00847B6D"/>
    <w:rsid w:val="008506A9"/>
    <w:rsid w:val="0085092D"/>
    <w:rsid w:val="008509A5"/>
    <w:rsid w:val="00850B59"/>
    <w:rsid w:val="00850C79"/>
    <w:rsid w:val="00850D82"/>
    <w:rsid w:val="00850F79"/>
    <w:rsid w:val="0085100B"/>
    <w:rsid w:val="00852F22"/>
    <w:rsid w:val="0085304C"/>
    <w:rsid w:val="008533E7"/>
    <w:rsid w:val="008536BB"/>
    <w:rsid w:val="008539D9"/>
    <w:rsid w:val="00853A3C"/>
    <w:rsid w:val="00853EE0"/>
    <w:rsid w:val="0085433A"/>
    <w:rsid w:val="008548CA"/>
    <w:rsid w:val="0085569A"/>
    <w:rsid w:val="00855D62"/>
    <w:rsid w:val="008560C8"/>
    <w:rsid w:val="008563B0"/>
    <w:rsid w:val="008568FE"/>
    <w:rsid w:val="00856C06"/>
    <w:rsid w:val="0085790B"/>
    <w:rsid w:val="008579B9"/>
    <w:rsid w:val="00857C95"/>
    <w:rsid w:val="00857E78"/>
    <w:rsid w:val="00860A1B"/>
    <w:rsid w:val="00860AEF"/>
    <w:rsid w:val="00860B18"/>
    <w:rsid w:val="00860D5E"/>
    <w:rsid w:val="0086122C"/>
    <w:rsid w:val="00861310"/>
    <w:rsid w:val="00861F53"/>
    <w:rsid w:val="0086264E"/>
    <w:rsid w:val="0086289E"/>
    <w:rsid w:val="008629CB"/>
    <w:rsid w:val="00862C72"/>
    <w:rsid w:val="0086394E"/>
    <w:rsid w:val="00863C52"/>
    <w:rsid w:val="00863F8A"/>
    <w:rsid w:val="00863FB1"/>
    <w:rsid w:val="00863FE3"/>
    <w:rsid w:val="008640C4"/>
    <w:rsid w:val="00864241"/>
    <w:rsid w:val="0086455E"/>
    <w:rsid w:val="0086465A"/>
    <w:rsid w:val="0086468A"/>
    <w:rsid w:val="008650BE"/>
    <w:rsid w:val="00865EAF"/>
    <w:rsid w:val="00865F8E"/>
    <w:rsid w:val="0086633B"/>
    <w:rsid w:val="00866495"/>
    <w:rsid w:val="00866881"/>
    <w:rsid w:val="00866931"/>
    <w:rsid w:val="00867512"/>
    <w:rsid w:val="008678A3"/>
    <w:rsid w:val="00867C13"/>
    <w:rsid w:val="00867C1D"/>
    <w:rsid w:val="00867E9E"/>
    <w:rsid w:val="00870023"/>
    <w:rsid w:val="0087033C"/>
    <w:rsid w:val="008715ED"/>
    <w:rsid w:val="008717D8"/>
    <w:rsid w:val="00871E3C"/>
    <w:rsid w:val="00872AC6"/>
    <w:rsid w:val="00872F97"/>
    <w:rsid w:val="008730EF"/>
    <w:rsid w:val="00874607"/>
    <w:rsid w:val="00874732"/>
    <w:rsid w:val="008747E9"/>
    <w:rsid w:val="00874915"/>
    <w:rsid w:val="00874949"/>
    <w:rsid w:val="00874B89"/>
    <w:rsid w:val="0087524D"/>
    <w:rsid w:val="00875403"/>
    <w:rsid w:val="00875434"/>
    <w:rsid w:val="00875C1F"/>
    <w:rsid w:val="00875D37"/>
    <w:rsid w:val="00876215"/>
    <w:rsid w:val="0087646C"/>
    <w:rsid w:val="00876815"/>
    <w:rsid w:val="008776C8"/>
    <w:rsid w:val="00877932"/>
    <w:rsid w:val="00877FBF"/>
    <w:rsid w:val="00880586"/>
    <w:rsid w:val="0088063A"/>
    <w:rsid w:val="008808C7"/>
    <w:rsid w:val="00880BFD"/>
    <w:rsid w:val="00880C9B"/>
    <w:rsid w:val="0088106B"/>
    <w:rsid w:val="0088107D"/>
    <w:rsid w:val="0088187A"/>
    <w:rsid w:val="00881E64"/>
    <w:rsid w:val="0088231F"/>
    <w:rsid w:val="00882C44"/>
    <w:rsid w:val="00882E39"/>
    <w:rsid w:val="00882E60"/>
    <w:rsid w:val="008839BD"/>
    <w:rsid w:val="008850EB"/>
    <w:rsid w:val="00885228"/>
    <w:rsid w:val="00885747"/>
    <w:rsid w:val="008857E3"/>
    <w:rsid w:val="00885E06"/>
    <w:rsid w:val="00886DF2"/>
    <w:rsid w:val="00886F7E"/>
    <w:rsid w:val="00886FB9"/>
    <w:rsid w:val="00887057"/>
    <w:rsid w:val="00887080"/>
    <w:rsid w:val="00887929"/>
    <w:rsid w:val="00887C79"/>
    <w:rsid w:val="00890495"/>
    <w:rsid w:val="0089107B"/>
    <w:rsid w:val="008913CC"/>
    <w:rsid w:val="008914AE"/>
    <w:rsid w:val="008918A2"/>
    <w:rsid w:val="008918B1"/>
    <w:rsid w:val="008919B9"/>
    <w:rsid w:val="008919CF"/>
    <w:rsid w:val="00891F84"/>
    <w:rsid w:val="00891FC3"/>
    <w:rsid w:val="008928EC"/>
    <w:rsid w:val="00892906"/>
    <w:rsid w:val="00892A15"/>
    <w:rsid w:val="00892ACF"/>
    <w:rsid w:val="00892C44"/>
    <w:rsid w:val="00892E5D"/>
    <w:rsid w:val="0089338A"/>
    <w:rsid w:val="008935CF"/>
    <w:rsid w:val="00893E30"/>
    <w:rsid w:val="0089436B"/>
    <w:rsid w:val="00894436"/>
    <w:rsid w:val="00894BB1"/>
    <w:rsid w:val="008951D0"/>
    <w:rsid w:val="00895442"/>
    <w:rsid w:val="0089582D"/>
    <w:rsid w:val="008959C6"/>
    <w:rsid w:val="0089606D"/>
    <w:rsid w:val="00896129"/>
    <w:rsid w:val="00896316"/>
    <w:rsid w:val="00896CF3"/>
    <w:rsid w:val="00896F0D"/>
    <w:rsid w:val="0089774F"/>
    <w:rsid w:val="00897772"/>
    <w:rsid w:val="00897875"/>
    <w:rsid w:val="008979F4"/>
    <w:rsid w:val="008979FB"/>
    <w:rsid w:val="00897B8F"/>
    <w:rsid w:val="008A00D9"/>
    <w:rsid w:val="008A07D5"/>
    <w:rsid w:val="008A1FB7"/>
    <w:rsid w:val="008A229A"/>
    <w:rsid w:val="008A237F"/>
    <w:rsid w:val="008A28FF"/>
    <w:rsid w:val="008A2A23"/>
    <w:rsid w:val="008A2AF5"/>
    <w:rsid w:val="008A2B5A"/>
    <w:rsid w:val="008A3405"/>
    <w:rsid w:val="008A3F9D"/>
    <w:rsid w:val="008A431A"/>
    <w:rsid w:val="008A43B0"/>
    <w:rsid w:val="008A5474"/>
    <w:rsid w:val="008A5C9A"/>
    <w:rsid w:val="008A6005"/>
    <w:rsid w:val="008A614F"/>
    <w:rsid w:val="008A64D3"/>
    <w:rsid w:val="008A6770"/>
    <w:rsid w:val="008A6A55"/>
    <w:rsid w:val="008A6DF0"/>
    <w:rsid w:val="008A6F6E"/>
    <w:rsid w:val="008A7888"/>
    <w:rsid w:val="008A796E"/>
    <w:rsid w:val="008B0590"/>
    <w:rsid w:val="008B0862"/>
    <w:rsid w:val="008B088C"/>
    <w:rsid w:val="008B1BF5"/>
    <w:rsid w:val="008B24F8"/>
    <w:rsid w:val="008B263F"/>
    <w:rsid w:val="008B272E"/>
    <w:rsid w:val="008B2C7D"/>
    <w:rsid w:val="008B3045"/>
    <w:rsid w:val="008B4472"/>
    <w:rsid w:val="008B47A6"/>
    <w:rsid w:val="008B522C"/>
    <w:rsid w:val="008B5B79"/>
    <w:rsid w:val="008B5C7C"/>
    <w:rsid w:val="008B63FE"/>
    <w:rsid w:val="008B658D"/>
    <w:rsid w:val="008B672C"/>
    <w:rsid w:val="008B6982"/>
    <w:rsid w:val="008B6E02"/>
    <w:rsid w:val="008B6E1F"/>
    <w:rsid w:val="008B7101"/>
    <w:rsid w:val="008B7108"/>
    <w:rsid w:val="008C047A"/>
    <w:rsid w:val="008C065F"/>
    <w:rsid w:val="008C0743"/>
    <w:rsid w:val="008C0B4C"/>
    <w:rsid w:val="008C0BE0"/>
    <w:rsid w:val="008C0F69"/>
    <w:rsid w:val="008C11F0"/>
    <w:rsid w:val="008C1DBA"/>
    <w:rsid w:val="008C24E7"/>
    <w:rsid w:val="008C2500"/>
    <w:rsid w:val="008C26E2"/>
    <w:rsid w:val="008C2918"/>
    <w:rsid w:val="008C2CAC"/>
    <w:rsid w:val="008C38EC"/>
    <w:rsid w:val="008C3C57"/>
    <w:rsid w:val="008C3E2A"/>
    <w:rsid w:val="008C3EC6"/>
    <w:rsid w:val="008C458D"/>
    <w:rsid w:val="008C45BD"/>
    <w:rsid w:val="008C4B19"/>
    <w:rsid w:val="008C5807"/>
    <w:rsid w:val="008C5DF9"/>
    <w:rsid w:val="008C62D4"/>
    <w:rsid w:val="008C6B89"/>
    <w:rsid w:val="008C6B97"/>
    <w:rsid w:val="008C6D53"/>
    <w:rsid w:val="008C6F8A"/>
    <w:rsid w:val="008C7EF7"/>
    <w:rsid w:val="008C7F1E"/>
    <w:rsid w:val="008D0615"/>
    <w:rsid w:val="008D117A"/>
    <w:rsid w:val="008D18AA"/>
    <w:rsid w:val="008D1A2A"/>
    <w:rsid w:val="008D1ADE"/>
    <w:rsid w:val="008D1CA0"/>
    <w:rsid w:val="008D35D9"/>
    <w:rsid w:val="008D3B36"/>
    <w:rsid w:val="008D3B85"/>
    <w:rsid w:val="008D462D"/>
    <w:rsid w:val="008D577D"/>
    <w:rsid w:val="008D6084"/>
    <w:rsid w:val="008D62C8"/>
    <w:rsid w:val="008D64AC"/>
    <w:rsid w:val="008D66CA"/>
    <w:rsid w:val="008D69B1"/>
    <w:rsid w:val="008D70E0"/>
    <w:rsid w:val="008D71EF"/>
    <w:rsid w:val="008D7338"/>
    <w:rsid w:val="008D778F"/>
    <w:rsid w:val="008D785E"/>
    <w:rsid w:val="008D7D66"/>
    <w:rsid w:val="008D7E95"/>
    <w:rsid w:val="008E0012"/>
    <w:rsid w:val="008E08C2"/>
    <w:rsid w:val="008E0964"/>
    <w:rsid w:val="008E0DF7"/>
    <w:rsid w:val="008E0FAD"/>
    <w:rsid w:val="008E11E4"/>
    <w:rsid w:val="008E1252"/>
    <w:rsid w:val="008E1347"/>
    <w:rsid w:val="008E16E0"/>
    <w:rsid w:val="008E1C15"/>
    <w:rsid w:val="008E1C9A"/>
    <w:rsid w:val="008E1DF5"/>
    <w:rsid w:val="008E21AB"/>
    <w:rsid w:val="008E28BD"/>
    <w:rsid w:val="008E2BE6"/>
    <w:rsid w:val="008E30C4"/>
    <w:rsid w:val="008E38B4"/>
    <w:rsid w:val="008E3BA4"/>
    <w:rsid w:val="008E44AB"/>
    <w:rsid w:val="008E49D9"/>
    <w:rsid w:val="008E4C63"/>
    <w:rsid w:val="008E4CAE"/>
    <w:rsid w:val="008E5179"/>
    <w:rsid w:val="008E57FE"/>
    <w:rsid w:val="008E6420"/>
    <w:rsid w:val="008E6598"/>
    <w:rsid w:val="008E710F"/>
    <w:rsid w:val="008E7214"/>
    <w:rsid w:val="008E7497"/>
    <w:rsid w:val="008E7884"/>
    <w:rsid w:val="008E7D6E"/>
    <w:rsid w:val="008F1056"/>
    <w:rsid w:val="008F23D9"/>
    <w:rsid w:val="008F2E8D"/>
    <w:rsid w:val="008F31FA"/>
    <w:rsid w:val="008F3410"/>
    <w:rsid w:val="008F361D"/>
    <w:rsid w:val="008F387B"/>
    <w:rsid w:val="008F3DD9"/>
    <w:rsid w:val="008F409B"/>
    <w:rsid w:val="008F40B4"/>
    <w:rsid w:val="008F4163"/>
    <w:rsid w:val="008F4814"/>
    <w:rsid w:val="008F4B18"/>
    <w:rsid w:val="008F4DA6"/>
    <w:rsid w:val="008F538E"/>
    <w:rsid w:val="008F59E3"/>
    <w:rsid w:val="008F5A20"/>
    <w:rsid w:val="008F5ABA"/>
    <w:rsid w:val="008F6157"/>
    <w:rsid w:val="008F696D"/>
    <w:rsid w:val="008F71AB"/>
    <w:rsid w:val="008F77EF"/>
    <w:rsid w:val="008F7905"/>
    <w:rsid w:val="008F7989"/>
    <w:rsid w:val="00900912"/>
    <w:rsid w:val="00900CD7"/>
    <w:rsid w:val="00901F1D"/>
    <w:rsid w:val="009028E8"/>
    <w:rsid w:val="00902E5C"/>
    <w:rsid w:val="009035E0"/>
    <w:rsid w:val="0090363E"/>
    <w:rsid w:val="009046E5"/>
    <w:rsid w:val="00904790"/>
    <w:rsid w:val="009047C5"/>
    <w:rsid w:val="00904C62"/>
    <w:rsid w:val="00906FE7"/>
    <w:rsid w:val="00910683"/>
    <w:rsid w:val="00910D2B"/>
    <w:rsid w:val="00910E00"/>
    <w:rsid w:val="00910E04"/>
    <w:rsid w:val="009116CE"/>
    <w:rsid w:val="00911714"/>
    <w:rsid w:val="00911D04"/>
    <w:rsid w:val="00911EFF"/>
    <w:rsid w:val="0091310F"/>
    <w:rsid w:val="009136D4"/>
    <w:rsid w:val="00914B9A"/>
    <w:rsid w:val="00914C3F"/>
    <w:rsid w:val="00914C93"/>
    <w:rsid w:val="00914D96"/>
    <w:rsid w:val="00914F33"/>
    <w:rsid w:val="00915256"/>
    <w:rsid w:val="00915BD9"/>
    <w:rsid w:val="00915EFE"/>
    <w:rsid w:val="00915FCE"/>
    <w:rsid w:val="00916AFE"/>
    <w:rsid w:val="00916E2A"/>
    <w:rsid w:val="00916FC8"/>
    <w:rsid w:val="009170D3"/>
    <w:rsid w:val="0091759C"/>
    <w:rsid w:val="0091777B"/>
    <w:rsid w:val="00920026"/>
    <w:rsid w:val="009203E2"/>
    <w:rsid w:val="00920BF5"/>
    <w:rsid w:val="00920F61"/>
    <w:rsid w:val="00921304"/>
    <w:rsid w:val="00921347"/>
    <w:rsid w:val="00921395"/>
    <w:rsid w:val="00921805"/>
    <w:rsid w:val="00921E63"/>
    <w:rsid w:val="00923094"/>
    <w:rsid w:val="00923396"/>
    <w:rsid w:val="00923D0A"/>
    <w:rsid w:val="00923F56"/>
    <w:rsid w:val="0092468C"/>
    <w:rsid w:val="00924770"/>
    <w:rsid w:val="00924C03"/>
    <w:rsid w:val="00925229"/>
    <w:rsid w:val="00925346"/>
    <w:rsid w:val="00925743"/>
    <w:rsid w:val="0092579F"/>
    <w:rsid w:val="00925D65"/>
    <w:rsid w:val="009264EE"/>
    <w:rsid w:val="00927015"/>
    <w:rsid w:val="009272FA"/>
    <w:rsid w:val="00927AC5"/>
    <w:rsid w:val="00927E3A"/>
    <w:rsid w:val="00927E8D"/>
    <w:rsid w:val="00927F23"/>
    <w:rsid w:val="00930411"/>
    <w:rsid w:val="009307CD"/>
    <w:rsid w:val="00930915"/>
    <w:rsid w:val="00930D23"/>
    <w:rsid w:val="00931213"/>
    <w:rsid w:val="00931364"/>
    <w:rsid w:val="00931365"/>
    <w:rsid w:val="00931451"/>
    <w:rsid w:val="009314FA"/>
    <w:rsid w:val="0093194F"/>
    <w:rsid w:val="00931BF3"/>
    <w:rsid w:val="00931C55"/>
    <w:rsid w:val="009330DF"/>
    <w:rsid w:val="00933333"/>
    <w:rsid w:val="0093336D"/>
    <w:rsid w:val="0093349A"/>
    <w:rsid w:val="0093360C"/>
    <w:rsid w:val="009338BA"/>
    <w:rsid w:val="00933915"/>
    <w:rsid w:val="00933A86"/>
    <w:rsid w:val="00933EF7"/>
    <w:rsid w:val="00933FCB"/>
    <w:rsid w:val="009346C8"/>
    <w:rsid w:val="00934CEC"/>
    <w:rsid w:val="00934E69"/>
    <w:rsid w:val="00935C5F"/>
    <w:rsid w:val="00935E70"/>
    <w:rsid w:val="0093609A"/>
    <w:rsid w:val="009373A8"/>
    <w:rsid w:val="00937401"/>
    <w:rsid w:val="009376FB"/>
    <w:rsid w:val="00937D6B"/>
    <w:rsid w:val="00940477"/>
    <w:rsid w:val="00940876"/>
    <w:rsid w:val="00940A53"/>
    <w:rsid w:val="00940F3C"/>
    <w:rsid w:val="009410E0"/>
    <w:rsid w:val="00941FA9"/>
    <w:rsid w:val="0094336C"/>
    <w:rsid w:val="009439B6"/>
    <w:rsid w:val="00943AA5"/>
    <w:rsid w:val="009444B4"/>
    <w:rsid w:val="00944644"/>
    <w:rsid w:val="00944911"/>
    <w:rsid w:val="00944968"/>
    <w:rsid w:val="0094505E"/>
    <w:rsid w:val="00945A23"/>
    <w:rsid w:val="009464FA"/>
    <w:rsid w:val="00946A24"/>
    <w:rsid w:val="009470D4"/>
    <w:rsid w:val="00947337"/>
    <w:rsid w:val="00947CE5"/>
    <w:rsid w:val="00947E6E"/>
    <w:rsid w:val="009500A6"/>
    <w:rsid w:val="00951145"/>
    <w:rsid w:val="009512FA"/>
    <w:rsid w:val="009516A9"/>
    <w:rsid w:val="00951ADB"/>
    <w:rsid w:val="00951E57"/>
    <w:rsid w:val="00952350"/>
    <w:rsid w:val="009524C4"/>
    <w:rsid w:val="00952505"/>
    <w:rsid w:val="0095299B"/>
    <w:rsid w:val="00952FBB"/>
    <w:rsid w:val="00953018"/>
    <w:rsid w:val="009533E2"/>
    <w:rsid w:val="00953554"/>
    <w:rsid w:val="0095360A"/>
    <w:rsid w:val="0095360B"/>
    <w:rsid w:val="0095385A"/>
    <w:rsid w:val="00954F3A"/>
    <w:rsid w:val="009551B8"/>
    <w:rsid w:val="009560DA"/>
    <w:rsid w:val="0095780A"/>
    <w:rsid w:val="009578C3"/>
    <w:rsid w:val="009579E4"/>
    <w:rsid w:val="00957AA4"/>
    <w:rsid w:val="00957ACB"/>
    <w:rsid w:val="00957F16"/>
    <w:rsid w:val="00957F27"/>
    <w:rsid w:val="00960BDB"/>
    <w:rsid w:val="0096105C"/>
    <w:rsid w:val="0096147D"/>
    <w:rsid w:val="0096160D"/>
    <w:rsid w:val="00961D53"/>
    <w:rsid w:val="00961E5F"/>
    <w:rsid w:val="00961EF3"/>
    <w:rsid w:val="009625C6"/>
    <w:rsid w:val="009629B5"/>
    <w:rsid w:val="00962A50"/>
    <w:rsid w:val="00963550"/>
    <w:rsid w:val="00963C19"/>
    <w:rsid w:val="009640A1"/>
    <w:rsid w:val="00964138"/>
    <w:rsid w:val="009648D6"/>
    <w:rsid w:val="00964B3F"/>
    <w:rsid w:val="00964C98"/>
    <w:rsid w:val="0096574A"/>
    <w:rsid w:val="0096577C"/>
    <w:rsid w:val="009659B0"/>
    <w:rsid w:val="00965D27"/>
    <w:rsid w:val="00965D56"/>
    <w:rsid w:val="00966190"/>
    <w:rsid w:val="00966B9B"/>
    <w:rsid w:val="00966E94"/>
    <w:rsid w:val="0097077C"/>
    <w:rsid w:val="0097127D"/>
    <w:rsid w:val="00971441"/>
    <w:rsid w:val="00971555"/>
    <w:rsid w:val="0097158D"/>
    <w:rsid w:val="009715D4"/>
    <w:rsid w:val="0097179A"/>
    <w:rsid w:val="00971B0A"/>
    <w:rsid w:val="00972AC5"/>
    <w:rsid w:val="009731F4"/>
    <w:rsid w:val="009732A4"/>
    <w:rsid w:val="00973C05"/>
    <w:rsid w:val="00973DC6"/>
    <w:rsid w:val="009744FF"/>
    <w:rsid w:val="0097494E"/>
    <w:rsid w:val="00974999"/>
    <w:rsid w:val="00974B58"/>
    <w:rsid w:val="00974CBD"/>
    <w:rsid w:val="009753C3"/>
    <w:rsid w:val="00975445"/>
    <w:rsid w:val="00975460"/>
    <w:rsid w:val="009761ED"/>
    <w:rsid w:val="00976941"/>
    <w:rsid w:val="00976C58"/>
    <w:rsid w:val="0098022F"/>
    <w:rsid w:val="009810DE"/>
    <w:rsid w:val="009819D4"/>
    <w:rsid w:val="00981B91"/>
    <w:rsid w:val="00981E8E"/>
    <w:rsid w:val="009822D7"/>
    <w:rsid w:val="009827E6"/>
    <w:rsid w:val="00982F1F"/>
    <w:rsid w:val="00982F84"/>
    <w:rsid w:val="009831C3"/>
    <w:rsid w:val="0098427D"/>
    <w:rsid w:val="00984567"/>
    <w:rsid w:val="00985102"/>
    <w:rsid w:val="009854BC"/>
    <w:rsid w:val="00985A66"/>
    <w:rsid w:val="0098606C"/>
    <w:rsid w:val="009865D5"/>
    <w:rsid w:val="009876F2"/>
    <w:rsid w:val="00987C77"/>
    <w:rsid w:val="00987D16"/>
    <w:rsid w:val="00987EA3"/>
    <w:rsid w:val="00987FED"/>
    <w:rsid w:val="00990345"/>
    <w:rsid w:val="009905B1"/>
    <w:rsid w:val="00990701"/>
    <w:rsid w:val="009908C4"/>
    <w:rsid w:val="0099119C"/>
    <w:rsid w:val="0099137A"/>
    <w:rsid w:val="0099211C"/>
    <w:rsid w:val="009927C6"/>
    <w:rsid w:val="00993013"/>
    <w:rsid w:val="00993B78"/>
    <w:rsid w:val="00994472"/>
    <w:rsid w:val="00994F3F"/>
    <w:rsid w:val="00995034"/>
    <w:rsid w:val="00995119"/>
    <w:rsid w:val="0099531F"/>
    <w:rsid w:val="009953AD"/>
    <w:rsid w:val="009957D7"/>
    <w:rsid w:val="0099583D"/>
    <w:rsid w:val="00996020"/>
    <w:rsid w:val="0099629E"/>
    <w:rsid w:val="00996992"/>
    <w:rsid w:val="00996DE7"/>
    <w:rsid w:val="00996E1E"/>
    <w:rsid w:val="00997148"/>
    <w:rsid w:val="00997392"/>
    <w:rsid w:val="0099747C"/>
    <w:rsid w:val="0099771C"/>
    <w:rsid w:val="00997852"/>
    <w:rsid w:val="009A01E4"/>
    <w:rsid w:val="009A0917"/>
    <w:rsid w:val="009A0A33"/>
    <w:rsid w:val="009A0C41"/>
    <w:rsid w:val="009A0DB8"/>
    <w:rsid w:val="009A1351"/>
    <w:rsid w:val="009A1723"/>
    <w:rsid w:val="009A19C6"/>
    <w:rsid w:val="009A1E6C"/>
    <w:rsid w:val="009A2041"/>
    <w:rsid w:val="009A23E1"/>
    <w:rsid w:val="009A2435"/>
    <w:rsid w:val="009A248F"/>
    <w:rsid w:val="009A35DC"/>
    <w:rsid w:val="009A38AB"/>
    <w:rsid w:val="009A39EE"/>
    <w:rsid w:val="009A3D47"/>
    <w:rsid w:val="009A40F1"/>
    <w:rsid w:val="009A4D63"/>
    <w:rsid w:val="009A4FF4"/>
    <w:rsid w:val="009A5356"/>
    <w:rsid w:val="009A5468"/>
    <w:rsid w:val="009A5D99"/>
    <w:rsid w:val="009A608C"/>
    <w:rsid w:val="009A653C"/>
    <w:rsid w:val="009A6FDF"/>
    <w:rsid w:val="009A715F"/>
    <w:rsid w:val="009A76D6"/>
    <w:rsid w:val="009A7F10"/>
    <w:rsid w:val="009B08F0"/>
    <w:rsid w:val="009B2374"/>
    <w:rsid w:val="009B2E29"/>
    <w:rsid w:val="009B2F77"/>
    <w:rsid w:val="009B2FFB"/>
    <w:rsid w:val="009B3140"/>
    <w:rsid w:val="009B3163"/>
    <w:rsid w:val="009B4072"/>
    <w:rsid w:val="009B422F"/>
    <w:rsid w:val="009B4620"/>
    <w:rsid w:val="009B46BC"/>
    <w:rsid w:val="009B4B75"/>
    <w:rsid w:val="009B4CF1"/>
    <w:rsid w:val="009B4D1A"/>
    <w:rsid w:val="009B519D"/>
    <w:rsid w:val="009B543A"/>
    <w:rsid w:val="009B558B"/>
    <w:rsid w:val="009B5A35"/>
    <w:rsid w:val="009B6BCF"/>
    <w:rsid w:val="009B6D21"/>
    <w:rsid w:val="009B6E85"/>
    <w:rsid w:val="009B7366"/>
    <w:rsid w:val="009B78ED"/>
    <w:rsid w:val="009C0E1B"/>
    <w:rsid w:val="009C12AB"/>
    <w:rsid w:val="009C12C6"/>
    <w:rsid w:val="009C181C"/>
    <w:rsid w:val="009C1A44"/>
    <w:rsid w:val="009C1C7F"/>
    <w:rsid w:val="009C1D29"/>
    <w:rsid w:val="009C1D4C"/>
    <w:rsid w:val="009C1EC7"/>
    <w:rsid w:val="009C2210"/>
    <w:rsid w:val="009C28A2"/>
    <w:rsid w:val="009C2BAE"/>
    <w:rsid w:val="009C2D36"/>
    <w:rsid w:val="009C3239"/>
    <w:rsid w:val="009C3815"/>
    <w:rsid w:val="009C3828"/>
    <w:rsid w:val="009C3AD3"/>
    <w:rsid w:val="009C3AF4"/>
    <w:rsid w:val="009C3D2C"/>
    <w:rsid w:val="009C3FB4"/>
    <w:rsid w:val="009C42A2"/>
    <w:rsid w:val="009C45B2"/>
    <w:rsid w:val="009C4832"/>
    <w:rsid w:val="009C48E6"/>
    <w:rsid w:val="009C4968"/>
    <w:rsid w:val="009C4987"/>
    <w:rsid w:val="009C4FDE"/>
    <w:rsid w:val="009C523F"/>
    <w:rsid w:val="009C52E2"/>
    <w:rsid w:val="009C5905"/>
    <w:rsid w:val="009C59BF"/>
    <w:rsid w:val="009C5E4F"/>
    <w:rsid w:val="009C5F64"/>
    <w:rsid w:val="009C5F82"/>
    <w:rsid w:val="009C60EA"/>
    <w:rsid w:val="009C6716"/>
    <w:rsid w:val="009C6BFC"/>
    <w:rsid w:val="009C70F8"/>
    <w:rsid w:val="009C78A3"/>
    <w:rsid w:val="009C7C04"/>
    <w:rsid w:val="009C7E68"/>
    <w:rsid w:val="009D00D7"/>
    <w:rsid w:val="009D0156"/>
    <w:rsid w:val="009D0259"/>
    <w:rsid w:val="009D05DA"/>
    <w:rsid w:val="009D11F6"/>
    <w:rsid w:val="009D1A14"/>
    <w:rsid w:val="009D1E2A"/>
    <w:rsid w:val="009D1FA0"/>
    <w:rsid w:val="009D259F"/>
    <w:rsid w:val="009D2BDF"/>
    <w:rsid w:val="009D31E8"/>
    <w:rsid w:val="009D35E3"/>
    <w:rsid w:val="009D3736"/>
    <w:rsid w:val="009D4529"/>
    <w:rsid w:val="009D460F"/>
    <w:rsid w:val="009D5E28"/>
    <w:rsid w:val="009D604F"/>
    <w:rsid w:val="009D61BB"/>
    <w:rsid w:val="009D63A2"/>
    <w:rsid w:val="009D63C7"/>
    <w:rsid w:val="009D6410"/>
    <w:rsid w:val="009D68BB"/>
    <w:rsid w:val="009D6909"/>
    <w:rsid w:val="009D700F"/>
    <w:rsid w:val="009D70C2"/>
    <w:rsid w:val="009D7244"/>
    <w:rsid w:val="009D7ADB"/>
    <w:rsid w:val="009D7B33"/>
    <w:rsid w:val="009D7B6C"/>
    <w:rsid w:val="009D7BF4"/>
    <w:rsid w:val="009E06C3"/>
    <w:rsid w:val="009E0703"/>
    <w:rsid w:val="009E0F52"/>
    <w:rsid w:val="009E1035"/>
    <w:rsid w:val="009E16DA"/>
    <w:rsid w:val="009E1CD4"/>
    <w:rsid w:val="009E2291"/>
    <w:rsid w:val="009E2391"/>
    <w:rsid w:val="009E3386"/>
    <w:rsid w:val="009E3665"/>
    <w:rsid w:val="009E3704"/>
    <w:rsid w:val="009E3E86"/>
    <w:rsid w:val="009E4685"/>
    <w:rsid w:val="009E476A"/>
    <w:rsid w:val="009E4E05"/>
    <w:rsid w:val="009E534D"/>
    <w:rsid w:val="009E5680"/>
    <w:rsid w:val="009E56FF"/>
    <w:rsid w:val="009E5745"/>
    <w:rsid w:val="009E5AC0"/>
    <w:rsid w:val="009E5CB1"/>
    <w:rsid w:val="009E5E56"/>
    <w:rsid w:val="009E61EA"/>
    <w:rsid w:val="009E6990"/>
    <w:rsid w:val="009E6FEE"/>
    <w:rsid w:val="009E72A2"/>
    <w:rsid w:val="009F002C"/>
    <w:rsid w:val="009F00B9"/>
    <w:rsid w:val="009F060F"/>
    <w:rsid w:val="009F0781"/>
    <w:rsid w:val="009F0850"/>
    <w:rsid w:val="009F091C"/>
    <w:rsid w:val="009F09FB"/>
    <w:rsid w:val="009F170C"/>
    <w:rsid w:val="009F1789"/>
    <w:rsid w:val="009F1BDF"/>
    <w:rsid w:val="009F1EAE"/>
    <w:rsid w:val="009F2495"/>
    <w:rsid w:val="009F2848"/>
    <w:rsid w:val="009F2A9D"/>
    <w:rsid w:val="009F2B4A"/>
    <w:rsid w:val="009F369D"/>
    <w:rsid w:val="009F36FE"/>
    <w:rsid w:val="009F3852"/>
    <w:rsid w:val="009F399F"/>
    <w:rsid w:val="009F4990"/>
    <w:rsid w:val="009F4C1E"/>
    <w:rsid w:val="009F4F25"/>
    <w:rsid w:val="009F59C2"/>
    <w:rsid w:val="009F5BC7"/>
    <w:rsid w:val="009F5F85"/>
    <w:rsid w:val="009F6C73"/>
    <w:rsid w:val="009F70A4"/>
    <w:rsid w:val="009F7263"/>
    <w:rsid w:val="009F76EA"/>
    <w:rsid w:val="009F78EB"/>
    <w:rsid w:val="009F7B5E"/>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789"/>
    <w:rsid w:val="00A02B88"/>
    <w:rsid w:val="00A03160"/>
    <w:rsid w:val="00A036AC"/>
    <w:rsid w:val="00A039A1"/>
    <w:rsid w:val="00A03A1F"/>
    <w:rsid w:val="00A03C54"/>
    <w:rsid w:val="00A03DE5"/>
    <w:rsid w:val="00A041BC"/>
    <w:rsid w:val="00A0446B"/>
    <w:rsid w:val="00A0447F"/>
    <w:rsid w:val="00A04665"/>
    <w:rsid w:val="00A046D2"/>
    <w:rsid w:val="00A04844"/>
    <w:rsid w:val="00A04A54"/>
    <w:rsid w:val="00A04C33"/>
    <w:rsid w:val="00A052EC"/>
    <w:rsid w:val="00A05868"/>
    <w:rsid w:val="00A058B8"/>
    <w:rsid w:val="00A05B4B"/>
    <w:rsid w:val="00A066C3"/>
    <w:rsid w:val="00A06754"/>
    <w:rsid w:val="00A0696E"/>
    <w:rsid w:val="00A069E0"/>
    <w:rsid w:val="00A06E4A"/>
    <w:rsid w:val="00A070E9"/>
    <w:rsid w:val="00A0776B"/>
    <w:rsid w:val="00A078FB"/>
    <w:rsid w:val="00A1036D"/>
    <w:rsid w:val="00A1069F"/>
    <w:rsid w:val="00A10ACA"/>
    <w:rsid w:val="00A10D08"/>
    <w:rsid w:val="00A113EB"/>
    <w:rsid w:val="00A11E78"/>
    <w:rsid w:val="00A12038"/>
    <w:rsid w:val="00A120B1"/>
    <w:rsid w:val="00A12355"/>
    <w:rsid w:val="00A1237C"/>
    <w:rsid w:val="00A12574"/>
    <w:rsid w:val="00A125CD"/>
    <w:rsid w:val="00A127D2"/>
    <w:rsid w:val="00A1284E"/>
    <w:rsid w:val="00A12E5E"/>
    <w:rsid w:val="00A130EA"/>
    <w:rsid w:val="00A13CF5"/>
    <w:rsid w:val="00A143EC"/>
    <w:rsid w:val="00A1487B"/>
    <w:rsid w:val="00A149E8"/>
    <w:rsid w:val="00A1500F"/>
    <w:rsid w:val="00A15621"/>
    <w:rsid w:val="00A15670"/>
    <w:rsid w:val="00A157A0"/>
    <w:rsid w:val="00A1585B"/>
    <w:rsid w:val="00A15C19"/>
    <w:rsid w:val="00A15FE9"/>
    <w:rsid w:val="00A16809"/>
    <w:rsid w:val="00A16C86"/>
    <w:rsid w:val="00A16FB5"/>
    <w:rsid w:val="00A17232"/>
    <w:rsid w:val="00A17584"/>
    <w:rsid w:val="00A17639"/>
    <w:rsid w:val="00A176BA"/>
    <w:rsid w:val="00A17769"/>
    <w:rsid w:val="00A17CE5"/>
    <w:rsid w:val="00A17EA2"/>
    <w:rsid w:val="00A17F25"/>
    <w:rsid w:val="00A20264"/>
    <w:rsid w:val="00A20997"/>
    <w:rsid w:val="00A210D4"/>
    <w:rsid w:val="00A213DD"/>
    <w:rsid w:val="00A21454"/>
    <w:rsid w:val="00A216CE"/>
    <w:rsid w:val="00A21E9B"/>
    <w:rsid w:val="00A22025"/>
    <w:rsid w:val="00A22498"/>
    <w:rsid w:val="00A22571"/>
    <w:rsid w:val="00A2298D"/>
    <w:rsid w:val="00A234F4"/>
    <w:rsid w:val="00A23EAB"/>
    <w:rsid w:val="00A24135"/>
    <w:rsid w:val="00A24560"/>
    <w:rsid w:val="00A24C11"/>
    <w:rsid w:val="00A25924"/>
    <w:rsid w:val="00A25B0F"/>
    <w:rsid w:val="00A25BBB"/>
    <w:rsid w:val="00A25F59"/>
    <w:rsid w:val="00A25F68"/>
    <w:rsid w:val="00A26334"/>
    <w:rsid w:val="00A275AC"/>
    <w:rsid w:val="00A2778A"/>
    <w:rsid w:val="00A27C12"/>
    <w:rsid w:val="00A27E62"/>
    <w:rsid w:val="00A27FB6"/>
    <w:rsid w:val="00A30121"/>
    <w:rsid w:val="00A30368"/>
    <w:rsid w:val="00A3043A"/>
    <w:rsid w:val="00A30968"/>
    <w:rsid w:val="00A30E02"/>
    <w:rsid w:val="00A30F6A"/>
    <w:rsid w:val="00A31C3E"/>
    <w:rsid w:val="00A32CD0"/>
    <w:rsid w:val="00A32D52"/>
    <w:rsid w:val="00A333FF"/>
    <w:rsid w:val="00A33B4D"/>
    <w:rsid w:val="00A33D1B"/>
    <w:rsid w:val="00A34538"/>
    <w:rsid w:val="00A34677"/>
    <w:rsid w:val="00A34697"/>
    <w:rsid w:val="00A3540F"/>
    <w:rsid w:val="00A35630"/>
    <w:rsid w:val="00A35914"/>
    <w:rsid w:val="00A36189"/>
    <w:rsid w:val="00A37975"/>
    <w:rsid w:val="00A37D89"/>
    <w:rsid w:val="00A37E73"/>
    <w:rsid w:val="00A37FB6"/>
    <w:rsid w:val="00A409BC"/>
    <w:rsid w:val="00A409E2"/>
    <w:rsid w:val="00A40A98"/>
    <w:rsid w:val="00A4104A"/>
    <w:rsid w:val="00A41081"/>
    <w:rsid w:val="00A411CA"/>
    <w:rsid w:val="00A41356"/>
    <w:rsid w:val="00A42080"/>
    <w:rsid w:val="00A42096"/>
    <w:rsid w:val="00A4213F"/>
    <w:rsid w:val="00A426F3"/>
    <w:rsid w:val="00A42939"/>
    <w:rsid w:val="00A42FDF"/>
    <w:rsid w:val="00A430A9"/>
    <w:rsid w:val="00A431FE"/>
    <w:rsid w:val="00A4383A"/>
    <w:rsid w:val="00A439E5"/>
    <w:rsid w:val="00A43E9A"/>
    <w:rsid w:val="00A4414E"/>
    <w:rsid w:val="00A4497A"/>
    <w:rsid w:val="00A44AB5"/>
    <w:rsid w:val="00A44BE8"/>
    <w:rsid w:val="00A44C96"/>
    <w:rsid w:val="00A44CDD"/>
    <w:rsid w:val="00A44F54"/>
    <w:rsid w:val="00A4566E"/>
    <w:rsid w:val="00A45AC6"/>
    <w:rsid w:val="00A45C92"/>
    <w:rsid w:val="00A45F9B"/>
    <w:rsid w:val="00A46574"/>
    <w:rsid w:val="00A47849"/>
    <w:rsid w:val="00A500B1"/>
    <w:rsid w:val="00A506E0"/>
    <w:rsid w:val="00A515AF"/>
    <w:rsid w:val="00A52127"/>
    <w:rsid w:val="00A528CC"/>
    <w:rsid w:val="00A52A53"/>
    <w:rsid w:val="00A52EE5"/>
    <w:rsid w:val="00A53037"/>
    <w:rsid w:val="00A532B9"/>
    <w:rsid w:val="00A5351D"/>
    <w:rsid w:val="00A539B5"/>
    <w:rsid w:val="00A53E79"/>
    <w:rsid w:val="00A53F1E"/>
    <w:rsid w:val="00A54031"/>
    <w:rsid w:val="00A5426D"/>
    <w:rsid w:val="00A54C98"/>
    <w:rsid w:val="00A54FC2"/>
    <w:rsid w:val="00A55122"/>
    <w:rsid w:val="00A555A7"/>
    <w:rsid w:val="00A55C43"/>
    <w:rsid w:val="00A55CEA"/>
    <w:rsid w:val="00A56DE7"/>
    <w:rsid w:val="00A5701B"/>
    <w:rsid w:val="00A571A3"/>
    <w:rsid w:val="00A57EB2"/>
    <w:rsid w:val="00A6009E"/>
    <w:rsid w:val="00A60265"/>
    <w:rsid w:val="00A60496"/>
    <w:rsid w:val="00A60540"/>
    <w:rsid w:val="00A60B1F"/>
    <w:rsid w:val="00A61C60"/>
    <w:rsid w:val="00A62137"/>
    <w:rsid w:val="00A62589"/>
    <w:rsid w:val="00A62AD0"/>
    <w:rsid w:val="00A62C02"/>
    <w:rsid w:val="00A62C3A"/>
    <w:rsid w:val="00A6319C"/>
    <w:rsid w:val="00A63812"/>
    <w:rsid w:val="00A63BC8"/>
    <w:rsid w:val="00A63DB5"/>
    <w:rsid w:val="00A63DF7"/>
    <w:rsid w:val="00A6406D"/>
    <w:rsid w:val="00A6454D"/>
    <w:rsid w:val="00A649A9"/>
    <w:rsid w:val="00A64F2F"/>
    <w:rsid w:val="00A6551D"/>
    <w:rsid w:val="00A65A6A"/>
    <w:rsid w:val="00A6611E"/>
    <w:rsid w:val="00A668BA"/>
    <w:rsid w:val="00A668E6"/>
    <w:rsid w:val="00A66FA7"/>
    <w:rsid w:val="00A67E16"/>
    <w:rsid w:val="00A67EB1"/>
    <w:rsid w:val="00A703CC"/>
    <w:rsid w:val="00A7041D"/>
    <w:rsid w:val="00A70474"/>
    <w:rsid w:val="00A70C5C"/>
    <w:rsid w:val="00A710A2"/>
    <w:rsid w:val="00A71BE1"/>
    <w:rsid w:val="00A71EA7"/>
    <w:rsid w:val="00A72414"/>
    <w:rsid w:val="00A72653"/>
    <w:rsid w:val="00A730AD"/>
    <w:rsid w:val="00A73855"/>
    <w:rsid w:val="00A73C6D"/>
    <w:rsid w:val="00A73D64"/>
    <w:rsid w:val="00A74216"/>
    <w:rsid w:val="00A74360"/>
    <w:rsid w:val="00A744B4"/>
    <w:rsid w:val="00A751E3"/>
    <w:rsid w:val="00A7536B"/>
    <w:rsid w:val="00A753B9"/>
    <w:rsid w:val="00A7549A"/>
    <w:rsid w:val="00A75504"/>
    <w:rsid w:val="00A75FD7"/>
    <w:rsid w:val="00A765B4"/>
    <w:rsid w:val="00A7677B"/>
    <w:rsid w:val="00A767BF"/>
    <w:rsid w:val="00A77168"/>
    <w:rsid w:val="00A7723B"/>
    <w:rsid w:val="00A773C3"/>
    <w:rsid w:val="00A776D0"/>
    <w:rsid w:val="00A7793C"/>
    <w:rsid w:val="00A7797E"/>
    <w:rsid w:val="00A77D21"/>
    <w:rsid w:val="00A77FAF"/>
    <w:rsid w:val="00A80085"/>
    <w:rsid w:val="00A8043B"/>
    <w:rsid w:val="00A80A30"/>
    <w:rsid w:val="00A80DA0"/>
    <w:rsid w:val="00A81323"/>
    <w:rsid w:val="00A820CB"/>
    <w:rsid w:val="00A8220E"/>
    <w:rsid w:val="00A82342"/>
    <w:rsid w:val="00A8236F"/>
    <w:rsid w:val="00A83254"/>
    <w:rsid w:val="00A83BEF"/>
    <w:rsid w:val="00A84443"/>
    <w:rsid w:val="00A8487F"/>
    <w:rsid w:val="00A84880"/>
    <w:rsid w:val="00A849A3"/>
    <w:rsid w:val="00A84A0E"/>
    <w:rsid w:val="00A85171"/>
    <w:rsid w:val="00A8575D"/>
    <w:rsid w:val="00A86196"/>
    <w:rsid w:val="00A861F4"/>
    <w:rsid w:val="00A86ADE"/>
    <w:rsid w:val="00A86E0B"/>
    <w:rsid w:val="00A872C2"/>
    <w:rsid w:val="00A874C0"/>
    <w:rsid w:val="00A87894"/>
    <w:rsid w:val="00A90274"/>
    <w:rsid w:val="00A90557"/>
    <w:rsid w:val="00A90F12"/>
    <w:rsid w:val="00A91636"/>
    <w:rsid w:val="00A9166E"/>
    <w:rsid w:val="00A919E6"/>
    <w:rsid w:val="00A91DAA"/>
    <w:rsid w:val="00A92884"/>
    <w:rsid w:val="00A93101"/>
    <w:rsid w:val="00A93239"/>
    <w:rsid w:val="00A9413E"/>
    <w:rsid w:val="00A94293"/>
    <w:rsid w:val="00A9496E"/>
    <w:rsid w:val="00A949F0"/>
    <w:rsid w:val="00A94BDE"/>
    <w:rsid w:val="00A94FCA"/>
    <w:rsid w:val="00A9501D"/>
    <w:rsid w:val="00A956C6"/>
    <w:rsid w:val="00A9575A"/>
    <w:rsid w:val="00A95E4C"/>
    <w:rsid w:val="00A96C60"/>
    <w:rsid w:val="00A9730C"/>
    <w:rsid w:val="00A9740B"/>
    <w:rsid w:val="00A9766C"/>
    <w:rsid w:val="00A977F8"/>
    <w:rsid w:val="00A979DB"/>
    <w:rsid w:val="00A97C93"/>
    <w:rsid w:val="00AA06C6"/>
    <w:rsid w:val="00AA0728"/>
    <w:rsid w:val="00AA07E5"/>
    <w:rsid w:val="00AA08E7"/>
    <w:rsid w:val="00AA0A06"/>
    <w:rsid w:val="00AA0AE4"/>
    <w:rsid w:val="00AA1351"/>
    <w:rsid w:val="00AA184C"/>
    <w:rsid w:val="00AA1AF4"/>
    <w:rsid w:val="00AA1B44"/>
    <w:rsid w:val="00AA1BB6"/>
    <w:rsid w:val="00AA1C84"/>
    <w:rsid w:val="00AA35D5"/>
    <w:rsid w:val="00AA3D7B"/>
    <w:rsid w:val="00AA42A0"/>
    <w:rsid w:val="00AA442B"/>
    <w:rsid w:val="00AA4557"/>
    <w:rsid w:val="00AA46A4"/>
    <w:rsid w:val="00AA5338"/>
    <w:rsid w:val="00AA5779"/>
    <w:rsid w:val="00AA58A1"/>
    <w:rsid w:val="00AA5F40"/>
    <w:rsid w:val="00AA61C7"/>
    <w:rsid w:val="00AA669D"/>
    <w:rsid w:val="00AA66ED"/>
    <w:rsid w:val="00AA6B59"/>
    <w:rsid w:val="00AA6BE1"/>
    <w:rsid w:val="00AA6E74"/>
    <w:rsid w:val="00AA7416"/>
    <w:rsid w:val="00AA7A60"/>
    <w:rsid w:val="00AA7B42"/>
    <w:rsid w:val="00AA7C9E"/>
    <w:rsid w:val="00AB01C5"/>
    <w:rsid w:val="00AB041C"/>
    <w:rsid w:val="00AB14E8"/>
    <w:rsid w:val="00AB1B1D"/>
    <w:rsid w:val="00AB1CD8"/>
    <w:rsid w:val="00AB2216"/>
    <w:rsid w:val="00AB237A"/>
    <w:rsid w:val="00AB282B"/>
    <w:rsid w:val="00AB2BC5"/>
    <w:rsid w:val="00AB358D"/>
    <w:rsid w:val="00AB37A1"/>
    <w:rsid w:val="00AB3B35"/>
    <w:rsid w:val="00AB3BAD"/>
    <w:rsid w:val="00AB3CFD"/>
    <w:rsid w:val="00AB4083"/>
    <w:rsid w:val="00AB40F1"/>
    <w:rsid w:val="00AB45E2"/>
    <w:rsid w:val="00AB49BC"/>
    <w:rsid w:val="00AB49FC"/>
    <w:rsid w:val="00AB4DEE"/>
    <w:rsid w:val="00AB4E32"/>
    <w:rsid w:val="00AB5AC6"/>
    <w:rsid w:val="00AB5C19"/>
    <w:rsid w:val="00AB5C2D"/>
    <w:rsid w:val="00AB6406"/>
    <w:rsid w:val="00AB6670"/>
    <w:rsid w:val="00AB724B"/>
    <w:rsid w:val="00AB726C"/>
    <w:rsid w:val="00AB72B4"/>
    <w:rsid w:val="00AB79E1"/>
    <w:rsid w:val="00AB7A7A"/>
    <w:rsid w:val="00AB7E24"/>
    <w:rsid w:val="00AC02AA"/>
    <w:rsid w:val="00AC0537"/>
    <w:rsid w:val="00AC0567"/>
    <w:rsid w:val="00AC070F"/>
    <w:rsid w:val="00AC0A84"/>
    <w:rsid w:val="00AC1508"/>
    <w:rsid w:val="00AC2A0B"/>
    <w:rsid w:val="00AC2BEE"/>
    <w:rsid w:val="00AC2CA8"/>
    <w:rsid w:val="00AC2E53"/>
    <w:rsid w:val="00AC3551"/>
    <w:rsid w:val="00AC36CA"/>
    <w:rsid w:val="00AC3CD9"/>
    <w:rsid w:val="00AC4462"/>
    <w:rsid w:val="00AC484F"/>
    <w:rsid w:val="00AC4B20"/>
    <w:rsid w:val="00AC55C7"/>
    <w:rsid w:val="00AC56F2"/>
    <w:rsid w:val="00AC5CFB"/>
    <w:rsid w:val="00AC5D0F"/>
    <w:rsid w:val="00AC5D9D"/>
    <w:rsid w:val="00AC5DB1"/>
    <w:rsid w:val="00AC71C3"/>
    <w:rsid w:val="00AC72FA"/>
    <w:rsid w:val="00AC7F84"/>
    <w:rsid w:val="00AD09F7"/>
    <w:rsid w:val="00AD1B3B"/>
    <w:rsid w:val="00AD1EFA"/>
    <w:rsid w:val="00AD2072"/>
    <w:rsid w:val="00AD23B5"/>
    <w:rsid w:val="00AD2439"/>
    <w:rsid w:val="00AD2DBD"/>
    <w:rsid w:val="00AD2FBF"/>
    <w:rsid w:val="00AD340E"/>
    <w:rsid w:val="00AD3ECF"/>
    <w:rsid w:val="00AD455D"/>
    <w:rsid w:val="00AD463C"/>
    <w:rsid w:val="00AD4F60"/>
    <w:rsid w:val="00AD5044"/>
    <w:rsid w:val="00AD5114"/>
    <w:rsid w:val="00AD54D4"/>
    <w:rsid w:val="00AD6236"/>
    <w:rsid w:val="00AD69D5"/>
    <w:rsid w:val="00AD74EE"/>
    <w:rsid w:val="00AD7619"/>
    <w:rsid w:val="00AD7770"/>
    <w:rsid w:val="00AE03D8"/>
    <w:rsid w:val="00AE05F2"/>
    <w:rsid w:val="00AE1772"/>
    <w:rsid w:val="00AE1990"/>
    <w:rsid w:val="00AE25E8"/>
    <w:rsid w:val="00AE2AD4"/>
    <w:rsid w:val="00AE2CA7"/>
    <w:rsid w:val="00AE2E59"/>
    <w:rsid w:val="00AE2F1D"/>
    <w:rsid w:val="00AE35F0"/>
    <w:rsid w:val="00AE4B88"/>
    <w:rsid w:val="00AE4C81"/>
    <w:rsid w:val="00AE4CF8"/>
    <w:rsid w:val="00AE5413"/>
    <w:rsid w:val="00AE586F"/>
    <w:rsid w:val="00AE5B70"/>
    <w:rsid w:val="00AE6265"/>
    <w:rsid w:val="00AE62FE"/>
    <w:rsid w:val="00AE6582"/>
    <w:rsid w:val="00AE6D6C"/>
    <w:rsid w:val="00AE6DC5"/>
    <w:rsid w:val="00AE74CB"/>
    <w:rsid w:val="00AE7686"/>
    <w:rsid w:val="00AE7817"/>
    <w:rsid w:val="00AE799A"/>
    <w:rsid w:val="00AE7F14"/>
    <w:rsid w:val="00AF02DF"/>
    <w:rsid w:val="00AF07A5"/>
    <w:rsid w:val="00AF0E81"/>
    <w:rsid w:val="00AF117A"/>
    <w:rsid w:val="00AF16CA"/>
    <w:rsid w:val="00AF186E"/>
    <w:rsid w:val="00AF19DF"/>
    <w:rsid w:val="00AF1AA3"/>
    <w:rsid w:val="00AF1D41"/>
    <w:rsid w:val="00AF26CF"/>
    <w:rsid w:val="00AF3124"/>
    <w:rsid w:val="00AF344D"/>
    <w:rsid w:val="00AF39B3"/>
    <w:rsid w:val="00AF3C1F"/>
    <w:rsid w:val="00AF3CF3"/>
    <w:rsid w:val="00AF4402"/>
    <w:rsid w:val="00AF4639"/>
    <w:rsid w:val="00AF4E92"/>
    <w:rsid w:val="00AF554B"/>
    <w:rsid w:val="00AF5A80"/>
    <w:rsid w:val="00AF5C9B"/>
    <w:rsid w:val="00AF5D53"/>
    <w:rsid w:val="00AF5E2D"/>
    <w:rsid w:val="00AF644B"/>
    <w:rsid w:val="00AF67EE"/>
    <w:rsid w:val="00AF69EB"/>
    <w:rsid w:val="00AF6CA6"/>
    <w:rsid w:val="00AF6EB6"/>
    <w:rsid w:val="00AF75DF"/>
    <w:rsid w:val="00AF7782"/>
    <w:rsid w:val="00AF7796"/>
    <w:rsid w:val="00AF7DDE"/>
    <w:rsid w:val="00B00B11"/>
    <w:rsid w:val="00B011A9"/>
    <w:rsid w:val="00B01966"/>
    <w:rsid w:val="00B01BAF"/>
    <w:rsid w:val="00B01C94"/>
    <w:rsid w:val="00B024ED"/>
    <w:rsid w:val="00B02689"/>
    <w:rsid w:val="00B026B8"/>
    <w:rsid w:val="00B02D02"/>
    <w:rsid w:val="00B02DC6"/>
    <w:rsid w:val="00B02EB3"/>
    <w:rsid w:val="00B02FCB"/>
    <w:rsid w:val="00B033F8"/>
    <w:rsid w:val="00B03C1E"/>
    <w:rsid w:val="00B04400"/>
    <w:rsid w:val="00B046C2"/>
    <w:rsid w:val="00B04835"/>
    <w:rsid w:val="00B04B71"/>
    <w:rsid w:val="00B054A4"/>
    <w:rsid w:val="00B05A55"/>
    <w:rsid w:val="00B05AD2"/>
    <w:rsid w:val="00B05C74"/>
    <w:rsid w:val="00B05DE1"/>
    <w:rsid w:val="00B06595"/>
    <w:rsid w:val="00B06862"/>
    <w:rsid w:val="00B07666"/>
    <w:rsid w:val="00B10109"/>
    <w:rsid w:val="00B1085E"/>
    <w:rsid w:val="00B10FD1"/>
    <w:rsid w:val="00B112D5"/>
    <w:rsid w:val="00B11378"/>
    <w:rsid w:val="00B1207E"/>
    <w:rsid w:val="00B120A8"/>
    <w:rsid w:val="00B1219D"/>
    <w:rsid w:val="00B12445"/>
    <w:rsid w:val="00B1251E"/>
    <w:rsid w:val="00B12735"/>
    <w:rsid w:val="00B12F44"/>
    <w:rsid w:val="00B13342"/>
    <w:rsid w:val="00B13399"/>
    <w:rsid w:val="00B13AF7"/>
    <w:rsid w:val="00B13C48"/>
    <w:rsid w:val="00B13E35"/>
    <w:rsid w:val="00B13EC0"/>
    <w:rsid w:val="00B14102"/>
    <w:rsid w:val="00B14D32"/>
    <w:rsid w:val="00B1507C"/>
    <w:rsid w:val="00B1557C"/>
    <w:rsid w:val="00B155DC"/>
    <w:rsid w:val="00B15766"/>
    <w:rsid w:val="00B1596E"/>
    <w:rsid w:val="00B159AB"/>
    <w:rsid w:val="00B15E4A"/>
    <w:rsid w:val="00B15F02"/>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0F87"/>
    <w:rsid w:val="00B21271"/>
    <w:rsid w:val="00B22BD5"/>
    <w:rsid w:val="00B22E22"/>
    <w:rsid w:val="00B22F5F"/>
    <w:rsid w:val="00B23353"/>
    <w:rsid w:val="00B23535"/>
    <w:rsid w:val="00B23813"/>
    <w:rsid w:val="00B23FD9"/>
    <w:rsid w:val="00B24004"/>
    <w:rsid w:val="00B24591"/>
    <w:rsid w:val="00B245D5"/>
    <w:rsid w:val="00B245EF"/>
    <w:rsid w:val="00B24C36"/>
    <w:rsid w:val="00B24C67"/>
    <w:rsid w:val="00B24D9F"/>
    <w:rsid w:val="00B24F94"/>
    <w:rsid w:val="00B25126"/>
    <w:rsid w:val="00B254F8"/>
    <w:rsid w:val="00B25703"/>
    <w:rsid w:val="00B25A52"/>
    <w:rsid w:val="00B25A80"/>
    <w:rsid w:val="00B25B6D"/>
    <w:rsid w:val="00B25B81"/>
    <w:rsid w:val="00B25CF8"/>
    <w:rsid w:val="00B25FC3"/>
    <w:rsid w:val="00B2692F"/>
    <w:rsid w:val="00B270F8"/>
    <w:rsid w:val="00B27875"/>
    <w:rsid w:val="00B3008D"/>
    <w:rsid w:val="00B30884"/>
    <w:rsid w:val="00B30E11"/>
    <w:rsid w:val="00B30EAE"/>
    <w:rsid w:val="00B30EEB"/>
    <w:rsid w:val="00B3116B"/>
    <w:rsid w:val="00B311E4"/>
    <w:rsid w:val="00B31423"/>
    <w:rsid w:val="00B317AE"/>
    <w:rsid w:val="00B32373"/>
    <w:rsid w:val="00B323E0"/>
    <w:rsid w:val="00B3283F"/>
    <w:rsid w:val="00B32D31"/>
    <w:rsid w:val="00B32DC0"/>
    <w:rsid w:val="00B3346C"/>
    <w:rsid w:val="00B334D9"/>
    <w:rsid w:val="00B335E4"/>
    <w:rsid w:val="00B33C23"/>
    <w:rsid w:val="00B33EFE"/>
    <w:rsid w:val="00B345B4"/>
    <w:rsid w:val="00B346D9"/>
    <w:rsid w:val="00B348B1"/>
    <w:rsid w:val="00B34A28"/>
    <w:rsid w:val="00B35046"/>
    <w:rsid w:val="00B35B6A"/>
    <w:rsid w:val="00B35C16"/>
    <w:rsid w:val="00B36135"/>
    <w:rsid w:val="00B366FE"/>
    <w:rsid w:val="00B368EC"/>
    <w:rsid w:val="00B36BE9"/>
    <w:rsid w:val="00B36D2B"/>
    <w:rsid w:val="00B37657"/>
    <w:rsid w:val="00B37AFD"/>
    <w:rsid w:val="00B37B07"/>
    <w:rsid w:val="00B37E06"/>
    <w:rsid w:val="00B4030A"/>
    <w:rsid w:val="00B4046F"/>
    <w:rsid w:val="00B406B3"/>
    <w:rsid w:val="00B40A36"/>
    <w:rsid w:val="00B41BCA"/>
    <w:rsid w:val="00B41D39"/>
    <w:rsid w:val="00B422C0"/>
    <w:rsid w:val="00B426CA"/>
    <w:rsid w:val="00B426E1"/>
    <w:rsid w:val="00B42F56"/>
    <w:rsid w:val="00B4387A"/>
    <w:rsid w:val="00B43CFB"/>
    <w:rsid w:val="00B44746"/>
    <w:rsid w:val="00B44854"/>
    <w:rsid w:val="00B44BA5"/>
    <w:rsid w:val="00B458D0"/>
    <w:rsid w:val="00B45C3E"/>
    <w:rsid w:val="00B465FD"/>
    <w:rsid w:val="00B471C9"/>
    <w:rsid w:val="00B47304"/>
    <w:rsid w:val="00B4792C"/>
    <w:rsid w:val="00B50CAE"/>
    <w:rsid w:val="00B5100A"/>
    <w:rsid w:val="00B512AD"/>
    <w:rsid w:val="00B5196C"/>
    <w:rsid w:val="00B51C98"/>
    <w:rsid w:val="00B51F28"/>
    <w:rsid w:val="00B52043"/>
    <w:rsid w:val="00B525CB"/>
    <w:rsid w:val="00B52697"/>
    <w:rsid w:val="00B53251"/>
    <w:rsid w:val="00B53621"/>
    <w:rsid w:val="00B54215"/>
    <w:rsid w:val="00B54D8F"/>
    <w:rsid w:val="00B55065"/>
    <w:rsid w:val="00B55857"/>
    <w:rsid w:val="00B55C69"/>
    <w:rsid w:val="00B55E80"/>
    <w:rsid w:val="00B56268"/>
    <w:rsid w:val="00B5664E"/>
    <w:rsid w:val="00B56851"/>
    <w:rsid w:val="00B56D6E"/>
    <w:rsid w:val="00B5706B"/>
    <w:rsid w:val="00B571DC"/>
    <w:rsid w:val="00B572F7"/>
    <w:rsid w:val="00B574C3"/>
    <w:rsid w:val="00B5774B"/>
    <w:rsid w:val="00B57B9D"/>
    <w:rsid w:val="00B57DAF"/>
    <w:rsid w:val="00B60094"/>
    <w:rsid w:val="00B6022C"/>
    <w:rsid w:val="00B6040C"/>
    <w:rsid w:val="00B60B6C"/>
    <w:rsid w:val="00B614F8"/>
    <w:rsid w:val="00B618BD"/>
    <w:rsid w:val="00B61994"/>
    <w:rsid w:val="00B61B18"/>
    <w:rsid w:val="00B61FD4"/>
    <w:rsid w:val="00B6235B"/>
    <w:rsid w:val="00B627C3"/>
    <w:rsid w:val="00B62880"/>
    <w:rsid w:val="00B62ACE"/>
    <w:rsid w:val="00B62F83"/>
    <w:rsid w:val="00B631B0"/>
    <w:rsid w:val="00B63872"/>
    <w:rsid w:val="00B63CB2"/>
    <w:rsid w:val="00B64246"/>
    <w:rsid w:val="00B64BE0"/>
    <w:rsid w:val="00B64BE9"/>
    <w:rsid w:val="00B64EDB"/>
    <w:rsid w:val="00B651B7"/>
    <w:rsid w:val="00B656D1"/>
    <w:rsid w:val="00B65938"/>
    <w:rsid w:val="00B65C8A"/>
    <w:rsid w:val="00B65CE2"/>
    <w:rsid w:val="00B65DBC"/>
    <w:rsid w:val="00B660AD"/>
    <w:rsid w:val="00B66109"/>
    <w:rsid w:val="00B66349"/>
    <w:rsid w:val="00B66B81"/>
    <w:rsid w:val="00B673E2"/>
    <w:rsid w:val="00B67CED"/>
    <w:rsid w:val="00B67FBF"/>
    <w:rsid w:val="00B70832"/>
    <w:rsid w:val="00B71376"/>
    <w:rsid w:val="00B716D7"/>
    <w:rsid w:val="00B72110"/>
    <w:rsid w:val="00B72353"/>
    <w:rsid w:val="00B72B91"/>
    <w:rsid w:val="00B73019"/>
    <w:rsid w:val="00B7315F"/>
    <w:rsid w:val="00B7323A"/>
    <w:rsid w:val="00B7353B"/>
    <w:rsid w:val="00B7358D"/>
    <w:rsid w:val="00B737FB"/>
    <w:rsid w:val="00B73E5D"/>
    <w:rsid w:val="00B73EF3"/>
    <w:rsid w:val="00B7423D"/>
    <w:rsid w:val="00B74922"/>
    <w:rsid w:val="00B74A2A"/>
    <w:rsid w:val="00B74D05"/>
    <w:rsid w:val="00B74EF8"/>
    <w:rsid w:val="00B75368"/>
    <w:rsid w:val="00B7581D"/>
    <w:rsid w:val="00B75893"/>
    <w:rsid w:val="00B76F3B"/>
    <w:rsid w:val="00B771F4"/>
    <w:rsid w:val="00B77296"/>
    <w:rsid w:val="00B7762A"/>
    <w:rsid w:val="00B777FA"/>
    <w:rsid w:val="00B77850"/>
    <w:rsid w:val="00B7796B"/>
    <w:rsid w:val="00B77AC7"/>
    <w:rsid w:val="00B80C72"/>
    <w:rsid w:val="00B814A3"/>
    <w:rsid w:val="00B81693"/>
    <w:rsid w:val="00B816FB"/>
    <w:rsid w:val="00B81964"/>
    <w:rsid w:val="00B81BB6"/>
    <w:rsid w:val="00B81E6F"/>
    <w:rsid w:val="00B82017"/>
    <w:rsid w:val="00B82123"/>
    <w:rsid w:val="00B8225B"/>
    <w:rsid w:val="00B82BB5"/>
    <w:rsid w:val="00B83182"/>
    <w:rsid w:val="00B837F0"/>
    <w:rsid w:val="00B839F0"/>
    <w:rsid w:val="00B851E4"/>
    <w:rsid w:val="00B854CE"/>
    <w:rsid w:val="00B85681"/>
    <w:rsid w:val="00B857EB"/>
    <w:rsid w:val="00B858AD"/>
    <w:rsid w:val="00B85E29"/>
    <w:rsid w:val="00B86162"/>
    <w:rsid w:val="00B8672E"/>
    <w:rsid w:val="00B86877"/>
    <w:rsid w:val="00B8695D"/>
    <w:rsid w:val="00B86E66"/>
    <w:rsid w:val="00B87137"/>
    <w:rsid w:val="00B873BA"/>
    <w:rsid w:val="00B8746F"/>
    <w:rsid w:val="00B8760D"/>
    <w:rsid w:val="00B87706"/>
    <w:rsid w:val="00B902BB"/>
    <w:rsid w:val="00B908C0"/>
    <w:rsid w:val="00B90A49"/>
    <w:rsid w:val="00B90A73"/>
    <w:rsid w:val="00B911B3"/>
    <w:rsid w:val="00B91B8E"/>
    <w:rsid w:val="00B92531"/>
    <w:rsid w:val="00B92618"/>
    <w:rsid w:val="00B92751"/>
    <w:rsid w:val="00B92B69"/>
    <w:rsid w:val="00B92CC6"/>
    <w:rsid w:val="00B935C9"/>
    <w:rsid w:val="00B93E3D"/>
    <w:rsid w:val="00B94251"/>
    <w:rsid w:val="00B94C5E"/>
    <w:rsid w:val="00B94CF3"/>
    <w:rsid w:val="00B9525F"/>
    <w:rsid w:val="00B95464"/>
    <w:rsid w:val="00B95C30"/>
    <w:rsid w:val="00B95E3D"/>
    <w:rsid w:val="00B9691F"/>
    <w:rsid w:val="00B96EEC"/>
    <w:rsid w:val="00B9702B"/>
    <w:rsid w:val="00B97392"/>
    <w:rsid w:val="00B976C7"/>
    <w:rsid w:val="00B97A29"/>
    <w:rsid w:val="00B97A73"/>
    <w:rsid w:val="00BA06BE"/>
    <w:rsid w:val="00BA0C54"/>
    <w:rsid w:val="00BA0FE4"/>
    <w:rsid w:val="00BA1382"/>
    <w:rsid w:val="00BA15E3"/>
    <w:rsid w:val="00BA1A8C"/>
    <w:rsid w:val="00BA1B7B"/>
    <w:rsid w:val="00BA1BAA"/>
    <w:rsid w:val="00BA20B6"/>
    <w:rsid w:val="00BA20D8"/>
    <w:rsid w:val="00BA22FC"/>
    <w:rsid w:val="00BA2C2A"/>
    <w:rsid w:val="00BA2F30"/>
    <w:rsid w:val="00BA2FF5"/>
    <w:rsid w:val="00BA342C"/>
    <w:rsid w:val="00BA3982"/>
    <w:rsid w:val="00BA405F"/>
    <w:rsid w:val="00BA442A"/>
    <w:rsid w:val="00BA4771"/>
    <w:rsid w:val="00BA482B"/>
    <w:rsid w:val="00BA5027"/>
    <w:rsid w:val="00BA55A1"/>
    <w:rsid w:val="00BA655B"/>
    <w:rsid w:val="00BA665B"/>
    <w:rsid w:val="00BA6C48"/>
    <w:rsid w:val="00BA6FE8"/>
    <w:rsid w:val="00BA732D"/>
    <w:rsid w:val="00BA7370"/>
    <w:rsid w:val="00BA778B"/>
    <w:rsid w:val="00BB03C8"/>
    <w:rsid w:val="00BB0888"/>
    <w:rsid w:val="00BB0896"/>
    <w:rsid w:val="00BB0DF1"/>
    <w:rsid w:val="00BB0E9B"/>
    <w:rsid w:val="00BB10A9"/>
    <w:rsid w:val="00BB1A75"/>
    <w:rsid w:val="00BB1BB1"/>
    <w:rsid w:val="00BB2841"/>
    <w:rsid w:val="00BB300F"/>
    <w:rsid w:val="00BB32C9"/>
    <w:rsid w:val="00BB33C9"/>
    <w:rsid w:val="00BB35C5"/>
    <w:rsid w:val="00BB39D8"/>
    <w:rsid w:val="00BB3A43"/>
    <w:rsid w:val="00BB4048"/>
    <w:rsid w:val="00BB4C8E"/>
    <w:rsid w:val="00BB4FC9"/>
    <w:rsid w:val="00BB57ED"/>
    <w:rsid w:val="00BB5A2D"/>
    <w:rsid w:val="00BB606C"/>
    <w:rsid w:val="00BB61C2"/>
    <w:rsid w:val="00BB65C3"/>
    <w:rsid w:val="00BB662E"/>
    <w:rsid w:val="00BB67A9"/>
    <w:rsid w:val="00BB68EC"/>
    <w:rsid w:val="00BB6C01"/>
    <w:rsid w:val="00BB6EB6"/>
    <w:rsid w:val="00BB7942"/>
    <w:rsid w:val="00BB7CD1"/>
    <w:rsid w:val="00BC0F33"/>
    <w:rsid w:val="00BC14A7"/>
    <w:rsid w:val="00BC17CC"/>
    <w:rsid w:val="00BC19B9"/>
    <w:rsid w:val="00BC209F"/>
    <w:rsid w:val="00BC2647"/>
    <w:rsid w:val="00BC288A"/>
    <w:rsid w:val="00BC2898"/>
    <w:rsid w:val="00BC2928"/>
    <w:rsid w:val="00BC29BD"/>
    <w:rsid w:val="00BC2A75"/>
    <w:rsid w:val="00BC2BB1"/>
    <w:rsid w:val="00BC34A3"/>
    <w:rsid w:val="00BC3962"/>
    <w:rsid w:val="00BC3FF9"/>
    <w:rsid w:val="00BC437C"/>
    <w:rsid w:val="00BC4834"/>
    <w:rsid w:val="00BC4A97"/>
    <w:rsid w:val="00BC4BBC"/>
    <w:rsid w:val="00BC55C0"/>
    <w:rsid w:val="00BC5A25"/>
    <w:rsid w:val="00BC5FDD"/>
    <w:rsid w:val="00BC6508"/>
    <w:rsid w:val="00BC68B4"/>
    <w:rsid w:val="00BC7277"/>
    <w:rsid w:val="00BC7DC0"/>
    <w:rsid w:val="00BD0140"/>
    <w:rsid w:val="00BD02CC"/>
    <w:rsid w:val="00BD088E"/>
    <w:rsid w:val="00BD0F18"/>
    <w:rsid w:val="00BD0F91"/>
    <w:rsid w:val="00BD11E9"/>
    <w:rsid w:val="00BD11F3"/>
    <w:rsid w:val="00BD12A8"/>
    <w:rsid w:val="00BD182E"/>
    <w:rsid w:val="00BD2063"/>
    <w:rsid w:val="00BD2950"/>
    <w:rsid w:val="00BD337A"/>
    <w:rsid w:val="00BD33D9"/>
    <w:rsid w:val="00BD38C5"/>
    <w:rsid w:val="00BD3A6D"/>
    <w:rsid w:val="00BD3AF1"/>
    <w:rsid w:val="00BD3DAF"/>
    <w:rsid w:val="00BD3DEA"/>
    <w:rsid w:val="00BD3E97"/>
    <w:rsid w:val="00BD40E4"/>
    <w:rsid w:val="00BD52FE"/>
    <w:rsid w:val="00BD5CF8"/>
    <w:rsid w:val="00BD62CF"/>
    <w:rsid w:val="00BD67B2"/>
    <w:rsid w:val="00BD68E2"/>
    <w:rsid w:val="00BD6D41"/>
    <w:rsid w:val="00BD6FA2"/>
    <w:rsid w:val="00BD7364"/>
    <w:rsid w:val="00BD76E5"/>
    <w:rsid w:val="00BD77E6"/>
    <w:rsid w:val="00BD78FE"/>
    <w:rsid w:val="00BE0149"/>
    <w:rsid w:val="00BE0767"/>
    <w:rsid w:val="00BE07A6"/>
    <w:rsid w:val="00BE0CDF"/>
    <w:rsid w:val="00BE0F24"/>
    <w:rsid w:val="00BE12D7"/>
    <w:rsid w:val="00BE1372"/>
    <w:rsid w:val="00BE1775"/>
    <w:rsid w:val="00BE18DA"/>
    <w:rsid w:val="00BE21BE"/>
    <w:rsid w:val="00BE2293"/>
    <w:rsid w:val="00BE2541"/>
    <w:rsid w:val="00BE26C0"/>
    <w:rsid w:val="00BE2AFC"/>
    <w:rsid w:val="00BE2BC3"/>
    <w:rsid w:val="00BE3257"/>
    <w:rsid w:val="00BE3442"/>
    <w:rsid w:val="00BE37CD"/>
    <w:rsid w:val="00BE41B1"/>
    <w:rsid w:val="00BE47B2"/>
    <w:rsid w:val="00BE48C7"/>
    <w:rsid w:val="00BE4F66"/>
    <w:rsid w:val="00BE4FBF"/>
    <w:rsid w:val="00BE5172"/>
    <w:rsid w:val="00BE5238"/>
    <w:rsid w:val="00BE5677"/>
    <w:rsid w:val="00BE5742"/>
    <w:rsid w:val="00BE57B3"/>
    <w:rsid w:val="00BE6074"/>
    <w:rsid w:val="00BE6D73"/>
    <w:rsid w:val="00BE70F7"/>
    <w:rsid w:val="00BE7257"/>
    <w:rsid w:val="00BE7569"/>
    <w:rsid w:val="00BF020D"/>
    <w:rsid w:val="00BF0532"/>
    <w:rsid w:val="00BF0609"/>
    <w:rsid w:val="00BF0652"/>
    <w:rsid w:val="00BF0EE8"/>
    <w:rsid w:val="00BF10ED"/>
    <w:rsid w:val="00BF1DD2"/>
    <w:rsid w:val="00BF23A3"/>
    <w:rsid w:val="00BF2A7E"/>
    <w:rsid w:val="00BF2FCD"/>
    <w:rsid w:val="00BF3331"/>
    <w:rsid w:val="00BF3A45"/>
    <w:rsid w:val="00BF3E98"/>
    <w:rsid w:val="00BF436F"/>
    <w:rsid w:val="00BF4629"/>
    <w:rsid w:val="00BF4862"/>
    <w:rsid w:val="00BF4AC8"/>
    <w:rsid w:val="00BF5899"/>
    <w:rsid w:val="00BF5C05"/>
    <w:rsid w:val="00BF62AB"/>
    <w:rsid w:val="00BF6817"/>
    <w:rsid w:val="00BF69B5"/>
    <w:rsid w:val="00BF6FC6"/>
    <w:rsid w:val="00BF7625"/>
    <w:rsid w:val="00BF7C52"/>
    <w:rsid w:val="00BF7F99"/>
    <w:rsid w:val="00C00713"/>
    <w:rsid w:val="00C009A0"/>
    <w:rsid w:val="00C01F74"/>
    <w:rsid w:val="00C02423"/>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E66"/>
    <w:rsid w:val="00C052C6"/>
    <w:rsid w:val="00C05A61"/>
    <w:rsid w:val="00C05F04"/>
    <w:rsid w:val="00C05FBA"/>
    <w:rsid w:val="00C05FEE"/>
    <w:rsid w:val="00C060CE"/>
    <w:rsid w:val="00C06CCF"/>
    <w:rsid w:val="00C06F9D"/>
    <w:rsid w:val="00C070B1"/>
    <w:rsid w:val="00C07376"/>
    <w:rsid w:val="00C0794D"/>
    <w:rsid w:val="00C07D65"/>
    <w:rsid w:val="00C1018F"/>
    <w:rsid w:val="00C1082C"/>
    <w:rsid w:val="00C10E78"/>
    <w:rsid w:val="00C1139F"/>
    <w:rsid w:val="00C1159D"/>
    <w:rsid w:val="00C11C0A"/>
    <w:rsid w:val="00C1214A"/>
    <w:rsid w:val="00C1233E"/>
    <w:rsid w:val="00C125CC"/>
    <w:rsid w:val="00C12AEF"/>
    <w:rsid w:val="00C12FB3"/>
    <w:rsid w:val="00C138BC"/>
    <w:rsid w:val="00C13D85"/>
    <w:rsid w:val="00C13E30"/>
    <w:rsid w:val="00C14639"/>
    <w:rsid w:val="00C14E82"/>
    <w:rsid w:val="00C14FF6"/>
    <w:rsid w:val="00C15257"/>
    <w:rsid w:val="00C15567"/>
    <w:rsid w:val="00C15A85"/>
    <w:rsid w:val="00C1600F"/>
    <w:rsid w:val="00C1637C"/>
    <w:rsid w:val="00C1641B"/>
    <w:rsid w:val="00C165FC"/>
    <w:rsid w:val="00C16DCE"/>
    <w:rsid w:val="00C17030"/>
    <w:rsid w:val="00C1718E"/>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7FB"/>
    <w:rsid w:val="00C238F4"/>
    <w:rsid w:val="00C2393A"/>
    <w:rsid w:val="00C23A99"/>
    <w:rsid w:val="00C245EE"/>
    <w:rsid w:val="00C24AE1"/>
    <w:rsid w:val="00C24B8D"/>
    <w:rsid w:val="00C24BD7"/>
    <w:rsid w:val="00C25813"/>
    <w:rsid w:val="00C25AF6"/>
    <w:rsid w:val="00C26C71"/>
    <w:rsid w:val="00C27143"/>
    <w:rsid w:val="00C27490"/>
    <w:rsid w:val="00C27875"/>
    <w:rsid w:val="00C27A6F"/>
    <w:rsid w:val="00C27D37"/>
    <w:rsid w:val="00C309E8"/>
    <w:rsid w:val="00C31F61"/>
    <w:rsid w:val="00C32017"/>
    <w:rsid w:val="00C32472"/>
    <w:rsid w:val="00C32571"/>
    <w:rsid w:val="00C325CD"/>
    <w:rsid w:val="00C32D44"/>
    <w:rsid w:val="00C3322E"/>
    <w:rsid w:val="00C333B2"/>
    <w:rsid w:val="00C337F5"/>
    <w:rsid w:val="00C3383E"/>
    <w:rsid w:val="00C338C6"/>
    <w:rsid w:val="00C33B90"/>
    <w:rsid w:val="00C34161"/>
    <w:rsid w:val="00C34B5F"/>
    <w:rsid w:val="00C358D4"/>
    <w:rsid w:val="00C359BD"/>
    <w:rsid w:val="00C365C6"/>
    <w:rsid w:val="00C366F4"/>
    <w:rsid w:val="00C36785"/>
    <w:rsid w:val="00C36C0E"/>
    <w:rsid w:val="00C3711C"/>
    <w:rsid w:val="00C37126"/>
    <w:rsid w:val="00C37256"/>
    <w:rsid w:val="00C37400"/>
    <w:rsid w:val="00C37425"/>
    <w:rsid w:val="00C37A7B"/>
    <w:rsid w:val="00C37DC1"/>
    <w:rsid w:val="00C37FFE"/>
    <w:rsid w:val="00C40B50"/>
    <w:rsid w:val="00C40C19"/>
    <w:rsid w:val="00C41389"/>
    <w:rsid w:val="00C419E3"/>
    <w:rsid w:val="00C419F4"/>
    <w:rsid w:val="00C41E6A"/>
    <w:rsid w:val="00C42247"/>
    <w:rsid w:val="00C428E7"/>
    <w:rsid w:val="00C438A2"/>
    <w:rsid w:val="00C439BE"/>
    <w:rsid w:val="00C43DCA"/>
    <w:rsid w:val="00C44403"/>
    <w:rsid w:val="00C4443B"/>
    <w:rsid w:val="00C4539B"/>
    <w:rsid w:val="00C45466"/>
    <w:rsid w:val="00C455C1"/>
    <w:rsid w:val="00C4581D"/>
    <w:rsid w:val="00C45BE7"/>
    <w:rsid w:val="00C46294"/>
    <w:rsid w:val="00C46599"/>
    <w:rsid w:val="00C46A14"/>
    <w:rsid w:val="00C47472"/>
    <w:rsid w:val="00C500F0"/>
    <w:rsid w:val="00C504A7"/>
    <w:rsid w:val="00C506C9"/>
    <w:rsid w:val="00C5090E"/>
    <w:rsid w:val="00C50A16"/>
    <w:rsid w:val="00C50D61"/>
    <w:rsid w:val="00C50EA8"/>
    <w:rsid w:val="00C51222"/>
    <w:rsid w:val="00C5189B"/>
    <w:rsid w:val="00C51C9A"/>
    <w:rsid w:val="00C51DE0"/>
    <w:rsid w:val="00C52B23"/>
    <w:rsid w:val="00C52C68"/>
    <w:rsid w:val="00C52C70"/>
    <w:rsid w:val="00C52D98"/>
    <w:rsid w:val="00C52DA1"/>
    <w:rsid w:val="00C53007"/>
    <w:rsid w:val="00C53D24"/>
    <w:rsid w:val="00C53FD3"/>
    <w:rsid w:val="00C54640"/>
    <w:rsid w:val="00C547A6"/>
    <w:rsid w:val="00C54A3A"/>
    <w:rsid w:val="00C55C32"/>
    <w:rsid w:val="00C564DE"/>
    <w:rsid w:val="00C56A67"/>
    <w:rsid w:val="00C56CC2"/>
    <w:rsid w:val="00C56D8D"/>
    <w:rsid w:val="00C57498"/>
    <w:rsid w:val="00C5763C"/>
    <w:rsid w:val="00C57809"/>
    <w:rsid w:val="00C5780C"/>
    <w:rsid w:val="00C5796B"/>
    <w:rsid w:val="00C57C64"/>
    <w:rsid w:val="00C57EA0"/>
    <w:rsid w:val="00C612C4"/>
    <w:rsid w:val="00C614A1"/>
    <w:rsid w:val="00C619A1"/>
    <w:rsid w:val="00C62370"/>
    <w:rsid w:val="00C62883"/>
    <w:rsid w:val="00C62BBB"/>
    <w:rsid w:val="00C6305F"/>
    <w:rsid w:val="00C6325B"/>
    <w:rsid w:val="00C638CD"/>
    <w:rsid w:val="00C63DDD"/>
    <w:rsid w:val="00C63E99"/>
    <w:rsid w:val="00C649B8"/>
    <w:rsid w:val="00C64A64"/>
    <w:rsid w:val="00C64ED3"/>
    <w:rsid w:val="00C65151"/>
    <w:rsid w:val="00C653BE"/>
    <w:rsid w:val="00C657F4"/>
    <w:rsid w:val="00C6598D"/>
    <w:rsid w:val="00C660FE"/>
    <w:rsid w:val="00C66119"/>
    <w:rsid w:val="00C66292"/>
    <w:rsid w:val="00C662F7"/>
    <w:rsid w:val="00C66C6B"/>
    <w:rsid w:val="00C672A3"/>
    <w:rsid w:val="00C672BC"/>
    <w:rsid w:val="00C672F1"/>
    <w:rsid w:val="00C673D0"/>
    <w:rsid w:val="00C6742E"/>
    <w:rsid w:val="00C67B0B"/>
    <w:rsid w:val="00C67C0E"/>
    <w:rsid w:val="00C67F7A"/>
    <w:rsid w:val="00C70012"/>
    <w:rsid w:val="00C70622"/>
    <w:rsid w:val="00C70796"/>
    <w:rsid w:val="00C70BF6"/>
    <w:rsid w:val="00C71E2A"/>
    <w:rsid w:val="00C71F2C"/>
    <w:rsid w:val="00C71F30"/>
    <w:rsid w:val="00C72115"/>
    <w:rsid w:val="00C722D1"/>
    <w:rsid w:val="00C7326E"/>
    <w:rsid w:val="00C733BA"/>
    <w:rsid w:val="00C73418"/>
    <w:rsid w:val="00C73649"/>
    <w:rsid w:val="00C7389D"/>
    <w:rsid w:val="00C744EE"/>
    <w:rsid w:val="00C74541"/>
    <w:rsid w:val="00C760DC"/>
    <w:rsid w:val="00C76D48"/>
    <w:rsid w:val="00C770C5"/>
    <w:rsid w:val="00C776DC"/>
    <w:rsid w:val="00C778E4"/>
    <w:rsid w:val="00C8001D"/>
    <w:rsid w:val="00C8039E"/>
    <w:rsid w:val="00C8082B"/>
    <w:rsid w:val="00C80D9C"/>
    <w:rsid w:val="00C81A88"/>
    <w:rsid w:val="00C81C27"/>
    <w:rsid w:val="00C81D46"/>
    <w:rsid w:val="00C82298"/>
    <w:rsid w:val="00C82DC7"/>
    <w:rsid w:val="00C8331F"/>
    <w:rsid w:val="00C833B4"/>
    <w:rsid w:val="00C84284"/>
    <w:rsid w:val="00C84954"/>
    <w:rsid w:val="00C849AD"/>
    <w:rsid w:val="00C84B8C"/>
    <w:rsid w:val="00C84E33"/>
    <w:rsid w:val="00C85682"/>
    <w:rsid w:val="00C85FFC"/>
    <w:rsid w:val="00C861FC"/>
    <w:rsid w:val="00C86C87"/>
    <w:rsid w:val="00C87AE7"/>
    <w:rsid w:val="00C9005E"/>
    <w:rsid w:val="00C90111"/>
    <w:rsid w:val="00C9038E"/>
    <w:rsid w:val="00C9077B"/>
    <w:rsid w:val="00C90CA9"/>
    <w:rsid w:val="00C90F88"/>
    <w:rsid w:val="00C915F2"/>
    <w:rsid w:val="00C917B1"/>
    <w:rsid w:val="00C9193C"/>
    <w:rsid w:val="00C91B77"/>
    <w:rsid w:val="00C91B8E"/>
    <w:rsid w:val="00C920E2"/>
    <w:rsid w:val="00C936BA"/>
    <w:rsid w:val="00C9370F"/>
    <w:rsid w:val="00C93765"/>
    <w:rsid w:val="00C93877"/>
    <w:rsid w:val="00C93D8C"/>
    <w:rsid w:val="00C93E07"/>
    <w:rsid w:val="00C9464F"/>
    <w:rsid w:val="00C946CC"/>
    <w:rsid w:val="00C9503A"/>
    <w:rsid w:val="00C95525"/>
    <w:rsid w:val="00C959BD"/>
    <w:rsid w:val="00C95D8C"/>
    <w:rsid w:val="00C95DFE"/>
    <w:rsid w:val="00C95F44"/>
    <w:rsid w:val="00C96065"/>
    <w:rsid w:val="00C96389"/>
    <w:rsid w:val="00C96D1B"/>
    <w:rsid w:val="00C97106"/>
    <w:rsid w:val="00C9762E"/>
    <w:rsid w:val="00C976A8"/>
    <w:rsid w:val="00C978D4"/>
    <w:rsid w:val="00CA0031"/>
    <w:rsid w:val="00CA0413"/>
    <w:rsid w:val="00CA043A"/>
    <w:rsid w:val="00CA0E51"/>
    <w:rsid w:val="00CA1691"/>
    <w:rsid w:val="00CA2FE1"/>
    <w:rsid w:val="00CA41E7"/>
    <w:rsid w:val="00CA4A99"/>
    <w:rsid w:val="00CA5520"/>
    <w:rsid w:val="00CA5812"/>
    <w:rsid w:val="00CA5BD4"/>
    <w:rsid w:val="00CA5C14"/>
    <w:rsid w:val="00CA6410"/>
    <w:rsid w:val="00CA7019"/>
    <w:rsid w:val="00CA76FC"/>
    <w:rsid w:val="00CA7D40"/>
    <w:rsid w:val="00CA7E7B"/>
    <w:rsid w:val="00CB0236"/>
    <w:rsid w:val="00CB0CB1"/>
    <w:rsid w:val="00CB0DF0"/>
    <w:rsid w:val="00CB10AE"/>
    <w:rsid w:val="00CB1881"/>
    <w:rsid w:val="00CB192C"/>
    <w:rsid w:val="00CB1969"/>
    <w:rsid w:val="00CB19E3"/>
    <w:rsid w:val="00CB2C3A"/>
    <w:rsid w:val="00CB2D38"/>
    <w:rsid w:val="00CB2F5E"/>
    <w:rsid w:val="00CB31C3"/>
    <w:rsid w:val="00CB3C9D"/>
    <w:rsid w:val="00CB3E86"/>
    <w:rsid w:val="00CB4137"/>
    <w:rsid w:val="00CB4DB8"/>
    <w:rsid w:val="00CB50D0"/>
    <w:rsid w:val="00CB52D0"/>
    <w:rsid w:val="00CB5578"/>
    <w:rsid w:val="00CB5671"/>
    <w:rsid w:val="00CB591C"/>
    <w:rsid w:val="00CB5943"/>
    <w:rsid w:val="00CB61B3"/>
    <w:rsid w:val="00CB6801"/>
    <w:rsid w:val="00CB6B63"/>
    <w:rsid w:val="00CB6F83"/>
    <w:rsid w:val="00CB72AE"/>
    <w:rsid w:val="00CC00CD"/>
    <w:rsid w:val="00CC04C7"/>
    <w:rsid w:val="00CC0579"/>
    <w:rsid w:val="00CC0801"/>
    <w:rsid w:val="00CC0AF3"/>
    <w:rsid w:val="00CC0BC6"/>
    <w:rsid w:val="00CC0E68"/>
    <w:rsid w:val="00CC11B8"/>
    <w:rsid w:val="00CC1780"/>
    <w:rsid w:val="00CC194E"/>
    <w:rsid w:val="00CC2174"/>
    <w:rsid w:val="00CC21AC"/>
    <w:rsid w:val="00CC232E"/>
    <w:rsid w:val="00CC2514"/>
    <w:rsid w:val="00CC2A10"/>
    <w:rsid w:val="00CC2D34"/>
    <w:rsid w:val="00CC2F69"/>
    <w:rsid w:val="00CC315F"/>
    <w:rsid w:val="00CC3587"/>
    <w:rsid w:val="00CC3C22"/>
    <w:rsid w:val="00CC3D38"/>
    <w:rsid w:val="00CC40C3"/>
    <w:rsid w:val="00CC414A"/>
    <w:rsid w:val="00CC4518"/>
    <w:rsid w:val="00CC4CB4"/>
    <w:rsid w:val="00CC4E5D"/>
    <w:rsid w:val="00CC50AE"/>
    <w:rsid w:val="00CC5FFE"/>
    <w:rsid w:val="00CC61B7"/>
    <w:rsid w:val="00CC61CA"/>
    <w:rsid w:val="00CC6935"/>
    <w:rsid w:val="00CC69EC"/>
    <w:rsid w:val="00CC71D3"/>
    <w:rsid w:val="00CC743D"/>
    <w:rsid w:val="00CC74E7"/>
    <w:rsid w:val="00CC7C5A"/>
    <w:rsid w:val="00CD02ED"/>
    <w:rsid w:val="00CD050A"/>
    <w:rsid w:val="00CD0941"/>
    <w:rsid w:val="00CD097E"/>
    <w:rsid w:val="00CD0AE0"/>
    <w:rsid w:val="00CD0F92"/>
    <w:rsid w:val="00CD1017"/>
    <w:rsid w:val="00CD205D"/>
    <w:rsid w:val="00CD2A22"/>
    <w:rsid w:val="00CD2B50"/>
    <w:rsid w:val="00CD30D7"/>
    <w:rsid w:val="00CD3156"/>
    <w:rsid w:val="00CD3172"/>
    <w:rsid w:val="00CD4399"/>
    <w:rsid w:val="00CD4500"/>
    <w:rsid w:val="00CD4506"/>
    <w:rsid w:val="00CD4D64"/>
    <w:rsid w:val="00CD502F"/>
    <w:rsid w:val="00CD50E3"/>
    <w:rsid w:val="00CD520B"/>
    <w:rsid w:val="00CD53D4"/>
    <w:rsid w:val="00CD592E"/>
    <w:rsid w:val="00CD5982"/>
    <w:rsid w:val="00CD5A1A"/>
    <w:rsid w:val="00CD5E1E"/>
    <w:rsid w:val="00CD64EA"/>
    <w:rsid w:val="00CD6C6B"/>
    <w:rsid w:val="00CD75C9"/>
    <w:rsid w:val="00CD7EFA"/>
    <w:rsid w:val="00CE01A1"/>
    <w:rsid w:val="00CE020E"/>
    <w:rsid w:val="00CE0566"/>
    <w:rsid w:val="00CE0DAA"/>
    <w:rsid w:val="00CE1594"/>
    <w:rsid w:val="00CE190A"/>
    <w:rsid w:val="00CE1AE2"/>
    <w:rsid w:val="00CE1CD4"/>
    <w:rsid w:val="00CE264A"/>
    <w:rsid w:val="00CE2761"/>
    <w:rsid w:val="00CE28FC"/>
    <w:rsid w:val="00CE2D59"/>
    <w:rsid w:val="00CE314E"/>
    <w:rsid w:val="00CE3A85"/>
    <w:rsid w:val="00CE3D5C"/>
    <w:rsid w:val="00CE3E09"/>
    <w:rsid w:val="00CE3E14"/>
    <w:rsid w:val="00CE44C7"/>
    <w:rsid w:val="00CE53CC"/>
    <w:rsid w:val="00CE5F60"/>
    <w:rsid w:val="00CE617D"/>
    <w:rsid w:val="00CE65A7"/>
    <w:rsid w:val="00CE68FE"/>
    <w:rsid w:val="00CE69CC"/>
    <w:rsid w:val="00CE6A97"/>
    <w:rsid w:val="00CE6EC4"/>
    <w:rsid w:val="00CE7264"/>
    <w:rsid w:val="00CE7D1B"/>
    <w:rsid w:val="00CE7F26"/>
    <w:rsid w:val="00CF03FD"/>
    <w:rsid w:val="00CF089F"/>
    <w:rsid w:val="00CF093F"/>
    <w:rsid w:val="00CF0F8A"/>
    <w:rsid w:val="00CF1226"/>
    <w:rsid w:val="00CF1ABB"/>
    <w:rsid w:val="00CF1E1D"/>
    <w:rsid w:val="00CF24FE"/>
    <w:rsid w:val="00CF287F"/>
    <w:rsid w:val="00CF331B"/>
    <w:rsid w:val="00CF35D0"/>
    <w:rsid w:val="00CF392D"/>
    <w:rsid w:val="00CF3A99"/>
    <w:rsid w:val="00CF3B57"/>
    <w:rsid w:val="00CF3DD5"/>
    <w:rsid w:val="00CF444E"/>
    <w:rsid w:val="00CF4964"/>
    <w:rsid w:val="00CF4AF7"/>
    <w:rsid w:val="00CF4D20"/>
    <w:rsid w:val="00CF51A5"/>
    <w:rsid w:val="00CF5302"/>
    <w:rsid w:val="00CF6473"/>
    <w:rsid w:val="00CF6563"/>
    <w:rsid w:val="00CF65EF"/>
    <w:rsid w:val="00CF73F8"/>
    <w:rsid w:val="00CF7611"/>
    <w:rsid w:val="00CF7928"/>
    <w:rsid w:val="00CF7CA2"/>
    <w:rsid w:val="00CF7E20"/>
    <w:rsid w:val="00D00911"/>
    <w:rsid w:val="00D00A8E"/>
    <w:rsid w:val="00D00DAF"/>
    <w:rsid w:val="00D00DE0"/>
    <w:rsid w:val="00D00F1B"/>
    <w:rsid w:val="00D00F79"/>
    <w:rsid w:val="00D012BF"/>
    <w:rsid w:val="00D01760"/>
    <w:rsid w:val="00D01F03"/>
    <w:rsid w:val="00D02345"/>
    <w:rsid w:val="00D0368E"/>
    <w:rsid w:val="00D03AC3"/>
    <w:rsid w:val="00D03D2D"/>
    <w:rsid w:val="00D03E7B"/>
    <w:rsid w:val="00D0401A"/>
    <w:rsid w:val="00D043AA"/>
    <w:rsid w:val="00D04493"/>
    <w:rsid w:val="00D047E0"/>
    <w:rsid w:val="00D04B9F"/>
    <w:rsid w:val="00D04D43"/>
    <w:rsid w:val="00D04E96"/>
    <w:rsid w:val="00D04FFB"/>
    <w:rsid w:val="00D055FE"/>
    <w:rsid w:val="00D058E9"/>
    <w:rsid w:val="00D0612A"/>
    <w:rsid w:val="00D063F0"/>
    <w:rsid w:val="00D06C3E"/>
    <w:rsid w:val="00D06D5B"/>
    <w:rsid w:val="00D07DE9"/>
    <w:rsid w:val="00D1060D"/>
    <w:rsid w:val="00D10D14"/>
    <w:rsid w:val="00D10E7C"/>
    <w:rsid w:val="00D11182"/>
    <w:rsid w:val="00D1137B"/>
    <w:rsid w:val="00D11508"/>
    <w:rsid w:val="00D11807"/>
    <w:rsid w:val="00D11863"/>
    <w:rsid w:val="00D11BCD"/>
    <w:rsid w:val="00D11DB3"/>
    <w:rsid w:val="00D12664"/>
    <w:rsid w:val="00D12D82"/>
    <w:rsid w:val="00D12F77"/>
    <w:rsid w:val="00D1306E"/>
    <w:rsid w:val="00D130B7"/>
    <w:rsid w:val="00D134CD"/>
    <w:rsid w:val="00D1352C"/>
    <w:rsid w:val="00D14B5F"/>
    <w:rsid w:val="00D14E13"/>
    <w:rsid w:val="00D14F23"/>
    <w:rsid w:val="00D160F6"/>
    <w:rsid w:val="00D1648C"/>
    <w:rsid w:val="00D16740"/>
    <w:rsid w:val="00D16A8B"/>
    <w:rsid w:val="00D16E05"/>
    <w:rsid w:val="00D16E39"/>
    <w:rsid w:val="00D171DE"/>
    <w:rsid w:val="00D172A4"/>
    <w:rsid w:val="00D17951"/>
    <w:rsid w:val="00D17AD8"/>
    <w:rsid w:val="00D2104A"/>
    <w:rsid w:val="00D21A58"/>
    <w:rsid w:val="00D21BB5"/>
    <w:rsid w:val="00D21FFC"/>
    <w:rsid w:val="00D222FD"/>
    <w:rsid w:val="00D223B6"/>
    <w:rsid w:val="00D223E8"/>
    <w:rsid w:val="00D224E1"/>
    <w:rsid w:val="00D2279F"/>
    <w:rsid w:val="00D22BFE"/>
    <w:rsid w:val="00D22DC8"/>
    <w:rsid w:val="00D22F88"/>
    <w:rsid w:val="00D23882"/>
    <w:rsid w:val="00D23FAF"/>
    <w:rsid w:val="00D2477B"/>
    <w:rsid w:val="00D2522A"/>
    <w:rsid w:val="00D2531C"/>
    <w:rsid w:val="00D25428"/>
    <w:rsid w:val="00D2553E"/>
    <w:rsid w:val="00D2587F"/>
    <w:rsid w:val="00D270AC"/>
    <w:rsid w:val="00D2742F"/>
    <w:rsid w:val="00D2754F"/>
    <w:rsid w:val="00D2761B"/>
    <w:rsid w:val="00D277C5"/>
    <w:rsid w:val="00D279D9"/>
    <w:rsid w:val="00D30342"/>
    <w:rsid w:val="00D305F9"/>
    <w:rsid w:val="00D30A4A"/>
    <w:rsid w:val="00D312DC"/>
    <w:rsid w:val="00D31B84"/>
    <w:rsid w:val="00D31BE0"/>
    <w:rsid w:val="00D31C6A"/>
    <w:rsid w:val="00D31D74"/>
    <w:rsid w:val="00D31E80"/>
    <w:rsid w:val="00D31EDF"/>
    <w:rsid w:val="00D31FF9"/>
    <w:rsid w:val="00D3207F"/>
    <w:rsid w:val="00D32149"/>
    <w:rsid w:val="00D32256"/>
    <w:rsid w:val="00D32A27"/>
    <w:rsid w:val="00D32ABC"/>
    <w:rsid w:val="00D32F68"/>
    <w:rsid w:val="00D330DF"/>
    <w:rsid w:val="00D33FA4"/>
    <w:rsid w:val="00D349E3"/>
    <w:rsid w:val="00D34B25"/>
    <w:rsid w:val="00D34C7F"/>
    <w:rsid w:val="00D34F4E"/>
    <w:rsid w:val="00D357F3"/>
    <w:rsid w:val="00D35C0E"/>
    <w:rsid w:val="00D3621D"/>
    <w:rsid w:val="00D36891"/>
    <w:rsid w:val="00D36F9F"/>
    <w:rsid w:val="00D36FBF"/>
    <w:rsid w:val="00D373A8"/>
    <w:rsid w:val="00D379A5"/>
    <w:rsid w:val="00D37BB3"/>
    <w:rsid w:val="00D37C48"/>
    <w:rsid w:val="00D401BE"/>
    <w:rsid w:val="00D403CA"/>
    <w:rsid w:val="00D4043A"/>
    <w:rsid w:val="00D4062A"/>
    <w:rsid w:val="00D40DB0"/>
    <w:rsid w:val="00D41093"/>
    <w:rsid w:val="00D41858"/>
    <w:rsid w:val="00D422DB"/>
    <w:rsid w:val="00D42AC2"/>
    <w:rsid w:val="00D42C71"/>
    <w:rsid w:val="00D43C06"/>
    <w:rsid w:val="00D4498E"/>
    <w:rsid w:val="00D4515F"/>
    <w:rsid w:val="00D451E8"/>
    <w:rsid w:val="00D45A45"/>
    <w:rsid w:val="00D466C9"/>
    <w:rsid w:val="00D469DB"/>
    <w:rsid w:val="00D46AF9"/>
    <w:rsid w:val="00D47275"/>
    <w:rsid w:val="00D47A77"/>
    <w:rsid w:val="00D47DE7"/>
    <w:rsid w:val="00D517F6"/>
    <w:rsid w:val="00D5180E"/>
    <w:rsid w:val="00D518C2"/>
    <w:rsid w:val="00D51AB7"/>
    <w:rsid w:val="00D51B5E"/>
    <w:rsid w:val="00D51E15"/>
    <w:rsid w:val="00D52B7E"/>
    <w:rsid w:val="00D52E2F"/>
    <w:rsid w:val="00D52F59"/>
    <w:rsid w:val="00D53445"/>
    <w:rsid w:val="00D53A2E"/>
    <w:rsid w:val="00D53E3E"/>
    <w:rsid w:val="00D54620"/>
    <w:rsid w:val="00D547E5"/>
    <w:rsid w:val="00D54868"/>
    <w:rsid w:val="00D54FA2"/>
    <w:rsid w:val="00D5564C"/>
    <w:rsid w:val="00D55893"/>
    <w:rsid w:val="00D55904"/>
    <w:rsid w:val="00D55913"/>
    <w:rsid w:val="00D5614E"/>
    <w:rsid w:val="00D5616F"/>
    <w:rsid w:val="00D564B8"/>
    <w:rsid w:val="00D568EC"/>
    <w:rsid w:val="00D56EBC"/>
    <w:rsid w:val="00D5786E"/>
    <w:rsid w:val="00D57940"/>
    <w:rsid w:val="00D57AF3"/>
    <w:rsid w:val="00D60048"/>
    <w:rsid w:val="00D60327"/>
    <w:rsid w:val="00D60833"/>
    <w:rsid w:val="00D60D6D"/>
    <w:rsid w:val="00D61384"/>
    <w:rsid w:val="00D61526"/>
    <w:rsid w:val="00D6165E"/>
    <w:rsid w:val="00D61C39"/>
    <w:rsid w:val="00D61F81"/>
    <w:rsid w:val="00D62010"/>
    <w:rsid w:val="00D620A6"/>
    <w:rsid w:val="00D623C0"/>
    <w:rsid w:val="00D628E3"/>
    <w:rsid w:val="00D62BE6"/>
    <w:rsid w:val="00D63359"/>
    <w:rsid w:val="00D63573"/>
    <w:rsid w:val="00D63766"/>
    <w:rsid w:val="00D63912"/>
    <w:rsid w:val="00D63923"/>
    <w:rsid w:val="00D63B44"/>
    <w:rsid w:val="00D642BB"/>
    <w:rsid w:val="00D6451B"/>
    <w:rsid w:val="00D649A4"/>
    <w:rsid w:val="00D64B57"/>
    <w:rsid w:val="00D651A1"/>
    <w:rsid w:val="00D651F2"/>
    <w:rsid w:val="00D656F7"/>
    <w:rsid w:val="00D65DEA"/>
    <w:rsid w:val="00D65F6D"/>
    <w:rsid w:val="00D664FE"/>
    <w:rsid w:val="00D6650F"/>
    <w:rsid w:val="00D66579"/>
    <w:rsid w:val="00D66638"/>
    <w:rsid w:val="00D66880"/>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4F7D"/>
    <w:rsid w:val="00D751B7"/>
    <w:rsid w:val="00D7524B"/>
    <w:rsid w:val="00D75396"/>
    <w:rsid w:val="00D759C0"/>
    <w:rsid w:val="00D75E99"/>
    <w:rsid w:val="00D764D1"/>
    <w:rsid w:val="00D765CE"/>
    <w:rsid w:val="00D766C7"/>
    <w:rsid w:val="00D7692B"/>
    <w:rsid w:val="00D7692E"/>
    <w:rsid w:val="00D769E0"/>
    <w:rsid w:val="00D7734F"/>
    <w:rsid w:val="00D7791D"/>
    <w:rsid w:val="00D802BF"/>
    <w:rsid w:val="00D8039E"/>
    <w:rsid w:val="00D8044C"/>
    <w:rsid w:val="00D80565"/>
    <w:rsid w:val="00D805D6"/>
    <w:rsid w:val="00D8075E"/>
    <w:rsid w:val="00D80860"/>
    <w:rsid w:val="00D8086C"/>
    <w:rsid w:val="00D80B75"/>
    <w:rsid w:val="00D80D4C"/>
    <w:rsid w:val="00D80ED1"/>
    <w:rsid w:val="00D80FD5"/>
    <w:rsid w:val="00D81782"/>
    <w:rsid w:val="00D8184D"/>
    <w:rsid w:val="00D81880"/>
    <w:rsid w:val="00D81A7B"/>
    <w:rsid w:val="00D8223C"/>
    <w:rsid w:val="00D827AD"/>
    <w:rsid w:val="00D82B57"/>
    <w:rsid w:val="00D82CE5"/>
    <w:rsid w:val="00D831E3"/>
    <w:rsid w:val="00D832FE"/>
    <w:rsid w:val="00D8342C"/>
    <w:rsid w:val="00D8347B"/>
    <w:rsid w:val="00D83F9F"/>
    <w:rsid w:val="00D84983"/>
    <w:rsid w:val="00D84C00"/>
    <w:rsid w:val="00D85494"/>
    <w:rsid w:val="00D8582C"/>
    <w:rsid w:val="00D85D61"/>
    <w:rsid w:val="00D86097"/>
    <w:rsid w:val="00D8616D"/>
    <w:rsid w:val="00D8634C"/>
    <w:rsid w:val="00D86862"/>
    <w:rsid w:val="00D869BF"/>
    <w:rsid w:val="00D8711B"/>
    <w:rsid w:val="00D87384"/>
    <w:rsid w:val="00D87B72"/>
    <w:rsid w:val="00D87C6C"/>
    <w:rsid w:val="00D87EC5"/>
    <w:rsid w:val="00D900A0"/>
    <w:rsid w:val="00D9021B"/>
    <w:rsid w:val="00D90683"/>
    <w:rsid w:val="00D90B2A"/>
    <w:rsid w:val="00D913F5"/>
    <w:rsid w:val="00D91483"/>
    <w:rsid w:val="00D914E1"/>
    <w:rsid w:val="00D915C8"/>
    <w:rsid w:val="00D9310B"/>
    <w:rsid w:val="00D931F3"/>
    <w:rsid w:val="00D93242"/>
    <w:rsid w:val="00D93726"/>
    <w:rsid w:val="00D93C6E"/>
    <w:rsid w:val="00D93F3E"/>
    <w:rsid w:val="00D9405B"/>
    <w:rsid w:val="00D944AC"/>
    <w:rsid w:val="00D9464E"/>
    <w:rsid w:val="00D94942"/>
    <w:rsid w:val="00D94E5D"/>
    <w:rsid w:val="00D95145"/>
    <w:rsid w:val="00D95FEB"/>
    <w:rsid w:val="00D9614B"/>
    <w:rsid w:val="00D96594"/>
    <w:rsid w:val="00D967CB"/>
    <w:rsid w:val="00D968D4"/>
    <w:rsid w:val="00D96C40"/>
    <w:rsid w:val="00D96EE0"/>
    <w:rsid w:val="00D96F90"/>
    <w:rsid w:val="00D9742F"/>
    <w:rsid w:val="00D9789A"/>
    <w:rsid w:val="00D97BD1"/>
    <w:rsid w:val="00D97E8F"/>
    <w:rsid w:val="00DA00C3"/>
    <w:rsid w:val="00DA00FB"/>
    <w:rsid w:val="00DA01E9"/>
    <w:rsid w:val="00DA0384"/>
    <w:rsid w:val="00DA06B8"/>
    <w:rsid w:val="00DA14A9"/>
    <w:rsid w:val="00DA1766"/>
    <w:rsid w:val="00DA286D"/>
    <w:rsid w:val="00DA2969"/>
    <w:rsid w:val="00DA29B7"/>
    <w:rsid w:val="00DA2E5F"/>
    <w:rsid w:val="00DA3370"/>
    <w:rsid w:val="00DA337C"/>
    <w:rsid w:val="00DA38B8"/>
    <w:rsid w:val="00DA3C42"/>
    <w:rsid w:val="00DA3F20"/>
    <w:rsid w:val="00DA4842"/>
    <w:rsid w:val="00DA4C97"/>
    <w:rsid w:val="00DA52BB"/>
    <w:rsid w:val="00DA54BF"/>
    <w:rsid w:val="00DA5989"/>
    <w:rsid w:val="00DA5AB1"/>
    <w:rsid w:val="00DA5F9D"/>
    <w:rsid w:val="00DA6200"/>
    <w:rsid w:val="00DA6219"/>
    <w:rsid w:val="00DA69B2"/>
    <w:rsid w:val="00DA7462"/>
    <w:rsid w:val="00DA7AD0"/>
    <w:rsid w:val="00DA7AF9"/>
    <w:rsid w:val="00DA7D78"/>
    <w:rsid w:val="00DB02D7"/>
    <w:rsid w:val="00DB03CC"/>
    <w:rsid w:val="00DB03DE"/>
    <w:rsid w:val="00DB12D4"/>
    <w:rsid w:val="00DB1445"/>
    <w:rsid w:val="00DB14F0"/>
    <w:rsid w:val="00DB1745"/>
    <w:rsid w:val="00DB19BB"/>
    <w:rsid w:val="00DB1AFF"/>
    <w:rsid w:val="00DB1B36"/>
    <w:rsid w:val="00DB1C57"/>
    <w:rsid w:val="00DB1CCC"/>
    <w:rsid w:val="00DB219A"/>
    <w:rsid w:val="00DB229C"/>
    <w:rsid w:val="00DB24D7"/>
    <w:rsid w:val="00DB2970"/>
    <w:rsid w:val="00DB304F"/>
    <w:rsid w:val="00DB3165"/>
    <w:rsid w:val="00DB420F"/>
    <w:rsid w:val="00DB4292"/>
    <w:rsid w:val="00DB4BDD"/>
    <w:rsid w:val="00DB4DB7"/>
    <w:rsid w:val="00DB5023"/>
    <w:rsid w:val="00DB50C4"/>
    <w:rsid w:val="00DB5767"/>
    <w:rsid w:val="00DB5CCE"/>
    <w:rsid w:val="00DB69FA"/>
    <w:rsid w:val="00DB6E46"/>
    <w:rsid w:val="00DB7117"/>
    <w:rsid w:val="00DB7760"/>
    <w:rsid w:val="00DB7987"/>
    <w:rsid w:val="00DB7B1F"/>
    <w:rsid w:val="00DB7DD4"/>
    <w:rsid w:val="00DC00B4"/>
    <w:rsid w:val="00DC0195"/>
    <w:rsid w:val="00DC0759"/>
    <w:rsid w:val="00DC0954"/>
    <w:rsid w:val="00DC097A"/>
    <w:rsid w:val="00DC0DF8"/>
    <w:rsid w:val="00DC158A"/>
    <w:rsid w:val="00DC15BA"/>
    <w:rsid w:val="00DC18CD"/>
    <w:rsid w:val="00DC1A68"/>
    <w:rsid w:val="00DC246C"/>
    <w:rsid w:val="00DC2536"/>
    <w:rsid w:val="00DC299C"/>
    <w:rsid w:val="00DC30B8"/>
    <w:rsid w:val="00DC478F"/>
    <w:rsid w:val="00DC4B2E"/>
    <w:rsid w:val="00DC4D90"/>
    <w:rsid w:val="00DC611B"/>
    <w:rsid w:val="00DC61AC"/>
    <w:rsid w:val="00DC62E5"/>
    <w:rsid w:val="00DC6D70"/>
    <w:rsid w:val="00DC6F33"/>
    <w:rsid w:val="00DC7349"/>
    <w:rsid w:val="00DC7389"/>
    <w:rsid w:val="00DC7402"/>
    <w:rsid w:val="00DD02BE"/>
    <w:rsid w:val="00DD06F4"/>
    <w:rsid w:val="00DD0EA9"/>
    <w:rsid w:val="00DD13CD"/>
    <w:rsid w:val="00DD14D8"/>
    <w:rsid w:val="00DD1599"/>
    <w:rsid w:val="00DD16F1"/>
    <w:rsid w:val="00DD1B03"/>
    <w:rsid w:val="00DD1DBE"/>
    <w:rsid w:val="00DD1E43"/>
    <w:rsid w:val="00DD2A62"/>
    <w:rsid w:val="00DD2F2F"/>
    <w:rsid w:val="00DD2F7A"/>
    <w:rsid w:val="00DD37C4"/>
    <w:rsid w:val="00DD3885"/>
    <w:rsid w:val="00DD3AFE"/>
    <w:rsid w:val="00DD46FD"/>
    <w:rsid w:val="00DD5715"/>
    <w:rsid w:val="00DD5808"/>
    <w:rsid w:val="00DD5946"/>
    <w:rsid w:val="00DD5B04"/>
    <w:rsid w:val="00DD5DAE"/>
    <w:rsid w:val="00DD5EC6"/>
    <w:rsid w:val="00DD605F"/>
    <w:rsid w:val="00DD631C"/>
    <w:rsid w:val="00DD6A79"/>
    <w:rsid w:val="00DD6D45"/>
    <w:rsid w:val="00DD72A0"/>
    <w:rsid w:val="00DD735D"/>
    <w:rsid w:val="00DD7F7D"/>
    <w:rsid w:val="00DE0159"/>
    <w:rsid w:val="00DE064A"/>
    <w:rsid w:val="00DE0683"/>
    <w:rsid w:val="00DE0686"/>
    <w:rsid w:val="00DE082D"/>
    <w:rsid w:val="00DE1317"/>
    <w:rsid w:val="00DE1410"/>
    <w:rsid w:val="00DE20C6"/>
    <w:rsid w:val="00DE3119"/>
    <w:rsid w:val="00DE322B"/>
    <w:rsid w:val="00DE3C24"/>
    <w:rsid w:val="00DE3FF0"/>
    <w:rsid w:val="00DE4105"/>
    <w:rsid w:val="00DE5189"/>
    <w:rsid w:val="00DE5D88"/>
    <w:rsid w:val="00DE607C"/>
    <w:rsid w:val="00DE63F8"/>
    <w:rsid w:val="00DE6EB8"/>
    <w:rsid w:val="00DE7108"/>
    <w:rsid w:val="00DE74AC"/>
    <w:rsid w:val="00DE78D1"/>
    <w:rsid w:val="00DE78FF"/>
    <w:rsid w:val="00DF0263"/>
    <w:rsid w:val="00DF0588"/>
    <w:rsid w:val="00DF080F"/>
    <w:rsid w:val="00DF0C17"/>
    <w:rsid w:val="00DF0EB4"/>
    <w:rsid w:val="00DF158B"/>
    <w:rsid w:val="00DF1733"/>
    <w:rsid w:val="00DF193C"/>
    <w:rsid w:val="00DF1DE6"/>
    <w:rsid w:val="00DF1E36"/>
    <w:rsid w:val="00DF236B"/>
    <w:rsid w:val="00DF2914"/>
    <w:rsid w:val="00DF2A91"/>
    <w:rsid w:val="00DF3889"/>
    <w:rsid w:val="00DF3C0D"/>
    <w:rsid w:val="00DF3CC9"/>
    <w:rsid w:val="00DF4451"/>
    <w:rsid w:val="00DF49FF"/>
    <w:rsid w:val="00DF4FFB"/>
    <w:rsid w:val="00DF5236"/>
    <w:rsid w:val="00DF56E4"/>
    <w:rsid w:val="00DF5D50"/>
    <w:rsid w:val="00DF5E00"/>
    <w:rsid w:val="00DF6232"/>
    <w:rsid w:val="00DF6300"/>
    <w:rsid w:val="00DF651F"/>
    <w:rsid w:val="00DF66D7"/>
    <w:rsid w:val="00DF6F43"/>
    <w:rsid w:val="00DF6F5C"/>
    <w:rsid w:val="00DF71EA"/>
    <w:rsid w:val="00DF73D1"/>
    <w:rsid w:val="00DF752F"/>
    <w:rsid w:val="00DF76A2"/>
    <w:rsid w:val="00DF786B"/>
    <w:rsid w:val="00E00B7A"/>
    <w:rsid w:val="00E0133D"/>
    <w:rsid w:val="00E01519"/>
    <w:rsid w:val="00E01D3E"/>
    <w:rsid w:val="00E02186"/>
    <w:rsid w:val="00E025C2"/>
    <w:rsid w:val="00E026BB"/>
    <w:rsid w:val="00E027C5"/>
    <w:rsid w:val="00E03124"/>
    <w:rsid w:val="00E031C3"/>
    <w:rsid w:val="00E03951"/>
    <w:rsid w:val="00E03DB8"/>
    <w:rsid w:val="00E03F17"/>
    <w:rsid w:val="00E0420C"/>
    <w:rsid w:val="00E04EDD"/>
    <w:rsid w:val="00E05754"/>
    <w:rsid w:val="00E058DA"/>
    <w:rsid w:val="00E05B0B"/>
    <w:rsid w:val="00E05BDB"/>
    <w:rsid w:val="00E05E70"/>
    <w:rsid w:val="00E064BC"/>
    <w:rsid w:val="00E07225"/>
    <w:rsid w:val="00E076B4"/>
    <w:rsid w:val="00E07B55"/>
    <w:rsid w:val="00E07C9F"/>
    <w:rsid w:val="00E10579"/>
    <w:rsid w:val="00E109DD"/>
    <w:rsid w:val="00E10BB6"/>
    <w:rsid w:val="00E11229"/>
    <w:rsid w:val="00E114CA"/>
    <w:rsid w:val="00E11608"/>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853"/>
    <w:rsid w:val="00E20BA4"/>
    <w:rsid w:val="00E20CB1"/>
    <w:rsid w:val="00E210D0"/>
    <w:rsid w:val="00E21887"/>
    <w:rsid w:val="00E21CC0"/>
    <w:rsid w:val="00E225A9"/>
    <w:rsid w:val="00E23137"/>
    <w:rsid w:val="00E23980"/>
    <w:rsid w:val="00E23FDF"/>
    <w:rsid w:val="00E241E9"/>
    <w:rsid w:val="00E254C3"/>
    <w:rsid w:val="00E257C3"/>
    <w:rsid w:val="00E259C8"/>
    <w:rsid w:val="00E25CB3"/>
    <w:rsid w:val="00E25DA4"/>
    <w:rsid w:val="00E26237"/>
    <w:rsid w:val="00E26A4A"/>
    <w:rsid w:val="00E26BE1"/>
    <w:rsid w:val="00E26CB8"/>
    <w:rsid w:val="00E26D16"/>
    <w:rsid w:val="00E26E39"/>
    <w:rsid w:val="00E26FCF"/>
    <w:rsid w:val="00E27165"/>
    <w:rsid w:val="00E275D9"/>
    <w:rsid w:val="00E2795B"/>
    <w:rsid w:val="00E27A75"/>
    <w:rsid w:val="00E3044A"/>
    <w:rsid w:val="00E30E49"/>
    <w:rsid w:val="00E315A4"/>
    <w:rsid w:val="00E31679"/>
    <w:rsid w:val="00E31A4A"/>
    <w:rsid w:val="00E31CD4"/>
    <w:rsid w:val="00E31DB0"/>
    <w:rsid w:val="00E33408"/>
    <w:rsid w:val="00E3344A"/>
    <w:rsid w:val="00E33B29"/>
    <w:rsid w:val="00E33B62"/>
    <w:rsid w:val="00E3403D"/>
    <w:rsid w:val="00E343FD"/>
    <w:rsid w:val="00E344BD"/>
    <w:rsid w:val="00E3452B"/>
    <w:rsid w:val="00E34E6C"/>
    <w:rsid w:val="00E35018"/>
    <w:rsid w:val="00E353E2"/>
    <w:rsid w:val="00E3577C"/>
    <w:rsid w:val="00E35F21"/>
    <w:rsid w:val="00E36345"/>
    <w:rsid w:val="00E36C86"/>
    <w:rsid w:val="00E36CEB"/>
    <w:rsid w:val="00E37A28"/>
    <w:rsid w:val="00E400C7"/>
    <w:rsid w:val="00E40430"/>
    <w:rsid w:val="00E405B8"/>
    <w:rsid w:val="00E40690"/>
    <w:rsid w:val="00E40AEB"/>
    <w:rsid w:val="00E40C7A"/>
    <w:rsid w:val="00E40E82"/>
    <w:rsid w:val="00E41141"/>
    <w:rsid w:val="00E4143A"/>
    <w:rsid w:val="00E424C8"/>
    <w:rsid w:val="00E4251D"/>
    <w:rsid w:val="00E43D00"/>
    <w:rsid w:val="00E443B4"/>
    <w:rsid w:val="00E4440C"/>
    <w:rsid w:val="00E445E4"/>
    <w:rsid w:val="00E44EDE"/>
    <w:rsid w:val="00E457CB"/>
    <w:rsid w:val="00E4588C"/>
    <w:rsid w:val="00E45D47"/>
    <w:rsid w:val="00E45DE4"/>
    <w:rsid w:val="00E45E63"/>
    <w:rsid w:val="00E45EAF"/>
    <w:rsid w:val="00E45EEE"/>
    <w:rsid w:val="00E46CEF"/>
    <w:rsid w:val="00E4759C"/>
    <w:rsid w:val="00E500BE"/>
    <w:rsid w:val="00E50A7B"/>
    <w:rsid w:val="00E50B0B"/>
    <w:rsid w:val="00E50B8A"/>
    <w:rsid w:val="00E50C57"/>
    <w:rsid w:val="00E510FE"/>
    <w:rsid w:val="00E514BA"/>
    <w:rsid w:val="00E519B2"/>
    <w:rsid w:val="00E51CC5"/>
    <w:rsid w:val="00E51E25"/>
    <w:rsid w:val="00E51F38"/>
    <w:rsid w:val="00E5205B"/>
    <w:rsid w:val="00E521AE"/>
    <w:rsid w:val="00E528E2"/>
    <w:rsid w:val="00E529A3"/>
    <w:rsid w:val="00E52C48"/>
    <w:rsid w:val="00E52C56"/>
    <w:rsid w:val="00E52D77"/>
    <w:rsid w:val="00E52D9D"/>
    <w:rsid w:val="00E52EB3"/>
    <w:rsid w:val="00E52F22"/>
    <w:rsid w:val="00E5303A"/>
    <w:rsid w:val="00E53877"/>
    <w:rsid w:val="00E53A21"/>
    <w:rsid w:val="00E53BCA"/>
    <w:rsid w:val="00E53DE2"/>
    <w:rsid w:val="00E53F02"/>
    <w:rsid w:val="00E5428D"/>
    <w:rsid w:val="00E544D0"/>
    <w:rsid w:val="00E54534"/>
    <w:rsid w:val="00E548C3"/>
    <w:rsid w:val="00E54AE5"/>
    <w:rsid w:val="00E54F27"/>
    <w:rsid w:val="00E55FF1"/>
    <w:rsid w:val="00E56090"/>
    <w:rsid w:val="00E56408"/>
    <w:rsid w:val="00E565B9"/>
    <w:rsid w:val="00E56E41"/>
    <w:rsid w:val="00E56E7B"/>
    <w:rsid w:val="00E572AE"/>
    <w:rsid w:val="00E5733B"/>
    <w:rsid w:val="00E5756C"/>
    <w:rsid w:val="00E57811"/>
    <w:rsid w:val="00E5788B"/>
    <w:rsid w:val="00E57FB0"/>
    <w:rsid w:val="00E601BE"/>
    <w:rsid w:val="00E60843"/>
    <w:rsid w:val="00E60A44"/>
    <w:rsid w:val="00E60B5F"/>
    <w:rsid w:val="00E60DC8"/>
    <w:rsid w:val="00E611FB"/>
    <w:rsid w:val="00E613AE"/>
    <w:rsid w:val="00E61429"/>
    <w:rsid w:val="00E6151F"/>
    <w:rsid w:val="00E617E8"/>
    <w:rsid w:val="00E61ABB"/>
    <w:rsid w:val="00E61FD7"/>
    <w:rsid w:val="00E623E6"/>
    <w:rsid w:val="00E62C76"/>
    <w:rsid w:val="00E62DD6"/>
    <w:rsid w:val="00E630A2"/>
    <w:rsid w:val="00E630C0"/>
    <w:rsid w:val="00E63107"/>
    <w:rsid w:val="00E63124"/>
    <w:rsid w:val="00E6312C"/>
    <w:rsid w:val="00E634E6"/>
    <w:rsid w:val="00E63B43"/>
    <w:rsid w:val="00E63B74"/>
    <w:rsid w:val="00E63DCE"/>
    <w:rsid w:val="00E64700"/>
    <w:rsid w:val="00E65074"/>
    <w:rsid w:val="00E65926"/>
    <w:rsid w:val="00E65E70"/>
    <w:rsid w:val="00E66087"/>
    <w:rsid w:val="00E6627F"/>
    <w:rsid w:val="00E66D00"/>
    <w:rsid w:val="00E66D79"/>
    <w:rsid w:val="00E66FF9"/>
    <w:rsid w:val="00E6706F"/>
    <w:rsid w:val="00E673A2"/>
    <w:rsid w:val="00E67856"/>
    <w:rsid w:val="00E679C8"/>
    <w:rsid w:val="00E67E78"/>
    <w:rsid w:val="00E70314"/>
    <w:rsid w:val="00E70779"/>
    <w:rsid w:val="00E7093D"/>
    <w:rsid w:val="00E709E1"/>
    <w:rsid w:val="00E7209B"/>
    <w:rsid w:val="00E724B8"/>
    <w:rsid w:val="00E724E7"/>
    <w:rsid w:val="00E72AA6"/>
    <w:rsid w:val="00E72B41"/>
    <w:rsid w:val="00E72E15"/>
    <w:rsid w:val="00E73016"/>
    <w:rsid w:val="00E7347B"/>
    <w:rsid w:val="00E73792"/>
    <w:rsid w:val="00E73D03"/>
    <w:rsid w:val="00E73D78"/>
    <w:rsid w:val="00E746F7"/>
    <w:rsid w:val="00E7471C"/>
    <w:rsid w:val="00E7498A"/>
    <w:rsid w:val="00E7514E"/>
    <w:rsid w:val="00E75C0C"/>
    <w:rsid w:val="00E75D7C"/>
    <w:rsid w:val="00E76537"/>
    <w:rsid w:val="00E76802"/>
    <w:rsid w:val="00E77784"/>
    <w:rsid w:val="00E7781A"/>
    <w:rsid w:val="00E77AF5"/>
    <w:rsid w:val="00E8067B"/>
    <w:rsid w:val="00E81151"/>
    <w:rsid w:val="00E820F4"/>
    <w:rsid w:val="00E82263"/>
    <w:rsid w:val="00E823F9"/>
    <w:rsid w:val="00E82C1F"/>
    <w:rsid w:val="00E83671"/>
    <w:rsid w:val="00E83A96"/>
    <w:rsid w:val="00E83B76"/>
    <w:rsid w:val="00E840EE"/>
    <w:rsid w:val="00E84314"/>
    <w:rsid w:val="00E84352"/>
    <w:rsid w:val="00E8455F"/>
    <w:rsid w:val="00E84925"/>
    <w:rsid w:val="00E849CA"/>
    <w:rsid w:val="00E84A71"/>
    <w:rsid w:val="00E8556F"/>
    <w:rsid w:val="00E86556"/>
    <w:rsid w:val="00E86567"/>
    <w:rsid w:val="00E86D35"/>
    <w:rsid w:val="00E86DC2"/>
    <w:rsid w:val="00E86E32"/>
    <w:rsid w:val="00E86F2E"/>
    <w:rsid w:val="00E8732E"/>
    <w:rsid w:val="00E87A0B"/>
    <w:rsid w:val="00E9011F"/>
    <w:rsid w:val="00E901FA"/>
    <w:rsid w:val="00E903FC"/>
    <w:rsid w:val="00E906EB"/>
    <w:rsid w:val="00E90784"/>
    <w:rsid w:val="00E9146E"/>
    <w:rsid w:val="00E915FE"/>
    <w:rsid w:val="00E9168A"/>
    <w:rsid w:val="00E9170E"/>
    <w:rsid w:val="00E919FB"/>
    <w:rsid w:val="00E9241E"/>
    <w:rsid w:val="00E92460"/>
    <w:rsid w:val="00E92ACE"/>
    <w:rsid w:val="00E92E62"/>
    <w:rsid w:val="00E93804"/>
    <w:rsid w:val="00E9429D"/>
    <w:rsid w:val="00E95434"/>
    <w:rsid w:val="00E96467"/>
    <w:rsid w:val="00E966DA"/>
    <w:rsid w:val="00E96948"/>
    <w:rsid w:val="00E97262"/>
    <w:rsid w:val="00E9737B"/>
    <w:rsid w:val="00E97A3F"/>
    <w:rsid w:val="00E97F0A"/>
    <w:rsid w:val="00EA0100"/>
    <w:rsid w:val="00EA041B"/>
    <w:rsid w:val="00EA06AB"/>
    <w:rsid w:val="00EA0924"/>
    <w:rsid w:val="00EA0BCE"/>
    <w:rsid w:val="00EA17BC"/>
    <w:rsid w:val="00EA2744"/>
    <w:rsid w:val="00EA37B9"/>
    <w:rsid w:val="00EA39F7"/>
    <w:rsid w:val="00EA3C1E"/>
    <w:rsid w:val="00EA3DC2"/>
    <w:rsid w:val="00EA434E"/>
    <w:rsid w:val="00EA4757"/>
    <w:rsid w:val="00EA560B"/>
    <w:rsid w:val="00EA5669"/>
    <w:rsid w:val="00EA5CC6"/>
    <w:rsid w:val="00EA6384"/>
    <w:rsid w:val="00EA63EF"/>
    <w:rsid w:val="00EA6719"/>
    <w:rsid w:val="00EA793F"/>
    <w:rsid w:val="00EA7B3D"/>
    <w:rsid w:val="00EA7CBF"/>
    <w:rsid w:val="00EB0A89"/>
    <w:rsid w:val="00EB1573"/>
    <w:rsid w:val="00EB1623"/>
    <w:rsid w:val="00EB1910"/>
    <w:rsid w:val="00EB2564"/>
    <w:rsid w:val="00EB2D83"/>
    <w:rsid w:val="00EB2E97"/>
    <w:rsid w:val="00EB3416"/>
    <w:rsid w:val="00EB4AE1"/>
    <w:rsid w:val="00EB52F4"/>
    <w:rsid w:val="00EB5694"/>
    <w:rsid w:val="00EB5779"/>
    <w:rsid w:val="00EB5D2F"/>
    <w:rsid w:val="00EB5EB7"/>
    <w:rsid w:val="00EB67F1"/>
    <w:rsid w:val="00EB6ADA"/>
    <w:rsid w:val="00EB6B93"/>
    <w:rsid w:val="00EB72CD"/>
    <w:rsid w:val="00EB749A"/>
    <w:rsid w:val="00EB76B6"/>
    <w:rsid w:val="00EB7D8A"/>
    <w:rsid w:val="00EB7E1B"/>
    <w:rsid w:val="00EC04F7"/>
    <w:rsid w:val="00EC05E2"/>
    <w:rsid w:val="00EC0E84"/>
    <w:rsid w:val="00EC16E2"/>
    <w:rsid w:val="00EC1A8A"/>
    <w:rsid w:val="00EC1CE7"/>
    <w:rsid w:val="00EC1DAE"/>
    <w:rsid w:val="00EC26F1"/>
    <w:rsid w:val="00EC3C94"/>
    <w:rsid w:val="00EC4336"/>
    <w:rsid w:val="00EC44DF"/>
    <w:rsid w:val="00EC4525"/>
    <w:rsid w:val="00EC4FB9"/>
    <w:rsid w:val="00EC527C"/>
    <w:rsid w:val="00EC533B"/>
    <w:rsid w:val="00EC5393"/>
    <w:rsid w:val="00EC5591"/>
    <w:rsid w:val="00EC5741"/>
    <w:rsid w:val="00EC5DA3"/>
    <w:rsid w:val="00EC6014"/>
    <w:rsid w:val="00EC6565"/>
    <w:rsid w:val="00EC6B3E"/>
    <w:rsid w:val="00EC73DE"/>
    <w:rsid w:val="00EC7637"/>
    <w:rsid w:val="00EC798F"/>
    <w:rsid w:val="00EC7C07"/>
    <w:rsid w:val="00EC7CF2"/>
    <w:rsid w:val="00ED046C"/>
    <w:rsid w:val="00ED053A"/>
    <w:rsid w:val="00ED0653"/>
    <w:rsid w:val="00ED0AF0"/>
    <w:rsid w:val="00ED0DA4"/>
    <w:rsid w:val="00ED11CC"/>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B30"/>
    <w:rsid w:val="00ED6B63"/>
    <w:rsid w:val="00ED6C5A"/>
    <w:rsid w:val="00ED6D1A"/>
    <w:rsid w:val="00ED72E9"/>
    <w:rsid w:val="00ED732E"/>
    <w:rsid w:val="00ED77F0"/>
    <w:rsid w:val="00ED7CF7"/>
    <w:rsid w:val="00ED7FBC"/>
    <w:rsid w:val="00EE0253"/>
    <w:rsid w:val="00EE0297"/>
    <w:rsid w:val="00EE0B43"/>
    <w:rsid w:val="00EE1258"/>
    <w:rsid w:val="00EE13DA"/>
    <w:rsid w:val="00EE1668"/>
    <w:rsid w:val="00EE1C10"/>
    <w:rsid w:val="00EE1EDB"/>
    <w:rsid w:val="00EE24E2"/>
    <w:rsid w:val="00EE2D51"/>
    <w:rsid w:val="00EE366D"/>
    <w:rsid w:val="00EE3F11"/>
    <w:rsid w:val="00EE459F"/>
    <w:rsid w:val="00EE4B38"/>
    <w:rsid w:val="00EE5454"/>
    <w:rsid w:val="00EE59B5"/>
    <w:rsid w:val="00EE5E03"/>
    <w:rsid w:val="00EE5FA9"/>
    <w:rsid w:val="00EE5FB7"/>
    <w:rsid w:val="00EE6783"/>
    <w:rsid w:val="00EE678B"/>
    <w:rsid w:val="00EE6BF7"/>
    <w:rsid w:val="00EE6FBC"/>
    <w:rsid w:val="00EE7B54"/>
    <w:rsid w:val="00EE7C47"/>
    <w:rsid w:val="00EE7C88"/>
    <w:rsid w:val="00EE7C8B"/>
    <w:rsid w:val="00EF0209"/>
    <w:rsid w:val="00EF05F5"/>
    <w:rsid w:val="00EF0A58"/>
    <w:rsid w:val="00EF0EA4"/>
    <w:rsid w:val="00EF163B"/>
    <w:rsid w:val="00EF16B3"/>
    <w:rsid w:val="00EF1E97"/>
    <w:rsid w:val="00EF2436"/>
    <w:rsid w:val="00EF2547"/>
    <w:rsid w:val="00EF2B2B"/>
    <w:rsid w:val="00EF2E1C"/>
    <w:rsid w:val="00EF2FD6"/>
    <w:rsid w:val="00EF326A"/>
    <w:rsid w:val="00EF338A"/>
    <w:rsid w:val="00EF397D"/>
    <w:rsid w:val="00EF3A16"/>
    <w:rsid w:val="00EF3AE4"/>
    <w:rsid w:val="00EF3E9B"/>
    <w:rsid w:val="00EF427A"/>
    <w:rsid w:val="00EF42BD"/>
    <w:rsid w:val="00EF45DF"/>
    <w:rsid w:val="00EF46F3"/>
    <w:rsid w:val="00EF4944"/>
    <w:rsid w:val="00EF4952"/>
    <w:rsid w:val="00EF498F"/>
    <w:rsid w:val="00EF4A0F"/>
    <w:rsid w:val="00EF4A42"/>
    <w:rsid w:val="00EF510C"/>
    <w:rsid w:val="00EF520D"/>
    <w:rsid w:val="00EF55C4"/>
    <w:rsid w:val="00EF57BC"/>
    <w:rsid w:val="00EF5CA8"/>
    <w:rsid w:val="00EF5F0A"/>
    <w:rsid w:val="00EF6737"/>
    <w:rsid w:val="00EF6784"/>
    <w:rsid w:val="00EF688A"/>
    <w:rsid w:val="00EF6A03"/>
    <w:rsid w:val="00EF6C94"/>
    <w:rsid w:val="00EF6DC2"/>
    <w:rsid w:val="00EF7506"/>
    <w:rsid w:val="00EF760B"/>
    <w:rsid w:val="00EF7BF4"/>
    <w:rsid w:val="00EF7E3B"/>
    <w:rsid w:val="00F0030F"/>
    <w:rsid w:val="00F00674"/>
    <w:rsid w:val="00F00720"/>
    <w:rsid w:val="00F01657"/>
    <w:rsid w:val="00F01E67"/>
    <w:rsid w:val="00F02744"/>
    <w:rsid w:val="00F02BD9"/>
    <w:rsid w:val="00F02BFD"/>
    <w:rsid w:val="00F02CC2"/>
    <w:rsid w:val="00F02D25"/>
    <w:rsid w:val="00F03229"/>
    <w:rsid w:val="00F03C3D"/>
    <w:rsid w:val="00F03E3E"/>
    <w:rsid w:val="00F04265"/>
    <w:rsid w:val="00F0435D"/>
    <w:rsid w:val="00F04580"/>
    <w:rsid w:val="00F04ECA"/>
    <w:rsid w:val="00F04F8B"/>
    <w:rsid w:val="00F059A9"/>
    <w:rsid w:val="00F05E59"/>
    <w:rsid w:val="00F06E19"/>
    <w:rsid w:val="00F06F84"/>
    <w:rsid w:val="00F076E7"/>
    <w:rsid w:val="00F07A86"/>
    <w:rsid w:val="00F07AA1"/>
    <w:rsid w:val="00F07D64"/>
    <w:rsid w:val="00F07D80"/>
    <w:rsid w:val="00F105AE"/>
    <w:rsid w:val="00F10618"/>
    <w:rsid w:val="00F1108B"/>
    <w:rsid w:val="00F114FA"/>
    <w:rsid w:val="00F11768"/>
    <w:rsid w:val="00F11951"/>
    <w:rsid w:val="00F11A85"/>
    <w:rsid w:val="00F12262"/>
    <w:rsid w:val="00F12564"/>
    <w:rsid w:val="00F12AF8"/>
    <w:rsid w:val="00F12C52"/>
    <w:rsid w:val="00F13381"/>
    <w:rsid w:val="00F13828"/>
    <w:rsid w:val="00F13E10"/>
    <w:rsid w:val="00F13E62"/>
    <w:rsid w:val="00F13F51"/>
    <w:rsid w:val="00F148B7"/>
    <w:rsid w:val="00F14C26"/>
    <w:rsid w:val="00F14EA9"/>
    <w:rsid w:val="00F15242"/>
    <w:rsid w:val="00F15505"/>
    <w:rsid w:val="00F1570E"/>
    <w:rsid w:val="00F15BFF"/>
    <w:rsid w:val="00F16DDE"/>
    <w:rsid w:val="00F16E4F"/>
    <w:rsid w:val="00F17244"/>
    <w:rsid w:val="00F17388"/>
    <w:rsid w:val="00F1773A"/>
    <w:rsid w:val="00F203CE"/>
    <w:rsid w:val="00F20742"/>
    <w:rsid w:val="00F20931"/>
    <w:rsid w:val="00F20ECE"/>
    <w:rsid w:val="00F213A0"/>
    <w:rsid w:val="00F21B4B"/>
    <w:rsid w:val="00F21D54"/>
    <w:rsid w:val="00F21EF4"/>
    <w:rsid w:val="00F224AB"/>
    <w:rsid w:val="00F23113"/>
    <w:rsid w:val="00F23255"/>
    <w:rsid w:val="00F23393"/>
    <w:rsid w:val="00F23759"/>
    <w:rsid w:val="00F24644"/>
    <w:rsid w:val="00F2475E"/>
    <w:rsid w:val="00F24B27"/>
    <w:rsid w:val="00F24F8A"/>
    <w:rsid w:val="00F252E7"/>
    <w:rsid w:val="00F258EB"/>
    <w:rsid w:val="00F25947"/>
    <w:rsid w:val="00F262D6"/>
    <w:rsid w:val="00F2674A"/>
    <w:rsid w:val="00F26801"/>
    <w:rsid w:val="00F26CCF"/>
    <w:rsid w:val="00F26F33"/>
    <w:rsid w:val="00F270BB"/>
    <w:rsid w:val="00F271EA"/>
    <w:rsid w:val="00F273D5"/>
    <w:rsid w:val="00F2748A"/>
    <w:rsid w:val="00F300A8"/>
    <w:rsid w:val="00F302C6"/>
    <w:rsid w:val="00F30400"/>
    <w:rsid w:val="00F3073A"/>
    <w:rsid w:val="00F30797"/>
    <w:rsid w:val="00F3079E"/>
    <w:rsid w:val="00F30FFD"/>
    <w:rsid w:val="00F31289"/>
    <w:rsid w:val="00F3192A"/>
    <w:rsid w:val="00F31AC9"/>
    <w:rsid w:val="00F3233E"/>
    <w:rsid w:val="00F328AC"/>
    <w:rsid w:val="00F32CE9"/>
    <w:rsid w:val="00F332E0"/>
    <w:rsid w:val="00F3399B"/>
    <w:rsid w:val="00F33F4B"/>
    <w:rsid w:val="00F346ED"/>
    <w:rsid w:val="00F34913"/>
    <w:rsid w:val="00F34945"/>
    <w:rsid w:val="00F34E1E"/>
    <w:rsid w:val="00F3570C"/>
    <w:rsid w:val="00F363A4"/>
    <w:rsid w:val="00F36765"/>
    <w:rsid w:val="00F368FF"/>
    <w:rsid w:val="00F37068"/>
    <w:rsid w:val="00F371AF"/>
    <w:rsid w:val="00F3721B"/>
    <w:rsid w:val="00F37F3F"/>
    <w:rsid w:val="00F4038F"/>
    <w:rsid w:val="00F403B3"/>
    <w:rsid w:val="00F40992"/>
    <w:rsid w:val="00F40D0F"/>
    <w:rsid w:val="00F40F72"/>
    <w:rsid w:val="00F41457"/>
    <w:rsid w:val="00F41596"/>
    <w:rsid w:val="00F41717"/>
    <w:rsid w:val="00F41899"/>
    <w:rsid w:val="00F41D8B"/>
    <w:rsid w:val="00F42121"/>
    <w:rsid w:val="00F424B3"/>
    <w:rsid w:val="00F4259F"/>
    <w:rsid w:val="00F428B1"/>
    <w:rsid w:val="00F428B4"/>
    <w:rsid w:val="00F42DC0"/>
    <w:rsid w:val="00F42FC5"/>
    <w:rsid w:val="00F4345D"/>
    <w:rsid w:val="00F4387B"/>
    <w:rsid w:val="00F43DBF"/>
    <w:rsid w:val="00F45921"/>
    <w:rsid w:val="00F45B91"/>
    <w:rsid w:val="00F46639"/>
    <w:rsid w:val="00F46E5D"/>
    <w:rsid w:val="00F476FD"/>
    <w:rsid w:val="00F50183"/>
    <w:rsid w:val="00F50D92"/>
    <w:rsid w:val="00F51585"/>
    <w:rsid w:val="00F51765"/>
    <w:rsid w:val="00F51A51"/>
    <w:rsid w:val="00F51BC6"/>
    <w:rsid w:val="00F51CB4"/>
    <w:rsid w:val="00F52324"/>
    <w:rsid w:val="00F52950"/>
    <w:rsid w:val="00F52C9D"/>
    <w:rsid w:val="00F533F1"/>
    <w:rsid w:val="00F53C1B"/>
    <w:rsid w:val="00F53ED8"/>
    <w:rsid w:val="00F55185"/>
    <w:rsid w:val="00F554B1"/>
    <w:rsid w:val="00F55679"/>
    <w:rsid w:val="00F558F7"/>
    <w:rsid w:val="00F55D99"/>
    <w:rsid w:val="00F561E3"/>
    <w:rsid w:val="00F565E6"/>
    <w:rsid w:val="00F56AFA"/>
    <w:rsid w:val="00F575E2"/>
    <w:rsid w:val="00F57747"/>
    <w:rsid w:val="00F579FF"/>
    <w:rsid w:val="00F600E0"/>
    <w:rsid w:val="00F603A0"/>
    <w:rsid w:val="00F60460"/>
    <w:rsid w:val="00F605EC"/>
    <w:rsid w:val="00F60F60"/>
    <w:rsid w:val="00F61051"/>
    <w:rsid w:val="00F6115C"/>
    <w:rsid w:val="00F61217"/>
    <w:rsid w:val="00F6126C"/>
    <w:rsid w:val="00F612CE"/>
    <w:rsid w:val="00F6133C"/>
    <w:rsid w:val="00F61405"/>
    <w:rsid w:val="00F61816"/>
    <w:rsid w:val="00F61A11"/>
    <w:rsid w:val="00F62227"/>
    <w:rsid w:val="00F62386"/>
    <w:rsid w:val="00F624A7"/>
    <w:rsid w:val="00F62AB6"/>
    <w:rsid w:val="00F62BDF"/>
    <w:rsid w:val="00F638A3"/>
    <w:rsid w:val="00F639DB"/>
    <w:rsid w:val="00F64DDF"/>
    <w:rsid w:val="00F64E4D"/>
    <w:rsid w:val="00F64F40"/>
    <w:rsid w:val="00F6516F"/>
    <w:rsid w:val="00F654D3"/>
    <w:rsid w:val="00F65A3C"/>
    <w:rsid w:val="00F66009"/>
    <w:rsid w:val="00F66282"/>
    <w:rsid w:val="00F6639E"/>
    <w:rsid w:val="00F670E9"/>
    <w:rsid w:val="00F67AF1"/>
    <w:rsid w:val="00F67D8B"/>
    <w:rsid w:val="00F700AE"/>
    <w:rsid w:val="00F701C5"/>
    <w:rsid w:val="00F7084F"/>
    <w:rsid w:val="00F70961"/>
    <w:rsid w:val="00F70A8F"/>
    <w:rsid w:val="00F70CE3"/>
    <w:rsid w:val="00F70E45"/>
    <w:rsid w:val="00F70E98"/>
    <w:rsid w:val="00F70F53"/>
    <w:rsid w:val="00F71263"/>
    <w:rsid w:val="00F71397"/>
    <w:rsid w:val="00F7237C"/>
    <w:rsid w:val="00F72389"/>
    <w:rsid w:val="00F72516"/>
    <w:rsid w:val="00F72FB4"/>
    <w:rsid w:val="00F734AA"/>
    <w:rsid w:val="00F735E5"/>
    <w:rsid w:val="00F736AF"/>
    <w:rsid w:val="00F73B82"/>
    <w:rsid w:val="00F73DC3"/>
    <w:rsid w:val="00F73E80"/>
    <w:rsid w:val="00F73E93"/>
    <w:rsid w:val="00F7469C"/>
    <w:rsid w:val="00F7492E"/>
    <w:rsid w:val="00F74945"/>
    <w:rsid w:val="00F749A3"/>
    <w:rsid w:val="00F74AE8"/>
    <w:rsid w:val="00F75348"/>
    <w:rsid w:val="00F753DD"/>
    <w:rsid w:val="00F76C11"/>
    <w:rsid w:val="00F77021"/>
    <w:rsid w:val="00F770AB"/>
    <w:rsid w:val="00F77E61"/>
    <w:rsid w:val="00F80221"/>
    <w:rsid w:val="00F80A0A"/>
    <w:rsid w:val="00F80C81"/>
    <w:rsid w:val="00F815AC"/>
    <w:rsid w:val="00F82020"/>
    <w:rsid w:val="00F8232E"/>
    <w:rsid w:val="00F82F05"/>
    <w:rsid w:val="00F836FB"/>
    <w:rsid w:val="00F838C5"/>
    <w:rsid w:val="00F83933"/>
    <w:rsid w:val="00F83B33"/>
    <w:rsid w:val="00F83CAE"/>
    <w:rsid w:val="00F840BF"/>
    <w:rsid w:val="00F8427A"/>
    <w:rsid w:val="00F843DF"/>
    <w:rsid w:val="00F84646"/>
    <w:rsid w:val="00F84899"/>
    <w:rsid w:val="00F85585"/>
    <w:rsid w:val="00F859F0"/>
    <w:rsid w:val="00F85CC1"/>
    <w:rsid w:val="00F86566"/>
    <w:rsid w:val="00F86851"/>
    <w:rsid w:val="00F86B5D"/>
    <w:rsid w:val="00F86C6D"/>
    <w:rsid w:val="00F86F01"/>
    <w:rsid w:val="00F87144"/>
    <w:rsid w:val="00F87634"/>
    <w:rsid w:val="00F87948"/>
    <w:rsid w:val="00F87C13"/>
    <w:rsid w:val="00F87C5A"/>
    <w:rsid w:val="00F87E29"/>
    <w:rsid w:val="00F87F18"/>
    <w:rsid w:val="00F87F68"/>
    <w:rsid w:val="00F90767"/>
    <w:rsid w:val="00F90C4D"/>
    <w:rsid w:val="00F90C56"/>
    <w:rsid w:val="00F9167D"/>
    <w:rsid w:val="00F91CB2"/>
    <w:rsid w:val="00F920CB"/>
    <w:rsid w:val="00F927E8"/>
    <w:rsid w:val="00F9289C"/>
    <w:rsid w:val="00F92DC8"/>
    <w:rsid w:val="00F92FC1"/>
    <w:rsid w:val="00F932D1"/>
    <w:rsid w:val="00F932E2"/>
    <w:rsid w:val="00F93DBC"/>
    <w:rsid w:val="00F93E41"/>
    <w:rsid w:val="00F93ECD"/>
    <w:rsid w:val="00F93F1B"/>
    <w:rsid w:val="00F94644"/>
    <w:rsid w:val="00F946A7"/>
    <w:rsid w:val="00F94A5D"/>
    <w:rsid w:val="00F952E4"/>
    <w:rsid w:val="00F9537B"/>
    <w:rsid w:val="00F96079"/>
    <w:rsid w:val="00F963FC"/>
    <w:rsid w:val="00F969BE"/>
    <w:rsid w:val="00F9752C"/>
    <w:rsid w:val="00F97CF1"/>
    <w:rsid w:val="00FA015F"/>
    <w:rsid w:val="00FA0976"/>
    <w:rsid w:val="00FA0A83"/>
    <w:rsid w:val="00FA0FAC"/>
    <w:rsid w:val="00FA10F7"/>
    <w:rsid w:val="00FA140C"/>
    <w:rsid w:val="00FA1C14"/>
    <w:rsid w:val="00FA1DA2"/>
    <w:rsid w:val="00FA200A"/>
    <w:rsid w:val="00FA2357"/>
    <w:rsid w:val="00FA289A"/>
    <w:rsid w:val="00FA2CD0"/>
    <w:rsid w:val="00FA3175"/>
    <w:rsid w:val="00FA3414"/>
    <w:rsid w:val="00FA3479"/>
    <w:rsid w:val="00FA347A"/>
    <w:rsid w:val="00FA3CDE"/>
    <w:rsid w:val="00FA49B7"/>
    <w:rsid w:val="00FA5043"/>
    <w:rsid w:val="00FA5EC2"/>
    <w:rsid w:val="00FA60C1"/>
    <w:rsid w:val="00FA65A3"/>
    <w:rsid w:val="00FA6A8F"/>
    <w:rsid w:val="00FA6F8B"/>
    <w:rsid w:val="00FA727C"/>
    <w:rsid w:val="00FA7A30"/>
    <w:rsid w:val="00FB033F"/>
    <w:rsid w:val="00FB07E5"/>
    <w:rsid w:val="00FB0880"/>
    <w:rsid w:val="00FB12E3"/>
    <w:rsid w:val="00FB1570"/>
    <w:rsid w:val="00FB193B"/>
    <w:rsid w:val="00FB1B51"/>
    <w:rsid w:val="00FB1BCA"/>
    <w:rsid w:val="00FB1FBC"/>
    <w:rsid w:val="00FB263A"/>
    <w:rsid w:val="00FB27B7"/>
    <w:rsid w:val="00FB282A"/>
    <w:rsid w:val="00FB35E3"/>
    <w:rsid w:val="00FB47FB"/>
    <w:rsid w:val="00FB4C98"/>
    <w:rsid w:val="00FB4CE3"/>
    <w:rsid w:val="00FB4F46"/>
    <w:rsid w:val="00FB57B7"/>
    <w:rsid w:val="00FB583C"/>
    <w:rsid w:val="00FB630E"/>
    <w:rsid w:val="00FB6738"/>
    <w:rsid w:val="00FB691B"/>
    <w:rsid w:val="00FB6BE6"/>
    <w:rsid w:val="00FB6E96"/>
    <w:rsid w:val="00FB703A"/>
    <w:rsid w:val="00FB703C"/>
    <w:rsid w:val="00FB731C"/>
    <w:rsid w:val="00FB7628"/>
    <w:rsid w:val="00FC05A0"/>
    <w:rsid w:val="00FC06FF"/>
    <w:rsid w:val="00FC0811"/>
    <w:rsid w:val="00FC09B3"/>
    <w:rsid w:val="00FC1196"/>
    <w:rsid w:val="00FC157D"/>
    <w:rsid w:val="00FC15EB"/>
    <w:rsid w:val="00FC162C"/>
    <w:rsid w:val="00FC18DC"/>
    <w:rsid w:val="00FC1CCE"/>
    <w:rsid w:val="00FC2477"/>
    <w:rsid w:val="00FC2AC4"/>
    <w:rsid w:val="00FC2F73"/>
    <w:rsid w:val="00FC325F"/>
    <w:rsid w:val="00FC33B6"/>
    <w:rsid w:val="00FC3A9B"/>
    <w:rsid w:val="00FC3AE1"/>
    <w:rsid w:val="00FC3BC5"/>
    <w:rsid w:val="00FC3DFC"/>
    <w:rsid w:val="00FC3EF4"/>
    <w:rsid w:val="00FC431B"/>
    <w:rsid w:val="00FC433E"/>
    <w:rsid w:val="00FC434C"/>
    <w:rsid w:val="00FC472C"/>
    <w:rsid w:val="00FC4FDF"/>
    <w:rsid w:val="00FC5CF4"/>
    <w:rsid w:val="00FC5D64"/>
    <w:rsid w:val="00FC6A39"/>
    <w:rsid w:val="00FC6DB9"/>
    <w:rsid w:val="00FC6EDA"/>
    <w:rsid w:val="00FC7644"/>
    <w:rsid w:val="00FC76A9"/>
    <w:rsid w:val="00FC76BF"/>
    <w:rsid w:val="00FC794C"/>
    <w:rsid w:val="00FC79AB"/>
    <w:rsid w:val="00FC7BE7"/>
    <w:rsid w:val="00FC7DAC"/>
    <w:rsid w:val="00FD005D"/>
    <w:rsid w:val="00FD04AE"/>
    <w:rsid w:val="00FD0DFA"/>
    <w:rsid w:val="00FD1890"/>
    <w:rsid w:val="00FD1994"/>
    <w:rsid w:val="00FD28C5"/>
    <w:rsid w:val="00FD3508"/>
    <w:rsid w:val="00FD393C"/>
    <w:rsid w:val="00FD3A7A"/>
    <w:rsid w:val="00FD3AFF"/>
    <w:rsid w:val="00FD3C57"/>
    <w:rsid w:val="00FD43BB"/>
    <w:rsid w:val="00FD46E1"/>
    <w:rsid w:val="00FD4AF3"/>
    <w:rsid w:val="00FD5F9B"/>
    <w:rsid w:val="00FD6145"/>
    <w:rsid w:val="00FD6DC5"/>
    <w:rsid w:val="00FD72B1"/>
    <w:rsid w:val="00FD781C"/>
    <w:rsid w:val="00FD798D"/>
    <w:rsid w:val="00FE141E"/>
    <w:rsid w:val="00FE144E"/>
    <w:rsid w:val="00FE145F"/>
    <w:rsid w:val="00FE1768"/>
    <w:rsid w:val="00FE1DD5"/>
    <w:rsid w:val="00FE1E39"/>
    <w:rsid w:val="00FE21A6"/>
    <w:rsid w:val="00FE2325"/>
    <w:rsid w:val="00FE24F4"/>
    <w:rsid w:val="00FE2560"/>
    <w:rsid w:val="00FE2DFC"/>
    <w:rsid w:val="00FE2E21"/>
    <w:rsid w:val="00FE2FD5"/>
    <w:rsid w:val="00FE35D0"/>
    <w:rsid w:val="00FE36E3"/>
    <w:rsid w:val="00FE42ED"/>
    <w:rsid w:val="00FE43AD"/>
    <w:rsid w:val="00FE4E06"/>
    <w:rsid w:val="00FE55A7"/>
    <w:rsid w:val="00FE5C03"/>
    <w:rsid w:val="00FE5C5A"/>
    <w:rsid w:val="00FE5CE5"/>
    <w:rsid w:val="00FE6432"/>
    <w:rsid w:val="00FE6DCB"/>
    <w:rsid w:val="00FE72A0"/>
    <w:rsid w:val="00FE76EB"/>
    <w:rsid w:val="00FF0050"/>
    <w:rsid w:val="00FF041E"/>
    <w:rsid w:val="00FF045F"/>
    <w:rsid w:val="00FF1367"/>
    <w:rsid w:val="00FF13D4"/>
    <w:rsid w:val="00FF1481"/>
    <w:rsid w:val="00FF2053"/>
    <w:rsid w:val="00FF3B37"/>
    <w:rsid w:val="00FF3CC7"/>
    <w:rsid w:val="00FF3D6F"/>
    <w:rsid w:val="00FF40A3"/>
    <w:rsid w:val="00FF494F"/>
    <w:rsid w:val="00FF4BD8"/>
    <w:rsid w:val="00FF4D11"/>
    <w:rsid w:val="00FF5214"/>
    <w:rsid w:val="00FF596E"/>
    <w:rsid w:val="00FF5B59"/>
    <w:rsid w:val="00FF5BFD"/>
    <w:rsid w:val="00FF607B"/>
    <w:rsid w:val="00FF6095"/>
    <w:rsid w:val="00FF62FE"/>
    <w:rsid w:val="00FF6553"/>
    <w:rsid w:val="00FF674D"/>
    <w:rsid w:val="00FF70BD"/>
    <w:rsid w:val="00FF7124"/>
    <w:rsid w:val="00FF7A39"/>
    <w:rsid w:val="02C3FAED"/>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754"/>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CF03FD"/>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xmsonormal">
    <w:name w:val="x_msonormal"/>
    <w:basedOn w:val="Normal"/>
    <w:rsid w:val="00F87948"/>
    <w:rPr>
      <w:rFonts w:ascii="Calibri" w:eastAsiaTheme="minorHAnsi" w:hAnsi="Calibri" w:cs="Calibri"/>
      <w:sz w:val="22"/>
      <w:szCs w:val="22"/>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CB10AE"/>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CB10AE"/>
    <w:rPr>
      <w:vertAlign w:val="superscript"/>
    </w:rPr>
  </w:style>
  <w:style w:type="character" w:customStyle="1" w:styleId="Ttulo3Car">
    <w:name w:val="Título 3 Car"/>
    <w:basedOn w:val="Fuentedeprrafopredeter"/>
    <w:link w:val="Ttulo3"/>
    <w:uiPriority w:val="9"/>
    <w:semiHidden/>
    <w:rsid w:val="00CF03FD"/>
    <w:rPr>
      <w:rFonts w:asciiTheme="majorHAnsi" w:eastAsiaTheme="majorEastAsia" w:hAnsiTheme="majorHAnsi" w:cstheme="majorBidi"/>
      <w:color w:val="243F60" w:themeColor="accent1" w:themeShade="7F"/>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3989146">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6362">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451365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487030">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9413851">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9408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6075649">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76005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106943">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2619268">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6741171">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F3DD9CD0-ACB8-42D9-8FF6-AC947F14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consultas.dotm</Template>
  <TotalTime>4</TotalTime>
  <Pages>35</Pages>
  <Words>13285</Words>
  <Characters>73073</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Sara Milena Nuñez Aldana</cp:lastModifiedBy>
  <cp:revision>8</cp:revision>
  <cp:lastPrinted>2021-01-20T13:01:00Z</cp:lastPrinted>
  <dcterms:created xsi:type="dcterms:W3CDTF">2022-03-23T13:23:00Z</dcterms:created>
  <dcterms:modified xsi:type="dcterms:W3CDTF">2022-03-23T13:27:00Z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