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AB628F" w:rsidRDefault="00FE4C26" w:rsidP="00FE4C26">
      <w:pPr>
        <w:spacing w:line="276" w:lineRule="auto"/>
        <w:jc w:val="right"/>
        <w:rPr>
          <w:rFonts w:ascii="Arial" w:eastAsia="Calibri" w:hAnsi="Arial" w:cs="Arial"/>
          <w:b/>
          <w:bCs/>
          <w:sz w:val="22"/>
        </w:rPr>
      </w:pPr>
      <w:bookmarkStart w:id="0" w:name="_Hlk47949675"/>
      <w:r w:rsidRPr="00E715D8">
        <w:rPr>
          <w:rFonts w:ascii="Arial" w:hAnsi="Arial" w:cs="Arial"/>
          <w:b/>
          <w:bCs/>
          <w:sz w:val="16"/>
          <w:szCs w:val="16"/>
          <w:lang w:eastAsia="es-ES"/>
        </w:rPr>
        <w:t>CCE-DES-FM-17</w:t>
      </w:r>
    </w:p>
    <w:p w14:paraId="0E5EA32E" w14:textId="77777777" w:rsidR="003F18DE" w:rsidRPr="00AB628F" w:rsidRDefault="003F18DE" w:rsidP="00886E97">
      <w:pPr>
        <w:jc w:val="both"/>
        <w:rPr>
          <w:rFonts w:ascii="Arial" w:eastAsia="Calibri" w:hAnsi="Arial" w:cs="Arial"/>
          <w:b/>
          <w:sz w:val="16"/>
          <w:szCs w:val="16"/>
          <w:lang w:eastAsia="en-US"/>
        </w:rPr>
      </w:pPr>
      <w:bookmarkStart w:id="1" w:name="_Hlk52928496"/>
      <w:bookmarkEnd w:id="0"/>
    </w:p>
    <w:bookmarkEnd w:id="1"/>
    <w:p w14:paraId="42744D6B" w14:textId="77777777" w:rsidR="00652BAA" w:rsidRPr="00AB628F" w:rsidRDefault="00652BAA" w:rsidP="00652BAA">
      <w:pPr>
        <w:jc w:val="both"/>
        <w:rPr>
          <w:rFonts w:ascii="Arial" w:eastAsia="Calibri" w:hAnsi="Arial" w:cs="Arial"/>
          <w:sz w:val="22"/>
          <w:szCs w:val="22"/>
          <w:lang w:eastAsia="en-US"/>
        </w:rPr>
      </w:pPr>
      <w:r w:rsidRPr="00AB628F">
        <w:rPr>
          <w:rFonts w:ascii="Arial" w:eastAsia="Calibri" w:hAnsi="Arial" w:cs="Arial"/>
          <w:b/>
          <w:sz w:val="22"/>
          <w:szCs w:val="22"/>
          <w:lang w:eastAsia="en-US"/>
        </w:rPr>
        <w:t>EXPERIENCIA – Noción – Concepto</w:t>
      </w:r>
    </w:p>
    <w:p w14:paraId="02CAE78E" w14:textId="77777777" w:rsidR="00652BAA" w:rsidRPr="00AB628F" w:rsidRDefault="00652BAA" w:rsidP="00652BAA">
      <w:pPr>
        <w:jc w:val="both"/>
        <w:rPr>
          <w:rFonts w:ascii="Arial" w:eastAsia="Calibri" w:hAnsi="Arial" w:cs="Arial"/>
          <w:sz w:val="20"/>
          <w:szCs w:val="20"/>
          <w:lang w:eastAsia="en-US"/>
        </w:rPr>
      </w:pPr>
    </w:p>
    <w:p w14:paraId="3D21D25B" w14:textId="77777777" w:rsidR="00652BAA" w:rsidRPr="00AB628F" w:rsidRDefault="00652BAA" w:rsidP="00652BAA">
      <w:pPr>
        <w:jc w:val="both"/>
        <w:rPr>
          <w:rFonts w:ascii="Arial" w:eastAsia="Calibri" w:hAnsi="Arial" w:cs="Arial"/>
          <w:sz w:val="20"/>
          <w:szCs w:val="20"/>
          <w:lang w:eastAsia="en-US"/>
        </w:rPr>
      </w:pPr>
      <w:r w:rsidRPr="00AB628F">
        <w:rPr>
          <w:rFonts w:ascii="Arial" w:eastAsia="Calibri" w:hAnsi="Arial" w:cs="Arial"/>
          <w:sz w:val="20"/>
          <w:szCs w:val="20"/>
          <w:lang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558FC780" w14:textId="77777777" w:rsidR="00652BAA" w:rsidRPr="00AB628F" w:rsidRDefault="00652BAA" w:rsidP="00652BAA">
      <w:pPr>
        <w:jc w:val="both"/>
        <w:rPr>
          <w:rFonts w:ascii="Arial" w:eastAsia="Calibri" w:hAnsi="Arial" w:cs="Arial"/>
          <w:sz w:val="20"/>
          <w:szCs w:val="20"/>
          <w:lang w:eastAsia="en-US"/>
        </w:rPr>
      </w:pPr>
      <w:r w:rsidRPr="00AB628F">
        <w:rPr>
          <w:rFonts w:ascii="Arial" w:eastAsia="Calibri" w:hAnsi="Arial" w:cs="Arial"/>
          <w:sz w:val="20"/>
          <w:szCs w:val="20"/>
          <w:lang w:eastAsia="en-US"/>
        </w:rPr>
        <w:t>[…]</w:t>
      </w:r>
    </w:p>
    <w:p w14:paraId="07E54D33" w14:textId="77777777" w:rsidR="00652BAA" w:rsidRPr="00AB628F" w:rsidRDefault="00652BAA" w:rsidP="00652BAA">
      <w:pPr>
        <w:jc w:val="both"/>
        <w:rPr>
          <w:rFonts w:ascii="Arial" w:eastAsia="Calibri" w:hAnsi="Arial" w:cs="Arial"/>
          <w:sz w:val="20"/>
          <w:szCs w:val="20"/>
          <w:lang w:eastAsia="en-US"/>
        </w:rPr>
      </w:pPr>
      <w:r w:rsidRPr="00AB628F">
        <w:rPr>
          <w:rFonts w:ascii="Arial" w:eastAsia="Calibri" w:hAnsi="Arial" w:cs="Arial"/>
          <w:sz w:val="20"/>
          <w:szCs w:val="20"/>
          <w:lang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429AA9E3" w14:textId="77777777" w:rsidR="00652BAA" w:rsidRPr="00AB628F" w:rsidRDefault="00652BAA" w:rsidP="00514D99">
      <w:pPr>
        <w:spacing w:line="276" w:lineRule="auto"/>
        <w:jc w:val="both"/>
        <w:rPr>
          <w:rFonts w:ascii="Arial" w:eastAsia="Calibri" w:hAnsi="Arial" w:cs="Arial"/>
          <w:b/>
          <w:sz w:val="22"/>
        </w:rPr>
      </w:pPr>
    </w:p>
    <w:p w14:paraId="49B3F7D4" w14:textId="409489C2" w:rsidR="00514D99" w:rsidRPr="00AB628F" w:rsidRDefault="00D53C6C" w:rsidP="00514D99">
      <w:pPr>
        <w:spacing w:line="276" w:lineRule="auto"/>
        <w:jc w:val="both"/>
        <w:rPr>
          <w:rFonts w:ascii="Arial" w:eastAsia="Calibri" w:hAnsi="Arial" w:cs="Arial"/>
          <w:b/>
          <w:sz w:val="22"/>
        </w:rPr>
      </w:pPr>
      <w:r w:rsidRPr="00AB628F">
        <w:rPr>
          <w:rFonts w:ascii="Arial" w:eastAsia="Calibri" w:hAnsi="Arial" w:cs="Arial"/>
          <w:b/>
          <w:sz w:val="22"/>
        </w:rPr>
        <w:t xml:space="preserve">EXPERIENCIA – Transferencia </w:t>
      </w:r>
      <w:r w:rsidR="00A10053" w:rsidRPr="00AB628F">
        <w:rPr>
          <w:rFonts w:ascii="Arial" w:eastAsia="Calibri" w:hAnsi="Arial" w:cs="Arial"/>
          <w:b/>
          <w:sz w:val="22"/>
        </w:rPr>
        <w:t>– E</w:t>
      </w:r>
      <w:r w:rsidRPr="00AB628F">
        <w:rPr>
          <w:rFonts w:ascii="Arial" w:eastAsia="Calibri" w:hAnsi="Arial" w:cs="Arial"/>
          <w:b/>
          <w:sz w:val="22"/>
        </w:rPr>
        <w:t xml:space="preserve">xperiencia </w:t>
      </w:r>
      <w:r w:rsidR="00A10053" w:rsidRPr="00AB628F">
        <w:rPr>
          <w:rFonts w:ascii="Arial" w:eastAsia="Calibri" w:hAnsi="Arial" w:cs="Arial"/>
          <w:b/>
          <w:sz w:val="22"/>
        </w:rPr>
        <w:t>– A</w:t>
      </w:r>
      <w:r w:rsidR="001E2866" w:rsidRPr="00AB628F">
        <w:rPr>
          <w:rFonts w:ascii="Arial" w:eastAsia="Calibri" w:hAnsi="Arial" w:cs="Arial"/>
          <w:b/>
          <w:sz w:val="22"/>
        </w:rPr>
        <w:t xml:space="preserve">ccionistas, </w:t>
      </w:r>
      <w:r w:rsidRPr="00AB628F">
        <w:rPr>
          <w:rFonts w:ascii="Arial" w:eastAsia="Calibri" w:hAnsi="Arial" w:cs="Arial"/>
          <w:b/>
          <w:sz w:val="22"/>
        </w:rPr>
        <w:t>socios</w:t>
      </w:r>
      <w:r w:rsidR="001E2866" w:rsidRPr="00AB628F">
        <w:rPr>
          <w:rFonts w:ascii="Arial" w:eastAsia="Calibri" w:hAnsi="Arial" w:cs="Arial"/>
          <w:b/>
          <w:sz w:val="22"/>
        </w:rPr>
        <w:t xml:space="preserve"> o constituyentes</w:t>
      </w:r>
      <w:r w:rsidRPr="00AB628F">
        <w:rPr>
          <w:rFonts w:ascii="Arial" w:eastAsia="Calibri" w:hAnsi="Arial" w:cs="Arial"/>
          <w:b/>
          <w:sz w:val="22"/>
        </w:rPr>
        <w:t xml:space="preserve"> – Decreto 1082 de 2015</w:t>
      </w:r>
    </w:p>
    <w:p w14:paraId="1C12142B" w14:textId="63E39B32" w:rsidR="00514D99" w:rsidRPr="00AB628F" w:rsidRDefault="00514D99" w:rsidP="00FE4C26">
      <w:pPr>
        <w:jc w:val="both"/>
        <w:rPr>
          <w:rFonts w:ascii="Arial" w:eastAsia="Calibri" w:hAnsi="Arial" w:cs="Arial"/>
          <w:sz w:val="20"/>
          <w:szCs w:val="20"/>
        </w:rPr>
      </w:pPr>
    </w:p>
    <w:p w14:paraId="2BFFC24C" w14:textId="566E4758" w:rsidR="001E2866" w:rsidRPr="00AB628F" w:rsidRDefault="001E2866" w:rsidP="001E2866">
      <w:pPr>
        <w:spacing w:before="12" w:afterLines="12" w:after="28"/>
        <w:jc w:val="both"/>
        <w:rPr>
          <w:rFonts w:ascii="Arial" w:eastAsia="Calibri" w:hAnsi="Arial" w:cs="Arial"/>
          <w:color w:val="000000"/>
          <w:sz w:val="20"/>
          <w:szCs w:val="20"/>
        </w:rPr>
      </w:pPr>
      <w:r w:rsidRPr="00AB628F">
        <w:rPr>
          <w:rFonts w:ascii="Arial" w:eastAsia="Calibri" w:hAnsi="Arial" w:cs="Arial"/>
          <w:color w:val="000000"/>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r w:rsidR="00CF7275" w:rsidRPr="00AB628F">
        <w:rPr>
          <w:rFonts w:ascii="Arial" w:eastAsia="Calibri" w:hAnsi="Arial" w:cs="Arial"/>
          <w:color w:val="000000"/>
          <w:sz w:val="20"/>
          <w:szCs w:val="20"/>
        </w:rPr>
        <w:t>, es decir, que solo será válida la transferencia de experiencia de aquellas personas naturales o jurídicas que ostenten la calidad de accionistas, socios o constituyentes</w:t>
      </w:r>
      <w:r w:rsidRPr="00AB628F">
        <w:rPr>
          <w:rFonts w:ascii="Arial" w:eastAsia="Calibri" w:hAnsi="Arial" w:cs="Arial"/>
          <w:color w:val="000000"/>
          <w:sz w:val="20"/>
          <w:szCs w:val="20"/>
        </w:rPr>
        <w:t>.</w:t>
      </w:r>
    </w:p>
    <w:p w14:paraId="0DCDB14F" w14:textId="77777777" w:rsidR="001E2866" w:rsidRPr="00AB628F" w:rsidRDefault="001E2866" w:rsidP="001E2866">
      <w:pPr>
        <w:spacing w:before="12" w:afterLines="12" w:after="28"/>
        <w:jc w:val="both"/>
        <w:rPr>
          <w:rFonts w:ascii="Arial" w:eastAsia="Calibri" w:hAnsi="Arial" w:cs="Arial"/>
          <w:color w:val="000000"/>
          <w:sz w:val="20"/>
          <w:szCs w:val="20"/>
        </w:rPr>
      </w:pPr>
      <w:r w:rsidRPr="00AB628F">
        <w:rPr>
          <w:rFonts w:ascii="Arial" w:eastAsia="Calibri" w:hAnsi="Arial" w:cs="Arial"/>
          <w:color w:val="000000"/>
          <w:sz w:val="20"/>
          <w:szCs w:val="20"/>
        </w:rPr>
        <w:t xml:space="preserve">[…] </w:t>
      </w:r>
    </w:p>
    <w:p w14:paraId="2717D30E" w14:textId="77777777" w:rsidR="001E2866" w:rsidRPr="00AB628F" w:rsidRDefault="001E2866" w:rsidP="001E2866">
      <w:pPr>
        <w:jc w:val="both"/>
        <w:rPr>
          <w:rFonts w:ascii="Arial" w:eastAsia="Calibri" w:hAnsi="Arial" w:cs="Arial"/>
          <w:sz w:val="20"/>
          <w:szCs w:val="20"/>
        </w:rPr>
      </w:pPr>
    </w:p>
    <w:p w14:paraId="58089222" w14:textId="77777777" w:rsidR="001E2866" w:rsidRPr="00AB628F" w:rsidRDefault="001E2866" w:rsidP="001E2866">
      <w:pPr>
        <w:jc w:val="both"/>
        <w:rPr>
          <w:rFonts w:ascii="Arial" w:eastAsia="Calibri" w:hAnsi="Arial" w:cs="Arial"/>
          <w:sz w:val="20"/>
          <w:szCs w:val="20"/>
        </w:rPr>
      </w:pPr>
      <w:r w:rsidRPr="00AB628F">
        <w:rPr>
          <w:rFonts w:ascii="Arial" w:eastAsia="Calibri" w:hAnsi="Arial" w:cs="Arial"/>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31EA6DC6" w14:textId="55BE014D" w:rsidR="00514D99" w:rsidRPr="00AB628F" w:rsidRDefault="00514D99" w:rsidP="00B35625">
      <w:pPr>
        <w:jc w:val="both"/>
        <w:rPr>
          <w:rFonts w:ascii="Arial" w:eastAsia="Calibri" w:hAnsi="Arial" w:cs="Arial"/>
          <w:sz w:val="20"/>
          <w:szCs w:val="20"/>
        </w:rPr>
      </w:pPr>
    </w:p>
    <w:p w14:paraId="68D9A66A" w14:textId="145D8613" w:rsidR="00A2084E" w:rsidRPr="00AB628F" w:rsidRDefault="003078D7" w:rsidP="00A2084E">
      <w:pPr>
        <w:spacing w:line="276" w:lineRule="auto"/>
        <w:jc w:val="both"/>
        <w:rPr>
          <w:rFonts w:ascii="Arial" w:eastAsia="Calibri" w:hAnsi="Arial" w:cs="Arial"/>
          <w:b/>
          <w:sz w:val="22"/>
        </w:rPr>
      </w:pPr>
      <w:r w:rsidRPr="00AB628F">
        <w:rPr>
          <w:rFonts w:ascii="Arial" w:eastAsia="Calibri" w:hAnsi="Arial" w:cs="Arial"/>
          <w:b/>
          <w:sz w:val="22"/>
        </w:rPr>
        <w:t xml:space="preserve">EXPERIENCIA </w:t>
      </w:r>
      <w:r w:rsidR="00A2084E" w:rsidRPr="00AB628F">
        <w:rPr>
          <w:rFonts w:ascii="Arial" w:eastAsia="Calibri" w:hAnsi="Arial" w:cs="Arial"/>
          <w:b/>
          <w:sz w:val="22"/>
        </w:rPr>
        <w:t>PERSONA JURÍDICA –</w:t>
      </w:r>
      <w:r w:rsidR="00B76967" w:rsidRPr="00AB628F">
        <w:rPr>
          <w:rFonts w:ascii="Arial" w:eastAsia="Calibri" w:hAnsi="Arial" w:cs="Arial"/>
          <w:b/>
          <w:sz w:val="22"/>
        </w:rPr>
        <w:t xml:space="preserve"> </w:t>
      </w:r>
      <w:r w:rsidR="00DA7CCA" w:rsidRPr="00AB628F">
        <w:rPr>
          <w:rFonts w:ascii="Arial" w:eastAsia="Calibri" w:hAnsi="Arial" w:cs="Arial"/>
          <w:b/>
          <w:sz w:val="22"/>
        </w:rPr>
        <w:t>Persona</w:t>
      </w:r>
      <w:r w:rsidR="00DC1562" w:rsidRPr="00AB628F">
        <w:rPr>
          <w:rFonts w:ascii="Arial" w:eastAsia="Calibri" w:hAnsi="Arial" w:cs="Arial"/>
          <w:b/>
          <w:sz w:val="22"/>
        </w:rPr>
        <w:t xml:space="preserve"> </w:t>
      </w:r>
      <w:r w:rsidR="00766A70" w:rsidRPr="00AB628F">
        <w:rPr>
          <w:rFonts w:ascii="Arial" w:eastAsia="Calibri" w:hAnsi="Arial" w:cs="Arial"/>
          <w:b/>
          <w:sz w:val="22"/>
        </w:rPr>
        <w:t>j</w:t>
      </w:r>
      <w:r w:rsidR="00DA7CCA" w:rsidRPr="00AB628F">
        <w:rPr>
          <w:rFonts w:ascii="Arial" w:eastAsia="Calibri" w:hAnsi="Arial" w:cs="Arial"/>
          <w:b/>
          <w:sz w:val="22"/>
        </w:rPr>
        <w:t xml:space="preserve">urídica </w:t>
      </w:r>
      <w:r w:rsidR="00A10053" w:rsidRPr="00AB628F">
        <w:rPr>
          <w:rFonts w:ascii="Arial" w:eastAsia="Calibri" w:hAnsi="Arial" w:cs="Arial"/>
          <w:b/>
          <w:sz w:val="22"/>
        </w:rPr>
        <w:t>– R</w:t>
      </w:r>
      <w:r w:rsidR="00DA7CCA" w:rsidRPr="00AB628F">
        <w:rPr>
          <w:rFonts w:ascii="Arial" w:eastAsia="Calibri" w:hAnsi="Arial" w:cs="Arial"/>
          <w:b/>
          <w:sz w:val="22"/>
        </w:rPr>
        <w:t>epresenta</w:t>
      </w:r>
      <w:r w:rsidR="00DC1562" w:rsidRPr="00AB628F">
        <w:rPr>
          <w:rFonts w:ascii="Arial" w:eastAsia="Calibri" w:hAnsi="Arial" w:cs="Arial"/>
          <w:b/>
          <w:sz w:val="22"/>
        </w:rPr>
        <w:t xml:space="preserve">nte </w:t>
      </w:r>
      <w:r w:rsidR="00A10053" w:rsidRPr="00AB628F">
        <w:rPr>
          <w:rFonts w:ascii="Arial" w:eastAsia="Calibri" w:hAnsi="Arial" w:cs="Arial"/>
          <w:b/>
          <w:sz w:val="22"/>
        </w:rPr>
        <w:t>l</w:t>
      </w:r>
      <w:r w:rsidR="00DA7CCA" w:rsidRPr="00AB628F">
        <w:rPr>
          <w:rFonts w:ascii="Arial" w:eastAsia="Calibri" w:hAnsi="Arial" w:cs="Arial"/>
          <w:b/>
          <w:sz w:val="22"/>
        </w:rPr>
        <w:t>egal</w:t>
      </w:r>
    </w:p>
    <w:p w14:paraId="00D22207" w14:textId="77777777" w:rsidR="00A2084E" w:rsidRPr="00AB628F" w:rsidRDefault="00A2084E" w:rsidP="00A2084E">
      <w:pPr>
        <w:spacing w:line="276" w:lineRule="auto"/>
        <w:jc w:val="both"/>
        <w:rPr>
          <w:rFonts w:ascii="Arial" w:eastAsia="Calibri" w:hAnsi="Arial" w:cs="Arial"/>
          <w:b/>
          <w:sz w:val="20"/>
          <w:szCs w:val="20"/>
        </w:rPr>
      </w:pPr>
    </w:p>
    <w:p w14:paraId="1B1B04CA" w14:textId="571F1ED7" w:rsidR="00CF7275" w:rsidRPr="00AB628F" w:rsidRDefault="00A2084E" w:rsidP="00A2084E">
      <w:pPr>
        <w:jc w:val="both"/>
        <w:rPr>
          <w:rFonts w:ascii="Arial" w:eastAsia="Calibri" w:hAnsi="Arial" w:cs="Arial"/>
          <w:color w:val="000000"/>
          <w:sz w:val="20"/>
          <w:szCs w:val="20"/>
        </w:rPr>
      </w:pPr>
      <w:r w:rsidRPr="00AB628F">
        <w:rPr>
          <w:rFonts w:ascii="Arial" w:eastAsia="Calibri" w:hAnsi="Arial" w:cs="Arial"/>
          <w:color w:val="000000"/>
          <w:sz w:val="20"/>
          <w:szCs w:val="20"/>
        </w:rPr>
        <w:t xml:space="preserve">El artículo 73 del Código Civil Colombiano establece «Las personas son naturales o jurídicas» y en tal sentido, el artículo 633 ibidem señala que «Se llama persona jurídica, una persona ficticia, capaz de ejercer derechos y contraer obligaciones civiles, y de ser representada judicial y </w:t>
      </w:r>
      <w:r w:rsidRPr="00AB628F">
        <w:rPr>
          <w:rFonts w:ascii="Arial" w:eastAsia="Calibri" w:hAnsi="Arial" w:cs="Arial"/>
          <w:color w:val="000000"/>
          <w:sz w:val="20"/>
          <w:szCs w:val="20"/>
        </w:rPr>
        <w:lastRenderedPageBreak/>
        <w:t xml:space="preserve">extrajudicialmente», lo que significa que la personalidad jurídica implica que estas personas por sí mismas son capaces de ejercer derechos y contraer obligaciones, así como de ser representadas judicial y extrajudicialmente. Frente al particular, el Código de Comercio en su artículo 98 define el contrato de sociedad como aquel en virtud del cual dos o más personas se obligan a hacer un aporte con el fin de repartirse entre sí las utilidades obtenidas en la empresa o actividad social y señala que la sociedad, una vez constituida legamente, forma una </w:t>
      </w:r>
      <w:r w:rsidR="008C3736" w:rsidRPr="00AB628F">
        <w:rPr>
          <w:rFonts w:ascii="Arial" w:eastAsia="Calibri" w:hAnsi="Arial" w:cs="Arial"/>
          <w:color w:val="000000"/>
          <w:sz w:val="20"/>
          <w:szCs w:val="20"/>
        </w:rPr>
        <w:t xml:space="preserve">persona jurídica distinta </w:t>
      </w:r>
      <w:r w:rsidRPr="00AB628F">
        <w:rPr>
          <w:rFonts w:ascii="Arial" w:eastAsia="Calibri" w:hAnsi="Arial" w:cs="Arial"/>
          <w:color w:val="000000"/>
          <w:sz w:val="20"/>
          <w:szCs w:val="20"/>
        </w:rPr>
        <w:t>de los socios individualmente considerados. La sociedad, persona jurídica, no puede actuar por sí misma, porque es una creación de la ley, en tal sentido, no puede existir una persona jurídica sin representación legal.</w:t>
      </w:r>
      <w:r w:rsidR="00CF7275" w:rsidRPr="00AB628F">
        <w:rPr>
          <w:rFonts w:ascii="Arial" w:eastAsia="Calibri" w:hAnsi="Arial" w:cs="Arial"/>
          <w:color w:val="000000"/>
          <w:sz w:val="20"/>
          <w:szCs w:val="20"/>
        </w:rPr>
        <w:t xml:space="preserve"> </w:t>
      </w:r>
      <w:r w:rsidR="008C3736" w:rsidRPr="00AB628F">
        <w:rPr>
          <w:rFonts w:ascii="Arial" w:eastAsia="Calibri" w:hAnsi="Arial" w:cs="Arial"/>
          <w:color w:val="000000"/>
          <w:sz w:val="20"/>
          <w:szCs w:val="20"/>
        </w:rPr>
        <w:t xml:space="preserve">El representante legal es una persona natural o jurídica distinta de la persona </w:t>
      </w:r>
      <w:r w:rsidR="00E70C4B" w:rsidRPr="00AB628F">
        <w:rPr>
          <w:rFonts w:ascii="Arial" w:eastAsia="Calibri" w:hAnsi="Arial" w:cs="Arial"/>
          <w:color w:val="000000"/>
          <w:sz w:val="20"/>
          <w:szCs w:val="20"/>
        </w:rPr>
        <w:t xml:space="preserve">que representa </w:t>
      </w:r>
      <w:r w:rsidR="008C3736" w:rsidRPr="00AB628F">
        <w:rPr>
          <w:rFonts w:ascii="Arial" w:eastAsia="Calibri" w:hAnsi="Arial" w:cs="Arial"/>
          <w:color w:val="000000"/>
          <w:sz w:val="20"/>
          <w:szCs w:val="20"/>
        </w:rPr>
        <w:t>y por ende l</w:t>
      </w:r>
      <w:r w:rsidR="00CF7275" w:rsidRPr="00AB628F">
        <w:rPr>
          <w:rFonts w:ascii="Arial" w:eastAsia="Calibri" w:hAnsi="Arial" w:cs="Arial"/>
          <w:color w:val="000000"/>
          <w:sz w:val="20"/>
          <w:szCs w:val="20"/>
        </w:rPr>
        <w:t xml:space="preserve">a experiencia obtenida por la persona jurídica como una persona ficticia, capaz de ejercer derechos y contraer obligaciones es diferente a la experiencia de los socios </w:t>
      </w:r>
      <w:r w:rsidR="008C3736" w:rsidRPr="00AB628F">
        <w:rPr>
          <w:rFonts w:ascii="Arial" w:eastAsia="Calibri" w:hAnsi="Arial" w:cs="Arial"/>
          <w:color w:val="000000"/>
          <w:sz w:val="20"/>
          <w:szCs w:val="20"/>
        </w:rPr>
        <w:t xml:space="preserve">y del representante legal </w:t>
      </w:r>
      <w:r w:rsidR="00CF7275" w:rsidRPr="00AB628F">
        <w:rPr>
          <w:rFonts w:ascii="Arial" w:eastAsia="Calibri" w:hAnsi="Arial" w:cs="Arial"/>
          <w:color w:val="000000"/>
          <w:sz w:val="20"/>
          <w:szCs w:val="20"/>
        </w:rPr>
        <w:t>como persona</w:t>
      </w:r>
      <w:r w:rsidR="008C3736" w:rsidRPr="00AB628F">
        <w:rPr>
          <w:rFonts w:ascii="Arial" w:eastAsia="Calibri" w:hAnsi="Arial" w:cs="Arial"/>
          <w:color w:val="000000"/>
          <w:sz w:val="20"/>
          <w:szCs w:val="20"/>
        </w:rPr>
        <w:t>s</w:t>
      </w:r>
      <w:r w:rsidR="00CF7275" w:rsidRPr="00AB628F">
        <w:rPr>
          <w:rFonts w:ascii="Arial" w:eastAsia="Calibri" w:hAnsi="Arial" w:cs="Arial"/>
          <w:color w:val="000000"/>
          <w:sz w:val="20"/>
          <w:szCs w:val="20"/>
        </w:rPr>
        <w:t xml:space="preserve"> naturalmente consideradas.             </w:t>
      </w:r>
    </w:p>
    <w:p w14:paraId="7544BB7D" w14:textId="77777777" w:rsidR="00A2084E" w:rsidRPr="00AB628F" w:rsidRDefault="00A2084E" w:rsidP="00B35625">
      <w:pPr>
        <w:jc w:val="both"/>
        <w:rPr>
          <w:rFonts w:ascii="Arial" w:eastAsia="Calibri" w:hAnsi="Arial" w:cs="Arial"/>
          <w:sz w:val="20"/>
          <w:szCs w:val="20"/>
        </w:rPr>
      </w:pPr>
    </w:p>
    <w:p w14:paraId="7FEC90B2" w14:textId="3177F0F4" w:rsidR="00A944C2" w:rsidRPr="00AB628F" w:rsidRDefault="00A944C2" w:rsidP="00FE4C26">
      <w:pPr>
        <w:jc w:val="both"/>
        <w:rPr>
          <w:rFonts w:ascii="Arial" w:eastAsia="Calibri" w:hAnsi="Arial" w:cs="Arial"/>
          <w:sz w:val="20"/>
          <w:szCs w:val="20"/>
        </w:rPr>
      </w:pPr>
    </w:p>
    <w:p w14:paraId="5EBD955C" w14:textId="77777777" w:rsidR="00A10053" w:rsidRPr="00AB628F" w:rsidRDefault="00A10053" w:rsidP="000A4DD7">
      <w:pPr>
        <w:jc w:val="both"/>
        <w:rPr>
          <w:rFonts w:ascii="Arial" w:eastAsia="Calibri" w:hAnsi="Arial" w:cs="Arial"/>
          <w:sz w:val="20"/>
          <w:szCs w:val="20"/>
        </w:rPr>
      </w:pPr>
    </w:p>
    <w:p w14:paraId="7046682D" w14:textId="77777777" w:rsidR="00A10053" w:rsidRPr="00AB628F" w:rsidRDefault="00A10053" w:rsidP="000A4DD7">
      <w:pPr>
        <w:jc w:val="both"/>
        <w:rPr>
          <w:rFonts w:ascii="Arial" w:eastAsia="Calibri" w:hAnsi="Arial" w:cs="Arial"/>
          <w:sz w:val="20"/>
          <w:szCs w:val="20"/>
        </w:rPr>
      </w:pPr>
    </w:p>
    <w:p w14:paraId="1901E770" w14:textId="77777777" w:rsidR="00A10053" w:rsidRPr="00AB628F" w:rsidRDefault="00A10053" w:rsidP="000A4DD7">
      <w:pPr>
        <w:jc w:val="both"/>
        <w:rPr>
          <w:rFonts w:ascii="Arial" w:eastAsia="Calibri" w:hAnsi="Arial" w:cs="Arial"/>
          <w:sz w:val="20"/>
          <w:szCs w:val="20"/>
        </w:rPr>
      </w:pPr>
    </w:p>
    <w:p w14:paraId="3B56C41B" w14:textId="77777777" w:rsidR="00A10053" w:rsidRPr="00AB628F" w:rsidRDefault="00A10053" w:rsidP="000A4DD7">
      <w:pPr>
        <w:jc w:val="both"/>
        <w:rPr>
          <w:rFonts w:ascii="Arial" w:eastAsia="Calibri" w:hAnsi="Arial" w:cs="Arial"/>
          <w:sz w:val="20"/>
          <w:szCs w:val="20"/>
        </w:rPr>
      </w:pPr>
    </w:p>
    <w:p w14:paraId="5573B775" w14:textId="77777777" w:rsidR="00A10053" w:rsidRPr="00AB628F" w:rsidRDefault="00A10053" w:rsidP="000A4DD7">
      <w:pPr>
        <w:jc w:val="both"/>
        <w:rPr>
          <w:rFonts w:ascii="Arial" w:eastAsia="Calibri" w:hAnsi="Arial" w:cs="Arial"/>
          <w:sz w:val="20"/>
          <w:szCs w:val="20"/>
        </w:rPr>
      </w:pPr>
    </w:p>
    <w:p w14:paraId="0735042E" w14:textId="77777777" w:rsidR="00A10053" w:rsidRPr="00AB628F" w:rsidRDefault="00A10053" w:rsidP="000A4DD7">
      <w:pPr>
        <w:jc w:val="both"/>
        <w:rPr>
          <w:rFonts w:ascii="Arial" w:eastAsia="Calibri" w:hAnsi="Arial" w:cs="Arial"/>
          <w:sz w:val="20"/>
          <w:szCs w:val="20"/>
        </w:rPr>
      </w:pPr>
    </w:p>
    <w:p w14:paraId="2022F876" w14:textId="77777777" w:rsidR="00A10053" w:rsidRPr="00AB628F" w:rsidRDefault="00A10053" w:rsidP="000A4DD7">
      <w:pPr>
        <w:jc w:val="both"/>
        <w:rPr>
          <w:rFonts w:ascii="Arial" w:eastAsia="Calibri" w:hAnsi="Arial" w:cs="Arial"/>
          <w:sz w:val="20"/>
          <w:szCs w:val="20"/>
        </w:rPr>
      </w:pPr>
    </w:p>
    <w:p w14:paraId="0C7B90CD" w14:textId="77777777" w:rsidR="00A10053" w:rsidRPr="00AB628F" w:rsidRDefault="00A10053" w:rsidP="000A4DD7">
      <w:pPr>
        <w:jc w:val="both"/>
        <w:rPr>
          <w:rFonts w:ascii="Arial" w:eastAsia="Calibri" w:hAnsi="Arial" w:cs="Arial"/>
          <w:sz w:val="20"/>
          <w:szCs w:val="20"/>
        </w:rPr>
      </w:pPr>
    </w:p>
    <w:p w14:paraId="600543C7" w14:textId="77777777" w:rsidR="00A10053" w:rsidRPr="00AB628F" w:rsidRDefault="00A10053" w:rsidP="000A4DD7">
      <w:pPr>
        <w:jc w:val="both"/>
        <w:rPr>
          <w:rFonts w:ascii="Arial" w:eastAsia="Calibri" w:hAnsi="Arial" w:cs="Arial"/>
          <w:sz w:val="20"/>
          <w:szCs w:val="20"/>
        </w:rPr>
      </w:pPr>
    </w:p>
    <w:p w14:paraId="163F5829" w14:textId="77777777" w:rsidR="00A10053" w:rsidRPr="00AB628F" w:rsidRDefault="00A10053" w:rsidP="000A4DD7">
      <w:pPr>
        <w:jc w:val="both"/>
        <w:rPr>
          <w:rFonts w:ascii="Arial" w:eastAsia="Calibri" w:hAnsi="Arial" w:cs="Arial"/>
          <w:sz w:val="20"/>
          <w:szCs w:val="20"/>
        </w:rPr>
      </w:pPr>
    </w:p>
    <w:p w14:paraId="20F6DB57" w14:textId="77777777" w:rsidR="00A10053" w:rsidRPr="00AB628F" w:rsidRDefault="00A10053" w:rsidP="000A4DD7">
      <w:pPr>
        <w:jc w:val="both"/>
        <w:rPr>
          <w:rFonts w:ascii="Arial" w:eastAsia="Calibri" w:hAnsi="Arial" w:cs="Arial"/>
          <w:sz w:val="20"/>
          <w:szCs w:val="20"/>
        </w:rPr>
      </w:pPr>
    </w:p>
    <w:p w14:paraId="4F9069EA" w14:textId="77777777" w:rsidR="00A10053" w:rsidRPr="00AB628F" w:rsidRDefault="00A10053" w:rsidP="000A4DD7">
      <w:pPr>
        <w:jc w:val="both"/>
        <w:rPr>
          <w:rFonts w:ascii="Arial" w:eastAsia="Calibri" w:hAnsi="Arial" w:cs="Arial"/>
          <w:sz w:val="20"/>
          <w:szCs w:val="20"/>
        </w:rPr>
      </w:pPr>
    </w:p>
    <w:p w14:paraId="08BF60E6" w14:textId="77777777" w:rsidR="00A10053" w:rsidRPr="00AB628F" w:rsidRDefault="00A10053" w:rsidP="000A4DD7">
      <w:pPr>
        <w:jc w:val="both"/>
        <w:rPr>
          <w:rFonts w:ascii="Arial" w:eastAsia="Calibri" w:hAnsi="Arial" w:cs="Arial"/>
          <w:sz w:val="20"/>
          <w:szCs w:val="20"/>
        </w:rPr>
      </w:pPr>
    </w:p>
    <w:p w14:paraId="45307282" w14:textId="77777777" w:rsidR="00A10053" w:rsidRPr="00AB628F" w:rsidRDefault="00A10053" w:rsidP="000A4DD7">
      <w:pPr>
        <w:jc w:val="both"/>
        <w:rPr>
          <w:rFonts w:ascii="Arial" w:eastAsia="Calibri" w:hAnsi="Arial" w:cs="Arial"/>
          <w:sz w:val="20"/>
          <w:szCs w:val="20"/>
        </w:rPr>
      </w:pPr>
    </w:p>
    <w:p w14:paraId="66860D85" w14:textId="77777777" w:rsidR="00A10053" w:rsidRPr="00AB628F" w:rsidRDefault="00A10053" w:rsidP="000A4DD7">
      <w:pPr>
        <w:jc w:val="both"/>
        <w:rPr>
          <w:rFonts w:ascii="Arial" w:eastAsia="Calibri" w:hAnsi="Arial" w:cs="Arial"/>
          <w:sz w:val="20"/>
          <w:szCs w:val="20"/>
        </w:rPr>
      </w:pPr>
    </w:p>
    <w:p w14:paraId="007B8B11" w14:textId="77777777" w:rsidR="00A10053" w:rsidRPr="00AB628F" w:rsidRDefault="00A10053" w:rsidP="000A4DD7">
      <w:pPr>
        <w:jc w:val="both"/>
        <w:rPr>
          <w:rFonts w:ascii="Arial" w:eastAsia="Calibri" w:hAnsi="Arial" w:cs="Arial"/>
          <w:sz w:val="20"/>
          <w:szCs w:val="20"/>
        </w:rPr>
      </w:pPr>
    </w:p>
    <w:p w14:paraId="7C86B6E9" w14:textId="77777777" w:rsidR="00A10053" w:rsidRPr="00AB628F" w:rsidRDefault="00A10053" w:rsidP="000A4DD7">
      <w:pPr>
        <w:jc w:val="both"/>
        <w:rPr>
          <w:rFonts w:ascii="Arial" w:eastAsia="Calibri" w:hAnsi="Arial" w:cs="Arial"/>
          <w:sz w:val="20"/>
          <w:szCs w:val="20"/>
        </w:rPr>
      </w:pPr>
    </w:p>
    <w:p w14:paraId="1AB8229A" w14:textId="77777777" w:rsidR="00A10053" w:rsidRPr="00AB628F" w:rsidRDefault="00A10053" w:rsidP="000A4DD7">
      <w:pPr>
        <w:jc w:val="both"/>
        <w:rPr>
          <w:rFonts w:ascii="Arial" w:eastAsia="Calibri" w:hAnsi="Arial" w:cs="Arial"/>
          <w:sz w:val="20"/>
          <w:szCs w:val="20"/>
        </w:rPr>
      </w:pPr>
    </w:p>
    <w:p w14:paraId="0F81275A" w14:textId="77777777" w:rsidR="00A10053" w:rsidRPr="00AB628F" w:rsidRDefault="00A10053" w:rsidP="000A4DD7">
      <w:pPr>
        <w:jc w:val="both"/>
        <w:rPr>
          <w:rFonts w:ascii="Arial" w:eastAsia="Calibri" w:hAnsi="Arial" w:cs="Arial"/>
          <w:sz w:val="20"/>
          <w:szCs w:val="20"/>
        </w:rPr>
      </w:pPr>
    </w:p>
    <w:p w14:paraId="74EF63E8" w14:textId="77777777" w:rsidR="00A10053" w:rsidRPr="00AB628F" w:rsidRDefault="00A10053" w:rsidP="000A4DD7">
      <w:pPr>
        <w:jc w:val="both"/>
        <w:rPr>
          <w:rFonts w:ascii="Arial" w:eastAsia="Calibri" w:hAnsi="Arial" w:cs="Arial"/>
          <w:sz w:val="20"/>
          <w:szCs w:val="20"/>
        </w:rPr>
      </w:pPr>
    </w:p>
    <w:p w14:paraId="77C921F7" w14:textId="77777777" w:rsidR="00A10053" w:rsidRPr="00AB628F" w:rsidRDefault="00A10053" w:rsidP="000A4DD7">
      <w:pPr>
        <w:jc w:val="both"/>
        <w:rPr>
          <w:rFonts w:ascii="Arial" w:eastAsia="Calibri" w:hAnsi="Arial" w:cs="Arial"/>
          <w:sz w:val="20"/>
          <w:szCs w:val="20"/>
        </w:rPr>
      </w:pPr>
    </w:p>
    <w:p w14:paraId="11FBC3D0" w14:textId="77777777" w:rsidR="00A10053" w:rsidRPr="00AB628F" w:rsidRDefault="00A10053" w:rsidP="000A4DD7">
      <w:pPr>
        <w:jc w:val="both"/>
        <w:rPr>
          <w:rFonts w:ascii="Arial" w:eastAsia="Calibri" w:hAnsi="Arial" w:cs="Arial"/>
          <w:sz w:val="20"/>
          <w:szCs w:val="20"/>
        </w:rPr>
      </w:pPr>
    </w:p>
    <w:p w14:paraId="7992DA18" w14:textId="77777777" w:rsidR="00A10053" w:rsidRPr="00AB628F" w:rsidRDefault="00A10053" w:rsidP="000A4DD7">
      <w:pPr>
        <w:jc w:val="both"/>
        <w:rPr>
          <w:rFonts w:ascii="Arial" w:eastAsia="Calibri" w:hAnsi="Arial" w:cs="Arial"/>
          <w:sz w:val="20"/>
          <w:szCs w:val="20"/>
        </w:rPr>
      </w:pPr>
    </w:p>
    <w:p w14:paraId="6869120D" w14:textId="77777777" w:rsidR="00A10053" w:rsidRPr="00AB628F" w:rsidRDefault="00A10053" w:rsidP="000A4DD7">
      <w:pPr>
        <w:jc w:val="both"/>
        <w:rPr>
          <w:rFonts w:ascii="Arial" w:eastAsia="Calibri" w:hAnsi="Arial" w:cs="Arial"/>
          <w:sz w:val="20"/>
          <w:szCs w:val="20"/>
        </w:rPr>
      </w:pPr>
    </w:p>
    <w:p w14:paraId="1E8AAD5B" w14:textId="77777777" w:rsidR="00A10053" w:rsidRPr="00AB628F" w:rsidRDefault="00A10053" w:rsidP="000A4DD7">
      <w:pPr>
        <w:jc w:val="both"/>
        <w:rPr>
          <w:rFonts w:ascii="Arial" w:eastAsia="Calibri" w:hAnsi="Arial" w:cs="Arial"/>
          <w:sz w:val="20"/>
          <w:szCs w:val="20"/>
        </w:rPr>
      </w:pPr>
    </w:p>
    <w:p w14:paraId="4D283FE5" w14:textId="77777777" w:rsidR="00A10053" w:rsidRPr="00AB628F" w:rsidRDefault="00A10053" w:rsidP="000A4DD7">
      <w:pPr>
        <w:jc w:val="both"/>
        <w:rPr>
          <w:rFonts w:ascii="Arial" w:eastAsia="Calibri" w:hAnsi="Arial" w:cs="Arial"/>
          <w:sz w:val="20"/>
          <w:szCs w:val="20"/>
        </w:rPr>
      </w:pPr>
    </w:p>
    <w:p w14:paraId="4AF394F2" w14:textId="77777777" w:rsidR="00A10053" w:rsidRPr="00AB628F" w:rsidRDefault="00A10053" w:rsidP="000A4DD7">
      <w:pPr>
        <w:jc w:val="both"/>
        <w:rPr>
          <w:rFonts w:ascii="Arial" w:eastAsia="Calibri" w:hAnsi="Arial" w:cs="Arial"/>
          <w:sz w:val="20"/>
          <w:szCs w:val="20"/>
        </w:rPr>
      </w:pPr>
    </w:p>
    <w:p w14:paraId="5E42ECC3" w14:textId="77777777" w:rsidR="00A10053" w:rsidRPr="00AB628F" w:rsidRDefault="00A10053" w:rsidP="000A4DD7">
      <w:pPr>
        <w:jc w:val="both"/>
        <w:rPr>
          <w:rFonts w:ascii="Arial" w:eastAsia="Calibri" w:hAnsi="Arial" w:cs="Arial"/>
          <w:sz w:val="20"/>
          <w:szCs w:val="20"/>
        </w:rPr>
      </w:pPr>
    </w:p>
    <w:p w14:paraId="366FC00F" w14:textId="77777777" w:rsidR="00A10053" w:rsidRPr="00AB628F" w:rsidRDefault="00A10053" w:rsidP="000A4DD7">
      <w:pPr>
        <w:jc w:val="both"/>
        <w:rPr>
          <w:rFonts w:ascii="Arial" w:eastAsia="Calibri" w:hAnsi="Arial" w:cs="Arial"/>
          <w:sz w:val="20"/>
          <w:szCs w:val="20"/>
        </w:rPr>
      </w:pPr>
    </w:p>
    <w:p w14:paraId="27ABACE4" w14:textId="77777777" w:rsidR="00A10053" w:rsidRPr="00AB628F" w:rsidRDefault="00A10053" w:rsidP="000A4DD7">
      <w:pPr>
        <w:jc w:val="both"/>
        <w:rPr>
          <w:rFonts w:ascii="Arial" w:eastAsia="Calibri" w:hAnsi="Arial" w:cs="Arial"/>
          <w:sz w:val="20"/>
          <w:szCs w:val="20"/>
        </w:rPr>
      </w:pPr>
    </w:p>
    <w:p w14:paraId="29999FD6" w14:textId="77777777" w:rsidR="00A10053" w:rsidRPr="00AB628F" w:rsidRDefault="00A10053" w:rsidP="000A4DD7">
      <w:pPr>
        <w:jc w:val="both"/>
        <w:rPr>
          <w:rFonts w:ascii="Arial" w:eastAsia="Calibri" w:hAnsi="Arial" w:cs="Arial"/>
          <w:sz w:val="20"/>
          <w:szCs w:val="20"/>
        </w:rPr>
      </w:pPr>
    </w:p>
    <w:p w14:paraId="55EADC64" w14:textId="62C3AE87" w:rsidR="00A10053" w:rsidRPr="00AB628F" w:rsidRDefault="00A10053" w:rsidP="000A4DD7">
      <w:pPr>
        <w:jc w:val="both"/>
        <w:rPr>
          <w:rFonts w:ascii="Arial" w:eastAsia="Calibri" w:hAnsi="Arial" w:cs="Arial"/>
          <w:sz w:val="20"/>
          <w:szCs w:val="20"/>
        </w:rPr>
      </w:pPr>
    </w:p>
    <w:p w14:paraId="080B5154" w14:textId="77777777" w:rsidR="00A10053" w:rsidRPr="00AB628F" w:rsidRDefault="00A10053" w:rsidP="000A4DD7">
      <w:pPr>
        <w:jc w:val="both"/>
        <w:rPr>
          <w:rFonts w:ascii="Arial" w:eastAsia="Calibri" w:hAnsi="Arial" w:cs="Arial"/>
          <w:sz w:val="20"/>
          <w:szCs w:val="20"/>
        </w:rPr>
      </w:pPr>
    </w:p>
    <w:p w14:paraId="15E8E4B9" w14:textId="77777777" w:rsidR="00A10053" w:rsidRPr="00AB628F" w:rsidRDefault="00A10053" w:rsidP="000A4DD7">
      <w:pPr>
        <w:jc w:val="both"/>
        <w:rPr>
          <w:rFonts w:ascii="Arial" w:eastAsia="Calibri" w:hAnsi="Arial" w:cs="Arial"/>
          <w:sz w:val="20"/>
          <w:szCs w:val="20"/>
        </w:rPr>
      </w:pPr>
    </w:p>
    <w:p w14:paraId="56239081" w14:textId="13741156" w:rsidR="00C64DDE" w:rsidRDefault="00C64DDE" w:rsidP="00C64DDE">
      <w:pPr>
        <w:jc w:val="right"/>
        <w:rPr>
          <w:rFonts w:ascii="Arial" w:hAnsi="Arial" w:cs="Arial"/>
          <w:noProof/>
          <w:color w:val="000000" w:themeColor="text1"/>
          <w:sz w:val="22"/>
          <w:lang w:val="es-ES_tradnl"/>
        </w:rPr>
      </w:pPr>
      <w:r>
        <w:rPr>
          <w:noProof/>
        </w:rPr>
        <w:lastRenderedPageBreak/>
        <w:drawing>
          <wp:inline distT="0" distB="0" distL="0" distR="0" wp14:anchorId="66C9BB79" wp14:editId="642A09BD">
            <wp:extent cx="2097176" cy="46783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788" t="33206" r="30584" b="56626"/>
                    <a:stretch/>
                  </pic:blipFill>
                  <pic:spPr bwMode="auto">
                    <a:xfrm>
                      <a:off x="0" y="0"/>
                      <a:ext cx="2122958" cy="473584"/>
                    </a:xfrm>
                    <a:prstGeom prst="rect">
                      <a:avLst/>
                    </a:prstGeom>
                    <a:ln>
                      <a:noFill/>
                    </a:ln>
                    <a:extLst>
                      <a:ext uri="{53640926-AAD7-44D8-BBD7-CCE9431645EC}">
                        <a14:shadowObscured xmlns:a14="http://schemas.microsoft.com/office/drawing/2010/main"/>
                      </a:ext>
                    </a:extLst>
                  </pic:spPr>
                </pic:pic>
              </a:graphicData>
            </a:graphic>
          </wp:inline>
        </w:drawing>
      </w:r>
    </w:p>
    <w:p w14:paraId="0E05D654" w14:textId="77777777" w:rsidR="00BB023E" w:rsidRDefault="00BB023E" w:rsidP="00A10053">
      <w:pPr>
        <w:jc w:val="both"/>
        <w:rPr>
          <w:rFonts w:ascii="Arial" w:hAnsi="Arial" w:cs="Arial"/>
          <w:noProof/>
          <w:color w:val="000000" w:themeColor="text1"/>
          <w:sz w:val="22"/>
          <w:lang w:val="es-ES_tradnl"/>
        </w:rPr>
      </w:pPr>
    </w:p>
    <w:p w14:paraId="7A3E3ED8" w14:textId="3C1F0B6B" w:rsidR="00A10053" w:rsidRPr="00AB628F" w:rsidRDefault="00A10053" w:rsidP="00A10053">
      <w:pPr>
        <w:jc w:val="both"/>
        <w:rPr>
          <w:rFonts w:ascii="Arial" w:hAnsi="Arial" w:cs="Arial"/>
          <w:noProof/>
          <w:color w:val="000000" w:themeColor="text1"/>
          <w:sz w:val="20"/>
          <w:szCs w:val="20"/>
          <w:lang w:val="es-ES_tradnl"/>
        </w:rPr>
      </w:pPr>
      <w:r w:rsidRPr="00AB628F">
        <w:rPr>
          <w:rFonts w:ascii="Arial" w:hAnsi="Arial" w:cs="Arial"/>
          <w:noProof/>
          <w:color w:val="000000" w:themeColor="text1"/>
          <w:sz w:val="22"/>
          <w:lang w:val="es-ES_tradnl"/>
        </w:rPr>
        <w:t xml:space="preserve">Bogotá </w:t>
      </w:r>
      <w:r w:rsidR="004A29E9">
        <w:rPr>
          <w:rFonts w:ascii="Arial" w:hAnsi="Arial" w:cs="Arial"/>
          <w:noProof/>
          <w:color w:val="000000" w:themeColor="text1"/>
          <w:sz w:val="22"/>
          <w:lang w:val="es-ES_tradnl"/>
        </w:rPr>
        <w:t>16 de Marzo de 2022</w:t>
      </w:r>
    </w:p>
    <w:p w14:paraId="40FDD96F" w14:textId="77777777" w:rsidR="00A10053" w:rsidRPr="00AB628F" w:rsidRDefault="00A10053" w:rsidP="00A10053">
      <w:pPr>
        <w:spacing w:line="276" w:lineRule="auto"/>
        <w:jc w:val="both"/>
        <w:rPr>
          <w:rFonts w:ascii="Arial" w:eastAsia="Calibri" w:hAnsi="Arial" w:cs="Arial"/>
          <w:noProof/>
          <w:color w:val="000000" w:themeColor="text1"/>
          <w:sz w:val="22"/>
          <w:szCs w:val="22"/>
          <w:lang w:val="es-ES_tradnl"/>
        </w:rPr>
      </w:pPr>
    </w:p>
    <w:p w14:paraId="34990AE9" w14:textId="10FBFF74" w:rsidR="00E54365" w:rsidRDefault="00E54365" w:rsidP="006C2B00">
      <w:pPr>
        <w:jc w:val="right"/>
        <w:rPr>
          <w:rFonts w:ascii="Arial" w:hAnsi="Arial" w:cs="Arial"/>
          <w:b/>
          <w:noProof/>
          <w:sz w:val="22"/>
        </w:rPr>
      </w:pPr>
    </w:p>
    <w:p w14:paraId="2E83BBB1" w14:textId="77777777" w:rsidR="00BB023E" w:rsidRPr="00AB628F" w:rsidRDefault="00BB023E" w:rsidP="006C2B00">
      <w:pPr>
        <w:jc w:val="right"/>
        <w:rPr>
          <w:rFonts w:ascii="Arial" w:hAnsi="Arial" w:cs="Arial"/>
          <w:b/>
          <w:noProof/>
          <w:sz w:val="22"/>
        </w:rPr>
      </w:pPr>
    </w:p>
    <w:p w14:paraId="6E444D61" w14:textId="200E7613" w:rsidR="00E54365" w:rsidRPr="00AB628F" w:rsidRDefault="00E54365" w:rsidP="006C2B00">
      <w:pPr>
        <w:rPr>
          <w:rFonts w:ascii="Arial" w:hAnsi="Arial" w:cs="Arial"/>
          <w:sz w:val="22"/>
        </w:rPr>
      </w:pPr>
      <w:bookmarkStart w:id="2" w:name="_Hlk70510939"/>
      <w:r w:rsidRPr="00AB628F">
        <w:rPr>
          <w:rFonts w:ascii="Arial" w:hAnsi="Arial" w:cs="Arial"/>
          <w:sz w:val="22"/>
        </w:rPr>
        <w:t>Señor</w:t>
      </w:r>
    </w:p>
    <w:p w14:paraId="65D482E1" w14:textId="322488C4" w:rsidR="00DC02B2" w:rsidRPr="00AB628F" w:rsidRDefault="00DC02B2" w:rsidP="006C2B00">
      <w:pPr>
        <w:rPr>
          <w:rFonts w:ascii="Arial" w:hAnsi="Arial" w:cs="Arial"/>
          <w:b/>
          <w:sz w:val="22"/>
        </w:rPr>
      </w:pPr>
      <w:r w:rsidRPr="00AB628F">
        <w:rPr>
          <w:rFonts w:ascii="Arial" w:hAnsi="Arial" w:cs="Arial"/>
          <w:b/>
          <w:sz w:val="22"/>
        </w:rPr>
        <w:t>Edgar Orlando Holguín Ramírez</w:t>
      </w:r>
    </w:p>
    <w:p w14:paraId="1AB4735D" w14:textId="55439AFA" w:rsidR="00E54365" w:rsidRPr="00AB628F" w:rsidRDefault="002654C2" w:rsidP="0076432E">
      <w:pPr>
        <w:rPr>
          <w:rFonts w:ascii="Arial" w:hAnsi="Arial" w:cs="Arial"/>
          <w:sz w:val="22"/>
          <w:szCs w:val="22"/>
        </w:rPr>
      </w:pPr>
      <w:r>
        <w:rPr>
          <w:rFonts w:ascii="Arial" w:hAnsi="Arial" w:cs="Arial"/>
        </w:rPr>
        <w:t>Ciudad</w:t>
      </w:r>
    </w:p>
    <w:p w14:paraId="462F7397" w14:textId="2EC285B1" w:rsidR="0076432E" w:rsidRDefault="0076432E" w:rsidP="006C2B00">
      <w:pPr>
        <w:ind w:left="2124" w:firstLine="708"/>
        <w:rPr>
          <w:rFonts w:ascii="Arial" w:hAnsi="Arial" w:cs="Arial"/>
          <w:b/>
          <w:bCs/>
          <w:sz w:val="22"/>
        </w:rPr>
      </w:pPr>
    </w:p>
    <w:p w14:paraId="778F9C02" w14:textId="77777777" w:rsidR="00BB023E" w:rsidRPr="00AB628F" w:rsidRDefault="00BB023E" w:rsidP="006C2B00">
      <w:pPr>
        <w:ind w:left="2124" w:firstLine="708"/>
        <w:rPr>
          <w:rFonts w:ascii="Arial" w:hAnsi="Arial" w:cs="Arial"/>
          <w:b/>
          <w:bCs/>
          <w:sz w:val="22"/>
        </w:rPr>
      </w:pPr>
    </w:p>
    <w:p w14:paraId="17BA6817" w14:textId="1F4389E0" w:rsidR="00E54365" w:rsidRPr="00AB628F" w:rsidRDefault="00E54365" w:rsidP="006C2B00">
      <w:pPr>
        <w:ind w:left="2124" w:firstLine="708"/>
        <w:rPr>
          <w:rFonts w:ascii="Arial" w:hAnsi="Arial" w:cs="Arial"/>
          <w:b/>
          <w:bCs/>
          <w:sz w:val="22"/>
        </w:rPr>
      </w:pPr>
      <w:r w:rsidRPr="00AB628F">
        <w:rPr>
          <w:rFonts w:ascii="Arial" w:hAnsi="Arial" w:cs="Arial"/>
          <w:b/>
          <w:bCs/>
          <w:sz w:val="22"/>
        </w:rPr>
        <w:t>Concepto</w:t>
      </w:r>
      <w:r w:rsidR="006559E3" w:rsidRPr="00AB628F">
        <w:rPr>
          <w:rFonts w:ascii="Arial" w:hAnsi="Arial" w:cs="Arial"/>
          <w:b/>
          <w:bCs/>
          <w:sz w:val="22"/>
        </w:rPr>
        <w:t xml:space="preserve"> </w:t>
      </w:r>
      <w:r w:rsidRPr="00AB628F">
        <w:rPr>
          <w:rFonts w:ascii="Arial" w:hAnsi="Arial" w:cs="Arial"/>
          <w:b/>
          <w:bCs/>
          <w:sz w:val="22"/>
        </w:rPr>
        <w:t>C</w:t>
      </w:r>
      <w:r w:rsidR="00766A70" w:rsidRPr="00AB628F">
        <w:rPr>
          <w:rFonts w:ascii="Arial" w:hAnsi="Arial" w:cs="Arial"/>
          <w:b/>
          <w:bCs/>
          <w:sz w:val="22"/>
        </w:rPr>
        <w:t xml:space="preserve"> </w:t>
      </w:r>
      <w:r w:rsidR="00F301AD" w:rsidRPr="00AB628F">
        <w:rPr>
          <w:rFonts w:ascii="Arial" w:hAnsi="Arial" w:cs="Arial"/>
          <w:b/>
          <w:bCs/>
          <w:sz w:val="22"/>
        </w:rPr>
        <w:t>–</w:t>
      </w:r>
      <w:r w:rsidR="00766A70" w:rsidRPr="00AB628F">
        <w:rPr>
          <w:rFonts w:ascii="Arial" w:hAnsi="Arial" w:cs="Arial"/>
          <w:b/>
          <w:bCs/>
          <w:sz w:val="22"/>
        </w:rPr>
        <w:t xml:space="preserve"> </w:t>
      </w:r>
      <w:r w:rsidR="00F43A68" w:rsidRPr="00AB628F">
        <w:rPr>
          <w:rFonts w:ascii="Arial" w:hAnsi="Arial" w:cs="Arial"/>
          <w:b/>
          <w:bCs/>
          <w:sz w:val="22"/>
        </w:rPr>
        <w:t>084</w:t>
      </w:r>
      <w:r w:rsidRPr="00AB628F">
        <w:rPr>
          <w:rFonts w:ascii="Arial" w:hAnsi="Arial" w:cs="Arial"/>
          <w:b/>
          <w:bCs/>
          <w:sz w:val="22"/>
        </w:rPr>
        <w:t xml:space="preserve"> de 202</w:t>
      </w:r>
      <w:r w:rsidR="00DC02B2" w:rsidRPr="00AB628F">
        <w:rPr>
          <w:rFonts w:ascii="Arial" w:hAnsi="Arial" w:cs="Arial"/>
          <w:b/>
          <w:bCs/>
          <w:sz w:val="22"/>
        </w:rPr>
        <w:t>2</w:t>
      </w:r>
    </w:p>
    <w:p w14:paraId="3C57C781" w14:textId="77777777" w:rsidR="00FE4C26" w:rsidRPr="00AB628F" w:rsidRDefault="00FE4C26" w:rsidP="00416308">
      <w:pPr>
        <w:spacing w:after="120"/>
        <w:ind w:left="2824" w:hanging="2818"/>
        <w:jc w:val="both"/>
        <w:rPr>
          <w:rFonts w:ascii="Arial" w:eastAsia="Calibri" w:hAnsi="Arial" w:cs="Arial"/>
          <w:b/>
          <w:noProof/>
          <w:sz w:val="22"/>
          <w:szCs w:val="22"/>
          <w:lang w:eastAsia="en-US"/>
        </w:rPr>
      </w:pPr>
    </w:p>
    <w:p w14:paraId="231207B8" w14:textId="71634C75" w:rsidR="00F94805" w:rsidRPr="00AB628F" w:rsidRDefault="00E54365" w:rsidP="00BE16E8">
      <w:pPr>
        <w:spacing w:after="120"/>
        <w:ind w:left="2824" w:hanging="2818"/>
        <w:jc w:val="both"/>
        <w:rPr>
          <w:rFonts w:ascii="Arial" w:eastAsia="Calibri" w:hAnsi="Arial" w:cs="Arial"/>
          <w:bCs/>
          <w:noProof/>
          <w:sz w:val="22"/>
          <w:szCs w:val="22"/>
          <w:lang w:eastAsia="en-US"/>
        </w:rPr>
      </w:pPr>
      <w:r w:rsidRPr="00AB628F">
        <w:rPr>
          <w:rFonts w:ascii="Arial" w:eastAsia="Calibri" w:hAnsi="Arial" w:cs="Arial"/>
          <w:b/>
          <w:noProof/>
          <w:sz w:val="22"/>
          <w:szCs w:val="22"/>
          <w:lang w:eastAsia="en-US"/>
        </w:rPr>
        <w:t>Temas</w:t>
      </w:r>
      <w:r w:rsidRPr="00AB628F">
        <w:rPr>
          <w:rFonts w:ascii="Arial" w:eastAsia="Calibri" w:hAnsi="Arial" w:cs="Arial"/>
          <w:bCs/>
          <w:noProof/>
          <w:sz w:val="22"/>
          <w:szCs w:val="22"/>
          <w:lang w:eastAsia="en-US"/>
        </w:rPr>
        <w:t xml:space="preserve">: </w:t>
      </w:r>
      <w:r w:rsidRPr="00AB628F">
        <w:rPr>
          <w:rFonts w:ascii="Arial" w:eastAsia="Calibri" w:hAnsi="Arial" w:cs="Arial"/>
          <w:bCs/>
          <w:noProof/>
          <w:sz w:val="22"/>
          <w:szCs w:val="22"/>
          <w:lang w:eastAsia="en-US"/>
        </w:rPr>
        <w:tab/>
      </w:r>
      <w:r w:rsidR="0076432E" w:rsidRPr="00AB628F">
        <w:rPr>
          <w:rFonts w:ascii="Arial" w:eastAsia="Calibri" w:hAnsi="Arial" w:cs="Arial"/>
          <w:bCs/>
          <w:noProof/>
          <w:sz w:val="22"/>
          <w:szCs w:val="22"/>
          <w:lang w:eastAsia="en-US"/>
        </w:rPr>
        <w:t xml:space="preserve">EXPERIENCIA </w:t>
      </w:r>
      <w:r w:rsidR="00766A70" w:rsidRPr="00AB628F">
        <w:rPr>
          <w:rFonts w:ascii="Arial" w:eastAsia="Calibri" w:hAnsi="Arial" w:cs="Arial"/>
          <w:bCs/>
          <w:noProof/>
          <w:sz w:val="22"/>
          <w:szCs w:val="22"/>
          <w:lang w:eastAsia="en-US"/>
        </w:rPr>
        <w:t>– Transferencia – Experiencia – Accionistas, socios o constituyentes – Decreto 1082 de 2015</w:t>
      </w:r>
      <w:r w:rsidR="0054155D" w:rsidRPr="00AB628F">
        <w:rPr>
          <w:rFonts w:ascii="Arial" w:eastAsia="Calibri" w:hAnsi="Arial" w:cs="Arial"/>
          <w:bCs/>
          <w:noProof/>
          <w:sz w:val="22"/>
          <w:szCs w:val="22"/>
          <w:lang w:eastAsia="en-US"/>
        </w:rPr>
        <w:t xml:space="preserve"> / </w:t>
      </w:r>
      <w:r w:rsidR="00F94805" w:rsidRPr="00AB628F">
        <w:rPr>
          <w:rFonts w:ascii="Arial" w:eastAsia="Calibri" w:hAnsi="Arial" w:cs="Arial"/>
          <w:bCs/>
          <w:noProof/>
          <w:sz w:val="22"/>
          <w:szCs w:val="22"/>
          <w:lang w:eastAsia="en-US"/>
        </w:rPr>
        <w:t xml:space="preserve">EXPERIENCIA PERSONA JURÍDICA – </w:t>
      </w:r>
      <w:r w:rsidR="00766A70" w:rsidRPr="00AB628F">
        <w:rPr>
          <w:rFonts w:ascii="Arial" w:eastAsia="Calibri" w:hAnsi="Arial" w:cs="Arial"/>
          <w:bCs/>
          <w:noProof/>
          <w:sz w:val="22"/>
          <w:szCs w:val="22"/>
          <w:lang w:eastAsia="en-US"/>
        </w:rPr>
        <w:t>– Persona jurídica – Representante legal</w:t>
      </w:r>
    </w:p>
    <w:p w14:paraId="18EF2AD1" w14:textId="77777777" w:rsidR="0076432E" w:rsidRPr="00AB628F" w:rsidRDefault="0076432E" w:rsidP="00416308">
      <w:pPr>
        <w:spacing w:after="120"/>
        <w:ind w:left="2824" w:hanging="2818"/>
        <w:jc w:val="both"/>
        <w:rPr>
          <w:rFonts w:ascii="Arial" w:eastAsia="Calibri" w:hAnsi="Arial" w:cs="Arial"/>
          <w:bCs/>
          <w:noProof/>
          <w:sz w:val="22"/>
          <w:szCs w:val="22"/>
          <w:lang w:eastAsia="en-US"/>
        </w:rPr>
      </w:pPr>
    </w:p>
    <w:p w14:paraId="30A873A7" w14:textId="06E8A565" w:rsidR="00E54365" w:rsidRPr="00AB628F" w:rsidRDefault="00E54365" w:rsidP="006C2B00">
      <w:pPr>
        <w:ind w:left="2835" w:hanging="2835"/>
        <w:rPr>
          <w:rFonts w:ascii="Arial" w:eastAsia="Calibri" w:hAnsi="Arial" w:cs="Arial"/>
          <w:bCs/>
          <w:noProof/>
          <w:sz w:val="22"/>
          <w:szCs w:val="22"/>
          <w:lang w:eastAsia="en-US"/>
        </w:rPr>
      </w:pPr>
      <w:r w:rsidRPr="00AB628F">
        <w:rPr>
          <w:rFonts w:ascii="Arial" w:eastAsia="Calibri" w:hAnsi="Arial" w:cs="Arial"/>
          <w:b/>
          <w:noProof/>
          <w:sz w:val="22"/>
          <w:szCs w:val="22"/>
          <w:lang w:eastAsia="en-US"/>
        </w:rPr>
        <w:t>Radicación</w:t>
      </w:r>
      <w:r w:rsidRPr="00AB628F">
        <w:rPr>
          <w:rFonts w:ascii="Arial" w:eastAsia="Calibri" w:hAnsi="Arial" w:cs="Arial"/>
          <w:bCs/>
          <w:noProof/>
          <w:sz w:val="22"/>
          <w:szCs w:val="22"/>
          <w:lang w:eastAsia="en-US"/>
        </w:rPr>
        <w:t>:</w:t>
      </w:r>
      <w:r w:rsidRPr="00AB628F">
        <w:rPr>
          <w:rFonts w:ascii="Arial" w:eastAsia="Calibri" w:hAnsi="Arial" w:cs="Arial"/>
          <w:bCs/>
          <w:noProof/>
          <w:sz w:val="22"/>
          <w:szCs w:val="22"/>
          <w:lang w:eastAsia="en-US"/>
        </w:rPr>
        <w:tab/>
        <w:t>Respuesta a consulta</w:t>
      </w:r>
      <w:r w:rsidR="00FB5E3B" w:rsidRPr="00AB628F">
        <w:rPr>
          <w:rFonts w:ascii="Arial" w:eastAsia="Calibri" w:hAnsi="Arial" w:cs="Arial"/>
          <w:bCs/>
          <w:noProof/>
          <w:sz w:val="22"/>
          <w:szCs w:val="22"/>
          <w:lang w:eastAsia="en-US"/>
        </w:rPr>
        <w:t xml:space="preserve"> </w:t>
      </w:r>
      <w:r w:rsidR="0076432E" w:rsidRPr="00AB628F">
        <w:rPr>
          <w:rFonts w:ascii="Arial" w:eastAsia="Calibri" w:hAnsi="Arial" w:cs="Arial"/>
          <w:bCs/>
          <w:noProof/>
          <w:sz w:val="22"/>
          <w:szCs w:val="22"/>
          <w:lang w:eastAsia="en-US"/>
        </w:rPr>
        <w:t>P20220204001060</w:t>
      </w:r>
    </w:p>
    <w:p w14:paraId="49699107" w14:textId="77777777" w:rsidR="00E54365" w:rsidRPr="00AB628F" w:rsidRDefault="00E54365" w:rsidP="006C2B00">
      <w:pPr>
        <w:rPr>
          <w:rFonts w:ascii="Arial" w:hAnsi="Arial" w:cs="Arial"/>
          <w:sz w:val="22"/>
        </w:rPr>
      </w:pPr>
    </w:p>
    <w:p w14:paraId="6502F989" w14:textId="77777777" w:rsidR="00C366C4" w:rsidRPr="00AB628F" w:rsidRDefault="00C366C4" w:rsidP="006C2B00">
      <w:pPr>
        <w:rPr>
          <w:rFonts w:ascii="Arial" w:hAnsi="Arial" w:cs="Arial"/>
          <w:sz w:val="22"/>
        </w:rPr>
      </w:pPr>
    </w:p>
    <w:p w14:paraId="71ED9EB2" w14:textId="7C283168" w:rsidR="00E54365" w:rsidRPr="00AB628F" w:rsidRDefault="00E54365" w:rsidP="006F56C4">
      <w:pPr>
        <w:spacing w:line="276" w:lineRule="auto"/>
        <w:rPr>
          <w:rFonts w:ascii="Arial" w:hAnsi="Arial" w:cs="Arial"/>
          <w:sz w:val="22"/>
        </w:rPr>
      </w:pPr>
      <w:r w:rsidRPr="00AB628F">
        <w:rPr>
          <w:rFonts w:ascii="Arial" w:hAnsi="Arial" w:cs="Arial"/>
          <w:sz w:val="22"/>
        </w:rPr>
        <w:t>Estimad</w:t>
      </w:r>
      <w:r w:rsidR="00C54BAF" w:rsidRPr="00AB628F">
        <w:rPr>
          <w:rFonts w:ascii="Arial" w:hAnsi="Arial" w:cs="Arial"/>
          <w:sz w:val="22"/>
        </w:rPr>
        <w:t>o</w:t>
      </w:r>
      <w:r w:rsidRPr="00AB628F">
        <w:rPr>
          <w:rFonts w:ascii="Arial" w:hAnsi="Arial" w:cs="Arial"/>
          <w:sz w:val="22"/>
        </w:rPr>
        <w:t xml:space="preserve"> señor</w:t>
      </w:r>
      <w:r w:rsidR="00880D11" w:rsidRPr="00AB628F">
        <w:rPr>
          <w:rFonts w:ascii="Arial" w:hAnsi="Arial" w:cs="Arial"/>
          <w:sz w:val="22"/>
        </w:rPr>
        <w:t xml:space="preserve"> </w:t>
      </w:r>
      <w:r w:rsidR="0076432E" w:rsidRPr="00AB628F">
        <w:rPr>
          <w:rFonts w:ascii="Arial" w:hAnsi="Arial" w:cs="Arial"/>
          <w:sz w:val="22"/>
        </w:rPr>
        <w:t>Holguín</w:t>
      </w:r>
      <w:r w:rsidRPr="00AB628F">
        <w:rPr>
          <w:rFonts w:ascii="Arial" w:hAnsi="Arial" w:cs="Arial"/>
          <w:bCs/>
          <w:sz w:val="22"/>
        </w:rPr>
        <w:t>,</w:t>
      </w:r>
      <w:r w:rsidRPr="00AB628F">
        <w:rPr>
          <w:rFonts w:ascii="Arial" w:hAnsi="Arial" w:cs="Arial"/>
          <w:sz w:val="22"/>
        </w:rPr>
        <w:t xml:space="preserve"> </w:t>
      </w:r>
    </w:p>
    <w:p w14:paraId="60D2C28E" w14:textId="77777777" w:rsidR="006F56C4" w:rsidRPr="00AB628F" w:rsidRDefault="006F56C4" w:rsidP="006F56C4">
      <w:pPr>
        <w:spacing w:line="276" w:lineRule="auto"/>
        <w:rPr>
          <w:rFonts w:ascii="Arial" w:hAnsi="Arial" w:cs="Arial"/>
          <w:sz w:val="22"/>
        </w:rPr>
      </w:pPr>
    </w:p>
    <w:p w14:paraId="43EDF4BF" w14:textId="3858A466" w:rsidR="00E54365" w:rsidRPr="00AB628F" w:rsidRDefault="00E54365" w:rsidP="006B39D4">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6432E" w:rsidRPr="00AB628F">
        <w:rPr>
          <w:rFonts w:ascii="Arial" w:hAnsi="Arial" w:cs="Arial"/>
          <w:sz w:val="22"/>
        </w:rPr>
        <w:t>4</w:t>
      </w:r>
      <w:r w:rsidRPr="00AB628F">
        <w:rPr>
          <w:rFonts w:ascii="Arial" w:hAnsi="Arial" w:cs="Arial"/>
          <w:sz w:val="22"/>
        </w:rPr>
        <w:t xml:space="preserve"> de </w:t>
      </w:r>
      <w:r w:rsidR="0076432E" w:rsidRPr="00AB628F">
        <w:rPr>
          <w:rFonts w:ascii="Arial" w:hAnsi="Arial" w:cs="Arial"/>
          <w:sz w:val="22"/>
        </w:rPr>
        <w:t>febrero</w:t>
      </w:r>
      <w:r w:rsidRPr="00AB628F">
        <w:rPr>
          <w:rFonts w:ascii="Arial" w:hAnsi="Arial" w:cs="Arial"/>
          <w:sz w:val="22"/>
        </w:rPr>
        <w:t xml:space="preserve"> de 202</w:t>
      </w:r>
      <w:r w:rsidR="0076432E" w:rsidRPr="00AB628F">
        <w:rPr>
          <w:rFonts w:ascii="Arial" w:hAnsi="Arial" w:cs="Arial"/>
          <w:sz w:val="22"/>
        </w:rPr>
        <w:t>2</w:t>
      </w:r>
      <w:r w:rsidRPr="00AB628F">
        <w:rPr>
          <w:rFonts w:ascii="Arial" w:hAnsi="Arial" w:cs="Arial"/>
          <w:sz w:val="22"/>
        </w:rPr>
        <w:t>.</w:t>
      </w:r>
    </w:p>
    <w:p w14:paraId="7163A7AF" w14:textId="77777777" w:rsidR="00015E80" w:rsidRPr="00AB628F" w:rsidRDefault="00015E80">
      <w:pPr>
        <w:rPr>
          <w:rFonts w:ascii="Arial" w:hAnsi="Arial" w:cs="Arial"/>
          <w:sz w:val="22"/>
        </w:rPr>
      </w:pPr>
    </w:p>
    <w:p w14:paraId="4CDB27A1" w14:textId="23AF4B73" w:rsidR="00FB5E3B" w:rsidRPr="00AB628F" w:rsidRDefault="00E54365" w:rsidP="00416308">
      <w:pPr>
        <w:rPr>
          <w:rFonts w:ascii="Arial" w:hAnsi="Arial" w:cs="Arial"/>
          <w:b/>
          <w:sz w:val="22"/>
        </w:rPr>
      </w:pPr>
      <w:r w:rsidRPr="00AB628F">
        <w:rPr>
          <w:rFonts w:ascii="Arial" w:hAnsi="Arial" w:cs="Arial"/>
          <w:b/>
          <w:sz w:val="22"/>
        </w:rPr>
        <w:t xml:space="preserve">1. Problema planteado </w:t>
      </w:r>
    </w:p>
    <w:p w14:paraId="5834083C" w14:textId="5B5F17F3" w:rsidR="00695B70" w:rsidRPr="00AB628F" w:rsidRDefault="00695B70" w:rsidP="00416308">
      <w:pPr>
        <w:rPr>
          <w:rFonts w:ascii="Arial" w:hAnsi="Arial" w:cs="Arial"/>
          <w:b/>
          <w:sz w:val="22"/>
        </w:rPr>
      </w:pPr>
    </w:p>
    <w:p w14:paraId="14D7785A" w14:textId="77777777" w:rsidR="00C76212" w:rsidRPr="00AB628F" w:rsidRDefault="00FB5E3B" w:rsidP="00C50A4B">
      <w:pPr>
        <w:spacing w:after="120" w:line="276" w:lineRule="auto"/>
        <w:jc w:val="both"/>
        <w:rPr>
          <w:rFonts w:ascii="Arial" w:hAnsi="Arial" w:cs="Arial"/>
          <w:sz w:val="22"/>
        </w:rPr>
      </w:pPr>
      <w:r w:rsidRPr="00AB628F">
        <w:rPr>
          <w:rFonts w:ascii="Arial" w:hAnsi="Arial" w:cs="Arial"/>
          <w:sz w:val="22"/>
        </w:rPr>
        <w:t xml:space="preserve">Usted </w:t>
      </w:r>
      <w:r w:rsidR="00EF64D8" w:rsidRPr="00AB628F">
        <w:rPr>
          <w:rFonts w:ascii="Arial" w:hAnsi="Arial" w:cs="Arial"/>
          <w:sz w:val="22"/>
        </w:rPr>
        <w:t>formula</w:t>
      </w:r>
      <w:r w:rsidRPr="00AB628F">
        <w:rPr>
          <w:rFonts w:ascii="Arial" w:hAnsi="Arial" w:cs="Arial"/>
          <w:sz w:val="22"/>
        </w:rPr>
        <w:t xml:space="preserve"> la siguiente consulta</w:t>
      </w:r>
      <w:r w:rsidR="00A74544" w:rsidRPr="00AB628F">
        <w:rPr>
          <w:rFonts w:ascii="Arial" w:hAnsi="Arial" w:cs="Arial"/>
          <w:sz w:val="22"/>
        </w:rPr>
        <w:t>:</w:t>
      </w:r>
      <w:r w:rsidR="00880D11" w:rsidRPr="00AB628F">
        <w:rPr>
          <w:rFonts w:ascii="Arial" w:hAnsi="Arial" w:cs="Arial"/>
          <w:sz w:val="22"/>
        </w:rPr>
        <w:t xml:space="preserve"> </w:t>
      </w:r>
    </w:p>
    <w:p w14:paraId="2CCF080A" w14:textId="54D03B95" w:rsidR="004B7D5F" w:rsidRPr="00AB628F" w:rsidRDefault="00B94548" w:rsidP="002654C2">
      <w:pPr>
        <w:spacing w:after="120"/>
        <w:ind w:left="709" w:right="709"/>
        <w:jc w:val="both"/>
        <w:rPr>
          <w:rFonts w:ascii="Arial" w:hAnsi="Arial" w:cs="Arial"/>
          <w:sz w:val="21"/>
          <w:szCs w:val="21"/>
        </w:rPr>
      </w:pPr>
      <w:r w:rsidRPr="00AB628F">
        <w:rPr>
          <w:rFonts w:ascii="Arial" w:hAnsi="Arial" w:cs="Arial"/>
          <w:sz w:val="21"/>
          <w:szCs w:val="21"/>
        </w:rPr>
        <w:t>«</w:t>
      </w:r>
      <w:r w:rsidR="004B7D5F" w:rsidRPr="00AB628F">
        <w:rPr>
          <w:rFonts w:ascii="Arial" w:hAnsi="Arial" w:cs="Arial"/>
          <w:sz w:val="21"/>
          <w:szCs w:val="21"/>
        </w:rPr>
        <w:t xml:space="preserve">[…] </w:t>
      </w:r>
      <w:r w:rsidR="006B0C4E" w:rsidRPr="00AB628F">
        <w:rPr>
          <w:rFonts w:ascii="Arial" w:hAnsi="Arial" w:cs="Arial"/>
          <w:sz w:val="21"/>
          <w:szCs w:val="21"/>
        </w:rPr>
        <w:t>Una persona natural, que es representante legal de una persona jurídica, al constituirse en socio de una nueva persona jurídica, puede acreditar los contratos celebrados por la persona jurídica a la que representa, como experiencia para la nueva empresa de la cual se vuelve socio?</w:t>
      </w:r>
      <w:r w:rsidR="004B7D5F" w:rsidRPr="00AB628F">
        <w:rPr>
          <w:rFonts w:ascii="Arial" w:hAnsi="Arial" w:cs="Arial"/>
          <w:sz w:val="21"/>
          <w:szCs w:val="21"/>
        </w:rPr>
        <w:t xml:space="preserve"> </w:t>
      </w:r>
    </w:p>
    <w:p w14:paraId="3799950B" w14:textId="08BBEC83" w:rsidR="00A74544" w:rsidRPr="00AB628F" w:rsidRDefault="006B24DE" w:rsidP="002654C2">
      <w:pPr>
        <w:ind w:left="709" w:right="709"/>
        <w:jc w:val="both"/>
        <w:rPr>
          <w:rFonts w:ascii="Arial" w:hAnsi="Arial" w:cs="Arial"/>
          <w:sz w:val="21"/>
          <w:szCs w:val="21"/>
        </w:rPr>
      </w:pPr>
      <w:r w:rsidRPr="00AB628F">
        <w:rPr>
          <w:rFonts w:ascii="Arial" w:hAnsi="Arial" w:cs="Arial"/>
          <w:sz w:val="21"/>
          <w:szCs w:val="21"/>
        </w:rPr>
        <w:t>»</w:t>
      </w:r>
      <w:r w:rsidR="006B0C4E" w:rsidRPr="00AB628F">
        <w:rPr>
          <w:rFonts w:ascii="Arial" w:hAnsi="Arial" w:cs="Arial"/>
          <w:sz w:val="21"/>
          <w:szCs w:val="21"/>
        </w:rPr>
        <w:t xml:space="preserve">Para efectos de claridad, la situación es la siguiente: el señor NN es representante legal de la empresa ABC SAS y dicho señor se constituye en socio de la empresa XYZ SAS. Entonces se pregunta: la empresa XYZ SAS puede acreditar como experiencia, en sus primeros 3 años de </w:t>
      </w:r>
      <w:r w:rsidR="006B0C4E" w:rsidRPr="00AB628F">
        <w:rPr>
          <w:rFonts w:ascii="Arial" w:hAnsi="Arial" w:cs="Arial"/>
          <w:sz w:val="21"/>
          <w:szCs w:val="21"/>
        </w:rPr>
        <w:lastRenderedPageBreak/>
        <w:t>existencia, los contratos que celebró la empresa ABC SAS y que fueron firmados por el señor NN como representante legal?»</w:t>
      </w:r>
      <w:r w:rsidR="00A74544" w:rsidRPr="00AB628F">
        <w:rPr>
          <w:rFonts w:ascii="Arial" w:hAnsi="Arial" w:cs="Arial"/>
          <w:sz w:val="21"/>
          <w:szCs w:val="21"/>
        </w:rPr>
        <w:t>.</w:t>
      </w:r>
    </w:p>
    <w:p w14:paraId="66B97D20" w14:textId="2C6D0275" w:rsidR="006559E3" w:rsidRPr="00AB628F" w:rsidRDefault="006559E3">
      <w:pPr>
        <w:rPr>
          <w:rFonts w:ascii="Arial" w:hAnsi="Arial" w:cs="Arial"/>
          <w:sz w:val="22"/>
        </w:rPr>
      </w:pPr>
    </w:p>
    <w:p w14:paraId="4385C18B" w14:textId="77777777" w:rsidR="006B24DE" w:rsidRPr="00AB628F" w:rsidRDefault="006B24DE">
      <w:pPr>
        <w:rPr>
          <w:rFonts w:ascii="Arial" w:hAnsi="Arial" w:cs="Arial"/>
          <w:sz w:val="22"/>
        </w:rPr>
      </w:pPr>
    </w:p>
    <w:p w14:paraId="22C81704" w14:textId="02C30143" w:rsidR="00FB5E3B" w:rsidRPr="00AB628F" w:rsidRDefault="00E54365" w:rsidP="00416308">
      <w:pPr>
        <w:rPr>
          <w:rFonts w:ascii="Arial" w:hAnsi="Arial" w:cs="Arial"/>
          <w:b/>
          <w:sz w:val="22"/>
        </w:rPr>
      </w:pPr>
      <w:r w:rsidRPr="00AB628F">
        <w:rPr>
          <w:rFonts w:ascii="Arial" w:hAnsi="Arial" w:cs="Arial"/>
          <w:b/>
          <w:sz w:val="22"/>
        </w:rPr>
        <w:t xml:space="preserve">2. Consideraciones </w:t>
      </w:r>
    </w:p>
    <w:p w14:paraId="783FA24B" w14:textId="77777777" w:rsidR="0051759B" w:rsidRPr="00AB628F" w:rsidRDefault="0051759B" w:rsidP="008B2C6A">
      <w:pPr>
        <w:spacing w:line="276" w:lineRule="auto"/>
        <w:ind w:firstLine="708"/>
        <w:jc w:val="both"/>
        <w:rPr>
          <w:rFonts w:ascii="Arial" w:hAnsi="Arial" w:cs="Arial"/>
          <w:sz w:val="22"/>
          <w:szCs w:val="22"/>
        </w:rPr>
      </w:pPr>
    </w:p>
    <w:p w14:paraId="626F26E0" w14:textId="77777777" w:rsidR="00DA41EF" w:rsidRPr="00AB628F" w:rsidRDefault="00657259" w:rsidP="00C50A4B">
      <w:pPr>
        <w:spacing w:line="276" w:lineRule="auto"/>
        <w:jc w:val="both"/>
        <w:rPr>
          <w:rFonts w:ascii="Arial" w:eastAsia="Calibri" w:hAnsi="Arial" w:cs="Arial"/>
          <w:color w:val="000000" w:themeColor="text1"/>
          <w:sz w:val="22"/>
          <w:szCs w:val="22"/>
        </w:rPr>
      </w:pPr>
      <w:r w:rsidRPr="00AB628F">
        <w:rPr>
          <w:rFonts w:ascii="Arial" w:eastAsia="Calibri" w:hAnsi="Arial" w:cs="Arial"/>
          <w:color w:val="000000" w:themeColor="text1"/>
          <w:sz w:val="22"/>
          <w:szCs w:val="22"/>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w:t>
      </w:r>
      <w:r w:rsidR="000C4E3E" w:rsidRPr="00AB628F">
        <w:rPr>
          <w:rFonts w:ascii="Arial" w:eastAsia="Calibri" w:hAnsi="Arial" w:cs="Arial"/>
          <w:color w:val="000000" w:themeColor="text1"/>
          <w:sz w:val="22"/>
          <w:szCs w:val="22"/>
        </w:rPr>
        <w:t>,</w:t>
      </w:r>
      <w:r w:rsidRPr="00AB628F">
        <w:rPr>
          <w:rFonts w:ascii="Arial" w:eastAsia="Calibri" w:hAnsi="Arial" w:cs="Arial"/>
          <w:color w:val="000000" w:themeColor="text1"/>
          <w:sz w:val="22"/>
          <w:szCs w:val="22"/>
        </w:rPr>
        <w:t xml:space="preserve"> C-326 del 2 de julio de 2021</w:t>
      </w:r>
      <w:r w:rsidR="000C4E3E" w:rsidRPr="00AB628F">
        <w:rPr>
          <w:rFonts w:ascii="Arial" w:eastAsia="Calibri" w:hAnsi="Arial" w:cs="Arial"/>
          <w:color w:val="000000" w:themeColor="text1"/>
          <w:sz w:val="22"/>
          <w:szCs w:val="22"/>
        </w:rPr>
        <w:t xml:space="preserve"> y C-725 del 25 de enero de 2022</w:t>
      </w:r>
      <w:r w:rsidRPr="00AB628F">
        <w:rPr>
          <w:rFonts w:ascii="Arial" w:eastAsia="Calibri" w:hAnsi="Arial" w:cs="Arial"/>
          <w:color w:val="000000" w:themeColor="text1"/>
          <w:sz w:val="22"/>
          <w:szCs w:val="22"/>
        </w:rPr>
        <w:t>, estudió la acreditación de la experiencia de los socios por una sociedad nueva con menos de 3 años de constitución</w:t>
      </w:r>
      <w:r w:rsidRPr="002654C2">
        <w:rPr>
          <w:rStyle w:val="Refdenotaalpie"/>
          <w:rFonts w:ascii="Arial" w:eastAsia="Calibri" w:hAnsi="Arial" w:cs="Arial"/>
        </w:rPr>
        <w:footnoteReference w:id="1"/>
      </w:r>
      <w:r w:rsidRPr="00AB628F">
        <w:rPr>
          <w:rFonts w:ascii="Arial" w:eastAsia="Calibri" w:hAnsi="Arial" w:cs="Arial"/>
          <w:color w:val="000000" w:themeColor="text1"/>
          <w:sz w:val="22"/>
          <w:szCs w:val="22"/>
        </w:rPr>
        <w:t>. Los argumentos y consideraciones expuestos en los conceptos mencionados se reiteran y se complementan en lo pertinente.</w:t>
      </w:r>
    </w:p>
    <w:p w14:paraId="447357BB" w14:textId="3131E6C7" w:rsidR="00ED2C7A" w:rsidRPr="00AB628F" w:rsidRDefault="00ED2C7A" w:rsidP="002654C2">
      <w:pPr>
        <w:spacing w:before="120" w:line="276" w:lineRule="auto"/>
        <w:ind w:firstLine="709"/>
        <w:jc w:val="both"/>
        <w:rPr>
          <w:rFonts w:ascii="Arial" w:eastAsia="Calibri" w:hAnsi="Arial" w:cs="Arial"/>
          <w:color w:val="000000" w:themeColor="text1"/>
          <w:sz w:val="22"/>
          <w:szCs w:val="22"/>
        </w:rPr>
      </w:pPr>
      <w:r w:rsidRPr="00AB628F">
        <w:rPr>
          <w:rFonts w:ascii="Arial" w:eastAsia="Calibri" w:hAnsi="Arial" w:cs="Arial"/>
          <w:color w:val="000000" w:themeColor="text1"/>
          <w:sz w:val="22"/>
          <w:szCs w:val="22"/>
        </w:rPr>
        <w:t xml:space="preserve">Se precisa que, aunque en la consulta se hace referencia a una situación hipotética concreta, el presente concepto efectúa solo una interpretación </w:t>
      </w:r>
      <w:r w:rsidRPr="002654C2">
        <w:rPr>
          <w:rFonts w:ascii="Arial" w:eastAsia="Calibri" w:hAnsi="Arial" w:cs="Arial"/>
          <w:i/>
          <w:iCs/>
          <w:color w:val="000000" w:themeColor="text1"/>
          <w:sz w:val="22"/>
          <w:szCs w:val="22"/>
        </w:rPr>
        <w:t>abstracta</w:t>
      </w:r>
      <w:r w:rsidRPr="00AB628F">
        <w:rPr>
          <w:rFonts w:ascii="Arial" w:eastAsia="Calibri" w:hAnsi="Arial" w:cs="Arial"/>
          <w:color w:val="000000" w:themeColor="text1"/>
          <w:sz w:val="22"/>
          <w:szCs w:val="22"/>
        </w:rPr>
        <w:t xml:space="preserve"> de las disposiciones que regulan la materia dentro del sistema de compras y contratación pública, pues Colombia Compra Eficiente no tiene competencia para </w:t>
      </w:r>
      <w:r w:rsidR="00216E64" w:rsidRPr="00AB628F">
        <w:rPr>
          <w:rFonts w:ascii="Arial" w:eastAsia="Calibri" w:hAnsi="Arial" w:cs="Arial"/>
          <w:color w:val="000000" w:themeColor="text1"/>
          <w:sz w:val="22"/>
          <w:szCs w:val="22"/>
        </w:rPr>
        <w:t xml:space="preserve">resolver consulas sobre situaciones fácticas </w:t>
      </w:r>
      <w:r w:rsidR="00216E64" w:rsidRPr="002654C2">
        <w:rPr>
          <w:rFonts w:ascii="Arial" w:eastAsia="Calibri" w:hAnsi="Arial" w:cs="Arial"/>
          <w:i/>
          <w:iCs/>
          <w:color w:val="000000" w:themeColor="text1"/>
          <w:sz w:val="22"/>
          <w:szCs w:val="22"/>
        </w:rPr>
        <w:t>particulares</w:t>
      </w:r>
      <w:r w:rsidR="00216E64" w:rsidRPr="00AB628F">
        <w:rPr>
          <w:rFonts w:ascii="Arial" w:eastAsia="Calibri" w:hAnsi="Arial" w:cs="Arial"/>
          <w:color w:val="000000" w:themeColor="text1"/>
          <w:sz w:val="22"/>
          <w:szCs w:val="22"/>
        </w:rPr>
        <w:t xml:space="preserve">. Lo anterior, de conformidad con </w:t>
      </w:r>
      <w:r w:rsidR="00216E64" w:rsidRPr="00AB628F">
        <w:rPr>
          <w:rFonts w:ascii="Arial" w:hAnsi="Arial" w:cs="Arial"/>
          <w:sz w:val="22"/>
        </w:rPr>
        <w:t>el numeral 8 del artículo 11 y el numeral 5 del artículo 3 del Decreto Ley 4170 de 2011.</w:t>
      </w:r>
    </w:p>
    <w:p w14:paraId="1804F3C9" w14:textId="77777777" w:rsidR="00AE7779" w:rsidRPr="00AB628F" w:rsidRDefault="00AE7779" w:rsidP="00F21BA2">
      <w:pPr>
        <w:ind w:right="49"/>
        <w:jc w:val="both"/>
        <w:rPr>
          <w:rFonts w:ascii="Arial" w:eastAsia="Calibri" w:hAnsi="Arial" w:cs="Arial"/>
          <w:sz w:val="22"/>
          <w:szCs w:val="22"/>
        </w:rPr>
      </w:pPr>
    </w:p>
    <w:p w14:paraId="39FB6347" w14:textId="3C99101E" w:rsidR="00C374F0" w:rsidRPr="00AB628F" w:rsidRDefault="00C374F0" w:rsidP="00C374F0">
      <w:pPr>
        <w:jc w:val="both"/>
        <w:rPr>
          <w:rFonts w:ascii="Arial" w:eastAsia="Calibri" w:hAnsi="Arial" w:cs="Arial"/>
          <w:b/>
          <w:sz w:val="22"/>
          <w:szCs w:val="22"/>
          <w:lang w:eastAsia="en-US"/>
        </w:rPr>
      </w:pPr>
      <w:r w:rsidRPr="00AB628F">
        <w:rPr>
          <w:rFonts w:ascii="Arial" w:eastAsia="Calibri" w:hAnsi="Arial" w:cs="Arial"/>
          <w:b/>
          <w:sz w:val="22"/>
          <w:szCs w:val="22"/>
          <w:lang w:eastAsia="en-US"/>
        </w:rPr>
        <w:t xml:space="preserve">2.1. </w:t>
      </w:r>
      <w:r w:rsidR="005051F8" w:rsidRPr="00AB628F">
        <w:rPr>
          <w:rFonts w:ascii="Arial" w:eastAsia="Calibri" w:hAnsi="Arial" w:cs="Arial"/>
          <w:b/>
          <w:sz w:val="22"/>
          <w:szCs w:val="22"/>
          <w:lang w:eastAsia="en-US"/>
        </w:rPr>
        <w:t xml:space="preserve">La </w:t>
      </w:r>
      <w:r w:rsidR="00657446" w:rsidRPr="00AB628F">
        <w:rPr>
          <w:rFonts w:ascii="Arial" w:eastAsia="Calibri" w:hAnsi="Arial" w:cs="Arial"/>
          <w:b/>
          <w:sz w:val="22"/>
          <w:szCs w:val="22"/>
          <w:lang w:eastAsia="en-US"/>
        </w:rPr>
        <w:t>n</w:t>
      </w:r>
      <w:r w:rsidR="005051F8" w:rsidRPr="00AB628F">
        <w:rPr>
          <w:rFonts w:ascii="Arial" w:eastAsia="Calibri" w:hAnsi="Arial" w:cs="Arial"/>
          <w:b/>
          <w:sz w:val="22"/>
          <w:szCs w:val="22"/>
          <w:lang w:eastAsia="en-US"/>
        </w:rPr>
        <w:t>oción</w:t>
      </w:r>
      <w:r w:rsidRPr="00AB628F">
        <w:rPr>
          <w:rFonts w:ascii="Arial" w:eastAsia="Calibri" w:hAnsi="Arial" w:cs="Arial"/>
          <w:b/>
          <w:sz w:val="22"/>
          <w:szCs w:val="22"/>
          <w:lang w:eastAsia="en-US"/>
        </w:rPr>
        <w:t xml:space="preserve"> de experiencia en la contratación pública</w:t>
      </w:r>
    </w:p>
    <w:p w14:paraId="7C1C7BD2" w14:textId="77777777" w:rsidR="00C374F0" w:rsidRPr="00AB628F" w:rsidRDefault="00C374F0" w:rsidP="00C374F0">
      <w:pPr>
        <w:spacing w:line="276" w:lineRule="auto"/>
        <w:jc w:val="both"/>
        <w:rPr>
          <w:rFonts w:ascii="Arial" w:eastAsia="Calibri" w:hAnsi="Arial" w:cs="Arial"/>
          <w:b/>
          <w:sz w:val="22"/>
          <w:szCs w:val="22"/>
          <w:lang w:eastAsia="en-US"/>
        </w:rPr>
      </w:pPr>
    </w:p>
    <w:p w14:paraId="4C612C05" w14:textId="26119617" w:rsidR="00674F99" w:rsidRPr="00674F99" w:rsidRDefault="00C374F0" w:rsidP="006678A3">
      <w:pPr>
        <w:spacing w:line="276" w:lineRule="auto"/>
        <w:jc w:val="both"/>
        <w:rPr>
          <w:rFonts w:ascii="Arial" w:eastAsia="Calibri" w:hAnsi="Arial" w:cs="Arial"/>
          <w:sz w:val="22"/>
          <w:szCs w:val="22"/>
          <w:lang w:eastAsia="en-US"/>
        </w:rPr>
      </w:pPr>
      <w:bookmarkStart w:id="3" w:name="_Hlk91599456"/>
      <w:r w:rsidRPr="00AB628F">
        <w:rPr>
          <w:rFonts w:ascii="Arial" w:eastAsia="Calibri" w:hAnsi="Arial" w:cs="Arial"/>
          <w:sz w:val="22"/>
          <w:szCs w:val="22"/>
          <w:lang w:eastAsia="en-US"/>
        </w:rPr>
        <w:t xml:space="preserve">La Ley 1150 de 2007, en el artículo 5, </w:t>
      </w:r>
      <w:r w:rsidR="006678A3" w:rsidRPr="00AB628F">
        <w:rPr>
          <w:rFonts w:ascii="Arial" w:hAnsi="Arial" w:cs="Arial"/>
          <w:sz w:val="22"/>
        </w:rPr>
        <w:t xml:space="preserve">dispone que </w:t>
      </w:r>
      <w:r w:rsidR="006678A3" w:rsidRPr="00AB628F">
        <w:rPr>
          <w:rFonts w:ascii="Arial" w:eastAsia="Calibri" w:hAnsi="Arial" w:cs="Arial"/>
          <w:sz w:val="22"/>
          <w:szCs w:val="22"/>
          <w:lang w:eastAsia="en-US"/>
        </w:rPr>
        <w:t xml:space="preserve">la capacidad jurídica y las condiciones de experiencia, </w:t>
      </w:r>
      <w:r w:rsidR="00E76D64" w:rsidRPr="00AB628F">
        <w:rPr>
          <w:rFonts w:ascii="Arial" w:eastAsia="Calibri" w:hAnsi="Arial" w:cs="Arial"/>
          <w:sz w:val="22"/>
          <w:szCs w:val="22"/>
          <w:lang w:eastAsia="en-US"/>
        </w:rPr>
        <w:t xml:space="preserve">así como la </w:t>
      </w:r>
      <w:r w:rsidR="006678A3" w:rsidRPr="00AB628F">
        <w:rPr>
          <w:rFonts w:ascii="Arial" w:eastAsia="Calibri" w:hAnsi="Arial" w:cs="Arial"/>
          <w:sz w:val="22"/>
          <w:szCs w:val="22"/>
          <w:lang w:eastAsia="en-US"/>
        </w:rPr>
        <w:t>capacidad financiera y de organización de los proponentes</w:t>
      </w:r>
      <w:r w:rsidR="00E76D64" w:rsidRPr="00AB628F">
        <w:rPr>
          <w:rFonts w:ascii="Arial" w:eastAsia="Calibri" w:hAnsi="Arial" w:cs="Arial"/>
          <w:sz w:val="22"/>
          <w:szCs w:val="22"/>
          <w:lang w:eastAsia="en-US"/>
        </w:rPr>
        <w:t>,</w:t>
      </w:r>
      <w:r w:rsidR="006678A3" w:rsidRPr="00AB628F">
        <w:rPr>
          <w:rFonts w:ascii="Arial" w:eastAsia="Calibri" w:hAnsi="Arial" w:cs="Arial"/>
          <w:sz w:val="22"/>
          <w:szCs w:val="22"/>
          <w:lang w:eastAsia="en-US"/>
        </w:rPr>
        <w:t xml:space="preserve"> serán objeto de verificación por parte de las entidades como requisitos habilitantes para participar en los procesos de selección y no otorgarán puntaje. </w:t>
      </w:r>
    </w:p>
    <w:p w14:paraId="460C077F" w14:textId="1CD164AC" w:rsidR="00674F99" w:rsidRPr="000C3232" w:rsidRDefault="006678A3" w:rsidP="002310EE">
      <w:pPr>
        <w:spacing w:before="120" w:line="276" w:lineRule="auto"/>
        <w:ind w:firstLine="709"/>
        <w:jc w:val="both"/>
        <w:rPr>
          <w:rFonts w:ascii="Arial" w:eastAsia="Calibri" w:hAnsi="Arial" w:cs="Arial"/>
          <w:sz w:val="22"/>
          <w:szCs w:val="22"/>
          <w:lang w:eastAsia="en-US"/>
        </w:rPr>
      </w:pPr>
      <w:r w:rsidRPr="00674F99">
        <w:rPr>
          <w:rFonts w:ascii="Arial" w:eastAsia="Calibri" w:hAnsi="Arial" w:cs="Arial"/>
          <w:sz w:val="22"/>
          <w:szCs w:val="22"/>
          <w:lang w:eastAsia="en-US"/>
        </w:rPr>
        <w:t xml:space="preserve">Para ello, </w:t>
      </w:r>
      <w:r w:rsidRPr="00674F99">
        <w:rPr>
          <w:rFonts w:ascii="Arial" w:hAnsi="Arial" w:cs="Arial"/>
          <w:sz w:val="22"/>
        </w:rPr>
        <w:t xml:space="preserve">el artículo 6 de la Ley 1150 de 2007 señala que todas las personas naturales o jurídicas, nacionales o extranjeras, domiciliadas o con sucursal en Colombia, </w:t>
      </w:r>
      <w:r w:rsidRPr="00674F99">
        <w:rPr>
          <w:rFonts w:ascii="Arial" w:hAnsi="Arial" w:cs="Arial"/>
          <w:sz w:val="22"/>
        </w:rPr>
        <w:lastRenderedPageBreak/>
        <w:t>que aspiren celebrar co</w:t>
      </w:r>
      <w:r w:rsidRPr="00AB628F">
        <w:rPr>
          <w:rFonts w:ascii="Arial" w:hAnsi="Arial" w:cs="Arial"/>
          <w:sz w:val="22"/>
        </w:rPr>
        <w:t>ntratos con las entidades</w:t>
      </w:r>
      <w:r w:rsidR="00AB628F" w:rsidRPr="00AB628F">
        <w:rPr>
          <w:rFonts w:ascii="Arial" w:hAnsi="Arial" w:cs="Arial"/>
          <w:sz w:val="22"/>
        </w:rPr>
        <w:t xml:space="preserve"> estatales</w:t>
      </w:r>
      <w:r w:rsidRPr="00AB628F">
        <w:rPr>
          <w:rFonts w:ascii="Arial" w:hAnsi="Arial" w:cs="Arial"/>
          <w:sz w:val="22"/>
        </w:rPr>
        <w:t xml:space="preserve"> deberán estar inscritas en el Registro Único de Proponentes. En dicho registro constará la información relacionada con la experiencia, </w:t>
      </w:r>
      <w:r w:rsidR="00AB628F" w:rsidRPr="00AB628F">
        <w:rPr>
          <w:rFonts w:ascii="Arial" w:hAnsi="Arial" w:cs="Arial"/>
          <w:sz w:val="22"/>
        </w:rPr>
        <w:t xml:space="preserve">la </w:t>
      </w:r>
      <w:r w:rsidRPr="00AB628F">
        <w:rPr>
          <w:rFonts w:ascii="Arial" w:hAnsi="Arial" w:cs="Arial"/>
          <w:sz w:val="22"/>
        </w:rPr>
        <w:t>capacidad jurídica, financiera y de organización del proponente y su clasificación.</w:t>
      </w:r>
      <w:r w:rsidR="000C3232">
        <w:rPr>
          <w:rFonts w:ascii="Arial" w:eastAsia="Calibri" w:hAnsi="Arial" w:cs="Arial"/>
          <w:sz w:val="22"/>
          <w:szCs w:val="22"/>
          <w:lang w:eastAsia="en-US"/>
        </w:rPr>
        <w:t xml:space="preserve"> </w:t>
      </w:r>
      <w:bookmarkEnd w:id="3"/>
      <w:r w:rsidR="00C374F0" w:rsidRPr="00AB628F">
        <w:rPr>
          <w:rFonts w:ascii="Arial" w:eastAsia="Calibri" w:hAnsi="Arial" w:cs="Arial"/>
          <w:sz w:val="22"/>
          <w:szCs w:val="22"/>
          <w:lang w:eastAsia="en-US"/>
        </w:rPr>
        <w:t>En este registro constan los requisitos habilitantes que se evalúan exclusivamente con este documento, que es plena prueba, sin que la entidad o el proponente puedan, en principio, solicitar o aportar otra documentación</w:t>
      </w:r>
      <w:r w:rsidR="00C374F0" w:rsidRPr="002310EE">
        <w:rPr>
          <w:rStyle w:val="Refdenotaalpie"/>
          <w:rFonts w:ascii="Arial" w:eastAsia="Calibri" w:hAnsi="Arial" w:cs="Arial"/>
        </w:rPr>
        <w:footnoteReference w:id="2"/>
      </w:r>
      <w:r w:rsidR="00C374F0" w:rsidRPr="00AB628F">
        <w:rPr>
          <w:rFonts w:ascii="Arial" w:eastAsia="Calibri" w:hAnsi="Arial" w:cs="Arial"/>
          <w:sz w:val="22"/>
          <w:szCs w:val="22"/>
          <w:lang w:eastAsia="en-US"/>
        </w:rPr>
        <w:t>.</w:t>
      </w:r>
    </w:p>
    <w:p w14:paraId="2D227B32" w14:textId="7753841D" w:rsidR="008E5687" w:rsidRPr="00D72126" w:rsidRDefault="00D72126" w:rsidP="002310EE">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L</w:t>
      </w:r>
      <w:r w:rsidR="00C374F0" w:rsidRPr="00674F99">
        <w:rPr>
          <w:rFonts w:ascii="Arial" w:eastAsia="Calibri" w:hAnsi="Arial" w:cs="Arial"/>
          <w:sz w:val="22"/>
          <w:szCs w:val="22"/>
          <w:lang w:eastAsia="en-US"/>
        </w:rPr>
        <w:t>a experiencia</w:t>
      </w:r>
      <w:r>
        <w:rPr>
          <w:rFonts w:ascii="Arial" w:eastAsia="Calibri" w:hAnsi="Arial" w:cs="Arial"/>
          <w:sz w:val="22"/>
          <w:szCs w:val="22"/>
          <w:lang w:eastAsia="en-US"/>
        </w:rPr>
        <w:t xml:space="preserve"> </w:t>
      </w:r>
      <w:r w:rsidR="00C374F0" w:rsidRPr="00674F99">
        <w:rPr>
          <w:rFonts w:ascii="Arial" w:eastAsia="Calibri" w:hAnsi="Arial" w:cs="Arial"/>
          <w:sz w:val="22"/>
          <w:szCs w:val="22"/>
          <w:lang w:eastAsia="en-US"/>
        </w:rPr>
        <w:t>debe inscribirse, renovarse o actualizarse en el RUP con copia de los contratos o con certificados de los contratos celebrados por el proponente con diferentes contratantes</w:t>
      </w:r>
      <w:r>
        <w:rPr>
          <w:rFonts w:ascii="Arial" w:eastAsia="Calibri" w:hAnsi="Arial" w:cs="Arial"/>
          <w:sz w:val="22"/>
          <w:szCs w:val="22"/>
          <w:lang w:eastAsia="en-US"/>
        </w:rPr>
        <w:t xml:space="preserve">. Estos </w:t>
      </w:r>
      <w:r w:rsidR="00C374F0" w:rsidRPr="00674F99">
        <w:rPr>
          <w:rFonts w:ascii="Arial" w:eastAsia="Calibri" w:hAnsi="Arial" w:cs="Arial"/>
          <w:sz w:val="22"/>
          <w:szCs w:val="22"/>
          <w:lang w:eastAsia="en-US"/>
        </w:rPr>
        <w:t xml:space="preserve">terceros expiden </w:t>
      </w:r>
      <w:r>
        <w:rPr>
          <w:rFonts w:ascii="Arial" w:eastAsia="Calibri" w:hAnsi="Arial" w:cs="Arial"/>
          <w:sz w:val="22"/>
          <w:szCs w:val="22"/>
          <w:lang w:eastAsia="en-US"/>
        </w:rPr>
        <w:t xml:space="preserve">dichas certificaciones </w:t>
      </w:r>
      <w:r w:rsidR="00C374F0" w:rsidRPr="00674F99">
        <w:rPr>
          <w:rFonts w:ascii="Arial" w:eastAsia="Calibri" w:hAnsi="Arial" w:cs="Arial"/>
          <w:sz w:val="22"/>
          <w:szCs w:val="22"/>
          <w:lang w:eastAsia="en-US"/>
        </w:rPr>
        <w:t>cuando el contrato fue ejecutado y recibieron los bienes, obras o servicios de parte del proponente</w:t>
      </w:r>
      <w:r w:rsidR="00C374F0" w:rsidRPr="002310EE">
        <w:rPr>
          <w:rStyle w:val="Refdenotaalpie"/>
          <w:rFonts w:ascii="Arial" w:eastAsia="Calibri" w:hAnsi="Arial" w:cs="Arial"/>
        </w:rPr>
        <w:footnoteReference w:id="3"/>
      </w:r>
      <w:r w:rsidR="00C374F0" w:rsidRPr="00AB628F">
        <w:rPr>
          <w:rFonts w:ascii="Arial" w:eastAsia="Calibri" w:hAnsi="Arial" w:cs="Arial"/>
          <w:sz w:val="22"/>
          <w:szCs w:val="22"/>
          <w:lang w:eastAsia="en-US"/>
        </w:rPr>
        <w:t>.</w:t>
      </w:r>
      <w:r>
        <w:rPr>
          <w:rFonts w:ascii="Arial" w:eastAsia="Calibri" w:hAnsi="Arial" w:cs="Arial"/>
          <w:sz w:val="22"/>
          <w:szCs w:val="22"/>
          <w:lang w:eastAsia="en-US"/>
        </w:rPr>
        <w:t xml:space="preserve"> </w:t>
      </w:r>
      <w:r w:rsidR="00C374F0" w:rsidRPr="00674F99">
        <w:rPr>
          <w:rFonts w:ascii="Arial" w:eastAsia="Calibri" w:hAnsi="Arial" w:cs="Arial"/>
          <w:sz w:val="22"/>
          <w:szCs w:val="22"/>
          <w:lang w:eastAsia="en-US"/>
        </w:rPr>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394A84B7" w14:textId="65372038" w:rsidR="00680B58" w:rsidRPr="008E5687" w:rsidRDefault="001C47C8" w:rsidP="002310EE">
      <w:pPr>
        <w:spacing w:before="120" w:line="276" w:lineRule="auto"/>
        <w:ind w:firstLine="709"/>
        <w:jc w:val="both"/>
        <w:rPr>
          <w:rFonts w:ascii="Arial" w:eastAsia="Calibri" w:hAnsi="Arial" w:cs="Arial"/>
          <w:sz w:val="22"/>
          <w:szCs w:val="22"/>
          <w:lang w:eastAsia="en-US"/>
        </w:rPr>
      </w:pPr>
      <w:r w:rsidRPr="00D72126">
        <w:rPr>
          <w:rFonts w:ascii="Arial" w:eastAsia="Calibri" w:hAnsi="Arial" w:cs="Arial"/>
          <w:sz w:val="22"/>
          <w:szCs w:val="22"/>
          <w:lang w:eastAsia="en-US"/>
        </w:rPr>
        <w:t xml:space="preserve">Así mismo, </w:t>
      </w:r>
      <w:r w:rsidR="008E5687">
        <w:rPr>
          <w:rFonts w:ascii="Arial" w:eastAsia="Calibri" w:hAnsi="Arial" w:cs="Arial"/>
          <w:sz w:val="22"/>
          <w:szCs w:val="22"/>
          <w:lang w:eastAsia="en-US"/>
        </w:rPr>
        <w:t xml:space="preserve">de manera </w:t>
      </w:r>
      <w:r w:rsidRPr="00D72126">
        <w:rPr>
          <w:rFonts w:ascii="Arial" w:eastAsia="Calibri" w:hAnsi="Arial" w:cs="Arial"/>
          <w:sz w:val="22"/>
          <w:szCs w:val="22"/>
          <w:lang w:eastAsia="en-US"/>
        </w:rPr>
        <w:t>correlativ</w:t>
      </w:r>
      <w:r w:rsidR="008E5687">
        <w:rPr>
          <w:rFonts w:ascii="Arial" w:eastAsia="Calibri" w:hAnsi="Arial" w:cs="Arial"/>
          <w:sz w:val="22"/>
          <w:szCs w:val="22"/>
          <w:lang w:eastAsia="en-US"/>
        </w:rPr>
        <w:t>a</w:t>
      </w:r>
      <w:r w:rsidRPr="00D72126">
        <w:rPr>
          <w:rFonts w:ascii="Arial" w:eastAsia="Calibri" w:hAnsi="Arial" w:cs="Arial"/>
          <w:sz w:val="22"/>
          <w:szCs w:val="22"/>
          <w:lang w:eastAsia="en-US"/>
        </w:rPr>
        <w:t xml:space="preserve"> a este deber de los proponentes, la norma impuso a las cámaras de comercio la obligación de verif</w:t>
      </w:r>
      <w:r w:rsidRPr="008E5687">
        <w:rPr>
          <w:rFonts w:ascii="Arial" w:eastAsia="Calibri" w:hAnsi="Arial" w:cs="Arial"/>
          <w:sz w:val="22"/>
          <w:szCs w:val="22"/>
          <w:lang w:eastAsia="en-US"/>
        </w:rPr>
        <w:t xml:space="preserve">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6123373F" w14:textId="316A02B3" w:rsidR="00DD6845" w:rsidRPr="00DD6845" w:rsidRDefault="001C47C8" w:rsidP="002310EE">
      <w:pPr>
        <w:spacing w:before="120" w:line="276" w:lineRule="auto"/>
        <w:ind w:firstLine="709"/>
        <w:jc w:val="both"/>
        <w:rPr>
          <w:rFonts w:ascii="Arial" w:eastAsia="Calibri" w:hAnsi="Arial" w:cs="Arial"/>
          <w:sz w:val="22"/>
          <w:szCs w:val="22"/>
          <w:lang w:eastAsia="en-US"/>
        </w:rPr>
      </w:pPr>
      <w:r w:rsidRPr="00680B58">
        <w:rPr>
          <w:rFonts w:ascii="Arial" w:eastAsia="Calibri" w:hAnsi="Arial" w:cs="Arial"/>
          <w:sz w:val="22"/>
          <w:szCs w:val="22"/>
          <w:lang w:eastAsia="en-US"/>
        </w:rPr>
        <w:t xml:space="preserve">En consecuencia, la norma establece que a las entidades les está prohibido exigir otros documentos para efectuar la inscripción en el registro, salvo lo dispuesto en el inciso </w:t>
      </w:r>
      <w:r w:rsidRPr="00680B58">
        <w:rPr>
          <w:rFonts w:ascii="Arial" w:eastAsia="Calibri" w:hAnsi="Arial" w:cs="Arial"/>
          <w:sz w:val="22"/>
          <w:szCs w:val="22"/>
          <w:lang w:eastAsia="en-US"/>
        </w:rPr>
        <w:lastRenderedPageBreak/>
        <w:t xml:space="preserve">3 del numeral 6.1. 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w:t>
      </w:r>
      <w:r w:rsidRPr="00DD6845">
        <w:rPr>
          <w:rFonts w:ascii="Arial" w:eastAsia="Calibri" w:hAnsi="Arial" w:cs="Arial"/>
          <w:sz w:val="22"/>
          <w:szCs w:val="22"/>
          <w:lang w:eastAsia="en-US"/>
        </w:rPr>
        <w:t xml:space="preserve">verificar requisitos adicionales a los contenidos en el registro.  </w:t>
      </w:r>
    </w:p>
    <w:p w14:paraId="0F5C4924" w14:textId="1D9AC138" w:rsidR="001C47C8" w:rsidRPr="00AB628F" w:rsidRDefault="001C47C8" w:rsidP="002310EE">
      <w:pPr>
        <w:spacing w:before="120" w:line="276" w:lineRule="auto"/>
        <w:ind w:firstLine="709"/>
        <w:jc w:val="both"/>
        <w:rPr>
          <w:rFonts w:ascii="Arial" w:eastAsia="Calibri" w:hAnsi="Arial" w:cs="Arial"/>
          <w:sz w:val="22"/>
          <w:szCs w:val="22"/>
          <w:lang w:eastAsia="en-US"/>
        </w:rPr>
      </w:pPr>
      <w:r w:rsidRPr="00DD6845">
        <w:rPr>
          <w:rFonts w:ascii="Arial" w:eastAsia="Calibri" w:hAnsi="Arial" w:cs="Arial"/>
          <w:sz w:val="22"/>
          <w:szCs w:val="22"/>
          <w:lang w:eastAsia="en-US"/>
        </w:rPr>
        <w:t>De lo anterior se concluye que la regla general es que la experiencia se acredite a través del RUP y, en consecuencia, la evaluación de la experiencia, como requisito habilitante, no puede</w:t>
      </w:r>
      <w:r w:rsidRPr="00AB628F">
        <w:rPr>
          <w:rFonts w:ascii="Arial" w:eastAsia="Calibri" w:hAnsi="Arial" w:cs="Arial"/>
          <w:sz w:val="22"/>
          <w:szCs w:val="22"/>
          <w:lang w:eastAsia="en-US"/>
        </w:rPr>
        <w:t xml:space="preserve"> ser realizada nuevamente por la entidad pública a partir de otros criterios distintos a los contenidos en el Registro Único de Proponentes.</w:t>
      </w:r>
    </w:p>
    <w:p w14:paraId="549D2C08" w14:textId="77777777" w:rsidR="00C374F0" w:rsidRPr="00AB628F" w:rsidRDefault="00C374F0" w:rsidP="00C374F0">
      <w:pPr>
        <w:spacing w:line="276" w:lineRule="auto"/>
        <w:jc w:val="both"/>
        <w:rPr>
          <w:rFonts w:ascii="Arial" w:eastAsia="Calibri" w:hAnsi="Arial" w:cs="Arial"/>
          <w:sz w:val="22"/>
          <w:szCs w:val="22"/>
          <w:lang w:eastAsia="en-US"/>
        </w:rPr>
      </w:pPr>
    </w:p>
    <w:p w14:paraId="2CAF0872" w14:textId="77777777" w:rsidR="00C374F0" w:rsidRPr="00AB628F" w:rsidRDefault="00C374F0" w:rsidP="00C374F0">
      <w:pPr>
        <w:spacing w:line="276" w:lineRule="auto"/>
        <w:jc w:val="both"/>
        <w:rPr>
          <w:rFonts w:ascii="Arial" w:eastAsia="Calibri" w:hAnsi="Arial" w:cs="Arial"/>
          <w:b/>
          <w:bCs/>
          <w:sz w:val="22"/>
          <w:szCs w:val="22"/>
          <w:lang w:eastAsia="en-US"/>
        </w:rPr>
      </w:pPr>
      <w:r w:rsidRPr="00AB628F">
        <w:rPr>
          <w:rFonts w:ascii="Arial" w:eastAsia="Calibri" w:hAnsi="Arial" w:cs="Arial"/>
          <w:b/>
          <w:bCs/>
          <w:sz w:val="22"/>
          <w:szCs w:val="22"/>
          <w:lang w:eastAsia="en-US"/>
        </w:rPr>
        <w:t>2.2. Consideraciones de la Agencia respecto de la experiencia</w:t>
      </w:r>
    </w:p>
    <w:p w14:paraId="51E3D993" w14:textId="77777777" w:rsidR="00C374F0" w:rsidRPr="00AB628F" w:rsidRDefault="00C374F0" w:rsidP="00C374F0">
      <w:pPr>
        <w:spacing w:line="276" w:lineRule="auto"/>
        <w:jc w:val="both"/>
        <w:rPr>
          <w:rFonts w:ascii="Arial" w:eastAsia="Calibri" w:hAnsi="Arial" w:cs="Arial"/>
          <w:b/>
          <w:bCs/>
          <w:sz w:val="22"/>
          <w:szCs w:val="22"/>
          <w:lang w:eastAsia="en-US"/>
        </w:rPr>
      </w:pPr>
    </w:p>
    <w:p w14:paraId="49A55DB0" w14:textId="41C696BE" w:rsidR="00A35AD8" w:rsidRPr="00674F99" w:rsidRDefault="006734E6" w:rsidP="002310EE">
      <w:pPr>
        <w:spacing w:before="120" w:line="276" w:lineRule="auto"/>
        <w:jc w:val="both"/>
        <w:rPr>
          <w:rFonts w:ascii="Arial" w:eastAsia="Calibri" w:hAnsi="Arial" w:cs="Arial"/>
          <w:sz w:val="22"/>
          <w:szCs w:val="22"/>
          <w:lang w:eastAsia="en-US"/>
        </w:rPr>
      </w:pPr>
      <w:r w:rsidRPr="00AB628F">
        <w:rPr>
          <w:rFonts w:ascii="Arial" w:hAnsi="Arial" w:cs="Arial"/>
          <w:sz w:val="22"/>
        </w:rPr>
        <w:t>En relación con el requisito habilitante de experiencia, l</w:t>
      </w:r>
      <w:r w:rsidR="00C374F0" w:rsidRPr="00AB628F">
        <w:rPr>
          <w:rFonts w:ascii="Arial" w:eastAsia="Calibri" w:hAnsi="Arial" w:cs="Arial"/>
          <w:sz w:val="22"/>
          <w:szCs w:val="22"/>
          <w:lang w:eastAsia="en-US"/>
        </w:rPr>
        <w:t>a Agencia Nacional de Contratación Pública – Colombia Compra Eficiente puso a disposición de los interesados del Sistema de Compra Pública el «Manual para determinar y verificar requisitos habilitantes en los Procesos de Contratación»</w:t>
      </w:r>
      <w:r w:rsidR="00DD6845">
        <w:rPr>
          <w:rFonts w:ascii="Arial" w:eastAsia="Calibri" w:hAnsi="Arial" w:cs="Arial"/>
          <w:sz w:val="22"/>
          <w:szCs w:val="22"/>
          <w:lang w:eastAsia="en-US"/>
        </w:rPr>
        <w:t>.</w:t>
      </w:r>
      <w:r w:rsidR="00C374F0" w:rsidRPr="00AB628F">
        <w:rPr>
          <w:rFonts w:ascii="Arial" w:eastAsia="Calibri" w:hAnsi="Arial" w:cs="Arial"/>
          <w:sz w:val="22"/>
          <w:szCs w:val="22"/>
          <w:lang w:eastAsia="en-US"/>
        </w:rPr>
        <w:t xml:space="preserve"> </w:t>
      </w:r>
      <w:r w:rsidR="00DD6845">
        <w:rPr>
          <w:rFonts w:ascii="Arial" w:eastAsia="Calibri" w:hAnsi="Arial" w:cs="Arial"/>
          <w:sz w:val="22"/>
          <w:szCs w:val="22"/>
          <w:lang w:eastAsia="en-US"/>
        </w:rPr>
        <w:t>Allí se indica que la experiencia tiene un</w:t>
      </w:r>
      <w:r w:rsidR="00C374F0" w:rsidRPr="00DD6845">
        <w:rPr>
          <w:rFonts w:ascii="Arial" w:eastAsia="Calibri" w:hAnsi="Arial" w:cs="Arial"/>
          <w:sz w:val="22"/>
          <w:szCs w:val="22"/>
          <w:lang w:eastAsia="en-US"/>
        </w:rPr>
        <w:t xml:space="preserve"> carácter personal, lo cual significa que </w:t>
      </w:r>
      <w:r w:rsidR="00DD6845">
        <w:rPr>
          <w:rFonts w:ascii="Arial" w:eastAsia="Calibri" w:hAnsi="Arial" w:cs="Arial"/>
          <w:sz w:val="22"/>
          <w:szCs w:val="22"/>
          <w:lang w:eastAsia="en-US"/>
        </w:rPr>
        <w:t>esta</w:t>
      </w:r>
      <w:r w:rsidR="00C374F0" w:rsidRPr="00DD6845">
        <w:rPr>
          <w:rFonts w:ascii="Arial" w:eastAsia="Calibri" w:hAnsi="Arial" w:cs="Arial"/>
          <w:sz w:val="22"/>
          <w:szCs w:val="22"/>
          <w:lang w:eastAsia="en-US"/>
        </w:rPr>
        <w:t xml:space="preserve"> se obtiene </w:t>
      </w:r>
      <w:r w:rsidR="00DD6845">
        <w:rPr>
          <w:rFonts w:ascii="Arial" w:eastAsia="Calibri" w:hAnsi="Arial" w:cs="Arial"/>
          <w:sz w:val="22"/>
          <w:szCs w:val="22"/>
          <w:lang w:eastAsia="en-US"/>
        </w:rPr>
        <w:t>por</w:t>
      </w:r>
      <w:r w:rsidR="00C374F0" w:rsidRPr="00DD6845">
        <w:rPr>
          <w:rFonts w:ascii="Arial" w:eastAsia="Calibri" w:hAnsi="Arial" w:cs="Arial"/>
          <w:sz w:val="22"/>
          <w:szCs w:val="22"/>
          <w:lang w:eastAsia="en-US"/>
        </w:rPr>
        <w:t xml:space="preserve"> la participación, con anterioridad, en actividades que le permitieron</w:t>
      </w:r>
      <w:r w:rsidR="00A35AD8">
        <w:rPr>
          <w:rFonts w:ascii="Arial" w:eastAsia="Calibri" w:hAnsi="Arial" w:cs="Arial"/>
          <w:sz w:val="22"/>
          <w:szCs w:val="22"/>
          <w:lang w:eastAsia="en-US"/>
        </w:rPr>
        <w:t xml:space="preserve"> a alguien</w:t>
      </w:r>
      <w:r w:rsidR="00C374F0" w:rsidRPr="00DD6845">
        <w:rPr>
          <w:rFonts w:ascii="Arial" w:eastAsia="Calibri" w:hAnsi="Arial" w:cs="Arial"/>
          <w:sz w:val="22"/>
          <w:szCs w:val="22"/>
          <w:lang w:eastAsia="en-US"/>
        </w:rPr>
        <w:t xml:space="preserve"> conocer cómo ejecutar determinado objeto contractual que la entidad ahora pretende desarrollar</w:t>
      </w:r>
      <w:r w:rsidR="00C374F0" w:rsidRPr="002310EE">
        <w:rPr>
          <w:rStyle w:val="Refdenotaalpie"/>
          <w:rFonts w:ascii="Arial" w:eastAsia="Calibri" w:hAnsi="Arial" w:cs="Arial"/>
        </w:rPr>
        <w:footnoteReference w:id="4"/>
      </w:r>
      <w:r w:rsidR="00C374F0" w:rsidRPr="00AB628F">
        <w:rPr>
          <w:rFonts w:ascii="Arial" w:eastAsia="Calibri" w:hAnsi="Arial" w:cs="Arial"/>
          <w:sz w:val="22"/>
          <w:szCs w:val="22"/>
          <w:lang w:eastAsia="en-US"/>
        </w:rPr>
        <w:t>.</w:t>
      </w:r>
    </w:p>
    <w:p w14:paraId="670BBECA" w14:textId="24AD6911" w:rsidR="00C374F0" w:rsidRDefault="00C374F0" w:rsidP="00A35AD8">
      <w:pPr>
        <w:spacing w:before="120" w:line="276" w:lineRule="auto"/>
        <w:ind w:firstLine="709"/>
        <w:jc w:val="both"/>
        <w:rPr>
          <w:rFonts w:ascii="Arial" w:eastAsia="Calibri" w:hAnsi="Arial" w:cs="Arial"/>
          <w:sz w:val="22"/>
          <w:szCs w:val="22"/>
          <w:lang w:eastAsia="en-US"/>
        </w:rPr>
      </w:pPr>
      <w:r w:rsidRPr="00674F99">
        <w:rPr>
          <w:rFonts w:ascii="Arial" w:eastAsia="Calibri" w:hAnsi="Arial" w:cs="Arial"/>
          <w:sz w:val="22"/>
          <w:szCs w:val="22"/>
          <w:lang w:eastAsia="en-US"/>
        </w:rPr>
        <w:t>Lo anterior es determinante, porque no es posible adquirir la experiencia si en la práctica no se han ejecutado actividades previas</w:t>
      </w:r>
      <w:r w:rsidR="00C822C2">
        <w:rPr>
          <w:rFonts w:ascii="Arial" w:eastAsia="Calibri" w:hAnsi="Arial" w:cs="Arial"/>
          <w:sz w:val="22"/>
          <w:szCs w:val="22"/>
          <w:lang w:eastAsia="en-US"/>
        </w:rPr>
        <w:t>.</w:t>
      </w:r>
      <w:r w:rsidRPr="00674F99">
        <w:rPr>
          <w:rFonts w:ascii="Arial" w:eastAsia="Calibri" w:hAnsi="Arial" w:cs="Arial"/>
          <w:sz w:val="22"/>
          <w:szCs w:val="22"/>
          <w:lang w:eastAsia="en-US"/>
        </w:rPr>
        <w:t xml:space="preserve"> </w:t>
      </w:r>
      <w:r w:rsidR="00C822C2">
        <w:rPr>
          <w:rFonts w:ascii="Arial" w:eastAsia="Calibri" w:hAnsi="Arial" w:cs="Arial"/>
          <w:sz w:val="22"/>
          <w:szCs w:val="22"/>
          <w:lang w:eastAsia="en-US"/>
        </w:rPr>
        <w:t>P</w:t>
      </w:r>
      <w:r w:rsidRPr="00674F99">
        <w:rPr>
          <w:rFonts w:ascii="Arial" w:eastAsia="Calibri" w:hAnsi="Arial" w:cs="Arial"/>
          <w:sz w:val="22"/>
          <w:szCs w:val="22"/>
          <w:lang w:eastAsia="en-US"/>
        </w:rPr>
        <w:t>recisamente</w:t>
      </w:r>
      <w:r w:rsidR="00C822C2">
        <w:rPr>
          <w:rFonts w:ascii="Arial" w:eastAsia="Calibri" w:hAnsi="Arial" w:cs="Arial"/>
          <w:sz w:val="22"/>
          <w:szCs w:val="22"/>
          <w:lang w:eastAsia="en-US"/>
        </w:rPr>
        <w:t>,</w:t>
      </w:r>
      <w:r w:rsidRPr="00674F99">
        <w:rPr>
          <w:rFonts w:ascii="Arial" w:eastAsia="Calibri" w:hAnsi="Arial" w:cs="Arial"/>
          <w:sz w:val="22"/>
          <w:szCs w:val="22"/>
          <w:lang w:eastAsia="en-US"/>
        </w:rPr>
        <w:t xml:space="preserve"> de la experiencia se deriva el conocimiento del proponente, lo cual es importante para la co</w:t>
      </w:r>
      <w:r w:rsidRPr="00A35AD8">
        <w:rPr>
          <w:rFonts w:ascii="Arial" w:eastAsia="Calibri" w:hAnsi="Arial" w:cs="Arial"/>
          <w:sz w:val="22"/>
          <w:szCs w:val="22"/>
          <w:lang w:eastAsia="en-US"/>
        </w:rPr>
        <w:t xml:space="preserve">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w:t>
      </w:r>
      <w:r w:rsidRPr="00A35AD8">
        <w:rPr>
          <w:rFonts w:ascii="Arial" w:eastAsia="Calibri" w:hAnsi="Arial" w:cs="Arial"/>
          <w:sz w:val="22"/>
          <w:szCs w:val="22"/>
          <w:lang w:eastAsia="en-US"/>
        </w:rPr>
        <w:lastRenderedPageBreak/>
        <w:t>experiencia no deja de ser personal, sino que es proporcional a la participación como miembro de un consorcio o unión temporal</w:t>
      </w:r>
      <w:r w:rsidR="00604B04">
        <w:rPr>
          <w:rFonts w:ascii="Arial" w:eastAsia="Calibri" w:hAnsi="Arial" w:cs="Arial"/>
          <w:sz w:val="22"/>
          <w:szCs w:val="22"/>
          <w:lang w:eastAsia="en-US"/>
        </w:rPr>
        <w:t>. P</w:t>
      </w:r>
      <w:r w:rsidRPr="00A35AD8">
        <w:rPr>
          <w:rFonts w:ascii="Arial" w:eastAsia="Calibri" w:hAnsi="Arial" w:cs="Arial"/>
          <w:sz w:val="22"/>
          <w:szCs w:val="22"/>
          <w:lang w:eastAsia="en-US"/>
        </w:rPr>
        <w:t>or tratarse de esquemas asociativos</w:t>
      </w:r>
      <w:r w:rsidR="000877B5">
        <w:rPr>
          <w:rFonts w:ascii="Arial" w:eastAsia="Calibri" w:hAnsi="Arial" w:cs="Arial"/>
          <w:sz w:val="22"/>
          <w:szCs w:val="22"/>
          <w:lang w:eastAsia="en-US"/>
        </w:rPr>
        <w:t>,</w:t>
      </w:r>
      <w:r w:rsidR="00604B04">
        <w:rPr>
          <w:rFonts w:ascii="Arial" w:eastAsia="Calibri" w:hAnsi="Arial" w:cs="Arial"/>
          <w:sz w:val="22"/>
          <w:szCs w:val="22"/>
          <w:lang w:eastAsia="en-US"/>
        </w:rPr>
        <w:t xml:space="preserve"> en estos casos</w:t>
      </w:r>
      <w:r w:rsidRPr="00A35AD8">
        <w:rPr>
          <w:rFonts w:ascii="Arial" w:eastAsia="Calibri" w:hAnsi="Arial" w:cs="Arial"/>
          <w:sz w:val="22"/>
          <w:szCs w:val="22"/>
          <w:lang w:eastAsia="en-US"/>
        </w:rPr>
        <w:t xml:space="preserve">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 </w:t>
      </w:r>
      <w:r w:rsidRPr="00AB628F">
        <w:rPr>
          <w:rFonts w:ascii="Arial" w:eastAsia="Calibri" w:hAnsi="Arial" w:cs="Arial"/>
          <w:sz w:val="22"/>
          <w:szCs w:val="22"/>
          <w:lang w:eastAsia="en-US"/>
        </w:rPr>
        <w:t xml:space="preserve"> </w:t>
      </w:r>
    </w:p>
    <w:p w14:paraId="7D258F4B" w14:textId="77777777" w:rsidR="00A35AD8" w:rsidRPr="00A35AD8" w:rsidRDefault="00A35AD8" w:rsidP="002310EE">
      <w:pPr>
        <w:spacing w:line="276" w:lineRule="auto"/>
        <w:ind w:firstLine="709"/>
        <w:jc w:val="both"/>
        <w:rPr>
          <w:rFonts w:ascii="Arial" w:eastAsia="Calibri" w:hAnsi="Arial" w:cs="Arial"/>
          <w:sz w:val="22"/>
          <w:szCs w:val="22"/>
          <w:lang w:eastAsia="en-US"/>
        </w:rPr>
      </w:pPr>
    </w:p>
    <w:p w14:paraId="48A3388E" w14:textId="77777777" w:rsidR="00C374F0" w:rsidRPr="00AB628F" w:rsidRDefault="00C374F0" w:rsidP="00C374F0">
      <w:pPr>
        <w:spacing w:line="276" w:lineRule="auto"/>
        <w:jc w:val="both"/>
        <w:rPr>
          <w:rFonts w:ascii="Arial" w:eastAsia="Calibri" w:hAnsi="Arial" w:cs="Arial"/>
          <w:b/>
          <w:bCs/>
          <w:sz w:val="22"/>
          <w:szCs w:val="22"/>
          <w:lang w:eastAsia="en-US"/>
        </w:rPr>
      </w:pPr>
      <w:r w:rsidRPr="00A35AD8">
        <w:rPr>
          <w:rFonts w:ascii="Arial" w:eastAsia="Calibri" w:hAnsi="Arial" w:cs="Arial"/>
          <w:b/>
          <w:bCs/>
          <w:sz w:val="22"/>
          <w:szCs w:val="22"/>
          <w:lang w:eastAsia="en-US"/>
        </w:rPr>
        <w:t>2.3. Acreditación de experiencia de socios por parte de sociedades con menos de tres años de constitución</w:t>
      </w:r>
    </w:p>
    <w:p w14:paraId="38BD6C03" w14:textId="77777777" w:rsidR="00C374F0" w:rsidRPr="00AB628F" w:rsidRDefault="00C374F0" w:rsidP="00C374F0">
      <w:pPr>
        <w:spacing w:line="276" w:lineRule="auto"/>
        <w:ind w:firstLine="708"/>
        <w:jc w:val="both"/>
        <w:rPr>
          <w:rFonts w:ascii="Arial" w:eastAsia="Calibri" w:hAnsi="Arial" w:cs="Arial"/>
          <w:sz w:val="22"/>
          <w:szCs w:val="22"/>
          <w:lang w:eastAsia="en-US"/>
        </w:rPr>
      </w:pPr>
    </w:p>
    <w:p w14:paraId="55E5936B" w14:textId="345D645C" w:rsidR="00C374F0" w:rsidRPr="002270C0" w:rsidRDefault="00C374F0" w:rsidP="00C374F0">
      <w:pPr>
        <w:spacing w:line="276" w:lineRule="auto"/>
        <w:jc w:val="both"/>
        <w:rPr>
          <w:rFonts w:ascii="Arial" w:eastAsia="Calibri" w:hAnsi="Arial" w:cs="Arial"/>
          <w:sz w:val="22"/>
          <w:szCs w:val="22"/>
          <w:lang w:eastAsia="en-US"/>
        </w:rPr>
      </w:pPr>
      <w:r w:rsidRPr="00AB628F">
        <w:rPr>
          <w:rFonts w:ascii="Arial" w:eastAsia="Calibri" w:hAnsi="Arial" w:cs="Arial"/>
          <w:sz w:val="22"/>
          <w:szCs w:val="22"/>
          <w:lang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w:t>
      </w:r>
      <w:r w:rsidR="002270C0">
        <w:rPr>
          <w:rFonts w:ascii="Arial" w:eastAsia="Calibri" w:hAnsi="Arial" w:cs="Arial"/>
          <w:sz w:val="22"/>
          <w:szCs w:val="22"/>
          <w:lang w:eastAsia="en-US"/>
        </w:rPr>
        <w:t>sin perjuicio</w:t>
      </w:r>
      <w:r w:rsidRPr="002270C0">
        <w:rPr>
          <w:rFonts w:ascii="Arial" w:eastAsia="Calibri" w:hAnsi="Arial" w:cs="Arial"/>
          <w:sz w:val="22"/>
          <w:szCs w:val="22"/>
          <w:lang w:eastAsia="en-US"/>
        </w:rPr>
        <w:t xml:space="preserve"> de la selección de consultores mediante un concurso de méritos, donde es posible otorgar puntaje al criterio de experiencia. </w:t>
      </w:r>
    </w:p>
    <w:p w14:paraId="63555206" w14:textId="0121F9AC" w:rsidR="00C374F0" w:rsidRPr="006441CE" w:rsidRDefault="00C374F0" w:rsidP="00C374F0">
      <w:pPr>
        <w:spacing w:before="120" w:after="120" w:line="276" w:lineRule="auto"/>
        <w:ind w:firstLine="708"/>
        <w:jc w:val="both"/>
        <w:rPr>
          <w:rFonts w:ascii="Arial" w:eastAsia="Calibri" w:hAnsi="Arial" w:cs="Arial"/>
          <w:sz w:val="22"/>
          <w:szCs w:val="22"/>
          <w:lang w:eastAsia="en-US"/>
        </w:rPr>
      </w:pPr>
      <w:r w:rsidRPr="00AB628F">
        <w:rPr>
          <w:rFonts w:ascii="Arial" w:eastAsia="Calibri" w:hAnsi="Arial" w:cs="Arial"/>
          <w:sz w:val="22"/>
          <w:szCs w:val="22"/>
          <w:lang w:eastAsia="en-US"/>
        </w:rPr>
        <w:t xml:space="preserve">Por su parte,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capacidad jurídica, financiera y de organización del proponente y su clasificación. En relación con el requisito habilitante de </w:t>
      </w:r>
      <w:r w:rsidR="006441CE">
        <w:rPr>
          <w:rFonts w:ascii="Arial" w:eastAsia="Calibri" w:hAnsi="Arial" w:cs="Arial"/>
          <w:sz w:val="22"/>
          <w:szCs w:val="22"/>
          <w:lang w:eastAsia="en-US"/>
        </w:rPr>
        <w:t xml:space="preserve">la </w:t>
      </w:r>
      <w:r w:rsidRPr="006441CE">
        <w:rPr>
          <w:rFonts w:ascii="Arial" w:eastAsia="Calibri" w:hAnsi="Arial" w:cs="Arial"/>
          <w:sz w:val="22"/>
          <w:szCs w:val="22"/>
          <w:lang w:eastAsia="en-US"/>
        </w:rPr>
        <w:t xml:space="preserve">experiencia, en el «Manual para determinar y verificar requisitos habilitantes en los Procesos de Contratación» se define </w:t>
      </w:r>
      <w:r w:rsidR="006441CE">
        <w:rPr>
          <w:rFonts w:ascii="Arial" w:eastAsia="Calibri" w:hAnsi="Arial" w:cs="Arial"/>
          <w:sz w:val="22"/>
          <w:szCs w:val="22"/>
          <w:lang w:eastAsia="en-US"/>
        </w:rPr>
        <w:t>esta</w:t>
      </w:r>
      <w:r w:rsidRPr="006441CE">
        <w:rPr>
          <w:rFonts w:ascii="Arial" w:eastAsia="Calibri" w:hAnsi="Arial" w:cs="Arial"/>
          <w:sz w:val="22"/>
          <w:szCs w:val="22"/>
          <w:lang w:eastAsia="en-US"/>
        </w:rPr>
        <w:t xml:space="preserve"> como «el conocimiento del proponente derivado de su participación previa en actividades iguales o similares a las previstas en el objeto del contrato».</w:t>
      </w:r>
    </w:p>
    <w:p w14:paraId="5B38AE6F" w14:textId="2AB3929A" w:rsidR="00C374F0" w:rsidRPr="00674F99" w:rsidRDefault="00C374F0" w:rsidP="00C374F0">
      <w:pPr>
        <w:spacing w:before="120" w:after="120" w:line="276" w:lineRule="auto"/>
        <w:ind w:firstLine="708"/>
        <w:jc w:val="both"/>
        <w:rPr>
          <w:rFonts w:ascii="Arial" w:eastAsia="Calibri" w:hAnsi="Arial" w:cs="Arial"/>
          <w:sz w:val="22"/>
          <w:szCs w:val="22"/>
          <w:lang w:eastAsia="en-US"/>
        </w:rPr>
      </w:pPr>
      <w:r w:rsidRPr="00AB628F">
        <w:rPr>
          <w:rFonts w:ascii="Arial" w:eastAsia="Calibri" w:hAnsi="Arial" w:cs="Arial"/>
          <w:sz w:val="22"/>
          <w:szCs w:val="22"/>
          <w:lang w:eastAsia="en-US"/>
        </w:rPr>
        <w:t xml:space="preserve">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w:t>
      </w:r>
      <w:r w:rsidR="007C58BD">
        <w:rPr>
          <w:rFonts w:ascii="Arial" w:eastAsia="Calibri" w:hAnsi="Arial" w:cs="Arial"/>
          <w:sz w:val="22"/>
          <w:szCs w:val="22"/>
          <w:lang w:eastAsia="en-US"/>
        </w:rPr>
        <w:t xml:space="preserve">a </w:t>
      </w:r>
      <w:r w:rsidRPr="007C58BD">
        <w:rPr>
          <w:rFonts w:ascii="Arial" w:eastAsia="Calibri" w:hAnsi="Arial" w:cs="Arial"/>
          <w:sz w:val="22"/>
          <w:szCs w:val="22"/>
          <w:lang w:eastAsia="en-US"/>
        </w:rPr>
        <w:t>copias de los contratos</w:t>
      </w:r>
      <w:r w:rsidR="007C58BD">
        <w:rPr>
          <w:rFonts w:ascii="Arial" w:eastAsia="Calibri" w:hAnsi="Arial" w:cs="Arial"/>
          <w:sz w:val="22"/>
          <w:szCs w:val="22"/>
          <w:lang w:eastAsia="en-US"/>
        </w:rPr>
        <w:t>,</w:t>
      </w:r>
      <w:r w:rsidRPr="007C58BD">
        <w:rPr>
          <w:rFonts w:ascii="Arial" w:eastAsia="Calibri" w:hAnsi="Arial" w:cs="Arial"/>
          <w:sz w:val="22"/>
          <w:szCs w:val="22"/>
          <w:lang w:eastAsia="en-US"/>
        </w:rPr>
        <w:t xml:space="preserve"> cuando el interesado no puede obtener tal certificado</w:t>
      </w:r>
      <w:r w:rsidRPr="002310EE">
        <w:rPr>
          <w:rStyle w:val="Refdenotaalpie"/>
          <w:rFonts w:ascii="Arial" w:eastAsia="Calibri" w:hAnsi="Arial" w:cs="Arial"/>
        </w:rPr>
        <w:footnoteReference w:id="5"/>
      </w:r>
      <w:r w:rsidRPr="00AB628F">
        <w:rPr>
          <w:rFonts w:ascii="Arial" w:eastAsia="Calibri" w:hAnsi="Arial" w:cs="Arial"/>
          <w:sz w:val="22"/>
          <w:szCs w:val="22"/>
          <w:lang w:eastAsia="en-US"/>
        </w:rPr>
        <w:t xml:space="preserve">.  </w:t>
      </w:r>
    </w:p>
    <w:p w14:paraId="2888B4A3" w14:textId="77777777" w:rsidR="00C374F0" w:rsidRPr="00AB628F" w:rsidRDefault="00C374F0" w:rsidP="00C374F0">
      <w:pPr>
        <w:spacing w:before="120" w:after="120" w:line="276" w:lineRule="auto"/>
        <w:ind w:firstLine="708"/>
        <w:jc w:val="both"/>
        <w:rPr>
          <w:rFonts w:ascii="Arial" w:eastAsia="Calibri" w:hAnsi="Arial" w:cs="Arial"/>
          <w:sz w:val="22"/>
          <w:szCs w:val="22"/>
          <w:lang w:eastAsia="en-US"/>
        </w:rPr>
      </w:pPr>
      <w:r w:rsidRPr="006441CE">
        <w:rPr>
          <w:rFonts w:ascii="Arial" w:eastAsia="Calibri" w:hAnsi="Arial" w:cs="Arial"/>
          <w:sz w:val="22"/>
          <w:szCs w:val="22"/>
          <w:lang w:eastAsia="en-US"/>
        </w:rPr>
        <w:lastRenderedPageBreak/>
        <w:t>El numeral 2.5</w:t>
      </w:r>
      <w:r w:rsidRPr="002310EE">
        <w:rPr>
          <w:rStyle w:val="Refdenotaalpie"/>
          <w:rFonts w:ascii="Arial" w:eastAsia="Calibri" w:hAnsi="Arial" w:cs="Arial"/>
        </w:rPr>
        <w:footnoteReference w:id="6"/>
      </w:r>
      <w:r w:rsidRPr="00AB628F">
        <w:rPr>
          <w:rFonts w:ascii="Arial" w:eastAsia="Calibri" w:hAnsi="Arial" w:cs="Arial"/>
          <w:sz w:val="22"/>
          <w:szCs w:val="22"/>
          <w:lang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F86A2AA" w14:textId="151A9AAB" w:rsidR="00C374F0" w:rsidRPr="00AB628F" w:rsidRDefault="00C374F0" w:rsidP="00C374F0">
      <w:pPr>
        <w:spacing w:before="120" w:after="120" w:line="276" w:lineRule="auto"/>
        <w:ind w:firstLine="708"/>
        <w:jc w:val="both"/>
        <w:rPr>
          <w:rFonts w:ascii="Arial" w:eastAsia="Calibri" w:hAnsi="Arial" w:cs="Arial"/>
          <w:sz w:val="22"/>
          <w:szCs w:val="22"/>
          <w:lang w:eastAsia="en-US"/>
        </w:rPr>
      </w:pPr>
      <w:r w:rsidRPr="00AB628F">
        <w:rPr>
          <w:rFonts w:ascii="Arial" w:eastAsia="Calibri" w:hAnsi="Arial" w:cs="Arial"/>
          <w:sz w:val="22"/>
          <w:szCs w:val="22"/>
          <w:lang w:eastAsia="en-US"/>
        </w:rPr>
        <w:t>El interesado debe indicar en cada certificado, o en cada copia de los contratos, los bienes, obras y servicios a los cuales corresponde la experiencia que pretende acreditar, identificándolos con el Clasificador de Bienes y Servicios, en el tercer nivel. Además, dicho numeral establece que</w:t>
      </w:r>
      <w:r w:rsidR="007136AC" w:rsidRPr="00AB628F">
        <w:rPr>
          <w:rFonts w:ascii="Arial" w:eastAsia="Calibri" w:hAnsi="Arial" w:cs="Arial"/>
          <w:sz w:val="22"/>
          <w:szCs w:val="22"/>
          <w:lang w:eastAsia="en-US"/>
        </w:rPr>
        <w:t>,</w:t>
      </w:r>
      <w:r w:rsidRPr="00AB628F">
        <w:rPr>
          <w:rFonts w:ascii="Arial" w:eastAsia="Calibri" w:hAnsi="Arial" w:cs="Arial"/>
          <w:sz w:val="22"/>
          <w:szCs w:val="22"/>
          <w:lang w:eastAsia="en-US"/>
        </w:rPr>
        <w:t xml:space="preserve"> si la constitución del interesado es menor a 3 años, puede acreditar la experiencia de sus accionistas, socios o constituyentes.</w:t>
      </w:r>
    </w:p>
    <w:p w14:paraId="0B1B183F" w14:textId="260A1F2A" w:rsidR="00C374F0" w:rsidRPr="00603E4D" w:rsidRDefault="00C374F0" w:rsidP="00C374F0">
      <w:pPr>
        <w:spacing w:before="120" w:after="120" w:line="276" w:lineRule="auto"/>
        <w:ind w:firstLine="708"/>
        <w:jc w:val="both"/>
        <w:rPr>
          <w:rFonts w:ascii="Arial" w:eastAsia="Calibri" w:hAnsi="Arial" w:cs="Arial"/>
          <w:sz w:val="22"/>
          <w:szCs w:val="22"/>
          <w:lang w:eastAsia="en-US"/>
        </w:rPr>
      </w:pPr>
      <w:bookmarkStart w:id="4" w:name="_Hlk67496603"/>
      <w:r w:rsidRPr="00603E4D">
        <w:rPr>
          <w:rFonts w:ascii="Arial" w:eastAsia="Calibri" w:hAnsi="Arial" w:cs="Arial"/>
          <w:sz w:val="22"/>
          <w:szCs w:val="22"/>
          <w:lang w:eastAsia="en-US"/>
        </w:rPr>
        <w:t xml:space="preserve">De esta manera, </w:t>
      </w:r>
      <w:bookmarkStart w:id="5" w:name="_Hlk94016717"/>
      <w:r w:rsidRPr="00603E4D">
        <w:rPr>
          <w:rFonts w:ascii="Arial" w:eastAsia="Calibri" w:hAnsi="Arial" w:cs="Arial"/>
          <w:sz w:val="22"/>
          <w:szCs w:val="22"/>
          <w:lang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007136AC" w:rsidRPr="00603E4D">
        <w:rPr>
          <w:rFonts w:ascii="Arial" w:eastAsia="Calibri" w:hAnsi="Arial" w:cs="Arial"/>
          <w:sz w:val="22"/>
          <w:szCs w:val="22"/>
          <w:lang w:eastAsia="en-US"/>
        </w:rPr>
        <w:t xml:space="preserve"> </w:t>
      </w:r>
      <w:r w:rsidRPr="00603E4D">
        <w:rPr>
          <w:rFonts w:ascii="Arial" w:eastAsia="Calibri" w:hAnsi="Arial" w:cs="Arial"/>
          <w:sz w:val="22"/>
          <w:szCs w:val="22"/>
          <w:lang w:eastAsia="en-US"/>
        </w:rPr>
        <w:t>con menos de 3 años de constitución</w:t>
      </w:r>
      <w:r w:rsidR="007136AC" w:rsidRPr="00603E4D">
        <w:rPr>
          <w:rFonts w:ascii="Arial" w:eastAsia="Calibri" w:hAnsi="Arial" w:cs="Arial"/>
          <w:sz w:val="22"/>
          <w:szCs w:val="22"/>
          <w:lang w:eastAsia="en-US"/>
        </w:rPr>
        <w:t xml:space="preserve"> </w:t>
      </w:r>
      <w:r w:rsidRPr="00603E4D">
        <w:rPr>
          <w:rFonts w:ascii="Arial" w:eastAsia="Calibri" w:hAnsi="Arial" w:cs="Arial"/>
          <w:sz w:val="22"/>
          <w:szCs w:val="22"/>
          <w:lang w:eastAsia="en-US"/>
        </w:rPr>
        <w:t>─ puedan acreditar como experiencia en el RUP la de sus accionistas, socios o constituyentes</w:t>
      </w:r>
      <w:bookmarkEnd w:id="5"/>
      <w:r w:rsidRPr="00603E4D">
        <w:rPr>
          <w:rFonts w:ascii="Arial" w:eastAsia="Calibri" w:hAnsi="Arial" w:cs="Arial"/>
          <w:sz w:val="22"/>
          <w:szCs w:val="22"/>
          <w:lang w:eastAsia="en-US"/>
        </w:rPr>
        <w:t>. A pesar de que la experiencia es inherente a la persona que la ha obtenido, razón por la cual es intransferible en virtud de su carácter personalísimo, por disposición legal o reglamentaria, en casos excepcionales</w:t>
      </w:r>
      <w:r w:rsidR="006B318A">
        <w:rPr>
          <w:rFonts w:ascii="Arial" w:eastAsia="Calibri" w:hAnsi="Arial" w:cs="Arial"/>
          <w:sz w:val="22"/>
          <w:szCs w:val="22"/>
          <w:lang w:eastAsia="en-US"/>
        </w:rPr>
        <w:t>,</w:t>
      </w:r>
      <w:r w:rsidRPr="00603E4D">
        <w:rPr>
          <w:rFonts w:ascii="Arial" w:eastAsia="Calibri" w:hAnsi="Arial" w:cs="Arial"/>
          <w:sz w:val="22"/>
          <w:szCs w:val="22"/>
          <w:lang w:eastAsia="en-US"/>
        </w:rPr>
        <w:t xml:space="preserve"> como el descrito por el artículo mencionado, se permite hacerlo. </w:t>
      </w:r>
    </w:p>
    <w:p w14:paraId="0B19ACC4" w14:textId="115828F3" w:rsidR="00C374F0" w:rsidRPr="00AB628F" w:rsidRDefault="00C374F0" w:rsidP="00815BCC">
      <w:pPr>
        <w:spacing w:before="120" w:after="120" w:line="276" w:lineRule="auto"/>
        <w:ind w:firstLine="708"/>
        <w:jc w:val="both"/>
        <w:rPr>
          <w:rFonts w:ascii="Arial" w:eastAsia="Calibri" w:hAnsi="Arial" w:cs="Arial"/>
          <w:sz w:val="22"/>
          <w:szCs w:val="22"/>
          <w:lang w:eastAsia="en-US"/>
        </w:rPr>
      </w:pPr>
      <w:r w:rsidRPr="00AB628F">
        <w:rPr>
          <w:rFonts w:ascii="Arial" w:eastAsia="Calibri" w:hAnsi="Arial" w:cs="Arial"/>
          <w:sz w:val="22"/>
          <w:szCs w:val="22"/>
          <w:lang w:eastAsia="en-US"/>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w:t>
      </w:r>
      <w:r w:rsidR="00815BCC" w:rsidRPr="00AB628F">
        <w:rPr>
          <w:rFonts w:ascii="Arial" w:eastAsia="Calibri" w:hAnsi="Arial" w:cs="Arial"/>
          <w:sz w:val="22"/>
          <w:szCs w:val="22"/>
          <w:lang w:eastAsia="en-US"/>
        </w:rPr>
        <w:t xml:space="preserve">accionista, </w:t>
      </w:r>
      <w:r w:rsidRPr="00AB628F">
        <w:rPr>
          <w:rFonts w:ascii="Arial" w:eastAsia="Calibri" w:hAnsi="Arial" w:cs="Arial"/>
          <w:sz w:val="22"/>
          <w:szCs w:val="22"/>
          <w:lang w:eastAsia="en-US"/>
        </w:rPr>
        <w:t>socio</w:t>
      </w:r>
      <w:r w:rsidR="00815BCC" w:rsidRPr="00AB628F">
        <w:rPr>
          <w:rFonts w:ascii="Arial" w:eastAsia="Calibri" w:hAnsi="Arial" w:cs="Arial"/>
          <w:sz w:val="22"/>
          <w:szCs w:val="22"/>
          <w:lang w:eastAsia="en-US"/>
        </w:rPr>
        <w:t xml:space="preserve"> o constituyente</w:t>
      </w:r>
      <w:r w:rsidRPr="00AB628F">
        <w:rPr>
          <w:rFonts w:ascii="Arial" w:eastAsia="Calibri" w:hAnsi="Arial" w:cs="Arial"/>
          <w:sz w:val="22"/>
          <w:szCs w:val="22"/>
          <w:lang w:eastAsia="en-US"/>
        </w:rPr>
        <w:t xml:space="preserv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bookmarkEnd w:id="4"/>
    </w:p>
    <w:p w14:paraId="28193ABF" w14:textId="59FFBEEA" w:rsidR="00C374F0" w:rsidRPr="00AB628F" w:rsidRDefault="004746AD" w:rsidP="00C374F0">
      <w:pPr>
        <w:spacing w:after="120" w:line="276" w:lineRule="auto"/>
        <w:ind w:firstLine="709"/>
        <w:jc w:val="both"/>
        <w:rPr>
          <w:rFonts w:ascii="Arial" w:eastAsia="Calibri" w:hAnsi="Arial" w:cs="Arial"/>
          <w:sz w:val="22"/>
          <w:szCs w:val="22"/>
          <w:lang w:eastAsia="en-US"/>
        </w:rPr>
      </w:pPr>
      <w:r w:rsidRPr="00AB628F">
        <w:rPr>
          <w:rFonts w:ascii="Arial" w:eastAsia="Calibri" w:hAnsi="Arial" w:cs="Arial"/>
          <w:sz w:val="22"/>
          <w:szCs w:val="22"/>
          <w:lang w:eastAsia="en-US"/>
        </w:rPr>
        <w:t xml:space="preserve">Ahora bien, </w:t>
      </w:r>
      <w:r w:rsidR="00C374F0" w:rsidRPr="00AB628F">
        <w:rPr>
          <w:rFonts w:ascii="Arial" w:eastAsia="Calibri" w:hAnsi="Arial" w:cs="Arial"/>
          <w:sz w:val="22"/>
          <w:szCs w:val="22"/>
          <w:lang w:eastAsia="en-US"/>
        </w:rPr>
        <w:t xml:space="preserve">no debe perderse de vista que el Decreto 1082 de 2015 solo permite que una sociedad acredite la experiencia de quienes tienen la calidad de accionistas, socios o constituyentes durante los primeros tres años de su constitución. Por tanto, si se </w:t>
      </w:r>
      <w:r w:rsidRPr="00AB628F">
        <w:rPr>
          <w:rFonts w:ascii="Arial" w:eastAsia="Calibri" w:hAnsi="Arial" w:cs="Arial"/>
          <w:sz w:val="22"/>
          <w:szCs w:val="22"/>
          <w:lang w:eastAsia="en-US"/>
        </w:rPr>
        <w:lastRenderedPageBreak/>
        <w:t xml:space="preserve">carece o se </w:t>
      </w:r>
      <w:r w:rsidR="00C374F0" w:rsidRPr="00AB628F">
        <w:rPr>
          <w:rFonts w:ascii="Arial" w:eastAsia="Calibri" w:hAnsi="Arial" w:cs="Arial"/>
          <w:sz w:val="22"/>
          <w:szCs w:val="22"/>
          <w:lang w:eastAsia="en-US"/>
        </w:rPr>
        <w:t xml:space="preserve">pierden estas calidades, como sucedería cuando un socio se retira por venta o cesión de su participación y pierde su calidad de socio, ya no sería posible que la sociedad acredite la experiencia aportada por dicha persona. </w:t>
      </w:r>
    </w:p>
    <w:p w14:paraId="290BD429" w14:textId="5F022470" w:rsidR="001F5388" w:rsidRPr="00AB628F" w:rsidRDefault="001F5388" w:rsidP="0007405A">
      <w:pPr>
        <w:tabs>
          <w:tab w:val="left" w:pos="0"/>
        </w:tabs>
        <w:spacing w:line="276" w:lineRule="auto"/>
        <w:jc w:val="both"/>
        <w:rPr>
          <w:rFonts w:ascii="Arial" w:eastAsia="Calibri" w:hAnsi="Arial" w:cs="Arial"/>
          <w:sz w:val="22"/>
        </w:rPr>
      </w:pPr>
    </w:p>
    <w:p w14:paraId="49BFAEBF" w14:textId="0BAD8092" w:rsidR="00FE759E" w:rsidRPr="00AB628F" w:rsidRDefault="0053170C">
      <w:pPr>
        <w:rPr>
          <w:rFonts w:ascii="Arial" w:eastAsia="Calibri" w:hAnsi="Arial" w:cs="Arial"/>
          <w:b/>
          <w:sz w:val="22"/>
        </w:rPr>
      </w:pPr>
      <w:r w:rsidRPr="00AB628F">
        <w:rPr>
          <w:rFonts w:ascii="Arial" w:eastAsia="Calibri" w:hAnsi="Arial" w:cs="Arial"/>
          <w:b/>
          <w:sz w:val="22"/>
        </w:rPr>
        <w:t>2.</w:t>
      </w:r>
      <w:r w:rsidR="0007405A" w:rsidRPr="00AB628F">
        <w:rPr>
          <w:rFonts w:ascii="Arial" w:eastAsia="Calibri" w:hAnsi="Arial" w:cs="Arial"/>
          <w:b/>
          <w:sz w:val="22"/>
        </w:rPr>
        <w:t>4</w:t>
      </w:r>
      <w:r w:rsidRPr="00AB628F">
        <w:rPr>
          <w:rFonts w:ascii="Arial" w:eastAsia="Calibri" w:hAnsi="Arial" w:cs="Arial"/>
          <w:b/>
          <w:sz w:val="22"/>
        </w:rPr>
        <w:t xml:space="preserve">. </w:t>
      </w:r>
      <w:r w:rsidR="00FE759E" w:rsidRPr="00AB628F">
        <w:rPr>
          <w:rFonts w:ascii="Arial" w:eastAsia="Calibri" w:hAnsi="Arial" w:cs="Arial"/>
          <w:b/>
          <w:sz w:val="22"/>
        </w:rPr>
        <w:t>Personalidad Jurídica y Representación Legal</w:t>
      </w:r>
      <w:r w:rsidR="001C6F95" w:rsidRPr="00AB628F">
        <w:rPr>
          <w:rFonts w:ascii="Arial" w:eastAsia="Calibri" w:hAnsi="Arial" w:cs="Arial"/>
          <w:b/>
          <w:sz w:val="22"/>
        </w:rPr>
        <w:t xml:space="preserve"> </w:t>
      </w:r>
      <w:bookmarkStart w:id="6" w:name="2"/>
      <w:r w:rsidR="001C6F95" w:rsidRPr="00AB628F">
        <w:rPr>
          <w:rFonts w:ascii="Arial" w:eastAsia="Calibri" w:hAnsi="Arial" w:cs="Arial"/>
          <w:b/>
          <w:sz w:val="22"/>
        </w:rPr>
        <w:t>de las sociedades</w:t>
      </w:r>
      <w:bookmarkEnd w:id="6"/>
      <w:r w:rsidR="00FA6B54">
        <w:rPr>
          <w:rFonts w:ascii="Arial" w:eastAsia="Calibri" w:hAnsi="Arial" w:cs="Arial"/>
          <w:b/>
          <w:sz w:val="22"/>
        </w:rPr>
        <w:t>. E</w:t>
      </w:r>
      <w:r w:rsidR="00F94805" w:rsidRPr="00AB628F">
        <w:rPr>
          <w:rFonts w:ascii="Arial" w:eastAsia="Calibri" w:hAnsi="Arial" w:cs="Arial"/>
          <w:b/>
          <w:sz w:val="22"/>
        </w:rPr>
        <w:t>xperiencia</w:t>
      </w:r>
      <w:r w:rsidR="00A24834" w:rsidRPr="00AB628F">
        <w:rPr>
          <w:rFonts w:ascii="Arial" w:eastAsia="Calibri" w:hAnsi="Arial" w:cs="Arial"/>
          <w:b/>
          <w:sz w:val="22"/>
        </w:rPr>
        <w:t xml:space="preserve"> independiente</w:t>
      </w:r>
    </w:p>
    <w:p w14:paraId="5FE188CE" w14:textId="699FC930" w:rsidR="00695B70" w:rsidRPr="00AB628F" w:rsidRDefault="00695B70" w:rsidP="00416308">
      <w:pPr>
        <w:rPr>
          <w:rFonts w:ascii="Arial" w:eastAsia="Calibri" w:hAnsi="Arial" w:cs="Arial"/>
          <w:b/>
          <w:sz w:val="22"/>
        </w:rPr>
      </w:pPr>
    </w:p>
    <w:p w14:paraId="24535730" w14:textId="5AD4739D" w:rsidR="00447729" w:rsidRPr="00447729" w:rsidRDefault="00F91287" w:rsidP="00F91287">
      <w:pPr>
        <w:spacing w:line="276" w:lineRule="auto"/>
        <w:jc w:val="both"/>
        <w:rPr>
          <w:rFonts w:ascii="Arial" w:eastAsia="Calibri" w:hAnsi="Arial" w:cs="Arial"/>
          <w:sz w:val="22"/>
          <w:szCs w:val="22"/>
          <w:lang w:eastAsia="en-US"/>
        </w:rPr>
      </w:pPr>
      <w:bookmarkStart w:id="7" w:name="_Hlk95310517"/>
      <w:r w:rsidRPr="00AB628F">
        <w:rPr>
          <w:rFonts w:ascii="Arial" w:eastAsia="Calibri" w:hAnsi="Arial" w:cs="Arial"/>
          <w:sz w:val="22"/>
          <w:szCs w:val="22"/>
          <w:lang w:eastAsia="en-US"/>
        </w:rPr>
        <w:t>El artículo 73 del Código Civil Colombiano</w:t>
      </w:r>
      <w:r w:rsidR="006954E4" w:rsidRPr="00AB628F">
        <w:rPr>
          <w:rFonts w:ascii="Arial" w:eastAsia="Calibri" w:hAnsi="Arial" w:cs="Arial"/>
          <w:sz w:val="22"/>
          <w:szCs w:val="22"/>
          <w:lang w:eastAsia="en-US"/>
        </w:rPr>
        <w:t xml:space="preserve"> establece</w:t>
      </w:r>
      <w:r w:rsidRPr="00AB628F">
        <w:rPr>
          <w:rFonts w:ascii="Arial" w:eastAsia="Calibri" w:hAnsi="Arial" w:cs="Arial"/>
          <w:sz w:val="22"/>
          <w:szCs w:val="22"/>
          <w:lang w:eastAsia="en-US"/>
        </w:rPr>
        <w:t xml:space="preserve"> «Las personas son naturales o jurídicas»</w:t>
      </w:r>
      <w:r w:rsidR="00FA6B54">
        <w:rPr>
          <w:rFonts w:ascii="Arial" w:eastAsia="Calibri" w:hAnsi="Arial" w:cs="Arial"/>
          <w:sz w:val="22"/>
          <w:szCs w:val="22"/>
          <w:lang w:eastAsia="en-US"/>
        </w:rPr>
        <w:t>.</w:t>
      </w:r>
      <w:r w:rsidRPr="00FA6B54">
        <w:rPr>
          <w:rFonts w:ascii="Arial" w:eastAsia="Calibri" w:hAnsi="Arial" w:cs="Arial"/>
          <w:sz w:val="22"/>
          <w:szCs w:val="22"/>
          <w:lang w:eastAsia="en-US"/>
        </w:rPr>
        <w:t xml:space="preserve"> </w:t>
      </w:r>
      <w:r w:rsidR="00FA6B54">
        <w:rPr>
          <w:rFonts w:ascii="Arial" w:eastAsia="Calibri" w:hAnsi="Arial" w:cs="Arial"/>
          <w:sz w:val="22"/>
          <w:szCs w:val="22"/>
          <w:lang w:eastAsia="en-US"/>
        </w:rPr>
        <w:t>E</w:t>
      </w:r>
      <w:r w:rsidRPr="00FA6B54">
        <w:rPr>
          <w:rFonts w:ascii="Arial" w:eastAsia="Calibri" w:hAnsi="Arial" w:cs="Arial"/>
          <w:sz w:val="22"/>
          <w:szCs w:val="22"/>
          <w:lang w:eastAsia="en-US"/>
        </w:rPr>
        <w:t>n tal sentido, el artículo 633 ibidem señala que «Se llama persona jurídica, una persona ficticia, capaz de ejercer derechos y contraer obligaciones civiles, y de ser representada judicial y extrajudicialmente», lo que significa que la personalidad jurídica implica que estas personas</w:t>
      </w:r>
      <w:r w:rsidR="00447729">
        <w:rPr>
          <w:rFonts w:ascii="Arial" w:eastAsia="Calibri" w:hAnsi="Arial" w:cs="Arial"/>
          <w:sz w:val="22"/>
          <w:szCs w:val="22"/>
          <w:lang w:eastAsia="en-US"/>
        </w:rPr>
        <w:t>,</w:t>
      </w:r>
      <w:r w:rsidRPr="00FA6B54">
        <w:rPr>
          <w:rFonts w:ascii="Arial" w:eastAsia="Calibri" w:hAnsi="Arial" w:cs="Arial"/>
          <w:sz w:val="22"/>
          <w:szCs w:val="22"/>
          <w:lang w:eastAsia="en-US"/>
        </w:rPr>
        <w:t xml:space="preserve"> por sí mismas</w:t>
      </w:r>
      <w:r w:rsidR="00447729">
        <w:rPr>
          <w:rFonts w:ascii="Arial" w:eastAsia="Calibri" w:hAnsi="Arial" w:cs="Arial"/>
          <w:sz w:val="22"/>
          <w:szCs w:val="22"/>
          <w:lang w:eastAsia="en-US"/>
        </w:rPr>
        <w:t>,</w:t>
      </w:r>
      <w:r w:rsidRPr="00FA6B54">
        <w:rPr>
          <w:rFonts w:ascii="Arial" w:eastAsia="Calibri" w:hAnsi="Arial" w:cs="Arial"/>
          <w:sz w:val="22"/>
          <w:szCs w:val="22"/>
          <w:lang w:eastAsia="en-US"/>
        </w:rPr>
        <w:t xml:space="preserve"> son capaces de ejercer derechos y contraer obligaciones, así como de ser representadas j</w:t>
      </w:r>
      <w:r w:rsidRPr="00AB628F">
        <w:rPr>
          <w:rFonts w:ascii="Arial" w:eastAsia="Calibri" w:hAnsi="Arial" w:cs="Arial"/>
          <w:sz w:val="22"/>
          <w:szCs w:val="22"/>
          <w:lang w:eastAsia="en-US"/>
        </w:rPr>
        <w:t xml:space="preserve">udicial y extrajudicialmente. </w:t>
      </w:r>
      <w:r w:rsidR="00287343" w:rsidRPr="00AB628F">
        <w:rPr>
          <w:rFonts w:ascii="Arial" w:eastAsia="Calibri" w:hAnsi="Arial" w:cs="Arial"/>
          <w:sz w:val="22"/>
          <w:szCs w:val="22"/>
          <w:lang w:eastAsia="en-US"/>
        </w:rPr>
        <w:t>Esta definición presenta a la persona jurídica como una ficción creada por el legislador</w:t>
      </w:r>
      <w:r w:rsidR="00447729">
        <w:rPr>
          <w:rFonts w:ascii="Arial" w:eastAsia="Calibri" w:hAnsi="Arial" w:cs="Arial"/>
          <w:sz w:val="22"/>
          <w:szCs w:val="22"/>
          <w:lang w:eastAsia="en-US"/>
        </w:rPr>
        <w:t>.</w:t>
      </w:r>
      <w:r w:rsidR="00287343" w:rsidRPr="00AB628F">
        <w:rPr>
          <w:rFonts w:ascii="Arial" w:eastAsia="Calibri" w:hAnsi="Arial" w:cs="Arial"/>
          <w:sz w:val="22"/>
          <w:szCs w:val="22"/>
          <w:lang w:eastAsia="en-US"/>
        </w:rPr>
        <w:t xml:space="preserve"> </w:t>
      </w:r>
      <w:r w:rsidR="00447729">
        <w:rPr>
          <w:rFonts w:ascii="Arial" w:eastAsia="Calibri" w:hAnsi="Arial" w:cs="Arial"/>
          <w:sz w:val="22"/>
          <w:szCs w:val="22"/>
          <w:lang w:eastAsia="en-US"/>
        </w:rPr>
        <w:t>E</w:t>
      </w:r>
      <w:r w:rsidR="00287343" w:rsidRPr="00AB628F">
        <w:rPr>
          <w:rFonts w:ascii="Arial" w:eastAsia="Calibri" w:hAnsi="Arial" w:cs="Arial"/>
          <w:sz w:val="22"/>
          <w:szCs w:val="22"/>
          <w:lang w:eastAsia="en-US"/>
        </w:rPr>
        <w:t>n consecuencia</w:t>
      </w:r>
      <w:r w:rsidR="00447729">
        <w:rPr>
          <w:rFonts w:ascii="Arial" w:eastAsia="Calibri" w:hAnsi="Arial" w:cs="Arial"/>
          <w:sz w:val="22"/>
          <w:szCs w:val="22"/>
          <w:lang w:eastAsia="en-US"/>
        </w:rPr>
        <w:t>,</w:t>
      </w:r>
      <w:r w:rsidR="00287343" w:rsidRPr="00447729">
        <w:rPr>
          <w:rFonts w:ascii="Arial" w:eastAsia="Calibri" w:hAnsi="Arial" w:cs="Arial"/>
          <w:sz w:val="22"/>
          <w:szCs w:val="22"/>
          <w:lang w:eastAsia="en-US"/>
        </w:rPr>
        <w:t xml:space="preserve"> hace a la misma un ente inasible, etéreo, inmaterial; pero le suministra capacidad jurídica y poder de representación. Dicha ficción no es más que una práctica jurídica que pretende separar las autonomías patrimoniales de las personas constituyentes y el ente societario naciente.</w:t>
      </w:r>
    </w:p>
    <w:p w14:paraId="39469EFA" w14:textId="37740AB0" w:rsidR="002737FD" w:rsidRDefault="003D527E" w:rsidP="002310EE">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E</w:t>
      </w:r>
      <w:r w:rsidR="00F91287" w:rsidRPr="003D527E">
        <w:rPr>
          <w:rFonts w:ascii="Arial" w:eastAsia="Calibri" w:hAnsi="Arial" w:cs="Arial"/>
          <w:sz w:val="22"/>
          <w:szCs w:val="22"/>
          <w:lang w:eastAsia="en-US"/>
        </w:rPr>
        <w:t>l Código de Comercio</w:t>
      </w:r>
      <w:r>
        <w:rPr>
          <w:rFonts w:ascii="Arial" w:eastAsia="Calibri" w:hAnsi="Arial" w:cs="Arial"/>
          <w:sz w:val="22"/>
          <w:szCs w:val="22"/>
          <w:lang w:eastAsia="en-US"/>
        </w:rPr>
        <w:t>,</w:t>
      </w:r>
      <w:r w:rsidR="00F91287" w:rsidRPr="003D527E">
        <w:rPr>
          <w:rFonts w:ascii="Arial" w:eastAsia="Calibri" w:hAnsi="Arial" w:cs="Arial"/>
          <w:sz w:val="22"/>
          <w:szCs w:val="22"/>
          <w:lang w:eastAsia="en-US"/>
        </w:rPr>
        <w:t xml:space="preserve"> en su artículo 98</w:t>
      </w:r>
      <w:r>
        <w:rPr>
          <w:rFonts w:ascii="Arial" w:eastAsia="Calibri" w:hAnsi="Arial" w:cs="Arial"/>
          <w:sz w:val="22"/>
          <w:szCs w:val="22"/>
          <w:lang w:eastAsia="en-US"/>
        </w:rPr>
        <w:t>,</w:t>
      </w:r>
      <w:r w:rsidR="00F91287" w:rsidRPr="003D527E">
        <w:rPr>
          <w:rFonts w:ascii="Arial" w:eastAsia="Calibri" w:hAnsi="Arial" w:cs="Arial"/>
          <w:sz w:val="22"/>
          <w:szCs w:val="22"/>
          <w:lang w:eastAsia="en-US"/>
        </w:rPr>
        <w:t xml:space="preserve"> define el contrato de sociedad como aquel en virtud del cual dos o más personas se obligan a hacer un aporte con el fin de repartirse entre sí las utilidades obtenidas en la empresa o actividad social</w:t>
      </w:r>
      <w:r w:rsidR="00384C43">
        <w:rPr>
          <w:rFonts w:ascii="Arial" w:eastAsia="Calibri" w:hAnsi="Arial" w:cs="Arial"/>
          <w:sz w:val="22"/>
          <w:szCs w:val="22"/>
          <w:lang w:eastAsia="en-US"/>
        </w:rPr>
        <w:t xml:space="preserve">. Además, </w:t>
      </w:r>
      <w:r w:rsidR="00F91287" w:rsidRPr="003D527E">
        <w:rPr>
          <w:rFonts w:ascii="Arial" w:eastAsia="Calibri" w:hAnsi="Arial" w:cs="Arial"/>
          <w:sz w:val="22"/>
          <w:szCs w:val="22"/>
          <w:lang w:eastAsia="en-US"/>
        </w:rPr>
        <w:t>señala que la sociedad, una vez constituida legamente, forma una persona jurídica distinta de los socios individualmente considerados</w:t>
      </w:r>
      <w:bookmarkEnd w:id="7"/>
      <w:r w:rsidR="00F91287" w:rsidRPr="003D527E">
        <w:rPr>
          <w:rFonts w:ascii="Arial" w:eastAsia="Calibri" w:hAnsi="Arial" w:cs="Arial"/>
          <w:sz w:val="22"/>
          <w:szCs w:val="22"/>
          <w:lang w:eastAsia="en-US"/>
        </w:rPr>
        <w:t>.</w:t>
      </w:r>
      <w:r w:rsidR="00D54C45" w:rsidRPr="00384C43">
        <w:rPr>
          <w:rFonts w:ascii="Arial" w:eastAsia="Calibri" w:hAnsi="Arial" w:cs="Arial"/>
          <w:sz w:val="22"/>
          <w:szCs w:val="22"/>
          <w:lang w:eastAsia="en-US"/>
        </w:rPr>
        <w:t xml:space="preserve"> De la lectura detallada del enunciado anterior podría inferirse el origen de la personalidad jurídica de las sociedades comerciales, con la pretensión de dotar de autonomía al nuevo ente constituido, otorgándole </w:t>
      </w:r>
      <w:r w:rsidR="00D54C45" w:rsidRPr="003D527E">
        <w:rPr>
          <w:rFonts w:ascii="Arial" w:eastAsia="Calibri" w:hAnsi="Arial" w:cs="Arial"/>
          <w:sz w:val="22"/>
          <w:szCs w:val="22"/>
          <w:lang w:eastAsia="en-US"/>
        </w:rPr>
        <w:t>atributos propios que lo diferencien plenamente de los socios que lo conforman.</w:t>
      </w:r>
    </w:p>
    <w:p w14:paraId="32740D23" w14:textId="71573C68" w:rsidR="006F3617" w:rsidRPr="002310EE" w:rsidRDefault="00D54C45" w:rsidP="002310EE">
      <w:pPr>
        <w:spacing w:before="120" w:line="276" w:lineRule="auto"/>
        <w:ind w:firstLine="709"/>
        <w:jc w:val="both"/>
        <w:rPr>
          <w:rFonts w:ascii="Arial" w:hAnsi="Arial" w:cs="Arial"/>
          <w:sz w:val="22"/>
          <w:szCs w:val="22"/>
        </w:rPr>
      </w:pPr>
      <w:r w:rsidRPr="006F3617">
        <w:rPr>
          <w:rFonts w:ascii="Arial" w:eastAsia="Calibri" w:hAnsi="Arial" w:cs="Arial"/>
          <w:sz w:val="22"/>
          <w:szCs w:val="22"/>
          <w:lang w:eastAsia="en-US"/>
        </w:rPr>
        <w:t>Sobre la noción de personalidad jurídica en las sociedades mercantiles, la</w:t>
      </w:r>
      <w:r w:rsidR="002737FD" w:rsidRPr="002737FD">
        <w:rPr>
          <w:rFonts w:ascii="Arial" w:eastAsia="Calibri" w:hAnsi="Arial" w:cs="Arial"/>
          <w:sz w:val="22"/>
          <w:szCs w:val="22"/>
          <w:lang w:eastAsia="en-US"/>
        </w:rPr>
        <w:t xml:space="preserve"> </w:t>
      </w:r>
      <w:r w:rsidRPr="002737FD">
        <w:rPr>
          <w:rFonts w:ascii="Arial" w:eastAsia="Calibri" w:hAnsi="Arial" w:cs="Arial"/>
          <w:sz w:val="22"/>
          <w:szCs w:val="22"/>
          <w:lang w:eastAsia="en-US"/>
        </w:rPr>
        <w:t xml:space="preserve">Superintendencia de Sociedades </w:t>
      </w:r>
      <w:r w:rsidR="002737FD" w:rsidRPr="002737FD">
        <w:rPr>
          <w:rFonts w:ascii="Arial" w:eastAsia="Calibri" w:hAnsi="Arial" w:cs="Arial"/>
          <w:sz w:val="22"/>
          <w:szCs w:val="22"/>
          <w:lang w:eastAsia="en-US"/>
        </w:rPr>
        <w:t>expresó,</w:t>
      </w:r>
      <w:r w:rsidRPr="002737FD">
        <w:rPr>
          <w:rFonts w:ascii="Arial" w:eastAsia="Calibri" w:hAnsi="Arial" w:cs="Arial"/>
          <w:sz w:val="22"/>
          <w:szCs w:val="22"/>
          <w:lang w:eastAsia="en-US"/>
        </w:rPr>
        <w:t xml:space="preserve"> en oficio 220–054019, del 6 de mayo de 2011, previa enunciación de los artículos 633, 637 y 638 del Código Civil, 24 y 80 de la ley 57 de 1887</w:t>
      </w:r>
      <w:r w:rsidR="006F3617">
        <w:rPr>
          <w:rFonts w:ascii="Arial" w:eastAsia="Calibri" w:hAnsi="Arial" w:cs="Arial"/>
          <w:sz w:val="22"/>
          <w:szCs w:val="22"/>
          <w:lang w:eastAsia="en-US"/>
        </w:rPr>
        <w:t>,</w:t>
      </w:r>
      <w:r w:rsidR="002737FD" w:rsidRPr="002737FD">
        <w:rPr>
          <w:rFonts w:ascii="Arial" w:eastAsia="Calibri" w:hAnsi="Arial" w:cs="Arial"/>
          <w:sz w:val="22"/>
          <w:szCs w:val="22"/>
          <w:lang w:eastAsia="en-US"/>
        </w:rPr>
        <w:t xml:space="preserve"> </w:t>
      </w:r>
      <w:r w:rsidR="006F3617">
        <w:rPr>
          <w:rFonts w:ascii="Arial" w:eastAsia="Calibri" w:hAnsi="Arial" w:cs="Arial"/>
          <w:sz w:val="22"/>
          <w:szCs w:val="22"/>
          <w:lang w:eastAsia="en-US"/>
        </w:rPr>
        <w:t xml:space="preserve">que </w:t>
      </w:r>
      <w:r w:rsidR="009A60FC" w:rsidRPr="002737FD">
        <w:rPr>
          <w:rFonts w:ascii="Arial" w:eastAsia="Calibri" w:hAnsi="Arial" w:cs="Arial"/>
          <w:sz w:val="22"/>
          <w:szCs w:val="22"/>
        </w:rPr>
        <w:t>«</w:t>
      </w:r>
      <w:r w:rsidR="00AF373E" w:rsidRPr="002737FD">
        <w:rPr>
          <w:rFonts w:ascii="Arial" w:eastAsia="Calibri" w:hAnsi="Arial" w:cs="Arial"/>
          <w:sz w:val="22"/>
          <w:szCs w:val="22"/>
        </w:rPr>
        <w:t xml:space="preserve"> </w:t>
      </w:r>
      <w:r w:rsidR="00AF373E" w:rsidRPr="002310EE">
        <w:rPr>
          <w:rFonts w:ascii="Arial" w:hAnsi="Arial" w:cs="Arial"/>
          <w:sz w:val="22"/>
          <w:szCs w:val="22"/>
        </w:rPr>
        <w:t>[…]</w:t>
      </w:r>
      <w:r w:rsidR="006F3617">
        <w:rPr>
          <w:rFonts w:ascii="Arial" w:hAnsi="Arial" w:cs="Arial"/>
          <w:sz w:val="22"/>
          <w:szCs w:val="22"/>
        </w:rPr>
        <w:t xml:space="preserve"> </w:t>
      </w:r>
      <w:r w:rsidRPr="002310EE">
        <w:rPr>
          <w:rFonts w:ascii="Arial" w:hAnsi="Arial" w:cs="Arial"/>
          <w:sz w:val="22"/>
          <w:szCs w:val="22"/>
        </w:rPr>
        <w:t>por virtud de la personalidad jurídica una persona jurídica, entidad o asociación, adquiere capacidad para adquirir derechos y contraer obligaciones, condición de la que se deriva la plena responsabilidad jurídica frente a sí misma y frente a terceros, como sujeto distinto de las personas que la conforman</w:t>
      </w:r>
      <w:r w:rsidR="00AF373E" w:rsidRPr="002310EE">
        <w:rPr>
          <w:rFonts w:ascii="Arial" w:hAnsi="Arial" w:cs="Arial"/>
          <w:sz w:val="22"/>
          <w:szCs w:val="22"/>
        </w:rPr>
        <w:t xml:space="preserve"> […]</w:t>
      </w:r>
      <w:r w:rsidR="00BE72D6" w:rsidRPr="002310EE">
        <w:rPr>
          <w:rFonts w:ascii="Arial" w:hAnsi="Arial" w:cs="Arial"/>
          <w:sz w:val="22"/>
          <w:szCs w:val="22"/>
        </w:rPr>
        <w:t>»</w:t>
      </w:r>
      <w:r w:rsidR="002737FD" w:rsidRPr="002310EE">
        <w:rPr>
          <w:rFonts w:ascii="Arial" w:hAnsi="Arial" w:cs="Arial"/>
          <w:sz w:val="22"/>
          <w:szCs w:val="22"/>
        </w:rPr>
        <w:t>.</w:t>
      </w:r>
    </w:p>
    <w:p w14:paraId="3551DA98" w14:textId="26FAE590" w:rsidR="006F3617" w:rsidRPr="006F3617" w:rsidRDefault="00F21D09" w:rsidP="002310EE">
      <w:pPr>
        <w:spacing w:before="120" w:line="276" w:lineRule="auto"/>
        <w:ind w:firstLine="709"/>
        <w:jc w:val="both"/>
        <w:rPr>
          <w:rFonts w:ascii="Arial" w:eastAsia="Calibri" w:hAnsi="Arial" w:cs="Arial"/>
          <w:sz w:val="22"/>
          <w:szCs w:val="22"/>
          <w:lang w:eastAsia="en-US"/>
        </w:rPr>
      </w:pPr>
      <w:bookmarkStart w:id="8" w:name="_Hlk95311665"/>
      <w:r w:rsidRPr="002310EE">
        <w:rPr>
          <w:rFonts w:ascii="Arial" w:eastAsia="Calibri" w:hAnsi="Arial" w:cs="Arial"/>
          <w:sz w:val="22"/>
          <w:szCs w:val="22"/>
          <w:lang w:eastAsia="en-US"/>
        </w:rPr>
        <w:t>Ahora bien, la sociedad</w:t>
      </w:r>
      <w:r w:rsidR="006F3617">
        <w:rPr>
          <w:rFonts w:ascii="Arial" w:eastAsia="Calibri" w:hAnsi="Arial" w:cs="Arial"/>
          <w:sz w:val="22"/>
          <w:szCs w:val="22"/>
          <w:lang w:eastAsia="en-US"/>
        </w:rPr>
        <w:t xml:space="preserve"> o</w:t>
      </w:r>
      <w:r w:rsidRPr="002310EE">
        <w:rPr>
          <w:rFonts w:ascii="Arial" w:eastAsia="Calibri" w:hAnsi="Arial" w:cs="Arial"/>
          <w:sz w:val="22"/>
          <w:szCs w:val="22"/>
          <w:lang w:eastAsia="en-US"/>
        </w:rPr>
        <w:t xml:space="preserve"> persona jurídica, no puede actuar por sí misma, porque es una creación de la ley y</w:t>
      </w:r>
      <w:r w:rsidR="006F3617">
        <w:rPr>
          <w:rFonts w:ascii="Arial" w:eastAsia="Calibri" w:hAnsi="Arial" w:cs="Arial"/>
          <w:sz w:val="22"/>
          <w:szCs w:val="22"/>
          <w:lang w:eastAsia="en-US"/>
        </w:rPr>
        <w:t>,</w:t>
      </w:r>
      <w:r w:rsidRPr="002310EE">
        <w:rPr>
          <w:rFonts w:ascii="Arial" w:eastAsia="Calibri" w:hAnsi="Arial" w:cs="Arial"/>
          <w:sz w:val="22"/>
          <w:szCs w:val="22"/>
          <w:lang w:eastAsia="en-US"/>
        </w:rPr>
        <w:t xml:space="preserve"> en tal sentido, debe estar representada legalmente</w:t>
      </w:r>
      <w:bookmarkEnd w:id="8"/>
      <w:r w:rsidRPr="006F3617">
        <w:rPr>
          <w:rFonts w:ascii="Arial" w:eastAsia="Calibri" w:hAnsi="Arial" w:cs="Arial"/>
          <w:sz w:val="22"/>
          <w:szCs w:val="22"/>
          <w:lang w:eastAsia="en-US"/>
        </w:rPr>
        <w:t>. De lo anterior, se desprende que un representante legal es una persona que actúa en nombre de otra, ya sea en nombre de una persona natural o de una persona jurídica</w:t>
      </w:r>
      <w:r w:rsidR="006F3617">
        <w:rPr>
          <w:rFonts w:ascii="Arial" w:eastAsia="Calibri" w:hAnsi="Arial" w:cs="Arial"/>
          <w:sz w:val="22"/>
          <w:szCs w:val="22"/>
          <w:lang w:eastAsia="en-US"/>
        </w:rPr>
        <w:t>.</w:t>
      </w:r>
      <w:r w:rsidRPr="006F3617">
        <w:rPr>
          <w:rFonts w:ascii="Arial" w:eastAsia="Calibri" w:hAnsi="Arial" w:cs="Arial"/>
          <w:sz w:val="22"/>
          <w:szCs w:val="22"/>
          <w:lang w:eastAsia="en-US"/>
        </w:rPr>
        <w:t xml:space="preserve"> </w:t>
      </w:r>
      <w:r w:rsidR="006F3617">
        <w:rPr>
          <w:rFonts w:ascii="Arial" w:eastAsia="Calibri" w:hAnsi="Arial" w:cs="Arial"/>
          <w:sz w:val="22"/>
          <w:szCs w:val="22"/>
          <w:lang w:eastAsia="en-US"/>
        </w:rPr>
        <w:t>E</w:t>
      </w:r>
      <w:r w:rsidRPr="006F3617">
        <w:rPr>
          <w:rFonts w:ascii="Arial" w:eastAsia="Calibri" w:hAnsi="Arial" w:cs="Arial"/>
          <w:sz w:val="22"/>
          <w:szCs w:val="22"/>
          <w:lang w:eastAsia="en-US"/>
        </w:rPr>
        <w:t xml:space="preserve">s decir, </w:t>
      </w:r>
      <w:r w:rsidR="006F3617">
        <w:rPr>
          <w:rFonts w:ascii="Arial" w:eastAsia="Calibri" w:hAnsi="Arial" w:cs="Arial"/>
          <w:sz w:val="22"/>
          <w:szCs w:val="22"/>
          <w:lang w:eastAsia="en-US"/>
        </w:rPr>
        <w:t xml:space="preserve">se </w:t>
      </w:r>
      <w:r w:rsidR="006F3617">
        <w:rPr>
          <w:rFonts w:ascii="Arial" w:eastAsia="Calibri" w:hAnsi="Arial" w:cs="Arial"/>
          <w:sz w:val="22"/>
          <w:szCs w:val="22"/>
          <w:lang w:eastAsia="en-US"/>
        </w:rPr>
        <w:lastRenderedPageBreak/>
        <w:t>trata de</w:t>
      </w:r>
      <w:r w:rsidR="006F3617" w:rsidRPr="006F3617">
        <w:rPr>
          <w:rFonts w:ascii="Arial" w:eastAsia="Calibri" w:hAnsi="Arial" w:cs="Arial"/>
          <w:sz w:val="22"/>
          <w:szCs w:val="22"/>
          <w:lang w:eastAsia="en-US"/>
        </w:rPr>
        <w:t xml:space="preserve"> </w:t>
      </w:r>
      <w:r w:rsidRPr="006F3617">
        <w:rPr>
          <w:rFonts w:ascii="Arial" w:eastAsia="Calibri" w:hAnsi="Arial" w:cs="Arial"/>
          <w:sz w:val="22"/>
          <w:szCs w:val="22"/>
          <w:lang w:eastAsia="en-US"/>
        </w:rPr>
        <w:t xml:space="preserve">alguien que representa a otro o a otros, y es legal, por cuanto su representación se hace en arreglo a la ley. </w:t>
      </w:r>
    </w:p>
    <w:p w14:paraId="3B381C15" w14:textId="1BD00720" w:rsidR="00567F3B" w:rsidRPr="00567F3B" w:rsidRDefault="006F3617" w:rsidP="002310EE">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E</w:t>
      </w:r>
      <w:r w:rsidR="00F21D09" w:rsidRPr="002310EE">
        <w:rPr>
          <w:rFonts w:ascii="Arial" w:eastAsia="Calibri" w:hAnsi="Arial" w:cs="Arial"/>
          <w:sz w:val="22"/>
          <w:szCs w:val="22"/>
          <w:lang w:eastAsia="en-US"/>
        </w:rPr>
        <w:t xml:space="preserve">n materia societaria, el representante legal debe ser designado en el acto constitutivo de la sociedad, como lo disponen los numerales 6º y 12 del </w:t>
      </w:r>
      <w:r w:rsidR="00F21D09" w:rsidRPr="006F3617">
        <w:rPr>
          <w:rFonts w:ascii="Arial" w:eastAsia="Calibri" w:hAnsi="Arial" w:cs="Arial"/>
          <w:sz w:val="22"/>
          <w:szCs w:val="22"/>
          <w:lang w:eastAsia="en-US"/>
        </w:rPr>
        <w:t>artículo 110 del Código de Comercio. Dicho en otras palabras, al igual que las personas naturales o físicas, las sociedades comerciales, como cualquier tipo de ente moral, son sujetos con capacidad para ejecutar todos los actos y contratos relacionados directamente con el objeto social o derivados del mismo -artículos 98 y 99 del Código de Comercio-, siempre que los realice la persona en quien radica la representación legal de la misma, o su apoderado debidamente constituido, conforme a los términos del mandato contenido en la ley o en los estatutos.</w:t>
      </w:r>
    </w:p>
    <w:p w14:paraId="102E555D" w14:textId="22FB8A5A" w:rsidR="00AF373E" w:rsidRPr="00567F3B" w:rsidRDefault="00567F3B" w:rsidP="002310EE">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Frente a lo anterior,</w:t>
      </w:r>
      <w:r w:rsidR="00AF373E" w:rsidRPr="006F3617">
        <w:rPr>
          <w:rFonts w:ascii="Arial" w:eastAsia="Calibri" w:hAnsi="Arial" w:cs="Arial"/>
          <w:sz w:val="22"/>
          <w:szCs w:val="22"/>
          <w:lang w:eastAsia="en-US"/>
        </w:rPr>
        <w:t xml:space="preserve"> la Superintendencia de Sociedades</w:t>
      </w:r>
      <w:r>
        <w:rPr>
          <w:rFonts w:ascii="Arial" w:eastAsia="Calibri" w:hAnsi="Arial" w:cs="Arial"/>
          <w:sz w:val="22"/>
          <w:szCs w:val="22"/>
          <w:lang w:eastAsia="en-US"/>
        </w:rPr>
        <w:t>,</w:t>
      </w:r>
      <w:r w:rsidR="00AF373E" w:rsidRPr="006F3617">
        <w:rPr>
          <w:rFonts w:ascii="Arial" w:eastAsia="Calibri" w:hAnsi="Arial" w:cs="Arial"/>
          <w:sz w:val="22"/>
          <w:szCs w:val="22"/>
          <w:lang w:eastAsia="en-US"/>
        </w:rPr>
        <w:t xml:space="preserve"> en Oficio 220–001082, del 13 de enero de 2013</w:t>
      </w:r>
      <w:r w:rsidR="00AF373E" w:rsidRPr="00567F3B">
        <w:rPr>
          <w:rFonts w:ascii="Arial" w:eastAsia="Calibri" w:hAnsi="Arial" w:cs="Arial"/>
          <w:sz w:val="22"/>
          <w:szCs w:val="22"/>
          <w:lang w:eastAsia="en-US"/>
        </w:rPr>
        <w:t xml:space="preserve"> indic</w:t>
      </w:r>
      <w:r>
        <w:rPr>
          <w:rFonts w:ascii="Arial" w:eastAsia="Calibri" w:hAnsi="Arial" w:cs="Arial"/>
          <w:sz w:val="22"/>
          <w:szCs w:val="22"/>
          <w:lang w:eastAsia="en-US"/>
        </w:rPr>
        <w:t>ó</w:t>
      </w:r>
      <w:r w:rsidR="00AF373E" w:rsidRPr="00567F3B">
        <w:rPr>
          <w:rFonts w:ascii="Arial" w:eastAsia="Calibri" w:hAnsi="Arial" w:cs="Arial"/>
          <w:sz w:val="22"/>
          <w:szCs w:val="22"/>
          <w:lang w:eastAsia="en-US"/>
        </w:rPr>
        <w:t>:</w:t>
      </w:r>
    </w:p>
    <w:p w14:paraId="05212900" w14:textId="4519CB33" w:rsidR="00AF373E" w:rsidRPr="00AB628F" w:rsidRDefault="00AF373E" w:rsidP="001D5A11">
      <w:pPr>
        <w:spacing w:after="240"/>
        <w:ind w:left="709" w:right="786"/>
        <w:jc w:val="both"/>
        <w:rPr>
          <w:rFonts w:ascii="Arial" w:eastAsia="Calibri" w:hAnsi="Arial" w:cs="Arial"/>
          <w:sz w:val="21"/>
          <w:szCs w:val="21"/>
          <w:lang w:eastAsia="en-US"/>
        </w:rPr>
      </w:pPr>
      <w:r w:rsidRPr="00567F3B">
        <w:rPr>
          <w:rFonts w:ascii="Arial" w:eastAsia="Calibri" w:hAnsi="Arial" w:cs="Arial"/>
          <w:sz w:val="21"/>
          <w:szCs w:val="21"/>
          <w:lang w:eastAsia="en-US"/>
        </w:rPr>
        <w:t xml:space="preserve">Tenemos entonces que el administrador de una sociedad, quien de acuerdo con las normas legales y </w:t>
      </w:r>
      <w:r w:rsidRPr="00AB628F">
        <w:rPr>
          <w:rFonts w:ascii="Arial" w:eastAsia="Calibri" w:hAnsi="Arial" w:cs="Arial"/>
          <w:sz w:val="21"/>
          <w:szCs w:val="21"/>
          <w:lang w:eastAsia="en-US"/>
        </w:rPr>
        <w:t xml:space="preserve">estatutarias es quien representa ante el mundo jurídico a la sociedad, está actuando a nombre de dicha persona jurídica y no a título personal </w:t>
      </w:r>
      <w:proofErr w:type="gramStart"/>
      <w:r w:rsidRPr="00AB628F">
        <w:rPr>
          <w:rFonts w:ascii="Arial" w:eastAsia="Calibri" w:hAnsi="Arial" w:cs="Arial"/>
          <w:sz w:val="21"/>
          <w:szCs w:val="21"/>
          <w:lang w:eastAsia="en-US"/>
        </w:rPr>
        <w:t>y</w:t>
      </w:r>
      <w:proofErr w:type="gramEnd"/>
      <w:r w:rsidRPr="00AB628F">
        <w:rPr>
          <w:rFonts w:ascii="Arial" w:eastAsia="Calibri" w:hAnsi="Arial" w:cs="Arial"/>
          <w:sz w:val="21"/>
          <w:szCs w:val="21"/>
          <w:lang w:eastAsia="en-US"/>
        </w:rPr>
        <w:t xml:space="preserve"> por ende, bien puede ser al mismo tiempo representante legal de varias compañías, conllevando ello a que en determinadas ocasiones le corresponda suscribir un mismo contrato, pero representado diferentes personas jurídicas.</w:t>
      </w:r>
      <w:r w:rsidR="00AE4B35" w:rsidRPr="00AB628F">
        <w:rPr>
          <w:rFonts w:ascii="Arial" w:eastAsia="Calibri" w:hAnsi="Arial" w:cs="Arial"/>
          <w:sz w:val="21"/>
          <w:szCs w:val="21"/>
          <w:lang w:eastAsia="en-US"/>
        </w:rPr>
        <w:t xml:space="preserve"> </w:t>
      </w:r>
      <w:r w:rsidR="00AE4B35" w:rsidRPr="00AB628F">
        <w:rPr>
          <w:rFonts w:ascii="Arial" w:hAnsi="Arial" w:cs="Arial"/>
          <w:sz w:val="19"/>
          <w:szCs w:val="19"/>
        </w:rPr>
        <w:t>[…]</w:t>
      </w:r>
      <w:r w:rsidR="00567F3B">
        <w:rPr>
          <w:rFonts w:ascii="Arial" w:hAnsi="Arial" w:cs="Arial"/>
          <w:sz w:val="21"/>
          <w:szCs w:val="21"/>
        </w:rPr>
        <w:t>.</w:t>
      </w:r>
    </w:p>
    <w:p w14:paraId="01984C49" w14:textId="37B829E7" w:rsidR="000F091C" w:rsidRPr="00567F3B" w:rsidRDefault="00AF373E" w:rsidP="001D5A11">
      <w:pPr>
        <w:spacing w:before="120" w:after="240" w:line="276" w:lineRule="auto"/>
        <w:ind w:firstLine="709"/>
        <w:jc w:val="both"/>
        <w:rPr>
          <w:rFonts w:ascii="Arial" w:eastAsia="Calibri" w:hAnsi="Arial" w:cs="Arial"/>
          <w:sz w:val="22"/>
          <w:szCs w:val="22"/>
          <w:lang w:eastAsia="en-US"/>
        </w:rPr>
      </w:pPr>
      <w:r w:rsidRPr="00AB628F">
        <w:rPr>
          <w:rFonts w:ascii="Arial" w:eastAsia="Calibri" w:hAnsi="Arial" w:cs="Arial"/>
          <w:sz w:val="22"/>
          <w:szCs w:val="22"/>
          <w:lang w:eastAsia="en-US"/>
        </w:rPr>
        <w:t>Este hecho confirma una vez más la necesidad de acudir a la persona natural para que represente a las personas jurídicas</w:t>
      </w:r>
      <w:r w:rsidR="00DB6234">
        <w:rPr>
          <w:rFonts w:ascii="Arial" w:eastAsia="Calibri" w:hAnsi="Arial" w:cs="Arial"/>
          <w:sz w:val="22"/>
          <w:szCs w:val="22"/>
          <w:lang w:eastAsia="en-US"/>
        </w:rPr>
        <w:t>,</w:t>
      </w:r>
      <w:r w:rsidRPr="00DB6234">
        <w:rPr>
          <w:rFonts w:ascii="Arial" w:eastAsia="Calibri" w:hAnsi="Arial" w:cs="Arial"/>
          <w:sz w:val="22"/>
          <w:szCs w:val="22"/>
          <w:lang w:eastAsia="en-US"/>
        </w:rPr>
        <w:t xml:space="preserve"> y que ejerza en debida forma su representación y en consecuencia la capacidad de ejercicio del ente societario</w:t>
      </w:r>
      <w:r w:rsidRPr="00567F3B">
        <w:rPr>
          <w:rFonts w:ascii="Arial" w:eastAsia="Calibri" w:hAnsi="Arial" w:cs="Arial"/>
          <w:sz w:val="22"/>
          <w:szCs w:val="22"/>
          <w:lang w:eastAsia="en-US"/>
        </w:rPr>
        <w:t>.</w:t>
      </w:r>
      <w:r w:rsidR="00DB6234">
        <w:rPr>
          <w:rFonts w:ascii="Arial" w:eastAsia="Calibri" w:hAnsi="Arial" w:cs="Arial"/>
          <w:sz w:val="22"/>
          <w:szCs w:val="22"/>
          <w:lang w:eastAsia="en-US"/>
        </w:rPr>
        <w:t xml:space="preserve"> </w:t>
      </w:r>
      <w:r w:rsidR="00255D2C" w:rsidRPr="00567F3B">
        <w:rPr>
          <w:rFonts w:ascii="Arial" w:eastAsia="Calibri" w:hAnsi="Arial" w:cs="Arial"/>
          <w:sz w:val="22"/>
          <w:szCs w:val="22"/>
          <w:lang w:eastAsia="en-US"/>
        </w:rPr>
        <w:t>Conforme a lo anterior, la constitución en debida forma del ente societario implica</w:t>
      </w:r>
      <w:r w:rsidR="00567F3B">
        <w:rPr>
          <w:rFonts w:ascii="Arial" w:eastAsia="Calibri" w:hAnsi="Arial" w:cs="Arial"/>
          <w:sz w:val="22"/>
          <w:szCs w:val="22"/>
          <w:lang w:eastAsia="en-US"/>
        </w:rPr>
        <w:t>,</w:t>
      </w:r>
      <w:r w:rsidR="00255D2C" w:rsidRPr="00567F3B">
        <w:rPr>
          <w:rFonts w:ascii="Arial" w:eastAsia="Calibri" w:hAnsi="Arial" w:cs="Arial"/>
          <w:sz w:val="22"/>
          <w:szCs w:val="22"/>
          <w:lang w:eastAsia="en-US"/>
        </w:rPr>
        <w:t xml:space="preserve"> a su vez</w:t>
      </w:r>
      <w:r w:rsidR="00EB5408">
        <w:rPr>
          <w:rFonts w:ascii="Arial" w:eastAsia="Calibri" w:hAnsi="Arial" w:cs="Arial"/>
          <w:sz w:val="22"/>
          <w:szCs w:val="22"/>
          <w:lang w:eastAsia="en-US"/>
        </w:rPr>
        <w:t>,</w:t>
      </w:r>
      <w:r w:rsidR="00255D2C" w:rsidRPr="00567F3B">
        <w:rPr>
          <w:rFonts w:ascii="Arial" w:eastAsia="Calibri" w:hAnsi="Arial" w:cs="Arial"/>
          <w:sz w:val="22"/>
          <w:szCs w:val="22"/>
          <w:lang w:eastAsia="en-US"/>
        </w:rPr>
        <w:t xml:space="preserve"> que la misma obtenga plena capacidad y representación autónoma, y en consecuencia se desligue del o de los </w:t>
      </w:r>
      <w:r w:rsidR="00EB5408">
        <w:rPr>
          <w:rFonts w:ascii="Arial" w:eastAsia="Calibri" w:hAnsi="Arial" w:cs="Arial"/>
          <w:sz w:val="22"/>
          <w:szCs w:val="22"/>
          <w:lang w:eastAsia="en-US"/>
        </w:rPr>
        <w:t>socios</w:t>
      </w:r>
      <w:r w:rsidR="00EB5408" w:rsidRPr="00567F3B">
        <w:rPr>
          <w:rFonts w:ascii="Arial" w:eastAsia="Calibri" w:hAnsi="Arial" w:cs="Arial"/>
          <w:sz w:val="22"/>
          <w:szCs w:val="22"/>
          <w:lang w:eastAsia="en-US"/>
        </w:rPr>
        <w:t xml:space="preserve"> </w:t>
      </w:r>
      <w:r w:rsidR="00255D2C" w:rsidRPr="00567F3B">
        <w:rPr>
          <w:rFonts w:ascii="Arial" w:eastAsia="Calibri" w:hAnsi="Arial" w:cs="Arial"/>
          <w:sz w:val="22"/>
          <w:szCs w:val="22"/>
          <w:lang w:eastAsia="en-US"/>
        </w:rPr>
        <w:t xml:space="preserve">constituyentes, dándole vida de este modo a una nueva persona. </w:t>
      </w:r>
      <w:r w:rsidR="00EB5408">
        <w:rPr>
          <w:rFonts w:ascii="Arial" w:eastAsia="Calibri" w:hAnsi="Arial" w:cs="Arial"/>
          <w:sz w:val="22"/>
          <w:szCs w:val="22"/>
          <w:lang w:eastAsia="en-US"/>
        </w:rPr>
        <w:t>Esto</w:t>
      </w:r>
      <w:r w:rsidR="00255D2C" w:rsidRPr="00567F3B">
        <w:rPr>
          <w:rFonts w:ascii="Arial" w:eastAsia="Calibri" w:hAnsi="Arial" w:cs="Arial"/>
          <w:sz w:val="22"/>
          <w:szCs w:val="22"/>
          <w:lang w:eastAsia="en-US"/>
        </w:rPr>
        <w:t xml:space="preserve"> evidencia que el ente societario constituye también una persona diferente a</w:t>
      </w:r>
      <w:r w:rsidR="000B5C13" w:rsidRPr="00DB6234">
        <w:rPr>
          <w:rFonts w:ascii="Arial" w:eastAsia="Calibri" w:hAnsi="Arial" w:cs="Arial"/>
          <w:sz w:val="22"/>
          <w:szCs w:val="22"/>
          <w:lang w:eastAsia="en-US"/>
        </w:rPr>
        <w:t xml:space="preserve"> </w:t>
      </w:r>
      <w:r w:rsidR="00255D2C" w:rsidRPr="00DB6234">
        <w:rPr>
          <w:rFonts w:ascii="Arial" w:eastAsia="Calibri" w:hAnsi="Arial" w:cs="Arial"/>
          <w:sz w:val="22"/>
          <w:szCs w:val="22"/>
          <w:lang w:eastAsia="en-US"/>
        </w:rPr>
        <w:t>l</w:t>
      </w:r>
      <w:r w:rsidR="000B5C13" w:rsidRPr="00DB6234">
        <w:rPr>
          <w:rFonts w:ascii="Arial" w:eastAsia="Calibri" w:hAnsi="Arial" w:cs="Arial"/>
          <w:sz w:val="22"/>
          <w:szCs w:val="22"/>
          <w:lang w:eastAsia="en-US"/>
        </w:rPr>
        <w:t>a de su</w:t>
      </w:r>
      <w:r w:rsidR="00255D2C" w:rsidRPr="00DB6234">
        <w:rPr>
          <w:rFonts w:ascii="Arial" w:eastAsia="Calibri" w:hAnsi="Arial" w:cs="Arial"/>
          <w:sz w:val="22"/>
          <w:szCs w:val="22"/>
          <w:lang w:eastAsia="en-US"/>
        </w:rPr>
        <w:t xml:space="preserve"> representante legal individualmente considerado, </w:t>
      </w:r>
      <w:r w:rsidR="000F091C">
        <w:rPr>
          <w:rFonts w:ascii="Arial" w:eastAsia="Calibri" w:hAnsi="Arial" w:cs="Arial"/>
          <w:sz w:val="22"/>
          <w:szCs w:val="22"/>
          <w:lang w:eastAsia="en-US"/>
        </w:rPr>
        <w:t>pues</w:t>
      </w:r>
      <w:r w:rsidR="00233909" w:rsidRPr="00EB5408">
        <w:rPr>
          <w:rFonts w:ascii="Arial" w:eastAsia="Calibri" w:hAnsi="Arial" w:cs="Arial"/>
          <w:sz w:val="22"/>
          <w:szCs w:val="22"/>
          <w:lang w:eastAsia="en-US"/>
        </w:rPr>
        <w:t>,</w:t>
      </w:r>
      <w:r w:rsidR="00255D2C" w:rsidRPr="00EB5408">
        <w:rPr>
          <w:rFonts w:ascii="Arial" w:eastAsia="Calibri" w:hAnsi="Arial" w:cs="Arial"/>
          <w:sz w:val="22"/>
          <w:szCs w:val="22"/>
          <w:lang w:eastAsia="en-US"/>
        </w:rPr>
        <w:t xml:space="preserve"> </w:t>
      </w:r>
      <w:r w:rsidR="00B44270" w:rsidRPr="00EB5408">
        <w:rPr>
          <w:rFonts w:ascii="Arial" w:eastAsia="Calibri" w:hAnsi="Arial" w:cs="Arial"/>
          <w:sz w:val="22"/>
          <w:szCs w:val="22"/>
          <w:lang w:eastAsia="en-US"/>
        </w:rPr>
        <w:t xml:space="preserve">en el ejercicio de dicha actividad, </w:t>
      </w:r>
      <w:r w:rsidR="00D506C0" w:rsidRPr="00EB5408">
        <w:rPr>
          <w:rFonts w:ascii="Arial" w:eastAsia="Calibri" w:hAnsi="Arial" w:cs="Arial"/>
          <w:sz w:val="22"/>
          <w:szCs w:val="22"/>
          <w:lang w:eastAsia="en-US"/>
        </w:rPr>
        <w:t xml:space="preserve">este </w:t>
      </w:r>
      <w:r w:rsidR="000F091C">
        <w:rPr>
          <w:rFonts w:ascii="Arial" w:eastAsia="Calibri" w:hAnsi="Arial" w:cs="Arial"/>
          <w:sz w:val="22"/>
          <w:szCs w:val="22"/>
          <w:lang w:eastAsia="en-US"/>
        </w:rPr>
        <w:t xml:space="preserve">debe </w:t>
      </w:r>
      <w:r w:rsidR="00255D2C" w:rsidRPr="00EB5408">
        <w:rPr>
          <w:rFonts w:ascii="Arial" w:eastAsia="Calibri" w:hAnsi="Arial" w:cs="Arial"/>
          <w:sz w:val="22"/>
          <w:szCs w:val="22"/>
          <w:lang w:eastAsia="en-US"/>
        </w:rPr>
        <w:t>ejecuta</w:t>
      </w:r>
      <w:r w:rsidR="000F091C">
        <w:rPr>
          <w:rFonts w:ascii="Arial" w:eastAsia="Calibri" w:hAnsi="Arial" w:cs="Arial"/>
          <w:sz w:val="22"/>
          <w:szCs w:val="22"/>
          <w:lang w:eastAsia="en-US"/>
        </w:rPr>
        <w:t>r</w:t>
      </w:r>
      <w:r w:rsidR="00255D2C" w:rsidRPr="00EB5408">
        <w:rPr>
          <w:rFonts w:ascii="Arial" w:eastAsia="Calibri" w:hAnsi="Arial" w:cs="Arial"/>
          <w:sz w:val="22"/>
          <w:szCs w:val="22"/>
          <w:lang w:eastAsia="en-US"/>
        </w:rPr>
        <w:t xml:space="preserve"> todos </w:t>
      </w:r>
      <w:r w:rsidR="00B44270" w:rsidRPr="000F091C">
        <w:rPr>
          <w:rFonts w:ascii="Arial" w:eastAsia="Calibri" w:hAnsi="Arial" w:cs="Arial"/>
          <w:sz w:val="22"/>
          <w:szCs w:val="22"/>
          <w:lang w:eastAsia="en-US"/>
        </w:rPr>
        <w:t>los</w:t>
      </w:r>
      <w:r w:rsidR="00255D2C" w:rsidRPr="000F091C">
        <w:rPr>
          <w:rFonts w:ascii="Arial" w:eastAsia="Calibri" w:hAnsi="Arial" w:cs="Arial"/>
          <w:sz w:val="22"/>
          <w:szCs w:val="22"/>
          <w:lang w:eastAsia="en-US"/>
        </w:rPr>
        <w:t xml:space="preserve"> actos en</w:t>
      </w:r>
      <w:r w:rsidR="00255D2C" w:rsidRPr="002310EE">
        <w:rPr>
          <w:rFonts w:ascii="Arial" w:eastAsia="Calibri" w:hAnsi="Arial" w:cs="Arial"/>
          <w:sz w:val="22"/>
          <w:szCs w:val="22"/>
          <w:lang w:eastAsia="en-US"/>
        </w:rPr>
        <w:t xml:space="preserve"> nombre de dicha persona jurídica y no a título personal</w:t>
      </w:r>
      <w:r w:rsidR="00255D2C" w:rsidRPr="00567F3B">
        <w:rPr>
          <w:rFonts w:ascii="Arial" w:eastAsia="Calibri" w:hAnsi="Arial" w:cs="Arial"/>
          <w:sz w:val="22"/>
          <w:szCs w:val="22"/>
          <w:lang w:eastAsia="en-US"/>
        </w:rPr>
        <w:t xml:space="preserve">. </w:t>
      </w:r>
    </w:p>
    <w:p w14:paraId="3C179FCA" w14:textId="2F2C6094" w:rsidR="004A7B59" w:rsidRDefault="0021518A" w:rsidP="001D5A11">
      <w:pPr>
        <w:spacing w:before="120" w:line="276" w:lineRule="auto"/>
        <w:ind w:firstLine="709"/>
        <w:jc w:val="both"/>
        <w:rPr>
          <w:rFonts w:ascii="Arial" w:eastAsia="Calibri" w:hAnsi="Arial" w:cs="Arial"/>
          <w:sz w:val="22"/>
          <w:szCs w:val="22"/>
          <w:lang w:eastAsia="en-US"/>
        </w:rPr>
      </w:pPr>
      <w:r w:rsidRPr="00567F3B">
        <w:rPr>
          <w:rFonts w:ascii="Arial" w:eastAsia="Calibri" w:hAnsi="Arial" w:cs="Arial"/>
          <w:sz w:val="22"/>
          <w:szCs w:val="22"/>
          <w:lang w:eastAsia="en-US"/>
        </w:rPr>
        <w:t xml:space="preserve">En línea con lo anterior, es evidente que los contratos suscritos por una persona natural en su calidad </w:t>
      </w:r>
      <w:r w:rsidR="005D3155">
        <w:rPr>
          <w:rFonts w:ascii="Arial" w:eastAsia="Calibri" w:hAnsi="Arial" w:cs="Arial"/>
          <w:sz w:val="22"/>
          <w:szCs w:val="22"/>
          <w:lang w:eastAsia="en-US"/>
        </w:rPr>
        <w:t xml:space="preserve">de </w:t>
      </w:r>
      <w:r w:rsidRPr="00567F3B">
        <w:rPr>
          <w:rFonts w:ascii="Arial" w:eastAsia="Calibri" w:hAnsi="Arial" w:cs="Arial"/>
          <w:sz w:val="22"/>
          <w:szCs w:val="22"/>
          <w:lang w:eastAsia="en-US"/>
        </w:rPr>
        <w:t xml:space="preserve">representante legal de una sociedad </w:t>
      </w:r>
      <w:r w:rsidR="005D3155">
        <w:rPr>
          <w:rFonts w:ascii="Arial" w:eastAsia="Calibri" w:hAnsi="Arial" w:cs="Arial"/>
          <w:sz w:val="22"/>
          <w:szCs w:val="22"/>
          <w:lang w:eastAsia="en-US"/>
        </w:rPr>
        <w:t>deben ser</w:t>
      </w:r>
      <w:r w:rsidR="005D3155" w:rsidRPr="00567F3B">
        <w:rPr>
          <w:rFonts w:ascii="Arial" w:eastAsia="Calibri" w:hAnsi="Arial" w:cs="Arial"/>
          <w:sz w:val="22"/>
          <w:szCs w:val="22"/>
          <w:lang w:eastAsia="en-US"/>
        </w:rPr>
        <w:t xml:space="preserve"> </w:t>
      </w:r>
      <w:r w:rsidRPr="00567F3B">
        <w:rPr>
          <w:rFonts w:ascii="Arial" w:eastAsia="Calibri" w:hAnsi="Arial" w:cs="Arial"/>
          <w:sz w:val="22"/>
          <w:szCs w:val="22"/>
          <w:lang w:eastAsia="en-US"/>
        </w:rPr>
        <w:t xml:space="preserve">celebrados en nombre y representación de la persona jurídica y </w:t>
      </w:r>
      <w:r w:rsidR="00466026" w:rsidRPr="000F091C">
        <w:rPr>
          <w:rFonts w:ascii="Arial" w:eastAsia="Calibri" w:hAnsi="Arial" w:cs="Arial"/>
          <w:sz w:val="22"/>
          <w:szCs w:val="22"/>
          <w:lang w:eastAsia="en-US"/>
        </w:rPr>
        <w:t>no a título personal, razón por la cual hacen parte de la experiencia adquirida por una persona ficticia capaz de ejercer derechos y contraer obligaciones, sin que ell</w:t>
      </w:r>
      <w:r w:rsidR="003B43DB" w:rsidRPr="005D3155">
        <w:rPr>
          <w:rFonts w:ascii="Arial" w:eastAsia="Calibri" w:hAnsi="Arial" w:cs="Arial"/>
          <w:sz w:val="22"/>
          <w:szCs w:val="22"/>
          <w:lang w:eastAsia="en-US"/>
        </w:rPr>
        <w:t>a</w:t>
      </w:r>
      <w:r w:rsidR="00466026" w:rsidRPr="00AB628F">
        <w:rPr>
          <w:rFonts w:ascii="Arial" w:eastAsia="Calibri" w:hAnsi="Arial" w:cs="Arial"/>
          <w:sz w:val="22"/>
          <w:szCs w:val="22"/>
          <w:lang w:eastAsia="en-US"/>
        </w:rPr>
        <w:t xml:space="preserve"> pueda hacer parte de la experiencia de la persona natural que </w:t>
      </w:r>
      <w:r w:rsidR="003B43DB" w:rsidRPr="00AB628F">
        <w:rPr>
          <w:rFonts w:ascii="Arial" w:eastAsia="Calibri" w:hAnsi="Arial" w:cs="Arial"/>
          <w:sz w:val="22"/>
          <w:szCs w:val="22"/>
          <w:lang w:eastAsia="en-US"/>
        </w:rPr>
        <w:t>la representa.</w:t>
      </w:r>
      <w:r w:rsidR="004A7B59" w:rsidRPr="00AB628F">
        <w:rPr>
          <w:rFonts w:ascii="Arial" w:eastAsia="Calibri" w:hAnsi="Arial" w:cs="Arial"/>
          <w:sz w:val="22"/>
          <w:szCs w:val="22"/>
          <w:lang w:eastAsia="en-US"/>
        </w:rPr>
        <w:t xml:space="preserve"> </w:t>
      </w:r>
    </w:p>
    <w:p w14:paraId="5BDE51F6" w14:textId="77777777" w:rsidR="000F091C" w:rsidRPr="000F091C" w:rsidRDefault="000F091C" w:rsidP="002310EE">
      <w:pPr>
        <w:spacing w:line="276" w:lineRule="auto"/>
        <w:ind w:firstLine="709"/>
        <w:jc w:val="both"/>
        <w:rPr>
          <w:rFonts w:ascii="Arial" w:eastAsia="Calibri" w:hAnsi="Arial" w:cs="Arial"/>
          <w:sz w:val="22"/>
          <w:szCs w:val="22"/>
          <w:lang w:eastAsia="en-US"/>
        </w:rPr>
      </w:pPr>
    </w:p>
    <w:p w14:paraId="3EA1DB63" w14:textId="6A2FE97C" w:rsidR="00E54365" w:rsidRPr="00DE308A" w:rsidRDefault="00E54365" w:rsidP="006C2B00">
      <w:pPr>
        <w:rPr>
          <w:rFonts w:ascii="Arial" w:eastAsia="Calibri" w:hAnsi="Arial" w:cs="Arial"/>
          <w:b/>
          <w:noProof/>
          <w:sz w:val="22"/>
        </w:rPr>
      </w:pPr>
      <w:r w:rsidRPr="00165347">
        <w:rPr>
          <w:rFonts w:ascii="Arial" w:eastAsia="Calibri" w:hAnsi="Arial" w:cs="Arial"/>
          <w:b/>
          <w:noProof/>
          <w:sz w:val="22"/>
        </w:rPr>
        <w:t xml:space="preserve">3. Respuesta </w:t>
      </w:r>
    </w:p>
    <w:p w14:paraId="3A415E19" w14:textId="2AD3AB43" w:rsidR="00853AE0" w:rsidRPr="00AB628F" w:rsidRDefault="00853AE0" w:rsidP="00D350DE">
      <w:pPr>
        <w:ind w:right="760"/>
        <w:rPr>
          <w:rFonts w:ascii="Arial" w:hAnsi="Arial" w:cs="Arial"/>
          <w:color w:val="000000" w:themeColor="text1"/>
          <w:sz w:val="22"/>
        </w:rPr>
      </w:pPr>
    </w:p>
    <w:p w14:paraId="6CAEFB78" w14:textId="77777777" w:rsidR="00C91242" w:rsidRPr="00AB628F" w:rsidRDefault="00C91242" w:rsidP="00C91242">
      <w:pPr>
        <w:spacing w:after="120"/>
        <w:ind w:left="709" w:right="786"/>
        <w:jc w:val="both"/>
        <w:rPr>
          <w:rFonts w:ascii="Arial" w:hAnsi="Arial" w:cs="Arial"/>
          <w:sz w:val="21"/>
          <w:szCs w:val="21"/>
        </w:rPr>
      </w:pPr>
      <w:r w:rsidRPr="00AB628F">
        <w:rPr>
          <w:rFonts w:ascii="Arial" w:hAnsi="Arial" w:cs="Arial"/>
          <w:sz w:val="21"/>
          <w:szCs w:val="21"/>
        </w:rPr>
        <w:t xml:space="preserve">«[…] Una persona natural, que es representante legal de una persona jurídica, al constituirse en socio de una nueva persona jurídica, puede acreditar los contratos celebrados por la persona jurídica a la que representa, como experiencia para la nueva empresa de la cual se vuelve socio? </w:t>
      </w:r>
    </w:p>
    <w:p w14:paraId="7CC3555E" w14:textId="3A29EBC2" w:rsidR="00C91242" w:rsidRPr="00AB628F" w:rsidRDefault="00EF6FEA" w:rsidP="00C91242">
      <w:pPr>
        <w:ind w:left="709" w:right="786"/>
        <w:jc w:val="both"/>
        <w:rPr>
          <w:rFonts w:ascii="Arial" w:hAnsi="Arial" w:cs="Arial"/>
          <w:sz w:val="21"/>
          <w:szCs w:val="21"/>
        </w:rPr>
      </w:pPr>
      <w:r>
        <w:rPr>
          <w:rFonts w:ascii="Arial" w:hAnsi="Arial" w:cs="Arial"/>
          <w:sz w:val="21"/>
          <w:szCs w:val="21"/>
        </w:rPr>
        <w:t>»</w:t>
      </w:r>
      <w:r w:rsidR="00C91242" w:rsidRPr="00AB628F">
        <w:rPr>
          <w:rFonts w:ascii="Arial" w:hAnsi="Arial" w:cs="Arial"/>
          <w:sz w:val="21"/>
          <w:szCs w:val="21"/>
        </w:rPr>
        <w:t>Para efectos de claridad, la situación es la siguiente: el señor NN es representante legal de la empresa ABC SAS y dicho señor se constituye en socio de la empresa XYZ SAS. Entonces se pregunta: la empresa XYZ SAS puede acreditar como experiencia, en sus primeros 3 años de existencia, los contratos que celebró la empresa ABC SAS y que fueron firmados por el señor NN como representante legal?»</w:t>
      </w:r>
    </w:p>
    <w:p w14:paraId="3893929B" w14:textId="77777777" w:rsidR="00C24D7E" w:rsidRPr="00AB628F" w:rsidRDefault="00C24D7E" w:rsidP="005F788C">
      <w:pPr>
        <w:spacing w:after="120" w:line="276" w:lineRule="auto"/>
        <w:jc w:val="both"/>
        <w:rPr>
          <w:rFonts w:ascii="Arial" w:eastAsia="Calibri" w:hAnsi="Arial" w:cs="Arial"/>
          <w:sz w:val="22"/>
        </w:rPr>
      </w:pPr>
    </w:p>
    <w:p w14:paraId="302F8C06" w14:textId="04F292E0" w:rsidR="006D0BAE" w:rsidRPr="002C1B31" w:rsidRDefault="006D0BAE" w:rsidP="006D0BAE">
      <w:pPr>
        <w:spacing w:after="120" w:line="276" w:lineRule="auto"/>
        <w:ind w:firstLine="708"/>
        <w:jc w:val="both"/>
        <w:rPr>
          <w:rFonts w:ascii="Arial" w:hAnsi="Arial" w:cs="Arial"/>
          <w:sz w:val="22"/>
        </w:rPr>
      </w:pPr>
      <w:r w:rsidRPr="002C1B31">
        <w:rPr>
          <w:rFonts w:ascii="Arial" w:hAnsi="Arial" w:cs="Arial"/>
          <w:sz w:val="22"/>
        </w:rPr>
        <w:t>El numeral 2.5 del artículo 2.2.1.1.1.5.2 del Decreto 1082 de 2015, indica</w:t>
      </w:r>
      <w:r w:rsidR="00DE308A">
        <w:rPr>
          <w:rFonts w:ascii="Arial" w:hAnsi="Arial" w:cs="Arial"/>
          <w:sz w:val="22"/>
        </w:rPr>
        <w:t>,</w:t>
      </w:r>
      <w:r w:rsidRPr="00DE308A">
        <w:rPr>
          <w:rFonts w:ascii="Arial" w:hAnsi="Arial" w:cs="Arial"/>
          <w:sz w:val="22"/>
        </w:rPr>
        <w:t xml:space="preserve"> de forma clara</w:t>
      </w:r>
      <w:r w:rsidR="00DE308A">
        <w:rPr>
          <w:rFonts w:ascii="Arial" w:hAnsi="Arial" w:cs="Arial"/>
          <w:sz w:val="22"/>
        </w:rPr>
        <w:t>,</w:t>
      </w:r>
      <w:r w:rsidRPr="00DE308A">
        <w:rPr>
          <w:rFonts w:ascii="Arial" w:hAnsi="Arial" w:cs="Arial"/>
          <w:sz w:val="22"/>
        </w:rPr>
        <w:t xml:space="preserve"> que una sociedad con menos de tres años de constituida puede aportar la experiencia de sus accionist</w:t>
      </w:r>
      <w:r w:rsidRPr="00C9106A">
        <w:rPr>
          <w:rFonts w:ascii="Arial" w:hAnsi="Arial" w:cs="Arial"/>
          <w:sz w:val="22"/>
        </w:rPr>
        <w:t xml:space="preserve">as, socios o constituyentes. Por lo anterior, solo podrá hacer uso de esta figura, quien ostente </w:t>
      </w:r>
      <w:r w:rsidR="008D46D3" w:rsidRPr="00C9106A">
        <w:rPr>
          <w:rFonts w:ascii="Arial" w:hAnsi="Arial" w:cs="Arial"/>
          <w:sz w:val="22"/>
        </w:rPr>
        <w:t xml:space="preserve">dicha calidad, </w:t>
      </w:r>
      <w:r w:rsidRPr="002C1B31">
        <w:rPr>
          <w:rFonts w:ascii="Arial" w:hAnsi="Arial" w:cs="Arial"/>
          <w:sz w:val="22"/>
        </w:rPr>
        <w:t xml:space="preserve">toda vez que es inherente a la persona que la ha obtenido. </w:t>
      </w:r>
    </w:p>
    <w:p w14:paraId="1CA86BD4" w14:textId="5FFD9758" w:rsidR="00FE1C75" w:rsidRPr="00FE1C75" w:rsidRDefault="00E5462E" w:rsidP="001D5A11">
      <w:pPr>
        <w:pStyle w:val="NormalWeb"/>
        <w:shd w:val="clear" w:color="auto" w:fill="FFFFFF"/>
        <w:spacing w:before="120" w:beforeAutospacing="0" w:after="0" w:afterAutospacing="0"/>
        <w:ind w:firstLine="709"/>
        <w:rPr>
          <w:rFonts w:ascii="Arial" w:hAnsi="Arial" w:cs="Arial"/>
          <w:sz w:val="22"/>
          <w:lang w:eastAsia="en-GB"/>
        </w:rPr>
      </w:pPr>
      <w:r>
        <w:rPr>
          <w:rFonts w:ascii="Arial" w:hAnsi="Arial" w:cs="Arial"/>
          <w:sz w:val="22"/>
          <w:lang w:eastAsia="en-GB"/>
        </w:rPr>
        <w:t>U</w:t>
      </w:r>
      <w:r w:rsidR="00286089" w:rsidRPr="00DE308A">
        <w:rPr>
          <w:rFonts w:ascii="Arial" w:hAnsi="Arial" w:cs="Arial"/>
          <w:sz w:val="22"/>
          <w:lang w:eastAsia="en-GB"/>
        </w:rPr>
        <w:t xml:space="preserve">na persona jurídica, </w:t>
      </w:r>
      <w:r w:rsidR="00A1798B">
        <w:rPr>
          <w:rFonts w:ascii="Arial" w:hAnsi="Arial" w:cs="Arial"/>
          <w:sz w:val="22"/>
        </w:rPr>
        <w:t>corporación</w:t>
      </w:r>
      <w:r w:rsidR="00A1798B" w:rsidRPr="00DE308A">
        <w:rPr>
          <w:rFonts w:ascii="Arial" w:hAnsi="Arial" w:cs="Arial"/>
          <w:sz w:val="22"/>
          <w:lang w:eastAsia="en-GB"/>
        </w:rPr>
        <w:t xml:space="preserve"> </w:t>
      </w:r>
      <w:r w:rsidR="00286089" w:rsidRPr="00DE308A">
        <w:rPr>
          <w:rFonts w:ascii="Arial" w:hAnsi="Arial" w:cs="Arial"/>
          <w:sz w:val="22"/>
          <w:lang w:eastAsia="en-GB"/>
        </w:rPr>
        <w:t>o asociación, a</w:t>
      </w:r>
      <w:r w:rsidR="00286089" w:rsidRPr="00E5462E">
        <w:rPr>
          <w:rFonts w:ascii="Arial" w:hAnsi="Arial" w:cs="Arial"/>
          <w:sz w:val="22"/>
          <w:lang w:eastAsia="en-GB"/>
        </w:rPr>
        <w:t xml:space="preserve">dquiere capacidad para </w:t>
      </w:r>
      <w:r w:rsidR="00A1798B">
        <w:rPr>
          <w:rFonts w:ascii="Arial" w:hAnsi="Arial" w:cs="Arial"/>
          <w:sz w:val="22"/>
        </w:rPr>
        <w:t>ser titular de</w:t>
      </w:r>
      <w:r w:rsidR="00A1798B" w:rsidRPr="00E5462E">
        <w:rPr>
          <w:rFonts w:ascii="Arial" w:hAnsi="Arial" w:cs="Arial"/>
          <w:sz w:val="22"/>
          <w:lang w:eastAsia="en-GB"/>
        </w:rPr>
        <w:t xml:space="preserve"> </w:t>
      </w:r>
      <w:r w:rsidR="00286089" w:rsidRPr="00E5462E">
        <w:rPr>
          <w:rFonts w:ascii="Arial" w:hAnsi="Arial" w:cs="Arial"/>
          <w:sz w:val="22"/>
          <w:lang w:eastAsia="en-GB"/>
        </w:rPr>
        <w:t>derechos y contraer obligaciones, condición de la que se deriva la plena responsabilidad jurídica frente a sí misma y frente a terceros, como sujeto distinto de las personas que la conforman</w:t>
      </w:r>
      <w:r w:rsidR="00286089" w:rsidRPr="00A1798B">
        <w:rPr>
          <w:rFonts w:ascii="Arial" w:hAnsi="Arial" w:cs="Arial"/>
          <w:sz w:val="22"/>
          <w:lang w:eastAsia="en-GB"/>
        </w:rPr>
        <w:t xml:space="preserve"> y más aún de su representante legal, quien </w:t>
      </w:r>
      <w:r w:rsidR="00A1798B">
        <w:rPr>
          <w:rFonts w:ascii="Arial" w:hAnsi="Arial" w:cs="Arial"/>
          <w:sz w:val="22"/>
          <w:lang w:eastAsia="en-GB"/>
        </w:rPr>
        <w:t xml:space="preserve">debe </w:t>
      </w:r>
      <w:r w:rsidR="00A1798B" w:rsidRPr="00A1798B">
        <w:rPr>
          <w:rFonts w:ascii="Arial" w:hAnsi="Arial" w:cs="Arial"/>
          <w:sz w:val="22"/>
          <w:lang w:eastAsia="en-GB"/>
        </w:rPr>
        <w:t>circunscrib</w:t>
      </w:r>
      <w:r w:rsidR="00A1798B">
        <w:rPr>
          <w:rFonts w:ascii="Arial" w:hAnsi="Arial" w:cs="Arial"/>
          <w:sz w:val="22"/>
          <w:lang w:eastAsia="en-GB"/>
        </w:rPr>
        <w:t>ir</w:t>
      </w:r>
      <w:r w:rsidR="00A1798B" w:rsidRPr="00A1798B">
        <w:rPr>
          <w:rFonts w:ascii="Arial" w:hAnsi="Arial" w:cs="Arial"/>
          <w:sz w:val="22"/>
          <w:lang w:eastAsia="en-GB"/>
        </w:rPr>
        <w:t xml:space="preserve"> </w:t>
      </w:r>
      <w:r w:rsidR="00286089" w:rsidRPr="00A1798B">
        <w:rPr>
          <w:rFonts w:ascii="Arial" w:hAnsi="Arial" w:cs="Arial"/>
          <w:sz w:val="22"/>
          <w:lang w:eastAsia="en-GB"/>
        </w:rPr>
        <w:t xml:space="preserve">su ejercicio </w:t>
      </w:r>
      <w:r w:rsidR="00A1798B">
        <w:rPr>
          <w:rFonts w:ascii="Arial" w:hAnsi="Arial" w:cs="Arial"/>
          <w:sz w:val="22"/>
          <w:lang w:eastAsia="en-GB"/>
        </w:rPr>
        <w:t>a</w:t>
      </w:r>
      <w:r w:rsidR="00B44270" w:rsidRPr="00A1798B">
        <w:rPr>
          <w:rFonts w:ascii="Arial" w:hAnsi="Arial" w:cs="Arial"/>
          <w:sz w:val="22"/>
          <w:lang w:eastAsia="en-GB"/>
        </w:rPr>
        <w:t xml:space="preserve"> </w:t>
      </w:r>
      <w:r w:rsidR="00286089" w:rsidRPr="00A1798B">
        <w:rPr>
          <w:rFonts w:ascii="Arial" w:hAnsi="Arial" w:cs="Arial"/>
          <w:sz w:val="22"/>
          <w:lang w:eastAsia="en-GB"/>
        </w:rPr>
        <w:t>actuar en nombre y representación de la persona jurídica.</w:t>
      </w:r>
      <w:r w:rsidR="00A1798B">
        <w:rPr>
          <w:rFonts w:ascii="Arial" w:eastAsia="Calibri" w:hAnsi="Arial" w:cs="Arial"/>
          <w:sz w:val="22"/>
          <w:szCs w:val="22"/>
          <w:lang w:eastAsia="en-US"/>
        </w:rPr>
        <w:t xml:space="preserve"> </w:t>
      </w:r>
    </w:p>
    <w:p w14:paraId="677752D1" w14:textId="28269076" w:rsidR="00286089" w:rsidRPr="00A2433B" w:rsidRDefault="00662C7E" w:rsidP="001D5A11">
      <w:pPr>
        <w:spacing w:before="120" w:line="276" w:lineRule="auto"/>
        <w:ind w:firstLine="709"/>
        <w:jc w:val="both"/>
        <w:rPr>
          <w:rFonts w:ascii="Arial" w:hAnsi="Arial" w:cs="Arial"/>
          <w:sz w:val="22"/>
        </w:rPr>
      </w:pPr>
      <w:r w:rsidRPr="00FE1C75">
        <w:rPr>
          <w:rFonts w:ascii="Arial" w:eastAsia="Calibri" w:hAnsi="Arial" w:cs="Arial"/>
          <w:sz w:val="22"/>
          <w:szCs w:val="22"/>
          <w:lang w:eastAsia="en-US"/>
        </w:rPr>
        <w:t xml:space="preserve">En tal medida cuando una persona natural, </w:t>
      </w:r>
      <w:r w:rsidRPr="00FE1C75">
        <w:rPr>
          <w:rFonts w:ascii="Arial" w:hAnsi="Arial" w:cs="Arial"/>
          <w:sz w:val="22"/>
        </w:rPr>
        <w:t>individualmente considerada,</w:t>
      </w:r>
      <w:r w:rsidRPr="00FE1C75">
        <w:rPr>
          <w:rFonts w:ascii="Arial" w:eastAsia="Calibri" w:hAnsi="Arial" w:cs="Arial"/>
          <w:sz w:val="22"/>
          <w:szCs w:val="22"/>
          <w:lang w:eastAsia="en-US"/>
        </w:rPr>
        <w:t xml:space="preserve"> se constituye en accionista, socio o constituyente de una nueva sociedad </w:t>
      </w:r>
      <w:r w:rsidR="00286089" w:rsidRPr="00C9106A">
        <w:rPr>
          <w:rFonts w:ascii="Arial" w:hAnsi="Arial" w:cs="Arial"/>
          <w:sz w:val="22"/>
        </w:rPr>
        <w:t xml:space="preserve">solo podría </w:t>
      </w:r>
      <w:r w:rsidRPr="002C1B31">
        <w:rPr>
          <w:rFonts w:ascii="Arial" w:hAnsi="Arial" w:cs="Arial"/>
          <w:sz w:val="22"/>
        </w:rPr>
        <w:t xml:space="preserve">hacer uso de la </w:t>
      </w:r>
      <w:r w:rsidR="006D0BAE" w:rsidRPr="002C1B31">
        <w:rPr>
          <w:rFonts w:ascii="Arial" w:hAnsi="Arial" w:cs="Arial"/>
          <w:sz w:val="22"/>
        </w:rPr>
        <w:t>figura de la t</w:t>
      </w:r>
      <w:r w:rsidR="006D0BAE" w:rsidRPr="00AB628F">
        <w:rPr>
          <w:rFonts w:ascii="Arial" w:eastAsia="Calibri" w:hAnsi="Arial" w:cs="Arial"/>
          <w:sz w:val="22"/>
          <w:szCs w:val="22"/>
          <w:lang w:eastAsia="en-US"/>
        </w:rPr>
        <w:t xml:space="preserve">ransferencia </w:t>
      </w:r>
      <w:r w:rsidR="00FE1C75">
        <w:rPr>
          <w:rFonts w:ascii="Arial" w:eastAsia="Calibri" w:hAnsi="Arial" w:cs="Arial"/>
          <w:sz w:val="22"/>
          <w:szCs w:val="22"/>
          <w:lang w:eastAsia="en-US"/>
        </w:rPr>
        <w:t xml:space="preserve">de </w:t>
      </w:r>
      <w:r w:rsidR="006D0BAE" w:rsidRPr="00FE1C75">
        <w:rPr>
          <w:rFonts w:ascii="Arial" w:eastAsia="Calibri" w:hAnsi="Arial" w:cs="Arial"/>
          <w:sz w:val="22"/>
          <w:szCs w:val="22"/>
          <w:lang w:eastAsia="en-US"/>
        </w:rPr>
        <w:t>experiencia</w:t>
      </w:r>
      <w:r w:rsidR="00FE1C75">
        <w:rPr>
          <w:rFonts w:ascii="Arial" w:eastAsia="Calibri" w:hAnsi="Arial" w:cs="Arial"/>
          <w:sz w:val="22"/>
          <w:szCs w:val="22"/>
          <w:lang w:eastAsia="en-US"/>
        </w:rPr>
        <w:t>,</w:t>
      </w:r>
      <w:r w:rsidR="006D0BAE" w:rsidRPr="00FE1C75">
        <w:rPr>
          <w:rFonts w:ascii="Arial" w:eastAsia="Calibri" w:hAnsi="Arial" w:cs="Arial"/>
          <w:sz w:val="22"/>
          <w:szCs w:val="22"/>
          <w:lang w:eastAsia="en-US"/>
        </w:rPr>
        <w:t xml:space="preserve"> establecida en e</w:t>
      </w:r>
      <w:r w:rsidR="006D0BAE" w:rsidRPr="00FE1C75">
        <w:rPr>
          <w:rFonts w:ascii="Arial" w:hAnsi="Arial" w:cs="Arial"/>
          <w:sz w:val="22"/>
        </w:rPr>
        <w:t xml:space="preserve">l numeral 2.5 del artículo 2.2.1.1.1.5.2 del Decreto 1082 de 2015, con respecto a su </w:t>
      </w:r>
      <w:r w:rsidR="00182EEE" w:rsidRPr="00C9106A">
        <w:rPr>
          <w:rFonts w:ascii="Arial" w:hAnsi="Arial" w:cs="Arial"/>
          <w:sz w:val="22"/>
        </w:rPr>
        <w:t xml:space="preserve">propia </w:t>
      </w:r>
      <w:r w:rsidR="006D0BAE" w:rsidRPr="002C1B31">
        <w:rPr>
          <w:rFonts w:ascii="Arial" w:hAnsi="Arial" w:cs="Arial"/>
          <w:sz w:val="22"/>
        </w:rPr>
        <w:t>experiencia como persona natural</w:t>
      </w:r>
      <w:r w:rsidR="00182EEE" w:rsidRPr="002C1B31">
        <w:rPr>
          <w:rFonts w:ascii="Arial" w:hAnsi="Arial" w:cs="Arial"/>
          <w:sz w:val="22"/>
        </w:rPr>
        <w:t xml:space="preserve">, ya que los contratos </w:t>
      </w:r>
      <w:r w:rsidR="000D25BC" w:rsidRPr="002C1B31">
        <w:rPr>
          <w:rFonts w:ascii="Arial" w:hAnsi="Arial" w:cs="Arial"/>
          <w:sz w:val="22"/>
        </w:rPr>
        <w:t xml:space="preserve">suscritos en nombre y representación de </w:t>
      </w:r>
      <w:r w:rsidR="00B44270" w:rsidRPr="002C1B31">
        <w:rPr>
          <w:rFonts w:ascii="Arial" w:hAnsi="Arial" w:cs="Arial"/>
          <w:sz w:val="22"/>
        </w:rPr>
        <w:t>una</w:t>
      </w:r>
      <w:r w:rsidR="000D25BC" w:rsidRPr="002C1B31">
        <w:rPr>
          <w:rFonts w:ascii="Arial" w:hAnsi="Arial" w:cs="Arial"/>
          <w:sz w:val="22"/>
        </w:rPr>
        <w:t xml:space="preserve"> persona jurídica </w:t>
      </w:r>
      <w:r w:rsidR="00286089" w:rsidRPr="002C1B31">
        <w:rPr>
          <w:rFonts w:ascii="Arial" w:hAnsi="Arial" w:cs="Arial"/>
          <w:sz w:val="22"/>
        </w:rPr>
        <w:t>cuya representación legal ejerció</w:t>
      </w:r>
      <w:r w:rsidR="000D25BC" w:rsidRPr="002C1B31">
        <w:rPr>
          <w:rFonts w:ascii="Arial" w:hAnsi="Arial" w:cs="Arial"/>
          <w:sz w:val="22"/>
        </w:rPr>
        <w:t>,</w:t>
      </w:r>
      <w:r w:rsidR="00286089" w:rsidRPr="002C1B31">
        <w:rPr>
          <w:rFonts w:ascii="Arial" w:hAnsi="Arial" w:cs="Arial"/>
          <w:sz w:val="22"/>
        </w:rPr>
        <w:t xml:space="preserve"> es independiente y solo le corresponde a la persona ficticia, capaz de ejercer derechos y contraer obligaciones</w:t>
      </w:r>
      <w:r w:rsidR="00A2433B">
        <w:rPr>
          <w:rFonts w:ascii="Arial" w:hAnsi="Arial" w:cs="Arial"/>
          <w:sz w:val="22"/>
        </w:rPr>
        <w:t>.</w:t>
      </w:r>
      <w:r w:rsidR="00286089" w:rsidRPr="002C1B31">
        <w:rPr>
          <w:rFonts w:ascii="Arial" w:hAnsi="Arial" w:cs="Arial"/>
          <w:sz w:val="22"/>
        </w:rPr>
        <w:t xml:space="preserve"> </w:t>
      </w:r>
      <w:r w:rsidR="00EA0C86">
        <w:rPr>
          <w:rFonts w:ascii="Arial" w:hAnsi="Arial" w:cs="Arial"/>
          <w:sz w:val="22"/>
        </w:rPr>
        <w:t>En definitiva, no</w:t>
      </w:r>
      <w:r w:rsidR="00A2433B">
        <w:rPr>
          <w:rFonts w:ascii="Arial" w:hAnsi="Arial" w:cs="Arial"/>
          <w:sz w:val="22"/>
        </w:rPr>
        <w:t xml:space="preserve"> puede</w:t>
      </w:r>
      <w:r w:rsidR="00286089" w:rsidRPr="00A2433B">
        <w:rPr>
          <w:rFonts w:ascii="Arial" w:hAnsi="Arial" w:cs="Arial"/>
          <w:sz w:val="22"/>
        </w:rPr>
        <w:t xml:space="preserve"> </w:t>
      </w:r>
      <w:r w:rsidR="00EA0C86">
        <w:rPr>
          <w:rFonts w:ascii="Arial" w:hAnsi="Arial" w:cs="Arial"/>
          <w:sz w:val="22"/>
        </w:rPr>
        <w:t>transferirse a una sociedad la experiencia de una</w:t>
      </w:r>
      <w:r w:rsidR="00A2433B" w:rsidRPr="00A2433B">
        <w:rPr>
          <w:rFonts w:ascii="Arial" w:hAnsi="Arial" w:cs="Arial"/>
          <w:sz w:val="22"/>
        </w:rPr>
        <w:t xml:space="preserve"> persona jurídica </w:t>
      </w:r>
      <w:r w:rsidR="00EA0C86">
        <w:rPr>
          <w:rFonts w:ascii="Arial" w:hAnsi="Arial" w:cs="Arial"/>
          <w:sz w:val="22"/>
        </w:rPr>
        <w:t>representada por alguien que será socio en la sociedad que pretende recibir la experiencia, si la persona jurídica</w:t>
      </w:r>
      <w:r w:rsidR="002456DB">
        <w:rPr>
          <w:rFonts w:ascii="Arial" w:hAnsi="Arial" w:cs="Arial"/>
          <w:sz w:val="22"/>
        </w:rPr>
        <w:t xml:space="preserve"> representada en el pasado no es socia de la sociedad que pretende beneficiarse con la transferencia.</w:t>
      </w:r>
      <w:r w:rsidR="00286089" w:rsidRPr="00A2433B">
        <w:rPr>
          <w:rFonts w:ascii="Arial" w:hAnsi="Arial" w:cs="Arial"/>
          <w:sz w:val="22"/>
        </w:rPr>
        <w:t xml:space="preserve"> </w:t>
      </w:r>
    </w:p>
    <w:p w14:paraId="515C4B3A" w14:textId="77777777" w:rsidR="001D5A11" w:rsidRDefault="001D5A11" w:rsidP="00ED0181">
      <w:pPr>
        <w:spacing w:line="276" w:lineRule="auto"/>
        <w:jc w:val="both"/>
        <w:rPr>
          <w:rFonts w:ascii="Arial" w:eastAsia="Calibri" w:hAnsi="Arial" w:cs="Arial"/>
          <w:sz w:val="22"/>
        </w:rPr>
      </w:pPr>
    </w:p>
    <w:p w14:paraId="64BE30C1" w14:textId="4E7AA016" w:rsidR="00695B70" w:rsidRPr="00AB628F" w:rsidRDefault="00695B70" w:rsidP="00ED0181">
      <w:pPr>
        <w:spacing w:line="276" w:lineRule="auto"/>
        <w:jc w:val="both"/>
        <w:rPr>
          <w:rFonts w:ascii="Arial" w:eastAsia="Calibri" w:hAnsi="Arial" w:cs="Arial"/>
          <w:sz w:val="22"/>
        </w:rPr>
      </w:pPr>
      <w:r w:rsidRPr="00A1798B">
        <w:rPr>
          <w:rFonts w:ascii="Arial" w:eastAsia="Calibri" w:hAnsi="Arial" w:cs="Arial"/>
          <w:sz w:val="22"/>
        </w:rPr>
        <w:t>Este concepto tiene el alcance previsto en el artículo 28 del Código de Procedimiento Administrativo y de lo Contencioso Administrativo.</w:t>
      </w:r>
    </w:p>
    <w:p w14:paraId="32F6587C" w14:textId="77777777" w:rsidR="00ED0181" w:rsidRPr="00AB628F" w:rsidRDefault="00ED0181" w:rsidP="00416308">
      <w:pPr>
        <w:spacing w:line="276" w:lineRule="auto"/>
        <w:jc w:val="both"/>
        <w:rPr>
          <w:rFonts w:ascii="Arial" w:eastAsia="Calibri" w:hAnsi="Arial" w:cs="Arial"/>
          <w:sz w:val="22"/>
        </w:rPr>
      </w:pPr>
    </w:p>
    <w:p w14:paraId="3DDD7097" w14:textId="2D1BBDB8" w:rsidR="00EE6A82" w:rsidRPr="00AB628F" w:rsidRDefault="00EE6A82" w:rsidP="00EE6A82">
      <w:pPr>
        <w:rPr>
          <w:rFonts w:ascii="Arial" w:hAnsi="Arial" w:cs="Arial"/>
          <w:sz w:val="22"/>
          <w:lang w:eastAsia="es-CO"/>
        </w:rPr>
      </w:pPr>
      <w:bookmarkStart w:id="9" w:name="_Hlk50986665"/>
      <w:bookmarkStart w:id="10" w:name="_Hlk52766744"/>
      <w:r w:rsidRPr="00AB628F">
        <w:rPr>
          <w:rFonts w:ascii="Arial" w:hAnsi="Arial" w:cs="Arial"/>
          <w:sz w:val="22"/>
          <w:lang w:eastAsia="es-CO"/>
        </w:rPr>
        <w:t>Atentamente,</w:t>
      </w:r>
    </w:p>
    <w:p w14:paraId="73353508" w14:textId="77F14A7A" w:rsidR="00EE6A82" w:rsidRPr="00AB628F" w:rsidRDefault="006B354B" w:rsidP="00EE6A82">
      <w:pPr>
        <w:rPr>
          <w:rFonts w:ascii="Arial" w:hAnsi="Arial" w:cs="Arial"/>
          <w:sz w:val="22"/>
          <w:lang w:eastAsia="es-CO"/>
        </w:rPr>
      </w:pPr>
      <w:r w:rsidRPr="00570FD2">
        <w:rPr>
          <w:rFonts w:ascii="Arial" w:hAnsi="Arial" w:cs="Arial"/>
          <w:noProof/>
          <w:color w:val="000000" w:themeColor="text1"/>
          <w:sz w:val="22"/>
        </w:rPr>
        <w:lastRenderedPageBreak/>
        <w:drawing>
          <wp:anchor distT="0" distB="0" distL="114300" distR="114300" simplePos="0" relativeHeight="251659264" behindDoc="0" locked="0" layoutInCell="1" allowOverlap="1" wp14:anchorId="53EF871C" wp14:editId="7EC3281F">
            <wp:simplePos x="0" y="0"/>
            <wp:positionH relativeFrom="margin">
              <wp:align>center</wp:align>
            </wp:positionH>
            <wp:positionV relativeFrom="paragraph">
              <wp:posOffset>15875</wp:posOffset>
            </wp:positionV>
            <wp:extent cx="2714625" cy="1152525"/>
            <wp:effectExtent l="0" t="0" r="9525" b="952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14:sizeRelH relativeFrom="page">
              <wp14:pctWidth>0</wp14:pctWidth>
            </wp14:sizeRelH>
            <wp14:sizeRelV relativeFrom="page">
              <wp14:pctHeight>0</wp14:pctHeight>
            </wp14:sizeRelV>
          </wp:anchor>
        </w:drawing>
      </w:r>
    </w:p>
    <w:p w14:paraId="5B406E7D" w14:textId="5B9ED8D5" w:rsidR="00EE6A82" w:rsidRPr="00AB628F" w:rsidRDefault="00EE6A82" w:rsidP="00EE6A82">
      <w:pPr>
        <w:jc w:val="center"/>
        <w:rPr>
          <w:rFonts w:ascii="Arial" w:hAnsi="Arial" w:cs="Arial"/>
          <w:sz w:val="18"/>
          <w:szCs w:val="20"/>
          <w:lang w:eastAsia="es-CO"/>
        </w:rPr>
      </w:pPr>
    </w:p>
    <w:p w14:paraId="3BBC76B7" w14:textId="4AD7292A" w:rsidR="006B354B" w:rsidRDefault="006B354B" w:rsidP="00EE6A82">
      <w:pPr>
        <w:jc w:val="center"/>
        <w:rPr>
          <w:rFonts w:ascii="Arial" w:hAnsi="Arial" w:cs="Arial"/>
          <w:sz w:val="18"/>
          <w:szCs w:val="20"/>
          <w:lang w:eastAsia="es-CO"/>
        </w:rPr>
      </w:pPr>
    </w:p>
    <w:p w14:paraId="04D98AA0" w14:textId="77777777" w:rsidR="006B354B" w:rsidRDefault="006B354B" w:rsidP="00EE6A82">
      <w:pPr>
        <w:jc w:val="center"/>
        <w:rPr>
          <w:rFonts w:ascii="Arial" w:hAnsi="Arial" w:cs="Arial"/>
          <w:sz w:val="18"/>
          <w:szCs w:val="20"/>
          <w:lang w:eastAsia="es-CO"/>
        </w:rPr>
      </w:pPr>
    </w:p>
    <w:p w14:paraId="6F6B5D0E" w14:textId="1ADD103F" w:rsidR="00EE6A82" w:rsidRDefault="00EE6A82" w:rsidP="00EE6A82">
      <w:pPr>
        <w:jc w:val="center"/>
        <w:rPr>
          <w:rFonts w:ascii="Arial" w:hAnsi="Arial" w:cs="Arial"/>
          <w:sz w:val="18"/>
          <w:szCs w:val="20"/>
          <w:lang w:eastAsia="es-CO"/>
        </w:rPr>
      </w:pPr>
    </w:p>
    <w:p w14:paraId="2DC5140F" w14:textId="225516B6" w:rsidR="006B354B" w:rsidRDefault="006B354B" w:rsidP="00EE6A82">
      <w:pPr>
        <w:jc w:val="center"/>
        <w:rPr>
          <w:rFonts w:ascii="Arial" w:hAnsi="Arial" w:cs="Arial"/>
          <w:sz w:val="18"/>
          <w:szCs w:val="20"/>
          <w:lang w:eastAsia="es-CO"/>
        </w:rPr>
      </w:pPr>
    </w:p>
    <w:p w14:paraId="64A0393B" w14:textId="77777777" w:rsidR="006B354B" w:rsidRDefault="006B354B" w:rsidP="00EE6A82">
      <w:pPr>
        <w:jc w:val="center"/>
        <w:rPr>
          <w:rFonts w:ascii="Arial" w:hAnsi="Arial" w:cs="Arial"/>
          <w:sz w:val="18"/>
          <w:szCs w:val="20"/>
          <w:lang w:eastAsia="es-CO"/>
        </w:rPr>
      </w:pPr>
    </w:p>
    <w:p w14:paraId="7EE688AA" w14:textId="77777777" w:rsidR="006B354B" w:rsidRDefault="006B354B" w:rsidP="00EE6A82">
      <w:pPr>
        <w:jc w:val="center"/>
        <w:rPr>
          <w:rFonts w:ascii="Arial" w:hAnsi="Arial" w:cs="Arial"/>
          <w:sz w:val="18"/>
          <w:szCs w:val="20"/>
          <w:lang w:eastAsia="es-CO"/>
        </w:rPr>
      </w:pPr>
    </w:p>
    <w:p w14:paraId="7BA16B13" w14:textId="77777777" w:rsidR="006B354B" w:rsidRDefault="006B354B" w:rsidP="00EE6A82">
      <w:pPr>
        <w:jc w:val="center"/>
        <w:rPr>
          <w:rFonts w:ascii="Arial" w:hAnsi="Arial" w:cs="Arial"/>
          <w:sz w:val="18"/>
          <w:szCs w:val="20"/>
          <w:lang w:eastAsia="es-CO"/>
        </w:rPr>
      </w:pPr>
    </w:p>
    <w:p w14:paraId="5E90A0DD" w14:textId="77777777" w:rsidR="006B354B" w:rsidRDefault="006B354B" w:rsidP="00EE6A82">
      <w:pPr>
        <w:jc w:val="center"/>
        <w:rPr>
          <w:rFonts w:ascii="Arial" w:hAnsi="Arial" w:cs="Arial"/>
          <w:sz w:val="18"/>
          <w:szCs w:val="20"/>
          <w:lang w:eastAsia="es-CO"/>
        </w:rPr>
      </w:pPr>
    </w:p>
    <w:p w14:paraId="7CE7A681" w14:textId="77777777" w:rsidR="006B354B" w:rsidRPr="00AB628F" w:rsidRDefault="006B354B" w:rsidP="00EE6A82">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6A82" w:rsidRPr="00AB628F" w14:paraId="75333D49" w14:textId="77777777" w:rsidTr="00CF5800">
        <w:trPr>
          <w:trHeight w:val="315"/>
        </w:trPr>
        <w:tc>
          <w:tcPr>
            <w:tcW w:w="488" w:type="dxa"/>
            <w:vAlign w:val="center"/>
            <w:hideMark/>
          </w:tcPr>
          <w:p w14:paraId="04DDE0F2" w14:textId="77777777" w:rsidR="00EE6A82" w:rsidRPr="00AB628F" w:rsidRDefault="00EE6A82" w:rsidP="00CF5800">
            <w:pPr>
              <w:rPr>
                <w:rFonts w:ascii="Arial" w:hAnsi="Arial" w:cs="Arial"/>
                <w:sz w:val="16"/>
                <w:szCs w:val="16"/>
                <w:lang w:eastAsia="es-ES"/>
              </w:rPr>
            </w:pPr>
            <w:r w:rsidRPr="00AB628F">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F0B44F5" w14:textId="544987FC" w:rsidR="00EE6A82" w:rsidRPr="00AB628F" w:rsidRDefault="00BB7084" w:rsidP="00CF5800">
            <w:pPr>
              <w:rPr>
                <w:rFonts w:ascii="Arial" w:hAnsi="Arial" w:cs="Arial"/>
                <w:sz w:val="16"/>
                <w:szCs w:val="16"/>
                <w:lang w:eastAsia="es-ES"/>
              </w:rPr>
            </w:pPr>
            <w:r w:rsidRPr="00AB628F">
              <w:rPr>
                <w:rFonts w:ascii="Arial" w:hAnsi="Arial" w:cs="Arial"/>
                <w:sz w:val="16"/>
                <w:szCs w:val="16"/>
                <w:lang w:eastAsia="es-ES"/>
              </w:rPr>
              <w:t xml:space="preserve">Diana </w:t>
            </w:r>
            <w:r w:rsidR="001D567B">
              <w:rPr>
                <w:rFonts w:ascii="Arial" w:hAnsi="Arial" w:cs="Arial"/>
                <w:sz w:val="16"/>
                <w:szCs w:val="16"/>
                <w:lang w:eastAsia="es-ES"/>
              </w:rPr>
              <w:t xml:space="preserve">Fabiola </w:t>
            </w:r>
            <w:r w:rsidRPr="00AB628F">
              <w:rPr>
                <w:rFonts w:ascii="Arial" w:hAnsi="Arial" w:cs="Arial"/>
                <w:sz w:val="16"/>
                <w:szCs w:val="16"/>
                <w:lang w:eastAsia="es-ES"/>
              </w:rPr>
              <w:t>Herrera</w:t>
            </w:r>
            <w:r w:rsidR="001D567B">
              <w:rPr>
                <w:rFonts w:ascii="Arial" w:hAnsi="Arial" w:cs="Arial"/>
                <w:sz w:val="16"/>
                <w:szCs w:val="16"/>
                <w:lang w:eastAsia="es-ES"/>
              </w:rPr>
              <w:t xml:space="preserve"> Hernández</w:t>
            </w:r>
          </w:p>
          <w:p w14:paraId="7E6148D0" w14:textId="7BDC6299" w:rsidR="00EE6A82" w:rsidRPr="00AB628F" w:rsidRDefault="00BB7084" w:rsidP="00CF5800">
            <w:pPr>
              <w:rPr>
                <w:rFonts w:ascii="Arial" w:hAnsi="Arial" w:cs="Arial"/>
                <w:sz w:val="16"/>
                <w:szCs w:val="16"/>
                <w:lang w:eastAsia="es-ES"/>
              </w:rPr>
            </w:pPr>
            <w:r w:rsidRPr="00AB628F">
              <w:rPr>
                <w:rFonts w:ascii="Arial" w:hAnsi="Arial" w:cs="Arial"/>
                <w:sz w:val="16"/>
                <w:szCs w:val="16"/>
                <w:lang w:eastAsia="es-ES"/>
              </w:rPr>
              <w:t>Contratista</w:t>
            </w:r>
            <w:r w:rsidR="00C9106A">
              <w:rPr>
                <w:rFonts w:ascii="Arial" w:hAnsi="Arial" w:cs="Arial"/>
                <w:sz w:val="16"/>
                <w:szCs w:val="16"/>
                <w:lang w:eastAsia="es-ES"/>
              </w:rPr>
              <w:t xml:space="preserve"> </w:t>
            </w:r>
            <w:r w:rsidR="00C9106A" w:rsidRPr="00A255C1">
              <w:rPr>
                <w:rFonts w:ascii="Arial" w:hAnsi="Arial" w:cs="Arial"/>
                <w:sz w:val="16"/>
                <w:szCs w:val="16"/>
                <w:lang w:eastAsia="es-ES"/>
              </w:rPr>
              <w:t>de la Subdirección de Gestión Contractual</w:t>
            </w:r>
            <w:r w:rsidRPr="00AB628F">
              <w:rPr>
                <w:rFonts w:ascii="Arial" w:hAnsi="Arial" w:cs="Arial"/>
                <w:sz w:val="16"/>
                <w:szCs w:val="16"/>
                <w:lang w:eastAsia="es-ES"/>
              </w:rPr>
              <w:t xml:space="preserve"> </w:t>
            </w:r>
          </w:p>
        </w:tc>
      </w:tr>
      <w:tr w:rsidR="00EE6A82" w:rsidRPr="00AB628F" w14:paraId="5D85E51B" w14:textId="77777777" w:rsidTr="00CF5800">
        <w:trPr>
          <w:trHeight w:val="330"/>
        </w:trPr>
        <w:tc>
          <w:tcPr>
            <w:tcW w:w="488" w:type="dxa"/>
            <w:vAlign w:val="center"/>
            <w:hideMark/>
          </w:tcPr>
          <w:p w14:paraId="49C2FEBF" w14:textId="77777777" w:rsidR="00EE6A82" w:rsidRPr="002737FD" w:rsidRDefault="00EE6A82" w:rsidP="00CF5800">
            <w:pPr>
              <w:rPr>
                <w:rFonts w:ascii="Arial" w:hAnsi="Arial" w:cs="Arial"/>
                <w:sz w:val="16"/>
                <w:szCs w:val="16"/>
                <w:lang w:eastAsia="es-ES"/>
              </w:rPr>
            </w:pPr>
            <w:r w:rsidRPr="00AB628F">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956CE4" w14:textId="35153F59" w:rsidR="00BB7084" w:rsidRPr="00AB628F" w:rsidRDefault="00BB7084" w:rsidP="00CF5800">
            <w:pPr>
              <w:rPr>
                <w:rFonts w:ascii="Arial" w:hAnsi="Arial" w:cs="Arial"/>
                <w:sz w:val="16"/>
                <w:szCs w:val="16"/>
                <w:lang w:eastAsia="es-ES"/>
              </w:rPr>
            </w:pPr>
            <w:r w:rsidRPr="00AB628F">
              <w:rPr>
                <w:rFonts w:ascii="Arial" w:hAnsi="Arial" w:cs="Arial"/>
                <w:sz w:val="16"/>
                <w:szCs w:val="16"/>
                <w:lang w:eastAsia="es-ES"/>
              </w:rPr>
              <w:t xml:space="preserve">Cristian </w:t>
            </w:r>
            <w:r w:rsidR="00C9106A">
              <w:rPr>
                <w:rFonts w:ascii="Arial" w:hAnsi="Arial" w:cs="Arial"/>
                <w:sz w:val="16"/>
                <w:szCs w:val="16"/>
                <w:lang w:eastAsia="es-ES"/>
              </w:rPr>
              <w:t xml:space="preserve">Andrés </w:t>
            </w:r>
            <w:r w:rsidRPr="00AB628F">
              <w:rPr>
                <w:rFonts w:ascii="Arial" w:hAnsi="Arial" w:cs="Arial"/>
                <w:sz w:val="16"/>
                <w:szCs w:val="16"/>
                <w:lang w:eastAsia="es-ES"/>
              </w:rPr>
              <w:t>Díaz</w:t>
            </w:r>
            <w:r w:rsidR="00C9106A">
              <w:rPr>
                <w:rFonts w:ascii="Arial" w:hAnsi="Arial" w:cs="Arial"/>
                <w:sz w:val="16"/>
                <w:szCs w:val="16"/>
                <w:lang w:eastAsia="es-ES"/>
              </w:rPr>
              <w:t xml:space="preserve"> Díaz</w:t>
            </w:r>
          </w:p>
          <w:p w14:paraId="05064B5D" w14:textId="103DCD3D" w:rsidR="00EE6A82" w:rsidRPr="00AB628F" w:rsidRDefault="00C9106A" w:rsidP="00CF5800">
            <w:pPr>
              <w:rPr>
                <w:rFonts w:ascii="Arial" w:hAnsi="Arial" w:cs="Arial"/>
                <w:sz w:val="16"/>
                <w:szCs w:val="16"/>
                <w:lang w:eastAsia="es-ES"/>
              </w:rPr>
            </w:pPr>
            <w:r w:rsidRPr="001D5A11">
              <w:rPr>
                <w:rFonts w:ascii="Arial" w:hAnsi="Arial" w:cs="Arial"/>
                <w:sz w:val="16"/>
                <w:szCs w:val="16"/>
                <w:lang w:eastAsia="es-ES"/>
              </w:rPr>
              <w:t>Contratista</w:t>
            </w:r>
            <w:r w:rsidR="00C54BAF" w:rsidRPr="001D5A11">
              <w:rPr>
                <w:rFonts w:ascii="Arial" w:hAnsi="Arial" w:cs="Arial"/>
                <w:sz w:val="16"/>
                <w:szCs w:val="16"/>
                <w:lang w:eastAsia="es-ES"/>
              </w:rPr>
              <w:t xml:space="preserve"> de la Subdirección de Gestión Contractual</w:t>
            </w:r>
          </w:p>
        </w:tc>
      </w:tr>
      <w:tr w:rsidR="00EE6A82" w:rsidRPr="00AB628F" w14:paraId="066DD44B" w14:textId="77777777" w:rsidTr="00CF5800">
        <w:trPr>
          <w:trHeight w:val="300"/>
        </w:trPr>
        <w:tc>
          <w:tcPr>
            <w:tcW w:w="488" w:type="dxa"/>
            <w:vAlign w:val="center"/>
            <w:hideMark/>
          </w:tcPr>
          <w:p w14:paraId="74B33118" w14:textId="77777777" w:rsidR="00EE6A82" w:rsidRPr="002737FD" w:rsidRDefault="00EE6A82" w:rsidP="00CF5800">
            <w:pPr>
              <w:rPr>
                <w:rFonts w:ascii="Arial" w:hAnsi="Arial" w:cs="Arial"/>
                <w:sz w:val="16"/>
                <w:szCs w:val="16"/>
                <w:lang w:eastAsia="es-ES"/>
              </w:rPr>
            </w:pPr>
            <w:r w:rsidRPr="00AB628F">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6F6254" w14:textId="77777777" w:rsidR="00EE6A82" w:rsidRPr="00AB628F" w:rsidRDefault="00EE6A82" w:rsidP="00CF5800">
            <w:pPr>
              <w:rPr>
                <w:rFonts w:ascii="Arial" w:hAnsi="Arial" w:cs="Arial"/>
                <w:sz w:val="16"/>
                <w:szCs w:val="16"/>
                <w:lang w:eastAsia="es-ES"/>
              </w:rPr>
            </w:pPr>
            <w:r w:rsidRPr="00AB628F">
              <w:rPr>
                <w:rFonts w:ascii="Arial" w:hAnsi="Arial" w:cs="Arial"/>
                <w:sz w:val="16"/>
                <w:szCs w:val="16"/>
                <w:lang w:eastAsia="es-ES"/>
              </w:rPr>
              <w:t>Jorge Augusto Tirado Navarro</w:t>
            </w:r>
          </w:p>
          <w:p w14:paraId="611BE6B0" w14:textId="77777777" w:rsidR="00EE6A82" w:rsidRPr="00AB628F" w:rsidRDefault="00EE6A82" w:rsidP="00CF5800">
            <w:pPr>
              <w:rPr>
                <w:rFonts w:ascii="Arial" w:hAnsi="Arial" w:cs="Arial"/>
                <w:sz w:val="16"/>
                <w:szCs w:val="16"/>
                <w:lang w:eastAsia="es-ES"/>
              </w:rPr>
            </w:pPr>
            <w:r w:rsidRPr="00AB628F">
              <w:rPr>
                <w:rFonts w:ascii="Arial" w:hAnsi="Arial" w:cs="Arial"/>
                <w:sz w:val="16"/>
                <w:szCs w:val="16"/>
                <w:lang w:eastAsia="es-ES"/>
              </w:rPr>
              <w:t>Subdirector de Gestión Contractual</w:t>
            </w:r>
          </w:p>
        </w:tc>
      </w:tr>
      <w:tr w:rsidR="00EE6A82" w:rsidRPr="00AB628F" w14:paraId="5E32EC59" w14:textId="77777777" w:rsidTr="00CF5800">
        <w:trPr>
          <w:trHeight w:val="300"/>
        </w:trPr>
        <w:tc>
          <w:tcPr>
            <w:tcW w:w="488" w:type="dxa"/>
            <w:vAlign w:val="center"/>
            <w:hideMark/>
          </w:tcPr>
          <w:p w14:paraId="3E75F95E" w14:textId="77777777" w:rsidR="00EE6A82" w:rsidRPr="002737FD" w:rsidRDefault="00EE6A82" w:rsidP="00CF5800">
            <w:pPr>
              <w:rPr>
                <w:rFonts w:ascii="Arial" w:hAnsi="Arial" w:cs="Arial"/>
                <w:sz w:val="16"/>
                <w:szCs w:val="16"/>
                <w:lang w:eastAsia="es-ES"/>
              </w:rPr>
            </w:pPr>
            <w:r w:rsidRPr="00AB628F">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EC66DC" w14:textId="77777777" w:rsidR="00EE6A82" w:rsidRPr="00AB628F" w:rsidRDefault="00EE6A82" w:rsidP="00CF5800">
            <w:pPr>
              <w:rPr>
                <w:rFonts w:ascii="Arial" w:hAnsi="Arial" w:cs="Arial"/>
                <w:sz w:val="16"/>
                <w:szCs w:val="16"/>
                <w:lang w:eastAsia="es-ES"/>
              </w:rPr>
            </w:pPr>
            <w:r w:rsidRPr="00AB628F">
              <w:rPr>
                <w:rFonts w:ascii="Arial" w:hAnsi="Arial" w:cs="Arial"/>
                <w:sz w:val="16"/>
                <w:szCs w:val="16"/>
                <w:lang w:eastAsia="es-ES"/>
              </w:rPr>
              <w:t>0</w:t>
            </w:r>
          </w:p>
        </w:tc>
        <w:bookmarkEnd w:id="9"/>
      </w:tr>
      <w:bookmarkEnd w:id="2"/>
      <w:bookmarkEnd w:id="10"/>
    </w:tbl>
    <w:p w14:paraId="35B56F46" w14:textId="5512EA94" w:rsidR="00746E08" w:rsidRPr="001D5A11" w:rsidRDefault="00746E08" w:rsidP="00EE6A82">
      <w:pPr>
        <w:rPr>
          <w:rFonts w:ascii="Arial" w:hAnsi="Arial" w:cs="Arial"/>
        </w:rPr>
      </w:pPr>
    </w:p>
    <w:sectPr w:rsidR="00746E08" w:rsidRPr="001D5A11"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B8D4" w14:textId="77777777" w:rsidR="00657B59" w:rsidRDefault="00657B59">
      <w:r>
        <w:separator/>
      </w:r>
    </w:p>
  </w:endnote>
  <w:endnote w:type="continuationSeparator" w:id="0">
    <w:p w14:paraId="0456127E" w14:textId="77777777" w:rsidR="00657B59" w:rsidRDefault="0065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CC8E" w14:textId="77777777" w:rsidR="00657B59" w:rsidRDefault="00657B59">
      <w:r>
        <w:separator/>
      </w:r>
    </w:p>
  </w:footnote>
  <w:footnote w:type="continuationSeparator" w:id="0">
    <w:p w14:paraId="2860661C" w14:textId="77777777" w:rsidR="00657B59" w:rsidRDefault="00657B59">
      <w:r>
        <w:continuationSeparator/>
      </w:r>
    </w:p>
  </w:footnote>
  <w:footnote w:id="1">
    <w:p w14:paraId="2AA9E37F" w14:textId="77777777" w:rsidR="00657259" w:rsidRPr="00670FFB" w:rsidRDefault="00657259" w:rsidP="002654C2">
      <w:pPr>
        <w:pStyle w:val="Textonotapie"/>
        <w:spacing w:before="0" w:after="0" w:line="240" w:lineRule="auto"/>
        <w:ind w:firstLine="709"/>
        <w:rPr>
          <w:rFonts w:ascii="Arial" w:hAnsi="Arial" w:cs="Arial"/>
          <w:sz w:val="13"/>
          <w:szCs w:val="13"/>
          <w:lang w:val="es-CO"/>
        </w:rPr>
      </w:pPr>
      <w:r w:rsidRPr="002654C2">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 xml:space="preserve">De igual forma la Agencia de Nacional de Contratación Pública -Colombia Compra Eficiente- trato el tema objeto de estudio en conceptos del año 2019, identificados con los radicados </w:t>
      </w:r>
      <w:r w:rsidRPr="00670FFB">
        <w:rPr>
          <w:rFonts w:ascii="Arial" w:eastAsia="Calibri" w:hAnsi="Arial" w:cs="Arial"/>
          <w:sz w:val="13"/>
          <w:szCs w:val="13"/>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70FFB">
        <w:rPr>
          <w:rFonts w:ascii="Arial" w:hAnsi="Arial" w:cs="Arial"/>
          <w:sz w:val="13"/>
          <w:szCs w:val="13"/>
        </w:rPr>
        <w:t xml:space="preserve">4201913000006797 del 19 de noviembre de 2019, </w:t>
      </w:r>
      <w:r w:rsidRPr="00670FFB">
        <w:rPr>
          <w:rFonts w:ascii="Arial" w:eastAsia="Calibri" w:hAnsi="Arial" w:cs="Arial"/>
          <w:sz w:val="13"/>
          <w:szCs w:val="13"/>
        </w:rPr>
        <w:t xml:space="preserve">4201912000007182 del 3 de diciembre de 2019, 4201912000007512 del 16 de diciembre de 2019, 4201912000007607 del 9 de diciembre de 2019. </w:t>
      </w:r>
    </w:p>
    <w:p w14:paraId="52894053" w14:textId="77777777" w:rsidR="00657259" w:rsidRPr="002654C2" w:rsidRDefault="00657259" w:rsidP="002654C2">
      <w:pPr>
        <w:pStyle w:val="Textonotapie"/>
        <w:spacing w:before="0" w:after="0" w:line="240" w:lineRule="auto"/>
        <w:ind w:firstLine="709"/>
        <w:rPr>
          <w:rFonts w:ascii="Arial" w:hAnsi="Arial" w:cs="Arial"/>
          <w:lang w:val="es-CO"/>
        </w:rPr>
      </w:pPr>
    </w:p>
  </w:footnote>
  <w:footnote w:id="2">
    <w:p w14:paraId="0F891CB7" w14:textId="77777777" w:rsidR="00C374F0" w:rsidRPr="00670FFB" w:rsidRDefault="00C374F0" w:rsidP="002654C2">
      <w:pPr>
        <w:pStyle w:val="Textonotapie"/>
        <w:spacing w:before="0" w:after="0" w:line="240" w:lineRule="auto"/>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A1F58FF"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w:t>
      </w:r>
    </w:p>
    <w:p w14:paraId="3FA5F12C" w14:textId="77777777" w:rsidR="00C374F0" w:rsidRPr="00670FFB" w:rsidRDefault="00C374F0" w:rsidP="002654C2">
      <w:pPr>
        <w:pStyle w:val="Textonotapie"/>
        <w:spacing w:before="0" w:after="0" w:line="240" w:lineRule="auto"/>
        <w:ind w:firstLine="709"/>
        <w:rPr>
          <w:rFonts w:ascii="Arial" w:hAnsi="Arial" w:cs="Arial"/>
          <w:sz w:val="13"/>
          <w:szCs w:val="13"/>
        </w:rPr>
      </w:pPr>
      <w:proofErr w:type="gramStart"/>
      <w:r w:rsidRPr="00670FFB">
        <w:rPr>
          <w:rFonts w:ascii="Arial" w:hAnsi="Arial" w:cs="Arial"/>
          <w:sz w:val="13"/>
          <w:szCs w:val="13"/>
        </w:rPr>
        <w:t>»El</w:t>
      </w:r>
      <w:proofErr w:type="gramEnd"/>
      <w:r w:rsidRPr="00670FFB">
        <w:rPr>
          <w:rFonts w:ascii="Arial" w:hAnsi="Arial" w:cs="Arial"/>
          <w:sz w:val="13"/>
          <w:szCs w:val="13"/>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C220A36" w14:textId="77777777" w:rsidR="00C374F0" w:rsidRPr="00670FFB" w:rsidRDefault="00C374F0" w:rsidP="002654C2">
      <w:pPr>
        <w:pStyle w:val="Textonotapie"/>
        <w:spacing w:before="0" w:after="0" w:line="240" w:lineRule="auto"/>
        <w:ind w:firstLine="709"/>
        <w:rPr>
          <w:rFonts w:ascii="Arial" w:hAnsi="Arial" w:cs="Arial"/>
          <w:sz w:val="13"/>
          <w:szCs w:val="13"/>
        </w:rPr>
      </w:pPr>
      <w:proofErr w:type="gramStart"/>
      <w:r w:rsidRPr="00670FFB">
        <w:rPr>
          <w:rFonts w:ascii="Arial" w:hAnsi="Arial" w:cs="Arial"/>
          <w:sz w:val="13"/>
          <w:szCs w:val="13"/>
        </w:rPr>
        <w:t>»No</w:t>
      </w:r>
      <w:proofErr w:type="gramEnd"/>
      <w:r w:rsidRPr="00670FFB">
        <w:rPr>
          <w:rFonts w:ascii="Arial" w:hAnsi="Arial" w:cs="Arial"/>
          <w:sz w:val="13"/>
          <w:szCs w:val="13"/>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0EEA2AB" w14:textId="77777777" w:rsidR="00C374F0" w:rsidRPr="00670FFB" w:rsidRDefault="00C374F0" w:rsidP="002654C2">
      <w:pPr>
        <w:pStyle w:val="Textonotapie"/>
        <w:spacing w:before="0" w:after="0" w:line="240" w:lineRule="auto"/>
        <w:ind w:firstLine="709"/>
        <w:rPr>
          <w:rFonts w:ascii="Arial" w:hAnsi="Arial" w:cs="Arial"/>
          <w:sz w:val="13"/>
          <w:szCs w:val="13"/>
          <w:lang w:val="es-ES"/>
        </w:rPr>
      </w:pPr>
    </w:p>
  </w:footnote>
  <w:footnote w:id="3">
    <w:p w14:paraId="7DE346EB"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Style w:val="Refdenotaalpie"/>
          <w:rFonts w:ascii="Arial" w:hAnsi="Arial" w:cs="Arial"/>
          <w:sz w:val="13"/>
          <w:szCs w:val="13"/>
        </w:rPr>
        <w:footnoteRef/>
      </w:r>
      <w:r w:rsidRPr="00670FFB">
        <w:rPr>
          <w:rFonts w:ascii="Arial" w:hAnsi="Arial" w:cs="Arial"/>
          <w:sz w:val="13"/>
          <w:szCs w:val="13"/>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24AC8B"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»1.    Si es una persona natural:</w:t>
      </w:r>
    </w:p>
    <w:p w14:paraId="00FC1E0D"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»1.1. Bienes, obras y servicios que ofrecerá a las Entidades Estatales, identificados con el Clasificador de Bienes y Servicios en el tercer nivel.</w:t>
      </w:r>
    </w:p>
    <w:p w14:paraId="63198C1F"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6217254"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4">
    <w:p w14:paraId="2C2BE97E" w14:textId="77777777" w:rsidR="00C374F0" w:rsidRPr="00670FFB" w:rsidRDefault="00C374F0" w:rsidP="002654C2">
      <w:pPr>
        <w:pStyle w:val="Textonotapie"/>
        <w:spacing w:before="0" w:after="0" w:line="240" w:lineRule="auto"/>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2BA94C9C" w14:textId="77777777" w:rsidR="00C374F0" w:rsidRPr="00670FFB" w:rsidRDefault="00C374F0" w:rsidP="002654C2">
      <w:pPr>
        <w:pStyle w:val="Textonotapie"/>
        <w:spacing w:before="0" w:after="0" w:line="240" w:lineRule="auto"/>
        <w:ind w:firstLine="709"/>
        <w:rPr>
          <w:rFonts w:ascii="Arial" w:hAnsi="Arial" w:cs="Arial"/>
          <w:sz w:val="13"/>
          <w:szCs w:val="13"/>
        </w:rPr>
      </w:pPr>
      <w:proofErr w:type="gramStart"/>
      <w:r w:rsidRPr="00670FFB">
        <w:rPr>
          <w:rFonts w:ascii="Arial" w:hAnsi="Arial" w:cs="Arial"/>
          <w:sz w:val="13"/>
          <w:szCs w:val="13"/>
        </w:rPr>
        <w:t>»Los</w:t>
      </w:r>
      <w:proofErr w:type="gramEnd"/>
      <w:r w:rsidRPr="00670FFB">
        <w:rPr>
          <w:rFonts w:ascii="Arial" w:hAnsi="Arial" w:cs="Arial"/>
          <w:sz w:val="13"/>
          <w:szCs w:val="13"/>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8ECBB3D"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w:t>
      </w:r>
    </w:p>
    <w:p w14:paraId="4CD7E056" w14:textId="77777777" w:rsidR="00C374F0" w:rsidRPr="00670FFB" w:rsidRDefault="00C374F0" w:rsidP="002654C2">
      <w:pPr>
        <w:pStyle w:val="Textonotapie"/>
        <w:spacing w:before="0" w:after="0" w:line="240" w:lineRule="auto"/>
        <w:ind w:firstLine="709"/>
        <w:rPr>
          <w:rFonts w:ascii="Arial" w:hAnsi="Arial" w:cs="Arial"/>
          <w:sz w:val="13"/>
          <w:szCs w:val="13"/>
        </w:rPr>
      </w:pPr>
      <w:proofErr w:type="gramStart"/>
      <w:r w:rsidRPr="00670FFB">
        <w:rPr>
          <w:rFonts w:ascii="Arial" w:hAnsi="Arial" w:cs="Arial"/>
          <w:sz w:val="13"/>
          <w:szCs w:val="13"/>
        </w:rPr>
        <w:t>»La</w:t>
      </w:r>
      <w:proofErr w:type="gramEnd"/>
      <w:r w:rsidRPr="00670FFB">
        <w:rPr>
          <w:rFonts w:ascii="Arial" w:hAnsi="Arial" w:cs="Arial"/>
          <w:sz w:val="13"/>
          <w:szCs w:val="13"/>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0C62088" w14:textId="77777777" w:rsidR="00C374F0" w:rsidRPr="00670FFB" w:rsidRDefault="00C374F0" w:rsidP="002654C2">
      <w:pPr>
        <w:pStyle w:val="Textonotapie"/>
        <w:spacing w:before="0" w:after="0" w:line="240" w:lineRule="auto"/>
        <w:ind w:firstLine="709"/>
        <w:rPr>
          <w:rFonts w:ascii="Arial" w:hAnsi="Arial" w:cs="Arial"/>
          <w:sz w:val="13"/>
          <w:szCs w:val="13"/>
        </w:rPr>
      </w:pPr>
      <w:proofErr w:type="gramStart"/>
      <w:r w:rsidRPr="00670FFB">
        <w:rPr>
          <w:rFonts w:ascii="Arial" w:hAnsi="Arial" w:cs="Arial"/>
          <w:sz w:val="13"/>
          <w:szCs w:val="13"/>
        </w:rPr>
        <w:t>»La</w:t>
      </w:r>
      <w:proofErr w:type="gramEnd"/>
      <w:r w:rsidRPr="00670FFB">
        <w:rPr>
          <w:rFonts w:ascii="Arial" w:hAnsi="Arial" w:cs="Arial"/>
          <w:sz w:val="13"/>
          <w:szCs w:val="13"/>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BDABA5B"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w:t>
      </w:r>
    </w:p>
    <w:p w14:paraId="312BEA55" w14:textId="77777777" w:rsidR="00C374F0" w:rsidRPr="00670FFB" w:rsidRDefault="00C374F0" w:rsidP="002654C2">
      <w:pPr>
        <w:pStyle w:val="Textonotapie"/>
        <w:spacing w:before="0" w:after="0" w:line="240" w:lineRule="auto"/>
        <w:ind w:firstLine="709"/>
        <w:rPr>
          <w:rFonts w:ascii="Arial" w:hAnsi="Arial" w:cs="Arial"/>
          <w:sz w:val="13"/>
          <w:szCs w:val="13"/>
        </w:rPr>
      </w:pPr>
    </w:p>
  </w:footnote>
  <w:footnote w:id="5">
    <w:p w14:paraId="3C735646" w14:textId="77777777" w:rsidR="00C374F0" w:rsidRPr="00670FFB" w:rsidRDefault="00C374F0" w:rsidP="002654C2">
      <w:pPr>
        <w:pStyle w:val="Textonotapie"/>
        <w:spacing w:before="0" w:after="0" w:line="240" w:lineRule="auto"/>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FC1877C"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w:t>
      </w:r>
    </w:p>
    <w:p w14:paraId="2E776189"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shd w:val="clear" w:color="auto" w:fill="FFFFFF"/>
        </w:rPr>
        <w:t>»2.1.   Bienes, obras y servicios que ofrecerá a las Entidades Estatales, identificados con el Clasificador de Bienes y Servicios en el tercer nivel</w:t>
      </w:r>
      <w:r w:rsidRPr="00670FFB">
        <w:rPr>
          <w:rFonts w:ascii="Arial" w:hAnsi="Arial" w:cs="Arial"/>
          <w:sz w:val="13"/>
          <w:szCs w:val="13"/>
        </w:rPr>
        <w:t>»</w:t>
      </w:r>
      <w:r w:rsidRPr="00670FFB">
        <w:rPr>
          <w:rFonts w:ascii="Arial" w:hAnsi="Arial" w:cs="Arial"/>
          <w:sz w:val="13"/>
          <w:szCs w:val="13"/>
          <w:shd w:val="clear" w:color="auto" w:fill="FFFFFF"/>
        </w:rPr>
        <w:t>.</w:t>
      </w:r>
    </w:p>
    <w:p w14:paraId="34E5952B" w14:textId="77777777" w:rsidR="00C374F0" w:rsidRPr="00670FFB" w:rsidRDefault="00C374F0" w:rsidP="002654C2">
      <w:pPr>
        <w:pStyle w:val="Textonotapie"/>
        <w:spacing w:before="0" w:after="0" w:line="240" w:lineRule="auto"/>
        <w:ind w:firstLine="709"/>
        <w:rPr>
          <w:rFonts w:ascii="Arial" w:hAnsi="Arial" w:cs="Arial"/>
          <w:sz w:val="13"/>
          <w:szCs w:val="13"/>
          <w:lang w:val="es-CO"/>
        </w:rPr>
      </w:pPr>
    </w:p>
  </w:footnote>
  <w:footnote w:id="6">
    <w:p w14:paraId="669868A3" w14:textId="77777777" w:rsidR="00C374F0" w:rsidRPr="00670FFB" w:rsidRDefault="00C374F0" w:rsidP="002654C2">
      <w:pPr>
        <w:pStyle w:val="Textonotapie"/>
        <w:spacing w:before="0" w:after="0" w:line="240" w:lineRule="auto"/>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FF32322" w14:textId="77777777" w:rsidR="00C374F0" w:rsidRPr="00670FFB" w:rsidRDefault="00C374F0" w:rsidP="002654C2">
      <w:pPr>
        <w:pStyle w:val="Textonotapie"/>
        <w:spacing w:before="0" w:after="0" w:line="240" w:lineRule="auto"/>
        <w:ind w:firstLine="709"/>
        <w:rPr>
          <w:rFonts w:ascii="Arial" w:hAnsi="Arial" w:cs="Arial"/>
          <w:sz w:val="13"/>
          <w:szCs w:val="13"/>
        </w:rPr>
      </w:pPr>
      <w:r w:rsidRPr="00670FFB">
        <w:rPr>
          <w:rFonts w:ascii="Arial" w:hAnsi="Arial" w:cs="Arial"/>
          <w:sz w:val="13"/>
          <w:szCs w:val="13"/>
        </w:rPr>
        <w:t>[…]</w:t>
      </w:r>
    </w:p>
    <w:p w14:paraId="2D97BB1A" w14:textId="77777777" w:rsidR="00C374F0" w:rsidRPr="00670FFB" w:rsidRDefault="00C374F0" w:rsidP="002654C2">
      <w:pPr>
        <w:pStyle w:val="Textonotapie"/>
        <w:spacing w:before="0" w:after="0" w:line="240" w:lineRule="auto"/>
        <w:ind w:firstLine="709"/>
        <w:rPr>
          <w:rFonts w:ascii="Arial" w:hAnsi="Arial" w:cs="Arial"/>
          <w:sz w:val="13"/>
          <w:szCs w:val="13"/>
          <w:lang w:val="es-CO"/>
        </w:rPr>
      </w:pPr>
      <w:r w:rsidRPr="00670FFB">
        <w:rPr>
          <w:rFonts w:ascii="Arial" w:hAnsi="Arial" w:cs="Arial"/>
          <w:sz w:val="13"/>
          <w:szCs w:val="13"/>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670FFB">
        <w:rPr>
          <w:rFonts w:ascii="Arial" w:hAnsi="Arial" w:cs="Arial"/>
          <w:sz w:val="13"/>
          <w:szCs w:val="13"/>
          <w:shd w:val="clear" w:color="auto" w:fill="FFFFFF"/>
        </w:rPr>
        <w:softHyphen/>
        <w:t>ficador de Bienes y Servicios en el tercer nivel. Si la constitución del interesado es menor a 3 años, puede acreditar la experiencia de sus accionistas, socios o constituyentes</w:t>
      </w:r>
      <w:r w:rsidRPr="00670FFB">
        <w:rPr>
          <w:rFonts w:ascii="Arial" w:hAnsi="Arial" w:cs="Arial"/>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5F78"/>
    <w:rsid w:val="000169A0"/>
    <w:rsid w:val="00016D26"/>
    <w:rsid w:val="00016D2E"/>
    <w:rsid w:val="00017253"/>
    <w:rsid w:val="000205F1"/>
    <w:rsid w:val="000210DF"/>
    <w:rsid w:val="0002271C"/>
    <w:rsid w:val="000229A9"/>
    <w:rsid w:val="00023CD9"/>
    <w:rsid w:val="00024653"/>
    <w:rsid w:val="000268E2"/>
    <w:rsid w:val="000300C6"/>
    <w:rsid w:val="00032A51"/>
    <w:rsid w:val="00033C14"/>
    <w:rsid w:val="00033D8C"/>
    <w:rsid w:val="00034398"/>
    <w:rsid w:val="00034663"/>
    <w:rsid w:val="00040044"/>
    <w:rsid w:val="000414BE"/>
    <w:rsid w:val="000432DF"/>
    <w:rsid w:val="00044D8C"/>
    <w:rsid w:val="00050C64"/>
    <w:rsid w:val="0005181E"/>
    <w:rsid w:val="00053136"/>
    <w:rsid w:val="00054817"/>
    <w:rsid w:val="000641A8"/>
    <w:rsid w:val="0006467C"/>
    <w:rsid w:val="0006474E"/>
    <w:rsid w:val="00065205"/>
    <w:rsid w:val="00071132"/>
    <w:rsid w:val="00071351"/>
    <w:rsid w:val="000716B2"/>
    <w:rsid w:val="0007405A"/>
    <w:rsid w:val="00074BEE"/>
    <w:rsid w:val="00076B31"/>
    <w:rsid w:val="00084B97"/>
    <w:rsid w:val="00086D8D"/>
    <w:rsid w:val="000877B5"/>
    <w:rsid w:val="000902BC"/>
    <w:rsid w:val="00091AC6"/>
    <w:rsid w:val="00092617"/>
    <w:rsid w:val="00092B6A"/>
    <w:rsid w:val="000942EB"/>
    <w:rsid w:val="000943FC"/>
    <w:rsid w:val="000A4DD7"/>
    <w:rsid w:val="000B076C"/>
    <w:rsid w:val="000B0E61"/>
    <w:rsid w:val="000B103F"/>
    <w:rsid w:val="000B2D9A"/>
    <w:rsid w:val="000B5C13"/>
    <w:rsid w:val="000C1515"/>
    <w:rsid w:val="000C3232"/>
    <w:rsid w:val="000C394F"/>
    <w:rsid w:val="000C4E3E"/>
    <w:rsid w:val="000C5D99"/>
    <w:rsid w:val="000D1837"/>
    <w:rsid w:val="000D25BC"/>
    <w:rsid w:val="000D7A0F"/>
    <w:rsid w:val="000E0DED"/>
    <w:rsid w:val="000E3909"/>
    <w:rsid w:val="000E6563"/>
    <w:rsid w:val="000F091C"/>
    <w:rsid w:val="000F14E8"/>
    <w:rsid w:val="000F2AA2"/>
    <w:rsid w:val="000F4695"/>
    <w:rsid w:val="000F7FC3"/>
    <w:rsid w:val="00100D69"/>
    <w:rsid w:val="00101018"/>
    <w:rsid w:val="00103915"/>
    <w:rsid w:val="001072DB"/>
    <w:rsid w:val="00110CE1"/>
    <w:rsid w:val="0011178C"/>
    <w:rsid w:val="00111CDF"/>
    <w:rsid w:val="001124EB"/>
    <w:rsid w:val="00114327"/>
    <w:rsid w:val="00114900"/>
    <w:rsid w:val="0011520A"/>
    <w:rsid w:val="001155B8"/>
    <w:rsid w:val="00116C84"/>
    <w:rsid w:val="0011766B"/>
    <w:rsid w:val="00120D67"/>
    <w:rsid w:val="001214BC"/>
    <w:rsid w:val="00122B23"/>
    <w:rsid w:val="00122B9A"/>
    <w:rsid w:val="00124A82"/>
    <w:rsid w:val="00130457"/>
    <w:rsid w:val="00133F8F"/>
    <w:rsid w:val="00134D65"/>
    <w:rsid w:val="0013770F"/>
    <w:rsid w:val="001377EC"/>
    <w:rsid w:val="00137E66"/>
    <w:rsid w:val="00137FFA"/>
    <w:rsid w:val="0014071F"/>
    <w:rsid w:val="00141B41"/>
    <w:rsid w:val="00141CCA"/>
    <w:rsid w:val="0014214B"/>
    <w:rsid w:val="00142560"/>
    <w:rsid w:val="001429C2"/>
    <w:rsid w:val="00143D03"/>
    <w:rsid w:val="00150CB3"/>
    <w:rsid w:val="00151129"/>
    <w:rsid w:val="00151936"/>
    <w:rsid w:val="00155B3D"/>
    <w:rsid w:val="00155C13"/>
    <w:rsid w:val="00161A37"/>
    <w:rsid w:val="001643A4"/>
    <w:rsid w:val="00165347"/>
    <w:rsid w:val="00165995"/>
    <w:rsid w:val="00171685"/>
    <w:rsid w:val="00180188"/>
    <w:rsid w:val="001824DD"/>
    <w:rsid w:val="00182A86"/>
    <w:rsid w:val="00182EEE"/>
    <w:rsid w:val="00190961"/>
    <w:rsid w:val="00191C4D"/>
    <w:rsid w:val="00192CE0"/>
    <w:rsid w:val="00197BB3"/>
    <w:rsid w:val="001A0A19"/>
    <w:rsid w:val="001A0E7A"/>
    <w:rsid w:val="001A0EB1"/>
    <w:rsid w:val="001A1753"/>
    <w:rsid w:val="001A78DE"/>
    <w:rsid w:val="001A7FD7"/>
    <w:rsid w:val="001B0444"/>
    <w:rsid w:val="001B2F08"/>
    <w:rsid w:val="001C01AF"/>
    <w:rsid w:val="001C24BF"/>
    <w:rsid w:val="001C47C8"/>
    <w:rsid w:val="001C6F95"/>
    <w:rsid w:val="001C763E"/>
    <w:rsid w:val="001D17C2"/>
    <w:rsid w:val="001D2F93"/>
    <w:rsid w:val="001D30D8"/>
    <w:rsid w:val="001D567B"/>
    <w:rsid w:val="001D5A11"/>
    <w:rsid w:val="001D612F"/>
    <w:rsid w:val="001E01F9"/>
    <w:rsid w:val="001E074F"/>
    <w:rsid w:val="001E1959"/>
    <w:rsid w:val="001E1EEE"/>
    <w:rsid w:val="001E2866"/>
    <w:rsid w:val="001E7D79"/>
    <w:rsid w:val="001F4F5C"/>
    <w:rsid w:val="001F5388"/>
    <w:rsid w:val="001F5745"/>
    <w:rsid w:val="001F6290"/>
    <w:rsid w:val="001F6378"/>
    <w:rsid w:val="001F7341"/>
    <w:rsid w:val="0020001F"/>
    <w:rsid w:val="00200651"/>
    <w:rsid w:val="002025CC"/>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70C0"/>
    <w:rsid w:val="002309D1"/>
    <w:rsid w:val="00230F89"/>
    <w:rsid w:val="002310EE"/>
    <w:rsid w:val="00233909"/>
    <w:rsid w:val="002339D3"/>
    <w:rsid w:val="00234113"/>
    <w:rsid w:val="00234B84"/>
    <w:rsid w:val="002364D4"/>
    <w:rsid w:val="0023691B"/>
    <w:rsid w:val="002379B1"/>
    <w:rsid w:val="002409B6"/>
    <w:rsid w:val="002456DB"/>
    <w:rsid w:val="00246944"/>
    <w:rsid w:val="0025069C"/>
    <w:rsid w:val="0025151A"/>
    <w:rsid w:val="002534F1"/>
    <w:rsid w:val="002538B5"/>
    <w:rsid w:val="00254711"/>
    <w:rsid w:val="00255215"/>
    <w:rsid w:val="00255D2C"/>
    <w:rsid w:val="002576FD"/>
    <w:rsid w:val="002627A8"/>
    <w:rsid w:val="0026362F"/>
    <w:rsid w:val="00263755"/>
    <w:rsid w:val="0026403D"/>
    <w:rsid w:val="002647F7"/>
    <w:rsid w:val="00264E94"/>
    <w:rsid w:val="002654C1"/>
    <w:rsid w:val="002654C2"/>
    <w:rsid w:val="0026616C"/>
    <w:rsid w:val="00267A47"/>
    <w:rsid w:val="00267DDA"/>
    <w:rsid w:val="002708A2"/>
    <w:rsid w:val="00271043"/>
    <w:rsid w:val="002737FD"/>
    <w:rsid w:val="00273E83"/>
    <w:rsid w:val="00285503"/>
    <w:rsid w:val="00285AC8"/>
    <w:rsid w:val="00285AC9"/>
    <w:rsid w:val="00286089"/>
    <w:rsid w:val="00287343"/>
    <w:rsid w:val="00287741"/>
    <w:rsid w:val="00290E9F"/>
    <w:rsid w:val="002914E1"/>
    <w:rsid w:val="00291C4F"/>
    <w:rsid w:val="002938BD"/>
    <w:rsid w:val="00293BBD"/>
    <w:rsid w:val="002941C6"/>
    <w:rsid w:val="002A3C35"/>
    <w:rsid w:val="002A5498"/>
    <w:rsid w:val="002A5F87"/>
    <w:rsid w:val="002B3433"/>
    <w:rsid w:val="002B41FB"/>
    <w:rsid w:val="002B55C7"/>
    <w:rsid w:val="002C1B31"/>
    <w:rsid w:val="002C216A"/>
    <w:rsid w:val="002C28E1"/>
    <w:rsid w:val="002C2D1E"/>
    <w:rsid w:val="002C32E1"/>
    <w:rsid w:val="002C40FB"/>
    <w:rsid w:val="002C4C0C"/>
    <w:rsid w:val="002C6821"/>
    <w:rsid w:val="002D155C"/>
    <w:rsid w:val="002D2CD0"/>
    <w:rsid w:val="002D481A"/>
    <w:rsid w:val="002D65E2"/>
    <w:rsid w:val="002D7275"/>
    <w:rsid w:val="002E06A1"/>
    <w:rsid w:val="002E7979"/>
    <w:rsid w:val="002F334B"/>
    <w:rsid w:val="002F4470"/>
    <w:rsid w:val="002F7BD7"/>
    <w:rsid w:val="003033BA"/>
    <w:rsid w:val="00304580"/>
    <w:rsid w:val="0030589C"/>
    <w:rsid w:val="00306C30"/>
    <w:rsid w:val="00307067"/>
    <w:rsid w:val="003073C0"/>
    <w:rsid w:val="003078D7"/>
    <w:rsid w:val="003108EF"/>
    <w:rsid w:val="0031206F"/>
    <w:rsid w:val="00312204"/>
    <w:rsid w:val="00312D89"/>
    <w:rsid w:val="00316214"/>
    <w:rsid w:val="00321018"/>
    <w:rsid w:val="00322937"/>
    <w:rsid w:val="0032350A"/>
    <w:rsid w:val="003238A9"/>
    <w:rsid w:val="00327549"/>
    <w:rsid w:val="00327CEB"/>
    <w:rsid w:val="00334638"/>
    <w:rsid w:val="003404C6"/>
    <w:rsid w:val="0034177C"/>
    <w:rsid w:val="003429F6"/>
    <w:rsid w:val="00345705"/>
    <w:rsid w:val="0034680A"/>
    <w:rsid w:val="00350DA7"/>
    <w:rsid w:val="00353DD5"/>
    <w:rsid w:val="00353EE8"/>
    <w:rsid w:val="00355084"/>
    <w:rsid w:val="00355E8C"/>
    <w:rsid w:val="00357167"/>
    <w:rsid w:val="00361495"/>
    <w:rsid w:val="00364EF6"/>
    <w:rsid w:val="003652E7"/>
    <w:rsid w:val="00366283"/>
    <w:rsid w:val="00366693"/>
    <w:rsid w:val="003754D2"/>
    <w:rsid w:val="00376930"/>
    <w:rsid w:val="00381C32"/>
    <w:rsid w:val="00384C43"/>
    <w:rsid w:val="00385CF3"/>
    <w:rsid w:val="00386456"/>
    <w:rsid w:val="003901B3"/>
    <w:rsid w:val="003903B0"/>
    <w:rsid w:val="00390C02"/>
    <w:rsid w:val="003912A3"/>
    <w:rsid w:val="0039143D"/>
    <w:rsid w:val="003949EE"/>
    <w:rsid w:val="003964D5"/>
    <w:rsid w:val="003A0878"/>
    <w:rsid w:val="003A581E"/>
    <w:rsid w:val="003A5E90"/>
    <w:rsid w:val="003A6751"/>
    <w:rsid w:val="003A7F89"/>
    <w:rsid w:val="003B027A"/>
    <w:rsid w:val="003B267F"/>
    <w:rsid w:val="003B43DB"/>
    <w:rsid w:val="003B49DA"/>
    <w:rsid w:val="003B4DDD"/>
    <w:rsid w:val="003B73DE"/>
    <w:rsid w:val="003C01B1"/>
    <w:rsid w:val="003C5D83"/>
    <w:rsid w:val="003C75FC"/>
    <w:rsid w:val="003D1BE9"/>
    <w:rsid w:val="003D33FF"/>
    <w:rsid w:val="003D3D29"/>
    <w:rsid w:val="003D3D9D"/>
    <w:rsid w:val="003D43B0"/>
    <w:rsid w:val="003D45AC"/>
    <w:rsid w:val="003D527E"/>
    <w:rsid w:val="003D7E29"/>
    <w:rsid w:val="003E0D9E"/>
    <w:rsid w:val="003E1992"/>
    <w:rsid w:val="003E6423"/>
    <w:rsid w:val="003F00C3"/>
    <w:rsid w:val="003F18DE"/>
    <w:rsid w:val="0040246E"/>
    <w:rsid w:val="004030F2"/>
    <w:rsid w:val="00406251"/>
    <w:rsid w:val="0040799E"/>
    <w:rsid w:val="00413C8D"/>
    <w:rsid w:val="00413E61"/>
    <w:rsid w:val="00414152"/>
    <w:rsid w:val="00415DDE"/>
    <w:rsid w:val="00416308"/>
    <w:rsid w:val="00416996"/>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609F5"/>
    <w:rsid w:val="00460D1C"/>
    <w:rsid w:val="00464311"/>
    <w:rsid w:val="00466026"/>
    <w:rsid w:val="0046603E"/>
    <w:rsid w:val="00466082"/>
    <w:rsid w:val="0046653B"/>
    <w:rsid w:val="0046694E"/>
    <w:rsid w:val="0047380F"/>
    <w:rsid w:val="0047426F"/>
    <w:rsid w:val="0047453E"/>
    <w:rsid w:val="004746AD"/>
    <w:rsid w:val="00475F18"/>
    <w:rsid w:val="00480824"/>
    <w:rsid w:val="00480C66"/>
    <w:rsid w:val="00480D03"/>
    <w:rsid w:val="00480ECA"/>
    <w:rsid w:val="004861E4"/>
    <w:rsid w:val="0048674D"/>
    <w:rsid w:val="004870BB"/>
    <w:rsid w:val="004872D8"/>
    <w:rsid w:val="0048754A"/>
    <w:rsid w:val="00487C10"/>
    <w:rsid w:val="00490A62"/>
    <w:rsid w:val="0049241A"/>
    <w:rsid w:val="004974CD"/>
    <w:rsid w:val="004A0106"/>
    <w:rsid w:val="004A0F49"/>
    <w:rsid w:val="004A29E9"/>
    <w:rsid w:val="004A34D2"/>
    <w:rsid w:val="004A4F76"/>
    <w:rsid w:val="004A7B59"/>
    <w:rsid w:val="004B353C"/>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501473"/>
    <w:rsid w:val="005051F8"/>
    <w:rsid w:val="0051074C"/>
    <w:rsid w:val="00510CF8"/>
    <w:rsid w:val="00511922"/>
    <w:rsid w:val="00513AF2"/>
    <w:rsid w:val="00514D99"/>
    <w:rsid w:val="00514E3C"/>
    <w:rsid w:val="0051759B"/>
    <w:rsid w:val="005216C1"/>
    <w:rsid w:val="00523703"/>
    <w:rsid w:val="00525997"/>
    <w:rsid w:val="00525FE7"/>
    <w:rsid w:val="005265E4"/>
    <w:rsid w:val="00526943"/>
    <w:rsid w:val="00527E3C"/>
    <w:rsid w:val="0053038B"/>
    <w:rsid w:val="0053170C"/>
    <w:rsid w:val="00531D5C"/>
    <w:rsid w:val="00535106"/>
    <w:rsid w:val="005355D8"/>
    <w:rsid w:val="00535A34"/>
    <w:rsid w:val="0054155D"/>
    <w:rsid w:val="00542B62"/>
    <w:rsid w:val="00542BA7"/>
    <w:rsid w:val="0054413A"/>
    <w:rsid w:val="00550567"/>
    <w:rsid w:val="00550D93"/>
    <w:rsid w:val="005564CA"/>
    <w:rsid w:val="00561506"/>
    <w:rsid w:val="0056182B"/>
    <w:rsid w:val="005622EB"/>
    <w:rsid w:val="00567F3B"/>
    <w:rsid w:val="005721B3"/>
    <w:rsid w:val="005756AA"/>
    <w:rsid w:val="00575A1C"/>
    <w:rsid w:val="0057646F"/>
    <w:rsid w:val="00577148"/>
    <w:rsid w:val="0058679D"/>
    <w:rsid w:val="00596896"/>
    <w:rsid w:val="00597412"/>
    <w:rsid w:val="005A0414"/>
    <w:rsid w:val="005A1645"/>
    <w:rsid w:val="005A4FC5"/>
    <w:rsid w:val="005B1144"/>
    <w:rsid w:val="005B4267"/>
    <w:rsid w:val="005B5BE2"/>
    <w:rsid w:val="005B753A"/>
    <w:rsid w:val="005C00FA"/>
    <w:rsid w:val="005C343C"/>
    <w:rsid w:val="005C6A48"/>
    <w:rsid w:val="005C6C85"/>
    <w:rsid w:val="005D3155"/>
    <w:rsid w:val="005D35B6"/>
    <w:rsid w:val="005D36B1"/>
    <w:rsid w:val="005D4AEF"/>
    <w:rsid w:val="005D4E8A"/>
    <w:rsid w:val="005D50CE"/>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E4D"/>
    <w:rsid w:val="00603FBE"/>
    <w:rsid w:val="00604B04"/>
    <w:rsid w:val="00611ED9"/>
    <w:rsid w:val="00612C51"/>
    <w:rsid w:val="00613FDA"/>
    <w:rsid w:val="006146F1"/>
    <w:rsid w:val="00614817"/>
    <w:rsid w:val="00620FE8"/>
    <w:rsid w:val="00622F73"/>
    <w:rsid w:val="00630D7C"/>
    <w:rsid w:val="006318E7"/>
    <w:rsid w:val="00633DBF"/>
    <w:rsid w:val="006341BB"/>
    <w:rsid w:val="00643B51"/>
    <w:rsid w:val="006441CE"/>
    <w:rsid w:val="0064514E"/>
    <w:rsid w:val="00650FE8"/>
    <w:rsid w:val="00652BAA"/>
    <w:rsid w:val="00654069"/>
    <w:rsid w:val="00655371"/>
    <w:rsid w:val="006559E3"/>
    <w:rsid w:val="00657259"/>
    <w:rsid w:val="00657446"/>
    <w:rsid w:val="00657B59"/>
    <w:rsid w:val="00660D51"/>
    <w:rsid w:val="00662C7E"/>
    <w:rsid w:val="0066325D"/>
    <w:rsid w:val="006678A3"/>
    <w:rsid w:val="00667E0E"/>
    <w:rsid w:val="00670FFB"/>
    <w:rsid w:val="0067157B"/>
    <w:rsid w:val="00672272"/>
    <w:rsid w:val="006728A0"/>
    <w:rsid w:val="006734E6"/>
    <w:rsid w:val="00674F99"/>
    <w:rsid w:val="00680B58"/>
    <w:rsid w:val="00681EED"/>
    <w:rsid w:val="00682E7B"/>
    <w:rsid w:val="006852F3"/>
    <w:rsid w:val="006906D4"/>
    <w:rsid w:val="00692992"/>
    <w:rsid w:val="006954E4"/>
    <w:rsid w:val="00695B70"/>
    <w:rsid w:val="00697665"/>
    <w:rsid w:val="00697742"/>
    <w:rsid w:val="00697C55"/>
    <w:rsid w:val="00697DD0"/>
    <w:rsid w:val="006A0EB7"/>
    <w:rsid w:val="006A7CB5"/>
    <w:rsid w:val="006A7FD0"/>
    <w:rsid w:val="006B064B"/>
    <w:rsid w:val="006B0C4E"/>
    <w:rsid w:val="006B2398"/>
    <w:rsid w:val="006B24DE"/>
    <w:rsid w:val="006B318A"/>
    <w:rsid w:val="006B354B"/>
    <w:rsid w:val="006B39D4"/>
    <w:rsid w:val="006B5051"/>
    <w:rsid w:val="006B5FA9"/>
    <w:rsid w:val="006C06E6"/>
    <w:rsid w:val="006C116D"/>
    <w:rsid w:val="006C1A72"/>
    <w:rsid w:val="006C2A51"/>
    <w:rsid w:val="006C2B00"/>
    <w:rsid w:val="006C3B52"/>
    <w:rsid w:val="006C6EE9"/>
    <w:rsid w:val="006C771B"/>
    <w:rsid w:val="006C7F3D"/>
    <w:rsid w:val="006D0BAE"/>
    <w:rsid w:val="006D5552"/>
    <w:rsid w:val="006D5B2B"/>
    <w:rsid w:val="006D7687"/>
    <w:rsid w:val="006D7CF6"/>
    <w:rsid w:val="006E0572"/>
    <w:rsid w:val="006E131E"/>
    <w:rsid w:val="006E170C"/>
    <w:rsid w:val="006E1E98"/>
    <w:rsid w:val="006F3617"/>
    <w:rsid w:val="006F4EB3"/>
    <w:rsid w:val="006F56C4"/>
    <w:rsid w:val="006F7679"/>
    <w:rsid w:val="00700B57"/>
    <w:rsid w:val="00705403"/>
    <w:rsid w:val="00705631"/>
    <w:rsid w:val="00707531"/>
    <w:rsid w:val="00710134"/>
    <w:rsid w:val="007136AC"/>
    <w:rsid w:val="00715EAA"/>
    <w:rsid w:val="00716CC3"/>
    <w:rsid w:val="00720050"/>
    <w:rsid w:val="007213F0"/>
    <w:rsid w:val="00722293"/>
    <w:rsid w:val="00723B38"/>
    <w:rsid w:val="00724D11"/>
    <w:rsid w:val="00726F60"/>
    <w:rsid w:val="00733BCA"/>
    <w:rsid w:val="0073441F"/>
    <w:rsid w:val="007412B8"/>
    <w:rsid w:val="00741A9E"/>
    <w:rsid w:val="00742281"/>
    <w:rsid w:val="00742DD2"/>
    <w:rsid w:val="00746E08"/>
    <w:rsid w:val="00747C96"/>
    <w:rsid w:val="0075094E"/>
    <w:rsid w:val="007522E8"/>
    <w:rsid w:val="00755CC4"/>
    <w:rsid w:val="0075647A"/>
    <w:rsid w:val="007572F9"/>
    <w:rsid w:val="007634AD"/>
    <w:rsid w:val="00764011"/>
    <w:rsid w:val="0076432E"/>
    <w:rsid w:val="00766A70"/>
    <w:rsid w:val="0077057C"/>
    <w:rsid w:val="007707A7"/>
    <w:rsid w:val="00773CB2"/>
    <w:rsid w:val="00775563"/>
    <w:rsid w:val="00776689"/>
    <w:rsid w:val="0078122E"/>
    <w:rsid w:val="00783A83"/>
    <w:rsid w:val="00792E66"/>
    <w:rsid w:val="00792F13"/>
    <w:rsid w:val="007930A5"/>
    <w:rsid w:val="00795647"/>
    <w:rsid w:val="007973B1"/>
    <w:rsid w:val="007A174B"/>
    <w:rsid w:val="007A3611"/>
    <w:rsid w:val="007A5737"/>
    <w:rsid w:val="007A6125"/>
    <w:rsid w:val="007B0854"/>
    <w:rsid w:val="007B1ACE"/>
    <w:rsid w:val="007B27D7"/>
    <w:rsid w:val="007B4F45"/>
    <w:rsid w:val="007B4F4C"/>
    <w:rsid w:val="007B660A"/>
    <w:rsid w:val="007C22B6"/>
    <w:rsid w:val="007C2357"/>
    <w:rsid w:val="007C33A6"/>
    <w:rsid w:val="007C58BD"/>
    <w:rsid w:val="007C5C1C"/>
    <w:rsid w:val="007D0B72"/>
    <w:rsid w:val="007D3671"/>
    <w:rsid w:val="007D4DBE"/>
    <w:rsid w:val="007D5C3E"/>
    <w:rsid w:val="007D6C71"/>
    <w:rsid w:val="007D7901"/>
    <w:rsid w:val="007D7DD8"/>
    <w:rsid w:val="007E0C58"/>
    <w:rsid w:val="007E1312"/>
    <w:rsid w:val="007E3ACA"/>
    <w:rsid w:val="007E676C"/>
    <w:rsid w:val="007F15AE"/>
    <w:rsid w:val="007F51B0"/>
    <w:rsid w:val="007F54FB"/>
    <w:rsid w:val="007F573F"/>
    <w:rsid w:val="007F6B46"/>
    <w:rsid w:val="007F6D80"/>
    <w:rsid w:val="007F72CB"/>
    <w:rsid w:val="00800C47"/>
    <w:rsid w:val="0080224B"/>
    <w:rsid w:val="008038F1"/>
    <w:rsid w:val="0080514C"/>
    <w:rsid w:val="00806AD5"/>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960"/>
    <w:rsid w:val="008420C6"/>
    <w:rsid w:val="0085092D"/>
    <w:rsid w:val="00850F79"/>
    <w:rsid w:val="00851723"/>
    <w:rsid w:val="00851D62"/>
    <w:rsid w:val="00853074"/>
    <w:rsid w:val="00853AE0"/>
    <w:rsid w:val="00853AF8"/>
    <w:rsid w:val="00854D44"/>
    <w:rsid w:val="00854DB7"/>
    <w:rsid w:val="00857EEA"/>
    <w:rsid w:val="00861F54"/>
    <w:rsid w:val="008632AF"/>
    <w:rsid w:val="00864821"/>
    <w:rsid w:val="00870AF9"/>
    <w:rsid w:val="00872A2E"/>
    <w:rsid w:val="008749A9"/>
    <w:rsid w:val="00876146"/>
    <w:rsid w:val="00876868"/>
    <w:rsid w:val="008770F7"/>
    <w:rsid w:val="00880378"/>
    <w:rsid w:val="00880D11"/>
    <w:rsid w:val="00881812"/>
    <w:rsid w:val="00881A23"/>
    <w:rsid w:val="00882C43"/>
    <w:rsid w:val="00882F5E"/>
    <w:rsid w:val="0088434E"/>
    <w:rsid w:val="0088605D"/>
    <w:rsid w:val="00886E97"/>
    <w:rsid w:val="00887C57"/>
    <w:rsid w:val="00890D42"/>
    <w:rsid w:val="00891FB0"/>
    <w:rsid w:val="008927F9"/>
    <w:rsid w:val="00894211"/>
    <w:rsid w:val="0089774F"/>
    <w:rsid w:val="008A18EE"/>
    <w:rsid w:val="008A1C99"/>
    <w:rsid w:val="008A1E91"/>
    <w:rsid w:val="008A2550"/>
    <w:rsid w:val="008A2823"/>
    <w:rsid w:val="008A383B"/>
    <w:rsid w:val="008A4934"/>
    <w:rsid w:val="008A519B"/>
    <w:rsid w:val="008B1829"/>
    <w:rsid w:val="008B2C6A"/>
    <w:rsid w:val="008B3AED"/>
    <w:rsid w:val="008B6265"/>
    <w:rsid w:val="008C30C7"/>
    <w:rsid w:val="008C3736"/>
    <w:rsid w:val="008C4741"/>
    <w:rsid w:val="008C6F87"/>
    <w:rsid w:val="008C7C2E"/>
    <w:rsid w:val="008D1EFE"/>
    <w:rsid w:val="008D46D3"/>
    <w:rsid w:val="008D572E"/>
    <w:rsid w:val="008D7EE7"/>
    <w:rsid w:val="008E1C15"/>
    <w:rsid w:val="008E3C08"/>
    <w:rsid w:val="008E4E6A"/>
    <w:rsid w:val="008E5687"/>
    <w:rsid w:val="008E7DBB"/>
    <w:rsid w:val="008F2D5F"/>
    <w:rsid w:val="008F538E"/>
    <w:rsid w:val="008F5551"/>
    <w:rsid w:val="008F6CB0"/>
    <w:rsid w:val="008F7712"/>
    <w:rsid w:val="00900304"/>
    <w:rsid w:val="009008CF"/>
    <w:rsid w:val="00900F40"/>
    <w:rsid w:val="009037EE"/>
    <w:rsid w:val="00904534"/>
    <w:rsid w:val="009047C5"/>
    <w:rsid w:val="00906A56"/>
    <w:rsid w:val="009139FF"/>
    <w:rsid w:val="00913DEE"/>
    <w:rsid w:val="00915B66"/>
    <w:rsid w:val="00916D58"/>
    <w:rsid w:val="009173EE"/>
    <w:rsid w:val="0091758D"/>
    <w:rsid w:val="00917D8E"/>
    <w:rsid w:val="00920A32"/>
    <w:rsid w:val="00921674"/>
    <w:rsid w:val="009224E5"/>
    <w:rsid w:val="00922786"/>
    <w:rsid w:val="00923802"/>
    <w:rsid w:val="00924C63"/>
    <w:rsid w:val="009350C1"/>
    <w:rsid w:val="009368B9"/>
    <w:rsid w:val="00937020"/>
    <w:rsid w:val="00940DB9"/>
    <w:rsid w:val="009471A0"/>
    <w:rsid w:val="00947622"/>
    <w:rsid w:val="00951621"/>
    <w:rsid w:val="0095385A"/>
    <w:rsid w:val="00955202"/>
    <w:rsid w:val="00955B44"/>
    <w:rsid w:val="00956821"/>
    <w:rsid w:val="00964425"/>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37F"/>
    <w:rsid w:val="0099262B"/>
    <w:rsid w:val="00994DF5"/>
    <w:rsid w:val="00994E2D"/>
    <w:rsid w:val="009976EE"/>
    <w:rsid w:val="009A3569"/>
    <w:rsid w:val="009A60FC"/>
    <w:rsid w:val="009B512E"/>
    <w:rsid w:val="009B5190"/>
    <w:rsid w:val="009B61A4"/>
    <w:rsid w:val="009C31BE"/>
    <w:rsid w:val="009C37DC"/>
    <w:rsid w:val="009C6959"/>
    <w:rsid w:val="009C713B"/>
    <w:rsid w:val="009D3CF6"/>
    <w:rsid w:val="009D4945"/>
    <w:rsid w:val="009D4B2F"/>
    <w:rsid w:val="009D6E69"/>
    <w:rsid w:val="009E30D4"/>
    <w:rsid w:val="009E54F2"/>
    <w:rsid w:val="009E5853"/>
    <w:rsid w:val="009E64D5"/>
    <w:rsid w:val="009F261D"/>
    <w:rsid w:val="009F3602"/>
    <w:rsid w:val="009F5096"/>
    <w:rsid w:val="009F59C2"/>
    <w:rsid w:val="009F78A0"/>
    <w:rsid w:val="00A0103E"/>
    <w:rsid w:val="00A010FC"/>
    <w:rsid w:val="00A02213"/>
    <w:rsid w:val="00A04B5C"/>
    <w:rsid w:val="00A05140"/>
    <w:rsid w:val="00A066BD"/>
    <w:rsid w:val="00A10053"/>
    <w:rsid w:val="00A13886"/>
    <w:rsid w:val="00A14415"/>
    <w:rsid w:val="00A146B7"/>
    <w:rsid w:val="00A16FAB"/>
    <w:rsid w:val="00A1798B"/>
    <w:rsid w:val="00A2084E"/>
    <w:rsid w:val="00A23693"/>
    <w:rsid w:val="00A23CE5"/>
    <w:rsid w:val="00A2433B"/>
    <w:rsid w:val="00A2439B"/>
    <w:rsid w:val="00A24560"/>
    <w:rsid w:val="00A24834"/>
    <w:rsid w:val="00A3420B"/>
    <w:rsid w:val="00A34538"/>
    <w:rsid w:val="00A350AF"/>
    <w:rsid w:val="00A35AD8"/>
    <w:rsid w:val="00A37C18"/>
    <w:rsid w:val="00A37FB6"/>
    <w:rsid w:val="00A40A28"/>
    <w:rsid w:val="00A42365"/>
    <w:rsid w:val="00A426EC"/>
    <w:rsid w:val="00A462AB"/>
    <w:rsid w:val="00A500EF"/>
    <w:rsid w:val="00A51659"/>
    <w:rsid w:val="00A5350E"/>
    <w:rsid w:val="00A5539A"/>
    <w:rsid w:val="00A568F6"/>
    <w:rsid w:val="00A57160"/>
    <w:rsid w:val="00A61297"/>
    <w:rsid w:val="00A612F6"/>
    <w:rsid w:val="00A62322"/>
    <w:rsid w:val="00A7090A"/>
    <w:rsid w:val="00A74544"/>
    <w:rsid w:val="00A757E2"/>
    <w:rsid w:val="00A771A5"/>
    <w:rsid w:val="00A82473"/>
    <w:rsid w:val="00A83087"/>
    <w:rsid w:val="00A83E55"/>
    <w:rsid w:val="00A83F78"/>
    <w:rsid w:val="00A8570E"/>
    <w:rsid w:val="00A87ECD"/>
    <w:rsid w:val="00A944C2"/>
    <w:rsid w:val="00A95095"/>
    <w:rsid w:val="00A957B9"/>
    <w:rsid w:val="00A9641E"/>
    <w:rsid w:val="00A97234"/>
    <w:rsid w:val="00AA08E7"/>
    <w:rsid w:val="00AA0BE1"/>
    <w:rsid w:val="00AA2094"/>
    <w:rsid w:val="00AA442B"/>
    <w:rsid w:val="00AA669D"/>
    <w:rsid w:val="00AA7403"/>
    <w:rsid w:val="00AA7503"/>
    <w:rsid w:val="00AB3212"/>
    <w:rsid w:val="00AB5852"/>
    <w:rsid w:val="00AB5C7F"/>
    <w:rsid w:val="00AB628F"/>
    <w:rsid w:val="00AB6591"/>
    <w:rsid w:val="00AC146A"/>
    <w:rsid w:val="00AC27E8"/>
    <w:rsid w:val="00AC4829"/>
    <w:rsid w:val="00AC514C"/>
    <w:rsid w:val="00AC5690"/>
    <w:rsid w:val="00AC5F3A"/>
    <w:rsid w:val="00AD1A73"/>
    <w:rsid w:val="00AE1539"/>
    <w:rsid w:val="00AE2D2E"/>
    <w:rsid w:val="00AE32F2"/>
    <w:rsid w:val="00AE4B35"/>
    <w:rsid w:val="00AE4C20"/>
    <w:rsid w:val="00AE5ABF"/>
    <w:rsid w:val="00AE61E1"/>
    <w:rsid w:val="00AE6434"/>
    <w:rsid w:val="00AE6C09"/>
    <w:rsid w:val="00AE7779"/>
    <w:rsid w:val="00AF0BEC"/>
    <w:rsid w:val="00AF373E"/>
    <w:rsid w:val="00AF561D"/>
    <w:rsid w:val="00B000D8"/>
    <w:rsid w:val="00B02774"/>
    <w:rsid w:val="00B04012"/>
    <w:rsid w:val="00B050B8"/>
    <w:rsid w:val="00B05411"/>
    <w:rsid w:val="00B0753B"/>
    <w:rsid w:val="00B12F06"/>
    <w:rsid w:val="00B13EC0"/>
    <w:rsid w:val="00B179C1"/>
    <w:rsid w:val="00B22E22"/>
    <w:rsid w:val="00B25E66"/>
    <w:rsid w:val="00B27AD4"/>
    <w:rsid w:val="00B30086"/>
    <w:rsid w:val="00B31F22"/>
    <w:rsid w:val="00B32BCD"/>
    <w:rsid w:val="00B35625"/>
    <w:rsid w:val="00B359ED"/>
    <w:rsid w:val="00B37C00"/>
    <w:rsid w:val="00B44270"/>
    <w:rsid w:val="00B44AD6"/>
    <w:rsid w:val="00B44E8E"/>
    <w:rsid w:val="00B46C42"/>
    <w:rsid w:val="00B51003"/>
    <w:rsid w:val="00B512FD"/>
    <w:rsid w:val="00B525CB"/>
    <w:rsid w:val="00B5546E"/>
    <w:rsid w:val="00B5566E"/>
    <w:rsid w:val="00B55851"/>
    <w:rsid w:val="00B60461"/>
    <w:rsid w:val="00B62A61"/>
    <w:rsid w:val="00B633F9"/>
    <w:rsid w:val="00B63872"/>
    <w:rsid w:val="00B63CB2"/>
    <w:rsid w:val="00B641D9"/>
    <w:rsid w:val="00B64EDB"/>
    <w:rsid w:val="00B654E7"/>
    <w:rsid w:val="00B66578"/>
    <w:rsid w:val="00B71C79"/>
    <w:rsid w:val="00B7315F"/>
    <w:rsid w:val="00B750D9"/>
    <w:rsid w:val="00B76967"/>
    <w:rsid w:val="00B77F95"/>
    <w:rsid w:val="00B81F6E"/>
    <w:rsid w:val="00B84BA7"/>
    <w:rsid w:val="00B85186"/>
    <w:rsid w:val="00B91AF0"/>
    <w:rsid w:val="00B91B8E"/>
    <w:rsid w:val="00B9384C"/>
    <w:rsid w:val="00B93C9A"/>
    <w:rsid w:val="00B94548"/>
    <w:rsid w:val="00B95AC8"/>
    <w:rsid w:val="00B9618B"/>
    <w:rsid w:val="00BA3286"/>
    <w:rsid w:val="00BA3871"/>
    <w:rsid w:val="00BA4D28"/>
    <w:rsid w:val="00BA4E77"/>
    <w:rsid w:val="00BB023E"/>
    <w:rsid w:val="00BB3B04"/>
    <w:rsid w:val="00BB584D"/>
    <w:rsid w:val="00BB7084"/>
    <w:rsid w:val="00BC2704"/>
    <w:rsid w:val="00BC7280"/>
    <w:rsid w:val="00BD2036"/>
    <w:rsid w:val="00BD78FE"/>
    <w:rsid w:val="00BE15DA"/>
    <w:rsid w:val="00BE16E8"/>
    <w:rsid w:val="00BE1CEA"/>
    <w:rsid w:val="00BE642B"/>
    <w:rsid w:val="00BE67A9"/>
    <w:rsid w:val="00BE72D6"/>
    <w:rsid w:val="00BF31BA"/>
    <w:rsid w:val="00BF5E9C"/>
    <w:rsid w:val="00BF6D9D"/>
    <w:rsid w:val="00BF7724"/>
    <w:rsid w:val="00C014AB"/>
    <w:rsid w:val="00C0241E"/>
    <w:rsid w:val="00C02CA7"/>
    <w:rsid w:val="00C03773"/>
    <w:rsid w:val="00C0469E"/>
    <w:rsid w:val="00C06A57"/>
    <w:rsid w:val="00C06B30"/>
    <w:rsid w:val="00C07B9B"/>
    <w:rsid w:val="00C1486D"/>
    <w:rsid w:val="00C17E35"/>
    <w:rsid w:val="00C20738"/>
    <w:rsid w:val="00C20AB9"/>
    <w:rsid w:val="00C220CE"/>
    <w:rsid w:val="00C22BB6"/>
    <w:rsid w:val="00C24150"/>
    <w:rsid w:val="00C245B6"/>
    <w:rsid w:val="00C24D7E"/>
    <w:rsid w:val="00C269AB"/>
    <w:rsid w:val="00C27711"/>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4DDE"/>
    <w:rsid w:val="00C6552A"/>
    <w:rsid w:val="00C65533"/>
    <w:rsid w:val="00C70B9D"/>
    <w:rsid w:val="00C75629"/>
    <w:rsid w:val="00C758C6"/>
    <w:rsid w:val="00C76212"/>
    <w:rsid w:val="00C818AF"/>
    <w:rsid w:val="00C81F3D"/>
    <w:rsid w:val="00C822C2"/>
    <w:rsid w:val="00C8458D"/>
    <w:rsid w:val="00C8725E"/>
    <w:rsid w:val="00C9106A"/>
    <w:rsid w:val="00C91242"/>
    <w:rsid w:val="00C97AAA"/>
    <w:rsid w:val="00CA059D"/>
    <w:rsid w:val="00CA2C72"/>
    <w:rsid w:val="00CA7385"/>
    <w:rsid w:val="00CB0765"/>
    <w:rsid w:val="00CB2B36"/>
    <w:rsid w:val="00CB42FC"/>
    <w:rsid w:val="00CB5943"/>
    <w:rsid w:val="00CC00CD"/>
    <w:rsid w:val="00CC0339"/>
    <w:rsid w:val="00CC0B3D"/>
    <w:rsid w:val="00CC4DF1"/>
    <w:rsid w:val="00CC748E"/>
    <w:rsid w:val="00CD2B8C"/>
    <w:rsid w:val="00CD4A86"/>
    <w:rsid w:val="00CD5576"/>
    <w:rsid w:val="00CD7E27"/>
    <w:rsid w:val="00CE2805"/>
    <w:rsid w:val="00CE4E6E"/>
    <w:rsid w:val="00CE7A1A"/>
    <w:rsid w:val="00CF02E0"/>
    <w:rsid w:val="00CF0701"/>
    <w:rsid w:val="00CF600D"/>
    <w:rsid w:val="00CF7275"/>
    <w:rsid w:val="00D01760"/>
    <w:rsid w:val="00D01EBF"/>
    <w:rsid w:val="00D06596"/>
    <w:rsid w:val="00D10800"/>
    <w:rsid w:val="00D13D5F"/>
    <w:rsid w:val="00D15B95"/>
    <w:rsid w:val="00D16E39"/>
    <w:rsid w:val="00D170B9"/>
    <w:rsid w:val="00D220D3"/>
    <w:rsid w:val="00D2214A"/>
    <w:rsid w:val="00D223B6"/>
    <w:rsid w:val="00D22BEB"/>
    <w:rsid w:val="00D23AD8"/>
    <w:rsid w:val="00D2686C"/>
    <w:rsid w:val="00D26B57"/>
    <w:rsid w:val="00D350DE"/>
    <w:rsid w:val="00D35FC1"/>
    <w:rsid w:val="00D41655"/>
    <w:rsid w:val="00D41EE1"/>
    <w:rsid w:val="00D42298"/>
    <w:rsid w:val="00D4320D"/>
    <w:rsid w:val="00D44E97"/>
    <w:rsid w:val="00D460D9"/>
    <w:rsid w:val="00D506C0"/>
    <w:rsid w:val="00D53894"/>
    <w:rsid w:val="00D53C6C"/>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914DB"/>
    <w:rsid w:val="00D92770"/>
    <w:rsid w:val="00D93287"/>
    <w:rsid w:val="00D94D04"/>
    <w:rsid w:val="00D970D3"/>
    <w:rsid w:val="00D97DDD"/>
    <w:rsid w:val="00DA41EF"/>
    <w:rsid w:val="00DA583D"/>
    <w:rsid w:val="00DA5AB1"/>
    <w:rsid w:val="00DA7CCA"/>
    <w:rsid w:val="00DB0DFA"/>
    <w:rsid w:val="00DB28B8"/>
    <w:rsid w:val="00DB3D31"/>
    <w:rsid w:val="00DB6234"/>
    <w:rsid w:val="00DB68F9"/>
    <w:rsid w:val="00DC02B2"/>
    <w:rsid w:val="00DC1562"/>
    <w:rsid w:val="00DC2AFD"/>
    <w:rsid w:val="00DC3544"/>
    <w:rsid w:val="00DC3A87"/>
    <w:rsid w:val="00DC62E5"/>
    <w:rsid w:val="00DC743F"/>
    <w:rsid w:val="00DD0BB0"/>
    <w:rsid w:val="00DD32A0"/>
    <w:rsid w:val="00DD3E02"/>
    <w:rsid w:val="00DD3E55"/>
    <w:rsid w:val="00DD47A2"/>
    <w:rsid w:val="00DD652D"/>
    <w:rsid w:val="00DD6845"/>
    <w:rsid w:val="00DD6847"/>
    <w:rsid w:val="00DD735D"/>
    <w:rsid w:val="00DE247F"/>
    <w:rsid w:val="00DE308A"/>
    <w:rsid w:val="00DE3119"/>
    <w:rsid w:val="00DE3139"/>
    <w:rsid w:val="00DE5BCA"/>
    <w:rsid w:val="00DE6872"/>
    <w:rsid w:val="00DF20FB"/>
    <w:rsid w:val="00DF2128"/>
    <w:rsid w:val="00DF236B"/>
    <w:rsid w:val="00DF2804"/>
    <w:rsid w:val="00DF28C7"/>
    <w:rsid w:val="00DF3553"/>
    <w:rsid w:val="00DF7086"/>
    <w:rsid w:val="00DF7F9E"/>
    <w:rsid w:val="00E00221"/>
    <w:rsid w:val="00E0048D"/>
    <w:rsid w:val="00E057C5"/>
    <w:rsid w:val="00E0677C"/>
    <w:rsid w:val="00E06A8D"/>
    <w:rsid w:val="00E13AB8"/>
    <w:rsid w:val="00E13D3F"/>
    <w:rsid w:val="00E234D7"/>
    <w:rsid w:val="00E25CB3"/>
    <w:rsid w:val="00E27E15"/>
    <w:rsid w:val="00E3074B"/>
    <w:rsid w:val="00E31A47"/>
    <w:rsid w:val="00E33B62"/>
    <w:rsid w:val="00E34106"/>
    <w:rsid w:val="00E356D7"/>
    <w:rsid w:val="00E36139"/>
    <w:rsid w:val="00E40D14"/>
    <w:rsid w:val="00E4143A"/>
    <w:rsid w:val="00E41823"/>
    <w:rsid w:val="00E42461"/>
    <w:rsid w:val="00E42761"/>
    <w:rsid w:val="00E43624"/>
    <w:rsid w:val="00E46137"/>
    <w:rsid w:val="00E510C7"/>
    <w:rsid w:val="00E5199E"/>
    <w:rsid w:val="00E53B77"/>
    <w:rsid w:val="00E54365"/>
    <w:rsid w:val="00E5462E"/>
    <w:rsid w:val="00E56EC0"/>
    <w:rsid w:val="00E62C10"/>
    <w:rsid w:val="00E631C7"/>
    <w:rsid w:val="00E65BDD"/>
    <w:rsid w:val="00E70C4B"/>
    <w:rsid w:val="00E715D8"/>
    <w:rsid w:val="00E73728"/>
    <w:rsid w:val="00E73C2F"/>
    <w:rsid w:val="00E76013"/>
    <w:rsid w:val="00E76D64"/>
    <w:rsid w:val="00E76DD0"/>
    <w:rsid w:val="00E87FB5"/>
    <w:rsid w:val="00E96F1A"/>
    <w:rsid w:val="00EA0C86"/>
    <w:rsid w:val="00EA3761"/>
    <w:rsid w:val="00EA3B8E"/>
    <w:rsid w:val="00EA4951"/>
    <w:rsid w:val="00EB0D38"/>
    <w:rsid w:val="00EB2CBD"/>
    <w:rsid w:val="00EB5263"/>
    <w:rsid w:val="00EB5408"/>
    <w:rsid w:val="00EB55EE"/>
    <w:rsid w:val="00EB5A79"/>
    <w:rsid w:val="00EC5B1B"/>
    <w:rsid w:val="00EC77E0"/>
    <w:rsid w:val="00ED0181"/>
    <w:rsid w:val="00ED05A8"/>
    <w:rsid w:val="00ED1921"/>
    <w:rsid w:val="00ED1A5E"/>
    <w:rsid w:val="00ED21E1"/>
    <w:rsid w:val="00ED2C7A"/>
    <w:rsid w:val="00ED5E7E"/>
    <w:rsid w:val="00ED6D48"/>
    <w:rsid w:val="00EE2C9C"/>
    <w:rsid w:val="00EE4DB1"/>
    <w:rsid w:val="00EE59B5"/>
    <w:rsid w:val="00EE6A82"/>
    <w:rsid w:val="00EE7C1A"/>
    <w:rsid w:val="00EF0420"/>
    <w:rsid w:val="00EF169E"/>
    <w:rsid w:val="00EF28A9"/>
    <w:rsid w:val="00EF3258"/>
    <w:rsid w:val="00EF3F42"/>
    <w:rsid w:val="00EF4E3B"/>
    <w:rsid w:val="00EF5E27"/>
    <w:rsid w:val="00EF64D8"/>
    <w:rsid w:val="00EF6FEA"/>
    <w:rsid w:val="00F0076F"/>
    <w:rsid w:val="00F04156"/>
    <w:rsid w:val="00F04D40"/>
    <w:rsid w:val="00F0608C"/>
    <w:rsid w:val="00F06296"/>
    <w:rsid w:val="00F074DD"/>
    <w:rsid w:val="00F0774D"/>
    <w:rsid w:val="00F077AE"/>
    <w:rsid w:val="00F10954"/>
    <w:rsid w:val="00F11955"/>
    <w:rsid w:val="00F128BC"/>
    <w:rsid w:val="00F172E0"/>
    <w:rsid w:val="00F2035B"/>
    <w:rsid w:val="00F2107D"/>
    <w:rsid w:val="00F21B2C"/>
    <w:rsid w:val="00F21BA2"/>
    <w:rsid w:val="00F21D09"/>
    <w:rsid w:val="00F24230"/>
    <w:rsid w:val="00F26F4E"/>
    <w:rsid w:val="00F301AD"/>
    <w:rsid w:val="00F33364"/>
    <w:rsid w:val="00F34C8E"/>
    <w:rsid w:val="00F34CBA"/>
    <w:rsid w:val="00F3533F"/>
    <w:rsid w:val="00F3791E"/>
    <w:rsid w:val="00F42CA4"/>
    <w:rsid w:val="00F43A68"/>
    <w:rsid w:val="00F476A9"/>
    <w:rsid w:val="00F5101F"/>
    <w:rsid w:val="00F520D5"/>
    <w:rsid w:val="00F536CD"/>
    <w:rsid w:val="00F55F3A"/>
    <w:rsid w:val="00F574CC"/>
    <w:rsid w:val="00F6029C"/>
    <w:rsid w:val="00F61F32"/>
    <w:rsid w:val="00F764CE"/>
    <w:rsid w:val="00F84899"/>
    <w:rsid w:val="00F859F0"/>
    <w:rsid w:val="00F90DB0"/>
    <w:rsid w:val="00F91287"/>
    <w:rsid w:val="00F91CA1"/>
    <w:rsid w:val="00F92D53"/>
    <w:rsid w:val="00F93250"/>
    <w:rsid w:val="00F94805"/>
    <w:rsid w:val="00F95598"/>
    <w:rsid w:val="00F95FAB"/>
    <w:rsid w:val="00FA0BE5"/>
    <w:rsid w:val="00FA15DA"/>
    <w:rsid w:val="00FA1947"/>
    <w:rsid w:val="00FA3221"/>
    <w:rsid w:val="00FA63A7"/>
    <w:rsid w:val="00FA6B54"/>
    <w:rsid w:val="00FB5E3B"/>
    <w:rsid w:val="00FD2829"/>
    <w:rsid w:val="00FD2EA3"/>
    <w:rsid w:val="00FD3F65"/>
    <w:rsid w:val="00FD461D"/>
    <w:rsid w:val="00FD46B4"/>
    <w:rsid w:val="00FD4AA4"/>
    <w:rsid w:val="00FD7D17"/>
    <w:rsid w:val="00FE094E"/>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2C1B31"/>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7F9C54B-3E52-4C5D-8689-6A8B10C6D998}"/>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144196D-9F96-41C8-9E0B-705B5426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12</Pages>
  <Words>3860</Words>
  <Characters>21233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Fabiola Herrera Hernandez</cp:lastModifiedBy>
  <cp:revision>9</cp:revision>
  <cp:lastPrinted>2020-01-30T15:05:00Z</cp:lastPrinted>
  <dcterms:created xsi:type="dcterms:W3CDTF">2022-03-23T02:53:00Z</dcterms:created>
  <dcterms:modified xsi:type="dcterms:W3CDTF">2022-03-23T03:08:00Z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