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B00C57"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B00C57">
        <w:rPr>
          <w:rFonts w:ascii="Arial" w:hAnsi="Arial" w:cs="Arial"/>
          <w:bCs/>
          <w:color w:val="000000" w:themeColor="text1"/>
          <w:sz w:val="16"/>
          <w:szCs w:val="16"/>
          <w:lang w:val="es-ES_tradnl" w:eastAsia="es-ES"/>
        </w:rPr>
        <w:t>CCE-DES-FM-17</w:t>
      </w:r>
      <w:bookmarkEnd w:id="0"/>
      <w:bookmarkEnd w:id="1"/>
    </w:p>
    <w:p w14:paraId="55FBD910" w14:textId="77777777" w:rsidR="008536BB" w:rsidRPr="00B00C57" w:rsidRDefault="008536BB" w:rsidP="00B95C30">
      <w:pPr>
        <w:spacing w:line="276" w:lineRule="auto"/>
        <w:jc w:val="both"/>
        <w:rPr>
          <w:rFonts w:ascii="Arial" w:hAnsi="Arial" w:cs="Arial"/>
          <w:noProof/>
          <w:color w:val="000000" w:themeColor="text1"/>
          <w:sz w:val="22"/>
          <w:lang w:val="es-ES_tradnl"/>
        </w:rPr>
      </w:pPr>
    </w:p>
    <w:p w14:paraId="6DA9B6A5" w14:textId="4333434F" w:rsidR="00961D28" w:rsidRPr="00B00C57" w:rsidRDefault="00CD41E4" w:rsidP="00961D28">
      <w:pPr>
        <w:jc w:val="both"/>
        <w:rPr>
          <w:rFonts w:ascii="Arial" w:eastAsia="Calibri" w:hAnsi="Arial" w:cs="Arial"/>
          <w:b/>
          <w:sz w:val="22"/>
          <w:lang w:val="es-ES_tradnl"/>
        </w:rPr>
      </w:pPr>
      <w:r w:rsidRPr="00CD41E4">
        <w:rPr>
          <w:rFonts w:ascii="Arial" w:eastAsia="Calibri" w:hAnsi="Arial" w:cs="Arial"/>
          <w:b/>
          <w:sz w:val="22"/>
          <w:lang w:val="es-ES_tradnl"/>
        </w:rPr>
        <w:t>ENTIDADES</w:t>
      </w:r>
      <w:r>
        <w:rPr>
          <w:rFonts w:ascii="Arial" w:eastAsia="Calibri" w:hAnsi="Arial" w:cs="Arial"/>
          <w:b/>
          <w:sz w:val="22"/>
          <w:lang w:val="es-ES_tradnl"/>
        </w:rPr>
        <w:t xml:space="preserve"> EXCEPTUADAS</w:t>
      </w:r>
      <w:r w:rsidR="00961D28" w:rsidRPr="00CD41E4">
        <w:rPr>
          <w:rFonts w:ascii="Arial" w:eastAsia="Calibri" w:hAnsi="Arial" w:cs="Arial"/>
          <w:b/>
          <w:sz w:val="22"/>
          <w:lang w:val="es-ES_tradnl"/>
        </w:rPr>
        <w:t xml:space="preserve"> – </w:t>
      </w:r>
      <w:r>
        <w:rPr>
          <w:rFonts w:ascii="Arial" w:eastAsia="Calibri" w:hAnsi="Arial" w:cs="Arial"/>
          <w:b/>
          <w:sz w:val="22"/>
          <w:lang w:val="es-ES_tradnl"/>
        </w:rPr>
        <w:t>Régimen especial</w:t>
      </w:r>
      <w:r w:rsidR="00961D28" w:rsidRPr="00CD41E4">
        <w:rPr>
          <w:rFonts w:ascii="Arial" w:eastAsia="Calibri" w:hAnsi="Arial" w:cs="Arial"/>
          <w:b/>
          <w:sz w:val="22"/>
          <w:lang w:val="es-ES_tradnl"/>
        </w:rPr>
        <w:t xml:space="preserve"> – </w:t>
      </w:r>
      <w:r>
        <w:rPr>
          <w:rFonts w:ascii="Arial" w:eastAsia="Calibri" w:hAnsi="Arial" w:cs="Arial"/>
          <w:b/>
          <w:sz w:val="22"/>
          <w:lang w:val="es-ES_tradnl"/>
        </w:rPr>
        <w:t>Derecho privado</w:t>
      </w:r>
      <w:r w:rsidR="00756B6A">
        <w:rPr>
          <w:rFonts w:ascii="Arial" w:eastAsia="Calibri" w:hAnsi="Arial" w:cs="Arial"/>
          <w:b/>
          <w:sz w:val="22"/>
          <w:lang w:val="es-ES_tradnl"/>
        </w:rPr>
        <w:t xml:space="preserve"> </w:t>
      </w:r>
      <w:r w:rsidR="00756B6A" w:rsidRPr="00CD41E4">
        <w:rPr>
          <w:rFonts w:ascii="Arial" w:eastAsia="Calibri" w:hAnsi="Arial" w:cs="Arial"/>
          <w:b/>
          <w:sz w:val="22"/>
          <w:lang w:val="es-ES_tradnl"/>
        </w:rPr>
        <w:t>–</w:t>
      </w:r>
      <w:r w:rsidR="00756B6A">
        <w:rPr>
          <w:rFonts w:ascii="Arial" w:eastAsia="Calibri" w:hAnsi="Arial" w:cs="Arial"/>
          <w:b/>
          <w:sz w:val="22"/>
          <w:lang w:val="es-ES_tradnl"/>
        </w:rPr>
        <w:t xml:space="preserve"> Manuales de contratación</w:t>
      </w:r>
      <w:r w:rsidR="00961D28" w:rsidRPr="00B00C57">
        <w:rPr>
          <w:rFonts w:ascii="Arial" w:eastAsia="Calibri" w:hAnsi="Arial" w:cs="Arial"/>
          <w:b/>
          <w:sz w:val="22"/>
          <w:lang w:val="es-ES_tradnl"/>
        </w:rPr>
        <w:t xml:space="preserve"> </w:t>
      </w:r>
    </w:p>
    <w:p w14:paraId="22D0CF01" w14:textId="77777777" w:rsidR="00961D28" w:rsidRPr="00B00C57" w:rsidRDefault="00961D28" w:rsidP="00961D28">
      <w:pPr>
        <w:rPr>
          <w:rFonts w:ascii="Arial" w:hAnsi="Arial" w:cs="Arial"/>
          <w:sz w:val="20"/>
          <w:szCs w:val="20"/>
          <w:lang w:val="es-ES_tradnl"/>
        </w:rPr>
      </w:pPr>
    </w:p>
    <w:p w14:paraId="17F1A674" w14:textId="77777777" w:rsidR="00756B6A" w:rsidRDefault="00756B6A" w:rsidP="00756B6A">
      <w:pPr>
        <w:jc w:val="both"/>
        <w:rPr>
          <w:rFonts w:ascii="Arial" w:hAnsi="Arial" w:cs="Arial"/>
          <w:iCs/>
          <w:color w:val="000000" w:themeColor="text1"/>
          <w:sz w:val="20"/>
          <w:szCs w:val="20"/>
          <w:lang w:val="es-ES_tradnl"/>
        </w:rPr>
      </w:pPr>
      <w:r w:rsidRPr="00756B6A">
        <w:rPr>
          <w:rFonts w:ascii="Arial" w:hAnsi="Arial" w:cs="Arial"/>
          <w:iCs/>
          <w:color w:val="000000" w:themeColor="text1"/>
          <w:sz w:val="20"/>
          <w:szCs w:val="20"/>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propia para su desarrollo, esto es, el derecho privado, lo cual está determinado en las normas de creación de las entidades de régimen especial y en sus manuales de contratación.</w:t>
      </w:r>
    </w:p>
    <w:p w14:paraId="7C090417" w14:textId="77777777" w:rsidR="00756B6A" w:rsidRDefault="00756B6A" w:rsidP="00756B6A">
      <w:pPr>
        <w:jc w:val="both"/>
        <w:rPr>
          <w:rFonts w:ascii="Arial" w:hAnsi="Arial" w:cs="Arial"/>
          <w:iCs/>
          <w:color w:val="000000" w:themeColor="text1"/>
          <w:sz w:val="20"/>
          <w:szCs w:val="20"/>
          <w:lang w:val="es-ES_tradnl"/>
        </w:rPr>
      </w:pPr>
    </w:p>
    <w:p w14:paraId="3FA224F7" w14:textId="00EEE8BC" w:rsidR="00961D28" w:rsidRPr="00756B6A" w:rsidRDefault="00756B6A" w:rsidP="00756B6A">
      <w:pPr>
        <w:jc w:val="both"/>
        <w:rPr>
          <w:rFonts w:ascii="Arial" w:hAnsi="Arial" w:cs="Arial"/>
          <w:iCs/>
          <w:color w:val="000000" w:themeColor="text1"/>
          <w:sz w:val="20"/>
          <w:szCs w:val="20"/>
          <w:lang w:val="es-ES_tradnl"/>
        </w:rPr>
      </w:pPr>
      <w:r w:rsidRPr="00756B6A">
        <w:rPr>
          <w:rFonts w:ascii="Arial" w:hAnsi="Arial" w:cs="Arial"/>
          <w:iCs/>
          <w:color w:val="000000" w:themeColor="text1"/>
          <w:sz w:val="20"/>
          <w:szCs w:val="20"/>
          <w:lang w:val="es-ES_tradnl"/>
        </w:rPr>
        <w:t>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p>
    <w:p w14:paraId="4A70FC22" w14:textId="3F4A24FB" w:rsidR="00961D28" w:rsidRDefault="00961D28" w:rsidP="00961D28">
      <w:pPr>
        <w:jc w:val="both"/>
        <w:rPr>
          <w:rFonts w:ascii="Arial" w:hAnsi="Arial" w:cs="Arial"/>
          <w:iCs/>
          <w:color w:val="000000" w:themeColor="text1"/>
          <w:sz w:val="20"/>
          <w:szCs w:val="20"/>
          <w:lang w:val="es-ES_tradnl"/>
        </w:rPr>
      </w:pPr>
    </w:p>
    <w:p w14:paraId="4572445C" w14:textId="71FB7982" w:rsidR="00756B6A" w:rsidRPr="00B00C57" w:rsidRDefault="00756B6A" w:rsidP="00756B6A">
      <w:pPr>
        <w:jc w:val="both"/>
        <w:rPr>
          <w:rFonts w:ascii="Arial" w:eastAsia="Calibri" w:hAnsi="Arial" w:cs="Arial"/>
          <w:b/>
          <w:sz w:val="22"/>
          <w:lang w:val="es-ES_tradnl"/>
        </w:rPr>
      </w:pPr>
      <w:r>
        <w:rPr>
          <w:rFonts w:ascii="Arial" w:eastAsia="Calibri" w:hAnsi="Arial" w:cs="Arial"/>
          <w:b/>
          <w:sz w:val="22"/>
          <w:lang w:val="es-ES_tradnl"/>
        </w:rPr>
        <w:t>MANUALES DE CONTRATACIÓN</w:t>
      </w:r>
      <w:r w:rsidRPr="00CD41E4">
        <w:rPr>
          <w:rFonts w:ascii="Arial" w:eastAsia="Calibri" w:hAnsi="Arial" w:cs="Arial"/>
          <w:b/>
          <w:sz w:val="22"/>
          <w:lang w:val="es-ES_tradnl"/>
        </w:rPr>
        <w:t xml:space="preserve"> – </w:t>
      </w:r>
      <w:r>
        <w:rPr>
          <w:rFonts w:ascii="Arial" w:eastAsia="Calibri" w:hAnsi="Arial" w:cs="Arial"/>
          <w:b/>
          <w:sz w:val="22"/>
          <w:lang w:val="es-ES_tradnl"/>
        </w:rPr>
        <w:t>Potestad reglamentaria</w:t>
      </w:r>
      <w:r w:rsidRPr="00CD41E4">
        <w:rPr>
          <w:rFonts w:ascii="Arial" w:eastAsia="Calibri" w:hAnsi="Arial" w:cs="Arial"/>
          <w:b/>
          <w:sz w:val="22"/>
          <w:lang w:val="es-ES_tradnl"/>
        </w:rPr>
        <w:t xml:space="preserve"> – </w:t>
      </w:r>
      <w:r>
        <w:rPr>
          <w:rFonts w:ascii="Arial" w:eastAsia="Calibri" w:hAnsi="Arial" w:cs="Arial"/>
          <w:b/>
          <w:sz w:val="22"/>
          <w:lang w:val="es-ES_tradnl"/>
        </w:rPr>
        <w:t>límites</w:t>
      </w:r>
      <w:r w:rsidRPr="00B00C57">
        <w:rPr>
          <w:rFonts w:ascii="Arial" w:eastAsia="Calibri" w:hAnsi="Arial" w:cs="Arial"/>
          <w:b/>
          <w:sz w:val="22"/>
          <w:lang w:val="es-ES_tradnl"/>
        </w:rPr>
        <w:t xml:space="preserve"> </w:t>
      </w:r>
    </w:p>
    <w:p w14:paraId="1A7995BD" w14:textId="77777777" w:rsidR="00756B6A" w:rsidRPr="00B00C57" w:rsidRDefault="00756B6A" w:rsidP="00961D28">
      <w:pPr>
        <w:jc w:val="both"/>
        <w:rPr>
          <w:rFonts w:ascii="Arial" w:hAnsi="Arial" w:cs="Arial"/>
          <w:iCs/>
          <w:color w:val="000000" w:themeColor="text1"/>
          <w:sz w:val="20"/>
          <w:szCs w:val="20"/>
          <w:lang w:val="es-ES_tradnl"/>
        </w:rPr>
      </w:pPr>
    </w:p>
    <w:p w14:paraId="35EC9EA4" w14:textId="5CB0CD0E" w:rsidR="00411D33" w:rsidRPr="00B00C57" w:rsidRDefault="00756B6A" w:rsidP="00D00684">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r w:rsidRPr="00756B6A">
        <w:rPr>
          <w:rFonts w:ascii="Arial" w:eastAsia="Calibri" w:hAnsi="Arial" w:cs="Arial"/>
          <w:color w:val="000000" w:themeColor="text1"/>
          <w:sz w:val="20"/>
          <w:szCs w:val="20"/>
          <w:lang w:val="es-ES_tradnl"/>
        </w:rPr>
        <w:t>, la libertad de configuración reglamentaria de las entidades estatales, expresada en el manual de contratación, no es absoluta, ya que, a pesar de que están facultadas para regular ciertos temas relacionados con la actividad contractual, deben hacerlo respetando la reserva legal de la que gozan ciertas materias. En tal sentido, asuntos como: i) los requisitos de existencia y validez del contrato, ii) sanciones, sin perjuicio de las que pueden pactar de acuerdo con las normas civiles y comerciales, iii) procedimientos para su imposición, iv) causales de inhabilidad e incompatibilidad, v) el principio de anualidad del gasto, y vi) restricciones al acceso a la administración de justicia para discutir las controversias contractuales, son, entre otros, temas cuya regulación está reservada al legislador y que, por tanto, las entidades exceptuadas no pueden reglamentar en su manual de contratación.</w:t>
      </w:r>
    </w:p>
    <w:p w14:paraId="2377E3C0" w14:textId="688356F7" w:rsidR="00D00684" w:rsidRDefault="00D00684" w:rsidP="004D5CD1">
      <w:pPr>
        <w:jc w:val="both"/>
        <w:rPr>
          <w:rFonts w:ascii="Arial" w:hAnsi="Arial" w:cs="Arial"/>
          <w:iCs/>
          <w:color w:val="000000" w:themeColor="text1"/>
          <w:sz w:val="20"/>
          <w:szCs w:val="20"/>
          <w:lang w:val="es-ES_tradnl"/>
        </w:rPr>
      </w:pPr>
    </w:p>
    <w:p w14:paraId="17592BC9" w14:textId="31154EC6" w:rsidR="00756B6A" w:rsidRPr="005B2BB7" w:rsidRDefault="00756B6A" w:rsidP="00756B6A">
      <w:pPr>
        <w:jc w:val="both"/>
        <w:rPr>
          <w:rFonts w:ascii="Arial" w:eastAsia="Calibri" w:hAnsi="Arial" w:cs="Arial"/>
          <w:b/>
          <w:sz w:val="22"/>
          <w:lang w:val="es-ES_tradnl"/>
        </w:rPr>
      </w:pPr>
      <w:r w:rsidRPr="005B2BB7">
        <w:rPr>
          <w:rFonts w:ascii="Arial" w:eastAsia="Calibri" w:hAnsi="Arial" w:cs="Arial"/>
          <w:b/>
          <w:sz w:val="22"/>
          <w:lang w:val="es-ES_tradnl"/>
        </w:rPr>
        <w:t xml:space="preserve">SECOP – Diferencias – SECOP I – SECOP II </w:t>
      </w:r>
    </w:p>
    <w:p w14:paraId="11AC3AD1" w14:textId="4770235F" w:rsidR="00756B6A" w:rsidRPr="00342ED2" w:rsidRDefault="00756B6A" w:rsidP="004D5CD1">
      <w:pPr>
        <w:jc w:val="both"/>
        <w:rPr>
          <w:rFonts w:ascii="Arial" w:hAnsi="Arial" w:cs="Arial"/>
          <w:iCs/>
          <w:color w:val="000000" w:themeColor="text1"/>
          <w:sz w:val="20"/>
          <w:szCs w:val="20"/>
        </w:rPr>
      </w:pPr>
    </w:p>
    <w:p w14:paraId="651A97A9" w14:textId="323516C1" w:rsidR="005B2BB7" w:rsidRPr="005B2BB7" w:rsidRDefault="005B2BB7" w:rsidP="005B2BB7">
      <w:pPr>
        <w:jc w:val="both"/>
        <w:rPr>
          <w:rFonts w:ascii="Arial" w:hAnsi="Arial" w:cs="Arial"/>
          <w:iCs/>
          <w:color w:val="000000" w:themeColor="text1"/>
          <w:sz w:val="20"/>
          <w:szCs w:val="20"/>
          <w:lang w:val="es-ES"/>
        </w:rPr>
      </w:pPr>
      <w:r w:rsidRPr="005B2BB7">
        <w:rPr>
          <w:rFonts w:ascii="Arial" w:hAnsi="Arial" w:cs="Arial"/>
          <w:iCs/>
          <w:color w:val="000000" w:themeColor="text1"/>
          <w:sz w:val="20"/>
          <w:szCs w:val="20"/>
          <w:lang w:val="es-ES"/>
        </w:rPr>
        <w:t>La Agencia Nacional de Contratación Pública – Colombia Compra Eficiente tiene como función  administrar el SECOP, por lo cual se desarrolló la primera versión  de la plataforma  –SECOP I–,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505F910F" w14:textId="77777777" w:rsidR="005B2BB7" w:rsidRDefault="005B2BB7" w:rsidP="005B2BB7">
      <w:pPr>
        <w:jc w:val="both"/>
        <w:rPr>
          <w:rFonts w:ascii="Arial" w:hAnsi="Arial" w:cs="Arial"/>
          <w:iCs/>
          <w:color w:val="000000" w:themeColor="text1"/>
          <w:sz w:val="20"/>
          <w:szCs w:val="20"/>
          <w:lang w:val="es-ES"/>
        </w:rPr>
      </w:pPr>
    </w:p>
    <w:p w14:paraId="3409C21D" w14:textId="52FD096E" w:rsidR="005B2BB7" w:rsidRPr="005B2BB7" w:rsidRDefault="005B2BB7" w:rsidP="005B2BB7">
      <w:pPr>
        <w:jc w:val="both"/>
        <w:rPr>
          <w:rFonts w:ascii="Arial" w:hAnsi="Arial" w:cs="Arial"/>
          <w:iCs/>
          <w:color w:val="000000" w:themeColor="text1"/>
          <w:sz w:val="20"/>
          <w:szCs w:val="20"/>
          <w:lang w:val="es-ES"/>
        </w:rPr>
      </w:pPr>
      <w:r w:rsidRPr="005B2BB7">
        <w:rPr>
          <w:rFonts w:ascii="Arial" w:hAnsi="Arial" w:cs="Arial"/>
          <w:iCs/>
          <w:color w:val="000000" w:themeColor="text1"/>
          <w:sz w:val="20"/>
          <w:szCs w:val="20"/>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39D90AD1" w14:textId="77777777" w:rsidR="001677F3" w:rsidRDefault="001677F3" w:rsidP="0040293D">
      <w:pPr>
        <w:jc w:val="both"/>
        <w:rPr>
          <w:rFonts w:ascii="Arial" w:eastAsia="Calibri" w:hAnsi="Arial" w:cs="Arial"/>
          <w:color w:val="000000" w:themeColor="text1"/>
          <w:sz w:val="22"/>
        </w:rPr>
      </w:pPr>
    </w:p>
    <w:p w14:paraId="238E4A78" w14:textId="77777777" w:rsidR="001677F3" w:rsidRDefault="001677F3" w:rsidP="0040293D">
      <w:pPr>
        <w:jc w:val="both"/>
        <w:rPr>
          <w:rFonts w:ascii="Arial" w:eastAsia="Calibri" w:hAnsi="Arial" w:cs="Arial"/>
          <w:color w:val="000000" w:themeColor="text1"/>
          <w:sz w:val="22"/>
        </w:rPr>
      </w:pPr>
    </w:p>
    <w:p w14:paraId="1EF33EB9" w14:textId="5680BAE2" w:rsidR="0040293D" w:rsidRPr="005B2BB7" w:rsidRDefault="0040293D" w:rsidP="0040293D">
      <w:pPr>
        <w:jc w:val="both"/>
        <w:rPr>
          <w:rFonts w:ascii="Arial" w:eastAsia="Calibri" w:hAnsi="Arial" w:cs="Arial"/>
          <w:b/>
          <w:sz w:val="22"/>
          <w:lang w:val="es-ES_tradnl"/>
        </w:rPr>
      </w:pPr>
      <w:r w:rsidRPr="005B2BB7">
        <w:rPr>
          <w:rFonts w:ascii="Arial" w:eastAsia="Calibri" w:hAnsi="Arial" w:cs="Arial"/>
          <w:b/>
          <w:sz w:val="22"/>
          <w:lang w:val="es-ES_tradnl"/>
        </w:rPr>
        <w:lastRenderedPageBreak/>
        <w:t>SECOP</w:t>
      </w:r>
      <w:r>
        <w:rPr>
          <w:rFonts w:ascii="Arial" w:eastAsia="Calibri" w:hAnsi="Arial" w:cs="Arial"/>
          <w:b/>
          <w:sz w:val="22"/>
          <w:lang w:val="es-ES_tradnl"/>
        </w:rPr>
        <w:t xml:space="preserve"> II</w:t>
      </w:r>
      <w:r w:rsidRPr="005B2BB7">
        <w:rPr>
          <w:rFonts w:ascii="Arial" w:eastAsia="Calibri" w:hAnsi="Arial" w:cs="Arial"/>
          <w:b/>
          <w:sz w:val="22"/>
          <w:lang w:val="es-ES_tradnl"/>
        </w:rPr>
        <w:t xml:space="preserve"> – </w:t>
      </w:r>
      <w:r>
        <w:rPr>
          <w:rFonts w:ascii="Arial" w:eastAsia="Calibri" w:hAnsi="Arial" w:cs="Arial"/>
          <w:b/>
          <w:sz w:val="22"/>
          <w:lang w:val="es-ES_tradnl"/>
        </w:rPr>
        <w:t xml:space="preserve">Ley </w:t>
      </w:r>
      <w:r w:rsidR="001677F3">
        <w:rPr>
          <w:rFonts w:ascii="Arial" w:eastAsia="Calibri" w:hAnsi="Arial" w:cs="Arial"/>
          <w:b/>
          <w:sz w:val="22"/>
          <w:lang w:val="es-ES_tradnl"/>
        </w:rPr>
        <w:t>2195 de 2022</w:t>
      </w:r>
      <w:r w:rsidRPr="005B2BB7">
        <w:rPr>
          <w:rFonts w:ascii="Arial" w:eastAsia="Calibri" w:hAnsi="Arial" w:cs="Arial"/>
          <w:b/>
          <w:sz w:val="22"/>
          <w:lang w:val="es-ES_tradnl"/>
        </w:rPr>
        <w:t xml:space="preserve"> – </w:t>
      </w:r>
      <w:r w:rsidR="001677F3">
        <w:rPr>
          <w:rFonts w:ascii="Arial" w:eastAsia="Calibri" w:hAnsi="Arial" w:cs="Arial"/>
          <w:b/>
          <w:sz w:val="22"/>
          <w:lang w:val="es-ES_tradnl"/>
        </w:rPr>
        <w:t>Entidades exceptuadas</w:t>
      </w:r>
      <w:r w:rsidRPr="005B2BB7">
        <w:rPr>
          <w:rFonts w:ascii="Arial" w:eastAsia="Calibri" w:hAnsi="Arial" w:cs="Arial"/>
          <w:b/>
          <w:sz w:val="22"/>
          <w:lang w:val="es-ES_tradnl"/>
        </w:rPr>
        <w:t xml:space="preserve"> </w:t>
      </w:r>
    </w:p>
    <w:p w14:paraId="31C2F30E" w14:textId="77777777" w:rsidR="0040293D" w:rsidRPr="001677F3" w:rsidRDefault="0040293D" w:rsidP="00172944">
      <w:pPr>
        <w:spacing w:line="276" w:lineRule="auto"/>
        <w:jc w:val="both"/>
        <w:rPr>
          <w:rFonts w:ascii="Arial" w:eastAsia="Calibri" w:hAnsi="Arial" w:cs="Arial"/>
          <w:color w:val="000000" w:themeColor="text1"/>
          <w:sz w:val="22"/>
          <w:lang w:val="es-ES_tradnl"/>
        </w:rPr>
      </w:pPr>
    </w:p>
    <w:p w14:paraId="08ED35D6" w14:textId="77777777" w:rsidR="001677F3" w:rsidRDefault="001677F3" w:rsidP="001677F3">
      <w:pPr>
        <w:jc w:val="both"/>
        <w:rPr>
          <w:rFonts w:ascii="Arial" w:hAnsi="Arial" w:cs="Arial"/>
          <w:iCs/>
          <w:color w:val="000000" w:themeColor="text1"/>
          <w:sz w:val="20"/>
          <w:szCs w:val="20"/>
          <w:lang w:val="es-ES"/>
        </w:rPr>
      </w:pPr>
      <w:r w:rsidRPr="001677F3">
        <w:rPr>
          <w:rFonts w:ascii="Arial" w:hAnsi="Arial" w:cs="Arial"/>
          <w:iCs/>
          <w:color w:val="000000" w:themeColor="text1"/>
          <w:sz w:val="20"/>
          <w:szCs w:val="20"/>
          <w:lang w:val="es-ES"/>
        </w:rPr>
        <w:t>Como puede observarse, aunque la publicación en el SECOP I de los documentos relacionados con la actividad contractual ya era obligatoria para las entidades que cuentan con un régimen especial, el artículo 53 de la Ley 2195 de 2022 –que modifica el artículo 13 de la Ley 1150 de 2007– complementa ese deber con la exigencia de emplear el SECOP II. En otras palabras, en el artículo 53 de la Ley 2195 de 2022 el Congreso de la República dispone que las entidades estatales exceptuadas del Estatuto General de Contratación de la Administración Pública deben tramitar en el SECOP II –es decir en la plataforma transaccional vigente– su actividad contractual.</w:t>
      </w:r>
    </w:p>
    <w:p w14:paraId="573A9B64" w14:textId="1ECF11DE" w:rsidR="001677F3" w:rsidRPr="001677F3" w:rsidRDefault="001677F3" w:rsidP="001677F3">
      <w:pPr>
        <w:jc w:val="both"/>
        <w:rPr>
          <w:rFonts w:ascii="Arial" w:hAnsi="Arial" w:cs="Arial"/>
          <w:iCs/>
          <w:color w:val="000000" w:themeColor="text1"/>
          <w:sz w:val="20"/>
          <w:szCs w:val="20"/>
          <w:lang w:val="es-ES"/>
        </w:rPr>
      </w:pPr>
      <w:r w:rsidRPr="001677F3">
        <w:rPr>
          <w:rFonts w:ascii="Arial" w:hAnsi="Arial" w:cs="Arial"/>
          <w:iCs/>
          <w:color w:val="000000" w:themeColor="text1"/>
          <w:sz w:val="20"/>
          <w:szCs w:val="20"/>
          <w:lang w:val="es-ES"/>
        </w:rPr>
        <w:t xml:space="preserve"> </w:t>
      </w:r>
    </w:p>
    <w:p w14:paraId="07459730" w14:textId="7E682CBB" w:rsidR="00D6276C" w:rsidRPr="001677F3" w:rsidRDefault="001677F3" w:rsidP="001677F3">
      <w:pPr>
        <w:jc w:val="both"/>
        <w:rPr>
          <w:rFonts w:ascii="Arial" w:hAnsi="Arial" w:cs="Arial"/>
          <w:iCs/>
          <w:color w:val="000000" w:themeColor="text1"/>
          <w:sz w:val="20"/>
          <w:szCs w:val="20"/>
          <w:lang w:val="es-ES"/>
        </w:rPr>
      </w:pPr>
      <w:r w:rsidRPr="001677F3">
        <w:rPr>
          <w:rFonts w:ascii="Arial" w:hAnsi="Arial" w:cs="Arial"/>
          <w:iCs/>
          <w:color w:val="000000" w:themeColor="text1"/>
          <w:sz w:val="20"/>
          <w:szCs w:val="20"/>
          <w:lang w:val="es-ES"/>
        </w:rPr>
        <w:t>La Agencia Nacional de Contratación Pública – Colombia Compra Eficiente considera que al establecer el artículo 53 que este deber se debe cumplir en el SECOP II «o la plataforma transaccional que haga sus veces» esto debe interpretarse en el sentido en que a pesar de que en la actualidad es el SECOP II la plataforma transaccional vigente en el Estado colombiano, si en el futuro esta es reemplazada por otra que tenga otra denominación, las entidades que tienen un régimen especial de contratación pública deben continuar publicando la documentación de su actividad transaccional en la nueva plataforma. No considera esta Agencia que, al utilizar la norma la expresión indicada, deba entenderse que las entidades exceptuadas del Estatuto General de Contratación de la Administración Pública pueden emplear sus páginas web o sus propios portales electrónicos, para realizar, a través de ellos, el procedimiento contractual, pues, precisamente, el artículo 53 de la Ley 2195 de 2022 unifica el régimen transaccional de las entidades estatales en una sola plataforma, actualmente denominada SECOP II. Con esto se logra que la ciudadanía pueda encontrar en un mismo sistema la gestión de la actividad contractual del Estado, garantizándose en mayor grado la transparencia y el acceso a la documentación pública.</w:t>
      </w:r>
    </w:p>
    <w:p w14:paraId="54B92687" w14:textId="1B3F55FF" w:rsidR="006A103E" w:rsidRPr="005B2BB7" w:rsidRDefault="006A103E" w:rsidP="00B95C30">
      <w:pPr>
        <w:spacing w:line="276" w:lineRule="auto"/>
        <w:jc w:val="both"/>
        <w:rPr>
          <w:rFonts w:ascii="Arial" w:hAnsi="Arial" w:cs="Arial"/>
          <w:noProof/>
          <w:color w:val="000000" w:themeColor="text1"/>
          <w:sz w:val="22"/>
        </w:rPr>
      </w:pPr>
    </w:p>
    <w:p w14:paraId="17711B21" w14:textId="3B29A4C2" w:rsidR="00CD4357" w:rsidRDefault="00CD4357" w:rsidP="00B95C30">
      <w:pPr>
        <w:spacing w:line="276" w:lineRule="auto"/>
        <w:jc w:val="both"/>
        <w:rPr>
          <w:rFonts w:ascii="Arial" w:eastAsia="Calibri" w:hAnsi="Arial" w:cs="Arial"/>
          <w:b/>
          <w:sz w:val="22"/>
          <w:lang w:val="es-ES_tradnl"/>
        </w:rPr>
      </w:pPr>
    </w:p>
    <w:p w14:paraId="47A27CB8" w14:textId="3F9786C5" w:rsidR="00CC0144" w:rsidRDefault="00CC0144" w:rsidP="00B95C30">
      <w:pPr>
        <w:spacing w:line="276" w:lineRule="auto"/>
        <w:jc w:val="both"/>
        <w:rPr>
          <w:rFonts w:ascii="Arial" w:eastAsia="Calibri" w:hAnsi="Arial" w:cs="Arial"/>
          <w:b/>
          <w:sz w:val="22"/>
          <w:lang w:val="es-ES_tradnl"/>
        </w:rPr>
      </w:pPr>
    </w:p>
    <w:p w14:paraId="331A0AEF" w14:textId="092244B9" w:rsidR="00CC0144" w:rsidRDefault="00CC0144" w:rsidP="00B95C30">
      <w:pPr>
        <w:spacing w:line="276" w:lineRule="auto"/>
        <w:jc w:val="both"/>
        <w:rPr>
          <w:rFonts w:ascii="Arial" w:eastAsia="Calibri" w:hAnsi="Arial" w:cs="Arial"/>
          <w:b/>
          <w:sz w:val="22"/>
          <w:lang w:val="es-ES_tradnl"/>
        </w:rPr>
      </w:pPr>
    </w:p>
    <w:p w14:paraId="02B33524" w14:textId="300A67F1" w:rsidR="00CC0144" w:rsidRDefault="00CC0144" w:rsidP="00B95C30">
      <w:pPr>
        <w:spacing w:line="276" w:lineRule="auto"/>
        <w:jc w:val="both"/>
        <w:rPr>
          <w:rFonts w:ascii="Arial" w:eastAsia="Calibri" w:hAnsi="Arial" w:cs="Arial"/>
          <w:b/>
          <w:sz w:val="22"/>
          <w:lang w:val="es-ES_tradnl"/>
        </w:rPr>
      </w:pPr>
    </w:p>
    <w:p w14:paraId="1A42556F" w14:textId="7DD4355F" w:rsidR="00CC0144" w:rsidRDefault="00CC0144" w:rsidP="00B95C30">
      <w:pPr>
        <w:spacing w:line="276" w:lineRule="auto"/>
        <w:jc w:val="both"/>
        <w:rPr>
          <w:rFonts w:ascii="Arial" w:eastAsia="Calibri" w:hAnsi="Arial" w:cs="Arial"/>
          <w:b/>
          <w:sz w:val="22"/>
          <w:lang w:val="es-ES_tradnl"/>
        </w:rPr>
      </w:pPr>
    </w:p>
    <w:p w14:paraId="51108A9A" w14:textId="02A210FD" w:rsidR="00CC0144" w:rsidRDefault="00CC0144" w:rsidP="00B95C30">
      <w:pPr>
        <w:spacing w:line="276" w:lineRule="auto"/>
        <w:jc w:val="both"/>
        <w:rPr>
          <w:rFonts w:ascii="Arial" w:eastAsia="Calibri" w:hAnsi="Arial" w:cs="Arial"/>
          <w:b/>
          <w:sz w:val="22"/>
          <w:lang w:val="es-ES_tradnl"/>
        </w:rPr>
      </w:pPr>
    </w:p>
    <w:p w14:paraId="1E7261A0" w14:textId="2517F4F2" w:rsidR="00CC0144" w:rsidRDefault="00CC0144" w:rsidP="00B95C30">
      <w:pPr>
        <w:spacing w:line="276" w:lineRule="auto"/>
        <w:jc w:val="both"/>
        <w:rPr>
          <w:rFonts w:ascii="Arial" w:eastAsia="Calibri" w:hAnsi="Arial" w:cs="Arial"/>
          <w:b/>
          <w:sz w:val="22"/>
          <w:lang w:val="es-ES_tradnl"/>
        </w:rPr>
      </w:pPr>
    </w:p>
    <w:p w14:paraId="231CACC6" w14:textId="1E1CFF00" w:rsidR="00CC0144" w:rsidRDefault="00CC0144" w:rsidP="00B95C30">
      <w:pPr>
        <w:spacing w:line="276" w:lineRule="auto"/>
        <w:jc w:val="both"/>
        <w:rPr>
          <w:rFonts w:ascii="Arial" w:eastAsia="Calibri" w:hAnsi="Arial" w:cs="Arial"/>
          <w:b/>
          <w:sz w:val="22"/>
          <w:lang w:val="es-ES_tradnl"/>
        </w:rPr>
      </w:pPr>
    </w:p>
    <w:p w14:paraId="596F5906" w14:textId="1FB71399" w:rsidR="00CC0144" w:rsidRDefault="00CC0144" w:rsidP="00B95C30">
      <w:pPr>
        <w:spacing w:line="276" w:lineRule="auto"/>
        <w:jc w:val="both"/>
        <w:rPr>
          <w:rFonts w:ascii="Arial" w:eastAsia="Calibri" w:hAnsi="Arial" w:cs="Arial"/>
          <w:b/>
          <w:sz w:val="22"/>
          <w:lang w:val="es-ES_tradnl"/>
        </w:rPr>
      </w:pPr>
    </w:p>
    <w:p w14:paraId="4D7794F2" w14:textId="7F99E2E0" w:rsidR="00CC0144" w:rsidRDefault="00CC0144" w:rsidP="00B95C30">
      <w:pPr>
        <w:spacing w:line="276" w:lineRule="auto"/>
        <w:jc w:val="both"/>
        <w:rPr>
          <w:rFonts w:ascii="Arial" w:eastAsia="Calibri" w:hAnsi="Arial" w:cs="Arial"/>
          <w:b/>
          <w:sz w:val="22"/>
          <w:lang w:val="es-ES_tradnl"/>
        </w:rPr>
      </w:pPr>
    </w:p>
    <w:p w14:paraId="4DA198D8" w14:textId="4B717ED8" w:rsidR="00CC0144" w:rsidRDefault="00CC0144" w:rsidP="00B95C30">
      <w:pPr>
        <w:spacing w:line="276" w:lineRule="auto"/>
        <w:jc w:val="both"/>
        <w:rPr>
          <w:rFonts w:ascii="Arial" w:eastAsia="Calibri" w:hAnsi="Arial" w:cs="Arial"/>
          <w:b/>
          <w:sz w:val="22"/>
          <w:lang w:val="es-ES_tradnl"/>
        </w:rPr>
      </w:pPr>
    </w:p>
    <w:p w14:paraId="5C1BFF48" w14:textId="391D4CB1" w:rsidR="00CC0144" w:rsidRDefault="00CC0144" w:rsidP="00B95C30">
      <w:pPr>
        <w:spacing w:line="276" w:lineRule="auto"/>
        <w:jc w:val="both"/>
        <w:rPr>
          <w:rFonts w:ascii="Arial" w:eastAsia="Calibri" w:hAnsi="Arial" w:cs="Arial"/>
          <w:b/>
          <w:sz w:val="22"/>
          <w:lang w:val="es-ES_tradnl"/>
        </w:rPr>
      </w:pPr>
    </w:p>
    <w:p w14:paraId="3413EC7B" w14:textId="7B63FDC7" w:rsidR="00CC0144" w:rsidRDefault="00CC0144" w:rsidP="00B95C30">
      <w:pPr>
        <w:spacing w:line="276" w:lineRule="auto"/>
        <w:jc w:val="both"/>
        <w:rPr>
          <w:rFonts w:ascii="Arial" w:eastAsia="Calibri" w:hAnsi="Arial" w:cs="Arial"/>
          <w:b/>
          <w:sz w:val="22"/>
          <w:lang w:val="es-ES_tradnl"/>
        </w:rPr>
      </w:pPr>
    </w:p>
    <w:p w14:paraId="460BA5FE" w14:textId="47EBCDED" w:rsidR="00CC0144" w:rsidRDefault="00CC0144" w:rsidP="00B95C30">
      <w:pPr>
        <w:spacing w:line="276" w:lineRule="auto"/>
        <w:jc w:val="both"/>
        <w:rPr>
          <w:rFonts w:ascii="Arial" w:eastAsia="Calibri" w:hAnsi="Arial" w:cs="Arial"/>
          <w:b/>
          <w:sz w:val="22"/>
          <w:lang w:val="es-ES_tradnl"/>
        </w:rPr>
      </w:pPr>
    </w:p>
    <w:p w14:paraId="3C47CFF8" w14:textId="2A0232E3" w:rsidR="00CC0144" w:rsidRDefault="00CC0144" w:rsidP="00B95C30">
      <w:pPr>
        <w:spacing w:line="276" w:lineRule="auto"/>
        <w:jc w:val="both"/>
        <w:rPr>
          <w:rFonts w:ascii="Arial" w:eastAsia="Calibri" w:hAnsi="Arial" w:cs="Arial"/>
          <w:b/>
          <w:sz w:val="22"/>
          <w:lang w:val="es-ES_tradnl"/>
        </w:rPr>
      </w:pPr>
    </w:p>
    <w:p w14:paraId="3167077B" w14:textId="5896CB6E" w:rsidR="00CC0144" w:rsidRDefault="00CC0144" w:rsidP="00B95C30">
      <w:pPr>
        <w:spacing w:line="276" w:lineRule="auto"/>
        <w:jc w:val="both"/>
        <w:rPr>
          <w:rFonts w:ascii="Arial" w:eastAsia="Calibri" w:hAnsi="Arial" w:cs="Arial"/>
          <w:b/>
          <w:sz w:val="22"/>
          <w:lang w:val="es-ES_tradnl"/>
        </w:rPr>
      </w:pPr>
    </w:p>
    <w:p w14:paraId="2C071B52" w14:textId="27AFE2E5" w:rsidR="00CC0144" w:rsidRDefault="00CC0144" w:rsidP="00B95C30">
      <w:pPr>
        <w:spacing w:line="276" w:lineRule="auto"/>
        <w:jc w:val="both"/>
        <w:rPr>
          <w:rFonts w:ascii="Arial" w:eastAsia="Calibri" w:hAnsi="Arial" w:cs="Arial"/>
          <w:b/>
          <w:sz w:val="22"/>
          <w:lang w:val="es-ES_tradnl"/>
        </w:rPr>
      </w:pPr>
    </w:p>
    <w:p w14:paraId="21A03752" w14:textId="77777777" w:rsidR="00CC0144" w:rsidRPr="005E2A98" w:rsidRDefault="00CC0144" w:rsidP="00B95C30">
      <w:pPr>
        <w:spacing w:line="276" w:lineRule="auto"/>
        <w:jc w:val="both"/>
        <w:rPr>
          <w:rFonts w:ascii="Arial" w:hAnsi="Arial" w:cs="Arial"/>
          <w:noProof/>
          <w:color w:val="000000" w:themeColor="text1"/>
          <w:sz w:val="22"/>
          <w:lang w:val="es-ES"/>
        </w:rPr>
      </w:pPr>
    </w:p>
    <w:p w14:paraId="34CA7DC9" w14:textId="5748672D" w:rsidR="00197CF9" w:rsidRPr="005B2BB7" w:rsidRDefault="00197CF9" w:rsidP="00B95C30">
      <w:pPr>
        <w:spacing w:line="276" w:lineRule="auto"/>
        <w:jc w:val="both"/>
        <w:rPr>
          <w:rFonts w:ascii="Arial" w:hAnsi="Arial" w:cs="Arial"/>
          <w:noProof/>
          <w:color w:val="000000" w:themeColor="text1"/>
          <w:sz w:val="22"/>
        </w:rPr>
      </w:pPr>
    </w:p>
    <w:p w14:paraId="4EFCA9AA" w14:textId="77777777" w:rsidR="007B68EF" w:rsidRDefault="007B68EF" w:rsidP="006811FB">
      <w:pPr>
        <w:spacing w:line="276" w:lineRule="auto"/>
        <w:jc w:val="both"/>
        <w:rPr>
          <w:rFonts w:ascii="Arial" w:hAnsi="Arial" w:cs="Arial"/>
          <w:noProof/>
          <w:color w:val="000000" w:themeColor="text1"/>
          <w:sz w:val="22"/>
        </w:rPr>
      </w:pPr>
    </w:p>
    <w:p w14:paraId="7779C7C2" w14:textId="77777777" w:rsidR="004524FA" w:rsidRDefault="004524FA" w:rsidP="006811FB">
      <w:pPr>
        <w:spacing w:line="276" w:lineRule="auto"/>
        <w:jc w:val="both"/>
        <w:rPr>
          <w:rFonts w:ascii="Arial" w:hAnsi="Arial" w:cs="Arial"/>
          <w:noProof/>
          <w:color w:val="000000" w:themeColor="text1"/>
          <w:sz w:val="22"/>
          <w:lang w:val="es-ES_tradnl"/>
        </w:rPr>
      </w:pPr>
    </w:p>
    <w:p w14:paraId="5694BEAF" w14:textId="77777777" w:rsidR="004524FA" w:rsidRDefault="004524FA" w:rsidP="006811FB">
      <w:pPr>
        <w:spacing w:line="276" w:lineRule="auto"/>
        <w:jc w:val="both"/>
        <w:rPr>
          <w:rFonts w:ascii="Arial" w:hAnsi="Arial" w:cs="Arial"/>
          <w:noProof/>
          <w:color w:val="000000" w:themeColor="text1"/>
          <w:sz w:val="22"/>
          <w:lang w:val="es-ES_tradnl"/>
        </w:rPr>
      </w:pPr>
    </w:p>
    <w:p w14:paraId="6D942603" w14:textId="44713BA9" w:rsidR="006811FB" w:rsidRPr="00B00C57" w:rsidRDefault="006811FB" w:rsidP="006811FB">
      <w:pPr>
        <w:spacing w:line="276" w:lineRule="auto"/>
        <w:jc w:val="both"/>
        <w:rPr>
          <w:rFonts w:ascii="Arial" w:hAnsi="Arial" w:cs="Arial"/>
          <w:b/>
          <w:color w:val="000000" w:themeColor="text1"/>
          <w:sz w:val="22"/>
          <w:lang w:val="es-ES_tradnl"/>
        </w:rPr>
      </w:pPr>
      <w:r w:rsidRPr="00B00C57">
        <w:rPr>
          <w:rFonts w:ascii="Arial" w:hAnsi="Arial" w:cs="Arial"/>
          <w:noProof/>
          <w:color w:val="000000" w:themeColor="text1"/>
          <w:sz w:val="22"/>
          <w:lang w:val="es-ES_tradnl"/>
        </w:rPr>
        <w:t xml:space="preserve">Bogotá D.C., </w:t>
      </w:r>
      <w:r w:rsidR="001E6F05">
        <w:rPr>
          <w:rFonts w:ascii="Arial" w:hAnsi="Arial" w:cs="Arial"/>
          <w:b/>
          <w:color w:val="000000" w:themeColor="text1"/>
          <w:sz w:val="22"/>
          <w:lang w:val="es-ES_tradnl"/>
        </w:rPr>
        <w:t>28/03/2022</w:t>
      </w:r>
      <w:r w:rsidR="00141605">
        <w:rPr>
          <w:rFonts w:ascii="Arial" w:hAnsi="Arial" w:cs="Arial"/>
          <w:b/>
          <w:color w:val="000000" w:themeColor="text1"/>
          <w:sz w:val="22"/>
          <w:lang w:val="es-ES_tradnl"/>
        </w:rPr>
        <w:t xml:space="preserve"> 11:30:26</w:t>
      </w:r>
    </w:p>
    <w:p w14:paraId="67833FA4" w14:textId="77777777" w:rsidR="006811FB" w:rsidRPr="00B00C57" w:rsidRDefault="006811FB" w:rsidP="006811FB">
      <w:pPr>
        <w:spacing w:line="276" w:lineRule="auto"/>
        <w:jc w:val="both"/>
        <w:rPr>
          <w:rFonts w:ascii="Arial" w:eastAsia="Calibri" w:hAnsi="Arial" w:cs="Arial"/>
          <w:noProof/>
          <w:color w:val="000000" w:themeColor="text1"/>
          <w:sz w:val="22"/>
          <w:szCs w:val="22"/>
          <w:lang w:val="es-ES_tradnl"/>
        </w:rPr>
      </w:pPr>
    </w:p>
    <w:p w14:paraId="3AA56B6E" w14:textId="2CD95DB9" w:rsidR="001E6F05" w:rsidRDefault="001E6F05" w:rsidP="001E6F05">
      <w:pPr>
        <w:jc w:val="right"/>
      </w:pPr>
      <w:r>
        <w:fldChar w:fldCharType="begin"/>
      </w:r>
      <w:r>
        <w:instrText xml:space="preserve"> INCLUDEPICTURE "/var/folders/z2/mpmwzz0s3w31yr1_fh2qtrr80000gn/T/com.microsoft.Word/WebArchiveCopyPasteTempFiles/page1image3080235072" \* MERGEFORMATINET </w:instrText>
      </w:r>
      <w:r>
        <w:fldChar w:fldCharType="separate"/>
      </w:r>
      <w:r>
        <w:rPr>
          <w:noProof/>
        </w:rPr>
        <w:drawing>
          <wp:inline distT="0" distB="0" distL="0" distR="0" wp14:anchorId="282BFD69" wp14:editId="530CCB20">
            <wp:extent cx="2400300" cy="612140"/>
            <wp:effectExtent l="0" t="0" r="0" b="0"/>
            <wp:docPr id="1" name="Imagen 1" descr="page1image308023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0802350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2140"/>
                    </a:xfrm>
                    <a:prstGeom prst="rect">
                      <a:avLst/>
                    </a:prstGeom>
                    <a:noFill/>
                    <a:ln>
                      <a:noFill/>
                    </a:ln>
                  </pic:spPr>
                </pic:pic>
              </a:graphicData>
            </a:graphic>
          </wp:inline>
        </w:drawing>
      </w:r>
      <w:r>
        <w:fldChar w:fldCharType="end"/>
      </w:r>
    </w:p>
    <w:p w14:paraId="3701F60A" w14:textId="77777777" w:rsidR="006811FB" w:rsidRPr="00B00C57" w:rsidRDefault="006811FB" w:rsidP="006811FB">
      <w:pPr>
        <w:jc w:val="both"/>
        <w:rPr>
          <w:rFonts w:ascii="Arial" w:hAnsi="Arial" w:cs="Arial"/>
          <w:bCs/>
          <w:color w:val="000000" w:themeColor="text1"/>
          <w:sz w:val="22"/>
          <w:lang w:val="es-ES_tradnl"/>
        </w:rPr>
      </w:pPr>
    </w:p>
    <w:p w14:paraId="61489F7E" w14:textId="77777777" w:rsidR="006811FB" w:rsidRPr="00B00C57" w:rsidRDefault="006811FB" w:rsidP="006811FB">
      <w:pPr>
        <w:jc w:val="both"/>
        <w:rPr>
          <w:rFonts w:ascii="Arial" w:hAnsi="Arial" w:cs="Arial"/>
          <w:bCs/>
          <w:color w:val="000000" w:themeColor="text1"/>
          <w:sz w:val="22"/>
          <w:lang w:val="es-ES_tradnl"/>
        </w:rPr>
      </w:pPr>
    </w:p>
    <w:p w14:paraId="5F5AE9EF" w14:textId="422564B1" w:rsidR="00B95C30" w:rsidRPr="00B00C57" w:rsidRDefault="00B95C30" w:rsidP="00B95C30">
      <w:pPr>
        <w:jc w:val="both"/>
        <w:rPr>
          <w:rFonts w:ascii="Arial" w:eastAsia="Calibri" w:hAnsi="Arial" w:cs="Arial"/>
          <w:color w:val="000000" w:themeColor="text1"/>
          <w:sz w:val="22"/>
          <w:lang w:val="es-ES_tradnl"/>
        </w:rPr>
      </w:pPr>
      <w:r w:rsidRPr="00B00C57">
        <w:rPr>
          <w:rFonts w:ascii="Arial" w:eastAsia="Calibri" w:hAnsi="Arial" w:cs="Arial"/>
          <w:color w:val="000000" w:themeColor="text1"/>
          <w:sz w:val="22"/>
          <w:lang w:val="es-ES_tradnl"/>
        </w:rPr>
        <w:t>Señor</w:t>
      </w:r>
      <w:r w:rsidR="00141226" w:rsidRPr="00B00C57">
        <w:rPr>
          <w:rFonts w:ascii="Arial" w:eastAsia="Calibri" w:hAnsi="Arial" w:cs="Arial"/>
          <w:color w:val="000000" w:themeColor="text1"/>
          <w:sz w:val="22"/>
          <w:lang w:val="es-ES_tradnl"/>
        </w:rPr>
        <w:t>a</w:t>
      </w:r>
    </w:p>
    <w:p w14:paraId="3DCD58CE" w14:textId="2BB454A0" w:rsidR="00B95C30" w:rsidRPr="00B00C57" w:rsidRDefault="00CD57BF"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Liliana Valentina Galindo Vesga</w:t>
      </w:r>
    </w:p>
    <w:p w14:paraId="09D4AEA8" w14:textId="41EB4D8B" w:rsidR="00B95C30" w:rsidRPr="00B00C57" w:rsidRDefault="00CD57BF"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w:t>
      </w:r>
      <w:r w:rsidR="00D866CA" w:rsidRPr="00B00C57">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D.C.</w:t>
      </w:r>
    </w:p>
    <w:p w14:paraId="793D7601" w14:textId="3DD45DF5" w:rsidR="004524FA" w:rsidRDefault="004524FA" w:rsidP="004524FA">
      <w:pPr>
        <w:rPr>
          <w:rFonts w:ascii="Arial" w:eastAsia="Calibri" w:hAnsi="Arial" w:cs="Arial"/>
          <w:b/>
          <w:bCs/>
          <w:color w:val="000000" w:themeColor="text1"/>
          <w:sz w:val="22"/>
          <w:lang w:val="es-ES_tradnl"/>
        </w:rPr>
      </w:pPr>
    </w:p>
    <w:p w14:paraId="17255341" w14:textId="77777777" w:rsidR="004524FA" w:rsidRPr="00B00C57" w:rsidRDefault="004524FA" w:rsidP="00D5452C">
      <w:pPr>
        <w:rPr>
          <w:rFonts w:ascii="Arial" w:eastAsia="Calibri" w:hAnsi="Arial" w:cs="Arial"/>
          <w:color w:val="000000" w:themeColor="text1"/>
          <w:sz w:val="22"/>
          <w:lang w:val="es-ES_tradnl"/>
        </w:rPr>
      </w:pPr>
    </w:p>
    <w:p w14:paraId="12E66182" w14:textId="4024AEA0" w:rsidR="00B95C30" w:rsidRPr="00B00C57" w:rsidRDefault="004524FA" w:rsidP="00D5452C">
      <w:pPr>
        <w:rPr>
          <w:rFonts w:ascii="Arial" w:eastAsia="Calibri" w:hAnsi="Arial" w:cs="Arial"/>
          <w:b/>
          <w:bCs/>
          <w:color w:val="000000" w:themeColor="text1"/>
          <w:sz w:val="22"/>
          <w:lang w:val="es-ES_tradnl"/>
        </w:rPr>
      </w:pPr>
      <w:r>
        <w:rPr>
          <w:rFonts w:ascii="Arial" w:eastAsia="Calibri" w:hAnsi="Arial" w:cs="Arial"/>
          <w:color w:val="000000" w:themeColor="text1"/>
          <w:sz w:val="22"/>
          <w:lang w:val="es-ES_tradnl"/>
        </w:rPr>
        <w:t xml:space="preserve">                                            </w:t>
      </w:r>
      <w:r w:rsidR="00B95C30" w:rsidRPr="0078266E">
        <w:rPr>
          <w:rFonts w:ascii="Arial" w:eastAsia="Calibri" w:hAnsi="Arial" w:cs="Arial"/>
          <w:b/>
          <w:bCs/>
          <w:color w:val="000000" w:themeColor="text1"/>
          <w:sz w:val="22"/>
          <w:lang w:val="es-ES_tradnl"/>
        </w:rPr>
        <w:t xml:space="preserve">Concepto C ‒ </w:t>
      </w:r>
      <w:r w:rsidR="0078266E" w:rsidRPr="0078266E">
        <w:rPr>
          <w:rFonts w:ascii="Arial" w:eastAsia="Calibri" w:hAnsi="Arial" w:cs="Arial"/>
          <w:b/>
          <w:bCs/>
          <w:color w:val="000000" w:themeColor="text1"/>
          <w:sz w:val="22"/>
          <w:lang w:val="es-ES_tradnl"/>
        </w:rPr>
        <w:t>132</w:t>
      </w:r>
      <w:r w:rsidR="00B95C30" w:rsidRPr="0078266E">
        <w:rPr>
          <w:rFonts w:ascii="Arial" w:eastAsia="Calibri" w:hAnsi="Arial" w:cs="Arial"/>
          <w:b/>
          <w:bCs/>
          <w:color w:val="000000" w:themeColor="text1"/>
          <w:sz w:val="22"/>
          <w:lang w:val="es-ES_tradnl"/>
        </w:rPr>
        <w:t xml:space="preserve"> de 202</w:t>
      </w:r>
      <w:r w:rsidR="008E04C3" w:rsidRPr="0078266E">
        <w:rPr>
          <w:rFonts w:ascii="Arial" w:eastAsia="Calibri" w:hAnsi="Arial" w:cs="Arial"/>
          <w:b/>
          <w:bCs/>
          <w:color w:val="000000" w:themeColor="text1"/>
          <w:sz w:val="22"/>
          <w:lang w:val="es-ES_tradnl"/>
        </w:rPr>
        <w:t>2</w:t>
      </w:r>
    </w:p>
    <w:p w14:paraId="1BD594F9" w14:textId="77777777" w:rsidR="00B95C30" w:rsidRPr="00B00C57"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B00C57" w14:paraId="19DFC051" w14:textId="77777777" w:rsidTr="002442D4">
        <w:tc>
          <w:tcPr>
            <w:tcW w:w="2689" w:type="dxa"/>
          </w:tcPr>
          <w:p w14:paraId="6BC0D1AC" w14:textId="77777777" w:rsidR="00B95C30" w:rsidRPr="00B00C57" w:rsidRDefault="00B95C30" w:rsidP="002442D4">
            <w:pPr>
              <w:jc w:val="both"/>
              <w:rPr>
                <w:rFonts w:ascii="Arial" w:eastAsia="Calibri" w:hAnsi="Arial" w:cs="Arial"/>
                <w:color w:val="000000" w:themeColor="text1"/>
                <w:sz w:val="22"/>
                <w:lang w:val="es-ES_tradnl"/>
              </w:rPr>
            </w:pPr>
            <w:r w:rsidRPr="00B00C57">
              <w:rPr>
                <w:rFonts w:ascii="Arial" w:eastAsia="Calibri" w:hAnsi="Arial" w:cs="Arial"/>
                <w:b/>
                <w:color w:val="000000" w:themeColor="text1"/>
                <w:sz w:val="22"/>
                <w:lang w:val="es-ES_tradnl"/>
              </w:rPr>
              <w:t>Temas:</w:t>
            </w:r>
            <w:r w:rsidRPr="00B00C57">
              <w:rPr>
                <w:rFonts w:ascii="Arial" w:eastAsia="Calibri" w:hAnsi="Arial" w:cs="Arial"/>
                <w:color w:val="000000" w:themeColor="text1"/>
                <w:sz w:val="22"/>
                <w:lang w:val="es-ES_tradnl"/>
              </w:rPr>
              <w:t xml:space="preserve">                                      </w:t>
            </w:r>
          </w:p>
        </w:tc>
        <w:tc>
          <w:tcPr>
            <w:tcW w:w="6237" w:type="dxa"/>
          </w:tcPr>
          <w:p w14:paraId="5F389CAF" w14:textId="1A770D3F" w:rsidR="00B95C30" w:rsidRPr="00A86DA1" w:rsidRDefault="007B68EF" w:rsidP="0038512F">
            <w:pPr>
              <w:pStyle w:val="Sinespaciado"/>
              <w:jc w:val="both"/>
              <w:rPr>
                <w:rFonts w:ascii="Arial" w:hAnsi="Arial" w:cs="Arial"/>
                <w:bCs/>
                <w:sz w:val="22"/>
                <w:lang w:val="es-ES_tradnl"/>
              </w:rPr>
            </w:pPr>
            <w:r w:rsidRPr="00A86DA1">
              <w:rPr>
                <w:rFonts w:ascii="Arial" w:eastAsia="Calibri" w:hAnsi="Arial" w:cs="Arial"/>
                <w:sz w:val="22"/>
                <w:lang w:val="es-ES_tradnl"/>
              </w:rPr>
              <w:t xml:space="preserve">ENTIDADES EXCEPTUADAS – Régimen especial – Derecho privado – Manuales de contratación </w:t>
            </w:r>
            <w:r w:rsidR="00C3237B" w:rsidRPr="00A86DA1">
              <w:rPr>
                <w:rFonts w:ascii="Arial" w:eastAsia="Calibri" w:hAnsi="Arial" w:cs="Arial"/>
                <w:sz w:val="22"/>
                <w:lang w:val="es-ES_tradnl"/>
              </w:rPr>
              <w:t>/</w:t>
            </w:r>
            <w:r w:rsidRPr="00A86DA1">
              <w:t xml:space="preserve"> </w:t>
            </w:r>
            <w:r w:rsidRPr="00A86DA1">
              <w:rPr>
                <w:rFonts w:ascii="Arial" w:eastAsia="Calibri" w:hAnsi="Arial" w:cs="Arial"/>
                <w:sz w:val="22"/>
                <w:lang w:val="es-ES_tradnl"/>
              </w:rPr>
              <w:t>MANUALES DE CONTRATACIÓN – Potestad reglamentaria – límites / SECOP – Diferencias – SECOP I – SECOP II / SECOP II – Ley 2195 de 2022 – Entidades exceptuadas.</w:t>
            </w:r>
          </w:p>
        </w:tc>
      </w:tr>
      <w:tr w:rsidR="00B95C30" w:rsidRPr="00B00C57" w14:paraId="27CD52AB" w14:textId="77777777" w:rsidTr="002442D4">
        <w:tc>
          <w:tcPr>
            <w:tcW w:w="2689" w:type="dxa"/>
          </w:tcPr>
          <w:p w14:paraId="37E195A1" w14:textId="4C368209" w:rsidR="00B95C30" w:rsidRPr="00B00C57" w:rsidRDefault="00B95C30" w:rsidP="002442D4">
            <w:pPr>
              <w:spacing w:before="120"/>
              <w:jc w:val="both"/>
              <w:rPr>
                <w:rFonts w:ascii="Arial" w:eastAsia="Calibri" w:hAnsi="Arial" w:cs="Arial"/>
                <w:b/>
                <w:color w:val="000000" w:themeColor="text1"/>
                <w:sz w:val="22"/>
                <w:lang w:val="es-ES_tradnl"/>
              </w:rPr>
            </w:pPr>
            <w:r w:rsidRPr="00B00C57">
              <w:rPr>
                <w:rFonts w:ascii="Arial" w:eastAsia="Calibri" w:hAnsi="Arial" w:cs="Arial"/>
                <w:b/>
                <w:color w:val="000000" w:themeColor="text1"/>
                <w:sz w:val="22"/>
                <w:lang w:val="es-ES_tradnl"/>
              </w:rPr>
              <w:t>Radicación:</w:t>
            </w:r>
            <w:r w:rsidRPr="00B00C57">
              <w:rPr>
                <w:rFonts w:ascii="Arial" w:eastAsia="Calibri" w:hAnsi="Arial" w:cs="Arial"/>
                <w:color w:val="000000" w:themeColor="text1"/>
                <w:sz w:val="22"/>
                <w:lang w:val="es-ES_tradnl"/>
              </w:rPr>
              <w:t xml:space="preserve">                              </w:t>
            </w:r>
          </w:p>
        </w:tc>
        <w:tc>
          <w:tcPr>
            <w:tcW w:w="6237" w:type="dxa"/>
          </w:tcPr>
          <w:p w14:paraId="09088B1B" w14:textId="5A40EC9F" w:rsidR="00B95C30" w:rsidRPr="00B00C57" w:rsidRDefault="00B95C30" w:rsidP="004524FA">
            <w:pPr>
              <w:spacing w:before="120"/>
              <w:jc w:val="both"/>
              <w:rPr>
                <w:rFonts w:ascii="Arial" w:eastAsia="Calibri" w:hAnsi="Arial" w:cs="Arial"/>
                <w:color w:val="000000" w:themeColor="text1"/>
                <w:sz w:val="22"/>
                <w:lang w:val="es-ES_tradnl"/>
              </w:rPr>
            </w:pPr>
            <w:r w:rsidRPr="00B00C57">
              <w:rPr>
                <w:rFonts w:ascii="Arial" w:eastAsia="Calibri" w:hAnsi="Arial" w:cs="Arial"/>
                <w:color w:val="000000" w:themeColor="text1"/>
                <w:sz w:val="22"/>
                <w:lang w:val="es-ES_tradnl"/>
              </w:rPr>
              <w:t xml:space="preserve">Respuesta a consulta # </w:t>
            </w:r>
            <w:r w:rsidR="004270D3" w:rsidRPr="004270D3">
              <w:rPr>
                <w:rFonts w:ascii="Arial" w:eastAsia="Calibri" w:hAnsi="Arial" w:cs="Arial"/>
                <w:color w:val="000000" w:themeColor="text1"/>
                <w:sz w:val="22"/>
                <w:lang w:val="es-ES_tradnl"/>
              </w:rPr>
              <w:t>P20220211001368</w:t>
            </w:r>
          </w:p>
        </w:tc>
      </w:tr>
    </w:tbl>
    <w:p w14:paraId="6F6EFEE5" w14:textId="77777777" w:rsidR="004524FA" w:rsidRDefault="004524FA" w:rsidP="003C3339">
      <w:pPr>
        <w:jc w:val="both"/>
        <w:rPr>
          <w:rFonts w:ascii="Arial" w:eastAsia="Calibri" w:hAnsi="Arial" w:cs="Arial"/>
          <w:color w:val="000000" w:themeColor="text1"/>
          <w:sz w:val="22"/>
          <w:lang w:val="es-ES_tradnl"/>
        </w:rPr>
      </w:pPr>
    </w:p>
    <w:p w14:paraId="032BAEF0" w14:textId="77777777" w:rsidR="004524FA" w:rsidRDefault="004524FA" w:rsidP="003C3339">
      <w:pPr>
        <w:jc w:val="both"/>
        <w:rPr>
          <w:rFonts w:ascii="Arial" w:eastAsia="Calibri" w:hAnsi="Arial" w:cs="Arial"/>
          <w:color w:val="000000" w:themeColor="text1"/>
          <w:sz w:val="22"/>
          <w:lang w:val="es-ES_tradnl"/>
        </w:rPr>
      </w:pPr>
    </w:p>
    <w:p w14:paraId="1CF4AEA0" w14:textId="6A9F7A82" w:rsidR="003C3339" w:rsidRPr="00B00C57" w:rsidRDefault="003C3339" w:rsidP="003C3339">
      <w:pPr>
        <w:jc w:val="both"/>
        <w:rPr>
          <w:rFonts w:ascii="Arial" w:eastAsia="Calibri" w:hAnsi="Arial" w:cs="Arial"/>
          <w:color w:val="000000" w:themeColor="text1"/>
          <w:sz w:val="22"/>
          <w:lang w:val="es-ES_tradnl"/>
        </w:rPr>
      </w:pPr>
      <w:r w:rsidRPr="00B00C57">
        <w:rPr>
          <w:rFonts w:ascii="Arial" w:eastAsia="Calibri" w:hAnsi="Arial" w:cs="Arial"/>
          <w:color w:val="000000" w:themeColor="text1"/>
          <w:sz w:val="22"/>
          <w:lang w:val="es-ES_tradnl"/>
        </w:rPr>
        <w:t>Estimad</w:t>
      </w:r>
      <w:r w:rsidR="0019178A" w:rsidRPr="00B00C57">
        <w:rPr>
          <w:rFonts w:ascii="Arial" w:eastAsia="Calibri" w:hAnsi="Arial" w:cs="Arial"/>
          <w:color w:val="000000" w:themeColor="text1"/>
          <w:sz w:val="22"/>
          <w:lang w:val="es-ES_tradnl"/>
        </w:rPr>
        <w:t>a</w:t>
      </w:r>
      <w:r w:rsidRPr="00B00C57">
        <w:rPr>
          <w:rFonts w:ascii="Arial" w:eastAsia="Calibri" w:hAnsi="Arial" w:cs="Arial"/>
          <w:color w:val="000000" w:themeColor="text1"/>
          <w:sz w:val="22"/>
          <w:lang w:val="es-ES_tradnl"/>
        </w:rPr>
        <w:t xml:space="preserve"> </w:t>
      </w:r>
      <w:r w:rsidR="00677E9C" w:rsidRPr="00B00C57">
        <w:rPr>
          <w:rFonts w:ascii="Arial" w:eastAsia="Calibri" w:hAnsi="Arial" w:cs="Arial"/>
          <w:color w:val="000000" w:themeColor="text1"/>
          <w:sz w:val="22"/>
          <w:lang w:val="es-ES_tradnl"/>
        </w:rPr>
        <w:t>señor</w:t>
      </w:r>
      <w:r w:rsidR="0019178A" w:rsidRPr="00B00C57">
        <w:rPr>
          <w:rFonts w:ascii="Arial" w:eastAsia="Calibri" w:hAnsi="Arial" w:cs="Arial"/>
          <w:color w:val="000000" w:themeColor="text1"/>
          <w:sz w:val="22"/>
          <w:lang w:val="es-ES_tradnl"/>
        </w:rPr>
        <w:t>a</w:t>
      </w:r>
      <w:r w:rsidR="00677E9C" w:rsidRPr="00B00C57">
        <w:rPr>
          <w:rFonts w:ascii="Arial" w:eastAsia="Calibri" w:hAnsi="Arial" w:cs="Arial"/>
          <w:color w:val="000000" w:themeColor="text1"/>
          <w:sz w:val="22"/>
          <w:lang w:val="es-ES_tradnl"/>
        </w:rPr>
        <w:t xml:space="preserve"> </w:t>
      </w:r>
      <w:r w:rsidR="00CD57BF">
        <w:rPr>
          <w:rFonts w:ascii="Arial" w:eastAsia="Calibri" w:hAnsi="Arial" w:cs="Arial"/>
          <w:color w:val="000000" w:themeColor="text1"/>
          <w:sz w:val="22"/>
          <w:lang w:val="es-ES_tradnl"/>
        </w:rPr>
        <w:t>Galindo</w:t>
      </w:r>
      <w:r w:rsidRPr="00B00C57">
        <w:rPr>
          <w:rFonts w:ascii="Arial" w:eastAsia="Calibri" w:hAnsi="Arial" w:cs="Arial"/>
          <w:color w:val="000000" w:themeColor="text1"/>
          <w:sz w:val="22"/>
          <w:lang w:val="es-ES_tradnl"/>
        </w:rPr>
        <w:t>:</w:t>
      </w:r>
    </w:p>
    <w:p w14:paraId="1EAE5543" w14:textId="77777777" w:rsidR="00DD5B04" w:rsidRPr="00B00C57" w:rsidRDefault="00DD5B04" w:rsidP="00DF76A2">
      <w:pPr>
        <w:jc w:val="both"/>
        <w:rPr>
          <w:rFonts w:ascii="Arial" w:eastAsia="Calibri" w:hAnsi="Arial" w:cs="Arial"/>
          <w:color w:val="000000" w:themeColor="text1"/>
          <w:sz w:val="22"/>
          <w:lang w:val="es-ES_tradnl"/>
        </w:rPr>
      </w:pPr>
    </w:p>
    <w:p w14:paraId="2109B2D3" w14:textId="4F6FAB7F" w:rsidR="00DD5B04" w:rsidRPr="00B00C57" w:rsidRDefault="00DD5B04" w:rsidP="00DF76A2">
      <w:pPr>
        <w:spacing w:line="276" w:lineRule="auto"/>
        <w:jc w:val="both"/>
        <w:rPr>
          <w:rFonts w:ascii="Arial" w:eastAsia="Calibri" w:hAnsi="Arial" w:cs="Arial"/>
          <w:color w:val="000000" w:themeColor="text1"/>
          <w:sz w:val="22"/>
          <w:lang w:val="es-ES_tradnl"/>
        </w:rPr>
      </w:pPr>
      <w:r w:rsidRPr="00B00C57">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B00C57">
        <w:rPr>
          <w:rFonts w:ascii="Arial" w:eastAsia="Calibri" w:hAnsi="Arial" w:cs="Arial"/>
          <w:color w:val="000000" w:themeColor="text1"/>
          <w:sz w:val="22"/>
          <w:lang w:val="es-ES_tradnl"/>
        </w:rPr>
        <w:t xml:space="preserve"> </w:t>
      </w:r>
      <w:r w:rsidRPr="00B00C57">
        <w:rPr>
          <w:rFonts w:ascii="Arial" w:eastAsia="Calibri" w:hAnsi="Arial" w:cs="Arial"/>
          <w:color w:val="000000" w:themeColor="text1"/>
          <w:sz w:val="22"/>
          <w:lang w:val="es-ES_tradnl"/>
        </w:rPr>
        <w:t xml:space="preserve">responde su consulta del </w:t>
      </w:r>
      <w:r w:rsidR="00CD57BF">
        <w:rPr>
          <w:rFonts w:ascii="Arial" w:eastAsia="Calibri" w:hAnsi="Arial" w:cs="Arial"/>
          <w:color w:val="000000" w:themeColor="text1"/>
          <w:sz w:val="22"/>
          <w:lang w:val="es-ES_tradnl"/>
        </w:rPr>
        <w:t>11</w:t>
      </w:r>
      <w:r w:rsidR="00FD4AF3" w:rsidRPr="00B00C57">
        <w:rPr>
          <w:rFonts w:ascii="Arial" w:eastAsia="Calibri" w:hAnsi="Arial" w:cs="Arial"/>
          <w:color w:val="000000" w:themeColor="text1"/>
          <w:sz w:val="22"/>
          <w:lang w:val="es-ES_tradnl"/>
        </w:rPr>
        <w:t xml:space="preserve"> de </w:t>
      </w:r>
      <w:r w:rsidR="00CD57BF">
        <w:rPr>
          <w:rFonts w:ascii="Arial" w:eastAsia="Calibri" w:hAnsi="Arial" w:cs="Arial"/>
          <w:color w:val="000000" w:themeColor="text1"/>
          <w:sz w:val="22"/>
          <w:lang w:val="es-ES_tradnl"/>
        </w:rPr>
        <w:t>febrero</w:t>
      </w:r>
      <w:r w:rsidRPr="00B00C57">
        <w:rPr>
          <w:rFonts w:ascii="Arial" w:eastAsia="Calibri" w:hAnsi="Arial" w:cs="Arial"/>
          <w:color w:val="000000" w:themeColor="text1"/>
          <w:sz w:val="22"/>
          <w:lang w:val="es-ES_tradnl"/>
        </w:rPr>
        <w:t xml:space="preserve"> de</w:t>
      </w:r>
      <w:r w:rsidR="007E74BF" w:rsidRPr="00B00C57">
        <w:rPr>
          <w:rFonts w:ascii="Arial" w:eastAsia="Calibri" w:hAnsi="Arial" w:cs="Arial"/>
          <w:color w:val="000000" w:themeColor="text1"/>
          <w:sz w:val="22"/>
          <w:lang w:val="es-ES_tradnl"/>
        </w:rPr>
        <w:t xml:space="preserve"> </w:t>
      </w:r>
      <w:r w:rsidRPr="00B00C57">
        <w:rPr>
          <w:rFonts w:ascii="Arial" w:eastAsia="Calibri" w:hAnsi="Arial" w:cs="Arial"/>
          <w:color w:val="000000" w:themeColor="text1"/>
          <w:sz w:val="22"/>
          <w:lang w:val="es-ES_tradnl"/>
        </w:rPr>
        <w:t>202</w:t>
      </w:r>
      <w:r w:rsidR="00154493" w:rsidRPr="00B00C57">
        <w:rPr>
          <w:rFonts w:ascii="Arial" w:eastAsia="Calibri" w:hAnsi="Arial" w:cs="Arial"/>
          <w:color w:val="000000" w:themeColor="text1"/>
          <w:sz w:val="22"/>
          <w:lang w:val="es-ES_tradnl"/>
        </w:rPr>
        <w:t>2</w:t>
      </w:r>
      <w:r w:rsidR="008C3C57" w:rsidRPr="00B00C57">
        <w:rPr>
          <w:rFonts w:ascii="Arial" w:eastAsia="Calibri" w:hAnsi="Arial" w:cs="Arial"/>
          <w:color w:val="000000" w:themeColor="text1"/>
          <w:sz w:val="22"/>
          <w:lang w:val="es-ES_tradnl"/>
        </w:rPr>
        <w:t>.</w:t>
      </w:r>
    </w:p>
    <w:p w14:paraId="0C1E0712" w14:textId="77777777" w:rsidR="00DD5B04" w:rsidRPr="00B00C57"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B00C57"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B00C57">
        <w:rPr>
          <w:rFonts w:ascii="Arial" w:eastAsia="Calibri" w:hAnsi="Arial" w:cs="Arial"/>
          <w:b/>
          <w:color w:val="000000" w:themeColor="text1"/>
          <w:sz w:val="22"/>
          <w:lang w:val="es-ES_tradnl"/>
        </w:rPr>
        <w:t xml:space="preserve">Problema planteado </w:t>
      </w:r>
    </w:p>
    <w:p w14:paraId="224B43D3" w14:textId="77777777" w:rsidR="00DD5B04" w:rsidRPr="00B00C57"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7D12B8D" w:rsidR="00443B55" w:rsidRPr="00B00C57" w:rsidRDefault="00DD5B04" w:rsidP="0099583D">
      <w:pPr>
        <w:spacing w:line="276" w:lineRule="auto"/>
        <w:jc w:val="both"/>
        <w:rPr>
          <w:rFonts w:ascii="Arial" w:hAnsi="Arial" w:cs="Arial"/>
          <w:color w:val="000000" w:themeColor="text1"/>
          <w:sz w:val="22"/>
          <w:lang w:val="es-ES_tradnl"/>
        </w:rPr>
      </w:pPr>
      <w:r w:rsidRPr="00B00C57">
        <w:rPr>
          <w:rFonts w:ascii="Arial" w:hAnsi="Arial" w:cs="Arial"/>
          <w:color w:val="000000" w:themeColor="text1"/>
          <w:sz w:val="22"/>
          <w:lang w:val="es-ES_tradnl"/>
        </w:rPr>
        <w:t xml:space="preserve">Usted </w:t>
      </w:r>
      <w:r w:rsidR="0086394C" w:rsidRPr="00B00C57">
        <w:rPr>
          <w:rFonts w:ascii="Arial" w:hAnsi="Arial" w:cs="Arial"/>
          <w:color w:val="000000" w:themeColor="text1"/>
          <w:sz w:val="22"/>
          <w:lang w:val="es-ES_tradnl"/>
        </w:rPr>
        <w:t>realiza</w:t>
      </w:r>
      <w:r w:rsidR="006D46A3" w:rsidRPr="00B00C57">
        <w:rPr>
          <w:rFonts w:ascii="Arial" w:hAnsi="Arial" w:cs="Arial"/>
          <w:color w:val="000000" w:themeColor="text1"/>
          <w:sz w:val="22"/>
          <w:lang w:val="es-ES_tradnl"/>
        </w:rPr>
        <w:t xml:space="preserve"> la siguiente </w:t>
      </w:r>
      <w:r w:rsidR="00B46915" w:rsidRPr="00B00C57">
        <w:rPr>
          <w:rFonts w:ascii="Arial" w:hAnsi="Arial" w:cs="Arial"/>
          <w:color w:val="000000" w:themeColor="text1"/>
          <w:sz w:val="22"/>
          <w:lang w:val="es-ES_tradnl"/>
        </w:rPr>
        <w:t>consulta</w:t>
      </w:r>
      <w:r w:rsidR="000314BD" w:rsidRPr="00B00C57">
        <w:rPr>
          <w:rFonts w:ascii="Arial" w:hAnsi="Arial" w:cs="Arial"/>
          <w:color w:val="000000" w:themeColor="text1"/>
          <w:sz w:val="22"/>
          <w:lang w:val="es-ES_tradnl"/>
        </w:rPr>
        <w:t>:</w:t>
      </w:r>
      <w:r w:rsidR="007E18DF" w:rsidRPr="00B00C57">
        <w:rPr>
          <w:rFonts w:ascii="Arial" w:hAnsi="Arial" w:cs="Arial"/>
          <w:color w:val="000000" w:themeColor="text1"/>
          <w:sz w:val="22"/>
          <w:lang w:val="es-ES_tradnl"/>
        </w:rPr>
        <w:t xml:space="preserve"> </w:t>
      </w:r>
    </w:p>
    <w:p w14:paraId="559EE20C" w14:textId="77777777" w:rsidR="00443B55" w:rsidRPr="00B00C57" w:rsidRDefault="00443B55" w:rsidP="0099583D">
      <w:pPr>
        <w:spacing w:line="276" w:lineRule="auto"/>
        <w:jc w:val="both"/>
        <w:rPr>
          <w:rFonts w:ascii="Arial" w:hAnsi="Arial" w:cs="Arial"/>
          <w:color w:val="000000" w:themeColor="text1"/>
          <w:sz w:val="22"/>
          <w:lang w:val="es-ES_tradnl"/>
        </w:rPr>
      </w:pPr>
    </w:p>
    <w:p w14:paraId="6B8A209D" w14:textId="2B1B7BB5" w:rsidR="002F26B5" w:rsidRPr="002F26B5" w:rsidRDefault="002F26B5" w:rsidP="002F26B5">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2F26B5">
        <w:rPr>
          <w:rFonts w:ascii="Arial" w:hAnsi="Arial" w:cs="Arial"/>
          <w:color w:val="000000" w:themeColor="text1"/>
          <w:sz w:val="21"/>
          <w:szCs w:val="21"/>
          <w:lang w:val="es-ES_tradnl"/>
        </w:rPr>
        <w:t>Quería saber si con la nueva ley de transparencia (Ley 2195 de 2022) los fondos mixtos/ corporaciones sin ánimo de lucro de régimen especial deben hacer sus procesos de contratación por medio del SECOP?</w:t>
      </w:r>
    </w:p>
    <w:p w14:paraId="49E2DBDD" w14:textId="77777777" w:rsidR="002F26B5" w:rsidRDefault="002F26B5" w:rsidP="002F26B5">
      <w:pPr>
        <w:ind w:left="709" w:right="709"/>
        <w:jc w:val="both"/>
        <w:rPr>
          <w:rFonts w:ascii="Arial" w:hAnsi="Arial" w:cs="Arial"/>
          <w:color w:val="000000" w:themeColor="text1"/>
          <w:sz w:val="21"/>
          <w:szCs w:val="21"/>
          <w:lang w:val="es-ES_tradnl"/>
        </w:rPr>
      </w:pPr>
    </w:p>
    <w:p w14:paraId="0DC03272" w14:textId="34596BB0" w:rsidR="00DB6009" w:rsidRPr="00B00C57" w:rsidRDefault="002F26B5" w:rsidP="002F26B5">
      <w:pPr>
        <w:ind w:left="709" w:right="709"/>
        <w:jc w:val="both"/>
        <w:rPr>
          <w:rFonts w:ascii="Arial" w:hAnsi="Arial" w:cs="Arial"/>
          <w:color w:val="000000" w:themeColor="text1"/>
          <w:sz w:val="21"/>
          <w:szCs w:val="21"/>
        </w:rPr>
      </w:pPr>
      <w:proofErr w:type="gramStart"/>
      <w:r>
        <w:rPr>
          <w:rFonts w:ascii="Arial" w:hAnsi="Arial" w:cs="Arial"/>
          <w:color w:val="000000" w:themeColor="text1"/>
          <w:sz w:val="21"/>
          <w:szCs w:val="21"/>
          <w:lang w:val="es-ES_tradnl"/>
        </w:rPr>
        <w:t>»</w:t>
      </w:r>
      <w:r w:rsidRPr="002F26B5">
        <w:rPr>
          <w:rFonts w:ascii="Arial" w:hAnsi="Arial" w:cs="Arial"/>
          <w:color w:val="000000" w:themeColor="text1"/>
          <w:sz w:val="21"/>
          <w:szCs w:val="21"/>
          <w:lang w:val="es-ES_tradnl"/>
        </w:rPr>
        <w:t>Si</w:t>
      </w:r>
      <w:proofErr w:type="gramEnd"/>
      <w:r w:rsidRPr="002F26B5">
        <w:rPr>
          <w:rFonts w:ascii="Arial" w:hAnsi="Arial" w:cs="Arial"/>
          <w:color w:val="000000" w:themeColor="text1"/>
          <w:sz w:val="21"/>
          <w:szCs w:val="21"/>
          <w:lang w:val="es-ES_tradnl"/>
        </w:rPr>
        <w:t xml:space="preserve"> ese es el caso, para el caso de </w:t>
      </w:r>
      <w:proofErr w:type="spellStart"/>
      <w:r w:rsidRPr="002F26B5">
        <w:rPr>
          <w:rFonts w:ascii="Arial" w:hAnsi="Arial" w:cs="Arial"/>
          <w:color w:val="000000" w:themeColor="text1"/>
          <w:sz w:val="21"/>
          <w:szCs w:val="21"/>
          <w:lang w:val="es-ES_tradnl"/>
        </w:rPr>
        <w:t>Proimágenes</w:t>
      </w:r>
      <w:proofErr w:type="spellEnd"/>
      <w:r w:rsidRPr="002F26B5">
        <w:rPr>
          <w:rFonts w:ascii="Arial" w:hAnsi="Arial" w:cs="Arial"/>
          <w:color w:val="000000" w:themeColor="text1"/>
          <w:sz w:val="21"/>
          <w:szCs w:val="21"/>
          <w:lang w:val="es-ES_tradnl"/>
        </w:rPr>
        <w:t xml:space="preserve"> cómo podríamos surtir nuestros procesos de contratación para el Fondo del </w:t>
      </w:r>
      <w:proofErr w:type="spellStart"/>
      <w:r w:rsidRPr="002F26B5">
        <w:rPr>
          <w:rFonts w:ascii="Arial" w:hAnsi="Arial" w:cs="Arial"/>
          <w:color w:val="000000" w:themeColor="text1"/>
          <w:sz w:val="21"/>
          <w:szCs w:val="21"/>
          <w:lang w:val="es-ES_tradnl"/>
        </w:rPr>
        <w:t>desarollo</w:t>
      </w:r>
      <w:proofErr w:type="spellEnd"/>
      <w:r w:rsidRPr="002F26B5">
        <w:rPr>
          <w:rFonts w:ascii="Arial" w:hAnsi="Arial" w:cs="Arial"/>
          <w:color w:val="000000" w:themeColor="text1"/>
          <w:sz w:val="21"/>
          <w:szCs w:val="21"/>
          <w:lang w:val="es-ES_tradnl"/>
        </w:rPr>
        <w:t xml:space="preserve"> fílmico o demás contratos relacionados con los incentivos y estímulos que tiene a cargo?</w:t>
      </w:r>
      <w:r>
        <w:rPr>
          <w:rFonts w:ascii="Arial" w:hAnsi="Arial" w:cs="Arial"/>
          <w:color w:val="000000" w:themeColor="text1"/>
          <w:sz w:val="21"/>
          <w:szCs w:val="21"/>
          <w:lang w:val="es-ES_tradnl"/>
        </w:rPr>
        <w:t>» (sic).</w:t>
      </w:r>
    </w:p>
    <w:p w14:paraId="771C5199" w14:textId="77777777" w:rsidR="00EE65C4" w:rsidRPr="00B00C57" w:rsidRDefault="00EE65C4" w:rsidP="000A4299">
      <w:pPr>
        <w:ind w:right="709"/>
        <w:jc w:val="both"/>
        <w:rPr>
          <w:rFonts w:ascii="Arial" w:hAnsi="Arial" w:cs="Arial"/>
          <w:color w:val="000000" w:themeColor="text1"/>
          <w:sz w:val="22"/>
        </w:rPr>
      </w:pPr>
    </w:p>
    <w:p w14:paraId="124D2DCA" w14:textId="77777777" w:rsidR="00DD5B04" w:rsidRPr="00B00C57"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B00C57">
        <w:rPr>
          <w:rFonts w:ascii="Arial" w:eastAsia="Calibri" w:hAnsi="Arial" w:cs="Arial"/>
          <w:b/>
          <w:color w:val="000000" w:themeColor="text1"/>
          <w:sz w:val="22"/>
          <w:lang w:val="es-ES_tradnl"/>
        </w:rPr>
        <w:t>Consideraciones</w:t>
      </w:r>
    </w:p>
    <w:p w14:paraId="7D050D2E" w14:textId="77777777" w:rsidR="00435703" w:rsidRPr="00B00C57" w:rsidRDefault="00435703" w:rsidP="00DF76A2">
      <w:pPr>
        <w:spacing w:line="276" w:lineRule="auto"/>
        <w:jc w:val="both"/>
        <w:rPr>
          <w:rFonts w:ascii="Arial" w:eastAsia="Calibri" w:hAnsi="Arial" w:cs="Arial"/>
          <w:color w:val="000000" w:themeColor="text1"/>
          <w:sz w:val="22"/>
          <w:szCs w:val="22"/>
          <w:lang w:val="es-ES_tradnl"/>
        </w:rPr>
      </w:pPr>
    </w:p>
    <w:p w14:paraId="2C24D99B" w14:textId="740A4596" w:rsidR="00D71A81" w:rsidRDefault="00D71A81" w:rsidP="00980206">
      <w:pPr>
        <w:spacing w:line="276" w:lineRule="auto"/>
        <w:jc w:val="both"/>
        <w:rPr>
          <w:rFonts w:ascii="Arial" w:hAnsi="Arial" w:cs="Arial"/>
          <w:sz w:val="22"/>
          <w:lang w:val="es-ES_tradnl"/>
        </w:rPr>
      </w:pPr>
      <w:r w:rsidRPr="00206D85">
        <w:rPr>
          <w:rFonts w:ascii="Arial" w:hAnsi="Arial" w:cs="Arial"/>
          <w:sz w:val="22"/>
          <w:lang w:val="es-ES_tradnl"/>
        </w:rPr>
        <w:t>Para resolver su consulta</w:t>
      </w:r>
      <w:r w:rsidR="002D3552" w:rsidRPr="00206D85">
        <w:rPr>
          <w:rFonts w:ascii="Arial" w:hAnsi="Arial" w:cs="Arial"/>
          <w:sz w:val="22"/>
          <w:lang w:val="es-ES_tradnl"/>
        </w:rPr>
        <w:t xml:space="preserve">, </w:t>
      </w:r>
      <w:r w:rsidR="00E368BD" w:rsidRPr="00206D85">
        <w:rPr>
          <w:rFonts w:ascii="Arial" w:hAnsi="Arial" w:cs="Arial"/>
          <w:sz w:val="22"/>
          <w:lang w:val="es-ES_tradnl"/>
        </w:rPr>
        <w:t xml:space="preserve">se analizarán los siguientes temas: i) </w:t>
      </w:r>
      <w:r w:rsidR="004C7AA7" w:rsidRPr="00206D85">
        <w:rPr>
          <w:rFonts w:ascii="Arial" w:hAnsi="Arial" w:cs="Arial"/>
          <w:sz w:val="22"/>
          <w:lang w:val="es-ES_tradnl"/>
        </w:rPr>
        <w:t>regímenes especiales en materia de contratación pública</w:t>
      </w:r>
      <w:r w:rsidR="00206D85" w:rsidRPr="00206D85">
        <w:rPr>
          <w:rFonts w:ascii="Arial" w:hAnsi="Arial" w:cs="Arial"/>
          <w:sz w:val="22"/>
          <w:lang w:val="es-ES_tradnl"/>
        </w:rPr>
        <w:t xml:space="preserve"> y</w:t>
      </w:r>
      <w:r w:rsidR="004C7AA7" w:rsidRPr="00206D85">
        <w:rPr>
          <w:rFonts w:ascii="Arial" w:hAnsi="Arial" w:cs="Arial"/>
          <w:sz w:val="22"/>
          <w:lang w:val="es-ES_tradnl"/>
        </w:rPr>
        <w:t xml:space="preserve"> ii) </w:t>
      </w:r>
      <w:r w:rsidR="00E255F5" w:rsidRPr="00206D85">
        <w:rPr>
          <w:rFonts w:ascii="Arial" w:hAnsi="Arial" w:cs="Arial"/>
          <w:sz w:val="22"/>
          <w:lang w:val="es-ES_tradnl"/>
        </w:rPr>
        <w:t>deber de las entidades</w:t>
      </w:r>
      <w:r w:rsidR="00C43511" w:rsidRPr="00206D85">
        <w:rPr>
          <w:rFonts w:ascii="Arial" w:hAnsi="Arial" w:cs="Arial"/>
          <w:sz w:val="22"/>
          <w:lang w:val="es-ES_tradnl"/>
        </w:rPr>
        <w:t xml:space="preserve"> estatales,</w:t>
      </w:r>
      <w:r w:rsidR="00E255F5" w:rsidRPr="00206D85">
        <w:rPr>
          <w:rFonts w:ascii="Arial" w:hAnsi="Arial" w:cs="Arial"/>
          <w:sz w:val="22"/>
          <w:lang w:val="es-ES_tradnl"/>
        </w:rPr>
        <w:t xml:space="preserve"> exceptuadas del Estatuto Genera</w:t>
      </w:r>
      <w:r w:rsidR="001A65CF" w:rsidRPr="00206D85">
        <w:rPr>
          <w:rFonts w:ascii="Arial" w:hAnsi="Arial" w:cs="Arial"/>
          <w:sz w:val="22"/>
          <w:lang w:val="es-ES_tradnl"/>
        </w:rPr>
        <w:t xml:space="preserve">l de Contratación de la Administración Pública, de </w:t>
      </w:r>
      <w:r w:rsidR="00D97BB7" w:rsidRPr="00206D85">
        <w:rPr>
          <w:rFonts w:ascii="Arial" w:hAnsi="Arial" w:cs="Arial"/>
          <w:sz w:val="22"/>
          <w:lang w:val="es-ES_tradnl"/>
        </w:rPr>
        <w:t>publicar los documentos relacionados con su actividad contractual en el SECOP II, previsto en el artículo 53</w:t>
      </w:r>
      <w:r w:rsidR="004330F5" w:rsidRPr="00206D85">
        <w:rPr>
          <w:rFonts w:ascii="Arial" w:hAnsi="Arial" w:cs="Arial"/>
          <w:sz w:val="22"/>
          <w:lang w:val="es-ES_tradnl"/>
        </w:rPr>
        <w:t xml:space="preserve"> de la Ley 2195 de 2022</w:t>
      </w:r>
      <w:r w:rsidR="00C43511" w:rsidRPr="00206D85">
        <w:rPr>
          <w:rFonts w:ascii="Arial" w:hAnsi="Arial" w:cs="Arial"/>
          <w:sz w:val="22"/>
          <w:lang w:val="es-ES_tradnl"/>
        </w:rPr>
        <w:t>.</w:t>
      </w:r>
    </w:p>
    <w:p w14:paraId="491C6E3F" w14:textId="6975EA2A" w:rsidR="004614E5" w:rsidRPr="007C6F02" w:rsidRDefault="004614E5" w:rsidP="004614E5">
      <w:pPr>
        <w:spacing w:before="120" w:line="276" w:lineRule="auto"/>
        <w:ind w:firstLine="709"/>
        <w:jc w:val="both"/>
        <w:rPr>
          <w:rFonts w:ascii="Arial" w:hAnsi="Arial" w:cs="Arial"/>
          <w:sz w:val="22"/>
          <w:lang w:val="es-ES_tradnl"/>
        </w:rPr>
      </w:pPr>
      <w:r>
        <w:rPr>
          <w:rFonts w:ascii="Arial" w:hAnsi="Arial" w:cs="Arial"/>
          <w:sz w:val="22"/>
          <w:lang w:val="es-ES_tradnl"/>
        </w:rPr>
        <w:t xml:space="preserve">El análisis que </w:t>
      </w:r>
      <w:r w:rsidR="004524FA">
        <w:rPr>
          <w:rFonts w:ascii="Arial" w:hAnsi="Arial" w:cs="Arial"/>
          <w:sz w:val="22"/>
          <w:lang w:val="es-ES_tradnl"/>
        </w:rPr>
        <w:t xml:space="preserve">se realiza </w:t>
      </w:r>
      <w:r>
        <w:rPr>
          <w:rFonts w:ascii="Arial" w:hAnsi="Arial" w:cs="Arial"/>
          <w:sz w:val="22"/>
          <w:lang w:val="es-ES_tradnl"/>
        </w:rPr>
        <w:t>a continuación prescinde de la consideración de las circunstancias particulares indicadas en el segundo párrafo de su con</w:t>
      </w:r>
      <w:r w:rsidR="008C02CD">
        <w:rPr>
          <w:rFonts w:ascii="Arial" w:hAnsi="Arial" w:cs="Arial"/>
          <w:sz w:val="22"/>
          <w:lang w:val="es-ES_tradnl"/>
        </w:rPr>
        <w:t xml:space="preserve">sulta, </w:t>
      </w:r>
      <w:r w:rsidR="007C6F02">
        <w:rPr>
          <w:rFonts w:ascii="Arial" w:hAnsi="Arial" w:cs="Arial"/>
          <w:sz w:val="22"/>
          <w:lang w:val="es-ES_tradnl"/>
        </w:rPr>
        <w:t xml:space="preserve">porque la Agencia Nacional de Contratación Pública – Colombia Compra Eficiente solo tiene competencia consultiva para emitir conceptos que contengan la interpretación, </w:t>
      </w:r>
      <w:r w:rsidR="007C6F02">
        <w:rPr>
          <w:rFonts w:ascii="Arial" w:hAnsi="Arial" w:cs="Arial"/>
          <w:i/>
          <w:iCs/>
          <w:sz w:val="22"/>
          <w:lang w:val="es-ES_tradnl"/>
        </w:rPr>
        <w:t>en abstracto</w:t>
      </w:r>
      <w:r w:rsidR="007C6F02">
        <w:rPr>
          <w:rFonts w:ascii="Arial" w:hAnsi="Arial" w:cs="Arial"/>
          <w:sz w:val="22"/>
          <w:lang w:val="es-ES_tradnl"/>
        </w:rPr>
        <w:t xml:space="preserve">, de las normas del sistema de compras y contratación </w:t>
      </w:r>
      <w:r w:rsidR="004524FA">
        <w:rPr>
          <w:rFonts w:ascii="Arial" w:hAnsi="Arial" w:cs="Arial"/>
          <w:sz w:val="22"/>
          <w:lang w:val="es-ES_tradnl"/>
        </w:rPr>
        <w:t>pública,</w:t>
      </w:r>
      <w:r w:rsidR="007C6F02">
        <w:rPr>
          <w:rFonts w:ascii="Arial" w:hAnsi="Arial" w:cs="Arial"/>
          <w:sz w:val="22"/>
          <w:lang w:val="es-ES_tradnl"/>
        </w:rPr>
        <w:t xml:space="preserve"> no para </w:t>
      </w:r>
      <w:r w:rsidR="00CF666E">
        <w:rPr>
          <w:rFonts w:ascii="Arial" w:hAnsi="Arial" w:cs="Arial"/>
          <w:sz w:val="22"/>
          <w:lang w:val="es-ES_tradnl"/>
        </w:rPr>
        <w:t xml:space="preserve">hacer valoraciones jurídicas o emitir directrices frente a casos particulares. Esto excedería las facultades previstas en el </w:t>
      </w:r>
      <w:r w:rsidR="00CF666E" w:rsidRPr="00B00C57">
        <w:rPr>
          <w:rFonts w:ascii="Arial" w:eastAsia="Calibri" w:hAnsi="Arial" w:cs="Arial"/>
          <w:color w:val="000000" w:themeColor="text1"/>
          <w:sz w:val="22"/>
          <w:lang w:val="es-ES_tradnl"/>
        </w:rPr>
        <w:t>numeral 8 del artículo 11 y el numeral 5 del artículo 3 del Decreto Ley 4170 de 2011</w:t>
      </w:r>
      <w:r w:rsidR="00CF666E">
        <w:rPr>
          <w:rFonts w:ascii="Arial" w:eastAsia="Calibri" w:hAnsi="Arial" w:cs="Arial"/>
          <w:color w:val="000000" w:themeColor="text1"/>
          <w:sz w:val="22"/>
          <w:lang w:val="es-ES_tradnl"/>
        </w:rPr>
        <w:t xml:space="preserve">. Por tal razón, se </w:t>
      </w:r>
      <w:r w:rsidR="00FD3731">
        <w:rPr>
          <w:rFonts w:ascii="Arial" w:eastAsia="Calibri" w:hAnsi="Arial" w:cs="Arial"/>
          <w:color w:val="000000" w:themeColor="text1"/>
          <w:sz w:val="22"/>
          <w:lang w:val="es-ES_tradnl"/>
        </w:rPr>
        <w:t>expresará</w:t>
      </w:r>
      <w:r w:rsidR="00CF666E">
        <w:rPr>
          <w:rFonts w:ascii="Arial" w:eastAsia="Calibri" w:hAnsi="Arial" w:cs="Arial"/>
          <w:color w:val="000000" w:themeColor="text1"/>
          <w:sz w:val="22"/>
          <w:lang w:val="es-ES_tradnl"/>
        </w:rPr>
        <w:t xml:space="preserve"> la interpretación</w:t>
      </w:r>
      <w:r w:rsidR="00FD3731">
        <w:rPr>
          <w:rFonts w:ascii="Arial" w:eastAsia="Calibri" w:hAnsi="Arial" w:cs="Arial"/>
          <w:color w:val="000000" w:themeColor="text1"/>
          <w:sz w:val="22"/>
          <w:lang w:val="es-ES_tradnl"/>
        </w:rPr>
        <w:t xml:space="preserve"> </w:t>
      </w:r>
      <w:r w:rsidR="00CF666E">
        <w:rPr>
          <w:rFonts w:ascii="Arial" w:eastAsia="Calibri" w:hAnsi="Arial" w:cs="Arial"/>
          <w:color w:val="000000" w:themeColor="text1"/>
          <w:sz w:val="22"/>
          <w:lang w:val="es-ES_tradnl"/>
        </w:rPr>
        <w:t xml:space="preserve">general </w:t>
      </w:r>
      <w:r w:rsidR="00FD3731">
        <w:rPr>
          <w:rFonts w:ascii="Arial" w:eastAsia="Calibri" w:hAnsi="Arial" w:cs="Arial"/>
          <w:color w:val="000000" w:themeColor="text1"/>
          <w:sz w:val="22"/>
          <w:lang w:val="es-ES_tradnl"/>
        </w:rPr>
        <w:t>que esta Agencia le otorga al</w:t>
      </w:r>
      <w:r w:rsidR="00CF666E">
        <w:rPr>
          <w:rFonts w:ascii="Arial" w:eastAsia="Calibri" w:hAnsi="Arial" w:cs="Arial"/>
          <w:color w:val="000000" w:themeColor="text1"/>
          <w:sz w:val="22"/>
          <w:lang w:val="es-ES_tradnl"/>
        </w:rPr>
        <w:t xml:space="preserve"> artículo </w:t>
      </w:r>
      <w:r w:rsidR="00C07225">
        <w:rPr>
          <w:rFonts w:ascii="Arial" w:eastAsia="Calibri" w:hAnsi="Arial" w:cs="Arial"/>
          <w:color w:val="000000" w:themeColor="text1"/>
          <w:sz w:val="22"/>
          <w:lang w:val="es-ES_tradnl"/>
        </w:rPr>
        <w:t>53 de la Ley 2195 de 2022</w:t>
      </w:r>
      <w:r w:rsidR="002B56EA">
        <w:rPr>
          <w:rFonts w:ascii="Arial" w:eastAsia="Calibri" w:hAnsi="Arial" w:cs="Arial"/>
          <w:color w:val="000000" w:themeColor="text1"/>
          <w:sz w:val="22"/>
          <w:lang w:val="es-ES_tradnl"/>
        </w:rPr>
        <w:t xml:space="preserve"> –recientemente expedida–</w:t>
      </w:r>
      <w:r w:rsidR="00C07225">
        <w:rPr>
          <w:rFonts w:ascii="Arial" w:eastAsia="Calibri" w:hAnsi="Arial" w:cs="Arial"/>
          <w:color w:val="000000" w:themeColor="text1"/>
          <w:sz w:val="22"/>
          <w:lang w:val="es-ES_tradnl"/>
        </w:rPr>
        <w:t xml:space="preserve">, correspondiéndole a la entidad en cuyo nombre usted formula la consulta determinar las medidas a adoptar en </w:t>
      </w:r>
      <w:r w:rsidR="004524FA">
        <w:rPr>
          <w:rFonts w:ascii="Arial" w:eastAsia="Calibri" w:hAnsi="Arial" w:cs="Arial"/>
          <w:color w:val="000000" w:themeColor="text1"/>
          <w:sz w:val="22"/>
          <w:lang w:val="es-ES_tradnl"/>
        </w:rPr>
        <w:t>cada caso concreto</w:t>
      </w:r>
      <w:r w:rsidR="00C07225">
        <w:rPr>
          <w:rFonts w:ascii="Arial" w:eastAsia="Calibri" w:hAnsi="Arial" w:cs="Arial"/>
          <w:color w:val="000000" w:themeColor="text1"/>
          <w:sz w:val="22"/>
          <w:lang w:val="es-ES_tradnl"/>
        </w:rPr>
        <w:t xml:space="preserve">. </w:t>
      </w:r>
    </w:p>
    <w:p w14:paraId="649BE2D8" w14:textId="132C55DA" w:rsidR="00023746" w:rsidRPr="009F2DBD" w:rsidRDefault="00E361DE" w:rsidP="009F2DBD">
      <w:pPr>
        <w:spacing w:before="120" w:line="276" w:lineRule="auto"/>
        <w:ind w:firstLine="709"/>
        <w:jc w:val="both"/>
        <w:rPr>
          <w:rFonts w:ascii="Arial" w:eastAsia="Calibri" w:hAnsi="Arial" w:cs="Arial"/>
          <w:sz w:val="22"/>
          <w:lang w:val="es-ES"/>
        </w:rPr>
      </w:pPr>
      <w:r w:rsidRPr="00B00C57">
        <w:rPr>
          <w:rFonts w:ascii="Arial" w:hAnsi="Arial" w:cs="Arial"/>
          <w:sz w:val="22"/>
          <w:lang w:val="es-ES_tradnl"/>
        </w:rPr>
        <w:t>La Agencia Nacional de Contratación Pública – Colombia Compra Eficiente</w:t>
      </w:r>
      <w:r w:rsidR="00B21916">
        <w:rPr>
          <w:rFonts w:ascii="Arial" w:hAnsi="Arial" w:cs="Arial"/>
          <w:sz w:val="22"/>
          <w:lang w:val="es-ES_tradnl"/>
        </w:rPr>
        <w:t xml:space="preserve"> </w:t>
      </w:r>
      <w:r w:rsidR="00B21916" w:rsidRPr="00B21916">
        <w:rPr>
          <w:rFonts w:ascii="Arial" w:hAnsi="Arial" w:cs="Arial"/>
          <w:sz w:val="22"/>
          <w:lang w:val="es-ES_tradnl"/>
        </w:rPr>
        <w:t xml:space="preserve">estudió </w:t>
      </w:r>
      <w:r w:rsidR="00B21916">
        <w:rPr>
          <w:rFonts w:ascii="Arial" w:hAnsi="Arial" w:cs="Arial"/>
          <w:sz w:val="22"/>
          <w:lang w:val="es-ES_tradnl"/>
        </w:rPr>
        <w:t>el régimen</w:t>
      </w:r>
      <w:r w:rsidR="00B21916" w:rsidRPr="00B21916">
        <w:rPr>
          <w:rFonts w:ascii="Arial" w:hAnsi="Arial" w:cs="Arial"/>
          <w:sz w:val="22"/>
          <w:lang w:val="es-ES_tradnl"/>
        </w:rPr>
        <w:t xml:space="preserve"> de las entidades exceptuadas de la aplicación del Estatuto General de Contratación de la Administración Pública</w:t>
      </w:r>
      <w:r w:rsidR="00B21916">
        <w:rPr>
          <w:rFonts w:ascii="Arial" w:hAnsi="Arial" w:cs="Arial"/>
          <w:sz w:val="22"/>
          <w:lang w:val="es-ES_tradnl"/>
        </w:rPr>
        <w:t>, entre otros,</w:t>
      </w:r>
      <w:r w:rsidR="00B21916" w:rsidRPr="00B21916">
        <w:rPr>
          <w:rFonts w:ascii="Arial" w:hAnsi="Arial" w:cs="Arial"/>
          <w:sz w:val="22"/>
          <w:lang w:val="es-ES_tradnl"/>
        </w:rPr>
        <w:t xml:space="preserve"> en los conceptos con radicado: C-147 del 17 de marzo de 2020, C-157 del 17 de marzo de 2020, C-191 del 16 de marzo de 2020 y C-168 del 31 de marzo de 2020, C-158 del 3 de abril de 2020</w:t>
      </w:r>
      <w:r w:rsidR="004514D8">
        <w:rPr>
          <w:rFonts w:ascii="Arial" w:hAnsi="Arial" w:cs="Arial"/>
          <w:sz w:val="22"/>
          <w:lang w:val="es-ES_tradnl"/>
        </w:rPr>
        <w:t xml:space="preserve"> y C-717 del 21 de enero de 2022</w:t>
      </w:r>
      <w:r w:rsidR="00B21916" w:rsidRPr="00B21916">
        <w:rPr>
          <w:rFonts w:ascii="Arial" w:hAnsi="Arial" w:cs="Arial"/>
          <w:sz w:val="22"/>
          <w:lang w:val="es-ES_tradnl"/>
        </w:rPr>
        <w:t>.</w:t>
      </w:r>
      <w:r w:rsidRPr="00B00C57">
        <w:rPr>
          <w:rFonts w:ascii="Arial" w:hAnsi="Arial" w:cs="Arial"/>
          <w:sz w:val="22"/>
          <w:lang w:val="es-ES_tradnl"/>
        </w:rPr>
        <w:t xml:space="preserve"> </w:t>
      </w:r>
      <w:r w:rsidR="00294503">
        <w:rPr>
          <w:rFonts w:ascii="Arial" w:hAnsi="Arial" w:cs="Arial"/>
          <w:sz w:val="22"/>
        </w:rPr>
        <w:t xml:space="preserve">Adicionalmente, se ha pronunciado en múltiples ocasiones sobre </w:t>
      </w:r>
      <w:r w:rsidR="00F53F53">
        <w:rPr>
          <w:rFonts w:ascii="Arial" w:hAnsi="Arial" w:cs="Arial"/>
          <w:sz w:val="22"/>
        </w:rPr>
        <w:t>los</w:t>
      </w:r>
      <w:r w:rsidR="00294503">
        <w:rPr>
          <w:rFonts w:ascii="Arial" w:hAnsi="Arial" w:cs="Arial"/>
          <w:sz w:val="22"/>
        </w:rPr>
        <w:t xml:space="preserve"> principio</w:t>
      </w:r>
      <w:r w:rsidR="00F53F53">
        <w:rPr>
          <w:rFonts w:ascii="Arial" w:hAnsi="Arial" w:cs="Arial"/>
          <w:sz w:val="22"/>
        </w:rPr>
        <w:t>s</w:t>
      </w:r>
      <w:r w:rsidR="00294503">
        <w:rPr>
          <w:rFonts w:ascii="Arial" w:hAnsi="Arial" w:cs="Arial"/>
          <w:sz w:val="22"/>
        </w:rPr>
        <w:t xml:space="preserve"> de publicidad y </w:t>
      </w:r>
      <w:r w:rsidR="00F53F53">
        <w:rPr>
          <w:rFonts w:ascii="Arial" w:hAnsi="Arial" w:cs="Arial"/>
          <w:sz w:val="22"/>
        </w:rPr>
        <w:t xml:space="preserve">de </w:t>
      </w:r>
      <w:r w:rsidR="00294503">
        <w:rPr>
          <w:rFonts w:ascii="Arial" w:hAnsi="Arial" w:cs="Arial"/>
          <w:sz w:val="22"/>
        </w:rPr>
        <w:t>acceso a la información pública en la contratación</w:t>
      </w:r>
      <w:r w:rsidR="00F53F53">
        <w:rPr>
          <w:rFonts w:ascii="Arial" w:hAnsi="Arial" w:cs="Arial"/>
          <w:sz w:val="22"/>
        </w:rPr>
        <w:t xml:space="preserve"> estatal</w:t>
      </w:r>
      <w:r w:rsidR="005818B9">
        <w:rPr>
          <w:rFonts w:ascii="Arial" w:hAnsi="Arial" w:cs="Arial"/>
          <w:sz w:val="22"/>
        </w:rPr>
        <w:t xml:space="preserve">, </w:t>
      </w:r>
      <w:r w:rsidR="00A37D4F">
        <w:rPr>
          <w:rFonts w:ascii="Arial" w:hAnsi="Arial" w:cs="Arial"/>
          <w:sz w:val="22"/>
        </w:rPr>
        <w:t xml:space="preserve">y </w:t>
      </w:r>
      <w:r w:rsidR="00F53F53">
        <w:rPr>
          <w:rFonts w:ascii="Arial" w:hAnsi="Arial" w:cs="Arial"/>
          <w:sz w:val="22"/>
        </w:rPr>
        <w:t>sobre</w:t>
      </w:r>
      <w:r w:rsidR="005818B9">
        <w:rPr>
          <w:rFonts w:ascii="Arial" w:hAnsi="Arial" w:cs="Arial"/>
          <w:sz w:val="22"/>
        </w:rPr>
        <w:t xml:space="preserve"> </w:t>
      </w:r>
      <w:r w:rsidR="005818B9" w:rsidRPr="004E4309">
        <w:rPr>
          <w:rFonts w:ascii="Arial" w:eastAsia="Calibri" w:hAnsi="Arial" w:cs="Arial"/>
          <w:sz w:val="22"/>
          <w:lang w:val="es-ES"/>
        </w:rPr>
        <w:t>l</w:t>
      </w:r>
      <w:r w:rsidR="005818B9">
        <w:rPr>
          <w:rFonts w:ascii="Arial" w:eastAsia="Calibri" w:hAnsi="Arial" w:cs="Arial"/>
          <w:sz w:val="22"/>
          <w:lang w:val="es-ES"/>
        </w:rPr>
        <w:t>os fundamentos normativos d</w:t>
      </w:r>
      <w:r w:rsidR="00A37D4F">
        <w:rPr>
          <w:rFonts w:ascii="Arial" w:eastAsia="Calibri" w:hAnsi="Arial" w:cs="Arial"/>
          <w:sz w:val="22"/>
          <w:lang w:val="es-ES"/>
        </w:rPr>
        <w:t>el deber de publicar</w:t>
      </w:r>
      <w:r w:rsidR="005818B9" w:rsidRPr="004E4309">
        <w:rPr>
          <w:rFonts w:ascii="Arial" w:eastAsia="Calibri" w:hAnsi="Arial" w:cs="Arial"/>
          <w:sz w:val="22"/>
          <w:lang w:val="es-ES"/>
        </w:rPr>
        <w:t xml:space="preserve"> </w:t>
      </w:r>
      <w:r w:rsidR="00A37D4F">
        <w:rPr>
          <w:rFonts w:ascii="Arial" w:eastAsia="Calibri" w:hAnsi="Arial" w:cs="Arial"/>
          <w:sz w:val="22"/>
          <w:lang w:val="es-ES"/>
        </w:rPr>
        <w:t xml:space="preserve">la </w:t>
      </w:r>
      <w:r w:rsidR="005818B9" w:rsidRPr="004E4309">
        <w:rPr>
          <w:rFonts w:ascii="Arial" w:eastAsia="Calibri" w:hAnsi="Arial" w:cs="Arial"/>
          <w:sz w:val="22"/>
          <w:lang w:val="es-ES"/>
        </w:rPr>
        <w:t>documentación contractual en las plataformas SECOP I y SECOP II</w:t>
      </w:r>
      <w:r w:rsidR="009F2DBD">
        <w:rPr>
          <w:rFonts w:ascii="Arial" w:eastAsia="Calibri" w:hAnsi="Arial" w:cs="Arial"/>
          <w:sz w:val="22"/>
          <w:lang w:val="es-ES"/>
        </w:rPr>
        <w:t xml:space="preserve">. Así lo analizó la Agencia en </w:t>
      </w:r>
      <w:r w:rsidR="00A37D4F">
        <w:rPr>
          <w:rFonts w:ascii="Arial" w:eastAsia="Calibri" w:hAnsi="Arial" w:cs="Arial"/>
          <w:sz w:val="22"/>
          <w:lang w:val="es-ES"/>
        </w:rPr>
        <w:t>el</w:t>
      </w:r>
      <w:r w:rsidR="009F2DBD">
        <w:rPr>
          <w:rFonts w:ascii="Arial" w:eastAsia="Calibri" w:hAnsi="Arial" w:cs="Arial"/>
          <w:sz w:val="22"/>
          <w:lang w:val="es-ES"/>
        </w:rPr>
        <w:t xml:space="preserve"> concepto </w:t>
      </w:r>
      <w:r w:rsidR="00294503">
        <w:rPr>
          <w:rFonts w:ascii="Arial" w:hAnsi="Arial" w:cs="Arial"/>
          <w:sz w:val="22"/>
        </w:rPr>
        <w:t>CU-367 del 23 de julio de 2020, reiterado en los conceptos</w:t>
      </w:r>
      <w:r w:rsidR="00A37D4F">
        <w:rPr>
          <w:rFonts w:ascii="Arial" w:hAnsi="Arial" w:cs="Arial"/>
          <w:sz w:val="22"/>
        </w:rPr>
        <w:t xml:space="preserve">: </w:t>
      </w:r>
      <w:r w:rsidR="00294503" w:rsidRPr="00E73877">
        <w:rPr>
          <w:rFonts w:ascii="Arial" w:hAnsi="Arial" w:cs="Arial"/>
          <w:sz w:val="22"/>
        </w:rPr>
        <w:t>C−433 de 2</w:t>
      </w:r>
      <w:r w:rsidR="00294503">
        <w:rPr>
          <w:rFonts w:ascii="Arial" w:hAnsi="Arial" w:cs="Arial"/>
          <w:sz w:val="22"/>
        </w:rPr>
        <w:t xml:space="preserve">4 de julio de </w:t>
      </w:r>
      <w:r w:rsidR="00294503" w:rsidRPr="00E73877">
        <w:rPr>
          <w:rFonts w:ascii="Arial" w:hAnsi="Arial" w:cs="Arial"/>
          <w:sz w:val="22"/>
        </w:rPr>
        <w:t>2020, C−468 del 24</w:t>
      </w:r>
      <w:r w:rsidR="00294503">
        <w:rPr>
          <w:rFonts w:ascii="Arial" w:hAnsi="Arial" w:cs="Arial"/>
          <w:sz w:val="22"/>
        </w:rPr>
        <w:t xml:space="preserve"> de julio de </w:t>
      </w:r>
      <w:r w:rsidR="00294503" w:rsidRPr="00E73877">
        <w:rPr>
          <w:rFonts w:ascii="Arial" w:hAnsi="Arial" w:cs="Arial"/>
          <w:sz w:val="22"/>
        </w:rPr>
        <w:t>2020, C−474 de 24</w:t>
      </w:r>
      <w:r w:rsidR="00294503">
        <w:rPr>
          <w:rFonts w:ascii="Arial" w:hAnsi="Arial" w:cs="Arial"/>
          <w:sz w:val="22"/>
        </w:rPr>
        <w:t xml:space="preserve"> de julio de </w:t>
      </w:r>
      <w:r w:rsidR="00294503" w:rsidRPr="00E73877">
        <w:rPr>
          <w:rFonts w:ascii="Arial" w:hAnsi="Arial" w:cs="Arial"/>
          <w:sz w:val="22"/>
        </w:rPr>
        <w:t>2020, C−488 del 28</w:t>
      </w:r>
      <w:r w:rsidR="00294503">
        <w:rPr>
          <w:rFonts w:ascii="Arial" w:hAnsi="Arial" w:cs="Arial"/>
          <w:sz w:val="22"/>
        </w:rPr>
        <w:t xml:space="preserve"> de julio de </w:t>
      </w:r>
      <w:r w:rsidR="00294503" w:rsidRPr="00E73877">
        <w:rPr>
          <w:rFonts w:ascii="Arial" w:hAnsi="Arial" w:cs="Arial"/>
          <w:sz w:val="22"/>
        </w:rPr>
        <w:t>2020, C−544 del 21</w:t>
      </w:r>
      <w:r w:rsidR="00294503">
        <w:rPr>
          <w:rFonts w:ascii="Arial" w:hAnsi="Arial" w:cs="Arial"/>
          <w:sz w:val="22"/>
        </w:rPr>
        <w:t xml:space="preserve"> de agosto de </w:t>
      </w:r>
      <w:r w:rsidR="00294503" w:rsidRPr="00E73877">
        <w:rPr>
          <w:rFonts w:ascii="Arial" w:hAnsi="Arial" w:cs="Arial"/>
          <w:sz w:val="22"/>
        </w:rPr>
        <w:t>2020, C−575 del 27</w:t>
      </w:r>
      <w:r w:rsidR="00294503">
        <w:rPr>
          <w:rFonts w:ascii="Arial" w:hAnsi="Arial" w:cs="Arial"/>
          <w:sz w:val="22"/>
        </w:rPr>
        <w:t xml:space="preserve"> de agosto de </w:t>
      </w:r>
      <w:r w:rsidR="00294503" w:rsidRPr="00E73877">
        <w:rPr>
          <w:rFonts w:ascii="Arial" w:hAnsi="Arial" w:cs="Arial"/>
          <w:sz w:val="22"/>
        </w:rPr>
        <w:t>2020, C−643 del 26</w:t>
      </w:r>
      <w:r w:rsidR="00294503">
        <w:rPr>
          <w:rFonts w:ascii="Arial" w:hAnsi="Arial" w:cs="Arial"/>
          <w:sz w:val="22"/>
        </w:rPr>
        <w:t xml:space="preserve"> de octubre de </w:t>
      </w:r>
      <w:r w:rsidR="00294503" w:rsidRPr="00E73877">
        <w:rPr>
          <w:rFonts w:ascii="Arial" w:hAnsi="Arial" w:cs="Arial"/>
          <w:sz w:val="22"/>
        </w:rPr>
        <w:t>2020, C−661 del 17</w:t>
      </w:r>
      <w:r w:rsidR="00294503">
        <w:rPr>
          <w:rFonts w:ascii="Arial" w:hAnsi="Arial" w:cs="Arial"/>
          <w:sz w:val="22"/>
        </w:rPr>
        <w:t xml:space="preserve"> de noviembre de </w:t>
      </w:r>
      <w:r w:rsidR="00294503" w:rsidRPr="00E73877">
        <w:rPr>
          <w:rFonts w:ascii="Arial" w:hAnsi="Arial" w:cs="Arial"/>
          <w:sz w:val="22"/>
        </w:rPr>
        <w:t>2020, C-094 del 13</w:t>
      </w:r>
      <w:r w:rsidR="00294503">
        <w:rPr>
          <w:rFonts w:ascii="Arial" w:hAnsi="Arial" w:cs="Arial"/>
          <w:sz w:val="22"/>
        </w:rPr>
        <w:t xml:space="preserve"> de abril de </w:t>
      </w:r>
      <w:r w:rsidR="00294503" w:rsidRPr="00E73877">
        <w:rPr>
          <w:rFonts w:ascii="Arial" w:hAnsi="Arial" w:cs="Arial"/>
          <w:sz w:val="22"/>
        </w:rPr>
        <w:t>2021, C−068 del 22</w:t>
      </w:r>
      <w:r w:rsidR="00294503">
        <w:rPr>
          <w:rFonts w:ascii="Arial" w:hAnsi="Arial" w:cs="Arial"/>
          <w:sz w:val="22"/>
        </w:rPr>
        <w:t xml:space="preserve"> de abril de </w:t>
      </w:r>
      <w:r w:rsidR="00294503" w:rsidRPr="00E73877">
        <w:rPr>
          <w:rFonts w:ascii="Arial" w:hAnsi="Arial" w:cs="Arial"/>
          <w:sz w:val="22"/>
        </w:rPr>
        <w:t>2021, C-185 del 29</w:t>
      </w:r>
      <w:r w:rsidR="00294503">
        <w:rPr>
          <w:rFonts w:ascii="Arial" w:hAnsi="Arial" w:cs="Arial"/>
          <w:sz w:val="22"/>
        </w:rPr>
        <w:t xml:space="preserve"> de abril de 2</w:t>
      </w:r>
      <w:r w:rsidR="00294503" w:rsidRPr="00E73877">
        <w:rPr>
          <w:rFonts w:ascii="Arial" w:hAnsi="Arial" w:cs="Arial"/>
          <w:sz w:val="22"/>
        </w:rPr>
        <w:t>021</w:t>
      </w:r>
      <w:r w:rsidR="007E208E">
        <w:rPr>
          <w:rFonts w:ascii="Arial" w:hAnsi="Arial" w:cs="Arial"/>
          <w:sz w:val="22"/>
        </w:rPr>
        <w:t xml:space="preserve"> y C-472 del 6 de septiembre de 2021</w:t>
      </w:r>
      <w:r w:rsidR="00830D29" w:rsidRPr="00B00C57">
        <w:rPr>
          <w:rFonts w:ascii="Arial" w:hAnsi="Arial" w:cs="Arial"/>
          <w:sz w:val="22"/>
          <w:lang w:val="es-ES_tradnl"/>
        </w:rPr>
        <w:t>.</w:t>
      </w:r>
      <w:r w:rsidR="007A3898">
        <w:rPr>
          <w:rFonts w:ascii="Arial" w:hAnsi="Arial" w:cs="Arial"/>
          <w:sz w:val="22"/>
          <w:lang w:val="es-ES_tradnl"/>
        </w:rPr>
        <w:t xml:space="preserve"> </w:t>
      </w:r>
      <w:r w:rsidR="0007050F">
        <w:rPr>
          <w:rFonts w:ascii="Arial" w:hAnsi="Arial" w:cs="Arial"/>
          <w:sz w:val="22"/>
          <w:lang w:val="es-ES_tradnl"/>
        </w:rPr>
        <w:t xml:space="preserve">De igual manera, recientemente se pronunció sobre la interpretación del artículo 53 de la Ley 2195 de 2022, en los conceptos C-049 del </w:t>
      </w:r>
      <w:r w:rsidR="00B17566">
        <w:rPr>
          <w:rFonts w:ascii="Arial" w:hAnsi="Arial" w:cs="Arial"/>
          <w:sz w:val="22"/>
          <w:lang w:val="es-ES_tradnl"/>
        </w:rPr>
        <w:t xml:space="preserve">7 de marzo de 2022 y C-120 del 22 de marzo de 2022. </w:t>
      </w:r>
      <w:r w:rsidR="00A45346" w:rsidRPr="00B00C57">
        <w:rPr>
          <w:rFonts w:ascii="Arial" w:hAnsi="Arial" w:cs="Arial"/>
          <w:sz w:val="22"/>
          <w:lang w:val="es-ES_tradnl"/>
        </w:rPr>
        <w:t>Las ideas expuestas en dichas oportunidades se reiteran a continuación</w:t>
      </w:r>
      <w:r w:rsidR="004804BA" w:rsidRPr="00B00C57">
        <w:rPr>
          <w:rFonts w:ascii="Arial" w:hAnsi="Arial" w:cs="Arial"/>
          <w:sz w:val="22"/>
          <w:lang w:val="es-ES_tradnl"/>
        </w:rPr>
        <w:t>.</w:t>
      </w:r>
    </w:p>
    <w:p w14:paraId="24852DD3" w14:textId="77777777" w:rsidR="009415BB" w:rsidRPr="007A3898" w:rsidRDefault="009415BB" w:rsidP="009415BB">
      <w:pPr>
        <w:spacing w:line="276" w:lineRule="auto"/>
        <w:jc w:val="both"/>
        <w:rPr>
          <w:rFonts w:ascii="Arial" w:eastAsia="Calibri" w:hAnsi="Arial" w:cs="Arial"/>
          <w:b/>
          <w:color w:val="000000" w:themeColor="text1"/>
          <w:sz w:val="22"/>
          <w:lang w:val="es-ES"/>
        </w:rPr>
      </w:pPr>
    </w:p>
    <w:p w14:paraId="7894462D" w14:textId="5C61F6CA" w:rsidR="00B90171" w:rsidRPr="00B00C57" w:rsidRDefault="00B90171" w:rsidP="00DA3A15">
      <w:pPr>
        <w:spacing w:line="276" w:lineRule="auto"/>
        <w:jc w:val="both"/>
        <w:rPr>
          <w:rFonts w:ascii="Arial" w:hAnsi="Arial" w:cs="Arial"/>
          <w:b/>
          <w:bCs/>
          <w:iCs/>
          <w:color w:val="000000" w:themeColor="text1"/>
          <w:sz w:val="22"/>
          <w:lang w:val="es-ES_tradnl"/>
        </w:rPr>
      </w:pPr>
      <w:r w:rsidRPr="00B00C57">
        <w:rPr>
          <w:rFonts w:ascii="Arial" w:hAnsi="Arial" w:cs="Arial"/>
          <w:b/>
          <w:bCs/>
          <w:iCs/>
          <w:color w:val="000000" w:themeColor="text1"/>
          <w:sz w:val="22"/>
          <w:lang w:val="es-ES_tradnl"/>
        </w:rPr>
        <w:t xml:space="preserve">2.1. </w:t>
      </w:r>
      <w:r w:rsidR="00B00C57">
        <w:rPr>
          <w:rFonts w:ascii="Arial" w:hAnsi="Arial" w:cs="Arial"/>
          <w:b/>
          <w:bCs/>
          <w:iCs/>
          <w:color w:val="000000" w:themeColor="text1"/>
          <w:sz w:val="22"/>
          <w:lang w:val="es-ES_tradnl"/>
        </w:rPr>
        <w:t>Consideraciones generales sobre los r</w:t>
      </w:r>
      <w:r w:rsidRPr="00B00C57">
        <w:rPr>
          <w:rFonts w:ascii="Arial" w:hAnsi="Arial" w:cs="Arial"/>
          <w:b/>
          <w:bCs/>
          <w:iCs/>
          <w:color w:val="000000" w:themeColor="text1"/>
          <w:sz w:val="22"/>
          <w:lang w:val="es-ES_tradnl"/>
        </w:rPr>
        <w:t xml:space="preserve">egímenes especiales en materia de contratación pública </w:t>
      </w:r>
    </w:p>
    <w:p w14:paraId="3BC3842E" w14:textId="4241AA73" w:rsidR="00B90171" w:rsidRPr="00B00C57" w:rsidRDefault="00B90171" w:rsidP="00DA3A15">
      <w:pPr>
        <w:spacing w:line="276" w:lineRule="auto"/>
        <w:jc w:val="both"/>
        <w:rPr>
          <w:rFonts w:ascii="Arial" w:hAnsi="Arial" w:cs="Arial"/>
          <w:b/>
          <w:bCs/>
          <w:iCs/>
          <w:color w:val="000000" w:themeColor="text1"/>
          <w:sz w:val="22"/>
          <w:lang w:val="es-ES_tradnl"/>
        </w:rPr>
      </w:pPr>
    </w:p>
    <w:p w14:paraId="0D351B8D" w14:textId="5C502DC4" w:rsidR="00493FA0" w:rsidRDefault="00F34DB6" w:rsidP="009A7FDE">
      <w:pPr>
        <w:tabs>
          <w:tab w:val="left" w:pos="426"/>
        </w:tabs>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lastRenderedPageBreak/>
        <w:t>La consulta se realiza</w:t>
      </w:r>
      <w:r w:rsidR="00825EA0">
        <w:rPr>
          <w:rFonts w:ascii="Arial" w:eastAsia="Calibri" w:hAnsi="Arial" w:cs="Arial"/>
          <w:color w:val="000000" w:themeColor="text1"/>
          <w:sz w:val="22"/>
          <w:lang w:val="es-ES_tradnl"/>
        </w:rPr>
        <w:t xml:space="preserve"> </w:t>
      </w:r>
      <w:r w:rsidR="005C692A">
        <w:rPr>
          <w:rFonts w:ascii="Arial" w:eastAsia="Calibri" w:hAnsi="Arial" w:cs="Arial"/>
          <w:color w:val="000000" w:themeColor="text1"/>
          <w:sz w:val="22"/>
          <w:lang w:val="es-ES_tradnl"/>
        </w:rPr>
        <w:t xml:space="preserve">en alusión </w:t>
      </w:r>
      <w:r w:rsidR="00825EA0">
        <w:rPr>
          <w:rFonts w:ascii="Arial" w:eastAsia="Calibri" w:hAnsi="Arial" w:cs="Arial"/>
          <w:color w:val="000000" w:themeColor="text1"/>
          <w:sz w:val="22"/>
          <w:lang w:val="es-ES_tradnl"/>
        </w:rPr>
        <w:t xml:space="preserve">a </w:t>
      </w:r>
      <w:r w:rsidR="005C692A">
        <w:rPr>
          <w:rFonts w:ascii="Arial" w:eastAsia="Calibri" w:hAnsi="Arial" w:cs="Arial"/>
          <w:color w:val="000000" w:themeColor="text1"/>
          <w:sz w:val="22"/>
          <w:lang w:val="es-ES_tradnl"/>
        </w:rPr>
        <w:t xml:space="preserve">la </w:t>
      </w:r>
      <w:r w:rsidR="00825EA0">
        <w:rPr>
          <w:rFonts w:ascii="Arial" w:eastAsia="Calibri" w:hAnsi="Arial" w:cs="Arial"/>
          <w:color w:val="000000" w:themeColor="text1"/>
          <w:sz w:val="22"/>
          <w:lang w:val="es-ES_tradnl"/>
        </w:rPr>
        <w:t>normativa contractual aplicable a las entidades sin ánimo de lucro, integrad</w:t>
      </w:r>
      <w:r w:rsidR="00601B39">
        <w:rPr>
          <w:rFonts w:ascii="Arial" w:eastAsia="Calibri" w:hAnsi="Arial" w:cs="Arial"/>
          <w:color w:val="000000" w:themeColor="text1"/>
          <w:sz w:val="22"/>
          <w:lang w:val="es-ES_tradnl"/>
        </w:rPr>
        <w:t>a</w:t>
      </w:r>
      <w:r w:rsidR="00825EA0">
        <w:rPr>
          <w:rFonts w:ascii="Arial" w:eastAsia="Calibri" w:hAnsi="Arial" w:cs="Arial"/>
          <w:color w:val="000000" w:themeColor="text1"/>
          <w:sz w:val="22"/>
          <w:lang w:val="es-ES_tradnl"/>
        </w:rPr>
        <w:t>, considerablemente, por normas de derecho privado.</w:t>
      </w:r>
      <w:r w:rsidR="00C13FCC">
        <w:rPr>
          <w:rFonts w:ascii="Arial" w:eastAsia="Calibri" w:hAnsi="Arial" w:cs="Arial"/>
          <w:color w:val="000000" w:themeColor="text1"/>
          <w:sz w:val="22"/>
          <w:lang w:val="es-ES_tradnl"/>
        </w:rPr>
        <w:t xml:space="preserve"> Este es el caso del Fondo Mixto de Promoción Cinematográfica </w:t>
      </w:r>
      <w:r w:rsidR="00CD3F4F">
        <w:rPr>
          <w:rFonts w:ascii="Arial" w:eastAsia="Calibri" w:hAnsi="Arial" w:cs="Arial"/>
          <w:color w:val="000000" w:themeColor="text1"/>
          <w:sz w:val="22"/>
          <w:lang w:val="es-ES_tradnl"/>
        </w:rPr>
        <w:t>«</w:t>
      </w:r>
      <w:proofErr w:type="spellStart"/>
      <w:r w:rsidR="00C13FCC">
        <w:rPr>
          <w:rFonts w:ascii="Arial" w:eastAsia="Calibri" w:hAnsi="Arial" w:cs="Arial"/>
          <w:color w:val="000000" w:themeColor="text1"/>
          <w:sz w:val="22"/>
          <w:lang w:val="es-ES_tradnl"/>
        </w:rPr>
        <w:t>Proimágenes</w:t>
      </w:r>
      <w:proofErr w:type="spellEnd"/>
      <w:r w:rsidR="00C13FCC">
        <w:rPr>
          <w:rFonts w:ascii="Arial" w:eastAsia="Calibri" w:hAnsi="Arial" w:cs="Arial"/>
          <w:color w:val="000000" w:themeColor="text1"/>
          <w:sz w:val="22"/>
          <w:lang w:val="es-ES_tradnl"/>
        </w:rPr>
        <w:t xml:space="preserve"> Colombia</w:t>
      </w:r>
      <w:r w:rsidR="00CD3F4F">
        <w:rPr>
          <w:rFonts w:ascii="Arial" w:eastAsia="Calibri" w:hAnsi="Arial" w:cs="Arial"/>
          <w:color w:val="000000" w:themeColor="text1"/>
          <w:sz w:val="22"/>
          <w:lang w:val="es-ES_tradnl"/>
        </w:rPr>
        <w:t>»</w:t>
      </w:r>
      <w:r w:rsidR="00C13FCC">
        <w:rPr>
          <w:rFonts w:ascii="Arial" w:eastAsia="Calibri" w:hAnsi="Arial" w:cs="Arial"/>
          <w:color w:val="000000" w:themeColor="text1"/>
          <w:sz w:val="22"/>
          <w:lang w:val="es-ES_tradnl"/>
        </w:rPr>
        <w:t xml:space="preserve">; corporación civil sin ánimo de lucro, cuya naturaleza y régimen jurídico se encuentra previsto en el artículo </w:t>
      </w:r>
      <w:r w:rsidR="00493FA0">
        <w:rPr>
          <w:rFonts w:ascii="Arial" w:eastAsia="Calibri" w:hAnsi="Arial" w:cs="Arial"/>
          <w:color w:val="000000" w:themeColor="text1"/>
          <w:sz w:val="22"/>
          <w:lang w:val="es-ES_tradnl"/>
        </w:rPr>
        <w:t>46 de la Ley 397 de 1997, que, en sus dos primeros incisos, dispone:</w:t>
      </w:r>
    </w:p>
    <w:p w14:paraId="0AF8951E" w14:textId="7D7D5C5D" w:rsidR="00493FA0" w:rsidRDefault="00493FA0" w:rsidP="009A7FDE">
      <w:pPr>
        <w:tabs>
          <w:tab w:val="left" w:pos="426"/>
        </w:tabs>
        <w:spacing w:line="276" w:lineRule="auto"/>
        <w:jc w:val="both"/>
        <w:rPr>
          <w:rFonts w:ascii="Arial" w:eastAsia="Calibri" w:hAnsi="Arial" w:cs="Arial"/>
          <w:color w:val="000000" w:themeColor="text1"/>
          <w:sz w:val="22"/>
          <w:lang w:val="es-ES_tradnl"/>
        </w:rPr>
      </w:pPr>
    </w:p>
    <w:p w14:paraId="2CC38C47" w14:textId="5FF0BE91" w:rsidR="00493FA0" w:rsidRPr="00493FA0" w:rsidRDefault="00493FA0" w:rsidP="00D5452C">
      <w:pPr>
        <w:tabs>
          <w:tab w:val="left" w:pos="426"/>
        </w:tabs>
        <w:spacing w:after="120"/>
        <w:ind w:left="709" w:right="709"/>
        <w:jc w:val="both"/>
        <w:rPr>
          <w:rFonts w:ascii="Arial" w:eastAsia="Calibri" w:hAnsi="Arial" w:cs="Arial"/>
          <w:color w:val="000000" w:themeColor="text1"/>
          <w:sz w:val="21"/>
          <w:szCs w:val="21"/>
        </w:rPr>
      </w:pPr>
      <w:r w:rsidRPr="00493FA0">
        <w:rPr>
          <w:rFonts w:ascii="Arial" w:eastAsia="Calibri" w:hAnsi="Arial" w:cs="Arial"/>
          <w:color w:val="000000" w:themeColor="text1"/>
          <w:sz w:val="21"/>
          <w:szCs w:val="21"/>
        </w:rPr>
        <w:t>Autorizase al Ministro de Cultura para crear el Fondo Mixto de Promoción Cinematográfica, y para aportar recursos del presupuesto.</w:t>
      </w:r>
    </w:p>
    <w:p w14:paraId="64E93BCF" w14:textId="1359370E" w:rsidR="00493FA0" w:rsidRPr="00493FA0" w:rsidRDefault="00493FA0" w:rsidP="00493FA0">
      <w:pPr>
        <w:tabs>
          <w:tab w:val="left" w:pos="426"/>
        </w:tabs>
        <w:ind w:left="709" w:right="709"/>
        <w:jc w:val="both"/>
        <w:rPr>
          <w:rFonts w:ascii="Arial" w:eastAsia="Calibri" w:hAnsi="Arial" w:cs="Arial"/>
          <w:color w:val="000000" w:themeColor="text1"/>
          <w:sz w:val="21"/>
          <w:szCs w:val="21"/>
        </w:rPr>
      </w:pPr>
      <w:r w:rsidRPr="00493FA0">
        <w:rPr>
          <w:rFonts w:ascii="Arial" w:eastAsia="Calibri" w:hAnsi="Arial" w:cs="Arial"/>
          <w:color w:val="000000" w:themeColor="text1"/>
          <w:sz w:val="21"/>
          <w:szCs w:val="21"/>
        </w:rPr>
        <w:t>El fondo funcionará como entidad autónoma, con personería jurídica propia, y en lo referente a su organización, funcionamiento y contratación, se regirá por el derecho privado</w:t>
      </w:r>
      <w:r>
        <w:rPr>
          <w:rFonts w:ascii="Arial" w:eastAsia="Calibri" w:hAnsi="Arial" w:cs="Arial"/>
          <w:color w:val="000000" w:themeColor="text1"/>
          <w:sz w:val="21"/>
          <w:szCs w:val="21"/>
        </w:rPr>
        <w:t xml:space="preserve"> (énfasis fuera de texto)</w:t>
      </w:r>
      <w:r w:rsidRPr="00C13FCC">
        <w:rPr>
          <w:rFonts w:ascii="Arial" w:eastAsia="Calibri" w:hAnsi="Arial" w:cs="Arial"/>
          <w:color w:val="000000" w:themeColor="text1"/>
          <w:sz w:val="21"/>
          <w:szCs w:val="21"/>
        </w:rPr>
        <w:t>.</w:t>
      </w:r>
    </w:p>
    <w:p w14:paraId="1B2D20E9" w14:textId="77777777" w:rsidR="00493FA0" w:rsidRDefault="00493FA0" w:rsidP="009A7FDE">
      <w:pPr>
        <w:tabs>
          <w:tab w:val="left" w:pos="426"/>
        </w:tabs>
        <w:spacing w:line="276" w:lineRule="auto"/>
        <w:jc w:val="both"/>
        <w:rPr>
          <w:rFonts w:ascii="Arial" w:eastAsia="Calibri" w:hAnsi="Arial" w:cs="Arial"/>
          <w:color w:val="000000" w:themeColor="text1"/>
          <w:sz w:val="22"/>
          <w:lang w:val="es-ES_tradnl"/>
        </w:rPr>
      </w:pPr>
    </w:p>
    <w:p w14:paraId="0086D4EB" w14:textId="35190474" w:rsidR="00C13FCC" w:rsidRDefault="00493FA0" w:rsidP="00493FA0">
      <w:pPr>
        <w:tabs>
          <w:tab w:val="left" w:pos="426"/>
        </w:tabs>
        <w:spacing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Esto lo complementa el artículo </w:t>
      </w:r>
      <w:r w:rsidR="00C13FCC">
        <w:rPr>
          <w:rFonts w:ascii="Arial" w:eastAsia="Calibri" w:hAnsi="Arial" w:cs="Arial"/>
          <w:color w:val="000000" w:themeColor="text1"/>
          <w:sz w:val="22"/>
          <w:lang w:val="es-ES_tradnl"/>
        </w:rPr>
        <w:t xml:space="preserve">63 </w:t>
      </w:r>
      <w:proofErr w:type="spellStart"/>
      <w:r w:rsidR="00811F70" w:rsidRPr="00D5452C">
        <w:rPr>
          <w:rFonts w:ascii="Arial" w:eastAsia="Calibri" w:hAnsi="Arial" w:cs="Arial"/>
          <w:i/>
          <w:iCs/>
          <w:color w:val="000000" w:themeColor="text1"/>
          <w:sz w:val="22"/>
          <w:lang w:val="es-ES_tradnl"/>
        </w:rPr>
        <w:t>ibidem</w:t>
      </w:r>
      <w:proofErr w:type="spellEnd"/>
      <w:r w:rsidR="00C13FCC">
        <w:rPr>
          <w:rFonts w:ascii="Arial" w:eastAsia="Calibri" w:hAnsi="Arial" w:cs="Arial"/>
          <w:color w:val="000000" w:themeColor="text1"/>
          <w:sz w:val="22"/>
          <w:lang w:val="es-ES_tradnl"/>
        </w:rPr>
        <w:t>, en los siguientes términos:</w:t>
      </w:r>
    </w:p>
    <w:p w14:paraId="655B843B" w14:textId="02ECB40A" w:rsidR="00C13FCC" w:rsidRDefault="00C13FCC" w:rsidP="009A7FDE">
      <w:pPr>
        <w:tabs>
          <w:tab w:val="left" w:pos="426"/>
        </w:tabs>
        <w:spacing w:line="276" w:lineRule="auto"/>
        <w:jc w:val="both"/>
        <w:rPr>
          <w:rFonts w:ascii="Arial" w:eastAsia="Calibri" w:hAnsi="Arial" w:cs="Arial"/>
          <w:color w:val="000000" w:themeColor="text1"/>
          <w:sz w:val="22"/>
          <w:lang w:val="es-ES_tradnl"/>
        </w:rPr>
      </w:pPr>
    </w:p>
    <w:p w14:paraId="76BE3F03" w14:textId="7F064480" w:rsidR="00C13FCC" w:rsidRPr="00C13FCC" w:rsidRDefault="00C13FCC" w:rsidP="00D5452C">
      <w:pPr>
        <w:tabs>
          <w:tab w:val="left" w:pos="426"/>
        </w:tabs>
        <w:spacing w:after="120"/>
        <w:ind w:left="709" w:right="709"/>
        <w:jc w:val="both"/>
        <w:rPr>
          <w:rFonts w:ascii="Arial" w:eastAsia="Calibri" w:hAnsi="Arial" w:cs="Arial"/>
          <w:color w:val="000000" w:themeColor="text1"/>
          <w:sz w:val="21"/>
          <w:szCs w:val="21"/>
        </w:rPr>
      </w:pPr>
      <w:r w:rsidRPr="00C13FCC">
        <w:rPr>
          <w:rFonts w:ascii="Arial" w:eastAsia="Calibri" w:hAnsi="Arial" w:cs="Arial"/>
          <w:color w:val="000000" w:themeColor="text1"/>
          <w:sz w:val="21"/>
          <w:szCs w:val="21"/>
        </w:rPr>
        <w:t>Con el fin de promover la creación, la investigación y la difusión de las diversas manifestaciones artísticas y culturales, créase el Fondo Mixto Nacional de Promoción de la Cultura y las Artes.</w:t>
      </w:r>
    </w:p>
    <w:p w14:paraId="4D683ED0" w14:textId="179811F8" w:rsidR="00C13FCC" w:rsidRPr="00C13FCC" w:rsidRDefault="00C13FCC" w:rsidP="00D5452C">
      <w:pPr>
        <w:tabs>
          <w:tab w:val="left" w:pos="426"/>
        </w:tabs>
        <w:spacing w:after="120"/>
        <w:ind w:left="709" w:right="709"/>
        <w:jc w:val="both"/>
        <w:rPr>
          <w:rFonts w:ascii="Arial" w:eastAsia="Calibri" w:hAnsi="Arial" w:cs="Arial"/>
          <w:color w:val="000000" w:themeColor="text1"/>
          <w:sz w:val="21"/>
          <w:szCs w:val="21"/>
        </w:rPr>
      </w:pPr>
      <w:r w:rsidRPr="00C13FCC">
        <w:rPr>
          <w:rFonts w:ascii="Arial" w:eastAsia="Calibri" w:hAnsi="Arial" w:cs="Arial"/>
          <w:color w:val="000000" w:themeColor="text1"/>
          <w:sz w:val="21"/>
          <w:szCs w:val="21"/>
        </w:rPr>
        <w:t>Autorizase al Ministerio de Cultura, para participar en la creación de los fondos mixtos departamentales, distritales, municipales y de los territorios indígenas conforme a la reglamentación que para tal efecto expida el Gobierno Nacional, así como para realizar aportes y celebrar convenios de fomento y promoción de las artes y la cultura con dichos fondos.</w:t>
      </w:r>
    </w:p>
    <w:p w14:paraId="4DC386A0" w14:textId="69A7E7E0" w:rsidR="00C13FCC" w:rsidRPr="00C13FCC" w:rsidRDefault="00C13FCC" w:rsidP="00C627EA">
      <w:pPr>
        <w:tabs>
          <w:tab w:val="left" w:pos="426"/>
        </w:tabs>
        <w:ind w:left="709" w:right="709"/>
        <w:jc w:val="both"/>
        <w:rPr>
          <w:rFonts w:ascii="Arial" w:eastAsia="Calibri" w:hAnsi="Arial" w:cs="Arial"/>
          <w:color w:val="000000" w:themeColor="text1"/>
          <w:sz w:val="21"/>
          <w:szCs w:val="21"/>
        </w:rPr>
      </w:pPr>
      <w:r w:rsidRPr="00C13FCC">
        <w:rPr>
          <w:rFonts w:ascii="Arial" w:eastAsia="Calibri" w:hAnsi="Arial" w:cs="Arial"/>
          <w:color w:val="000000" w:themeColor="text1"/>
          <w:sz w:val="21"/>
          <w:szCs w:val="21"/>
        </w:rPr>
        <w:t xml:space="preserve">Los fondos mixtos son entidades sin ánimo de lucro, dotadas de personería jurídica, constituidas por aportes públicos y privados y regidos en su dirección, administración </w:t>
      </w:r>
      <w:r w:rsidRPr="00C627EA">
        <w:rPr>
          <w:rFonts w:ascii="Arial" w:eastAsia="Calibri" w:hAnsi="Arial" w:cs="Arial"/>
          <w:i/>
          <w:iCs/>
          <w:color w:val="000000" w:themeColor="text1"/>
          <w:sz w:val="21"/>
          <w:szCs w:val="21"/>
        </w:rPr>
        <w:t>y contratación por el Derecho Privado</w:t>
      </w:r>
      <w:r w:rsidRPr="00C13FCC">
        <w:rPr>
          <w:rFonts w:ascii="Arial" w:eastAsia="Calibri" w:hAnsi="Arial" w:cs="Arial"/>
          <w:color w:val="000000" w:themeColor="text1"/>
          <w:sz w:val="21"/>
          <w:szCs w:val="21"/>
        </w:rPr>
        <w:t xml:space="preserve"> sin perjuicio del control fiscal que ejercen las respectivas Contralorías sobre los dineros públicos</w:t>
      </w:r>
      <w:r w:rsidR="00C627EA">
        <w:rPr>
          <w:rFonts w:ascii="Arial" w:eastAsia="Calibri" w:hAnsi="Arial" w:cs="Arial"/>
          <w:color w:val="000000" w:themeColor="text1"/>
          <w:sz w:val="21"/>
          <w:szCs w:val="21"/>
        </w:rPr>
        <w:t xml:space="preserve"> (énfasis fuera de texto)</w:t>
      </w:r>
      <w:r w:rsidRPr="00C13FCC">
        <w:rPr>
          <w:rFonts w:ascii="Arial" w:eastAsia="Calibri" w:hAnsi="Arial" w:cs="Arial"/>
          <w:color w:val="000000" w:themeColor="text1"/>
          <w:sz w:val="21"/>
          <w:szCs w:val="21"/>
        </w:rPr>
        <w:t>.</w:t>
      </w:r>
    </w:p>
    <w:p w14:paraId="62381601" w14:textId="77777777" w:rsidR="00C13FCC" w:rsidRDefault="00C13FCC" w:rsidP="009A7FDE">
      <w:pPr>
        <w:tabs>
          <w:tab w:val="left" w:pos="426"/>
        </w:tabs>
        <w:spacing w:line="276" w:lineRule="auto"/>
        <w:jc w:val="both"/>
        <w:rPr>
          <w:rFonts w:ascii="Arial" w:eastAsia="Calibri" w:hAnsi="Arial" w:cs="Arial"/>
          <w:color w:val="000000" w:themeColor="text1"/>
          <w:sz w:val="22"/>
          <w:lang w:val="es-ES_tradnl"/>
        </w:rPr>
      </w:pPr>
    </w:p>
    <w:p w14:paraId="3F97C238" w14:textId="632C20DB" w:rsidR="005C692A" w:rsidRDefault="00CB254C" w:rsidP="00D5452C">
      <w:pPr>
        <w:tabs>
          <w:tab w:val="left" w:pos="426"/>
        </w:tabs>
        <w:spacing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Por su parte, el </w:t>
      </w:r>
      <w:r w:rsidR="00811F70">
        <w:rPr>
          <w:rFonts w:ascii="Arial" w:eastAsia="Calibri" w:hAnsi="Arial" w:cs="Arial"/>
          <w:color w:val="000000" w:themeColor="text1"/>
          <w:sz w:val="22"/>
          <w:lang w:val="es-ES_tradnl"/>
        </w:rPr>
        <w:t xml:space="preserve">penúltimo inciso del </w:t>
      </w:r>
      <w:r>
        <w:rPr>
          <w:rFonts w:ascii="Arial" w:eastAsia="Calibri" w:hAnsi="Arial" w:cs="Arial"/>
          <w:color w:val="000000" w:themeColor="text1"/>
          <w:sz w:val="22"/>
          <w:lang w:val="es-ES_tradnl"/>
        </w:rPr>
        <w:t>artículo 10 de la Ley 814 de 2003, «</w:t>
      </w:r>
      <w:r w:rsidRPr="00CB254C">
        <w:rPr>
          <w:rFonts w:ascii="Arial" w:eastAsia="Calibri" w:hAnsi="Arial" w:cs="Arial"/>
          <w:color w:val="000000" w:themeColor="text1"/>
          <w:sz w:val="22"/>
          <w:lang w:val="es-ES_tradnl"/>
        </w:rPr>
        <w:t>Por la cual se dictan normas para el fomento de la actividad cinematográfica en Colombia</w:t>
      </w:r>
      <w:r>
        <w:rPr>
          <w:rFonts w:ascii="Arial" w:eastAsia="Calibri" w:hAnsi="Arial" w:cs="Arial"/>
          <w:color w:val="000000" w:themeColor="text1"/>
          <w:sz w:val="22"/>
          <w:lang w:val="es-ES_tradnl"/>
        </w:rPr>
        <w:t>»</w:t>
      </w:r>
      <w:r w:rsidR="005F639F">
        <w:rPr>
          <w:rFonts w:ascii="Arial" w:eastAsia="Calibri" w:hAnsi="Arial" w:cs="Arial"/>
          <w:color w:val="000000" w:themeColor="text1"/>
          <w:sz w:val="22"/>
          <w:lang w:val="es-ES_tradnl"/>
        </w:rPr>
        <w:t xml:space="preserve">, </w:t>
      </w:r>
      <w:r w:rsidR="00811F70">
        <w:rPr>
          <w:rFonts w:ascii="Arial" w:eastAsia="Calibri" w:hAnsi="Arial" w:cs="Arial"/>
          <w:color w:val="000000" w:themeColor="text1"/>
          <w:sz w:val="22"/>
          <w:lang w:val="es-ES_tradnl"/>
        </w:rPr>
        <w:t>dispone</w:t>
      </w:r>
      <w:r w:rsidR="005F639F">
        <w:rPr>
          <w:rFonts w:ascii="Arial" w:eastAsia="Calibri" w:hAnsi="Arial" w:cs="Arial"/>
          <w:color w:val="000000" w:themeColor="text1"/>
          <w:sz w:val="22"/>
          <w:lang w:val="es-ES_tradnl"/>
        </w:rPr>
        <w:t xml:space="preserve"> que «</w:t>
      </w:r>
      <w:r w:rsidR="005F639F" w:rsidRPr="005F639F">
        <w:rPr>
          <w:rFonts w:ascii="Arial" w:eastAsia="Calibri" w:hAnsi="Arial" w:cs="Arial"/>
          <w:color w:val="000000" w:themeColor="text1"/>
          <w:sz w:val="22"/>
          <w:lang w:val="es-ES_tradnl"/>
        </w:rPr>
        <w:t>Los recursos del Fondo para el Desarrollo Cinematográfico serán ejecutados de conformidad con las normas del derecho privado y de contratación entre particulares y se manejarán separadamente de los demás recursos del Fondo Mixto de Promoción Cinematográfica</w:t>
      </w:r>
      <w:r w:rsidR="005F639F">
        <w:rPr>
          <w:rFonts w:ascii="Arial" w:eastAsia="Calibri" w:hAnsi="Arial" w:cs="Arial"/>
          <w:color w:val="000000" w:themeColor="text1"/>
          <w:sz w:val="22"/>
          <w:lang w:val="es-ES_tradnl"/>
        </w:rPr>
        <w:t>»</w:t>
      </w:r>
      <w:r w:rsidR="005F639F" w:rsidRPr="005F639F">
        <w:rPr>
          <w:rFonts w:ascii="Arial" w:eastAsia="Calibri" w:hAnsi="Arial" w:cs="Arial"/>
          <w:color w:val="000000" w:themeColor="text1"/>
          <w:sz w:val="22"/>
          <w:lang w:val="es-ES_tradnl"/>
        </w:rPr>
        <w:t>.</w:t>
      </w:r>
      <w:r w:rsidR="00811F70">
        <w:rPr>
          <w:rFonts w:ascii="Arial" w:eastAsia="Calibri" w:hAnsi="Arial" w:cs="Arial"/>
          <w:color w:val="000000" w:themeColor="text1"/>
          <w:sz w:val="22"/>
          <w:lang w:val="es-ES_tradnl"/>
        </w:rPr>
        <w:t xml:space="preserve"> </w:t>
      </w:r>
      <w:r w:rsidR="00825EA0">
        <w:rPr>
          <w:rFonts w:ascii="Arial" w:eastAsia="Calibri" w:hAnsi="Arial" w:cs="Arial"/>
          <w:color w:val="000000" w:themeColor="text1"/>
          <w:sz w:val="22"/>
          <w:lang w:val="es-ES_tradnl"/>
        </w:rPr>
        <w:t xml:space="preserve">En tal sentido, </w:t>
      </w:r>
      <w:r w:rsidR="00CD3F4F">
        <w:rPr>
          <w:rFonts w:ascii="Arial" w:eastAsia="Calibri" w:hAnsi="Arial" w:cs="Arial"/>
          <w:color w:val="000000" w:themeColor="text1"/>
          <w:sz w:val="22"/>
          <w:lang w:val="es-ES_tradnl"/>
        </w:rPr>
        <w:t>una vez precisado que el Fondo Mixto de Promoción Cinematográfica «</w:t>
      </w:r>
      <w:proofErr w:type="spellStart"/>
      <w:r w:rsidR="00CD3F4F">
        <w:rPr>
          <w:rFonts w:ascii="Arial" w:eastAsia="Calibri" w:hAnsi="Arial" w:cs="Arial"/>
          <w:color w:val="000000" w:themeColor="text1"/>
          <w:sz w:val="22"/>
          <w:lang w:val="es-ES_tradnl"/>
        </w:rPr>
        <w:t>Proimágenes</w:t>
      </w:r>
      <w:proofErr w:type="spellEnd"/>
      <w:r w:rsidR="00CD3F4F">
        <w:rPr>
          <w:rFonts w:ascii="Arial" w:eastAsia="Calibri" w:hAnsi="Arial" w:cs="Arial"/>
          <w:color w:val="000000" w:themeColor="text1"/>
          <w:sz w:val="22"/>
          <w:lang w:val="es-ES_tradnl"/>
        </w:rPr>
        <w:t xml:space="preserve"> Colombia» es una entidad que goza de una normativa especial en materia contractual</w:t>
      </w:r>
      <w:r w:rsidR="005F639F">
        <w:rPr>
          <w:rFonts w:ascii="Arial" w:eastAsia="Calibri" w:hAnsi="Arial" w:cs="Arial"/>
          <w:color w:val="000000" w:themeColor="text1"/>
          <w:sz w:val="22"/>
          <w:lang w:val="es-ES_tradnl"/>
        </w:rPr>
        <w:t xml:space="preserve"> –de derecho privado–</w:t>
      </w:r>
      <w:r w:rsidR="00CD3F4F">
        <w:rPr>
          <w:rFonts w:ascii="Arial" w:eastAsia="Calibri" w:hAnsi="Arial" w:cs="Arial"/>
          <w:color w:val="000000" w:themeColor="text1"/>
          <w:sz w:val="22"/>
          <w:lang w:val="es-ES_tradnl"/>
        </w:rPr>
        <w:t xml:space="preserve">, </w:t>
      </w:r>
      <w:r w:rsidR="00825EA0">
        <w:rPr>
          <w:rFonts w:ascii="Arial" w:eastAsia="Calibri" w:hAnsi="Arial" w:cs="Arial"/>
          <w:color w:val="000000" w:themeColor="text1"/>
          <w:sz w:val="22"/>
          <w:lang w:val="es-ES_tradnl"/>
        </w:rPr>
        <w:t xml:space="preserve">conviene efectuar algunos comentarios </w:t>
      </w:r>
      <w:r w:rsidR="005C692A">
        <w:rPr>
          <w:rFonts w:ascii="Arial" w:eastAsia="Calibri" w:hAnsi="Arial" w:cs="Arial"/>
          <w:color w:val="000000" w:themeColor="text1"/>
          <w:sz w:val="22"/>
          <w:lang w:val="es-ES_tradnl"/>
        </w:rPr>
        <w:t>sobre los regímenes exceptuados del Estatuto General de Contratación de la Administración Pública, que permitan comprender el alcance del artículo 53 de la Ley 2195 de 2022.</w:t>
      </w:r>
    </w:p>
    <w:p w14:paraId="393E34D5" w14:textId="6F8FACEC" w:rsidR="009A7FDE" w:rsidRPr="005C692A" w:rsidRDefault="009A7FDE" w:rsidP="00D5452C">
      <w:pPr>
        <w:tabs>
          <w:tab w:val="left" w:pos="709"/>
        </w:tabs>
        <w:spacing w:before="120" w:line="276" w:lineRule="auto"/>
        <w:ind w:firstLine="709"/>
        <w:jc w:val="both"/>
        <w:rPr>
          <w:rFonts w:ascii="Arial" w:eastAsia="Calibri" w:hAnsi="Arial" w:cs="Arial"/>
          <w:color w:val="000000" w:themeColor="text1"/>
          <w:sz w:val="22"/>
          <w:lang w:val="es-ES_tradnl"/>
        </w:rPr>
      </w:pPr>
      <w:r w:rsidRPr="00B00C57">
        <w:rPr>
          <w:rFonts w:ascii="Arial" w:eastAsia="Calibri" w:hAnsi="Arial" w:cs="Arial"/>
          <w:color w:val="000000" w:themeColor="text1"/>
          <w:sz w:val="22"/>
          <w:lang w:val="es-ES_tradnl"/>
        </w:rPr>
        <w:t xml:space="preserve">Las entidades de régimen especial son aquellas que, por expresa disposición legal y por su naturaleza o situación de competencia, tienen condiciones diferenciales respecto de la normativa de contratación pública. Esto quiere decir que no están sometidas al </w:t>
      </w:r>
      <w:r w:rsidRPr="00B00C57">
        <w:rPr>
          <w:rFonts w:ascii="Arial" w:eastAsia="Calibri" w:hAnsi="Arial" w:cs="Arial"/>
          <w:color w:val="000000" w:themeColor="text1"/>
          <w:sz w:val="22"/>
          <w:lang w:val="es-ES_tradnl"/>
        </w:rPr>
        <w:lastRenderedPageBreak/>
        <w:t>Estatuto General de Contratación de la Administración Pública, y por ende sus procedimientos contractuales tienen su normativa propia para su desarrollo, esto es, el derecho privado, lo cual está determinado en las normas de creación de las entidades de régimen especial y en sus manuales de contratación.</w:t>
      </w:r>
    </w:p>
    <w:p w14:paraId="227DA639" w14:textId="77777777" w:rsidR="009A7FDE" w:rsidRPr="00B00C57" w:rsidRDefault="009A7FDE" w:rsidP="009A7FDE">
      <w:pPr>
        <w:spacing w:before="120" w:after="120" w:line="276" w:lineRule="auto"/>
        <w:jc w:val="both"/>
        <w:rPr>
          <w:rFonts w:ascii="Arial" w:eastAsia="Calibri" w:hAnsi="Arial" w:cs="Arial"/>
          <w:color w:val="000000" w:themeColor="text1"/>
          <w:sz w:val="22"/>
          <w:lang w:val="es-ES_tradnl"/>
        </w:rPr>
      </w:pPr>
      <w:r w:rsidRPr="00B00C57">
        <w:rPr>
          <w:rFonts w:ascii="Arial" w:eastAsia="Calibri" w:hAnsi="Arial" w:cs="Arial"/>
          <w:color w:val="000000" w:themeColor="text1"/>
          <w:sz w:val="22"/>
          <w:lang w:val="es-ES_tradnl"/>
        </w:rPr>
        <w:tab/>
        <w:t>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B00C57">
        <w:rPr>
          <w:rStyle w:val="Refdenotaalpie"/>
          <w:rFonts w:ascii="Arial" w:eastAsia="Calibri" w:hAnsi="Arial" w:cs="Arial"/>
          <w:color w:val="000000" w:themeColor="text1"/>
          <w:sz w:val="22"/>
          <w:lang w:val="es-ES_tradnl"/>
        </w:rPr>
        <w:footnoteReference w:id="2"/>
      </w:r>
      <w:r w:rsidRPr="00B00C57">
        <w:rPr>
          <w:rFonts w:ascii="Arial" w:eastAsia="Calibri" w:hAnsi="Arial" w:cs="Arial"/>
          <w:color w:val="000000" w:themeColor="text1"/>
          <w:sz w:val="22"/>
          <w:lang w:val="es-ES_tradnl"/>
        </w:rPr>
        <w:t>.</w:t>
      </w:r>
    </w:p>
    <w:p w14:paraId="495EA030" w14:textId="77777777" w:rsidR="009A7FDE" w:rsidRPr="00B00C57" w:rsidRDefault="009A7FDE" w:rsidP="009A7FDE">
      <w:pPr>
        <w:spacing w:line="276" w:lineRule="auto"/>
        <w:jc w:val="both"/>
        <w:rPr>
          <w:rFonts w:ascii="Arial" w:eastAsia="Calibri" w:hAnsi="Arial" w:cs="Arial"/>
          <w:color w:val="000000" w:themeColor="text1"/>
          <w:sz w:val="22"/>
          <w:lang w:val="es-ES_tradnl"/>
        </w:rPr>
      </w:pPr>
      <w:r w:rsidRPr="00B00C57">
        <w:rPr>
          <w:rFonts w:ascii="Arial" w:eastAsia="Calibri" w:hAnsi="Arial" w:cs="Arial"/>
          <w:color w:val="000000" w:themeColor="text1"/>
          <w:sz w:val="22"/>
          <w:lang w:val="es-ES_tradnl"/>
        </w:rPr>
        <w:tab/>
        <w:t xml:space="preserve">No </w:t>
      </w:r>
      <w:proofErr w:type="gramStart"/>
      <w:r w:rsidRPr="00B00C57">
        <w:rPr>
          <w:rFonts w:ascii="Arial" w:eastAsia="Calibri" w:hAnsi="Arial" w:cs="Arial"/>
          <w:color w:val="000000" w:themeColor="text1"/>
          <w:sz w:val="22"/>
          <w:lang w:val="es-ES_tradnl"/>
        </w:rPr>
        <w:t>obstante</w:t>
      </w:r>
      <w:proofErr w:type="gramEnd"/>
      <w:r w:rsidRPr="00B00C57">
        <w:rPr>
          <w:rFonts w:ascii="Arial" w:eastAsia="Calibri" w:hAnsi="Arial" w:cs="Arial"/>
          <w:color w:val="000000" w:themeColor="text1"/>
          <w:sz w:val="22"/>
          <w:lang w:val="es-ES_tradnl"/>
        </w:rPr>
        <w:t xml:space="preserve"> lo anterior, las entidades de régimen especial cumplen una finalidad pública y utilizan recursos públicos para lograrlo, por lo que no son ajenas a los principios de la función administrativa y de la gestión fiscal, entre otras reglas dispuestas en la normativa de contratación pública que son transversales a todas las entidades, sin importar su régimen contractual. Lo anterior es reafirmado por el Consejo de Estado, que destaca las reglas que sigue la contratación de las entidades de régimen especial:</w:t>
      </w:r>
    </w:p>
    <w:p w14:paraId="4E343637" w14:textId="77777777" w:rsidR="009A7FDE" w:rsidRPr="00B00C57" w:rsidRDefault="009A7FDE" w:rsidP="009A7FDE">
      <w:pPr>
        <w:jc w:val="both"/>
        <w:rPr>
          <w:rFonts w:ascii="Arial" w:eastAsia="Calibri" w:hAnsi="Arial" w:cs="Arial"/>
          <w:color w:val="000000" w:themeColor="text1"/>
          <w:sz w:val="22"/>
          <w:lang w:val="es-ES_tradnl"/>
        </w:rPr>
      </w:pPr>
    </w:p>
    <w:p w14:paraId="51DF56A8" w14:textId="27C85F20" w:rsidR="009A7FDE" w:rsidRPr="00B00C57" w:rsidRDefault="009A7FDE" w:rsidP="00D5452C">
      <w:pPr>
        <w:spacing w:after="120"/>
        <w:ind w:left="709" w:right="709"/>
        <w:jc w:val="both"/>
        <w:rPr>
          <w:rFonts w:ascii="Arial" w:eastAsia="Calibri" w:hAnsi="Arial" w:cs="Arial"/>
          <w:color w:val="000000" w:themeColor="text1"/>
          <w:sz w:val="21"/>
          <w:szCs w:val="21"/>
          <w:lang w:val="es-ES_tradnl"/>
        </w:rPr>
      </w:pPr>
      <w:r w:rsidRPr="00B00C57">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72700889" w14:textId="7B180E88" w:rsidR="009A7FDE" w:rsidRPr="00B00C57" w:rsidRDefault="009A7FDE" w:rsidP="00D5452C">
      <w:pPr>
        <w:spacing w:after="120"/>
        <w:ind w:left="709" w:right="709"/>
        <w:jc w:val="both"/>
        <w:rPr>
          <w:rFonts w:ascii="Arial" w:eastAsia="Calibri" w:hAnsi="Arial" w:cs="Arial"/>
          <w:color w:val="000000" w:themeColor="text1"/>
          <w:sz w:val="21"/>
          <w:szCs w:val="21"/>
          <w:lang w:val="es-ES_tradnl"/>
        </w:rPr>
      </w:pPr>
      <w:r w:rsidRPr="00B00C57">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w:t>
      </w:r>
      <w:proofErr w:type="gramStart"/>
      <w:r w:rsidRPr="00B00C57">
        <w:rPr>
          <w:rFonts w:ascii="Arial" w:eastAsia="Calibri" w:hAnsi="Arial" w:cs="Arial"/>
          <w:color w:val="000000" w:themeColor="text1"/>
          <w:sz w:val="21"/>
          <w:szCs w:val="21"/>
          <w:lang w:val="es-ES_tradnl"/>
        </w:rPr>
        <w:t>interpretar</w:t>
      </w:r>
      <w:proofErr w:type="gramEnd"/>
      <w:r w:rsidRPr="00B00C57">
        <w:rPr>
          <w:rFonts w:ascii="Arial" w:eastAsia="Calibri" w:hAnsi="Arial" w:cs="Arial"/>
          <w:color w:val="000000" w:themeColor="text1"/>
          <w:sz w:val="21"/>
          <w:szCs w:val="21"/>
          <w:lang w:val="es-ES_tradnl"/>
        </w:rPr>
        <w:t xml:space="preserve"> pero también transforma parte de esas instituciones, porque se suma a ellas, lo que no siempre se logra conservando intacta la institución privada sino introduciéndole modificaciones. </w:t>
      </w:r>
    </w:p>
    <w:p w14:paraId="4F045214" w14:textId="77777777" w:rsidR="009A7FDE" w:rsidRPr="00B00C57" w:rsidRDefault="009A7FDE" w:rsidP="009A7FDE">
      <w:pPr>
        <w:ind w:left="709" w:right="709"/>
        <w:jc w:val="both"/>
        <w:rPr>
          <w:rFonts w:ascii="Arial" w:eastAsia="Calibri" w:hAnsi="Arial" w:cs="Arial"/>
          <w:color w:val="000000" w:themeColor="text1"/>
          <w:sz w:val="22"/>
          <w:lang w:val="es-ES_tradnl"/>
        </w:rPr>
      </w:pPr>
      <w:r w:rsidRPr="00B00C57">
        <w:rPr>
          <w:rFonts w:ascii="Arial" w:eastAsia="Calibri" w:hAnsi="Arial" w:cs="Arial"/>
          <w:color w:val="000000" w:themeColor="text1"/>
          <w:sz w:val="21"/>
          <w:szCs w:val="21"/>
          <w:lang w:val="es-ES_tradnl"/>
        </w:rPr>
        <w:t xml:space="preserve">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w:t>
      </w:r>
      <w:r w:rsidRPr="00B00C57">
        <w:rPr>
          <w:rFonts w:ascii="Arial" w:eastAsia="Calibri" w:hAnsi="Arial" w:cs="Arial"/>
          <w:color w:val="000000" w:themeColor="text1"/>
          <w:sz w:val="21"/>
          <w:szCs w:val="21"/>
          <w:lang w:val="es-ES_tradnl"/>
        </w:rPr>
        <w:lastRenderedPageBreak/>
        <w:t>de acceso a los negocios del Estado, la trasparencia y en general los demás valores propios de la gestión de lo público</w:t>
      </w:r>
      <w:r w:rsidRPr="00B00C57">
        <w:rPr>
          <w:rStyle w:val="Refdenotaalpie"/>
          <w:rFonts w:ascii="Arial" w:eastAsia="Calibri" w:hAnsi="Arial" w:cs="Arial"/>
          <w:color w:val="000000" w:themeColor="text1"/>
          <w:sz w:val="22"/>
          <w:lang w:val="es-ES_tradnl"/>
        </w:rPr>
        <w:footnoteReference w:id="3"/>
      </w:r>
      <w:r w:rsidRPr="00B00C57">
        <w:rPr>
          <w:rFonts w:ascii="Arial" w:eastAsia="Calibri" w:hAnsi="Arial" w:cs="Arial"/>
          <w:color w:val="000000" w:themeColor="text1"/>
          <w:sz w:val="22"/>
          <w:lang w:val="es-ES_tradnl"/>
        </w:rPr>
        <w:t>.</w:t>
      </w:r>
    </w:p>
    <w:p w14:paraId="73CD9684" w14:textId="77777777" w:rsidR="009A7FDE" w:rsidRPr="00B00C57" w:rsidRDefault="009A7FDE" w:rsidP="009A7FDE">
      <w:pPr>
        <w:spacing w:line="276" w:lineRule="auto"/>
        <w:jc w:val="both"/>
        <w:rPr>
          <w:rFonts w:ascii="Arial" w:eastAsia="Calibri" w:hAnsi="Arial" w:cs="Arial"/>
          <w:color w:val="000000" w:themeColor="text1"/>
          <w:sz w:val="22"/>
          <w:lang w:val="es-ES_tradnl"/>
        </w:rPr>
      </w:pPr>
    </w:p>
    <w:p w14:paraId="31142A35" w14:textId="64F27F40" w:rsidR="009A7FDE" w:rsidRPr="00B00C57" w:rsidRDefault="009A7FDE" w:rsidP="009A7FDE">
      <w:pPr>
        <w:spacing w:line="276" w:lineRule="auto"/>
        <w:ind w:firstLine="708"/>
        <w:jc w:val="both"/>
        <w:rPr>
          <w:rFonts w:ascii="Arial" w:eastAsia="Calibri" w:hAnsi="Arial" w:cs="Arial"/>
          <w:color w:val="000000" w:themeColor="text1"/>
          <w:sz w:val="22"/>
          <w:lang w:val="es-ES_tradnl"/>
        </w:rPr>
      </w:pPr>
      <w:r w:rsidRPr="00B00C57">
        <w:rPr>
          <w:rFonts w:ascii="Arial" w:eastAsia="Calibri" w:hAnsi="Arial" w:cs="Arial"/>
          <w:color w:val="000000" w:themeColor="text1"/>
          <w:sz w:val="22"/>
          <w:lang w:val="es-ES_tradnl"/>
        </w:rPr>
        <w:t xml:space="preserve">Considerando que las entidades de régimen especial administran recursos públicos, sus manuales de contratación deben </w:t>
      </w:r>
      <w:r w:rsidR="00A3006C">
        <w:rPr>
          <w:rFonts w:ascii="Arial" w:eastAsia="Calibri" w:hAnsi="Arial" w:cs="Arial"/>
          <w:color w:val="000000" w:themeColor="text1"/>
          <w:sz w:val="22"/>
          <w:lang w:val="es-ES_tradnl"/>
        </w:rPr>
        <w:t>ajusta</w:t>
      </w:r>
      <w:r w:rsidR="00A3006C" w:rsidRPr="00B00C57">
        <w:rPr>
          <w:rFonts w:ascii="Arial" w:eastAsia="Calibri" w:hAnsi="Arial" w:cs="Arial"/>
          <w:color w:val="000000" w:themeColor="text1"/>
          <w:sz w:val="22"/>
          <w:lang w:val="es-ES_tradnl"/>
        </w:rPr>
        <w:t xml:space="preserve">rse </w:t>
      </w:r>
      <w:r w:rsidRPr="00B00C57">
        <w:rPr>
          <w:rFonts w:ascii="Arial" w:eastAsia="Calibri" w:hAnsi="Arial" w:cs="Arial"/>
          <w:color w:val="000000" w:themeColor="text1"/>
          <w:sz w:val="22"/>
          <w:lang w:val="es-ES_tradnl"/>
        </w:rPr>
        <w:t>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6DA40E97" w14:textId="53F7B313" w:rsidR="009A7FDE" w:rsidRPr="00B00C57" w:rsidRDefault="009A7FDE" w:rsidP="009A7FDE">
      <w:pPr>
        <w:spacing w:before="120" w:after="120" w:line="276" w:lineRule="auto"/>
        <w:ind w:firstLine="708"/>
        <w:jc w:val="both"/>
        <w:rPr>
          <w:rFonts w:ascii="Arial" w:eastAsia="Calibri" w:hAnsi="Arial" w:cs="Arial"/>
          <w:color w:val="000000" w:themeColor="text1"/>
          <w:sz w:val="22"/>
          <w:lang w:val="es-ES_tradnl"/>
        </w:rPr>
      </w:pPr>
      <w:r w:rsidRPr="00B00C57">
        <w:rPr>
          <w:rFonts w:ascii="Arial" w:eastAsia="Calibri" w:hAnsi="Arial" w:cs="Arial"/>
          <w:color w:val="000000" w:themeColor="text1"/>
          <w:sz w:val="22"/>
          <w:lang w:val="es-ES_tradnl"/>
        </w:rPr>
        <w:t xml:space="preserve">Así mismo, estas entidades deben cumplir unas obligaciones transversales a la contratación pública, entre ellas la elaboración del Plan Anual de Adquisiciones, la publicación de sus procedimientos de selección a través de la herramienta SECOP </w:t>
      </w:r>
      <w:r w:rsidR="00A3006C">
        <w:rPr>
          <w:rFonts w:ascii="Arial" w:eastAsia="Calibri" w:hAnsi="Arial" w:cs="Arial"/>
          <w:color w:val="000000" w:themeColor="text1"/>
          <w:sz w:val="22"/>
          <w:lang w:val="es-ES_tradnl"/>
        </w:rPr>
        <w:t>–</w:t>
      </w:r>
      <w:r w:rsidRPr="00B00C57">
        <w:rPr>
          <w:rFonts w:ascii="Arial" w:eastAsia="Calibri" w:hAnsi="Arial" w:cs="Arial"/>
          <w:color w:val="000000" w:themeColor="text1"/>
          <w:sz w:val="22"/>
          <w:lang w:val="es-ES_tradnl"/>
        </w:rPr>
        <w:t>en la sección Régimen Especial</w:t>
      </w:r>
      <w:r w:rsidR="00A3006C">
        <w:rPr>
          <w:rFonts w:ascii="Arial" w:eastAsia="Calibri" w:hAnsi="Arial" w:cs="Arial"/>
          <w:color w:val="000000" w:themeColor="text1"/>
          <w:sz w:val="22"/>
          <w:lang w:val="es-ES_tradnl"/>
        </w:rPr>
        <w:t>–</w:t>
      </w:r>
      <w:r w:rsidRPr="00B00C57">
        <w:rPr>
          <w:rFonts w:ascii="Arial" w:eastAsia="Calibri" w:hAnsi="Arial" w:cs="Arial"/>
          <w:color w:val="000000" w:themeColor="text1"/>
          <w:sz w:val="22"/>
          <w:lang w:val="es-ES_tradnl"/>
        </w:rPr>
        <w:t>, hacer uso del clasificador de bienes y servicios de las Naciones Unidas, reportar inhabilidades e incompatibilidades de los proveedores de la entidad y analizar el sector económico de los oferentes, entre otras.</w:t>
      </w:r>
    </w:p>
    <w:p w14:paraId="49D0A0CE" w14:textId="2912C041" w:rsidR="009A7FDE" w:rsidRPr="00B00C57" w:rsidRDefault="009A7FDE" w:rsidP="009A7FDE">
      <w:pPr>
        <w:spacing w:line="276" w:lineRule="auto"/>
        <w:ind w:firstLine="709"/>
        <w:jc w:val="both"/>
        <w:rPr>
          <w:rFonts w:ascii="Arial" w:eastAsia="Calibri" w:hAnsi="Arial" w:cs="Arial"/>
          <w:color w:val="000000" w:themeColor="text1"/>
          <w:sz w:val="22"/>
          <w:lang w:val="es-ES_tradnl"/>
        </w:rPr>
      </w:pPr>
      <w:r w:rsidRPr="00B00C57">
        <w:rPr>
          <w:rFonts w:ascii="Arial" w:eastAsia="Calibri" w:hAnsi="Arial" w:cs="Arial"/>
          <w:color w:val="000000" w:themeColor="text1"/>
          <w:sz w:val="22"/>
          <w:lang w:val="es-ES_tradnl"/>
        </w:rPr>
        <w:t>Además, debe tener</w:t>
      </w:r>
      <w:r w:rsidR="00A3006C">
        <w:rPr>
          <w:rFonts w:ascii="Arial" w:eastAsia="Calibri" w:hAnsi="Arial" w:cs="Arial"/>
          <w:color w:val="000000" w:themeColor="text1"/>
          <w:sz w:val="22"/>
          <w:lang w:val="es-ES_tradnl"/>
        </w:rPr>
        <w:t>se</w:t>
      </w:r>
      <w:r w:rsidRPr="00B00C57">
        <w:rPr>
          <w:rFonts w:ascii="Arial" w:eastAsia="Calibri" w:hAnsi="Arial" w:cs="Arial"/>
          <w:color w:val="000000" w:themeColor="text1"/>
          <w:sz w:val="22"/>
          <w:lang w:val="es-ES_tradnl"/>
        </w:rPr>
        <w:t xml:space="preserve"> en cuenta que las cláusulas excepcionales no están contempladas en el derecho común. Estas se encuentran limitadas no solo </w:t>
      </w:r>
      <w:r w:rsidR="00A3006C">
        <w:rPr>
          <w:rFonts w:ascii="Arial" w:eastAsia="Calibri" w:hAnsi="Arial" w:cs="Arial"/>
          <w:color w:val="000000" w:themeColor="text1"/>
          <w:sz w:val="22"/>
          <w:lang w:val="es-ES_tradnl"/>
        </w:rPr>
        <w:t>a las entidades sometidas</w:t>
      </w:r>
      <w:r w:rsidRPr="00B00C57">
        <w:rPr>
          <w:rFonts w:ascii="Arial" w:eastAsia="Calibri" w:hAnsi="Arial" w:cs="Arial"/>
          <w:color w:val="000000" w:themeColor="text1"/>
          <w:sz w:val="22"/>
          <w:lang w:val="es-ES_tradnl"/>
        </w:rPr>
        <w:t xml:space="preserve"> </w:t>
      </w:r>
      <w:r w:rsidR="00A3006C">
        <w:rPr>
          <w:rFonts w:ascii="Arial" w:eastAsia="Calibri" w:hAnsi="Arial" w:cs="Arial"/>
          <w:color w:val="000000" w:themeColor="text1"/>
          <w:sz w:val="22"/>
          <w:lang w:val="es-ES_tradnl"/>
        </w:rPr>
        <w:t>a</w:t>
      </w:r>
      <w:r w:rsidRPr="00B00C57">
        <w:rPr>
          <w:rFonts w:ascii="Arial" w:eastAsia="Calibri" w:hAnsi="Arial" w:cs="Arial"/>
          <w:color w:val="000000" w:themeColor="text1"/>
          <w:sz w:val="22"/>
          <w:lang w:val="es-ES_tradnl"/>
        </w:rPr>
        <w:t xml:space="preserve">l Estatuto General de Contratación de la Administración Pública sino a algunos tipos de contratos específicos. En ese sentido, la única forma en que una entidad sujeta a un régimen especial pueda usar estas cláusulas es si su norma de creación lo establece, como sucede con las empresas sociales del Estado. De modo </w:t>
      </w:r>
      <w:proofErr w:type="gramStart"/>
      <w:r w:rsidRPr="00B00C57">
        <w:rPr>
          <w:rFonts w:ascii="Arial" w:eastAsia="Calibri" w:hAnsi="Arial" w:cs="Arial"/>
          <w:color w:val="000000" w:themeColor="text1"/>
          <w:sz w:val="22"/>
          <w:lang w:val="es-ES_tradnl"/>
        </w:rPr>
        <w:t>que</w:t>
      </w:r>
      <w:proofErr w:type="gramEnd"/>
      <w:r w:rsidRPr="00B00C57">
        <w:rPr>
          <w:rFonts w:ascii="Arial" w:eastAsia="Calibri" w:hAnsi="Arial" w:cs="Arial"/>
          <w:color w:val="000000" w:themeColor="text1"/>
          <w:sz w:val="22"/>
          <w:lang w:val="es-ES_tradnl"/>
        </w:rPr>
        <w:t xml:space="preserve"> si una Entidad sujeta al régimen especial requiere sancionar o dar por terminado el contrato, por regla general, debe acudir al juez competente</w:t>
      </w:r>
      <w:r w:rsidRPr="00B00C57">
        <w:rPr>
          <w:rStyle w:val="Refdenotaalpie"/>
          <w:rFonts w:ascii="Arial" w:eastAsia="Calibri" w:hAnsi="Arial" w:cs="Arial"/>
          <w:color w:val="000000" w:themeColor="text1"/>
          <w:sz w:val="22"/>
          <w:lang w:val="es-ES_tradnl"/>
        </w:rPr>
        <w:footnoteReference w:id="4"/>
      </w:r>
      <w:r w:rsidRPr="00B00C57">
        <w:rPr>
          <w:rFonts w:ascii="Arial" w:eastAsia="Calibri" w:hAnsi="Arial" w:cs="Arial"/>
          <w:color w:val="000000" w:themeColor="text1"/>
          <w:sz w:val="22"/>
          <w:lang w:val="es-ES_tradnl"/>
        </w:rPr>
        <w:t>.</w:t>
      </w:r>
    </w:p>
    <w:p w14:paraId="63B5D2AE" w14:textId="41D30EF9" w:rsidR="009A7FDE" w:rsidRPr="00B00C57" w:rsidRDefault="009A7FDE" w:rsidP="009A7FDE">
      <w:pPr>
        <w:spacing w:before="120" w:line="276" w:lineRule="auto"/>
        <w:ind w:firstLine="709"/>
        <w:jc w:val="both"/>
        <w:rPr>
          <w:rFonts w:ascii="Arial" w:eastAsia="Calibri" w:hAnsi="Arial" w:cs="Arial"/>
          <w:color w:val="000000" w:themeColor="text1"/>
          <w:sz w:val="22"/>
          <w:lang w:val="es-ES_tradnl"/>
        </w:rPr>
      </w:pPr>
      <w:r w:rsidRPr="00B00C57">
        <w:rPr>
          <w:rFonts w:ascii="Arial" w:eastAsia="Calibri" w:hAnsi="Arial" w:cs="Arial"/>
          <w:color w:val="000000" w:themeColor="text1"/>
          <w:sz w:val="22"/>
          <w:lang w:val="es-ES_tradnl"/>
        </w:rPr>
        <w:t xml:space="preserve">Como se explicó, el hecho de que algunas entidades estatales se rijan por el derecho privado en materia contractual no puede entenderse como una negación de lo que establece el artículo 13 de la Ley 1150 de 2007. Este enunciado normativo significó un «retorno del derecho administrativo» para las entidades excluidas, al reiterar que deben cumplir los principios constitucionales de la función administrativa y de la gestión fiscal, así como el régimen de inhabilidades e incompatibilidades previsto legalmente para la </w:t>
      </w:r>
      <w:r w:rsidRPr="00B00C57">
        <w:rPr>
          <w:rFonts w:ascii="Arial" w:eastAsia="Calibri" w:hAnsi="Arial" w:cs="Arial"/>
          <w:color w:val="000000" w:themeColor="text1"/>
          <w:sz w:val="22"/>
          <w:lang w:val="es-ES_tradnl"/>
        </w:rPr>
        <w:lastRenderedPageBreak/>
        <w:t>contratación estatal</w:t>
      </w:r>
      <w:r w:rsidR="002F53AF">
        <w:rPr>
          <w:rFonts w:ascii="Arial" w:eastAsia="Calibri" w:hAnsi="Arial" w:cs="Arial"/>
          <w:color w:val="000000" w:themeColor="text1"/>
          <w:sz w:val="22"/>
          <w:lang w:val="es-ES_tradnl"/>
        </w:rPr>
        <w:t xml:space="preserve">; y ahora también </w:t>
      </w:r>
      <w:r w:rsidR="004526F1">
        <w:rPr>
          <w:rFonts w:ascii="Arial" w:eastAsia="Calibri" w:hAnsi="Arial" w:cs="Arial"/>
          <w:color w:val="000000" w:themeColor="text1"/>
          <w:sz w:val="22"/>
          <w:lang w:val="es-ES_tradnl"/>
        </w:rPr>
        <w:t>publicar su actividad contractual en el SECOP II, a partir del artículo 53 de la Ley 2195 de 2022</w:t>
      </w:r>
      <w:r w:rsidRPr="00B00C57">
        <w:rPr>
          <w:rStyle w:val="Refdenotaalpie"/>
          <w:rFonts w:ascii="Arial" w:eastAsia="Calibri" w:hAnsi="Arial" w:cs="Arial"/>
          <w:color w:val="000000" w:themeColor="text1"/>
          <w:sz w:val="22"/>
          <w:lang w:val="es-ES_tradnl"/>
        </w:rPr>
        <w:footnoteReference w:id="5"/>
      </w:r>
      <w:r w:rsidRPr="00B00C57">
        <w:rPr>
          <w:rFonts w:ascii="Arial" w:eastAsia="Calibri" w:hAnsi="Arial" w:cs="Arial"/>
          <w:color w:val="000000" w:themeColor="text1"/>
          <w:sz w:val="22"/>
          <w:lang w:val="es-ES_tradnl"/>
        </w:rPr>
        <w:t xml:space="preserve">. </w:t>
      </w:r>
    </w:p>
    <w:p w14:paraId="516040DD" w14:textId="77777777" w:rsidR="009A7FDE" w:rsidRPr="00B00C57" w:rsidRDefault="009A7FDE" w:rsidP="009A7FDE">
      <w:pPr>
        <w:spacing w:before="120" w:line="276" w:lineRule="auto"/>
        <w:ind w:firstLine="709"/>
        <w:jc w:val="both"/>
        <w:rPr>
          <w:rFonts w:ascii="Arial" w:eastAsia="Calibri" w:hAnsi="Arial" w:cs="Arial"/>
          <w:color w:val="000000" w:themeColor="text1"/>
          <w:sz w:val="22"/>
          <w:lang w:val="es-ES_tradnl"/>
        </w:rPr>
      </w:pPr>
      <w:r w:rsidRPr="00B00C57">
        <w:rPr>
          <w:rFonts w:ascii="Arial" w:eastAsia="Calibri" w:hAnsi="Arial" w:cs="Arial"/>
          <w:color w:val="000000" w:themeColor="text1"/>
          <w:sz w:val="22"/>
          <w:lang w:val="es-ES_tradnl"/>
        </w:rPr>
        <w:t>Adicionalmente, las entidades estatales que, por disposición legal, cuentan con un régimen especial</w:t>
      </w:r>
      <w:r w:rsidRPr="00B00C57">
        <w:rPr>
          <w:rStyle w:val="Refdenotaalpie"/>
          <w:rFonts w:ascii="Arial" w:eastAsia="Calibri" w:hAnsi="Arial" w:cs="Arial"/>
          <w:color w:val="000000" w:themeColor="text1"/>
          <w:sz w:val="22"/>
          <w:lang w:val="es-ES_tradnl"/>
        </w:rPr>
        <w:footnoteReference w:id="6"/>
      </w:r>
      <w:r w:rsidRPr="00B00C57">
        <w:rPr>
          <w:rFonts w:ascii="Arial" w:eastAsia="Calibri" w:hAnsi="Arial" w:cs="Arial"/>
          <w:color w:val="000000" w:themeColor="text1"/>
          <w:sz w:val="22"/>
          <w:lang w:val="es-ES_tradnl"/>
        </w:rPr>
        <w:t>, exceptuado del Estatuto General de Contratación de la Administración Pública –Leyes 80 de 1993, 1150 de 2007 y normas complementarias</w:t>
      </w:r>
      <w:r w:rsidRPr="00B00C57">
        <w:rPr>
          <w:rStyle w:val="Refdenotaalpie"/>
          <w:rFonts w:ascii="Arial" w:eastAsia="Calibri" w:hAnsi="Arial" w:cs="Arial"/>
          <w:color w:val="000000" w:themeColor="text1"/>
          <w:sz w:val="22"/>
          <w:lang w:val="es-ES_tradnl"/>
        </w:rPr>
        <w:footnoteReference w:id="7"/>
      </w:r>
      <w:r w:rsidRPr="00B00C57">
        <w:rPr>
          <w:rFonts w:ascii="Arial" w:eastAsia="Calibri" w:hAnsi="Arial" w:cs="Arial"/>
          <w:color w:val="000000" w:themeColor="text1"/>
          <w:sz w:val="22"/>
          <w:lang w:val="es-ES_tradnl"/>
        </w:rPr>
        <w:t xml:space="preserve">– pueden expedir un reglamento interno de contratación –comúnmente denominado </w:t>
      </w:r>
      <w:r w:rsidRPr="00B00C57">
        <w:rPr>
          <w:rFonts w:ascii="Arial" w:eastAsia="Calibri" w:hAnsi="Arial" w:cs="Arial"/>
          <w:i/>
          <w:color w:val="000000" w:themeColor="text1"/>
          <w:sz w:val="22"/>
          <w:lang w:val="es-ES_tradnl"/>
        </w:rPr>
        <w:t>manual de contratación</w:t>
      </w:r>
      <w:r w:rsidRPr="00B00C57">
        <w:rPr>
          <w:rFonts w:ascii="Arial" w:eastAsia="Calibri" w:hAnsi="Arial" w:cs="Arial"/>
          <w:color w:val="000000" w:themeColor="text1"/>
          <w:sz w:val="22"/>
          <w:lang w:val="es-ES_tradnl"/>
        </w:rPr>
        <w:t xml:space="preserve">–,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w:t>
      </w:r>
    </w:p>
    <w:p w14:paraId="6C34C99A" w14:textId="2210C784" w:rsidR="0032022F" w:rsidRDefault="009A7FDE" w:rsidP="00D5558D">
      <w:pPr>
        <w:spacing w:before="120" w:line="276" w:lineRule="auto"/>
        <w:ind w:firstLine="709"/>
        <w:jc w:val="both"/>
        <w:rPr>
          <w:rFonts w:ascii="Arial" w:eastAsia="Calibri" w:hAnsi="Arial" w:cs="Arial"/>
          <w:color w:val="000000" w:themeColor="text1"/>
          <w:sz w:val="22"/>
          <w:lang w:val="es-ES_tradnl"/>
        </w:rPr>
      </w:pPr>
      <w:r w:rsidRPr="00B00C57">
        <w:rPr>
          <w:rFonts w:ascii="Arial" w:eastAsia="Calibri" w:hAnsi="Arial" w:cs="Arial"/>
          <w:color w:val="000000" w:themeColor="text1"/>
          <w:sz w:val="22"/>
          <w:lang w:val="es-ES_tradnl"/>
        </w:rPr>
        <w:t>Sin embargo, la libertad de configuración reglamentaria de las entidades estatales, expresada en el manual de contratación, no es absoluta</w:t>
      </w:r>
      <w:r w:rsidR="00A3006C">
        <w:rPr>
          <w:rFonts w:ascii="Arial" w:eastAsia="Calibri" w:hAnsi="Arial" w:cs="Arial"/>
          <w:color w:val="000000" w:themeColor="text1"/>
          <w:sz w:val="22"/>
          <w:lang w:val="es-ES_tradnl"/>
        </w:rPr>
        <w:t>. Lo anterior</w:t>
      </w:r>
      <w:r w:rsidRPr="00B00C57">
        <w:rPr>
          <w:rFonts w:ascii="Arial" w:eastAsia="Calibri" w:hAnsi="Arial" w:cs="Arial"/>
          <w:color w:val="000000" w:themeColor="text1"/>
          <w:sz w:val="22"/>
          <w:lang w:val="es-ES_tradnl"/>
        </w:rPr>
        <w:t>,</w:t>
      </w:r>
      <w:r w:rsidR="00A3006C">
        <w:rPr>
          <w:rFonts w:ascii="Arial" w:eastAsia="Calibri" w:hAnsi="Arial" w:cs="Arial"/>
          <w:color w:val="000000" w:themeColor="text1"/>
          <w:sz w:val="22"/>
          <w:lang w:val="es-ES_tradnl"/>
        </w:rPr>
        <w:t xml:space="preserve"> en la medida que</w:t>
      </w:r>
      <w:r w:rsidRPr="00B00C57">
        <w:rPr>
          <w:rFonts w:ascii="Arial" w:eastAsia="Calibri" w:hAnsi="Arial" w:cs="Arial"/>
          <w:color w:val="000000" w:themeColor="text1"/>
          <w:sz w:val="22"/>
          <w:lang w:val="es-ES_tradnl"/>
        </w:rPr>
        <w:t xml:space="preserve"> a pesar de que están facultadas para regular ciertos temas relacionados con la actividad contractual, deben hacerlo respetando la reserva legal de la que gozan ciertas materias. En tal sentido, asuntos como: i) los requisitos de existencia y validez del contrato, ii) sanciones, sin perjuicio de las que pueden pactar de acuerdo con las normas civiles y comerciales, iii) procedimientos para su imposición, iv) causales de inhabilidad e incompatibilidad, v) el principio de anualidad del gasto, y vi) restricciones al acceso a la administración de justicia para discutir las controversias contractuales, entre otros,</w:t>
      </w:r>
      <w:r w:rsidR="00A3006C">
        <w:rPr>
          <w:rFonts w:ascii="Arial" w:eastAsia="Calibri" w:hAnsi="Arial" w:cs="Arial"/>
          <w:color w:val="000000" w:themeColor="text1"/>
          <w:sz w:val="22"/>
          <w:lang w:val="es-ES_tradnl"/>
        </w:rPr>
        <w:t xml:space="preserve"> </w:t>
      </w:r>
      <w:r w:rsidR="00A3006C" w:rsidRPr="00B00C57">
        <w:rPr>
          <w:rFonts w:ascii="Arial" w:eastAsia="Calibri" w:hAnsi="Arial" w:cs="Arial"/>
          <w:color w:val="000000" w:themeColor="text1"/>
          <w:sz w:val="22"/>
          <w:lang w:val="es-ES_tradnl"/>
        </w:rPr>
        <w:t>son</w:t>
      </w:r>
      <w:r w:rsidRPr="00B00C57">
        <w:rPr>
          <w:rFonts w:ascii="Arial" w:eastAsia="Calibri" w:hAnsi="Arial" w:cs="Arial"/>
          <w:color w:val="000000" w:themeColor="text1"/>
          <w:sz w:val="22"/>
          <w:lang w:val="es-ES_tradnl"/>
        </w:rPr>
        <w:t xml:space="preserve"> temas cuya regulación está </w:t>
      </w:r>
      <w:r w:rsidRPr="00B00C57">
        <w:rPr>
          <w:rFonts w:ascii="Arial" w:eastAsia="Calibri" w:hAnsi="Arial" w:cs="Arial"/>
          <w:color w:val="000000" w:themeColor="text1"/>
          <w:sz w:val="22"/>
          <w:lang w:val="es-ES_tradnl"/>
        </w:rPr>
        <w:lastRenderedPageBreak/>
        <w:t>reservada al legislador y que, por tanto, las entidades exceptuadas no pueden reglamentar en su manual de contratación</w:t>
      </w:r>
      <w:r w:rsidRPr="00B00C57">
        <w:rPr>
          <w:rStyle w:val="Refdenotaalpie"/>
          <w:rFonts w:ascii="Arial" w:eastAsia="Calibri" w:hAnsi="Arial" w:cs="Arial"/>
          <w:color w:val="000000" w:themeColor="text1"/>
          <w:sz w:val="22"/>
          <w:lang w:val="es-ES_tradnl"/>
        </w:rPr>
        <w:footnoteReference w:id="8"/>
      </w:r>
      <w:r w:rsidRPr="00B00C57">
        <w:rPr>
          <w:rFonts w:ascii="Arial" w:eastAsia="Calibri" w:hAnsi="Arial" w:cs="Arial"/>
          <w:color w:val="000000" w:themeColor="text1"/>
          <w:sz w:val="22"/>
          <w:lang w:val="es-ES_tradnl"/>
        </w:rPr>
        <w:t>.</w:t>
      </w:r>
    </w:p>
    <w:p w14:paraId="6FBEDC56" w14:textId="77777777" w:rsidR="00D5558D" w:rsidRPr="00B00C57" w:rsidRDefault="00D5558D" w:rsidP="00DA3A15">
      <w:pPr>
        <w:spacing w:line="276" w:lineRule="auto"/>
        <w:jc w:val="both"/>
        <w:rPr>
          <w:rFonts w:ascii="Arial" w:hAnsi="Arial" w:cs="Arial"/>
          <w:b/>
          <w:bCs/>
          <w:iCs/>
          <w:color w:val="000000" w:themeColor="text1"/>
          <w:sz w:val="22"/>
          <w:lang w:val="es-ES_tradnl"/>
        </w:rPr>
      </w:pPr>
    </w:p>
    <w:p w14:paraId="4AE8B6B9" w14:textId="2B08129D" w:rsidR="00DA3A15" w:rsidRPr="00B00C57" w:rsidRDefault="00DA3A15" w:rsidP="00DA3A15">
      <w:pPr>
        <w:spacing w:line="276" w:lineRule="auto"/>
        <w:jc w:val="both"/>
        <w:rPr>
          <w:rFonts w:ascii="Arial" w:hAnsi="Arial" w:cs="Arial"/>
          <w:b/>
          <w:bCs/>
          <w:iCs/>
          <w:color w:val="000000" w:themeColor="text1"/>
          <w:sz w:val="22"/>
          <w:lang w:val="es-ES_tradnl"/>
        </w:rPr>
      </w:pPr>
      <w:r w:rsidRPr="00B00C57">
        <w:rPr>
          <w:rFonts w:ascii="Arial" w:hAnsi="Arial" w:cs="Arial"/>
          <w:b/>
          <w:bCs/>
          <w:iCs/>
          <w:color w:val="000000" w:themeColor="text1"/>
          <w:sz w:val="22"/>
          <w:lang w:val="es-ES_tradnl"/>
        </w:rPr>
        <w:t>2.</w:t>
      </w:r>
      <w:r w:rsidR="00B90171" w:rsidRPr="00B00C57">
        <w:rPr>
          <w:rFonts w:ascii="Arial" w:hAnsi="Arial" w:cs="Arial"/>
          <w:b/>
          <w:bCs/>
          <w:iCs/>
          <w:color w:val="000000" w:themeColor="text1"/>
          <w:sz w:val="22"/>
          <w:lang w:val="es-ES_tradnl"/>
        </w:rPr>
        <w:t>2</w:t>
      </w:r>
      <w:r w:rsidRPr="00B00C57">
        <w:rPr>
          <w:rFonts w:ascii="Arial" w:hAnsi="Arial" w:cs="Arial"/>
          <w:b/>
          <w:bCs/>
          <w:iCs/>
          <w:color w:val="000000" w:themeColor="text1"/>
          <w:sz w:val="22"/>
          <w:lang w:val="es-ES_tradnl"/>
        </w:rPr>
        <w:t xml:space="preserve">. </w:t>
      </w:r>
      <w:r w:rsidR="00E5647F" w:rsidRPr="00B00C57">
        <w:rPr>
          <w:rFonts w:ascii="Arial" w:hAnsi="Arial" w:cs="Arial"/>
          <w:b/>
          <w:bCs/>
          <w:iCs/>
          <w:color w:val="000000" w:themeColor="text1"/>
          <w:sz w:val="22"/>
          <w:lang w:val="es-ES_tradnl"/>
        </w:rPr>
        <w:t xml:space="preserve">Deber de las entidades estatales, exceptuadas del Estatuto General de Contratación de la Administración Pública, de publicar los documentos relacionados con su actividad contractual en el SECOP II. Artículo </w:t>
      </w:r>
      <w:r w:rsidR="00BA5C3B" w:rsidRPr="00B00C57">
        <w:rPr>
          <w:rFonts w:ascii="Arial" w:hAnsi="Arial" w:cs="Arial"/>
          <w:b/>
          <w:bCs/>
          <w:iCs/>
          <w:color w:val="000000" w:themeColor="text1"/>
          <w:sz w:val="22"/>
          <w:lang w:val="es-ES_tradnl"/>
        </w:rPr>
        <w:t>53 de la Ley 2195 de 2022</w:t>
      </w:r>
    </w:p>
    <w:p w14:paraId="0D1935FA" w14:textId="2EDCFCAB" w:rsidR="00826C98" w:rsidRDefault="00826C98" w:rsidP="00826C98">
      <w:pPr>
        <w:spacing w:line="276" w:lineRule="auto"/>
        <w:jc w:val="both"/>
        <w:rPr>
          <w:rFonts w:ascii="Arial" w:eastAsia="Calibri" w:hAnsi="Arial" w:cs="Arial"/>
          <w:color w:val="000000" w:themeColor="text1"/>
          <w:sz w:val="22"/>
          <w:lang w:val="es-ES_tradnl"/>
        </w:rPr>
      </w:pPr>
    </w:p>
    <w:p w14:paraId="227ECDC0" w14:textId="182D8706" w:rsidR="00BE5679" w:rsidRPr="00A14734" w:rsidRDefault="00BE5679" w:rsidP="00BE5679">
      <w:pPr>
        <w:spacing w:after="120" w:line="276" w:lineRule="auto"/>
        <w:jc w:val="both"/>
        <w:rPr>
          <w:rFonts w:ascii="Arial" w:eastAsia="Calibri" w:hAnsi="Arial" w:cs="Arial"/>
          <w:sz w:val="22"/>
          <w:lang w:val="es-ES"/>
        </w:rPr>
      </w:pPr>
      <w:r w:rsidRPr="000D08C1">
        <w:rPr>
          <w:rFonts w:ascii="Arial" w:eastAsia="Calibri" w:hAnsi="Arial" w:cs="Arial"/>
          <w:sz w:val="22"/>
          <w:lang w:val="es-ES"/>
        </w:rPr>
        <w:t>La Agencia Nacional de Contratación Pública – Colombia Compra Eficiente tiene como función  administrar el SECOP</w:t>
      </w:r>
      <w:r w:rsidRPr="000D08C1">
        <w:rPr>
          <w:rFonts w:ascii="Arial" w:eastAsia="Calibri" w:hAnsi="Arial" w:cs="Arial"/>
          <w:sz w:val="22"/>
          <w:vertAlign w:val="superscript"/>
          <w:lang w:val="es-ES"/>
        </w:rPr>
        <w:footnoteReference w:id="9"/>
      </w:r>
      <w:r w:rsidRPr="000D08C1">
        <w:rPr>
          <w:rFonts w:ascii="Arial" w:eastAsia="Calibri" w:hAnsi="Arial" w:cs="Arial"/>
          <w:sz w:val="22"/>
          <w:lang w:val="es-ES"/>
        </w:rPr>
        <w:t>, por lo cual se desarrolló la primera versión  de la plataforma</w:t>
      </w:r>
      <w:r w:rsidR="003F0C1B">
        <w:rPr>
          <w:rFonts w:ascii="Arial" w:eastAsia="Calibri" w:hAnsi="Arial" w:cs="Arial"/>
          <w:sz w:val="22"/>
          <w:lang w:val="es-ES"/>
        </w:rPr>
        <w:t xml:space="preserve"> </w:t>
      </w:r>
      <w:r w:rsidRPr="000D08C1">
        <w:rPr>
          <w:rFonts w:ascii="Arial" w:eastAsia="Calibri" w:hAnsi="Arial" w:cs="Arial"/>
          <w:sz w:val="22"/>
          <w:lang w:val="es-ES"/>
        </w:rPr>
        <w:t xml:space="preserve"> </w:t>
      </w:r>
      <w:r w:rsidR="003F0C1B">
        <w:rPr>
          <w:rFonts w:ascii="Arial" w:eastAsia="Calibri" w:hAnsi="Arial" w:cs="Arial"/>
          <w:sz w:val="22"/>
          <w:lang w:val="es-ES"/>
        </w:rPr>
        <w:t>–</w:t>
      </w:r>
      <w:r w:rsidRPr="000D08C1">
        <w:rPr>
          <w:rFonts w:ascii="Arial" w:eastAsia="Calibri" w:hAnsi="Arial" w:cs="Arial"/>
          <w:sz w:val="22"/>
          <w:lang w:val="es-ES"/>
        </w:rPr>
        <w:t>SECOP I</w:t>
      </w:r>
      <w:r w:rsidR="003F0C1B">
        <w:rPr>
          <w:rFonts w:ascii="Arial" w:eastAsia="Calibri" w:hAnsi="Arial" w:cs="Arial"/>
          <w:sz w:val="22"/>
          <w:lang w:val="es-ES"/>
        </w:rPr>
        <w:t>–</w:t>
      </w:r>
      <w:r w:rsidRPr="000D08C1">
        <w:rPr>
          <w:rFonts w:ascii="Arial" w:eastAsia="Calibri" w:hAnsi="Arial" w:cs="Arial"/>
          <w:sz w:val="22"/>
          <w:lang w:val="es-ES"/>
        </w:rPr>
        <w:t>, que solo funciona como medio de publicidad, es decir, no es transaccional, lo que significa que el procedimiento contractual ocurre fuera de la plataforma y a través de un expediente físico en la entidad, pero las actuaciones</w:t>
      </w:r>
      <w:r w:rsidRPr="00A14734">
        <w:rPr>
          <w:rFonts w:ascii="Arial" w:eastAsia="Calibri" w:hAnsi="Arial" w:cs="Arial"/>
          <w:sz w:val="22"/>
          <w:lang w:val="es-ES"/>
        </w:rPr>
        <w:t xml:space="preserve"> y los documentos se convierten en </w:t>
      </w:r>
      <w:r w:rsidRPr="00A14734">
        <w:rPr>
          <w:rFonts w:ascii="Arial" w:eastAsia="Calibri" w:hAnsi="Arial" w:cs="Arial"/>
          <w:sz w:val="22"/>
          <w:lang w:val="es-ES"/>
        </w:rPr>
        <w:lastRenderedPageBreak/>
        <w:t>electrónicos para ser cargados a la plataforma, por quien tenga la función dentro de la entidad, de acuerdo con su organización interna.</w:t>
      </w:r>
    </w:p>
    <w:p w14:paraId="75A8009C" w14:textId="77777777" w:rsidR="00BE5679" w:rsidRPr="00A14734" w:rsidRDefault="00BE5679" w:rsidP="00BE5679">
      <w:pPr>
        <w:spacing w:before="120" w:after="120" w:line="276" w:lineRule="auto"/>
        <w:ind w:firstLine="708"/>
        <w:jc w:val="both"/>
        <w:rPr>
          <w:rFonts w:ascii="Arial" w:eastAsia="Calibri" w:hAnsi="Arial" w:cs="Arial"/>
          <w:sz w:val="22"/>
          <w:lang w:val="es-ES"/>
        </w:rPr>
      </w:pPr>
      <w:r w:rsidRPr="00A14734">
        <w:rPr>
          <w:rFonts w:ascii="Arial" w:eastAsia="Calibri" w:hAnsi="Arial" w:cs="Arial"/>
          <w:sz w:val="22"/>
          <w:lang w:val="es-ES"/>
        </w:rPr>
        <w:t xml:space="preserve">El SECOP II es una plataforma </w:t>
      </w:r>
      <w:r w:rsidRPr="001E1215">
        <w:rPr>
          <w:rFonts w:ascii="Arial" w:eastAsia="Calibri" w:hAnsi="Arial" w:cs="Arial"/>
          <w:i/>
          <w:iCs/>
          <w:sz w:val="22"/>
          <w:lang w:val="es-ES"/>
        </w:rPr>
        <w:t>transaccional</w:t>
      </w:r>
      <w:r w:rsidRPr="00A14734">
        <w:rPr>
          <w:rFonts w:ascii="Arial" w:eastAsia="Calibri" w:hAnsi="Arial" w:cs="Arial"/>
          <w:sz w:val="22"/>
          <w:lang w:val="es-ES"/>
        </w:rPr>
        <w:t>,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492C53E9" w14:textId="2C0FFFC6" w:rsidR="00BE5679" w:rsidRPr="00F51A7F" w:rsidRDefault="00BE5679" w:rsidP="00BE5679">
      <w:pPr>
        <w:spacing w:before="120" w:after="120" w:line="276" w:lineRule="auto"/>
        <w:ind w:firstLine="708"/>
        <w:jc w:val="both"/>
        <w:rPr>
          <w:rFonts w:ascii="Arial" w:eastAsia="Calibri" w:hAnsi="Arial" w:cs="Arial"/>
          <w:color w:val="000000" w:themeColor="text1"/>
          <w:sz w:val="22"/>
          <w:lang w:val="es-ES"/>
        </w:rPr>
      </w:pPr>
      <w:r w:rsidRPr="00F51A7F">
        <w:rPr>
          <w:rFonts w:ascii="Arial" w:eastAsia="Calibri" w:hAnsi="Arial" w:cs="Arial"/>
          <w:color w:val="000000" w:themeColor="text1"/>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que </w:t>
      </w:r>
      <w:r w:rsidR="00F51A7F" w:rsidRPr="00F51A7F">
        <w:rPr>
          <w:rFonts w:ascii="Arial" w:eastAsia="Calibri" w:hAnsi="Arial" w:cs="Arial"/>
          <w:color w:val="000000" w:themeColor="text1"/>
          <w:sz w:val="22"/>
          <w:lang w:val="es-ES"/>
        </w:rPr>
        <w:t>dispuso</w:t>
      </w:r>
      <w:r w:rsidRPr="00F51A7F">
        <w:rPr>
          <w:rFonts w:ascii="Arial" w:eastAsia="Calibri" w:hAnsi="Arial" w:cs="Arial"/>
          <w:color w:val="000000" w:themeColor="text1"/>
          <w:sz w:val="22"/>
          <w:lang w:val="es-ES"/>
        </w:rPr>
        <w:t>: «A partir del 1 de enero de 2020, todos los procesos de contratación de las entidades relacionadas en el Anexo 1 de esta circular deberán gestionarse, exclusivamente, en el SECOP ll»</w:t>
      </w:r>
      <w:r w:rsidR="00F51A7F" w:rsidRPr="00F51A7F">
        <w:rPr>
          <w:rFonts w:ascii="Arial" w:eastAsia="Calibri" w:hAnsi="Arial" w:cs="Arial"/>
          <w:color w:val="000000" w:themeColor="text1"/>
          <w:sz w:val="22"/>
          <w:lang w:val="es-ES"/>
        </w:rPr>
        <w:t>.</w:t>
      </w:r>
      <w:r w:rsidRPr="00F51A7F">
        <w:rPr>
          <w:rFonts w:ascii="Arial" w:eastAsia="Calibri" w:hAnsi="Arial" w:cs="Arial"/>
          <w:color w:val="000000" w:themeColor="text1"/>
          <w:sz w:val="22"/>
          <w:lang w:val="es-ES"/>
        </w:rPr>
        <w:t xml:space="preserve"> </w:t>
      </w:r>
      <w:r w:rsidR="00F51A7F" w:rsidRPr="00F51A7F">
        <w:rPr>
          <w:rFonts w:ascii="Arial" w:eastAsia="Calibri" w:hAnsi="Arial" w:cs="Arial"/>
          <w:color w:val="000000" w:themeColor="text1"/>
          <w:sz w:val="22"/>
          <w:lang w:val="es-ES"/>
        </w:rPr>
        <w:t>Esta</w:t>
      </w:r>
      <w:r w:rsidRPr="00F51A7F">
        <w:rPr>
          <w:rFonts w:ascii="Arial" w:eastAsia="Calibri" w:hAnsi="Arial" w:cs="Arial"/>
          <w:color w:val="000000" w:themeColor="text1"/>
          <w:sz w:val="22"/>
          <w:lang w:val="es-ES"/>
        </w:rPr>
        <w:t xml:space="preserve"> se modificó parcialmente, mediante la Circular Externa No. 3 de 2020. Finalmente, esta Agencia expidió la Circular Externa No. 1 de 2021, «[…] </w:t>
      </w:r>
      <w:r w:rsidRPr="00F51A7F">
        <w:rPr>
          <w:rFonts w:ascii="Arial" w:hAnsi="Arial" w:cs="Arial"/>
          <w:color w:val="000000" w:themeColor="text1"/>
          <w:sz w:val="22"/>
          <w:szCs w:val="20"/>
          <w:shd w:val="clear" w:color="auto" w:fill="FFFFFF"/>
        </w:rPr>
        <w:t>con el fin de dar directrices sobre la obligatoriedad del uso del SECOP II en 2021</w:t>
      </w:r>
      <w:r w:rsidRPr="00F51A7F">
        <w:rPr>
          <w:rFonts w:ascii="Arial" w:eastAsia="Calibri" w:hAnsi="Arial" w:cs="Arial"/>
          <w:color w:val="000000" w:themeColor="text1"/>
          <w:sz w:val="22"/>
          <w:lang w:val="es-ES"/>
        </w:rPr>
        <w:t>»</w:t>
      </w:r>
      <w:r w:rsidR="0020390E">
        <w:rPr>
          <w:rFonts w:ascii="Arial" w:eastAsia="Calibri" w:hAnsi="Arial" w:cs="Arial"/>
          <w:color w:val="000000" w:themeColor="text1"/>
          <w:sz w:val="22"/>
          <w:lang w:val="es-ES"/>
        </w:rPr>
        <w:t xml:space="preserve">, modificada </w:t>
      </w:r>
      <w:r w:rsidR="009A0EDF">
        <w:rPr>
          <w:rFonts w:ascii="Arial" w:eastAsia="Calibri" w:hAnsi="Arial" w:cs="Arial"/>
          <w:color w:val="000000" w:themeColor="text1"/>
          <w:sz w:val="22"/>
          <w:lang w:val="es-ES"/>
        </w:rPr>
        <w:t>posteriormente</w:t>
      </w:r>
      <w:r w:rsidR="00E04765">
        <w:rPr>
          <w:rFonts w:ascii="Arial" w:eastAsia="Calibri" w:hAnsi="Arial" w:cs="Arial"/>
          <w:color w:val="000000" w:themeColor="text1"/>
          <w:sz w:val="22"/>
          <w:lang w:val="es-ES"/>
        </w:rPr>
        <w:t xml:space="preserve"> por</w:t>
      </w:r>
      <w:r w:rsidR="009A0EDF">
        <w:rPr>
          <w:rFonts w:ascii="Arial" w:eastAsia="Calibri" w:hAnsi="Arial" w:cs="Arial"/>
          <w:color w:val="000000" w:themeColor="text1"/>
          <w:sz w:val="22"/>
          <w:lang w:val="es-ES"/>
        </w:rPr>
        <w:t xml:space="preserve"> </w:t>
      </w:r>
      <w:r w:rsidR="008344DB">
        <w:rPr>
          <w:rFonts w:ascii="Arial" w:eastAsia="Calibri" w:hAnsi="Arial" w:cs="Arial"/>
          <w:color w:val="000000" w:themeColor="text1"/>
          <w:sz w:val="22"/>
          <w:lang w:val="es-ES"/>
        </w:rPr>
        <w:t>la Circular No. 2 de 2021</w:t>
      </w:r>
      <w:r w:rsidR="0020390E">
        <w:rPr>
          <w:rFonts w:ascii="Arial" w:eastAsia="Calibri" w:hAnsi="Arial" w:cs="Arial"/>
          <w:color w:val="000000" w:themeColor="text1"/>
          <w:sz w:val="22"/>
          <w:lang w:val="es-ES"/>
        </w:rPr>
        <w:t>, en relación con la publicación de los procesos de contratación</w:t>
      </w:r>
      <w:r w:rsidR="00866954">
        <w:rPr>
          <w:rFonts w:ascii="Arial" w:eastAsia="Calibri" w:hAnsi="Arial" w:cs="Arial"/>
          <w:color w:val="000000" w:themeColor="text1"/>
          <w:sz w:val="22"/>
          <w:lang w:val="es-ES"/>
        </w:rPr>
        <w:t xml:space="preserve"> bajo la modalidad de concurso de méritos.</w:t>
      </w:r>
    </w:p>
    <w:p w14:paraId="0AFC9C4F" w14:textId="78C2D9D5" w:rsidR="00BE5679" w:rsidRPr="00A14734" w:rsidRDefault="00BE5679" w:rsidP="00BE5679">
      <w:pPr>
        <w:spacing w:line="276" w:lineRule="auto"/>
        <w:ind w:firstLine="708"/>
        <w:jc w:val="both"/>
        <w:rPr>
          <w:rFonts w:ascii="Arial" w:eastAsia="Calibri" w:hAnsi="Arial" w:cs="Arial"/>
          <w:sz w:val="22"/>
          <w:lang w:val="es-ES"/>
        </w:rPr>
      </w:pPr>
      <w:r w:rsidRPr="0055273E">
        <w:rPr>
          <w:rFonts w:ascii="Arial" w:eastAsia="Calibri" w:hAnsi="Arial" w:cs="Arial"/>
          <w:sz w:val="22"/>
          <w:lang w:val="es-ES"/>
        </w:rPr>
        <w:t>Sobre la utilización de SECOP II, es necesario aclarar que el procedimiento contractual se desarrolla en línea y dentro de la plataforma, conformándose un expediente electrónico, lo cual denota una diferencia con el SECOP I, donde el procedimiento es físico, esto es, con documentos escritos que se publican para cumplir las obligaciones de las entidades antes señaladas conforme al artículo 2.2.1.1.1.7.1 del Decreto 1082 de 2015. Al existir esa diferencia entre las dos versiones del SECOP, el cumplimiento del deber de publicidad de las actuaciones contractuales en SECOP II tiene ciertas particularidades respecto de lo precisado en el acápite anterior sobre la publicación en SECOP I.</w:t>
      </w:r>
      <w:r w:rsidRPr="00A14734">
        <w:rPr>
          <w:rFonts w:ascii="Arial" w:eastAsia="Calibri" w:hAnsi="Arial" w:cs="Arial"/>
          <w:sz w:val="22"/>
          <w:lang w:val="es-ES"/>
        </w:rPr>
        <w:t xml:space="preserve"> </w:t>
      </w:r>
    </w:p>
    <w:p w14:paraId="18052937" w14:textId="71A2E571" w:rsidR="00BE5679" w:rsidRPr="00A14734" w:rsidRDefault="00BE5679" w:rsidP="00BE5679">
      <w:pPr>
        <w:spacing w:before="120" w:after="120" w:line="276" w:lineRule="auto"/>
        <w:ind w:firstLine="709"/>
        <w:jc w:val="both"/>
        <w:rPr>
          <w:rFonts w:ascii="Arial" w:eastAsia="Calibri" w:hAnsi="Arial" w:cs="Arial"/>
          <w:sz w:val="22"/>
          <w:lang w:val="es-ES"/>
        </w:rPr>
      </w:pPr>
      <w:r w:rsidRPr="000D08C1">
        <w:rPr>
          <w:rFonts w:ascii="Arial" w:eastAsia="Calibri" w:hAnsi="Arial" w:cs="Arial"/>
          <w:sz w:val="22"/>
          <w:lang w:val="es-ES"/>
        </w:rPr>
        <w:t>Si bien los documentos</w:t>
      </w:r>
      <w:r w:rsidRPr="000D08C1">
        <w:rPr>
          <w:rFonts w:ascii="Arial" w:eastAsia="Calibri" w:hAnsi="Arial" w:cs="Arial"/>
          <w:i/>
          <w:iCs/>
          <w:sz w:val="22"/>
          <w:lang w:val="es-ES"/>
        </w:rPr>
        <w:t xml:space="preserve"> </w:t>
      </w:r>
      <w:r w:rsidRPr="000D08C1">
        <w:rPr>
          <w:rFonts w:ascii="Arial" w:eastAsia="Calibri" w:hAnsi="Arial" w:cs="Arial"/>
          <w:sz w:val="22"/>
          <w:lang w:val="es-ES"/>
        </w:rPr>
        <w:t xml:space="preserve">que deben publicarse en el SECOP II corresponden a los mismos que deben publicarse en el SECOP I, esto es, todos los expedidos con ocasión el </w:t>
      </w:r>
      <w:r w:rsidRPr="000D08C1">
        <w:rPr>
          <w:rFonts w:ascii="Arial" w:eastAsia="Calibri" w:hAnsi="Arial" w:cs="Arial"/>
          <w:i/>
          <w:iCs/>
          <w:sz w:val="22"/>
          <w:lang w:val="es-ES"/>
        </w:rPr>
        <w:t xml:space="preserve">Proceso de Contratación </w:t>
      </w:r>
      <w:r w:rsidRPr="000D08C1">
        <w:rPr>
          <w:rFonts w:ascii="Arial" w:eastAsia="Calibri" w:hAnsi="Arial" w:cs="Arial"/>
          <w:sz w:val="22"/>
          <w:lang w:val="es-ES"/>
        </w:rPr>
        <w:t>con excepción de los expresamente excluidos, la naturaleza transaccional del SECOP II implica que los procesos contractuales no solo deban ser publicados mediante esta plataforma, sino también gestionados a través de ella, al consistir la mayoría de los hitos contractuales en documentos y actuaciones electrónicas generadas en tiempo real, de tal manera que el proceso contractual avanza en la medida en la que se generen y aprueben estos documentos y actuaciones electrónicas en la plataforma</w:t>
      </w:r>
      <w:r>
        <w:rPr>
          <w:rFonts w:ascii="Arial" w:eastAsia="Calibri" w:hAnsi="Arial" w:cs="Arial"/>
          <w:sz w:val="22"/>
          <w:lang w:val="es-ES"/>
        </w:rPr>
        <w:t>. Esto</w:t>
      </w:r>
      <w:r w:rsidRPr="000D08C1">
        <w:rPr>
          <w:rFonts w:ascii="Arial" w:eastAsia="Calibri" w:hAnsi="Arial" w:cs="Arial"/>
          <w:sz w:val="22"/>
          <w:lang w:val="es-ES"/>
        </w:rPr>
        <w:t xml:space="preserve"> a diferencia de los procesos publicados en el SECOP I, en los que primero se generan los documentos escritos y luego se publican en la plataforma dentro del plazo de tres</w:t>
      </w:r>
      <w:r>
        <w:rPr>
          <w:rFonts w:ascii="Arial" w:eastAsia="Calibri" w:hAnsi="Arial" w:cs="Arial"/>
          <w:sz w:val="22"/>
          <w:lang w:val="es-ES"/>
        </w:rPr>
        <w:t xml:space="preserve"> </w:t>
      </w:r>
      <w:r w:rsidRPr="000D08C1">
        <w:rPr>
          <w:rFonts w:ascii="Arial" w:eastAsia="Calibri" w:hAnsi="Arial" w:cs="Arial"/>
          <w:sz w:val="22"/>
          <w:lang w:val="es-ES"/>
        </w:rPr>
        <w:t>(3) días previsto en el artículo 2.2.1.1.1.7.1 del Decreto 1082 de 2015. Esto significa que</w:t>
      </w:r>
      <w:r>
        <w:rPr>
          <w:rFonts w:ascii="Arial" w:eastAsia="Calibri" w:hAnsi="Arial" w:cs="Arial"/>
          <w:sz w:val="22"/>
          <w:lang w:val="es-ES"/>
        </w:rPr>
        <w:t>,</w:t>
      </w:r>
      <w:r w:rsidRPr="000D08C1">
        <w:rPr>
          <w:rFonts w:ascii="Arial" w:eastAsia="Calibri" w:hAnsi="Arial" w:cs="Arial"/>
          <w:sz w:val="22"/>
          <w:lang w:val="es-ES"/>
        </w:rPr>
        <w:t xml:space="preserve"> el término </w:t>
      </w:r>
      <w:r w:rsidRPr="000D08C1">
        <w:rPr>
          <w:rFonts w:ascii="Arial" w:eastAsia="Calibri" w:hAnsi="Arial" w:cs="Arial"/>
          <w:sz w:val="22"/>
          <w:lang w:val="es-ES"/>
        </w:rPr>
        <w:lastRenderedPageBreak/>
        <w:t>de tres (3) días para publicar</w:t>
      </w:r>
      <w:r>
        <w:rPr>
          <w:rFonts w:ascii="Arial" w:eastAsia="Calibri" w:hAnsi="Arial" w:cs="Arial"/>
          <w:sz w:val="22"/>
          <w:lang w:val="es-ES"/>
        </w:rPr>
        <w:t>, en la práctica,</w:t>
      </w:r>
      <w:r w:rsidRPr="000D08C1">
        <w:rPr>
          <w:rFonts w:ascii="Arial" w:eastAsia="Calibri" w:hAnsi="Arial" w:cs="Arial"/>
          <w:sz w:val="22"/>
          <w:lang w:val="es-ES"/>
        </w:rPr>
        <w:t xml:space="preserve"> no </w:t>
      </w:r>
      <w:r>
        <w:rPr>
          <w:rFonts w:ascii="Arial" w:eastAsia="Calibri" w:hAnsi="Arial" w:cs="Arial"/>
          <w:sz w:val="22"/>
          <w:lang w:val="es-ES"/>
        </w:rPr>
        <w:t>opera en</w:t>
      </w:r>
      <w:r w:rsidRPr="000D08C1">
        <w:rPr>
          <w:rFonts w:ascii="Arial" w:eastAsia="Calibri" w:hAnsi="Arial" w:cs="Arial"/>
          <w:sz w:val="22"/>
          <w:lang w:val="es-ES"/>
        </w:rPr>
        <w:t xml:space="preserve"> las actuaciones generadas de manera electrónica dentro de los procedimientos gestionados a través de SECOP II, comoquiera que tales documentos son creados o expedidos mediante la propia plataforma, razón por la que una vez estos se aprueban quedan inmediatamente publicados, sin que transcurra el referido término.</w:t>
      </w:r>
      <w:r w:rsidRPr="00A14734">
        <w:rPr>
          <w:rFonts w:ascii="Arial" w:eastAsia="Calibri" w:hAnsi="Arial" w:cs="Arial"/>
          <w:sz w:val="22"/>
          <w:lang w:val="es-ES"/>
        </w:rPr>
        <w:t xml:space="preserve"> </w:t>
      </w:r>
    </w:p>
    <w:p w14:paraId="6ABCE207" w14:textId="77777777" w:rsidR="00BE5679" w:rsidRDefault="00BE5679" w:rsidP="00BE5679">
      <w:pPr>
        <w:spacing w:line="276" w:lineRule="auto"/>
        <w:ind w:firstLine="708"/>
        <w:jc w:val="both"/>
        <w:rPr>
          <w:rFonts w:ascii="Arial" w:eastAsia="Calibri" w:hAnsi="Arial" w:cs="Arial"/>
          <w:sz w:val="22"/>
          <w:lang w:val="es-ES"/>
        </w:rPr>
      </w:pPr>
      <w:bookmarkStart w:id="2" w:name="_Hlk46402307"/>
      <w:r w:rsidRPr="0055273E">
        <w:rPr>
          <w:rFonts w:ascii="Arial" w:eastAsia="Calibri" w:hAnsi="Arial" w:cs="Arial"/>
          <w:sz w:val="22"/>
          <w:lang w:val="es-ES"/>
        </w:rPr>
        <w:t xml:space="preserve">En ese orden, el carácter transaccional de SECOP II, como herramienta que permite no solo publicar sino también gestionar y crear </w:t>
      </w:r>
      <w:r w:rsidRPr="0055273E">
        <w:rPr>
          <w:rFonts w:ascii="Arial" w:eastAsia="Calibri" w:hAnsi="Arial" w:cs="Arial"/>
          <w:i/>
          <w:iCs/>
          <w:sz w:val="22"/>
          <w:lang w:val="es-ES"/>
        </w:rPr>
        <w:t xml:space="preserve">Documentos del Proceso, </w:t>
      </w:r>
      <w:r w:rsidRPr="0055273E">
        <w:rPr>
          <w:rFonts w:ascii="Arial" w:eastAsia="Calibri" w:hAnsi="Arial" w:cs="Arial"/>
          <w:sz w:val="22"/>
          <w:lang w:val="es-ES"/>
        </w:rPr>
        <w:t>de manera electrónica al interior de la plataforma, implica que el deber de publicidad respecto de estas actuaciones se cumpla de manera distinta a como sucede en SECOP I, donde los documentos contractuales se expiden primero en un medio físico que posteriormente es cargado en la plataforma. En ese sentido, la Agencia Nacional de Contratación Pública, en los conceptos C–110 del 13 de marzo de 2020, C–170 y C–172 del 6 de abril de 2020 –radicados No.</w:t>
      </w:r>
      <w:r w:rsidRPr="0055273E">
        <w:rPr>
          <w:rFonts w:ascii="Arial" w:eastAsia="Calibri" w:hAnsi="Arial" w:cs="Arial"/>
          <w:lang w:val="es-ES"/>
        </w:rPr>
        <w:t xml:space="preserve"> </w:t>
      </w:r>
      <w:r w:rsidRPr="0055273E">
        <w:rPr>
          <w:rFonts w:ascii="Arial" w:eastAsia="Calibri" w:hAnsi="Arial" w:cs="Arial"/>
          <w:sz w:val="22"/>
          <w:lang w:val="es-ES"/>
        </w:rPr>
        <w:t>2202013000001886, 2202013000002450 y 2202013000002449, respectivamente–, ejemplificó algunas de estas actuaciones identificando las que pasan a señalarse a título enunciativo y con el propósito de ilustrar, con mayor claridad, las particularidades del deber de publicidad de las actuaciones contractuales en la plataforma SECOP II, sin perjuicio de que existan otras situaciones que además de su generación electrónica ameriten una publicación distinta de la realizada a través de SECOP I</w:t>
      </w:r>
      <w:r>
        <w:rPr>
          <w:rStyle w:val="Refdenotaalpie"/>
          <w:rFonts w:ascii="Arial" w:eastAsia="Calibri" w:hAnsi="Arial" w:cs="Arial"/>
          <w:sz w:val="22"/>
          <w:lang w:val="es-ES"/>
        </w:rPr>
        <w:footnoteReference w:id="10"/>
      </w:r>
      <w:r w:rsidRPr="0055273E">
        <w:rPr>
          <w:rFonts w:ascii="Arial" w:eastAsia="Calibri" w:hAnsi="Arial" w:cs="Arial"/>
          <w:sz w:val="22"/>
          <w:lang w:val="es-ES"/>
        </w:rPr>
        <w:t>.</w:t>
      </w:r>
      <w:bookmarkEnd w:id="2"/>
    </w:p>
    <w:p w14:paraId="260AB894" w14:textId="3690B100" w:rsidR="00B441D0" w:rsidRDefault="004D7098" w:rsidP="00BE5679">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Ahora bien, e</w:t>
      </w:r>
      <w:r w:rsidR="00E15896" w:rsidRPr="003F0C1B">
        <w:rPr>
          <w:rFonts w:ascii="Arial" w:eastAsia="Calibri" w:hAnsi="Arial" w:cs="Arial"/>
          <w:color w:val="000000" w:themeColor="text1"/>
          <w:sz w:val="22"/>
          <w:szCs w:val="22"/>
          <w:lang w:val="es-ES_tradnl"/>
        </w:rPr>
        <w:t xml:space="preserve">l 18 de enero del año en curso </w:t>
      </w:r>
      <w:r w:rsidR="00E36719" w:rsidRPr="003F0C1B">
        <w:rPr>
          <w:rFonts w:ascii="Arial" w:eastAsia="Calibri" w:hAnsi="Arial" w:cs="Arial"/>
          <w:color w:val="000000" w:themeColor="text1"/>
          <w:sz w:val="22"/>
          <w:szCs w:val="22"/>
          <w:lang w:val="es-ES_tradnl"/>
        </w:rPr>
        <w:t>se promulgó l</w:t>
      </w:r>
      <w:r w:rsidR="00B441D0" w:rsidRPr="003F0C1B">
        <w:rPr>
          <w:rFonts w:ascii="Arial" w:eastAsia="Calibri" w:hAnsi="Arial" w:cs="Arial"/>
          <w:color w:val="000000" w:themeColor="text1"/>
          <w:sz w:val="22"/>
          <w:szCs w:val="22"/>
          <w:lang w:val="es-ES_tradnl"/>
        </w:rPr>
        <w:t>a Ley 2195</w:t>
      </w:r>
      <w:r w:rsidR="00CF6EC4" w:rsidRPr="003F0C1B">
        <w:rPr>
          <w:rFonts w:ascii="Arial" w:eastAsia="Calibri" w:hAnsi="Arial" w:cs="Arial"/>
          <w:color w:val="000000" w:themeColor="text1"/>
          <w:sz w:val="22"/>
          <w:szCs w:val="22"/>
          <w:lang w:val="es-ES_tradnl"/>
        </w:rPr>
        <w:t xml:space="preserve"> de 2022</w:t>
      </w:r>
      <w:r w:rsidR="00E36719" w:rsidRPr="003F0C1B">
        <w:rPr>
          <w:rFonts w:ascii="Arial" w:eastAsia="Calibri" w:hAnsi="Arial" w:cs="Arial"/>
          <w:color w:val="000000" w:themeColor="text1"/>
          <w:sz w:val="22"/>
          <w:szCs w:val="22"/>
          <w:lang w:val="es-ES_tradnl"/>
        </w:rPr>
        <w:t>.</w:t>
      </w:r>
      <w:r w:rsidR="00CF6EC4" w:rsidRPr="003F0C1B">
        <w:rPr>
          <w:rFonts w:ascii="Arial" w:eastAsia="Calibri" w:hAnsi="Arial" w:cs="Arial"/>
          <w:color w:val="000000" w:themeColor="text1"/>
          <w:sz w:val="22"/>
          <w:szCs w:val="22"/>
          <w:lang w:val="es-ES_tradnl"/>
        </w:rPr>
        <w:t xml:space="preserve"> </w:t>
      </w:r>
      <w:r w:rsidR="00E36719" w:rsidRPr="003F0C1B">
        <w:rPr>
          <w:rFonts w:ascii="Arial" w:eastAsia="Calibri" w:hAnsi="Arial" w:cs="Arial"/>
          <w:color w:val="000000" w:themeColor="text1"/>
          <w:sz w:val="22"/>
          <w:szCs w:val="22"/>
          <w:lang w:val="es-ES_tradnl"/>
        </w:rPr>
        <w:t xml:space="preserve">Según </w:t>
      </w:r>
      <w:r w:rsidR="00761202">
        <w:rPr>
          <w:rFonts w:ascii="Arial" w:eastAsia="Calibri" w:hAnsi="Arial" w:cs="Arial"/>
          <w:color w:val="000000" w:themeColor="text1"/>
          <w:sz w:val="22"/>
          <w:szCs w:val="22"/>
          <w:lang w:val="es-ES_tradnl"/>
        </w:rPr>
        <w:t>el</w:t>
      </w:r>
      <w:r w:rsidR="00CF6EC4" w:rsidRPr="003F0C1B">
        <w:rPr>
          <w:rFonts w:ascii="Arial" w:eastAsia="Calibri" w:hAnsi="Arial" w:cs="Arial"/>
          <w:color w:val="000000" w:themeColor="text1"/>
          <w:sz w:val="22"/>
          <w:szCs w:val="22"/>
          <w:lang w:val="es-ES_tradnl"/>
        </w:rPr>
        <w:t xml:space="preserve"> artículo 1</w:t>
      </w:r>
      <w:r w:rsidR="007A7E1A">
        <w:rPr>
          <w:rFonts w:ascii="Arial" w:eastAsia="Calibri" w:hAnsi="Arial" w:cs="Arial"/>
          <w:color w:val="000000" w:themeColor="text1"/>
          <w:sz w:val="22"/>
          <w:szCs w:val="22"/>
          <w:lang w:val="es-ES_tradnl"/>
        </w:rPr>
        <w:t>,</w:t>
      </w:r>
      <w:r w:rsidR="00E36719" w:rsidRPr="003F0C1B">
        <w:rPr>
          <w:rFonts w:ascii="Arial" w:eastAsia="Calibri" w:hAnsi="Arial" w:cs="Arial"/>
          <w:color w:val="000000" w:themeColor="text1"/>
          <w:sz w:val="22"/>
          <w:szCs w:val="22"/>
          <w:lang w:val="es-ES_tradnl"/>
        </w:rPr>
        <w:t xml:space="preserve"> esta Ley</w:t>
      </w:r>
      <w:r w:rsidR="00CF6EC4" w:rsidRPr="003F0C1B">
        <w:rPr>
          <w:rFonts w:ascii="Arial" w:eastAsia="Calibri" w:hAnsi="Arial" w:cs="Arial"/>
          <w:color w:val="000000" w:themeColor="text1"/>
          <w:sz w:val="22"/>
          <w:szCs w:val="22"/>
          <w:lang w:val="es-ES_tradnl"/>
        </w:rPr>
        <w:t xml:space="preserve"> </w:t>
      </w:r>
      <w:r w:rsidR="00ED1B4C" w:rsidRPr="003F0C1B">
        <w:rPr>
          <w:rFonts w:ascii="Arial" w:eastAsia="Calibri" w:hAnsi="Arial" w:cs="Arial"/>
          <w:color w:val="000000" w:themeColor="text1"/>
          <w:sz w:val="22"/>
          <w:szCs w:val="22"/>
          <w:lang w:val="es-ES_tradnl"/>
        </w:rPr>
        <w:t>«</w:t>
      </w:r>
      <w:r w:rsidR="00ED1B4C" w:rsidRPr="003F0C1B">
        <w:rPr>
          <w:rFonts w:ascii="Arial" w:hAnsi="Arial" w:cs="Arial"/>
          <w:sz w:val="22"/>
          <w:szCs w:val="22"/>
          <w:lang w:val="es-ES_tradnl"/>
        </w:rPr>
        <w:t>[…]</w:t>
      </w:r>
      <w:r w:rsidR="002F6BE2">
        <w:rPr>
          <w:rFonts w:ascii="Arial" w:hAnsi="Arial" w:cs="Arial"/>
          <w:sz w:val="22"/>
          <w:szCs w:val="22"/>
          <w:lang w:val="es-ES_tradnl"/>
        </w:rPr>
        <w:t xml:space="preserve"> </w:t>
      </w:r>
      <w:r w:rsidR="00ED1B4C" w:rsidRPr="003F0C1B">
        <w:rPr>
          <w:rFonts w:ascii="Arial" w:eastAsia="Calibri" w:hAnsi="Arial" w:cs="Arial"/>
          <w:color w:val="000000" w:themeColor="text1"/>
          <w:sz w:val="22"/>
          <w:szCs w:val="22"/>
          <w:lang w:val="es-ES_tradnl"/>
        </w:rPr>
        <w:t>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w:t>
      </w:r>
      <w:r w:rsidR="005C2EB1" w:rsidRPr="003F0C1B">
        <w:rPr>
          <w:rFonts w:ascii="Arial" w:eastAsia="Calibri" w:hAnsi="Arial" w:cs="Arial"/>
          <w:color w:val="000000" w:themeColor="text1"/>
          <w:sz w:val="22"/>
          <w:szCs w:val="22"/>
          <w:lang w:val="es-ES_tradnl"/>
        </w:rPr>
        <w:t xml:space="preserve"> Dentro del capítulo VIII de esta Ley</w:t>
      </w:r>
      <w:r w:rsidR="00A614DA" w:rsidRPr="003F0C1B">
        <w:rPr>
          <w:rFonts w:ascii="Arial" w:eastAsia="Calibri" w:hAnsi="Arial" w:cs="Arial"/>
          <w:color w:val="000000" w:themeColor="text1"/>
          <w:sz w:val="22"/>
          <w:szCs w:val="22"/>
          <w:lang w:val="es-ES_tradnl"/>
        </w:rPr>
        <w:t>, que lleva por título «Disposiciones en materia contractual</w:t>
      </w:r>
      <w:r w:rsidR="007E182B" w:rsidRPr="003F0C1B">
        <w:rPr>
          <w:rFonts w:ascii="Arial" w:eastAsia="Calibri" w:hAnsi="Arial" w:cs="Arial"/>
          <w:color w:val="000000" w:themeColor="text1"/>
          <w:sz w:val="22"/>
          <w:szCs w:val="22"/>
          <w:lang w:val="es-ES_tradnl"/>
        </w:rPr>
        <w:t xml:space="preserve"> para la moralización y la transparencia</w:t>
      </w:r>
      <w:r w:rsidR="00CE45FC">
        <w:rPr>
          <w:rFonts w:ascii="Arial" w:eastAsia="Calibri" w:hAnsi="Arial" w:cs="Arial"/>
          <w:color w:val="000000" w:themeColor="text1"/>
          <w:sz w:val="22"/>
          <w:szCs w:val="22"/>
          <w:lang w:val="es-ES_tradnl"/>
        </w:rPr>
        <w:t>»</w:t>
      </w:r>
      <w:r w:rsidR="00600344" w:rsidRPr="003F0C1B">
        <w:rPr>
          <w:rFonts w:ascii="Arial" w:eastAsia="Calibri" w:hAnsi="Arial" w:cs="Arial"/>
          <w:color w:val="000000" w:themeColor="text1"/>
          <w:sz w:val="22"/>
          <w:szCs w:val="22"/>
          <w:lang w:val="es-ES_tradnl"/>
        </w:rPr>
        <w:t>,</w:t>
      </w:r>
      <w:r w:rsidR="005C2EB1" w:rsidRPr="003F0C1B">
        <w:rPr>
          <w:rFonts w:ascii="Arial" w:eastAsia="Calibri" w:hAnsi="Arial" w:cs="Arial"/>
          <w:color w:val="000000" w:themeColor="text1"/>
          <w:sz w:val="22"/>
          <w:szCs w:val="22"/>
          <w:lang w:val="es-ES_tradnl"/>
        </w:rPr>
        <w:t xml:space="preserve"> se ubican</w:t>
      </w:r>
      <w:r w:rsidR="007E182B" w:rsidRPr="003F0C1B">
        <w:rPr>
          <w:rFonts w:ascii="Arial" w:eastAsia="Calibri" w:hAnsi="Arial" w:cs="Arial"/>
          <w:color w:val="000000" w:themeColor="text1"/>
          <w:sz w:val="22"/>
          <w:szCs w:val="22"/>
          <w:lang w:val="es-ES_tradnl"/>
        </w:rPr>
        <w:t xml:space="preserve"> los artículos 50 al 58, que</w:t>
      </w:r>
      <w:r w:rsidR="00600344" w:rsidRPr="003F0C1B">
        <w:rPr>
          <w:rFonts w:ascii="Arial" w:eastAsia="Calibri" w:hAnsi="Arial" w:cs="Arial"/>
          <w:color w:val="000000" w:themeColor="text1"/>
          <w:sz w:val="22"/>
          <w:szCs w:val="22"/>
          <w:lang w:val="es-ES_tradnl"/>
        </w:rPr>
        <w:t>,</w:t>
      </w:r>
      <w:r w:rsidR="007E182B" w:rsidRPr="003F0C1B">
        <w:rPr>
          <w:rFonts w:ascii="Arial" w:eastAsia="Calibri" w:hAnsi="Arial" w:cs="Arial"/>
          <w:color w:val="000000" w:themeColor="text1"/>
          <w:sz w:val="22"/>
          <w:szCs w:val="22"/>
          <w:lang w:val="es-ES_tradnl"/>
        </w:rPr>
        <w:t xml:space="preserve"> en su conjunto</w:t>
      </w:r>
      <w:r w:rsidR="00600344" w:rsidRPr="003F0C1B">
        <w:rPr>
          <w:rFonts w:ascii="Arial" w:eastAsia="Calibri" w:hAnsi="Arial" w:cs="Arial"/>
          <w:color w:val="000000" w:themeColor="text1"/>
          <w:sz w:val="22"/>
          <w:szCs w:val="22"/>
          <w:lang w:val="es-ES_tradnl"/>
        </w:rPr>
        <w:t>,</w:t>
      </w:r>
      <w:r w:rsidR="007E182B" w:rsidRPr="003F0C1B">
        <w:rPr>
          <w:rFonts w:ascii="Arial" w:eastAsia="Calibri" w:hAnsi="Arial" w:cs="Arial"/>
          <w:color w:val="000000" w:themeColor="text1"/>
          <w:sz w:val="22"/>
          <w:szCs w:val="22"/>
          <w:lang w:val="es-ES_tradnl"/>
        </w:rPr>
        <w:t xml:space="preserve"> regulan los siguientes aspectos: i) </w:t>
      </w:r>
      <w:r w:rsidR="0051430A" w:rsidRPr="003F0C1B">
        <w:rPr>
          <w:rFonts w:ascii="Arial" w:eastAsia="Calibri" w:hAnsi="Arial" w:cs="Arial"/>
          <w:color w:val="000000" w:themeColor="text1"/>
          <w:sz w:val="22"/>
          <w:szCs w:val="22"/>
          <w:lang w:val="es-ES_tradnl"/>
        </w:rPr>
        <w:t xml:space="preserve">el registro de </w:t>
      </w:r>
      <w:r w:rsidR="00600344" w:rsidRPr="003F0C1B">
        <w:rPr>
          <w:rFonts w:ascii="Arial" w:eastAsia="Calibri" w:hAnsi="Arial" w:cs="Arial"/>
          <w:color w:val="000000" w:themeColor="text1"/>
          <w:sz w:val="22"/>
          <w:szCs w:val="22"/>
          <w:lang w:val="es-ES_tradnl"/>
        </w:rPr>
        <w:t>la</w:t>
      </w:r>
      <w:r w:rsidR="0051430A" w:rsidRPr="003F0C1B">
        <w:rPr>
          <w:rFonts w:ascii="Arial" w:eastAsia="Calibri" w:hAnsi="Arial" w:cs="Arial"/>
          <w:color w:val="000000" w:themeColor="text1"/>
          <w:sz w:val="22"/>
          <w:szCs w:val="22"/>
          <w:lang w:val="es-ES_tradnl"/>
        </w:rPr>
        <w:t xml:space="preserve"> contabilidad, por parte de los contratistas del Estado obligados a ello</w:t>
      </w:r>
      <w:r w:rsidR="00996E3D" w:rsidRPr="003F0C1B">
        <w:rPr>
          <w:rFonts w:ascii="Arial" w:eastAsia="Calibri" w:hAnsi="Arial" w:cs="Arial"/>
          <w:color w:val="000000" w:themeColor="text1"/>
          <w:sz w:val="22"/>
          <w:szCs w:val="22"/>
          <w:lang w:val="es-ES_tradnl"/>
        </w:rPr>
        <w:t>, que ejecuten recursos públicos</w:t>
      </w:r>
      <w:r w:rsidR="0051430A" w:rsidRPr="003F0C1B">
        <w:rPr>
          <w:rFonts w:ascii="Arial" w:eastAsia="Calibri" w:hAnsi="Arial" w:cs="Arial"/>
          <w:color w:val="000000" w:themeColor="text1"/>
          <w:sz w:val="22"/>
          <w:szCs w:val="22"/>
          <w:lang w:val="es-ES_tradnl"/>
        </w:rPr>
        <w:t xml:space="preserve"> –artículo 50–, ii)</w:t>
      </w:r>
      <w:r w:rsidR="00996E3D" w:rsidRPr="003F0C1B">
        <w:rPr>
          <w:rFonts w:ascii="Arial" w:eastAsia="Calibri" w:hAnsi="Arial" w:cs="Arial"/>
          <w:color w:val="000000" w:themeColor="text1"/>
          <w:sz w:val="22"/>
          <w:szCs w:val="22"/>
          <w:lang w:val="es-ES_tradnl"/>
        </w:rPr>
        <w:t xml:space="preserve"> la inhabilidad por incumplimiento reiterado en los contratos de alimentación escolar –artículo 51–, iii) </w:t>
      </w:r>
      <w:r w:rsidR="005423F4" w:rsidRPr="003F0C1B">
        <w:rPr>
          <w:rFonts w:ascii="Arial" w:eastAsia="Calibri" w:hAnsi="Arial" w:cs="Arial"/>
          <w:color w:val="000000" w:themeColor="text1"/>
          <w:sz w:val="22"/>
          <w:szCs w:val="22"/>
          <w:lang w:val="es-ES_tradnl"/>
        </w:rPr>
        <w:t xml:space="preserve">las cláusulas </w:t>
      </w:r>
      <w:r w:rsidR="00DF7F2B" w:rsidRPr="003F0C1B">
        <w:rPr>
          <w:rFonts w:ascii="Arial" w:eastAsia="Calibri" w:hAnsi="Arial" w:cs="Arial"/>
          <w:color w:val="000000" w:themeColor="text1"/>
          <w:sz w:val="22"/>
          <w:szCs w:val="22"/>
          <w:lang w:val="es-ES_tradnl"/>
        </w:rPr>
        <w:t xml:space="preserve">excepcionales </w:t>
      </w:r>
      <w:r w:rsidR="005423F4" w:rsidRPr="003F0C1B">
        <w:rPr>
          <w:rFonts w:ascii="Arial" w:eastAsia="Calibri" w:hAnsi="Arial" w:cs="Arial"/>
          <w:color w:val="000000" w:themeColor="text1"/>
          <w:sz w:val="22"/>
          <w:szCs w:val="22"/>
          <w:lang w:val="es-ES_tradnl"/>
        </w:rPr>
        <w:t xml:space="preserve">en </w:t>
      </w:r>
      <w:r w:rsidR="00DF7F2B" w:rsidRPr="003F0C1B">
        <w:rPr>
          <w:rFonts w:ascii="Arial" w:eastAsia="Calibri" w:hAnsi="Arial" w:cs="Arial"/>
          <w:color w:val="000000" w:themeColor="text1"/>
          <w:sz w:val="22"/>
          <w:szCs w:val="22"/>
          <w:lang w:val="es-ES_tradnl"/>
        </w:rPr>
        <w:t xml:space="preserve">los </w:t>
      </w:r>
      <w:r w:rsidR="005423F4" w:rsidRPr="003F0C1B">
        <w:rPr>
          <w:rFonts w:ascii="Arial" w:eastAsia="Calibri" w:hAnsi="Arial" w:cs="Arial"/>
          <w:color w:val="000000" w:themeColor="text1"/>
          <w:sz w:val="22"/>
          <w:szCs w:val="22"/>
          <w:lang w:val="es-ES_tradnl"/>
        </w:rPr>
        <w:t xml:space="preserve">contratos </w:t>
      </w:r>
      <w:r w:rsidR="00DF7F2B" w:rsidRPr="003F0C1B">
        <w:rPr>
          <w:rFonts w:ascii="Arial" w:eastAsia="Calibri" w:hAnsi="Arial" w:cs="Arial"/>
          <w:color w:val="000000" w:themeColor="text1"/>
          <w:sz w:val="22"/>
          <w:szCs w:val="22"/>
          <w:lang w:val="es-ES_tradnl"/>
        </w:rPr>
        <w:t xml:space="preserve">celebrados </w:t>
      </w:r>
      <w:r w:rsidR="005423F4" w:rsidRPr="003F0C1B">
        <w:rPr>
          <w:rFonts w:ascii="Arial" w:eastAsia="Calibri" w:hAnsi="Arial" w:cs="Arial"/>
          <w:color w:val="000000" w:themeColor="text1"/>
          <w:sz w:val="22"/>
          <w:szCs w:val="22"/>
          <w:lang w:val="es-ES_tradnl"/>
        </w:rPr>
        <w:t xml:space="preserve">con el objeto señalado </w:t>
      </w:r>
      <w:r w:rsidR="00DF7F2B" w:rsidRPr="003F0C1B">
        <w:rPr>
          <w:rFonts w:ascii="Arial" w:eastAsia="Calibri" w:hAnsi="Arial" w:cs="Arial"/>
          <w:color w:val="000000" w:themeColor="text1"/>
          <w:sz w:val="22"/>
          <w:szCs w:val="22"/>
          <w:lang w:val="es-ES_tradnl"/>
        </w:rPr>
        <w:t>anteriormente</w:t>
      </w:r>
      <w:r w:rsidR="005423F4" w:rsidRPr="003F0C1B">
        <w:rPr>
          <w:rFonts w:ascii="Arial" w:eastAsia="Calibri" w:hAnsi="Arial" w:cs="Arial"/>
          <w:color w:val="000000" w:themeColor="text1"/>
          <w:sz w:val="22"/>
          <w:szCs w:val="22"/>
          <w:lang w:val="es-ES_tradnl"/>
        </w:rPr>
        <w:t xml:space="preserve"> –artículo 52–, iv)</w:t>
      </w:r>
      <w:r w:rsidR="00854A18" w:rsidRPr="003F0C1B">
        <w:rPr>
          <w:rFonts w:ascii="Arial" w:eastAsia="Calibri" w:hAnsi="Arial" w:cs="Arial"/>
          <w:color w:val="000000" w:themeColor="text1"/>
          <w:sz w:val="22"/>
          <w:szCs w:val="22"/>
          <w:lang w:val="es-ES_tradnl"/>
        </w:rPr>
        <w:t xml:space="preserve"> el deber de las entidades que cuentan con un régimen contractual especial, de publicar </w:t>
      </w:r>
      <w:r w:rsidR="002F6B0D" w:rsidRPr="003F0C1B">
        <w:rPr>
          <w:rFonts w:ascii="Arial" w:eastAsia="Calibri" w:hAnsi="Arial" w:cs="Arial"/>
          <w:color w:val="000000" w:themeColor="text1"/>
          <w:sz w:val="22"/>
          <w:szCs w:val="22"/>
          <w:lang w:val="es-ES_tradnl"/>
        </w:rPr>
        <w:t>los documentos relacionados con su actividad contractual en el SECO</w:t>
      </w:r>
      <w:r w:rsidR="001757EF" w:rsidRPr="003F0C1B">
        <w:rPr>
          <w:rFonts w:ascii="Arial" w:eastAsia="Calibri" w:hAnsi="Arial" w:cs="Arial"/>
          <w:color w:val="000000" w:themeColor="text1"/>
          <w:sz w:val="22"/>
          <w:szCs w:val="22"/>
          <w:lang w:val="es-ES_tradnl"/>
        </w:rPr>
        <w:t>P II –artículo 53–</w:t>
      </w:r>
      <w:r w:rsidR="00282AF6" w:rsidRPr="003F0C1B">
        <w:rPr>
          <w:rFonts w:ascii="Arial" w:eastAsia="Calibri" w:hAnsi="Arial" w:cs="Arial"/>
          <w:color w:val="000000" w:themeColor="text1"/>
          <w:sz w:val="22"/>
          <w:szCs w:val="22"/>
          <w:lang w:val="es-ES_tradnl"/>
        </w:rPr>
        <w:t>, v) la nueva causal de selección abreviada</w:t>
      </w:r>
      <w:r w:rsidR="002F29EF" w:rsidRPr="003F0C1B">
        <w:rPr>
          <w:rFonts w:ascii="Arial" w:eastAsia="Calibri" w:hAnsi="Arial" w:cs="Arial"/>
          <w:color w:val="000000" w:themeColor="text1"/>
          <w:sz w:val="22"/>
          <w:szCs w:val="22"/>
          <w:lang w:val="es-ES_tradnl"/>
        </w:rPr>
        <w:t xml:space="preserve"> para la adquisición de bienes o servicios </w:t>
      </w:r>
      <w:r w:rsidR="002F29EF" w:rsidRPr="003F0C1B">
        <w:rPr>
          <w:rFonts w:ascii="Arial" w:eastAsia="Calibri" w:hAnsi="Arial" w:cs="Arial"/>
          <w:i/>
          <w:iCs/>
          <w:color w:val="000000" w:themeColor="text1"/>
          <w:sz w:val="22"/>
          <w:szCs w:val="22"/>
          <w:lang w:val="es-ES_tradnl"/>
        </w:rPr>
        <w:t>no</w:t>
      </w:r>
      <w:r w:rsidR="002F29EF" w:rsidRPr="003F0C1B">
        <w:rPr>
          <w:rFonts w:ascii="Arial" w:eastAsia="Calibri" w:hAnsi="Arial" w:cs="Arial"/>
          <w:color w:val="000000" w:themeColor="text1"/>
          <w:sz w:val="22"/>
          <w:szCs w:val="22"/>
          <w:lang w:val="es-ES_tradnl"/>
        </w:rPr>
        <w:t xml:space="preserve"> uniformes de común utilización</w:t>
      </w:r>
      <w:r w:rsidR="0066444B" w:rsidRPr="003F0C1B">
        <w:rPr>
          <w:rFonts w:ascii="Arial" w:eastAsia="Calibri" w:hAnsi="Arial" w:cs="Arial"/>
          <w:color w:val="000000" w:themeColor="text1"/>
          <w:sz w:val="22"/>
          <w:szCs w:val="22"/>
          <w:lang w:val="es-ES_tradnl"/>
        </w:rPr>
        <w:t xml:space="preserve"> –artículo 54–, vi) </w:t>
      </w:r>
      <w:r w:rsidR="001F7374" w:rsidRPr="003F0C1B">
        <w:rPr>
          <w:rFonts w:ascii="Arial" w:eastAsia="Calibri" w:hAnsi="Arial" w:cs="Arial"/>
          <w:color w:val="000000" w:themeColor="text1"/>
          <w:sz w:val="22"/>
          <w:szCs w:val="22"/>
          <w:lang w:val="es-ES_tradnl"/>
        </w:rPr>
        <w:t xml:space="preserve">la obligación de </w:t>
      </w:r>
      <w:r w:rsidR="00EC6283" w:rsidRPr="003F0C1B">
        <w:rPr>
          <w:rFonts w:ascii="Arial" w:eastAsia="Calibri" w:hAnsi="Arial" w:cs="Arial"/>
          <w:color w:val="000000" w:themeColor="text1"/>
          <w:sz w:val="22"/>
          <w:szCs w:val="22"/>
          <w:lang w:val="es-ES_tradnl"/>
        </w:rPr>
        <w:t>adoptar</w:t>
      </w:r>
      <w:r w:rsidR="001F7374" w:rsidRPr="003F0C1B">
        <w:rPr>
          <w:rFonts w:ascii="Arial" w:eastAsia="Calibri" w:hAnsi="Arial" w:cs="Arial"/>
          <w:color w:val="000000" w:themeColor="text1"/>
          <w:sz w:val="22"/>
          <w:szCs w:val="22"/>
          <w:lang w:val="es-ES_tradnl"/>
        </w:rPr>
        <w:t xml:space="preserve"> el modelo de autoevaluación periódico</w:t>
      </w:r>
      <w:r w:rsidR="00EC6283" w:rsidRPr="003F0C1B">
        <w:rPr>
          <w:rFonts w:ascii="Arial" w:eastAsia="Calibri" w:hAnsi="Arial" w:cs="Arial"/>
          <w:color w:val="000000" w:themeColor="text1"/>
          <w:sz w:val="22"/>
          <w:szCs w:val="22"/>
          <w:lang w:val="es-ES_tradnl"/>
        </w:rPr>
        <w:t xml:space="preserve"> para los sujetos obligados a implementar políticas de transparencia y ética empresarial –artículo 55–, vii) </w:t>
      </w:r>
      <w:r w:rsidR="00572198" w:rsidRPr="003F0C1B">
        <w:rPr>
          <w:rFonts w:ascii="Arial" w:eastAsia="Calibri" w:hAnsi="Arial" w:cs="Arial"/>
          <w:color w:val="000000" w:themeColor="text1"/>
          <w:sz w:val="22"/>
          <w:szCs w:val="22"/>
          <w:lang w:val="es-ES_tradnl"/>
        </w:rPr>
        <w:t>la aplicación de los documentos tipo a entidades con régimen especial –artículo 56–</w:t>
      </w:r>
      <w:r w:rsidR="00DA2715" w:rsidRPr="003F0C1B">
        <w:rPr>
          <w:rFonts w:ascii="Arial" w:eastAsia="Calibri" w:hAnsi="Arial" w:cs="Arial"/>
          <w:color w:val="000000" w:themeColor="text1"/>
          <w:sz w:val="22"/>
          <w:szCs w:val="22"/>
          <w:lang w:val="es-ES_tradnl"/>
        </w:rPr>
        <w:t xml:space="preserve">, viii) la obligación, </w:t>
      </w:r>
      <w:r w:rsidR="00DA2715" w:rsidRPr="003F0C1B">
        <w:rPr>
          <w:rFonts w:ascii="Arial" w:eastAsia="Calibri" w:hAnsi="Arial" w:cs="Arial"/>
          <w:color w:val="000000" w:themeColor="text1"/>
          <w:sz w:val="22"/>
          <w:szCs w:val="22"/>
          <w:lang w:val="es-ES_tradnl"/>
        </w:rPr>
        <w:lastRenderedPageBreak/>
        <w:t>radicada en los revisores fiscales, de denunciar los actos de corrupción</w:t>
      </w:r>
      <w:r w:rsidR="00FE181B" w:rsidRPr="003F0C1B">
        <w:rPr>
          <w:rFonts w:ascii="Arial" w:eastAsia="Calibri" w:hAnsi="Arial" w:cs="Arial"/>
          <w:color w:val="000000" w:themeColor="text1"/>
          <w:sz w:val="22"/>
          <w:szCs w:val="22"/>
          <w:lang w:val="es-ES_tradnl"/>
        </w:rPr>
        <w:t xml:space="preserve"> –artículo 57–</w:t>
      </w:r>
      <w:r w:rsidR="00DA2715" w:rsidRPr="003F0C1B">
        <w:rPr>
          <w:rFonts w:ascii="Arial" w:eastAsia="Calibri" w:hAnsi="Arial" w:cs="Arial"/>
          <w:color w:val="000000" w:themeColor="text1"/>
          <w:sz w:val="22"/>
          <w:szCs w:val="22"/>
          <w:lang w:val="es-ES_tradnl"/>
        </w:rPr>
        <w:t xml:space="preserve">, y </w:t>
      </w:r>
      <w:r w:rsidR="005E72B9" w:rsidRPr="003F0C1B">
        <w:rPr>
          <w:rFonts w:ascii="Arial" w:eastAsia="Calibri" w:hAnsi="Arial" w:cs="Arial"/>
          <w:color w:val="000000" w:themeColor="text1"/>
          <w:sz w:val="22"/>
          <w:szCs w:val="22"/>
          <w:lang w:val="es-ES_tradnl"/>
        </w:rPr>
        <w:t>ix) la reducción de puntaje por incumplimiento de contratos</w:t>
      </w:r>
      <w:r w:rsidR="00FE181B" w:rsidRPr="003F0C1B">
        <w:rPr>
          <w:rFonts w:ascii="Arial" w:eastAsia="Calibri" w:hAnsi="Arial" w:cs="Arial"/>
          <w:color w:val="000000" w:themeColor="text1"/>
          <w:sz w:val="22"/>
          <w:szCs w:val="22"/>
          <w:lang w:val="es-ES_tradnl"/>
        </w:rPr>
        <w:t xml:space="preserve"> –artículo 58–</w:t>
      </w:r>
      <w:r w:rsidR="005E72B9" w:rsidRPr="003F0C1B">
        <w:rPr>
          <w:rFonts w:ascii="Arial" w:eastAsia="Calibri" w:hAnsi="Arial" w:cs="Arial"/>
          <w:color w:val="000000" w:themeColor="text1"/>
          <w:sz w:val="22"/>
          <w:szCs w:val="22"/>
          <w:lang w:val="es-ES_tradnl"/>
        </w:rPr>
        <w:t>.</w:t>
      </w:r>
    </w:p>
    <w:p w14:paraId="6CAE54B7" w14:textId="6A9165AB" w:rsidR="006E088C" w:rsidRDefault="006D291B" w:rsidP="00BE5679">
      <w:pPr>
        <w:spacing w:before="120" w:line="276" w:lineRule="auto"/>
        <w:ind w:firstLine="709"/>
        <w:jc w:val="both"/>
        <w:rPr>
          <w:rFonts w:ascii="Arial" w:eastAsia="Calibri" w:hAnsi="Arial" w:cs="Arial"/>
          <w:color w:val="000000" w:themeColor="text1"/>
          <w:sz w:val="22"/>
          <w:szCs w:val="22"/>
          <w:lang w:val="es-ES_tradnl"/>
        </w:rPr>
      </w:pPr>
      <w:r w:rsidRPr="006D291B">
        <w:rPr>
          <w:rFonts w:ascii="Arial" w:eastAsia="Calibri" w:hAnsi="Arial" w:cs="Arial"/>
          <w:color w:val="000000" w:themeColor="text1"/>
          <w:sz w:val="22"/>
          <w:szCs w:val="22"/>
          <w:lang w:val="es-ES_tradnl"/>
        </w:rPr>
        <w:t xml:space="preserve">Según se indicó, </w:t>
      </w:r>
      <w:r w:rsidR="006E088C" w:rsidRPr="006D291B">
        <w:rPr>
          <w:rFonts w:ascii="Arial" w:eastAsia="Calibri" w:hAnsi="Arial" w:cs="Arial"/>
          <w:color w:val="000000" w:themeColor="text1"/>
          <w:sz w:val="22"/>
          <w:szCs w:val="22"/>
          <w:lang w:val="es-ES_tradnl"/>
        </w:rPr>
        <w:t>el artículo 53</w:t>
      </w:r>
      <w:r>
        <w:rPr>
          <w:rFonts w:ascii="Arial" w:eastAsia="Calibri" w:hAnsi="Arial" w:cs="Arial"/>
          <w:color w:val="000000" w:themeColor="text1"/>
          <w:sz w:val="22"/>
          <w:szCs w:val="22"/>
          <w:lang w:val="es-ES_tradnl"/>
        </w:rPr>
        <w:t xml:space="preserve"> de la Ley 2195 de 2022</w:t>
      </w:r>
      <w:r w:rsidR="00E51C5C">
        <w:rPr>
          <w:rFonts w:ascii="Arial" w:eastAsia="Calibri" w:hAnsi="Arial" w:cs="Arial"/>
          <w:color w:val="000000" w:themeColor="text1"/>
          <w:sz w:val="22"/>
          <w:szCs w:val="22"/>
          <w:lang w:val="es-ES_tradnl"/>
        </w:rPr>
        <w:t xml:space="preserve"> hace obligatorio el SECOP II para las entidades exceptuadas del Estatuto General de Contratación de la Administración Pública. En efecto, esta norma dispone:</w:t>
      </w:r>
    </w:p>
    <w:p w14:paraId="66F62E54" w14:textId="0D5C4B39" w:rsidR="00814F1E" w:rsidRPr="00814F1E" w:rsidRDefault="00814F1E" w:rsidP="00814F1E">
      <w:pPr>
        <w:ind w:left="709" w:right="709"/>
        <w:jc w:val="both"/>
        <w:rPr>
          <w:rFonts w:ascii="Arial" w:eastAsia="Calibri" w:hAnsi="Arial" w:cs="Arial"/>
          <w:color w:val="000000" w:themeColor="text1"/>
          <w:sz w:val="21"/>
          <w:szCs w:val="21"/>
          <w:lang w:val="es-ES_tradnl"/>
        </w:rPr>
      </w:pPr>
    </w:p>
    <w:p w14:paraId="645BA8CE" w14:textId="42EC71D0" w:rsidR="007874FB" w:rsidRDefault="007874FB" w:rsidP="00D5452C">
      <w:pPr>
        <w:spacing w:after="120"/>
        <w:ind w:left="709" w:right="709"/>
        <w:jc w:val="both"/>
        <w:rPr>
          <w:rFonts w:ascii="Arial" w:eastAsia="Calibri" w:hAnsi="Arial" w:cs="Arial"/>
          <w:sz w:val="21"/>
          <w:szCs w:val="21"/>
        </w:rPr>
      </w:pPr>
      <w:r w:rsidRPr="00814F1E">
        <w:rPr>
          <w:rFonts w:ascii="Arial" w:eastAsia="Calibri" w:hAnsi="Arial" w:cs="Arial"/>
          <w:sz w:val="21"/>
          <w:szCs w:val="21"/>
        </w:rPr>
        <w:t>Adiciónese</w:t>
      </w:r>
      <w:r w:rsidR="00814F1E" w:rsidRPr="00814F1E">
        <w:rPr>
          <w:rFonts w:ascii="Arial" w:eastAsia="Calibri" w:hAnsi="Arial" w:cs="Arial"/>
          <w:sz w:val="21"/>
          <w:szCs w:val="21"/>
        </w:rPr>
        <w:t xml:space="preserve"> los siguientes incisos al </w:t>
      </w:r>
      <w:r w:rsidRPr="00814F1E">
        <w:rPr>
          <w:rFonts w:ascii="Arial" w:eastAsia="Calibri" w:hAnsi="Arial" w:cs="Arial"/>
          <w:sz w:val="21"/>
          <w:szCs w:val="21"/>
        </w:rPr>
        <w:t>artículo</w:t>
      </w:r>
      <w:r w:rsidR="00814F1E" w:rsidRPr="00814F1E">
        <w:rPr>
          <w:rFonts w:ascii="Arial" w:eastAsia="Calibri" w:hAnsi="Arial" w:cs="Arial"/>
          <w:sz w:val="21"/>
          <w:szCs w:val="21"/>
        </w:rPr>
        <w:t xml:space="preserve"> 13 de la Ley 1150 de 2007, el cual quedará </w:t>
      </w:r>
      <w:r w:rsidRPr="00814F1E">
        <w:rPr>
          <w:rFonts w:ascii="Arial" w:eastAsia="Calibri" w:hAnsi="Arial" w:cs="Arial"/>
          <w:sz w:val="21"/>
          <w:szCs w:val="21"/>
        </w:rPr>
        <w:t>así</w:t>
      </w:r>
      <w:r w:rsidR="00814F1E" w:rsidRPr="00814F1E">
        <w:rPr>
          <w:rFonts w:ascii="Arial" w:eastAsia="Calibri" w:hAnsi="Arial" w:cs="Arial"/>
          <w:sz w:val="21"/>
          <w:szCs w:val="21"/>
        </w:rPr>
        <w:t>:</w:t>
      </w:r>
    </w:p>
    <w:p w14:paraId="6820B9E9" w14:textId="27459D66" w:rsidR="003A762D" w:rsidRPr="00814F1E" w:rsidRDefault="007874FB" w:rsidP="00D5452C">
      <w:pPr>
        <w:spacing w:after="120"/>
        <w:ind w:left="709" w:right="709"/>
        <w:jc w:val="both"/>
        <w:rPr>
          <w:rFonts w:ascii="Arial" w:eastAsia="Calibri" w:hAnsi="Arial" w:cs="Arial"/>
          <w:sz w:val="21"/>
          <w:szCs w:val="21"/>
        </w:rPr>
      </w:pPr>
      <w:r w:rsidRPr="00814F1E">
        <w:rPr>
          <w:rFonts w:ascii="Arial" w:eastAsia="Calibri" w:hAnsi="Arial" w:cs="Arial"/>
          <w:sz w:val="21"/>
          <w:szCs w:val="21"/>
        </w:rPr>
        <w:t>Artículo</w:t>
      </w:r>
      <w:r w:rsidR="00814F1E" w:rsidRPr="00814F1E">
        <w:rPr>
          <w:rFonts w:ascii="Arial" w:eastAsia="Calibri" w:hAnsi="Arial" w:cs="Arial"/>
          <w:sz w:val="21"/>
          <w:szCs w:val="21"/>
        </w:rPr>
        <w:t xml:space="preserve"> 13. PRINCIPIOS GENERALES DE LA ACTIVIDAD CONTRACTUAL PARA ENTIDADES NO SOMETIDAS AL ESTATUTO GENERAL DE </w:t>
      </w:r>
      <w:r w:rsidR="00687792" w:rsidRPr="00814F1E">
        <w:rPr>
          <w:rFonts w:ascii="Arial" w:eastAsia="Calibri" w:hAnsi="Arial" w:cs="Arial"/>
          <w:sz w:val="21"/>
          <w:szCs w:val="21"/>
        </w:rPr>
        <w:t xml:space="preserve">CONTRATACIÓN </w:t>
      </w:r>
      <w:r w:rsidR="00814F1E" w:rsidRPr="00814F1E">
        <w:rPr>
          <w:rFonts w:ascii="Arial" w:eastAsia="Calibri" w:hAnsi="Arial" w:cs="Arial"/>
          <w:sz w:val="21"/>
          <w:szCs w:val="21"/>
        </w:rPr>
        <w:t xml:space="preserve">DE LA </w:t>
      </w:r>
      <w:r w:rsidR="00687792" w:rsidRPr="00814F1E">
        <w:rPr>
          <w:rFonts w:ascii="Arial" w:eastAsia="Calibri" w:hAnsi="Arial" w:cs="Arial"/>
          <w:sz w:val="21"/>
          <w:szCs w:val="21"/>
        </w:rPr>
        <w:t xml:space="preserve">ADMINISTRACIÓN </w:t>
      </w:r>
      <w:r w:rsidR="00814F1E" w:rsidRPr="00814F1E">
        <w:rPr>
          <w:rFonts w:ascii="Arial" w:eastAsia="Calibri" w:hAnsi="Arial" w:cs="Arial"/>
          <w:sz w:val="21"/>
          <w:szCs w:val="21"/>
        </w:rPr>
        <w:t xml:space="preserve">PÚBLICA. Las entidades estatales que por </w:t>
      </w:r>
      <w:r w:rsidR="00687792" w:rsidRPr="00814F1E">
        <w:rPr>
          <w:rFonts w:ascii="Arial" w:eastAsia="Calibri" w:hAnsi="Arial" w:cs="Arial"/>
          <w:sz w:val="21"/>
          <w:szCs w:val="21"/>
        </w:rPr>
        <w:t>disposición</w:t>
      </w:r>
      <w:r w:rsidR="00814F1E" w:rsidRPr="00814F1E">
        <w:rPr>
          <w:rFonts w:ascii="Arial" w:eastAsia="Calibri" w:hAnsi="Arial" w:cs="Arial"/>
          <w:sz w:val="21"/>
          <w:szCs w:val="21"/>
        </w:rPr>
        <w:t xml:space="preserve"> legal cuenten con un </w:t>
      </w:r>
      <w:r w:rsidR="00687792" w:rsidRPr="00814F1E">
        <w:rPr>
          <w:rFonts w:ascii="Arial" w:eastAsia="Calibri" w:hAnsi="Arial" w:cs="Arial"/>
          <w:sz w:val="21"/>
          <w:szCs w:val="21"/>
        </w:rPr>
        <w:t>régimen</w:t>
      </w:r>
      <w:r w:rsidR="00814F1E" w:rsidRPr="00814F1E">
        <w:rPr>
          <w:rFonts w:ascii="Arial" w:eastAsia="Calibri" w:hAnsi="Arial" w:cs="Arial"/>
          <w:sz w:val="21"/>
          <w:szCs w:val="21"/>
        </w:rPr>
        <w:t xml:space="preserve"> contractual excepcional al del Estatuto General de </w:t>
      </w:r>
      <w:r w:rsidR="00687792" w:rsidRPr="00814F1E">
        <w:rPr>
          <w:rFonts w:ascii="Arial" w:eastAsia="Calibri" w:hAnsi="Arial" w:cs="Arial"/>
          <w:sz w:val="21"/>
          <w:szCs w:val="21"/>
        </w:rPr>
        <w:t>Contratación</w:t>
      </w:r>
      <w:r w:rsidR="00814F1E" w:rsidRPr="00814F1E">
        <w:rPr>
          <w:rFonts w:ascii="Arial" w:eastAsia="Calibri" w:hAnsi="Arial" w:cs="Arial"/>
          <w:sz w:val="21"/>
          <w:szCs w:val="21"/>
        </w:rPr>
        <w:t xml:space="preserve"> de la </w:t>
      </w:r>
      <w:r w:rsidR="00687792" w:rsidRPr="00814F1E">
        <w:rPr>
          <w:rFonts w:ascii="Arial" w:eastAsia="Calibri" w:hAnsi="Arial" w:cs="Arial"/>
          <w:sz w:val="21"/>
          <w:szCs w:val="21"/>
        </w:rPr>
        <w:t>Administración</w:t>
      </w:r>
      <w:r w:rsidR="00814F1E" w:rsidRPr="00814F1E">
        <w:rPr>
          <w:rFonts w:ascii="Arial" w:eastAsia="Calibri" w:hAnsi="Arial" w:cs="Arial"/>
          <w:sz w:val="21"/>
          <w:szCs w:val="21"/>
        </w:rPr>
        <w:t xml:space="preserve"> </w:t>
      </w:r>
      <w:r w:rsidR="00687792" w:rsidRPr="00814F1E">
        <w:rPr>
          <w:rFonts w:ascii="Arial" w:eastAsia="Calibri" w:hAnsi="Arial" w:cs="Arial"/>
          <w:sz w:val="21"/>
          <w:szCs w:val="21"/>
        </w:rPr>
        <w:t>P</w:t>
      </w:r>
      <w:r w:rsidR="003A762D">
        <w:rPr>
          <w:rFonts w:ascii="Arial" w:eastAsia="Calibri" w:hAnsi="Arial" w:cs="Arial"/>
          <w:sz w:val="21"/>
          <w:szCs w:val="21"/>
        </w:rPr>
        <w:t>ú</w:t>
      </w:r>
      <w:r w:rsidR="00687792" w:rsidRPr="00814F1E">
        <w:rPr>
          <w:rFonts w:ascii="Arial" w:eastAsia="Calibri" w:hAnsi="Arial" w:cs="Arial"/>
          <w:sz w:val="21"/>
          <w:szCs w:val="21"/>
        </w:rPr>
        <w:t>blica</w:t>
      </w:r>
      <w:r w:rsidR="00814F1E" w:rsidRPr="00814F1E">
        <w:rPr>
          <w:rFonts w:ascii="Arial" w:eastAsia="Calibri" w:hAnsi="Arial" w:cs="Arial"/>
          <w:sz w:val="21"/>
          <w:szCs w:val="21"/>
        </w:rPr>
        <w:t xml:space="preserve">, </w:t>
      </w:r>
      <w:r w:rsidR="003A762D" w:rsidRPr="00814F1E">
        <w:rPr>
          <w:rFonts w:ascii="Arial" w:eastAsia="Calibri" w:hAnsi="Arial" w:cs="Arial"/>
          <w:sz w:val="21"/>
          <w:szCs w:val="21"/>
        </w:rPr>
        <w:t>aplicarán</w:t>
      </w:r>
      <w:r w:rsidR="00814F1E" w:rsidRPr="00814F1E">
        <w:rPr>
          <w:rFonts w:ascii="Arial" w:eastAsia="Calibri" w:hAnsi="Arial" w:cs="Arial"/>
          <w:sz w:val="21"/>
          <w:szCs w:val="21"/>
        </w:rPr>
        <w:t xml:space="preserve"> en desarrollo de su actividad contractual, acorde con su </w:t>
      </w:r>
      <w:r w:rsidR="003A762D" w:rsidRPr="00814F1E">
        <w:rPr>
          <w:rFonts w:ascii="Arial" w:eastAsia="Calibri" w:hAnsi="Arial" w:cs="Arial"/>
          <w:sz w:val="21"/>
          <w:szCs w:val="21"/>
        </w:rPr>
        <w:t>régimen</w:t>
      </w:r>
      <w:r w:rsidR="00814F1E" w:rsidRPr="00814F1E">
        <w:rPr>
          <w:rFonts w:ascii="Arial" w:eastAsia="Calibri" w:hAnsi="Arial" w:cs="Arial"/>
          <w:sz w:val="21"/>
          <w:szCs w:val="21"/>
        </w:rPr>
        <w:t xml:space="preserve"> legal especial, los principios de la </w:t>
      </w:r>
      <w:r w:rsidR="003A762D" w:rsidRPr="00814F1E">
        <w:rPr>
          <w:rFonts w:ascii="Arial" w:eastAsia="Calibri" w:hAnsi="Arial" w:cs="Arial"/>
          <w:sz w:val="21"/>
          <w:szCs w:val="21"/>
        </w:rPr>
        <w:t>función</w:t>
      </w:r>
      <w:r w:rsidR="00814F1E" w:rsidRPr="00814F1E">
        <w:rPr>
          <w:rFonts w:ascii="Arial" w:eastAsia="Calibri" w:hAnsi="Arial" w:cs="Arial"/>
          <w:sz w:val="21"/>
          <w:szCs w:val="21"/>
        </w:rPr>
        <w:t xml:space="preserve"> administrativa y de la </w:t>
      </w:r>
      <w:r w:rsidR="003A762D" w:rsidRPr="00814F1E">
        <w:rPr>
          <w:rFonts w:ascii="Arial" w:eastAsia="Calibri" w:hAnsi="Arial" w:cs="Arial"/>
          <w:sz w:val="21"/>
          <w:szCs w:val="21"/>
        </w:rPr>
        <w:t>gestión</w:t>
      </w:r>
      <w:r w:rsidR="00814F1E" w:rsidRPr="00814F1E">
        <w:rPr>
          <w:rFonts w:ascii="Arial" w:eastAsia="Calibri" w:hAnsi="Arial" w:cs="Arial"/>
          <w:sz w:val="21"/>
          <w:szCs w:val="21"/>
        </w:rPr>
        <w:t xml:space="preserve"> fiscal de que tratan los </w:t>
      </w:r>
      <w:r w:rsidR="003A762D" w:rsidRPr="00814F1E">
        <w:rPr>
          <w:rFonts w:ascii="Arial" w:eastAsia="Calibri" w:hAnsi="Arial" w:cs="Arial"/>
          <w:sz w:val="21"/>
          <w:szCs w:val="21"/>
        </w:rPr>
        <w:t>artículos</w:t>
      </w:r>
      <w:r w:rsidR="00814F1E" w:rsidRPr="00814F1E">
        <w:rPr>
          <w:rFonts w:ascii="Arial" w:eastAsia="Calibri" w:hAnsi="Arial" w:cs="Arial"/>
          <w:sz w:val="21"/>
          <w:szCs w:val="21"/>
        </w:rPr>
        <w:t xml:space="preserve"> 209 y 267 de la </w:t>
      </w:r>
      <w:r w:rsidR="003A762D" w:rsidRPr="00814F1E">
        <w:rPr>
          <w:rFonts w:ascii="Arial" w:eastAsia="Calibri" w:hAnsi="Arial" w:cs="Arial"/>
          <w:sz w:val="21"/>
          <w:szCs w:val="21"/>
        </w:rPr>
        <w:t>Constitución</w:t>
      </w:r>
      <w:r w:rsidR="00814F1E" w:rsidRPr="00814F1E">
        <w:rPr>
          <w:rFonts w:ascii="Arial" w:eastAsia="Calibri" w:hAnsi="Arial" w:cs="Arial"/>
          <w:sz w:val="21"/>
          <w:szCs w:val="21"/>
        </w:rPr>
        <w:t xml:space="preserve"> </w:t>
      </w:r>
      <w:r w:rsidR="003A762D" w:rsidRPr="00814F1E">
        <w:rPr>
          <w:rFonts w:ascii="Arial" w:eastAsia="Calibri" w:hAnsi="Arial" w:cs="Arial"/>
          <w:sz w:val="21"/>
          <w:szCs w:val="21"/>
        </w:rPr>
        <w:t>Política</w:t>
      </w:r>
      <w:r w:rsidR="00814F1E" w:rsidRPr="00814F1E">
        <w:rPr>
          <w:rFonts w:ascii="Arial" w:eastAsia="Calibri" w:hAnsi="Arial" w:cs="Arial"/>
          <w:sz w:val="21"/>
          <w:szCs w:val="21"/>
        </w:rPr>
        <w:t xml:space="preserve">, respectivamente </w:t>
      </w:r>
      <w:r w:rsidR="003A762D">
        <w:rPr>
          <w:rFonts w:ascii="Arial" w:eastAsia="Calibri" w:hAnsi="Arial" w:cs="Arial"/>
          <w:sz w:val="21"/>
          <w:szCs w:val="21"/>
        </w:rPr>
        <w:t>según</w:t>
      </w:r>
      <w:r w:rsidR="00814F1E" w:rsidRPr="00814F1E">
        <w:rPr>
          <w:rFonts w:ascii="Arial" w:eastAsia="Calibri" w:hAnsi="Arial" w:cs="Arial"/>
          <w:sz w:val="21"/>
          <w:szCs w:val="21"/>
        </w:rPr>
        <w:t xml:space="preserve"> sea el caso y </w:t>
      </w:r>
      <w:r w:rsidR="003A762D" w:rsidRPr="00814F1E">
        <w:rPr>
          <w:rFonts w:ascii="Arial" w:eastAsia="Calibri" w:hAnsi="Arial" w:cs="Arial"/>
          <w:sz w:val="21"/>
          <w:szCs w:val="21"/>
        </w:rPr>
        <w:t>estarán</w:t>
      </w:r>
      <w:r w:rsidR="00814F1E" w:rsidRPr="00814F1E">
        <w:rPr>
          <w:rFonts w:ascii="Arial" w:eastAsia="Calibri" w:hAnsi="Arial" w:cs="Arial"/>
          <w:sz w:val="21"/>
          <w:szCs w:val="21"/>
        </w:rPr>
        <w:t xml:space="preserve"> sometidas al </w:t>
      </w:r>
      <w:r w:rsidR="003A762D" w:rsidRPr="00814F1E">
        <w:rPr>
          <w:rFonts w:ascii="Arial" w:eastAsia="Calibri" w:hAnsi="Arial" w:cs="Arial"/>
          <w:sz w:val="21"/>
          <w:szCs w:val="21"/>
        </w:rPr>
        <w:t>régimen</w:t>
      </w:r>
      <w:r w:rsidR="00814F1E" w:rsidRPr="00814F1E">
        <w:rPr>
          <w:rFonts w:ascii="Arial" w:eastAsia="Calibri" w:hAnsi="Arial" w:cs="Arial"/>
          <w:sz w:val="21"/>
          <w:szCs w:val="21"/>
        </w:rPr>
        <w:t xml:space="preserve"> de inhabilidades e incompatibilidades previsto legalmente para la </w:t>
      </w:r>
      <w:r w:rsidR="003A762D" w:rsidRPr="00814F1E">
        <w:rPr>
          <w:rFonts w:ascii="Arial" w:eastAsia="Calibri" w:hAnsi="Arial" w:cs="Arial"/>
          <w:sz w:val="21"/>
          <w:szCs w:val="21"/>
        </w:rPr>
        <w:t>contratación</w:t>
      </w:r>
      <w:r w:rsidR="00814F1E" w:rsidRPr="00814F1E">
        <w:rPr>
          <w:rFonts w:ascii="Arial" w:eastAsia="Calibri" w:hAnsi="Arial" w:cs="Arial"/>
          <w:sz w:val="21"/>
          <w:szCs w:val="21"/>
        </w:rPr>
        <w:t xml:space="preserve"> estatal.</w:t>
      </w:r>
    </w:p>
    <w:p w14:paraId="70B6F155" w14:textId="0EBD06CB" w:rsidR="00F34035" w:rsidRDefault="00814F1E" w:rsidP="00D5452C">
      <w:pPr>
        <w:spacing w:after="120"/>
        <w:ind w:left="709" w:right="709"/>
        <w:jc w:val="both"/>
        <w:rPr>
          <w:rFonts w:ascii="Arial" w:eastAsia="Calibri" w:hAnsi="Arial" w:cs="Arial"/>
          <w:sz w:val="21"/>
          <w:szCs w:val="21"/>
        </w:rPr>
      </w:pPr>
      <w:r w:rsidRPr="00814F1E">
        <w:rPr>
          <w:rFonts w:ascii="Arial" w:eastAsia="Calibri" w:hAnsi="Arial" w:cs="Arial"/>
          <w:sz w:val="21"/>
          <w:szCs w:val="21"/>
        </w:rPr>
        <w:t xml:space="preserve">En desarrollo de los anteriores principios, </w:t>
      </w:r>
      <w:r w:rsidR="003A762D" w:rsidRPr="00814F1E">
        <w:rPr>
          <w:rFonts w:ascii="Arial" w:eastAsia="Calibri" w:hAnsi="Arial" w:cs="Arial"/>
          <w:sz w:val="21"/>
          <w:szCs w:val="21"/>
        </w:rPr>
        <w:t>deberán</w:t>
      </w:r>
      <w:r w:rsidRPr="00814F1E">
        <w:rPr>
          <w:rFonts w:ascii="Arial" w:eastAsia="Calibri" w:hAnsi="Arial" w:cs="Arial"/>
          <w:sz w:val="21"/>
          <w:szCs w:val="21"/>
        </w:rPr>
        <w:t xml:space="preserve"> publicar los documentos relacionados con su actividad contractual en el Sistema </w:t>
      </w:r>
      <w:r w:rsidR="003A762D" w:rsidRPr="00814F1E">
        <w:rPr>
          <w:rFonts w:ascii="Arial" w:eastAsia="Calibri" w:hAnsi="Arial" w:cs="Arial"/>
          <w:sz w:val="21"/>
          <w:szCs w:val="21"/>
        </w:rPr>
        <w:t>Electrónico</w:t>
      </w:r>
      <w:r w:rsidRPr="00814F1E">
        <w:rPr>
          <w:rFonts w:ascii="Arial" w:eastAsia="Calibri" w:hAnsi="Arial" w:cs="Arial"/>
          <w:sz w:val="21"/>
          <w:szCs w:val="21"/>
        </w:rPr>
        <w:t xml:space="preserve"> para la </w:t>
      </w:r>
      <w:r w:rsidR="003A762D" w:rsidRPr="00814F1E">
        <w:rPr>
          <w:rFonts w:ascii="Arial" w:eastAsia="Calibri" w:hAnsi="Arial" w:cs="Arial"/>
          <w:sz w:val="21"/>
          <w:szCs w:val="21"/>
        </w:rPr>
        <w:t>Contratación</w:t>
      </w:r>
      <w:r w:rsidRPr="00814F1E">
        <w:rPr>
          <w:rFonts w:ascii="Arial" w:eastAsia="Calibri" w:hAnsi="Arial" w:cs="Arial"/>
          <w:sz w:val="21"/>
          <w:szCs w:val="21"/>
        </w:rPr>
        <w:t xml:space="preserve"> </w:t>
      </w:r>
      <w:r w:rsidR="00C207A0" w:rsidRPr="00814F1E">
        <w:rPr>
          <w:rFonts w:ascii="Arial" w:eastAsia="Calibri" w:hAnsi="Arial" w:cs="Arial"/>
          <w:sz w:val="21"/>
          <w:szCs w:val="21"/>
        </w:rPr>
        <w:t xml:space="preserve">PÚBLICA </w:t>
      </w:r>
      <w:r w:rsidR="00C207A0">
        <w:rPr>
          <w:rFonts w:ascii="Arial" w:eastAsia="Calibri" w:hAnsi="Arial" w:cs="Arial"/>
          <w:sz w:val="21"/>
          <w:szCs w:val="21"/>
        </w:rPr>
        <w:t>–</w:t>
      </w:r>
      <w:r w:rsidRPr="00814F1E">
        <w:rPr>
          <w:rFonts w:ascii="Arial" w:eastAsia="Calibri" w:hAnsi="Arial" w:cs="Arial"/>
          <w:sz w:val="21"/>
          <w:szCs w:val="21"/>
        </w:rPr>
        <w:t xml:space="preserve">SECOP </w:t>
      </w:r>
      <w:r w:rsidR="00C207A0">
        <w:rPr>
          <w:rFonts w:ascii="Arial" w:eastAsia="Calibri" w:hAnsi="Arial" w:cs="Arial"/>
          <w:sz w:val="21"/>
          <w:szCs w:val="21"/>
        </w:rPr>
        <w:t>II–</w:t>
      </w:r>
      <w:r w:rsidRPr="00814F1E">
        <w:rPr>
          <w:rFonts w:ascii="Arial" w:eastAsia="Calibri" w:hAnsi="Arial" w:cs="Arial"/>
          <w:sz w:val="21"/>
          <w:szCs w:val="21"/>
        </w:rPr>
        <w:t xml:space="preserve"> o la plataforma transaccional que haga sus veces. Para los efectos de este </w:t>
      </w:r>
      <w:r w:rsidR="00C207A0" w:rsidRPr="00814F1E">
        <w:rPr>
          <w:rFonts w:ascii="Arial" w:eastAsia="Calibri" w:hAnsi="Arial" w:cs="Arial"/>
          <w:sz w:val="21"/>
          <w:szCs w:val="21"/>
        </w:rPr>
        <w:t>artículo</w:t>
      </w:r>
      <w:r w:rsidRPr="00814F1E">
        <w:rPr>
          <w:rFonts w:ascii="Arial" w:eastAsia="Calibri" w:hAnsi="Arial" w:cs="Arial"/>
          <w:sz w:val="21"/>
          <w:szCs w:val="21"/>
        </w:rPr>
        <w:t xml:space="preserve">, se entiende por actividad contractual los documentos, contratos, actos e </w:t>
      </w:r>
      <w:r w:rsidR="00C207A0" w:rsidRPr="00814F1E">
        <w:rPr>
          <w:rFonts w:ascii="Arial" w:eastAsia="Calibri" w:hAnsi="Arial" w:cs="Arial"/>
          <w:sz w:val="21"/>
          <w:szCs w:val="21"/>
        </w:rPr>
        <w:t>información</w:t>
      </w:r>
      <w:r w:rsidRPr="00814F1E">
        <w:rPr>
          <w:rFonts w:ascii="Arial" w:eastAsia="Calibri" w:hAnsi="Arial" w:cs="Arial"/>
          <w:sz w:val="21"/>
          <w:szCs w:val="21"/>
        </w:rPr>
        <w:t xml:space="preserve"> generada por oferentes, contratista, contratante, supervisor o interventor, tanto en la etapa precontractual, como en la contractual y la postcontractual.</w:t>
      </w:r>
    </w:p>
    <w:p w14:paraId="28BE831B" w14:textId="0BA6ACC2" w:rsidR="00814F1E" w:rsidRPr="00814F1E" w:rsidRDefault="00814F1E" w:rsidP="00814F1E">
      <w:pPr>
        <w:ind w:left="709" w:right="709"/>
        <w:jc w:val="both"/>
        <w:rPr>
          <w:rFonts w:ascii="Arial" w:eastAsia="Calibri" w:hAnsi="Arial" w:cs="Arial"/>
          <w:sz w:val="21"/>
          <w:szCs w:val="21"/>
        </w:rPr>
      </w:pPr>
      <w:r w:rsidRPr="00814F1E">
        <w:rPr>
          <w:rFonts w:ascii="Arial" w:eastAsia="Calibri" w:hAnsi="Arial" w:cs="Arial"/>
          <w:sz w:val="21"/>
          <w:szCs w:val="21"/>
        </w:rPr>
        <w:t xml:space="preserve">A partir de la entrada en vigencia de la presente Ley, se </w:t>
      </w:r>
      <w:r w:rsidR="00F34035" w:rsidRPr="00814F1E">
        <w:rPr>
          <w:rFonts w:ascii="Arial" w:eastAsia="Calibri" w:hAnsi="Arial" w:cs="Arial"/>
          <w:sz w:val="21"/>
          <w:szCs w:val="21"/>
        </w:rPr>
        <w:t>establecerá</w:t>
      </w:r>
      <w:r w:rsidRPr="00814F1E">
        <w:rPr>
          <w:rFonts w:ascii="Arial" w:eastAsia="Calibri" w:hAnsi="Arial" w:cs="Arial"/>
          <w:sz w:val="21"/>
          <w:szCs w:val="21"/>
        </w:rPr>
        <w:t xml:space="preserve"> un periodo de </w:t>
      </w:r>
      <w:r w:rsidR="00F34035" w:rsidRPr="00814F1E">
        <w:rPr>
          <w:rFonts w:ascii="Arial" w:eastAsia="Calibri" w:hAnsi="Arial" w:cs="Arial"/>
          <w:sz w:val="21"/>
          <w:szCs w:val="21"/>
        </w:rPr>
        <w:t>transición</w:t>
      </w:r>
      <w:r w:rsidRPr="00814F1E">
        <w:rPr>
          <w:rFonts w:ascii="Arial" w:eastAsia="Calibri" w:hAnsi="Arial" w:cs="Arial"/>
          <w:sz w:val="21"/>
          <w:szCs w:val="21"/>
        </w:rPr>
        <w:t xml:space="preserve"> de seis (6) meses, para que las entidades den cumplimiento efectivo a lo </w:t>
      </w:r>
      <w:r w:rsidR="00F34035" w:rsidRPr="00814F1E">
        <w:rPr>
          <w:rFonts w:ascii="Arial" w:eastAsia="Calibri" w:hAnsi="Arial" w:cs="Arial"/>
          <w:sz w:val="21"/>
          <w:szCs w:val="21"/>
        </w:rPr>
        <w:t>aquí</w:t>
      </w:r>
      <w:r w:rsidR="00F34035">
        <w:rPr>
          <w:rFonts w:ascii="Arial" w:eastAsia="Calibri" w:hAnsi="Arial" w:cs="Arial"/>
          <w:sz w:val="21"/>
          <w:szCs w:val="21"/>
        </w:rPr>
        <w:t xml:space="preserve"> </w:t>
      </w:r>
      <w:r w:rsidRPr="00814F1E">
        <w:rPr>
          <w:rFonts w:ascii="Arial" w:eastAsia="Calibri" w:hAnsi="Arial" w:cs="Arial"/>
          <w:sz w:val="21"/>
          <w:szCs w:val="21"/>
        </w:rPr>
        <w:t>establecido.</w:t>
      </w:r>
    </w:p>
    <w:p w14:paraId="2C30B7DD" w14:textId="77777777" w:rsidR="00FC1F6A" w:rsidRDefault="00FC1F6A" w:rsidP="00FC1F6A">
      <w:pPr>
        <w:spacing w:line="276" w:lineRule="auto"/>
        <w:ind w:firstLine="709"/>
        <w:jc w:val="both"/>
        <w:rPr>
          <w:rFonts w:ascii="Arial" w:eastAsia="Calibri" w:hAnsi="Arial" w:cs="Arial"/>
          <w:color w:val="000000" w:themeColor="text1"/>
          <w:sz w:val="22"/>
          <w:szCs w:val="22"/>
          <w:lang w:val="es-ES_tradnl"/>
        </w:rPr>
      </w:pPr>
    </w:p>
    <w:p w14:paraId="70A51580" w14:textId="2644DC6E" w:rsidR="00163E3A" w:rsidRDefault="00FC1F6A" w:rsidP="00DA37FA">
      <w:pPr>
        <w:spacing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Como puede observarse, aunque </w:t>
      </w:r>
      <w:r w:rsidR="004C46F5">
        <w:rPr>
          <w:rFonts w:ascii="Arial" w:eastAsia="Calibri" w:hAnsi="Arial" w:cs="Arial"/>
          <w:color w:val="000000" w:themeColor="text1"/>
          <w:sz w:val="22"/>
          <w:szCs w:val="22"/>
          <w:lang w:val="es-ES_tradnl"/>
        </w:rPr>
        <w:t>la publicación en el SECOP I de los documentos relacionados con la actividad contractual ya era obligatoria para las entidades que cuentan con un régimen especial</w:t>
      </w:r>
      <w:r w:rsidR="00CC4344">
        <w:rPr>
          <w:rStyle w:val="Refdenotaalpie"/>
          <w:rFonts w:ascii="Arial" w:eastAsia="Calibri" w:hAnsi="Arial" w:cs="Arial"/>
          <w:color w:val="000000" w:themeColor="text1"/>
          <w:sz w:val="22"/>
          <w:szCs w:val="22"/>
          <w:lang w:val="es-ES_tradnl"/>
        </w:rPr>
        <w:footnoteReference w:id="11"/>
      </w:r>
      <w:r w:rsidR="004C46F5">
        <w:rPr>
          <w:rFonts w:ascii="Arial" w:eastAsia="Calibri" w:hAnsi="Arial" w:cs="Arial"/>
          <w:color w:val="000000" w:themeColor="text1"/>
          <w:sz w:val="22"/>
          <w:szCs w:val="22"/>
          <w:lang w:val="es-ES_tradnl"/>
        </w:rPr>
        <w:t xml:space="preserve">, el artículo </w:t>
      </w:r>
      <w:r w:rsidR="00895817">
        <w:rPr>
          <w:rFonts w:ascii="Arial" w:eastAsia="Calibri" w:hAnsi="Arial" w:cs="Arial"/>
          <w:color w:val="000000" w:themeColor="text1"/>
          <w:sz w:val="22"/>
          <w:szCs w:val="22"/>
          <w:lang w:val="es-ES_tradnl"/>
        </w:rPr>
        <w:t xml:space="preserve">53 de la Ley 2195 de 2022 –que modifica el artículo </w:t>
      </w:r>
      <w:r w:rsidR="00895817">
        <w:rPr>
          <w:rFonts w:ascii="Arial" w:eastAsia="Calibri" w:hAnsi="Arial" w:cs="Arial"/>
          <w:color w:val="000000" w:themeColor="text1"/>
          <w:sz w:val="22"/>
          <w:szCs w:val="22"/>
          <w:lang w:val="es-ES_tradnl"/>
        </w:rPr>
        <w:lastRenderedPageBreak/>
        <w:t xml:space="preserve">13 de la Ley 1150 de 2007– </w:t>
      </w:r>
      <w:r w:rsidR="00B637ED">
        <w:rPr>
          <w:rFonts w:ascii="Arial" w:eastAsia="Calibri" w:hAnsi="Arial" w:cs="Arial"/>
          <w:color w:val="000000" w:themeColor="text1"/>
          <w:sz w:val="22"/>
          <w:szCs w:val="22"/>
          <w:lang w:val="es-ES_tradnl"/>
        </w:rPr>
        <w:t xml:space="preserve">complementa ese deber con la exigencia de emplear el SECOP II. En otras palabras, </w:t>
      </w:r>
      <w:r w:rsidR="000A32D4">
        <w:rPr>
          <w:rFonts w:ascii="Arial" w:eastAsia="Calibri" w:hAnsi="Arial" w:cs="Arial"/>
          <w:color w:val="000000" w:themeColor="text1"/>
          <w:sz w:val="22"/>
          <w:szCs w:val="22"/>
          <w:lang w:val="es-ES_tradnl"/>
        </w:rPr>
        <w:t xml:space="preserve">en el artículo 53 de la Ley 2195 de 2022 el Congreso de la República dispone que las entidades estatales exceptuadas del Estatuto General de Contratación de la Administración Pública </w:t>
      </w:r>
      <w:r w:rsidR="00775467">
        <w:rPr>
          <w:rFonts w:ascii="Arial" w:eastAsia="Calibri" w:hAnsi="Arial" w:cs="Arial"/>
          <w:color w:val="000000" w:themeColor="text1"/>
          <w:sz w:val="22"/>
          <w:szCs w:val="22"/>
          <w:lang w:val="es-ES_tradnl"/>
        </w:rPr>
        <w:t xml:space="preserve">deben tramitar en el SECOP II –es decir en la plataforma transaccional vigente– </w:t>
      </w:r>
      <w:r w:rsidR="0063008E">
        <w:rPr>
          <w:rFonts w:ascii="Arial" w:eastAsia="Calibri" w:hAnsi="Arial" w:cs="Arial"/>
          <w:color w:val="000000" w:themeColor="text1"/>
          <w:sz w:val="22"/>
          <w:szCs w:val="22"/>
          <w:lang w:val="es-ES_tradnl"/>
        </w:rPr>
        <w:t>su actividad contractual.</w:t>
      </w:r>
      <w:r w:rsidR="00DA37FA">
        <w:rPr>
          <w:rFonts w:ascii="Arial" w:eastAsia="Calibri" w:hAnsi="Arial" w:cs="Arial"/>
          <w:color w:val="000000" w:themeColor="text1"/>
          <w:sz w:val="22"/>
          <w:szCs w:val="22"/>
          <w:lang w:val="es-ES_tradnl"/>
        </w:rPr>
        <w:t xml:space="preserve"> </w:t>
      </w:r>
    </w:p>
    <w:p w14:paraId="015531A4" w14:textId="07AC36F7" w:rsidR="00FC3E45" w:rsidRDefault="00CE5988" w:rsidP="00FC3E45">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La Agencia Nacional de Contratación Pública – Colombia Compra Eficiente considera que a</w:t>
      </w:r>
      <w:r w:rsidR="00DA37FA">
        <w:rPr>
          <w:rFonts w:ascii="Arial" w:eastAsia="Calibri" w:hAnsi="Arial" w:cs="Arial"/>
          <w:color w:val="000000" w:themeColor="text1"/>
          <w:sz w:val="22"/>
          <w:szCs w:val="22"/>
          <w:lang w:val="es-ES_tradnl"/>
        </w:rPr>
        <w:t xml:space="preserve">l establecer el artículo </w:t>
      </w:r>
      <w:r>
        <w:rPr>
          <w:rFonts w:ascii="Arial" w:eastAsia="Calibri" w:hAnsi="Arial" w:cs="Arial"/>
          <w:color w:val="000000" w:themeColor="text1"/>
          <w:sz w:val="22"/>
          <w:szCs w:val="22"/>
          <w:lang w:val="es-ES_tradnl"/>
        </w:rPr>
        <w:t>53 que este deber se debe cumplir en el SECOP II «</w:t>
      </w:r>
      <w:r w:rsidRPr="00CE5988">
        <w:rPr>
          <w:rFonts w:ascii="Arial" w:eastAsia="Calibri" w:hAnsi="Arial" w:cs="Arial"/>
          <w:color w:val="000000" w:themeColor="text1"/>
          <w:sz w:val="22"/>
          <w:szCs w:val="22"/>
          <w:lang w:val="es-ES_tradnl"/>
        </w:rPr>
        <w:t>o la plataforma transaccional que haga sus veces</w:t>
      </w:r>
      <w:r>
        <w:rPr>
          <w:rFonts w:ascii="Arial" w:eastAsia="Calibri" w:hAnsi="Arial" w:cs="Arial"/>
          <w:color w:val="000000" w:themeColor="text1"/>
          <w:sz w:val="22"/>
          <w:szCs w:val="22"/>
          <w:lang w:val="es-ES_tradnl"/>
        </w:rPr>
        <w:t>»</w:t>
      </w:r>
      <w:r w:rsidR="00423412">
        <w:rPr>
          <w:rFonts w:ascii="Arial" w:eastAsia="Calibri" w:hAnsi="Arial" w:cs="Arial"/>
          <w:color w:val="000000" w:themeColor="text1"/>
          <w:sz w:val="22"/>
          <w:szCs w:val="22"/>
          <w:lang w:val="es-ES_tradnl"/>
        </w:rPr>
        <w:t xml:space="preserve"> </w:t>
      </w:r>
      <w:r w:rsidR="003073E9">
        <w:rPr>
          <w:rFonts w:ascii="Arial" w:eastAsia="Calibri" w:hAnsi="Arial" w:cs="Arial"/>
          <w:color w:val="000000" w:themeColor="text1"/>
          <w:sz w:val="22"/>
          <w:szCs w:val="22"/>
          <w:lang w:val="es-ES_tradnl"/>
        </w:rPr>
        <w:t xml:space="preserve">esto debe interpretarse en el sentido en que a pesar de que en la actualidad es el SECOP II la plataforma transaccional vigente en el Estado colombiano, si en el futuro esta es reemplazada por otra que tenga otra denominación, las entidades </w:t>
      </w:r>
      <w:r w:rsidR="00AB4E0A">
        <w:rPr>
          <w:rFonts w:ascii="Arial" w:eastAsia="Calibri" w:hAnsi="Arial" w:cs="Arial"/>
          <w:color w:val="000000" w:themeColor="text1"/>
          <w:sz w:val="22"/>
          <w:szCs w:val="22"/>
          <w:lang w:val="es-ES_tradnl"/>
        </w:rPr>
        <w:t>que tienen un régimen especial de contratación pública deben continuar publicando la documentación de su actividad transaccional en la nueva</w:t>
      </w:r>
      <w:r w:rsidR="00EA4B9A">
        <w:rPr>
          <w:rFonts w:ascii="Arial" w:eastAsia="Calibri" w:hAnsi="Arial" w:cs="Arial"/>
          <w:color w:val="000000" w:themeColor="text1"/>
          <w:sz w:val="22"/>
          <w:szCs w:val="22"/>
          <w:lang w:val="es-ES_tradnl"/>
        </w:rPr>
        <w:t xml:space="preserve"> plataforma. No considera esta Agencia que</w:t>
      </w:r>
      <w:r w:rsidR="007F2358">
        <w:rPr>
          <w:rFonts w:ascii="Arial" w:eastAsia="Calibri" w:hAnsi="Arial" w:cs="Arial"/>
          <w:color w:val="000000" w:themeColor="text1"/>
          <w:sz w:val="22"/>
          <w:szCs w:val="22"/>
          <w:lang w:val="es-ES_tradnl"/>
        </w:rPr>
        <w:t>,</w:t>
      </w:r>
      <w:r w:rsidR="00EA4B9A">
        <w:rPr>
          <w:rFonts w:ascii="Arial" w:eastAsia="Calibri" w:hAnsi="Arial" w:cs="Arial"/>
          <w:color w:val="000000" w:themeColor="text1"/>
          <w:sz w:val="22"/>
          <w:szCs w:val="22"/>
          <w:lang w:val="es-ES_tradnl"/>
        </w:rPr>
        <w:t xml:space="preserve"> al utilizar la norma la expresión indicada</w:t>
      </w:r>
      <w:r w:rsidR="007F2358">
        <w:rPr>
          <w:rFonts w:ascii="Arial" w:eastAsia="Calibri" w:hAnsi="Arial" w:cs="Arial"/>
          <w:color w:val="000000" w:themeColor="text1"/>
          <w:sz w:val="22"/>
          <w:szCs w:val="22"/>
          <w:lang w:val="es-ES_tradnl"/>
        </w:rPr>
        <w:t>,</w:t>
      </w:r>
      <w:r w:rsidR="00EA4B9A">
        <w:rPr>
          <w:rFonts w:ascii="Arial" w:eastAsia="Calibri" w:hAnsi="Arial" w:cs="Arial"/>
          <w:color w:val="000000" w:themeColor="text1"/>
          <w:sz w:val="22"/>
          <w:szCs w:val="22"/>
          <w:lang w:val="es-ES_tradnl"/>
        </w:rPr>
        <w:t xml:space="preserve"> deb</w:t>
      </w:r>
      <w:r w:rsidR="001409A9">
        <w:rPr>
          <w:rFonts w:ascii="Arial" w:eastAsia="Calibri" w:hAnsi="Arial" w:cs="Arial"/>
          <w:color w:val="000000" w:themeColor="text1"/>
          <w:sz w:val="22"/>
          <w:szCs w:val="22"/>
          <w:lang w:val="es-ES_tradnl"/>
        </w:rPr>
        <w:t>a</w:t>
      </w:r>
      <w:r w:rsidR="00EA4B9A">
        <w:rPr>
          <w:rFonts w:ascii="Arial" w:eastAsia="Calibri" w:hAnsi="Arial" w:cs="Arial"/>
          <w:color w:val="000000" w:themeColor="text1"/>
          <w:sz w:val="22"/>
          <w:szCs w:val="22"/>
          <w:lang w:val="es-ES_tradnl"/>
        </w:rPr>
        <w:t xml:space="preserve"> entenderse</w:t>
      </w:r>
      <w:r w:rsidR="007F2358">
        <w:rPr>
          <w:rFonts w:ascii="Arial" w:eastAsia="Calibri" w:hAnsi="Arial" w:cs="Arial"/>
          <w:color w:val="000000" w:themeColor="text1"/>
          <w:sz w:val="22"/>
          <w:szCs w:val="22"/>
          <w:lang w:val="es-ES_tradnl"/>
        </w:rPr>
        <w:t xml:space="preserve"> que las entidades exceptuadas del Estatuto General de Contratación de la Administración Pública pueden</w:t>
      </w:r>
      <w:r w:rsidR="004D26FE">
        <w:rPr>
          <w:rFonts w:ascii="Arial" w:eastAsia="Calibri" w:hAnsi="Arial" w:cs="Arial"/>
          <w:color w:val="000000" w:themeColor="text1"/>
          <w:sz w:val="22"/>
          <w:szCs w:val="22"/>
          <w:lang w:val="es-ES_tradnl"/>
        </w:rPr>
        <w:t xml:space="preserve"> emplear sus páginas web o sus propios portales electrónicos</w:t>
      </w:r>
      <w:r w:rsidR="007B53B8">
        <w:rPr>
          <w:rFonts w:ascii="Arial" w:eastAsia="Calibri" w:hAnsi="Arial" w:cs="Arial"/>
          <w:color w:val="000000" w:themeColor="text1"/>
          <w:sz w:val="22"/>
          <w:szCs w:val="22"/>
          <w:lang w:val="es-ES_tradnl"/>
        </w:rPr>
        <w:t xml:space="preserve">, </w:t>
      </w:r>
      <w:r w:rsidR="004D26FE">
        <w:rPr>
          <w:rFonts w:ascii="Arial" w:eastAsia="Calibri" w:hAnsi="Arial" w:cs="Arial"/>
          <w:color w:val="000000" w:themeColor="text1"/>
          <w:sz w:val="22"/>
          <w:szCs w:val="22"/>
          <w:lang w:val="es-ES_tradnl"/>
        </w:rPr>
        <w:t>para realizar</w:t>
      </w:r>
      <w:r w:rsidR="001409A9">
        <w:rPr>
          <w:rFonts w:ascii="Arial" w:eastAsia="Calibri" w:hAnsi="Arial" w:cs="Arial"/>
          <w:color w:val="000000" w:themeColor="text1"/>
          <w:sz w:val="22"/>
          <w:szCs w:val="22"/>
          <w:lang w:val="es-ES_tradnl"/>
        </w:rPr>
        <w:t>,</w:t>
      </w:r>
      <w:r w:rsidR="004D26FE">
        <w:rPr>
          <w:rFonts w:ascii="Arial" w:eastAsia="Calibri" w:hAnsi="Arial" w:cs="Arial"/>
          <w:color w:val="000000" w:themeColor="text1"/>
          <w:sz w:val="22"/>
          <w:szCs w:val="22"/>
          <w:lang w:val="es-ES_tradnl"/>
        </w:rPr>
        <w:t xml:space="preserve"> a través de ellos</w:t>
      </w:r>
      <w:r w:rsidR="001409A9">
        <w:rPr>
          <w:rFonts w:ascii="Arial" w:eastAsia="Calibri" w:hAnsi="Arial" w:cs="Arial"/>
          <w:color w:val="000000" w:themeColor="text1"/>
          <w:sz w:val="22"/>
          <w:szCs w:val="22"/>
          <w:lang w:val="es-ES_tradnl"/>
        </w:rPr>
        <w:t xml:space="preserve">, </w:t>
      </w:r>
      <w:r w:rsidR="004D26FE">
        <w:rPr>
          <w:rFonts w:ascii="Arial" w:eastAsia="Calibri" w:hAnsi="Arial" w:cs="Arial"/>
          <w:color w:val="000000" w:themeColor="text1"/>
          <w:sz w:val="22"/>
          <w:szCs w:val="22"/>
          <w:lang w:val="es-ES_tradnl"/>
        </w:rPr>
        <w:t xml:space="preserve">el procedimiento contractual, pues, precisamente, el artículo 53 de la Ley </w:t>
      </w:r>
      <w:r w:rsidR="009B0048">
        <w:rPr>
          <w:rFonts w:ascii="Arial" w:eastAsia="Calibri" w:hAnsi="Arial" w:cs="Arial"/>
          <w:color w:val="000000" w:themeColor="text1"/>
          <w:sz w:val="22"/>
          <w:szCs w:val="22"/>
          <w:lang w:val="es-ES_tradnl"/>
        </w:rPr>
        <w:t>2195 de 2022 unifica el régimen transaccional de las entidades estatales</w:t>
      </w:r>
      <w:r w:rsidR="00423412">
        <w:rPr>
          <w:rFonts w:ascii="Arial" w:eastAsia="Calibri" w:hAnsi="Arial" w:cs="Arial"/>
          <w:color w:val="000000" w:themeColor="text1"/>
          <w:sz w:val="22"/>
          <w:szCs w:val="22"/>
          <w:lang w:val="es-ES_tradnl"/>
        </w:rPr>
        <w:t xml:space="preserve"> en una sola plataforma, actualmente denominada SECOP II.</w:t>
      </w:r>
      <w:r w:rsidR="001409A9">
        <w:rPr>
          <w:rFonts w:ascii="Arial" w:eastAsia="Calibri" w:hAnsi="Arial" w:cs="Arial"/>
          <w:color w:val="000000" w:themeColor="text1"/>
          <w:sz w:val="22"/>
          <w:szCs w:val="22"/>
          <w:lang w:val="es-ES_tradnl"/>
        </w:rPr>
        <w:t xml:space="preserve"> Con esto se logra </w:t>
      </w:r>
      <w:r w:rsidR="00E535BB">
        <w:rPr>
          <w:rFonts w:ascii="Arial" w:eastAsia="Calibri" w:hAnsi="Arial" w:cs="Arial"/>
          <w:color w:val="000000" w:themeColor="text1"/>
          <w:sz w:val="22"/>
          <w:szCs w:val="22"/>
          <w:lang w:val="es-ES_tradnl"/>
        </w:rPr>
        <w:t xml:space="preserve">que la ciudadanía pueda encontrar en un mismo sistema la gestión de la actividad contractual del Estado, </w:t>
      </w:r>
      <w:r w:rsidR="00EC3B9A">
        <w:rPr>
          <w:rFonts w:ascii="Arial" w:eastAsia="Calibri" w:hAnsi="Arial" w:cs="Arial"/>
          <w:color w:val="000000" w:themeColor="text1"/>
          <w:sz w:val="22"/>
          <w:szCs w:val="22"/>
          <w:lang w:val="es-ES_tradnl"/>
        </w:rPr>
        <w:t>garantizándose en mayor grado la transparencia y el acceso a la documentación pública.</w:t>
      </w:r>
    </w:p>
    <w:p w14:paraId="38E1E405" w14:textId="011081B3" w:rsidR="00DA37FA" w:rsidRDefault="00FC3E45" w:rsidP="00FC3E45">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El referido artículo dispone, en el inciso final, que «</w:t>
      </w:r>
      <w:r w:rsidRPr="00FC3E45">
        <w:rPr>
          <w:rFonts w:ascii="Arial" w:eastAsia="Calibri" w:hAnsi="Arial" w:cs="Arial"/>
          <w:color w:val="000000" w:themeColor="text1"/>
          <w:sz w:val="22"/>
          <w:szCs w:val="22"/>
          <w:lang w:val="es-ES_tradnl"/>
        </w:rPr>
        <w:t xml:space="preserve">A partir de la </w:t>
      </w:r>
      <w:proofErr w:type="gramStart"/>
      <w:r w:rsidRPr="00FC3E45">
        <w:rPr>
          <w:rFonts w:ascii="Arial" w:eastAsia="Calibri" w:hAnsi="Arial" w:cs="Arial"/>
          <w:color w:val="000000" w:themeColor="text1"/>
          <w:sz w:val="22"/>
          <w:szCs w:val="22"/>
          <w:lang w:val="es-ES_tradnl"/>
        </w:rPr>
        <w:t>entrada en vigencia</w:t>
      </w:r>
      <w:proofErr w:type="gramEnd"/>
      <w:r w:rsidRPr="00FC3E45">
        <w:rPr>
          <w:rFonts w:ascii="Arial" w:eastAsia="Calibri" w:hAnsi="Arial" w:cs="Arial"/>
          <w:color w:val="000000" w:themeColor="text1"/>
          <w:sz w:val="22"/>
          <w:szCs w:val="22"/>
          <w:lang w:val="es-ES_tradnl"/>
        </w:rPr>
        <w:t xml:space="preserve"> de la presente Ley, se establecerá un periodo de transición de seis (6) meses, para que las entidades den cumplimiento efectivo a lo aquí establecido</w:t>
      </w:r>
      <w:r>
        <w:rPr>
          <w:rFonts w:ascii="Arial" w:eastAsia="Calibri" w:hAnsi="Arial" w:cs="Arial"/>
          <w:color w:val="000000" w:themeColor="text1"/>
          <w:sz w:val="22"/>
          <w:szCs w:val="22"/>
          <w:lang w:val="es-ES_tradnl"/>
        </w:rPr>
        <w:t>»</w:t>
      </w:r>
      <w:r w:rsidRPr="00FC3E45">
        <w:rPr>
          <w:rFonts w:ascii="Arial" w:eastAsia="Calibri" w:hAnsi="Arial" w:cs="Arial"/>
          <w:color w:val="000000" w:themeColor="text1"/>
          <w:sz w:val="22"/>
          <w:szCs w:val="22"/>
          <w:lang w:val="es-ES_tradnl"/>
        </w:rPr>
        <w:t>.</w:t>
      </w:r>
      <w:r w:rsidR="00855973">
        <w:rPr>
          <w:rFonts w:ascii="Arial" w:eastAsia="Calibri" w:hAnsi="Arial" w:cs="Arial"/>
          <w:color w:val="000000" w:themeColor="text1"/>
          <w:sz w:val="22"/>
          <w:szCs w:val="22"/>
          <w:lang w:val="es-ES_tradnl"/>
        </w:rPr>
        <w:t xml:space="preserve"> Es decir que se trata un período concedido por el Legislador a las entidades que tienen un régimen especial de contratación para</w:t>
      </w:r>
      <w:r w:rsidR="00081BB9">
        <w:rPr>
          <w:rFonts w:ascii="Arial" w:eastAsia="Calibri" w:hAnsi="Arial" w:cs="Arial"/>
          <w:color w:val="000000" w:themeColor="text1"/>
          <w:sz w:val="22"/>
          <w:szCs w:val="22"/>
          <w:lang w:val="es-ES_tradnl"/>
        </w:rPr>
        <w:t xml:space="preserve"> adelantar las gestiones administrativas, técnicas y jurídicas pertinentes, </w:t>
      </w:r>
      <w:r w:rsidR="00955DEC">
        <w:rPr>
          <w:rFonts w:ascii="Arial" w:eastAsia="Calibri" w:hAnsi="Arial" w:cs="Arial"/>
          <w:color w:val="000000" w:themeColor="text1"/>
          <w:sz w:val="22"/>
          <w:szCs w:val="22"/>
          <w:lang w:val="es-ES_tradnl"/>
        </w:rPr>
        <w:t>a fin de</w:t>
      </w:r>
      <w:r w:rsidR="00081BB9">
        <w:rPr>
          <w:rFonts w:ascii="Arial" w:eastAsia="Calibri" w:hAnsi="Arial" w:cs="Arial"/>
          <w:color w:val="000000" w:themeColor="text1"/>
          <w:sz w:val="22"/>
          <w:szCs w:val="22"/>
          <w:lang w:val="es-ES_tradnl"/>
        </w:rPr>
        <w:t xml:space="preserve"> </w:t>
      </w:r>
      <w:r w:rsidR="00BC2FF2">
        <w:rPr>
          <w:rFonts w:ascii="Arial" w:eastAsia="Calibri" w:hAnsi="Arial" w:cs="Arial"/>
          <w:color w:val="000000" w:themeColor="text1"/>
          <w:sz w:val="22"/>
          <w:szCs w:val="22"/>
          <w:lang w:val="es-ES_tradnl"/>
        </w:rPr>
        <w:t>cumplir lo establecido en el artículo 53.</w:t>
      </w:r>
      <w:r w:rsidR="00955DEC">
        <w:rPr>
          <w:rFonts w:ascii="Arial" w:eastAsia="Calibri" w:hAnsi="Arial" w:cs="Arial"/>
          <w:color w:val="000000" w:themeColor="text1"/>
          <w:sz w:val="22"/>
          <w:szCs w:val="22"/>
          <w:lang w:val="es-ES_tradnl"/>
        </w:rPr>
        <w:t xml:space="preserve"> </w:t>
      </w:r>
      <w:r w:rsidR="00F341F9">
        <w:rPr>
          <w:rFonts w:ascii="Arial" w:eastAsia="Calibri" w:hAnsi="Arial" w:cs="Arial"/>
          <w:color w:val="000000" w:themeColor="text1"/>
          <w:sz w:val="22"/>
          <w:szCs w:val="22"/>
          <w:lang w:val="es-ES_tradnl"/>
        </w:rPr>
        <w:t xml:space="preserve">La Agencia Nacional de Contratación Pública – Colombia Compra Eficiente también </w:t>
      </w:r>
      <w:r w:rsidR="00446CA4">
        <w:rPr>
          <w:rFonts w:ascii="Arial" w:eastAsia="Calibri" w:hAnsi="Arial" w:cs="Arial"/>
          <w:color w:val="000000" w:themeColor="text1"/>
          <w:sz w:val="22"/>
          <w:szCs w:val="22"/>
          <w:lang w:val="es-ES_tradnl"/>
        </w:rPr>
        <w:t xml:space="preserve">puede </w:t>
      </w:r>
      <w:r w:rsidR="00F341F9">
        <w:rPr>
          <w:rFonts w:ascii="Arial" w:eastAsia="Calibri" w:hAnsi="Arial" w:cs="Arial"/>
          <w:color w:val="000000" w:themeColor="text1"/>
          <w:sz w:val="22"/>
          <w:szCs w:val="22"/>
          <w:lang w:val="es-ES_tradnl"/>
        </w:rPr>
        <w:t>impartir directrices sobre este tema a través de sus instrumentos doctrinarios y reglamentarios.</w:t>
      </w:r>
    </w:p>
    <w:p w14:paraId="1999E2AD" w14:textId="77777777" w:rsidR="00A773E0" w:rsidRPr="00D5452C" w:rsidRDefault="00A773E0" w:rsidP="00A773E0">
      <w:pPr>
        <w:spacing w:before="120" w:line="276" w:lineRule="auto"/>
        <w:ind w:firstLine="709"/>
        <w:jc w:val="both"/>
        <w:rPr>
          <w:rFonts w:ascii="Arial" w:eastAsia="Calibri" w:hAnsi="Arial" w:cs="Arial"/>
          <w:color w:val="000000"/>
          <w:sz w:val="22"/>
          <w:szCs w:val="22"/>
          <w:lang w:val="es-ES_tradnl"/>
        </w:rPr>
      </w:pPr>
      <w:r w:rsidRPr="00A773E0">
        <w:rPr>
          <w:rFonts w:ascii="Arial" w:eastAsia="Calibri" w:hAnsi="Arial" w:cs="Arial"/>
          <w:color w:val="000000" w:themeColor="text1"/>
          <w:sz w:val="22"/>
          <w:szCs w:val="22"/>
          <w:lang w:val="es-ES_tradnl"/>
        </w:rPr>
        <w:t>En efecto</w:t>
      </w:r>
      <w:r w:rsidRPr="00446CA4">
        <w:rPr>
          <w:rFonts w:ascii="Arial" w:eastAsia="Calibri" w:hAnsi="Arial" w:cs="Arial"/>
          <w:color w:val="000000" w:themeColor="text1"/>
          <w:sz w:val="22"/>
          <w:szCs w:val="22"/>
          <w:lang w:val="es-ES_tradnl"/>
        </w:rPr>
        <w:t xml:space="preserve">, </w:t>
      </w:r>
      <w:r w:rsidRPr="00D5452C">
        <w:rPr>
          <w:rFonts w:ascii="Arial" w:eastAsia="Calibri" w:hAnsi="Arial" w:cs="Arial"/>
          <w:color w:val="000000"/>
          <w:sz w:val="22"/>
          <w:szCs w:val="22"/>
          <w:lang w:val="es-ES_tradnl"/>
        </w:rPr>
        <w:t>la Agencia tiene la facultad de establecer instrumentos jurídicos para el manejo, uso e implementación del Sistema Electrónico de Contratación Pública – SECOP</w:t>
      </w:r>
      <w:r w:rsidRPr="00A773E0">
        <w:rPr>
          <w:rFonts w:ascii="Arial" w:eastAsia="Calibri" w:hAnsi="Arial" w:cs="Arial"/>
          <w:color w:val="000000"/>
          <w:sz w:val="22"/>
          <w:szCs w:val="22"/>
          <w:lang w:val="es-ES_tradnl"/>
        </w:rPr>
        <w:t>.</w:t>
      </w:r>
      <w:r w:rsidRPr="00D5452C">
        <w:rPr>
          <w:rFonts w:ascii="Arial" w:eastAsia="Calibri" w:hAnsi="Arial" w:cs="Arial"/>
          <w:color w:val="000000"/>
          <w:sz w:val="22"/>
          <w:szCs w:val="22"/>
          <w:lang w:val="es-ES_tradnl"/>
        </w:rPr>
        <w:t xml:space="preserve"> Bajo este entendimiento, la Agencia Nacional de Contratación Pública – Colombia Compra </w:t>
      </w:r>
      <w:r w:rsidRPr="00D5452C">
        <w:rPr>
          <w:rFonts w:ascii="Arial" w:eastAsia="Calibri" w:hAnsi="Arial" w:cs="Arial"/>
          <w:color w:val="000000"/>
          <w:sz w:val="22"/>
          <w:szCs w:val="22"/>
          <w:lang w:val="es-ES_tradnl"/>
        </w:rPr>
        <w:lastRenderedPageBreak/>
        <w:t>Eficiente expidió la Circular Externa 002 del 17 de marzo de 2022</w:t>
      </w:r>
      <w:r w:rsidRPr="00A773E0">
        <w:rPr>
          <w:rStyle w:val="Refdenotaalpie"/>
          <w:rFonts w:ascii="Arial" w:eastAsia="Calibri" w:hAnsi="Arial" w:cs="Arial"/>
          <w:color w:val="000000"/>
          <w:sz w:val="22"/>
          <w:szCs w:val="22"/>
          <w:lang w:val="es-ES_tradnl"/>
        </w:rPr>
        <w:footnoteReference w:id="12"/>
      </w:r>
      <w:r w:rsidRPr="00D5452C">
        <w:rPr>
          <w:rFonts w:ascii="Arial" w:eastAsia="Calibri" w:hAnsi="Arial" w:cs="Arial"/>
          <w:color w:val="000000"/>
          <w:sz w:val="22"/>
          <w:szCs w:val="22"/>
          <w:lang w:val="es-ES_tradnl"/>
        </w:rPr>
        <w:t>, en la que impartió directrices sobre este tema</w:t>
      </w:r>
      <w:r w:rsidRPr="00A773E0">
        <w:rPr>
          <w:rFonts w:ascii="Arial" w:eastAsia="Calibri" w:hAnsi="Arial" w:cs="Arial"/>
          <w:color w:val="000000"/>
          <w:sz w:val="22"/>
          <w:szCs w:val="22"/>
          <w:lang w:val="es-ES_tradnl"/>
        </w:rPr>
        <w:t>,</w:t>
      </w:r>
      <w:r w:rsidRPr="00D5452C">
        <w:rPr>
          <w:rFonts w:ascii="Arial" w:eastAsia="Calibri" w:hAnsi="Arial" w:cs="Arial"/>
          <w:color w:val="000000"/>
          <w:sz w:val="22"/>
          <w:szCs w:val="22"/>
          <w:lang w:val="es-ES_tradnl"/>
        </w:rPr>
        <w:t xml:space="preserve"> indicando que:</w:t>
      </w:r>
    </w:p>
    <w:p w14:paraId="3F99C1E4" w14:textId="77777777" w:rsidR="00A773E0" w:rsidRPr="00D5452C" w:rsidRDefault="00A773E0" w:rsidP="00A773E0">
      <w:pPr>
        <w:spacing w:before="120" w:line="276" w:lineRule="auto"/>
        <w:ind w:left="709" w:right="709"/>
        <w:jc w:val="both"/>
        <w:rPr>
          <w:rFonts w:ascii="Arial" w:hAnsi="Arial" w:cs="Arial"/>
          <w:sz w:val="21"/>
          <w:szCs w:val="21"/>
        </w:rPr>
      </w:pPr>
      <w:r w:rsidRPr="00D5452C">
        <w:rPr>
          <w:rFonts w:ascii="Arial" w:hAnsi="Arial" w:cs="Arial"/>
          <w:sz w:val="21"/>
          <w:szCs w:val="21"/>
        </w:rPr>
        <w:t xml:space="preserve">En ese orden de ideas, las entidades estatales que tengan un régimen especial de contratación y que actualmente no se encuentran en la obligación de utilizar para estos efectos esta plataforma transaccional, tienen un plazo de seis (6) meses para empezar a publicar sus procesos por medio del SECOP II. </w:t>
      </w:r>
    </w:p>
    <w:p w14:paraId="08B026C4" w14:textId="77777777" w:rsidR="00A773E0" w:rsidRPr="00D5452C" w:rsidRDefault="00A773E0" w:rsidP="00A773E0">
      <w:pPr>
        <w:spacing w:before="120" w:line="276" w:lineRule="auto"/>
        <w:ind w:left="709" w:right="709"/>
        <w:jc w:val="both"/>
        <w:rPr>
          <w:rFonts w:ascii="Arial" w:hAnsi="Arial" w:cs="Arial"/>
          <w:b/>
          <w:bCs/>
          <w:sz w:val="21"/>
          <w:szCs w:val="21"/>
        </w:rPr>
      </w:pPr>
      <w:r w:rsidRPr="00D5452C">
        <w:rPr>
          <w:rFonts w:ascii="Arial" w:hAnsi="Arial" w:cs="Arial"/>
          <w:b/>
          <w:bCs/>
          <w:sz w:val="21"/>
          <w:szCs w:val="21"/>
        </w:rPr>
        <w:t>1.1. Fecha y alcance de la obligatoriedad del SECOP 11 en 2022 para las entidades estatales que en su gestión contractual cuentan con un régimen excepcional al del Estatuto General de Contratación de la Administración Pública.</w:t>
      </w:r>
    </w:p>
    <w:p w14:paraId="68CBE5FF" w14:textId="77777777" w:rsidR="00A773E0" w:rsidRPr="00D5452C" w:rsidRDefault="00A773E0" w:rsidP="00A773E0">
      <w:pPr>
        <w:spacing w:before="120" w:line="276" w:lineRule="auto"/>
        <w:ind w:left="709" w:right="709"/>
        <w:jc w:val="both"/>
        <w:rPr>
          <w:rFonts w:ascii="Arial" w:hAnsi="Arial" w:cs="Arial"/>
          <w:sz w:val="21"/>
          <w:szCs w:val="21"/>
        </w:rPr>
      </w:pPr>
      <w:r w:rsidRPr="00D5452C">
        <w:rPr>
          <w:rFonts w:ascii="Arial" w:hAnsi="Arial" w:cs="Arial"/>
          <w:sz w:val="21"/>
          <w:szCs w:val="21"/>
        </w:rPr>
        <w:t xml:space="preserve">Para la vigencia 2022 las entidades que apliquen un régimen especial de contratación de acuerdo con lo preceptuado en la Ley 2195 de 2022, tienen un período de transición de seis (6) meses para publicar todos los documentos relacionados con su actividad contractual en la plataforma del SECOP II. </w:t>
      </w:r>
    </w:p>
    <w:p w14:paraId="71435BB3" w14:textId="77777777" w:rsidR="00A773E0" w:rsidRPr="00D5452C" w:rsidRDefault="00A773E0" w:rsidP="00A773E0">
      <w:pPr>
        <w:spacing w:before="120" w:line="276" w:lineRule="auto"/>
        <w:ind w:left="709" w:right="709"/>
        <w:jc w:val="both"/>
        <w:rPr>
          <w:rFonts w:ascii="Arial" w:hAnsi="Arial" w:cs="Arial"/>
          <w:sz w:val="21"/>
          <w:szCs w:val="21"/>
        </w:rPr>
      </w:pPr>
      <w:r w:rsidRPr="00D5452C">
        <w:rPr>
          <w:rFonts w:ascii="Arial" w:hAnsi="Arial" w:cs="Arial"/>
          <w:sz w:val="21"/>
          <w:szCs w:val="21"/>
        </w:rPr>
        <w:t>En consecuencia, su uso obligatorio empezará a regir a partir del 18 de julio de 2022, 23:59 horas, sin que sea posible por vía reglamentaria o en sus reglamentos internos de contratación -también conocidos como “Manuales de Contratación"-</w:t>
      </w:r>
      <w:r w:rsidRPr="00A773E0">
        <w:rPr>
          <w:rFonts w:ascii="Arial" w:hAnsi="Arial" w:cs="Arial"/>
          <w:sz w:val="21"/>
          <w:szCs w:val="21"/>
        </w:rPr>
        <w:t xml:space="preserve"> </w:t>
      </w:r>
      <w:r w:rsidRPr="00D5452C">
        <w:rPr>
          <w:rFonts w:ascii="Arial" w:hAnsi="Arial" w:cs="Arial"/>
          <w:sz w:val="21"/>
          <w:szCs w:val="21"/>
        </w:rPr>
        <w:t xml:space="preserve">hacer extensivo el plazo previsto en la Ley. </w:t>
      </w:r>
    </w:p>
    <w:p w14:paraId="498010F1" w14:textId="495AD004" w:rsidR="00A773E0" w:rsidRPr="00D5452C" w:rsidRDefault="00A773E0" w:rsidP="00D5452C">
      <w:pPr>
        <w:spacing w:before="120" w:line="276" w:lineRule="auto"/>
        <w:ind w:left="709" w:right="709"/>
        <w:jc w:val="both"/>
        <w:rPr>
          <w:rFonts w:ascii="Arial" w:eastAsia="Calibri" w:hAnsi="Arial" w:cs="Arial"/>
          <w:color w:val="000000"/>
          <w:sz w:val="21"/>
          <w:szCs w:val="21"/>
          <w:lang w:val="es-ES_tradnl"/>
        </w:rPr>
      </w:pPr>
      <w:r w:rsidRPr="00D5452C">
        <w:rPr>
          <w:rFonts w:ascii="Arial" w:hAnsi="Arial" w:cs="Arial"/>
          <w:sz w:val="21"/>
          <w:szCs w:val="21"/>
        </w:rPr>
        <w:t>Todos los procesos de contratación creados en el SECOP I antes del 18 de julio de 2022, 23:59 horas, por parte de estas entidades estatales, podrán continuar siendo gestionados en esta plataforma.</w:t>
      </w:r>
    </w:p>
    <w:p w14:paraId="7BF3CC03" w14:textId="77777777" w:rsidR="006E088C" w:rsidRPr="00B00C57" w:rsidRDefault="006E088C" w:rsidP="00822257">
      <w:pPr>
        <w:spacing w:line="276" w:lineRule="auto"/>
        <w:jc w:val="both"/>
        <w:rPr>
          <w:rFonts w:ascii="Arial" w:eastAsia="Calibri" w:hAnsi="Arial" w:cs="Arial"/>
          <w:b/>
          <w:bCs/>
          <w:color w:val="000000" w:themeColor="text1"/>
          <w:sz w:val="22"/>
          <w:lang w:val="es-ES"/>
        </w:rPr>
      </w:pPr>
    </w:p>
    <w:p w14:paraId="37CA9805" w14:textId="7E6B1FAB" w:rsidR="00DD5B04" w:rsidRPr="00B00C57" w:rsidRDefault="004177A6" w:rsidP="00510DE9">
      <w:pPr>
        <w:tabs>
          <w:tab w:val="left" w:pos="0"/>
        </w:tabs>
        <w:jc w:val="both"/>
        <w:rPr>
          <w:rFonts w:ascii="Arial" w:eastAsia="Calibri" w:hAnsi="Arial" w:cs="Arial"/>
          <w:b/>
          <w:color w:val="000000" w:themeColor="text1"/>
          <w:sz w:val="22"/>
          <w:lang w:val="es-ES_tradnl"/>
        </w:rPr>
      </w:pPr>
      <w:r w:rsidRPr="00B00C57">
        <w:rPr>
          <w:rFonts w:ascii="Arial" w:eastAsia="Calibri" w:hAnsi="Arial" w:cs="Arial"/>
          <w:b/>
          <w:color w:val="000000" w:themeColor="text1"/>
          <w:sz w:val="22"/>
          <w:lang w:val="es-ES_tradnl"/>
        </w:rPr>
        <w:t>3</w:t>
      </w:r>
      <w:r w:rsidR="00B011A9" w:rsidRPr="00B00C57">
        <w:rPr>
          <w:rFonts w:ascii="Arial" w:eastAsia="Calibri" w:hAnsi="Arial" w:cs="Arial"/>
          <w:b/>
          <w:color w:val="000000" w:themeColor="text1"/>
          <w:sz w:val="22"/>
          <w:lang w:val="es-ES_tradnl"/>
        </w:rPr>
        <w:t xml:space="preserve">. </w:t>
      </w:r>
      <w:r w:rsidR="00DD5B04" w:rsidRPr="00B00C57">
        <w:rPr>
          <w:rFonts w:ascii="Arial" w:eastAsia="Calibri" w:hAnsi="Arial" w:cs="Arial"/>
          <w:b/>
          <w:color w:val="000000" w:themeColor="text1"/>
          <w:sz w:val="22"/>
          <w:lang w:val="es-ES_tradnl"/>
        </w:rPr>
        <w:t>Respuest</w:t>
      </w:r>
      <w:r w:rsidR="00BF0E64" w:rsidRPr="00B00C57">
        <w:rPr>
          <w:rFonts w:ascii="Arial" w:eastAsia="Calibri" w:hAnsi="Arial" w:cs="Arial"/>
          <w:b/>
          <w:color w:val="000000" w:themeColor="text1"/>
          <w:sz w:val="22"/>
          <w:lang w:val="es-ES_tradnl"/>
        </w:rPr>
        <w:t>a</w:t>
      </w:r>
    </w:p>
    <w:p w14:paraId="0B74D5B8" w14:textId="7F0A7F13" w:rsidR="00C4581D" w:rsidRPr="00B00C57" w:rsidRDefault="00C4581D" w:rsidP="00510DE9">
      <w:pPr>
        <w:tabs>
          <w:tab w:val="left" w:pos="0"/>
        </w:tabs>
        <w:jc w:val="both"/>
        <w:rPr>
          <w:rFonts w:ascii="Arial" w:eastAsia="Calibri" w:hAnsi="Arial" w:cs="Arial"/>
          <w:color w:val="000000" w:themeColor="text1"/>
          <w:sz w:val="22"/>
          <w:lang w:val="es-ES_tradnl"/>
        </w:rPr>
      </w:pPr>
    </w:p>
    <w:p w14:paraId="73BB5719" w14:textId="77777777" w:rsidR="002F26B5" w:rsidRPr="002F26B5" w:rsidRDefault="002F26B5" w:rsidP="002F26B5">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2F26B5">
        <w:rPr>
          <w:rFonts w:ascii="Arial" w:hAnsi="Arial" w:cs="Arial"/>
          <w:color w:val="000000" w:themeColor="text1"/>
          <w:sz w:val="21"/>
          <w:szCs w:val="21"/>
          <w:lang w:val="es-ES_tradnl"/>
        </w:rPr>
        <w:t>Quería saber si con la nueva ley de transparencia (Ley 2195 de 2022) los fondos mixtos/ corporaciones sin ánimo de lucro de régimen especial deben hacer sus procesos de contratación por medio del SECOP?</w:t>
      </w:r>
    </w:p>
    <w:p w14:paraId="7509436E" w14:textId="77777777" w:rsidR="002F26B5" w:rsidRDefault="002F26B5" w:rsidP="002F26B5">
      <w:pPr>
        <w:ind w:left="709" w:right="709"/>
        <w:jc w:val="both"/>
        <w:rPr>
          <w:rFonts w:ascii="Arial" w:hAnsi="Arial" w:cs="Arial"/>
          <w:color w:val="000000" w:themeColor="text1"/>
          <w:sz w:val="21"/>
          <w:szCs w:val="21"/>
          <w:lang w:val="es-ES_tradnl"/>
        </w:rPr>
      </w:pPr>
    </w:p>
    <w:p w14:paraId="7F6CBBC8" w14:textId="77777777" w:rsidR="002F26B5" w:rsidRPr="00B00C57" w:rsidRDefault="002F26B5" w:rsidP="002F26B5">
      <w:pPr>
        <w:ind w:left="709" w:right="709"/>
        <w:jc w:val="both"/>
        <w:rPr>
          <w:rFonts w:ascii="Arial" w:hAnsi="Arial" w:cs="Arial"/>
          <w:color w:val="000000" w:themeColor="text1"/>
          <w:sz w:val="21"/>
          <w:szCs w:val="21"/>
        </w:rPr>
      </w:pPr>
      <w:proofErr w:type="gramStart"/>
      <w:r>
        <w:rPr>
          <w:rFonts w:ascii="Arial" w:hAnsi="Arial" w:cs="Arial"/>
          <w:color w:val="000000" w:themeColor="text1"/>
          <w:sz w:val="21"/>
          <w:szCs w:val="21"/>
          <w:lang w:val="es-ES_tradnl"/>
        </w:rPr>
        <w:t>»</w:t>
      </w:r>
      <w:r w:rsidRPr="002F26B5">
        <w:rPr>
          <w:rFonts w:ascii="Arial" w:hAnsi="Arial" w:cs="Arial"/>
          <w:color w:val="000000" w:themeColor="text1"/>
          <w:sz w:val="21"/>
          <w:szCs w:val="21"/>
          <w:lang w:val="es-ES_tradnl"/>
        </w:rPr>
        <w:t>Si</w:t>
      </w:r>
      <w:proofErr w:type="gramEnd"/>
      <w:r w:rsidRPr="002F26B5">
        <w:rPr>
          <w:rFonts w:ascii="Arial" w:hAnsi="Arial" w:cs="Arial"/>
          <w:color w:val="000000" w:themeColor="text1"/>
          <w:sz w:val="21"/>
          <w:szCs w:val="21"/>
          <w:lang w:val="es-ES_tradnl"/>
        </w:rPr>
        <w:t xml:space="preserve"> ese es el caso, para el caso de </w:t>
      </w:r>
      <w:proofErr w:type="spellStart"/>
      <w:r w:rsidRPr="002F26B5">
        <w:rPr>
          <w:rFonts w:ascii="Arial" w:hAnsi="Arial" w:cs="Arial"/>
          <w:color w:val="000000" w:themeColor="text1"/>
          <w:sz w:val="21"/>
          <w:szCs w:val="21"/>
          <w:lang w:val="es-ES_tradnl"/>
        </w:rPr>
        <w:t>Proimágenes</w:t>
      </w:r>
      <w:proofErr w:type="spellEnd"/>
      <w:r w:rsidRPr="002F26B5">
        <w:rPr>
          <w:rFonts w:ascii="Arial" w:hAnsi="Arial" w:cs="Arial"/>
          <w:color w:val="000000" w:themeColor="text1"/>
          <w:sz w:val="21"/>
          <w:szCs w:val="21"/>
          <w:lang w:val="es-ES_tradnl"/>
        </w:rPr>
        <w:t xml:space="preserve"> cómo podríamos surtir nuestros procesos de contratación para el Fondo del </w:t>
      </w:r>
      <w:proofErr w:type="spellStart"/>
      <w:r w:rsidRPr="002F26B5">
        <w:rPr>
          <w:rFonts w:ascii="Arial" w:hAnsi="Arial" w:cs="Arial"/>
          <w:color w:val="000000" w:themeColor="text1"/>
          <w:sz w:val="21"/>
          <w:szCs w:val="21"/>
          <w:lang w:val="es-ES_tradnl"/>
        </w:rPr>
        <w:t>desarollo</w:t>
      </w:r>
      <w:proofErr w:type="spellEnd"/>
      <w:r w:rsidRPr="002F26B5">
        <w:rPr>
          <w:rFonts w:ascii="Arial" w:hAnsi="Arial" w:cs="Arial"/>
          <w:color w:val="000000" w:themeColor="text1"/>
          <w:sz w:val="21"/>
          <w:szCs w:val="21"/>
          <w:lang w:val="es-ES_tradnl"/>
        </w:rPr>
        <w:t xml:space="preserve"> fílmico o demás contratos relacionados con los incentivos y estímulos que tiene a cargo?</w:t>
      </w:r>
      <w:r>
        <w:rPr>
          <w:rFonts w:ascii="Arial" w:hAnsi="Arial" w:cs="Arial"/>
          <w:color w:val="000000" w:themeColor="text1"/>
          <w:sz w:val="21"/>
          <w:szCs w:val="21"/>
          <w:lang w:val="es-ES_tradnl"/>
        </w:rPr>
        <w:t>» (sic).</w:t>
      </w:r>
    </w:p>
    <w:p w14:paraId="2A6A4B21" w14:textId="4FBE9EB5" w:rsidR="00E24FDC" w:rsidRDefault="00E24FDC" w:rsidP="00E24FDC">
      <w:pPr>
        <w:ind w:left="709" w:right="709"/>
        <w:jc w:val="both"/>
        <w:rPr>
          <w:rFonts w:ascii="Arial" w:hAnsi="Arial" w:cs="Arial"/>
          <w:color w:val="000000" w:themeColor="text1"/>
          <w:sz w:val="21"/>
          <w:szCs w:val="21"/>
          <w:lang w:val="es-ES_tradnl"/>
        </w:rPr>
      </w:pPr>
    </w:p>
    <w:p w14:paraId="24A69116" w14:textId="762F96C1" w:rsidR="00CA0646" w:rsidRDefault="00CA0646" w:rsidP="00D5452C">
      <w:pPr>
        <w:spacing w:line="276" w:lineRule="auto"/>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Aunque la publicación en el SECOP I de los documentos relacionados con la actividad contractual ya era obligatoria para las entidades que cuentan con un régimen especial, el artículo 53 de la Ley 2195 de 2022 –que modifica el artículo 13 de la Ley 1150 de 2007– complementa ese deber con la exigencia de emplear el SECOP II. En otras palabras, en el artículo 53 de la Ley 2195 de 2022 el Congreso de la República dispone que las entidades </w:t>
      </w:r>
      <w:r>
        <w:rPr>
          <w:rFonts w:ascii="Arial" w:eastAsia="Calibri" w:hAnsi="Arial" w:cs="Arial"/>
          <w:color w:val="000000" w:themeColor="text1"/>
          <w:sz w:val="22"/>
          <w:szCs w:val="22"/>
          <w:lang w:val="es-ES_tradnl"/>
        </w:rPr>
        <w:lastRenderedPageBreak/>
        <w:t xml:space="preserve">estatales exceptuadas del Estatuto General de Contratación de la Administración Pública deben tramitar en el SECOP II –es decir en la plataforma transaccional vigente– su actividad contractual. </w:t>
      </w:r>
    </w:p>
    <w:p w14:paraId="2518BD07" w14:textId="77777777" w:rsidR="00CA0646" w:rsidRDefault="00CA0646" w:rsidP="00CA0646">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La Agencia Nacional de Contratación Pública – Colombia Compra Eficiente considera que al establecer el artículo 53 que este deber se debe cumplir en el SECOP II «</w:t>
      </w:r>
      <w:r w:rsidRPr="00CE5988">
        <w:rPr>
          <w:rFonts w:ascii="Arial" w:eastAsia="Calibri" w:hAnsi="Arial" w:cs="Arial"/>
          <w:color w:val="000000" w:themeColor="text1"/>
          <w:sz w:val="22"/>
          <w:szCs w:val="22"/>
          <w:lang w:val="es-ES_tradnl"/>
        </w:rPr>
        <w:t>o la plataforma transaccional que haga sus veces</w:t>
      </w:r>
      <w:r>
        <w:rPr>
          <w:rFonts w:ascii="Arial" w:eastAsia="Calibri" w:hAnsi="Arial" w:cs="Arial"/>
          <w:color w:val="000000" w:themeColor="text1"/>
          <w:sz w:val="22"/>
          <w:szCs w:val="22"/>
          <w:lang w:val="es-ES_tradnl"/>
        </w:rPr>
        <w:t>» esto debe interpretarse en el sentido en que a pesar de que en la actualidad es el SECOP II la plataforma transaccional vigente en el Estado colombiano, si en el futuro esta es reemplazada por otra que tenga otra denominación, las entidades que tienen un régimen especial de contratación pública deben continuar publicando la documentación de su actividad transaccional en la nueva plataforma. No considera esta Agencia que, al utilizar la norma la expresión indicada, deba entenderse que las entidades exceptuadas del Estatuto General de Contratación de la Administración Pública pueden emplear sus páginas web o sus propios portales electrónicos, para realizar, a través de ellos, el procedimiento contractual, pues, precisamente, el artículo 53 de la Ley 2195 de 2022 unifica el régimen transaccional de las entidades estatales en una sola plataforma, actualmente denominada SECOP II. Con esto se logra que la ciudadanía pueda encontrar en un mismo sistema la gestión de la actividad contractual del Estado, garantizándose en mayor grado la transparencia y el acceso a la documentación pública.</w:t>
      </w:r>
    </w:p>
    <w:p w14:paraId="41188CAF" w14:textId="1B753352" w:rsidR="00CA0646" w:rsidRDefault="00CA0646" w:rsidP="00CA0646">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El referido artículo dispone, en el inciso final, que «</w:t>
      </w:r>
      <w:r w:rsidRPr="00FC3E45">
        <w:rPr>
          <w:rFonts w:ascii="Arial" w:eastAsia="Calibri" w:hAnsi="Arial" w:cs="Arial"/>
          <w:color w:val="000000" w:themeColor="text1"/>
          <w:sz w:val="22"/>
          <w:szCs w:val="22"/>
          <w:lang w:val="es-ES_tradnl"/>
        </w:rPr>
        <w:t xml:space="preserve">A partir de la </w:t>
      </w:r>
      <w:proofErr w:type="gramStart"/>
      <w:r w:rsidRPr="00FC3E45">
        <w:rPr>
          <w:rFonts w:ascii="Arial" w:eastAsia="Calibri" w:hAnsi="Arial" w:cs="Arial"/>
          <w:color w:val="000000" w:themeColor="text1"/>
          <w:sz w:val="22"/>
          <w:szCs w:val="22"/>
          <w:lang w:val="es-ES_tradnl"/>
        </w:rPr>
        <w:t>entrada en vigencia</w:t>
      </w:r>
      <w:proofErr w:type="gramEnd"/>
      <w:r w:rsidRPr="00FC3E45">
        <w:rPr>
          <w:rFonts w:ascii="Arial" w:eastAsia="Calibri" w:hAnsi="Arial" w:cs="Arial"/>
          <w:color w:val="000000" w:themeColor="text1"/>
          <w:sz w:val="22"/>
          <w:szCs w:val="22"/>
          <w:lang w:val="es-ES_tradnl"/>
        </w:rPr>
        <w:t xml:space="preserve"> de la presente Ley, se establecerá un periodo de transición de seis (6) meses, para que las entidades den cumplimiento efectivo a lo aquí establecido</w:t>
      </w:r>
      <w:r>
        <w:rPr>
          <w:rFonts w:ascii="Arial" w:eastAsia="Calibri" w:hAnsi="Arial" w:cs="Arial"/>
          <w:color w:val="000000" w:themeColor="text1"/>
          <w:sz w:val="22"/>
          <w:szCs w:val="22"/>
          <w:lang w:val="es-ES_tradnl"/>
        </w:rPr>
        <w:t>»</w:t>
      </w:r>
      <w:r w:rsidRPr="00FC3E45">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 xml:space="preserve"> Es decir que se trata un período concedido por el Legislador a las entidades que tienen un régimen especial de contratación para adelantar las gestiones administrativas, técnicas y jurídicas pertinentes, a fin de cumplir lo establecido en el artículo 53. La Agencia Nacional de Contratación Pública – Colombia Compra Eficiente también </w:t>
      </w:r>
      <w:r w:rsidR="00446CA4">
        <w:rPr>
          <w:rFonts w:ascii="Arial" w:eastAsia="Calibri" w:hAnsi="Arial" w:cs="Arial"/>
          <w:color w:val="000000" w:themeColor="text1"/>
          <w:sz w:val="22"/>
          <w:szCs w:val="22"/>
          <w:lang w:val="es-ES_tradnl"/>
        </w:rPr>
        <w:t xml:space="preserve">puede </w:t>
      </w:r>
      <w:r>
        <w:rPr>
          <w:rFonts w:ascii="Arial" w:eastAsia="Calibri" w:hAnsi="Arial" w:cs="Arial"/>
          <w:color w:val="000000" w:themeColor="text1"/>
          <w:sz w:val="22"/>
          <w:szCs w:val="22"/>
          <w:lang w:val="es-ES_tradnl"/>
        </w:rPr>
        <w:t>impartir directrices sobre este tema a través de sus instrumentos doctrinarios y reglamentarios.</w:t>
      </w:r>
    </w:p>
    <w:p w14:paraId="5760A6AA" w14:textId="77777777" w:rsidR="00446CA4" w:rsidRPr="007D3C7F" w:rsidRDefault="00446CA4" w:rsidP="00446CA4">
      <w:pPr>
        <w:spacing w:before="120" w:line="276" w:lineRule="auto"/>
        <w:ind w:firstLine="709"/>
        <w:jc w:val="both"/>
        <w:rPr>
          <w:rFonts w:ascii="Arial" w:eastAsia="Calibri" w:hAnsi="Arial" w:cs="Arial"/>
          <w:color w:val="000000"/>
          <w:sz w:val="22"/>
          <w:szCs w:val="22"/>
          <w:lang w:val="es-ES_tradnl"/>
        </w:rPr>
      </w:pPr>
      <w:r w:rsidRPr="00A773E0">
        <w:rPr>
          <w:rFonts w:ascii="Arial" w:eastAsia="Calibri" w:hAnsi="Arial" w:cs="Arial"/>
          <w:color w:val="000000" w:themeColor="text1"/>
          <w:sz w:val="22"/>
          <w:szCs w:val="22"/>
          <w:lang w:val="es-ES_tradnl"/>
        </w:rPr>
        <w:t>En efecto</w:t>
      </w:r>
      <w:r w:rsidRPr="00446CA4">
        <w:rPr>
          <w:rFonts w:ascii="Arial" w:eastAsia="Calibri" w:hAnsi="Arial" w:cs="Arial"/>
          <w:color w:val="000000" w:themeColor="text1"/>
          <w:sz w:val="22"/>
          <w:szCs w:val="22"/>
          <w:lang w:val="es-ES_tradnl"/>
        </w:rPr>
        <w:t xml:space="preserve">, </w:t>
      </w:r>
      <w:r w:rsidRPr="007D3C7F">
        <w:rPr>
          <w:rFonts w:ascii="Arial" w:eastAsia="Calibri" w:hAnsi="Arial" w:cs="Arial"/>
          <w:color w:val="000000"/>
          <w:sz w:val="22"/>
          <w:szCs w:val="22"/>
          <w:lang w:val="es-ES_tradnl"/>
        </w:rPr>
        <w:t>la Agencia tiene la facultad de establecer instrumentos jurídicos para el manejo, uso e implementación del Sistema Electrónico de Contratación Pública – SECOP</w:t>
      </w:r>
      <w:r w:rsidRPr="00A773E0">
        <w:rPr>
          <w:rFonts w:ascii="Arial" w:eastAsia="Calibri" w:hAnsi="Arial" w:cs="Arial"/>
          <w:color w:val="000000"/>
          <w:sz w:val="22"/>
          <w:szCs w:val="22"/>
          <w:lang w:val="es-ES_tradnl"/>
        </w:rPr>
        <w:t>.</w:t>
      </w:r>
      <w:r w:rsidRPr="007D3C7F">
        <w:rPr>
          <w:rFonts w:ascii="Arial" w:eastAsia="Calibri" w:hAnsi="Arial" w:cs="Arial"/>
          <w:color w:val="000000"/>
          <w:sz w:val="22"/>
          <w:szCs w:val="22"/>
          <w:lang w:val="es-ES_tradnl"/>
        </w:rPr>
        <w:t xml:space="preserve"> Bajo este entendimiento, la Agencia Nacional de Contratación Pública – Colombia Compra Eficiente expidió la Circular Externa 002 del 17 de marzo de 2022</w:t>
      </w:r>
      <w:r w:rsidRPr="00A773E0">
        <w:rPr>
          <w:rStyle w:val="Refdenotaalpie"/>
          <w:rFonts w:ascii="Arial" w:eastAsia="Calibri" w:hAnsi="Arial" w:cs="Arial"/>
          <w:color w:val="000000"/>
          <w:sz w:val="22"/>
          <w:szCs w:val="22"/>
          <w:lang w:val="es-ES_tradnl"/>
        </w:rPr>
        <w:footnoteReference w:id="13"/>
      </w:r>
      <w:r w:rsidRPr="007D3C7F">
        <w:rPr>
          <w:rFonts w:ascii="Arial" w:eastAsia="Calibri" w:hAnsi="Arial" w:cs="Arial"/>
          <w:color w:val="000000"/>
          <w:sz w:val="22"/>
          <w:szCs w:val="22"/>
          <w:lang w:val="es-ES_tradnl"/>
        </w:rPr>
        <w:t>, en la que impartió directrices sobre este tema</w:t>
      </w:r>
      <w:r w:rsidRPr="00A773E0">
        <w:rPr>
          <w:rFonts w:ascii="Arial" w:eastAsia="Calibri" w:hAnsi="Arial" w:cs="Arial"/>
          <w:color w:val="000000"/>
          <w:sz w:val="22"/>
          <w:szCs w:val="22"/>
          <w:lang w:val="es-ES_tradnl"/>
        </w:rPr>
        <w:t>,</w:t>
      </w:r>
      <w:r w:rsidRPr="007D3C7F">
        <w:rPr>
          <w:rFonts w:ascii="Arial" w:eastAsia="Calibri" w:hAnsi="Arial" w:cs="Arial"/>
          <w:color w:val="000000"/>
          <w:sz w:val="22"/>
          <w:szCs w:val="22"/>
          <w:lang w:val="es-ES_tradnl"/>
        </w:rPr>
        <w:t xml:space="preserve"> indicando que:</w:t>
      </w:r>
    </w:p>
    <w:p w14:paraId="31E69D1A" w14:textId="77777777" w:rsidR="00446CA4" w:rsidRPr="007D3C7F" w:rsidRDefault="00446CA4" w:rsidP="00446CA4">
      <w:pPr>
        <w:spacing w:before="120" w:line="276" w:lineRule="auto"/>
        <w:ind w:left="709" w:right="709"/>
        <w:jc w:val="both"/>
        <w:rPr>
          <w:rFonts w:ascii="Arial" w:hAnsi="Arial" w:cs="Arial"/>
          <w:sz w:val="21"/>
          <w:szCs w:val="21"/>
        </w:rPr>
      </w:pPr>
      <w:r w:rsidRPr="007D3C7F">
        <w:rPr>
          <w:rFonts w:ascii="Arial" w:hAnsi="Arial" w:cs="Arial"/>
          <w:sz w:val="21"/>
          <w:szCs w:val="21"/>
        </w:rPr>
        <w:t xml:space="preserve">En ese orden de ideas, las entidades estatales que tengan un régimen especial de contratación y que actualmente no se encuentran en la obligación de utilizar </w:t>
      </w:r>
      <w:r w:rsidRPr="007D3C7F">
        <w:rPr>
          <w:rFonts w:ascii="Arial" w:hAnsi="Arial" w:cs="Arial"/>
          <w:sz w:val="21"/>
          <w:szCs w:val="21"/>
        </w:rPr>
        <w:lastRenderedPageBreak/>
        <w:t xml:space="preserve">para estos efectos esta plataforma transaccional, tienen un plazo de seis (6) meses para empezar a publicar sus procesos por medio del SECOP II. </w:t>
      </w:r>
    </w:p>
    <w:p w14:paraId="7725C403" w14:textId="77777777" w:rsidR="00446CA4" w:rsidRPr="007D3C7F" w:rsidRDefault="00446CA4" w:rsidP="00446CA4">
      <w:pPr>
        <w:spacing w:before="120" w:line="276" w:lineRule="auto"/>
        <w:ind w:left="709" w:right="709"/>
        <w:jc w:val="both"/>
        <w:rPr>
          <w:rFonts w:ascii="Arial" w:hAnsi="Arial" w:cs="Arial"/>
          <w:b/>
          <w:bCs/>
          <w:sz w:val="21"/>
          <w:szCs w:val="21"/>
        </w:rPr>
      </w:pPr>
      <w:r w:rsidRPr="007D3C7F">
        <w:rPr>
          <w:rFonts w:ascii="Arial" w:hAnsi="Arial" w:cs="Arial"/>
          <w:b/>
          <w:bCs/>
          <w:sz w:val="21"/>
          <w:szCs w:val="21"/>
        </w:rPr>
        <w:t>1.1. Fecha y alcance de la obligatoriedad del SECOP 11 en 2022 para las entidades estatales que en su gestión contractual cuentan con un régimen excepcional al del Estatuto General de Contratación de la Administración Pública.</w:t>
      </w:r>
    </w:p>
    <w:p w14:paraId="7EDD918F" w14:textId="77777777" w:rsidR="00446CA4" w:rsidRPr="007D3C7F" w:rsidRDefault="00446CA4" w:rsidP="00446CA4">
      <w:pPr>
        <w:spacing w:before="120" w:line="276" w:lineRule="auto"/>
        <w:ind w:left="709" w:right="709"/>
        <w:jc w:val="both"/>
        <w:rPr>
          <w:rFonts w:ascii="Arial" w:hAnsi="Arial" w:cs="Arial"/>
          <w:sz w:val="21"/>
          <w:szCs w:val="21"/>
        </w:rPr>
      </w:pPr>
      <w:r w:rsidRPr="007D3C7F">
        <w:rPr>
          <w:rFonts w:ascii="Arial" w:hAnsi="Arial" w:cs="Arial"/>
          <w:sz w:val="21"/>
          <w:szCs w:val="21"/>
        </w:rPr>
        <w:t xml:space="preserve">Para la vigencia 2022 las entidades que apliquen un régimen especial de contratación de acuerdo con lo preceptuado en la Ley 2195 de 2022, tienen un período de transición de seis (6) meses para publicar todos los documentos relacionados con su actividad contractual en la plataforma del SECOP II. </w:t>
      </w:r>
    </w:p>
    <w:p w14:paraId="15261F80" w14:textId="77777777" w:rsidR="00446CA4" w:rsidRPr="007D3C7F" w:rsidRDefault="00446CA4" w:rsidP="00446CA4">
      <w:pPr>
        <w:spacing w:before="120" w:line="276" w:lineRule="auto"/>
        <w:ind w:left="709" w:right="709"/>
        <w:jc w:val="both"/>
        <w:rPr>
          <w:rFonts w:ascii="Arial" w:hAnsi="Arial" w:cs="Arial"/>
          <w:sz w:val="21"/>
          <w:szCs w:val="21"/>
        </w:rPr>
      </w:pPr>
      <w:r w:rsidRPr="007D3C7F">
        <w:rPr>
          <w:rFonts w:ascii="Arial" w:hAnsi="Arial" w:cs="Arial"/>
          <w:sz w:val="21"/>
          <w:szCs w:val="21"/>
        </w:rPr>
        <w:t>En consecuencia, su uso obligatorio empezará a regir a partir del 18 de julio de 2022, 23:59 horas, sin que sea posible por vía reglamentaria o en sus reglamentos internos de contratación -también conocidos como “Manuales de Contratación"-</w:t>
      </w:r>
      <w:r w:rsidRPr="00A773E0">
        <w:rPr>
          <w:rFonts w:ascii="Arial" w:hAnsi="Arial" w:cs="Arial"/>
          <w:sz w:val="21"/>
          <w:szCs w:val="21"/>
        </w:rPr>
        <w:t xml:space="preserve"> </w:t>
      </w:r>
      <w:r w:rsidRPr="007D3C7F">
        <w:rPr>
          <w:rFonts w:ascii="Arial" w:hAnsi="Arial" w:cs="Arial"/>
          <w:sz w:val="21"/>
          <w:szCs w:val="21"/>
        </w:rPr>
        <w:t xml:space="preserve">hacer extensivo el plazo previsto en la Ley. </w:t>
      </w:r>
    </w:p>
    <w:p w14:paraId="72933169" w14:textId="77777777" w:rsidR="00446CA4" w:rsidRPr="007D3C7F" w:rsidRDefault="00446CA4" w:rsidP="00446CA4">
      <w:pPr>
        <w:spacing w:before="120" w:line="276" w:lineRule="auto"/>
        <w:ind w:left="709" w:right="709"/>
        <w:jc w:val="both"/>
        <w:rPr>
          <w:rFonts w:ascii="Arial" w:eastAsia="Calibri" w:hAnsi="Arial" w:cs="Arial"/>
          <w:color w:val="000000"/>
          <w:sz w:val="21"/>
          <w:szCs w:val="21"/>
          <w:lang w:val="es-ES_tradnl"/>
        </w:rPr>
      </w:pPr>
      <w:r w:rsidRPr="007D3C7F">
        <w:rPr>
          <w:rFonts w:ascii="Arial" w:hAnsi="Arial" w:cs="Arial"/>
          <w:sz w:val="21"/>
          <w:szCs w:val="21"/>
        </w:rPr>
        <w:t>Todos los procesos de contratación creados en el SECOP I antes del 18 de julio de 2022, 23:59 horas, por parte de estas entidades estatales, podrán continuar siendo gestionados en esta plataforma.</w:t>
      </w:r>
    </w:p>
    <w:p w14:paraId="2575AFEB" w14:textId="1521C262" w:rsidR="00103849" w:rsidRPr="00A86DA1" w:rsidRDefault="00103849" w:rsidP="00A86DA1">
      <w:pPr>
        <w:spacing w:before="120" w:line="276" w:lineRule="auto"/>
        <w:jc w:val="both"/>
        <w:rPr>
          <w:rFonts w:ascii="Arial" w:eastAsia="Calibri" w:hAnsi="Arial" w:cs="Arial"/>
          <w:color w:val="000000"/>
          <w:sz w:val="22"/>
          <w:szCs w:val="22"/>
          <w:lang w:val="es-ES" w:eastAsia="es-ES"/>
        </w:rPr>
      </w:pPr>
    </w:p>
    <w:p w14:paraId="7B2C921D" w14:textId="52F1E89D" w:rsidR="00DD5B04" w:rsidRPr="00B00C57" w:rsidRDefault="00DD5B04" w:rsidP="00DF76A2">
      <w:pPr>
        <w:spacing w:line="276" w:lineRule="auto"/>
        <w:jc w:val="both"/>
        <w:rPr>
          <w:rFonts w:ascii="Arial" w:hAnsi="Arial" w:cs="Arial"/>
          <w:color w:val="000000" w:themeColor="text1"/>
          <w:sz w:val="22"/>
          <w:lang w:val="es-ES_tradnl"/>
        </w:rPr>
      </w:pPr>
      <w:r w:rsidRPr="00B00C57">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B00C57"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B00C57"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B00C57">
        <w:rPr>
          <w:rFonts w:ascii="Arial" w:hAnsi="Arial" w:cs="Arial"/>
          <w:color w:val="000000" w:themeColor="text1"/>
          <w:sz w:val="22"/>
          <w:szCs w:val="22"/>
          <w:lang w:val="es-ES_tradnl"/>
        </w:rPr>
        <w:t>Atentamente,</w:t>
      </w:r>
    </w:p>
    <w:p w14:paraId="692FC307" w14:textId="210AA6B5" w:rsidR="00921304" w:rsidRPr="00B00C57"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7680E04" w14:textId="77777777" w:rsidR="00550E0F" w:rsidRPr="00B00C57" w:rsidRDefault="00550E0F" w:rsidP="00550E0F">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DEE5704" w14:textId="63323244" w:rsidR="00550E0F" w:rsidRPr="00B00C57" w:rsidRDefault="008231E0" w:rsidP="008231E0">
      <w:pPr>
        <w:pStyle w:val="NormalWeb"/>
        <w:spacing w:before="0" w:beforeAutospacing="0" w:after="0" w:afterAutospacing="0" w:line="276" w:lineRule="auto"/>
        <w:jc w:val="center"/>
        <w:rPr>
          <w:rFonts w:ascii="Arial" w:hAnsi="Arial" w:cs="Arial"/>
          <w:color w:val="000000" w:themeColor="text1"/>
          <w:lang w:val="es-ES_tradnl"/>
        </w:rPr>
      </w:pPr>
      <w:r>
        <w:rPr>
          <w:noProof/>
        </w:rPr>
        <w:drawing>
          <wp:inline distT="0" distB="0" distL="0" distR="0" wp14:anchorId="17BF530A" wp14:editId="21E17589">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7B8D0AB1" w14:textId="77777777" w:rsidR="00550E0F" w:rsidRPr="00B00C57" w:rsidRDefault="00550E0F" w:rsidP="00550E0F">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50E0F" w:rsidRPr="00B00C57" w14:paraId="548478F1" w14:textId="77777777" w:rsidTr="000C1AFE">
        <w:trPr>
          <w:trHeight w:val="315"/>
        </w:trPr>
        <w:tc>
          <w:tcPr>
            <w:tcW w:w="812" w:type="dxa"/>
            <w:vAlign w:val="center"/>
            <w:hideMark/>
          </w:tcPr>
          <w:p w14:paraId="6CE02B20" w14:textId="77777777" w:rsidR="00550E0F" w:rsidRPr="00B00C57" w:rsidRDefault="00550E0F" w:rsidP="000C1AFE">
            <w:pPr>
              <w:jc w:val="both"/>
              <w:rPr>
                <w:rFonts w:ascii="Arial" w:hAnsi="Arial" w:cs="Arial"/>
                <w:color w:val="000000" w:themeColor="text1"/>
                <w:sz w:val="16"/>
                <w:szCs w:val="16"/>
                <w:lang w:val="es-ES_tradnl" w:eastAsia="es-ES"/>
              </w:rPr>
            </w:pPr>
            <w:r w:rsidRPr="00B00C5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EE34A28" w14:textId="77777777" w:rsidR="00550E0F" w:rsidRPr="00B00C57" w:rsidRDefault="00550E0F" w:rsidP="000C1AFE">
            <w:pPr>
              <w:jc w:val="both"/>
              <w:rPr>
                <w:rFonts w:ascii="Arial" w:hAnsi="Arial" w:cs="Arial"/>
                <w:color w:val="000000" w:themeColor="text1"/>
                <w:sz w:val="16"/>
                <w:szCs w:val="16"/>
                <w:lang w:val="es-ES_tradnl" w:eastAsia="es-ES"/>
              </w:rPr>
            </w:pPr>
            <w:r w:rsidRPr="00B00C57">
              <w:rPr>
                <w:rFonts w:ascii="Arial" w:hAnsi="Arial" w:cs="Arial"/>
                <w:color w:val="000000" w:themeColor="text1"/>
                <w:sz w:val="16"/>
                <w:szCs w:val="16"/>
                <w:lang w:val="es-ES_tradnl" w:eastAsia="es-ES"/>
              </w:rPr>
              <w:t>Cristian Andrés Díaz Díez</w:t>
            </w:r>
          </w:p>
          <w:p w14:paraId="20A0D127" w14:textId="77777777" w:rsidR="00550E0F" w:rsidRPr="00B00C57" w:rsidRDefault="00550E0F" w:rsidP="000C1AFE">
            <w:pPr>
              <w:jc w:val="both"/>
              <w:rPr>
                <w:rFonts w:ascii="Arial" w:hAnsi="Arial" w:cs="Arial"/>
                <w:color w:val="000000" w:themeColor="text1"/>
                <w:sz w:val="16"/>
                <w:szCs w:val="16"/>
                <w:lang w:val="es-ES_tradnl" w:eastAsia="es-ES"/>
              </w:rPr>
            </w:pPr>
            <w:r w:rsidRPr="00B00C57">
              <w:rPr>
                <w:rFonts w:ascii="Arial" w:hAnsi="Arial" w:cs="Arial"/>
                <w:color w:val="000000" w:themeColor="text1"/>
                <w:sz w:val="16"/>
                <w:szCs w:val="16"/>
                <w:lang w:val="es-ES_tradnl" w:eastAsia="es-ES"/>
              </w:rPr>
              <w:t>Contratista de la Subdirección de Gestión Contractual</w:t>
            </w:r>
          </w:p>
        </w:tc>
      </w:tr>
      <w:tr w:rsidR="00550E0F" w:rsidRPr="00B00C57" w14:paraId="66AB6DD3" w14:textId="77777777" w:rsidTr="000C1AFE">
        <w:trPr>
          <w:trHeight w:val="330"/>
        </w:trPr>
        <w:tc>
          <w:tcPr>
            <w:tcW w:w="812" w:type="dxa"/>
            <w:vAlign w:val="center"/>
            <w:hideMark/>
          </w:tcPr>
          <w:p w14:paraId="7920A318" w14:textId="77777777" w:rsidR="00550E0F" w:rsidRPr="00B00C57" w:rsidRDefault="00550E0F" w:rsidP="000C1AFE">
            <w:pPr>
              <w:jc w:val="both"/>
              <w:rPr>
                <w:rFonts w:ascii="Arial" w:hAnsi="Arial" w:cs="Arial"/>
                <w:color w:val="000000" w:themeColor="text1"/>
                <w:sz w:val="16"/>
                <w:szCs w:val="16"/>
                <w:lang w:val="es-ES_tradnl" w:eastAsia="es-ES"/>
              </w:rPr>
            </w:pPr>
            <w:r w:rsidRPr="00B00C5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41DBEFC" w14:textId="0E808C19" w:rsidR="00550E0F" w:rsidRPr="00B00C57" w:rsidRDefault="00001B5D" w:rsidP="000C1AFE">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Juan David Montoya Penagos</w:t>
            </w:r>
          </w:p>
          <w:p w14:paraId="3434BFB6" w14:textId="1EA7AE42" w:rsidR="00550E0F" w:rsidRPr="00001B5D" w:rsidRDefault="00001B5D" w:rsidP="000C1AFE">
            <w:pPr>
              <w:jc w:val="both"/>
              <w:rPr>
                <w:rFonts w:ascii="Arial" w:hAnsi="Arial" w:cs="Arial"/>
                <w:color w:val="000000" w:themeColor="text1"/>
                <w:sz w:val="16"/>
                <w:szCs w:val="16"/>
                <w:lang w:eastAsia="es-ES"/>
              </w:rPr>
            </w:pPr>
            <w:r w:rsidRPr="00001B5D">
              <w:rPr>
                <w:rFonts w:ascii="Arial" w:hAnsi="Arial" w:cs="Arial"/>
                <w:color w:val="000000" w:themeColor="text1"/>
                <w:sz w:val="16"/>
                <w:szCs w:val="16"/>
                <w:lang w:val="es-ES_tradnl" w:eastAsia="es-ES"/>
              </w:rPr>
              <w:t>Gestor T1-15 de la Subdirección de Gestión Contractual</w:t>
            </w:r>
          </w:p>
        </w:tc>
      </w:tr>
      <w:tr w:rsidR="00550E0F" w:rsidRPr="00B00C57" w14:paraId="77FD8DA8" w14:textId="77777777" w:rsidTr="000C1AFE">
        <w:trPr>
          <w:trHeight w:val="300"/>
        </w:trPr>
        <w:tc>
          <w:tcPr>
            <w:tcW w:w="812" w:type="dxa"/>
            <w:vAlign w:val="center"/>
            <w:hideMark/>
          </w:tcPr>
          <w:p w14:paraId="59A12725" w14:textId="77777777" w:rsidR="00550E0F" w:rsidRPr="00B00C57" w:rsidRDefault="00550E0F" w:rsidP="000C1AFE">
            <w:pPr>
              <w:jc w:val="both"/>
              <w:rPr>
                <w:rFonts w:ascii="Arial" w:hAnsi="Arial" w:cs="Arial"/>
                <w:color w:val="000000" w:themeColor="text1"/>
                <w:sz w:val="16"/>
                <w:szCs w:val="16"/>
                <w:lang w:val="es-ES_tradnl" w:eastAsia="es-ES"/>
              </w:rPr>
            </w:pPr>
            <w:r w:rsidRPr="00B00C5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6679B13" w14:textId="77777777" w:rsidR="00550E0F" w:rsidRPr="00B00C57" w:rsidRDefault="00550E0F" w:rsidP="000C1AFE">
            <w:pPr>
              <w:jc w:val="both"/>
              <w:rPr>
                <w:rFonts w:ascii="Arial" w:hAnsi="Arial" w:cs="Arial"/>
                <w:color w:val="000000" w:themeColor="text1"/>
                <w:sz w:val="16"/>
                <w:szCs w:val="16"/>
                <w:lang w:val="es-ES_tradnl" w:eastAsia="es-ES"/>
              </w:rPr>
            </w:pPr>
            <w:r w:rsidRPr="00B00C57">
              <w:rPr>
                <w:rFonts w:ascii="Arial" w:hAnsi="Arial" w:cs="Arial"/>
                <w:color w:val="000000" w:themeColor="text1"/>
                <w:sz w:val="16"/>
                <w:szCs w:val="16"/>
                <w:lang w:val="es-ES_tradnl" w:eastAsia="es-ES"/>
              </w:rPr>
              <w:t>Jorge Augusto Tirado Navarro</w:t>
            </w:r>
          </w:p>
          <w:p w14:paraId="1FB4D935" w14:textId="77777777" w:rsidR="00550E0F" w:rsidRPr="00B00C57" w:rsidRDefault="00550E0F" w:rsidP="000C1AFE">
            <w:pPr>
              <w:jc w:val="both"/>
              <w:rPr>
                <w:rFonts w:ascii="Arial" w:hAnsi="Arial" w:cs="Arial"/>
                <w:color w:val="000000" w:themeColor="text1"/>
                <w:sz w:val="16"/>
                <w:szCs w:val="16"/>
                <w:lang w:val="es-ES_tradnl" w:eastAsia="es-ES"/>
              </w:rPr>
            </w:pPr>
            <w:r w:rsidRPr="00B00C57">
              <w:rPr>
                <w:rFonts w:ascii="Arial" w:hAnsi="Arial" w:cs="Arial"/>
                <w:color w:val="000000" w:themeColor="text1"/>
                <w:sz w:val="16"/>
                <w:szCs w:val="16"/>
                <w:lang w:val="es-ES_tradnl" w:eastAsia="es-ES"/>
              </w:rPr>
              <w:t>Subdirector de Gestión Contractual ANCP – CCE</w:t>
            </w:r>
          </w:p>
        </w:tc>
      </w:tr>
    </w:tbl>
    <w:p w14:paraId="55306A34" w14:textId="77777777" w:rsidR="00550E0F" w:rsidRPr="00B00C57" w:rsidRDefault="00550E0F" w:rsidP="00550E0F">
      <w:pPr>
        <w:rPr>
          <w:rFonts w:ascii="Arial" w:hAnsi="Arial" w:cs="Arial"/>
          <w:color w:val="000000" w:themeColor="text1"/>
          <w:lang w:val="es-ES_tradnl"/>
        </w:rPr>
      </w:pPr>
    </w:p>
    <w:p w14:paraId="3D67369D" w14:textId="77777777" w:rsidR="00550E0F" w:rsidRPr="00B00C57" w:rsidRDefault="00550E0F" w:rsidP="00550E0F">
      <w:pPr>
        <w:tabs>
          <w:tab w:val="left" w:pos="3795"/>
        </w:tabs>
        <w:rPr>
          <w:rFonts w:ascii="Arial" w:hAnsi="Arial" w:cs="Arial"/>
          <w:color w:val="000000" w:themeColor="text1"/>
          <w:lang w:val="es-ES_tradnl"/>
        </w:rPr>
      </w:pPr>
      <w:r w:rsidRPr="00B00C57">
        <w:rPr>
          <w:rFonts w:ascii="Arial" w:hAnsi="Arial" w:cs="Arial"/>
          <w:color w:val="000000" w:themeColor="text1"/>
          <w:lang w:val="es-ES_tradnl"/>
        </w:rPr>
        <w:tab/>
      </w:r>
    </w:p>
    <w:p w14:paraId="35B56F46" w14:textId="77777777" w:rsidR="00746E08" w:rsidRPr="00B00C57" w:rsidRDefault="00746E08" w:rsidP="00215B8E">
      <w:pPr>
        <w:jc w:val="both"/>
        <w:rPr>
          <w:rFonts w:ascii="Arial" w:hAnsi="Arial" w:cs="Arial"/>
          <w:lang w:val="es-ES_tradnl"/>
        </w:rPr>
      </w:pPr>
    </w:p>
    <w:sectPr w:rsidR="00746E08" w:rsidRPr="00B00C57"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8377" w14:textId="77777777" w:rsidR="00935B94" w:rsidRDefault="00935B94">
      <w:r>
        <w:separator/>
      </w:r>
    </w:p>
  </w:endnote>
  <w:endnote w:type="continuationSeparator" w:id="0">
    <w:p w14:paraId="1BCC22E5" w14:textId="77777777" w:rsidR="00935B94" w:rsidRDefault="00935B94">
      <w:r>
        <w:continuationSeparator/>
      </w:r>
    </w:p>
  </w:endnote>
  <w:endnote w:type="continuationNotice" w:id="1">
    <w:p w14:paraId="61103FCB" w14:textId="77777777" w:rsidR="00935B94" w:rsidRDefault="00935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F818" w14:textId="77777777" w:rsidR="00935B94" w:rsidRDefault="00935B94">
      <w:r>
        <w:separator/>
      </w:r>
    </w:p>
  </w:footnote>
  <w:footnote w:type="continuationSeparator" w:id="0">
    <w:p w14:paraId="1CD27A66" w14:textId="77777777" w:rsidR="00935B94" w:rsidRDefault="00935B94">
      <w:r>
        <w:continuationSeparator/>
      </w:r>
    </w:p>
  </w:footnote>
  <w:footnote w:type="continuationNotice" w:id="1">
    <w:p w14:paraId="27DF1F61" w14:textId="77777777" w:rsidR="00935B94" w:rsidRDefault="00935B94"/>
  </w:footnote>
  <w:footnote w:id="2">
    <w:p w14:paraId="1978C249" w14:textId="77777777" w:rsidR="009A7FDE" w:rsidRPr="00457258" w:rsidRDefault="009A7FDE" w:rsidP="00CC4344">
      <w:pPr>
        <w:pStyle w:val="Textonotapie"/>
        <w:ind w:firstLine="709"/>
        <w:jc w:val="both"/>
        <w:rPr>
          <w:rFonts w:ascii="Arial" w:hAnsi="Arial" w:cs="Arial"/>
          <w:color w:val="000000" w:themeColor="text1"/>
          <w:sz w:val="19"/>
          <w:szCs w:val="19"/>
        </w:rPr>
      </w:pPr>
      <w:r w:rsidRPr="00457258">
        <w:rPr>
          <w:rStyle w:val="Refdenotaalpie"/>
          <w:rFonts w:ascii="Arial" w:hAnsi="Arial" w:cs="Arial"/>
          <w:color w:val="000000" w:themeColor="text1"/>
          <w:sz w:val="19"/>
          <w:szCs w:val="19"/>
        </w:rPr>
        <w:footnoteRef/>
      </w:r>
      <w:r w:rsidRPr="00457258">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p w14:paraId="48C22F14" w14:textId="77777777" w:rsidR="009A7FDE" w:rsidRPr="00457258" w:rsidRDefault="009A7FDE" w:rsidP="00CC4344">
      <w:pPr>
        <w:pStyle w:val="Textonotapie"/>
        <w:ind w:firstLine="709"/>
        <w:jc w:val="both"/>
        <w:rPr>
          <w:rFonts w:ascii="Arial" w:hAnsi="Arial" w:cs="Arial"/>
          <w:color w:val="000000" w:themeColor="text1"/>
          <w:sz w:val="19"/>
          <w:szCs w:val="19"/>
        </w:rPr>
      </w:pPr>
    </w:p>
  </w:footnote>
  <w:footnote w:id="3">
    <w:p w14:paraId="5C94F3D2" w14:textId="77777777" w:rsidR="009A7FDE" w:rsidRPr="00457258" w:rsidRDefault="009A7FDE" w:rsidP="00CC4344">
      <w:pPr>
        <w:pStyle w:val="Textonotapie"/>
        <w:ind w:firstLine="709"/>
        <w:jc w:val="both"/>
        <w:rPr>
          <w:rFonts w:ascii="Arial" w:hAnsi="Arial" w:cs="Arial"/>
          <w:color w:val="000000" w:themeColor="text1"/>
          <w:sz w:val="19"/>
          <w:szCs w:val="19"/>
        </w:rPr>
      </w:pPr>
      <w:r w:rsidRPr="00457258">
        <w:rPr>
          <w:rStyle w:val="Refdenotaalpie"/>
          <w:rFonts w:ascii="Arial" w:hAnsi="Arial" w:cs="Arial"/>
          <w:color w:val="000000" w:themeColor="text1"/>
          <w:sz w:val="19"/>
          <w:szCs w:val="19"/>
        </w:rPr>
        <w:footnoteRef/>
      </w:r>
      <w:r w:rsidRPr="00457258">
        <w:rPr>
          <w:rFonts w:ascii="Arial" w:hAnsi="Arial" w:cs="Arial"/>
          <w:color w:val="000000" w:themeColor="text1"/>
          <w:sz w:val="19"/>
          <w:szCs w:val="19"/>
        </w:rPr>
        <w:t xml:space="preserve"> </w:t>
      </w:r>
      <w:r w:rsidRPr="00457258">
        <w:rPr>
          <w:rFonts w:ascii="Arial" w:hAnsi="Arial" w:cs="Arial"/>
          <w:color w:val="000000" w:themeColor="text1"/>
          <w:sz w:val="19"/>
          <w:szCs w:val="19"/>
        </w:rPr>
        <w:t>Consejo de Estado. Sección Tercera. Radicado No. 45.607 del 24 de octubre de 2016. Consejera Ponente: María Nubia Velásquez Rico.</w:t>
      </w:r>
    </w:p>
    <w:p w14:paraId="595AAC29" w14:textId="77777777" w:rsidR="009A7FDE" w:rsidRPr="00457258" w:rsidRDefault="009A7FDE" w:rsidP="00CC4344">
      <w:pPr>
        <w:pStyle w:val="Textonotapie"/>
        <w:ind w:firstLine="709"/>
        <w:jc w:val="both"/>
        <w:rPr>
          <w:rFonts w:ascii="Arial" w:hAnsi="Arial" w:cs="Arial"/>
          <w:color w:val="000000" w:themeColor="text1"/>
          <w:sz w:val="19"/>
          <w:szCs w:val="19"/>
          <w:lang w:val="es-ES"/>
        </w:rPr>
      </w:pPr>
    </w:p>
  </w:footnote>
  <w:footnote w:id="4">
    <w:p w14:paraId="068B77D1" w14:textId="77777777" w:rsidR="009A7FDE" w:rsidRPr="00457258" w:rsidRDefault="009A7FDE" w:rsidP="00CC4344">
      <w:pPr>
        <w:pStyle w:val="Textonotapie"/>
        <w:ind w:firstLine="709"/>
        <w:jc w:val="both"/>
        <w:rPr>
          <w:rFonts w:ascii="Arial" w:hAnsi="Arial" w:cs="Arial"/>
          <w:color w:val="000000" w:themeColor="text1"/>
          <w:sz w:val="19"/>
          <w:szCs w:val="19"/>
        </w:rPr>
      </w:pPr>
      <w:r w:rsidRPr="00457258">
        <w:rPr>
          <w:rStyle w:val="Refdenotaalpie"/>
          <w:rFonts w:ascii="Arial" w:hAnsi="Arial" w:cs="Arial"/>
          <w:color w:val="000000" w:themeColor="text1"/>
          <w:sz w:val="19"/>
          <w:szCs w:val="19"/>
        </w:rPr>
        <w:footnoteRef/>
      </w:r>
      <w:r w:rsidRPr="00457258">
        <w:rPr>
          <w:rFonts w:ascii="Arial" w:hAnsi="Arial" w:cs="Arial"/>
          <w:color w:val="000000" w:themeColor="text1"/>
          <w:sz w:val="19"/>
          <w:szCs w:val="19"/>
        </w:rPr>
        <w:t xml:space="preserve"> </w:t>
      </w:r>
      <w:r w:rsidRPr="00457258">
        <w:rPr>
          <w:rFonts w:ascii="Arial" w:hAnsi="Arial" w:cs="Arial"/>
          <w:color w:val="000000" w:themeColor="text1"/>
          <w:sz w:val="19"/>
          <w:szCs w:val="19"/>
        </w:rPr>
        <w:t>Sobre las entidades de régimen especial, se puede consultar su definición y un listado aproximado de este tipo de entidades en: BARRETO MORENO, Antonio A. El derecho de la compra pública. Legis - Universidad de la Sabana, primera edición, Bogotá, 2019.</w:t>
      </w:r>
    </w:p>
    <w:p w14:paraId="2F803504" w14:textId="77777777" w:rsidR="009A7FDE" w:rsidRPr="00457258" w:rsidRDefault="009A7FDE" w:rsidP="00CC4344">
      <w:pPr>
        <w:pStyle w:val="Textonotapie"/>
        <w:ind w:firstLine="709"/>
        <w:jc w:val="both"/>
        <w:rPr>
          <w:rFonts w:ascii="Arial" w:hAnsi="Arial" w:cs="Arial"/>
          <w:color w:val="000000" w:themeColor="text1"/>
          <w:sz w:val="19"/>
          <w:szCs w:val="19"/>
          <w:lang w:val="es-ES"/>
        </w:rPr>
      </w:pPr>
      <w:r w:rsidRPr="00457258">
        <w:rPr>
          <w:rFonts w:ascii="Arial" w:hAnsi="Arial" w:cs="Arial"/>
          <w:color w:val="000000" w:themeColor="text1"/>
          <w:sz w:val="19"/>
          <w:szCs w:val="19"/>
        </w:rPr>
        <w:t xml:space="preserve"> </w:t>
      </w:r>
    </w:p>
  </w:footnote>
  <w:footnote w:id="5">
    <w:p w14:paraId="647E94BF" w14:textId="77777777" w:rsidR="009A7FDE" w:rsidRPr="00457258" w:rsidRDefault="009A7FDE" w:rsidP="00CC4344">
      <w:pPr>
        <w:pStyle w:val="Textonotapie"/>
        <w:ind w:firstLine="709"/>
        <w:jc w:val="both"/>
        <w:rPr>
          <w:rFonts w:ascii="Arial" w:hAnsi="Arial" w:cs="Arial"/>
          <w:color w:val="000000" w:themeColor="text1"/>
          <w:sz w:val="19"/>
          <w:szCs w:val="19"/>
        </w:rPr>
      </w:pPr>
      <w:r w:rsidRPr="00457258">
        <w:rPr>
          <w:rStyle w:val="Refdenotaalpie"/>
          <w:rFonts w:ascii="Arial" w:hAnsi="Arial" w:cs="Arial"/>
          <w:color w:val="000000" w:themeColor="text1"/>
          <w:sz w:val="19"/>
          <w:szCs w:val="19"/>
        </w:rPr>
        <w:footnoteRef/>
      </w:r>
      <w:r w:rsidRPr="00457258">
        <w:rPr>
          <w:rFonts w:ascii="Arial" w:hAnsi="Arial" w:cs="Arial"/>
          <w:color w:val="000000" w:themeColor="text1"/>
          <w:sz w:val="19"/>
          <w:szCs w:val="19"/>
        </w:rPr>
        <w:t xml:space="preserve"> </w:t>
      </w:r>
      <w:r w:rsidRPr="00457258">
        <w:rPr>
          <w:rFonts w:ascii="Arial" w:hAnsi="Arial" w:cs="Arial"/>
          <w:color w:val="000000" w:themeColor="text1"/>
          <w:sz w:val="19"/>
          <w:szCs w:val="19"/>
        </w:rPr>
        <w:t>Este fenómeno también se ha presentado, en los últimos años, en España. Al respecto, ver: SÁNCHEZ MORÓN, Miguel. El retorno del derecho administrativo. En: Revista de Administración Pública. Nº 216 (2018). Disponible en: https://recyt.fecyt.es/index.php/RAP/article/view/67033.</w:t>
      </w:r>
    </w:p>
  </w:footnote>
  <w:footnote w:id="6">
    <w:p w14:paraId="671D495D" w14:textId="77777777" w:rsidR="009A7FDE" w:rsidRPr="00457258" w:rsidRDefault="009A7FDE" w:rsidP="00CC4344">
      <w:pPr>
        <w:pStyle w:val="Textonotapie"/>
        <w:ind w:firstLine="709"/>
        <w:jc w:val="both"/>
        <w:rPr>
          <w:rFonts w:ascii="Arial" w:hAnsi="Arial" w:cs="Arial"/>
          <w:color w:val="000000" w:themeColor="text1"/>
          <w:sz w:val="19"/>
          <w:szCs w:val="19"/>
        </w:rPr>
      </w:pPr>
    </w:p>
    <w:p w14:paraId="699456CA" w14:textId="77777777" w:rsidR="009A7FDE" w:rsidRPr="00457258" w:rsidRDefault="009A7FDE" w:rsidP="00CC4344">
      <w:pPr>
        <w:pStyle w:val="Textonotapie"/>
        <w:ind w:firstLine="709"/>
        <w:jc w:val="both"/>
        <w:rPr>
          <w:rFonts w:ascii="Arial" w:hAnsi="Arial" w:cs="Arial"/>
          <w:color w:val="000000" w:themeColor="text1"/>
          <w:sz w:val="19"/>
          <w:szCs w:val="19"/>
          <w:lang w:val="es-ES"/>
        </w:rPr>
      </w:pPr>
      <w:r w:rsidRPr="00457258">
        <w:rPr>
          <w:rStyle w:val="Refdenotaalpie"/>
          <w:rFonts w:ascii="Arial" w:hAnsi="Arial" w:cs="Arial"/>
          <w:color w:val="000000" w:themeColor="text1"/>
          <w:sz w:val="19"/>
          <w:szCs w:val="19"/>
        </w:rPr>
        <w:footnoteRef/>
      </w:r>
      <w:r w:rsidRPr="00457258">
        <w:rPr>
          <w:rFonts w:ascii="Arial" w:hAnsi="Arial" w:cs="Arial"/>
          <w:color w:val="000000" w:themeColor="text1"/>
          <w:sz w:val="19"/>
          <w:szCs w:val="19"/>
        </w:rPr>
        <w:t xml:space="preserve"> </w:t>
      </w:r>
      <w:r w:rsidRPr="00457258">
        <w:rPr>
          <w:rFonts w:ascii="Arial" w:hAnsi="Arial" w:cs="Arial"/>
          <w:color w:val="000000" w:themeColor="text1"/>
          <w:sz w:val="19"/>
          <w:szCs w:val="19"/>
          <w:lang w:val="es-ES"/>
        </w:rPr>
        <w:t xml:space="preserve">Es el caso de: i) las empresas sociales del Estado (art. 195, </w:t>
      </w:r>
      <w:proofErr w:type="spellStart"/>
      <w:r w:rsidRPr="00457258">
        <w:rPr>
          <w:rFonts w:ascii="Arial" w:hAnsi="Arial" w:cs="Arial"/>
          <w:color w:val="000000" w:themeColor="text1"/>
          <w:sz w:val="19"/>
          <w:szCs w:val="19"/>
          <w:lang w:val="es-ES"/>
        </w:rPr>
        <w:t>num</w:t>
      </w:r>
      <w:proofErr w:type="spellEnd"/>
      <w:r w:rsidRPr="00457258">
        <w:rPr>
          <w:rFonts w:ascii="Arial" w:hAnsi="Arial" w:cs="Arial"/>
          <w:color w:val="000000" w:themeColor="text1"/>
          <w:sz w:val="19"/>
          <w:szCs w:val="19"/>
          <w:lang w:val="es-ES"/>
        </w:rPr>
        <w:t>. 6, Ley 100/1993), ii) las empresas prestadoras de servicios públicos domiciliarios (arts. 31 y 32, Ley 142/94); iii)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iv) las universidades públicas (art. 93, Ley 30/92); entre otras.</w:t>
      </w:r>
    </w:p>
    <w:p w14:paraId="7AD273B2" w14:textId="77777777" w:rsidR="009A7FDE" w:rsidRPr="00457258" w:rsidRDefault="009A7FDE" w:rsidP="00CC4344">
      <w:pPr>
        <w:pStyle w:val="Textonotapie"/>
        <w:ind w:firstLine="709"/>
        <w:jc w:val="both"/>
        <w:rPr>
          <w:rFonts w:ascii="Arial" w:hAnsi="Arial" w:cs="Arial"/>
          <w:color w:val="000000" w:themeColor="text1"/>
          <w:sz w:val="19"/>
          <w:szCs w:val="19"/>
          <w:lang w:val="es-ES"/>
        </w:rPr>
      </w:pPr>
      <w:r w:rsidRPr="00457258">
        <w:rPr>
          <w:rFonts w:ascii="Arial" w:hAnsi="Arial" w:cs="Arial"/>
          <w:color w:val="000000" w:themeColor="text1"/>
          <w:sz w:val="19"/>
          <w:szCs w:val="19"/>
          <w:lang w:val="es-ES"/>
        </w:rPr>
        <w:t xml:space="preserve"> </w:t>
      </w:r>
    </w:p>
  </w:footnote>
  <w:footnote w:id="7">
    <w:p w14:paraId="76AD7E94" w14:textId="3EFC23D1" w:rsidR="009A7FDE" w:rsidRPr="00457258" w:rsidRDefault="009A7FDE" w:rsidP="00CC4344">
      <w:pPr>
        <w:pStyle w:val="Textonotapie"/>
        <w:ind w:firstLine="709"/>
        <w:jc w:val="both"/>
        <w:rPr>
          <w:rFonts w:ascii="Arial" w:hAnsi="Arial" w:cs="Arial"/>
          <w:color w:val="000000" w:themeColor="text1"/>
          <w:sz w:val="19"/>
          <w:szCs w:val="19"/>
          <w:lang w:val="es-ES"/>
        </w:rPr>
      </w:pPr>
      <w:r w:rsidRPr="00457258">
        <w:rPr>
          <w:rStyle w:val="Refdenotaalpie"/>
          <w:rFonts w:ascii="Arial" w:hAnsi="Arial" w:cs="Arial"/>
          <w:color w:val="000000" w:themeColor="text1"/>
          <w:sz w:val="19"/>
          <w:szCs w:val="19"/>
        </w:rPr>
        <w:footnoteRef/>
      </w:r>
      <w:r w:rsidRPr="00457258">
        <w:rPr>
          <w:rFonts w:ascii="Arial" w:hAnsi="Arial" w:cs="Arial"/>
          <w:color w:val="000000" w:themeColor="text1"/>
          <w:sz w:val="19"/>
          <w:szCs w:val="19"/>
        </w:rPr>
        <w:t xml:space="preserve"> </w:t>
      </w:r>
      <w:r w:rsidRPr="00457258">
        <w:rPr>
          <w:rFonts w:ascii="Arial" w:hAnsi="Arial" w:cs="Arial"/>
          <w:color w:val="000000" w:themeColor="text1"/>
          <w:sz w:val="19"/>
          <w:szCs w:val="19"/>
          <w:lang w:val="es-ES"/>
        </w:rPr>
        <w:t>Leyes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p w14:paraId="69F6E8C2" w14:textId="77777777" w:rsidR="002B56EA" w:rsidRPr="00457258" w:rsidRDefault="002B56EA" w:rsidP="00CC4344">
      <w:pPr>
        <w:pStyle w:val="Textonotapie"/>
        <w:ind w:firstLine="709"/>
        <w:jc w:val="both"/>
        <w:rPr>
          <w:rFonts w:ascii="Arial" w:hAnsi="Arial" w:cs="Arial"/>
          <w:color w:val="000000" w:themeColor="text1"/>
          <w:sz w:val="19"/>
          <w:szCs w:val="19"/>
          <w:lang w:val="es-ES"/>
        </w:rPr>
      </w:pPr>
    </w:p>
  </w:footnote>
  <w:footnote w:id="8">
    <w:p w14:paraId="78DDEAF9" w14:textId="77777777" w:rsidR="009A7FDE" w:rsidRPr="00457258" w:rsidRDefault="009A7FDE" w:rsidP="00CC4344">
      <w:pPr>
        <w:pStyle w:val="Textonotapie"/>
        <w:ind w:firstLine="709"/>
        <w:jc w:val="both"/>
        <w:rPr>
          <w:rFonts w:ascii="Arial" w:hAnsi="Arial" w:cs="Arial"/>
          <w:color w:val="000000" w:themeColor="text1"/>
          <w:sz w:val="19"/>
          <w:szCs w:val="19"/>
        </w:rPr>
      </w:pPr>
      <w:r w:rsidRPr="00457258">
        <w:rPr>
          <w:rStyle w:val="Refdenotaalpie"/>
          <w:rFonts w:ascii="Arial" w:hAnsi="Arial" w:cs="Arial"/>
          <w:color w:val="000000" w:themeColor="text1"/>
          <w:sz w:val="19"/>
          <w:szCs w:val="19"/>
        </w:rPr>
        <w:footnoteRef/>
      </w:r>
      <w:r w:rsidRPr="00457258">
        <w:rPr>
          <w:rFonts w:ascii="Arial" w:hAnsi="Arial" w:cs="Arial"/>
          <w:color w:val="000000" w:themeColor="text1"/>
          <w:sz w:val="19"/>
          <w:szCs w:val="19"/>
        </w:rPr>
        <w:t xml:space="preserve"> </w:t>
      </w:r>
      <w:r w:rsidRPr="00457258">
        <w:rPr>
          <w:rFonts w:ascii="Arial" w:hAnsi="Arial" w:cs="Arial"/>
          <w:color w:val="000000" w:themeColor="text1"/>
          <w:sz w:val="19"/>
          <w:szCs w:val="19"/>
        </w:rPr>
        <w:t xml:space="preserve">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748C525B" w14:textId="77777777" w:rsidR="009A7FDE" w:rsidRPr="00457258" w:rsidRDefault="009A7FDE" w:rsidP="00CC4344">
      <w:pPr>
        <w:pStyle w:val="Textonotapie"/>
        <w:ind w:firstLine="709"/>
        <w:jc w:val="both"/>
        <w:rPr>
          <w:rFonts w:ascii="Arial" w:hAnsi="Arial" w:cs="Arial"/>
          <w:color w:val="000000" w:themeColor="text1"/>
          <w:sz w:val="19"/>
          <w:szCs w:val="19"/>
        </w:rPr>
      </w:pPr>
      <w:r w:rsidRPr="00457258">
        <w:rPr>
          <w:rFonts w:ascii="Arial" w:hAnsi="Arial" w:cs="Arial"/>
          <w:color w:val="000000" w:themeColor="text1"/>
          <w:sz w:val="19"/>
          <w:szCs w:val="19"/>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46406FA9" w14:textId="77777777" w:rsidR="009A7FDE" w:rsidRPr="00457258" w:rsidRDefault="009A7FDE" w:rsidP="00CC4344">
      <w:pPr>
        <w:pStyle w:val="Textonotapie"/>
        <w:ind w:firstLine="709"/>
        <w:jc w:val="both"/>
        <w:rPr>
          <w:rFonts w:ascii="Arial" w:hAnsi="Arial" w:cs="Arial"/>
          <w:color w:val="000000" w:themeColor="text1"/>
          <w:sz w:val="19"/>
          <w:szCs w:val="19"/>
        </w:rPr>
      </w:pPr>
      <w:r w:rsidRPr="00457258">
        <w:rPr>
          <w:rFonts w:ascii="Arial" w:hAnsi="Arial" w:cs="Arial"/>
          <w:color w:val="000000" w:themeColor="text1"/>
          <w:sz w:val="19"/>
          <w:szCs w:val="19"/>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310870F3" w14:textId="77777777" w:rsidR="009A7FDE" w:rsidRPr="00457258" w:rsidRDefault="009A7FDE" w:rsidP="00CC4344">
      <w:pPr>
        <w:pStyle w:val="Textonotapie"/>
        <w:ind w:firstLine="709"/>
        <w:jc w:val="both"/>
        <w:rPr>
          <w:rFonts w:ascii="Arial" w:hAnsi="Arial" w:cs="Arial"/>
          <w:color w:val="000000" w:themeColor="text1"/>
          <w:sz w:val="19"/>
          <w:szCs w:val="19"/>
        </w:rPr>
      </w:pPr>
      <w:r w:rsidRPr="00457258">
        <w:rPr>
          <w:rFonts w:ascii="Arial" w:hAnsi="Arial" w:cs="Arial"/>
          <w:color w:val="000000" w:themeColor="text1"/>
          <w:sz w:val="19"/>
          <w:szCs w:val="19"/>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2BE1E9DA" w14:textId="77777777" w:rsidR="009A7FDE" w:rsidRPr="00457258" w:rsidRDefault="009A7FDE" w:rsidP="00CC4344">
      <w:pPr>
        <w:pStyle w:val="Textonotapie"/>
        <w:ind w:firstLine="709"/>
        <w:jc w:val="both"/>
        <w:rPr>
          <w:rFonts w:ascii="Arial" w:hAnsi="Arial" w:cs="Arial"/>
          <w:color w:val="000000" w:themeColor="text1"/>
          <w:sz w:val="19"/>
          <w:szCs w:val="19"/>
        </w:rPr>
      </w:pPr>
      <w:r w:rsidRPr="00457258">
        <w:rPr>
          <w:rFonts w:ascii="Arial" w:hAnsi="Arial" w:cs="Arial"/>
          <w:color w:val="000000" w:themeColor="text1"/>
          <w:sz w:val="19"/>
          <w:szCs w:val="19"/>
        </w:rPr>
        <w:t xml:space="preserve">»c.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 (Consejo de Estado. Sección Tercera. Subsección C. Sentencia del 8 de abril de 2014. Exp. 25.801 C.P. Enrique Gil Botero). </w:t>
      </w:r>
    </w:p>
    <w:p w14:paraId="14D5264A" w14:textId="77777777" w:rsidR="009A7FDE" w:rsidRPr="00457258" w:rsidRDefault="009A7FDE" w:rsidP="00CC4344">
      <w:pPr>
        <w:pStyle w:val="Textonotapie"/>
        <w:ind w:firstLine="709"/>
        <w:jc w:val="both"/>
        <w:rPr>
          <w:rFonts w:ascii="Arial" w:hAnsi="Arial" w:cs="Arial"/>
          <w:color w:val="000000" w:themeColor="text1"/>
          <w:sz w:val="19"/>
          <w:szCs w:val="19"/>
          <w:lang w:val="es-ES"/>
        </w:rPr>
      </w:pPr>
    </w:p>
  </w:footnote>
  <w:footnote w:id="9">
    <w:p w14:paraId="51E8C01F" w14:textId="77777777" w:rsidR="00BE5679" w:rsidRPr="00457258" w:rsidRDefault="00BE5679" w:rsidP="00CC4344">
      <w:pPr>
        <w:pStyle w:val="Textonotapie"/>
        <w:ind w:firstLine="709"/>
        <w:jc w:val="both"/>
        <w:rPr>
          <w:rFonts w:ascii="Arial" w:hAnsi="Arial" w:cs="Arial"/>
          <w:color w:val="000000" w:themeColor="text1"/>
          <w:sz w:val="19"/>
          <w:szCs w:val="19"/>
        </w:rPr>
      </w:pPr>
      <w:r w:rsidRPr="00457258">
        <w:rPr>
          <w:rStyle w:val="Refdenotaalpie"/>
          <w:rFonts w:ascii="Arial" w:hAnsi="Arial" w:cs="Arial"/>
          <w:color w:val="000000" w:themeColor="text1"/>
          <w:sz w:val="19"/>
          <w:szCs w:val="19"/>
        </w:rPr>
        <w:footnoteRef/>
      </w:r>
      <w:r w:rsidRPr="00457258">
        <w:rPr>
          <w:rFonts w:ascii="Arial" w:hAnsi="Arial" w:cs="Arial"/>
          <w:color w:val="000000" w:themeColor="text1"/>
          <w:sz w:val="19"/>
          <w:szCs w:val="19"/>
        </w:rPr>
        <w:t xml:space="preserve"> </w:t>
      </w:r>
      <w:r w:rsidRPr="00457258">
        <w:rPr>
          <w:rFonts w:ascii="Arial" w:hAnsi="Arial" w:cs="Arial"/>
          <w:color w:val="000000" w:themeColor="text1"/>
          <w:sz w:val="19"/>
          <w:szCs w:val="19"/>
        </w:rPr>
        <w:t>Decreto 4170 de 2011: «Artículo 3. Funciones: La Agencia Nacional de Contratación Pública –Colombia Compra Eficiente– ejercerá las siguientes funciones: [...]</w:t>
      </w:r>
    </w:p>
    <w:p w14:paraId="691F3F66" w14:textId="77777777" w:rsidR="00BE5679" w:rsidRPr="00457258" w:rsidRDefault="00BE5679" w:rsidP="00CC4344">
      <w:pPr>
        <w:pStyle w:val="Textonotapie"/>
        <w:ind w:firstLine="709"/>
        <w:jc w:val="both"/>
        <w:rPr>
          <w:rFonts w:ascii="Arial" w:hAnsi="Arial" w:cs="Arial"/>
          <w:color w:val="000000" w:themeColor="text1"/>
          <w:sz w:val="19"/>
          <w:szCs w:val="19"/>
        </w:rPr>
      </w:pPr>
      <w:r w:rsidRPr="00457258">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 w:id="10">
    <w:p w14:paraId="6ED01999" w14:textId="6048AEB7" w:rsidR="00BE5679" w:rsidRPr="00457258" w:rsidRDefault="00BE5679" w:rsidP="00CC4344">
      <w:pPr>
        <w:pStyle w:val="Textonotapie"/>
        <w:ind w:firstLine="709"/>
        <w:jc w:val="both"/>
        <w:rPr>
          <w:rFonts w:ascii="Arial" w:hAnsi="Arial" w:cs="Arial"/>
          <w:color w:val="000000" w:themeColor="text1"/>
          <w:sz w:val="19"/>
          <w:szCs w:val="19"/>
        </w:rPr>
      </w:pPr>
      <w:r w:rsidRPr="00457258">
        <w:rPr>
          <w:rStyle w:val="Refdenotaalpie"/>
          <w:rFonts w:ascii="Arial" w:hAnsi="Arial" w:cs="Arial"/>
          <w:color w:val="000000" w:themeColor="text1"/>
          <w:sz w:val="19"/>
          <w:szCs w:val="19"/>
        </w:rPr>
        <w:footnoteRef/>
      </w:r>
      <w:r w:rsidRPr="00457258">
        <w:rPr>
          <w:rFonts w:ascii="Arial" w:hAnsi="Arial" w:cs="Arial"/>
          <w:color w:val="000000" w:themeColor="text1"/>
          <w:sz w:val="19"/>
          <w:szCs w:val="19"/>
        </w:rPr>
        <w:t xml:space="preserve"> </w:t>
      </w:r>
      <w:r w:rsidRPr="00457258">
        <w:rPr>
          <w:rFonts w:ascii="Arial" w:hAnsi="Arial" w:cs="Arial"/>
          <w:color w:val="000000" w:themeColor="text1"/>
          <w:sz w:val="19"/>
          <w:szCs w:val="19"/>
        </w:rPr>
        <w:t xml:space="preserve">Estos y los otros demás conceptos mencionados pueden ser consultados en la plataforma relatoría de la Agencia, a través del siguiente enlace: </w:t>
      </w:r>
      <w:r w:rsidR="00115B6A" w:rsidRPr="00457258">
        <w:rPr>
          <w:rFonts w:ascii="Arial" w:hAnsi="Arial" w:cs="Arial"/>
          <w:color w:val="000000" w:themeColor="text1"/>
          <w:sz w:val="19"/>
          <w:szCs w:val="19"/>
        </w:rPr>
        <w:t>https://relatoria.colombiacompra.gov.co/busqueda/conceptos</w:t>
      </w:r>
    </w:p>
  </w:footnote>
  <w:footnote w:id="11">
    <w:p w14:paraId="60A1C800" w14:textId="749F055D" w:rsidR="00CC4344" w:rsidRPr="00457258" w:rsidRDefault="00CC4344" w:rsidP="00CC4344">
      <w:pPr>
        <w:ind w:firstLine="709"/>
        <w:jc w:val="both"/>
        <w:rPr>
          <w:rFonts w:ascii="Arial" w:hAnsi="Arial" w:cs="Arial"/>
          <w:color w:val="000000" w:themeColor="text1"/>
          <w:sz w:val="19"/>
          <w:szCs w:val="19"/>
          <w:lang w:val="es-ES_tradnl"/>
        </w:rPr>
      </w:pPr>
      <w:r w:rsidRPr="00457258">
        <w:rPr>
          <w:rStyle w:val="Refdenotaalpie"/>
          <w:rFonts w:ascii="Arial" w:hAnsi="Arial" w:cs="Arial"/>
          <w:color w:val="000000" w:themeColor="text1"/>
          <w:sz w:val="19"/>
          <w:szCs w:val="19"/>
        </w:rPr>
        <w:footnoteRef/>
      </w:r>
      <w:r w:rsidRPr="00457258">
        <w:rPr>
          <w:rFonts w:ascii="Arial" w:hAnsi="Arial" w:cs="Arial"/>
          <w:color w:val="000000" w:themeColor="text1"/>
          <w:sz w:val="19"/>
          <w:szCs w:val="19"/>
        </w:rPr>
        <w:t xml:space="preserve"> </w:t>
      </w:r>
      <w:r w:rsidRPr="00457258">
        <w:rPr>
          <w:rFonts w:ascii="Arial" w:hAnsi="Arial" w:cs="Arial"/>
          <w:color w:val="000000" w:themeColor="text1"/>
          <w:sz w:val="19"/>
          <w:szCs w:val="19"/>
          <w:lang w:val="es-ES"/>
        </w:rPr>
        <w:t xml:space="preserve">Al respecto, basta remitirse a las consideraciones efectuadas por esta Agencia en el </w:t>
      </w:r>
      <w:r w:rsidR="00761202" w:rsidRPr="00457258">
        <w:rPr>
          <w:rFonts w:ascii="Arial" w:hAnsi="Arial" w:cs="Arial"/>
          <w:color w:val="000000" w:themeColor="text1"/>
          <w:sz w:val="19"/>
          <w:szCs w:val="19"/>
          <w:lang w:val="es-ES"/>
        </w:rPr>
        <w:t>C</w:t>
      </w:r>
      <w:r w:rsidRPr="00457258">
        <w:rPr>
          <w:rFonts w:ascii="Arial" w:hAnsi="Arial" w:cs="Arial"/>
          <w:color w:val="000000" w:themeColor="text1"/>
          <w:sz w:val="19"/>
          <w:szCs w:val="19"/>
          <w:lang w:val="es-ES"/>
        </w:rPr>
        <w:t xml:space="preserve">oncepto C-172 del 13 de abril de 2021, en el cual se indicó que las entidades </w:t>
      </w:r>
      <w:r w:rsidR="009F0676" w:rsidRPr="00457258">
        <w:rPr>
          <w:rFonts w:ascii="Arial" w:hAnsi="Arial" w:cs="Arial"/>
          <w:color w:val="000000" w:themeColor="text1"/>
          <w:sz w:val="19"/>
          <w:szCs w:val="19"/>
          <w:lang w:val="es-ES"/>
        </w:rPr>
        <w:t>estatales exceptuadas del Estatuto General de Contratación de la Administración Pública también deben publicar la información oficial de su contratación</w:t>
      </w:r>
      <w:r w:rsidRPr="00457258">
        <w:rPr>
          <w:rFonts w:ascii="Arial" w:hAnsi="Arial" w:cs="Arial"/>
          <w:color w:val="000000" w:themeColor="text1"/>
          <w:sz w:val="19"/>
          <w:szCs w:val="19"/>
          <w:lang w:val="es-ES"/>
        </w:rPr>
        <w:t xml:space="preserve"> «</w:t>
      </w:r>
      <w:r w:rsidRPr="00457258">
        <w:rPr>
          <w:rFonts w:ascii="Arial" w:hAnsi="Arial" w:cs="Arial"/>
          <w:color w:val="000000" w:themeColor="text1"/>
          <w:sz w:val="19"/>
          <w:szCs w:val="19"/>
          <w:lang w:val="es-ES_tradnl"/>
        </w:rPr>
        <w:t xml:space="preserve">Primero, porque </w:t>
      </w:r>
      <w:r w:rsidR="00DA6A95" w:rsidRPr="00457258">
        <w:rPr>
          <w:rFonts w:ascii="Arial" w:hAnsi="Arial" w:cs="Arial"/>
          <w:color w:val="000000" w:themeColor="text1"/>
          <w:sz w:val="19"/>
          <w:szCs w:val="19"/>
          <w:lang w:val="es-ES_tradnl"/>
        </w:rPr>
        <w:t xml:space="preserve">[…] </w:t>
      </w:r>
      <w:r w:rsidRPr="00457258">
        <w:rPr>
          <w:rFonts w:ascii="Arial" w:hAnsi="Arial" w:cs="Arial"/>
          <w:color w:val="000000" w:themeColor="text1"/>
          <w:sz w:val="19"/>
          <w:szCs w:val="19"/>
          <w:lang w:val="es-ES_tradnl"/>
        </w:rPr>
        <w:t xml:space="preserve">el artículo 3, literal c), de la Ley 1150 de 2007 también les resulta aplicable a dichas entidades, independientemente de su régimen contractual. Segundo, porque estas deben garantizar los principios de publicidad y transparencia, previstos en los artículos 209 y 74 de la Constitución Política. Tercero, porque las entidades estatales –incluidas las que se rigen generalmente por el derecho privado en materia contractual–, al ser </w:t>
      </w:r>
      <w:r w:rsidRPr="00457258">
        <w:rPr>
          <w:rFonts w:ascii="Arial" w:hAnsi="Arial" w:cs="Arial"/>
          <w:i/>
          <w:iCs/>
          <w:color w:val="000000" w:themeColor="text1"/>
          <w:sz w:val="19"/>
          <w:szCs w:val="19"/>
          <w:lang w:val="es-ES_tradnl"/>
        </w:rPr>
        <w:t>sujetos obligados</w:t>
      </w:r>
      <w:r w:rsidRPr="00457258">
        <w:rPr>
          <w:rFonts w:ascii="Arial" w:hAnsi="Arial" w:cs="Arial"/>
          <w:color w:val="000000" w:themeColor="text1"/>
          <w:sz w:val="19"/>
          <w:szCs w:val="19"/>
          <w:lang w:val="es-ES_tradnl"/>
        </w:rPr>
        <w:t xml:space="preserve"> a garantizar el derecho de acceso a la información y a los documentos públicos, deben publicar en el SECOP los documentos a los que se refiere el literal e), del artículo 9 y el </w:t>
      </w:r>
      <w:r w:rsidRPr="00457258">
        <w:rPr>
          <w:rFonts w:ascii="Arial" w:eastAsia="Calibri" w:hAnsi="Arial" w:cs="Arial"/>
          <w:color w:val="000000" w:themeColor="text1"/>
          <w:sz w:val="19"/>
          <w:szCs w:val="19"/>
          <w:lang w:val="es-ES_tradnl"/>
        </w:rPr>
        <w:t>literal g), del artículo 11, de la Ley 1712 de 2014, como los artículos 7 al 10 del Decreto 103 de 2015 –compilado en los artículos 2.1.1.1.1. al 2.1.1.6.1. del Decreto 1081 de 2015–</w:t>
      </w:r>
      <w:r w:rsidRPr="00457258">
        <w:rPr>
          <w:rFonts w:ascii="Arial" w:hAnsi="Arial" w:cs="Arial"/>
          <w:color w:val="000000" w:themeColor="text1"/>
          <w:sz w:val="19"/>
          <w:szCs w:val="19"/>
          <w:lang w:val="es-ES_tradnl"/>
        </w:rPr>
        <w:t xml:space="preserve">. Cuarto, porque, el auto del 25 de febrero de 2021 no suspende todo el contenido de las circulares </w:t>
      </w:r>
      <w:r w:rsidRPr="00457258">
        <w:rPr>
          <w:rFonts w:ascii="Arial" w:eastAsia="Arial" w:hAnsi="Arial" w:cs="Arial"/>
          <w:color w:val="000000" w:themeColor="text1"/>
          <w:sz w:val="19"/>
          <w:szCs w:val="19"/>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Pr="00457258">
        <w:rPr>
          <w:rFonts w:ascii="Arial" w:hAnsi="Arial" w:cs="Arial"/>
          <w:bCs/>
          <w:color w:val="000000" w:themeColor="text1"/>
          <w:sz w:val="19"/>
          <w:szCs w:val="19"/>
          <w:lang w:val="es-ES_tradnl"/>
        </w:rPr>
        <w:t>No. 23 del 16 de marzo de 2017 y No. 007 de 2020, así como de la Circular Externa Única –actualizada el 16 de abril de 2019–, las cuales se encuentran vigentes».</w:t>
      </w:r>
      <w:r w:rsidRPr="00457258">
        <w:rPr>
          <w:rFonts w:ascii="Arial" w:hAnsi="Arial" w:cs="Arial"/>
          <w:color w:val="000000" w:themeColor="text1"/>
          <w:sz w:val="19"/>
          <w:szCs w:val="19"/>
          <w:lang w:val="es-ES_tradnl"/>
        </w:rPr>
        <w:t xml:space="preserve"> </w:t>
      </w:r>
    </w:p>
    <w:p w14:paraId="3AC925B4" w14:textId="398288A9" w:rsidR="00CC4344" w:rsidRPr="00457258" w:rsidRDefault="00CC4344" w:rsidP="00CC4344">
      <w:pPr>
        <w:pStyle w:val="Textonotapie"/>
        <w:ind w:firstLine="709"/>
        <w:jc w:val="both"/>
        <w:rPr>
          <w:rFonts w:ascii="Arial" w:hAnsi="Arial" w:cs="Arial"/>
          <w:color w:val="000000" w:themeColor="text1"/>
          <w:sz w:val="19"/>
          <w:szCs w:val="19"/>
          <w:lang w:val="es-ES_tradnl"/>
        </w:rPr>
      </w:pPr>
    </w:p>
  </w:footnote>
  <w:footnote w:id="12">
    <w:p w14:paraId="498879F3" w14:textId="77777777" w:rsidR="00A773E0" w:rsidRPr="00457258" w:rsidRDefault="00A773E0" w:rsidP="00A773E0">
      <w:pPr>
        <w:pStyle w:val="Textonotapie"/>
        <w:ind w:firstLine="709"/>
        <w:jc w:val="both"/>
        <w:rPr>
          <w:rFonts w:ascii="Arial" w:hAnsi="Arial" w:cs="Arial"/>
          <w:color w:val="000000" w:themeColor="text1"/>
          <w:sz w:val="19"/>
          <w:szCs w:val="19"/>
          <w:lang w:val="es-CO"/>
        </w:rPr>
      </w:pPr>
      <w:r w:rsidRPr="00457258">
        <w:rPr>
          <w:rStyle w:val="Refdenotaalpie"/>
          <w:rFonts w:ascii="Arial" w:hAnsi="Arial" w:cs="Arial"/>
          <w:color w:val="000000" w:themeColor="text1"/>
          <w:sz w:val="19"/>
          <w:szCs w:val="19"/>
        </w:rPr>
        <w:footnoteRef/>
      </w:r>
      <w:r w:rsidRPr="00457258">
        <w:rPr>
          <w:rFonts w:ascii="Arial" w:hAnsi="Arial" w:cs="Arial"/>
          <w:color w:val="000000" w:themeColor="text1"/>
          <w:sz w:val="19"/>
          <w:szCs w:val="19"/>
        </w:rPr>
        <w:t xml:space="preserve"> </w:t>
      </w:r>
      <w:r w:rsidRPr="00457258">
        <w:rPr>
          <w:rFonts w:ascii="Arial" w:hAnsi="Arial" w:cs="Arial"/>
          <w:color w:val="000000" w:themeColor="text1"/>
          <w:sz w:val="19"/>
          <w:szCs w:val="19"/>
        </w:rPr>
        <w:t xml:space="preserve">La Circular Externa 002 del 17 de marzo de 2022, de la Agencia Nacional de Contratación Pública – Colombia Compra Eficiente, puede ser consultada en: </w:t>
      </w:r>
      <w:hyperlink r:id="rId1" w:history="1">
        <w:r w:rsidRPr="00457258">
          <w:rPr>
            <w:rStyle w:val="Hipervnculo"/>
            <w:rFonts w:ascii="Arial" w:hAnsi="Arial" w:cs="Arial"/>
            <w:color w:val="000000" w:themeColor="text1"/>
            <w:sz w:val="19"/>
            <w:szCs w:val="19"/>
          </w:rPr>
          <w:t>https://www.colombiacompra.gov.co/circulares</w:t>
        </w:r>
      </w:hyperlink>
      <w:r w:rsidRPr="00457258">
        <w:rPr>
          <w:rFonts w:ascii="Arial" w:hAnsi="Arial" w:cs="Arial"/>
          <w:color w:val="000000" w:themeColor="text1"/>
          <w:sz w:val="19"/>
          <w:szCs w:val="19"/>
        </w:rPr>
        <w:t xml:space="preserve">. </w:t>
      </w:r>
    </w:p>
  </w:footnote>
  <w:footnote w:id="13">
    <w:p w14:paraId="13DB8707" w14:textId="77777777" w:rsidR="00446CA4" w:rsidRPr="00457258" w:rsidRDefault="00446CA4" w:rsidP="00446CA4">
      <w:pPr>
        <w:pStyle w:val="Textonotapie"/>
        <w:ind w:firstLine="709"/>
        <w:jc w:val="both"/>
        <w:rPr>
          <w:rFonts w:ascii="Arial" w:hAnsi="Arial" w:cs="Arial"/>
          <w:color w:val="000000" w:themeColor="text1"/>
          <w:sz w:val="19"/>
          <w:szCs w:val="19"/>
          <w:lang w:val="es-CO"/>
        </w:rPr>
      </w:pPr>
      <w:r w:rsidRPr="00756057">
        <w:rPr>
          <w:rStyle w:val="Refdenotaalpie"/>
          <w:rFonts w:ascii="Arial" w:hAnsi="Arial" w:cs="Arial"/>
          <w:color w:val="000000" w:themeColor="text1"/>
          <w:sz w:val="19"/>
          <w:szCs w:val="19"/>
        </w:rPr>
        <w:footnoteRef/>
      </w:r>
      <w:r w:rsidRPr="00756057">
        <w:rPr>
          <w:rFonts w:ascii="Arial" w:hAnsi="Arial" w:cs="Arial"/>
          <w:color w:val="000000" w:themeColor="text1"/>
          <w:sz w:val="19"/>
          <w:szCs w:val="19"/>
        </w:rPr>
        <w:t xml:space="preserve"> </w:t>
      </w:r>
      <w:r w:rsidRPr="00642C41">
        <w:rPr>
          <w:rFonts w:ascii="Arial" w:hAnsi="Arial" w:cs="Arial"/>
          <w:color w:val="000000" w:themeColor="text1"/>
          <w:sz w:val="19"/>
          <w:szCs w:val="19"/>
        </w:rPr>
        <w:t xml:space="preserve">La Circular Externa 002 del 17 de marzo de 2022, de la Agencia Nacional de Contratación Pública – Colombia Compra Eficiente, puede ser consultada en: </w:t>
      </w:r>
      <w:hyperlink r:id="rId2" w:history="1">
        <w:r w:rsidRPr="00642C41">
          <w:rPr>
            <w:rFonts w:ascii="Arial" w:hAnsi="Arial" w:cs="Arial"/>
          </w:rPr>
          <w:t>https://www.colombiacompra.gov.co/circulares</w:t>
        </w:r>
      </w:hyperlink>
      <w:r w:rsidRPr="00642C41">
        <w:rPr>
          <w:rFonts w:ascii="Arial" w:hAnsi="Arial" w:cs="Arial"/>
          <w:color w:val="000000" w:themeColor="text1"/>
          <w:sz w:val="19"/>
          <w:szCs w:val="19"/>
        </w:rPr>
        <w:t>.</w:t>
      </w:r>
      <w:r w:rsidRPr="00756057">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4"/>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3"/>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25"/>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B5D"/>
    <w:rsid w:val="00001FFD"/>
    <w:rsid w:val="00002027"/>
    <w:rsid w:val="000020FE"/>
    <w:rsid w:val="00002173"/>
    <w:rsid w:val="000031A8"/>
    <w:rsid w:val="00003C5C"/>
    <w:rsid w:val="00003EFA"/>
    <w:rsid w:val="000040D7"/>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6081"/>
    <w:rsid w:val="000165AC"/>
    <w:rsid w:val="00016651"/>
    <w:rsid w:val="00016FE3"/>
    <w:rsid w:val="000171A2"/>
    <w:rsid w:val="00017B65"/>
    <w:rsid w:val="00020158"/>
    <w:rsid w:val="000207E0"/>
    <w:rsid w:val="000209E2"/>
    <w:rsid w:val="00020F8F"/>
    <w:rsid w:val="00021A95"/>
    <w:rsid w:val="0002256F"/>
    <w:rsid w:val="00023746"/>
    <w:rsid w:val="00023DAE"/>
    <w:rsid w:val="00024896"/>
    <w:rsid w:val="00025D0A"/>
    <w:rsid w:val="000263F0"/>
    <w:rsid w:val="00026407"/>
    <w:rsid w:val="00026608"/>
    <w:rsid w:val="00027787"/>
    <w:rsid w:val="000278D2"/>
    <w:rsid w:val="0003095C"/>
    <w:rsid w:val="00031158"/>
    <w:rsid w:val="00031364"/>
    <w:rsid w:val="000314BD"/>
    <w:rsid w:val="000315E1"/>
    <w:rsid w:val="00031FF6"/>
    <w:rsid w:val="0003236E"/>
    <w:rsid w:val="000323B0"/>
    <w:rsid w:val="0003339A"/>
    <w:rsid w:val="0003370C"/>
    <w:rsid w:val="0003377C"/>
    <w:rsid w:val="000341F2"/>
    <w:rsid w:val="000343F8"/>
    <w:rsid w:val="00035046"/>
    <w:rsid w:val="000351F2"/>
    <w:rsid w:val="00036E03"/>
    <w:rsid w:val="00037D48"/>
    <w:rsid w:val="000406DB"/>
    <w:rsid w:val="0004094D"/>
    <w:rsid w:val="00041029"/>
    <w:rsid w:val="00041210"/>
    <w:rsid w:val="0004149B"/>
    <w:rsid w:val="00042961"/>
    <w:rsid w:val="00042C25"/>
    <w:rsid w:val="00042D03"/>
    <w:rsid w:val="00043086"/>
    <w:rsid w:val="000430A0"/>
    <w:rsid w:val="00043D3B"/>
    <w:rsid w:val="0004418C"/>
    <w:rsid w:val="00044204"/>
    <w:rsid w:val="000449D4"/>
    <w:rsid w:val="00045A00"/>
    <w:rsid w:val="000463B5"/>
    <w:rsid w:val="00046717"/>
    <w:rsid w:val="00046A63"/>
    <w:rsid w:val="00046C09"/>
    <w:rsid w:val="0004716A"/>
    <w:rsid w:val="00047385"/>
    <w:rsid w:val="000473E8"/>
    <w:rsid w:val="00047F84"/>
    <w:rsid w:val="000504DE"/>
    <w:rsid w:val="00050C5A"/>
    <w:rsid w:val="00051074"/>
    <w:rsid w:val="0005168F"/>
    <w:rsid w:val="000526F0"/>
    <w:rsid w:val="0005273D"/>
    <w:rsid w:val="00052B79"/>
    <w:rsid w:val="00052EA0"/>
    <w:rsid w:val="000536A7"/>
    <w:rsid w:val="000536E3"/>
    <w:rsid w:val="00053896"/>
    <w:rsid w:val="0005474D"/>
    <w:rsid w:val="00055CB9"/>
    <w:rsid w:val="00056CD0"/>
    <w:rsid w:val="00056F66"/>
    <w:rsid w:val="0005702F"/>
    <w:rsid w:val="00061010"/>
    <w:rsid w:val="00061D06"/>
    <w:rsid w:val="0006274A"/>
    <w:rsid w:val="00062CDD"/>
    <w:rsid w:val="000635D9"/>
    <w:rsid w:val="000640AF"/>
    <w:rsid w:val="00064940"/>
    <w:rsid w:val="00064CAE"/>
    <w:rsid w:val="00064DB7"/>
    <w:rsid w:val="00064FA7"/>
    <w:rsid w:val="00065195"/>
    <w:rsid w:val="0006536C"/>
    <w:rsid w:val="0007050F"/>
    <w:rsid w:val="00070AF1"/>
    <w:rsid w:val="000714DE"/>
    <w:rsid w:val="0007254F"/>
    <w:rsid w:val="00073C30"/>
    <w:rsid w:val="00074305"/>
    <w:rsid w:val="000744D0"/>
    <w:rsid w:val="00074B2A"/>
    <w:rsid w:val="00074EEE"/>
    <w:rsid w:val="000753D5"/>
    <w:rsid w:val="00075B3E"/>
    <w:rsid w:val="00076456"/>
    <w:rsid w:val="00077173"/>
    <w:rsid w:val="0007779B"/>
    <w:rsid w:val="000777E7"/>
    <w:rsid w:val="0007790A"/>
    <w:rsid w:val="0008017B"/>
    <w:rsid w:val="000808C5"/>
    <w:rsid w:val="00080ACD"/>
    <w:rsid w:val="000811ED"/>
    <w:rsid w:val="00081BB9"/>
    <w:rsid w:val="00081D62"/>
    <w:rsid w:val="00082B74"/>
    <w:rsid w:val="00083099"/>
    <w:rsid w:val="00083452"/>
    <w:rsid w:val="00083EDC"/>
    <w:rsid w:val="000842BE"/>
    <w:rsid w:val="00084B97"/>
    <w:rsid w:val="0008510E"/>
    <w:rsid w:val="000856DE"/>
    <w:rsid w:val="00085F17"/>
    <w:rsid w:val="00085FB0"/>
    <w:rsid w:val="00085FB3"/>
    <w:rsid w:val="0008686B"/>
    <w:rsid w:val="00086B2A"/>
    <w:rsid w:val="00086ED2"/>
    <w:rsid w:val="000914D6"/>
    <w:rsid w:val="00091569"/>
    <w:rsid w:val="00092BD0"/>
    <w:rsid w:val="00092CDB"/>
    <w:rsid w:val="00092DCA"/>
    <w:rsid w:val="000942EB"/>
    <w:rsid w:val="00095B70"/>
    <w:rsid w:val="0009617E"/>
    <w:rsid w:val="0009628D"/>
    <w:rsid w:val="0009670F"/>
    <w:rsid w:val="00097342"/>
    <w:rsid w:val="000979CF"/>
    <w:rsid w:val="00097FCD"/>
    <w:rsid w:val="000A03C8"/>
    <w:rsid w:val="000A05F2"/>
    <w:rsid w:val="000A06C4"/>
    <w:rsid w:val="000A0861"/>
    <w:rsid w:val="000A0ED1"/>
    <w:rsid w:val="000A12DB"/>
    <w:rsid w:val="000A17C8"/>
    <w:rsid w:val="000A1B74"/>
    <w:rsid w:val="000A20D7"/>
    <w:rsid w:val="000A2128"/>
    <w:rsid w:val="000A32D4"/>
    <w:rsid w:val="000A362F"/>
    <w:rsid w:val="000A3B49"/>
    <w:rsid w:val="000A4299"/>
    <w:rsid w:val="000A47E6"/>
    <w:rsid w:val="000A52C0"/>
    <w:rsid w:val="000A5AAF"/>
    <w:rsid w:val="000A5F97"/>
    <w:rsid w:val="000A648E"/>
    <w:rsid w:val="000A73BB"/>
    <w:rsid w:val="000A7EF4"/>
    <w:rsid w:val="000B0A15"/>
    <w:rsid w:val="000B103F"/>
    <w:rsid w:val="000B1437"/>
    <w:rsid w:val="000B1470"/>
    <w:rsid w:val="000B244D"/>
    <w:rsid w:val="000B2570"/>
    <w:rsid w:val="000B2B86"/>
    <w:rsid w:val="000B3051"/>
    <w:rsid w:val="000B419B"/>
    <w:rsid w:val="000B5781"/>
    <w:rsid w:val="000B5CB1"/>
    <w:rsid w:val="000B6D08"/>
    <w:rsid w:val="000C0185"/>
    <w:rsid w:val="000C0F81"/>
    <w:rsid w:val="000C128D"/>
    <w:rsid w:val="000C17A3"/>
    <w:rsid w:val="000C1D4B"/>
    <w:rsid w:val="000C2DC4"/>
    <w:rsid w:val="000C3260"/>
    <w:rsid w:val="000C3B77"/>
    <w:rsid w:val="000C3F6D"/>
    <w:rsid w:val="000C4F49"/>
    <w:rsid w:val="000C5861"/>
    <w:rsid w:val="000C5BDE"/>
    <w:rsid w:val="000C639D"/>
    <w:rsid w:val="000C6946"/>
    <w:rsid w:val="000C6C31"/>
    <w:rsid w:val="000C6DBC"/>
    <w:rsid w:val="000C6F79"/>
    <w:rsid w:val="000C7476"/>
    <w:rsid w:val="000C75A0"/>
    <w:rsid w:val="000C7711"/>
    <w:rsid w:val="000C7AA2"/>
    <w:rsid w:val="000D0462"/>
    <w:rsid w:val="000D053D"/>
    <w:rsid w:val="000D0ED2"/>
    <w:rsid w:val="000D1CE1"/>
    <w:rsid w:val="000D1CEB"/>
    <w:rsid w:val="000D2563"/>
    <w:rsid w:val="000D25BF"/>
    <w:rsid w:val="000D3282"/>
    <w:rsid w:val="000D3FDC"/>
    <w:rsid w:val="000D490B"/>
    <w:rsid w:val="000D4E38"/>
    <w:rsid w:val="000D50DB"/>
    <w:rsid w:val="000D5EF9"/>
    <w:rsid w:val="000D6288"/>
    <w:rsid w:val="000D7541"/>
    <w:rsid w:val="000D75E1"/>
    <w:rsid w:val="000D79F4"/>
    <w:rsid w:val="000E047D"/>
    <w:rsid w:val="000E22CF"/>
    <w:rsid w:val="000E2977"/>
    <w:rsid w:val="000E2CC0"/>
    <w:rsid w:val="000E30AC"/>
    <w:rsid w:val="000E3B46"/>
    <w:rsid w:val="000E3E11"/>
    <w:rsid w:val="000E4596"/>
    <w:rsid w:val="000E5768"/>
    <w:rsid w:val="000E5843"/>
    <w:rsid w:val="000E6139"/>
    <w:rsid w:val="000E6BE1"/>
    <w:rsid w:val="000E7E0B"/>
    <w:rsid w:val="000F0136"/>
    <w:rsid w:val="000F078A"/>
    <w:rsid w:val="000F122D"/>
    <w:rsid w:val="000F1450"/>
    <w:rsid w:val="000F14E8"/>
    <w:rsid w:val="000F1BBD"/>
    <w:rsid w:val="000F290F"/>
    <w:rsid w:val="000F4403"/>
    <w:rsid w:val="000F4702"/>
    <w:rsid w:val="000F480B"/>
    <w:rsid w:val="000F4E17"/>
    <w:rsid w:val="000F5D2E"/>
    <w:rsid w:val="000F6578"/>
    <w:rsid w:val="000F7E8F"/>
    <w:rsid w:val="000F7FBB"/>
    <w:rsid w:val="001000FB"/>
    <w:rsid w:val="00100A9E"/>
    <w:rsid w:val="00100F6A"/>
    <w:rsid w:val="001021FA"/>
    <w:rsid w:val="00102605"/>
    <w:rsid w:val="00102686"/>
    <w:rsid w:val="00102745"/>
    <w:rsid w:val="00103795"/>
    <w:rsid w:val="00103849"/>
    <w:rsid w:val="00103915"/>
    <w:rsid w:val="00103EA0"/>
    <w:rsid w:val="00104F1C"/>
    <w:rsid w:val="001051E5"/>
    <w:rsid w:val="00105A74"/>
    <w:rsid w:val="00105ACB"/>
    <w:rsid w:val="00105AEF"/>
    <w:rsid w:val="00106259"/>
    <w:rsid w:val="001068EB"/>
    <w:rsid w:val="001078CE"/>
    <w:rsid w:val="00107AAF"/>
    <w:rsid w:val="00107C9F"/>
    <w:rsid w:val="00110F61"/>
    <w:rsid w:val="001111BD"/>
    <w:rsid w:val="0011165A"/>
    <w:rsid w:val="001116C6"/>
    <w:rsid w:val="00111B2B"/>
    <w:rsid w:val="00112774"/>
    <w:rsid w:val="00112B2E"/>
    <w:rsid w:val="00112B7F"/>
    <w:rsid w:val="00113003"/>
    <w:rsid w:val="00113062"/>
    <w:rsid w:val="00113705"/>
    <w:rsid w:val="00113871"/>
    <w:rsid w:val="00113975"/>
    <w:rsid w:val="00113CFC"/>
    <w:rsid w:val="00113FEA"/>
    <w:rsid w:val="00114631"/>
    <w:rsid w:val="00114A22"/>
    <w:rsid w:val="00114E9D"/>
    <w:rsid w:val="0011507B"/>
    <w:rsid w:val="00115B6A"/>
    <w:rsid w:val="0011627A"/>
    <w:rsid w:val="00116328"/>
    <w:rsid w:val="001163CF"/>
    <w:rsid w:val="001174C9"/>
    <w:rsid w:val="00117E69"/>
    <w:rsid w:val="001204D2"/>
    <w:rsid w:val="00121103"/>
    <w:rsid w:val="001215B2"/>
    <w:rsid w:val="00121BAB"/>
    <w:rsid w:val="00121E3C"/>
    <w:rsid w:val="001221A5"/>
    <w:rsid w:val="00122B23"/>
    <w:rsid w:val="00122B7E"/>
    <w:rsid w:val="00123FB5"/>
    <w:rsid w:val="0012400F"/>
    <w:rsid w:val="001245D6"/>
    <w:rsid w:val="001249DC"/>
    <w:rsid w:val="0012572D"/>
    <w:rsid w:val="00125BED"/>
    <w:rsid w:val="00125C59"/>
    <w:rsid w:val="00125D4F"/>
    <w:rsid w:val="00125DDE"/>
    <w:rsid w:val="00127004"/>
    <w:rsid w:val="00127AF2"/>
    <w:rsid w:val="00127EDC"/>
    <w:rsid w:val="00127F6D"/>
    <w:rsid w:val="00127FF6"/>
    <w:rsid w:val="001300C2"/>
    <w:rsid w:val="00130355"/>
    <w:rsid w:val="00130365"/>
    <w:rsid w:val="00131B5A"/>
    <w:rsid w:val="00132C30"/>
    <w:rsid w:val="00132EFD"/>
    <w:rsid w:val="00133AED"/>
    <w:rsid w:val="00134E09"/>
    <w:rsid w:val="00134E7E"/>
    <w:rsid w:val="00135DB9"/>
    <w:rsid w:val="0013695C"/>
    <w:rsid w:val="00136BF7"/>
    <w:rsid w:val="001378B9"/>
    <w:rsid w:val="00137FFA"/>
    <w:rsid w:val="00140109"/>
    <w:rsid w:val="0014029B"/>
    <w:rsid w:val="00140464"/>
    <w:rsid w:val="001406A0"/>
    <w:rsid w:val="00140832"/>
    <w:rsid w:val="001409A9"/>
    <w:rsid w:val="00140A4F"/>
    <w:rsid w:val="001411A6"/>
    <w:rsid w:val="00141226"/>
    <w:rsid w:val="001413AB"/>
    <w:rsid w:val="00141605"/>
    <w:rsid w:val="00141DBF"/>
    <w:rsid w:val="00142EFD"/>
    <w:rsid w:val="00142F55"/>
    <w:rsid w:val="00143A58"/>
    <w:rsid w:val="00144335"/>
    <w:rsid w:val="0014502F"/>
    <w:rsid w:val="00145282"/>
    <w:rsid w:val="001453B0"/>
    <w:rsid w:val="001454D9"/>
    <w:rsid w:val="00145D8E"/>
    <w:rsid w:val="00146083"/>
    <w:rsid w:val="001462F7"/>
    <w:rsid w:val="00147F35"/>
    <w:rsid w:val="00150005"/>
    <w:rsid w:val="001518D7"/>
    <w:rsid w:val="00151AEB"/>
    <w:rsid w:val="00151B99"/>
    <w:rsid w:val="001521B2"/>
    <w:rsid w:val="00152EDD"/>
    <w:rsid w:val="00153491"/>
    <w:rsid w:val="0015361C"/>
    <w:rsid w:val="0015372F"/>
    <w:rsid w:val="00153BFB"/>
    <w:rsid w:val="0015407E"/>
    <w:rsid w:val="0015448E"/>
    <w:rsid w:val="00154493"/>
    <w:rsid w:val="00154A6F"/>
    <w:rsid w:val="00155D08"/>
    <w:rsid w:val="00156BE5"/>
    <w:rsid w:val="00156DC0"/>
    <w:rsid w:val="00157232"/>
    <w:rsid w:val="00160401"/>
    <w:rsid w:val="00160D4E"/>
    <w:rsid w:val="00160DF9"/>
    <w:rsid w:val="00161DDA"/>
    <w:rsid w:val="00161E62"/>
    <w:rsid w:val="00161F1C"/>
    <w:rsid w:val="0016200B"/>
    <w:rsid w:val="00162013"/>
    <w:rsid w:val="0016229A"/>
    <w:rsid w:val="00162A3A"/>
    <w:rsid w:val="00163D7A"/>
    <w:rsid w:val="00163E3A"/>
    <w:rsid w:val="00164281"/>
    <w:rsid w:val="00165703"/>
    <w:rsid w:val="00166601"/>
    <w:rsid w:val="0016685F"/>
    <w:rsid w:val="0016712F"/>
    <w:rsid w:val="00167503"/>
    <w:rsid w:val="001676A9"/>
    <w:rsid w:val="001677F3"/>
    <w:rsid w:val="00167A15"/>
    <w:rsid w:val="00167A50"/>
    <w:rsid w:val="00167DF5"/>
    <w:rsid w:val="00170001"/>
    <w:rsid w:val="00172198"/>
    <w:rsid w:val="00172612"/>
    <w:rsid w:val="00172817"/>
    <w:rsid w:val="00172944"/>
    <w:rsid w:val="001734E3"/>
    <w:rsid w:val="001742BF"/>
    <w:rsid w:val="001757EF"/>
    <w:rsid w:val="00175E49"/>
    <w:rsid w:val="0017649F"/>
    <w:rsid w:val="001764FD"/>
    <w:rsid w:val="0017655D"/>
    <w:rsid w:val="001802DE"/>
    <w:rsid w:val="001805C1"/>
    <w:rsid w:val="00180A2E"/>
    <w:rsid w:val="001813AF"/>
    <w:rsid w:val="001829CD"/>
    <w:rsid w:val="00182F01"/>
    <w:rsid w:val="001838F9"/>
    <w:rsid w:val="00184902"/>
    <w:rsid w:val="00184F27"/>
    <w:rsid w:val="0018519B"/>
    <w:rsid w:val="00185966"/>
    <w:rsid w:val="00185A2D"/>
    <w:rsid w:val="00185AFE"/>
    <w:rsid w:val="00185E78"/>
    <w:rsid w:val="00187061"/>
    <w:rsid w:val="00187177"/>
    <w:rsid w:val="00187ABD"/>
    <w:rsid w:val="001904E3"/>
    <w:rsid w:val="0019087A"/>
    <w:rsid w:val="0019178A"/>
    <w:rsid w:val="00191C5A"/>
    <w:rsid w:val="00191CEB"/>
    <w:rsid w:val="00191E63"/>
    <w:rsid w:val="00192154"/>
    <w:rsid w:val="00192531"/>
    <w:rsid w:val="0019258A"/>
    <w:rsid w:val="00192D68"/>
    <w:rsid w:val="0019388B"/>
    <w:rsid w:val="00193B9A"/>
    <w:rsid w:val="001940ED"/>
    <w:rsid w:val="001946AE"/>
    <w:rsid w:val="001946D5"/>
    <w:rsid w:val="00194804"/>
    <w:rsid w:val="00194E8C"/>
    <w:rsid w:val="001962EC"/>
    <w:rsid w:val="001963DD"/>
    <w:rsid w:val="001965DB"/>
    <w:rsid w:val="00196D01"/>
    <w:rsid w:val="00196DC9"/>
    <w:rsid w:val="00196E95"/>
    <w:rsid w:val="00197CF9"/>
    <w:rsid w:val="001A0236"/>
    <w:rsid w:val="001A0427"/>
    <w:rsid w:val="001A0930"/>
    <w:rsid w:val="001A0AF8"/>
    <w:rsid w:val="001A18D5"/>
    <w:rsid w:val="001A1A38"/>
    <w:rsid w:val="001A1BE0"/>
    <w:rsid w:val="001A1D4A"/>
    <w:rsid w:val="001A3011"/>
    <w:rsid w:val="001A4A9B"/>
    <w:rsid w:val="001A4DAF"/>
    <w:rsid w:val="001A54CD"/>
    <w:rsid w:val="001A65CF"/>
    <w:rsid w:val="001A66DF"/>
    <w:rsid w:val="001A67D0"/>
    <w:rsid w:val="001A6863"/>
    <w:rsid w:val="001A7591"/>
    <w:rsid w:val="001A75B1"/>
    <w:rsid w:val="001A7B06"/>
    <w:rsid w:val="001B0366"/>
    <w:rsid w:val="001B0444"/>
    <w:rsid w:val="001B096B"/>
    <w:rsid w:val="001B0F9F"/>
    <w:rsid w:val="001B123C"/>
    <w:rsid w:val="001B1A0D"/>
    <w:rsid w:val="001B1BF1"/>
    <w:rsid w:val="001B1C97"/>
    <w:rsid w:val="001B2456"/>
    <w:rsid w:val="001B246B"/>
    <w:rsid w:val="001B255B"/>
    <w:rsid w:val="001B3C0E"/>
    <w:rsid w:val="001B449C"/>
    <w:rsid w:val="001B4AA2"/>
    <w:rsid w:val="001B4ADE"/>
    <w:rsid w:val="001B5EA7"/>
    <w:rsid w:val="001B5EF8"/>
    <w:rsid w:val="001B615D"/>
    <w:rsid w:val="001B625D"/>
    <w:rsid w:val="001C07C6"/>
    <w:rsid w:val="001C19CD"/>
    <w:rsid w:val="001C22D5"/>
    <w:rsid w:val="001C2515"/>
    <w:rsid w:val="001C26FB"/>
    <w:rsid w:val="001C2BE4"/>
    <w:rsid w:val="001C33C1"/>
    <w:rsid w:val="001C3E30"/>
    <w:rsid w:val="001C3E5C"/>
    <w:rsid w:val="001C5072"/>
    <w:rsid w:val="001C57F4"/>
    <w:rsid w:val="001C5B2A"/>
    <w:rsid w:val="001C600B"/>
    <w:rsid w:val="001C6898"/>
    <w:rsid w:val="001C6DD8"/>
    <w:rsid w:val="001C6DFF"/>
    <w:rsid w:val="001C7C7B"/>
    <w:rsid w:val="001D068D"/>
    <w:rsid w:val="001D12D1"/>
    <w:rsid w:val="001D15DF"/>
    <w:rsid w:val="001D26A6"/>
    <w:rsid w:val="001D30F3"/>
    <w:rsid w:val="001D31A0"/>
    <w:rsid w:val="001D338E"/>
    <w:rsid w:val="001D3EF9"/>
    <w:rsid w:val="001D4F13"/>
    <w:rsid w:val="001D56E9"/>
    <w:rsid w:val="001D5922"/>
    <w:rsid w:val="001D5C1F"/>
    <w:rsid w:val="001D5EE1"/>
    <w:rsid w:val="001D796A"/>
    <w:rsid w:val="001D7A84"/>
    <w:rsid w:val="001D7C79"/>
    <w:rsid w:val="001E003B"/>
    <w:rsid w:val="001E1215"/>
    <w:rsid w:val="001E12FF"/>
    <w:rsid w:val="001E1CC4"/>
    <w:rsid w:val="001E1D38"/>
    <w:rsid w:val="001E28A0"/>
    <w:rsid w:val="001E2ECF"/>
    <w:rsid w:val="001E34BD"/>
    <w:rsid w:val="001E3911"/>
    <w:rsid w:val="001E3F3C"/>
    <w:rsid w:val="001E4258"/>
    <w:rsid w:val="001E44EA"/>
    <w:rsid w:val="001E50BA"/>
    <w:rsid w:val="001E5AEF"/>
    <w:rsid w:val="001E5D6A"/>
    <w:rsid w:val="001E6A94"/>
    <w:rsid w:val="001E6F05"/>
    <w:rsid w:val="001E70FB"/>
    <w:rsid w:val="001E780A"/>
    <w:rsid w:val="001F08E8"/>
    <w:rsid w:val="001F0ADD"/>
    <w:rsid w:val="001F0FA0"/>
    <w:rsid w:val="001F1349"/>
    <w:rsid w:val="001F1863"/>
    <w:rsid w:val="001F2356"/>
    <w:rsid w:val="001F2A68"/>
    <w:rsid w:val="001F4773"/>
    <w:rsid w:val="001F5008"/>
    <w:rsid w:val="001F51A9"/>
    <w:rsid w:val="001F56AA"/>
    <w:rsid w:val="001F58AA"/>
    <w:rsid w:val="001F5A4E"/>
    <w:rsid w:val="001F5EF6"/>
    <w:rsid w:val="001F657F"/>
    <w:rsid w:val="001F6FB6"/>
    <w:rsid w:val="001F72BB"/>
    <w:rsid w:val="001F7374"/>
    <w:rsid w:val="001F7978"/>
    <w:rsid w:val="001F7A0E"/>
    <w:rsid w:val="0020022E"/>
    <w:rsid w:val="0020054E"/>
    <w:rsid w:val="00201260"/>
    <w:rsid w:val="00201AC4"/>
    <w:rsid w:val="00201F1E"/>
    <w:rsid w:val="0020299B"/>
    <w:rsid w:val="00202E44"/>
    <w:rsid w:val="002037AA"/>
    <w:rsid w:val="0020390E"/>
    <w:rsid w:val="00203FE3"/>
    <w:rsid w:val="002042D8"/>
    <w:rsid w:val="00204515"/>
    <w:rsid w:val="00204BF5"/>
    <w:rsid w:val="00204E6B"/>
    <w:rsid w:val="00204EF3"/>
    <w:rsid w:val="002053EF"/>
    <w:rsid w:val="002058D4"/>
    <w:rsid w:val="0020632A"/>
    <w:rsid w:val="0020697F"/>
    <w:rsid w:val="00206D85"/>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6055"/>
    <w:rsid w:val="0022613F"/>
    <w:rsid w:val="00226236"/>
    <w:rsid w:val="002269B2"/>
    <w:rsid w:val="002270C9"/>
    <w:rsid w:val="00227A8B"/>
    <w:rsid w:val="0023146B"/>
    <w:rsid w:val="002315A0"/>
    <w:rsid w:val="0023161C"/>
    <w:rsid w:val="00231748"/>
    <w:rsid w:val="00231BDE"/>
    <w:rsid w:val="00231EC7"/>
    <w:rsid w:val="00232E15"/>
    <w:rsid w:val="00233079"/>
    <w:rsid w:val="0023382C"/>
    <w:rsid w:val="00233977"/>
    <w:rsid w:val="00233C58"/>
    <w:rsid w:val="00233C71"/>
    <w:rsid w:val="002345B6"/>
    <w:rsid w:val="002347A6"/>
    <w:rsid w:val="00234B84"/>
    <w:rsid w:val="00236016"/>
    <w:rsid w:val="00237065"/>
    <w:rsid w:val="00237436"/>
    <w:rsid w:val="00237589"/>
    <w:rsid w:val="0023758D"/>
    <w:rsid w:val="002375A7"/>
    <w:rsid w:val="0023798D"/>
    <w:rsid w:val="0024019A"/>
    <w:rsid w:val="0024094F"/>
    <w:rsid w:val="00241146"/>
    <w:rsid w:val="0024120F"/>
    <w:rsid w:val="0024131D"/>
    <w:rsid w:val="002415B8"/>
    <w:rsid w:val="00242D62"/>
    <w:rsid w:val="002430BF"/>
    <w:rsid w:val="002430D0"/>
    <w:rsid w:val="002431D7"/>
    <w:rsid w:val="00244058"/>
    <w:rsid w:val="00244869"/>
    <w:rsid w:val="00245718"/>
    <w:rsid w:val="00245E07"/>
    <w:rsid w:val="00246AEC"/>
    <w:rsid w:val="00247712"/>
    <w:rsid w:val="00250EC6"/>
    <w:rsid w:val="002515C7"/>
    <w:rsid w:val="00251866"/>
    <w:rsid w:val="00251A9F"/>
    <w:rsid w:val="00252492"/>
    <w:rsid w:val="00252B35"/>
    <w:rsid w:val="0025316D"/>
    <w:rsid w:val="00253A02"/>
    <w:rsid w:val="00253B81"/>
    <w:rsid w:val="002553E3"/>
    <w:rsid w:val="002554DE"/>
    <w:rsid w:val="00255575"/>
    <w:rsid w:val="00255E11"/>
    <w:rsid w:val="00256835"/>
    <w:rsid w:val="002569F0"/>
    <w:rsid w:val="00256E1A"/>
    <w:rsid w:val="00256ECF"/>
    <w:rsid w:val="00257730"/>
    <w:rsid w:val="00257999"/>
    <w:rsid w:val="002604AA"/>
    <w:rsid w:val="002611A6"/>
    <w:rsid w:val="0026129B"/>
    <w:rsid w:val="00261560"/>
    <w:rsid w:val="00261715"/>
    <w:rsid w:val="00261CF9"/>
    <w:rsid w:val="00261EC0"/>
    <w:rsid w:val="0026231B"/>
    <w:rsid w:val="00263101"/>
    <w:rsid w:val="002631D1"/>
    <w:rsid w:val="00263201"/>
    <w:rsid w:val="00263224"/>
    <w:rsid w:val="002634CA"/>
    <w:rsid w:val="00263A37"/>
    <w:rsid w:val="0026478A"/>
    <w:rsid w:val="0026480D"/>
    <w:rsid w:val="002653A6"/>
    <w:rsid w:val="00265D28"/>
    <w:rsid w:val="002661F1"/>
    <w:rsid w:val="00266DB6"/>
    <w:rsid w:val="00270802"/>
    <w:rsid w:val="002711A4"/>
    <w:rsid w:val="00271ECB"/>
    <w:rsid w:val="00271F13"/>
    <w:rsid w:val="0027278E"/>
    <w:rsid w:val="00272B0F"/>
    <w:rsid w:val="002744D2"/>
    <w:rsid w:val="0027482E"/>
    <w:rsid w:val="00274DB5"/>
    <w:rsid w:val="00275423"/>
    <w:rsid w:val="00275BB1"/>
    <w:rsid w:val="00277933"/>
    <w:rsid w:val="00277F8D"/>
    <w:rsid w:val="00277FA7"/>
    <w:rsid w:val="00280046"/>
    <w:rsid w:val="00280B4F"/>
    <w:rsid w:val="00280F3D"/>
    <w:rsid w:val="0028106A"/>
    <w:rsid w:val="00281EB4"/>
    <w:rsid w:val="00282AF6"/>
    <w:rsid w:val="0028308E"/>
    <w:rsid w:val="002834E9"/>
    <w:rsid w:val="00283975"/>
    <w:rsid w:val="00283A52"/>
    <w:rsid w:val="00283C5E"/>
    <w:rsid w:val="00283DE0"/>
    <w:rsid w:val="00283E26"/>
    <w:rsid w:val="0028428F"/>
    <w:rsid w:val="00284CB5"/>
    <w:rsid w:val="00284CFC"/>
    <w:rsid w:val="00285832"/>
    <w:rsid w:val="00285969"/>
    <w:rsid w:val="00286151"/>
    <w:rsid w:val="0028663B"/>
    <w:rsid w:val="00286CEC"/>
    <w:rsid w:val="002870F9"/>
    <w:rsid w:val="002871A9"/>
    <w:rsid w:val="00287505"/>
    <w:rsid w:val="00287B25"/>
    <w:rsid w:val="00290781"/>
    <w:rsid w:val="00291784"/>
    <w:rsid w:val="002920DF"/>
    <w:rsid w:val="00292647"/>
    <w:rsid w:val="0029273C"/>
    <w:rsid w:val="002929BB"/>
    <w:rsid w:val="00294368"/>
    <w:rsid w:val="00294503"/>
    <w:rsid w:val="00294B78"/>
    <w:rsid w:val="00294FA4"/>
    <w:rsid w:val="00295264"/>
    <w:rsid w:val="00295416"/>
    <w:rsid w:val="00295949"/>
    <w:rsid w:val="0029624A"/>
    <w:rsid w:val="00296922"/>
    <w:rsid w:val="00297098"/>
    <w:rsid w:val="002A05D4"/>
    <w:rsid w:val="002A06DB"/>
    <w:rsid w:val="002A09FF"/>
    <w:rsid w:val="002A0E60"/>
    <w:rsid w:val="002A1683"/>
    <w:rsid w:val="002A1A58"/>
    <w:rsid w:val="002A1B02"/>
    <w:rsid w:val="002A1C53"/>
    <w:rsid w:val="002A244B"/>
    <w:rsid w:val="002A28FC"/>
    <w:rsid w:val="002A2B44"/>
    <w:rsid w:val="002A2EA5"/>
    <w:rsid w:val="002A3D94"/>
    <w:rsid w:val="002A4736"/>
    <w:rsid w:val="002A4A93"/>
    <w:rsid w:val="002A4B1C"/>
    <w:rsid w:val="002A55D9"/>
    <w:rsid w:val="002A55FE"/>
    <w:rsid w:val="002A6AFB"/>
    <w:rsid w:val="002A733D"/>
    <w:rsid w:val="002A774A"/>
    <w:rsid w:val="002A78F3"/>
    <w:rsid w:val="002A7E5C"/>
    <w:rsid w:val="002A7F6D"/>
    <w:rsid w:val="002B1342"/>
    <w:rsid w:val="002B1F83"/>
    <w:rsid w:val="002B27C8"/>
    <w:rsid w:val="002B2A7F"/>
    <w:rsid w:val="002B330B"/>
    <w:rsid w:val="002B39BE"/>
    <w:rsid w:val="002B438C"/>
    <w:rsid w:val="002B48DB"/>
    <w:rsid w:val="002B4B34"/>
    <w:rsid w:val="002B541A"/>
    <w:rsid w:val="002B56EA"/>
    <w:rsid w:val="002B5EAB"/>
    <w:rsid w:val="002B6407"/>
    <w:rsid w:val="002B6416"/>
    <w:rsid w:val="002B6459"/>
    <w:rsid w:val="002B7014"/>
    <w:rsid w:val="002B73B0"/>
    <w:rsid w:val="002C0594"/>
    <w:rsid w:val="002C24B4"/>
    <w:rsid w:val="002C2B3A"/>
    <w:rsid w:val="002C2B87"/>
    <w:rsid w:val="002C2D41"/>
    <w:rsid w:val="002C3CF4"/>
    <w:rsid w:val="002C441A"/>
    <w:rsid w:val="002C4A73"/>
    <w:rsid w:val="002C4B84"/>
    <w:rsid w:val="002C4C0C"/>
    <w:rsid w:val="002C5016"/>
    <w:rsid w:val="002C5C2F"/>
    <w:rsid w:val="002C5D0F"/>
    <w:rsid w:val="002C60B9"/>
    <w:rsid w:val="002C6882"/>
    <w:rsid w:val="002C6F77"/>
    <w:rsid w:val="002C704D"/>
    <w:rsid w:val="002D0845"/>
    <w:rsid w:val="002D0933"/>
    <w:rsid w:val="002D0CE3"/>
    <w:rsid w:val="002D19BB"/>
    <w:rsid w:val="002D1A9B"/>
    <w:rsid w:val="002D20F8"/>
    <w:rsid w:val="002D22BD"/>
    <w:rsid w:val="002D22C5"/>
    <w:rsid w:val="002D302A"/>
    <w:rsid w:val="002D3552"/>
    <w:rsid w:val="002D36C6"/>
    <w:rsid w:val="002D37C1"/>
    <w:rsid w:val="002D3822"/>
    <w:rsid w:val="002D444B"/>
    <w:rsid w:val="002D4A45"/>
    <w:rsid w:val="002D4B42"/>
    <w:rsid w:val="002D4B43"/>
    <w:rsid w:val="002D5A10"/>
    <w:rsid w:val="002D5A1B"/>
    <w:rsid w:val="002D65BC"/>
    <w:rsid w:val="002D6A45"/>
    <w:rsid w:val="002E055C"/>
    <w:rsid w:val="002E0774"/>
    <w:rsid w:val="002E1050"/>
    <w:rsid w:val="002E107E"/>
    <w:rsid w:val="002E18E5"/>
    <w:rsid w:val="002E1953"/>
    <w:rsid w:val="002E1E30"/>
    <w:rsid w:val="002E2CB5"/>
    <w:rsid w:val="002E2D7D"/>
    <w:rsid w:val="002E32D0"/>
    <w:rsid w:val="002E372E"/>
    <w:rsid w:val="002E3D76"/>
    <w:rsid w:val="002E40A1"/>
    <w:rsid w:val="002E48EC"/>
    <w:rsid w:val="002E4B44"/>
    <w:rsid w:val="002E4ECB"/>
    <w:rsid w:val="002E4F23"/>
    <w:rsid w:val="002E6089"/>
    <w:rsid w:val="002E635A"/>
    <w:rsid w:val="002E6D68"/>
    <w:rsid w:val="002E7847"/>
    <w:rsid w:val="002E7F03"/>
    <w:rsid w:val="002E7F26"/>
    <w:rsid w:val="002F0073"/>
    <w:rsid w:val="002F1C67"/>
    <w:rsid w:val="002F240B"/>
    <w:rsid w:val="002F26B5"/>
    <w:rsid w:val="002F26B7"/>
    <w:rsid w:val="002F29EF"/>
    <w:rsid w:val="002F2F50"/>
    <w:rsid w:val="002F33EC"/>
    <w:rsid w:val="002F34E3"/>
    <w:rsid w:val="002F3601"/>
    <w:rsid w:val="002F45F6"/>
    <w:rsid w:val="002F4B0A"/>
    <w:rsid w:val="002F5143"/>
    <w:rsid w:val="002F53AF"/>
    <w:rsid w:val="002F5A6F"/>
    <w:rsid w:val="002F692F"/>
    <w:rsid w:val="002F6B0D"/>
    <w:rsid w:val="002F6BE2"/>
    <w:rsid w:val="002F7B66"/>
    <w:rsid w:val="00300CB4"/>
    <w:rsid w:val="00300E24"/>
    <w:rsid w:val="003033BA"/>
    <w:rsid w:val="00303C19"/>
    <w:rsid w:val="003043A3"/>
    <w:rsid w:val="00304BD4"/>
    <w:rsid w:val="0030500A"/>
    <w:rsid w:val="003052EB"/>
    <w:rsid w:val="00305FCB"/>
    <w:rsid w:val="003063C3"/>
    <w:rsid w:val="003069DC"/>
    <w:rsid w:val="00306B44"/>
    <w:rsid w:val="00306C82"/>
    <w:rsid w:val="003073E9"/>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22F"/>
    <w:rsid w:val="0032078D"/>
    <w:rsid w:val="00320ADF"/>
    <w:rsid w:val="0032137B"/>
    <w:rsid w:val="0032196D"/>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B15"/>
    <w:rsid w:val="00335B21"/>
    <w:rsid w:val="00335D3F"/>
    <w:rsid w:val="00336104"/>
    <w:rsid w:val="00336729"/>
    <w:rsid w:val="0033726D"/>
    <w:rsid w:val="00337CA8"/>
    <w:rsid w:val="00340D3F"/>
    <w:rsid w:val="0034174B"/>
    <w:rsid w:val="0034177C"/>
    <w:rsid w:val="003420E9"/>
    <w:rsid w:val="00342345"/>
    <w:rsid w:val="0034274A"/>
    <w:rsid w:val="00342C27"/>
    <w:rsid w:val="00342ED2"/>
    <w:rsid w:val="003430C8"/>
    <w:rsid w:val="003432C8"/>
    <w:rsid w:val="003434B3"/>
    <w:rsid w:val="00343536"/>
    <w:rsid w:val="00343EFB"/>
    <w:rsid w:val="00344760"/>
    <w:rsid w:val="003454E8"/>
    <w:rsid w:val="00345574"/>
    <w:rsid w:val="0034680A"/>
    <w:rsid w:val="00346C62"/>
    <w:rsid w:val="00347202"/>
    <w:rsid w:val="0034778E"/>
    <w:rsid w:val="00347A5A"/>
    <w:rsid w:val="003501E2"/>
    <w:rsid w:val="00351E10"/>
    <w:rsid w:val="003533F4"/>
    <w:rsid w:val="003536F6"/>
    <w:rsid w:val="00353DD5"/>
    <w:rsid w:val="00355131"/>
    <w:rsid w:val="00355C52"/>
    <w:rsid w:val="00355F74"/>
    <w:rsid w:val="003560DB"/>
    <w:rsid w:val="003563A1"/>
    <w:rsid w:val="003564DB"/>
    <w:rsid w:val="00356F87"/>
    <w:rsid w:val="00360CF3"/>
    <w:rsid w:val="00361A59"/>
    <w:rsid w:val="00363348"/>
    <w:rsid w:val="00363857"/>
    <w:rsid w:val="00363D59"/>
    <w:rsid w:val="003640F7"/>
    <w:rsid w:val="00365D3A"/>
    <w:rsid w:val="00366314"/>
    <w:rsid w:val="003664FF"/>
    <w:rsid w:val="00366BD2"/>
    <w:rsid w:val="003670B8"/>
    <w:rsid w:val="00367519"/>
    <w:rsid w:val="003704A3"/>
    <w:rsid w:val="003706F2"/>
    <w:rsid w:val="0037124F"/>
    <w:rsid w:val="003722B3"/>
    <w:rsid w:val="00373827"/>
    <w:rsid w:val="0037401C"/>
    <w:rsid w:val="00374D49"/>
    <w:rsid w:val="0037507B"/>
    <w:rsid w:val="00375C7C"/>
    <w:rsid w:val="00377027"/>
    <w:rsid w:val="00377135"/>
    <w:rsid w:val="00380272"/>
    <w:rsid w:val="003805DB"/>
    <w:rsid w:val="003811F4"/>
    <w:rsid w:val="0038152A"/>
    <w:rsid w:val="00382BAD"/>
    <w:rsid w:val="00382F03"/>
    <w:rsid w:val="003835FD"/>
    <w:rsid w:val="00384DF1"/>
    <w:rsid w:val="00384FF3"/>
    <w:rsid w:val="0038512F"/>
    <w:rsid w:val="00385BC4"/>
    <w:rsid w:val="00386456"/>
    <w:rsid w:val="003865A9"/>
    <w:rsid w:val="00386ADD"/>
    <w:rsid w:val="00387C75"/>
    <w:rsid w:val="0039092B"/>
    <w:rsid w:val="00390DB1"/>
    <w:rsid w:val="00390F32"/>
    <w:rsid w:val="0039135E"/>
    <w:rsid w:val="0039319C"/>
    <w:rsid w:val="00393577"/>
    <w:rsid w:val="00393CAE"/>
    <w:rsid w:val="003945F4"/>
    <w:rsid w:val="00394849"/>
    <w:rsid w:val="00394EB5"/>
    <w:rsid w:val="00394F19"/>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4199"/>
    <w:rsid w:val="003A4A8E"/>
    <w:rsid w:val="003A563C"/>
    <w:rsid w:val="003A581E"/>
    <w:rsid w:val="003A6160"/>
    <w:rsid w:val="003A65A5"/>
    <w:rsid w:val="003A72F5"/>
    <w:rsid w:val="003A73EE"/>
    <w:rsid w:val="003A762D"/>
    <w:rsid w:val="003A78E5"/>
    <w:rsid w:val="003B0341"/>
    <w:rsid w:val="003B1E57"/>
    <w:rsid w:val="003B29D4"/>
    <w:rsid w:val="003B2B6C"/>
    <w:rsid w:val="003B2EF3"/>
    <w:rsid w:val="003B48CE"/>
    <w:rsid w:val="003B4A4D"/>
    <w:rsid w:val="003B534F"/>
    <w:rsid w:val="003B5391"/>
    <w:rsid w:val="003B58CE"/>
    <w:rsid w:val="003B65D7"/>
    <w:rsid w:val="003B65E0"/>
    <w:rsid w:val="003B6BD4"/>
    <w:rsid w:val="003B6F4D"/>
    <w:rsid w:val="003B6FE7"/>
    <w:rsid w:val="003B731B"/>
    <w:rsid w:val="003C0D1F"/>
    <w:rsid w:val="003C116A"/>
    <w:rsid w:val="003C1AF4"/>
    <w:rsid w:val="003C1C9C"/>
    <w:rsid w:val="003C1CB8"/>
    <w:rsid w:val="003C22DA"/>
    <w:rsid w:val="003C2550"/>
    <w:rsid w:val="003C287F"/>
    <w:rsid w:val="003C3339"/>
    <w:rsid w:val="003C375A"/>
    <w:rsid w:val="003C4D9F"/>
    <w:rsid w:val="003C5247"/>
    <w:rsid w:val="003C622C"/>
    <w:rsid w:val="003C626E"/>
    <w:rsid w:val="003C64C7"/>
    <w:rsid w:val="003C6505"/>
    <w:rsid w:val="003C73C7"/>
    <w:rsid w:val="003C7CFB"/>
    <w:rsid w:val="003D050B"/>
    <w:rsid w:val="003D0B98"/>
    <w:rsid w:val="003D0C38"/>
    <w:rsid w:val="003D0C3C"/>
    <w:rsid w:val="003D0DE5"/>
    <w:rsid w:val="003D0F81"/>
    <w:rsid w:val="003D1351"/>
    <w:rsid w:val="003D21C1"/>
    <w:rsid w:val="003D3B15"/>
    <w:rsid w:val="003D3B2E"/>
    <w:rsid w:val="003D4101"/>
    <w:rsid w:val="003D484D"/>
    <w:rsid w:val="003D49CB"/>
    <w:rsid w:val="003D6B8F"/>
    <w:rsid w:val="003D7566"/>
    <w:rsid w:val="003D7FB3"/>
    <w:rsid w:val="003E0224"/>
    <w:rsid w:val="003E09BB"/>
    <w:rsid w:val="003E159D"/>
    <w:rsid w:val="003E20EA"/>
    <w:rsid w:val="003E210C"/>
    <w:rsid w:val="003E2F55"/>
    <w:rsid w:val="003E3239"/>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DA"/>
    <w:rsid w:val="003E7A8B"/>
    <w:rsid w:val="003F0506"/>
    <w:rsid w:val="003F060E"/>
    <w:rsid w:val="003F0C1B"/>
    <w:rsid w:val="003F0F7F"/>
    <w:rsid w:val="003F115C"/>
    <w:rsid w:val="003F155A"/>
    <w:rsid w:val="003F16E9"/>
    <w:rsid w:val="003F2A95"/>
    <w:rsid w:val="003F300D"/>
    <w:rsid w:val="003F391F"/>
    <w:rsid w:val="003F4599"/>
    <w:rsid w:val="003F45E1"/>
    <w:rsid w:val="003F4F6C"/>
    <w:rsid w:val="003F559E"/>
    <w:rsid w:val="003F6181"/>
    <w:rsid w:val="003F6BFC"/>
    <w:rsid w:val="003F7343"/>
    <w:rsid w:val="00400002"/>
    <w:rsid w:val="00400054"/>
    <w:rsid w:val="004006E8"/>
    <w:rsid w:val="004012E8"/>
    <w:rsid w:val="004016A3"/>
    <w:rsid w:val="00401B31"/>
    <w:rsid w:val="0040202B"/>
    <w:rsid w:val="0040279A"/>
    <w:rsid w:val="0040293D"/>
    <w:rsid w:val="00402DE1"/>
    <w:rsid w:val="00402EEB"/>
    <w:rsid w:val="004037C2"/>
    <w:rsid w:val="00404041"/>
    <w:rsid w:val="004047DF"/>
    <w:rsid w:val="00404B43"/>
    <w:rsid w:val="00404C61"/>
    <w:rsid w:val="00405487"/>
    <w:rsid w:val="00405B8A"/>
    <w:rsid w:val="0040602B"/>
    <w:rsid w:val="00406DF5"/>
    <w:rsid w:val="00406F35"/>
    <w:rsid w:val="00407A7A"/>
    <w:rsid w:val="00407ABC"/>
    <w:rsid w:val="00407F1E"/>
    <w:rsid w:val="004107C1"/>
    <w:rsid w:val="00410A88"/>
    <w:rsid w:val="00411317"/>
    <w:rsid w:val="00411692"/>
    <w:rsid w:val="00411A9E"/>
    <w:rsid w:val="00411D33"/>
    <w:rsid w:val="0041259F"/>
    <w:rsid w:val="00412A07"/>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70D7"/>
    <w:rsid w:val="004177A6"/>
    <w:rsid w:val="00417C23"/>
    <w:rsid w:val="00417EFD"/>
    <w:rsid w:val="004200EE"/>
    <w:rsid w:val="004209D2"/>
    <w:rsid w:val="00420D6E"/>
    <w:rsid w:val="0042158C"/>
    <w:rsid w:val="00421BD2"/>
    <w:rsid w:val="00421E00"/>
    <w:rsid w:val="00421FCB"/>
    <w:rsid w:val="00422DCA"/>
    <w:rsid w:val="00423412"/>
    <w:rsid w:val="00423562"/>
    <w:rsid w:val="004236BF"/>
    <w:rsid w:val="00423B86"/>
    <w:rsid w:val="00423F9F"/>
    <w:rsid w:val="00425C43"/>
    <w:rsid w:val="004270D3"/>
    <w:rsid w:val="004273FA"/>
    <w:rsid w:val="004275A7"/>
    <w:rsid w:val="00430186"/>
    <w:rsid w:val="00430682"/>
    <w:rsid w:val="00431017"/>
    <w:rsid w:val="00431C0B"/>
    <w:rsid w:val="0043269A"/>
    <w:rsid w:val="004330F5"/>
    <w:rsid w:val="004333C2"/>
    <w:rsid w:val="00434787"/>
    <w:rsid w:val="00434C13"/>
    <w:rsid w:val="004351CF"/>
    <w:rsid w:val="00435703"/>
    <w:rsid w:val="00435BD5"/>
    <w:rsid w:val="00435CF0"/>
    <w:rsid w:val="00436323"/>
    <w:rsid w:val="004363D3"/>
    <w:rsid w:val="00436674"/>
    <w:rsid w:val="0043683F"/>
    <w:rsid w:val="00436F40"/>
    <w:rsid w:val="004370FA"/>
    <w:rsid w:val="004377CF"/>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268"/>
    <w:rsid w:val="0044642F"/>
    <w:rsid w:val="00446CA4"/>
    <w:rsid w:val="0044772C"/>
    <w:rsid w:val="00447D53"/>
    <w:rsid w:val="00450846"/>
    <w:rsid w:val="004514D8"/>
    <w:rsid w:val="00451A52"/>
    <w:rsid w:val="004524FA"/>
    <w:rsid w:val="004526F1"/>
    <w:rsid w:val="0045271D"/>
    <w:rsid w:val="00452755"/>
    <w:rsid w:val="00452803"/>
    <w:rsid w:val="004529C6"/>
    <w:rsid w:val="00452BA5"/>
    <w:rsid w:val="00452EAD"/>
    <w:rsid w:val="004533D1"/>
    <w:rsid w:val="004534D1"/>
    <w:rsid w:val="00454548"/>
    <w:rsid w:val="00454717"/>
    <w:rsid w:val="00455004"/>
    <w:rsid w:val="00455047"/>
    <w:rsid w:val="00455354"/>
    <w:rsid w:val="0045558D"/>
    <w:rsid w:val="00455B70"/>
    <w:rsid w:val="00455BD3"/>
    <w:rsid w:val="00456970"/>
    <w:rsid w:val="00456BB1"/>
    <w:rsid w:val="00456CD4"/>
    <w:rsid w:val="00456DDB"/>
    <w:rsid w:val="00457031"/>
    <w:rsid w:val="00457258"/>
    <w:rsid w:val="00460915"/>
    <w:rsid w:val="00460946"/>
    <w:rsid w:val="00460CCD"/>
    <w:rsid w:val="004614A9"/>
    <w:rsid w:val="004614E5"/>
    <w:rsid w:val="0046165E"/>
    <w:rsid w:val="00461E97"/>
    <w:rsid w:val="0046268F"/>
    <w:rsid w:val="0046284F"/>
    <w:rsid w:val="00462B10"/>
    <w:rsid w:val="00462C04"/>
    <w:rsid w:val="0046320A"/>
    <w:rsid w:val="004632E2"/>
    <w:rsid w:val="00463473"/>
    <w:rsid w:val="004638E2"/>
    <w:rsid w:val="00464030"/>
    <w:rsid w:val="004647F8"/>
    <w:rsid w:val="004647FB"/>
    <w:rsid w:val="00465347"/>
    <w:rsid w:val="00465677"/>
    <w:rsid w:val="00466616"/>
    <w:rsid w:val="00466A0C"/>
    <w:rsid w:val="00466A53"/>
    <w:rsid w:val="004673A8"/>
    <w:rsid w:val="0046753A"/>
    <w:rsid w:val="00467D4E"/>
    <w:rsid w:val="0047098A"/>
    <w:rsid w:val="00470A6A"/>
    <w:rsid w:val="00470D73"/>
    <w:rsid w:val="00470D92"/>
    <w:rsid w:val="00471DF7"/>
    <w:rsid w:val="004734CF"/>
    <w:rsid w:val="004737EA"/>
    <w:rsid w:val="00475C5A"/>
    <w:rsid w:val="00475C9C"/>
    <w:rsid w:val="0047676B"/>
    <w:rsid w:val="0047773C"/>
    <w:rsid w:val="00477C5F"/>
    <w:rsid w:val="00480050"/>
    <w:rsid w:val="0048011C"/>
    <w:rsid w:val="004804BA"/>
    <w:rsid w:val="004808DE"/>
    <w:rsid w:val="00481AC4"/>
    <w:rsid w:val="00481DC1"/>
    <w:rsid w:val="00482507"/>
    <w:rsid w:val="0048268A"/>
    <w:rsid w:val="004835CA"/>
    <w:rsid w:val="004836F8"/>
    <w:rsid w:val="004836FE"/>
    <w:rsid w:val="00484F0F"/>
    <w:rsid w:val="00484F40"/>
    <w:rsid w:val="0048540C"/>
    <w:rsid w:val="004861B4"/>
    <w:rsid w:val="004868DD"/>
    <w:rsid w:val="00486BD0"/>
    <w:rsid w:val="00486D00"/>
    <w:rsid w:val="00487263"/>
    <w:rsid w:val="0048734F"/>
    <w:rsid w:val="0049029D"/>
    <w:rsid w:val="0049030C"/>
    <w:rsid w:val="004903C0"/>
    <w:rsid w:val="0049114B"/>
    <w:rsid w:val="004912A8"/>
    <w:rsid w:val="00491577"/>
    <w:rsid w:val="0049196A"/>
    <w:rsid w:val="0049196E"/>
    <w:rsid w:val="00491B54"/>
    <w:rsid w:val="0049241A"/>
    <w:rsid w:val="00492C1F"/>
    <w:rsid w:val="00492E4C"/>
    <w:rsid w:val="00493664"/>
    <w:rsid w:val="00493961"/>
    <w:rsid w:val="00493E04"/>
    <w:rsid w:val="00493FA0"/>
    <w:rsid w:val="004940E3"/>
    <w:rsid w:val="00494120"/>
    <w:rsid w:val="0049530F"/>
    <w:rsid w:val="004957D0"/>
    <w:rsid w:val="00496664"/>
    <w:rsid w:val="00496786"/>
    <w:rsid w:val="0049695B"/>
    <w:rsid w:val="00496B9C"/>
    <w:rsid w:val="00496D8F"/>
    <w:rsid w:val="00497463"/>
    <w:rsid w:val="004A054C"/>
    <w:rsid w:val="004A070C"/>
    <w:rsid w:val="004A08D1"/>
    <w:rsid w:val="004A16C1"/>
    <w:rsid w:val="004A1CE2"/>
    <w:rsid w:val="004A34D2"/>
    <w:rsid w:val="004A4301"/>
    <w:rsid w:val="004A48D9"/>
    <w:rsid w:val="004A4D93"/>
    <w:rsid w:val="004A58EE"/>
    <w:rsid w:val="004A59B7"/>
    <w:rsid w:val="004A6051"/>
    <w:rsid w:val="004A623B"/>
    <w:rsid w:val="004A6A04"/>
    <w:rsid w:val="004A6A52"/>
    <w:rsid w:val="004B086E"/>
    <w:rsid w:val="004B0A44"/>
    <w:rsid w:val="004B0F0B"/>
    <w:rsid w:val="004B2197"/>
    <w:rsid w:val="004B298A"/>
    <w:rsid w:val="004B34C4"/>
    <w:rsid w:val="004B50CB"/>
    <w:rsid w:val="004B578D"/>
    <w:rsid w:val="004B5BE7"/>
    <w:rsid w:val="004B5E2D"/>
    <w:rsid w:val="004B66CD"/>
    <w:rsid w:val="004B6C07"/>
    <w:rsid w:val="004B74D3"/>
    <w:rsid w:val="004B788E"/>
    <w:rsid w:val="004B7E5D"/>
    <w:rsid w:val="004C2180"/>
    <w:rsid w:val="004C22F7"/>
    <w:rsid w:val="004C230E"/>
    <w:rsid w:val="004C2B27"/>
    <w:rsid w:val="004C3219"/>
    <w:rsid w:val="004C3929"/>
    <w:rsid w:val="004C46F5"/>
    <w:rsid w:val="004C5212"/>
    <w:rsid w:val="004C580A"/>
    <w:rsid w:val="004C5EF0"/>
    <w:rsid w:val="004C64C9"/>
    <w:rsid w:val="004C7226"/>
    <w:rsid w:val="004C74C9"/>
    <w:rsid w:val="004C7915"/>
    <w:rsid w:val="004C7AA7"/>
    <w:rsid w:val="004C7D70"/>
    <w:rsid w:val="004D02F9"/>
    <w:rsid w:val="004D03FE"/>
    <w:rsid w:val="004D0446"/>
    <w:rsid w:val="004D06A3"/>
    <w:rsid w:val="004D0F95"/>
    <w:rsid w:val="004D106A"/>
    <w:rsid w:val="004D1335"/>
    <w:rsid w:val="004D1C7E"/>
    <w:rsid w:val="004D245A"/>
    <w:rsid w:val="004D26FE"/>
    <w:rsid w:val="004D2E95"/>
    <w:rsid w:val="004D31EE"/>
    <w:rsid w:val="004D36AF"/>
    <w:rsid w:val="004D3BD1"/>
    <w:rsid w:val="004D4BA1"/>
    <w:rsid w:val="004D4EC1"/>
    <w:rsid w:val="004D584D"/>
    <w:rsid w:val="004D5A7E"/>
    <w:rsid w:val="004D5CD1"/>
    <w:rsid w:val="004D6120"/>
    <w:rsid w:val="004D6826"/>
    <w:rsid w:val="004D6D7F"/>
    <w:rsid w:val="004D7098"/>
    <w:rsid w:val="004E023F"/>
    <w:rsid w:val="004E0546"/>
    <w:rsid w:val="004E0742"/>
    <w:rsid w:val="004E0C64"/>
    <w:rsid w:val="004E0F6B"/>
    <w:rsid w:val="004E1545"/>
    <w:rsid w:val="004E1F1C"/>
    <w:rsid w:val="004E2A35"/>
    <w:rsid w:val="004E40CE"/>
    <w:rsid w:val="004E5736"/>
    <w:rsid w:val="004E5A3C"/>
    <w:rsid w:val="004E5B36"/>
    <w:rsid w:val="004E5D5D"/>
    <w:rsid w:val="004E6045"/>
    <w:rsid w:val="004E6F43"/>
    <w:rsid w:val="004E7200"/>
    <w:rsid w:val="004E787E"/>
    <w:rsid w:val="004E7F77"/>
    <w:rsid w:val="004F0960"/>
    <w:rsid w:val="004F0A5C"/>
    <w:rsid w:val="004F163F"/>
    <w:rsid w:val="004F18A0"/>
    <w:rsid w:val="004F1A08"/>
    <w:rsid w:val="004F2B64"/>
    <w:rsid w:val="004F2EC2"/>
    <w:rsid w:val="004F31B8"/>
    <w:rsid w:val="004F375E"/>
    <w:rsid w:val="004F3764"/>
    <w:rsid w:val="004F3C90"/>
    <w:rsid w:val="004F3DB4"/>
    <w:rsid w:val="004F3EEF"/>
    <w:rsid w:val="004F5180"/>
    <w:rsid w:val="004F53D6"/>
    <w:rsid w:val="004F57C9"/>
    <w:rsid w:val="004F5930"/>
    <w:rsid w:val="004F5970"/>
    <w:rsid w:val="004F5F0C"/>
    <w:rsid w:val="004F5F46"/>
    <w:rsid w:val="004F6121"/>
    <w:rsid w:val="004F6161"/>
    <w:rsid w:val="004F66BC"/>
    <w:rsid w:val="004F6B63"/>
    <w:rsid w:val="004F6C26"/>
    <w:rsid w:val="004F6F65"/>
    <w:rsid w:val="004F7AC9"/>
    <w:rsid w:val="004F7DCB"/>
    <w:rsid w:val="0050062F"/>
    <w:rsid w:val="00500E74"/>
    <w:rsid w:val="0050160F"/>
    <w:rsid w:val="0050284E"/>
    <w:rsid w:val="00502993"/>
    <w:rsid w:val="0050306F"/>
    <w:rsid w:val="00505DCB"/>
    <w:rsid w:val="0050703E"/>
    <w:rsid w:val="00507353"/>
    <w:rsid w:val="005075CA"/>
    <w:rsid w:val="00507B06"/>
    <w:rsid w:val="00507BF1"/>
    <w:rsid w:val="0051047A"/>
    <w:rsid w:val="0051074C"/>
    <w:rsid w:val="00510DE9"/>
    <w:rsid w:val="00510F21"/>
    <w:rsid w:val="005111E2"/>
    <w:rsid w:val="00511231"/>
    <w:rsid w:val="00512C4F"/>
    <w:rsid w:val="00513042"/>
    <w:rsid w:val="0051334F"/>
    <w:rsid w:val="00513399"/>
    <w:rsid w:val="00513AF2"/>
    <w:rsid w:val="0051430A"/>
    <w:rsid w:val="00514575"/>
    <w:rsid w:val="00514C03"/>
    <w:rsid w:val="00514D67"/>
    <w:rsid w:val="0051522A"/>
    <w:rsid w:val="00515515"/>
    <w:rsid w:val="0051635C"/>
    <w:rsid w:val="0051690A"/>
    <w:rsid w:val="00516C5B"/>
    <w:rsid w:val="00517612"/>
    <w:rsid w:val="00517CFB"/>
    <w:rsid w:val="00517F85"/>
    <w:rsid w:val="00520235"/>
    <w:rsid w:val="00520899"/>
    <w:rsid w:val="00520922"/>
    <w:rsid w:val="005209FC"/>
    <w:rsid w:val="00520FCA"/>
    <w:rsid w:val="00521A30"/>
    <w:rsid w:val="005224E5"/>
    <w:rsid w:val="00523903"/>
    <w:rsid w:val="00523993"/>
    <w:rsid w:val="005239B6"/>
    <w:rsid w:val="00523C45"/>
    <w:rsid w:val="00524165"/>
    <w:rsid w:val="005246E7"/>
    <w:rsid w:val="00524B08"/>
    <w:rsid w:val="00524C38"/>
    <w:rsid w:val="00524FD2"/>
    <w:rsid w:val="00525621"/>
    <w:rsid w:val="005257E5"/>
    <w:rsid w:val="00526431"/>
    <w:rsid w:val="00527015"/>
    <w:rsid w:val="00527532"/>
    <w:rsid w:val="00527703"/>
    <w:rsid w:val="00527DEB"/>
    <w:rsid w:val="00527E57"/>
    <w:rsid w:val="00527F2C"/>
    <w:rsid w:val="00530405"/>
    <w:rsid w:val="00530522"/>
    <w:rsid w:val="005305E5"/>
    <w:rsid w:val="00530CBA"/>
    <w:rsid w:val="00530DBD"/>
    <w:rsid w:val="00530F38"/>
    <w:rsid w:val="00531F26"/>
    <w:rsid w:val="00532299"/>
    <w:rsid w:val="0053277C"/>
    <w:rsid w:val="005327C0"/>
    <w:rsid w:val="00533101"/>
    <w:rsid w:val="00533CA9"/>
    <w:rsid w:val="00533D28"/>
    <w:rsid w:val="005346AD"/>
    <w:rsid w:val="00534EFB"/>
    <w:rsid w:val="00534F60"/>
    <w:rsid w:val="005357F1"/>
    <w:rsid w:val="00536053"/>
    <w:rsid w:val="00536344"/>
    <w:rsid w:val="00536985"/>
    <w:rsid w:val="005369E6"/>
    <w:rsid w:val="005371AC"/>
    <w:rsid w:val="00537672"/>
    <w:rsid w:val="0053772F"/>
    <w:rsid w:val="00537B77"/>
    <w:rsid w:val="00540C4C"/>
    <w:rsid w:val="005411F3"/>
    <w:rsid w:val="00541469"/>
    <w:rsid w:val="00541571"/>
    <w:rsid w:val="005415F8"/>
    <w:rsid w:val="00541B1F"/>
    <w:rsid w:val="005423F4"/>
    <w:rsid w:val="0054275A"/>
    <w:rsid w:val="0054285A"/>
    <w:rsid w:val="005428B8"/>
    <w:rsid w:val="00542BD7"/>
    <w:rsid w:val="00543084"/>
    <w:rsid w:val="00543314"/>
    <w:rsid w:val="00543584"/>
    <w:rsid w:val="00543A9E"/>
    <w:rsid w:val="0054413A"/>
    <w:rsid w:val="00544288"/>
    <w:rsid w:val="005446BB"/>
    <w:rsid w:val="005448C8"/>
    <w:rsid w:val="00544DA5"/>
    <w:rsid w:val="00544F43"/>
    <w:rsid w:val="00545E30"/>
    <w:rsid w:val="00545EA3"/>
    <w:rsid w:val="00546C9B"/>
    <w:rsid w:val="00547BF6"/>
    <w:rsid w:val="00547D1A"/>
    <w:rsid w:val="00547FB3"/>
    <w:rsid w:val="00550E0F"/>
    <w:rsid w:val="00551098"/>
    <w:rsid w:val="00551598"/>
    <w:rsid w:val="0055162B"/>
    <w:rsid w:val="00551BFF"/>
    <w:rsid w:val="00551D68"/>
    <w:rsid w:val="00551DFF"/>
    <w:rsid w:val="005525C9"/>
    <w:rsid w:val="00552B3E"/>
    <w:rsid w:val="00554D57"/>
    <w:rsid w:val="005551AA"/>
    <w:rsid w:val="00555913"/>
    <w:rsid w:val="0055636A"/>
    <w:rsid w:val="005564CA"/>
    <w:rsid w:val="005568EA"/>
    <w:rsid w:val="00557140"/>
    <w:rsid w:val="00557984"/>
    <w:rsid w:val="00557A05"/>
    <w:rsid w:val="00560C87"/>
    <w:rsid w:val="00560F51"/>
    <w:rsid w:val="00561249"/>
    <w:rsid w:val="0056182B"/>
    <w:rsid w:val="00561AF3"/>
    <w:rsid w:val="00561E0B"/>
    <w:rsid w:val="00562141"/>
    <w:rsid w:val="00562D86"/>
    <w:rsid w:val="00563784"/>
    <w:rsid w:val="00564704"/>
    <w:rsid w:val="00564712"/>
    <w:rsid w:val="005657A8"/>
    <w:rsid w:val="00565952"/>
    <w:rsid w:val="00566866"/>
    <w:rsid w:val="00566E76"/>
    <w:rsid w:val="005670A5"/>
    <w:rsid w:val="00567285"/>
    <w:rsid w:val="00567723"/>
    <w:rsid w:val="0056772D"/>
    <w:rsid w:val="00567AB8"/>
    <w:rsid w:val="00570A26"/>
    <w:rsid w:val="00570CFD"/>
    <w:rsid w:val="00571872"/>
    <w:rsid w:val="00572198"/>
    <w:rsid w:val="005721D5"/>
    <w:rsid w:val="0057221F"/>
    <w:rsid w:val="00572539"/>
    <w:rsid w:val="00573355"/>
    <w:rsid w:val="0057337D"/>
    <w:rsid w:val="00573504"/>
    <w:rsid w:val="00573BA3"/>
    <w:rsid w:val="00573C8C"/>
    <w:rsid w:val="005745F3"/>
    <w:rsid w:val="00574708"/>
    <w:rsid w:val="00574D81"/>
    <w:rsid w:val="005756AA"/>
    <w:rsid w:val="0057696F"/>
    <w:rsid w:val="005774FE"/>
    <w:rsid w:val="0058040C"/>
    <w:rsid w:val="00580D6D"/>
    <w:rsid w:val="005813DE"/>
    <w:rsid w:val="00581796"/>
    <w:rsid w:val="005818B9"/>
    <w:rsid w:val="00581B45"/>
    <w:rsid w:val="00582480"/>
    <w:rsid w:val="00582805"/>
    <w:rsid w:val="0058290E"/>
    <w:rsid w:val="00582CAB"/>
    <w:rsid w:val="00582D08"/>
    <w:rsid w:val="00582FA6"/>
    <w:rsid w:val="0058375E"/>
    <w:rsid w:val="00584233"/>
    <w:rsid w:val="005842D0"/>
    <w:rsid w:val="005845FB"/>
    <w:rsid w:val="005846F3"/>
    <w:rsid w:val="00585154"/>
    <w:rsid w:val="005855AE"/>
    <w:rsid w:val="00585829"/>
    <w:rsid w:val="00585CA8"/>
    <w:rsid w:val="005860F5"/>
    <w:rsid w:val="00586412"/>
    <w:rsid w:val="005864B9"/>
    <w:rsid w:val="005866C4"/>
    <w:rsid w:val="005906E8"/>
    <w:rsid w:val="005908E7"/>
    <w:rsid w:val="00590F1A"/>
    <w:rsid w:val="00591C03"/>
    <w:rsid w:val="00591D9E"/>
    <w:rsid w:val="00591E2A"/>
    <w:rsid w:val="005923C4"/>
    <w:rsid w:val="00593EA2"/>
    <w:rsid w:val="00593F75"/>
    <w:rsid w:val="005940A0"/>
    <w:rsid w:val="0059429A"/>
    <w:rsid w:val="00594462"/>
    <w:rsid w:val="00594CBE"/>
    <w:rsid w:val="00596AF7"/>
    <w:rsid w:val="00596B4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9FC"/>
    <w:rsid w:val="005A6B75"/>
    <w:rsid w:val="005A6E00"/>
    <w:rsid w:val="005A718A"/>
    <w:rsid w:val="005A7752"/>
    <w:rsid w:val="005A7885"/>
    <w:rsid w:val="005B12B2"/>
    <w:rsid w:val="005B143B"/>
    <w:rsid w:val="005B19BD"/>
    <w:rsid w:val="005B1E45"/>
    <w:rsid w:val="005B1F31"/>
    <w:rsid w:val="005B21C4"/>
    <w:rsid w:val="005B2A28"/>
    <w:rsid w:val="005B2BB7"/>
    <w:rsid w:val="005B3621"/>
    <w:rsid w:val="005B4948"/>
    <w:rsid w:val="005B501D"/>
    <w:rsid w:val="005B54CC"/>
    <w:rsid w:val="005B74AD"/>
    <w:rsid w:val="005B7E96"/>
    <w:rsid w:val="005C0429"/>
    <w:rsid w:val="005C084F"/>
    <w:rsid w:val="005C0EE9"/>
    <w:rsid w:val="005C16A8"/>
    <w:rsid w:val="005C1716"/>
    <w:rsid w:val="005C1954"/>
    <w:rsid w:val="005C1C0B"/>
    <w:rsid w:val="005C2011"/>
    <w:rsid w:val="005C2EB1"/>
    <w:rsid w:val="005C3EA3"/>
    <w:rsid w:val="005C44DE"/>
    <w:rsid w:val="005C5011"/>
    <w:rsid w:val="005C5241"/>
    <w:rsid w:val="005C529E"/>
    <w:rsid w:val="005C57BA"/>
    <w:rsid w:val="005C5C52"/>
    <w:rsid w:val="005C5D3D"/>
    <w:rsid w:val="005C5EC1"/>
    <w:rsid w:val="005C5F05"/>
    <w:rsid w:val="005C6186"/>
    <w:rsid w:val="005C692A"/>
    <w:rsid w:val="005C7E45"/>
    <w:rsid w:val="005C7F3E"/>
    <w:rsid w:val="005D06D3"/>
    <w:rsid w:val="005D0C3B"/>
    <w:rsid w:val="005D1051"/>
    <w:rsid w:val="005D1606"/>
    <w:rsid w:val="005D2044"/>
    <w:rsid w:val="005D2917"/>
    <w:rsid w:val="005D2EB2"/>
    <w:rsid w:val="005D2F48"/>
    <w:rsid w:val="005D3B32"/>
    <w:rsid w:val="005D464B"/>
    <w:rsid w:val="005D466F"/>
    <w:rsid w:val="005D49F0"/>
    <w:rsid w:val="005D51F7"/>
    <w:rsid w:val="005D51FA"/>
    <w:rsid w:val="005D53E8"/>
    <w:rsid w:val="005D5A9D"/>
    <w:rsid w:val="005D6651"/>
    <w:rsid w:val="005D691D"/>
    <w:rsid w:val="005D6A72"/>
    <w:rsid w:val="005D6BD6"/>
    <w:rsid w:val="005D6D48"/>
    <w:rsid w:val="005D6F38"/>
    <w:rsid w:val="005D7279"/>
    <w:rsid w:val="005D791B"/>
    <w:rsid w:val="005D7CF2"/>
    <w:rsid w:val="005D7F92"/>
    <w:rsid w:val="005E0D7B"/>
    <w:rsid w:val="005E1595"/>
    <w:rsid w:val="005E182D"/>
    <w:rsid w:val="005E1F1D"/>
    <w:rsid w:val="005E273D"/>
    <w:rsid w:val="005E2A98"/>
    <w:rsid w:val="005E3164"/>
    <w:rsid w:val="005E3278"/>
    <w:rsid w:val="005E363B"/>
    <w:rsid w:val="005E3736"/>
    <w:rsid w:val="005E3D22"/>
    <w:rsid w:val="005E4A3E"/>
    <w:rsid w:val="005E72B9"/>
    <w:rsid w:val="005F305B"/>
    <w:rsid w:val="005F3081"/>
    <w:rsid w:val="005F3361"/>
    <w:rsid w:val="005F3B47"/>
    <w:rsid w:val="005F4481"/>
    <w:rsid w:val="005F47AC"/>
    <w:rsid w:val="005F49AF"/>
    <w:rsid w:val="005F4A58"/>
    <w:rsid w:val="005F54DF"/>
    <w:rsid w:val="005F5888"/>
    <w:rsid w:val="005F5984"/>
    <w:rsid w:val="005F5EAB"/>
    <w:rsid w:val="005F639F"/>
    <w:rsid w:val="005F6926"/>
    <w:rsid w:val="005F6CE2"/>
    <w:rsid w:val="005F6F24"/>
    <w:rsid w:val="005F72E9"/>
    <w:rsid w:val="005F780B"/>
    <w:rsid w:val="00600344"/>
    <w:rsid w:val="00600473"/>
    <w:rsid w:val="0060139A"/>
    <w:rsid w:val="006013C9"/>
    <w:rsid w:val="00601B39"/>
    <w:rsid w:val="00602B45"/>
    <w:rsid w:val="00602FC7"/>
    <w:rsid w:val="006032AB"/>
    <w:rsid w:val="00603499"/>
    <w:rsid w:val="006035F5"/>
    <w:rsid w:val="00603CC2"/>
    <w:rsid w:val="006047D1"/>
    <w:rsid w:val="00604A55"/>
    <w:rsid w:val="00604B75"/>
    <w:rsid w:val="00604D4E"/>
    <w:rsid w:val="00604E3E"/>
    <w:rsid w:val="00604EFB"/>
    <w:rsid w:val="00605AC3"/>
    <w:rsid w:val="00606908"/>
    <w:rsid w:val="00607996"/>
    <w:rsid w:val="00607A37"/>
    <w:rsid w:val="00607E0A"/>
    <w:rsid w:val="00607E9F"/>
    <w:rsid w:val="0061085E"/>
    <w:rsid w:val="00611398"/>
    <w:rsid w:val="00612322"/>
    <w:rsid w:val="006123C0"/>
    <w:rsid w:val="00612DF1"/>
    <w:rsid w:val="00613191"/>
    <w:rsid w:val="006133F9"/>
    <w:rsid w:val="006134B3"/>
    <w:rsid w:val="00613685"/>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296B"/>
    <w:rsid w:val="006231AA"/>
    <w:rsid w:val="00623482"/>
    <w:rsid w:val="00623AC2"/>
    <w:rsid w:val="00623EBC"/>
    <w:rsid w:val="0062527C"/>
    <w:rsid w:val="00625497"/>
    <w:rsid w:val="006266D7"/>
    <w:rsid w:val="00626D42"/>
    <w:rsid w:val="00626EE3"/>
    <w:rsid w:val="006274AD"/>
    <w:rsid w:val="00627519"/>
    <w:rsid w:val="00627532"/>
    <w:rsid w:val="0063008E"/>
    <w:rsid w:val="006302AA"/>
    <w:rsid w:val="006310C3"/>
    <w:rsid w:val="0063161E"/>
    <w:rsid w:val="00631660"/>
    <w:rsid w:val="00631908"/>
    <w:rsid w:val="00631BB5"/>
    <w:rsid w:val="00631DD0"/>
    <w:rsid w:val="0063307A"/>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0084"/>
    <w:rsid w:val="00641078"/>
    <w:rsid w:val="00641242"/>
    <w:rsid w:val="006424AA"/>
    <w:rsid w:val="00642A32"/>
    <w:rsid w:val="00642C41"/>
    <w:rsid w:val="006433D5"/>
    <w:rsid w:val="00643412"/>
    <w:rsid w:val="00643D16"/>
    <w:rsid w:val="00645C53"/>
    <w:rsid w:val="00645CEB"/>
    <w:rsid w:val="00645E6E"/>
    <w:rsid w:val="00646B20"/>
    <w:rsid w:val="00646D0F"/>
    <w:rsid w:val="00647A36"/>
    <w:rsid w:val="00647DCC"/>
    <w:rsid w:val="00647EFA"/>
    <w:rsid w:val="00647F14"/>
    <w:rsid w:val="00650027"/>
    <w:rsid w:val="00651B9C"/>
    <w:rsid w:val="00651C47"/>
    <w:rsid w:val="00652E70"/>
    <w:rsid w:val="0065339A"/>
    <w:rsid w:val="00653469"/>
    <w:rsid w:val="006548B8"/>
    <w:rsid w:val="00654A38"/>
    <w:rsid w:val="00655301"/>
    <w:rsid w:val="00655371"/>
    <w:rsid w:val="00655507"/>
    <w:rsid w:val="00656C4B"/>
    <w:rsid w:val="006573EA"/>
    <w:rsid w:val="0066073F"/>
    <w:rsid w:val="00660D2A"/>
    <w:rsid w:val="00661029"/>
    <w:rsid w:val="0066135A"/>
    <w:rsid w:val="00661A38"/>
    <w:rsid w:val="0066272D"/>
    <w:rsid w:val="00662E58"/>
    <w:rsid w:val="00662F39"/>
    <w:rsid w:val="0066339A"/>
    <w:rsid w:val="006635A0"/>
    <w:rsid w:val="00664351"/>
    <w:rsid w:val="0066444B"/>
    <w:rsid w:val="00665875"/>
    <w:rsid w:val="00665968"/>
    <w:rsid w:val="00665B1E"/>
    <w:rsid w:val="00665BF7"/>
    <w:rsid w:val="00666178"/>
    <w:rsid w:val="0066639E"/>
    <w:rsid w:val="00666473"/>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F1C"/>
    <w:rsid w:val="006754F8"/>
    <w:rsid w:val="00675BD6"/>
    <w:rsid w:val="00676127"/>
    <w:rsid w:val="00676AED"/>
    <w:rsid w:val="00677E9C"/>
    <w:rsid w:val="00677F26"/>
    <w:rsid w:val="006800EE"/>
    <w:rsid w:val="006802A7"/>
    <w:rsid w:val="006811C9"/>
    <w:rsid w:val="006811FB"/>
    <w:rsid w:val="006812CE"/>
    <w:rsid w:val="006826C1"/>
    <w:rsid w:val="00682C89"/>
    <w:rsid w:val="006832B8"/>
    <w:rsid w:val="006837B2"/>
    <w:rsid w:val="00683800"/>
    <w:rsid w:val="00684462"/>
    <w:rsid w:val="00684C8A"/>
    <w:rsid w:val="00684CF5"/>
    <w:rsid w:val="0068553E"/>
    <w:rsid w:val="00685E7B"/>
    <w:rsid w:val="00686551"/>
    <w:rsid w:val="00686CAB"/>
    <w:rsid w:val="00686E4D"/>
    <w:rsid w:val="0068717F"/>
    <w:rsid w:val="0068719A"/>
    <w:rsid w:val="0068727C"/>
    <w:rsid w:val="0068730C"/>
    <w:rsid w:val="00687504"/>
    <w:rsid w:val="00687792"/>
    <w:rsid w:val="00687A14"/>
    <w:rsid w:val="00687A8C"/>
    <w:rsid w:val="00690839"/>
    <w:rsid w:val="006908DB"/>
    <w:rsid w:val="00690DE9"/>
    <w:rsid w:val="00691DE9"/>
    <w:rsid w:val="00691EAA"/>
    <w:rsid w:val="00692245"/>
    <w:rsid w:val="00692FFA"/>
    <w:rsid w:val="00693772"/>
    <w:rsid w:val="00693984"/>
    <w:rsid w:val="00693B77"/>
    <w:rsid w:val="00694160"/>
    <w:rsid w:val="006959A5"/>
    <w:rsid w:val="00695C0C"/>
    <w:rsid w:val="00696736"/>
    <w:rsid w:val="00696A05"/>
    <w:rsid w:val="00697665"/>
    <w:rsid w:val="006979BF"/>
    <w:rsid w:val="00697C9A"/>
    <w:rsid w:val="00697E68"/>
    <w:rsid w:val="00697FC1"/>
    <w:rsid w:val="006A0274"/>
    <w:rsid w:val="006A103E"/>
    <w:rsid w:val="006A27BC"/>
    <w:rsid w:val="006A2A43"/>
    <w:rsid w:val="006A2A98"/>
    <w:rsid w:val="006A2BF1"/>
    <w:rsid w:val="006A2F9A"/>
    <w:rsid w:val="006A34E4"/>
    <w:rsid w:val="006A3A5A"/>
    <w:rsid w:val="006A44CF"/>
    <w:rsid w:val="006A457D"/>
    <w:rsid w:val="006A4C06"/>
    <w:rsid w:val="006A55EE"/>
    <w:rsid w:val="006A575B"/>
    <w:rsid w:val="006A59DE"/>
    <w:rsid w:val="006A64C6"/>
    <w:rsid w:val="006A6655"/>
    <w:rsid w:val="006A6BF9"/>
    <w:rsid w:val="006A7CB5"/>
    <w:rsid w:val="006A7FD0"/>
    <w:rsid w:val="006B00E4"/>
    <w:rsid w:val="006B025C"/>
    <w:rsid w:val="006B08ED"/>
    <w:rsid w:val="006B2534"/>
    <w:rsid w:val="006B2CB2"/>
    <w:rsid w:val="006B347D"/>
    <w:rsid w:val="006B359F"/>
    <w:rsid w:val="006B3E19"/>
    <w:rsid w:val="006B4488"/>
    <w:rsid w:val="006B49FC"/>
    <w:rsid w:val="006B50C4"/>
    <w:rsid w:val="006B53AE"/>
    <w:rsid w:val="006B58B4"/>
    <w:rsid w:val="006B67AC"/>
    <w:rsid w:val="006B6DB3"/>
    <w:rsid w:val="006B786A"/>
    <w:rsid w:val="006B7A03"/>
    <w:rsid w:val="006B7D67"/>
    <w:rsid w:val="006B7E4E"/>
    <w:rsid w:val="006C003A"/>
    <w:rsid w:val="006C074F"/>
    <w:rsid w:val="006C107C"/>
    <w:rsid w:val="006C240D"/>
    <w:rsid w:val="006C2454"/>
    <w:rsid w:val="006C2551"/>
    <w:rsid w:val="006C37CA"/>
    <w:rsid w:val="006C40D2"/>
    <w:rsid w:val="006C4BBD"/>
    <w:rsid w:val="006C4C26"/>
    <w:rsid w:val="006C506D"/>
    <w:rsid w:val="006C5B15"/>
    <w:rsid w:val="006C5D32"/>
    <w:rsid w:val="006C5DCB"/>
    <w:rsid w:val="006C6475"/>
    <w:rsid w:val="006C70C4"/>
    <w:rsid w:val="006C741F"/>
    <w:rsid w:val="006D04DA"/>
    <w:rsid w:val="006D10F6"/>
    <w:rsid w:val="006D1544"/>
    <w:rsid w:val="006D1688"/>
    <w:rsid w:val="006D1DD3"/>
    <w:rsid w:val="006D1FF3"/>
    <w:rsid w:val="006D291B"/>
    <w:rsid w:val="006D2C65"/>
    <w:rsid w:val="006D2DE3"/>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572"/>
    <w:rsid w:val="006E05D8"/>
    <w:rsid w:val="006E088C"/>
    <w:rsid w:val="006E08EE"/>
    <w:rsid w:val="006E155A"/>
    <w:rsid w:val="006E2C34"/>
    <w:rsid w:val="006E359B"/>
    <w:rsid w:val="006E39D1"/>
    <w:rsid w:val="006E3B05"/>
    <w:rsid w:val="006E437F"/>
    <w:rsid w:val="006E4D5B"/>
    <w:rsid w:val="006E602F"/>
    <w:rsid w:val="006E6720"/>
    <w:rsid w:val="006E7275"/>
    <w:rsid w:val="006E77B8"/>
    <w:rsid w:val="006F13BA"/>
    <w:rsid w:val="006F15CC"/>
    <w:rsid w:val="006F15F6"/>
    <w:rsid w:val="006F36EA"/>
    <w:rsid w:val="006F4147"/>
    <w:rsid w:val="006F4315"/>
    <w:rsid w:val="006F4CB0"/>
    <w:rsid w:val="006F4F78"/>
    <w:rsid w:val="006F547E"/>
    <w:rsid w:val="006F5CCF"/>
    <w:rsid w:val="006F6F04"/>
    <w:rsid w:val="006F71F5"/>
    <w:rsid w:val="00700610"/>
    <w:rsid w:val="00700B9C"/>
    <w:rsid w:val="0070138A"/>
    <w:rsid w:val="0070157E"/>
    <w:rsid w:val="007030D4"/>
    <w:rsid w:val="00703279"/>
    <w:rsid w:val="00703B61"/>
    <w:rsid w:val="00703E11"/>
    <w:rsid w:val="00704102"/>
    <w:rsid w:val="0070437C"/>
    <w:rsid w:val="0070461C"/>
    <w:rsid w:val="00704A91"/>
    <w:rsid w:val="00705631"/>
    <w:rsid w:val="00705818"/>
    <w:rsid w:val="00705F62"/>
    <w:rsid w:val="0070773F"/>
    <w:rsid w:val="007078BD"/>
    <w:rsid w:val="00707ED3"/>
    <w:rsid w:val="007101B7"/>
    <w:rsid w:val="00710668"/>
    <w:rsid w:val="007110F4"/>
    <w:rsid w:val="007112B1"/>
    <w:rsid w:val="0071130F"/>
    <w:rsid w:val="0071143C"/>
    <w:rsid w:val="00711B11"/>
    <w:rsid w:val="00712714"/>
    <w:rsid w:val="007129AB"/>
    <w:rsid w:val="00712B63"/>
    <w:rsid w:val="00713526"/>
    <w:rsid w:val="00713724"/>
    <w:rsid w:val="00713FC5"/>
    <w:rsid w:val="00714DCA"/>
    <w:rsid w:val="00715BBF"/>
    <w:rsid w:val="00715C29"/>
    <w:rsid w:val="00715CBD"/>
    <w:rsid w:val="00715EAA"/>
    <w:rsid w:val="007166C2"/>
    <w:rsid w:val="00716CAD"/>
    <w:rsid w:val="00716F18"/>
    <w:rsid w:val="00717363"/>
    <w:rsid w:val="00717786"/>
    <w:rsid w:val="00717ACB"/>
    <w:rsid w:val="0072138B"/>
    <w:rsid w:val="00721BFF"/>
    <w:rsid w:val="00723475"/>
    <w:rsid w:val="007236C4"/>
    <w:rsid w:val="00723917"/>
    <w:rsid w:val="00723D80"/>
    <w:rsid w:val="007242A2"/>
    <w:rsid w:val="00724635"/>
    <w:rsid w:val="00724F21"/>
    <w:rsid w:val="00725134"/>
    <w:rsid w:val="0072554B"/>
    <w:rsid w:val="00725AFD"/>
    <w:rsid w:val="00726603"/>
    <w:rsid w:val="007270EF"/>
    <w:rsid w:val="00727B1D"/>
    <w:rsid w:val="00727DDC"/>
    <w:rsid w:val="00730CD6"/>
    <w:rsid w:val="00730F74"/>
    <w:rsid w:val="00730F87"/>
    <w:rsid w:val="0073114B"/>
    <w:rsid w:val="00732151"/>
    <w:rsid w:val="0073373A"/>
    <w:rsid w:val="007339EC"/>
    <w:rsid w:val="00734952"/>
    <w:rsid w:val="00734990"/>
    <w:rsid w:val="00734FF5"/>
    <w:rsid w:val="00735B78"/>
    <w:rsid w:val="00735DA7"/>
    <w:rsid w:val="007368B4"/>
    <w:rsid w:val="007378E0"/>
    <w:rsid w:val="00737B4A"/>
    <w:rsid w:val="00737D92"/>
    <w:rsid w:val="00740529"/>
    <w:rsid w:val="00740876"/>
    <w:rsid w:val="00741358"/>
    <w:rsid w:val="00741626"/>
    <w:rsid w:val="00742332"/>
    <w:rsid w:val="00742886"/>
    <w:rsid w:val="00742C76"/>
    <w:rsid w:val="00742DD2"/>
    <w:rsid w:val="00742F60"/>
    <w:rsid w:val="007437C6"/>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94E"/>
    <w:rsid w:val="00750C88"/>
    <w:rsid w:val="00750FA8"/>
    <w:rsid w:val="00750FB5"/>
    <w:rsid w:val="007520F0"/>
    <w:rsid w:val="007522E8"/>
    <w:rsid w:val="00753BAC"/>
    <w:rsid w:val="00754A0B"/>
    <w:rsid w:val="00754DFE"/>
    <w:rsid w:val="007552DB"/>
    <w:rsid w:val="00755B08"/>
    <w:rsid w:val="00755DD0"/>
    <w:rsid w:val="00756057"/>
    <w:rsid w:val="0075647A"/>
    <w:rsid w:val="00756A2F"/>
    <w:rsid w:val="00756B6A"/>
    <w:rsid w:val="007573E1"/>
    <w:rsid w:val="0075749E"/>
    <w:rsid w:val="00757722"/>
    <w:rsid w:val="00757B2D"/>
    <w:rsid w:val="00757BAD"/>
    <w:rsid w:val="00757D62"/>
    <w:rsid w:val="00760021"/>
    <w:rsid w:val="00760561"/>
    <w:rsid w:val="00760867"/>
    <w:rsid w:val="00760EB6"/>
    <w:rsid w:val="00761202"/>
    <w:rsid w:val="007616DB"/>
    <w:rsid w:val="00761AB7"/>
    <w:rsid w:val="00761CE6"/>
    <w:rsid w:val="0076228A"/>
    <w:rsid w:val="00762440"/>
    <w:rsid w:val="00762499"/>
    <w:rsid w:val="007629B7"/>
    <w:rsid w:val="00762E60"/>
    <w:rsid w:val="007634AD"/>
    <w:rsid w:val="0076445F"/>
    <w:rsid w:val="00764EC5"/>
    <w:rsid w:val="0076535B"/>
    <w:rsid w:val="00766ECC"/>
    <w:rsid w:val="007672F3"/>
    <w:rsid w:val="007677B5"/>
    <w:rsid w:val="007678B1"/>
    <w:rsid w:val="007708A8"/>
    <w:rsid w:val="0077184A"/>
    <w:rsid w:val="00772100"/>
    <w:rsid w:val="00772275"/>
    <w:rsid w:val="007734E4"/>
    <w:rsid w:val="0077380D"/>
    <w:rsid w:val="00773BC8"/>
    <w:rsid w:val="0077466F"/>
    <w:rsid w:val="007752B7"/>
    <w:rsid w:val="00775467"/>
    <w:rsid w:val="00775597"/>
    <w:rsid w:val="007759A8"/>
    <w:rsid w:val="00775C27"/>
    <w:rsid w:val="00775D98"/>
    <w:rsid w:val="0077644C"/>
    <w:rsid w:val="00776FE5"/>
    <w:rsid w:val="00777101"/>
    <w:rsid w:val="007774E7"/>
    <w:rsid w:val="0077768C"/>
    <w:rsid w:val="00777696"/>
    <w:rsid w:val="00777FF4"/>
    <w:rsid w:val="00780251"/>
    <w:rsid w:val="007804FE"/>
    <w:rsid w:val="00780F32"/>
    <w:rsid w:val="0078122E"/>
    <w:rsid w:val="00781939"/>
    <w:rsid w:val="00781D29"/>
    <w:rsid w:val="007825EF"/>
    <w:rsid w:val="0078266E"/>
    <w:rsid w:val="0078286B"/>
    <w:rsid w:val="00782D2C"/>
    <w:rsid w:val="00782FC2"/>
    <w:rsid w:val="0078328D"/>
    <w:rsid w:val="0078347A"/>
    <w:rsid w:val="007842D6"/>
    <w:rsid w:val="00784FC4"/>
    <w:rsid w:val="00785353"/>
    <w:rsid w:val="00785BBB"/>
    <w:rsid w:val="00786937"/>
    <w:rsid w:val="00786FAD"/>
    <w:rsid w:val="007874FB"/>
    <w:rsid w:val="00787D90"/>
    <w:rsid w:val="00787F5E"/>
    <w:rsid w:val="00790164"/>
    <w:rsid w:val="00790A24"/>
    <w:rsid w:val="00790A37"/>
    <w:rsid w:val="00790A60"/>
    <w:rsid w:val="007913E3"/>
    <w:rsid w:val="0079146D"/>
    <w:rsid w:val="00791728"/>
    <w:rsid w:val="00791C32"/>
    <w:rsid w:val="00791F57"/>
    <w:rsid w:val="00791FF0"/>
    <w:rsid w:val="007923D0"/>
    <w:rsid w:val="007930D3"/>
    <w:rsid w:val="0079381F"/>
    <w:rsid w:val="00793A57"/>
    <w:rsid w:val="00793B2E"/>
    <w:rsid w:val="007948F5"/>
    <w:rsid w:val="00795647"/>
    <w:rsid w:val="007963F6"/>
    <w:rsid w:val="007968B8"/>
    <w:rsid w:val="00796AFE"/>
    <w:rsid w:val="00796DC8"/>
    <w:rsid w:val="00796E80"/>
    <w:rsid w:val="0079744F"/>
    <w:rsid w:val="007979AD"/>
    <w:rsid w:val="00797A9C"/>
    <w:rsid w:val="007A00FA"/>
    <w:rsid w:val="007A0EAB"/>
    <w:rsid w:val="007A0FEC"/>
    <w:rsid w:val="007A2341"/>
    <w:rsid w:val="007A2754"/>
    <w:rsid w:val="007A3898"/>
    <w:rsid w:val="007A38A1"/>
    <w:rsid w:val="007A3BBE"/>
    <w:rsid w:val="007A3F8D"/>
    <w:rsid w:val="007A4766"/>
    <w:rsid w:val="007A5747"/>
    <w:rsid w:val="007A5947"/>
    <w:rsid w:val="007A5C22"/>
    <w:rsid w:val="007A5DB3"/>
    <w:rsid w:val="007A687F"/>
    <w:rsid w:val="007A717B"/>
    <w:rsid w:val="007A76E6"/>
    <w:rsid w:val="007A7E1A"/>
    <w:rsid w:val="007B0313"/>
    <w:rsid w:val="007B0854"/>
    <w:rsid w:val="007B0E48"/>
    <w:rsid w:val="007B1D1B"/>
    <w:rsid w:val="007B303E"/>
    <w:rsid w:val="007B32C0"/>
    <w:rsid w:val="007B32F7"/>
    <w:rsid w:val="007B3659"/>
    <w:rsid w:val="007B38B5"/>
    <w:rsid w:val="007B3BF3"/>
    <w:rsid w:val="007B431B"/>
    <w:rsid w:val="007B4558"/>
    <w:rsid w:val="007B4632"/>
    <w:rsid w:val="007B46A2"/>
    <w:rsid w:val="007B4828"/>
    <w:rsid w:val="007B4B2D"/>
    <w:rsid w:val="007B4D4A"/>
    <w:rsid w:val="007B513D"/>
    <w:rsid w:val="007B53B8"/>
    <w:rsid w:val="007B53DA"/>
    <w:rsid w:val="007B5428"/>
    <w:rsid w:val="007B59B7"/>
    <w:rsid w:val="007B618D"/>
    <w:rsid w:val="007B68EF"/>
    <w:rsid w:val="007B6C64"/>
    <w:rsid w:val="007B6EC8"/>
    <w:rsid w:val="007B6F81"/>
    <w:rsid w:val="007B7EA2"/>
    <w:rsid w:val="007C097D"/>
    <w:rsid w:val="007C0AF2"/>
    <w:rsid w:val="007C11CE"/>
    <w:rsid w:val="007C1672"/>
    <w:rsid w:val="007C312A"/>
    <w:rsid w:val="007C34A9"/>
    <w:rsid w:val="007C3570"/>
    <w:rsid w:val="007C3F3B"/>
    <w:rsid w:val="007C4241"/>
    <w:rsid w:val="007C425E"/>
    <w:rsid w:val="007C55FF"/>
    <w:rsid w:val="007C6339"/>
    <w:rsid w:val="007C6F02"/>
    <w:rsid w:val="007C753F"/>
    <w:rsid w:val="007C7C43"/>
    <w:rsid w:val="007C7F0D"/>
    <w:rsid w:val="007D06E3"/>
    <w:rsid w:val="007D1134"/>
    <w:rsid w:val="007D17F0"/>
    <w:rsid w:val="007D23F7"/>
    <w:rsid w:val="007D2566"/>
    <w:rsid w:val="007D2C18"/>
    <w:rsid w:val="007D2D74"/>
    <w:rsid w:val="007D3693"/>
    <w:rsid w:val="007D3C6D"/>
    <w:rsid w:val="007D3EE2"/>
    <w:rsid w:val="007D42D3"/>
    <w:rsid w:val="007D481A"/>
    <w:rsid w:val="007D4ED0"/>
    <w:rsid w:val="007D5648"/>
    <w:rsid w:val="007D58C5"/>
    <w:rsid w:val="007D5DE8"/>
    <w:rsid w:val="007D7CFC"/>
    <w:rsid w:val="007E0812"/>
    <w:rsid w:val="007E182B"/>
    <w:rsid w:val="007E18DF"/>
    <w:rsid w:val="007E208E"/>
    <w:rsid w:val="007E2C36"/>
    <w:rsid w:val="007E3309"/>
    <w:rsid w:val="007E350D"/>
    <w:rsid w:val="007E36C1"/>
    <w:rsid w:val="007E3A0A"/>
    <w:rsid w:val="007E3ACA"/>
    <w:rsid w:val="007E564D"/>
    <w:rsid w:val="007E5C4A"/>
    <w:rsid w:val="007E64D4"/>
    <w:rsid w:val="007E66E9"/>
    <w:rsid w:val="007E69F2"/>
    <w:rsid w:val="007E6A03"/>
    <w:rsid w:val="007E7432"/>
    <w:rsid w:val="007E74BF"/>
    <w:rsid w:val="007F14D3"/>
    <w:rsid w:val="007F1D9D"/>
    <w:rsid w:val="007F1E28"/>
    <w:rsid w:val="007F1F63"/>
    <w:rsid w:val="007F221F"/>
    <w:rsid w:val="007F22A0"/>
    <w:rsid w:val="007F2358"/>
    <w:rsid w:val="007F2903"/>
    <w:rsid w:val="007F2F90"/>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D9D"/>
    <w:rsid w:val="0080543F"/>
    <w:rsid w:val="008059C6"/>
    <w:rsid w:val="00805AD7"/>
    <w:rsid w:val="00805BD6"/>
    <w:rsid w:val="00805DE3"/>
    <w:rsid w:val="00807A5C"/>
    <w:rsid w:val="00807C35"/>
    <w:rsid w:val="00807F35"/>
    <w:rsid w:val="00807F69"/>
    <w:rsid w:val="008100F7"/>
    <w:rsid w:val="00810206"/>
    <w:rsid w:val="00811898"/>
    <w:rsid w:val="00811CDC"/>
    <w:rsid w:val="00811F70"/>
    <w:rsid w:val="008124D8"/>
    <w:rsid w:val="0081250A"/>
    <w:rsid w:val="00812AB0"/>
    <w:rsid w:val="00813A7B"/>
    <w:rsid w:val="00813F04"/>
    <w:rsid w:val="00814F1E"/>
    <w:rsid w:val="0081513E"/>
    <w:rsid w:val="00815DA5"/>
    <w:rsid w:val="00816221"/>
    <w:rsid w:val="00817063"/>
    <w:rsid w:val="0081766B"/>
    <w:rsid w:val="00820705"/>
    <w:rsid w:val="00820BA7"/>
    <w:rsid w:val="00820CBF"/>
    <w:rsid w:val="00820DBC"/>
    <w:rsid w:val="00820FA8"/>
    <w:rsid w:val="008212FD"/>
    <w:rsid w:val="00821489"/>
    <w:rsid w:val="008214DC"/>
    <w:rsid w:val="008217B7"/>
    <w:rsid w:val="00822257"/>
    <w:rsid w:val="0082239B"/>
    <w:rsid w:val="0082292E"/>
    <w:rsid w:val="00822D06"/>
    <w:rsid w:val="00822EC4"/>
    <w:rsid w:val="008231E0"/>
    <w:rsid w:val="0082348D"/>
    <w:rsid w:val="008236BE"/>
    <w:rsid w:val="008241CE"/>
    <w:rsid w:val="00825240"/>
    <w:rsid w:val="00825B43"/>
    <w:rsid w:val="00825EA0"/>
    <w:rsid w:val="00826C98"/>
    <w:rsid w:val="00826F71"/>
    <w:rsid w:val="00827CC0"/>
    <w:rsid w:val="00830D29"/>
    <w:rsid w:val="00831026"/>
    <w:rsid w:val="0083119B"/>
    <w:rsid w:val="00831BAE"/>
    <w:rsid w:val="00832216"/>
    <w:rsid w:val="00832CD0"/>
    <w:rsid w:val="00833430"/>
    <w:rsid w:val="0083382A"/>
    <w:rsid w:val="00834128"/>
    <w:rsid w:val="0083417F"/>
    <w:rsid w:val="008344DB"/>
    <w:rsid w:val="00835143"/>
    <w:rsid w:val="0083569B"/>
    <w:rsid w:val="00835741"/>
    <w:rsid w:val="00836AB8"/>
    <w:rsid w:val="00836E74"/>
    <w:rsid w:val="00836EAB"/>
    <w:rsid w:val="00836FDF"/>
    <w:rsid w:val="00837673"/>
    <w:rsid w:val="00837937"/>
    <w:rsid w:val="00837D82"/>
    <w:rsid w:val="00840893"/>
    <w:rsid w:val="00840E88"/>
    <w:rsid w:val="0084120E"/>
    <w:rsid w:val="008423EC"/>
    <w:rsid w:val="008429A6"/>
    <w:rsid w:val="00842FE0"/>
    <w:rsid w:val="00843615"/>
    <w:rsid w:val="00843698"/>
    <w:rsid w:val="00843A4B"/>
    <w:rsid w:val="00843B57"/>
    <w:rsid w:val="00843B60"/>
    <w:rsid w:val="00843D33"/>
    <w:rsid w:val="008440DF"/>
    <w:rsid w:val="008444F0"/>
    <w:rsid w:val="00844562"/>
    <w:rsid w:val="00844D4F"/>
    <w:rsid w:val="00845AE3"/>
    <w:rsid w:val="008466A0"/>
    <w:rsid w:val="00847535"/>
    <w:rsid w:val="00847B6D"/>
    <w:rsid w:val="0085092D"/>
    <w:rsid w:val="00850C79"/>
    <w:rsid w:val="00850D82"/>
    <w:rsid w:val="00850F79"/>
    <w:rsid w:val="0085100B"/>
    <w:rsid w:val="00852C43"/>
    <w:rsid w:val="0085304C"/>
    <w:rsid w:val="008536BB"/>
    <w:rsid w:val="00853A3C"/>
    <w:rsid w:val="008548CA"/>
    <w:rsid w:val="00854A18"/>
    <w:rsid w:val="00855973"/>
    <w:rsid w:val="00856B9F"/>
    <w:rsid w:val="00856C06"/>
    <w:rsid w:val="00857381"/>
    <w:rsid w:val="008578B1"/>
    <w:rsid w:val="0085790B"/>
    <w:rsid w:val="008579B9"/>
    <w:rsid w:val="00857C95"/>
    <w:rsid w:val="00857E78"/>
    <w:rsid w:val="00860AEF"/>
    <w:rsid w:val="00860B18"/>
    <w:rsid w:val="00860D5E"/>
    <w:rsid w:val="0086122C"/>
    <w:rsid w:val="00861310"/>
    <w:rsid w:val="00861F53"/>
    <w:rsid w:val="0086289E"/>
    <w:rsid w:val="008629CB"/>
    <w:rsid w:val="0086394C"/>
    <w:rsid w:val="0086394E"/>
    <w:rsid w:val="00863F8A"/>
    <w:rsid w:val="00863FE3"/>
    <w:rsid w:val="00864241"/>
    <w:rsid w:val="0086468A"/>
    <w:rsid w:val="008650BE"/>
    <w:rsid w:val="0086633B"/>
    <w:rsid w:val="00866495"/>
    <w:rsid w:val="00866881"/>
    <w:rsid w:val="00866931"/>
    <w:rsid w:val="00866954"/>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34"/>
    <w:rsid w:val="00875AC6"/>
    <w:rsid w:val="00875C1F"/>
    <w:rsid w:val="00876215"/>
    <w:rsid w:val="0087646C"/>
    <w:rsid w:val="00876815"/>
    <w:rsid w:val="00877932"/>
    <w:rsid w:val="008808C7"/>
    <w:rsid w:val="00880FB5"/>
    <w:rsid w:val="0088106B"/>
    <w:rsid w:val="0088107D"/>
    <w:rsid w:val="00881E64"/>
    <w:rsid w:val="00882D24"/>
    <w:rsid w:val="00882E39"/>
    <w:rsid w:val="008850EB"/>
    <w:rsid w:val="00885228"/>
    <w:rsid w:val="00885CE5"/>
    <w:rsid w:val="00886C32"/>
    <w:rsid w:val="00886DF2"/>
    <w:rsid w:val="00886FB9"/>
    <w:rsid w:val="00887057"/>
    <w:rsid w:val="00887080"/>
    <w:rsid w:val="00887C79"/>
    <w:rsid w:val="0089107B"/>
    <w:rsid w:val="008913CC"/>
    <w:rsid w:val="008914AE"/>
    <w:rsid w:val="008919CF"/>
    <w:rsid w:val="00891F84"/>
    <w:rsid w:val="008928EC"/>
    <w:rsid w:val="00892E5D"/>
    <w:rsid w:val="008935CF"/>
    <w:rsid w:val="0089436B"/>
    <w:rsid w:val="00894436"/>
    <w:rsid w:val="0089494C"/>
    <w:rsid w:val="00894BB1"/>
    <w:rsid w:val="008951D0"/>
    <w:rsid w:val="00895817"/>
    <w:rsid w:val="00895828"/>
    <w:rsid w:val="0089582D"/>
    <w:rsid w:val="008959C6"/>
    <w:rsid w:val="0089606D"/>
    <w:rsid w:val="00896129"/>
    <w:rsid w:val="00896316"/>
    <w:rsid w:val="0089774F"/>
    <w:rsid w:val="00897875"/>
    <w:rsid w:val="00897B8F"/>
    <w:rsid w:val="008A00D9"/>
    <w:rsid w:val="008A07D5"/>
    <w:rsid w:val="008A15D3"/>
    <w:rsid w:val="008A1FB7"/>
    <w:rsid w:val="008A229A"/>
    <w:rsid w:val="008A2A23"/>
    <w:rsid w:val="008A2AF5"/>
    <w:rsid w:val="008A2B5A"/>
    <w:rsid w:val="008A3F9D"/>
    <w:rsid w:val="008A4B42"/>
    <w:rsid w:val="008A5474"/>
    <w:rsid w:val="008A5990"/>
    <w:rsid w:val="008A5C9A"/>
    <w:rsid w:val="008A6005"/>
    <w:rsid w:val="008A614F"/>
    <w:rsid w:val="008A6A55"/>
    <w:rsid w:val="008A6DF0"/>
    <w:rsid w:val="008A6F6E"/>
    <w:rsid w:val="008A73C4"/>
    <w:rsid w:val="008A7888"/>
    <w:rsid w:val="008A796E"/>
    <w:rsid w:val="008B0862"/>
    <w:rsid w:val="008B088C"/>
    <w:rsid w:val="008B1BF5"/>
    <w:rsid w:val="008B263F"/>
    <w:rsid w:val="008B3045"/>
    <w:rsid w:val="008B47A6"/>
    <w:rsid w:val="008B4B94"/>
    <w:rsid w:val="008B672C"/>
    <w:rsid w:val="008C02CD"/>
    <w:rsid w:val="008C065F"/>
    <w:rsid w:val="008C0743"/>
    <w:rsid w:val="008C0B4C"/>
    <w:rsid w:val="008C11F0"/>
    <w:rsid w:val="008C1DBA"/>
    <w:rsid w:val="008C24E7"/>
    <w:rsid w:val="008C2500"/>
    <w:rsid w:val="008C2CAC"/>
    <w:rsid w:val="008C2E00"/>
    <w:rsid w:val="008C3C57"/>
    <w:rsid w:val="008C3E2A"/>
    <w:rsid w:val="008C45BD"/>
    <w:rsid w:val="008C4B19"/>
    <w:rsid w:val="008C62D4"/>
    <w:rsid w:val="008C6B89"/>
    <w:rsid w:val="008D18AA"/>
    <w:rsid w:val="008D1A2A"/>
    <w:rsid w:val="008D1ADE"/>
    <w:rsid w:val="008D2668"/>
    <w:rsid w:val="008D26F0"/>
    <w:rsid w:val="008D347A"/>
    <w:rsid w:val="008D35D9"/>
    <w:rsid w:val="008D3B85"/>
    <w:rsid w:val="008D462D"/>
    <w:rsid w:val="008D560B"/>
    <w:rsid w:val="008D6084"/>
    <w:rsid w:val="008D64AC"/>
    <w:rsid w:val="008D66CA"/>
    <w:rsid w:val="008D69B1"/>
    <w:rsid w:val="008D7338"/>
    <w:rsid w:val="008D785E"/>
    <w:rsid w:val="008E0012"/>
    <w:rsid w:val="008E04C3"/>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6C6"/>
    <w:rsid w:val="008E57FE"/>
    <w:rsid w:val="008E6226"/>
    <w:rsid w:val="008E6598"/>
    <w:rsid w:val="008E7214"/>
    <w:rsid w:val="008E7884"/>
    <w:rsid w:val="008E7D6E"/>
    <w:rsid w:val="008F1056"/>
    <w:rsid w:val="008F2E8D"/>
    <w:rsid w:val="008F361D"/>
    <w:rsid w:val="008F387B"/>
    <w:rsid w:val="008F3DD9"/>
    <w:rsid w:val="008F4814"/>
    <w:rsid w:val="008F4DA6"/>
    <w:rsid w:val="008F538E"/>
    <w:rsid w:val="008F5A20"/>
    <w:rsid w:val="008F5ABA"/>
    <w:rsid w:val="008F71AB"/>
    <w:rsid w:val="008F71D8"/>
    <w:rsid w:val="008F7905"/>
    <w:rsid w:val="008F7989"/>
    <w:rsid w:val="008F7F45"/>
    <w:rsid w:val="00901F1D"/>
    <w:rsid w:val="009020B3"/>
    <w:rsid w:val="009028E8"/>
    <w:rsid w:val="00902E5C"/>
    <w:rsid w:val="00903128"/>
    <w:rsid w:val="0090363E"/>
    <w:rsid w:val="009046E5"/>
    <w:rsid w:val="009047C5"/>
    <w:rsid w:val="00905C37"/>
    <w:rsid w:val="00905F59"/>
    <w:rsid w:val="00910683"/>
    <w:rsid w:val="00910E00"/>
    <w:rsid w:val="009116CE"/>
    <w:rsid w:val="00911714"/>
    <w:rsid w:val="00911D04"/>
    <w:rsid w:val="00911EFF"/>
    <w:rsid w:val="009136D4"/>
    <w:rsid w:val="00914B9A"/>
    <w:rsid w:val="00914C3F"/>
    <w:rsid w:val="00914F33"/>
    <w:rsid w:val="00915FCE"/>
    <w:rsid w:val="00916AFE"/>
    <w:rsid w:val="00916FC8"/>
    <w:rsid w:val="009170D3"/>
    <w:rsid w:val="0091759C"/>
    <w:rsid w:val="00917CCE"/>
    <w:rsid w:val="00920026"/>
    <w:rsid w:val="009203E2"/>
    <w:rsid w:val="00920F61"/>
    <w:rsid w:val="00921304"/>
    <w:rsid w:val="00921395"/>
    <w:rsid w:val="00921805"/>
    <w:rsid w:val="00921BFC"/>
    <w:rsid w:val="00921C94"/>
    <w:rsid w:val="00921E63"/>
    <w:rsid w:val="009231E6"/>
    <w:rsid w:val="00923396"/>
    <w:rsid w:val="00923F56"/>
    <w:rsid w:val="00925346"/>
    <w:rsid w:val="00925743"/>
    <w:rsid w:val="0092579F"/>
    <w:rsid w:val="00926729"/>
    <w:rsid w:val="00926C40"/>
    <w:rsid w:val="00927E8D"/>
    <w:rsid w:val="00927F23"/>
    <w:rsid w:val="009307CD"/>
    <w:rsid w:val="00931365"/>
    <w:rsid w:val="00931451"/>
    <w:rsid w:val="009314FA"/>
    <w:rsid w:val="0093194F"/>
    <w:rsid w:val="00931BF3"/>
    <w:rsid w:val="00931C55"/>
    <w:rsid w:val="00933333"/>
    <w:rsid w:val="0093349A"/>
    <w:rsid w:val="009338BA"/>
    <w:rsid w:val="00933FCB"/>
    <w:rsid w:val="00934CEC"/>
    <w:rsid w:val="00934E69"/>
    <w:rsid w:val="00935B94"/>
    <w:rsid w:val="00935E70"/>
    <w:rsid w:val="0093609A"/>
    <w:rsid w:val="00937401"/>
    <w:rsid w:val="009375AD"/>
    <w:rsid w:val="009376FB"/>
    <w:rsid w:val="00937D6B"/>
    <w:rsid w:val="00937E6C"/>
    <w:rsid w:val="00940477"/>
    <w:rsid w:val="00940876"/>
    <w:rsid w:val="00940A53"/>
    <w:rsid w:val="00940F3C"/>
    <w:rsid w:val="009410E0"/>
    <w:rsid w:val="009413C0"/>
    <w:rsid w:val="009415BB"/>
    <w:rsid w:val="00941FA9"/>
    <w:rsid w:val="009444B4"/>
    <w:rsid w:val="00944644"/>
    <w:rsid w:val="00945681"/>
    <w:rsid w:val="00946A24"/>
    <w:rsid w:val="009470D4"/>
    <w:rsid w:val="00947337"/>
    <w:rsid w:val="00947E6E"/>
    <w:rsid w:val="00950ABC"/>
    <w:rsid w:val="009512FA"/>
    <w:rsid w:val="009516A9"/>
    <w:rsid w:val="00951E57"/>
    <w:rsid w:val="00952505"/>
    <w:rsid w:val="00953018"/>
    <w:rsid w:val="009533E2"/>
    <w:rsid w:val="00953554"/>
    <w:rsid w:val="0095385A"/>
    <w:rsid w:val="00953F49"/>
    <w:rsid w:val="00955272"/>
    <w:rsid w:val="00955DEC"/>
    <w:rsid w:val="0095780A"/>
    <w:rsid w:val="009578C3"/>
    <w:rsid w:val="009579E4"/>
    <w:rsid w:val="00957AA4"/>
    <w:rsid w:val="00957ACB"/>
    <w:rsid w:val="00957F27"/>
    <w:rsid w:val="00960156"/>
    <w:rsid w:val="00960BDB"/>
    <w:rsid w:val="00960D2E"/>
    <w:rsid w:val="0096105C"/>
    <w:rsid w:val="0096147D"/>
    <w:rsid w:val="00961D28"/>
    <w:rsid w:val="00961D53"/>
    <w:rsid w:val="00961E5F"/>
    <w:rsid w:val="009625C6"/>
    <w:rsid w:val="009629B5"/>
    <w:rsid w:val="00962A50"/>
    <w:rsid w:val="0096409A"/>
    <w:rsid w:val="00964138"/>
    <w:rsid w:val="009648D6"/>
    <w:rsid w:val="00964B3F"/>
    <w:rsid w:val="00964C98"/>
    <w:rsid w:val="00971441"/>
    <w:rsid w:val="009715D4"/>
    <w:rsid w:val="0097179A"/>
    <w:rsid w:val="009732A4"/>
    <w:rsid w:val="00973312"/>
    <w:rsid w:val="009739A8"/>
    <w:rsid w:val="00973C05"/>
    <w:rsid w:val="0097494E"/>
    <w:rsid w:val="00974999"/>
    <w:rsid w:val="00974B58"/>
    <w:rsid w:val="00975445"/>
    <w:rsid w:val="00975868"/>
    <w:rsid w:val="009761ED"/>
    <w:rsid w:val="00980206"/>
    <w:rsid w:val="0098022F"/>
    <w:rsid w:val="00980EAB"/>
    <w:rsid w:val="009810DE"/>
    <w:rsid w:val="00981B91"/>
    <w:rsid w:val="00981DFC"/>
    <w:rsid w:val="009822D7"/>
    <w:rsid w:val="009827E6"/>
    <w:rsid w:val="00982F84"/>
    <w:rsid w:val="009836FA"/>
    <w:rsid w:val="009841D6"/>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42D"/>
    <w:rsid w:val="00990701"/>
    <w:rsid w:val="0099119C"/>
    <w:rsid w:val="0099137A"/>
    <w:rsid w:val="0099211C"/>
    <w:rsid w:val="0099349E"/>
    <w:rsid w:val="00993B78"/>
    <w:rsid w:val="00993DBE"/>
    <w:rsid w:val="00995119"/>
    <w:rsid w:val="0099531F"/>
    <w:rsid w:val="009953AD"/>
    <w:rsid w:val="0099583D"/>
    <w:rsid w:val="00996020"/>
    <w:rsid w:val="00996992"/>
    <w:rsid w:val="00996E1E"/>
    <w:rsid w:val="00996E3D"/>
    <w:rsid w:val="00997148"/>
    <w:rsid w:val="00997392"/>
    <w:rsid w:val="0099747C"/>
    <w:rsid w:val="0099771C"/>
    <w:rsid w:val="009A01E4"/>
    <w:rsid w:val="009A0917"/>
    <w:rsid w:val="009A0A33"/>
    <w:rsid w:val="009A0EDF"/>
    <w:rsid w:val="009A1351"/>
    <w:rsid w:val="009A2435"/>
    <w:rsid w:val="009A254A"/>
    <w:rsid w:val="009A35DC"/>
    <w:rsid w:val="009A38AB"/>
    <w:rsid w:val="009A3D47"/>
    <w:rsid w:val="009A4D63"/>
    <w:rsid w:val="009A5356"/>
    <w:rsid w:val="009A5468"/>
    <w:rsid w:val="009A5D99"/>
    <w:rsid w:val="009A608C"/>
    <w:rsid w:val="009A6FDF"/>
    <w:rsid w:val="009A715F"/>
    <w:rsid w:val="009A76D6"/>
    <w:rsid w:val="009A7FDE"/>
    <w:rsid w:val="009B0048"/>
    <w:rsid w:val="009B2374"/>
    <w:rsid w:val="009B2A8C"/>
    <w:rsid w:val="009B2E29"/>
    <w:rsid w:val="009B3163"/>
    <w:rsid w:val="009B38A8"/>
    <w:rsid w:val="009B422F"/>
    <w:rsid w:val="009B46BC"/>
    <w:rsid w:val="009B4D1A"/>
    <w:rsid w:val="009B4D85"/>
    <w:rsid w:val="009B502F"/>
    <w:rsid w:val="009B558B"/>
    <w:rsid w:val="009B5F29"/>
    <w:rsid w:val="009B6A34"/>
    <w:rsid w:val="009B6D21"/>
    <w:rsid w:val="009B78ED"/>
    <w:rsid w:val="009C181C"/>
    <w:rsid w:val="009C1A44"/>
    <w:rsid w:val="009C1C7F"/>
    <w:rsid w:val="009C1EC7"/>
    <w:rsid w:val="009C28A2"/>
    <w:rsid w:val="009C3239"/>
    <w:rsid w:val="009C37CE"/>
    <w:rsid w:val="009C3828"/>
    <w:rsid w:val="009C3AD3"/>
    <w:rsid w:val="009C3AF4"/>
    <w:rsid w:val="009C3D2C"/>
    <w:rsid w:val="009C3FBB"/>
    <w:rsid w:val="009C4987"/>
    <w:rsid w:val="009C4FDE"/>
    <w:rsid w:val="009C523F"/>
    <w:rsid w:val="009C59BF"/>
    <w:rsid w:val="009C5E4F"/>
    <w:rsid w:val="009C5F64"/>
    <w:rsid w:val="009C5F82"/>
    <w:rsid w:val="009C60EA"/>
    <w:rsid w:val="009C6BFC"/>
    <w:rsid w:val="009C70F8"/>
    <w:rsid w:val="009C72FA"/>
    <w:rsid w:val="009C78A3"/>
    <w:rsid w:val="009C7E68"/>
    <w:rsid w:val="009D00D7"/>
    <w:rsid w:val="009D0156"/>
    <w:rsid w:val="009D05DA"/>
    <w:rsid w:val="009D11F6"/>
    <w:rsid w:val="009D1A14"/>
    <w:rsid w:val="009D1E2A"/>
    <w:rsid w:val="009D1FA0"/>
    <w:rsid w:val="009D2BDF"/>
    <w:rsid w:val="009D3736"/>
    <w:rsid w:val="009D4529"/>
    <w:rsid w:val="009D604F"/>
    <w:rsid w:val="009D61BB"/>
    <w:rsid w:val="009D6410"/>
    <w:rsid w:val="009D68BB"/>
    <w:rsid w:val="009D70C2"/>
    <w:rsid w:val="009D7ADB"/>
    <w:rsid w:val="009D7B33"/>
    <w:rsid w:val="009E06C3"/>
    <w:rsid w:val="009E0703"/>
    <w:rsid w:val="009E08C2"/>
    <w:rsid w:val="009E1035"/>
    <w:rsid w:val="009E16DA"/>
    <w:rsid w:val="009E1CD4"/>
    <w:rsid w:val="009E2391"/>
    <w:rsid w:val="009E2EF9"/>
    <w:rsid w:val="009E34A5"/>
    <w:rsid w:val="009E42B7"/>
    <w:rsid w:val="009E476A"/>
    <w:rsid w:val="009E4E05"/>
    <w:rsid w:val="009E56FF"/>
    <w:rsid w:val="009E5CB1"/>
    <w:rsid w:val="009E5E56"/>
    <w:rsid w:val="009E61EA"/>
    <w:rsid w:val="009E6343"/>
    <w:rsid w:val="009E6990"/>
    <w:rsid w:val="009E6FEE"/>
    <w:rsid w:val="009F00B9"/>
    <w:rsid w:val="009F060F"/>
    <w:rsid w:val="009F0676"/>
    <w:rsid w:val="009F0781"/>
    <w:rsid w:val="009F0850"/>
    <w:rsid w:val="009F1BDF"/>
    <w:rsid w:val="009F1EAE"/>
    <w:rsid w:val="009F2DBD"/>
    <w:rsid w:val="009F369D"/>
    <w:rsid w:val="009F36FE"/>
    <w:rsid w:val="009F4990"/>
    <w:rsid w:val="009F4F25"/>
    <w:rsid w:val="009F59C2"/>
    <w:rsid w:val="009F5A5A"/>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A55"/>
    <w:rsid w:val="00A06E4A"/>
    <w:rsid w:val="00A06EE8"/>
    <w:rsid w:val="00A070E9"/>
    <w:rsid w:val="00A078FB"/>
    <w:rsid w:val="00A1036D"/>
    <w:rsid w:val="00A1069F"/>
    <w:rsid w:val="00A10ACA"/>
    <w:rsid w:val="00A10D08"/>
    <w:rsid w:val="00A11E78"/>
    <w:rsid w:val="00A12355"/>
    <w:rsid w:val="00A12411"/>
    <w:rsid w:val="00A127D2"/>
    <w:rsid w:val="00A13CF5"/>
    <w:rsid w:val="00A143EC"/>
    <w:rsid w:val="00A149E8"/>
    <w:rsid w:val="00A1500F"/>
    <w:rsid w:val="00A15621"/>
    <w:rsid w:val="00A15670"/>
    <w:rsid w:val="00A157A0"/>
    <w:rsid w:val="00A1585B"/>
    <w:rsid w:val="00A15C19"/>
    <w:rsid w:val="00A15FE9"/>
    <w:rsid w:val="00A16052"/>
    <w:rsid w:val="00A16809"/>
    <w:rsid w:val="00A17769"/>
    <w:rsid w:val="00A17934"/>
    <w:rsid w:val="00A17EA2"/>
    <w:rsid w:val="00A20264"/>
    <w:rsid w:val="00A20997"/>
    <w:rsid w:val="00A213DD"/>
    <w:rsid w:val="00A21454"/>
    <w:rsid w:val="00A216CE"/>
    <w:rsid w:val="00A22025"/>
    <w:rsid w:val="00A22498"/>
    <w:rsid w:val="00A22571"/>
    <w:rsid w:val="00A2298D"/>
    <w:rsid w:val="00A24560"/>
    <w:rsid w:val="00A25B0F"/>
    <w:rsid w:val="00A25BBB"/>
    <w:rsid w:val="00A27036"/>
    <w:rsid w:val="00A27207"/>
    <w:rsid w:val="00A27FB6"/>
    <w:rsid w:val="00A3006C"/>
    <w:rsid w:val="00A30121"/>
    <w:rsid w:val="00A30368"/>
    <w:rsid w:val="00A3043A"/>
    <w:rsid w:val="00A30E02"/>
    <w:rsid w:val="00A30F6A"/>
    <w:rsid w:val="00A31C3E"/>
    <w:rsid w:val="00A32D39"/>
    <w:rsid w:val="00A34538"/>
    <w:rsid w:val="00A34677"/>
    <w:rsid w:val="00A3540F"/>
    <w:rsid w:val="00A35630"/>
    <w:rsid w:val="00A35914"/>
    <w:rsid w:val="00A36189"/>
    <w:rsid w:val="00A37893"/>
    <w:rsid w:val="00A37D4F"/>
    <w:rsid w:val="00A37E73"/>
    <w:rsid w:val="00A37FB6"/>
    <w:rsid w:val="00A40159"/>
    <w:rsid w:val="00A409E2"/>
    <w:rsid w:val="00A4104A"/>
    <w:rsid w:val="00A41081"/>
    <w:rsid w:val="00A411CA"/>
    <w:rsid w:val="00A42080"/>
    <w:rsid w:val="00A42096"/>
    <w:rsid w:val="00A426F3"/>
    <w:rsid w:val="00A42E8D"/>
    <w:rsid w:val="00A42FDF"/>
    <w:rsid w:val="00A430A9"/>
    <w:rsid w:val="00A431FE"/>
    <w:rsid w:val="00A439E5"/>
    <w:rsid w:val="00A4497A"/>
    <w:rsid w:val="00A44BE8"/>
    <w:rsid w:val="00A44C96"/>
    <w:rsid w:val="00A44CDD"/>
    <w:rsid w:val="00A44F54"/>
    <w:rsid w:val="00A45346"/>
    <w:rsid w:val="00A45EC5"/>
    <w:rsid w:val="00A45F9B"/>
    <w:rsid w:val="00A46574"/>
    <w:rsid w:val="00A475BC"/>
    <w:rsid w:val="00A500B1"/>
    <w:rsid w:val="00A52A53"/>
    <w:rsid w:val="00A52EE5"/>
    <w:rsid w:val="00A53037"/>
    <w:rsid w:val="00A532B9"/>
    <w:rsid w:val="00A5351D"/>
    <w:rsid w:val="00A53E79"/>
    <w:rsid w:val="00A54031"/>
    <w:rsid w:val="00A5426D"/>
    <w:rsid w:val="00A5471D"/>
    <w:rsid w:val="00A548FA"/>
    <w:rsid w:val="00A54FC2"/>
    <w:rsid w:val="00A55122"/>
    <w:rsid w:val="00A55CEA"/>
    <w:rsid w:val="00A56DE7"/>
    <w:rsid w:val="00A57EB2"/>
    <w:rsid w:val="00A6009E"/>
    <w:rsid w:val="00A60265"/>
    <w:rsid w:val="00A60B1F"/>
    <w:rsid w:val="00A613E5"/>
    <w:rsid w:val="00A614DA"/>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9D1"/>
    <w:rsid w:val="00A71EA7"/>
    <w:rsid w:val="00A730AD"/>
    <w:rsid w:val="00A730EE"/>
    <w:rsid w:val="00A73855"/>
    <w:rsid w:val="00A73D64"/>
    <w:rsid w:val="00A74216"/>
    <w:rsid w:val="00A744B4"/>
    <w:rsid w:val="00A751E3"/>
    <w:rsid w:val="00A75504"/>
    <w:rsid w:val="00A75FD7"/>
    <w:rsid w:val="00A766DA"/>
    <w:rsid w:val="00A77168"/>
    <w:rsid w:val="00A7723B"/>
    <w:rsid w:val="00A773E0"/>
    <w:rsid w:val="00A7793C"/>
    <w:rsid w:val="00A77D21"/>
    <w:rsid w:val="00A77FDE"/>
    <w:rsid w:val="00A80040"/>
    <w:rsid w:val="00A80085"/>
    <w:rsid w:val="00A8043B"/>
    <w:rsid w:val="00A80DA0"/>
    <w:rsid w:val="00A81323"/>
    <w:rsid w:val="00A820CB"/>
    <w:rsid w:val="00A82342"/>
    <w:rsid w:val="00A83BEF"/>
    <w:rsid w:val="00A84443"/>
    <w:rsid w:val="00A8487F"/>
    <w:rsid w:val="00A849A3"/>
    <w:rsid w:val="00A849D9"/>
    <w:rsid w:val="00A84A0E"/>
    <w:rsid w:val="00A84ECB"/>
    <w:rsid w:val="00A86DA1"/>
    <w:rsid w:val="00A86E0B"/>
    <w:rsid w:val="00A874BB"/>
    <w:rsid w:val="00A90F12"/>
    <w:rsid w:val="00A91DAA"/>
    <w:rsid w:val="00A92261"/>
    <w:rsid w:val="00A93101"/>
    <w:rsid w:val="00A9413E"/>
    <w:rsid w:val="00A94281"/>
    <w:rsid w:val="00A94293"/>
    <w:rsid w:val="00A9496E"/>
    <w:rsid w:val="00A949F0"/>
    <w:rsid w:val="00A94BDE"/>
    <w:rsid w:val="00A94FCA"/>
    <w:rsid w:val="00A95E4C"/>
    <w:rsid w:val="00A96484"/>
    <w:rsid w:val="00A96C60"/>
    <w:rsid w:val="00A9740B"/>
    <w:rsid w:val="00A9766C"/>
    <w:rsid w:val="00A977F8"/>
    <w:rsid w:val="00A979DB"/>
    <w:rsid w:val="00A97C93"/>
    <w:rsid w:val="00AA08E7"/>
    <w:rsid w:val="00AA0A06"/>
    <w:rsid w:val="00AA1351"/>
    <w:rsid w:val="00AA184C"/>
    <w:rsid w:val="00AA1C84"/>
    <w:rsid w:val="00AA20FA"/>
    <w:rsid w:val="00AA3D7B"/>
    <w:rsid w:val="00AA42A0"/>
    <w:rsid w:val="00AA442B"/>
    <w:rsid w:val="00AA46A4"/>
    <w:rsid w:val="00AA568B"/>
    <w:rsid w:val="00AA5779"/>
    <w:rsid w:val="00AA58A1"/>
    <w:rsid w:val="00AA59B5"/>
    <w:rsid w:val="00AA5C67"/>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244"/>
    <w:rsid w:val="00AB49BC"/>
    <w:rsid w:val="00AB4DEE"/>
    <w:rsid w:val="00AB4E0A"/>
    <w:rsid w:val="00AB4E32"/>
    <w:rsid w:val="00AB5C19"/>
    <w:rsid w:val="00AB6F0D"/>
    <w:rsid w:val="00AB724B"/>
    <w:rsid w:val="00AB726C"/>
    <w:rsid w:val="00AB72B4"/>
    <w:rsid w:val="00AC02AA"/>
    <w:rsid w:val="00AC0537"/>
    <w:rsid w:val="00AC0A27"/>
    <w:rsid w:val="00AC0A84"/>
    <w:rsid w:val="00AC1508"/>
    <w:rsid w:val="00AC2A0B"/>
    <w:rsid w:val="00AC2BEE"/>
    <w:rsid w:val="00AC2E53"/>
    <w:rsid w:val="00AC484F"/>
    <w:rsid w:val="00AC4B20"/>
    <w:rsid w:val="00AC56F2"/>
    <w:rsid w:val="00AC6988"/>
    <w:rsid w:val="00AC71C3"/>
    <w:rsid w:val="00AC7E3D"/>
    <w:rsid w:val="00AD04AE"/>
    <w:rsid w:val="00AD09F7"/>
    <w:rsid w:val="00AD1EFA"/>
    <w:rsid w:val="00AD2072"/>
    <w:rsid w:val="00AD28C4"/>
    <w:rsid w:val="00AD2DBD"/>
    <w:rsid w:val="00AD2FBF"/>
    <w:rsid w:val="00AD340E"/>
    <w:rsid w:val="00AD3E34"/>
    <w:rsid w:val="00AD455D"/>
    <w:rsid w:val="00AD463C"/>
    <w:rsid w:val="00AD4F60"/>
    <w:rsid w:val="00AD5044"/>
    <w:rsid w:val="00AD5114"/>
    <w:rsid w:val="00AD6236"/>
    <w:rsid w:val="00AD69D5"/>
    <w:rsid w:val="00AD6FD3"/>
    <w:rsid w:val="00AD7252"/>
    <w:rsid w:val="00AD7619"/>
    <w:rsid w:val="00AD7770"/>
    <w:rsid w:val="00AE1772"/>
    <w:rsid w:val="00AE1990"/>
    <w:rsid w:val="00AE1D23"/>
    <w:rsid w:val="00AE1D93"/>
    <w:rsid w:val="00AE25C0"/>
    <w:rsid w:val="00AE25E8"/>
    <w:rsid w:val="00AE2AD4"/>
    <w:rsid w:val="00AE2CA7"/>
    <w:rsid w:val="00AE2F1D"/>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344D"/>
    <w:rsid w:val="00AF39B3"/>
    <w:rsid w:val="00AF3E1D"/>
    <w:rsid w:val="00AF4402"/>
    <w:rsid w:val="00AF4639"/>
    <w:rsid w:val="00AF4A1E"/>
    <w:rsid w:val="00AF4E92"/>
    <w:rsid w:val="00AF554B"/>
    <w:rsid w:val="00AF5C9B"/>
    <w:rsid w:val="00AF5CED"/>
    <w:rsid w:val="00AF5D53"/>
    <w:rsid w:val="00AF5E2D"/>
    <w:rsid w:val="00AF644B"/>
    <w:rsid w:val="00AF69EB"/>
    <w:rsid w:val="00AF6CA6"/>
    <w:rsid w:val="00AF6EB6"/>
    <w:rsid w:val="00AF7796"/>
    <w:rsid w:val="00AF7E9B"/>
    <w:rsid w:val="00B00199"/>
    <w:rsid w:val="00B008C1"/>
    <w:rsid w:val="00B00C57"/>
    <w:rsid w:val="00B011A7"/>
    <w:rsid w:val="00B011A9"/>
    <w:rsid w:val="00B01BAF"/>
    <w:rsid w:val="00B024ED"/>
    <w:rsid w:val="00B026B8"/>
    <w:rsid w:val="00B02EB3"/>
    <w:rsid w:val="00B02FCB"/>
    <w:rsid w:val="00B033F8"/>
    <w:rsid w:val="00B03690"/>
    <w:rsid w:val="00B03C1E"/>
    <w:rsid w:val="00B04400"/>
    <w:rsid w:val="00B04835"/>
    <w:rsid w:val="00B05041"/>
    <w:rsid w:val="00B05A55"/>
    <w:rsid w:val="00B05DE1"/>
    <w:rsid w:val="00B06595"/>
    <w:rsid w:val="00B10109"/>
    <w:rsid w:val="00B10776"/>
    <w:rsid w:val="00B1085E"/>
    <w:rsid w:val="00B10FD1"/>
    <w:rsid w:val="00B1219D"/>
    <w:rsid w:val="00B1268D"/>
    <w:rsid w:val="00B12735"/>
    <w:rsid w:val="00B12F44"/>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566"/>
    <w:rsid w:val="00B1771D"/>
    <w:rsid w:val="00B1789A"/>
    <w:rsid w:val="00B17B91"/>
    <w:rsid w:val="00B20209"/>
    <w:rsid w:val="00B203C9"/>
    <w:rsid w:val="00B2088D"/>
    <w:rsid w:val="00B208FF"/>
    <w:rsid w:val="00B20943"/>
    <w:rsid w:val="00B21916"/>
    <w:rsid w:val="00B22E22"/>
    <w:rsid w:val="00B22F5F"/>
    <w:rsid w:val="00B230C9"/>
    <w:rsid w:val="00B231D9"/>
    <w:rsid w:val="00B23640"/>
    <w:rsid w:val="00B23813"/>
    <w:rsid w:val="00B23FD9"/>
    <w:rsid w:val="00B24591"/>
    <w:rsid w:val="00B245D5"/>
    <w:rsid w:val="00B245EF"/>
    <w:rsid w:val="00B24C36"/>
    <w:rsid w:val="00B24F94"/>
    <w:rsid w:val="00B25126"/>
    <w:rsid w:val="00B25A52"/>
    <w:rsid w:val="00B25FC3"/>
    <w:rsid w:val="00B27211"/>
    <w:rsid w:val="00B27875"/>
    <w:rsid w:val="00B27BB5"/>
    <w:rsid w:val="00B3008D"/>
    <w:rsid w:val="00B30E11"/>
    <w:rsid w:val="00B30EAE"/>
    <w:rsid w:val="00B30EEB"/>
    <w:rsid w:val="00B31339"/>
    <w:rsid w:val="00B31423"/>
    <w:rsid w:val="00B319B1"/>
    <w:rsid w:val="00B323E0"/>
    <w:rsid w:val="00B32DC0"/>
    <w:rsid w:val="00B3346C"/>
    <w:rsid w:val="00B335E4"/>
    <w:rsid w:val="00B33C23"/>
    <w:rsid w:val="00B345B4"/>
    <w:rsid w:val="00B348B1"/>
    <w:rsid w:val="00B34A28"/>
    <w:rsid w:val="00B35046"/>
    <w:rsid w:val="00B35B6A"/>
    <w:rsid w:val="00B35C51"/>
    <w:rsid w:val="00B35DAA"/>
    <w:rsid w:val="00B36D2B"/>
    <w:rsid w:val="00B37657"/>
    <w:rsid w:val="00B37AFD"/>
    <w:rsid w:val="00B37B07"/>
    <w:rsid w:val="00B4046F"/>
    <w:rsid w:val="00B406B3"/>
    <w:rsid w:val="00B40900"/>
    <w:rsid w:val="00B40A36"/>
    <w:rsid w:val="00B40DCB"/>
    <w:rsid w:val="00B41D39"/>
    <w:rsid w:val="00B422C0"/>
    <w:rsid w:val="00B426CA"/>
    <w:rsid w:val="00B426E1"/>
    <w:rsid w:val="00B4284A"/>
    <w:rsid w:val="00B42F6D"/>
    <w:rsid w:val="00B43449"/>
    <w:rsid w:val="00B4387A"/>
    <w:rsid w:val="00B441D0"/>
    <w:rsid w:val="00B44746"/>
    <w:rsid w:val="00B44854"/>
    <w:rsid w:val="00B44BA5"/>
    <w:rsid w:val="00B458D0"/>
    <w:rsid w:val="00B46915"/>
    <w:rsid w:val="00B4738E"/>
    <w:rsid w:val="00B4792C"/>
    <w:rsid w:val="00B47E46"/>
    <w:rsid w:val="00B50CAE"/>
    <w:rsid w:val="00B50E01"/>
    <w:rsid w:val="00B512AD"/>
    <w:rsid w:val="00B5196C"/>
    <w:rsid w:val="00B525CB"/>
    <w:rsid w:val="00B52697"/>
    <w:rsid w:val="00B54D8F"/>
    <w:rsid w:val="00B55857"/>
    <w:rsid w:val="00B55C69"/>
    <w:rsid w:val="00B56851"/>
    <w:rsid w:val="00B569D4"/>
    <w:rsid w:val="00B56BA8"/>
    <w:rsid w:val="00B56D6E"/>
    <w:rsid w:val="00B572F7"/>
    <w:rsid w:val="00B57B9D"/>
    <w:rsid w:val="00B57C61"/>
    <w:rsid w:val="00B57DAF"/>
    <w:rsid w:val="00B60094"/>
    <w:rsid w:val="00B6022C"/>
    <w:rsid w:val="00B614F8"/>
    <w:rsid w:val="00B61994"/>
    <w:rsid w:val="00B61AB7"/>
    <w:rsid w:val="00B61C1F"/>
    <w:rsid w:val="00B61FD4"/>
    <w:rsid w:val="00B62880"/>
    <w:rsid w:val="00B637ED"/>
    <w:rsid w:val="00B63872"/>
    <w:rsid w:val="00B63CB2"/>
    <w:rsid w:val="00B64246"/>
    <w:rsid w:val="00B64EDB"/>
    <w:rsid w:val="00B65938"/>
    <w:rsid w:val="00B65C8A"/>
    <w:rsid w:val="00B65CE2"/>
    <w:rsid w:val="00B65F6A"/>
    <w:rsid w:val="00B660AD"/>
    <w:rsid w:val="00B66109"/>
    <w:rsid w:val="00B66349"/>
    <w:rsid w:val="00B66CB4"/>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5C5A"/>
    <w:rsid w:val="00B766DC"/>
    <w:rsid w:val="00B777FA"/>
    <w:rsid w:val="00B77850"/>
    <w:rsid w:val="00B7796B"/>
    <w:rsid w:val="00B80C72"/>
    <w:rsid w:val="00B81964"/>
    <w:rsid w:val="00B81E6F"/>
    <w:rsid w:val="00B82123"/>
    <w:rsid w:val="00B8225B"/>
    <w:rsid w:val="00B82BB5"/>
    <w:rsid w:val="00B83182"/>
    <w:rsid w:val="00B839F0"/>
    <w:rsid w:val="00B851E4"/>
    <w:rsid w:val="00B854CE"/>
    <w:rsid w:val="00B85681"/>
    <w:rsid w:val="00B857EB"/>
    <w:rsid w:val="00B86162"/>
    <w:rsid w:val="00B86877"/>
    <w:rsid w:val="00B8695D"/>
    <w:rsid w:val="00B86E66"/>
    <w:rsid w:val="00B873BA"/>
    <w:rsid w:val="00B8746F"/>
    <w:rsid w:val="00B8760D"/>
    <w:rsid w:val="00B87706"/>
    <w:rsid w:val="00B90171"/>
    <w:rsid w:val="00B90A49"/>
    <w:rsid w:val="00B90A73"/>
    <w:rsid w:val="00B91B8E"/>
    <w:rsid w:val="00B92531"/>
    <w:rsid w:val="00B92618"/>
    <w:rsid w:val="00B92751"/>
    <w:rsid w:val="00B92B69"/>
    <w:rsid w:val="00B92CC6"/>
    <w:rsid w:val="00B935C9"/>
    <w:rsid w:val="00B93E3D"/>
    <w:rsid w:val="00B95220"/>
    <w:rsid w:val="00B95464"/>
    <w:rsid w:val="00B95C30"/>
    <w:rsid w:val="00B95D2F"/>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4771"/>
    <w:rsid w:val="00BA5027"/>
    <w:rsid w:val="00BA59F2"/>
    <w:rsid w:val="00BA5C3B"/>
    <w:rsid w:val="00BA665B"/>
    <w:rsid w:val="00BA686B"/>
    <w:rsid w:val="00BA6FE8"/>
    <w:rsid w:val="00BA732D"/>
    <w:rsid w:val="00BA7370"/>
    <w:rsid w:val="00BA778B"/>
    <w:rsid w:val="00BB0888"/>
    <w:rsid w:val="00BB0DF1"/>
    <w:rsid w:val="00BB0E9B"/>
    <w:rsid w:val="00BB2841"/>
    <w:rsid w:val="00BB2A74"/>
    <w:rsid w:val="00BB300F"/>
    <w:rsid w:val="00BB32C9"/>
    <w:rsid w:val="00BB35C5"/>
    <w:rsid w:val="00BB4C8E"/>
    <w:rsid w:val="00BB57ED"/>
    <w:rsid w:val="00BB65C3"/>
    <w:rsid w:val="00BB662E"/>
    <w:rsid w:val="00BB67A9"/>
    <w:rsid w:val="00BB6C01"/>
    <w:rsid w:val="00BB748C"/>
    <w:rsid w:val="00BB7942"/>
    <w:rsid w:val="00BB7CD1"/>
    <w:rsid w:val="00BC0F33"/>
    <w:rsid w:val="00BC11F8"/>
    <w:rsid w:val="00BC14A7"/>
    <w:rsid w:val="00BC17CC"/>
    <w:rsid w:val="00BC273A"/>
    <w:rsid w:val="00BC2898"/>
    <w:rsid w:val="00BC2928"/>
    <w:rsid w:val="00BC29BD"/>
    <w:rsid w:val="00BC2BB1"/>
    <w:rsid w:val="00BC2FF2"/>
    <w:rsid w:val="00BC34A3"/>
    <w:rsid w:val="00BC3FF9"/>
    <w:rsid w:val="00BC4112"/>
    <w:rsid w:val="00BC4834"/>
    <w:rsid w:val="00BC4A97"/>
    <w:rsid w:val="00BC4E15"/>
    <w:rsid w:val="00BC4FE1"/>
    <w:rsid w:val="00BC520E"/>
    <w:rsid w:val="00BC5A25"/>
    <w:rsid w:val="00BC5FDD"/>
    <w:rsid w:val="00BC68B4"/>
    <w:rsid w:val="00BD0140"/>
    <w:rsid w:val="00BD02CC"/>
    <w:rsid w:val="00BD088E"/>
    <w:rsid w:val="00BD0C47"/>
    <w:rsid w:val="00BD0F18"/>
    <w:rsid w:val="00BD2063"/>
    <w:rsid w:val="00BD33D9"/>
    <w:rsid w:val="00BD38C5"/>
    <w:rsid w:val="00BD3DEA"/>
    <w:rsid w:val="00BD3E97"/>
    <w:rsid w:val="00BD40E4"/>
    <w:rsid w:val="00BD48E5"/>
    <w:rsid w:val="00BD52FE"/>
    <w:rsid w:val="00BD59CA"/>
    <w:rsid w:val="00BD62CF"/>
    <w:rsid w:val="00BD67B2"/>
    <w:rsid w:val="00BD68E2"/>
    <w:rsid w:val="00BD76E5"/>
    <w:rsid w:val="00BD78FE"/>
    <w:rsid w:val="00BD7D10"/>
    <w:rsid w:val="00BE0149"/>
    <w:rsid w:val="00BE0767"/>
    <w:rsid w:val="00BE12D7"/>
    <w:rsid w:val="00BE1372"/>
    <w:rsid w:val="00BE1775"/>
    <w:rsid w:val="00BE18DA"/>
    <w:rsid w:val="00BE26C0"/>
    <w:rsid w:val="00BE3442"/>
    <w:rsid w:val="00BE37CD"/>
    <w:rsid w:val="00BE47B2"/>
    <w:rsid w:val="00BE48C7"/>
    <w:rsid w:val="00BE4C4F"/>
    <w:rsid w:val="00BE4F66"/>
    <w:rsid w:val="00BE51EE"/>
    <w:rsid w:val="00BE5238"/>
    <w:rsid w:val="00BE5679"/>
    <w:rsid w:val="00BE6074"/>
    <w:rsid w:val="00BE7257"/>
    <w:rsid w:val="00BF020D"/>
    <w:rsid w:val="00BF0609"/>
    <w:rsid w:val="00BF0E64"/>
    <w:rsid w:val="00BF0EE8"/>
    <w:rsid w:val="00BF1DD2"/>
    <w:rsid w:val="00BF23A3"/>
    <w:rsid w:val="00BF2A7E"/>
    <w:rsid w:val="00BF3331"/>
    <w:rsid w:val="00BF3A45"/>
    <w:rsid w:val="00BF436F"/>
    <w:rsid w:val="00BF4484"/>
    <w:rsid w:val="00BF5C05"/>
    <w:rsid w:val="00BF6FC6"/>
    <w:rsid w:val="00BF7C52"/>
    <w:rsid w:val="00BF7F99"/>
    <w:rsid w:val="00C00713"/>
    <w:rsid w:val="00C009A0"/>
    <w:rsid w:val="00C01F74"/>
    <w:rsid w:val="00C02558"/>
    <w:rsid w:val="00C0285F"/>
    <w:rsid w:val="00C02F35"/>
    <w:rsid w:val="00C03305"/>
    <w:rsid w:val="00C03515"/>
    <w:rsid w:val="00C03738"/>
    <w:rsid w:val="00C037A6"/>
    <w:rsid w:val="00C039F8"/>
    <w:rsid w:val="00C043F5"/>
    <w:rsid w:val="00C044E3"/>
    <w:rsid w:val="00C04607"/>
    <w:rsid w:val="00C04BDB"/>
    <w:rsid w:val="00C052A4"/>
    <w:rsid w:val="00C052C6"/>
    <w:rsid w:val="00C05A61"/>
    <w:rsid w:val="00C05AD5"/>
    <w:rsid w:val="00C05FEE"/>
    <w:rsid w:val="00C06CCF"/>
    <w:rsid w:val="00C06FB0"/>
    <w:rsid w:val="00C07225"/>
    <w:rsid w:val="00C0794D"/>
    <w:rsid w:val="00C10B33"/>
    <w:rsid w:val="00C10E78"/>
    <w:rsid w:val="00C1159D"/>
    <w:rsid w:val="00C1233E"/>
    <w:rsid w:val="00C123F6"/>
    <w:rsid w:val="00C12FB3"/>
    <w:rsid w:val="00C138BC"/>
    <w:rsid w:val="00C13D85"/>
    <w:rsid w:val="00C13FCC"/>
    <w:rsid w:val="00C14639"/>
    <w:rsid w:val="00C14E82"/>
    <w:rsid w:val="00C14FF6"/>
    <w:rsid w:val="00C15A85"/>
    <w:rsid w:val="00C1637C"/>
    <w:rsid w:val="00C1641B"/>
    <w:rsid w:val="00C165FC"/>
    <w:rsid w:val="00C176D5"/>
    <w:rsid w:val="00C17D24"/>
    <w:rsid w:val="00C207A0"/>
    <w:rsid w:val="00C2082C"/>
    <w:rsid w:val="00C20EB0"/>
    <w:rsid w:val="00C21004"/>
    <w:rsid w:val="00C21005"/>
    <w:rsid w:val="00C2136E"/>
    <w:rsid w:val="00C220B6"/>
    <w:rsid w:val="00C22D7C"/>
    <w:rsid w:val="00C22DDE"/>
    <w:rsid w:val="00C2338B"/>
    <w:rsid w:val="00C233CE"/>
    <w:rsid w:val="00C237DD"/>
    <w:rsid w:val="00C238F4"/>
    <w:rsid w:val="00C23A99"/>
    <w:rsid w:val="00C23FBF"/>
    <w:rsid w:val="00C245EE"/>
    <w:rsid w:val="00C24AE1"/>
    <w:rsid w:val="00C24B8D"/>
    <w:rsid w:val="00C24BD7"/>
    <w:rsid w:val="00C25813"/>
    <w:rsid w:val="00C27143"/>
    <w:rsid w:val="00C272CE"/>
    <w:rsid w:val="00C27490"/>
    <w:rsid w:val="00C27712"/>
    <w:rsid w:val="00C27D37"/>
    <w:rsid w:val="00C309E8"/>
    <w:rsid w:val="00C32017"/>
    <w:rsid w:val="00C3237B"/>
    <w:rsid w:val="00C32571"/>
    <w:rsid w:val="00C325CD"/>
    <w:rsid w:val="00C3322E"/>
    <w:rsid w:val="00C337F5"/>
    <w:rsid w:val="00C33B90"/>
    <w:rsid w:val="00C34161"/>
    <w:rsid w:val="00C342FF"/>
    <w:rsid w:val="00C34B5F"/>
    <w:rsid w:val="00C358D4"/>
    <w:rsid w:val="00C36462"/>
    <w:rsid w:val="00C365C6"/>
    <w:rsid w:val="00C366F4"/>
    <w:rsid w:val="00C36785"/>
    <w:rsid w:val="00C3711C"/>
    <w:rsid w:val="00C371D9"/>
    <w:rsid w:val="00C37256"/>
    <w:rsid w:val="00C37A7B"/>
    <w:rsid w:val="00C37FFE"/>
    <w:rsid w:val="00C40B50"/>
    <w:rsid w:val="00C419E3"/>
    <w:rsid w:val="00C419F4"/>
    <w:rsid w:val="00C41E6A"/>
    <w:rsid w:val="00C42247"/>
    <w:rsid w:val="00C43511"/>
    <w:rsid w:val="00C439BE"/>
    <w:rsid w:val="00C44622"/>
    <w:rsid w:val="00C4494B"/>
    <w:rsid w:val="00C4539B"/>
    <w:rsid w:val="00C45466"/>
    <w:rsid w:val="00C455C1"/>
    <w:rsid w:val="00C4581D"/>
    <w:rsid w:val="00C47472"/>
    <w:rsid w:val="00C500F0"/>
    <w:rsid w:val="00C504A7"/>
    <w:rsid w:val="00C506C9"/>
    <w:rsid w:val="00C50A16"/>
    <w:rsid w:val="00C51C9A"/>
    <w:rsid w:val="00C52C68"/>
    <w:rsid w:val="00C52D98"/>
    <w:rsid w:val="00C52DA1"/>
    <w:rsid w:val="00C53D24"/>
    <w:rsid w:val="00C54640"/>
    <w:rsid w:val="00C547A6"/>
    <w:rsid w:val="00C54A3A"/>
    <w:rsid w:val="00C55B52"/>
    <w:rsid w:val="00C55C32"/>
    <w:rsid w:val="00C56976"/>
    <w:rsid w:val="00C56A67"/>
    <w:rsid w:val="00C56CC2"/>
    <w:rsid w:val="00C57498"/>
    <w:rsid w:val="00C5763C"/>
    <w:rsid w:val="00C5780C"/>
    <w:rsid w:val="00C5796B"/>
    <w:rsid w:val="00C612C4"/>
    <w:rsid w:val="00C619A1"/>
    <w:rsid w:val="00C62370"/>
    <w:rsid w:val="00C627EA"/>
    <w:rsid w:val="00C62BBB"/>
    <w:rsid w:val="00C6305F"/>
    <w:rsid w:val="00C6325B"/>
    <w:rsid w:val="00C63E99"/>
    <w:rsid w:val="00C649B8"/>
    <w:rsid w:val="00C64A64"/>
    <w:rsid w:val="00C65151"/>
    <w:rsid w:val="00C657F4"/>
    <w:rsid w:val="00C6598D"/>
    <w:rsid w:val="00C660FE"/>
    <w:rsid w:val="00C66119"/>
    <w:rsid w:val="00C66292"/>
    <w:rsid w:val="00C66D0A"/>
    <w:rsid w:val="00C672A3"/>
    <w:rsid w:val="00C672F1"/>
    <w:rsid w:val="00C673D0"/>
    <w:rsid w:val="00C6742E"/>
    <w:rsid w:val="00C67B0B"/>
    <w:rsid w:val="00C70012"/>
    <w:rsid w:val="00C708AA"/>
    <w:rsid w:val="00C71E2A"/>
    <w:rsid w:val="00C733BA"/>
    <w:rsid w:val="00C74219"/>
    <w:rsid w:val="00C7595C"/>
    <w:rsid w:val="00C760B0"/>
    <w:rsid w:val="00C760DC"/>
    <w:rsid w:val="00C8082B"/>
    <w:rsid w:val="00C81A88"/>
    <w:rsid w:val="00C81D46"/>
    <w:rsid w:val="00C82298"/>
    <w:rsid w:val="00C833B4"/>
    <w:rsid w:val="00C836E9"/>
    <w:rsid w:val="00C84284"/>
    <w:rsid w:val="00C84E33"/>
    <w:rsid w:val="00C85D99"/>
    <w:rsid w:val="00C85FFC"/>
    <w:rsid w:val="00C861FC"/>
    <w:rsid w:val="00C86C87"/>
    <w:rsid w:val="00C9005E"/>
    <w:rsid w:val="00C90111"/>
    <w:rsid w:val="00C9038E"/>
    <w:rsid w:val="00C9077B"/>
    <w:rsid w:val="00C90CA9"/>
    <w:rsid w:val="00C90F88"/>
    <w:rsid w:val="00C9144F"/>
    <w:rsid w:val="00C915F2"/>
    <w:rsid w:val="00C917B1"/>
    <w:rsid w:val="00C9193C"/>
    <w:rsid w:val="00C91B77"/>
    <w:rsid w:val="00C920E2"/>
    <w:rsid w:val="00C935A0"/>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646"/>
    <w:rsid w:val="00CA0E51"/>
    <w:rsid w:val="00CA1691"/>
    <w:rsid w:val="00CA2737"/>
    <w:rsid w:val="00CA2738"/>
    <w:rsid w:val="00CA2D2E"/>
    <w:rsid w:val="00CA41E7"/>
    <w:rsid w:val="00CA4A99"/>
    <w:rsid w:val="00CA5520"/>
    <w:rsid w:val="00CA5812"/>
    <w:rsid w:val="00CA5BD4"/>
    <w:rsid w:val="00CA5C14"/>
    <w:rsid w:val="00CA76FC"/>
    <w:rsid w:val="00CA7E7B"/>
    <w:rsid w:val="00CB0236"/>
    <w:rsid w:val="00CB18C7"/>
    <w:rsid w:val="00CB1969"/>
    <w:rsid w:val="00CB19E3"/>
    <w:rsid w:val="00CB254C"/>
    <w:rsid w:val="00CB2C3A"/>
    <w:rsid w:val="00CB2D38"/>
    <w:rsid w:val="00CB4137"/>
    <w:rsid w:val="00CB52D0"/>
    <w:rsid w:val="00CB5578"/>
    <w:rsid w:val="00CB5671"/>
    <w:rsid w:val="00CB591C"/>
    <w:rsid w:val="00CB5943"/>
    <w:rsid w:val="00CB61B3"/>
    <w:rsid w:val="00CB6F83"/>
    <w:rsid w:val="00CB72AE"/>
    <w:rsid w:val="00CC00CD"/>
    <w:rsid w:val="00CC0144"/>
    <w:rsid w:val="00CC0579"/>
    <w:rsid w:val="00CC0AF3"/>
    <w:rsid w:val="00CC0BC6"/>
    <w:rsid w:val="00CC0E68"/>
    <w:rsid w:val="00CC1780"/>
    <w:rsid w:val="00CC194E"/>
    <w:rsid w:val="00CC1ED2"/>
    <w:rsid w:val="00CC21AC"/>
    <w:rsid w:val="00CC232E"/>
    <w:rsid w:val="00CC2514"/>
    <w:rsid w:val="00CC2B1A"/>
    <w:rsid w:val="00CC2D34"/>
    <w:rsid w:val="00CC2F69"/>
    <w:rsid w:val="00CC315F"/>
    <w:rsid w:val="00CC3D38"/>
    <w:rsid w:val="00CC40C3"/>
    <w:rsid w:val="00CC4344"/>
    <w:rsid w:val="00CC4E5D"/>
    <w:rsid w:val="00CC50AE"/>
    <w:rsid w:val="00CC5FFE"/>
    <w:rsid w:val="00CC61B7"/>
    <w:rsid w:val="00CC61CA"/>
    <w:rsid w:val="00CC69EC"/>
    <w:rsid w:val="00CC71D3"/>
    <w:rsid w:val="00CC743D"/>
    <w:rsid w:val="00CC7A62"/>
    <w:rsid w:val="00CD00C3"/>
    <w:rsid w:val="00CD050A"/>
    <w:rsid w:val="00CD1017"/>
    <w:rsid w:val="00CD205D"/>
    <w:rsid w:val="00CD2A22"/>
    <w:rsid w:val="00CD2B50"/>
    <w:rsid w:val="00CD2C67"/>
    <w:rsid w:val="00CD2FD9"/>
    <w:rsid w:val="00CD3172"/>
    <w:rsid w:val="00CD3F4F"/>
    <w:rsid w:val="00CD41E4"/>
    <w:rsid w:val="00CD4357"/>
    <w:rsid w:val="00CD4506"/>
    <w:rsid w:val="00CD520B"/>
    <w:rsid w:val="00CD57BF"/>
    <w:rsid w:val="00CD592E"/>
    <w:rsid w:val="00CD5982"/>
    <w:rsid w:val="00CD5A1A"/>
    <w:rsid w:val="00CD7EFA"/>
    <w:rsid w:val="00CE020E"/>
    <w:rsid w:val="00CE0566"/>
    <w:rsid w:val="00CE1CD4"/>
    <w:rsid w:val="00CE207C"/>
    <w:rsid w:val="00CE2761"/>
    <w:rsid w:val="00CE28FC"/>
    <w:rsid w:val="00CE314E"/>
    <w:rsid w:val="00CE3D5C"/>
    <w:rsid w:val="00CE3E09"/>
    <w:rsid w:val="00CE3E14"/>
    <w:rsid w:val="00CE44C7"/>
    <w:rsid w:val="00CE45FC"/>
    <w:rsid w:val="00CE53CC"/>
    <w:rsid w:val="00CE559D"/>
    <w:rsid w:val="00CE5988"/>
    <w:rsid w:val="00CE65A7"/>
    <w:rsid w:val="00CE68FE"/>
    <w:rsid w:val="00CE69CC"/>
    <w:rsid w:val="00CE6EC4"/>
    <w:rsid w:val="00CE7F26"/>
    <w:rsid w:val="00CF0A8D"/>
    <w:rsid w:val="00CF1226"/>
    <w:rsid w:val="00CF193C"/>
    <w:rsid w:val="00CF1ABB"/>
    <w:rsid w:val="00CF1E1D"/>
    <w:rsid w:val="00CF24FE"/>
    <w:rsid w:val="00CF287F"/>
    <w:rsid w:val="00CF35D0"/>
    <w:rsid w:val="00CF3B57"/>
    <w:rsid w:val="00CF3DD5"/>
    <w:rsid w:val="00CF481B"/>
    <w:rsid w:val="00CF4AF7"/>
    <w:rsid w:val="00CF4D20"/>
    <w:rsid w:val="00CF666E"/>
    <w:rsid w:val="00CF6EC4"/>
    <w:rsid w:val="00CF73F8"/>
    <w:rsid w:val="00CF7928"/>
    <w:rsid w:val="00CF7CA2"/>
    <w:rsid w:val="00D00684"/>
    <w:rsid w:val="00D00911"/>
    <w:rsid w:val="00D00A8E"/>
    <w:rsid w:val="00D00DE0"/>
    <w:rsid w:val="00D00F79"/>
    <w:rsid w:val="00D012BF"/>
    <w:rsid w:val="00D01760"/>
    <w:rsid w:val="00D030BD"/>
    <w:rsid w:val="00D0368E"/>
    <w:rsid w:val="00D0393E"/>
    <w:rsid w:val="00D03AC3"/>
    <w:rsid w:val="00D03D2D"/>
    <w:rsid w:val="00D03E16"/>
    <w:rsid w:val="00D03E7B"/>
    <w:rsid w:val="00D0401A"/>
    <w:rsid w:val="00D046C1"/>
    <w:rsid w:val="00D047E0"/>
    <w:rsid w:val="00D04B9F"/>
    <w:rsid w:val="00D04E8D"/>
    <w:rsid w:val="00D04FFB"/>
    <w:rsid w:val="00D055FE"/>
    <w:rsid w:val="00D058E9"/>
    <w:rsid w:val="00D0612A"/>
    <w:rsid w:val="00D06E6B"/>
    <w:rsid w:val="00D07315"/>
    <w:rsid w:val="00D1060D"/>
    <w:rsid w:val="00D10E7C"/>
    <w:rsid w:val="00D11182"/>
    <w:rsid w:val="00D1137B"/>
    <w:rsid w:val="00D11807"/>
    <w:rsid w:val="00D11DB3"/>
    <w:rsid w:val="00D12D82"/>
    <w:rsid w:val="00D12F77"/>
    <w:rsid w:val="00D1306E"/>
    <w:rsid w:val="00D134CD"/>
    <w:rsid w:val="00D14A38"/>
    <w:rsid w:val="00D14B5F"/>
    <w:rsid w:val="00D14E13"/>
    <w:rsid w:val="00D14F23"/>
    <w:rsid w:val="00D15A6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477B"/>
    <w:rsid w:val="00D2522A"/>
    <w:rsid w:val="00D2531C"/>
    <w:rsid w:val="00D2553E"/>
    <w:rsid w:val="00D25A71"/>
    <w:rsid w:val="00D25CFA"/>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B25"/>
    <w:rsid w:val="00D34F4E"/>
    <w:rsid w:val="00D357F3"/>
    <w:rsid w:val="00D35C0E"/>
    <w:rsid w:val="00D373A8"/>
    <w:rsid w:val="00D379A5"/>
    <w:rsid w:val="00D401BE"/>
    <w:rsid w:val="00D4043A"/>
    <w:rsid w:val="00D40DB0"/>
    <w:rsid w:val="00D41093"/>
    <w:rsid w:val="00D410DC"/>
    <w:rsid w:val="00D416D5"/>
    <w:rsid w:val="00D41858"/>
    <w:rsid w:val="00D422DB"/>
    <w:rsid w:val="00D42303"/>
    <w:rsid w:val="00D424EB"/>
    <w:rsid w:val="00D42AC2"/>
    <w:rsid w:val="00D4498E"/>
    <w:rsid w:val="00D4515F"/>
    <w:rsid w:val="00D451E8"/>
    <w:rsid w:val="00D46185"/>
    <w:rsid w:val="00D466C9"/>
    <w:rsid w:val="00D47275"/>
    <w:rsid w:val="00D50689"/>
    <w:rsid w:val="00D51064"/>
    <w:rsid w:val="00D517F6"/>
    <w:rsid w:val="00D51E15"/>
    <w:rsid w:val="00D5210F"/>
    <w:rsid w:val="00D52B7E"/>
    <w:rsid w:val="00D52E2F"/>
    <w:rsid w:val="00D52F59"/>
    <w:rsid w:val="00D53445"/>
    <w:rsid w:val="00D53E3E"/>
    <w:rsid w:val="00D5452C"/>
    <w:rsid w:val="00D54620"/>
    <w:rsid w:val="00D54FEE"/>
    <w:rsid w:val="00D5558D"/>
    <w:rsid w:val="00D55904"/>
    <w:rsid w:val="00D5616F"/>
    <w:rsid w:val="00D563D7"/>
    <w:rsid w:val="00D56CFC"/>
    <w:rsid w:val="00D56D5C"/>
    <w:rsid w:val="00D57940"/>
    <w:rsid w:val="00D60327"/>
    <w:rsid w:val="00D61384"/>
    <w:rsid w:val="00D61526"/>
    <w:rsid w:val="00D61F81"/>
    <w:rsid w:val="00D6276C"/>
    <w:rsid w:val="00D62BE6"/>
    <w:rsid w:val="00D63766"/>
    <w:rsid w:val="00D63912"/>
    <w:rsid w:val="00D63923"/>
    <w:rsid w:val="00D6451B"/>
    <w:rsid w:val="00D64B57"/>
    <w:rsid w:val="00D651A1"/>
    <w:rsid w:val="00D65DEA"/>
    <w:rsid w:val="00D66579"/>
    <w:rsid w:val="00D676D3"/>
    <w:rsid w:val="00D67B06"/>
    <w:rsid w:val="00D67BC7"/>
    <w:rsid w:val="00D701F1"/>
    <w:rsid w:val="00D705D3"/>
    <w:rsid w:val="00D70E00"/>
    <w:rsid w:val="00D70F7C"/>
    <w:rsid w:val="00D715AC"/>
    <w:rsid w:val="00D71851"/>
    <w:rsid w:val="00D718CF"/>
    <w:rsid w:val="00D71A81"/>
    <w:rsid w:val="00D71ACF"/>
    <w:rsid w:val="00D728F5"/>
    <w:rsid w:val="00D72E9D"/>
    <w:rsid w:val="00D73249"/>
    <w:rsid w:val="00D73419"/>
    <w:rsid w:val="00D73CA9"/>
    <w:rsid w:val="00D751B7"/>
    <w:rsid w:val="00D7524B"/>
    <w:rsid w:val="00D75396"/>
    <w:rsid w:val="00D759C0"/>
    <w:rsid w:val="00D75E99"/>
    <w:rsid w:val="00D765CE"/>
    <w:rsid w:val="00D766C7"/>
    <w:rsid w:val="00D7692B"/>
    <w:rsid w:val="00D7734F"/>
    <w:rsid w:val="00D8044C"/>
    <w:rsid w:val="00D805D6"/>
    <w:rsid w:val="00D8075E"/>
    <w:rsid w:val="00D80860"/>
    <w:rsid w:val="00D808B7"/>
    <w:rsid w:val="00D80D4C"/>
    <w:rsid w:val="00D8184D"/>
    <w:rsid w:val="00D81A7B"/>
    <w:rsid w:val="00D8223C"/>
    <w:rsid w:val="00D82B57"/>
    <w:rsid w:val="00D82CE5"/>
    <w:rsid w:val="00D831E3"/>
    <w:rsid w:val="00D8342C"/>
    <w:rsid w:val="00D85494"/>
    <w:rsid w:val="00D8582C"/>
    <w:rsid w:val="00D858B1"/>
    <w:rsid w:val="00D85D61"/>
    <w:rsid w:val="00D8616D"/>
    <w:rsid w:val="00D86363"/>
    <w:rsid w:val="00D866CA"/>
    <w:rsid w:val="00D8711B"/>
    <w:rsid w:val="00D87384"/>
    <w:rsid w:val="00D9052A"/>
    <w:rsid w:val="00D90683"/>
    <w:rsid w:val="00D90B2A"/>
    <w:rsid w:val="00D91483"/>
    <w:rsid w:val="00D915C8"/>
    <w:rsid w:val="00D92AAA"/>
    <w:rsid w:val="00D9310B"/>
    <w:rsid w:val="00D931F3"/>
    <w:rsid w:val="00D933FF"/>
    <w:rsid w:val="00D93726"/>
    <w:rsid w:val="00D93F3E"/>
    <w:rsid w:val="00D9405B"/>
    <w:rsid w:val="00D94345"/>
    <w:rsid w:val="00D94942"/>
    <w:rsid w:val="00D950A1"/>
    <w:rsid w:val="00D95145"/>
    <w:rsid w:val="00D951DA"/>
    <w:rsid w:val="00D95360"/>
    <w:rsid w:val="00D96594"/>
    <w:rsid w:val="00D967CB"/>
    <w:rsid w:val="00D968D4"/>
    <w:rsid w:val="00D96EE0"/>
    <w:rsid w:val="00D97BB7"/>
    <w:rsid w:val="00D97BD1"/>
    <w:rsid w:val="00D97DAD"/>
    <w:rsid w:val="00DA06B8"/>
    <w:rsid w:val="00DA14A9"/>
    <w:rsid w:val="00DA2715"/>
    <w:rsid w:val="00DA2862"/>
    <w:rsid w:val="00DA286D"/>
    <w:rsid w:val="00DA2969"/>
    <w:rsid w:val="00DA29B7"/>
    <w:rsid w:val="00DA337C"/>
    <w:rsid w:val="00DA37FA"/>
    <w:rsid w:val="00DA385C"/>
    <w:rsid w:val="00DA3A15"/>
    <w:rsid w:val="00DA4842"/>
    <w:rsid w:val="00DA5989"/>
    <w:rsid w:val="00DA5AB1"/>
    <w:rsid w:val="00DA5F9D"/>
    <w:rsid w:val="00DA5FFB"/>
    <w:rsid w:val="00DA69B2"/>
    <w:rsid w:val="00DA6A95"/>
    <w:rsid w:val="00DA7462"/>
    <w:rsid w:val="00DA7AD0"/>
    <w:rsid w:val="00DB02D7"/>
    <w:rsid w:val="00DB03CC"/>
    <w:rsid w:val="00DB0EBE"/>
    <w:rsid w:val="00DB12D4"/>
    <w:rsid w:val="00DB14F0"/>
    <w:rsid w:val="00DB1745"/>
    <w:rsid w:val="00DB19BB"/>
    <w:rsid w:val="00DB1AFF"/>
    <w:rsid w:val="00DB219A"/>
    <w:rsid w:val="00DB27BD"/>
    <w:rsid w:val="00DB3165"/>
    <w:rsid w:val="00DB4292"/>
    <w:rsid w:val="00DB5023"/>
    <w:rsid w:val="00DB56B0"/>
    <w:rsid w:val="00DB6009"/>
    <w:rsid w:val="00DB629E"/>
    <w:rsid w:val="00DB6381"/>
    <w:rsid w:val="00DB6E46"/>
    <w:rsid w:val="00DB7117"/>
    <w:rsid w:val="00DB7760"/>
    <w:rsid w:val="00DB7DD4"/>
    <w:rsid w:val="00DC00B4"/>
    <w:rsid w:val="00DC0954"/>
    <w:rsid w:val="00DC0DF8"/>
    <w:rsid w:val="00DC15BA"/>
    <w:rsid w:val="00DC18CD"/>
    <w:rsid w:val="00DC1A68"/>
    <w:rsid w:val="00DC30B8"/>
    <w:rsid w:val="00DC478F"/>
    <w:rsid w:val="00DC62E5"/>
    <w:rsid w:val="00DC6D70"/>
    <w:rsid w:val="00DC6F33"/>
    <w:rsid w:val="00DC7349"/>
    <w:rsid w:val="00DD14D8"/>
    <w:rsid w:val="00DD1599"/>
    <w:rsid w:val="00DD1B03"/>
    <w:rsid w:val="00DD1E43"/>
    <w:rsid w:val="00DD2A62"/>
    <w:rsid w:val="00DD2F2F"/>
    <w:rsid w:val="00DD2F7A"/>
    <w:rsid w:val="00DD3885"/>
    <w:rsid w:val="00DD5808"/>
    <w:rsid w:val="00DD5946"/>
    <w:rsid w:val="00DD5B04"/>
    <w:rsid w:val="00DD5DAE"/>
    <w:rsid w:val="00DD5EC6"/>
    <w:rsid w:val="00DD605F"/>
    <w:rsid w:val="00DD6141"/>
    <w:rsid w:val="00DD72A0"/>
    <w:rsid w:val="00DD735D"/>
    <w:rsid w:val="00DE0159"/>
    <w:rsid w:val="00DE064A"/>
    <w:rsid w:val="00DE082D"/>
    <w:rsid w:val="00DE1410"/>
    <w:rsid w:val="00DE2078"/>
    <w:rsid w:val="00DE20C6"/>
    <w:rsid w:val="00DE2AEA"/>
    <w:rsid w:val="00DE3119"/>
    <w:rsid w:val="00DE3FF0"/>
    <w:rsid w:val="00DE4105"/>
    <w:rsid w:val="00DE41C4"/>
    <w:rsid w:val="00DE5189"/>
    <w:rsid w:val="00DE7108"/>
    <w:rsid w:val="00DE78D1"/>
    <w:rsid w:val="00DE78FF"/>
    <w:rsid w:val="00DF0263"/>
    <w:rsid w:val="00DF0EB4"/>
    <w:rsid w:val="00DF158B"/>
    <w:rsid w:val="00DF193C"/>
    <w:rsid w:val="00DF1D63"/>
    <w:rsid w:val="00DF1E36"/>
    <w:rsid w:val="00DF236B"/>
    <w:rsid w:val="00DF2A91"/>
    <w:rsid w:val="00DF3889"/>
    <w:rsid w:val="00DF3CC9"/>
    <w:rsid w:val="00DF4451"/>
    <w:rsid w:val="00DF49FF"/>
    <w:rsid w:val="00DF4FFB"/>
    <w:rsid w:val="00DF5236"/>
    <w:rsid w:val="00DF651F"/>
    <w:rsid w:val="00DF6F43"/>
    <w:rsid w:val="00DF752F"/>
    <w:rsid w:val="00DF76A2"/>
    <w:rsid w:val="00DF7F2B"/>
    <w:rsid w:val="00E00B7A"/>
    <w:rsid w:val="00E01FDD"/>
    <w:rsid w:val="00E02186"/>
    <w:rsid w:val="00E026BB"/>
    <w:rsid w:val="00E027C5"/>
    <w:rsid w:val="00E03124"/>
    <w:rsid w:val="00E031C3"/>
    <w:rsid w:val="00E03951"/>
    <w:rsid w:val="00E03DB8"/>
    <w:rsid w:val="00E03F17"/>
    <w:rsid w:val="00E04115"/>
    <w:rsid w:val="00E0420C"/>
    <w:rsid w:val="00E04765"/>
    <w:rsid w:val="00E04EDD"/>
    <w:rsid w:val="00E05E70"/>
    <w:rsid w:val="00E064BC"/>
    <w:rsid w:val="00E07225"/>
    <w:rsid w:val="00E076B4"/>
    <w:rsid w:val="00E07B55"/>
    <w:rsid w:val="00E10579"/>
    <w:rsid w:val="00E109DD"/>
    <w:rsid w:val="00E11229"/>
    <w:rsid w:val="00E114CA"/>
    <w:rsid w:val="00E11FE2"/>
    <w:rsid w:val="00E1397F"/>
    <w:rsid w:val="00E13AB8"/>
    <w:rsid w:val="00E1482E"/>
    <w:rsid w:val="00E153AE"/>
    <w:rsid w:val="00E15523"/>
    <w:rsid w:val="00E15896"/>
    <w:rsid w:val="00E15BB1"/>
    <w:rsid w:val="00E16382"/>
    <w:rsid w:val="00E1699C"/>
    <w:rsid w:val="00E16E75"/>
    <w:rsid w:val="00E1714E"/>
    <w:rsid w:val="00E1746D"/>
    <w:rsid w:val="00E2012A"/>
    <w:rsid w:val="00E205A2"/>
    <w:rsid w:val="00E20BA4"/>
    <w:rsid w:val="00E2302A"/>
    <w:rsid w:val="00E23137"/>
    <w:rsid w:val="00E23980"/>
    <w:rsid w:val="00E241E9"/>
    <w:rsid w:val="00E24FDC"/>
    <w:rsid w:val="00E255F5"/>
    <w:rsid w:val="00E257C3"/>
    <w:rsid w:val="00E25CB3"/>
    <w:rsid w:val="00E25DA4"/>
    <w:rsid w:val="00E25DA7"/>
    <w:rsid w:val="00E26237"/>
    <w:rsid w:val="00E26CB8"/>
    <w:rsid w:val="00E26D16"/>
    <w:rsid w:val="00E26D41"/>
    <w:rsid w:val="00E26FCF"/>
    <w:rsid w:val="00E27165"/>
    <w:rsid w:val="00E275D9"/>
    <w:rsid w:val="00E27988"/>
    <w:rsid w:val="00E3044A"/>
    <w:rsid w:val="00E30E49"/>
    <w:rsid w:val="00E3174A"/>
    <w:rsid w:val="00E31A4A"/>
    <w:rsid w:val="00E3344A"/>
    <w:rsid w:val="00E33B29"/>
    <w:rsid w:val="00E33B62"/>
    <w:rsid w:val="00E3403D"/>
    <w:rsid w:val="00E344BD"/>
    <w:rsid w:val="00E34E6C"/>
    <w:rsid w:val="00E353E2"/>
    <w:rsid w:val="00E35E65"/>
    <w:rsid w:val="00E361DE"/>
    <w:rsid w:val="00E36345"/>
    <w:rsid w:val="00E36719"/>
    <w:rsid w:val="00E368BD"/>
    <w:rsid w:val="00E36C86"/>
    <w:rsid w:val="00E36CEB"/>
    <w:rsid w:val="00E37387"/>
    <w:rsid w:val="00E37A28"/>
    <w:rsid w:val="00E40430"/>
    <w:rsid w:val="00E40690"/>
    <w:rsid w:val="00E40AEB"/>
    <w:rsid w:val="00E4143A"/>
    <w:rsid w:val="00E424C8"/>
    <w:rsid w:val="00E4251D"/>
    <w:rsid w:val="00E43D00"/>
    <w:rsid w:val="00E443B4"/>
    <w:rsid w:val="00E445E4"/>
    <w:rsid w:val="00E457CB"/>
    <w:rsid w:val="00E45D47"/>
    <w:rsid w:val="00E45DE4"/>
    <w:rsid w:val="00E45E63"/>
    <w:rsid w:val="00E462F0"/>
    <w:rsid w:val="00E46836"/>
    <w:rsid w:val="00E46BBC"/>
    <w:rsid w:val="00E46C95"/>
    <w:rsid w:val="00E4759C"/>
    <w:rsid w:val="00E50A7B"/>
    <w:rsid w:val="00E50B0B"/>
    <w:rsid w:val="00E510FE"/>
    <w:rsid w:val="00E516C7"/>
    <w:rsid w:val="00E51C5C"/>
    <w:rsid w:val="00E51E25"/>
    <w:rsid w:val="00E5205B"/>
    <w:rsid w:val="00E521AE"/>
    <w:rsid w:val="00E52212"/>
    <w:rsid w:val="00E529A3"/>
    <w:rsid w:val="00E535BB"/>
    <w:rsid w:val="00E538AD"/>
    <w:rsid w:val="00E53A21"/>
    <w:rsid w:val="00E53BCA"/>
    <w:rsid w:val="00E53DE2"/>
    <w:rsid w:val="00E53F02"/>
    <w:rsid w:val="00E54534"/>
    <w:rsid w:val="00E548C3"/>
    <w:rsid w:val="00E54C5A"/>
    <w:rsid w:val="00E54F27"/>
    <w:rsid w:val="00E5501D"/>
    <w:rsid w:val="00E55E1C"/>
    <w:rsid w:val="00E55FF1"/>
    <w:rsid w:val="00E56057"/>
    <w:rsid w:val="00E56090"/>
    <w:rsid w:val="00E5647F"/>
    <w:rsid w:val="00E565B9"/>
    <w:rsid w:val="00E56E7B"/>
    <w:rsid w:val="00E5733B"/>
    <w:rsid w:val="00E5756C"/>
    <w:rsid w:val="00E57811"/>
    <w:rsid w:val="00E601BE"/>
    <w:rsid w:val="00E60B5F"/>
    <w:rsid w:val="00E613AE"/>
    <w:rsid w:val="00E61429"/>
    <w:rsid w:val="00E61ABB"/>
    <w:rsid w:val="00E61FD7"/>
    <w:rsid w:val="00E623E6"/>
    <w:rsid w:val="00E630C0"/>
    <w:rsid w:val="00E63107"/>
    <w:rsid w:val="00E6312C"/>
    <w:rsid w:val="00E634E6"/>
    <w:rsid w:val="00E63DCE"/>
    <w:rsid w:val="00E6453E"/>
    <w:rsid w:val="00E64700"/>
    <w:rsid w:val="00E65074"/>
    <w:rsid w:val="00E6526E"/>
    <w:rsid w:val="00E65E70"/>
    <w:rsid w:val="00E66087"/>
    <w:rsid w:val="00E66A24"/>
    <w:rsid w:val="00E66C2D"/>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0A4"/>
    <w:rsid w:val="00E76537"/>
    <w:rsid w:val="00E77784"/>
    <w:rsid w:val="00E77AF5"/>
    <w:rsid w:val="00E823F9"/>
    <w:rsid w:val="00E82C1F"/>
    <w:rsid w:val="00E83671"/>
    <w:rsid w:val="00E83F7C"/>
    <w:rsid w:val="00E840EE"/>
    <w:rsid w:val="00E84A71"/>
    <w:rsid w:val="00E85170"/>
    <w:rsid w:val="00E86556"/>
    <w:rsid w:val="00E86D35"/>
    <w:rsid w:val="00E86DC2"/>
    <w:rsid w:val="00E86E32"/>
    <w:rsid w:val="00E86F2E"/>
    <w:rsid w:val="00E8732E"/>
    <w:rsid w:val="00E87E9C"/>
    <w:rsid w:val="00E9011F"/>
    <w:rsid w:val="00E906EB"/>
    <w:rsid w:val="00E90A66"/>
    <w:rsid w:val="00E919FB"/>
    <w:rsid w:val="00E91B82"/>
    <w:rsid w:val="00E9241E"/>
    <w:rsid w:val="00E92460"/>
    <w:rsid w:val="00E92E62"/>
    <w:rsid w:val="00E9366C"/>
    <w:rsid w:val="00E93804"/>
    <w:rsid w:val="00E9429D"/>
    <w:rsid w:val="00E95434"/>
    <w:rsid w:val="00E96467"/>
    <w:rsid w:val="00E9660E"/>
    <w:rsid w:val="00E966DA"/>
    <w:rsid w:val="00E96948"/>
    <w:rsid w:val="00E9737B"/>
    <w:rsid w:val="00E97A3F"/>
    <w:rsid w:val="00E97F0A"/>
    <w:rsid w:val="00EA0100"/>
    <w:rsid w:val="00EA0BCE"/>
    <w:rsid w:val="00EA2744"/>
    <w:rsid w:val="00EA37B9"/>
    <w:rsid w:val="00EA39F7"/>
    <w:rsid w:val="00EA3DC2"/>
    <w:rsid w:val="00EA434E"/>
    <w:rsid w:val="00EA4757"/>
    <w:rsid w:val="00EA4B9A"/>
    <w:rsid w:val="00EA560B"/>
    <w:rsid w:val="00EA5669"/>
    <w:rsid w:val="00EA5CC6"/>
    <w:rsid w:val="00EA63EF"/>
    <w:rsid w:val="00EB0A89"/>
    <w:rsid w:val="00EB12E2"/>
    <w:rsid w:val="00EB1573"/>
    <w:rsid w:val="00EB1910"/>
    <w:rsid w:val="00EB2D83"/>
    <w:rsid w:val="00EB2E97"/>
    <w:rsid w:val="00EB3416"/>
    <w:rsid w:val="00EB48E9"/>
    <w:rsid w:val="00EB4AE1"/>
    <w:rsid w:val="00EB52F4"/>
    <w:rsid w:val="00EB5694"/>
    <w:rsid w:val="00EB5779"/>
    <w:rsid w:val="00EB5D15"/>
    <w:rsid w:val="00EB5D2F"/>
    <w:rsid w:val="00EB67F1"/>
    <w:rsid w:val="00EB72CD"/>
    <w:rsid w:val="00EB749A"/>
    <w:rsid w:val="00EB76B6"/>
    <w:rsid w:val="00EB7D8A"/>
    <w:rsid w:val="00EC05E2"/>
    <w:rsid w:val="00EC08AC"/>
    <w:rsid w:val="00EC0B18"/>
    <w:rsid w:val="00EC0E84"/>
    <w:rsid w:val="00EC16E2"/>
    <w:rsid w:val="00EC1CE7"/>
    <w:rsid w:val="00EC26F1"/>
    <w:rsid w:val="00EC3B9A"/>
    <w:rsid w:val="00EC3C94"/>
    <w:rsid w:val="00EC44DF"/>
    <w:rsid w:val="00EC4FB9"/>
    <w:rsid w:val="00EC5393"/>
    <w:rsid w:val="00EC5741"/>
    <w:rsid w:val="00EC5DA3"/>
    <w:rsid w:val="00EC6014"/>
    <w:rsid w:val="00EC6283"/>
    <w:rsid w:val="00EC6656"/>
    <w:rsid w:val="00EC6B3E"/>
    <w:rsid w:val="00EC73DE"/>
    <w:rsid w:val="00EC7637"/>
    <w:rsid w:val="00EC7CF2"/>
    <w:rsid w:val="00ED046C"/>
    <w:rsid w:val="00ED053A"/>
    <w:rsid w:val="00ED1220"/>
    <w:rsid w:val="00ED15DF"/>
    <w:rsid w:val="00ED1B4C"/>
    <w:rsid w:val="00ED1F03"/>
    <w:rsid w:val="00ED2932"/>
    <w:rsid w:val="00ED2D27"/>
    <w:rsid w:val="00ED3347"/>
    <w:rsid w:val="00ED3441"/>
    <w:rsid w:val="00ED3860"/>
    <w:rsid w:val="00ED3954"/>
    <w:rsid w:val="00ED43A2"/>
    <w:rsid w:val="00ED4967"/>
    <w:rsid w:val="00ED5140"/>
    <w:rsid w:val="00ED538C"/>
    <w:rsid w:val="00ED5771"/>
    <w:rsid w:val="00ED587F"/>
    <w:rsid w:val="00ED5964"/>
    <w:rsid w:val="00ED5F29"/>
    <w:rsid w:val="00ED6147"/>
    <w:rsid w:val="00ED623F"/>
    <w:rsid w:val="00ED63A5"/>
    <w:rsid w:val="00ED69BA"/>
    <w:rsid w:val="00ED6D1A"/>
    <w:rsid w:val="00ED72E9"/>
    <w:rsid w:val="00ED732E"/>
    <w:rsid w:val="00ED77F0"/>
    <w:rsid w:val="00ED7C60"/>
    <w:rsid w:val="00ED7FBC"/>
    <w:rsid w:val="00EE0253"/>
    <w:rsid w:val="00EE0297"/>
    <w:rsid w:val="00EE1258"/>
    <w:rsid w:val="00EE13DA"/>
    <w:rsid w:val="00EE1668"/>
    <w:rsid w:val="00EE1EDB"/>
    <w:rsid w:val="00EE24E2"/>
    <w:rsid w:val="00EE366D"/>
    <w:rsid w:val="00EE4CDF"/>
    <w:rsid w:val="00EE5454"/>
    <w:rsid w:val="00EE59B5"/>
    <w:rsid w:val="00EE5FB7"/>
    <w:rsid w:val="00EE65C4"/>
    <w:rsid w:val="00EE6783"/>
    <w:rsid w:val="00EE7B54"/>
    <w:rsid w:val="00EE7C47"/>
    <w:rsid w:val="00EE7C88"/>
    <w:rsid w:val="00EE7C8B"/>
    <w:rsid w:val="00EF0209"/>
    <w:rsid w:val="00EF05C0"/>
    <w:rsid w:val="00EF0EA4"/>
    <w:rsid w:val="00EF1E97"/>
    <w:rsid w:val="00EF2436"/>
    <w:rsid w:val="00EF2547"/>
    <w:rsid w:val="00EF296B"/>
    <w:rsid w:val="00EF2B2B"/>
    <w:rsid w:val="00EF2E1C"/>
    <w:rsid w:val="00EF2FD6"/>
    <w:rsid w:val="00EF326A"/>
    <w:rsid w:val="00EF3ECF"/>
    <w:rsid w:val="00EF427A"/>
    <w:rsid w:val="00EF45DF"/>
    <w:rsid w:val="00EF477D"/>
    <w:rsid w:val="00EF4952"/>
    <w:rsid w:val="00EF498F"/>
    <w:rsid w:val="00EF4A42"/>
    <w:rsid w:val="00EF510C"/>
    <w:rsid w:val="00EF55C4"/>
    <w:rsid w:val="00EF57BC"/>
    <w:rsid w:val="00EF6784"/>
    <w:rsid w:val="00EF688A"/>
    <w:rsid w:val="00EF6A03"/>
    <w:rsid w:val="00EF6DC2"/>
    <w:rsid w:val="00EF7506"/>
    <w:rsid w:val="00EF7BF4"/>
    <w:rsid w:val="00F0030F"/>
    <w:rsid w:val="00F00674"/>
    <w:rsid w:val="00F012C6"/>
    <w:rsid w:val="00F01657"/>
    <w:rsid w:val="00F01E67"/>
    <w:rsid w:val="00F02744"/>
    <w:rsid w:val="00F02BFD"/>
    <w:rsid w:val="00F02D25"/>
    <w:rsid w:val="00F03C3D"/>
    <w:rsid w:val="00F0435D"/>
    <w:rsid w:val="00F04580"/>
    <w:rsid w:val="00F04ECA"/>
    <w:rsid w:val="00F04F8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A42"/>
    <w:rsid w:val="00F13E62"/>
    <w:rsid w:val="00F148B7"/>
    <w:rsid w:val="00F14EA9"/>
    <w:rsid w:val="00F15505"/>
    <w:rsid w:val="00F15BFF"/>
    <w:rsid w:val="00F16E4F"/>
    <w:rsid w:val="00F17244"/>
    <w:rsid w:val="00F2134C"/>
    <w:rsid w:val="00F213A0"/>
    <w:rsid w:val="00F21D54"/>
    <w:rsid w:val="00F21EF4"/>
    <w:rsid w:val="00F23113"/>
    <w:rsid w:val="00F23255"/>
    <w:rsid w:val="00F23393"/>
    <w:rsid w:val="00F23759"/>
    <w:rsid w:val="00F24644"/>
    <w:rsid w:val="00F256F3"/>
    <w:rsid w:val="00F25947"/>
    <w:rsid w:val="00F262D6"/>
    <w:rsid w:val="00F26F33"/>
    <w:rsid w:val="00F2748A"/>
    <w:rsid w:val="00F27A2B"/>
    <w:rsid w:val="00F300A8"/>
    <w:rsid w:val="00F302C6"/>
    <w:rsid w:val="00F303C6"/>
    <w:rsid w:val="00F30400"/>
    <w:rsid w:val="00F3079E"/>
    <w:rsid w:val="00F33968"/>
    <w:rsid w:val="00F3399B"/>
    <w:rsid w:val="00F33F4B"/>
    <w:rsid w:val="00F34035"/>
    <w:rsid w:val="00F341F9"/>
    <w:rsid w:val="00F346ED"/>
    <w:rsid w:val="00F34945"/>
    <w:rsid w:val="00F34DB6"/>
    <w:rsid w:val="00F34E1E"/>
    <w:rsid w:val="00F3570C"/>
    <w:rsid w:val="00F363A4"/>
    <w:rsid w:val="00F36765"/>
    <w:rsid w:val="00F368FF"/>
    <w:rsid w:val="00F36CF5"/>
    <w:rsid w:val="00F37068"/>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D92"/>
    <w:rsid w:val="00F51765"/>
    <w:rsid w:val="00F51A51"/>
    <w:rsid w:val="00F51A7F"/>
    <w:rsid w:val="00F51BC6"/>
    <w:rsid w:val="00F51CB4"/>
    <w:rsid w:val="00F52324"/>
    <w:rsid w:val="00F52950"/>
    <w:rsid w:val="00F52C9D"/>
    <w:rsid w:val="00F533F1"/>
    <w:rsid w:val="00F53F53"/>
    <w:rsid w:val="00F55679"/>
    <w:rsid w:val="00F561E3"/>
    <w:rsid w:val="00F565E6"/>
    <w:rsid w:val="00F56AFA"/>
    <w:rsid w:val="00F575E2"/>
    <w:rsid w:val="00F579FF"/>
    <w:rsid w:val="00F600E0"/>
    <w:rsid w:val="00F605EC"/>
    <w:rsid w:val="00F60F60"/>
    <w:rsid w:val="00F612CE"/>
    <w:rsid w:val="00F6133C"/>
    <w:rsid w:val="00F623D7"/>
    <w:rsid w:val="00F624A7"/>
    <w:rsid w:val="00F62AB6"/>
    <w:rsid w:val="00F65A3C"/>
    <w:rsid w:val="00F65CF6"/>
    <w:rsid w:val="00F65D0E"/>
    <w:rsid w:val="00F66282"/>
    <w:rsid w:val="00F6639E"/>
    <w:rsid w:val="00F670E9"/>
    <w:rsid w:val="00F674BB"/>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B5A"/>
    <w:rsid w:val="00F76C11"/>
    <w:rsid w:val="00F77021"/>
    <w:rsid w:val="00F77E61"/>
    <w:rsid w:val="00F77E9A"/>
    <w:rsid w:val="00F80221"/>
    <w:rsid w:val="00F80632"/>
    <w:rsid w:val="00F80C81"/>
    <w:rsid w:val="00F81265"/>
    <w:rsid w:val="00F815AC"/>
    <w:rsid w:val="00F8187D"/>
    <w:rsid w:val="00F83B33"/>
    <w:rsid w:val="00F83CAE"/>
    <w:rsid w:val="00F840BF"/>
    <w:rsid w:val="00F8427A"/>
    <w:rsid w:val="00F843DF"/>
    <w:rsid w:val="00F84899"/>
    <w:rsid w:val="00F85585"/>
    <w:rsid w:val="00F859F0"/>
    <w:rsid w:val="00F85CC1"/>
    <w:rsid w:val="00F86B5D"/>
    <w:rsid w:val="00F875E1"/>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4699"/>
    <w:rsid w:val="00F952E4"/>
    <w:rsid w:val="00F9537B"/>
    <w:rsid w:val="00F955B6"/>
    <w:rsid w:val="00F963FC"/>
    <w:rsid w:val="00F97CF1"/>
    <w:rsid w:val="00FA015F"/>
    <w:rsid w:val="00FA0160"/>
    <w:rsid w:val="00FA0FAC"/>
    <w:rsid w:val="00FA10F7"/>
    <w:rsid w:val="00FA1DA2"/>
    <w:rsid w:val="00FA3414"/>
    <w:rsid w:val="00FA347A"/>
    <w:rsid w:val="00FA3CDE"/>
    <w:rsid w:val="00FA40FC"/>
    <w:rsid w:val="00FA49B7"/>
    <w:rsid w:val="00FA5043"/>
    <w:rsid w:val="00FA6F8B"/>
    <w:rsid w:val="00FA727C"/>
    <w:rsid w:val="00FA7A30"/>
    <w:rsid w:val="00FB033F"/>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1196"/>
    <w:rsid w:val="00FC15EB"/>
    <w:rsid w:val="00FC162C"/>
    <w:rsid w:val="00FC18DC"/>
    <w:rsid w:val="00FC1ABF"/>
    <w:rsid w:val="00FC1F6A"/>
    <w:rsid w:val="00FC2477"/>
    <w:rsid w:val="00FC2AC4"/>
    <w:rsid w:val="00FC2CAC"/>
    <w:rsid w:val="00FC2F73"/>
    <w:rsid w:val="00FC3A9B"/>
    <w:rsid w:val="00FC3AE1"/>
    <w:rsid w:val="00FC3DFC"/>
    <w:rsid w:val="00FC3E45"/>
    <w:rsid w:val="00FC3EF4"/>
    <w:rsid w:val="00FC431B"/>
    <w:rsid w:val="00FC434C"/>
    <w:rsid w:val="00FC472C"/>
    <w:rsid w:val="00FC4FDF"/>
    <w:rsid w:val="00FC5CF4"/>
    <w:rsid w:val="00FC5D64"/>
    <w:rsid w:val="00FC6A39"/>
    <w:rsid w:val="00FC76A9"/>
    <w:rsid w:val="00FC79AB"/>
    <w:rsid w:val="00FC7BE7"/>
    <w:rsid w:val="00FC7D25"/>
    <w:rsid w:val="00FC7DAC"/>
    <w:rsid w:val="00FD005D"/>
    <w:rsid w:val="00FD023A"/>
    <w:rsid w:val="00FD04AE"/>
    <w:rsid w:val="00FD0DFA"/>
    <w:rsid w:val="00FD128D"/>
    <w:rsid w:val="00FD140A"/>
    <w:rsid w:val="00FD1890"/>
    <w:rsid w:val="00FD1994"/>
    <w:rsid w:val="00FD3275"/>
    <w:rsid w:val="00FD3508"/>
    <w:rsid w:val="00FD3731"/>
    <w:rsid w:val="00FD393C"/>
    <w:rsid w:val="00FD3AFF"/>
    <w:rsid w:val="00FD43BB"/>
    <w:rsid w:val="00FD48CD"/>
    <w:rsid w:val="00FD4AF3"/>
    <w:rsid w:val="00FD798D"/>
    <w:rsid w:val="00FE0B4F"/>
    <w:rsid w:val="00FE141E"/>
    <w:rsid w:val="00FE144E"/>
    <w:rsid w:val="00FE1768"/>
    <w:rsid w:val="00FE181B"/>
    <w:rsid w:val="00FE24F4"/>
    <w:rsid w:val="00FE252F"/>
    <w:rsid w:val="00FE2560"/>
    <w:rsid w:val="00FE35D0"/>
    <w:rsid w:val="00FE42ED"/>
    <w:rsid w:val="00FE4E06"/>
    <w:rsid w:val="00FE55A7"/>
    <w:rsid w:val="00FE5C5A"/>
    <w:rsid w:val="00FE6432"/>
    <w:rsid w:val="00FE72A0"/>
    <w:rsid w:val="00FE76F9"/>
    <w:rsid w:val="00FF0050"/>
    <w:rsid w:val="00FF045F"/>
    <w:rsid w:val="00FF12AD"/>
    <w:rsid w:val="00FF13D4"/>
    <w:rsid w:val="00FF2053"/>
    <w:rsid w:val="00FF228B"/>
    <w:rsid w:val="00FF26B3"/>
    <w:rsid w:val="00FF3B37"/>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F0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character" w:styleId="Refdenotaalfinal">
    <w:name w:val="endnote reference"/>
    <w:basedOn w:val="Fuentedeprrafopredeter"/>
    <w:uiPriority w:val="99"/>
    <w:semiHidden/>
    <w:unhideWhenUsed/>
    <w:rsid w:val="00B441D0"/>
    <w:rPr>
      <w:vertAlign w:val="superscript"/>
    </w:rPr>
  </w:style>
  <w:style w:type="paragraph" w:styleId="Revisin">
    <w:name w:val="Revision"/>
    <w:hidden/>
    <w:uiPriority w:val="99"/>
    <w:semiHidden/>
    <w:rsid w:val="004524FA"/>
    <w:pPr>
      <w:spacing w:after="0" w:line="240" w:lineRule="auto"/>
    </w:pPr>
    <w:rPr>
      <w:rFonts w:ascii="Times New Roman" w:eastAsia="Times New Roman" w:hAnsi="Times New Roman" w:cs="Times New Roman"/>
      <w:sz w:val="24"/>
      <w:szCs w:val="24"/>
      <w:lang w:eastAsia="es-ES_tradnl"/>
    </w:rPr>
  </w:style>
  <w:style w:type="character" w:styleId="Hipervnculovisitado">
    <w:name w:val="FollowedHyperlink"/>
    <w:basedOn w:val="Fuentedeprrafopredeter"/>
    <w:uiPriority w:val="99"/>
    <w:semiHidden/>
    <w:unhideWhenUsed/>
    <w:rsid w:val="00457258"/>
    <w:rPr>
      <w:color w:val="F2F2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6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4698579">
          <w:marLeft w:val="0"/>
          <w:marRight w:val="0"/>
          <w:marTop w:val="0"/>
          <w:marBottom w:val="0"/>
          <w:divBdr>
            <w:top w:val="none" w:sz="0" w:space="0" w:color="auto"/>
            <w:left w:val="none" w:sz="0" w:space="0" w:color="auto"/>
            <w:bottom w:val="none" w:sz="0" w:space="0" w:color="auto"/>
            <w:right w:val="none" w:sz="0" w:space="0" w:color="auto"/>
          </w:divBdr>
          <w:divsChild>
            <w:div w:id="349989662">
              <w:marLeft w:val="0"/>
              <w:marRight w:val="0"/>
              <w:marTop w:val="0"/>
              <w:marBottom w:val="0"/>
              <w:divBdr>
                <w:top w:val="none" w:sz="0" w:space="0" w:color="auto"/>
                <w:left w:val="none" w:sz="0" w:space="0" w:color="auto"/>
                <w:bottom w:val="none" w:sz="0" w:space="0" w:color="auto"/>
                <w:right w:val="none" w:sz="0" w:space="0" w:color="auto"/>
              </w:divBdr>
              <w:divsChild>
                <w:div w:id="215820258">
                  <w:marLeft w:val="0"/>
                  <w:marRight w:val="0"/>
                  <w:marTop w:val="0"/>
                  <w:marBottom w:val="0"/>
                  <w:divBdr>
                    <w:top w:val="none" w:sz="0" w:space="0" w:color="auto"/>
                    <w:left w:val="none" w:sz="0" w:space="0" w:color="auto"/>
                    <w:bottom w:val="none" w:sz="0" w:space="0" w:color="auto"/>
                    <w:right w:val="none" w:sz="0" w:space="0" w:color="auto"/>
                  </w:divBdr>
                  <w:divsChild>
                    <w:div w:id="10346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3465072">
      <w:bodyDiv w:val="1"/>
      <w:marLeft w:val="0"/>
      <w:marRight w:val="0"/>
      <w:marTop w:val="0"/>
      <w:marBottom w:val="0"/>
      <w:divBdr>
        <w:top w:val="none" w:sz="0" w:space="0" w:color="auto"/>
        <w:left w:val="none" w:sz="0" w:space="0" w:color="auto"/>
        <w:bottom w:val="none" w:sz="0" w:space="0" w:color="auto"/>
        <w:right w:val="none" w:sz="0" w:space="0" w:color="auto"/>
      </w:divBdr>
      <w:divsChild>
        <w:div w:id="2039310680">
          <w:marLeft w:val="0"/>
          <w:marRight w:val="0"/>
          <w:marTop w:val="0"/>
          <w:marBottom w:val="0"/>
          <w:divBdr>
            <w:top w:val="none" w:sz="0" w:space="0" w:color="auto"/>
            <w:left w:val="none" w:sz="0" w:space="0" w:color="auto"/>
            <w:bottom w:val="none" w:sz="0" w:space="0" w:color="auto"/>
            <w:right w:val="none" w:sz="0" w:space="0" w:color="auto"/>
          </w:divBdr>
          <w:divsChild>
            <w:div w:id="1116144250">
              <w:marLeft w:val="0"/>
              <w:marRight w:val="0"/>
              <w:marTop w:val="0"/>
              <w:marBottom w:val="0"/>
              <w:divBdr>
                <w:top w:val="none" w:sz="0" w:space="0" w:color="auto"/>
                <w:left w:val="none" w:sz="0" w:space="0" w:color="auto"/>
                <w:bottom w:val="none" w:sz="0" w:space="0" w:color="auto"/>
                <w:right w:val="none" w:sz="0" w:space="0" w:color="auto"/>
              </w:divBdr>
              <w:divsChild>
                <w:div w:id="1445225717">
                  <w:marLeft w:val="0"/>
                  <w:marRight w:val="0"/>
                  <w:marTop w:val="0"/>
                  <w:marBottom w:val="0"/>
                  <w:divBdr>
                    <w:top w:val="none" w:sz="0" w:space="0" w:color="auto"/>
                    <w:left w:val="none" w:sz="0" w:space="0" w:color="auto"/>
                    <w:bottom w:val="none" w:sz="0" w:space="0" w:color="auto"/>
                    <w:right w:val="none" w:sz="0" w:space="0" w:color="auto"/>
                  </w:divBdr>
                  <w:divsChild>
                    <w:div w:id="15096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3385160">
      <w:bodyDiv w:val="1"/>
      <w:marLeft w:val="0"/>
      <w:marRight w:val="0"/>
      <w:marTop w:val="0"/>
      <w:marBottom w:val="0"/>
      <w:divBdr>
        <w:top w:val="none" w:sz="0" w:space="0" w:color="auto"/>
        <w:left w:val="none" w:sz="0" w:space="0" w:color="auto"/>
        <w:bottom w:val="none" w:sz="0" w:space="0" w:color="auto"/>
        <w:right w:val="none" w:sz="0" w:space="0" w:color="auto"/>
      </w:divBdr>
      <w:divsChild>
        <w:div w:id="350298098">
          <w:marLeft w:val="0"/>
          <w:marRight w:val="0"/>
          <w:marTop w:val="0"/>
          <w:marBottom w:val="0"/>
          <w:divBdr>
            <w:top w:val="none" w:sz="0" w:space="0" w:color="auto"/>
            <w:left w:val="none" w:sz="0" w:space="0" w:color="auto"/>
            <w:bottom w:val="none" w:sz="0" w:space="0" w:color="auto"/>
            <w:right w:val="none" w:sz="0" w:space="0" w:color="auto"/>
          </w:divBdr>
          <w:divsChild>
            <w:div w:id="191496306">
              <w:marLeft w:val="0"/>
              <w:marRight w:val="0"/>
              <w:marTop w:val="0"/>
              <w:marBottom w:val="0"/>
              <w:divBdr>
                <w:top w:val="none" w:sz="0" w:space="0" w:color="auto"/>
                <w:left w:val="none" w:sz="0" w:space="0" w:color="auto"/>
                <w:bottom w:val="none" w:sz="0" w:space="0" w:color="auto"/>
                <w:right w:val="none" w:sz="0" w:space="0" w:color="auto"/>
              </w:divBdr>
              <w:divsChild>
                <w:div w:id="481655950">
                  <w:marLeft w:val="0"/>
                  <w:marRight w:val="0"/>
                  <w:marTop w:val="0"/>
                  <w:marBottom w:val="0"/>
                  <w:divBdr>
                    <w:top w:val="none" w:sz="0" w:space="0" w:color="auto"/>
                    <w:left w:val="none" w:sz="0" w:space="0" w:color="auto"/>
                    <w:bottom w:val="none" w:sz="0" w:space="0" w:color="auto"/>
                    <w:right w:val="none" w:sz="0" w:space="0" w:color="auto"/>
                  </w:divBdr>
                  <w:divsChild>
                    <w:div w:id="878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7778021">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7835514">
      <w:bodyDiv w:val="1"/>
      <w:marLeft w:val="0"/>
      <w:marRight w:val="0"/>
      <w:marTop w:val="0"/>
      <w:marBottom w:val="0"/>
      <w:divBdr>
        <w:top w:val="none" w:sz="0" w:space="0" w:color="auto"/>
        <w:left w:val="none" w:sz="0" w:space="0" w:color="auto"/>
        <w:bottom w:val="none" w:sz="0" w:space="0" w:color="auto"/>
        <w:right w:val="none" w:sz="0" w:space="0" w:color="auto"/>
      </w:divBdr>
      <w:divsChild>
        <w:div w:id="1343358740">
          <w:marLeft w:val="0"/>
          <w:marRight w:val="0"/>
          <w:marTop w:val="0"/>
          <w:marBottom w:val="0"/>
          <w:divBdr>
            <w:top w:val="none" w:sz="0" w:space="0" w:color="auto"/>
            <w:left w:val="none" w:sz="0" w:space="0" w:color="auto"/>
            <w:bottom w:val="none" w:sz="0" w:space="0" w:color="auto"/>
            <w:right w:val="none" w:sz="0" w:space="0" w:color="auto"/>
          </w:divBdr>
          <w:divsChild>
            <w:div w:id="1209103500">
              <w:marLeft w:val="0"/>
              <w:marRight w:val="0"/>
              <w:marTop w:val="0"/>
              <w:marBottom w:val="0"/>
              <w:divBdr>
                <w:top w:val="none" w:sz="0" w:space="0" w:color="auto"/>
                <w:left w:val="none" w:sz="0" w:space="0" w:color="auto"/>
                <w:bottom w:val="none" w:sz="0" w:space="0" w:color="auto"/>
                <w:right w:val="none" w:sz="0" w:space="0" w:color="auto"/>
              </w:divBdr>
              <w:divsChild>
                <w:div w:id="17919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55534726">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543579">
      <w:bodyDiv w:val="1"/>
      <w:marLeft w:val="0"/>
      <w:marRight w:val="0"/>
      <w:marTop w:val="0"/>
      <w:marBottom w:val="0"/>
      <w:divBdr>
        <w:top w:val="none" w:sz="0" w:space="0" w:color="auto"/>
        <w:left w:val="none" w:sz="0" w:space="0" w:color="auto"/>
        <w:bottom w:val="none" w:sz="0" w:space="0" w:color="auto"/>
        <w:right w:val="none" w:sz="0" w:space="0" w:color="auto"/>
      </w:divBdr>
      <w:divsChild>
        <w:div w:id="1855731931">
          <w:marLeft w:val="0"/>
          <w:marRight w:val="0"/>
          <w:marTop w:val="0"/>
          <w:marBottom w:val="0"/>
          <w:divBdr>
            <w:top w:val="none" w:sz="0" w:space="0" w:color="auto"/>
            <w:left w:val="none" w:sz="0" w:space="0" w:color="auto"/>
            <w:bottom w:val="none" w:sz="0" w:space="0" w:color="auto"/>
            <w:right w:val="none" w:sz="0" w:space="0" w:color="auto"/>
          </w:divBdr>
          <w:divsChild>
            <w:div w:id="869297362">
              <w:marLeft w:val="0"/>
              <w:marRight w:val="0"/>
              <w:marTop w:val="0"/>
              <w:marBottom w:val="0"/>
              <w:divBdr>
                <w:top w:val="none" w:sz="0" w:space="0" w:color="auto"/>
                <w:left w:val="none" w:sz="0" w:space="0" w:color="auto"/>
                <w:bottom w:val="none" w:sz="0" w:space="0" w:color="auto"/>
                <w:right w:val="none" w:sz="0" w:space="0" w:color="auto"/>
              </w:divBdr>
              <w:divsChild>
                <w:div w:id="871502947">
                  <w:marLeft w:val="0"/>
                  <w:marRight w:val="0"/>
                  <w:marTop w:val="0"/>
                  <w:marBottom w:val="0"/>
                  <w:divBdr>
                    <w:top w:val="none" w:sz="0" w:space="0" w:color="auto"/>
                    <w:left w:val="none" w:sz="0" w:space="0" w:color="auto"/>
                    <w:bottom w:val="none" w:sz="0" w:space="0" w:color="auto"/>
                    <w:right w:val="none" w:sz="0" w:space="0" w:color="auto"/>
                  </w:divBdr>
                  <w:divsChild>
                    <w:div w:id="2234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432504">
      <w:bodyDiv w:val="1"/>
      <w:marLeft w:val="0"/>
      <w:marRight w:val="0"/>
      <w:marTop w:val="0"/>
      <w:marBottom w:val="0"/>
      <w:divBdr>
        <w:top w:val="none" w:sz="0" w:space="0" w:color="auto"/>
        <w:left w:val="none" w:sz="0" w:space="0" w:color="auto"/>
        <w:bottom w:val="none" w:sz="0" w:space="0" w:color="auto"/>
        <w:right w:val="none" w:sz="0" w:space="0" w:color="auto"/>
      </w:divBdr>
    </w:div>
    <w:div w:id="1065647423">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5266405">
      <w:bodyDiv w:val="1"/>
      <w:marLeft w:val="0"/>
      <w:marRight w:val="0"/>
      <w:marTop w:val="0"/>
      <w:marBottom w:val="0"/>
      <w:divBdr>
        <w:top w:val="none" w:sz="0" w:space="0" w:color="auto"/>
        <w:left w:val="none" w:sz="0" w:space="0" w:color="auto"/>
        <w:bottom w:val="none" w:sz="0" w:space="0" w:color="auto"/>
        <w:right w:val="none" w:sz="0" w:space="0" w:color="auto"/>
      </w:divBdr>
      <w:divsChild>
        <w:div w:id="203563606">
          <w:marLeft w:val="0"/>
          <w:marRight w:val="0"/>
          <w:marTop w:val="0"/>
          <w:marBottom w:val="0"/>
          <w:divBdr>
            <w:top w:val="none" w:sz="0" w:space="0" w:color="auto"/>
            <w:left w:val="none" w:sz="0" w:space="0" w:color="auto"/>
            <w:bottom w:val="none" w:sz="0" w:space="0" w:color="auto"/>
            <w:right w:val="none" w:sz="0" w:space="0" w:color="auto"/>
          </w:divBdr>
          <w:divsChild>
            <w:div w:id="1000544668">
              <w:marLeft w:val="0"/>
              <w:marRight w:val="0"/>
              <w:marTop w:val="0"/>
              <w:marBottom w:val="0"/>
              <w:divBdr>
                <w:top w:val="none" w:sz="0" w:space="0" w:color="auto"/>
                <w:left w:val="none" w:sz="0" w:space="0" w:color="auto"/>
                <w:bottom w:val="none" w:sz="0" w:space="0" w:color="auto"/>
                <w:right w:val="none" w:sz="0" w:space="0" w:color="auto"/>
              </w:divBdr>
              <w:divsChild>
                <w:div w:id="21128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8147298">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537628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00639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09443">
      <w:bodyDiv w:val="1"/>
      <w:marLeft w:val="0"/>
      <w:marRight w:val="0"/>
      <w:marTop w:val="0"/>
      <w:marBottom w:val="0"/>
      <w:divBdr>
        <w:top w:val="none" w:sz="0" w:space="0" w:color="auto"/>
        <w:left w:val="none" w:sz="0" w:space="0" w:color="auto"/>
        <w:bottom w:val="none" w:sz="0" w:space="0" w:color="auto"/>
        <w:right w:val="none" w:sz="0" w:space="0" w:color="auto"/>
      </w:divBdr>
      <w:divsChild>
        <w:div w:id="529606614">
          <w:marLeft w:val="0"/>
          <w:marRight w:val="0"/>
          <w:marTop w:val="0"/>
          <w:marBottom w:val="0"/>
          <w:divBdr>
            <w:top w:val="none" w:sz="0" w:space="0" w:color="auto"/>
            <w:left w:val="none" w:sz="0" w:space="0" w:color="auto"/>
            <w:bottom w:val="none" w:sz="0" w:space="0" w:color="auto"/>
            <w:right w:val="none" w:sz="0" w:space="0" w:color="auto"/>
          </w:divBdr>
          <w:divsChild>
            <w:div w:id="1904292211">
              <w:marLeft w:val="0"/>
              <w:marRight w:val="0"/>
              <w:marTop w:val="0"/>
              <w:marBottom w:val="0"/>
              <w:divBdr>
                <w:top w:val="none" w:sz="0" w:space="0" w:color="auto"/>
                <w:left w:val="none" w:sz="0" w:space="0" w:color="auto"/>
                <w:bottom w:val="none" w:sz="0" w:space="0" w:color="auto"/>
                <w:right w:val="none" w:sz="0" w:space="0" w:color="auto"/>
              </w:divBdr>
              <w:divsChild>
                <w:div w:id="785540650">
                  <w:marLeft w:val="0"/>
                  <w:marRight w:val="0"/>
                  <w:marTop w:val="0"/>
                  <w:marBottom w:val="0"/>
                  <w:divBdr>
                    <w:top w:val="none" w:sz="0" w:space="0" w:color="auto"/>
                    <w:left w:val="none" w:sz="0" w:space="0" w:color="auto"/>
                    <w:bottom w:val="none" w:sz="0" w:space="0" w:color="auto"/>
                    <w:right w:val="none" w:sz="0" w:space="0" w:color="auto"/>
                  </w:divBdr>
                  <w:divsChild>
                    <w:div w:id="14492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847020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78320843">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29506235">
      <w:bodyDiv w:val="1"/>
      <w:marLeft w:val="0"/>
      <w:marRight w:val="0"/>
      <w:marTop w:val="0"/>
      <w:marBottom w:val="0"/>
      <w:divBdr>
        <w:top w:val="none" w:sz="0" w:space="0" w:color="auto"/>
        <w:left w:val="none" w:sz="0" w:space="0" w:color="auto"/>
        <w:bottom w:val="none" w:sz="0" w:space="0" w:color="auto"/>
        <w:right w:val="none" w:sz="0" w:space="0" w:color="auto"/>
      </w:divBdr>
      <w:divsChild>
        <w:div w:id="1633628713">
          <w:marLeft w:val="0"/>
          <w:marRight w:val="0"/>
          <w:marTop w:val="0"/>
          <w:marBottom w:val="0"/>
          <w:divBdr>
            <w:top w:val="none" w:sz="0" w:space="0" w:color="auto"/>
            <w:left w:val="none" w:sz="0" w:space="0" w:color="auto"/>
            <w:bottom w:val="none" w:sz="0" w:space="0" w:color="auto"/>
            <w:right w:val="none" w:sz="0" w:space="0" w:color="auto"/>
          </w:divBdr>
          <w:divsChild>
            <w:div w:id="1760829705">
              <w:marLeft w:val="0"/>
              <w:marRight w:val="0"/>
              <w:marTop w:val="0"/>
              <w:marBottom w:val="0"/>
              <w:divBdr>
                <w:top w:val="none" w:sz="0" w:space="0" w:color="auto"/>
                <w:left w:val="none" w:sz="0" w:space="0" w:color="auto"/>
                <w:bottom w:val="none" w:sz="0" w:space="0" w:color="auto"/>
                <w:right w:val="none" w:sz="0" w:space="0" w:color="auto"/>
              </w:divBdr>
              <w:divsChild>
                <w:div w:id="15499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87058485">
      <w:bodyDiv w:val="1"/>
      <w:marLeft w:val="0"/>
      <w:marRight w:val="0"/>
      <w:marTop w:val="0"/>
      <w:marBottom w:val="0"/>
      <w:divBdr>
        <w:top w:val="none" w:sz="0" w:space="0" w:color="auto"/>
        <w:left w:val="none" w:sz="0" w:space="0" w:color="auto"/>
        <w:bottom w:val="none" w:sz="0" w:space="0" w:color="auto"/>
        <w:right w:val="none" w:sz="0" w:space="0" w:color="auto"/>
      </w:divBdr>
      <w:divsChild>
        <w:div w:id="2046828689">
          <w:marLeft w:val="0"/>
          <w:marRight w:val="0"/>
          <w:marTop w:val="0"/>
          <w:marBottom w:val="0"/>
          <w:divBdr>
            <w:top w:val="none" w:sz="0" w:space="0" w:color="auto"/>
            <w:left w:val="none" w:sz="0" w:space="0" w:color="auto"/>
            <w:bottom w:val="none" w:sz="0" w:space="0" w:color="auto"/>
            <w:right w:val="none" w:sz="0" w:space="0" w:color="auto"/>
          </w:divBdr>
        </w:div>
      </w:divsChild>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3340090">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7358">
      <w:bodyDiv w:val="1"/>
      <w:marLeft w:val="0"/>
      <w:marRight w:val="0"/>
      <w:marTop w:val="0"/>
      <w:marBottom w:val="0"/>
      <w:divBdr>
        <w:top w:val="none" w:sz="0" w:space="0" w:color="auto"/>
        <w:left w:val="none" w:sz="0" w:space="0" w:color="auto"/>
        <w:bottom w:val="none" w:sz="0" w:space="0" w:color="auto"/>
        <w:right w:val="none" w:sz="0" w:space="0" w:color="auto"/>
      </w:divBdr>
      <w:divsChild>
        <w:div w:id="753939402">
          <w:marLeft w:val="0"/>
          <w:marRight w:val="0"/>
          <w:marTop w:val="0"/>
          <w:marBottom w:val="0"/>
          <w:divBdr>
            <w:top w:val="none" w:sz="0" w:space="0" w:color="auto"/>
            <w:left w:val="none" w:sz="0" w:space="0" w:color="auto"/>
            <w:bottom w:val="none" w:sz="0" w:space="0" w:color="auto"/>
            <w:right w:val="none" w:sz="0" w:space="0" w:color="auto"/>
          </w:divBdr>
          <w:divsChild>
            <w:div w:id="2058116227">
              <w:marLeft w:val="0"/>
              <w:marRight w:val="0"/>
              <w:marTop w:val="0"/>
              <w:marBottom w:val="0"/>
              <w:divBdr>
                <w:top w:val="none" w:sz="0" w:space="0" w:color="auto"/>
                <w:left w:val="none" w:sz="0" w:space="0" w:color="auto"/>
                <w:bottom w:val="none" w:sz="0" w:space="0" w:color="auto"/>
                <w:right w:val="none" w:sz="0" w:space="0" w:color="auto"/>
              </w:divBdr>
              <w:divsChild>
                <w:div w:id="13419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4997725">
      <w:bodyDiv w:val="1"/>
      <w:marLeft w:val="0"/>
      <w:marRight w:val="0"/>
      <w:marTop w:val="0"/>
      <w:marBottom w:val="0"/>
      <w:divBdr>
        <w:top w:val="none" w:sz="0" w:space="0" w:color="auto"/>
        <w:left w:val="none" w:sz="0" w:space="0" w:color="auto"/>
        <w:bottom w:val="none" w:sz="0" w:space="0" w:color="auto"/>
        <w:right w:val="none" w:sz="0" w:space="0" w:color="auto"/>
      </w:divBdr>
      <w:divsChild>
        <w:div w:id="1748071415">
          <w:marLeft w:val="0"/>
          <w:marRight w:val="0"/>
          <w:marTop w:val="0"/>
          <w:marBottom w:val="0"/>
          <w:divBdr>
            <w:top w:val="none" w:sz="0" w:space="0" w:color="auto"/>
            <w:left w:val="none" w:sz="0" w:space="0" w:color="auto"/>
            <w:bottom w:val="none" w:sz="0" w:space="0" w:color="auto"/>
            <w:right w:val="none" w:sz="0" w:space="0" w:color="auto"/>
          </w:divBdr>
          <w:divsChild>
            <w:div w:id="445195109">
              <w:marLeft w:val="0"/>
              <w:marRight w:val="0"/>
              <w:marTop w:val="0"/>
              <w:marBottom w:val="0"/>
              <w:divBdr>
                <w:top w:val="none" w:sz="0" w:space="0" w:color="auto"/>
                <w:left w:val="none" w:sz="0" w:space="0" w:color="auto"/>
                <w:bottom w:val="none" w:sz="0" w:space="0" w:color="auto"/>
                <w:right w:val="none" w:sz="0" w:space="0" w:color="auto"/>
              </w:divBdr>
              <w:divsChild>
                <w:div w:id="36466643">
                  <w:marLeft w:val="0"/>
                  <w:marRight w:val="0"/>
                  <w:marTop w:val="0"/>
                  <w:marBottom w:val="0"/>
                  <w:divBdr>
                    <w:top w:val="none" w:sz="0" w:space="0" w:color="auto"/>
                    <w:left w:val="none" w:sz="0" w:space="0" w:color="auto"/>
                    <w:bottom w:val="none" w:sz="0" w:space="0" w:color="auto"/>
                    <w:right w:val="none" w:sz="0" w:space="0" w:color="auto"/>
                  </w:divBdr>
                  <w:divsChild>
                    <w:div w:id="6356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180688">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2007584518">
      <w:bodyDiv w:val="1"/>
      <w:marLeft w:val="0"/>
      <w:marRight w:val="0"/>
      <w:marTop w:val="0"/>
      <w:marBottom w:val="0"/>
      <w:divBdr>
        <w:top w:val="none" w:sz="0" w:space="0" w:color="auto"/>
        <w:left w:val="none" w:sz="0" w:space="0" w:color="auto"/>
        <w:bottom w:val="none" w:sz="0" w:space="0" w:color="auto"/>
        <w:right w:val="none" w:sz="0" w:space="0" w:color="auto"/>
      </w:divBdr>
      <w:divsChild>
        <w:div w:id="56590101">
          <w:marLeft w:val="0"/>
          <w:marRight w:val="0"/>
          <w:marTop w:val="0"/>
          <w:marBottom w:val="0"/>
          <w:divBdr>
            <w:top w:val="none" w:sz="0" w:space="0" w:color="auto"/>
            <w:left w:val="none" w:sz="0" w:space="0" w:color="auto"/>
            <w:bottom w:val="none" w:sz="0" w:space="0" w:color="auto"/>
            <w:right w:val="none" w:sz="0" w:space="0" w:color="auto"/>
          </w:divBdr>
        </w:div>
      </w:divsChild>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279528">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 w:id="2140605020">
      <w:bodyDiv w:val="1"/>
      <w:marLeft w:val="0"/>
      <w:marRight w:val="0"/>
      <w:marTop w:val="0"/>
      <w:marBottom w:val="0"/>
      <w:divBdr>
        <w:top w:val="none" w:sz="0" w:space="0" w:color="auto"/>
        <w:left w:val="none" w:sz="0" w:space="0" w:color="auto"/>
        <w:bottom w:val="none" w:sz="0" w:space="0" w:color="auto"/>
        <w:right w:val="none" w:sz="0" w:space="0" w:color="auto"/>
      </w:divBdr>
    </w:div>
    <w:div w:id="2145192874">
      <w:bodyDiv w:val="1"/>
      <w:marLeft w:val="0"/>
      <w:marRight w:val="0"/>
      <w:marTop w:val="0"/>
      <w:marBottom w:val="0"/>
      <w:divBdr>
        <w:top w:val="none" w:sz="0" w:space="0" w:color="auto"/>
        <w:left w:val="none" w:sz="0" w:space="0" w:color="auto"/>
        <w:bottom w:val="none" w:sz="0" w:space="0" w:color="auto"/>
        <w:right w:val="none" w:sz="0" w:space="0" w:color="auto"/>
      </w:divBdr>
      <w:divsChild>
        <w:div w:id="831994217">
          <w:marLeft w:val="0"/>
          <w:marRight w:val="0"/>
          <w:marTop w:val="0"/>
          <w:marBottom w:val="0"/>
          <w:divBdr>
            <w:top w:val="none" w:sz="0" w:space="0" w:color="auto"/>
            <w:left w:val="none" w:sz="0" w:space="0" w:color="auto"/>
            <w:bottom w:val="none" w:sz="0" w:space="0" w:color="auto"/>
            <w:right w:val="none" w:sz="0" w:space="0" w:color="auto"/>
          </w:divBdr>
          <w:divsChild>
            <w:div w:id="247428045">
              <w:marLeft w:val="0"/>
              <w:marRight w:val="0"/>
              <w:marTop w:val="0"/>
              <w:marBottom w:val="0"/>
              <w:divBdr>
                <w:top w:val="none" w:sz="0" w:space="0" w:color="auto"/>
                <w:left w:val="none" w:sz="0" w:space="0" w:color="auto"/>
                <w:bottom w:val="none" w:sz="0" w:space="0" w:color="auto"/>
                <w:right w:val="none" w:sz="0" w:space="0" w:color="auto"/>
              </w:divBdr>
              <w:divsChild>
                <w:div w:id="18430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circulares" TargetMode="External"/><Relationship Id="rId1" Type="http://schemas.openxmlformats.org/officeDocument/2006/relationships/hyperlink" Target="https://www.colombiacompra.gov.co/circul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CEBBB804-56BC-4242-BD66-8B8587849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756</TotalTime>
  <Pages>16</Pages>
  <Words>5946</Words>
  <Characters>32708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713</cp:revision>
  <cp:lastPrinted>2020-01-30T15:05:00Z</cp:lastPrinted>
  <dcterms:created xsi:type="dcterms:W3CDTF">2021-04-05T23:25:00Z</dcterms:created>
  <dcterms:modified xsi:type="dcterms:W3CDTF">2022-03-28T16:35:00Z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