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F5860" w:rsidR="009F0A44" w:rsidP="009F0A44" w:rsidRDefault="003C7067" w14:paraId="2C126BB0" w14:textId="77777777">
      <w:pPr>
        <w:jc w:val="right"/>
        <w:rPr>
          <w:rFonts w:ascii="Arial" w:hAnsi="Arial" w:cs="Arial"/>
          <w:b/>
          <w:sz w:val="16"/>
          <w:szCs w:val="16"/>
          <w:lang w:val="es-ES" w:eastAsia="es-ES"/>
        </w:rPr>
      </w:pPr>
      <w:r w:rsidRPr="009F5860">
        <w:rPr>
          <w:rFonts w:ascii="Arial" w:hAnsi="Arial" w:cs="Arial"/>
          <w:b/>
          <w:sz w:val="16"/>
          <w:szCs w:val="16"/>
          <w:lang w:val="es-ES" w:eastAsia="es-ES"/>
        </w:rPr>
        <w:t>CCE-DES-FM-17</w:t>
      </w:r>
    </w:p>
    <w:p w:rsidRPr="00385A96" w:rsidR="00385A96" w:rsidP="00385A96" w:rsidRDefault="00385A96" w14:paraId="36E91C65" w14:textId="5BA4536D">
      <w:pPr>
        <w:tabs>
          <w:tab w:val="left" w:pos="0"/>
        </w:tabs>
        <w:jc w:val="both"/>
        <w:rPr>
          <w:rFonts w:ascii="Arial" w:hAnsi="Arial" w:eastAsia="Calibri" w:cs="Arial"/>
          <w:bCs/>
          <w:color w:val="000000" w:themeColor="text1"/>
          <w:sz w:val="20"/>
          <w:szCs w:val="20"/>
          <w:lang w:val="es-ES"/>
        </w:rPr>
      </w:pPr>
    </w:p>
    <w:p w:rsidRPr="00581905" w:rsidR="005338C2" w:rsidP="00EA6399" w:rsidRDefault="005338C2" w14:paraId="76873F50" w14:textId="545ECB03">
      <w:pPr>
        <w:jc w:val="both"/>
        <w:rPr>
          <w:rFonts w:ascii="Arial" w:hAnsi="Arial" w:eastAsia="Calibri" w:cs="Arial"/>
          <w:b/>
          <w:bCs/>
          <w:color w:val="000000" w:themeColor="text1"/>
          <w:sz w:val="20"/>
          <w:szCs w:val="20"/>
          <w:lang w:val="es-ES_tradnl"/>
        </w:rPr>
      </w:pPr>
      <w:r w:rsidRPr="00581905">
        <w:rPr>
          <w:rFonts w:ascii="Arial" w:hAnsi="Arial" w:eastAsia="Calibri" w:cs="Arial"/>
          <w:b/>
          <w:bCs/>
          <w:color w:val="000000" w:themeColor="text1"/>
          <w:sz w:val="20"/>
          <w:szCs w:val="20"/>
          <w:lang w:val="es-ES_tradnl"/>
        </w:rPr>
        <w:t xml:space="preserve">COMPETENCIA CONSULTIVA DE LA AGENCIA </w:t>
      </w:r>
      <w:r w:rsidRPr="00581905" w:rsidR="00B22B1D">
        <w:rPr>
          <w:rFonts w:ascii="Arial" w:hAnsi="Arial" w:eastAsia="Calibri" w:cs="Arial"/>
          <w:b/>
          <w:bCs/>
          <w:color w:val="000000" w:themeColor="text1"/>
          <w:sz w:val="20"/>
          <w:szCs w:val="20"/>
          <w:lang w:val="es-ES_tradnl"/>
        </w:rPr>
        <w:t>- Alcance</w:t>
      </w:r>
    </w:p>
    <w:p w:rsidRPr="00581905" w:rsidR="005338C2" w:rsidP="005338C2" w:rsidRDefault="005338C2" w14:paraId="7AFA6EB1" w14:textId="6B2F1404">
      <w:pPr>
        <w:spacing w:before="120"/>
        <w:jc w:val="both"/>
        <w:rPr>
          <w:rFonts w:ascii="Arial" w:hAnsi="Arial" w:cs="Arial"/>
          <w:color w:val="000000"/>
          <w:sz w:val="20"/>
          <w:szCs w:val="20"/>
        </w:rPr>
      </w:pPr>
      <w:r w:rsidRPr="00581905">
        <w:rPr>
          <w:rFonts w:ascii="Arial" w:hAnsi="Arial" w:cs="Arial"/>
          <w:color w:val="000000"/>
          <w:sz w:val="20"/>
          <w:szCs w:val="20"/>
        </w:rPr>
        <w:t>[…]</w:t>
      </w:r>
      <w:r w:rsidR="00581905">
        <w:rPr>
          <w:rFonts w:ascii="Arial" w:hAnsi="Arial" w:cs="Arial"/>
          <w:color w:val="000000"/>
          <w:sz w:val="20"/>
          <w:szCs w:val="20"/>
        </w:rPr>
        <w:t xml:space="preserve"> </w:t>
      </w:r>
      <w:r w:rsidRPr="00581905">
        <w:rPr>
          <w:rFonts w:ascii="Arial" w:hAnsi="Arial" w:cs="Arial"/>
          <w:color w:val="000000"/>
          <w:sz w:val="20"/>
          <w:szCs w:val="20"/>
        </w:rPr>
        <w:t>la competencia de esta Agencia se fija con límites claros, con el objeto de evitar que actúe como una instancia de validación de las actuaciones de las entidades sujetas a la Ley 80 de 1993 o de los demás participantes de la contratación pública. Lo 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r w:rsidRPr="00581905">
        <w:rPr>
          <w:rFonts w:ascii="Arial" w:hAnsi="Arial" w:eastAsia="Calibri" w:cs="Arial"/>
          <w:color w:val="000000"/>
          <w:sz w:val="20"/>
          <w:szCs w:val="20"/>
        </w:rPr>
        <w:t> </w:t>
      </w:r>
    </w:p>
    <w:p w:rsidRPr="00581905" w:rsidR="005338C2" w:rsidP="00EA6399" w:rsidRDefault="005338C2" w14:paraId="1AAF183F" w14:textId="77777777">
      <w:pPr>
        <w:jc w:val="both"/>
        <w:rPr>
          <w:rFonts w:ascii="Arial" w:hAnsi="Arial" w:eastAsia="Calibri" w:cs="Arial"/>
          <w:b/>
          <w:bCs/>
          <w:color w:val="000000" w:themeColor="text1"/>
          <w:sz w:val="20"/>
          <w:szCs w:val="20"/>
          <w:lang w:val="es-ES_tradnl"/>
        </w:rPr>
      </w:pPr>
    </w:p>
    <w:p w:rsidRPr="00581905" w:rsidR="00EA6399" w:rsidP="00EA6399" w:rsidRDefault="00EA6399" w14:paraId="2EEA862E" w14:textId="17D327EB">
      <w:pPr>
        <w:jc w:val="both"/>
        <w:rPr>
          <w:rFonts w:ascii="Arial" w:hAnsi="Arial" w:eastAsia="Calibri" w:cs="Arial"/>
          <w:b/>
          <w:bCs/>
          <w:color w:val="000000" w:themeColor="text1"/>
          <w:sz w:val="20"/>
          <w:szCs w:val="20"/>
          <w:lang w:val="es-ES_tradnl"/>
        </w:rPr>
      </w:pPr>
      <w:r w:rsidRPr="00581905">
        <w:rPr>
          <w:rFonts w:ascii="Arial" w:hAnsi="Arial" w:eastAsia="Calibri" w:cs="Arial"/>
          <w:b/>
          <w:bCs/>
          <w:color w:val="000000" w:themeColor="text1"/>
          <w:sz w:val="20"/>
          <w:szCs w:val="20"/>
          <w:lang w:val="es-ES_tradnl"/>
        </w:rPr>
        <w:t xml:space="preserve">TRATO NACIONAL </w:t>
      </w:r>
      <w:r w:rsidRPr="00581905">
        <w:rPr>
          <w:rFonts w:ascii="Arial" w:hAnsi="Arial" w:eastAsia="Arial" w:cs="Arial"/>
          <w:b/>
          <w:bCs/>
          <w:sz w:val="20"/>
          <w:szCs w:val="20"/>
          <w:lang w:val="es-ES_tradnl"/>
        </w:rPr>
        <w:t>–</w:t>
      </w:r>
      <w:r w:rsidRPr="00581905">
        <w:rPr>
          <w:rFonts w:ascii="Arial" w:hAnsi="Arial" w:eastAsia="Calibri" w:cs="Arial"/>
          <w:b/>
          <w:bCs/>
          <w:color w:val="000000" w:themeColor="text1"/>
          <w:sz w:val="20"/>
          <w:szCs w:val="20"/>
          <w:lang w:val="es-ES_tradnl"/>
        </w:rPr>
        <w:t xml:space="preserve"> Concepto </w:t>
      </w:r>
      <w:r w:rsidRPr="00581905">
        <w:rPr>
          <w:rFonts w:ascii="Arial" w:hAnsi="Arial" w:eastAsia="Arial" w:cs="Arial"/>
          <w:b/>
          <w:bCs/>
          <w:sz w:val="20"/>
          <w:szCs w:val="20"/>
          <w:lang w:val="es-ES_tradnl"/>
        </w:rPr>
        <w:t>–</w:t>
      </w:r>
      <w:r w:rsidRPr="00581905">
        <w:rPr>
          <w:rFonts w:ascii="Arial" w:hAnsi="Arial" w:eastAsia="Calibri" w:cs="Arial"/>
          <w:b/>
          <w:bCs/>
          <w:color w:val="000000" w:themeColor="text1"/>
          <w:sz w:val="20"/>
          <w:szCs w:val="20"/>
          <w:lang w:val="es-ES_tradnl"/>
        </w:rPr>
        <w:t xml:space="preserve"> Contratación pública </w:t>
      </w:r>
      <w:r w:rsidRPr="00581905">
        <w:rPr>
          <w:rFonts w:ascii="Arial" w:hAnsi="Arial" w:eastAsia="Arial" w:cs="Arial"/>
          <w:b/>
          <w:bCs/>
          <w:sz w:val="20"/>
          <w:szCs w:val="20"/>
          <w:lang w:val="es-ES_tradnl"/>
        </w:rPr>
        <w:t>–</w:t>
      </w:r>
      <w:r w:rsidRPr="00581905">
        <w:rPr>
          <w:rFonts w:ascii="Arial" w:hAnsi="Arial" w:eastAsia="Calibri" w:cs="Arial"/>
          <w:b/>
          <w:bCs/>
          <w:color w:val="000000" w:themeColor="text1"/>
          <w:sz w:val="20"/>
          <w:szCs w:val="20"/>
          <w:lang w:val="es-ES_tradnl"/>
        </w:rPr>
        <w:t xml:space="preserve"> Principio de reciprocidad</w:t>
      </w:r>
    </w:p>
    <w:p w:rsidRPr="00581905" w:rsidR="00EA6399" w:rsidP="00EA6399" w:rsidRDefault="00EA6399" w14:paraId="762A6B0C" w14:textId="77777777">
      <w:pPr>
        <w:rPr>
          <w:rFonts w:ascii="Arial" w:hAnsi="Arial" w:eastAsia="Calibri" w:cs="Arial"/>
          <w:b/>
          <w:bCs/>
          <w:color w:val="000000" w:themeColor="text1"/>
          <w:sz w:val="20"/>
          <w:szCs w:val="20"/>
          <w:lang w:val="es-ES_tradnl"/>
        </w:rPr>
      </w:pPr>
    </w:p>
    <w:p w:rsidRPr="00581905" w:rsidR="00EA6399" w:rsidP="00EA6399" w:rsidRDefault="00EA6399" w14:paraId="5459B17B" w14:textId="77777777">
      <w:pPr>
        <w:spacing w:after="120"/>
        <w:jc w:val="both"/>
        <w:rPr>
          <w:rFonts w:ascii="Arial" w:hAnsi="Arial" w:eastAsia="Calibri" w:cs="Arial"/>
          <w:color w:val="000000" w:themeColor="text1"/>
          <w:sz w:val="20"/>
          <w:szCs w:val="20"/>
          <w:lang w:val="es-ES_tradnl"/>
        </w:rPr>
      </w:pPr>
      <w:r w:rsidRPr="00581905">
        <w:rPr>
          <w:rFonts w:ascii="Arial" w:hAnsi="Arial" w:eastAsia="Calibri" w:cs="Arial"/>
          <w:color w:val="000000" w:themeColor="text1"/>
          <w:sz w:val="20"/>
          <w:szCs w:val="20"/>
          <w:lang w:val="es-ES_tradnl"/>
        </w:rPr>
        <w:t>El artículo 20 de la Ley 80 de 1993 consagra el principio de reciprocidad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 cuando, en ausencia de tratado, se certifica dicha reciprocidad, o en virtud de procesos de integración regional.</w:t>
      </w:r>
    </w:p>
    <w:p w:rsidRPr="00581905" w:rsidR="00EA6399" w:rsidP="00EA6399" w:rsidRDefault="00EA6399" w14:paraId="524C89C8" w14:textId="705CF134">
      <w:pPr>
        <w:spacing w:after="120"/>
        <w:jc w:val="both"/>
        <w:rPr>
          <w:rFonts w:ascii="Arial" w:hAnsi="Arial" w:eastAsia="Calibri" w:cs="Arial"/>
          <w:color w:val="000000" w:themeColor="text1"/>
          <w:sz w:val="20"/>
          <w:szCs w:val="20"/>
          <w:lang w:val="es-ES_tradnl"/>
        </w:rPr>
      </w:pPr>
      <w:r w:rsidRPr="00581905">
        <w:rPr>
          <w:rFonts w:ascii="Arial" w:hAnsi="Arial" w:eastAsia="Calibri" w:cs="Arial"/>
          <w:color w:val="000000" w:themeColor="text1"/>
          <w:sz w:val="20"/>
          <w:szCs w:val="20"/>
          <w:lang w:val="es-ES_tradnl"/>
        </w:rPr>
        <w:t>En otras palabras, el trato nacional consiste en la consideración especial en la asignación de puntaje, que se tiene sobre los oferentes, bienes y servicios colombianos, en los procedimientos de selección, pero que, en virtud del principio de reciprocidad, se extiende a los oferentes, bienes o servicios extranjeros. Este privilegio puede provenir de alguna de tres fuentes: i) un tratado o acuerdo comercial en el que se haya negociado dicho trato nacional, ii) un certificado de reciprocidad expedido por el Ministerio de Relaciones Exteriores –ante la ausencia de un tratado o acuerdo comercial– o iii) la regulación andina. Las tres fuentes se reconocen no solo en el precitado artículo 20 de la Ley 80 de 1993, sino en el artículo 2.2.1.2.4.1.3. del Decreto 1082 de 2015.</w:t>
      </w:r>
    </w:p>
    <w:p w:rsidRPr="00581905" w:rsidR="00EA6399" w:rsidP="00EA6399" w:rsidRDefault="00EA6399" w14:paraId="0364C291" w14:textId="77777777">
      <w:pPr>
        <w:jc w:val="both"/>
        <w:rPr>
          <w:rFonts w:ascii="Arial" w:hAnsi="Arial" w:eastAsia="Calibri" w:cs="Arial"/>
          <w:color w:val="000000" w:themeColor="text1"/>
          <w:sz w:val="20"/>
          <w:szCs w:val="20"/>
          <w:lang w:val="es-ES_tradnl"/>
        </w:rPr>
      </w:pPr>
    </w:p>
    <w:p w:rsidRPr="00581905" w:rsidR="00EA6399" w:rsidP="00EA6399" w:rsidRDefault="00EA6399" w14:paraId="4B88DF62" w14:textId="77777777">
      <w:pPr>
        <w:jc w:val="both"/>
        <w:rPr>
          <w:rFonts w:ascii="Arial" w:hAnsi="Arial" w:eastAsia="Calibri" w:cs="Arial"/>
          <w:b/>
          <w:bCs/>
          <w:color w:val="000000" w:themeColor="text1"/>
          <w:sz w:val="20"/>
          <w:szCs w:val="20"/>
          <w:lang w:val="es-ES_tradnl"/>
        </w:rPr>
      </w:pPr>
      <w:r w:rsidRPr="00581905">
        <w:rPr>
          <w:rFonts w:ascii="Arial" w:hAnsi="Arial" w:eastAsia="Calibri" w:cs="Arial"/>
          <w:b/>
          <w:bCs/>
          <w:color w:val="000000" w:themeColor="text1"/>
          <w:sz w:val="20"/>
          <w:szCs w:val="20"/>
          <w:lang w:val="es-ES_tradnl"/>
        </w:rPr>
        <w:t xml:space="preserve">TRATO NACIONAL </w:t>
      </w:r>
      <w:r w:rsidRPr="00581905">
        <w:rPr>
          <w:rFonts w:ascii="Arial" w:hAnsi="Arial" w:eastAsia="Arial" w:cs="Arial"/>
          <w:b/>
          <w:bCs/>
          <w:sz w:val="20"/>
          <w:szCs w:val="20"/>
          <w:lang w:val="es-ES_tradnl"/>
        </w:rPr>
        <w:t>–</w:t>
      </w:r>
      <w:r w:rsidRPr="00581905">
        <w:rPr>
          <w:rFonts w:ascii="Arial" w:hAnsi="Arial" w:eastAsia="Calibri" w:cs="Arial"/>
          <w:b/>
          <w:bCs/>
          <w:color w:val="000000" w:themeColor="text1"/>
          <w:sz w:val="20"/>
          <w:szCs w:val="20"/>
          <w:lang w:val="es-ES_tradnl"/>
        </w:rPr>
        <w:t xml:space="preserve"> Ley 816 de 2003 </w:t>
      </w:r>
      <w:r w:rsidRPr="00581905">
        <w:rPr>
          <w:rFonts w:ascii="Arial" w:hAnsi="Arial" w:eastAsia="Arial" w:cs="Arial"/>
          <w:b/>
          <w:bCs/>
          <w:sz w:val="20"/>
          <w:szCs w:val="20"/>
          <w:lang w:val="es-ES_tradnl"/>
        </w:rPr>
        <w:t>–</w:t>
      </w:r>
      <w:r w:rsidRPr="00581905">
        <w:rPr>
          <w:rFonts w:ascii="Arial" w:hAnsi="Arial" w:eastAsia="Calibri" w:cs="Arial"/>
          <w:b/>
          <w:bCs/>
          <w:color w:val="000000" w:themeColor="text1"/>
          <w:sz w:val="20"/>
          <w:szCs w:val="20"/>
          <w:lang w:val="es-ES_tradnl"/>
        </w:rPr>
        <w:t xml:space="preserve"> Puntaje</w:t>
      </w:r>
    </w:p>
    <w:p w:rsidRPr="00581905" w:rsidR="00EA6399" w:rsidP="00EA6399" w:rsidRDefault="00EA6399" w14:paraId="5CEEA0F8" w14:textId="77777777">
      <w:pPr>
        <w:jc w:val="both"/>
        <w:rPr>
          <w:rFonts w:ascii="Arial" w:hAnsi="Arial" w:cs="Arial"/>
          <w:color w:val="000000" w:themeColor="text1"/>
          <w:sz w:val="20"/>
          <w:szCs w:val="20"/>
          <w:lang w:val="es-ES_tradnl"/>
        </w:rPr>
      </w:pPr>
    </w:p>
    <w:p w:rsidRPr="00581905" w:rsidR="00EA6399" w:rsidP="00EA6399" w:rsidRDefault="00EA6399" w14:paraId="49A23949" w14:textId="1A45C930">
      <w:pPr>
        <w:spacing w:after="120"/>
        <w:jc w:val="both"/>
        <w:rPr>
          <w:rFonts w:ascii="Arial" w:hAnsi="Arial" w:cs="Arial"/>
          <w:color w:val="000000" w:themeColor="text1"/>
          <w:sz w:val="20"/>
          <w:szCs w:val="20"/>
          <w:lang w:val="es-ES_tradnl"/>
        </w:rPr>
      </w:pPr>
      <w:r w:rsidRPr="00581905">
        <w:rPr>
          <w:rFonts w:ascii="Arial" w:hAnsi="Arial" w:eastAsia="Calibri" w:cs="Arial"/>
          <w:bCs/>
          <w:color w:val="000000" w:themeColor="text1"/>
          <w:sz w:val="20"/>
          <w:szCs w:val="20"/>
          <w:lang w:val="es-ES_tradnl"/>
        </w:rPr>
        <w:t>Una vez analizadas las tres fuentes del trato nacional en la contratación pública, es importante precisar que el efecto de dicho beneficio es la asignación del puntaje previsto en la Ley 816 de 2003. Este cuerpo normativo, en el artículo 1, dispone que las entidades estatales, en los procedimientos de selección que realicen, e independientemente del régimen contractual que les sea aplicable, deben adoptar criterios que apoyen la industria nacional</w:t>
      </w:r>
      <w:r w:rsidRPr="00581905">
        <w:rPr>
          <w:rFonts w:ascii="Arial" w:hAnsi="Arial" w:cs="Arial"/>
          <w:color w:val="000000" w:themeColor="text1"/>
          <w:sz w:val="20"/>
          <w:szCs w:val="20"/>
          <w:lang w:val="es-ES_tradnl"/>
        </w:rPr>
        <w:t>. […].</w:t>
      </w:r>
    </w:p>
    <w:p w:rsidRPr="00581905" w:rsidR="00EA6399" w:rsidP="00EA6399" w:rsidRDefault="00EA6399" w14:paraId="2615E69E" w14:textId="77777777">
      <w:pPr>
        <w:tabs>
          <w:tab w:val="left" w:pos="0"/>
        </w:tabs>
        <w:jc w:val="both"/>
        <w:rPr>
          <w:rFonts w:ascii="Arial" w:hAnsi="Arial" w:eastAsia="Calibri" w:cs="Arial"/>
          <w:bCs/>
          <w:color w:val="000000" w:themeColor="text1"/>
          <w:sz w:val="20"/>
          <w:szCs w:val="20"/>
          <w:lang w:val="es-ES_tradnl"/>
        </w:rPr>
      </w:pPr>
      <w:r w:rsidRPr="00581905">
        <w:rPr>
          <w:rFonts w:ascii="Arial" w:hAnsi="Arial" w:eastAsia="Calibri" w:cs="Arial"/>
          <w:bCs/>
          <w:color w:val="000000" w:themeColor="text1"/>
          <w:sz w:val="20"/>
          <w:szCs w:val="20"/>
          <w:lang w:val="es-ES_tradnl"/>
        </w:rPr>
        <w:t xml:space="preserve">Así, cuando la oferta de bienes y servicios extranjeros goce de trato nacional por alguna de las tres razones analizadas con anterioridad, deberá beneficiarse de la obtención del puntaje comprendido entre el 10 y el 20%, según lo haya definido la entidad estatal contratante. </w:t>
      </w:r>
    </w:p>
    <w:p w:rsidRPr="00581905" w:rsidR="00452C65" w:rsidP="003C7067" w:rsidRDefault="00452C65" w14:paraId="191ACB8D" w14:textId="44BE39BF">
      <w:pPr>
        <w:tabs>
          <w:tab w:val="left" w:pos="0"/>
        </w:tabs>
        <w:spacing w:line="276" w:lineRule="auto"/>
        <w:jc w:val="both"/>
        <w:rPr>
          <w:rFonts w:ascii="Arial" w:hAnsi="Arial" w:eastAsia="Calibri" w:cs="Arial"/>
          <w:b/>
          <w:sz w:val="20"/>
          <w:szCs w:val="20"/>
          <w:lang w:val="es-ES"/>
        </w:rPr>
      </w:pPr>
    </w:p>
    <w:p w:rsidRPr="00581905" w:rsidR="00581905" w:rsidP="005338C2" w:rsidRDefault="00581905" w14:paraId="41BB51DC" w14:textId="6379854B">
      <w:pPr>
        <w:spacing w:before="120" w:after="120"/>
        <w:jc w:val="both"/>
        <w:rPr>
          <w:rFonts w:ascii="Arial" w:hAnsi="Arial" w:eastAsia="Calibri" w:cs="Arial"/>
          <w:b/>
          <w:color w:val="000000" w:themeColor="text1"/>
          <w:sz w:val="20"/>
          <w:szCs w:val="20"/>
          <w:lang w:val="es-ES_tradnl"/>
        </w:rPr>
      </w:pPr>
      <w:r w:rsidRPr="00581905">
        <w:rPr>
          <w:rFonts w:ascii="Arial" w:hAnsi="Arial" w:eastAsia="Calibri" w:cs="Arial"/>
          <w:b/>
          <w:color w:val="000000" w:themeColor="text1"/>
          <w:sz w:val="20"/>
          <w:szCs w:val="20"/>
          <w:lang w:val="es-ES_tradnl"/>
        </w:rPr>
        <w:t>SERVICIOS NACIONALES O CON TRATO NACIONAL –</w:t>
      </w:r>
      <w:r w:rsidR="005665CF">
        <w:rPr>
          <w:rFonts w:ascii="Arial" w:hAnsi="Arial" w:eastAsia="Calibri" w:cs="Arial"/>
          <w:b/>
          <w:color w:val="000000" w:themeColor="text1"/>
          <w:sz w:val="20"/>
          <w:szCs w:val="20"/>
          <w:lang w:val="es-ES_tradnl"/>
        </w:rPr>
        <w:t xml:space="preserve"> </w:t>
      </w:r>
      <w:r w:rsidRPr="005665CF" w:rsidR="005665CF">
        <w:rPr>
          <w:rFonts w:ascii="Arial" w:hAnsi="Arial" w:eastAsia="Calibri" w:cs="Arial"/>
          <w:b/>
          <w:color w:val="000000" w:themeColor="text1"/>
          <w:sz w:val="20"/>
          <w:szCs w:val="20"/>
          <w:lang w:val="es-ES_tradnl"/>
        </w:rPr>
        <w:t xml:space="preserve">«fecha de inscripción» y «fecha de vigencia» </w:t>
      </w:r>
      <w:r w:rsidR="005665CF">
        <w:rPr>
          <w:rFonts w:ascii="Arial" w:hAnsi="Arial" w:eastAsia="Calibri" w:cs="Arial"/>
          <w:b/>
          <w:color w:val="000000" w:themeColor="text1"/>
          <w:sz w:val="20"/>
          <w:szCs w:val="20"/>
          <w:lang w:val="es-ES_tradnl"/>
        </w:rPr>
        <w:t xml:space="preserve">en el </w:t>
      </w:r>
      <w:r w:rsidRPr="00581905">
        <w:rPr>
          <w:rFonts w:ascii="Arial" w:hAnsi="Arial" w:eastAsia="Calibri" w:cs="Arial"/>
          <w:b/>
          <w:color w:val="000000" w:themeColor="text1"/>
          <w:sz w:val="20"/>
          <w:szCs w:val="20"/>
          <w:lang w:val="es-ES_tradnl"/>
        </w:rPr>
        <w:t>Formato 9 documentos tipo de licitación de infraestructura de transporte</w:t>
      </w:r>
    </w:p>
    <w:p w:rsidRPr="00581905" w:rsidR="00581905" w:rsidP="005338C2" w:rsidRDefault="00581905" w14:paraId="1DD70EF6" w14:textId="46BBD620">
      <w:pPr>
        <w:spacing w:before="120" w:after="120"/>
        <w:jc w:val="both"/>
        <w:rPr>
          <w:rFonts w:ascii="Arial" w:hAnsi="Arial" w:eastAsia="Calibri" w:cs="Arial"/>
          <w:bCs/>
          <w:color w:val="000000" w:themeColor="text1"/>
          <w:sz w:val="20"/>
          <w:szCs w:val="20"/>
          <w:lang w:val="es-ES_tradnl"/>
        </w:rPr>
      </w:pPr>
      <w:r w:rsidRPr="00581905">
        <w:rPr>
          <w:rFonts w:ascii="Arial" w:hAnsi="Arial" w:eastAsia="Calibri" w:cs="Arial"/>
          <w:bCs/>
          <w:color w:val="000000" w:themeColor="text1"/>
          <w:sz w:val="20"/>
          <w:szCs w:val="20"/>
          <w:lang w:val="es-ES_tradnl"/>
        </w:rPr>
        <w:t xml:space="preserve">[…] que para diligenciar las casillas «fecha de inscripción» y «fecha de vigencia» en la tabla de la opción 1 del Formato 9 de los documentos tipo de licitación pública para obras de infraestructura de transportes, debe tenerse en cuenta que cada una corresponde a los datos contenidos en las columnas tituladas «radicado» y «fecha de vencimiento», respectivamente, del Registro de Productores y Bienes Nacionales del Ministerio de Comercio, Industria y Turismo. Específicamente, la «fecha de inscripción» del Formato 9 corresponde a los 8 primeros dígitos de la columna de «radicado» y, por su parte, la «fecha de vigencia» corresponde a la información de la columna «fecha </w:t>
      </w:r>
      <w:r w:rsidRPr="00581905">
        <w:rPr>
          <w:rFonts w:ascii="Arial" w:hAnsi="Arial" w:eastAsia="Calibri" w:cs="Arial"/>
          <w:bCs/>
          <w:color w:val="000000" w:themeColor="text1"/>
          <w:sz w:val="20"/>
          <w:szCs w:val="20"/>
          <w:lang w:val="es-ES_tradnl"/>
        </w:rPr>
        <w:lastRenderedPageBreak/>
        <w:t>de vencimiento», según el resultado que arroja la búsqueda en la página web de ventanilla única de comercio exterior.</w:t>
      </w:r>
    </w:p>
    <w:p w:rsidR="00C45EFF" w:rsidP="000A22E0" w:rsidRDefault="00C45EFF" w14:paraId="26971F5C" w14:textId="62CE9410">
      <w:pPr>
        <w:rPr>
          <w:rFonts w:ascii="Arial" w:hAnsi="Arial" w:eastAsia="Calibri" w:cs="Arial"/>
          <w:sz w:val="22"/>
          <w:szCs w:val="22"/>
          <w:lang w:val="es-ES"/>
        </w:rPr>
      </w:pPr>
    </w:p>
    <w:p w:rsidR="00581905" w:rsidP="000A22E0" w:rsidRDefault="00581905" w14:paraId="2A131EA1" w14:textId="3A8AC0C8">
      <w:pPr>
        <w:rPr>
          <w:rFonts w:ascii="Arial" w:hAnsi="Arial" w:eastAsia="Calibri" w:cs="Arial"/>
          <w:sz w:val="22"/>
          <w:szCs w:val="22"/>
          <w:lang w:val="es-ES"/>
        </w:rPr>
      </w:pPr>
    </w:p>
    <w:p w:rsidR="00581905" w:rsidP="000A22E0" w:rsidRDefault="00581905" w14:paraId="78129EA1" w14:textId="7D5C8EDB">
      <w:pPr>
        <w:rPr>
          <w:rFonts w:ascii="Arial" w:hAnsi="Arial" w:eastAsia="Calibri" w:cs="Arial"/>
          <w:sz w:val="22"/>
          <w:szCs w:val="22"/>
          <w:lang w:val="es-ES"/>
        </w:rPr>
      </w:pPr>
    </w:p>
    <w:p w:rsidR="00581905" w:rsidP="000A22E0" w:rsidRDefault="00581905" w14:paraId="62E157E0" w14:textId="79F51100">
      <w:pPr>
        <w:rPr>
          <w:rFonts w:ascii="Arial" w:hAnsi="Arial" w:eastAsia="Calibri" w:cs="Arial"/>
          <w:sz w:val="22"/>
          <w:szCs w:val="22"/>
          <w:lang w:val="es-ES"/>
        </w:rPr>
      </w:pPr>
    </w:p>
    <w:p w:rsidR="00581905" w:rsidP="000A22E0" w:rsidRDefault="00581905" w14:paraId="499A2B07" w14:textId="3A719977">
      <w:pPr>
        <w:rPr>
          <w:rFonts w:ascii="Arial" w:hAnsi="Arial" w:eastAsia="Calibri" w:cs="Arial"/>
          <w:sz w:val="22"/>
          <w:szCs w:val="22"/>
          <w:lang w:val="es-ES"/>
        </w:rPr>
      </w:pPr>
    </w:p>
    <w:p w:rsidR="00581905" w:rsidP="000A22E0" w:rsidRDefault="00581905" w14:paraId="33192F9D" w14:textId="68447B84">
      <w:pPr>
        <w:rPr>
          <w:rFonts w:ascii="Arial" w:hAnsi="Arial" w:eastAsia="Calibri" w:cs="Arial"/>
          <w:sz w:val="22"/>
          <w:szCs w:val="22"/>
          <w:lang w:val="es-ES"/>
        </w:rPr>
      </w:pPr>
    </w:p>
    <w:p w:rsidR="00581905" w:rsidP="000A22E0" w:rsidRDefault="00581905" w14:paraId="26435CDC" w14:textId="014E189A">
      <w:pPr>
        <w:rPr>
          <w:rFonts w:ascii="Arial" w:hAnsi="Arial" w:eastAsia="Calibri" w:cs="Arial"/>
          <w:sz w:val="22"/>
          <w:szCs w:val="22"/>
          <w:lang w:val="es-ES"/>
        </w:rPr>
      </w:pPr>
    </w:p>
    <w:p w:rsidR="00581905" w:rsidP="000A22E0" w:rsidRDefault="00581905" w14:paraId="2C1273A9" w14:textId="5AEBD836">
      <w:pPr>
        <w:rPr>
          <w:rFonts w:ascii="Arial" w:hAnsi="Arial" w:eastAsia="Calibri" w:cs="Arial"/>
          <w:sz w:val="22"/>
          <w:szCs w:val="22"/>
          <w:lang w:val="es-ES"/>
        </w:rPr>
      </w:pPr>
    </w:p>
    <w:p w:rsidR="00581905" w:rsidP="000A22E0" w:rsidRDefault="00581905" w14:paraId="24D26F57" w14:textId="380624FD">
      <w:pPr>
        <w:rPr>
          <w:rFonts w:ascii="Arial" w:hAnsi="Arial" w:eastAsia="Calibri" w:cs="Arial"/>
          <w:sz w:val="22"/>
          <w:szCs w:val="22"/>
          <w:lang w:val="es-ES"/>
        </w:rPr>
      </w:pPr>
    </w:p>
    <w:p w:rsidR="00581905" w:rsidP="000A22E0" w:rsidRDefault="00581905" w14:paraId="5EC5C338" w14:textId="63DF15DB">
      <w:pPr>
        <w:rPr>
          <w:rFonts w:ascii="Arial" w:hAnsi="Arial" w:eastAsia="Calibri" w:cs="Arial"/>
          <w:sz w:val="22"/>
          <w:szCs w:val="22"/>
          <w:lang w:val="es-ES"/>
        </w:rPr>
      </w:pPr>
    </w:p>
    <w:p w:rsidR="00581905" w:rsidP="000A22E0" w:rsidRDefault="00581905" w14:paraId="00565C96" w14:textId="0C2A9ACC">
      <w:pPr>
        <w:rPr>
          <w:rFonts w:ascii="Arial" w:hAnsi="Arial" w:eastAsia="Calibri" w:cs="Arial"/>
          <w:sz w:val="22"/>
          <w:szCs w:val="22"/>
          <w:lang w:val="es-ES"/>
        </w:rPr>
      </w:pPr>
    </w:p>
    <w:p w:rsidR="00581905" w:rsidP="000A22E0" w:rsidRDefault="00581905" w14:paraId="59812F58" w14:textId="4C0223C4">
      <w:pPr>
        <w:rPr>
          <w:rFonts w:ascii="Arial" w:hAnsi="Arial" w:eastAsia="Calibri" w:cs="Arial"/>
          <w:sz w:val="22"/>
          <w:szCs w:val="22"/>
          <w:lang w:val="es-ES"/>
        </w:rPr>
      </w:pPr>
    </w:p>
    <w:p w:rsidR="00581905" w:rsidP="000A22E0" w:rsidRDefault="00581905" w14:paraId="0922FAD6" w14:textId="1DFD950C">
      <w:pPr>
        <w:rPr>
          <w:rFonts w:ascii="Arial" w:hAnsi="Arial" w:eastAsia="Calibri" w:cs="Arial"/>
          <w:sz w:val="22"/>
          <w:szCs w:val="22"/>
          <w:lang w:val="es-ES"/>
        </w:rPr>
      </w:pPr>
    </w:p>
    <w:p w:rsidR="00581905" w:rsidP="000A22E0" w:rsidRDefault="00581905" w14:paraId="244BB4C5" w14:textId="0762A104">
      <w:pPr>
        <w:rPr>
          <w:rFonts w:ascii="Arial" w:hAnsi="Arial" w:eastAsia="Calibri" w:cs="Arial"/>
          <w:sz w:val="22"/>
          <w:szCs w:val="22"/>
          <w:lang w:val="es-ES"/>
        </w:rPr>
      </w:pPr>
    </w:p>
    <w:p w:rsidR="00581905" w:rsidP="000A22E0" w:rsidRDefault="00581905" w14:paraId="6DC7D9D0" w14:textId="26FBE5B8">
      <w:pPr>
        <w:rPr>
          <w:rFonts w:ascii="Arial" w:hAnsi="Arial" w:eastAsia="Calibri" w:cs="Arial"/>
          <w:sz w:val="22"/>
          <w:szCs w:val="22"/>
          <w:lang w:val="es-ES"/>
        </w:rPr>
      </w:pPr>
    </w:p>
    <w:p w:rsidR="00581905" w:rsidP="000A22E0" w:rsidRDefault="00581905" w14:paraId="28A87FB7" w14:textId="633847F9">
      <w:pPr>
        <w:rPr>
          <w:rFonts w:ascii="Arial" w:hAnsi="Arial" w:eastAsia="Calibri" w:cs="Arial"/>
          <w:sz w:val="22"/>
          <w:szCs w:val="22"/>
          <w:lang w:val="es-ES"/>
        </w:rPr>
      </w:pPr>
    </w:p>
    <w:p w:rsidR="00581905" w:rsidP="000A22E0" w:rsidRDefault="00581905" w14:paraId="012E1A04" w14:textId="60A8B6E9">
      <w:pPr>
        <w:rPr>
          <w:rFonts w:ascii="Arial" w:hAnsi="Arial" w:eastAsia="Calibri" w:cs="Arial"/>
          <w:sz w:val="22"/>
          <w:szCs w:val="22"/>
          <w:lang w:val="es-ES"/>
        </w:rPr>
      </w:pPr>
    </w:p>
    <w:p w:rsidR="00581905" w:rsidP="000A22E0" w:rsidRDefault="00581905" w14:paraId="437DEFF9" w14:textId="516BF4E7">
      <w:pPr>
        <w:rPr>
          <w:rFonts w:ascii="Arial" w:hAnsi="Arial" w:eastAsia="Calibri" w:cs="Arial"/>
          <w:sz w:val="22"/>
          <w:szCs w:val="22"/>
          <w:lang w:val="es-ES"/>
        </w:rPr>
      </w:pPr>
    </w:p>
    <w:p w:rsidR="00581905" w:rsidP="000A22E0" w:rsidRDefault="00581905" w14:paraId="359F2CC4" w14:textId="368535CB">
      <w:pPr>
        <w:rPr>
          <w:rFonts w:ascii="Arial" w:hAnsi="Arial" w:eastAsia="Calibri" w:cs="Arial"/>
          <w:sz w:val="22"/>
          <w:szCs w:val="22"/>
          <w:lang w:val="es-ES"/>
        </w:rPr>
      </w:pPr>
    </w:p>
    <w:p w:rsidR="00581905" w:rsidP="000A22E0" w:rsidRDefault="00581905" w14:paraId="2F6D7760" w14:textId="1589746C">
      <w:pPr>
        <w:rPr>
          <w:rFonts w:ascii="Arial" w:hAnsi="Arial" w:eastAsia="Calibri" w:cs="Arial"/>
          <w:sz w:val="22"/>
          <w:szCs w:val="22"/>
          <w:lang w:val="es-ES"/>
        </w:rPr>
      </w:pPr>
    </w:p>
    <w:p w:rsidR="00581905" w:rsidP="000A22E0" w:rsidRDefault="00581905" w14:paraId="5543FED7" w14:textId="2C94735F">
      <w:pPr>
        <w:rPr>
          <w:rFonts w:ascii="Arial" w:hAnsi="Arial" w:eastAsia="Calibri" w:cs="Arial"/>
          <w:sz w:val="22"/>
          <w:szCs w:val="22"/>
          <w:lang w:val="es-ES"/>
        </w:rPr>
      </w:pPr>
    </w:p>
    <w:p w:rsidR="00581905" w:rsidP="000A22E0" w:rsidRDefault="00581905" w14:paraId="561AC140" w14:textId="5B74A7DD">
      <w:pPr>
        <w:rPr>
          <w:rFonts w:ascii="Arial" w:hAnsi="Arial" w:eastAsia="Calibri" w:cs="Arial"/>
          <w:sz w:val="22"/>
          <w:szCs w:val="22"/>
          <w:lang w:val="es-ES"/>
        </w:rPr>
      </w:pPr>
    </w:p>
    <w:p w:rsidR="00581905" w:rsidP="000A22E0" w:rsidRDefault="00581905" w14:paraId="2558AD8B" w14:textId="56066252">
      <w:pPr>
        <w:rPr>
          <w:rFonts w:ascii="Arial" w:hAnsi="Arial" w:eastAsia="Calibri" w:cs="Arial"/>
          <w:sz w:val="22"/>
          <w:szCs w:val="22"/>
          <w:lang w:val="es-ES"/>
        </w:rPr>
      </w:pPr>
    </w:p>
    <w:p w:rsidR="00581905" w:rsidP="000A22E0" w:rsidRDefault="00581905" w14:paraId="4DF6BFCD" w14:textId="0E28F76A">
      <w:pPr>
        <w:rPr>
          <w:rFonts w:ascii="Arial" w:hAnsi="Arial" w:eastAsia="Calibri" w:cs="Arial"/>
          <w:sz w:val="22"/>
          <w:szCs w:val="22"/>
          <w:lang w:val="es-ES"/>
        </w:rPr>
      </w:pPr>
    </w:p>
    <w:p w:rsidR="00581905" w:rsidP="000A22E0" w:rsidRDefault="00581905" w14:paraId="54A84C1D" w14:textId="577CCDA0">
      <w:pPr>
        <w:rPr>
          <w:rFonts w:ascii="Arial" w:hAnsi="Arial" w:eastAsia="Calibri" w:cs="Arial"/>
          <w:sz w:val="22"/>
          <w:szCs w:val="22"/>
          <w:lang w:val="es-ES"/>
        </w:rPr>
      </w:pPr>
    </w:p>
    <w:p w:rsidR="00581905" w:rsidP="000A22E0" w:rsidRDefault="00581905" w14:paraId="69E94BD6" w14:textId="360F5358">
      <w:pPr>
        <w:rPr>
          <w:rFonts w:ascii="Arial" w:hAnsi="Arial" w:eastAsia="Calibri" w:cs="Arial"/>
          <w:sz w:val="22"/>
          <w:szCs w:val="22"/>
          <w:lang w:val="es-ES"/>
        </w:rPr>
      </w:pPr>
    </w:p>
    <w:p w:rsidR="00581905" w:rsidP="000A22E0" w:rsidRDefault="00581905" w14:paraId="04FD2174" w14:textId="7DF90161">
      <w:pPr>
        <w:rPr>
          <w:rFonts w:ascii="Arial" w:hAnsi="Arial" w:eastAsia="Calibri" w:cs="Arial"/>
          <w:sz w:val="22"/>
          <w:szCs w:val="22"/>
          <w:lang w:val="es-ES"/>
        </w:rPr>
      </w:pPr>
    </w:p>
    <w:p w:rsidR="00581905" w:rsidP="000A22E0" w:rsidRDefault="00581905" w14:paraId="54B6E6D0" w14:textId="07C1AE14">
      <w:pPr>
        <w:rPr>
          <w:rFonts w:ascii="Arial" w:hAnsi="Arial" w:eastAsia="Calibri" w:cs="Arial"/>
          <w:sz w:val="22"/>
          <w:szCs w:val="22"/>
          <w:lang w:val="es-ES"/>
        </w:rPr>
      </w:pPr>
    </w:p>
    <w:p w:rsidR="00581905" w:rsidP="000A22E0" w:rsidRDefault="00581905" w14:paraId="2C3FFA0D" w14:textId="2D6894D3">
      <w:pPr>
        <w:rPr>
          <w:rFonts w:ascii="Arial" w:hAnsi="Arial" w:eastAsia="Calibri" w:cs="Arial"/>
          <w:sz w:val="22"/>
          <w:szCs w:val="22"/>
          <w:lang w:val="es-ES"/>
        </w:rPr>
      </w:pPr>
    </w:p>
    <w:p w:rsidR="00581905" w:rsidP="000A22E0" w:rsidRDefault="00581905" w14:paraId="20221CCD" w14:textId="57B79626">
      <w:pPr>
        <w:rPr>
          <w:rFonts w:ascii="Arial" w:hAnsi="Arial" w:eastAsia="Calibri" w:cs="Arial"/>
          <w:sz w:val="22"/>
          <w:szCs w:val="22"/>
          <w:lang w:val="es-ES"/>
        </w:rPr>
      </w:pPr>
    </w:p>
    <w:p w:rsidR="00581905" w:rsidP="000A22E0" w:rsidRDefault="00581905" w14:paraId="39081A0E" w14:textId="06DC544B">
      <w:pPr>
        <w:rPr>
          <w:rFonts w:ascii="Arial" w:hAnsi="Arial" w:eastAsia="Calibri" w:cs="Arial"/>
          <w:sz w:val="22"/>
          <w:szCs w:val="22"/>
          <w:lang w:val="es-ES"/>
        </w:rPr>
      </w:pPr>
    </w:p>
    <w:p w:rsidR="00581905" w:rsidP="000A22E0" w:rsidRDefault="00581905" w14:paraId="4D9A867B" w14:textId="3C25F03B">
      <w:pPr>
        <w:rPr>
          <w:rFonts w:ascii="Arial" w:hAnsi="Arial" w:eastAsia="Calibri" w:cs="Arial"/>
          <w:sz w:val="22"/>
          <w:szCs w:val="22"/>
          <w:lang w:val="es-ES"/>
        </w:rPr>
      </w:pPr>
    </w:p>
    <w:p w:rsidR="00581905" w:rsidP="000A22E0" w:rsidRDefault="00581905" w14:paraId="167DCF38" w14:textId="73834B44">
      <w:pPr>
        <w:rPr>
          <w:rFonts w:ascii="Arial" w:hAnsi="Arial" w:eastAsia="Calibri" w:cs="Arial"/>
          <w:sz w:val="22"/>
          <w:szCs w:val="22"/>
          <w:lang w:val="es-ES"/>
        </w:rPr>
      </w:pPr>
    </w:p>
    <w:p w:rsidR="00581905" w:rsidP="000A22E0" w:rsidRDefault="00581905" w14:paraId="0EEB6B30" w14:textId="787BD119">
      <w:pPr>
        <w:rPr>
          <w:rFonts w:ascii="Arial" w:hAnsi="Arial" w:eastAsia="Calibri" w:cs="Arial"/>
          <w:sz w:val="22"/>
          <w:szCs w:val="22"/>
          <w:lang w:val="es-ES"/>
        </w:rPr>
      </w:pPr>
    </w:p>
    <w:p w:rsidR="00581905" w:rsidP="000A22E0" w:rsidRDefault="00581905" w14:paraId="4111A2EB" w14:textId="5CA3EE81">
      <w:pPr>
        <w:rPr>
          <w:rFonts w:ascii="Arial" w:hAnsi="Arial" w:eastAsia="Calibri" w:cs="Arial"/>
          <w:sz w:val="22"/>
          <w:szCs w:val="22"/>
          <w:lang w:val="es-ES"/>
        </w:rPr>
      </w:pPr>
    </w:p>
    <w:p w:rsidR="002C406D" w:rsidP="003E702F" w:rsidRDefault="002C406D" w14:paraId="19F2B359" w14:textId="77777777">
      <w:pPr>
        <w:rPr>
          <w:rFonts w:ascii="Arial" w:hAnsi="Arial" w:eastAsia="Calibri" w:cs="Arial"/>
          <w:sz w:val="22"/>
          <w:szCs w:val="22"/>
          <w:lang w:val="es-ES"/>
        </w:rPr>
      </w:pPr>
    </w:p>
    <w:p w:rsidR="002C406D" w:rsidP="003E702F" w:rsidRDefault="002C406D" w14:paraId="39AEA6FE" w14:textId="77777777">
      <w:pPr>
        <w:rPr>
          <w:rFonts w:ascii="Arial" w:hAnsi="Arial" w:eastAsia="Calibri" w:cs="Arial"/>
          <w:sz w:val="22"/>
          <w:szCs w:val="22"/>
          <w:lang w:val="es-ES"/>
        </w:rPr>
      </w:pPr>
    </w:p>
    <w:p w:rsidR="002C406D" w:rsidP="003E702F" w:rsidRDefault="002C406D" w14:paraId="123248A5" w14:textId="77777777">
      <w:pPr>
        <w:rPr>
          <w:rFonts w:ascii="Arial" w:hAnsi="Arial" w:eastAsia="Calibri" w:cs="Arial"/>
          <w:sz w:val="22"/>
          <w:szCs w:val="22"/>
          <w:lang w:val="es-ES"/>
        </w:rPr>
      </w:pPr>
    </w:p>
    <w:p w:rsidR="002C406D" w:rsidP="003E702F" w:rsidRDefault="002C406D" w14:paraId="15FCAEA0" w14:textId="77777777">
      <w:pPr>
        <w:rPr>
          <w:rFonts w:ascii="Arial" w:hAnsi="Arial" w:eastAsia="Calibri" w:cs="Arial"/>
          <w:sz w:val="22"/>
          <w:szCs w:val="22"/>
          <w:lang w:val="es-ES"/>
        </w:rPr>
      </w:pPr>
    </w:p>
    <w:p w:rsidR="002C406D" w:rsidP="003E702F" w:rsidRDefault="002C406D" w14:paraId="4D1FBD87" w14:textId="77777777">
      <w:pPr>
        <w:rPr>
          <w:rFonts w:ascii="Arial" w:hAnsi="Arial" w:eastAsia="Calibri" w:cs="Arial"/>
          <w:sz w:val="22"/>
          <w:szCs w:val="22"/>
          <w:lang w:val="es-ES"/>
        </w:rPr>
      </w:pPr>
    </w:p>
    <w:p w:rsidR="002C406D" w:rsidP="003E702F" w:rsidRDefault="002C406D" w14:paraId="396B2F08" w14:textId="77777777">
      <w:pPr>
        <w:rPr>
          <w:rFonts w:ascii="Arial" w:hAnsi="Arial" w:eastAsia="Calibri" w:cs="Arial"/>
          <w:sz w:val="22"/>
          <w:szCs w:val="22"/>
          <w:lang w:val="es-ES"/>
        </w:rPr>
      </w:pPr>
    </w:p>
    <w:p w:rsidR="002C406D" w:rsidP="003E702F" w:rsidRDefault="002C406D" w14:paraId="7825CE3B" w14:textId="77777777">
      <w:pPr>
        <w:rPr>
          <w:rFonts w:ascii="Arial" w:hAnsi="Arial" w:eastAsia="Calibri" w:cs="Arial"/>
          <w:sz w:val="22"/>
          <w:szCs w:val="22"/>
          <w:lang w:val="es-ES"/>
        </w:rPr>
      </w:pPr>
    </w:p>
    <w:p w:rsidR="002C406D" w:rsidP="003E702F" w:rsidRDefault="002C406D" w14:paraId="74004A2B" w14:textId="77777777">
      <w:pPr>
        <w:rPr>
          <w:rFonts w:ascii="Arial" w:hAnsi="Arial" w:eastAsia="Calibri" w:cs="Arial"/>
          <w:sz w:val="22"/>
          <w:szCs w:val="22"/>
          <w:lang w:val="es-ES"/>
        </w:rPr>
      </w:pPr>
    </w:p>
    <w:p w:rsidR="002C406D" w:rsidP="003E702F" w:rsidRDefault="002C406D" w14:paraId="44797113" w14:textId="77777777">
      <w:pPr>
        <w:rPr>
          <w:rFonts w:ascii="Arial" w:hAnsi="Arial" w:eastAsia="Calibri" w:cs="Arial"/>
          <w:sz w:val="22"/>
          <w:szCs w:val="22"/>
          <w:lang w:val="es-ES"/>
        </w:rPr>
      </w:pPr>
    </w:p>
    <w:p w:rsidR="00412553" w:rsidP="003E702F" w:rsidRDefault="00412553" w14:paraId="16D32FA9" w14:textId="77777777">
      <w:pPr>
        <w:rPr>
          <w:rFonts w:ascii="Arial" w:hAnsi="Arial" w:eastAsia="Calibri" w:cs="Arial"/>
          <w:sz w:val="22"/>
          <w:szCs w:val="22"/>
          <w:lang w:val="es-ES"/>
        </w:rPr>
      </w:pPr>
    </w:p>
    <w:p w:rsidR="00412553" w:rsidP="0E103A0F" w:rsidRDefault="00412553" w14:paraId="00F62434" w14:textId="64F4666F">
      <w:pPr>
        <w:pStyle w:val="Normal"/>
        <w:jc w:val="right"/>
      </w:pPr>
      <w:r w:rsidR="0E103A0F">
        <w:drawing>
          <wp:inline wp14:editId="6022E756" wp14:anchorId="26B13A56">
            <wp:extent cx="3162300" cy="714375"/>
            <wp:effectExtent l="0" t="0" r="0" b="0"/>
            <wp:docPr id="2057408309" name="" title=""/>
            <wp:cNvGraphicFramePr>
              <a:graphicFrameLocks noChangeAspect="1"/>
            </wp:cNvGraphicFramePr>
            <a:graphic>
              <a:graphicData uri="http://schemas.openxmlformats.org/drawingml/2006/picture">
                <pic:pic>
                  <pic:nvPicPr>
                    <pic:cNvPr id="0" name=""/>
                    <pic:cNvPicPr/>
                  </pic:nvPicPr>
                  <pic:blipFill>
                    <a:blip r:embed="Rc01be6b7b15c408d">
                      <a:extLst>
                        <a:ext xmlns:a="http://schemas.openxmlformats.org/drawingml/2006/main" uri="{28A0092B-C50C-407E-A947-70E740481C1C}">
                          <a14:useLocalDpi val="0"/>
                        </a:ext>
                      </a:extLst>
                    </a:blip>
                    <a:stretch>
                      <a:fillRect/>
                    </a:stretch>
                  </pic:blipFill>
                  <pic:spPr>
                    <a:xfrm>
                      <a:off x="0" y="0"/>
                      <a:ext cx="3162300" cy="714375"/>
                    </a:xfrm>
                    <a:prstGeom prst="rect">
                      <a:avLst/>
                    </a:prstGeom>
                  </pic:spPr>
                </pic:pic>
              </a:graphicData>
            </a:graphic>
          </wp:inline>
        </w:drawing>
      </w:r>
      <w:r>
        <w:br/>
      </w:r>
      <w:r>
        <w:fldChar w:fldCharType="begin"/>
      </w:r>
      <w:r>
        <w:instrText xml:space="preserve"> INCLUDEPICTURE "/var/folders/tb/0fmk9b510f57pz5rwhv8lnpw0000gp/T/com.microsoft.Word/WebArchiveCopyPasteTempFiles/page1image4255554240" \* MERGEFORMATINET </w:instrText>
      </w:r>
      <w:r>
        <w:fldChar w:fldCharType="separate"/>
      </w:r>
      <w:r w:rsidR="00412553">
        <w:drawing>
          <wp:inline wp14:editId="125BDA83" wp14:anchorId="5FD81DA5">
            <wp:extent cx="2398395" cy="612775"/>
            <wp:effectExtent l="0" t="0" r="1905" b="0"/>
            <wp:docPr id="5" name="Imagen 5" descr="page1image4255554240" title=""/>
            <wp:cNvGraphicFramePr>
              <a:graphicFrameLocks noChangeAspect="1"/>
            </wp:cNvGraphicFramePr>
            <a:graphic>
              <a:graphicData uri="http://schemas.openxmlformats.org/drawingml/2006/picture">
                <pic:pic>
                  <pic:nvPicPr>
                    <pic:cNvPr id="0" name="Imagen 5"/>
                    <pic:cNvPicPr/>
                  </pic:nvPicPr>
                  <pic:blipFill>
                    <a:blip r:embed="R650e792833c0415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98395" cy="612775"/>
                    </a:xfrm>
                    <a:prstGeom prst="rect">
                      <a:avLst/>
                    </a:prstGeom>
                  </pic:spPr>
                </pic:pic>
              </a:graphicData>
            </a:graphic>
          </wp:inline>
        </w:drawing>
      </w:r>
      <w:r>
        <w:fldChar w:fldCharType="end"/>
      </w:r>
    </w:p>
    <w:p w:rsidR="00412553" w:rsidP="003E702F" w:rsidRDefault="00412553" w14:paraId="0784423A" w14:textId="77777777">
      <w:pPr>
        <w:rPr>
          <w:rFonts w:ascii="Arial" w:hAnsi="Arial" w:eastAsia="Calibri" w:cs="Arial"/>
          <w:sz w:val="22"/>
          <w:szCs w:val="22"/>
          <w:lang w:val="es-ES"/>
        </w:rPr>
      </w:pPr>
    </w:p>
    <w:p w:rsidR="003E702F" w:rsidP="003E702F" w:rsidRDefault="003C7067" w14:paraId="563C3818" w14:textId="3ED8355F">
      <w:pPr>
        <w:rPr>
          <w:rFonts w:ascii="Arial" w:hAnsi="Arial" w:eastAsia="Calibri" w:cs="Arial"/>
          <w:sz w:val="22"/>
          <w:szCs w:val="22"/>
          <w:lang w:val="es-ES"/>
        </w:rPr>
      </w:pPr>
      <w:r w:rsidRPr="009F5860">
        <w:rPr>
          <w:rFonts w:ascii="Arial" w:hAnsi="Arial" w:eastAsia="Calibri" w:cs="Arial"/>
          <w:sz w:val="22"/>
          <w:szCs w:val="22"/>
          <w:lang w:val="es-ES"/>
        </w:rPr>
        <w:t>Señor</w:t>
      </w:r>
      <w:r w:rsidR="003E702F">
        <w:rPr>
          <w:rFonts w:ascii="Arial" w:hAnsi="Arial" w:eastAsia="Calibri" w:cs="Arial"/>
          <w:sz w:val="22"/>
          <w:szCs w:val="22"/>
          <w:lang w:val="es-ES"/>
        </w:rPr>
        <w:t>a</w:t>
      </w:r>
    </w:p>
    <w:p w:rsidR="003C7067" w:rsidP="003E702F" w:rsidRDefault="003E702F" w14:paraId="10837C8F" w14:textId="30D35456">
      <w:pPr>
        <w:rPr>
          <w:rFonts w:ascii="Arial" w:hAnsi="Arial" w:eastAsia="Calibri" w:cs="Arial"/>
          <w:b/>
          <w:bCs/>
          <w:sz w:val="22"/>
          <w:szCs w:val="22"/>
          <w:lang w:val="es-ES"/>
        </w:rPr>
      </w:pPr>
      <w:r w:rsidRPr="003E702F">
        <w:rPr>
          <w:rFonts w:ascii="Arial" w:hAnsi="Arial" w:eastAsia="Calibri" w:cs="Arial"/>
          <w:b/>
          <w:bCs/>
          <w:sz w:val="22"/>
          <w:szCs w:val="22"/>
          <w:lang w:val="es-ES"/>
        </w:rPr>
        <w:t xml:space="preserve">Maudy Alejandra </w:t>
      </w:r>
      <w:r w:rsidRPr="003E702F" w:rsidR="00543E14">
        <w:rPr>
          <w:rFonts w:ascii="Arial" w:hAnsi="Arial" w:eastAsia="Calibri" w:cs="Arial"/>
          <w:b/>
          <w:bCs/>
          <w:sz w:val="22"/>
          <w:szCs w:val="22"/>
          <w:lang w:val="es-ES"/>
        </w:rPr>
        <w:t>Ramírez</w:t>
      </w:r>
      <w:r w:rsidRPr="003E702F">
        <w:rPr>
          <w:rFonts w:ascii="Arial" w:hAnsi="Arial" w:eastAsia="Calibri" w:cs="Arial"/>
          <w:b/>
          <w:bCs/>
          <w:sz w:val="22"/>
          <w:szCs w:val="22"/>
          <w:lang w:val="es-ES"/>
        </w:rPr>
        <w:t xml:space="preserve"> </w:t>
      </w:r>
    </w:p>
    <w:p w:rsidRPr="003E702F" w:rsidR="003E702F" w:rsidP="003E702F" w:rsidRDefault="003E702F" w14:paraId="628350EA" w14:textId="1CCA17DE">
      <w:pPr>
        <w:rPr>
          <w:rFonts w:ascii="Arial" w:hAnsi="Arial" w:eastAsia="Calibri" w:cs="Arial"/>
          <w:sz w:val="22"/>
          <w:szCs w:val="22"/>
          <w:lang w:val="es-ES"/>
        </w:rPr>
      </w:pPr>
      <w:r>
        <w:rPr>
          <w:rFonts w:ascii="Arial" w:hAnsi="Arial" w:eastAsia="Calibri" w:cs="Arial"/>
          <w:sz w:val="22"/>
          <w:szCs w:val="22"/>
          <w:lang w:val="es-ES"/>
        </w:rPr>
        <w:t>Bogotá D.C</w:t>
      </w:r>
      <w:r w:rsidR="00B22B1D">
        <w:rPr>
          <w:rFonts w:ascii="Arial" w:hAnsi="Arial" w:eastAsia="Calibri" w:cs="Arial"/>
          <w:sz w:val="22"/>
          <w:szCs w:val="22"/>
          <w:lang w:val="es-ES"/>
        </w:rPr>
        <w:t>.</w:t>
      </w:r>
      <w:r>
        <w:rPr>
          <w:rFonts w:ascii="Arial" w:hAnsi="Arial" w:eastAsia="Calibri" w:cs="Arial"/>
          <w:sz w:val="22"/>
          <w:szCs w:val="22"/>
          <w:lang w:val="es-ES"/>
        </w:rPr>
        <w:t xml:space="preserve"> </w:t>
      </w:r>
    </w:p>
    <w:p w:rsidRPr="009F5860" w:rsidR="0004470C" w:rsidP="003C7067" w:rsidRDefault="0004470C" w14:paraId="15C6E9E5" w14:textId="77777777">
      <w:pPr>
        <w:rPr>
          <w:rFonts w:ascii="Arial" w:hAnsi="Arial" w:eastAsia="Calibri" w:cs="Arial"/>
          <w:b/>
          <w:sz w:val="22"/>
          <w:szCs w:val="22"/>
          <w:lang w:val="es-ES"/>
        </w:rPr>
      </w:pPr>
    </w:p>
    <w:p w:rsidRPr="009F5860" w:rsidR="003C7067" w:rsidP="003C7067" w:rsidRDefault="003C7067" w14:paraId="1F4E36CB" w14:textId="00B0501A">
      <w:pPr>
        <w:rPr>
          <w:rFonts w:ascii="Arial" w:hAnsi="Arial" w:eastAsia="Calibri" w:cs="Arial"/>
          <w:b/>
          <w:sz w:val="22"/>
          <w:szCs w:val="22"/>
          <w:lang w:val="es-ES"/>
        </w:rPr>
      </w:pPr>
      <w:r w:rsidRPr="009F5860">
        <w:rPr>
          <w:rFonts w:ascii="Arial" w:hAnsi="Arial" w:eastAsia="Calibri" w:cs="Arial"/>
          <w:b/>
          <w:sz w:val="22"/>
          <w:szCs w:val="22"/>
          <w:lang w:val="es-ES"/>
        </w:rPr>
        <w:t xml:space="preserve">                                       Concepto C – </w:t>
      </w:r>
      <w:r w:rsidR="003E702F">
        <w:rPr>
          <w:rFonts w:ascii="Arial" w:hAnsi="Arial" w:eastAsia="Calibri" w:cs="Arial"/>
          <w:b/>
          <w:sz w:val="22"/>
          <w:szCs w:val="22"/>
          <w:lang w:val="es-ES"/>
        </w:rPr>
        <w:t xml:space="preserve">050 de 2022 </w:t>
      </w:r>
    </w:p>
    <w:p w:rsidRPr="009F5860" w:rsidR="003C7067" w:rsidP="003C7067" w:rsidRDefault="003C7067" w14:paraId="1698D01B" w14:textId="77777777">
      <w:pPr>
        <w:rPr>
          <w:rFonts w:ascii="Arial" w:hAnsi="Arial" w:eastAsia="Calibri" w:cs="Arial"/>
          <w:b/>
          <w:sz w:val="22"/>
          <w:szCs w:val="22"/>
          <w:lang w:val="es-ES"/>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410"/>
        <w:gridCol w:w="6516"/>
      </w:tblGrid>
      <w:tr w:rsidRPr="009F5860" w:rsidR="003C7067" w:rsidTr="00E74412" w14:paraId="7C1768E2" w14:textId="77777777">
        <w:trPr>
          <w:trHeight w:val="823"/>
        </w:trPr>
        <w:tc>
          <w:tcPr>
            <w:tcW w:w="2410" w:type="dxa"/>
          </w:tcPr>
          <w:p w:rsidRPr="009916A6" w:rsidR="003C7067" w:rsidP="00D81E5B" w:rsidRDefault="003C7067" w14:paraId="7F7464C9" w14:textId="77777777">
            <w:pPr>
              <w:rPr>
                <w:rFonts w:ascii="Arial" w:hAnsi="Arial" w:eastAsia="Calibri" w:cs="Arial"/>
                <w:lang w:val="es-ES"/>
              </w:rPr>
            </w:pPr>
            <w:r w:rsidRPr="009916A6">
              <w:rPr>
                <w:rFonts w:hint="cs" w:ascii="Arial" w:hAnsi="Arial" w:eastAsia="Calibri" w:cs="Arial"/>
                <w:b/>
                <w:lang w:val="es-ES"/>
              </w:rPr>
              <w:t>Temas:</w:t>
            </w:r>
            <w:r w:rsidRPr="009916A6">
              <w:rPr>
                <w:rFonts w:hint="cs" w:ascii="Arial" w:hAnsi="Arial" w:eastAsia="Calibri" w:cs="Arial"/>
                <w:lang w:val="es-ES"/>
              </w:rPr>
              <w:t xml:space="preserve">                                      </w:t>
            </w:r>
          </w:p>
        </w:tc>
        <w:tc>
          <w:tcPr>
            <w:tcW w:w="6516" w:type="dxa"/>
          </w:tcPr>
          <w:p w:rsidRPr="005338C2" w:rsidR="001048AE" w:rsidP="00B22B1D" w:rsidRDefault="005338C2" w14:paraId="2F4B7014" w14:textId="703897FC">
            <w:pPr>
              <w:jc w:val="both"/>
              <w:rPr>
                <w:rFonts w:ascii="Arial" w:hAnsi="Arial" w:eastAsia="Calibri" w:cs="Arial"/>
                <w:lang w:val="es-ES"/>
              </w:rPr>
            </w:pPr>
            <w:r w:rsidRPr="005338C2">
              <w:rPr>
                <w:rFonts w:ascii="Arial" w:hAnsi="Arial" w:eastAsia="Calibri" w:cs="Arial"/>
                <w:color w:val="000000" w:themeColor="text1"/>
                <w:lang w:val="es-ES_tradnl"/>
              </w:rPr>
              <w:t xml:space="preserve">COMPETENCIA CONSULTIVA DE LA AGENCIA </w:t>
            </w:r>
            <w:r w:rsidR="00B22B1D">
              <w:rPr>
                <w:rFonts w:ascii="Arial" w:hAnsi="Arial" w:eastAsia="Calibri" w:cs="Arial"/>
                <w:color w:val="000000" w:themeColor="text1"/>
                <w:lang w:val="es-ES_tradnl"/>
              </w:rPr>
              <w:t xml:space="preserve">– Alcance </w:t>
            </w:r>
            <w:r w:rsidRPr="005338C2">
              <w:rPr>
                <w:rFonts w:ascii="Arial" w:hAnsi="Arial" w:eastAsia="Calibri" w:cs="Arial"/>
                <w:color w:val="000000" w:themeColor="text1"/>
                <w:lang w:val="es-ES_tradnl"/>
              </w:rPr>
              <w:t xml:space="preserve">/ TRATO NACIONAL </w:t>
            </w:r>
            <w:r w:rsidRPr="005338C2">
              <w:rPr>
                <w:rFonts w:ascii="Arial" w:hAnsi="Arial" w:eastAsia="Arial" w:cs="Arial"/>
                <w:lang w:val="es-ES_tradnl"/>
              </w:rPr>
              <w:t>–</w:t>
            </w:r>
            <w:r w:rsidRPr="005338C2">
              <w:rPr>
                <w:rFonts w:ascii="Arial" w:hAnsi="Arial" w:eastAsia="Calibri" w:cs="Arial"/>
                <w:color w:val="000000" w:themeColor="text1"/>
                <w:lang w:val="es-ES_tradnl"/>
              </w:rPr>
              <w:t xml:space="preserve"> Concepto </w:t>
            </w:r>
            <w:r w:rsidRPr="005338C2">
              <w:rPr>
                <w:rFonts w:ascii="Arial" w:hAnsi="Arial" w:eastAsia="Arial" w:cs="Arial"/>
                <w:lang w:val="es-ES_tradnl"/>
              </w:rPr>
              <w:t>–</w:t>
            </w:r>
            <w:r w:rsidRPr="005338C2">
              <w:rPr>
                <w:rFonts w:ascii="Arial" w:hAnsi="Arial" w:eastAsia="Calibri" w:cs="Arial"/>
                <w:color w:val="000000" w:themeColor="text1"/>
                <w:lang w:val="es-ES_tradnl"/>
              </w:rPr>
              <w:t xml:space="preserve"> Contratación pública </w:t>
            </w:r>
            <w:r w:rsidRPr="005338C2">
              <w:rPr>
                <w:rFonts w:ascii="Arial" w:hAnsi="Arial" w:eastAsia="Arial" w:cs="Arial"/>
                <w:lang w:val="es-ES_tradnl"/>
              </w:rPr>
              <w:t>–</w:t>
            </w:r>
            <w:r w:rsidRPr="005338C2">
              <w:rPr>
                <w:rFonts w:ascii="Arial" w:hAnsi="Arial" w:eastAsia="Calibri" w:cs="Arial"/>
                <w:color w:val="000000" w:themeColor="text1"/>
                <w:lang w:val="es-ES_tradnl"/>
              </w:rPr>
              <w:t xml:space="preserve"> Principio de reciprocidad / TRATO NACIONAL </w:t>
            </w:r>
            <w:r w:rsidRPr="005338C2">
              <w:rPr>
                <w:rFonts w:ascii="Arial" w:hAnsi="Arial" w:eastAsia="Arial" w:cs="Arial"/>
                <w:lang w:val="es-ES_tradnl"/>
              </w:rPr>
              <w:t>–</w:t>
            </w:r>
            <w:r w:rsidRPr="005338C2">
              <w:rPr>
                <w:rFonts w:ascii="Arial" w:hAnsi="Arial" w:eastAsia="Calibri" w:cs="Arial"/>
                <w:color w:val="000000" w:themeColor="text1"/>
                <w:lang w:val="es-ES_tradnl"/>
              </w:rPr>
              <w:t xml:space="preserve"> Ley 816 de 2003 </w:t>
            </w:r>
            <w:r w:rsidRPr="005338C2">
              <w:rPr>
                <w:rFonts w:ascii="Arial" w:hAnsi="Arial" w:eastAsia="Arial" w:cs="Arial"/>
                <w:lang w:val="es-ES_tradnl"/>
              </w:rPr>
              <w:t>–</w:t>
            </w:r>
            <w:r w:rsidRPr="005338C2">
              <w:rPr>
                <w:rFonts w:ascii="Arial" w:hAnsi="Arial" w:eastAsia="Calibri" w:cs="Arial"/>
                <w:color w:val="000000" w:themeColor="text1"/>
                <w:lang w:val="es-ES_tradnl"/>
              </w:rPr>
              <w:t xml:space="preserve"> Puntaje</w:t>
            </w:r>
            <w:r w:rsidR="002C406D">
              <w:rPr>
                <w:rFonts w:ascii="Arial" w:hAnsi="Arial" w:eastAsia="Calibri" w:cs="Arial"/>
                <w:color w:val="000000" w:themeColor="text1"/>
                <w:lang w:val="es-ES_tradnl"/>
              </w:rPr>
              <w:t xml:space="preserve"> </w:t>
            </w:r>
            <w:r w:rsidRPr="005338C2">
              <w:rPr>
                <w:rFonts w:ascii="Arial" w:hAnsi="Arial" w:eastAsia="Calibri" w:cs="Arial"/>
                <w:color w:val="000000" w:themeColor="text1"/>
                <w:lang w:val="es-ES_tradnl"/>
              </w:rPr>
              <w:t xml:space="preserve">/ </w:t>
            </w:r>
            <w:r w:rsidRPr="00B22B1D" w:rsidR="00B22B1D">
              <w:rPr>
                <w:rFonts w:ascii="Arial" w:hAnsi="Arial" w:eastAsia="Calibri" w:cs="Arial"/>
                <w:color w:val="000000" w:themeColor="text1"/>
                <w:lang w:val="es-ES_tradnl"/>
              </w:rPr>
              <w:t xml:space="preserve">SERVICIOS NACIONALES O CON TRATO NACIONAL </w:t>
            </w:r>
            <w:r w:rsidR="00B22B1D">
              <w:rPr>
                <w:rFonts w:ascii="Arial" w:hAnsi="Arial" w:eastAsia="Calibri" w:cs="Arial"/>
                <w:color w:val="000000" w:themeColor="text1"/>
                <w:lang w:val="es-ES_tradnl"/>
              </w:rPr>
              <w:t>–</w:t>
            </w:r>
            <w:r w:rsidRPr="005665CF" w:rsidR="005665CF">
              <w:rPr>
                <w:rFonts w:ascii="Arial" w:hAnsi="Arial" w:eastAsia="Calibri" w:cs="Arial"/>
                <w:color w:val="000000" w:themeColor="text1"/>
                <w:lang w:val="es-ES_tradnl"/>
              </w:rPr>
              <w:t xml:space="preserve"> «fecha de inscripción» y «fecha de vigencia» en el </w:t>
            </w:r>
            <w:r w:rsidR="00B22B1D">
              <w:rPr>
                <w:rFonts w:ascii="Arial" w:hAnsi="Arial" w:eastAsia="Calibri" w:cs="Arial"/>
                <w:color w:val="000000" w:themeColor="text1"/>
                <w:lang w:val="es-ES_tradnl"/>
              </w:rPr>
              <w:t>Formato 9 documentos tipo de licitación de infraestructura de transporte</w:t>
            </w:r>
          </w:p>
        </w:tc>
      </w:tr>
      <w:tr w:rsidRPr="009F5860" w:rsidR="003C7067" w:rsidTr="00E74412" w14:paraId="60D249F0" w14:textId="77777777">
        <w:tc>
          <w:tcPr>
            <w:tcW w:w="2410" w:type="dxa"/>
          </w:tcPr>
          <w:p w:rsidR="002C406D" w:rsidP="00D81E5B" w:rsidRDefault="002C406D" w14:paraId="7530C277" w14:textId="77777777">
            <w:pPr>
              <w:rPr>
                <w:rFonts w:ascii="Arial" w:hAnsi="Arial" w:eastAsia="Calibri" w:cs="Arial"/>
                <w:b/>
                <w:lang w:val="es-ES"/>
              </w:rPr>
            </w:pPr>
          </w:p>
          <w:p w:rsidRPr="009F5860" w:rsidR="003C7067" w:rsidP="00D81E5B" w:rsidRDefault="003C7067" w14:paraId="291F9A18" w14:textId="0EAF4683">
            <w:pPr>
              <w:rPr>
                <w:rFonts w:ascii="Arial" w:hAnsi="Arial" w:eastAsia="Calibri" w:cs="Arial"/>
                <w:lang w:val="es-ES"/>
              </w:rPr>
            </w:pPr>
            <w:r w:rsidRPr="009F5860">
              <w:rPr>
                <w:rFonts w:ascii="Arial" w:hAnsi="Arial" w:eastAsia="Calibri" w:cs="Arial"/>
                <w:b/>
                <w:lang w:val="es-ES"/>
              </w:rPr>
              <w:t>Radicación:</w:t>
            </w:r>
            <w:r w:rsidRPr="009F5860">
              <w:rPr>
                <w:rFonts w:ascii="Arial" w:hAnsi="Arial" w:eastAsia="Calibri" w:cs="Arial"/>
                <w:lang w:val="es-ES"/>
              </w:rPr>
              <w:t xml:space="preserve">                              </w:t>
            </w:r>
          </w:p>
        </w:tc>
        <w:tc>
          <w:tcPr>
            <w:tcW w:w="6516" w:type="dxa"/>
          </w:tcPr>
          <w:p w:rsidR="002C406D" w:rsidP="00D81E5B" w:rsidRDefault="002C406D" w14:paraId="2AA6BA18" w14:textId="77777777">
            <w:pPr>
              <w:rPr>
                <w:rFonts w:ascii="Arial" w:hAnsi="Arial" w:eastAsia="Calibri" w:cs="Arial"/>
                <w:lang w:val="es-ES"/>
              </w:rPr>
            </w:pPr>
          </w:p>
          <w:p w:rsidRPr="009F5860" w:rsidR="003C7067" w:rsidP="00D81E5B" w:rsidRDefault="003C7067" w14:paraId="3C674517" w14:textId="1A1ECCE2">
            <w:pPr>
              <w:rPr>
                <w:rFonts w:ascii="Arial" w:hAnsi="Arial" w:cs="Arial"/>
              </w:rPr>
            </w:pPr>
            <w:r w:rsidRPr="009F5860">
              <w:rPr>
                <w:rFonts w:ascii="Arial" w:hAnsi="Arial" w:eastAsia="Calibri" w:cs="Arial"/>
                <w:lang w:val="es-ES"/>
              </w:rPr>
              <w:t>Respuesta a consulta</w:t>
            </w:r>
            <w:r w:rsidRPr="006B040D">
              <w:rPr>
                <w:rFonts w:ascii="Arial" w:hAnsi="Arial" w:eastAsia="Calibri" w:cs="Arial"/>
                <w:lang w:val="es-ES"/>
              </w:rPr>
              <w:t xml:space="preserve"> </w:t>
            </w:r>
            <w:r w:rsidRPr="00C3629F" w:rsidR="003E702F">
              <w:rPr>
                <w:rFonts w:ascii="Arial" w:hAnsi="Arial" w:cs="Arial"/>
              </w:rPr>
              <w:t>P20220124000508</w:t>
            </w:r>
          </w:p>
        </w:tc>
      </w:tr>
    </w:tbl>
    <w:p w:rsidR="003C7067" w:rsidP="003C7067" w:rsidRDefault="003C7067" w14:paraId="776B553A" w14:textId="1E5ECA65">
      <w:pPr>
        <w:spacing w:line="276" w:lineRule="auto"/>
        <w:rPr>
          <w:rFonts w:ascii="Arial" w:hAnsi="Arial" w:eastAsia="Calibri" w:cs="Arial"/>
          <w:sz w:val="22"/>
          <w:szCs w:val="22"/>
          <w:lang w:val="es-ES"/>
        </w:rPr>
      </w:pPr>
    </w:p>
    <w:p w:rsidRPr="009F5860" w:rsidR="007374F5" w:rsidP="003C7067" w:rsidRDefault="007374F5" w14:paraId="35873A1E" w14:textId="77777777">
      <w:pPr>
        <w:spacing w:line="276" w:lineRule="auto"/>
        <w:rPr>
          <w:rFonts w:ascii="Arial" w:hAnsi="Arial" w:eastAsia="Calibri" w:cs="Arial"/>
          <w:sz w:val="22"/>
          <w:szCs w:val="22"/>
          <w:lang w:val="es-ES"/>
        </w:rPr>
      </w:pPr>
    </w:p>
    <w:p w:rsidRPr="009F5860" w:rsidR="003C7067" w:rsidP="003C7067" w:rsidRDefault="003C7067" w14:paraId="6BB19977" w14:textId="2870353D">
      <w:pPr>
        <w:tabs>
          <w:tab w:val="left" w:pos="3736"/>
        </w:tabs>
        <w:spacing w:line="276" w:lineRule="auto"/>
        <w:rPr>
          <w:rFonts w:ascii="Arial" w:hAnsi="Arial" w:eastAsia="Calibri" w:cs="Arial"/>
          <w:sz w:val="22"/>
          <w:szCs w:val="22"/>
          <w:lang w:val="es-ES"/>
        </w:rPr>
      </w:pPr>
      <w:r w:rsidRPr="009F5860">
        <w:rPr>
          <w:rFonts w:ascii="Arial" w:hAnsi="Arial" w:eastAsia="Calibri" w:cs="Arial"/>
          <w:sz w:val="22"/>
          <w:szCs w:val="22"/>
          <w:lang w:val="es-ES"/>
        </w:rPr>
        <w:t>Estimad</w:t>
      </w:r>
      <w:r w:rsidR="00543E14">
        <w:rPr>
          <w:rFonts w:ascii="Arial" w:hAnsi="Arial" w:eastAsia="Calibri" w:cs="Arial"/>
          <w:sz w:val="22"/>
          <w:szCs w:val="22"/>
          <w:lang w:val="es-ES"/>
        </w:rPr>
        <w:t>a</w:t>
      </w:r>
      <w:r w:rsidR="007A5F2D">
        <w:rPr>
          <w:rFonts w:ascii="Arial" w:hAnsi="Arial" w:eastAsia="Calibri" w:cs="Arial"/>
          <w:sz w:val="22"/>
          <w:szCs w:val="22"/>
          <w:lang w:val="es-ES"/>
        </w:rPr>
        <w:t xml:space="preserve"> </w:t>
      </w:r>
      <w:r w:rsidRPr="009F5860">
        <w:rPr>
          <w:rFonts w:ascii="Arial" w:hAnsi="Arial" w:eastAsia="Calibri" w:cs="Arial"/>
          <w:sz w:val="22"/>
          <w:szCs w:val="22"/>
          <w:lang w:val="es-ES"/>
        </w:rPr>
        <w:t>señor</w:t>
      </w:r>
      <w:r w:rsidR="00543E14">
        <w:rPr>
          <w:rFonts w:ascii="Arial" w:hAnsi="Arial" w:eastAsia="Calibri" w:cs="Arial"/>
          <w:sz w:val="22"/>
          <w:szCs w:val="22"/>
          <w:lang w:val="es-ES"/>
        </w:rPr>
        <w:t>a</w:t>
      </w:r>
      <w:r w:rsidRPr="009F5860" w:rsidR="00DA07F3">
        <w:rPr>
          <w:rFonts w:ascii="Arial" w:hAnsi="Arial" w:eastAsia="Calibri" w:cs="Arial"/>
          <w:sz w:val="22"/>
          <w:szCs w:val="22"/>
          <w:lang w:val="es-ES"/>
        </w:rPr>
        <w:t xml:space="preserve"> </w:t>
      </w:r>
      <w:r w:rsidR="00543E14">
        <w:rPr>
          <w:rFonts w:ascii="Arial" w:hAnsi="Arial" w:eastAsia="Calibri" w:cs="Arial"/>
          <w:sz w:val="22"/>
          <w:szCs w:val="22"/>
          <w:lang w:val="es-ES"/>
        </w:rPr>
        <w:t xml:space="preserve">Ramírez: </w:t>
      </w:r>
    </w:p>
    <w:p w:rsidRPr="009F5860" w:rsidR="003C7067" w:rsidP="003C7067" w:rsidRDefault="003C7067" w14:paraId="17594CC4" w14:textId="77777777">
      <w:pPr>
        <w:spacing w:line="276" w:lineRule="auto"/>
        <w:rPr>
          <w:rFonts w:ascii="Arial" w:hAnsi="Arial" w:eastAsia="Calibri" w:cs="Arial"/>
          <w:sz w:val="22"/>
          <w:szCs w:val="22"/>
          <w:lang w:val="es-ES"/>
        </w:rPr>
      </w:pPr>
    </w:p>
    <w:p w:rsidRPr="009F5860" w:rsidR="003C7067" w:rsidP="003C7067" w:rsidRDefault="003C7067" w14:paraId="57E2A948" w14:textId="1050A820">
      <w:pPr>
        <w:spacing w:line="276" w:lineRule="auto"/>
        <w:jc w:val="both"/>
        <w:rPr>
          <w:rFonts w:ascii="Arial" w:hAnsi="Arial" w:eastAsia="Calibri" w:cs="Arial"/>
          <w:sz w:val="22"/>
          <w:szCs w:val="22"/>
          <w:lang w:val="es-ES"/>
        </w:rPr>
      </w:pPr>
      <w:r w:rsidRPr="009F5860">
        <w:rPr>
          <w:rFonts w:ascii="Arial" w:hAnsi="Arial" w:eastAsia="Calibri" w:cs="Arial"/>
          <w:sz w:val="22"/>
          <w:szCs w:val="22"/>
          <w:lang w:val="es-ES"/>
        </w:rPr>
        <w:t xml:space="preserve">La Agencia Nacional de Contratación Pública – Colombia Compra Eficiente responde su consulta del </w:t>
      </w:r>
      <w:r w:rsidR="003E702F">
        <w:rPr>
          <w:rFonts w:ascii="Arial" w:hAnsi="Arial" w:eastAsia="Calibri" w:cs="Arial"/>
          <w:sz w:val="22"/>
          <w:szCs w:val="22"/>
          <w:lang w:val="es-ES"/>
        </w:rPr>
        <w:t>24 de enero de 2022</w:t>
      </w:r>
      <w:r w:rsidRPr="009F5860">
        <w:rPr>
          <w:rFonts w:ascii="Arial" w:hAnsi="Arial" w:eastAsia="Calibri" w:cs="Arial"/>
          <w:sz w:val="22"/>
          <w:szCs w:val="22"/>
          <w:lang w:val="es-ES"/>
        </w:rPr>
        <w:t xml:space="preserve">, en ejercicio de la competencia otorgada por el numeral 8 del artículo 11 y el numeral 5 del artículo 3 del Decreto Ley 4170 de 2011. </w:t>
      </w:r>
    </w:p>
    <w:p w:rsidR="003C7067" w:rsidP="003C7067" w:rsidRDefault="003C7067" w14:paraId="2D852432" w14:textId="2FF22211">
      <w:pPr>
        <w:pStyle w:val="Prrafodelista"/>
        <w:spacing w:line="276" w:lineRule="auto"/>
        <w:ind w:left="0"/>
        <w:rPr>
          <w:rFonts w:ascii="Arial" w:hAnsi="Arial" w:eastAsia="Calibri" w:cs="Arial"/>
          <w:sz w:val="22"/>
          <w:lang w:val="es-ES"/>
        </w:rPr>
      </w:pPr>
    </w:p>
    <w:p w:rsidRPr="009F5860" w:rsidR="003C7067" w:rsidP="003C7067" w:rsidRDefault="003C7067" w14:paraId="67CA615C" w14:textId="77777777">
      <w:pPr>
        <w:tabs>
          <w:tab w:val="left" w:pos="0"/>
        </w:tabs>
        <w:spacing w:line="276" w:lineRule="auto"/>
        <w:jc w:val="both"/>
        <w:rPr>
          <w:rFonts w:ascii="Arial" w:hAnsi="Arial" w:eastAsia="Calibri" w:cs="Arial"/>
          <w:b/>
          <w:sz w:val="22"/>
          <w:szCs w:val="22"/>
          <w:lang w:val="es-ES"/>
        </w:rPr>
      </w:pPr>
      <w:r w:rsidRPr="009F5860">
        <w:rPr>
          <w:rFonts w:ascii="Arial" w:hAnsi="Arial" w:eastAsia="Calibri" w:cs="Arial"/>
          <w:b/>
          <w:sz w:val="22"/>
          <w:szCs w:val="22"/>
          <w:lang w:val="es-ES"/>
        </w:rPr>
        <w:t>1. Problema planteado</w:t>
      </w:r>
    </w:p>
    <w:p w:rsidRPr="009F5860" w:rsidR="003C7067" w:rsidP="003C7067" w:rsidRDefault="003C7067" w14:paraId="5A060666" w14:textId="77777777">
      <w:pPr>
        <w:rPr>
          <w:rFonts w:ascii="Arial" w:hAnsi="Arial" w:eastAsia="Calibri" w:cs="Arial"/>
          <w:sz w:val="22"/>
          <w:szCs w:val="22"/>
          <w:lang w:val="es-ES"/>
        </w:rPr>
      </w:pPr>
    </w:p>
    <w:p w:rsidR="00B22B1D" w:rsidP="005218C5" w:rsidRDefault="003E702F" w14:paraId="097D7A16" w14:textId="6FB00C0C">
      <w:pPr>
        <w:spacing w:line="276" w:lineRule="auto"/>
        <w:jc w:val="both"/>
        <w:rPr>
          <w:rFonts w:ascii="Arial" w:hAnsi="Arial" w:cs="Arial"/>
          <w:sz w:val="21"/>
          <w:szCs w:val="21"/>
        </w:rPr>
      </w:pPr>
      <w:r w:rsidRPr="003E702F">
        <w:rPr>
          <w:rFonts w:ascii="Arial" w:hAnsi="Arial" w:cs="Arial"/>
          <w:sz w:val="21"/>
          <w:szCs w:val="21"/>
        </w:rPr>
        <w:t>Con ocasión de la aplicación de los documentos tipo para licitación de obra pública de infraestructura de transporte, luego de exponer unas circunstancias particulares de un proceso de selección</w:t>
      </w:r>
      <w:r w:rsidR="002B1E35">
        <w:rPr>
          <w:rStyle w:val="Refdenotaalpie"/>
          <w:rFonts w:ascii="Arial" w:hAnsi="Arial" w:cs="Arial"/>
          <w:sz w:val="21"/>
          <w:szCs w:val="21"/>
        </w:rPr>
        <w:footnoteReference w:id="1"/>
      </w:r>
      <w:r w:rsidRPr="003E702F">
        <w:rPr>
          <w:rFonts w:ascii="Arial" w:hAnsi="Arial" w:cs="Arial"/>
          <w:sz w:val="21"/>
          <w:szCs w:val="21"/>
        </w:rPr>
        <w:t xml:space="preserve">, usted </w:t>
      </w:r>
      <w:r w:rsidR="00B22B1D">
        <w:rPr>
          <w:rFonts w:ascii="Arial" w:hAnsi="Arial" w:cs="Arial"/>
          <w:sz w:val="21"/>
          <w:szCs w:val="21"/>
        </w:rPr>
        <w:t>consulta:</w:t>
      </w:r>
    </w:p>
    <w:p w:rsidR="00892874" w:rsidP="00892874" w:rsidRDefault="003E702F" w14:paraId="052223DB" w14:textId="77777777">
      <w:pPr>
        <w:ind w:left="709" w:right="709"/>
        <w:jc w:val="both"/>
        <w:rPr>
          <w:rFonts w:ascii="Arial" w:hAnsi="Arial" w:cs="Arial"/>
          <w:sz w:val="21"/>
          <w:szCs w:val="21"/>
        </w:rPr>
      </w:pPr>
      <w:r w:rsidRPr="003E702F">
        <w:rPr>
          <w:rFonts w:ascii="Arial" w:hAnsi="Arial" w:cs="Arial"/>
          <w:sz w:val="21"/>
          <w:szCs w:val="21"/>
        </w:rPr>
        <w:t xml:space="preserve"> </w:t>
      </w:r>
    </w:p>
    <w:p w:rsidR="007374F5" w:rsidP="00892874" w:rsidRDefault="003E702F" w14:paraId="23B326CB" w14:textId="69FEBB41">
      <w:pPr>
        <w:ind w:left="709" w:right="709"/>
        <w:jc w:val="both"/>
        <w:rPr>
          <w:rFonts w:ascii="Arial" w:hAnsi="Arial" w:cs="Arial"/>
          <w:sz w:val="21"/>
          <w:szCs w:val="21"/>
        </w:rPr>
      </w:pPr>
      <w:r w:rsidRPr="003E702F">
        <w:rPr>
          <w:rFonts w:ascii="Arial" w:hAnsi="Arial" w:cs="Arial"/>
          <w:sz w:val="21"/>
          <w:szCs w:val="21"/>
        </w:rPr>
        <w:t xml:space="preserve">«Solicitamos por favor </w:t>
      </w:r>
      <w:r w:rsidR="0016327F">
        <w:rPr>
          <w:rFonts w:ascii="Arial" w:hAnsi="Arial" w:cs="Arial"/>
          <w:sz w:val="21"/>
          <w:szCs w:val="21"/>
        </w:rPr>
        <w:t>[…]</w:t>
      </w:r>
      <w:r w:rsidRPr="003E702F" w:rsidR="0016327F">
        <w:rPr>
          <w:rFonts w:ascii="Arial" w:hAnsi="Arial" w:cs="Arial"/>
          <w:sz w:val="21"/>
          <w:szCs w:val="21"/>
        </w:rPr>
        <w:t xml:space="preserve"> </w:t>
      </w:r>
      <w:r w:rsidRPr="003E702F">
        <w:rPr>
          <w:rFonts w:ascii="Arial" w:hAnsi="Arial" w:cs="Arial"/>
          <w:sz w:val="21"/>
          <w:szCs w:val="21"/>
        </w:rPr>
        <w:t xml:space="preserve">aclarar a qué corresponden la fecha de inscripción y la fecha de vigencia expuesta en el formato 9 ya que no sabemos si el error de interpretación es nuestro o de la alcaldía. Consideramos que las fecha de vigencia no corresponden de acuerdo a la matriz y dado que el porcentaje de cada bien se debió establecer de acuerdo a la matriz y en el nombre de bien </w:t>
      </w:r>
      <w:r w:rsidRPr="003E702F">
        <w:rPr>
          <w:rFonts w:ascii="Arial" w:hAnsi="Arial" w:cs="Arial"/>
          <w:sz w:val="21"/>
          <w:szCs w:val="21"/>
        </w:rPr>
        <w:lastRenderedPageBreak/>
        <w:t>Nacional deben identificarse los del listado que ellos habían identificado inicialmente»</w:t>
      </w:r>
      <w:r>
        <w:rPr>
          <w:rFonts w:ascii="Arial" w:hAnsi="Arial" w:cs="Arial"/>
          <w:sz w:val="21"/>
          <w:szCs w:val="21"/>
        </w:rPr>
        <w:t xml:space="preserve">. </w:t>
      </w:r>
    </w:p>
    <w:p w:rsidRPr="00B22B1D" w:rsidR="00892874" w:rsidP="005218C5" w:rsidRDefault="00892874" w14:paraId="43337C3B" w14:textId="77777777">
      <w:pPr>
        <w:ind w:left="709" w:right="709"/>
        <w:jc w:val="both"/>
        <w:rPr>
          <w:rFonts w:ascii="Arial" w:hAnsi="Arial" w:eastAsia="Calibri" w:cs="Arial"/>
          <w:sz w:val="22"/>
          <w:szCs w:val="22"/>
          <w:lang w:val="es-ES"/>
        </w:rPr>
      </w:pPr>
    </w:p>
    <w:p w:rsidRPr="009F5860" w:rsidR="0016321F" w:rsidP="00F14E3E" w:rsidRDefault="003C7067" w14:paraId="25DC51CC" w14:textId="50F4EBD3">
      <w:pPr>
        <w:spacing w:line="276" w:lineRule="auto"/>
        <w:jc w:val="both"/>
        <w:rPr>
          <w:rFonts w:ascii="Arial" w:hAnsi="Arial" w:eastAsia="Calibri" w:cs="Arial"/>
          <w:b/>
          <w:sz w:val="22"/>
          <w:szCs w:val="22"/>
          <w:lang w:val="es-ES"/>
        </w:rPr>
      </w:pPr>
      <w:r w:rsidRPr="009F5860">
        <w:rPr>
          <w:rFonts w:ascii="Arial" w:hAnsi="Arial" w:eastAsia="Calibri" w:cs="Arial"/>
          <w:b/>
          <w:sz w:val="22"/>
          <w:szCs w:val="22"/>
          <w:lang w:val="es-ES"/>
        </w:rPr>
        <w:t>2. Consideraciones</w:t>
      </w:r>
    </w:p>
    <w:p w:rsidR="00C85573" w:rsidP="00C85573" w:rsidRDefault="00C85573" w14:paraId="5CB858F3" w14:textId="77777777">
      <w:pPr>
        <w:spacing w:line="276" w:lineRule="auto"/>
        <w:jc w:val="both"/>
        <w:rPr>
          <w:rFonts w:ascii="Arial" w:hAnsi="Arial" w:eastAsia="Calibri" w:cs="Arial"/>
          <w:color w:val="000000" w:themeColor="text1"/>
          <w:sz w:val="22"/>
          <w:szCs w:val="22"/>
          <w:lang w:val="es-ES_tradnl"/>
        </w:rPr>
      </w:pPr>
    </w:p>
    <w:p w:rsidRPr="00385C61" w:rsidR="00EA6399" w:rsidP="005218C5" w:rsidRDefault="007374F5" w14:paraId="34919B12" w14:textId="5AD0E073">
      <w:pPr>
        <w:spacing w:line="276" w:lineRule="auto"/>
        <w:jc w:val="both"/>
        <w:rPr>
          <w:rFonts w:ascii="Arial" w:hAnsi="Arial" w:eastAsia="Calibri" w:cs="Arial"/>
          <w:color w:val="000000" w:themeColor="text1"/>
          <w:sz w:val="22"/>
          <w:lang w:val="es-ES_tradnl"/>
        </w:rPr>
      </w:pPr>
      <w:r>
        <w:rPr>
          <w:rFonts w:ascii="Arial" w:hAnsi="Arial" w:eastAsia="Calibri" w:cs="Arial"/>
          <w:color w:val="000000" w:themeColor="text1"/>
          <w:sz w:val="22"/>
          <w:szCs w:val="22"/>
          <w:lang w:val="es-ES_tradnl"/>
        </w:rPr>
        <w:t>En primer lugar</w:t>
      </w:r>
      <w:r w:rsidRPr="00C00312">
        <w:rPr>
          <w:rFonts w:ascii="Arial" w:hAnsi="Arial" w:eastAsia="Calibri" w:cs="Arial"/>
          <w:color w:val="000000" w:themeColor="text1"/>
          <w:sz w:val="22"/>
          <w:szCs w:val="22"/>
          <w:lang w:val="es-ES_tradnl"/>
        </w:rPr>
        <w:t xml:space="preserve">, </w:t>
      </w:r>
      <w:r>
        <w:rPr>
          <w:rFonts w:ascii="Arial" w:hAnsi="Arial" w:eastAsia="Calibri" w:cs="Arial"/>
          <w:color w:val="000000" w:themeColor="text1"/>
          <w:sz w:val="22"/>
          <w:szCs w:val="22"/>
          <w:lang w:val="es-ES_tradnl"/>
        </w:rPr>
        <w:t xml:space="preserve">es pertinente </w:t>
      </w:r>
      <w:r w:rsidRPr="00C00312">
        <w:rPr>
          <w:rFonts w:ascii="Arial" w:hAnsi="Arial" w:eastAsia="Calibri" w:cs="Arial"/>
          <w:color w:val="000000" w:themeColor="text1"/>
          <w:sz w:val="22"/>
          <w:szCs w:val="22"/>
          <w:lang w:val="es-ES_tradnl"/>
        </w:rPr>
        <w:t>indicar que la Agencia Nacional de Contratación Pública – Colombia Compra Eficiente</w:t>
      </w:r>
      <w:r>
        <w:rPr>
          <w:rFonts w:ascii="Arial" w:hAnsi="Arial" w:eastAsia="Calibri" w:cs="Arial"/>
          <w:color w:val="000000" w:themeColor="text1"/>
          <w:sz w:val="22"/>
          <w:szCs w:val="22"/>
          <w:lang w:val="es-ES_tradnl"/>
        </w:rPr>
        <w:t xml:space="preserve"> </w:t>
      </w:r>
      <w:r w:rsidRPr="00606FE0" w:rsidR="006B040D">
        <w:rPr>
          <w:rFonts w:ascii="Arial" w:hAnsi="Arial" w:eastAsia="Calibri" w:cs="Arial"/>
          <w:sz w:val="22"/>
          <w:lang w:val="es-ES_tradnl"/>
        </w:rPr>
        <w:t>se ha pronunciado en diferentes oportunidades</w:t>
      </w:r>
      <w:r w:rsidRPr="00385C61" w:rsidR="00EA6399">
        <w:rPr>
          <w:rFonts w:ascii="Arial" w:hAnsi="Arial" w:eastAsia="Calibri" w:cs="Arial"/>
          <w:color w:val="000000" w:themeColor="text1"/>
          <w:sz w:val="22"/>
          <w:lang w:val="es-ES_tradnl"/>
        </w:rPr>
        <w:t xml:space="preserve">, mediante los conceptos C-043 del 15 de enero de 2020, C-073 del 28 de febrero de 2020, C-114 del 6 de marzo de 2020, C-033 del 13 de marzo de 2020, C-119 del 18 de marzo de 2020, C-360 y C-417, ambos del 16 de julio de 2020, y C-041 del 26 de enero de 2021, sobre el entendimiento del concepto de trato nacional y sobre el apoyo a la industria nacional en los procedimientos de selección. Algunas de </w:t>
      </w:r>
      <w:r w:rsidRPr="00385C61" w:rsidR="00EA6399">
        <w:rPr>
          <w:rFonts w:ascii="Arial" w:hAnsi="Arial" w:cs="Arial"/>
          <w:color w:val="000000" w:themeColor="text1"/>
          <w:sz w:val="22"/>
          <w:lang w:val="es-ES_tradnl"/>
        </w:rPr>
        <w:t>las tesis expuestas en dichas oportunidades se reiteran a continuación.</w:t>
      </w:r>
    </w:p>
    <w:p w:rsidR="007374F5" w:rsidP="006B040D" w:rsidRDefault="007374F5" w14:paraId="0328D825" w14:textId="1A3F843B">
      <w:pPr>
        <w:spacing w:before="120" w:line="276" w:lineRule="auto"/>
        <w:ind w:firstLine="709"/>
        <w:jc w:val="both"/>
        <w:rPr>
          <w:rFonts w:ascii="Arial" w:hAnsi="Arial" w:cs="Arial"/>
          <w:bCs/>
          <w:color w:val="000000" w:themeColor="text1"/>
          <w:sz w:val="22"/>
        </w:rPr>
      </w:pPr>
      <w:r w:rsidRPr="00C00312">
        <w:rPr>
          <w:rFonts w:ascii="Arial" w:hAnsi="Arial" w:eastAsia="Calibri" w:cs="Arial"/>
          <w:sz w:val="22"/>
          <w:szCs w:val="22"/>
          <w:lang w:val="es-ES"/>
        </w:rPr>
        <w:t>Esta Agencia</w:t>
      </w:r>
      <w:r>
        <w:rPr>
          <w:rFonts w:ascii="Arial" w:hAnsi="Arial" w:eastAsia="Calibri" w:cs="Arial"/>
          <w:sz w:val="22"/>
          <w:szCs w:val="22"/>
          <w:lang w:val="es-ES"/>
        </w:rPr>
        <w:t xml:space="preserve">, </w:t>
      </w:r>
      <w:r w:rsidRPr="00C00312">
        <w:rPr>
          <w:rFonts w:ascii="Arial" w:hAnsi="Arial" w:eastAsia="Calibri" w:cs="Arial"/>
          <w:sz w:val="22"/>
          <w:szCs w:val="22"/>
          <w:lang w:val="es-ES"/>
        </w:rPr>
        <w:t>dentro de los límites de sus atribuciones</w:t>
      </w:r>
      <w:r>
        <w:rPr>
          <w:rFonts w:ascii="Arial" w:hAnsi="Arial" w:eastAsia="Calibri" w:cs="Arial"/>
          <w:sz w:val="22"/>
          <w:szCs w:val="22"/>
          <w:lang w:val="es-ES"/>
        </w:rPr>
        <w:t>,</w:t>
      </w:r>
      <w:r w:rsidRPr="00C00312">
        <w:rPr>
          <w:rFonts w:ascii="Arial" w:hAnsi="Arial" w:eastAsia="Calibri" w:cs="Arial"/>
          <w:sz w:val="22"/>
          <w:szCs w:val="22"/>
          <w:lang w:val="es-ES"/>
        </w:rPr>
        <w:t xml:space="preserve"> resolverá la consulta conforme a las normas generales en materia de contratación estatal.</w:t>
      </w:r>
      <w:r>
        <w:rPr>
          <w:rFonts w:ascii="Arial" w:hAnsi="Arial" w:eastAsia="Calibri" w:cs="Arial"/>
          <w:sz w:val="22"/>
          <w:szCs w:val="22"/>
          <w:lang w:val="es-ES"/>
        </w:rPr>
        <w:t xml:space="preserve"> </w:t>
      </w:r>
      <w:r w:rsidRPr="00C00312">
        <w:rPr>
          <w:rFonts w:ascii="Arial" w:hAnsi="Arial" w:eastAsia="Calibri" w:cs="Arial"/>
          <w:sz w:val="22"/>
          <w:szCs w:val="22"/>
          <w:lang w:val="es-ES"/>
        </w:rPr>
        <w:t xml:space="preserve">Con este objetivo se analizarán los siguientes temas: </w:t>
      </w:r>
      <w:r w:rsidRPr="009F5860">
        <w:rPr>
          <w:rFonts w:ascii="Arial" w:hAnsi="Arial" w:eastAsia="Calibri" w:cs="Arial"/>
          <w:sz w:val="22"/>
          <w:szCs w:val="22"/>
          <w:lang w:val="es-ES"/>
        </w:rPr>
        <w:t xml:space="preserve">i) </w:t>
      </w:r>
      <w:r w:rsidR="00543E14">
        <w:rPr>
          <w:rFonts w:ascii="Arial" w:hAnsi="Arial" w:eastAsia="Calibri" w:cs="Arial"/>
          <w:sz w:val="22"/>
          <w:szCs w:val="22"/>
          <w:lang w:val="es-ES"/>
        </w:rPr>
        <w:t>competencia consultiva de la Agencia Nacional de Contratación Pública – Colombia Compra Eficiente, ii) trato nacional en la contratación estatal</w:t>
      </w:r>
      <w:r w:rsidR="00E35C82">
        <w:rPr>
          <w:rFonts w:ascii="Arial" w:hAnsi="Arial" w:eastAsia="Calibri" w:cs="Arial"/>
          <w:sz w:val="22"/>
          <w:szCs w:val="22"/>
          <w:lang w:val="es-ES"/>
        </w:rPr>
        <w:t>, f</w:t>
      </w:r>
      <w:r w:rsidR="00543E14">
        <w:rPr>
          <w:rFonts w:ascii="Arial" w:hAnsi="Arial" w:eastAsia="Calibri" w:cs="Arial"/>
          <w:sz w:val="22"/>
          <w:szCs w:val="22"/>
          <w:lang w:val="es-ES"/>
        </w:rPr>
        <w:t xml:space="preserve">uentes y acreditación, iii) otorgamiento de puntaje para apoyar la industria nacional, de conformidad con la Ley 816 de 2003 y iv) acreditación de servicios nacionales o con trato nacional en los Documentos tipo: Matriz 4 – bienes relevantes transporte y Formato 9 – puntaje de industria nacional. </w:t>
      </w:r>
    </w:p>
    <w:p w:rsidRPr="00AD17DB" w:rsidR="006E280E" w:rsidP="004963B0" w:rsidRDefault="006E280E" w14:paraId="35ED992F" w14:textId="77777777">
      <w:pPr>
        <w:jc w:val="both"/>
        <w:rPr>
          <w:rFonts w:ascii="Arial" w:hAnsi="Arial" w:eastAsia="Calibri" w:cs="Arial"/>
          <w:sz w:val="22"/>
          <w:szCs w:val="22"/>
          <w:lang w:val="es-ES"/>
        </w:rPr>
      </w:pPr>
    </w:p>
    <w:p w:rsidRPr="00C3629F" w:rsidR="003E702F" w:rsidP="003E702F" w:rsidRDefault="00EA6399" w14:paraId="589A8C4D" w14:textId="723DDB45">
      <w:pPr>
        <w:spacing w:line="276" w:lineRule="auto"/>
        <w:jc w:val="both"/>
        <w:rPr>
          <w:rFonts w:ascii="Arial" w:hAnsi="Arial" w:eastAsia="Calibri" w:cs="Arial"/>
          <w:b/>
          <w:bCs/>
          <w:sz w:val="22"/>
          <w:szCs w:val="22"/>
        </w:rPr>
      </w:pPr>
      <w:bookmarkStart w:name="_Hlk84855017" w:id="0"/>
      <w:r>
        <w:rPr>
          <w:rFonts w:ascii="Arial" w:hAnsi="Arial" w:eastAsia="Calibri" w:cs="Arial"/>
          <w:b/>
          <w:bCs/>
          <w:sz w:val="22"/>
          <w:szCs w:val="22"/>
        </w:rPr>
        <w:t>2.</w:t>
      </w:r>
      <w:r w:rsidRPr="00C3629F" w:rsidR="003E702F">
        <w:rPr>
          <w:rFonts w:ascii="Arial" w:hAnsi="Arial" w:eastAsia="Calibri" w:cs="Arial"/>
          <w:b/>
          <w:bCs/>
          <w:sz w:val="22"/>
          <w:szCs w:val="22"/>
        </w:rPr>
        <w:t>1</w:t>
      </w:r>
      <w:r w:rsidR="003E702F">
        <w:rPr>
          <w:rFonts w:ascii="Arial" w:hAnsi="Arial" w:eastAsia="Calibri" w:cs="Arial"/>
          <w:b/>
          <w:bCs/>
          <w:sz w:val="22"/>
          <w:szCs w:val="22"/>
        </w:rPr>
        <w:t>.</w:t>
      </w:r>
      <w:r w:rsidRPr="00C3629F" w:rsidR="003E702F">
        <w:rPr>
          <w:rFonts w:ascii="Arial" w:hAnsi="Arial" w:eastAsia="Calibri" w:cs="Arial"/>
          <w:b/>
          <w:bCs/>
          <w:sz w:val="22"/>
          <w:szCs w:val="22"/>
        </w:rPr>
        <w:t xml:space="preserve"> Competencia consultiva de la Agencia Nacional de Contratación Pública – Colombia Compra Eficiente</w:t>
      </w:r>
    </w:p>
    <w:p w:rsidRPr="00C3629F" w:rsidR="003E702F" w:rsidP="003E702F" w:rsidRDefault="003E702F" w14:paraId="3C055504" w14:textId="77777777">
      <w:pPr>
        <w:spacing w:line="276" w:lineRule="auto"/>
        <w:jc w:val="both"/>
        <w:rPr>
          <w:rFonts w:ascii="Arial" w:hAnsi="Arial" w:eastAsia="Calibri" w:cs="Arial"/>
          <w:b/>
          <w:bCs/>
          <w:sz w:val="22"/>
          <w:szCs w:val="22"/>
        </w:rPr>
      </w:pPr>
    </w:p>
    <w:p w:rsidRPr="00C3629F" w:rsidR="003E702F" w:rsidP="003E702F" w:rsidRDefault="00437520" w14:paraId="339B5BA3" w14:textId="11C086DB">
      <w:pPr>
        <w:spacing w:line="276" w:lineRule="auto"/>
        <w:jc w:val="both"/>
        <w:rPr>
          <w:rFonts w:ascii="Arial" w:hAnsi="Arial" w:cs="Arial"/>
          <w:color w:val="000000"/>
          <w:sz w:val="22"/>
          <w:szCs w:val="22"/>
        </w:rPr>
      </w:pPr>
      <w:r>
        <w:rPr>
          <w:rFonts w:ascii="Arial" w:hAnsi="Arial" w:cs="Arial"/>
          <w:color w:val="000000"/>
          <w:sz w:val="22"/>
          <w:szCs w:val="22"/>
          <w:shd w:val="clear" w:color="auto" w:fill="FFFFFF"/>
        </w:rPr>
        <w:t>Como en la consulta que se resuelve en esta oportunidad se hacen algunos comentarios a partir de un caso concreto, e</w:t>
      </w:r>
      <w:r w:rsidRPr="00C3629F" w:rsidR="003E702F">
        <w:rPr>
          <w:rFonts w:ascii="Arial" w:hAnsi="Arial" w:cs="Arial"/>
          <w:color w:val="000000"/>
          <w:sz w:val="22"/>
          <w:szCs w:val="22"/>
          <w:shd w:val="clear" w:color="auto" w:fill="FFFFFF"/>
        </w:rPr>
        <w:t>n el presente aparte se tendrá como fundamento el concepto C-176 del 19 de abril de 2021 de esta Agencia, en el cual se analiza su función de interpretación de las normas contractuales y, con base en ello, aclarar la naturaleza de los conceptos expedidos por este organismo.  </w:t>
      </w:r>
    </w:p>
    <w:p w:rsidRPr="00C3629F" w:rsidR="003E702F" w:rsidP="003E702F" w:rsidRDefault="003E702F" w14:paraId="6A17463E" w14:textId="77777777">
      <w:pPr>
        <w:spacing w:before="120" w:line="276" w:lineRule="auto"/>
        <w:ind w:firstLine="708"/>
        <w:jc w:val="both"/>
        <w:rPr>
          <w:rFonts w:ascii="Arial" w:hAnsi="Arial" w:cs="Arial"/>
          <w:color w:val="000000"/>
          <w:sz w:val="22"/>
          <w:szCs w:val="22"/>
        </w:rPr>
      </w:pPr>
      <w:r w:rsidRPr="00C3629F">
        <w:rPr>
          <w:rFonts w:ascii="Arial" w:hAnsi="Arial" w:cs="Arial"/>
          <w:color w:val="000000"/>
          <w:sz w:val="22"/>
          <w:szCs w:val="22"/>
        </w:rPr>
        <w:t xml:space="preserve">Al respecto, </w:t>
      </w:r>
      <w:bookmarkStart w:name="_Hlk94773931" w:id="1"/>
      <w:r w:rsidRPr="00C3629F">
        <w:rPr>
          <w:rFonts w:ascii="Arial" w:hAnsi="Arial" w:cs="Arial"/>
          <w:color w:val="000000"/>
          <w:sz w:val="22"/>
          <w:szCs w:val="22"/>
        </w:rPr>
        <w:t>es necesario tener en cuenta que esta Agencia solo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especialmente, cuando el conocimiento de estos últimos corresponde resolverlos a los partícipes del sistema de compra pública y, eventualmente, a las autoridades judiciales y a los organismos de control.</w:t>
      </w:r>
      <w:r w:rsidRPr="00C3629F">
        <w:rPr>
          <w:rFonts w:ascii="Arial" w:hAnsi="Arial" w:eastAsia="Calibri" w:cs="Arial"/>
          <w:color w:val="000000"/>
          <w:sz w:val="22"/>
          <w:szCs w:val="22"/>
        </w:rPr>
        <w:t xml:space="preserve"> </w:t>
      </w:r>
      <w:r w:rsidRPr="00C3629F">
        <w:rPr>
          <w:rFonts w:ascii="Arial" w:hAnsi="Arial" w:cs="Arial"/>
          <w:color w:val="000000"/>
          <w:sz w:val="22"/>
          <w:szCs w:val="22"/>
          <w:shd w:val="clear" w:color="auto" w:fill="FFFFFF"/>
        </w:rPr>
        <w:t> </w:t>
      </w:r>
      <w:bookmarkEnd w:id="1"/>
    </w:p>
    <w:p w:rsidRPr="00C3629F" w:rsidR="003E702F" w:rsidP="003E702F" w:rsidRDefault="003E702F" w14:paraId="19EEA40C" w14:textId="77777777">
      <w:pPr>
        <w:spacing w:before="120" w:line="276" w:lineRule="auto"/>
        <w:ind w:firstLine="708"/>
        <w:jc w:val="both"/>
        <w:rPr>
          <w:rFonts w:ascii="Arial" w:hAnsi="Arial" w:cs="Arial"/>
          <w:color w:val="000000"/>
          <w:sz w:val="22"/>
          <w:szCs w:val="22"/>
        </w:rPr>
      </w:pPr>
      <w:r w:rsidRPr="00C3629F">
        <w:rPr>
          <w:rFonts w:ascii="Arial" w:hAnsi="Arial" w:cs="Arial"/>
          <w:color w:val="000000"/>
          <w:sz w:val="22"/>
          <w:szCs w:val="22"/>
        </w:rPr>
        <w:lastRenderedPageBreak/>
        <w:t>Por tanto, la competencia de esta Agencia se fija con límites claros, con el objeto de evitar que actúe como una instancia de validación de las actuaciones de las entidades sujetas a la Ley 80 de 1993 o de los demás participantes de la contratación pública</w:t>
      </w:r>
      <w:r w:rsidRPr="00C3629F">
        <w:rPr>
          <w:rFonts w:ascii="Arial" w:hAnsi="Arial" w:cs="Arial"/>
          <w:color w:val="000000"/>
          <w:sz w:val="22"/>
          <w:szCs w:val="22"/>
          <w:vertAlign w:val="superscript"/>
        </w:rPr>
        <w:footnoteReference w:id="2"/>
      </w:r>
      <w:r w:rsidRPr="00C3629F">
        <w:rPr>
          <w:rFonts w:ascii="Arial" w:hAnsi="Arial" w:cs="Arial"/>
          <w:color w:val="000000"/>
          <w:sz w:val="22"/>
          <w:szCs w:val="22"/>
        </w:rPr>
        <w:t>. Lo 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r w:rsidRPr="00C3629F">
        <w:rPr>
          <w:rFonts w:ascii="Arial" w:hAnsi="Arial" w:eastAsia="Calibri" w:cs="Arial"/>
          <w:color w:val="000000"/>
          <w:sz w:val="22"/>
          <w:szCs w:val="22"/>
        </w:rPr>
        <w:t> </w:t>
      </w:r>
    </w:p>
    <w:p w:rsidRPr="00C3629F" w:rsidR="003E702F" w:rsidP="003E702F" w:rsidRDefault="003E702F" w14:paraId="73182CEF" w14:textId="77777777">
      <w:pPr>
        <w:tabs>
          <w:tab w:val="left" w:pos="426"/>
        </w:tabs>
        <w:spacing w:before="120" w:line="276" w:lineRule="auto"/>
        <w:jc w:val="both"/>
        <w:rPr>
          <w:rFonts w:ascii="Arial" w:hAnsi="Arial" w:cs="Arial"/>
          <w:color w:val="000000"/>
          <w:sz w:val="22"/>
          <w:szCs w:val="22"/>
        </w:rPr>
      </w:pPr>
      <w:r w:rsidRPr="00C3629F">
        <w:rPr>
          <w:rFonts w:ascii="Arial" w:hAnsi="Arial" w:cs="Arial"/>
          <w:color w:val="000000"/>
          <w:sz w:val="22"/>
          <w:szCs w:val="22"/>
        </w:rPr>
        <w:tab/>
      </w:r>
      <w:r w:rsidRPr="00C3629F">
        <w:rPr>
          <w:rFonts w:ascii="Arial" w:hAnsi="Arial" w:cs="Arial"/>
          <w:color w:val="000000"/>
          <w:sz w:val="22"/>
          <w:szCs w:val="22"/>
        </w:rPr>
        <w:tab/>
      </w:r>
      <w:r w:rsidRPr="00C3629F">
        <w:rPr>
          <w:rFonts w:ascii="Arial" w:hAnsi="Arial" w:cs="Arial"/>
          <w:color w:val="000000"/>
          <w:sz w:val="22"/>
          <w:szCs w:val="22"/>
        </w:rPr>
        <w:t xml:space="preserve">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r w:rsidRPr="00C3629F">
        <w:rPr>
          <w:rFonts w:ascii="Arial" w:hAnsi="Arial" w:eastAsia="Calibri" w:cs="Arial"/>
          <w:bCs/>
          <w:color w:val="000000"/>
          <w:sz w:val="22"/>
          <w:szCs w:val="22"/>
        </w:rPr>
        <w:t> </w:t>
      </w:r>
    </w:p>
    <w:p w:rsidR="00E46965" w:rsidP="005218C5" w:rsidRDefault="00E46965" w14:paraId="685EF1E9" w14:textId="77777777">
      <w:pPr>
        <w:tabs>
          <w:tab w:val="left" w:pos="426"/>
        </w:tabs>
        <w:ind w:left="709" w:right="709"/>
        <w:jc w:val="both"/>
        <w:rPr>
          <w:rFonts w:ascii="Arial" w:hAnsi="Arial" w:cs="Arial"/>
          <w:color w:val="000000"/>
          <w:sz w:val="21"/>
          <w:szCs w:val="21"/>
        </w:rPr>
      </w:pPr>
    </w:p>
    <w:p w:rsidR="003E702F" w:rsidP="005218C5" w:rsidRDefault="003E702F" w14:paraId="0180BF18" w14:textId="49A90F3A">
      <w:pPr>
        <w:tabs>
          <w:tab w:val="left" w:pos="426"/>
        </w:tabs>
        <w:spacing w:after="120"/>
        <w:ind w:left="709" w:right="709"/>
        <w:jc w:val="both"/>
        <w:rPr>
          <w:rFonts w:ascii="Arial" w:hAnsi="Arial" w:eastAsia="Calibri" w:cs="Arial"/>
          <w:bCs/>
          <w:color w:val="000000"/>
          <w:sz w:val="21"/>
          <w:szCs w:val="21"/>
        </w:rPr>
      </w:pPr>
      <w:r w:rsidRPr="00AA370E">
        <w:rPr>
          <w:rFonts w:ascii="Arial" w:hAnsi="Arial" w:cs="Arial"/>
          <w:color w:val="000000"/>
          <w:sz w:val="21"/>
          <w:szCs w:val="21"/>
        </w:rPr>
        <w:t>Artículo 28. Alcance de los conceptos. Salvo disposición legal en contrario, los conceptos emitidos por las autoridades como respuestas a peticiones realizadas en ejercicio del derecho a formular consultas no serán de obligatorio cumplimiento o ejecución</w:t>
      </w:r>
      <w:r w:rsidRPr="00AA370E">
        <w:rPr>
          <w:rFonts w:ascii="Arial" w:hAnsi="Arial" w:eastAsia="Calibri" w:cs="Arial"/>
          <w:bCs/>
          <w:color w:val="000000"/>
          <w:sz w:val="21"/>
          <w:szCs w:val="21"/>
        </w:rPr>
        <w:t>. </w:t>
      </w:r>
    </w:p>
    <w:p w:rsidRPr="00AA370E" w:rsidR="00E46965" w:rsidP="005218C5" w:rsidRDefault="00E46965" w14:paraId="7A823052" w14:textId="77777777">
      <w:pPr>
        <w:tabs>
          <w:tab w:val="left" w:pos="426"/>
        </w:tabs>
        <w:ind w:left="709" w:right="709"/>
        <w:jc w:val="both"/>
        <w:rPr>
          <w:rFonts w:ascii="Arial" w:hAnsi="Arial" w:cs="Arial"/>
          <w:color w:val="000000"/>
          <w:sz w:val="21"/>
          <w:szCs w:val="21"/>
        </w:rPr>
      </w:pPr>
    </w:p>
    <w:p w:rsidRPr="00C3629F" w:rsidR="003E702F" w:rsidP="005218C5" w:rsidRDefault="003E702F" w14:paraId="432FAF58" w14:textId="77777777">
      <w:pPr>
        <w:tabs>
          <w:tab w:val="left" w:pos="426"/>
        </w:tabs>
        <w:spacing w:after="120" w:line="276" w:lineRule="auto"/>
        <w:jc w:val="both"/>
        <w:rPr>
          <w:rFonts w:ascii="Arial" w:hAnsi="Arial" w:cs="Arial"/>
          <w:color w:val="000000"/>
          <w:sz w:val="22"/>
          <w:szCs w:val="22"/>
        </w:rPr>
      </w:pPr>
      <w:r>
        <w:rPr>
          <w:rFonts w:ascii="Arial" w:hAnsi="Arial" w:eastAsia="Calibri" w:cs="Arial"/>
          <w:bCs/>
          <w:color w:val="000000"/>
          <w:sz w:val="22"/>
          <w:szCs w:val="22"/>
        </w:rPr>
        <w:tab/>
      </w:r>
      <w:r>
        <w:rPr>
          <w:rFonts w:ascii="Arial" w:hAnsi="Arial" w:eastAsia="Calibri" w:cs="Arial"/>
          <w:bCs/>
          <w:color w:val="000000"/>
          <w:sz w:val="22"/>
          <w:szCs w:val="22"/>
        </w:rPr>
        <w:tab/>
      </w:r>
      <w:r w:rsidRPr="00C3629F">
        <w:rPr>
          <w:rFonts w:ascii="Arial" w:hAnsi="Arial" w:cs="Arial"/>
          <w:color w:val="000000"/>
          <w:sz w:val="22"/>
          <w:szCs w:val="22"/>
        </w:rPr>
        <w:t>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C3629F">
        <w:rPr>
          <w:rFonts w:ascii="Arial" w:hAnsi="Arial" w:eastAsia="Calibri" w:cs="Arial"/>
          <w:bCs/>
          <w:color w:val="000000"/>
          <w:sz w:val="22"/>
          <w:szCs w:val="22"/>
        </w:rPr>
        <w:t> </w:t>
      </w:r>
    </w:p>
    <w:p w:rsidRPr="00C3629F" w:rsidR="003E702F" w:rsidP="003E702F" w:rsidRDefault="003E702F" w14:paraId="1766A295" w14:textId="77777777">
      <w:pPr>
        <w:spacing w:before="120" w:after="120" w:line="276" w:lineRule="auto"/>
        <w:ind w:firstLine="708"/>
        <w:jc w:val="both"/>
        <w:rPr>
          <w:rFonts w:ascii="Arial" w:hAnsi="Arial" w:cs="Arial"/>
          <w:color w:val="000000"/>
          <w:sz w:val="22"/>
          <w:szCs w:val="22"/>
        </w:rPr>
      </w:pPr>
      <w:r w:rsidRPr="00C3629F">
        <w:rPr>
          <w:rFonts w:ascii="Arial" w:hAnsi="Arial" w:cs="Arial"/>
          <w:color w:val="000000"/>
          <w:sz w:val="22"/>
          <w:szCs w:val="22"/>
        </w:rPr>
        <w:t xml:space="preserve">En otras palabras, los conceptos de esta Agencia tienen como objeto la interpretación de normas de carácter general, esto es, del ordenamiento jurídico en </w:t>
      </w:r>
      <w:r w:rsidRPr="00C3629F">
        <w:rPr>
          <w:rFonts w:ascii="Arial" w:hAnsi="Arial" w:cs="Arial"/>
          <w:color w:val="000000"/>
          <w:sz w:val="22"/>
          <w:szCs w:val="22"/>
        </w:rPr>
        <w:lastRenderedPageBreak/>
        <w:t xml:space="preserve">abstracto, no la resolución de controversias o la asesoría para casos concretos; además, no son vinculantes o de obligatorio cumplimiento para el destinatario, sino que expresan la posición interpretativa del organismo que elabora el concepto. </w:t>
      </w:r>
      <w:r w:rsidRPr="00C3629F">
        <w:rPr>
          <w:rFonts w:ascii="Arial" w:hAnsi="Arial" w:eastAsia="Calibri" w:cs="Arial"/>
          <w:bCs/>
          <w:color w:val="000000"/>
          <w:sz w:val="22"/>
          <w:szCs w:val="22"/>
        </w:rPr>
        <w:t> </w:t>
      </w:r>
    </w:p>
    <w:p w:rsidRPr="00C3629F" w:rsidR="003E702F" w:rsidP="003E702F" w:rsidRDefault="003E702F" w14:paraId="5777E460" w14:textId="77777777">
      <w:pPr>
        <w:tabs>
          <w:tab w:val="left" w:pos="709"/>
        </w:tabs>
        <w:spacing w:before="120" w:line="276" w:lineRule="auto"/>
        <w:jc w:val="both"/>
        <w:rPr>
          <w:rFonts w:ascii="Arial" w:hAnsi="Arial" w:cs="Arial"/>
          <w:color w:val="000000"/>
          <w:sz w:val="22"/>
          <w:szCs w:val="22"/>
        </w:rPr>
      </w:pPr>
      <w:r w:rsidRPr="00C3629F">
        <w:rPr>
          <w:rFonts w:ascii="Arial" w:hAnsi="Arial" w:cs="Arial"/>
          <w:color w:val="000000"/>
          <w:sz w:val="22"/>
          <w:szCs w:val="22"/>
          <w:shd w:val="clear" w:color="auto" w:fill="FFFFFF"/>
        </w:rPr>
        <w:tab/>
      </w:r>
      <w:r w:rsidRPr="00C3629F">
        <w:rPr>
          <w:rFonts w:ascii="Arial" w:hAnsi="Arial" w:cs="Arial"/>
          <w:color w:val="000000"/>
          <w:sz w:val="22"/>
          <w:szCs w:val="22"/>
          <w:shd w:val="clear" w:color="auto" w:fill="FFFFFF"/>
        </w:rPr>
        <w:t>En concordancia con ello, es importante resaltar que e</w:t>
      </w:r>
      <w:r w:rsidRPr="00C3629F">
        <w:rPr>
          <w:rFonts w:ascii="Arial" w:hAnsi="Arial" w:cs="Arial"/>
          <w:color w:val="000000"/>
          <w:sz w:val="22"/>
          <w:szCs w:val="22"/>
        </w:rPr>
        <w:t>sta posición es compartida por varias entidades públicas que ejercen similar función. Por ejemplo, la Procuraduría General de la Nación</w:t>
      </w:r>
      <w:r w:rsidRPr="00C3629F">
        <w:rPr>
          <w:rFonts w:ascii="Arial" w:hAnsi="Arial" w:cs="Arial"/>
          <w:color w:val="000000"/>
          <w:sz w:val="22"/>
          <w:szCs w:val="22"/>
          <w:vertAlign w:val="superscript"/>
        </w:rPr>
        <w:footnoteReference w:id="3"/>
      </w:r>
      <w:r w:rsidRPr="00C3629F">
        <w:rPr>
          <w:rFonts w:ascii="Arial" w:hAnsi="Arial" w:cs="Arial"/>
          <w:color w:val="000000"/>
          <w:sz w:val="22"/>
          <w:szCs w:val="22"/>
        </w:rPr>
        <w:t xml:space="preserve"> aclaró que el concepto «sólo constituye un criterio auxiliar de interpretación y que no tiene carácter vinculante de acuerdo con lo dispuesto en los artículos 230 de la Constitución Política, 5° de la Ley 153 de 1887 y 28 de la ley 1437 de 2011». Igualmente, en concepto del año 2017, la Contraloría General</w:t>
      </w:r>
      <w:r w:rsidRPr="00C3629F">
        <w:rPr>
          <w:rFonts w:ascii="Arial" w:hAnsi="Arial" w:cs="Arial"/>
          <w:color w:val="000000"/>
          <w:sz w:val="22"/>
          <w:szCs w:val="22"/>
          <w:vertAlign w:val="superscript"/>
        </w:rPr>
        <w:footnoteReference w:id="4"/>
      </w:r>
      <w:r w:rsidRPr="00C3629F">
        <w:rPr>
          <w:rFonts w:ascii="Arial" w:hAnsi="Arial" w:cs="Arial"/>
          <w:color w:val="000000"/>
          <w:sz w:val="22"/>
          <w:szCs w:val="22"/>
        </w:rPr>
        <w:t xml:space="preserve">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r w:rsidRPr="00C3629F">
        <w:rPr>
          <w:rFonts w:ascii="Arial" w:hAnsi="Arial" w:eastAsia="Calibri" w:cs="Arial"/>
          <w:bCs/>
          <w:color w:val="000000"/>
          <w:sz w:val="22"/>
          <w:szCs w:val="22"/>
        </w:rPr>
        <w:t> </w:t>
      </w:r>
    </w:p>
    <w:p w:rsidRPr="00C3629F" w:rsidR="003E702F" w:rsidP="003E702F" w:rsidRDefault="003E702F" w14:paraId="2D812432" w14:textId="77777777">
      <w:pPr>
        <w:tabs>
          <w:tab w:val="left" w:pos="709"/>
        </w:tabs>
        <w:spacing w:before="120" w:after="120" w:line="276" w:lineRule="auto"/>
        <w:jc w:val="both"/>
        <w:rPr>
          <w:rFonts w:ascii="Arial" w:hAnsi="Arial" w:cs="Arial"/>
          <w:color w:val="000000"/>
          <w:sz w:val="22"/>
          <w:szCs w:val="22"/>
        </w:rPr>
      </w:pPr>
      <w:r w:rsidRPr="00C3629F">
        <w:rPr>
          <w:rFonts w:ascii="Arial" w:hAnsi="Arial" w:eastAsia="Calibri" w:cs="Arial"/>
          <w:bCs/>
          <w:color w:val="000000"/>
          <w:sz w:val="22"/>
          <w:szCs w:val="22"/>
        </w:rPr>
        <w:tab/>
      </w:r>
      <w:r w:rsidRPr="00C3629F">
        <w:rPr>
          <w:rFonts w:ascii="Arial" w:hAnsi="Arial" w:cs="Arial"/>
          <w:color w:val="000000"/>
          <w:sz w:val="22"/>
          <w:szCs w:val="22"/>
        </w:rPr>
        <w:t>En términos generales, lo que se busca con el ejercicio de la función consultiva es que la opinión jurídica de esta Agencia sea un criterio de orientación para los operadores jurídicos, sin que ello suponga resolver un problema entre partes o asumir la única posible interpretación de una disposición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w:t>
      </w:r>
      <w:r w:rsidRPr="00C3629F">
        <w:rPr>
          <w:rFonts w:ascii="Arial" w:hAnsi="Arial" w:cs="Arial"/>
          <w:color w:val="000000"/>
          <w:sz w:val="22"/>
          <w:szCs w:val="22"/>
          <w:vertAlign w:val="superscript"/>
        </w:rPr>
        <w:footnoteReference w:id="5"/>
      </w:r>
      <w:r w:rsidRPr="00C3629F">
        <w:rPr>
          <w:rFonts w:ascii="Arial" w:hAnsi="Arial" w:cs="Arial"/>
          <w:color w:val="000000"/>
          <w:sz w:val="22"/>
          <w:szCs w:val="22"/>
        </w:rPr>
        <w:t xml:space="preserve">. </w:t>
      </w:r>
    </w:p>
    <w:p w:rsidRPr="00C3629F" w:rsidR="003E702F" w:rsidP="003E702F" w:rsidRDefault="003E702F" w14:paraId="4E566C87" w14:textId="21001520">
      <w:pPr>
        <w:spacing w:before="120" w:after="120" w:line="276" w:lineRule="auto"/>
        <w:ind w:firstLine="709"/>
        <w:jc w:val="both"/>
        <w:rPr>
          <w:rFonts w:ascii="Arial" w:hAnsi="Arial" w:cs="Arial"/>
          <w:color w:val="000000"/>
          <w:sz w:val="22"/>
          <w:szCs w:val="22"/>
        </w:rPr>
      </w:pPr>
      <w:r w:rsidRPr="00C3629F">
        <w:rPr>
          <w:rFonts w:ascii="Arial" w:hAnsi="Arial" w:cs="Arial"/>
          <w:color w:val="000000"/>
          <w:sz w:val="22"/>
          <w:szCs w:val="22"/>
        </w:rPr>
        <w:t>De este modo, las autoridades que ejercen funciones consultivas pueden expresar su interpretación de un precepto normativo</w:t>
      </w:r>
      <w:r w:rsidR="003860AD">
        <w:rPr>
          <w:rFonts w:ascii="Arial" w:hAnsi="Arial" w:cs="Arial"/>
          <w:color w:val="000000"/>
          <w:sz w:val="22"/>
          <w:szCs w:val="22"/>
        </w:rPr>
        <w:t>,</w:t>
      </w:r>
      <w:r w:rsidRPr="00C3629F">
        <w:rPr>
          <w:rFonts w:ascii="Arial" w:hAnsi="Arial" w:cs="Arial"/>
          <w:color w:val="000000"/>
          <w:sz w:val="22"/>
          <w:szCs w:val="22"/>
        </w:rPr>
        <w:t xml:space="preserve"> que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rsidRPr="00712B3B" w:rsidR="003E702F" w:rsidP="003E702F" w:rsidRDefault="003E702F" w14:paraId="648E5321" w14:textId="60642D51">
      <w:pPr>
        <w:spacing w:line="276" w:lineRule="auto"/>
        <w:ind w:firstLine="708"/>
        <w:jc w:val="both"/>
        <w:rPr>
          <w:rFonts w:ascii="Arial" w:hAnsi="Arial" w:cs="Arial"/>
          <w:color w:val="000000"/>
          <w:sz w:val="22"/>
          <w:szCs w:val="22"/>
        </w:rPr>
      </w:pPr>
      <w:r w:rsidRPr="00C3629F">
        <w:rPr>
          <w:rFonts w:ascii="Arial" w:hAnsi="Arial" w:cs="Arial"/>
          <w:color w:val="000000"/>
          <w:sz w:val="22"/>
          <w:szCs w:val="22"/>
        </w:rPr>
        <w:t>De todos modos, esto no significa</w:t>
      </w:r>
      <w:r w:rsidR="002F2911">
        <w:rPr>
          <w:rFonts w:ascii="Arial" w:hAnsi="Arial" w:cs="Arial"/>
          <w:color w:val="000000"/>
          <w:sz w:val="22"/>
          <w:szCs w:val="22"/>
        </w:rPr>
        <w:t>, necesariamente,</w:t>
      </w:r>
      <w:r w:rsidRPr="00C3629F">
        <w:rPr>
          <w:rFonts w:ascii="Arial" w:hAnsi="Arial" w:cs="Arial"/>
          <w:color w:val="000000"/>
          <w:sz w:val="22"/>
          <w:szCs w:val="22"/>
        </w:rPr>
        <w:t xml:space="preserve"> que el criterio de una u otra tenga prevalencia sobre la otra, ya que se trata de opiniones emitidas a título de concepto, pese a que entre las entidades exista jerarquía</w:t>
      </w:r>
      <w:r w:rsidR="00567846">
        <w:rPr>
          <w:rFonts w:ascii="Arial" w:hAnsi="Arial" w:cs="Arial"/>
          <w:color w:val="000000"/>
          <w:sz w:val="22"/>
          <w:szCs w:val="22"/>
        </w:rPr>
        <w:t>,</w:t>
      </w:r>
      <w:r w:rsidRPr="00C3629F">
        <w:rPr>
          <w:rFonts w:ascii="Arial" w:hAnsi="Arial" w:cs="Arial"/>
          <w:color w:val="000000"/>
          <w:sz w:val="22"/>
          <w:szCs w:val="22"/>
        </w:rPr>
        <w:t xml:space="preserve"> o de la naturaleza y competencias que se prediquen de una y otra. Incluso, aun cuando los jueces interpreten con autoridad el sentido </w:t>
      </w:r>
      <w:r w:rsidRPr="00C3629F">
        <w:rPr>
          <w:rFonts w:ascii="Arial" w:hAnsi="Arial" w:cs="Arial"/>
          <w:color w:val="000000"/>
          <w:sz w:val="22"/>
          <w:szCs w:val="22"/>
        </w:rPr>
        <w:lastRenderedPageBreak/>
        <w:t xml:space="preserve">de la disposición normativa, el concepto emitido por la entidad no deja de ser un concepto y no adquiere efectos vinculantes, </w:t>
      </w:r>
      <w:r w:rsidR="00567846">
        <w:rPr>
          <w:rFonts w:ascii="Arial" w:hAnsi="Arial" w:cs="Arial"/>
          <w:color w:val="000000"/>
          <w:sz w:val="22"/>
          <w:szCs w:val="22"/>
        </w:rPr>
        <w:t>así</w:t>
      </w:r>
      <w:r w:rsidRPr="00C3629F">
        <w:rPr>
          <w:rFonts w:ascii="Arial" w:hAnsi="Arial" w:cs="Arial"/>
          <w:color w:val="000000"/>
          <w:sz w:val="22"/>
          <w:szCs w:val="22"/>
        </w:rPr>
        <w:t xml:space="preserve"> coincida con el de la autoridad judicial, pues, en esa hipótesis, lo que vincula es la decisión del juez, no el</w:t>
      </w:r>
      <w:r w:rsidR="00DF79C1">
        <w:rPr>
          <w:rFonts w:ascii="Arial" w:hAnsi="Arial" w:cs="Arial"/>
          <w:color w:val="000000"/>
          <w:sz w:val="22"/>
          <w:szCs w:val="22"/>
        </w:rPr>
        <w:t xml:space="preserve"> concepto</w:t>
      </w:r>
      <w:r w:rsidRPr="00C3629F">
        <w:rPr>
          <w:rFonts w:ascii="Arial" w:hAnsi="Arial" w:cs="Arial"/>
          <w:color w:val="000000"/>
          <w:sz w:val="22"/>
          <w:szCs w:val="22"/>
        </w:rPr>
        <w:t xml:space="preserve"> de la entidad que ejerció la función consultiva, pues, como se viene diciendo, dicha competencia se enmarca en el artículo 28 de la Ley 1437 de 2011. </w:t>
      </w:r>
      <w:r w:rsidR="00DF79C1">
        <w:rPr>
          <w:rFonts w:ascii="Arial" w:hAnsi="Arial" w:cs="Arial"/>
          <w:color w:val="000000"/>
          <w:sz w:val="22"/>
          <w:szCs w:val="22"/>
        </w:rPr>
        <w:t>Así pues, como lo establece esta forma</w:t>
      </w:r>
      <w:r w:rsidRPr="00C3629F">
        <w:rPr>
          <w:rFonts w:ascii="Arial" w:hAnsi="Arial" w:cs="Arial"/>
          <w:color w:val="000000"/>
          <w:sz w:val="22"/>
          <w:szCs w:val="22"/>
        </w:rPr>
        <w:t>, los conceptos «no serán de obligatorio cumplimiento o ejecución».</w:t>
      </w:r>
      <w:r w:rsidR="000B5D0E">
        <w:rPr>
          <w:rFonts w:ascii="Arial" w:hAnsi="Arial" w:cs="Arial"/>
          <w:color w:val="000000"/>
          <w:sz w:val="22"/>
          <w:szCs w:val="22"/>
        </w:rPr>
        <w:t xml:space="preserve"> Por lo anterior, a continuación</w:t>
      </w:r>
      <w:r w:rsidR="00712B3B">
        <w:rPr>
          <w:rFonts w:ascii="Arial" w:hAnsi="Arial" w:cs="Arial"/>
          <w:color w:val="000000"/>
          <w:sz w:val="22"/>
          <w:szCs w:val="22"/>
        </w:rPr>
        <w:t xml:space="preserve">, la Agencia Nacional de Contratación Pública – Colombia Compra Eficiente hará una interpretación </w:t>
      </w:r>
      <w:r w:rsidR="00712B3B">
        <w:rPr>
          <w:rFonts w:ascii="Arial" w:hAnsi="Arial" w:cs="Arial"/>
          <w:i/>
          <w:iCs/>
          <w:color w:val="000000"/>
          <w:sz w:val="22"/>
          <w:szCs w:val="22"/>
        </w:rPr>
        <w:t>en abstracto</w:t>
      </w:r>
      <w:r w:rsidR="00712B3B">
        <w:rPr>
          <w:rFonts w:ascii="Arial" w:hAnsi="Arial" w:cs="Arial"/>
          <w:color w:val="000000"/>
          <w:sz w:val="22"/>
          <w:szCs w:val="22"/>
        </w:rPr>
        <w:t xml:space="preserve"> de los temas </w:t>
      </w:r>
      <w:r w:rsidR="0063688D">
        <w:rPr>
          <w:rFonts w:ascii="Arial" w:hAnsi="Arial" w:cs="Arial"/>
          <w:color w:val="000000"/>
          <w:sz w:val="22"/>
          <w:szCs w:val="22"/>
        </w:rPr>
        <w:t>que se relacionan con el objeto de su consulta, con la salvedad</w:t>
      </w:r>
      <w:r w:rsidR="00505EFB">
        <w:rPr>
          <w:rFonts w:ascii="Arial" w:hAnsi="Arial" w:cs="Arial"/>
          <w:color w:val="000000"/>
          <w:sz w:val="22"/>
          <w:szCs w:val="22"/>
        </w:rPr>
        <w:t xml:space="preserve"> –fundamentada en los comentarios que acaban de hacerse– de que la opinión consultiva de la Agencia no es vinculante en el procedimiento de selección particular.</w:t>
      </w:r>
    </w:p>
    <w:p w:rsidRPr="00C3629F" w:rsidR="003E702F" w:rsidP="003E702F" w:rsidRDefault="003E702F" w14:paraId="4317FBE5" w14:textId="77777777">
      <w:pPr>
        <w:rPr>
          <w:rFonts w:ascii="Arial" w:hAnsi="Arial" w:cs="Arial"/>
          <w:sz w:val="22"/>
          <w:szCs w:val="22"/>
        </w:rPr>
      </w:pPr>
    </w:p>
    <w:p w:rsidRPr="00C3629F" w:rsidR="003E702F" w:rsidP="003E702F" w:rsidRDefault="00EA6399" w14:paraId="0A27510B" w14:textId="2B9378A0">
      <w:pPr>
        <w:tabs>
          <w:tab w:val="left" w:pos="0"/>
        </w:tabs>
        <w:spacing w:line="276" w:lineRule="auto"/>
        <w:jc w:val="both"/>
        <w:rPr>
          <w:rFonts w:ascii="Arial" w:hAnsi="Arial" w:eastAsia="Calibri" w:cs="Arial"/>
          <w:b/>
          <w:color w:val="000000" w:themeColor="text1"/>
          <w:sz w:val="22"/>
          <w:szCs w:val="22"/>
          <w:lang w:val="es-ES_tradnl"/>
        </w:rPr>
      </w:pPr>
      <w:r>
        <w:rPr>
          <w:rFonts w:ascii="Arial" w:hAnsi="Arial" w:eastAsia="Calibri" w:cs="Arial"/>
          <w:b/>
          <w:color w:val="000000" w:themeColor="text1"/>
          <w:sz w:val="22"/>
          <w:szCs w:val="22"/>
          <w:lang w:val="es-ES_tradnl"/>
        </w:rPr>
        <w:t>2.</w:t>
      </w:r>
      <w:r w:rsidRPr="00C3629F" w:rsidR="003E702F">
        <w:rPr>
          <w:rFonts w:ascii="Arial" w:hAnsi="Arial" w:eastAsia="Calibri" w:cs="Arial"/>
          <w:b/>
          <w:color w:val="000000" w:themeColor="text1"/>
          <w:sz w:val="22"/>
          <w:szCs w:val="22"/>
          <w:lang w:val="es-ES_tradnl"/>
        </w:rPr>
        <w:t>2. Trato nacional en la contratación estatal. Fuentes y acreditación</w:t>
      </w:r>
    </w:p>
    <w:p w:rsidRPr="00C3629F" w:rsidR="003E702F" w:rsidP="003E702F" w:rsidRDefault="003E702F" w14:paraId="215CC619" w14:textId="77777777">
      <w:pPr>
        <w:tabs>
          <w:tab w:val="left" w:pos="0"/>
        </w:tabs>
        <w:spacing w:line="276" w:lineRule="auto"/>
        <w:jc w:val="both"/>
        <w:rPr>
          <w:rFonts w:ascii="Arial" w:hAnsi="Arial" w:eastAsia="Calibri" w:cs="Arial"/>
          <w:bCs/>
          <w:color w:val="000000" w:themeColor="text1"/>
          <w:sz w:val="22"/>
          <w:szCs w:val="22"/>
          <w:lang w:val="es-ES_tradnl"/>
        </w:rPr>
      </w:pPr>
    </w:p>
    <w:p w:rsidRPr="00C3629F" w:rsidR="003E702F" w:rsidP="003E702F" w:rsidRDefault="003E702F" w14:paraId="7F288246" w14:textId="72CCA0AB">
      <w:pPr>
        <w:tabs>
          <w:tab w:val="left" w:pos="0"/>
        </w:tabs>
        <w:spacing w:line="276" w:lineRule="auto"/>
        <w:jc w:val="both"/>
        <w:rPr>
          <w:rFonts w:ascii="Arial" w:hAnsi="Arial" w:eastAsia="Calibri" w:cs="Arial"/>
          <w:bCs/>
          <w:color w:val="000000" w:themeColor="text1"/>
          <w:sz w:val="22"/>
          <w:szCs w:val="22"/>
          <w:lang w:val="es-ES_tradnl"/>
        </w:rPr>
      </w:pPr>
      <w:r w:rsidRPr="00C3629F">
        <w:rPr>
          <w:rFonts w:ascii="Arial" w:hAnsi="Arial" w:eastAsia="Calibri" w:cs="Arial"/>
          <w:bCs/>
          <w:color w:val="000000" w:themeColor="text1"/>
          <w:sz w:val="22"/>
          <w:szCs w:val="22"/>
          <w:lang w:val="es-ES_tradnl"/>
        </w:rPr>
        <w:t xml:space="preserve">El artículo 20 de la Ley 80 de 1993 consagra el </w:t>
      </w:r>
      <w:r w:rsidRPr="00C3629F">
        <w:rPr>
          <w:rFonts w:ascii="Arial" w:hAnsi="Arial" w:eastAsia="Calibri" w:cs="Arial"/>
          <w:bCs/>
          <w:i/>
          <w:iCs/>
          <w:color w:val="000000" w:themeColor="text1"/>
          <w:sz w:val="22"/>
          <w:szCs w:val="22"/>
          <w:lang w:val="es-ES_tradnl"/>
        </w:rPr>
        <w:t>principio de reciprocidad</w:t>
      </w:r>
      <w:r w:rsidRPr="00C3629F">
        <w:rPr>
          <w:rFonts w:ascii="Arial" w:hAnsi="Arial" w:eastAsia="Calibri" w:cs="Arial"/>
          <w:bCs/>
          <w:color w:val="000000" w:themeColor="text1"/>
          <w:sz w:val="22"/>
          <w:szCs w:val="22"/>
          <w:lang w:val="es-ES_tradnl"/>
        </w:rPr>
        <w:t xml:space="preserve">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w:t>
      </w:r>
      <w:r w:rsidR="00EA6399">
        <w:rPr>
          <w:rFonts w:ascii="Arial" w:hAnsi="Arial" w:eastAsia="Calibri" w:cs="Arial"/>
          <w:bCs/>
          <w:color w:val="000000" w:themeColor="text1"/>
          <w:sz w:val="22"/>
          <w:szCs w:val="22"/>
          <w:lang w:val="es-ES_tradnl"/>
        </w:rPr>
        <w:t xml:space="preserve"> </w:t>
      </w:r>
      <w:r w:rsidRPr="00C3629F">
        <w:rPr>
          <w:rFonts w:ascii="Arial" w:hAnsi="Arial" w:eastAsia="Calibri" w:cs="Arial"/>
          <w:bCs/>
          <w:color w:val="000000" w:themeColor="text1"/>
          <w:sz w:val="22"/>
          <w:szCs w:val="22"/>
          <w:lang w:val="es-ES_tradnl"/>
        </w:rPr>
        <w:t>cuando, en ausencia de tratado, se certifica dicha reciprocidad</w:t>
      </w:r>
      <w:r w:rsidRPr="00C3629F">
        <w:rPr>
          <w:rStyle w:val="Refdenotaalpie"/>
          <w:rFonts w:ascii="Arial" w:hAnsi="Arial" w:eastAsia="Calibri" w:cs="Arial"/>
          <w:bCs/>
          <w:color w:val="000000" w:themeColor="text1"/>
          <w:sz w:val="22"/>
          <w:szCs w:val="22"/>
          <w:lang w:val="es-ES_tradnl"/>
        </w:rPr>
        <w:footnoteReference w:id="6"/>
      </w:r>
      <w:r w:rsidRPr="00C3629F">
        <w:rPr>
          <w:rFonts w:ascii="Arial" w:hAnsi="Arial" w:eastAsia="Calibri" w:cs="Arial"/>
          <w:bCs/>
          <w:color w:val="000000" w:themeColor="text1"/>
          <w:sz w:val="22"/>
          <w:szCs w:val="22"/>
          <w:lang w:val="es-ES_tradnl"/>
        </w:rPr>
        <w:t>, o en virtud de procesos de integración regional</w:t>
      </w:r>
      <w:r w:rsidRPr="00C3629F">
        <w:rPr>
          <w:rStyle w:val="Refdenotaalpie"/>
          <w:rFonts w:ascii="Arial" w:hAnsi="Arial" w:eastAsia="Calibri" w:cs="Arial"/>
          <w:bCs/>
          <w:color w:val="000000" w:themeColor="text1"/>
          <w:sz w:val="22"/>
          <w:szCs w:val="22"/>
          <w:lang w:val="es-ES_tradnl"/>
        </w:rPr>
        <w:footnoteReference w:id="7"/>
      </w:r>
      <w:r w:rsidRPr="00C3629F">
        <w:rPr>
          <w:rFonts w:ascii="Arial" w:hAnsi="Arial" w:eastAsia="Calibri" w:cs="Arial"/>
          <w:bCs/>
          <w:color w:val="000000" w:themeColor="text1"/>
          <w:sz w:val="22"/>
          <w:szCs w:val="22"/>
          <w:lang w:val="es-ES_tradnl"/>
        </w:rPr>
        <w:t>.</w:t>
      </w:r>
    </w:p>
    <w:p w:rsidRPr="00C3629F" w:rsidR="003E702F" w:rsidP="003E702F" w:rsidRDefault="003E702F" w14:paraId="501AA56C" w14:textId="77777777">
      <w:pPr>
        <w:tabs>
          <w:tab w:val="left" w:pos="0"/>
        </w:tabs>
        <w:spacing w:before="120" w:line="276" w:lineRule="auto"/>
        <w:ind w:firstLine="709"/>
        <w:jc w:val="both"/>
        <w:rPr>
          <w:rFonts w:ascii="Arial" w:hAnsi="Arial" w:eastAsia="Calibri" w:cs="Arial"/>
          <w:bCs/>
          <w:color w:val="000000" w:themeColor="text1"/>
          <w:sz w:val="22"/>
          <w:szCs w:val="22"/>
          <w:lang w:val="es-ES_tradnl"/>
        </w:rPr>
      </w:pPr>
      <w:r w:rsidRPr="00C3629F">
        <w:rPr>
          <w:rFonts w:ascii="Arial" w:hAnsi="Arial" w:eastAsia="Calibri" w:cs="Arial"/>
          <w:bCs/>
          <w:color w:val="000000" w:themeColor="text1"/>
          <w:sz w:val="22"/>
          <w:szCs w:val="22"/>
          <w:lang w:val="es-ES_tradnl"/>
        </w:rPr>
        <w:lastRenderedPageBreak/>
        <w:t xml:space="preserve">En otras palabras, el </w:t>
      </w:r>
      <w:r w:rsidRPr="00C3629F">
        <w:rPr>
          <w:rFonts w:ascii="Arial" w:hAnsi="Arial" w:eastAsia="Calibri" w:cs="Arial"/>
          <w:bCs/>
          <w:i/>
          <w:iCs/>
          <w:color w:val="000000" w:themeColor="text1"/>
          <w:sz w:val="22"/>
          <w:szCs w:val="22"/>
          <w:lang w:val="es-ES_tradnl"/>
        </w:rPr>
        <w:t xml:space="preserve">trato nacional </w:t>
      </w:r>
      <w:r w:rsidRPr="00C3629F">
        <w:rPr>
          <w:rFonts w:ascii="Arial" w:hAnsi="Arial" w:eastAsia="Calibri" w:cs="Arial"/>
          <w:bCs/>
          <w:color w:val="000000" w:themeColor="text1"/>
          <w:sz w:val="22"/>
          <w:szCs w:val="22"/>
          <w:lang w:val="es-ES_tradnl"/>
        </w:rPr>
        <w:t>consiste en la consideración especial en la asignación de puntaje, que se tiene sobre los oferentes, bienes y servicios colombianos, en los procedimientos de selección, pero que, en virtud del principio de reciprocidad, se extiende a los oferentes, bienes o servicios extranjeros; privilegio que puede provenir de alguna de tres fuentes: i) un tratado o acuerdo comercial en el que se haya negociado dicho trato nacional, ii) un certificado de reciprocidad expedido por el Ministerio de Relaciones Exteriores –ante la ausencia de un tratado o acuerdo comercial– o iii) la regulación andina. Las tres fuentes se reconocen no solo en el precitado artículo 20 de la Ley 80 de 1993, sino en el artículo 2.2.1.2.4.1.3. del Decreto 1082 de 2015</w:t>
      </w:r>
      <w:r w:rsidRPr="00C3629F">
        <w:rPr>
          <w:rStyle w:val="Refdenotaalpie"/>
          <w:rFonts w:ascii="Arial" w:hAnsi="Arial" w:eastAsia="Calibri" w:cs="Arial"/>
          <w:bCs/>
          <w:color w:val="000000" w:themeColor="text1"/>
          <w:sz w:val="22"/>
          <w:szCs w:val="22"/>
          <w:lang w:val="es-ES_tradnl"/>
        </w:rPr>
        <w:footnoteReference w:id="8"/>
      </w:r>
      <w:r w:rsidRPr="00C3629F">
        <w:rPr>
          <w:rFonts w:ascii="Arial" w:hAnsi="Arial" w:eastAsia="Calibri" w:cs="Arial"/>
          <w:bCs/>
          <w:color w:val="000000" w:themeColor="text1"/>
          <w:sz w:val="22"/>
          <w:szCs w:val="22"/>
          <w:lang w:val="es-ES_tradnl"/>
        </w:rPr>
        <w:t>.</w:t>
      </w:r>
    </w:p>
    <w:p w:rsidRPr="00C3629F" w:rsidR="003E702F" w:rsidP="003E702F" w:rsidRDefault="003E702F" w14:paraId="294912F4" w14:textId="77777777">
      <w:pPr>
        <w:tabs>
          <w:tab w:val="left" w:pos="0"/>
        </w:tabs>
        <w:spacing w:before="120" w:line="276" w:lineRule="auto"/>
        <w:ind w:firstLine="709"/>
        <w:jc w:val="both"/>
        <w:rPr>
          <w:rFonts w:ascii="Arial" w:hAnsi="Arial" w:eastAsia="Calibri" w:cs="Arial"/>
          <w:bCs/>
          <w:color w:val="000000" w:themeColor="text1"/>
          <w:sz w:val="22"/>
          <w:szCs w:val="22"/>
          <w:lang w:val="es-ES_tradnl"/>
        </w:rPr>
      </w:pPr>
      <w:r w:rsidRPr="00C3629F">
        <w:rPr>
          <w:rFonts w:ascii="Arial" w:hAnsi="Arial" w:eastAsia="Calibri" w:cs="Arial"/>
          <w:bCs/>
          <w:color w:val="000000" w:themeColor="text1"/>
          <w:sz w:val="22"/>
          <w:szCs w:val="22"/>
          <w:lang w:val="es-ES_tradnl"/>
        </w:rPr>
        <w:t xml:space="preserve">En cuanto a la primera fuente, cabe señalar que el trato nacional puede estar estipulado en un </w:t>
      </w:r>
      <w:r w:rsidRPr="00C3629F">
        <w:rPr>
          <w:rFonts w:ascii="Arial" w:hAnsi="Arial" w:eastAsia="Calibri" w:cs="Arial"/>
          <w:bCs/>
          <w:i/>
          <w:iCs/>
          <w:color w:val="000000" w:themeColor="text1"/>
          <w:sz w:val="22"/>
          <w:szCs w:val="22"/>
          <w:lang w:val="es-ES_tradnl"/>
        </w:rPr>
        <w:t>tratado o acuerdo comercial</w:t>
      </w:r>
      <w:r w:rsidRPr="00C3629F">
        <w:rPr>
          <w:rFonts w:ascii="Arial" w:hAnsi="Arial" w:eastAsia="Calibri" w:cs="Arial"/>
          <w:bCs/>
          <w:color w:val="000000" w:themeColor="text1"/>
          <w:sz w:val="22"/>
          <w:szCs w:val="22"/>
          <w:lang w:val="es-ES_tradnl"/>
        </w:rPr>
        <w:t xml:space="preserve"> suscrito entre Colombia y uno o varios Estados, adoptando como cláusula que a los oferentes, bienes o servicios extranjeros de dichos estados se les considerará en nuestro país como nacionales, bajo las condiciones establecidas en la respectiva negociación</w:t>
      </w:r>
      <w:r w:rsidRPr="00C3629F">
        <w:rPr>
          <w:rStyle w:val="Refdenotaalpie"/>
          <w:rFonts w:ascii="Arial" w:hAnsi="Arial" w:eastAsia="Calibri" w:cs="Arial"/>
          <w:bCs/>
          <w:color w:val="000000" w:themeColor="text1"/>
          <w:sz w:val="22"/>
          <w:szCs w:val="22"/>
          <w:lang w:val="es-ES_tradnl"/>
        </w:rPr>
        <w:footnoteReference w:id="9"/>
      </w:r>
      <w:r w:rsidRPr="00C3629F">
        <w:rPr>
          <w:rFonts w:ascii="Arial" w:hAnsi="Arial" w:eastAsia="Calibri" w:cs="Arial"/>
          <w:bCs/>
          <w:color w:val="000000" w:themeColor="text1"/>
          <w:sz w:val="22"/>
          <w:szCs w:val="22"/>
          <w:lang w:val="es-ES_tradnl"/>
        </w:rPr>
        <w:t xml:space="preserve">. Así, el tratado correspondiente puede contener </w:t>
      </w:r>
      <w:r w:rsidRPr="00C3629F">
        <w:rPr>
          <w:rFonts w:ascii="Arial" w:hAnsi="Arial" w:eastAsia="Calibri" w:cs="Arial"/>
          <w:bCs/>
          <w:color w:val="000000" w:themeColor="text1"/>
          <w:sz w:val="22"/>
          <w:szCs w:val="22"/>
          <w:lang w:val="es-ES_tradnl"/>
        </w:rPr>
        <w:lastRenderedPageBreak/>
        <w:t>un acápite en el que se establezca que determinados bienes o servicios cubiertos se beneficiarán por el trato nacional, lo que a veces también puede suceder con los proveedores. A título de ejemplo, la cláusula 11.2 del tratado de libre comercio suscrito entre Colombia y los países del Triángulo Norte de Centroamérica –El Salvador, Guatemala y Honduras–</w:t>
      </w:r>
      <w:r w:rsidRPr="00C3629F">
        <w:rPr>
          <w:rStyle w:val="Refdenotaalpie"/>
          <w:rFonts w:ascii="Arial" w:hAnsi="Arial" w:eastAsia="Calibri" w:cs="Arial"/>
          <w:bCs/>
          <w:color w:val="000000" w:themeColor="text1"/>
          <w:sz w:val="22"/>
          <w:szCs w:val="22"/>
          <w:lang w:val="es-ES_tradnl"/>
        </w:rPr>
        <w:footnoteReference w:id="10"/>
      </w:r>
      <w:r w:rsidRPr="00C3629F">
        <w:rPr>
          <w:rFonts w:ascii="Arial" w:hAnsi="Arial" w:eastAsia="Calibri" w:cs="Arial"/>
          <w:bCs/>
          <w:color w:val="000000" w:themeColor="text1"/>
          <w:sz w:val="22"/>
          <w:szCs w:val="22"/>
          <w:lang w:val="es-ES_tradnl"/>
        </w:rPr>
        <w:t xml:space="preserve"> establece que, con respecto a la cobertura negociada en dicho acuerdo, «cada Parte concederá a las mercancías, servicios, incluidos los servicios de construcción, y proveedores de la otra Parte, un trato no menos favorable que el que conceda a sus propias mercancías, servicios y proveedores». </w:t>
      </w:r>
    </w:p>
    <w:p w:rsidRPr="00C3629F" w:rsidR="003E702F" w:rsidP="003E702F" w:rsidRDefault="003E702F" w14:paraId="7368D1A3" w14:textId="77777777">
      <w:pPr>
        <w:tabs>
          <w:tab w:val="left" w:pos="0"/>
        </w:tabs>
        <w:spacing w:before="120" w:line="276" w:lineRule="auto"/>
        <w:ind w:firstLine="709"/>
        <w:jc w:val="both"/>
        <w:rPr>
          <w:rFonts w:ascii="Arial" w:hAnsi="Arial" w:eastAsia="Calibri" w:cs="Arial"/>
          <w:bCs/>
          <w:color w:val="000000" w:themeColor="text1"/>
          <w:sz w:val="22"/>
          <w:szCs w:val="22"/>
          <w:lang w:val="es-ES_tradnl"/>
        </w:rPr>
      </w:pPr>
      <w:r w:rsidRPr="00C3629F">
        <w:rPr>
          <w:rFonts w:ascii="Arial" w:hAnsi="Arial" w:eastAsia="Calibri" w:cs="Arial"/>
          <w:bCs/>
          <w:color w:val="000000" w:themeColor="text1"/>
          <w:sz w:val="22"/>
          <w:szCs w:val="22"/>
          <w:lang w:val="es-ES_tradnl"/>
        </w:rPr>
        <w:t xml:space="preserve">En consecuencia, para que pueda aplicarse el trato nacional en virtud del pacto contenido en un tratado o acuerdo comercial, la contratación debe versar sobre los bienes, servicios o proveedores </w:t>
      </w:r>
      <w:r w:rsidRPr="00C3629F">
        <w:rPr>
          <w:rFonts w:ascii="Arial" w:hAnsi="Arial" w:eastAsia="Calibri" w:cs="Arial"/>
          <w:bCs/>
          <w:i/>
          <w:iCs/>
          <w:color w:val="000000" w:themeColor="text1"/>
          <w:sz w:val="22"/>
          <w:szCs w:val="22"/>
          <w:lang w:val="es-ES_tradnl"/>
        </w:rPr>
        <w:t>cubiertos</w:t>
      </w:r>
      <w:r w:rsidRPr="00C3629F">
        <w:rPr>
          <w:rFonts w:ascii="Arial" w:hAnsi="Arial" w:eastAsia="Calibri" w:cs="Arial"/>
          <w:bCs/>
          <w:color w:val="000000" w:themeColor="text1"/>
          <w:sz w:val="22"/>
          <w:szCs w:val="22"/>
          <w:lang w:val="es-ES_tradnl"/>
        </w:rPr>
        <w:t xml:space="preserve"> por dicho tratado, pues la autonomía de la voluntad de los Estados, que es expresión de su soberanía, les permite negociar en el acuerdo comercial un alcance o cobertura </w:t>
      </w:r>
      <w:proofErr w:type="gramStart"/>
      <w:r w:rsidRPr="00C3629F">
        <w:rPr>
          <w:rFonts w:ascii="Arial" w:hAnsi="Arial" w:eastAsia="Calibri" w:cs="Arial"/>
          <w:bCs/>
          <w:color w:val="000000" w:themeColor="text1"/>
          <w:sz w:val="22"/>
          <w:szCs w:val="22"/>
          <w:lang w:val="es-ES_tradnl"/>
        </w:rPr>
        <w:t>del mismo</w:t>
      </w:r>
      <w:proofErr w:type="gramEnd"/>
      <w:r w:rsidRPr="00C3629F">
        <w:rPr>
          <w:rFonts w:ascii="Arial" w:hAnsi="Arial" w:eastAsia="Calibri" w:cs="Arial"/>
          <w:bCs/>
          <w:color w:val="000000" w:themeColor="text1"/>
          <w:sz w:val="22"/>
          <w:szCs w:val="22"/>
          <w:lang w:val="es-ES_tradnl"/>
        </w:rPr>
        <w:t xml:space="preserve">, según razones de oportunidad o conveniencia. Es por esto </w:t>
      </w:r>
      <w:proofErr w:type="gramStart"/>
      <w:r w:rsidRPr="00C3629F">
        <w:rPr>
          <w:rFonts w:ascii="Arial" w:hAnsi="Arial" w:eastAsia="Calibri" w:cs="Arial"/>
          <w:bCs/>
          <w:color w:val="000000" w:themeColor="text1"/>
          <w:sz w:val="22"/>
          <w:szCs w:val="22"/>
          <w:lang w:val="es-ES_tradnl"/>
        </w:rPr>
        <w:t>que</w:t>
      </w:r>
      <w:proofErr w:type="gramEnd"/>
      <w:r w:rsidRPr="00C3629F">
        <w:rPr>
          <w:rFonts w:ascii="Arial" w:hAnsi="Arial" w:eastAsia="Calibri" w:cs="Arial"/>
          <w:bCs/>
          <w:color w:val="000000" w:themeColor="text1"/>
          <w:sz w:val="22"/>
          <w:szCs w:val="22"/>
          <w:lang w:val="es-ES_tradnl"/>
        </w:rPr>
        <w:t xml:space="preserve"> en los tratados se establecen las entidades cubiertas, así como los umbrales, es decir los valores o montos que, al igualarse o superarse en un procedimiento de contratación, hacen que este quede amparado por el tratado</w:t>
      </w:r>
      <w:r w:rsidRPr="00C3629F">
        <w:rPr>
          <w:rStyle w:val="Refdenotaalpie"/>
          <w:rFonts w:ascii="Arial" w:hAnsi="Arial" w:eastAsia="Calibri" w:cs="Arial"/>
          <w:bCs/>
          <w:color w:val="000000" w:themeColor="text1"/>
          <w:sz w:val="22"/>
          <w:szCs w:val="22"/>
          <w:lang w:val="es-ES_tradnl"/>
        </w:rPr>
        <w:footnoteReference w:id="11"/>
      </w:r>
      <w:r w:rsidRPr="00C3629F">
        <w:rPr>
          <w:rFonts w:ascii="Arial" w:hAnsi="Arial" w:eastAsia="Calibri" w:cs="Arial"/>
          <w:bCs/>
          <w:color w:val="000000" w:themeColor="text1"/>
          <w:sz w:val="22"/>
          <w:szCs w:val="22"/>
          <w:lang w:val="es-ES_tradnl"/>
        </w:rPr>
        <w:t>. De igual manera, este también puede contener exclusiones explícitas a su cobertura</w:t>
      </w:r>
      <w:r w:rsidRPr="00C3629F">
        <w:rPr>
          <w:rStyle w:val="Refdenotaalpie"/>
          <w:rFonts w:ascii="Arial" w:hAnsi="Arial" w:eastAsia="Calibri" w:cs="Arial"/>
          <w:bCs/>
          <w:color w:val="000000" w:themeColor="text1"/>
          <w:sz w:val="22"/>
          <w:szCs w:val="22"/>
          <w:lang w:val="es-ES_tradnl"/>
        </w:rPr>
        <w:footnoteReference w:id="12"/>
      </w:r>
      <w:r w:rsidRPr="00C3629F">
        <w:rPr>
          <w:rFonts w:ascii="Arial" w:hAnsi="Arial" w:eastAsia="Calibri" w:cs="Arial"/>
          <w:bCs/>
          <w:color w:val="000000" w:themeColor="text1"/>
          <w:sz w:val="22"/>
          <w:szCs w:val="22"/>
          <w:lang w:val="es-ES_tradnl"/>
        </w:rPr>
        <w:t>.</w:t>
      </w:r>
    </w:p>
    <w:p w:rsidRPr="00C3629F" w:rsidR="003E702F" w:rsidP="003E702F" w:rsidRDefault="003E702F" w14:paraId="173F407F" w14:textId="77777777">
      <w:pPr>
        <w:tabs>
          <w:tab w:val="left" w:pos="0"/>
        </w:tabs>
        <w:spacing w:before="120" w:line="276" w:lineRule="auto"/>
        <w:ind w:firstLine="709"/>
        <w:jc w:val="both"/>
        <w:rPr>
          <w:rFonts w:ascii="Arial" w:hAnsi="Arial" w:eastAsia="Calibri" w:cs="Arial"/>
          <w:bCs/>
          <w:color w:val="000000" w:themeColor="text1"/>
          <w:sz w:val="22"/>
          <w:szCs w:val="22"/>
          <w:lang w:val="es-ES_tradnl"/>
        </w:rPr>
      </w:pPr>
      <w:r w:rsidRPr="00C3629F">
        <w:rPr>
          <w:rFonts w:ascii="Arial" w:hAnsi="Arial" w:eastAsia="Calibri" w:cs="Arial"/>
          <w:bCs/>
          <w:color w:val="000000" w:themeColor="text1"/>
          <w:sz w:val="22"/>
          <w:szCs w:val="22"/>
          <w:lang w:val="es-ES_tradnl"/>
        </w:rPr>
        <w:t xml:space="preserve">En relación con la segunda fuente del trato nacional, esto es, el </w:t>
      </w:r>
      <w:r w:rsidRPr="00C3629F">
        <w:rPr>
          <w:rFonts w:ascii="Arial" w:hAnsi="Arial" w:eastAsia="Calibri" w:cs="Arial"/>
          <w:bCs/>
          <w:i/>
          <w:iCs/>
          <w:color w:val="000000" w:themeColor="text1"/>
          <w:sz w:val="22"/>
          <w:szCs w:val="22"/>
          <w:lang w:val="es-ES_tradnl"/>
        </w:rPr>
        <w:t>certificado de reciprocidad</w:t>
      </w:r>
      <w:r w:rsidRPr="00C3629F">
        <w:rPr>
          <w:rFonts w:ascii="Arial" w:hAnsi="Arial" w:eastAsia="Calibri" w:cs="Arial"/>
          <w:bCs/>
          <w:color w:val="000000" w:themeColor="text1"/>
          <w:sz w:val="22"/>
          <w:szCs w:val="22"/>
          <w:lang w:val="es-ES_tradnl"/>
        </w:rPr>
        <w:t xml:space="preserve">, el artículo 20 de la Ley 80 de 1993 establece que cuando «[…]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Esto significa que la ausencia de tratado o acuerdo comercial no inhabilita por ese solo hecho al oferente extranjero para participar en el procedimiento de selección abierto por una entidad estatal colombiana, ni le impide ser tratado como nacional de nuestro país, pero si pretende gozar de este último beneficio, debe contar con un </w:t>
      </w:r>
      <w:r w:rsidRPr="00C3629F">
        <w:rPr>
          <w:rFonts w:ascii="Arial" w:hAnsi="Arial" w:eastAsia="Calibri" w:cs="Arial"/>
          <w:bCs/>
          <w:color w:val="000000" w:themeColor="text1"/>
          <w:sz w:val="22"/>
          <w:szCs w:val="22"/>
          <w:lang w:val="es-ES_tradnl"/>
        </w:rPr>
        <w:lastRenderedPageBreak/>
        <w:t xml:space="preserve">certificado de reciprocidad. Este certificado es un documento que, según el artículo 2.2.1.2.4.1.3. del Decreto 1082 de 2015, debe expedir el Ministerio de Relaciones Exteriores frente «a los bienes y servicios provenientes de Estados con los cuales no exista un Acuerdo </w:t>
      </w:r>
      <w:proofErr w:type="gramStart"/>
      <w:r w:rsidRPr="00C3629F">
        <w:rPr>
          <w:rFonts w:ascii="Arial" w:hAnsi="Arial" w:eastAsia="Calibri" w:cs="Arial"/>
          <w:bCs/>
          <w:color w:val="000000" w:themeColor="text1"/>
          <w:sz w:val="22"/>
          <w:szCs w:val="22"/>
          <w:lang w:val="es-ES_tradnl"/>
        </w:rPr>
        <w:t>Comercial</w:t>
      </w:r>
      <w:proofErr w:type="gramEnd"/>
      <w:r w:rsidRPr="00C3629F">
        <w:rPr>
          <w:rFonts w:ascii="Arial" w:hAnsi="Arial" w:eastAsia="Calibri" w:cs="Arial"/>
          <w:bCs/>
          <w:color w:val="000000" w:themeColor="text1"/>
          <w:sz w:val="22"/>
          <w:szCs w:val="22"/>
          <w:lang w:val="es-ES_tradnl"/>
        </w:rPr>
        <w:t xml:space="preserve"> pero respecto de los cuales el Gobierno Nacional haya certificado que los oferentes de Bienes y Servicios Nacionales gozan de trato nacional, con base en la revisión y comparación de la normativa en materia de compras y contratación pública de dicho Estado». Tal certificado solo puede expedirse, entonces, cuando no exista tratado o acuerdo comercial suscrito con el Estado del que provenga el oferente, bien o servicio</w:t>
      </w:r>
      <w:r w:rsidRPr="00C3629F">
        <w:rPr>
          <w:rStyle w:val="Refdenotaalpie"/>
          <w:rFonts w:ascii="Arial" w:hAnsi="Arial" w:eastAsia="Calibri" w:cs="Arial"/>
          <w:bCs/>
          <w:color w:val="000000" w:themeColor="text1"/>
          <w:sz w:val="22"/>
          <w:szCs w:val="22"/>
          <w:lang w:val="es-ES_tradnl"/>
        </w:rPr>
        <w:footnoteReference w:id="13"/>
      </w:r>
      <w:r w:rsidRPr="00C3629F">
        <w:rPr>
          <w:rFonts w:ascii="Arial" w:hAnsi="Arial" w:eastAsia="Calibri" w:cs="Arial"/>
          <w:bCs/>
          <w:color w:val="000000" w:themeColor="text1"/>
          <w:sz w:val="22"/>
          <w:szCs w:val="22"/>
          <w:lang w:val="es-ES_tradnl"/>
        </w:rPr>
        <w:t>.</w:t>
      </w:r>
    </w:p>
    <w:p w:rsidRPr="00C3629F" w:rsidR="003E702F" w:rsidP="003E702F" w:rsidRDefault="003E702F" w14:paraId="7099F95D" w14:textId="77777777">
      <w:pPr>
        <w:tabs>
          <w:tab w:val="left" w:pos="0"/>
        </w:tabs>
        <w:spacing w:before="120" w:line="276" w:lineRule="auto"/>
        <w:ind w:firstLine="709"/>
        <w:jc w:val="both"/>
        <w:rPr>
          <w:rFonts w:ascii="Arial" w:hAnsi="Arial" w:eastAsia="Calibri" w:cs="Arial"/>
          <w:bCs/>
          <w:color w:val="000000" w:themeColor="text1"/>
          <w:sz w:val="22"/>
          <w:szCs w:val="22"/>
          <w:lang w:val="es-ES_tradnl"/>
        </w:rPr>
      </w:pPr>
      <w:r w:rsidRPr="00C3629F">
        <w:rPr>
          <w:rFonts w:ascii="Arial" w:hAnsi="Arial" w:eastAsia="Calibri" w:cs="Arial"/>
          <w:bCs/>
          <w:color w:val="000000" w:themeColor="text1"/>
          <w:sz w:val="22"/>
          <w:szCs w:val="22"/>
          <w:lang w:val="es-ES_tradnl"/>
        </w:rPr>
        <w:t>La tercera fuente del deber de trato nacional es el conjunto de las disposiciones de la Comunidad Andina</w:t>
      </w:r>
      <w:r w:rsidRPr="00C3629F">
        <w:rPr>
          <w:rStyle w:val="Refdenotaalpie"/>
          <w:rFonts w:ascii="Arial" w:hAnsi="Arial" w:eastAsia="Calibri" w:cs="Arial"/>
          <w:bCs/>
          <w:color w:val="000000" w:themeColor="text1"/>
          <w:sz w:val="22"/>
          <w:szCs w:val="22"/>
          <w:lang w:val="es-ES_tradnl"/>
        </w:rPr>
        <w:footnoteReference w:id="14"/>
      </w:r>
      <w:r w:rsidRPr="00C3629F">
        <w:rPr>
          <w:rFonts w:ascii="Arial" w:hAnsi="Arial" w:eastAsia="Calibri" w:cs="Arial"/>
          <w:bCs/>
          <w:color w:val="000000" w:themeColor="text1"/>
          <w:sz w:val="22"/>
          <w:szCs w:val="22"/>
          <w:lang w:val="es-ES_tradnl"/>
        </w:rPr>
        <w:t xml:space="preserve"> que consagran este principio. Así lo reconoce el literal c) del mencionado artículo del Decreto 1082 de 2015, al establecer que las entidades estatales también deben conceder trato nacional «[…] a los servicios prestados por oferentes miembros de la Comunidad Andina de Naciones teniendo en cuenta la regulación andina aplicable a la materia». Así, por ejemplo, el artículo 4 de la Decisión 439 de la Comisión de la Comunidad Andina, dispuso que «La adquisición de servicios por parte de organismos gubernamentales o de entidades públicas de los Países Miembros estará sujeta al principio de trato nacional entre los Países Miembros, mediante Decisión que será adoptada a más tardar el 1º de enero del año 2002. En caso de no adoptarse dicha Decisión en el plazo señalado, los Países Miembros otorgarán trato nacional en forma inmediata».</w:t>
      </w:r>
    </w:p>
    <w:p w:rsidRPr="00C3629F" w:rsidR="003E702F" w:rsidP="003E702F" w:rsidRDefault="003E702F" w14:paraId="5E004B96" w14:textId="77777777">
      <w:pPr>
        <w:tabs>
          <w:tab w:val="left" w:pos="0"/>
        </w:tabs>
        <w:spacing w:before="120" w:line="276" w:lineRule="auto"/>
        <w:ind w:firstLine="709"/>
        <w:jc w:val="both"/>
        <w:rPr>
          <w:rFonts w:ascii="Arial" w:hAnsi="Arial" w:eastAsia="Calibri" w:cs="Arial"/>
          <w:bCs/>
          <w:color w:val="000000" w:themeColor="text1"/>
          <w:sz w:val="22"/>
          <w:szCs w:val="22"/>
          <w:lang w:val="es-ES_tradnl"/>
        </w:rPr>
      </w:pPr>
      <w:r w:rsidRPr="00C3629F">
        <w:rPr>
          <w:rFonts w:ascii="Arial" w:hAnsi="Arial" w:eastAsia="Calibri" w:cs="Arial"/>
          <w:bCs/>
          <w:color w:val="000000" w:themeColor="text1"/>
          <w:sz w:val="22"/>
          <w:szCs w:val="22"/>
          <w:lang w:val="es-ES_tradnl"/>
        </w:rPr>
        <w:t xml:space="preserve">Actualmente el artículo 20 de la Ley 80 de 1993, así como los artículos 2.2.1.2.4.1.1. y 2.2.1.2.4.1.2. del Decreto 1082 de 2015, consagran la prevalencia de los compromisos contenidos en los tratados o acuerdos comerciales suscritos por Colombia con otros </w:t>
      </w:r>
      <w:r w:rsidRPr="00C3629F">
        <w:rPr>
          <w:rFonts w:ascii="Arial" w:hAnsi="Arial" w:eastAsia="Calibri" w:cs="Arial"/>
          <w:bCs/>
          <w:color w:val="000000" w:themeColor="text1"/>
          <w:sz w:val="22"/>
          <w:szCs w:val="22"/>
          <w:lang w:val="es-ES_tradnl"/>
        </w:rPr>
        <w:lastRenderedPageBreak/>
        <w:t>Estados, sobre lo que establezca el derecho interno, el cual no puede ser contrario a los tratados. Lo anterior se deduce de los artículos 26 y 27 de la Convención de Viena sobre el derecho de los tratados</w:t>
      </w:r>
      <w:r w:rsidRPr="00C3629F">
        <w:rPr>
          <w:rStyle w:val="Refdenotaalpie"/>
          <w:rFonts w:ascii="Arial" w:hAnsi="Arial" w:eastAsia="Calibri" w:cs="Arial"/>
          <w:bCs/>
          <w:color w:val="000000" w:themeColor="text1"/>
          <w:sz w:val="22"/>
          <w:szCs w:val="22"/>
          <w:lang w:val="es-ES_tradnl"/>
        </w:rPr>
        <w:footnoteReference w:id="15"/>
      </w:r>
      <w:r w:rsidRPr="00C3629F">
        <w:rPr>
          <w:rFonts w:ascii="Arial" w:hAnsi="Arial" w:eastAsia="Calibri" w:cs="Arial"/>
          <w:bCs/>
          <w:color w:val="000000" w:themeColor="text1"/>
          <w:sz w:val="22"/>
          <w:szCs w:val="22"/>
          <w:lang w:val="es-ES_tradnl"/>
        </w:rPr>
        <w:t xml:space="preserve">. </w:t>
      </w:r>
    </w:p>
    <w:p w:rsidRPr="00C3629F" w:rsidR="003E702F" w:rsidP="003E702F" w:rsidRDefault="003E702F" w14:paraId="4C609B6C" w14:textId="77777777">
      <w:pPr>
        <w:tabs>
          <w:tab w:val="left" w:pos="0"/>
        </w:tabs>
        <w:spacing w:line="276" w:lineRule="auto"/>
        <w:jc w:val="both"/>
        <w:rPr>
          <w:rFonts w:ascii="Arial" w:hAnsi="Arial" w:eastAsia="Calibri" w:cs="Arial"/>
          <w:b/>
          <w:color w:val="000000" w:themeColor="text1"/>
          <w:sz w:val="22"/>
          <w:szCs w:val="22"/>
          <w:lang w:val="es-ES_tradnl"/>
        </w:rPr>
      </w:pPr>
    </w:p>
    <w:p w:rsidRPr="00C3629F" w:rsidR="003E702F" w:rsidP="003E702F" w:rsidRDefault="00EA6399" w14:paraId="31376796" w14:textId="0B65AA01">
      <w:pPr>
        <w:tabs>
          <w:tab w:val="left" w:pos="0"/>
        </w:tabs>
        <w:spacing w:line="276" w:lineRule="auto"/>
        <w:jc w:val="both"/>
        <w:rPr>
          <w:rFonts w:ascii="Arial" w:hAnsi="Arial" w:eastAsia="Calibri" w:cs="Arial"/>
          <w:b/>
          <w:color w:val="000000" w:themeColor="text1"/>
          <w:sz w:val="22"/>
          <w:szCs w:val="22"/>
          <w:lang w:val="es-ES_tradnl"/>
        </w:rPr>
      </w:pPr>
      <w:r>
        <w:rPr>
          <w:rFonts w:ascii="Arial" w:hAnsi="Arial" w:eastAsia="Calibri" w:cs="Arial"/>
          <w:b/>
          <w:color w:val="000000" w:themeColor="text1"/>
          <w:sz w:val="22"/>
          <w:szCs w:val="22"/>
          <w:lang w:val="es-ES_tradnl"/>
        </w:rPr>
        <w:t>2.</w:t>
      </w:r>
      <w:r w:rsidRPr="00C3629F" w:rsidR="003E702F">
        <w:rPr>
          <w:rFonts w:ascii="Arial" w:hAnsi="Arial" w:eastAsia="Calibri" w:cs="Arial"/>
          <w:b/>
          <w:color w:val="000000" w:themeColor="text1"/>
          <w:sz w:val="22"/>
          <w:szCs w:val="22"/>
          <w:lang w:val="es-ES_tradnl"/>
        </w:rPr>
        <w:t xml:space="preserve">3. Otorgamiento de puntaje por apoyar la industria nacional, de conformidad con la Ley 816 de 2003. </w:t>
      </w:r>
    </w:p>
    <w:p w:rsidRPr="00C3629F" w:rsidR="003E702F" w:rsidP="003E702F" w:rsidRDefault="003E702F" w14:paraId="358DA7CE" w14:textId="77777777">
      <w:pPr>
        <w:tabs>
          <w:tab w:val="left" w:pos="0"/>
        </w:tabs>
        <w:spacing w:line="276" w:lineRule="auto"/>
        <w:jc w:val="both"/>
        <w:rPr>
          <w:rFonts w:ascii="Arial" w:hAnsi="Arial" w:eastAsia="Calibri" w:cs="Arial"/>
          <w:bCs/>
          <w:color w:val="000000" w:themeColor="text1"/>
          <w:sz w:val="22"/>
          <w:szCs w:val="22"/>
          <w:lang w:val="es-ES_tradnl"/>
        </w:rPr>
      </w:pPr>
    </w:p>
    <w:p w:rsidRPr="00C3629F" w:rsidR="003E702F" w:rsidP="003E702F" w:rsidRDefault="003E702F" w14:paraId="166B5A29" w14:textId="77777777">
      <w:pPr>
        <w:tabs>
          <w:tab w:val="left" w:pos="0"/>
        </w:tabs>
        <w:spacing w:line="276" w:lineRule="auto"/>
        <w:jc w:val="both"/>
        <w:rPr>
          <w:rFonts w:ascii="Arial" w:hAnsi="Arial" w:eastAsia="Calibri" w:cs="Arial"/>
          <w:bCs/>
          <w:color w:val="000000" w:themeColor="text1"/>
          <w:sz w:val="22"/>
          <w:szCs w:val="22"/>
          <w:lang w:val="es-ES_tradnl"/>
        </w:rPr>
      </w:pPr>
      <w:r w:rsidRPr="00C3629F">
        <w:rPr>
          <w:rFonts w:ascii="Arial" w:hAnsi="Arial" w:eastAsia="Calibri" w:cs="Arial"/>
          <w:bCs/>
          <w:color w:val="000000" w:themeColor="text1"/>
          <w:sz w:val="22"/>
          <w:szCs w:val="22"/>
          <w:lang w:val="es-ES_tradnl"/>
        </w:rPr>
        <w:t>Una vez analizadas las tres fuentes del trato nacional en la contratación pública, es importante precisar que el efecto de dicho beneficio es la asignación del puntaje previsto en la Ley 816 de 2003. Este cuerpo normativo, en el artículo 1, dispone que las entidades estatales, en los procedimientos de selección que realicen, e independientemente del régimen contractual que les sea aplicable, deben adoptar criterios que apoyen la industria nacional. En consonancia con lo anterior, el parágrafo de dicho artículo</w:t>
      </w:r>
      <w:r>
        <w:rPr>
          <w:rFonts w:ascii="Arial" w:hAnsi="Arial" w:eastAsia="Calibri" w:cs="Arial"/>
          <w:bCs/>
          <w:color w:val="000000" w:themeColor="text1"/>
          <w:sz w:val="22"/>
          <w:szCs w:val="22"/>
          <w:lang w:val="es-ES_tradnl"/>
        </w:rPr>
        <w:t>, modificado por el Decreto 019 de 2012,</w:t>
      </w:r>
      <w:r w:rsidRPr="00C3629F">
        <w:rPr>
          <w:rFonts w:ascii="Arial" w:hAnsi="Arial" w:eastAsia="Calibri" w:cs="Arial"/>
          <w:bCs/>
          <w:color w:val="000000" w:themeColor="text1"/>
          <w:sz w:val="22"/>
          <w:szCs w:val="22"/>
          <w:lang w:val="es-ES_tradnl"/>
        </w:rPr>
        <w:t xml:space="preserve"> dispone que:</w:t>
      </w:r>
    </w:p>
    <w:p w:rsidRPr="00C3629F" w:rsidR="003E702F" w:rsidP="003E702F" w:rsidRDefault="003E702F" w14:paraId="2F6EA5F2" w14:textId="77777777">
      <w:pPr>
        <w:tabs>
          <w:tab w:val="left" w:pos="0"/>
        </w:tabs>
        <w:ind w:left="709" w:right="709"/>
        <w:jc w:val="both"/>
        <w:rPr>
          <w:rFonts w:ascii="Arial" w:hAnsi="Arial" w:eastAsia="Calibri" w:cs="Arial"/>
          <w:bCs/>
          <w:color w:val="000000" w:themeColor="text1"/>
          <w:sz w:val="22"/>
          <w:szCs w:val="22"/>
          <w:lang w:val="es-ES_tradnl"/>
        </w:rPr>
      </w:pPr>
    </w:p>
    <w:p w:rsidRPr="009D19D5" w:rsidR="003E702F" w:rsidP="003E702F" w:rsidRDefault="003E702F" w14:paraId="42E10097" w14:textId="613A0D9F">
      <w:pPr>
        <w:tabs>
          <w:tab w:val="left" w:pos="0"/>
        </w:tabs>
        <w:ind w:left="709" w:right="709"/>
        <w:jc w:val="both"/>
        <w:rPr>
          <w:rFonts w:ascii="Arial" w:hAnsi="Arial" w:eastAsia="Calibri" w:cs="Arial"/>
          <w:bCs/>
          <w:color w:val="000000" w:themeColor="text1"/>
          <w:sz w:val="21"/>
          <w:szCs w:val="21"/>
          <w:lang w:val="es-ES_tradnl"/>
        </w:rPr>
      </w:pPr>
      <w:r w:rsidRPr="009D19D5">
        <w:rPr>
          <w:rFonts w:ascii="Arial" w:hAnsi="Arial" w:eastAsia="Calibri" w:cs="Arial"/>
          <w:bCs/>
          <w:color w:val="000000" w:themeColor="text1"/>
          <w:sz w:val="21"/>
          <w:szCs w:val="21"/>
          <w:lang w:val="es-ES_tradnl"/>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rsidRPr="00C3629F" w:rsidR="003E702F" w:rsidP="003E702F" w:rsidRDefault="003E702F" w14:paraId="4CE08C3A" w14:textId="77777777">
      <w:pPr>
        <w:tabs>
          <w:tab w:val="left" w:pos="0"/>
        </w:tabs>
        <w:spacing w:line="276" w:lineRule="auto"/>
        <w:jc w:val="both"/>
        <w:rPr>
          <w:rFonts w:ascii="Arial" w:hAnsi="Arial" w:eastAsia="Calibri" w:cs="Arial"/>
          <w:bCs/>
          <w:color w:val="000000" w:themeColor="text1"/>
          <w:sz w:val="22"/>
          <w:szCs w:val="22"/>
          <w:lang w:val="es-ES_tradnl"/>
        </w:rPr>
      </w:pPr>
    </w:p>
    <w:p w:rsidRPr="00C3629F" w:rsidR="003E702F" w:rsidP="003E702F" w:rsidRDefault="003E702F" w14:paraId="5D707212" w14:textId="77777777">
      <w:pPr>
        <w:tabs>
          <w:tab w:val="left" w:pos="0"/>
        </w:tabs>
        <w:spacing w:line="276" w:lineRule="auto"/>
        <w:ind w:firstLine="709"/>
        <w:jc w:val="both"/>
        <w:rPr>
          <w:rFonts w:ascii="Arial" w:hAnsi="Arial" w:eastAsia="Calibri" w:cs="Arial"/>
          <w:bCs/>
          <w:color w:val="000000" w:themeColor="text1"/>
          <w:sz w:val="22"/>
          <w:szCs w:val="22"/>
          <w:lang w:val="es-ES_tradnl"/>
        </w:rPr>
      </w:pPr>
      <w:r w:rsidRPr="00C3629F">
        <w:rPr>
          <w:rFonts w:ascii="Arial" w:hAnsi="Arial" w:eastAsia="Calibri" w:cs="Arial"/>
          <w:bCs/>
          <w:color w:val="000000" w:themeColor="text1"/>
          <w:sz w:val="22"/>
          <w:szCs w:val="22"/>
          <w:lang w:val="es-ES_tradnl"/>
        </w:rPr>
        <w:t xml:space="preserve">El artículo 2.2.1.2.4.1.3. del Decreto 1082 de 2015, según se explicó, indica la forma como se debe acreditar dicha circunstancia, dependiendo del fundamento del trato nacional y exigiendo el certificado expedido por el Ministerio de Relaciones Exteriores, cuando no exista tratado, ni regulación andina aplicable. </w:t>
      </w:r>
    </w:p>
    <w:p w:rsidRPr="00C3629F" w:rsidR="003E702F" w:rsidP="003E702F" w:rsidRDefault="003E702F" w14:paraId="3DD5170C" w14:textId="77777777">
      <w:pPr>
        <w:tabs>
          <w:tab w:val="left" w:pos="0"/>
        </w:tabs>
        <w:spacing w:before="120" w:line="276" w:lineRule="auto"/>
        <w:ind w:firstLine="709"/>
        <w:jc w:val="both"/>
        <w:rPr>
          <w:rFonts w:ascii="Arial" w:hAnsi="Arial" w:eastAsia="Calibri" w:cs="Arial"/>
          <w:bCs/>
          <w:color w:val="000000" w:themeColor="text1"/>
          <w:sz w:val="22"/>
          <w:szCs w:val="22"/>
          <w:lang w:val="es-ES_tradnl"/>
        </w:rPr>
      </w:pPr>
      <w:r w:rsidRPr="00C3629F">
        <w:rPr>
          <w:rFonts w:ascii="Arial" w:hAnsi="Arial" w:eastAsia="Calibri" w:cs="Arial"/>
          <w:bCs/>
          <w:color w:val="000000" w:themeColor="text1"/>
          <w:sz w:val="22"/>
          <w:szCs w:val="22"/>
          <w:lang w:val="es-ES_tradnl"/>
        </w:rPr>
        <w:t>Verificado el deber de trato nacional en un procedimiento de selección, la entidad estatal debe cumplir con lo previsto en el artículo 2 de la Ley 816</w:t>
      </w:r>
      <w:r>
        <w:rPr>
          <w:rFonts w:ascii="Arial" w:hAnsi="Arial" w:eastAsia="Calibri" w:cs="Arial"/>
          <w:bCs/>
          <w:color w:val="000000" w:themeColor="text1"/>
          <w:sz w:val="22"/>
          <w:szCs w:val="22"/>
          <w:lang w:val="es-ES_tradnl"/>
        </w:rPr>
        <w:t xml:space="preserve"> de 2003</w:t>
      </w:r>
      <w:r w:rsidRPr="00C3629F">
        <w:rPr>
          <w:rFonts w:ascii="Arial" w:hAnsi="Arial" w:eastAsia="Calibri" w:cs="Arial"/>
          <w:bCs/>
          <w:color w:val="000000" w:themeColor="text1"/>
          <w:sz w:val="22"/>
          <w:szCs w:val="22"/>
          <w:lang w:val="es-ES_tradnl"/>
        </w:rPr>
        <w:t>, que establece un criterio de calificación diferencial, en los siguientes términos:</w:t>
      </w:r>
    </w:p>
    <w:p w:rsidRPr="00C3629F" w:rsidR="003E702F" w:rsidP="003E702F" w:rsidRDefault="003E702F" w14:paraId="32E20086" w14:textId="77777777">
      <w:pPr>
        <w:tabs>
          <w:tab w:val="left" w:pos="0"/>
        </w:tabs>
        <w:ind w:left="709" w:right="709"/>
        <w:jc w:val="both"/>
        <w:rPr>
          <w:rFonts w:ascii="Arial" w:hAnsi="Arial" w:eastAsia="Calibri" w:cs="Arial"/>
          <w:bCs/>
          <w:color w:val="000000" w:themeColor="text1"/>
          <w:sz w:val="22"/>
          <w:szCs w:val="22"/>
          <w:lang w:val="es-ES_tradnl"/>
        </w:rPr>
      </w:pPr>
    </w:p>
    <w:p w:rsidRPr="004F7238" w:rsidR="003E702F" w:rsidP="003E702F" w:rsidRDefault="003E702F" w14:paraId="233AF45D" w14:textId="0B29767D">
      <w:pPr>
        <w:tabs>
          <w:tab w:val="left" w:pos="0"/>
        </w:tabs>
        <w:ind w:left="709" w:right="709"/>
        <w:jc w:val="both"/>
        <w:rPr>
          <w:rFonts w:ascii="Arial" w:hAnsi="Arial" w:eastAsia="Calibri" w:cs="Arial"/>
          <w:bCs/>
          <w:color w:val="000000" w:themeColor="text1"/>
          <w:sz w:val="21"/>
          <w:szCs w:val="21"/>
          <w:lang w:val="es-ES_tradnl"/>
        </w:rPr>
      </w:pPr>
      <w:r w:rsidRPr="004F7238">
        <w:rPr>
          <w:rFonts w:ascii="Arial" w:hAnsi="Arial" w:eastAsia="Calibri" w:cs="Arial"/>
          <w:bCs/>
          <w:color w:val="000000" w:themeColor="text1"/>
          <w:sz w:val="21"/>
          <w:szCs w:val="21"/>
          <w:lang w:val="es-ES_tradnl"/>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rsidR="007653C1" w:rsidP="003E702F" w:rsidRDefault="007653C1" w14:paraId="711BA10D" w14:textId="77777777">
      <w:pPr>
        <w:tabs>
          <w:tab w:val="left" w:pos="0"/>
        </w:tabs>
        <w:ind w:left="709" w:right="709"/>
        <w:jc w:val="both"/>
        <w:rPr>
          <w:rFonts w:ascii="Arial" w:hAnsi="Arial" w:eastAsia="Calibri" w:cs="Arial"/>
          <w:bCs/>
          <w:color w:val="000000" w:themeColor="text1"/>
          <w:sz w:val="21"/>
          <w:szCs w:val="21"/>
          <w:lang w:val="es-ES_tradnl"/>
        </w:rPr>
      </w:pPr>
    </w:p>
    <w:p w:rsidRPr="004F7238" w:rsidR="003E702F" w:rsidP="003E702F" w:rsidRDefault="003E702F" w14:paraId="28E147C6" w14:textId="520DA910">
      <w:pPr>
        <w:tabs>
          <w:tab w:val="left" w:pos="0"/>
        </w:tabs>
        <w:ind w:left="709" w:right="709"/>
        <w:jc w:val="both"/>
        <w:rPr>
          <w:rFonts w:ascii="Arial" w:hAnsi="Arial" w:eastAsia="Calibri" w:cs="Arial"/>
          <w:bCs/>
          <w:color w:val="000000" w:themeColor="text1"/>
          <w:sz w:val="21"/>
          <w:szCs w:val="21"/>
          <w:lang w:val="es-ES_tradnl"/>
        </w:rPr>
      </w:pPr>
      <w:r w:rsidRPr="004F7238">
        <w:rPr>
          <w:rFonts w:ascii="Arial" w:hAnsi="Arial" w:eastAsia="Calibri" w:cs="Arial"/>
          <w:bCs/>
          <w:color w:val="000000" w:themeColor="text1"/>
          <w:sz w:val="21"/>
          <w:szCs w:val="21"/>
          <w:lang w:val="es-ES_tradnl"/>
        </w:rPr>
        <w:lastRenderedPageBreak/>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rsidR="007653C1" w:rsidP="003E702F" w:rsidRDefault="007653C1" w14:paraId="0340B4F8" w14:textId="77777777">
      <w:pPr>
        <w:tabs>
          <w:tab w:val="left" w:pos="0"/>
        </w:tabs>
        <w:ind w:left="709" w:right="709"/>
        <w:jc w:val="both"/>
        <w:rPr>
          <w:rFonts w:ascii="Arial" w:hAnsi="Arial" w:eastAsia="Calibri" w:cs="Arial"/>
          <w:bCs/>
          <w:color w:val="000000" w:themeColor="text1"/>
          <w:sz w:val="21"/>
          <w:szCs w:val="21"/>
          <w:lang w:val="es-ES_tradnl"/>
        </w:rPr>
      </w:pPr>
    </w:p>
    <w:p w:rsidRPr="004F7238" w:rsidR="003E702F" w:rsidP="003E702F" w:rsidRDefault="003E702F" w14:paraId="298A2B10" w14:textId="50B35833">
      <w:pPr>
        <w:tabs>
          <w:tab w:val="left" w:pos="0"/>
        </w:tabs>
        <w:ind w:left="709" w:right="709"/>
        <w:jc w:val="both"/>
        <w:rPr>
          <w:rFonts w:ascii="Arial" w:hAnsi="Arial" w:eastAsia="Calibri" w:cs="Arial"/>
          <w:bCs/>
          <w:color w:val="000000" w:themeColor="text1"/>
          <w:sz w:val="21"/>
          <w:szCs w:val="21"/>
          <w:lang w:val="es-ES_tradnl"/>
        </w:rPr>
      </w:pPr>
      <w:r w:rsidRPr="004F7238">
        <w:rPr>
          <w:rFonts w:ascii="Arial" w:hAnsi="Arial" w:eastAsia="Calibri" w:cs="Arial"/>
          <w:bCs/>
          <w:color w:val="000000" w:themeColor="text1"/>
          <w:sz w:val="21"/>
          <w:szCs w:val="21"/>
          <w:lang w:val="es-ES_tradnl"/>
        </w:rPr>
        <w:t>Si una vez efectuada la calificación correspondiente, la oferta de un proponente extranjero se encuentra en igualdad de condiciones con la de un proponente nacional, se adjudicará al nacional.</w:t>
      </w:r>
    </w:p>
    <w:p w:rsidRPr="00C3629F" w:rsidR="003E702F" w:rsidP="003E702F" w:rsidRDefault="003E702F" w14:paraId="34A2D4D6" w14:textId="77777777">
      <w:pPr>
        <w:tabs>
          <w:tab w:val="left" w:pos="0"/>
        </w:tabs>
        <w:spacing w:line="276" w:lineRule="auto"/>
        <w:ind w:firstLine="709"/>
        <w:jc w:val="both"/>
        <w:rPr>
          <w:rFonts w:ascii="Arial" w:hAnsi="Arial" w:eastAsia="Calibri" w:cs="Arial"/>
          <w:bCs/>
          <w:color w:val="000000" w:themeColor="text1"/>
          <w:sz w:val="22"/>
          <w:szCs w:val="22"/>
          <w:lang w:val="es-ES_tradnl"/>
        </w:rPr>
      </w:pPr>
    </w:p>
    <w:p w:rsidRPr="00C3629F" w:rsidR="003E702F" w:rsidP="003E702F" w:rsidRDefault="003E702F" w14:paraId="65CBEF48" w14:textId="77777777">
      <w:pPr>
        <w:tabs>
          <w:tab w:val="left" w:pos="0"/>
        </w:tabs>
        <w:spacing w:line="276" w:lineRule="auto"/>
        <w:ind w:firstLine="709"/>
        <w:jc w:val="both"/>
        <w:rPr>
          <w:rFonts w:ascii="Arial" w:hAnsi="Arial" w:eastAsia="Calibri" w:cs="Arial"/>
          <w:bCs/>
          <w:color w:val="000000" w:themeColor="text1"/>
          <w:sz w:val="22"/>
          <w:szCs w:val="22"/>
          <w:lang w:val="es-ES_tradnl"/>
        </w:rPr>
      </w:pPr>
      <w:r w:rsidRPr="00C3629F">
        <w:rPr>
          <w:rFonts w:ascii="Arial" w:hAnsi="Arial" w:eastAsia="Calibri" w:cs="Arial"/>
          <w:bCs/>
          <w:color w:val="000000" w:themeColor="text1"/>
          <w:sz w:val="22"/>
          <w:szCs w:val="22"/>
          <w:lang w:val="es-ES_tradnl"/>
        </w:rPr>
        <w:t xml:space="preserve">Así, cuando la oferta de bienes y servicios extranjeros goce de trato nacional por alguna de las tres razones analizadas con anterioridad, deberá beneficiarse de la obtención del puntaje comprendido entre el 10 y el 20%, según lo haya definido la entidad estatal contratante. </w:t>
      </w:r>
    </w:p>
    <w:p w:rsidRPr="00C3629F" w:rsidR="003E702F" w:rsidP="003E702F" w:rsidRDefault="003E702F" w14:paraId="5BA77951" w14:textId="77777777">
      <w:pPr>
        <w:spacing w:before="120" w:line="276" w:lineRule="auto"/>
        <w:ind w:firstLine="709"/>
        <w:jc w:val="both"/>
        <w:rPr>
          <w:rFonts w:ascii="Arial" w:hAnsi="Arial" w:eastAsia="Calibri" w:cs="Arial"/>
          <w:bCs/>
          <w:color w:val="000000" w:themeColor="text1"/>
          <w:sz w:val="22"/>
          <w:szCs w:val="22"/>
          <w:lang w:val="es-ES_tradnl"/>
        </w:rPr>
      </w:pPr>
      <w:r w:rsidRPr="00C3629F">
        <w:rPr>
          <w:rFonts w:ascii="Arial" w:hAnsi="Arial" w:eastAsia="Calibri" w:cs="Arial"/>
          <w:bCs/>
          <w:color w:val="000000" w:themeColor="text1"/>
          <w:sz w:val="22"/>
          <w:szCs w:val="22"/>
          <w:lang w:val="es-ES_tradnl"/>
        </w:rPr>
        <w:t>Es la entidad pública la que, en el pliego de condiciones, debe establecer los criterios de asignación de puntaje –o factores de evaluación–. De este modo, cuenta con discrecionalidad administrativa para determinar a partir de qué elementos o circunstancias realizará la calificación de las propuestas. Tal discrecionalidad, por supuesto, no es absoluta, sino que está limitada por las normas de orden público, que incluyen reglas imperativas para la confección del pliego de condiciones.</w:t>
      </w:r>
    </w:p>
    <w:p w:rsidRPr="00C3629F" w:rsidR="003E702F" w:rsidP="003E702F" w:rsidRDefault="003E702F" w14:paraId="42E6024D" w14:textId="77777777">
      <w:pPr>
        <w:spacing w:before="120" w:line="276" w:lineRule="auto"/>
        <w:ind w:firstLine="709"/>
        <w:jc w:val="both"/>
        <w:rPr>
          <w:rFonts w:ascii="Arial" w:hAnsi="Arial" w:eastAsia="Calibri" w:cs="Arial"/>
          <w:bCs/>
          <w:color w:val="000000" w:themeColor="text1"/>
          <w:sz w:val="22"/>
          <w:szCs w:val="22"/>
          <w:lang w:val="es-ES_tradnl"/>
        </w:rPr>
      </w:pPr>
      <w:r w:rsidRPr="00C3629F">
        <w:rPr>
          <w:rFonts w:ascii="Arial" w:hAnsi="Arial" w:eastAsia="Calibri" w:cs="Arial"/>
          <w:bCs/>
          <w:color w:val="000000" w:themeColor="text1"/>
          <w:sz w:val="22"/>
          <w:szCs w:val="22"/>
          <w:lang w:val="es-ES_tradnl"/>
        </w:rPr>
        <w:t>Dentro de las reglas que restringen la discrecionalidad administrativa de las entidades estatales en la elaboración del pliego de condiciones se encuentra, por ejemplo, el artículo 2 de la Ley 816 de 2003. En efecto, este enunciado normativo establece que los órganos del Estado a los que se refiere el artículo 1 de la misma Ley deben incluir «</w:t>
      </w:r>
      <w:r w:rsidRPr="00C3629F">
        <w:rPr>
          <w:rFonts w:ascii="Arial" w:hAnsi="Arial" w:cs="Arial"/>
          <w:sz w:val="22"/>
          <w:szCs w:val="22"/>
          <w:lang w:val="es-ES_tradnl"/>
        </w:rPr>
        <w:t xml:space="preserve">[…] </w:t>
      </w:r>
      <w:r w:rsidRPr="00C3629F">
        <w:rPr>
          <w:rFonts w:ascii="Arial" w:hAnsi="Arial" w:eastAsia="Calibri" w:cs="Arial"/>
          <w:bCs/>
          <w:color w:val="000000" w:themeColor="text1"/>
          <w:sz w:val="22"/>
          <w:szCs w:val="22"/>
          <w:lang w:val="es-ES_tradnl"/>
        </w:rPr>
        <w:t>un puntaje comprendido entre el diez (10) y el veinte por ciento (20%)» para estimular la industria nacional, cuando se oferten bienes o servicios nacionales. Adicionalmente, la norma indica que</w:t>
      </w:r>
      <w:r>
        <w:rPr>
          <w:rFonts w:ascii="Arial" w:hAnsi="Arial" w:eastAsia="Calibri" w:cs="Arial"/>
          <w:bCs/>
          <w:color w:val="000000" w:themeColor="text1"/>
          <w:sz w:val="22"/>
          <w:szCs w:val="22"/>
          <w:lang w:val="es-ES_tradnl"/>
        </w:rPr>
        <w:t>,</w:t>
      </w:r>
      <w:r w:rsidRPr="00C3629F">
        <w:rPr>
          <w:rFonts w:ascii="Arial" w:hAnsi="Arial" w:eastAsia="Calibri" w:cs="Arial"/>
          <w:bCs/>
          <w:color w:val="000000" w:themeColor="text1"/>
          <w:sz w:val="22"/>
          <w:szCs w:val="22"/>
          <w:lang w:val="es-ES_tradnl"/>
        </w:rPr>
        <w:t xml:space="preserve"> si no se ofertan bienes o servicios nacionales, sino bienes o servicios </w:t>
      </w:r>
      <w:r w:rsidRPr="00C3629F">
        <w:rPr>
          <w:rFonts w:ascii="Arial" w:hAnsi="Arial" w:eastAsia="Calibri" w:cs="Arial"/>
          <w:bCs/>
          <w:i/>
          <w:iCs/>
          <w:color w:val="000000" w:themeColor="text1"/>
          <w:sz w:val="22"/>
          <w:szCs w:val="22"/>
          <w:lang w:val="es-ES_tradnl"/>
        </w:rPr>
        <w:t>extranjeros</w:t>
      </w:r>
      <w:r w:rsidRPr="00C3629F">
        <w:rPr>
          <w:rFonts w:ascii="Arial" w:hAnsi="Arial" w:eastAsia="Calibri" w:cs="Arial"/>
          <w:bCs/>
          <w:color w:val="000000" w:themeColor="text1"/>
          <w:sz w:val="22"/>
          <w:szCs w:val="22"/>
          <w:lang w:val="es-ES_tradnl"/>
        </w:rPr>
        <w:t xml:space="preserve">, «[…] la entidad contratante establecerá un puntaje comprendido entre el cinco (5) y el quince por ciento (15%), para incentivar la incorporación de componente colombiano de bienes y servicios profesionales, técnicos y operativos». </w:t>
      </w:r>
    </w:p>
    <w:p w:rsidRPr="00C3629F" w:rsidR="003E702F" w:rsidP="003E702F" w:rsidRDefault="003E702F" w14:paraId="0CF310B4" w14:textId="77777777">
      <w:pPr>
        <w:spacing w:before="120" w:line="276" w:lineRule="auto"/>
        <w:ind w:firstLine="709"/>
        <w:jc w:val="both"/>
        <w:rPr>
          <w:rFonts w:ascii="Arial" w:hAnsi="Arial" w:eastAsia="Calibri" w:cs="Arial"/>
          <w:bCs/>
          <w:color w:val="000000" w:themeColor="text1"/>
          <w:sz w:val="22"/>
          <w:szCs w:val="22"/>
          <w:lang w:val="es-ES_tradnl"/>
        </w:rPr>
      </w:pPr>
      <w:r w:rsidRPr="00C3629F">
        <w:rPr>
          <w:rFonts w:ascii="Arial" w:hAnsi="Arial" w:eastAsia="Calibri" w:cs="Arial"/>
          <w:bCs/>
          <w:color w:val="000000" w:themeColor="text1"/>
          <w:sz w:val="22"/>
          <w:szCs w:val="22"/>
          <w:lang w:val="es-ES_tradnl"/>
        </w:rPr>
        <w:t xml:space="preserve">Dicho de otro modo, no es que un mismo oferente pueda recibir al mismo tiempo –o sea, sobre una misma oferta– el puntaje por ofertar bienes o servicios colombianos y el puntaje por incorporar componente colombiano sobre los bienes o servicios extranjeros, sino que el segundo de los puntajes indicados opera </w:t>
      </w:r>
      <w:r w:rsidRPr="00C3629F">
        <w:rPr>
          <w:rFonts w:ascii="Arial" w:hAnsi="Arial" w:eastAsia="Calibri" w:cs="Arial"/>
          <w:bCs/>
          <w:i/>
          <w:iCs/>
          <w:color w:val="000000" w:themeColor="text1"/>
          <w:sz w:val="22"/>
          <w:szCs w:val="22"/>
          <w:lang w:val="es-ES_tradnl"/>
        </w:rPr>
        <w:t>en subsidio</w:t>
      </w:r>
      <w:r w:rsidRPr="00C3629F">
        <w:rPr>
          <w:rFonts w:ascii="Arial" w:hAnsi="Arial" w:eastAsia="Calibri" w:cs="Arial"/>
          <w:bCs/>
          <w:color w:val="000000" w:themeColor="text1"/>
          <w:sz w:val="22"/>
          <w:szCs w:val="22"/>
          <w:lang w:val="es-ES_tradnl"/>
        </w:rPr>
        <w:t xml:space="preserve"> del primero. Es decir, quien no oferte bienes o servicios colombianos, podría obtener puntaje por incorporar «[…] componente colombiano de bienes y servicios profesionales, técnicos y operativos».</w:t>
      </w:r>
    </w:p>
    <w:p w:rsidRPr="00C3629F" w:rsidR="003E702F" w:rsidP="003E702F" w:rsidRDefault="003E702F" w14:paraId="63D47CDD" w14:textId="60ECFE10">
      <w:pPr>
        <w:spacing w:before="120" w:line="276" w:lineRule="auto"/>
        <w:ind w:firstLine="709"/>
        <w:jc w:val="both"/>
        <w:rPr>
          <w:rFonts w:ascii="Arial" w:hAnsi="Arial" w:eastAsia="Calibri" w:cs="Arial"/>
          <w:bCs/>
          <w:color w:val="000000" w:themeColor="text1"/>
          <w:sz w:val="22"/>
          <w:szCs w:val="22"/>
          <w:lang w:val="es-ES_tradnl"/>
        </w:rPr>
      </w:pPr>
      <w:r w:rsidRPr="00C3629F">
        <w:rPr>
          <w:rFonts w:ascii="Arial" w:hAnsi="Arial" w:eastAsia="Calibri" w:cs="Arial"/>
          <w:bCs/>
          <w:color w:val="000000" w:themeColor="text1"/>
          <w:sz w:val="22"/>
          <w:szCs w:val="22"/>
          <w:lang w:val="es-ES_tradnl"/>
        </w:rPr>
        <w:t xml:space="preserve">Si bien, como se ha indicado, el artículo 2 de la Ley 816 de 2003 constituye un límite a la discrecionalidad administrativa para la confección del pliego de condiciones o de su documento equivalente –en la medida en que obliga a las entidades estatales a incluir un criterio de asignación de puntaje, estableciendo un porcentaje mínimo y uno máximo–, asimismo les confiere un margen de libertad de configuración. En otros términos, los </w:t>
      </w:r>
      <w:r w:rsidRPr="00C3629F">
        <w:rPr>
          <w:rFonts w:ascii="Arial" w:hAnsi="Arial" w:eastAsia="Calibri" w:cs="Arial"/>
          <w:bCs/>
          <w:color w:val="000000" w:themeColor="text1"/>
          <w:sz w:val="22"/>
          <w:szCs w:val="22"/>
          <w:lang w:val="es-ES_tradnl"/>
        </w:rPr>
        <w:lastRenderedPageBreak/>
        <w:t xml:space="preserve">órganos del Estado no pierden por completo la discrecionalidad para establecer el puntaje por apoyo a la industria nacional. Las entidades estatales conservan un margen de apreciación para: i) establecer el porcentaje de puntos que otorgarán a las ofertas de bienes o servicios nacionales, pudiendo optar por un porcentaje incluido entre el diez por ciento (10%) y el veinte por ciento (20%), es decir, respetando el mínimo y el máximo –o entre el cinco por ciento (5%) y el quince por ciento (15%) para los bienes o servicios extranjeros que incorporen componente colombiano–. Igualmente, las entidades estatales tienen discrecionalidad para ii) definir el objeto del contrato de acuerdo con la necesidad detectada en la fase de planeación, de manera que puedan determinar si dicho objeto incluye bienes, servicios o una combinación de ambos. </w:t>
      </w:r>
    </w:p>
    <w:p w:rsidRPr="00C3629F" w:rsidR="003E702F" w:rsidP="003E702F" w:rsidRDefault="003E702F" w14:paraId="177C7D2E" w14:textId="3B577F2A">
      <w:pPr>
        <w:spacing w:before="120" w:line="276" w:lineRule="auto"/>
        <w:ind w:firstLine="709"/>
        <w:jc w:val="both"/>
        <w:rPr>
          <w:rFonts w:ascii="Arial" w:hAnsi="Arial" w:eastAsia="Calibri" w:cs="Arial"/>
          <w:bCs/>
          <w:color w:val="000000" w:themeColor="text1"/>
          <w:sz w:val="22"/>
          <w:szCs w:val="22"/>
          <w:lang w:val="es-ES_tradnl"/>
        </w:rPr>
      </w:pPr>
      <w:r w:rsidRPr="00C3629F">
        <w:rPr>
          <w:rFonts w:ascii="Arial" w:hAnsi="Arial" w:eastAsia="Calibri" w:cs="Arial"/>
          <w:bCs/>
          <w:color w:val="000000" w:themeColor="text1"/>
          <w:sz w:val="22"/>
          <w:szCs w:val="22"/>
          <w:lang w:val="es-ES_tradnl"/>
        </w:rPr>
        <w:t>El criterio explicado ha sido el acogido por esta Subdirección y, como muestra de ello, así lo ha dejado establecido en los documentos tipo. Verbigracia, los documentos tipo de licitación de obra pública de infraestructura de transporte –versión 3–</w:t>
      </w:r>
      <w:r w:rsidR="00A907CD">
        <w:rPr>
          <w:rFonts w:ascii="Arial" w:hAnsi="Arial" w:eastAsia="Calibri" w:cs="Arial"/>
          <w:bCs/>
          <w:color w:val="000000" w:themeColor="text1"/>
          <w:sz w:val="22"/>
          <w:szCs w:val="22"/>
          <w:lang w:val="es-ES_tradnl"/>
        </w:rPr>
        <w:t xml:space="preserve">, modificados por </w:t>
      </w:r>
      <w:r w:rsidR="007E666D">
        <w:rPr>
          <w:rFonts w:ascii="Arial" w:hAnsi="Arial" w:eastAsia="Calibri" w:cs="Arial"/>
          <w:bCs/>
          <w:color w:val="000000" w:themeColor="text1"/>
          <w:sz w:val="22"/>
          <w:szCs w:val="22"/>
          <w:lang w:val="es-ES_tradnl"/>
        </w:rPr>
        <w:t>la Resolución No. 304 de 2021</w:t>
      </w:r>
      <w:r w:rsidR="00015C30">
        <w:rPr>
          <w:rFonts w:ascii="Arial" w:hAnsi="Arial" w:eastAsia="Calibri" w:cs="Arial"/>
          <w:bCs/>
          <w:color w:val="000000" w:themeColor="text1"/>
          <w:sz w:val="22"/>
          <w:szCs w:val="22"/>
          <w:lang w:val="es-ES_tradnl"/>
        </w:rPr>
        <w:t xml:space="preserve"> –para adecuarlos al Decreto 680 de 2021</w:t>
      </w:r>
      <w:r w:rsidR="000B06E2">
        <w:rPr>
          <w:rStyle w:val="Refdenotaalpie"/>
          <w:rFonts w:ascii="Arial" w:hAnsi="Arial" w:eastAsia="Calibri" w:cs="Arial"/>
          <w:bCs/>
          <w:color w:val="000000" w:themeColor="text1"/>
          <w:sz w:val="22"/>
          <w:szCs w:val="22"/>
          <w:lang w:val="es-ES_tradnl"/>
        </w:rPr>
        <w:footnoteReference w:id="16"/>
      </w:r>
      <w:r w:rsidR="00123C1D">
        <w:rPr>
          <w:rFonts w:ascii="Arial" w:hAnsi="Arial" w:eastAsia="Calibri" w:cs="Arial"/>
          <w:bCs/>
          <w:color w:val="000000" w:themeColor="text1"/>
          <w:sz w:val="22"/>
          <w:szCs w:val="22"/>
          <w:lang w:val="es-ES_tradnl"/>
        </w:rPr>
        <w:t>,</w:t>
      </w:r>
      <w:r w:rsidRPr="00C3629F">
        <w:rPr>
          <w:rFonts w:ascii="Arial" w:hAnsi="Arial" w:eastAsia="Calibri" w:cs="Arial"/>
          <w:bCs/>
          <w:color w:val="000000" w:themeColor="text1"/>
          <w:sz w:val="22"/>
          <w:szCs w:val="22"/>
          <w:lang w:val="es-ES_tradnl"/>
        </w:rPr>
        <w:t xml:space="preserve"> indican lo siguiente: </w:t>
      </w:r>
    </w:p>
    <w:p w:rsidRPr="00C3629F" w:rsidR="003E702F" w:rsidP="003E702F" w:rsidRDefault="003E702F" w14:paraId="1DDB1BF0" w14:textId="77777777">
      <w:pPr>
        <w:keepNext/>
        <w:keepLines/>
        <w:numPr>
          <w:ilvl w:val="1"/>
          <w:numId w:val="0"/>
        </w:numPr>
        <w:ind w:left="709" w:right="709" w:hanging="1"/>
        <w:jc w:val="both"/>
        <w:outlineLvl w:val="1"/>
        <w:rPr>
          <w:rFonts w:ascii="Arial" w:hAnsi="Arial" w:cs="Arial"/>
          <w:b/>
          <w:color w:val="000000"/>
          <w:sz w:val="22"/>
          <w:szCs w:val="22"/>
          <w:lang w:val="es-ES_tradnl"/>
        </w:rPr>
      </w:pPr>
    </w:p>
    <w:p w:rsidRPr="005218C5" w:rsidR="00775789" w:rsidP="005218C5" w:rsidRDefault="00C55BD8" w14:paraId="191CAC43" w14:textId="6ADFD1EC">
      <w:pPr>
        <w:pStyle w:val="Ttulo2"/>
        <w:numPr>
          <w:ilvl w:val="0"/>
          <w:numId w:val="0"/>
        </w:numPr>
        <w:spacing w:line="240" w:lineRule="auto"/>
        <w:ind w:left="708" w:right="709"/>
        <w:rPr>
          <w:rFonts w:cs="Arial"/>
          <w:sz w:val="19"/>
          <w:szCs w:val="19"/>
        </w:rPr>
      </w:pPr>
      <w:bookmarkStart w:name="_Toc84411356" w:id="2"/>
      <w:r>
        <w:rPr>
          <w:rFonts w:cs="Arial"/>
          <w:caps w:val="0"/>
          <w:sz w:val="19"/>
          <w:szCs w:val="19"/>
        </w:rPr>
        <w:t xml:space="preserve">4.3. </w:t>
      </w:r>
      <w:r w:rsidRPr="005218C5" w:rsidR="00775789">
        <w:rPr>
          <w:rFonts w:cs="Arial"/>
          <w:caps w:val="0"/>
          <w:sz w:val="19"/>
          <w:szCs w:val="19"/>
        </w:rPr>
        <w:t>APOYO A LA INDUSTRIA NACIONAL</w:t>
      </w:r>
      <w:bookmarkEnd w:id="2"/>
    </w:p>
    <w:p w:rsidR="00775789" w:rsidP="005218C5" w:rsidRDefault="00775789" w14:paraId="7C093D2F" w14:textId="25799C1A">
      <w:pPr>
        <w:ind w:left="709" w:right="709"/>
        <w:jc w:val="both"/>
        <w:rPr>
          <w:rFonts w:ascii="Arial" w:hAnsi="Arial" w:cs="Arial"/>
          <w:sz w:val="19"/>
          <w:szCs w:val="19"/>
          <w:lang w:val="es-MX"/>
        </w:rPr>
      </w:pPr>
      <w:r w:rsidRPr="005218C5">
        <w:rPr>
          <w:rFonts w:ascii="Arial" w:hAnsi="Arial" w:cs="Arial"/>
          <w:sz w:val="19"/>
          <w:szCs w:val="19"/>
          <w:lang w:val="es-MX"/>
        </w:rPr>
        <w:t>Los Proponentes pueden obtener puntaje de apoyo a la industria nacional por: i) Servicios Nacionales o con Trato Nacional o por ii) la incorporación de componente nacional en servicios extranjeros. La Entidad en ningún caso otorgará simultáneamente el puntaje por ambos aspectos.</w:t>
      </w:r>
    </w:p>
    <w:p w:rsidRPr="005218C5" w:rsidR="00775789" w:rsidP="005218C5" w:rsidRDefault="00775789" w14:paraId="45666524" w14:textId="77777777">
      <w:pPr>
        <w:ind w:left="709" w:right="709"/>
        <w:jc w:val="both"/>
        <w:rPr>
          <w:rFonts w:ascii="Arial" w:hAnsi="Arial" w:cs="Arial"/>
          <w:sz w:val="19"/>
          <w:szCs w:val="19"/>
          <w:lang w:val="es-MX"/>
        </w:rPr>
      </w:pPr>
    </w:p>
    <w:p w:rsidR="00775789" w:rsidP="00775789" w:rsidRDefault="00775789" w14:paraId="097D32C8" w14:textId="4F375C81">
      <w:pPr>
        <w:ind w:left="709" w:right="709"/>
        <w:jc w:val="both"/>
        <w:rPr>
          <w:rFonts w:ascii="Arial" w:hAnsi="Arial" w:cs="Arial"/>
          <w:sz w:val="19"/>
          <w:szCs w:val="19"/>
          <w:lang w:val="es-MX"/>
        </w:rPr>
      </w:pPr>
      <w:r w:rsidRPr="005218C5">
        <w:rPr>
          <w:rFonts w:ascii="Arial" w:hAnsi="Arial" w:cs="Arial"/>
          <w:sz w:val="19"/>
          <w:szCs w:val="19"/>
          <w:lang w:val="es-MX"/>
        </w:rPr>
        <w:t>Los puntajes para estimular a la industria nacional se relacionan en la siguiente tabla:</w:t>
      </w:r>
    </w:p>
    <w:p w:rsidRPr="005218C5" w:rsidR="00C55BD8" w:rsidP="005218C5" w:rsidRDefault="00C55BD8" w14:paraId="19E4AAD1" w14:textId="77777777">
      <w:pPr>
        <w:ind w:left="709" w:right="709"/>
        <w:jc w:val="both"/>
        <w:rPr>
          <w:rFonts w:ascii="Arial" w:hAnsi="Arial" w:cs="Arial"/>
          <w:sz w:val="19"/>
          <w:szCs w:val="19"/>
          <w:lang w:val="es-MX"/>
        </w:rPr>
      </w:pPr>
    </w:p>
    <w:tbl>
      <w:tblPr>
        <w:tblW w:w="45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70" w:type="dxa"/>
          <w:right w:w="70" w:type="dxa"/>
        </w:tblCellMar>
        <w:tblLook w:val="00A0" w:firstRow="1" w:lastRow="0" w:firstColumn="1" w:lastColumn="0" w:noHBand="0" w:noVBand="0"/>
      </w:tblPr>
      <w:tblGrid>
        <w:gridCol w:w="3140"/>
        <w:gridCol w:w="1398"/>
      </w:tblGrid>
      <w:tr w:rsidRPr="00775789" w:rsidR="00775789" w:rsidTr="001869B3" w14:paraId="6D4BDED2" w14:textId="77777777">
        <w:trPr>
          <w:trHeight w:val="340"/>
          <w:tblHeader/>
          <w:jc w:val="center"/>
        </w:trPr>
        <w:tc>
          <w:tcPr>
            <w:tcW w:w="3140" w:type="dxa"/>
            <w:tcBorders>
              <w:top w:val="double" w:color="auto" w:sz="4" w:space="0"/>
              <w:left w:val="double" w:color="auto" w:sz="4" w:space="0"/>
              <w:bottom w:val="single" w:color="auto" w:sz="6" w:space="0"/>
              <w:right w:val="single" w:color="auto" w:sz="6" w:space="0"/>
            </w:tcBorders>
            <w:shd w:val="clear" w:color="auto" w:fill="3B3838" w:themeFill="background2" w:themeFillShade="40"/>
            <w:vAlign w:val="center"/>
            <w:hideMark/>
          </w:tcPr>
          <w:p w:rsidRPr="005218C5" w:rsidR="00775789" w:rsidP="005218C5" w:rsidRDefault="00775789" w14:paraId="2311DC21" w14:textId="77777777">
            <w:pPr>
              <w:spacing w:line="276" w:lineRule="auto"/>
              <w:jc w:val="both"/>
              <w:rPr>
                <w:rFonts w:ascii="Arial" w:hAnsi="Arial" w:cs="Arial"/>
                <w:b/>
                <w:caps/>
                <w:noProof/>
                <w:sz w:val="19"/>
                <w:szCs w:val="19"/>
                <w:lang w:val="es-ES"/>
              </w:rPr>
            </w:pPr>
            <w:r w:rsidRPr="005218C5">
              <w:rPr>
                <w:rFonts w:ascii="Arial" w:hAnsi="Arial" w:cs="Arial"/>
                <w:b/>
                <w:bCs/>
                <w:noProof/>
                <w:sz w:val="19"/>
                <w:szCs w:val="19"/>
                <w:lang w:val="es-ES"/>
              </w:rPr>
              <w:t>Concepto</w:t>
            </w:r>
          </w:p>
        </w:tc>
        <w:tc>
          <w:tcPr>
            <w:tcW w:w="1398" w:type="dxa"/>
            <w:tcBorders>
              <w:top w:val="double" w:color="auto" w:sz="4" w:space="0"/>
              <w:left w:val="single" w:color="auto" w:sz="6" w:space="0"/>
              <w:bottom w:val="single" w:color="auto" w:sz="6" w:space="0"/>
              <w:right w:val="double" w:color="auto" w:sz="4" w:space="0"/>
            </w:tcBorders>
            <w:shd w:val="clear" w:color="auto" w:fill="3B3838" w:themeFill="background2" w:themeFillShade="40"/>
            <w:vAlign w:val="center"/>
            <w:hideMark/>
          </w:tcPr>
          <w:p w:rsidRPr="005218C5" w:rsidR="00775789" w:rsidP="005218C5" w:rsidRDefault="00775789" w14:paraId="7F369DAC" w14:textId="77777777">
            <w:pPr>
              <w:spacing w:line="276" w:lineRule="auto"/>
              <w:jc w:val="both"/>
              <w:rPr>
                <w:rFonts w:ascii="Arial" w:hAnsi="Arial" w:cs="Arial"/>
                <w:b/>
                <w:caps/>
                <w:noProof/>
                <w:sz w:val="19"/>
                <w:szCs w:val="19"/>
                <w:lang w:val="es-ES"/>
              </w:rPr>
            </w:pPr>
            <w:r w:rsidRPr="005218C5">
              <w:rPr>
                <w:rFonts w:ascii="Arial" w:hAnsi="Arial" w:cs="Arial"/>
                <w:b/>
                <w:bCs/>
                <w:noProof/>
                <w:sz w:val="19"/>
                <w:szCs w:val="19"/>
                <w:lang w:val="es-ES"/>
              </w:rPr>
              <w:t>Puntaje</w:t>
            </w:r>
          </w:p>
        </w:tc>
      </w:tr>
      <w:tr w:rsidRPr="00775789" w:rsidR="00775789" w:rsidTr="001869B3" w14:paraId="297A5CC2" w14:textId="77777777">
        <w:trPr>
          <w:trHeight w:val="20"/>
          <w:jc w:val="center"/>
        </w:trPr>
        <w:tc>
          <w:tcPr>
            <w:tcW w:w="3140" w:type="dxa"/>
            <w:tcBorders>
              <w:top w:val="single" w:color="auto" w:sz="6" w:space="0"/>
              <w:left w:val="double" w:color="auto" w:sz="4" w:space="0"/>
              <w:bottom w:val="single" w:color="auto" w:sz="6" w:space="0"/>
              <w:right w:val="single" w:color="auto" w:sz="6" w:space="0"/>
            </w:tcBorders>
            <w:vAlign w:val="center"/>
            <w:hideMark/>
          </w:tcPr>
          <w:p w:rsidRPr="005218C5" w:rsidR="00775789" w:rsidP="005218C5" w:rsidRDefault="00775789" w14:paraId="12B00A90" w14:textId="77777777">
            <w:pPr>
              <w:spacing w:line="276" w:lineRule="auto"/>
              <w:jc w:val="both"/>
              <w:rPr>
                <w:rFonts w:ascii="Arial" w:hAnsi="Arial" w:cs="Arial"/>
                <w:caps/>
                <w:sz w:val="19"/>
                <w:szCs w:val="19"/>
                <w:lang w:val="es-ES"/>
              </w:rPr>
            </w:pPr>
            <w:r w:rsidRPr="005218C5">
              <w:rPr>
                <w:rFonts w:ascii="Arial" w:hAnsi="Arial" w:cs="Arial"/>
                <w:sz w:val="19"/>
                <w:szCs w:val="19"/>
                <w:lang w:val="es-ES"/>
              </w:rPr>
              <w:t>Promoción de Servicios Nacionales o con Trato Nacional</w:t>
            </w:r>
          </w:p>
        </w:tc>
        <w:tc>
          <w:tcPr>
            <w:tcW w:w="1398" w:type="dxa"/>
            <w:tcBorders>
              <w:top w:val="single" w:color="auto" w:sz="6" w:space="0"/>
              <w:left w:val="single" w:color="auto" w:sz="6" w:space="0"/>
              <w:bottom w:val="single" w:color="auto" w:sz="6" w:space="0"/>
              <w:right w:val="double" w:color="auto" w:sz="4" w:space="0"/>
            </w:tcBorders>
            <w:vAlign w:val="center"/>
            <w:hideMark/>
          </w:tcPr>
          <w:p w:rsidRPr="005218C5" w:rsidR="00775789" w:rsidP="005218C5" w:rsidRDefault="00775789" w14:paraId="0691FBED" w14:textId="77777777">
            <w:pPr>
              <w:spacing w:line="276" w:lineRule="auto"/>
              <w:jc w:val="both"/>
              <w:rPr>
                <w:rFonts w:ascii="Arial" w:hAnsi="Arial" w:cs="Arial"/>
                <w:caps/>
                <w:sz w:val="19"/>
                <w:szCs w:val="19"/>
                <w:lang w:val="es-ES"/>
              </w:rPr>
            </w:pPr>
            <w:r w:rsidRPr="005218C5">
              <w:rPr>
                <w:rFonts w:ascii="Arial" w:hAnsi="Arial" w:cs="Arial"/>
                <w:sz w:val="19"/>
                <w:szCs w:val="19"/>
                <w:lang w:val="es-ES"/>
              </w:rPr>
              <w:t>20</w:t>
            </w:r>
          </w:p>
        </w:tc>
      </w:tr>
      <w:tr w:rsidRPr="00775789" w:rsidR="00775789" w:rsidTr="001869B3" w14:paraId="04D009EA" w14:textId="77777777">
        <w:trPr>
          <w:trHeight w:val="20"/>
          <w:jc w:val="center"/>
        </w:trPr>
        <w:tc>
          <w:tcPr>
            <w:tcW w:w="3140" w:type="dxa"/>
            <w:tcBorders>
              <w:top w:val="single" w:color="auto" w:sz="6" w:space="0"/>
              <w:left w:val="double" w:color="auto" w:sz="4" w:space="0"/>
              <w:bottom w:val="double" w:color="auto" w:sz="4" w:space="0"/>
              <w:right w:val="single" w:color="auto" w:sz="6" w:space="0"/>
            </w:tcBorders>
            <w:vAlign w:val="center"/>
            <w:hideMark/>
          </w:tcPr>
          <w:p w:rsidRPr="005218C5" w:rsidR="00775789" w:rsidP="005218C5" w:rsidRDefault="00775789" w14:paraId="56455804" w14:textId="77777777">
            <w:pPr>
              <w:spacing w:line="276" w:lineRule="auto"/>
              <w:jc w:val="both"/>
              <w:rPr>
                <w:rFonts w:ascii="Arial" w:hAnsi="Arial" w:cs="Arial"/>
                <w:caps/>
                <w:noProof/>
                <w:sz w:val="19"/>
                <w:szCs w:val="19"/>
                <w:lang w:val="es-ES"/>
              </w:rPr>
            </w:pPr>
            <w:r w:rsidRPr="005218C5">
              <w:rPr>
                <w:rFonts w:ascii="Arial" w:hAnsi="Arial" w:cs="Arial"/>
                <w:noProof/>
                <w:sz w:val="19"/>
                <w:szCs w:val="19"/>
                <w:lang w:val="es-ES"/>
              </w:rPr>
              <w:t>Incorporación de componente nacional en servicios extranjeros</w:t>
            </w:r>
          </w:p>
        </w:tc>
        <w:tc>
          <w:tcPr>
            <w:tcW w:w="1398" w:type="dxa"/>
            <w:tcBorders>
              <w:top w:val="single" w:color="auto" w:sz="6" w:space="0"/>
              <w:left w:val="single" w:color="auto" w:sz="6" w:space="0"/>
              <w:bottom w:val="double" w:color="auto" w:sz="4" w:space="0"/>
              <w:right w:val="double" w:color="auto" w:sz="4" w:space="0"/>
            </w:tcBorders>
            <w:vAlign w:val="center"/>
            <w:hideMark/>
          </w:tcPr>
          <w:p w:rsidRPr="005218C5" w:rsidR="00775789" w:rsidP="005218C5" w:rsidRDefault="00775789" w14:paraId="3D4E6D9E" w14:textId="77777777">
            <w:pPr>
              <w:spacing w:line="276" w:lineRule="auto"/>
              <w:jc w:val="both"/>
              <w:rPr>
                <w:rFonts w:ascii="Arial" w:hAnsi="Arial" w:cs="Arial"/>
                <w:caps/>
                <w:noProof/>
                <w:sz w:val="19"/>
                <w:szCs w:val="19"/>
                <w:lang w:val="es-ES"/>
              </w:rPr>
            </w:pPr>
            <w:r w:rsidRPr="005218C5">
              <w:rPr>
                <w:rFonts w:ascii="Arial" w:hAnsi="Arial" w:cs="Arial"/>
                <w:noProof/>
                <w:sz w:val="19"/>
                <w:szCs w:val="19"/>
                <w:lang w:val="es-ES"/>
              </w:rPr>
              <w:t>5</w:t>
            </w:r>
          </w:p>
        </w:tc>
      </w:tr>
    </w:tbl>
    <w:p w:rsidR="00775789" w:rsidP="00775789" w:rsidRDefault="00775789" w14:paraId="3C18FC5F" w14:textId="77777777">
      <w:pPr>
        <w:rPr>
          <w:lang w:val="es-MX"/>
        </w:rPr>
      </w:pPr>
    </w:p>
    <w:p w:rsidRPr="00C3629F" w:rsidR="003E702F" w:rsidP="003E702F" w:rsidRDefault="003E702F" w14:paraId="361649B3" w14:textId="77777777">
      <w:pPr>
        <w:rPr>
          <w:rFonts w:ascii="Arial" w:hAnsi="Arial" w:cs="Arial"/>
          <w:sz w:val="22"/>
          <w:szCs w:val="22"/>
        </w:rPr>
      </w:pPr>
    </w:p>
    <w:p w:rsidRPr="00C3629F" w:rsidR="003E702F" w:rsidP="003E702F" w:rsidRDefault="008F6E5F" w14:paraId="101626EE" w14:textId="139E7DDD">
      <w:pPr>
        <w:jc w:val="both"/>
        <w:rPr>
          <w:rFonts w:ascii="Arial" w:hAnsi="Arial" w:cs="Arial"/>
          <w:b/>
          <w:bCs/>
          <w:sz w:val="22"/>
          <w:szCs w:val="22"/>
        </w:rPr>
      </w:pPr>
      <w:r>
        <w:rPr>
          <w:rFonts w:ascii="Arial" w:hAnsi="Arial" w:cs="Arial"/>
          <w:b/>
          <w:bCs/>
          <w:sz w:val="22"/>
          <w:szCs w:val="22"/>
        </w:rPr>
        <w:t>2.</w:t>
      </w:r>
      <w:r w:rsidRPr="00C3629F" w:rsidR="003E702F">
        <w:rPr>
          <w:rFonts w:ascii="Arial" w:hAnsi="Arial" w:cs="Arial"/>
          <w:b/>
          <w:bCs/>
          <w:sz w:val="22"/>
          <w:szCs w:val="22"/>
        </w:rPr>
        <w:t xml:space="preserve">4. </w:t>
      </w:r>
      <w:r w:rsidR="003E702F">
        <w:rPr>
          <w:rFonts w:ascii="Arial" w:hAnsi="Arial" w:cs="Arial"/>
          <w:b/>
          <w:bCs/>
          <w:sz w:val="22"/>
          <w:szCs w:val="22"/>
        </w:rPr>
        <w:t>Acreditación de servicios nacionales o con trato nacional en</w:t>
      </w:r>
      <w:r w:rsidRPr="00C3629F" w:rsidR="003E702F">
        <w:rPr>
          <w:rFonts w:ascii="Arial" w:hAnsi="Arial" w:cs="Arial"/>
          <w:b/>
          <w:bCs/>
          <w:sz w:val="22"/>
          <w:szCs w:val="22"/>
        </w:rPr>
        <w:t xml:space="preserve"> los Documentos tipo</w:t>
      </w:r>
      <w:r w:rsidR="003E702F">
        <w:rPr>
          <w:rFonts w:ascii="Arial" w:hAnsi="Arial" w:cs="Arial"/>
          <w:b/>
          <w:bCs/>
          <w:sz w:val="22"/>
          <w:szCs w:val="22"/>
        </w:rPr>
        <w:t>:</w:t>
      </w:r>
      <w:r w:rsidRPr="00C3629F" w:rsidR="003E702F">
        <w:rPr>
          <w:rFonts w:ascii="Arial" w:hAnsi="Arial" w:cs="Arial"/>
          <w:b/>
          <w:bCs/>
          <w:sz w:val="22"/>
          <w:szCs w:val="22"/>
        </w:rPr>
        <w:t xml:space="preserve"> </w:t>
      </w:r>
      <w:r w:rsidR="003E702F">
        <w:rPr>
          <w:rFonts w:ascii="Arial" w:hAnsi="Arial" w:cs="Arial"/>
          <w:b/>
          <w:bCs/>
          <w:sz w:val="22"/>
          <w:szCs w:val="22"/>
        </w:rPr>
        <w:t>M</w:t>
      </w:r>
      <w:r w:rsidRPr="00C3629F" w:rsidR="003E702F">
        <w:rPr>
          <w:rFonts w:ascii="Arial" w:hAnsi="Arial" w:cs="Arial"/>
          <w:b/>
          <w:bCs/>
          <w:sz w:val="22"/>
          <w:szCs w:val="22"/>
        </w:rPr>
        <w:t xml:space="preserve">atriz 4 </w:t>
      </w:r>
      <w:r w:rsidR="003E702F">
        <w:rPr>
          <w:rFonts w:ascii="Arial" w:hAnsi="Arial" w:cs="Arial"/>
          <w:b/>
          <w:bCs/>
          <w:sz w:val="22"/>
          <w:szCs w:val="22"/>
        </w:rPr>
        <w:t>- B</w:t>
      </w:r>
      <w:r w:rsidRPr="00C3629F" w:rsidR="003E702F">
        <w:rPr>
          <w:rFonts w:ascii="Arial" w:hAnsi="Arial" w:cs="Arial"/>
          <w:b/>
          <w:bCs/>
          <w:sz w:val="22"/>
          <w:szCs w:val="22"/>
        </w:rPr>
        <w:t>ienes relevantes</w:t>
      </w:r>
      <w:r w:rsidR="003E702F">
        <w:rPr>
          <w:rFonts w:ascii="Arial" w:hAnsi="Arial" w:cs="Arial"/>
          <w:b/>
          <w:bCs/>
          <w:sz w:val="22"/>
          <w:szCs w:val="22"/>
        </w:rPr>
        <w:t xml:space="preserve"> transporte</w:t>
      </w:r>
      <w:r w:rsidRPr="00C3629F" w:rsidR="003E702F">
        <w:rPr>
          <w:rFonts w:ascii="Arial" w:hAnsi="Arial" w:cs="Arial"/>
          <w:b/>
          <w:bCs/>
          <w:sz w:val="22"/>
          <w:szCs w:val="22"/>
        </w:rPr>
        <w:t xml:space="preserve"> y </w:t>
      </w:r>
      <w:r w:rsidR="003E702F">
        <w:rPr>
          <w:rFonts w:ascii="Arial" w:hAnsi="Arial" w:cs="Arial"/>
          <w:b/>
          <w:bCs/>
          <w:sz w:val="22"/>
          <w:szCs w:val="22"/>
        </w:rPr>
        <w:t>F</w:t>
      </w:r>
      <w:r w:rsidRPr="00C3629F" w:rsidR="003E702F">
        <w:rPr>
          <w:rFonts w:ascii="Arial" w:hAnsi="Arial" w:cs="Arial"/>
          <w:b/>
          <w:bCs/>
          <w:sz w:val="22"/>
          <w:szCs w:val="22"/>
        </w:rPr>
        <w:t>ormato 9</w:t>
      </w:r>
      <w:r w:rsidR="003E702F">
        <w:rPr>
          <w:rFonts w:ascii="Arial" w:hAnsi="Arial" w:cs="Arial"/>
          <w:b/>
          <w:bCs/>
          <w:sz w:val="22"/>
          <w:szCs w:val="22"/>
        </w:rPr>
        <w:t xml:space="preserve"> – Puntaje de industria nacional</w:t>
      </w:r>
      <w:r w:rsidRPr="00C3629F" w:rsidR="003E702F">
        <w:rPr>
          <w:rFonts w:ascii="Arial" w:hAnsi="Arial" w:cs="Arial"/>
          <w:b/>
          <w:bCs/>
          <w:sz w:val="22"/>
          <w:szCs w:val="22"/>
        </w:rPr>
        <w:t>.</w:t>
      </w:r>
    </w:p>
    <w:p w:rsidRPr="00C3629F" w:rsidR="003E702F" w:rsidP="003E702F" w:rsidRDefault="003E702F" w14:paraId="3CE03634" w14:textId="77777777">
      <w:pPr>
        <w:jc w:val="both"/>
        <w:rPr>
          <w:rFonts w:ascii="Arial" w:hAnsi="Arial" w:cs="Arial"/>
          <w:b/>
          <w:bCs/>
          <w:sz w:val="22"/>
          <w:szCs w:val="22"/>
        </w:rPr>
      </w:pPr>
    </w:p>
    <w:p w:rsidRPr="00C3629F" w:rsidR="003E702F" w:rsidP="003E702F" w:rsidRDefault="003E702F" w14:paraId="008C3625" w14:textId="19F8FF00">
      <w:pPr>
        <w:spacing w:before="120" w:after="120" w:line="276" w:lineRule="auto"/>
        <w:jc w:val="both"/>
        <w:rPr>
          <w:rFonts w:ascii="Arial" w:hAnsi="Arial" w:eastAsia="Arial" w:cs="Arial"/>
          <w:sz w:val="22"/>
          <w:szCs w:val="22"/>
          <w:lang w:val="es-419"/>
        </w:rPr>
      </w:pPr>
      <w:r w:rsidRPr="00C3629F">
        <w:rPr>
          <w:rFonts w:ascii="Arial" w:hAnsi="Arial" w:cs="Arial"/>
          <w:sz w:val="22"/>
          <w:szCs w:val="22"/>
        </w:rPr>
        <w:t xml:space="preserve">Con base en lo explicado anteriormente, </w:t>
      </w:r>
      <w:r w:rsidRPr="00C3629F">
        <w:rPr>
          <w:rFonts w:ascii="Arial" w:hAnsi="Arial" w:eastAsia="Arial" w:cs="Arial"/>
          <w:sz w:val="22"/>
          <w:szCs w:val="22"/>
          <w:lang w:val="es-419"/>
        </w:rPr>
        <w:t xml:space="preserve">para determinar uno o varios bienes nacionales relevantes la Entidad Estatal debe aplicar los criterios establecidos en el artículo </w:t>
      </w:r>
      <w:r w:rsidRPr="00C3629F">
        <w:rPr>
          <w:rFonts w:ascii="Arial" w:hAnsi="Arial" w:eastAsia="Arial" w:cs="Arial"/>
          <w:sz w:val="22"/>
          <w:szCs w:val="22"/>
          <w:lang w:val="es-419"/>
        </w:rPr>
        <w:lastRenderedPageBreak/>
        <w:t>2.2.1.2.4.2.9. del Decreto 1082 de 2015</w:t>
      </w:r>
      <w:r>
        <w:rPr>
          <w:rFonts w:ascii="Arial" w:hAnsi="Arial" w:eastAsia="Arial" w:cs="Arial"/>
          <w:sz w:val="22"/>
          <w:szCs w:val="22"/>
          <w:lang w:val="es-419"/>
        </w:rPr>
        <w:t>, modificado por el Decreto 680 de 2021,</w:t>
      </w:r>
      <w:r w:rsidRPr="00C3629F">
        <w:rPr>
          <w:rFonts w:ascii="Arial" w:hAnsi="Arial" w:eastAsia="Arial" w:cs="Arial"/>
          <w:sz w:val="22"/>
          <w:szCs w:val="22"/>
          <w:lang w:val="es-419"/>
        </w:rPr>
        <w:t xml:space="preserve"> y los previstos en la Matriz 4. La aplicación de estos criterios deberá constar en los estudios y documentos previos</w:t>
      </w:r>
      <w:r>
        <w:rPr>
          <w:rFonts w:ascii="Arial" w:hAnsi="Arial" w:eastAsia="Arial" w:cs="Arial"/>
          <w:sz w:val="22"/>
          <w:szCs w:val="22"/>
          <w:lang w:val="es-419"/>
        </w:rPr>
        <w:t xml:space="preserve"> elaborados por cada entidad estatal</w:t>
      </w:r>
      <w:r w:rsidRPr="00C3629F">
        <w:rPr>
          <w:rFonts w:ascii="Arial" w:hAnsi="Arial" w:eastAsia="Arial" w:cs="Arial"/>
          <w:sz w:val="22"/>
          <w:szCs w:val="22"/>
          <w:lang w:val="es-419"/>
        </w:rPr>
        <w:t xml:space="preserve">. Para ello la </w:t>
      </w:r>
      <w:r>
        <w:rPr>
          <w:rFonts w:ascii="Arial" w:hAnsi="Arial" w:eastAsia="Arial" w:cs="Arial"/>
          <w:sz w:val="22"/>
          <w:szCs w:val="22"/>
          <w:lang w:val="es-419"/>
        </w:rPr>
        <w:t>e</w:t>
      </w:r>
      <w:r w:rsidRPr="00C3629F">
        <w:rPr>
          <w:rFonts w:ascii="Arial" w:hAnsi="Arial" w:eastAsia="Arial" w:cs="Arial"/>
          <w:sz w:val="22"/>
          <w:szCs w:val="22"/>
          <w:lang w:val="es-419"/>
        </w:rPr>
        <w:t xml:space="preserve">ntidad podrá tener en cuenta los bienes enlistados, de manera enunciativa, en la </w:t>
      </w:r>
      <w:r>
        <w:rPr>
          <w:rFonts w:ascii="Arial" w:hAnsi="Arial" w:eastAsia="Arial" w:cs="Arial"/>
          <w:sz w:val="22"/>
          <w:szCs w:val="22"/>
          <w:lang w:val="es-419"/>
        </w:rPr>
        <w:t>M</w:t>
      </w:r>
      <w:r w:rsidRPr="00C3629F">
        <w:rPr>
          <w:rFonts w:ascii="Arial" w:hAnsi="Arial" w:eastAsia="Arial" w:cs="Arial"/>
          <w:sz w:val="22"/>
          <w:szCs w:val="22"/>
          <w:lang w:val="es-419"/>
        </w:rPr>
        <w:t>atriz 4</w:t>
      </w:r>
      <w:r>
        <w:rPr>
          <w:rFonts w:ascii="Arial" w:hAnsi="Arial" w:eastAsia="Arial" w:cs="Arial"/>
          <w:sz w:val="22"/>
          <w:szCs w:val="22"/>
          <w:lang w:val="es-419"/>
        </w:rPr>
        <w:t xml:space="preserve"> - </w:t>
      </w:r>
      <w:r w:rsidRPr="001C63F5">
        <w:rPr>
          <w:rFonts w:ascii="Arial" w:hAnsi="Arial" w:eastAsia="Arial" w:cs="Arial"/>
          <w:sz w:val="22"/>
          <w:szCs w:val="22"/>
          <w:lang w:val="es-419"/>
        </w:rPr>
        <w:t>Bienes relevantes transporte</w:t>
      </w:r>
      <w:r w:rsidR="004216FF">
        <w:rPr>
          <w:rFonts w:ascii="Arial" w:hAnsi="Arial" w:eastAsia="Arial" w:cs="Arial"/>
          <w:sz w:val="22"/>
          <w:szCs w:val="22"/>
          <w:lang w:val="es-419"/>
        </w:rPr>
        <w:t>,</w:t>
      </w:r>
      <w:r w:rsidRPr="00C3629F">
        <w:rPr>
          <w:rFonts w:ascii="Arial" w:hAnsi="Arial" w:eastAsia="Arial" w:cs="Arial"/>
          <w:sz w:val="22"/>
          <w:szCs w:val="22"/>
          <w:lang w:val="es-419"/>
        </w:rPr>
        <w:t xml:space="preserve"> de acuerdo con las distintas actividades de obra pública contempladas en la Matriz 1 – Experiencia de los diferentes documentos tipo expedidos para la contratación de obra pública de infraestructura de transporte.</w:t>
      </w:r>
    </w:p>
    <w:p w:rsidRPr="00C3629F" w:rsidR="005013F5" w:rsidP="00795A2C" w:rsidRDefault="003E702F" w14:paraId="1F0BE3B0" w14:textId="21F9144F">
      <w:pPr>
        <w:spacing w:before="120" w:after="120" w:line="276" w:lineRule="auto"/>
        <w:ind w:firstLine="708"/>
        <w:jc w:val="both"/>
        <w:rPr>
          <w:rFonts w:ascii="Arial" w:hAnsi="Arial" w:eastAsia="Arial" w:cs="Arial"/>
          <w:sz w:val="22"/>
          <w:szCs w:val="22"/>
          <w:lang w:val="es-419"/>
        </w:rPr>
      </w:pPr>
      <w:r w:rsidRPr="00C3629F">
        <w:rPr>
          <w:rFonts w:ascii="Arial" w:hAnsi="Arial" w:eastAsia="Arial" w:cs="Arial"/>
          <w:sz w:val="22"/>
          <w:szCs w:val="22"/>
          <w:lang w:val="es-419"/>
        </w:rPr>
        <w:t xml:space="preserve">Unas de las actividades de obra según la </w:t>
      </w:r>
      <w:r>
        <w:rPr>
          <w:rFonts w:ascii="Arial" w:hAnsi="Arial" w:eastAsia="Arial" w:cs="Arial"/>
          <w:sz w:val="22"/>
          <w:szCs w:val="22"/>
          <w:lang w:val="es-419"/>
        </w:rPr>
        <w:t>M</w:t>
      </w:r>
      <w:r w:rsidRPr="00C3629F">
        <w:rPr>
          <w:rFonts w:ascii="Arial" w:hAnsi="Arial" w:eastAsia="Arial" w:cs="Arial"/>
          <w:sz w:val="22"/>
          <w:szCs w:val="22"/>
          <w:lang w:val="es-419"/>
        </w:rPr>
        <w:t>atriz 1</w:t>
      </w:r>
      <w:r>
        <w:rPr>
          <w:rFonts w:ascii="Arial" w:hAnsi="Arial" w:eastAsia="Arial" w:cs="Arial"/>
          <w:sz w:val="22"/>
          <w:szCs w:val="22"/>
          <w:lang w:val="es-419"/>
        </w:rPr>
        <w:t xml:space="preserve"> </w:t>
      </w:r>
      <w:r w:rsidRPr="00C3629F">
        <w:rPr>
          <w:rFonts w:ascii="Arial" w:hAnsi="Arial" w:eastAsia="Arial" w:cs="Arial"/>
          <w:sz w:val="22"/>
          <w:szCs w:val="22"/>
          <w:lang w:val="es-419"/>
        </w:rPr>
        <w:t xml:space="preserve">– Experiencia </w:t>
      </w:r>
      <w:r w:rsidR="00827741">
        <w:rPr>
          <w:rFonts w:ascii="Arial" w:hAnsi="Arial" w:eastAsia="Arial" w:cs="Arial"/>
          <w:sz w:val="22"/>
          <w:szCs w:val="22"/>
          <w:lang w:val="es-419"/>
        </w:rPr>
        <w:t>tiene que ver con</w:t>
      </w:r>
      <w:r w:rsidRPr="00C3629F" w:rsidR="00827741">
        <w:rPr>
          <w:rFonts w:ascii="Arial" w:hAnsi="Arial" w:eastAsia="Arial" w:cs="Arial"/>
          <w:sz w:val="22"/>
          <w:szCs w:val="22"/>
          <w:lang w:val="es-419"/>
        </w:rPr>
        <w:t xml:space="preserve"> </w:t>
      </w:r>
      <w:r w:rsidRPr="00C3629F">
        <w:rPr>
          <w:rFonts w:ascii="Arial" w:hAnsi="Arial" w:eastAsia="Arial" w:cs="Arial"/>
          <w:sz w:val="22"/>
          <w:szCs w:val="22"/>
          <w:lang w:val="es-419"/>
        </w:rPr>
        <w:t xml:space="preserve">las obras en vías terciarias, la cual podría </w:t>
      </w:r>
      <w:r w:rsidR="00D251D6">
        <w:rPr>
          <w:rFonts w:ascii="Arial" w:hAnsi="Arial" w:eastAsia="Arial" w:cs="Arial"/>
          <w:sz w:val="22"/>
          <w:szCs w:val="22"/>
          <w:lang w:val="es-419"/>
        </w:rPr>
        <w:t>considerarse</w:t>
      </w:r>
      <w:r w:rsidRPr="00C3629F" w:rsidR="00D251D6">
        <w:rPr>
          <w:rFonts w:ascii="Arial" w:hAnsi="Arial" w:eastAsia="Arial" w:cs="Arial"/>
          <w:sz w:val="22"/>
          <w:szCs w:val="22"/>
          <w:lang w:val="es-419"/>
        </w:rPr>
        <w:t xml:space="preserve"> </w:t>
      </w:r>
      <w:r w:rsidRPr="00C3629F">
        <w:rPr>
          <w:rFonts w:ascii="Arial" w:hAnsi="Arial" w:eastAsia="Arial" w:cs="Arial"/>
          <w:sz w:val="22"/>
          <w:szCs w:val="22"/>
          <w:lang w:val="es-419"/>
        </w:rPr>
        <w:t xml:space="preserve">para el objeto de consulta, y con base en ello la </w:t>
      </w:r>
      <w:r w:rsidR="005013F5">
        <w:rPr>
          <w:rFonts w:ascii="Arial" w:hAnsi="Arial" w:eastAsia="Arial" w:cs="Arial"/>
          <w:sz w:val="22"/>
          <w:szCs w:val="22"/>
          <w:lang w:val="es-419"/>
        </w:rPr>
        <w:t>e</w:t>
      </w:r>
      <w:r w:rsidRPr="00C3629F">
        <w:rPr>
          <w:rFonts w:ascii="Arial" w:hAnsi="Arial" w:eastAsia="Arial" w:cs="Arial"/>
          <w:sz w:val="22"/>
          <w:szCs w:val="22"/>
          <w:lang w:val="es-419"/>
        </w:rPr>
        <w:t xml:space="preserve">ntidad </w:t>
      </w:r>
      <w:r w:rsidR="005013F5">
        <w:rPr>
          <w:rFonts w:ascii="Arial" w:hAnsi="Arial" w:eastAsia="Arial" w:cs="Arial"/>
          <w:sz w:val="22"/>
          <w:szCs w:val="22"/>
          <w:lang w:val="es-419"/>
        </w:rPr>
        <w:t>e</w:t>
      </w:r>
      <w:r w:rsidRPr="00C3629F">
        <w:rPr>
          <w:rFonts w:ascii="Arial" w:hAnsi="Arial" w:eastAsia="Arial" w:cs="Arial"/>
          <w:sz w:val="22"/>
          <w:szCs w:val="22"/>
          <w:lang w:val="es-419"/>
        </w:rPr>
        <w:t xml:space="preserve">statal </w:t>
      </w:r>
      <w:r w:rsidRPr="00C3629F" w:rsidR="00795A2C">
        <w:rPr>
          <w:rFonts w:ascii="Arial" w:hAnsi="Arial" w:eastAsia="Arial" w:cs="Arial"/>
          <w:sz w:val="22"/>
          <w:szCs w:val="22"/>
          <w:lang w:val="es-419"/>
        </w:rPr>
        <w:t>contrat</w:t>
      </w:r>
      <w:r w:rsidR="00795A2C">
        <w:rPr>
          <w:rFonts w:ascii="Arial" w:hAnsi="Arial" w:eastAsia="Arial" w:cs="Arial"/>
          <w:sz w:val="22"/>
          <w:szCs w:val="22"/>
          <w:lang w:val="es-419"/>
        </w:rPr>
        <w:t>ante</w:t>
      </w:r>
      <w:r w:rsidRPr="00C3629F" w:rsidR="00795A2C">
        <w:rPr>
          <w:rFonts w:ascii="Arial" w:hAnsi="Arial" w:eastAsia="Arial" w:cs="Arial"/>
          <w:sz w:val="22"/>
          <w:szCs w:val="22"/>
          <w:lang w:val="es-419"/>
        </w:rPr>
        <w:t xml:space="preserve"> </w:t>
      </w:r>
      <w:r w:rsidRPr="00C3629F">
        <w:rPr>
          <w:rFonts w:ascii="Arial" w:hAnsi="Arial" w:eastAsia="Arial" w:cs="Arial"/>
          <w:sz w:val="22"/>
          <w:szCs w:val="22"/>
          <w:lang w:val="es-419"/>
        </w:rPr>
        <w:t>podría utilizar</w:t>
      </w:r>
      <w:r w:rsidR="005013F5">
        <w:rPr>
          <w:rFonts w:ascii="Arial" w:hAnsi="Arial" w:eastAsia="Arial" w:cs="Arial"/>
          <w:sz w:val="22"/>
          <w:szCs w:val="22"/>
          <w:lang w:val="es-419"/>
        </w:rPr>
        <w:t>, a título enunciativo,</w:t>
      </w:r>
      <w:r w:rsidRPr="00C3629F">
        <w:rPr>
          <w:rFonts w:ascii="Arial" w:hAnsi="Arial" w:eastAsia="Arial" w:cs="Arial"/>
          <w:sz w:val="22"/>
          <w:szCs w:val="22"/>
          <w:lang w:val="es-419"/>
        </w:rPr>
        <w:t xml:space="preserve"> como bienes nacionales relevantes los siguientes,</w:t>
      </w:r>
      <w:r>
        <w:rPr>
          <w:rFonts w:ascii="Arial" w:hAnsi="Arial" w:eastAsia="Arial" w:cs="Arial"/>
          <w:sz w:val="22"/>
          <w:szCs w:val="22"/>
          <w:lang w:val="es-419"/>
        </w:rPr>
        <w:t xml:space="preserve"> según el listado contenido en M</w:t>
      </w:r>
      <w:r w:rsidRPr="00C3629F">
        <w:rPr>
          <w:rFonts w:ascii="Arial" w:hAnsi="Arial" w:eastAsia="Arial" w:cs="Arial"/>
          <w:sz w:val="22"/>
          <w:szCs w:val="22"/>
          <w:lang w:val="es-419"/>
        </w:rPr>
        <w:t>atriz 4</w:t>
      </w:r>
      <w:r>
        <w:rPr>
          <w:rFonts w:ascii="Arial" w:hAnsi="Arial" w:eastAsia="Arial" w:cs="Arial"/>
          <w:sz w:val="22"/>
          <w:szCs w:val="22"/>
          <w:lang w:val="es-419"/>
        </w:rPr>
        <w:t xml:space="preserve"> </w:t>
      </w:r>
      <w:r w:rsidRPr="008E51AC">
        <w:rPr>
          <w:rFonts w:ascii="Arial" w:hAnsi="Arial" w:eastAsia="Arial" w:cs="Arial"/>
          <w:sz w:val="22"/>
          <w:szCs w:val="22"/>
          <w:lang w:val="es-419"/>
        </w:rPr>
        <w:t>- Bienes relevantes transporte</w:t>
      </w:r>
      <w:r w:rsidRPr="00C3629F">
        <w:rPr>
          <w:rFonts w:ascii="Arial" w:hAnsi="Arial" w:eastAsia="Arial" w:cs="Arial"/>
          <w:sz w:val="22"/>
          <w:szCs w:val="22"/>
          <w:lang w:val="es-419"/>
        </w:rPr>
        <w:t xml:space="preserve">: </w:t>
      </w:r>
    </w:p>
    <w:p w:rsidRPr="00C3629F" w:rsidR="003E702F" w:rsidP="003E702F" w:rsidRDefault="003E702F" w14:paraId="63888311" w14:textId="77777777">
      <w:pPr>
        <w:jc w:val="both"/>
        <w:rPr>
          <w:rFonts w:ascii="Arial" w:hAnsi="Arial" w:eastAsia="Arial" w:cs="Arial"/>
          <w:sz w:val="22"/>
          <w:szCs w:val="22"/>
          <w:lang w:val="es-419"/>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597"/>
        <w:gridCol w:w="3116"/>
        <w:gridCol w:w="3115"/>
      </w:tblGrid>
      <w:tr w:rsidRPr="00C3629F" w:rsidR="003E702F" w:rsidTr="006D3A7F" w14:paraId="1C6544BE" w14:textId="77777777">
        <w:trPr>
          <w:trHeight w:val="290"/>
        </w:trPr>
        <w:tc>
          <w:tcPr>
            <w:tcW w:w="1471" w:type="pct"/>
            <w:vMerge w:val="restart"/>
            <w:shd w:val="clear" w:color="auto" w:fill="auto"/>
            <w:vAlign w:val="center"/>
            <w:hideMark/>
          </w:tcPr>
          <w:p w:rsidRPr="00C3629F" w:rsidR="003E702F" w:rsidP="00A85161" w:rsidRDefault="003E702F" w14:paraId="07190AB1" w14:textId="77777777">
            <w:pPr>
              <w:jc w:val="center"/>
              <w:rPr>
                <w:rFonts w:ascii="Arial" w:hAnsi="Arial" w:cs="Arial"/>
                <w:b/>
                <w:bCs/>
                <w:sz w:val="22"/>
                <w:szCs w:val="22"/>
                <w:lang w:eastAsia="es-CO"/>
              </w:rPr>
            </w:pPr>
            <w:r w:rsidRPr="00C3629F">
              <w:rPr>
                <w:rFonts w:ascii="Arial" w:hAnsi="Arial" w:cs="Arial"/>
                <w:b/>
                <w:bCs/>
                <w:sz w:val="22"/>
                <w:szCs w:val="22"/>
                <w:lang w:eastAsia="es-CO"/>
              </w:rPr>
              <w:t>2. OBRAS EN VÍAS TERCIARIAS</w:t>
            </w:r>
          </w:p>
        </w:tc>
        <w:tc>
          <w:tcPr>
            <w:tcW w:w="1765" w:type="pct"/>
            <w:shd w:val="clear" w:color="auto" w:fill="auto"/>
            <w:noWrap/>
            <w:vAlign w:val="bottom"/>
            <w:hideMark/>
          </w:tcPr>
          <w:p w:rsidRPr="00C3629F" w:rsidR="003E702F" w:rsidP="00A85161" w:rsidRDefault="003E702F" w14:paraId="66BBEC7C" w14:textId="77777777">
            <w:pPr>
              <w:rPr>
                <w:rFonts w:ascii="Arial" w:hAnsi="Arial" w:cs="Arial"/>
                <w:color w:val="000000"/>
                <w:sz w:val="22"/>
                <w:szCs w:val="22"/>
                <w:lang w:eastAsia="es-CO"/>
              </w:rPr>
            </w:pPr>
            <w:r w:rsidRPr="00C3629F">
              <w:rPr>
                <w:rFonts w:ascii="Arial" w:hAnsi="Arial" w:cs="Arial"/>
                <w:color w:val="000000"/>
                <w:sz w:val="22"/>
                <w:szCs w:val="22"/>
                <w:lang w:eastAsia="es-CO"/>
              </w:rPr>
              <w:t>Asfalto</w:t>
            </w:r>
          </w:p>
        </w:tc>
        <w:tc>
          <w:tcPr>
            <w:tcW w:w="1764" w:type="pct"/>
            <w:shd w:val="clear" w:color="auto" w:fill="auto"/>
            <w:noWrap/>
            <w:vAlign w:val="bottom"/>
            <w:hideMark/>
          </w:tcPr>
          <w:p w:rsidRPr="00C3629F" w:rsidR="003E702F" w:rsidP="00A85161" w:rsidRDefault="003E702F" w14:paraId="526C3620" w14:textId="77777777">
            <w:pPr>
              <w:rPr>
                <w:rFonts w:ascii="Arial" w:hAnsi="Arial" w:cs="Arial"/>
                <w:color w:val="000000"/>
                <w:sz w:val="22"/>
                <w:szCs w:val="22"/>
                <w:lang w:eastAsia="es-CO"/>
              </w:rPr>
            </w:pPr>
            <w:r w:rsidRPr="00C3629F">
              <w:rPr>
                <w:rFonts w:ascii="Arial" w:hAnsi="Arial" w:cs="Arial"/>
                <w:color w:val="000000"/>
                <w:sz w:val="22"/>
                <w:szCs w:val="22"/>
                <w:lang w:eastAsia="es-CO"/>
              </w:rPr>
              <w:t>Mezcla asfáltica</w:t>
            </w:r>
          </w:p>
        </w:tc>
      </w:tr>
      <w:tr w:rsidRPr="00C3629F" w:rsidR="003E702F" w:rsidTr="006D3A7F" w14:paraId="503950DD" w14:textId="77777777">
        <w:trPr>
          <w:trHeight w:val="290"/>
        </w:trPr>
        <w:tc>
          <w:tcPr>
            <w:tcW w:w="1471" w:type="pct"/>
            <w:vMerge/>
            <w:vAlign w:val="center"/>
            <w:hideMark/>
          </w:tcPr>
          <w:p w:rsidRPr="00C3629F" w:rsidR="003E702F" w:rsidP="00A85161" w:rsidRDefault="003E702F" w14:paraId="740ADBB3" w14:textId="77777777">
            <w:pPr>
              <w:rPr>
                <w:rFonts w:ascii="Arial" w:hAnsi="Arial" w:cs="Arial"/>
                <w:b/>
                <w:bCs/>
                <w:sz w:val="22"/>
                <w:szCs w:val="22"/>
                <w:lang w:eastAsia="es-CO"/>
              </w:rPr>
            </w:pPr>
          </w:p>
        </w:tc>
        <w:tc>
          <w:tcPr>
            <w:tcW w:w="1765" w:type="pct"/>
            <w:shd w:val="clear" w:color="auto" w:fill="auto"/>
            <w:noWrap/>
            <w:vAlign w:val="bottom"/>
            <w:hideMark/>
          </w:tcPr>
          <w:p w:rsidRPr="00C3629F" w:rsidR="003E702F" w:rsidP="00A85161" w:rsidRDefault="003E702F" w14:paraId="5F9B6872" w14:textId="77777777">
            <w:pPr>
              <w:rPr>
                <w:rFonts w:ascii="Arial" w:hAnsi="Arial" w:cs="Arial"/>
                <w:color w:val="000000"/>
                <w:sz w:val="22"/>
                <w:szCs w:val="22"/>
                <w:lang w:eastAsia="es-CO"/>
              </w:rPr>
            </w:pPr>
            <w:r w:rsidRPr="00C3629F">
              <w:rPr>
                <w:rFonts w:ascii="Arial" w:hAnsi="Arial" w:cs="Arial"/>
                <w:color w:val="000000"/>
                <w:sz w:val="22"/>
                <w:szCs w:val="22"/>
                <w:lang w:eastAsia="es-CO"/>
              </w:rPr>
              <w:t>Acero</w:t>
            </w:r>
          </w:p>
        </w:tc>
        <w:tc>
          <w:tcPr>
            <w:tcW w:w="1764" w:type="pct"/>
            <w:shd w:val="clear" w:color="auto" w:fill="auto"/>
            <w:noWrap/>
            <w:vAlign w:val="bottom"/>
            <w:hideMark/>
          </w:tcPr>
          <w:p w:rsidRPr="00C3629F" w:rsidR="003E702F" w:rsidP="00A85161" w:rsidRDefault="003E702F" w14:paraId="6802D885" w14:textId="77777777">
            <w:pPr>
              <w:rPr>
                <w:rFonts w:ascii="Arial" w:hAnsi="Arial" w:cs="Arial"/>
                <w:color w:val="000000"/>
                <w:sz w:val="22"/>
                <w:szCs w:val="22"/>
                <w:lang w:eastAsia="es-CO"/>
              </w:rPr>
            </w:pPr>
            <w:r w:rsidRPr="00C3629F">
              <w:rPr>
                <w:rFonts w:ascii="Arial" w:hAnsi="Arial" w:cs="Arial"/>
                <w:color w:val="000000"/>
                <w:sz w:val="22"/>
                <w:szCs w:val="22"/>
                <w:lang w:eastAsia="es-CO"/>
              </w:rPr>
              <w:t>Concreto Hidráulico</w:t>
            </w:r>
          </w:p>
        </w:tc>
      </w:tr>
      <w:tr w:rsidRPr="00C3629F" w:rsidR="003E702F" w:rsidTr="006D3A7F" w14:paraId="46FD62A4" w14:textId="77777777">
        <w:trPr>
          <w:trHeight w:val="290"/>
        </w:trPr>
        <w:tc>
          <w:tcPr>
            <w:tcW w:w="1471" w:type="pct"/>
            <w:vMerge/>
            <w:vAlign w:val="center"/>
            <w:hideMark/>
          </w:tcPr>
          <w:p w:rsidRPr="00C3629F" w:rsidR="003E702F" w:rsidP="00A85161" w:rsidRDefault="003E702F" w14:paraId="41E0135D" w14:textId="77777777">
            <w:pPr>
              <w:rPr>
                <w:rFonts w:ascii="Arial" w:hAnsi="Arial" w:cs="Arial"/>
                <w:b/>
                <w:bCs/>
                <w:sz w:val="22"/>
                <w:szCs w:val="22"/>
                <w:lang w:eastAsia="es-CO"/>
              </w:rPr>
            </w:pPr>
          </w:p>
        </w:tc>
        <w:tc>
          <w:tcPr>
            <w:tcW w:w="1765" w:type="pct"/>
            <w:shd w:val="clear" w:color="auto" w:fill="auto"/>
            <w:noWrap/>
            <w:vAlign w:val="bottom"/>
            <w:hideMark/>
          </w:tcPr>
          <w:p w:rsidRPr="00C3629F" w:rsidR="003E702F" w:rsidP="00A85161" w:rsidRDefault="003E702F" w14:paraId="4C53B1E6" w14:textId="77777777">
            <w:pPr>
              <w:rPr>
                <w:rFonts w:ascii="Arial" w:hAnsi="Arial" w:cs="Arial"/>
                <w:color w:val="000000"/>
                <w:sz w:val="22"/>
                <w:szCs w:val="22"/>
                <w:lang w:eastAsia="es-CO"/>
              </w:rPr>
            </w:pPr>
            <w:r w:rsidRPr="00C3629F">
              <w:rPr>
                <w:rFonts w:ascii="Arial" w:hAnsi="Arial" w:cs="Arial"/>
                <w:color w:val="000000"/>
                <w:sz w:val="22"/>
                <w:szCs w:val="22"/>
                <w:lang w:eastAsia="es-CO"/>
              </w:rPr>
              <w:t>Grava</w:t>
            </w:r>
          </w:p>
        </w:tc>
        <w:tc>
          <w:tcPr>
            <w:tcW w:w="1764" w:type="pct"/>
            <w:shd w:val="clear" w:color="auto" w:fill="auto"/>
            <w:noWrap/>
            <w:vAlign w:val="bottom"/>
            <w:hideMark/>
          </w:tcPr>
          <w:p w:rsidRPr="00C3629F" w:rsidR="003E702F" w:rsidP="00A85161" w:rsidRDefault="003E702F" w14:paraId="41DC9999" w14:textId="77777777">
            <w:pPr>
              <w:rPr>
                <w:rFonts w:ascii="Arial" w:hAnsi="Arial" w:cs="Arial"/>
                <w:color w:val="000000"/>
                <w:sz w:val="22"/>
                <w:szCs w:val="22"/>
                <w:lang w:eastAsia="es-CO"/>
              </w:rPr>
            </w:pPr>
            <w:proofErr w:type="spellStart"/>
            <w:r w:rsidRPr="00C3629F">
              <w:rPr>
                <w:rFonts w:ascii="Arial" w:hAnsi="Arial" w:cs="Arial"/>
                <w:color w:val="000000"/>
                <w:sz w:val="22"/>
                <w:szCs w:val="22"/>
                <w:lang w:eastAsia="es-CO"/>
              </w:rPr>
              <w:t>Geosintéticos</w:t>
            </w:r>
            <w:proofErr w:type="spellEnd"/>
          </w:p>
        </w:tc>
      </w:tr>
      <w:tr w:rsidRPr="00C3629F" w:rsidR="003E702F" w:rsidTr="006D3A7F" w14:paraId="0F022181" w14:textId="77777777">
        <w:trPr>
          <w:trHeight w:val="290"/>
        </w:trPr>
        <w:tc>
          <w:tcPr>
            <w:tcW w:w="1471" w:type="pct"/>
            <w:vMerge/>
            <w:vAlign w:val="center"/>
            <w:hideMark/>
          </w:tcPr>
          <w:p w:rsidRPr="00C3629F" w:rsidR="003E702F" w:rsidP="00A85161" w:rsidRDefault="003E702F" w14:paraId="01BE022D" w14:textId="77777777">
            <w:pPr>
              <w:rPr>
                <w:rFonts w:ascii="Arial" w:hAnsi="Arial" w:cs="Arial"/>
                <w:b/>
                <w:bCs/>
                <w:sz w:val="22"/>
                <w:szCs w:val="22"/>
                <w:lang w:eastAsia="es-CO"/>
              </w:rPr>
            </w:pPr>
          </w:p>
        </w:tc>
        <w:tc>
          <w:tcPr>
            <w:tcW w:w="1765" w:type="pct"/>
            <w:shd w:val="clear" w:color="auto" w:fill="auto"/>
            <w:noWrap/>
            <w:vAlign w:val="bottom"/>
            <w:hideMark/>
          </w:tcPr>
          <w:p w:rsidRPr="00C3629F" w:rsidR="003E702F" w:rsidP="00A85161" w:rsidRDefault="003E702F" w14:paraId="71662E98" w14:textId="77777777">
            <w:pPr>
              <w:rPr>
                <w:rFonts w:ascii="Arial" w:hAnsi="Arial" w:cs="Arial"/>
                <w:color w:val="000000"/>
                <w:sz w:val="22"/>
                <w:szCs w:val="22"/>
                <w:lang w:eastAsia="es-CO"/>
              </w:rPr>
            </w:pPr>
            <w:r w:rsidRPr="00C3629F">
              <w:rPr>
                <w:rFonts w:ascii="Arial" w:hAnsi="Arial" w:cs="Arial"/>
                <w:color w:val="000000"/>
                <w:sz w:val="22"/>
                <w:szCs w:val="22"/>
                <w:lang w:eastAsia="es-CO"/>
              </w:rPr>
              <w:t>Arena</w:t>
            </w:r>
          </w:p>
        </w:tc>
        <w:tc>
          <w:tcPr>
            <w:tcW w:w="1764" w:type="pct"/>
            <w:shd w:val="clear" w:color="auto" w:fill="auto"/>
            <w:noWrap/>
            <w:vAlign w:val="bottom"/>
            <w:hideMark/>
          </w:tcPr>
          <w:p w:rsidRPr="00C3629F" w:rsidR="003E702F" w:rsidP="00A85161" w:rsidRDefault="003E702F" w14:paraId="78166A8A" w14:textId="77777777">
            <w:pPr>
              <w:rPr>
                <w:rFonts w:ascii="Arial" w:hAnsi="Arial" w:cs="Arial"/>
                <w:color w:val="000000"/>
                <w:sz w:val="22"/>
                <w:szCs w:val="22"/>
                <w:lang w:eastAsia="es-CO"/>
              </w:rPr>
            </w:pPr>
            <w:r w:rsidRPr="00C3629F">
              <w:rPr>
                <w:rFonts w:ascii="Arial" w:hAnsi="Arial" w:cs="Arial"/>
                <w:color w:val="000000"/>
                <w:sz w:val="22"/>
                <w:szCs w:val="22"/>
                <w:lang w:eastAsia="es-CO"/>
              </w:rPr>
              <w:t>Geomallas</w:t>
            </w:r>
          </w:p>
        </w:tc>
      </w:tr>
      <w:tr w:rsidRPr="00C3629F" w:rsidR="003E702F" w:rsidTr="006D3A7F" w14:paraId="6B361C0C" w14:textId="77777777">
        <w:trPr>
          <w:trHeight w:val="290"/>
        </w:trPr>
        <w:tc>
          <w:tcPr>
            <w:tcW w:w="1471" w:type="pct"/>
            <w:vMerge/>
            <w:vAlign w:val="center"/>
            <w:hideMark/>
          </w:tcPr>
          <w:p w:rsidRPr="00C3629F" w:rsidR="003E702F" w:rsidP="00A85161" w:rsidRDefault="003E702F" w14:paraId="5FCBFE98" w14:textId="77777777">
            <w:pPr>
              <w:rPr>
                <w:rFonts w:ascii="Arial" w:hAnsi="Arial" w:cs="Arial"/>
                <w:b/>
                <w:bCs/>
                <w:sz w:val="22"/>
                <w:szCs w:val="22"/>
                <w:lang w:eastAsia="es-CO"/>
              </w:rPr>
            </w:pPr>
          </w:p>
        </w:tc>
        <w:tc>
          <w:tcPr>
            <w:tcW w:w="1765" w:type="pct"/>
            <w:shd w:val="clear" w:color="auto" w:fill="auto"/>
            <w:noWrap/>
            <w:vAlign w:val="bottom"/>
            <w:hideMark/>
          </w:tcPr>
          <w:p w:rsidRPr="00C3629F" w:rsidR="003E702F" w:rsidP="00A85161" w:rsidRDefault="003E702F" w14:paraId="2FF2F7EB" w14:textId="77777777">
            <w:pPr>
              <w:rPr>
                <w:rFonts w:ascii="Arial" w:hAnsi="Arial" w:cs="Arial"/>
                <w:color w:val="000000"/>
                <w:sz w:val="22"/>
                <w:szCs w:val="22"/>
                <w:lang w:eastAsia="es-CO"/>
              </w:rPr>
            </w:pPr>
            <w:r w:rsidRPr="00C3629F">
              <w:rPr>
                <w:rFonts w:ascii="Arial" w:hAnsi="Arial" w:cs="Arial"/>
                <w:color w:val="000000"/>
                <w:sz w:val="22"/>
                <w:szCs w:val="22"/>
                <w:lang w:eastAsia="es-CO"/>
              </w:rPr>
              <w:t>Arena de río</w:t>
            </w:r>
          </w:p>
        </w:tc>
        <w:tc>
          <w:tcPr>
            <w:tcW w:w="1764" w:type="pct"/>
            <w:shd w:val="clear" w:color="auto" w:fill="auto"/>
            <w:noWrap/>
            <w:vAlign w:val="bottom"/>
            <w:hideMark/>
          </w:tcPr>
          <w:p w:rsidRPr="00C3629F" w:rsidR="003E702F" w:rsidP="00A85161" w:rsidRDefault="003E702F" w14:paraId="171DBF07" w14:textId="77777777">
            <w:pPr>
              <w:rPr>
                <w:rFonts w:ascii="Arial" w:hAnsi="Arial" w:cs="Arial"/>
                <w:color w:val="000000"/>
                <w:sz w:val="22"/>
                <w:szCs w:val="22"/>
                <w:lang w:eastAsia="es-CO"/>
              </w:rPr>
            </w:pPr>
            <w:proofErr w:type="spellStart"/>
            <w:r w:rsidRPr="00C3629F">
              <w:rPr>
                <w:rFonts w:ascii="Arial" w:hAnsi="Arial" w:cs="Arial"/>
                <w:color w:val="000000"/>
                <w:sz w:val="22"/>
                <w:szCs w:val="22"/>
                <w:lang w:eastAsia="es-CO"/>
              </w:rPr>
              <w:t>Geoceldas</w:t>
            </w:r>
            <w:proofErr w:type="spellEnd"/>
          </w:p>
        </w:tc>
      </w:tr>
      <w:tr w:rsidRPr="00C3629F" w:rsidR="003E702F" w:rsidTr="006D3A7F" w14:paraId="5096155A" w14:textId="77777777">
        <w:trPr>
          <w:trHeight w:val="290"/>
        </w:trPr>
        <w:tc>
          <w:tcPr>
            <w:tcW w:w="1471" w:type="pct"/>
            <w:vMerge/>
            <w:vAlign w:val="center"/>
            <w:hideMark/>
          </w:tcPr>
          <w:p w:rsidRPr="00C3629F" w:rsidR="003E702F" w:rsidP="00A85161" w:rsidRDefault="003E702F" w14:paraId="15DEF485" w14:textId="77777777">
            <w:pPr>
              <w:rPr>
                <w:rFonts w:ascii="Arial" w:hAnsi="Arial" w:cs="Arial"/>
                <w:b/>
                <w:bCs/>
                <w:sz w:val="22"/>
                <w:szCs w:val="22"/>
                <w:lang w:eastAsia="es-CO"/>
              </w:rPr>
            </w:pPr>
          </w:p>
        </w:tc>
        <w:tc>
          <w:tcPr>
            <w:tcW w:w="1765" w:type="pct"/>
            <w:shd w:val="clear" w:color="auto" w:fill="auto"/>
            <w:noWrap/>
            <w:vAlign w:val="bottom"/>
            <w:hideMark/>
          </w:tcPr>
          <w:p w:rsidRPr="00C3629F" w:rsidR="003E702F" w:rsidP="00A85161" w:rsidRDefault="003E702F" w14:paraId="2557450B" w14:textId="77777777">
            <w:pPr>
              <w:rPr>
                <w:rFonts w:ascii="Arial" w:hAnsi="Arial" w:cs="Arial"/>
                <w:color w:val="000000"/>
                <w:sz w:val="22"/>
                <w:szCs w:val="22"/>
                <w:lang w:eastAsia="es-CO"/>
              </w:rPr>
            </w:pPr>
            <w:r w:rsidRPr="00C3629F">
              <w:rPr>
                <w:rFonts w:ascii="Arial" w:hAnsi="Arial" w:cs="Arial"/>
                <w:color w:val="000000"/>
                <w:sz w:val="22"/>
                <w:szCs w:val="22"/>
                <w:lang w:eastAsia="es-CO"/>
              </w:rPr>
              <w:t>Arena de peña</w:t>
            </w:r>
          </w:p>
        </w:tc>
        <w:tc>
          <w:tcPr>
            <w:tcW w:w="1764" w:type="pct"/>
            <w:shd w:val="clear" w:color="auto" w:fill="auto"/>
            <w:noWrap/>
            <w:vAlign w:val="bottom"/>
            <w:hideMark/>
          </w:tcPr>
          <w:p w:rsidRPr="00C3629F" w:rsidR="003E702F" w:rsidP="00A85161" w:rsidRDefault="003E702F" w14:paraId="20008FB7" w14:textId="77777777">
            <w:pPr>
              <w:rPr>
                <w:rFonts w:ascii="Arial" w:hAnsi="Arial" w:cs="Arial"/>
                <w:color w:val="000000"/>
                <w:sz w:val="22"/>
                <w:szCs w:val="22"/>
                <w:lang w:eastAsia="es-CO"/>
              </w:rPr>
            </w:pPr>
            <w:r w:rsidRPr="00C3629F">
              <w:rPr>
                <w:rFonts w:ascii="Arial" w:hAnsi="Arial" w:cs="Arial"/>
                <w:color w:val="000000"/>
                <w:sz w:val="22"/>
                <w:szCs w:val="22"/>
                <w:lang w:eastAsia="es-CO"/>
              </w:rPr>
              <w:t>Prefabricados de concreto</w:t>
            </w:r>
          </w:p>
        </w:tc>
      </w:tr>
      <w:tr w:rsidRPr="00C3629F" w:rsidR="003E702F" w:rsidTr="006D3A7F" w14:paraId="71B54786" w14:textId="77777777">
        <w:trPr>
          <w:trHeight w:val="290"/>
        </w:trPr>
        <w:tc>
          <w:tcPr>
            <w:tcW w:w="1471" w:type="pct"/>
            <w:vMerge/>
            <w:vAlign w:val="center"/>
            <w:hideMark/>
          </w:tcPr>
          <w:p w:rsidRPr="00C3629F" w:rsidR="003E702F" w:rsidP="00A85161" w:rsidRDefault="003E702F" w14:paraId="28BE0E8A" w14:textId="77777777">
            <w:pPr>
              <w:rPr>
                <w:rFonts w:ascii="Arial" w:hAnsi="Arial" w:cs="Arial"/>
                <w:b/>
                <w:bCs/>
                <w:sz w:val="22"/>
                <w:szCs w:val="22"/>
                <w:lang w:eastAsia="es-CO"/>
              </w:rPr>
            </w:pPr>
          </w:p>
        </w:tc>
        <w:tc>
          <w:tcPr>
            <w:tcW w:w="1765" w:type="pct"/>
            <w:shd w:val="clear" w:color="auto" w:fill="auto"/>
            <w:noWrap/>
            <w:vAlign w:val="bottom"/>
            <w:hideMark/>
          </w:tcPr>
          <w:p w:rsidRPr="00C3629F" w:rsidR="003E702F" w:rsidP="00A85161" w:rsidRDefault="003E702F" w14:paraId="1E408CBE" w14:textId="77777777">
            <w:pPr>
              <w:rPr>
                <w:rFonts w:ascii="Arial" w:hAnsi="Arial" w:cs="Arial"/>
                <w:color w:val="000000"/>
                <w:sz w:val="22"/>
                <w:szCs w:val="22"/>
                <w:lang w:eastAsia="es-CO"/>
              </w:rPr>
            </w:pPr>
            <w:r w:rsidRPr="00C3629F">
              <w:rPr>
                <w:rFonts w:ascii="Arial" w:hAnsi="Arial" w:cs="Arial"/>
                <w:color w:val="000000"/>
                <w:sz w:val="22"/>
                <w:szCs w:val="22"/>
                <w:lang w:eastAsia="es-CO"/>
              </w:rPr>
              <w:t>Cemento</w:t>
            </w:r>
          </w:p>
        </w:tc>
        <w:tc>
          <w:tcPr>
            <w:tcW w:w="1764" w:type="pct"/>
            <w:shd w:val="clear" w:color="auto" w:fill="auto"/>
            <w:noWrap/>
            <w:vAlign w:val="bottom"/>
            <w:hideMark/>
          </w:tcPr>
          <w:p w:rsidRPr="00C3629F" w:rsidR="003E702F" w:rsidP="00A85161" w:rsidRDefault="003E702F" w14:paraId="2D6408E0" w14:textId="77777777">
            <w:pPr>
              <w:rPr>
                <w:rFonts w:ascii="Arial" w:hAnsi="Arial" w:cs="Arial"/>
                <w:color w:val="000000"/>
                <w:sz w:val="22"/>
                <w:szCs w:val="22"/>
                <w:lang w:eastAsia="es-CO"/>
              </w:rPr>
            </w:pPr>
            <w:r w:rsidRPr="00C3629F">
              <w:rPr>
                <w:rFonts w:ascii="Arial" w:hAnsi="Arial" w:cs="Arial"/>
                <w:color w:val="000000"/>
                <w:sz w:val="22"/>
                <w:szCs w:val="22"/>
                <w:lang w:eastAsia="es-CO"/>
              </w:rPr>
              <w:t>Prefabricados metálicos</w:t>
            </w:r>
          </w:p>
        </w:tc>
      </w:tr>
    </w:tbl>
    <w:p w:rsidRPr="00C3629F" w:rsidR="003E702F" w:rsidP="003E702F" w:rsidRDefault="003E702F" w14:paraId="5285CAD4" w14:textId="77777777">
      <w:pPr>
        <w:jc w:val="both"/>
        <w:rPr>
          <w:rFonts w:ascii="Arial" w:hAnsi="Arial" w:cs="Arial"/>
          <w:b/>
          <w:bCs/>
          <w:sz w:val="22"/>
          <w:szCs w:val="22"/>
        </w:rPr>
      </w:pPr>
    </w:p>
    <w:p w:rsidRPr="00C3629F" w:rsidR="003E702F" w:rsidP="003E702F" w:rsidRDefault="003E702F" w14:paraId="71C2F743" w14:textId="77777777">
      <w:pPr>
        <w:spacing w:before="120" w:after="120" w:line="276" w:lineRule="auto"/>
        <w:ind w:firstLine="708"/>
        <w:jc w:val="both"/>
        <w:rPr>
          <w:rFonts w:ascii="Arial" w:hAnsi="Arial" w:cs="Arial"/>
          <w:sz w:val="22"/>
          <w:szCs w:val="22"/>
        </w:rPr>
      </w:pPr>
      <w:r w:rsidRPr="00C3629F">
        <w:rPr>
          <w:rFonts w:ascii="Arial" w:hAnsi="Arial" w:cs="Arial"/>
          <w:sz w:val="22"/>
          <w:szCs w:val="22"/>
        </w:rPr>
        <w:t xml:space="preserve">Con base en lo anterior, </w:t>
      </w:r>
      <w:r>
        <w:rPr>
          <w:rFonts w:ascii="Arial" w:hAnsi="Arial" w:cs="Arial"/>
          <w:sz w:val="22"/>
          <w:szCs w:val="22"/>
        </w:rPr>
        <w:t xml:space="preserve">puede afirmarse que </w:t>
      </w:r>
      <w:r w:rsidRPr="00C3629F">
        <w:rPr>
          <w:rFonts w:ascii="Arial" w:hAnsi="Arial" w:cs="Arial"/>
          <w:sz w:val="22"/>
          <w:szCs w:val="22"/>
        </w:rPr>
        <w:t xml:space="preserve">la </w:t>
      </w:r>
      <w:r>
        <w:rPr>
          <w:rFonts w:ascii="Arial" w:hAnsi="Arial" w:cs="Arial"/>
          <w:sz w:val="22"/>
          <w:szCs w:val="22"/>
        </w:rPr>
        <w:t xml:space="preserve">forma </w:t>
      </w:r>
      <w:r w:rsidRPr="00C3629F">
        <w:rPr>
          <w:rFonts w:ascii="Arial" w:hAnsi="Arial" w:cs="Arial"/>
          <w:sz w:val="22"/>
          <w:szCs w:val="22"/>
        </w:rPr>
        <w:t xml:space="preserve">indicada de diligenciar el </w:t>
      </w:r>
      <w:r>
        <w:rPr>
          <w:rFonts w:ascii="Arial" w:hAnsi="Arial" w:cs="Arial"/>
          <w:sz w:val="22"/>
          <w:szCs w:val="22"/>
        </w:rPr>
        <w:t>F</w:t>
      </w:r>
      <w:r w:rsidRPr="00C3629F">
        <w:rPr>
          <w:rFonts w:ascii="Arial" w:hAnsi="Arial" w:cs="Arial"/>
          <w:sz w:val="22"/>
          <w:szCs w:val="22"/>
        </w:rPr>
        <w:t>ormato 9</w:t>
      </w:r>
      <w:r>
        <w:rPr>
          <w:rFonts w:ascii="Arial" w:hAnsi="Arial" w:cs="Arial"/>
          <w:sz w:val="22"/>
          <w:szCs w:val="22"/>
        </w:rPr>
        <w:t xml:space="preserve">, según la opción escogida por la entidad  de las 3 allí previstas, implica que el oferente </w:t>
      </w:r>
      <w:r w:rsidRPr="00C3629F">
        <w:rPr>
          <w:rFonts w:ascii="Arial" w:hAnsi="Arial" w:cs="Arial"/>
          <w:sz w:val="22"/>
          <w:szCs w:val="22"/>
        </w:rPr>
        <w:t>manif</w:t>
      </w:r>
      <w:r>
        <w:rPr>
          <w:rFonts w:ascii="Arial" w:hAnsi="Arial" w:cs="Arial"/>
          <w:sz w:val="22"/>
          <w:szCs w:val="22"/>
        </w:rPr>
        <w:t>i</w:t>
      </w:r>
      <w:r w:rsidRPr="00C3629F">
        <w:rPr>
          <w:rFonts w:ascii="Arial" w:hAnsi="Arial" w:cs="Arial"/>
          <w:sz w:val="22"/>
          <w:szCs w:val="22"/>
        </w:rPr>
        <w:t>est</w:t>
      </w:r>
      <w:r>
        <w:rPr>
          <w:rFonts w:ascii="Arial" w:hAnsi="Arial" w:cs="Arial"/>
          <w:sz w:val="22"/>
          <w:szCs w:val="22"/>
        </w:rPr>
        <w:t xml:space="preserve">e expresamente </w:t>
      </w:r>
      <w:r w:rsidRPr="00C3629F">
        <w:rPr>
          <w:rFonts w:ascii="Arial" w:hAnsi="Arial" w:cs="Arial"/>
          <w:sz w:val="22"/>
          <w:szCs w:val="22"/>
        </w:rPr>
        <w:t>que se incorporar</w:t>
      </w:r>
      <w:r>
        <w:rPr>
          <w:rFonts w:ascii="Arial" w:hAnsi="Arial" w:cs="Arial"/>
          <w:sz w:val="22"/>
          <w:szCs w:val="22"/>
        </w:rPr>
        <w:t>á</w:t>
      </w:r>
      <w:r w:rsidRPr="00C3629F">
        <w:rPr>
          <w:rFonts w:ascii="Arial" w:hAnsi="Arial" w:cs="Arial"/>
          <w:sz w:val="22"/>
          <w:szCs w:val="22"/>
        </w:rPr>
        <w:t xml:space="preserve">n dentro de la ejecución de dicha obra, los bienes nacionales relevantes –previamente establecidos por la </w:t>
      </w:r>
      <w:r>
        <w:rPr>
          <w:rFonts w:ascii="Arial" w:hAnsi="Arial" w:cs="Arial"/>
          <w:sz w:val="22"/>
          <w:szCs w:val="22"/>
        </w:rPr>
        <w:t>e</w:t>
      </w:r>
      <w:r w:rsidRPr="00C3629F">
        <w:rPr>
          <w:rFonts w:ascii="Arial" w:hAnsi="Arial" w:cs="Arial"/>
          <w:sz w:val="22"/>
          <w:szCs w:val="22"/>
        </w:rPr>
        <w:t xml:space="preserve">ntidad </w:t>
      </w:r>
      <w:r>
        <w:rPr>
          <w:rFonts w:ascii="Arial" w:hAnsi="Arial" w:cs="Arial"/>
          <w:sz w:val="22"/>
          <w:szCs w:val="22"/>
        </w:rPr>
        <w:t>e</w:t>
      </w:r>
      <w:r w:rsidRPr="00C3629F">
        <w:rPr>
          <w:rFonts w:ascii="Arial" w:hAnsi="Arial" w:cs="Arial"/>
          <w:sz w:val="22"/>
          <w:szCs w:val="22"/>
        </w:rPr>
        <w:t xml:space="preserve">statal– </w:t>
      </w:r>
      <w:r>
        <w:rPr>
          <w:rFonts w:ascii="Arial" w:hAnsi="Arial" w:cs="Arial"/>
          <w:sz w:val="22"/>
          <w:szCs w:val="22"/>
        </w:rPr>
        <w:t>relacionados</w:t>
      </w:r>
      <w:r w:rsidRPr="00C3629F">
        <w:rPr>
          <w:rFonts w:ascii="Arial" w:hAnsi="Arial" w:cs="Arial"/>
          <w:sz w:val="22"/>
          <w:szCs w:val="22"/>
        </w:rPr>
        <w:t xml:space="preserve"> en el pliego de condiciones</w:t>
      </w:r>
      <w:r>
        <w:rPr>
          <w:rFonts w:ascii="Arial" w:hAnsi="Arial" w:cs="Arial"/>
          <w:sz w:val="22"/>
          <w:szCs w:val="22"/>
        </w:rPr>
        <w:t>,</w:t>
      </w:r>
      <w:r w:rsidRPr="00C3629F">
        <w:rPr>
          <w:rFonts w:ascii="Arial" w:hAnsi="Arial" w:cs="Arial"/>
          <w:sz w:val="22"/>
          <w:szCs w:val="22"/>
        </w:rPr>
        <w:t xml:space="preserve"> los cuales</w:t>
      </w:r>
      <w:r>
        <w:rPr>
          <w:rFonts w:ascii="Arial" w:hAnsi="Arial" w:cs="Arial"/>
          <w:sz w:val="22"/>
          <w:szCs w:val="22"/>
        </w:rPr>
        <w:t>, como se indicó,</w:t>
      </w:r>
      <w:r w:rsidRPr="00C3629F">
        <w:rPr>
          <w:rFonts w:ascii="Arial" w:hAnsi="Arial" w:cs="Arial"/>
          <w:sz w:val="22"/>
          <w:szCs w:val="22"/>
        </w:rPr>
        <w:t xml:space="preserve"> </w:t>
      </w:r>
      <w:r>
        <w:rPr>
          <w:rFonts w:ascii="Arial" w:hAnsi="Arial" w:cs="Arial"/>
          <w:sz w:val="22"/>
          <w:szCs w:val="22"/>
        </w:rPr>
        <w:t>deberán ser identificados por cada entidad estatal, de conformidad con la metodología detallada en la Matriz 4 - B</w:t>
      </w:r>
      <w:r w:rsidRPr="00CB67E7">
        <w:rPr>
          <w:rFonts w:ascii="Arial" w:hAnsi="Arial" w:cs="Arial"/>
          <w:sz w:val="22"/>
          <w:szCs w:val="22"/>
        </w:rPr>
        <w:t>ienes nacionales relevantes para la obra pública del sector transporte</w:t>
      </w:r>
      <w:r>
        <w:rPr>
          <w:rFonts w:ascii="Arial" w:hAnsi="Arial" w:cs="Arial"/>
          <w:sz w:val="22"/>
          <w:szCs w:val="22"/>
        </w:rPr>
        <w:t xml:space="preserve"> y el listado enunciativo allí previsto.</w:t>
      </w:r>
    </w:p>
    <w:p w:rsidRPr="00C3629F" w:rsidR="003E702F" w:rsidP="003E702F" w:rsidRDefault="003E702F" w14:paraId="5F94B3C8" w14:textId="058691A8">
      <w:pPr>
        <w:spacing w:before="120" w:after="120" w:line="276" w:lineRule="auto"/>
        <w:ind w:firstLine="708"/>
        <w:jc w:val="both"/>
        <w:rPr>
          <w:rFonts w:ascii="Arial" w:hAnsi="Arial" w:cs="Arial"/>
          <w:sz w:val="22"/>
          <w:szCs w:val="22"/>
        </w:rPr>
      </w:pPr>
      <w:r w:rsidRPr="00C3629F">
        <w:rPr>
          <w:rFonts w:ascii="Arial" w:hAnsi="Arial" w:cs="Arial"/>
          <w:sz w:val="22"/>
          <w:szCs w:val="22"/>
        </w:rPr>
        <w:t>Ahora bien, respecto</w:t>
      </w:r>
      <w:r>
        <w:rPr>
          <w:rFonts w:ascii="Arial" w:hAnsi="Arial" w:cs="Arial"/>
          <w:sz w:val="22"/>
          <w:szCs w:val="22"/>
        </w:rPr>
        <w:t xml:space="preserve"> de su pregunta en concreto, referida </w:t>
      </w:r>
      <w:r w:rsidRPr="00C3629F">
        <w:rPr>
          <w:rFonts w:ascii="Arial" w:hAnsi="Arial" w:cs="Arial"/>
          <w:sz w:val="22"/>
          <w:szCs w:val="22"/>
        </w:rPr>
        <w:t>al diligenciamiento de las casillas «fecha de inscripción</w:t>
      </w:r>
      <w:r w:rsidRPr="00CB67E7">
        <w:rPr>
          <w:rFonts w:ascii="Arial" w:hAnsi="Arial" w:cs="Arial"/>
          <w:sz w:val="22"/>
          <w:szCs w:val="22"/>
        </w:rPr>
        <w:t>»</w:t>
      </w:r>
      <w:r w:rsidRPr="00C3629F">
        <w:rPr>
          <w:rFonts w:ascii="Arial" w:hAnsi="Arial" w:cs="Arial"/>
          <w:sz w:val="22"/>
          <w:szCs w:val="22"/>
        </w:rPr>
        <w:t xml:space="preserve"> y «fecha de vigencia</w:t>
      </w:r>
      <w:r w:rsidRPr="00CB67E7">
        <w:rPr>
          <w:rFonts w:ascii="Arial" w:hAnsi="Arial" w:cs="Arial"/>
          <w:sz w:val="22"/>
          <w:szCs w:val="22"/>
        </w:rPr>
        <w:t>»</w:t>
      </w:r>
      <w:r>
        <w:rPr>
          <w:rFonts w:ascii="Arial" w:hAnsi="Arial" w:cs="Arial"/>
          <w:sz w:val="22"/>
          <w:szCs w:val="22"/>
        </w:rPr>
        <w:t xml:space="preserve"> en la tabla de la opción 1 del Formato 9</w:t>
      </w:r>
      <w:r w:rsidRPr="00C3629F">
        <w:rPr>
          <w:rFonts w:ascii="Arial" w:hAnsi="Arial" w:cs="Arial"/>
          <w:sz w:val="22"/>
          <w:szCs w:val="22"/>
        </w:rPr>
        <w:t xml:space="preserve">, </w:t>
      </w:r>
      <w:r>
        <w:rPr>
          <w:rFonts w:ascii="Arial" w:hAnsi="Arial" w:cs="Arial"/>
          <w:sz w:val="22"/>
          <w:szCs w:val="22"/>
        </w:rPr>
        <w:t xml:space="preserve">es necesario resaltar que cada una corresponde a los datos contenidos en las columnas tituladas </w:t>
      </w:r>
      <w:r w:rsidRPr="00C3629F">
        <w:rPr>
          <w:rFonts w:ascii="Arial" w:hAnsi="Arial" w:cs="Arial"/>
          <w:sz w:val="22"/>
          <w:szCs w:val="22"/>
        </w:rPr>
        <w:t>«</w:t>
      </w:r>
      <w:r>
        <w:rPr>
          <w:rFonts w:ascii="Arial" w:hAnsi="Arial" w:cs="Arial"/>
          <w:sz w:val="22"/>
          <w:szCs w:val="22"/>
        </w:rPr>
        <w:t>radicado</w:t>
      </w:r>
      <w:r w:rsidRPr="00CB67E7">
        <w:rPr>
          <w:rFonts w:ascii="Arial" w:hAnsi="Arial" w:cs="Arial"/>
          <w:sz w:val="22"/>
          <w:szCs w:val="22"/>
        </w:rPr>
        <w:t>»</w:t>
      </w:r>
      <w:r>
        <w:rPr>
          <w:rFonts w:ascii="Arial" w:hAnsi="Arial" w:cs="Arial"/>
          <w:sz w:val="22"/>
          <w:szCs w:val="22"/>
        </w:rPr>
        <w:t xml:space="preserve"> y </w:t>
      </w:r>
      <w:r w:rsidRPr="00C3629F">
        <w:rPr>
          <w:rFonts w:ascii="Arial" w:hAnsi="Arial" w:cs="Arial"/>
          <w:sz w:val="22"/>
          <w:szCs w:val="22"/>
        </w:rPr>
        <w:t>«</w:t>
      </w:r>
      <w:r>
        <w:rPr>
          <w:rFonts w:ascii="Arial" w:hAnsi="Arial" w:cs="Arial"/>
          <w:sz w:val="22"/>
          <w:szCs w:val="22"/>
        </w:rPr>
        <w:t>fecha de vencimiento</w:t>
      </w:r>
      <w:r w:rsidRPr="00CB67E7">
        <w:rPr>
          <w:rFonts w:ascii="Arial" w:hAnsi="Arial" w:cs="Arial"/>
          <w:sz w:val="22"/>
          <w:szCs w:val="22"/>
        </w:rPr>
        <w:t>»</w:t>
      </w:r>
      <w:r>
        <w:rPr>
          <w:rFonts w:ascii="Arial" w:hAnsi="Arial" w:cs="Arial"/>
          <w:sz w:val="22"/>
          <w:szCs w:val="22"/>
        </w:rPr>
        <w:t xml:space="preserve">, respectivamente, del </w:t>
      </w:r>
      <w:r w:rsidRPr="00A6482E">
        <w:rPr>
          <w:rFonts w:ascii="Arial" w:hAnsi="Arial" w:cs="Arial"/>
          <w:sz w:val="22"/>
          <w:szCs w:val="22"/>
        </w:rPr>
        <w:t>Registro de Productores y Bienes Nacionales</w:t>
      </w:r>
      <w:r>
        <w:rPr>
          <w:rStyle w:val="Refdenotaalpie"/>
          <w:rFonts w:ascii="Arial" w:hAnsi="Arial" w:cs="Arial"/>
          <w:sz w:val="22"/>
          <w:szCs w:val="22"/>
        </w:rPr>
        <w:footnoteReference w:id="17"/>
      </w:r>
      <w:r>
        <w:rPr>
          <w:rFonts w:ascii="Arial" w:hAnsi="Arial" w:cs="Arial"/>
          <w:sz w:val="22"/>
          <w:szCs w:val="22"/>
        </w:rPr>
        <w:t xml:space="preserve">. Específicamente, </w:t>
      </w:r>
      <w:r w:rsidRPr="00C3629F">
        <w:rPr>
          <w:rFonts w:ascii="Arial" w:hAnsi="Arial" w:cs="Arial"/>
          <w:sz w:val="22"/>
          <w:szCs w:val="22"/>
        </w:rPr>
        <w:t>la «fecha de inscripción</w:t>
      </w:r>
      <w:r w:rsidRPr="00CB67E7">
        <w:rPr>
          <w:rFonts w:ascii="Arial" w:hAnsi="Arial" w:cs="Arial"/>
          <w:sz w:val="22"/>
          <w:szCs w:val="22"/>
        </w:rPr>
        <w:t>»</w:t>
      </w:r>
      <w:r w:rsidRPr="00C3629F">
        <w:rPr>
          <w:rFonts w:ascii="Arial" w:hAnsi="Arial" w:cs="Arial"/>
          <w:sz w:val="22"/>
          <w:szCs w:val="22"/>
        </w:rPr>
        <w:t xml:space="preserve"> del </w:t>
      </w:r>
      <w:r>
        <w:rPr>
          <w:rFonts w:ascii="Arial" w:hAnsi="Arial" w:cs="Arial"/>
          <w:sz w:val="22"/>
          <w:szCs w:val="22"/>
        </w:rPr>
        <w:t>F</w:t>
      </w:r>
      <w:r w:rsidRPr="00C3629F">
        <w:rPr>
          <w:rFonts w:ascii="Arial" w:hAnsi="Arial" w:cs="Arial"/>
          <w:sz w:val="22"/>
          <w:szCs w:val="22"/>
        </w:rPr>
        <w:t>ormato 9 corresponde</w:t>
      </w:r>
      <w:r>
        <w:rPr>
          <w:rFonts w:ascii="Arial" w:hAnsi="Arial" w:cs="Arial"/>
          <w:sz w:val="22"/>
          <w:szCs w:val="22"/>
        </w:rPr>
        <w:t xml:space="preserve"> </w:t>
      </w:r>
      <w:r w:rsidRPr="00C3629F">
        <w:rPr>
          <w:rFonts w:ascii="Arial" w:hAnsi="Arial" w:cs="Arial"/>
          <w:sz w:val="22"/>
          <w:szCs w:val="22"/>
        </w:rPr>
        <w:t>a los 8</w:t>
      </w:r>
      <w:r>
        <w:rPr>
          <w:rFonts w:ascii="Arial" w:hAnsi="Arial" w:cs="Arial"/>
          <w:sz w:val="22"/>
          <w:szCs w:val="22"/>
        </w:rPr>
        <w:t xml:space="preserve"> primeros</w:t>
      </w:r>
      <w:r w:rsidRPr="00C3629F">
        <w:rPr>
          <w:rFonts w:ascii="Arial" w:hAnsi="Arial" w:cs="Arial"/>
          <w:sz w:val="22"/>
          <w:szCs w:val="22"/>
        </w:rPr>
        <w:t xml:space="preserve"> dígitos de la columna de «radicado</w:t>
      </w:r>
      <w:r w:rsidRPr="00CB67E7">
        <w:rPr>
          <w:rFonts w:ascii="Arial" w:hAnsi="Arial" w:cs="Arial"/>
          <w:sz w:val="22"/>
          <w:szCs w:val="22"/>
        </w:rPr>
        <w:t>»</w:t>
      </w:r>
      <w:r>
        <w:rPr>
          <w:rFonts w:ascii="Arial" w:hAnsi="Arial" w:cs="Arial"/>
          <w:sz w:val="22"/>
          <w:szCs w:val="22"/>
        </w:rPr>
        <w:t xml:space="preserve"> y, por su parte, </w:t>
      </w:r>
      <w:r w:rsidRPr="00274A3C">
        <w:rPr>
          <w:rFonts w:ascii="Arial" w:hAnsi="Arial" w:cs="Arial"/>
          <w:sz w:val="22"/>
          <w:szCs w:val="22"/>
        </w:rPr>
        <w:t xml:space="preserve">la </w:t>
      </w:r>
      <w:r w:rsidRPr="00C3629F">
        <w:rPr>
          <w:rFonts w:ascii="Arial" w:hAnsi="Arial" w:cs="Arial"/>
          <w:sz w:val="22"/>
          <w:szCs w:val="22"/>
        </w:rPr>
        <w:t>«</w:t>
      </w:r>
      <w:r w:rsidRPr="00274A3C">
        <w:rPr>
          <w:rFonts w:ascii="Arial" w:hAnsi="Arial" w:cs="Arial"/>
          <w:sz w:val="22"/>
          <w:szCs w:val="22"/>
        </w:rPr>
        <w:t xml:space="preserve">fecha de vigencia </w:t>
      </w:r>
      <w:r>
        <w:rPr>
          <w:rFonts w:ascii="Arial" w:hAnsi="Arial" w:cs="Arial"/>
          <w:sz w:val="22"/>
          <w:szCs w:val="22"/>
        </w:rPr>
        <w:t xml:space="preserve">corresponde a la información de la columna </w:t>
      </w:r>
      <w:r w:rsidRPr="00C3629F">
        <w:rPr>
          <w:rFonts w:ascii="Arial" w:hAnsi="Arial" w:cs="Arial"/>
          <w:sz w:val="22"/>
          <w:szCs w:val="22"/>
        </w:rPr>
        <w:t>«</w:t>
      </w:r>
      <w:r w:rsidRPr="00274A3C">
        <w:rPr>
          <w:rFonts w:ascii="Arial" w:hAnsi="Arial" w:cs="Arial"/>
          <w:sz w:val="22"/>
          <w:szCs w:val="22"/>
        </w:rPr>
        <w:t>fecha de vencimiento</w:t>
      </w:r>
      <w:r w:rsidRPr="00CB67E7">
        <w:rPr>
          <w:rFonts w:ascii="Arial" w:hAnsi="Arial" w:cs="Arial"/>
          <w:sz w:val="22"/>
          <w:szCs w:val="22"/>
        </w:rPr>
        <w:t>»</w:t>
      </w:r>
      <w:r>
        <w:rPr>
          <w:rFonts w:ascii="Arial" w:hAnsi="Arial" w:cs="Arial"/>
          <w:sz w:val="22"/>
          <w:szCs w:val="22"/>
        </w:rPr>
        <w:t xml:space="preserve">, </w:t>
      </w:r>
      <w:r>
        <w:rPr>
          <w:rFonts w:ascii="Arial" w:hAnsi="Arial" w:cs="Arial"/>
          <w:sz w:val="22"/>
          <w:szCs w:val="22"/>
        </w:rPr>
        <w:lastRenderedPageBreak/>
        <w:t xml:space="preserve">según el resultado que </w:t>
      </w:r>
      <w:r w:rsidRPr="00C3629F">
        <w:rPr>
          <w:rFonts w:ascii="Arial" w:hAnsi="Arial" w:cs="Arial"/>
          <w:sz w:val="22"/>
          <w:szCs w:val="22"/>
        </w:rPr>
        <w:t xml:space="preserve">arroja la búsqueda en la página web de </w:t>
      </w:r>
      <w:r w:rsidR="001F14BD">
        <w:rPr>
          <w:rFonts w:ascii="Arial" w:hAnsi="Arial" w:cs="Arial"/>
          <w:sz w:val="22"/>
          <w:szCs w:val="22"/>
        </w:rPr>
        <w:t xml:space="preserve">la </w:t>
      </w:r>
      <w:r w:rsidRPr="00C3629F">
        <w:rPr>
          <w:rFonts w:ascii="Arial" w:hAnsi="Arial" w:cs="Arial"/>
          <w:sz w:val="22"/>
          <w:szCs w:val="22"/>
        </w:rPr>
        <w:t xml:space="preserve">ventanilla única de comercio exterior. </w:t>
      </w:r>
    </w:p>
    <w:p w:rsidR="003E702F" w:rsidP="003E702F" w:rsidRDefault="003E702F" w14:paraId="66C1F5F7" w14:textId="77777777">
      <w:pPr>
        <w:spacing w:before="120" w:after="120" w:line="276" w:lineRule="auto"/>
        <w:ind w:firstLine="708"/>
        <w:jc w:val="both"/>
        <w:rPr>
          <w:rFonts w:ascii="Arial" w:hAnsi="Arial" w:cs="Arial"/>
          <w:sz w:val="22"/>
          <w:szCs w:val="22"/>
        </w:rPr>
      </w:pPr>
      <w:r>
        <w:rPr>
          <w:rFonts w:ascii="Arial" w:hAnsi="Arial" w:cs="Arial"/>
          <w:sz w:val="22"/>
          <w:szCs w:val="22"/>
        </w:rPr>
        <w:t>Por ejemplo, si en el proceso contractual,</w:t>
      </w:r>
      <w:r w:rsidRPr="00AC5B1D">
        <w:rPr>
          <w:rFonts w:ascii="Arial" w:hAnsi="Arial" w:cs="Arial"/>
          <w:sz w:val="22"/>
          <w:szCs w:val="22"/>
        </w:rPr>
        <w:t xml:space="preserve"> </w:t>
      </w:r>
      <w:r>
        <w:rPr>
          <w:rFonts w:ascii="Arial" w:hAnsi="Arial" w:cs="Arial"/>
          <w:sz w:val="22"/>
          <w:szCs w:val="22"/>
        </w:rPr>
        <w:t xml:space="preserve">donde deba aplicarse el documento tipo de licitación para obra pública de infraestructura de transporte, </w:t>
      </w:r>
      <w:r w:rsidRPr="00AC5B1D">
        <w:rPr>
          <w:rFonts w:ascii="Arial" w:hAnsi="Arial" w:cs="Arial"/>
          <w:sz w:val="22"/>
          <w:szCs w:val="22"/>
        </w:rPr>
        <w:t xml:space="preserve">la </w:t>
      </w:r>
      <w:r>
        <w:rPr>
          <w:rFonts w:ascii="Arial" w:hAnsi="Arial" w:cs="Arial"/>
          <w:sz w:val="22"/>
          <w:szCs w:val="22"/>
        </w:rPr>
        <w:t>e</w:t>
      </w:r>
      <w:r w:rsidRPr="00AC5B1D">
        <w:rPr>
          <w:rFonts w:ascii="Arial" w:hAnsi="Arial" w:cs="Arial"/>
          <w:sz w:val="22"/>
          <w:szCs w:val="22"/>
        </w:rPr>
        <w:t xml:space="preserve">ntidad </w:t>
      </w:r>
      <w:r>
        <w:rPr>
          <w:rFonts w:ascii="Arial" w:hAnsi="Arial" w:cs="Arial"/>
          <w:sz w:val="22"/>
          <w:szCs w:val="22"/>
        </w:rPr>
        <w:t>e</w:t>
      </w:r>
      <w:r w:rsidRPr="00AC5B1D">
        <w:rPr>
          <w:rFonts w:ascii="Arial" w:hAnsi="Arial" w:cs="Arial"/>
          <w:sz w:val="22"/>
          <w:szCs w:val="22"/>
        </w:rPr>
        <w:t>statal determina que existe al menos un bien nacional relevante contenido en el Registro de Productores de Bienes Nacionales, aplicando la definición de Servicios Nacionales del artículo 2.2.1.1.1.3.1 del Decreto 1082 de 2015 y la metodología definida en la Matriz 4- Bienes nacionales relevantes para la obra pública del sector transporte</w:t>
      </w:r>
      <w:r>
        <w:rPr>
          <w:rFonts w:ascii="Arial" w:hAnsi="Arial" w:cs="Arial"/>
          <w:sz w:val="22"/>
          <w:szCs w:val="22"/>
        </w:rPr>
        <w:t xml:space="preserve"> y, además, la entidad escoge la opción 1 del Formato 9, el oferente deberá manifestar</w:t>
      </w:r>
      <w:r w:rsidRPr="007F516F">
        <w:rPr>
          <w:rFonts w:ascii="Arial" w:hAnsi="Arial" w:cs="Arial"/>
          <w:sz w:val="22"/>
          <w:szCs w:val="22"/>
        </w:rPr>
        <w:t xml:space="preserve"> bajo la gravedad del juramento que en caso de resultar adjudicatario incorporar</w:t>
      </w:r>
      <w:r>
        <w:rPr>
          <w:rFonts w:ascii="Arial" w:hAnsi="Arial" w:cs="Arial"/>
          <w:sz w:val="22"/>
          <w:szCs w:val="22"/>
        </w:rPr>
        <w:t>á</w:t>
      </w:r>
      <w:r w:rsidRPr="007F516F">
        <w:rPr>
          <w:rFonts w:ascii="Arial" w:hAnsi="Arial" w:cs="Arial"/>
          <w:sz w:val="22"/>
          <w:szCs w:val="22"/>
        </w:rPr>
        <w:t xml:space="preserve"> a la ejecución del contrato los bienes nacionales relevantes establecidos por la Entidad Estatal en el Pliego de Condiciones</w:t>
      </w:r>
      <w:r>
        <w:rPr>
          <w:rFonts w:ascii="Arial" w:hAnsi="Arial" w:cs="Arial"/>
          <w:sz w:val="22"/>
          <w:szCs w:val="22"/>
        </w:rPr>
        <w:t>.</w:t>
      </w:r>
    </w:p>
    <w:p w:rsidR="000523E6" w:rsidP="003E702F" w:rsidRDefault="003E702F" w14:paraId="5E87CF22" w14:textId="72E01315">
      <w:pPr>
        <w:spacing w:before="120" w:after="120" w:line="276" w:lineRule="auto"/>
        <w:ind w:firstLine="708"/>
        <w:jc w:val="both"/>
        <w:rPr>
          <w:rFonts w:ascii="Arial" w:hAnsi="Arial" w:cs="Arial"/>
          <w:sz w:val="22"/>
          <w:szCs w:val="22"/>
        </w:rPr>
      </w:pPr>
      <w:r>
        <w:rPr>
          <w:rFonts w:ascii="Arial" w:hAnsi="Arial" w:cs="Arial"/>
          <w:sz w:val="22"/>
          <w:szCs w:val="22"/>
        </w:rPr>
        <w:t xml:space="preserve">Así, por ejemplo, a la fecha de emisión de este concepto, al realizar la búsqueda </w:t>
      </w:r>
      <w:r w:rsidR="00CB0F73">
        <w:rPr>
          <w:rFonts w:ascii="Arial" w:hAnsi="Arial" w:cs="Arial"/>
          <w:sz w:val="22"/>
          <w:szCs w:val="22"/>
        </w:rPr>
        <w:t xml:space="preserve">en la pestaña de </w:t>
      </w:r>
      <w:r w:rsidRPr="00C3629F" w:rsidR="00CB0F73">
        <w:rPr>
          <w:rFonts w:ascii="Arial" w:hAnsi="Arial" w:cs="Arial"/>
          <w:sz w:val="22"/>
          <w:szCs w:val="22"/>
        </w:rPr>
        <w:t>«</w:t>
      </w:r>
      <w:r w:rsidR="00CB0F73">
        <w:rPr>
          <w:rFonts w:ascii="Arial" w:hAnsi="Arial" w:cs="Arial"/>
          <w:sz w:val="22"/>
          <w:szCs w:val="22"/>
        </w:rPr>
        <w:t>descripción de producto</w:t>
      </w:r>
      <w:r w:rsidRPr="00CB67E7" w:rsidR="00CB0F73">
        <w:rPr>
          <w:rFonts w:ascii="Arial" w:hAnsi="Arial" w:cs="Arial"/>
          <w:sz w:val="22"/>
          <w:szCs w:val="22"/>
        </w:rPr>
        <w:t>»</w:t>
      </w:r>
      <w:r w:rsidR="00CB0F73">
        <w:rPr>
          <w:rFonts w:ascii="Arial" w:hAnsi="Arial" w:cs="Arial"/>
          <w:sz w:val="22"/>
          <w:szCs w:val="22"/>
        </w:rPr>
        <w:t xml:space="preserve"> de </w:t>
      </w:r>
      <w:r w:rsidRPr="00C3629F">
        <w:rPr>
          <w:rFonts w:ascii="Arial" w:hAnsi="Arial" w:cs="Arial"/>
          <w:sz w:val="22"/>
          <w:szCs w:val="22"/>
        </w:rPr>
        <w:t>«</w:t>
      </w:r>
      <w:r w:rsidR="000523E6">
        <w:rPr>
          <w:rFonts w:ascii="Arial" w:hAnsi="Arial" w:cs="Arial"/>
          <w:sz w:val="22"/>
          <w:szCs w:val="22"/>
        </w:rPr>
        <w:t>acero</w:t>
      </w:r>
      <w:r w:rsidRPr="00CB67E7">
        <w:rPr>
          <w:rFonts w:ascii="Arial" w:hAnsi="Arial" w:cs="Arial"/>
          <w:sz w:val="22"/>
          <w:szCs w:val="22"/>
        </w:rPr>
        <w:t>»</w:t>
      </w:r>
      <w:r w:rsidR="000523E6">
        <w:rPr>
          <w:rFonts w:ascii="Arial" w:hAnsi="Arial" w:cs="Arial"/>
          <w:sz w:val="22"/>
          <w:szCs w:val="22"/>
        </w:rPr>
        <w:t xml:space="preserve">, que constituye uno de </w:t>
      </w:r>
      <w:r w:rsidRPr="000523E6" w:rsidR="000523E6">
        <w:rPr>
          <w:rFonts w:ascii="Arial" w:hAnsi="Arial" w:cs="Arial"/>
          <w:sz w:val="22"/>
          <w:szCs w:val="22"/>
        </w:rPr>
        <w:t>los insumos o los materiales producidos con dichos insumos</w:t>
      </w:r>
      <w:r w:rsidR="000523E6">
        <w:rPr>
          <w:rFonts w:ascii="Arial" w:hAnsi="Arial" w:cs="Arial"/>
          <w:sz w:val="22"/>
          <w:szCs w:val="22"/>
        </w:rPr>
        <w:t xml:space="preserve"> para infraestructura de transporte en vías terciarias, según la Matriz 4</w:t>
      </w:r>
      <w:r w:rsidRPr="000523E6" w:rsidR="000523E6">
        <w:rPr>
          <w:rFonts w:ascii="Arial" w:hAnsi="Arial" w:cs="Arial"/>
          <w:sz w:val="22"/>
          <w:szCs w:val="22"/>
        </w:rPr>
        <w:t xml:space="preserve">, </w:t>
      </w:r>
      <w:r w:rsidR="00CB0F73">
        <w:rPr>
          <w:rFonts w:ascii="Arial" w:hAnsi="Arial" w:cs="Arial"/>
          <w:sz w:val="22"/>
          <w:szCs w:val="22"/>
        </w:rPr>
        <w:t>se derivan algunos de estos resultados,</w:t>
      </w:r>
      <w:r w:rsidRPr="000523E6" w:rsidR="00CB0F73">
        <w:rPr>
          <w:rFonts w:ascii="Arial" w:hAnsi="Arial" w:cs="Arial"/>
          <w:sz w:val="22"/>
          <w:szCs w:val="22"/>
        </w:rPr>
        <w:t xml:space="preserve"> </w:t>
      </w:r>
      <w:r w:rsidRPr="000523E6" w:rsidR="000523E6">
        <w:rPr>
          <w:rFonts w:ascii="Arial" w:hAnsi="Arial" w:cs="Arial"/>
          <w:sz w:val="22"/>
          <w:szCs w:val="22"/>
        </w:rPr>
        <w:t>tal como se presenta de forma enunciativa a continuación:</w:t>
      </w:r>
    </w:p>
    <w:p w:rsidRPr="00C3629F" w:rsidR="003E702F" w:rsidP="00CB0F73" w:rsidRDefault="00CB0F73" w14:paraId="12E1430B" w14:textId="5D8CFF9C">
      <w:pPr>
        <w:spacing w:before="120" w:after="120" w:line="276" w:lineRule="auto"/>
        <w:ind w:left="142"/>
        <w:jc w:val="center"/>
        <w:rPr>
          <w:rFonts w:ascii="Arial" w:hAnsi="Arial" w:cs="Arial"/>
          <w:sz w:val="22"/>
          <w:szCs w:val="22"/>
        </w:rPr>
      </w:pPr>
      <w:r>
        <w:rPr>
          <w:noProof/>
        </w:rPr>
        <w:t xml:space="preserve"> </w:t>
      </w:r>
      <w:r w:rsidR="000523E6">
        <w:rPr>
          <w:noProof/>
        </w:rPr>
        <w:drawing>
          <wp:inline distT="0" distB="0" distL="0" distR="0" wp14:anchorId="701E08C6" wp14:editId="28936873">
            <wp:extent cx="5612130" cy="2647950"/>
            <wp:effectExtent l="0" t="0" r="7620" b="0"/>
            <wp:docPr id="4" name="Imagen 4" descr="Captura de pantalla de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aptura de pantalla de computadora&#10;&#10;Descripción generada automáticamente"/>
                    <pic:cNvPicPr/>
                  </pic:nvPicPr>
                  <pic:blipFill rotWithShape="1">
                    <a:blip r:embed="rId9"/>
                    <a:srcRect t="9660" b="6420"/>
                    <a:stretch/>
                  </pic:blipFill>
                  <pic:spPr bwMode="auto">
                    <a:xfrm>
                      <a:off x="0" y="0"/>
                      <a:ext cx="5612130" cy="2647950"/>
                    </a:xfrm>
                    <a:prstGeom prst="rect">
                      <a:avLst/>
                    </a:prstGeom>
                    <a:ln>
                      <a:noFill/>
                    </a:ln>
                    <a:extLst>
                      <a:ext uri="{53640926-AAD7-44D8-BBD7-CCE9431645EC}">
                        <a14:shadowObscured xmlns:a14="http://schemas.microsoft.com/office/drawing/2010/main"/>
                      </a:ext>
                    </a:extLst>
                  </pic:spPr>
                </pic:pic>
              </a:graphicData>
            </a:graphic>
          </wp:inline>
        </w:drawing>
      </w:r>
    </w:p>
    <w:p w:rsidR="003E702F" w:rsidP="003E702F" w:rsidRDefault="003E702F" w14:paraId="66D5C021" w14:textId="77777777">
      <w:pPr>
        <w:spacing w:before="120" w:after="120"/>
        <w:jc w:val="both"/>
        <w:rPr>
          <w:rFonts w:ascii="Arial" w:hAnsi="Arial" w:cs="Arial"/>
          <w:noProof/>
          <w:sz w:val="22"/>
          <w:szCs w:val="22"/>
          <w:lang w:eastAsia="es-ES" w:bidi="en-US"/>
        </w:rPr>
      </w:pPr>
      <w:r w:rsidRPr="00C3629F">
        <w:rPr>
          <w:rFonts w:ascii="Arial" w:hAnsi="Arial" w:cs="Arial"/>
          <w:noProof/>
          <w:sz w:val="22"/>
          <w:szCs w:val="22"/>
          <w:lang w:eastAsia="es-ES" w:bidi="en-US"/>
        </w:rPr>
        <mc:AlternateContent>
          <mc:Choice Requires="wpi">
            <w:drawing>
              <wp:anchor distT="0" distB="0" distL="114300" distR="114300" simplePos="0" relativeHeight="251659264" behindDoc="0" locked="0" layoutInCell="1" allowOverlap="1" wp14:anchorId="635F98C9" wp14:editId="65754E61">
                <wp:simplePos x="0" y="0"/>
                <wp:positionH relativeFrom="column">
                  <wp:posOffset>7824622</wp:posOffset>
                </wp:positionH>
                <wp:positionV relativeFrom="paragraph">
                  <wp:posOffset>2865638</wp:posOffset>
                </wp:positionV>
                <wp:extent cx="360" cy="360"/>
                <wp:effectExtent l="88900" t="139700" r="88900" b="139700"/>
                <wp:wrapNone/>
                <wp:docPr id="7" name="Entrada de lápiz 7"/>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w14:anchorId="753378C8">
              <v:shapetype id="_x0000_t75" coordsize="21600,21600" filled="f" stroked="f" o:spt="75" o:preferrelative="t" path="m@4@5l@4@11@9@11@9@5xe" w14:anchorId="740EAB58">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Entrada de lápiz 7" style="position:absolute;margin-left:611.85pt;margin-top:217.1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">
                <v:imagedata o:title="" r:id="rId11"/>
              </v:shape>
            </w:pict>
          </mc:Fallback>
        </mc:AlternateContent>
      </w:r>
    </w:p>
    <w:p w:rsidR="003E702F" w:rsidP="003E702F" w:rsidRDefault="003E702F" w14:paraId="3138A89A" w14:textId="6B8CED58">
      <w:pPr>
        <w:spacing w:before="120" w:after="120" w:line="276" w:lineRule="auto"/>
        <w:ind w:firstLine="708"/>
        <w:jc w:val="both"/>
        <w:rPr>
          <w:rFonts w:ascii="Arial" w:hAnsi="Arial" w:cs="Arial"/>
          <w:sz w:val="22"/>
          <w:szCs w:val="22"/>
        </w:rPr>
      </w:pPr>
      <w:r w:rsidRPr="00AC5B1D">
        <w:rPr>
          <w:rFonts w:ascii="Arial" w:hAnsi="Arial" w:cs="Arial"/>
          <w:sz w:val="22"/>
          <w:szCs w:val="22"/>
        </w:rPr>
        <w:t xml:space="preserve">En este ejemplo, </w:t>
      </w:r>
      <w:r>
        <w:rPr>
          <w:rFonts w:ascii="Arial" w:hAnsi="Arial" w:cs="Arial"/>
          <w:sz w:val="22"/>
          <w:szCs w:val="22"/>
        </w:rPr>
        <w:t xml:space="preserve">usando el primer resultado que aparece en la imagen </w:t>
      </w:r>
      <w:r w:rsidR="00BB1259">
        <w:rPr>
          <w:rFonts w:ascii="Arial" w:hAnsi="Arial" w:cs="Arial"/>
          <w:sz w:val="22"/>
          <w:szCs w:val="22"/>
        </w:rPr>
        <w:t>previa</w:t>
      </w:r>
      <w:r>
        <w:rPr>
          <w:rFonts w:ascii="Arial" w:hAnsi="Arial" w:cs="Arial"/>
          <w:sz w:val="22"/>
          <w:szCs w:val="22"/>
        </w:rPr>
        <w:t>, la forma de diligenciar las dos casillas objeto de consulta en la tabla sería:</w:t>
      </w:r>
    </w:p>
    <w:p w:rsidRPr="00AC5B1D" w:rsidR="00BB1259" w:rsidP="003E702F" w:rsidRDefault="00BB1259" w14:paraId="65900B39" w14:textId="77777777">
      <w:pPr>
        <w:spacing w:before="120" w:after="120" w:line="276" w:lineRule="auto"/>
        <w:ind w:firstLine="708"/>
        <w:jc w:val="both"/>
        <w:rPr>
          <w:rFonts w:ascii="Arial" w:hAnsi="Arial" w:cs="Arial"/>
          <w:sz w:val="22"/>
          <w:szCs w:val="22"/>
        </w:rPr>
      </w:pPr>
    </w:p>
    <w:tbl>
      <w:tblPr>
        <w:tblW w:w="7995" w:type="dxa"/>
        <w:tblInd w:w="779"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left w:w="70" w:type="dxa"/>
          <w:right w:w="70" w:type="dxa"/>
        </w:tblCellMar>
        <w:tblLook w:val="00A0" w:firstRow="1" w:lastRow="0" w:firstColumn="1" w:lastColumn="0" w:noHBand="0" w:noVBand="0"/>
      </w:tblPr>
      <w:tblGrid>
        <w:gridCol w:w="495"/>
        <w:gridCol w:w="1405"/>
        <w:gridCol w:w="1559"/>
        <w:gridCol w:w="1351"/>
        <w:gridCol w:w="1302"/>
        <w:gridCol w:w="1883"/>
      </w:tblGrid>
      <w:tr w:rsidRPr="00C3629F" w:rsidR="003E702F" w:rsidTr="00A85161" w14:paraId="4C3D7458" w14:textId="77777777">
        <w:trPr>
          <w:trHeight w:val="685"/>
          <w:tblHeader/>
        </w:trPr>
        <w:tc>
          <w:tcPr>
            <w:tcW w:w="495" w:type="dxa"/>
            <w:tcBorders>
              <w:top w:val="double" w:color="auto" w:sz="4" w:space="0"/>
              <w:left w:val="double" w:color="auto" w:sz="4" w:space="0"/>
              <w:bottom w:val="single" w:color="auto" w:sz="6" w:space="0"/>
              <w:right w:val="single" w:color="auto" w:sz="6" w:space="0"/>
            </w:tcBorders>
            <w:shd w:val="clear" w:color="auto" w:fill="3B3838"/>
            <w:vAlign w:val="center"/>
            <w:hideMark/>
          </w:tcPr>
          <w:p w:rsidRPr="00C3629F" w:rsidR="003E702F" w:rsidP="00A85161" w:rsidRDefault="003E702F" w14:paraId="65A8E406" w14:textId="77777777">
            <w:pPr>
              <w:spacing w:before="120" w:line="276" w:lineRule="auto"/>
              <w:jc w:val="center"/>
              <w:rPr>
                <w:rFonts w:ascii="Arial" w:hAnsi="Arial" w:cs="Arial"/>
                <w:b/>
                <w:caps/>
                <w:noProof/>
                <w:color w:val="FFFFFF"/>
                <w:sz w:val="22"/>
                <w:szCs w:val="22"/>
                <w:lang w:val="es-ES" w:eastAsia="es-ES"/>
              </w:rPr>
            </w:pPr>
            <w:r w:rsidRPr="00C3629F">
              <w:rPr>
                <w:rFonts w:ascii="Arial" w:hAnsi="Arial" w:cs="Arial"/>
                <w:b/>
                <w:bCs/>
                <w:noProof/>
                <w:color w:val="FFFFFF"/>
                <w:sz w:val="22"/>
                <w:szCs w:val="22"/>
                <w:lang w:val="es-ES" w:eastAsia="es-ES"/>
              </w:rPr>
              <w:lastRenderedPageBreak/>
              <w:t>No.</w:t>
            </w:r>
          </w:p>
        </w:tc>
        <w:tc>
          <w:tcPr>
            <w:tcW w:w="1405" w:type="dxa"/>
            <w:tcBorders>
              <w:top w:val="double" w:color="auto" w:sz="4" w:space="0"/>
              <w:left w:val="single" w:color="auto" w:sz="6" w:space="0"/>
              <w:bottom w:val="single" w:color="auto" w:sz="6" w:space="0"/>
              <w:right w:val="double" w:color="auto" w:sz="4" w:space="0"/>
            </w:tcBorders>
            <w:shd w:val="clear" w:color="auto" w:fill="3B3838"/>
            <w:vAlign w:val="center"/>
            <w:hideMark/>
          </w:tcPr>
          <w:p w:rsidRPr="00C3629F" w:rsidR="003E702F" w:rsidP="00A85161" w:rsidRDefault="003E702F" w14:paraId="1B40B058" w14:textId="77777777">
            <w:pPr>
              <w:spacing w:before="120" w:line="276" w:lineRule="auto"/>
              <w:jc w:val="center"/>
              <w:rPr>
                <w:rFonts w:ascii="Arial" w:hAnsi="Arial" w:cs="Arial"/>
                <w:b/>
                <w:caps/>
                <w:color w:val="FFFFFF"/>
                <w:sz w:val="22"/>
                <w:szCs w:val="22"/>
                <w:lang w:val="es-ES" w:eastAsia="es-ES"/>
              </w:rPr>
            </w:pPr>
            <w:r w:rsidRPr="00C3629F">
              <w:rPr>
                <w:rFonts w:ascii="Arial" w:hAnsi="Arial" w:cs="Arial"/>
                <w:b/>
                <w:bCs/>
                <w:color w:val="FFFFFF"/>
                <w:sz w:val="22"/>
                <w:szCs w:val="22"/>
                <w:lang w:val="es-ES" w:eastAsia="es-ES"/>
              </w:rPr>
              <w:t>Bien nacional relevante</w:t>
            </w:r>
          </w:p>
        </w:tc>
        <w:tc>
          <w:tcPr>
            <w:tcW w:w="1559" w:type="dxa"/>
            <w:tcBorders>
              <w:top w:val="double" w:color="auto" w:sz="4" w:space="0"/>
              <w:left w:val="single" w:color="auto" w:sz="6" w:space="0"/>
              <w:bottom w:val="single" w:color="auto" w:sz="6" w:space="0"/>
              <w:right w:val="double" w:color="auto" w:sz="4" w:space="0"/>
            </w:tcBorders>
            <w:shd w:val="clear" w:color="auto" w:fill="3B3838"/>
          </w:tcPr>
          <w:p w:rsidRPr="00C3629F" w:rsidR="003E702F" w:rsidP="00A85161" w:rsidRDefault="003E702F" w14:paraId="1BB9E49B" w14:textId="77777777">
            <w:pPr>
              <w:spacing w:before="120" w:line="276" w:lineRule="auto"/>
              <w:jc w:val="both"/>
              <w:rPr>
                <w:rFonts w:ascii="Arial" w:hAnsi="Arial" w:cs="Arial"/>
                <w:b/>
                <w:bCs/>
                <w:color w:val="FFFFFF"/>
                <w:sz w:val="22"/>
                <w:szCs w:val="22"/>
                <w:lang w:val="es-ES" w:eastAsia="es-ES"/>
              </w:rPr>
            </w:pPr>
            <w:r w:rsidRPr="00C3629F">
              <w:rPr>
                <w:rFonts w:ascii="Arial" w:hAnsi="Arial" w:cs="Arial"/>
                <w:b/>
                <w:bCs/>
                <w:color w:val="FFFFFF"/>
                <w:sz w:val="22"/>
                <w:szCs w:val="22"/>
                <w:lang w:val="es-ES" w:eastAsia="es-ES"/>
              </w:rPr>
              <w:t>Fecha de inscripción</w:t>
            </w:r>
          </w:p>
        </w:tc>
        <w:tc>
          <w:tcPr>
            <w:tcW w:w="1351" w:type="dxa"/>
            <w:tcBorders>
              <w:top w:val="double" w:color="auto" w:sz="4" w:space="0"/>
              <w:left w:val="single" w:color="auto" w:sz="6" w:space="0"/>
              <w:bottom w:val="single" w:color="auto" w:sz="6" w:space="0"/>
              <w:right w:val="double" w:color="auto" w:sz="4" w:space="0"/>
            </w:tcBorders>
            <w:shd w:val="clear" w:color="auto" w:fill="3B3838"/>
          </w:tcPr>
          <w:p w:rsidRPr="00C3629F" w:rsidR="003E702F" w:rsidP="00A85161" w:rsidRDefault="003E702F" w14:paraId="4583D078" w14:textId="77777777">
            <w:pPr>
              <w:spacing w:before="120" w:line="276" w:lineRule="auto"/>
              <w:jc w:val="both"/>
              <w:rPr>
                <w:rFonts w:ascii="Arial" w:hAnsi="Arial" w:cs="Arial"/>
                <w:b/>
                <w:bCs/>
                <w:color w:val="FFFFFF"/>
                <w:sz w:val="22"/>
                <w:szCs w:val="22"/>
                <w:lang w:val="es-ES" w:eastAsia="es-ES"/>
              </w:rPr>
            </w:pPr>
            <w:r w:rsidRPr="00C3629F">
              <w:rPr>
                <w:rFonts w:ascii="Arial" w:hAnsi="Arial" w:cs="Arial"/>
                <w:b/>
                <w:bCs/>
                <w:color w:val="FFFFFF"/>
                <w:sz w:val="22"/>
                <w:szCs w:val="22"/>
                <w:lang w:val="es-ES" w:eastAsia="es-ES"/>
              </w:rPr>
              <w:t>Fecha de vigencia</w:t>
            </w:r>
          </w:p>
        </w:tc>
        <w:tc>
          <w:tcPr>
            <w:tcW w:w="1302" w:type="dxa"/>
            <w:tcBorders>
              <w:top w:val="double" w:color="auto" w:sz="4" w:space="0"/>
              <w:left w:val="single" w:color="auto" w:sz="6" w:space="0"/>
              <w:bottom w:val="single" w:color="auto" w:sz="6" w:space="0"/>
              <w:right w:val="double" w:color="auto" w:sz="4" w:space="0"/>
            </w:tcBorders>
            <w:shd w:val="clear" w:color="auto" w:fill="3B3838"/>
          </w:tcPr>
          <w:p w:rsidRPr="00C3629F" w:rsidR="003E702F" w:rsidP="00A85161" w:rsidRDefault="003E702F" w14:paraId="6CE17457" w14:textId="77777777">
            <w:pPr>
              <w:spacing w:before="120" w:line="276" w:lineRule="auto"/>
              <w:jc w:val="center"/>
              <w:rPr>
                <w:rFonts w:ascii="Arial" w:hAnsi="Arial" w:cs="Arial"/>
                <w:b/>
                <w:bCs/>
                <w:color w:val="FFFFFF"/>
                <w:sz w:val="22"/>
                <w:szCs w:val="22"/>
                <w:lang w:val="es-ES" w:eastAsia="es-ES"/>
              </w:rPr>
            </w:pPr>
            <w:r w:rsidRPr="00C3629F">
              <w:rPr>
                <w:rFonts w:ascii="Arial" w:hAnsi="Arial" w:cs="Arial"/>
                <w:b/>
                <w:bCs/>
                <w:color w:val="FFFFFF"/>
                <w:sz w:val="22"/>
                <w:szCs w:val="22"/>
                <w:lang w:val="es-ES" w:eastAsia="es-ES"/>
              </w:rPr>
              <w:t>No. de partida arancelaria</w:t>
            </w:r>
          </w:p>
        </w:tc>
        <w:tc>
          <w:tcPr>
            <w:tcW w:w="1883" w:type="dxa"/>
            <w:tcBorders>
              <w:top w:val="double" w:color="auto" w:sz="4" w:space="0"/>
              <w:left w:val="single" w:color="auto" w:sz="6" w:space="0"/>
              <w:bottom w:val="single" w:color="auto" w:sz="6" w:space="0"/>
              <w:right w:val="double" w:color="auto" w:sz="4" w:space="0"/>
            </w:tcBorders>
            <w:shd w:val="clear" w:color="auto" w:fill="3B3838"/>
          </w:tcPr>
          <w:p w:rsidRPr="00C3629F" w:rsidR="003E702F" w:rsidP="00A85161" w:rsidRDefault="003E702F" w14:paraId="20392B43" w14:textId="77777777">
            <w:pPr>
              <w:spacing w:before="120" w:line="276" w:lineRule="auto"/>
              <w:jc w:val="center"/>
              <w:rPr>
                <w:rFonts w:ascii="Arial" w:hAnsi="Arial" w:cs="Arial"/>
                <w:b/>
                <w:bCs/>
                <w:color w:val="FFFFFF"/>
                <w:sz w:val="22"/>
                <w:szCs w:val="22"/>
                <w:lang w:val="es-ES" w:eastAsia="es-ES"/>
              </w:rPr>
            </w:pPr>
            <w:r w:rsidRPr="00C3629F">
              <w:rPr>
                <w:rFonts w:ascii="Arial" w:hAnsi="Arial" w:cs="Arial"/>
                <w:b/>
                <w:bCs/>
                <w:color w:val="FFFFFF"/>
                <w:sz w:val="22"/>
                <w:szCs w:val="22"/>
                <w:lang w:val="es-ES" w:eastAsia="es-ES"/>
              </w:rPr>
              <w:t xml:space="preserve">% de participación </w:t>
            </w:r>
          </w:p>
        </w:tc>
      </w:tr>
      <w:tr w:rsidRPr="00C3629F" w:rsidR="003E702F" w:rsidTr="00A85161" w14:paraId="03F83AC7" w14:textId="77777777">
        <w:trPr>
          <w:trHeight w:val="17"/>
        </w:trPr>
        <w:tc>
          <w:tcPr>
            <w:tcW w:w="495" w:type="dxa"/>
            <w:tcBorders>
              <w:top w:val="single" w:color="auto" w:sz="6" w:space="0"/>
              <w:left w:val="double" w:color="auto" w:sz="4" w:space="0"/>
              <w:bottom w:val="single" w:color="auto" w:sz="6" w:space="0"/>
              <w:right w:val="single" w:color="auto" w:sz="6" w:space="0"/>
            </w:tcBorders>
            <w:vAlign w:val="center"/>
          </w:tcPr>
          <w:p w:rsidRPr="00C3629F" w:rsidR="003E702F" w:rsidP="00A85161" w:rsidRDefault="003E702F" w14:paraId="6CA526FD" w14:textId="77777777">
            <w:pPr>
              <w:spacing w:before="120" w:line="276" w:lineRule="auto"/>
              <w:jc w:val="center"/>
              <w:rPr>
                <w:rFonts w:ascii="Arial" w:hAnsi="Arial" w:cs="Arial"/>
                <w:caps/>
                <w:sz w:val="22"/>
                <w:szCs w:val="22"/>
                <w:lang w:val="es-ES" w:eastAsia="es-ES"/>
              </w:rPr>
            </w:pPr>
            <w:r w:rsidRPr="00C3629F">
              <w:rPr>
                <w:rFonts w:ascii="Arial" w:hAnsi="Arial" w:cs="Arial"/>
                <w:caps/>
                <w:sz w:val="22"/>
                <w:szCs w:val="22"/>
                <w:lang w:val="es-ES" w:eastAsia="es-ES"/>
              </w:rPr>
              <w:t>1.</w:t>
            </w:r>
          </w:p>
        </w:tc>
        <w:tc>
          <w:tcPr>
            <w:tcW w:w="1405" w:type="dxa"/>
            <w:tcBorders>
              <w:top w:val="single" w:color="auto" w:sz="6" w:space="0"/>
              <w:left w:val="single" w:color="auto" w:sz="6" w:space="0"/>
              <w:bottom w:val="single" w:color="auto" w:sz="6" w:space="0"/>
              <w:right w:val="double" w:color="auto" w:sz="4" w:space="0"/>
            </w:tcBorders>
            <w:vAlign w:val="center"/>
          </w:tcPr>
          <w:p w:rsidRPr="00C3629F" w:rsidR="003E702F" w:rsidP="00A85161" w:rsidRDefault="003E702F" w14:paraId="16D59BA4" w14:textId="521FEE6D">
            <w:pPr>
              <w:spacing w:before="120" w:line="276" w:lineRule="auto"/>
              <w:ind w:left="284"/>
              <w:jc w:val="center"/>
              <w:rPr>
                <w:rFonts w:ascii="Arial" w:hAnsi="Arial" w:cs="Arial"/>
                <w:caps/>
                <w:sz w:val="22"/>
                <w:szCs w:val="22"/>
                <w:lang w:val="es-ES" w:eastAsia="es-ES"/>
              </w:rPr>
            </w:pPr>
          </w:p>
        </w:tc>
        <w:tc>
          <w:tcPr>
            <w:tcW w:w="1559" w:type="dxa"/>
            <w:tcBorders>
              <w:top w:val="single" w:color="auto" w:sz="6" w:space="0"/>
              <w:left w:val="single" w:color="auto" w:sz="6" w:space="0"/>
              <w:bottom w:val="single" w:color="auto" w:sz="6" w:space="0"/>
              <w:right w:val="double" w:color="auto" w:sz="4" w:space="0"/>
            </w:tcBorders>
          </w:tcPr>
          <w:p w:rsidRPr="00C3629F" w:rsidR="003E702F" w:rsidP="00A85161" w:rsidRDefault="000523E6" w14:paraId="1BC0B36E" w14:textId="1B038CF2">
            <w:pPr>
              <w:spacing w:before="120" w:line="276" w:lineRule="auto"/>
              <w:jc w:val="center"/>
              <w:rPr>
                <w:rFonts w:ascii="Arial" w:hAnsi="Arial" w:cs="Arial"/>
                <w:sz w:val="22"/>
                <w:szCs w:val="22"/>
                <w:highlight w:val="lightGray"/>
                <w:lang w:val="es-ES" w:eastAsia="es-ES"/>
              </w:rPr>
            </w:pPr>
            <w:r w:rsidRPr="000523E6">
              <w:rPr>
                <w:rFonts w:ascii="Arial" w:hAnsi="Arial" w:cs="Arial"/>
                <w:sz w:val="22"/>
                <w:szCs w:val="22"/>
                <w:lang w:val="es-ES" w:eastAsia="es-ES"/>
              </w:rPr>
              <w:t>2021</w:t>
            </w:r>
            <w:r>
              <w:rPr>
                <w:rFonts w:ascii="Arial" w:hAnsi="Arial" w:cs="Arial"/>
                <w:sz w:val="22"/>
                <w:szCs w:val="22"/>
                <w:lang w:val="es-ES" w:eastAsia="es-ES"/>
              </w:rPr>
              <w:t>-</w:t>
            </w:r>
            <w:r w:rsidRPr="000523E6">
              <w:rPr>
                <w:rFonts w:ascii="Arial" w:hAnsi="Arial" w:cs="Arial"/>
                <w:sz w:val="22"/>
                <w:szCs w:val="22"/>
                <w:lang w:val="es-ES" w:eastAsia="es-ES"/>
              </w:rPr>
              <w:t>07</w:t>
            </w:r>
            <w:r>
              <w:rPr>
                <w:rFonts w:ascii="Arial" w:hAnsi="Arial" w:cs="Arial"/>
                <w:sz w:val="22"/>
                <w:szCs w:val="22"/>
                <w:lang w:val="es-ES" w:eastAsia="es-ES"/>
              </w:rPr>
              <w:t>-</w:t>
            </w:r>
            <w:r w:rsidRPr="000523E6">
              <w:rPr>
                <w:rFonts w:ascii="Arial" w:hAnsi="Arial" w:cs="Arial"/>
                <w:sz w:val="22"/>
                <w:szCs w:val="22"/>
                <w:lang w:val="es-ES" w:eastAsia="es-ES"/>
              </w:rPr>
              <w:t>05</w:t>
            </w:r>
          </w:p>
        </w:tc>
        <w:tc>
          <w:tcPr>
            <w:tcW w:w="1351" w:type="dxa"/>
            <w:tcBorders>
              <w:top w:val="single" w:color="auto" w:sz="6" w:space="0"/>
              <w:left w:val="single" w:color="auto" w:sz="6" w:space="0"/>
              <w:bottom w:val="single" w:color="auto" w:sz="6" w:space="0"/>
              <w:right w:val="double" w:color="auto" w:sz="4" w:space="0"/>
            </w:tcBorders>
          </w:tcPr>
          <w:p w:rsidRPr="00C3629F" w:rsidR="003E702F" w:rsidP="00A85161" w:rsidRDefault="003E702F" w14:paraId="4AB03610" w14:textId="762C5DD6">
            <w:pPr>
              <w:spacing w:before="120" w:line="276" w:lineRule="auto"/>
              <w:rPr>
                <w:rFonts w:ascii="Arial" w:hAnsi="Arial" w:cs="Arial"/>
                <w:sz w:val="22"/>
                <w:szCs w:val="22"/>
                <w:lang w:val="es-ES" w:eastAsia="es-ES"/>
              </w:rPr>
            </w:pPr>
            <w:r>
              <w:rPr>
                <w:rFonts w:ascii="Arial" w:hAnsi="Arial" w:cs="Arial"/>
                <w:sz w:val="22"/>
                <w:szCs w:val="22"/>
                <w:lang w:val="es-ES" w:eastAsia="es-ES"/>
              </w:rPr>
              <w:t xml:space="preserve"> </w:t>
            </w:r>
            <w:r w:rsidRPr="000523E6" w:rsidR="000523E6">
              <w:rPr>
                <w:rFonts w:ascii="Arial" w:hAnsi="Arial" w:cs="Arial"/>
                <w:sz w:val="22"/>
                <w:szCs w:val="22"/>
                <w:lang w:val="es-ES" w:eastAsia="es-ES"/>
              </w:rPr>
              <w:t>2022-07-08</w:t>
            </w:r>
          </w:p>
        </w:tc>
        <w:tc>
          <w:tcPr>
            <w:tcW w:w="1302" w:type="dxa"/>
            <w:tcBorders>
              <w:top w:val="single" w:color="auto" w:sz="6" w:space="0"/>
              <w:left w:val="single" w:color="auto" w:sz="6" w:space="0"/>
              <w:bottom w:val="single" w:color="auto" w:sz="6" w:space="0"/>
              <w:right w:val="double" w:color="auto" w:sz="4" w:space="0"/>
            </w:tcBorders>
          </w:tcPr>
          <w:p w:rsidRPr="00C3629F" w:rsidR="003E702F" w:rsidP="00A85161" w:rsidRDefault="003E702F" w14:paraId="6516D901" w14:textId="77777777">
            <w:pPr>
              <w:spacing w:before="120" w:line="276" w:lineRule="auto"/>
              <w:ind w:left="284"/>
              <w:jc w:val="center"/>
              <w:rPr>
                <w:rFonts w:ascii="Arial" w:hAnsi="Arial" w:cs="Arial"/>
                <w:sz w:val="22"/>
                <w:szCs w:val="22"/>
                <w:lang w:val="es-ES" w:eastAsia="es-ES"/>
              </w:rPr>
            </w:pPr>
          </w:p>
        </w:tc>
        <w:tc>
          <w:tcPr>
            <w:tcW w:w="1883" w:type="dxa"/>
            <w:tcBorders>
              <w:top w:val="single" w:color="auto" w:sz="6" w:space="0"/>
              <w:left w:val="single" w:color="auto" w:sz="6" w:space="0"/>
              <w:bottom w:val="single" w:color="auto" w:sz="6" w:space="0"/>
              <w:right w:val="double" w:color="auto" w:sz="4" w:space="0"/>
            </w:tcBorders>
          </w:tcPr>
          <w:p w:rsidRPr="00C3629F" w:rsidR="003E702F" w:rsidP="00A85161" w:rsidRDefault="003E702F" w14:paraId="388FE95C" w14:textId="77777777">
            <w:pPr>
              <w:spacing w:before="120" w:line="276" w:lineRule="auto"/>
              <w:ind w:left="284"/>
              <w:jc w:val="center"/>
              <w:rPr>
                <w:rFonts w:ascii="Arial" w:hAnsi="Arial" w:cs="Arial"/>
                <w:sz w:val="22"/>
                <w:szCs w:val="22"/>
                <w:lang w:val="es-ES" w:eastAsia="es-ES"/>
              </w:rPr>
            </w:pPr>
          </w:p>
        </w:tc>
      </w:tr>
      <w:tr w:rsidRPr="00C3629F" w:rsidR="003E702F" w:rsidTr="00A85161" w14:paraId="611531BE" w14:textId="77777777">
        <w:trPr>
          <w:trHeight w:val="17"/>
        </w:trPr>
        <w:tc>
          <w:tcPr>
            <w:tcW w:w="495" w:type="dxa"/>
            <w:tcBorders>
              <w:top w:val="single" w:color="auto" w:sz="6" w:space="0"/>
              <w:left w:val="double" w:color="auto" w:sz="4" w:space="0"/>
              <w:bottom w:val="double" w:color="auto" w:sz="4" w:space="0"/>
              <w:right w:val="single" w:color="auto" w:sz="6" w:space="0"/>
            </w:tcBorders>
            <w:vAlign w:val="center"/>
          </w:tcPr>
          <w:p w:rsidRPr="00C3629F" w:rsidR="003E702F" w:rsidP="00A85161" w:rsidRDefault="003E702F" w14:paraId="64F39B4A" w14:textId="77777777">
            <w:pPr>
              <w:spacing w:before="120" w:line="276" w:lineRule="auto"/>
              <w:jc w:val="center"/>
              <w:rPr>
                <w:rFonts w:ascii="Arial" w:hAnsi="Arial" w:cs="Arial"/>
                <w:caps/>
                <w:noProof/>
                <w:sz w:val="22"/>
                <w:szCs w:val="22"/>
                <w:lang w:val="es-ES" w:eastAsia="es-ES"/>
              </w:rPr>
            </w:pPr>
            <w:r w:rsidRPr="00C3629F">
              <w:rPr>
                <w:rFonts w:ascii="Arial" w:hAnsi="Arial" w:cs="Arial"/>
                <w:caps/>
                <w:noProof/>
                <w:sz w:val="22"/>
                <w:szCs w:val="22"/>
                <w:lang w:val="es-ES" w:eastAsia="es-ES"/>
              </w:rPr>
              <w:t>2.</w:t>
            </w:r>
          </w:p>
        </w:tc>
        <w:tc>
          <w:tcPr>
            <w:tcW w:w="1405" w:type="dxa"/>
            <w:tcBorders>
              <w:top w:val="single" w:color="auto" w:sz="6" w:space="0"/>
              <w:left w:val="single" w:color="auto" w:sz="6" w:space="0"/>
              <w:bottom w:val="double" w:color="auto" w:sz="4" w:space="0"/>
              <w:right w:val="double" w:color="auto" w:sz="4" w:space="0"/>
            </w:tcBorders>
            <w:vAlign w:val="center"/>
          </w:tcPr>
          <w:p w:rsidRPr="00C3629F" w:rsidR="003E702F" w:rsidP="00A85161" w:rsidRDefault="003E702F" w14:paraId="70994C28" w14:textId="77777777">
            <w:pPr>
              <w:spacing w:before="120" w:line="276" w:lineRule="auto"/>
              <w:ind w:left="284"/>
              <w:jc w:val="center"/>
              <w:rPr>
                <w:rFonts w:ascii="Arial" w:hAnsi="Arial" w:cs="Arial"/>
                <w:caps/>
                <w:sz w:val="22"/>
                <w:szCs w:val="22"/>
                <w:lang w:val="es-ES" w:eastAsia="es-ES"/>
              </w:rPr>
            </w:pPr>
          </w:p>
        </w:tc>
        <w:tc>
          <w:tcPr>
            <w:tcW w:w="1559" w:type="dxa"/>
            <w:tcBorders>
              <w:top w:val="single" w:color="auto" w:sz="6" w:space="0"/>
              <w:left w:val="single" w:color="auto" w:sz="6" w:space="0"/>
              <w:bottom w:val="double" w:color="auto" w:sz="4" w:space="0"/>
              <w:right w:val="double" w:color="auto" w:sz="4" w:space="0"/>
            </w:tcBorders>
          </w:tcPr>
          <w:p w:rsidRPr="00C3629F" w:rsidR="003E702F" w:rsidP="00A85161" w:rsidRDefault="003E702F" w14:paraId="440B9869" w14:textId="77777777">
            <w:pPr>
              <w:spacing w:before="120" w:line="276" w:lineRule="auto"/>
              <w:ind w:left="284"/>
              <w:jc w:val="center"/>
              <w:rPr>
                <w:rFonts w:ascii="Arial" w:hAnsi="Arial" w:cs="Arial"/>
                <w:sz w:val="22"/>
                <w:szCs w:val="22"/>
                <w:lang w:val="es-ES" w:eastAsia="es-ES"/>
              </w:rPr>
            </w:pPr>
          </w:p>
        </w:tc>
        <w:tc>
          <w:tcPr>
            <w:tcW w:w="1351" w:type="dxa"/>
            <w:tcBorders>
              <w:top w:val="single" w:color="auto" w:sz="6" w:space="0"/>
              <w:left w:val="single" w:color="auto" w:sz="6" w:space="0"/>
              <w:bottom w:val="double" w:color="auto" w:sz="4" w:space="0"/>
              <w:right w:val="double" w:color="auto" w:sz="4" w:space="0"/>
            </w:tcBorders>
          </w:tcPr>
          <w:p w:rsidRPr="00C3629F" w:rsidR="003E702F" w:rsidP="00A85161" w:rsidRDefault="003E702F" w14:paraId="0BE2D3FB" w14:textId="77777777">
            <w:pPr>
              <w:spacing w:before="120" w:line="276" w:lineRule="auto"/>
              <w:ind w:left="284"/>
              <w:jc w:val="center"/>
              <w:rPr>
                <w:rFonts w:ascii="Arial" w:hAnsi="Arial" w:cs="Arial"/>
                <w:sz w:val="22"/>
                <w:szCs w:val="22"/>
                <w:lang w:val="es-ES" w:eastAsia="es-ES"/>
              </w:rPr>
            </w:pPr>
          </w:p>
        </w:tc>
        <w:tc>
          <w:tcPr>
            <w:tcW w:w="1302" w:type="dxa"/>
            <w:tcBorders>
              <w:top w:val="single" w:color="auto" w:sz="6" w:space="0"/>
              <w:left w:val="single" w:color="auto" w:sz="6" w:space="0"/>
              <w:bottom w:val="double" w:color="auto" w:sz="4" w:space="0"/>
              <w:right w:val="double" w:color="auto" w:sz="4" w:space="0"/>
            </w:tcBorders>
          </w:tcPr>
          <w:p w:rsidRPr="00C3629F" w:rsidR="003E702F" w:rsidP="00A85161" w:rsidRDefault="003E702F" w14:paraId="17EB03E0" w14:textId="77777777">
            <w:pPr>
              <w:spacing w:before="120" w:line="276" w:lineRule="auto"/>
              <w:ind w:left="284"/>
              <w:jc w:val="center"/>
              <w:rPr>
                <w:rFonts w:ascii="Arial" w:hAnsi="Arial" w:cs="Arial"/>
                <w:sz w:val="22"/>
                <w:szCs w:val="22"/>
                <w:lang w:val="es-ES" w:eastAsia="es-ES"/>
              </w:rPr>
            </w:pPr>
          </w:p>
        </w:tc>
        <w:tc>
          <w:tcPr>
            <w:tcW w:w="1883" w:type="dxa"/>
            <w:tcBorders>
              <w:top w:val="single" w:color="auto" w:sz="6" w:space="0"/>
              <w:left w:val="single" w:color="auto" w:sz="6" w:space="0"/>
              <w:bottom w:val="double" w:color="auto" w:sz="4" w:space="0"/>
              <w:right w:val="double" w:color="auto" w:sz="4" w:space="0"/>
            </w:tcBorders>
          </w:tcPr>
          <w:p w:rsidRPr="00C3629F" w:rsidR="003E702F" w:rsidP="00A85161" w:rsidRDefault="003E702F" w14:paraId="2E006AFD" w14:textId="77777777">
            <w:pPr>
              <w:spacing w:before="120" w:line="276" w:lineRule="auto"/>
              <w:ind w:left="284"/>
              <w:jc w:val="center"/>
              <w:rPr>
                <w:rFonts w:ascii="Arial" w:hAnsi="Arial" w:cs="Arial"/>
                <w:sz w:val="22"/>
                <w:szCs w:val="22"/>
                <w:lang w:val="es-ES" w:eastAsia="es-ES"/>
              </w:rPr>
            </w:pPr>
          </w:p>
        </w:tc>
      </w:tr>
    </w:tbl>
    <w:p w:rsidRPr="00C3629F" w:rsidR="003E702F" w:rsidP="003E702F" w:rsidRDefault="003E702F" w14:paraId="05222AF5" w14:textId="77777777">
      <w:pPr>
        <w:jc w:val="both"/>
        <w:rPr>
          <w:rFonts w:ascii="Arial" w:hAnsi="Arial" w:cs="Arial"/>
          <w:b/>
          <w:bCs/>
          <w:sz w:val="22"/>
          <w:szCs w:val="22"/>
        </w:rPr>
      </w:pPr>
    </w:p>
    <w:p w:rsidR="003E702F" w:rsidP="003E702F" w:rsidRDefault="003E702F" w14:paraId="2001E0EE" w14:textId="77777777">
      <w:pPr>
        <w:jc w:val="both"/>
        <w:rPr>
          <w:rFonts w:ascii="Arial" w:hAnsi="Arial" w:cs="Arial"/>
          <w:sz w:val="22"/>
          <w:szCs w:val="22"/>
        </w:rPr>
      </w:pPr>
    </w:p>
    <w:bookmarkEnd w:id="0"/>
    <w:p w:rsidRPr="00987861" w:rsidR="003C7067" w:rsidP="003C7067" w:rsidRDefault="003C7067" w14:paraId="1C1BEAFF" w14:textId="2D89738F">
      <w:pPr>
        <w:tabs>
          <w:tab w:val="left" w:pos="709"/>
        </w:tabs>
        <w:spacing w:line="276" w:lineRule="auto"/>
        <w:jc w:val="both"/>
        <w:rPr>
          <w:rFonts w:ascii="Arial" w:hAnsi="Arial" w:eastAsia="Calibri" w:cs="Arial"/>
          <w:b/>
          <w:sz w:val="22"/>
          <w:szCs w:val="22"/>
          <w:lang w:val="es-ES"/>
        </w:rPr>
      </w:pPr>
      <w:r w:rsidRPr="00987861">
        <w:rPr>
          <w:rFonts w:ascii="Arial" w:hAnsi="Arial" w:eastAsia="Calibri" w:cs="Arial"/>
          <w:b/>
          <w:sz w:val="22"/>
          <w:szCs w:val="22"/>
          <w:lang w:val="es-ES"/>
        </w:rPr>
        <w:t>3. Respuesta</w:t>
      </w:r>
    </w:p>
    <w:p w:rsidRPr="00987861" w:rsidR="006B040D" w:rsidP="003C7067" w:rsidRDefault="006B040D" w14:paraId="0D230B7F" w14:textId="147CB2BF">
      <w:pPr>
        <w:tabs>
          <w:tab w:val="left" w:pos="709"/>
        </w:tabs>
        <w:spacing w:line="276" w:lineRule="auto"/>
        <w:jc w:val="both"/>
        <w:rPr>
          <w:rFonts w:ascii="Arial" w:hAnsi="Arial" w:eastAsia="Calibri" w:cs="Arial"/>
          <w:b/>
          <w:sz w:val="22"/>
          <w:szCs w:val="22"/>
          <w:lang w:val="es-ES"/>
        </w:rPr>
      </w:pPr>
    </w:p>
    <w:p w:rsidR="005544F5" w:rsidP="005544F5" w:rsidRDefault="005544F5" w14:paraId="36CCC15C" w14:textId="77777777">
      <w:pPr>
        <w:ind w:left="709" w:right="709"/>
        <w:jc w:val="both"/>
        <w:rPr>
          <w:rFonts w:ascii="Arial" w:hAnsi="Arial" w:cs="Arial"/>
          <w:sz w:val="21"/>
          <w:szCs w:val="21"/>
        </w:rPr>
      </w:pPr>
      <w:r w:rsidRPr="003E702F">
        <w:rPr>
          <w:rFonts w:ascii="Arial" w:hAnsi="Arial" w:cs="Arial"/>
          <w:sz w:val="21"/>
          <w:szCs w:val="21"/>
        </w:rPr>
        <w:t xml:space="preserve">«Solicitamos por favor </w:t>
      </w:r>
      <w:r>
        <w:rPr>
          <w:rFonts w:ascii="Arial" w:hAnsi="Arial" w:cs="Arial"/>
          <w:sz w:val="21"/>
          <w:szCs w:val="21"/>
        </w:rPr>
        <w:t>[…]</w:t>
      </w:r>
      <w:r w:rsidRPr="003E702F">
        <w:rPr>
          <w:rFonts w:ascii="Arial" w:hAnsi="Arial" w:cs="Arial"/>
          <w:sz w:val="21"/>
          <w:szCs w:val="21"/>
        </w:rPr>
        <w:t xml:space="preserve"> aclarar a qué corresponden la fecha de inscripción y la fecha de vigencia expuesta en el formato 9 ya que no sabemos si el error de interpretación es nuestro o de la alcaldía. Consideramos que las fecha de vigencia no corresponden de acuerdo a la matriz y dado que el porcentaje de cada bien se debió establecer de acuerdo a la matriz y en el nombre de bien Nacional deben identificarse los del listado que ellos habían identificado inicialmente»</w:t>
      </w:r>
      <w:r>
        <w:rPr>
          <w:rFonts w:ascii="Arial" w:hAnsi="Arial" w:cs="Arial"/>
          <w:sz w:val="21"/>
          <w:szCs w:val="21"/>
        </w:rPr>
        <w:t xml:space="preserve">. </w:t>
      </w:r>
    </w:p>
    <w:p w:rsidRPr="00987861" w:rsidR="006B040D" w:rsidP="006B040D" w:rsidRDefault="006B040D" w14:paraId="6C22C671" w14:textId="77777777">
      <w:pPr>
        <w:ind w:left="708" w:right="900"/>
        <w:jc w:val="both"/>
        <w:rPr>
          <w:rFonts w:ascii="Arial" w:hAnsi="Arial" w:cs="Arial"/>
          <w:color w:val="000000"/>
          <w:sz w:val="21"/>
          <w:szCs w:val="21"/>
        </w:rPr>
      </w:pPr>
    </w:p>
    <w:p w:rsidR="00543E14" w:rsidP="00543E14" w:rsidRDefault="00543E14" w14:paraId="157CDB23" w14:textId="43048C19">
      <w:pPr>
        <w:spacing w:before="120" w:after="120" w:line="276" w:lineRule="auto"/>
        <w:jc w:val="both"/>
        <w:rPr>
          <w:rFonts w:ascii="Arial" w:hAnsi="Arial" w:cs="Arial"/>
          <w:sz w:val="22"/>
          <w:szCs w:val="22"/>
        </w:rPr>
      </w:pPr>
      <w:r>
        <w:rPr>
          <w:rFonts w:ascii="Arial" w:hAnsi="Arial" w:cs="Arial"/>
          <w:sz w:val="22"/>
          <w:szCs w:val="22"/>
        </w:rPr>
        <w:t xml:space="preserve">De conformidad con las consideraciones expuestas, en primer lugar, </w:t>
      </w:r>
      <w:r w:rsidRPr="004934DA">
        <w:rPr>
          <w:rFonts w:ascii="Arial" w:hAnsi="Arial" w:cs="Arial"/>
          <w:sz w:val="22"/>
          <w:szCs w:val="22"/>
        </w:rPr>
        <w:t xml:space="preserve">es necesario </w:t>
      </w:r>
      <w:r w:rsidR="00581905">
        <w:rPr>
          <w:rFonts w:ascii="Arial" w:hAnsi="Arial" w:cs="Arial"/>
          <w:sz w:val="22"/>
          <w:szCs w:val="22"/>
        </w:rPr>
        <w:t>resaltar y reiterar</w:t>
      </w:r>
      <w:r w:rsidRPr="004934DA">
        <w:rPr>
          <w:rFonts w:ascii="Arial" w:hAnsi="Arial" w:cs="Arial"/>
          <w:sz w:val="22"/>
          <w:szCs w:val="22"/>
        </w:rPr>
        <w:t xml:space="preserve"> que esta Agencia s</w:t>
      </w:r>
      <w:r w:rsidR="005544F5">
        <w:rPr>
          <w:rFonts w:ascii="Arial" w:hAnsi="Arial" w:cs="Arial"/>
          <w:sz w:val="22"/>
          <w:szCs w:val="22"/>
        </w:rPr>
        <w:t>o</w:t>
      </w:r>
      <w:r w:rsidRPr="004934DA">
        <w:rPr>
          <w:rFonts w:ascii="Arial" w:hAnsi="Arial" w:cs="Arial"/>
          <w:sz w:val="22"/>
          <w:szCs w:val="22"/>
        </w:rPr>
        <w:t xml:space="preserve">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especialmente, cuando el conocimiento de estos últimos corresponde resolverlos a los partícipes del sistema de compra pública y, eventualmente, a las autoridades judiciales y a los organismos de control. </w:t>
      </w:r>
      <w:r>
        <w:rPr>
          <w:rFonts w:ascii="Arial" w:hAnsi="Arial" w:cs="Arial"/>
          <w:sz w:val="22"/>
          <w:szCs w:val="22"/>
        </w:rPr>
        <w:t>Por tanto, no es posible realizar manifestación alguna sobre las particularidades de un determinado proceso de selección, como el relacionado en su consulta.</w:t>
      </w:r>
    </w:p>
    <w:p w:rsidR="00CC747F" w:rsidP="00543E14" w:rsidRDefault="00543E14" w14:paraId="1B6A8D31" w14:textId="207F6FAE">
      <w:pPr>
        <w:spacing w:before="120" w:line="276" w:lineRule="auto"/>
        <w:ind w:firstLine="708"/>
        <w:jc w:val="both"/>
        <w:rPr>
          <w:rFonts w:ascii="Arial" w:hAnsi="Arial" w:cs="Arial"/>
          <w:sz w:val="22"/>
          <w:szCs w:val="22"/>
        </w:rPr>
      </w:pPr>
      <w:r>
        <w:rPr>
          <w:rFonts w:ascii="Arial" w:hAnsi="Arial" w:cs="Arial"/>
          <w:sz w:val="22"/>
          <w:szCs w:val="22"/>
        </w:rPr>
        <w:t>Ahora bien, c</w:t>
      </w:r>
      <w:r w:rsidRPr="00C3629F">
        <w:rPr>
          <w:rFonts w:ascii="Arial" w:hAnsi="Arial" w:cs="Arial"/>
          <w:sz w:val="22"/>
          <w:szCs w:val="22"/>
        </w:rPr>
        <w:t>on base en lo explicado anteriormente, esta Agencia</w:t>
      </w:r>
      <w:r>
        <w:rPr>
          <w:rFonts w:ascii="Arial" w:hAnsi="Arial" w:cs="Arial"/>
          <w:sz w:val="22"/>
          <w:szCs w:val="22"/>
        </w:rPr>
        <w:t xml:space="preserve"> concluye </w:t>
      </w:r>
      <w:r w:rsidRPr="00C3629F">
        <w:rPr>
          <w:rFonts w:ascii="Arial" w:hAnsi="Arial" w:cs="Arial"/>
          <w:sz w:val="22"/>
          <w:szCs w:val="22"/>
        </w:rPr>
        <w:t>que</w:t>
      </w:r>
      <w:r>
        <w:rPr>
          <w:rFonts w:ascii="Arial" w:hAnsi="Arial" w:cs="Arial"/>
          <w:sz w:val="22"/>
          <w:szCs w:val="22"/>
        </w:rPr>
        <w:t xml:space="preserve"> para </w:t>
      </w:r>
      <w:r w:rsidRPr="0019325F">
        <w:rPr>
          <w:rFonts w:ascii="Arial" w:hAnsi="Arial" w:cs="Arial"/>
          <w:sz w:val="22"/>
          <w:szCs w:val="22"/>
        </w:rPr>
        <w:t>diligencia</w:t>
      </w:r>
      <w:r>
        <w:rPr>
          <w:rFonts w:ascii="Arial" w:hAnsi="Arial" w:cs="Arial"/>
          <w:sz w:val="22"/>
          <w:szCs w:val="22"/>
        </w:rPr>
        <w:t xml:space="preserve">r </w:t>
      </w:r>
      <w:r w:rsidRPr="0019325F">
        <w:rPr>
          <w:rFonts w:ascii="Arial" w:hAnsi="Arial" w:cs="Arial"/>
          <w:sz w:val="22"/>
          <w:szCs w:val="22"/>
        </w:rPr>
        <w:t>las casillas «fecha de inscripción» y «fecha de vigencia» en la tabla de la opción 1 del Formato 9</w:t>
      </w:r>
      <w:r>
        <w:rPr>
          <w:rFonts w:ascii="Arial" w:hAnsi="Arial" w:cs="Arial"/>
          <w:sz w:val="22"/>
          <w:szCs w:val="22"/>
        </w:rPr>
        <w:t xml:space="preserve"> de los documentos tipo de licitación pública para obras de infraestructura de transporte</w:t>
      </w:r>
      <w:r w:rsidRPr="0019325F">
        <w:rPr>
          <w:rFonts w:ascii="Arial" w:hAnsi="Arial" w:cs="Arial"/>
          <w:sz w:val="22"/>
          <w:szCs w:val="22"/>
        </w:rPr>
        <w:t xml:space="preserve">, </w:t>
      </w:r>
      <w:r>
        <w:rPr>
          <w:rFonts w:ascii="Arial" w:hAnsi="Arial" w:cs="Arial"/>
          <w:sz w:val="22"/>
          <w:szCs w:val="22"/>
        </w:rPr>
        <w:t xml:space="preserve">debe tenerse en cuenta </w:t>
      </w:r>
      <w:r w:rsidRPr="0019325F">
        <w:rPr>
          <w:rFonts w:ascii="Arial" w:hAnsi="Arial" w:cs="Arial"/>
          <w:sz w:val="22"/>
          <w:szCs w:val="22"/>
        </w:rPr>
        <w:t xml:space="preserve">que cada una corresponde a los datos contenidos en las columnas tituladas «radicado» y «fecha de vencimiento», respectivamente, del Registro de Productores y Bienes Nacionales </w:t>
      </w:r>
      <w:r>
        <w:rPr>
          <w:rFonts w:ascii="Arial" w:hAnsi="Arial" w:cs="Arial"/>
          <w:sz w:val="22"/>
          <w:szCs w:val="22"/>
        </w:rPr>
        <w:t>del Ministerio de Comercio, Industria y Turismo</w:t>
      </w:r>
      <w:r w:rsidRPr="0019325F">
        <w:rPr>
          <w:rFonts w:ascii="Arial" w:hAnsi="Arial" w:cs="Arial"/>
          <w:sz w:val="22"/>
          <w:szCs w:val="22"/>
        </w:rPr>
        <w:t>. Específicamente, la «fecha de inscripción» del Formato 9 corresponde a los 8 primeros dígitos de la columna de «radicado» y, por su parte, la «fecha de vigencia</w:t>
      </w:r>
      <w:r w:rsidRPr="00581905" w:rsidR="00581905">
        <w:rPr>
          <w:rFonts w:ascii="Arial" w:hAnsi="Arial" w:cs="Arial"/>
          <w:sz w:val="22"/>
          <w:szCs w:val="22"/>
        </w:rPr>
        <w:t>»</w:t>
      </w:r>
      <w:r w:rsidRPr="0019325F">
        <w:rPr>
          <w:rFonts w:ascii="Arial" w:hAnsi="Arial" w:cs="Arial"/>
          <w:sz w:val="22"/>
          <w:szCs w:val="22"/>
        </w:rPr>
        <w:t xml:space="preserve"> corresponde a la información de la columna «fecha de vencimiento», según el resultado que arroja la búsqueda en la página web de </w:t>
      </w:r>
      <w:r w:rsidR="001F14BD">
        <w:rPr>
          <w:rFonts w:ascii="Arial" w:hAnsi="Arial" w:cs="Arial"/>
          <w:sz w:val="22"/>
          <w:szCs w:val="22"/>
        </w:rPr>
        <w:t xml:space="preserve">la </w:t>
      </w:r>
      <w:r w:rsidRPr="0019325F">
        <w:rPr>
          <w:rFonts w:ascii="Arial" w:hAnsi="Arial" w:cs="Arial"/>
          <w:sz w:val="22"/>
          <w:szCs w:val="22"/>
        </w:rPr>
        <w:t>ventanilla única de comercio exterior.</w:t>
      </w:r>
    </w:p>
    <w:p w:rsidRPr="00543E14" w:rsidR="00543E14" w:rsidP="00543E14" w:rsidRDefault="00543E14" w14:paraId="18A068A9" w14:textId="77777777">
      <w:pPr>
        <w:spacing w:line="276" w:lineRule="auto"/>
        <w:ind w:firstLine="708"/>
        <w:jc w:val="both"/>
        <w:rPr>
          <w:rFonts w:ascii="Arial" w:hAnsi="Arial" w:cs="Arial"/>
          <w:sz w:val="22"/>
          <w:szCs w:val="22"/>
        </w:rPr>
      </w:pPr>
    </w:p>
    <w:p w:rsidRPr="00987861" w:rsidR="003C7067" w:rsidP="003C7067" w:rsidRDefault="003C7067" w14:paraId="31DA7007" w14:textId="16FA573E">
      <w:pPr>
        <w:spacing w:line="276" w:lineRule="auto"/>
        <w:jc w:val="both"/>
        <w:rPr>
          <w:rFonts w:ascii="Arial" w:hAnsi="Arial" w:eastAsia="Calibri" w:cs="Arial"/>
          <w:sz w:val="22"/>
          <w:szCs w:val="22"/>
          <w:lang w:val="es-ES"/>
        </w:rPr>
      </w:pPr>
      <w:r w:rsidRPr="00987861">
        <w:rPr>
          <w:rFonts w:ascii="Arial" w:hAnsi="Arial" w:eastAsia="Calibri" w:cs="Arial"/>
          <w:sz w:val="22"/>
          <w:szCs w:val="22"/>
          <w:lang w:val="es-ES"/>
        </w:rPr>
        <w:lastRenderedPageBreak/>
        <w:t xml:space="preserve">Este concepto tiene el alcance previsto en el artículo 28 del Código de Procedimiento Administrativo y de lo Contencioso </w:t>
      </w:r>
      <w:r w:rsidRPr="00987861" w:rsidR="007566AD">
        <w:rPr>
          <w:rFonts w:ascii="Arial" w:hAnsi="Arial" w:eastAsia="Calibri" w:cs="Arial"/>
          <w:sz w:val="22"/>
          <w:szCs w:val="22"/>
          <w:lang w:val="es-ES"/>
        </w:rPr>
        <w:t>Administrativo</w:t>
      </w:r>
      <w:r w:rsidRPr="00987861">
        <w:rPr>
          <w:rFonts w:ascii="Arial" w:hAnsi="Arial" w:eastAsia="Calibri" w:cs="Arial"/>
          <w:sz w:val="22"/>
          <w:szCs w:val="22"/>
          <w:lang w:val="es-ES"/>
        </w:rPr>
        <w:t>.</w:t>
      </w:r>
    </w:p>
    <w:p w:rsidRPr="00987861" w:rsidR="003C7067" w:rsidP="003C7067" w:rsidRDefault="003C7067" w14:paraId="2408787D" w14:textId="77777777">
      <w:pPr>
        <w:jc w:val="both"/>
        <w:rPr>
          <w:rFonts w:ascii="Arial" w:hAnsi="Arial" w:eastAsia="Calibri" w:cs="Arial"/>
          <w:sz w:val="22"/>
          <w:szCs w:val="22"/>
          <w:lang w:val="es-ES"/>
        </w:rPr>
      </w:pPr>
    </w:p>
    <w:p w:rsidR="003C7067" w:rsidP="003C7067" w:rsidRDefault="003C7067" w14:paraId="740312DF" w14:textId="57E6437E">
      <w:pPr>
        <w:jc w:val="both"/>
        <w:rPr>
          <w:rFonts w:ascii="Arial" w:hAnsi="Arial" w:cs="Arial"/>
          <w:sz w:val="22"/>
          <w:szCs w:val="22"/>
          <w:lang w:val="es-ES" w:eastAsia="es-CO"/>
        </w:rPr>
      </w:pPr>
      <w:r w:rsidRPr="00987861">
        <w:rPr>
          <w:rFonts w:ascii="Arial" w:hAnsi="Arial" w:cs="Arial"/>
          <w:sz w:val="22"/>
          <w:szCs w:val="22"/>
          <w:lang w:val="es-ES" w:eastAsia="es-CO"/>
        </w:rPr>
        <w:t>Atentamente,</w:t>
      </w:r>
    </w:p>
    <w:p w:rsidRPr="009F5860" w:rsidR="00581905" w:rsidP="003C7067" w:rsidRDefault="00581905" w14:paraId="37B80A85" w14:textId="77777777">
      <w:pPr>
        <w:jc w:val="both"/>
        <w:rPr>
          <w:rFonts w:ascii="Arial" w:hAnsi="Arial" w:cs="Arial"/>
          <w:sz w:val="22"/>
          <w:szCs w:val="22"/>
          <w:lang w:val="es-ES" w:eastAsia="es-CO"/>
        </w:rPr>
      </w:pPr>
    </w:p>
    <w:p w:rsidRPr="009F5860" w:rsidR="003C7067" w:rsidP="1AD5CE8C" w:rsidRDefault="003C7067" w14:paraId="34F7EF72" w14:textId="6EAD8D96">
      <w:pPr>
        <w:pStyle w:val="Normal"/>
        <w:jc w:val="center"/>
        <w:rPr>
          <w:rFonts w:ascii="Times New Roman" w:hAnsi="Times New Roman" w:eastAsia="Times New Roman" w:cs="Times New Roman"/>
          <w:lang w:val="es-ES" w:eastAsia="es-CO"/>
        </w:rPr>
      </w:pPr>
      <w:r w:rsidR="1AD5CE8C">
        <w:drawing>
          <wp:inline wp14:editId="1AD5CE8C" wp14:anchorId="77C6C419">
            <wp:extent cx="2514600" cy="1114425"/>
            <wp:effectExtent l="0" t="0" r="0" b="0"/>
            <wp:docPr id="486413900" name="" descr="Texto&#10;&#10;Descripción generada automáticamente" title=""/>
            <wp:cNvGraphicFramePr>
              <a:graphicFrameLocks noChangeAspect="1"/>
            </wp:cNvGraphicFramePr>
            <a:graphic>
              <a:graphicData uri="http://schemas.openxmlformats.org/drawingml/2006/picture">
                <pic:pic>
                  <pic:nvPicPr>
                    <pic:cNvPr id="0" name=""/>
                    <pic:cNvPicPr/>
                  </pic:nvPicPr>
                  <pic:blipFill>
                    <a:blip r:embed="Rcff2b7cc98454bb7">
                      <a:extLst>
                        <a:ext xmlns:a="http://schemas.openxmlformats.org/drawingml/2006/main" uri="{28A0092B-C50C-407E-A947-70E740481C1C}">
                          <a14:useLocalDpi val="0"/>
                        </a:ext>
                      </a:extLst>
                    </a:blip>
                    <a:stretch>
                      <a:fillRect/>
                    </a:stretch>
                  </pic:blipFill>
                  <pic:spPr>
                    <a:xfrm>
                      <a:off x="0" y="0"/>
                      <a:ext cx="2514600" cy="1114425"/>
                    </a:xfrm>
                    <a:prstGeom prst="rect">
                      <a:avLst/>
                    </a:prstGeom>
                  </pic:spPr>
                </pic:pic>
              </a:graphicData>
            </a:graphic>
          </wp:inline>
        </w:drawing>
      </w:r>
    </w:p>
    <w:p w:rsidRPr="009F5860" w:rsidR="003C7067" w:rsidP="003C7067" w:rsidRDefault="003C7067" w14:paraId="26A9BAC3" w14:textId="77777777">
      <w:pPr>
        <w:jc w:val="center"/>
        <w:rPr>
          <w:rFonts w:ascii="Arial" w:hAnsi="Arial" w:cs="Arial"/>
          <w:sz w:val="18"/>
          <w:szCs w:val="20"/>
          <w:lang w:val="es-ES"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9F5860" w:rsidR="003C7067" w:rsidTr="00D81E5B" w14:paraId="67DFEBDD" w14:textId="77777777">
        <w:trPr>
          <w:trHeight w:val="315"/>
        </w:trPr>
        <w:tc>
          <w:tcPr>
            <w:tcW w:w="812" w:type="dxa"/>
            <w:vAlign w:val="center"/>
            <w:hideMark/>
          </w:tcPr>
          <w:p w:rsidRPr="009F5860" w:rsidR="003C7067" w:rsidP="00D81E5B" w:rsidRDefault="003C7067" w14:paraId="586E9637" w14:textId="77777777">
            <w:pPr>
              <w:rPr>
                <w:rFonts w:ascii="Arial" w:hAnsi="Arial" w:cs="Arial"/>
                <w:sz w:val="16"/>
                <w:szCs w:val="16"/>
                <w:lang w:val="es-ES" w:eastAsia="es-ES"/>
              </w:rPr>
            </w:pPr>
            <w:r w:rsidRPr="009F5860">
              <w:rPr>
                <w:rFonts w:ascii="Arial" w:hAnsi="Arial" w:cs="Arial"/>
                <w:sz w:val="16"/>
                <w:szCs w:val="16"/>
                <w:lang w:val="es-ES" w:eastAsia="es-ES"/>
              </w:rPr>
              <w:t>Elaboró:</w:t>
            </w:r>
          </w:p>
        </w:tc>
        <w:tc>
          <w:tcPr>
            <w:tcW w:w="4413" w:type="dxa"/>
            <w:tcBorders>
              <w:top w:val="nil"/>
              <w:left w:val="nil"/>
              <w:bottom w:val="dotted" w:color="7F7F7F" w:themeColor="text1" w:themeTint="80" w:sz="4" w:space="0"/>
              <w:right w:val="nil"/>
            </w:tcBorders>
            <w:vAlign w:val="center"/>
            <w:hideMark/>
          </w:tcPr>
          <w:p w:rsidRPr="009F5860" w:rsidR="003C7067" w:rsidP="00D81E5B" w:rsidRDefault="003C7067" w14:paraId="2585B1D8" w14:textId="77777777">
            <w:pPr>
              <w:rPr>
                <w:rFonts w:ascii="Arial" w:hAnsi="Arial" w:cs="Arial"/>
                <w:sz w:val="16"/>
                <w:szCs w:val="16"/>
                <w:lang w:val="es-ES" w:eastAsia="es-ES"/>
              </w:rPr>
            </w:pPr>
            <w:r w:rsidRPr="009F5860">
              <w:rPr>
                <w:rFonts w:ascii="Arial" w:hAnsi="Arial" w:cs="Arial"/>
                <w:sz w:val="16"/>
                <w:szCs w:val="16"/>
                <w:lang w:val="es-ES" w:eastAsia="es-ES"/>
              </w:rPr>
              <w:t xml:space="preserve">Camilo Perdomo Villamil </w:t>
            </w:r>
          </w:p>
          <w:p w:rsidRPr="009F5860" w:rsidR="003C7067" w:rsidP="00D81E5B" w:rsidRDefault="003C7067" w14:paraId="15047A99" w14:textId="77777777">
            <w:pPr>
              <w:rPr>
                <w:rFonts w:ascii="Arial" w:hAnsi="Arial" w:cs="Arial"/>
                <w:sz w:val="16"/>
                <w:szCs w:val="16"/>
                <w:lang w:val="es-ES" w:eastAsia="es-ES"/>
              </w:rPr>
            </w:pPr>
            <w:r w:rsidRPr="009F5860">
              <w:rPr>
                <w:rFonts w:ascii="Arial" w:hAnsi="Arial" w:cs="Arial"/>
                <w:sz w:val="16"/>
                <w:szCs w:val="16"/>
                <w:lang w:val="es-ES" w:eastAsia="es-ES"/>
              </w:rPr>
              <w:t>Contratista de la Subdirección de Gestión Contractual</w:t>
            </w:r>
          </w:p>
        </w:tc>
      </w:tr>
      <w:tr w:rsidRPr="009F5860" w:rsidR="003C7067" w:rsidTr="00D81E5B" w14:paraId="5E040385" w14:textId="77777777">
        <w:trPr>
          <w:trHeight w:val="330"/>
        </w:trPr>
        <w:tc>
          <w:tcPr>
            <w:tcW w:w="812" w:type="dxa"/>
            <w:vAlign w:val="center"/>
            <w:hideMark/>
          </w:tcPr>
          <w:p w:rsidRPr="009F5860" w:rsidR="003C7067" w:rsidP="00D81E5B" w:rsidRDefault="003C7067" w14:paraId="1468648A" w14:textId="77777777">
            <w:pPr>
              <w:rPr>
                <w:rFonts w:ascii="Arial" w:hAnsi="Arial" w:cs="Arial"/>
                <w:sz w:val="16"/>
                <w:szCs w:val="16"/>
                <w:lang w:val="es-ES" w:eastAsia="es-ES"/>
              </w:rPr>
            </w:pPr>
            <w:r w:rsidRPr="009F5860">
              <w:rPr>
                <w:rFonts w:ascii="Arial" w:hAnsi="Arial" w:cs="Arial"/>
                <w:sz w:val="16"/>
                <w:szCs w:val="16"/>
                <w:lang w:val="es-ES"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581905" w:rsidP="00D81E5B" w:rsidRDefault="00543E14" w14:paraId="698766F3" w14:textId="53EC3376">
            <w:pPr>
              <w:rPr>
                <w:rFonts w:ascii="Arial" w:hAnsi="Arial" w:cs="Arial"/>
                <w:sz w:val="16"/>
                <w:szCs w:val="16"/>
                <w:lang w:val="es-ES" w:eastAsia="es-ES"/>
              </w:rPr>
            </w:pPr>
            <w:r>
              <w:rPr>
                <w:rFonts w:ascii="Arial" w:hAnsi="Arial" w:cs="Arial"/>
                <w:sz w:val="16"/>
                <w:szCs w:val="16"/>
                <w:lang w:val="es-ES" w:eastAsia="es-ES"/>
              </w:rPr>
              <w:t>Cristian Díaz D</w:t>
            </w:r>
            <w:r w:rsidR="00844FE6">
              <w:rPr>
                <w:rFonts w:ascii="Arial" w:hAnsi="Arial" w:cs="Arial"/>
                <w:sz w:val="16"/>
                <w:szCs w:val="16"/>
                <w:lang w:val="es-ES" w:eastAsia="es-ES"/>
              </w:rPr>
              <w:t>í</w:t>
            </w:r>
            <w:r>
              <w:rPr>
                <w:rFonts w:ascii="Arial" w:hAnsi="Arial" w:cs="Arial"/>
                <w:sz w:val="16"/>
                <w:szCs w:val="16"/>
                <w:lang w:val="es-ES" w:eastAsia="es-ES"/>
              </w:rPr>
              <w:t>ez</w:t>
            </w:r>
          </w:p>
          <w:p w:rsidRPr="009F5860" w:rsidR="003C7067" w:rsidP="00D81E5B" w:rsidRDefault="00581905" w14:paraId="03E5C127" w14:textId="7CE6FEFE">
            <w:pPr>
              <w:rPr>
                <w:rFonts w:ascii="Arial" w:hAnsi="Arial" w:cs="Arial"/>
                <w:sz w:val="16"/>
                <w:szCs w:val="16"/>
                <w:lang w:val="es-ES" w:eastAsia="es-ES"/>
              </w:rPr>
            </w:pPr>
            <w:r w:rsidRPr="009F5860">
              <w:rPr>
                <w:rFonts w:ascii="Arial" w:hAnsi="Arial" w:cs="Arial"/>
                <w:sz w:val="16"/>
                <w:szCs w:val="16"/>
                <w:lang w:val="es-ES" w:eastAsia="es-ES"/>
              </w:rPr>
              <w:t>Contratista de la Subdirección de Gestión Contractual</w:t>
            </w:r>
          </w:p>
          <w:p w:rsidRPr="009F5860" w:rsidR="003C7067" w:rsidP="00D81E5B" w:rsidRDefault="003C7067" w14:paraId="202F9F6E" w14:textId="1009E55C">
            <w:pPr>
              <w:rPr>
                <w:rFonts w:ascii="Arial" w:hAnsi="Arial" w:cs="Arial"/>
                <w:sz w:val="16"/>
                <w:szCs w:val="16"/>
                <w:lang w:val="es-ES" w:eastAsia="es-ES"/>
              </w:rPr>
            </w:pPr>
          </w:p>
        </w:tc>
      </w:tr>
      <w:tr w:rsidRPr="0008465D" w:rsidR="003C7067" w:rsidTr="00D81E5B" w14:paraId="65581C44" w14:textId="77777777">
        <w:trPr>
          <w:trHeight w:val="300"/>
        </w:trPr>
        <w:tc>
          <w:tcPr>
            <w:tcW w:w="812" w:type="dxa"/>
            <w:vAlign w:val="center"/>
            <w:hideMark/>
          </w:tcPr>
          <w:p w:rsidRPr="009F5860" w:rsidR="003C7067" w:rsidP="00D81E5B" w:rsidRDefault="003C7067" w14:paraId="5B07E6DF" w14:textId="77777777">
            <w:pPr>
              <w:rPr>
                <w:rFonts w:ascii="Arial" w:hAnsi="Arial" w:cs="Arial"/>
                <w:sz w:val="16"/>
                <w:szCs w:val="16"/>
                <w:lang w:val="es-ES" w:eastAsia="es-ES"/>
              </w:rPr>
            </w:pPr>
            <w:r w:rsidRPr="009F5860">
              <w:rPr>
                <w:rFonts w:ascii="Arial" w:hAnsi="Arial" w:cs="Arial"/>
                <w:sz w:val="16"/>
                <w:szCs w:val="16"/>
                <w:lang w:val="es-ES"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9F5860" w:rsidR="003C7067" w:rsidP="00D81E5B" w:rsidRDefault="003C7067" w14:paraId="5930E5E2" w14:textId="77777777">
            <w:pPr>
              <w:rPr>
                <w:rFonts w:ascii="Arial" w:hAnsi="Arial" w:cs="Arial"/>
                <w:sz w:val="16"/>
                <w:szCs w:val="16"/>
                <w:lang w:val="es-ES" w:eastAsia="es-ES"/>
              </w:rPr>
            </w:pPr>
            <w:r w:rsidRPr="009F5860">
              <w:rPr>
                <w:rFonts w:ascii="Arial" w:hAnsi="Arial" w:cs="Arial"/>
                <w:sz w:val="16"/>
                <w:szCs w:val="16"/>
                <w:lang w:val="es-ES" w:eastAsia="es-ES"/>
              </w:rPr>
              <w:t>Jorge Augusto Tirado Navarro</w:t>
            </w:r>
          </w:p>
          <w:p w:rsidRPr="0008465D" w:rsidR="003C7067" w:rsidP="00D81E5B" w:rsidRDefault="003C7067" w14:paraId="43EFE605" w14:textId="77777777">
            <w:pPr>
              <w:rPr>
                <w:rFonts w:ascii="Arial" w:hAnsi="Arial" w:cs="Arial"/>
                <w:sz w:val="16"/>
                <w:szCs w:val="16"/>
                <w:lang w:val="es-ES" w:eastAsia="es-ES"/>
              </w:rPr>
            </w:pPr>
            <w:r w:rsidRPr="009F5860">
              <w:rPr>
                <w:rFonts w:ascii="Arial" w:hAnsi="Arial" w:cs="Arial"/>
                <w:sz w:val="16"/>
                <w:szCs w:val="16"/>
                <w:lang w:val="es-ES" w:eastAsia="es-ES"/>
              </w:rPr>
              <w:t>Subdirector de Gestión Contractual ANCP – CCE</w:t>
            </w:r>
          </w:p>
        </w:tc>
      </w:tr>
    </w:tbl>
    <w:p w:rsidR="003C7067" w:rsidRDefault="003C7067" w14:paraId="019B7BEC" w14:textId="77777777"/>
    <w:sectPr w:rsidR="003C7067" w:rsidSect="00D81E5B">
      <w:headerReference w:type="default" r:id="rId13"/>
      <w:footerReference w:type="default" r:id="rId14"/>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2CF2" w:rsidP="003C7067" w:rsidRDefault="00242CF2" w14:paraId="2CDFDF3B" w14:textId="77777777">
      <w:r>
        <w:separator/>
      </w:r>
    </w:p>
  </w:endnote>
  <w:endnote w:type="continuationSeparator" w:id="0">
    <w:p w:rsidR="00242CF2" w:rsidP="003C7067" w:rsidRDefault="00242CF2" w14:paraId="0B85B7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81E5B" w:rsidP="00D81E5B" w:rsidRDefault="00D81E5B" w14:paraId="262BF19D" w14:textId="77777777">
    <w:pPr>
      <w:pStyle w:val="Sinespaciado"/>
      <w:jc w:val="right"/>
      <w:rPr>
        <w:rFonts w:ascii="Arial" w:hAnsi="Arial" w:cs="Arial"/>
        <w:sz w:val="18"/>
        <w:szCs w:val="18"/>
      </w:rPr>
    </w:pPr>
  </w:p>
  <w:p w:rsidR="00D81E5B" w:rsidP="00D81E5B" w:rsidRDefault="00D81E5B" w14:paraId="7EE0D30C" w14:textId="77777777">
    <w:pPr>
      <w:pStyle w:val="Sinespaciado"/>
      <w:jc w:val="right"/>
      <w:rPr>
        <w:rFonts w:ascii="Arial" w:hAnsi="Arial" w:cs="Arial"/>
        <w:sz w:val="18"/>
        <w:szCs w:val="18"/>
      </w:rPr>
    </w:pPr>
  </w:p>
  <w:p w:rsidRPr="008217B7" w:rsidR="00D81E5B" w:rsidP="00D81E5B" w:rsidRDefault="000965D3" w14:paraId="120D6A59"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rsidR="00D81E5B" w:rsidP="00D81E5B" w:rsidRDefault="000965D3" w14:paraId="27B59CE5" w14:textId="77777777">
    <w:pPr>
      <w:pStyle w:val="Piedepgina"/>
      <w:jc w:val="center"/>
      <w:rPr>
        <w:lang w:val="es-ES"/>
      </w:rPr>
    </w:pPr>
    <w:r>
      <w:rPr>
        <w:noProof/>
      </w:rPr>
      <w:drawing>
        <wp:inline distT="0" distB="0" distL="0" distR="0" wp14:anchorId="467852E1" wp14:editId="1110606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rsidRPr="00E756AC" w:rsidR="00D81E5B" w:rsidP="00D81E5B" w:rsidRDefault="00D81E5B" w14:paraId="7D50B862" w14:textId="77777777">
    <w:pPr>
      <w:pStyle w:val="Piedepgina"/>
      <w:jc w:val="center"/>
      <w:rPr>
        <w:sz w:val="18"/>
        <w:szCs w:val="18"/>
        <w:lang w:val="es-ES"/>
      </w:rPr>
    </w:pPr>
  </w:p>
  <w:p w:rsidRPr="00E756AC" w:rsidR="00D81E5B" w:rsidP="00D81E5B" w:rsidRDefault="00D81E5B" w14:paraId="1CBE747A" w14:textId="7777777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2CF2" w:rsidP="003C7067" w:rsidRDefault="00242CF2" w14:paraId="71DA161F" w14:textId="77777777">
      <w:r>
        <w:separator/>
      </w:r>
    </w:p>
  </w:footnote>
  <w:footnote w:type="continuationSeparator" w:id="0">
    <w:p w:rsidR="00242CF2" w:rsidP="003C7067" w:rsidRDefault="00242CF2" w14:paraId="5E4B4BBD" w14:textId="77777777">
      <w:r>
        <w:continuationSeparator/>
      </w:r>
    </w:p>
  </w:footnote>
  <w:footnote w:id="1">
    <w:p w:rsidRPr="005218C5" w:rsidR="002B1E35" w:rsidP="005218C5" w:rsidRDefault="002B1E35" w14:paraId="4FCB13A8" w14:textId="10B2854C">
      <w:pPr>
        <w:pStyle w:val="Textonotapie"/>
        <w:ind w:firstLine="709"/>
        <w:jc w:val="both"/>
        <w:rPr>
          <w:rFonts w:ascii="Arial" w:hAnsi="Arial" w:cs="Arial"/>
          <w:sz w:val="19"/>
          <w:szCs w:val="19"/>
          <w:lang w:val="es-ES"/>
        </w:rPr>
      </w:pPr>
      <w:r w:rsidRPr="005218C5">
        <w:rPr>
          <w:rStyle w:val="Refdenotaalpie"/>
          <w:rFonts w:ascii="Arial" w:hAnsi="Arial" w:cs="Arial"/>
          <w:sz w:val="19"/>
          <w:szCs w:val="19"/>
        </w:rPr>
        <w:footnoteRef/>
      </w:r>
      <w:r w:rsidRPr="005218C5">
        <w:rPr>
          <w:rFonts w:ascii="Arial" w:hAnsi="Arial" w:cs="Arial"/>
          <w:sz w:val="19"/>
          <w:szCs w:val="19"/>
        </w:rPr>
        <w:t xml:space="preserve"> </w:t>
      </w:r>
      <w:r w:rsidRPr="005218C5">
        <w:rPr>
          <w:rFonts w:ascii="Arial" w:hAnsi="Arial" w:cs="Arial"/>
          <w:sz w:val="19"/>
          <w:szCs w:val="19"/>
          <w:lang w:val="es-ES"/>
        </w:rPr>
        <w:t xml:space="preserve">Aunque en </w:t>
      </w:r>
      <w:r>
        <w:rPr>
          <w:rFonts w:ascii="Arial" w:hAnsi="Arial" w:cs="Arial"/>
          <w:sz w:val="19"/>
          <w:szCs w:val="19"/>
          <w:lang w:val="es-ES"/>
        </w:rPr>
        <w:t>la petición</w:t>
      </w:r>
      <w:r w:rsidRPr="005218C5">
        <w:rPr>
          <w:rFonts w:ascii="Arial" w:hAnsi="Arial" w:cs="Arial"/>
          <w:sz w:val="19"/>
          <w:szCs w:val="19"/>
          <w:lang w:val="es-ES"/>
        </w:rPr>
        <w:t xml:space="preserve"> se hace un relato de una situación fáctica en varios numerales, </w:t>
      </w:r>
      <w:r>
        <w:rPr>
          <w:rFonts w:ascii="Arial" w:hAnsi="Arial" w:cs="Arial"/>
          <w:sz w:val="19"/>
          <w:szCs w:val="19"/>
          <w:lang w:val="es-ES"/>
        </w:rPr>
        <w:t>la única pregunta o consulta que se formula</w:t>
      </w:r>
      <w:r w:rsidRPr="005218C5">
        <w:rPr>
          <w:rFonts w:ascii="Arial" w:hAnsi="Arial" w:cs="Arial"/>
          <w:sz w:val="19"/>
          <w:szCs w:val="19"/>
          <w:lang w:val="es-ES"/>
        </w:rPr>
        <w:t xml:space="preserve"> se encuentra en el numeral 13.</w:t>
      </w:r>
      <w:r w:rsidR="00A5524A">
        <w:rPr>
          <w:rFonts w:ascii="Arial" w:hAnsi="Arial" w:cs="Arial"/>
          <w:sz w:val="19"/>
          <w:szCs w:val="19"/>
          <w:lang w:val="es-ES"/>
        </w:rPr>
        <w:t xml:space="preserve"> Los demás numerales hacen alusión a situaciones particulares</w:t>
      </w:r>
      <w:r w:rsidR="00605B51">
        <w:rPr>
          <w:rFonts w:ascii="Arial" w:hAnsi="Arial" w:cs="Arial"/>
          <w:sz w:val="19"/>
          <w:szCs w:val="19"/>
          <w:lang w:val="es-ES"/>
        </w:rPr>
        <w:t>,</w:t>
      </w:r>
      <w:r w:rsidR="00A5524A">
        <w:rPr>
          <w:rFonts w:ascii="Arial" w:hAnsi="Arial" w:cs="Arial"/>
          <w:sz w:val="19"/>
          <w:szCs w:val="19"/>
          <w:lang w:val="es-ES"/>
        </w:rPr>
        <w:t xml:space="preserve"> sobre l</w:t>
      </w:r>
      <w:r w:rsidR="00605B51">
        <w:rPr>
          <w:rFonts w:ascii="Arial" w:hAnsi="Arial" w:cs="Arial"/>
          <w:sz w:val="19"/>
          <w:szCs w:val="19"/>
          <w:lang w:val="es-ES"/>
        </w:rPr>
        <w:t>a</w:t>
      </w:r>
      <w:r w:rsidR="00A5524A">
        <w:rPr>
          <w:rFonts w:ascii="Arial" w:hAnsi="Arial" w:cs="Arial"/>
          <w:sz w:val="19"/>
          <w:szCs w:val="19"/>
          <w:lang w:val="es-ES"/>
        </w:rPr>
        <w:t>s cuales la Agencia, en ejercicio de su función consultiva</w:t>
      </w:r>
      <w:r w:rsidR="00605B51">
        <w:rPr>
          <w:rFonts w:ascii="Arial" w:hAnsi="Arial" w:cs="Arial"/>
          <w:sz w:val="19"/>
          <w:szCs w:val="19"/>
          <w:lang w:val="es-ES"/>
        </w:rPr>
        <w:t>,</w:t>
      </w:r>
      <w:r w:rsidR="00A5524A">
        <w:rPr>
          <w:rFonts w:ascii="Arial" w:hAnsi="Arial" w:cs="Arial"/>
          <w:sz w:val="19"/>
          <w:szCs w:val="19"/>
          <w:lang w:val="es-ES"/>
        </w:rPr>
        <w:t xml:space="preserve"> no puede </w:t>
      </w:r>
      <w:r w:rsidR="00605B51">
        <w:rPr>
          <w:rFonts w:ascii="Arial" w:hAnsi="Arial" w:cs="Arial"/>
          <w:sz w:val="19"/>
          <w:szCs w:val="19"/>
          <w:lang w:val="es-ES"/>
        </w:rPr>
        <w:t>emitir juicios de valor, como más adelante se explicará.</w:t>
      </w:r>
    </w:p>
  </w:footnote>
  <w:footnote w:id="2">
    <w:p w:rsidRPr="002B1E35" w:rsidR="003E702F" w:rsidP="005218C5" w:rsidRDefault="003E702F" w14:paraId="604CC6A3" w14:textId="77777777">
      <w:pPr>
        <w:pStyle w:val="Textonotapie"/>
        <w:ind w:firstLine="709"/>
        <w:jc w:val="both"/>
        <w:rPr>
          <w:rFonts w:ascii="Arial" w:hAnsi="Arial" w:cs="Arial"/>
          <w:sz w:val="19"/>
          <w:szCs w:val="19"/>
          <w:lang w:val="es-ES"/>
        </w:rPr>
      </w:pPr>
      <w:r w:rsidRPr="002B1E35">
        <w:rPr>
          <w:rStyle w:val="Refdenotaalpie"/>
          <w:rFonts w:ascii="Arial" w:hAnsi="Arial" w:cs="Arial"/>
          <w:sz w:val="19"/>
          <w:szCs w:val="19"/>
        </w:rPr>
        <w:footnoteRef/>
      </w:r>
      <w:r w:rsidRPr="002B1E35">
        <w:rPr>
          <w:rFonts w:ascii="Arial" w:hAnsi="Arial" w:cs="Arial"/>
          <w:sz w:val="19"/>
          <w:szCs w:val="19"/>
        </w:rPr>
        <w:t xml:space="preserve"> </w:t>
      </w:r>
      <w:r w:rsidRPr="002B1E35">
        <w:rPr>
          <w:rFonts w:ascii="Arial" w:hAnsi="Arial" w:cs="Arial"/>
          <w:color w:val="000000"/>
          <w:sz w:val="19"/>
          <w:szCs w:val="19"/>
        </w:rPr>
        <w:t>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rsidRPr="002B1E35" w:rsidR="003E702F" w:rsidP="005218C5" w:rsidRDefault="003E702F" w14:paraId="7C6D4E87" w14:textId="77777777">
      <w:pPr>
        <w:pStyle w:val="Textonotapie"/>
        <w:ind w:firstLine="709"/>
        <w:jc w:val="both"/>
        <w:rPr>
          <w:rFonts w:ascii="Arial" w:hAnsi="Arial" w:cs="Arial"/>
          <w:color w:val="000000"/>
          <w:sz w:val="19"/>
          <w:szCs w:val="19"/>
        </w:rPr>
      </w:pPr>
      <w:r w:rsidRPr="002B1E35">
        <w:rPr>
          <w:rStyle w:val="Refdenotaalpie"/>
          <w:rFonts w:ascii="Arial" w:hAnsi="Arial" w:cs="Arial"/>
          <w:sz w:val="19"/>
          <w:szCs w:val="19"/>
        </w:rPr>
        <w:footnoteRef/>
      </w:r>
      <w:r w:rsidRPr="002B1E35">
        <w:rPr>
          <w:rFonts w:ascii="Arial" w:hAnsi="Arial" w:cs="Arial"/>
          <w:sz w:val="19"/>
          <w:szCs w:val="19"/>
        </w:rPr>
        <w:t xml:space="preserve"> </w:t>
      </w:r>
      <w:r w:rsidRPr="002B1E35">
        <w:rPr>
          <w:rFonts w:ascii="Arial" w:hAnsi="Arial" w:cs="Arial"/>
          <w:color w:val="000000"/>
          <w:sz w:val="19"/>
          <w:szCs w:val="19"/>
        </w:rPr>
        <w:t>Procuraduría General de la Nación. Concepto del 15 de octubre de 2014. Procuraduría Delegada para Asuntos Disciplinarios. Radicado PAD C-114-2014.</w:t>
      </w:r>
    </w:p>
    <w:p w:rsidRPr="002B1E35" w:rsidR="003E702F" w:rsidP="005218C5" w:rsidRDefault="003E702F" w14:paraId="086A7FCA" w14:textId="77777777">
      <w:pPr>
        <w:pStyle w:val="Textonotapie"/>
        <w:ind w:firstLine="709"/>
        <w:jc w:val="both"/>
        <w:rPr>
          <w:rFonts w:ascii="Arial" w:hAnsi="Arial" w:cs="Arial"/>
          <w:sz w:val="19"/>
          <w:szCs w:val="19"/>
          <w:lang w:val="es-ES"/>
        </w:rPr>
      </w:pPr>
    </w:p>
  </w:footnote>
  <w:footnote w:id="4">
    <w:p w:rsidRPr="002B1E35" w:rsidR="003E702F" w:rsidP="005218C5" w:rsidRDefault="003E702F" w14:paraId="78B52DD7" w14:textId="77777777">
      <w:pPr>
        <w:pStyle w:val="Textonotapie"/>
        <w:ind w:firstLine="709"/>
        <w:jc w:val="both"/>
        <w:rPr>
          <w:rFonts w:ascii="Arial" w:hAnsi="Arial" w:cs="Arial"/>
          <w:color w:val="000000"/>
          <w:sz w:val="19"/>
          <w:szCs w:val="19"/>
        </w:rPr>
      </w:pPr>
      <w:r w:rsidRPr="002B1E35">
        <w:rPr>
          <w:rStyle w:val="Refdenotaalpie"/>
          <w:rFonts w:ascii="Arial" w:hAnsi="Arial" w:cs="Arial"/>
          <w:sz w:val="19"/>
          <w:szCs w:val="19"/>
        </w:rPr>
        <w:footnoteRef/>
      </w:r>
      <w:r w:rsidRPr="002B1E35">
        <w:rPr>
          <w:rFonts w:ascii="Arial" w:hAnsi="Arial" w:cs="Arial"/>
          <w:sz w:val="19"/>
          <w:szCs w:val="19"/>
        </w:rPr>
        <w:t xml:space="preserve"> </w:t>
      </w:r>
      <w:r w:rsidRPr="002B1E35">
        <w:rPr>
          <w:rFonts w:ascii="Arial" w:hAnsi="Arial" w:cs="Arial"/>
          <w:color w:val="000000"/>
          <w:sz w:val="19"/>
          <w:szCs w:val="19"/>
        </w:rPr>
        <w:t>Contraloría General de la República. Oficina Jurídica. Concepto 80112-OJ-008 2017.</w:t>
      </w:r>
    </w:p>
    <w:p w:rsidRPr="002B1E35" w:rsidR="003E702F" w:rsidP="005218C5" w:rsidRDefault="003E702F" w14:paraId="59AC798E" w14:textId="77777777">
      <w:pPr>
        <w:pStyle w:val="Textonotapie"/>
        <w:ind w:firstLine="709"/>
        <w:jc w:val="both"/>
        <w:rPr>
          <w:rFonts w:ascii="Arial" w:hAnsi="Arial" w:cs="Arial"/>
          <w:sz w:val="19"/>
          <w:szCs w:val="19"/>
          <w:lang w:val="es-ES"/>
        </w:rPr>
      </w:pPr>
    </w:p>
  </w:footnote>
  <w:footnote w:id="5">
    <w:p w:rsidRPr="002B1E35" w:rsidR="003E702F" w:rsidP="005218C5" w:rsidRDefault="003E702F" w14:paraId="48C01E84" w14:textId="77777777">
      <w:pPr>
        <w:pStyle w:val="Textonotapie"/>
        <w:ind w:firstLine="709"/>
        <w:jc w:val="both"/>
        <w:rPr>
          <w:rFonts w:ascii="Arial" w:hAnsi="Arial" w:cs="Arial"/>
          <w:sz w:val="19"/>
          <w:szCs w:val="19"/>
          <w:lang w:val="es-ES"/>
        </w:rPr>
      </w:pPr>
      <w:r w:rsidRPr="002B1E35">
        <w:rPr>
          <w:rStyle w:val="Refdenotaalpie"/>
          <w:rFonts w:ascii="Arial" w:hAnsi="Arial" w:cs="Arial"/>
          <w:sz w:val="19"/>
          <w:szCs w:val="19"/>
        </w:rPr>
        <w:footnoteRef/>
      </w:r>
      <w:r w:rsidRPr="002B1E35">
        <w:rPr>
          <w:rFonts w:ascii="Arial" w:hAnsi="Arial" w:cs="Arial"/>
          <w:sz w:val="19"/>
          <w:szCs w:val="19"/>
        </w:rPr>
        <w:t xml:space="preserve"> </w:t>
      </w:r>
      <w:r w:rsidRPr="002B1E35">
        <w:rPr>
          <w:rFonts w:ascii="Arial" w:hAnsi="Arial" w:cs="Arial"/>
          <w:color w:val="000000"/>
          <w:sz w:val="19"/>
          <w:szCs w:val="19"/>
        </w:rPr>
        <w:t>ARBOLEDA PERDOMO, Enrique José. Comentarios al Nuevo Código de Procedimiento Administrativo y de lo Contencioso Administrativo (2ª ed.). Editorial Legis. Bogotá. 2012. p. 59</w:t>
      </w:r>
    </w:p>
  </w:footnote>
  <w:footnote w:id="6">
    <w:p w:rsidRPr="002B1E35" w:rsidR="003E702F" w:rsidP="002B1E35" w:rsidRDefault="003E702F" w14:paraId="0D5F974E" w14:textId="77777777">
      <w:pPr>
        <w:pStyle w:val="Textonotapie"/>
        <w:ind w:firstLine="709"/>
        <w:jc w:val="both"/>
        <w:rPr>
          <w:rFonts w:ascii="Arial" w:hAnsi="Arial" w:cs="Arial"/>
          <w:sz w:val="19"/>
          <w:szCs w:val="19"/>
          <w:lang w:val="es-ES"/>
        </w:rPr>
      </w:pPr>
      <w:r w:rsidRPr="002B1E35">
        <w:rPr>
          <w:rStyle w:val="Refdenotaalpie"/>
          <w:rFonts w:ascii="Arial" w:hAnsi="Arial" w:cs="Arial"/>
          <w:sz w:val="19"/>
          <w:szCs w:val="19"/>
        </w:rPr>
        <w:footnoteRef/>
      </w:r>
      <w:r w:rsidRPr="002B1E35">
        <w:rPr>
          <w:rFonts w:ascii="Arial" w:hAnsi="Arial" w:cs="Arial"/>
          <w:sz w:val="19"/>
          <w:szCs w:val="19"/>
        </w:rPr>
        <w:t xml:space="preserve"> </w:t>
      </w:r>
      <w:r w:rsidRPr="002B1E35">
        <w:rPr>
          <w:rFonts w:ascii="Arial" w:hAnsi="Arial" w:cs="Arial"/>
          <w:sz w:val="19"/>
          <w:szCs w:val="19"/>
          <w:lang w:val="es-ES"/>
        </w:rPr>
        <w:t>El tenor del artículo 20 es el siguiente: «En los procesos de contratación estatal se concederá al proponente de bienes y servicios de origen extranjero, el mismo tratamiento y en las mismas condiciones, requisitos, procedimientos y criterios de adjudicación que el tratamiento concedido al nacional, exclusivamente bajo el principio de reciprocidad.</w:t>
      </w:r>
    </w:p>
    <w:p w:rsidRPr="002B1E35" w:rsidR="003E702F" w:rsidP="002B1E35" w:rsidRDefault="003E702F" w14:paraId="273C4DA6" w14:textId="77777777">
      <w:pPr>
        <w:pStyle w:val="Textonotapie"/>
        <w:ind w:firstLine="709"/>
        <w:jc w:val="both"/>
        <w:rPr>
          <w:rFonts w:ascii="Arial" w:hAnsi="Arial" w:cs="Arial"/>
          <w:sz w:val="19"/>
          <w:szCs w:val="19"/>
          <w:lang w:val="es-ES"/>
        </w:rPr>
      </w:pPr>
      <w:proofErr w:type="gramStart"/>
      <w:r w:rsidRPr="002B1E35">
        <w:rPr>
          <w:rFonts w:ascii="Arial" w:hAnsi="Arial" w:cs="Arial"/>
          <w:sz w:val="19"/>
          <w:szCs w:val="19"/>
          <w:lang w:val="es-ES"/>
        </w:rPr>
        <w:t>»Se</w:t>
      </w:r>
      <w:proofErr w:type="gramEnd"/>
      <w:r w:rsidRPr="002B1E35">
        <w:rPr>
          <w:rFonts w:ascii="Arial" w:hAnsi="Arial" w:cs="Arial"/>
          <w:sz w:val="19"/>
          <w:szCs w:val="19"/>
          <w:lang w:val="es-ES"/>
        </w:rPr>
        <w:t xml:space="preserve"> entiende por principio de reciprocidad, el compromiso adquirido por otro país, mediante acuerdo, tratado o convenio celebrado con Colombia, en el sentido de que a las ofertas de bienes y servicios colombianos se les concederá en ese país el mismo tratamiento otorgado a sus nacionales en cuanto a las condiciones, requisitos, procedimientos y criterios para la adjudicación de los contratos celebrados con el sector público.</w:t>
      </w:r>
    </w:p>
    <w:p w:rsidRPr="002B1E35" w:rsidR="003E702F" w:rsidP="002B1E35" w:rsidRDefault="003E702F" w14:paraId="4F7BA9A1" w14:textId="77777777">
      <w:pPr>
        <w:pStyle w:val="Textonotapie"/>
        <w:ind w:firstLine="709"/>
        <w:jc w:val="both"/>
        <w:rPr>
          <w:rFonts w:ascii="Arial" w:hAnsi="Arial" w:cs="Arial"/>
          <w:sz w:val="19"/>
          <w:szCs w:val="19"/>
          <w:lang w:val="es-ES"/>
        </w:rPr>
      </w:pPr>
      <w:proofErr w:type="gramStart"/>
      <w:r w:rsidRPr="002B1E35">
        <w:rPr>
          <w:rFonts w:ascii="Arial" w:hAnsi="Arial" w:cs="Arial"/>
          <w:sz w:val="19"/>
          <w:szCs w:val="19"/>
          <w:lang w:val="es-ES"/>
        </w:rPr>
        <w:t>»PARÁGRAFO</w:t>
      </w:r>
      <w:proofErr w:type="gramEnd"/>
      <w:r w:rsidRPr="002B1E35">
        <w:rPr>
          <w:rFonts w:ascii="Arial" w:hAnsi="Arial" w:cs="Arial"/>
          <w:sz w:val="19"/>
          <w:szCs w:val="19"/>
          <w:lang w:val="es-ES"/>
        </w:rPr>
        <w:t xml:space="preserve"> 1o. El Gobierno Nacional, en los acuerdos, tratados o convenios que celebre para estos efectos, deberá establecer todos los mecanismos necesarios para hacer cumplir el tratamiento igualitario entre el nacional y el extranjero tanto en Colombia como en el territorio del país con quien se celebre el mencionado acuerdo, convenio o tratado.</w:t>
      </w:r>
    </w:p>
    <w:p w:rsidRPr="002B1E35" w:rsidR="003E702F" w:rsidP="002B1E35" w:rsidRDefault="003E702F" w14:paraId="56275489" w14:textId="77777777">
      <w:pPr>
        <w:pStyle w:val="Textonotapie"/>
        <w:ind w:firstLine="709"/>
        <w:jc w:val="both"/>
        <w:rPr>
          <w:rFonts w:ascii="Arial" w:hAnsi="Arial" w:cs="Arial"/>
          <w:sz w:val="19"/>
          <w:szCs w:val="19"/>
          <w:lang w:val="es-ES"/>
        </w:rPr>
      </w:pPr>
      <w:proofErr w:type="gramStart"/>
      <w:r w:rsidRPr="002B1E35">
        <w:rPr>
          <w:rFonts w:ascii="Arial" w:hAnsi="Arial" w:cs="Arial"/>
          <w:sz w:val="19"/>
          <w:szCs w:val="19"/>
          <w:lang w:val="es-ES"/>
        </w:rPr>
        <w:t>»PARÁGRAFO</w:t>
      </w:r>
      <w:proofErr w:type="gramEnd"/>
      <w:r w:rsidRPr="002B1E35">
        <w:rPr>
          <w:rFonts w:ascii="Arial" w:hAnsi="Arial" w:cs="Arial"/>
          <w:sz w:val="19"/>
          <w:szCs w:val="19"/>
          <w:lang w:val="es-ES"/>
        </w:rPr>
        <w:t xml:space="preserve"> 2o. Cuando para los efectos previstos en este artículo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El Gobierno Nacional establecerá los mecanismos para asegurar el cumplimiento de la reciprocidad prevista en este parágrafo».</w:t>
      </w:r>
    </w:p>
    <w:p w:rsidRPr="002B1E35" w:rsidR="003E702F" w:rsidP="002B1E35" w:rsidRDefault="003E702F" w14:paraId="3DE2FDD0" w14:textId="77777777">
      <w:pPr>
        <w:pStyle w:val="Textonotapie"/>
        <w:ind w:firstLine="709"/>
        <w:jc w:val="both"/>
        <w:rPr>
          <w:rFonts w:ascii="Arial" w:hAnsi="Arial" w:cs="Arial"/>
          <w:sz w:val="19"/>
          <w:szCs w:val="19"/>
          <w:lang w:val="es-CO"/>
        </w:rPr>
      </w:pPr>
    </w:p>
  </w:footnote>
  <w:footnote w:id="7">
    <w:p w:rsidRPr="002B1E35" w:rsidR="003E702F" w:rsidP="002B1E35" w:rsidRDefault="003E702F" w14:paraId="482FD992" w14:textId="77777777">
      <w:pPr>
        <w:pStyle w:val="Textonotapie"/>
        <w:ind w:firstLine="709"/>
        <w:jc w:val="both"/>
        <w:rPr>
          <w:rFonts w:ascii="Arial" w:hAnsi="Arial" w:cs="Arial"/>
          <w:sz w:val="19"/>
          <w:szCs w:val="19"/>
          <w:lang w:val="es-ES"/>
        </w:rPr>
      </w:pPr>
      <w:r w:rsidRPr="002B1E35">
        <w:rPr>
          <w:rStyle w:val="Refdenotaalpie"/>
          <w:rFonts w:ascii="Arial" w:hAnsi="Arial" w:cs="Arial"/>
          <w:sz w:val="19"/>
          <w:szCs w:val="19"/>
        </w:rPr>
        <w:footnoteRef/>
      </w:r>
      <w:r w:rsidRPr="002B1E35">
        <w:rPr>
          <w:rFonts w:ascii="Arial" w:hAnsi="Arial" w:cs="Arial"/>
          <w:sz w:val="19"/>
          <w:szCs w:val="19"/>
        </w:rPr>
        <w:t xml:space="preserve"> </w:t>
      </w:r>
      <w:r w:rsidRPr="002B1E35">
        <w:rPr>
          <w:rFonts w:ascii="Arial" w:hAnsi="Arial" w:cs="Arial"/>
          <w:sz w:val="19"/>
          <w:szCs w:val="19"/>
          <w:lang w:val="es-ES"/>
        </w:rPr>
        <w:t>Así lo reconoció la Agencia Nacional de Contratación Pública – Colombia Compra Eficiente en el Manual para el Manejo de los Acuerdos Comerciales en Procesos de Contratación, el cual puede consultarse en el siguiente sitio web:</w:t>
      </w:r>
    </w:p>
    <w:p w:rsidRPr="002B1E35" w:rsidR="003E702F" w:rsidP="002B1E35" w:rsidRDefault="003E702F" w14:paraId="6EBA9B0A" w14:textId="77777777">
      <w:pPr>
        <w:pStyle w:val="Textonotapie"/>
        <w:ind w:firstLine="709"/>
        <w:jc w:val="both"/>
        <w:rPr>
          <w:rFonts w:ascii="Arial" w:hAnsi="Arial" w:cs="Arial"/>
          <w:sz w:val="19"/>
          <w:szCs w:val="19"/>
          <w:lang w:val="es-CO"/>
        </w:rPr>
      </w:pPr>
      <w:r w:rsidRPr="002B1E35">
        <w:rPr>
          <w:rFonts w:ascii="Arial" w:hAnsi="Arial" w:cs="Arial"/>
          <w:sz w:val="19"/>
          <w:szCs w:val="19"/>
          <w:lang w:val="es-ES"/>
        </w:rPr>
        <w:t>https://www.colombiacompra.gov.co/sites/cce_public/files/cce_documents/cce_manual_acuerdos_comerciales.pdf</w:t>
      </w:r>
    </w:p>
  </w:footnote>
  <w:footnote w:id="8">
    <w:p w:rsidRPr="002B1E35" w:rsidR="003E702F" w:rsidP="002B1E35" w:rsidRDefault="003E702F" w14:paraId="07DAC925" w14:textId="77777777">
      <w:pPr>
        <w:pStyle w:val="Textonotapie"/>
        <w:ind w:firstLine="709"/>
        <w:jc w:val="both"/>
        <w:rPr>
          <w:rFonts w:ascii="Arial" w:hAnsi="Arial" w:cs="Arial"/>
          <w:sz w:val="19"/>
          <w:szCs w:val="19"/>
        </w:rPr>
      </w:pPr>
    </w:p>
    <w:p w:rsidRPr="002B1E35" w:rsidR="003E702F" w:rsidP="002B1E35" w:rsidRDefault="003E702F" w14:paraId="6F634351" w14:textId="77777777">
      <w:pPr>
        <w:pStyle w:val="Textonotapie"/>
        <w:ind w:firstLine="709"/>
        <w:jc w:val="both"/>
        <w:rPr>
          <w:rFonts w:ascii="Arial" w:hAnsi="Arial" w:cs="Arial"/>
          <w:sz w:val="19"/>
          <w:szCs w:val="19"/>
          <w:lang w:val="es-ES"/>
        </w:rPr>
      </w:pPr>
      <w:r w:rsidRPr="002B1E35">
        <w:rPr>
          <w:rStyle w:val="Refdenotaalpie"/>
          <w:rFonts w:ascii="Arial" w:hAnsi="Arial" w:cs="Arial"/>
          <w:sz w:val="19"/>
          <w:szCs w:val="19"/>
        </w:rPr>
        <w:footnoteRef/>
      </w:r>
      <w:r w:rsidRPr="002B1E35">
        <w:rPr>
          <w:rFonts w:ascii="Arial" w:hAnsi="Arial" w:cs="Arial"/>
          <w:sz w:val="19"/>
          <w:szCs w:val="19"/>
        </w:rPr>
        <w:t xml:space="preserve"> </w:t>
      </w:r>
      <w:r w:rsidRPr="002B1E35">
        <w:rPr>
          <w:rFonts w:ascii="Arial" w:hAnsi="Arial" w:cs="Arial"/>
          <w:sz w:val="19"/>
          <w:szCs w:val="19"/>
          <w:lang w:val="es-ES"/>
        </w:rPr>
        <w:t>«Artículo 2.2.1.2.4.1.3. Existencia de trato nacional.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(c) a los servicios prestados por oferentes miembros de la Comunidad Andina de Naciones teniendo en cuenta la regulación andina aplicable a la materia.</w:t>
      </w:r>
    </w:p>
    <w:p w:rsidRPr="002B1E35" w:rsidR="003E702F" w:rsidP="002B1E35" w:rsidRDefault="003E702F" w14:paraId="4E1A6114" w14:textId="77777777">
      <w:pPr>
        <w:pStyle w:val="Textonotapie"/>
        <w:ind w:firstLine="709"/>
        <w:jc w:val="both"/>
        <w:rPr>
          <w:rFonts w:ascii="Arial" w:hAnsi="Arial" w:cs="Arial"/>
          <w:sz w:val="19"/>
          <w:szCs w:val="19"/>
          <w:lang w:val="es-ES"/>
        </w:rPr>
      </w:pPr>
      <w:proofErr w:type="gramStart"/>
      <w:r w:rsidRPr="002B1E35">
        <w:rPr>
          <w:rFonts w:ascii="Arial" w:hAnsi="Arial" w:cs="Arial"/>
          <w:sz w:val="19"/>
          <w:szCs w:val="19"/>
          <w:lang w:val="es-ES"/>
        </w:rPr>
        <w:t>»El</w:t>
      </w:r>
      <w:proofErr w:type="gramEnd"/>
      <w:r w:rsidRPr="002B1E35">
        <w:rPr>
          <w:rFonts w:ascii="Arial" w:hAnsi="Arial" w:cs="Arial"/>
          <w:sz w:val="19"/>
          <w:szCs w:val="19"/>
          <w:lang w:val="es-ES"/>
        </w:rPr>
        <w:t xml:space="preserve">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rsidRPr="002B1E35" w:rsidR="003E702F" w:rsidP="002B1E35" w:rsidRDefault="003E702F" w14:paraId="650B1068" w14:textId="77777777">
      <w:pPr>
        <w:pStyle w:val="Textonotapie"/>
        <w:ind w:firstLine="709"/>
        <w:jc w:val="both"/>
        <w:rPr>
          <w:rFonts w:ascii="Arial" w:hAnsi="Arial" w:cs="Arial"/>
          <w:sz w:val="19"/>
          <w:szCs w:val="19"/>
          <w:lang w:val="es-ES"/>
        </w:rPr>
      </w:pPr>
      <w:proofErr w:type="gramStart"/>
      <w:r w:rsidRPr="002B1E35">
        <w:rPr>
          <w:rFonts w:ascii="Arial" w:hAnsi="Arial" w:cs="Arial"/>
          <w:sz w:val="19"/>
          <w:szCs w:val="19"/>
          <w:lang w:val="es-ES"/>
        </w:rPr>
        <w:t>»Los</w:t>
      </w:r>
      <w:proofErr w:type="gramEnd"/>
      <w:r w:rsidRPr="002B1E35">
        <w:rPr>
          <w:rFonts w:ascii="Arial" w:hAnsi="Arial" w:cs="Arial"/>
          <w:sz w:val="19"/>
          <w:szCs w:val="19"/>
          <w:lang w:val="es-ES"/>
        </w:rPr>
        <w:t xml:space="preserve">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rsidRPr="002B1E35" w:rsidR="003E702F" w:rsidP="002B1E35" w:rsidRDefault="003E702F" w14:paraId="7481654E" w14:textId="77777777">
      <w:pPr>
        <w:pStyle w:val="Textonotapie"/>
        <w:ind w:firstLine="709"/>
        <w:jc w:val="both"/>
        <w:rPr>
          <w:rFonts w:ascii="Arial" w:hAnsi="Arial" w:cs="Arial"/>
          <w:sz w:val="19"/>
          <w:szCs w:val="19"/>
          <w:lang w:val="es-CO"/>
        </w:rPr>
      </w:pPr>
    </w:p>
  </w:footnote>
  <w:footnote w:id="9">
    <w:p w:rsidRPr="002B1E35" w:rsidR="003E702F" w:rsidP="002B1E35" w:rsidRDefault="003E702F" w14:paraId="23186762" w14:textId="77777777">
      <w:pPr>
        <w:tabs>
          <w:tab w:val="left" w:pos="0"/>
        </w:tabs>
        <w:ind w:firstLine="709"/>
        <w:jc w:val="both"/>
        <w:rPr>
          <w:rFonts w:ascii="Arial" w:hAnsi="Arial" w:eastAsia="Calibri" w:cs="Arial"/>
          <w:bCs/>
          <w:color w:val="000000" w:themeColor="text1"/>
          <w:sz w:val="19"/>
          <w:szCs w:val="19"/>
          <w:lang w:val="es-ES_tradnl"/>
        </w:rPr>
      </w:pPr>
      <w:r w:rsidRPr="002B1E35">
        <w:rPr>
          <w:rStyle w:val="Refdenotaalpie"/>
          <w:rFonts w:ascii="Arial" w:hAnsi="Arial" w:cs="Arial"/>
          <w:sz w:val="19"/>
          <w:szCs w:val="19"/>
        </w:rPr>
        <w:footnoteRef/>
      </w:r>
      <w:r w:rsidRPr="002B1E35">
        <w:rPr>
          <w:rFonts w:ascii="Arial" w:hAnsi="Arial" w:cs="Arial"/>
          <w:sz w:val="19"/>
          <w:szCs w:val="19"/>
        </w:rPr>
        <w:t xml:space="preserve"> </w:t>
      </w:r>
      <w:r w:rsidRPr="002B1E35">
        <w:rPr>
          <w:rFonts w:ascii="Arial" w:hAnsi="Arial" w:eastAsia="Calibri" w:cs="Arial"/>
          <w:bCs/>
          <w:color w:val="000000" w:themeColor="text1"/>
          <w:sz w:val="19"/>
          <w:szCs w:val="19"/>
          <w:lang w:val="es-ES_tradnl"/>
        </w:rPr>
        <w:t>Como lo ha indicado la Corte Constitucional, «La cláusula del trato nacional es una clásica manifestación del principio de igualdad en las relaciones internacionales. Su objetivo apunta a que las mercancías que ingresan a un Estado Parte no sean sometidas a un trato discriminatorio en relación con los productos del país receptor. En otras palabras, se busca asegurar la existencia de unas reglas de competencia leal y transparente entre el producto importado y el nacional. La existencia de tales cláusulas-tipo en los tratados internacionales de integración o de inversión extranjera siempre ha sido considerada conforme con la Constitución por la Corte» (Sentencia C-608/10, M.P. Humberto Antonio Sierra Porto).</w:t>
      </w:r>
    </w:p>
    <w:p w:rsidRPr="002B1E35" w:rsidR="003E702F" w:rsidP="002B1E35" w:rsidRDefault="003E702F" w14:paraId="7A42F2CA" w14:textId="77777777">
      <w:pPr>
        <w:tabs>
          <w:tab w:val="left" w:pos="0"/>
        </w:tabs>
        <w:ind w:firstLine="709"/>
        <w:jc w:val="both"/>
        <w:rPr>
          <w:rFonts w:ascii="Arial" w:hAnsi="Arial" w:eastAsia="Calibri" w:cs="Arial"/>
          <w:bCs/>
          <w:color w:val="000000" w:themeColor="text1"/>
          <w:sz w:val="19"/>
          <w:szCs w:val="19"/>
        </w:rPr>
      </w:pPr>
    </w:p>
  </w:footnote>
  <w:footnote w:id="10">
    <w:p w:rsidRPr="002B1E35" w:rsidR="003E702F" w:rsidP="002B1E35" w:rsidRDefault="003E702F" w14:paraId="75692791" w14:textId="77777777">
      <w:pPr>
        <w:pStyle w:val="Textonotapie"/>
        <w:ind w:firstLine="709"/>
        <w:jc w:val="both"/>
        <w:rPr>
          <w:rFonts w:ascii="Arial" w:hAnsi="Arial" w:cs="Arial"/>
          <w:sz w:val="19"/>
          <w:szCs w:val="19"/>
          <w:lang w:val="es-ES"/>
        </w:rPr>
      </w:pPr>
      <w:r w:rsidRPr="002B1E35">
        <w:rPr>
          <w:rStyle w:val="Refdenotaalpie"/>
          <w:rFonts w:ascii="Arial" w:hAnsi="Arial" w:cs="Arial"/>
          <w:sz w:val="19"/>
          <w:szCs w:val="19"/>
        </w:rPr>
        <w:footnoteRef/>
      </w:r>
      <w:r w:rsidRPr="002B1E35">
        <w:rPr>
          <w:rFonts w:ascii="Arial" w:hAnsi="Arial" w:cs="Arial"/>
          <w:sz w:val="19"/>
          <w:szCs w:val="19"/>
        </w:rPr>
        <w:t xml:space="preserve"> </w:t>
      </w:r>
      <w:r w:rsidRPr="002B1E35">
        <w:rPr>
          <w:rFonts w:ascii="Arial" w:hAnsi="Arial" w:cs="Arial"/>
          <w:sz w:val="19"/>
          <w:szCs w:val="19"/>
          <w:lang w:val="es-ES"/>
        </w:rPr>
        <w:t>Aprobado mediante Ley 1241 de 2008.</w:t>
      </w:r>
    </w:p>
    <w:p w:rsidRPr="002B1E35" w:rsidR="003E702F" w:rsidP="002B1E35" w:rsidRDefault="003E702F" w14:paraId="5E1FCD00" w14:textId="77777777">
      <w:pPr>
        <w:pStyle w:val="Textonotapie"/>
        <w:ind w:firstLine="709"/>
        <w:jc w:val="both"/>
        <w:rPr>
          <w:rFonts w:ascii="Arial" w:hAnsi="Arial" w:cs="Arial"/>
          <w:sz w:val="19"/>
          <w:szCs w:val="19"/>
          <w:lang w:val="es-ES"/>
        </w:rPr>
      </w:pPr>
    </w:p>
  </w:footnote>
  <w:footnote w:id="11">
    <w:p w:rsidRPr="002B1E35" w:rsidR="003E702F" w:rsidP="002B1E35" w:rsidRDefault="003E702F" w14:paraId="0508656D" w14:textId="77777777">
      <w:pPr>
        <w:pStyle w:val="Textonotapie"/>
        <w:ind w:firstLine="709"/>
        <w:jc w:val="both"/>
        <w:rPr>
          <w:rFonts w:ascii="Arial" w:hAnsi="Arial" w:cs="Arial"/>
          <w:sz w:val="19"/>
          <w:szCs w:val="19"/>
          <w:lang w:val="es-CO"/>
        </w:rPr>
      </w:pPr>
      <w:r w:rsidRPr="002B1E35">
        <w:rPr>
          <w:rStyle w:val="Refdenotaalpie"/>
          <w:rFonts w:ascii="Arial" w:hAnsi="Arial" w:cs="Arial"/>
          <w:sz w:val="19"/>
          <w:szCs w:val="19"/>
        </w:rPr>
        <w:footnoteRef/>
      </w:r>
      <w:r w:rsidRPr="002B1E35">
        <w:rPr>
          <w:rFonts w:ascii="Arial" w:hAnsi="Arial" w:cs="Arial"/>
          <w:sz w:val="19"/>
          <w:szCs w:val="19"/>
        </w:rPr>
        <w:t xml:space="preserve"> Esta información puede consultarse en el siguiente enlace: https://www.colombiacompra.gov.co/compradores/acuerdos-comerciales-y-trato-nacional-por-reciprocidad</w:t>
      </w:r>
    </w:p>
  </w:footnote>
  <w:footnote w:id="12">
    <w:p w:rsidRPr="002B1E35" w:rsidR="003E702F" w:rsidP="002B1E35" w:rsidRDefault="003E702F" w14:paraId="2E27B3B5" w14:textId="77777777">
      <w:pPr>
        <w:pStyle w:val="Textonotapie"/>
        <w:ind w:firstLine="709"/>
        <w:jc w:val="both"/>
        <w:rPr>
          <w:rFonts w:ascii="Arial" w:hAnsi="Arial" w:cs="Arial"/>
          <w:sz w:val="19"/>
          <w:szCs w:val="19"/>
        </w:rPr>
      </w:pPr>
    </w:p>
    <w:p w:rsidRPr="002B1E35" w:rsidR="003E702F" w:rsidP="002B1E35" w:rsidRDefault="003E702F" w14:paraId="4425E791" w14:textId="77777777">
      <w:pPr>
        <w:pStyle w:val="Textonotapie"/>
        <w:ind w:firstLine="709"/>
        <w:jc w:val="both"/>
        <w:rPr>
          <w:rFonts w:ascii="Arial" w:hAnsi="Arial" w:cs="Arial"/>
          <w:sz w:val="19"/>
          <w:szCs w:val="19"/>
          <w:lang w:val="es-ES"/>
        </w:rPr>
      </w:pPr>
      <w:r w:rsidRPr="002B1E35">
        <w:rPr>
          <w:rStyle w:val="Refdenotaalpie"/>
          <w:rFonts w:ascii="Arial" w:hAnsi="Arial" w:cs="Arial"/>
          <w:sz w:val="19"/>
          <w:szCs w:val="19"/>
        </w:rPr>
        <w:footnoteRef/>
      </w:r>
      <w:r w:rsidRPr="002B1E35">
        <w:rPr>
          <w:rFonts w:ascii="Arial" w:hAnsi="Arial" w:cs="Arial"/>
          <w:sz w:val="19"/>
          <w:szCs w:val="19"/>
        </w:rPr>
        <w:t xml:space="preserve"> </w:t>
      </w:r>
      <w:r w:rsidRPr="002B1E35">
        <w:rPr>
          <w:rFonts w:ascii="Arial" w:hAnsi="Arial" w:cs="Arial"/>
          <w:sz w:val="19"/>
          <w:szCs w:val="19"/>
          <w:lang w:val="es-ES"/>
        </w:rPr>
        <w:t>Por ejemplo, la nota 2 del Anexo 9.1 del tratado de libre comercio entre Colombia y los Estados Unidos de Norteamérica dispone que, si bien el Ministerio de Defensa Nacional es una entidad cubierta, «No estarán cubiertas por este Capítulo las contrataciones de bienes contenidas en la Sección 2 (Alimentos, Bebidas y Tabaco; Textil y Confección y Productos de Cuero) del Clasificador Central de Productos (CPC versión 1.0) de las Naciones Unidas, para el Comando General de las Fuerzas Militares, el Ejército Nacional, la Armada Nacional, la Fuerza Aérea Colombiana, y la Policía Nacional».</w:t>
      </w:r>
    </w:p>
    <w:p w:rsidRPr="002B1E35" w:rsidR="003E702F" w:rsidP="002B1E35" w:rsidRDefault="003E702F" w14:paraId="7D318415" w14:textId="77777777">
      <w:pPr>
        <w:pStyle w:val="Textonotapie"/>
        <w:ind w:firstLine="709"/>
        <w:jc w:val="both"/>
        <w:rPr>
          <w:rFonts w:ascii="Arial" w:hAnsi="Arial" w:cs="Arial"/>
          <w:sz w:val="19"/>
          <w:szCs w:val="19"/>
          <w:lang w:val="es-ES"/>
        </w:rPr>
      </w:pPr>
    </w:p>
  </w:footnote>
  <w:footnote w:id="13">
    <w:p w:rsidRPr="002B1E35" w:rsidR="003E702F" w:rsidP="002B1E35" w:rsidRDefault="003E702F" w14:paraId="6FA514BC" w14:textId="6AA91020">
      <w:pPr>
        <w:ind w:firstLine="709"/>
        <w:jc w:val="both"/>
        <w:rPr>
          <w:rFonts w:ascii="Arial" w:hAnsi="Arial" w:cs="Arial"/>
          <w:sz w:val="19"/>
          <w:szCs w:val="19"/>
        </w:rPr>
      </w:pPr>
      <w:r w:rsidRPr="002B1E35">
        <w:rPr>
          <w:rStyle w:val="Refdenotaalpie"/>
          <w:rFonts w:ascii="Arial" w:hAnsi="Arial" w:cs="Arial"/>
          <w:sz w:val="19"/>
          <w:szCs w:val="19"/>
        </w:rPr>
        <w:footnoteRef/>
      </w:r>
      <w:r w:rsidRPr="002B1E35">
        <w:rPr>
          <w:rFonts w:ascii="Arial" w:hAnsi="Arial" w:cs="Arial"/>
          <w:sz w:val="19"/>
          <w:szCs w:val="19"/>
        </w:rPr>
        <w:t xml:space="preserve"> Esta es la tesis que ha prohijado esta Agencia en el Manual para el Manejo de los Acuerdos Comerciales en Procesos de Contratación, en las siguientes palabras: «La Entidad Estatal también debe conceder el mismo trato que da a los bienes y servicios colombianos a aquellos bienes y servicios de Estados con los cuales, a pesar de no existir un Acuerdo Comercial, el Gobierno Nacional ha certificado reciprocidad. Es decir, cuando el Gobierno Nacional con base en la revisión y comparación de la normativa en materia de compra pública de dicho Estado, ha certificado que en ese Estado los bienes y servicios colombianos gozan del mismo trato que los bienes y servicios de dicho Estado o que no existe en dicho Estado ninguna medida que fomente el desarrollo local o mejore las cuentas de la balanza de pagos. Las certificaciones expedidas por el Ministerio de Relaciones Exteriores están publicadas en la página web de Colombia Compra </w:t>
      </w:r>
      <w:r w:rsidRPr="002B1E35" w:rsidR="00B22B1D">
        <w:rPr>
          <w:rFonts w:ascii="Arial" w:hAnsi="Arial" w:cs="Arial"/>
          <w:sz w:val="19"/>
          <w:szCs w:val="19"/>
        </w:rPr>
        <w:t>Eficiente</w:t>
      </w:r>
      <w:r w:rsidRPr="002B1E35">
        <w:rPr>
          <w:rFonts w:ascii="Arial" w:hAnsi="Arial" w:cs="Arial"/>
          <w:sz w:val="19"/>
          <w:szCs w:val="19"/>
        </w:rPr>
        <w:t xml:space="preserve"> (https://www.colombiacompra.gov.co/compradores/secop-i/certificados-de-trato-nacional-por-reciprocidad ), y su contenido debe ser verificado pues no en todos los casos la Entidad Estatal debe conceder dicho trato.</w:t>
      </w:r>
    </w:p>
    <w:p w:rsidRPr="002B1E35" w:rsidR="003E702F" w:rsidP="002B1E35" w:rsidRDefault="003E702F" w14:paraId="2B195AEC" w14:textId="77777777">
      <w:pPr>
        <w:ind w:firstLine="709"/>
        <w:jc w:val="both"/>
        <w:rPr>
          <w:rFonts w:ascii="Arial" w:hAnsi="Arial" w:cs="Arial"/>
          <w:sz w:val="19"/>
          <w:szCs w:val="19"/>
        </w:rPr>
      </w:pPr>
      <w:r w:rsidRPr="002B1E35">
        <w:rPr>
          <w:rFonts w:ascii="Arial" w:hAnsi="Arial" w:cs="Arial"/>
          <w:sz w:val="19"/>
          <w:szCs w:val="19"/>
        </w:rPr>
        <w:t>»La existencia de un Acuerdo Comercial que prevea trato nacional en materia de contratación pública excluye la posibilidad de que el Gobierno Nacional certifique trato nacional por reciprocidad.</w:t>
      </w:r>
    </w:p>
    <w:p w:rsidRPr="002B1E35" w:rsidR="003E702F" w:rsidP="002B1E35" w:rsidRDefault="003E702F" w14:paraId="06C1D57F" w14:textId="77777777">
      <w:pPr>
        <w:ind w:firstLine="709"/>
        <w:jc w:val="both"/>
        <w:rPr>
          <w:rFonts w:ascii="Arial" w:hAnsi="Arial" w:cs="Arial"/>
          <w:sz w:val="19"/>
          <w:szCs w:val="19"/>
        </w:rPr>
      </w:pPr>
      <w:r w:rsidRPr="002B1E35">
        <w:rPr>
          <w:rFonts w:ascii="Arial" w:hAnsi="Arial" w:cs="Arial"/>
          <w:sz w:val="19"/>
          <w:szCs w:val="19"/>
        </w:rPr>
        <w:t xml:space="preserve">»Así, por ejemplo, en ningún caso el Ministerio de Relaciones Exteriores podrá certificar trato nacional por reciprocidad con México, pues existe un Acuerdo Comercial con dicho Estado». </w:t>
      </w:r>
    </w:p>
    <w:p w:rsidRPr="002B1E35" w:rsidR="003E702F" w:rsidP="002B1E35" w:rsidRDefault="003E702F" w14:paraId="552820BC" w14:textId="77777777">
      <w:pPr>
        <w:pStyle w:val="Textonotapie"/>
        <w:ind w:firstLine="709"/>
        <w:jc w:val="both"/>
        <w:rPr>
          <w:rFonts w:ascii="Arial" w:hAnsi="Arial" w:cs="Arial"/>
          <w:sz w:val="19"/>
          <w:szCs w:val="19"/>
          <w:lang w:val="es-CO"/>
        </w:rPr>
      </w:pPr>
    </w:p>
  </w:footnote>
  <w:footnote w:id="14">
    <w:p w:rsidRPr="002B1E35" w:rsidR="003E702F" w:rsidP="002B1E35" w:rsidRDefault="003E702F" w14:paraId="7F7C9D97" w14:textId="77777777">
      <w:pPr>
        <w:pStyle w:val="Textonotapie"/>
        <w:ind w:firstLine="709"/>
        <w:jc w:val="both"/>
        <w:rPr>
          <w:rFonts w:ascii="Arial" w:hAnsi="Arial" w:cs="Arial"/>
          <w:sz w:val="19"/>
          <w:szCs w:val="19"/>
          <w:lang w:val="es-ES"/>
        </w:rPr>
      </w:pPr>
      <w:r w:rsidRPr="002B1E35">
        <w:rPr>
          <w:rStyle w:val="Refdenotaalpie"/>
          <w:rFonts w:ascii="Arial" w:hAnsi="Arial" w:cs="Arial"/>
          <w:sz w:val="19"/>
          <w:szCs w:val="19"/>
        </w:rPr>
        <w:footnoteRef/>
      </w:r>
      <w:r w:rsidRPr="002B1E35">
        <w:rPr>
          <w:rFonts w:ascii="Arial" w:hAnsi="Arial" w:cs="Arial"/>
          <w:sz w:val="19"/>
          <w:szCs w:val="19"/>
        </w:rPr>
        <w:t xml:space="preserve"> </w:t>
      </w:r>
      <w:r w:rsidRPr="002B1E35">
        <w:rPr>
          <w:rFonts w:ascii="Arial" w:hAnsi="Arial" w:cs="Arial"/>
          <w:sz w:val="19"/>
          <w:szCs w:val="19"/>
          <w:lang w:val="es-ES"/>
        </w:rPr>
        <w:t>La Comunidad Andina de Naciones –CAN– es un mecanismo subregional de integración creado mediante el Acuerdo de Cartagena del 26 de mayo de 1969, entre Bolivia, Colombia, Ecuador, Perú y Venezuela. Este último país perteneció a la Comunidad hasta el 2006.</w:t>
      </w:r>
    </w:p>
    <w:p w:rsidRPr="002B1E35" w:rsidR="003E702F" w:rsidP="002B1E35" w:rsidRDefault="003E702F" w14:paraId="6AB6AD21" w14:textId="77777777">
      <w:pPr>
        <w:pStyle w:val="Textonotapie"/>
        <w:ind w:firstLine="709"/>
        <w:jc w:val="both"/>
        <w:rPr>
          <w:rFonts w:ascii="Arial" w:hAnsi="Arial" w:cs="Arial"/>
          <w:sz w:val="19"/>
          <w:szCs w:val="19"/>
          <w:lang w:val="es-ES"/>
        </w:rPr>
      </w:pPr>
    </w:p>
  </w:footnote>
  <w:footnote w:id="15">
    <w:p w:rsidRPr="002B1E35" w:rsidR="003E702F" w:rsidP="002B1E35" w:rsidRDefault="003E702F" w14:paraId="7D1CADD1" w14:textId="77777777">
      <w:pPr>
        <w:pStyle w:val="Textonotapie"/>
        <w:ind w:firstLine="709"/>
        <w:jc w:val="both"/>
        <w:rPr>
          <w:rFonts w:ascii="Arial" w:hAnsi="Arial" w:cs="Arial"/>
          <w:sz w:val="19"/>
          <w:szCs w:val="19"/>
          <w:lang w:val="es-ES"/>
        </w:rPr>
      </w:pPr>
      <w:r w:rsidRPr="002B1E35">
        <w:rPr>
          <w:rStyle w:val="Refdenotaalpie"/>
          <w:rFonts w:ascii="Arial" w:hAnsi="Arial" w:cs="Arial"/>
          <w:sz w:val="19"/>
          <w:szCs w:val="19"/>
        </w:rPr>
        <w:footnoteRef/>
      </w:r>
      <w:r w:rsidRPr="002B1E35">
        <w:rPr>
          <w:rFonts w:ascii="Arial" w:hAnsi="Arial" w:cs="Arial"/>
          <w:sz w:val="19"/>
          <w:szCs w:val="19"/>
        </w:rPr>
        <w:t xml:space="preserve"> </w:t>
      </w:r>
      <w:r w:rsidRPr="002B1E35">
        <w:rPr>
          <w:rFonts w:ascii="Arial" w:hAnsi="Arial" w:cs="Arial"/>
          <w:sz w:val="19"/>
          <w:szCs w:val="19"/>
          <w:lang w:val="es-ES"/>
        </w:rPr>
        <w:t xml:space="preserve">«26. "Pacta </w:t>
      </w:r>
      <w:proofErr w:type="spellStart"/>
      <w:r w:rsidRPr="002B1E35">
        <w:rPr>
          <w:rFonts w:ascii="Arial" w:hAnsi="Arial" w:cs="Arial"/>
          <w:sz w:val="19"/>
          <w:szCs w:val="19"/>
          <w:lang w:val="es-ES"/>
        </w:rPr>
        <w:t>sunt</w:t>
      </w:r>
      <w:proofErr w:type="spellEnd"/>
      <w:r w:rsidRPr="002B1E35">
        <w:rPr>
          <w:rFonts w:ascii="Arial" w:hAnsi="Arial" w:cs="Arial"/>
          <w:sz w:val="19"/>
          <w:szCs w:val="19"/>
          <w:lang w:val="es-ES"/>
        </w:rPr>
        <w:t xml:space="preserve"> </w:t>
      </w:r>
      <w:proofErr w:type="spellStart"/>
      <w:r w:rsidRPr="002B1E35">
        <w:rPr>
          <w:rFonts w:ascii="Arial" w:hAnsi="Arial" w:cs="Arial"/>
          <w:sz w:val="19"/>
          <w:szCs w:val="19"/>
          <w:lang w:val="es-ES"/>
        </w:rPr>
        <w:t>servanda</w:t>
      </w:r>
      <w:proofErr w:type="spellEnd"/>
      <w:r w:rsidRPr="002B1E35">
        <w:rPr>
          <w:rFonts w:ascii="Arial" w:hAnsi="Arial" w:cs="Arial"/>
          <w:sz w:val="19"/>
          <w:szCs w:val="19"/>
          <w:lang w:val="es-ES"/>
        </w:rPr>
        <w:t>". Todo tratado en vigor obliga a las partes y debe ser cumplido por ellas de buena fe.</w:t>
      </w:r>
    </w:p>
    <w:p w:rsidRPr="002B1E35" w:rsidR="003E702F" w:rsidP="002B1E35" w:rsidRDefault="003E702F" w14:paraId="50451B2B" w14:textId="77777777">
      <w:pPr>
        <w:pStyle w:val="Textonotapie"/>
        <w:ind w:firstLine="709"/>
        <w:jc w:val="both"/>
        <w:rPr>
          <w:rFonts w:ascii="Arial" w:hAnsi="Arial" w:cs="Arial"/>
          <w:sz w:val="19"/>
          <w:szCs w:val="19"/>
          <w:lang w:val="es-ES"/>
        </w:rPr>
      </w:pPr>
      <w:r w:rsidRPr="002B1E35">
        <w:rPr>
          <w:rFonts w:ascii="Arial" w:hAnsi="Arial" w:cs="Arial"/>
          <w:sz w:val="19"/>
          <w:szCs w:val="19"/>
          <w:lang w:val="es-ES"/>
        </w:rPr>
        <w:t>»27. El derecho interno y la observancia de los tratados. Una parte no podrá invocar las disposiciones de su derecho interno como justificación del incumplimiento de un tratado.</w:t>
      </w:r>
    </w:p>
    <w:p w:rsidRPr="002B1E35" w:rsidR="003E702F" w:rsidP="002B1E35" w:rsidRDefault="003E702F" w14:paraId="06301E5C" w14:textId="77777777">
      <w:pPr>
        <w:pStyle w:val="Textonotapie"/>
        <w:ind w:firstLine="709"/>
        <w:jc w:val="both"/>
        <w:rPr>
          <w:rFonts w:ascii="Arial" w:hAnsi="Arial" w:cs="Arial"/>
          <w:sz w:val="19"/>
          <w:szCs w:val="19"/>
          <w:lang w:val="es-ES"/>
        </w:rPr>
      </w:pPr>
      <w:r w:rsidRPr="002B1E35">
        <w:rPr>
          <w:rFonts w:ascii="Arial" w:hAnsi="Arial" w:cs="Arial"/>
          <w:sz w:val="19"/>
          <w:szCs w:val="19"/>
          <w:lang w:val="es-ES"/>
        </w:rPr>
        <w:t xml:space="preserve">»[…]». </w:t>
      </w:r>
    </w:p>
    <w:p w:rsidRPr="002B1E35" w:rsidR="003E702F" w:rsidP="002B1E35" w:rsidRDefault="003E702F" w14:paraId="7F096BD0" w14:textId="77777777">
      <w:pPr>
        <w:pStyle w:val="Textonotapie"/>
        <w:ind w:firstLine="709"/>
        <w:jc w:val="both"/>
        <w:rPr>
          <w:rFonts w:ascii="Arial" w:hAnsi="Arial" w:cs="Arial"/>
          <w:sz w:val="19"/>
          <w:szCs w:val="19"/>
          <w:lang w:val="es-ES"/>
        </w:rPr>
      </w:pPr>
    </w:p>
  </w:footnote>
  <w:footnote w:id="16">
    <w:p w:rsidRPr="005218C5" w:rsidR="000B06E2" w:rsidP="005218C5" w:rsidRDefault="000B06E2" w14:paraId="2F212A9C" w14:textId="23A5E3A7">
      <w:pPr>
        <w:ind w:firstLine="709"/>
        <w:jc w:val="both"/>
        <w:rPr>
          <w:rFonts w:ascii="Arial" w:hAnsi="Arial" w:cs="Arial" w:eastAsiaTheme="minorHAnsi"/>
          <w:sz w:val="19"/>
          <w:szCs w:val="19"/>
          <w:lang w:val="es-MX" w:eastAsia="en-US"/>
        </w:rPr>
      </w:pPr>
      <w:r w:rsidRPr="005218C5">
        <w:rPr>
          <w:rStyle w:val="Refdenotaalpie"/>
          <w:rFonts w:ascii="Arial" w:hAnsi="Arial" w:cs="Arial"/>
          <w:sz w:val="19"/>
          <w:szCs w:val="19"/>
        </w:rPr>
        <w:footnoteRef/>
      </w:r>
      <w:r w:rsidRPr="005218C5">
        <w:rPr>
          <w:rFonts w:ascii="Arial" w:hAnsi="Arial" w:cs="Arial"/>
          <w:sz w:val="19"/>
          <w:szCs w:val="19"/>
        </w:rPr>
        <w:t xml:space="preserve"> «</w:t>
      </w:r>
      <w:r w:rsidRPr="005218C5">
        <w:rPr>
          <w:rFonts w:ascii="Arial" w:hAnsi="Arial" w:cs="Arial" w:eastAsiaTheme="minorHAnsi"/>
          <w:sz w:val="19"/>
          <w:szCs w:val="19"/>
          <w:lang w:val="es-MX" w:eastAsia="en-US"/>
        </w:rPr>
        <w:t>Por el cual se modifica parcialmente el artículo 2.2.1.1.1.3.1., y se adiciona el artículo 2.2.1.2.4.2.9., al Decreto 1082 de 2015, Único Reglamentario del Sector Administrativo de Planeación Nacional, en relación con la regla de origen de servicios en el Sistema de Compra Pública»</w:t>
      </w:r>
    </w:p>
    <w:p w:rsidRPr="005218C5" w:rsidR="000B06E2" w:rsidP="005218C5" w:rsidRDefault="000B06E2" w14:paraId="26B62FD2" w14:textId="266C7039">
      <w:pPr>
        <w:pStyle w:val="Textonotapie"/>
        <w:ind w:firstLine="709"/>
        <w:jc w:val="both"/>
        <w:rPr>
          <w:rFonts w:ascii="Arial" w:hAnsi="Arial" w:cs="Arial"/>
          <w:sz w:val="19"/>
          <w:szCs w:val="19"/>
        </w:rPr>
      </w:pPr>
    </w:p>
  </w:footnote>
  <w:footnote w:id="17">
    <w:p w:rsidRPr="002B1E35" w:rsidR="003E702F" w:rsidP="005218C5" w:rsidRDefault="003E702F" w14:paraId="26D6D615" w14:textId="77777777">
      <w:pPr>
        <w:pStyle w:val="Textonotapie"/>
        <w:ind w:firstLine="709"/>
        <w:jc w:val="both"/>
        <w:rPr>
          <w:rFonts w:ascii="Arial" w:hAnsi="Arial" w:cs="Arial"/>
          <w:sz w:val="19"/>
          <w:szCs w:val="19"/>
          <w:lang w:val="es-CO"/>
        </w:rPr>
      </w:pPr>
      <w:r w:rsidRPr="002B1E35">
        <w:rPr>
          <w:rStyle w:val="Refdenotaalpie"/>
          <w:rFonts w:ascii="Arial" w:hAnsi="Arial" w:cs="Arial"/>
          <w:sz w:val="19"/>
          <w:szCs w:val="19"/>
        </w:rPr>
        <w:footnoteRef/>
      </w:r>
      <w:r w:rsidRPr="002B1E35">
        <w:rPr>
          <w:rFonts w:ascii="Arial" w:hAnsi="Arial" w:cs="Arial"/>
          <w:sz w:val="19"/>
          <w:szCs w:val="19"/>
        </w:rPr>
        <w:t xml:space="preserve"> https://www.vuce.gov.co/servicios/registro-de-productores-y-bienes-nacionales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81E5B" w:rsidRDefault="000965D3" w14:paraId="596DAC93" w14:textId="77777777">
    <w:pPr>
      <w:pStyle w:val="Encabezado"/>
    </w:pPr>
    <w:r>
      <w:rPr>
        <w:noProof/>
        <w:lang w:val="es-CO" w:eastAsia="es-CO"/>
      </w:rPr>
      <w:drawing>
        <wp:anchor distT="0" distB="0" distL="114300" distR="114300" simplePos="0" relativeHeight="251659264" behindDoc="1" locked="0" layoutInCell="1" allowOverlap="1" wp14:anchorId="476E6BB2" wp14:editId="7226683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1A38"/>
    <w:multiLevelType w:val="multilevel"/>
    <w:tmpl w:val="1A16062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D1546DC"/>
    <w:multiLevelType w:val="multilevel"/>
    <w:tmpl w:val="AB72A7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578B3D84"/>
    <w:multiLevelType w:val="multilevel"/>
    <w:tmpl w:val="17FEB804"/>
    <w:lvl w:ilvl="0">
      <w:start w:val="1"/>
      <w:numFmt w:val="decimal"/>
      <w:lvlText w:val="%1."/>
      <w:lvlJc w:val="left"/>
      <w:pPr>
        <w:ind w:left="360" w:hanging="360"/>
      </w:pPr>
      <w:rPr>
        <w:rFonts w:hint="default"/>
      </w:rPr>
    </w:lvl>
    <w:lvl w:ilvl="1">
      <w:start w:val="1"/>
      <w:numFmt w:val="decimal"/>
      <w:pStyle w:val="Ttulo2"/>
      <w:lvlText w:val="%1.%2."/>
      <w:lvlJc w:val="left"/>
      <w:pPr>
        <w:ind w:left="644"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7032B02"/>
    <w:multiLevelType w:val="hybridMultilevel"/>
    <w:tmpl w:val="593E1724"/>
    <w:lvl w:ilvl="0" w:tplc="080A0001">
      <w:start w:val="1"/>
      <w:numFmt w:val="bullet"/>
      <w:lvlText w:val=""/>
      <w:lvlJc w:val="left"/>
      <w:pPr>
        <w:ind w:left="1429" w:hanging="360"/>
      </w:pPr>
      <w:rPr>
        <w:rFonts w:hint="default" w:ascii="Symbol" w:hAnsi="Symbol"/>
      </w:rPr>
    </w:lvl>
    <w:lvl w:ilvl="1" w:tplc="080A0003" w:tentative="1">
      <w:start w:val="1"/>
      <w:numFmt w:val="bullet"/>
      <w:lvlText w:val="o"/>
      <w:lvlJc w:val="left"/>
      <w:pPr>
        <w:ind w:left="2149" w:hanging="360"/>
      </w:pPr>
      <w:rPr>
        <w:rFonts w:hint="default" w:ascii="Courier New" w:hAnsi="Courier New" w:cs="Courier New"/>
      </w:rPr>
    </w:lvl>
    <w:lvl w:ilvl="2" w:tplc="080A0005" w:tentative="1">
      <w:start w:val="1"/>
      <w:numFmt w:val="bullet"/>
      <w:lvlText w:val=""/>
      <w:lvlJc w:val="left"/>
      <w:pPr>
        <w:ind w:left="2869" w:hanging="360"/>
      </w:pPr>
      <w:rPr>
        <w:rFonts w:hint="default" w:ascii="Wingdings" w:hAnsi="Wingdings"/>
      </w:rPr>
    </w:lvl>
    <w:lvl w:ilvl="3" w:tplc="080A0001" w:tentative="1">
      <w:start w:val="1"/>
      <w:numFmt w:val="bullet"/>
      <w:lvlText w:val=""/>
      <w:lvlJc w:val="left"/>
      <w:pPr>
        <w:ind w:left="3589" w:hanging="360"/>
      </w:pPr>
      <w:rPr>
        <w:rFonts w:hint="default" w:ascii="Symbol" w:hAnsi="Symbol"/>
      </w:rPr>
    </w:lvl>
    <w:lvl w:ilvl="4" w:tplc="080A0003" w:tentative="1">
      <w:start w:val="1"/>
      <w:numFmt w:val="bullet"/>
      <w:lvlText w:val="o"/>
      <w:lvlJc w:val="left"/>
      <w:pPr>
        <w:ind w:left="4309" w:hanging="360"/>
      </w:pPr>
      <w:rPr>
        <w:rFonts w:hint="default" w:ascii="Courier New" w:hAnsi="Courier New" w:cs="Courier New"/>
      </w:rPr>
    </w:lvl>
    <w:lvl w:ilvl="5" w:tplc="080A0005" w:tentative="1">
      <w:start w:val="1"/>
      <w:numFmt w:val="bullet"/>
      <w:lvlText w:val=""/>
      <w:lvlJc w:val="left"/>
      <w:pPr>
        <w:ind w:left="5029" w:hanging="360"/>
      </w:pPr>
      <w:rPr>
        <w:rFonts w:hint="default" w:ascii="Wingdings" w:hAnsi="Wingdings"/>
      </w:rPr>
    </w:lvl>
    <w:lvl w:ilvl="6" w:tplc="080A0001" w:tentative="1">
      <w:start w:val="1"/>
      <w:numFmt w:val="bullet"/>
      <w:lvlText w:val=""/>
      <w:lvlJc w:val="left"/>
      <w:pPr>
        <w:ind w:left="5749" w:hanging="360"/>
      </w:pPr>
      <w:rPr>
        <w:rFonts w:hint="default" w:ascii="Symbol" w:hAnsi="Symbol"/>
      </w:rPr>
    </w:lvl>
    <w:lvl w:ilvl="7" w:tplc="080A0003" w:tentative="1">
      <w:start w:val="1"/>
      <w:numFmt w:val="bullet"/>
      <w:lvlText w:val="o"/>
      <w:lvlJc w:val="left"/>
      <w:pPr>
        <w:ind w:left="6469" w:hanging="360"/>
      </w:pPr>
      <w:rPr>
        <w:rFonts w:hint="default" w:ascii="Courier New" w:hAnsi="Courier New" w:cs="Courier New"/>
      </w:rPr>
    </w:lvl>
    <w:lvl w:ilvl="8" w:tplc="080A0005" w:tentative="1">
      <w:start w:val="1"/>
      <w:numFmt w:val="bullet"/>
      <w:lvlText w:val=""/>
      <w:lvlJc w:val="left"/>
      <w:pPr>
        <w:ind w:left="7189" w:hanging="360"/>
      </w:pPr>
      <w:rPr>
        <w:rFonts w:hint="default" w:ascii="Wingdings" w:hAnsi="Wingdings"/>
      </w:rPr>
    </w:lvl>
  </w:abstractNum>
  <w:abstractNum w:abstractNumId="4" w15:restartNumberingAfterBreak="0">
    <w:nsid w:val="7AF848A4"/>
    <w:multiLevelType w:val="multilevel"/>
    <w:tmpl w:val="F412E76C"/>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7"/>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67"/>
    <w:rsid w:val="000027AC"/>
    <w:rsid w:val="0000290E"/>
    <w:rsid w:val="00013A32"/>
    <w:rsid w:val="00015C30"/>
    <w:rsid w:val="00027E00"/>
    <w:rsid w:val="00034765"/>
    <w:rsid w:val="0004470C"/>
    <w:rsid w:val="00051DF9"/>
    <w:rsid w:val="000523E6"/>
    <w:rsid w:val="00063E22"/>
    <w:rsid w:val="000770A6"/>
    <w:rsid w:val="00085187"/>
    <w:rsid w:val="00093ECC"/>
    <w:rsid w:val="000965D3"/>
    <w:rsid w:val="000A16EE"/>
    <w:rsid w:val="000A22E0"/>
    <w:rsid w:val="000A71F8"/>
    <w:rsid w:val="000B06E2"/>
    <w:rsid w:val="000B322A"/>
    <w:rsid w:val="000B5D0E"/>
    <w:rsid w:val="000B5D4D"/>
    <w:rsid w:val="000B6B23"/>
    <w:rsid w:val="000B7A2F"/>
    <w:rsid w:val="000C0C5A"/>
    <w:rsid w:val="000C41FF"/>
    <w:rsid w:val="000D31AF"/>
    <w:rsid w:val="000E4BCC"/>
    <w:rsid w:val="000F16C3"/>
    <w:rsid w:val="000F20D6"/>
    <w:rsid w:val="0010115C"/>
    <w:rsid w:val="001048AE"/>
    <w:rsid w:val="00110547"/>
    <w:rsid w:val="001221E5"/>
    <w:rsid w:val="00122D5C"/>
    <w:rsid w:val="00123C1D"/>
    <w:rsid w:val="0014294A"/>
    <w:rsid w:val="00145CEA"/>
    <w:rsid w:val="001542F1"/>
    <w:rsid w:val="00155176"/>
    <w:rsid w:val="00155A6A"/>
    <w:rsid w:val="00156332"/>
    <w:rsid w:val="00156426"/>
    <w:rsid w:val="00160EA4"/>
    <w:rsid w:val="0016321F"/>
    <w:rsid w:val="0016327F"/>
    <w:rsid w:val="00166895"/>
    <w:rsid w:val="00172E23"/>
    <w:rsid w:val="00193080"/>
    <w:rsid w:val="00196387"/>
    <w:rsid w:val="001A7515"/>
    <w:rsid w:val="001B1ED3"/>
    <w:rsid w:val="001B5043"/>
    <w:rsid w:val="001D169F"/>
    <w:rsid w:val="001D579D"/>
    <w:rsid w:val="001E51C7"/>
    <w:rsid w:val="001F0BA1"/>
    <w:rsid w:val="001F1036"/>
    <w:rsid w:val="001F14BD"/>
    <w:rsid w:val="001F2FE7"/>
    <w:rsid w:val="001F4A87"/>
    <w:rsid w:val="0022027A"/>
    <w:rsid w:val="002203D9"/>
    <w:rsid w:val="00222FE7"/>
    <w:rsid w:val="00234C96"/>
    <w:rsid w:val="00236169"/>
    <w:rsid w:val="002370E0"/>
    <w:rsid w:val="00242CF2"/>
    <w:rsid w:val="00244285"/>
    <w:rsid w:val="0025667C"/>
    <w:rsid w:val="00266469"/>
    <w:rsid w:val="00273DB1"/>
    <w:rsid w:val="00276E87"/>
    <w:rsid w:val="00276F1D"/>
    <w:rsid w:val="0027789E"/>
    <w:rsid w:val="00290872"/>
    <w:rsid w:val="00294A56"/>
    <w:rsid w:val="002A092A"/>
    <w:rsid w:val="002B1E35"/>
    <w:rsid w:val="002B2085"/>
    <w:rsid w:val="002B5D94"/>
    <w:rsid w:val="002B6EDD"/>
    <w:rsid w:val="002C3DC8"/>
    <w:rsid w:val="002C406D"/>
    <w:rsid w:val="002D55E0"/>
    <w:rsid w:val="002D6662"/>
    <w:rsid w:val="002E0539"/>
    <w:rsid w:val="002E4878"/>
    <w:rsid w:val="002F2911"/>
    <w:rsid w:val="002F3B48"/>
    <w:rsid w:val="00305DDD"/>
    <w:rsid w:val="00311E48"/>
    <w:rsid w:val="00313EFB"/>
    <w:rsid w:val="003142AF"/>
    <w:rsid w:val="003210B5"/>
    <w:rsid w:val="003258E3"/>
    <w:rsid w:val="00333088"/>
    <w:rsid w:val="00334B19"/>
    <w:rsid w:val="0035529C"/>
    <w:rsid w:val="00355937"/>
    <w:rsid w:val="003702AD"/>
    <w:rsid w:val="0037154B"/>
    <w:rsid w:val="00372146"/>
    <w:rsid w:val="00375947"/>
    <w:rsid w:val="00377837"/>
    <w:rsid w:val="0038422A"/>
    <w:rsid w:val="00385A96"/>
    <w:rsid w:val="003860AD"/>
    <w:rsid w:val="00391B62"/>
    <w:rsid w:val="00395260"/>
    <w:rsid w:val="003953A4"/>
    <w:rsid w:val="003A64E5"/>
    <w:rsid w:val="003B13AF"/>
    <w:rsid w:val="003B42A6"/>
    <w:rsid w:val="003C0050"/>
    <w:rsid w:val="003C1B39"/>
    <w:rsid w:val="003C6B38"/>
    <w:rsid w:val="003C7067"/>
    <w:rsid w:val="003E060B"/>
    <w:rsid w:val="003E702F"/>
    <w:rsid w:val="003F2CA6"/>
    <w:rsid w:val="00412553"/>
    <w:rsid w:val="004216FF"/>
    <w:rsid w:val="00427639"/>
    <w:rsid w:val="0043199D"/>
    <w:rsid w:val="00437520"/>
    <w:rsid w:val="00450F52"/>
    <w:rsid w:val="00452C65"/>
    <w:rsid w:val="004530B5"/>
    <w:rsid w:val="004541BB"/>
    <w:rsid w:val="00461578"/>
    <w:rsid w:val="004662C1"/>
    <w:rsid w:val="004708A3"/>
    <w:rsid w:val="00472517"/>
    <w:rsid w:val="004963B0"/>
    <w:rsid w:val="004A0C2B"/>
    <w:rsid w:val="004A2FA1"/>
    <w:rsid w:val="004A6DF7"/>
    <w:rsid w:val="004B2DEB"/>
    <w:rsid w:val="004B3476"/>
    <w:rsid w:val="004C1C33"/>
    <w:rsid w:val="004D4519"/>
    <w:rsid w:val="004E5663"/>
    <w:rsid w:val="004E76CB"/>
    <w:rsid w:val="004F1086"/>
    <w:rsid w:val="004F654F"/>
    <w:rsid w:val="005013F5"/>
    <w:rsid w:val="005058EF"/>
    <w:rsid w:val="00505EFB"/>
    <w:rsid w:val="0051003B"/>
    <w:rsid w:val="005218C5"/>
    <w:rsid w:val="00521AC0"/>
    <w:rsid w:val="005278E3"/>
    <w:rsid w:val="0053012B"/>
    <w:rsid w:val="005313ED"/>
    <w:rsid w:val="005338C2"/>
    <w:rsid w:val="00543797"/>
    <w:rsid w:val="00543E14"/>
    <w:rsid w:val="00545362"/>
    <w:rsid w:val="005463B4"/>
    <w:rsid w:val="00546A01"/>
    <w:rsid w:val="00546BD3"/>
    <w:rsid w:val="005544F5"/>
    <w:rsid w:val="00554FCF"/>
    <w:rsid w:val="005665CF"/>
    <w:rsid w:val="00567846"/>
    <w:rsid w:val="00573E27"/>
    <w:rsid w:val="00581905"/>
    <w:rsid w:val="00584231"/>
    <w:rsid w:val="005867C9"/>
    <w:rsid w:val="00594698"/>
    <w:rsid w:val="005E57D6"/>
    <w:rsid w:val="00605B51"/>
    <w:rsid w:val="00607049"/>
    <w:rsid w:val="00626DC2"/>
    <w:rsid w:val="0063688D"/>
    <w:rsid w:val="00645FB0"/>
    <w:rsid w:val="00646C99"/>
    <w:rsid w:val="00660C19"/>
    <w:rsid w:val="006610BD"/>
    <w:rsid w:val="00664E56"/>
    <w:rsid w:val="00676C2D"/>
    <w:rsid w:val="006908AF"/>
    <w:rsid w:val="00696C59"/>
    <w:rsid w:val="0069743E"/>
    <w:rsid w:val="00697780"/>
    <w:rsid w:val="006B040D"/>
    <w:rsid w:val="006B205F"/>
    <w:rsid w:val="006B32B1"/>
    <w:rsid w:val="006C25DE"/>
    <w:rsid w:val="006C67CE"/>
    <w:rsid w:val="006C730C"/>
    <w:rsid w:val="006D1DF5"/>
    <w:rsid w:val="006D3A7F"/>
    <w:rsid w:val="006D66D3"/>
    <w:rsid w:val="006D7111"/>
    <w:rsid w:val="006E01E2"/>
    <w:rsid w:val="006E280E"/>
    <w:rsid w:val="006E2E59"/>
    <w:rsid w:val="006E3684"/>
    <w:rsid w:val="006F628A"/>
    <w:rsid w:val="006F6C29"/>
    <w:rsid w:val="007007D0"/>
    <w:rsid w:val="0070319B"/>
    <w:rsid w:val="00703305"/>
    <w:rsid w:val="0071057D"/>
    <w:rsid w:val="00712B3B"/>
    <w:rsid w:val="00714D49"/>
    <w:rsid w:val="0071587F"/>
    <w:rsid w:val="007301A5"/>
    <w:rsid w:val="007374F5"/>
    <w:rsid w:val="007444BB"/>
    <w:rsid w:val="007477FE"/>
    <w:rsid w:val="007566AD"/>
    <w:rsid w:val="00763584"/>
    <w:rsid w:val="007653C1"/>
    <w:rsid w:val="007704C1"/>
    <w:rsid w:val="00771994"/>
    <w:rsid w:val="00774EA0"/>
    <w:rsid w:val="00775789"/>
    <w:rsid w:val="00780BCB"/>
    <w:rsid w:val="00780EF8"/>
    <w:rsid w:val="00781A67"/>
    <w:rsid w:val="00795A2C"/>
    <w:rsid w:val="007A09E8"/>
    <w:rsid w:val="007A48A1"/>
    <w:rsid w:val="007A5126"/>
    <w:rsid w:val="007A52B4"/>
    <w:rsid w:val="007A5F2D"/>
    <w:rsid w:val="007A6F08"/>
    <w:rsid w:val="007B0517"/>
    <w:rsid w:val="007B4AAC"/>
    <w:rsid w:val="007B4CC3"/>
    <w:rsid w:val="007C14A7"/>
    <w:rsid w:val="007E48AE"/>
    <w:rsid w:val="007E666D"/>
    <w:rsid w:val="007F4036"/>
    <w:rsid w:val="00812BB2"/>
    <w:rsid w:val="00826A17"/>
    <w:rsid w:val="00827741"/>
    <w:rsid w:val="0082778E"/>
    <w:rsid w:val="008402CD"/>
    <w:rsid w:val="00844FE6"/>
    <w:rsid w:val="00847A78"/>
    <w:rsid w:val="00854A55"/>
    <w:rsid w:val="008702BA"/>
    <w:rsid w:val="008708B7"/>
    <w:rsid w:val="00876B78"/>
    <w:rsid w:val="00890D5F"/>
    <w:rsid w:val="00892874"/>
    <w:rsid w:val="00893807"/>
    <w:rsid w:val="008951CE"/>
    <w:rsid w:val="008958AC"/>
    <w:rsid w:val="008A6295"/>
    <w:rsid w:val="008B22B3"/>
    <w:rsid w:val="008C368A"/>
    <w:rsid w:val="008D2933"/>
    <w:rsid w:val="008D35A4"/>
    <w:rsid w:val="008E33F5"/>
    <w:rsid w:val="008E518E"/>
    <w:rsid w:val="008F6E0C"/>
    <w:rsid w:val="008F6E5F"/>
    <w:rsid w:val="0090557C"/>
    <w:rsid w:val="00920086"/>
    <w:rsid w:val="0092073B"/>
    <w:rsid w:val="0092111A"/>
    <w:rsid w:val="00924576"/>
    <w:rsid w:val="009346BA"/>
    <w:rsid w:val="0094506A"/>
    <w:rsid w:val="009527E4"/>
    <w:rsid w:val="00961511"/>
    <w:rsid w:val="00977BC1"/>
    <w:rsid w:val="00984D8B"/>
    <w:rsid w:val="00987493"/>
    <w:rsid w:val="00987861"/>
    <w:rsid w:val="009916A6"/>
    <w:rsid w:val="0099278D"/>
    <w:rsid w:val="0099407E"/>
    <w:rsid w:val="00994D39"/>
    <w:rsid w:val="0099787B"/>
    <w:rsid w:val="009A246D"/>
    <w:rsid w:val="009B2D6A"/>
    <w:rsid w:val="009B5641"/>
    <w:rsid w:val="009B5F97"/>
    <w:rsid w:val="009B6276"/>
    <w:rsid w:val="009C16B3"/>
    <w:rsid w:val="009C5E1C"/>
    <w:rsid w:val="009C7BBC"/>
    <w:rsid w:val="009D66B9"/>
    <w:rsid w:val="009D6BD7"/>
    <w:rsid w:val="009F0A44"/>
    <w:rsid w:val="009F4002"/>
    <w:rsid w:val="009F5860"/>
    <w:rsid w:val="00A0046D"/>
    <w:rsid w:val="00A009D4"/>
    <w:rsid w:val="00A04819"/>
    <w:rsid w:val="00A16F59"/>
    <w:rsid w:val="00A201B3"/>
    <w:rsid w:val="00A21241"/>
    <w:rsid w:val="00A2369A"/>
    <w:rsid w:val="00A23905"/>
    <w:rsid w:val="00A5524A"/>
    <w:rsid w:val="00A55358"/>
    <w:rsid w:val="00A55366"/>
    <w:rsid w:val="00A57E21"/>
    <w:rsid w:val="00A63DA3"/>
    <w:rsid w:val="00A844C4"/>
    <w:rsid w:val="00A86314"/>
    <w:rsid w:val="00A907CD"/>
    <w:rsid w:val="00A977C8"/>
    <w:rsid w:val="00AB36B6"/>
    <w:rsid w:val="00AC4FE9"/>
    <w:rsid w:val="00AC5A39"/>
    <w:rsid w:val="00AD027E"/>
    <w:rsid w:val="00AD17DB"/>
    <w:rsid w:val="00AE3552"/>
    <w:rsid w:val="00B0338C"/>
    <w:rsid w:val="00B036EA"/>
    <w:rsid w:val="00B22B1D"/>
    <w:rsid w:val="00B24B11"/>
    <w:rsid w:val="00B71F0A"/>
    <w:rsid w:val="00B742C2"/>
    <w:rsid w:val="00B74E3B"/>
    <w:rsid w:val="00B82D1D"/>
    <w:rsid w:val="00B852CC"/>
    <w:rsid w:val="00BA0AE4"/>
    <w:rsid w:val="00BA6AA2"/>
    <w:rsid w:val="00BB1259"/>
    <w:rsid w:val="00BC51F1"/>
    <w:rsid w:val="00BD5A6F"/>
    <w:rsid w:val="00BD5ED5"/>
    <w:rsid w:val="00BE065B"/>
    <w:rsid w:val="00C1122A"/>
    <w:rsid w:val="00C12608"/>
    <w:rsid w:val="00C21998"/>
    <w:rsid w:val="00C24E6D"/>
    <w:rsid w:val="00C30F2F"/>
    <w:rsid w:val="00C43F7C"/>
    <w:rsid w:val="00C45EFF"/>
    <w:rsid w:val="00C46B18"/>
    <w:rsid w:val="00C46F7C"/>
    <w:rsid w:val="00C47466"/>
    <w:rsid w:val="00C52F53"/>
    <w:rsid w:val="00C55BD8"/>
    <w:rsid w:val="00C55E13"/>
    <w:rsid w:val="00C57FD7"/>
    <w:rsid w:val="00C667F5"/>
    <w:rsid w:val="00C71F83"/>
    <w:rsid w:val="00C76716"/>
    <w:rsid w:val="00C807B0"/>
    <w:rsid w:val="00C85573"/>
    <w:rsid w:val="00C95355"/>
    <w:rsid w:val="00C967B4"/>
    <w:rsid w:val="00CB0C0E"/>
    <w:rsid w:val="00CB0F73"/>
    <w:rsid w:val="00CC747F"/>
    <w:rsid w:val="00CD1FFB"/>
    <w:rsid w:val="00CD23C7"/>
    <w:rsid w:val="00CF21BD"/>
    <w:rsid w:val="00CF4D94"/>
    <w:rsid w:val="00D06B51"/>
    <w:rsid w:val="00D13E49"/>
    <w:rsid w:val="00D14CB4"/>
    <w:rsid w:val="00D20437"/>
    <w:rsid w:val="00D2190E"/>
    <w:rsid w:val="00D251D6"/>
    <w:rsid w:val="00D354FA"/>
    <w:rsid w:val="00D371F4"/>
    <w:rsid w:val="00D43237"/>
    <w:rsid w:val="00D5574A"/>
    <w:rsid w:val="00D56CA2"/>
    <w:rsid w:val="00D62C94"/>
    <w:rsid w:val="00D62F12"/>
    <w:rsid w:val="00D64687"/>
    <w:rsid w:val="00D74DB3"/>
    <w:rsid w:val="00D81E5B"/>
    <w:rsid w:val="00D8665B"/>
    <w:rsid w:val="00D95F6B"/>
    <w:rsid w:val="00D97105"/>
    <w:rsid w:val="00DA0066"/>
    <w:rsid w:val="00DA07F3"/>
    <w:rsid w:val="00DA310E"/>
    <w:rsid w:val="00DB587E"/>
    <w:rsid w:val="00DC7CC6"/>
    <w:rsid w:val="00DD50DE"/>
    <w:rsid w:val="00DE6D2B"/>
    <w:rsid w:val="00DE7249"/>
    <w:rsid w:val="00DF79C1"/>
    <w:rsid w:val="00E06A3D"/>
    <w:rsid w:val="00E073F4"/>
    <w:rsid w:val="00E1744A"/>
    <w:rsid w:val="00E2370B"/>
    <w:rsid w:val="00E35C82"/>
    <w:rsid w:val="00E36420"/>
    <w:rsid w:val="00E41B3F"/>
    <w:rsid w:val="00E457BB"/>
    <w:rsid w:val="00E46965"/>
    <w:rsid w:val="00E55AA2"/>
    <w:rsid w:val="00E60868"/>
    <w:rsid w:val="00E63B8B"/>
    <w:rsid w:val="00E74412"/>
    <w:rsid w:val="00E84094"/>
    <w:rsid w:val="00E93DD3"/>
    <w:rsid w:val="00E9754D"/>
    <w:rsid w:val="00EA6399"/>
    <w:rsid w:val="00EB1DBF"/>
    <w:rsid w:val="00EB2411"/>
    <w:rsid w:val="00EB32BF"/>
    <w:rsid w:val="00EB66C4"/>
    <w:rsid w:val="00ED55F2"/>
    <w:rsid w:val="00F00588"/>
    <w:rsid w:val="00F06CDD"/>
    <w:rsid w:val="00F13E1E"/>
    <w:rsid w:val="00F14E3E"/>
    <w:rsid w:val="00F17E55"/>
    <w:rsid w:val="00F2234C"/>
    <w:rsid w:val="00F37E69"/>
    <w:rsid w:val="00F37FFA"/>
    <w:rsid w:val="00F40435"/>
    <w:rsid w:val="00F4282D"/>
    <w:rsid w:val="00F44EDE"/>
    <w:rsid w:val="00F537D7"/>
    <w:rsid w:val="00F646A8"/>
    <w:rsid w:val="00F71872"/>
    <w:rsid w:val="00F967CA"/>
    <w:rsid w:val="00FA1DEA"/>
    <w:rsid w:val="00FA4397"/>
    <w:rsid w:val="00FB2D69"/>
    <w:rsid w:val="00FB4302"/>
    <w:rsid w:val="00FB59B1"/>
    <w:rsid w:val="00FB5F56"/>
    <w:rsid w:val="00FC0382"/>
    <w:rsid w:val="00FC0CA5"/>
    <w:rsid w:val="00FC460F"/>
    <w:rsid w:val="00FC53A0"/>
    <w:rsid w:val="00FE1E54"/>
    <w:rsid w:val="00FF2096"/>
    <w:rsid w:val="0E103A0F"/>
    <w:rsid w:val="1AD5CE8C"/>
    <w:rsid w:val="1B64C7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49E1"/>
  <w15:docId w15:val="{3AA234BB-4D13-49C7-BBBC-CD96B2668E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2553"/>
    <w:rPr>
      <w:rFonts w:ascii="Times New Roman" w:hAnsi="Times New Roman" w:eastAsia="Times New Roman" w:cs="Times New Roman"/>
      <w:lang w:eastAsia="es-MX"/>
    </w:rPr>
  </w:style>
  <w:style w:type="paragraph" w:styleId="Ttulo2">
    <w:name w:val="heading 2"/>
    <w:basedOn w:val="Normal"/>
    <w:next w:val="Normal"/>
    <w:link w:val="Ttulo2Car"/>
    <w:uiPriority w:val="9"/>
    <w:unhideWhenUsed/>
    <w:qFormat/>
    <w:rsid w:val="00775789"/>
    <w:pPr>
      <w:keepNext/>
      <w:keepLines/>
      <w:numPr>
        <w:ilvl w:val="1"/>
        <w:numId w:val="3"/>
      </w:numPr>
      <w:spacing w:before="40" w:after="120" w:line="259" w:lineRule="auto"/>
      <w:jc w:val="both"/>
      <w:outlineLvl w:val="1"/>
    </w:pPr>
    <w:rPr>
      <w:rFonts w:ascii="Arial" w:hAnsi="Arial" w:eastAsiaTheme="majorEastAsia" w:cstheme="majorBidi"/>
      <w:b/>
      <w:caps/>
      <w:color w:val="000000" w:themeColor="text1"/>
      <w:sz w:val="20"/>
      <w:szCs w:val="26"/>
      <w:lang w:val="es-MX" w:eastAsia="en-US"/>
    </w:rPr>
  </w:style>
  <w:style w:type="paragraph" w:styleId="Ttulo3">
    <w:name w:val="heading 3"/>
    <w:basedOn w:val="Normal"/>
    <w:next w:val="Normal"/>
    <w:link w:val="Ttulo3Car"/>
    <w:uiPriority w:val="9"/>
    <w:unhideWhenUsed/>
    <w:qFormat/>
    <w:rsid w:val="00775789"/>
    <w:pPr>
      <w:keepNext/>
      <w:keepLines/>
      <w:numPr>
        <w:ilvl w:val="2"/>
        <w:numId w:val="3"/>
      </w:numPr>
      <w:spacing w:before="40" w:after="120" w:line="259" w:lineRule="auto"/>
      <w:jc w:val="both"/>
      <w:outlineLvl w:val="2"/>
    </w:pPr>
    <w:rPr>
      <w:rFonts w:ascii="Arial" w:hAnsi="Arial" w:eastAsiaTheme="majorEastAsia" w:cstheme="majorBidi"/>
      <w:b/>
      <w:caps/>
      <w:color w:val="000000" w:themeColor="text1"/>
      <w:sz w:val="20"/>
      <w:lang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3C7067"/>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3C7067"/>
    <w:rPr>
      <w:szCs w:val="22"/>
      <w:lang w:val="es-MX"/>
    </w:rPr>
  </w:style>
  <w:style w:type="paragraph" w:styleId="Encabezado">
    <w:name w:val="header"/>
    <w:basedOn w:val="Normal"/>
    <w:link w:val="EncabezadoCar"/>
    <w:uiPriority w:val="99"/>
    <w:unhideWhenUsed/>
    <w:rsid w:val="003C7067"/>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3C7067"/>
    <w:rPr>
      <w:szCs w:val="22"/>
      <w:lang w:val="es-MX"/>
    </w:rPr>
  </w:style>
  <w:style w:type="table" w:styleId="Tablaconcuadrcula">
    <w:name w:val="Table Grid"/>
    <w:basedOn w:val="Tablanormal"/>
    <w:uiPriority w:val="39"/>
    <w:qFormat/>
    <w:rsid w:val="003C7067"/>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C7067"/>
    <w:pPr>
      <w:ind w:left="720"/>
      <w:contextualSpacing/>
    </w:pPr>
    <w:rPr>
      <w:rFonts w:asciiTheme="minorHAnsi" w:hAnsiTheme="minorHAnsi" w:eastAsiaTheme="minorHAnsi" w:cstheme="minorBidi"/>
      <w:szCs w:val="22"/>
      <w:lang w:val="es-MX" w:eastAsia="en-US"/>
    </w:rPr>
  </w:style>
  <w:style w:type="paragraph" w:styleId="Sinespaciado">
    <w:name w:val="No Spacing"/>
    <w:aliases w:val="No Indent"/>
    <w:uiPriority w:val="3"/>
    <w:qFormat/>
    <w:rsid w:val="003C7067"/>
    <w:rPr>
      <w:szCs w:val="22"/>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C706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C7067"/>
    <w:rPr>
      <w:rFonts w:asciiTheme="minorHAnsi" w:hAnsiTheme="minorHAnsi" w:eastAsiaTheme="minorHAnsi" w:cstheme="minorBidi"/>
      <w:sz w:val="20"/>
      <w:szCs w:val="20"/>
      <w:lang w:val="es-MX" w:eastAsia="en-US"/>
    </w:rPr>
  </w:style>
  <w:style w:type="character" w:styleId="TextonotapieCar1" w:customStyle="1">
    <w:name w:val="Texto nota pie Car1"/>
    <w:aliases w:val="Texto nota pie Car Car,Footnote Text Char Char Char Char Car,Footnote Text Cha Car,Footnote Text Char Char Char Car,FA Fußnotentext Car,FA Fuﬂnotentext Car"/>
    <w:basedOn w:val="Fuentedeprrafopredeter"/>
    <w:qFormat/>
    <w:rsid w:val="003C7067"/>
    <w:rPr>
      <w:rFonts w:ascii="Times New Roman" w:hAnsi="Times New Roman" w:eastAsia="Times New Roman" w:cs="Times New Roman"/>
      <w:sz w:val="20"/>
      <w:szCs w:val="20"/>
      <w:lang w:eastAsia="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706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C7067"/>
    <w:rPr>
      <w:vertAlign w:val="superscript"/>
    </w:rPr>
  </w:style>
  <w:style w:type="paragraph" w:styleId="Textoindependiente">
    <w:name w:val="Body Text"/>
    <w:basedOn w:val="Normal"/>
    <w:link w:val="TextoindependienteCar"/>
    <w:uiPriority w:val="1"/>
    <w:qFormat/>
    <w:rsid w:val="003C7067"/>
    <w:pPr>
      <w:widowControl w:val="0"/>
      <w:autoSpaceDE w:val="0"/>
      <w:autoSpaceDN w:val="0"/>
    </w:pPr>
    <w:rPr>
      <w:rFonts w:ascii="Arial" w:hAnsi="Arial" w:eastAsia="Arial" w:cs="Arial"/>
      <w:sz w:val="20"/>
      <w:szCs w:val="20"/>
      <w:lang w:val="es-ES" w:eastAsia="en-US"/>
    </w:rPr>
  </w:style>
  <w:style w:type="character" w:styleId="TextoindependienteCar" w:customStyle="1">
    <w:name w:val="Texto independiente Car"/>
    <w:basedOn w:val="Fuentedeprrafopredeter"/>
    <w:link w:val="Textoindependiente"/>
    <w:uiPriority w:val="1"/>
    <w:rsid w:val="003C7067"/>
    <w:rPr>
      <w:rFonts w:ascii="Arial" w:hAnsi="Arial" w:eastAsia="Arial" w:cs="Arial"/>
      <w:sz w:val="20"/>
      <w:szCs w:val="20"/>
      <w:lang w:val="es-ES"/>
    </w:rPr>
  </w:style>
  <w:style w:type="paragraph" w:styleId="Appelnotedebasde" w:customStyle="1">
    <w:name w:val="Appel note de bas de..."/>
    <w:basedOn w:val="Normal"/>
    <w:link w:val="Refdenotaalpie"/>
    <w:uiPriority w:val="99"/>
    <w:rsid w:val="003C7067"/>
    <w:pPr>
      <w:spacing w:after="160" w:line="240" w:lineRule="exact"/>
    </w:pPr>
    <w:rPr>
      <w:rFonts w:asciiTheme="minorHAnsi" w:hAnsiTheme="minorHAnsi" w:eastAsiaTheme="minorHAnsi" w:cstheme="minorBidi"/>
      <w:vertAlign w:val="superscript"/>
      <w:lang w:eastAsia="en-US"/>
    </w:rPr>
  </w:style>
  <w:style w:type="paragraph" w:styleId="Textocomentario">
    <w:name w:val="annotation text"/>
    <w:basedOn w:val="Normal"/>
    <w:link w:val="TextocomentarioCar"/>
    <w:uiPriority w:val="99"/>
    <w:unhideWhenUsed/>
    <w:rsid w:val="003C7067"/>
    <w:rPr>
      <w:sz w:val="20"/>
      <w:szCs w:val="20"/>
    </w:rPr>
  </w:style>
  <w:style w:type="character" w:styleId="TextocomentarioCar" w:customStyle="1">
    <w:name w:val="Texto comentario Car"/>
    <w:basedOn w:val="Fuentedeprrafopredeter"/>
    <w:link w:val="Textocomentario"/>
    <w:uiPriority w:val="99"/>
    <w:rsid w:val="003C7067"/>
    <w:rPr>
      <w:rFonts w:ascii="Times New Roman" w:hAnsi="Times New Roman" w:eastAsia="Times New Roman" w:cs="Times New Roman"/>
      <w:sz w:val="20"/>
      <w:szCs w:val="20"/>
      <w:lang w:eastAsia="es-MX"/>
    </w:rPr>
  </w:style>
  <w:style w:type="character" w:styleId="normaltextrun" w:customStyle="1">
    <w:name w:val="normaltextrun"/>
    <w:basedOn w:val="Fuentedeprrafopredeter"/>
    <w:rsid w:val="003C7067"/>
  </w:style>
  <w:style w:type="character" w:styleId="eop" w:customStyle="1">
    <w:name w:val="eop"/>
    <w:basedOn w:val="Fuentedeprrafopredeter"/>
    <w:rsid w:val="003C7067"/>
  </w:style>
  <w:style w:type="paragraph" w:styleId="ql-align-justify" w:customStyle="1">
    <w:name w:val="ql-align-justify"/>
    <w:basedOn w:val="Normal"/>
    <w:rsid w:val="003E060B"/>
    <w:pPr>
      <w:spacing w:before="100" w:beforeAutospacing="1" w:after="100" w:afterAutospacing="1"/>
    </w:pPr>
  </w:style>
  <w:style w:type="character" w:styleId="apple-converted-space" w:customStyle="1">
    <w:name w:val="apple-converted-space"/>
    <w:basedOn w:val="Fuentedeprrafopredeter"/>
    <w:rsid w:val="003E060B"/>
  </w:style>
  <w:style w:type="character" w:styleId="Refdecomentario">
    <w:name w:val="annotation reference"/>
    <w:basedOn w:val="Fuentedeprrafopredeter"/>
    <w:uiPriority w:val="99"/>
    <w:semiHidden/>
    <w:unhideWhenUsed/>
    <w:rsid w:val="0016321F"/>
    <w:rPr>
      <w:sz w:val="16"/>
      <w:szCs w:val="16"/>
    </w:rPr>
  </w:style>
  <w:style w:type="paragraph" w:styleId="Asuntodelcomentario">
    <w:name w:val="annotation subject"/>
    <w:basedOn w:val="Textocomentario"/>
    <w:next w:val="Textocomentario"/>
    <w:link w:val="AsuntodelcomentarioCar"/>
    <w:uiPriority w:val="99"/>
    <w:semiHidden/>
    <w:unhideWhenUsed/>
    <w:rsid w:val="0016321F"/>
    <w:rPr>
      <w:b/>
      <w:bCs/>
    </w:rPr>
  </w:style>
  <w:style w:type="character" w:styleId="AsuntodelcomentarioCar" w:customStyle="1">
    <w:name w:val="Asunto del comentario Car"/>
    <w:basedOn w:val="TextocomentarioCar"/>
    <w:link w:val="Asuntodelcomentario"/>
    <w:uiPriority w:val="99"/>
    <w:semiHidden/>
    <w:rsid w:val="0016321F"/>
    <w:rPr>
      <w:rFonts w:ascii="Times New Roman" w:hAnsi="Times New Roman" w:eastAsia="Times New Roman" w:cs="Times New Roman"/>
      <w:b/>
      <w:bCs/>
      <w:sz w:val="20"/>
      <w:szCs w:val="20"/>
      <w:lang w:eastAsia="es-MX"/>
    </w:rPr>
  </w:style>
  <w:style w:type="paragraph" w:styleId="Revisin">
    <w:name w:val="Revision"/>
    <w:hidden/>
    <w:uiPriority w:val="99"/>
    <w:semiHidden/>
    <w:rsid w:val="001B1ED3"/>
    <w:rPr>
      <w:rFonts w:ascii="Times New Roman" w:hAnsi="Times New Roman" w:eastAsia="Times New Roman" w:cs="Times New Roman"/>
      <w:lang w:eastAsia="es-MX"/>
    </w:rPr>
  </w:style>
  <w:style w:type="paragraph" w:styleId="Normal11pt" w:customStyle="1">
    <w:name w:val="Normal + 11 pt"/>
    <w:aliases w:val="Negro,Justificado,Izquierda:  -0,95 cm,Derecha:  0,04 cm"/>
    <w:basedOn w:val="Normal"/>
    <w:uiPriority w:val="99"/>
    <w:rsid w:val="00236169"/>
    <w:pPr>
      <w:ind w:left="-540"/>
      <w:jc w:val="both"/>
    </w:pPr>
    <w:rPr>
      <w:rFonts w:ascii="Arial" w:hAnsi="Arial" w:cs="Arial"/>
      <w:color w:val="000000"/>
      <w:sz w:val="22"/>
      <w:szCs w:val="22"/>
      <w:lang w:val="es-ES_tradnl" w:eastAsia="es-ES"/>
    </w:rPr>
  </w:style>
  <w:style w:type="character" w:styleId="Hipervnculo">
    <w:name w:val="Hyperlink"/>
    <w:basedOn w:val="Fuentedeprrafopredeter"/>
    <w:uiPriority w:val="99"/>
    <w:unhideWhenUsed/>
    <w:rsid w:val="009D6BD7"/>
    <w:rPr>
      <w:color w:val="0000FF"/>
      <w:u w:val="single"/>
    </w:rPr>
  </w:style>
  <w:style w:type="paragraph" w:styleId="NormalWeb">
    <w:name w:val="Normal (Web)"/>
    <w:basedOn w:val="Normal"/>
    <w:link w:val="NormalWebCar"/>
    <w:uiPriority w:val="99"/>
    <w:unhideWhenUsed/>
    <w:rsid w:val="004963B0"/>
    <w:pPr>
      <w:spacing w:before="100" w:beforeAutospacing="1" w:after="100" w:afterAutospacing="1"/>
    </w:pPr>
  </w:style>
  <w:style w:type="character" w:styleId="Textoennegrita">
    <w:name w:val="Strong"/>
    <w:basedOn w:val="Fuentedeprrafopredeter"/>
    <w:uiPriority w:val="22"/>
    <w:qFormat/>
    <w:rsid w:val="004963B0"/>
    <w:rPr>
      <w:b/>
      <w:bCs/>
    </w:rPr>
  </w:style>
  <w:style w:type="character" w:styleId="nfasis">
    <w:name w:val="Emphasis"/>
    <w:basedOn w:val="Fuentedeprrafopredeter"/>
    <w:uiPriority w:val="20"/>
    <w:qFormat/>
    <w:rsid w:val="004963B0"/>
    <w:rPr>
      <w:i/>
      <w:iCs/>
    </w:rPr>
  </w:style>
  <w:style w:type="character" w:styleId="Mencinsinresolver">
    <w:name w:val="Unresolved Mention"/>
    <w:basedOn w:val="Fuentedeprrafopredeter"/>
    <w:uiPriority w:val="99"/>
    <w:semiHidden/>
    <w:unhideWhenUsed/>
    <w:rsid w:val="001F0BA1"/>
    <w:rPr>
      <w:color w:val="605E5C"/>
      <w:shd w:val="clear" w:color="auto" w:fill="E1DFDD"/>
    </w:rPr>
  </w:style>
  <w:style w:type="table" w:styleId="Tablaconcuadrcula2" w:customStyle="1">
    <w:name w:val="Tabla con cuadrícula2"/>
    <w:basedOn w:val="Tablanormal"/>
    <w:next w:val="Tablaconcuadrcula"/>
    <w:uiPriority w:val="39"/>
    <w:rsid w:val="00826A17"/>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WebCar" w:customStyle="1">
    <w:name w:val="Normal (Web) Car"/>
    <w:link w:val="NormalWeb"/>
    <w:uiPriority w:val="99"/>
    <w:rsid w:val="00826A17"/>
    <w:rPr>
      <w:rFonts w:ascii="Times New Roman" w:hAnsi="Times New Roman" w:eastAsia="Times New Roman" w:cs="Times New Roman"/>
      <w:lang w:eastAsia="es-MX"/>
    </w:rPr>
  </w:style>
  <w:style w:type="character" w:styleId="Ttulo2Car" w:customStyle="1">
    <w:name w:val="Título 2 Car"/>
    <w:basedOn w:val="Fuentedeprrafopredeter"/>
    <w:link w:val="Ttulo2"/>
    <w:uiPriority w:val="9"/>
    <w:rsid w:val="00775789"/>
    <w:rPr>
      <w:rFonts w:ascii="Arial" w:hAnsi="Arial" w:eastAsiaTheme="majorEastAsia" w:cstheme="majorBidi"/>
      <w:b/>
      <w:caps/>
      <w:color w:val="000000" w:themeColor="text1"/>
      <w:sz w:val="20"/>
      <w:szCs w:val="26"/>
      <w:lang w:val="es-MX"/>
    </w:rPr>
  </w:style>
  <w:style w:type="character" w:styleId="Ttulo3Car" w:customStyle="1">
    <w:name w:val="Título 3 Car"/>
    <w:basedOn w:val="Fuentedeprrafopredeter"/>
    <w:link w:val="Ttulo3"/>
    <w:uiPriority w:val="9"/>
    <w:rsid w:val="00775789"/>
    <w:rPr>
      <w:rFonts w:ascii="Arial" w:hAnsi="Arial" w:eastAsiaTheme="majorEastAsia" w:cstheme="majorBidi"/>
      <w:b/>
      <w:caps/>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8968">
      <w:bodyDiv w:val="1"/>
      <w:marLeft w:val="0"/>
      <w:marRight w:val="0"/>
      <w:marTop w:val="0"/>
      <w:marBottom w:val="0"/>
      <w:divBdr>
        <w:top w:val="none" w:sz="0" w:space="0" w:color="auto"/>
        <w:left w:val="none" w:sz="0" w:space="0" w:color="auto"/>
        <w:bottom w:val="none" w:sz="0" w:space="0" w:color="auto"/>
        <w:right w:val="none" w:sz="0" w:space="0" w:color="auto"/>
      </w:divBdr>
      <w:divsChild>
        <w:div w:id="1018432453">
          <w:marLeft w:val="0"/>
          <w:marRight w:val="0"/>
          <w:marTop w:val="0"/>
          <w:marBottom w:val="0"/>
          <w:divBdr>
            <w:top w:val="none" w:sz="0" w:space="0" w:color="auto"/>
            <w:left w:val="none" w:sz="0" w:space="0" w:color="auto"/>
            <w:bottom w:val="none" w:sz="0" w:space="0" w:color="auto"/>
            <w:right w:val="none" w:sz="0" w:space="0" w:color="auto"/>
          </w:divBdr>
        </w:div>
      </w:divsChild>
    </w:div>
    <w:div w:id="232280027">
      <w:bodyDiv w:val="1"/>
      <w:marLeft w:val="0"/>
      <w:marRight w:val="0"/>
      <w:marTop w:val="0"/>
      <w:marBottom w:val="0"/>
      <w:divBdr>
        <w:top w:val="none" w:sz="0" w:space="0" w:color="auto"/>
        <w:left w:val="none" w:sz="0" w:space="0" w:color="auto"/>
        <w:bottom w:val="none" w:sz="0" w:space="0" w:color="auto"/>
        <w:right w:val="none" w:sz="0" w:space="0" w:color="auto"/>
      </w:divBdr>
      <w:divsChild>
        <w:div w:id="399133508">
          <w:marLeft w:val="0"/>
          <w:marRight w:val="0"/>
          <w:marTop w:val="0"/>
          <w:marBottom w:val="0"/>
          <w:divBdr>
            <w:top w:val="none" w:sz="0" w:space="0" w:color="auto"/>
            <w:left w:val="none" w:sz="0" w:space="0" w:color="auto"/>
            <w:bottom w:val="none" w:sz="0" w:space="0" w:color="auto"/>
            <w:right w:val="none" w:sz="0" w:space="0" w:color="auto"/>
          </w:divBdr>
          <w:divsChild>
            <w:div w:id="110511755">
              <w:marLeft w:val="0"/>
              <w:marRight w:val="0"/>
              <w:marTop w:val="0"/>
              <w:marBottom w:val="0"/>
              <w:divBdr>
                <w:top w:val="none" w:sz="0" w:space="0" w:color="auto"/>
                <w:left w:val="none" w:sz="0" w:space="0" w:color="auto"/>
                <w:bottom w:val="none" w:sz="0" w:space="0" w:color="auto"/>
                <w:right w:val="none" w:sz="0" w:space="0" w:color="auto"/>
              </w:divBdr>
            </w:div>
            <w:div w:id="173619910">
              <w:marLeft w:val="0"/>
              <w:marRight w:val="0"/>
              <w:marTop w:val="0"/>
              <w:marBottom w:val="0"/>
              <w:divBdr>
                <w:top w:val="none" w:sz="0" w:space="0" w:color="auto"/>
                <w:left w:val="none" w:sz="0" w:space="0" w:color="auto"/>
                <w:bottom w:val="none" w:sz="0" w:space="0" w:color="auto"/>
                <w:right w:val="none" w:sz="0" w:space="0" w:color="auto"/>
              </w:divBdr>
            </w:div>
            <w:div w:id="579483539">
              <w:marLeft w:val="0"/>
              <w:marRight w:val="0"/>
              <w:marTop w:val="0"/>
              <w:marBottom w:val="0"/>
              <w:divBdr>
                <w:top w:val="none" w:sz="0" w:space="0" w:color="auto"/>
                <w:left w:val="none" w:sz="0" w:space="0" w:color="auto"/>
                <w:bottom w:val="none" w:sz="0" w:space="0" w:color="auto"/>
                <w:right w:val="none" w:sz="0" w:space="0" w:color="auto"/>
              </w:divBdr>
            </w:div>
            <w:div w:id="792556381">
              <w:marLeft w:val="0"/>
              <w:marRight w:val="0"/>
              <w:marTop w:val="0"/>
              <w:marBottom w:val="0"/>
              <w:divBdr>
                <w:top w:val="none" w:sz="0" w:space="0" w:color="auto"/>
                <w:left w:val="none" w:sz="0" w:space="0" w:color="auto"/>
                <w:bottom w:val="none" w:sz="0" w:space="0" w:color="auto"/>
                <w:right w:val="none" w:sz="0" w:space="0" w:color="auto"/>
              </w:divBdr>
            </w:div>
            <w:div w:id="806319965">
              <w:marLeft w:val="0"/>
              <w:marRight w:val="0"/>
              <w:marTop w:val="0"/>
              <w:marBottom w:val="0"/>
              <w:divBdr>
                <w:top w:val="none" w:sz="0" w:space="0" w:color="auto"/>
                <w:left w:val="none" w:sz="0" w:space="0" w:color="auto"/>
                <w:bottom w:val="none" w:sz="0" w:space="0" w:color="auto"/>
                <w:right w:val="none" w:sz="0" w:space="0" w:color="auto"/>
              </w:divBdr>
            </w:div>
            <w:div w:id="1027372752">
              <w:marLeft w:val="0"/>
              <w:marRight w:val="0"/>
              <w:marTop w:val="0"/>
              <w:marBottom w:val="0"/>
              <w:divBdr>
                <w:top w:val="none" w:sz="0" w:space="0" w:color="auto"/>
                <w:left w:val="none" w:sz="0" w:space="0" w:color="auto"/>
                <w:bottom w:val="none" w:sz="0" w:space="0" w:color="auto"/>
                <w:right w:val="none" w:sz="0" w:space="0" w:color="auto"/>
              </w:divBdr>
            </w:div>
            <w:div w:id="1208839404">
              <w:marLeft w:val="0"/>
              <w:marRight w:val="0"/>
              <w:marTop w:val="0"/>
              <w:marBottom w:val="0"/>
              <w:divBdr>
                <w:top w:val="none" w:sz="0" w:space="0" w:color="auto"/>
                <w:left w:val="none" w:sz="0" w:space="0" w:color="auto"/>
                <w:bottom w:val="none" w:sz="0" w:space="0" w:color="auto"/>
                <w:right w:val="none" w:sz="0" w:space="0" w:color="auto"/>
              </w:divBdr>
            </w:div>
            <w:div w:id="1229070665">
              <w:marLeft w:val="0"/>
              <w:marRight w:val="0"/>
              <w:marTop w:val="0"/>
              <w:marBottom w:val="0"/>
              <w:divBdr>
                <w:top w:val="none" w:sz="0" w:space="0" w:color="auto"/>
                <w:left w:val="none" w:sz="0" w:space="0" w:color="auto"/>
                <w:bottom w:val="none" w:sz="0" w:space="0" w:color="auto"/>
                <w:right w:val="none" w:sz="0" w:space="0" w:color="auto"/>
              </w:divBdr>
            </w:div>
            <w:div w:id="1411733568">
              <w:marLeft w:val="0"/>
              <w:marRight w:val="0"/>
              <w:marTop w:val="0"/>
              <w:marBottom w:val="0"/>
              <w:divBdr>
                <w:top w:val="none" w:sz="0" w:space="0" w:color="auto"/>
                <w:left w:val="none" w:sz="0" w:space="0" w:color="auto"/>
                <w:bottom w:val="none" w:sz="0" w:space="0" w:color="auto"/>
                <w:right w:val="none" w:sz="0" w:space="0" w:color="auto"/>
              </w:divBdr>
            </w:div>
            <w:div w:id="1499230849">
              <w:marLeft w:val="0"/>
              <w:marRight w:val="0"/>
              <w:marTop w:val="0"/>
              <w:marBottom w:val="0"/>
              <w:divBdr>
                <w:top w:val="none" w:sz="0" w:space="0" w:color="auto"/>
                <w:left w:val="none" w:sz="0" w:space="0" w:color="auto"/>
                <w:bottom w:val="none" w:sz="0" w:space="0" w:color="auto"/>
                <w:right w:val="none" w:sz="0" w:space="0" w:color="auto"/>
              </w:divBdr>
            </w:div>
            <w:div w:id="1549955371">
              <w:marLeft w:val="0"/>
              <w:marRight w:val="0"/>
              <w:marTop w:val="0"/>
              <w:marBottom w:val="0"/>
              <w:divBdr>
                <w:top w:val="none" w:sz="0" w:space="0" w:color="auto"/>
                <w:left w:val="none" w:sz="0" w:space="0" w:color="auto"/>
                <w:bottom w:val="none" w:sz="0" w:space="0" w:color="auto"/>
                <w:right w:val="none" w:sz="0" w:space="0" w:color="auto"/>
              </w:divBdr>
            </w:div>
            <w:div w:id="1630018027">
              <w:marLeft w:val="0"/>
              <w:marRight w:val="0"/>
              <w:marTop w:val="0"/>
              <w:marBottom w:val="0"/>
              <w:divBdr>
                <w:top w:val="none" w:sz="0" w:space="0" w:color="auto"/>
                <w:left w:val="none" w:sz="0" w:space="0" w:color="auto"/>
                <w:bottom w:val="none" w:sz="0" w:space="0" w:color="auto"/>
                <w:right w:val="none" w:sz="0" w:space="0" w:color="auto"/>
              </w:divBdr>
            </w:div>
            <w:div w:id="1639648031">
              <w:marLeft w:val="0"/>
              <w:marRight w:val="0"/>
              <w:marTop w:val="0"/>
              <w:marBottom w:val="0"/>
              <w:divBdr>
                <w:top w:val="none" w:sz="0" w:space="0" w:color="auto"/>
                <w:left w:val="none" w:sz="0" w:space="0" w:color="auto"/>
                <w:bottom w:val="none" w:sz="0" w:space="0" w:color="auto"/>
                <w:right w:val="none" w:sz="0" w:space="0" w:color="auto"/>
              </w:divBdr>
            </w:div>
            <w:div w:id="1720202991">
              <w:marLeft w:val="0"/>
              <w:marRight w:val="0"/>
              <w:marTop w:val="0"/>
              <w:marBottom w:val="0"/>
              <w:divBdr>
                <w:top w:val="none" w:sz="0" w:space="0" w:color="auto"/>
                <w:left w:val="none" w:sz="0" w:space="0" w:color="auto"/>
                <w:bottom w:val="none" w:sz="0" w:space="0" w:color="auto"/>
                <w:right w:val="none" w:sz="0" w:space="0" w:color="auto"/>
              </w:divBdr>
            </w:div>
            <w:div w:id="2006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1424">
      <w:bodyDiv w:val="1"/>
      <w:marLeft w:val="0"/>
      <w:marRight w:val="0"/>
      <w:marTop w:val="0"/>
      <w:marBottom w:val="0"/>
      <w:divBdr>
        <w:top w:val="none" w:sz="0" w:space="0" w:color="auto"/>
        <w:left w:val="none" w:sz="0" w:space="0" w:color="auto"/>
        <w:bottom w:val="none" w:sz="0" w:space="0" w:color="auto"/>
        <w:right w:val="none" w:sz="0" w:space="0" w:color="auto"/>
      </w:divBdr>
    </w:div>
    <w:div w:id="371344272">
      <w:bodyDiv w:val="1"/>
      <w:marLeft w:val="0"/>
      <w:marRight w:val="0"/>
      <w:marTop w:val="0"/>
      <w:marBottom w:val="0"/>
      <w:divBdr>
        <w:top w:val="none" w:sz="0" w:space="0" w:color="auto"/>
        <w:left w:val="none" w:sz="0" w:space="0" w:color="auto"/>
        <w:bottom w:val="none" w:sz="0" w:space="0" w:color="auto"/>
        <w:right w:val="none" w:sz="0" w:space="0" w:color="auto"/>
      </w:divBdr>
    </w:div>
    <w:div w:id="377316997">
      <w:bodyDiv w:val="1"/>
      <w:marLeft w:val="0"/>
      <w:marRight w:val="0"/>
      <w:marTop w:val="0"/>
      <w:marBottom w:val="0"/>
      <w:divBdr>
        <w:top w:val="none" w:sz="0" w:space="0" w:color="auto"/>
        <w:left w:val="none" w:sz="0" w:space="0" w:color="auto"/>
        <w:bottom w:val="none" w:sz="0" w:space="0" w:color="auto"/>
        <w:right w:val="none" w:sz="0" w:space="0" w:color="auto"/>
      </w:divBdr>
    </w:div>
    <w:div w:id="582421877">
      <w:bodyDiv w:val="1"/>
      <w:marLeft w:val="0"/>
      <w:marRight w:val="0"/>
      <w:marTop w:val="0"/>
      <w:marBottom w:val="0"/>
      <w:divBdr>
        <w:top w:val="none" w:sz="0" w:space="0" w:color="auto"/>
        <w:left w:val="none" w:sz="0" w:space="0" w:color="auto"/>
        <w:bottom w:val="none" w:sz="0" w:space="0" w:color="auto"/>
        <w:right w:val="none" w:sz="0" w:space="0" w:color="auto"/>
      </w:divBdr>
    </w:div>
    <w:div w:id="729768611">
      <w:bodyDiv w:val="1"/>
      <w:marLeft w:val="0"/>
      <w:marRight w:val="0"/>
      <w:marTop w:val="0"/>
      <w:marBottom w:val="0"/>
      <w:divBdr>
        <w:top w:val="none" w:sz="0" w:space="0" w:color="auto"/>
        <w:left w:val="none" w:sz="0" w:space="0" w:color="auto"/>
        <w:bottom w:val="none" w:sz="0" w:space="0" w:color="auto"/>
        <w:right w:val="none" w:sz="0" w:space="0" w:color="auto"/>
      </w:divBdr>
    </w:div>
    <w:div w:id="730270400">
      <w:bodyDiv w:val="1"/>
      <w:marLeft w:val="0"/>
      <w:marRight w:val="0"/>
      <w:marTop w:val="0"/>
      <w:marBottom w:val="0"/>
      <w:divBdr>
        <w:top w:val="none" w:sz="0" w:space="0" w:color="auto"/>
        <w:left w:val="none" w:sz="0" w:space="0" w:color="auto"/>
        <w:bottom w:val="none" w:sz="0" w:space="0" w:color="auto"/>
        <w:right w:val="none" w:sz="0" w:space="0" w:color="auto"/>
      </w:divBdr>
    </w:div>
    <w:div w:id="1403792217">
      <w:bodyDiv w:val="1"/>
      <w:marLeft w:val="0"/>
      <w:marRight w:val="0"/>
      <w:marTop w:val="0"/>
      <w:marBottom w:val="0"/>
      <w:divBdr>
        <w:top w:val="none" w:sz="0" w:space="0" w:color="auto"/>
        <w:left w:val="none" w:sz="0" w:space="0" w:color="auto"/>
        <w:bottom w:val="none" w:sz="0" w:space="0" w:color="auto"/>
        <w:right w:val="none" w:sz="0" w:space="0" w:color="auto"/>
      </w:divBdr>
      <w:divsChild>
        <w:div w:id="1821799566">
          <w:marLeft w:val="0"/>
          <w:marRight w:val="0"/>
          <w:marTop w:val="15"/>
          <w:marBottom w:val="0"/>
          <w:divBdr>
            <w:top w:val="single" w:sz="48" w:space="0" w:color="auto"/>
            <w:left w:val="single" w:sz="48" w:space="0" w:color="auto"/>
            <w:bottom w:val="single" w:sz="48" w:space="0" w:color="auto"/>
            <w:right w:val="single" w:sz="48" w:space="0" w:color="auto"/>
          </w:divBdr>
          <w:divsChild>
            <w:div w:id="16153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5548">
      <w:bodyDiv w:val="1"/>
      <w:marLeft w:val="0"/>
      <w:marRight w:val="0"/>
      <w:marTop w:val="0"/>
      <w:marBottom w:val="0"/>
      <w:divBdr>
        <w:top w:val="none" w:sz="0" w:space="0" w:color="auto"/>
        <w:left w:val="none" w:sz="0" w:space="0" w:color="auto"/>
        <w:bottom w:val="none" w:sz="0" w:space="0" w:color="auto"/>
        <w:right w:val="none" w:sz="0" w:space="0" w:color="auto"/>
      </w:divBdr>
    </w:div>
    <w:div w:id="1768768690">
      <w:bodyDiv w:val="1"/>
      <w:marLeft w:val="0"/>
      <w:marRight w:val="0"/>
      <w:marTop w:val="0"/>
      <w:marBottom w:val="0"/>
      <w:divBdr>
        <w:top w:val="none" w:sz="0" w:space="0" w:color="auto"/>
        <w:left w:val="none" w:sz="0" w:space="0" w:color="auto"/>
        <w:bottom w:val="none" w:sz="0" w:space="0" w:color="auto"/>
        <w:right w:val="none" w:sz="0" w:space="0" w:color="auto"/>
      </w:divBdr>
    </w:div>
    <w:div w:id="1775400689">
      <w:bodyDiv w:val="1"/>
      <w:marLeft w:val="0"/>
      <w:marRight w:val="0"/>
      <w:marTop w:val="0"/>
      <w:marBottom w:val="0"/>
      <w:divBdr>
        <w:top w:val="none" w:sz="0" w:space="0" w:color="auto"/>
        <w:left w:val="none" w:sz="0" w:space="0" w:color="auto"/>
        <w:bottom w:val="none" w:sz="0" w:space="0" w:color="auto"/>
        <w:right w:val="none" w:sz="0" w:space="0" w:color="auto"/>
      </w:divBdr>
      <w:divsChild>
        <w:div w:id="1964850586">
          <w:marLeft w:val="0"/>
          <w:marRight w:val="0"/>
          <w:marTop w:val="0"/>
          <w:marBottom w:val="0"/>
          <w:divBdr>
            <w:top w:val="none" w:sz="0" w:space="0" w:color="auto"/>
            <w:left w:val="none" w:sz="0" w:space="0" w:color="auto"/>
            <w:bottom w:val="none" w:sz="0" w:space="0" w:color="auto"/>
            <w:right w:val="none" w:sz="0" w:space="0" w:color="auto"/>
          </w:divBdr>
        </w:div>
      </w:divsChild>
    </w:div>
    <w:div w:id="2050033785">
      <w:bodyDiv w:val="1"/>
      <w:marLeft w:val="0"/>
      <w:marRight w:val="0"/>
      <w:marTop w:val="0"/>
      <w:marBottom w:val="0"/>
      <w:divBdr>
        <w:top w:val="none" w:sz="0" w:space="0" w:color="auto"/>
        <w:left w:val="none" w:sz="0" w:space="0" w:color="auto"/>
        <w:bottom w:val="none" w:sz="0" w:space="0" w:color="auto"/>
        <w:right w:val="none" w:sz="0" w:space="0" w:color="auto"/>
      </w:divBdr>
    </w:div>
    <w:div w:id="2089690658">
      <w:bodyDiv w:val="1"/>
      <w:marLeft w:val="0"/>
      <w:marRight w:val="0"/>
      <w:marTop w:val="0"/>
      <w:marBottom w:val="0"/>
      <w:divBdr>
        <w:top w:val="none" w:sz="0" w:space="0" w:color="auto"/>
        <w:left w:val="none" w:sz="0" w:space="0" w:color="auto"/>
        <w:bottom w:val="none" w:sz="0" w:space="0" w:color="auto"/>
        <w:right w:val="none" w:sz="0" w:space="0" w:color="auto"/>
      </w:divBdr>
      <w:divsChild>
        <w:div w:id="135414708">
          <w:marLeft w:val="0"/>
          <w:marRight w:val="0"/>
          <w:marTop w:val="0"/>
          <w:marBottom w:val="0"/>
          <w:divBdr>
            <w:top w:val="none" w:sz="0" w:space="0" w:color="auto"/>
            <w:left w:val="none" w:sz="0" w:space="0" w:color="auto"/>
            <w:bottom w:val="none" w:sz="0" w:space="0" w:color="auto"/>
            <w:right w:val="none" w:sz="0" w:space="0" w:color="auto"/>
          </w:divBdr>
          <w:divsChild>
            <w:div w:id="196892328">
              <w:marLeft w:val="0"/>
              <w:marRight w:val="0"/>
              <w:marTop w:val="0"/>
              <w:marBottom w:val="0"/>
              <w:divBdr>
                <w:top w:val="none" w:sz="0" w:space="0" w:color="auto"/>
                <w:left w:val="none" w:sz="0" w:space="0" w:color="auto"/>
                <w:bottom w:val="none" w:sz="0" w:space="0" w:color="auto"/>
                <w:right w:val="none" w:sz="0" w:space="0" w:color="auto"/>
              </w:divBdr>
              <w:divsChild>
                <w:div w:id="13381731">
                  <w:marLeft w:val="0"/>
                  <w:marRight w:val="0"/>
                  <w:marTop w:val="0"/>
                  <w:marBottom w:val="0"/>
                  <w:divBdr>
                    <w:top w:val="none" w:sz="0" w:space="0" w:color="auto"/>
                    <w:left w:val="none" w:sz="0" w:space="0" w:color="auto"/>
                    <w:bottom w:val="none" w:sz="0" w:space="0" w:color="auto"/>
                    <w:right w:val="none" w:sz="0" w:space="0" w:color="auto"/>
                  </w:divBdr>
                </w:div>
                <w:div w:id="133526210">
                  <w:marLeft w:val="0"/>
                  <w:marRight w:val="0"/>
                  <w:marTop w:val="0"/>
                  <w:marBottom w:val="0"/>
                  <w:divBdr>
                    <w:top w:val="none" w:sz="0" w:space="0" w:color="auto"/>
                    <w:left w:val="none" w:sz="0" w:space="0" w:color="auto"/>
                    <w:bottom w:val="none" w:sz="0" w:space="0" w:color="auto"/>
                    <w:right w:val="none" w:sz="0" w:space="0" w:color="auto"/>
                  </w:divBdr>
                </w:div>
                <w:div w:id="164825959">
                  <w:marLeft w:val="0"/>
                  <w:marRight w:val="0"/>
                  <w:marTop w:val="0"/>
                  <w:marBottom w:val="0"/>
                  <w:divBdr>
                    <w:top w:val="none" w:sz="0" w:space="0" w:color="auto"/>
                    <w:left w:val="none" w:sz="0" w:space="0" w:color="auto"/>
                    <w:bottom w:val="none" w:sz="0" w:space="0" w:color="auto"/>
                    <w:right w:val="none" w:sz="0" w:space="0" w:color="auto"/>
                  </w:divBdr>
                </w:div>
                <w:div w:id="681275181">
                  <w:marLeft w:val="0"/>
                  <w:marRight w:val="0"/>
                  <w:marTop w:val="0"/>
                  <w:marBottom w:val="0"/>
                  <w:divBdr>
                    <w:top w:val="none" w:sz="0" w:space="0" w:color="auto"/>
                    <w:left w:val="none" w:sz="0" w:space="0" w:color="auto"/>
                    <w:bottom w:val="none" w:sz="0" w:space="0" w:color="auto"/>
                    <w:right w:val="none" w:sz="0" w:space="0" w:color="auto"/>
                  </w:divBdr>
                </w:div>
                <w:div w:id="723455002">
                  <w:marLeft w:val="0"/>
                  <w:marRight w:val="0"/>
                  <w:marTop w:val="0"/>
                  <w:marBottom w:val="0"/>
                  <w:divBdr>
                    <w:top w:val="none" w:sz="0" w:space="0" w:color="auto"/>
                    <w:left w:val="none" w:sz="0" w:space="0" w:color="auto"/>
                    <w:bottom w:val="none" w:sz="0" w:space="0" w:color="auto"/>
                    <w:right w:val="none" w:sz="0" w:space="0" w:color="auto"/>
                  </w:divBdr>
                </w:div>
                <w:div w:id="815923830">
                  <w:marLeft w:val="0"/>
                  <w:marRight w:val="0"/>
                  <w:marTop w:val="0"/>
                  <w:marBottom w:val="0"/>
                  <w:divBdr>
                    <w:top w:val="none" w:sz="0" w:space="0" w:color="auto"/>
                    <w:left w:val="none" w:sz="0" w:space="0" w:color="auto"/>
                    <w:bottom w:val="none" w:sz="0" w:space="0" w:color="auto"/>
                    <w:right w:val="none" w:sz="0" w:space="0" w:color="auto"/>
                  </w:divBdr>
                </w:div>
                <w:div w:id="819418525">
                  <w:marLeft w:val="0"/>
                  <w:marRight w:val="0"/>
                  <w:marTop w:val="0"/>
                  <w:marBottom w:val="0"/>
                  <w:divBdr>
                    <w:top w:val="none" w:sz="0" w:space="0" w:color="auto"/>
                    <w:left w:val="none" w:sz="0" w:space="0" w:color="auto"/>
                    <w:bottom w:val="none" w:sz="0" w:space="0" w:color="auto"/>
                    <w:right w:val="none" w:sz="0" w:space="0" w:color="auto"/>
                  </w:divBdr>
                </w:div>
                <w:div w:id="1060593502">
                  <w:marLeft w:val="0"/>
                  <w:marRight w:val="0"/>
                  <w:marTop w:val="0"/>
                  <w:marBottom w:val="0"/>
                  <w:divBdr>
                    <w:top w:val="none" w:sz="0" w:space="0" w:color="auto"/>
                    <w:left w:val="none" w:sz="0" w:space="0" w:color="auto"/>
                    <w:bottom w:val="none" w:sz="0" w:space="0" w:color="auto"/>
                    <w:right w:val="none" w:sz="0" w:space="0" w:color="auto"/>
                  </w:divBdr>
                </w:div>
                <w:div w:id="1087651719">
                  <w:marLeft w:val="0"/>
                  <w:marRight w:val="0"/>
                  <w:marTop w:val="0"/>
                  <w:marBottom w:val="0"/>
                  <w:divBdr>
                    <w:top w:val="none" w:sz="0" w:space="0" w:color="auto"/>
                    <w:left w:val="none" w:sz="0" w:space="0" w:color="auto"/>
                    <w:bottom w:val="none" w:sz="0" w:space="0" w:color="auto"/>
                    <w:right w:val="none" w:sz="0" w:space="0" w:color="auto"/>
                  </w:divBdr>
                </w:div>
                <w:div w:id="1153333282">
                  <w:marLeft w:val="0"/>
                  <w:marRight w:val="0"/>
                  <w:marTop w:val="0"/>
                  <w:marBottom w:val="0"/>
                  <w:divBdr>
                    <w:top w:val="none" w:sz="0" w:space="0" w:color="auto"/>
                    <w:left w:val="none" w:sz="0" w:space="0" w:color="auto"/>
                    <w:bottom w:val="none" w:sz="0" w:space="0" w:color="auto"/>
                    <w:right w:val="none" w:sz="0" w:space="0" w:color="auto"/>
                  </w:divBdr>
                </w:div>
                <w:div w:id="1357582108">
                  <w:marLeft w:val="0"/>
                  <w:marRight w:val="0"/>
                  <w:marTop w:val="0"/>
                  <w:marBottom w:val="0"/>
                  <w:divBdr>
                    <w:top w:val="none" w:sz="0" w:space="0" w:color="auto"/>
                    <w:left w:val="none" w:sz="0" w:space="0" w:color="auto"/>
                    <w:bottom w:val="none" w:sz="0" w:space="0" w:color="auto"/>
                    <w:right w:val="none" w:sz="0" w:space="0" w:color="auto"/>
                  </w:divBdr>
                </w:div>
                <w:div w:id="1510556059">
                  <w:marLeft w:val="0"/>
                  <w:marRight w:val="0"/>
                  <w:marTop w:val="0"/>
                  <w:marBottom w:val="0"/>
                  <w:divBdr>
                    <w:top w:val="none" w:sz="0" w:space="0" w:color="auto"/>
                    <w:left w:val="none" w:sz="0" w:space="0" w:color="auto"/>
                    <w:bottom w:val="none" w:sz="0" w:space="0" w:color="auto"/>
                    <w:right w:val="none" w:sz="0" w:space="0" w:color="auto"/>
                  </w:divBdr>
                </w:div>
                <w:div w:id="1685205253">
                  <w:marLeft w:val="0"/>
                  <w:marRight w:val="0"/>
                  <w:marTop w:val="0"/>
                  <w:marBottom w:val="0"/>
                  <w:divBdr>
                    <w:top w:val="none" w:sz="0" w:space="0" w:color="auto"/>
                    <w:left w:val="none" w:sz="0" w:space="0" w:color="auto"/>
                    <w:bottom w:val="none" w:sz="0" w:space="0" w:color="auto"/>
                    <w:right w:val="none" w:sz="0" w:space="0" w:color="auto"/>
                  </w:divBdr>
                </w:div>
                <w:div w:id="1698384643">
                  <w:marLeft w:val="0"/>
                  <w:marRight w:val="0"/>
                  <w:marTop w:val="0"/>
                  <w:marBottom w:val="0"/>
                  <w:divBdr>
                    <w:top w:val="none" w:sz="0" w:space="0" w:color="auto"/>
                    <w:left w:val="none" w:sz="0" w:space="0" w:color="auto"/>
                    <w:bottom w:val="none" w:sz="0" w:space="0" w:color="auto"/>
                    <w:right w:val="none" w:sz="0" w:space="0" w:color="auto"/>
                  </w:divBdr>
                </w:div>
                <w:div w:id="2000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89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0.pn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customXml" Target="ink/ink1.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1.xml" Id="rId14" /><Relationship Type="http://schemas.openxmlformats.org/officeDocument/2006/relationships/image" Target="/media/image8.png" Id="Rc01be6b7b15c408d" /><Relationship Type="http://schemas.openxmlformats.org/officeDocument/2006/relationships/image" Target="/media/image9.png" Id="R650e792833c0415a" /><Relationship Type="http://schemas.openxmlformats.org/officeDocument/2006/relationships/image" Target="/media/imagea.png" Id="Rcff2b7cc98454bb7" /></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03T15:47:55.880"/>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0 1 16383,'0'0'0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4D261E8-4D55-8F4E-97C5-84C381B4DA87}">
  <ds:schemaRefs>
    <ds:schemaRef ds:uri="http://schemas.openxmlformats.org/officeDocument/2006/bibliography"/>
  </ds:schemaRefs>
</ds:datastoreItem>
</file>

<file path=customXml/itemProps2.xml><?xml version="1.0" encoding="utf-8"?>
<ds:datastoreItem xmlns:ds="http://schemas.openxmlformats.org/officeDocument/2006/customXml" ds:itemID="{E1752FEC-760F-46F1-B4A5-9F5077BFFC54}"/>
</file>

<file path=customXml/itemProps3.xml><?xml version="1.0" encoding="utf-8"?>
<ds:datastoreItem xmlns:ds="http://schemas.openxmlformats.org/officeDocument/2006/customXml" ds:itemID="{1C002BC9-4873-440C-B107-32BABA11BA1C}"/>
</file>

<file path=customXml/itemProps4.xml><?xml version="1.0" encoding="utf-8"?>
<ds:datastoreItem xmlns:ds="http://schemas.openxmlformats.org/officeDocument/2006/customXml" ds:itemID="{12C478D5-F865-4E61-B002-1936D0A4DC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nicolle saenz camargo</dc:creator>
  <keywords/>
  <dc:description/>
  <lastModifiedBy>Liliana Patricia Sanguino Arenas</lastModifiedBy>
  <revision>6</revision>
  <dcterms:created xsi:type="dcterms:W3CDTF">2022-03-07T20:41:00.0000000Z</dcterms:created>
  <dcterms:modified xsi:type="dcterms:W3CDTF">2022-03-29T03:33:27.5402028Z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