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97354" w:rsidR="00DE6178" w:rsidP="00DE6178" w:rsidRDefault="00DE6178" w14:paraId="49C83906" w14:textId="77777777">
      <w:pPr>
        <w:jc w:val="right"/>
        <w:rPr>
          <w:rFonts w:ascii="Arial" w:hAnsi="Arial" w:eastAsia="Calibri" w:cs="Arial"/>
          <w:b/>
          <w:color w:val="000000" w:themeColor="text1"/>
          <w:sz w:val="20"/>
          <w:szCs w:val="20"/>
          <w:lang w:val="es-ES_tradnl"/>
        </w:rPr>
      </w:pPr>
      <w:bookmarkStart w:name="_Hlk28946138" w:id="0"/>
      <w:bookmarkStart w:name="_Hlk29548183" w:id="1"/>
      <w:r w:rsidRPr="00B97354">
        <w:rPr>
          <w:rFonts w:ascii="Arial" w:hAnsi="Arial" w:cs="Arial"/>
          <w:bCs/>
          <w:color w:val="000000" w:themeColor="text1"/>
          <w:sz w:val="16"/>
          <w:szCs w:val="16"/>
          <w:lang w:val="es-ES_tradnl" w:eastAsia="es-ES"/>
        </w:rPr>
        <w:t>CCE-DES-FM-17</w:t>
      </w:r>
      <w:bookmarkEnd w:id="0"/>
      <w:bookmarkEnd w:id="1"/>
    </w:p>
    <w:p w:rsidRPr="00B97354" w:rsidR="00DE6178" w:rsidP="00DE6178" w:rsidRDefault="00DE6178" w14:paraId="214079D1" w14:textId="77777777">
      <w:pPr>
        <w:jc w:val="both"/>
        <w:rPr>
          <w:rFonts w:ascii="Arial" w:hAnsi="Arial" w:cs="Arial"/>
          <w:color w:val="000000" w:themeColor="text1"/>
          <w:sz w:val="22"/>
          <w:lang w:val="es-ES_tradnl"/>
        </w:rPr>
      </w:pPr>
    </w:p>
    <w:p w:rsidRPr="00B97354" w:rsidR="00DE6178" w:rsidP="00DE6178" w:rsidRDefault="00DE6178" w14:paraId="418E0A36" w14:textId="77777777">
      <w:pPr>
        <w:jc w:val="both"/>
        <w:rPr>
          <w:rFonts w:ascii="Arial" w:hAnsi="Arial" w:eastAsia="Calibri" w:cs="Arial"/>
          <w:b/>
          <w:color w:val="000000" w:themeColor="text1"/>
          <w:sz w:val="22"/>
          <w:lang w:val="es-ES_tradnl"/>
        </w:rPr>
      </w:pPr>
    </w:p>
    <w:p w:rsidRPr="00B97354" w:rsidR="00DE6178" w:rsidP="00DE6178" w:rsidRDefault="00DE6178" w14:paraId="012A97CE" w14:textId="77777777">
      <w:pPr>
        <w:jc w:val="both"/>
        <w:rPr>
          <w:rFonts w:ascii="Arial" w:hAnsi="Arial" w:eastAsia="Calibri" w:cs="Arial"/>
          <w:b/>
          <w:color w:val="000000" w:themeColor="text1"/>
          <w:sz w:val="22"/>
          <w:lang w:val="es-ES_tradnl"/>
        </w:rPr>
      </w:pPr>
      <w:r w:rsidRPr="00B97354">
        <w:rPr>
          <w:rFonts w:ascii="Arial" w:hAnsi="Arial" w:eastAsia="Calibri" w:cs="Arial"/>
          <w:b/>
          <w:color w:val="000000" w:themeColor="text1"/>
          <w:sz w:val="22"/>
          <w:lang w:val="es-ES_tradnl"/>
        </w:rPr>
        <w:t>DOCUMENTOS TIPO – Fundamento normativo – Ley 2022 de 2020 – Artículo 1</w:t>
      </w:r>
    </w:p>
    <w:p w:rsidRPr="00B97354" w:rsidR="00DE6178" w:rsidP="00DE6178" w:rsidRDefault="00DE6178" w14:paraId="5A0E79AC" w14:textId="77777777">
      <w:pPr>
        <w:jc w:val="both"/>
        <w:rPr>
          <w:rFonts w:ascii="Arial" w:hAnsi="Arial" w:eastAsia="Calibri" w:cs="Arial"/>
          <w:b/>
          <w:color w:val="000000" w:themeColor="text1"/>
          <w:sz w:val="22"/>
          <w:lang w:val="es-ES_tradnl"/>
        </w:rPr>
      </w:pPr>
    </w:p>
    <w:p w:rsidRPr="00B97354" w:rsidR="00DE6178" w:rsidP="00DE6178" w:rsidRDefault="00DE6178" w14:paraId="785EB265" w14:textId="49E8EA99">
      <w:pPr>
        <w:jc w:val="both"/>
        <w:rPr>
          <w:rFonts w:ascii="Arial" w:hAnsi="Arial" w:eastAsia="Calibri" w:cs="Arial"/>
          <w:color w:val="000000" w:themeColor="text1"/>
          <w:sz w:val="20"/>
          <w:szCs w:val="20"/>
          <w:lang w:val="es-ES_tradnl"/>
        </w:rPr>
      </w:pPr>
      <w:r w:rsidRPr="00B97354">
        <w:rPr>
          <w:rFonts w:ascii="Arial" w:hAnsi="Arial" w:eastAsia="Calibri" w:cs="Arial"/>
          <w:color w:val="000000" w:themeColor="text1"/>
          <w:sz w:val="20"/>
          <w:szCs w:val="20"/>
          <w:lang w:val="es-ES_tradnl"/>
        </w:rPr>
        <w:t xml:space="preserve">[…] debe tenerse en cuenta que la Ley 2022 de 2020 fue sancionada por el Presidente de la República el 22 de julio del </w:t>
      </w:r>
      <w:r w:rsidRPr="00B97354" w:rsidR="00E4076C">
        <w:rPr>
          <w:rFonts w:ascii="Arial" w:hAnsi="Arial" w:eastAsia="Calibri" w:cs="Arial"/>
          <w:color w:val="000000" w:themeColor="text1"/>
          <w:sz w:val="20"/>
          <w:szCs w:val="20"/>
          <w:lang w:val="es-ES_tradnl"/>
        </w:rPr>
        <w:t>2020</w:t>
      </w:r>
      <w:r w:rsidRPr="00B97354">
        <w:rPr>
          <w:rFonts w:ascii="Arial" w:hAnsi="Arial" w:eastAsia="Calibri" w:cs="Arial"/>
          <w:color w:val="000000" w:themeColor="text1"/>
          <w:sz w:val="20"/>
          <w:szCs w:val="20"/>
          <w:lang w:val="es-ES_tradnl"/>
        </w:rPr>
        <w:t>, y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rsidRPr="00B97354" w:rsidR="00DE6178" w:rsidP="00DE6178" w:rsidRDefault="00DE6178" w14:paraId="63EEBC1C" w14:textId="77777777">
      <w:pPr>
        <w:jc w:val="both"/>
        <w:rPr>
          <w:rFonts w:ascii="Arial" w:hAnsi="Arial" w:eastAsia="Calibri" w:cs="Arial"/>
          <w:color w:val="000000" w:themeColor="text1"/>
          <w:sz w:val="20"/>
          <w:szCs w:val="20"/>
          <w:lang w:val="es-ES_tradnl"/>
        </w:rPr>
      </w:pPr>
    </w:p>
    <w:p w:rsidRPr="00B97354" w:rsidR="00DE6178" w:rsidP="00DE6178" w:rsidRDefault="00DE6178" w14:paraId="58B35BE8" w14:textId="77777777">
      <w:pPr>
        <w:jc w:val="both"/>
        <w:rPr>
          <w:rFonts w:ascii="Arial" w:hAnsi="Arial" w:eastAsia="Calibri" w:cs="Arial"/>
          <w:b/>
          <w:color w:val="000000" w:themeColor="text1"/>
          <w:sz w:val="22"/>
          <w:lang w:val="es-ES_tradnl"/>
        </w:rPr>
      </w:pPr>
      <w:r w:rsidRPr="00B97354">
        <w:rPr>
          <w:rFonts w:ascii="Arial" w:hAnsi="Arial" w:eastAsia="Calibri" w:cs="Arial"/>
          <w:b/>
          <w:color w:val="000000" w:themeColor="text1"/>
          <w:sz w:val="22"/>
          <w:lang w:val="es-ES_tradnl"/>
        </w:rPr>
        <w:t>INALTERABILIDAD – Documentos tipo – Regla vigente – Alcance</w:t>
      </w:r>
    </w:p>
    <w:p w:rsidRPr="00B97354" w:rsidR="00DE6178" w:rsidP="00DE6178" w:rsidRDefault="00DE6178" w14:paraId="73D9B609" w14:textId="77777777">
      <w:pPr>
        <w:jc w:val="both"/>
        <w:rPr>
          <w:rFonts w:ascii="Arial" w:hAnsi="Arial" w:eastAsia="Calibri" w:cs="Arial"/>
          <w:b/>
          <w:color w:val="000000" w:themeColor="text1"/>
          <w:sz w:val="22"/>
          <w:lang w:val="es-ES_tradnl"/>
        </w:rPr>
      </w:pPr>
    </w:p>
    <w:p w:rsidRPr="00B97354" w:rsidR="00DE6178" w:rsidP="00DE6178" w:rsidRDefault="00DE6178" w14:paraId="0229608C" w14:textId="77777777">
      <w:pPr>
        <w:jc w:val="both"/>
        <w:rPr>
          <w:rFonts w:ascii="Arial" w:hAnsi="Arial" w:eastAsia="Calibri" w:cs="Arial"/>
          <w:bCs/>
          <w:color w:val="000000" w:themeColor="text1"/>
          <w:sz w:val="20"/>
          <w:szCs w:val="20"/>
          <w:lang w:val="es-ES_tradnl"/>
        </w:rPr>
      </w:pPr>
      <w:r w:rsidRPr="00B97354">
        <w:rPr>
          <w:rFonts w:ascii="Arial" w:hAnsi="Arial" w:eastAsia="Calibri" w:cs="Arial"/>
          <w:bCs/>
          <w:color w:val="000000" w:themeColor="text1"/>
          <w:sz w:val="20"/>
          <w:szCs w:val="20"/>
          <w:lang w:val="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rsidRPr="00B97354" w:rsidR="00DE6178" w:rsidP="00DE6178" w:rsidRDefault="00DE6178" w14:paraId="08699648" w14:textId="77777777">
      <w:pPr>
        <w:jc w:val="both"/>
        <w:rPr>
          <w:rFonts w:ascii="Arial" w:hAnsi="Arial" w:eastAsia="Calibri" w:cs="Arial"/>
          <w:bCs/>
          <w:color w:val="000000" w:themeColor="text1"/>
          <w:sz w:val="20"/>
          <w:szCs w:val="20"/>
          <w:lang w:val="es-ES_tradnl"/>
        </w:rPr>
      </w:pPr>
    </w:p>
    <w:p w:rsidRPr="00B97354" w:rsidR="00DE6178" w:rsidP="00DE6178" w:rsidRDefault="00DE6178" w14:paraId="55B6FD35" w14:textId="77777777">
      <w:pPr>
        <w:jc w:val="both"/>
        <w:rPr>
          <w:rFonts w:ascii="Arial" w:hAnsi="Arial" w:eastAsia="Calibri" w:cs="Arial"/>
          <w:b/>
          <w:color w:val="000000" w:themeColor="text1"/>
          <w:sz w:val="22"/>
          <w:szCs w:val="22"/>
          <w:lang w:val="es-ES_tradnl"/>
        </w:rPr>
      </w:pPr>
      <w:r w:rsidRPr="00B97354">
        <w:rPr>
          <w:rFonts w:ascii="Arial" w:hAnsi="Arial" w:eastAsia="Calibri" w:cs="Arial"/>
          <w:b/>
          <w:color w:val="000000" w:themeColor="text1"/>
          <w:sz w:val="22"/>
          <w:szCs w:val="22"/>
          <w:lang w:val="es-ES_tradnl"/>
        </w:rPr>
        <w:t>DOCUMENTOS TIPO – Interventoría – Obra pública de infraestructura de transporte – «Matriz 1 – Experiencia»</w:t>
      </w:r>
    </w:p>
    <w:p w:rsidRPr="00B97354" w:rsidR="00DE6178" w:rsidP="00B97354" w:rsidRDefault="00DE6178" w14:paraId="681CBBCD" w14:textId="77777777">
      <w:pPr>
        <w:jc w:val="both"/>
        <w:rPr>
          <w:rFonts w:ascii="Arial" w:hAnsi="Arial" w:eastAsia="Calibri" w:cs="Arial"/>
          <w:bCs/>
          <w:color w:val="000000" w:themeColor="text1"/>
          <w:sz w:val="20"/>
          <w:szCs w:val="20"/>
          <w:lang w:val="es-ES_tradnl"/>
        </w:rPr>
      </w:pPr>
    </w:p>
    <w:p w:rsidRPr="00B97354" w:rsidR="00DE6178" w:rsidP="00B97354" w:rsidRDefault="00B97354" w14:paraId="315D850F" w14:textId="43905874">
      <w:pPr>
        <w:jc w:val="both"/>
        <w:rPr>
          <w:rFonts w:ascii="Arial" w:hAnsi="Arial" w:eastAsia="Calibri" w:cs="Arial"/>
          <w:bCs/>
          <w:color w:val="000000" w:themeColor="text1"/>
          <w:sz w:val="20"/>
          <w:szCs w:val="20"/>
          <w:lang w:val="es-ES_tradnl"/>
        </w:rPr>
      </w:pPr>
      <w:r w:rsidRPr="00B97354">
        <w:rPr>
          <w:rFonts w:ascii="Arial" w:hAnsi="Arial" w:eastAsia="Calibri" w:cs="Arial"/>
          <w:color w:val="000000" w:themeColor="text1"/>
          <w:sz w:val="20"/>
          <w:szCs w:val="20"/>
          <w:lang w:val="es-ES_tradnl" w:eastAsia="es-ES"/>
        </w:rPr>
        <w:t>La Resolución 256 del 11 de diciembre de 2020, «Por la cual se adoptan los documentos tipo para los procesos de selección de concursos de méritos, para contratar la interventoría de obras públicas de infraestructura de transporte» se expidió en vigencia de la Ley 2022 de 2020. En tal sentido, este documento tipo resulta obligatorio para todas las entidades sometidas al Estatuto General de Contratación de la Administración Pública, que adelanten procesos de concursos de méritos para contratar la interventoría de cualquiera de los proyectos señalados en la «Matriz 1 – Experiencia»</w:t>
      </w:r>
      <w:r w:rsidRPr="00B97354" w:rsidR="00DE6178">
        <w:rPr>
          <w:rFonts w:ascii="Arial" w:hAnsi="Arial" w:eastAsia="Calibri" w:cs="Arial"/>
          <w:bCs/>
          <w:color w:val="000000" w:themeColor="text1"/>
          <w:sz w:val="20"/>
          <w:szCs w:val="20"/>
          <w:lang w:val="es-ES_tradnl"/>
        </w:rPr>
        <w:t xml:space="preserve"> […]</w:t>
      </w:r>
    </w:p>
    <w:p w:rsidRPr="00B97354" w:rsidR="00B97354" w:rsidP="00B97354" w:rsidRDefault="00B97354" w14:paraId="5F5D9A02" w14:textId="77777777">
      <w:pPr>
        <w:jc w:val="both"/>
        <w:rPr>
          <w:rFonts w:ascii="Arial" w:hAnsi="Arial" w:eastAsia="Calibri" w:cs="Arial"/>
          <w:bCs/>
          <w:color w:val="000000" w:themeColor="text1"/>
          <w:sz w:val="20"/>
          <w:szCs w:val="20"/>
          <w:lang w:val="es-ES_tradnl"/>
        </w:rPr>
      </w:pPr>
    </w:p>
    <w:p w:rsidRPr="00B97354" w:rsidR="00B97354" w:rsidP="00B97354" w:rsidRDefault="00B97354" w14:paraId="47A65C28" w14:textId="77777777">
      <w:pPr>
        <w:jc w:val="both"/>
        <w:rPr>
          <w:rFonts w:ascii="Arial" w:hAnsi="Arial" w:eastAsia="Calibri" w:cs="Arial"/>
          <w:color w:val="000000" w:themeColor="text1"/>
          <w:sz w:val="20"/>
          <w:szCs w:val="20"/>
          <w:lang w:eastAsia="es-ES"/>
        </w:rPr>
      </w:pPr>
      <w:r w:rsidRPr="00B97354">
        <w:rPr>
          <w:rFonts w:ascii="Arial" w:hAnsi="Arial" w:eastAsia="Calibri" w:cs="Arial"/>
          <w:color w:val="000000" w:themeColor="text1"/>
          <w:sz w:val="20"/>
          <w:szCs w:val="20"/>
          <w:lang w:val="es-ES_tradnl" w:eastAsia="es-ES"/>
        </w:rPr>
        <w:t xml:space="preserve">De esta manera, siempre que se vaya a contratar la interventoría de alguno de los proyectos señalados en la «Matriz 1 – Experiencia» y la modalidad de selección aplicable sea el concurso de méritos, las entidades estatales deben aplicar este documento tipo, acatando su contenido, el cual es obligatorio. </w:t>
      </w:r>
      <w:r w:rsidRPr="00B97354">
        <w:rPr>
          <w:rFonts w:ascii="Arial" w:hAnsi="Arial" w:eastAsia="Calibri" w:cs="Arial"/>
          <w:color w:val="000000" w:themeColor="text1"/>
          <w:sz w:val="20"/>
          <w:szCs w:val="20"/>
          <w:lang w:eastAsia="es-ES"/>
        </w:rPr>
        <w:t>En consecuencia, la «Matriz 1 – Experiencia», entre otras finalidades, sirve como criterio para establecer el ámbito de aplicación de los documentos tipo, en los términos explicados con anterioridad.</w:t>
      </w:r>
    </w:p>
    <w:p w:rsidRPr="00B97354" w:rsidR="00DE6178" w:rsidP="00DE6178" w:rsidRDefault="00DE6178" w14:paraId="3527D338" w14:textId="77777777">
      <w:pPr>
        <w:jc w:val="both"/>
        <w:rPr>
          <w:rFonts w:ascii="Arial" w:hAnsi="Arial" w:eastAsia="Calibri" w:cs="Arial"/>
          <w:bCs/>
          <w:color w:val="000000" w:themeColor="text1"/>
          <w:sz w:val="20"/>
          <w:szCs w:val="20"/>
          <w:lang w:val="es-ES_tradnl"/>
        </w:rPr>
      </w:pPr>
    </w:p>
    <w:p w:rsidRPr="00B97354" w:rsidR="00747B57" w:rsidP="00747B57" w:rsidRDefault="00747B57" w14:paraId="445FC26D" w14:textId="32915A47">
      <w:pPr>
        <w:jc w:val="both"/>
        <w:rPr>
          <w:rFonts w:ascii="Arial" w:hAnsi="Arial" w:eastAsia="Arial" w:cs="Arial"/>
          <w:b/>
          <w:color w:val="000000" w:themeColor="text1"/>
          <w:sz w:val="22"/>
          <w:szCs w:val="22"/>
          <w:lang w:val="es-MX" w:eastAsia="en-US"/>
        </w:rPr>
      </w:pPr>
      <w:r w:rsidRPr="00B97354">
        <w:rPr>
          <w:rFonts w:ascii="Arial" w:hAnsi="Arial" w:eastAsia="Arial" w:cs="Arial"/>
          <w:b/>
          <w:color w:val="000000" w:themeColor="text1"/>
          <w:sz w:val="22"/>
          <w:szCs w:val="22"/>
          <w:lang w:val="es-MX" w:eastAsia="en-US"/>
        </w:rPr>
        <w:t xml:space="preserve">DOCUMENTOS TIPO – </w:t>
      </w:r>
      <w:r w:rsidRPr="00B97354">
        <w:rPr>
          <w:rFonts w:ascii="Arial" w:hAnsi="Arial" w:eastAsia="Calibri" w:cs="Arial"/>
          <w:b/>
          <w:color w:val="000000" w:themeColor="text1"/>
          <w:sz w:val="22"/>
          <w:szCs w:val="22"/>
          <w:lang w:val="es-MX" w:eastAsia="en-US"/>
        </w:rPr>
        <w:t xml:space="preserve">Matriz 1 - Experiencia </w:t>
      </w:r>
      <w:r w:rsidRPr="00B97354">
        <w:rPr>
          <w:rFonts w:ascii="Arial" w:hAnsi="Arial" w:eastAsia="Calibri" w:cs="Arial"/>
          <w:b/>
          <w:color w:val="000000" w:themeColor="text1"/>
          <w:sz w:val="22"/>
          <w:szCs w:val="22"/>
          <w:lang w:val="es-MX"/>
        </w:rPr>
        <w:t>– Interventoría -</w:t>
      </w:r>
      <w:r w:rsidRPr="00B97354">
        <w:rPr>
          <w:rFonts w:ascii="Arial" w:hAnsi="Arial" w:eastAsia="Calibri" w:cs="Arial"/>
          <w:b/>
          <w:color w:val="000000" w:themeColor="text1"/>
          <w:sz w:val="22"/>
          <w:szCs w:val="22"/>
          <w:lang w:val="es-MX" w:eastAsia="en-US"/>
        </w:rPr>
        <w:t xml:space="preserve"> Infraestructura de Transporte</w:t>
      </w:r>
      <w:r w:rsidRPr="00B97354">
        <w:rPr>
          <w:rFonts w:ascii="Arial" w:hAnsi="Arial" w:eastAsia="Calibri" w:cs="Arial"/>
          <w:b/>
          <w:bCs/>
          <w:color w:val="000000" w:themeColor="text1"/>
          <w:sz w:val="22"/>
          <w:szCs w:val="22"/>
          <w:lang w:val="es-MX" w:eastAsia="en-US"/>
        </w:rPr>
        <w:t>–Acreditación de experiencia – Contratos con pluralidad de actividades</w:t>
      </w:r>
    </w:p>
    <w:p w:rsidRPr="00B97354" w:rsidR="00DE6178" w:rsidP="00DE6178" w:rsidRDefault="00DE6178" w14:paraId="53DEEC60" w14:textId="77777777">
      <w:pPr>
        <w:spacing w:line="276" w:lineRule="auto"/>
        <w:jc w:val="both"/>
        <w:rPr>
          <w:rFonts w:ascii="Arial" w:hAnsi="Arial" w:cs="Arial"/>
          <w:b/>
          <w:color w:val="000000" w:themeColor="text1"/>
          <w:sz w:val="22"/>
          <w:lang w:val="es-MX"/>
        </w:rPr>
      </w:pPr>
    </w:p>
    <w:p w:rsidRPr="00B97354" w:rsidR="00B97354" w:rsidP="00B97354" w:rsidRDefault="00B97354" w14:paraId="75624E27" w14:textId="498879B1">
      <w:pPr>
        <w:jc w:val="both"/>
        <w:rPr>
          <w:rFonts w:ascii="Arial" w:hAnsi="Arial" w:eastAsia="Calibri" w:cs="Arial"/>
          <w:color w:val="000000" w:themeColor="text1"/>
          <w:sz w:val="20"/>
          <w:szCs w:val="20"/>
          <w:shd w:val="clear" w:color="auto" w:fill="FFFFFF"/>
          <w:lang w:val="es-MX" w:eastAsia="en-US"/>
        </w:rPr>
      </w:pPr>
      <w:r w:rsidRPr="00B97354">
        <w:rPr>
          <w:rFonts w:ascii="Arial" w:hAnsi="Arial" w:eastAsia="Calibri" w:cs="Arial"/>
          <w:color w:val="000000" w:themeColor="text1"/>
          <w:sz w:val="20"/>
          <w:szCs w:val="20"/>
          <w:lang w:val="es-MX" w:eastAsia="en-US"/>
        </w:rPr>
        <w:lastRenderedPageBreak/>
        <w:t xml:space="preserve">[…] de conformidad con el literal A del numeral 10.1.1.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Esta tesis fue expuesta por la Agencia en el Concepto </w:t>
      </w:r>
      <w:r w:rsidRPr="00B97354">
        <w:rPr>
          <w:rFonts w:ascii="Arial" w:hAnsi="Arial" w:eastAsia="Calibri" w:cs="Arial"/>
          <w:color w:val="000000" w:themeColor="text1"/>
          <w:sz w:val="20"/>
          <w:szCs w:val="20"/>
          <w:shd w:val="clear" w:color="auto" w:fill="FFFFFF"/>
          <w:lang w:val="es-MX" w:eastAsia="en-US"/>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 regla que también es aplicable al documento tipo de concurso de méritos de interventoría de infraestructura de transporte. </w:t>
      </w:r>
    </w:p>
    <w:p w:rsidRPr="00B97354" w:rsidR="00B97354" w:rsidP="00B97354" w:rsidRDefault="00B97354" w14:paraId="1C924159" w14:textId="77777777">
      <w:pPr>
        <w:jc w:val="both"/>
        <w:rPr>
          <w:rFonts w:ascii="Arial" w:hAnsi="Arial" w:eastAsia="Calibri" w:cs="Arial"/>
          <w:color w:val="000000" w:themeColor="text1"/>
          <w:sz w:val="20"/>
          <w:szCs w:val="20"/>
          <w:lang w:val="es-MX" w:eastAsia="en-US"/>
        </w:rPr>
      </w:pPr>
    </w:p>
    <w:p w:rsidRPr="00B97354" w:rsidR="00B97354" w:rsidP="00B97354" w:rsidRDefault="00B97354" w14:paraId="7C8AF468" w14:textId="2224B5E1">
      <w:pPr>
        <w:jc w:val="both"/>
        <w:rPr>
          <w:rFonts w:ascii="Arial" w:hAnsi="Arial" w:eastAsia="Calibri" w:cs="Arial"/>
          <w:color w:val="000000" w:themeColor="text1"/>
          <w:sz w:val="20"/>
          <w:szCs w:val="20"/>
          <w:lang w:val="es-MX" w:eastAsia="en-US"/>
        </w:rPr>
      </w:pPr>
      <w:r w:rsidRPr="00B97354">
        <w:rPr>
          <w:rFonts w:ascii="Arial" w:hAnsi="Arial" w:eastAsia="Calibri" w:cs="Arial"/>
          <w:color w:val="000000" w:themeColor="text1"/>
          <w:sz w:val="20"/>
          <w:szCs w:val="20"/>
          <w:lang w:val="es-MX" w:eastAsia="en-US"/>
        </w:rPr>
        <w:t>En tales términos, se considera que la evaluación del requisito de experiencia, en los casos en los que esta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10.1.1. del Documento Base. 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w:t>
      </w:r>
    </w:p>
    <w:p w:rsidRPr="00B97354" w:rsidR="00DE6178" w:rsidP="00DE6178" w:rsidRDefault="00B97354" w14:paraId="2A1F0155" w14:textId="4FA24ABC">
      <w:pPr>
        <w:spacing w:line="276" w:lineRule="auto"/>
        <w:jc w:val="both"/>
        <w:rPr>
          <w:rFonts w:ascii="Arial" w:hAnsi="Arial" w:cs="Arial"/>
          <w:b/>
          <w:color w:val="000000" w:themeColor="text1"/>
          <w:sz w:val="22"/>
          <w:lang w:val="es-MX"/>
        </w:rPr>
      </w:pPr>
      <w:r w:rsidRPr="00B97354" w:rsidDel="00B97354">
        <w:rPr>
          <w:rFonts w:ascii="Arial" w:hAnsi="Arial" w:eastAsia="Calibri" w:cs="Arial"/>
          <w:color w:val="000000" w:themeColor="text1"/>
          <w:sz w:val="20"/>
          <w:szCs w:val="20"/>
          <w:lang w:val="es-MX" w:eastAsia="en-US"/>
        </w:rPr>
        <w:t xml:space="preserve"> </w:t>
      </w:r>
    </w:p>
    <w:p w:rsidRPr="00B97354" w:rsidR="00DE6178" w:rsidP="00DE6178" w:rsidRDefault="00DE6178" w14:paraId="0282E749" w14:textId="77777777">
      <w:pPr>
        <w:spacing w:line="276" w:lineRule="auto"/>
        <w:jc w:val="both"/>
        <w:rPr>
          <w:rFonts w:ascii="Arial" w:hAnsi="Arial" w:cs="Arial"/>
          <w:b/>
          <w:color w:val="000000" w:themeColor="text1"/>
          <w:sz w:val="22"/>
          <w:lang w:val="es-ES_tradnl"/>
        </w:rPr>
      </w:pPr>
    </w:p>
    <w:p w:rsidRPr="00B97354" w:rsidR="00DE6178" w:rsidP="00DE6178" w:rsidRDefault="00DE6178" w14:paraId="72EF80FB" w14:textId="77777777">
      <w:pPr>
        <w:spacing w:line="276" w:lineRule="auto"/>
        <w:jc w:val="both"/>
        <w:rPr>
          <w:rFonts w:ascii="Arial" w:hAnsi="Arial" w:cs="Arial"/>
          <w:b/>
          <w:color w:val="000000" w:themeColor="text1"/>
          <w:sz w:val="22"/>
          <w:lang w:val="es-ES_tradnl"/>
        </w:rPr>
      </w:pPr>
    </w:p>
    <w:p w:rsidRPr="00B97354" w:rsidR="00DE6178" w:rsidP="00DE6178" w:rsidRDefault="00DE6178" w14:paraId="6934167E" w14:textId="77625502">
      <w:pPr>
        <w:spacing w:line="276" w:lineRule="auto"/>
        <w:jc w:val="both"/>
        <w:rPr>
          <w:rFonts w:ascii="Arial" w:hAnsi="Arial" w:cs="Arial"/>
          <w:b/>
          <w:color w:val="000000" w:themeColor="text1"/>
          <w:sz w:val="22"/>
          <w:lang w:val="es-ES_tradnl"/>
        </w:rPr>
      </w:pPr>
    </w:p>
    <w:p w:rsidRPr="00B97354" w:rsidR="00747B57" w:rsidP="00DE6178" w:rsidRDefault="00747B57" w14:paraId="12643354" w14:textId="11DAB049">
      <w:pPr>
        <w:spacing w:line="276" w:lineRule="auto"/>
        <w:jc w:val="both"/>
        <w:rPr>
          <w:rFonts w:ascii="Arial" w:hAnsi="Arial" w:cs="Arial"/>
          <w:b/>
          <w:color w:val="000000" w:themeColor="text1"/>
          <w:sz w:val="22"/>
          <w:lang w:val="es-ES_tradnl"/>
        </w:rPr>
      </w:pPr>
    </w:p>
    <w:p w:rsidRPr="00B97354" w:rsidR="00747B57" w:rsidP="00DE6178" w:rsidRDefault="00747B57" w14:paraId="0DA98F94" w14:textId="2F02BC7E">
      <w:pPr>
        <w:spacing w:line="276" w:lineRule="auto"/>
        <w:jc w:val="both"/>
        <w:rPr>
          <w:rFonts w:ascii="Arial" w:hAnsi="Arial" w:cs="Arial"/>
          <w:b/>
          <w:color w:val="000000" w:themeColor="text1"/>
          <w:sz w:val="22"/>
          <w:lang w:val="es-ES_tradnl"/>
        </w:rPr>
      </w:pPr>
    </w:p>
    <w:p w:rsidRPr="00B97354" w:rsidR="00747B57" w:rsidP="00DE6178" w:rsidRDefault="00747B57" w14:paraId="1705FB2D" w14:textId="7FE42B30">
      <w:pPr>
        <w:spacing w:line="276" w:lineRule="auto"/>
        <w:jc w:val="both"/>
        <w:rPr>
          <w:rFonts w:ascii="Arial" w:hAnsi="Arial" w:cs="Arial"/>
          <w:b/>
          <w:color w:val="000000" w:themeColor="text1"/>
          <w:sz w:val="22"/>
          <w:lang w:val="es-ES_tradnl"/>
        </w:rPr>
      </w:pPr>
    </w:p>
    <w:p w:rsidRPr="00B97354" w:rsidR="00747B57" w:rsidP="00DE6178" w:rsidRDefault="00747B57" w14:paraId="6F59C2DA" w14:textId="539AB731">
      <w:pPr>
        <w:spacing w:line="276" w:lineRule="auto"/>
        <w:jc w:val="both"/>
        <w:rPr>
          <w:rFonts w:ascii="Arial" w:hAnsi="Arial" w:cs="Arial"/>
          <w:b/>
          <w:color w:val="000000" w:themeColor="text1"/>
          <w:sz w:val="22"/>
          <w:lang w:val="es-ES_tradnl"/>
        </w:rPr>
      </w:pPr>
    </w:p>
    <w:p w:rsidRPr="00B97354" w:rsidR="00747B57" w:rsidP="00DE6178" w:rsidRDefault="00747B57" w14:paraId="7172A6A5" w14:textId="474812C4">
      <w:pPr>
        <w:spacing w:line="276" w:lineRule="auto"/>
        <w:jc w:val="both"/>
        <w:rPr>
          <w:rFonts w:ascii="Arial" w:hAnsi="Arial" w:cs="Arial"/>
          <w:b/>
          <w:color w:val="000000" w:themeColor="text1"/>
          <w:sz w:val="22"/>
          <w:lang w:val="es-ES_tradnl"/>
        </w:rPr>
      </w:pPr>
    </w:p>
    <w:p w:rsidRPr="00B97354" w:rsidR="00747B57" w:rsidP="00DE6178" w:rsidRDefault="00747B57" w14:paraId="3304B0FC" w14:textId="0DA73141">
      <w:pPr>
        <w:spacing w:line="276" w:lineRule="auto"/>
        <w:jc w:val="both"/>
        <w:rPr>
          <w:rFonts w:ascii="Arial" w:hAnsi="Arial" w:cs="Arial"/>
          <w:b/>
          <w:color w:val="000000" w:themeColor="text1"/>
          <w:sz w:val="22"/>
          <w:lang w:val="es-ES_tradnl"/>
        </w:rPr>
      </w:pPr>
    </w:p>
    <w:p w:rsidRPr="00B97354" w:rsidR="00747B57" w:rsidP="00DE6178" w:rsidRDefault="00747B57" w14:paraId="62194E32" w14:textId="057E6B80">
      <w:pPr>
        <w:spacing w:line="276" w:lineRule="auto"/>
        <w:jc w:val="both"/>
        <w:rPr>
          <w:rFonts w:ascii="Arial" w:hAnsi="Arial" w:cs="Arial"/>
          <w:b/>
          <w:color w:val="000000" w:themeColor="text1"/>
          <w:sz w:val="22"/>
          <w:lang w:val="es-ES_tradnl"/>
        </w:rPr>
      </w:pPr>
    </w:p>
    <w:p w:rsidRPr="00B97354" w:rsidR="00747B57" w:rsidP="00DE6178" w:rsidRDefault="00747B57" w14:paraId="5DEEC505" w14:textId="7A6AC8A1">
      <w:pPr>
        <w:spacing w:line="276" w:lineRule="auto"/>
        <w:jc w:val="both"/>
        <w:rPr>
          <w:rFonts w:ascii="Arial" w:hAnsi="Arial" w:cs="Arial"/>
          <w:b/>
          <w:color w:val="000000" w:themeColor="text1"/>
          <w:sz w:val="22"/>
          <w:lang w:val="es-ES_tradnl"/>
        </w:rPr>
      </w:pPr>
    </w:p>
    <w:p w:rsidRPr="00B97354" w:rsidR="00747B57" w:rsidP="00DE6178" w:rsidRDefault="00747B57" w14:paraId="6D9FB26F" w14:textId="0CFC9680">
      <w:pPr>
        <w:spacing w:line="276" w:lineRule="auto"/>
        <w:jc w:val="both"/>
        <w:rPr>
          <w:rFonts w:ascii="Arial" w:hAnsi="Arial" w:cs="Arial"/>
          <w:b/>
          <w:color w:val="000000" w:themeColor="text1"/>
          <w:sz w:val="22"/>
          <w:lang w:val="es-ES_tradnl"/>
        </w:rPr>
      </w:pPr>
    </w:p>
    <w:p w:rsidRPr="00B97354" w:rsidR="00747B57" w:rsidP="00DE6178" w:rsidRDefault="00747B57" w14:paraId="512653D6" w14:textId="302377DD">
      <w:pPr>
        <w:spacing w:line="276" w:lineRule="auto"/>
        <w:jc w:val="both"/>
        <w:rPr>
          <w:rFonts w:ascii="Arial" w:hAnsi="Arial" w:cs="Arial"/>
          <w:b/>
          <w:color w:val="000000" w:themeColor="text1"/>
          <w:sz w:val="22"/>
          <w:lang w:val="es-ES_tradnl"/>
        </w:rPr>
      </w:pPr>
    </w:p>
    <w:p w:rsidRPr="00B97354" w:rsidR="00747B57" w:rsidP="00DE6178" w:rsidRDefault="00747B57" w14:paraId="5BBA2124" w14:textId="33687368">
      <w:pPr>
        <w:spacing w:line="276" w:lineRule="auto"/>
        <w:jc w:val="both"/>
        <w:rPr>
          <w:rFonts w:ascii="Arial" w:hAnsi="Arial" w:cs="Arial"/>
          <w:b/>
          <w:color w:val="000000" w:themeColor="text1"/>
          <w:sz w:val="22"/>
          <w:lang w:val="es-ES_tradnl"/>
        </w:rPr>
      </w:pPr>
    </w:p>
    <w:p w:rsidRPr="00B97354" w:rsidR="00747B57" w:rsidP="00DE6178" w:rsidRDefault="00747B57" w14:paraId="49201C78" w14:textId="7E6DF21E">
      <w:pPr>
        <w:spacing w:line="276" w:lineRule="auto"/>
        <w:jc w:val="both"/>
        <w:rPr>
          <w:rFonts w:ascii="Arial" w:hAnsi="Arial" w:cs="Arial"/>
          <w:b/>
          <w:color w:val="000000" w:themeColor="text1"/>
          <w:sz w:val="22"/>
          <w:lang w:val="es-ES_tradnl"/>
        </w:rPr>
      </w:pPr>
    </w:p>
    <w:p w:rsidRPr="00B97354" w:rsidR="00747B57" w:rsidP="00DE6178" w:rsidRDefault="00747B57" w14:paraId="5AEE65E1" w14:textId="7D188D64">
      <w:pPr>
        <w:spacing w:line="276" w:lineRule="auto"/>
        <w:jc w:val="both"/>
        <w:rPr>
          <w:rFonts w:ascii="Arial" w:hAnsi="Arial" w:cs="Arial"/>
          <w:b/>
          <w:color w:val="000000" w:themeColor="text1"/>
          <w:sz w:val="22"/>
          <w:lang w:val="es-ES_tradnl"/>
        </w:rPr>
      </w:pPr>
    </w:p>
    <w:p w:rsidRPr="00B97354" w:rsidR="00747B57" w:rsidP="00DE6178" w:rsidRDefault="00747B57" w14:paraId="31F536E1" w14:textId="685B769E">
      <w:pPr>
        <w:spacing w:line="276" w:lineRule="auto"/>
        <w:jc w:val="both"/>
        <w:rPr>
          <w:rFonts w:ascii="Arial" w:hAnsi="Arial" w:cs="Arial"/>
          <w:b/>
          <w:color w:val="000000" w:themeColor="text1"/>
          <w:sz w:val="22"/>
          <w:lang w:val="es-ES_tradnl"/>
        </w:rPr>
      </w:pPr>
    </w:p>
    <w:p w:rsidRPr="00B97354" w:rsidR="00747B57" w:rsidP="00DE6178" w:rsidRDefault="00747B57" w14:paraId="17E2828A" w14:textId="309BEAEA">
      <w:pPr>
        <w:spacing w:line="276" w:lineRule="auto"/>
        <w:jc w:val="both"/>
        <w:rPr>
          <w:rFonts w:ascii="Arial" w:hAnsi="Arial" w:cs="Arial"/>
          <w:b/>
          <w:color w:val="000000" w:themeColor="text1"/>
          <w:sz w:val="22"/>
          <w:lang w:val="es-ES_tradnl"/>
        </w:rPr>
      </w:pPr>
    </w:p>
    <w:p w:rsidRPr="00B97354" w:rsidR="00747B57" w:rsidP="00DE6178" w:rsidRDefault="00747B57" w14:paraId="688FD8C4" w14:textId="5CB68FD5">
      <w:pPr>
        <w:spacing w:line="276" w:lineRule="auto"/>
        <w:jc w:val="both"/>
        <w:rPr>
          <w:rFonts w:ascii="Arial" w:hAnsi="Arial" w:cs="Arial"/>
          <w:b/>
          <w:color w:val="000000" w:themeColor="text1"/>
          <w:sz w:val="22"/>
          <w:lang w:val="es-ES_tradnl"/>
        </w:rPr>
      </w:pPr>
    </w:p>
    <w:p w:rsidRPr="00B97354" w:rsidR="00747B57" w:rsidP="00DE6178" w:rsidRDefault="00747B57" w14:paraId="62B8B91E" w14:textId="326FD08E">
      <w:pPr>
        <w:spacing w:line="276" w:lineRule="auto"/>
        <w:jc w:val="both"/>
        <w:rPr>
          <w:rFonts w:ascii="Arial" w:hAnsi="Arial" w:cs="Arial"/>
          <w:b/>
          <w:color w:val="000000" w:themeColor="text1"/>
          <w:sz w:val="22"/>
          <w:lang w:val="es-ES_tradnl"/>
        </w:rPr>
      </w:pPr>
    </w:p>
    <w:p w:rsidRPr="00B97354" w:rsidR="00747B57" w:rsidP="00DE6178" w:rsidRDefault="00747B57" w14:paraId="06A0B3AD" w14:textId="35DB7AD8">
      <w:pPr>
        <w:spacing w:line="276" w:lineRule="auto"/>
        <w:jc w:val="both"/>
        <w:rPr>
          <w:rFonts w:ascii="Arial" w:hAnsi="Arial" w:cs="Arial"/>
          <w:b/>
          <w:color w:val="000000" w:themeColor="text1"/>
          <w:sz w:val="22"/>
          <w:lang w:val="es-ES_tradnl"/>
        </w:rPr>
      </w:pPr>
    </w:p>
    <w:p w:rsidRPr="00B97354" w:rsidR="00747B57" w:rsidP="00DE6178" w:rsidRDefault="00747B57" w14:paraId="40048A9C" w14:textId="3E153726">
      <w:pPr>
        <w:spacing w:line="276" w:lineRule="auto"/>
        <w:jc w:val="both"/>
        <w:rPr>
          <w:rFonts w:ascii="Arial" w:hAnsi="Arial" w:cs="Arial"/>
          <w:b/>
          <w:color w:val="000000" w:themeColor="text1"/>
          <w:sz w:val="22"/>
          <w:lang w:val="es-ES_tradnl"/>
        </w:rPr>
      </w:pPr>
    </w:p>
    <w:p w:rsidRPr="00B97354" w:rsidR="00747B57" w:rsidP="2099B8D9" w:rsidRDefault="00794493" w14:paraId="3B63196E" w14:textId="4EF1873E">
      <w:pPr>
        <w:spacing w:line="276" w:lineRule="auto"/>
        <w:jc w:val="both"/>
        <w:rPr>
          <w:rFonts w:ascii="Arial" w:hAnsi="Arial" w:cs="Arial"/>
          <w:b w:val="1"/>
          <w:bCs w:val="1"/>
          <w:color w:val="000000" w:themeColor="text1"/>
          <w:sz w:val="22"/>
          <w:szCs w:val="22"/>
          <w:lang w:val="es-ES"/>
        </w:rPr>
      </w:pPr>
      <w:r>
        <w:rPr>
          <w:rFonts w:ascii="Arial" w:hAnsi="Arial" w:cs="Arial"/>
          <w:b/>
          <w:noProof/>
          <w:color w:val="000000" w:themeColor="text1"/>
          <w:sz w:val="22"/>
          <w:lang w:val="en-US" w:eastAsia="en-US"/>
        </w:rPr>
        <w:drawing>
          <wp:anchor distT="0" distB="0" distL="114300" distR="114300" simplePos="0" relativeHeight="251660288" behindDoc="0" locked="0" layoutInCell="1" allowOverlap="1" wp14:anchorId="02AC4D67" wp14:editId="3C9D0332">
            <wp:simplePos x="0" y="0"/>
            <wp:positionH relativeFrom="margin">
              <wp:align>right</wp:align>
            </wp:positionH>
            <wp:positionV relativeFrom="paragraph">
              <wp:posOffset>5080</wp:posOffset>
            </wp:positionV>
            <wp:extent cx="3705225" cy="777875"/>
            <wp:effectExtent l="0" t="0" r="0" b="0"/>
            <wp:wrapSquare wrapText="bothSides"/>
            <wp:docPr id="6" name="Picture 4"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705225" cy="777875"/>
                    </a:xfrm>
                    <a:prstGeom prst="rect">
                      <a:avLst/>
                    </a:prstGeom>
                    <a:noFill/>
                    <a:ln>
                      <a:noFill/>
                    </a:ln>
                  </pic:spPr>
                </pic:pic>
              </a:graphicData>
            </a:graphic>
          </wp:anchor>
        </w:drawing>
      </w:r>
    </w:p>
    <w:p w:rsidRPr="00B97354" w:rsidR="00747B57" w:rsidP="00DE6178" w:rsidRDefault="00747B57" w14:paraId="389FD8CF" w14:textId="4C692A3E">
      <w:pPr>
        <w:spacing w:line="276" w:lineRule="auto"/>
        <w:jc w:val="both"/>
        <w:rPr>
          <w:rFonts w:ascii="Arial" w:hAnsi="Arial" w:cs="Arial"/>
          <w:b/>
          <w:color w:val="000000" w:themeColor="text1"/>
          <w:sz w:val="22"/>
          <w:lang w:val="es-ES_tradnl"/>
        </w:rPr>
      </w:pPr>
    </w:p>
    <w:p w:rsidRPr="00B97354" w:rsidR="00747B57" w:rsidP="00DE6178" w:rsidRDefault="00747B57" w14:paraId="7BB9E089" w14:textId="77777777">
      <w:pPr>
        <w:spacing w:line="276" w:lineRule="auto"/>
        <w:jc w:val="both"/>
        <w:rPr>
          <w:rFonts w:ascii="Arial" w:hAnsi="Arial" w:cs="Arial"/>
          <w:b/>
          <w:color w:val="000000" w:themeColor="text1"/>
          <w:sz w:val="22"/>
          <w:lang w:val="es-ES_tradnl"/>
        </w:rPr>
      </w:pPr>
    </w:p>
    <w:p w:rsidRPr="00B97354" w:rsidR="00265A06" w:rsidP="00B97354" w:rsidRDefault="00265A06" w14:paraId="37F7C347" w14:textId="77777777">
      <w:pPr>
        <w:tabs>
          <w:tab w:val="left" w:pos="709"/>
        </w:tabs>
        <w:rPr>
          <w:rFonts w:ascii="Arial" w:hAnsi="Arial" w:cs="Arial"/>
          <w:b/>
          <w:bCs/>
          <w:sz w:val="16"/>
          <w:szCs w:val="16"/>
          <w:lang w:val="es-ES_tradnl"/>
        </w:rPr>
      </w:pPr>
    </w:p>
    <w:p w:rsidRPr="00B97354" w:rsidR="00DE6178" w:rsidP="00DE6178" w:rsidRDefault="00DE6178" w14:paraId="0E4FD38A" w14:textId="2411A939">
      <w:pPr>
        <w:tabs>
          <w:tab w:val="left" w:pos="709"/>
        </w:tabs>
        <w:jc w:val="right"/>
        <w:rPr>
          <w:rFonts w:ascii="Arial" w:hAnsi="Arial" w:cs="Arial"/>
          <w:sz w:val="16"/>
          <w:szCs w:val="16"/>
          <w:lang w:val="es-ES_tradnl"/>
        </w:rPr>
      </w:pPr>
      <w:r w:rsidRPr="00B97354">
        <w:rPr>
          <w:rFonts w:ascii="Arial" w:hAnsi="Arial" w:cs="Arial"/>
          <w:b/>
          <w:bCs/>
          <w:sz w:val="16"/>
          <w:szCs w:val="16"/>
          <w:lang w:val="es-ES_tradnl"/>
        </w:rPr>
        <w:t>CCE-DES-FM-17</w:t>
      </w:r>
    </w:p>
    <w:p w:rsidRPr="00B97354" w:rsidR="00DA3C94" w:rsidP="00265A06" w:rsidRDefault="00DA3C94" w14:paraId="5D58775B" w14:textId="606BE117">
      <w:pPr>
        <w:rPr>
          <w:rFonts w:ascii="Arial" w:hAnsi="Arial" w:eastAsia="Calibri" w:cs="Arial"/>
          <w:color w:val="000000" w:themeColor="text1"/>
          <w:sz w:val="22"/>
          <w:lang w:val="es-ES_tradnl"/>
        </w:rPr>
      </w:pPr>
    </w:p>
    <w:p w:rsidRPr="00B97354" w:rsidR="00747B57" w:rsidP="00265A06" w:rsidRDefault="00747B57" w14:paraId="25A71F3A" w14:textId="1CFF4B75">
      <w:pPr>
        <w:rPr>
          <w:rFonts w:ascii="Arial" w:hAnsi="Arial" w:eastAsia="Calibri" w:cs="Arial"/>
          <w:color w:val="000000" w:themeColor="text1"/>
          <w:sz w:val="22"/>
          <w:lang w:val="es-ES_tradnl"/>
        </w:rPr>
      </w:pPr>
    </w:p>
    <w:p w:rsidRPr="00B97354" w:rsidR="00747B57" w:rsidP="00265A06" w:rsidRDefault="00747B57" w14:paraId="08FE8C11" w14:textId="3F9C2CF4">
      <w:pPr>
        <w:rPr>
          <w:rFonts w:ascii="Arial" w:hAnsi="Arial" w:eastAsia="Calibri" w:cs="Arial"/>
          <w:color w:val="000000" w:themeColor="text1"/>
          <w:sz w:val="22"/>
          <w:lang w:val="es-ES_tradnl"/>
        </w:rPr>
      </w:pPr>
      <w:r w:rsidRPr="00B97354">
        <w:rPr>
          <w:rFonts w:ascii="Arial" w:hAnsi="Arial" w:eastAsia="Calibri" w:cs="Arial"/>
          <w:color w:val="000000" w:themeColor="text1"/>
          <w:sz w:val="22"/>
          <w:lang w:val="es-ES_tradnl"/>
        </w:rPr>
        <w:t xml:space="preserve">Bogotá, </w:t>
      </w:r>
      <w:r w:rsidR="00794493">
        <w:rPr>
          <w:rFonts w:ascii="Arial" w:hAnsi="Arial" w:eastAsia="Calibri" w:cs="Arial"/>
          <w:color w:val="000000" w:themeColor="text1"/>
          <w:sz w:val="22"/>
          <w:lang w:val="es-ES_tradnl"/>
        </w:rPr>
        <w:t>08 marzo de 2022</w:t>
      </w:r>
    </w:p>
    <w:p w:rsidR="003B38BD" w:rsidP="00DE6178" w:rsidRDefault="003B38BD" w14:paraId="04CAB680" w14:textId="5C8E5350">
      <w:pPr>
        <w:jc w:val="both"/>
        <w:rPr>
          <w:rFonts w:ascii="Arial" w:hAnsi="Arial" w:eastAsia="Calibri" w:cs="Arial"/>
          <w:color w:val="000000" w:themeColor="text1"/>
          <w:sz w:val="22"/>
          <w:lang w:val="es-ES_tradnl"/>
        </w:rPr>
      </w:pPr>
    </w:p>
    <w:p w:rsidRPr="00B97354" w:rsidR="00794493" w:rsidP="00DE6178" w:rsidRDefault="00794493" w14:paraId="5B1F0CBC" w14:textId="77777777">
      <w:pPr>
        <w:jc w:val="both"/>
        <w:rPr>
          <w:rFonts w:ascii="Arial" w:hAnsi="Arial" w:eastAsia="Calibri" w:cs="Arial"/>
          <w:color w:val="000000" w:themeColor="text1"/>
          <w:sz w:val="22"/>
          <w:lang w:val="es-ES_tradnl"/>
        </w:rPr>
      </w:pPr>
      <w:bookmarkStart w:name="_GoBack" w:id="2"/>
    </w:p>
    <w:p w:rsidRPr="00B97354" w:rsidR="00DE6178" w:rsidP="00DE6178" w:rsidRDefault="00DE6178" w14:paraId="129C188D" w14:textId="1B28BC40">
      <w:pPr>
        <w:jc w:val="both"/>
        <w:rPr>
          <w:rFonts w:ascii="Arial" w:hAnsi="Arial" w:eastAsia="Calibri" w:cs="Arial"/>
          <w:color w:val="000000" w:themeColor="text1"/>
          <w:sz w:val="22"/>
          <w:szCs w:val="22"/>
          <w:lang w:val="es-ES_tradnl"/>
        </w:rPr>
      </w:pPr>
      <w:r w:rsidRPr="00B97354">
        <w:rPr>
          <w:rFonts w:ascii="Arial" w:hAnsi="Arial" w:eastAsia="Calibri" w:cs="Arial"/>
          <w:color w:val="000000" w:themeColor="text1"/>
          <w:sz w:val="22"/>
          <w:szCs w:val="22"/>
          <w:lang w:val="es-ES_tradnl"/>
        </w:rPr>
        <w:t>Señora</w:t>
      </w:r>
    </w:p>
    <w:p w:rsidRPr="00B97354" w:rsidR="00893E08" w:rsidP="00DE6178" w:rsidRDefault="00893E08" w14:paraId="59B72B43" w14:textId="74048D66">
      <w:pPr>
        <w:jc w:val="both"/>
        <w:rPr>
          <w:rFonts w:ascii="Arial" w:hAnsi="Arial" w:eastAsia="Calibri" w:cs="Arial"/>
          <w:b/>
          <w:color w:val="000000" w:themeColor="text1"/>
          <w:sz w:val="22"/>
          <w:szCs w:val="22"/>
          <w:lang w:val="es-ES_tradnl"/>
        </w:rPr>
      </w:pPr>
      <w:r w:rsidRPr="00B97354">
        <w:rPr>
          <w:rFonts w:ascii="Arial" w:hAnsi="Arial" w:eastAsia="Calibri" w:cs="Arial"/>
          <w:b/>
          <w:color w:val="000000" w:themeColor="text1"/>
          <w:sz w:val="22"/>
          <w:szCs w:val="22"/>
          <w:lang w:val="es-ES_tradnl"/>
        </w:rPr>
        <w:t>Martha Vargas</w:t>
      </w:r>
    </w:p>
    <w:p w:rsidRPr="00B97354" w:rsidR="00DE6178" w:rsidP="00DE6178" w:rsidRDefault="00893E08" w14:paraId="077191AF" w14:textId="077CCBD3">
      <w:pPr>
        <w:jc w:val="both"/>
        <w:rPr>
          <w:rFonts w:ascii="Arial" w:hAnsi="Arial" w:eastAsia="Calibri" w:cs="Arial"/>
          <w:color w:val="000000" w:themeColor="text1"/>
          <w:sz w:val="22"/>
          <w:szCs w:val="22"/>
          <w:lang w:val="es-ES_tradnl"/>
        </w:rPr>
      </w:pPr>
      <w:r w:rsidRPr="00B97354">
        <w:rPr>
          <w:rFonts w:ascii="Arial" w:hAnsi="Arial" w:eastAsia="Calibri" w:cs="Arial"/>
          <w:color w:val="000000" w:themeColor="text1"/>
          <w:sz w:val="22"/>
          <w:szCs w:val="22"/>
          <w:lang w:val="es-ES_tradnl"/>
        </w:rPr>
        <w:t>Bogotá</w:t>
      </w:r>
      <w:r w:rsidRPr="00B97354" w:rsidR="009A6E68">
        <w:rPr>
          <w:rFonts w:ascii="Arial" w:hAnsi="Arial" w:eastAsia="Calibri" w:cs="Arial"/>
          <w:color w:val="000000" w:themeColor="text1"/>
          <w:sz w:val="22"/>
          <w:szCs w:val="22"/>
          <w:lang w:val="es-ES_tradnl"/>
        </w:rPr>
        <w:t>, D.C.</w:t>
      </w:r>
    </w:p>
    <w:p w:rsidRPr="00B97354" w:rsidR="00893E08" w:rsidP="00DE6178" w:rsidRDefault="00893E08" w14:paraId="53172624" w14:textId="77777777">
      <w:pPr>
        <w:jc w:val="both"/>
        <w:rPr>
          <w:rFonts w:ascii="Arial" w:hAnsi="Arial" w:eastAsia="Calibri" w:cs="Arial"/>
          <w:color w:val="000000" w:themeColor="text1"/>
          <w:sz w:val="22"/>
          <w:szCs w:val="22"/>
          <w:lang w:val="es-ES_tradnl"/>
        </w:rPr>
      </w:pPr>
    </w:p>
    <w:p w:rsidRPr="00B97354" w:rsidR="00DE6178" w:rsidP="00DE6178" w:rsidRDefault="00DE6178" w14:paraId="2AEE8E37" w14:textId="2F149245">
      <w:pPr>
        <w:rPr>
          <w:rFonts w:ascii="Arial" w:hAnsi="Arial" w:eastAsia="Calibri" w:cs="Arial"/>
          <w:b/>
          <w:bCs/>
          <w:color w:val="000000" w:themeColor="text1"/>
          <w:sz w:val="22"/>
          <w:szCs w:val="22"/>
          <w:lang w:val="es-ES_tradnl"/>
        </w:rPr>
      </w:pPr>
      <w:r w:rsidRPr="00B97354">
        <w:rPr>
          <w:rFonts w:ascii="Arial" w:hAnsi="Arial" w:eastAsia="Calibri" w:cs="Arial"/>
          <w:b/>
          <w:bCs/>
          <w:color w:val="000000" w:themeColor="text1"/>
          <w:sz w:val="22"/>
          <w:szCs w:val="22"/>
          <w:lang w:val="es-ES_tradnl"/>
        </w:rPr>
        <w:t xml:space="preserve">                            </w:t>
      </w:r>
      <w:r w:rsidRPr="00B97354" w:rsidR="00DA3C94">
        <w:rPr>
          <w:rFonts w:ascii="Arial" w:hAnsi="Arial" w:eastAsia="Calibri" w:cs="Arial"/>
          <w:b/>
          <w:bCs/>
          <w:color w:val="000000" w:themeColor="text1"/>
          <w:sz w:val="22"/>
          <w:szCs w:val="22"/>
          <w:lang w:val="es-ES_tradnl"/>
        </w:rPr>
        <w:t xml:space="preserve">                Concepto C ‒ 058 de 2022</w:t>
      </w:r>
    </w:p>
    <w:p w:rsidRPr="00B97354" w:rsidR="00DE6178" w:rsidP="00DE6178" w:rsidRDefault="00DE6178" w14:paraId="1CD28AD5" w14:textId="77777777">
      <w:pPr>
        <w:jc w:val="both"/>
        <w:rPr>
          <w:rFonts w:ascii="Arial" w:hAnsi="Arial" w:eastAsia="Calibri" w:cs="Arial"/>
          <w:color w:val="000000" w:themeColor="text1"/>
          <w:sz w:val="22"/>
          <w:szCs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97354" w:rsidR="00DE6178" w:rsidTr="00FB1DD3" w14:paraId="15F66203" w14:textId="77777777">
        <w:tc>
          <w:tcPr>
            <w:tcW w:w="2689" w:type="dxa"/>
          </w:tcPr>
          <w:p w:rsidRPr="00B97354" w:rsidR="00DE6178" w:rsidP="00FB1DD3" w:rsidRDefault="00DE6178" w14:paraId="5424BF5B" w14:textId="77777777">
            <w:pPr>
              <w:jc w:val="both"/>
              <w:rPr>
                <w:rFonts w:ascii="Arial" w:hAnsi="Arial" w:eastAsia="Calibri" w:cs="Arial"/>
                <w:color w:val="000000" w:themeColor="text1"/>
                <w:sz w:val="22"/>
                <w:szCs w:val="22"/>
                <w:lang w:val="es-ES_tradnl"/>
              </w:rPr>
            </w:pPr>
            <w:r w:rsidRPr="00B97354">
              <w:rPr>
                <w:rFonts w:ascii="Arial" w:hAnsi="Arial" w:eastAsia="Calibri" w:cs="Arial"/>
                <w:b/>
                <w:color w:val="000000" w:themeColor="text1"/>
                <w:sz w:val="22"/>
                <w:szCs w:val="22"/>
                <w:lang w:val="es-ES_tradnl"/>
              </w:rPr>
              <w:t>Temas:</w:t>
            </w:r>
            <w:r w:rsidRPr="00B97354">
              <w:rPr>
                <w:rFonts w:ascii="Arial" w:hAnsi="Arial" w:eastAsia="Calibri" w:cs="Arial"/>
                <w:color w:val="000000" w:themeColor="text1"/>
                <w:sz w:val="22"/>
                <w:szCs w:val="22"/>
                <w:lang w:val="es-ES_tradnl"/>
              </w:rPr>
              <w:t xml:space="preserve">                                      </w:t>
            </w:r>
          </w:p>
        </w:tc>
        <w:tc>
          <w:tcPr>
            <w:tcW w:w="6237" w:type="dxa"/>
          </w:tcPr>
          <w:p w:rsidRPr="00B97354" w:rsidR="00747B57" w:rsidP="00747B57" w:rsidRDefault="00DE6178" w14:paraId="62C694C5" w14:textId="4E9A3703">
            <w:pPr>
              <w:jc w:val="both"/>
              <w:rPr>
                <w:rFonts w:ascii="Arial" w:hAnsi="Arial" w:eastAsia="Calibri" w:cs="Arial"/>
                <w:bCs/>
                <w:sz w:val="20"/>
                <w:szCs w:val="20"/>
                <w:lang w:val="es-ES_tradnl"/>
              </w:rPr>
            </w:pPr>
            <w:r w:rsidRPr="00B97354">
              <w:rPr>
                <w:rFonts w:ascii="Arial" w:hAnsi="Arial" w:eastAsia="Calibri" w:cs="Arial"/>
                <w:bCs/>
                <w:sz w:val="22"/>
                <w:szCs w:val="22"/>
                <w:lang w:val="es-ES_tradnl"/>
              </w:rPr>
              <w:t>DOCUMENTOS TIPO – Fundamento normativo – Ley 2022 de 2020 – Artículo 1 / INALTERABILIDAD – Documentos tipo – Regla vigente – Alcance / DOCUMENTOS TIPO – Interventoría – Obra pública de infraestructura de transporte – «Matriz 1 – Experiencia»</w:t>
            </w:r>
            <w:r w:rsidRPr="00B97354" w:rsidR="00747B57">
              <w:rPr>
                <w:rFonts w:ascii="Arial" w:hAnsi="Arial" w:eastAsia="Calibri" w:cs="Arial"/>
                <w:bCs/>
                <w:sz w:val="22"/>
                <w:szCs w:val="22"/>
                <w:lang w:val="es-ES_tradnl"/>
              </w:rPr>
              <w:t xml:space="preserve"> / </w:t>
            </w:r>
            <w:r w:rsidRPr="00B97354" w:rsidR="00747B57">
              <w:rPr>
                <w:rFonts w:ascii="Arial" w:hAnsi="Arial" w:eastAsia="Arial" w:cs="Arial"/>
                <w:sz w:val="22"/>
                <w:szCs w:val="22"/>
                <w:lang w:val="es-MX" w:eastAsia="en-US"/>
              </w:rPr>
              <w:t xml:space="preserve">DOCUMENTOS TIPO – </w:t>
            </w:r>
            <w:r w:rsidRPr="00B97354" w:rsidR="00747B57">
              <w:rPr>
                <w:rFonts w:ascii="Arial" w:hAnsi="Arial" w:eastAsia="Calibri" w:cs="Arial"/>
                <w:color w:val="000000"/>
                <w:sz w:val="22"/>
                <w:szCs w:val="22"/>
                <w:lang w:val="es-MX" w:eastAsia="en-US"/>
              </w:rPr>
              <w:t xml:space="preserve">Matriz 1 - Experiencia </w:t>
            </w:r>
            <w:r w:rsidRPr="00B97354" w:rsidR="00747B57">
              <w:rPr>
                <w:rFonts w:ascii="Arial" w:hAnsi="Arial" w:eastAsia="Calibri" w:cs="Arial"/>
                <w:sz w:val="22"/>
                <w:szCs w:val="22"/>
                <w:lang w:val="es-MX"/>
              </w:rPr>
              <w:t>– Interventoría -</w:t>
            </w:r>
            <w:r w:rsidRPr="00B97354" w:rsidR="00747B57">
              <w:rPr>
                <w:rFonts w:ascii="Arial" w:hAnsi="Arial" w:eastAsia="Calibri" w:cs="Arial"/>
                <w:color w:val="000000"/>
                <w:sz w:val="22"/>
                <w:szCs w:val="22"/>
                <w:lang w:val="es-MX" w:eastAsia="en-US"/>
              </w:rPr>
              <w:t xml:space="preserve"> Infraestructura de Transporte</w:t>
            </w:r>
            <w:r w:rsidRPr="00B97354" w:rsidR="00747B57">
              <w:rPr>
                <w:rFonts w:ascii="Arial" w:hAnsi="Arial" w:eastAsia="Calibri" w:cs="Arial"/>
                <w:bCs/>
                <w:sz w:val="22"/>
                <w:szCs w:val="22"/>
                <w:lang w:val="es-MX" w:eastAsia="en-US"/>
              </w:rPr>
              <w:t>–Acreditación de experiencia – Contratos con pluralidad de actividades</w:t>
            </w:r>
          </w:p>
          <w:p w:rsidRPr="00B97354" w:rsidR="00DE6178" w:rsidP="00FB1DD3" w:rsidRDefault="00DE6178" w14:paraId="20CDE5D2" w14:textId="1A6A3028">
            <w:pPr>
              <w:jc w:val="both"/>
              <w:rPr>
                <w:rFonts w:ascii="Arial" w:hAnsi="Arial" w:eastAsia="Calibri" w:cs="Arial"/>
                <w:bCs/>
                <w:sz w:val="22"/>
                <w:szCs w:val="22"/>
                <w:lang w:val="es-MX"/>
              </w:rPr>
            </w:pPr>
          </w:p>
        </w:tc>
      </w:tr>
      <w:tr w:rsidRPr="00B97354" w:rsidR="00DE6178" w:rsidTr="00FB1DD3" w14:paraId="48E0199F" w14:textId="77777777">
        <w:tc>
          <w:tcPr>
            <w:tcW w:w="2689" w:type="dxa"/>
          </w:tcPr>
          <w:p w:rsidRPr="00B97354" w:rsidR="00DE6178" w:rsidP="00FB1DD3" w:rsidRDefault="00DE6178" w14:paraId="281AD3D3" w14:textId="77777777">
            <w:pPr>
              <w:spacing w:before="120"/>
              <w:jc w:val="both"/>
              <w:rPr>
                <w:rFonts w:ascii="Arial" w:hAnsi="Arial" w:eastAsia="Calibri" w:cs="Arial"/>
                <w:b/>
                <w:color w:val="000000" w:themeColor="text1"/>
                <w:sz w:val="22"/>
                <w:szCs w:val="22"/>
                <w:lang w:val="es-ES_tradnl"/>
              </w:rPr>
            </w:pPr>
            <w:r w:rsidRPr="00B97354">
              <w:rPr>
                <w:rFonts w:ascii="Arial" w:hAnsi="Arial" w:eastAsia="Calibri" w:cs="Arial"/>
                <w:b/>
                <w:color w:val="000000" w:themeColor="text1"/>
                <w:sz w:val="22"/>
                <w:szCs w:val="22"/>
                <w:lang w:val="es-ES_tradnl"/>
              </w:rPr>
              <w:t>Radicación:</w:t>
            </w:r>
            <w:r w:rsidRPr="00B97354">
              <w:rPr>
                <w:rFonts w:ascii="Arial" w:hAnsi="Arial" w:eastAsia="Calibri" w:cs="Arial"/>
                <w:color w:val="000000" w:themeColor="text1"/>
                <w:sz w:val="22"/>
                <w:szCs w:val="22"/>
                <w:lang w:val="es-ES_tradnl"/>
              </w:rPr>
              <w:t xml:space="preserve">                              </w:t>
            </w:r>
          </w:p>
        </w:tc>
        <w:tc>
          <w:tcPr>
            <w:tcW w:w="6237" w:type="dxa"/>
          </w:tcPr>
          <w:p w:rsidRPr="00B97354" w:rsidR="00DE6178" w:rsidP="007A0C92" w:rsidRDefault="00DE6178" w14:paraId="283D0B1D" w14:textId="3C5A7BE4">
            <w:pPr>
              <w:spacing w:before="120"/>
              <w:jc w:val="both"/>
              <w:rPr>
                <w:rFonts w:ascii="Arial" w:hAnsi="Arial" w:eastAsia="Calibri" w:cs="Arial"/>
                <w:color w:val="000000" w:themeColor="text1"/>
                <w:sz w:val="22"/>
                <w:szCs w:val="22"/>
                <w:lang w:val="es-ES_tradnl"/>
              </w:rPr>
            </w:pPr>
            <w:r w:rsidRPr="00B97354">
              <w:rPr>
                <w:rFonts w:ascii="Arial" w:hAnsi="Arial" w:eastAsia="Calibri" w:cs="Arial"/>
                <w:sz w:val="22"/>
                <w:szCs w:val="22"/>
                <w:lang w:val="es-ES_tradnl"/>
              </w:rPr>
              <w:t xml:space="preserve">Respuesta a consulta # </w:t>
            </w:r>
            <w:r w:rsidRPr="00B97354" w:rsidR="007A0C92">
              <w:rPr>
                <w:rFonts w:ascii="Arial" w:hAnsi="Arial" w:cs="Arial"/>
                <w:bCs/>
                <w:sz w:val="22"/>
                <w:szCs w:val="22"/>
                <w:shd w:val="clear" w:color="auto" w:fill="FFFFFF"/>
              </w:rPr>
              <w:t>P20220125000590</w:t>
            </w:r>
            <w:r w:rsidR="004E2761">
              <w:rPr>
                <w:rFonts w:ascii="Arial" w:hAnsi="Arial" w:cs="Arial"/>
                <w:bCs/>
                <w:sz w:val="22"/>
                <w:szCs w:val="22"/>
                <w:shd w:val="clear" w:color="auto" w:fill="FFFFFF"/>
              </w:rPr>
              <w:t xml:space="preserve"> y P20220126000642</w:t>
            </w:r>
          </w:p>
        </w:tc>
      </w:tr>
    </w:tbl>
    <w:p w:rsidRPr="00B97354" w:rsidR="00DE6178" w:rsidP="00DE6178" w:rsidRDefault="00DE6178" w14:paraId="5843CA8B" w14:textId="77777777">
      <w:pPr>
        <w:jc w:val="both"/>
        <w:rPr>
          <w:rFonts w:ascii="Arial" w:hAnsi="Arial" w:eastAsia="Calibri" w:cs="Arial"/>
          <w:color w:val="000000" w:themeColor="text1"/>
          <w:sz w:val="22"/>
          <w:lang w:val="es-ES_tradnl"/>
        </w:rPr>
      </w:pPr>
    </w:p>
    <w:p w:rsidRPr="00B97354" w:rsidR="00DE6178" w:rsidP="00DE6178" w:rsidRDefault="00DE6178" w14:paraId="3BBE11E9" w14:textId="77777777">
      <w:pPr>
        <w:jc w:val="both"/>
        <w:rPr>
          <w:rFonts w:ascii="Arial" w:hAnsi="Arial" w:eastAsia="Calibri" w:cs="Arial"/>
          <w:color w:val="000000" w:themeColor="text1"/>
          <w:sz w:val="22"/>
          <w:lang w:val="es-ES_tradnl"/>
        </w:rPr>
      </w:pPr>
    </w:p>
    <w:p w:rsidRPr="00B97354" w:rsidR="00DE6178" w:rsidP="00DE6178" w:rsidRDefault="00DE6178" w14:paraId="05C1E234" w14:textId="48A94887">
      <w:pPr>
        <w:jc w:val="both"/>
        <w:rPr>
          <w:rFonts w:ascii="Arial" w:hAnsi="Arial" w:eastAsia="Calibri" w:cs="Arial"/>
          <w:color w:val="000000" w:themeColor="text1"/>
          <w:sz w:val="22"/>
          <w:lang w:val="es-ES_tradnl"/>
        </w:rPr>
      </w:pPr>
      <w:r w:rsidRPr="00B97354">
        <w:rPr>
          <w:rFonts w:ascii="Arial" w:hAnsi="Arial" w:eastAsia="Calibri" w:cs="Arial"/>
          <w:color w:val="000000" w:themeColor="text1"/>
          <w:sz w:val="22"/>
          <w:lang w:val="es-ES_tradnl"/>
        </w:rPr>
        <w:t>Estimada señora</w:t>
      </w:r>
      <w:r w:rsidRPr="00B97354" w:rsidR="007A0C92">
        <w:rPr>
          <w:rFonts w:ascii="Arial" w:hAnsi="Arial" w:eastAsia="Calibri" w:cs="Arial"/>
          <w:color w:val="000000" w:themeColor="text1"/>
          <w:sz w:val="22"/>
          <w:lang w:val="es-ES_tradnl"/>
        </w:rPr>
        <w:t xml:space="preserve"> Martha</w:t>
      </w:r>
      <w:r w:rsidRPr="00B97354">
        <w:rPr>
          <w:rFonts w:ascii="Arial" w:hAnsi="Arial" w:eastAsia="Calibri" w:cs="Arial"/>
          <w:color w:val="000000" w:themeColor="text1"/>
          <w:sz w:val="22"/>
          <w:lang w:val="es-ES_tradnl"/>
        </w:rPr>
        <w:t>:</w:t>
      </w:r>
    </w:p>
    <w:p w:rsidRPr="00B97354" w:rsidR="00DE6178" w:rsidP="00DE6178" w:rsidRDefault="00DE6178" w14:paraId="7A0F8E19" w14:textId="77777777">
      <w:pPr>
        <w:jc w:val="both"/>
        <w:rPr>
          <w:rFonts w:ascii="Arial" w:hAnsi="Arial" w:eastAsia="Calibri" w:cs="Arial"/>
          <w:color w:val="000000" w:themeColor="text1"/>
          <w:sz w:val="22"/>
          <w:lang w:val="es-ES_tradnl"/>
        </w:rPr>
      </w:pPr>
    </w:p>
    <w:p w:rsidRPr="00B97354" w:rsidR="00DE6178" w:rsidP="00DE6178" w:rsidRDefault="00DE6178" w14:paraId="41CB518A" w14:textId="0FA0E602">
      <w:pPr>
        <w:spacing w:line="276" w:lineRule="auto"/>
        <w:jc w:val="both"/>
        <w:rPr>
          <w:rFonts w:ascii="Arial" w:hAnsi="Arial" w:eastAsia="Calibri" w:cs="Arial"/>
          <w:color w:val="000000" w:themeColor="text1"/>
          <w:sz w:val="22"/>
          <w:lang w:val="es-ES_tradnl"/>
        </w:rPr>
      </w:pPr>
      <w:r w:rsidRPr="00B97354">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B97354" w:rsidR="007A0C92">
        <w:rPr>
          <w:rFonts w:ascii="Arial" w:hAnsi="Arial" w:eastAsia="Calibri" w:cs="Arial"/>
          <w:color w:val="000000" w:themeColor="text1"/>
          <w:sz w:val="22"/>
          <w:lang w:val="es-ES_tradnl"/>
        </w:rPr>
        <w:t>25 de enero de 2022</w:t>
      </w:r>
      <w:r w:rsidRPr="00B97354" w:rsidR="00DA3C94">
        <w:rPr>
          <w:rFonts w:ascii="Arial" w:hAnsi="Arial" w:eastAsia="Calibri" w:cs="Arial"/>
          <w:color w:val="000000" w:themeColor="text1"/>
          <w:sz w:val="22"/>
          <w:lang w:val="es-ES_tradnl"/>
        </w:rPr>
        <w:t xml:space="preserve">. </w:t>
      </w:r>
    </w:p>
    <w:p w:rsidRPr="00B97354" w:rsidR="00DE6178" w:rsidP="00DE6178" w:rsidRDefault="00DE6178" w14:paraId="3003E9BC" w14:textId="77777777">
      <w:pPr>
        <w:spacing w:line="276" w:lineRule="auto"/>
        <w:jc w:val="both"/>
        <w:rPr>
          <w:rFonts w:ascii="Arial" w:hAnsi="Arial" w:eastAsia="Calibri" w:cs="Arial"/>
          <w:b/>
          <w:color w:val="000000" w:themeColor="text1"/>
          <w:sz w:val="22"/>
          <w:lang w:val="es-ES_tradnl"/>
        </w:rPr>
      </w:pPr>
    </w:p>
    <w:p w:rsidRPr="00B97354" w:rsidR="00DE6178" w:rsidP="00DE6178" w:rsidRDefault="00DE6178" w14:paraId="212A9988" w14:textId="77777777">
      <w:pPr>
        <w:pStyle w:val="Prrafodelista"/>
        <w:numPr>
          <w:ilvl w:val="0"/>
          <w:numId w:val="1"/>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B97354">
        <w:rPr>
          <w:rFonts w:ascii="Arial" w:hAnsi="Arial" w:eastAsia="Calibri" w:cs="Arial"/>
          <w:b/>
          <w:color w:val="000000" w:themeColor="text1"/>
          <w:sz w:val="22"/>
          <w:lang w:val="es-ES_tradnl"/>
        </w:rPr>
        <w:t xml:space="preserve">Problema planteado </w:t>
      </w:r>
    </w:p>
    <w:p w:rsidRPr="00B97354" w:rsidR="00DE6178" w:rsidP="00DE6178" w:rsidRDefault="00DE6178" w14:paraId="7A50ADC6" w14:textId="77777777">
      <w:pPr>
        <w:tabs>
          <w:tab w:val="left" w:pos="426"/>
        </w:tabs>
        <w:jc w:val="both"/>
        <w:rPr>
          <w:rFonts w:ascii="Arial" w:hAnsi="Arial" w:eastAsia="Calibri" w:cs="Arial"/>
          <w:b/>
          <w:color w:val="000000" w:themeColor="text1"/>
          <w:sz w:val="22"/>
          <w:lang w:val="es-ES_tradnl"/>
        </w:rPr>
      </w:pPr>
    </w:p>
    <w:p w:rsidRPr="00B97354" w:rsidR="00DE6178" w:rsidP="00DE6178" w:rsidRDefault="00DE6178" w14:paraId="04278E0D" w14:textId="41F633B3">
      <w:pPr>
        <w:spacing w:line="276" w:lineRule="auto"/>
        <w:jc w:val="both"/>
        <w:rPr>
          <w:rFonts w:ascii="Arial" w:hAnsi="Arial" w:cs="Arial"/>
          <w:color w:val="000000" w:themeColor="text1"/>
          <w:sz w:val="22"/>
          <w:lang w:val="es-ES_tradnl"/>
        </w:rPr>
      </w:pPr>
      <w:r w:rsidRPr="00B97354">
        <w:rPr>
          <w:rFonts w:ascii="Arial" w:hAnsi="Arial" w:cs="Arial"/>
          <w:color w:val="000000" w:themeColor="text1"/>
          <w:sz w:val="22"/>
          <w:lang w:val="es-ES_tradnl"/>
        </w:rPr>
        <w:t>En relación con la aplicación de documentos tipo a un proceso de interventoría de infraestructura de transporte, usted realiza la siguiente pregunta:</w:t>
      </w:r>
    </w:p>
    <w:p w:rsidRPr="00B97354" w:rsidR="00DE6178" w:rsidP="00DE6178" w:rsidRDefault="00DE6178" w14:paraId="7C814BC8" w14:textId="7B16B959">
      <w:pPr>
        <w:spacing w:line="276" w:lineRule="auto"/>
        <w:jc w:val="both"/>
        <w:rPr>
          <w:rFonts w:ascii="Arial" w:hAnsi="Arial" w:cs="Arial"/>
          <w:color w:val="000000" w:themeColor="text1"/>
          <w:sz w:val="22"/>
          <w:lang w:val="es-ES_tradnl"/>
        </w:rPr>
      </w:pPr>
    </w:p>
    <w:p w:rsidRPr="00B97354" w:rsidR="00DA3C94" w:rsidP="007A0C92" w:rsidRDefault="00265A06" w14:paraId="441AA0F5" w14:textId="22CAB399">
      <w:pPr>
        <w:ind w:left="709" w:right="709"/>
        <w:jc w:val="both"/>
        <w:rPr>
          <w:rFonts w:ascii="Arial" w:hAnsi="Arial" w:eastAsia="Calibri" w:cs="Arial"/>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color w:val="000000" w:themeColor="text1"/>
          <w:sz w:val="22"/>
          <w:szCs w:val="22"/>
          <w:lang w:val="es-ES" w:eastAsia="en-US"/>
        </w:rPr>
        <w:t>1. Si en un proceso se está</w:t>
      </w:r>
      <w:r w:rsidRPr="00B97354" w:rsidR="00B06C9A">
        <w:rPr>
          <w:rFonts w:ascii="Arial" w:hAnsi="Arial" w:eastAsia="Calibri" w:cs="Arial"/>
          <w:color w:val="000000" w:themeColor="text1"/>
          <w:sz w:val="22"/>
          <w:szCs w:val="22"/>
          <w:lang w:val="es-ES" w:eastAsia="en-US"/>
        </w:rPr>
        <w:t xml:space="preserve"> </w:t>
      </w:r>
      <w:r w:rsidRPr="00B97354" w:rsidR="00DA3C94">
        <w:rPr>
          <w:rFonts w:ascii="Arial" w:hAnsi="Arial" w:eastAsia="Calibri" w:cs="Arial"/>
          <w:color w:val="000000" w:themeColor="text1"/>
          <w:sz w:val="22"/>
          <w:szCs w:val="22"/>
          <w:lang w:val="es-ES" w:eastAsia="en-US"/>
        </w:rPr>
        <w:t>solicitando: "Por lo menos uno (1) de los contratos válidos aportados</w:t>
      </w:r>
      <w:r w:rsidRPr="00B97354" w:rsidR="00B06C9A">
        <w:rPr>
          <w:rFonts w:ascii="Arial" w:hAnsi="Arial" w:eastAsia="Calibri" w:cs="Arial"/>
          <w:color w:val="000000" w:themeColor="text1"/>
          <w:sz w:val="22"/>
          <w:szCs w:val="22"/>
          <w:lang w:val="es-ES" w:eastAsia="en-US"/>
        </w:rPr>
        <w:t xml:space="preserve"> </w:t>
      </w:r>
      <w:r w:rsidRPr="00B97354" w:rsidR="00DA3C94">
        <w:rPr>
          <w:rFonts w:ascii="Arial" w:hAnsi="Arial" w:eastAsia="Calibri" w:cs="Arial"/>
          <w:color w:val="000000" w:themeColor="text1"/>
          <w:sz w:val="22"/>
          <w:szCs w:val="22"/>
          <w:lang w:val="es-ES" w:eastAsia="en-US"/>
        </w:rPr>
        <w:t>corresponda a la INTERVENTORÍA PARA</w:t>
      </w:r>
      <w:r w:rsidRPr="00B97354" w:rsidR="009A78AF">
        <w:rPr>
          <w:rFonts w:ascii="Arial" w:hAnsi="Arial" w:eastAsia="Calibri" w:cs="Arial"/>
          <w:color w:val="000000" w:themeColor="text1"/>
          <w:sz w:val="22"/>
          <w:szCs w:val="22"/>
          <w:lang w:val="es-ES" w:eastAsia="en-US"/>
        </w:rPr>
        <w:t xml:space="preserve"> </w:t>
      </w:r>
      <w:r w:rsidRPr="00B97354" w:rsidR="00DA3C94">
        <w:rPr>
          <w:rFonts w:ascii="Arial" w:hAnsi="Arial" w:eastAsia="Calibri" w:cs="Arial"/>
          <w:color w:val="000000" w:themeColor="text1"/>
          <w:sz w:val="22"/>
          <w:szCs w:val="22"/>
          <w:lang w:val="es-MX" w:eastAsia="en-US"/>
        </w:rPr>
        <w:t>CONSTRUCCIÓN DE PUENTES VEHICULARES O FÉRREOS EN ESTRUCTURA EN CONCRETO HIDRÁULICO Y/O ESTRUCTURA METÁLICA Y/O CUALQUIER SISTEMA CONSTRUCTIVO"</w:t>
      </w:r>
    </w:p>
    <w:p w:rsidRPr="00B97354" w:rsidR="00DA3C94" w:rsidP="007A0C92" w:rsidRDefault="00DA3C94" w14:paraId="4C9D9DF6" w14:textId="77777777">
      <w:pPr>
        <w:ind w:left="709" w:right="709"/>
        <w:jc w:val="both"/>
        <w:rPr>
          <w:rFonts w:ascii="Arial" w:hAnsi="Arial" w:eastAsia="Calibri" w:cs="Arial"/>
          <w:color w:val="000000" w:themeColor="text1"/>
          <w:sz w:val="22"/>
          <w:szCs w:val="22"/>
          <w:lang w:val="es-ES" w:eastAsia="en-US"/>
        </w:rPr>
      </w:pPr>
    </w:p>
    <w:p w:rsidRPr="00B97354" w:rsidR="00DA3C94" w:rsidP="007A0C92" w:rsidRDefault="00265A06" w14:paraId="55C1C0BB" w14:textId="7368BBC3">
      <w:pPr>
        <w:ind w:left="709" w:right="709"/>
        <w:jc w:val="both"/>
        <w:rPr>
          <w:rFonts w:ascii="Arial" w:hAnsi="Arial" w:eastAsia="Calibri" w:cs="Arial"/>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color w:val="000000" w:themeColor="text1"/>
          <w:sz w:val="22"/>
          <w:szCs w:val="22"/>
          <w:lang w:val="es-ES" w:eastAsia="en-US"/>
        </w:rPr>
        <w:t>Es válido que un proponente anexe para certificar experiencia el siguiente contrato:</w:t>
      </w:r>
    </w:p>
    <w:p w:rsidRPr="00B97354" w:rsidR="00DA3C94" w:rsidP="007A0C92" w:rsidRDefault="00DA3C94" w14:paraId="050BA206" w14:textId="77777777">
      <w:pPr>
        <w:ind w:left="709" w:right="709"/>
        <w:jc w:val="both"/>
        <w:rPr>
          <w:rFonts w:ascii="Arial" w:hAnsi="Arial" w:eastAsia="Calibri" w:cs="Arial"/>
          <w:color w:val="000000" w:themeColor="text1"/>
          <w:sz w:val="22"/>
          <w:szCs w:val="22"/>
          <w:lang w:val="es-ES" w:eastAsia="en-US"/>
        </w:rPr>
      </w:pPr>
    </w:p>
    <w:p w:rsidRPr="00B97354" w:rsidR="00DA3C94" w:rsidP="007A0C92" w:rsidRDefault="00265A06" w14:paraId="2A537CB9" w14:textId="13ED6F46">
      <w:pPr>
        <w:ind w:left="709" w:right="709"/>
        <w:jc w:val="both"/>
        <w:rPr>
          <w:rFonts w:ascii="Arial" w:hAnsi="Arial" w:eastAsia="Calibri" w:cs="Arial"/>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color w:val="000000" w:themeColor="text1"/>
          <w:sz w:val="22"/>
          <w:szCs w:val="22"/>
          <w:lang w:val="es-ES" w:eastAsia="en-US"/>
        </w:rPr>
        <w:t xml:space="preserve">" INTERVENTORIA TECNICA Y ADMINISTRATIVA PARA EL ESTUDIO, </w:t>
      </w:r>
      <w:r w:rsidRPr="00B97354" w:rsidR="00DA3C94">
        <w:rPr>
          <w:rFonts w:ascii="Arial" w:hAnsi="Arial" w:eastAsia="Calibri" w:cs="Arial"/>
          <w:b/>
          <w:bCs/>
          <w:color w:val="000000" w:themeColor="text1"/>
          <w:sz w:val="22"/>
          <w:szCs w:val="22"/>
          <w:u w:val="single"/>
          <w:lang w:val="es-ES" w:eastAsia="en-US"/>
        </w:rPr>
        <w:t>CONSTRUCCIÓN</w:t>
      </w:r>
      <w:r w:rsidRPr="00B97354" w:rsidR="00DA3C94">
        <w:rPr>
          <w:rFonts w:ascii="Arial" w:hAnsi="Arial" w:eastAsia="Calibri" w:cs="Arial"/>
          <w:color w:val="000000" w:themeColor="text1"/>
          <w:sz w:val="22"/>
          <w:szCs w:val="22"/>
          <w:lang w:val="es-ES" w:eastAsia="en-US"/>
        </w:rPr>
        <w:t xml:space="preserve"> Y DISEÑO DE OBRAS DE EMERGENCIA REHABILITACION PUENTE GARZA en concreto"</w:t>
      </w:r>
    </w:p>
    <w:p w:rsidRPr="00B97354" w:rsidR="00DA3C94" w:rsidP="007A0C92" w:rsidRDefault="00DA3C94" w14:paraId="5FE4960E" w14:textId="77777777">
      <w:pPr>
        <w:ind w:left="709" w:right="709"/>
        <w:jc w:val="both"/>
        <w:rPr>
          <w:rFonts w:ascii="Arial" w:hAnsi="Arial" w:eastAsia="Calibri" w:cs="Arial"/>
          <w:color w:val="000000" w:themeColor="text1"/>
          <w:sz w:val="22"/>
          <w:szCs w:val="22"/>
          <w:lang w:val="es-ES" w:eastAsia="en-US"/>
        </w:rPr>
      </w:pPr>
    </w:p>
    <w:p w:rsidRPr="00B97354" w:rsidR="00DA3C94" w:rsidP="007A0C92" w:rsidRDefault="00265A06" w14:paraId="5F5D708C" w14:textId="37F35550">
      <w:pPr>
        <w:ind w:left="709" w:right="709"/>
        <w:jc w:val="both"/>
        <w:rPr>
          <w:rFonts w:ascii="Arial" w:hAnsi="Arial" w:eastAsia="Calibri" w:cs="Arial"/>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color w:val="000000" w:themeColor="text1"/>
          <w:sz w:val="22"/>
          <w:szCs w:val="22"/>
          <w:lang w:val="es-ES" w:eastAsia="en-US"/>
        </w:rPr>
        <w:t xml:space="preserve">La consulta surgue </w:t>
      </w:r>
      <w:r w:rsidRPr="00B97354" w:rsidR="000623DD">
        <w:rPr>
          <w:rFonts w:ascii="Arial" w:hAnsi="Arial" w:eastAsia="Calibri" w:cs="Arial"/>
          <w:color w:val="000000" w:themeColor="text1"/>
          <w:sz w:val="22"/>
          <w:szCs w:val="22"/>
          <w:lang w:val="es-ES" w:eastAsia="en-US"/>
        </w:rPr>
        <w:t xml:space="preserve">(sic) </w:t>
      </w:r>
      <w:r w:rsidRPr="00B97354" w:rsidR="00DA3C94">
        <w:rPr>
          <w:rFonts w:ascii="Arial" w:hAnsi="Arial" w:eastAsia="Calibri" w:cs="Arial"/>
          <w:color w:val="000000" w:themeColor="text1"/>
          <w:sz w:val="22"/>
          <w:szCs w:val="22"/>
          <w:lang w:val="es-ES" w:eastAsia="en-US"/>
        </w:rPr>
        <w:t>por los siguientes factores:</w:t>
      </w:r>
    </w:p>
    <w:p w:rsidRPr="00B97354" w:rsidR="00DA3C94" w:rsidP="007A0C92" w:rsidRDefault="00DA3C94" w14:paraId="1EB3A66B" w14:textId="77777777">
      <w:pPr>
        <w:ind w:left="709" w:right="709"/>
        <w:jc w:val="both"/>
        <w:rPr>
          <w:rFonts w:ascii="Arial" w:hAnsi="Arial" w:eastAsia="Calibri" w:cs="Arial"/>
          <w:color w:val="000000" w:themeColor="text1"/>
          <w:sz w:val="22"/>
          <w:szCs w:val="22"/>
          <w:lang w:val="es-ES" w:eastAsia="en-US"/>
        </w:rPr>
      </w:pPr>
    </w:p>
    <w:p w:rsidRPr="00B97354" w:rsidR="00DA3C94" w:rsidP="007A0C92" w:rsidRDefault="00265A06" w14:paraId="6D041E80" w14:textId="7B136D06">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bCs/>
          <w:color w:val="000000" w:themeColor="text1"/>
          <w:sz w:val="22"/>
          <w:szCs w:val="22"/>
          <w:lang w:val="es-ES" w:eastAsia="en-US"/>
        </w:rPr>
        <w:t>1. El contrato que se pretende hacer válido, contiene dentro de su objeto la CONSTRUCCIÓN, tal y como lo solicita la entidad. </w:t>
      </w:r>
    </w:p>
    <w:p w:rsidRPr="00B97354" w:rsidR="00DA3C94" w:rsidP="007A0C92" w:rsidRDefault="00265A06" w14:paraId="52130737" w14:textId="46538C30">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bCs/>
          <w:color w:val="000000" w:themeColor="text1"/>
          <w:sz w:val="22"/>
          <w:szCs w:val="22"/>
          <w:lang w:val="es-ES" w:eastAsia="en-US"/>
        </w:rPr>
        <w:t xml:space="preserve">2.  Dentro del requerimiento de la entidad, la misma hace </w:t>
      </w:r>
      <w:r w:rsidRPr="00B97354" w:rsidR="00285573">
        <w:rPr>
          <w:rFonts w:ascii="Arial" w:hAnsi="Arial" w:eastAsia="Calibri" w:cs="Arial"/>
          <w:bCs/>
          <w:color w:val="000000" w:themeColor="text1"/>
          <w:sz w:val="22"/>
          <w:szCs w:val="22"/>
          <w:lang w:val="es-ES" w:eastAsia="en-US"/>
        </w:rPr>
        <w:t>alusión (sic)</w:t>
      </w:r>
      <w:r w:rsidRPr="00B97354" w:rsidR="00DA3C94">
        <w:rPr>
          <w:rFonts w:ascii="Arial" w:hAnsi="Arial" w:eastAsia="Calibri" w:cs="Arial"/>
          <w:bCs/>
          <w:color w:val="000000" w:themeColor="text1"/>
          <w:sz w:val="22"/>
          <w:szCs w:val="22"/>
          <w:lang w:val="es-ES" w:eastAsia="en-US"/>
        </w:rPr>
        <w:t xml:space="preserve"> al OBJETO de los contratos, mas no al alcance de los mismos, es por ello que si en el objeto se especifica una </w:t>
      </w:r>
      <w:r w:rsidRPr="00B97354" w:rsidR="000623DD">
        <w:rPr>
          <w:rFonts w:ascii="Arial" w:hAnsi="Arial" w:eastAsia="Calibri" w:cs="Arial"/>
          <w:bCs/>
          <w:color w:val="000000" w:themeColor="text1"/>
          <w:sz w:val="22"/>
          <w:szCs w:val="22"/>
          <w:lang w:val="es-ES" w:eastAsia="en-US"/>
        </w:rPr>
        <w:t>situación (sic)</w:t>
      </w:r>
      <w:r w:rsidRPr="00B97354" w:rsidR="00DA3C94">
        <w:rPr>
          <w:rFonts w:ascii="Arial" w:hAnsi="Arial" w:eastAsia="Calibri" w:cs="Arial"/>
          <w:bCs/>
          <w:color w:val="000000" w:themeColor="text1"/>
          <w:sz w:val="22"/>
          <w:szCs w:val="22"/>
          <w:lang w:val="es-ES" w:eastAsia="en-US"/>
        </w:rPr>
        <w:t xml:space="preserve"> diferente a su alcance, debe ser válido es lo que está relacionado en el objeto del contrato o de la certificación. En este entendido y debido a que el proceso no es del todo claro, es menester de la entidad, i) especificar que tanto en su objeto como en su alcance se cumpla con lo requerido, claro esta</w:t>
      </w:r>
      <w:r w:rsidRPr="00B97354" w:rsidR="000623DD">
        <w:rPr>
          <w:rFonts w:ascii="Arial" w:hAnsi="Arial" w:eastAsia="Calibri" w:cs="Arial"/>
          <w:bCs/>
          <w:color w:val="000000" w:themeColor="text1"/>
          <w:sz w:val="22"/>
          <w:szCs w:val="22"/>
          <w:lang w:val="es-ES" w:eastAsia="en-US"/>
        </w:rPr>
        <w:t xml:space="preserve"> (sic)</w:t>
      </w:r>
      <w:r w:rsidRPr="00B97354" w:rsidR="00DA3C94">
        <w:rPr>
          <w:rFonts w:ascii="Arial" w:hAnsi="Arial" w:eastAsia="Calibri" w:cs="Arial"/>
          <w:bCs/>
          <w:color w:val="000000" w:themeColor="text1"/>
          <w:sz w:val="22"/>
          <w:szCs w:val="22"/>
          <w:lang w:val="es-ES" w:eastAsia="en-US"/>
        </w:rPr>
        <w:t xml:space="preserve"> que esto, debe ser definido en los pliegos de condiciones antes de cerrar el proceso, ii) de no estar incluido en el proceso o la </w:t>
      </w:r>
      <w:r w:rsidRPr="00B97354" w:rsidR="000623DD">
        <w:rPr>
          <w:rFonts w:ascii="Arial" w:hAnsi="Arial" w:eastAsia="Calibri" w:cs="Arial"/>
          <w:bCs/>
          <w:color w:val="000000" w:themeColor="text1"/>
          <w:sz w:val="22"/>
          <w:szCs w:val="22"/>
          <w:lang w:val="es-ES" w:eastAsia="en-US"/>
        </w:rPr>
        <w:t>invitación (sic)</w:t>
      </w:r>
      <w:r w:rsidRPr="00B97354" w:rsidR="00DA3C94">
        <w:rPr>
          <w:rFonts w:ascii="Arial" w:hAnsi="Arial" w:eastAsia="Calibri" w:cs="Arial"/>
          <w:bCs/>
          <w:color w:val="000000" w:themeColor="text1"/>
          <w:sz w:val="22"/>
          <w:szCs w:val="22"/>
          <w:lang w:val="es-ES" w:eastAsia="en-US"/>
        </w:rPr>
        <w:t xml:space="preserve"> esta </w:t>
      </w:r>
      <w:r w:rsidRPr="00B97354" w:rsidR="000623DD">
        <w:rPr>
          <w:rFonts w:ascii="Arial" w:hAnsi="Arial" w:eastAsia="Calibri" w:cs="Arial"/>
          <w:bCs/>
          <w:color w:val="000000" w:themeColor="text1"/>
          <w:sz w:val="22"/>
          <w:szCs w:val="22"/>
          <w:lang w:val="es-ES" w:eastAsia="en-US"/>
        </w:rPr>
        <w:t>especificación (sic)</w:t>
      </w:r>
      <w:r w:rsidRPr="00B97354" w:rsidR="00DA3C94">
        <w:rPr>
          <w:rFonts w:ascii="Arial" w:hAnsi="Arial" w:eastAsia="Calibri" w:cs="Arial"/>
          <w:bCs/>
          <w:color w:val="000000" w:themeColor="text1"/>
          <w:sz w:val="22"/>
          <w:szCs w:val="22"/>
          <w:lang w:val="es-ES" w:eastAsia="en-US"/>
        </w:rPr>
        <w:t xml:space="preserve">, la entidad </w:t>
      </w:r>
      <w:r w:rsidRPr="00B97354" w:rsidR="000623DD">
        <w:rPr>
          <w:rFonts w:ascii="Arial" w:hAnsi="Arial" w:eastAsia="Calibri" w:cs="Arial"/>
          <w:bCs/>
          <w:color w:val="000000" w:themeColor="text1"/>
          <w:sz w:val="22"/>
          <w:szCs w:val="22"/>
          <w:lang w:val="es-ES" w:eastAsia="en-US"/>
        </w:rPr>
        <w:t xml:space="preserve">debera (sic) </w:t>
      </w:r>
      <w:r w:rsidRPr="00B97354" w:rsidR="00DA3C94">
        <w:rPr>
          <w:rFonts w:ascii="Arial" w:hAnsi="Arial" w:eastAsia="Calibri" w:cs="Arial"/>
          <w:bCs/>
          <w:color w:val="000000" w:themeColor="text1"/>
          <w:sz w:val="22"/>
          <w:szCs w:val="22"/>
          <w:lang w:val="es-ES" w:eastAsia="en-US"/>
        </w:rPr>
        <w:t>tener como valido el contrato aportado, por cumplir con el requisito exigido. </w:t>
      </w:r>
    </w:p>
    <w:p w:rsidRPr="00B97354" w:rsidR="00DA3C94" w:rsidP="007A0C92" w:rsidRDefault="00265A06" w14:paraId="3F08A66B" w14:textId="0E35F0B9">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sidR="00DA3C94">
        <w:rPr>
          <w:rFonts w:ascii="Arial" w:hAnsi="Arial" w:eastAsia="Calibri" w:cs="Arial"/>
          <w:bCs/>
          <w:color w:val="000000" w:themeColor="text1"/>
          <w:sz w:val="22"/>
          <w:szCs w:val="22"/>
          <w:lang w:val="es-ES" w:eastAsia="en-US"/>
        </w:rPr>
        <w:t xml:space="preserve">3. Es importante tener en cuenta que el contrato antes mencionado del proponente, tiene una certificación donde se indica "INTERVENTORIA TECNICA Y ADMINISTRATIVA PARA EL ESTUDIO, CONSTRUCCION Y DISEÑO DE OBRAS DE EMERGENCIA REHABILITACION PUENTE", </w:t>
      </w:r>
      <w:r w:rsidRPr="00B97354" w:rsidR="000623DD">
        <w:rPr>
          <w:rFonts w:ascii="Arial" w:hAnsi="Arial" w:eastAsia="Calibri" w:cs="Arial"/>
          <w:bCs/>
          <w:color w:val="000000" w:themeColor="text1"/>
          <w:sz w:val="22"/>
          <w:szCs w:val="22"/>
          <w:lang w:val="es-ES" w:eastAsia="en-US"/>
        </w:rPr>
        <w:t>certificacion (sic)</w:t>
      </w:r>
      <w:r w:rsidRPr="00B97354" w:rsidR="00DA3C94">
        <w:rPr>
          <w:rFonts w:ascii="Arial" w:hAnsi="Arial" w:eastAsia="Calibri" w:cs="Arial"/>
          <w:bCs/>
          <w:color w:val="000000" w:themeColor="text1"/>
          <w:sz w:val="22"/>
          <w:szCs w:val="22"/>
          <w:lang w:val="es-ES" w:eastAsia="en-US"/>
        </w:rPr>
        <w:t xml:space="preserve"> que </w:t>
      </w:r>
      <w:r w:rsidRPr="00B97354" w:rsidR="000623DD">
        <w:rPr>
          <w:rFonts w:ascii="Arial" w:hAnsi="Arial" w:eastAsia="Calibri" w:cs="Arial"/>
          <w:bCs/>
          <w:color w:val="000000" w:themeColor="text1"/>
          <w:sz w:val="22"/>
          <w:szCs w:val="22"/>
          <w:lang w:val="es-ES" w:eastAsia="en-US"/>
        </w:rPr>
        <w:t>segun (sic)</w:t>
      </w:r>
      <w:r w:rsidRPr="00B97354" w:rsidR="00DA3C94">
        <w:rPr>
          <w:rFonts w:ascii="Arial" w:hAnsi="Arial" w:eastAsia="Calibri" w:cs="Arial"/>
          <w:bCs/>
          <w:color w:val="000000" w:themeColor="text1"/>
          <w:sz w:val="22"/>
          <w:szCs w:val="22"/>
          <w:lang w:val="es-ES" w:eastAsia="en-US"/>
        </w:rPr>
        <w:t xml:space="preserve"> el CGP goza del principio de legalidad, pues la misma se entiende que, contiene </w:t>
      </w:r>
      <w:r w:rsidRPr="00B97354" w:rsidR="000623DD">
        <w:rPr>
          <w:rFonts w:ascii="Arial" w:hAnsi="Arial" w:eastAsia="Calibri" w:cs="Arial"/>
          <w:bCs/>
          <w:color w:val="000000" w:themeColor="text1"/>
          <w:sz w:val="22"/>
          <w:szCs w:val="22"/>
          <w:lang w:val="es-ES" w:eastAsia="en-US"/>
        </w:rPr>
        <w:t>informacion (sic)</w:t>
      </w:r>
      <w:r w:rsidRPr="00B97354" w:rsidR="00DA3C94">
        <w:rPr>
          <w:rFonts w:ascii="Arial" w:hAnsi="Arial" w:eastAsia="Calibri" w:cs="Arial"/>
          <w:bCs/>
          <w:color w:val="000000" w:themeColor="text1"/>
          <w:sz w:val="22"/>
          <w:szCs w:val="22"/>
          <w:lang w:val="es-ES" w:eastAsia="en-US"/>
        </w:rPr>
        <w:t xml:space="preserve"> fidedicna </w:t>
      </w:r>
      <w:r w:rsidRPr="00B97354" w:rsidR="000623DD">
        <w:rPr>
          <w:rFonts w:ascii="Arial" w:hAnsi="Arial" w:eastAsia="Calibri" w:cs="Arial"/>
          <w:bCs/>
          <w:color w:val="000000" w:themeColor="text1"/>
          <w:sz w:val="22"/>
          <w:szCs w:val="22"/>
          <w:lang w:val="es-ES" w:eastAsia="en-US"/>
        </w:rPr>
        <w:t xml:space="preserve">(sic) </w:t>
      </w:r>
      <w:r w:rsidRPr="00B97354" w:rsidR="00DA3C94">
        <w:rPr>
          <w:rFonts w:ascii="Arial" w:hAnsi="Arial" w:eastAsia="Calibri" w:cs="Arial"/>
          <w:bCs/>
          <w:color w:val="000000" w:themeColor="text1"/>
          <w:sz w:val="22"/>
          <w:szCs w:val="22"/>
          <w:lang w:val="es-ES" w:eastAsia="en-US"/>
        </w:rPr>
        <w:t>de las diferentes situaciones que rodearon el contrato y/o el proceso</w:t>
      </w:r>
      <w:r w:rsidRPr="00B97354">
        <w:rPr>
          <w:rFonts w:ascii="Arial" w:hAnsi="Arial" w:eastAsia="Calibri" w:cs="Arial"/>
          <w:bCs/>
          <w:color w:val="000000" w:themeColor="text1"/>
          <w:lang w:val="es-ES_tradnl"/>
        </w:rPr>
        <w:t>»</w:t>
      </w:r>
      <w:r w:rsidRPr="00B97354" w:rsidR="00DA3C94">
        <w:rPr>
          <w:rFonts w:ascii="Arial" w:hAnsi="Arial" w:eastAsia="Calibri" w:cs="Arial"/>
          <w:bCs/>
          <w:color w:val="000000" w:themeColor="text1"/>
          <w:sz w:val="22"/>
          <w:szCs w:val="22"/>
          <w:lang w:val="es-ES" w:eastAsia="en-US"/>
        </w:rPr>
        <w:t>.</w:t>
      </w:r>
    </w:p>
    <w:p w:rsidRPr="00B97354" w:rsidR="00DA3C94" w:rsidP="00DE6178" w:rsidRDefault="00DA3C94" w14:paraId="31D194FA" w14:textId="77777777">
      <w:pPr>
        <w:spacing w:line="276" w:lineRule="auto"/>
        <w:jc w:val="both"/>
        <w:rPr>
          <w:rFonts w:ascii="Arial" w:hAnsi="Arial" w:cs="Arial"/>
          <w:color w:val="000000" w:themeColor="text1"/>
          <w:sz w:val="22"/>
          <w:lang w:val="es-ES"/>
        </w:rPr>
      </w:pPr>
    </w:p>
    <w:p w:rsidRPr="00B97354" w:rsidR="00DE6178" w:rsidP="003B38BD" w:rsidRDefault="00DE6178" w14:paraId="6C2AC9DE" w14:textId="77777777">
      <w:pPr>
        <w:pStyle w:val="Prrafodelista"/>
        <w:numPr>
          <w:ilvl w:val="0"/>
          <w:numId w:val="1"/>
        </w:numPr>
        <w:tabs>
          <w:tab w:val="left" w:pos="0"/>
          <w:tab w:val="left" w:pos="284"/>
        </w:tabs>
        <w:ind w:left="0" w:firstLine="0"/>
        <w:jc w:val="both"/>
        <w:rPr>
          <w:rFonts w:ascii="Arial" w:hAnsi="Arial" w:eastAsia="Calibri" w:cs="Arial"/>
          <w:b/>
          <w:color w:val="000000" w:themeColor="text1"/>
          <w:sz w:val="22"/>
          <w:lang w:val="es-ES_tradnl"/>
        </w:rPr>
      </w:pPr>
      <w:r w:rsidRPr="00B97354">
        <w:rPr>
          <w:rFonts w:ascii="Arial" w:hAnsi="Arial" w:eastAsia="Calibri" w:cs="Arial"/>
          <w:b/>
          <w:color w:val="000000" w:themeColor="text1"/>
          <w:sz w:val="22"/>
          <w:lang w:val="es-ES_tradnl"/>
        </w:rPr>
        <w:t>Consideraciones</w:t>
      </w:r>
    </w:p>
    <w:p w:rsidRPr="00B97354" w:rsidR="00DE6178" w:rsidP="00DE6178" w:rsidRDefault="00DE6178" w14:paraId="408F382B" w14:textId="77777777">
      <w:pPr>
        <w:spacing w:line="276" w:lineRule="auto"/>
        <w:jc w:val="both"/>
        <w:rPr>
          <w:rFonts w:ascii="Arial" w:hAnsi="Arial" w:eastAsia="Calibri" w:cs="Arial"/>
          <w:color w:val="000000" w:themeColor="text1"/>
          <w:sz w:val="22"/>
          <w:lang w:val="es-ES_tradnl"/>
        </w:rPr>
      </w:pPr>
    </w:p>
    <w:p w:rsidRPr="00B97354" w:rsidR="00DE6178" w:rsidP="00DE6178" w:rsidRDefault="00DE6178" w14:paraId="516AA076" w14:textId="77777777">
      <w:pPr>
        <w:spacing w:after="120" w:line="276" w:lineRule="auto"/>
        <w:jc w:val="both"/>
        <w:rPr>
          <w:rFonts w:ascii="Arial" w:hAnsi="Arial" w:cs="Arial"/>
          <w:bCs/>
          <w:sz w:val="22"/>
          <w:lang w:val="es-ES_tradnl"/>
        </w:rPr>
      </w:pPr>
      <w:r w:rsidRPr="00B97354">
        <w:rPr>
          <w:rFonts w:ascii="Arial" w:hAnsi="Arial" w:eastAsia="Calibri" w:cs="Arial"/>
          <w:color w:val="000000" w:themeColor="text1"/>
          <w:sz w:val="22"/>
          <w:lang w:val="es-ES_tradnl"/>
        </w:rPr>
        <w:t xml:space="preserve">Como cuestión preliminar, </w:t>
      </w:r>
      <w:r w:rsidRPr="00B97354">
        <w:rPr>
          <w:rFonts w:ascii="Arial" w:hAnsi="Arial" w:cs="Arial"/>
          <w:bCs/>
          <w:sz w:val="22"/>
          <w:lang w:val="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rsidRPr="00B97354" w:rsidR="00DE6178" w:rsidP="00DE6178" w:rsidRDefault="00DE6178" w14:paraId="029ABCB7" w14:textId="77777777">
      <w:pPr>
        <w:spacing w:after="120" w:line="276" w:lineRule="auto"/>
        <w:ind w:firstLine="708"/>
        <w:jc w:val="both"/>
        <w:rPr>
          <w:rFonts w:ascii="Arial" w:hAnsi="Arial" w:cs="Arial"/>
          <w:sz w:val="22"/>
          <w:lang w:val="es-ES_tradnl"/>
        </w:rPr>
      </w:pPr>
      <w:bookmarkStart w:name="_Hlk61701014" w:id="3"/>
      <w:bookmarkStart w:name="_Hlk62136649" w:id="4"/>
      <w:r w:rsidRPr="00B97354">
        <w:rPr>
          <w:rFonts w:ascii="Arial" w:hAnsi="Arial" w:cs="Arial"/>
          <w:sz w:val="22"/>
          <w:lang w:val="es-ES_tradnl"/>
        </w:rPr>
        <w:t xml:space="preserve">Es necesario tener en cuenta que </w:t>
      </w:r>
      <w:bookmarkStart w:name="_Hlk61026958" w:id="5"/>
      <w:r w:rsidRPr="00B97354">
        <w:rPr>
          <w:rFonts w:ascii="Arial" w:hAnsi="Arial" w:cs="Arial"/>
          <w:sz w:val="22"/>
          <w:lang w:val="es-ES_tradnl"/>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w:t>
      </w:r>
      <w:r w:rsidRPr="00B97354">
        <w:rPr>
          <w:rFonts w:ascii="Arial" w:hAnsi="Arial" w:cs="Arial"/>
          <w:sz w:val="22"/>
          <w:lang w:val="es-ES_tradnl"/>
        </w:rPr>
        <w:lastRenderedPageBreak/>
        <w:t>Eficiente como una autoridad para solucionar problemas jurídicos particulares</w:t>
      </w:r>
      <w:r w:rsidRPr="00B97354">
        <w:rPr>
          <w:rFonts w:ascii="Arial" w:hAnsi="Arial" w:cs="Arial"/>
          <w:bCs/>
          <w:sz w:val="22"/>
          <w:lang w:val="es-ES_tradnl"/>
        </w:rPr>
        <w:t xml:space="preserve"> de todos los partícipes de la contratación estatal.</w:t>
      </w:r>
    </w:p>
    <w:p w:rsidRPr="00B97354" w:rsidR="00DE6178" w:rsidP="00DE6178" w:rsidRDefault="00DE6178" w14:paraId="054676E6" w14:textId="3215409D">
      <w:pPr>
        <w:spacing w:after="120" w:line="276" w:lineRule="auto"/>
        <w:ind w:firstLine="708"/>
        <w:jc w:val="both"/>
        <w:rPr>
          <w:rFonts w:ascii="Arial" w:hAnsi="Arial" w:cs="Arial"/>
          <w:sz w:val="22"/>
          <w:lang w:val="es-ES_tradnl"/>
        </w:rPr>
      </w:pPr>
      <w:r w:rsidRPr="00B97354">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97354">
        <w:rPr>
          <w:rFonts w:ascii="Arial" w:hAnsi="Arial" w:cs="Arial"/>
          <w:sz w:val="22"/>
          <w:vertAlign w:val="superscript"/>
          <w:lang w:val="es-ES_tradnl"/>
        </w:rPr>
        <w:footnoteReference w:id="1"/>
      </w:r>
      <w:r w:rsidRPr="00B97354">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w:t>
      </w:r>
      <w:r w:rsidRPr="00B97354" w:rsidR="00735974">
        <w:rPr>
          <w:rFonts w:ascii="Arial" w:hAnsi="Arial" w:cs="Arial"/>
          <w:sz w:val="22"/>
          <w:lang w:val="es-ES_tradnl"/>
        </w:rPr>
        <w:t>,</w:t>
      </w:r>
      <w:r w:rsidRPr="00B97354">
        <w:rPr>
          <w:rFonts w:ascii="Arial" w:hAnsi="Arial" w:cs="Arial"/>
          <w:sz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5"/>
      <w:r w:rsidRPr="00B97354">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3"/>
    </w:p>
    <w:bookmarkEnd w:id="4"/>
    <w:p w:rsidRPr="00B97354" w:rsidR="00DE6178" w:rsidP="00DE6178" w:rsidRDefault="00DE6178" w14:paraId="7B4C14CB" w14:textId="77777777">
      <w:pPr>
        <w:spacing w:after="120" w:line="276" w:lineRule="auto"/>
        <w:ind w:firstLine="708"/>
        <w:jc w:val="both"/>
        <w:rPr>
          <w:rFonts w:ascii="Arial" w:hAnsi="Arial" w:cs="Arial"/>
          <w:sz w:val="22"/>
          <w:lang w:val="es-ES_tradnl"/>
        </w:rPr>
      </w:pPr>
      <w:r w:rsidRPr="00B97354">
        <w:rPr>
          <w:rFonts w:ascii="Arial" w:hAnsi="Arial" w:eastAsia="Calibri" w:cs="Arial"/>
          <w:color w:val="000000" w:themeColor="text1"/>
          <w:sz w:val="22"/>
          <w:lang w:val="es-ES_tradnl"/>
        </w:rPr>
        <w:t>Sin perjuicio de lo anterior, la Agencia –dentro de los límites de sus atribuciones– resolverá la consulta conforme a las normas generales en materia de contratación estatal. Con este objetivo, p</w:t>
      </w:r>
      <w:r w:rsidRPr="00B97354">
        <w:rPr>
          <w:rFonts w:ascii="Arial" w:hAnsi="Arial" w:cs="Arial"/>
          <w:sz w:val="22"/>
          <w:lang w:val="es-ES_tradnl"/>
        </w:rPr>
        <w:t xml:space="preserve">ara responder el anterior cuestionamiento relacionado con la aplicación de documentos tipo para la contratación de interventoría para la consultoría de estudios de ingeniería de infraestructura de transporte, se analizarán los siguientes temas: i) fundamento normativo de los documentos tipo adoptados hasta la actualidad; ii) el alcance de la regla de la inalterabilidad de los documentos tipo, y iii) </w:t>
      </w:r>
      <w:bookmarkStart w:name="_Hlk85536647" w:id="6"/>
      <w:r w:rsidRPr="00B97354">
        <w:rPr>
          <w:rFonts w:ascii="Arial" w:hAnsi="Arial" w:cs="Arial"/>
          <w:sz w:val="22"/>
          <w:lang w:val="es-ES_tradnl"/>
        </w:rPr>
        <w:t>implementación y ámbito de aplicación de los documentos tipo para los procesos de selección de concurso de méritos, para contratar la interventoría de obras públicas de infraestructura de transporte.</w:t>
      </w:r>
      <w:bookmarkEnd w:id="6"/>
    </w:p>
    <w:p w:rsidRPr="00B97354" w:rsidR="00735974" w:rsidP="00735974" w:rsidRDefault="00DE6178" w14:paraId="3CDCE842" w14:textId="08CCEE77">
      <w:pPr>
        <w:spacing w:after="120" w:line="276" w:lineRule="auto"/>
        <w:ind w:firstLine="708"/>
        <w:jc w:val="both"/>
        <w:textAlignment w:val="baseline"/>
        <w:rPr>
          <w:rFonts w:ascii="Arial" w:hAnsi="Arial" w:eastAsia="Arial" w:cs="Arial"/>
          <w:color w:val="000000" w:themeColor="text1"/>
          <w:sz w:val="22"/>
          <w:lang w:val="es-ES_tradnl"/>
        </w:rPr>
      </w:pPr>
      <w:r w:rsidRPr="00B97354">
        <w:rPr>
          <w:rFonts w:ascii="Arial" w:hAnsi="Arial" w:cs="Arial"/>
          <w:color w:val="000000" w:themeColor="text1"/>
          <w:sz w:val="22"/>
          <w:lang w:val="es-ES_tradnl"/>
        </w:rPr>
        <w:t xml:space="preserve">La Agencia Nacional de Contratación Pública – Colombia Compra Eficiente se pronunció sobre </w:t>
      </w:r>
      <w:r w:rsidRPr="00B97354">
        <w:rPr>
          <w:rFonts w:ascii="Arial" w:hAnsi="Arial" w:eastAsia="Arial" w:cs="Arial"/>
          <w:color w:val="000000" w:themeColor="text1"/>
          <w:sz w:val="22"/>
          <w:lang w:val="es-ES_tradnl"/>
        </w:rPr>
        <w:t xml:space="preserve">los pliegos de condiciones tipo en la contratación estatal, así como sobre su inalterabilidad, entre otros, en los </w:t>
      </w:r>
      <w:r w:rsidRPr="00B97354" w:rsidR="00735974">
        <w:rPr>
          <w:rFonts w:ascii="Arial" w:hAnsi="Arial" w:eastAsia="Calibri" w:cs="Arial"/>
          <w:color w:val="000000" w:themeColor="text1"/>
          <w:sz w:val="22"/>
          <w:szCs w:val="22"/>
          <w:shd w:val="clear" w:color="auto" w:fill="FFFFFF"/>
          <w:lang w:eastAsia="en-US"/>
        </w:rPr>
        <w:t>conceptos</w:t>
      </w:r>
      <w:r w:rsidRPr="00B97354" w:rsidR="008D2104">
        <w:rPr>
          <w:rFonts w:ascii="Arial" w:hAnsi="Arial" w:eastAsia="Calibri" w:cs="Arial"/>
          <w:color w:val="000000" w:themeColor="text1"/>
          <w:sz w:val="22"/>
          <w:szCs w:val="22"/>
          <w:shd w:val="clear" w:color="auto" w:fill="FFFFFF"/>
          <w:lang w:eastAsia="en-US"/>
        </w:rPr>
        <w:t>:</w:t>
      </w:r>
      <w:r w:rsidRPr="00B97354" w:rsidR="00735974">
        <w:rPr>
          <w:rFonts w:ascii="Arial" w:hAnsi="Arial" w:eastAsia="Calibri" w:cs="Arial"/>
          <w:color w:val="000000" w:themeColor="text1"/>
          <w:sz w:val="22"/>
          <w:szCs w:val="22"/>
          <w:shd w:val="clear" w:color="auto" w:fill="FFFFFF"/>
          <w:lang w:eastAsia="en-US"/>
        </w:rPr>
        <w:t xml:space="preserve">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w:t>
      </w:r>
      <w:r w:rsidRPr="00B97354" w:rsidR="00735974">
        <w:rPr>
          <w:rFonts w:ascii="Arial" w:hAnsi="Arial" w:eastAsia="Calibri" w:cs="Arial"/>
          <w:color w:val="000000" w:themeColor="text1"/>
          <w:sz w:val="22"/>
          <w:szCs w:val="22"/>
          <w:shd w:val="clear" w:color="auto" w:fill="FFFFFF"/>
          <w:lang w:eastAsia="en-US"/>
        </w:rPr>
        <w:lastRenderedPageBreak/>
        <w:t>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Pr="00B97354" w:rsidR="00735974">
        <w:rPr>
          <w:rFonts w:ascii="Arial" w:hAnsi="Arial" w:eastAsia="Calibri" w:cs="Arial"/>
          <w:color w:val="000000" w:themeColor="text1"/>
          <w:sz w:val="22"/>
          <w:szCs w:val="22"/>
          <w:shd w:val="clear" w:color="auto" w:fill="FFFFFF"/>
          <w:lang w:val="es-ES" w:eastAsia="en-US"/>
        </w:rPr>
        <w:t>C-031 del 1 de febrero de 2021,</w:t>
      </w:r>
      <w:r w:rsidRPr="00B97354" w:rsidR="00735974">
        <w:rPr>
          <w:rFonts w:ascii="Arial" w:hAnsi="Arial" w:eastAsia="Calibri" w:cs="Arial"/>
          <w:color w:val="000000" w:themeColor="text1"/>
          <w:sz w:val="22"/>
          <w:szCs w:val="22"/>
          <w:shd w:val="clear" w:color="auto" w:fill="FFFFFF"/>
          <w:lang w:eastAsia="en-US"/>
        </w:rPr>
        <w:t> C-027 del 1 de marzo de 2021, C-064 del 8 de marzo 2021, C-157 del 13 de abril de 2021 y C-204 del 6 de mayo de 2021, C-555 del 20 de octubre de 2021, C</w:t>
      </w:r>
      <w:r w:rsidRPr="00B97354" w:rsidR="001C73CE">
        <w:rPr>
          <w:rFonts w:ascii="Arial" w:hAnsi="Arial" w:eastAsia="Calibri" w:cs="Arial"/>
          <w:color w:val="000000" w:themeColor="text1"/>
          <w:sz w:val="22"/>
          <w:szCs w:val="22"/>
          <w:shd w:val="clear" w:color="auto" w:fill="FFFFFF"/>
          <w:lang w:eastAsia="en-US"/>
        </w:rPr>
        <w:t>-</w:t>
      </w:r>
      <w:r w:rsidRPr="00B97354" w:rsidR="00735974">
        <w:rPr>
          <w:rFonts w:ascii="Arial" w:hAnsi="Arial" w:eastAsia="Calibri" w:cs="Arial"/>
          <w:color w:val="000000" w:themeColor="text1"/>
          <w:sz w:val="22"/>
          <w:szCs w:val="22"/>
          <w:shd w:val="clear" w:color="auto" w:fill="FFFFFF"/>
          <w:lang w:eastAsia="en-US"/>
        </w:rPr>
        <w:t>691 del 28 de diciembre de 2021.</w:t>
      </w:r>
    </w:p>
    <w:p w:rsidRPr="00B97354" w:rsidR="00DE6178" w:rsidP="00265A06" w:rsidRDefault="00DE6178" w14:paraId="2DFB0B76" w14:textId="470B3919">
      <w:pPr>
        <w:spacing w:line="276" w:lineRule="auto"/>
        <w:ind w:firstLine="709"/>
        <w:jc w:val="both"/>
        <w:textAlignment w:val="baseline"/>
        <w:rPr>
          <w:rFonts w:ascii="Arial" w:hAnsi="Arial" w:eastAsia="Arial" w:cs="Arial"/>
          <w:b/>
          <w:bCs/>
          <w:color w:val="000000" w:themeColor="text1"/>
          <w:sz w:val="22"/>
          <w:lang w:val="es-ES_tradnl"/>
        </w:rPr>
      </w:pPr>
      <w:r w:rsidRPr="00B97354">
        <w:rPr>
          <w:rFonts w:ascii="Arial" w:hAnsi="Arial" w:eastAsia="Arial" w:cs="Arial"/>
          <w:color w:val="000000" w:themeColor="text1"/>
          <w:sz w:val="22"/>
          <w:lang w:val="es-ES_tradnl"/>
        </w:rPr>
        <w:t>A su vez, en los conceptos C-332 del 7 de mayo de 2021</w:t>
      </w:r>
      <w:r w:rsidRPr="00B97354" w:rsidR="001C73CE">
        <w:rPr>
          <w:rFonts w:ascii="Arial" w:hAnsi="Arial" w:eastAsia="Arial" w:cs="Arial"/>
          <w:color w:val="000000" w:themeColor="text1"/>
          <w:sz w:val="22"/>
          <w:lang w:val="es-ES_tradnl"/>
        </w:rPr>
        <w:t xml:space="preserve">, </w:t>
      </w:r>
      <w:r w:rsidRPr="00B97354">
        <w:rPr>
          <w:rFonts w:ascii="Arial" w:hAnsi="Arial" w:eastAsia="Arial" w:cs="Arial"/>
          <w:color w:val="000000" w:themeColor="text1"/>
          <w:sz w:val="22"/>
          <w:lang w:val="es-ES_tradnl"/>
        </w:rPr>
        <w:t>C</w:t>
      </w:r>
      <w:r w:rsidRPr="00B97354" w:rsidR="001C73CE">
        <w:rPr>
          <w:rFonts w:ascii="Arial" w:hAnsi="Arial" w:eastAsia="Arial" w:cs="Arial"/>
          <w:color w:val="000000" w:themeColor="text1"/>
          <w:sz w:val="22"/>
          <w:lang w:val="es-ES_tradnl"/>
        </w:rPr>
        <w:t>-</w:t>
      </w:r>
      <w:r w:rsidRPr="00B97354">
        <w:rPr>
          <w:rFonts w:ascii="Arial" w:hAnsi="Arial" w:eastAsia="Arial" w:cs="Arial"/>
          <w:color w:val="000000" w:themeColor="text1"/>
          <w:sz w:val="22"/>
          <w:lang w:val="es-ES_tradnl"/>
        </w:rPr>
        <w:t>402 del 19 de agosto de 2021</w:t>
      </w:r>
      <w:r w:rsidRPr="00B97354" w:rsidR="001C73CE">
        <w:rPr>
          <w:rFonts w:ascii="Arial" w:hAnsi="Arial" w:eastAsia="Arial" w:cs="Arial"/>
          <w:color w:val="000000" w:themeColor="text1"/>
          <w:sz w:val="22"/>
          <w:lang w:val="es-ES_tradnl"/>
        </w:rPr>
        <w:t xml:space="preserve"> y</w:t>
      </w:r>
      <w:r w:rsidRPr="00B97354" w:rsidR="00335691">
        <w:rPr>
          <w:rFonts w:ascii="Arial" w:hAnsi="Arial" w:eastAsia="Arial" w:cs="Arial"/>
          <w:color w:val="000000" w:themeColor="text1"/>
          <w:sz w:val="22"/>
          <w:lang w:val="es-ES_tradnl"/>
        </w:rPr>
        <w:t xml:space="preserve"> C- 655 del 22 de noviembre de 2021, entre otros,</w:t>
      </w:r>
      <w:r w:rsidRPr="00B97354">
        <w:rPr>
          <w:rFonts w:ascii="Arial" w:hAnsi="Arial" w:eastAsia="Arial" w:cs="Arial"/>
          <w:color w:val="000000" w:themeColor="text1"/>
          <w:sz w:val="22"/>
          <w:lang w:val="es-ES_tradnl"/>
        </w:rPr>
        <w:t xml:space="preserve"> se hizo referencia, en particular, al fundamento normativo de los documentos tipo para los procesos de selección de concurso de méritos, para contratar la interventoría de obras públicas de infraestructura de transporte</w:t>
      </w:r>
      <w:r w:rsidRPr="00B97354">
        <w:rPr>
          <w:rFonts w:ascii="Arial" w:hAnsi="Arial" w:cs="Arial"/>
          <w:color w:val="000000" w:themeColor="text1"/>
          <w:sz w:val="22"/>
          <w:szCs w:val="22"/>
          <w:lang w:val="es-ES_tradnl"/>
        </w:rPr>
        <w:t>. En lo pertinente, las ideas expuestas en estos conceptos se reiteran y complementan a continuación.</w:t>
      </w:r>
      <w:r w:rsidRPr="00B97354">
        <w:rPr>
          <w:rFonts w:ascii="Arial" w:hAnsi="Arial" w:eastAsia="Arial" w:cs="Arial"/>
          <w:b/>
          <w:bCs/>
          <w:color w:val="000000" w:themeColor="text1"/>
          <w:sz w:val="22"/>
          <w:lang w:val="es-ES_tradnl"/>
        </w:rPr>
        <w:t xml:space="preserve"> </w:t>
      </w:r>
    </w:p>
    <w:p w:rsidRPr="00B97354" w:rsidR="00DE6178" w:rsidP="00DE6178" w:rsidRDefault="00DE6178" w14:paraId="12F3676A" w14:textId="77777777">
      <w:pPr>
        <w:spacing w:line="276" w:lineRule="auto"/>
        <w:jc w:val="both"/>
        <w:rPr>
          <w:rFonts w:ascii="Arial" w:hAnsi="Arial" w:eastAsia="Arial" w:cs="Arial"/>
          <w:b/>
          <w:bCs/>
          <w:color w:val="000000"/>
          <w:sz w:val="22"/>
          <w:lang w:val="es-ES_tradnl"/>
        </w:rPr>
      </w:pPr>
    </w:p>
    <w:p w:rsidRPr="00B97354" w:rsidR="000623DD" w:rsidP="000623DD" w:rsidRDefault="000623DD" w14:paraId="274B038A" w14:textId="77777777">
      <w:pPr>
        <w:spacing w:line="276" w:lineRule="auto"/>
        <w:jc w:val="both"/>
        <w:rPr>
          <w:rFonts w:ascii="Arial" w:hAnsi="Arial" w:eastAsia="Arial" w:cs="Arial"/>
          <w:b/>
          <w:bCs/>
          <w:color w:val="000000"/>
          <w:sz w:val="22"/>
          <w:lang w:val="es-ES_tradnl"/>
        </w:rPr>
      </w:pPr>
      <w:r w:rsidRPr="00B97354">
        <w:rPr>
          <w:rFonts w:ascii="Arial" w:hAnsi="Arial" w:eastAsia="Arial" w:cs="Arial"/>
          <w:b/>
          <w:bCs/>
          <w:color w:val="000000"/>
          <w:sz w:val="22"/>
          <w:lang w:val="es-ES_tradnl"/>
        </w:rPr>
        <w:t>2.1. Documentos tipo: fundamento normativo y documentos adoptados hasta la actualidad</w:t>
      </w:r>
    </w:p>
    <w:p w:rsidRPr="00B97354" w:rsidR="000623DD" w:rsidP="000623DD" w:rsidRDefault="000623DD" w14:paraId="03D39DA1" w14:textId="77777777">
      <w:pPr>
        <w:spacing w:line="276" w:lineRule="auto"/>
        <w:jc w:val="both"/>
        <w:rPr>
          <w:rFonts w:ascii="Arial" w:hAnsi="Arial" w:eastAsia="Arial" w:cs="Arial"/>
          <w:b/>
          <w:bCs/>
          <w:color w:val="000000"/>
          <w:sz w:val="22"/>
          <w:lang w:val="es-ES_tradnl"/>
        </w:rPr>
      </w:pPr>
    </w:p>
    <w:p w:rsidRPr="00B97354" w:rsidR="000623DD" w:rsidP="000623DD" w:rsidRDefault="000623DD" w14:paraId="6852CA74" w14:textId="77777777">
      <w:pPr>
        <w:spacing w:after="120" w:line="276" w:lineRule="auto"/>
        <w:jc w:val="both"/>
        <w:rPr>
          <w:rFonts w:ascii="Arial" w:hAnsi="Arial" w:eastAsia="Calibri" w:cs="Arial"/>
          <w:color w:val="000000"/>
          <w:sz w:val="22"/>
          <w:lang w:val="es-ES"/>
        </w:rPr>
      </w:pPr>
      <w:r w:rsidRPr="00B97354">
        <w:rPr>
          <w:rFonts w:ascii="Arial" w:hAnsi="Arial" w:eastAsia="Calibri" w:cs="Arial"/>
          <w:color w:val="000000"/>
          <w:sz w:val="22"/>
          <w:lang w:val="es-ES"/>
        </w:rPr>
        <w:t>La adopción de los documentos tipo obligatorios en el ordenamiento jurídico colombiano se incluyó por primera vez en el parágrafo 3 del artículo 2 de la Ley 1150 de 2007</w:t>
      </w:r>
      <w:r w:rsidRPr="00B97354">
        <w:rPr>
          <w:rFonts w:ascii="Arial" w:hAnsi="Arial" w:eastAsia="Calibri" w:cs="Arial"/>
          <w:color w:val="000000"/>
          <w:sz w:val="22"/>
          <w:vertAlign w:val="superscript"/>
          <w:lang w:val="es-ES"/>
        </w:rPr>
        <w:footnoteReference w:id="2"/>
      </w:r>
      <w:r w:rsidRPr="00B97354">
        <w:rPr>
          <w:rFonts w:ascii="Arial" w:hAnsi="Arial" w:eastAsia="Calibri" w:cs="Arial"/>
          <w:color w:val="000000"/>
          <w:sz w:val="22"/>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rsidRPr="00B97354" w:rsidR="000623DD" w:rsidP="000623DD" w:rsidRDefault="000623DD" w14:paraId="4B2DC158" w14:textId="77777777">
      <w:pPr>
        <w:spacing w:line="276" w:lineRule="auto"/>
        <w:ind w:firstLine="708"/>
        <w:jc w:val="both"/>
        <w:rPr>
          <w:rFonts w:ascii="Arial" w:hAnsi="Arial" w:eastAsia="Calibri" w:cs="Arial"/>
          <w:color w:val="000000"/>
          <w:sz w:val="22"/>
          <w:lang w:val="es-ES"/>
        </w:rPr>
      </w:pPr>
      <w:r w:rsidRPr="00B97354">
        <w:rPr>
          <w:rFonts w:ascii="Arial" w:hAnsi="Arial" w:eastAsia="Calibri" w:cs="Arial"/>
          <w:color w:val="000000"/>
          <w:sz w:val="22"/>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w:t>
      </w:r>
      <w:r w:rsidRPr="00B97354">
        <w:rPr>
          <w:rFonts w:ascii="Arial" w:hAnsi="Arial" w:eastAsia="Calibri" w:cs="Arial"/>
          <w:color w:val="000000"/>
          <w:sz w:val="22"/>
          <w:lang w:val="es-ES"/>
        </w:rPr>
        <w:lastRenderedPageBreak/>
        <w:t xml:space="preserve">1882 de 2018 se expidieron varios documentos tipo para el sector de infraestructura de transporte. </w:t>
      </w:r>
    </w:p>
    <w:p w:rsidRPr="00B97354" w:rsidR="000623DD" w:rsidP="000623DD" w:rsidRDefault="000623DD" w14:paraId="355F3AD1" w14:textId="77777777">
      <w:pPr>
        <w:spacing w:before="120" w:after="120" w:line="276" w:lineRule="auto"/>
        <w:ind w:firstLine="708"/>
        <w:jc w:val="both"/>
        <w:rPr>
          <w:rFonts w:ascii="Arial" w:hAnsi="Arial" w:eastAsia="Calibri" w:cs="Arial"/>
          <w:color w:val="000000"/>
          <w:sz w:val="22"/>
          <w:lang w:val="es-ES"/>
        </w:rPr>
      </w:pPr>
      <w:r w:rsidRPr="00B97354">
        <w:rPr>
          <w:rFonts w:ascii="Arial" w:hAnsi="Arial" w:eastAsia="Calibri" w:cs="Arial"/>
          <w:color w:val="000000"/>
          <w:sz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B97354">
        <w:rPr>
          <w:rFonts w:ascii="Arial" w:hAnsi="Arial" w:eastAsia="Calibri" w:cs="Arial"/>
          <w:color w:val="000000"/>
          <w:sz w:val="22"/>
          <w:vertAlign w:val="superscript"/>
          <w:lang w:val="es-ES"/>
        </w:rPr>
        <w:footnoteReference w:id="3"/>
      </w:r>
      <w:r w:rsidRPr="00B97354">
        <w:rPr>
          <w:rFonts w:ascii="Arial" w:hAnsi="Arial" w:eastAsia="Calibri" w:cs="Arial"/>
          <w:color w:val="000000"/>
          <w:sz w:val="22"/>
          <w:lang w:val="es-ES"/>
        </w:rPr>
        <w:t>.</w:t>
      </w:r>
    </w:p>
    <w:p w:rsidRPr="00B97354" w:rsidR="000623DD" w:rsidP="000623DD" w:rsidRDefault="000623DD" w14:paraId="21602258" w14:textId="77777777">
      <w:pPr>
        <w:spacing w:before="120" w:after="120" w:line="276" w:lineRule="auto"/>
        <w:jc w:val="both"/>
        <w:rPr>
          <w:rFonts w:ascii="Arial" w:hAnsi="Arial" w:eastAsia="Calibri" w:cs="Arial"/>
          <w:color w:val="000000"/>
          <w:sz w:val="22"/>
          <w:lang w:val="es-ES"/>
        </w:rPr>
      </w:pPr>
      <w:r w:rsidRPr="00B97354">
        <w:rPr>
          <w:rFonts w:ascii="Arial" w:hAnsi="Arial" w:eastAsia="Calibri" w:cs="Arial"/>
          <w:color w:val="000000"/>
          <w:sz w:val="22"/>
          <w:lang w:val="es-ES"/>
        </w:rPr>
        <w:tab/>
      </w:r>
      <w:r w:rsidRPr="00B97354">
        <w:rPr>
          <w:rFonts w:ascii="Arial" w:hAnsi="Arial" w:eastAsia="Calibri" w:cs="Arial"/>
          <w:color w:val="000000"/>
          <w:sz w:val="22"/>
          <w:lang w:val="es-ES"/>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rsidRPr="00B97354" w:rsidR="000623DD" w:rsidP="000623DD" w:rsidRDefault="000623DD" w14:paraId="00124936" w14:textId="77777777">
      <w:pPr>
        <w:spacing w:before="120" w:after="120" w:line="276" w:lineRule="auto"/>
        <w:jc w:val="both"/>
        <w:rPr>
          <w:rFonts w:ascii="Arial" w:hAnsi="Arial" w:eastAsia="Calibri" w:cs="Arial"/>
          <w:color w:val="000000"/>
          <w:sz w:val="22"/>
          <w:lang w:val="es-ES"/>
        </w:rPr>
      </w:pPr>
      <w:r w:rsidRPr="00B97354">
        <w:rPr>
          <w:rFonts w:ascii="Arial" w:hAnsi="Arial" w:eastAsia="Calibri" w:cs="Arial"/>
          <w:color w:val="000000"/>
          <w:sz w:val="22"/>
          <w:lang w:val="es-ES"/>
        </w:rPr>
        <w:tab/>
      </w:r>
      <w:r w:rsidRPr="00B97354">
        <w:rPr>
          <w:rFonts w:ascii="Arial" w:hAnsi="Arial" w:eastAsia="Calibri" w:cs="Arial"/>
          <w:color w:val="000000"/>
          <w:sz w:val="22"/>
          <w:lang w:val="es-ES"/>
        </w:rPr>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w:t>
      </w:r>
      <w:r w:rsidRPr="00B97354">
        <w:rPr>
          <w:rFonts w:ascii="Arial" w:hAnsi="Arial" w:eastAsia="Calibri" w:cs="Arial"/>
          <w:color w:val="000000"/>
          <w:sz w:val="22"/>
          <w:lang w:val="es-ES"/>
        </w:rPr>
        <w:lastRenderedPageBreak/>
        <w:t xml:space="preserve">gobierno nacional tenía la facultad de adoptar documentos tipo en otros contratos o procesos de selección, y por último, vi) los documentos tipo serían adoptados por categorías de acuerdo con la cuantía de la contratación. </w:t>
      </w:r>
    </w:p>
    <w:p w:rsidRPr="00B97354" w:rsidR="000623DD" w:rsidP="000623DD" w:rsidRDefault="000623DD" w14:paraId="588F5BC8" w14:textId="77777777">
      <w:pPr>
        <w:spacing w:before="120" w:after="120" w:line="276" w:lineRule="auto"/>
        <w:jc w:val="both"/>
        <w:rPr>
          <w:rFonts w:ascii="Arial" w:hAnsi="Arial" w:eastAsia="Calibri" w:cs="Arial"/>
          <w:color w:val="000000"/>
          <w:sz w:val="22"/>
          <w:lang w:val="es-ES"/>
        </w:rPr>
      </w:pPr>
      <w:r w:rsidRPr="00B97354">
        <w:rPr>
          <w:rFonts w:ascii="Arial" w:hAnsi="Arial" w:eastAsia="Calibri" w:cs="Arial"/>
          <w:color w:val="000000"/>
          <w:sz w:val="22"/>
          <w:lang w:val="es-ES"/>
        </w:rPr>
        <w:tab/>
      </w:r>
      <w:r w:rsidRPr="00B97354">
        <w:rPr>
          <w:rFonts w:ascii="Arial" w:hAnsi="Arial" w:eastAsia="Calibri" w:cs="Arial"/>
          <w:color w:val="000000"/>
          <w:sz w:val="22"/>
          <w:lang w:val="es-ES"/>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B97354">
        <w:rPr>
          <w:rFonts w:ascii="Arial" w:hAnsi="Arial" w:eastAsia="Calibri" w:cs="Arial"/>
          <w:color w:val="000000"/>
          <w:sz w:val="22"/>
          <w:vertAlign w:val="superscript"/>
          <w:lang w:val="es-ES"/>
        </w:rPr>
        <w:footnoteReference w:id="4"/>
      </w:r>
      <w:r w:rsidRPr="00B97354">
        <w:rPr>
          <w:rFonts w:ascii="Arial" w:hAnsi="Arial" w:eastAsia="Calibri" w:cs="Arial"/>
          <w:color w:val="000000"/>
          <w:sz w:val="22"/>
          <w:lang w:val="es-ES"/>
        </w:rPr>
        <w:t>.</w:t>
      </w:r>
    </w:p>
    <w:p w:rsidRPr="00B97354" w:rsidR="000623DD" w:rsidP="000623DD" w:rsidRDefault="000623DD" w14:paraId="0EC0E638" w14:textId="77777777">
      <w:pPr>
        <w:spacing w:before="120" w:after="120" w:line="276" w:lineRule="auto"/>
        <w:jc w:val="both"/>
        <w:rPr>
          <w:rFonts w:ascii="Arial" w:hAnsi="Arial" w:eastAsia="Calibri" w:cs="Arial"/>
          <w:color w:val="000000"/>
          <w:sz w:val="22"/>
          <w:lang w:val="es-ES"/>
        </w:rPr>
      </w:pPr>
      <w:r w:rsidRPr="00B97354">
        <w:rPr>
          <w:rFonts w:ascii="Arial" w:hAnsi="Arial" w:eastAsia="Calibri" w:cs="Arial"/>
          <w:color w:val="000000"/>
          <w:sz w:val="22"/>
          <w:lang w:val="es-ES"/>
        </w:rPr>
        <w:tab/>
      </w:r>
      <w:r w:rsidRPr="00B97354">
        <w:rPr>
          <w:rFonts w:ascii="Arial" w:hAnsi="Arial" w:eastAsia="Calibri" w:cs="Arial"/>
          <w:color w:val="000000"/>
          <w:sz w:val="22"/>
          <w:lang w:val="es-ES"/>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rsidRPr="00B97354" w:rsidR="000623DD" w:rsidP="000623DD" w:rsidRDefault="000623DD" w14:paraId="194CBC4D" w14:textId="77777777">
      <w:pPr>
        <w:spacing w:before="120" w:after="120" w:line="276" w:lineRule="auto"/>
        <w:jc w:val="both"/>
        <w:rPr>
          <w:rFonts w:ascii="Arial" w:hAnsi="Arial" w:eastAsia="Calibri" w:cs="Arial"/>
          <w:sz w:val="22"/>
          <w:szCs w:val="22"/>
          <w:lang w:val="es-ES" w:eastAsia="en-US"/>
        </w:rPr>
      </w:pPr>
      <w:r w:rsidRPr="00B97354">
        <w:rPr>
          <w:rFonts w:ascii="Arial" w:hAnsi="Arial" w:eastAsia="Calibri" w:cs="Arial"/>
          <w:color w:val="000000"/>
          <w:sz w:val="22"/>
          <w:szCs w:val="22"/>
          <w:lang w:val="es-ES"/>
        </w:rPr>
        <w:tab/>
      </w:r>
      <w:r w:rsidRPr="00B97354">
        <w:rPr>
          <w:rFonts w:ascii="Arial" w:hAnsi="Arial" w:eastAsia="Calibri" w:cs="Arial"/>
          <w:color w:val="000000"/>
          <w:sz w:val="22"/>
          <w:szCs w:val="22"/>
          <w:lang w:val="es-ES"/>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B97354">
        <w:rPr>
          <w:rFonts w:ascii="Arial" w:hAnsi="Arial" w:eastAsia="Calibri" w:cs="Arial"/>
          <w:sz w:val="22"/>
          <w:szCs w:val="22"/>
          <w:lang w:val="es-ES"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rsidRPr="00B97354" w:rsidR="000623DD" w:rsidP="000623DD" w:rsidRDefault="000623DD" w14:paraId="2FE0942A" w14:textId="77777777">
      <w:pPr>
        <w:spacing w:before="120" w:after="120" w:line="276" w:lineRule="auto"/>
        <w:jc w:val="both"/>
        <w:rPr>
          <w:rFonts w:ascii="Arial" w:hAnsi="Arial" w:eastAsia="Calibri" w:cs="Arial"/>
          <w:color w:val="000000"/>
          <w:sz w:val="22"/>
          <w:szCs w:val="22"/>
          <w:lang w:val="es-ES"/>
        </w:rPr>
      </w:pPr>
      <w:r w:rsidRPr="00B97354">
        <w:rPr>
          <w:rFonts w:ascii="Arial" w:hAnsi="Arial" w:eastAsia="Calibri" w:cs="Arial"/>
          <w:sz w:val="22"/>
          <w:szCs w:val="22"/>
          <w:lang w:val="es-ES" w:eastAsia="en-US"/>
        </w:rPr>
        <w:tab/>
      </w:r>
      <w:r w:rsidRPr="00B97354">
        <w:rPr>
          <w:rFonts w:ascii="Arial" w:hAnsi="Arial" w:eastAsia="Calibri" w:cs="Arial"/>
          <w:sz w:val="22"/>
          <w:szCs w:val="22"/>
          <w:lang w:val="es-ES" w:eastAsia="en-US"/>
        </w:rPr>
        <w:t xml:space="preserve">Posteriormente, se expidió el Decreto 2096 del 21 de noviembre de 2019, que permitió el desarrollo de los documentos tipo para los pliegos de condiciones de los </w:t>
      </w:r>
      <w:r w:rsidRPr="00B97354">
        <w:rPr>
          <w:rFonts w:ascii="Arial" w:hAnsi="Arial" w:eastAsia="Calibri" w:cs="Arial"/>
          <w:sz w:val="22"/>
          <w:szCs w:val="22"/>
          <w:lang w:val="es-ES" w:eastAsia="en-US"/>
        </w:rPr>
        <w:lastRenderedPageBreak/>
        <w:t>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B97354" w:rsidDel="00A434AB">
        <w:rPr>
          <w:rFonts w:ascii="Arial" w:hAnsi="Arial" w:eastAsia="Calibri" w:cs="Arial"/>
          <w:sz w:val="22"/>
          <w:szCs w:val="22"/>
          <w:lang w:val="es-ES" w:eastAsia="en-US"/>
        </w:rPr>
        <w:t xml:space="preserve"> </w:t>
      </w:r>
      <w:r w:rsidRPr="00B97354">
        <w:rPr>
          <w:rFonts w:ascii="Arial" w:hAnsi="Arial" w:eastAsia="Calibri" w:cs="Arial"/>
          <w:sz w:val="22"/>
          <w:szCs w:val="22"/>
          <w:lang w:val="es-ES"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rsidRPr="00B97354" w:rsidR="000623DD" w:rsidP="000623DD" w:rsidRDefault="000623DD" w14:paraId="55A0DFF4" w14:textId="149A59EA">
      <w:pPr>
        <w:spacing w:before="120" w:line="276" w:lineRule="auto"/>
        <w:ind w:firstLine="709"/>
        <w:jc w:val="both"/>
        <w:rPr>
          <w:rFonts w:ascii="Arial" w:hAnsi="Arial" w:eastAsia="Calibri" w:cs="Arial"/>
          <w:color w:val="000000"/>
          <w:sz w:val="22"/>
          <w:szCs w:val="22"/>
          <w:lang w:val="es-ES" w:eastAsia="es-ES"/>
        </w:rPr>
      </w:pPr>
      <w:r w:rsidRPr="00B97354">
        <w:rPr>
          <w:rFonts w:ascii="Arial" w:hAnsi="Arial" w:eastAsia="Calibri" w:cs="Arial"/>
          <w:color w:val="000000"/>
          <w:sz w:val="22"/>
          <w:szCs w:val="22"/>
          <w:lang w:val="es-ES" w:eastAsia="es-ES"/>
        </w:rPr>
        <w:t>Por otra parte</w:t>
      </w:r>
      <w:r w:rsidRPr="00B97354">
        <w:rPr>
          <w:rFonts w:ascii="Arial" w:hAnsi="Arial" w:eastAsia="Calibri" w:cs="Arial"/>
          <w:i/>
          <w:iCs/>
          <w:color w:val="000000"/>
          <w:sz w:val="22"/>
          <w:szCs w:val="22"/>
          <w:lang w:val="es-ES" w:eastAsia="es-ES"/>
        </w:rPr>
        <w:t>,</w:t>
      </w:r>
      <w:r w:rsidRPr="00B97354">
        <w:rPr>
          <w:rFonts w:ascii="Arial" w:hAnsi="Arial" w:eastAsia="Calibri" w:cs="Arial"/>
          <w:color w:val="000000"/>
          <w:sz w:val="22"/>
          <w:szCs w:val="22"/>
          <w:lang w:val="es-ES" w:eastAsia="es-ES"/>
        </w:rPr>
        <w:t xml:space="preserve"> debe tenerse en cuenta que la Ley 2022 de 2020</w:t>
      </w:r>
      <w:r w:rsidRPr="00B97354" w:rsidR="00BC3A34">
        <w:rPr>
          <w:rFonts w:ascii="Arial" w:hAnsi="Arial" w:eastAsia="Calibri" w:cs="Arial"/>
          <w:color w:val="000000"/>
          <w:sz w:val="22"/>
          <w:szCs w:val="22"/>
          <w:lang w:val="es-ES" w:eastAsia="es-ES"/>
        </w:rPr>
        <w:t>,</w:t>
      </w:r>
      <w:r w:rsidRPr="00B97354">
        <w:rPr>
          <w:rFonts w:ascii="Arial" w:hAnsi="Arial" w:eastAsia="Calibri" w:cs="Arial"/>
          <w:color w:val="000000"/>
          <w:sz w:val="22"/>
          <w:szCs w:val="22"/>
          <w:lang w:val="es-ES" w:eastAsia="es-ES"/>
        </w:rPr>
        <w:t xml:space="preserve"> en su artículo 1</w:t>
      </w:r>
      <w:r w:rsidRPr="00B97354" w:rsidR="00BC3A34">
        <w:rPr>
          <w:rFonts w:ascii="Arial" w:hAnsi="Arial" w:eastAsia="Calibri" w:cs="Arial"/>
          <w:color w:val="000000"/>
          <w:sz w:val="22"/>
          <w:szCs w:val="22"/>
          <w:lang w:val="es-ES" w:eastAsia="es-ES"/>
        </w:rPr>
        <w:t>,</w:t>
      </w:r>
      <w:r w:rsidRPr="00B97354">
        <w:rPr>
          <w:rFonts w:ascii="Arial" w:hAnsi="Arial" w:eastAsia="Calibri" w:cs="Arial"/>
          <w:color w:val="000000"/>
          <w:sz w:val="22"/>
          <w:szCs w:val="22"/>
          <w:lang w:val="es-ES" w:eastAsia="es-ES"/>
        </w:rPr>
        <w:t xml:space="preserve">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B97354">
        <w:rPr>
          <w:rFonts w:ascii="Arial" w:hAnsi="Arial" w:eastAsia="Calibri" w:cs="Arial"/>
          <w:color w:val="000000"/>
          <w:sz w:val="22"/>
          <w:szCs w:val="22"/>
          <w:vertAlign w:val="superscript"/>
          <w:lang w:val="es-ES" w:eastAsia="es-ES"/>
        </w:rPr>
        <w:footnoteReference w:id="5"/>
      </w:r>
      <w:r w:rsidRPr="00B97354">
        <w:rPr>
          <w:rFonts w:ascii="Arial" w:hAnsi="Arial" w:eastAsia="Calibri" w:cs="Arial"/>
          <w:color w:val="000000"/>
          <w:sz w:val="22"/>
          <w:szCs w:val="22"/>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rsidRPr="00B97354" w:rsidR="000623DD" w:rsidP="000623DD" w:rsidRDefault="000623DD" w14:paraId="17BC8589" w14:textId="77777777">
      <w:pPr>
        <w:spacing w:before="120" w:line="276" w:lineRule="auto"/>
        <w:ind w:firstLine="709"/>
        <w:jc w:val="both"/>
        <w:rPr>
          <w:rFonts w:ascii="Arial" w:hAnsi="Arial" w:eastAsia="Calibri" w:cs="Arial"/>
          <w:color w:val="000000"/>
          <w:sz w:val="22"/>
          <w:szCs w:val="22"/>
          <w:lang w:val="es-ES" w:eastAsia="es-ES"/>
        </w:rPr>
      </w:pPr>
      <w:r w:rsidRPr="00B97354">
        <w:rPr>
          <w:rFonts w:ascii="Arial" w:hAnsi="Arial" w:eastAsia="Calibri" w:cs="Arial"/>
          <w:color w:val="000000"/>
          <w:sz w:val="22"/>
          <w:szCs w:val="22"/>
          <w:lang w:val="es-ES" w:eastAsia="es-ES"/>
        </w:rPr>
        <w:lastRenderedPageBreak/>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rsidRPr="00B97354" w:rsidR="000623DD" w:rsidP="000623DD" w:rsidRDefault="000623DD" w14:paraId="365B8FD8" w14:textId="199925AE">
      <w:pPr>
        <w:spacing w:before="120" w:after="120" w:line="276" w:lineRule="auto"/>
        <w:ind w:firstLine="709"/>
        <w:jc w:val="both"/>
        <w:rPr>
          <w:rFonts w:ascii="Arial" w:hAnsi="Arial" w:eastAsia="Calibri" w:cs="Arial"/>
          <w:sz w:val="22"/>
          <w:szCs w:val="22"/>
          <w:lang w:val="es-ES" w:eastAsia="es-ES"/>
        </w:rPr>
      </w:pPr>
      <w:r w:rsidRPr="00B97354">
        <w:rPr>
          <w:rFonts w:ascii="Arial" w:hAnsi="Arial" w:eastAsia="Calibri" w:cs="Arial"/>
          <w:color w:val="000000"/>
          <w:sz w:val="22"/>
          <w:szCs w:val="22"/>
          <w:lang w:val="es-ES" w:eastAsia="es-ES"/>
        </w:rPr>
        <w:t xml:space="preserve">Asimismo, en el transcurso del año 2021, esta Agencia expidió la Resolución 193 del 14 de julio de 2021 «Por la cual se adoptan los documentos tipo para los procesos de </w:t>
      </w:r>
      <w:r w:rsidRPr="00B97354">
        <w:rPr>
          <w:rFonts w:ascii="Arial" w:hAnsi="Arial" w:eastAsia="Calibri" w:cs="Arial"/>
          <w:sz w:val="22"/>
          <w:szCs w:val="22"/>
          <w:lang w:val="es-ES" w:eastAsia="es-ES"/>
        </w:rPr>
        <w:t xml:space="preserve">selección de concurso de méritos, para contratar la consultoría de estudios de ingeniería de infraestructura de transporte». De igual forma, el 6 de agosto de 2021, se </w:t>
      </w:r>
      <w:r w:rsidRPr="00B97354" w:rsidR="00227DF5">
        <w:rPr>
          <w:rFonts w:ascii="Arial" w:hAnsi="Arial" w:eastAsia="Calibri" w:cs="Arial"/>
          <w:sz w:val="22"/>
          <w:szCs w:val="22"/>
          <w:lang w:val="es-ES" w:eastAsia="es-ES"/>
        </w:rPr>
        <w:t xml:space="preserve">expidieron </w:t>
      </w:r>
      <w:r w:rsidRPr="00B97354">
        <w:rPr>
          <w:rFonts w:ascii="Arial" w:hAnsi="Arial" w:eastAsia="Calibri" w:cs="Arial"/>
          <w:sz w:val="22"/>
          <w:szCs w:val="22"/>
          <w:lang w:val="es-ES" w:eastAsia="es-ES"/>
        </w:rPr>
        <w:t xml:space="preserve">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w:t>
      </w:r>
      <w:r w:rsidRPr="00B97354" w:rsidR="00CC34ED">
        <w:rPr>
          <w:rFonts w:ascii="Arial" w:hAnsi="Arial" w:eastAsia="Calibri" w:cs="Arial"/>
          <w:sz w:val="22"/>
          <w:szCs w:val="22"/>
          <w:lang w:val="es-ES" w:eastAsia="es-ES"/>
        </w:rPr>
        <w:t>Así</w:t>
      </w:r>
      <w:r w:rsidRPr="00B97354">
        <w:rPr>
          <w:rFonts w:ascii="Arial" w:hAnsi="Arial" w:eastAsia="Calibri" w:cs="Arial"/>
          <w:sz w:val="22"/>
          <w:szCs w:val="22"/>
          <w:lang w:val="es-ES" w:eastAsia="es-ES"/>
        </w:rPr>
        <w:t>, se expidió la Resolución 392 del 18 de noviembre de 2021 «</w:t>
      </w:r>
      <w:r w:rsidRPr="00B97354">
        <w:rPr>
          <w:rFonts w:ascii="Arial" w:hAnsi="Arial" w:eastAsia="Calibri" w:cs="Arial"/>
          <w:bCs/>
          <w:iCs/>
          <w:sz w:val="22"/>
          <w:szCs w:val="22"/>
          <w:shd w:val="clear" w:color="auto" w:fill="FFFFFF"/>
          <w:lang w:val="es-MX" w:eastAsia="en-US"/>
        </w:rPr>
        <w:t>Por la cual se adoptan los documentos tipo complementarios para los procesos de licitación de obra pública de infraestructura social relacionados con el sector salud</w:t>
      </w:r>
      <w:r w:rsidRPr="00B97354">
        <w:rPr>
          <w:rFonts w:ascii="Arial" w:hAnsi="Arial" w:eastAsia="Calibri" w:cs="Arial"/>
          <w:sz w:val="22"/>
          <w:szCs w:val="22"/>
          <w:lang w:val="es-ES" w:eastAsia="es-ES"/>
        </w:rPr>
        <w:t>». Luego, se expidió la Resolución 454 del 16 de diciembre de 2021 «</w:t>
      </w:r>
      <w:r w:rsidRPr="00B97354">
        <w:rPr>
          <w:rFonts w:ascii="Arial" w:hAnsi="Arial" w:eastAsia="Calibri" w:cs="Arial"/>
          <w:sz w:val="22"/>
          <w:szCs w:val="22"/>
          <w:lang w:val="es-MX" w:eastAsia="en-US"/>
        </w:rPr>
        <w:t>Por la cual se adoptan los documentos tipo complementarios para los procesos de licitación de obra pública de infraestructura social relacionados con el sector cultura, recreación y deporte</w:t>
      </w:r>
      <w:r w:rsidRPr="00B97354">
        <w:rPr>
          <w:rFonts w:ascii="Arial" w:hAnsi="Arial" w:eastAsia="Calibri" w:cs="Arial"/>
          <w:sz w:val="22"/>
          <w:szCs w:val="22"/>
          <w:lang w:val="es-ES" w:eastAsia="es-ES"/>
        </w:rPr>
        <w:t>»</w:t>
      </w:r>
      <w:r w:rsidRPr="00B97354">
        <w:rPr>
          <w:rFonts w:ascii="Arial" w:hAnsi="Arial" w:eastAsia="Calibri" w:cs="Arial"/>
          <w:sz w:val="22"/>
          <w:szCs w:val="22"/>
          <w:lang w:val="es-MX" w:eastAsia="en-US"/>
        </w:rPr>
        <w:t>.</w:t>
      </w:r>
    </w:p>
    <w:p w:rsidRPr="00B97354" w:rsidR="000623DD" w:rsidP="000623DD" w:rsidRDefault="000623DD" w14:paraId="71AA1859" w14:textId="77777777">
      <w:pPr>
        <w:spacing w:before="120" w:after="120" w:line="276" w:lineRule="auto"/>
        <w:ind w:firstLine="709"/>
        <w:jc w:val="both"/>
        <w:rPr>
          <w:rFonts w:ascii="Arial" w:hAnsi="Arial" w:cs="Arial"/>
          <w:sz w:val="22"/>
          <w:szCs w:val="22"/>
          <w:bdr w:val="none" w:color="auto" w:sz="0" w:space="0" w:frame="1"/>
          <w:lang w:val="es-ES_tradnl" w:eastAsia="es-CO"/>
        </w:rPr>
      </w:pPr>
      <w:r w:rsidRPr="00B97354">
        <w:rPr>
          <w:rFonts w:ascii="Arial" w:hAnsi="Arial" w:cs="Arial"/>
          <w:sz w:val="22"/>
          <w:szCs w:val="22"/>
          <w:bdr w:val="none" w:color="auto" w:sz="0" w:space="0"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rsidRPr="00B97354" w:rsidR="000623DD" w:rsidP="000623DD" w:rsidRDefault="000623DD" w14:paraId="25750818" w14:textId="77777777">
      <w:pPr>
        <w:spacing w:after="120" w:line="276" w:lineRule="auto"/>
        <w:ind w:firstLine="708"/>
        <w:jc w:val="both"/>
        <w:rPr>
          <w:rFonts w:ascii="Arial" w:hAnsi="Arial" w:cs="Arial"/>
          <w:spacing w:val="2"/>
          <w:sz w:val="22"/>
          <w:szCs w:val="22"/>
          <w:lang w:eastAsia="es-CO"/>
        </w:rPr>
      </w:pPr>
      <w:r w:rsidRPr="00B97354">
        <w:rPr>
          <w:rFonts w:ascii="Arial" w:hAnsi="Arial" w:cs="Arial"/>
          <w:spacing w:val="2"/>
          <w:sz w:val="22"/>
          <w:szCs w:val="2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w:t>
      </w:r>
      <w:r w:rsidRPr="00B97354">
        <w:rPr>
          <w:rFonts w:ascii="Arial" w:hAnsi="Arial" w:cs="Arial"/>
          <w:spacing w:val="2"/>
          <w:sz w:val="22"/>
          <w:szCs w:val="22"/>
          <w:lang w:eastAsia="es-CO"/>
        </w:rPr>
        <w:lastRenderedPageBreak/>
        <w:t xml:space="preserve">(3) meses contados a partir de su expedición, para que la Agencia Nacional de Contratación Pública – Colombia Compra Eficiente adecúe los Documentos Tipo a las disposiciones previstas en dicho decreto. </w:t>
      </w:r>
      <w:r w:rsidRPr="00B97354">
        <w:rPr>
          <w:rFonts w:ascii="Arial" w:hAnsi="Arial" w:eastAsia="Calibri" w:cs="Arial"/>
          <w:spacing w:val="2"/>
          <w:sz w:val="22"/>
          <w:szCs w:val="22"/>
          <w:lang w:eastAsia="es-CO"/>
        </w:rPr>
        <w:t>Ante este cambio normativo, se expidió la Resolución 304 del 13 de octubre de 2021, la cual ajusta los documentos tipo a las nuevas reglas de origen aplicables a los servicios nacionales.</w:t>
      </w:r>
    </w:p>
    <w:p w:rsidRPr="00B97354" w:rsidR="000623DD" w:rsidP="000623DD" w:rsidRDefault="000623DD" w14:paraId="15C43AA4"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rsidRPr="00B97354" w:rsidR="000623DD" w:rsidP="000623DD" w:rsidRDefault="000623DD" w14:paraId="240A68B7"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rsidRPr="00B97354" w:rsidR="000623DD" w:rsidP="000623DD" w:rsidRDefault="000623DD" w14:paraId="3E6004BB"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ii) Documentos tipo para licitación de obra pública de infraestructura de transporte –versión 2–, obligatorios para los procesos cuyo aviso de convocatoria se haya publicado desde el 10 de marzo de 2020.</w:t>
      </w:r>
    </w:p>
    <w:p w:rsidRPr="00B97354" w:rsidR="000623DD" w:rsidP="000623DD" w:rsidRDefault="000623DD" w14:paraId="04A24205"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iii) Documentos tipo para licitación de obra pública de infraestructura de transporte –versión 3–, obligatorios para los procesos cuyo aviso de convocatoria se haya publicado desde el 1 de enero de 2021.</w:t>
      </w:r>
    </w:p>
    <w:p w:rsidRPr="00B97354" w:rsidR="000623DD" w:rsidP="000623DD" w:rsidRDefault="000623DD" w14:paraId="5FCB6340"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rsidRPr="00B97354" w:rsidR="000623DD" w:rsidP="000623DD" w:rsidRDefault="000623DD" w14:paraId="18AB7940"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rsidRPr="00B97354" w:rsidR="000623DD" w:rsidP="000623DD" w:rsidRDefault="000623DD" w14:paraId="05574E6A"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vi) Documentos tipo para procesos de mínima cuantía de infraestructura de transporte, obligatorios para los procesos cuya invitación pública se haya publicado a partir del 10 de junio de 2020.</w:t>
      </w:r>
    </w:p>
    <w:p w:rsidRPr="00B97354" w:rsidR="000623DD" w:rsidP="000623DD" w:rsidRDefault="000623DD" w14:paraId="0167FAE6"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rsidRPr="00B97354" w:rsidR="000623DD" w:rsidP="000623DD" w:rsidRDefault="000623DD" w14:paraId="0D10FA7C"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rsidRPr="00B97354" w:rsidR="000623DD" w:rsidP="000623DD" w:rsidRDefault="000623DD" w14:paraId="5F6631FA"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rsidRPr="00B97354" w:rsidR="000623DD" w:rsidP="000623DD" w:rsidRDefault="000623DD" w14:paraId="6E981B5F"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lastRenderedPageBreak/>
        <w:t>x) Documentos tipo para procesos de gestión catastral con enfoque multipropósito que se celebren a través de contratos interadministrativos, a partir del 1 de febrero de 2021.</w:t>
      </w:r>
    </w:p>
    <w:p w:rsidRPr="00B97354" w:rsidR="000623DD" w:rsidP="000623DD" w:rsidRDefault="000623DD" w14:paraId="5C5F020C"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rsidRPr="00B97354" w:rsidR="000623DD" w:rsidP="000623DD" w:rsidRDefault="000623DD" w14:paraId="43DE6DFC" w14:textId="77777777">
      <w:pPr>
        <w:spacing w:before="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 xml:space="preserve">xi) Documentos tipo para procesos de licitación de obra pública de infraestructura social, para los procesos cuyo aviso de convocatoria se publique desde 30 de agosto de 2021. </w:t>
      </w:r>
    </w:p>
    <w:p w:rsidRPr="00B97354" w:rsidR="000623DD" w:rsidP="000623DD" w:rsidRDefault="000623DD" w14:paraId="472E3E67" w14:textId="77777777">
      <w:pPr>
        <w:spacing w:after="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rsidRPr="00B97354" w:rsidR="000623DD" w:rsidP="000623DD" w:rsidRDefault="000623DD" w14:paraId="541CD7CC" w14:textId="77777777">
      <w:pPr>
        <w:spacing w:after="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 xml:space="preserve">xiii) Documentos tipo complementarios para los procesos de licitación de obra pública de infraestructura social relacionados con el sector salud </w:t>
      </w:r>
      <w:r w:rsidRPr="00B97354">
        <w:rPr>
          <w:rFonts w:ascii="Arial" w:hAnsi="Arial" w:eastAsia="Calibri" w:cs="Arial"/>
          <w:szCs w:val="22"/>
          <w:shd w:val="clear" w:color="auto" w:fill="FFFFFF"/>
          <w:lang w:val="es-MX" w:eastAsia="en-US"/>
        </w:rPr>
        <w:t>en los procedimientos de selección cuyo aviso de convocatoria sea publicado a partir del 3 de enero de 2022.</w:t>
      </w:r>
    </w:p>
    <w:p w:rsidRPr="00B97354" w:rsidR="000623DD" w:rsidP="000623DD" w:rsidRDefault="000623DD" w14:paraId="718F99E7" w14:textId="77777777">
      <w:pPr>
        <w:spacing w:after="120" w:line="276" w:lineRule="auto"/>
        <w:ind w:firstLine="709"/>
        <w:jc w:val="both"/>
        <w:rPr>
          <w:rFonts w:ascii="Arial" w:hAnsi="Arial" w:eastAsia="Calibri" w:cs="Arial"/>
          <w:sz w:val="22"/>
          <w:szCs w:val="22"/>
          <w:lang w:val="es-ES" w:eastAsia="es-ES"/>
        </w:rPr>
      </w:pPr>
      <w:r w:rsidRPr="00B97354">
        <w:rPr>
          <w:rFonts w:ascii="Arial" w:hAnsi="Arial" w:eastAsia="Calibri" w:cs="Arial"/>
          <w:sz w:val="22"/>
          <w:szCs w:val="22"/>
          <w:lang w:val="es-ES" w:eastAsia="es-ES"/>
        </w:rPr>
        <w:t xml:space="preserve">xiv) Documentos tipo adicionales –Sector Cultura, Recreación y Deporte, para los procesos cuyo aviso de convocatoria se publique a partir del 22 de mayo de 2022. </w:t>
      </w:r>
    </w:p>
    <w:p w:rsidRPr="00B97354" w:rsidR="000623DD" w:rsidP="000623DD" w:rsidRDefault="000623DD" w14:paraId="2D10293B" w14:textId="77777777">
      <w:pPr>
        <w:spacing w:after="120" w:line="276" w:lineRule="auto"/>
        <w:ind w:firstLine="708"/>
        <w:jc w:val="both"/>
        <w:rPr>
          <w:rFonts w:ascii="Arial" w:hAnsi="Arial" w:eastAsia="Calibri" w:cs="Arial"/>
          <w:sz w:val="22"/>
          <w:szCs w:val="22"/>
          <w:bdr w:val="none" w:color="auto" w:sz="0" w:space="0" w:frame="1"/>
          <w:lang w:val="es-MX" w:eastAsia="en-US"/>
        </w:rPr>
      </w:pPr>
      <w:r w:rsidRPr="00B97354">
        <w:rPr>
          <w:rFonts w:ascii="Arial" w:hAnsi="Arial" w:eastAsia="Calibri" w:cs="Arial"/>
          <w:sz w:val="22"/>
          <w:szCs w:val="22"/>
          <w:lang w:val="es-MX" w:eastAsia="en-US"/>
        </w:rPr>
        <w:t xml:space="preserve">De acuerdo con lo expuesto, </w:t>
      </w:r>
      <w:r w:rsidRPr="00B97354">
        <w:rPr>
          <w:rFonts w:ascii="Arial" w:hAnsi="Arial" w:eastAsia="Calibri" w:cs="Arial"/>
          <w:sz w:val="22"/>
          <w:szCs w:val="22"/>
          <w:bdr w:val="none" w:color="auto" w:sz="0" w:space="0" w:frame="1"/>
          <w:lang w:val="es-MX" w:eastAsia="en-US"/>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p>
    <w:p w:rsidRPr="00B97354" w:rsidR="00DE6178" w:rsidP="00DE6178" w:rsidRDefault="00DE6178" w14:paraId="6FCFB619" w14:textId="77777777">
      <w:pPr>
        <w:tabs>
          <w:tab w:val="left" w:pos="0"/>
        </w:tabs>
        <w:spacing w:line="276" w:lineRule="auto"/>
        <w:jc w:val="both"/>
        <w:rPr>
          <w:rFonts w:ascii="Arial" w:hAnsi="Arial" w:eastAsia="Calibri" w:cs="Arial"/>
          <w:b/>
          <w:color w:val="000000" w:themeColor="text1"/>
          <w:sz w:val="22"/>
          <w:lang w:val="es-ES_tradnl"/>
        </w:rPr>
      </w:pPr>
    </w:p>
    <w:p w:rsidRPr="00B97354" w:rsidR="000623DD" w:rsidP="00265A06" w:rsidRDefault="00DE6178" w14:paraId="2A665799" w14:textId="75F7872B">
      <w:pPr>
        <w:spacing w:line="276" w:lineRule="auto"/>
        <w:jc w:val="both"/>
        <w:rPr>
          <w:rFonts w:ascii="Arial" w:hAnsi="Arial" w:cs="Arial"/>
          <w:b/>
          <w:bCs/>
          <w:color w:val="000000"/>
          <w:sz w:val="22"/>
          <w:szCs w:val="22"/>
          <w:lang w:val="es-MX" w:eastAsia="es-CO"/>
        </w:rPr>
      </w:pPr>
      <w:r w:rsidRPr="00B97354">
        <w:rPr>
          <w:rFonts w:ascii="Arial" w:hAnsi="Arial" w:eastAsia="Arial" w:cs="Arial"/>
          <w:b/>
          <w:bCs/>
          <w:color w:val="000000"/>
          <w:sz w:val="22"/>
          <w:lang w:val="es-ES_tradnl"/>
        </w:rPr>
        <w:t xml:space="preserve">2.2. </w:t>
      </w:r>
      <w:r w:rsidRPr="00B97354" w:rsidR="000623DD">
        <w:rPr>
          <w:rFonts w:ascii="Arial" w:hAnsi="Arial" w:cs="Arial"/>
          <w:b/>
          <w:bCs/>
          <w:color w:val="000000"/>
          <w:sz w:val="22"/>
          <w:szCs w:val="22"/>
          <w:lang w:val="es-MX" w:eastAsia="es-CO"/>
        </w:rPr>
        <w:t xml:space="preserve">Alcance de la regla de inalterabilidad de los documentos tipo y sus excepciones </w:t>
      </w:r>
    </w:p>
    <w:p w:rsidRPr="00B97354" w:rsidR="000623DD" w:rsidP="000623DD" w:rsidRDefault="000623DD" w14:paraId="333B62DF" w14:textId="77777777">
      <w:pPr>
        <w:shd w:val="clear" w:color="auto" w:fill="FFFFFF"/>
        <w:spacing w:line="276" w:lineRule="auto"/>
        <w:textAlignment w:val="baseline"/>
        <w:rPr>
          <w:rFonts w:ascii="Arial" w:hAnsi="Arial" w:cs="Arial"/>
          <w:b/>
          <w:bCs/>
          <w:color w:val="000000"/>
          <w:sz w:val="22"/>
          <w:szCs w:val="22"/>
          <w:lang w:val="es-MX" w:eastAsia="es-CO"/>
        </w:rPr>
      </w:pPr>
    </w:p>
    <w:p w:rsidRPr="00B97354" w:rsidR="000623DD" w:rsidP="00735974" w:rsidRDefault="000623DD" w14:paraId="07590B05" w14:textId="77777777">
      <w:pPr>
        <w:spacing w:before="120" w:after="120" w:line="276" w:lineRule="auto"/>
        <w:jc w:val="both"/>
        <w:rPr>
          <w:rFonts w:ascii="Arial" w:hAnsi="Arial" w:eastAsia="Calibri" w:cs="Arial"/>
          <w:color w:val="000000"/>
          <w:sz w:val="22"/>
          <w:szCs w:val="22"/>
          <w:lang w:val="es-ES_tradnl" w:eastAsia="en-US"/>
        </w:rPr>
      </w:pPr>
      <w:r w:rsidRPr="00B97354">
        <w:rPr>
          <w:rFonts w:ascii="Arial" w:hAnsi="Arial" w:eastAsia="Calibri" w:cs="Arial"/>
          <w:color w:val="000000"/>
          <w:sz w:val="22"/>
          <w:szCs w:val="22"/>
          <w:lang w:val="es-ES_tradnl" w:eastAsia="en-US"/>
        </w:rPr>
        <w:t>Todas las resoluciones</w:t>
      </w:r>
      <w:r w:rsidRPr="00B97354">
        <w:rPr>
          <w:rFonts w:ascii="Arial" w:hAnsi="Arial" w:eastAsia="Calibri" w:cs="Arial"/>
          <w:color w:val="000000"/>
          <w:sz w:val="22"/>
          <w:szCs w:val="22"/>
          <w:vertAlign w:val="superscript"/>
          <w:lang w:val="es-ES_tradnl" w:eastAsia="en-US"/>
        </w:rPr>
        <w:footnoteReference w:id="6"/>
      </w:r>
      <w:r w:rsidRPr="00B97354">
        <w:rPr>
          <w:rFonts w:ascii="Arial" w:hAnsi="Arial" w:eastAsia="Calibri" w:cs="Arial"/>
          <w:color w:val="000000"/>
          <w:sz w:val="22"/>
          <w:szCs w:val="22"/>
          <w:lang w:val="es-ES_tradnl" w:eastAsia="en-US"/>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B97354">
        <w:rPr>
          <w:rFonts w:ascii="Arial" w:hAnsi="Arial" w:eastAsia="Calibri" w:cs="Arial"/>
          <w:i/>
          <w:iCs/>
          <w:color w:val="000000"/>
          <w:sz w:val="22"/>
          <w:szCs w:val="22"/>
          <w:lang w:val="es-ES_tradnl" w:eastAsia="en-US"/>
        </w:rPr>
        <w:t>Documentos del Proceso</w:t>
      </w:r>
      <w:r w:rsidRPr="00B97354">
        <w:rPr>
          <w:rFonts w:ascii="Arial" w:hAnsi="Arial" w:eastAsia="Calibri" w:cs="Arial"/>
          <w:color w:val="000000"/>
          <w:sz w:val="22"/>
          <w:szCs w:val="22"/>
          <w:lang w:val="es-ES_tradnl" w:eastAsia="en-US"/>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w:t>
      </w:r>
      <w:r w:rsidRPr="00B97354">
        <w:rPr>
          <w:rFonts w:ascii="Arial" w:hAnsi="Arial" w:eastAsia="Calibri" w:cs="Arial"/>
          <w:color w:val="000000"/>
          <w:sz w:val="22"/>
          <w:szCs w:val="22"/>
          <w:lang w:val="es-ES_tradnl" w:eastAsia="en-US"/>
        </w:rPr>
        <w:lastRenderedPageBreak/>
        <w:t>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rsidRPr="00B97354" w:rsidR="000623DD" w:rsidP="000623DD" w:rsidRDefault="000623DD" w14:paraId="7E0868EC" w14:textId="77777777">
      <w:pPr>
        <w:spacing w:before="120" w:after="120" w:line="276" w:lineRule="auto"/>
        <w:ind w:firstLine="709"/>
        <w:jc w:val="both"/>
        <w:rPr>
          <w:rFonts w:ascii="Arial" w:hAnsi="Arial" w:eastAsia="Calibri" w:cs="Arial"/>
          <w:sz w:val="22"/>
          <w:szCs w:val="22"/>
          <w:lang w:val="es-ES_tradnl" w:eastAsia="en-US"/>
        </w:rPr>
      </w:pPr>
      <w:r w:rsidRPr="00B97354">
        <w:rPr>
          <w:rFonts w:ascii="Arial" w:hAnsi="Arial" w:eastAsia="Calibri" w:cs="Arial"/>
          <w:sz w:val="22"/>
          <w:szCs w:val="22"/>
          <w:lang w:val="es-ES_tradnl" w:eastAsia="en-US"/>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rsidRPr="00B97354" w:rsidR="000623DD" w:rsidP="000623DD" w:rsidRDefault="000623DD" w14:paraId="23AE2916" w14:textId="5B947511">
      <w:pPr>
        <w:spacing w:before="120" w:after="120" w:line="276" w:lineRule="auto"/>
        <w:ind w:firstLine="709"/>
        <w:jc w:val="both"/>
        <w:rPr>
          <w:rFonts w:ascii="Arial" w:hAnsi="Arial" w:eastAsia="Calibri" w:cs="Arial"/>
          <w:sz w:val="22"/>
          <w:szCs w:val="22"/>
          <w:lang w:val="es-ES_tradnl" w:eastAsia="en-US"/>
        </w:rPr>
      </w:pPr>
      <w:r w:rsidRPr="00B97354">
        <w:rPr>
          <w:rFonts w:ascii="Arial" w:hAnsi="Arial" w:eastAsia="Calibri" w:cs="Arial"/>
          <w:sz w:val="22"/>
          <w:szCs w:val="22"/>
          <w:lang w:val="es-ES_tradnl" w:eastAsia="en-US"/>
        </w:rPr>
        <w:t>La inalterabilidad de los documentos</w:t>
      </w:r>
      <w:r w:rsidRPr="00B97354" w:rsidR="0016546E">
        <w:rPr>
          <w:rFonts w:ascii="Arial" w:hAnsi="Arial" w:eastAsia="Calibri" w:cs="Arial"/>
          <w:sz w:val="22"/>
          <w:szCs w:val="22"/>
          <w:lang w:val="es-ES_tradnl" w:eastAsia="en-US"/>
        </w:rPr>
        <w:t xml:space="preserve"> tipo</w:t>
      </w:r>
      <w:r w:rsidRPr="00B97354">
        <w:rPr>
          <w:rFonts w:ascii="Arial" w:hAnsi="Arial" w:eastAsia="Calibri" w:cs="Arial"/>
          <w:sz w:val="22"/>
          <w:szCs w:val="22"/>
          <w:lang w:val="es-ES_tradnl" w:eastAsia="en-US"/>
        </w:rPr>
        <w:t xml:space="preserve"> es una manifestación en mayor grado de las potestades regladas, lo cual implica una reducción de la discrecionalidad de la Administración en el momento de tomar una decisión en el proceso de contratación</w:t>
      </w:r>
      <w:r w:rsidRPr="00B97354">
        <w:rPr>
          <w:rFonts w:ascii="Arial" w:hAnsi="Arial" w:eastAsia="Calibri" w:cs="Arial"/>
          <w:sz w:val="22"/>
          <w:szCs w:val="22"/>
          <w:vertAlign w:val="superscript"/>
          <w:lang w:val="es-ES_tradnl" w:eastAsia="en-US"/>
        </w:rPr>
        <w:footnoteReference w:id="7"/>
      </w:r>
      <w:r w:rsidRPr="00B97354">
        <w:rPr>
          <w:rFonts w:ascii="Arial" w:hAnsi="Arial" w:eastAsia="Calibri" w:cs="Arial"/>
          <w:sz w:val="22"/>
          <w:szCs w:val="22"/>
          <w:lang w:val="es-ES_tradnl" w:eastAsia="en-US"/>
        </w:rPr>
        <w:t xml:space="preserve">. Cada entidad pública sujeta a los documentos tipo deberá hacer una aplicación o constatación irrestricta de las reglas y condiciones dispuestas en estos, salvo que las mismas posibilitan la discrecionalidad en determinados aspectos. </w:t>
      </w:r>
    </w:p>
    <w:p w:rsidRPr="00B97354" w:rsidR="000623DD" w:rsidP="000623DD" w:rsidRDefault="000623DD" w14:paraId="6B6AF480" w14:textId="77777777">
      <w:pPr>
        <w:spacing w:before="120" w:after="120" w:line="276" w:lineRule="auto"/>
        <w:ind w:firstLine="709"/>
        <w:jc w:val="both"/>
        <w:rPr>
          <w:rFonts w:ascii="Arial" w:hAnsi="Arial" w:eastAsia="Calibri" w:cs="Arial"/>
          <w:bCs/>
          <w:sz w:val="22"/>
          <w:szCs w:val="22"/>
          <w:lang w:val="es-ES_tradnl" w:eastAsia="en-US"/>
        </w:rPr>
      </w:pPr>
      <w:r w:rsidRPr="00B97354">
        <w:rPr>
          <w:rFonts w:ascii="Arial" w:hAnsi="Arial" w:eastAsia="Calibri" w:cs="Arial"/>
          <w:bCs/>
          <w:sz w:val="22"/>
          <w:szCs w:val="22"/>
          <w:lang w:val="es-ES_tradnl" w:eastAsia="en-US"/>
        </w:rPr>
        <w:t xml:space="preserve">Además, las entidades estatales deben garantizar el </w:t>
      </w:r>
      <w:r w:rsidRPr="00B97354">
        <w:rPr>
          <w:rFonts w:ascii="Arial" w:hAnsi="Arial" w:eastAsia="Calibri" w:cs="Arial"/>
          <w:bCs/>
          <w:i/>
          <w:iCs/>
          <w:sz w:val="22"/>
          <w:szCs w:val="22"/>
          <w:lang w:val="es-ES_tradnl" w:eastAsia="en-US"/>
        </w:rPr>
        <w:t>principio de economía</w:t>
      </w:r>
      <w:r w:rsidRPr="00B97354">
        <w:rPr>
          <w:rFonts w:ascii="Arial" w:hAnsi="Arial" w:eastAsia="Calibri" w:cs="Arial"/>
          <w:bCs/>
          <w:sz w:val="22"/>
          <w:szCs w:val="22"/>
          <w:lang w:val="es-ES_tradnl" w:eastAsia="en-US"/>
        </w:rPr>
        <w:t xml:space="preserve">, del cual se desprende que no pueden exigir documentos o requisitos más allá de los que permitan la Constitución, la ley y los reglamentos. Este postulado ha sido recogido no solo en la </w:t>
      </w:r>
      <w:r w:rsidRPr="00B97354">
        <w:rPr>
          <w:rFonts w:ascii="Arial" w:hAnsi="Arial" w:eastAsia="Calibri" w:cs="Arial"/>
          <w:bCs/>
          <w:sz w:val="22"/>
          <w:szCs w:val="22"/>
          <w:lang w:val="es-ES_tradnl" w:eastAsia="en-US"/>
        </w:rPr>
        <w:lastRenderedPageBreak/>
        <w:t>contratación estatal</w:t>
      </w:r>
      <w:r w:rsidRPr="00B97354">
        <w:rPr>
          <w:rFonts w:ascii="Arial" w:hAnsi="Arial" w:eastAsia="Calibri" w:cs="Arial"/>
          <w:bCs/>
          <w:sz w:val="22"/>
          <w:szCs w:val="22"/>
          <w:vertAlign w:val="superscript"/>
          <w:lang w:val="es-ES_tradnl" w:eastAsia="en-US"/>
        </w:rPr>
        <w:footnoteReference w:id="8"/>
      </w:r>
      <w:r w:rsidRPr="00B97354">
        <w:rPr>
          <w:rFonts w:ascii="Arial" w:hAnsi="Arial" w:eastAsia="Calibri" w:cs="Arial"/>
          <w:bCs/>
          <w:sz w:val="22"/>
          <w:szCs w:val="22"/>
          <w:lang w:val="es-ES_tradnl" w:eastAsia="en-US"/>
        </w:rPr>
        <w:t xml:space="preserve"> sino además en la normativa antitrámites</w:t>
      </w:r>
      <w:r w:rsidRPr="00B97354">
        <w:rPr>
          <w:rFonts w:ascii="Arial" w:hAnsi="Arial" w:eastAsia="Calibri" w:cs="Arial"/>
          <w:bCs/>
          <w:sz w:val="22"/>
          <w:szCs w:val="22"/>
          <w:vertAlign w:val="superscript"/>
          <w:lang w:val="es-ES_tradnl" w:eastAsia="en-US"/>
        </w:rPr>
        <w:footnoteReference w:id="9"/>
      </w:r>
      <w:r w:rsidRPr="00B97354">
        <w:rPr>
          <w:rFonts w:ascii="Arial" w:hAnsi="Arial" w:eastAsia="Calibri" w:cs="Arial"/>
          <w:bCs/>
          <w:sz w:val="22"/>
          <w:szCs w:val="22"/>
          <w:lang w:val="es-ES_tradnl" w:eastAsia="en-US"/>
        </w:rPr>
        <w:t>; pues se inscribe dentro de la tendencia de simplificación y racionalización de los procedimientos administrativos. De ahí que cuando las autoridades solicitan la entrega de documentación innecesaria, desconocen el principio de economía.</w:t>
      </w:r>
    </w:p>
    <w:p w:rsidRPr="00B97354" w:rsidR="000623DD" w:rsidP="000623DD" w:rsidRDefault="000623DD" w14:paraId="0132C598" w14:textId="77777777">
      <w:pPr>
        <w:spacing w:before="120" w:after="120" w:line="276" w:lineRule="auto"/>
        <w:ind w:firstLine="709"/>
        <w:jc w:val="both"/>
        <w:rPr>
          <w:rFonts w:ascii="Arial" w:hAnsi="Arial" w:eastAsia="Calibri" w:cs="Arial"/>
          <w:sz w:val="22"/>
          <w:szCs w:val="22"/>
          <w:lang w:val="es-MX" w:eastAsia="en-US"/>
        </w:rPr>
      </w:pPr>
      <w:r w:rsidRPr="00B97354">
        <w:rPr>
          <w:rFonts w:ascii="Arial" w:hAnsi="Arial" w:eastAsia="Calibri" w:cs="Arial"/>
          <w:sz w:val="22"/>
          <w:szCs w:val="22"/>
          <w:lang w:val="es-MX" w:eastAsia="en-US"/>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rsidRPr="00B97354" w:rsidR="000623DD" w:rsidP="000623DD" w:rsidRDefault="000623DD" w14:paraId="13D30BB3" w14:textId="77777777">
      <w:pPr>
        <w:spacing w:before="120" w:after="120" w:line="276" w:lineRule="auto"/>
        <w:ind w:firstLine="709"/>
        <w:jc w:val="both"/>
        <w:rPr>
          <w:rFonts w:ascii="Arial" w:hAnsi="Arial" w:eastAsia="Calibri" w:cs="Arial"/>
          <w:bCs/>
          <w:sz w:val="22"/>
          <w:szCs w:val="22"/>
          <w:lang w:val="es-MX" w:eastAsia="en-US"/>
        </w:rPr>
      </w:pPr>
      <w:r w:rsidRPr="00B97354">
        <w:rPr>
          <w:rFonts w:ascii="Arial" w:hAnsi="Arial" w:eastAsia="Calibri" w:cs="Arial"/>
          <w:bCs/>
          <w:sz w:val="22"/>
          <w:szCs w:val="22"/>
          <w:lang w:val="es-MX" w:eastAsia="en-US"/>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 tipo lo permita.</w:t>
      </w:r>
    </w:p>
    <w:p w:rsidRPr="00B97354" w:rsidR="000623DD" w:rsidP="000623DD" w:rsidRDefault="000623DD" w14:paraId="22747D57" w14:textId="77777777">
      <w:pPr>
        <w:spacing w:before="120" w:after="120" w:line="276" w:lineRule="auto"/>
        <w:ind w:firstLine="709"/>
        <w:jc w:val="both"/>
        <w:rPr>
          <w:rFonts w:ascii="Arial" w:hAnsi="Arial" w:eastAsia="Calibri" w:cs="Arial"/>
          <w:bCs/>
          <w:sz w:val="22"/>
          <w:szCs w:val="22"/>
          <w:lang w:val="es-MX" w:eastAsia="en-US"/>
        </w:rPr>
      </w:pPr>
      <w:r w:rsidRPr="00B97354">
        <w:rPr>
          <w:rFonts w:ascii="Arial" w:hAnsi="Arial" w:eastAsia="Calibri" w:cs="Arial"/>
          <w:bCs/>
          <w:sz w:val="22"/>
          <w:szCs w:val="22"/>
          <w:lang w:val="es-MX"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rsidRPr="00B97354" w:rsidR="000623DD" w:rsidP="000623DD" w:rsidRDefault="000623DD" w14:paraId="69F93122" w14:textId="77777777">
      <w:pPr>
        <w:spacing w:before="120" w:after="120" w:line="276" w:lineRule="auto"/>
        <w:ind w:firstLine="709"/>
        <w:jc w:val="both"/>
        <w:rPr>
          <w:rFonts w:ascii="Arial" w:hAnsi="Arial" w:eastAsia="Calibri" w:cs="Arial"/>
          <w:sz w:val="22"/>
          <w:szCs w:val="22"/>
          <w:lang w:val="es-MX" w:eastAsia="en-US"/>
        </w:rPr>
      </w:pPr>
      <w:r w:rsidRPr="00B97354">
        <w:rPr>
          <w:rFonts w:ascii="Arial" w:hAnsi="Arial" w:eastAsia="Calibri" w:cs="Arial"/>
          <w:sz w:val="22"/>
          <w:szCs w:val="22"/>
          <w:lang w:val="es-MX" w:eastAsia="en-US"/>
        </w:rPr>
        <w:lastRenderedPageBreak/>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rsidRPr="00B97354" w:rsidR="000623DD" w:rsidP="000623DD" w:rsidRDefault="000623DD" w14:paraId="17DEC23A" w14:textId="234741A8">
      <w:pPr>
        <w:spacing w:before="120" w:after="120" w:line="276" w:lineRule="auto"/>
        <w:ind w:firstLine="709"/>
        <w:jc w:val="both"/>
        <w:rPr>
          <w:rFonts w:ascii="Arial" w:hAnsi="Arial" w:eastAsia="Calibri" w:cs="Arial"/>
          <w:color w:val="FF0000"/>
          <w:sz w:val="22"/>
          <w:szCs w:val="22"/>
          <w:lang w:val="es-MX" w:eastAsia="en-US"/>
        </w:rPr>
      </w:pPr>
      <w:r w:rsidRPr="00B97354">
        <w:rPr>
          <w:rFonts w:ascii="Arial" w:hAnsi="Arial" w:eastAsia="Calibri" w:cs="Arial"/>
          <w:sz w:val="22"/>
          <w:szCs w:val="22"/>
          <w:lang w:val="es-MX" w:eastAsia="en-US"/>
        </w:rPr>
        <w:t xml:space="preserve">El carácter inalterable de los documentos tipo no puede, </w:t>
      </w:r>
      <w:r w:rsidRPr="00B97354" w:rsidR="008F2FD6">
        <w:rPr>
          <w:rFonts w:ascii="Arial" w:hAnsi="Arial" w:eastAsia="Calibri" w:cs="Arial"/>
          <w:sz w:val="22"/>
          <w:szCs w:val="22"/>
          <w:lang w:val="es-MX" w:eastAsia="en-US"/>
        </w:rPr>
        <w:t>por tanto</w:t>
      </w:r>
      <w:r w:rsidRPr="00B97354">
        <w:rPr>
          <w:rFonts w:ascii="Arial" w:hAnsi="Arial" w:eastAsia="Calibri" w:cs="Arial"/>
          <w:sz w:val="22"/>
          <w:szCs w:val="22"/>
          <w:lang w:val="es-MX" w:eastAsia="en-US"/>
        </w:rPr>
        <w:t>,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es decir, no afectan su contenido esencial y, mucho menos, las obligaciones, deberes y derechos que se derivan para las partes contratantes.</w:t>
      </w:r>
    </w:p>
    <w:p w:rsidRPr="00B97354" w:rsidR="00DE6178" w:rsidP="00DE6178" w:rsidRDefault="00DE6178" w14:paraId="1BF61E54" w14:textId="77777777">
      <w:pPr>
        <w:jc w:val="both"/>
        <w:rPr>
          <w:rFonts w:ascii="Arial" w:hAnsi="Arial" w:cs="Arial"/>
          <w:sz w:val="22"/>
          <w:szCs w:val="22"/>
          <w:shd w:val="clear" w:color="auto" w:fill="FFFFFF"/>
          <w:lang w:val="es-ES_tradnl"/>
        </w:rPr>
      </w:pPr>
    </w:p>
    <w:p w:rsidRPr="00B97354" w:rsidR="00DE6178" w:rsidP="00DE6178" w:rsidRDefault="00DE6178" w14:paraId="4BF64F63" w14:textId="328F342C">
      <w:pPr>
        <w:spacing w:line="276" w:lineRule="auto"/>
        <w:jc w:val="both"/>
        <w:rPr>
          <w:rFonts w:ascii="Arial" w:hAnsi="Arial" w:eastAsia="Calibri" w:cs="Arial"/>
          <w:b/>
          <w:bCs/>
          <w:color w:val="000000" w:themeColor="text1"/>
          <w:sz w:val="22"/>
          <w:lang w:val="es-ES_tradnl"/>
        </w:rPr>
      </w:pPr>
      <w:r w:rsidRPr="00B97354">
        <w:rPr>
          <w:rFonts w:ascii="Arial" w:hAnsi="Arial" w:eastAsia="Calibri" w:cs="Arial"/>
          <w:b/>
          <w:bCs/>
          <w:color w:val="000000" w:themeColor="text1"/>
          <w:sz w:val="22"/>
          <w:lang w:val="es-ES_tradnl"/>
        </w:rPr>
        <w:t>2.3. Implementación y ámbito de aplicación de los documentos tipo para contratar la interventoría de obras públicas de infraestructura de transporte</w:t>
      </w:r>
      <w:r w:rsidR="00B97354">
        <w:rPr>
          <w:rFonts w:ascii="Arial" w:hAnsi="Arial" w:eastAsia="Calibri" w:cs="Arial"/>
          <w:b/>
          <w:bCs/>
          <w:color w:val="000000" w:themeColor="text1"/>
          <w:sz w:val="22"/>
          <w:lang w:val="es-ES_tradnl"/>
        </w:rPr>
        <w:t>: pluralidad de actividades</w:t>
      </w:r>
    </w:p>
    <w:p w:rsidRPr="00B97354" w:rsidR="00DE6178" w:rsidP="00DE6178" w:rsidRDefault="00DE6178" w14:paraId="43505EC2" w14:textId="77777777">
      <w:pPr>
        <w:spacing w:line="276" w:lineRule="auto"/>
        <w:jc w:val="both"/>
        <w:rPr>
          <w:rFonts w:ascii="Arial" w:hAnsi="Arial" w:eastAsia="Calibri" w:cs="Arial"/>
          <w:color w:val="000000"/>
          <w:sz w:val="22"/>
          <w:lang w:val="es-ES_tradnl" w:eastAsia="es-ES"/>
        </w:rPr>
      </w:pPr>
    </w:p>
    <w:p w:rsidRPr="00B97354" w:rsidR="00DE6178" w:rsidP="00DE6178" w:rsidRDefault="00DE6178" w14:paraId="7D50117D" w14:textId="7FAE86E8">
      <w:pPr>
        <w:spacing w:line="276" w:lineRule="auto"/>
        <w:jc w:val="both"/>
        <w:rPr>
          <w:rFonts w:ascii="Arial" w:hAnsi="Arial" w:eastAsia="Calibri" w:cs="Arial"/>
          <w:b/>
          <w:bCs/>
          <w:color w:val="000000" w:themeColor="text1"/>
          <w:sz w:val="22"/>
          <w:lang w:val="es-ES_tradnl"/>
        </w:rPr>
      </w:pPr>
      <w:r w:rsidRPr="00B97354">
        <w:rPr>
          <w:rFonts w:ascii="Arial" w:hAnsi="Arial" w:eastAsia="Calibri" w:cs="Arial"/>
          <w:color w:val="000000" w:themeColor="text1"/>
          <w:sz w:val="22"/>
          <w:lang w:val="es-ES_tradnl" w:eastAsia="es-ES"/>
        </w:rPr>
        <w:t xml:space="preserve">La Resolución 256 del 11 de diciembre de 2020, «Por la cual se adoptan los documentos tipo para los procesos de selección de concursos de méritos, para contratar la interventoría de obras públicas de infraestructura de transporte» se </w:t>
      </w:r>
      <w:r w:rsidRPr="00B97354" w:rsidR="00304A71">
        <w:rPr>
          <w:rFonts w:ascii="Arial" w:hAnsi="Arial" w:eastAsia="Calibri" w:cs="Arial"/>
          <w:color w:val="000000" w:themeColor="text1"/>
          <w:sz w:val="22"/>
          <w:lang w:val="es-ES_tradnl" w:eastAsia="es-ES"/>
        </w:rPr>
        <w:t xml:space="preserve">expidió </w:t>
      </w:r>
      <w:r w:rsidRPr="00B97354">
        <w:rPr>
          <w:rFonts w:ascii="Arial" w:hAnsi="Arial" w:eastAsia="Calibri" w:cs="Arial"/>
          <w:color w:val="000000" w:themeColor="text1"/>
          <w:sz w:val="22"/>
          <w:lang w:val="es-ES_tradnl" w:eastAsia="es-ES"/>
        </w:rPr>
        <w:t>en vigencia de la Ley 2022 de 2020. En tal sentido, este documento tipo resulta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rsidRPr="00B97354" w:rsidR="00DE6178" w:rsidP="00DE6178" w:rsidRDefault="00DE6178" w14:paraId="03BBE086" w14:textId="77777777">
      <w:pPr>
        <w:spacing w:line="276" w:lineRule="auto"/>
        <w:ind w:firstLine="709"/>
        <w:jc w:val="both"/>
        <w:rPr>
          <w:rFonts w:ascii="Arial" w:hAnsi="Arial" w:eastAsia="Calibri" w:cs="Arial"/>
          <w:color w:val="C00000"/>
          <w:sz w:val="22"/>
          <w:lang w:val="es-ES_tradnl" w:eastAsia="es-ES"/>
        </w:rPr>
      </w:pPr>
    </w:p>
    <w:p w:rsidRPr="00B97354" w:rsidR="00DE6178" w:rsidP="00DE6178" w:rsidRDefault="00DE6178" w14:paraId="59A12EBF" w14:textId="77777777">
      <w:pPr>
        <w:ind w:left="709" w:right="709"/>
        <w:jc w:val="both"/>
        <w:rPr>
          <w:rFonts w:ascii="Arial" w:hAnsi="Arial" w:eastAsia="Calibri" w:cs="Arial"/>
          <w:color w:val="000000" w:themeColor="text1"/>
          <w:sz w:val="21"/>
          <w:szCs w:val="21"/>
          <w:lang w:val="es-ES_tradnl" w:eastAsia="es-ES"/>
        </w:rPr>
      </w:pPr>
      <w:r w:rsidRPr="00B97354">
        <w:rPr>
          <w:rFonts w:ascii="Arial" w:hAnsi="Arial" w:eastAsia="Calibri" w:cs="Arial"/>
          <w:color w:val="000000" w:themeColor="text1"/>
          <w:sz w:val="21"/>
          <w:szCs w:val="21"/>
          <w:lang w:val="es-ES_tradnl" w:eastAsia="es-ES"/>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rsidRPr="00B97354" w:rsidR="00DE6178" w:rsidP="00DE6178" w:rsidRDefault="00DE6178" w14:paraId="178B4CD3" w14:textId="77777777">
      <w:pPr>
        <w:spacing w:line="276" w:lineRule="auto"/>
        <w:jc w:val="both"/>
        <w:rPr>
          <w:rFonts w:ascii="Arial" w:hAnsi="Arial" w:eastAsia="Calibri" w:cs="Arial"/>
          <w:color w:val="C00000"/>
          <w:sz w:val="22"/>
          <w:lang w:val="es-ES_tradnl" w:eastAsia="es-ES"/>
        </w:rPr>
      </w:pPr>
    </w:p>
    <w:p w:rsidRPr="00B97354" w:rsidR="00DE6178" w:rsidP="00DE6178" w:rsidRDefault="00DE6178" w14:paraId="560F02A8" w14:textId="042EF1BB">
      <w:pPr>
        <w:spacing w:after="120" w:line="276" w:lineRule="auto"/>
        <w:ind w:firstLine="709"/>
        <w:jc w:val="both"/>
        <w:rPr>
          <w:rFonts w:ascii="Arial" w:hAnsi="Arial" w:eastAsia="Calibri" w:cs="Arial"/>
          <w:color w:val="000000" w:themeColor="text1"/>
          <w:sz w:val="22"/>
          <w:lang w:eastAsia="es-ES"/>
        </w:rPr>
      </w:pPr>
      <w:bookmarkStart w:name="_Hlk85634478" w:id="8"/>
      <w:r w:rsidRPr="00B97354">
        <w:rPr>
          <w:rFonts w:ascii="Arial" w:hAnsi="Arial" w:eastAsia="Calibri" w:cs="Arial"/>
          <w:color w:val="000000" w:themeColor="text1"/>
          <w:sz w:val="22"/>
          <w:lang w:val="es-ES_tradnl" w:eastAsia="es-ES"/>
        </w:rPr>
        <w:t xml:space="preserve">De esta manera, siempre que se vaya a contratar la interventoría de alguno de los proyectos señalados en la «Matriz 1 – Experiencia» y la modalidad de selección aplicable </w:t>
      </w:r>
      <w:r w:rsidRPr="00B97354">
        <w:rPr>
          <w:rFonts w:ascii="Arial" w:hAnsi="Arial" w:eastAsia="Calibri" w:cs="Arial"/>
          <w:color w:val="000000" w:themeColor="text1"/>
          <w:sz w:val="22"/>
          <w:lang w:val="es-ES_tradnl" w:eastAsia="es-ES"/>
        </w:rPr>
        <w:lastRenderedPageBreak/>
        <w:t xml:space="preserve">sea el concurso de méritos, las entidades estatales deben aplicar este documento tipo, acatando su contenido, el cual es obligatorio. </w:t>
      </w:r>
      <w:r w:rsidRPr="00B97354">
        <w:rPr>
          <w:rFonts w:ascii="Arial" w:hAnsi="Arial" w:eastAsia="Calibri" w:cs="Arial"/>
          <w:color w:val="000000" w:themeColor="text1"/>
          <w:sz w:val="22"/>
          <w:lang w:eastAsia="es-ES"/>
        </w:rPr>
        <w:t>En consecuencia, la «Matriz 1 – Experiencia», entre otras finalidades, sirve como criterio para establecer el ámbito de aplicación de los documentos tipo, en los términos explicados con anterioridad.</w:t>
      </w:r>
    </w:p>
    <w:p w:rsidRPr="00B97354" w:rsidR="00F30C83" w:rsidP="00B97354" w:rsidRDefault="00F30C83" w14:paraId="78F8F730" w14:textId="2A84DD96">
      <w:pPr>
        <w:spacing w:after="120" w:line="276" w:lineRule="auto"/>
        <w:ind w:firstLine="708"/>
        <w:jc w:val="both"/>
        <w:rPr>
          <w:rFonts w:ascii="Arial" w:hAnsi="Arial" w:eastAsia="Calibri" w:cs="Arial"/>
          <w:color w:val="000000" w:themeColor="text1"/>
          <w:sz w:val="22"/>
          <w:szCs w:val="22"/>
          <w:lang w:val="es-MX" w:eastAsia="en-US"/>
        </w:rPr>
      </w:pPr>
      <w:r w:rsidRPr="00B97354">
        <w:rPr>
          <w:rFonts w:ascii="Arial" w:hAnsi="Arial" w:eastAsia="Calibri" w:cs="Arial"/>
          <w:color w:val="000000" w:themeColor="text1"/>
          <w:sz w:val="22"/>
          <w:szCs w:val="22"/>
          <w:lang w:eastAsia="en-US"/>
        </w:rPr>
        <w:t xml:space="preserve">En este sentido, es importante destacar </w:t>
      </w:r>
      <w:r w:rsidRPr="00B97354">
        <w:rPr>
          <w:rFonts w:ascii="Arial" w:hAnsi="Arial" w:eastAsia="Calibri" w:cs="Arial"/>
          <w:color w:val="000000" w:themeColor="text1"/>
          <w:sz w:val="22"/>
          <w:szCs w:val="22"/>
          <w:lang w:val="es-MX" w:eastAsia="en-US"/>
        </w:rPr>
        <w:t xml:space="preserve">qué tratamiento debe </w:t>
      </w:r>
      <w:r w:rsidRPr="00B97354" w:rsidR="00FB4C32">
        <w:rPr>
          <w:rFonts w:ascii="Arial" w:hAnsi="Arial" w:eastAsia="Calibri" w:cs="Arial"/>
          <w:color w:val="000000" w:themeColor="text1"/>
          <w:sz w:val="22"/>
          <w:szCs w:val="22"/>
          <w:lang w:val="es-MX" w:eastAsia="en-US"/>
        </w:rPr>
        <w:t>otorgarse</w:t>
      </w:r>
      <w:r w:rsidRPr="00B97354">
        <w:rPr>
          <w:rFonts w:ascii="Arial" w:hAnsi="Arial" w:eastAsia="Calibri" w:cs="Arial"/>
          <w:color w:val="000000" w:themeColor="text1"/>
          <w:sz w:val="22"/>
          <w:szCs w:val="22"/>
          <w:lang w:val="es-MX" w:eastAsia="en-US"/>
        </w:rPr>
        <w:t xml:space="preserve"> en la evaluación</w:t>
      </w:r>
      <w:r w:rsidRPr="00B97354" w:rsidR="00FB4C32">
        <w:rPr>
          <w:rFonts w:ascii="Arial" w:hAnsi="Arial" w:eastAsia="Calibri" w:cs="Arial"/>
          <w:color w:val="000000" w:themeColor="text1"/>
          <w:sz w:val="22"/>
          <w:szCs w:val="22"/>
          <w:lang w:val="es-MX" w:eastAsia="en-US"/>
        </w:rPr>
        <w:t>,</w:t>
      </w:r>
      <w:r w:rsidRPr="00B97354">
        <w:rPr>
          <w:rFonts w:ascii="Arial" w:hAnsi="Arial" w:eastAsia="Calibri" w:cs="Arial"/>
          <w:color w:val="000000" w:themeColor="text1"/>
          <w:sz w:val="22"/>
          <w:szCs w:val="22"/>
          <w:lang w:val="es-MX" w:eastAsia="en-US"/>
        </w:rPr>
        <w:t xml:space="preserve"> a los supuestos en los que un </w:t>
      </w:r>
      <w:r w:rsidRPr="00B97354" w:rsidR="006A63D0">
        <w:rPr>
          <w:rFonts w:ascii="Arial" w:hAnsi="Arial" w:eastAsia="Calibri" w:cs="Arial"/>
          <w:color w:val="000000" w:themeColor="text1"/>
          <w:sz w:val="22"/>
          <w:szCs w:val="22"/>
          <w:lang w:val="es-MX" w:eastAsia="en-US"/>
        </w:rPr>
        <w:t>proponente</w:t>
      </w:r>
      <w:r w:rsidRPr="00B97354">
        <w:rPr>
          <w:rFonts w:ascii="Arial" w:hAnsi="Arial" w:eastAsia="Calibri" w:cs="Arial"/>
          <w:color w:val="000000" w:themeColor="text1"/>
          <w:sz w:val="22"/>
          <w:szCs w:val="22"/>
          <w:lang w:val="es-MX" w:eastAsia="en-US"/>
        </w:rPr>
        <w:t xml:space="preserve"> pretende cumplir el requisito de experiencia con contratos que involucraron la ejecución de pluralidad de actividades</w:t>
      </w:r>
      <w:r w:rsidRPr="00B97354" w:rsidR="005A29B4">
        <w:rPr>
          <w:rFonts w:ascii="Arial" w:hAnsi="Arial" w:eastAsia="Calibri" w:cs="Arial"/>
          <w:color w:val="000000" w:themeColor="text1"/>
          <w:sz w:val="22"/>
          <w:szCs w:val="22"/>
          <w:lang w:val="es-MX" w:eastAsia="en-US"/>
        </w:rPr>
        <w:t>. En</w:t>
      </w:r>
      <w:r w:rsidRPr="00B97354" w:rsidR="00747B57">
        <w:rPr>
          <w:rFonts w:ascii="Arial" w:hAnsi="Arial" w:eastAsia="Calibri" w:cs="Arial"/>
          <w:color w:val="000000" w:themeColor="text1"/>
          <w:sz w:val="22"/>
          <w:szCs w:val="22"/>
          <w:lang w:val="es-MX" w:eastAsia="en-US"/>
        </w:rPr>
        <w:t xml:space="preserve"> </w:t>
      </w:r>
      <w:r w:rsidRPr="00B97354" w:rsidR="00C3359E">
        <w:rPr>
          <w:rFonts w:ascii="Arial" w:hAnsi="Arial" w:eastAsia="Calibri" w:cs="Arial"/>
          <w:color w:val="000000" w:themeColor="text1"/>
          <w:sz w:val="22"/>
          <w:szCs w:val="22"/>
          <w:lang w:val="es-MX" w:eastAsia="en-US"/>
        </w:rPr>
        <w:t>tal perspectiva</w:t>
      </w:r>
      <w:r w:rsidRPr="00B97354" w:rsidR="005A29B4">
        <w:rPr>
          <w:rFonts w:ascii="Arial" w:hAnsi="Arial" w:eastAsia="Calibri" w:cs="Arial"/>
          <w:color w:val="000000" w:themeColor="text1"/>
          <w:sz w:val="22"/>
          <w:szCs w:val="22"/>
          <w:lang w:val="es-MX" w:eastAsia="en-US"/>
        </w:rPr>
        <w:t xml:space="preserve">, </w:t>
      </w:r>
      <w:r w:rsidRPr="00B97354">
        <w:rPr>
          <w:rFonts w:ascii="Arial" w:hAnsi="Arial" w:eastAsia="Calibri" w:cs="Arial"/>
          <w:color w:val="000000" w:themeColor="text1"/>
          <w:sz w:val="22"/>
          <w:szCs w:val="22"/>
          <w:lang w:val="es-MX" w:eastAsia="en-US"/>
        </w:rPr>
        <w:t>debe determinar</w:t>
      </w:r>
      <w:r w:rsidRPr="00B97354" w:rsidR="005A29B4">
        <w:rPr>
          <w:rFonts w:ascii="Arial" w:hAnsi="Arial" w:eastAsia="Calibri" w:cs="Arial"/>
          <w:color w:val="000000" w:themeColor="text1"/>
          <w:sz w:val="22"/>
          <w:szCs w:val="22"/>
          <w:lang w:val="es-MX" w:eastAsia="en-US"/>
        </w:rPr>
        <w:t>se</w:t>
      </w:r>
      <w:r w:rsidRPr="00B97354">
        <w:rPr>
          <w:rFonts w:ascii="Arial" w:hAnsi="Arial" w:eastAsia="Calibri" w:cs="Arial"/>
          <w:color w:val="000000" w:themeColor="text1"/>
          <w:sz w:val="22"/>
          <w:szCs w:val="22"/>
          <w:lang w:val="es-MX" w:eastAsia="en-US"/>
        </w:rPr>
        <w:t xml:space="preserve"> si la totalidad de las actividades ejecutadas son susceptibles de ser tenidas en cuenta para cumplir el requisito de experiencia establecido en la Matriz 1. Esto comoquiera que puede que existan actividades que, sin perjuicio de que hayan sido efectivamente ejecutadas por el proponente, no correspondan materialmente con las actividades a las que se refieren los requisitos de experiencia exigibles en aplicación de la Matriz 1, cuestión que debe ser tenida en cuenta para su valoración. </w:t>
      </w:r>
    </w:p>
    <w:p w:rsidRPr="00B97354" w:rsidR="00F30C83" w:rsidP="00B97354" w:rsidRDefault="00F30C83" w14:paraId="2E0C90F8" w14:textId="46AB095F">
      <w:pPr>
        <w:spacing w:before="120" w:after="120" w:line="276" w:lineRule="auto"/>
        <w:ind w:firstLine="708"/>
        <w:jc w:val="both"/>
        <w:rPr>
          <w:rFonts w:ascii="Arial" w:hAnsi="Arial" w:eastAsia="Calibri" w:cs="Arial"/>
          <w:color w:val="000000" w:themeColor="text1"/>
          <w:sz w:val="22"/>
          <w:szCs w:val="22"/>
          <w:lang w:val="es-MX" w:eastAsia="en-US"/>
        </w:rPr>
      </w:pPr>
      <w:r w:rsidRPr="00B97354">
        <w:rPr>
          <w:rFonts w:ascii="Arial" w:hAnsi="Arial" w:eastAsia="Calibri" w:cs="Arial"/>
          <w:color w:val="000000" w:themeColor="text1"/>
          <w:sz w:val="22"/>
          <w:szCs w:val="22"/>
          <w:lang w:val="es-MX" w:eastAsia="en-US"/>
        </w:rPr>
        <w:t>En ese sentido, de conformidad con el literal A del numeral 10.1</w:t>
      </w:r>
      <w:r w:rsidRPr="00B97354" w:rsidR="005A29B4">
        <w:rPr>
          <w:rFonts w:ascii="Arial" w:hAnsi="Arial" w:eastAsia="Calibri" w:cs="Arial"/>
          <w:color w:val="000000" w:themeColor="text1"/>
          <w:sz w:val="22"/>
          <w:szCs w:val="22"/>
          <w:lang w:val="es-MX" w:eastAsia="en-US"/>
        </w:rPr>
        <w:t>.1.</w:t>
      </w:r>
      <w:r w:rsidRPr="00B97354">
        <w:rPr>
          <w:rFonts w:ascii="Arial" w:hAnsi="Arial" w:eastAsia="Calibri" w:cs="Arial"/>
          <w:color w:val="000000" w:themeColor="text1"/>
          <w:sz w:val="22"/>
          <w:szCs w:val="22"/>
          <w:lang w:val="es-MX" w:eastAsia="en-US"/>
        </w:rPr>
        <w:t xml:space="preserve">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w:t>
      </w:r>
      <w:r w:rsidRPr="00B97354" w:rsidR="005A29B4">
        <w:rPr>
          <w:rFonts w:ascii="Arial" w:hAnsi="Arial" w:eastAsia="Calibri" w:cs="Arial"/>
          <w:color w:val="000000" w:themeColor="text1"/>
          <w:sz w:val="22"/>
          <w:szCs w:val="22"/>
          <w:lang w:val="es-MX" w:eastAsia="en-US"/>
        </w:rPr>
        <w:t xml:space="preserve"> cumple con el requisito </w:t>
      </w:r>
      <w:r w:rsidRPr="00B97354">
        <w:rPr>
          <w:rFonts w:ascii="Arial" w:hAnsi="Arial" w:eastAsia="Calibri" w:cs="Arial"/>
          <w:color w:val="000000" w:themeColor="text1"/>
          <w:sz w:val="22"/>
          <w:szCs w:val="22"/>
          <w:lang w:val="es-MX" w:eastAsia="en-US"/>
        </w:rPr>
        <w:t xml:space="preserve">habilitante, empleando para tal fin los documentos soporte allegados por el proponente. Esta tesis fue expuesta por la Agencia en el Concepto </w:t>
      </w:r>
      <w:r w:rsidRPr="00B97354">
        <w:rPr>
          <w:rFonts w:ascii="Arial" w:hAnsi="Arial" w:eastAsia="Calibri" w:cs="Arial"/>
          <w:color w:val="000000" w:themeColor="text1"/>
          <w:sz w:val="22"/>
          <w:szCs w:val="22"/>
          <w:shd w:val="clear" w:color="auto" w:fill="FFFFFF"/>
          <w:lang w:val="es-MX" w:eastAsia="en-US"/>
        </w:rPr>
        <w:t>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w:t>
      </w:r>
      <w:r w:rsidRPr="00B97354" w:rsidR="00467A3B">
        <w:rPr>
          <w:rStyle w:val="Refdenotaalpie"/>
          <w:rFonts w:ascii="Arial" w:hAnsi="Arial" w:eastAsia="Calibri" w:cs="Arial"/>
          <w:color w:val="000000" w:themeColor="text1"/>
          <w:sz w:val="22"/>
          <w:szCs w:val="22"/>
          <w:shd w:val="clear" w:color="auto" w:fill="FFFFFF"/>
          <w:lang w:val="es-MX" w:eastAsia="en-US"/>
        </w:rPr>
        <w:footnoteReference w:id="10"/>
      </w:r>
      <w:r w:rsidRPr="00B97354">
        <w:rPr>
          <w:rFonts w:ascii="Arial" w:hAnsi="Arial" w:eastAsia="Calibri" w:cs="Arial"/>
          <w:color w:val="000000" w:themeColor="text1"/>
          <w:sz w:val="22"/>
          <w:szCs w:val="22"/>
          <w:shd w:val="clear" w:color="auto" w:fill="FFFFFF"/>
          <w:lang w:val="es-MX" w:eastAsia="en-US"/>
        </w:rPr>
        <w:t xml:space="preserve">, regla que también es aplicable al documento tipo de concurso de méritos de interventoría de infraestructura de transporte. </w:t>
      </w:r>
    </w:p>
    <w:p w:rsidRPr="00B97354" w:rsidR="005A29B4" w:rsidRDefault="00F30C83" w14:paraId="7CEFCDCC" w14:textId="44EF6231">
      <w:pPr>
        <w:spacing w:after="120" w:line="276" w:lineRule="auto"/>
        <w:ind w:firstLine="709"/>
        <w:jc w:val="both"/>
        <w:rPr>
          <w:rFonts w:ascii="Arial" w:hAnsi="Arial" w:eastAsia="Calibri" w:cs="Arial"/>
          <w:color w:val="000000" w:themeColor="text1"/>
          <w:sz w:val="22"/>
          <w:szCs w:val="22"/>
          <w:lang w:val="es-MX" w:eastAsia="en-US"/>
        </w:rPr>
      </w:pPr>
      <w:r w:rsidRPr="00B97354">
        <w:rPr>
          <w:rFonts w:ascii="Arial" w:hAnsi="Arial" w:eastAsia="Calibri" w:cs="Arial"/>
          <w:color w:val="000000" w:themeColor="text1"/>
          <w:sz w:val="22"/>
          <w:szCs w:val="22"/>
          <w:lang w:val="es-MX" w:eastAsia="en-US"/>
        </w:rPr>
        <w:t xml:space="preserve">En tales términos, se considera que la evaluación del requisito de experiencia, en los casos en los que </w:t>
      </w:r>
      <w:r w:rsidRPr="00B97354" w:rsidR="001D5ED3">
        <w:rPr>
          <w:rFonts w:ascii="Arial" w:hAnsi="Arial" w:eastAsia="Calibri" w:cs="Arial"/>
          <w:color w:val="000000" w:themeColor="text1"/>
          <w:sz w:val="22"/>
          <w:szCs w:val="22"/>
          <w:lang w:val="es-MX" w:eastAsia="en-US"/>
        </w:rPr>
        <w:t xml:space="preserve">esta </w:t>
      </w:r>
      <w:r w:rsidRPr="00B97354">
        <w:rPr>
          <w:rFonts w:ascii="Arial" w:hAnsi="Arial" w:eastAsia="Calibri" w:cs="Arial"/>
          <w:color w:val="000000" w:themeColor="text1"/>
          <w:sz w:val="22"/>
          <w:szCs w:val="22"/>
          <w:lang w:val="es-MX" w:eastAsia="en-US"/>
        </w:rPr>
        <w:t xml:space="preserve">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10.1.1. del Documento Base. 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w:t>
      </w:r>
      <w:r w:rsidRPr="00B97354">
        <w:rPr>
          <w:rFonts w:ascii="Arial" w:hAnsi="Arial" w:eastAsia="Calibri" w:cs="Arial"/>
          <w:color w:val="000000" w:themeColor="text1"/>
          <w:sz w:val="22"/>
          <w:szCs w:val="22"/>
          <w:lang w:val="es-MX" w:eastAsia="en-US"/>
        </w:rPr>
        <w:lastRenderedPageBreak/>
        <w:t xml:space="preserve">exigida, es aplicable en lo relacionado a los requisitos de experiencia </w:t>
      </w:r>
      <w:r w:rsidRPr="00B97354" w:rsidR="005A29B4">
        <w:rPr>
          <w:rFonts w:ascii="Arial" w:hAnsi="Arial" w:eastAsia="Calibri" w:cs="Arial"/>
          <w:color w:val="000000" w:themeColor="text1"/>
          <w:sz w:val="22"/>
          <w:szCs w:val="22"/>
          <w:lang w:val="es-MX" w:eastAsia="en-US"/>
        </w:rPr>
        <w:t>en términos de dimensionamiento</w:t>
      </w:r>
    </w:p>
    <w:p w:rsidRPr="00B97354" w:rsidR="003B7EDC" w:rsidRDefault="00C35AEF" w14:paraId="34959549" w14:textId="60F93509">
      <w:pPr>
        <w:spacing w:after="120" w:line="276" w:lineRule="auto"/>
        <w:ind w:firstLine="709"/>
        <w:jc w:val="both"/>
        <w:rPr>
          <w:rFonts w:ascii="Arial" w:hAnsi="Arial" w:eastAsia="Calibri" w:cs="Arial"/>
          <w:color w:val="000000" w:themeColor="text1"/>
          <w:sz w:val="22"/>
          <w:lang w:eastAsia="es-ES"/>
        </w:rPr>
      </w:pPr>
      <w:r w:rsidRPr="00B97354">
        <w:rPr>
          <w:rFonts w:ascii="Arial" w:hAnsi="Arial" w:eastAsia="Calibri" w:cs="Arial"/>
          <w:color w:val="000000" w:themeColor="text1"/>
          <w:spacing w:val="2"/>
          <w:sz w:val="22"/>
          <w:szCs w:val="22"/>
          <w:lang w:val="es-MX" w:eastAsia="en-US"/>
        </w:rPr>
        <w:t>Así las cosas</w:t>
      </w:r>
      <w:r w:rsidRPr="00B97354" w:rsidR="00F30C83">
        <w:rPr>
          <w:rFonts w:ascii="Arial" w:hAnsi="Arial" w:eastAsia="Calibri" w:cs="Arial"/>
          <w:color w:val="000000" w:themeColor="text1"/>
          <w:spacing w:val="2"/>
          <w:sz w:val="22"/>
          <w:szCs w:val="22"/>
          <w:lang w:val="es-MX" w:eastAsia="en-US"/>
        </w:rPr>
        <w:t xml:space="preserve">, </w:t>
      </w:r>
      <w:r w:rsidRPr="00B97354" w:rsidR="00F30C83">
        <w:rPr>
          <w:rFonts w:ascii="Arial" w:hAnsi="Arial" w:cs="Arial"/>
          <w:color w:val="000000" w:themeColor="text1"/>
          <w:sz w:val="22"/>
          <w:szCs w:val="22"/>
        </w:rPr>
        <w:t>la Agencia Nacional de Contratación Pública – Colombia Compra Eficiente tiene una postura clara frente a la forma en que se acredita la experiencia cuando se ejecutan varias actividades y algunas de ellas no se relacionan con lo previsto en la «Matriz 1 - Experiencia</w:t>
      </w:r>
      <w:r w:rsidRPr="00B97354" w:rsidR="00F30C83">
        <w:rPr>
          <w:rFonts w:ascii="Arial" w:hAnsi="Arial" w:eastAsia="Calibri" w:cs="Arial"/>
          <w:color w:val="000000" w:themeColor="text1"/>
          <w:sz w:val="22"/>
          <w:szCs w:val="22"/>
          <w:lang w:eastAsia="en-US"/>
        </w:rPr>
        <w:t>»,</w:t>
      </w:r>
      <w:r w:rsidRPr="00B97354" w:rsidR="00F30C83">
        <w:rPr>
          <w:rFonts w:ascii="Arial" w:hAnsi="Arial" w:cs="Arial"/>
          <w:color w:val="000000" w:themeColor="text1"/>
          <w:sz w:val="22"/>
          <w:szCs w:val="22"/>
        </w:rPr>
        <w:t xml:space="preserve"> por lo que se consideró necesario y oportuno concretar esta regla expresamente en el pliego de condiciones. Esto para determinar la conducta de las entidades ante estas circunstancias, y, por tanto, evitar confusiones o dobles interpretaciones en la aplicación del documento base</w:t>
      </w:r>
      <w:r w:rsidRPr="00B97354" w:rsidR="00A949FC">
        <w:rPr>
          <w:rFonts w:ascii="Arial" w:hAnsi="Arial" w:cs="Arial"/>
          <w:color w:val="000000" w:themeColor="text1"/>
          <w:sz w:val="22"/>
          <w:szCs w:val="22"/>
        </w:rPr>
        <w:t>.</w:t>
      </w:r>
      <w:bookmarkEnd w:id="8"/>
    </w:p>
    <w:p w:rsidRPr="00B97354" w:rsidR="00DE6178" w:rsidP="00DE6178" w:rsidRDefault="00DE6178" w14:paraId="445837D3" w14:textId="6A359475">
      <w:pPr>
        <w:spacing w:after="120" w:line="276" w:lineRule="auto"/>
        <w:ind w:firstLine="709"/>
        <w:jc w:val="both"/>
        <w:rPr>
          <w:rFonts w:ascii="Arial" w:hAnsi="Arial" w:eastAsia="Calibri" w:cs="Arial"/>
          <w:color w:val="000000" w:themeColor="text1"/>
          <w:sz w:val="22"/>
          <w:lang w:eastAsia="es-ES"/>
        </w:rPr>
      </w:pPr>
      <w:r w:rsidRPr="00B97354">
        <w:rPr>
          <w:rFonts w:ascii="Arial" w:hAnsi="Arial" w:eastAsia="Calibri" w:cs="Arial"/>
          <w:color w:val="000000" w:themeColor="text1"/>
          <w:sz w:val="22"/>
          <w:lang w:eastAsia="es-ES"/>
        </w:rPr>
        <w:t>Asimismo, es bueno señalar que, de conformidad con lo dispuesto en el «documento base» de los documentos tipo de interventoría de obra pública de infraestructura de transporte, su uso no exime a las entidades</w:t>
      </w:r>
      <w:r w:rsidRPr="00B97354" w:rsidR="00D72C8C">
        <w:rPr>
          <w:rFonts w:ascii="Arial" w:hAnsi="Arial" w:eastAsia="Calibri" w:cs="Arial"/>
          <w:color w:val="000000" w:themeColor="text1"/>
          <w:sz w:val="22"/>
          <w:lang w:eastAsia="es-ES"/>
        </w:rPr>
        <w:t xml:space="preserve"> estatales</w:t>
      </w:r>
      <w:r w:rsidRPr="00B97354">
        <w:rPr>
          <w:rFonts w:ascii="Arial" w:hAnsi="Arial" w:eastAsia="Calibri" w:cs="Arial"/>
          <w:color w:val="000000" w:themeColor="text1"/>
          <w:sz w:val="22"/>
          <w:lang w:eastAsia="es-ES"/>
        </w:rPr>
        <w:t xml:space="preserve"> de utilizar la normativida</w:t>
      </w:r>
      <w:r w:rsidR="00B97354">
        <w:rPr>
          <w:rFonts w:ascii="Arial" w:hAnsi="Arial" w:eastAsia="Calibri" w:cs="Arial"/>
          <w:color w:val="000000" w:themeColor="text1"/>
          <w:sz w:val="22"/>
          <w:lang w:eastAsia="es-ES"/>
        </w:rPr>
        <w:t>d</w:t>
      </w:r>
      <w:r w:rsidRPr="00B97354">
        <w:rPr>
          <w:rFonts w:ascii="Arial" w:hAnsi="Arial" w:eastAsia="Calibri" w:cs="Arial"/>
          <w:color w:val="000000" w:themeColor="text1"/>
          <w:sz w:val="22"/>
          <w:lang w:eastAsia="es-ES"/>
        </w:rPr>
        <w:t xml:space="preserve"> y la jurisprudencia que resulte aplicable al respectivo proceso de contratación. También, dicho «documento base» establece que «[…] este documento tipo no aplica a las interventorías de los contratos de que trata la Ley 1508 de 2012, esto es, para la Asociaciones Público Privadas, debido a la naturaleza y especialidad de dichos contratos»</w:t>
      </w:r>
      <w:r w:rsidRPr="00B97354" w:rsidR="00BC3A35">
        <w:rPr>
          <w:rFonts w:ascii="Arial" w:hAnsi="Arial" w:eastAsia="Calibri" w:cs="Arial"/>
          <w:color w:val="000000" w:themeColor="text1"/>
          <w:sz w:val="22"/>
          <w:lang w:eastAsia="es-ES"/>
        </w:rPr>
        <w:t>.</w:t>
      </w:r>
    </w:p>
    <w:p w:rsidRPr="00B97354" w:rsidR="00DE6178" w:rsidRDefault="00DE6178" w14:paraId="076281CE" w14:textId="4B4927E3">
      <w:pPr>
        <w:spacing w:after="120" w:line="276" w:lineRule="auto"/>
        <w:ind w:firstLine="709"/>
        <w:jc w:val="both"/>
        <w:rPr>
          <w:rFonts w:ascii="Arial" w:hAnsi="Arial" w:eastAsia="Calibri" w:cs="Arial"/>
          <w:color w:val="000000" w:themeColor="text1"/>
          <w:sz w:val="22"/>
          <w:lang w:val="es-ES_tradnl" w:eastAsia="es-ES"/>
        </w:rPr>
      </w:pPr>
      <w:r w:rsidRPr="00B97354">
        <w:rPr>
          <w:rFonts w:ascii="Arial" w:hAnsi="Arial" w:eastAsia="Calibri" w:cs="Arial"/>
          <w:color w:val="000000" w:themeColor="text1"/>
          <w:sz w:val="22"/>
          <w:lang w:val="es-ES_tradnl" w:eastAsia="es-ES"/>
        </w:rPr>
        <w:t>En todo caso, debe destacarse que, sin perjuicio de la competencia de esta Agencia para la expedición de documentos tipos otorgada por la Ley 2022 de 2020, son las entidades estatales encargadas de aplicarlos quienes deben analizar el objeto que pretenden contratar, para determinar si el mismo es subsumible dentro de alguna actividad cobijada por un documento tipo</w:t>
      </w:r>
      <w:r w:rsidRPr="00B97354" w:rsidR="0072209D">
        <w:rPr>
          <w:rFonts w:ascii="Arial" w:hAnsi="Arial" w:eastAsia="Calibri" w:cs="Arial"/>
          <w:color w:val="000000" w:themeColor="text1"/>
          <w:sz w:val="22"/>
          <w:lang w:val="es-ES_tradnl" w:eastAsia="es-ES"/>
        </w:rPr>
        <w:t>, y si los certificados de experiencia allegados</w:t>
      </w:r>
      <w:r w:rsidRPr="00B97354" w:rsidR="005A29B4">
        <w:rPr>
          <w:rFonts w:ascii="Arial" w:hAnsi="Arial" w:eastAsia="Calibri" w:cs="Arial"/>
          <w:color w:val="000000" w:themeColor="text1"/>
          <w:sz w:val="22"/>
          <w:lang w:val="es-ES_tradnl" w:eastAsia="es-ES"/>
        </w:rPr>
        <w:t xml:space="preserve"> con las actividades ejecutadas</w:t>
      </w:r>
      <w:r w:rsidRPr="00B97354" w:rsidR="0072209D">
        <w:rPr>
          <w:rFonts w:ascii="Arial" w:hAnsi="Arial" w:eastAsia="Calibri" w:cs="Arial"/>
          <w:color w:val="000000" w:themeColor="text1"/>
          <w:sz w:val="22"/>
          <w:lang w:val="es-ES_tradnl" w:eastAsia="es-ES"/>
        </w:rPr>
        <w:t xml:space="preserve"> por un proponente </w:t>
      </w:r>
      <w:r w:rsidRPr="00B97354" w:rsidR="00C40C66">
        <w:rPr>
          <w:rFonts w:ascii="Arial" w:hAnsi="Arial" w:eastAsia="Calibri" w:cs="Arial"/>
          <w:color w:val="000000" w:themeColor="text1"/>
          <w:sz w:val="22"/>
          <w:lang w:val="es-ES_tradnl" w:eastAsia="es-ES"/>
        </w:rPr>
        <w:t>cumplen con lo establecido en la «Matriz 1 – Experiencia»</w:t>
      </w:r>
      <w:r w:rsidRPr="00B97354" w:rsidR="005A29B4">
        <w:rPr>
          <w:rFonts w:ascii="Arial" w:hAnsi="Arial" w:eastAsia="Calibri" w:cs="Arial"/>
          <w:color w:val="000000" w:themeColor="text1"/>
          <w:sz w:val="22"/>
          <w:lang w:val="es-ES_tradnl" w:eastAsia="es-ES"/>
        </w:rPr>
        <w:t>, ya sea de forma parcial o total</w:t>
      </w:r>
      <w:r w:rsidRPr="00B97354">
        <w:rPr>
          <w:rFonts w:ascii="Arial" w:hAnsi="Arial" w:eastAsia="Calibri" w:cs="Arial"/>
          <w:color w:val="000000" w:themeColor="text1"/>
          <w:sz w:val="22"/>
          <w:lang w:val="es-ES_tradnl" w:eastAsia="es-ES"/>
        </w:rPr>
        <w:t>. Al respecto, las especificaciones y particularidades del objeto a contratar, así como su relación de correspondencia con lo señalado en la «Matriz 1 – Experiencia», indicarán</w:t>
      </w:r>
      <w:r w:rsidRPr="00B97354" w:rsidR="00C40C66">
        <w:rPr>
          <w:rFonts w:ascii="Arial" w:hAnsi="Arial" w:eastAsia="Calibri" w:cs="Arial"/>
          <w:color w:val="000000" w:themeColor="text1"/>
          <w:sz w:val="22"/>
          <w:lang w:val="es-ES_tradnl" w:eastAsia="es-ES"/>
        </w:rPr>
        <w:t xml:space="preserve"> si el certificado de experiencia cumple con lo </w:t>
      </w:r>
      <w:r w:rsidRPr="00B97354" w:rsidR="00747B57">
        <w:rPr>
          <w:rFonts w:ascii="Arial" w:hAnsi="Arial" w:eastAsia="Calibri" w:cs="Arial"/>
          <w:color w:val="000000" w:themeColor="text1"/>
          <w:sz w:val="22"/>
          <w:lang w:val="es-ES_tradnl" w:eastAsia="es-ES"/>
        </w:rPr>
        <w:t>establecido o si es del caso revisar si una de las actividades ejecutadas debe tenerse en cuenta por parte de la entidad</w:t>
      </w:r>
      <w:r w:rsidRPr="00B97354">
        <w:rPr>
          <w:rFonts w:ascii="Arial" w:hAnsi="Arial" w:eastAsia="Calibri" w:cs="Arial"/>
          <w:color w:val="000000" w:themeColor="text1"/>
          <w:sz w:val="22"/>
          <w:lang w:val="es-ES_tradnl" w:eastAsia="es-ES"/>
        </w:rPr>
        <w:t xml:space="preserve">. </w:t>
      </w:r>
    </w:p>
    <w:p w:rsidRPr="00B97354" w:rsidR="00DE6178" w:rsidP="00DE6178" w:rsidRDefault="00DE6178" w14:paraId="38F041EC" w14:textId="77777777">
      <w:pPr>
        <w:tabs>
          <w:tab w:val="left" w:pos="709"/>
        </w:tabs>
        <w:spacing w:line="276" w:lineRule="auto"/>
        <w:jc w:val="both"/>
        <w:rPr>
          <w:rFonts w:ascii="Arial" w:hAnsi="Arial" w:cs="Arial"/>
          <w:sz w:val="22"/>
          <w:szCs w:val="22"/>
          <w:lang w:val="es-ES_tradnl"/>
        </w:rPr>
      </w:pPr>
    </w:p>
    <w:p w:rsidRPr="00B97354" w:rsidR="00DE6178" w:rsidP="00DE6178" w:rsidRDefault="00DE6178" w14:paraId="741DC3C9" w14:textId="77777777">
      <w:pPr>
        <w:tabs>
          <w:tab w:val="left" w:pos="0"/>
        </w:tabs>
        <w:jc w:val="both"/>
        <w:rPr>
          <w:rFonts w:ascii="Arial" w:hAnsi="Arial" w:eastAsia="Calibri" w:cs="Arial"/>
          <w:b/>
          <w:color w:val="000000" w:themeColor="text1"/>
          <w:sz w:val="22"/>
          <w:lang w:val="es-ES_tradnl"/>
        </w:rPr>
      </w:pPr>
      <w:r w:rsidRPr="00B97354">
        <w:rPr>
          <w:rFonts w:ascii="Arial" w:hAnsi="Arial" w:eastAsia="Calibri" w:cs="Arial"/>
          <w:b/>
          <w:color w:val="000000" w:themeColor="text1"/>
          <w:sz w:val="22"/>
          <w:lang w:val="es-ES_tradnl"/>
        </w:rPr>
        <w:t>3. Respuesta</w:t>
      </w:r>
    </w:p>
    <w:p w:rsidRPr="00B97354" w:rsidR="00DE6178" w:rsidP="00DE6178" w:rsidRDefault="00DE6178" w14:paraId="34ECFA0B" w14:textId="77777777">
      <w:pPr>
        <w:tabs>
          <w:tab w:val="left" w:pos="0"/>
        </w:tabs>
        <w:ind w:left="709" w:right="709"/>
        <w:jc w:val="both"/>
        <w:rPr>
          <w:rFonts w:ascii="Arial" w:hAnsi="Arial" w:eastAsia="Calibri" w:cs="Arial"/>
          <w:color w:val="000000" w:themeColor="text1"/>
          <w:sz w:val="22"/>
          <w:lang w:val="es-ES_tradnl"/>
        </w:rPr>
      </w:pPr>
    </w:p>
    <w:p w:rsidRPr="00B97354" w:rsidR="00265A06" w:rsidP="00265A06" w:rsidRDefault="00265A06" w14:paraId="08CA74DD" w14:textId="281D2BA0">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 xml:space="preserve">1. Si en un proceso se está solicitando: "Por lo menos uno (1) de los contratos válidos aportados corresponda a la INTERVENTORÍA PARA </w:t>
      </w:r>
      <w:r w:rsidRPr="00B97354">
        <w:rPr>
          <w:rFonts w:ascii="Arial" w:hAnsi="Arial" w:eastAsia="Calibri" w:cs="Arial"/>
          <w:bCs/>
          <w:color w:val="000000" w:themeColor="text1"/>
          <w:sz w:val="22"/>
          <w:szCs w:val="22"/>
          <w:lang w:val="es-MX" w:eastAsia="en-US"/>
        </w:rPr>
        <w:t>CONSTRUCCIÓN DE PUENTES VEHICULARES O FÉRREOS EN ESTRUCTURA EN CONCRETO HIDRÁULICO Y/O ESTRUCTURA METÁLICA Y/O CUALQUIER SISTEMA CONSTRUCTIVO"</w:t>
      </w:r>
    </w:p>
    <w:p w:rsidRPr="00B97354" w:rsidR="00265A06" w:rsidP="00265A06" w:rsidRDefault="00265A06" w14:paraId="59F1F59C" w14:textId="77777777">
      <w:pPr>
        <w:ind w:left="709" w:right="709"/>
        <w:jc w:val="both"/>
        <w:rPr>
          <w:rFonts w:ascii="Arial" w:hAnsi="Arial" w:eastAsia="Calibri" w:cs="Arial"/>
          <w:bCs/>
          <w:color w:val="000000" w:themeColor="text1"/>
          <w:sz w:val="22"/>
          <w:szCs w:val="22"/>
          <w:lang w:val="es-ES" w:eastAsia="en-US"/>
        </w:rPr>
      </w:pPr>
    </w:p>
    <w:p w:rsidRPr="00B97354" w:rsidR="00265A06" w:rsidP="00265A06" w:rsidRDefault="00265A06" w14:paraId="32684BC6" w14:textId="77777777">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Es válido que un proponente anexe para certificar experiencia el siguiente contrato:</w:t>
      </w:r>
    </w:p>
    <w:p w:rsidRPr="00B97354" w:rsidR="00265A06" w:rsidP="00265A06" w:rsidRDefault="00265A06" w14:paraId="662FA632" w14:textId="77777777">
      <w:pPr>
        <w:ind w:left="709" w:right="709"/>
        <w:jc w:val="both"/>
        <w:rPr>
          <w:rFonts w:ascii="Arial" w:hAnsi="Arial" w:eastAsia="Calibri" w:cs="Arial"/>
          <w:bCs/>
          <w:color w:val="000000" w:themeColor="text1"/>
          <w:sz w:val="22"/>
          <w:szCs w:val="22"/>
          <w:lang w:val="es-ES" w:eastAsia="en-US"/>
        </w:rPr>
      </w:pPr>
    </w:p>
    <w:p w:rsidRPr="00B97354" w:rsidR="00265A06" w:rsidP="00265A06" w:rsidRDefault="00265A06" w14:paraId="4D07C001" w14:textId="77777777">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lastRenderedPageBreak/>
        <w:t>»</w:t>
      </w:r>
      <w:r w:rsidRPr="00B97354">
        <w:rPr>
          <w:rFonts w:ascii="Arial" w:hAnsi="Arial" w:eastAsia="Calibri" w:cs="Arial"/>
          <w:bCs/>
          <w:color w:val="000000" w:themeColor="text1"/>
          <w:sz w:val="22"/>
          <w:szCs w:val="22"/>
          <w:lang w:val="es-ES" w:eastAsia="en-US"/>
        </w:rPr>
        <w:t xml:space="preserve">" INTERVENTORIA TECNICA Y ADMINISTRATIVA PARA EL ESTUDIO, </w:t>
      </w:r>
      <w:r w:rsidRPr="00B97354">
        <w:rPr>
          <w:rFonts w:ascii="Arial" w:hAnsi="Arial" w:eastAsia="Calibri" w:cs="Arial"/>
          <w:bCs/>
          <w:color w:val="000000" w:themeColor="text1"/>
          <w:sz w:val="22"/>
          <w:szCs w:val="22"/>
          <w:u w:val="single"/>
          <w:lang w:val="es-ES" w:eastAsia="en-US"/>
        </w:rPr>
        <w:t>CONSTRUCCIÓN</w:t>
      </w:r>
      <w:r w:rsidRPr="00B97354">
        <w:rPr>
          <w:rFonts w:ascii="Arial" w:hAnsi="Arial" w:eastAsia="Calibri" w:cs="Arial"/>
          <w:bCs/>
          <w:color w:val="000000" w:themeColor="text1"/>
          <w:sz w:val="22"/>
          <w:szCs w:val="22"/>
          <w:lang w:val="es-ES" w:eastAsia="en-US"/>
        </w:rPr>
        <w:t xml:space="preserve"> Y DISEÑO DE OBRAS DE EMERGENCIA REHABILITACION PUENTE GARZA en concreto"</w:t>
      </w:r>
    </w:p>
    <w:p w:rsidRPr="00B97354" w:rsidR="00265A06" w:rsidP="00265A06" w:rsidRDefault="00265A06" w14:paraId="3D5DB929" w14:textId="77777777">
      <w:pPr>
        <w:ind w:left="709" w:right="709"/>
        <w:jc w:val="both"/>
        <w:rPr>
          <w:rFonts w:ascii="Arial" w:hAnsi="Arial" w:eastAsia="Calibri" w:cs="Arial"/>
          <w:bCs/>
          <w:color w:val="000000" w:themeColor="text1"/>
          <w:sz w:val="22"/>
          <w:szCs w:val="22"/>
          <w:lang w:val="es-ES" w:eastAsia="en-US"/>
        </w:rPr>
      </w:pPr>
    </w:p>
    <w:p w:rsidRPr="00B97354" w:rsidR="00265A06" w:rsidP="00265A06" w:rsidRDefault="00265A06" w14:paraId="4F9528B8" w14:textId="77777777">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La consulta surgue (sic) por los siguientes factores:</w:t>
      </w:r>
    </w:p>
    <w:p w:rsidRPr="00B97354" w:rsidR="00265A06" w:rsidP="00265A06" w:rsidRDefault="00265A06" w14:paraId="2847F7FB" w14:textId="77777777">
      <w:pPr>
        <w:ind w:left="709" w:right="709"/>
        <w:jc w:val="both"/>
        <w:rPr>
          <w:rFonts w:ascii="Arial" w:hAnsi="Arial" w:eastAsia="Calibri" w:cs="Arial"/>
          <w:bCs/>
          <w:color w:val="000000" w:themeColor="text1"/>
          <w:sz w:val="22"/>
          <w:szCs w:val="22"/>
          <w:lang w:val="es-ES" w:eastAsia="en-US"/>
        </w:rPr>
      </w:pPr>
    </w:p>
    <w:p w:rsidRPr="00B97354" w:rsidR="00265A06" w:rsidP="00265A06" w:rsidRDefault="00265A06" w14:paraId="6C01298E" w14:textId="77777777">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1. El contrato que se pretende hacer válido, contiene dentro de su objeto la CONSTRUCCIÓN, tal y como lo solicita la entidad. </w:t>
      </w:r>
    </w:p>
    <w:p w:rsidRPr="00B97354" w:rsidR="00265A06" w:rsidP="00265A06" w:rsidRDefault="00265A06" w14:paraId="03A41078" w14:textId="77777777">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2.  Dentro del requerimiento de la entidad, la misma hace alusión (sic) al OBJETO de los contratos, mas no al alcance de los mismos, es por ello que si en el objeto se especifica una situación (sic) diferente a su alcance, debe ser válido es lo que está relacionado en el objeto del contrato o de la certificación. En este entendido y debido a que el proceso no es del todo claro, es menester de la entidad, i) especificar que tanto en su objeto como en su alcance se cumpla con lo requerido, claro esta (sic) que esto, debe ser definido en los pliegos de condiciones antes de cerrar el proceso, ii) de no estar incluido en el proceso o la invitación (sic) esta especificación (sic), la entidad debera (sic) tener como valido el contrato aportado, por cumplir con el requisito exigido. </w:t>
      </w:r>
    </w:p>
    <w:p w:rsidRPr="00B97354" w:rsidR="00265A06" w:rsidP="00265A06" w:rsidRDefault="00265A06" w14:paraId="1C6BFB13" w14:textId="06215D81">
      <w:pPr>
        <w:ind w:left="709" w:right="709"/>
        <w:jc w:val="both"/>
        <w:rPr>
          <w:rFonts w:ascii="Arial" w:hAnsi="Arial" w:eastAsia="Calibri" w:cs="Arial"/>
          <w:bCs/>
          <w:color w:val="000000" w:themeColor="text1"/>
          <w:sz w:val="22"/>
          <w:szCs w:val="22"/>
          <w:lang w:val="es-ES" w:eastAsia="en-US"/>
        </w:rPr>
      </w:pP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3. Es importante tener en cuenta que el contrato antes mencionado del proponente, tiene una certificación donde se indica "INTERVENTORIA TECNICA Y ADMINISTRATIVA PARA EL ESTUDIO, CONSTRUCCION Y DISEÑO DE OBRAS DE EMERGENCIA REHABILITACION PUENTE", certificacion (sic) que segun (sic) el CGP goza del principio de legalidad, pues la misma se entiende que, contiene informacion (sic) fidedicna (sic) de las diferentes situaciones que rodearon el contrato y/o el proceso</w:t>
      </w:r>
      <w:r w:rsidRPr="00B97354">
        <w:rPr>
          <w:rFonts w:ascii="Arial" w:hAnsi="Arial" w:eastAsia="Calibri" w:cs="Arial"/>
          <w:bCs/>
          <w:color w:val="000000" w:themeColor="text1"/>
          <w:lang w:val="es-ES_tradnl"/>
        </w:rPr>
        <w:t>»</w:t>
      </w:r>
      <w:r w:rsidRPr="00B97354">
        <w:rPr>
          <w:rFonts w:ascii="Arial" w:hAnsi="Arial" w:eastAsia="Calibri" w:cs="Arial"/>
          <w:bCs/>
          <w:color w:val="000000" w:themeColor="text1"/>
          <w:sz w:val="22"/>
          <w:szCs w:val="22"/>
          <w:lang w:val="es-ES" w:eastAsia="en-US"/>
        </w:rPr>
        <w:t>. </w:t>
      </w:r>
    </w:p>
    <w:p w:rsidRPr="00B97354" w:rsidR="00DE6178" w:rsidP="00265A06" w:rsidRDefault="00DE6178" w14:paraId="1F3DCCCC" w14:textId="77777777">
      <w:pPr>
        <w:pStyle w:val="Default"/>
        <w:spacing w:line="276" w:lineRule="auto"/>
        <w:ind w:right="709"/>
        <w:jc w:val="both"/>
        <w:rPr>
          <w:color w:val="000000" w:themeColor="text1"/>
          <w:sz w:val="21"/>
          <w:szCs w:val="21"/>
          <w:lang w:val="es-ES_tradnl"/>
        </w:rPr>
      </w:pPr>
    </w:p>
    <w:p w:rsidRPr="00B97354" w:rsidR="00747B57" w:rsidP="00747B57" w:rsidRDefault="00735974" w14:paraId="3BEC7A7E" w14:textId="2B42D335">
      <w:pPr>
        <w:spacing w:after="120" w:line="276" w:lineRule="auto"/>
        <w:ind w:firstLine="709"/>
        <w:jc w:val="both"/>
        <w:rPr>
          <w:rFonts w:ascii="Arial" w:hAnsi="Arial" w:eastAsia="Calibri" w:cs="Arial"/>
          <w:color w:val="000000" w:themeColor="text1"/>
          <w:sz w:val="22"/>
          <w:lang w:eastAsia="es-ES"/>
        </w:rPr>
      </w:pPr>
      <w:r w:rsidRPr="00B97354">
        <w:rPr>
          <w:rFonts w:ascii="Arial" w:hAnsi="Arial" w:eastAsia="Calibri" w:cs="Arial"/>
          <w:color w:val="000000" w:themeColor="text1"/>
          <w:sz w:val="22"/>
          <w:lang w:val="es-ES"/>
        </w:rPr>
        <w:t>En torno a su pregunta, se precisa que la Agencia Nacional de Contratación Pública</w:t>
      </w:r>
      <w:r w:rsidRPr="00B97354" w:rsidR="00814E3D">
        <w:rPr>
          <w:rFonts w:ascii="Arial" w:hAnsi="Arial" w:eastAsia="Calibri" w:cs="Arial"/>
          <w:color w:val="000000" w:themeColor="text1"/>
          <w:sz w:val="22"/>
          <w:lang w:val="es-ES"/>
        </w:rPr>
        <w:t xml:space="preserve"> – Colombia Compra Eficiente</w:t>
      </w:r>
      <w:r w:rsidRPr="00B97354">
        <w:rPr>
          <w:rFonts w:ascii="Arial" w:hAnsi="Arial" w:eastAsia="Calibri" w:cs="Arial"/>
          <w:color w:val="000000" w:themeColor="text1"/>
          <w:sz w:val="22"/>
          <w:lang w:val="es-ES"/>
        </w:rPr>
        <w:t xml:space="preserve"> </w:t>
      </w:r>
      <w:r w:rsidRPr="00B97354">
        <w:rPr>
          <w:rFonts w:ascii="Arial" w:hAnsi="Arial" w:cs="Arial"/>
          <w:color w:val="000000" w:themeColor="text1"/>
          <w:sz w:val="22"/>
          <w:lang w:val="es-ES"/>
        </w:rPr>
        <w:t xml:space="preserve">tiene competencia para atender consultas relativas a temas contractuales, pero solo para «absolver consultas sobre la aplicación de normas de carácter general». Esto significa que no podemos pronunciarnos sobre casos particulares o sobre preguntas que no contengan dudas sobre la aplicación de una norma general en </w:t>
      </w:r>
      <w:r w:rsidRPr="00B97354">
        <w:rPr>
          <w:rFonts w:ascii="Arial" w:hAnsi="Arial" w:cs="Arial"/>
          <w:color w:val="000000" w:themeColor="text1"/>
          <w:sz w:val="22"/>
          <w:lang w:val="es-ES" w:eastAsia="es-CO"/>
        </w:rPr>
        <w:t>materia de contratación pública.</w:t>
      </w:r>
      <w:r w:rsidRPr="00B97354">
        <w:rPr>
          <w:rFonts w:ascii="Arial" w:hAnsi="Arial" w:eastAsia="Calibri" w:cs="Arial"/>
          <w:color w:val="000000" w:themeColor="text1"/>
          <w:sz w:val="22"/>
          <w:lang w:val="es-ES_tradnl" w:eastAsia="es-ES"/>
        </w:rPr>
        <w:t xml:space="preserve"> </w:t>
      </w:r>
      <w:r w:rsidRPr="00B97354" w:rsidR="005F1125">
        <w:rPr>
          <w:rFonts w:ascii="Arial" w:hAnsi="Arial" w:eastAsia="Calibri" w:cs="Arial"/>
          <w:color w:val="000000" w:themeColor="text1"/>
          <w:sz w:val="22"/>
          <w:lang w:val="es-ES_tradnl" w:eastAsia="es-ES"/>
        </w:rPr>
        <w:t>Sin perjuicio</w:t>
      </w:r>
      <w:r w:rsidRPr="00B97354">
        <w:rPr>
          <w:rFonts w:ascii="Arial" w:hAnsi="Arial" w:eastAsia="Calibri" w:cs="Arial"/>
          <w:color w:val="000000" w:themeColor="text1"/>
          <w:sz w:val="22"/>
          <w:lang w:val="es-ES_tradnl" w:eastAsia="es-ES"/>
        </w:rPr>
        <w:t xml:space="preserve"> de esta precisión, la Agencia señala que </w:t>
      </w:r>
      <w:r w:rsidRPr="00B97354" w:rsidR="00747B57">
        <w:rPr>
          <w:rFonts w:ascii="Arial" w:hAnsi="Arial" w:eastAsia="Calibri" w:cs="Arial"/>
          <w:color w:val="000000" w:themeColor="text1"/>
          <w:sz w:val="22"/>
          <w:lang w:val="es-ES_tradnl" w:eastAsia="es-ES"/>
        </w:rPr>
        <w:t xml:space="preserve">siempre que se vaya a contratar la interventoría de alguno de los proyectos señalados en la «Matriz 1 – Experiencia» y la modalidad de selección aplicable sea el concurso de méritos, las entidades estatales deben aplicar este documento tipo, acatando su contenido, el cual es obligatorio. </w:t>
      </w:r>
      <w:r w:rsidRPr="00B97354" w:rsidR="00747B57">
        <w:rPr>
          <w:rFonts w:ascii="Arial" w:hAnsi="Arial" w:eastAsia="Calibri" w:cs="Arial"/>
          <w:color w:val="000000" w:themeColor="text1"/>
          <w:sz w:val="22"/>
          <w:lang w:eastAsia="es-ES"/>
        </w:rPr>
        <w:t>En consecuencia, la «Matriz 1 – Experiencia», entre otras finalidades, sirve como criterio para establecer el ámbito de aplicación de los documentos tipo, en los términos explicados con anterioridad.</w:t>
      </w:r>
    </w:p>
    <w:p w:rsidRPr="00B97354" w:rsidR="00747B57" w:rsidP="00747B57" w:rsidRDefault="00747B57" w14:paraId="7A240CEF" w14:textId="42049FA2">
      <w:pPr>
        <w:spacing w:after="120" w:line="276" w:lineRule="auto"/>
        <w:ind w:firstLine="708"/>
        <w:jc w:val="both"/>
        <w:rPr>
          <w:rFonts w:ascii="Arial" w:hAnsi="Arial" w:eastAsia="Calibri" w:cs="Arial"/>
          <w:color w:val="000000" w:themeColor="text1"/>
          <w:sz w:val="22"/>
          <w:szCs w:val="22"/>
          <w:lang w:val="es-MX" w:eastAsia="en-US"/>
        </w:rPr>
      </w:pPr>
      <w:r w:rsidRPr="00B97354">
        <w:rPr>
          <w:rFonts w:ascii="Arial" w:hAnsi="Arial" w:eastAsia="Calibri" w:cs="Arial"/>
          <w:color w:val="000000" w:themeColor="text1"/>
          <w:sz w:val="22"/>
          <w:szCs w:val="22"/>
          <w:lang w:eastAsia="en-US"/>
        </w:rPr>
        <w:t xml:space="preserve">En este sentido, es importante destacar </w:t>
      </w:r>
      <w:r w:rsidRPr="00B97354">
        <w:rPr>
          <w:rFonts w:ascii="Arial" w:hAnsi="Arial" w:eastAsia="Calibri" w:cs="Arial"/>
          <w:color w:val="000000" w:themeColor="text1"/>
          <w:sz w:val="22"/>
          <w:szCs w:val="22"/>
          <w:lang w:val="es-MX" w:eastAsia="en-US"/>
        </w:rPr>
        <w:t xml:space="preserve">qué tratamiento debe </w:t>
      </w:r>
      <w:r w:rsidRPr="00B97354" w:rsidR="006A63D0">
        <w:rPr>
          <w:rFonts w:ascii="Arial" w:hAnsi="Arial" w:eastAsia="Calibri" w:cs="Arial"/>
          <w:color w:val="000000" w:themeColor="text1"/>
          <w:sz w:val="22"/>
          <w:szCs w:val="22"/>
          <w:lang w:val="es-MX" w:eastAsia="en-US"/>
        </w:rPr>
        <w:t>otorgarse</w:t>
      </w:r>
      <w:r w:rsidRPr="00B97354">
        <w:rPr>
          <w:rFonts w:ascii="Arial" w:hAnsi="Arial" w:eastAsia="Calibri" w:cs="Arial"/>
          <w:color w:val="000000" w:themeColor="text1"/>
          <w:sz w:val="22"/>
          <w:szCs w:val="22"/>
          <w:lang w:val="es-MX" w:eastAsia="en-US"/>
        </w:rPr>
        <w:t xml:space="preserve"> en la evaluación a los supuestos en los que un </w:t>
      </w:r>
      <w:r w:rsidRPr="00B97354" w:rsidR="006A63D0">
        <w:rPr>
          <w:rFonts w:ascii="Arial" w:hAnsi="Arial" w:eastAsia="Calibri" w:cs="Arial"/>
          <w:color w:val="000000" w:themeColor="text1"/>
          <w:sz w:val="22"/>
          <w:szCs w:val="22"/>
          <w:lang w:val="es-MX" w:eastAsia="en-US"/>
        </w:rPr>
        <w:t>proponente</w:t>
      </w:r>
      <w:r w:rsidRPr="00B97354">
        <w:rPr>
          <w:rFonts w:ascii="Arial" w:hAnsi="Arial" w:eastAsia="Calibri" w:cs="Arial"/>
          <w:color w:val="000000" w:themeColor="text1"/>
          <w:sz w:val="22"/>
          <w:szCs w:val="22"/>
          <w:lang w:val="es-MX" w:eastAsia="en-US"/>
        </w:rPr>
        <w:t xml:space="preserve"> pretende cumplir el requisito de experiencia con contratos que involucraron la ejecución de pluralidad de actividades, como puede ser este evento. En esa orientación, debe determinarse si la totalidad de las </w:t>
      </w:r>
      <w:r w:rsidRPr="00B97354">
        <w:rPr>
          <w:rFonts w:ascii="Arial" w:hAnsi="Arial" w:eastAsia="Calibri" w:cs="Arial"/>
          <w:color w:val="000000" w:themeColor="text1"/>
          <w:sz w:val="22"/>
          <w:szCs w:val="22"/>
          <w:lang w:val="es-MX" w:eastAsia="en-US"/>
        </w:rPr>
        <w:lastRenderedPageBreak/>
        <w:t xml:space="preserve">actividades ejecutadas son susceptibles de ser tenidas en cuenta para cumplir el requisito de experiencia establecido en la Matriz 1. Esto comoquiera que puede que existan actividades que, sin perjuicio de que hayan sido efectivamente ejecutadas por el proponente, no correspondan materialmente con las actividades a las que se refieren los requisitos de experiencia exigibles en aplicación de la Matriz 1, cuestión que debe ser tenida en cuenta para su valoración. </w:t>
      </w:r>
    </w:p>
    <w:p w:rsidRPr="00B97354" w:rsidR="00747B57" w:rsidP="00747B57" w:rsidRDefault="008A7F0D" w14:paraId="541132DF" w14:textId="466CE99C">
      <w:pPr>
        <w:spacing w:before="120" w:after="120" w:line="276" w:lineRule="auto"/>
        <w:ind w:firstLine="708"/>
        <w:jc w:val="both"/>
        <w:rPr>
          <w:rFonts w:ascii="Arial" w:hAnsi="Arial" w:eastAsia="Calibri" w:cs="Arial"/>
          <w:color w:val="000000" w:themeColor="text1"/>
          <w:sz w:val="22"/>
          <w:szCs w:val="22"/>
          <w:lang w:val="es-MX" w:eastAsia="en-US"/>
        </w:rPr>
      </w:pPr>
      <w:r w:rsidRPr="00B97354">
        <w:rPr>
          <w:rFonts w:ascii="Arial" w:hAnsi="Arial" w:eastAsia="Calibri" w:cs="Arial"/>
          <w:color w:val="000000" w:themeColor="text1"/>
          <w:sz w:val="22"/>
          <w:szCs w:val="22"/>
          <w:lang w:val="es-MX" w:eastAsia="en-US"/>
        </w:rPr>
        <w:t>Por tanto</w:t>
      </w:r>
      <w:r w:rsidRPr="00B97354" w:rsidR="00747B57">
        <w:rPr>
          <w:rFonts w:ascii="Arial" w:hAnsi="Arial" w:eastAsia="Calibri" w:cs="Arial"/>
          <w:color w:val="000000" w:themeColor="text1"/>
          <w:sz w:val="22"/>
          <w:szCs w:val="22"/>
          <w:lang w:val="es-MX" w:eastAsia="en-US"/>
        </w:rPr>
        <w:t xml:space="preserve">, de conformidad con el literal A del numeral 10.1.1.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Esta tesis fue expuesta por la Agencia en el Concepto </w:t>
      </w:r>
      <w:r w:rsidRPr="00B97354" w:rsidR="00747B57">
        <w:rPr>
          <w:rFonts w:ascii="Arial" w:hAnsi="Arial" w:eastAsia="Calibri" w:cs="Arial"/>
          <w:color w:val="000000" w:themeColor="text1"/>
          <w:sz w:val="22"/>
          <w:szCs w:val="22"/>
          <w:shd w:val="clear" w:color="auto" w:fill="FFFFFF"/>
          <w:lang w:val="es-MX" w:eastAsia="en-US"/>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 regla que también es aplicable al documento tipo de concurso de méritos de interventoría de infraestructura de transporte. </w:t>
      </w:r>
    </w:p>
    <w:p w:rsidRPr="00B97354" w:rsidR="00747B57" w:rsidP="00747B57" w:rsidRDefault="00747B57" w14:paraId="32D96D34" w14:textId="29CF6F26">
      <w:pPr>
        <w:spacing w:after="120" w:line="276" w:lineRule="auto"/>
        <w:ind w:firstLine="709"/>
        <w:jc w:val="both"/>
        <w:rPr>
          <w:rFonts w:ascii="Arial" w:hAnsi="Arial" w:eastAsia="Calibri" w:cs="Arial"/>
          <w:color w:val="000000" w:themeColor="text1"/>
          <w:sz w:val="22"/>
          <w:szCs w:val="22"/>
          <w:lang w:val="es-MX" w:eastAsia="en-US"/>
        </w:rPr>
      </w:pPr>
      <w:r w:rsidRPr="00B97354">
        <w:rPr>
          <w:rFonts w:ascii="Arial" w:hAnsi="Arial" w:eastAsia="Calibri" w:cs="Arial"/>
          <w:color w:val="000000" w:themeColor="text1"/>
          <w:sz w:val="22"/>
          <w:szCs w:val="22"/>
          <w:lang w:val="es-MX" w:eastAsia="en-US"/>
        </w:rPr>
        <w:t xml:space="preserve">En tales términos, se considera que la evaluación del requisito de experiencia, en los casos en los que </w:t>
      </w:r>
      <w:r w:rsidRPr="00B97354" w:rsidR="006A63D0">
        <w:rPr>
          <w:rFonts w:ascii="Arial" w:hAnsi="Arial" w:eastAsia="Calibri" w:cs="Arial"/>
          <w:color w:val="000000" w:themeColor="text1"/>
          <w:sz w:val="22"/>
          <w:szCs w:val="22"/>
          <w:lang w:val="es-MX" w:eastAsia="en-US"/>
        </w:rPr>
        <w:t xml:space="preserve">esta </w:t>
      </w:r>
      <w:r w:rsidRPr="00B97354">
        <w:rPr>
          <w:rFonts w:ascii="Arial" w:hAnsi="Arial" w:eastAsia="Calibri" w:cs="Arial"/>
          <w:color w:val="000000" w:themeColor="text1"/>
          <w:sz w:val="22"/>
          <w:szCs w:val="22"/>
          <w:lang w:val="es-MX" w:eastAsia="en-US"/>
        </w:rPr>
        <w:t>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10.1.1. del Documento Base. 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w:t>
      </w:r>
    </w:p>
    <w:p w:rsidRPr="00B97354" w:rsidR="00747B57" w:rsidP="00747B57" w:rsidRDefault="00747B57" w14:paraId="5A3F35B6" w14:textId="5B4AE4C1">
      <w:pPr>
        <w:spacing w:after="120" w:line="276" w:lineRule="auto"/>
        <w:ind w:firstLine="709"/>
        <w:jc w:val="both"/>
        <w:rPr>
          <w:rFonts w:ascii="Arial" w:hAnsi="Arial" w:eastAsia="Calibri" w:cs="Arial"/>
          <w:color w:val="000000" w:themeColor="text1"/>
          <w:sz w:val="22"/>
          <w:lang w:eastAsia="es-ES"/>
        </w:rPr>
      </w:pPr>
      <w:r w:rsidRPr="00B97354">
        <w:rPr>
          <w:rFonts w:ascii="Arial" w:hAnsi="Arial" w:eastAsia="Calibri" w:cs="Arial"/>
          <w:color w:val="000000" w:themeColor="text1"/>
          <w:spacing w:val="2"/>
          <w:sz w:val="22"/>
          <w:szCs w:val="22"/>
          <w:lang w:val="es-MX" w:eastAsia="en-US"/>
        </w:rPr>
        <w:t xml:space="preserve">En esta línea, </w:t>
      </w:r>
      <w:r w:rsidRPr="00B97354">
        <w:rPr>
          <w:rFonts w:ascii="Arial" w:hAnsi="Arial" w:cs="Arial"/>
          <w:color w:val="000000" w:themeColor="text1"/>
          <w:sz w:val="22"/>
          <w:szCs w:val="22"/>
        </w:rPr>
        <w:t>la Agencia Nacional de Contratación Pública – Colombia Compra Eficiente tiene una postura clara frente a la forma en que se acredita la experiencia cuando se ejecutan varias actividades y algunas de ellas no se relacionan con lo previsto en la «Matriz 1 - Experiencia</w:t>
      </w:r>
      <w:r w:rsidRPr="00B97354">
        <w:rPr>
          <w:rFonts w:ascii="Arial" w:hAnsi="Arial" w:eastAsia="Calibri" w:cs="Arial"/>
          <w:color w:val="000000" w:themeColor="text1"/>
          <w:sz w:val="22"/>
          <w:szCs w:val="22"/>
          <w:lang w:eastAsia="en-US"/>
        </w:rPr>
        <w:t>»,</w:t>
      </w:r>
      <w:r w:rsidRPr="00B97354">
        <w:rPr>
          <w:rFonts w:ascii="Arial" w:hAnsi="Arial" w:cs="Arial"/>
          <w:color w:val="000000" w:themeColor="text1"/>
          <w:sz w:val="22"/>
          <w:szCs w:val="22"/>
        </w:rPr>
        <w:t xml:space="preserve"> por lo que se consideró necesario y oportuno concretar esta regla expresamente en el pliego de condiciones. Esto para determinar la conducta de las entidades ante estas circunstancias, y, por tanto, evitar confusiones o dobles interpretaciones en la aplicación del documento base</w:t>
      </w:r>
      <w:r w:rsidRPr="00B97354" w:rsidR="00A949FC">
        <w:rPr>
          <w:rFonts w:ascii="Arial" w:hAnsi="Arial" w:cs="Arial"/>
          <w:color w:val="000000" w:themeColor="text1"/>
          <w:sz w:val="22"/>
          <w:szCs w:val="22"/>
        </w:rPr>
        <w:t>.</w:t>
      </w:r>
    </w:p>
    <w:p w:rsidRPr="00B97354" w:rsidR="006A63D0" w:rsidP="00747B57" w:rsidRDefault="00747B57" w14:paraId="1FC44B76" w14:textId="6336AD35">
      <w:pPr>
        <w:spacing w:after="120" w:line="276" w:lineRule="auto"/>
        <w:ind w:firstLine="709"/>
        <w:jc w:val="both"/>
        <w:rPr>
          <w:rFonts w:ascii="Arial" w:hAnsi="Arial" w:eastAsia="Calibri" w:cs="Arial"/>
          <w:color w:val="000000" w:themeColor="text1"/>
          <w:sz w:val="22"/>
          <w:lang w:eastAsia="es-ES"/>
        </w:rPr>
      </w:pPr>
      <w:r w:rsidRPr="00B97354">
        <w:rPr>
          <w:rFonts w:ascii="Arial" w:hAnsi="Arial" w:eastAsia="Calibri" w:cs="Arial"/>
          <w:color w:val="000000" w:themeColor="text1"/>
          <w:sz w:val="22"/>
          <w:lang w:eastAsia="es-ES"/>
        </w:rPr>
        <w:lastRenderedPageBreak/>
        <w:t>Asimismo, es bueno señalar que, de conformidad con lo dispuesto en el «documento base» de los documentos tipo de interventoría de obra pública de infraestructura de transporte, su uso no exime a las entidades</w:t>
      </w:r>
      <w:r w:rsidRPr="00B97354" w:rsidR="006A63D0">
        <w:rPr>
          <w:rFonts w:ascii="Arial" w:hAnsi="Arial" w:eastAsia="Calibri" w:cs="Arial"/>
          <w:color w:val="000000" w:themeColor="text1"/>
          <w:sz w:val="22"/>
          <w:lang w:eastAsia="es-ES"/>
        </w:rPr>
        <w:t xml:space="preserve"> estatales</w:t>
      </w:r>
      <w:r w:rsidRPr="00B97354">
        <w:rPr>
          <w:rFonts w:ascii="Arial" w:hAnsi="Arial" w:eastAsia="Calibri" w:cs="Arial"/>
          <w:color w:val="000000" w:themeColor="text1"/>
          <w:sz w:val="22"/>
          <w:lang w:eastAsia="es-ES"/>
        </w:rPr>
        <w:t xml:space="preserve"> de utilizar la normatividad y la jurisprudencia que resulte aplicable al respectivo proceso de contratación. También, dicho «documento base» establece que «[…] este documento tipo no aplica a las interventorías de los contratos de que trata la Ley 1508 de 2012, esto es, para la Asociaciones Público Privadas, debido a la naturaleza y especialidad de dichos contratos»</w:t>
      </w:r>
    </w:p>
    <w:p w:rsidRPr="00B97354" w:rsidR="00DE6178" w:rsidP="006A63D0" w:rsidRDefault="00747B57" w14:paraId="0B022DF0" w14:textId="776B440D">
      <w:pPr>
        <w:spacing w:after="120" w:line="276" w:lineRule="auto"/>
        <w:ind w:firstLine="709"/>
        <w:jc w:val="both"/>
        <w:rPr>
          <w:color w:val="000000" w:themeColor="text1"/>
          <w:lang w:val="es-ES_tradnl"/>
        </w:rPr>
      </w:pPr>
      <w:r w:rsidRPr="00B97354">
        <w:rPr>
          <w:rFonts w:ascii="Arial" w:hAnsi="Arial" w:eastAsia="Calibri" w:cs="Arial"/>
          <w:color w:val="000000" w:themeColor="text1"/>
          <w:sz w:val="22"/>
          <w:lang w:val="es-ES_tradnl" w:eastAsia="es-ES"/>
        </w:rPr>
        <w:t xml:space="preserve">En todo caso, debe destacarse que, sin perjuicio de la competencia de esta Agencia para la expedición de documentos tipos otorgada por la Ley 2022 de 2020, son las entidades estatales encargadas de aplicarlos quienes deben analizar el objeto que pretenden contratar, para determinar si el mismo es subsumible dentro de alguna actividad cobijada por un documento tipo, y si los certificados de experiencia allegados con las actividades ejecutadas por un proponente cumplen con lo establecido en la «Matriz 1 – Experiencia», ya sea de forma parcial o total. Al respecto, las especificaciones y particularidades del objeto a contratar, así como su relación de correspondencia con lo señalado en la «Matriz 1 – Experiencia», indicarán si el certificado de experiencia cumple con lo establecido o si es del caso revisar si una de las actividades ejecutadas debe tenerse en cuenta por parte de la entidad. </w:t>
      </w:r>
    </w:p>
    <w:p w:rsidRPr="00B97354" w:rsidR="00DE6178" w:rsidP="00DE6178" w:rsidRDefault="00DE6178" w14:paraId="6DA918B7" w14:textId="77777777">
      <w:pPr>
        <w:spacing w:line="276" w:lineRule="auto"/>
        <w:jc w:val="both"/>
        <w:rPr>
          <w:rFonts w:ascii="Arial" w:hAnsi="Arial" w:eastAsia="Calibri" w:cs="Arial"/>
          <w:color w:val="000000" w:themeColor="text1"/>
          <w:sz w:val="22"/>
          <w:lang w:val="es-ES_tradnl"/>
        </w:rPr>
      </w:pPr>
      <w:r w:rsidRPr="00B97354">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B97354" w:rsidR="00DE6178" w:rsidP="00DE6178" w:rsidRDefault="00DE6178" w14:paraId="0B261E18" w14:textId="77777777">
      <w:pPr>
        <w:spacing w:line="276" w:lineRule="auto"/>
        <w:jc w:val="both"/>
        <w:rPr>
          <w:color w:val="000000" w:themeColor="text1"/>
          <w:sz w:val="21"/>
          <w:szCs w:val="21"/>
          <w:lang w:val="es-ES_tradnl"/>
        </w:rPr>
      </w:pPr>
    </w:p>
    <w:p w:rsidRPr="00B97354" w:rsidR="00265A06" w:rsidP="00B97354" w:rsidRDefault="00DE6178" w14:paraId="53175A40" w14:textId="691E8FD8">
      <w:pPr>
        <w:pStyle w:val="NormalWeb"/>
        <w:spacing w:before="0" w:beforeAutospacing="0" w:after="0" w:afterAutospacing="0" w:line="276" w:lineRule="auto"/>
        <w:jc w:val="both"/>
        <w:rPr>
          <w:lang w:val="es-ES_tradnl"/>
        </w:rPr>
      </w:pPr>
      <w:r w:rsidRPr="7090E272" w:rsidR="00DE6178">
        <w:rPr>
          <w:rFonts w:ascii="Arial" w:hAnsi="Arial" w:cs="Arial"/>
          <w:color w:val="000000" w:themeColor="text1" w:themeTint="FF" w:themeShade="FF"/>
          <w:sz w:val="22"/>
          <w:szCs w:val="22"/>
          <w:lang w:val="es-ES"/>
        </w:rPr>
        <w:t>Atentamente,</w:t>
      </w:r>
    </w:p>
    <w:p w:rsidRPr="00B97354" w:rsidR="00265A06" w:rsidP="7090E272" w:rsidRDefault="00265A06" w14:paraId="41EE3C6B" w14:textId="7C947940">
      <w:pPr>
        <w:pStyle w:val="Normal"/>
        <w:spacing w:line="276" w:lineRule="auto"/>
      </w:pPr>
      <w:r w:rsidR="7090E272">
        <w:drawing>
          <wp:inline wp14:editId="3108112E" wp14:anchorId="5CCCC1C8">
            <wp:extent cx="2514600" cy="1114425"/>
            <wp:effectExtent l="0" t="0" r="0" b="0"/>
            <wp:docPr id="1260179273"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7b529bcf92ce46d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14600" cy="1114425"/>
                    </a:xfrm>
                    <a:prstGeom prst="rect">
                      <a:avLst/>
                    </a:prstGeom>
                  </pic:spPr>
                </pic:pic>
              </a:graphicData>
            </a:graphic>
          </wp:inline>
        </w:drawing>
      </w:r>
    </w:p>
    <w:tbl>
      <w:tblPr>
        <w:tblStyle w:val="Tablaconcuadrcula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97354" w:rsidR="00265A06" w:rsidTr="00265A06" w14:paraId="13357F39" w14:textId="77777777">
        <w:trPr>
          <w:trHeight w:val="315"/>
        </w:trPr>
        <w:tc>
          <w:tcPr>
            <w:tcW w:w="812" w:type="dxa"/>
            <w:vAlign w:val="center"/>
            <w:hideMark/>
          </w:tcPr>
          <w:p w:rsidRPr="00B97354" w:rsidR="00265A06" w:rsidP="00265A06" w:rsidRDefault="00265A06" w14:paraId="6B909AC7"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Elaboró:</w:t>
            </w:r>
          </w:p>
        </w:tc>
        <w:tc>
          <w:tcPr>
            <w:tcW w:w="4413" w:type="dxa"/>
            <w:tcBorders>
              <w:top w:val="nil"/>
              <w:left w:val="nil"/>
              <w:bottom w:val="dotted" w:color="7F7F7F" w:sz="4" w:space="0"/>
              <w:right w:val="nil"/>
            </w:tcBorders>
            <w:vAlign w:val="center"/>
            <w:hideMark/>
          </w:tcPr>
          <w:p w:rsidRPr="00B97354" w:rsidR="00265A06" w:rsidP="00265A06" w:rsidRDefault="00265A06" w14:paraId="258EB031"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 xml:space="preserve">José Luis Sánchez Cardona </w:t>
            </w:r>
          </w:p>
          <w:p w:rsidRPr="00B97354" w:rsidR="00265A06" w:rsidP="00265A06" w:rsidRDefault="00265A06" w14:paraId="6E0A10DA"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Contratista de la Subdirección de Gestión Contractual</w:t>
            </w:r>
          </w:p>
        </w:tc>
      </w:tr>
      <w:tr w:rsidRPr="00B97354" w:rsidR="00265A06" w:rsidTr="00265A06" w14:paraId="5C079F45" w14:textId="77777777">
        <w:trPr>
          <w:trHeight w:val="330"/>
        </w:trPr>
        <w:tc>
          <w:tcPr>
            <w:tcW w:w="812" w:type="dxa"/>
            <w:vAlign w:val="center"/>
            <w:hideMark/>
          </w:tcPr>
          <w:p w:rsidRPr="00B97354" w:rsidR="00265A06" w:rsidP="00265A06" w:rsidRDefault="00265A06" w14:paraId="065E6349"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Revisó:</w:t>
            </w:r>
          </w:p>
        </w:tc>
        <w:tc>
          <w:tcPr>
            <w:tcW w:w="4413" w:type="dxa"/>
            <w:tcBorders>
              <w:top w:val="dotted" w:color="7F7F7F" w:sz="4" w:space="0"/>
              <w:left w:val="nil"/>
              <w:bottom w:val="dotted" w:color="7F7F7F" w:sz="4" w:space="0"/>
              <w:right w:val="nil"/>
            </w:tcBorders>
            <w:vAlign w:val="center"/>
            <w:hideMark/>
          </w:tcPr>
          <w:p w:rsidRPr="00B97354" w:rsidR="00265A06" w:rsidP="00265A06" w:rsidRDefault="00265A06" w14:paraId="6E13961F"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Cristian Andrés Díaz Díez</w:t>
            </w:r>
          </w:p>
          <w:p w:rsidRPr="00B97354" w:rsidR="00265A06" w:rsidP="00265A06" w:rsidRDefault="00265A06" w14:paraId="593635ED"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 xml:space="preserve">Contratista de la Subdirección de Gestión Contractual  </w:t>
            </w:r>
          </w:p>
          <w:p w:rsidRPr="00B97354" w:rsidR="00335691" w:rsidP="00335691" w:rsidRDefault="00335691" w14:paraId="717D0209" w14:textId="77777777">
            <w:pPr>
              <w:rPr>
                <w:rFonts w:ascii="Arial" w:hAnsi="Arial" w:cs="Arial"/>
                <w:sz w:val="16"/>
                <w:szCs w:val="16"/>
                <w:lang w:eastAsia="es-ES"/>
              </w:rPr>
            </w:pPr>
            <w:r w:rsidRPr="00B97354">
              <w:rPr>
                <w:rFonts w:ascii="Arial" w:hAnsi="Arial" w:cs="Arial"/>
                <w:sz w:val="16"/>
                <w:szCs w:val="16"/>
                <w:lang w:eastAsia="es-ES"/>
              </w:rPr>
              <w:t>Karlo Fernández Cala</w:t>
            </w:r>
          </w:p>
          <w:p w:rsidRPr="00B97354" w:rsidR="00265A06" w:rsidP="00335691" w:rsidRDefault="00335691" w14:paraId="007322B8" w14:textId="63C3F98B">
            <w:pPr>
              <w:jc w:val="both"/>
              <w:rPr>
                <w:rFonts w:ascii="Arial" w:hAnsi="Arial" w:cs="Arial"/>
                <w:color w:val="000000"/>
                <w:sz w:val="16"/>
                <w:szCs w:val="16"/>
                <w:lang w:val="es-ES_tradnl" w:eastAsia="es-ES"/>
              </w:rPr>
            </w:pPr>
            <w:r w:rsidRPr="00B97354">
              <w:rPr>
                <w:rFonts w:ascii="Arial" w:hAnsi="Arial" w:cs="Arial"/>
                <w:sz w:val="16"/>
                <w:szCs w:val="16"/>
                <w:lang w:eastAsia="es-ES"/>
              </w:rPr>
              <w:t>Gestor T1-15 de la Dirección General</w:t>
            </w:r>
          </w:p>
        </w:tc>
      </w:tr>
      <w:tr w:rsidRPr="00265A06" w:rsidR="00265A06" w:rsidTr="00265A06" w14:paraId="4298B1C0" w14:textId="77777777">
        <w:trPr>
          <w:trHeight w:val="300"/>
        </w:trPr>
        <w:tc>
          <w:tcPr>
            <w:tcW w:w="812" w:type="dxa"/>
            <w:vAlign w:val="center"/>
            <w:hideMark/>
          </w:tcPr>
          <w:p w:rsidRPr="00B97354" w:rsidR="00265A06" w:rsidP="00265A06" w:rsidRDefault="00265A06" w14:paraId="2B75FD46"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Aprobó:</w:t>
            </w:r>
          </w:p>
        </w:tc>
        <w:tc>
          <w:tcPr>
            <w:tcW w:w="4413" w:type="dxa"/>
            <w:tcBorders>
              <w:top w:val="dotted" w:color="7F7F7F" w:sz="4" w:space="0"/>
              <w:left w:val="nil"/>
              <w:bottom w:val="dotted" w:color="7F7F7F" w:sz="4" w:space="0"/>
              <w:right w:val="nil"/>
            </w:tcBorders>
            <w:vAlign w:val="center"/>
            <w:hideMark/>
          </w:tcPr>
          <w:p w:rsidRPr="00B97354" w:rsidR="00265A06" w:rsidP="00265A06" w:rsidRDefault="00265A06" w14:paraId="68823840"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Jorge Augusto Tirado Navarro</w:t>
            </w:r>
          </w:p>
          <w:p w:rsidRPr="00265A06" w:rsidR="00265A06" w:rsidP="00265A06" w:rsidRDefault="00265A06" w14:paraId="66B4D693" w14:textId="77777777">
            <w:pPr>
              <w:jc w:val="both"/>
              <w:rPr>
                <w:rFonts w:ascii="Arial" w:hAnsi="Arial" w:cs="Arial"/>
                <w:color w:val="000000"/>
                <w:sz w:val="16"/>
                <w:szCs w:val="16"/>
                <w:lang w:val="es-ES_tradnl" w:eastAsia="es-ES"/>
              </w:rPr>
            </w:pPr>
            <w:r w:rsidRPr="00B97354">
              <w:rPr>
                <w:rFonts w:ascii="Arial" w:hAnsi="Arial" w:cs="Arial"/>
                <w:color w:val="000000"/>
                <w:sz w:val="16"/>
                <w:szCs w:val="16"/>
                <w:lang w:val="es-ES_tradnl" w:eastAsia="es-ES"/>
              </w:rPr>
              <w:t>Subdirector de Gestión Contractual ANCP – CCE</w:t>
            </w:r>
          </w:p>
        </w:tc>
      </w:tr>
      <w:bookmarkEnd w:id="2"/>
    </w:tbl>
    <w:p w:rsidR="00DE6178" w:rsidRDefault="00DE6178" w14:paraId="11297826" w14:textId="77777777"/>
    <w:sectPr w:rsidR="00DE617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B3F" w16cex:dateUtc="2022-03-07T19:54:00Z"/>
  <w16cex:commentExtensible w16cex:durableId="25D051EB" w16cex:dateUtc="2022-03-0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D656A" w16cid:durableId="25D09B3F"/>
  <w16cid:commentId w16cid:paraId="049D86FD" w16cid:durableId="25D051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53" w:rsidP="00DE6178" w:rsidRDefault="00641E53" w14:paraId="63D4916F" w14:textId="77777777">
      <w:r>
        <w:separator/>
      </w:r>
    </w:p>
  </w:endnote>
  <w:endnote w:type="continuationSeparator" w:id="0">
    <w:p w:rsidR="00641E53" w:rsidP="00DE6178" w:rsidRDefault="00641E53" w14:paraId="5A4886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F4163" w:rsidP="00322937" w:rsidRDefault="00226260" w14:paraId="1B88FCEC" w14:textId="77777777">
    <w:pPr>
      <w:pStyle w:val="Sinespaciado"/>
      <w:jc w:val="right"/>
      <w:rPr>
        <w:rFonts w:ascii="Arial" w:hAnsi="Arial" w:cs="Arial"/>
        <w:sz w:val="18"/>
        <w:szCs w:val="18"/>
      </w:rPr>
    </w:pPr>
  </w:p>
  <w:p w:rsidRPr="008217B7" w:rsidR="008F4163" w:rsidP="00FE42ED" w:rsidRDefault="0021105B" w14:paraId="715BA0CE" w14:textId="6FE1D02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2626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26260">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rsidR="008F4163" w:rsidP="00322937" w:rsidRDefault="0021105B" w14:paraId="63350315" w14:textId="77777777">
    <w:pPr>
      <w:pStyle w:val="Piedepgina"/>
      <w:jc w:val="center"/>
      <w:rPr>
        <w:lang w:val="es-ES"/>
      </w:rPr>
    </w:pPr>
    <w:r>
      <w:rPr>
        <w:noProof/>
        <w:lang w:val="en-US"/>
      </w:rPr>
      <w:drawing>
        <wp:inline distT="0" distB="0" distL="0" distR="0" wp14:anchorId="22369B36" wp14:editId="23ED3D0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8F4163" w:rsidP="007B0854" w:rsidRDefault="00226260" w14:paraId="03C42D66" w14:textId="77777777">
    <w:pPr>
      <w:pStyle w:val="Piedepgina"/>
      <w:jc w:val="center"/>
      <w:rPr>
        <w:lang w:val="es-ES"/>
      </w:rPr>
    </w:pPr>
  </w:p>
  <w:p w:rsidRPr="007B0854" w:rsidR="008F4163" w:rsidP="007B0854" w:rsidRDefault="00226260" w14:paraId="180E63B2"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53" w:rsidP="00DE6178" w:rsidRDefault="00641E53" w14:paraId="1F236ACB" w14:textId="77777777">
      <w:r>
        <w:separator/>
      </w:r>
    </w:p>
  </w:footnote>
  <w:footnote w:type="continuationSeparator" w:id="0">
    <w:p w:rsidR="00641E53" w:rsidP="00DE6178" w:rsidRDefault="00641E53" w14:paraId="0FBA2A40" w14:textId="77777777">
      <w:r>
        <w:continuationSeparator/>
      </w:r>
    </w:p>
  </w:footnote>
  <w:footnote w:id="1">
    <w:p w:rsidRPr="00B97354" w:rsidR="00DE6178" w:rsidP="00DE6178" w:rsidRDefault="00DE6178" w14:paraId="1D7F30D7" w14:textId="77777777">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B97354" w:rsidR="000623DD" w:rsidP="000623DD" w:rsidRDefault="000623DD" w14:paraId="600A8F14" w14:textId="77777777">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rsidRPr="00B97354" w:rsidR="000623DD" w:rsidP="000623DD" w:rsidRDefault="000623DD" w14:paraId="101FD985" w14:textId="77777777">
      <w:pPr>
        <w:pStyle w:val="Textonotapie"/>
        <w:ind w:firstLine="709"/>
        <w:jc w:val="both"/>
        <w:rPr>
          <w:rFonts w:ascii="Arial" w:hAnsi="Arial" w:cs="Arial"/>
          <w:color w:val="000000" w:themeColor="text1"/>
          <w:sz w:val="19"/>
          <w:szCs w:val="19"/>
          <w:lang w:val="es-CO"/>
        </w:rPr>
      </w:pPr>
    </w:p>
  </w:footnote>
  <w:footnote w:id="3">
    <w:p w:rsidRPr="00B97354" w:rsidR="000623DD" w:rsidP="000623DD" w:rsidRDefault="000623DD" w14:paraId="30E88255" w14:textId="77777777">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CO"/>
        </w:rPr>
        <w:t xml:space="preserve">Ley 1882 de 2018: «Artículo 4. </w:t>
      </w:r>
      <w:r w:rsidRPr="00B97354">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B97354" w:rsidR="000623DD" w:rsidP="000623DD" w:rsidRDefault="000623DD" w14:paraId="62DCC780" w14:textId="77777777">
      <w:pPr>
        <w:pStyle w:val="Textonotapie"/>
        <w:ind w:firstLine="709"/>
        <w:jc w:val="both"/>
        <w:rPr>
          <w:rFonts w:ascii="Arial" w:hAnsi="Arial" w:cs="Arial"/>
          <w:color w:val="000000" w:themeColor="text1"/>
          <w:sz w:val="19"/>
          <w:szCs w:val="19"/>
          <w:lang w:val="es-CO"/>
        </w:rPr>
      </w:pPr>
      <w:r w:rsidRPr="00B97354">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rsidRPr="00B97354" w:rsidR="000623DD" w:rsidP="000623DD" w:rsidRDefault="000623DD" w14:paraId="4ADE646C" w14:textId="77777777">
      <w:pPr>
        <w:pStyle w:val="Textonotapie"/>
        <w:ind w:firstLine="709"/>
        <w:jc w:val="both"/>
        <w:rPr>
          <w:rFonts w:ascii="Arial" w:hAnsi="Arial" w:cs="Arial"/>
          <w:color w:val="000000" w:themeColor="text1"/>
          <w:sz w:val="19"/>
          <w:szCs w:val="19"/>
          <w:lang w:val="es-CO"/>
        </w:rPr>
      </w:pPr>
      <w:r w:rsidRPr="00B97354">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rsidRPr="00B97354" w:rsidR="000623DD" w:rsidP="000623DD" w:rsidRDefault="000623DD" w14:paraId="50BF64CA" w14:textId="77777777">
      <w:pPr>
        <w:pStyle w:val="Textonotapie"/>
        <w:ind w:firstLine="709"/>
        <w:jc w:val="both"/>
        <w:rPr>
          <w:rFonts w:ascii="Arial" w:hAnsi="Arial" w:cs="Arial"/>
          <w:color w:val="000000" w:themeColor="text1"/>
          <w:sz w:val="19"/>
          <w:szCs w:val="19"/>
          <w:lang w:val="es-CO"/>
        </w:rPr>
      </w:pPr>
    </w:p>
  </w:footnote>
  <w:footnote w:id="4">
    <w:p w:rsidRPr="00B97354" w:rsidR="000623DD" w:rsidP="000623DD" w:rsidRDefault="000623DD" w14:paraId="598A8641" w14:textId="77777777">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rsidRPr="00B97354" w:rsidR="000623DD" w:rsidP="000623DD" w:rsidRDefault="000623DD" w14:paraId="324D4288" w14:textId="77777777">
      <w:pPr>
        <w:pStyle w:val="Textonotapie"/>
        <w:ind w:firstLine="709"/>
        <w:jc w:val="both"/>
        <w:rPr>
          <w:rFonts w:ascii="Arial" w:hAnsi="Arial" w:cs="Arial"/>
          <w:color w:val="000000" w:themeColor="text1"/>
          <w:sz w:val="19"/>
          <w:szCs w:val="19"/>
        </w:rPr>
      </w:pPr>
    </w:p>
  </w:footnote>
  <w:footnote w:id="5">
    <w:p w:rsidRPr="00B97354" w:rsidR="000623DD" w:rsidP="000623DD" w:rsidRDefault="000623DD" w14:paraId="58FE29DB" w14:textId="59B58FFF">
      <w:pPr>
        <w:pStyle w:val="Textonotapie"/>
        <w:ind w:firstLine="708"/>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sidR="00FB42EB">
        <w:rPr>
          <w:rFonts w:ascii="Arial" w:hAnsi="Arial" w:cs="Arial"/>
          <w:color w:val="000000" w:themeColor="text1"/>
          <w:sz w:val="19"/>
          <w:szCs w:val="19"/>
        </w:rPr>
        <w:t xml:space="preserve">Artículo </w:t>
      </w:r>
      <w:r w:rsidRPr="00B97354">
        <w:rPr>
          <w:rFonts w:ascii="Arial" w:hAnsi="Arial" w:cs="Arial"/>
          <w:color w:val="000000" w:themeColor="text1"/>
          <w:sz w:val="19"/>
          <w:szCs w:val="19"/>
        </w:rPr>
        <w:t>1o. Modifíquese el artículo 4o de la Ley 1882 de 2018, el cual quedará así:</w:t>
      </w:r>
    </w:p>
    <w:p w:rsidRPr="00B97354" w:rsidR="000623DD" w:rsidP="000623DD" w:rsidRDefault="000623DD" w14:paraId="29989738" w14:textId="77777777">
      <w:pPr>
        <w:pStyle w:val="Textonotapie"/>
        <w:ind w:firstLine="708"/>
        <w:jc w:val="both"/>
        <w:rPr>
          <w:rFonts w:ascii="Arial" w:hAnsi="Arial" w:cs="Arial"/>
          <w:color w:val="000000" w:themeColor="text1"/>
          <w:sz w:val="19"/>
          <w:szCs w:val="19"/>
        </w:rPr>
      </w:pPr>
      <w:r w:rsidRPr="00B97354">
        <w:rPr>
          <w:rFonts w:ascii="Arial" w:hAnsi="Arial" w:cs="Arial"/>
          <w:color w:val="000000" w:themeColor="text1"/>
          <w:sz w:val="19"/>
          <w:szCs w:val="19"/>
        </w:rPr>
        <w:t>»Artículo 4o. Adiciónese el siguiente parágrafo al artículo 2o de la Ley 1150 de 2007.</w:t>
      </w:r>
    </w:p>
    <w:p w:rsidRPr="00B97354" w:rsidR="000623DD" w:rsidP="000623DD" w:rsidRDefault="000623DD" w14:paraId="5DEDFEF5" w14:textId="32C3FC94">
      <w:pPr>
        <w:pStyle w:val="Textonotapie"/>
        <w:ind w:firstLine="708"/>
        <w:jc w:val="both"/>
        <w:rPr>
          <w:rFonts w:ascii="Arial" w:hAnsi="Arial" w:cs="Arial"/>
          <w:color w:val="000000" w:themeColor="text1"/>
          <w:sz w:val="19"/>
          <w:szCs w:val="19"/>
        </w:rPr>
      </w:pPr>
      <w:r w:rsidRPr="00B97354">
        <w:rPr>
          <w:rFonts w:ascii="Arial" w:hAnsi="Arial" w:cs="Arial"/>
          <w:color w:val="000000" w:themeColor="text1"/>
          <w:sz w:val="19"/>
          <w:szCs w:val="19"/>
        </w:rPr>
        <w:t>»</w:t>
      </w:r>
      <w:r w:rsidRPr="00B97354" w:rsidR="00FB42EB">
        <w:rPr>
          <w:rFonts w:ascii="Arial" w:hAnsi="Arial" w:cs="Arial"/>
          <w:color w:val="000000" w:themeColor="text1"/>
          <w:sz w:val="19"/>
          <w:szCs w:val="19"/>
        </w:rPr>
        <w:t xml:space="preserve">Parágrafo </w:t>
      </w:r>
      <w:r w:rsidRPr="00B97354">
        <w:rPr>
          <w:rFonts w:ascii="Arial" w:hAnsi="Arial" w:cs="Arial"/>
          <w:color w:val="000000" w:themeColor="text1"/>
          <w:sz w:val="19"/>
          <w:szCs w:val="19"/>
        </w:rPr>
        <w:t>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B97354" w:rsidR="000623DD" w:rsidP="000623DD" w:rsidRDefault="000623DD" w14:paraId="0E5ADF03" w14:textId="77777777">
      <w:pPr>
        <w:pStyle w:val="Textonotapie"/>
        <w:ind w:firstLine="708"/>
        <w:jc w:val="both"/>
        <w:rPr>
          <w:rFonts w:ascii="Arial" w:hAnsi="Arial" w:cs="Arial"/>
          <w:color w:val="000000" w:themeColor="text1"/>
          <w:sz w:val="19"/>
          <w:szCs w:val="19"/>
        </w:rPr>
      </w:pPr>
      <w:r w:rsidRPr="00B97354">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B97354" w:rsidR="000623DD" w:rsidP="000623DD" w:rsidRDefault="000623DD" w14:paraId="4F2A400B" w14:textId="77777777">
      <w:pPr>
        <w:pStyle w:val="Textonotapie"/>
        <w:ind w:firstLine="708"/>
        <w:jc w:val="both"/>
        <w:rPr>
          <w:rFonts w:ascii="Arial" w:hAnsi="Arial" w:cs="Arial"/>
          <w:color w:val="000000" w:themeColor="text1"/>
          <w:sz w:val="19"/>
          <w:szCs w:val="19"/>
        </w:rPr>
      </w:pPr>
      <w:r w:rsidRPr="00B97354">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B97354" w:rsidR="000623DD" w:rsidP="000623DD" w:rsidRDefault="000623DD" w14:paraId="22E7CA8D" w14:textId="77777777">
      <w:pPr>
        <w:pStyle w:val="Textonotapie"/>
        <w:ind w:firstLine="708"/>
        <w:jc w:val="both"/>
        <w:rPr>
          <w:rFonts w:ascii="Arial" w:hAnsi="Arial" w:cs="Arial"/>
          <w:color w:val="000000" w:themeColor="text1"/>
          <w:sz w:val="19"/>
          <w:szCs w:val="19"/>
        </w:rPr>
      </w:pPr>
      <w:r w:rsidRPr="00B97354">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B97354" w:rsidR="000623DD" w:rsidP="000623DD" w:rsidRDefault="000623DD" w14:paraId="315253EC" w14:textId="77777777">
      <w:pPr>
        <w:pStyle w:val="Textonotapie"/>
        <w:ind w:firstLine="708"/>
        <w:jc w:val="both"/>
        <w:rPr>
          <w:rFonts w:ascii="Arial" w:hAnsi="Arial" w:cs="Arial"/>
          <w:color w:val="000000" w:themeColor="text1"/>
          <w:sz w:val="19"/>
          <w:szCs w:val="19"/>
          <w:lang w:val="es-CO"/>
        </w:rPr>
      </w:pPr>
      <w:r w:rsidRPr="00B97354">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rsidRPr="00B97354" w:rsidR="00335691" w:rsidP="000623DD" w:rsidRDefault="00335691" w14:paraId="0E6A5846" w14:textId="77777777">
      <w:pPr>
        <w:pStyle w:val="Textonotapie"/>
        <w:ind w:firstLine="709"/>
        <w:jc w:val="both"/>
        <w:rPr>
          <w:rFonts w:ascii="Arial" w:hAnsi="Arial" w:cs="Arial"/>
          <w:color w:val="000000" w:themeColor="text1"/>
          <w:sz w:val="19"/>
          <w:szCs w:val="19"/>
        </w:rPr>
      </w:pPr>
    </w:p>
    <w:p w:rsidRPr="00B97354" w:rsidR="000623DD" w:rsidP="000623DD" w:rsidRDefault="000623DD" w14:paraId="57CDF732" w14:textId="1594F43C">
      <w:pPr>
        <w:pStyle w:val="Textonotapie"/>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 xml:space="preserve">En cuanto a las resoluciones vigentes, dicha regla se observa en el artículo 3 de las Resoluciones </w:t>
      </w:r>
      <w:bookmarkStart w:name="_Hlk82363077" w:id="7"/>
      <w:r w:rsidRPr="00B97354">
        <w:rPr>
          <w:rFonts w:ascii="Arial" w:hAnsi="Arial" w:cs="Arial"/>
          <w:color w:val="000000" w:themeColor="text1"/>
          <w:sz w:val="19"/>
          <w:szCs w:val="19"/>
          <w:lang w:val="es-ES"/>
        </w:rPr>
        <w:t>240 de 2020, 241 de 2020, 248 de 2020, 249 de 2020, 269 de 2020, 219 de 2021, 392 de 2021, 454 de 2021, entre otras, así como lo dispuesto en el artículo 2 de la Resolución 094 de 2020</w:t>
      </w:r>
      <w:bookmarkEnd w:id="7"/>
      <w:r w:rsidRPr="00B97354">
        <w:rPr>
          <w:rFonts w:ascii="Arial" w:hAnsi="Arial" w:cs="Arial"/>
          <w:color w:val="000000" w:themeColor="text1"/>
          <w:sz w:val="19"/>
          <w:szCs w:val="19"/>
          <w:lang w:val="es-ES"/>
        </w:rPr>
        <w:t>.</w:t>
      </w:r>
    </w:p>
    <w:p w:rsidRPr="00B97354" w:rsidR="000623DD" w:rsidP="000623DD" w:rsidRDefault="000623DD" w14:paraId="139127FC" w14:textId="77777777">
      <w:pPr>
        <w:pStyle w:val="Textonotapie"/>
        <w:ind w:firstLine="709"/>
        <w:jc w:val="both"/>
        <w:rPr>
          <w:rFonts w:ascii="Arial" w:hAnsi="Arial" w:cs="Arial"/>
          <w:color w:val="000000" w:themeColor="text1"/>
          <w:sz w:val="19"/>
          <w:szCs w:val="19"/>
          <w:lang w:val="es-ES"/>
        </w:rPr>
      </w:pPr>
    </w:p>
  </w:footnote>
  <w:footnote w:id="7">
    <w:p w:rsidRPr="00B97354" w:rsidR="000623DD" w:rsidP="000623DD" w:rsidRDefault="000623DD" w14:paraId="42B7BAD3" w14:textId="1387292C">
      <w:pPr>
        <w:pStyle w:val="Textonotapie"/>
        <w:ind w:firstLine="708"/>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En torno a las potestades regladas, García de Enterría y Ramón Fernández manifiestan: «El ejercicio de las p</w:t>
      </w:r>
      <w:r w:rsidRPr="00B97354" w:rsidR="00335691">
        <w:rPr>
          <w:rFonts w:ascii="Arial" w:hAnsi="Arial" w:cs="Arial"/>
          <w:color w:val="000000" w:themeColor="text1"/>
          <w:sz w:val="19"/>
          <w:szCs w:val="19"/>
        </w:rPr>
        <w:t>o</w:t>
      </w:r>
      <w:r w:rsidRPr="00B97354">
        <w:rPr>
          <w:rFonts w:ascii="Arial" w:hAnsi="Arial" w:cs="Arial"/>
          <w:color w:val="000000" w:themeColor="text1"/>
          <w:sz w:val="19"/>
          <w:szCs w:val="19"/>
        </w:rPr>
        <w:t>testades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RAMÓN FERNÁNDEZ, Tomas. Curso de derecho administrativo. Tomo I. Madrid: Civitas, 1997. pp. 444-445)</w:t>
      </w:r>
    </w:p>
    <w:p w:rsidRPr="00B97354" w:rsidR="000623DD" w:rsidP="000623DD" w:rsidRDefault="000623DD" w14:paraId="1D87070C" w14:textId="77777777">
      <w:pPr>
        <w:pStyle w:val="Textonotapie"/>
        <w:ind w:firstLine="708"/>
        <w:jc w:val="both"/>
        <w:rPr>
          <w:rFonts w:ascii="Arial" w:hAnsi="Arial" w:cs="Arial"/>
          <w:color w:val="000000" w:themeColor="text1"/>
          <w:sz w:val="19"/>
          <w:szCs w:val="19"/>
        </w:rPr>
      </w:pPr>
    </w:p>
  </w:footnote>
  <w:footnote w:id="8">
    <w:p w:rsidRPr="00B97354" w:rsidR="000623DD" w:rsidP="000623DD" w:rsidRDefault="000623DD" w14:paraId="60261B65" w14:textId="77777777">
      <w:pPr>
        <w:pStyle w:val="Textonotapie"/>
        <w:ind w:firstLine="709"/>
        <w:jc w:val="both"/>
        <w:rPr>
          <w:rFonts w:ascii="Arial" w:hAnsi="Arial" w:cs="Arial"/>
          <w:color w:val="000000" w:themeColor="text1"/>
          <w:sz w:val="19"/>
          <w:szCs w:val="19"/>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rsidRPr="00B97354" w:rsidR="000623DD" w:rsidP="000623DD" w:rsidRDefault="000623DD" w14:paraId="30F5C8D6" w14:textId="77777777">
      <w:pPr>
        <w:pStyle w:val="Textonotapie"/>
        <w:ind w:firstLine="709"/>
        <w:jc w:val="both"/>
        <w:rPr>
          <w:rFonts w:ascii="Arial" w:hAnsi="Arial" w:cs="Arial"/>
          <w:color w:val="000000" w:themeColor="text1"/>
          <w:sz w:val="19"/>
          <w:szCs w:val="19"/>
        </w:rPr>
      </w:pPr>
    </w:p>
  </w:footnote>
  <w:footnote w:id="9">
    <w:p w:rsidRPr="00B97354" w:rsidR="000623DD" w:rsidP="000623DD" w:rsidRDefault="000623DD" w14:paraId="602676BB" w14:textId="77777777">
      <w:pPr>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rsidRPr="00B97354" w:rsidR="000623DD" w:rsidP="000623DD" w:rsidRDefault="000623DD" w14:paraId="3EA5DE97" w14:textId="77777777">
      <w:pPr>
        <w:ind w:firstLine="709"/>
        <w:jc w:val="both"/>
        <w:rPr>
          <w:rFonts w:ascii="Arial" w:hAnsi="Arial" w:cs="Arial"/>
          <w:color w:val="000000" w:themeColor="text1"/>
          <w:sz w:val="19"/>
          <w:szCs w:val="19"/>
          <w:lang w:val="es-ES"/>
        </w:rPr>
      </w:pPr>
    </w:p>
  </w:footnote>
  <w:footnote w:id="10">
    <w:p w:rsidRPr="00B97354" w:rsidR="00467A3B" w:rsidP="00B97354" w:rsidRDefault="00467A3B" w14:paraId="2A934C11" w14:textId="41F17F58">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 xml:space="preserve">Al respecto, deben tenerse conceptos sobre la pluralidad de las actividades en los diferentes documentos tipo: C-454 del 31 de agosto de 2021, C-507 del 19 de septiembre de 2021, entre otros.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F4163" w:rsidRDefault="0021105B" w14:paraId="0EA245F6" w14:textId="77777777">
    <w:pPr>
      <w:pStyle w:val="Encabezado"/>
    </w:pPr>
    <w:r>
      <w:rPr>
        <w:noProof/>
        <w:lang w:val="en-US"/>
      </w:rPr>
      <w:drawing>
        <wp:anchor distT="0" distB="0" distL="114300" distR="114300" simplePos="0" relativeHeight="251659264" behindDoc="1" locked="0" layoutInCell="1" allowOverlap="1" wp14:anchorId="30AF49FE" wp14:editId="4FB65DB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78"/>
    <w:rsid w:val="00005566"/>
    <w:rsid w:val="000623DD"/>
    <w:rsid w:val="00132E22"/>
    <w:rsid w:val="00156713"/>
    <w:rsid w:val="0016546E"/>
    <w:rsid w:val="001B00DD"/>
    <w:rsid w:val="001C73CE"/>
    <w:rsid w:val="001D5ED3"/>
    <w:rsid w:val="0021105B"/>
    <w:rsid w:val="00217200"/>
    <w:rsid w:val="00226260"/>
    <w:rsid w:val="00226471"/>
    <w:rsid w:val="0022660D"/>
    <w:rsid w:val="00227DF5"/>
    <w:rsid w:val="00265A06"/>
    <w:rsid w:val="00272F92"/>
    <w:rsid w:val="00285573"/>
    <w:rsid w:val="002B4392"/>
    <w:rsid w:val="002D2A52"/>
    <w:rsid w:val="00304A71"/>
    <w:rsid w:val="00335691"/>
    <w:rsid w:val="00357B52"/>
    <w:rsid w:val="003B38BD"/>
    <w:rsid w:val="003B7EDC"/>
    <w:rsid w:val="00421839"/>
    <w:rsid w:val="00442102"/>
    <w:rsid w:val="00467A3B"/>
    <w:rsid w:val="004B7EC7"/>
    <w:rsid w:val="004E2761"/>
    <w:rsid w:val="00521BE7"/>
    <w:rsid w:val="005A29B4"/>
    <w:rsid w:val="005F1125"/>
    <w:rsid w:val="00641E53"/>
    <w:rsid w:val="006A63D0"/>
    <w:rsid w:val="0072209D"/>
    <w:rsid w:val="00735974"/>
    <w:rsid w:val="00741220"/>
    <w:rsid w:val="00747B57"/>
    <w:rsid w:val="00794493"/>
    <w:rsid w:val="007A0C92"/>
    <w:rsid w:val="007E4BA0"/>
    <w:rsid w:val="00814E3D"/>
    <w:rsid w:val="00893E08"/>
    <w:rsid w:val="008A7F0D"/>
    <w:rsid w:val="008B1DD8"/>
    <w:rsid w:val="008D2104"/>
    <w:rsid w:val="008F2FD6"/>
    <w:rsid w:val="00937DD0"/>
    <w:rsid w:val="0099258B"/>
    <w:rsid w:val="009A3FED"/>
    <w:rsid w:val="009A6E68"/>
    <w:rsid w:val="009A78AF"/>
    <w:rsid w:val="00A842F5"/>
    <w:rsid w:val="00A949FC"/>
    <w:rsid w:val="00B06C9A"/>
    <w:rsid w:val="00B97354"/>
    <w:rsid w:val="00BC3A34"/>
    <w:rsid w:val="00BC3A35"/>
    <w:rsid w:val="00BE5E3B"/>
    <w:rsid w:val="00C0392D"/>
    <w:rsid w:val="00C3359E"/>
    <w:rsid w:val="00C35AEF"/>
    <w:rsid w:val="00C40C66"/>
    <w:rsid w:val="00CC34ED"/>
    <w:rsid w:val="00CE3D0A"/>
    <w:rsid w:val="00D13BB1"/>
    <w:rsid w:val="00D64FD7"/>
    <w:rsid w:val="00D72C8C"/>
    <w:rsid w:val="00DA3C94"/>
    <w:rsid w:val="00DB63FC"/>
    <w:rsid w:val="00DE6178"/>
    <w:rsid w:val="00E156AE"/>
    <w:rsid w:val="00E4076C"/>
    <w:rsid w:val="00E81DA3"/>
    <w:rsid w:val="00E9503E"/>
    <w:rsid w:val="00F30C83"/>
    <w:rsid w:val="00F54843"/>
    <w:rsid w:val="00FB42EB"/>
    <w:rsid w:val="00FB4C32"/>
    <w:rsid w:val="00FF6229"/>
    <w:rsid w:val="1E9748AF"/>
    <w:rsid w:val="2099B8D9"/>
    <w:rsid w:val="2AD1CE36"/>
    <w:rsid w:val="3108112E"/>
    <w:rsid w:val="3A3FE492"/>
    <w:rsid w:val="7090E2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A0D2"/>
  <w15:chartTrackingRefBased/>
  <w15:docId w15:val="{6B5FA593-9718-4AA6-AC04-4E047D09F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6178"/>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DE617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DE6178"/>
    <w:rPr>
      <w:sz w:val="24"/>
      <w:lang w:val="es-MX"/>
    </w:rPr>
  </w:style>
  <w:style w:type="paragraph" w:styleId="Encabezado">
    <w:name w:val="header"/>
    <w:basedOn w:val="Normal"/>
    <w:link w:val="EncabezadoCar"/>
    <w:uiPriority w:val="99"/>
    <w:unhideWhenUsed/>
    <w:rsid w:val="00DE6178"/>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DE6178"/>
    <w:rPr>
      <w:sz w:val="24"/>
      <w:lang w:val="es-MX"/>
    </w:rPr>
  </w:style>
  <w:style w:type="table" w:styleId="Tablaconcuadrcula">
    <w:name w:val="Table Grid"/>
    <w:basedOn w:val="Tablanormal"/>
    <w:uiPriority w:val="59"/>
    <w:rsid w:val="00DE61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E6178"/>
    <w:pPr>
      <w:ind w:left="720"/>
      <w:contextualSpacing/>
    </w:pPr>
    <w:rPr>
      <w:rFonts w:asciiTheme="minorHAnsi" w:hAnsiTheme="minorHAnsi" w:eastAsiaTheme="minorHAnsi" w:cstheme="minorBidi"/>
      <w:szCs w:val="22"/>
      <w:lang w:val="es-MX" w:eastAsia="en-US"/>
    </w:rPr>
  </w:style>
  <w:style w:type="paragraph" w:styleId="NormalWeb">
    <w:name w:val="Normal (Web)"/>
    <w:basedOn w:val="Normal"/>
    <w:link w:val="NormalWebCar"/>
    <w:uiPriority w:val="99"/>
    <w:unhideWhenUsed/>
    <w:rsid w:val="00DE6178"/>
    <w:pPr>
      <w:spacing w:before="100" w:beforeAutospacing="1" w:after="100" w:afterAutospacing="1"/>
    </w:pPr>
    <w:rPr>
      <w:lang w:eastAsia="es-CO"/>
    </w:rPr>
  </w:style>
  <w:style w:type="paragraph" w:styleId="Sinespaciado">
    <w:name w:val="No Spacing"/>
    <w:aliases w:val="No Indent"/>
    <w:uiPriority w:val="3"/>
    <w:qFormat/>
    <w:rsid w:val="00DE6178"/>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E617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E6178"/>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DE6178"/>
    <w:rPr>
      <w:rFonts w:ascii="Times New Roman" w:hAnsi="Times New Roman" w:eastAsia="Times New Roman" w:cs="Times New Roman"/>
      <w:sz w:val="20"/>
      <w:szCs w:val="20"/>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E617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E6178"/>
    <w:rPr>
      <w:vertAlign w:val="superscript"/>
    </w:rPr>
  </w:style>
  <w:style w:type="paragraph" w:styleId="Default" w:customStyle="1">
    <w:name w:val="Default"/>
    <w:rsid w:val="00DE6178"/>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DE6178"/>
    <w:pPr>
      <w:spacing w:after="160" w:line="240" w:lineRule="exact"/>
    </w:pPr>
    <w:rPr>
      <w:rFonts w:asciiTheme="minorHAnsi" w:hAnsiTheme="minorHAnsi" w:eastAsiaTheme="minorHAnsi" w:cstheme="minorBidi"/>
      <w:sz w:val="22"/>
      <w:szCs w:val="22"/>
      <w:vertAlign w:val="superscript"/>
      <w:lang w:eastAsia="en-US"/>
    </w:rPr>
  </w:style>
  <w:style w:type="character" w:styleId="NormalWebCar" w:customStyle="1">
    <w:name w:val="Normal (Web) Car"/>
    <w:link w:val="NormalWeb"/>
    <w:uiPriority w:val="99"/>
    <w:rsid w:val="00DE6178"/>
    <w:rPr>
      <w:rFonts w:ascii="Times New Roman" w:hAnsi="Times New Roman" w:eastAsia="Times New Roman" w:cs="Times New Roman"/>
      <w:sz w:val="24"/>
      <w:szCs w:val="24"/>
      <w:lang w:eastAsia="es-CO"/>
    </w:rPr>
  </w:style>
  <w:style w:type="paragraph" w:styleId="Normal11pt" w:customStyle="1">
    <w:name w:val="Normal + 11 pt"/>
    <w:aliases w:val="Negro,Justificado,Izquierda:  -0,95 cm,Derecha:  0,04 cm"/>
    <w:basedOn w:val="Normal"/>
    <w:uiPriority w:val="99"/>
    <w:rsid w:val="00DE6178"/>
    <w:pPr>
      <w:ind w:left="-540"/>
      <w:jc w:val="both"/>
    </w:pPr>
    <w:rPr>
      <w:rFonts w:ascii="Arial" w:hAnsi="Arial" w:cs="Arial"/>
      <w:color w:val="000000"/>
      <w:sz w:val="22"/>
      <w:szCs w:val="22"/>
      <w:lang w:val="es-ES_tradnl" w:eastAsia="es-ES"/>
    </w:rPr>
  </w:style>
  <w:style w:type="character" w:styleId="apple-converted-space" w:customStyle="1">
    <w:name w:val="apple-converted-space"/>
    <w:basedOn w:val="Fuentedeprrafopredeter"/>
    <w:rsid w:val="00DE6178"/>
  </w:style>
  <w:style w:type="table" w:styleId="Tablaconcuadrcula12" w:customStyle="1">
    <w:name w:val="Tabla con cuadrícula12"/>
    <w:basedOn w:val="Tablanormal"/>
    <w:next w:val="Tablaconcuadrcula"/>
    <w:uiPriority w:val="59"/>
    <w:rsid w:val="00265A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357B52"/>
    <w:pPr>
      <w:spacing w:after="0" w:line="240" w:lineRule="auto"/>
    </w:pPr>
    <w:rPr>
      <w:rFonts w:ascii="Times New Roman" w:hAnsi="Times New Roman" w:eastAsia="Times New Roman" w:cs="Times New Roman"/>
      <w:sz w:val="24"/>
      <w:szCs w:val="24"/>
      <w:lang w:eastAsia="es-ES_tradnl"/>
    </w:rPr>
  </w:style>
  <w:style w:type="character" w:styleId="Refdecomentario">
    <w:name w:val="annotation reference"/>
    <w:basedOn w:val="Fuentedeprrafopredeter"/>
    <w:uiPriority w:val="99"/>
    <w:semiHidden/>
    <w:unhideWhenUsed/>
    <w:rsid w:val="00357B52"/>
    <w:rPr>
      <w:sz w:val="16"/>
      <w:szCs w:val="16"/>
    </w:rPr>
  </w:style>
  <w:style w:type="paragraph" w:styleId="Textocomentario">
    <w:name w:val="annotation text"/>
    <w:basedOn w:val="Normal"/>
    <w:link w:val="TextocomentarioCar"/>
    <w:uiPriority w:val="99"/>
    <w:semiHidden/>
    <w:unhideWhenUsed/>
    <w:rsid w:val="00357B52"/>
    <w:rPr>
      <w:sz w:val="20"/>
      <w:szCs w:val="20"/>
    </w:rPr>
  </w:style>
  <w:style w:type="character" w:styleId="TextocomentarioCar" w:customStyle="1">
    <w:name w:val="Texto comentario Car"/>
    <w:basedOn w:val="Fuentedeprrafopredeter"/>
    <w:link w:val="Textocomentario"/>
    <w:uiPriority w:val="99"/>
    <w:semiHidden/>
    <w:rsid w:val="00357B52"/>
    <w:rPr>
      <w:rFonts w:ascii="Times New Roman" w:hAnsi="Times New Roman" w:eastAsia="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57B52"/>
    <w:rPr>
      <w:b/>
      <w:bCs/>
    </w:rPr>
  </w:style>
  <w:style w:type="character" w:styleId="AsuntodelcomentarioCar" w:customStyle="1">
    <w:name w:val="Asunto del comentario Car"/>
    <w:basedOn w:val="TextocomentarioCar"/>
    <w:link w:val="Asuntodelcomentario"/>
    <w:uiPriority w:val="99"/>
    <w:semiHidden/>
    <w:rsid w:val="00357B52"/>
    <w:rPr>
      <w:rFonts w:ascii="Times New Roman" w:hAnsi="Times New Roman" w:eastAsia="Times New Roman" w:cs="Times New Roman"/>
      <w:b/>
      <w:bCs/>
      <w:sz w:val="20"/>
      <w:szCs w:val="20"/>
      <w:lang w:eastAsia="es-ES_tradnl"/>
    </w:rPr>
  </w:style>
  <w:style w:type="paragraph" w:styleId="Textodeglobo">
    <w:name w:val="Balloon Text"/>
    <w:basedOn w:val="Normal"/>
    <w:link w:val="TextodegloboCar"/>
    <w:uiPriority w:val="99"/>
    <w:semiHidden/>
    <w:unhideWhenUsed/>
    <w:rsid w:val="003B7ED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B7EDC"/>
    <w:rPr>
      <w:rFonts w:ascii="Segoe UI" w:hAnsi="Segoe UI" w:eastAsia="Times New Roman"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8/08/relationships/commentsExtensible" Target="commentsExtensible.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6.png" Id="R7b529bcf92ce46d9"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D746-6466-4B2D-B8E0-D9F3664AA440}">
  <ds:schemaRefs>
    <ds:schemaRef ds:uri="http://schemas.microsoft.com/sharepoint/v3/contenttype/forms"/>
  </ds:schemaRefs>
</ds:datastoreItem>
</file>

<file path=customXml/itemProps2.xml><?xml version="1.0" encoding="utf-8"?>
<ds:datastoreItem xmlns:ds="http://schemas.openxmlformats.org/officeDocument/2006/customXml" ds:itemID="{19BFCD80-B1D4-46F0-B216-07E9A9249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9C7A9-42EE-4026-B238-3AB85930545D}">
  <ds:schemaRefs>
    <ds:schemaRef ds:uri="9d85dbaf-23eb-4e57-a637-93dcacc8b1a1"/>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http://purl.org/dc/dcmitype/"/>
  </ds:schemaRefs>
</ds:datastoreItem>
</file>

<file path=customXml/itemProps4.xml><?xml version="1.0" encoding="utf-8"?>
<ds:datastoreItem xmlns:ds="http://schemas.openxmlformats.org/officeDocument/2006/customXml" ds:itemID="{A4B56E08-873C-4F93-9930-A6802B1618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Arlid Herrera Santa</dc:creator>
  <keywords/>
  <dc:description/>
  <lastModifiedBy>Liliana Patricia Sanguino Arenas</lastModifiedBy>
  <revision>8</revision>
  <dcterms:created xsi:type="dcterms:W3CDTF">2022-03-08T15:48:00.0000000Z</dcterms:created>
  <dcterms:modified xsi:type="dcterms:W3CDTF">2022-03-29T03:29:56.7564177Z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