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A20D" w14:textId="36B93646" w:rsidR="00714833" w:rsidRPr="00523017" w:rsidRDefault="00523017" w:rsidP="00714833">
      <w:pPr>
        <w:tabs>
          <w:tab w:val="left" w:pos="426"/>
        </w:tabs>
        <w:spacing w:after="0" w:line="240" w:lineRule="auto"/>
        <w:rPr>
          <w:rFonts w:ascii="Arial" w:eastAsia="Calibri" w:hAnsi="Arial" w:cs="Arial"/>
          <w:b/>
          <w:bCs/>
          <w:sz w:val="20"/>
          <w:szCs w:val="20"/>
        </w:rPr>
      </w:pPr>
      <w:bookmarkStart w:id="0" w:name="_Hlk77157066"/>
      <w:bookmarkStart w:id="1" w:name="_Hlk78821436"/>
      <w:r w:rsidRPr="00523017">
        <w:rPr>
          <w:rFonts w:ascii="Arial" w:eastAsia="Calibri" w:hAnsi="Arial" w:cs="Arial"/>
          <w:b/>
          <w:bCs/>
          <w:sz w:val="20"/>
          <w:szCs w:val="20"/>
        </w:rPr>
        <w:t xml:space="preserve">LEY DE GARANTÍAS ELECTORALES ‒ Finalidad </w:t>
      </w:r>
    </w:p>
    <w:p w14:paraId="7A63E3BB" w14:textId="77777777" w:rsidR="00523017" w:rsidRPr="00523017" w:rsidRDefault="00523017" w:rsidP="00714833">
      <w:pPr>
        <w:tabs>
          <w:tab w:val="left" w:pos="426"/>
        </w:tabs>
        <w:spacing w:after="0" w:line="240" w:lineRule="auto"/>
        <w:rPr>
          <w:rFonts w:ascii="Arial" w:eastAsia="Calibri" w:hAnsi="Arial" w:cs="Arial"/>
          <w:b/>
          <w:bCs/>
          <w:sz w:val="20"/>
          <w:szCs w:val="20"/>
        </w:rPr>
      </w:pPr>
    </w:p>
    <w:bookmarkEnd w:id="0"/>
    <w:p w14:paraId="303CAF7B" w14:textId="3EFA2FE2" w:rsidR="00714833" w:rsidRDefault="00714833" w:rsidP="00714833">
      <w:pPr>
        <w:tabs>
          <w:tab w:val="left" w:pos="426"/>
        </w:tabs>
        <w:spacing w:after="0" w:line="240" w:lineRule="auto"/>
        <w:rPr>
          <w:rFonts w:ascii="Arial" w:eastAsia="Calibri" w:hAnsi="Arial" w:cs="Arial"/>
          <w:bCs/>
          <w:noProof/>
          <w:sz w:val="20"/>
          <w:szCs w:val="20"/>
        </w:rPr>
      </w:pPr>
      <w:r w:rsidRPr="00523017">
        <w:rPr>
          <w:rFonts w:ascii="Arial" w:eastAsia="Calibri" w:hAnsi="Arial" w:cs="Arial"/>
          <w:noProof/>
          <w:sz w:val="20"/>
          <w:szCs w:val="20"/>
          <w:lang w:val="es-ES_tradnl"/>
        </w:rPr>
        <w:t xml:space="preserve">[…] </w:t>
      </w:r>
      <w:r w:rsidR="004F1089" w:rsidRPr="004F1089">
        <w:rPr>
          <w:rFonts w:ascii="Arial" w:eastAsia="Calibri" w:hAnsi="Arial" w:cs="Arial"/>
          <w:bCs/>
          <w:noProof/>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4F1089">
        <w:rPr>
          <w:rFonts w:ascii="Arial" w:eastAsia="Calibri" w:hAnsi="Arial" w:cs="Arial"/>
          <w:bCs/>
          <w:noProof/>
          <w:sz w:val="20"/>
          <w:szCs w:val="20"/>
        </w:rPr>
        <w:t>.</w:t>
      </w:r>
    </w:p>
    <w:p w14:paraId="7AC7ABA8" w14:textId="77777777" w:rsidR="00977E05" w:rsidRPr="00523017" w:rsidRDefault="00977E05" w:rsidP="00714833">
      <w:pPr>
        <w:tabs>
          <w:tab w:val="left" w:pos="426"/>
        </w:tabs>
        <w:spacing w:after="0" w:line="240" w:lineRule="auto"/>
        <w:rPr>
          <w:rFonts w:ascii="Arial" w:eastAsia="Calibri" w:hAnsi="Arial" w:cs="Arial"/>
          <w:noProof/>
          <w:sz w:val="20"/>
          <w:szCs w:val="20"/>
          <w:lang w:val="es-ES_tradnl"/>
        </w:rPr>
      </w:pPr>
    </w:p>
    <w:p w14:paraId="17331853" w14:textId="0540B2F4" w:rsidR="00714833" w:rsidRPr="00523017" w:rsidRDefault="00523017" w:rsidP="00714833">
      <w:pPr>
        <w:tabs>
          <w:tab w:val="left" w:pos="426"/>
        </w:tabs>
        <w:spacing w:after="0" w:line="240" w:lineRule="auto"/>
        <w:rPr>
          <w:rFonts w:ascii="Arial" w:eastAsia="Calibri" w:hAnsi="Arial" w:cs="Arial"/>
          <w:b/>
          <w:noProof/>
          <w:sz w:val="20"/>
          <w:szCs w:val="20"/>
        </w:rPr>
      </w:pPr>
      <w:r w:rsidRPr="00523017">
        <w:rPr>
          <w:rFonts w:ascii="Arial" w:eastAsia="Calibri" w:hAnsi="Arial" w:cs="Arial"/>
          <w:b/>
          <w:noProof/>
          <w:sz w:val="20"/>
          <w:szCs w:val="20"/>
        </w:rPr>
        <w:t xml:space="preserve">LEY DE GARANTÍAS ELECTORALES </w:t>
      </w:r>
      <w:r w:rsidR="008516F1">
        <w:rPr>
          <w:rFonts w:ascii="Arial" w:eastAsia="Calibri" w:hAnsi="Arial" w:cs="Arial"/>
          <w:bCs/>
          <w:noProof/>
          <w:sz w:val="20"/>
          <w:szCs w:val="20"/>
        </w:rPr>
        <w:t>–</w:t>
      </w:r>
      <w:r w:rsidRPr="00523017">
        <w:rPr>
          <w:rFonts w:ascii="Arial" w:eastAsia="Calibri" w:hAnsi="Arial" w:cs="Arial"/>
          <w:b/>
          <w:noProof/>
          <w:sz w:val="20"/>
          <w:szCs w:val="20"/>
        </w:rPr>
        <w:t xml:space="preserve"> Restricciones – Contratación – Tipos de elección</w:t>
      </w:r>
    </w:p>
    <w:p w14:paraId="6FCA3399" w14:textId="77777777" w:rsidR="00523017" w:rsidRPr="00523017" w:rsidRDefault="00523017" w:rsidP="00714833">
      <w:pPr>
        <w:tabs>
          <w:tab w:val="left" w:pos="426"/>
        </w:tabs>
        <w:spacing w:after="0" w:line="240" w:lineRule="auto"/>
        <w:rPr>
          <w:rFonts w:ascii="Arial" w:eastAsia="Calibri" w:hAnsi="Arial" w:cs="Arial"/>
          <w:noProof/>
          <w:sz w:val="20"/>
          <w:szCs w:val="20"/>
        </w:rPr>
      </w:pPr>
    </w:p>
    <w:p w14:paraId="1BDDBDBD" w14:textId="77777777" w:rsidR="00CE2117" w:rsidRPr="00977E05" w:rsidRDefault="00CE2117" w:rsidP="00CE2117">
      <w:pPr>
        <w:tabs>
          <w:tab w:val="left" w:pos="426"/>
        </w:tabs>
        <w:spacing w:after="0" w:line="240" w:lineRule="auto"/>
        <w:rPr>
          <w:rFonts w:ascii="Arial" w:eastAsia="Calibri" w:hAnsi="Arial" w:cs="Arial"/>
          <w:noProof/>
          <w:sz w:val="20"/>
          <w:szCs w:val="20"/>
          <w:lang w:val="es-ES_tradnl" w:bidi="es-ES"/>
        </w:rPr>
      </w:pPr>
      <w:r>
        <w:rPr>
          <w:rFonts w:ascii="Arial" w:eastAsia="Calibri" w:hAnsi="Arial" w:cs="Arial"/>
          <w:noProof/>
          <w:sz w:val="20"/>
          <w:szCs w:val="20"/>
          <w:lang w:val="es-ES_tradnl" w:bidi="es-ES"/>
        </w:rPr>
        <w:t xml:space="preserve">[…] </w:t>
      </w:r>
      <w:r w:rsidRPr="00977E05">
        <w:rPr>
          <w:rFonts w:ascii="Arial" w:eastAsia="Calibri" w:hAnsi="Arial" w:cs="Arial"/>
          <w:noProof/>
          <w:sz w:val="20"/>
          <w:szCs w:val="20"/>
          <w:lang w:val="es-ES_tradnl" w:bidi="es-ES"/>
        </w:rPr>
        <w:t xml:space="preserve">la Ley 996 de 2005 establece dos (2) tipos de restricciones en materia de contratación, las cuales coinciden parcialmente. </w:t>
      </w:r>
      <w:r w:rsidRPr="00977E05">
        <w:rPr>
          <w:rFonts w:ascii="Arial" w:eastAsia="Calibri" w:hAnsi="Arial" w:cs="Arial"/>
          <w:i/>
          <w:iCs/>
          <w:noProof/>
          <w:sz w:val="20"/>
          <w:szCs w:val="20"/>
          <w:lang w:val="es-ES_tradnl" w:bidi="es-ES"/>
        </w:rPr>
        <w:t>En primer lugar</w:t>
      </w:r>
      <w:r w:rsidRPr="00977E05">
        <w:rPr>
          <w:rFonts w:ascii="Arial" w:eastAsia="Calibri" w:hAnsi="Arial" w:cs="Arial"/>
          <w:noProof/>
          <w:sz w:val="20"/>
          <w:szCs w:val="20"/>
          <w:lang w:val="es-ES_tradnl"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77E05">
        <w:rPr>
          <w:rFonts w:ascii="Arial" w:eastAsia="Calibri" w:hAnsi="Arial" w:cs="Arial"/>
          <w:i/>
          <w:iCs/>
          <w:noProof/>
          <w:sz w:val="20"/>
          <w:szCs w:val="20"/>
          <w:lang w:val="es-ES_tradnl" w:bidi="es-ES"/>
        </w:rPr>
        <w:t>En segundo lugar</w:t>
      </w:r>
      <w:r w:rsidRPr="00977E05">
        <w:rPr>
          <w:rFonts w:ascii="Arial" w:eastAsia="Calibri" w:hAnsi="Arial" w:cs="Arial"/>
          <w:noProof/>
          <w:sz w:val="20"/>
          <w:szCs w:val="20"/>
          <w:lang w:val="es-ES_tradnl"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21730C7" w14:textId="77777777" w:rsidR="00714833" w:rsidRPr="00523017" w:rsidRDefault="00714833" w:rsidP="00714833">
      <w:pPr>
        <w:tabs>
          <w:tab w:val="left" w:pos="426"/>
        </w:tabs>
        <w:spacing w:after="0" w:line="240" w:lineRule="auto"/>
        <w:rPr>
          <w:rFonts w:ascii="Arial" w:eastAsia="Calibri" w:hAnsi="Arial" w:cs="Arial"/>
          <w:noProof/>
          <w:sz w:val="20"/>
          <w:szCs w:val="20"/>
          <w:lang w:val="es-CO"/>
        </w:rPr>
      </w:pPr>
    </w:p>
    <w:p w14:paraId="0DB44496" w14:textId="47014F57" w:rsidR="00714833" w:rsidRPr="00523017" w:rsidRDefault="00523017" w:rsidP="00714833">
      <w:pPr>
        <w:tabs>
          <w:tab w:val="left" w:pos="426"/>
        </w:tabs>
        <w:spacing w:after="0" w:line="240" w:lineRule="auto"/>
        <w:rPr>
          <w:rFonts w:ascii="Arial" w:eastAsia="Calibri" w:hAnsi="Arial" w:cs="Arial"/>
          <w:b/>
          <w:noProof/>
          <w:sz w:val="20"/>
          <w:szCs w:val="20"/>
        </w:rPr>
      </w:pPr>
      <w:r w:rsidRPr="00523017">
        <w:rPr>
          <w:rFonts w:ascii="Arial" w:eastAsia="Calibri" w:hAnsi="Arial" w:cs="Arial"/>
          <w:b/>
          <w:noProof/>
          <w:sz w:val="20"/>
          <w:szCs w:val="20"/>
        </w:rPr>
        <w:t>LEY DE GARANTÍAS ELECTORALES ‒ Suscripción de cesiones – Requisitos</w:t>
      </w:r>
    </w:p>
    <w:p w14:paraId="73987D2B" w14:textId="77777777" w:rsidR="00523017" w:rsidRPr="00523017" w:rsidRDefault="00523017" w:rsidP="00714833">
      <w:pPr>
        <w:tabs>
          <w:tab w:val="left" w:pos="426"/>
        </w:tabs>
        <w:spacing w:after="0" w:line="240" w:lineRule="auto"/>
        <w:rPr>
          <w:rFonts w:ascii="Arial" w:eastAsia="Calibri" w:hAnsi="Arial" w:cs="Arial"/>
          <w:noProof/>
          <w:sz w:val="20"/>
          <w:szCs w:val="20"/>
          <w:lang w:val="es-ES"/>
        </w:rPr>
      </w:pPr>
    </w:p>
    <w:p w14:paraId="02A1FFE6" w14:textId="5F424580" w:rsidR="009C3AFE" w:rsidRDefault="000D6E66" w:rsidP="009C3AFE">
      <w:pPr>
        <w:tabs>
          <w:tab w:val="left" w:pos="426"/>
        </w:tabs>
        <w:spacing w:after="0" w:line="240" w:lineRule="auto"/>
        <w:rPr>
          <w:rFonts w:ascii="Arial" w:eastAsia="Calibri" w:hAnsi="Arial" w:cs="Arial"/>
          <w:bCs/>
          <w:noProof/>
          <w:sz w:val="20"/>
          <w:szCs w:val="20"/>
        </w:rPr>
      </w:pPr>
      <w:r>
        <w:rPr>
          <w:rFonts w:ascii="Arial" w:eastAsia="Calibri" w:hAnsi="Arial" w:cs="Arial"/>
          <w:bCs/>
          <w:noProof/>
          <w:sz w:val="20"/>
          <w:szCs w:val="20"/>
        </w:rPr>
        <w:t xml:space="preserve">[…] </w:t>
      </w:r>
      <w:r w:rsidR="009C3AFE" w:rsidRPr="009C3AFE">
        <w:rPr>
          <w:rFonts w:ascii="Arial" w:eastAsia="Calibri" w:hAnsi="Arial" w:cs="Arial"/>
          <w:bCs/>
          <w:noProof/>
          <w:sz w:val="20"/>
          <w:szCs w:val="20"/>
        </w:rPr>
        <w:t xml:space="preserve">la suscripción de cesiones de contratos suscritos antes del inicio del período durante el que rigen las restricciones de los artículos 33 y 38 de la Ley 996 de 2005, no se encuentra dentro del ámbito de aplicación de dichas normas. Esto significa que, las entidades estatales pueden válidamente realizar tales actuaciones sobre los contratos que se encuentren vigentes, incluso en el transcurso de los períodos preelectorales en los que las aludidas restricciones tienen vigor. Lo anterior, toda vez que las referidas normas no prohíben la suscripción de cesiones de contratos. </w:t>
      </w:r>
    </w:p>
    <w:p w14:paraId="0C7123D5" w14:textId="77777777" w:rsidR="009C3AFE" w:rsidRPr="009C3AFE" w:rsidRDefault="009C3AFE" w:rsidP="009C3AFE">
      <w:pPr>
        <w:tabs>
          <w:tab w:val="left" w:pos="426"/>
        </w:tabs>
        <w:spacing w:after="0" w:line="240" w:lineRule="auto"/>
        <w:rPr>
          <w:rFonts w:ascii="Arial" w:eastAsia="Calibri" w:hAnsi="Arial" w:cs="Arial"/>
          <w:bCs/>
          <w:noProof/>
          <w:sz w:val="20"/>
          <w:szCs w:val="20"/>
        </w:rPr>
      </w:pPr>
    </w:p>
    <w:p w14:paraId="1BE2C6B1" w14:textId="77777777" w:rsidR="009C3AFE" w:rsidRPr="009C3AFE" w:rsidRDefault="009C3AFE" w:rsidP="009C3AFE">
      <w:pPr>
        <w:tabs>
          <w:tab w:val="left" w:pos="426"/>
        </w:tabs>
        <w:spacing w:after="0" w:line="240" w:lineRule="auto"/>
        <w:rPr>
          <w:rFonts w:ascii="Arial" w:eastAsia="Calibri" w:hAnsi="Arial" w:cs="Arial"/>
          <w:bCs/>
          <w:noProof/>
          <w:sz w:val="20"/>
          <w:szCs w:val="20"/>
        </w:rPr>
      </w:pPr>
      <w:r w:rsidRPr="009C3AFE">
        <w:rPr>
          <w:rFonts w:ascii="Arial" w:eastAsia="Calibri" w:hAnsi="Arial" w:cs="Arial"/>
          <w:bCs/>
          <w:noProof/>
          <w:sz w:val="20"/>
          <w:szCs w:val="20"/>
        </w:rPr>
        <w:t>Cabe resaltar que, tal posibilidad se encuentra supeditada a que las cesiones, se realicen conforme a las demás normas que deban ser aplicadas para la realización de estas actuaciones, de suerte que, al margen de la no transgresión de la Ley de Garantías, con su celebración no se contravengan otras disposiciones del marco jurídico que les aplica. Adicionalmente, según lo manifestado por la Procuraduría General de la Nación en las circulares Nos. 016 del 3 de septiembre de 2013, 005 del 7 de abril de 2015 y 007 del 22 de mayo de 2017, así como por esta Agencia en las circulares Nos. 3 de 16 de agosto de 2013, 19 de 30 de julio de 2015, 24 de 12 de mayo de 2017 y la Circular Externa Única, al igual que por el Departamento Administrativo de la Presidencia de la República en conjunto con el Departamento Administrativo de la Función Pública en la Circular Conjunta 100-006 del 16 de noviembre de 2021, resulta indispensable que en la celebración de prórrogas, adiciones, modificaciones o cesiones de contratos, durante la vigencia de la Ley de Garantías, se cumplan los principios de planeación, transparencia y responsabilidad.</w:t>
      </w:r>
    </w:p>
    <w:bookmarkEnd w:id="1"/>
    <w:p w14:paraId="4B24B6EC" w14:textId="36D56221" w:rsidR="00F35516" w:rsidRDefault="00F35516">
      <w:pPr>
        <w:rPr>
          <w:rFonts w:ascii="Arial" w:eastAsia="Calibri" w:hAnsi="Arial" w:cs="Arial"/>
          <w:noProof/>
          <w:sz w:val="20"/>
          <w:szCs w:val="20"/>
          <w:lang w:val="es-ES"/>
        </w:rPr>
      </w:pPr>
      <w:r>
        <w:rPr>
          <w:rFonts w:ascii="Arial" w:eastAsia="Calibri" w:hAnsi="Arial" w:cs="Arial"/>
          <w:noProof/>
          <w:sz w:val="20"/>
          <w:szCs w:val="20"/>
          <w:lang w:val="es-ES"/>
        </w:rPr>
        <w:br w:type="page"/>
      </w:r>
    </w:p>
    <w:p w14:paraId="332252CC" w14:textId="77777777" w:rsidR="00511226" w:rsidRDefault="00511226" w:rsidP="00E7700C">
      <w:pPr>
        <w:spacing w:after="0"/>
        <w:jc w:val="right"/>
        <w:rPr>
          <w:rFonts w:ascii="Arial" w:eastAsia="Times New Roman" w:hAnsi="Arial" w:cs="Arial"/>
          <w:b/>
          <w:bCs/>
          <w:sz w:val="16"/>
          <w:szCs w:val="16"/>
          <w:lang w:val="es-CO" w:eastAsia="es-ES"/>
        </w:rPr>
      </w:pPr>
    </w:p>
    <w:p w14:paraId="1F53C937" w14:textId="3A8994F8" w:rsidR="00152CA8" w:rsidRPr="000E190F" w:rsidRDefault="00152CA8" w:rsidP="00E7700C">
      <w:pPr>
        <w:spacing w:after="0"/>
        <w:jc w:val="right"/>
        <w:rPr>
          <w:rFonts w:ascii="Arial" w:eastAsia="Calibri" w:hAnsi="Arial" w:cs="Arial"/>
          <w:b/>
          <w:bCs/>
          <w:sz w:val="16"/>
          <w:szCs w:val="16"/>
          <w:lang w:val="es-CO"/>
        </w:rPr>
      </w:pPr>
      <w:r w:rsidRPr="000E190F">
        <w:rPr>
          <w:rFonts w:ascii="Arial" w:eastAsia="Times New Roman" w:hAnsi="Arial" w:cs="Arial"/>
          <w:b/>
          <w:bCs/>
          <w:sz w:val="16"/>
          <w:szCs w:val="16"/>
          <w:lang w:val="es-CO" w:eastAsia="es-ES"/>
        </w:rPr>
        <w:t>CCE-DES-FM-17</w:t>
      </w:r>
    </w:p>
    <w:p w14:paraId="745983A2" w14:textId="5702C196" w:rsidR="002B72C0" w:rsidRPr="00446B03" w:rsidRDefault="002B72C0" w:rsidP="000641BE">
      <w:pPr>
        <w:tabs>
          <w:tab w:val="left" w:pos="3374"/>
        </w:tabs>
        <w:spacing w:after="0" w:line="240" w:lineRule="auto"/>
        <w:rPr>
          <w:rFonts w:ascii="Arial" w:hAnsi="Arial" w:cs="Arial"/>
          <w:sz w:val="22"/>
        </w:rPr>
      </w:pPr>
    </w:p>
    <w:p w14:paraId="1FC98D95" w14:textId="2928ABF7" w:rsidR="002B72C0" w:rsidRPr="00446B03" w:rsidRDefault="002B72C0" w:rsidP="009F596F">
      <w:pPr>
        <w:tabs>
          <w:tab w:val="left" w:pos="3374"/>
        </w:tabs>
        <w:spacing w:after="0" w:line="240" w:lineRule="auto"/>
        <w:jc w:val="right"/>
        <w:rPr>
          <w:rFonts w:ascii="Arial" w:hAnsi="Arial" w:cs="Arial"/>
          <w:sz w:val="22"/>
        </w:rPr>
      </w:pPr>
    </w:p>
    <w:p w14:paraId="509BEE77" w14:textId="575B175D" w:rsidR="00303D47" w:rsidRPr="00446B03" w:rsidRDefault="00303D47" w:rsidP="000641BE">
      <w:pPr>
        <w:spacing w:after="0" w:line="240" w:lineRule="auto"/>
      </w:pPr>
    </w:p>
    <w:p w14:paraId="3583A8F3" w14:textId="4C8BB4DA" w:rsidR="00303D47" w:rsidRPr="00446B03" w:rsidRDefault="00EE6C9E" w:rsidP="00EE6C9E">
      <w:pPr>
        <w:spacing w:after="0" w:line="240" w:lineRule="auto"/>
        <w:jc w:val="right"/>
      </w:pPr>
      <w:r>
        <w:rPr>
          <w:noProof/>
        </w:rPr>
        <w:drawing>
          <wp:inline distT="0" distB="0" distL="0" distR="0" wp14:anchorId="26A5DDCC" wp14:editId="443AA357">
            <wp:extent cx="3457575" cy="1381125"/>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457575" cy="1381125"/>
                    </a:xfrm>
                    <a:prstGeom prst="rect">
                      <a:avLst/>
                    </a:prstGeom>
                  </pic:spPr>
                </pic:pic>
              </a:graphicData>
            </a:graphic>
          </wp:inline>
        </w:drawing>
      </w:r>
    </w:p>
    <w:p w14:paraId="29797299" w14:textId="6D74E0A9" w:rsidR="00303D47" w:rsidRPr="00446B03" w:rsidRDefault="00303D47" w:rsidP="2F1F496D">
      <w:pPr>
        <w:spacing w:after="0" w:line="240" w:lineRule="auto"/>
        <w:rPr>
          <w:rFonts w:ascii="Arial" w:eastAsia="Arial" w:hAnsi="Arial" w:cs="Arial"/>
          <w:noProof/>
          <w:color w:val="000000" w:themeColor="text1"/>
          <w:szCs w:val="24"/>
          <w:lang w:val="es-ES"/>
        </w:rPr>
      </w:pPr>
    </w:p>
    <w:p w14:paraId="0B17AC90" w14:textId="40653752" w:rsidR="00303D47" w:rsidRPr="00446B03" w:rsidRDefault="00303D47" w:rsidP="1ACF1BE5">
      <w:pPr>
        <w:spacing w:after="0" w:line="240" w:lineRule="auto"/>
      </w:pPr>
    </w:p>
    <w:p w14:paraId="4E17CCE0" w14:textId="569C7514" w:rsidR="00303D47" w:rsidRPr="00446B03" w:rsidRDefault="00303D47" w:rsidP="2F1F496D">
      <w:pPr>
        <w:spacing w:after="0" w:line="240" w:lineRule="auto"/>
        <w:rPr>
          <w:rFonts w:ascii="Arial" w:eastAsia="Calibri" w:hAnsi="Arial" w:cs="Arial"/>
          <w:noProof/>
          <w:szCs w:val="24"/>
          <w:lang w:val="es-ES"/>
        </w:rPr>
      </w:pPr>
    </w:p>
    <w:p w14:paraId="6A81B1B9" w14:textId="77777777" w:rsidR="00303D47" w:rsidRPr="00446B03" w:rsidRDefault="00303D47" w:rsidP="000641BE">
      <w:pPr>
        <w:spacing w:after="0" w:line="240" w:lineRule="auto"/>
        <w:rPr>
          <w:rFonts w:ascii="Arial" w:eastAsia="Calibri" w:hAnsi="Arial" w:cs="Arial"/>
          <w:sz w:val="22"/>
          <w:lang w:val="es-CO"/>
        </w:rPr>
      </w:pPr>
      <w:bookmarkStart w:id="2" w:name="_Hlk97882767"/>
    </w:p>
    <w:p w14:paraId="0C04D954" w14:textId="14B9D4FA" w:rsidR="00E206ED" w:rsidRPr="00D7373B" w:rsidRDefault="00AF7FCE" w:rsidP="000641BE">
      <w:pPr>
        <w:spacing w:after="0" w:line="240" w:lineRule="auto"/>
        <w:rPr>
          <w:rFonts w:ascii="Arial" w:eastAsia="Calibri" w:hAnsi="Arial" w:cs="Arial"/>
          <w:sz w:val="22"/>
          <w:lang w:val="es-CO"/>
        </w:rPr>
      </w:pPr>
      <w:r w:rsidRPr="00D7373B">
        <w:rPr>
          <w:rFonts w:ascii="Arial" w:eastAsia="Calibri" w:hAnsi="Arial" w:cs="Arial"/>
          <w:sz w:val="22"/>
          <w:lang w:val="es-CO"/>
        </w:rPr>
        <w:t>Señor</w:t>
      </w:r>
    </w:p>
    <w:p w14:paraId="69FEA94F" w14:textId="795BD384" w:rsidR="0098054E" w:rsidRPr="00D7373B" w:rsidRDefault="00F85F32" w:rsidP="000641BE">
      <w:pPr>
        <w:spacing w:after="0" w:line="240" w:lineRule="auto"/>
        <w:rPr>
          <w:rFonts w:ascii="Arial" w:eastAsia="Calibri" w:hAnsi="Arial" w:cs="Arial"/>
          <w:b/>
          <w:sz w:val="22"/>
          <w:lang w:val="es-CO"/>
        </w:rPr>
      </w:pPr>
      <w:r w:rsidRPr="00D7373B">
        <w:rPr>
          <w:rFonts w:ascii="Arial" w:eastAsia="Calibri" w:hAnsi="Arial" w:cs="Arial"/>
          <w:b/>
          <w:sz w:val="22"/>
          <w:lang w:val="es-CO"/>
        </w:rPr>
        <w:t>Eimar Alfonso Espitia Gómez</w:t>
      </w:r>
    </w:p>
    <w:p w14:paraId="72352372" w14:textId="149B35CA" w:rsidR="00303D47" w:rsidRPr="00D7373B" w:rsidRDefault="00F85F32">
      <w:pPr>
        <w:spacing w:after="0" w:line="240" w:lineRule="auto"/>
        <w:rPr>
          <w:rFonts w:ascii="Arial" w:eastAsia="Calibri" w:hAnsi="Arial" w:cs="Arial"/>
          <w:sz w:val="22"/>
          <w:lang w:val="es-CO"/>
        </w:rPr>
      </w:pPr>
      <w:r w:rsidRPr="00D7373B">
        <w:rPr>
          <w:rFonts w:ascii="Arial" w:eastAsia="Calibri" w:hAnsi="Arial" w:cs="Arial"/>
          <w:sz w:val="22"/>
          <w:lang w:val="es-CO"/>
        </w:rPr>
        <w:t>Páramo</w:t>
      </w:r>
      <w:r w:rsidR="00CA6A3C" w:rsidRPr="00D7373B">
        <w:rPr>
          <w:rFonts w:ascii="Arial" w:eastAsia="Calibri" w:hAnsi="Arial" w:cs="Arial"/>
          <w:sz w:val="22"/>
          <w:lang w:val="es-CO"/>
        </w:rPr>
        <w:t xml:space="preserve">, Santander </w:t>
      </w:r>
    </w:p>
    <w:p w14:paraId="6AC2AE5F" w14:textId="77777777" w:rsidR="00975490" w:rsidRPr="00D7373B" w:rsidRDefault="00975490" w:rsidP="00975490">
      <w:pPr>
        <w:spacing w:after="0" w:line="240" w:lineRule="auto"/>
        <w:rPr>
          <w:rFonts w:ascii="Arial" w:eastAsia="Calibri" w:hAnsi="Arial" w:cs="Arial"/>
          <w:sz w:val="22"/>
          <w:lang w:val="es-CO"/>
        </w:rPr>
      </w:pPr>
    </w:p>
    <w:p w14:paraId="20C73A65" w14:textId="77777777" w:rsidR="002B72C0" w:rsidRPr="00D7373B" w:rsidRDefault="002B72C0" w:rsidP="000641BE">
      <w:pPr>
        <w:spacing w:after="0" w:line="240" w:lineRule="auto"/>
        <w:rPr>
          <w:rFonts w:ascii="Arial" w:eastAsia="Calibri" w:hAnsi="Arial" w:cs="Arial"/>
          <w:sz w:val="22"/>
          <w:lang w:val="es-CO"/>
        </w:rPr>
      </w:pPr>
    </w:p>
    <w:p w14:paraId="6316E3D6" w14:textId="317BE746" w:rsidR="00FE0395" w:rsidRPr="00D7373B" w:rsidRDefault="00904CD9" w:rsidP="000641BE">
      <w:pPr>
        <w:spacing w:after="0" w:line="240" w:lineRule="auto"/>
        <w:rPr>
          <w:rFonts w:ascii="Arial" w:hAnsi="Arial" w:cs="Arial"/>
          <w:sz w:val="22"/>
          <w:lang w:val="es-CO"/>
        </w:rPr>
      </w:pPr>
      <w:r w:rsidRPr="00D7373B">
        <w:rPr>
          <w:rFonts w:ascii="Arial" w:eastAsia="Calibri" w:hAnsi="Arial" w:cs="Arial"/>
          <w:sz w:val="22"/>
          <w:lang w:val="es-CO"/>
        </w:rPr>
        <w:t xml:space="preserve">                                            </w:t>
      </w:r>
      <w:r w:rsidRPr="00D7373B">
        <w:rPr>
          <w:rFonts w:ascii="Arial" w:eastAsia="Calibri" w:hAnsi="Arial" w:cs="Arial"/>
          <w:b/>
          <w:sz w:val="22"/>
          <w:lang w:val="es-CO"/>
        </w:rPr>
        <w:t>Concepto C –</w:t>
      </w:r>
      <w:r w:rsidR="000E190F" w:rsidRPr="00D7373B">
        <w:rPr>
          <w:rFonts w:ascii="Arial" w:eastAsia="Calibri" w:hAnsi="Arial" w:cs="Arial"/>
          <w:b/>
          <w:sz w:val="22"/>
          <w:lang w:val="es-CO"/>
        </w:rPr>
        <w:t xml:space="preserve"> </w:t>
      </w:r>
      <w:r w:rsidR="00F85F32" w:rsidRPr="00D7373B">
        <w:rPr>
          <w:rFonts w:ascii="Arial" w:eastAsia="Calibri" w:hAnsi="Arial" w:cs="Arial"/>
          <w:b/>
          <w:sz w:val="22"/>
          <w:lang w:val="es-CO"/>
        </w:rPr>
        <w:t>072</w:t>
      </w:r>
      <w:r w:rsidR="00AF7FCE" w:rsidRPr="00D7373B">
        <w:rPr>
          <w:rFonts w:ascii="Arial" w:eastAsia="Calibri" w:hAnsi="Arial" w:cs="Arial"/>
          <w:b/>
          <w:sz w:val="22"/>
          <w:lang w:val="es-CO"/>
        </w:rPr>
        <w:t xml:space="preserve"> </w:t>
      </w:r>
      <w:r w:rsidR="00285D82" w:rsidRPr="00D7373B">
        <w:rPr>
          <w:rFonts w:ascii="Arial" w:eastAsia="Calibri" w:hAnsi="Arial" w:cs="Arial"/>
          <w:b/>
          <w:sz w:val="22"/>
          <w:lang w:val="es-CO"/>
        </w:rPr>
        <w:t>de 202</w:t>
      </w:r>
      <w:r w:rsidR="00B678C7" w:rsidRPr="00D7373B">
        <w:rPr>
          <w:rFonts w:ascii="Arial" w:eastAsia="Calibri" w:hAnsi="Arial" w:cs="Arial"/>
          <w:b/>
          <w:sz w:val="22"/>
          <w:lang w:val="es-CO"/>
        </w:rPr>
        <w:t>2</w:t>
      </w:r>
      <w:r w:rsidR="00B346CC" w:rsidRPr="00D7373B">
        <w:rPr>
          <w:rFonts w:ascii="Arial" w:hAnsi="Arial" w:cs="Arial"/>
          <w:sz w:val="22"/>
          <w:lang w:val="es-CO"/>
        </w:rPr>
        <w:t xml:space="preserve"> </w:t>
      </w:r>
    </w:p>
    <w:p w14:paraId="4736A594" w14:textId="77777777" w:rsidR="00303D47" w:rsidRPr="00D7373B"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D7373B" w14:paraId="1701BC3D" w14:textId="77777777" w:rsidTr="2F1F496D">
        <w:trPr>
          <w:trHeight w:val="485"/>
        </w:trPr>
        <w:tc>
          <w:tcPr>
            <w:tcW w:w="2689" w:type="dxa"/>
            <w:hideMark/>
          </w:tcPr>
          <w:p w14:paraId="69F7D7B9" w14:textId="77777777" w:rsidR="00714833" w:rsidRPr="00D7373B" w:rsidRDefault="00714833" w:rsidP="000641BE">
            <w:pPr>
              <w:contextualSpacing/>
              <w:rPr>
                <w:rFonts w:ascii="Arial" w:eastAsia="Calibri" w:hAnsi="Arial" w:cs="Arial"/>
                <w:noProof/>
                <w:sz w:val="22"/>
                <w:lang w:val="es-ES_tradnl"/>
              </w:rPr>
            </w:pPr>
            <w:r w:rsidRPr="00D7373B">
              <w:rPr>
                <w:rFonts w:ascii="Arial" w:eastAsia="Calibri" w:hAnsi="Arial" w:cs="Arial"/>
                <w:b/>
                <w:noProof/>
                <w:sz w:val="22"/>
                <w:lang w:val="es-ES_tradnl"/>
              </w:rPr>
              <w:t>Temas:</w:t>
            </w:r>
            <w:r w:rsidRPr="00D7373B">
              <w:rPr>
                <w:rFonts w:ascii="Arial" w:eastAsia="Calibri" w:hAnsi="Arial" w:cs="Arial"/>
                <w:noProof/>
                <w:sz w:val="22"/>
                <w:lang w:val="es-ES_tradnl"/>
              </w:rPr>
              <w:t xml:space="preserve">        </w:t>
            </w:r>
          </w:p>
        </w:tc>
        <w:tc>
          <w:tcPr>
            <w:tcW w:w="6237" w:type="dxa"/>
            <w:hideMark/>
          </w:tcPr>
          <w:p w14:paraId="641BBBD5" w14:textId="216A7D35" w:rsidR="00714833" w:rsidRPr="00D7373B" w:rsidRDefault="00AC1839" w:rsidP="003A69D1">
            <w:pPr>
              <w:spacing w:after="120"/>
              <w:ind w:right="703"/>
              <w:jc w:val="both"/>
              <w:rPr>
                <w:rFonts w:ascii="Arial" w:eastAsia="Calibri" w:hAnsi="Arial" w:cs="Arial"/>
                <w:bCs/>
                <w:sz w:val="22"/>
              </w:rPr>
            </w:pPr>
            <w:r w:rsidRPr="00D7373B">
              <w:rPr>
                <w:rFonts w:ascii="Arial" w:eastAsia="Calibri" w:hAnsi="Arial" w:cs="Arial"/>
                <w:bCs/>
                <w:sz w:val="22"/>
              </w:rPr>
              <w:t xml:space="preserve">LEY DE GARANTÍAS ELECTORALES ‒ </w:t>
            </w:r>
            <w:r w:rsidR="002B2E4F" w:rsidRPr="00D7373B">
              <w:rPr>
                <w:rFonts w:ascii="Arial" w:eastAsia="Calibri" w:hAnsi="Arial" w:cs="Arial"/>
                <w:bCs/>
                <w:sz w:val="22"/>
              </w:rPr>
              <w:t xml:space="preserve">Finalidad </w:t>
            </w:r>
            <w:r w:rsidRPr="00D7373B">
              <w:rPr>
                <w:rFonts w:ascii="Arial" w:eastAsia="Calibri" w:hAnsi="Arial" w:cs="Arial"/>
                <w:bCs/>
                <w:sz w:val="22"/>
              </w:rPr>
              <w:t xml:space="preserve">/ </w:t>
            </w:r>
            <w:bookmarkStart w:id="3" w:name="_Hlk95730839"/>
            <w:r w:rsidRPr="00D7373B">
              <w:rPr>
                <w:rFonts w:ascii="Arial" w:eastAsia="Calibri" w:hAnsi="Arial" w:cs="Arial"/>
                <w:bCs/>
                <w:sz w:val="22"/>
              </w:rPr>
              <w:t xml:space="preserve">LEY DE GARANTÍAS ELECTORALES ─ </w:t>
            </w:r>
            <w:r w:rsidR="002B2E4F" w:rsidRPr="00D7373B">
              <w:rPr>
                <w:rFonts w:ascii="Arial" w:eastAsia="Calibri" w:hAnsi="Arial" w:cs="Arial"/>
                <w:bCs/>
                <w:sz w:val="22"/>
              </w:rPr>
              <w:t xml:space="preserve">Restricciones – Contratación </w:t>
            </w:r>
            <w:r w:rsidR="003F50DD" w:rsidRPr="00D7373B">
              <w:rPr>
                <w:rFonts w:ascii="Arial" w:eastAsia="Calibri" w:hAnsi="Arial" w:cs="Arial"/>
                <w:bCs/>
                <w:sz w:val="22"/>
              </w:rPr>
              <w:t>– Tipos de elección</w:t>
            </w:r>
            <w:bookmarkEnd w:id="3"/>
            <w:r w:rsidRPr="00D7373B">
              <w:rPr>
                <w:rFonts w:ascii="Arial" w:eastAsia="Calibri" w:hAnsi="Arial" w:cs="Arial"/>
                <w:bCs/>
                <w:sz w:val="22"/>
              </w:rPr>
              <w:t xml:space="preserve"> / </w:t>
            </w:r>
            <w:bookmarkStart w:id="4" w:name="_Hlk95730865"/>
            <w:r w:rsidR="00CA2B13" w:rsidRPr="00D7373B">
              <w:rPr>
                <w:rFonts w:ascii="Arial" w:eastAsia="Calibri" w:hAnsi="Arial" w:cs="Arial"/>
                <w:bCs/>
                <w:sz w:val="22"/>
              </w:rPr>
              <w:t xml:space="preserve">LEY DE GARANTÍAS ELECTORALES ‒ </w:t>
            </w:r>
            <w:r w:rsidR="003F50DD" w:rsidRPr="00D7373B">
              <w:rPr>
                <w:rFonts w:ascii="Arial" w:eastAsia="Calibri" w:hAnsi="Arial" w:cs="Arial"/>
                <w:bCs/>
                <w:sz w:val="22"/>
              </w:rPr>
              <w:t>Suscripción de prórrogas</w:t>
            </w:r>
            <w:r w:rsidR="003A69D1" w:rsidRPr="00D7373B">
              <w:rPr>
                <w:rFonts w:ascii="Arial" w:eastAsia="Calibri" w:hAnsi="Arial" w:cs="Arial"/>
                <w:bCs/>
                <w:sz w:val="22"/>
              </w:rPr>
              <w:t xml:space="preserve">, adiciones, modificaciones o cesiones – Requisitos </w:t>
            </w:r>
            <w:bookmarkEnd w:id="4"/>
          </w:p>
        </w:tc>
      </w:tr>
      <w:tr w:rsidR="00B66D78" w:rsidRPr="00D7373B" w14:paraId="4074FCE6" w14:textId="77777777" w:rsidTr="2F1F496D">
        <w:tc>
          <w:tcPr>
            <w:tcW w:w="2689" w:type="dxa"/>
          </w:tcPr>
          <w:p w14:paraId="389F2C2E" w14:textId="77777777" w:rsidR="00FE0395" w:rsidRPr="00D7373B" w:rsidRDefault="00FE0395" w:rsidP="000641BE">
            <w:pPr>
              <w:contextualSpacing/>
              <w:rPr>
                <w:rFonts w:ascii="Arial" w:eastAsia="Calibri" w:hAnsi="Arial" w:cs="Arial"/>
                <w:b/>
                <w:noProof/>
                <w:sz w:val="22"/>
                <w:lang w:val="es-ES_tradnl"/>
              </w:rPr>
            </w:pPr>
            <w:r w:rsidRPr="00D7373B">
              <w:rPr>
                <w:rFonts w:ascii="Arial" w:eastAsia="Calibri" w:hAnsi="Arial" w:cs="Arial"/>
                <w:b/>
                <w:noProof/>
                <w:sz w:val="22"/>
                <w:lang w:val="es-ES_tradnl"/>
              </w:rPr>
              <w:t>Radicación:</w:t>
            </w:r>
            <w:r w:rsidRPr="00D7373B">
              <w:rPr>
                <w:rFonts w:ascii="Arial" w:eastAsia="Calibri" w:hAnsi="Arial" w:cs="Arial"/>
                <w:noProof/>
                <w:sz w:val="22"/>
                <w:lang w:val="es-ES_tradnl"/>
              </w:rPr>
              <w:t xml:space="preserve">                              </w:t>
            </w:r>
          </w:p>
        </w:tc>
        <w:tc>
          <w:tcPr>
            <w:tcW w:w="6237" w:type="dxa"/>
          </w:tcPr>
          <w:p w14:paraId="2F10EE4E" w14:textId="110072DA" w:rsidR="00FE0395" w:rsidRPr="00D7373B" w:rsidRDefault="00FE0395" w:rsidP="2F1F496D">
            <w:pPr>
              <w:contextualSpacing/>
              <w:jc w:val="both"/>
              <w:rPr>
                <w:rFonts w:ascii="Arial" w:eastAsia="Calibri" w:hAnsi="Arial" w:cs="Arial"/>
                <w:noProof/>
                <w:szCs w:val="24"/>
                <w:lang w:val="es-ES"/>
              </w:rPr>
            </w:pPr>
            <w:r w:rsidRPr="2F1F496D">
              <w:rPr>
                <w:rFonts w:ascii="Arial" w:eastAsia="Calibri" w:hAnsi="Arial" w:cs="Arial"/>
                <w:noProof/>
                <w:sz w:val="22"/>
                <w:lang w:val="es-ES"/>
              </w:rPr>
              <w:t xml:space="preserve">Respuesta a consulta </w:t>
            </w:r>
          </w:p>
          <w:p w14:paraId="290F0664" w14:textId="0F311B24" w:rsidR="00FE0395" w:rsidRPr="00D7373B" w:rsidRDefault="00F85F32" w:rsidP="2F1F496D">
            <w:pPr>
              <w:contextualSpacing/>
              <w:jc w:val="both"/>
              <w:rPr>
                <w:rFonts w:ascii="Arial" w:eastAsia="Calibri" w:hAnsi="Arial" w:cs="Arial"/>
                <w:noProof/>
                <w:sz w:val="22"/>
                <w:lang w:val="es-ES"/>
              </w:rPr>
            </w:pPr>
            <w:r w:rsidRPr="2F1F496D">
              <w:rPr>
                <w:rFonts w:ascii="Arial" w:eastAsia="Calibri" w:hAnsi="Arial" w:cs="Arial"/>
                <w:noProof/>
                <w:sz w:val="22"/>
                <w:lang w:val="es-ES"/>
              </w:rPr>
              <w:t>P20220129000755</w:t>
            </w:r>
          </w:p>
        </w:tc>
      </w:tr>
    </w:tbl>
    <w:p w14:paraId="0CB3D4D0" w14:textId="77777777" w:rsidR="00FE0395" w:rsidRPr="00D7373B" w:rsidRDefault="00FE0395" w:rsidP="000641BE">
      <w:pPr>
        <w:spacing w:after="0" w:line="240" w:lineRule="auto"/>
        <w:rPr>
          <w:rFonts w:ascii="Arial" w:eastAsia="Calibri" w:hAnsi="Arial" w:cs="Arial"/>
          <w:sz w:val="22"/>
          <w:lang w:val="es-CO"/>
        </w:rPr>
      </w:pPr>
    </w:p>
    <w:p w14:paraId="3C6248D2" w14:textId="77777777" w:rsidR="00F246FE" w:rsidRPr="00D7373B" w:rsidRDefault="00F246FE" w:rsidP="000641BE">
      <w:pPr>
        <w:spacing w:after="0" w:line="240" w:lineRule="auto"/>
        <w:rPr>
          <w:rFonts w:ascii="Arial" w:eastAsia="Calibri" w:hAnsi="Arial" w:cs="Arial"/>
          <w:sz w:val="22"/>
          <w:lang w:val="es-CO"/>
        </w:rPr>
      </w:pPr>
    </w:p>
    <w:p w14:paraId="0ADE9D41" w14:textId="61553014" w:rsidR="00990612" w:rsidRPr="00D7373B" w:rsidRDefault="00990612" w:rsidP="00E7700C">
      <w:pPr>
        <w:spacing w:after="0"/>
        <w:rPr>
          <w:rFonts w:ascii="Arial" w:eastAsia="Calibri" w:hAnsi="Arial" w:cs="Arial"/>
          <w:sz w:val="22"/>
          <w:lang w:val="es-CO"/>
        </w:rPr>
      </w:pPr>
      <w:r w:rsidRPr="00D7373B">
        <w:rPr>
          <w:rFonts w:ascii="Arial" w:eastAsia="Calibri" w:hAnsi="Arial" w:cs="Arial"/>
          <w:sz w:val="22"/>
          <w:lang w:val="es-CO"/>
        </w:rPr>
        <w:t>Estimad</w:t>
      </w:r>
      <w:r w:rsidR="00975490" w:rsidRPr="00D7373B">
        <w:rPr>
          <w:rFonts w:ascii="Arial" w:eastAsia="Calibri" w:hAnsi="Arial" w:cs="Arial"/>
          <w:sz w:val="22"/>
          <w:lang w:val="es-CO"/>
        </w:rPr>
        <w:t>o</w:t>
      </w:r>
      <w:r w:rsidR="009D7290" w:rsidRPr="00D7373B">
        <w:rPr>
          <w:rFonts w:ascii="Arial" w:eastAsia="Calibri" w:hAnsi="Arial" w:cs="Arial"/>
          <w:sz w:val="22"/>
          <w:lang w:val="es-CO"/>
        </w:rPr>
        <w:t xml:space="preserve"> </w:t>
      </w:r>
      <w:r w:rsidR="00AF7FCE" w:rsidRPr="00D7373B">
        <w:rPr>
          <w:rFonts w:ascii="Arial" w:eastAsia="Calibri" w:hAnsi="Arial" w:cs="Arial"/>
          <w:sz w:val="22"/>
          <w:lang w:val="es-CO"/>
        </w:rPr>
        <w:t>señor</w:t>
      </w:r>
      <w:r w:rsidR="001B409E" w:rsidRPr="00D7373B">
        <w:rPr>
          <w:rFonts w:ascii="Arial" w:eastAsia="Calibri" w:hAnsi="Arial" w:cs="Arial"/>
          <w:sz w:val="22"/>
          <w:lang w:val="es-CO"/>
        </w:rPr>
        <w:t xml:space="preserve"> Espitia Gómez</w:t>
      </w:r>
      <w:r w:rsidRPr="00D7373B">
        <w:rPr>
          <w:rFonts w:ascii="Arial" w:eastAsia="Calibri" w:hAnsi="Arial" w:cs="Arial"/>
          <w:sz w:val="22"/>
          <w:lang w:val="es-CO"/>
        </w:rPr>
        <w:t>:</w:t>
      </w:r>
    </w:p>
    <w:p w14:paraId="19436ABB" w14:textId="77777777" w:rsidR="00990612" w:rsidRPr="00D7373B" w:rsidRDefault="00990612" w:rsidP="00E7700C">
      <w:pPr>
        <w:spacing w:after="0"/>
        <w:ind w:firstLine="709"/>
        <w:rPr>
          <w:rFonts w:ascii="Arial" w:eastAsia="Calibri" w:hAnsi="Arial" w:cs="Arial"/>
          <w:sz w:val="22"/>
          <w:lang w:val="es-CO"/>
        </w:rPr>
      </w:pPr>
    </w:p>
    <w:p w14:paraId="4A62508A" w14:textId="524D87E9" w:rsidR="00990612" w:rsidRPr="00D7373B" w:rsidRDefault="00990612" w:rsidP="00E7700C">
      <w:pPr>
        <w:spacing w:after="0"/>
        <w:ind w:right="51"/>
        <w:rPr>
          <w:rFonts w:ascii="Arial" w:eastAsia="Calibri" w:hAnsi="Arial" w:cs="Arial"/>
          <w:sz w:val="22"/>
          <w:lang w:val="es-CO"/>
        </w:rPr>
      </w:pPr>
      <w:r w:rsidRPr="00D7373B">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D7373B">
        <w:rPr>
          <w:rFonts w:ascii="Arial" w:eastAsia="Calibri" w:hAnsi="Arial" w:cs="Arial"/>
          <w:sz w:val="22"/>
          <w:lang w:val="es-CO"/>
        </w:rPr>
        <w:t xml:space="preserve"> responde</w:t>
      </w:r>
      <w:r w:rsidRPr="00D7373B">
        <w:rPr>
          <w:rFonts w:ascii="Arial" w:eastAsia="Calibri" w:hAnsi="Arial" w:cs="Arial"/>
          <w:sz w:val="22"/>
          <w:lang w:val="es-CO"/>
        </w:rPr>
        <w:t xml:space="preserve"> la consulta </w:t>
      </w:r>
      <w:r w:rsidR="00FE65B4" w:rsidRPr="00D7373B">
        <w:rPr>
          <w:rFonts w:ascii="Arial" w:eastAsia="Calibri" w:hAnsi="Arial" w:cs="Arial"/>
          <w:sz w:val="22"/>
          <w:lang w:val="es-CO"/>
        </w:rPr>
        <w:t xml:space="preserve">radicada </w:t>
      </w:r>
      <w:r w:rsidRPr="00D7373B">
        <w:rPr>
          <w:rFonts w:ascii="Arial" w:eastAsia="Calibri" w:hAnsi="Arial" w:cs="Arial"/>
          <w:sz w:val="22"/>
          <w:lang w:val="es-CO"/>
        </w:rPr>
        <w:t xml:space="preserve">el </w:t>
      </w:r>
      <w:r w:rsidR="00F85F32" w:rsidRPr="00D7373B">
        <w:rPr>
          <w:rFonts w:ascii="Arial" w:eastAsia="Calibri" w:hAnsi="Arial" w:cs="Arial"/>
          <w:sz w:val="22"/>
          <w:lang w:val="es-CO"/>
        </w:rPr>
        <w:t>28</w:t>
      </w:r>
      <w:r w:rsidR="00975490" w:rsidRPr="00D7373B">
        <w:rPr>
          <w:rFonts w:ascii="Arial" w:eastAsia="Calibri" w:hAnsi="Arial" w:cs="Arial"/>
          <w:sz w:val="22"/>
          <w:lang w:val="es-CO"/>
        </w:rPr>
        <w:t xml:space="preserve"> de </w:t>
      </w:r>
      <w:r w:rsidR="004F248A" w:rsidRPr="00D7373B">
        <w:rPr>
          <w:rFonts w:ascii="Arial" w:eastAsia="Calibri" w:hAnsi="Arial" w:cs="Arial"/>
          <w:sz w:val="22"/>
          <w:lang w:val="es-CO"/>
        </w:rPr>
        <w:t>enero</w:t>
      </w:r>
      <w:r w:rsidR="00E3568A" w:rsidRPr="00D7373B">
        <w:rPr>
          <w:rFonts w:ascii="Arial" w:eastAsia="Calibri" w:hAnsi="Arial" w:cs="Arial"/>
          <w:sz w:val="22"/>
          <w:lang w:val="es-CO"/>
        </w:rPr>
        <w:t xml:space="preserve"> </w:t>
      </w:r>
      <w:r w:rsidRPr="00D7373B">
        <w:rPr>
          <w:rFonts w:ascii="Arial" w:eastAsia="Calibri" w:hAnsi="Arial" w:cs="Arial"/>
          <w:sz w:val="22"/>
          <w:lang w:val="es-CO"/>
        </w:rPr>
        <w:t>de 202</w:t>
      </w:r>
      <w:r w:rsidR="004F248A" w:rsidRPr="00D7373B">
        <w:rPr>
          <w:rFonts w:ascii="Arial" w:eastAsia="Calibri" w:hAnsi="Arial" w:cs="Arial"/>
          <w:sz w:val="22"/>
          <w:lang w:val="es-CO"/>
        </w:rPr>
        <w:t>2</w:t>
      </w:r>
      <w:r w:rsidRPr="00D7373B">
        <w:rPr>
          <w:rFonts w:ascii="Arial" w:eastAsia="Calibri" w:hAnsi="Arial" w:cs="Arial"/>
          <w:sz w:val="22"/>
          <w:lang w:val="es-CO"/>
        </w:rPr>
        <w:t xml:space="preserve">. </w:t>
      </w:r>
    </w:p>
    <w:p w14:paraId="6512D341" w14:textId="77777777" w:rsidR="00303D47" w:rsidRPr="00D7373B" w:rsidRDefault="00303D47" w:rsidP="00E7700C">
      <w:pPr>
        <w:spacing w:after="0"/>
        <w:rPr>
          <w:rFonts w:ascii="Arial" w:eastAsia="Calibri" w:hAnsi="Arial" w:cs="Arial"/>
          <w:sz w:val="22"/>
          <w:lang w:val="es-CO"/>
        </w:rPr>
      </w:pPr>
    </w:p>
    <w:p w14:paraId="3B0D1063" w14:textId="7B7128A5" w:rsidR="005A114C" w:rsidRPr="00D7373B" w:rsidRDefault="002B72C0" w:rsidP="00E7700C">
      <w:pPr>
        <w:tabs>
          <w:tab w:val="left" w:pos="284"/>
        </w:tabs>
        <w:spacing w:after="0"/>
        <w:rPr>
          <w:rFonts w:ascii="Arial" w:eastAsia="Calibri" w:hAnsi="Arial" w:cs="Arial"/>
          <w:b/>
          <w:sz w:val="22"/>
          <w:lang w:val="es-CO"/>
        </w:rPr>
      </w:pPr>
      <w:r w:rsidRPr="00D7373B">
        <w:rPr>
          <w:rFonts w:ascii="Arial" w:eastAsia="Calibri" w:hAnsi="Arial" w:cs="Arial"/>
          <w:b/>
          <w:sz w:val="22"/>
          <w:lang w:val="es-CO"/>
        </w:rPr>
        <w:t xml:space="preserve">1. </w:t>
      </w:r>
      <w:r w:rsidR="00990612" w:rsidRPr="00D7373B">
        <w:rPr>
          <w:rFonts w:ascii="Arial" w:eastAsia="Calibri" w:hAnsi="Arial" w:cs="Arial"/>
          <w:b/>
          <w:sz w:val="22"/>
          <w:lang w:val="es-CO"/>
        </w:rPr>
        <w:t xml:space="preserve">Problema planteado </w:t>
      </w:r>
    </w:p>
    <w:p w14:paraId="2FBDB7F6" w14:textId="77777777" w:rsidR="005A114C" w:rsidRPr="00D7373B" w:rsidRDefault="005A114C" w:rsidP="00E7700C">
      <w:pPr>
        <w:pStyle w:val="Prrafodelista"/>
        <w:tabs>
          <w:tab w:val="left" w:pos="284"/>
        </w:tabs>
        <w:spacing w:after="0"/>
        <w:ind w:left="0" w:firstLine="709"/>
        <w:rPr>
          <w:rFonts w:ascii="Arial" w:eastAsia="Calibri" w:hAnsi="Arial" w:cs="Arial"/>
          <w:b/>
          <w:sz w:val="22"/>
          <w:lang w:val="es-CO"/>
        </w:rPr>
      </w:pPr>
    </w:p>
    <w:p w14:paraId="6639328B" w14:textId="19D91C6B" w:rsidR="00714833" w:rsidRPr="00D7373B" w:rsidRDefault="00633633" w:rsidP="001F4316">
      <w:pPr>
        <w:pStyle w:val="NormalWeb"/>
        <w:spacing w:before="0" w:beforeAutospacing="0" w:after="0" w:afterAutospacing="0"/>
      </w:pPr>
      <w:bookmarkStart w:id="5" w:name="_Hlk58917991"/>
      <w:bookmarkStart w:id="6" w:name="_Hlk56103000"/>
      <w:r w:rsidRPr="00D7373B">
        <w:rPr>
          <w:rFonts w:ascii="Arial" w:hAnsi="Arial" w:cs="Arial"/>
          <w:sz w:val="22"/>
        </w:rPr>
        <w:t>U</w:t>
      </w:r>
      <w:r w:rsidR="00F6156F" w:rsidRPr="00D7373B">
        <w:rPr>
          <w:rFonts w:ascii="Arial" w:hAnsi="Arial" w:cs="Arial"/>
          <w:sz w:val="22"/>
        </w:rPr>
        <w:t xml:space="preserve">sted </w:t>
      </w:r>
      <w:r w:rsidRPr="00D7373B">
        <w:rPr>
          <w:rFonts w:ascii="Arial" w:hAnsi="Arial" w:cs="Arial"/>
          <w:sz w:val="22"/>
          <w:szCs w:val="22"/>
          <w:shd w:val="clear" w:color="auto" w:fill="FFFFFF"/>
        </w:rPr>
        <w:t xml:space="preserve">realiza </w:t>
      </w:r>
      <w:r w:rsidR="00F6156F" w:rsidRPr="00D7373B">
        <w:rPr>
          <w:rFonts w:ascii="Arial" w:hAnsi="Arial" w:cs="Arial"/>
          <w:sz w:val="22"/>
          <w:szCs w:val="22"/>
          <w:shd w:val="clear" w:color="auto" w:fill="FFFFFF"/>
        </w:rPr>
        <w:t>l</w:t>
      </w:r>
      <w:r w:rsidR="00310422" w:rsidRPr="00D7373B">
        <w:rPr>
          <w:rFonts w:ascii="Arial" w:hAnsi="Arial" w:cs="Arial"/>
          <w:sz w:val="22"/>
          <w:szCs w:val="22"/>
          <w:shd w:val="clear" w:color="auto" w:fill="FFFFFF"/>
        </w:rPr>
        <w:t>a</w:t>
      </w:r>
      <w:r w:rsidR="00F6156F" w:rsidRPr="00D7373B">
        <w:rPr>
          <w:rFonts w:ascii="Arial" w:hAnsi="Arial" w:cs="Arial"/>
          <w:sz w:val="22"/>
          <w:szCs w:val="22"/>
          <w:shd w:val="clear" w:color="auto" w:fill="FFFFFF"/>
        </w:rPr>
        <w:t xml:space="preserve"> siguiente </w:t>
      </w:r>
      <w:r w:rsidR="00310422" w:rsidRPr="00D7373B">
        <w:rPr>
          <w:rFonts w:ascii="Arial" w:hAnsi="Arial" w:cs="Arial"/>
          <w:sz w:val="22"/>
          <w:szCs w:val="22"/>
          <w:shd w:val="clear" w:color="auto" w:fill="FFFFFF"/>
        </w:rPr>
        <w:t>pregunta</w:t>
      </w:r>
      <w:r w:rsidR="00F6156F" w:rsidRPr="00D7373B">
        <w:rPr>
          <w:rFonts w:ascii="Arial" w:hAnsi="Arial" w:cs="Arial"/>
          <w:sz w:val="22"/>
          <w:szCs w:val="22"/>
          <w:shd w:val="clear" w:color="auto" w:fill="FFFFFF"/>
        </w:rPr>
        <w:t>:</w:t>
      </w:r>
      <w:r w:rsidR="00E11FC1" w:rsidRPr="00D7373B">
        <w:rPr>
          <w:rFonts w:ascii="Arial" w:hAnsi="Arial" w:cs="Arial"/>
          <w:sz w:val="22"/>
          <w:szCs w:val="22"/>
          <w:shd w:val="clear" w:color="auto" w:fill="FFFFFF"/>
        </w:rPr>
        <w:t xml:space="preserve"> </w:t>
      </w:r>
      <w:bookmarkStart w:id="7" w:name="_Hlk94514883"/>
      <w:r w:rsidR="00F6156F" w:rsidRPr="00D7373B">
        <w:rPr>
          <w:rFonts w:ascii="Arial" w:hAnsi="Arial" w:cs="Arial"/>
          <w:sz w:val="22"/>
          <w:szCs w:val="22"/>
          <w:shd w:val="clear" w:color="auto" w:fill="FFFFFF"/>
        </w:rPr>
        <w:t>«</w:t>
      </w:r>
      <w:r w:rsidR="006B1AAA" w:rsidRPr="00D7373B">
        <w:rPr>
          <w:rFonts w:ascii="Arial" w:hAnsi="Arial" w:cs="Arial"/>
          <w:sz w:val="22"/>
          <w:szCs w:val="22"/>
          <w:shd w:val="clear" w:color="auto" w:fill="FFFFFF"/>
        </w:rPr>
        <w:t xml:space="preserve">De manera respetuosa solicito a ustedes se emita concepto relacionado con la cesión de contratos de prestación de servicios </w:t>
      </w:r>
      <w:r w:rsidR="006B1AAA" w:rsidRPr="00D7373B">
        <w:rPr>
          <w:rFonts w:ascii="Arial" w:hAnsi="Arial" w:cs="Arial"/>
          <w:sz w:val="22"/>
          <w:szCs w:val="22"/>
          <w:shd w:val="clear" w:color="auto" w:fill="FFFFFF"/>
        </w:rPr>
        <w:lastRenderedPageBreak/>
        <w:t>profesionales o de apoyo a la gestión en el marco de la entrante Ley de Garantías p</w:t>
      </w:r>
      <w:r w:rsidR="003035EB" w:rsidRPr="00D7373B">
        <w:rPr>
          <w:rFonts w:ascii="Arial" w:hAnsi="Arial" w:cs="Arial"/>
          <w:sz w:val="22"/>
          <w:szCs w:val="22"/>
          <w:shd w:val="clear" w:color="auto" w:fill="FFFFFF"/>
        </w:rPr>
        <w:t xml:space="preserve">or motivo de elecciones de nivel nacional. La consulta particular es ¿Es posible en el marco de la normatividad que regula la Ley de Garantías y la Contratación Pública llevar a cabo la cesión de un contrato de prestación de servicios suscrito con entidad pública </w:t>
      </w:r>
      <w:r w:rsidR="004C1190" w:rsidRPr="00D7373B">
        <w:rPr>
          <w:rFonts w:ascii="Arial" w:hAnsi="Arial" w:cs="Arial"/>
          <w:sz w:val="22"/>
          <w:szCs w:val="22"/>
          <w:shd w:val="clear" w:color="auto" w:fill="FFFFFF"/>
        </w:rPr>
        <w:t xml:space="preserve">de nivel municipal en la vigencia 2022, o en caso de requerirse se debe </w:t>
      </w:r>
      <w:proofErr w:type="gramStart"/>
      <w:r w:rsidR="004C1190" w:rsidRPr="00D7373B">
        <w:rPr>
          <w:rFonts w:ascii="Arial" w:hAnsi="Arial" w:cs="Arial"/>
          <w:sz w:val="22"/>
          <w:szCs w:val="22"/>
          <w:shd w:val="clear" w:color="auto" w:fill="FFFFFF"/>
        </w:rPr>
        <w:t>proceder a liquidar</w:t>
      </w:r>
      <w:proofErr w:type="gramEnd"/>
      <w:r w:rsidR="004C1190" w:rsidRPr="00D7373B">
        <w:rPr>
          <w:rFonts w:ascii="Arial" w:hAnsi="Arial" w:cs="Arial"/>
          <w:sz w:val="22"/>
          <w:szCs w:val="22"/>
          <w:shd w:val="clear" w:color="auto" w:fill="FFFFFF"/>
        </w:rPr>
        <w:t>?</w:t>
      </w:r>
      <w:r w:rsidR="00975490" w:rsidRPr="00D7373B">
        <w:rPr>
          <w:rFonts w:ascii="Arial" w:hAnsi="Arial" w:cs="Arial"/>
          <w:sz w:val="22"/>
          <w:szCs w:val="22"/>
          <w:shd w:val="clear" w:color="auto" w:fill="FFFFFF"/>
        </w:rPr>
        <w:t>»</w:t>
      </w:r>
      <w:r w:rsidR="00AF7FCE" w:rsidRPr="00D7373B">
        <w:rPr>
          <w:rFonts w:ascii="Arial" w:hAnsi="Arial" w:cs="Arial"/>
          <w:sz w:val="22"/>
          <w:szCs w:val="22"/>
          <w:shd w:val="clear" w:color="auto" w:fill="FFFFFF"/>
        </w:rPr>
        <w:t>.</w:t>
      </w:r>
      <w:bookmarkEnd w:id="7"/>
    </w:p>
    <w:p w14:paraId="0340A3A7" w14:textId="77777777" w:rsidR="009F3C99" w:rsidRPr="00D7373B" w:rsidRDefault="009F3C99" w:rsidP="00E7700C">
      <w:pPr>
        <w:tabs>
          <w:tab w:val="left" w:pos="426"/>
        </w:tabs>
        <w:spacing w:after="0"/>
        <w:rPr>
          <w:rFonts w:ascii="Arial" w:eastAsia="Calibri" w:hAnsi="Arial" w:cs="Arial"/>
          <w:sz w:val="22"/>
          <w:lang w:val="es-CO"/>
        </w:rPr>
      </w:pPr>
    </w:p>
    <w:bookmarkEnd w:id="5"/>
    <w:bookmarkEnd w:id="6"/>
    <w:p w14:paraId="311C76CA" w14:textId="1F99BB8B" w:rsidR="0090765B" w:rsidRPr="00D7373B" w:rsidRDefault="002B72C0" w:rsidP="00C0489B">
      <w:pPr>
        <w:tabs>
          <w:tab w:val="left" w:pos="284"/>
        </w:tabs>
        <w:spacing w:after="0"/>
        <w:rPr>
          <w:rFonts w:ascii="Arial" w:eastAsia="Calibri" w:hAnsi="Arial" w:cs="Arial"/>
          <w:b/>
          <w:sz w:val="22"/>
          <w:lang w:val="es-CO"/>
        </w:rPr>
      </w:pPr>
      <w:r w:rsidRPr="00D7373B">
        <w:rPr>
          <w:rFonts w:ascii="Arial" w:eastAsia="Calibri" w:hAnsi="Arial" w:cs="Arial"/>
          <w:b/>
          <w:sz w:val="22"/>
          <w:lang w:val="es-CO"/>
        </w:rPr>
        <w:t xml:space="preserve">2. </w:t>
      </w:r>
      <w:r w:rsidR="00990612" w:rsidRPr="00D7373B">
        <w:rPr>
          <w:rFonts w:ascii="Arial" w:eastAsia="Calibri" w:hAnsi="Arial" w:cs="Arial"/>
          <w:b/>
          <w:sz w:val="22"/>
          <w:lang w:val="es-CO"/>
        </w:rPr>
        <w:t>Consideraciones</w:t>
      </w:r>
    </w:p>
    <w:p w14:paraId="67BC9863" w14:textId="005C1B31" w:rsidR="00C0489B" w:rsidRPr="00D7373B" w:rsidRDefault="00C0489B" w:rsidP="00C0489B">
      <w:pPr>
        <w:tabs>
          <w:tab w:val="left" w:pos="284"/>
        </w:tabs>
        <w:spacing w:after="0"/>
        <w:rPr>
          <w:rFonts w:ascii="Arial" w:eastAsia="Calibri" w:hAnsi="Arial" w:cs="Arial"/>
          <w:b/>
          <w:sz w:val="22"/>
          <w:lang w:val="es-CO"/>
        </w:rPr>
      </w:pPr>
    </w:p>
    <w:p w14:paraId="55CF03A9" w14:textId="77777777" w:rsidR="0030137B" w:rsidRPr="00D7373B" w:rsidRDefault="0030137B" w:rsidP="0030137B">
      <w:pPr>
        <w:spacing w:after="120"/>
        <w:rPr>
          <w:rFonts w:ascii="Arial" w:hAnsi="Arial" w:cs="Arial"/>
          <w:bCs/>
          <w:sz w:val="22"/>
        </w:rPr>
      </w:pPr>
      <w:r w:rsidRPr="00D7373B">
        <w:rPr>
          <w:rFonts w:ascii="Arial" w:eastAsia="Times New Roman" w:hAnsi="Arial" w:cs="Arial"/>
          <w:sz w:val="22"/>
          <w:lang w:val="es-CO" w:eastAsia="es-ES_tradnl"/>
        </w:rPr>
        <w:t xml:space="preserve">Se advierte </w:t>
      </w:r>
      <w:proofErr w:type="gramStart"/>
      <w:r w:rsidRPr="00D7373B">
        <w:rPr>
          <w:rFonts w:ascii="Arial" w:eastAsia="Times New Roman" w:hAnsi="Arial" w:cs="Arial"/>
          <w:sz w:val="22"/>
          <w:lang w:val="es-CO" w:eastAsia="es-ES_tradnl"/>
        </w:rPr>
        <w:t>que</w:t>
      </w:r>
      <w:proofErr w:type="gramEnd"/>
      <w:r w:rsidRPr="00D7373B">
        <w:rPr>
          <w:rFonts w:ascii="Arial" w:eastAsia="Times New Roman" w:hAnsi="Arial" w:cs="Arial"/>
          <w:sz w:val="22"/>
          <w:lang w:val="es-CO" w:eastAsia="es-ES_tradnl"/>
        </w:rPr>
        <w:t xml:space="preserve"> al momento de expedirse este concepto, ya ha sido sancionada la Ley 2159 de 2021, por medio de la cual se decreta el presupuesto de rentas y recursos de capital y ley de apropiaciones para la vigencia fiscal del 1 de enero al 31 de diciembre de 2022. Respecto al artículo 124 de la mencionada ley, a través del </w:t>
      </w:r>
      <w:r w:rsidRPr="00D7373B">
        <w:rPr>
          <w:rFonts w:ascii="Arial" w:hAnsi="Arial" w:cs="Arial"/>
          <w:bCs/>
          <w:sz w:val="22"/>
        </w:rPr>
        <w:t xml:space="preserve">fallo de tutela proferido el 09 de noviembre de 2021, dentro del proceso nro. 2021-000354 por parte del Juzgado Tercero Administrativo de Bogotá, se ordenó «[…] al presidente de la república y a los representantes legales de las entidades del orden nacional y del sector descentralizado territorialmente, abstenerse de dar aplicación a la modificación realizada al parágrafo 38 de la Ley 996 de 2005». </w:t>
      </w:r>
    </w:p>
    <w:p w14:paraId="01CC3BD9" w14:textId="552D7461" w:rsidR="0030137B" w:rsidRPr="00D7373B" w:rsidRDefault="0030137B" w:rsidP="0030137B">
      <w:pPr>
        <w:spacing w:after="120"/>
        <w:ind w:firstLine="708"/>
        <w:rPr>
          <w:rFonts w:ascii="Arial" w:hAnsi="Arial" w:cs="Arial"/>
          <w:bCs/>
          <w:sz w:val="22"/>
        </w:rPr>
      </w:pPr>
      <w:r w:rsidRPr="00D7373B">
        <w:rPr>
          <w:rFonts w:ascii="Arial" w:hAnsi="Arial" w:cs="Arial"/>
          <w:bCs/>
          <w:sz w:val="22"/>
        </w:rPr>
        <w:t xml:space="preserve">Sin embargo, también es necesario tener en cuenta que </w:t>
      </w:r>
      <w:r w:rsidRPr="00D7373B">
        <w:rPr>
          <w:rFonts w:ascii="Arial" w:hAnsi="Arial" w:cs="Arial"/>
          <w:sz w:val="22"/>
          <w:lang w:eastAsia="es-ES_tradnl"/>
        </w:rPr>
        <w:t xml:space="preserve">a través de decisión del 29 de noviembre de 2021, la Subsección A de la Sección Primera del Tribunal Administrativo de Cundinamarca resolvió declarar «[…] la nulidad de todo lo actuado a partir del auto admisorio del veintisiete (27) de octubre de dos mil veintiuno (2021), dictado por el Juzgado Tercero (3o) Administrativo de </w:t>
      </w:r>
      <w:proofErr w:type="spellStart"/>
      <w:r w:rsidRPr="00D7373B">
        <w:rPr>
          <w:rFonts w:ascii="Arial" w:hAnsi="Arial" w:cs="Arial"/>
          <w:sz w:val="22"/>
          <w:lang w:eastAsia="es-ES_tradnl"/>
        </w:rPr>
        <w:t>Bogota</w:t>
      </w:r>
      <w:proofErr w:type="spellEnd"/>
      <w:r w:rsidRPr="00D7373B">
        <w:rPr>
          <w:rFonts w:ascii="Arial" w:hAnsi="Arial" w:cs="Arial"/>
          <w:sz w:val="22"/>
          <w:lang w:eastAsia="es-ES_tradnl"/>
        </w:rPr>
        <w:t xml:space="preserve">́, en la forma solicitada por el </w:t>
      </w:r>
      <w:proofErr w:type="spellStart"/>
      <w:r w:rsidRPr="00D7373B">
        <w:rPr>
          <w:rFonts w:ascii="Arial" w:hAnsi="Arial" w:cs="Arial"/>
          <w:sz w:val="22"/>
          <w:lang w:eastAsia="es-ES_tradnl"/>
        </w:rPr>
        <w:t>señor</w:t>
      </w:r>
      <w:proofErr w:type="spellEnd"/>
      <w:r w:rsidRPr="00D7373B">
        <w:rPr>
          <w:rFonts w:ascii="Arial" w:hAnsi="Arial" w:cs="Arial"/>
          <w:sz w:val="22"/>
          <w:lang w:eastAsia="es-ES_tradnl"/>
        </w:rPr>
        <w:t xml:space="preserve"> Secretario Jurídico de la Presidencia de la </w:t>
      </w:r>
      <w:proofErr w:type="spellStart"/>
      <w:r w:rsidRPr="00D7373B">
        <w:rPr>
          <w:rFonts w:ascii="Arial" w:hAnsi="Arial" w:cs="Arial"/>
          <w:sz w:val="22"/>
          <w:lang w:eastAsia="es-ES_tradnl"/>
        </w:rPr>
        <w:t>República</w:t>
      </w:r>
      <w:proofErr w:type="spellEnd"/>
      <w:r w:rsidRPr="00D7373B">
        <w:rPr>
          <w:rFonts w:ascii="Arial" w:hAnsi="Arial" w:cs="Arial"/>
          <w:sz w:val="22"/>
          <w:lang w:eastAsia="es-ES_tradnl"/>
        </w:rPr>
        <w:t>, por las consideraciones expuestas en la parte motiva de esta providencia».</w:t>
      </w:r>
      <w:r w:rsidRPr="00D7373B">
        <w:rPr>
          <w:rFonts w:ascii="Arial" w:hAnsi="Arial" w:cs="Arial"/>
          <w:bCs/>
          <w:sz w:val="22"/>
        </w:rPr>
        <w:t xml:space="preserve"> </w:t>
      </w:r>
    </w:p>
    <w:p w14:paraId="27EC0A8A" w14:textId="45AA6B44" w:rsidR="00C0489B" w:rsidRPr="00D7373B" w:rsidRDefault="006007CA" w:rsidP="00090284">
      <w:pPr>
        <w:spacing w:after="120"/>
        <w:ind w:firstLine="708"/>
        <w:rPr>
          <w:rFonts w:ascii="Arial" w:hAnsi="Arial" w:cs="Arial"/>
          <w:bCs/>
          <w:sz w:val="22"/>
        </w:rPr>
      </w:pPr>
      <w:r w:rsidRPr="00D7373B">
        <w:rPr>
          <w:rFonts w:ascii="Arial" w:hAnsi="Arial" w:cs="Arial"/>
          <w:bCs/>
          <w:sz w:val="22"/>
        </w:rPr>
        <w:t>D</w:t>
      </w:r>
      <w:r w:rsidR="00993C5A" w:rsidRPr="00D7373B">
        <w:rPr>
          <w:rFonts w:ascii="Arial" w:hAnsi="Arial" w:cs="Arial"/>
          <w:bCs/>
          <w:sz w:val="22"/>
        </w:rPr>
        <w:t>ebe mencionar</w:t>
      </w:r>
      <w:r w:rsidR="006F6DB7" w:rsidRPr="00D7373B">
        <w:rPr>
          <w:rFonts w:ascii="Arial" w:hAnsi="Arial" w:cs="Arial"/>
          <w:bCs/>
          <w:sz w:val="22"/>
        </w:rPr>
        <w:t>se</w:t>
      </w:r>
      <w:r w:rsidR="00993C5A" w:rsidRPr="00D7373B">
        <w:rPr>
          <w:rFonts w:ascii="Arial" w:hAnsi="Arial" w:cs="Arial"/>
          <w:bCs/>
          <w:sz w:val="22"/>
        </w:rPr>
        <w:t xml:space="preserve"> que </w:t>
      </w:r>
      <w:r w:rsidR="008931C0" w:rsidRPr="00D7373B">
        <w:rPr>
          <w:rFonts w:ascii="Arial" w:hAnsi="Arial" w:cs="Arial"/>
          <w:bCs/>
          <w:sz w:val="22"/>
        </w:rPr>
        <w:t>en el presente concepto no se abordará de manera detallada la modificación introducida por el artículo 124</w:t>
      </w:r>
      <w:r w:rsidR="004D5A7C" w:rsidRPr="00D7373B">
        <w:rPr>
          <w:rFonts w:ascii="Arial" w:hAnsi="Arial" w:cs="Arial"/>
          <w:bCs/>
          <w:sz w:val="22"/>
        </w:rPr>
        <w:t xml:space="preserve"> de la Ley</w:t>
      </w:r>
      <w:r w:rsidR="00CA09E9" w:rsidRPr="00D7373B">
        <w:rPr>
          <w:rFonts w:ascii="Arial" w:hAnsi="Arial" w:cs="Arial"/>
          <w:bCs/>
          <w:sz w:val="22"/>
        </w:rPr>
        <w:t xml:space="preserve"> 2159 de 2021</w:t>
      </w:r>
      <w:r w:rsidR="00E44D5D" w:rsidRPr="00D7373B">
        <w:rPr>
          <w:rFonts w:ascii="Arial" w:hAnsi="Arial" w:cs="Arial"/>
          <w:bCs/>
          <w:sz w:val="22"/>
        </w:rPr>
        <w:t>,</w:t>
      </w:r>
      <w:r w:rsidR="00993C5A" w:rsidRPr="00D7373B">
        <w:rPr>
          <w:rFonts w:ascii="Arial" w:hAnsi="Arial" w:cs="Arial"/>
          <w:bCs/>
          <w:sz w:val="22"/>
        </w:rPr>
        <w:t xml:space="preserve"> en razón a que el tema objeto de consulta </w:t>
      </w:r>
      <w:r w:rsidR="003D7B0E" w:rsidRPr="00D7373B">
        <w:rPr>
          <w:rFonts w:ascii="Arial" w:hAnsi="Arial" w:cs="Arial"/>
          <w:bCs/>
          <w:sz w:val="22"/>
        </w:rPr>
        <w:t xml:space="preserve">no se relaciona con la restricción contenida en el parágrafo del artículo 38 de la Ley de Garantías Electorales. </w:t>
      </w:r>
      <w:r w:rsidR="006F6DB7" w:rsidRPr="00D7373B">
        <w:rPr>
          <w:rFonts w:ascii="Arial" w:hAnsi="Arial" w:cs="Arial"/>
          <w:sz w:val="22"/>
          <w:lang w:val="es-ES"/>
        </w:rPr>
        <w:t xml:space="preserve">Teniendo en cuenta lo anterior, </w:t>
      </w:r>
      <w:r w:rsidR="006F6DB7" w:rsidRPr="00D7373B">
        <w:rPr>
          <w:rFonts w:ascii="Arial" w:hAnsi="Arial" w:cs="Arial"/>
          <w:bCs/>
          <w:sz w:val="22"/>
        </w:rPr>
        <w:t>p</w:t>
      </w:r>
      <w:r w:rsidR="00C0489B" w:rsidRPr="00D7373B">
        <w:rPr>
          <w:rFonts w:ascii="Arial" w:hAnsi="Arial" w:cs="Arial"/>
          <w:bCs/>
          <w:sz w:val="22"/>
        </w:rPr>
        <w:t xml:space="preserve">ara resolver la </w:t>
      </w:r>
      <w:r w:rsidR="00A41CCD" w:rsidRPr="00D7373B">
        <w:rPr>
          <w:rFonts w:ascii="Arial" w:hAnsi="Arial" w:cs="Arial"/>
          <w:bCs/>
          <w:sz w:val="22"/>
        </w:rPr>
        <w:t>petición</w:t>
      </w:r>
      <w:r w:rsidR="00C0489B" w:rsidRPr="00D7373B">
        <w:rPr>
          <w:rFonts w:ascii="Arial" w:hAnsi="Arial" w:cs="Arial"/>
          <w:bCs/>
          <w:sz w:val="22"/>
        </w:rPr>
        <w:t xml:space="preserve">, se </w:t>
      </w:r>
      <w:r w:rsidR="00511226" w:rsidRPr="00D7373B">
        <w:rPr>
          <w:rFonts w:ascii="Arial" w:hAnsi="Arial" w:cs="Arial"/>
          <w:bCs/>
          <w:sz w:val="22"/>
        </w:rPr>
        <w:t>analizarán</w:t>
      </w:r>
      <w:r w:rsidR="00C0489B" w:rsidRPr="00D7373B">
        <w:rPr>
          <w:rFonts w:ascii="Arial" w:eastAsia="Calibri" w:hAnsi="Arial" w:cs="Arial"/>
          <w:color w:val="000000" w:themeColor="text1"/>
          <w:sz w:val="22"/>
          <w:lang w:val="es-ES"/>
        </w:rPr>
        <w:t xml:space="preserve"> los siguientes temas:</w:t>
      </w:r>
      <w:r w:rsidR="00C0489B" w:rsidRPr="00D7373B">
        <w:rPr>
          <w:rFonts w:ascii="Arial" w:eastAsia="Calibri" w:hAnsi="Arial" w:cs="Arial"/>
          <w:bCs/>
          <w:sz w:val="22"/>
          <w:lang w:val="es-CO"/>
        </w:rPr>
        <w:t xml:space="preserve"> i) definición y finalidad de la Ley de Garantías Electorales</w:t>
      </w:r>
      <w:r w:rsidR="009F0E81" w:rsidRPr="00D7373B">
        <w:rPr>
          <w:rFonts w:ascii="Arial" w:eastAsia="Calibri" w:hAnsi="Arial" w:cs="Arial"/>
          <w:bCs/>
          <w:sz w:val="22"/>
          <w:lang w:val="es-CO"/>
        </w:rPr>
        <w:t>: al</w:t>
      </w:r>
      <w:r w:rsidR="00EF25F4" w:rsidRPr="00D7373B">
        <w:rPr>
          <w:rFonts w:ascii="Arial" w:eastAsia="Calibri" w:hAnsi="Arial" w:cs="Arial"/>
          <w:bCs/>
          <w:sz w:val="22"/>
          <w:lang w:val="es-CO"/>
        </w:rPr>
        <w:t>cance de las restricciones</w:t>
      </w:r>
      <w:r w:rsidR="00C0489B" w:rsidRPr="00D7373B">
        <w:rPr>
          <w:rFonts w:ascii="Arial" w:eastAsia="Calibri" w:hAnsi="Arial" w:cs="Arial"/>
          <w:bCs/>
          <w:sz w:val="22"/>
          <w:lang w:val="es-CO"/>
        </w:rPr>
        <w:t>,</w:t>
      </w:r>
      <w:r w:rsidR="00277D8F" w:rsidRPr="00D7373B">
        <w:rPr>
          <w:rFonts w:ascii="Arial" w:eastAsia="Calibri" w:hAnsi="Arial" w:cs="Arial"/>
          <w:bCs/>
          <w:sz w:val="22"/>
          <w:lang w:val="es-CO"/>
        </w:rPr>
        <w:t xml:space="preserve"> y</w:t>
      </w:r>
      <w:r w:rsidR="00C0489B" w:rsidRPr="00D7373B">
        <w:rPr>
          <w:rFonts w:ascii="Arial" w:eastAsia="Calibri" w:hAnsi="Arial" w:cs="Arial"/>
          <w:bCs/>
          <w:sz w:val="22"/>
          <w:lang w:val="es-CO"/>
        </w:rPr>
        <w:t xml:space="preserve"> ii) </w:t>
      </w:r>
      <w:bookmarkStart w:id="8" w:name="_Hlk95213284"/>
      <w:r w:rsidR="00205F79" w:rsidRPr="00D7373B">
        <w:rPr>
          <w:rFonts w:ascii="Arial" w:eastAsia="Calibri" w:hAnsi="Arial" w:cs="Arial"/>
          <w:bCs/>
          <w:sz w:val="22"/>
          <w:lang w:val="es-CO"/>
        </w:rPr>
        <w:t>análisis de la posibilidad de suscribir prórrogas, adiciones, modificaciones y cesiones</w:t>
      </w:r>
      <w:r w:rsidR="00981224" w:rsidRPr="00D7373B">
        <w:rPr>
          <w:rFonts w:ascii="Arial" w:eastAsia="Calibri" w:hAnsi="Arial" w:cs="Arial"/>
          <w:bCs/>
          <w:sz w:val="22"/>
          <w:lang w:val="es-CO"/>
        </w:rPr>
        <w:t xml:space="preserve"> en el marco de la Ley de Garantías Electorales</w:t>
      </w:r>
      <w:r w:rsidR="00205F79" w:rsidRPr="00D7373B">
        <w:rPr>
          <w:rFonts w:ascii="Arial" w:eastAsia="Calibri" w:hAnsi="Arial" w:cs="Arial"/>
          <w:bCs/>
          <w:sz w:val="22"/>
          <w:lang w:val="es-CO"/>
        </w:rPr>
        <w:t xml:space="preserve">. </w:t>
      </w:r>
      <w:bookmarkEnd w:id="8"/>
    </w:p>
    <w:p w14:paraId="1B0A4F73" w14:textId="35E1E2CD" w:rsidR="008F39BD" w:rsidRPr="00D7373B" w:rsidRDefault="008F39BD" w:rsidP="00E7700C">
      <w:pPr>
        <w:tabs>
          <w:tab w:val="left" w:pos="426"/>
        </w:tabs>
        <w:spacing w:after="0"/>
        <w:ind w:firstLine="709"/>
        <w:rPr>
          <w:rFonts w:ascii="Arial" w:eastAsia="Calibri" w:hAnsi="Arial" w:cs="Arial"/>
          <w:bCs/>
          <w:sz w:val="22"/>
          <w:lang w:val="es-CO"/>
        </w:rPr>
      </w:pPr>
      <w:r w:rsidRPr="00D7373B">
        <w:rPr>
          <w:rFonts w:ascii="Arial" w:eastAsia="Calibri" w:hAnsi="Arial" w:cs="Arial"/>
          <w:bCs/>
          <w:sz w:val="22"/>
          <w:lang w:val="es-CO"/>
        </w:rPr>
        <w:t xml:space="preserve">La Agencia Nacional de Contratación Pública </w:t>
      </w:r>
      <w:r w:rsidR="00F91CA6" w:rsidRPr="00D7373B">
        <w:rPr>
          <w:rFonts w:ascii="Arial" w:eastAsia="Calibri" w:hAnsi="Arial" w:cs="Arial"/>
          <w:bCs/>
          <w:sz w:val="22"/>
          <w:lang w:val="es-CO"/>
        </w:rPr>
        <w:t>–</w:t>
      </w:r>
      <w:r w:rsidRPr="00D7373B">
        <w:rPr>
          <w:rFonts w:ascii="Arial" w:eastAsia="Calibri" w:hAnsi="Arial" w:cs="Arial"/>
          <w:bCs/>
          <w:sz w:val="22"/>
          <w:lang w:val="es-CO"/>
        </w:rPr>
        <w:t xml:space="preserve"> Colombia Compra Eficiente </w:t>
      </w:r>
      <w:r w:rsidR="00A56A79" w:rsidRPr="00D7373B">
        <w:rPr>
          <w:rFonts w:ascii="Arial" w:eastAsia="Calibri" w:hAnsi="Arial" w:cs="Arial"/>
          <w:bCs/>
          <w:sz w:val="22"/>
          <w:lang w:val="es-CO"/>
        </w:rPr>
        <w:t>ha impartido lineamientos sobre la</w:t>
      </w:r>
      <w:r w:rsidRPr="00D7373B">
        <w:rPr>
          <w:rFonts w:ascii="Arial" w:eastAsia="Calibri" w:hAnsi="Arial" w:cs="Arial"/>
          <w:bCs/>
          <w:sz w:val="22"/>
          <w:lang w:val="es-CO"/>
        </w:rPr>
        <w:t xml:space="preserve"> </w:t>
      </w:r>
      <w:r w:rsidR="00D05E28" w:rsidRPr="00D7373B">
        <w:rPr>
          <w:rFonts w:ascii="Arial" w:eastAsia="Calibri" w:hAnsi="Arial" w:cs="Arial"/>
          <w:bCs/>
          <w:sz w:val="22"/>
          <w:lang w:val="es-CO"/>
        </w:rPr>
        <w:t>aplicación de la Ley 996 de 2005</w:t>
      </w:r>
      <w:r w:rsidR="00A56A79" w:rsidRPr="00D7373B">
        <w:rPr>
          <w:rFonts w:ascii="Arial" w:eastAsia="Calibri" w:hAnsi="Arial" w:cs="Arial"/>
          <w:bCs/>
          <w:sz w:val="22"/>
          <w:lang w:val="es-CO"/>
        </w:rPr>
        <w:t xml:space="preserve"> y también se ha pronunciado</w:t>
      </w:r>
      <w:r w:rsidRPr="00D7373B">
        <w:rPr>
          <w:rFonts w:ascii="Arial" w:eastAsia="Calibri" w:hAnsi="Arial" w:cs="Arial"/>
          <w:bCs/>
          <w:sz w:val="22"/>
          <w:lang w:val="es-CO"/>
        </w:rPr>
        <w:t xml:space="preserve"> </w:t>
      </w:r>
      <w:r w:rsidR="00735A39" w:rsidRPr="00D7373B">
        <w:rPr>
          <w:rFonts w:ascii="Arial" w:eastAsia="Calibri" w:hAnsi="Arial" w:cs="Arial"/>
          <w:bCs/>
          <w:sz w:val="22"/>
          <w:lang w:val="es-CO"/>
        </w:rPr>
        <w:t>al respecto</w:t>
      </w:r>
      <w:r w:rsidR="004755D2" w:rsidRPr="00D7373B">
        <w:rPr>
          <w:rFonts w:ascii="Arial" w:eastAsia="Calibri" w:hAnsi="Arial" w:cs="Arial"/>
          <w:bCs/>
          <w:sz w:val="22"/>
          <w:lang w:val="es-CO"/>
        </w:rPr>
        <w:t>, entre otros,</w:t>
      </w:r>
      <w:r w:rsidR="00735A39" w:rsidRPr="00D7373B">
        <w:rPr>
          <w:rFonts w:ascii="Arial" w:eastAsia="Calibri" w:hAnsi="Arial" w:cs="Arial"/>
          <w:bCs/>
          <w:sz w:val="22"/>
          <w:lang w:val="es-CO"/>
        </w:rPr>
        <w:t xml:space="preserve"> </w:t>
      </w:r>
      <w:r w:rsidRPr="00D7373B">
        <w:rPr>
          <w:rFonts w:ascii="Arial" w:eastAsia="Calibri" w:hAnsi="Arial" w:cs="Arial"/>
          <w:bCs/>
          <w:sz w:val="22"/>
          <w:lang w:val="es-CO"/>
        </w:rPr>
        <w:t xml:space="preserve">en los </w:t>
      </w:r>
      <w:r w:rsidR="00F91CA6" w:rsidRPr="00D7373B">
        <w:rPr>
          <w:rFonts w:ascii="Arial" w:eastAsia="Calibri" w:hAnsi="Arial" w:cs="Arial"/>
          <w:bCs/>
          <w:sz w:val="22"/>
          <w:lang w:val="es-CO"/>
        </w:rPr>
        <w:t>C</w:t>
      </w:r>
      <w:r w:rsidRPr="00D7373B">
        <w:rPr>
          <w:rFonts w:ascii="Arial" w:eastAsia="Calibri" w:hAnsi="Arial" w:cs="Arial"/>
          <w:bCs/>
          <w:sz w:val="22"/>
          <w:lang w:val="es-CO"/>
        </w:rPr>
        <w:t xml:space="preserve">onceptos </w:t>
      </w:r>
      <w:r w:rsidR="004D1653" w:rsidRPr="00D7373B">
        <w:rPr>
          <w:rFonts w:ascii="Arial" w:eastAsia="Calibri" w:hAnsi="Arial" w:cs="Arial"/>
          <w:bCs/>
          <w:sz w:val="22"/>
          <w:lang w:val="es-CO"/>
        </w:rPr>
        <w:t xml:space="preserve">4201912000004632 del 6 de agosto de 2019, </w:t>
      </w:r>
      <w:r w:rsidR="00A56A79" w:rsidRPr="00D7373B">
        <w:rPr>
          <w:rFonts w:ascii="Arial" w:eastAsia="Calibri" w:hAnsi="Arial" w:cs="Arial"/>
          <w:bCs/>
          <w:sz w:val="22"/>
          <w:lang w:val="es-CO"/>
        </w:rPr>
        <w:t>2201913000005655 del 8 de agosto de 2019,</w:t>
      </w:r>
      <w:r w:rsidR="00735A39" w:rsidRPr="00D7373B">
        <w:rPr>
          <w:rFonts w:ascii="Arial" w:eastAsia="Calibri" w:hAnsi="Arial" w:cs="Arial"/>
          <w:bCs/>
          <w:sz w:val="22"/>
          <w:lang w:val="es-CO"/>
        </w:rPr>
        <w:t xml:space="preserve"> </w:t>
      </w:r>
      <w:r w:rsidR="003767EE" w:rsidRPr="00D7373B">
        <w:rPr>
          <w:rFonts w:ascii="Arial" w:eastAsia="Calibri" w:hAnsi="Arial" w:cs="Arial"/>
          <w:bCs/>
          <w:sz w:val="22"/>
          <w:lang w:val="es-CO"/>
        </w:rPr>
        <w:t>2201913000006283 del 27 de agosto de 2019</w:t>
      </w:r>
      <w:r w:rsidR="00D047D3" w:rsidRPr="00D7373B">
        <w:rPr>
          <w:rFonts w:ascii="Arial" w:eastAsia="Calibri" w:hAnsi="Arial" w:cs="Arial"/>
          <w:bCs/>
          <w:sz w:val="22"/>
          <w:lang w:val="es-CO"/>
        </w:rPr>
        <w:t>, 2201913000006521 del 3 de septiembre de 2019,</w:t>
      </w:r>
      <w:r w:rsidR="00AD2E44" w:rsidRPr="00D7373B">
        <w:rPr>
          <w:rFonts w:ascii="Arial" w:eastAsia="Calibri" w:hAnsi="Arial" w:cs="Arial"/>
          <w:bCs/>
          <w:sz w:val="22"/>
          <w:lang w:val="es-CO"/>
        </w:rPr>
        <w:t xml:space="preserve"> 2201913000006634 del 6 de septiembre de 2019, </w:t>
      </w:r>
      <w:r w:rsidR="004F5F6A" w:rsidRPr="00D7373B">
        <w:rPr>
          <w:rFonts w:ascii="Arial" w:eastAsia="Calibri" w:hAnsi="Arial" w:cs="Arial"/>
          <w:bCs/>
          <w:sz w:val="22"/>
          <w:lang w:val="es-CO"/>
        </w:rPr>
        <w:t xml:space="preserve">2201913000006639 del 9 de </w:t>
      </w:r>
      <w:r w:rsidR="004F5F6A" w:rsidRPr="00D7373B">
        <w:rPr>
          <w:rFonts w:ascii="Arial" w:eastAsia="Calibri" w:hAnsi="Arial" w:cs="Arial"/>
          <w:bCs/>
          <w:sz w:val="22"/>
          <w:lang w:val="es-CO"/>
        </w:rPr>
        <w:lastRenderedPageBreak/>
        <w:t xml:space="preserve">septiembre de 2019, </w:t>
      </w:r>
      <w:r w:rsidR="003528F0" w:rsidRPr="00D7373B">
        <w:rPr>
          <w:rFonts w:ascii="Arial" w:eastAsia="Calibri" w:hAnsi="Arial" w:cs="Arial"/>
          <w:bCs/>
          <w:sz w:val="22"/>
          <w:lang w:val="es-CO"/>
        </w:rPr>
        <w:t xml:space="preserve">2201913000007430 del 7 de octubre de 2019, </w:t>
      </w:r>
      <w:r w:rsidR="00C8219B" w:rsidRPr="00D7373B">
        <w:rPr>
          <w:rFonts w:ascii="Arial" w:eastAsia="Calibri" w:hAnsi="Arial" w:cs="Arial"/>
          <w:bCs/>
          <w:sz w:val="22"/>
          <w:lang w:val="es-CO"/>
        </w:rPr>
        <w:t xml:space="preserve">2201913000007565 del 10 de octubre de 2019, </w:t>
      </w:r>
      <w:r w:rsidR="00D63081" w:rsidRPr="00D7373B">
        <w:rPr>
          <w:rFonts w:ascii="Arial" w:eastAsia="Calibri" w:hAnsi="Arial" w:cs="Arial"/>
          <w:bCs/>
          <w:sz w:val="22"/>
          <w:lang w:val="es-CO"/>
        </w:rPr>
        <w:t>2201913000008259 del 6 de noviembre de 2019</w:t>
      </w:r>
      <w:r w:rsidR="00F83810" w:rsidRPr="00D7373B">
        <w:rPr>
          <w:rFonts w:ascii="Arial" w:eastAsia="Calibri" w:hAnsi="Arial" w:cs="Arial"/>
          <w:bCs/>
          <w:sz w:val="22"/>
          <w:lang w:val="es-CO"/>
        </w:rPr>
        <w:t xml:space="preserve">, </w:t>
      </w:r>
      <w:r w:rsidR="00F11CF5" w:rsidRPr="00D7373B">
        <w:rPr>
          <w:rFonts w:ascii="Arial" w:eastAsia="Calibri" w:hAnsi="Arial" w:cs="Arial"/>
          <w:bCs/>
          <w:sz w:val="22"/>
          <w:lang w:val="es-CO"/>
        </w:rPr>
        <w:t>C-</w:t>
      </w:r>
      <w:r w:rsidR="006E6202" w:rsidRPr="00D7373B">
        <w:rPr>
          <w:rFonts w:ascii="Arial" w:eastAsia="Calibri" w:hAnsi="Arial" w:cs="Arial"/>
          <w:bCs/>
          <w:sz w:val="22"/>
          <w:lang w:val="es-CO"/>
        </w:rPr>
        <w:t xml:space="preserve">074 del 17 de marzo de 2021, C-075 del 16 de marzo de 2021, </w:t>
      </w:r>
      <w:r w:rsidR="00F83810" w:rsidRPr="00D7373B">
        <w:rPr>
          <w:rFonts w:ascii="Arial" w:eastAsia="Calibri" w:hAnsi="Arial" w:cs="Arial"/>
          <w:bCs/>
          <w:sz w:val="22"/>
          <w:lang w:val="es-CO"/>
        </w:rPr>
        <w:t>C-227 de 2021</w:t>
      </w:r>
      <w:r w:rsidR="00815027" w:rsidRPr="00D7373B">
        <w:rPr>
          <w:rFonts w:ascii="Arial" w:eastAsia="Calibri" w:hAnsi="Arial" w:cs="Arial"/>
          <w:bCs/>
          <w:sz w:val="22"/>
          <w:lang w:val="es-CO"/>
        </w:rPr>
        <w:t xml:space="preserve"> </w:t>
      </w:r>
      <w:r w:rsidR="00F83810" w:rsidRPr="00D7373B">
        <w:rPr>
          <w:rFonts w:ascii="Arial" w:eastAsia="Calibri" w:hAnsi="Arial" w:cs="Arial"/>
          <w:bCs/>
          <w:sz w:val="22"/>
          <w:lang w:val="es-CO"/>
        </w:rPr>
        <w:t>del 5 de mayo de 2021</w:t>
      </w:r>
      <w:r w:rsidR="00A21624" w:rsidRPr="00D7373B">
        <w:rPr>
          <w:rFonts w:ascii="Arial" w:eastAsia="Calibri" w:hAnsi="Arial" w:cs="Arial"/>
          <w:bCs/>
          <w:sz w:val="22"/>
          <w:lang w:val="es-CO"/>
        </w:rPr>
        <w:t>, C-259 del 2 de junio de 2021,</w:t>
      </w:r>
      <w:r w:rsidR="00AC004D" w:rsidRPr="00D7373B">
        <w:rPr>
          <w:rFonts w:ascii="Arial" w:eastAsia="Calibri" w:hAnsi="Arial" w:cs="Arial"/>
          <w:bCs/>
          <w:sz w:val="22"/>
          <w:lang w:val="es-CO"/>
        </w:rPr>
        <w:t xml:space="preserve"> C-296 del 22 de junio de 2021, C-337 del 13 de julio de 2021, </w:t>
      </w:r>
      <w:r w:rsidR="006D5415" w:rsidRPr="00D7373B">
        <w:rPr>
          <w:rFonts w:ascii="Arial" w:eastAsia="Calibri" w:hAnsi="Arial" w:cs="Arial"/>
          <w:bCs/>
          <w:sz w:val="22"/>
          <w:lang w:val="es-CO"/>
        </w:rPr>
        <w:t xml:space="preserve">C-350 del 16 de julio de 2021, </w:t>
      </w:r>
      <w:r w:rsidR="004832C7" w:rsidRPr="00D7373B">
        <w:rPr>
          <w:rFonts w:ascii="Arial" w:eastAsia="Calibri" w:hAnsi="Arial" w:cs="Arial"/>
          <w:bCs/>
          <w:sz w:val="22"/>
          <w:lang w:val="es-CO"/>
        </w:rPr>
        <w:t xml:space="preserve">C-352 del 27 de julio de 2021, C-374 del </w:t>
      </w:r>
      <w:r w:rsidR="00907E9D" w:rsidRPr="00D7373B">
        <w:rPr>
          <w:rFonts w:ascii="Arial" w:eastAsia="Calibri" w:hAnsi="Arial" w:cs="Arial"/>
          <w:bCs/>
          <w:sz w:val="22"/>
          <w:lang w:val="es-CO"/>
        </w:rPr>
        <w:t>16 de septiembre de 2021, C-381</w:t>
      </w:r>
      <w:r w:rsidR="00C355B4" w:rsidRPr="00D7373B">
        <w:rPr>
          <w:rFonts w:ascii="Arial" w:eastAsia="Calibri" w:hAnsi="Arial" w:cs="Arial"/>
          <w:bCs/>
          <w:sz w:val="22"/>
          <w:lang w:val="es-CO"/>
        </w:rPr>
        <w:t xml:space="preserve"> del 2 de agosto de 2021, C-391 del 11 de agosto de 2021, </w:t>
      </w:r>
      <w:r w:rsidR="00B91CF1" w:rsidRPr="00D7373B">
        <w:rPr>
          <w:rFonts w:ascii="Arial" w:eastAsia="Calibri" w:hAnsi="Arial" w:cs="Arial"/>
          <w:bCs/>
          <w:sz w:val="22"/>
          <w:lang w:val="es-CO"/>
        </w:rPr>
        <w:t xml:space="preserve">C-396 del 13 de agosto de 2021, C-401 del </w:t>
      </w:r>
      <w:r w:rsidR="00B95717" w:rsidRPr="00D7373B">
        <w:rPr>
          <w:rFonts w:ascii="Arial" w:eastAsia="Calibri" w:hAnsi="Arial" w:cs="Arial"/>
          <w:bCs/>
          <w:sz w:val="22"/>
          <w:lang w:val="es-CO"/>
        </w:rPr>
        <w:t>10 de agosto de 2021, C-413 del 17 de agosto de 2021,</w:t>
      </w:r>
      <w:r w:rsidR="00482A4E" w:rsidRPr="00D7373B">
        <w:rPr>
          <w:rFonts w:ascii="Arial" w:eastAsia="Calibri" w:hAnsi="Arial" w:cs="Arial"/>
          <w:bCs/>
          <w:sz w:val="22"/>
          <w:lang w:val="es-CO"/>
        </w:rPr>
        <w:t xml:space="preserve"> C-439 </w:t>
      </w:r>
      <w:r w:rsidR="00937362" w:rsidRPr="00D7373B">
        <w:rPr>
          <w:rFonts w:ascii="Arial" w:eastAsia="Calibri" w:hAnsi="Arial" w:cs="Arial"/>
          <w:bCs/>
          <w:sz w:val="22"/>
          <w:lang w:val="es-CO"/>
        </w:rPr>
        <w:t xml:space="preserve"> del 27 de agosto de 2021, C-456 del </w:t>
      </w:r>
      <w:r w:rsidR="00895AA2" w:rsidRPr="00D7373B">
        <w:rPr>
          <w:rFonts w:ascii="Arial" w:eastAsia="Calibri" w:hAnsi="Arial" w:cs="Arial"/>
          <w:bCs/>
          <w:sz w:val="22"/>
          <w:lang w:val="es-CO"/>
        </w:rPr>
        <w:t xml:space="preserve">3 de septiembre de 2021, C-481 del 98 de septiembre de 2021, </w:t>
      </w:r>
      <w:r w:rsidR="00A23088" w:rsidRPr="00D7373B">
        <w:rPr>
          <w:rFonts w:ascii="Arial" w:eastAsia="Calibri" w:hAnsi="Arial" w:cs="Arial"/>
          <w:bCs/>
          <w:sz w:val="22"/>
          <w:lang w:val="es-CO"/>
        </w:rPr>
        <w:t xml:space="preserve">C-495 del 15 de septiembre de 2021, C-497 del </w:t>
      </w:r>
      <w:r w:rsidR="00D92C46" w:rsidRPr="00D7373B">
        <w:rPr>
          <w:rFonts w:ascii="Arial" w:eastAsia="Calibri" w:hAnsi="Arial" w:cs="Arial"/>
          <w:bCs/>
          <w:sz w:val="22"/>
          <w:lang w:val="es-CO"/>
        </w:rPr>
        <w:t xml:space="preserve">15 de septiembre de 2021, C-499 </w:t>
      </w:r>
      <w:r w:rsidR="00D1440B" w:rsidRPr="00D7373B">
        <w:rPr>
          <w:rFonts w:ascii="Arial" w:eastAsia="Calibri" w:hAnsi="Arial" w:cs="Arial"/>
          <w:bCs/>
          <w:sz w:val="22"/>
          <w:lang w:val="es-CO"/>
        </w:rPr>
        <w:t xml:space="preserve">del 15 de septiembre de 2021, C-523 del 10 de octubre de 2021, </w:t>
      </w:r>
      <w:r w:rsidR="006F0E22" w:rsidRPr="00D7373B">
        <w:rPr>
          <w:rFonts w:ascii="Arial" w:eastAsia="Calibri" w:hAnsi="Arial" w:cs="Arial"/>
          <w:bCs/>
          <w:sz w:val="22"/>
          <w:lang w:val="es-CO"/>
        </w:rPr>
        <w:t xml:space="preserve">C-528 del 27 de septiembre de 2021, C-543 del </w:t>
      </w:r>
      <w:r w:rsidR="002B1BDA" w:rsidRPr="00D7373B">
        <w:rPr>
          <w:rFonts w:ascii="Arial" w:eastAsia="Calibri" w:hAnsi="Arial" w:cs="Arial"/>
          <w:bCs/>
          <w:sz w:val="22"/>
          <w:lang w:val="es-CO"/>
        </w:rPr>
        <w:t xml:space="preserve">9 de </w:t>
      </w:r>
      <w:r w:rsidR="005B373F" w:rsidRPr="00D7373B">
        <w:rPr>
          <w:rFonts w:ascii="Arial" w:eastAsia="Calibri" w:hAnsi="Arial" w:cs="Arial"/>
          <w:bCs/>
          <w:sz w:val="22"/>
          <w:lang w:val="es-CO"/>
        </w:rPr>
        <w:t>noviembre</w:t>
      </w:r>
      <w:r w:rsidR="002B1BDA" w:rsidRPr="00D7373B">
        <w:rPr>
          <w:rFonts w:ascii="Arial" w:eastAsia="Calibri" w:hAnsi="Arial" w:cs="Arial"/>
          <w:bCs/>
          <w:sz w:val="22"/>
          <w:lang w:val="es-CO"/>
        </w:rPr>
        <w:t xml:space="preserve"> de 2021, C-550 del</w:t>
      </w:r>
      <w:r w:rsidR="005B373F" w:rsidRPr="00D7373B">
        <w:rPr>
          <w:rFonts w:ascii="Arial" w:eastAsia="Calibri" w:hAnsi="Arial" w:cs="Arial"/>
          <w:bCs/>
          <w:sz w:val="22"/>
          <w:lang w:val="es-CO"/>
        </w:rPr>
        <w:t xml:space="preserve"> 5 de octubre de 2021, </w:t>
      </w:r>
      <w:r w:rsidR="0059058A" w:rsidRPr="00D7373B">
        <w:rPr>
          <w:rFonts w:ascii="Arial" w:eastAsia="Calibri" w:hAnsi="Arial" w:cs="Arial"/>
          <w:bCs/>
          <w:sz w:val="22"/>
          <w:lang w:val="es-CO"/>
        </w:rPr>
        <w:t xml:space="preserve">C-557 del 7 de octubre de 2021, C-563 del 8 de octubre de 2021, </w:t>
      </w:r>
      <w:r w:rsidR="008E197B" w:rsidRPr="00D7373B">
        <w:rPr>
          <w:rFonts w:ascii="Arial" w:eastAsia="Calibri" w:hAnsi="Arial" w:cs="Arial"/>
          <w:bCs/>
          <w:sz w:val="22"/>
          <w:lang w:val="es-CO"/>
        </w:rPr>
        <w:t>C-606 del 3 de noviembre de 2021, C-614 del 2 de noviembre de 2021, C-</w:t>
      </w:r>
      <w:r w:rsidR="005C4C81" w:rsidRPr="00D7373B">
        <w:rPr>
          <w:rFonts w:ascii="Arial" w:eastAsia="Calibri" w:hAnsi="Arial" w:cs="Arial"/>
          <w:bCs/>
          <w:sz w:val="22"/>
          <w:lang w:val="es-CO"/>
        </w:rPr>
        <w:t>633 del 11 de noviembre de 2021, C-634 del 11 de noviembre de 2021</w:t>
      </w:r>
      <w:r w:rsidR="003630B0" w:rsidRPr="00D7373B">
        <w:rPr>
          <w:rFonts w:ascii="Arial" w:eastAsia="Calibri" w:hAnsi="Arial" w:cs="Arial"/>
          <w:bCs/>
          <w:sz w:val="22"/>
          <w:lang w:val="es-CO"/>
        </w:rPr>
        <w:t>,</w:t>
      </w:r>
      <w:r w:rsidR="005C4C81" w:rsidRPr="00D7373B">
        <w:rPr>
          <w:rFonts w:ascii="Arial" w:eastAsia="Calibri" w:hAnsi="Arial" w:cs="Arial"/>
          <w:bCs/>
          <w:sz w:val="22"/>
          <w:lang w:val="es-CO"/>
        </w:rPr>
        <w:t xml:space="preserve"> C-636 del 16 de noviembre de 2021</w:t>
      </w:r>
      <w:r w:rsidR="003630B0" w:rsidRPr="00D7373B">
        <w:rPr>
          <w:rFonts w:ascii="Arial" w:eastAsia="Calibri" w:hAnsi="Arial" w:cs="Arial"/>
          <w:bCs/>
          <w:sz w:val="22"/>
          <w:lang w:val="es-CO"/>
        </w:rPr>
        <w:t>,</w:t>
      </w:r>
      <w:r w:rsidR="001B4317" w:rsidRPr="00D7373B">
        <w:rPr>
          <w:rFonts w:ascii="Arial" w:eastAsia="Calibri" w:hAnsi="Arial" w:cs="Arial"/>
          <w:bCs/>
          <w:sz w:val="22"/>
          <w:lang w:val="es-CO"/>
        </w:rPr>
        <w:t xml:space="preserve"> C-674 del 6 de diciembre de 2021,</w:t>
      </w:r>
      <w:r w:rsidR="003630B0" w:rsidRPr="00D7373B">
        <w:rPr>
          <w:rFonts w:ascii="Arial" w:eastAsia="Calibri" w:hAnsi="Arial" w:cs="Arial"/>
          <w:bCs/>
          <w:sz w:val="22"/>
          <w:lang w:val="es-CO"/>
        </w:rPr>
        <w:t xml:space="preserve"> C-</w:t>
      </w:r>
      <w:r w:rsidR="00975490" w:rsidRPr="00D7373B">
        <w:rPr>
          <w:rFonts w:ascii="Arial" w:eastAsia="Calibri" w:hAnsi="Arial" w:cs="Arial"/>
          <w:bCs/>
          <w:sz w:val="22"/>
          <w:lang w:val="es-CO"/>
        </w:rPr>
        <w:t>677 del 4 de diciembre de 2021</w:t>
      </w:r>
      <w:r w:rsidR="0043733A" w:rsidRPr="00D7373B">
        <w:rPr>
          <w:rFonts w:ascii="Arial" w:eastAsia="Calibri" w:hAnsi="Arial" w:cs="Arial"/>
          <w:bCs/>
          <w:sz w:val="22"/>
          <w:lang w:val="es-CO"/>
        </w:rPr>
        <w:t>,</w:t>
      </w:r>
      <w:r w:rsidR="00975490" w:rsidRPr="00D7373B">
        <w:rPr>
          <w:rFonts w:ascii="Arial" w:eastAsia="Calibri" w:hAnsi="Arial" w:cs="Arial"/>
          <w:bCs/>
          <w:sz w:val="22"/>
          <w:lang w:val="es-CO"/>
        </w:rPr>
        <w:t xml:space="preserve"> C-695 del 22 de diciembre de 2021</w:t>
      </w:r>
      <w:r w:rsidR="0043733A" w:rsidRPr="00D7373B">
        <w:rPr>
          <w:rFonts w:ascii="Arial" w:eastAsia="Calibri" w:hAnsi="Arial" w:cs="Arial"/>
          <w:bCs/>
          <w:sz w:val="22"/>
          <w:lang w:val="es-CO"/>
        </w:rPr>
        <w:t xml:space="preserve">, </w:t>
      </w:r>
      <w:r w:rsidR="00910AEB" w:rsidRPr="00D7373B">
        <w:rPr>
          <w:rFonts w:ascii="Arial" w:eastAsia="Calibri" w:hAnsi="Arial" w:cs="Arial"/>
          <w:bCs/>
          <w:sz w:val="22"/>
          <w:lang w:val="es-CO"/>
        </w:rPr>
        <w:t xml:space="preserve">C-699 del 6 de enero de 2022, </w:t>
      </w:r>
      <w:r w:rsidR="0099511A" w:rsidRPr="00D7373B">
        <w:rPr>
          <w:rFonts w:ascii="Arial" w:eastAsia="Calibri" w:hAnsi="Arial" w:cs="Arial"/>
          <w:bCs/>
          <w:sz w:val="22"/>
          <w:lang w:val="es-CO"/>
        </w:rPr>
        <w:t xml:space="preserve">C-700 del 6 de enero de 2021, </w:t>
      </w:r>
      <w:r w:rsidR="0043733A" w:rsidRPr="00D7373B">
        <w:rPr>
          <w:rFonts w:ascii="Arial" w:eastAsia="Calibri" w:hAnsi="Arial" w:cs="Arial"/>
          <w:bCs/>
          <w:sz w:val="22"/>
          <w:lang w:val="es-CO"/>
        </w:rPr>
        <w:t>C-</w:t>
      </w:r>
      <w:r w:rsidR="00E8088A" w:rsidRPr="00D7373B">
        <w:rPr>
          <w:rFonts w:ascii="Arial" w:eastAsia="Calibri" w:hAnsi="Arial" w:cs="Arial"/>
          <w:bCs/>
          <w:sz w:val="22"/>
          <w:lang w:val="es-CO"/>
        </w:rPr>
        <w:t>723 del 28 de diciembre de 2021</w:t>
      </w:r>
      <w:r w:rsidR="00A550A5" w:rsidRPr="00D7373B">
        <w:rPr>
          <w:rFonts w:ascii="Arial" w:eastAsia="Calibri" w:hAnsi="Arial" w:cs="Arial"/>
          <w:bCs/>
          <w:sz w:val="22"/>
          <w:lang w:val="es-CO"/>
        </w:rPr>
        <w:t>,</w:t>
      </w:r>
      <w:r w:rsidR="007370A2" w:rsidRPr="00D7373B">
        <w:rPr>
          <w:rFonts w:ascii="Arial" w:eastAsia="Calibri" w:hAnsi="Arial" w:cs="Arial"/>
          <w:bCs/>
          <w:sz w:val="22"/>
          <w:lang w:val="es-CO"/>
        </w:rPr>
        <w:t xml:space="preserve"> C-757 del 30 de diciembre de 2021,</w:t>
      </w:r>
      <w:r w:rsidR="00A550A5" w:rsidRPr="00D7373B">
        <w:rPr>
          <w:rFonts w:ascii="Arial" w:eastAsia="Calibri" w:hAnsi="Arial" w:cs="Arial"/>
          <w:bCs/>
          <w:sz w:val="22"/>
          <w:lang w:val="es-CO"/>
        </w:rPr>
        <w:t xml:space="preserve"> </w:t>
      </w:r>
      <w:r w:rsidR="00B42AFD" w:rsidRPr="00D7373B">
        <w:rPr>
          <w:rFonts w:ascii="Arial" w:eastAsia="Calibri" w:hAnsi="Arial" w:cs="Arial"/>
          <w:bCs/>
          <w:sz w:val="22"/>
          <w:lang w:val="es-CO"/>
        </w:rPr>
        <w:t xml:space="preserve">C-715 del 21 de enero de 2022, </w:t>
      </w:r>
      <w:r w:rsidR="00A550A5" w:rsidRPr="00D7373B">
        <w:rPr>
          <w:rFonts w:ascii="Arial" w:eastAsia="Calibri" w:hAnsi="Arial" w:cs="Arial"/>
          <w:bCs/>
          <w:sz w:val="22"/>
          <w:lang w:val="es-CO"/>
        </w:rPr>
        <w:t>C-718 del 24 de enero de 2022</w:t>
      </w:r>
      <w:r w:rsidR="00A2451D" w:rsidRPr="00D7373B">
        <w:rPr>
          <w:rFonts w:ascii="Arial" w:eastAsia="Calibri" w:hAnsi="Arial" w:cs="Arial"/>
          <w:bCs/>
          <w:sz w:val="22"/>
          <w:lang w:val="es-CO"/>
        </w:rPr>
        <w:t xml:space="preserve"> y</w:t>
      </w:r>
      <w:r w:rsidR="00E8088A" w:rsidRPr="00D7373B">
        <w:rPr>
          <w:rFonts w:ascii="Arial" w:eastAsia="Calibri" w:hAnsi="Arial" w:cs="Arial"/>
          <w:bCs/>
          <w:sz w:val="22"/>
          <w:lang w:val="es-CO"/>
        </w:rPr>
        <w:t xml:space="preserve"> </w:t>
      </w:r>
      <w:r w:rsidR="00A2451D" w:rsidRPr="00D7373B">
        <w:rPr>
          <w:rFonts w:ascii="Arial" w:eastAsia="Calibri" w:hAnsi="Arial" w:cs="Arial"/>
          <w:bCs/>
          <w:sz w:val="22"/>
          <w:lang w:val="es-CO"/>
        </w:rPr>
        <w:t>C-726 del 24 de enero de 2022</w:t>
      </w:r>
      <w:r w:rsidR="00F83810" w:rsidRPr="00D7373B">
        <w:rPr>
          <w:rFonts w:ascii="Arial" w:eastAsia="Calibri" w:hAnsi="Arial" w:cs="Arial"/>
          <w:bCs/>
          <w:sz w:val="22"/>
          <w:lang w:val="es-CO"/>
        </w:rPr>
        <w:t xml:space="preserve">. </w:t>
      </w:r>
      <w:r w:rsidR="00D05E28" w:rsidRPr="00D7373B">
        <w:rPr>
          <w:rFonts w:ascii="Arial" w:eastAsia="Calibri" w:hAnsi="Arial" w:cs="Arial"/>
          <w:bCs/>
          <w:sz w:val="22"/>
          <w:lang w:val="es-CO"/>
        </w:rPr>
        <w:t>La</w:t>
      </w:r>
      <w:r w:rsidRPr="00D7373B">
        <w:rPr>
          <w:rFonts w:ascii="Arial" w:eastAsia="Calibri" w:hAnsi="Arial" w:cs="Arial"/>
          <w:bCs/>
          <w:sz w:val="22"/>
          <w:lang w:val="es-CO"/>
        </w:rPr>
        <w:t xml:space="preserve"> tesis desarrollada en estos conceptos </w:t>
      </w:r>
      <w:r w:rsidR="00D05E28" w:rsidRPr="00D7373B">
        <w:rPr>
          <w:rFonts w:ascii="Arial" w:eastAsia="Calibri" w:hAnsi="Arial" w:cs="Arial"/>
          <w:bCs/>
          <w:sz w:val="22"/>
          <w:lang w:val="es-CO"/>
        </w:rPr>
        <w:t>se</w:t>
      </w:r>
      <w:r w:rsidR="009E16CE" w:rsidRPr="00D7373B">
        <w:rPr>
          <w:rFonts w:ascii="Arial" w:eastAsia="Calibri" w:hAnsi="Arial" w:cs="Arial"/>
          <w:bCs/>
          <w:sz w:val="22"/>
          <w:lang w:val="es-CO"/>
        </w:rPr>
        <w:t xml:space="preserve"> reitera y</w:t>
      </w:r>
      <w:r w:rsidR="00D05E28" w:rsidRPr="00D7373B">
        <w:rPr>
          <w:rFonts w:ascii="Arial" w:eastAsia="Calibri" w:hAnsi="Arial" w:cs="Arial"/>
          <w:bCs/>
          <w:sz w:val="22"/>
          <w:lang w:val="es-CO"/>
        </w:rPr>
        <w:t xml:space="preserve"> complementa</w:t>
      </w:r>
      <w:r w:rsidRPr="00D7373B">
        <w:rPr>
          <w:rFonts w:ascii="Arial" w:eastAsia="Calibri" w:hAnsi="Arial" w:cs="Arial"/>
          <w:bCs/>
          <w:sz w:val="22"/>
          <w:lang w:val="es-CO"/>
        </w:rPr>
        <w:t xml:space="preserve"> </w:t>
      </w:r>
      <w:r w:rsidR="00815027" w:rsidRPr="00D7373B">
        <w:rPr>
          <w:rFonts w:ascii="Arial" w:eastAsia="Calibri" w:hAnsi="Arial" w:cs="Arial"/>
          <w:bCs/>
          <w:sz w:val="22"/>
          <w:lang w:val="es-CO"/>
        </w:rPr>
        <w:t>a continuación</w:t>
      </w:r>
      <w:r w:rsidR="00511226" w:rsidRPr="00D7373B">
        <w:rPr>
          <w:rFonts w:ascii="Arial" w:eastAsia="Calibri" w:hAnsi="Arial" w:cs="Arial"/>
          <w:bCs/>
          <w:sz w:val="22"/>
          <w:lang w:val="es-CO"/>
        </w:rPr>
        <w:t>.</w:t>
      </w:r>
    </w:p>
    <w:p w14:paraId="1AB4C719" w14:textId="77777777" w:rsidR="005027F0" w:rsidRPr="00D7373B"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D7373B" w:rsidRDefault="00577EF5" w:rsidP="00E7700C">
      <w:pPr>
        <w:tabs>
          <w:tab w:val="left" w:pos="426"/>
        </w:tabs>
        <w:spacing w:after="0"/>
        <w:rPr>
          <w:rFonts w:ascii="Arial" w:eastAsia="Calibri" w:hAnsi="Arial" w:cs="Arial"/>
          <w:b/>
          <w:bCs/>
          <w:sz w:val="22"/>
          <w:lang w:val="es-CO"/>
        </w:rPr>
      </w:pPr>
      <w:r w:rsidRPr="00D7373B">
        <w:rPr>
          <w:rFonts w:ascii="Arial" w:eastAsia="Calibri" w:hAnsi="Arial" w:cs="Arial"/>
          <w:b/>
          <w:bCs/>
          <w:sz w:val="22"/>
          <w:lang w:val="es-CO"/>
        </w:rPr>
        <w:t>2.1</w:t>
      </w:r>
      <w:r w:rsidR="00053991" w:rsidRPr="00D7373B">
        <w:rPr>
          <w:rFonts w:ascii="Arial" w:eastAsia="Calibri" w:hAnsi="Arial" w:cs="Arial"/>
          <w:b/>
          <w:bCs/>
          <w:sz w:val="22"/>
          <w:lang w:val="es-CO"/>
        </w:rPr>
        <w:t>.</w:t>
      </w:r>
      <w:r w:rsidRPr="00D7373B">
        <w:rPr>
          <w:rFonts w:ascii="Arial" w:eastAsia="Calibri" w:hAnsi="Arial" w:cs="Arial"/>
          <w:b/>
          <w:bCs/>
          <w:sz w:val="22"/>
          <w:lang w:val="es-CO"/>
        </w:rPr>
        <w:t xml:space="preserve"> D</w:t>
      </w:r>
      <w:r w:rsidR="00EB7836" w:rsidRPr="00D7373B">
        <w:rPr>
          <w:rFonts w:ascii="Arial" w:eastAsia="Calibri" w:hAnsi="Arial" w:cs="Arial"/>
          <w:b/>
          <w:bCs/>
          <w:sz w:val="22"/>
          <w:lang w:val="es-CO"/>
        </w:rPr>
        <w:t>efinición y finalidad de la Ley de Garantías Electorales</w:t>
      </w:r>
      <w:r w:rsidR="005617FA" w:rsidRPr="00D7373B">
        <w:rPr>
          <w:rFonts w:ascii="Arial" w:eastAsia="Calibri" w:hAnsi="Arial" w:cs="Arial"/>
          <w:b/>
          <w:bCs/>
          <w:sz w:val="22"/>
          <w:lang w:val="es-CO"/>
        </w:rPr>
        <w:t>: alcance de las restricciones</w:t>
      </w:r>
    </w:p>
    <w:p w14:paraId="56993992" w14:textId="77777777" w:rsidR="005027F0" w:rsidRPr="00D7373B"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D7373B" w:rsidRDefault="00A8268C" w:rsidP="00E7700C">
      <w:pPr>
        <w:tabs>
          <w:tab w:val="left" w:pos="426"/>
        </w:tabs>
        <w:spacing w:after="120"/>
        <w:rPr>
          <w:rFonts w:ascii="Arial" w:eastAsia="Times New Roman" w:hAnsi="Arial" w:cs="Arial"/>
          <w:bCs/>
          <w:sz w:val="22"/>
          <w:lang w:val="es-CO" w:eastAsia="es-CO"/>
        </w:rPr>
      </w:pPr>
      <w:r w:rsidRPr="00D7373B">
        <w:rPr>
          <w:rFonts w:ascii="Arial" w:eastAsia="Calibri" w:hAnsi="Arial" w:cs="Arial"/>
          <w:bCs/>
          <w:sz w:val="22"/>
          <w:lang w:val="es-CO"/>
        </w:rPr>
        <w:t>El ordenamiento jurídico colombiano</w:t>
      </w:r>
      <w:r w:rsidR="009604AE" w:rsidRPr="00D7373B">
        <w:rPr>
          <w:rFonts w:ascii="Arial" w:eastAsia="Calibri" w:hAnsi="Arial" w:cs="Arial"/>
          <w:bCs/>
          <w:sz w:val="22"/>
          <w:lang w:val="es-CO"/>
        </w:rPr>
        <w:t xml:space="preserve"> </w:t>
      </w:r>
      <w:r w:rsidR="00B51689" w:rsidRPr="00D7373B">
        <w:rPr>
          <w:rFonts w:ascii="Arial" w:eastAsia="Calibri" w:hAnsi="Arial" w:cs="Arial"/>
          <w:bCs/>
          <w:sz w:val="22"/>
          <w:lang w:val="es-CO"/>
        </w:rPr>
        <w:t xml:space="preserve">contempla previsiones claras para evitar </w:t>
      </w:r>
      <w:r w:rsidR="00E008F1" w:rsidRPr="00D7373B">
        <w:rPr>
          <w:rFonts w:ascii="Arial" w:eastAsia="Calibri" w:hAnsi="Arial" w:cs="Arial"/>
          <w:bCs/>
          <w:sz w:val="22"/>
          <w:lang w:val="es-CO"/>
        </w:rPr>
        <w:t>la obtención de</w:t>
      </w:r>
      <w:r w:rsidR="00B51689" w:rsidRPr="00D7373B">
        <w:rPr>
          <w:rFonts w:ascii="Arial" w:eastAsia="Calibri" w:hAnsi="Arial" w:cs="Arial"/>
          <w:bCs/>
          <w:sz w:val="22"/>
          <w:lang w:val="es-CO"/>
        </w:rPr>
        <w:t xml:space="preserve"> </w:t>
      </w:r>
      <w:r w:rsidR="00E008F1" w:rsidRPr="00D7373B">
        <w:rPr>
          <w:rFonts w:ascii="Arial" w:eastAsia="Calibri" w:hAnsi="Arial" w:cs="Arial"/>
          <w:bCs/>
          <w:sz w:val="22"/>
          <w:lang w:val="es-CO"/>
        </w:rPr>
        <w:t>beneficios</w:t>
      </w:r>
      <w:r w:rsidR="00B51689" w:rsidRPr="00D7373B">
        <w:rPr>
          <w:rFonts w:ascii="Arial" w:eastAsia="Calibri" w:hAnsi="Arial" w:cs="Arial"/>
          <w:bCs/>
          <w:sz w:val="22"/>
          <w:lang w:val="es-CO"/>
        </w:rPr>
        <w:t xml:space="preserve"> </w:t>
      </w:r>
      <w:r w:rsidR="00E008F1" w:rsidRPr="00D7373B">
        <w:rPr>
          <w:rFonts w:ascii="Arial" w:eastAsia="Calibri" w:hAnsi="Arial" w:cs="Arial"/>
          <w:bCs/>
          <w:sz w:val="22"/>
          <w:lang w:val="es-CO"/>
        </w:rPr>
        <w:t>personales</w:t>
      </w:r>
      <w:r w:rsidR="00B51689" w:rsidRPr="00D7373B">
        <w:rPr>
          <w:rFonts w:ascii="Arial" w:eastAsia="Calibri" w:hAnsi="Arial" w:cs="Arial"/>
          <w:bCs/>
          <w:sz w:val="22"/>
          <w:lang w:val="es-CO"/>
        </w:rPr>
        <w:t xml:space="preserve"> en asuntos propios de la administración pública</w:t>
      </w:r>
      <w:r w:rsidR="00F91CA6" w:rsidRPr="00D7373B">
        <w:rPr>
          <w:rFonts w:ascii="Arial" w:eastAsia="Calibri" w:hAnsi="Arial" w:cs="Arial"/>
          <w:bCs/>
          <w:i/>
          <w:iCs/>
          <w:sz w:val="22"/>
          <w:lang w:val="es-CO"/>
        </w:rPr>
        <w:t xml:space="preserve">. </w:t>
      </w:r>
      <w:r w:rsidR="00F91CA6" w:rsidRPr="00D7373B">
        <w:rPr>
          <w:rFonts w:ascii="Arial" w:eastAsia="Calibri" w:hAnsi="Arial" w:cs="Arial"/>
          <w:bCs/>
          <w:sz w:val="22"/>
          <w:lang w:val="es-CO"/>
        </w:rPr>
        <w:t>Por ejemplo</w:t>
      </w:r>
      <w:r w:rsidR="00B51689" w:rsidRPr="00D7373B">
        <w:rPr>
          <w:rFonts w:ascii="Arial" w:eastAsia="Calibri" w:hAnsi="Arial" w:cs="Arial"/>
          <w:bCs/>
          <w:sz w:val="22"/>
          <w:lang w:val="es-CO"/>
        </w:rPr>
        <w:t xml:space="preserve">, el artículo 127 de la Constitución Política </w:t>
      </w:r>
      <w:r w:rsidR="00E008F1" w:rsidRPr="00D7373B">
        <w:rPr>
          <w:rFonts w:ascii="Arial" w:eastAsia="Calibri" w:hAnsi="Arial" w:cs="Arial"/>
          <w:bCs/>
          <w:sz w:val="22"/>
          <w:lang w:val="es-CO"/>
        </w:rPr>
        <w:t>establece una prohibición contractual a los servidores</w:t>
      </w:r>
      <w:r w:rsidR="00B51689" w:rsidRPr="00D7373B">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D7373B">
        <w:rPr>
          <w:rStyle w:val="Refdenotaalpie"/>
          <w:rFonts w:ascii="Arial" w:eastAsia="Calibri" w:hAnsi="Arial" w:cs="Arial"/>
          <w:bCs/>
          <w:sz w:val="22"/>
          <w:lang w:val="es-CO"/>
        </w:rPr>
        <w:footnoteReference w:id="1"/>
      </w:r>
      <w:r w:rsidR="00B51689" w:rsidRPr="00D7373B">
        <w:rPr>
          <w:rFonts w:ascii="Arial" w:eastAsia="Calibri" w:hAnsi="Arial" w:cs="Arial"/>
          <w:bCs/>
          <w:sz w:val="22"/>
          <w:lang w:val="es-CO"/>
        </w:rPr>
        <w:t xml:space="preserve">. </w:t>
      </w:r>
    </w:p>
    <w:p w14:paraId="2A229386" w14:textId="02130E25" w:rsidR="00930831" w:rsidRPr="00D7373B" w:rsidRDefault="00847B6B" w:rsidP="00E7700C">
      <w:pPr>
        <w:tabs>
          <w:tab w:val="left" w:pos="426"/>
        </w:tabs>
        <w:spacing w:after="0"/>
        <w:ind w:firstLine="709"/>
        <w:rPr>
          <w:rFonts w:ascii="Arial" w:eastAsia="Times New Roman" w:hAnsi="Arial" w:cs="Arial"/>
          <w:bCs/>
          <w:sz w:val="22"/>
          <w:lang w:eastAsia="es-CO"/>
        </w:rPr>
      </w:pPr>
      <w:r w:rsidRPr="00D7373B">
        <w:rPr>
          <w:rFonts w:ascii="Arial" w:eastAsia="Times New Roman" w:hAnsi="Arial" w:cs="Arial"/>
          <w:bCs/>
          <w:sz w:val="22"/>
          <w:lang w:val="es-CO" w:eastAsia="es-CO"/>
        </w:rPr>
        <w:lastRenderedPageBreak/>
        <w:t>En el mismo sentido</w:t>
      </w:r>
      <w:r w:rsidR="003833D7" w:rsidRPr="00D7373B">
        <w:rPr>
          <w:rFonts w:ascii="Arial" w:eastAsia="Times New Roman" w:hAnsi="Arial" w:cs="Arial"/>
          <w:bCs/>
          <w:sz w:val="22"/>
          <w:lang w:eastAsia="es-CO"/>
        </w:rPr>
        <w:t xml:space="preserve">, </w:t>
      </w:r>
      <w:bookmarkStart w:id="9" w:name="_Hlk95742888"/>
      <w:r w:rsidR="00097ABD" w:rsidRPr="00D7373B">
        <w:rPr>
          <w:rFonts w:ascii="Arial" w:eastAsia="Times New Roman" w:hAnsi="Arial" w:cs="Arial"/>
          <w:bCs/>
          <w:sz w:val="22"/>
          <w:lang w:eastAsia="es-CO"/>
        </w:rPr>
        <w:t>l</w:t>
      </w:r>
      <w:r w:rsidR="00A46384" w:rsidRPr="00D7373B">
        <w:rPr>
          <w:rFonts w:ascii="Arial" w:eastAsia="Times New Roman" w:hAnsi="Arial" w:cs="Arial"/>
          <w:bCs/>
          <w:sz w:val="22"/>
          <w:lang w:eastAsia="es-CO"/>
        </w:rPr>
        <w:t xml:space="preserve">a Ley 996 de 2005, conocida como </w:t>
      </w:r>
      <w:r w:rsidR="00F91CA6" w:rsidRPr="00D7373B">
        <w:rPr>
          <w:rFonts w:ascii="Arial" w:eastAsia="Times New Roman" w:hAnsi="Arial" w:cs="Arial"/>
          <w:bCs/>
          <w:sz w:val="22"/>
          <w:lang w:eastAsia="es-CO"/>
        </w:rPr>
        <w:t>«</w:t>
      </w:r>
      <w:r w:rsidR="00A46384" w:rsidRPr="00D7373B">
        <w:rPr>
          <w:rFonts w:ascii="Arial" w:eastAsia="Times New Roman" w:hAnsi="Arial" w:cs="Arial"/>
          <w:bCs/>
          <w:sz w:val="22"/>
          <w:lang w:eastAsia="es-CO"/>
        </w:rPr>
        <w:t>Ley de Garantías Electorales</w:t>
      </w:r>
      <w:r w:rsidR="00F91CA6" w:rsidRPr="00D7373B">
        <w:rPr>
          <w:rFonts w:ascii="Arial" w:eastAsia="Times New Roman" w:hAnsi="Arial" w:cs="Arial"/>
          <w:bCs/>
          <w:sz w:val="22"/>
          <w:lang w:eastAsia="es-CO"/>
        </w:rPr>
        <w:t>»</w:t>
      </w:r>
      <w:r w:rsidR="00A46384" w:rsidRPr="00D7373B">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bookmarkEnd w:id="9"/>
      <w:r w:rsidR="007A1418" w:rsidRPr="00D7373B">
        <w:rPr>
          <w:rStyle w:val="Refdenotaalpie"/>
          <w:rFonts w:ascii="Arial" w:eastAsia="Times New Roman" w:hAnsi="Arial" w:cs="Arial"/>
          <w:bCs/>
          <w:sz w:val="22"/>
          <w:lang w:eastAsia="es-CO"/>
        </w:rPr>
        <w:footnoteReference w:id="2"/>
      </w:r>
      <w:r w:rsidR="009F7D1F" w:rsidRPr="00D7373B">
        <w:rPr>
          <w:rFonts w:ascii="Arial" w:eastAsia="Times New Roman" w:hAnsi="Arial" w:cs="Arial"/>
          <w:bCs/>
          <w:sz w:val="22"/>
          <w:lang w:eastAsia="es-CO"/>
        </w:rPr>
        <w:t>. En esta medida,</w:t>
      </w:r>
      <w:r w:rsidR="00A46384" w:rsidRPr="00D7373B">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D7373B">
        <w:rPr>
          <w:rFonts w:ascii="Arial" w:eastAsia="Calibri" w:hAnsi="Arial" w:cs="Arial"/>
          <w:noProof/>
          <w:sz w:val="22"/>
          <w:lang w:val="es-ES_tradnl"/>
        </w:rPr>
        <w:t xml:space="preserve"> </w:t>
      </w:r>
      <w:r w:rsidRPr="00D7373B">
        <w:rPr>
          <w:rFonts w:ascii="Arial" w:eastAsia="Times New Roman" w:hAnsi="Arial" w:cs="Arial"/>
          <w:bCs/>
          <w:sz w:val="22"/>
          <w:lang w:eastAsia="es-CO"/>
        </w:rPr>
        <w:t xml:space="preserve">En </w:t>
      </w:r>
      <w:r w:rsidR="00EB7836" w:rsidRPr="00D7373B">
        <w:rPr>
          <w:rFonts w:ascii="Arial" w:eastAsia="Times New Roman" w:hAnsi="Arial" w:cs="Arial"/>
          <w:bCs/>
          <w:sz w:val="22"/>
          <w:lang w:eastAsia="es-CO"/>
        </w:rPr>
        <w:t xml:space="preserve">armonía con lo anterior, </w:t>
      </w:r>
      <w:r w:rsidRPr="00D7373B">
        <w:rPr>
          <w:rFonts w:ascii="Arial" w:eastAsia="Times New Roman" w:hAnsi="Arial" w:cs="Arial"/>
          <w:bCs/>
          <w:sz w:val="22"/>
          <w:lang w:eastAsia="es-CO"/>
        </w:rPr>
        <w:t>l</w:t>
      </w:r>
      <w:r w:rsidR="00930831" w:rsidRPr="00D7373B">
        <w:rPr>
          <w:rFonts w:ascii="Arial" w:eastAsia="Times New Roman" w:hAnsi="Arial" w:cs="Arial"/>
          <w:bCs/>
          <w:sz w:val="22"/>
          <w:lang w:eastAsia="es-CO"/>
        </w:rPr>
        <w:t xml:space="preserve">a Corte Constitucional ha abordado la definición de </w:t>
      </w:r>
      <w:r w:rsidR="00252AEC" w:rsidRPr="00D7373B">
        <w:rPr>
          <w:rFonts w:ascii="Arial" w:eastAsia="Times New Roman" w:hAnsi="Arial" w:cs="Arial"/>
          <w:bCs/>
          <w:sz w:val="22"/>
          <w:lang w:eastAsia="es-CO"/>
        </w:rPr>
        <w:t>la</w:t>
      </w:r>
      <w:r w:rsidR="00930831" w:rsidRPr="00D7373B">
        <w:rPr>
          <w:rFonts w:ascii="Arial" w:eastAsia="Times New Roman" w:hAnsi="Arial" w:cs="Arial"/>
          <w:bCs/>
          <w:sz w:val="22"/>
          <w:lang w:eastAsia="es-CO"/>
        </w:rPr>
        <w:t xml:space="preserve"> </w:t>
      </w:r>
      <w:r w:rsidR="00252AEC" w:rsidRPr="00D7373B">
        <w:rPr>
          <w:rFonts w:ascii="Arial" w:eastAsia="Times New Roman" w:hAnsi="Arial" w:cs="Arial"/>
          <w:bCs/>
          <w:sz w:val="22"/>
          <w:lang w:eastAsia="es-CO"/>
        </w:rPr>
        <w:t>L</w:t>
      </w:r>
      <w:r w:rsidR="00930831" w:rsidRPr="00D7373B">
        <w:rPr>
          <w:rFonts w:ascii="Arial" w:eastAsia="Times New Roman" w:hAnsi="Arial" w:cs="Arial"/>
          <w:bCs/>
          <w:sz w:val="22"/>
          <w:lang w:eastAsia="es-CO"/>
        </w:rPr>
        <w:t xml:space="preserve">ey de </w:t>
      </w:r>
      <w:r w:rsidR="00252AEC" w:rsidRPr="00D7373B">
        <w:rPr>
          <w:rFonts w:ascii="Arial" w:eastAsia="Times New Roman" w:hAnsi="Arial" w:cs="Arial"/>
          <w:bCs/>
          <w:sz w:val="22"/>
          <w:lang w:eastAsia="es-CO"/>
        </w:rPr>
        <w:t>G</w:t>
      </w:r>
      <w:r w:rsidR="00930831" w:rsidRPr="00D7373B">
        <w:rPr>
          <w:rFonts w:ascii="Arial" w:eastAsia="Times New Roman" w:hAnsi="Arial" w:cs="Arial"/>
          <w:bCs/>
          <w:sz w:val="22"/>
          <w:lang w:eastAsia="es-CO"/>
        </w:rPr>
        <w:t>arantías</w:t>
      </w:r>
      <w:r w:rsidR="00252AEC" w:rsidRPr="00D7373B">
        <w:rPr>
          <w:rFonts w:ascii="Arial" w:eastAsia="Times New Roman" w:hAnsi="Arial" w:cs="Arial"/>
          <w:bCs/>
          <w:sz w:val="22"/>
          <w:lang w:eastAsia="es-CO"/>
        </w:rPr>
        <w:t xml:space="preserve"> Electorales</w:t>
      </w:r>
      <w:r w:rsidR="00F91CA6" w:rsidRPr="00D7373B">
        <w:rPr>
          <w:rFonts w:ascii="Arial" w:eastAsia="Times New Roman" w:hAnsi="Arial" w:cs="Arial"/>
          <w:bCs/>
          <w:sz w:val="22"/>
          <w:lang w:eastAsia="es-CO"/>
        </w:rPr>
        <w:t>. De esta manera, explica que tiene como propósito</w:t>
      </w:r>
      <w:r w:rsidR="00930831" w:rsidRPr="00D7373B">
        <w:rPr>
          <w:rFonts w:ascii="Arial" w:eastAsia="Times New Roman" w:hAnsi="Arial" w:cs="Arial"/>
          <w:bCs/>
          <w:sz w:val="22"/>
          <w:lang w:eastAsia="es-CO"/>
        </w:rPr>
        <w:t>:</w:t>
      </w:r>
    </w:p>
    <w:p w14:paraId="2AE4C60A" w14:textId="77777777" w:rsidR="000B680C" w:rsidRPr="00D7373B" w:rsidRDefault="000B680C" w:rsidP="00E7700C">
      <w:pPr>
        <w:spacing w:after="0"/>
        <w:ind w:right="709"/>
        <w:rPr>
          <w:rFonts w:ascii="Arial" w:eastAsia="Times New Roman" w:hAnsi="Arial" w:cs="Arial"/>
          <w:sz w:val="21"/>
          <w:szCs w:val="21"/>
          <w:lang w:val="es-ES" w:eastAsia="es-CO"/>
        </w:rPr>
      </w:pPr>
    </w:p>
    <w:p w14:paraId="1EC4C745" w14:textId="734BA5A0" w:rsidR="00930831" w:rsidRPr="00D7373B" w:rsidRDefault="000B680C" w:rsidP="000641BE">
      <w:pPr>
        <w:spacing w:after="0" w:line="240" w:lineRule="auto"/>
        <w:ind w:left="709" w:right="709"/>
        <w:rPr>
          <w:rFonts w:ascii="Arial" w:eastAsia="Times New Roman" w:hAnsi="Arial" w:cs="Arial"/>
          <w:bCs/>
          <w:sz w:val="21"/>
          <w:szCs w:val="21"/>
          <w:lang w:eastAsia="es-CO"/>
        </w:rPr>
      </w:pPr>
      <w:r w:rsidRPr="00D7373B">
        <w:rPr>
          <w:rFonts w:ascii="Arial" w:eastAsia="Times New Roman" w:hAnsi="Arial" w:cs="Arial"/>
          <w:sz w:val="21"/>
          <w:szCs w:val="21"/>
          <w:lang w:val="es-ES" w:eastAsia="es-CO"/>
        </w:rPr>
        <w:t>[…]</w:t>
      </w:r>
      <w:r w:rsidR="006D5176" w:rsidRPr="00D7373B">
        <w:rPr>
          <w:rFonts w:ascii="Arial" w:eastAsia="Times New Roman" w:hAnsi="Arial" w:cs="Arial"/>
          <w:sz w:val="21"/>
          <w:szCs w:val="21"/>
          <w:lang w:val="es-ES" w:eastAsia="es-CO"/>
        </w:rPr>
        <w:t xml:space="preserve"> </w:t>
      </w:r>
      <w:r w:rsidR="00930831" w:rsidRPr="00D7373B">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D7373B" w:rsidRDefault="00930831" w:rsidP="000641BE">
      <w:pPr>
        <w:spacing w:after="120" w:line="240" w:lineRule="auto"/>
        <w:ind w:left="709" w:right="709"/>
        <w:rPr>
          <w:rFonts w:ascii="Arial" w:eastAsia="Times New Roman" w:hAnsi="Arial" w:cs="Arial"/>
          <w:bCs/>
          <w:sz w:val="21"/>
          <w:szCs w:val="21"/>
          <w:lang w:eastAsia="es-CO"/>
        </w:rPr>
      </w:pPr>
      <w:r w:rsidRPr="00D7373B">
        <w:rPr>
          <w:rFonts w:ascii="Arial" w:eastAsia="Times New Roman" w:hAnsi="Arial" w:cs="Arial"/>
          <w:bCs/>
          <w:sz w:val="21"/>
          <w:szCs w:val="21"/>
          <w:lang w:eastAsia="es-CO"/>
        </w:rPr>
        <w:t xml:space="preserve">[…] </w:t>
      </w:r>
    </w:p>
    <w:p w14:paraId="4AEB132E" w14:textId="3A5C1034" w:rsidR="00930831" w:rsidRPr="00D7373B" w:rsidRDefault="00930831" w:rsidP="000641BE">
      <w:pPr>
        <w:spacing w:after="0" w:line="240" w:lineRule="auto"/>
        <w:ind w:left="709" w:right="709"/>
        <w:rPr>
          <w:rFonts w:ascii="Arial" w:eastAsia="Times New Roman" w:hAnsi="Arial" w:cs="Arial"/>
          <w:bCs/>
          <w:sz w:val="21"/>
          <w:szCs w:val="21"/>
          <w:lang w:eastAsia="es-CO"/>
        </w:rPr>
      </w:pPr>
      <w:r w:rsidRPr="00D7373B">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D7373B">
        <w:rPr>
          <w:rFonts w:ascii="Arial" w:eastAsia="Times New Roman" w:hAnsi="Arial" w:cs="Arial"/>
          <w:bCs/>
          <w:sz w:val="21"/>
          <w:szCs w:val="21"/>
          <w:lang w:eastAsia="es-CO"/>
        </w:rPr>
        <w:t>ómico de los que se lo disputan</w:t>
      </w:r>
      <w:r w:rsidRPr="00D7373B">
        <w:rPr>
          <w:rFonts w:ascii="Arial" w:eastAsia="Times New Roman" w:hAnsi="Arial" w:cs="Arial"/>
          <w:bCs/>
          <w:sz w:val="21"/>
          <w:szCs w:val="21"/>
          <w:lang w:eastAsia="es-CO"/>
        </w:rPr>
        <w:t>.</w:t>
      </w:r>
      <w:r w:rsidR="009F3083" w:rsidRPr="00D7373B">
        <w:rPr>
          <w:rStyle w:val="Refdenotaalpie"/>
          <w:rFonts w:ascii="Arial" w:hAnsi="Arial" w:cs="Arial"/>
          <w:sz w:val="20"/>
          <w:szCs w:val="20"/>
        </w:rPr>
        <w:footnoteReference w:id="3"/>
      </w:r>
    </w:p>
    <w:p w14:paraId="0512AD18" w14:textId="77777777" w:rsidR="00535A7F" w:rsidRPr="00D7373B"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D7373B" w:rsidRDefault="00A46384" w:rsidP="00E7700C">
      <w:pPr>
        <w:spacing w:after="0"/>
        <w:ind w:firstLine="709"/>
        <w:rPr>
          <w:rFonts w:ascii="Arial" w:eastAsia="Times New Roman" w:hAnsi="Arial" w:cs="Arial"/>
          <w:bCs/>
          <w:sz w:val="22"/>
          <w:lang w:eastAsia="es-CO"/>
        </w:rPr>
      </w:pPr>
      <w:bookmarkStart w:id="10" w:name="_Hlk78818186"/>
      <w:r w:rsidRPr="00D7373B">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D7373B">
        <w:rPr>
          <w:rFonts w:ascii="Arial" w:eastAsia="Times New Roman" w:hAnsi="Arial" w:cs="Arial"/>
          <w:bCs/>
          <w:sz w:val="22"/>
          <w:lang w:eastAsia="es-CO"/>
        </w:rPr>
        <w:t xml:space="preserve"> </w:t>
      </w:r>
      <w:bookmarkEnd w:id="10"/>
      <w:r w:rsidR="0062127B" w:rsidRPr="00D7373B">
        <w:rPr>
          <w:rFonts w:ascii="Arial" w:eastAsia="Times New Roman" w:hAnsi="Arial" w:cs="Arial"/>
          <w:bCs/>
          <w:sz w:val="22"/>
          <w:lang w:eastAsia="es-CO"/>
        </w:rPr>
        <w:t>Por ello</w:t>
      </w:r>
      <w:r w:rsidR="00883662" w:rsidRPr="00D7373B">
        <w:rPr>
          <w:rFonts w:ascii="Arial" w:eastAsia="Times New Roman" w:hAnsi="Arial" w:cs="Arial"/>
          <w:bCs/>
          <w:sz w:val="22"/>
          <w:lang w:eastAsia="es-CO"/>
        </w:rPr>
        <w:t xml:space="preserve">, </w:t>
      </w:r>
      <w:r w:rsidR="00D626A3" w:rsidRPr="00D7373B">
        <w:rPr>
          <w:rFonts w:ascii="Arial" w:eastAsia="Times New Roman" w:hAnsi="Arial" w:cs="Arial"/>
          <w:bCs/>
          <w:sz w:val="22"/>
          <w:lang w:eastAsia="es-CO"/>
        </w:rPr>
        <w:t xml:space="preserve">varias de las disposiciones de la </w:t>
      </w:r>
      <w:r w:rsidR="00883662" w:rsidRPr="00D7373B">
        <w:rPr>
          <w:rFonts w:ascii="Arial" w:eastAsia="Times New Roman" w:hAnsi="Arial" w:cs="Arial"/>
          <w:bCs/>
          <w:sz w:val="22"/>
          <w:lang w:eastAsia="es-CO"/>
        </w:rPr>
        <w:t>Ley 996 de 2005</w:t>
      </w:r>
      <w:r w:rsidR="00D626A3" w:rsidRPr="00D7373B">
        <w:rPr>
          <w:rFonts w:ascii="Arial" w:eastAsia="Times New Roman" w:hAnsi="Arial" w:cs="Arial"/>
          <w:bCs/>
          <w:sz w:val="22"/>
          <w:lang w:eastAsia="es-CO"/>
        </w:rPr>
        <w:t>,</w:t>
      </w:r>
      <w:r w:rsidR="00883662" w:rsidRPr="00D7373B">
        <w:rPr>
          <w:rFonts w:ascii="Arial" w:eastAsia="Times New Roman" w:hAnsi="Arial" w:cs="Arial"/>
          <w:bCs/>
          <w:sz w:val="22"/>
          <w:lang w:eastAsia="es-CO"/>
        </w:rPr>
        <w:t xml:space="preserve"> al contener normas</w:t>
      </w:r>
      <w:r w:rsidR="000D457E" w:rsidRPr="00D7373B">
        <w:rPr>
          <w:rFonts w:ascii="Arial" w:eastAsia="Times New Roman" w:hAnsi="Arial" w:cs="Arial"/>
          <w:bCs/>
          <w:sz w:val="22"/>
          <w:lang w:eastAsia="es-CO"/>
        </w:rPr>
        <w:t xml:space="preserve"> </w:t>
      </w:r>
      <w:r w:rsidR="00883662" w:rsidRPr="00D7373B">
        <w:rPr>
          <w:rFonts w:ascii="Arial" w:eastAsia="Times New Roman" w:hAnsi="Arial" w:cs="Arial"/>
          <w:bCs/>
          <w:sz w:val="22"/>
          <w:lang w:eastAsia="es-CO"/>
        </w:rPr>
        <w:t>prohibitivas</w:t>
      </w:r>
      <w:r w:rsidR="00D626A3" w:rsidRPr="00D7373B">
        <w:rPr>
          <w:rFonts w:ascii="Arial" w:eastAsia="Times New Roman" w:hAnsi="Arial" w:cs="Arial"/>
          <w:bCs/>
          <w:sz w:val="22"/>
          <w:lang w:eastAsia="es-CO"/>
        </w:rPr>
        <w:t>,</w:t>
      </w:r>
      <w:r w:rsidR="00883662" w:rsidRPr="00D7373B">
        <w:rPr>
          <w:rFonts w:ascii="Arial" w:eastAsia="Times New Roman" w:hAnsi="Arial" w:cs="Arial"/>
          <w:bCs/>
          <w:sz w:val="22"/>
          <w:lang w:eastAsia="es-CO"/>
        </w:rPr>
        <w:t xml:space="preserve"> </w:t>
      </w:r>
      <w:r w:rsidR="000D457E" w:rsidRPr="00D7373B">
        <w:rPr>
          <w:rFonts w:ascii="Arial" w:eastAsia="Times New Roman" w:hAnsi="Arial" w:cs="Arial"/>
          <w:bCs/>
          <w:sz w:val="22"/>
          <w:lang w:eastAsia="es-CO"/>
        </w:rPr>
        <w:t>no admite</w:t>
      </w:r>
      <w:r w:rsidR="00D626A3" w:rsidRPr="00D7373B">
        <w:rPr>
          <w:rFonts w:ascii="Arial" w:eastAsia="Times New Roman" w:hAnsi="Arial" w:cs="Arial"/>
          <w:bCs/>
          <w:sz w:val="22"/>
          <w:lang w:eastAsia="es-CO"/>
        </w:rPr>
        <w:t>n</w:t>
      </w:r>
      <w:r w:rsidR="000D457E" w:rsidRPr="00D7373B">
        <w:rPr>
          <w:rFonts w:ascii="Arial" w:eastAsia="Times New Roman" w:hAnsi="Arial" w:cs="Arial"/>
          <w:bCs/>
          <w:sz w:val="22"/>
          <w:lang w:eastAsia="es-CO"/>
        </w:rPr>
        <w:t xml:space="preserve"> una interpretación amplia</w:t>
      </w:r>
      <w:r w:rsidR="00D626A3" w:rsidRPr="00D7373B">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D7373B">
        <w:rPr>
          <w:rFonts w:ascii="Arial" w:eastAsia="Times New Roman" w:hAnsi="Arial" w:cs="Arial"/>
          <w:bCs/>
          <w:sz w:val="22"/>
          <w:lang w:eastAsia="es-CO"/>
        </w:rPr>
        <w:t>la referida ley</w:t>
      </w:r>
      <w:r w:rsidR="00883662" w:rsidRPr="00D7373B">
        <w:rPr>
          <w:rFonts w:ascii="Arial" w:eastAsia="Times New Roman" w:hAnsi="Arial" w:cs="Arial"/>
          <w:bCs/>
          <w:sz w:val="22"/>
          <w:lang w:eastAsia="es-CO"/>
        </w:rPr>
        <w:t>,</w:t>
      </w:r>
      <w:r w:rsidR="000D457E" w:rsidRPr="00D7373B">
        <w:rPr>
          <w:rFonts w:ascii="Arial" w:eastAsia="Times New Roman" w:hAnsi="Arial" w:cs="Arial"/>
          <w:bCs/>
          <w:sz w:val="22"/>
          <w:lang w:eastAsia="es-CO"/>
        </w:rPr>
        <w:t xml:space="preserve"> precis</w:t>
      </w:r>
      <w:r w:rsidR="0094059F" w:rsidRPr="00D7373B">
        <w:rPr>
          <w:rFonts w:ascii="Arial" w:eastAsia="Times New Roman" w:hAnsi="Arial" w:cs="Arial"/>
          <w:bCs/>
          <w:sz w:val="22"/>
          <w:lang w:eastAsia="es-CO"/>
        </w:rPr>
        <w:t>ó</w:t>
      </w:r>
      <w:r w:rsidR="000D457E" w:rsidRPr="00D7373B">
        <w:rPr>
          <w:rFonts w:ascii="Arial" w:eastAsia="Times New Roman" w:hAnsi="Arial" w:cs="Arial"/>
          <w:bCs/>
          <w:sz w:val="22"/>
          <w:lang w:eastAsia="es-CO"/>
        </w:rPr>
        <w:t xml:space="preserve"> lo siguiente:</w:t>
      </w:r>
    </w:p>
    <w:p w14:paraId="45AFCCC5" w14:textId="77777777" w:rsidR="00D626A3" w:rsidRPr="00D7373B" w:rsidRDefault="00D626A3" w:rsidP="00E7700C">
      <w:pPr>
        <w:spacing w:after="0"/>
        <w:ind w:firstLine="709"/>
        <w:rPr>
          <w:rFonts w:ascii="Arial" w:eastAsia="Times New Roman" w:hAnsi="Arial" w:cs="Arial"/>
          <w:bCs/>
          <w:sz w:val="22"/>
          <w:lang w:eastAsia="es-CO"/>
        </w:rPr>
      </w:pPr>
    </w:p>
    <w:p w14:paraId="5F802D56" w14:textId="5CF9A162" w:rsidR="000D457E" w:rsidRPr="00D7373B" w:rsidRDefault="000D457E" w:rsidP="000641BE">
      <w:pPr>
        <w:spacing w:after="120" w:line="240" w:lineRule="auto"/>
        <w:ind w:left="709" w:right="709"/>
        <w:rPr>
          <w:rFonts w:ascii="Arial" w:eastAsia="Times New Roman" w:hAnsi="Arial" w:cs="Arial"/>
          <w:bCs/>
          <w:sz w:val="21"/>
          <w:szCs w:val="21"/>
          <w:lang w:eastAsia="es-CO"/>
        </w:rPr>
      </w:pPr>
      <w:r w:rsidRPr="00D7373B">
        <w:rPr>
          <w:rFonts w:ascii="Arial" w:eastAsia="Times New Roman" w:hAnsi="Arial" w:cs="Arial"/>
          <w:bCs/>
          <w:sz w:val="21"/>
          <w:szCs w:val="21"/>
          <w:lang w:eastAsia="es-CO"/>
        </w:rPr>
        <w:lastRenderedPageBreak/>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D7373B">
        <w:rPr>
          <w:rFonts w:ascii="Arial" w:eastAsia="Times New Roman" w:hAnsi="Arial" w:cs="Arial"/>
          <w:bCs/>
          <w:sz w:val="21"/>
          <w:szCs w:val="21"/>
          <w:lang w:eastAsia="es-CO"/>
        </w:rPr>
        <w:t>legis</w:t>
      </w:r>
      <w:proofErr w:type="spellEnd"/>
      <w:r w:rsidRPr="00D7373B">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D7373B" w:rsidRDefault="000D457E" w:rsidP="000641BE">
      <w:pPr>
        <w:spacing w:after="0" w:line="240" w:lineRule="auto"/>
        <w:ind w:left="709" w:right="709"/>
        <w:rPr>
          <w:rFonts w:ascii="Arial" w:eastAsia="Times New Roman" w:hAnsi="Arial" w:cs="Arial"/>
          <w:bCs/>
          <w:sz w:val="21"/>
          <w:szCs w:val="21"/>
          <w:lang w:eastAsia="es-CO"/>
        </w:rPr>
      </w:pPr>
      <w:r w:rsidRPr="00D7373B">
        <w:rPr>
          <w:rFonts w:ascii="Arial" w:eastAsia="Times New Roman" w:hAnsi="Arial" w:cs="Arial"/>
          <w:bCs/>
          <w:sz w:val="21"/>
          <w:szCs w:val="21"/>
          <w:lang w:eastAsia="es-CO"/>
        </w:rPr>
        <w:t>La jurisprudencia de la Corte Constitucional</w:t>
      </w:r>
      <w:r w:rsidR="001F55B5" w:rsidRPr="00D7373B">
        <w:rPr>
          <w:rStyle w:val="Refdenotaalpie"/>
          <w:rFonts w:ascii="Arial" w:eastAsia="Times New Roman" w:hAnsi="Arial" w:cs="Arial"/>
          <w:bCs/>
          <w:sz w:val="21"/>
          <w:szCs w:val="21"/>
          <w:lang w:eastAsia="es-CO"/>
        </w:rPr>
        <w:footnoteReference w:id="4"/>
      </w:r>
      <w:r w:rsidRPr="00D7373B">
        <w:rPr>
          <w:rFonts w:ascii="Arial" w:eastAsia="Times New Roman" w:hAnsi="Arial" w:cs="Arial"/>
          <w:bCs/>
          <w:sz w:val="21"/>
          <w:szCs w:val="21"/>
          <w:lang w:eastAsia="es-CO"/>
        </w:rPr>
        <w:t> y del Consejo de Estado</w:t>
      </w:r>
      <w:r w:rsidR="001F55B5" w:rsidRPr="00D7373B">
        <w:rPr>
          <w:rStyle w:val="Refdenotaalpie"/>
          <w:rFonts w:ascii="Arial" w:eastAsia="Times New Roman" w:hAnsi="Arial" w:cs="Arial"/>
          <w:bCs/>
          <w:sz w:val="21"/>
          <w:szCs w:val="21"/>
          <w:lang w:eastAsia="es-CO"/>
        </w:rPr>
        <w:footnoteReference w:id="5"/>
      </w:r>
      <w:r w:rsidRPr="00D7373B">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D7373B">
        <w:rPr>
          <w:rFonts w:ascii="Arial" w:eastAsia="Times New Roman" w:hAnsi="Arial" w:cs="Arial"/>
          <w:bCs/>
          <w:sz w:val="21"/>
          <w:szCs w:val="21"/>
          <w:lang w:eastAsia="es-CO"/>
        </w:rPr>
        <w:t>intérprete</w:t>
      </w:r>
      <w:r w:rsidRPr="00D7373B">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D7373B">
        <w:rPr>
          <w:rStyle w:val="Refdenotaalpie"/>
          <w:rFonts w:ascii="Arial" w:eastAsia="Times New Roman" w:hAnsi="Arial" w:cs="Arial"/>
          <w:bCs/>
          <w:sz w:val="22"/>
          <w:lang w:eastAsia="es-CO"/>
        </w:rPr>
        <w:footnoteReference w:id="6"/>
      </w:r>
      <w:r w:rsidR="00D626A3" w:rsidRPr="00D7373B">
        <w:rPr>
          <w:rFonts w:ascii="Arial" w:eastAsia="Times New Roman" w:hAnsi="Arial" w:cs="Arial"/>
          <w:bCs/>
          <w:sz w:val="21"/>
          <w:szCs w:val="21"/>
          <w:lang w:eastAsia="es-CO"/>
        </w:rPr>
        <w:t>.</w:t>
      </w:r>
    </w:p>
    <w:p w14:paraId="12707F41" w14:textId="1652A0E8" w:rsidR="00281ED6" w:rsidRPr="00D7373B" w:rsidRDefault="00281ED6" w:rsidP="00E7700C">
      <w:pPr>
        <w:spacing w:after="0"/>
        <w:ind w:right="709"/>
        <w:rPr>
          <w:rFonts w:ascii="Arial" w:eastAsia="Times New Roman" w:hAnsi="Arial" w:cs="Arial"/>
          <w:bCs/>
          <w:sz w:val="21"/>
          <w:szCs w:val="21"/>
          <w:lang w:eastAsia="es-CO"/>
        </w:rPr>
      </w:pPr>
    </w:p>
    <w:p w14:paraId="0FDECA41" w14:textId="645B8214" w:rsidR="005D064A" w:rsidRPr="00D7373B" w:rsidRDefault="005617FA" w:rsidP="00712B92">
      <w:pPr>
        <w:spacing w:after="120"/>
        <w:rPr>
          <w:rFonts w:ascii="Arial" w:eastAsia="Arial" w:hAnsi="Arial" w:cs="Arial"/>
          <w:sz w:val="22"/>
          <w:lang w:val="es-ES" w:eastAsia="es-ES" w:bidi="es-ES"/>
        </w:rPr>
      </w:pPr>
      <w:r w:rsidRPr="00D7373B">
        <w:rPr>
          <w:rFonts w:ascii="Arial" w:eastAsia="Times New Roman" w:hAnsi="Arial" w:cs="Arial"/>
          <w:bCs/>
          <w:sz w:val="22"/>
          <w:lang w:eastAsia="es-CO"/>
        </w:rPr>
        <w:tab/>
      </w:r>
      <w:r w:rsidR="0022085C" w:rsidRPr="00D7373B">
        <w:rPr>
          <w:rFonts w:ascii="Arial" w:eastAsia="Times New Roman" w:hAnsi="Arial" w:cs="Arial"/>
          <w:bCs/>
          <w:sz w:val="22"/>
          <w:lang w:eastAsia="es-CO"/>
        </w:rPr>
        <w:t>De</w:t>
      </w:r>
      <w:r w:rsidR="0022085C" w:rsidRPr="00D7373B">
        <w:rPr>
          <w:rFonts w:ascii="Arial" w:eastAsia="Arial" w:hAnsi="Arial" w:cs="Arial"/>
          <w:sz w:val="22"/>
          <w:lang w:val="es-ES" w:eastAsia="es-ES" w:bidi="es-ES"/>
        </w:rPr>
        <w:t xml:space="preserve"> conformidad con lo anterior, </w:t>
      </w:r>
      <w:bookmarkStart w:id="11" w:name="_Hlk77236098"/>
      <w:r w:rsidR="0022085C" w:rsidRPr="00D7373B">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D7373B">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w:t>
      </w:r>
      <w:r w:rsidR="00393563" w:rsidRPr="00D7373B">
        <w:rPr>
          <w:rFonts w:ascii="Arial" w:eastAsia="Arial" w:hAnsi="Arial" w:cs="Arial"/>
          <w:sz w:val="22"/>
          <w:lang w:val="es-ES" w:eastAsia="es-ES" w:bidi="es-ES"/>
        </w:rPr>
        <w:t>n</w:t>
      </w:r>
      <w:r w:rsidR="005E1F70" w:rsidRPr="00D7373B">
        <w:rPr>
          <w:rFonts w:ascii="Arial" w:eastAsia="Arial" w:hAnsi="Arial" w:cs="Arial"/>
          <w:sz w:val="22"/>
          <w:lang w:val="es-ES" w:eastAsia="es-ES" w:bidi="es-ES"/>
        </w:rPr>
        <w:t xml:space="preserve"> las condiciones de igualdad entre los candidatos.</w:t>
      </w:r>
      <w:r w:rsidRPr="00D7373B">
        <w:rPr>
          <w:rFonts w:ascii="Arial" w:eastAsia="Arial" w:hAnsi="Arial" w:cs="Arial"/>
          <w:sz w:val="22"/>
          <w:lang w:val="es-ES" w:eastAsia="es-ES" w:bidi="es-ES"/>
        </w:rPr>
        <w:t xml:space="preserve"> Específicamente, </w:t>
      </w:r>
      <w:r w:rsidR="005E1F70" w:rsidRPr="00D7373B">
        <w:rPr>
          <w:rFonts w:ascii="Arial" w:eastAsia="Arial" w:hAnsi="Arial" w:cs="Arial"/>
          <w:sz w:val="22"/>
          <w:lang w:val="es-ES" w:eastAsia="es-ES" w:bidi="es-ES"/>
        </w:rPr>
        <w:t>las restricciones consagradas en la citada ley</w:t>
      </w:r>
      <w:r w:rsidR="0022085C" w:rsidRPr="00D7373B">
        <w:rPr>
          <w:rFonts w:ascii="Arial" w:eastAsia="Arial" w:hAnsi="Arial" w:cs="Arial"/>
          <w:sz w:val="22"/>
          <w:lang w:val="es-ES" w:eastAsia="es-ES" w:bidi="es-ES"/>
        </w:rPr>
        <w:t xml:space="preserve"> se dirigen a dos</w:t>
      </w:r>
      <w:r w:rsidRPr="00D7373B">
        <w:rPr>
          <w:rFonts w:ascii="Arial" w:eastAsia="Arial" w:hAnsi="Arial" w:cs="Arial"/>
          <w:sz w:val="22"/>
          <w:lang w:val="es-ES" w:eastAsia="es-ES" w:bidi="es-ES"/>
        </w:rPr>
        <w:t xml:space="preserve"> (2)</w:t>
      </w:r>
      <w:r w:rsidR="0022085C" w:rsidRPr="00D7373B">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1"/>
    </w:p>
    <w:p w14:paraId="2A8ACE46" w14:textId="5804C507" w:rsidR="005D064A" w:rsidRPr="00D7373B" w:rsidRDefault="005D064A" w:rsidP="00712B92">
      <w:pPr>
        <w:spacing w:after="120"/>
        <w:ind w:firstLine="708"/>
        <w:rPr>
          <w:rFonts w:ascii="Arial" w:eastAsia="Calibri" w:hAnsi="Arial" w:cs="Arial"/>
          <w:sz w:val="22"/>
          <w:lang w:val="es-CO"/>
        </w:rPr>
      </w:pPr>
      <w:r w:rsidRPr="00D7373B">
        <w:rPr>
          <w:rFonts w:ascii="Arial" w:eastAsia="Calibri" w:hAnsi="Arial" w:cs="Arial"/>
          <w:sz w:val="22"/>
          <w:lang w:val="es-CO"/>
        </w:rPr>
        <w:lastRenderedPageBreak/>
        <w:t>Por un</w:t>
      </w:r>
      <w:r w:rsidR="00427BD7" w:rsidRPr="00D7373B">
        <w:rPr>
          <w:rFonts w:ascii="Arial" w:eastAsia="Calibri" w:hAnsi="Arial" w:cs="Arial"/>
          <w:sz w:val="22"/>
          <w:lang w:val="es-CO"/>
        </w:rPr>
        <w:t xml:space="preserve"> </w:t>
      </w:r>
      <w:r w:rsidR="005617FA" w:rsidRPr="00D7373B">
        <w:rPr>
          <w:rFonts w:ascii="Arial" w:eastAsia="Calibri" w:hAnsi="Arial" w:cs="Arial"/>
          <w:sz w:val="22"/>
          <w:lang w:val="es-CO"/>
        </w:rPr>
        <w:t>lado</w:t>
      </w:r>
      <w:r w:rsidR="0022085C" w:rsidRPr="00D7373B">
        <w:rPr>
          <w:rFonts w:ascii="Arial" w:eastAsia="Calibri" w:hAnsi="Arial" w:cs="Arial"/>
          <w:sz w:val="22"/>
          <w:lang w:val="es-CO"/>
        </w:rPr>
        <w:t xml:space="preserve">, el artículo 33 de la Ley 996 de 2005 </w:t>
      </w:r>
      <w:r w:rsidR="005617FA" w:rsidRPr="00D7373B">
        <w:rPr>
          <w:rFonts w:ascii="Arial" w:eastAsia="Calibri" w:hAnsi="Arial" w:cs="Arial"/>
          <w:sz w:val="22"/>
          <w:lang w:val="es-CO"/>
        </w:rPr>
        <w:t>prohíbe</w:t>
      </w:r>
      <w:r w:rsidR="0022085C" w:rsidRPr="00D7373B">
        <w:rPr>
          <w:rFonts w:ascii="Arial" w:eastAsia="Calibri" w:hAnsi="Arial" w:cs="Arial"/>
          <w:sz w:val="22"/>
          <w:lang w:val="es-CO"/>
        </w:rPr>
        <w:t xml:space="preserve"> </w:t>
      </w:r>
      <w:r w:rsidR="0022085C" w:rsidRPr="00D7373B">
        <w:rPr>
          <w:rFonts w:ascii="Arial" w:eastAsia="Calibri" w:hAnsi="Arial" w:cs="Arial"/>
          <w:bCs/>
          <w:sz w:val="22"/>
          <w:lang w:val="es-CO"/>
        </w:rPr>
        <w:t xml:space="preserve">«[…] </w:t>
      </w:r>
      <w:r w:rsidR="0022085C" w:rsidRPr="00D7373B">
        <w:rPr>
          <w:rFonts w:ascii="Arial" w:eastAsia="Calibri" w:hAnsi="Arial" w:cs="Arial"/>
          <w:sz w:val="22"/>
          <w:lang w:val="es-CO"/>
        </w:rPr>
        <w:t>la contratación directa por parte de todos los entes del Estado</w:t>
      </w:r>
      <w:r w:rsidR="0022085C" w:rsidRPr="00D7373B">
        <w:rPr>
          <w:rFonts w:ascii="Arial" w:eastAsia="Calibri" w:hAnsi="Arial" w:cs="Arial"/>
          <w:bCs/>
          <w:sz w:val="22"/>
          <w:lang w:val="es-CO"/>
        </w:rPr>
        <w:t>»</w:t>
      </w:r>
      <w:r w:rsidR="0022085C" w:rsidRPr="00D7373B">
        <w:rPr>
          <w:rFonts w:ascii="Arial" w:eastAsia="Calibri" w:hAnsi="Arial" w:cs="Arial"/>
          <w:sz w:val="22"/>
          <w:lang w:val="es-CO"/>
        </w:rPr>
        <w:t xml:space="preserve"> durante los cuatro (4) meses anteriores a las elecciones presidenciales, salvo </w:t>
      </w:r>
      <w:r w:rsidR="0022085C" w:rsidRPr="00D7373B">
        <w:rPr>
          <w:rFonts w:ascii="Arial" w:eastAsia="Calibri" w:hAnsi="Arial" w:cs="Arial"/>
          <w:bCs/>
          <w:sz w:val="22"/>
          <w:lang w:val="es-CO"/>
        </w:rPr>
        <w:t xml:space="preserve">«[…] </w:t>
      </w:r>
      <w:r w:rsidR="0022085C" w:rsidRPr="00D7373B">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D7373B">
        <w:rPr>
          <w:rFonts w:ascii="Arial" w:eastAsia="Calibri" w:hAnsi="Arial" w:cs="Arial"/>
          <w:bCs/>
          <w:sz w:val="22"/>
          <w:lang w:val="es-CO"/>
        </w:rPr>
        <w:t>»</w:t>
      </w:r>
      <w:r w:rsidR="0022085C" w:rsidRPr="00D7373B">
        <w:rPr>
          <w:rFonts w:ascii="Arial" w:eastAsia="Calibri" w:hAnsi="Arial" w:cs="Arial"/>
          <w:bCs/>
          <w:sz w:val="22"/>
          <w:vertAlign w:val="superscript"/>
          <w:lang w:val="es-CO"/>
        </w:rPr>
        <w:footnoteReference w:id="7"/>
      </w:r>
      <w:r w:rsidR="0022085C" w:rsidRPr="00D7373B">
        <w:rPr>
          <w:rFonts w:ascii="Arial" w:eastAsia="Calibri" w:hAnsi="Arial" w:cs="Arial"/>
          <w:sz w:val="22"/>
          <w:lang w:val="es-CO"/>
        </w:rPr>
        <w:t>.</w:t>
      </w:r>
    </w:p>
    <w:p w14:paraId="167B22C8" w14:textId="13811DCE" w:rsidR="00676D8E" w:rsidRPr="00D7373B" w:rsidRDefault="0022085C" w:rsidP="00D7373B">
      <w:pPr>
        <w:widowControl w:val="0"/>
        <w:autoSpaceDE w:val="0"/>
        <w:autoSpaceDN w:val="0"/>
        <w:spacing w:after="120"/>
        <w:ind w:firstLine="709"/>
        <w:rPr>
          <w:rFonts w:ascii="Arial" w:eastAsia="Calibri" w:hAnsi="Arial" w:cs="Arial"/>
          <w:sz w:val="22"/>
        </w:rPr>
      </w:pPr>
      <w:r w:rsidRPr="00D7373B">
        <w:rPr>
          <w:rFonts w:ascii="Arial" w:eastAsia="Calibri" w:hAnsi="Arial" w:cs="Arial"/>
          <w:sz w:val="22"/>
          <w:lang w:val="es-CO"/>
        </w:rPr>
        <w:t xml:space="preserve">Por </w:t>
      </w:r>
      <w:r w:rsidR="00BD484B" w:rsidRPr="00D7373B">
        <w:rPr>
          <w:rFonts w:ascii="Arial" w:eastAsia="Calibri" w:hAnsi="Arial" w:cs="Arial"/>
          <w:sz w:val="22"/>
          <w:lang w:val="es-CO"/>
        </w:rPr>
        <w:t>otr</w:t>
      </w:r>
      <w:r w:rsidR="0050246B" w:rsidRPr="00D7373B">
        <w:rPr>
          <w:rFonts w:ascii="Arial" w:eastAsia="Calibri" w:hAnsi="Arial" w:cs="Arial"/>
          <w:sz w:val="22"/>
          <w:lang w:val="es-CO"/>
        </w:rPr>
        <w:t>o lado</w:t>
      </w:r>
      <w:r w:rsidRPr="00D7373B">
        <w:rPr>
          <w:rFonts w:ascii="Arial" w:eastAsia="Calibri" w:hAnsi="Arial" w:cs="Arial"/>
          <w:sz w:val="22"/>
          <w:lang w:val="es-CO"/>
        </w:rPr>
        <w:t xml:space="preserve">, el parágrafo del artículo 38 de la Ley 996 de 2005 prevé una restricción, aplicable respecto de cualquier tipo de </w:t>
      </w:r>
      <w:r w:rsidR="005617FA" w:rsidRPr="00D7373B">
        <w:rPr>
          <w:rFonts w:ascii="Arial" w:eastAsia="Calibri" w:hAnsi="Arial" w:cs="Arial"/>
          <w:sz w:val="22"/>
          <w:lang w:val="es-CO"/>
        </w:rPr>
        <w:t>contienda electoral</w:t>
      </w:r>
      <w:r w:rsidRPr="00D7373B">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00712B92" w:rsidRPr="00D7373B">
        <w:rPr>
          <w:rFonts w:ascii="Arial" w:eastAsia="Calibri" w:hAnsi="Arial" w:cs="Arial"/>
          <w:sz w:val="22"/>
          <w:lang w:val="es-CO"/>
        </w:rPr>
        <w:t xml:space="preserve">dentro de los 4 meses anteriores a la respectiva elección </w:t>
      </w:r>
      <w:r w:rsidRPr="00D7373B">
        <w:rPr>
          <w:rFonts w:ascii="Arial" w:eastAsia="Calibri" w:hAnsi="Arial" w:cs="Arial"/>
          <w:bCs/>
          <w:sz w:val="22"/>
          <w:lang w:val="es-CO"/>
        </w:rPr>
        <w:t xml:space="preserve">«[…] </w:t>
      </w:r>
      <w:r w:rsidRPr="00D7373B">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7373B">
        <w:rPr>
          <w:rFonts w:ascii="Arial" w:eastAsia="Calibri" w:hAnsi="Arial" w:cs="Arial"/>
          <w:bCs/>
          <w:sz w:val="19"/>
          <w:szCs w:val="19"/>
          <w:lang w:val="es-CO"/>
        </w:rPr>
        <w:t>»</w:t>
      </w:r>
      <w:r w:rsidRPr="00D7373B">
        <w:rPr>
          <w:rFonts w:ascii="Arial" w:eastAsia="Calibri" w:hAnsi="Arial" w:cs="Arial"/>
          <w:bCs/>
          <w:sz w:val="19"/>
          <w:szCs w:val="19"/>
          <w:vertAlign w:val="superscript"/>
          <w:lang w:val="es-CO"/>
        </w:rPr>
        <w:footnoteReference w:id="8"/>
      </w:r>
      <w:r w:rsidRPr="00D7373B">
        <w:rPr>
          <w:rFonts w:ascii="Arial" w:eastAsia="Calibri" w:hAnsi="Arial" w:cs="Arial"/>
          <w:sz w:val="22"/>
        </w:rPr>
        <w:t>.</w:t>
      </w:r>
      <w:r w:rsidR="001043E2" w:rsidRPr="00D7373B">
        <w:rPr>
          <w:rFonts w:ascii="Arial" w:eastAsia="Calibri" w:hAnsi="Arial" w:cs="Arial"/>
          <w:sz w:val="22"/>
        </w:rPr>
        <w:t xml:space="preserve"> </w:t>
      </w:r>
    </w:p>
    <w:p w14:paraId="5D2A91F8" w14:textId="31654736" w:rsidR="001043E2" w:rsidRPr="00D7373B" w:rsidRDefault="00014B70" w:rsidP="00D7373B">
      <w:pPr>
        <w:widowControl w:val="0"/>
        <w:autoSpaceDE w:val="0"/>
        <w:autoSpaceDN w:val="0"/>
        <w:spacing w:after="160"/>
        <w:ind w:firstLine="709"/>
        <w:rPr>
          <w:rFonts w:ascii="Arial" w:eastAsia="Calibri" w:hAnsi="Arial" w:cs="Arial"/>
          <w:sz w:val="22"/>
        </w:rPr>
      </w:pPr>
      <w:r w:rsidRPr="00D7373B">
        <w:rPr>
          <w:rFonts w:ascii="Arial" w:eastAsia="Calibri" w:hAnsi="Arial" w:cs="Arial"/>
          <w:sz w:val="22"/>
        </w:rPr>
        <w:t>Debe mencionarse que</w:t>
      </w:r>
      <w:r w:rsidR="001043E2" w:rsidRPr="00D7373B">
        <w:rPr>
          <w:rFonts w:ascii="Arial" w:eastAsia="Calibri" w:hAnsi="Arial" w:cs="Arial"/>
          <w:sz w:val="22"/>
        </w:rPr>
        <w:t xml:space="preserve"> </w:t>
      </w:r>
      <w:r w:rsidR="001043E2" w:rsidRPr="00D7373B">
        <w:rPr>
          <w:rFonts w:ascii="Arial" w:eastAsia="Calibri" w:hAnsi="Arial" w:cs="Arial"/>
          <w:bCs/>
          <w:sz w:val="22"/>
        </w:rPr>
        <w:t xml:space="preserve">la Ley 2159 de 2021 </w:t>
      </w:r>
      <w:r w:rsidR="00712B92" w:rsidRPr="00D7373B">
        <w:rPr>
          <w:rFonts w:ascii="Arial" w:eastAsia="Calibri" w:hAnsi="Arial" w:cs="Arial"/>
          <w:bCs/>
          <w:sz w:val="22"/>
        </w:rPr>
        <w:t>–</w:t>
      </w:r>
      <w:r w:rsidR="001043E2" w:rsidRPr="00D7373B">
        <w:rPr>
          <w:rFonts w:ascii="Arial" w:eastAsia="Calibri" w:hAnsi="Arial" w:cs="Arial"/>
          <w:bCs/>
          <w:sz w:val="22"/>
        </w:rPr>
        <w:t>Ley del Presupuesto</w:t>
      </w:r>
      <w:r w:rsidR="00712B92" w:rsidRPr="00D7373B">
        <w:rPr>
          <w:rFonts w:ascii="Arial" w:eastAsia="Calibri" w:hAnsi="Arial" w:cs="Arial"/>
          <w:bCs/>
          <w:sz w:val="22"/>
        </w:rPr>
        <w:t>–</w:t>
      </w:r>
      <w:r w:rsidR="001043E2" w:rsidRPr="00D7373B">
        <w:rPr>
          <w:rFonts w:ascii="Arial" w:eastAsia="Calibri" w:hAnsi="Arial" w:cs="Arial"/>
          <w:bCs/>
          <w:sz w:val="22"/>
        </w:rPr>
        <w:t xml:space="preserve">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w:t>
      </w:r>
      <w:r w:rsidR="001043E2" w:rsidRPr="00D7373B">
        <w:rPr>
          <w:rFonts w:ascii="Arial" w:eastAsia="Calibri" w:hAnsi="Arial" w:cs="Arial"/>
          <w:bCs/>
          <w:sz w:val="22"/>
        </w:rPr>
        <w:lastRenderedPageBreak/>
        <w:t>siempre y cuando tales acuerdos se suscriban entre entes del orden nacional y entidades territoriales, dentro de la vigencia fiscal del año 2022 y para la</w:t>
      </w:r>
      <w:r w:rsidR="00D77F61" w:rsidRPr="00D7373B">
        <w:rPr>
          <w:rFonts w:ascii="Arial" w:eastAsia="Calibri" w:hAnsi="Arial" w:cs="Arial"/>
          <w:bCs/>
          <w:sz w:val="22"/>
        </w:rPr>
        <w:t xml:space="preserve"> ejecución de programas o proyectos correspondientes al Presupuesto General de la Nación</w:t>
      </w:r>
      <w:r w:rsidR="000B7466" w:rsidRPr="00D7373B">
        <w:rPr>
          <w:rFonts w:ascii="Arial" w:eastAsia="Calibri" w:hAnsi="Arial" w:cs="Arial"/>
          <w:bCs/>
          <w:sz w:val="22"/>
        </w:rPr>
        <w:t xml:space="preserve">. No obstante, como se </w:t>
      </w:r>
      <w:r w:rsidR="00BA4E91" w:rsidRPr="00D7373B">
        <w:rPr>
          <w:rFonts w:ascii="Arial" w:eastAsia="Calibri" w:hAnsi="Arial" w:cs="Arial"/>
          <w:bCs/>
          <w:sz w:val="22"/>
        </w:rPr>
        <w:t xml:space="preserve">ya se </w:t>
      </w:r>
      <w:r w:rsidR="000B7466" w:rsidRPr="00D7373B">
        <w:rPr>
          <w:rFonts w:ascii="Arial" w:eastAsia="Calibri" w:hAnsi="Arial" w:cs="Arial"/>
          <w:bCs/>
          <w:sz w:val="22"/>
        </w:rPr>
        <w:t xml:space="preserve">mencionó, </w:t>
      </w:r>
      <w:r w:rsidR="00676D8E" w:rsidRPr="00D7373B">
        <w:rPr>
          <w:rFonts w:ascii="Arial" w:eastAsia="Calibri" w:hAnsi="Arial" w:cs="Arial"/>
          <w:bCs/>
          <w:sz w:val="22"/>
        </w:rPr>
        <w:t>en este</w:t>
      </w:r>
      <w:r w:rsidR="000B7466" w:rsidRPr="00D7373B">
        <w:rPr>
          <w:rFonts w:ascii="Arial" w:eastAsia="Calibri" w:hAnsi="Arial" w:cs="Arial"/>
          <w:bCs/>
          <w:sz w:val="22"/>
        </w:rPr>
        <w:t xml:space="preserve"> concepto no se ahondará en la modificación realizada. </w:t>
      </w:r>
      <w:r w:rsidR="00782998" w:rsidRPr="00D7373B">
        <w:rPr>
          <w:rFonts w:ascii="Arial" w:eastAsia="Calibri" w:hAnsi="Arial" w:cs="Arial"/>
          <w:bCs/>
          <w:sz w:val="22"/>
        </w:rPr>
        <w:t xml:space="preserve"> </w:t>
      </w:r>
    </w:p>
    <w:p w14:paraId="7D4E9CFC" w14:textId="7E23F9C2" w:rsidR="0022085C" w:rsidRPr="00D7373B" w:rsidRDefault="005617FA" w:rsidP="00D7373B">
      <w:pPr>
        <w:widowControl w:val="0"/>
        <w:autoSpaceDE w:val="0"/>
        <w:autoSpaceDN w:val="0"/>
        <w:spacing w:after="160"/>
        <w:ind w:firstLine="709"/>
        <w:rPr>
          <w:rFonts w:ascii="Arial" w:eastAsia="Arial" w:hAnsi="Arial" w:cs="Arial"/>
          <w:sz w:val="22"/>
          <w:lang w:val="es-ES" w:eastAsia="es-ES" w:bidi="es-ES"/>
        </w:rPr>
      </w:pPr>
      <w:r w:rsidRPr="00D7373B">
        <w:rPr>
          <w:rFonts w:ascii="Arial" w:eastAsia="Arial" w:hAnsi="Arial" w:cs="Arial"/>
          <w:sz w:val="22"/>
          <w:lang w:val="es-ES" w:eastAsia="es-ES" w:bidi="es-ES"/>
        </w:rPr>
        <w:t xml:space="preserve"> </w:t>
      </w:r>
      <w:r w:rsidR="0022085C" w:rsidRPr="00D7373B">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Pr="00D7373B">
        <w:rPr>
          <w:rFonts w:ascii="Arial" w:eastAsia="Arial" w:hAnsi="Arial" w:cs="Arial"/>
          <w:sz w:val="22"/>
          <w:lang w:val="es-ES" w:eastAsia="es-ES" w:bidi="es-ES"/>
        </w:rPr>
        <w:t>. Al respecto, considera que</w:t>
      </w:r>
      <w:r w:rsidR="0022085C" w:rsidRPr="00D7373B">
        <w:rPr>
          <w:rFonts w:ascii="Arial" w:eastAsia="Arial" w:hAnsi="Arial" w:cs="Arial"/>
          <w:sz w:val="22"/>
          <w:lang w:val="es-ES" w:eastAsia="es-ES" w:bidi="es-ES"/>
        </w:rPr>
        <w:t>:</w:t>
      </w:r>
    </w:p>
    <w:p w14:paraId="4BE96868" w14:textId="3391572F" w:rsidR="0022085C" w:rsidRPr="00D7373B"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D7373B">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4" w:name="_Hlk76109421"/>
      <w:r w:rsidRPr="00D7373B">
        <w:rPr>
          <w:rFonts w:ascii="Arial" w:eastAsia="Arial" w:hAnsi="Arial" w:cs="Arial"/>
          <w:sz w:val="21"/>
          <w:szCs w:val="21"/>
          <w:lang w:val="es-ES" w:eastAsia="es-ES" w:bidi="es-ES"/>
        </w:rPr>
        <w:t>se integran parcialmente</w:t>
      </w:r>
      <w:bookmarkEnd w:id="14"/>
      <w:r w:rsidRPr="00D7373B">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D7373B">
        <w:rPr>
          <w:rFonts w:ascii="Arial" w:eastAsia="Arial" w:hAnsi="Arial" w:cs="Arial"/>
          <w:bCs/>
          <w:sz w:val="21"/>
          <w:szCs w:val="21"/>
          <w:lang w:val="es-ES" w:eastAsia="es-ES" w:bidi="es-ES"/>
        </w:rPr>
        <w:t xml:space="preserve">En cambio, para elecciones en general, excluyendo las correspondientes a </w:t>
      </w:r>
      <w:proofErr w:type="gramStart"/>
      <w:r w:rsidRPr="00D7373B">
        <w:rPr>
          <w:rFonts w:ascii="Arial" w:eastAsia="Arial" w:hAnsi="Arial" w:cs="Arial"/>
          <w:bCs/>
          <w:sz w:val="21"/>
          <w:szCs w:val="21"/>
          <w:lang w:val="es-ES" w:eastAsia="es-ES" w:bidi="es-ES"/>
        </w:rPr>
        <w:t>Presidente</w:t>
      </w:r>
      <w:proofErr w:type="gramEnd"/>
      <w:r w:rsidRPr="00D7373B">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D7373B">
        <w:rPr>
          <w:rFonts w:ascii="Arial" w:eastAsia="Arial" w:hAnsi="Arial" w:cs="Arial"/>
          <w:sz w:val="21"/>
          <w:szCs w:val="21"/>
          <w:lang w:val="es-ES" w:eastAsia="es-ES" w:bidi="es-ES"/>
        </w:rPr>
        <w:t>.</w:t>
      </w:r>
      <w:r w:rsidRPr="00D7373B">
        <w:rPr>
          <w:rFonts w:ascii="Arial" w:eastAsia="Arial" w:hAnsi="Arial" w:cs="Arial"/>
          <w:sz w:val="21"/>
          <w:szCs w:val="21"/>
          <w:vertAlign w:val="superscript"/>
          <w:lang w:val="es-ES" w:eastAsia="es-ES" w:bidi="es-ES"/>
        </w:rPr>
        <w:footnoteReference w:id="9"/>
      </w:r>
    </w:p>
    <w:p w14:paraId="5457372B" w14:textId="77777777" w:rsidR="0022085C" w:rsidRPr="00D7373B"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14026B18" w:rsidR="000932C2" w:rsidRPr="00D7373B" w:rsidRDefault="0022085C" w:rsidP="00E7700C">
      <w:pPr>
        <w:spacing w:after="120"/>
        <w:ind w:firstLine="709"/>
        <w:rPr>
          <w:rFonts w:ascii="Arial" w:eastAsia="Arial" w:hAnsi="Arial" w:cs="Arial"/>
          <w:sz w:val="22"/>
          <w:lang w:val="es-ES" w:eastAsia="es-ES" w:bidi="es-ES"/>
        </w:rPr>
      </w:pPr>
      <w:r w:rsidRPr="00D7373B">
        <w:rPr>
          <w:rFonts w:ascii="Arial" w:eastAsia="Arial" w:hAnsi="Arial" w:cs="Arial"/>
          <w:sz w:val="22"/>
          <w:lang w:val="es-ES" w:eastAsia="es-ES" w:bidi="es-ES"/>
        </w:rPr>
        <w:t xml:space="preserve">De conformidad con lo anterior, </w:t>
      </w:r>
      <w:bookmarkStart w:id="15" w:name="_Hlk77236420"/>
      <w:bookmarkStart w:id="16" w:name="_Hlk78818435"/>
      <w:bookmarkStart w:id="17" w:name="_Hlk75780333"/>
      <w:r w:rsidRPr="00D7373B">
        <w:rPr>
          <w:rFonts w:ascii="Arial" w:eastAsia="Arial" w:hAnsi="Arial" w:cs="Arial"/>
          <w:sz w:val="22"/>
          <w:lang w:val="es-ES" w:eastAsia="es-ES" w:bidi="es-ES"/>
        </w:rPr>
        <w:t>la Ley 996 de 2005 establece dos</w:t>
      </w:r>
      <w:r w:rsidR="00F10F67" w:rsidRPr="00D7373B">
        <w:rPr>
          <w:rFonts w:ascii="Arial" w:eastAsia="Arial" w:hAnsi="Arial" w:cs="Arial"/>
          <w:sz w:val="22"/>
          <w:lang w:val="es-ES" w:eastAsia="es-ES" w:bidi="es-ES"/>
        </w:rPr>
        <w:t xml:space="preserve"> (2)</w:t>
      </w:r>
      <w:r w:rsidRPr="00D7373B">
        <w:rPr>
          <w:rFonts w:ascii="Arial" w:eastAsia="Arial" w:hAnsi="Arial" w:cs="Arial"/>
          <w:sz w:val="22"/>
          <w:lang w:val="es-ES" w:eastAsia="es-ES" w:bidi="es-ES"/>
        </w:rPr>
        <w:t xml:space="preserve"> tipos de restricciones en materia de contratación, las cuales coinciden parcialmente</w:t>
      </w:r>
      <w:r w:rsidR="00DF3E38" w:rsidRPr="00D7373B">
        <w:rPr>
          <w:rFonts w:ascii="Arial" w:eastAsia="Arial" w:hAnsi="Arial" w:cs="Arial"/>
          <w:sz w:val="22"/>
          <w:lang w:val="es-ES" w:eastAsia="es-ES" w:bidi="es-ES"/>
        </w:rPr>
        <w:t xml:space="preserve">. </w:t>
      </w:r>
      <w:r w:rsidR="00DF3E38" w:rsidRPr="00D7373B">
        <w:rPr>
          <w:rFonts w:ascii="Arial" w:eastAsia="Arial" w:hAnsi="Arial" w:cs="Arial"/>
          <w:i/>
          <w:iCs/>
          <w:sz w:val="22"/>
          <w:lang w:val="es-ES" w:eastAsia="es-ES" w:bidi="es-ES"/>
        </w:rPr>
        <w:t>En primer lugar</w:t>
      </w:r>
      <w:r w:rsidR="00DF3E38" w:rsidRPr="00D7373B">
        <w:rPr>
          <w:rFonts w:ascii="Arial" w:eastAsia="Arial" w:hAnsi="Arial" w:cs="Arial"/>
          <w:sz w:val="22"/>
          <w:lang w:val="es-ES" w:eastAsia="es-ES" w:bidi="es-ES"/>
        </w:rPr>
        <w:t>,</w:t>
      </w:r>
      <w:r w:rsidRPr="00D7373B">
        <w:rPr>
          <w:rFonts w:ascii="Arial" w:eastAsia="Arial" w:hAnsi="Arial" w:cs="Arial"/>
          <w:sz w:val="22"/>
          <w:lang w:val="es-ES" w:eastAsia="es-ES" w:bidi="es-ES"/>
        </w:rPr>
        <w:t xml:space="preserve"> </w:t>
      </w:r>
      <w:r w:rsidR="00F10F67" w:rsidRPr="00D7373B">
        <w:rPr>
          <w:rFonts w:ascii="Arial" w:eastAsia="Arial" w:hAnsi="Arial" w:cs="Arial"/>
          <w:sz w:val="22"/>
          <w:lang w:val="es-ES" w:eastAsia="es-ES" w:bidi="es-ES"/>
        </w:rPr>
        <w:t>l</w:t>
      </w:r>
      <w:r w:rsidRPr="00D7373B">
        <w:rPr>
          <w:rFonts w:ascii="Arial" w:eastAsia="Arial" w:hAnsi="Arial" w:cs="Arial"/>
          <w:sz w:val="22"/>
          <w:lang w:val="es-ES" w:eastAsia="es-ES" w:bidi="es-ES"/>
        </w:rPr>
        <w:t xml:space="preserve">a del artículo 33 que opera solo respecto de las elecciones presidenciales, en virtud de la cual queda proscrita la contratación directa </w:t>
      </w:r>
      <w:r w:rsidR="00B6650D" w:rsidRPr="00D7373B">
        <w:rPr>
          <w:rFonts w:ascii="Arial" w:eastAsia="Arial" w:hAnsi="Arial" w:cs="Arial"/>
          <w:sz w:val="22"/>
          <w:lang w:val="es-ES" w:eastAsia="es-ES" w:bidi="es-ES"/>
        </w:rPr>
        <w:t xml:space="preserve">por parte de todos los entes del Estado </w:t>
      </w:r>
      <w:r w:rsidRPr="00D7373B">
        <w:rPr>
          <w:rFonts w:ascii="Arial" w:eastAsia="Arial" w:hAnsi="Arial" w:cs="Arial"/>
          <w:sz w:val="22"/>
          <w:lang w:val="es-ES" w:eastAsia="es-ES" w:bidi="es-ES"/>
        </w:rPr>
        <w:t xml:space="preserve">dentro de los cuatro (4) meses anteriores a la celebración de los comicios, salvo las </w:t>
      </w:r>
      <w:r w:rsidR="00F10F67" w:rsidRPr="00D7373B">
        <w:rPr>
          <w:rFonts w:ascii="Arial" w:eastAsia="Arial" w:hAnsi="Arial" w:cs="Arial"/>
          <w:sz w:val="22"/>
          <w:lang w:val="es-ES" w:eastAsia="es-ES" w:bidi="es-ES"/>
        </w:rPr>
        <w:t xml:space="preserve">citadas </w:t>
      </w:r>
      <w:r w:rsidRPr="00D7373B">
        <w:rPr>
          <w:rFonts w:ascii="Arial" w:eastAsia="Arial" w:hAnsi="Arial" w:cs="Arial"/>
          <w:sz w:val="22"/>
          <w:lang w:val="es-ES" w:eastAsia="es-ES" w:bidi="es-ES"/>
        </w:rPr>
        <w:t>excepciones</w:t>
      </w:r>
      <w:r w:rsidR="00B36547" w:rsidRPr="00D7373B">
        <w:rPr>
          <w:rFonts w:ascii="Arial" w:eastAsia="Arial" w:hAnsi="Arial" w:cs="Arial"/>
          <w:sz w:val="22"/>
          <w:lang w:val="es-ES" w:eastAsia="es-ES" w:bidi="es-ES"/>
        </w:rPr>
        <w:t>.</w:t>
      </w:r>
      <w:r w:rsidR="00C14D9E" w:rsidRPr="00D7373B">
        <w:rPr>
          <w:rFonts w:ascii="Arial" w:eastAsia="Arial" w:hAnsi="Arial" w:cs="Arial"/>
          <w:sz w:val="22"/>
          <w:lang w:val="es-ES" w:eastAsia="es-ES" w:bidi="es-ES"/>
        </w:rPr>
        <w:t xml:space="preserve"> </w:t>
      </w:r>
      <w:r w:rsidR="003A0603" w:rsidRPr="00D7373B">
        <w:rPr>
          <w:rFonts w:ascii="Arial" w:eastAsia="Arial" w:hAnsi="Arial" w:cs="Arial"/>
          <w:sz w:val="22"/>
          <w:lang w:val="es-ES" w:eastAsia="es-ES" w:bidi="es-ES"/>
        </w:rPr>
        <w:t>Sin embargo, s</w:t>
      </w:r>
      <w:r w:rsidR="00C14D9E" w:rsidRPr="00D7373B">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w:t>
      </w:r>
      <w:r w:rsidR="00B6650D" w:rsidRPr="00D7373B">
        <w:rPr>
          <w:rFonts w:ascii="Arial" w:eastAsia="Arial" w:hAnsi="Arial" w:cs="Arial"/>
          <w:sz w:val="22"/>
          <w:lang w:val="es-ES" w:eastAsia="es-ES" w:bidi="es-ES"/>
        </w:rPr>
        <w:t>o</w:t>
      </w:r>
      <w:r w:rsidR="00C14D9E" w:rsidRPr="00D7373B">
        <w:rPr>
          <w:rFonts w:ascii="Arial" w:eastAsia="Arial" w:hAnsi="Arial" w:cs="Arial"/>
          <w:sz w:val="22"/>
          <w:lang w:val="es-ES" w:eastAsia="es-ES" w:bidi="es-ES"/>
        </w:rPr>
        <w:t>lo participarán los dos candidatos que hubieren obtenido las votaciones</w:t>
      </w:r>
      <w:r w:rsidR="00F10F67" w:rsidRPr="00D7373B">
        <w:rPr>
          <w:rFonts w:ascii="Arial" w:eastAsia="Arial" w:hAnsi="Arial" w:cs="Arial"/>
          <w:sz w:val="22"/>
          <w:lang w:val="es-ES" w:eastAsia="es-ES" w:bidi="es-ES"/>
        </w:rPr>
        <w:t xml:space="preserve"> más altas</w:t>
      </w:r>
      <w:r w:rsidR="00C14D9E" w:rsidRPr="00D7373B">
        <w:rPr>
          <w:rFonts w:ascii="Arial" w:eastAsia="Arial" w:hAnsi="Arial" w:cs="Arial"/>
          <w:sz w:val="22"/>
          <w:lang w:val="es-ES" w:eastAsia="es-ES" w:bidi="es-ES"/>
        </w:rPr>
        <w:t>, de conformidad con el artículo 190 de la Constitución Política</w:t>
      </w:r>
      <w:r w:rsidR="00F10F67" w:rsidRPr="00D7373B">
        <w:rPr>
          <w:rFonts w:ascii="Arial" w:eastAsia="Arial" w:hAnsi="Arial" w:cs="Arial"/>
          <w:sz w:val="22"/>
          <w:lang w:val="es-ES" w:eastAsia="es-ES" w:bidi="es-ES"/>
        </w:rPr>
        <w:t xml:space="preserve">. </w:t>
      </w:r>
      <w:r w:rsidR="00DF3E38" w:rsidRPr="00D7373B">
        <w:rPr>
          <w:rFonts w:ascii="Arial" w:eastAsia="Arial" w:hAnsi="Arial" w:cs="Arial"/>
          <w:sz w:val="22"/>
          <w:lang w:val="es-ES" w:eastAsia="es-ES" w:bidi="es-ES"/>
        </w:rPr>
        <w:t>Para estos efectos</w:t>
      </w:r>
      <w:r w:rsidR="00F10F67" w:rsidRPr="00D7373B">
        <w:rPr>
          <w:rFonts w:ascii="Arial" w:eastAsia="Arial" w:hAnsi="Arial" w:cs="Arial"/>
          <w:sz w:val="22"/>
          <w:lang w:val="es-ES" w:eastAsia="es-ES" w:bidi="es-ES"/>
        </w:rPr>
        <w:t xml:space="preserve">, </w:t>
      </w:r>
      <w:r w:rsidR="00C14D9E" w:rsidRPr="00D7373B">
        <w:rPr>
          <w:rFonts w:ascii="Arial" w:eastAsia="Arial" w:hAnsi="Arial" w:cs="Arial"/>
          <w:sz w:val="22"/>
          <w:lang w:val="es-ES" w:eastAsia="es-ES" w:bidi="es-ES"/>
        </w:rPr>
        <w:t>la restricción se extenderá hasta la fecha en la que se reali</w:t>
      </w:r>
      <w:r w:rsidR="00F10F67" w:rsidRPr="00D7373B">
        <w:rPr>
          <w:rFonts w:ascii="Arial" w:eastAsia="Arial" w:hAnsi="Arial" w:cs="Arial"/>
          <w:sz w:val="22"/>
          <w:lang w:val="es-ES" w:eastAsia="es-ES" w:bidi="es-ES"/>
        </w:rPr>
        <w:t>ce</w:t>
      </w:r>
      <w:r w:rsidR="00C14D9E" w:rsidRPr="00D7373B">
        <w:rPr>
          <w:rFonts w:ascii="Arial" w:eastAsia="Arial" w:hAnsi="Arial" w:cs="Arial"/>
          <w:sz w:val="22"/>
          <w:lang w:val="es-ES" w:eastAsia="es-ES" w:bidi="es-ES"/>
        </w:rPr>
        <w:t xml:space="preserve"> </w:t>
      </w:r>
      <w:r w:rsidR="00F10F67" w:rsidRPr="00D7373B">
        <w:rPr>
          <w:rFonts w:ascii="Arial" w:eastAsia="Arial" w:hAnsi="Arial" w:cs="Arial"/>
          <w:sz w:val="22"/>
          <w:lang w:val="es-ES" w:eastAsia="es-ES" w:bidi="es-ES"/>
        </w:rPr>
        <w:t>l</w:t>
      </w:r>
      <w:r w:rsidR="00C14D9E" w:rsidRPr="00D7373B">
        <w:rPr>
          <w:rFonts w:ascii="Arial" w:eastAsia="Arial" w:hAnsi="Arial" w:cs="Arial"/>
          <w:sz w:val="22"/>
          <w:lang w:val="es-ES" w:eastAsia="es-ES" w:bidi="es-ES"/>
        </w:rPr>
        <w:t xml:space="preserve">a segunda vuelta. </w:t>
      </w:r>
      <w:r w:rsidR="00F10F67" w:rsidRPr="00D7373B">
        <w:rPr>
          <w:rFonts w:ascii="Arial" w:eastAsia="Arial" w:hAnsi="Arial" w:cs="Arial"/>
          <w:i/>
          <w:iCs/>
          <w:sz w:val="22"/>
          <w:lang w:val="es-ES" w:eastAsia="es-ES" w:bidi="es-ES"/>
        </w:rPr>
        <w:t>E</w:t>
      </w:r>
      <w:r w:rsidR="00DF3E38" w:rsidRPr="00D7373B">
        <w:rPr>
          <w:rFonts w:ascii="Arial" w:eastAsia="Arial" w:hAnsi="Arial" w:cs="Arial"/>
          <w:i/>
          <w:iCs/>
          <w:sz w:val="22"/>
          <w:lang w:val="es-ES" w:eastAsia="es-ES" w:bidi="es-ES"/>
        </w:rPr>
        <w:t>n segundo lugar</w:t>
      </w:r>
      <w:r w:rsidR="00DF3E38" w:rsidRPr="00D7373B">
        <w:rPr>
          <w:rFonts w:ascii="Arial" w:eastAsia="Arial" w:hAnsi="Arial" w:cs="Arial"/>
          <w:sz w:val="22"/>
          <w:lang w:val="es-ES" w:eastAsia="es-ES" w:bidi="es-ES"/>
        </w:rPr>
        <w:t xml:space="preserve">, también se encuentra </w:t>
      </w:r>
      <w:r w:rsidR="00F10F67" w:rsidRPr="00D7373B">
        <w:rPr>
          <w:rFonts w:ascii="Arial" w:eastAsia="Arial" w:hAnsi="Arial" w:cs="Arial"/>
          <w:sz w:val="22"/>
          <w:lang w:val="es-ES" w:eastAsia="es-ES" w:bidi="es-ES"/>
        </w:rPr>
        <w:t>la prohibición</w:t>
      </w:r>
      <w:r w:rsidRPr="00D7373B">
        <w:rPr>
          <w:rFonts w:ascii="Arial" w:eastAsia="Arial" w:hAnsi="Arial" w:cs="Arial"/>
          <w:sz w:val="22"/>
          <w:lang w:val="es-ES" w:eastAsia="es-ES" w:bidi="es-ES"/>
        </w:rPr>
        <w:t xml:space="preserve"> del</w:t>
      </w:r>
      <w:r w:rsidR="00F10F67" w:rsidRPr="00D7373B">
        <w:rPr>
          <w:rFonts w:ascii="Arial" w:eastAsia="Arial" w:hAnsi="Arial" w:cs="Arial"/>
          <w:sz w:val="22"/>
          <w:lang w:val="es-ES" w:eastAsia="es-ES" w:bidi="es-ES"/>
        </w:rPr>
        <w:t xml:space="preserve"> parágrafo del</w:t>
      </w:r>
      <w:r w:rsidRPr="00D7373B">
        <w:rPr>
          <w:rFonts w:ascii="Arial" w:eastAsia="Arial" w:hAnsi="Arial" w:cs="Arial"/>
          <w:sz w:val="22"/>
          <w:lang w:val="es-ES" w:eastAsia="es-ES" w:bidi="es-ES"/>
        </w:rPr>
        <w:t xml:space="preserve"> artículo 38, </w:t>
      </w:r>
      <w:r w:rsidR="00F10F67" w:rsidRPr="00D7373B">
        <w:rPr>
          <w:rFonts w:ascii="Arial" w:eastAsia="Arial" w:hAnsi="Arial" w:cs="Arial"/>
          <w:sz w:val="22"/>
          <w:lang w:val="es-ES" w:eastAsia="es-ES" w:bidi="es-ES"/>
        </w:rPr>
        <w:t>el cual</w:t>
      </w:r>
      <w:r w:rsidRPr="00D7373B">
        <w:rPr>
          <w:rFonts w:ascii="Arial" w:eastAsia="Arial" w:hAnsi="Arial" w:cs="Arial"/>
          <w:sz w:val="22"/>
          <w:lang w:val="es-ES" w:eastAsia="es-ES" w:bidi="es-ES"/>
        </w:rPr>
        <w:t xml:space="preserve"> debe aplicarse respecto de cualquier tipo de </w:t>
      </w:r>
      <w:r w:rsidR="00F10F67" w:rsidRPr="00D7373B">
        <w:rPr>
          <w:rFonts w:ascii="Arial" w:eastAsia="Arial" w:hAnsi="Arial" w:cs="Arial"/>
          <w:sz w:val="22"/>
          <w:lang w:val="es-ES" w:eastAsia="es-ES" w:bidi="es-ES"/>
        </w:rPr>
        <w:t>contienda electoral</w:t>
      </w:r>
      <w:r w:rsidR="006C7030" w:rsidRPr="00D7373B">
        <w:rPr>
          <w:rFonts w:ascii="Arial" w:eastAsia="Arial" w:hAnsi="Arial" w:cs="Arial"/>
          <w:sz w:val="22"/>
          <w:lang w:val="es-ES" w:eastAsia="es-ES" w:bidi="es-ES"/>
        </w:rPr>
        <w:t xml:space="preserve"> –incluidas las presidenciales–</w:t>
      </w:r>
      <w:r w:rsidRPr="00D7373B">
        <w:rPr>
          <w:rFonts w:ascii="Arial" w:eastAsia="Arial" w:hAnsi="Arial" w:cs="Arial"/>
          <w:sz w:val="22"/>
          <w:lang w:val="es-ES" w:eastAsia="es-ES" w:bidi="es-ES"/>
        </w:rPr>
        <w:t xml:space="preserve">, y que prohíbe la </w:t>
      </w:r>
      <w:r w:rsidRPr="00D7373B">
        <w:rPr>
          <w:rFonts w:ascii="Arial" w:eastAsia="Arial" w:hAnsi="Arial" w:cs="Arial"/>
          <w:sz w:val="22"/>
          <w:lang w:val="es-ES" w:eastAsia="es-ES" w:bidi="es-ES"/>
        </w:rPr>
        <w:lastRenderedPageBreak/>
        <w:t>celebración de convenios interadministrativos que impliquen la ejecución de recursos públicos</w:t>
      </w:r>
      <w:r w:rsidR="0019626E" w:rsidRPr="00D7373B">
        <w:rPr>
          <w:rFonts w:ascii="Arial" w:eastAsia="Arial" w:hAnsi="Arial" w:cs="Arial"/>
          <w:sz w:val="22"/>
          <w:lang w:val="es-ES" w:eastAsia="es-ES" w:bidi="es-ES"/>
        </w:rPr>
        <w:t xml:space="preserve"> dentro de los cuatro (4) meses anteriores a la respectiva jornada </w:t>
      </w:r>
      <w:r w:rsidR="00F10F67" w:rsidRPr="00D7373B">
        <w:rPr>
          <w:rFonts w:ascii="Arial" w:eastAsia="Arial" w:hAnsi="Arial" w:cs="Arial"/>
          <w:sz w:val="22"/>
          <w:lang w:val="es-ES" w:eastAsia="es-ES" w:bidi="es-ES"/>
        </w:rPr>
        <w:t>de votaciones</w:t>
      </w:r>
      <w:r w:rsidR="00B6650D" w:rsidRPr="00D7373B">
        <w:rPr>
          <w:rFonts w:ascii="Arial" w:eastAsia="Arial" w:hAnsi="Arial" w:cs="Arial"/>
          <w:sz w:val="22"/>
          <w:lang w:val="es-ES" w:eastAsia="es-ES" w:bidi="es-ES"/>
        </w:rPr>
        <w:t>, la cual aplica en relación con las autoridades señaladas en dicha disposición.</w:t>
      </w:r>
      <w:bookmarkEnd w:id="15"/>
    </w:p>
    <w:bookmarkEnd w:id="16"/>
    <w:p w14:paraId="0DC33A5F" w14:textId="3BD32DE4" w:rsidR="00A95D9F" w:rsidRPr="00D7373B" w:rsidRDefault="00F10F67" w:rsidP="00E7700C">
      <w:pPr>
        <w:spacing w:after="120"/>
        <w:ind w:firstLine="709"/>
        <w:rPr>
          <w:rFonts w:ascii="Arial" w:eastAsia="Arial" w:hAnsi="Arial" w:cs="Arial"/>
          <w:sz w:val="22"/>
          <w:lang w:val="es-ES" w:eastAsia="es-ES" w:bidi="es-ES"/>
        </w:rPr>
      </w:pPr>
      <w:r w:rsidRPr="00D7373B">
        <w:rPr>
          <w:rFonts w:ascii="Arial" w:eastAsia="Arial" w:hAnsi="Arial" w:cs="Arial"/>
          <w:sz w:val="22"/>
          <w:lang w:val="es-ES" w:eastAsia="es-ES" w:bidi="es-ES"/>
        </w:rPr>
        <w:t>Ambas</w:t>
      </w:r>
      <w:r w:rsidR="000932C2" w:rsidRPr="00D7373B">
        <w:rPr>
          <w:rFonts w:ascii="Arial" w:eastAsia="Arial" w:hAnsi="Arial" w:cs="Arial"/>
          <w:sz w:val="22"/>
          <w:lang w:val="es-ES" w:eastAsia="es-ES" w:bidi="es-ES"/>
        </w:rPr>
        <w:t xml:space="preserve"> restricciones no </w:t>
      </w:r>
      <w:r w:rsidRPr="00D7373B">
        <w:rPr>
          <w:rFonts w:ascii="Arial" w:eastAsia="Arial" w:hAnsi="Arial" w:cs="Arial"/>
          <w:sz w:val="22"/>
          <w:lang w:val="es-ES" w:eastAsia="es-ES" w:bidi="es-ES"/>
        </w:rPr>
        <w:t xml:space="preserve">son </w:t>
      </w:r>
      <w:r w:rsidR="000932C2" w:rsidRPr="00D7373B">
        <w:rPr>
          <w:rFonts w:ascii="Arial" w:eastAsia="Arial" w:hAnsi="Arial" w:cs="Arial"/>
          <w:sz w:val="22"/>
          <w:lang w:val="es-ES" w:eastAsia="es-ES" w:bidi="es-ES"/>
        </w:rPr>
        <w:t>excluyen</w:t>
      </w:r>
      <w:r w:rsidRPr="00D7373B">
        <w:rPr>
          <w:rFonts w:ascii="Arial" w:eastAsia="Arial" w:hAnsi="Arial" w:cs="Arial"/>
          <w:sz w:val="22"/>
          <w:lang w:val="es-ES" w:eastAsia="es-ES" w:bidi="es-ES"/>
        </w:rPr>
        <w:t>tes</w:t>
      </w:r>
      <w:r w:rsidR="000932C2" w:rsidRPr="00D7373B">
        <w:rPr>
          <w:rFonts w:ascii="Arial" w:eastAsia="Arial" w:hAnsi="Arial" w:cs="Arial"/>
          <w:sz w:val="22"/>
          <w:lang w:val="es-ES" w:eastAsia="es-ES" w:bidi="es-ES"/>
        </w:rPr>
        <w:t>, lo que permite concluir que en el per</w:t>
      </w:r>
      <w:r w:rsidR="00751EE7" w:rsidRPr="00D7373B">
        <w:rPr>
          <w:rFonts w:ascii="Arial" w:eastAsia="Arial" w:hAnsi="Arial" w:cs="Arial"/>
          <w:sz w:val="22"/>
          <w:lang w:val="es-ES" w:eastAsia="es-ES" w:bidi="es-ES"/>
        </w:rPr>
        <w:t>í</w:t>
      </w:r>
      <w:r w:rsidR="000932C2" w:rsidRPr="00D7373B">
        <w:rPr>
          <w:rFonts w:ascii="Arial" w:eastAsia="Arial" w:hAnsi="Arial" w:cs="Arial"/>
          <w:sz w:val="22"/>
          <w:lang w:val="es-ES" w:eastAsia="es-ES" w:bidi="es-ES"/>
        </w:rPr>
        <w:t xml:space="preserve">odo preelectoral para elección de </w:t>
      </w:r>
      <w:proofErr w:type="gramStart"/>
      <w:r w:rsidR="000932C2" w:rsidRPr="00D7373B">
        <w:rPr>
          <w:rFonts w:ascii="Arial" w:eastAsia="Arial" w:hAnsi="Arial" w:cs="Arial"/>
          <w:sz w:val="22"/>
          <w:lang w:val="es-ES" w:eastAsia="es-ES" w:bidi="es-ES"/>
        </w:rPr>
        <w:t>Presidente</w:t>
      </w:r>
      <w:proofErr w:type="gramEnd"/>
      <w:r w:rsidR="000932C2" w:rsidRPr="00D7373B">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D7373B">
        <w:rPr>
          <w:rFonts w:ascii="Arial" w:eastAsia="Arial" w:hAnsi="Arial" w:cs="Arial"/>
          <w:sz w:val="22"/>
          <w:lang w:val="es-ES" w:eastAsia="es-ES" w:bidi="es-ES"/>
        </w:rPr>
        <w:t xml:space="preserve">tratándose de </w:t>
      </w:r>
      <w:r w:rsidR="000932C2" w:rsidRPr="00D7373B">
        <w:rPr>
          <w:rFonts w:ascii="Arial" w:eastAsia="Arial" w:hAnsi="Arial" w:cs="Arial"/>
          <w:sz w:val="22"/>
          <w:lang w:val="es-ES" w:eastAsia="es-ES" w:bidi="es-ES"/>
        </w:rPr>
        <w:t>elecciones en general, excluyendo las correspondientes a</w:t>
      </w:r>
      <w:r w:rsidR="008C4353" w:rsidRPr="00D7373B">
        <w:rPr>
          <w:rFonts w:ascii="Arial" w:eastAsia="Arial" w:hAnsi="Arial" w:cs="Arial"/>
          <w:sz w:val="22"/>
          <w:lang w:val="es-ES" w:eastAsia="es-ES" w:bidi="es-ES"/>
        </w:rPr>
        <w:t>l</w:t>
      </w:r>
      <w:r w:rsidR="000932C2" w:rsidRPr="00D7373B">
        <w:rPr>
          <w:rFonts w:ascii="Arial" w:eastAsia="Arial" w:hAnsi="Arial" w:cs="Arial"/>
          <w:sz w:val="22"/>
          <w:lang w:val="es-ES" w:eastAsia="es-ES" w:bidi="es-ES"/>
        </w:rPr>
        <w:t xml:space="preserve"> </w:t>
      </w:r>
      <w:proofErr w:type="gramStart"/>
      <w:r w:rsidR="000932C2" w:rsidRPr="00D7373B">
        <w:rPr>
          <w:rFonts w:ascii="Arial" w:eastAsia="Arial" w:hAnsi="Arial" w:cs="Arial"/>
          <w:sz w:val="22"/>
          <w:lang w:val="es-ES" w:eastAsia="es-ES" w:bidi="es-ES"/>
        </w:rPr>
        <w:t>Presidente</w:t>
      </w:r>
      <w:proofErr w:type="gramEnd"/>
      <w:r w:rsidR="000932C2" w:rsidRPr="00D7373B">
        <w:rPr>
          <w:rFonts w:ascii="Arial" w:eastAsia="Arial" w:hAnsi="Arial" w:cs="Arial"/>
          <w:sz w:val="22"/>
          <w:lang w:val="es-ES" w:eastAsia="es-ES" w:bidi="es-ES"/>
        </w:rPr>
        <w:t xml:space="preserve"> de la República, las autoridades allí mencionadas s</w:t>
      </w:r>
      <w:r w:rsidR="006C7030" w:rsidRPr="00D7373B">
        <w:rPr>
          <w:rFonts w:ascii="Arial" w:eastAsia="Arial" w:hAnsi="Arial" w:cs="Arial"/>
          <w:sz w:val="22"/>
          <w:lang w:val="es-ES" w:eastAsia="es-ES" w:bidi="es-ES"/>
        </w:rPr>
        <w:t>o</w:t>
      </w:r>
      <w:r w:rsidR="000932C2" w:rsidRPr="00D7373B">
        <w:rPr>
          <w:rFonts w:ascii="Arial" w:eastAsia="Arial" w:hAnsi="Arial" w:cs="Arial"/>
          <w:sz w:val="22"/>
          <w:lang w:val="es-ES" w:eastAsia="es-ES" w:bidi="es-ES"/>
        </w:rPr>
        <w:t xml:space="preserve">lo </w:t>
      </w:r>
      <w:r w:rsidR="008C4353" w:rsidRPr="00D7373B">
        <w:rPr>
          <w:rFonts w:ascii="Arial" w:eastAsia="Arial" w:hAnsi="Arial" w:cs="Arial"/>
          <w:sz w:val="22"/>
          <w:lang w:val="es-ES" w:eastAsia="es-ES" w:bidi="es-ES"/>
        </w:rPr>
        <w:t xml:space="preserve">deben </w:t>
      </w:r>
      <w:r w:rsidR="000932C2" w:rsidRPr="00D7373B">
        <w:rPr>
          <w:rFonts w:ascii="Arial" w:eastAsia="Arial" w:hAnsi="Arial" w:cs="Arial"/>
          <w:sz w:val="22"/>
          <w:lang w:val="es-ES" w:eastAsia="es-ES" w:bidi="es-ES"/>
        </w:rPr>
        <w:t>aplica</w:t>
      </w:r>
      <w:r w:rsidR="008C4353" w:rsidRPr="00D7373B">
        <w:rPr>
          <w:rFonts w:ascii="Arial" w:eastAsia="Arial" w:hAnsi="Arial" w:cs="Arial"/>
          <w:sz w:val="22"/>
          <w:lang w:val="es-ES" w:eastAsia="es-ES" w:bidi="es-ES"/>
        </w:rPr>
        <w:t>r</w:t>
      </w:r>
      <w:r w:rsidR="000932C2" w:rsidRPr="00D7373B">
        <w:rPr>
          <w:rFonts w:ascii="Arial" w:eastAsia="Arial" w:hAnsi="Arial" w:cs="Arial"/>
          <w:sz w:val="22"/>
          <w:lang w:val="es-ES" w:eastAsia="es-ES" w:bidi="es-ES"/>
        </w:rPr>
        <w:t xml:space="preserve"> las restricciones contenidas en el parágrafo del artículo 38.</w:t>
      </w:r>
    </w:p>
    <w:bookmarkEnd w:id="17"/>
    <w:p w14:paraId="3396920E" w14:textId="1234C67B" w:rsidR="00BB583B" w:rsidRPr="00D7373B" w:rsidRDefault="00F37460" w:rsidP="00BB583B">
      <w:pPr>
        <w:spacing w:after="0"/>
        <w:ind w:firstLine="708"/>
        <w:rPr>
          <w:rFonts w:ascii="Arial" w:eastAsia="Arial" w:hAnsi="Arial" w:cs="Arial"/>
          <w:sz w:val="22"/>
          <w:lang w:val="es-ES" w:eastAsia="es-ES" w:bidi="es-ES"/>
        </w:rPr>
      </w:pPr>
      <w:r w:rsidRPr="00D7373B">
        <w:rPr>
          <w:rFonts w:ascii="Arial" w:eastAsia="Arial" w:hAnsi="Arial" w:cs="Arial"/>
          <w:sz w:val="22"/>
          <w:lang w:val="es-ES" w:eastAsia="es-ES" w:bidi="es-ES"/>
        </w:rPr>
        <w:t>L</w:t>
      </w:r>
      <w:r w:rsidR="00A95D9F" w:rsidRPr="00D7373B">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D7373B">
        <w:rPr>
          <w:rFonts w:ascii="Arial" w:eastAsia="Arial" w:hAnsi="Arial" w:cs="Arial"/>
          <w:sz w:val="22"/>
          <w:lang w:val="es-ES" w:eastAsia="es-ES" w:bidi="es-ES"/>
        </w:rPr>
        <w:t>Presidente</w:t>
      </w:r>
      <w:proofErr w:type="gramEnd"/>
      <w:r w:rsidR="00A95D9F" w:rsidRPr="00D7373B">
        <w:rPr>
          <w:rFonts w:ascii="Arial" w:eastAsia="Arial" w:hAnsi="Arial" w:cs="Arial"/>
          <w:sz w:val="22"/>
          <w:lang w:val="es-ES" w:eastAsia="es-ES" w:bidi="es-ES"/>
        </w:rPr>
        <w:t xml:space="preserve"> o el Vicepresidente desde que éstos </w:t>
      </w:r>
      <w:r w:rsidR="00C44882" w:rsidRPr="00D7373B">
        <w:rPr>
          <w:rFonts w:ascii="Arial" w:eastAsia="Arial" w:hAnsi="Arial" w:cs="Arial"/>
          <w:sz w:val="22"/>
          <w:lang w:val="es-ES" w:eastAsia="es-ES" w:bidi="es-ES"/>
        </w:rPr>
        <w:t>–</w:t>
      </w:r>
      <w:r w:rsidR="00A95D9F" w:rsidRPr="00D7373B">
        <w:rPr>
          <w:rFonts w:ascii="Arial" w:eastAsia="Arial" w:hAnsi="Arial" w:cs="Arial"/>
          <w:sz w:val="22"/>
          <w:lang w:val="es-ES" w:eastAsia="es-ES" w:bidi="es-ES"/>
        </w:rPr>
        <w:t>estando en ejercicio de su cargo</w:t>
      </w:r>
      <w:r w:rsidR="00C44882" w:rsidRPr="00D7373B">
        <w:rPr>
          <w:rFonts w:ascii="Arial" w:eastAsia="Arial" w:hAnsi="Arial" w:cs="Arial"/>
          <w:sz w:val="22"/>
          <w:lang w:val="es-ES" w:eastAsia="es-ES" w:bidi="es-ES"/>
        </w:rPr>
        <w:t>–</w:t>
      </w:r>
      <w:r w:rsidR="00A95D9F" w:rsidRPr="00D7373B">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D7373B">
        <w:rPr>
          <w:rFonts w:ascii="Arial" w:eastAsia="Arial" w:hAnsi="Arial" w:cs="Arial"/>
          <w:sz w:val="22"/>
          <w:lang w:val="es-ES" w:eastAsia="es-ES" w:bidi="es-ES"/>
        </w:rPr>
        <w:t>, conforme</w:t>
      </w:r>
      <w:r w:rsidR="00A95D9F" w:rsidRPr="00D7373B">
        <w:rPr>
          <w:rFonts w:ascii="Arial" w:eastAsia="Arial" w:hAnsi="Arial" w:cs="Arial"/>
          <w:sz w:val="22"/>
          <w:lang w:val="es-ES" w:eastAsia="es-ES" w:bidi="es-ES"/>
        </w:rPr>
        <w:t xml:space="preserve"> </w:t>
      </w:r>
      <w:r w:rsidR="00591F4C" w:rsidRPr="00D7373B">
        <w:rPr>
          <w:rFonts w:ascii="Arial" w:eastAsia="Arial" w:hAnsi="Arial" w:cs="Arial"/>
          <w:sz w:val="22"/>
          <w:lang w:val="es-ES" w:eastAsia="es-ES" w:bidi="es-ES"/>
        </w:rPr>
        <w:t xml:space="preserve">al </w:t>
      </w:r>
      <w:r w:rsidR="00A95D9F" w:rsidRPr="00D7373B">
        <w:rPr>
          <w:rFonts w:ascii="Arial" w:eastAsia="Arial" w:hAnsi="Arial" w:cs="Arial"/>
          <w:sz w:val="22"/>
          <w:lang w:val="es-ES" w:eastAsia="es-ES" w:bidi="es-ES"/>
        </w:rPr>
        <w:t xml:space="preserve">artículo 197 de la </w:t>
      </w:r>
      <w:r w:rsidR="00591F4C" w:rsidRPr="00D7373B">
        <w:rPr>
          <w:rFonts w:ascii="Arial" w:eastAsia="Arial" w:hAnsi="Arial" w:cs="Arial"/>
          <w:sz w:val="22"/>
          <w:lang w:val="es-ES" w:eastAsia="es-ES" w:bidi="es-ES"/>
        </w:rPr>
        <w:t>Constitución</w:t>
      </w:r>
      <w:r w:rsidR="00A95D9F" w:rsidRPr="00D7373B">
        <w:rPr>
          <w:rFonts w:ascii="Arial" w:eastAsia="Arial" w:hAnsi="Arial" w:cs="Arial"/>
          <w:sz w:val="22"/>
          <w:lang w:val="es-ES" w:eastAsia="es-ES" w:bidi="es-ES"/>
        </w:rPr>
        <w:t xml:space="preserve"> Política.  </w:t>
      </w:r>
    </w:p>
    <w:p w14:paraId="1E63A759" w14:textId="7017CC2F" w:rsidR="007853BD" w:rsidRPr="00D7373B" w:rsidRDefault="007853BD" w:rsidP="00E7700C">
      <w:pPr>
        <w:spacing w:after="0"/>
        <w:rPr>
          <w:rFonts w:ascii="Arial" w:eastAsia="Times New Roman" w:hAnsi="Arial" w:cs="Arial"/>
          <w:bCs/>
          <w:sz w:val="22"/>
          <w:lang w:val="es-ES" w:eastAsia="es-CO"/>
        </w:rPr>
      </w:pPr>
    </w:p>
    <w:p w14:paraId="25981E80" w14:textId="21B296D9" w:rsidR="00A35479" w:rsidRPr="00D7373B" w:rsidRDefault="007853BD" w:rsidP="00A35479">
      <w:pPr>
        <w:spacing w:after="0"/>
        <w:rPr>
          <w:rFonts w:ascii="Arial" w:eastAsia="Times New Roman" w:hAnsi="Arial" w:cs="Arial"/>
          <w:b/>
          <w:bCs/>
          <w:sz w:val="22"/>
          <w:lang w:eastAsia="es-CO"/>
        </w:rPr>
      </w:pPr>
      <w:r w:rsidRPr="00D7373B">
        <w:rPr>
          <w:rFonts w:ascii="Arial" w:eastAsia="Times New Roman" w:hAnsi="Arial" w:cs="Arial"/>
          <w:b/>
          <w:sz w:val="22"/>
          <w:lang w:val="es-ES" w:eastAsia="es-CO"/>
        </w:rPr>
        <w:t>2.</w:t>
      </w:r>
      <w:r w:rsidR="004E638B" w:rsidRPr="00D7373B">
        <w:rPr>
          <w:rFonts w:ascii="Arial" w:eastAsia="Times New Roman" w:hAnsi="Arial" w:cs="Arial"/>
          <w:b/>
          <w:sz w:val="22"/>
          <w:lang w:val="es-ES" w:eastAsia="es-CO"/>
        </w:rPr>
        <w:t>2</w:t>
      </w:r>
      <w:r w:rsidRPr="00D7373B">
        <w:rPr>
          <w:rFonts w:ascii="Arial" w:eastAsia="Times New Roman" w:hAnsi="Arial" w:cs="Arial"/>
          <w:b/>
          <w:sz w:val="22"/>
          <w:lang w:val="es-ES" w:eastAsia="es-CO"/>
        </w:rPr>
        <w:t xml:space="preserve">. </w:t>
      </w:r>
      <w:r w:rsidR="00A35479" w:rsidRPr="00D7373B">
        <w:rPr>
          <w:rFonts w:ascii="Arial" w:eastAsia="Times New Roman" w:hAnsi="Arial" w:cs="Arial"/>
          <w:b/>
          <w:bCs/>
          <w:sz w:val="22"/>
          <w:lang w:val="es-CO" w:eastAsia="es-CO"/>
        </w:rPr>
        <w:t>Análisis de la posibilidad de suscribir prórrogas, adiciones, modificaciones y cesiones</w:t>
      </w:r>
    </w:p>
    <w:p w14:paraId="0B5B69F1" w14:textId="6CD8D68E" w:rsidR="008A1966" w:rsidRPr="00D7373B" w:rsidRDefault="008A1966" w:rsidP="00E7700C">
      <w:pPr>
        <w:spacing w:after="0"/>
        <w:rPr>
          <w:rFonts w:ascii="Arial" w:eastAsia="Times New Roman" w:hAnsi="Arial" w:cs="Arial"/>
          <w:b/>
          <w:sz w:val="22"/>
          <w:lang w:val="es-ES" w:eastAsia="es-CO"/>
        </w:rPr>
      </w:pPr>
    </w:p>
    <w:p w14:paraId="4ED30C86" w14:textId="6B896892" w:rsidR="000C2519" w:rsidRPr="00D7373B" w:rsidRDefault="00720AE7" w:rsidP="00F711D1">
      <w:pPr>
        <w:spacing w:after="160"/>
        <w:rPr>
          <w:rFonts w:ascii="Arial" w:eastAsia="Times New Roman" w:hAnsi="Arial" w:cs="Arial"/>
          <w:bCs/>
          <w:sz w:val="22"/>
          <w:lang w:val="es-ES" w:eastAsia="es-CO"/>
        </w:rPr>
      </w:pPr>
      <w:r w:rsidRPr="00D7373B">
        <w:rPr>
          <w:rFonts w:ascii="Arial" w:eastAsia="Times New Roman" w:hAnsi="Arial" w:cs="Arial"/>
          <w:bCs/>
          <w:sz w:val="22"/>
          <w:lang w:val="es-ES" w:eastAsia="es-CO"/>
        </w:rPr>
        <w:t xml:space="preserve">En cuanto a la celebración de prórrogas, adiciones, modificaciones o cesiones de los contratos suscritos antes de la </w:t>
      </w:r>
      <w:proofErr w:type="gramStart"/>
      <w:r w:rsidRPr="00D7373B">
        <w:rPr>
          <w:rFonts w:ascii="Arial" w:eastAsia="Times New Roman" w:hAnsi="Arial" w:cs="Arial"/>
          <w:bCs/>
          <w:sz w:val="22"/>
          <w:lang w:val="es-ES" w:eastAsia="es-CO"/>
        </w:rPr>
        <w:t>entrada en vigencia</w:t>
      </w:r>
      <w:proofErr w:type="gramEnd"/>
      <w:r w:rsidRPr="00D7373B">
        <w:rPr>
          <w:rFonts w:ascii="Arial" w:eastAsia="Times New Roman" w:hAnsi="Arial" w:cs="Arial"/>
          <w:bCs/>
          <w:sz w:val="22"/>
          <w:lang w:val="es-ES" w:eastAsia="es-CO"/>
        </w:rPr>
        <w:t xml:space="preserve"> de las prohibiciones anotadas una vez </w:t>
      </w:r>
      <w:r w:rsidR="00945C92" w:rsidRPr="00D7373B">
        <w:rPr>
          <w:rFonts w:ascii="Arial" w:eastAsia="Times New Roman" w:hAnsi="Arial" w:cs="Arial"/>
          <w:bCs/>
          <w:sz w:val="22"/>
          <w:lang w:val="es-ES" w:eastAsia="es-CO"/>
        </w:rPr>
        <w:t xml:space="preserve">éstas han comenzado a surtir efectos, esta Agencia, reiteradamente, ha </w:t>
      </w:r>
      <w:r w:rsidR="00EC7559" w:rsidRPr="00D7373B">
        <w:rPr>
          <w:rFonts w:ascii="Arial" w:eastAsia="Times New Roman" w:hAnsi="Arial" w:cs="Arial"/>
          <w:bCs/>
          <w:sz w:val="22"/>
          <w:lang w:val="es-ES" w:eastAsia="es-CO"/>
        </w:rPr>
        <w:t xml:space="preserve">señalado </w:t>
      </w:r>
      <w:r w:rsidR="00FE7324" w:rsidRPr="00D7373B">
        <w:rPr>
          <w:rFonts w:ascii="Arial" w:eastAsia="Times New Roman" w:hAnsi="Arial" w:cs="Arial"/>
          <w:bCs/>
          <w:sz w:val="22"/>
          <w:lang w:val="es-ES" w:eastAsia="es-CO"/>
        </w:rPr>
        <w:t>que dichas</w:t>
      </w:r>
      <w:r w:rsidR="00945C92" w:rsidRPr="00D7373B">
        <w:rPr>
          <w:rFonts w:ascii="Arial" w:eastAsia="Times New Roman" w:hAnsi="Arial" w:cs="Arial"/>
          <w:bCs/>
          <w:sz w:val="22"/>
          <w:lang w:val="es-ES" w:eastAsia="es-CO"/>
        </w:rPr>
        <w:t xml:space="preserve"> actuaciones </w:t>
      </w:r>
      <w:r w:rsidR="00FE7324" w:rsidRPr="00D7373B">
        <w:rPr>
          <w:rFonts w:ascii="Arial" w:eastAsia="Times New Roman" w:hAnsi="Arial" w:cs="Arial"/>
          <w:bCs/>
          <w:sz w:val="22"/>
          <w:lang w:val="es-ES" w:eastAsia="es-CO"/>
        </w:rPr>
        <w:t xml:space="preserve">pueden </w:t>
      </w:r>
      <w:r w:rsidR="00945C92" w:rsidRPr="00D7373B">
        <w:rPr>
          <w:rFonts w:ascii="Arial" w:eastAsia="Times New Roman" w:hAnsi="Arial" w:cs="Arial"/>
          <w:bCs/>
          <w:sz w:val="22"/>
          <w:lang w:val="es-ES" w:eastAsia="es-CO"/>
        </w:rPr>
        <w:t>ten</w:t>
      </w:r>
      <w:r w:rsidR="00FE7324" w:rsidRPr="00D7373B">
        <w:rPr>
          <w:rFonts w:ascii="Arial" w:eastAsia="Times New Roman" w:hAnsi="Arial" w:cs="Arial"/>
          <w:bCs/>
          <w:sz w:val="22"/>
          <w:lang w:val="es-ES" w:eastAsia="es-CO"/>
        </w:rPr>
        <w:t>er</w:t>
      </w:r>
      <w:r w:rsidR="00945C92" w:rsidRPr="00D7373B">
        <w:rPr>
          <w:rFonts w:ascii="Arial" w:eastAsia="Times New Roman" w:hAnsi="Arial" w:cs="Arial"/>
          <w:bCs/>
          <w:sz w:val="22"/>
          <w:lang w:val="es-ES" w:eastAsia="es-CO"/>
        </w:rPr>
        <w:t xml:space="preserve"> lugar, sin que con ello se transgredan las restricciones explicadas</w:t>
      </w:r>
      <w:r w:rsidR="00697F8F" w:rsidRPr="00D7373B">
        <w:rPr>
          <w:rFonts w:ascii="Arial" w:eastAsia="Times New Roman" w:hAnsi="Arial" w:cs="Arial"/>
          <w:bCs/>
          <w:sz w:val="22"/>
          <w:lang w:val="es-ES" w:eastAsia="es-CO"/>
        </w:rPr>
        <w:t>. Lo anterior,</w:t>
      </w:r>
      <w:r w:rsidR="00945C92" w:rsidRPr="00D7373B">
        <w:rPr>
          <w:rFonts w:ascii="Arial" w:eastAsia="Times New Roman" w:hAnsi="Arial" w:cs="Arial"/>
          <w:bCs/>
          <w:sz w:val="22"/>
          <w:lang w:val="es-ES" w:eastAsia="es-CO"/>
        </w:rPr>
        <w:t xml:space="preserve"> siempre que se cumplan los principios de planeación, transparencia y responsabilidad. Esto por cu</w:t>
      </w:r>
      <w:r w:rsidR="001068AD" w:rsidRPr="00D7373B">
        <w:rPr>
          <w:rFonts w:ascii="Arial" w:eastAsia="Times New Roman" w:hAnsi="Arial" w:cs="Arial"/>
          <w:bCs/>
          <w:sz w:val="22"/>
          <w:lang w:val="es-ES" w:eastAsia="es-CO"/>
        </w:rPr>
        <w:t>a</w:t>
      </w:r>
      <w:r w:rsidR="00945C92" w:rsidRPr="00D7373B">
        <w:rPr>
          <w:rFonts w:ascii="Arial" w:eastAsia="Times New Roman" w:hAnsi="Arial" w:cs="Arial"/>
          <w:bCs/>
          <w:sz w:val="22"/>
          <w:lang w:val="es-ES" w:eastAsia="es-CO"/>
        </w:rPr>
        <w:t>nto se ha considerado que actuaciones como</w:t>
      </w:r>
      <w:r w:rsidR="00786496" w:rsidRPr="00D7373B">
        <w:rPr>
          <w:rFonts w:ascii="Arial" w:eastAsia="Times New Roman" w:hAnsi="Arial" w:cs="Arial"/>
          <w:bCs/>
          <w:sz w:val="22"/>
          <w:lang w:val="es-ES" w:eastAsia="es-CO"/>
        </w:rPr>
        <w:t xml:space="preserve"> cesiones,</w:t>
      </w:r>
      <w:r w:rsidR="00945C92" w:rsidRPr="00D7373B">
        <w:rPr>
          <w:rFonts w:ascii="Arial" w:eastAsia="Times New Roman" w:hAnsi="Arial" w:cs="Arial"/>
          <w:bCs/>
          <w:sz w:val="22"/>
          <w:lang w:val="es-ES" w:eastAsia="es-CO"/>
        </w:rPr>
        <w:t xml:space="preserve"> prórrogas, modificaciones y adiciones de contratos vigentes, no se encuentran dentro del ámbito de aplicación de las mencionadas restricciones. </w:t>
      </w:r>
    </w:p>
    <w:p w14:paraId="77EBB9D9" w14:textId="5B51B422" w:rsidR="00740799" w:rsidRPr="00D7373B" w:rsidRDefault="006357D3" w:rsidP="00F711D1">
      <w:pPr>
        <w:spacing w:after="160"/>
        <w:ind w:firstLine="709"/>
        <w:rPr>
          <w:rFonts w:ascii="Arial" w:eastAsia="Times New Roman" w:hAnsi="Arial" w:cs="Arial"/>
          <w:bCs/>
          <w:sz w:val="22"/>
          <w:lang w:eastAsia="es-CO"/>
        </w:rPr>
      </w:pPr>
      <w:r w:rsidRPr="00D7373B">
        <w:rPr>
          <w:rFonts w:ascii="Arial" w:eastAsia="Times New Roman" w:hAnsi="Arial" w:cs="Arial"/>
          <w:bCs/>
          <w:sz w:val="22"/>
          <w:lang w:val="es-ES" w:eastAsia="es-CO"/>
        </w:rPr>
        <w:t>De hecho, e</w:t>
      </w:r>
      <w:r w:rsidR="000C2519" w:rsidRPr="00D7373B">
        <w:rPr>
          <w:rFonts w:ascii="Arial" w:eastAsia="Times New Roman" w:hAnsi="Arial" w:cs="Arial"/>
          <w:bCs/>
          <w:sz w:val="22"/>
          <w:lang w:val="es-ES" w:eastAsia="es-CO"/>
        </w:rPr>
        <w:t>sta fue la postura que asumió</w:t>
      </w:r>
      <w:r w:rsidR="00F912B8" w:rsidRPr="00D7373B">
        <w:rPr>
          <w:rFonts w:ascii="Arial" w:eastAsia="Times New Roman" w:hAnsi="Arial" w:cs="Arial"/>
          <w:bCs/>
          <w:sz w:val="22"/>
          <w:lang w:val="es-ES" w:eastAsia="es-CO"/>
        </w:rPr>
        <w:t xml:space="preserve"> en su momento</w:t>
      </w:r>
      <w:r w:rsidR="000C2519" w:rsidRPr="00D7373B">
        <w:rPr>
          <w:rFonts w:ascii="Arial" w:eastAsia="Times New Roman" w:hAnsi="Arial" w:cs="Arial"/>
          <w:bCs/>
          <w:sz w:val="22"/>
          <w:lang w:val="es-ES" w:eastAsia="es-CO"/>
        </w:rPr>
        <w:t xml:space="preserve"> </w:t>
      </w:r>
      <w:r w:rsidR="00BB1C79" w:rsidRPr="00D7373B">
        <w:rPr>
          <w:rFonts w:ascii="Arial" w:eastAsia="Times New Roman" w:hAnsi="Arial" w:cs="Arial"/>
          <w:bCs/>
          <w:sz w:val="22"/>
          <w:lang w:val="es-ES" w:eastAsia="es-CO"/>
        </w:rPr>
        <w:t xml:space="preserve">Colombia Compra Eficiente en la Circular No. 3 del 16 de agosto de 2013, expedida con el fin de establecer unas pautas para el cumplimiento de las restricciones a la contratación </w:t>
      </w:r>
      <w:r w:rsidR="00BB1C79" w:rsidRPr="00D7373B">
        <w:rPr>
          <w:rFonts w:ascii="Arial" w:eastAsia="Times New Roman" w:hAnsi="Arial" w:cs="Arial"/>
          <w:bCs/>
          <w:sz w:val="22"/>
          <w:lang w:val="es-ES" w:eastAsia="es-CO"/>
        </w:rPr>
        <w:lastRenderedPageBreak/>
        <w:t xml:space="preserve">pública establecidas en la Ley 996 de 2005, en los meses anteriores a las elecciones presidenciales que tuvieron lugar en el 2014. </w:t>
      </w:r>
      <w:r w:rsidR="00006F92" w:rsidRPr="00D7373B">
        <w:rPr>
          <w:rFonts w:ascii="Arial" w:eastAsia="Times New Roman" w:hAnsi="Arial" w:cs="Arial"/>
          <w:bCs/>
          <w:sz w:val="22"/>
          <w:lang w:val="es-ES" w:eastAsia="es-CO"/>
        </w:rPr>
        <w:t xml:space="preserve">En el texto de la mencionada </w:t>
      </w:r>
      <w:r w:rsidR="009561D5" w:rsidRPr="00D7373B">
        <w:rPr>
          <w:rFonts w:ascii="Arial" w:eastAsia="Times New Roman" w:hAnsi="Arial" w:cs="Arial"/>
          <w:bCs/>
          <w:sz w:val="22"/>
          <w:lang w:val="es-ES" w:eastAsia="es-CO"/>
        </w:rPr>
        <w:t>C</w:t>
      </w:r>
      <w:r w:rsidR="00006F92" w:rsidRPr="00D7373B">
        <w:rPr>
          <w:rFonts w:ascii="Arial" w:eastAsia="Times New Roman" w:hAnsi="Arial" w:cs="Arial"/>
          <w:bCs/>
          <w:sz w:val="22"/>
          <w:lang w:val="es-ES" w:eastAsia="es-CO"/>
        </w:rPr>
        <w:t xml:space="preserve">ircular, en relación con la restricción del artículo 33 </w:t>
      </w:r>
      <w:r w:rsidR="006C7030" w:rsidRPr="00D7373B">
        <w:rPr>
          <w:rFonts w:ascii="Arial" w:eastAsia="Times New Roman" w:hAnsi="Arial" w:cs="Arial"/>
          <w:bCs/>
          <w:i/>
          <w:iCs/>
          <w:sz w:val="22"/>
          <w:lang w:val="es-ES" w:eastAsia="es-CO"/>
        </w:rPr>
        <w:t>i</w:t>
      </w:r>
      <w:r w:rsidR="00006F92" w:rsidRPr="00D7373B">
        <w:rPr>
          <w:rFonts w:ascii="Arial" w:eastAsia="Times New Roman" w:hAnsi="Arial" w:cs="Arial"/>
          <w:bCs/>
          <w:i/>
          <w:iCs/>
          <w:sz w:val="22"/>
          <w:lang w:val="es-ES" w:eastAsia="es-CO"/>
        </w:rPr>
        <w:t>bidem</w:t>
      </w:r>
      <w:r w:rsidR="00006F92" w:rsidRPr="00D7373B">
        <w:rPr>
          <w:rFonts w:ascii="Arial" w:eastAsia="Times New Roman" w:hAnsi="Arial" w:cs="Arial"/>
          <w:bCs/>
          <w:sz w:val="22"/>
          <w:lang w:val="es-ES" w:eastAsia="es-CO"/>
        </w:rPr>
        <w:t>, la Agencia sostuvo</w:t>
      </w:r>
      <w:r w:rsidR="0007070B" w:rsidRPr="00D7373B">
        <w:rPr>
          <w:rFonts w:ascii="Arial" w:eastAsia="Times New Roman" w:hAnsi="Arial" w:cs="Arial"/>
          <w:bCs/>
          <w:sz w:val="22"/>
          <w:lang w:val="es-ES" w:eastAsia="es-CO"/>
        </w:rPr>
        <w:t xml:space="preserve"> que</w:t>
      </w:r>
      <w:r w:rsidR="00006F92" w:rsidRPr="00D7373B">
        <w:rPr>
          <w:rFonts w:ascii="Arial" w:eastAsia="Times New Roman" w:hAnsi="Arial" w:cs="Arial"/>
          <w:bCs/>
          <w:sz w:val="22"/>
          <w:lang w:val="es-ES" w:eastAsia="es-CO"/>
        </w:rPr>
        <w:t xml:space="preserve"> </w:t>
      </w:r>
      <w:r w:rsidR="00957BA1" w:rsidRPr="00D7373B">
        <w:rPr>
          <w:rFonts w:ascii="Arial" w:eastAsia="Times New Roman" w:hAnsi="Arial" w:cs="Arial"/>
          <w:bCs/>
          <w:sz w:val="22"/>
          <w:lang w:eastAsia="es-CO"/>
        </w:rPr>
        <w:t>«Las prórrogas, modificaciones o adiciones, y la cesión de los contratos suscritos antes del período de la campaña presidencial están permitidas durante la campaña de acuerdo con lo establecido en las normas aplicables, siempre que tales prórrogas, modificaciones o adiciones, y cesiones cumplan los principios de planeación, transparencia y responsabilidad»</w:t>
      </w:r>
      <w:r w:rsidR="00660361" w:rsidRPr="00D7373B">
        <w:rPr>
          <w:rStyle w:val="Refdenotaalpie"/>
          <w:rFonts w:ascii="Arial" w:eastAsia="Times New Roman" w:hAnsi="Arial" w:cs="Arial"/>
          <w:bCs/>
          <w:sz w:val="22"/>
          <w:lang w:eastAsia="es-CO"/>
        </w:rPr>
        <w:footnoteReference w:id="10"/>
      </w:r>
      <w:r w:rsidR="00740799" w:rsidRPr="00D7373B">
        <w:rPr>
          <w:rFonts w:ascii="Arial" w:eastAsia="Times New Roman" w:hAnsi="Arial" w:cs="Arial"/>
          <w:bCs/>
          <w:sz w:val="22"/>
          <w:lang w:eastAsia="es-CO"/>
        </w:rPr>
        <w:t xml:space="preserve">. </w:t>
      </w:r>
    </w:p>
    <w:p w14:paraId="719A4D0D" w14:textId="6B4349EE" w:rsidR="00740799" w:rsidRPr="00D7373B" w:rsidRDefault="00740799" w:rsidP="00F711D1">
      <w:pPr>
        <w:spacing w:after="160"/>
        <w:ind w:firstLine="709"/>
        <w:rPr>
          <w:rFonts w:ascii="Arial" w:eastAsia="Times New Roman" w:hAnsi="Arial" w:cs="Arial"/>
          <w:bCs/>
          <w:sz w:val="22"/>
          <w:lang w:eastAsia="es-CO"/>
        </w:rPr>
      </w:pPr>
      <w:r w:rsidRPr="00D7373B">
        <w:rPr>
          <w:rFonts w:ascii="Arial" w:eastAsia="Times New Roman" w:hAnsi="Arial" w:cs="Arial"/>
          <w:bCs/>
          <w:sz w:val="22"/>
          <w:lang w:eastAsia="es-CO"/>
        </w:rPr>
        <w:t xml:space="preserve">Respecto del contenido de esta última Circular, </w:t>
      </w:r>
      <w:r w:rsidR="006518F2" w:rsidRPr="00D7373B">
        <w:rPr>
          <w:rFonts w:ascii="Arial" w:eastAsia="Times New Roman" w:hAnsi="Arial" w:cs="Arial"/>
          <w:bCs/>
          <w:sz w:val="22"/>
          <w:lang w:eastAsia="es-CO"/>
        </w:rPr>
        <w:t xml:space="preserve">se </w:t>
      </w:r>
      <w:r w:rsidRPr="00D7373B">
        <w:rPr>
          <w:rFonts w:ascii="Arial" w:eastAsia="Times New Roman" w:hAnsi="Arial" w:cs="Arial"/>
          <w:bCs/>
          <w:sz w:val="22"/>
          <w:lang w:eastAsia="es-CO"/>
        </w:rPr>
        <w:t xml:space="preserve">llama la atención </w:t>
      </w:r>
      <w:r w:rsidR="006518F2" w:rsidRPr="00D7373B">
        <w:rPr>
          <w:rFonts w:ascii="Arial" w:eastAsia="Times New Roman" w:hAnsi="Arial" w:cs="Arial"/>
          <w:bCs/>
          <w:sz w:val="22"/>
          <w:lang w:eastAsia="es-CO"/>
        </w:rPr>
        <w:t>sobre el condicionamiento relativo a que el contrato objeto de prórroga, adición, modificación o cesión se encuentre vigente al momento de realizar alguna de estas actuaciones. Esto se justifica en el hecho de que realizar una modificación, prórroga, adición o cesión de un contrato cuyo plazo de ejecución ha fenecido, en realidad</w:t>
      </w:r>
      <w:r w:rsidR="00584FD7" w:rsidRPr="00D7373B">
        <w:rPr>
          <w:rFonts w:ascii="Arial" w:eastAsia="Times New Roman" w:hAnsi="Arial" w:cs="Arial"/>
          <w:bCs/>
          <w:sz w:val="22"/>
          <w:lang w:eastAsia="es-CO"/>
        </w:rPr>
        <w:t xml:space="preserve"> supone celebrar un nuevo contrato, actuación que supondría una transgresión no solo de las restricciones establecidas en la Ley 996 de 2005, sino también de las normas que rigen los procedimientos de selección. </w:t>
      </w:r>
    </w:p>
    <w:p w14:paraId="0F7831D7" w14:textId="09FD710D" w:rsidR="00890491" w:rsidRPr="00D7373B" w:rsidRDefault="00890491" w:rsidP="00F711D1">
      <w:pPr>
        <w:spacing w:after="160"/>
        <w:ind w:firstLine="709"/>
        <w:rPr>
          <w:rFonts w:ascii="Arial" w:eastAsia="Times New Roman" w:hAnsi="Arial" w:cs="Arial"/>
          <w:bCs/>
          <w:sz w:val="22"/>
          <w:lang w:eastAsia="es-CO"/>
        </w:rPr>
      </w:pPr>
      <w:r w:rsidRPr="00D7373B">
        <w:rPr>
          <w:rFonts w:ascii="Arial" w:eastAsia="Times New Roman" w:hAnsi="Arial" w:cs="Arial"/>
          <w:bCs/>
          <w:sz w:val="22"/>
          <w:lang w:eastAsia="es-CO"/>
        </w:rPr>
        <w:t xml:space="preserve">La interpretación mencionada </w:t>
      </w:r>
      <w:r w:rsidR="00CB54E9" w:rsidRPr="00D7373B">
        <w:rPr>
          <w:rFonts w:ascii="Arial" w:eastAsia="Times New Roman" w:hAnsi="Arial" w:cs="Arial"/>
          <w:bCs/>
          <w:sz w:val="22"/>
          <w:lang w:eastAsia="es-CO"/>
        </w:rPr>
        <w:t xml:space="preserve">ha sido compartida por la Procuraduría General de la Nación, órgano de control, que </w:t>
      </w:r>
      <w:r w:rsidR="00A13E86" w:rsidRPr="00D7373B">
        <w:rPr>
          <w:rFonts w:ascii="Arial" w:eastAsia="Times New Roman" w:hAnsi="Arial" w:cs="Arial"/>
          <w:bCs/>
          <w:sz w:val="22"/>
          <w:lang w:eastAsia="es-CO"/>
        </w:rPr>
        <w:t>se ha referido</w:t>
      </w:r>
      <w:r w:rsidR="00CB54E9" w:rsidRPr="00D7373B">
        <w:rPr>
          <w:rFonts w:ascii="Arial" w:eastAsia="Times New Roman" w:hAnsi="Arial" w:cs="Arial"/>
          <w:bCs/>
          <w:sz w:val="22"/>
          <w:lang w:eastAsia="es-CO"/>
        </w:rPr>
        <w:t xml:space="preserve"> en varias de las circulares</w:t>
      </w:r>
      <w:r w:rsidR="00B23F38" w:rsidRPr="00D7373B">
        <w:rPr>
          <w:rFonts w:ascii="Arial" w:eastAsia="Times New Roman" w:hAnsi="Arial" w:cs="Arial"/>
          <w:bCs/>
          <w:sz w:val="22"/>
          <w:lang w:eastAsia="es-CO"/>
        </w:rPr>
        <w:t xml:space="preserve"> expedidas</w:t>
      </w:r>
      <w:r w:rsidR="005D3E71" w:rsidRPr="00D7373B">
        <w:rPr>
          <w:rFonts w:ascii="Arial" w:eastAsia="Times New Roman" w:hAnsi="Arial" w:cs="Arial"/>
          <w:bCs/>
          <w:sz w:val="22"/>
          <w:lang w:eastAsia="es-CO"/>
        </w:rPr>
        <w:t xml:space="preserve"> sobre la posibilidad de suscribir adiciones, modificaciones, prórrogas y cesiones</w:t>
      </w:r>
      <w:r w:rsidR="001905BF" w:rsidRPr="00D7373B">
        <w:rPr>
          <w:rFonts w:ascii="Arial" w:eastAsia="Times New Roman" w:hAnsi="Arial" w:cs="Arial"/>
          <w:bCs/>
          <w:sz w:val="22"/>
          <w:lang w:eastAsia="es-CO"/>
        </w:rPr>
        <w:t xml:space="preserve"> de contratos suscritos antes del inicio de las restricciones de la Ley de Garantías Electorales. </w:t>
      </w:r>
      <w:r w:rsidR="00A9255A" w:rsidRPr="00D7373B">
        <w:rPr>
          <w:rFonts w:ascii="Arial" w:eastAsia="Times New Roman" w:hAnsi="Arial" w:cs="Arial"/>
          <w:bCs/>
          <w:sz w:val="22"/>
          <w:lang w:eastAsia="es-CO"/>
        </w:rPr>
        <w:t>Particularmente, en las Circulares No. 016 del 3 de septiembre de 2013, 005 del 7 de abril de 2015 y 007 del 22 de mayo de 2017, todas expedidas desde el despacho del Procurador General, en las que se formularon consideraciones a modo de recomendaciones, dirigidas</w:t>
      </w:r>
      <w:r w:rsidR="00441478" w:rsidRPr="00D7373B">
        <w:rPr>
          <w:rFonts w:ascii="Arial" w:eastAsia="Times New Roman" w:hAnsi="Arial" w:cs="Arial"/>
          <w:bCs/>
          <w:sz w:val="22"/>
          <w:lang w:eastAsia="es-CO"/>
        </w:rPr>
        <w:t xml:space="preserve"> a los servidores públicos avocados a la celebración de las actuaciones a las que se refiere la h</w:t>
      </w:r>
      <w:r w:rsidR="00CE46C4" w:rsidRPr="00D7373B">
        <w:rPr>
          <w:rFonts w:ascii="Arial" w:eastAsia="Times New Roman" w:hAnsi="Arial" w:cs="Arial"/>
          <w:bCs/>
          <w:sz w:val="22"/>
          <w:lang w:eastAsia="es-CO"/>
        </w:rPr>
        <w:t xml:space="preserve">ipótesis objeto de consulta. </w:t>
      </w:r>
      <w:r w:rsidR="00B17092" w:rsidRPr="00D7373B">
        <w:rPr>
          <w:rFonts w:ascii="Arial" w:eastAsia="Times New Roman" w:hAnsi="Arial" w:cs="Arial"/>
          <w:bCs/>
          <w:sz w:val="22"/>
          <w:lang w:eastAsia="es-CO"/>
        </w:rPr>
        <w:t xml:space="preserve">En la última de las circulares referidas, de manera casi idéntica a lo señalado en las anteriores, previa referencia a las restricciones de los artículos 33 y 38 de la Ley 996 de 2005, se insta a los servidores públicos a: </w:t>
      </w:r>
    </w:p>
    <w:p w14:paraId="43964D2E" w14:textId="68786A1F" w:rsidR="00894155" w:rsidRPr="00D7373B" w:rsidRDefault="00894155" w:rsidP="00D7373B">
      <w:pPr>
        <w:spacing w:after="160" w:line="240" w:lineRule="auto"/>
        <w:ind w:left="709" w:right="709"/>
        <w:rPr>
          <w:rFonts w:ascii="Arial" w:eastAsia="Times New Roman" w:hAnsi="Arial" w:cs="Arial"/>
          <w:bCs/>
          <w:sz w:val="21"/>
          <w:szCs w:val="21"/>
          <w:lang w:eastAsia="es-CO"/>
        </w:rPr>
      </w:pPr>
      <w:r w:rsidRPr="00D7373B">
        <w:rPr>
          <w:rFonts w:ascii="Arial" w:eastAsia="Times New Roman" w:hAnsi="Arial" w:cs="Arial"/>
          <w:bCs/>
          <w:sz w:val="21"/>
          <w:szCs w:val="21"/>
          <w:lang w:eastAsia="es-CO"/>
        </w:rPr>
        <w:t xml:space="preserve">«Verificar el sustento técnico, económico, legal y de cualquier otra índole de las prórrogas, modificaciones o adiciones de los contratos suscritos antes de la </w:t>
      </w:r>
      <w:proofErr w:type="gramStart"/>
      <w:r w:rsidRPr="00D7373B">
        <w:rPr>
          <w:rFonts w:ascii="Arial" w:eastAsia="Times New Roman" w:hAnsi="Arial" w:cs="Arial"/>
          <w:bCs/>
          <w:sz w:val="21"/>
          <w:szCs w:val="21"/>
          <w:lang w:eastAsia="es-CO"/>
        </w:rPr>
        <w:t>entrada en vigencia</w:t>
      </w:r>
      <w:proofErr w:type="gramEnd"/>
      <w:r w:rsidRPr="00D7373B">
        <w:rPr>
          <w:rFonts w:ascii="Arial" w:eastAsia="Times New Roman" w:hAnsi="Arial" w:cs="Arial"/>
          <w:bCs/>
          <w:sz w:val="21"/>
          <w:szCs w:val="21"/>
          <w:lang w:eastAsia="es-CO"/>
        </w:rPr>
        <w:t xml:space="preserve"> de las prohibiciones anotadas, así como la cesión de estos, velando porque siempre cumplan las reglas aplicables </w:t>
      </w:r>
      <w:r w:rsidRPr="00D7373B">
        <w:rPr>
          <w:rFonts w:ascii="Arial" w:eastAsia="Times New Roman" w:hAnsi="Arial" w:cs="Arial"/>
          <w:bCs/>
          <w:sz w:val="21"/>
          <w:szCs w:val="21"/>
          <w:lang w:eastAsia="es-CO"/>
        </w:rPr>
        <w:lastRenderedPageBreak/>
        <w:t>a la materia, dentro de los principios de selección objetiva, libre concurrencia, planeación, transparencia y responsabilidad»</w:t>
      </w:r>
      <w:r w:rsidRPr="00D7373B">
        <w:rPr>
          <w:rStyle w:val="Refdenotaalpie"/>
          <w:rFonts w:ascii="Arial" w:eastAsia="Times New Roman" w:hAnsi="Arial" w:cs="Arial"/>
          <w:bCs/>
          <w:sz w:val="21"/>
          <w:szCs w:val="21"/>
          <w:lang w:eastAsia="es-CO"/>
        </w:rPr>
        <w:footnoteReference w:id="11"/>
      </w:r>
      <w:r w:rsidR="003B057A" w:rsidRPr="00D7373B">
        <w:rPr>
          <w:rFonts w:ascii="Arial" w:eastAsia="Times New Roman" w:hAnsi="Arial" w:cs="Arial"/>
          <w:bCs/>
          <w:sz w:val="21"/>
          <w:szCs w:val="21"/>
          <w:lang w:eastAsia="es-CO"/>
        </w:rPr>
        <w:t xml:space="preserve">. </w:t>
      </w:r>
    </w:p>
    <w:p w14:paraId="70545056" w14:textId="0C02CD5A" w:rsidR="00EE2E64" w:rsidRPr="00D7373B" w:rsidRDefault="001648CC" w:rsidP="00926180">
      <w:pPr>
        <w:spacing w:after="160"/>
        <w:ind w:firstLine="709"/>
        <w:rPr>
          <w:rFonts w:ascii="Arial" w:eastAsia="Times New Roman" w:hAnsi="Arial" w:cs="Arial"/>
          <w:bCs/>
          <w:sz w:val="22"/>
          <w:lang w:eastAsia="x-none"/>
        </w:rPr>
      </w:pPr>
      <w:r w:rsidRPr="00D7373B">
        <w:rPr>
          <w:rFonts w:ascii="Arial" w:eastAsia="Times New Roman" w:hAnsi="Arial" w:cs="Arial"/>
          <w:bCs/>
          <w:sz w:val="22"/>
          <w:lang w:eastAsia="x-none"/>
        </w:rPr>
        <w:t>De acuerdo con l</w:t>
      </w:r>
      <w:r w:rsidR="008A3F18" w:rsidRPr="00D7373B">
        <w:rPr>
          <w:rFonts w:ascii="Arial" w:eastAsia="Times New Roman" w:hAnsi="Arial" w:cs="Arial"/>
          <w:bCs/>
          <w:sz w:val="22"/>
          <w:lang w:eastAsia="x-none"/>
        </w:rPr>
        <w:t>o</w:t>
      </w:r>
      <w:r w:rsidRPr="00D7373B">
        <w:rPr>
          <w:rFonts w:ascii="Arial" w:eastAsia="Times New Roman" w:hAnsi="Arial" w:cs="Arial"/>
          <w:bCs/>
          <w:sz w:val="22"/>
          <w:lang w:eastAsia="x-none"/>
        </w:rPr>
        <w:t xml:space="preserve"> anterior, la suscripción de</w:t>
      </w:r>
      <w:r w:rsidR="003950A4" w:rsidRPr="00D7373B">
        <w:rPr>
          <w:rFonts w:ascii="Arial" w:eastAsia="Times New Roman" w:hAnsi="Arial" w:cs="Arial"/>
          <w:bCs/>
          <w:sz w:val="22"/>
          <w:lang w:eastAsia="x-none"/>
        </w:rPr>
        <w:t xml:space="preserve"> cesiones,</w:t>
      </w:r>
      <w:r w:rsidRPr="00D7373B">
        <w:rPr>
          <w:rFonts w:ascii="Arial" w:eastAsia="Times New Roman" w:hAnsi="Arial" w:cs="Arial"/>
          <w:bCs/>
          <w:sz w:val="22"/>
          <w:lang w:eastAsia="x-none"/>
        </w:rPr>
        <w:t xml:space="preserve"> modificaciones, adiciones</w:t>
      </w:r>
      <w:r w:rsidR="003950A4" w:rsidRPr="00D7373B">
        <w:rPr>
          <w:rFonts w:ascii="Arial" w:eastAsia="Times New Roman" w:hAnsi="Arial" w:cs="Arial"/>
          <w:bCs/>
          <w:sz w:val="22"/>
          <w:lang w:eastAsia="x-none"/>
        </w:rPr>
        <w:t xml:space="preserve"> y</w:t>
      </w:r>
      <w:r w:rsidRPr="00D7373B">
        <w:rPr>
          <w:rFonts w:ascii="Arial" w:eastAsia="Times New Roman" w:hAnsi="Arial" w:cs="Arial"/>
          <w:bCs/>
          <w:sz w:val="22"/>
          <w:lang w:eastAsia="x-none"/>
        </w:rPr>
        <w:t xml:space="preserve"> prórrogas de contratos </w:t>
      </w:r>
      <w:r w:rsidR="00504351" w:rsidRPr="00D7373B">
        <w:rPr>
          <w:rFonts w:ascii="Arial" w:eastAsia="Times New Roman" w:hAnsi="Arial" w:cs="Arial"/>
          <w:bCs/>
          <w:sz w:val="22"/>
          <w:lang w:eastAsia="x-none"/>
        </w:rPr>
        <w:t>celebrados</w:t>
      </w:r>
      <w:r w:rsidRPr="00D7373B">
        <w:rPr>
          <w:rFonts w:ascii="Arial" w:eastAsia="Times New Roman" w:hAnsi="Arial" w:cs="Arial"/>
          <w:bCs/>
          <w:sz w:val="22"/>
          <w:lang w:eastAsia="x-none"/>
        </w:rPr>
        <w:t xml:space="preserve"> antes de los periodos preelectorales durante los que rigen las restricciones de los artículos 33 y 38 de la Ley de Garantías, es una posibilidad que ha sido considerada </w:t>
      </w:r>
      <w:r w:rsidR="00296617" w:rsidRPr="00D7373B">
        <w:rPr>
          <w:rFonts w:ascii="Arial" w:eastAsia="Times New Roman" w:hAnsi="Arial" w:cs="Arial"/>
          <w:bCs/>
          <w:sz w:val="22"/>
          <w:lang w:eastAsia="x-none"/>
        </w:rPr>
        <w:t>como jurídicamente válida, no solo por esta Agencia en su calidad de ente rector en materia de contratación pública, sino también por la Procuraduría General de la Nación, en calidad de órgano de control y máxima autoridad disciplinaria</w:t>
      </w:r>
      <w:r w:rsidR="00371332" w:rsidRPr="00D7373B">
        <w:rPr>
          <w:rFonts w:ascii="Arial" w:eastAsia="Times New Roman" w:hAnsi="Arial" w:cs="Arial"/>
          <w:bCs/>
          <w:sz w:val="22"/>
          <w:lang w:eastAsia="x-none"/>
        </w:rPr>
        <w:t>. Dicho ente</w:t>
      </w:r>
      <w:r w:rsidR="00366532" w:rsidRPr="00D7373B">
        <w:rPr>
          <w:rFonts w:ascii="Arial" w:eastAsia="Times New Roman" w:hAnsi="Arial" w:cs="Arial"/>
          <w:bCs/>
          <w:sz w:val="22"/>
          <w:lang w:eastAsia="x-none"/>
        </w:rPr>
        <w:t>,</w:t>
      </w:r>
      <w:r w:rsidR="00296617" w:rsidRPr="00D7373B">
        <w:rPr>
          <w:rFonts w:ascii="Arial" w:eastAsia="Times New Roman" w:hAnsi="Arial" w:cs="Arial"/>
          <w:bCs/>
          <w:sz w:val="22"/>
          <w:lang w:eastAsia="x-none"/>
        </w:rPr>
        <w:t xml:space="preserve"> lejos de ubicar estas actuaciones dentro del ámbito de aplicación de las mencionadas restricciones, ha formulado recomendaciones para su adecuada celebración durante la vigencia de las referidas restricciones. En ese sentido, la Procuraduría y </w:t>
      </w:r>
      <w:r w:rsidR="00EF2A62" w:rsidRPr="00D7373B">
        <w:rPr>
          <w:rFonts w:ascii="Arial" w:eastAsia="Times New Roman" w:hAnsi="Arial" w:cs="Arial"/>
          <w:bCs/>
          <w:sz w:val="22"/>
          <w:lang w:eastAsia="x-none"/>
        </w:rPr>
        <w:t xml:space="preserve">la Agencia, en las circulares antes mencionadas, han coincidido en señalar que esta posibilidad de </w:t>
      </w:r>
      <w:r w:rsidR="00014BA7" w:rsidRPr="00D7373B">
        <w:rPr>
          <w:rFonts w:ascii="Arial" w:eastAsia="Times New Roman" w:hAnsi="Arial" w:cs="Arial"/>
          <w:bCs/>
          <w:sz w:val="22"/>
          <w:lang w:eastAsia="x-none"/>
        </w:rPr>
        <w:t xml:space="preserve">realizar prórrogas, adiciones, modificaciones y cesiones en las condiciones </w:t>
      </w:r>
      <w:r w:rsidR="00E13EEB" w:rsidRPr="00D7373B">
        <w:rPr>
          <w:rFonts w:ascii="Arial" w:eastAsia="Times New Roman" w:hAnsi="Arial" w:cs="Arial"/>
          <w:bCs/>
          <w:sz w:val="22"/>
          <w:lang w:eastAsia="x-none"/>
        </w:rPr>
        <w:t>advertidas</w:t>
      </w:r>
      <w:r w:rsidR="00014BA7" w:rsidRPr="00D7373B">
        <w:rPr>
          <w:rFonts w:ascii="Arial" w:eastAsia="Times New Roman" w:hAnsi="Arial" w:cs="Arial"/>
          <w:bCs/>
          <w:sz w:val="22"/>
          <w:lang w:eastAsia="x-none"/>
        </w:rPr>
        <w:t xml:space="preserve"> está sujeta a que se cumplan los principios de planeación, transparencia y responsabilidad. </w:t>
      </w:r>
    </w:p>
    <w:p w14:paraId="13E8C496" w14:textId="6E8C0512" w:rsidR="00C31277" w:rsidRPr="00D7373B" w:rsidRDefault="00B65AC1" w:rsidP="006C7030">
      <w:pPr>
        <w:spacing w:after="160"/>
        <w:ind w:firstLine="708"/>
        <w:rPr>
          <w:rFonts w:ascii="Arial" w:eastAsia="Times New Roman" w:hAnsi="Arial" w:cs="Arial"/>
          <w:bCs/>
          <w:sz w:val="22"/>
          <w:lang w:eastAsia="x-none"/>
        </w:rPr>
      </w:pPr>
      <w:r w:rsidRPr="00D7373B">
        <w:rPr>
          <w:rFonts w:ascii="Arial" w:eastAsia="Times New Roman" w:hAnsi="Arial" w:cs="Arial"/>
          <w:bCs/>
          <w:sz w:val="22"/>
          <w:lang w:eastAsia="x-none"/>
        </w:rPr>
        <w:t>De forma similar</w:t>
      </w:r>
      <w:r w:rsidR="00B1222B" w:rsidRPr="00D7373B">
        <w:rPr>
          <w:rFonts w:ascii="Arial" w:eastAsia="Times New Roman" w:hAnsi="Arial" w:cs="Arial"/>
          <w:bCs/>
          <w:sz w:val="22"/>
          <w:lang w:eastAsia="x-none"/>
        </w:rPr>
        <w:t xml:space="preserve">, </w:t>
      </w:r>
      <w:r w:rsidR="001D057C" w:rsidRPr="00D7373B">
        <w:rPr>
          <w:rFonts w:ascii="Arial" w:eastAsia="Times New Roman" w:hAnsi="Arial" w:cs="Arial"/>
          <w:bCs/>
          <w:sz w:val="22"/>
          <w:lang w:eastAsia="x-none"/>
        </w:rPr>
        <w:t>en la Circular Externa Única de</w:t>
      </w:r>
      <w:r w:rsidR="0020416A" w:rsidRPr="00D7373B">
        <w:rPr>
          <w:rFonts w:ascii="Arial" w:eastAsia="Times New Roman" w:hAnsi="Arial" w:cs="Arial"/>
          <w:bCs/>
          <w:sz w:val="22"/>
          <w:lang w:eastAsia="x-none"/>
        </w:rPr>
        <w:t>l 16 de abril de 2019, la Agencia Nacional de Contratación Pública – Colombia Compra Eficiente</w:t>
      </w:r>
      <w:r w:rsidR="00FF32F7" w:rsidRPr="00D7373B">
        <w:rPr>
          <w:rFonts w:ascii="Arial" w:eastAsia="Times New Roman" w:hAnsi="Arial" w:cs="Arial"/>
          <w:bCs/>
          <w:sz w:val="22"/>
          <w:lang w:eastAsia="x-none"/>
        </w:rPr>
        <w:t xml:space="preserve">, en el numeral 15.5 </w:t>
      </w:r>
      <w:r w:rsidR="006B60FE" w:rsidRPr="00D7373B">
        <w:rPr>
          <w:rFonts w:ascii="Arial" w:eastAsia="Times New Roman" w:hAnsi="Arial" w:cs="Arial"/>
          <w:bCs/>
          <w:sz w:val="22"/>
          <w:lang w:eastAsia="x-none"/>
        </w:rPr>
        <w:t xml:space="preserve">señaló </w:t>
      </w:r>
      <w:r w:rsidR="003F151F" w:rsidRPr="00D7373B">
        <w:rPr>
          <w:rFonts w:ascii="Arial" w:eastAsia="Times New Roman" w:hAnsi="Arial" w:cs="Arial"/>
          <w:bCs/>
          <w:sz w:val="22"/>
          <w:lang w:eastAsia="x-none"/>
        </w:rPr>
        <w:t xml:space="preserve">lo siguiente: </w:t>
      </w:r>
    </w:p>
    <w:p w14:paraId="299B899E" w14:textId="14C60894" w:rsidR="00C31277" w:rsidRPr="00D7373B" w:rsidRDefault="00C31277" w:rsidP="00D7373B">
      <w:pPr>
        <w:spacing w:after="160" w:line="240" w:lineRule="auto"/>
        <w:ind w:left="709" w:right="709"/>
        <w:rPr>
          <w:rFonts w:ascii="Arial" w:eastAsia="Times New Roman" w:hAnsi="Arial" w:cs="Arial"/>
          <w:bCs/>
          <w:sz w:val="21"/>
          <w:szCs w:val="21"/>
          <w:lang w:eastAsia="es-CO"/>
        </w:rPr>
      </w:pPr>
      <w:r w:rsidRPr="00D7373B">
        <w:rPr>
          <w:rFonts w:ascii="Arial" w:eastAsia="Times New Roman" w:hAnsi="Arial" w:cs="Arial"/>
          <w:bCs/>
          <w:sz w:val="21"/>
          <w:szCs w:val="21"/>
          <w:lang w:eastAsia="es-CO"/>
        </w:rPr>
        <w:t xml:space="preserve">La Ley de Garantías no establece restricciones para las prórrogas, modificaciones o adiciones, y la cesión de los contratos suscritos antes del período electoral, siempre que tales prórrogas, modificaciones, adiciones y cesiones cumplan los principios de planeación, transparencia y responsabilidad. </w:t>
      </w:r>
    </w:p>
    <w:p w14:paraId="628CAA4B" w14:textId="04D2E358" w:rsidR="00B1222B" w:rsidRPr="00D7373B" w:rsidRDefault="00C31277" w:rsidP="00D7373B">
      <w:pPr>
        <w:spacing w:after="160" w:line="240" w:lineRule="auto"/>
        <w:ind w:left="709" w:right="709"/>
        <w:rPr>
          <w:rFonts w:ascii="Arial" w:eastAsia="Times New Roman" w:hAnsi="Arial" w:cs="Arial"/>
          <w:bCs/>
          <w:sz w:val="21"/>
          <w:szCs w:val="21"/>
          <w:lang w:eastAsia="es-CO"/>
        </w:rPr>
      </w:pPr>
      <w:r w:rsidRPr="00D7373B">
        <w:rPr>
          <w:rFonts w:ascii="Arial" w:eastAsia="Times New Roman" w:hAnsi="Arial" w:cs="Arial"/>
          <w:bCs/>
          <w:sz w:val="21"/>
          <w:szCs w:val="21"/>
          <w:lang w:eastAsia="es-CO"/>
        </w:rPr>
        <w:t>En este sentido, las prórrogas, modificaciones o adiciones, y la cesión de los contratos suscritos antes del período de la campaña electoral, pueden realizarse en cualquier tiempo antes o después del comienzo de la aplicación de la Ley de Garantías siempre y cuando el contrato se encuentre vigente.</w:t>
      </w:r>
    </w:p>
    <w:p w14:paraId="1090F269" w14:textId="29685A5F" w:rsidR="0000016E" w:rsidRPr="00D7373B" w:rsidRDefault="00EE2E64" w:rsidP="00E83528">
      <w:pPr>
        <w:spacing w:after="160"/>
        <w:ind w:firstLine="709"/>
        <w:rPr>
          <w:rFonts w:ascii="Arial" w:eastAsia="Times New Roman" w:hAnsi="Arial" w:cs="Arial"/>
          <w:bCs/>
          <w:sz w:val="22"/>
          <w:lang w:eastAsia="x-none"/>
        </w:rPr>
      </w:pPr>
      <w:r w:rsidRPr="00D7373B">
        <w:rPr>
          <w:rFonts w:ascii="Arial" w:eastAsia="Times New Roman" w:hAnsi="Arial" w:cs="Arial"/>
          <w:bCs/>
          <w:sz w:val="22"/>
          <w:lang w:eastAsia="x-none"/>
        </w:rPr>
        <w:t xml:space="preserve">En atención a esta interpretación y a las orientaciones incluidas en las referidas circulares, las entidades estatales han </w:t>
      </w:r>
      <w:r w:rsidR="003F151F" w:rsidRPr="00D7373B">
        <w:rPr>
          <w:rFonts w:ascii="Arial" w:eastAsia="Times New Roman" w:hAnsi="Arial" w:cs="Arial"/>
          <w:bCs/>
          <w:sz w:val="22"/>
          <w:lang w:eastAsia="x-none"/>
        </w:rPr>
        <w:t>desarrollado</w:t>
      </w:r>
      <w:r w:rsidRPr="00D7373B">
        <w:rPr>
          <w:rFonts w:ascii="Arial" w:eastAsia="Times New Roman" w:hAnsi="Arial" w:cs="Arial"/>
          <w:bCs/>
          <w:sz w:val="22"/>
          <w:lang w:eastAsia="x-none"/>
        </w:rPr>
        <w:t xml:space="preserve"> </w:t>
      </w:r>
      <w:r w:rsidR="000935C1" w:rsidRPr="00D7373B">
        <w:rPr>
          <w:rFonts w:ascii="Arial" w:eastAsia="Times New Roman" w:hAnsi="Arial" w:cs="Arial"/>
          <w:bCs/>
          <w:sz w:val="22"/>
          <w:lang w:eastAsia="x-none"/>
        </w:rPr>
        <w:t xml:space="preserve">su gestión contractual, para evitar eventuales transgresiones a las restricciones en comento. Esto se refleja en el contenido de la Circular Conjunta 100-006 del 16 de noviembre de 2021, expedida por los directores del Departamento Administrativo de la Presidencia de la República -DAPRE- y del Departamento Administrativo de la Función Pública -DAFP-, en la que se acoge la interpretación expuesta en los párrafos precedentes, y se insta </w:t>
      </w:r>
      <w:r w:rsidR="000935C1" w:rsidRPr="00D7373B">
        <w:rPr>
          <w:rFonts w:ascii="Arial" w:eastAsia="Times New Roman" w:hAnsi="Arial" w:cs="Arial"/>
          <w:bCs/>
          <w:sz w:val="22"/>
          <w:lang w:eastAsia="x-none"/>
        </w:rPr>
        <w:lastRenderedPageBreak/>
        <w:t xml:space="preserve">a actuar conforme a la misma a todos los ministros, directores de departamentos administrativos, superintendentes, gerentes y directores de entidades descentralizadas en la Rama Ejecutiva </w:t>
      </w:r>
      <w:r w:rsidR="00BE3B9A" w:rsidRPr="00D7373B">
        <w:rPr>
          <w:rFonts w:ascii="Arial" w:eastAsia="Times New Roman" w:hAnsi="Arial" w:cs="Arial"/>
          <w:bCs/>
          <w:sz w:val="22"/>
          <w:lang w:eastAsia="x-none"/>
        </w:rPr>
        <w:t>del orden nacional, así como gobernadores, alcaldes municipales y/o distritales, secretarios, gerentes y directores de entidades descentralizadas del orden municipal, departamental o distrital</w:t>
      </w:r>
      <w:r w:rsidR="00BE3B9A" w:rsidRPr="00D7373B">
        <w:rPr>
          <w:rStyle w:val="Refdenotaalpie"/>
          <w:rFonts w:ascii="Arial" w:eastAsia="Times New Roman" w:hAnsi="Arial" w:cs="Arial"/>
          <w:bCs/>
          <w:sz w:val="22"/>
          <w:lang w:eastAsia="x-none"/>
        </w:rPr>
        <w:footnoteReference w:id="12"/>
      </w:r>
      <w:r w:rsidR="00BE3B9A" w:rsidRPr="00D7373B">
        <w:rPr>
          <w:rFonts w:ascii="Arial" w:eastAsia="Times New Roman" w:hAnsi="Arial" w:cs="Arial"/>
          <w:bCs/>
          <w:sz w:val="22"/>
          <w:lang w:eastAsia="x-none"/>
        </w:rPr>
        <w:t>.</w:t>
      </w:r>
    </w:p>
    <w:p w14:paraId="22F49C34" w14:textId="1F6B2C59" w:rsidR="00C61A10" w:rsidRPr="00D7373B" w:rsidRDefault="0000016E" w:rsidP="00982F79">
      <w:pPr>
        <w:spacing w:after="160"/>
        <w:ind w:firstLine="709"/>
        <w:rPr>
          <w:rFonts w:ascii="Arial" w:eastAsia="Times New Roman" w:hAnsi="Arial" w:cs="Arial"/>
          <w:bCs/>
          <w:sz w:val="22"/>
          <w:lang w:eastAsia="x-none"/>
        </w:rPr>
      </w:pPr>
      <w:r w:rsidRPr="00D7373B">
        <w:rPr>
          <w:rFonts w:ascii="Arial" w:eastAsia="Times New Roman" w:hAnsi="Arial" w:cs="Arial"/>
          <w:bCs/>
          <w:sz w:val="22"/>
          <w:lang w:eastAsia="x-none"/>
        </w:rPr>
        <w:t xml:space="preserve">Sin perjuicio de lo anterior, debe precisarse que si bien se estima válida la suscripción de las referidas actuaciones durante los períodos preelectorales en los que aplican las restricciones analizadas, en la medida en que, </w:t>
      </w:r>
      <w:r w:rsidR="002A109C" w:rsidRPr="00D7373B">
        <w:rPr>
          <w:rFonts w:ascii="Arial" w:eastAsia="Times New Roman" w:hAnsi="Arial" w:cs="Arial"/>
          <w:bCs/>
          <w:i/>
          <w:iCs/>
          <w:sz w:val="22"/>
          <w:lang w:eastAsia="x-none"/>
        </w:rPr>
        <w:t>per se,</w:t>
      </w:r>
      <w:r w:rsidRPr="00D7373B">
        <w:rPr>
          <w:rFonts w:ascii="Arial" w:eastAsia="Times New Roman" w:hAnsi="Arial" w:cs="Arial"/>
          <w:bCs/>
          <w:sz w:val="22"/>
          <w:lang w:eastAsia="x-none"/>
        </w:rPr>
        <w:t xml:space="preserve"> no suponen una vulneración de las prohibiciones mencionadas, ello no significa que puedan realizarse todo tipo de prórrogas, adiciones, modificaciones o cesiones sin reparar en si estas se ajustan o no a las </w:t>
      </w:r>
      <w:r w:rsidR="002A109C" w:rsidRPr="00D7373B">
        <w:rPr>
          <w:rFonts w:ascii="Arial" w:eastAsia="Times New Roman" w:hAnsi="Arial" w:cs="Arial"/>
          <w:bCs/>
          <w:sz w:val="22"/>
          <w:lang w:eastAsia="x-none"/>
        </w:rPr>
        <w:t xml:space="preserve">demás </w:t>
      </w:r>
      <w:r w:rsidRPr="00D7373B">
        <w:rPr>
          <w:rFonts w:ascii="Arial" w:eastAsia="Times New Roman" w:hAnsi="Arial" w:cs="Arial"/>
          <w:bCs/>
          <w:sz w:val="22"/>
          <w:lang w:eastAsia="x-none"/>
        </w:rPr>
        <w:t xml:space="preserve">disposiciones normativas conforme a las cuales deben ser realizadas. En este sentido, si, por ejemplo, en vigencia </w:t>
      </w:r>
      <w:r w:rsidR="00AA1C36" w:rsidRPr="00D7373B">
        <w:rPr>
          <w:rFonts w:ascii="Arial" w:eastAsia="Times New Roman" w:hAnsi="Arial" w:cs="Arial"/>
          <w:bCs/>
          <w:sz w:val="22"/>
          <w:lang w:eastAsia="x-none"/>
        </w:rPr>
        <w:t>de las referidas restricciones se pretendiera realizar la cesión de un contrato, esto estaría condicionado a que el eventual cesionario del contratista fuere una persona con capacidad jurídica para ejecutar el contrato</w:t>
      </w:r>
      <w:r w:rsidR="00547AFF" w:rsidRPr="00D7373B">
        <w:rPr>
          <w:rStyle w:val="Refdenotaalpie"/>
          <w:rFonts w:ascii="Arial" w:eastAsia="Times New Roman" w:hAnsi="Arial" w:cs="Arial"/>
          <w:bCs/>
          <w:sz w:val="22"/>
          <w:lang w:eastAsia="x-none"/>
        </w:rPr>
        <w:footnoteReference w:id="13"/>
      </w:r>
      <w:r w:rsidR="00AA1C36" w:rsidRPr="00D7373B">
        <w:rPr>
          <w:rFonts w:ascii="Arial" w:eastAsia="Times New Roman" w:hAnsi="Arial" w:cs="Arial"/>
          <w:bCs/>
          <w:sz w:val="22"/>
          <w:lang w:eastAsia="x-none"/>
        </w:rPr>
        <w:t>, por lo que no resultaría viable realizar la cesión en favor de una persona objeto de alguna inhabilidad</w:t>
      </w:r>
      <w:r w:rsidR="00375B9B" w:rsidRPr="00D7373B">
        <w:rPr>
          <w:rStyle w:val="Refdenotaalpie"/>
          <w:rFonts w:ascii="Arial" w:eastAsia="Times New Roman" w:hAnsi="Arial" w:cs="Arial"/>
          <w:bCs/>
          <w:sz w:val="22"/>
          <w:lang w:eastAsia="x-none"/>
        </w:rPr>
        <w:footnoteReference w:id="14"/>
      </w:r>
      <w:r w:rsidR="0099002F" w:rsidRPr="00D7373B">
        <w:rPr>
          <w:rFonts w:ascii="Arial" w:eastAsia="Times New Roman" w:hAnsi="Arial" w:cs="Arial"/>
          <w:bCs/>
          <w:sz w:val="22"/>
          <w:lang w:eastAsia="x-none"/>
        </w:rPr>
        <w:t>.</w:t>
      </w:r>
      <w:r w:rsidR="00C93491" w:rsidRPr="00D7373B">
        <w:rPr>
          <w:rFonts w:ascii="Arial" w:eastAsia="Times New Roman" w:hAnsi="Arial" w:cs="Arial"/>
          <w:bCs/>
          <w:sz w:val="22"/>
          <w:lang w:eastAsia="x-none"/>
        </w:rPr>
        <w:t xml:space="preserve"> Además, el análisis concreto sobre la procedencia en cada caso concreto corresponde realizarlo a cada entidad estatal.</w:t>
      </w:r>
      <w:r w:rsidR="0099002F" w:rsidRPr="00D7373B">
        <w:rPr>
          <w:rFonts w:ascii="Arial" w:eastAsia="Times New Roman" w:hAnsi="Arial" w:cs="Arial"/>
          <w:bCs/>
          <w:sz w:val="22"/>
          <w:lang w:eastAsia="x-none"/>
        </w:rPr>
        <w:t xml:space="preserve"> </w:t>
      </w:r>
    </w:p>
    <w:p w14:paraId="4B5A9613" w14:textId="71BDAF2B" w:rsidR="00D455D9" w:rsidRPr="00D7373B" w:rsidRDefault="003013B0" w:rsidP="00982F79">
      <w:pPr>
        <w:spacing w:after="160"/>
        <w:ind w:firstLine="709"/>
        <w:rPr>
          <w:rFonts w:ascii="Arial" w:eastAsia="Times New Roman" w:hAnsi="Arial" w:cs="Arial"/>
          <w:bCs/>
          <w:sz w:val="22"/>
          <w:lang w:eastAsia="x-none"/>
        </w:rPr>
      </w:pPr>
      <w:r w:rsidRPr="00D7373B">
        <w:rPr>
          <w:rFonts w:ascii="Arial" w:eastAsia="Times New Roman" w:hAnsi="Arial" w:cs="Arial"/>
          <w:bCs/>
          <w:sz w:val="22"/>
          <w:lang w:eastAsia="x-none"/>
        </w:rPr>
        <w:t>Debe adve</w:t>
      </w:r>
      <w:r w:rsidR="00BF32EA" w:rsidRPr="00D7373B">
        <w:rPr>
          <w:rFonts w:ascii="Arial" w:eastAsia="Times New Roman" w:hAnsi="Arial" w:cs="Arial"/>
          <w:bCs/>
          <w:sz w:val="22"/>
          <w:lang w:eastAsia="x-none"/>
        </w:rPr>
        <w:t>r</w:t>
      </w:r>
      <w:r w:rsidRPr="00D7373B">
        <w:rPr>
          <w:rFonts w:ascii="Arial" w:eastAsia="Times New Roman" w:hAnsi="Arial" w:cs="Arial"/>
          <w:bCs/>
          <w:sz w:val="22"/>
          <w:lang w:eastAsia="x-none"/>
        </w:rPr>
        <w:t>tirse</w:t>
      </w:r>
      <w:r w:rsidR="00BF32EA" w:rsidRPr="00D7373B">
        <w:rPr>
          <w:rFonts w:ascii="Arial" w:eastAsia="Times New Roman" w:hAnsi="Arial" w:cs="Arial"/>
          <w:bCs/>
          <w:sz w:val="22"/>
          <w:lang w:eastAsia="x-none"/>
        </w:rPr>
        <w:t xml:space="preserve"> </w:t>
      </w:r>
      <w:r w:rsidR="00D455D9" w:rsidRPr="00D7373B">
        <w:rPr>
          <w:rFonts w:ascii="Arial" w:eastAsia="Times New Roman" w:hAnsi="Arial" w:cs="Arial"/>
          <w:bCs/>
          <w:sz w:val="22"/>
          <w:lang w:eastAsia="x-none"/>
        </w:rPr>
        <w:t xml:space="preserve">que estas limitaciones temporales a la contratación </w:t>
      </w:r>
      <w:r w:rsidR="00232FE1" w:rsidRPr="00D7373B">
        <w:rPr>
          <w:rFonts w:ascii="Arial" w:eastAsia="Times New Roman" w:hAnsi="Arial" w:cs="Arial"/>
          <w:bCs/>
          <w:sz w:val="22"/>
          <w:lang w:eastAsia="x-none"/>
        </w:rPr>
        <w:t xml:space="preserve">directa durante la campaña presidencial y a la celebración de los convenios y contratos </w:t>
      </w:r>
      <w:r w:rsidR="00232FE1" w:rsidRPr="00D7373B">
        <w:rPr>
          <w:rFonts w:ascii="Arial" w:eastAsia="Times New Roman" w:hAnsi="Arial" w:cs="Arial"/>
          <w:bCs/>
          <w:sz w:val="22"/>
          <w:lang w:eastAsia="x-none"/>
        </w:rPr>
        <w:lastRenderedPageBreak/>
        <w:t>interadministrativos frente a los comicios a cargos de elección popular, requiere que los órganos y entidades que tengan capacidad contractual planifiquen su gestión contractual con suficiente antelación a los períodos de elección presidencial o de elecciones de cualquier otro cargo, según el caso, de forma que no se vea afectada la función administrativa en razón de la restricción impuesta por la Ley de Garant</w:t>
      </w:r>
      <w:r w:rsidR="00FB7997" w:rsidRPr="00D7373B">
        <w:rPr>
          <w:rFonts w:ascii="Arial" w:eastAsia="Times New Roman" w:hAnsi="Arial" w:cs="Arial"/>
          <w:bCs/>
          <w:sz w:val="22"/>
          <w:lang w:eastAsia="x-none"/>
        </w:rPr>
        <w:t xml:space="preserve">ías Electorales. De ahí la importancia de que los principios </w:t>
      </w:r>
      <w:r w:rsidR="00F73A0D" w:rsidRPr="00D7373B">
        <w:rPr>
          <w:rFonts w:ascii="Arial" w:eastAsia="Times New Roman" w:hAnsi="Arial" w:cs="Arial"/>
          <w:bCs/>
          <w:sz w:val="22"/>
          <w:lang w:eastAsia="x-none"/>
        </w:rPr>
        <w:t>de planeación, transparencia y responsabilidad se materialicen</w:t>
      </w:r>
      <w:r w:rsidR="00EB1FAA" w:rsidRPr="00D7373B">
        <w:rPr>
          <w:rFonts w:ascii="Arial" w:eastAsia="Times New Roman" w:hAnsi="Arial" w:cs="Arial"/>
          <w:bCs/>
          <w:sz w:val="22"/>
          <w:lang w:eastAsia="x-none"/>
        </w:rPr>
        <w:t xml:space="preserve"> en</w:t>
      </w:r>
      <w:r w:rsidR="00F73A0D" w:rsidRPr="00D7373B">
        <w:rPr>
          <w:rFonts w:ascii="Arial" w:eastAsia="Times New Roman" w:hAnsi="Arial" w:cs="Arial"/>
          <w:bCs/>
          <w:sz w:val="22"/>
          <w:lang w:eastAsia="x-none"/>
        </w:rPr>
        <w:t xml:space="preserve"> la eventual celebración de prórrogas, modificaciones, adiciones o cesiones de los contratos vigentes suscritos antes del inicio de las restricciones </w:t>
      </w:r>
      <w:r w:rsidR="0012704A" w:rsidRPr="00D7373B">
        <w:rPr>
          <w:rFonts w:ascii="Arial" w:eastAsia="Times New Roman" w:hAnsi="Arial" w:cs="Arial"/>
          <w:bCs/>
          <w:sz w:val="22"/>
          <w:lang w:eastAsia="x-none"/>
        </w:rPr>
        <w:t>aplicables</w:t>
      </w:r>
      <w:r w:rsidR="00642396" w:rsidRPr="00D7373B">
        <w:rPr>
          <w:rFonts w:ascii="Arial" w:eastAsia="Times New Roman" w:hAnsi="Arial" w:cs="Arial"/>
          <w:bCs/>
          <w:sz w:val="22"/>
          <w:lang w:eastAsia="x-none"/>
        </w:rPr>
        <w:t>,</w:t>
      </w:r>
      <w:r w:rsidR="00F73A0D" w:rsidRPr="00D7373B">
        <w:rPr>
          <w:rFonts w:ascii="Arial" w:eastAsia="Times New Roman" w:hAnsi="Arial" w:cs="Arial"/>
          <w:bCs/>
          <w:sz w:val="22"/>
          <w:lang w:eastAsia="x-none"/>
        </w:rPr>
        <w:t xml:space="preserve"> por cuenta de los artículos 33 y 38 de la Ley 996 de 2005 en materia de contratación</w:t>
      </w:r>
      <w:r w:rsidR="00BF3962" w:rsidRPr="00D7373B">
        <w:rPr>
          <w:rFonts w:ascii="Arial" w:eastAsia="Times New Roman" w:hAnsi="Arial" w:cs="Arial"/>
          <w:bCs/>
          <w:sz w:val="22"/>
          <w:lang w:eastAsia="x-none"/>
        </w:rPr>
        <w:t xml:space="preserve"> pública</w:t>
      </w:r>
      <w:r w:rsidR="00F73A0D" w:rsidRPr="00D7373B">
        <w:rPr>
          <w:rFonts w:ascii="Arial" w:eastAsia="Times New Roman" w:hAnsi="Arial" w:cs="Arial"/>
          <w:bCs/>
          <w:sz w:val="22"/>
          <w:lang w:eastAsia="x-none"/>
        </w:rPr>
        <w:t xml:space="preserve">. </w:t>
      </w:r>
    </w:p>
    <w:p w14:paraId="52ACB68C" w14:textId="65210C65" w:rsidR="001C1A26" w:rsidRPr="00D7373B" w:rsidRDefault="00231E50" w:rsidP="00264924">
      <w:pPr>
        <w:spacing w:after="0"/>
        <w:rPr>
          <w:rFonts w:ascii="Arial" w:eastAsia="Calibri" w:hAnsi="Arial" w:cs="Arial"/>
          <w:b/>
          <w:sz w:val="22"/>
          <w:lang w:val="es-CO"/>
        </w:rPr>
      </w:pPr>
      <w:r w:rsidRPr="00D7373B">
        <w:rPr>
          <w:rFonts w:ascii="Arial" w:eastAsia="Calibri" w:hAnsi="Arial" w:cs="Arial"/>
          <w:b/>
          <w:sz w:val="22"/>
          <w:lang w:val="es-CO"/>
        </w:rPr>
        <w:t>3</w:t>
      </w:r>
      <w:r w:rsidR="00CF2AA3" w:rsidRPr="00D7373B">
        <w:rPr>
          <w:rFonts w:ascii="Arial" w:eastAsia="Calibri" w:hAnsi="Arial" w:cs="Arial"/>
          <w:b/>
          <w:sz w:val="22"/>
          <w:lang w:val="es-CO"/>
        </w:rPr>
        <w:t>. Respuest</w:t>
      </w:r>
      <w:r w:rsidR="001C1A26" w:rsidRPr="00D7373B">
        <w:rPr>
          <w:rFonts w:ascii="Arial" w:eastAsia="Calibri" w:hAnsi="Arial" w:cs="Arial"/>
          <w:b/>
          <w:sz w:val="22"/>
          <w:lang w:val="es-CO"/>
        </w:rPr>
        <w:t>a</w:t>
      </w:r>
    </w:p>
    <w:p w14:paraId="79A8F50A" w14:textId="77777777" w:rsidR="00264924" w:rsidRPr="00D7373B" w:rsidRDefault="00264924" w:rsidP="000641BE">
      <w:pPr>
        <w:spacing w:after="0"/>
        <w:rPr>
          <w:rFonts w:ascii="Arial" w:eastAsia="Calibri" w:hAnsi="Arial" w:cs="Arial"/>
          <w:bCs/>
          <w:sz w:val="22"/>
          <w:lang w:val="es-CO"/>
        </w:rPr>
      </w:pPr>
    </w:p>
    <w:p w14:paraId="763D804E" w14:textId="681CF50F" w:rsidR="001C1A26" w:rsidRPr="00D7373B" w:rsidRDefault="00C7127A" w:rsidP="000641BE">
      <w:pPr>
        <w:spacing w:after="0" w:line="240" w:lineRule="auto"/>
        <w:ind w:left="709" w:right="709"/>
        <w:rPr>
          <w:rFonts w:ascii="Arial" w:eastAsia="Times New Roman" w:hAnsi="Arial" w:cs="Arial"/>
          <w:sz w:val="21"/>
          <w:szCs w:val="21"/>
          <w:shd w:val="clear" w:color="auto" w:fill="FFFFFF"/>
          <w:lang w:val="es-CO" w:eastAsia="es-CO"/>
        </w:rPr>
      </w:pPr>
      <w:r w:rsidRPr="00D7373B">
        <w:rPr>
          <w:rFonts w:ascii="Arial" w:eastAsia="Times New Roman" w:hAnsi="Arial" w:cs="Arial"/>
          <w:sz w:val="21"/>
          <w:szCs w:val="21"/>
          <w:shd w:val="clear" w:color="auto" w:fill="FFFFFF"/>
          <w:lang w:val="es-CO" w:eastAsia="es-CO"/>
        </w:rPr>
        <w:t>«</w:t>
      </w:r>
      <w:r w:rsidR="00F06951" w:rsidRPr="00D7373B">
        <w:rPr>
          <w:rFonts w:ascii="Arial" w:eastAsia="Times New Roman" w:hAnsi="Arial" w:cs="Arial"/>
          <w:sz w:val="21"/>
          <w:szCs w:val="21"/>
          <w:shd w:val="clear" w:color="auto" w:fill="FFFFFF"/>
          <w:lang w:eastAsia="es-CO"/>
        </w:rPr>
        <w:t xml:space="preserve">De manera respetuosa solicito a ustedes se emita concepto relacionado con la cesión de contratos de prestación de servicios profesionales o de apoyo a la gestión en el marco de la entrante Ley de Garantías por motivo de elecciones de nivel nacional. La consulta particular es ¿Es posible en el marco de la normatividad que regula la Ley de Garantías y la Contratación Pública llevar a cabo la cesión de un contrato de prestación de servicios suscrito con entidad pública de nivel municipal en la vigencia 2022, o en caso de requerirse se debe </w:t>
      </w:r>
      <w:proofErr w:type="gramStart"/>
      <w:r w:rsidR="00F06951" w:rsidRPr="00D7373B">
        <w:rPr>
          <w:rFonts w:ascii="Arial" w:eastAsia="Times New Roman" w:hAnsi="Arial" w:cs="Arial"/>
          <w:sz w:val="21"/>
          <w:szCs w:val="21"/>
          <w:shd w:val="clear" w:color="auto" w:fill="FFFFFF"/>
          <w:lang w:eastAsia="es-CO"/>
        </w:rPr>
        <w:t>proceder a liquidar</w:t>
      </w:r>
      <w:proofErr w:type="gramEnd"/>
      <w:r w:rsidR="00F06951" w:rsidRPr="00D7373B">
        <w:rPr>
          <w:rFonts w:ascii="Arial" w:eastAsia="Times New Roman" w:hAnsi="Arial" w:cs="Arial"/>
          <w:sz w:val="21"/>
          <w:szCs w:val="21"/>
          <w:shd w:val="clear" w:color="auto" w:fill="FFFFFF"/>
          <w:lang w:eastAsia="es-CO"/>
        </w:rPr>
        <w:t>?</w:t>
      </w:r>
      <w:r w:rsidR="00170813" w:rsidRPr="00D7373B">
        <w:rPr>
          <w:rFonts w:ascii="Arial" w:eastAsia="Times New Roman" w:hAnsi="Arial" w:cs="Arial"/>
          <w:sz w:val="21"/>
          <w:szCs w:val="21"/>
          <w:shd w:val="clear" w:color="auto" w:fill="FFFFFF"/>
          <w:lang w:val="es-CO" w:eastAsia="es-CO"/>
        </w:rPr>
        <w:t>»</w:t>
      </w:r>
      <w:r w:rsidRPr="00D7373B">
        <w:rPr>
          <w:rFonts w:ascii="Arial" w:eastAsia="Times New Roman" w:hAnsi="Arial" w:cs="Arial"/>
          <w:sz w:val="21"/>
          <w:szCs w:val="21"/>
          <w:shd w:val="clear" w:color="auto" w:fill="FFFFFF"/>
          <w:lang w:val="es-CO" w:eastAsia="es-CO"/>
        </w:rPr>
        <w:t>.</w:t>
      </w:r>
      <w:bookmarkStart w:id="18" w:name="_Hlk57650395"/>
    </w:p>
    <w:p w14:paraId="6C647347" w14:textId="77777777" w:rsidR="00C7127A" w:rsidRPr="00D7373B" w:rsidRDefault="00C7127A" w:rsidP="000641BE">
      <w:pPr>
        <w:spacing w:after="0"/>
        <w:ind w:right="709"/>
        <w:rPr>
          <w:rFonts w:ascii="Arial" w:eastAsia="Times New Roman" w:hAnsi="Arial" w:cs="Arial"/>
          <w:sz w:val="22"/>
          <w:lang w:val="es-CO" w:eastAsia="es-ES_tradnl"/>
        </w:rPr>
      </w:pPr>
    </w:p>
    <w:p w14:paraId="4B47C557" w14:textId="14F5F099" w:rsidR="00AA5EDC" w:rsidRPr="00D7373B" w:rsidRDefault="00AA5EDC" w:rsidP="00C5206C">
      <w:pPr>
        <w:spacing w:after="160"/>
        <w:rPr>
          <w:rFonts w:ascii="Arial" w:eastAsia="Times New Roman" w:hAnsi="Arial" w:cs="Arial"/>
          <w:bCs/>
          <w:sz w:val="22"/>
          <w:lang w:eastAsia="es-CO"/>
        </w:rPr>
      </w:pPr>
      <w:r w:rsidRPr="00D7373B">
        <w:rPr>
          <w:rFonts w:ascii="Arial" w:eastAsia="Times New Roman" w:hAnsi="Arial" w:cs="Arial"/>
          <w:bCs/>
          <w:sz w:val="22"/>
          <w:lang w:eastAsia="es-CO"/>
        </w:rPr>
        <w:t xml:space="preserve">Conforme a lo expuesto, la </w:t>
      </w:r>
      <w:r w:rsidR="0012704A" w:rsidRPr="00D7373B">
        <w:rPr>
          <w:rFonts w:ascii="Arial" w:eastAsia="Times New Roman" w:hAnsi="Arial" w:cs="Arial"/>
          <w:bCs/>
          <w:sz w:val="22"/>
          <w:lang w:eastAsia="es-CO"/>
        </w:rPr>
        <w:t>realización</w:t>
      </w:r>
      <w:r w:rsidRPr="00D7373B">
        <w:rPr>
          <w:rFonts w:ascii="Arial" w:eastAsia="Times New Roman" w:hAnsi="Arial" w:cs="Arial"/>
          <w:bCs/>
          <w:sz w:val="22"/>
          <w:lang w:eastAsia="es-CO"/>
        </w:rPr>
        <w:t xml:space="preserve"> de cesiones de contratos suscritos antes del inicio del per</w:t>
      </w:r>
      <w:r w:rsidR="00250D0B" w:rsidRPr="00D7373B">
        <w:rPr>
          <w:rFonts w:ascii="Arial" w:eastAsia="Times New Roman" w:hAnsi="Arial" w:cs="Arial"/>
          <w:bCs/>
          <w:sz w:val="22"/>
          <w:lang w:eastAsia="es-CO"/>
        </w:rPr>
        <w:t>í</w:t>
      </w:r>
      <w:r w:rsidRPr="00D7373B">
        <w:rPr>
          <w:rFonts w:ascii="Arial" w:eastAsia="Times New Roman" w:hAnsi="Arial" w:cs="Arial"/>
          <w:bCs/>
          <w:sz w:val="22"/>
          <w:lang w:eastAsia="es-CO"/>
        </w:rPr>
        <w:t xml:space="preserve">odo durante el que rigen las restricciones de los artículos 33 y 38 de la Ley 996 de 2005, no se encuentra dentro del ámbito de aplicación de dichas </w:t>
      </w:r>
      <w:r w:rsidR="00C31277" w:rsidRPr="00D7373B">
        <w:rPr>
          <w:rFonts w:ascii="Arial" w:eastAsia="Times New Roman" w:hAnsi="Arial" w:cs="Arial"/>
          <w:bCs/>
          <w:sz w:val="22"/>
          <w:lang w:eastAsia="es-CO"/>
        </w:rPr>
        <w:t>prohibiciones</w:t>
      </w:r>
      <w:r w:rsidRPr="00D7373B">
        <w:rPr>
          <w:rFonts w:ascii="Arial" w:eastAsia="Times New Roman" w:hAnsi="Arial" w:cs="Arial"/>
          <w:bCs/>
          <w:sz w:val="22"/>
          <w:lang w:eastAsia="es-CO"/>
        </w:rPr>
        <w:t xml:space="preserve">. Esto significa que las entidades estatales pueden válidamente realizar tales actuaciones sobre </w:t>
      </w:r>
      <w:r w:rsidR="00560044" w:rsidRPr="00D7373B">
        <w:rPr>
          <w:rFonts w:ascii="Arial" w:eastAsia="Times New Roman" w:hAnsi="Arial" w:cs="Arial"/>
          <w:bCs/>
          <w:sz w:val="22"/>
          <w:lang w:eastAsia="es-CO"/>
        </w:rPr>
        <w:t>los</w:t>
      </w:r>
      <w:r w:rsidRPr="00D7373B">
        <w:rPr>
          <w:rFonts w:ascii="Arial" w:eastAsia="Times New Roman" w:hAnsi="Arial" w:cs="Arial"/>
          <w:bCs/>
          <w:sz w:val="22"/>
          <w:lang w:eastAsia="es-CO"/>
        </w:rPr>
        <w:t xml:space="preserve"> contratos</w:t>
      </w:r>
      <w:r w:rsidR="001E5F54" w:rsidRPr="00D7373B">
        <w:rPr>
          <w:rFonts w:ascii="Arial" w:eastAsia="Times New Roman" w:hAnsi="Arial" w:cs="Arial"/>
          <w:bCs/>
          <w:sz w:val="22"/>
          <w:lang w:eastAsia="es-CO"/>
        </w:rPr>
        <w:t xml:space="preserve"> que se encuentren vigentes</w:t>
      </w:r>
      <w:r w:rsidRPr="00D7373B">
        <w:rPr>
          <w:rFonts w:ascii="Arial" w:eastAsia="Times New Roman" w:hAnsi="Arial" w:cs="Arial"/>
          <w:bCs/>
          <w:sz w:val="22"/>
          <w:lang w:eastAsia="es-CO"/>
        </w:rPr>
        <w:t>, incluso en el transcurso de los per</w:t>
      </w:r>
      <w:r w:rsidR="0074166E" w:rsidRPr="00D7373B">
        <w:rPr>
          <w:rFonts w:ascii="Arial" w:eastAsia="Times New Roman" w:hAnsi="Arial" w:cs="Arial"/>
          <w:bCs/>
          <w:sz w:val="22"/>
          <w:lang w:eastAsia="es-CO"/>
        </w:rPr>
        <w:t>í</w:t>
      </w:r>
      <w:r w:rsidRPr="00D7373B">
        <w:rPr>
          <w:rFonts w:ascii="Arial" w:eastAsia="Times New Roman" w:hAnsi="Arial" w:cs="Arial"/>
          <w:bCs/>
          <w:sz w:val="22"/>
          <w:lang w:eastAsia="es-CO"/>
        </w:rPr>
        <w:t>odos pre</w:t>
      </w:r>
      <w:r w:rsidR="00F2739B" w:rsidRPr="00D7373B">
        <w:rPr>
          <w:rFonts w:ascii="Arial" w:eastAsia="Times New Roman" w:hAnsi="Arial" w:cs="Arial"/>
          <w:bCs/>
          <w:sz w:val="22"/>
          <w:lang w:eastAsia="es-CO"/>
        </w:rPr>
        <w:t>e</w:t>
      </w:r>
      <w:r w:rsidRPr="00D7373B">
        <w:rPr>
          <w:rFonts w:ascii="Arial" w:eastAsia="Times New Roman" w:hAnsi="Arial" w:cs="Arial"/>
          <w:bCs/>
          <w:sz w:val="22"/>
          <w:lang w:eastAsia="es-CO"/>
        </w:rPr>
        <w:t xml:space="preserve">lectorales en los que las aludidas restricciones tienen </w:t>
      </w:r>
      <w:r w:rsidR="00ED48D7" w:rsidRPr="00D7373B">
        <w:rPr>
          <w:rFonts w:ascii="Arial" w:eastAsia="Times New Roman" w:hAnsi="Arial" w:cs="Arial"/>
          <w:bCs/>
          <w:sz w:val="22"/>
          <w:lang w:eastAsia="es-CO"/>
        </w:rPr>
        <w:t>vigor</w:t>
      </w:r>
      <w:r w:rsidR="0038372C" w:rsidRPr="00D7373B">
        <w:rPr>
          <w:rFonts w:ascii="Arial" w:eastAsia="Times New Roman" w:hAnsi="Arial" w:cs="Arial"/>
          <w:bCs/>
          <w:sz w:val="22"/>
          <w:lang w:eastAsia="es-CO"/>
        </w:rPr>
        <w:t xml:space="preserve">. Lo anterior, </w:t>
      </w:r>
      <w:r w:rsidRPr="00D7373B">
        <w:rPr>
          <w:rFonts w:ascii="Arial" w:eastAsia="Times New Roman" w:hAnsi="Arial" w:cs="Arial"/>
          <w:bCs/>
          <w:sz w:val="22"/>
          <w:lang w:eastAsia="es-CO"/>
        </w:rPr>
        <w:t xml:space="preserve">toda vez que las </w:t>
      </w:r>
      <w:r w:rsidR="0038372C" w:rsidRPr="00D7373B">
        <w:rPr>
          <w:rFonts w:ascii="Arial" w:eastAsia="Times New Roman" w:hAnsi="Arial" w:cs="Arial"/>
          <w:bCs/>
          <w:sz w:val="22"/>
          <w:lang w:eastAsia="es-CO"/>
        </w:rPr>
        <w:t>referidas normas</w:t>
      </w:r>
      <w:r w:rsidRPr="00D7373B">
        <w:rPr>
          <w:rFonts w:ascii="Arial" w:eastAsia="Times New Roman" w:hAnsi="Arial" w:cs="Arial"/>
          <w:bCs/>
          <w:sz w:val="22"/>
          <w:lang w:eastAsia="es-CO"/>
        </w:rPr>
        <w:t xml:space="preserve"> no prohíben la suscripción de</w:t>
      </w:r>
      <w:r w:rsidR="007C0A01" w:rsidRPr="00D7373B">
        <w:rPr>
          <w:rFonts w:ascii="Arial" w:eastAsia="Times New Roman" w:hAnsi="Arial" w:cs="Arial"/>
          <w:bCs/>
          <w:sz w:val="22"/>
          <w:lang w:eastAsia="es-CO"/>
        </w:rPr>
        <w:t xml:space="preserve"> cesiones de contratos</w:t>
      </w:r>
      <w:r w:rsidRPr="00D7373B">
        <w:rPr>
          <w:rFonts w:ascii="Arial" w:eastAsia="Times New Roman" w:hAnsi="Arial" w:cs="Arial"/>
          <w:bCs/>
          <w:sz w:val="22"/>
          <w:lang w:eastAsia="es-CO"/>
        </w:rPr>
        <w:t xml:space="preserve">. </w:t>
      </w:r>
    </w:p>
    <w:p w14:paraId="6ADB6368" w14:textId="56BA4EEF" w:rsidR="00A35479" w:rsidRDefault="00EF5C6D" w:rsidP="00C5206C">
      <w:pPr>
        <w:spacing w:after="160"/>
        <w:ind w:firstLine="709"/>
        <w:rPr>
          <w:rFonts w:ascii="Arial" w:eastAsia="Times New Roman" w:hAnsi="Arial" w:cs="Arial"/>
          <w:bCs/>
          <w:sz w:val="22"/>
          <w:lang w:eastAsia="es-CO"/>
        </w:rPr>
      </w:pPr>
      <w:r w:rsidRPr="00D7373B">
        <w:rPr>
          <w:rFonts w:ascii="Arial" w:eastAsia="Times New Roman" w:hAnsi="Arial" w:cs="Arial"/>
          <w:bCs/>
          <w:sz w:val="22"/>
          <w:lang w:eastAsia="es-CO"/>
        </w:rPr>
        <w:t>Cabe resaltar que t</w:t>
      </w:r>
      <w:r w:rsidR="00AA5EDC" w:rsidRPr="00D7373B">
        <w:rPr>
          <w:rFonts w:ascii="Arial" w:eastAsia="Times New Roman" w:hAnsi="Arial" w:cs="Arial"/>
          <w:bCs/>
          <w:sz w:val="22"/>
          <w:lang w:eastAsia="es-CO"/>
        </w:rPr>
        <w:t>al posibilidad se encuentra supeditada a que las cesiones se realicen conforme</w:t>
      </w:r>
      <w:r w:rsidR="003B01A9" w:rsidRPr="00D7373B">
        <w:rPr>
          <w:rFonts w:ascii="Arial" w:eastAsia="Times New Roman" w:hAnsi="Arial" w:cs="Arial"/>
          <w:bCs/>
          <w:sz w:val="22"/>
          <w:lang w:eastAsia="es-CO"/>
        </w:rPr>
        <w:t xml:space="preserve"> a</w:t>
      </w:r>
      <w:r w:rsidR="00AA5EDC" w:rsidRPr="00D7373B">
        <w:rPr>
          <w:rFonts w:ascii="Arial" w:eastAsia="Times New Roman" w:hAnsi="Arial" w:cs="Arial"/>
          <w:bCs/>
          <w:sz w:val="22"/>
          <w:lang w:eastAsia="es-CO"/>
        </w:rPr>
        <w:t xml:space="preserve"> las demás normas que deban ser aplicadas para la realización de estas actuaciones, de suerte que, al margen de la no transgresión de la Ley de Garantías, con su celebración no se contravengan otras disposiciones del marco jurídico que les aplica. Adicionalmente, según lo manifestado por la Procuraduría General de la Nación en las circulares Nos. 016 del 3 de septiembre de 2013, 005 del 7 de abril de 2015 y 007 del 22 de mayo de 2017, así como por esta Agencia en las circulares Nos. 3 de 16 de agosto de 2013, 19 de</w:t>
      </w:r>
      <w:r w:rsidR="0012704A" w:rsidRPr="00D7373B">
        <w:rPr>
          <w:rFonts w:ascii="Arial" w:eastAsia="Times New Roman" w:hAnsi="Arial" w:cs="Arial"/>
          <w:bCs/>
          <w:sz w:val="22"/>
          <w:lang w:eastAsia="es-CO"/>
        </w:rPr>
        <w:t>l</w:t>
      </w:r>
      <w:r w:rsidR="00AA5EDC" w:rsidRPr="00D7373B">
        <w:rPr>
          <w:rFonts w:ascii="Arial" w:eastAsia="Times New Roman" w:hAnsi="Arial" w:cs="Arial"/>
          <w:bCs/>
          <w:sz w:val="22"/>
          <w:lang w:eastAsia="es-CO"/>
        </w:rPr>
        <w:t xml:space="preserve"> 30 de julio de 2015, 24 de</w:t>
      </w:r>
      <w:r w:rsidR="0012704A" w:rsidRPr="00D7373B">
        <w:rPr>
          <w:rFonts w:ascii="Arial" w:eastAsia="Times New Roman" w:hAnsi="Arial" w:cs="Arial"/>
          <w:bCs/>
          <w:sz w:val="22"/>
          <w:lang w:eastAsia="es-CO"/>
        </w:rPr>
        <w:t>l</w:t>
      </w:r>
      <w:r w:rsidR="00AA5EDC" w:rsidRPr="00D7373B">
        <w:rPr>
          <w:rFonts w:ascii="Arial" w:eastAsia="Times New Roman" w:hAnsi="Arial" w:cs="Arial"/>
          <w:bCs/>
          <w:sz w:val="22"/>
          <w:lang w:eastAsia="es-CO"/>
        </w:rPr>
        <w:t xml:space="preserve"> 12 de mayo de 2017 y la Circular Externa Única, al igual que por el Departamento Administrativo de la Presidencia de la República en conjunto con el Departamento Administrativo de la Función Pública en la Circular Conjunta 100-006 del 16 de noviembre de 2021, resulta indispensable que </w:t>
      </w:r>
      <w:r w:rsidR="00845458" w:rsidRPr="00D7373B">
        <w:rPr>
          <w:rFonts w:ascii="Arial" w:eastAsia="Times New Roman" w:hAnsi="Arial" w:cs="Arial"/>
          <w:bCs/>
          <w:sz w:val="22"/>
          <w:lang w:eastAsia="es-CO"/>
        </w:rPr>
        <w:t xml:space="preserve">las entidades estatales </w:t>
      </w:r>
      <w:r w:rsidR="00AA5EDC" w:rsidRPr="00D7373B">
        <w:rPr>
          <w:rFonts w:ascii="Arial" w:eastAsia="Times New Roman" w:hAnsi="Arial" w:cs="Arial"/>
          <w:bCs/>
          <w:sz w:val="22"/>
          <w:lang w:eastAsia="es-CO"/>
        </w:rPr>
        <w:t xml:space="preserve">en la </w:t>
      </w:r>
      <w:r w:rsidR="00AA5EDC" w:rsidRPr="00D7373B">
        <w:rPr>
          <w:rFonts w:ascii="Arial" w:eastAsia="Times New Roman" w:hAnsi="Arial" w:cs="Arial"/>
          <w:bCs/>
          <w:sz w:val="22"/>
          <w:lang w:eastAsia="es-CO"/>
        </w:rPr>
        <w:lastRenderedPageBreak/>
        <w:t xml:space="preserve">celebración de prórrogas, adiciones, modificaciones o cesiones de contratos, durante la vigencia de la Ley de Garantías, </w:t>
      </w:r>
      <w:r w:rsidR="008868B4" w:rsidRPr="00D7373B">
        <w:rPr>
          <w:rFonts w:ascii="Arial" w:eastAsia="Times New Roman" w:hAnsi="Arial" w:cs="Arial"/>
          <w:bCs/>
          <w:sz w:val="22"/>
          <w:lang w:eastAsia="es-CO"/>
        </w:rPr>
        <w:t xml:space="preserve">orienten su actividad contractual </w:t>
      </w:r>
      <w:r w:rsidR="00812AAD" w:rsidRPr="00D7373B">
        <w:rPr>
          <w:rFonts w:ascii="Arial" w:eastAsia="Times New Roman" w:hAnsi="Arial" w:cs="Arial"/>
          <w:bCs/>
          <w:sz w:val="22"/>
          <w:lang w:eastAsia="es-CO"/>
        </w:rPr>
        <w:t>atendiendo</w:t>
      </w:r>
      <w:r w:rsidR="00AA5EDC" w:rsidRPr="00D7373B">
        <w:rPr>
          <w:rFonts w:ascii="Arial" w:eastAsia="Times New Roman" w:hAnsi="Arial" w:cs="Arial"/>
          <w:bCs/>
          <w:sz w:val="22"/>
          <w:lang w:eastAsia="es-CO"/>
        </w:rPr>
        <w:t xml:space="preserve"> los principios de planeación, transparencia y responsabilidad.</w:t>
      </w:r>
      <w:r w:rsidR="0012704A" w:rsidRPr="00D7373B">
        <w:rPr>
          <w:rFonts w:ascii="Arial" w:eastAsia="Times New Roman" w:hAnsi="Arial" w:cs="Arial"/>
          <w:bCs/>
          <w:sz w:val="22"/>
          <w:lang w:eastAsia="es-CO"/>
        </w:rPr>
        <w:t xml:space="preserve"> </w:t>
      </w:r>
    </w:p>
    <w:p w14:paraId="6989C53A" w14:textId="77777777" w:rsidR="00A35479" w:rsidRDefault="00A35479" w:rsidP="00113653">
      <w:pPr>
        <w:spacing w:after="0"/>
        <w:rPr>
          <w:rFonts w:ascii="Arial" w:eastAsia="Times New Roman" w:hAnsi="Arial" w:cs="Arial"/>
          <w:bCs/>
          <w:sz w:val="22"/>
          <w:lang w:eastAsia="es-CO"/>
        </w:rPr>
      </w:pPr>
    </w:p>
    <w:p w14:paraId="7C3F01A6" w14:textId="7D816EEF" w:rsidR="00113653" w:rsidRDefault="00506085" w:rsidP="00113653">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r w:rsidRPr="00446B03">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647864B7" w14:textId="77777777" w:rsidR="00113653" w:rsidRPr="00113653" w:rsidRDefault="00113653" w:rsidP="00113653">
      <w:pPr>
        <w:spacing w:after="0"/>
        <w:rPr>
          <w:rFonts w:ascii="Times New Roman" w:eastAsia="Times New Roman" w:hAnsi="Times New Roman" w:cs="Times New Roman"/>
          <w:szCs w:val="24"/>
          <w:lang w:val="es-CO" w:eastAsia="es-ES_tradnl"/>
        </w:rPr>
      </w:pPr>
    </w:p>
    <w:p w14:paraId="240E0475" w14:textId="270B6C1B" w:rsidR="00506085" w:rsidRPr="00446B03" w:rsidRDefault="00506085" w:rsidP="00E7700C">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p>
    <w:p w14:paraId="299FA360" w14:textId="5E9AE777" w:rsidR="009F596F" w:rsidRPr="00446B03" w:rsidRDefault="00D7373B" w:rsidP="00113653">
      <w:pPr>
        <w:jc w:val="center"/>
        <w:rPr>
          <w:rFonts w:ascii="Arial" w:eastAsia="Times New Roman" w:hAnsi="Arial" w:cs="Arial"/>
          <w:color w:val="000000" w:themeColor="text1"/>
          <w:sz w:val="18"/>
          <w:szCs w:val="20"/>
          <w:lang w:eastAsia="es-CO"/>
        </w:rPr>
      </w:pPr>
      <w:r>
        <w:rPr>
          <w:noProof/>
        </w:rPr>
        <w:drawing>
          <wp:inline distT="0" distB="0" distL="0" distR="0" wp14:anchorId="77AEACE0" wp14:editId="39DD6583">
            <wp:extent cx="2000250" cy="886473"/>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952" cy="901852"/>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446B03" w14:paraId="59E26AD8" w14:textId="77777777" w:rsidTr="00DE279B">
        <w:trPr>
          <w:trHeight w:val="315"/>
        </w:trPr>
        <w:tc>
          <w:tcPr>
            <w:tcW w:w="812" w:type="dxa"/>
            <w:vAlign w:val="center"/>
            <w:hideMark/>
          </w:tcPr>
          <w:p w14:paraId="53421173" w14:textId="77777777" w:rsidR="00843449" w:rsidRPr="004B28F8" w:rsidRDefault="00843449" w:rsidP="00E7700C">
            <w:pPr>
              <w:spacing w:line="276" w:lineRule="auto"/>
              <w:rPr>
                <w:rFonts w:ascii="Arial" w:eastAsia="Times New Roman" w:hAnsi="Arial" w:cs="Arial"/>
                <w:color w:val="000000" w:themeColor="text1"/>
                <w:sz w:val="16"/>
                <w:szCs w:val="16"/>
                <w:lang w:val="es-CO" w:eastAsia="es-ES"/>
              </w:rPr>
            </w:pPr>
            <w:r w:rsidRPr="004B28F8">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1ACF0ACE" w14:textId="77777777" w:rsidR="00A4289E" w:rsidRDefault="00A4289E" w:rsidP="00E7700C">
            <w:pPr>
              <w:spacing w:line="276" w:lineRule="auto"/>
              <w:rPr>
                <w:rFonts w:ascii="Arial" w:eastAsia="Times New Roman" w:hAnsi="Arial" w:cs="Arial"/>
                <w:color w:val="000000" w:themeColor="text1"/>
                <w:sz w:val="16"/>
                <w:szCs w:val="16"/>
                <w:lang w:val="es-CO" w:eastAsia="es-ES"/>
              </w:rPr>
            </w:pPr>
            <w:r w:rsidRPr="00A4289E">
              <w:rPr>
                <w:rFonts w:ascii="Arial" w:eastAsia="Times New Roman" w:hAnsi="Arial" w:cs="Arial"/>
                <w:color w:val="000000" w:themeColor="text1"/>
                <w:sz w:val="16"/>
                <w:szCs w:val="16"/>
                <w:lang w:val="es-CO" w:eastAsia="es-ES"/>
              </w:rPr>
              <w:t xml:space="preserve">Laura Alejandra Materón García </w:t>
            </w:r>
          </w:p>
          <w:p w14:paraId="3F63272B" w14:textId="2EE4CE67" w:rsidR="00843449" w:rsidRPr="004B28F8" w:rsidRDefault="00A4289E" w:rsidP="00E7700C">
            <w:pPr>
              <w:spacing w:line="276" w:lineRule="auto"/>
              <w:rPr>
                <w:rFonts w:ascii="Arial" w:eastAsia="Times New Roman" w:hAnsi="Arial" w:cs="Arial"/>
                <w:color w:val="000000" w:themeColor="text1"/>
                <w:sz w:val="16"/>
                <w:szCs w:val="16"/>
                <w:lang w:val="es-CO" w:eastAsia="es-ES"/>
              </w:rPr>
            </w:pPr>
            <w:r w:rsidRPr="00A4289E">
              <w:rPr>
                <w:rFonts w:ascii="Arial" w:eastAsia="Times New Roman" w:hAnsi="Arial" w:cs="Arial"/>
                <w:color w:val="000000" w:themeColor="text1"/>
                <w:sz w:val="16"/>
                <w:szCs w:val="16"/>
                <w:lang w:val="es-CO" w:eastAsia="es-ES"/>
              </w:rPr>
              <w:t>Analista T2-01 de la Subdirección de Gestión Contractual</w:t>
            </w:r>
          </w:p>
        </w:tc>
      </w:tr>
      <w:tr w:rsidR="00843449" w:rsidRPr="00446B03" w14:paraId="363E18D7" w14:textId="77777777" w:rsidTr="00DE279B">
        <w:trPr>
          <w:trHeight w:val="330"/>
        </w:trPr>
        <w:tc>
          <w:tcPr>
            <w:tcW w:w="812" w:type="dxa"/>
            <w:vAlign w:val="center"/>
            <w:hideMark/>
          </w:tcPr>
          <w:p w14:paraId="5E29D295" w14:textId="77777777" w:rsidR="00843449" w:rsidRPr="00446B03" w:rsidRDefault="00843449" w:rsidP="00E7700C">
            <w:pPr>
              <w:spacing w:line="276" w:lineRule="auto"/>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66FD640F" w:rsidR="00843449" w:rsidRPr="00446B03" w:rsidRDefault="00892944" w:rsidP="00E7700C">
            <w:pPr>
              <w:spacing w:line="276" w:lineRule="auto"/>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 xml:space="preserve">Sebastián Ramírez </w:t>
            </w:r>
            <w:r w:rsidR="00FD0493">
              <w:rPr>
                <w:rFonts w:ascii="Arial" w:eastAsia="Times New Roman" w:hAnsi="Arial" w:cs="Arial"/>
                <w:color w:val="000000" w:themeColor="text1"/>
                <w:sz w:val="16"/>
                <w:szCs w:val="16"/>
                <w:lang w:val="es-CO" w:eastAsia="es-ES"/>
              </w:rPr>
              <w:t>Grisales</w:t>
            </w:r>
          </w:p>
          <w:p w14:paraId="30332C7A" w14:textId="1A30D97C" w:rsidR="00843449" w:rsidRPr="00446B03" w:rsidRDefault="00FD0493" w:rsidP="00E7700C">
            <w:pPr>
              <w:spacing w:line="276" w:lineRule="auto"/>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Contratista</w:t>
            </w:r>
            <w:r w:rsidR="00843449" w:rsidRPr="00446B03">
              <w:rPr>
                <w:rFonts w:ascii="Arial" w:eastAsia="Times New Roman" w:hAnsi="Arial" w:cs="Arial"/>
                <w:color w:val="000000" w:themeColor="text1"/>
                <w:sz w:val="16"/>
                <w:szCs w:val="16"/>
                <w:lang w:val="es-CO" w:eastAsia="es-ES"/>
              </w:rPr>
              <w:t xml:space="preserve">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446B03" w:rsidRDefault="00843449" w:rsidP="00E7700C">
            <w:pPr>
              <w:spacing w:line="276" w:lineRule="auto"/>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446B03" w:rsidRDefault="00843449" w:rsidP="00E7700C">
            <w:pPr>
              <w:spacing w:line="276" w:lineRule="auto"/>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E7700C">
            <w:pPr>
              <w:spacing w:line="276" w:lineRule="auto"/>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Subdirector de Gestión Contractual ANCP – CCE</w:t>
            </w:r>
          </w:p>
        </w:tc>
      </w:tr>
      <w:bookmarkEnd w:id="2"/>
      <w:bookmarkEnd w:id="18"/>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D395" w14:textId="77777777" w:rsidR="00B457D6" w:rsidRDefault="00B457D6">
      <w:r>
        <w:separator/>
      </w:r>
    </w:p>
  </w:endnote>
  <w:endnote w:type="continuationSeparator" w:id="0">
    <w:p w14:paraId="13F99D50" w14:textId="77777777" w:rsidR="00B457D6" w:rsidRDefault="00B4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439C" w14:textId="77777777" w:rsidR="00B457D6" w:rsidRDefault="00B457D6">
      <w:r>
        <w:separator/>
      </w:r>
    </w:p>
  </w:footnote>
  <w:footnote w:type="continuationSeparator" w:id="0">
    <w:p w14:paraId="6FA76DE9" w14:textId="77777777" w:rsidR="00B457D6" w:rsidRDefault="00B457D6">
      <w:r>
        <w:continuationSeparator/>
      </w:r>
    </w:p>
  </w:footnote>
  <w:footnote w:id="1">
    <w:p w14:paraId="4DEAC599" w14:textId="5881580C" w:rsidR="00E008F1" w:rsidRPr="00C259DD" w:rsidRDefault="00E008F1" w:rsidP="0015784C">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El artícu</w:t>
      </w:r>
      <w:r w:rsidRPr="00C259DD">
        <w:rPr>
          <w:rFonts w:ascii="Arial" w:hAnsi="Arial" w:cs="Arial"/>
          <w:sz w:val="19"/>
          <w:szCs w:val="19"/>
        </w:rPr>
        <w:t>lo 127 de la Consti</w:t>
      </w:r>
      <w:r w:rsidR="00296D38" w:rsidRPr="00C259DD">
        <w:rPr>
          <w:rFonts w:ascii="Arial" w:hAnsi="Arial" w:cs="Arial"/>
          <w:sz w:val="19"/>
          <w:szCs w:val="19"/>
        </w:rPr>
        <w:t>tu</w:t>
      </w:r>
      <w:r w:rsidRPr="00C259DD">
        <w:rPr>
          <w:rFonts w:ascii="Arial" w:hAnsi="Arial" w:cs="Arial"/>
          <w:sz w:val="19"/>
          <w:szCs w:val="19"/>
        </w:rPr>
        <w:t>ción Política señala:</w:t>
      </w:r>
      <w:r w:rsidR="00F555DB" w:rsidRPr="00C259DD">
        <w:rPr>
          <w:rFonts w:ascii="Arial" w:hAnsi="Arial" w:cs="Arial"/>
          <w:sz w:val="19"/>
          <w:szCs w:val="19"/>
        </w:rPr>
        <w:t xml:space="preserve"> </w:t>
      </w:r>
      <w:r w:rsidRPr="00C259DD">
        <w:rPr>
          <w:rFonts w:ascii="Arial" w:hAnsi="Arial" w:cs="Arial"/>
          <w:sz w:val="19"/>
          <w:szCs w:val="19"/>
        </w:rPr>
        <w:t xml:space="preserve">«Los servidores públicos no podrán celebrar, por si o por interpuesta persona, o en representación de otro, contrato alguno con entidades </w:t>
      </w:r>
      <w:r w:rsidR="00F27A52" w:rsidRPr="00C259DD">
        <w:rPr>
          <w:rFonts w:ascii="Arial" w:hAnsi="Arial" w:cs="Arial"/>
          <w:sz w:val="19"/>
          <w:szCs w:val="19"/>
        </w:rPr>
        <w:t>públicas</w:t>
      </w:r>
      <w:r w:rsidRPr="00C259DD">
        <w:rPr>
          <w:rFonts w:ascii="Arial" w:hAnsi="Arial" w:cs="Arial"/>
          <w:sz w:val="19"/>
          <w:szCs w:val="19"/>
        </w:rPr>
        <w:t xml:space="preserve"> o con personas privadas que manejen o administren recursos públicos, salvo las excepciones legales. </w:t>
      </w:r>
    </w:p>
    <w:p w14:paraId="4525A19C" w14:textId="41209B97" w:rsidR="00E008F1" w:rsidRPr="00C259DD" w:rsidRDefault="00A923B7" w:rsidP="0015784C">
      <w:pPr>
        <w:pStyle w:val="Textonotapie"/>
        <w:spacing w:after="0" w:line="240" w:lineRule="auto"/>
        <w:ind w:firstLine="709"/>
        <w:rPr>
          <w:rFonts w:ascii="Arial" w:hAnsi="Arial" w:cs="Arial"/>
          <w:sz w:val="19"/>
          <w:szCs w:val="19"/>
        </w:rPr>
      </w:pPr>
      <w:r w:rsidRPr="00C259DD">
        <w:rPr>
          <w:rFonts w:ascii="Arial" w:hAnsi="Arial" w:cs="Arial"/>
          <w:sz w:val="19"/>
          <w:szCs w:val="19"/>
        </w:rPr>
        <w:t>»A</w:t>
      </w:r>
      <w:r w:rsidR="00E008F1" w:rsidRPr="00C259DD">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C259DD">
        <w:rPr>
          <w:rFonts w:ascii="Arial" w:hAnsi="Arial" w:cs="Arial"/>
          <w:sz w:val="19"/>
          <w:szCs w:val="19"/>
        </w:rPr>
        <w:t>Constitución.</w:t>
      </w:r>
      <w:r w:rsidR="00F91CA6" w:rsidRPr="00C259DD">
        <w:rPr>
          <w:rFonts w:ascii="Arial" w:hAnsi="Arial" w:cs="Arial"/>
          <w:sz w:val="19"/>
          <w:szCs w:val="19"/>
        </w:rPr>
        <w:t xml:space="preserve"> </w:t>
      </w:r>
      <w:r w:rsidRPr="00C259DD">
        <w:rPr>
          <w:rFonts w:ascii="Arial" w:hAnsi="Arial" w:cs="Arial"/>
          <w:sz w:val="19"/>
          <w:szCs w:val="19"/>
        </w:rPr>
        <w:t>Los</w:t>
      </w:r>
      <w:r w:rsidR="00E008F1" w:rsidRPr="00C259DD">
        <w:rPr>
          <w:rFonts w:ascii="Arial" w:hAnsi="Arial" w:cs="Arial"/>
          <w:sz w:val="19"/>
          <w:szCs w:val="19"/>
        </w:rPr>
        <w:t xml:space="preserve"> empleados no contemplados en esta prohibición solo podrán participar en dichas actividades y controversias en las condicione</w:t>
      </w:r>
      <w:r w:rsidR="00296D38" w:rsidRPr="00C259DD">
        <w:rPr>
          <w:rFonts w:ascii="Arial" w:hAnsi="Arial" w:cs="Arial"/>
          <w:sz w:val="19"/>
          <w:szCs w:val="19"/>
        </w:rPr>
        <w:t>s que señale la Ley Estatutaria</w:t>
      </w:r>
      <w:r w:rsidR="00E008F1" w:rsidRPr="00C259DD">
        <w:rPr>
          <w:rFonts w:ascii="Arial" w:hAnsi="Arial" w:cs="Arial"/>
          <w:sz w:val="19"/>
          <w:szCs w:val="19"/>
        </w:rPr>
        <w:t>».</w:t>
      </w:r>
    </w:p>
    <w:p w14:paraId="1AFDC93F" w14:textId="77777777" w:rsidR="006A049D" w:rsidRPr="00C259DD" w:rsidRDefault="006A049D" w:rsidP="0015784C">
      <w:pPr>
        <w:pStyle w:val="Textonotapie"/>
        <w:spacing w:after="0" w:line="240" w:lineRule="auto"/>
        <w:ind w:firstLine="709"/>
        <w:rPr>
          <w:rFonts w:ascii="Arial" w:hAnsi="Arial" w:cs="Arial"/>
          <w:sz w:val="19"/>
          <w:szCs w:val="19"/>
        </w:rPr>
      </w:pPr>
    </w:p>
  </w:footnote>
  <w:footnote w:id="2">
    <w:p w14:paraId="5CECD26A" w14:textId="1A613F69" w:rsidR="006A049D" w:rsidRDefault="007A1418" w:rsidP="009B053C">
      <w:pPr>
        <w:pStyle w:val="Textonotapie"/>
        <w:spacing w:after="0"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Gaceta del Congreso de la República No. 71 del 2005.</w:t>
      </w:r>
    </w:p>
    <w:p w14:paraId="1FCA55C5" w14:textId="77777777" w:rsidR="00813CA1" w:rsidRPr="00C259DD" w:rsidRDefault="00813CA1" w:rsidP="009B053C">
      <w:pPr>
        <w:pStyle w:val="Textonotapie"/>
        <w:spacing w:after="0" w:line="240" w:lineRule="auto"/>
        <w:ind w:firstLine="709"/>
        <w:rPr>
          <w:rFonts w:ascii="Arial" w:hAnsi="Arial" w:cs="Arial"/>
          <w:sz w:val="19"/>
          <w:szCs w:val="19"/>
        </w:rPr>
      </w:pPr>
    </w:p>
  </w:footnote>
  <w:footnote w:id="3">
    <w:p w14:paraId="2D822DE1" w14:textId="3E13332E" w:rsidR="009F3083" w:rsidRPr="00C259DD" w:rsidRDefault="009F3083" w:rsidP="0015784C">
      <w:pPr>
        <w:pStyle w:val="Textonotapie"/>
        <w:spacing w:after="0"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Corte Constitucional, Sentencia C- 1153 de 2005, M.P. Marco Gerardo Monroy Cabra.</w:t>
      </w:r>
    </w:p>
    <w:p w14:paraId="019F3392" w14:textId="77777777" w:rsidR="000275DF" w:rsidRPr="00C259DD" w:rsidRDefault="000275DF" w:rsidP="0015784C">
      <w:pPr>
        <w:pStyle w:val="Textonotapie"/>
        <w:spacing w:after="0" w:line="240" w:lineRule="auto"/>
        <w:ind w:firstLine="709"/>
        <w:rPr>
          <w:rFonts w:ascii="Arial" w:hAnsi="Arial" w:cs="Arial"/>
          <w:sz w:val="19"/>
          <w:szCs w:val="19"/>
        </w:rPr>
      </w:pPr>
    </w:p>
  </w:footnote>
  <w:footnote w:id="4">
    <w:p w14:paraId="16C8143B" w14:textId="589F3B35" w:rsidR="0062127B" w:rsidRPr="00C259DD" w:rsidRDefault="001F55B5" w:rsidP="009B053C">
      <w:pPr>
        <w:pStyle w:val="Textonotapie"/>
        <w:spacing w:after="0"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6FAF37EB" w14:textId="77777777" w:rsidR="002355DD" w:rsidRPr="00C259DD" w:rsidRDefault="002355DD" w:rsidP="009B053C">
      <w:pPr>
        <w:pStyle w:val="Textonotapie"/>
        <w:spacing w:after="0" w:line="240" w:lineRule="auto"/>
        <w:ind w:firstLine="709"/>
        <w:rPr>
          <w:rFonts w:ascii="Arial" w:hAnsi="Arial" w:cs="Arial"/>
          <w:sz w:val="19"/>
          <w:szCs w:val="19"/>
        </w:rPr>
      </w:pPr>
    </w:p>
  </w:footnote>
  <w:footnote w:id="5">
    <w:p w14:paraId="2D123305" w14:textId="30012024" w:rsidR="0062127B" w:rsidRPr="00C259DD" w:rsidRDefault="001F55B5" w:rsidP="00C179B2">
      <w:pPr>
        <w:pStyle w:val="Textonotapie"/>
        <w:spacing w:after="0" w:line="240" w:lineRule="auto"/>
        <w:ind w:firstLine="709"/>
        <w:rPr>
          <w:rFonts w:ascii="Arial" w:hAnsi="Arial" w:cs="Arial"/>
          <w:sz w:val="19"/>
          <w:szCs w:val="19"/>
          <w:lang w:val="es-CO"/>
        </w:rPr>
      </w:pPr>
      <w:r w:rsidRPr="00C259DD">
        <w:rPr>
          <w:rStyle w:val="Refdenotaalpie"/>
          <w:rFonts w:ascii="Arial" w:hAnsi="Arial" w:cs="Arial"/>
          <w:sz w:val="19"/>
          <w:szCs w:val="19"/>
        </w:rPr>
        <w:footnoteRef/>
      </w:r>
      <w:r w:rsidRPr="00C259DD">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63AE2F7" w14:textId="77777777" w:rsidR="002355DD" w:rsidRPr="00C259DD" w:rsidRDefault="002355DD" w:rsidP="00C179B2">
      <w:pPr>
        <w:pStyle w:val="Textonotapie"/>
        <w:spacing w:after="0" w:line="240" w:lineRule="auto"/>
        <w:ind w:firstLine="709"/>
        <w:rPr>
          <w:rFonts w:ascii="Arial" w:hAnsi="Arial" w:cs="Arial"/>
          <w:sz w:val="19"/>
          <w:szCs w:val="19"/>
          <w:lang w:val="es-CO"/>
        </w:rPr>
      </w:pPr>
    </w:p>
  </w:footnote>
  <w:footnote w:id="6">
    <w:p w14:paraId="2614DC70" w14:textId="538A22EF" w:rsidR="00D626A3" w:rsidRPr="00C259DD" w:rsidRDefault="00883662" w:rsidP="0015784C">
      <w:pPr>
        <w:pStyle w:val="Textonotapie"/>
        <w:spacing w:after="0"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Consejo de Estado, Sala de Consulta y Servicio Civil de </w:t>
      </w:r>
      <w:r w:rsidR="00A923B7" w:rsidRPr="00C259DD">
        <w:rPr>
          <w:rFonts w:ascii="Arial" w:hAnsi="Arial" w:cs="Arial"/>
          <w:sz w:val="19"/>
          <w:szCs w:val="19"/>
        </w:rPr>
        <w:t>fecha 24</w:t>
      </w:r>
      <w:r w:rsidRPr="00C259DD">
        <w:rPr>
          <w:rFonts w:ascii="Arial" w:hAnsi="Arial" w:cs="Arial"/>
          <w:sz w:val="19"/>
          <w:szCs w:val="19"/>
        </w:rPr>
        <w:t xml:space="preserve"> de julio de 2013, radicado 2166, Consejero Ponente</w:t>
      </w:r>
      <w:r w:rsidR="00C579C6" w:rsidRPr="00C259DD">
        <w:rPr>
          <w:rFonts w:ascii="Arial" w:hAnsi="Arial" w:cs="Arial"/>
          <w:sz w:val="19"/>
          <w:szCs w:val="19"/>
        </w:rPr>
        <w:t>:</w:t>
      </w:r>
      <w:r w:rsidRPr="00C259DD">
        <w:rPr>
          <w:rFonts w:ascii="Arial" w:hAnsi="Arial" w:cs="Arial"/>
          <w:sz w:val="19"/>
          <w:szCs w:val="19"/>
        </w:rPr>
        <w:t xml:space="preserve"> Álvaro Namén Vargas.  </w:t>
      </w:r>
    </w:p>
    <w:p w14:paraId="756AFBD2" w14:textId="77777777" w:rsidR="000275DF" w:rsidRPr="00C259DD" w:rsidRDefault="000275DF" w:rsidP="0015784C">
      <w:pPr>
        <w:pStyle w:val="Textonotapie"/>
        <w:spacing w:after="0" w:line="240" w:lineRule="auto"/>
        <w:ind w:firstLine="709"/>
        <w:rPr>
          <w:rFonts w:ascii="Arial" w:hAnsi="Arial" w:cs="Arial"/>
          <w:sz w:val="19"/>
          <w:szCs w:val="19"/>
        </w:rPr>
      </w:pPr>
    </w:p>
  </w:footnote>
  <w:footnote w:id="7">
    <w:p w14:paraId="775A205E" w14:textId="77777777" w:rsidR="0022085C" w:rsidRPr="00C259DD" w:rsidRDefault="0022085C" w:rsidP="0015784C">
      <w:pPr>
        <w:spacing w:after="0" w:line="240" w:lineRule="auto"/>
        <w:ind w:firstLine="709"/>
        <w:rPr>
          <w:rFonts w:ascii="Arial" w:eastAsia="Times New Roman"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w:t>
      </w:r>
      <w:bookmarkStart w:id="12" w:name="33"/>
      <w:r w:rsidRPr="00C259DD">
        <w:rPr>
          <w:rFonts w:ascii="Arial" w:eastAsia="Calibri" w:hAnsi="Arial" w:cs="Arial"/>
          <w:bCs/>
          <w:color w:val="000000"/>
          <w:sz w:val="19"/>
          <w:szCs w:val="19"/>
        </w:rPr>
        <w:t>«</w:t>
      </w:r>
      <w:r w:rsidRPr="00C259DD">
        <w:rPr>
          <w:rFonts w:ascii="Arial" w:eastAsia="Times New Roman" w:hAnsi="Arial" w:cs="Arial"/>
          <w:sz w:val="19"/>
          <w:szCs w:val="19"/>
        </w:rPr>
        <w:t>Artículo 33. Restricciones a la contratación pública.</w:t>
      </w:r>
      <w:bookmarkEnd w:id="12"/>
      <w:r w:rsidRPr="00C259DD">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41DD0583" w:rsidR="0022085C" w:rsidRPr="00C259DD" w:rsidRDefault="00A923B7" w:rsidP="0015784C">
      <w:pPr>
        <w:spacing w:after="0" w:line="240" w:lineRule="auto"/>
        <w:ind w:firstLine="709"/>
        <w:rPr>
          <w:rFonts w:ascii="Arial" w:eastAsia="Times New Roman" w:hAnsi="Arial" w:cs="Arial"/>
          <w:sz w:val="19"/>
          <w:szCs w:val="19"/>
        </w:rPr>
      </w:pPr>
      <w:r w:rsidRPr="00C259DD">
        <w:rPr>
          <w:rFonts w:ascii="Arial" w:eastAsia="Calibri" w:hAnsi="Arial" w:cs="Arial"/>
          <w:bCs/>
          <w:color w:val="000000"/>
          <w:sz w:val="19"/>
          <w:szCs w:val="19"/>
        </w:rPr>
        <w:t>»</w:t>
      </w:r>
      <w:r w:rsidRPr="00C259DD">
        <w:rPr>
          <w:rFonts w:ascii="Arial" w:eastAsia="Times New Roman" w:hAnsi="Arial" w:cs="Arial"/>
          <w:sz w:val="19"/>
          <w:szCs w:val="19"/>
        </w:rPr>
        <w:t xml:space="preserve"> Queda</w:t>
      </w:r>
      <w:r w:rsidR="0022085C" w:rsidRPr="00C259DD">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C259DD">
        <w:rPr>
          <w:rFonts w:ascii="Arial" w:eastAsia="Calibri" w:hAnsi="Arial" w:cs="Arial"/>
          <w:bCs/>
          <w:color w:val="000000"/>
          <w:sz w:val="19"/>
          <w:szCs w:val="19"/>
        </w:rPr>
        <w:t>»</w:t>
      </w:r>
      <w:r w:rsidR="0022085C" w:rsidRPr="00C259DD">
        <w:rPr>
          <w:rFonts w:ascii="Arial" w:eastAsia="Times New Roman" w:hAnsi="Arial" w:cs="Arial"/>
          <w:sz w:val="19"/>
          <w:szCs w:val="19"/>
        </w:rPr>
        <w:t>.</w:t>
      </w:r>
    </w:p>
    <w:p w14:paraId="57294589" w14:textId="77777777" w:rsidR="004456E1" w:rsidRPr="00C259DD" w:rsidRDefault="004456E1" w:rsidP="0015784C">
      <w:pPr>
        <w:spacing w:after="0" w:line="240" w:lineRule="auto"/>
        <w:ind w:firstLine="709"/>
        <w:rPr>
          <w:rFonts w:ascii="Arial" w:eastAsia="Times New Roman" w:hAnsi="Arial" w:cs="Arial"/>
          <w:sz w:val="19"/>
          <w:szCs w:val="19"/>
        </w:rPr>
      </w:pPr>
    </w:p>
  </w:footnote>
  <w:footnote w:id="8">
    <w:p w14:paraId="79A56581" w14:textId="77777777" w:rsidR="0022085C" w:rsidRPr="00C259DD" w:rsidRDefault="0022085C" w:rsidP="0015784C">
      <w:pPr>
        <w:pStyle w:val="NormalWeb"/>
        <w:spacing w:before="0" w:beforeAutospacing="0" w:after="0" w:afterAutospacing="0" w:line="240" w:lineRule="auto"/>
        <w:ind w:firstLine="709"/>
        <w:rPr>
          <w:rFonts w:ascii="Arial" w:hAnsi="Arial" w:cs="Arial"/>
          <w:sz w:val="19"/>
          <w:szCs w:val="19"/>
          <w:lang w:val="es-MX"/>
        </w:rPr>
      </w:pPr>
      <w:r w:rsidRPr="00C259DD">
        <w:rPr>
          <w:rStyle w:val="Refdenotaalpie"/>
          <w:rFonts w:ascii="Arial" w:hAnsi="Arial" w:cs="Arial"/>
          <w:sz w:val="19"/>
          <w:szCs w:val="19"/>
        </w:rPr>
        <w:footnoteRef/>
      </w:r>
      <w:r w:rsidRPr="00C259DD">
        <w:rPr>
          <w:rFonts w:ascii="Arial" w:hAnsi="Arial" w:cs="Arial"/>
          <w:sz w:val="19"/>
          <w:szCs w:val="19"/>
        </w:rPr>
        <w:t xml:space="preserve"> </w:t>
      </w:r>
      <w:bookmarkStart w:id="13" w:name="38"/>
      <w:r w:rsidRPr="00C259DD">
        <w:rPr>
          <w:rFonts w:ascii="Arial" w:eastAsia="Calibri" w:hAnsi="Arial" w:cs="Arial"/>
          <w:bCs/>
          <w:color w:val="000000"/>
          <w:sz w:val="19"/>
          <w:szCs w:val="19"/>
        </w:rPr>
        <w:t>«</w:t>
      </w:r>
      <w:r w:rsidRPr="00C259DD">
        <w:rPr>
          <w:rFonts w:ascii="Arial" w:hAnsi="Arial" w:cs="Arial"/>
          <w:sz w:val="19"/>
          <w:szCs w:val="19"/>
          <w:lang w:val="es-MX"/>
        </w:rPr>
        <w:t>Artículo 38. Prohibiciones para los servidores públicos. A los empleados del Estado les está prohibido:</w:t>
      </w:r>
      <w:bookmarkEnd w:id="13"/>
    </w:p>
    <w:p w14:paraId="5933F9A0" w14:textId="77777777" w:rsidR="0022085C" w:rsidRPr="00C259DD" w:rsidRDefault="0022085C" w:rsidP="0015784C">
      <w:pPr>
        <w:pStyle w:val="NormalWeb"/>
        <w:spacing w:before="0" w:beforeAutospacing="0" w:after="0" w:afterAutospacing="0" w:line="240" w:lineRule="auto"/>
        <w:ind w:firstLine="709"/>
        <w:rPr>
          <w:rFonts w:ascii="Arial" w:hAnsi="Arial" w:cs="Arial"/>
          <w:sz w:val="19"/>
          <w:szCs w:val="19"/>
          <w:lang w:val="es-MX"/>
        </w:rPr>
      </w:pPr>
      <w:r w:rsidRPr="00C259DD">
        <w:rPr>
          <w:rFonts w:ascii="Arial" w:eastAsia="Calibri" w:hAnsi="Arial" w:cs="Arial"/>
          <w:bCs/>
          <w:color w:val="000000"/>
          <w:sz w:val="19"/>
          <w:szCs w:val="19"/>
        </w:rPr>
        <w:t>»</w:t>
      </w:r>
      <w:r w:rsidRPr="00C259DD">
        <w:rPr>
          <w:rFonts w:ascii="Arial" w:hAnsi="Arial" w:cs="Arial"/>
          <w:sz w:val="19"/>
          <w:szCs w:val="19"/>
          <w:lang w:val="es-MX"/>
        </w:rPr>
        <w:t xml:space="preserve"> […]</w:t>
      </w:r>
    </w:p>
    <w:p w14:paraId="2231133F" w14:textId="244B9A28" w:rsidR="0022085C" w:rsidRPr="00C259DD" w:rsidRDefault="00A923B7" w:rsidP="009B053C">
      <w:pPr>
        <w:pStyle w:val="NormalWeb"/>
        <w:spacing w:before="0" w:beforeAutospacing="0" w:after="0" w:afterAutospacing="0" w:line="240" w:lineRule="auto"/>
        <w:ind w:firstLine="709"/>
        <w:rPr>
          <w:rFonts w:ascii="Arial" w:hAnsi="Arial" w:cs="Arial"/>
          <w:sz w:val="19"/>
          <w:szCs w:val="19"/>
          <w:lang w:val="es-MX"/>
        </w:rPr>
      </w:pPr>
      <w:r w:rsidRPr="00C259DD">
        <w:rPr>
          <w:rFonts w:ascii="Arial" w:eastAsia="Calibri" w:hAnsi="Arial" w:cs="Arial"/>
          <w:bCs/>
          <w:color w:val="000000"/>
          <w:sz w:val="19"/>
          <w:szCs w:val="19"/>
        </w:rPr>
        <w:t>»</w:t>
      </w:r>
      <w:r w:rsidRPr="00C259DD">
        <w:rPr>
          <w:rStyle w:val="baj"/>
          <w:rFonts w:ascii="Arial" w:hAnsi="Arial" w:cs="Arial"/>
          <w:sz w:val="19"/>
          <w:szCs w:val="19"/>
          <w:lang w:val="es-MX"/>
        </w:rPr>
        <w:t xml:space="preserve"> Parágrafo</w:t>
      </w:r>
      <w:r w:rsidR="0022085C" w:rsidRPr="00C259DD">
        <w:rPr>
          <w:rStyle w:val="baj"/>
          <w:rFonts w:ascii="Arial" w:hAnsi="Arial" w:cs="Arial"/>
          <w:sz w:val="19"/>
          <w:szCs w:val="19"/>
          <w:lang w:val="es-MX"/>
        </w:rPr>
        <w:t>.</w:t>
      </w:r>
      <w:r w:rsidR="0022085C" w:rsidRPr="00C259DD">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C259DD">
        <w:rPr>
          <w:rFonts w:ascii="Arial" w:eastAsia="Calibri" w:hAnsi="Arial" w:cs="Arial"/>
          <w:bCs/>
          <w:color w:val="000000"/>
          <w:sz w:val="19"/>
          <w:szCs w:val="19"/>
        </w:rPr>
        <w:t>»</w:t>
      </w:r>
      <w:r w:rsidR="0022085C" w:rsidRPr="00C259DD">
        <w:rPr>
          <w:rFonts w:ascii="Arial" w:hAnsi="Arial" w:cs="Arial"/>
          <w:sz w:val="19"/>
          <w:szCs w:val="19"/>
          <w:lang w:val="es-MX"/>
        </w:rPr>
        <w:t>.</w:t>
      </w:r>
    </w:p>
    <w:p w14:paraId="0365B58B" w14:textId="77777777" w:rsidR="000275DF" w:rsidRPr="00C259DD" w:rsidRDefault="000275DF" w:rsidP="009B053C">
      <w:pPr>
        <w:pStyle w:val="NormalWeb"/>
        <w:spacing w:before="0" w:beforeAutospacing="0" w:after="0" w:afterAutospacing="0" w:line="240" w:lineRule="auto"/>
        <w:ind w:firstLine="709"/>
        <w:rPr>
          <w:rFonts w:ascii="Arial" w:hAnsi="Arial" w:cs="Arial"/>
          <w:sz w:val="19"/>
          <w:szCs w:val="19"/>
          <w:lang w:val="es-MX"/>
        </w:rPr>
      </w:pPr>
    </w:p>
  </w:footnote>
  <w:footnote w:id="9">
    <w:p w14:paraId="7BDEC286" w14:textId="0D4AB978" w:rsidR="0022085C" w:rsidRPr="00C259DD" w:rsidRDefault="0022085C" w:rsidP="009B053C">
      <w:pPr>
        <w:spacing w:after="0" w:line="240" w:lineRule="auto"/>
        <w:ind w:left="100" w:right="244" w:firstLine="709"/>
        <w:rPr>
          <w:rFonts w:ascii="Arial" w:hAnsi="Arial" w:cs="Arial"/>
          <w:sz w:val="19"/>
          <w:szCs w:val="19"/>
          <w:lang w:val="es-ES"/>
        </w:rPr>
      </w:pPr>
      <w:r w:rsidRPr="00C259DD">
        <w:rPr>
          <w:rStyle w:val="Refdenotaalpie"/>
          <w:rFonts w:ascii="Arial" w:hAnsi="Arial" w:cs="Arial"/>
          <w:sz w:val="19"/>
          <w:szCs w:val="19"/>
        </w:rPr>
        <w:footnoteRef/>
      </w:r>
      <w:r w:rsidRPr="00C259DD">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2710F61C" w14:textId="6AAC2E86" w:rsidR="00660361" w:rsidRPr="00C259DD" w:rsidRDefault="00660361" w:rsidP="00660361">
      <w:pPr>
        <w:pStyle w:val="Textonotapie"/>
        <w:spacing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Agencia Nacional de contratación Pública – Colombia Compra Eficiente. Circular No. 3 del 16 de agosto de 2013. Consultada el 29 de diciembre de 2021 en la página web: </w:t>
      </w:r>
      <w:hyperlink r:id="rId1" w:history="1">
        <w:r w:rsidRPr="00C259DD">
          <w:rPr>
            <w:rStyle w:val="Hipervnculo"/>
            <w:rFonts w:ascii="Arial" w:hAnsi="Arial" w:cs="Arial"/>
            <w:color w:val="auto"/>
            <w:sz w:val="19"/>
            <w:szCs w:val="19"/>
          </w:rPr>
          <w:t>https://colombiacompra.gov.co/sites/cce_public/files/cce_circulares/20130816circular3leygarantias.pdf</w:t>
        </w:r>
      </w:hyperlink>
      <w:r w:rsidRPr="00C259DD">
        <w:rPr>
          <w:rFonts w:ascii="Arial" w:hAnsi="Arial" w:cs="Arial"/>
          <w:sz w:val="19"/>
          <w:szCs w:val="19"/>
        </w:rPr>
        <w:t xml:space="preserve"> </w:t>
      </w:r>
    </w:p>
  </w:footnote>
  <w:footnote w:id="11">
    <w:p w14:paraId="2EFA660A" w14:textId="4472FEDD" w:rsidR="00894155" w:rsidRPr="00C259DD" w:rsidRDefault="00894155" w:rsidP="001648CC">
      <w:pPr>
        <w:pStyle w:val="Textonotapie"/>
        <w:spacing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w:t>
      </w:r>
      <w:r w:rsidR="001648CC" w:rsidRPr="00C259DD">
        <w:rPr>
          <w:rFonts w:ascii="Arial" w:hAnsi="Arial" w:cs="Arial"/>
          <w:sz w:val="19"/>
          <w:szCs w:val="19"/>
        </w:rPr>
        <w:t xml:space="preserve">Procuraduría General de la Nación. Circular No. 007 del 22 de mayo de 2021. Consultada el 29 de diciembre de 2021 en la página web: </w:t>
      </w:r>
      <w:hyperlink r:id="rId2" w:history="1">
        <w:r w:rsidR="001648CC" w:rsidRPr="00C259DD">
          <w:rPr>
            <w:rStyle w:val="Hipervnculo"/>
            <w:rFonts w:ascii="Arial" w:hAnsi="Arial" w:cs="Arial"/>
            <w:color w:val="auto"/>
            <w:sz w:val="19"/>
            <w:szCs w:val="19"/>
          </w:rPr>
          <w:t>https://www.procuraduria.gov.co/portal/relatoria_normatividad.page</w:t>
        </w:r>
      </w:hyperlink>
      <w:r w:rsidR="003B385F">
        <w:rPr>
          <w:rFonts w:ascii="Arial" w:hAnsi="Arial" w:cs="Arial"/>
          <w:sz w:val="19"/>
          <w:szCs w:val="19"/>
        </w:rPr>
        <w:t>.</w:t>
      </w:r>
    </w:p>
  </w:footnote>
  <w:footnote w:id="12">
    <w:p w14:paraId="18D6FD5F" w14:textId="15C70AA4" w:rsidR="00BE3B9A" w:rsidRPr="00C259DD" w:rsidRDefault="00BE3B9A" w:rsidP="0093038B">
      <w:pPr>
        <w:pStyle w:val="Textonotapie"/>
        <w:spacing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w:t>
      </w:r>
      <w:r w:rsidR="0093038B" w:rsidRPr="00C259DD">
        <w:rPr>
          <w:rFonts w:ascii="Arial" w:hAnsi="Arial" w:cs="Arial"/>
          <w:sz w:val="19"/>
          <w:szCs w:val="19"/>
        </w:rPr>
        <w:t>Dicha circular indica: «La Ley de Garantías no establece restricciones para las prórrogas, modificaciones o adiciones, ni para la cesión de los contratos suscritos antes del período de la campaña presidencial. Estas se pueden celebrar de conformidad con los principios de planeación, transparencia y de responsabilidad establecidos en la Ley 80 de 1993, y demás normas que resulten aplicables a cada caso». Consultada el 29 de diciembre de 2021 en la página web: https://dapre.presidencia.gov.co/normativa/normativa/CIRCULAR%20CONJUNTA%20100-06%20DE%202021.pdf</w:t>
      </w:r>
    </w:p>
  </w:footnote>
  <w:footnote w:id="13">
    <w:p w14:paraId="49B42B66" w14:textId="0AA84E89" w:rsidR="002A109C" w:rsidRDefault="00547AFF" w:rsidP="000275DF">
      <w:pPr>
        <w:pStyle w:val="Textonotapie"/>
        <w:spacing w:after="0"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w:t>
      </w:r>
      <w:r w:rsidR="00375B9B" w:rsidRPr="00C259DD">
        <w:rPr>
          <w:rFonts w:ascii="Arial" w:hAnsi="Arial" w:cs="Arial"/>
          <w:sz w:val="19"/>
          <w:szCs w:val="19"/>
        </w:rPr>
        <w:t>Ley 80 de 1993: «</w:t>
      </w:r>
      <w:r w:rsidR="00375B9B" w:rsidRPr="00C259DD">
        <w:rPr>
          <w:rFonts w:ascii="Arial" w:hAnsi="Arial" w:cs="Arial"/>
          <w:sz w:val="19"/>
          <w:szCs w:val="19"/>
        </w:rPr>
        <w:t>Articulo 6o. De la capacidad para contratar. Pueden celebrar contratos con las entidades estatales las personas consideradas legalmente capaces en las disposiciones vigentes […]</w:t>
      </w:r>
      <w:r w:rsidR="002A109C">
        <w:rPr>
          <w:rFonts w:ascii="Arial" w:hAnsi="Arial" w:cs="Arial"/>
          <w:sz w:val="19"/>
          <w:szCs w:val="19"/>
        </w:rPr>
        <w:t>»</w:t>
      </w:r>
    </w:p>
    <w:p w14:paraId="3E01D4DB" w14:textId="75D9A6F9" w:rsidR="000275DF" w:rsidRPr="00C259DD" w:rsidRDefault="002A109C" w:rsidP="000275DF">
      <w:pPr>
        <w:pStyle w:val="Textonotapie"/>
        <w:spacing w:after="0" w:line="240" w:lineRule="auto"/>
        <w:ind w:firstLine="709"/>
        <w:rPr>
          <w:rFonts w:ascii="Arial" w:hAnsi="Arial" w:cs="Arial"/>
          <w:sz w:val="19"/>
          <w:szCs w:val="19"/>
        </w:rPr>
      </w:pPr>
      <w:r>
        <w:rPr>
          <w:rFonts w:ascii="Arial" w:hAnsi="Arial" w:cs="Arial"/>
          <w:sz w:val="19"/>
          <w:szCs w:val="19"/>
        </w:rPr>
        <w:t>«</w:t>
      </w:r>
      <w:r w:rsidR="00375B9B" w:rsidRPr="00C259DD">
        <w:rPr>
          <w:rFonts w:ascii="Arial" w:hAnsi="Arial" w:cs="Arial"/>
          <w:sz w:val="19"/>
          <w:szCs w:val="19"/>
        </w:rPr>
        <w:t xml:space="preserve">Articulo 8o. De las inhabilidades e incompatibilidades para contratar. </w:t>
      </w:r>
    </w:p>
    <w:p w14:paraId="374206FA" w14:textId="7F2B488E" w:rsidR="00547AFF" w:rsidRDefault="00375B9B" w:rsidP="000275DF">
      <w:pPr>
        <w:pStyle w:val="Textonotapie"/>
        <w:spacing w:after="0" w:line="240" w:lineRule="auto"/>
        <w:ind w:firstLine="709"/>
        <w:rPr>
          <w:rFonts w:ascii="Arial" w:hAnsi="Arial" w:cs="Arial"/>
          <w:sz w:val="19"/>
          <w:szCs w:val="19"/>
        </w:rPr>
      </w:pPr>
      <w:r w:rsidRPr="00C259DD">
        <w:rPr>
          <w:rFonts w:ascii="Arial" w:hAnsi="Arial" w:cs="Arial"/>
          <w:sz w:val="19"/>
          <w:szCs w:val="19"/>
        </w:rPr>
        <w:t>»1o. Son inhábiles para participar en licitaciones o concursos y para celebrar contratos con las entidades estatales: »a) Las personas que se hallen inhabilitadas para contratar por la Constitución y las leyes […]»</w:t>
      </w:r>
      <w:r w:rsidR="003E1D82">
        <w:rPr>
          <w:rFonts w:ascii="Arial" w:hAnsi="Arial" w:cs="Arial"/>
          <w:sz w:val="19"/>
          <w:szCs w:val="19"/>
        </w:rPr>
        <w:t>.</w:t>
      </w:r>
    </w:p>
    <w:p w14:paraId="3A8B60A7" w14:textId="77777777" w:rsidR="003E1D82" w:rsidRPr="00C259DD" w:rsidRDefault="003E1D82" w:rsidP="000275DF">
      <w:pPr>
        <w:pStyle w:val="Textonotapie"/>
        <w:spacing w:after="0" w:line="240" w:lineRule="auto"/>
        <w:ind w:firstLine="709"/>
        <w:rPr>
          <w:rFonts w:ascii="Arial" w:hAnsi="Arial" w:cs="Arial"/>
          <w:sz w:val="19"/>
          <w:szCs w:val="19"/>
        </w:rPr>
      </w:pPr>
    </w:p>
  </w:footnote>
  <w:footnote w:id="14">
    <w:p w14:paraId="1AD65247" w14:textId="608692B1" w:rsidR="00375B9B" w:rsidRPr="00C259DD" w:rsidRDefault="00375B9B" w:rsidP="003E6F0B">
      <w:pPr>
        <w:pStyle w:val="Textonotapie"/>
        <w:spacing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w:t>
      </w:r>
      <w:r w:rsidR="00396B47" w:rsidRPr="00C259DD">
        <w:rPr>
          <w:rFonts w:ascii="Arial" w:hAnsi="Arial" w:cs="Arial"/>
          <w:sz w:val="19"/>
          <w:szCs w:val="19"/>
        </w:rPr>
        <w:t>Constitución Política de Colombia: «Artículo 122. […]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16E"/>
    <w:rsid w:val="00000E3D"/>
    <w:rsid w:val="0000210D"/>
    <w:rsid w:val="0000268F"/>
    <w:rsid w:val="000029BC"/>
    <w:rsid w:val="000031A6"/>
    <w:rsid w:val="0000404B"/>
    <w:rsid w:val="00004F5E"/>
    <w:rsid w:val="0000645E"/>
    <w:rsid w:val="0000682D"/>
    <w:rsid w:val="00006906"/>
    <w:rsid w:val="00006F92"/>
    <w:rsid w:val="000105E2"/>
    <w:rsid w:val="00010981"/>
    <w:rsid w:val="00011726"/>
    <w:rsid w:val="000123BA"/>
    <w:rsid w:val="000126BB"/>
    <w:rsid w:val="00012A1B"/>
    <w:rsid w:val="000136DC"/>
    <w:rsid w:val="00014B70"/>
    <w:rsid w:val="00014BA7"/>
    <w:rsid w:val="0001574B"/>
    <w:rsid w:val="000165EE"/>
    <w:rsid w:val="00016F33"/>
    <w:rsid w:val="00016FAC"/>
    <w:rsid w:val="0001726A"/>
    <w:rsid w:val="0001794A"/>
    <w:rsid w:val="0001795B"/>
    <w:rsid w:val="00020801"/>
    <w:rsid w:val="00020D8D"/>
    <w:rsid w:val="00024436"/>
    <w:rsid w:val="000249CA"/>
    <w:rsid w:val="00024BE5"/>
    <w:rsid w:val="00025A4D"/>
    <w:rsid w:val="00026AD9"/>
    <w:rsid w:val="00027121"/>
    <w:rsid w:val="000271AD"/>
    <w:rsid w:val="000271FE"/>
    <w:rsid w:val="00027555"/>
    <w:rsid w:val="000275DF"/>
    <w:rsid w:val="00027940"/>
    <w:rsid w:val="00027E9A"/>
    <w:rsid w:val="00027F74"/>
    <w:rsid w:val="000303EC"/>
    <w:rsid w:val="0003041B"/>
    <w:rsid w:val="00030C1F"/>
    <w:rsid w:val="0003107B"/>
    <w:rsid w:val="00031D2D"/>
    <w:rsid w:val="00034F55"/>
    <w:rsid w:val="00035AC7"/>
    <w:rsid w:val="00036083"/>
    <w:rsid w:val="0003636C"/>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742"/>
    <w:rsid w:val="00061C7B"/>
    <w:rsid w:val="0006235E"/>
    <w:rsid w:val="0006293E"/>
    <w:rsid w:val="0006331A"/>
    <w:rsid w:val="00063E52"/>
    <w:rsid w:val="000641BE"/>
    <w:rsid w:val="00064542"/>
    <w:rsid w:val="0006625D"/>
    <w:rsid w:val="00067665"/>
    <w:rsid w:val="0007070B"/>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6EB5"/>
    <w:rsid w:val="000873C1"/>
    <w:rsid w:val="00087888"/>
    <w:rsid w:val="00090284"/>
    <w:rsid w:val="00090D35"/>
    <w:rsid w:val="000914F4"/>
    <w:rsid w:val="0009180B"/>
    <w:rsid w:val="000932C2"/>
    <w:rsid w:val="000935C1"/>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E46"/>
    <w:rsid w:val="000B09CD"/>
    <w:rsid w:val="000B103F"/>
    <w:rsid w:val="000B1C28"/>
    <w:rsid w:val="000B2DA6"/>
    <w:rsid w:val="000B3893"/>
    <w:rsid w:val="000B3F99"/>
    <w:rsid w:val="000B41CF"/>
    <w:rsid w:val="000B4FC6"/>
    <w:rsid w:val="000B53D0"/>
    <w:rsid w:val="000B680C"/>
    <w:rsid w:val="000B707E"/>
    <w:rsid w:val="000B7466"/>
    <w:rsid w:val="000C00B6"/>
    <w:rsid w:val="000C0B7C"/>
    <w:rsid w:val="000C0DB4"/>
    <w:rsid w:val="000C21BA"/>
    <w:rsid w:val="000C2519"/>
    <w:rsid w:val="000C2DD2"/>
    <w:rsid w:val="000C510D"/>
    <w:rsid w:val="000C6347"/>
    <w:rsid w:val="000C7235"/>
    <w:rsid w:val="000C73E5"/>
    <w:rsid w:val="000C755D"/>
    <w:rsid w:val="000C7BB6"/>
    <w:rsid w:val="000D0148"/>
    <w:rsid w:val="000D05AD"/>
    <w:rsid w:val="000D0AFA"/>
    <w:rsid w:val="000D17D2"/>
    <w:rsid w:val="000D28E0"/>
    <w:rsid w:val="000D2ADD"/>
    <w:rsid w:val="000D457E"/>
    <w:rsid w:val="000D4DD1"/>
    <w:rsid w:val="000D58C2"/>
    <w:rsid w:val="000D6E66"/>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07D"/>
    <w:rsid w:val="001015E9"/>
    <w:rsid w:val="001017F1"/>
    <w:rsid w:val="001024CE"/>
    <w:rsid w:val="00102AA1"/>
    <w:rsid w:val="00103915"/>
    <w:rsid w:val="00103D3D"/>
    <w:rsid w:val="001043E2"/>
    <w:rsid w:val="00104423"/>
    <w:rsid w:val="00105B6D"/>
    <w:rsid w:val="001065D1"/>
    <w:rsid w:val="001068AD"/>
    <w:rsid w:val="00106AC5"/>
    <w:rsid w:val="00106B75"/>
    <w:rsid w:val="001112CF"/>
    <w:rsid w:val="00111438"/>
    <w:rsid w:val="00111636"/>
    <w:rsid w:val="00112192"/>
    <w:rsid w:val="00112D2F"/>
    <w:rsid w:val="00112D6B"/>
    <w:rsid w:val="00113653"/>
    <w:rsid w:val="001139AE"/>
    <w:rsid w:val="00114236"/>
    <w:rsid w:val="00114E2B"/>
    <w:rsid w:val="001152BA"/>
    <w:rsid w:val="0011561C"/>
    <w:rsid w:val="0011730D"/>
    <w:rsid w:val="001214FF"/>
    <w:rsid w:val="00122941"/>
    <w:rsid w:val="001229C6"/>
    <w:rsid w:val="00122B23"/>
    <w:rsid w:val="00123C67"/>
    <w:rsid w:val="00124E73"/>
    <w:rsid w:val="00124EC3"/>
    <w:rsid w:val="00124EE5"/>
    <w:rsid w:val="00125291"/>
    <w:rsid w:val="00125D4C"/>
    <w:rsid w:val="00126204"/>
    <w:rsid w:val="0012687C"/>
    <w:rsid w:val="0012704A"/>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48CC"/>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3FB4"/>
    <w:rsid w:val="00184A68"/>
    <w:rsid w:val="00184E93"/>
    <w:rsid w:val="001857DA"/>
    <w:rsid w:val="00186253"/>
    <w:rsid w:val="00186B95"/>
    <w:rsid w:val="00186D8E"/>
    <w:rsid w:val="001900CF"/>
    <w:rsid w:val="00190205"/>
    <w:rsid w:val="001905BF"/>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6A40"/>
    <w:rsid w:val="001A7176"/>
    <w:rsid w:val="001B0FEE"/>
    <w:rsid w:val="001B2EA0"/>
    <w:rsid w:val="001B2F7F"/>
    <w:rsid w:val="001B3306"/>
    <w:rsid w:val="001B38FB"/>
    <w:rsid w:val="001B409E"/>
    <w:rsid w:val="001B4317"/>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5C0"/>
    <w:rsid w:val="001C775D"/>
    <w:rsid w:val="001D057C"/>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5F54"/>
    <w:rsid w:val="001E610D"/>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16A"/>
    <w:rsid w:val="00204C65"/>
    <w:rsid w:val="00204F6E"/>
    <w:rsid w:val="00204FCD"/>
    <w:rsid w:val="0020536A"/>
    <w:rsid w:val="002059AF"/>
    <w:rsid w:val="00205F79"/>
    <w:rsid w:val="00206133"/>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2FE1"/>
    <w:rsid w:val="00233A24"/>
    <w:rsid w:val="00233DF3"/>
    <w:rsid w:val="0023484E"/>
    <w:rsid w:val="00234B84"/>
    <w:rsid w:val="002355DD"/>
    <w:rsid w:val="00235B42"/>
    <w:rsid w:val="00236137"/>
    <w:rsid w:val="002361DA"/>
    <w:rsid w:val="00236740"/>
    <w:rsid w:val="00237253"/>
    <w:rsid w:val="00237329"/>
    <w:rsid w:val="00240225"/>
    <w:rsid w:val="00240A06"/>
    <w:rsid w:val="002416BA"/>
    <w:rsid w:val="002427B1"/>
    <w:rsid w:val="00242BD1"/>
    <w:rsid w:val="00244181"/>
    <w:rsid w:val="00244C00"/>
    <w:rsid w:val="0024535C"/>
    <w:rsid w:val="002457FD"/>
    <w:rsid w:val="00245C7E"/>
    <w:rsid w:val="00250718"/>
    <w:rsid w:val="00250D0B"/>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77D8F"/>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204"/>
    <w:rsid w:val="0029562E"/>
    <w:rsid w:val="002956E0"/>
    <w:rsid w:val="00296617"/>
    <w:rsid w:val="00296D38"/>
    <w:rsid w:val="0029772C"/>
    <w:rsid w:val="002A1031"/>
    <w:rsid w:val="002A109C"/>
    <w:rsid w:val="002A1308"/>
    <w:rsid w:val="002A3472"/>
    <w:rsid w:val="002A34C5"/>
    <w:rsid w:val="002A3C58"/>
    <w:rsid w:val="002A4F10"/>
    <w:rsid w:val="002A632D"/>
    <w:rsid w:val="002A63F4"/>
    <w:rsid w:val="002A6A61"/>
    <w:rsid w:val="002B03FF"/>
    <w:rsid w:val="002B0B61"/>
    <w:rsid w:val="002B0CA6"/>
    <w:rsid w:val="002B0F8F"/>
    <w:rsid w:val="002B1AAF"/>
    <w:rsid w:val="002B1BDA"/>
    <w:rsid w:val="002B287D"/>
    <w:rsid w:val="002B2E4F"/>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37B"/>
    <w:rsid w:val="003013B0"/>
    <w:rsid w:val="00301514"/>
    <w:rsid w:val="003033BA"/>
    <w:rsid w:val="003033C0"/>
    <w:rsid w:val="003035EB"/>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23C"/>
    <w:rsid w:val="003136B1"/>
    <w:rsid w:val="00313BBA"/>
    <w:rsid w:val="00313CB3"/>
    <w:rsid w:val="00313D9F"/>
    <w:rsid w:val="00314352"/>
    <w:rsid w:val="00314899"/>
    <w:rsid w:val="00315623"/>
    <w:rsid w:val="00316182"/>
    <w:rsid w:val="003203D9"/>
    <w:rsid w:val="0032072B"/>
    <w:rsid w:val="00320DFD"/>
    <w:rsid w:val="003210F8"/>
    <w:rsid w:val="00321947"/>
    <w:rsid w:val="003247B4"/>
    <w:rsid w:val="00326A5D"/>
    <w:rsid w:val="00326F22"/>
    <w:rsid w:val="00327032"/>
    <w:rsid w:val="003276A0"/>
    <w:rsid w:val="003278FA"/>
    <w:rsid w:val="0033002D"/>
    <w:rsid w:val="00330686"/>
    <w:rsid w:val="00332906"/>
    <w:rsid w:val="00332C3C"/>
    <w:rsid w:val="00333BE1"/>
    <w:rsid w:val="00333C8F"/>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532"/>
    <w:rsid w:val="00366B93"/>
    <w:rsid w:val="00366C32"/>
    <w:rsid w:val="00367ACD"/>
    <w:rsid w:val="0037099D"/>
    <w:rsid w:val="00371332"/>
    <w:rsid w:val="00372A55"/>
    <w:rsid w:val="003735C0"/>
    <w:rsid w:val="00373FFC"/>
    <w:rsid w:val="0037401A"/>
    <w:rsid w:val="00374753"/>
    <w:rsid w:val="00375B9B"/>
    <w:rsid w:val="0037676F"/>
    <w:rsid w:val="003767EE"/>
    <w:rsid w:val="00377AD6"/>
    <w:rsid w:val="00377BF5"/>
    <w:rsid w:val="00381B41"/>
    <w:rsid w:val="00382349"/>
    <w:rsid w:val="003833D7"/>
    <w:rsid w:val="0038372C"/>
    <w:rsid w:val="003839DC"/>
    <w:rsid w:val="00383C5B"/>
    <w:rsid w:val="00383DDA"/>
    <w:rsid w:val="00384B44"/>
    <w:rsid w:val="00384F42"/>
    <w:rsid w:val="00385EC9"/>
    <w:rsid w:val="00386456"/>
    <w:rsid w:val="00386C52"/>
    <w:rsid w:val="00387241"/>
    <w:rsid w:val="00387E1C"/>
    <w:rsid w:val="0039010E"/>
    <w:rsid w:val="003901D8"/>
    <w:rsid w:val="00390732"/>
    <w:rsid w:val="0039100A"/>
    <w:rsid w:val="00391D93"/>
    <w:rsid w:val="00392714"/>
    <w:rsid w:val="00392E7E"/>
    <w:rsid w:val="00392F63"/>
    <w:rsid w:val="00393184"/>
    <w:rsid w:val="0039340C"/>
    <w:rsid w:val="003934DD"/>
    <w:rsid w:val="00393563"/>
    <w:rsid w:val="003950A4"/>
    <w:rsid w:val="00396B47"/>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9D1"/>
    <w:rsid w:val="003A6DA8"/>
    <w:rsid w:val="003B0136"/>
    <w:rsid w:val="003B01A9"/>
    <w:rsid w:val="003B057A"/>
    <w:rsid w:val="003B0B16"/>
    <w:rsid w:val="003B385F"/>
    <w:rsid w:val="003B3D8A"/>
    <w:rsid w:val="003B4162"/>
    <w:rsid w:val="003B5540"/>
    <w:rsid w:val="003B79A5"/>
    <w:rsid w:val="003C1943"/>
    <w:rsid w:val="003C330B"/>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D7B0E"/>
    <w:rsid w:val="003E004A"/>
    <w:rsid w:val="003E07B4"/>
    <w:rsid w:val="003E11A8"/>
    <w:rsid w:val="003E14B0"/>
    <w:rsid w:val="003E15E5"/>
    <w:rsid w:val="003E1ABD"/>
    <w:rsid w:val="003E1D82"/>
    <w:rsid w:val="003E1F12"/>
    <w:rsid w:val="003E443D"/>
    <w:rsid w:val="003E5505"/>
    <w:rsid w:val="003E5C80"/>
    <w:rsid w:val="003E5ED1"/>
    <w:rsid w:val="003E6682"/>
    <w:rsid w:val="003E6F0B"/>
    <w:rsid w:val="003E7261"/>
    <w:rsid w:val="003E7A20"/>
    <w:rsid w:val="003E7AAD"/>
    <w:rsid w:val="003F088B"/>
    <w:rsid w:val="003F0FBE"/>
    <w:rsid w:val="003F151F"/>
    <w:rsid w:val="003F28CF"/>
    <w:rsid w:val="003F2AD2"/>
    <w:rsid w:val="003F30B1"/>
    <w:rsid w:val="003F328D"/>
    <w:rsid w:val="003F47E5"/>
    <w:rsid w:val="003F50DD"/>
    <w:rsid w:val="003F5439"/>
    <w:rsid w:val="003F5CDD"/>
    <w:rsid w:val="003F5D5D"/>
    <w:rsid w:val="003F60D3"/>
    <w:rsid w:val="003F7E6A"/>
    <w:rsid w:val="00400083"/>
    <w:rsid w:val="0040059A"/>
    <w:rsid w:val="00402FD5"/>
    <w:rsid w:val="0040464D"/>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18A"/>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1478"/>
    <w:rsid w:val="004422D6"/>
    <w:rsid w:val="00442BFD"/>
    <w:rsid w:val="00444A46"/>
    <w:rsid w:val="004456E1"/>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A4E"/>
    <w:rsid w:val="004832C7"/>
    <w:rsid w:val="00485197"/>
    <w:rsid w:val="00485AD7"/>
    <w:rsid w:val="00485ED3"/>
    <w:rsid w:val="00486A66"/>
    <w:rsid w:val="00487569"/>
    <w:rsid w:val="004878C1"/>
    <w:rsid w:val="00487986"/>
    <w:rsid w:val="004928C4"/>
    <w:rsid w:val="00492EB5"/>
    <w:rsid w:val="0049475A"/>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190"/>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FFE"/>
    <w:rsid w:val="004D5372"/>
    <w:rsid w:val="004D5A7C"/>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0C6"/>
    <w:rsid w:val="004F0B50"/>
    <w:rsid w:val="004F1050"/>
    <w:rsid w:val="004F1065"/>
    <w:rsid w:val="004F1089"/>
    <w:rsid w:val="004F248A"/>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351"/>
    <w:rsid w:val="005046C0"/>
    <w:rsid w:val="005053B0"/>
    <w:rsid w:val="00506085"/>
    <w:rsid w:val="005064F9"/>
    <w:rsid w:val="0051074C"/>
    <w:rsid w:val="0051089A"/>
    <w:rsid w:val="00510BB6"/>
    <w:rsid w:val="00511226"/>
    <w:rsid w:val="0051288D"/>
    <w:rsid w:val="00513A69"/>
    <w:rsid w:val="00513AF2"/>
    <w:rsid w:val="005144E0"/>
    <w:rsid w:val="005152C2"/>
    <w:rsid w:val="005153B7"/>
    <w:rsid w:val="00516462"/>
    <w:rsid w:val="0051690C"/>
    <w:rsid w:val="005200B5"/>
    <w:rsid w:val="00521B54"/>
    <w:rsid w:val="005222B7"/>
    <w:rsid w:val="00522983"/>
    <w:rsid w:val="00523017"/>
    <w:rsid w:val="0052307C"/>
    <w:rsid w:val="0052446F"/>
    <w:rsid w:val="00524F8D"/>
    <w:rsid w:val="00525D6C"/>
    <w:rsid w:val="005268C9"/>
    <w:rsid w:val="0052715F"/>
    <w:rsid w:val="00527CC7"/>
    <w:rsid w:val="005305AF"/>
    <w:rsid w:val="00530E03"/>
    <w:rsid w:val="00531D29"/>
    <w:rsid w:val="005323D5"/>
    <w:rsid w:val="00533367"/>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47AFF"/>
    <w:rsid w:val="00550551"/>
    <w:rsid w:val="00551DC1"/>
    <w:rsid w:val="00553411"/>
    <w:rsid w:val="00554515"/>
    <w:rsid w:val="00555685"/>
    <w:rsid w:val="00555967"/>
    <w:rsid w:val="005564CA"/>
    <w:rsid w:val="00556CA1"/>
    <w:rsid w:val="00556F5B"/>
    <w:rsid w:val="00557DD1"/>
    <w:rsid w:val="00560044"/>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08AD"/>
    <w:rsid w:val="005811F1"/>
    <w:rsid w:val="00584E86"/>
    <w:rsid w:val="00584FD7"/>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C0D43"/>
    <w:rsid w:val="005C1E33"/>
    <w:rsid w:val="005C1FFD"/>
    <w:rsid w:val="005C266E"/>
    <w:rsid w:val="005C28F4"/>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3E71"/>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6007CA"/>
    <w:rsid w:val="006007CC"/>
    <w:rsid w:val="00600FA4"/>
    <w:rsid w:val="00601496"/>
    <w:rsid w:val="0060197B"/>
    <w:rsid w:val="00601FCA"/>
    <w:rsid w:val="006028B1"/>
    <w:rsid w:val="00602A32"/>
    <w:rsid w:val="006030AA"/>
    <w:rsid w:val="00603999"/>
    <w:rsid w:val="00603BDE"/>
    <w:rsid w:val="006044E9"/>
    <w:rsid w:val="0060473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037"/>
    <w:rsid w:val="0062792C"/>
    <w:rsid w:val="00632406"/>
    <w:rsid w:val="006334A8"/>
    <w:rsid w:val="00633633"/>
    <w:rsid w:val="00633AB3"/>
    <w:rsid w:val="006357D3"/>
    <w:rsid w:val="006362A0"/>
    <w:rsid w:val="0063656E"/>
    <w:rsid w:val="006367B1"/>
    <w:rsid w:val="0063788B"/>
    <w:rsid w:val="006404C9"/>
    <w:rsid w:val="0064055D"/>
    <w:rsid w:val="00640B75"/>
    <w:rsid w:val="00642396"/>
    <w:rsid w:val="006426C6"/>
    <w:rsid w:val="00642D57"/>
    <w:rsid w:val="0064395A"/>
    <w:rsid w:val="00646512"/>
    <w:rsid w:val="00646829"/>
    <w:rsid w:val="00647622"/>
    <w:rsid w:val="0065089D"/>
    <w:rsid w:val="00650BA6"/>
    <w:rsid w:val="006518F2"/>
    <w:rsid w:val="00651C73"/>
    <w:rsid w:val="00651D31"/>
    <w:rsid w:val="006524A2"/>
    <w:rsid w:val="006524BE"/>
    <w:rsid w:val="00652A5C"/>
    <w:rsid w:val="006533F8"/>
    <w:rsid w:val="0065455F"/>
    <w:rsid w:val="00655360"/>
    <w:rsid w:val="00655371"/>
    <w:rsid w:val="00655569"/>
    <w:rsid w:val="00656388"/>
    <w:rsid w:val="006563C3"/>
    <w:rsid w:val="00660361"/>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76D8E"/>
    <w:rsid w:val="00681A07"/>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7665"/>
    <w:rsid w:val="00697D73"/>
    <w:rsid w:val="00697F8F"/>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1AAA"/>
    <w:rsid w:val="006B2195"/>
    <w:rsid w:val="006B34D7"/>
    <w:rsid w:val="006B4C1B"/>
    <w:rsid w:val="006B5004"/>
    <w:rsid w:val="006B5571"/>
    <w:rsid w:val="006B55C5"/>
    <w:rsid w:val="006B60FE"/>
    <w:rsid w:val="006B748C"/>
    <w:rsid w:val="006B7576"/>
    <w:rsid w:val="006B75C5"/>
    <w:rsid w:val="006C0662"/>
    <w:rsid w:val="006C084F"/>
    <w:rsid w:val="006C14D1"/>
    <w:rsid w:val="006C41CF"/>
    <w:rsid w:val="006C453C"/>
    <w:rsid w:val="006C4F96"/>
    <w:rsid w:val="006C627E"/>
    <w:rsid w:val="006C68E5"/>
    <w:rsid w:val="006C6A3B"/>
    <w:rsid w:val="006C6E36"/>
    <w:rsid w:val="006C7030"/>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6DB7"/>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073F"/>
    <w:rsid w:val="00711266"/>
    <w:rsid w:val="00711A50"/>
    <w:rsid w:val="007125A7"/>
    <w:rsid w:val="00712B6D"/>
    <w:rsid w:val="00712B92"/>
    <w:rsid w:val="007130EA"/>
    <w:rsid w:val="00713DE5"/>
    <w:rsid w:val="00713FA0"/>
    <w:rsid w:val="00714254"/>
    <w:rsid w:val="00714718"/>
    <w:rsid w:val="00714833"/>
    <w:rsid w:val="00714C43"/>
    <w:rsid w:val="00715929"/>
    <w:rsid w:val="0071654A"/>
    <w:rsid w:val="007173EA"/>
    <w:rsid w:val="0072005B"/>
    <w:rsid w:val="00720966"/>
    <w:rsid w:val="00720AE7"/>
    <w:rsid w:val="007210EC"/>
    <w:rsid w:val="0072127D"/>
    <w:rsid w:val="007229B0"/>
    <w:rsid w:val="00724809"/>
    <w:rsid w:val="007252B4"/>
    <w:rsid w:val="00725AC2"/>
    <w:rsid w:val="00726DBE"/>
    <w:rsid w:val="00727EAE"/>
    <w:rsid w:val="00727FB6"/>
    <w:rsid w:val="007300F3"/>
    <w:rsid w:val="007303E0"/>
    <w:rsid w:val="00730AB8"/>
    <w:rsid w:val="00730D9F"/>
    <w:rsid w:val="00734D43"/>
    <w:rsid w:val="007357B0"/>
    <w:rsid w:val="00735A39"/>
    <w:rsid w:val="00736FC1"/>
    <w:rsid w:val="007370A2"/>
    <w:rsid w:val="007372C3"/>
    <w:rsid w:val="007404BC"/>
    <w:rsid w:val="00740799"/>
    <w:rsid w:val="0074166E"/>
    <w:rsid w:val="00741FC4"/>
    <w:rsid w:val="0074287A"/>
    <w:rsid w:val="00742DD2"/>
    <w:rsid w:val="007438B5"/>
    <w:rsid w:val="00744115"/>
    <w:rsid w:val="00744B26"/>
    <w:rsid w:val="00744E7F"/>
    <w:rsid w:val="00745879"/>
    <w:rsid w:val="00745950"/>
    <w:rsid w:val="007464C8"/>
    <w:rsid w:val="00746A77"/>
    <w:rsid w:val="00746C38"/>
    <w:rsid w:val="00746D17"/>
    <w:rsid w:val="0074728F"/>
    <w:rsid w:val="00747E9B"/>
    <w:rsid w:val="00751EE7"/>
    <w:rsid w:val="00752568"/>
    <w:rsid w:val="00752CB1"/>
    <w:rsid w:val="0075455D"/>
    <w:rsid w:val="00754621"/>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998"/>
    <w:rsid w:val="00782DC1"/>
    <w:rsid w:val="00783506"/>
    <w:rsid w:val="0078442B"/>
    <w:rsid w:val="007853BD"/>
    <w:rsid w:val="00785A12"/>
    <w:rsid w:val="00785E18"/>
    <w:rsid w:val="0078614D"/>
    <w:rsid w:val="00786496"/>
    <w:rsid w:val="00791C0F"/>
    <w:rsid w:val="00792227"/>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01"/>
    <w:rsid w:val="007C0A36"/>
    <w:rsid w:val="007C2221"/>
    <w:rsid w:val="007C36EC"/>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2CD"/>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06EE0"/>
    <w:rsid w:val="008101D2"/>
    <w:rsid w:val="00810C11"/>
    <w:rsid w:val="008111B0"/>
    <w:rsid w:val="00811ED3"/>
    <w:rsid w:val="008125CD"/>
    <w:rsid w:val="00812AAD"/>
    <w:rsid w:val="0081348A"/>
    <w:rsid w:val="00813504"/>
    <w:rsid w:val="00813CA1"/>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5458"/>
    <w:rsid w:val="00846F5C"/>
    <w:rsid w:val="0084737E"/>
    <w:rsid w:val="00847B6B"/>
    <w:rsid w:val="00847DD7"/>
    <w:rsid w:val="0085092D"/>
    <w:rsid w:val="008509DD"/>
    <w:rsid w:val="00850DF5"/>
    <w:rsid w:val="0085128C"/>
    <w:rsid w:val="008516F1"/>
    <w:rsid w:val="00852018"/>
    <w:rsid w:val="008524B4"/>
    <w:rsid w:val="0085264F"/>
    <w:rsid w:val="00852BB0"/>
    <w:rsid w:val="00852E12"/>
    <w:rsid w:val="00852F5E"/>
    <w:rsid w:val="00853776"/>
    <w:rsid w:val="008541AC"/>
    <w:rsid w:val="00854DBB"/>
    <w:rsid w:val="00856468"/>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6D8A"/>
    <w:rsid w:val="00877366"/>
    <w:rsid w:val="0087745C"/>
    <w:rsid w:val="00877FC5"/>
    <w:rsid w:val="008802A9"/>
    <w:rsid w:val="00880626"/>
    <w:rsid w:val="00881690"/>
    <w:rsid w:val="00881742"/>
    <w:rsid w:val="008817ED"/>
    <w:rsid w:val="0088243F"/>
    <w:rsid w:val="00882EA0"/>
    <w:rsid w:val="00883662"/>
    <w:rsid w:val="00883715"/>
    <w:rsid w:val="0088457C"/>
    <w:rsid w:val="00885287"/>
    <w:rsid w:val="00885AA7"/>
    <w:rsid w:val="00886201"/>
    <w:rsid w:val="008868B4"/>
    <w:rsid w:val="00886A5B"/>
    <w:rsid w:val="008871CF"/>
    <w:rsid w:val="00887B15"/>
    <w:rsid w:val="00890491"/>
    <w:rsid w:val="00890549"/>
    <w:rsid w:val="00890882"/>
    <w:rsid w:val="00890A8B"/>
    <w:rsid w:val="008927A8"/>
    <w:rsid w:val="00892944"/>
    <w:rsid w:val="00893165"/>
    <w:rsid w:val="00893180"/>
    <w:rsid w:val="008931C0"/>
    <w:rsid w:val="00893C06"/>
    <w:rsid w:val="00894155"/>
    <w:rsid w:val="00894D34"/>
    <w:rsid w:val="00895AA2"/>
    <w:rsid w:val="00896174"/>
    <w:rsid w:val="008967AF"/>
    <w:rsid w:val="00896A1B"/>
    <w:rsid w:val="008A0425"/>
    <w:rsid w:val="008A0A11"/>
    <w:rsid w:val="008A0B2C"/>
    <w:rsid w:val="008A1966"/>
    <w:rsid w:val="008A257A"/>
    <w:rsid w:val="008A2F81"/>
    <w:rsid w:val="008A3228"/>
    <w:rsid w:val="008A3F18"/>
    <w:rsid w:val="008A41E2"/>
    <w:rsid w:val="008A46C3"/>
    <w:rsid w:val="008A53F7"/>
    <w:rsid w:val="008A54C1"/>
    <w:rsid w:val="008A575E"/>
    <w:rsid w:val="008A6443"/>
    <w:rsid w:val="008A69BA"/>
    <w:rsid w:val="008A7AAC"/>
    <w:rsid w:val="008A7DFA"/>
    <w:rsid w:val="008B1A31"/>
    <w:rsid w:val="008B250F"/>
    <w:rsid w:val="008B3EAF"/>
    <w:rsid w:val="008B4490"/>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AEB"/>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6180"/>
    <w:rsid w:val="009278F1"/>
    <w:rsid w:val="0093038B"/>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5C92"/>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1D5"/>
    <w:rsid w:val="009568DA"/>
    <w:rsid w:val="00956C80"/>
    <w:rsid w:val="00956E82"/>
    <w:rsid w:val="00957BA1"/>
    <w:rsid w:val="009604AE"/>
    <w:rsid w:val="009606DD"/>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77E05"/>
    <w:rsid w:val="0098054E"/>
    <w:rsid w:val="00981224"/>
    <w:rsid w:val="00981B5D"/>
    <w:rsid w:val="00982489"/>
    <w:rsid w:val="00982F79"/>
    <w:rsid w:val="009859D0"/>
    <w:rsid w:val="009866C8"/>
    <w:rsid w:val="009874B4"/>
    <w:rsid w:val="00987DBA"/>
    <w:rsid w:val="00987F32"/>
    <w:rsid w:val="0099002F"/>
    <w:rsid w:val="00990612"/>
    <w:rsid w:val="00990A2F"/>
    <w:rsid w:val="0099113C"/>
    <w:rsid w:val="0099165C"/>
    <w:rsid w:val="00993C5A"/>
    <w:rsid w:val="0099511A"/>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AFE"/>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411D"/>
    <w:rsid w:val="009E4454"/>
    <w:rsid w:val="009E48B1"/>
    <w:rsid w:val="009E50EE"/>
    <w:rsid w:val="009E50F2"/>
    <w:rsid w:val="009E5DF3"/>
    <w:rsid w:val="009F0BCE"/>
    <w:rsid w:val="009F0E81"/>
    <w:rsid w:val="009F1817"/>
    <w:rsid w:val="009F1BD6"/>
    <w:rsid w:val="009F2418"/>
    <w:rsid w:val="009F3083"/>
    <w:rsid w:val="009F3C99"/>
    <w:rsid w:val="009F48F0"/>
    <w:rsid w:val="009F57D1"/>
    <w:rsid w:val="009F596F"/>
    <w:rsid w:val="009F6523"/>
    <w:rsid w:val="009F6833"/>
    <w:rsid w:val="009F6B3F"/>
    <w:rsid w:val="009F773F"/>
    <w:rsid w:val="009F7802"/>
    <w:rsid w:val="009F7D1F"/>
    <w:rsid w:val="00A00987"/>
    <w:rsid w:val="00A0154B"/>
    <w:rsid w:val="00A01F14"/>
    <w:rsid w:val="00A028FC"/>
    <w:rsid w:val="00A02DEF"/>
    <w:rsid w:val="00A0301C"/>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2085"/>
    <w:rsid w:val="00A136ED"/>
    <w:rsid w:val="00A13E86"/>
    <w:rsid w:val="00A14941"/>
    <w:rsid w:val="00A14F3C"/>
    <w:rsid w:val="00A17B91"/>
    <w:rsid w:val="00A206C9"/>
    <w:rsid w:val="00A20C68"/>
    <w:rsid w:val="00A21624"/>
    <w:rsid w:val="00A23088"/>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5479"/>
    <w:rsid w:val="00A36062"/>
    <w:rsid w:val="00A37529"/>
    <w:rsid w:val="00A41ADB"/>
    <w:rsid w:val="00A41BFA"/>
    <w:rsid w:val="00A41CCD"/>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255A"/>
    <w:rsid w:val="00A95B45"/>
    <w:rsid w:val="00A95D9F"/>
    <w:rsid w:val="00A97342"/>
    <w:rsid w:val="00AA03C4"/>
    <w:rsid w:val="00AA077E"/>
    <w:rsid w:val="00AA18DB"/>
    <w:rsid w:val="00AA195D"/>
    <w:rsid w:val="00AA1C27"/>
    <w:rsid w:val="00AA1C36"/>
    <w:rsid w:val="00AA33BA"/>
    <w:rsid w:val="00AA3DEF"/>
    <w:rsid w:val="00AA442B"/>
    <w:rsid w:val="00AA5EDC"/>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D83"/>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22B"/>
    <w:rsid w:val="00B1288F"/>
    <w:rsid w:val="00B12A7B"/>
    <w:rsid w:val="00B12C01"/>
    <w:rsid w:val="00B12C69"/>
    <w:rsid w:val="00B16C38"/>
    <w:rsid w:val="00B16C94"/>
    <w:rsid w:val="00B16D08"/>
    <w:rsid w:val="00B16D7C"/>
    <w:rsid w:val="00B16E58"/>
    <w:rsid w:val="00B17092"/>
    <w:rsid w:val="00B17763"/>
    <w:rsid w:val="00B17C06"/>
    <w:rsid w:val="00B21D6C"/>
    <w:rsid w:val="00B22E22"/>
    <w:rsid w:val="00B23B33"/>
    <w:rsid w:val="00B23F38"/>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57D6"/>
    <w:rsid w:val="00B46798"/>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5AC1"/>
    <w:rsid w:val="00B6650D"/>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1F0"/>
    <w:rsid w:val="00BA32EF"/>
    <w:rsid w:val="00BA4904"/>
    <w:rsid w:val="00BA4B5B"/>
    <w:rsid w:val="00BA4E91"/>
    <w:rsid w:val="00BA549C"/>
    <w:rsid w:val="00BA54F0"/>
    <w:rsid w:val="00BA5B4B"/>
    <w:rsid w:val="00BA6306"/>
    <w:rsid w:val="00BB16AA"/>
    <w:rsid w:val="00BB1C79"/>
    <w:rsid w:val="00BB325C"/>
    <w:rsid w:val="00BB32EA"/>
    <w:rsid w:val="00BB37BD"/>
    <w:rsid w:val="00BB583B"/>
    <w:rsid w:val="00BB5B30"/>
    <w:rsid w:val="00BB5C7A"/>
    <w:rsid w:val="00BB5EA5"/>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D7BDB"/>
    <w:rsid w:val="00BE18C0"/>
    <w:rsid w:val="00BE1B2E"/>
    <w:rsid w:val="00BE1EB7"/>
    <w:rsid w:val="00BE3B9A"/>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2EA"/>
    <w:rsid w:val="00BF3691"/>
    <w:rsid w:val="00BF3962"/>
    <w:rsid w:val="00BF3E3E"/>
    <w:rsid w:val="00BF3E9C"/>
    <w:rsid w:val="00BF46EB"/>
    <w:rsid w:val="00BF52BB"/>
    <w:rsid w:val="00BF5655"/>
    <w:rsid w:val="00BF59DD"/>
    <w:rsid w:val="00BF6F68"/>
    <w:rsid w:val="00BF7FBC"/>
    <w:rsid w:val="00C00727"/>
    <w:rsid w:val="00C01713"/>
    <w:rsid w:val="00C01888"/>
    <w:rsid w:val="00C0300E"/>
    <w:rsid w:val="00C03968"/>
    <w:rsid w:val="00C03D7A"/>
    <w:rsid w:val="00C0489B"/>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59DD"/>
    <w:rsid w:val="00C260AE"/>
    <w:rsid w:val="00C26FF5"/>
    <w:rsid w:val="00C2785E"/>
    <w:rsid w:val="00C301D9"/>
    <w:rsid w:val="00C3050E"/>
    <w:rsid w:val="00C31277"/>
    <w:rsid w:val="00C31E79"/>
    <w:rsid w:val="00C32E42"/>
    <w:rsid w:val="00C34FF4"/>
    <w:rsid w:val="00C355B4"/>
    <w:rsid w:val="00C358C6"/>
    <w:rsid w:val="00C35C94"/>
    <w:rsid w:val="00C35CCA"/>
    <w:rsid w:val="00C36B79"/>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06C"/>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1A10"/>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78E8"/>
    <w:rsid w:val="00C87A79"/>
    <w:rsid w:val="00C87FB1"/>
    <w:rsid w:val="00C90A72"/>
    <w:rsid w:val="00C92306"/>
    <w:rsid w:val="00C92639"/>
    <w:rsid w:val="00C93491"/>
    <w:rsid w:val="00C94383"/>
    <w:rsid w:val="00C949D9"/>
    <w:rsid w:val="00C95026"/>
    <w:rsid w:val="00C9670A"/>
    <w:rsid w:val="00C969DD"/>
    <w:rsid w:val="00C974E8"/>
    <w:rsid w:val="00C97546"/>
    <w:rsid w:val="00CA09E9"/>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4E9"/>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117"/>
    <w:rsid w:val="00CE2F86"/>
    <w:rsid w:val="00CE33FA"/>
    <w:rsid w:val="00CE3652"/>
    <w:rsid w:val="00CE46C4"/>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6E63"/>
    <w:rsid w:val="00CF7136"/>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55D9"/>
    <w:rsid w:val="00D478EC"/>
    <w:rsid w:val="00D502F1"/>
    <w:rsid w:val="00D50796"/>
    <w:rsid w:val="00D5088B"/>
    <w:rsid w:val="00D51076"/>
    <w:rsid w:val="00D521EA"/>
    <w:rsid w:val="00D52852"/>
    <w:rsid w:val="00D52B1B"/>
    <w:rsid w:val="00D52CF7"/>
    <w:rsid w:val="00D53EA2"/>
    <w:rsid w:val="00D542C3"/>
    <w:rsid w:val="00D544C5"/>
    <w:rsid w:val="00D5521D"/>
    <w:rsid w:val="00D55E8F"/>
    <w:rsid w:val="00D56AB8"/>
    <w:rsid w:val="00D57255"/>
    <w:rsid w:val="00D577D1"/>
    <w:rsid w:val="00D60192"/>
    <w:rsid w:val="00D60372"/>
    <w:rsid w:val="00D60BE6"/>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73B"/>
    <w:rsid w:val="00D73D07"/>
    <w:rsid w:val="00D73D62"/>
    <w:rsid w:val="00D74389"/>
    <w:rsid w:val="00D74E75"/>
    <w:rsid w:val="00D7538F"/>
    <w:rsid w:val="00D7663C"/>
    <w:rsid w:val="00D76689"/>
    <w:rsid w:val="00D7722E"/>
    <w:rsid w:val="00D77F61"/>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2C1"/>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176"/>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925"/>
    <w:rsid w:val="00E04A00"/>
    <w:rsid w:val="00E04C9B"/>
    <w:rsid w:val="00E056B2"/>
    <w:rsid w:val="00E06F42"/>
    <w:rsid w:val="00E0740A"/>
    <w:rsid w:val="00E07843"/>
    <w:rsid w:val="00E10A6D"/>
    <w:rsid w:val="00E113F7"/>
    <w:rsid w:val="00E116A9"/>
    <w:rsid w:val="00E11FC1"/>
    <w:rsid w:val="00E13AB8"/>
    <w:rsid w:val="00E13EEB"/>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4D5D"/>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528"/>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25CF"/>
    <w:rsid w:val="00EA3483"/>
    <w:rsid w:val="00EA447B"/>
    <w:rsid w:val="00EA6BEE"/>
    <w:rsid w:val="00EA704D"/>
    <w:rsid w:val="00EA79EB"/>
    <w:rsid w:val="00EB0DF1"/>
    <w:rsid w:val="00EB1FAA"/>
    <w:rsid w:val="00EB2CD8"/>
    <w:rsid w:val="00EB3AB3"/>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559"/>
    <w:rsid w:val="00EC7B4C"/>
    <w:rsid w:val="00ED009B"/>
    <w:rsid w:val="00ED0667"/>
    <w:rsid w:val="00ED0F19"/>
    <w:rsid w:val="00ED2905"/>
    <w:rsid w:val="00ED2EB1"/>
    <w:rsid w:val="00ED2EFF"/>
    <w:rsid w:val="00ED3700"/>
    <w:rsid w:val="00ED3AC7"/>
    <w:rsid w:val="00ED3BF4"/>
    <w:rsid w:val="00ED4234"/>
    <w:rsid w:val="00ED42A5"/>
    <w:rsid w:val="00ED48D7"/>
    <w:rsid w:val="00ED7F90"/>
    <w:rsid w:val="00EE094E"/>
    <w:rsid w:val="00EE19BE"/>
    <w:rsid w:val="00EE1CCD"/>
    <w:rsid w:val="00EE2E64"/>
    <w:rsid w:val="00EE4DB7"/>
    <w:rsid w:val="00EE5189"/>
    <w:rsid w:val="00EE6C9E"/>
    <w:rsid w:val="00EE6E21"/>
    <w:rsid w:val="00EE7272"/>
    <w:rsid w:val="00EE776B"/>
    <w:rsid w:val="00EE7C4F"/>
    <w:rsid w:val="00EF15DA"/>
    <w:rsid w:val="00EF16DD"/>
    <w:rsid w:val="00EF25F4"/>
    <w:rsid w:val="00EF2A62"/>
    <w:rsid w:val="00EF2FB0"/>
    <w:rsid w:val="00EF3555"/>
    <w:rsid w:val="00EF3915"/>
    <w:rsid w:val="00EF51E8"/>
    <w:rsid w:val="00EF5C6D"/>
    <w:rsid w:val="00EF66A8"/>
    <w:rsid w:val="00EF66D5"/>
    <w:rsid w:val="00EF66D6"/>
    <w:rsid w:val="00EF7EB1"/>
    <w:rsid w:val="00F01322"/>
    <w:rsid w:val="00F02183"/>
    <w:rsid w:val="00F0277E"/>
    <w:rsid w:val="00F038E5"/>
    <w:rsid w:val="00F03B2B"/>
    <w:rsid w:val="00F04CC2"/>
    <w:rsid w:val="00F058FE"/>
    <w:rsid w:val="00F05D63"/>
    <w:rsid w:val="00F05F75"/>
    <w:rsid w:val="00F06951"/>
    <w:rsid w:val="00F06A13"/>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39B"/>
    <w:rsid w:val="00F277D0"/>
    <w:rsid w:val="00F27A52"/>
    <w:rsid w:val="00F30A5C"/>
    <w:rsid w:val="00F3240B"/>
    <w:rsid w:val="00F35516"/>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6656"/>
    <w:rsid w:val="00F57B5D"/>
    <w:rsid w:val="00F60049"/>
    <w:rsid w:val="00F608B9"/>
    <w:rsid w:val="00F60DB7"/>
    <w:rsid w:val="00F60E91"/>
    <w:rsid w:val="00F61159"/>
    <w:rsid w:val="00F6156F"/>
    <w:rsid w:val="00F62302"/>
    <w:rsid w:val="00F62DA6"/>
    <w:rsid w:val="00F62E77"/>
    <w:rsid w:val="00F701A7"/>
    <w:rsid w:val="00F711D1"/>
    <w:rsid w:val="00F71570"/>
    <w:rsid w:val="00F716D4"/>
    <w:rsid w:val="00F7173E"/>
    <w:rsid w:val="00F71883"/>
    <w:rsid w:val="00F726FC"/>
    <w:rsid w:val="00F728C3"/>
    <w:rsid w:val="00F72BAE"/>
    <w:rsid w:val="00F73A0D"/>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5F32"/>
    <w:rsid w:val="00F8789E"/>
    <w:rsid w:val="00F912B8"/>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2D9A"/>
    <w:rsid w:val="00FB301D"/>
    <w:rsid w:val="00FB42FF"/>
    <w:rsid w:val="00FB47F3"/>
    <w:rsid w:val="00FB516F"/>
    <w:rsid w:val="00FB58AF"/>
    <w:rsid w:val="00FB5BF9"/>
    <w:rsid w:val="00FB7997"/>
    <w:rsid w:val="00FC0B6A"/>
    <w:rsid w:val="00FC3D45"/>
    <w:rsid w:val="00FC4647"/>
    <w:rsid w:val="00FC6EB3"/>
    <w:rsid w:val="00FC711A"/>
    <w:rsid w:val="00FC7299"/>
    <w:rsid w:val="00FC7C2E"/>
    <w:rsid w:val="00FD019A"/>
    <w:rsid w:val="00FD0493"/>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E7324"/>
    <w:rsid w:val="00FF10B9"/>
    <w:rsid w:val="00FF2832"/>
    <w:rsid w:val="00FF32F7"/>
    <w:rsid w:val="00FF3657"/>
    <w:rsid w:val="00FF417D"/>
    <w:rsid w:val="00FF49BD"/>
    <w:rsid w:val="00FF4A64"/>
    <w:rsid w:val="00FF521D"/>
    <w:rsid w:val="00FF5C43"/>
    <w:rsid w:val="00FF60FB"/>
    <w:rsid w:val="00FF66DD"/>
    <w:rsid w:val="00FF6F65"/>
    <w:rsid w:val="00FF76A8"/>
    <w:rsid w:val="00FF7737"/>
    <w:rsid w:val="00FF7E87"/>
    <w:rsid w:val="03C30222"/>
    <w:rsid w:val="1756A024"/>
    <w:rsid w:val="1ACF1BE5"/>
    <w:rsid w:val="2F1F496D"/>
    <w:rsid w:val="3071ADD6"/>
    <w:rsid w:val="3C19FB97"/>
    <w:rsid w:val="4AD19253"/>
    <w:rsid w:val="4DC492DF"/>
    <w:rsid w:val="5923D17F"/>
    <w:rsid w:val="7ADAAE9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 w:type="character" w:styleId="Mencinsinresolver">
    <w:name w:val="Unresolved Mention"/>
    <w:basedOn w:val="Fuentedeprrafopredeter"/>
    <w:uiPriority w:val="99"/>
    <w:semiHidden/>
    <w:unhideWhenUsed/>
    <w:rsid w:val="0066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procuraduria.gov.co/portal/relatoria_normatividad.page" TargetMode="External"/><Relationship Id="rId1" Type="http://schemas.openxmlformats.org/officeDocument/2006/relationships/hyperlink" Target="https://colombiacompra.gov.co/sites/cce_public/files/cce_circulares/20130816circular3leygaranti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4869</Words>
  <Characters>26785</Characters>
  <Application>Microsoft Office Word</Application>
  <DocSecurity>0</DocSecurity>
  <Lines>223</Lines>
  <Paragraphs>63</Paragraphs>
  <ScaleCrop>false</ScaleCrop>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Liliana Patricia Sanguino Arenas</cp:lastModifiedBy>
  <cp:revision>7</cp:revision>
  <dcterms:created xsi:type="dcterms:W3CDTF">2022-03-11T14:23:00Z</dcterms:created>
  <dcterms:modified xsi:type="dcterms:W3CDTF">2022-03-29T12:51:00Z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