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48A5" w14:textId="77777777" w:rsidR="001554CA" w:rsidRPr="000A1922" w:rsidRDefault="001554CA" w:rsidP="001554CA">
      <w:pPr>
        <w:jc w:val="right"/>
        <w:rPr>
          <w:rFonts w:ascii="Arial" w:hAnsi="Arial" w:cs="Arial"/>
          <w:b/>
          <w:color w:val="000000" w:themeColor="text1"/>
          <w:sz w:val="16"/>
          <w:szCs w:val="16"/>
          <w:lang w:val="es-ES" w:eastAsia="es-ES"/>
        </w:rPr>
      </w:pPr>
      <w:r w:rsidRPr="000A1922">
        <w:rPr>
          <w:rFonts w:ascii="Arial" w:hAnsi="Arial" w:cs="Arial"/>
          <w:b/>
          <w:color w:val="000000" w:themeColor="text1"/>
          <w:sz w:val="16"/>
          <w:szCs w:val="16"/>
          <w:lang w:val="es-ES" w:eastAsia="es-ES"/>
        </w:rPr>
        <w:t>CCE-DES-FM-17</w:t>
      </w:r>
    </w:p>
    <w:p w14:paraId="2982C8A5" w14:textId="77777777" w:rsidR="00233F2B" w:rsidRPr="000A1922" w:rsidRDefault="00233F2B" w:rsidP="00233F2B">
      <w:pPr>
        <w:widowControl w:val="0"/>
        <w:autoSpaceDE w:val="0"/>
        <w:autoSpaceDN w:val="0"/>
        <w:jc w:val="both"/>
        <w:rPr>
          <w:rFonts w:ascii="Arial" w:eastAsia="Calibri" w:hAnsi="Arial" w:cs="Arial"/>
          <w:sz w:val="22"/>
          <w:lang w:val="es-CO"/>
        </w:rPr>
      </w:pPr>
    </w:p>
    <w:p w14:paraId="18D2973C" w14:textId="07C1E59C" w:rsidR="00CA3863" w:rsidRPr="000A1922" w:rsidRDefault="00CA3863" w:rsidP="00647D45">
      <w:pPr>
        <w:jc w:val="both"/>
        <w:rPr>
          <w:rFonts w:ascii="Arial" w:hAnsi="Arial" w:cs="Arial"/>
          <w:b/>
          <w:bCs/>
          <w:color w:val="000000" w:themeColor="text1"/>
          <w:sz w:val="22"/>
          <w:lang w:val="es-ES_tradnl"/>
        </w:rPr>
      </w:pPr>
      <w:r w:rsidRPr="000A1922">
        <w:rPr>
          <w:rFonts w:ascii="Arial" w:hAnsi="Arial" w:cs="Arial"/>
          <w:b/>
          <w:bCs/>
          <w:color w:val="000000" w:themeColor="text1"/>
          <w:sz w:val="22"/>
          <w:lang w:val="es-ES_tradnl"/>
        </w:rPr>
        <w:t xml:space="preserve">LEY DE GARANTÍAS ELECTORALES – Restricciones </w:t>
      </w:r>
      <w:r w:rsidR="0060576A" w:rsidRPr="000A1922">
        <w:rPr>
          <w:rFonts w:ascii="Arial" w:hAnsi="Arial" w:cs="Arial"/>
          <w:b/>
          <w:bCs/>
          <w:color w:val="000000" w:themeColor="text1"/>
          <w:sz w:val="22"/>
          <w:lang w:val="es-ES_tradnl"/>
        </w:rPr>
        <w:t>- Contratación</w:t>
      </w:r>
      <w:r w:rsidRPr="000A1922">
        <w:rPr>
          <w:rFonts w:ascii="Arial" w:hAnsi="Arial" w:cs="Arial"/>
          <w:b/>
          <w:bCs/>
          <w:color w:val="000000" w:themeColor="text1"/>
          <w:sz w:val="22"/>
          <w:lang w:val="es-ES_tradnl"/>
        </w:rPr>
        <w:t xml:space="preserve"> </w:t>
      </w:r>
      <w:r w:rsidR="0060576A" w:rsidRPr="000A1922">
        <w:rPr>
          <w:rFonts w:ascii="Arial" w:hAnsi="Arial" w:cs="Arial"/>
          <w:b/>
          <w:bCs/>
          <w:color w:val="000000" w:themeColor="text1"/>
          <w:sz w:val="22"/>
          <w:lang w:val="es-ES_tradnl"/>
        </w:rPr>
        <w:t>directa</w:t>
      </w:r>
    </w:p>
    <w:p w14:paraId="4431A1A7" w14:textId="77777777" w:rsidR="00D8243F" w:rsidRPr="000A1922" w:rsidRDefault="00D8243F" w:rsidP="00F10953">
      <w:pPr>
        <w:jc w:val="both"/>
        <w:rPr>
          <w:rFonts w:ascii="Arial" w:hAnsi="Arial" w:cs="Arial"/>
          <w:color w:val="000000" w:themeColor="text1"/>
          <w:sz w:val="20"/>
          <w:szCs w:val="20"/>
          <w:lang w:val="es-ES_tradnl"/>
        </w:rPr>
      </w:pPr>
    </w:p>
    <w:p w14:paraId="34012E4C" w14:textId="3F1350EB" w:rsidR="00D90E63" w:rsidRPr="000A1922" w:rsidRDefault="00D90E63" w:rsidP="00F10953">
      <w:pPr>
        <w:jc w:val="both"/>
        <w:rPr>
          <w:rFonts w:ascii="Arial" w:hAnsi="Arial" w:cs="Arial"/>
          <w:color w:val="000000" w:themeColor="text1"/>
          <w:sz w:val="20"/>
          <w:szCs w:val="20"/>
          <w:lang w:val="es-ES_tradnl"/>
        </w:rPr>
      </w:pPr>
      <w:r w:rsidRPr="000A1922">
        <w:rPr>
          <w:rFonts w:ascii="Arial" w:hAnsi="Arial" w:cs="Arial"/>
          <w:color w:val="000000" w:themeColor="text1"/>
          <w:sz w:val="20"/>
          <w:szCs w:val="20"/>
          <w:lang w:val="es-ES_tradnl"/>
        </w:rPr>
        <w:t xml:space="preserve">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w:t>
      </w:r>
    </w:p>
    <w:p w14:paraId="217CE0FC" w14:textId="77777777" w:rsidR="00D90E63" w:rsidRPr="000A1922" w:rsidRDefault="00D90E63" w:rsidP="00F10953">
      <w:pPr>
        <w:jc w:val="both"/>
        <w:rPr>
          <w:rFonts w:ascii="Arial" w:hAnsi="Arial" w:cs="Arial"/>
          <w:color w:val="000000" w:themeColor="text1"/>
          <w:sz w:val="20"/>
          <w:szCs w:val="20"/>
          <w:lang w:val="es-ES_tradnl"/>
        </w:rPr>
      </w:pPr>
    </w:p>
    <w:p w14:paraId="233BB188" w14:textId="2FA3788B" w:rsidR="00902529" w:rsidRPr="000A1922" w:rsidRDefault="00D90E63" w:rsidP="00F10953">
      <w:pPr>
        <w:jc w:val="both"/>
        <w:rPr>
          <w:rFonts w:ascii="Arial" w:hAnsi="Arial" w:cs="Arial"/>
          <w:color w:val="000000" w:themeColor="text1"/>
          <w:sz w:val="20"/>
          <w:szCs w:val="20"/>
          <w:lang w:val="es-ES_tradnl"/>
        </w:rPr>
      </w:pPr>
      <w:r w:rsidRPr="000A1922">
        <w:rPr>
          <w:rFonts w:ascii="Arial" w:hAnsi="Arial" w:cs="Arial"/>
          <w:color w:val="000000" w:themeColor="text1"/>
          <w:sz w:val="20"/>
          <w:szCs w:val="20"/>
          <w:lang w:val="es-ES_tradnl"/>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para las entidades sometidas al Estatuto General de Contratación de la Administración Pública, es decir, la licitación pública, el concurso de méritos, la selección abreviada y la mínima cuantía, o, para el caso de las entidades públicas con un régimen de contratación especial, las demás modalidades competitivas que establezca su manual de contratación, razón por la cual en ese período preelectoral de que trata la disposición las entidades públicas pueden seguir contratando bajo estos sistemas.</w:t>
      </w:r>
    </w:p>
    <w:p w14:paraId="2D5429B7" w14:textId="77777777" w:rsidR="00D90E63" w:rsidRPr="000A1922" w:rsidRDefault="00D90E63" w:rsidP="00F10953">
      <w:pPr>
        <w:jc w:val="both"/>
        <w:rPr>
          <w:rFonts w:ascii="Arial" w:hAnsi="Arial" w:cs="Arial"/>
          <w:color w:val="000000" w:themeColor="text1"/>
          <w:sz w:val="20"/>
          <w:szCs w:val="20"/>
          <w:lang w:val="es-ES_tradnl"/>
        </w:rPr>
      </w:pPr>
    </w:p>
    <w:p w14:paraId="6EC9572B" w14:textId="2BECBCDB" w:rsidR="00CA3863" w:rsidRPr="000A1922" w:rsidRDefault="0060576A" w:rsidP="00F10953">
      <w:pPr>
        <w:jc w:val="both"/>
        <w:rPr>
          <w:rFonts w:ascii="Arial" w:hAnsi="Arial" w:cs="Arial"/>
          <w:b/>
          <w:bCs/>
          <w:color w:val="000000" w:themeColor="text1"/>
          <w:sz w:val="22"/>
          <w:lang w:val="es-ES_tradnl"/>
        </w:rPr>
      </w:pPr>
      <w:r w:rsidRPr="000A1922">
        <w:rPr>
          <w:rFonts w:ascii="Arial" w:hAnsi="Arial" w:cs="Arial"/>
          <w:b/>
          <w:bCs/>
          <w:color w:val="000000" w:themeColor="text1"/>
          <w:sz w:val="22"/>
          <w:lang w:val="es-ES_tradnl"/>
        </w:rPr>
        <w:t>DESTINATARIOS – L</w:t>
      </w:r>
      <w:r w:rsidR="00CA3863" w:rsidRPr="000A1922">
        <w:rPr>
          <w:rFonts w:ascii="Arial" w:hAnsi="Arial" w:cs="Arial"/>
          <w:b/>
          <w:bCs/>
          <w:color w:val="000000" w:themeColor="text1"/>
          <w:sz w:val="22"/>
          <w:lang w:val="es-ES_tradnl"/>
        </w:rPr>
        <w:t xml:space="preserve">ey 996 de 2005 – </w:t>
      </w:r>
      <w:r w:rsidRPr="000A1922">
        <w:rPr>
          <w:rFonts w:ascii="Arial" w:hAnsi="Arial" w:cs="Arial"/>
          <w:b/>
          <w:bCs/>
          <w:color w:val="000000" w:themeColor="text1"/>
          <w:sz w:val="22"/>
          <w:lang w:val="es-ES_tradnl"/>
        </w:rPr>
        <w:t xml:space="preserve">Artículo 33 </w:t>
      </w:r>
      <w:r w:rsidR="00CA3863" w:rsidRPr="000A1922">
        <w:rPr>
          <w:rFonts w:ascii="Arial" w:hAnsi="Arial" w:cs="Arial"/>
          <w:b/>
          <w:bCs/>
          <w:color w:val="000000" w:themeColor="text1"/>
          <w:sz w:val="22"/>
          <w:lang w:val="es-ES_tradnl"/>
        </w:rPr>
        <w:t xml:space="preserve"> </w:t>
      </w:r>
    </w:p>
    <w:p w14:paraId="3D22064E" w14:textId="77777777" w:rsidR="00CA3863" w:rsidRPr="000A1922" w:rsidRDefault="00CA3863" w:rsidP="00D8243F">
      <w:pPr>
        <w:jc w:val="both"/>
        <w:rPr>
          <w:rFonts w:ascii="Arial" w:hAnsi="Arial" w:cs="Arial"/>
          <w:color w:val="000000" w:themeColor="text1"/>
          <w:sz w:val="20"/>
          <w:szCs w:val="20"/>
          <w:lang w:val="es-ES_tradnl"/>
        </w:rPr>
      </w:pPr>
    </w:p>
    <w:p w14:paraId="7C0E354C" w14:textId="76515C91" w:rsidR="00CA3863" w:rsidRPr="000A1922" w:rsidRDefault="00902529" w:rsidP="00D8243F">
      <w:pPr>
        <w:jc w:val="both"/>
        <w:rPr>
          <w:rFonts w:ascii="Arial" w:hAnsi="Arial" w:cs="Arial"/>
          <w:color w:val="000000" w:themeColor="text1"/>
          <w:sz w:val="20"/>
          <w:szCs w:val="20"/>
          <w:lang w:val="es-ES_tradnl"/>
        </w:rPr>
      </w:pPr>
      <w:r w:rsidRPr="000A1922">
        <w:rPr>
          <w:rFonts w:ascii="Arial" w:hAnsi="Arial" w:cs="Arial"/>
          <w:color w:val="000000" w:themeColor="text1"/>
          <w:sz w:val="20"/>
          <w:szCs w:val="20"/>
          <w:lang w:val="es-ES_tradnl"/>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2A591DF7" w14:textId="0FA07D3A" w:rsidR="00E34C49" w:rsidRPr="000A1922" w:rsidRDefault="00E34C49" w:rsidP="00D8243F">
      <w:pPr>
        <w:jc w:val="both"/>
        <w:rPr>
          <w:rFonts w:ascii="Arial" w:hAnsi="Arial" w:cs="Arial"/>
          <w:color w:val="000000" w:themeColor="text1"/>
          <w:sz w:val="20"/>
          <w:szCs w:val="20"/>
          <w:lang w:val="es-ES_tradnl"/>
        </w:rPr>
      </w:pPr>
    </w:p>
    <w:p w14:paraId="1D9D14B5" w14:textId="205DBFFB" w:rsidR="00E34C49" w:rsidRPr="000A1922" w:rsidRDefault="00E34C49" w:rsidP="00F10953">
      <w:pPr>
        <w:jc w:val="both"/>
        <w:rPr>
          <w:rFonts w:ascii="Arial" w:hAnsi="Arial" w:cs="Arial"/>
          <w:b/>
          <w:bCs/>
          <w:color w:val="000000" w:themeColor="text1"/>
          <w:sz w:val="22"/>
          <w:lang w:val="es-ES_tradnl"/>
        </w:rPr>
      </w:pPr>
      <w:r w:rsidRPr="000A1922">
        <w:rPr>
          <w:rFonts w:ascii="Arial" w:hAnsi="Arial" w:cs="Arial"/>
          <w:b/>
          <w:bCs/>
          <w:color w:val="000000" w:themeColor="text1"/>
          <w:sz w:val="22"/>
          <w:lang w:val="es-ES_tradnl"/>
        </w:rPr>
        <w:t xml:space="preserve">EXCEPCIONES – Ley 996 de 2005 – Artículo 33 - Listado taxativo </w:t>
      </w:r>
    </w:p>
    <w:p w14:paraId="479AC784" w14:textId="5F8C1613" w:rsidR="00E34C49" w:rsidRPr="000A1922" w:rsidRDefault="00E34C49" w:rsidP="00D8243F">
      <w:pPr>
        <w:jc w:val="both"/>
        <w:rPr>
          <w:rFonts w:ascii="Arial" w:hAnsi="Arial" w:cs="Arial"/>
          <w:color w:val="000000" w:themeColor="text1"/>
          <w:sz w:val="20"/>
          <w:szCs w:val="20"/>
          <w:lang w:val="es-ES_tradnl"/>
        </w:rPr>
      </w:pPr>
    </w:p>
    <w:p w14:paraId="1C37CB1E" w14:textId="5EA80D17" w:rsidR="00E34C49" w:rsidRPr="000A1922" w:rsidRDefault="00E34C49" w:rsidP="00D8243F">
      <w:pPr>
        <w:jc w:val="both"/>
        <w:rPr>
          <w:rFonts w:ascii="Arial" w:hAnsi="Arial" w:cs="Arial"/>
          <w:color w:val="000000" w:themeColor="text1"/>
          <w:sz w:val="20"/>
          <w:szCs w:val="20"/>
          <w:lang w:val="es-ES_tradnl"/>
        </w:rPr>
      </w:pPr>
      <w:r w:rsidRPr="000A1922">
        <w:rPr>
          <w:rFonts w:ascii="Arial" w:hAnsi="Arial" w:cs="Arial"/>
          <w:color w:val="000000" w:themeColor="text1"/>
          <w:sz w:val="20"/>
          <w:szCs w:val="20"/>
          <w:lang w:val="es-ES_tradnl"/>
        </w:rPr>
        <w:t>Las excepciones a la restricción prevista en la Ley de Garantías Electorales con fundamento en las cuales podrán las entidades públicas adelantar procedimientos de selección directa en períodos previos a la contienda electoral para la elección del Presidente y Vicepresidente de la República, se encuentran consagradas de manera taxativa en el inciso segundo del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0F046EC" w14:textId="77777777" w:rsidR="00902529" w:rsidRPr="000A1922" w:rsidRDefault="00902529" w:rsidP="00D8243F">
      <w:pPr>
        <w:jc w:val="both"/>
        <w:rPr>
          <w:rFonts w:ascii="Arial" w:hAnsi="Arial" w:cs="Arial"/>
          <w:color w:val="000000" w:themeColor="text1"/>
          <w:sz w:val="20"/>
          <w:szCs w:val="20"/>
          <w:lang w:val="es-ES_tradnl"/>
        </w:rPr>
      </w:pPr>
    </w:p>
    <w:p w14:paraId="1549D37C" w14:textId="3BA5555A" w:rsidR="00295280" w:rsidRPr="000A1922" w:rsidRDefault="00295280" w:rsidP="00F10953">
      <w:pPr>
        <w:jc w:val="both"/>
        <w:rPr>
          <w:rFonts w:ascii="Arial" w:hAnsi="Arial" w:cs="Arial"/>
          <w:b/>
          <w:bCs/>
          <w:color w:val="000000" w:themeColor="text1"/>
          <w:sz w:val="22"/>
          <w:lang w:val="es-ES_tradnl"/>
        </w:rPr>
      </w:pPr>
      <w:r w:rsidRPr="000A1922">
        <w:rPr>
          <w:rFonts w:ascii="Arial" w:hAnsi="Arial" w:cs="Arial"/>
          <w:b/>
          <w:bCs/>
          <w:color w:val="000000" w:themeColor="text1"/>
          <w:sz w:val="22"/>
          <w:lang w:val="es-ES_tradnl"/>
        </w:rPr>
        <w:t xml:space="preserve">CONVENIO DE ASOCIACIÓN </w:t>
      </w:r>
      <w:r w:rsidR="004929BE" w:rsidRPr="000A1922">
        <w:rPr>
          <w:rFonts w:ascii="Arial" w:hAnsi="Arial" w:cs="Arial"/>
          <w:b/>
          <w:bCs/>
          <w:color w:val="000000" w:themeColor="text1"/>
          <w:sz w:val="22"/>
          <w:lang w:val="es-ES_tradnl"/>
        </w:rPr>
        <w:t>–</w:t>
      </w:r>
      <w:r w:rsidRPr="000A1922">
        <w:rPr>
          <w:rFonts w:ascii="Arial" w:hAnsi="Arial" w:cs="Arial"/>
          <w:b/>
          <w:bCs/>
          <w:color w:val="000000" w:themeColor="text1"/>
          <w:sz w:val="22"/>
          <w:lang w:val="es-ES_tradnl"/>
        </w:rPr>
        <w:t xml:space="preserve"> </w:t>
      </w:r>
      <w:r w:rsidR="004929BE" w:rsidRPr="000A1922">
        <w:rPr>
          <w:rFonts w:ascii="Arial" w:hAnsi="Arial" w:cs="Arial"/>
          <w:b/>
          <w:bCs/>
          <w:color w:val="000000" w:themeColor="text1"/>
          <w:sz w:val="22"/>
          <w:lang w:val="es-ES_tradnl"/>
        </w:rPr>
        <w:t>A</w:t>
      </w:r>
      <w:r w:rsidRPr="000A1922">
        <w:rPr>
          <w:rFonts w:ascii="Arial" w:hAnsi="Arial" w:cs="Arial"/>
          <w:b/>
          <w:bCs/>
          <w:color w:val="000000" w:themeColor="text1"/>
          <w:sz w:val="22"/>
          <w:lang w:val="es-ES_tradnl"/>
        </w:rPr>
        <w:t>rtículo 5 del Decreto 092 de 2017</w:t>
      </w:r>
      <w:r w:rsidR="004929BE" w:rsidRPr="000A1922">
        <w:rPr>
          <w:rFonts w:ascii="Arial" w:hAnsi="Arial" w:cs="Arial"/>
          <w:b/>
          <w:bCs/>
          <w:color w:val="000000" w:themeColor="text1"/>
          <w:sz w:val="22"/>
          <w:lang w:val="es-ES_tradnl"/>
        </w:rPr>
        <w:t xml:space="preserve"> –</w:t>
      </w:r>
      <w:r w:rsidR="004F60FB" w:rsidRPr="000A1922">
        <w:rPr>
          <w:rFonts w:ascii="Arial" w:hAnsi="Arial" w:cs="Arial"/>
          <w:b/>
          <w:bCs/>
          <w:color w:val="000000" w:themeColor="text1"/>
          <w:sz w:val="22"/>
          <w:lang w:val="es-ES_tradnl"/>
        </w:rPr>
        <w:t xml:space="preserve"> Restricción de contratación directa</w:t>
      </w:r>
    </w:p>
    <w:p w14:paraId="3E843E02" w14:textId="77777777" w:rsidR="00295280" w:rsidRPr="000A1922" w:rsidRDefault="00295280" w:rsidP="00D8243F">
      <w:pPr>
        <w:jc w:val="both"/>
        <w:rPr>
          <w:rFonts w:ascii="Arial" w:hAnsi="Arial" w:cs="Arial"/>
          <w:color w:val="000000" w:themeColor="text1"/>
          <w:sz w:val="20"/>
          <w:szCs w:val="20"/>
          <w:lang w:val="es-ES_tradnl"/>
        </w:rPr>
      </w:pPr>
    </w:p>
    <w:p w14:paraId="7D269B93" w14:textId="523B066A" w:rsidR="00734C72" w:rsidRPr="000A1922" w:rsidRDefault="00902529" w:rsidP="00902529">
      <w:pPr>
        <w:jc w:val="both"/>
        <w:rPr>
          <w:rFonts w:ascii="Arial" w:hAnsi="Arial" w:cs="Arial"/>
          <w:color w:val="000000" w:themeColor="text1"/>
          <w:sz w:val="20"/>
          <w:szCs w:val="20"/>
          <w:lang w:val="es-ES_tradnl"/>
        </w:rPr>
      </w:pPr>
      <w:r w:rsidRPr="000A1922">
        <w:rPr>
          <w:rFonts w:ascii="Arial" w:hAnsi="Arial" w:cs="Arial"/>
          <w:color w:val="000000" w:themeColor="text1"/>
          <w:sz w:val="20"/>
          <w:szCs w:val="20"/>
          <w:lang w:val="es-ES_tradnl"/>
        </w:rPr>
        <w:t xml:space="preserve">Para los convenios de asociación, como se explicó ut supra,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 ,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w:t>
      </w:r>
      <w:r w:rsidRPr="000A1922">
        <w:rPr>
          <w:rFonts w:ascii="Arial" w:hAnsi="Arial" w:cs="Arial"/>
          <w:color w:val="000000" w:themeColor="text1"/>
          <w:sz w:val="20"/>
          <w:szCs w:val="20"/>
          <w:lang w:val="es-ES_tradnl"/>
        </w:rPr>
        <w:lastRenderedPageBreak/>
        <w:t>o cuando aporte recursos en especie: solo indica que en esos casos la entidad estatal debe acudir al proceso competitivo para seleccionar a la entidad sin ánimo de lucro con la cual celebrará el respectivo convenio. Teniendo en cuenta lo anterior, y las consideraciones realizadas en los acápites previos, la prohibición de contratación directa del artículo 33 de la Ley de Garantías Electorales únicamente aplica frente a los procedimientos no competitivos, que son los que implican una contratación directa.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p>
    <w:p w14:paraId="141C04C9" w14:textId="11F04D51" w:rsidR="00734C72" w:rsidRPr="000A1922" w:rsidRDefault="00734C72" w:rsidP="00D8243F">
      <w:pPr>
        <w:jc w:val="both"/>
        <w:rPr>
          <w:rFonts w:ascii="Arial" w:hAnsi="Arial" w:cs="Arial"/>
          <w:color w:val="000000" w:themeColor="text1"/>
          <w:sz w:val="20"/>
          <w:szCs w:val="20"/>
          <w:lang w:val="es-ES_tradnl"/>
        </w:rPr>
      </w:pPr>
    </w:p>
    <w:p w14:paraId="6C505070" w14:textId="6888DB36" w:rsidR="00D90E63" w:rsidRPr="000A1922" w:rsidRDefault="00D90E63" w:rsidP="00F10953">
      <w:pPr>
        <w:jc w:val="both"/>
        <w:rPr>
          <w:rFonts w:ascii="Arial" w:hAnsi="Arial" w:cs="Arial"/>
          <w:b/>
          <w:bCs/>
          <w:color w:val="000000" w:themeColor="text1"/>
          <w:sz w:val="22"/>
          <w:lang w:val="es-ES_tradnl"/>
        </w:rPr>
      </w:pPr>
      <w:r w:rsidRPr="000A1922">
        <w:rPr>
          <w:rFonts w:ascii="Arial" w:hAnsi="Arial" w:cs="Arial"/>
          <w:b/>
          <w:bCs/>
          <w:color w:val="000000" w:themeColor="text1"/>
          <w:sz w:val="22"/>
          <w:lang w:val="es-ES_tradnl"/>
        </w:rPr>
        <w:t xml:space="preserve">UNIVERSIDADES PÚBLICAS – </w:t>
      </w:r>
      <w:r w:rsidR="00E34C49" w:rsidRPr="000A1922">
        <w:rPr>
          <w:rFonts w:ascii="Arial" w:hAnsi="Arial" w:cs="Arial"/>
          <w:b/>
          <w:bCs/>
          <w:color w:val="000000" w:themeColor="text1"/>
          <w:sz w:val="22"/>
          <w:lang w:val="es-ES_tradnl"/>
        </w:rPr>
        <w:t>Entes del Estado</w:t>
      </w:r>
      <w:r w:rsidRPr="000A1922">
        <w:rPr>
          <w:rFonts w:ascii="Arial" w:hAnsi="Arial" w:cs="Arial"/>
          <w:b/>
          <w:bCs/>
          <w:color w:val="000000" w:themeColor="text1"/>
          <w:sz w:val="22"/>
          <w:lang w:val="es-ES_tradnl"/>
        </w:rPr>
        <w:t xml:space="preserve"> – Restricción de contratación directa</w:t>
      </w:r>
    </w:p>
    <w:p w14:paraId="5D4DFD88" w14:textId="2CF25156" w:rsidR="00D90E63" w:rsidRPr="000A1922" w:rsidRDefault="00D90E63" w:rsidP="00A57A32">
      <w:pPr>
        <w:jc w:val="both"/>
        <w:rPr>
          <w:rFonts w:ascii="Arial" w:hAnsi="Arial" w:cs="Arial"/>
          <w:color w:val="000000" w:themeColor="text1"/>
          <w:sz w:val="20"/>
          <w:szCs w:val="20"/>
          <w:lang w:val="es-ES_tradnl"/>
        </w:rPr>
      </w:pPr>
    </w:p>
    <w:p w14:paraId="41EC1977" w14:textId="16162597" w:rsidR="00AC0974" w:rsidRPr="000A1922" w:rsidRDefault="00D90E63" w:rsidP="00A57A32">
      <w:pPr>
        <w:jc w:val="both"/>
        <w:rPr>
          <w:rFonts w:ascii="Arial" w:hAnsi="Arial" w:cs="Arial"/>
          <w:color w:val="000000" w:themeColor="text1"/>
          <w:sz w:val="20"/>
          <w:szCs w:val="20"/>
          <w:lang w:val="es-ES_tradnl"/>
        </w:rPr>
      </w:pPr>
      <w:r w:rsidRPr="000A1922">
        <w:rPr>
          <w:rFonts w:ascii="Arial" w:hAnsi="Arial" w:cs="Arial"/>
          <w:color w:val="000000" w:themeColor="text1"/>
          <w:sz w:val="20"/>
          <w:szCs w:val="20"/>
          <w:lang w:val="es-ES_tradnl"/>
        </w:rPr>
        <w:t>[…] al tratarse de «entes del Estado» que es la noción establecida en el artículo 33 de la Ley 996 de 2005 sí quedan incluidas en esta prohibición, toda vez que esta aplica a todos los entes del Estado, sin importar su régimen jurídico, forma de organización o naturaleza, pertenencia a una u otra rama del poder público o su autonomía, por lo que dentro de ella se encuentran las universidades públicas, a quienes les queda prohibida la contratación directa durante los cuatro (4) meses anteriores a la elección presidencial y hasta la realización de la elección en la s</w:t>
      </w:r>
      <w:r w:rsidR="00E34C49" w:rsidRPr="000A1922">
        <w:rPr>
          <w:rFonts w:ascii="Arial" w:hAnsi="Arial" w:cs="Arial"/>
          <w:color w:val="000000" w:themeColor="text1"/>
          <w:sz w:val="20"/>
          <w:szCs w:val="20"/>
          <w:lang w:val="es-ES_tradnl"/>
        </w:rPr>
        <w:t>egunda vuelta, si fuere el caso, sin perjuicio de las excepciones que establece el artículo 33 en mención.</w:t>
      </w:r>
    </w:p>
    <w:p w14:paraId="491565CA" w14:textId="77777777" w:rsidR="00DD0082" w:rsidRPr="000A1922" w:rsidRDefault="00DD0082" w:rsidP="001554CA">
      <w:pPr>
        <w:jc w:val="both"/>
        <w:rPr>
          <w:rFonts w:ascii="Arial" w:hAnsi="Arial" w:cs="Arial"/>
          <w:color w:val="000000" w:themeColor="text1"/>
          <w:sz w:val="20"/>
          <w:szCs w:val="20"/>
          <w:lang w:val="es-ES_tradnl"/>
        </w:rPr>
      </w:pPr>
    </w:p>
    <w:p w14:paraId="394C9AEC" w14:textId="77777777" w:rsidR="00AB7D3A" w:rsidRPr="000A1922" w:rsidRDefault="00AB7D3A" w:rsidP="00F10953">
      <w:pPr>
        <w:jc w:val="both"/>
        <w:rPr>
          <w:rFonts w:ascii="Arial" w:hAnsi="Arial" w:cs="Arial"/>
          <w:b/>
          <w:bCs/>
          <w:color w:val="000000" w:themeColor="text1"/>
          <w:sz w:val="22"/>
          <w:lang w:val="es-ES_tradnl"/>
        </w:rPr>
      </w:pPr>
      <w:r w:rsidRPr="000A1922">
        <w:rPr>
          <w:rFonts w:ascii="Arial" w:hAnsi="Arial" w:cs="Arial"/>
          <w:b/>
          <w:bCs/>
          <w:color w:val="000000" w:themeColor="text1"/>
          <w:sz w:val="22"/>
          <w:lang w:val="es-ES_tradnl"/>
        </w:rPr>
        <w:t xml:space="preserve">EMPRESAS SOCIALES DEL ESTADO – Régimen contractual – Ley de garantías electorales – Ámbito de aplicación </w:t>
      </w:r>
    </w:p>
    <w:p w14:paraId="4AE02BD2" w14:textId="77777777" w:rsidR="00AB7D3A" w:rsidRPr="000A1922" w:rsidRDefault="00AB7D3A" w:rsidP="003623F6">
      <w:pPr>
        <w:jc w:val="both"/>
        <w:rPr>
          <w:rFonts w:ascii="Arial" w:hAnsi="Arial" w:cs="Arial"/>
          <w:color w:val="000000" w:themeColor="text1"/>
          <w:sz w:val="20"/>
          <w:szCs w:val="20"/>
          <w:lang w:val="es-ES_tradnl"/>
        </w:rPr>
      </w:pPr>
    </w:p>
    <w:p w14:paraId="14FDFA33" w14:textId="77777777" w:rsidR="00AB7D3A" w:rsidRPr="000A1922" w:rsidRDefault="00AB7D3A" w:rsidP="003623F6">
      <w:pPr>
        <w:jc w:val="both"/>
        <w:rPr>
          <w:rFonts w:ascii="Arial" w:hAnsi="Arial" w:cs="Arial"/>
          <w:color w:val="000000" w:themeColor="text1"/>
          <w:sz w:val="20"/>
          <w:szCs w:val="20"/>
          <w:lang w:val="es-ES_tradnl"/>
        </w:rPr>
      </w:pPr>
      <w:r w:rsidRPr="000A1922">
        <w:rPr>
          <w:rFonts w:ascii="Arial" w:hAnsi="Arial" w:cs="Arial"/>
          <w:color w:val="000000" w:themeColor="text1"/>
          <w:sz w:val="20"/>
          <w:szCs w:val="20"/>
          <w:lang w:val="es-ES_tradnl"/>
        </w:rPr>
        <w:t xml:space="preserv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6E742102" w14:textId="77777777" w:rsidR="00AB7D3A" w:rsidRPr="000A1922" w:rsidRDefault="00AB7D3A" w:rsidP="003623F6">
      <w:pPr>
        <w:jc w:val="both"/>
        <w:rPr>
          <w:rFonts w:ascii="Arial" w:hAnsi="Arial" w:cs="Arial"/>
          <w:color w:val="000000" w:themeColor="text1"/>
          <w:sz w:val="20"/>
          <w:szCs w:val="20"/>
          <w:lang w:val="es-ES_tradnl"/>
        </w:rPr>
      </w:pPr>
      <w:r w:rsidRPr="000A1922">
        <w:rPr>
          <w:rFonts w:ascii="Arial" w:hAnsi="Arial" w:cs="Arial"/>
          <w:color w:val="000000" w:themeColor="text1"/>
          <w:sz w:val="20"/>
          <w:szCs w:val="20"/>
          <w:lang w:val="es-ES_tradnl"/>
        </w:rPr>
        <w:t>Ahora, de conformidad con el numeral 6 del artículo 195 de la Ley 100 de 1993, el régimen de contratación de las Empresas Sociales del Estado – ESE es el de derecho privado, es decir, por las disposiciones contenidas en el Código de Comercio y el Código Civil aplicables en lo que resulten pertinentes, salvo en las materias particularmente reguladas por el derecho público. La norma referida prescribe que «En materia contractual se regirá por el derecho privado, pero podrá discrecionalmente utilizar las cláusulas exorbitantes previstas en el estatuto general de contratación de la administración pública».</w:t>
      </w:r>
    </w:p>
    <w:p w14:paraId="4B18BBC6" w14:textId="77777777" w:rsidR="003623F6" w:rsidRPr="000A1922" w:rsidRDefault="003623F6" w:rsidP="003623F6">
      <w:pPr>
        <w:jc w:val="both"/>
        <w:rPr>
          <w:rFonts w:ascii="Arial" w:hAnsi="Arial" w:cs="Arial"/>
          <w:color w:val="000000" w:themeColor="text1"/>
          <w:sz w:val="20"/>
          <w:szCs w:val="20"/>
          <w:lang w:val="es-ES_tradnl"/>
        </w:rPr>
      </w:pPr>
    </w:p>
    <w:p w14:paraId="7823498D" w14:textId="27538B6E" w:rsidR="00AB7D3A" w:rsidRPr="000A1922" w:rsidRDefault="00AB7D3A" w:rsidP="003623F6">
      <w:pPr>
        <w:jc w:val="both"/>
        <w:rPr>
          <w:rFonts w:ascii="Arial" w:hAnsi="Arial" w:cs="Arial"/>
          <w:color w:val="000000" w:themeColor="text1"/>
          <w:sz w:val="20"/>
          <w:szCs w:val="20"/>
          <w:lang w:val="es-ES_tradnl"/>
        </w:rPr>
      </w:pPr>
      <w:r w:rsidRPr="000A1922">
        <w:rPr>
          <w:rFonts w:ascii="Arial" w:hAnsi="Arial" w:cs="Arial"/>
          <w:color w:val="000000" w:themeColor="text1"/>
          <w:sz w:val="20"/>
          <w:szCs w:val="20"/>
          <w:lang w:val="es-ES_tradnl"/>
        </w:rPr>
        <w:t>[…]</w:t>
      </w:r>
    </w:p>
    <w:p w14:paraId="69D18E78" w14:textId="77777777" w:rsidR="003623F6" w:rsidRPr="000A1922" w:rsidRDefault="003623F6" w:rsidP="00AB7D3A">
      <w:pPr>
        <w:jc w:val="both"/>
        <w:rPr>
          <w:rFonts w:ascii="Arial" w:hAnsi="Arial" w:cs="Arial"/>
          <w:color w:val="000000" w:themeColor="text1"/>
          <w:sz w:val="20"/>
          <w:szCs w:val="20"/>
          <w:lang w:val="es-ES_tradnl"/>
        </w:rPr>
      </w:pPr>
    </w:p>
    <w:p w14:paraId="7CC9A1ED" w14:textId="46814F71" w:rsidR="00AB7D3A" w:rsidRPr="000A1922" w:rsidRDefault="00AB7D3A" w:rsidP="00AB7D3A">
      <w:pPr>
        <w:jc w:val="both"/>
        <w:rPr>
          <w:rFonts w:ascii="Arial" w:hAnsi="Arial" w:cs="Arial"/>
          <w:color w:val="000000" w:themeColor="text1"/>
          <w:sz w:val="20"/>
          <w:szCs w:val="20"/>
          <w:lang w:val="es-ES_tradnl"/>
        </w:rPr>
      </w:pPr>
      <w:r w:rsidRPr="000A1922">
        <w:rPr>
          <w:rFonts w:ascii="Arial" w:hAnsi="Arial" w:cs="Arial"/>
          <w:color w:val="000000" w:themeColor="text1"/>
          <w:sz w:val="20"/>
          <w:szCs w:val="20"/>
          <w:lang w:val="es-ES_tradnl"/>
        </w:rPr>
        <w:t>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p>
    <w:p w14:paraId="5E55FD1A" w14:textId="77777777" w:rsidR="00AB7D3A" w:rsidRPr="000A1922" w:rsidRDefault="00AB7D3A" w:rsidP="003623F6">
      <w:pPr>
        <w:jc w:val="both"/>
        <w:rPr>
          <w:rFonts w:ascii="Arial" w:hAnsi="Arial" w:cs="Arial"/>
          <w:color w:val="000000" w:themeColor="text1"/>
          <w:sz w:val="20"/>
          <w:szCs w:val="20"/>
          <w:lang w:val="es-ES_tradnl"/>
        </w:rPr>
      </w:pPr>
      <w:r w:rsidRPr="000A1922">
        <w:rPr>
          <w:rFonts w:ascii="Arial" w:hAnsi="Arial" w:cs="Arial"/>
          <w:color w:val="000000" w:themeColor="text1"/>
          <w:sz w:val="20"/>
          <w:szCs w:val="20"/>
          <w:lang w:val="es-ES_tradnl"/>
        </w:rPr>
        <w:t>Por ello, si bien las empresas sociales del Estado tienen personería jurídica, autonomía administrativa y patrimonio propio, esto no significa que pierdan su característica de ser entidades descentralizadas, pues hacen parte de la estructura del Estado. De esta manera, están sujetas a las prohibiciones establecidas en los artículos 33 y el parágrafo del artículo 38 de la Ley 996 de 2005.</w:t>
      </w:r>
    </w:p>
    <w:p w14:paraId="23DBBFF7" w14:textId="77777777" w:rsidR="00AB7D3A" w:rsidRPr="000A1922" w:rsidRDefault="00AB7D3A" w:rsidP="003623F6">
      <w:pPr>
        <w:jc w:val="both"/>
        <w:rPr>
          <w:rFonts w:ascii="Arial" w:hAnsi="Arial" w:cs="Arial"/>
          <w:color w:val="000000" w:themeColor="text1"/>
          <w:sz w:val="20"/>
          <w:szCs w:val="20"/>
          <w:lang w:val="es-ES_tradnl"/>
        </w:rPr>
      </w:pPr>
    </w:p>
    <w:p w14:paraId="799C11D5" w14:textId="77777777" w:rsidR="004F60FB" w:rsidRPr="000A1922" w:rsidRDefault="004F60FB" w:rsidP="009E05ED">
      <w:pPr>
        <w:jc w:val="both"/>
        <w:rPr>
          <w:rFonts w:ascii="Arial" w:hAnsi="Arial" w:cs="Arial"/>
          <w:sz w:val="22"/>
        </w:rPr>
      </w:pPr>
    </w:p>
    <w:p w14:paraId="05C67C67" w14:textId="77777777" w:rsidR="004F60FB" w:rsidRPr="000A1922" w:rsidRDefault="004F60FB" w:rsidP="009E05ED">
      <w:pPr>
        <w:jc w:val="both"/>
        <w:rPr>
          <w:rFonts w:ascii="Arial" w:hAnsi="Arial" w:cs="Arial"/>
          <w:sz w:val="22"/>
        </w:rPr>
      </w:pPr>
    </w:p>
    <w:p w14:paraId="3519786B" w14:textId="77777777" w:rsidR="004F60FB" w:rsidRPr="000A1922" w:rsidRDefault="004F60FB" w:rsidP="009E05ED">
      <w:pPr>
        <w:jc w:val="both"/>
        <w:rPr>
          <w:rFonts w:ascii="Arial" w:hAnsi="Arial" w:cs="Arial"/>
          <w:sz w:val="22"/>
        </w:rPr>
      </w:pPr>
    </w:p>
    <w:p w14:paraId="45EE9C99" w14:textId="77777777" w:rsidR="004F60FB" w:rsidRPr="000A1922" w:rsidRDefault="004F60FB" w:rsidP="009E05ED">
      <w:pPr>
        <w:jc w:val="both"/>
        <w:rPr>
          <w:rFonts w:ascii="Arial" w:hAnsi="Arial" w:cs="Arial"/>
          <w:sz w:val="22"/>
        </w:rPr>
      </w:pPr>
    </w:p>
    <w:p w14:paraId="3C58C5D6" w14:textId="4EC41BE6" w:rsidR="004F60FB" w:rsidRPr="000A1922" w:rsidRDefault="00EB12C9" w:rsidP="009E05ED">
      <w:pPr>
        <w:jc w:val="both"/>
        <w:rPr>
          <w:rFonts w:ascii="Arial" w:hAnsi="Arial" w:cs="Arial"/>
          <w:sz w:val="22"/>
        </w:rPr>
      </w:pPr>
      <w:r w:rsidRPr="00EB12C9">
        <w:rPr>
          <w:rFonts w:ascii="Arial" w:hAnsi="Arial" w:cs="Arial"/>
          <w:sz w:val="22"/>
        </w:rPr>
        <w:lastRenderedPageBreak/>
        <w:drawing>
          <wp:anchor distT="0" distB="0" distL="114300" distR="114300" simplePos="0" relativeHeight="251660288" behindDoc="1" locked="0" layoutInCell="1" allowOverlap="1" wp14:anchorId="546F2736" wp14:editId="30DC9316">
            <wp:simplePos x="0" y="0"/>
            <wp:positionH relativeFrom="margin">
              <wp:align>right</wp:align>
            </wp:positionH>
            <wp:positionV relativeFrom="paragraph">
              <wp:posOffset>-528955</wp:posOffset>
            </wp:positionV>
            <wp:extent cx="2591162" cy="1057423"/>
            <wp:effectExtent l="0" t="0" r="0" b="9525"/>
            <wp:wrapNone/>
            <wp:docPr id="3" name="Imagen 3"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ódigo QR&#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91162" cy="1057423"/>
                    </a:xfrm>
                    <a:prstGeom prst="rect">
                      <a:avLst/>
                    </a:prstGeom>
                  </pic:spPr>
                </pic:pic>
              </a:graphicData>
            </a:graphic>
          </wp:anchor>
        </w:drawing>
      </w:r>
    </w:p>
    <w:p w14:paraId="1EC907BC" w14:textId="77777777" w:rsidR="00557ECA" w:rsidRDefault="00557ECA" w:rsidP="00785CC7">
      <w:pPr>
        <w:spacing w:line="276" w:lineRule="auto"/>
        <w:rPr>
          <w:rFonts w:ascii="Arial" w:hAnsi="Arial" w:cs="Arial"/>
          <w:sz w:val="22"/>
        </w:rPr>
      </w:pPr>
    </w:p>
    <w:p w14:paraId="35CED51E" w14:textId="77777777" w:rsidR="001F7038" w:rsidRDefault="001F7038" w:rsidP="00785CC7">
      <w:pPr>
        <w:spacing w:line="276" w:lineRule="auto"/>
        <w:rPr>
          <w:rFonts w:ascii="Arial" w:hAnsi="Arial" w:cs="Arial"/>
          <w:sz w:val="22"/>
        </w:rPr>
      </w:pPr>
    </w:p>
    <w:p w14:paraId="5D2467C2" w14:textId="77777777" w:rsidR="001F7038" w:rsidRDefault="001F7038" w:rsidP="00785CC7">
      <w:pPr>
        <w:spacing w:line="276" w:lineRule="auto"/>
        <w:rPr>
          <w:rFonts w:ascii="Arial" w:hAnsi="Arial" w:cs="Arial"/>
          <w:sz w:val="22"/>
        </w:rPr>
      </w:pPr>
    </w:p>
    <w:p w14:paraId="10290B80" w14:textId="77777777" w:rsidR="001F7038" w:rsidRDefault="001F7038" w:rsidP="00785CC7">
      <w:pPr>
        <w:spacing w:line="276" w:lineRule="auto"/>
        <w:rPr>
          <w:rFonts w:ascii="Arial" w:hAnsi="Arial" w:cs="Arial"/>
          <w:sz w:val="22"/>
        </w:rPr>
      </w:pPr>
    </w:p>
    <w:p w14:paraId="3EF1DEFA" w14:textId="58AD6C85" w:rsidR="00785CC7" w:rsidRPr="000A1922" w:rsidRDefault="00557ECA" w:rsidP="00785CC7">
      <w:pPr>
        <w:spacing w:line="276" w:lineRule="auto"/>
        <w:rPr>
          <w:rFonts w:ascii="Arial" w:hAnsi="Arial" w:cs="Arial"/>
          <w:b/>
          <w:sz w:val="22"/>
        </w:rPr>
      </w:pPr>
      <w:r w:rsidRPr="00557ECA">
        <w:rPr>
          <w:rFonts w:ascii="Arial" w:hAnsi="Arial" w:cs="Arial"/>
          <w:sz w:val="22"/>
        </w:rPr>
        <w:t>Bogotá, 22 Marzo 2022</w:t>
      </w:r>
    </w:p>
    <w:p w14:paraId="14E66E61" w14:textId="77777777" w:rsidR="00785CC7" w:rsidRPr="000A1922" w:rsidRDefault="00785CC7" w:rsidP="00785CC7">
      <w:pPr>
        <w:spacing w:line="276" w:lineRule="auto"/>
        <w:rPr>
          <w:rFonts w:ascii="Arial" w:hAnsi="Arial" w:cs="Arial"/>
          <w:b/>
          <w:sz w:val="22"/>
        </w:rPr>
      </w:pPr>
      <w:r w:rsidRPr="000A1922">
        <w:rPr>
          <w:rFonts w:ascii="Arial" w:hAnsi="Arial" w:cs="Arial"/>
          <w:b/>
          <w:sz w:val="22"/>
        </w:rPr>
        <w:t xml:space="preserve">           </w:t>
      </w:r>
    </w:p>
    <w:p w14:paraId="376163D3" w14:textId="584ABFB9" w:rsidR="001554CA" w:rsidRPr="000A1922" w:rsidRDefault="001554CA" w:rsidP="009E05ED">
      <w:pPr>
        <w:jc w:val="both"/>
        <w:rPr>
          <w:rFonts w:ascii="Arial" w:eastAsia="Calibri" w:hAnsi="Arial" w:cs="Arial"/>
          <w:bCs/>
          <w:color w:val="000000" w:themeColor="text1"/>
          <w:sz w:val="22"/>
        </w:rPr>
      </w:pPr>
      <w:r w:rsidRPr="000A1922">
        <w:rPr>
          <w:rFonts w:ascii="Arial" w:hAnsi="Arial" w:cs="Arial"/>
          <w:sz w:val="22"/>
        </w:rPr>
        <w:t>Señor</w:t>
      </w:r>
    </w:p>
    <w:p w14:paraId="4E9A3501" w14:textId="0181E5B4" w:rsidR="001554CA" w:rsidRPr="000A1922" w:rsidRDefault="00E34C49" w:rsidP="009E05ED">
      <w:pPr>
        <w:rPr>
          <w:rFonts w:ascii="Arial" w:eastAsia="Calibri" w:hAnsi="Arial" w:cs="Arial"/>
          <w:sz w:val="22"/>
        </w:rPr>
      </w:pPr>
      <w:r w:rsidRPr="000A1922">
        <w:rPr>
          <w:rFonts w:ascii="Arial" w:hAnsi="Arial" w:cs="Arial"/>
          <w:b/>
          <w:bCs/>
          <w:sz w:val="22"/>
        </w:rPr>
        <w:t>Jhoe Quintero</w:t>
      </w:r>
    </w:p>
    <w:p w14:paraId="760E1010" w14:textId="7469C5D0" w:rsidR="001554CA" w:rsidRPr="000A1922" w:rsidRDefault="00E34C49" w:rsidP="001554CA">
      <w:pPr>
        <w:rPr>
          <w:rFonts w:ascii="Arial" w:eastAsia="Calibri" w:hAnsi="Arial" w:cs="Arial"/>
          <w:sz w:val="22"/>
        </w:rPr>
      </w:pPr>
      <w:r w:rsidRPr="000A1922">
        <w:rPr>
          <w:rFonts w:ascii="Arial" w:eastAsia="Calibri" w:hAnsi="Arial" w:cs="Arial"/>
          <w:sz w:val="22"/>
        </w:rPr>
        <w:t>Santa Marta</w:t>
      </w:r>
    </w:p>
    <w:p w14:paraId="447C86AB" w14:textId="77777777" w:rsidR="00F41D27" w:rsidRPr="000A1922" w:rsidRDefault="00F41D27" w:rsidP="001554CA">
      <w:pPr>
        <w:rPr>
          <w:rFonts w:ascii="Arial" w:eastAsia="Calibri" w:hAnsi="Arial" w:cs="Arial"/>
          <w:sz w:val="22"/>
          <w:highlight w:val="yellow"/>
        </w:rPr>
      </w:pPr>
    </w:p>
    <w:p w14:paraId="148B29BB" w14:textId="29CF65F1" w:rsidR="001554CA" w:rsidRPr="000A1922" w:rsidRDefault="001554CA" w:rsidP="00F80B2E">
      <w:pPr>
        <w:jc w:val="center"/>
        <w:rPr>
          <w:rFonts w:ascii="Arial" w:eastAsia="Calibri" w:hAnsi="Arial" w:cs="Arial"/>
          <w:b/>
          <w:sz w:val="22"/>
        </w:rPr>
      </w:pPr>
      <w:r w:rsidRPr="000A1922">
        <w:rPr>
          <w:rFonts w:ascii="Arial" w:eastAsia="Calibri" w:hAnsi="Arial" w:cs="Arial"/>
          <w:b/>
          <w:sz w:val="22"/>
        </w:rPr>
        <w:t>Concepto C−</w:t>
      </w:r>
      <w:r w:rsidR="00064407" w:rsidRPr="000A1922">
        <w:rPr>
          <w:rFonts w:ascii="Arial" w:eastAsia="Calibri" w:hAnsi="Arial" w:cs="Arial"/>
          <w:b/>
          <w:sz w:val="22"/>
        </w:rPr>
        <w:t xml:space="preserve">054 </w:t>
      </w:r>
      <w:r w:rsidR="00E34C49" w:rsidRPr="000A1922">
        <w:rPr>
          <w:rFonts w:ascii="Arial" w:eastAsia="Calibri" w:hAnsi="Arial" w:cs="Arial"/>
          <w:b/>
          <w:sz w:val="22"/>
        </w:rPr>
        <w:t>de 2022</w:t>
      </w:r>
    </w:p>
    <w:p w14:paraId="3C46F7A8" w14:textId="77777777" w:rsidR="00016992" w:rsidRPr="000A1922" w:rsidRDefault="00016992" w:rsidP="001554CA">
      <w:pPr>
        <w:rPr>
          <w:rFonts w:ascii="Arial" w:eastAsia="Calibri" w:hAnsi="Arial" w:cs="Arial"/>
          <w:b/>
          <w:sz w:val="22"/>
          <w:highlight w:val="yellow"/>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69"/>
        <w:gridCol w:w="5920"/>
      </w:tblGrid>
      <w:tr w:rsidR="001554CA" w:rsidRPr="000A1922" w14:paraId="7DC0C14A" w14:textId="77777777" w:rsidTr="00F80B2E">
        <w:trPr>
          <w:trHeight w:val="1040"/>
        </w:trPr>
        <w:tc>
          <w:tcPr>
            <w:tcW w:w="2869" w:type="dxa"/>
          </w:tcPr>
          <w:p w14:paraId="79E5F3D0" w14:textId="1EBB54B2" w:rsidR="001554CA" w:rsidRPr="000A1922" w:rsidRDefault="001554CA" w:rsidP="00E34C49">
            <w:pPr>
              <w:rPr>
                <w:rFonts w:ascii="Arial" w:eastAsia="Calibri" w:hAnsi="Arial" w:cs="Arial"/>
                <w:sz w:val="22"/>
              </w:rPr>
            </w:pPr>
            <w:r w:rsidRPr="000A1922">
              <w:rPr>
                <w:rFonts w:ascii="Arial" w:eastAsia="Calibri" w:hAnsi="Arial" w:cs="Arial"/>
                <w:b/>
                <w:sz w:val="22"/>
              </w:rPr>
              <w:t>Temas:</w:t>
            </w:r>
            <w:r w:rsidR="007D69D3" w:rsidRPr="000A1922">
              <w:rPr>
                <w:rFonts w:ascii="Arial" w:eastAsia="Calibri" w:hAnsi="Arial" w:cs="Arial"/>
                <w:sz w:val="22"/>
              </w:rPr>
              <w:t xml:space="preserve">     </w:t>
            </w:r>
          </w:p>
          <w:p w14:paraId="05C77252" w14:textId="163574DF" w:rsidR="001554CA" w:rsidRPr="000A1922" w:rsidRDefault="007D69D3" w:rsidP="00CE7ACE">
            <w:pPr>
              <w:widowControl w:val="0"/>
              <w:autoSpaceDE w:val="0"/>
              <w:autoSpaceDN w:val="0"/>
              <w:adjustRightInd w:val="0"/>
              <w:spacing w:line="300" w:lineRule="atLeast"/>
              <w:rPr>
                <w:rFonts w:ascii="Arial" w:eastAsia="Calibri" w:hAnsi="Arial" w:cs="Arial"/>
                <w:sz w:val="22"/>
                <w:highlight w:val="yellow"/>
              </w:rPr>
            </w:pPr>
            <w:r w:rsidRPr="000A1922">
              <w:rPr>
                <w:rFonts w:ascii="Arial" w:eastAsia="Calibri" w:hAnsi="Arial" w:cs="Arial"/>
                <w:sz w:val="22"/>
              </w:rPr>
              <w:t xml:space="preserve">             </w:t>
            </w:r>
          </w:p>
        </w:tc>
        <w:tc>
          <w:tcPr>
            <w:tcW w:w="5920" w:type="dxa"/>
          </w:tcPr>
          <w:p w14:paraId="4F795BBA" w14:textId="06AD636B" w:rsidR="001554CA" w:rsidRPr="000A1922" w:rsidRDefault="00CA3863" w:rsidP="0067655D">
            <w:pPr>
              <w:widowControl w:val="0"/>
              <w:autoSpaceDE w:val="0"/>
              <w:autoSpaceDN w:val="0"/>
              <w:adjustRightInd w:val="0"/>
              <w:spacing w:line="300" w:lineRule="atLeast"/>
              <w:rPr>
                <w:rFonts w:ascii="Arial" w:hAnsi="Arial" w:cs="Arial"/>
                <w:color w:val="000000" w:themeColor="text1"/>
                <w:sz w:val="22"/>
                <w:lang w:val="es-ES_tradnl"/>
              </w:rPr>
            </w:pPr>
            <w:r w:rsidRPr="000A1922">
              <w:rPr>
                <w:rFonts w:ascii="Arial" w:hAnsi="Arial" w:cs="Arial"/>
                <w:color w:val="000000" w:themeColor="text1"/>
                <w:sz w:val="22"/>
                <w:lang w:val="es-ES_tradnl"/>
              </w:rPr>
              <w:t xml:space="preserve">LEY DE GARANTÍAS ELECTORALES – </w:t>
            </w:r>
            <w:r w:rsidR="00064407" w:rsidRPr="000A1922">
              <w:rPr>
                <w:rFonts w:ascii="Arial" w:hAnsi="Arial" w:cs="Arial"/>
                <w:color w:val="000000" w:themeColor="text1"/>
                <w:sz w:val="22"/>
                <w:lang w:val="es-ES_tradnl"/>
              </w:rPr>
              <w:t>Restricciones - Contratación directa</w:t>
            </w:r>
            <w:r w:rsidRPr="000A1922">
              <w:rPr>
                <w:rFonts w:ascii="Arial" w:hAnsi="Arial" w:cs="Arial"/>
                <w:color w:val="000000" w:themeColor="text1"/>
                <w:sz w:val="22"/>
                <w:lang w:val="es-ES_tradnl"/>
              </w:rPr>
              <w:t xml:space="preserve"> / DESTINATARIOS – Artículo 33 Ley 996 de 2005 – Ley de Garantías </w:t>
            </w:r>
            <w:r w:rsidR="00861232" w:rsidRPr="000A1922">
              <w:rPr>
                <w:rFonts w:ascii="Arial" w:hAnsi="Arial" w:cs="Arial"/>
                <w:color w:val="000000" w:themeColor="text1"/>
                <w:sz w:val="22"/>
                <w:lang w:val="es-ES_tradnl"/>
              </w:rPr>
              <w:t>/</w:t>
            </w:r>
            <w:r w:rsidR="00064407" w:rsidRPr="000A1922">
              <w:rPr>
                <w:rFonts w:ascii="Arial" w:hAnsi="Arial" w:cs="Arial"/>
                <w:color w:val="000000" w:themeColor="text1"/>
                <w:sz w:val="22"/>
                <w:lang w:val="es-ES_tradnl"/>
              </w:rPr>
              <w:t xml:space="preserve"> EXCEPCIONES – Ley 996 de 2005 – Artículo 33 - Listado taxativo / </w:t>
            </w:r>
            <w:r w:rsidR="004F60FB" w:rsidRPr="000A1922">
              <w:rPr>
                <w:rFonts w:ascii="Arial" w:hAnsi="Arial" w:cs="Arial"/>
                <w:color w:val="000000" w:themeColor="text1"/>
                <w:sz w:val="22"/>
                <w:lang w:val="es-ES_tradnl"/>
              </w:rPr>
              <w:t xml:space="preserve">CONVENIO DE ASOCIACIÓN </w:t>
            </w:r>
            <w:r w:rsidR="004929BE" w:rsidRPr="000A1922">
              <w:rPr>
                <w:rFonts w:ascii="Arial" w:hAnsi="Arial" w:cs="Arial"/>
                <w:color w:val="000000" w:themeColor="text1"/>
                <w:sz w:val="22"/>
                <w:lang w:val="es-ES_tradnl"/>
              </w:rPr>
              <w:t>–</w:t>
            </w:r>
            <w:r w:rsidR="004F60FB" w:rsidRPr="000A1922">
              <w:rPr>
                <w:rFonts w:ascii="Arial" w:hAnsi="Arial" w:cs="Arial"/>
                <w:color w:val="000000" w:themeColor="text1"/>
                <w:sz w:val="22"/>
                <w:lang w:val="es-ES_tradnl"/>
              </w:rPr>
              <w:t xml:space="preserve"> </w:t>
            </w:r>
            <w:r w:rsidR="004929BE" w:rsidRPr="000A1922">
              <w:rPr>
                <w:rFonts w:ascii="Arial" w:hAnsi="Arial" w:cs="Arial"/>
                <w:color w:val="000000" w:themeColor="text1"/>
                <w:sz w:val="22"/>
                <w:lang w:val="es-ES_tradnl"/>
              </w:rPr>
              <w:t>A</w:t>
            </w:r>
            <w:r w:rsidR="004F60FB" w:rsidRPr="000A1922">
              <w:rPr>
                <w:rFonts w:ascii="Arial" w:hAnsi="Arial" w:cs="Arial"/>
                <w:color w:val="000000" w:themeColor="text1"/>
                <w:sz w:val="22"/>
                <w:lang w:val="es-ES_tradnl"/>
              </w:rPr>
              <w:t>rtículo 5 del Decreto 092 de 2017</w:t>
            </w:r>
            <w:r w:rsidR="004929BE" w:rsidRPr="000A1922">
              <w:rPr>
                <w:rFonts w:ascii="Arial" w:hAnsi="Arial" w:cs="Arial"/>
                <w:color w:val="000000" w:themeColor="text1"/>
                <w:sz w:val="22"/>
                <w:lang w:val="es-ES_tradnl"/>
              </w:rPr>
              <w:t xml:space="preserve"> –</w:t>
            </w:r>
            <w:r w:rsidR="004F60FB" w:rsidRPr="000A1922">
              <w:rPr>
                <w:rFonts w:ascii="Arial" w:hAnsi="Arial" w:cs="Arial"/>
                <w:color w:val="000000" w:themeColor="text1"/>
                <w:sz w:val="22"/>
                <w:lang w:val="es-ES_tradnl"/>
              </w:rPr>
              <w:t xml:space="preserve"> Restricción de </w:t>
            </w:r>
            <w:r w:rsidR="004F60FB" w:rsidRPr="000A1922">
              <w:rPr>
                <w:rFonts w:ascii="Arial" w:eastAsia="Calibri" w:hAnsi="Arial" w:cs="Arial"/>
                <w:color w:val="000000" w:themeColor="text1"/>
                <w:sz w:val="22"/>
                <w:lang w:val="es-ES_tradnl"/>
              </w:rPr>
              <w:t>contratación</w:t>
            </w:r>
            <w:r w:rsidR="004F60FB" w:rsidRPr="000A1922">
              <w:rPr>
                <w:rFonts w:ascii="Arial" w:hAnsi="Arial" w:cs="Arial"/>
                <w:color w:val="000000" w:themeColor="text1"/>
                <w:sz w:val="22"/>
                <w:lang w:val="es-ES_tradnl"/>
              </w:rPr>
              <w:t xml:space="preserve"> directa</w:t>
            </w:r>
            <w:r w:rsidR="00064407" w:rsidRPr="000A1922">
              <w:rPr>
                <w:rFonts w:ascii="Arial" w:hAnsi="Arial" w:cs="Arial"/>
                <w:color w:val="000000" w:themeColor="text1"/>
                <w:sz w:val="22"/>
                <w:lang w:val="es-ES_tradnl"/>
              </w:rPr>
              <w:t xml:space="preserve"> / UNIVERSIDADES PÚBLICAS – Entes del Estado – Restricción de contratación directa / EMPRESAS SOCIALES DEL ESTADO – Excepciones.</w:t>
            </w:r>
          </w:p>
        </w:tc>
      </w:tr>
      <w:tr w:rsidR="001554CA" w:rsidRPr="000A1922" w14:paraId="61BA164D" w14:textId="77777777" w:rsidTr="00F80B2E">
        <w:trPr>
          <w:trHeight w:val="370"/>
        </w:trPr>
        <w:tc>
          <w:tcPr>
            <w:tcW w:w="2869" w:type="dxa"/>
          </w:tcPr>
          <w:p w14:paraId="66C4221A" w14:textId="348ED430" w:rsidR="001554CA" w:rsidRPr="000A1922" w:rsidRDefault="001554CA" w:rsidP="00A47FA3">
            <w:pPr>
              <w:rPr>
                <w:rFonts w:ascii="Arial" w:eastAsia="Calibri" w:hAnsi="Arial" w:cs="Arial"/>
                <w:b/>
                <w:sz w:val="22"/>
              </w:rPr>
            </w:pPr>
            <w:r w:rsidRPr="000A1922">
              <w:rPr>
                <w:rFonts w:ascii="Arial" w:eastAsia="Calibri" w:hAnsi="Arial" w:cs="Arial"/>
                <w:b/>
                <w:sz w:val="22"/>
              </w:rPr>
              <w:t>Radicación:</w:t>
            </w:r>
            <w:r w:rsidR="007D69D3" w:rsidRPr="000A1922">
              <w:rPr>
                <w:rFonts w:ascii="Arial" w:eastAsia="Calibri" w:hAnsi="Arial" w:cs="Arial"/>
                <w:sz w:val="22"/>
              </w:rPr>
              <w:t xml:space="preserve">               </w:t>
            </w:r>
          </w:p>
        </w:tc>
        <w:tc>
          <w:tcPr>
            <w:tcW w:w="5920" w:type="dxa"/>
          </w:tcPr>
          <w:p w14:paraId="522B1661" w14:textId="215C528A" w:rsidR="00C34479" w:rsidRPr="000A1922" w:rsidRDefault="001554CA" w:rsidP="0067655D">
            <w:pPr>
              <w:widowControl w:val="0"/>
              <w:autoSpaceDE w:val="0"/>
              <w:autoSpaceDN w:val="0"/>
              <w:adjustRightInd w:val="0"/>
              <w:spacing w:line="300" w:lineRule="atLeast"/>
              <w:rPr>
                <w:rFonts w:ascii="Arial" w:eastAsia="Calibri" w:hAnsi="Arial" w:cs="Arial"/>
                <w:color w:val="000000" w:themeColor="text1"/>
                <w:sz w:val="22"/>
                <w:lang w:val="es-ES_tradnl"/>
              </w:rPr>
            </w:pPr>
            <w:r w:rsidRPr="000A1922">
              <w:rPr>
                <w:rFonts w:ascii="Arial" w:eastAsia="Calibri" w:hAnsi="Arial" w:cs="Arial"/>
                <w:color w:val="000000" w:themeColor="text1"/>
                <w:sz w:val="22"/>
                <w:lang w:val="es-ES_tradnl"/>
              </w:rPr>
              <w:t xml:space="preserve">Respuesta a consulta # </w:t>
            </w:r>
            <w:r w:rsidR="00064407" w:rsidRPr="000A1922">
              <w:rPr>
                <w:rFonts w:ascii="Arial" w:eastAsia="Calibri" w:hAnsi="Arial" w:cs="Arial"/>
                <w:color w:val="000000" w:themeColor="text1"/>
                <w:sz w:val="22"/>
                <w:lang w:val="es-ES_tradnl"/>
              </w:rPr>
              <w:t>P20220124000534.</w:t>
            </w:r>
          </w:p>
          <w:p w14:paraId="6D90A941" w14:textId="63A1EA7B" w:rsidR="001554CA" w:rsidRPr="000A1922" w:rsidRDefault="001554CA" w:rsidP="0067655D">
            <w:pPr>
              <w:widowControl w:val="0"/>
              <w:autoSpaceDE w:val="0"/>
              <w:autoSpaceDN w:val="0"/>
              <w:adjustRightInd w:val="0"/>
              <w:spacing w:line="300" w:lineRule="atLeast"/>
              <w:rPr>
                <w:rFonts w:ascii="Arial" w:eastAsia="Calibri" w:hAnsi="Arial" w:cs="Arial"/>
                <w:color w:val="000000" w:themeColor="text1"/>
                <w:sz w:val="22"/>
                <w:lang w:val="es-ES_tradnl"/>
              </w:rPr>
            </w:pPr>
          </w:p>
        </w:tc>
      </w:tr>
    </w:tbl>
    <w:p w14:paraId="601B8E3B" w14:textId="77777777" w:rsidR="00F41D27" w:rsidRPr="000A1922" w:rsidRDefault="00F41D27" w:rsidP="00A47FA3">
      <w:pPr>
        <w:rPr>
          <w:rFonts w:ascii="Arial" w:eastAsia="Calibri" w:hAnsi="Arial" w:cs="Arial"/>
          <w:sz w:val="22"/>
        </w:rPr>
      </w:pPr>
    </w:p>
    <w:p w14:paraId="3AF67332" w14:textId="31EA19AF" w:rsidR="001554CA" w:rsidRPr="000A1922" w:rsidRDefault="001554CA" w:rsidP="00A47FA3">
      <w:pPr>
        <w:rPr>
          <w:rFonts w:ascii="Arial" w:eastAsia="Calibri" w:hAnsi="Arial" w:cs="Arial"/>
          <w:sz w:val="22"/>
        </w:rPr>
      </w:pPr>
      <w:r w:rsidRPr="000A1922">
        <w:rPr>
          <w:rFonts w:ascii="Arial" w:eastAsia="Calibri" w:hAnsi="Arial" w:cs="Arial"/>
          <w:sz w:val="22"/>
        </w:rPr>
        <w:t xml:space="preserve">Estimado señor </w:t>
      </w:r>
      <w:r w:rsidR="00C41627" w:rsidRPr="000A1922">
        <w:rPr>
          <w:rFonts w:ascii="Arial" w:hAnsi="Arial" w:cs="Arial"/>
          <w:sz w:val="22"/>
        </w:rPr>
        <w:t>Quintero</w:t>
      </w:r>
      <w:r w:rsidR="00C41627" w:rsidRPr="000A1922">
        <w:rPr>
          <w:rFonts w:ascii="Arial" w:eastAsia="Calibri" w:hAnsi="Arial" w:cs="Arial"/>
          <w:sz w:val="22"/>
        </w:rPr>
        <w:t>,</w:t>
      </w:r>
    </w:p>
    <w:p w14:paraId="1BAE1C3C" w14:textId="77777777" w:rsidR="001554CA" w:rsidRPr="000A1922" w:rsidRDefault="001554CA" w:rsidP="001554CA">
      <w:pPr>
        <w:spacing w:line="276" w:lineRule="auto"/>
        <w:rPr>
          <w:rFonts w:ascii="Arial" w:eastAsia="Calibri" w:hAnsi="Arial" w:cs="Arial"/>
          <w:sz w:val="22"/>
        </w:rPr>
      </w:pPr>
    </w:p>
    <w:p w14:paraId="017DDFD3" w14:textId="69E01C1A" w:rsidR="001554CA" w:rsidRPr="000A1922" w:rsidRDefault="001554CA" w:rsidP="001554CA">
      <w:pPr>
        <w:spacing w:line="276" w:lineRule="auto"/>
        <w:jc w:val="both"/>
        <w:rPr>
          <w:rFonts w:ascii="Arial" w:eastAsia="Calibri" w:hAnsi="Arial" w:cs="Arial"/>
          <w:sz w:val="22"/>
        </w:rPr>
      </w:pPr>
      <w:bookmarkStart w:id="0" w:name="_Hlk44427398"/>
      <w:r w:rsidRPr="000A1922">
        <w:rPr>
          <w:rFonts w:ascii="Arial" w:eastAsia="Calibri" w:hAnsi="Arial" w:cs="Arial"/>
          <w:sz w:val="22"/>
        </w:rPr>
        <w:t>La Agencia Nacional de Contratación Pública – Colombia Compra Eficiente</w:t>
      </w:r>
      <w:r w:rsidR="009E05ED" w:rsidRPr="000A1922">
        <w:rPr>
          <w:rFonts w:ascii="Arial" w:eastAsia="Calibri" w:hAnsi="Arial" w:cs="Arial"/>
          <w:sz w:val="22"/>
        </w:rPr>
        <w:t>, en ejercicio de la competencia otorgada por el numeral 8 del artículo 11 y el numeral 5 del artículo 3 del Decreto Ley 4170 de 2011,</w:t>
      </w:r>
      <w:r w:rsidRPr="000A1922">
        <w:rPr>
          <w:rFonts w:ascii="Arial" w:eastAsia="Calibri" w:hAnsi="Arial" w:cs="Arial"/>
          <w:sz w:val="22"/>
        </w:rPr>
        <w:t xml:space="preserve"> responde su consulta del </w:t>
      </w:r>
      <w:r w:rsidR="00064407" w:rsidRPr="000A1922">
        <w:rPr>
          <w:rFonts w:ascii="Arial" w:eastAsia="Calibri" w:hAnsi="Arial" w:cs="Arial"/>
          <w:sz w:val="22"/>
        </w:rPr>
        <w:t>24</w:t>
      </w:r>
      <w:r w:rsidRPr="000A1922">
        <w:rPr>
          <w:rFonts w:ascii="Arial" w:eastAsia="Calibri" w:hAnsi="Arial" w:cs="Arial"/>
          <w:sz w:val="22"/>
        </w:rPr>
        <w:t xml:space="preserve"> de </w:t>
      </w:r>
      <w:r w:rsidR="00064407" w:rsidRPr="000A1922">
        <w:rPr>
          <w:rFonts w:ascii="Arial" w:eastAsia="Calibri" w:hAnsi="Arial" w:cs="Arial"/>
          <w:sz w:val="22"/>
        </w:rPr>
        <w:t>enero de 2022</w:t>
      </w:r>
      <w:r w:rsidR="009E05ED" w:rsidRPr="000A1922">
        <w:rPr>
          <w:rFonts w:ascii="Arial" w:eastAsia="Calibri" w:hAnsi="Arial" w:cs="Arial"/>
          <w:sz w:val="22"/>
        </w:rPr>
        <w:t>.</w:t>
      </w:r>
      <w:r w:rsidRPr="000A1922">
        <w:rPr>
          <w:rFonts w:ascii="Arial" w:eastAsia="Calibri" w:hAnsi="Arial" w:cs="Arial"/>
          <w:sz w:val="22"/>
        </w:rPr>
        <w:t xml:space="preserve"> </w:t>
      </w:r>
    </w:p>
    <w:p w14:paraId="550053B4" w14:textId="77777777" w:rsidR="001554CA" w:rsidRPr="000A1922" w:rsidRDefault="001554CA" w:rsidP="001554CA">
      <w:pPr>
        <w:pStyle w:val="Prrafodelista"/>
        <w:tabs>
          <w:tab w:val="left" w:pos="284"/>
        </w:tabs>
        <w:spacing w:line="276" w:lineRule="auto"/>
        <w:ind w:left="0"/>
        <w:contextualSpacing w:val="0"/>
        <w:jc w:val="both"/>
        <w:rPr>
          <w:rFonts w:ascii="Arial" w:eastAsia="Calibri" w:hAnsi="Arial" w:cs="Arial"/>
          <w:b/>
          <w:sz w:val="22"/>
        </w:rPr>
      </w:pPr>
    </w:p>
    <w:bookmarkEnd w:id="0"/>
    <w:p w14:paraId="0898071F" w14:textId="77777777" w:rsidR="001554CA" w:rsidRPr="000A1922" w:rsidRDefault="001554CA" w:rsidP="001554CA">
      <w:pPr>
        <w:pStyle w:val="Prrafodelista"/>
        <w:numPr>
          <w:ilvl w:val="0"/>
          <w:numId w:val="1"/>
        </w:numPr>
        <w:tabs>
          <w:tab w:val="left" w:pos="284"/>
        </w:tabs>
        <w:spacing w:line="276" w:lineRule="auto"/>
        <w:ind w:left="0" w:firstLine="0"/>
        <w:contextualSpacing w:val="0"/>
        <w:jc w:val="both"/>
        <w:rPr>
          <w:rFonts w:ascii="Arial" w:eastAsia="Calibri" w:hAnsi="Arial" w:cs="Arial"/>
          <w:b/>
          <w:sz w:val="22"/>
        </w:rPr>
      </w:pPr>
      <w:r w:rsidRPr="000A1922">
        <w:rPr>
          <w:rFonts w:ascii="Arial" w:eastAsia="Calibri" w:hAnsi="Arial" w:cs="Arial"/>
          <w:b/>
          <w:sz w:val="22"/>
        </w:rPr>
        <w:t xml:space="preserve">Problemas planteados </w:t>
      </w:r>
    </w:p>
    <w:p w14:paraId="75F15640" w14:textId="77777777" w:rsidR="00116D08" w:rsidRPr="000A1922" w:rsidRDefault="00116D08" w:rsidP="00C41627">
      <w:pPr>
        <w:pStyle w:val="Sinespaciado"/>
        <w:spacing w:line="276" w:lineRule="auto"/>
        <w:jc w:val="both"/>
        <w:rPr>
          <w:rFonts w:ascii="Arial" w:hAnsi="Arial" w:cs="Arial"/>
          <w:bCs/>
          <w:sz w:val="22"/>
          <w:shd w:val="clear" w:color="auto" w:fill="FFFFFF"/>
        </w:rPr>
      </w:pPr>
    </w:p>
    <w:p w14:paraId="17DBD3DE" w14:textId="1CD8D78E" w:rsidR="00417444" w:rsidRPr="000A1922" w:rsidRDefault="009E05ED" w:rsidP="00C41627">
      <w:pPr>
        <w:pStyle w:val="Sinespaciado"/>
        <w:spacing w:line="276" w:lineRule="auto"/>
        <w:jc w:val="both"/>
        <w:rPr>
          <w:rFonts w:ascii="Arial" w:hAnsi="Arial" w:cs="Arial"/>
          <w:bCs/>
          <w:sz w:val="22"/>
          <w:shd w:val="clear" w:color="auto" w:fill="FFFFFF"/>
        </w:rPr>
      </w:pPr>
      <w:r w:rsidRPr="000A1922">
        <w:rPr>
          <w:rFonts w:ascii="Arial" w:hAnsi="Arial" w:cs="Arial"/>
          <w:bCs/>
          <w:sz w:val="22"/>
          <w:shd w:val="clear" w:color="auto" w:fill="FFFFFF"/>
        </w:rPr>
        <w:t>Frente a la aplicación del artículo 33 de la Ley de Garantías Electorales, u</w:t>
      </w:r>
      <w:r w:rsidR="00116D08" w:rsidRPr="000A1922">
        <w:rPr>
          <w:rFonts w:ascii="Arial" w:hAnsi="Arial" w:cs="Arial"/>
          <w:bCs/>
          <w:sz w:val="22"/>
          <w:shd w:val="clear" w:color="auto" w:fill="FFFFFF"/>
        </w:rPr>
        <w:t>sted formuló la</w:t>
      </w:r>
      <w:r w:rsidR="00417444" w:rsidRPr="000A1922">
        <w:rPr>
          <w:rFonts w:ascii="Arial" w:hAnsi="Arial" w:cs="Arial"/>
          <w:bCs/>
          <w:sz w:val="22"/>
          <w:shd w:val="clear" w:color="auto" w:fill="FFFFFF"/>
        </w:rPr>
        <w:t>s</w:t>
      </w:r>
      <w:r w:rsidR="00116D08" w:rsidRPr="000A1922">
        <w:rPr>
          <w:rFonts w:ascii="Arial" w:hAnsi="Arial" w:cs="Arial"/>
          <w:bCs/>
          <w:sz w:val="22"/>
          <w:shd w:val="clear" w:color="auto" w:fill="FFFFFF"/>
        </w:rPr>
        <w:t xml:space="preserve"> siguiente</w:t>
      </w:r>
      <w:r w:rsidR="00417444" w:rsidRPr="000A1922">
        <w:rPr>
          <w:rFonts w:ascii="Arial" w:hAnsi="Arial" w:cs="Arial"/>
          <w:bCs/>
          <w:sz w:val="22"/>
          <w:shd w:val="clear" w:color="auto" w:fill="FFFFFF"/>
        </w:rPr>
        <w:t>s</w:t>
      </w:r>
      <w:r w:rsidR="00116D08" w:rsidRPr="000A1922">
        <w:rPr>
          <w:rFonts w:ascii="Arial" w:hAnsi="Arial" w:cs="Arial"/>
          <w:bCs/>
          <w:sz w:val="22"/>
          <w:shd w:val="clear" w:color="auto" w:fill="FFFFFF"/>
        </w:rPr>
        <w:t xml:space="preserve"> </w:t>
      </w:r>
      <w:r w:rsidR="00417444" w:rsidRPr="000A1922">
        <w:rPr>
          <w:rFonts w:ascii="Arial" w:hAnsi="Arial" w:cs="Arial"/>
          <w:bCs/>
          <w:sz w:val="22"/>
          <w:shd w:val="clear" w:color="auto" w:fill="FFFFFF"/>
        </w:rPr>
        <w:t>preguntas:</w:t>
      </w:r>
      <w:r w:rsidR="00F41D27" w:rsidRPr="000A1922">
        <w:rPr>
          <w:rFonts w:ascii="Arial" w:hAnsi="Arial" w:cs="Arial"/>
          <w:bCs/>
          <w:sz w:val="22"/>
          <w:shd w:val="clear" w:color="auto" w:fill="FFFFFF"/>
        </w:rPr>
        <w:t xml:space="preserve"> </w:t>
      </w:r>
    </w:p>
    <w:p w14:paraId="7334EFD9" w14:textId="77777777" w:rsidR="00417444" w:rsidRPr="000A1922" w:rsidRDefault="00417444" w:rsidP="00C41627">
      <w:pPr>
        <w:pStyle w:val="Sinespaciado"/>
        <w:spacing w:line="276" w:lineRule="auto"/>
        <w:jc w:val="both"/>
        <w:rPr>
          <w:rFonts w:ascii="Arial" w:hAnsi="Arial" w:cs="Arial"/>
          <w:bCs/>
          <w:sz w:val="22"/>
          <w:shd w:val="clear" w:color="auto" w:fill="FFFFFF"/>
        </w:rPr>
      </w:pPr>
    </w:p>
    <w:p w14:paraId="7662D972" w14:textId="77777777" w:rsidR="00417444" w:rsidRPr="000A1922" w:rsidRDefault="00417444" w:rsidP="00417444">
      <w:pPr>
        <w:ind w:left="709" w:right="709"/>
        <w:jc w:val="both"/>
        <w:rPr>
          <w:rFonts w:ascii="Arial" w:eastAsia="Calibri" w:hAnsi="Arial" w:cs="Arial"/>
          <w:sz w:val="22"/>
          <w:lang w:val="es-ES_tradnl"/>
        </w:rPr>
      </w:pPr>
      <w:r w:rsidRPr="000A1922">
        <w:rPr>
          <w:rFonts w:ascii="Arial" w:eastAsia="Calibri" w:hAnsi="Arial" w:cs="Arial"/>
          <w:sz w:val="22"/>
          <w:lang w:val="es-ES_tradnl"/>
        </w:rPr>
        <w:t xml:space="preserve">«PREGUNTA 1 </w:t>
      </w:r>
    </w:p>
    <w:p w14:paraId="493CDD5B" w14:textId="77777777" w:rsidR="00417444" w:rsidRPr="000A1922" w:rsidRDefault="00417444" w:rsidP="00417444">
      <w:pPr>
        <w:ind w:left="709" w:right="709"/>
        <w:jc w:val="both"/>
        <w:rPr>
          <w:rFonts w:ascii="Arial" w:eastAsia="Calibri" w:hAnsi="Arial" w:cs="Arial"/>
          <w:sz w:val="22"/>
          <w:lang w:val="es-ES_tradnl"/>
        </w:rPr>
      </w:pPr>
    </w:p>
    <w:p w14:paraId="3F04B81C" w14:textId="77777777" w:rsidR="00417444" w:rsidRPr="000A1922" w:rsidRDefault="00417444" w:rsidP="00417444">
      <w:pPr>
        <w:ind w:left="709" w:right="709"/>
        <w:jc w:val="both"/>
        <w:rPr>
          <w:rFonts w:ascii="Arial" w:eastAsia="Calibri" w:hAnsi="Arial" w:cs="Arial"/>
          <w:sz w:val="22"/>
          <w:lang w:val="es-ES_tradnl"/>
        </w:rPr>
      </w:pPr>
      <w:r w:rsidRPr="000A1922">
        <w:rPr>
          <w:rFonts w:ascii="Arial" w:eastAsia="Calibri" w:hAnsi="Arial" w:cs="Arial"/>
          <w:sz w:val="22"/>
          <w:lang w:val="es-ES_tradnl"/>
        </w:rPr>
        <w:t xml:space="preserve">En </w:t>
      </w:r>
      <w:proofErr w:type="spellStart"/>
      <w:r w:rsidRPr="000A1922">
        <w:rPr>
          <w:rFonts w:ascii="Arial" w:eastAsia="Calibri" w:hAnsi="Arial" w:cs="Arial"/>
          <w:sz w:val="22"/>
          <w:lang w:val="es-ES_tradnl"/>
        </w:rPr>
        <w:t>aplicaci?n</w:t>
      </w:r>
      <w:proofErr w:type="spellEnd"/>
      <w:r w:rsidRPr="000A1922">
        <w:rPr>
          <w:rFonts w:ascii="Arial" w:eastAsia="Calibri" w:hAnsi="Arial" w:cs="Arial"/>
          <w:sz w:val="22"/>
          <w:lang w:val="es-ES_tradnl"/>
        </w:rPr>
        <w:t xml:space="preserve"> del </w:t>
      </w:r>
      <w:proofErr w:type="spellStart"/>
      <w:r w:rsidRPr="000A1922">
        <w:rPr>
          <w:rFonts w:ascii="Arial" w:eastAsia="Calibri" w:hAnsi="Arial" w:cs="Arial"/>
          <w:sz w:val="22"/>
          <w:lang w:val="es-ES_tradnl"/>
        </w:rPr>
        <w:t>art?culo</w:t>
      </w:r>
      <w:proofErr w:type="spellEnd"/>
      <w:r w:rsidRPr="000A1922">
        <w:rPr>
          <w:rFonts w:ascii="Arial" w:eastAsia="Calibri" w:hAnsi="Arial" w:cs="Arial"/>
          <w:sz w:val="22"/>
          <w:lang w:val="es-ES_tradnl"/>
        </w:rPr>
        <w:t xml:space="preserve"> 33 la ley de 996 de 2005 (Ley de </w:t>
      </w:r>
      <w:proofErr w:type="spellStart"/>
      <w:r w:rsidRPr="000A1922">
        <w:rPr>
          <w:rFonts w:ascii="Arial" w:eastAsia="Calibri" w:hAnsi="Arial" w:cs="Arial"/>
          <w:sz w:val="22"/>
          <w:lang w:val="es-ES_tradnl"/>
        </w:rPr>
        <w:t>garant?as</w:t>
      </w:r>
      <w:proofErr w:type="spellEnd"/>
      <w:r w:rsidRPr="000A1922">
        <w:rPr>
          <w:rFonts w:ascii="Arial" w:eastAsia="Calibri" w:hAnsi="Arial" w:cs="Arial"/>
          <w:sz w:val="22"/>
          <w:lang w:val="es-ES_tradnl"/>
        </w:rPr>
        <w:t xml:space="preserve">), en la que </w:t>
      </w:r>
      <w:proofErr w:type="spellStart"/>
      <w:r w:rsidRPr="000A1922">
        <w:rPr>
          <w:rFonts w:ascii="Arial" w:eastAsia="Calibri" w:hAnsi="Arial" w:cs="Arial"/>
          <w:sz w:val="22"/>
          <w:lang w:val="es-ES_tradnl"/>
        </w:rPr>
        <w:t>se?ala</w:t>
      </w:r>
      <w:proofErr w:type="spellEnd"/>
      <w:r w:rsidRPr="000A1922">
        <w:rPr>
          <w:rFonts w:ascii="Arial" w:eastAsia="Calibri" w:hAnsi="Arial" w:cs="Arial"/>
          <w:sz w:val="22"/>
          <w:lang w:val="es-ES_tradnl"/>
        </w:rPr>
        <w:t xml:space="preserve"> que: ?Durante los cuatro (4) meses anteriores a la </w:t>
      </w:r>
      <w:proofErr w:type="spellStart"/>
      <w:r w:rsidRPr="000A1922">
        <w:rPr>
          <w:rFonts w:ascii="Arial" w:eastAsia="Calibri" w:hAnsi="Arial" w:cs="Arial"/>
          <w:sz w:val="22"/>
          <w:lang w:val="es-ES_tradnl"/>
        </w:rPr>
        <w:t>elecci?n</w:t>
      </w:r>
      <w:proofErr w:type="spellEnd"/>
      <w:r w:rsidRPr="000A1922">
        <w:rPr>
          <w:rFonts w:ascii="Arial" w:eastAsia="Calibri" w:hAnsi="Arial" w:cs="Arial"/>
          <w:sz w:val="22"/>
          <w:lang w:val="es-ES_tradnl"/>
        </w:rPr>
        <w:t xml:space="preserve"> presidencial y hasta la </w:t>
      </w:r>
      <w:proofErr w:type="spellStart"/>
      <w:r w:rsidRPr="000A1922">
        <w:rPr>
          <w:rFonts w:ascii="Arial" w:eastAsia="Calibri" w:hAnsi="Arial" w:cs="Arial"/>
          <w:sz w:val="22"/>
          <w:lang w:val="es-ES_tradnl"/>
        </w:rPr>
        <w:t>realizaci?n</w:t>
      </w:r>
      <w:proofErr w:type="spellEnd"/>
      <w:r w:rsidRPr="000A1922">
        <w:rPr>
          <w:rFonts w:ascii="Arial" w:eastAsia="Calibri" w:hAnsi="Arial" w:cs="Arial"/>
          <w:sz w:val="22"/>
          <w:lang w:val="es-ES_tradnl"/>
        </w:rPr>
        <w:t xml:space="preserve"> de la </w:t>
      </w:r>
      <w:proofErr w:type="spellStart"/>
      <w:r w:rsidRPr="000A1922">
        <w:rPr>
          <w:rFonts w:ascii="Arial" w:eastAsia="Calibri" w:hAnsi="Arial" w:cs="Arial"/>
          <w:sz w:val="22"/>
          <w:lang w:val="es-ES_tradnl"/>
        </w:rPr>
        <w:t>elecci?n</w:t>
      </w:r>
      <w:proofErr w:type="spellEnd"/>
      <w:r w:rsidRPr="000A1922">
        <w:rPr>
          <w:rFonts w:ascii="Arial" w:eastAsia="Calibri" w:hAnsi="Arial" w:cs="Arial"/>
          <w:sz w:val="22"/>
          <w:lang w:val="es-ES_tradnl"/>
        </w:rPr>
        <w:t xml:space="preserve"> en la segunda vuelta, si fuere el caso, queda prohibida la </w:t>
      </w:r>
      <w:proofErr w:type="spellStart"/>
      <w:r w:rsidRPr="000A1922">
        <w:rPr>
          <w:rFonts w:ascii="Arial" w:eastAsia="Calibri" w:hAnsi="Arial" w:cs="Arial"/>
          <w:sz w:val="22"/>
          <w:lang w:val="es-ES_tradnl"/>
        </w:rPr>
        <w:t>contrataci?n</w:t>
      </w:r>
      <w:proofErr w:type="spellEnd"/>
      <w:r w:rsidRPr="000A1922">
        <w:rPr>
          <w:rFonts w:ascii="Arial" w:eastAsia="Calibri" w:hAnsi="Arial" w:cs="Arial"/>
          <w:sz w:val="22"/>
          <w:lang w:val="es-ES_tradnl"/>
        </w:rPr>
        <w:t xml:space="preserve"> directa por parte de todos los entes del Estado?, ?Dentro de este </w:t>
      </w:r>
      <w:proofErr w:type="spellStart"/>
      <w:r w:rsidRPr="000A1922">
        <w:rPr>
          <w:rFonts w:ascii="Arial" w:eastAsia="Calibri" w:hAnsi="Arial" w:cs="Arial"/>
          <w:sz w:val="22"/>
          <w:lang w:val="es-ES_tradnl"/>
        </w:rPr>
        <w:t>t?rmino</w:t>
      </w:r>
      <w:proofErr w:type="spellEnd"/>
      <w:r w:rsidRPr="000A1922">
        <w:rPr>
          <w:rFonts w:ascii="Arial" w:eastAsia="Calibri" w:hAnsi="Arial" w:cs="Arial"/>
          <w:sz w:val="22"/>
          <w:lang w:val="es-ES_tradnl"/>
        </w:rPr>
        <w:t xml:space="preserve">, se pueden celebrar convenios de </w:t>
      </w:r>
      <w:proofErr w:type="spellStart"/>
      <w:r w:rsidRPr="000A1922">
        <w:rPr>
          <w:rFonts w:ascii="Arial" w:eastAsia="Calibri" w:hAnsi="Arial" w:cs="Arial"/>
          <w:sz w:val="22"/>
          <w:lang w:val="es-ES_tradnl"/>
        </w:rPr>
        <w:t>asociaci?n</w:t>
      </w:r>
      <w:proofErr w:type="spellEnd"/>
      <w:r w:rsidRPr="000A1922">
        <w:rPr>
          <w:rFonts w:ascii="Arial" w:eastAsia="Calibri" w:hAnsi="Arial" w:cs="Arial"/>
          <w:sz w:val="22"/>
          <w:lang w:val="es-ES_tradnl"/>
        </w:rPr>
        <w:t xml:space="preserve"> de forma directa con entidades privadas sin ?</w:t>
      </w:r>
      <w:proofErr w:type="spellStart"/>
      <w:r w:rsidRPr="000A1922">
        <w:rPr>
          <w:rFonts w:ascii="Arial" w:eastAsia="Calibri" w:hAnsi="Arial" w:cs="Arial"/>
          <w:sz w:val="22"/>
          <w:lang w:val="es-ES_tradnl"/>
        </w:rPr>
        <w:t>nimo</w:t>
      </w:r>
      <w:proofErr w:type="spellEnd"/>
      <w:r w:rsidRPr="000A1922">
        <w:rPr>
          <w:rFonts w:ascii="Arial" w:eastAsia="Calibri" w:hAnsi="Arial" w:cs="Arial"/>
          <w:sz w:val="22"/>
          <w:lang w:val="es-ES_tradnl"/>
        </w:rPr>
        <w:t xml:space="preserve"> de lucro de </w:t>
      </w:r>
      <w:r w:rsidRPr="000A1922">
        <w:rPr>
          <w:rFonts w:ascii="Arial" w:eastAsia="Calibri" w:hAnsi="Arial" w:cs="Arial"/>
          <w:sz w:val="22"/>
          <w:lang w:val="es-ES_tradnl"/>
        </w:rPr>
        <w:lastRenderedPageBreak/>
        <w:t xml:space="preserve">la que trata el </w:t>
      </w:r>
      <w:proofErr w:type="spellStart"/>
      <w:r w:rsidRPr="000A1922">
        <w:rPr>
          <w:rFonts w:ascii="Arial" w:eastAsia="Calibri" w:hAnsi="Arial" w:cs="Arial"/>
          <w:sz w:val="22"/>
          <w:lang w:val="es-ES_tradnl"/>
        </w:rPr>
        <w:t>art?culo</w:t>
      </w:r>
      <w:proofErr w:type="spellEnd"/>
      <w:r w:rsidRPr="000A1922">
        <w:rPr>
          <w:rFonts w:ascii="Arial" w:eastAsia="Calibri" w:hAnsi="Arial" w:cs="Arial"/>
          <w:sz w:val="22"/>
          <w:lang w:val="es-ES_tradnl"/>
        </w:rPr>
        <w:t xml:space="preserve"> 5 del Decreto 092 de 2017, cuando la ESAL comprometa recursos en dinero para la </w:t>
      </w:r>
      <w:proofErr w:type="spellStart"/>
      <w:r w:rsidRPr="000A1922">
        <w:rPr>
          <w:rFonts w:ascii="Arial" w:eastAsia="Calibri" w:hAnsi="Arial" w:cs="Arial"/>
          <w:sz w:val="22"/>
          <w:lang w:val="es-ES_tradnl"/>
        </w:rPr>
        <w:t>ejecuci?n</w:t>
      </w:r>
      <w:proofErr w:type="spellEnd"/>
      <w:r w:rsidRPr="000A1922">
        <w:rPr>
          <w:rFonts w:ascii="Arial" w:eastAsia="Calibri" w:hAnsi="Arial" w:cs="Arial"/>
          <w:sz w:val="22"/>
          <w:lang w:val="es-ES_tradnl"/>
        </w:rPr>
        <w:t xml:space="preserve"> de esas actividades en una </w:t>
      </w:r>
      <w:proofErr w:type="spellStart"/>
      <w:r w:rsidRPr="000A1922">
        <w:rPr>
          <w:rFonts w:ascii="Arial" w:eastAsia="Calibri" w:hAnsi="Arial" w:cs="Arial"/>
          <w:sz w:val="22"/>
          <w:lang w:val="es-ES_tradnl"/>
        </w:rPr>
        <w:t>proporci?n</w:t>
      </w:r>
      <w:proofErr w:type="spellEnd"/>
      <w:r w:rsidRPr="000A1922">
        <w:rPr>
          <w:rFonts w:ascii="Arial" w:eastAsia="Calibri" w:hAnsi="Arial" w:cs="Arial"/>
          <w:sz w:val="22"/>
          <w:lang w:val="es-ES_tradnl"/>
        </w:rPr>
        <w:t xml:space="preserve"> no inferior al 30% del valor total del convenio?? </w:t>
      </w:r>
    </w:p>
    <w:p w14:paraId="3317F206" w14:textId="77777777" w:rsidR="00417444" w:rsidRPr="000A1922" w:rsidRDefault="00417444" w:rsidP="00417444">
      <w:pPr>
        <w:ind w:left="709" w:right="709"/>
        <w:jc w:val="both"/>
        <w:rPr>
          <w:rFonts w:ascii="Arial" w:eastAsia="Calibri" w:hAnsi="Arial" w:cs="Arial"/>
          <w:sz w:val="22"/>
          <w:lang w:val="es-ES_tradnl"/>
        </w:rPr>
      </w:pPr>
    </w:p>
    <w:p w14:paraId="38ACA094" w14:textId="77777777" w:rsidR="00417444" w:rsidRPr="000A1922" w:rsidRDefault="00417444" w:rsidP="00417444">
      <w:pPr>
        <w:ind w:left="709" w:right="709"/>
        <w:jc w:val="both"/>
        <w:rPr>
          <w:rFonts w:ascii="Arial" w:eastAsia="Calibri" w:hAnsi="Arial" w:cs="Arial"/>
          <w:sz w:val="22"/>
          <w:lang w:val="es-ES_tradnl"/>
        </w:rPr>
      </w:pPr>
      <w:r w:rsidRPr="000A1922">
        <w:rPr>
          <w:rFonts w:ascii="Arial" w:eastAsia="Calibri" w:hAnsi="Arial" w:cs="Arial"/>
          <w:sz w:val="22"/>
          <w:lang w:val="es-ES_tradnl"/>
        </w:rPr>
        <w:t xml:space="preserve">PREGUNTA 2 </w:t>
      </w:r>
    </w:p>
    <w:p w14:paraId="519923C8" w14:textId="77777777" w:rsidR="00417444" w:rsidRPr="000A1922" w:rsidRDefault="00417444" w:rsidP="00417444">
      <w:pPr>
        <w:ind w:left="709" w:right="709"/>
        <w:jc w:val="both"/>
        <w:rPr>
          <w:rFonts w:ascii="Arial" w:eastAsia="Calibri" w:hAnsi="Arial" w:cs="Arial"/>
          <w:sz w:val="22"/>
          <w:lang w:val="es-ES_tradnl"/>
        </w:rPr>
      </w:pPr>
    </w:p>
    <w:p w14:paraId="7AFE9D93" w14:textId="77777777" w:rsidR="00417444" w:rsidRPr="000A1922" w:rsidRDefault="00417444" w:rsidP="00417444">
      <w:pPr>
        <w:ind w:left="709" w:right="709"/>
        <w:jc w:val="both"/>
        <w:rPr>
          <w:rFonts w:ascii="Arial" w:eastAsia="Calibri" w:hAnsi="Arial" w:cs="Arial"/>
          <w:sz w:val="22"/>
          <w:lang w:val="es-ES_tradnl"/>
        </w:rPr>
      </w:pPr>
      <w:proofErr w:type="gramStart"/>
      <w:r w:rsidRPr="000A1922">
        <w:rPr>
          <w:rFonts w:ascii="Arial" w:eastAsia="Calibri" w:hAnsi="Arial" w:cs="Arial"/>
          <w:sz w:val="22"/>
          <w:lang w:val="es-ES_tradnl"/>
        </w:rPr>
        <w:t>?La</w:t>
      </w:r>
      <w:proofErr w:type="gramEnd"/>
      <w:r w:rsidRPr="000A1922">
        <w:rPr>
          <w:rFonts w:ascii="Arial" w:eastAsia="Calibri" w:hAnsi="Arial" w:cs="Arial"/>
          <w:sz w:val="22"/>
          <w:lang w:val="es-ES_tradnl"/>
        </w:rPr>
        <w:t xml:space="preserve"> </w:t>
      </w:r>
      <w:proofErr w:type="spellStart"/>
      <w:r w:rsidRPr="000A1922">
        <w:rPr>
          <w:rFonts w:ascii="Arial" w:eastAsia="Calibri" w:hAnsi="Arial" w:cs="Arial"/>
          <w:sz w:val="22"/>
          <w:lang w:val="es-ES_tradnl"/>
        </w:rPr>
        <w:t>prohibici?n</w:t>
      </w:r>
      <w:proofErr w:type="spellEnd"/>
      <w:r w:rsidRPr="000A1922">
        <w:rPr>
          <w:rFonts w:ascii="Arial" w:eastAsia="Calibri" w:hAnsi="Arial" w:cs="Arial"/>
          <w:sz w:val="22"/>
          <w:lang w:val="es-ES_tradnl"/>
        </w:rPr>
        <w:t xml:space="preserve"> de </w:t>
      </w:r>
      <w:proofErr w:type="spellStart"/>
      <w:r w:rsidRPr="000A1922">
        <w:rPr>
          <w:rFonts w:ascii="Arial" w:eastAsia="Calibri" w:hAnsi="Arial" w:cs="Arial"/>
          <w:sz w:val="22"/>
          <w:lang w:val="es-ES_tradnl"/>
        </w:rPr>
        <w:t>contrataci?n</w:t>
      </w:r>
      <w:proofErr w:type="spellEnd"/>
      <w:r w:rsidRPr="000A1922">
        <w:rPr>
          <w:rFonts w:ascii="Arial" w:eastAsia="Calibri" w:hAnsi="Arial" w:cs="Arial"/>
          <w:sz w:val="22"/>
          <w:lang w:val="es-ES_tradnl"/>
        </w:rPr>
        <w:t xml:space="preserve"> directa </w:t>
      </w:r>
      <w:proofErr w:type="spellStart"/>
      <w:r w:rsidRPr="000A1922">
        <w:rPr>
          <w:rFonts w:ascii="Arial" w:eastAsia="Calibri" w:hAnsi="Arial" w:cs="Arial"/>
          <w:sz w:val="22"/>
          <w:lang w:val="es-ES_tradnl"/>
        </w:rPr>
        <w:t>se?alada</w:t>
      </w:r>
      <w:proofErr w:type="spellEnd"/>
      <w:r w:rsidRPr="000A1922">
        <w:rPr>
          <w:rFonts w:ascii="Arial" w:eastAsia="Calibri" w:hAnsi="Arial" w:cs="Arial"/>
          <w:sz w:val="22"/>
          <w:lang w:val="es-ES_tradnl"/>
        </w:rPr>
        <w:t xml:space="preserve"> en </w:t>
      </w:r>
      <w:proofErr w:type="spellStart"/>
      <w:r w:rsidRPr="000A1922">
        <w:rPr>
          <w:rFonts w:ascii="Arial" w:eastAsia="Calibri" w:hAnsi="Arial" w:cs="Arial"/>
          <w:sz w:val="22"/>
          <w:lang w:val="es-ES_tradnl"/>
        </w:rPr>
        <w:t>art?culo</w:t>
      </w:r>
      <w:proofErr w:type="spellEnd"/>
      <w:r w:rsidRPr="000A1922">
        <w:rPr>
          <w:rFonts w:ascii="Arial" w:eastAsia="Calibri" w:hAnsi="Arial" w:cs="Arial"/>
          <w:sz w:val="22"/>
          <w:lang w:val="es-ES_tradnl"/>
        </w:rPr>
        <w:t xml:space="preserve"> 33 la ley de 996 de 2005 (Ley de </w:t>
      </w:r>
      <w:proofErr w:type="spellStart"/>
      <w:r w:rsidRPr="000A1922">
        <w:rPr>
          <w:rFonts w:ascii="Arial" w:eastAsia="Calibri" w:hAnsi="Arial" w:cs="Arial"/>
          <w:sz w:val="22"/>
          <w:lang w:val="es-ES_tradnl"/>
        </w:rPr>
        <w:t>garant?as</w:t>
      </w:r>
      <w:proofErr w:type="spellEnd"/>
      <w:r w:rsidRPr="000A1922">
        <w:rPr>
          <w:rFonts w:ascii="Arial" w:eastAsia="Calibri" w:hAnsi="Arial" w:cs="Arial"/>
          <w:sz w:val="22"/>
          <w:lang w:val="es-ES_tradnl"/>
        </w:rPr>
        <w:t xml:space="preserve">), es aplicable a las Universidades </w:t>
      </w:r>
      <w:proofErr w:type="spellStart"/>
      <w:r w:rsidRPr="000A1922">
        <w:rPr>
          <w:rFonts w:ascii="Arial" w:eastAsia="Calibri" w:hAnsi="Arial" w:cs="Arial"/>
          <w:sz w:val="22"/>
          <w:lang w:val="es-ES_tradnl"/>
        </w:rPr>
        <w:t>P?blicas</w:t>
      </w:r>
      <w:proofErr w:type="spellEnd"/>
      <w:r w:rsidRPr="000A1922">
        <w:rPr>
          <w:rFonts w:ascii="Arial" w:eastAsia="Calibri" w:hAnsi="Arial" w:cs="Arial"/>
          <w:sz w:val="22"/>
          <w:lang w:val="es-ES_tradnl"/>
        </w:rPr>
        <w:t xml:space="preserve">? </w:t>
      </w:r>
    </w:p>
    <w:p w14:paraId="14EFFC27" w14:textId="77777777" w:rsidR="00417444" w:rsidRPr="000A1922" w:rsidRDefault="00417444" w:rsidP="00417444">
      <w:pPr>
        <w:ind w:left="709" w:right="709"/>
        <w:jc w:val="both"/>
        <w:rPr>
          <w:rFonts w:ascii="Arial" w:eastAsia="Calibri" w:hAnsi="Arial" w:cs="Arial"/>
          <w:sz w:val="22"/>
          <w:lang w:val="es-ES_tradnl"/>
        </w:rPr>
      </w:pPr>
    </w:p>
    <w:p w14:paraId="55A91F6F" w14:textId="77777777" w:rsidR="00417444" w:rsidRPr="000A1922" w:rsidRDefault="00417444" w:rsidP="00417444">
      <w:pPr>
        <w:ind w:left="709" w:right="709"/>
        <w:jc w:val="both"/>
        <w:rPr>
          <w:rFonts w:ascii="Arial" w:eastAsia="Calibri" w:hAnsi="Arial" w:cs="Arial"/>
          <w:sz w:val="22"/>
          <w:lang w:val="es-ES_tradnl"/>
        </w:rPr>
      </w:pPr>
      <w:r w:rsidRPr="000A1922">
        <w:rPr>
          <w:rFonts w:ascii="Arial" w:eastAsia="Calibri" w:hAnsi="Arial" w:cs="Arial"/>
          <w:sz w:val="22"/>
          <w:lang w:val="es-ES_tradnl"/>
        </w:rPr>
        <w:t xml:space="preserve">PREGUNTA 3 </w:t>
      </w:r>
    </w:p>
    <w:p w14:paraId="5427D92A" w14:textId="77777777" w:rsidR="00417444" w:rsidRPr="000A1922" w:rsidRDefault="00417444" w:rsidP="00417444">
      <w:pPr>
        <w:ind w:left="709" w:right="709"/>
        <w:jc w:val="both"/>
        <w:rPr>
          <w:rFonts w:ascii="Arial" w:eastAsia="Calibri" w:hAnsi="Arial" w:cs="Arial"/>
          <w:sz w:val="22"/>
          <w:lang w:val="es-ES_tradnl"/>
        </w:rPr>
      </w:pPr>
    </w:p>
    <w:p w14:paraId="17C2F30E" w14:textId="7201E09C" w:rsidR="00417444" w:rsidRPr="000A1922" w:rsidRDefault="00417444" w:rsidP="00417444">
      <w:pPr>
        <w:ind w:left="709" w:right="709"/>
        <w:jc w:val="both"/>
        <w:rPr>
          <w:rFonts w:ascii="Arial" w:eastAsia="Calibri" w:hAnsi="Arial" w:cs="Arial"/>
          <w:sz w:val="22"/>
          <w:lang w:val="es-ES_tradnl"/>
        </w:rPr>
      </w:pPr>
      <w:proofErr w:type="gramStart"/>
      <w:r w:rsidRPr="000A1922">
        <w:rPr>
          <w:rFonts w:ascii="Arial" w:eastAsia="Calibri" w:hAnsi="Arial" w:cs="Arial"/>
          <w:sz w:val="22"/>
          <w:lang w:val="es-ES_tradnl"/>
        </w:rPr>
        <w:t>?La</w:t>
      </w:r>
      <w:proofErr w:type="gramEnd"/>
      <w:r w:rsidRPr="000A1922">
        <w:rPr>
          <w:rFonts w:ascii="Arial" w:eastAsia="Calibri" w:hAnsi="Arial" w:cs="Arial"/>
          <w:sz w:val="22"/>
          <w:lang w:val="es-ES_tradnl"/>
        </w:rPr>
        <w:t xml:space="preserve"> </w:t>
      </w:r>
      <w:proofErr w:type="spellStart"/>
      <w:r w:rsidRPr="000A1922">
        <w:rPr>
          <w:rFonts w:ascii="Arial" w:eastAsia="Calibri" w:hAnsi="Arial" w:cs="Arial"/>
          <w:sz w:val="22"/>
          <w:lang w:val="es-ES_tradnl"/>
        </w:rPr>
        <w:t>prohibici?n</w:t>
      </w:r>
      <w:proofErr w:type="spellEnd"/>
      <w:r w:rsidRPr="000A1922">
        <w:rPr>
          <w:rFonts w:ascii="Arial" w:eastAsia="Calibri" w:hAnsi="Arial" w:cs="Arial"/>
          <w:sz w:val="22"/>
          <w:lang w:val="es-ES_tradnl"/>
        </w:rPr>
        <w:t xml:space="preserve"> de </w:t>
      </w:r>
      <w:proofErr w:type="spellStart"/>
      <w:r w:rsidRPr="000A1922">
        <w:rPr>
          <w:rFonts w:ascii="Arial" w:eastAsia="Calibri" w:hAnsi="Arial" w:cs="Arial"/>
          <w:sz w:val="22"/>
          <w:lang w:val="es-ES_tradnl"/>
        </w:rPr>
        <w:t>contrataci?n</w:t>
      </w:r>
      <w:proofErr w:type="spellEnd"/>
      <w:r w:rsidRPr="000A1922">
        <w:rPr>
          <w:rFonts w:ascii="Arial" w:eastAsia="Calibri" w:hAnsi="Arial" w:cs="Arial"/>
          <w:sz w:val="22"/>
          <w:lang w:val="es-ES_tradnl"/>
        </w:rPr>
        <w:t xml:space="preserve"> directa </w:t>
      </w:r>
      <w:proofErr w:type="spellStart"/>
      <w:r w:rsidRPr="000A1922">
        <w:rPr>
          <w:rFonts w:ascii="Arial" w:eastAsia="Calibri" w:hAnsi="Arial" w:cs="Arial"/>
          <w:sz w:val="22"/>
          <w:lang w:val="es-ES_tradnl"/>
        </w:rPr>
        <w:t>se?alada</w:t>
      </w:r>
      <w:proofErr w:type="spellEnd"/>
      <w:r w:rsidRPr="000A1922">
        <w:rPr>
          <w:rFonts w:ascii="Arial" w:eastAsia="Calibri" w:hAnsi="Arial" w:cs="Arial"/>
          <w:sz w:val="22"/>
          <w:lang w:val="es-ES_tradnl"/>
        </w:rPr>
        <w:t xml:space="preserve"> en </w:t>
      </w:r>
      <w:proofErr w:type="spellStart"/>
      <w:r w:rsidRPr="000A1922">
        <w:rPr>
          <w:rFonts w:ascii="Arial" w:eastAsia="Calibri" w:hAnsi="Arial" w:cs="Arial"/>
          <w:sz w:val="22"/>
          <w:lang w:val="es-ES_tradnl"/>
        </w:rPr>
        <w:t>art?culo</w:t>
      </w:r>
      <w:proofErr w:type="spellEnd"/>
      <w:r w:rsidRPr="000A1922">
        <w:rPr>
          <w:rFonts w:ascii="Arial" w:eastAsia="Calibri" w:hAnsi="Arial" w:cs="Arial"/>
          <w:sz w:val="22"/>
          <w:lang w:val="es-ES_tradnl"/>
        </w:rPr>
        <w:t xml:space="preserve"> 33 la ley de 996 de 2005 (Ley de </w:t>
      </w:r>
      <w:proofErr w:type="spellStart"/>
      <w:r w:rsidRPr="000A1922">
        <w:rPr>
          <w:rFonts w:ascii="Arial" w:eastAsia="Calibri" w:hAnsi="Arial" w:cs="Arial"/>
          <w:sz w:val="22"/>
          <w:lang w:val="es-ES_tradnl"/>
        </w:rPr>
        <w:t>garant?as</w:t>
      </w:r>
      <w:proofErr w:type="spellEnd"/>
      <w:r w:rsidRPr="000A1922">
        <w:rPr>
          <w:rFonts w:ascii="Arial" w:eastAsia="Calibri" w:hAnsi="Arial" w:cs="Arial"/>
          <w:sz w:val="22"/>
          <w:lang w:val="es-ES_tradnl"/>
        </w:rPr>
        <w:t xml:space="preserve">), es aplicable a las Empresas Sociales del Estado ? ESE, para la </w:t>
      </w:r>
      <w:proofErr w:type="spellStart"/>
      <w:proofErr w:type="gramStart"/>
      <w:r w:rsidRPr="000A1922">
        <w:rPr>
          <w:rFonts w:ascii="Arial" w:eastAsia="Calibri" w:hAnsi="Arial" w:cs="Arial"/>
          <w:sz w:val="22"/>
          <w:lang w:val="es-ES_tradnl"/>
        </w:rPr>
        <w:t>suscripci?n</w:t>
      </w:r>
      <w:proofErr w:type="spellEnd"/>
      <w:proofErr w:type="gramEnd"/>
      <w:r w:rsidRPr="000A1922">
        <w:rPr>
          <w:rFonts w:ascii="Arial" w:eastAsia="Calibri" w:hAnsi="Arial" w:cs="Arial"/>
          <w:sz w:val="22"/>
          <w:lang w:val="es-ES_tradnl"/>
        </w:rPr>
        <w:t xml:space="preserve"> de contratos de </w:t>
      </w:r>
      <w:proofErr w:type="spellStart"/>
      <w:r w:rsidRPr="000A1922">
        <w:rPr>
          <w:rFonts w:ascii="Arial" w:eastAsia="Calibri" w:hAnsi="Arial" w:cs="Arial"/>
          <w:sz w:val="22"/>
          <w:lang w:val="es-ES_tradnl"/>
        </w:rPr>
        <w:t>prestaci?n</w:t>
      </w:r>
      <w:proofErr w:type="spellEnd"/>
      <w:r w:rsidRPr="000A1922">
        <w:rPr>
          <w:rFonts w:ascii="Arial" w:eastAsia="Calibri" w:hAnsi="Arial" w:cs="Arial"/>
          <w:sz w:val="22"/>
          <w:lang w:val="es-ES_tradnl"/>
        </w:rPr>
        <w:t xml:space="preserve"> de servicios profesionales para el ?rea administrativa de un hospital, ejemplo: abogado, comunicador social, contador?»</w:t>
      </w:r>
      <w:r w:rsidR="001574AE">
        <w:rPr>
          <w:rFonts w:ascii="Arial" w:eastAsia="Calibri" w:hAnsi="Arial" w:cs="Arial"/>
          <w:sz w:val="22"/>
          <w:lang w:val="es-ES_tradnl"/>
        </w:rPr>
        <w:t xml:space="preserve"> (SIC)</w:t>
      </w:r>
      <w:r w:rsidRPr="000A1922">
        <w:rPr>
          <w:rFonts w:ascii="Arial" w:eastAsia="Calibri" w:hAnsi="Arial" w:cs="Arial"/>
          <w:sz w:val="22"/>
          <w:lang w:val="es-ES_tradnl"/>
        </w:rPr>
        <w:t>.</w:t>
      </w:r>
    </w:p>
    <w:p w14:paraId="18D4366C" w14:textId="115AA5EF" w:rsidR="00417444" w:rsidRPr="000A1922" w:rsidRDefault="00417444" w:rsidP="00C41627">
      <w:pPr>
        <w:pStyle w:val="Sinespaciado"/>
        <w:spacing w:line="276" w:lineRule="auto"/>
        <w:jc w:val="both"/>
        <w:rPr>
          <w:rFonts w:ascii="Arial" w:hAnsi="Arial" w:cs="Arial"/>
          <w:bCs/>
          <w:sz w:val="22"/>
          <w:shd w:val="clear" w:color="auto" w:fill="FFFFFF"/>
        </w:rPr>
      </w:pPr>
    </w:p>
    <w:p w14:paraId="23A1F85C" w14:textId="77777777" w:rsidR="001554CA" w:rsidRPr="000A1922" w:rsidRDefault="001554CA" w:rsidP="001554CA">
      <w:pPr>
        <w:pStyle w:val="Prrafodelista"/>
        <w:numPr>
          <w:ilvl w:val="0"/>
          <w:numId w:val="1"/>
        </w:numPr>
        <w:tabs>
          <w:tab w:val="left" w:pos="426"/>
        </w:tabs>
        <w:spacing w:line="276" w:lineRule="auto"/>
        <w:ind w:left="284" w:hanging="284"/>
        <w:contextualSpacing w:val="0"/>
        <w:jc w:val="both"/>
        <w:rPr>
          <w:rFonts w:ascii="Arial" w:eastAsia="Calibri" w:hAnsi="Arial" w:cs="Arial"/>
          <w:b/>
          <w:sz w:val="22"/>
        </w:rPr>
      </w:pPr>
      <w:r w:rsidRPr="000A1922">
        <w:rPr>
          <w:rFonts w:ascii="Arial" w:eastAsia="Calibri" w:hAnsi="Arial" w:cs="Arial"/>
          <w:b/>
          <w:sz w:val="22"/>
        </w:rPr>
        <w:t>Consideraciones</w:t>
      </w:r>
    </w:p>
    <w:p w14:paraId="17C19CFE" w14:textId="77777777" w:rsidR="001554CA" w:rsidRPr="000A1922" w:rsidRDefault="001554CA" w:rsidP="001554CA">
      <w:pPr>
        <w:tabs>
          <w:tab w:val="left" w:pos="426"/>
        </w:tabs>
        <w:spacing w:line="276" w:lineRule="auto"/>
        <w:jc w:val="both"/>
        <w:rPr>
          <w:rFonts w:ascii="Arial" w:eastAsia="Calibri" w:hAnsi="Arial" w:cs="Arial"/>
          <w:b/>
          <w:sz w:val="22"/>
        </w:rPr>
      </w:pPr>
    </w:p>
    <w:p w14:paraId="28422129" w14:textId="41215863" w:rsidR="00A26BAC" w:rsidRPr="000A1922" w:rsidRDefault="001554CA" w:rsidP="00DF6B60">
      <w:pPr>
        <w:spacing w:after="120" w:line="276" w:lineRule="auto"/>
        <w:jc w:val="both"/>
        <w:rPr>
          <w:rFonts w:ascii="Arial" w:eastAsia="Calibri" w:hAnsi="Arial" w:cs="Arial"/>
          <w:color w:val="000000" w:themeColor="text1"/>
          <w:sz w:val="22"/>
          <w:lang w:val="es-ES_tradnl"/>
        </w:rPr>
      </w:pPr>
      <w:r w:rsidRPr="000A1922">
        <w:rPr>
          <w:rFonts w:ascii="Arial" w:eastAsia="Calibri" w:hAnsi="Arial" w:cs="Arial"/>
          <w:color w:val="000000" w:themeColor="text1"/>
          <w:sz w:val="22"/>
          <w:lang w:val="es-ES_tradnl"/>
        </w:rPr>
        <w:t>Para resolver la</w:t>
      </w:r>
      <w:r w:rsidR="00F32CE1" w:rsidRPr="000A1922">
        <w:rPr>
          <w:rFonts w:ascii="Arial" w:eastAsia="Calibri" w:hAnsi="Arial" w:cs="Arial"/>
          <w:color w:val="000000" w:themeColor="text1"/>
          <w:sz w:val="22"/>
          <w:lang w:val="es-ES_tradnl"/>
        </w:rPr>
        <w:t>s</w:t>
      </w:r>
      <w:r w:rsidRPr="000A1922">
        <w:rPr>
          <w:rFonts w:ascii="Arial" w:eastAsia="Calibri" w:hAnsi="Arial" w:cs="Arial"/>
          <w:color w:val="000000" w:themeColor="text1"/>
          <w:sz w:val="22"/>
          <w:lang w:val="es-ES_tradnl"/>
        </w:rPr>
        <w:t xml:space="preserve"> inquietud</w:t>
      </w:r>
      <w:r w:rsidR="00F32CE1" w:rsidRPr="000A1922">
        <w:rPr>
          <w:rFonts w:ascii="Arial" w:eastAsia="Calibri" w:hAnsi="Arial" w:cs="Arial"/>
          <w:color w:val="000000" w:themeColor="text1"/>
          <w:sz w:val="22"/>
          <w:lang w:val="es-ES_tradnl"/>
        </w:rPr>
        <w:t>es</w:t>
      </w:r>
      <w:r w:rsidRPr="000A1922">
        <w:rPr>
          <w:rFonts w:ascii="Arial" w:eastAsia="Calibri" w:hAnsi="Arial" w:cs="Arial"/>
          <w:color w:val="000000" w:themeColor="text1"/>
          <w:sz w:val="22"/>
          <w:lang w:val="es-ES_tradnl"/>
        </w:rPr>
        <w:t xml:space="preserve"> planteada</w:t>
      </w:r>
      <w:r w:rsidR="00F32CE1" w:rsidRPr="000A1922">
        <w:rPr>
          <w:rFonts w:ascii="Arial" w:eastAsia="Calibri" w:hAnsi="Arial" w:cs="Arial"/>
          <w:color w:val="000000" w:themeColor="text1"/>
          <w:sz w:val="22"/>
          <w:lang w:val="es-ES_tradnl"/>
        </w:rPr>
        <w:t>s</w:t>
      </w:r>
      <w:r w:rsidRPr="000A1922">
        <w:rPr>
          <w:rFonts w:ascii="Arial" w:eastAsia="Calibri" w:hAnsi="Arial" w:cs="Arial"/>
          <w:color w:val="000000" w:themeColor="text1"/>
          <w:sz w:val="22"/>
          <w:lang w:val="es-ES_tradnl"/>
        </w:rPr>
        <w:t xml:space="preserve"> se abordarán los siguientes temas:</w:t>
      </w:r>
      <w:r w:rsidR="004F60FB" w:rsidRPr="000A1922">
        <w:rPr>
          <w:rFonts w:ascii="Arial" w:eastAsia="Calibri" w:hAnsi="Arial" w:cs="Arial"/>
          <w:color w:val="000000" w:themeColor="text1"/>
          <w:sz w:val="22"/>
          <w:lang w:val="es-ES_tradnl"/>
        </w:rPr>
        <w:t xml:space="preserve"> </w:t>
      </w:r>
      <w:r w:rsidR="00B94562" w:rsidRPr="000A1922">
        <w:rPr>
          <w:rFonts w:ascii="Arial" w:eastAsia="Calibri" w:hAnsi="Arial" w:cs="Arial"/>
          <w:color w:val="000000" w:themeColor="text1"/>
          <w:sz w:val="22"/>
          <w:lang w:val="es-ES_tradnl"/>
        </w:rPr>
        <w:t xml:space="preserve">i) </w:t>
      </w:r>
      <w:r w:rsidR="00F32CE1" w:rsidRPr="000A1922">
        <w:rPr>
          <w:rFonts w:ascii="Arial" w:eastAsia="Calibri" w:hAnsi="Arial" w:cs="Arial"/>
          <w:color w:val="000000" w:themeColor="text1"/>
          <w:sz w:val="22"/>
          <w:lang w:val="es-ES_tradnl"/>
        </w:rPr>
        <w:t>r</w:t>
      </w:r>
      <w:r w:rsidR="00A26BAC" w:rsidRPr="000A1922">
        <w:rPr>
          <w:rFonts w:ascii="Arial" w:eastAsia="Calibri" w:hAnsi="Arial" w:cs="Arial"/>
          <w:color w:val="000000" w:themeColor="text1"/>
          <w:sz w:val="22"/>
          <w:lang w:val="es-ES_tradnl"/>
        </w:rPr>
        <w:t>estricción de la contratación directa en las elecciones presidenciales;</w:t>
      </w:r>
      <w:r w:rsidR="00B94562" w:rsidRPr="000A1922">
        <w:rPr>
          <w:rFonts w:ascii="Arial" w:eastAsia="Calibri" w:hAnsi="Arial" w:cs="Arial"/>
          <w:color w:val="000000" w:themeColor="text1"/>
          <w:sz w:val="22"/>
          <w:lang w:val="es-ES_tradnl"/>
        </w:rPr>
        <w:t xml:space="preserve"> </w:t>
      </w:r>
      <w:proofErr w:type="spellStart"/>
      <w:r w:rsidR="00B94562" w:rsidRPr="000A1922">
        <w:rPr>
          <w:rFonts w:ascii="Arial" w:eastAsia="Calibri" w:hAnsi="Arial" w:cs="Arial"/>
          <w:color w:val="000000" w:themeColor="text1"/>
          <w:sz w:val="22"/>
          <w:lang w:val="es-ES_tradnl"/>
        </w:rPr>
        <w:t>ii</w:t>
      </w:r>
      <w:proofErr w:type="spellEnd"/>
      <w:r w:rsidR="00B94562" w:rsidRPr="000A1922">
        <w:rPr>
          <w:rFonts w:ascii="Arial" w:eastAsia="Calibri" w:hAnsi="Arial" w:cs="Arial"/>
          <w:color w:val="000000" w:themeColor="text1"/>
          <w:sz w:val="22"/>
          <w:lang w:val="es-ES_tradnl"/>
        </w:rPr>
        <w:t xml:space="preserve">) </w:t>
      </w:r>
      <w:r w:rsidR="00F32CE1" w:rsidRPr="000A1922">
        <w:rPr>
          <w:rFonts w:ascii="Arial" w:eastAsia="Calibri" w:hAnsi="Arial" w:cs="Arial"/>
          <w:color w:val="000000" w:themeColor="text1"/>
          <w:sz w:val="22"/>
          <w:lang w:val="es-ES_tradnl"/>
        </w:rPr>
        <w:t>d</w:t>
      </w:r>
      <w:r w:rsidR="00A26BAC" w:rsidRPr="000A1922">
        <w:rPr>
          <w:rFonts w:ascii="Arial" w:eastAsia="Calibri" w:hAnsi="Arial" w:cs="Arial"/>
          <w:color w:val="000000" w:themeColor="text1"/>
          <w:sz w:val="22"/>
          <w:lang w:val="es-ES_tradnl"/>
        </w:rPr>
        <w:t xml:space="preserve">estinatarios de la restricción del artículo 33 de la Ley 996 de 2005; </w:t>
      </w:r>
      <w:r w:rsidR="00B94562" w:rsidRPr="000A1922">
        <w:rPr>
          <w:rFonts w:ascii="Arial" w:eastAsia="Calibri" w:hAnsi="Arial" w:cs="Arial"/>
          <w:color w:val="000000" w:themeColor="text1"/>
          <w:sz w:val="22"/>
          <w:lang w:val="es-ES_tradnl"/>
        </w:rPr>
        <w:t xml:space="preserve"> </w:t>
      </w:r>
      <w:proofErr w:type="spellStart"/>
      <w:r w:rsidR="00B94562" w:rsidRPr="000A1922">
        <w:rPr>
          <w:rFonts w:ascii="Arial" w:eastAsia="Calibri" w:hAnsi="Arial" w:cs="Arial"/>
          <w:color w:val="000000" w:themeColor="text1"/>
          <w:sz w:val="22"/>
          <w:lang w:val="es-ES_tradnl"/>
        </w:rPr>
        <w:t>iii</w:t>
      </w:r>
      <w:proofErr w:type="spellEnd"/>
      <w:r w:rsidR="00B94562" w:rsidRPr="000A1922">
        <w:rPr>
          <w:rFonts w:ascii="Arial" w:eastAsia="Calibri" w:hAnsi="Arial" w:cs="Arial"/>
          <w:color w:val="000000" w:themeColor="text1"/>
          <w:sz w:val="22"/>
          <w:lang w:val="es-ES_tradnl"/>
        </w:rPr>
        <w:t xml:space="preserve">) </w:t>
      </w:r>
      <w:r w:rsidR="00F32CE1" w:rsidRPr="000A1922">
        <w:rPr>
          <w:rFonts w:ascii="Arial" w:eastAsia="Calibri" w:hAnsi="Arial" w:cs="Arial"/>
          <w:color w:val="000000" w:themeColor="text1"/>
          <w:sz w:val="22"/>
          <w:lang w:val="es-ES_tradnl"/>
        </w:rPr>
        <w:t>e</w:t>
      </w:r>
      <w:r w:rsidR="00A26BAC" w:rsidRPr="000A1922">
        <w:rPr>
          <w:rFonts w:ascii="Arial" w:eastAsia="Calibri" w:hAnsi="Arial" w:cs="Arial"/>
          <w:color w:val="000000" w:themeColor="text1"/>
          <w:sz w:val="22"/>
          <w:lang w:val="es-ES_tradnl"/>
        </w:rPr>
        <w:t>xcepciones a la restricción de contratación directa en elecciones presidenciales;</w:t>
      </w:r>
      <w:r w:rsidR="004929BE" w:rsidRPr="000A1922">
        <w:rPr>
          <w:rFonts w:ascii="Arial" w:eastAsia="Calibri" w:hAnsi="Arial" w:cs="Arial"/>
          <w:color w:val="000000" w:themeColor="text1"/>
          <w:sz w:val="22"/>
          <w:lang w:val="es-ES_tradnl"/>
        </w:rPr>
        <w:t xml:space="preserve"> </w:t>
      </w:r>
      <w:proofErr w:type="spellStart"/>
      <w:r w:rsidR="00A26BAC" w:rsidRPr="000A1922">
        <w:rPr>
          <w:rFonts w:ascii="Arial" w:eastAsia="Calibri" w:hAnsi="Arial" w:cs="Arial"/>
          <w:color w:val="000000" w:themeColor="text1"/>
          <w:sz w:val="22"/>
          <w:lang w:val="es-ES_tradnl"/>
        </w:rPr>
        <w:t>iv</w:t>
      </w:r>
      <w:proofErr w:type="spellEnd"/>
      <w:r w:rsidRPr="000A1922">
        <w:rPr>
          <w:rFonts w:ascii="Arial" w:eastAsia="Calibri" w:hAnsi="Arial" w:cs="Arial"/>
          <w:color w:val="000000" w:themeColor="text1"/>
          <w:sz w:val="22"/>
          <w:lang w:val="es-ES_tradnl"/>
        </w:rPr>
        <w:t xml:space="preserve">) </w:t>
      </w:r>
      <w:r w:rsidR="00F32CE1" w:rsidRPr="000A1922">
        <w:rPr>
          <w:rFonts w:ascii="Arial" w:eastAsia="Calibri" w:hAnsi="Arial" w:cs="Arial"/>
          <w:color w:val="000000" w:themeColor="text1"/>
          <w:sz w:val="22"/>
          <w:lang w:val="es-ES_tradnl"/>
        </w:rPr>
        <w:t>c</w:t>
      </w:r>
      <w:r w:rsidR="004F60FB" w:rsidRPr="000A1922">
        <w:rPr>
          <w:rFonts w:ascii="Arial" w:eastAsia="Calibri" w:hAnsi="Arial" w:cs="Arial"/>
          <w:color w:val="000000" w:themeColor="text1"/>
          <w:sz w:val="22"/>
          <w:lang w:val="es-ES_tradnl"/>
        </w:rPr>
        <w:t>onvenios de asociación y restricción  de contratación directa de la Ley de Garantías</w:t>
      </w:r>
      <w:r w:rsidR="004929BE" w:rsidRPr="000A1922">
        <w:rPr>
          <w:rFonts w:ascii="Arial" w:eastAsia="Calibri" w:hAnsi="Arial" w:cs="Arial"/>
          <w:color w:val="000000" w:themeColor="text1"/>
          <w:sz w:val="22"/>
          <w:lang w:val="es-ES_tradnl"/>
        </w:rPr>
        <w:t xml:space="preserve"> Electorales</w:t>
      </w:r>
      <w:r w:rsidR="00A26BAC" w:rsidRPr="000A1922">
        <w:rPr>
          <w:rFonts w:ascii="Arial" w:eastAsia="Calibri" w:hAnsi="Arial" w:cs="Arial"/>
          <w:color w:val="000000" w:themeColor="text1"/>
          <w:sz w:val="22"/>
          <w:lang w:val="es-ES_tradnl"/>
        </w:rPr>
        <w:t>, v</w:t>
      </w:r>
      <w:r w:rsidR="00417444" w:rsidRPr="000A1922">
        <w:rPr>
          <w:rFonts w:ascii="Arial" w:eastAsia="Calibri" w:hAnsi="Arial" w:cs="Arial"/>
          <w:color w:val="000000" w:themeColor="text1"/>
          <w:sz w:val="22"/>
          <w:lang w:val="es-ES_tradnl"/>
        </w:rPr>
        <w:t xml:space="preserve">) </w:t>
      </w:r>
      <w:r w:rsidR="00F32CE1" w:rsidRPr="000A1922">
        <w:rPr>
          <w:rFonts w:ascii="Arial" w:eastAsia="Calibri" w:hAnsi="Arial" w:cs="Arial"/>
          <w:color w:val="000000" w:themeColor="text1"/>
          <w:sz w:val="22"/>
          <w:lang w:val="es-ES_tradnl"/>
        </w:rPr>
        <w:t>u</w:t>
      </w:r>
      <w:r w:rsidR="00417444" w:rsidRPr="000A1922">
        <w:rPr>
          <w:rFonts w:ascii="Arial" w:eastAsia="Calibri" w:hAnsi="Arial" w:cs="Arial"/>
          <w:color w:val="000000" w:themeColor="text1"/>
          <w:sz w:val="22"/>
          <w:lang w:val="es-ES_tradnl"/>
        </w:rPr>
        <w:t xml:space="preserve">niversidades públicas, naturaleza, régimen de contratación y aplicación del artículo </w:t>
      </w:r>
      <w:r w:rsidR="00A26BAC" w:rsidRPr="000A1922">
        <w:rPr>
          <w:rFonts w:ascii="Arial" w:eastAsia="Calibri" w:hAnsi="Arial" w:cs="Arial"/>
          <w:color w:val="000000" w:themeColor="text1"/>
          <w:sz w:val="22"/>
          <w:lang w:val="es-ES_tradnl"/>
        </w:rPr>
        <w:t>33 de la Ley 996 de 2005, y vi</w:t>
      </w:r>
      <w:r w:rsidR="00417444" w:rsidRPr="000A1922">
        <w:rPr>
          <w:rFonts w:ascii="Arial" w:eastAsia="Calibri" w:hAnsi="Arial" w:cs="Arial"/>
          <w:color w:val="000000" w:themeColor="text1"/>
          <w:sz w:val="22"/>
          <w:lang w:val="es-ES_tradnl"/>
        </w:rPr>
        <w:t>) Empresas Sociales del Estado, naturaleza, régimen de contratación y aplicación del artículo 33 de la Ley 996 de 2005.</w:t>
      </w:r>
    </w:p>
    <w:p w14:paraId="143213F7" w14:textId="37489EF7" w:rsidR="00B94562" w:rsidRPr="000A1922" w:rsidRDefault="00156A1A" w:rsidP="00DF6B60">
      <w:pPr>
        <w:spacing w:after="120" w:line="276" w:lineRule="auto"/>
        <w:ind w:firstLine="708"/>
        <w:jc w:val="both"/>
        <w:rPr>
          <w:rFonts w:ascii="Arial" w:eastAsia="Calibri" w:hAnsi="Arial" w:cs="Arial"/>
          <w:color w:val="000000" w:themeColor="text1"/>
          <w:sz w:val="22"/>
          <w:lang w:val="es-ES_tradnl"/>
        </w:rPr>
      </w:pPr>
      <w:r w:rsidRPr="000A1922">
        <w:rPr>
          <w:rFonts w:ascii="Arial" w:eastAsia="Calibri" w:hAnsi="Arial" w:cs="Arial"/>
          <w:color w:val="000000" w:themeColor="text1"/>
          <w:sz w:val="22"/>
          <w:lang w:val="es-ES_tradnl"/>
        </w:rPr>
        <w:t>La Agencia Nacional de Contratación Pública – Colombia Compra Eficiente</w:t>
      </w:r>
      <w:r w:rsidR="00B94562" w:rsidRPr="000A1922">
        <w:rPr>
          <w:rFonts w:ascii="Arial" w:eastAsia="Calibri" w:hAnsi="Arial" w:cs="Arial"/>
          <w:color w:val="000000" w:themeColor="text1"/>
          <w:sz w:val="22"/>
          <w:lang w:val="es-ES_tradnl"/>
        </w:rPr>
        <w:t xml:space="preserv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 C-296 del 22 de junio de 2021, C-381 del 2 de agosto de 2021, C-499 del 15 de septiembre de 2021,</w:t>
      </w:r>
      <w:r w:rsidR="00B20BDD" w:rsidRPr="000A1922">
        <w:rPr>
          <w:rFonts w:ascii="Arial" w:eastAsia="Calibri" w:hAnsi="Arial" w:cs="Arial"/>
          <w:color w:val="000000" w:themeColor="text1"/>
          <w:sz w:val="22"/>
          <w:lang w:val="es-ES_tradnl"/>
        </w:rPr>
        <w:t xml:space="preserve"> C-481 del 09 de septiembre de 2021,</w:t>
      </w:r>
      <w:r w:rsidR="00B94562" w:rsidRPr="000A1922">
        <w:rPr>
          <w:rFonts w:ascii="Arial" w:eastAsia="Calibri" w:hAnsi="Arial" w:cs="Arial"/>
          <w:color w:val="000000" w:themeColor="text1"/>
          <w:sz w:val="22"/>
          <w:lang w:val="es-ES_tradnl"/>
        </w:rPr>
        <w:t xml:space="preserve"> </w:t>
      </w:r>
      <w:r w:rsidR="00064407" w:rsidRPr="000A1922">
        <w:rPr>
          <w:rFonts w:ascii="Arial" w:eastAsia="Calibri" w:hAnsi="Arial" w:cs="Arial"/>
          <w:color w:val="000000" w:themeColor="text1"/>
          <w:sz w:val="22"/>
          <w:lang w:val="es-ES_tradnl"/>
        </w:rPr>
        <w:t>C-550 de 05 de octubre de 2021,</w:t>
      </w:r>
      <w:r w:rsidR="00B94562" w:rsidRPr="000A1922">
        <w:rPr>
          <w:rFonts w:ascii="Arial" w:eastAsia="Calibri" w:hAnsi="Arial" w:cs="Arial"/>
          <w:color w:val="000000" w:themeColor="text1"/>
          <w:sz w:val="22"/>
          <w:lang w:val="es-ES_tradnl"/>
        </w:rPr>
        <w:t xml:space="preserve"> </w:t>
      </w:r>
      <w:r w:rsidR="00064407" w:rsidRPr="000A1922">
        <w:rPr>
          <w:rFonts w:ascii="Arial" w:eastAsia="Calibri" w:hAnsi="Arial" w:cs="Arial"/>
          <w:color w:val="000000" w:themeColor="text1"/>
          <w:sz w:val="22"/>
          <w:lang w:val="es-ES_tradnl"/>
        </w:rPr>
        <w:t>C-543 de 9 de noviembre de 2021 y C-715 del 21 de enero de 2022.</w:t>
      </w:r>
      <w:r w:rsidR="00107C32" w:rsidRPr="000A1922">
        <w:rPr>
          <w:rFonts w:ascii="Arial" w:eastAsia="Calibri" w:hAnsi="Arial" w:cs="Arial"/>
          <w:color w:val="000000" w:themeColor="text1"/>
          <w:sz w:val="22"/>
          <w:lang w:val="es-ES_tradnl"/>
        </w:rPr>
        <w:t xml:space="preserve"> Así mismo, en el concepto C- 481 del 09 de septiembre de 2021 se abordó el tema frente a las universidades públicas y en el concepto C-528 del 27 de septiembre de 2021 respecto de las Empresas Sociales del Estado.</w:t>
      </w:r>
    </w:p>
    <w:p w14:paraId="3B94B28B" w14:textId="78072AC4" w:rsidR="00C52FDD" w:rsidRPr="000A1922" w:rsidRDefault="003C7920" w:rsidP="003C7920">
      <w:pPr>
        <w:tabs>
          <w:tab w:val="left" w:pos="0"/>
        </w:tabs>
        <w:spacing w:line="276" w:lineRule="auto"/>
        <w:jc w:val="both"/>
        <w:rPr>
          <w:rFonts w:ascii="Arial" w:hAnsi="Arial" w:cs="Arial"/>
          <w:color w:val="000000" w:themeColor="text1"/>
          <w:sz w:val="22"/>
          <w:lang w:val="es-ES_tradnl"/>
        </w:rPr>
      </w:pPr>
      <w:r w:rsidRPr="000A1922">
        <w:rPr>
          <w:rFonts w:ascii="Arial" w:hAnsi="Arial" w:cs="Arial"/>
          <w:color w:val="000000" w:themeColor="text1"/>
          <w:sz w:val="22"/>
          <w:lang w:val="es-ES_tradnl"/>
        </w:rPr>
        <w:tab/>
      </w:r>
      <w:r w:rsidR="00B94562" w:rsidRPr="000A1922">
        <w:rPr>
          <w:rFonts w:ascii="Arial" w:hAnsi="Arial" w:cs="Arial"/>
          <w:color w:val="000000" w:themeColor="text1"/>
          <w:sz w:val="22"/>
          <w:lang w:val="es-ES_tradnl"/>
        </w:rPr>
        <w:t xml:space="preserve">Igualmente, esta Agencia </w:t>
      </w:r>
      <w:r w:rsidR="00156A1A" w:rsidRPr="000A1922">
        <w:rPr>
          <w:rFonts w:ascii="Arial" w:hAnsi="Arial" w:cs="Arial"/>
          <w:color w:val="000000" w:themeColor="text1"/>
          <w:sz w:val="22"/>
          <w:lang w:val="es-ES_tradnl"/>
        </w:rPr>
        <w:t xml:space="preserve">se ha pronunciado en diferentes conceptos sobre la contratación con entidades privadas sin ánimo de lucro y de reconocida idoneidad –desde ahora ESAL–, en particular en los Conceptos 4201912000008310 del 26 de diciembre de </w:t>
      </w:r>
      <w:r w:rsidR="00156A1A" w:rsidRPr="000A1922">
        <w:rPr>
          <w:rFonts w:ascii="Arial" w:hAnsi="Arial" w:cs="Arial"/>
          <w:color w:val="000000" w:themeColor="text1"/>
          <w:sz w:val="22"/>
          <w:lang w:val="es-ES_tradnl"/>
        </w:rPr>
        <w:lastRenderedPageBreak/>
        <w:t>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del 8 de febrero de 2021, C-057 del 10 de marzo de 2021, C-280 del 15 de junio de 2021</w:t>
      </w:r>
      <w:r w:rsidR="00861232" w:rsidRPr="000A1922">
        <w:rPr>
          <w:rFonts w:ascii="Arial" w:hAnsi="Arial" w:cs="Arial"/>
          <w:color w:val="000000" w:themeColor="text1"/>
          <w:sz w:val="22"/>
          <w:lang w:val="es-ES_tradnl"/>
        </w:rPr>
        <w:t>, C-391 de 11 de agosto de 2021</w:t>
      </w:r>
      <w:r w:rsidR="00156A1A" w:rsidRPr="000A1922">
        <w:rPr>
          <w:rFonts w:ascii="Arial" w:hAnsi="Arial" w:cs="Arial"/>
          <w:color w:val="000000" w:themeColor="text1"/>
          <w:sz w:val="22"/>
          <w:lang w:val="es-ES_tradnl"/>
        </w:rPr>
        <w:t xml:space="preserve"> y C-560 de</w:t>
      </w:r>
      <w:r w:rsidR="004929BE" w:rsidRPr="000A1922">
        <w:rPr>
          <w:rFonts w:ascii="Arial" w:hAnsi="Arial" w:cs="Arial"/>
          <w:color w:val="000000" w:themeColor="text1"/>
          <w:sz w:val="22"/>
          <w:lang w:val="es-ES_tradnl"/>
        </w:rPr>
        <w:t>l</w:t>
      </w:r>
      <w:r w:rsidR="00156A1A" w:rsidRPr="000A1922">
        <w:rPr>
          <w:rFonts w:ascii="Arial" w:hAnsi="Arial" w:cs="Arial"/>
          <w:color w:val="000000" w:themeColor="text1"/>
          <w:sz w:val="22"/>
          <w:lang w:val="es-ES_tradnl"/>
        </w:rPr>
        <w:t xml:space="preserve"> 1 de septiembre de 2021.</w:t>
      </w:r>
      <w:r w:rsidR="00DC3066" w:rsidRPr="000A1922">
        <w:rPr>
          <w:rFonts w:ascii="Arial" w:hAnsi="Arial" w:cs="Arial"/>
          <w:color w:val="000000" w:themeColor="text1"/>
          <w:sz w:val="22"/>
          <w:lang w:val="es-ES_tradnl"/>
        </w:rPr>
        <w:t xml:space="preserve"> </w:t>
      </w:r>
      <w:r w:rsidR="00064407" w:rsidRPr="000A1922">
        <w:rPr>
          <w:rFonts w:ascii="Arial" w:hAnsi="Arial" w:cs="Arial"/>
          <w:color w:val="000000" w:themeColor="text1"/>
          <w:sz w:val="22"/>
          <w:lang w:val="es-ES_tradnl"/>
        </w:rPr>
        <w:t>Las tesis expuestas se desarrollan y se complementan en lo pertinente a continuación.</w:t>
      </w:r>
    </w:p>
    <w:p w14:paraId="7F245237" w14:textId="77777777" w:rsidR="00064407" w:rsidRPr="000A1922" w:rsidRDefault="00064407" w:rsidP="00064407">
      <w:pPr>
        <w:pStyle w:val="Textoindependiente"/>
        <w:spacing w:line="276" w:lineRule="auto"/>
        <w:ind w:firstLine="708"/>
        <w:jc w:val="both"/>
      </w:pPr>
    </w:p>
    <w:p w14:paraId="29F00DD2" w14:textId="67E25E54" w:rsidR="00CA3863" w:rsidRPr="000A1922" w:rsidRDefault="00DC3066" w:rsidP="00CA3863">
      <w:pPr>
        <w:spacing w:line="276" w:lineRule="auto"/>
        <w:jc w:val="both"/>
        <w:rPr>
          <w:rFonts w:ascii="Arial" w:eastAsia="Times New Roman" w:hAnsi="Arial" w:cs="Arial"/>
          <w:b/>
          <w:sz w:val="22"/>
          <w:lang w:val="es-ES" w:eastAsia="es-CO"/>
        </w:rPr>
      </w:pPr>
      <w:r w:rsidRPr="000A1922">
        <w:rPr>
          <w:rFonts w:ascii="Arial" w:eastAsia="Times New Roman" w:hAnsi="Arial" w:cs="Arial"/>
          <w:b/>
          <w:sz w:val="22"/>
          <w:lang w:val="es-ES" w:eastAsia="es-CO"/>
        </w:rPr>
        <w:t>2.1</w:t>
      </w:r>
      <w:r w:rsidR="00CA3863" w:rsidRPr="000A1922">
        <w:rPr>
          <w:rFonts w:ascii="Arial" w:eastAsia="Times New Roman" w:hAnsi="Arial" w:cs="Arial"/>
          <w:b/>
          <w:sz w:val="22"/>
          <w:lang w:val="es-ES" w:eastAsia="es-CO"/>
        </w:rPr>
        <w:t xml:space="preserve">. </w:t>
      </w:r>
      <w:r w:rsidR="00A6108A" w:rsidRPr="000A1922">
        <w:rPr>
          <w:rFonts w:ascii="Arial" w:eastAsia="Times New Roman" w:hAnsi="Arial" w:cs="Arial"/>
          <w:b/>
          <w:bCs/>
          <w:sz w:val="22"/>
          <w:lang w:eastAsia="es-CO"/>
        </w:rPr>
        <w:t xml:space="preserve">Restricción de la contratación directa en </w:t>
      </w:r>
      <w:r w:rsidR="001F304F" w:rsidRPr="000A1922">
        <w:rPr>
          <w:rFonts w:ascii="Arial" w:eastAsia="Times New Roman" w:hAnsi="Arial" w:cs="Arial"/>
          <w:b/>
          <w:bCs/>
          <w:sz w:val="22"/>
          <w:lang w:eastAsia="es-CO"/>
        </w:rPr>
        <w:t xml:space="preserve">las </w:t>
      </w:r>
      <w:r w:rsidR="00CA3863" w:rsidRPr="000A1922">
        <w:rPr>
          <w:rFonts w:ascii="Arial" w:eastAsia="Times New Roman" w:hAnsi="Arial" w:cs="Arial"/>
          <w:b/>
          <w:bCs/>
          <w:sz w:val="22"/>
          <w:lang w:eastAsia="es-CO"/>
        </w:rPr>
        <w:t xml:space="preserve">elecciones presidenciales </w:t>
      </w:r>
    </w:p>
    <w:p w14:paraId="794EF53F" w14:textId="77777777" w:rsidR="00CA3863" w:rsidRPr="000A1922" w:rsidRDefault="00CA3863" w:rsidP="00CA3863">
      <w:pPr>
        <w:spacing w:line="276" w:lineRule="auto"/>
        <w:jc w:val="both"/>
        <w:rPr>
          <w:rFonts w:ascii="Arial" w:eastAsia="Times New Roman" w:hAnsi="Arial" w:cs="Arial"/>
          <w:bCs/>
          <w:sz w:val="22"/>
          <w:lang w:eastAsia="x-none"/>
        </w:rPr>
      </w:pPr>
    </w:p>
    <w:p w14:paraId="6523686C" w14:textId="20C8CA35" w:rsidR="00CA3863" w:rsidRPr="000A1922" w:rsidRDefault="00CA3863" w:rsidP="003C7920">
      <w:pPr>
        <w:spacing w:line="276" w:lineRule="auto"/>
        <w:jc w:val="both"/>
        <w:rPr>
          <w:rFonts w:ascii="Arial" w:eastAsia="Times New Roman" w:hAnsi="Arial" w:cs="Arial"/>
          <w:bCs/>
          <w:sz w:val="22"/>
          <w:lang w:eastAsia="es-CO"/>
        </w:rPr>
      </w:pPr>
      <w:r w:rsidRPr="000A1922">
        <w:rPr>
          <w:rFonts w:ascii="Arial" w:eastAsia="Times New Roman" w:hAnsi="Arial" w:cs="Arial"/>
          <w:bCs/>
          <w:sz w:val="22"/>
          <w:lang w:eastAsia="x-none"/>
        </w:rPr>
        <w:t>El ámbito material de la prohibición con</w:t>
      </w:r>
      <w:r w:rsidR="00524AB0" w:rsidRPr="000A1922">
        <w:rPr>
          <w:rFonts w:ascii="Arial" w:eastAsia="Times New Roman" w:hAnsi="Arial" w:cs="Arial"/>
          <w:bCs/>
          <w:sz w:val="22"/>
          <w:lang w:eastAsia="x-none"/>
        </w:rPr>
        <w:t>tenida en el artículo 33 de la L</w:t>
      </w:r>
      <w:r w:rsidRPr="000A1922">
        <w:rPr>
          <w:rFonts w:ascii="Arial" w:eastAsia="Times New Roman" w:hAnsi="Arial" w:cs="Arial"/>
          <w:bCs/>
          <w:sz w:val="22"/>
          <w:lang w:eastAsia="x-none"/>
        </w:rPr>
        <w:t xml:space="preserve">ey 996 de 2005 está delimitado por </w:t>
      </w:r>
      <w:r w:rsidR="00524AB0" w:rsidRPr="000A1922">
        <w:rPr>
          <w:rFonts w:ascii="Arial" w:eastAsia="Times New Roman" w:hAnsi="Arial" w:cs="Arial"/>
          <w:bCs/>
          <w:sz w:val="22"/>
          <w:lang w:eastAsia="x-none"/>
        </w:rPr>
        <w:t>una de las modalidades de contratación</w:t>
      </w:r>
      <w:r w:rsidR="007666BD" w:rsidRPr="000A1922">
        <w:rPr>
          <w:rFonts w:ascii="Arial" w:eastAsia="Times New Roman" w:hAnsi="Arial" w:cs="Arial"/>
          <w:bCs/>
          <w:sz w:val="22"/>
          <w:lang w:eastAsia="x-none"/>
        </w:rPr>
        <w:t>.</w:t>
      </w:r>
      <w:r w:rsidR="00524AB0" w:rsidRPr="000A1922">
        <w:rPr>
          <w:rFonts w:ascii="Arial" w:eastAsia="Times New Roman" w:hAnsi="Arial" w:cs="Arial"/>
          <w:bCs/>
          <w:sz w:val="22"/>
          <w:lang w:eastAsia="x-none"/>
        </w:rPr>
        <w:t xml:space="preserve"> </w:t>
      </w:r>
      <w:r w:rsidR="007666BD" w:rsidRPr="000A1922">
        <w:rPr>
          <w:rFonts w:ascii="Arial" w:eastAsia="Times New Roman" w:hAnsi="Arial" w:cs="Arial"/>
          <w:bCs/>
          <w:sz w:val="22"/>
          <w:lang w:eastAsia="x-none"/>
        </w:rPr>
        <w:t>E</w:t>
      </w:r>
      <w:r w:rsidR="00524AB0" w:rsidRPr="000A1922">
        <w:rPr>
          <w:rFonts w:ascii="Arial" w:eastAsia="Times New Roman" w:hAnsi="Arial" w:cs="Arial"/>
          <w:bCs/>
          <w:sz w:val="22"/>
          <w:lang w:eastAsia="x-none"/>
        </w:rPr>
        <w:t xml:space="preserve">n tal sentido, este artículo contiene la </w:t>
      </w:r>
      <w:r w:rsidRPr="000A1922">
        <w:rPr>
          <w:rFonts w:ascii="Arial" w:eastAsia="Times New Roman" w:hAnsi="Arial" w:cs="Arial"/>
          <w:bCs/>
          <w:sz w:val="22"/>
          <w:lang w:eastAsia="x-none"/>
        </w:rPr>
        <w:t xml:space="preserve">expresión </w:t>
      </w:r>
      <w:r w:rsidRPr="000A1922">
        <w:rPr>
          <w:rFonts w:ascii="Arial" w:eastAsia="Calibri" w:hAnsi="Arial" w:cs="Arial"/>
          <w:bCs/>
          <w:sz w:val="20"/>
          <w:szCs w:val="20"/>
        </w:rPr>
        <w:t>«</w:t>
      </w:r>
      <w:r w:rsidRPr="000A1922">
        <w:rPr>
          <w:rFonts w:ascii="Arial" w:eastAsia="Times New Roman" w:hAnsi="Arial" w:cs="Arial"/>
          <w:bCs/>
          <w:sz w:val="22"/>
          <w:lang w:eastAsia="x-none"/>
        </w:rPr>
        <w:t>queda prohibida la contratación directa</w:t>
      </w:r>
      <w:r w:rsidRPr="000A1922">
        <w:rPr>
          <w:rFonts w:ascii="Arial" w:hAnsi="Arial" w:cs="Arial"/>
          <w:sz w:val="20"/>
          <w:szCs w:val="20"/>
        </w:rPr>
        <w:t>»</w:t>
      </w:r>
      <w:r w:rsidRPr="000A1922">
        <w:rPr>
          <w:rFonts w:ascii="Arial" w:eastAsia="Times New Roman" w:hAnsi="Arial" w:cs="Arial"/>
          <w:bCs/>
          <w:sz w:val="22"/>
          <w:lang w:eastAsia="x-none"/>
        </w:rPr>
        <w:t xml:space="preserve">. </w:t>
      </w:r>
      <w:r w:rsidRPr="000A1922">
        <w:rPr>
          <w:rFonts w:ascii="Arial" w:eastAsia="Times New Roman" w:hAnsi="Arial" w:cs="Arial"/>
          <w:sz w:val="22"/>
          <w:lang w:eastAsia="es-CO"/>
        </w:rPr>
        <w:t xml:space="preserve">A propósito de </w:t>
      </w:r>
      <w:r w:rsidRPr="000A1922">
        <w:rPr>
          <w:rFonts w:ascii="Arial" w:eastAsia="Times New Roman" w:hAnsi="Arial" w:cs="Arial"/>
          <w:sz w:val="22"/>
          <w:lang w:val="es-CO" w:eastAsia="es-CO"/>
        </w:rPr>
        <w:t>esta restricción de la Ley de Garantías Electorales, la Sala de Consulta y Servicio Civil del Consejo de Estado ha considerado que:</w:t>
      </w:r>
    </w:p>
    <w:p w14:paraId="1A69DEDD" w14:textId="77777777" w:rsidR="00CA3863" w:rsidRPr="000A1922" w:rsidRDefault="00CA3863" w:rsidP="00CA3863">
      <w:pPr>
        <w:ind w:left="708" w:right="709"/>
        <w:jc w:val="both"/>
        <w:rPr>
          <w:rFonts w:ascii="Arial" w:hAnsi="Arial" w:cs="Arial"/>
          <w:sz w:val="21"/>
          <w:szCs w:val="21"/>
        </w:rPr>
      </w:pPr>
    </w:p>
    <w:p w14:paraId="6A977FC7" w14:textId="77777777" w:rsidR="00CA3863" w:rsidRPr="000F4A47" w:rsidRDefault="00CA3863" w:rsidP="00CD2152">
      <w:pPr>
        <w:ind w:left="709" w:right="758"/>
        <w:jc w:val="both"/>
        <w:rPr>
          <w:rFonts w:ascii="Arial" w:hAnsi="Arial" w:cs="Arial"/>
          <w:sz w:val="21"/>
          <w:szCs w:val="21"/>
        </w:rPr>
      </w:pPr>
      <w:r w:rsidRPr="000A1922">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0A1922">
        <w:rPr>
          <w:rFonts w:ascii="Arial" w:hAnsi="Arial" w:cs="Arial"/>
          <w:sz w:val="21"/>
          <w:szCs w:val="21"/>
        </w:rPr>
        <w:footnoteReference w:id="1"/>
      </w:r>
      <w:r w:rsidRPr="000A1922">
        <w:rPr>
          <w:rFonts w:ascii="Arial" w:hAnsi="Arial" w:cs="Arial"/>
          <w:sz w:val="21"/>
          <w:szCs w:val="21"/>
        </w:rPr>
        <w:t>.</w:t>
      </w:r>
    </w:p>
    <w:p w14:paraId="510DD7AC" w14:textId="1A965279" w:rsidR="00CA3863" w:rsidRPr="000F4A47" w:rsidRDefault="00CA3863" w:rsidP="00CD2152">
      <w:pPr>
        <w:ind w:left="709" w:right="758"/>
        <w:jc w:val="both"/>
        <w:rPr>
          <w:rFonts w:ascii="Arial" w:hAnsi="Arial" w:cs="Arial"/>
          <w:sz w:val="21"/>
          <w:szCs w:val="21"/>
        </w:rPr>
      </w:pPr>
      <w:r w:rsidRPr="000A1922">
        <w:rPr>
          <w:rFonts w:ascii="Arial" w:hAnsi="Arial" w:cs="Arial"/>
          <w:sz w:val="21"/>
          <w:szCs w:val="21"/>
        </w:rPr>
        <w:t xml:space="preserve">Esta Sala ha entendido </w:t>
      </w:r>
      <w:proofErr w:type="gramStart"/>
      <w:r w:rsidRPr="000A1922">
        <w:rPr>
          <w:rFonts w:ascii="Arial" w:hAnsi="Arial" w:cs="Arial"/>
          <w:sz w:val="21"/>
          <w:szCs w:val="21"/>
        </w:rPr>
        <w:t>que</w:t>
      </w:r>
      <w:proofErr w:type="gramEnd"/>
      <w:r w:rsidRPr="000A1922">
        <w:rPr>
          <w:rFonts w:ascii="Arial" w:hAnsi="Arial" w:cs="Arial"/>
          <w:sz w:val="21"/>
          <w:szCs w:val="21"/>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0A1922">
        <w:rPr>
          <w:rFonts w:ascii="Arial" w:hAnsi="Arial" w:cs="Arial"/>
          <w:sz w:val="21"/>
          <w:szCs w:val="21"/>
        </w:rPr>
        <w:footnoteReference w:id="2"/>
      </w:r>
      <w:r w:rsidRPr="000A1922">
        <w:rPr>
          <w:rFonts w:ascii="Arial" w:hAnsi="Arial" w:cs="Arial"/>
          <w:sz w:val="21"/>
          <w:szCs w:val="21"/>
        </w:rPr>
        <w:t>.</w:t>
      </w:r>
      <w:r w:rsidRPr="000F4A47">
        <w:rPr>
          <w:rFonts w:ascii="Arial" w:hAnsi="Arial" w:cs="Arial"/>
          <w:sz w:val="21"/>
          <w:szCs w:val="21"/>
        </w:rPr>
        <w:t xml:space="preserve"> Por tanto, no son materia de la prohibición las demás modalidades de selección prevista</w:t>
      </w:r>
      <w:r w:rsidRPr="000A1922">
        <w:rPr>
          <w:rFonts w:ascii="Arial" w:hAnsi="Arial" w:cs="Arial"/>
          <w:sz w:val="21"/>
          <w:szCs w:val="21"/>
        </w:rPr>
        <w:t xml:space="preserve">s en la ley 1150 de 2007, siendo estas, la licitación pública, el concurso de méritos y la selección abreviada, razón por la cual en ese periodo preelectoral de que trata la </w:t>
      </w:r>
      <w:r w:rsidRPr="000A1922">
        <w:rPr>
          <w:rFonts w:ascii="Arial" w:hAnsi="Arial" w:cs="Arial"/>
          <w:sz w:val="21"/>
          <w:szCs w:val="21"/>
        </w:rPr>
        <w:lastRenderedPageBreak/>
        <w:t>disposición pueden las entidades públicas seguir contratando bajo estos sistemas. [...]</w:t>
      </w:r>
      <w:r w:rsidR="00CD2152" w:rsidRPr="000A1922">
        <w:rPr>
          <w:rStyle w:val="Refdenotaalpie"/>
          <w:rFonts w:ascii="Arial" w:hAnsi="Arial" w:cs="Arial"/>
          <w:sz w:val="21"/>
          <w:szCs w:val="21"/>
        </w:rPr>
        <w:footnoteReference w:id="3"/>
      </w:r>
      <w:r w:rsidRPr="000A1922">
        <w:rPr>
          <w:rFonts w:ascii="Arial" w:hAnsi="Arial" w:cs="Arial"/>
          <w:sz w:val="21"/>
          <w:szCs w:val="21"/>
        </w:rPr>
        <w:t>.</w:t>
      </w:r>
    </w:p>
    <w:p w14:paraId="1B17CE48" w14:textId="77777777" w:rsidR="00CA3863" w:rsidRPr="000A1922" w:rsidRDefault="00CA3863" w:rsidP="005E25FD">
      <w:pPr>
        <w:tabs>
          <w:tab w:val="left" w:pos="0"/>
        </w:tabs>
        <w:spacing w:line="276" w:lineRule="auto"/>
        <w:jc w:val="both"/>
        <w:rPr>
          <w:rFonts w:ascii="Arial" w:hAnsi="Arial" w:cs="Arial"/>
          <w:color w:val="000000" w:themeColor="text1"/>
          <w:sz w:val="22"/>
          <w:lang w:val="es-ES_tradnl"/>
        </w:rPr>
      </w:pPr>
    </w:p>
    <w:p w14:paraId="7B51701A" w14:textId="5E03BFD3" w:rsidR="00CA3863" w:rsidRPr="000A1922" w:rsidRDefault="005E25FD" w:rsidP="005E25FD">
      <w:pPr>
        <w:tabs>
          <w:tab w:val="left" w:pos="0"/>
        </w:tabs>
        <w:spacing w:line="276" w:lineRule="auto"/>
        <w:jc w:val="both"/>
        <w:rPr>
          <w:rFonts w:ascii="Arial" w:hAnsi="Arial" w:cs="Arial"/>
          <w:color w:val="000000" w:themeColor="text1"/>
          <w:sz w:val="22"/>
          <w:lang w:val="es-ES_tradnl"/>
        </w:rPr>
      </w:pPr>
      <w:r w:rsidRPr="000A1922">
        <w:rPr>
          <w:rFonts w:ascii="Arial" w:hAnsi="Arial" w:cs="Arial"/>
          <w:color w:val="000000" w:themeColor="text1"/>
          <w:sz w:val="22"/>
          <w:lang w:val="es-ES_tradnl"/>
        </w:rPr>
        <w:tab/>
      </w:r>
      <w:r w:rsidR="00CA3863" w:rsidRPr="000A1922">
        <w:rPr>
          <w:rFonts w:ascii="Arial" w:hAnsi="Arial" w:cs="Arial"/>
          <w:color w:val="000000" w:themeColor="text1"/>
          <w:sz w:val="22"/>
          <w:lang w:val="es-ES_tradnl"/>
        </w:rPr>
        <w:t>De acuerdo con el citado concepto,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w:t>
      </w:r>
      <w:r w:rsidR="001F304F" w:rsidRPr="000A1922">
        <w:rPr>
          <w:rFonts w:ascii="Arial" w:hAnsi="Arial" w:cs="Arial"/>
          <w:color w:val="000000" w:themeColor="text1"/>
          <w:sz w:val="22"/>
          <w:lang w:val="es-ES_tradnl"/>
        </w:rPr>
        <w:t>,</w:t>
      </w:r>
      <w:r w:rsidR="00CA3863" w:rsidRPr="000A1922">
        <w:rPr>
          <w:rFonts w:ascii="Arial" w:hAnsi="Arial" w:cs="Arial"/>
          <w:color w:val="000000" w:themeColor="text1"/>
          <w:sz w:val="22"/>
          <w:lang w:val="es-ES_tradnl"/>
        </w:rPr>
        <w:t xml:space="preserve"> el concurso de méritos</w:t>
      </w:r>
      <w:r w:rsidR="001F304F" w:rsidRPr="000A1922">
        <w:rPr>
          <w:rFonts w:ascii="Arial" w:hAnsi="Arial" w:cs="Arial"/>
          <w:color w:val="000000" w:themeColor="text1"/>
          <w:sz w:val="22"/>
          <w:lang w:val="es-ES_tradnl"/>
        </w:rPr>
        <w:t xml:space="preserve">, la mínima cuantía </w:t>
      </w:r>
      <w:r w:rsidR="00CA3863" w:rsidRPr="000A1922">
        <w:rPr>
          <w:rFonts w:ascii="Arial" w:hAnsi="Arial" w:cs="Arial"/>
          <w:color w:val="000000" w:themeColor="text1"/>
          <w:sz w:val="22"/>
          <w:lang w:val="es-ES_tradnl"/>
        </w:rPr>
        <w:t>u otros previstos en normas especiales. Esta posición es congruente con la expedición de la Ley 1150 de 2007 que, entre otras reformas, introdujo la selección abreviada, rediseñó el concurso de méritos</w:t>
      </w:r>
      <w:r w:rsidR="00CA3863" w:rsidRPr="00380F74">
        <w:rPr>
          <w:rFonts w:ascii="Arial" w:hAnsi="Arial" w:cs="Arial"/>
          <w:color w:val="000000" w:themeColor="text1"/>
          <w:sz w:val="22"/>
          <w:vertAlign w:val="superscript"/>
          <w:lang w:val="es-ES_tradnl"/>
        </w:rPr>
        <w:footnoteReference w:id="4"/>
      </w:r>
      <w:r w:rsidR="00CA3863" w:rsidRPr="000A1922">
        <w:rPr>
          <w:rFonts w:ascii="Arial" w:hAnsi="Arial" w:cs="Arial"/>
          <w:color w:val="000000" w:themeColor="text1"/>
          <w:sz w:val="22"/>
          <w:lang w:val="es-ES_tradnl"/>
        </w:rPr>
        <w:t xml:space="preserve"> y sistematizó las causales de contratación directa</w:t>
      </w:r>
      <w:r w:rsidR="00CA3863" w:rsidRPr="00380F74">
        <w:rPr>
          <w:rFonts w:ascii="Arial" w:hAnsi="Arial" w:cs="Arial"/>
          <w:color w:val="000000" w:themeColor="text1"/>
          <w:sz w:val="22"/>
          <w:vertAlign w:val="superscript"/>
          <w:lang w:val="es-ES_tradnl"/>
        </w:rPr>
        <w:footnoteReference w:id="5"/>
      </w:r>
      <w:r w:rsidR="008569B3" w:rsidRPr="000A1922">
        <w:rPr>
          <w:rFonts w:ascii="Arial" w:hAnsi="Arial" w:cs="Arial"/>
          <w:color w:val="000000" w:themeColor="text1"/>
          <w:sz w:val="22"/>
          <w:lang w:val="es-ES_tradnl"/>
        </w:rPr>
        <w:t>;</w:t>
      </w:r>
      <w:r w:rsidR="001F304F" w:rsidRPr="000A1922">
        <w:rPr>
          <w:rFonts w:ascii="Arial" w:hAnsi="Arial" w:cs="Arial"/>
          <w:color w:val="000000" w:themeColor="text1"/>
          <w:sz w:val="22"/>
          <w:lang w:val="es-ES_tradnl"/>
        </w:rPr>
        <w:t xml:space="preserve"> además es </w:t>
      </w:r>
      <w:r w:rsidR="008569B3" w:rsidRPr="000A1922">
        <w:rPr>
          <w:rFonts w:ascii="Arial" w:hAnsi="Arial" w:cs="Arial"/>
          <w:color w:val="000000" w:themeColor="text1"/>
          <w:sz w:val="22"/>
          <w:lang w:val="es-ES_tradnl"/>
        </w:rPr>
        <w:t xml:space="preserve">coherente </w:t>
      </w:r>
      <w:r w:rsidR="001F304F" w:rsidRPr="000A1922">
        <w:rPr>
          <w:rFonts w:ascii="Arial" w:hAnsi="Arial" w:cs="Arial"/>
          <w:color w:val="000000" w:themeColor="text1"/>
          <w:sz w:val="22"/>
          <w:lang w:val="es-ES_tradnl"/>
        </w:rPr>
        <w:t>con la posterior creación de la modalidad de mínima cuantía establecida actualmente en el numeral 5 del artículo 2 de la Ley 1150 de 2007, de acuerdo con las modificaciones realizadas por leyes posteriores.</w:t>
      </w:r>
      <w:r w:rsidR="00CA3863" w:rsidRPr="000A1922">
        <w:rPr>
          <w:rFonts w:ascii="Arial" w:hAnsi="Arial" w:cs="Arial"/>
          <w:color w:val="000000" w:themeColor="text1"/>
          <w:sz w:val="22"/>
          <w:lang w:val="es-ES_tradnl"/>
        </w:rPr>
        <w:t xml:space="preserve"> </w:t>
      </w:r>
    </w:p>
    <w:p w14:paraId="7B03CC9C" w14:textId="731030E7" w:rsidR="009641D7" w:rsidRPr="000A1922" w:rsidRDefault="005E25FD" w:rsidP="00380F74">
      <w:pPr>
        <w:tabs>
          <w:tab w:val="left" w:pos="0"/>
        </w:tabs>
        <w:spacing w:before="120" w:line="276" w:lineRule="auto"/>
        <w:jc w:val="both"/>
        <w:rPr>
          <w:rFonts w:ascii="Arial" w:hAnsi="Arial" w:cs="Arial"/>
          <w:color w:val="000000" w:themeColor="text1"/>
          <w:sz w:val="22"/>
          <w:lang w:val="es-ES_tradnl"/>
        </w:rPr>
      </w:pPr>
      <w:r w:rsidRPr="000A1922">
        <w:rPr>
          <w:rFonts w:ascii="Arial" w:hAnsi="Arial" w:cs="Arial"/>
          <w:color w:val="000000" w:themeColor="text1"/>
          <w:sz w:val="22"/>
          <w:lang w:val="es-ES_tradnl"/>
        </w:rPr>
        <w:tab/>
      </w:r>
      <w:r w:rsidR="00CA3863" w:rsidRPr="000A1922">
        <w:rPr>
          <w:rFonts w:ascii="Arial" w:hAnsi="Arial" w:cs="Arial"/>
          <w:color w:val="000000" w:themeColor="text1"/>
          <w:sz w:val="22"/>
          <w:lang w:val="es-ES_tradnl"/>
        </w:rPr>
        <w:t>De esta forma, con fundamento en la evolución de la normativa sobre la contratación pública, se ha depurado la noción de «contratación directa»,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00CA3863" w:rsidRPr="00380F74">
        <w:rPr>
          <w:rFonts w:ascii="Arial" w:hAnsi="Arial" w:cs="Arial"/>
          <w:color w:val="000000" w:themeColor="text1"/>
          <w:sz w:val="22"/>
          <w:vertAlign w:val="superscript"/>
          <w:lang w:val="es-ES_tradnl"/>
        </w:rPr>
        <w:footnoteReference w:id="6"/>
      </w:r>
      <w:r w:rsidR="00CA3863" w:rsidRPr="000A1922">
        <w:rPr>
          <w:rFonts w:ascii="Arial" w:hAnsi="Arial" w:cs="Arial"/>
          <w:color w:val="000000" w:themeColor="text1"/>
          <w:sz w:val="22"/>
          <w:lang w:val="es-ES_tradnl"/>
        </w:rPr>
        <w:t xml:space="preserve">, han establecido sistemas de contratación que implican convocatoria pública y participación de varios oferentes». </w:t>
      </w:r>
    </w:p>
    <w:p w14:paraId="42E16221" w14:textId="32144772" w:rsidR="009641D7" w:rsidRPr="000A1922" w:rsidRDefault="00CA3863" w:rsidP="00380F74">
      <w:pPr>
        <w:tabs>
          <w:tab w:val="left" w:pos="0"/>
        </w:tabs>
        <w:spacing w:before="120" w:line="276" w:lineRule="auto"/>
        <w:ind w:firstLine="709"/>
        <w:jc w:val="both"/>
        <w:rPr>
          <w:rFonts w:ascii="Arial" w:hAnsi="Arial" w:cs="Arial"/>
          <w:color w:val="000000" w:themeColor="text1"/>
          <w:sz w:val="22"/>
          <w:lang w:val="es-ES_tradnl"/>
        </w:rPr>
      </w:pPr>
      <w:r w:rsidRPr="000A1922">
        <w:rPr>
          <w:rFonts w:ascii="Arial" w:hAnsi="Arial" w:cs="Arial"/>
          <w:color w:val="000000" w:themeColor="text1"/>
          <w:sz w:val="22"/>
          <w:lang w:val="es-ES_tradnl"/>
        </w:rPr>
        <w:t>Como se advierte de lo anterior, el Consejo de Estado realiza una interpretación amplia de la contratación directa, para efectos de aplicar las restricciones establecidas en la Ley de Garantías</w:t>
      </w:r>
      <w:r w:rsidR="001F304F" w:rsidRPr="000A1922">
        <w:rPr>
          <w:rFonts w:ascii="Arial" w:hAnsi="Arial" w:cs="Arial"/>
          <w:color w:val="000000" w:themeColor="text1"/>
          <w:sz w:val="22"/>
          <w:lang w:val="es-ES_tradnl"/>
        </w:rPr>
        <w:t xml:space="preserve"> Electorales</w:t>
      </w:r>
      <w:r w:rsidRPr="000A1922">
        <w:rPr>
          <w:rFonts w:ascii="Arial" w:hAnsi="Arial" w:cs="Arial"/>
          <w:color w:val="000000" w:themeColor="text1"/>
          <w:sz w:val="22"/>
          <w:lang w:val="es-ES_tradnl"/>
        </w:rPr>
        <w:t xml:space="preserve">, al señalar que no solo aplica frente a las entidades sometidas al Estatuto </w:t>
      </w:r>
      <w:r w:rsidR="00AE7466" w:rsidRPr="000A1922">
        <w:rPr>
          <w:rFonts w:ascii="Arial" w:hAnsi="Arial" w:cs="Arial"/>
          <w:color w:val="000000" w:themeColor="text1"/>
          <w:sz w:val="22"/>
          <w:lang w:val="es-ES_tradnl"/>
        </w:rPr>
        <w:t>G</w:t>
      </w:r>
      <w:r w:rsidRPr="000A1922">
        <w:rPr>
          <w:rFonts w:ascii="Arial" w:hAnsi="Arial" w:cs="Arial"/>
          <w:color w:val="000000" w:themeColor="text1"/>
          <w:sz w:val="22"/>
          <w:lang w:val="es-ES_tradnl"/>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B51A4F9" w14:textId="4CB887AB" w:rsidR="009641D7" w:rsidRPr="000A1922" w:rsidRDefault="00CA3863" w:rsidP="00380F74">
      <w:pPr>
        <w:tabs>
          <w:tab w:val="left" w:pos="0"/>
        </w:tabs>
        <w:spacing w:before="120" w:line="276" w:lineRule="auto"/>
        <w:ind w:firstLine="709"/>
        <w:jc w:val="both"/>
        <w:rPr>
          <w:rFonts w:ascii="Arial" w:hAnsi="Arial" w:cs="Arial"/>
          <w:color w:val="000000" w:themeColor="text1"/>
          <w:sz w:val="22"/>
          <w:lang w:val="es-ES_tradnl"/>
        </w:rPr>
      </w:pPr>
      <w:r w:rsidRPr="000A1922">
        <w:rPr>
          <w:rFonts w:ascii="Arial" w:hAnsi="Arial" w:cs="Arial"/>
          <w:color w:val="000000" w:themeColor="text1"/>
          <w:sz w:val="22"/>
          <w:lang w:val="es-ES_tradnl"/>
        </w:rPr>
        <w:t xml:space="preserve">Así las cosas, ha de entenderse que, para los efectos de la Ley de Garantías Electorales y, en particular, para la prohibición o restricción temporal contenida en su artículo 33, «contratación directa» es cualquier sistema de selección o procedimiento de </w:t>
      </w:r>
      <w:r w:rsidRPr="000A1922">
        <w:rPr>
          <w:rFonts w:ascii="Arial" w:hAnsi="Arial" w:cs="Arial"/>
          <w:color w:val="000000" w:themeColor="text1"/>
          <w:sz w:val="22"/>
          <w:lang w:val="es-ES_tradnl"/>
        </w:rPr>
        <w:lastRenderedPageBreak/>
        <w:t>contratación utilizado por las entidades estatales que no incluya la convocatoria pública en alguna de sus etapas, ni permita la participación de una pluralidad de oferentes</w:t>
      </w:r>
      <w:r w:rsidRPr="00380F74">
        <w:rPr>
          <w:rFonts w:ascii="Arial" w:hAnsi="Arial" w:cs="Arial"/>
          <w:color w:val="000000" w:themeColor="text1"/>
          <w:sz w:val="22"/>
          <w:vertAlign w:val="superscript"/>
          <w:lang w:val="es-ES_tradnl"/>
        </w:rPr>
        <w:footnoteReference w:id="7"/>
      </w:r>
      <w:r w:rsidRPr="000A1922">
        <w:rPr>
          <w:rFonts w:ascii="Arial" w:hAnsi="Arial" w:cs="Arial"/>
          <w:color w:val="000000" w:themeColor="text1"/>
          <w:sz w:val="22"/>
          <w:lang w:val="es-ES_tradnl"/>
        </w:rPr>
        <w:t xml:space="preserve">. </w:t>
      </w:r>
    </w:p>
    <w:p w14:paraId="3FF3E16D" w14:textId="59729D91" w:rsidR="009641D7" w:rsidRPr="000A1922" w:rsidRDefault="00CA3863" w:rsidP="00380F74">
      <w:pPr>
        <w:tabs>
          <w:tab w:val="left" w:pos="0"/>
        </w:tabs>
        <w:spacing w:before="120" w:line="276" w:lineRule="auto"/>
        <w:ind w:firstLine="709"/>
        <w:jc w:val="both"/>
        <w:rPr>
          <w:rFonts w:ascii="Arial" w:hAnsi="Arial" w:cs="Arial"/>
          <w:color w:val="000000" w:themeColor="text1"/>
          <w:sz w:val="22"/>
          <w:lang w:val="es-ES_tradnl"/>
        </w:rPr>
      </w:pPr>
      <w:r w:rsidRPr="000A1922">
        <w:rPr>
          <w:rFonts w:ascii="Arial" w:hAnsi="Arial" w:cs="Arial"/>
          <w:color w:val="000000" w:themeColor="text1"/>
          <w:sz w:val="22"/>
          <w:lang w:val="es-ES_tradnl"/>
        </w:rPr>
        <w:t xml:space="preserve">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w:t>
      </w:r>
      <w:r w:rsidR="00D90E63" w:rsidRPr="000A1922">
        <w:rPr>
          <w:rFonts w:ascii="Arial" w:hAnsi="Arial" w:cs="Arial"/>
          <w:color w:val="000000" w:themeColor="text1"/>
          <w:sz w:val="22"/>
          <w:lang w:val="es-ES_tradnl"/>
        </w:rPr>
        <w:t xml:space="preserve">para las entidades sometidas al Estatuto General de Contratación de la Administración Pública, </w:t>
      </w:r>
      <w:r w:rsidRPr="000A1922">
        <w:rPr>
          <w:rFonts w:ascii="Arial" w:hAnsi="Arial" w:cs="Arial"/>
          <w:color w:val="000000" w:themeColor="text1"/>
          <w:sz w:val="22"/>
          <w:lang w:val="es-ES_tradnl"/>
        </w:rPr>
        <w:t>es decir, la licitación pública, el concurso de méritos</w:t>
      </w:r>
      <w:r w:rsidR="00AE7466" w:rsidRPr="000A1922">
        <w:rPr>
          <w:rFonts w:ascii="Arial" w:hAnsi="Arial" w:cs="Arial"/>
          <w:color w:val="000000" w:themeColor="text1"/>
          <w:sz w:val="22"/>
          <w:lang w:val="es-ES_tradnl"/>
        </w:rPr>
        <w:t>,</w:t>
      </w:r>
      <w:r w:rsidRPr="000A1922">
        <w:rPr>
          <w:rFonts w:ascii="Arial" w:hAnsi="Arial" w:cs="Arial"/>
          <w:color w:val="000000" w:themeColor="text1"/>
          <w:sz w:val="22"/>
          <w:lang w:val="es-ES_tradnl"/>
        </w:rPr>
        <w:t xml:space="preserve"> la selección abreviada</w:t>
      </w:r>
      <w:r w:rsidR="00AE7466" w:rsidRPr="000A1922">
        <w:rPr>
          <w:rFonts w:ascii="Arial" w:hAnsi="Arial" w:cs="Arial"/>
          <w:color w:val="000000" w:themeColor="text1"/>
          <w:sz w:val="22"/>
          <w:lang w:val="es-ES_tradnl"/>
        </w:rPr>
        <w:t xml:space="preserve"> y la mínima cuantía,</w:t>
      </w:r>
      <w:r w:rsidR="00D90E63" w:rsidRPr="000A1922">
        <w:rPr>
          <w:rFonts w:ascii="Arial" w:hAnsi="Arial" w:cs="Arial"/>
          <w:color w:val="000000" w:themeColor="text1"/>
          <w:sz w:val="22"/>
          <w:lang w:val="es-ES_tradnl"/>
        </w:rPr>
        <w:t xml:space="preserve"> o, para el caso de las entidades públicas con un régimen de contratación especial, las demás</w:t>
      </w:r>
      <w:r w:rsidRPr="000A1922">
        <w:rPr>
          <w:rFonts w:ascii="Arial" w:hAnsi="Arial" w:cs="Arial"/>
          <w:color w:val="000000" w:themeColor="text1"/>
          <w:sz w:val="22"/>
          <w:lang w:val="es-ES_tradnl"/>
        </w:rPr>
        <w:t xml:space="preserve"> </w:t>
      </w:r>
      <w:r w:rsidR="00D90E63" w:rsidRPr="000A1922">
        <w:rPr>
          <w:rFonts w:ascii="Arial" w:hAnsi="Arial" w:cs="Arial"/>
          <w:color w:val="000000" w:themeColor="text1"/>
          <w:sz w:val="22"/>
          <w:lang w:val="es-ES_tradnl"/>
        </w:rPr>
        <w:t xml:space="preserve">modalidades competitivas que establezca su manual de contratación, </w:t>
      </w:r>
      <w:r w:rsidRPr="000A1922">
        <w:rPr>
          <w:rFonts w:ascii="Arial" w:hAnsi="Arial" w:cs="Arial"/>
          <w:color w:val="000000" w:themeColor="text1"/>
          <w:sz w:val="22"/>
          <w:lang w:val="es-ES_tradnl"/>
        </w:rPr>
        <w:t xml:space="preserve">razón por la cual en ese período preelectoral de que trata la disposición las entidades públicas </w:t>
      </w:r>
      <w:r w:rsidR="00AE7466" w:rsidRPr="000A1922">
        <w:rPr>
          <w:rFonts w:ascii="Arial" w:hAnsi="Arial" w:cs="Arial"/>
          <w:color w:val="000000" w:themeColor="text1"/>
          <w:sz w:val="22"/>
          <w:lang w:val="es-ES_tradnl"/>
        </w:rPr>
        <w:t xml:space="preserve">pueden </w:t>
      </w:r>
      <w:r w:rsidRPr="000A1922">
        <w:rPr>
          <w:rFonts w:ascii="Arial" w:hAnsi="Arial" w:cs="Arial"/>
          <w:color w:val="000000" w:themeColor="text1"/>
          <w:sz w:val="22"/>
          <w:lang w:val="es-ES_tradnl"/>
        </w:rPr>
        <w:t>seguir contratando bajo estos sistemas.</w:t>
      </w:r>
      <w:r w:rsidR="00D90E63" w:rsidRPr="000A1922">
        <w:rPr>
          <w:rFonts w:ascii="Arial" w:hAnsi="Arial" w:cs="Arial"/>
          <w:color w:val="000000" w:themeColor="text1"/>
          <w:sz w:val="22"/>
          <w:lang w:val="es-ES_tradnl"/>
        </w:rPr>
        <w:t xml:space="preserve"> </w:t>
      </w:r>
    </w:p>
    <w:p w14:paraId="07837698" w14:textId="1D139D71" w:rsidR="00CA3863" w:rsidRPr="000A1922" w:rsidRDefault="00CA3863" w:rsidP="00380F74">
      <w:pPr>
        <w:tabs>
          <w:tab w:val="left" w:pos="0"/>
        </w:tabs>
        <w:spacing w:before="120" w:line="276" w:lineRule="auto"/>
        <w:ind w:firstLine="709"/>
        <w:jc w:val="both"/>
        <w:rPr>
          <w:rFonts w:ascii="Arial" w:hAnsi="Arial" w:cs="Arial"/>
          <w:color w:val="000000" w:themeColor="text1"/>
          <w:sz w:val="22"/>
          <w:lang w:val="es-ES_tradnl"/>
        </w:rPr>
      </w:pPr>
      <w:bookmarkStart w:id="1" w:name="_Hlk77237094"/>
      <w:r w:rsidRPr="000A1922">
        <w:rPr>
          <w:rFonts w:ascii="Arial" w:hAnsi="Arial" w:cs="Arial"/>
          <w:color w:val="000000" w:themeColor="text1"/>
          <w:sz w:val="22"/>
          <w:lang w:val="es-ES_tradnl"/>
        </w:rPr>
        <w:t xml:space="preserve">Como en otras oportunidades lo ha manifestado esta Agencia, </w:t>
      </w:r>
      <w:r w:rsidR="00AE7466" w:rsidRPr="000A1922">
        <w:rPr>
          <w:rFonts w:ascii="Arial" w:hAnsi="Arial" w:cs="Arial"/>
          <w:color w:val="000000" w:themeColor="text1"/>
          <w:sz w:val="22"/>
          <w:lang w:val="es-ES_tradnl"/>
        </w:rPr>
        <w:t xml:space="preserve">particularmente en la Circular Externa Única, </w:t>
      </w:r>
      <w:r w:rsidRPr="000A1922">
        <w:rPr>
          <w:rFonts w:ascii="Arial" w:hAnsi="Arial" w:cs="Arial"/>
          <w:color w:val="000000" w:themeColor="text1"/>
          <w:sz w:val="22"/>
          <w:lang w:val="es-ES_tradnl"/>
        </w:rPr>
        <w:t xml:space="preserve">las prórrogas, modificaciones o adiciones de los contratos suscritos antes de la </w:t>
      </w:r>
      <w:proofErr w:type="gramStart"/>
      <w:r w:rsidRPr="000A1922">
        <w:rPr>
          <w:rFonts w:ascii="Arial" w:hAnsi="Arial" w:cs="Arial"/>
          <w:color w:val="000000" w:themeColor="text1"/>
          <w:sz w:val="22"/>
          <w:lang w:val="es-ES_tradnl"/>
        </w:rPr>
        <w:t>entrada en vigencia</w:t>
      </w:r>
      <w:proofErr w:type="gramEnd"/>
      <w:r w:rsidRPr="000A1922">
        <w:rPr>
          <w:rFonts w:ascii="Arial" w:hAnsi="Arial" w:cs="Arial"/>
          <w:color w:val="000000" w:themeColor="text1"/>
          <w:sz w:val="22"/>
          <w:lang w:val="es-ES_tradnl"/>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1"/>
    </w:p>
    <w:p w14:paraId="25D03C58" w14:textId="77777777" w:rsidR="00CA3863" w:rsidRPr="000A1922" w:rsidRDefault="00CA3863" w:rsidP="00CA3863">
      <w:pPr>
        <w:spacing w:line="276" w:lineRule="auto"/>
        <w:ind w:firstLine="708"/>
        <w:jc w:val="both"/>
        <w:rPr>
          <w:rFonts w:ascii="Arial" w:eastAsia="Times New Roman" w:hAnsi="Arial" w:cs="Arial"/>
          <w:bCs/>
          <w:sz w:val="22"/>
          <w:lang w:eastAsia="x-none"/>
        </w:rPr>
      </w:pPr>
      <w:bookmarkStart w:id="2" w:name="_Hlk75783800"/>
    </w:p>
    <w:p w14:paraId="40A7B54A" w14:textId="476DFC4C" w:rsidR="00CA3863" w:rsidRPr="000A1922" w:rsidRDefault="0061269C" w:rsidP="00CA3863">
      <w:pPr>
        <w:spacing w:line="276" w:lineRule="auto"/>
        <w:jc w:val="both"/>
        <w:rPr>
          <w:rFonts w:ascii="Arial" w:eastAsia="Times New Roman" w:hAnsi="Arial" w:cs="Arial"/>
          <w:b/>
          <w:sz w:val="22"/>
          <w:lang w:eastAsia="x-none"/>
        </w:rPr>
      </w:pPr>
      <w:r w:rsidRPr="000A1922">
        <w:rPr>
          <w:rFonts w:ascii="Arial" w:eastAsia="Times New Roman" w:hAnsi="Arial" w:cs="Arial"/>
          <w:b/>
          <w:sz w:val="22"/>
          <w:lang w:eastAsia="x-none"/>
        </w:rPr>
        <w:t>2.2</w:t>
      </w:r>
      <w:r w:rsidR="00CA3863" w:rsidRPr="000A1922">
        <w:rPr>
          <w:rFonts w:ascii="Arial" w:eastAsia="Times New Roman" w:hAnsi="Arial" w:cs="Arial"/>
          <w:b/>
          <w:sz w:val="22"/>
          <w:lang w:eastAsia="x-none"/>
        </w:rPr>
        <w:t>.  Destinatarios de la restricción del artículo 33 de la Ley 996 de 2005</w:t>
      </w:r>
    </w:p>
    <w:p w14:paraId="7CE2AFFF" w14:textId="77777777" w:rsidR="00CA3863" w:rsidRPr="000A1922" w:rsidRDefault="00CA3863" w:rsidP="00CA3863">
      <w:pPr>
        <w:spacing w:line="276" w:lineRule="auto"/>
        <w:jc w:val="both"/>
        <w:rPr>
          <w:rFonts w:ascii="Arial" w:eastAsia="Times New Roman" w:hAnsi="Arial" w:cs="Arial"/>
          <w:bCs/>
          <w:sz w:val="22"/>
          <w:lang w:eastAsia="x-none"/>
        </w:rPr>
      </w:pPr>
    </w:p>
    <w:p w14:paraId="1F86BADB" w14:textId="77777777" w:rsidR="00CA3863" w:rsidRPr="000A1922" w:rsidRDefault="00CA3863" w:rsidP="00E917DC">
      <w:pPr>
        <w:tabs>
          <w:tab w:val="left" w:pos="0"/>
        </w:tabs>
        <w:spacing w:line="276" w:lineRule="auto"/>
        <w:jc w:val="both"/>
        <w:rPr>
          <w:rFonts w:ascii="Arial" w:hAnsi="Arial" w:cs="Arial"/>
          <w:color w:val="000000" w:themeColor="text1"/>
          <w:sz w:val="22"/>
          <w:lang w:val="es-ES_tradnl"/>
        </w:rPr>
      </w:pPr>
      <w:r w:rsidRPr="000A1922">
        <w:rPr>
          <w:rFonts w:ascii="Arial" w:hAnsi="Arial" w:cs="Arial"/>
          <w:color w:val="000000" w:themeColor="text1"/>
          <w:sz w:val="22"/>
          <w:lang w:val="es-ES_tradnl"/>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w:t>
      </w:r>
      <w:bookmarkEnd w:id="2"/>
      <w:r w:rsidRPr="000A1922">
        <w:rPr>
          <w:rFonts w:ascii="Arial" w:hAnsi="Arial" w:cs="Arial"/>
          <w:color w:val="000000" w:themeColor="text1"/>
          <w:sz w:val="22"/>
          <w:lang w:val="es-ES_tradnl"/>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0EBB28B9" w14:textId="77777777" w:rsidR="00CA3863" w:rsidRPr="000A1922" w:rsidRDefault="00CA3863" w:rsidP="00CA3863">
      <w:pPr>
        <w:spacing w:line="276" w:lineRule="auto"/>
        <w:ind w:firstLine="708"/>
        <w:jc w:val="both"/>
        <w:rPr>
          <w:rFonts w:ascii="Arial" w:eastAsia="Times New Roman" w:hAnsi="Arial" w:cs="Arial"/>
          <w:bCs/>
          <w:sz w:val="22"/>
          <w:lang w:eastAsia="x-none"/>
        </w:rPr>
      </w:pPr>
    </w:p>
    <w:p w14:paraId="3D15E76C" w14:textId="77777777" w:rsidR="00CA3863" w:rsidRPr="000A1922" w:rsidRDefault="00CA3863" w:rsidP="00CA3863">
      <w:pPr>
        <w:ind w:left="708" w:right="709"/>
        <w:jc w:val="both"/>
        <w:rPr>
          <w:rFonts w:ascii="Arial" w:eastAsia="Times New Roman" w:hAnsi="Arial" w:cs="Arial"/>
          <w:bCs/>
          <w:sz w:val="21"/>
          <w:szCs w:val="21"/>
          <w:lang w:eastAsia="es-CO"/>
        </w:rPr>
      </w:pPr>
      <w:r w:rsidRPr="000A1922">
        <w:rPr>
          <w:rFonts w:ascii="Arial" w:eastAsia="Times New Roman" w:hAnsi="Arial" w:cs="Arial"/>
          <w:bCs/>
          <w:sz w:val="21"/>
          <w:szCs w:val="21"/>
          <w:lang w:eastAsia="x-none"/>
        </w:rPr>
        <w:t xml:space="preserve">El artículo 33 de la ley 996 de 2005, </w:t>
      </w:r>
      <w:bookmarkStart w:id="3" w:name="_Hlk75787147"/>
      <w:r w:rsidRPr="000A1922">
        <w:rPr>
          <w:rFonts w:ascii="Arial" w:eastAsia="Times New Roman" w:hAnsi="Arial" w:cs="Arial"/>
          <w:bCs/>
          <w:sz w:val="21"/>
          <w:szCs w:val="21"/>
          <w:lang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0A1922">
        <w:rPr>
          <w:rFonts w:ascii="Arial" w:eastAsia="Times New Roman" w:hAnsi="Arial" w:cs="Arial"/>
          <w:bCs/>
          <w:sz w:val="21"/>
          <w:szCs w:val="21"/>
          <w:vertAlign w:val="superscript"/>
          <w:lang w:eastAsia="x-none"/>
        </w:rPr>
        <w:footnoteReference w:id="8"/>
      </w:r>
      <w:r w:rsidRPr="000A1922">
        <w:rPr>
          <w:rFonts w:ascii="Arial" w:eastAsia="Times New Roman" w:hAnsi="Arial" w:cs="Arial"/>
          <w:bCs/>
          <w:sz w:val="21"/>
          <w:szCs w:val="21"/>
          <w:lang w:eastAsia="x-none"/>
        </w:rPr>
        <w:t>.</w:t>
      </w:r>
      <w:r w:rsidRPr="000F4A47">
        <w:rPr>
          <w:rFonts w:ascii="Arial" w:eastAsia="Times New Roman" w:hAnsi="Arial" w:cs="Arial"/>
          <w:bCs/>
          <w:sz w:val="21"/>
          <w:szCs w:val="21"/>
          <w:lang w:eastAsia="es-CO"/>
        </w:rPr>
        <w:t xml:space="preserve"> </w:t>
      </w:r>
    </w:p>
    <w:p w14:paraId="735841FE" w14:textId="0563EB28" w:rsidR="00CA3863" w:rsidRPr="000A1922" w:rsidRDefault="00CA3863" w:rsidP="00380F74">
      <w:pPr>
        <w:tabs>
          <w:tab w:val="left" w:pos="0"/>
        </w:tabs>
        <w:spacing w:line="276" w:lineRule="auto"/>
        <w:jc w:val="both"/>
        <w:rPr>
          <w:rFonts w:ascii="Arial" w:eastAsia="Times New Roman" w:hAnsi="Arial" w:cs="Arial"/>
          <w:bCs/>
          <w:sz w:val="22"/>
          <w:lang w:eastAsia="x-none"/>
        </w:rPr>
      </w:pPr>
    </w:p>
    <w:p w14:paraId="1BE8B160" w14:textId="5327AD3C" w:rsidR="00CA3863" w:rsidRPr="000A1922" w:rsidRDefault="00CA3863" w:rsidP="00CA3863">
      <w:pPr>
        <w:spacing w:line="276" w:lineRule="auto"/>
        <w:ind w:firstLine="708"/>
        <w:jc w:val="both"/>
        <w:rPr>
          <w:rFonts w:ascii="Arial" w:eastAsia="Times New Roman" w:hAnsi="Arial" w:cs="Arial"/>
          <w:bCs/>
          <w:sz w:val="22"/>
          <w:lang w:eastAsia="x-none"/>
        </w:rPr>
      </w:pPr>
      <w:bookmarkStart w:id="4" w:name="_Hlk77237229"/>
      <w:bookmarkEnd w:id="3"/>
      <w:r w:rsidRPr="000A1922">
        <w:rPr>
          <w:rFonts w:ascii="Arial" w:hAnsi="Arial" w:cs="Arial"/>
          <w:sz w:val="22"/>
        </w:rPr>
        <w:t>Por lo tanto, la restricción prevista en la Ley 996 de 200</w:t>
      </w:r>
      <w:bookmarkStart w:id="5" w:name="_Hlk75741539"/>
      <w:r w:rsidRPr="000A1922">
        <w:rPr>
          <w:rFonts w:ascii="Arial" w:hAnsi="Arial" w:cs="Arial"/>
          <w:sz w:val="22"/>
        </w:rPr>
        <w:t xml:space="preserve">5, </w:t>
      </w:r>
      <w:r w:rsidRPr="000A1922">
        <w:rPr>
          <w:rFonts w:ascii="Arial" w:eastAsia="Times New Roman" w:hAnsi="Arial" w:cs="Arial"/>
          <w:bCs/>
          <w:sz w:val="22"/>
          <w:lang w:eastAsia="x-none"/>
        </w:rPr>
        <w:t>teniendo en cuenta la finalidad de la ley de garantías electorales, cobija a cualquier ente público que pueda</w:t>
      </w:r>
      <w:r w:rsidR="00392204" w:rsidRPr="000A1922">
        <w:rPr>
          <w:rFonts w:ascii="Arial" w:eastAsia="Times New Roman" w:hAnsi="Arial" w:cs="Arial"/>
          <w:bCs/>
          <w:sz w:val="22"/>
          <w:lang w:eastAsia="x-none"/>
        </w:rPr>
        <w:t>,</w:t>
      </w:r>
      <w:r w:rsidRPr="000A1922">
        <w:rPr>
          <w:rFonts w:ascii="Arial" w:eastAsia="Times New Roman" w:hAnsi="Arial" w:cs="Arial"/>
          <w:bCs/>
          <w:sz w:val="22"/>
          <w:lang w:eastAsia="x-none"/>
        </w:rPr>
        <w:t xml:space="preserve"> a través de la contratación directa</w:t>
      </w:r>
      <w:r w:rsidR="00392204" w:rsidRPr="000A1922">
        <w:rPr>
          <w:rFonts w:ascii="Arial" w:eastAsia="Times New Roman" w:hAnsi="Arial" w:cs="Arial"/>
          <w:bCs/>
          <w:sz w:val="22"/>
          <w:lang w:eastAsia="x-none"/>
        </w:rPr>
        <w:t>,</w:t>
      </w:r>
      <w:r w:rsidRPr="000A1922">
        <w:rPr>
          <w:rFonts w:ascii="Arial" w:eastAsia="Times New Roman" w:hAnsi="Arial" w:cs="Arial"/>
          <w:bCs/>
          <w:sz w:val="22"/>
          <w:lang w:eastAsia="x-none"/>
        </w:rPr>
        <w:t xml:space="preserve">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3383D45C" w14:textId="38FF1FE2" w:rsidR="0061269C" w:rsidRPr="000A1922" w:rsidRDefault="0061269C" w:rsidP="00CA3863">
      <w:pPr>
        <w:spacing w:line="276" w:lineRule="auto"/>
        <w:ind w:firstLine="708"/>
        <w:jc w:val="both"/>
        <w:rPr>
          <w:rFonts w:ascii="Arial" w:eastAsia="Times New Roman" w:hAnsi="Arial" w:cs="Arial"/>
          <w:bCs/>
          <w:sz w:val="22"/>
          <w:lang w:eastAsia="x-none"/>
        </w:rPr>
      </w:pPr>
    </w:p>
    <w:p w14:paraId="4A293903" w14:textId="633C198C" w:rsidR="0061269C" w:rsidRPr="000A1922" w:rsidRDefault="0061269C" w:rsidP="0061269C">
      <w:pPr>
        <w:spacing w:after="120" w:line="276" w:lineRule="auto"/>
        <w:jc w:val="both"/>
        <w:rPr>
          <w:rFonts w:ascii="Arial" w:eastAsia="Times New Roman" w:hAnsi="Arial" w:cs="Arial"/>
          <w:b/>
          <w:bCs/>
          <w:sz w:val="22"/>
          <w:lang w:eastAsia="x-none"/>
        </w:rPr>
      </w:pPr>
      <w:r w:rsidRPr="000A1922">
        <w:rPr>
          <w:rFonts w:ascii="Arial" w:eastAsia="Times New Roman" w:hAnsi="Arial" w:cs="Arial"/>
          <w:b/>
          <w:bCs/>
          <w:sz w:val="22"/>
          <w:lang w:eastAsia="es-CO"/>
        </w:rPr>
        <w:t>2.3. Excepciones a la restricción de contratación directa en elecciones presidenciales</w:t>
      </w:r>
    </w:p>
    <w:p w14:paraId="2A7CFF3C" w14:textId="63CA0DE1" w:rsidR="0061269C" w:rsidRPr="000A1922" w:rsidRDefault="0061269C" w:rsidP="00E917DC">
      <w:pPr>
        <w:spacing w:after="120" w:line="276" w:lineRule="auto"/>
        <w:jc w:val="both"/>
        <w:rPr>
          <w:rFonts w:ascii="Arial" w:eastAsia="Times New Roman" w:hAnsi="Arial" w:cs="Arial"/>
          <w:bCs/>
          <w:sz w:val="22"/>
          <w:lang w:eastAsia="es-CO"/>
        </w:rPr>
      </w:pPr>
      <w:r w:rsidRPr="000A1922">
        <w:rPr>
          <w:rFonts w:ascii="Arial" w:eastAsia="Times New Roman" w:hAnsi="Arial" w:cs="Arial"/>
          <w:bCs/>
          <w:sz w:val="22"/>
          <w:lang w:eastAsia="x-none"/>
        </w:rPr>
        <w:t>Las excepciones a la restricción prevista en la Ley de Garantías Electorales con fundamento en las cuales podrán las entidades públicas adelantar procedimientos de selección directa en períodos previos a la contienda electoral para la elección del Presidente y Vicepresidente de la República, se encuentran consagradas de manera taxativa en el inciso segundo del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0A1922">
        <w:rPr>
          <w:rFonts w:ascii="Arial" w:eastAsia="Times New Roman" w:hAnsi="Arial" w:cs="Arial"/>
          <w:bCs/>
          <w:sz w:val="22"/>
          <w:lang w:eastAsia="es-CO"/>
        </w:rPr>
        <w:t xml:space="preserve"> </w:t>
      </w:r>
    </w:p>
    <w:p w14:paraId="18585DCB" w14:textId="77777777" w:rsidR="0061269C" w:rsidRPr="000A1922" w:rsidRDefault="0061269C" w:rsidP="0061269C">
      <w:pPr>
        <w:spacing w:after="120" w:line="276" w:lineRule="auto"/>
        <w:ind w:firstLine="708"/>
        <w:jc w:val="both"/>
        <w:rPr>
          <w:rFonts w:ascii="Arial" w:eastAsia="Times New Roman" w:hAnsi="Arial" w:cs="Arial"/>
          <w:bCs/>
          <w:sz w:val="22"/>
          <w:lang w:eastAsia="es-CO"/>
        </w:rPr>
      </w:pPr>
      <w:r w:rsidRPr="000A1922">
        <w:rPr>
          <w:rFonts w:ascii="Arial" w:eastAsia="Times New Roman" w:hAnsi="Arial" w:cs="Arial"/>
          <w:bCs/>
          <w:sz w:val="22"/>
          <w:lang w:eastAsia="es-CO"/>
        </w:rPr>
        <w:t>Teniendo en cuenta lo anterior,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112E2AE" w14:textId="65412071" w:rsidR="0061269C" w:rsidRPr="000A1922" w:rsidRDefault="0061269C" w:rsidP="0061269C">
      <w:pPr>
        <w:spacing w:line="276" w:lineRule="auto"/>
        <w:ind w:firstLine="708"/>
        <w:jc w:val="both"/>
        <w:rPr>
          <w:rFonts w:ascii="Arial" w:eastAsia="Times New Roman" w:hAnsi="Arial" w:cs="Arial"/>
          <w:bCs/>
          <w:sz w:val="22"/>
          <w:lang w:eastAsia="x-none"/>
        </w:rPr>
      </w:pPr>
      <w:r w:rsidRPr="000A1922">
        <w:rPr>
          <w:rFonts w:ascii="Arial" w:eastAsia="Times New Roman" w:hAnsi="Arial" w:cs="Arial"/>
          <w:bCs/>
          <w:sz w:val="22"/>
          <w:lang w:eastAsia="x-none"/>
        </w:rPr>
        <w:t xml:space="preserve">En esta labor es importante tener en cuenta, como lo anotó la Corte Constitucional, en la Sentencia C-1153 de noviembre 11 de 2005 </w:t>
      </w:r>
      <w:bookmarkStart w:id="6" w:name="_Hlk74309042"/>
      <w:r w:rsidRPr="000A1922">
        <w:rPr>
          <w:rFonts w:ascii="Arial" w:eastAsia="Times New Roman" w:hAnsi="Arial" w:cs="Arial"/>
          <w:bCs/>
          <w:sz w:val="22"/>
          <w:lang w:eastAsia="x-none"/>
        </w:rPr>
        <w:t>que «</w:t>
      </w:r>
      <w:bookmarkEnd w:id="6"/>
      <w:r w:rsidRPr="000A1922">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7" w:name="_Hlk75768308"/>
      <w:r w:rsidRPr="000A1922">
        <w:rPr>
          <w:rFonts w:ascii="Arial" w:eastAsia="Times New Roman" w:hAnsi="Arial" w:cs="Arial"/>
          <w:bCs/>
          <w:sz w:val="22"/>
          <w:lang w:eastAsia="x-none"/>
        </w:rPr>
        <w:t>no termine yendo en detrimento de intereses públicos, cuya garantía está en cabeza del ejecutivo, como son los inmersos en las excepciones para la prohibición de contratación</w:t>
      </w:r>
      <w:bookmarkStart w:id="8" w:name="_Hlk74309060"/>
      <w:r w:rsidRPr="000A1922">
        <w:rPr>
          <w:rFonts w:ascii="Arial" w:eastAsia="Times New Roman" w:hAnsi="Arial" w:cs="Arial"/>
          <w:bCs/>
          <w:sz w:val="22"/>
          <w:lang w:eastAsia="x-none"/>
        </w:rPr>
        <w:t>»</w:t>
      </w:r>
      <w:bookmarkEnd w:id="8"/>
      <w:r w:rsidRPr="000A1922">
        <w:rPr>
          <w:rFonts w:ascii="Arial" w:hAnsi="Arial" w:cs="Arial"/>
          <w:sz w:val="22"/>
          <w:vertAlign w:val="superscript"/>
        </w:rPr>
        <w:footnoteReference w:id="9"/>
      </w:r>
      <w:r w:rsidRPr="000A1922">
        <w:rPr>
          <w:rFonts w:ascii="Arial" w:eastAsia="Times New Roman" w:hAnsi="Arial" w:cs="Arial"/>
          <w:bCs/>
          <w:sz w:val="22"/>
          <w:lang w:eastAsia="x-none"/>
        </w:rPr>
        <w:t xml:space="preserve">. De ahí que la Corte haya señalado que las excepciones a la restricción </w:t>
      </w:r>
      <w:r w:rsidR="00B0370A" w:rsidRPr="000A1922">
        <w:rPr>
          <w:rFonts w:ascii="Arial" w:eastAsia="Times New Roman" w:hAnsi="Arial" w:cs="Arial"/>
          <w:bCs/>
          <w:sz w:val="22"/>
          <w:lang w:eastAsia="x-none"/>
        </w:rPr>
        <w:t xml:space="preserve">contemplan </w:t>
      </w:r>
      <w:r w:rsidRPr="000A1922">
        <w:rPr>
          <w:rFonts w:ascii="Arial" w:eastAsia="Times New Roman" w:hAnsi="Arial" w:cs="Arial"/>
          <w:bCs/>
          <w:sz w:val="22"/>
          <w:lang w:eastAsia="x-none"/>
        </w:rPr>
        <w:t xml:space="preserve">diversos tipos de urgencias de defensa, salud, educación, infraestructura vial y de servicios públicos </w:t>
      </w:r>
      <w:r w:rsidRPr="000A1922">
        <w:rPr>
          <w:rFonts w:ascii="Arial" w:eastAsia="Times New Roman" w:hAnsi="Arial" w:cs="Arial"/>
          <w:bCs/>
          <w:sz w:val="22"/>
          <w:lang w:eastAsia="x-none"/>
        </w:rPr>
        <w:lastRenderedPageBreak/>
        <w:t>y ecológicas, que tienden a no limitar desproporcionadamente la acción del Estado en el cumplimiento de sus fines, en procura de la igualdad entre los candidatos como garantía electoral.</w:t>
      </w:r>
      <w:bookmarkEnd w:id="7"/>
    </w:p>
    <w:p w14:paraId="2E76EC55" w14:textId="77777777" w:rsidR="0061269C" w:rsidRPr="000A1922" w:rsidRDefault="0061269C" w:rsidP="00CA3863">
      <w:pPr>
        <w:spacing w:line="276" w:lineRule="auto"/>
        <w:ind w:firstLine="708"/>
        <w:jc w:val="both"/>
        <w:rPr>
          <w:rFonts w:ascii="Arial" w:eastAsia="Times New Roman" w:hAnsi="Arial" w:cs="Arial"/>
          <w:bCs/>
          <w:sz w:val="22"/>
          <w:lang w:eastAsia="x-none"/>
        </w:rPr>
      </w:pPr>
    </w:p>
    <w:bookmarkEnd w:id="4"/>
    <w:bookmarkEnd w:id="5"/>
    <w:p w14:paraId="0956AB06" w14:textId="71BF04BE" w:rsidR="00861232" w:rsidRPr="000A1922" w:rsidRDefault="00861232" w:rsidP="00861232">
      <w:pPr>
        <w:spacing w:line="276" w:lineRule="auto"/>
        <w:jc w:val="both"/>
        <w:rPr>
          <w:rFonts w:ascii="Arial" w:eastAsia="Arial" w:hAnsi="Arial" w:cs="Arial"/>
          <w:b/>
          <w:bCs/>
          <w:sz w:val="22"/>
          <w:lang w:val="es-ES" w:eastAsia="es-ES" w:bidi="es-ES"/>
        </w:rPr>
      </w:pPr>
      <w:r w:rsidRPr="000A1922">
        <w:rPr>
          <w:rFonts w:ascii="Arial" w:eastAsia="Arial" w:hAnsi="Arial" w:cs="Arial"/>
          <w:b/>
          <w:bCs/>
          <w:sz w:val="22"/>
          <w:lang w:val="es-ES" w:eastAsia="es-ES" w:bidi="es-ES"/>
        </w:rPr>
        <w:t>2.</w:t>
      </w:r>
      <w:r w:rsidR="0061269C" w:rsidRPr="000A1922">
        <w:rPr>
          <w:rFonts w:ascii="Arial" w:eastAsia="Arial" w:hAnsi="Arial" w:cs="Arial"/>
          <w:b/>
          <w:bCs/>
          <w:sz w:val="22"/>
          <w:lang w:val="es-ES" w:eastAsia="es-ES" w:bidi="es-ES"/>
        </w:rPr>
        <w:t>4</w:t>
      </w:r>
      <w:r w:rsidRPr="000A1922">
        <w:rPr>
          <w:rFonts w:ascii="Arial" w:eastAsia="Arial" w:hAnsi="Arial" w:cs="Arial"/>
          <w:b/>
          <w:bCs/>
          <w:sz w:val="22"/>
          <w:lang w:val="es-ES" w:eastAsia="es-ES" w:bidi="es-ES"/>
        </w:rPr>
        <w:t xml:space="preserve">. Convenios de asociación y </w:t>
      </w:r>
      <w:r w:rsidR="004F60FB" w:rsidRPr="000A1922">
        <w:rPr>
          <w:rFonts w:ascii="Arial" w:eastAsia="Arial" w:hAnsi="Arial" w:cs="Arial"/>
          <w:b/>
          <w:bCs/>
          <w:sz w:val="22"/>
          <w:lang w:val="es-ES" w:eastAsia="es-ES" w:bidi="es-ES"/>
        </w:rPr>
        <w:t>restricción de contratación directa</w:t>
      </w:r>
      <w:r w:rsidRPr="000A1922">
        <w:rPr>
          <w:rFonts w:ascii="Arial" w:eastAsia="Arial" w:hAnsi="Arial" w:cs="Arial"/>
          <w:b/>
          <w:bCs/>
          <w:sz w:val="22"/>
          <w:lang w:val="es-ES" w:eastAsia="es-ES" w:bidi="es-ES"/>
        </w:rPr>
        <w:t xml:space="preserve"> de la Ley de Garantías</w:t>
      </w:r>
    </w:p>
    <w:p w14:paraId="5CEBABD7" w14:textId="77777777" w:rsidR="00861232" w:rsidRPr="000A1922" w:rsidRDefault="00861232" w:rsidP="00861232">
      <w:pPr>
        <w:spacing w:line="276" w:lineRule="auto"/>
        <w:jc w:val="both"/>
        <w:rPr>
          <w:rFonts w:ascii="Arial" w:eastAsia="Arial" w:hAnsi="Arial" w:cs="Arial"/>
          <w:b/>
          <w:bCs/>
          <w:sz w:val="22"/>
          <w:lang w:val="es-ES" w:eastAsia="es-ES" w:bidi="es-ES"/>
        </w:rPr>
      </w:pPr>
    </w:p>
    <w:p w14:paraId="582C4CD1" w14:textId="5EBB6939" w:rsidR="00861232" w:rsidRPr="000A1922" w:rsidRDefault="00861232" w:rsidP="00861232">
      <w:pPr>
        <w:pStyle w:val="Sinespaciado"/>
        <w:spacing w:line="276" w:lineRule="auto"/>
        <w:jc w:val="both"/>
        <w:rPr>
          <w:rFonts w:ascii="Arial" w:hAnsi="Arial" w:cs="Arial"/>
          <w:color w:val="000000" w:themeColor="text1"/>
          <w:sz w:val="22"/>
        </w:rPr>
      </w:pPr>
      <w:r w:rsidRPr="000A1922">
        <w:rPr>
          <w:rFonts w:ascii="Arial" w:hAnsi="Arial" w:cs="Arial"/>
          <w:color w:val="000000" w:themeColor="text1"/>
          <w:sz w:val="22"/>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w:t>
      </w:r>
      <w:proofErr w:type="gramStart"/>
      <w:r w:rsidRPr="000A1922">
        <w:rPr>
          <w:rFonts w:ascii="Arial" w:hAnsi="Arial" w:cs="Arial"/>
          <w:color w:val="000000" w:themeColor="text1"/>
          <w:sz w:val="22"/>
        </w:rPr>
        <w:t xml:space="preserve">lucro  </w:t>
      </w:r>
      <w:r w:rsidR="00556C19" w:rsidRPr="000A1922">
        <w:rPr>
          <w:rFonts w:ascii="Arial" w:hAnsi="Arial" w:cs="Arial"/>
          <w:color w:val="000000" w:themeColor="text1"/>
          <w:sz w:val="22"/>
        </w:rPr>
        <w:t>–</w:t>
      </w:r>
      <w:proofErr w:type="gramEnd"/>
      <w:r w:rsidRPr="000A1922">
        <w:rPr>
          <w:rFonts w:ascii="Arial" w:hAnsi="Arial" w:cs="Arial"/>
          <w:color w:val="000000" w:themeColor="text1"/>
          <w:sz w:val="22"/>
        </w:rPr>
        <w:t>ESAL</w:t>
      </w:r>
      <w:r w:rsidR="00556C19" w:rsidRPr="000A1922">
        <w:rPr>
          <w:rFonts w:ascii="Arial" w:hAnsi="Arial" w:cs="Arial"/>
          <w:color w:val="000000" w:themeColor="text1"/>
          <w:sz w:val="22"/>
        </w:rPr>
        <w:t>–</w:t>
      </w:r>
      <w:r w:rsidRPr="000A1922">
        <w:rPr>
          <w:rFonts w:ascii="Arial" w:hAnsi="Arial" w:cs="Arial"/>
          <w:color w:val="000000" w:themeColor="text1"/>
          <w:sz w:val="22"/>
        </w:rPr>
        <w:t xml:space="preserve"> con el fin de impulsar programas y actividades de interés público acordes con el plan nacional y los planes seccionales de desarrollo</w:t>
      </w:r>
      <w:r w:rsidRPr="000A1922">
        <w:rPr>
          <w:rStyle w:val="Refdenotaalpie"/>
          <w:rFonts w:ascii="Arial" w:hAnsi="Arial" w:cs="Arial"/>
          <w:color w:val="000000" w:themeColor="text1"/>
          <w:sz w:val="22"/>
        </w:rPr>
        <w:footnoteReference w:id="10"/>
      </w:r>
      <w:r w:rsidRPr="000A1922">
        <w:rPr>
          <w:rFonts w:ascii="Arial" w:hAnsi="Arial" w:cs="Arial"/>
          <w:color w:val="000000" w:themeColor="text1"/>
          <w:sz w:val="22"/>
        </w:rPr>
        <w:t xml:space="preserve">. </w:t>
      </w:r>
      <w:r w:rsidRPr="000F4A47">
        <w:rPr>
          <w:rFonts w:ascii="Arial" w:eastAsia="Calibri" w:hAnsi="Arial" w:cs="Arial"/>
          <w:color w:val="000000" w:themeColor="text1"/>
          <w:sz w:val="22"/>
        </w:rPr>
        <w:t>Por otra parte, l</w:t>
      </w:r>
      <w:r w:rsidRPr="000A1922">
        <w:rPr>
          <w:rFonts w:ascii="Arial" w:eastAsia="Calibri" w:hAnsi="Arial" w:cs="Arial"/>
          <w:color w:val="000000" w:themeColor="text1"/>
          <w:sz w:val="22"/>
        </w:rPr>
        <w:t>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0A1922">
        <w:rPr>
          <w:rStyle w:val="Refdenotaalpie"/>
          <w:rFonts w:ascii="Arial" w:eastAsia="Calibri" w:hAnsi="Arial" w:cs="Arial"/>
          <w:color w:val="000000" w:themeColor="text1"/>
          <w:sz w:val="22"/>
        </w:rPr>
        <w:footnoteReference w:id="11"/>
      </w:r>
      <w:r w:rsidRPr="000A1922">
        <w:rPr>
          <w:rFonts w:ascii="Arial" w:eastAsia="Calibri" w:hAnsi="Arial" w:cs="Arial"/>
          <w:color w:val="000000" w:themeColor="text1"/>
          <w:sz w:val="22"/>
        </w:rPr>
        <w:t>. Ambas figuras tienen como fin desarrollar conjuntamente actividades relacionadas con los cometidos y funciones legales asignadas a la entidad.</w:t>
      </w:r>
    </w:p>
    <w:p w14:paraId="368BD57A" w14:textId="16022A50" w:rsidR="00861232" w:rsidRPr="000F4A47" w:rsidRDefault="00861232" w:rsidP="00D53515">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 xml:space="preserve">En desarrollo del artículo 355 de la Constitución, el Gobierno Nacional expidió el Decreto 092 de 2017, que dispone las reglas para las contrataciones que realicen las entidades estatales con las ESAL. El Decreto regula dos eventos: i) los contratos de colaboración o de interés público con el fin </w:t>
      </w:r>
      <w:r w:rsidR="00513541" w:rsidRPr="000A1922">
        <w:rPr>
          <w:rFonts w:ascii="Arial" w:hAnsi="Arial" w:cs="Arial"/>
          <w:noProof/>
          <w:sz w:val="22"/>
          <w:lang w:val="es-ES_tradnl"/>
        </w:rPr>
        <w:t xml:space="preserve">de </w:t>
      </w:r>
      <w:r w:rsidRPr="000A1922">
        <w:rPr>
          <w:rFonts w:ascii="Arial" w:hAnsi="Arial" w:cs="Arial"/>
          <w:noProof/>
          <w:sz w:val="22"/>
          <w:lang w:val="es-ES_tradnl"/>
        </w:rPr>
        <w:t xml:space="preserve">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ibídem. Es posible diferenciar, pues, los convenios de asociación, regulados en el </w:t>
      </w:r>
      <w:r w:rsidRPr="000A1922">
        <w:rPr>
          <w:rFonts w:ascii="Arial" w:hAnsi="Arial" w:cs="Arial"/>
          <w:noProof/>
          <w:sz w:val="22"/>
          <w:lang w:val="es-ES_tradnl"/>
        </w:rPr>
        <w:lastRenderedPageBreak/>
        <w:t>artículo 5, de los contratos de colaboración, establecidos en el artículo 2 del Decreto 092 de 2017</w:t>
      </w:r>
      <w:r w:rsidRPr="00380F74">
        <w:rPr>
          <w:rFonts w:ascii="Arial" w:hAnsi="Arial" w:cs="Arial"/>
          <w:noProof/>
          <w:vertAlign w:val="superscript"/>
          <w:lang w:val="es-ES_tradnl"/>
        </w:rPr>
        <w:footnoteReference w:id="12"/>
      </w:r>
      <w:r w:rsidRPr="000A1922">
        <w:rPr>
          <w:rFonts w:ascii="Arial" w:hAnsi="Arial" w:cs="Arial"/>
          <w:noProof/>
          <w:sz w:val="22"/>
          <w:lang w:val="es-ES_tradnl"/>
        </w:rPr>
        <w:t xml:space="preserve">. </w:t>
      </w:r>
    </w:p>
    <w:p w14:paraId="2D898436" w14:textId="36383133" w:rsidR="00861232" w:rsidRPr="000A1922" w:rsidRDefault="00861232" w:rsidP="00D53515">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 xml:space="preserve">Los contratos de colaboración tienen como objeto promover acciones de fomento social en beneficio de los sectores más desprotegidos de la población, </w:t>
      </w:r>
      <w:r w:rsidR="00556C19" w:rsidRPr="000A1922">
        <w:rPr>
          <w:rFonts w:ascii="Arial" w:hAnsi="Arial" w:cs="Arial"/>
          <w:noProof/>
          <w:sz w:val="22"/>
          <w:lang w:val="es-ES_tradnl"/>
        </w:rPr>
        <w:t xml:space="preserve">acordes </w:t>
      </w:r>
      <w:r w:rsidR="00513541" w:rsidRPr="000A1922">
        <w:rPr>
          <w:rFonts w:ascii="Arial" w:hAnsi="Arial" w:cs="Arial"/>
          <w:noProof/>
          <w:sz w:val="22"/>
          <w:lang w:val="es-ES_tradnl"/>
        </w:rPr>
        <w:t xml:space="preserve">con </w:t>
      </w:r>
      <w:r w:rsidRPr="000A1922">
        <w:rPr>
          <w:rFonts w:ascii="Arial" w:hAnsi="Arial" w:cs="Arial"/>
          <w:noProof/>
          <w:sz w:val="22"/>
          <w:lang w:val="es-ES_tradnl"/>
        </w:rPr>
        <w:t>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pues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0FA1CBC2" w14:textId="77777777" w:rsidR="00861232" w:rsidRPr="000A1922" w:rsidRDefault="00861232" w:rsidP="00D53515">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380F74">
        <w:rPr>
          <w:rFonts w:ascii="Arial" w:hAnsi="Arial" w:cs="Arial"/>
          <w:noProof/>
          <w:vertAlign w:val="superscript"/>
          <w:lang w:val="es-ES_tradnl"/>
        </w:rPr>
        <w:footnoteReference w:id="13"/>
      </w:r>
      <w:r w:rsidRPr="000A1922">
        <w:rPr>
          <w:rFonts w:ascii="Arial" w:hAnsi="Arial" w:cs="Arial"/>
          <w:noProof/>
          <w:sz w:val="22"/>
          <w:lang w:val="es-ES_tradnl"/>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4D129789" w14:textId="77777777" w:rsidR="00861232" w:rsidRPr="000A1922" w:rsidRDefault="00861232" w:rsidP="00D53515">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5D4C363D" w14:textId="77777777" w:rsidR="00861232" w:rsidRPr="000A1922" w:rsidRDefault="00861232" w:rsidP="00D53515">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lastRenderedPageBreak/>
        <w:t>La normativa vigente no impide que varias entidades suscriban conjuntamente el convenio de asociación ni tampoco que dos o más ESAL pueden hacerlo a través de las figuras asociativas autorizadas por la ley, por ejemplo, la unión temporal o el consorcio</w:t>
      </w:r>
      <w:r w:rsidRPr="00380F74">
        <w:rPr>
          <w:rFonts w:ascii="Arial" w:hAnsi="Arial" w:cs="Arial"/>
          <w:noProof/>
          <w:vertAlign w:val="superscript"/>
          <w:lang w:val="es-ES_tradnl"/>
        </w:rPr>
        <w:footnoteReference w:id="14"/>
      </w:r>
      <w:r w:rsidRPr="000A1922">
        <w:rPr>
          <w:rFonts w:ascii="Arial" w:hAnsi="Arial" w:cs="Arial"/>
          <w:noProof/>
          <w:sz w:val="22"/>
          <w:lang w:val="es-ES_tradnl"/>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4FC9A956" w14:textId="4FA37239" w:rsidR="00861232" w:rsidRPr="00BD6071" w:rsidRDefault="00861232" w:rsidP="00D53515">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 xml:space="preserve">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w:t>
      </w:r>
      <w:r w:rsidR="00DB0FC1" w:rsidRPr="000A1922">
        <w:rPr>
          <w:rFonts w:ascii="Arial" w:hAnsi="Arial" w:cs="Arial"/>
          <w:noProof/>
          <w:sz w:val="22"/>
          <w:lang w:val="es-ES_tradnl"/>
        </w:rPr>
        <w:t>la ESAL</w:t>
      </w:r>
      <w:r w:rsidRPr="000A1922">
        <w:rPr>
          <w:rFonts w:ascii="Arial" w:hAnsi="Arial" w:cs="Arial"/>
          <w:noProof/>
          <w:sz w:val="22"/>
          <w:lang w:val="es-ES_tradnl"/>
        </w:rPr>
        <w:t xml:space="preserve"> aporte al menos el treinta por ciento del valor del convenio para celebrarlo directamente, ya que 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380F74">
        <w:rPr>
          <w:rFonts w:ascii="Arial" w:hAnsi="Arial" w:cs="Arial"/>
          <w:noProof/>
          <w:vertAlign w:val="superscript"/>
          <w:lang w:val="es-ES_tradnl"/>
        </w:rPr>
        <w:footnoteReference w:id="15"/>
      </w:r>
      <w:r w:rsidRPr="000A1922">
        <w:rPr>
          <w:rFonts w:ascii="Arial" w:hAnsi="Arial" w:cs="Arial"/>
          <w:noProof/>
          <w:sz w:val="22"/>
          <w:lang w:val="es-ES_tradnl"/>
        </w:rPr>
        <w:t>.</w:t>
      </w:r>
    </w:p>
    <w:p w14:paraId="067226A8" w14:textId="3C34769D" w:rsidR="00861232" w:rsidRPr="000A1922" w:rsidRDefault="00861232" w:rsidP="00D53515">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La noción «seleccionar de forma objetiva», contenida en la disposición sub examine 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w:t>
      </w:r>
      <w:r w:rsidR="00851B56">
        <w:rPr>
          <w:rFonts w:ascii="Arial" w:hAnsi="Arial" w:cs="Arial"/>
          <w:noProof/>
          <w:sz w:val="22"/>
          <w:lang w:val="es-ES_tradnl"/>
        </w:rPr>
        <w:t>,</w:t>
      </w:r>
      <w:r w:rsidRPr="00851B56">
        <w:rPr>
          <w:rFonts w:ascii="Arial" w:hAnsi="Arial" w:cs="Arial"/>
          <w:noProof/>
          <w:sz w:val="22"/>
          <w:lang w:val="es-ES_tradnl"/>
        </w:rPr>
        <w:t xml:space="preserve"> </w:t>
      </w:r>
      <w:r w:rsidR="00DB0FC1" w:rsidRPr="00851B56">
        <w:rPr>
          <w:rFonts w:ascii="Arial" w:hAnsi="Arial" w:cs="Arial"/>
          <w:noProof/>
          <w:sz w:val="22"/>
          <w:lang w:val="es-ES_tradnl"/>
        </w:rPr>
        <w:t>discrecionalmente</w:t>
      </w:r>
      <w:r w:rsidR="00851B56">
        <w:rPr>
          <w:rFonts w:ascii="Arial" w:hAnsi="Arial" w:cs="Arial"/>
          <w:noProof/>
          <w:sz w:val="22"/>
          <w:lang w:val="es-ES_tradnl"/>
        </w:rPr>
        <w:t>,</w:t>
      </w:r>
      <w:r w:rsidR="00DB0FC1" w:rsidRPr="00851B56">
        <w:rPr>
          <w:rFonts w:ascii="Arial" w:hAnsi="Arial" w:cs="Arial"/>
          <w:noProof/>
          <w:sz w:val="22"/>
          <w:lang w:val="es-ES_tradnl"/>
        </w:rPr>
        <w:t xml:space="preserve"> </w:t>
      </w:r>
      <w:r w:rsidRPr="000A1922">
        <w:rPr>
          <w:rFonts w:ascii="Arial" w:hAnsi="Arial" w:cs="Arial"/>
          <w:noProof/>
          <w:sz w:val="22"/>
          <w:lang w:val="es-ES_tradnl"/>
        </w:rPr>
        <w:t>acudir a los procesos de selección de contratistas que establece el EGCAP o, incluso, al trámite que regula el inciso 2 del artículo 2 del Decreto 092 de 2017.</w:t>
      </w:r>
    </w:p>
    <w:p w14:paraId="6441A969" w14:textId="77777777" w:rsidR="00861232" w:rsidRPr="000A1922" w:rsidRDefault="00861232" w:rsidP="00D53515">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 xml:space="preserve">En suma, las entidades estatales son autónomas en la configuración del proceso competitivo en desarrollo del artículo 5 del Decreto 092 de 2017. En todo caso, el proceso competitivo que definan las entidades estatales para sus convenios de asociación debe </w:t>
      </w:r>
      <w:r w:rsidRPr="000A1922">
        <w:rPr>
          <w:rFonts w:ascii="Arial" w:hAnsi="Arial" w:cs="Arial"/>
          <w:noProof/>
          <w:sz w:val="22"/>
          <w:lang w:val="es-ES_tradnl"/>
        </w:rPr>
        <w:lastRenderedPageBreak/>
        <w:t>garantizar la libre concurrencia y la pluralidad de interesados y la comparación objetiva de las ofertas. Este procedimiento puede ser análogo a otros donde existe competencia, como la licitación pública. </w:t>
      </w:r>
    </w:p>
    <w:p w14:paraId="460D0BB1" w14:textId="77777777" w:rsidR="00861232" w:rsidRPr="000A1922" w:rsidRDefault="00861232" w:rsidP="00D53515">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Ahora bien, el Consejo de Estado, en el Auto del 6 de agosto de 2019 de la Sección Tercera, Subsección A –Exp. 62.003–, estudió la solicitud de suspensión provisional</w:t>
      </w:r>
      <w:r w:rsidRPr="00380F74">
        <w:rPr>
          <w:rFonts w:ascii="Arial" w:hAnsi="Arial" w:cs="Arial"/>
          <w:noProof/>
          <w:lang w:val="es-ES_tradnl"/>
        </w:rPr>
        <w:footnoteReference w:id="16"/>
      </w:r>
      <w:r w:rsidRPr="000A1922">
        <w:rPr>
          <w:rFonts w:ascii="Arial" w:hAnsi="Arial" w:cs="Arial"/>
          <w:noProof/>
          <w:sz w:val="22"/>
          <w:lang w:val="es-ES_tradnl"/>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convenio de asociación con ESAL de reconocida idoneidad para el cumplimiento de las funciones que la ley les asigna a las entidades públicas, debe aplicarse lo dispuesto en el artículo 5 del Decreto 092 de 2017. </w:t>
      </w:r>
    </w:p>
    <w:p w14:paraId="0166842E" w14:textId="79BC2CC7" w:rsidR="00A14D04" w:rsidRPr="000A1922" w:rsidRDefault="00861232" w:rsidP="00D53515">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 xml:space="preserve">Para los convenios de asociación, como se explicó </w:t>
      </w:r>
      <w:r w:rsidRPr="00380F74">
        <w:rPr>
          <w:rFonts w:ascii="Arial" w:hAnsi="Arial" w:cs="Arial"/>
          <w:i/>
          <w:iCs/>
          <w:noProof/>
          <w:sz w:val="22"/>
          <w:lang w:val="es-ES_tradnl"/>
        </w:rPr>
        <w:t>ut supra</w:t>
      </w:r>
      <w:r w:rsidRPr="003607F5">
        <w:rPr>
          <w:rFonts w:ascii="Arial" w:hAnsi="Arial" w:cs="Arial"/>
          <w:noProof/>
          <w:sz w:val="22"/>
          <w:lang w:val="es-ES_tradnl"/>
        </w:rPr>
        <w:t>,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380F74">
        <w:rPr>
          <w:rFonts w:ascii="Arial" w:hAnsi="Arial" w:cs="Arial"/>
          <w:noProof/>
          <w:vertAlign w:val="superscript"/>
          <w:lang w:val="es-ES_tradnl"/>
        </w:rPr>
        <w:footnoteReference w:id="17"/>
      </w:r>
      <w:r w:rsidRPr="000A1922">
        <w:rPr>
          <w:rFonts w:ascii="Arial" w:hAnsi="Arial" w:cs="Arial"/>
          <w:noProof/>
          <w:sz w:val="22"/>
          <w:lang w:val="es-ES_tradnl"/>
        </w:rPr>
        <w:t>, y siempre que la entidad estatal verifique previamente que no existe ninguna otra entidad sin ánimo de lucro que ofrezca aportes iguales o superiores al 30%. De hecho, en relación con la natu</w:t>
      </w:r>
      <w:r w:rsidRPr="003607F5">
        <w:rPr>
          <w:rFonts w:ascii="Arial" w:hAnsi="Arial" w:cs="Arial"/>
          <w:noProof/>
          <w:sz w:val="22"/>
          <w:lang w:val="es-ES_tradnl"/>
        </w:rPr>
        <w:t>raleza y cuantía de los convenios, la norma anteriormente citada no prohíbe la celebración de convenios en que la ESAL aporte menos del 30% o cuando aporte recursos en especie: solo indica que en esos casos la entidad estatal debe acudir al proceso competitivo para seleccionar a la entidad sin ánimo de lucro con la cual celebrará el respectivo convenio.</w:t>
      </w:r>
      <w:r w:rsidR="00A14D04" w:rsidRPr="000A1922">
        <w:rPr>
          <w:rFonts w:ascii="Arial" w:hAnsi="Arial" w:cs="Arial"/>
          <w:noProof/>
          <w:sz w:val="22"/>
          <w:lang w:val="es-ES_tradnl"/>
        </w:rPr>
        <w:t xml:space="preserve"> </w:t>
      </w:r>
      <w:r w:rsidR="00DB0FC1" w:rsidRPr="000A1922">
        <w:rPr>
          <w:rFonts w:ascii="Arial" w:hAnsi="Arial" w:cs="Arial"/>
          <w:noProof/>
          <w:sz w:val="22"/>
          <w:lang w:val="es-ES_tradnl"/>
        </w:rPr>
        <w:t>Teniendo en cuenta lo anterior, y las consideraciones realizadas en los acápites previos,</w:t>
      </w:r>
      <w:r w:rsidR="00A14D04" w:rsidRPr="000A1922">
        <w:rPr>
          <w:rFonts w:ascii="Arial" w:hAnsi="Arial" w:cs="Arial"/>
          <w:noProof/>
          <w:sz w:val="22"/>
          <w:lang w:val="es-ES_tradnl"/>
        </w:rPr>
        <w:t xml:space="preserve"> la prohibición de contratación directa del artículo 33 de la Ley de Garantías </w:t>
      </w:r>
      <w:r w:rsidR="00DB0FC1" w:rsidRPr="000A1922">
        <w:rPr>
          <w:rFonts w:ascii="Arial" w:hAnsi="Arial" w:cs="Arial"/>
          <w:noProof/>
          <w:sz w:val="22"/>
          <w:lang w:val="es-ES_tradnl"/>
        </w:rPr>
        <w:t xml:space="preserve">Electorales </w:t>
      </w:r>
      <w:r w:rsidR="00A14D04" w:rsidRPr="000A1922">
        <w:rPr>
          <w:rFonts w:ascii="Arial" w:hAnsi="Arial" w:cs="Arial"/>
          <w:noProof/>
          <w:sz w:val="22"/>
          <w:lang w:val="es-ES_tradnl"/>
        </w:rPr>
        <w:t xml:space="preserve">únicamente </w:t>
      </w:r>
      <w:r w:rsidR="00DB0FC1" w:rsidRPr="000A1922">
        <w:rPr>
          <w:rFonts w:ascii="Arial" w:hAnsi="Arial" w:cs="Arial"/>
          <w:noProof/>
          <w:sz w:val="22"/>
          <w:lang w:val="es-ES_tradnl"/>
        </w:rPr>
        <w:t>aplica frente a</w:t>
      </w:r>
      <w:r w:rsidR="00A14D04" w:rsidRPr="000A1922">
        <w:rPr>
          <w:rFonts w:ascii="Arial" w:hAnsi="Arial" w:cs="Arial"/>
          <w:noProof/>
          <w:sz w:val="22"/>
          <w:lang w:val="es-ES_tradnl"/>
        </w:rPr>
        <w:t xml:space="preserve"> los procedimientos no competitivos, que son los que implican una contratación directa. Como explica la Sala de Consulta y Servicio Civil del Consejo de Estado:</w:t>
      </w:r>
    </w:p>
    <w:p w14:paraId="430ED3D1" w14:textId="77777777" w:rsidR="00D53515" w:rsidRPr="000A1922" w:rsidRDefault="00D53515" w:rsidP="00D53515">
      <w:pPr>
        <w:spacing w:line="276" w:lineRule="auto"/>
        <w:ind w:firstLine="709"/>
        <w:jc w:val="both"/>
        <w:rPr>
          <w:rFonts w:ascii="Arial" w:hAnsi="Arial" w:cs="Arial"/>
          <w:noProof/>
          <w:sz w:val="22"/>
          <w:lang w:val="es-ES_tradnl"/>
        </w:rPr>
      </w:pPr>
    </w:p>
    <w:p w14:paraId="54E98119" w14:textId="77777777" w:rsidR="00A14D04" w:rsidRPr="003607F5" w:rsidRDefault="00A14D04" w:rsidP="00A14D04">
      <w:pPr>
        <w:ind w:left="709" w:right="709"/>
        <w:jc w:val="both"/>
        <w:rPr>
          <w:rFonts w:ascii="Arial" w:eastAsia="Calibri" w:hAnsi="Arial" w:cs="Arial"/>
          <w:color w:val="000000"/>
          <w:sz w:val="21"/>
          <w:szCs w:val="21"/>
          <w:lang w:val="es-CO" w:eastAsia="es-ES_tradnl"/>
        </w:rPr>
      </w:pPr>
      <w:r w:rsidRPr="000A1922">
        <w:rPr>
          <w:rFonts w:ascii="Arial" w:eastAsia="Calibri" w:hAnsi="Arial" w:cs="Arial"/>
          <w:color w:val="000000"/>
          <w:sz w:val="21"/>
          <w:szCs w:val="21"/>
          <w:lang w:val="es-CO" w:eastAsia="es-ES_tradnl"/>
        </w:rPr>
        <w:t xml:space="preserve">Para efectos de la «Ley de Garantías Electorales», y en armonía con las normas que regulan la contratación pública en Colombia, debe entenderse por </w:t>
      </w:r>
      <w:r w:rsidRPr="000A1922">
        <w:rPr>
          <w:rFonts w:ascii="Arial" w:eastAsia="Calibri" w:hAnsi="Arial" w:cs="Arial"/>
          <w:color w:val="000000"/>
          <w:sz w:val="21"/>
          <w:szCs w:val="21"/>
          <w:lang w:val="es-CO" w:eastAsia="es-ES_tradnl"/>
        </w:rPr>
        <w:lastRenderedPageBreak/>
        <w:t>«contratación directa» cualquier sistema de selección de contratistas en el que no exista convocatoria pública, ni sea posible la participación de una pluralidad de oferentes, independientemente del régimen de contratación que se aplique</w:t>
      </w:r>
      <w:r w:rsidRPr="000A1922">
        <w:rPr>
          <w:rFonts w:ascii="Arial" w:eastAsia="Calibri" w:hAnsi="Arial" w:cs="Arial"/>
          <w:color w:val="000000"/>
          <w:sz w:val="21"/>
          <w:szCs w:val="21"/>
          <w:vertAlign w:val="superscript"/>
          <w:lang w:val="es-CO" w:eastAsia="es-ES_tradnl"/>
        </w:rPr>
        <w:footnoteReference w:id="18"/>
      </w:r>
      <w:r w:rsidRPr="000A1922">
        <w:rPr>
          <w:rFonts w:ascii="Arial" w:eastAsia="Calibri" w:hAnsi="Arial" w:cs="Arial"/>
          <w:color w:val="000000"/>
          <w:sz w:val="21"/>
          <w:szCs w:val="21"/>
          <w:lang w:val="es-CO" w:eastAsia="es-ES_tradnl"/>
        </w:rPr>
        <w:t xml:space="preserve">. </w:t>
      </w:r>
    </w:p>
    <w:p w14:paraId="1D0A7241" w14:textId="77777777" w:rsidR="00A14D04" w:rsidRPr="003607F5" w:rsidRDefault="00A14D04" w:rsidP="00A14D04">
      <w:pPr>
        <w:spacing w:line="276" w:lineRule="auto"/>
        <w:ind w:left="709" w:right="709"/>
        <w:jc w:val="both"/>
        <w:rPr>
          <w:rFonts w:ascii="Arial" w:eastAsia="Calibri" w:hAnsi="Arial" w:cs="Arial"/>
          <w:color w:val="000000"/>
          <w:sz w:val="22"/>
          <w:szCs w:val="24"/>
          <w:lang w:val="es-CO" w:eastAsia="es-ES_tradnl"/>
        </w:rPr>
      </w:pPr>
    </w:p>
    <w:p w14:paraId="4B83BDA0" w14:textId="33624BE9" w:rsidR="00A14D04" w:rsidRPr="00F36492" w:rsidRDefault="00A14D04" w:rsidP="00D53515">
      <w:pPr>
        <w:spacing w:line="276" w:lineRule="auto"/>
        <w:ind w:firstLine="709"/>
        <w:jc w:val="both"/>
        <w:rPr>
          <w:rFonts w:ascii="Arial" w:hAnsi="Arial" w:cs="Arial"/>
          <w:noProof/>
          <w:sz w:val="22"/>
          <w:lang w:val="es-ES_tradnl"/>
        </w:rPr>
      </w:pPr>
      <w:r w:rsidRPr="003607F5">
        <w:rPr>
          <w:rFonts w:ascii="Arial" w:hAnsi="Arial" w:cs="Arial"/>
          <w:noProof/>
          <w:sz w:val="22"/>
          <w:lang w:val="es-ES_tradnl"/>
        </w:rPr>
        <w:t>En contraste, la restricción citada no aplicaría a los convenios de asociación que celebren las entidades estatales y las ESAL</w:t>
      </w:r>
      <w:r w:rsidR="004C4B0D">
        <w:rPr>
          <w:rFonts w:ascii="Arial" w:hAnsi="Arial" w:cs="Arial"/>
          <w:noProof/>
          <w:sz w:val="22"/>
          <w:lang w:val="es-ES_tradnl"/>
        </w:rPr>
        <w:t xml:space="preserve"> privadas,</w:t>
      </w:r>
      <w:r w:rsidRPr="003607F5">
        <w:rPr>
          <w:rFonts w:ascii="Arial" w:hAnsi="Arial" w:cs="Arial"/>
          <w:noProof/>
          <w:sz w:val="22"/>
          <w:lang w:val="es-ES_tradnl"/>
        </w:rPr>
        <w:t xml:space="preserve"> </w:t>
      </w:r>
      <w:r w:rsidRPr="00380F74">
        <w:rPr>
          <w:rFonts w:ascii="Arial" w:hAnsi="Arial" w:cs="Arial"/>
          <w:i/>
          <w:iCs/>
          <w:noProof/>
          <w:sz w:val="22"/>
          <w:lang w:val="es-ES_tradnl"/>
        </w:rPr>
        <w:t>bajo el procedimiento competitivo</w:t>
      </w:r>
      <w:r w:rsidRPr="003607F5">
        <w:rPr>
          <w:rFonts w:ascii="Arial" w:hAnsi="Arial" w:cs="Arial"/>
          <w:noProof/>
          <w:sz w:val="22"/>
          <w:lang w:val="es-ES_tradnl"/>
        </w:rPr>
        <w:t>, pues este supone la pluralidad de oferentes y la selección objetiva del contratista. Conforme al artículo 5 del Decreto 092 de 2017, esta es la regla general, salvo en aquellos casos en que un</w:t>
      </w:r>
      <w:r w:rsidRPr="004C4B0D">
        <w:rPr>
          <w:rFonts w:ascii="Arial" w:hAnsi="Arial" w:cs="Arial"/>
          <w:noProof/>
          <w:sz w:val="22"/>
          <w:lang w:val="es-ES_tradnl"/>
        </w:rPr>
        <w:t xml:space="preserve">a </w:t>
      </w:r>
      <w:r w:rsidR="00103285" w:rsidRPr="004C4B0D">
        <w:rPr>
          <w:rFonts w:ascii="Arial" w:hAnsi="Arial" w:cs="Arial"/>
          <w:noProof/>
          <w:sz w:val="22"/>
          <w:lang w:val="es-ES_tradnl"/>
        </w:rPr>
        <w:t>ESAL</w:t>
      </w:r>
      <w:r w:rsidRPr="000F4A47">
        <w:rPr>
          <w:rFonts w:ascii="Arial" w:hAnsi="Arial" w:cs="Arial"/>
          <w:noProof/>
          <w:sz w:val="22"/>
          <w:lang w:val="es-ES_tradnl"/>
        </w:rPr>
        <w:t xml:space="preserve"> comprometa recursos en dinero por un valor igual o superior al 30% del valor total del convenio, siempre que la entidad estatal verifique previamente que no existe ninguna otra ESAL que ofrezca aportes iguales o superiores a dicho porcentaje</w:t>
      </w:r>
      <w:r w:rsidR="00B052EA" w:rsidRPr="000A1922">
        <w:rPr>
          <w:rFonts w:ascii="Arial" w:hAnsi="Arial" w:cs="Arial"/>
          <w:noProof/>
          <w:sz w:val="22"/>
          <w:lang w:val="es-ES_tradnl"/>
        </w:rPr>
        <w:t>, supuesto excepcional en que procede la selección directa</w:t>
      </w:r>
      <w:r w:rsidR="00B052EA" w:rsidRPr="00F36492">
        <w:rPr>
          <w:rFonts w:ascii="Arial" w:hAnsi="Arial" w:cs="Arial"/>
          <w:noProof/>
          <w:sz w:val="22"/>
          <w:lang w:val="es-ES_tradnl"/>
        </w:rPr>
        <w:t>.</w:t>
      </w:r>
      <w:r w:rsidR="00F36492">
        <w:rPr>
          <w:rFonts w:ascii="Arial" w:hAnsi="Arial" w:cs="Arial"/>
          <w:noProof/>
          <w:sz w:val="22"/>
          <w:lang w:val="es-ES_tradnl"/>
        </w:rPr>
        <w:t xml:space="preserve"> Sin embargo, esta contratación directa está, por regla general, prohibida por el artículo 33 de la Ley 996 de 2005.</w:t>
      </w:r>
      <w:r w:rsidRPr="00F36492">
        <w:rPr>
          <w:rFonts w:ascii="Arial" w:hAnsi="Arial" w:cs="Arial"/>
          <w:noProof/>
          <w:sz w:val="22"/>
          <w:lang w:val="es-ES_tradnl"/>
        </w:rPr>
        <w:t xml:space="preserve"> </w:t>
      </w:r>
    </w:p>
    <w:p w14:paraId="144DDAAC" w14:textId="77777777" w:rsidR="00D53515" w:rsidRPr="00F36492" w:rsidRDefault="00D53515" w:rsidP="00380F74">
      <w:pPr>
        <w:spacing w:before="120" w:line="276" w:lineRule="auto"/>
        <w:jc w:val="both"/>
        <w:rPr>
          <w:rFonts w:ascii="Arial" w:hAnsi="Arial" w:cs="Arial"/>
          <w:noProof/>
          <w:sz w:val="22"/>
          <w:lang w:val="es-ES_tradnl"/>
        </w:rPr>
      </w:pPr>
    </w:p>
    <w:p w14:paraId="3EBB1379" w14:textId="1B9FDFDD" w:rsidR="00D53515" w:rsidRPr="003607F5" w:rsidRDefault="0061269C" w:rsidP="00D53515">
      <w:pPr>
        <w:spacing w:after="120" w:line="276" w:lineRule="auto"/>
        <w:jc w:val="both"/>
        <w:rPr>
          <w:rFonts w:ascii="Arial" w:eastAsia="Calibri" w:hAnsi="Arial" w:cs="Arial"/>
          <w:b/>
          <w:color w:val="000000"/>
          <w:sz w:val="22"/>
          <w:szCs w:val="24"/>
          <w:lang w:val="es-CO" w:eastAsia="es-ES_tradnl"/>
        </w:rPr>
      </w:pPr>
      <w:r w:rsidRPr="003607F5">
        <w:rPr>
          <w:rFonts w:ascii="Arial" w:eastAsia="Calibri" w:hAnsi="Arial" w:cs="Arial"/>
          <w:b/>
          <w:color w:val="000000"/>
          <w:sz w:val="22"/>
          <w:szCs w:val="24"/>
          <w:lang w:val="es-CO" w:eastAsia="es-ES_tradnl"/>
        </w:rPr>
        <w:t>2.5</w:t>
      </w:r>
      <w:r w:rsidR="00DC3066" w:rsidRPr="003607F5">
        <w:rPr>
          <w:rFonts w:ascii="Arial" w:eastAsia="Calibri" w:hAnsi="Arial" w:cs="Arial"/>
          <w:b/>
          <w:color w:val="000000"/>
          <w:sz w:val="22"/>
          <w:szCs w:val="24"/>
          <w:lang w:val="es-CO" w:eastAsia="es-ES_tradnl"/>
        </w:rPr>
        <w:t>. Universidades públicas, naturaleza, régimen de contratación y aplicación del artículo 33 de la Ley 996 de 2005.</w:t>
      </w:r>
    </w:p>
    <w:p w14:paraId="4271D198" w14:textId="09CAA8D1" w:rsidR="00DC3066" w:rsidRPr="000A1922" w:rsidRDefault="00DC3066" w:rsidP="00D53515">
      <w:pPr>
        <w:spacing w:before="120" w:line="276" w:lineRule="auto"/>
        <w:jc w:val="both"/>
        <w:rPr>
          <w:rFonts w:ascii="Arial" w:hAnsi="Arial" w:cs="Arial"/>
          <w:noProof/>
          <w:sz w:val="22"/>
          <w:lang w:val="es-ES_tradnl"/>
        </w:rPr>
      </w:pPr>
      <w:r w:rsidRPr="003607F5">
        <w:rPr>
          <w:rFonts w:ascii="Arial" w:hAnsi="Arial" w:cs="Arial"/>
          <w:noProof/>
          <w:sz w:val="22"/>
          <w:lang w:val="es-ES_tradnl"/>
        </w:rPr>
        <w:t>La Constitución Política de Colombia consagra en el artículo 69, por una parte, una garantía de autonomía para que las universidades establezcan sus directivas y sus estatutos de acuerdo con la ley; y por otra, la posibilidad de que cuenten con un régimen especial que corresponde dictar al Congreso</w:t>
      </w:r>
      <w:r w:rsidRPr="00380F74">
        <w:rPr>
          <w:rFonts w:ascii="Arial" w:hAnsi="Arial" w:cs="Arial"/>
          <w:noProof/>
          <w:vertAlign w:val="superscript"/>
          <w:lang w:val="es-ES_tradnl"/>
        </w:rPr>
        <w:footnoteReference w:id="19"/>
      </w:r>
      <w:r w:rsidRPr="00380F74">
        <w:rPr>
          <w:rFonts w:ascii="Arial" w:hAnsi="Arial" w:cs="Arial"/>
          <w:noProof/>
          <w:lang w:val="es-ES_tradnl"/>
        </w:rPr>
        <w:t>.</w:t>
      </w:r>
    </w:p>
    <w:p w14:paraId="126DD4E5" w14:textId="480946E8" w:rsidR="009E0904" w:rsidRPr="003607F5" w:rsidRDefault="00DC3066" w:rsidP="00D53515">
      <w:pPr>
        <w:spacing w:before="120" w:line="276" w:lineRule="auto"/>
        <w:ind w:firstLine="709"/>
        <w:jc w:val="both"/>
        <w:rPr>
          <w:rFonts w:ascii="Arial" w:hAnsi="Arial" w:cs="Arial"/>
          <w:noProof/>
          <w:sz w:val="22"/>
          <w:lang w:val="es-ES_tradnl"/>
        </w:rPr>
      </w:pPr>
      <w:r w:rsidRPr="003607F5">
        <w:rPr>
          <w:rFonts w:ascii="Arial" w:hAnsi="Arial" w:cs="Arial"/>
          <w:noProof/>
          <w:sz w:val="22"/>
          <w:lang w:val="es-ES_tradnl"/>
        </w:rPr>
        <w:t xml:space="preserve">En desarrollo de lo anterior, se expidió la Ley 30 de 1992, mediante la cual se regularon aspectos como la naturaleza jurídica de las universidades estatales y oficiales, la forma de organizarse y el régimen de contratación aplicable. Así mismo, en el artículo 57 se consignó </w:t>
      </w:r>
      <w:r w:rsidRPr="000A1922">
        <w:rPr>
          <w:rFonts w:ascii="Arial" w:hAnsi="Arial" w:cs="Arial"/>
          <w:noProof/>
          <w:sz w:val="22"/>
          <w:lang w:val="es-ES_tradnl"/>
        </w:rPr>
        <w:t>que el carácter especial del régimen de las universidades estatales u oficiales comprende, entre otros aspectos, el régimen de contratación</w:t>
      </w:r>
      <w:r w:rsidRPr="00380F74">
        <w:rPr>
          <w:rFonts w:ascii="Arial" w:hAnsi="Arial" w:cs="Arial"/>
          <w:noProof/>
          <w:vertAlign w:val="superscript"/>
          <w:lang w:val="es-ES_tradnl"/>
        </w:rPr>
        <w:footnoteReference w:id="20"/>
      </w:r>
      <w:r w:rsidRPr="000A1922">
        <w:rPr>
          <w:rFonts w:ascii="Arial" w:hAnsi="Arial" w:cs="Arial"/>
          <w:noProof/>
          <w:sz w:val="22"/>
          <w:lang w:val="es-ES_tradnl"/>
        </w:rPr>
        <w:t xml:space="preserve">. En el mismo sentido, </w:t>
      </w:r>
      <w:r w:rsidRPr="000A1922">
        <w:rPr>
          <w:rFonts w:ascii="Arial" w:hAnsi="Arial" w:cs="Arial"/>
          <w:noProof/>
          <w:sz w:val="22"/>
          <w:lang w:val="es-ES_tradnl"/>
        </w:rPr>
        <w:lastRenderedPageBreak/>
        <w:t>estableció</w:t>
      </w:r>
      <w:r w:rsidR="003B350F">
        <w:rPr>
          <w:rFonts w:ascii="Arial" w:hAnsi="Arial" w:cs="Arial"/>
          <w:noProof/>
          <w:sz w:val="22"/>
          <w:lang w:val="es-ES_tradnl"/>
        </w:rPr>
        <w:t>,</w:t>
      </w:r>
      <w:r w:rsidRPr="000A1922">
        <w:rPr>
          <w:rFonts w:ascii="Arial" w:hAnsi="Arial" w:cs="Arial"/>
          <w:noProof/>
          <w:sz w:val="22"/>
          <w:lang w:val="es-ES_tradnl"/>
        </w:rPr>
        <w:t xml:space="preserve"> en el artículo 93</w:t>
      </w:r>
      <w:r w:rsidR="003B350F">
        <w:rPr>
          <w:rFonts w:ascii="Arial" w:hAnsi="Arial" w:cs="Arial"/>
          <w:noProof/>
          <w:sz w:val="22"/>
          <w:lang w:val="es-ES_tradnl"/>
        </w:rPr>
        <w:t>,</w:t>
      </w:r>
      <w:r w:rsidRPr="000A1922">
        <w:rPr>
          <w:rFonts w:ascii="Arial" w:hAnsi="Arial" w:cs="Arial"/>
          <w:noProof/>
          <w:sz w:val="22"/>
          <w:lang w:val="es-ES_tradnl"/>
        </w:rPr>
        <w:t xml:space="preserve"> que los contratos que celebren las universidades estatales u oficiales se regirán por las normas del derecho privado</w:t>
      </w:r>
      <w:r w:rsidRPr="00380F74">
        <w:rPr>
          <w:rFonts w:ascii="Arial" w:hAnsi="Arial" w:cs="Arial"/>
          <w:noProof/>
          <w:vertAlign w:val="superscript"/>
          <w:lang w:val="es-ES_tradnl"/>
        </w:rPr>
        <w:footnoteReference w:id="21"/>
      </w:r>
      <w:r w:rsidRPr="000A1922">
        <w:rPr>
          <w:rFonts w:ascii="Arial" w:hAnsi="Arial" w:cs="Arial"/>
          <w:noProof/>
          <w:sz w:val="22"/>
          <w:lang w:val="es-ES_tradnl"/>
        </w:rPr>
        <w:t xml:space="preserve">. </w:t>
      </w:r>
    </w:p>
    <w:p w14:paraId="19BA0A42" w14:textId="0ABF1C66" w:rsidR="00DC3066" w:rsidRPr="003607F5" w:rsidRDefault="00DC3066" w:rsidP="00D53515">
      <w:pPr>
        <w:spacing w:before="120" w:line="276" w:lineRule="auto"/>
        <w:ind w:firstLine="709"/>
        <w:jc w:val="both"/>
        <w:rPr>
          <w:rFonts w:ascii="Arial" w:hAnsi="Arial" w:cs="Arial"/>
          <w:noProof/>
          <w:sz w:val="22"/>
          <w:lang w:val="es-ES_tradnl"/>
        </w:rPr>
      </w:pPr>
      <w:r w:rsidRPr="003607F5">
        <w:rPr>
          <w:rFonts w:ascii="Arial" w:hAnsi="Arial" w:cs="Arial"/>
          <w:noProof/>
          <w:sz w:val="22"/>
          <w:lang w:val="es-ES_tradnl"/>
        </w:rPr>
        <w:t>De otro lado, la Ley 489 de 1998, al desarrollar la estructura y organización de la Administración Pública, establece que los entes universitarios hacen parte integral de esta</w:t>
      </w:r>
      <w:r w:rsidRPr="00380F74">
        <w:rPr>
          <w:rFonts w:ascii="Arial" w:hAnsi="Arial" w:cs="Arial"/>
          <w:noProof/>
          <w:vertAlign w:val="superscript"/>
          <w:lang w:val="es-ES_tradnl"/>
        </w:rPr>
        <w:footnoteReference w:id="22"/>
      </w:r>
      <w:r w:rsidRPr="000A1922">
        <w:rPr>
          <w:rFonts w:ascii="Arial" w:hAnsi="Arial" w:cs="Arial"/>
          <w:noProof/>
          <w:sz w:val="22"/>
          <w:lang w:val="es-ES_tradnl"/>
        </w:rPr>
        <w:t>, catalogándolos como</w:t>
      </w:r>
      <w:r w:rsidRPr="003607F5">
        <w:rPr>
          <w:rFonts w:ascii="Arial" w:hAnsi="Arial" w:cs="Arial"/>
          <w:noProof/>
          <w:sz w:val="22"/>
          <w:lang w:val="es-ES_tradnl"/>
        </w:rPr>
        <w:t xml:space="preserve"> entidades públicas de carácter autónomo a las que aplica un régimen especial</w:t>
      </w:r>
      <w:r w:rsidRPr="00380F74">
        <w:rPr>
          <w:rFonts w:ascii="Arial" w:hAnsi="Arial" w:cs="Arial"/>
          <w:noProof/>
          <w:vertAlign w:val="superscript"/>
          <w:lang w:val="es-ES_tradnl"/>
        </w:rPr>
        <w:footnoteReference w:id="23"/>
      </w:r>
      <w:r w:rsidRPr="000A1922">
        <w:rPr>
          <w:rFonts w:ascii="Arial" w:hAnsi="Arial" w:cs="Arial"/>
          <w:noProof/>
          <w:sz w:val="22"/>
          <w:lang w:val="es-ES_tradnl"/>
        </w:rPr>
        <w:t>.  Al respecto, en la sentencia C-1019 de 2012, la Corte Constitucional señaló:</w:t>
      </w:r>
    </w:p>
    <w:p w14:paraId="1128563A" w14:textId="77777777" w:rsidR="00DC3066" w:rsidRPr="000A1922" w:rsidRDefault="00DC3066" w:rsidP="00DC3066">
      <w:pPr>
        <w:pStyle w:val="Textoindependiente"/>
        <w:spacing w:before="120" w:after="120"/>
        <w:ind w:left="709" w:right="709"/>
        <w:jc w:val="both"/>
        <w:rPr>
          <w:sz w:val="21"/>
          <w:szCs w:val="21"/>
        </w:rPr>
      </w:pPr>
      <w:r w:rsidRPr="003607F5">
        <w:rPr>
          <w:sz w:val="21"/>
          <w:szCs w:val="21"/>
        </w:rPr>
        <w:t>El régimen especial de las universidades públicas y oficiales se justifica en el hecho de que est</w:t>
      </w:r>
      <w:r w:rsidRPr="000A1922">
        <w:rPr>
          <w:sz w:val="21"/>
          <w:szCs w:val="21"/>
        </w:rPr>
        <w: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w:t>
      </w:r>
      <w:r w:rsidRPr="000A1922">
        <w:rPr>
          <w:spacing w:val="49"/>
          <w:sz w:val="21"/>
          <w:szCs w:val="21"/>
        </w:rPr>
        <w:t xml:space="preserve"> </w:t>
      </w:r>
      <w:r w:rsidRPr="000A1922">
        <w:rPr>
          <w:sz w:val="21"/>
          <w:szCs w:val="21"/>
        </w:rPr>
        <w:t>exige el cumplimiento de la obligación de colaboración armónica consagrado en el artículo 113 de la C.P. para el cumplimiento de las funciones del Estado.</w:t>
      </w:r>
    </w:p>
    <w:p w14:paraId="5380B727" w14:textId="77777777" w:rsidR="00DC3066" w:rsidRPr="003607F5" w:rsidRDefault="00DC3066" w:rsidP="00DC3066">
      <w:pPr>
        <w:pStyle w:val="Textoindependiente"/>
        <w:spacing w:before="120" w:after="120"/>
        <w:ind w:left="709" w:right="709"/>
        <w:jc w:val="both"/>
        <w:rPr>
          <w:sz w:val="21"/>
          <w:szCs w:val="21"/>
        </w:rPr>
      </w:pPr>
      <w:r w:rsidRPr="000A1922">
        <w:rPr>
          <w:sz w:val="21"/>
          <w:szCs w:val="21"/>
        </w:rPr>
        <w:t>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0A1922">
        <w:rPr>
          <w:rStyle w:val="Refdenotaalpie"/>
          <w:sz w:val="21"/>
          <w:szCs w:val="21"/>
        </w:rPr>
        <w:footnoteReference w:id="24"/>
      </w:r>
      <w:r w:rsidRPr="000A1922">
        <w:rPr>
          <w:sz w:val="21"/>
          <w:szCs w:val="21"/>
        </w:rPr>
        <w:t>. De esta manera se pretend</w:t>
      </w:r>
      <w:r w:rsidRPr="003607F5">
        <w:rPr>
          <w:sz w:val="21"/>
          <w:szCs w:val="21"/>
        </w:rPr>
        <w:t>e preservar a las universidades públicas y oficiales, de las injerencias e interferencias arbitrarias e indebidas del poder</w:t>
      </w:r>
      <w:r w:rsidRPr="003607F5">
        <w:rPr>
          <w:spacing w:val="-6"/>
          <w:sz w:val="21"/>
          <w:szCs w:val="21"/>
        </w:rPr>
        <w:t xml:space="preserve"> </w:t>
      </w:r>
      <w:r w:rsidRPr="003B350F">
        <w:rPr>
          <w:sz w:val="21"/>
          <w:szCs w:val="21"/>
        </w:rPr>
        <w:t>político</w:t>
      </w:r>
      <w:r w:rsidRPr="000A1922">
        <w:rPr>
          <w:rStyle w:val="Refdenotaalpie"/>
          <w:sz w:val="21"/>
          <w:szCs w:val="21"/>
        </w:rPr>
        <w:footnoteReference w:id="25"/>
      </w:r>
      <w:r w:rsidRPr="000A1922">
        <w:rPr>
          <w:sz w:val="21"/>
          <w:szCs w:val="21"/>
        </w:rPr>
        <w:t>.</w:t>
      </w:r>
    </w:p>
    <w:p w14:paraId="0BFF22F8" w14:textId="77777777" w:rsidR="00DC3066" w:rsidRPr="003607F5" w:rsidRDefault="00DC3066" w:rsidP="009E0904">
      <w:pPr>
        <w:spacing w:after="120" w:line="276" w:lineRule="auto"/>
        <w:ind w:firstLine="708"/>
        <w:jc w:val="both"/>
        <w:rPr>
          <w:rFonts w:ascii="Arial" w:hAnsi="Arial" w:cs="Arial"/>
          <w:sz w:val="22"/>
        </w:rPr>
      </w:pPr>
      <w:r w:rsidRPr="003607F5">
        <w:rPr>
          <w:rFonts w:ascii="Arial" w:hAnsi="Arial" w:cs="Arial"/>
          <w:sz w:val="22"/>
        </w:rPr>
        <w:t>En armonía con lo anterior, se ha considerado que los entes universitarios no son entidades que hagan parte de la rama e</w:t>
      </w:r>
      <w:r w:rsidRPr="000A1922">
        <w:rPr>
          <w:rFonts w:ascii="Arial" w:hAnsi="Arial" w:cs="Arial"/>
          <w:sz w:val="22"/>
        </w:rPr>
        <w:t xml:space="preserve">jecutiva, ni pueden, por tanto, considerarse </w:t>
      </w:r>
      <w:r w:rsidRPr="000A1922">
        <w:rPr>
          <w:rFonts w:ascii="Arial" w:hAnsi="Arial" w:cs="Arial"/>
          <w:sz w:val="22"/>
        </w:rPr>
        <w:lastRenderedPageBreak/>
        <w:t>entidades descentralizadas, sino que gozan de un régimen especial. Lo anterior fue señalado por el Consejo de Estado de la siguiente manera</w:t>
      </w:r>
      <w:r w:rsidRPr="000A1922">
        <w:rPr>
          <w:rStyle w:val="Refdenotaalpie"/>
          <w:rFonts w:ascii="Arial" w:hAnsi="Arial" w:cs="Arial"/>
          <w:sz w:val="22"/>
        </w:rPr>
        <w:footnoteReference w:id="26"/>
      </w:r>
      <w:r w:rsidRPr="000A1922">
        <w:rPr>
          <w:rFonts w:ascii="Arial" w:hAnsi="Arial" w:cs="Arial"/>
          <w:sz w:val="22"/>
        </w:rPr>
        <w:t>:</w:t>
      </w:r>
    </w:p>
    <w:p w14:paraId="55ED48BA" w14:textId="77777777" w:rsidR="00DC3066" w:rsidRPr="003607F5" w:rsidRDefault="00DC3066" w:rsidP="00DC3066">
      <w:pPr>
        <w:pStyle w:val="Textoindependiente"/>
      </w:pPr>
    </w:p>
    <w:p w14:paraId="0B0BF019" w14:textId="77777777" w:rsidR="00DC3066" w:rsidRPr="000A1922" w:rsidRDefault="00DC3066" w:rsidP="00DC3066">
      <w:pPr>
        <w:pStyle w:val="Textoindependiente"/>
        <w:spacing w:after="120"/>
        <w:ind w:left="748" w:right="534"/>
        <w:jc w:val="both"/>
        <w:rPr>
          <w:sz w:val="21"/>
          <w:szCs w:val="21"/>
        </w:rPr>
      </w:pPr>
      <w:r w:rsidRPr="003607F5">
        <w:rPr>
          <w:sz w:val="21"/>
          <w:szCs w:val="21"/>
        </w:rPr>
        <w:t xml:space="preserve">Ahora bien, en la disposición legal [art. 57 de la Ley 30/92] se </w:t>
      </w:r>
      <w:r w:rsidRPr="003B350F">
        <w:rPr>
          <w:sz w:val="21"/>
          <w:szCs w:val="21"/>
        </w:rPr>
        <w:t>menciona que las universidades estatales u oficiales están vinculadas al Ministerio de Educación Nacional en lo que se refiere a las políticas y planeación del sector educativo, en donde la jurisprudencia constitucional ha dejado en claro que es únicamente</w:t>
      </w:r>
      <w:r w:rsidRPr="000A1922">
        <w:rPr>
          <w:sz w:val="21"/>
          <w:szCs w:val="21"/>
        </w:rPr>
        <w:t xml:space="preserv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14:paraId="6406B177" w14:textId="77777777" w:rsidR="00DC3066" w:rsidRPr="000A1922" w:rsidRDefault="00DC3066" w:rsidP="00DC3066">
      <w:pPr>
        <w:pStyle w:val="Textoindependiente"/>
        <w:spacing w:before="1" w:after="120"/>
        <w:ind w:left="748"/>
        <w:rPr>
          <w:sz w:val="21"/>
          <w:szCs w:val="21"/>
        </w:rPr>
      </w:pPr>
      <w:r w:rsidRPr="000A1922">
        <w:rPr>
          <w:sz w:val="21"/>
          <w:szCs w:val="21"/>
        </w:rPr>
        <w:t>[…]</w:t>
      </w:r>
    </w:p>
    <w:p w14:paraId="6FD31FE2" w14:textId="77777777" w:rsidR="00DC3066" w:rsidRPr="000A1922" w:rsidRDefault="00DC3066" w:rsidP="00DC3066">
      <w:pPr>
        <w:pStyle w:val="Textoindependiente"/>
        <w:spacing w:after="120"/>
        <w:ind w:left="748" w:right="531"/>
        <w:jc w:val="both"/>
        <w:rPr>
          <w:sz w:val="21"/>
          <w:szCs w:val="21"/>
        </w:rPr>
      </w:pPr>
      <w:r w:rsidRPr="000A1922">
        <w:rPr>
          <w:sz w:val="21"/>
          <w:szCs w:val="21"/>
        </w:rPr>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p>
    <w:p w14:paraId="117B1265" w14:textId="77777777" w:rsidR="00DC3066" w:rsidRPr="003607F5" w:rsidRDefault="00DC3066" w:rsidP="00DC3066">
      <w:pPr>
        <w:pStyle w:val="Textoindependiente"/>
        <w:spacing w:after="120"/>
        <w:ind w:left="748" w:right="535"/>
        <w:jc w:val="both"/>
        <w:rPr>
          <w:sz w:val="21"/>
          <w:szCs w:val="21"/>
        </w:rPr>
      </w:pPr>
      <w:r w:rsidRPr="000A1922">
        <w:rPr>
          <w:sz w:val="21"/>
          <w:szCs w:val="21"/>
        </w:rPr>
        <w:t>Lo anterior hizo que dejaran de pertenecer a la rama ejecutiva y por supuesto no hicieran parte de las demás [legislativa y judicial], al convertirse en organismos autónomos que cumplen funciones estatales de trascendental importancia para la nación, sin perder la calidad de entidades públicas […]</w:t>
      </w:r>
      <w:r w:rsidRPr="000A1922">
        <w:rPr>
          <w:rStyle w:val="Refdenotaalpie"/>
          <w:sz w:val="21"/>
          <w:szCs w:val="21"/>
        </w:rPr>
        <w:footnoteReference w:id="27"/>
      </w:r>
      <w:r w:rsidRPr="000A1922">
        <w:rPr>
          <w:sz w:val="21"/>
          <w:szCs w:val="21"/>
        </w:rPr>
        <w:t>.</w:t>
      </w:r>
    </w:p>
    <w:p w14:paraId="397D78BF" w14:textId="77777777" w:rsidR="00DC3066" w:rsidRPr="003607F5" w:rsidRDefault="00DC3066" w:rsidP="00DC3066">
      <w:pPr>
        <w:pStyle w:val="Textoindependiente"/>
        <w:ind w:left="748" w:right="535"/>
        <w:jc w:val="both"/>
        <w:rPr>
          <w:sz w:val="21"/>
          <w:szCs w:val="21"/>
        </w:rPr>
      </w:pPr>
    </w:p>
    <w:p w14:paraId="6A9179C5" w14:textId="7BE18E62" w:rsidR="00DC3066" w:rsidRPr="000A1922" w:rsidRDefault="00DC3066" w:rsidP="009440A6">
      <w:pPr>
        <w:pStyle w:val="Textoindependiente"/>
        <w:spacing w:line="276" w:lineRule="auto"/>
        <w:ind w:left="180" w:right="108" w:firstLine="528"/>
        <w:jc w:val="both"/>
      </w:pPr>
      <w:r w:rsidRPr="000A1922">
        <w:t>De este modo, la diferenciación entre universidades públicas y entidades descentralizadas radica, entre otras cosas, en la autonomía de la que aquellas gozan. Esto, en la medida en que a las universidades públicas no les aplica un elemento característico de la descentralización</w:t>
      </w:r>
      <w:r w:rsidR="00572D35">
        <w:t>,</w:t>
      </w:r>
      <w:r w:rsidRPr="00572D35">
        <w:t xml:space="preserve"> denominado control de tutela, sobre el cual, en sentencia C–727 del 21 de junio de 2000, la Co</w:t>
      </w:r>
      <w:r w:rsidRPr="000A1922">
        <w:t>rte Constitucional señaló:</w:t>
      </w:r>
    </w:p>
    <w:p w14:paraId="22758234" w14:textId="77777777" w:rsidR="009440A6" w:rsidRPr="000A1922" w:rsidRDefault="009440A6" w:rsidP="009440A6">
      <w:pPr>
        <w:pStyle w:val="Textoindependiente"/>
        <w:spacing w:line="276" w:lineRule="auto"/>
        <w:ind w:left="180" w:right="108" w:firstLine="528"/>
        <w:jc w:val="both"/>
      </w:pPr>
    </w:p>
    <w:p w14:paraId="69F976F2" w14:textId="77777777" w:rsidR="00DC3066" w:rsidRPr="000A1922" w:rsidRDefault="00DC3066" w:rsidP="009440A6">
      <w:pPr>
        <w:pStyle w:val="Textoindependiente"/>
        <w:spacing w:after="120"/>
        <w:ind w:left="748" w:right="532"/>
        <w:jc w:val="both"/>
        <w:rPr>
          <w:sz w:val="21"/>
          <w:szCs w:val="21"/>
        </w:rPr>
      </w:pPr>
      <w:r w:rsidRPr="000A1922">
        <w:rPr>
          <w:sz w:val="21"/>
          <w:szCs w:val="21"/>
        </w:rPr>
        <w:t>La descentralización es 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ruptura total del vínculo entre el poder central y la entidad descentralizada, sino que, en aras de garantizar el principio de 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w:t>
      </w:r>
      <w:r w:rsidRPr="000A1922">
        <w:rPr>
          <w:spacing w:val="-4"/>
          <w:sz w:val="21"/>
          <w:szCs w:val="21"/>
        </w:rPr>
        <w:t xml:space="preserve"> </w:t>
      </w:r>
      <w:r w:rsidRPr="000A1922">
        <w:rPr>
          <w:sz w:val="21"/>
          <w:szCs w:val="21"/>
        </w:rPr>
        <w:t>1968.</w:t>
      </w:r>
    </w:p>
    <w:p w14:paraId="22550FD6" w14:textId="16AD54A8" w:rsidR="00DC3066" w:rsidRPr="000A1922" w:rsidRDefault="00DC3066" w:rsidP="00DC3066">
      <w:pPr>
        <w:pStyle w:val="Textoindependiente"/>
        <w:spacing w:before="120" w:line="276" w:lineRule="auto"/>
        <w:ind w:firstLine="708"/>
        <w:jc w:val="both"/>
        <w:rPr>
          <w:rFonts w:eastAsia="Times New Roman"/>
          <w:bCs/>
          <w:color w:val="000000" w:themeColor="text1"/>
          <w:lang w:eastAsia="es-ES_tradnl"/>
        </w:rPr>
      </w:pPr>
      <w:r w:rsidRPr="000A1922">
        <w:lastRenderedPageBreak/>
        <w:t>En suma, la descentralización involucra el ejercicio de un control de tutela que no puede aplicarse a los entes universitarios autónomos, motivo por el cual, si bien son entes del Estado, no son</w:t>
      </w:r>
      <w:r w:rsidR="00572D35">
        <w:t>,</w:t>
      </w:r>
      <w:r w:rsidRPr="00572D35">
        <w:t xml:space="preserve"> ni pueden</w:t>
      </w:r>
      <w:r w:rsidRPr="00716C8B">
        <w:t xml:space="preserve"> ser asimiladas a entidades descentralizadas</w:t>
      </w:r>
      <w:r w:rsidR="00716C8B">
        <w:t xml:space="preserve">. </w:t>
      </w:r>
      <w:r w:rsidRPr="000A1922">
        <w:t>Sin embargo, al tratarse de «entes del Estado» que es la noción establecida en el artículo 33 de la Ley 996 de 2005 sí quedan inclu</w:t>
      </w:r>
      <w:r w:rsidRPr="003607F5">
        <w:t xml:space="preserve">idas en esta prohibición, toda vez que esta aplica a todos </w:t>
      </w:r>
      <w:r w:rsidRPr="003607F5">
        <w:rPr>
          <w:color w:val="000000" w:themeColor="text1"/>
        </w:rPr>
        <w:t xml:space="preserve">los entes del Estado, sin importar su régimen jurídico, forma de organización o naturaleza, pertenencia a una u otra rama del poder público o su autonomía, </w:t>
      </w:r>
      <w:r w:rsidRPr="00716C8B">
        <w:rPr>
          <w:rFonts w:eastAsia="Times New Roman"/>
          <w:bCs/>
          <w:color w:val="000000" w:themeColor="text1"/>
          <w:lang w:eastAsia="es-ES_tradnl"/>
        </w:rPr>
        <w:t>por lo que dentro de ella se encuentran l</w:t>
      </w:r>
      <w:r w:rsidRPr="000A1922">
        <w:rPr>
          <w:rFonts w:eastAsia="Times New Roman"/>
          <w:bCs/>
          <w:color w:val="000000" w:themeColor="text1"/>
          <w:lang w:eastAsia="es-ES_tradnl"/>
        </w:rPr>
        <w:t>as universidades públicas, a quienes les queda prohibida la contratación directa durante los cuatro (4) meses anteriores a la elección presidencial y hasta la realización de la elección en la segunda vu</w:t>
      </w:r>
      <w:r w:rsidR="00E34C49" w:rsidRPr="000A1922">
        <w:rPr>
          <w:rFonts w:eastAsia="Times New Roman"/>
          <w:bCs/>
          <w:color w:val="000000" w:themeColor="text1"/>
          <w:lang w:eastAsia="es-ES_tradnl"/>
        </w:rPr>
        <w:t>elta, si fuere el caso, sin perjuicio de las excepciones que establece el artículo 33 en mención.</w:t>
      </w:r>
    </w:p>
    <w:p w14:paraId="3267D82B" w14:textId="05590F78" w:rsidR="00A23691" w:rsidRPr="000A1922" w:rsidRDefault="0061269C" w:rsidP="00A23691">
      <w:pPr>
        <w:pStyle w:val="Textoindependiente"/>
        <w:spacing w:before="120" w:line="276" w:lineRule="auto"/>
        <w:jc w:val="both"/>
        <w:rPr>
          <w:rFonts w:eastAsia="Times New Roman"/>
          <w:b/>
          <w:bCs/>
          <w:color w:val="000000" w:themeColor="text1"/>
          <w:lang w:eastAsia="es-ES_tradnl"/>
        </w:rPr>
      </w:pPr>
      <w:r w:rsidRPr="000A1922">
        <w:rPr>
          <w:rFonts w:eastAsia="Times New Roman"/>
          <w:b/>
          <w:bCs/>
          <w:color w:val="000000" w:themeColor="text1"/>
          <w:lang w:eastAsia="es-ES_tradnl"/>
        </w:rPr>
        <w:t>2.6</w:t>
      </w:r>
      <w:r w:rsidR="00A23691" w:rsidRPr="000A1922">
        <w:rPr>
          <w:rFonts w:eastAsia="Times New Roman"/>
          <w:b/>
          <w:bCs/>
          <w:color w:val="000000" w:themeColor="text1"/>
          <w:lang w:eastAsia="es-ES_tradnl"/>
        </w:rPr>
        <w:t>. Empresas Sociales del Estado, naturaleza, régimen de contratación y aplicación del ar</w:t>
      </w:r>
      <w:r w:rsidR="00AA5A0A" w:rsidRPr="000A1922">
        <w:rPr>
          <w:rFonts w:eastAsia="Times New Roman"/>
          <w:b/>
          <w:bCs/>
          <w:color w:val="000000" w:themeColor="text1"/>
          <w:lang w:eastAsia="es-ES_tradnl"/>
        </w:rPr>
        <w:t>tículo 33 de la Ley 996 de 2005</w:t>
      </w:r>
    </w:p>
    <w:p w14:paraId="480C5EEB" w14:textId="77777777" w:rsidR="00AA5A0A" w:rsidRPr="000A1922" w:rsidRDefault="00AA5A0A" w:rsidP="00562DE6">
      <w:pPr>
        <w:pStyle w:val="Textoindependiente"/>
        <w:spacing w:line="276" w:lineRule="auto"/>
        <w:jc w:val="both"/>
        <w:rPr>
          <w:rFonts w:eastAsia="Times New Roman"/>
          <w:b/>
          <w:bCs/>
          <w:color w:val="000000" w:themeColor="text1"/>
          <w:lang w:eastAsia="es-ES_tradnl"/>
        </w:rPr>
      </w:pPr>
    </w:p>
    <w:p w14:paraId="05FB9E38" w14:textId="77777777" w:rsidR="00AB437D" w:rsidRPr="000A1922" w:rsidRDefault="00AB437D" w:rsidP="00562DE6">
      <w:pPr>
        <w:spacing w:line="276" w:lineRule="auto"/>
        <w:jc w:val="both"/>
        <w:rPr>
          <w:rFonts w:ascii="Arial" w:eastAsia="Calibri" w:hAnsi="Arial" w:cs="Arial"/>
          <w:color w:val="000000" w:themeColor="text1"/>
          <w:sz w:val="22"/>
        </w:rPr>
      </w:pPr>
      <w:r w:rsidRPr="000A1922">
        <w:rPr>
          <w:rFonts w:ascii="Arial" w:hAnsi="Arial" w:cs="Arial"/>
          <w:sz w:val="22"/>
        </w:rPr>
        <w:t>Las Empresas Sociales del Estado – ESE son entidades públicas que, conforme al artículo 194 de la Ley 100 de 1993, son de categoría especial, descentralizada por servicios, con personería jurídica, patrimonio propio y autonomía administrativa</w:t>
      </w:r>
      <w:r w:rsidRPr="000A1922">
        <w:rPr>
          <w:rStyle w:val="Refdenotaalpie"/>
          <w:rFonts w:ascii="Arial" w:hAnsi="Arial" w:cs="Arial"/>
          <w:sz w:val="22"/>
        </w:rPr>
        <w:footnoteReference w:id="28"/>
      </w:r>
      <w:r w:rsidRPr="000A1922">
        <w:rPr>
          <w:rFonts w:ascii="Arial" w:hAnsi="Arial" w:cs="Arial"/>
          <w:sz w:val="22"/>
        </w:rPr>
        <w:t>. A través de ellas la Nación o las entidades territoriales prestan el servicio de salud de</w:t>
      </w:r>
      <w:r w:rsidRPr="003607F5">
        <w:rPr>
          <w:rFonts w:ascii="Arial" w:hAnsi="Arial" w:cs="Arial"/>
          <w:sz w:val="22"/>
        </w:rPr>
        <w:t xml:space="preserve"> manera directa, es decir</w:t>
      </w:r>
      <w:r w:rsidRPr="003607F5">
        <w:rPr>
          <w:rFonts w:ascii="Arial" w:eastAsia="Calibri" w:hAnsi="Arial" w:cs="Arial"/>
          <w:color w:val="000000" w:themeColor="text1"/>
          <w:sz w:val="22"/>
        </w:rPr>
        <w:t>, las Empresas Sociales del Estado son, esencialmente</w:t>
      </w:r>
      <w:r w:rsidRPr="000A1922">
        <w:rPr>
          <w:rFonts w:ascii="Arial" w:eastAsia="Calibri" w:hAnsi="Arial" w:cs="Arial"/>
          <w:color w:val="000000" w:themeColor="text1"/>
          <w:sz w:val="22"/>
        </w:rPr>
        <w:t xml:space="preserve">, los hospitales públicos. El Consejo de Estado, sobre la naturaleza jurídica de estas entidades, precisó: </w:t>
      </w:r>
    </w:p>
    <w:p w14:paraId="20F16D1D" w14:textId="77777777" w:rsidR="00AB437D" w:rsidRPr="000A1922" w:rsidRDefault="00AB437D" w:rsidP="00AB437D">
      <w:pPr>
        <w:spacing w:line="276" w:lineRule="auto"/>
        <w:jc w:val="both"/>
        <w:rPr>
          <w:rFonts w:ascii="Arial" w:eastAsia="Calibri" w:hAnsi="Arial" w:cs="Arial"/>
          <w:color w:val="000000" w:themeColor="text1"/>
        </w:rPr>
      </w:pPr>
    </w:p>
    <w:p w14:paraId="68F3AFCC" w14:textId="77777777" w:rsidR="00AB437D" w:rsidRPr="003607F5" w:rsidRDefault="00AB437D" w:rsidP="00AB437D">
      <w:pPr>
        <w:ind w:left="709" w:right="709"/>
        <w:jc w:val="both"/>
        <w:rPr>
          <w:rFonts w:ascii="Arial" w:eastAsia="Calibri" w:hAnsi="Arial" w:cs="Arial"/>
          <w:color w:val="000000" w:themeColor="text1"/>
          <w:sz w:val="21"/>
          <w:szCs w:val="21"/>
        </w:rPr>
      </w:pPr>
      <w:r w:rsidRPr="000A1922">
        <w:rPr>
          <w:rFonts w:ascii="Arial" w:eastAsia="Calibri" w:hAnsi="Arial" w:cs="Arial"/>
          <w:color w:val="000000" w:themeColor="text1"/>
          <w:sz w:val="21"/>
          <w:szCs w:val="21"/>
        </w:rPr>
        <w:t>[…]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w:t>
      </w:r>
      <w:r w:rsidRPr="000A1922">
        <w:rPr>
          <w:rStyle w:val="Refdenotaalpie"/>
          <w:rFonts w:ascii="Arial" w:eastAsia="Calibri" w:hAnsi="Arial" w:cs="Arial"/>
          <w:color w:val="000000" w:themeColor="text1"/>
          <w:sz w:val="21"/>
          <w:szCs w:val="21"/>
        </w:rPr>
        <w:footnoteReference w:id="29"/>
      </w:r>
      <w:r w:rsidRPr="000A1922">
        <w:rPr>
          <w:rFonts w:ascii="Arial" w:eastAsia="Calibri" w:hAnsi="Arial" w:cs="Arial"/>
          <w:color w:val="000000" w:themeColor="text1"/>
          <w:sz w:val="21"/>
          <w:szCs w:val="21"/>
        </w:rPr>
        <w:t xml:space="preserve">. </w:t>
      </w:r>
    </w:p>
    <w:p w14:paraId="67AC2323" w14:textId="77777777" w:rsidR="00AB437D" w:rsidRPr="003607F5" w:rsidRDefault="00AB437D" w:rsidP="00AB437D">
      <w:pPr>
        <w:spacing w:line="276" w:lineRule="auto"/>
        <w:ind w:left="709" w:right="709"/>
        <w:jc w:val="both"/>
        <w:rPr>
          <w:rFonts w:ascii="Arial" w:eastAsia="Calibri" w:hAnsi="Arial" w:cs="Arial"/>
          <w:color w:val="000000" w:themeColor="text1"/>
        </w:rPr>
      </w:pPr>
    </w:p>
    <w:p w14:paraId="51CCE37C" w14:textId="77777777" w:rsidR="00AB437D" w:rsidRPr="000A1922" w:rsidRDefault="00AB437D" w:rsidP="00562DE6">
      <w:pPr>
        <w:spacing w:before="120" w:line="276" w:lineRule="auto"/>
        <w:ind w:firstLine="709"/>
        <w:jc w:val="both"/>
        <w:rPr>
          <w:rFonts w:ascii="Arial" w:hAnsi="Arial" w:cs="Arial"/>
          <w:noProof/>
          <w:sz w:val="22"/>
          <w:lang w:val="es-ES_tradnl"/>
        </w:rPr>
      </w:pPr>
      <w:r w:rsidRPr="003607F5">
        <w:rPr>
          <w:rFonts w:ascii="Arial" w:hAnsi="Arial" w:cs="Arial"/>
          <w:noProof/>
          <w:sz w:val="22"/>
          <w:lang w:val="es-ES_tradnl"/>
        </w:rPr>
        <w:t>De la cita precedente se puede concluir entonces que, las Empresas Sociales del Estado son una categoría especial de entidades pública</w:t>
      </w:r>
      <w:r w:rsidRPr="000A1922">
        <w:rPr>
          <w:rFonts w:ascii="Arial" w:hAnsi="Arial" w:cs="Arial"/>
          <w:noProof/>
          <w:sz w:val="22"/>
          <w:lang w:val="es-ES_tradnl"/>
        </w:rPr>
        <w:t xml:space="preserve">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3C3FE9DC" w14:textId="77777777" w:rsidR="00AB437D" w:rsidRPr="000A1922" w:rsidRDefault="00AB437D" w:rsidP="00562DE6">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 xml:space="preserve">Ahora, de conformidad con el numeral 6 del artículo 195 de la Ley 100 de 1993, el régimen de contratación de las Empresas Sociales del Estado – ESE es el de derecho </w:t>
      </w:r>
      <w:r w:rsidRPr="000A1922">
        <w:rPr>
          <w:rFonts w:ascii="Arial" w:hAnsi="Arial" w:cs="Arial"/>
          <w:noProof/>
          <w:sz w:val="22"/>
          <w:lang w:val="es-ES_tradnl"/>
        </w:rPr>
        <w:lastRenderedPageBreak/>
        <w:t>privado, es decir, por las disposiciones contenidas en el Código de Comercio y el Código Civil aplicables en lo que resulten pertinentes, salvo en las materias particularmente reguladas por el derecho público. La norma referida prescribe que «En materia contractual se regirá por el derecho privado, pero podrá discrecionalmente utilizar las cláusulas exorbitantes previstas en el estatuto general de contratación de la administración pública».</w:t>
      </w:r>
    </w:p>
    <w:p w14:paraId="7AFB6047" w14:textId="77777777" w:rsidR="00AB437D" w:rsidRPr="003607F5" w:rsidRDefault="00AB437D" w:rsidP="00562DE6">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De acuerdo con esta norma, los contratos suscritos por Empresas Sociales del Estado se rigen por el derecho privado. Sin embargo, esto no implica la inobservancia de los principios de la función administrativa y la gestión fiscal, teniendo en cuenta que su objeto, conforme a la Sentencia C-555 de 2000, corresponde a la prestación del servicio de salud a cargo del Estado o como parte del servicio de seguridad social</w:t>
      </w:r>
      <w:r w:rsidRPr="00380F74">
        <w:rPr>
          <w:rFonts w:ascii="Arial" w:hAnsi="Arial" w:cs="Arial"/>
          <w:noProof/>
          <w:vertAlign w:val="superscript"/>
          <w:lang w:val="es-ES_tradnl"/>
        </w:rPr>
        <w:footnoteReference w:id="30"/>
      </w:r>
      <w:r w:rsidRPr="000A1922">
        <w:rPr>
          <w:rFonts w:ascii="Arial" w:hAnsi="Arial" w:cs="Arial"/>
          <w:noProof/>
          <w:sz w:val="22"/>
          <w:lang w:val="es-ES_tradnl"/>
        </w:rPr>
        <w:t>. En esta misma línea, el artículo 83 de la Ley 489 de 1998, dispuso lo siguiente:</w:t>
      </w:r>
    </w:p>
    <w:p w14:paraId="18A98F50" w14:textId="77777777" w:rsidR="00AB437D" w:rsidRPr="003607F5" w:rsidRDefault="00AB437D" w:rsidP="00AB437D">
      <w:pPr>
        <w:pStyle w:val="Textoindependiente"/>
        <w:ind w:right="102" w:firstLine="709"/>
      </w:pPr>
    </w:p>
    <w:p w14:paraId="3BEBABEE" w14:textId="77777777" w:rsidR="00AB437D" w:rsidRPr="000A1922" w:rsidRDefault="00AB437D" w:rsidP="00AB437D">
      <w:pPr>
        <w:ind w:left="709" w:right="709"/>
        <w:jc w:val="both"/>
        <w:rPr>
          <w:rFonts w:ascii="Arial" w:hAnsi="Arial" w:cs="Arial"/>
          <w:sz w:val="21"/>
          <w:szCs w:val="21"/>
        </w:rPr>
      </w:pPr>
      <w:r w:rsidRPr="000A1922">
        <w:rPr>
          <w:rFonts w:ascii="Arial" w:hAnsi="Arial" w:cs="Arial"/>
          <w:sz w:val="21"/>
          <w:szCs w:val="21"/>
        </w:rPr>
        <w:t>Artículo 83º.- Empresas sociales del Estado.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0A1922">
        <w:rPr>
          <w:rFonts w:ascii="Arial" w:hAnsi="Arial" w:cs="Arial"/>
          <w:spacing w:val="-1"/>
          <w:sz w:val="21"/>
          <w:szCs w:val="21"/>
        </w:rPr>
        <w:t xml:space="preserve"> </w:t>
      </w:r>
      <w:r w:rsidRPr="000A1922">
        <w:rPr>
          <w:rFonts w:ascii="Arial" w:hAnsi="Arial" w:cs="Arial"/>
          <w:sz w:val="21"/>
          <w:szCs w:val="21"/>
        </w:rPr>
        <w:t>adicionen.</w:t>
      </w:r>
    </w:p>
    <w:p w14:paraId="5B2FA852" w14:textId="77777777" w:rsidR="00AB437D" w:rsidRPr="000A1922" w:rsidRDefault="00AB437D" w:rsidP="00AB437D">
      <w:pPr>
        <w:pStyle w:val="Textoindependiente"/>
        <w:ind w:right="534"/>
      </w:pPr>
    </w:p>
    <w:p w14:paraId="4E5929FB" w14:textId="77777777" w:rsidR="00AB437D" w:rsidRPr="000A1922" w:rsidRDefault="00AB437D" w:rsidP="00562DE6">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En consecuencia, por mandato del legislador, el régimen jurídico de los contratos de las ESE es una de las excepciones legales existentes para la aplicación del Estatuto General de la Contratación Estatal, aspecto que permite que dichas empresas se sustraigan de las normas que regulan la actividad contractual de las entidades estatales a que hace referencia el artículo 2° de la Ley 80 de 1993. 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Estatuto General de Contratación debían respetar los principios de la función administrativa, tesis que luego fue acogida por el legislador con la expedición de la Ley 1150 de 2007. Sobre el particular, el Consejo de Estado ha sostenido lo siguiente:</w:t>
      </w:r>
    </w:p>
    <w:p w14:paraId="4DAC5401" w14:textId="77777777" w:rsidR="00AB437D" w:rsidRPr="000A1922" w:rsidRDefault="00AB437D" w:rsidP="00AB437D">
      <w:pPr>
        <w:pStyle w:val="Textoindependiente"/>
        <w:ind w:right="102" w:firstLine="709"/>
      </w:pPr>
    </w:p>
    <w:p w14:paraId="671F91B0" w14:textId="77777777" w:rsidR="00AB437D" w:rsidRPr="000A1922" w:rsidRDefault="00AB437D" w:rsidP="00AB437D">
      <w:pPr>
        <w:ind w:left="709" w:right="709"/>
        <w:jc w:val="both"/>
        <w:rPr>
          <w:rFonts w:ascii="Arial" w:eastAsia="Calibri" w:hAnsi="Arial" w:cs="Arial"/>
          <w:color w:val="000000" w:themeColor="text1"/>
          <w:sz w:val="21"/>
          <w:szCs w:val="21"/>
        </w:rPr>
      </w:pPr>
      <w:r w:rsidRPr="000A1922">
        <w:rPr>
          <w:rFonts w:ascii="Arial" w:eastAsia="Calibri" w:hAnsi="Arial" w:cs="Arial"/>
          <w:color w:val="000000" w:themeColor="text1"/>
          <w:sz w:val="21"/>
          <w:szCs w:val="21"/>
        </w:rPr>
        <w:t xml:space="preserve">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w:t>
      </w:r>
      <w:r w:rsidRPr="000A1922">
        <w:rPr>
          <w:rFonts w:ascii="Arial" w:eastAsia="Calibri" w:hAnsi="Arial" w:cs="Arial"/>
          <w:color w:val="000000" w:themeColor="text1"/>
          <w:sz w:val="21"/>
          <w:szCs w:val="21"/>
        </w:rPr>
        <w:lastRenderedPageBreak/>
        <w:t>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 privado</w:t>
      </w:r>
      <w:r w:rsidRPr="000A1922">
        <w:rPr>
          <w:rStyle w:val="Refdenotaalpie"/>
          <w:rFonts w:ascii="Arial" w:eastAsia="Calibri" w:hAnsi="Arial" w:cs="Arial"/>
          <w:color w:val="000000" w:themeColor="text1"/>
          <w:sz w:val="21"/>
          <w:szCs w:val="21"/>
        </w:rPr>
        <w:footnoteReference w:id="31"/>
      </w:r>
    </w:p>
    <w:p w14:paraId="4124F949" w14:textId="77777777" w:rsidR="00AB437D" w:rsidRPr="003607F5" w:rsidRDefault="00AB437D" w:rsidP="00AB437D">
      <w:pPr>
        <w:pStyle w:val="Textoindependiente"/>
        <w:ind w:firstLine="709"/>
      </w:pPr>
    </w:p>
    <w:p w14:paraId="427C3206" w14:textId="77777777" w:rsidR="00AB437D" w:rsidRPr="000A1922" w:rsidRDefault="00AB437D" w:rsidP="00CF2800">
      <w:pPr>
        <w:spacing w:line="276" w:lineRule="auto"/>
        <w:ind w:firstLine="709"/>
        <w:jc w:val="both"/>
        <w:rPr>
          <w:rFonts w:ascii="Arial" w:hAnsi="Arial" w:cs="Arial"/>
          <w:noProof/>
          <w:sz w:val="22"/>
          <w:lang w:val="es-ES_tradnl"/>
        </w:rPr>
      </w:pPr>
      <w:r w:rsidRPr="003607F5">
        <w:rPr>
          <w:rFonts w:ascii="Arial" w:hAnsi="Arial" w:cs="Arial"/>
          <w:noProof/>
          <w:sz w:val="22"/>
          <w:lang w:val="es-ES_tradnl"/>
        </w:rPr>
        <w:t>De lo anterior se colige que en la actualidad los contratos celebrados por las ESE, en cumplimiento de su objeto social, están regidos, preferente, por las normas de derecho privado. No obstante, dicho régimen no es exclusivo y, por consigu</w:t>
      </w:r>
      <w:r w:rsidRPr="000A1922">
        <w:rPr>
          <w:rFonts w:ascii="Arial" w:hAnsi="Arial" w:cs="Arial"/>
          <w:noProof/>
          <w:sz w:val="22"/>
          <w:lang w:val="es-ES_tradnl"/>
        </w:rPr>
        <w:t>iente, el margen de libertad de configuración de la actividad contractual no se rige de forma absoluta por el principio de la autonomía privada, en la medida en que también le resultan aplicables normas y principios del derecho público.</w:t>
      </w:r>
    </w:p>
    <w:p w14:paraId="3197D51D" w14:textId="77777777" w:rsidR="00AB437D" w:rsidRPr="000A1922" w:rsidRDefault="00AB437D" w:rsidP="00562DE6">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El régimen de derecho privado que, por regla general, caracteriza a los regímenes especiales no significa que dejen de existir elementos de derecho público que tienen como fin último garantizar que los regímenes especiales de contratación también se ordenen hacia la consecución de los fines del Estado. Estos elementos de derecho público encuentran su manifestación tanto en forma de reglas como de principios. En relación con este segundo tipo, esto es, principios de derecho público aplicables a regímenes especiales de contratación, la norma aplicable es el artículo 13 de la Ley 1150 de 2007, que preceptúa lo siguiente:</w:t>
      </w:r>
    </w:p>
    <w:p w14:paraId="28D79792" w14:textId="77777777" w:rsidR="00AB437D" w:rsidRPr="000A1922" w:rsidRDefault="00AB437D" w:rsidP="00AB437D">
      <w:pPr>
        <w:spacing w:line="276" w:lineRule="auto"/>
        <w:ind w:firstLine="708"/>
        <w:jc w:val="both"/>
        <w:rPr>
          <w:rFonts w:ascii="Arial" w:hAnsi="Arial" w:cs="Arial"/>
          <w:bCs/>
          <w:lang w:val="es-ES"/>
        </w:rPr>
      </w:pPr>
      <w:r w:rsidRPr="000A1922">
        <w:rPr>
          <w:rFonts w:ascii="Arial" w:hAnsi="Arial" w:cs="Arial"/>
          <w:bCs/>
          <w:lang w:val="es-ES"/>
        </w:rPr>
        <w:t xml:space="preserve"> </w:t>
      </w:r>
    </w:p>
    <w:p w14:paraId="71DE944D" w14:textId="77777777" w:rsidR="00AB437D" w:rsidRPr="00380F74" w:rsidRDefault="00AB437D" w:rsidP="00AB437D">
      <w:pPr>
        <w:ind w:left="709" w:right="709"/>
        <w:jc w:val="both"/>
        <w:rPr>
          <w:rFonts w:ascii="Arial" w:hAnsi="Arial" w:cs="Arial"/>
          <w:bCs/>
          <w:color w:val="000000" w:themeColor="text1"/>
          <w:sz w:val="21"/>
          <w:szCs w:val="21"/>
          <w:lang w:val="es-ES"/>
        </w:rPr>
      </w:pPr>
      <w:r w:rsidRPr="00380F74">
        <w:rPr>
          <w:rFonts w:ascii="Arial" w:hAnsi="Arial" w:cs="Arial"/>
          <w:bCs/>
          <w:color w:val="000000" w:themeColor="text1"/>
          <w:sz w:val="21"/>
          <w:szCs w:val="21"/>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2" w:anchor="209" w:history="1">
        <w:r w:rsidRPr="00380F74">
          <w:rPr>
            <w:rStyle w:val="Hipervnculo"/>
            <w:rFonts w:ascii="Arial" w:hAnsi="Arial" w:cs="Arial"/>
            <w:color w:val="000000" w:themeColor="text1"/>
            <w:sz w:val="21"/>
            <w:szCs w:val="21"/>
            <w:u w:val="none"/>
            <w:lang w:val="es-ES"/>
          </w:rPr>
          <w:t>209</w:t>
        </w:r>
      </w:hyperlink>
      <w:r w:rsidRPr="00380F74">
        <w:rPr>
          <w:rFonts w:ascii="Arial" w:hAnsi="Arial" w:cs="Arial"/>
          <w:bCs/>
          <w:color w:val="000000" w:themeColor="text1"/>
          <w:sz w:val="21"/>
          <w:szCs w:val="21"/>
          <w:lang w:val="es-ES"/>
        </w:rPr>
        <w:t> y </w:t>
      </w:r>
      <w:hyperlink r:id="rId13" w:anchor="267" w:history="1">
        <w:r w:rsidRPr="00380F74">
          <w:rPr>
            <w:rStyle w:val="Hipervnculo"/>
            <w:rFonts w:ascii="Arial" w:hAnsi="Arial" w:cs="Arial"/>
            <w:color w:val="000000" w:themeColor="text1"/>
            <w:sz w:val="21"/>
            <w:szCs w:val="21"/>
            <w:u w:val="none"/>
            <w:lang w:val="es-ES"/>
          </w:rPr>
          <w:t>267</w:t>
        </w:r>
      </w:hyperlink>
      <w:r w:rsidRPr="00380F74">
        <w:rPr>
          <w:rFonts w:ascii="Arial" w:hAnsi="Arial" w:cs="Arial"/>
          <w:bCs/>
          <w:color w:val="000000" w:themeColor="text1"/>
          <w:sz w:val="21"/>
          <w:szCs w:val="21"/>
          <w:lang w:val="es-ES"/>
        </w:rPr>
        <w:t> de la Constitución Política, respectivamente según sea el caso y estarán sometidas al régimen de inhabilidades e incompatibilidades previsto legalmente para la contratación estatal.</w:t>
      </w:r>
    </w:p>
    <w:p w14:paraId="02EC4D21" w14:textId="77777777" w:rsidR="00AB437D" w:rsidRPr="000A1922" w:rsidRDefault="00AB437D" w:rsidP="00AB437D">
      <w:pPr>
        <w:spacing w:line="276" w:lineRule="auto"/>
        <w:ind w:left="709" w:right="709"/>
        <w:jc w:val="both"/>
        <w:rPr>
          <w:rFonts w:ascii="Arial" w:hAnsi="Arial" w:cs="Arial"/>
          <w:bCs/>
          <w:lang w:val="es-ES"/>
        </w:rPr>
      </w:pPr>
    </w:p>
    <w:p w14:paraId="3E57A7E8" w14:textId="73776FC2" w:rsidR="00AB437D" w:rsidRPr="000A1922" w:rsidRDefault="00AB437D" w:rsidP="00E41620">
      <w:pPr>
        <w:spacing w:before="120" w:line="276" w:lineRule="auto"/>
        <w:ind w:firstLine="708"/>
        <w:jc w:val="both"/>
        <w:rPr>
          <w:rFonts w:ascii="Arial" w:hAnsi="Arial" w:cs="Arial"/>
          <w:noProof/>
          <w:sz w:val="22"/>
          <w:lang w:val="es-ES_tradnl"/>
        </w:rPr>
      </w:pPr>
      <w:r w:rsidRPr="000A1922">
        <w:rPr>
          <w:rFonts w:ascii="Arial" w:hAnsi="Arial" w:cs="Arial"/>
          <w:noProof/>
          <w:sz w:val="22"/>
          <w:lang w:val="es-ES_tradnl"/>
        </w:rPr>
        <w:t xml:space="preserve">Ahora bien, dentro de la estructura de la Administración pública se encuentran las entidades descentralizadas por servicios, y dentro de dicha categoría se ubican las empresas sociales del Estado, las cuales tienen personería jurídica, autonomía administrativa y patrimonio propio. Estas entidades, de acuerdo con el artículo 83 de la Ley 489 de 1998, son «creadas por la Nación o por las entidades territoriales para la prestación en forma directa de servicios de salud». Su régimen jurídico lo conforman las Leyes 100 de </w:t>
      </w:r>
      <w:r w:rsidRPr="000A1922">
        <w:rPr>
          <w:rFonts w:ascii="Arial" w:hAnsi="Arial" w:cs="Arial"/>
          <w:noProof/>
          <w:sz w:val="22"/>
          <w:lang w:val="es-ES_tradnl"/>
        </w:rPr>
        <w:lastRenderedPageBreak/>
        <w:t xml:space="preserve">1993 y 344 de 1996, así como la Ley 489 de 1998 en relación con los asuntos no regulados en las dos leyes mencionadas. </w:t>
      </w:r>
    </w:p>
    <w:p w14:paraId="43D13C9C" w14:textId="7217C4BD" w:rsidR="00AB437D" w:rsidRPr="003607F5" w:rsidRDefault="00AB437D" w:rsidP="00E41620">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En esta medida, las empresas sociales del Estado no están sometidas al EGCAP ni a las normas que lo reglamentan o complementan, pues, por disposición expresa, sus contratos se rigen</w:t>
      </w:r>
      <w:r w:rsidR="00525D17">
        <w:rPr>
          <w:rFonts w:ascii="Arial" w:hAnsi="Arial" w:cs="Arial"/>
          <w:noProof/>
          <w:sz w:val="22"/>
          <w:lang w:val="es-ES_tradnl"/>
        </w:rPr>
        <w:t>, en principio,</w:t>
      </w:r>
      <w:r w:rsidRPr="00525D17">
        <w:rPr>
          <w:rFonts w:ascii="Arial" w:hAnsi="Arial" w:cs="Arial"/>
          <w:noProof/>
          <w:sz w:val="22"/>
          <w:lang w:val="es-ES_tradnl"/>
        </w:rPr>
        <w:t xml:space="preserve"> por el derecho privado. Con todo, tales entidades deben tener en cuenta y aplicar los «principios generales de la actividad contractual para entidades no sometidas al estatuto general de contratación de la administración pública», consagrados en el artículo 13 de la Ley 1150 de 2007, así como los principios de la función administrativa y de la gestión fiscal, contenidos, respectivamente, en los artículos 209 y 267 de la Constitución Política. Esta también ha sido la interpretación del Ministerio de la Protección Social, que en Concepto No. 201942301304712 de 2019, en reiteración de lo expuesto por la Sala de Consulta y Servicio Civil del Consejo de Estado</w:t>
      </w:r>
      <w:r w:rsidRPr="00380F74">
        <w:rPr>
          <w:rFonts w:ascii="Arial" w:hAnsi="Arial" w:cs="Arial"/>
          <w:noProof/>
          <w:vertAlign w:val="superscript"/>
          <w:lang w:val="es-ES_tradnl"/>
        </w:rPr>
        <w:footnoteReference w:id="32"/>
      </w:r>
      <w:r w:rsidRPr="000A1922">
        <w:rPr>
          <w:rFonts w:ascii="Arial" w:hAnsi="Arial" w:cs="Arial"/>
          <w:noProof/>
          <w:sz w:val="22"/>
          <w:lang w:val="es-ES_tradnl"/>
        </w:rPr>
        <w:t>, explicó que «[…] el régimen de contratación de las Empresas Sociales del Estado, está sometido al derecho privado por disposición legal y la facultad discrecional de pactar las cláusulas excep</w:t>
      </w:r>
      <w:r w:rsidRPr="003607F5">
        <w:rPr>
          <w:rFonts w:ascii="Arial" w:hAnsi="Arial" w:cs="Arial"/>
          <w:noProof/>
          <w:sz w:val="22"/>
          <w:lang w:val="es-ES_tradnl"/>
        </w:rPr>
        <w:t>cionales dota a las mentadas entidades de herramientas especiales para garantizar ciertos fines»</w:t>
      </w:r>
      <w:r w:rsidRPr="00380F74">
        <w:rPr>
          <w:rFonts w:ascii="Arial" w:hAnsi="Arial" w:cs="Arial"/>
          <w:noProof/>
          <w:vertAlign w:val="superscript"/>
          <w:lang w:val="es-ES_tradnl"/>
        </w:rPr>
        <w:footnoteReference w:id="33"/>
      </w:r>
      <w:r w:rsidRPr="000A1922">
        <w:rPr>
          <w:rFonts w:ascii="Arial" w:hAnsi="Arial" w:cs="Arial"/>
          <w:noProof/>
          <w:sz w:val="22"/>
          <w:lang w:val="es-ES_tradnl"/>
        </w:rPr>
        <w:t xml:space="preserve">. </w:t>
      </w:r>
    </w:p>
    <w:p w14:paraId="4D0F0889" w14:textId="77777777" w:rsidR="00AB437D" w:rsidRPr="003607F5" w:rsidRDefault="00AB437D" w:rsidP="00E41620">
      <w:pPr>
        <w:spacing w:before="120" w:line="276" w:lineRule="auto"/>
        <w:ind w:firstLine="709"/>
        <w:jc w:val="both"/>
        <w:rPr>
          <w:rFonts w:ascii="Arial" w:hAnsi="Arial" w:cs="Arial"/>
          <w:noProof/>
          <w:sz w:val="22"/>
          <w:lang w:val="es-ES_tradnl"/>
        </w:rPr>
      </w:pPr>
      <w:r w:rsidRPr="003607F5">
        <w:rPr>
          <w:rFonts w:ascii="Arial" w:hAnsi="Arial" w:cs="Arial"/>
          <w:noProof/>
          <w:sz w:val="22"/>
          <w:lang w:val="es-ES_tradnl"/>
        </w:rPr>
        <w:t>Al referirse al régimen contractual de las empresas sociales del Estado, la Sección Tercera del Consejo de Estado manifestó que «la entidad estatal debe observar en su actuación, precontractual y contractual, los principios que la Constitución Política le impone, en desarrollo de lo cual le asiste la obligación de obrar con igualdad, moralidad, eficacia, economía, celeridad, imparcialidad y publicidad, en to</w:t>
      </w:r>
      <w:r w:rsidRPr="000A1922">
        <w:rPr>
          <w:rFonts w:ascii="Arial" w:hAnsi="Arial" w:cs="Arial"/>
          <w:noProof/>
          <w:sz w:val="22"/>
          <w:lang w:val="es-ES_tradnl"/>
        </w:rPr>
        <w:t>das las etapas de la realización del contrato estatal»</w:t>
      </w:r>
      <w:r w:rsidRPr="00380F74">
        <w:rPr>
          <w:rFonts w:ascii="Arial" w:hAnsi="Arial" w:cs="Arial"/>
          <w:noProof/>
          <w:vertAlign w:val="superscript"/>
          <w:lang w:val="es-ES_tradnl"/>
        </w:rPr>
        <w:footnoteReference w:id="34"/>
      </w:r>
      <w:r w:rsidRPr="000A1922">
        <w:rPr>
          <w:rFonts w:ascii="Arial" w:hAnsi="Arial" w:cs="Arial"/>
          <w:noProof/>
          <w:sz w:val="22"/>
          <w:lang w:val="es-ES_tradnl"/>
        </w:rPr>
        <w:t>. De esta forma, aunque los contratos suscritos por las empresas sociales del Estado están excluidos del EGCAP, lo cierto es que no se rigen exclusivamente por el derecho civil y comercial, pues, conf</w:t>
      </w:r>
      <w:r w:rsidRPr="003607F5">
        <w:rPr>
          <w:rFonts w:ascii="Arial" w:hAnsi="Arial" w:cs="Arial"/>
          <w:noProof/>
          <w:sz w:val="22"/>
          <w:lang w:val="es-ES_tradnl"/>
        </w:rPr>
        <w:t>orme al artículo 13 de la Ley 1150 de 2007, a estos les aplican tanto los principios de la función administrativa y de la gestión fiscal, así como el régimen de inhabilidades e incompatibilidades, temáticas tratadas y reguladas en el referido estatuto.</w:t>
      </w:r>
    </w:p>
    <w:p w14:paraId="54C73DC5" w14:textId="4406E703" w:rsidR="00AB437D" w:rsidRPr="000A1922" w:rsidRDefault="00AB437D" w:rsidP="00E41620">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 xml:space="preserve">Por ello, si bien las empresas sociales del Estado tienen personería jurídica, autonomía administrativa y patrimonio propio, esto no significa que pierdan su característica de ser entidades descentralizadas, pues hacen parte de la estructura del Estado. De esta manera, están sujetas a las prohibiciones establecidas en el artículo 33 y el parágrafo del artículo 38 de la Ley 996 de 2005. </w:t>
      </w:r>
    </w:p>
    <w:p w14:paraId="7A998BC6" w14:textId="77777777" w:rsidR="00AB437D" w:rsidRPr="003607F5" w:rsidRDefault="00AB437D" w:rsidP="00E41620">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 xml:space="preserve">Por un lado, la prohibición de contratación directa de la Ley de Garantías es independiente del régimen contractual. Así la Sala de Consulta y Servicio Civil del Consejo de Estado explica que «La prohibición contenida en el artículo 33, desde el punto de vista </w:t>
      </w:r>
      <w:r w:rsidRPr="000A1922">
        <w:rPr>
          <w:rFonts w:ascii="Arial" w:hAnsi="Arial" w:cs="Arial"/>
          <w:noProof/>
          <w:sz w:val="22"/>
          <w:lang w:val="es-ES_tradnl"/>
        </w:rPr>
        <w:lastRenderedPageBreak/>
        <w:t>objetivo o material, comprende la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o uno especial en razón del objeto, del contrato o del órgano que contrata»</w:t>
      </w:r>
      <w:r w:rsidRPr="00380F74">
        <w:rPr>
          <w:rFonts w:ascii="Arial" w:hAnsi="Arial" w:cs="Arial"/>
          <w:noProof/>
          <w:vertAlign w:val="superscript"/>
          <w:lang w:val="es-ES_tradnl"/>
        </w:rPr>
        <w:footnoteReference w:id="35"/>
      </w:r>
      <w:r w:rsidRPr="000A1922">
        <w:rPr>
          <w:rFonts w:ascii="Arial" w:hAnsi="Arial" w:cs="Arial"/>
          <w:noProof/>
          <w:sz w:val="22"/>
          <w:lang w:val="es-ES_tradnl"/>
        </w:rPr>
        <w:t xml:space="preserve"> (Énfasis fuera de texto). Por tanto, durante la vigencia de la prohibición del artículo 33 de la Ley 996 de 2005 está restringida cualquier modalidad de selección que excluya la pluralidad de oferentes</w:t>
      </w:r>
      <w:r w:rsidRPr="003607F5">
        <w:rPr>
          <w:rFonts w:ascii="Arial" w:hAnsi="Arial" w:cs="Arial"/>
          <w:noProof/>
          <w:sz w:val="22"/>
          <w:lang w:val="es-ES_tradnl"/>
        </w:rPr>
        <w:t xml:space="preserve"> en el régimen especial de contratación de las empresas sociales de Estado. </w:t>
      </w:r>
    </w:p>
    <w:p w14:paraId="6F9429A1" w14:textId="77777777" w:rsidR="00AB437D" w:rsidRPr="000A1922" w:rsidRDefault="00AB437D" w:rsidP="00E41620">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 xml:space="preserve"> Por otra parte, respecto a la restricción del artículo 38 de la Ley de Garantías se considera que los contratos celebrados entre las empresas sociales de Estado y otras entidades públicas son contratos interadministrativos. Para estos efectos, se reitera que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220E0BB0" w14:textId="5D0E1CFD" w:rsidR="00AB437D" w:rsidRPr="000A1922" w:rsidRDefault="00AB437D" w:rsidP="00E41620">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Por último, se recuerda que la prohibición de la Ley de garantías para las elecciones tanto presidenciales</w:t>
      </w:r>
      <w:r w:rsidR="00A06200">
        <w:rPr>
          <w:rFonts w:ascii="Arial" w:hAnsi="Arial" w:cs="Arial"/>
          <w:noProof/>
          <w:sz w:val="22"/>
          <w:lang w:val="es-ES_tradnl"/>
        </w:rPr>
        <w:t>,</w:t>
      </w:r>
      <w:r w:rsidRPr="00A06200">
        <w:rPr>
          <w:rFonts w:ascii="Arial" w:hAnsi="Arial" w:cs="Arial"/>
          <w:noProof/>
          <w:sz w:val="22"/>
          <w:lang w:val="es-ES_tradnl"/>
        </w:rPr>
        <w:t xml:space="preserve"> como para las de cargos de elección popular</w:t>
      </w:r>
      <w:r w:rsidR="00A06200">
        <w:rPr>
          <w:rFonts w:ascii="Arial" w:hAnsi="Arial" w:cs="Arial"/>
          <w:noProof/>
          <w:sz w:val="22"/>
          <w:lang w:val="es-ES_tradnl"/>
        </w:rPr>
        <w:t>,</w:t>
      </w:r>
      <w:r w:rsidRPr="00A06200">
        <w:rPr>
          <w:rFonts w:ascii="Arial" w:hAnsi="Arial" w:cs="Arial"/>
          <w:noProof/>
          <w:sz w:val="22"/>
          <w:lang w:val="es-ES_tradnl"/>
        </w:rPr>
        <w:t xml:space="preserve"> se refiere a la contratación directa y la celebración de contratos o convenios interadministr</w:t>
      </w:r>
      <w:r w:rsidRPr="000A1922">
        <w:rPr>
          <w:rFonts w:ascii="Arial" w:hAnsi="Arial" w:cs="Arial"/>
          <w:noProof/>
          <w:sz w:val="22"/>
          <w:lang w:val="es-ES_tradnl"/>
        </w:rPr>
        <w:t xml:space="preserve">ativos. Es decir, no aplica a las demás tipologías o modalidades de contratación que celebren las entidades estatales, bien sea aplicando el Estatuto General de la Contratación Pública o su respectivo régimen especial. </w:t>
      </w:r>
    </w:p>
    <w:p w14:paraId="1963C42C" w14:textId="1B2779B6" w:rsidR="00A23691" w:rsidRPr="000A1922" w:rsidRDefault="00E479E0" w:rsidP="00D2504B">
      <w:pPr>
        <w:spacing w:after="120" w:line="276" w:lineRule="auto"/>
        <w:jc w:val="both"/>
        <w:rPr>
          <w:rFonts w:ascii="Arial" w:hAnsi="Arial" w:cs="Arial"/>
          <w:sz w:val="22"/>
        </w:rPr>
      </w:pPr>
      <w:r w:rsidRPr="000A1922">
        <w:rPr>
          <w:rFonts w:ascii="Arial" w:hAnsi="Arial" w:cs="Arial"/>
          <w:bCs/>
          <w:lang w:val="es-ES"/>
        </w:rPr>
        <w:tab/>
      </w:r>
    </w:p>
    <w:p w14:paraId="236978F2" w14:textId="0794BC35" w:rsidR="00A23691" w:rsidRPr="000A1922" w:rsidRDefault="00A23691" w:rsidP="00A23691">
      <w:pPr>
        <w:jc w:val="both"/>
        <w:rPr>
          <w:rFonts w:ascii="Arial" w:hAnsi="Arial" w:cs="Arial"/>
          <w:color w:val="000000" w:themeColor="text1"/>
        </w:rPr>
      </w:pPr>
      <w:r w:rsidRPr="000A1922">
        <w:rPr>
          <w:rFonts w:ascii="Arial" w:hAnsi="Arial" w:cs="Arial"/>
          <w:b/>
          <w:color w:val="000000" w:themeColor="text1"/>
          <w:lang w:val="es-ES"/>
        </w:rPr>
        <w:t>3. Respuesta</w:t>
      </w:r>
      <w:r w:rsidRPr="000A1922">
        <w:rPr>
          <w:rFonts w:ascii="Arial" w:hAnsi="Arial" w:cs="Arial"/>
          <w:color w:val="000000" w:themeColor="text1"/>
          <w:lang w:val="es-ES"/>
        </w:rPr>
        <w:t xml:space="preserve">: </w:t>
      </w:r>
      <w:r w:rsidRPr="000A1922">
        <w:rPr>
          <w:rFonts w:ascii="Arial" w:hAnsi="Arial" w:cs="Arial"/>
          <w:color w:val="000000" w:themeColor="text1"/>
        </w:rPr>
        <w:t xml:space="preserve"> </w:t>
      </w:r>
    </w:p>
    <w:p w14:paraId="7004E6E9" w14:textId="7D4D3816" w:rsidR="009E0904" w:rsidRPr="000A1922" w:rsidRDefault="009E0904" w:rsidP="00A23691">
      <w:pPr>
        <w:jc w:val="both"/>
        <w:rPr>
          <w:rFonts w:ascii="Arial" w:hAnsi="Arial" w:cs="Arial"/>
          <w:color w:val="000000" w:themeColor="text1"/>
        </w:rPr>
      </w:pPr>
    </w:p>
    <w:p w14:paraId="7AA6D260" w14:textId="77777777" w:rsidR="009E0904" w:rsidRPr="000A1922" w:rsidRDefault="009E0904" w:rsidP="009E0904">
      <w:pPr>
        <w:ind w:left="709" w:right="709"/>
        <w:jc w:val="both"/>
        <w:rPr>
          <w:rFonts w:ascii="Arial" w:hAnsi="Arial" w:cs="Arial"/>
          <w:sz w:val="21"/>
          <w:szCs w:val="21"/>
        </w:rPr>
      </w:pPr>
      <w:r w:rsidRPr="000A1922">
        <w:rPr>
          <w:rFonts w:ascii="Arial" w:hAnsi="Arial" w:cs="Arial"/>
          <w:bCs/>
          <w:sz w:val="21"/>
          <w:szCs w:val="21"/>
        </w:rPr>
        <w:t>«</w:t>
      </w:r>
      <w:r w:rsidRPr="000A1922">
        <w:rPr>
          <w:rFonts w:ascii="Arial" w:hAnsi="Arial" w:cs="Arial"/>
          <w:sz w:val="21"/>
          <w:szCs w:val="21"/>
        </w:rPr>
        <w:t xml:space="preserve">PREGUNTA 1 </w:t>
      </w:r>
    </w:p>
    <w:p w14:paraId="6CE1A3A2" w14:textId="77777777" w:rsidR="009E0904" w:rsidRPr="000A1922" w:rsidRDefault="009E0904" w:rsidP="009E0904">
      <w:pPr>
        <w:ind w:left="709" w:right="709"/>
        <w:jc w:val="both"/>
        <w:rPr>
          <w:rFonts w:ascii="Arial" w:hAnsi="Arial" w:cs="Arial"/>
          <w:sz w:val="21"/>
          <w:szCs w:val="21"/>
        </w:rPr>
      </w:pPr>
    </w:p>
    <w:p w14:paraId="274F7A4F" w14:textId="6B85966C" w:rsidR="009E0904" w:rsidRPr="000A1922" w:rsidRDefault="009E0904" w:rsidP="009E0904">
      <w:pPr>
        <w:ind w:left="709" w:right="709"/>
        <w:jc w:val="both"/>
        <w:rPr>
          <w:rFonts w:ascii="Arial" w:hAnsi="Arial" w:cs="Arial"/>
          <w:sz w:val="21"/>
          <w:szCs w:val="21"/>
        </w:rPr>
      </w:pPr>
      <w:r w:rsidRPr="000A1922">
        <w:rPr>
          <w:rFonts w:ascii="Arial" w:hAnsi="Arial" w:cs="Arial"/>
          <w:sz w:val="21"/>
          <w:szCs w:val="21"/>
        </w:rPr>
        <w:t xml:space="preserve">En </w:t>
      </w:r>
      <w:r w:rsidR="009440A6" w:rsidRPr="000A1922">
        <w:rPr>
          <w:rFonts w:ascii="Arial" w:hAnsi="Arial" w:cs="Arial"/>
          <w:sz w:val="21"/>
          <w:szCs w:val="21"/>
        </w:rPr>
        <w:t>aplicación</w:t>
      </w:r>
      <w:r w:rsidRPr="000A1922">
        <w:rPr>
          <w:rFonts w:ascii="Arial" w:hAnsi="Arial" w:cs="Arial"/>
          <w:sz w:val="21"/>
          <w:szCs w:val="21"/>
        </w:rPr>
        <w:t xml:space="preserve"> del </w:t>
      </w:r>
      <w:r w:rsidR="009440A6" w:rsidRPr="000A1922">
        <w:rPr>
          <w:rFonts w:ascii="Arial" w:hAnsi="Arial" w:cs="Arial"/>
          <w:sz w:val="21"/>
          <w:szCs w:val="21"/>
        </w:rPr>
        <w:t>artículo</w:t>
      </w:r>
      <w:r w:rsidRPr="000A1922">
        <w:rPr>
          <w:rFonts w:ascii="Arial" w:hAnsi="Arial" w:cs="Arial"/>
          <w:sz w:val="21"/>
          <w:szCs w:val="21"/>
        </w:rPr>
        <w:t xml:space="preserve"> 33 la ley de 996 de 2005 (Ley de </w:t>
      </w:r>
      <w:r w:rsidR="009440A6" w:rsidRPr="000A1922">
        <w:rPr>
          <w:rFonts w:ascii="Arial" w:hAnsi="Arial" w:cs="Arial"/>
          <w:sz w:val="21"/>
          <w:szCs w:val="21"/>
        </w:rPr>
        <w:t>garantías</w:t>
      </w:r>
      <w:r w:rsidRPr="000A1922">
        <w:rPr>
          <w:rFonts w:ascii="Arial" w:hAnsi="Arial" w:cs="Arial"/>
          <w:sz w:val="21"/>
          <w:szCs w:val="21"/>
        </w:rPr>
        <w:t>), en la que se</w:t>
      </w:r>
      <w:r w:rsidR="009440A6" w:rsidRPr="000A1922">
        <w:rPr>
          <w:rFonts w:ascii="Arial" w:hAnsi="Arial" w:cs="Arial"/>
          <w:sz w:val="21"/>
          <w:szCs w:val="21"/>
        </w:rPr>
        <w:t>ñ</w:t>
      </w:r>
      <w:r w:rsidRPr="000A1922">
        <w:rPr>
          <w:rFonts w:ascii="Arial" w:hAnsi="Arial" w:cs="Arial"/>
          <w:sz w:val="21"/>
          <w:szCs w:val="21"/>
        </w:rPr>
        <w:t xml:space="preserve">ala que: Durante los cuatro (4) meses anteriores a la </w:t>
      </w:r>
      <w:r w:rsidR="009440A6" w:rsidRPr="000A1922">
        <w:rPr>
          <w:rFonts w:ascii="Arial" w:hAnsi="Arial" w:cs="Arial"/>
          <w:sz w:val="21"/>
          <w:szCs w:val="21"/>
        </w:rPr>
        <w:t>elección</w:t>
      </w:r>
      <w:r w:rsidRPr="000A1922">
        <w:rPr>
          <w:rFonts w:ascii="Arial" w:hAnsi="Arial" w:cs="Arial"/>
          <w:sz w:val="21"/>
          <w:szCs w:val="21"/>
        </w:rPr>
        <w:t xml:space="preserve"> presidencial y hasta la </w:t>
      </w:r>
      <w:r w:rsidR="009440A6" w:rsidRPr="000A1922">
        <w:rPr>
          <w:rFonts w:ascii="Arial" w:hAnsi="Arial" w:cs="Arial"/>
          <w:sz w:val="21"/>
          <w:szCs w:val="21"/>
        </w:rPr>
        <w:t>realización</w:t>
      </w:r>
      <w:r w:rsidRPr="000A1922">
        <w:rPr>
          <w:rFonts w:ascii="Arial" w:hAnsi="Arial" w:cs="Arial"/>
          <w:sz w:val="21"/>
          <w:szCs w:val="21"/>
        </w:rPr>
        <w:t xml:space="preserve"> de la </w:t>
      </w:r>
      <w:r w:rsidR="009440A6" w:rsidRPr="000A1922">
        <w:rPr>
          <w:rFonts w:ascii="Arial" w:hAnsi="Arial" w:cs="Arial"/>
          <w:sz w:val="21"/>
          <w:szCs w:val="21"/>
        </w:rPr>
        <w:t>elección</w:t>
      </w:r>
      <w:r w:rsidRPr="000A1922">
        <w:rPr>
          <w:rFonts w:ascii="Arial" w:hAnsi="Arial" w:cs="Arial"/>
          <w:sz w:val="21"/>
          <w:szCs w:val="21"/>
        </w:rPr>
        <w:t xml:space="preserve"> en la segunda vuelta, si fuere el caso, queda prohibida la </w:t>
      </w:r>
      <w:r w:rsidR="009440A6" w:rsidRPr="000A1922">
        <w:rPr>
          <w:rFonts w:ascii="Arial" w:hAnsi="Arial" w:cs="Arial"/>
          <w:sz w:val="21"/>
          <w:szCs w:val="21"/>
        </w:rPr>
        <w:t>contratación</w:t>
      </w:r>
      <w:r w:rsidRPr="000A1922">
        <w:rPr>
          <w:rFonts w:ascii="Arial" w:hAnsi="Arial" w:cs="Arial"/>
          <w:sz w:val="21"/>
          <w:szCs w:val="21"/>
        </w:rPr>
        <w:t xml:space="preserve"> directa por parte de todos los entes del Estado?, ?Dentro de este </w:t>
      </w:r>
      <w:r w:rsidR="009440A6" w:rsidRPr="000A1922">
        <w:rPr>
          <w:rFonts w:ascii="Arial" w:hAnsi="Arial" w:cs="Arial"/>
          <w:sz w:val="21"/>
          <w:szCs w:val="21"/>
        </w:rPr>
        <w:t>término</w:t>
      </w:r>
      <w:r w:rsidRPr="000A1922">
        <w:rPr>
          <w:rFonts w:ascii="Arial" w:hAnsi="Arial" w:cs="Arial"/>
          <w:sz w:val="21"/>
          <w:szCs w:val="21"/>
        </w:rPr>
        <w:t xml:space="preserve">, se pueden celebrar convenios de </w:t>
      </w:r>
      <w:r w:rsidR="009440A6" w:rsidRPr="000A1922">
        <w:rPr>
          <w:rFonts w:ascii="Arial" w:hAnsi="Arial" w:cs="Arial"/>
          <w:sz w:val="21"/>
          <w:szCs w:val="21"/>
        </w:rPr>
        <w:t>asociación</w:t>
      </w:r>
      <w:r w:rsidRPr="000A1922">
        <w:rPr>
          <w:rFonts w:ascii="Arial" w:hAnsi="Arial" w:cs="Arial"/>
          <w:sz w:val="21"/>
          <w:szCs w:val="21"/>
        </w:rPr>
        <w:t xml:space="preserve"> de forma directa con entidades privadas sin </w:t>
      </w:r>
      <w:r w:rsidR="009440A6" w:rsidRPr="000A1922">
        <w:rPr>
          <w:rFonts w:ascii="Arial" w:hAnsi="Arial" w:cs="Arial"/>
          <w:sz w:val="21"/>
          <w:szCs w:val="21"/>
        </w:rPr>
        <w:t>á</w:t>
      </w:r>
      <w:r w:rsidRPr="000A1922">
        <w:rPr>
          <w:rFonts w:ascii="Arial" w:hAnsi="Arial" w:cs="Arial"/>
          <w:sz w:val="21"/>
          <w:szCs w:val="21"/>
        </w:rPr>
        <w:t xml:space="preserve">nimo de lucro de la que trata el </w:t>
      </w:r>
      <w:r w:rsidR="009440A6" w:rsidRPr="000A1922">
        <w:rPr>
          <w:rFonts w:ascii="Arial" w:hAnsi="Arial" w:cs="Arial"/>
          <w:sz w:val="21"/>
          <w:szCs w:val="21"/>
        </w:rPr>
        <w:t>artículo</w:t>
      </w:r>
      <w:r w:rsidRPr="000A1922">
        <w:rPr>
          <w:rFonts w:ascii="Arial" w:hAnsi="Arial" w:cs="Arial"/>
          <w:sz w:val="21"/>
          <w:szCs w:val="21"/>
        </w:rPr>
        <w:t xml:space="preserve"> 5 del Decreto 092 de 2017, cuando la ESAL comprometa recursos en dinero para la </w:t>
      </w:r>
      <w:r w:rsidR="009440A6" w:rsidRPr="000A1922">
        <w:rPr>
          <w:rFonts w:ascii="Arial" w:hAnsi="Arial" w:cs="Arial"/>
          <w:sz w:val="21"/>
          <w:szCs w:val="21"/>
        </w:rPr>
        <w:t>ejecución</w:t>
      </w:r>
      <w:r w:rsidRPr="000A1922">
        <w:rPr>
          <w:rFonts w:ascii="Arial" w:hAnsi="Arial" w:cs="Arial"/>
          <w:sz w:val="21"/>
          <w:szCs w:val="21"/>
        </w:rPr>
        <w:t xml:space="preserve"> de esas actividades en una </w:t>
      </w:r>
      <w:r w:rsidR="009440A6" w:rsidRPr="000A1922">
        <w:rPr>
          <w:rFonts w:ascii="Arial" w:hAnsi="Arial" w:cs="Arial"/>
          <w:sz w:val="21"/>
          <w:szCs w:val="21"/>
        </w:rPr>
        <w:t>proporción</w:t>
      </w:r>
      <w:r w:rsidRPr="000A1922">
        <w:rPr>
          <w:rFonts w:ascii="Arial" w:hAnsi="Arial" w:cs="Arial"/>
          <w:sz w:val="21"/>
          <w:szCs w:val="21"/>
        </w:rPr>
        <w:t xml:space="preserve"> no inferior al 30% del valor total del convenio?? </w:t>
      </w:r>
    </w:p>
    <w:p w14:paraId="2F13F74D" w14:textId="77777777" w:rsidR="009E0904" w:rsidRPr="000A1922" w:rsidRDefault="009E0904" w:rsidP="009E0904">
      <w:pPr>
        <w:ind w:left="709" w:right="709"/>
        <w:jc w:val="both"/>
        <w:rPr>
          <w:rFonts w:ascii="Arial" w:hAnsi="Arial" w:cs="Arial"/>
          <w:b/>
          <w:sz w:val="21"/>
          <w:szCs w:val="21"/>
        </w:rPr>
      </w:pPr>
    </w:p>
    <w:p w14:paraId="0C1E61A1" w14:textId="77777777" w:rsidR="009E0904" w:rsidRPr="000A1922" w:rsidRDefault="009E0904" w:rsidP="005B5778">
      <w:pPr>
        <w:pStyle w:val="Textoindependiente"/>
        <w:spacing w:line="276" w:lineRule="auto"/>
        <w:jc w:val="both"/>
      </w:pPr>
      <w:r w:rsidRPr="000A1922">
        <w:rPr>
          <w:color w:val="000000" w:themeColor="text1"/>
        </w:rPr>
        <w:t xml:space="preserve">En relación con los convenios de asociación celebrados entre las entidades públicas y las entidades privadas sin ánimo de lucro, la prohibición de contratación directa del artículo 33 de la Ley de Garantías Electorales aplica frente a los procedimientos no competitivos </w:t>
      </w:r>
      <w:r w:rsidRPr="000A1922">
        <w:rPr>
          <w:color w:val="000000" w:themeColor="text1"/>
        </w:rPr>
        <w:lastRenderedPageBreak/>
        <w:t xml:space="preserve">previstos en el artículo 5 del Decreto 92 de 2017.   Lo anterior dado que, para efectos de la Ley de Garantías Electorales, </w:t>
      </w:r>
      <w:r w:rsidRPr="000A1922">
        <w:rPr>
          <w:rFonts w:eastAsia="Calibri"/>
          <w:color w:val="000000" w:themeColor="text1"/>
          <w:szCs w:val="24"/>
          <w:lang w:val="es-CO" w:eastAsia="es-ES_tradnl"/>
        </w:rPr>
        <w:t>siempre que un proceso de contratación dé lugar a la selección del contratista con ausencia de convocatoria pública y sin la necesidad de contar con varios oferentes que compitan por ser la mejor oferta, esto es, por implicar materialmente una selección directa del contratista, aplicará la restricción prevista en el artículo 33 de la ley 996 de 2005 para la contratación directa. De esta manera, la prohibición aplicará independientemente del régimen de contratación, a menos que el contrato se enmarque en alguna de las excepciones establecidas en el inciso segundo de la misma disposición.</w:t>
      </w:r>
    </w:p>
    <w:p w14:paraId="40B1B603" w14:textId="77777777" w:rsidR="009E0904" w:rsidRPr="000A1922" w:rsidRDefault="009E0904" w:rsidP="00562DE6">
      <w:pPr>
        <w:ind w:right="709"/>
        <w:jc w:val="both"/>
        <w:rPr>
          <w:rFonts w:ascii="Arial" w:hAnsi="Arial" w:cs="Arial"/>
          <w:b/>
        </w:rPr>
      </w:pPr>
    </w:p>
    <w:p w14:paraId="7CA072CB" w14:textId="77777777" w:rsidR="009E0904" w:rsidRPr="000A1922" w:rsidRDefault="009E0904" w:rsidP="009E0904">
      <w:pPr>
        <w:ind w:left="709" w:right="709"/>
        <w:jc w:val="both"/>
        <w:rPr>
          <w:rFonts w:ascii="Arial" w:hAnsi="Arial" w:cs="Arial"/>
          <w:sz w:val="21"/>
          <w:szCs w:val="21"/>
        </w:rPr>
      </w:pPr>
      <w:r w:rsidRPr="000A1922">
        <w:rPr>
          <w:rFonts w:ascii="Arial" w:hAnsi="Arial" w:cs="Arial"/>
          <w:sz w:val="21"/>
          <w:szCs w:val="21"/>
        </w:rPr>
        <w:t xml:space="preserve">PREGUNTA 2 </w:t>
      </w:r>
    </w:p>
    <w:p w14:paraId="3260D08E" w14:textId="77777777" w:rsidR="009E0904" w:rsidRPr="000A1922" w:rsidRDefault="009E0904" w:rsidP="009E0904">
      <w:pPr>
        <w:ind w:left="709" w:right="709"/>
        <w:jc w:val="both"/>
        <w:rPr>
          <w:rFonts w:ascii="Arial" w:hAnsi="Arial" w:cs="Arial"/>
          <w:sz w:val="21"/>
          <w:szCs w:val="21"/>
        </w:rPr>
      </w:pPr>
    </w:p>
    <w:p w14:paraId="37BB06D7" w14:textId="5D45BBCC" w:rsidR="005B5778" w:rsidRPr="000A1922" w:rsidRDefault="00562DE6" w:rsidP="00E41620">
      <w:pPr>
        <w:ind w:left="709" w:right="709"/>
        <w:jc w:val="both"/>
        <w:rPr>
          <w:rFonts w:ascii="Arial" w:hAnsi="Arial" w:cs="Arial"/>
          <w:sz w:val="21"/>
          <w:szCs w:val="21"/>
        </w:rPr>
      </w:pPr>
      <w:r w:rsidRPr="000A1922">
        <w:rPr>
          <w:rFonts w:ascii="Arial" w:hAnsi="Arial" w:cs="Arial"/>
          <w:sz w:val="21"/>
          <w:szCs w:val="21"/>
        </w:rPr>
        <w:t xml:space="preserve">«? </w:t>
      </w:r>
      <w:proofErr w:type="gramStart"/>
      <w:r w:rsidRPr="000A1922">
        <w:rPr>
          <w:rFonts w:ascii="Arial" w:hAnsi="Arial" w:cs="Arial"/>
          <w:sz w:val="21"/>
          <w:szCs w:val="21"/>
        </w:rPr>
        <w:t>La</w:t>
      </w:r>
      <w:r w:rsidR="009E0904" w:rsidRPr="000A1922">
        <w:rPr>
          <w:rFonts w:ascii="Arial" w:hAnsi="Arial" w:cs="Arial"/>
          <w:sz w:val="21"/>
          <w:szCs w:val="21"/>
        </w:rPr>
        <w:t xml:space="preserve"> </w:t>
      </w:r>
      <w:r w:rsidRPr="000A1922">
        <w:rPr>
          <w:rFonts w:ascii="Arial" w:hAnsi="Arial" w:cs="Arial"/>
          <w:sz w:val="21"/>
          <w:szCs w:val="21"/>
        </w:rPr>
        <w:t>prohibición</w:t>
      </w:r>
      <w:r w:rsidR="009E0904" w:rsidRPr="000A1922">
        <w:rPr>
          <w:rFonts w:ascii="Arial" w:hAnsi="Arial" w:cs="Arial"/>
          <w:sz w:val="21"/>
          <w:szCs w:val="21"/>
        </w:rPr>
        <w:t xml:space="preserve"> de </w:t>
      </w:r>
      <w:r w:rsidRPr="000A1922">
        <w:rPr>
          <w:rFonts w:ascii="Arial" w:hAnsi="Arial" w:cs="Arial"/>
          <w:sz w:val="21"/>
          <w:szCs w:val="21"/>
        </w:rPr>
        <w:t>contratación</w:t>
      </w:r>
      <w:r w:rsidR="009E0904" w:rsidRPr="000A1922">
        <w:rPr>
          <w:rFonts w:ascii="Arial" w:hAnsi="Arial" w:cs="Arial"/>
          <w:sz w:val="21"/>
          <w:szCs w:val="21"/>
        </w:rPr>
        <w:t xml:space="preserve"> directa </w:t>
      </w:r>
      <w:r w:rsidRPr="000A1922">
        <w:rPr>
          <w:rFonts w:ascii="Arial" w:hAnsi="Arial" w:cs="Arial"/>
          <w:sz w:val="21"/>
          <w:szCs w:val="21"/>
        </w:rPr>
        <w:t>señalada</w:t>
      </w:r>
      <w:r w:rsidR="009E0904" w:rsidRPr="000A1922">
        <w:rPr>
          <w:rFonts w:ascii="Arial" w:hAnsi="Arial" w:cs="Arial"/>
          <w:sz w:val="21"/>
          <w:szCs w:val="21"/>
        </w:rPr>
        <w:t xml:space="preserve"> en </w:t>
      </w:r>
      <w:r w:rsidRPr="000A1922">
        <w:rPr>
          <w:rFonts w:ascii="Arial" w:hAnsi="Arial" w:cs="Arial"/>
          <w:sz w:val="21"/>
          <w:szCs w:val="21"/>
        </w:rPr>
        <w:t>artículo</w:t>
      </w:r>
      <w:r w:rsidR="009E0904" w:rsidRPr="000A1922">
        <w:rPr>
          <w:rFonts w:ascii="Arial" w:hAnsi="Arial" w:cs="Arial"/>
          <w:sz w:val="21"/>
          <w:szCs w:val="21"/>
        </w:rPr>
        <w:t xml:space="preserve"> 33 la ley de 996 de 2005 (Ley de </w:t>
      </w:r>
      <w:r w:rsidRPr="000A1922">
        <w:rPr>
          <w:rFonts w:ascii="Arial" w:hAnsi="Arial" w:cs="Arial"/>
          <w:sz w:val="21"/>
          <w:szCs w:val="21"/>
        </w:rPr>
        <w:t>garantías</w:t>
      </w:r>
      <w:r w:rsidR="009E0904" w:rsidRPr="000A1922">
        <w:rPr>
          <w:rFonts w:ascii="Arial" w:hAnsi="Arial" w:cs="Arial"/>
          <w:sz w:val="21"/>
          <w:szCs w:val="21"/>
        </w:rPr>
        <w:t xml:space="preserve">), es aplicable a las Universidades </w:t>
      </w:r>
      <w:r w:rsidRPr="000A1922">
        <w:rPr>
          <w:rFonts w:ascii="Arial" w:hAnsi="Arial" w:cs="Arial"/>
          <w:sz w:val="21"/>
          <w:szCs w:val="21"/>
        </w:rPr>
        <w:t>Públicas</w:t>
      </w:r>
      <w:r w:rsidR="009E0904" w:rsidRPr="000A1922">
        <w:rPr>
          <w:rFonts w:ascii="Arial" w:hAnsi="Arial" w:cs="Arial"/>
          <w:sz w:val="21"/>
          <w:szCs w:val="21"/>
        </w:rPr>
        <w:t>?</w:t>
      </w:r>
      <w:proofErr w:type="gramEnd"/>
      <w:r w:rsidR="009E0904" w:rsidRPr="000A1922">
        <w:rPr>
          <w:rFonts w:ascii="Arial" w:hAnsi="Arial" w:cs="Arial"/>
          <w:sz w:val="21"/>
          <w:szCs w:val="21"/>
        </w:rPr>
        <w:t>»</w:t>
      </w:r>
    </w:p>
    <w:p w14:paraId="57426A4F" w14:textId="77777777" w:rsidR="00E41620" w:rsidRPr="000A1922" w:rsidRDefault="00E41620" w:rsidP="00E41620">
      <w:pPr>
        <w:ind w:left="709" w:right="709"/>
        <w:jc w:val="both"/>
        <w:rPr>
          <w:rFonts w:ascii="Arial" w:hAnsi="Arial" w:cs="Arial"/>
          <w:sz w:val="21"/>
          <w:szCs w:val="21"/>
        </w:rPr>
      </w:pPr>
    </w:p>
    <w:p w14:paraId="5D677CB8" w14:textId="6790C3F9" w:rsidR="009E0904" w:rsidRPr="000A1922" w:rsidRDefault="009E0904" w:rsidP="00562DE6">
      <w:pPr>
        <w:tabs>
          <w:tab w:val="left" w:pos="426"/>
        </w:tabs>
        <w:spacing w:before="120" w:after="120" w:line="276" w:lineRule="auto"/>
        <w:jc w:val="both"/>
        <w:rPr>
          <w:rFonts w:ascii="Arial" w:eastAsia="Times New Roman" w:hAnsi="Arial" w:cs="Arial"/>
          <w:bCs/>
          <w:color w:val="000000" w:themeColor="text1"/>
          <w:sz w:val="22"/>
          <w:lang w:eastAsia="es-ES_tradnl"/>
        </w:rPr>
      </w:pPr>
      <w:r w:rsidRPr="000A1922">
        <w:rPr>
          <w:rFonts w:ascii="Arial" w:hAnsi="Arial" w:cs="Arial"/>
          <w:sz w:val="22"/>
        </w:rPr>
        <w:t xml:space="preserve">La prohibición del artículo 33 de la Ley 996 de 2005 aplica a </w:t>
      </w:r>
      <w:r w:rsidRPr="000A1922">
        <w:rPr>
          <w:rFonts w:ascii="Arial" w:hAnsi="Arial" w:cs="Arial"/>
          <w:i/>
          <w:sz w:val="22"/>
        </w:rPr>
        <w:t xml:space="preserve">todos </w:t>
      </w:r>
      <w:r w:rsidRPr="000A1922">
        <w:rPr>
          <w:rFonts w:ascii="Arial" w:hAnsi="Arial" w:cs="Arial"/>
          <w:i/>
          <w:color w:val="000000" w:themeColor="text1"/>
          <w:sz w:val="22"/>
        </w:rPr>
        <w:t>los entes del Estado</w:t>
      </w:r>
      <w:r w:rsidRPr="000A1922">
        <w:rPr>
          <w:rFonts w:ascii="Arial" w:hAnsi="Arial" w:cs="Arial"/>
          <w:color w:val="000000" w:themeColor="text1"/>
          <w:sz w:val="22"/>
        </w:rPr>
        <w:t xml:space="preserve">, sin importar su régimen jurídico, forma de organización o naturaleza, pertenencia a una u otra rama del poder público o su autonomía, </w:t>
      </w:r>
      <w:r w:rsidRPr="000A1922">
        <w:rPr>
          <w:rFonts w:ascii="Arial" w:eastAsia="Times New Roman" w:hAnsi="Arial" w:cs="Arial"/>
          <w:bCs/>
          <w:color w:val="000000" w:themeColor="text1"/>
          <w:sz w:val="22"/>
          <w:lang w:eastAsia="es-ES_tradnl"/>
        </w:rPr>
        <w:t>por lo que dentro de ella se encuentran las universidades públicas, a quienes les queda prohibida cualquier forma de contratación directa durante los cuatro (4) meses anteriores a la elección presidencial y hasta la realización de la elección en la segunda vuelta, si fuere el caso, salvo las excepciones consagradas en dicha norma.</w:t>
      </w:r>
    </w:p>
    <w:p w14:paraId="66288113" w14:textId="77777777" w:rsidR="009E0904" w:rsidRPr="000A1922" w:rsidRDefault="009E0904" w:rsidP="009E0904">
      <w:pPr>
        <w:ind w:left="709" w:right="709"/>
        <w:jc w:val="both"/>
        <w:rPr>
          <w:rFonts w:ascii="Arial" w:hAnsi="Arial" w:cs="Arial"/>
          <w:b/>
        </w:rPr>
      </w:pPr>
    </w:p>
    <w:p w14:paraId="3AEC94C3" w14:textId="77777777" w:rsidR="009E0904" w:rsidRPr="000A1922" w:rsidRDefault="009E0904" w:rsidP="009E0904">
      <w:pPr>
        <w:ind w:left="709" w:right="709"/>
        <w:jc w:val="both"/>
        <w:rPr>
          <w:rFonts w:ascii="Arial" w:hAnsi="Arial" w:cs="Arial"/>
          <w:sz w:val="21"/>
          <w:szCs w:val="21"/>
        </w:rPr>
      </w:pPr>
      <w:r w:rsidRPr="000A1922">
        <w:rPr>
          <w:rFonts w:ascii="Arial" w:hAnsi="Arial" w:cs="Arial"/>
          <w:sz w:val="21"/>
          <w:szCs w:val="21"/>
        </w:rPr>
        <w:t xml:space="preserve">PREGUNTA 3 </w:t>
      </w:r>
    </w:p>
    <w:p w14:paraId="2113D508" w14:textId="77777777" w:rsidR="009E0904" w:rsidRPr="000A1922" w:rsidRDefault="009E0904" w:rsidP="009E0904">
      <w:pPr>
        <w:ind w:left="709" w:right="709"/>
        <w:jc w:val="both"/>
        <w:rPr>
          <w:rFonts w:ascii="Arial" w:hAnsi="Arial" w:cs="Arial"/>
          <w:sz w:val="21"/>
          <w:szCs w:val="21"/>
        </w:rPr>
      </w:pPr>
    </w:p>
    <w:p w14:paraId="10E065BB" w14:textId="28B5F4A2" w:rsidR="009E0904" w:rsidRPr="00777036" w:rsidRDefault="009E0904" w:rsidP="009E0904">
      <w:pPr>
        <w:ind w:left="709" w:right="709"/>
        <w:jc w:val="both"/>
        <w:rPr>
          <w:rFonts w:ascii="Arial" w:hAnsi="Arial" w:cs="Arial"/>
          <w:bCs/>
          <w:sz w:val="21"/>
          <w:szCs w:val="21"/>
        </w:rPr>
      </w:pPr>
      <w:proofErr w:type="gramStart"/>
      <w:r w:rsidRPr="000A1922">
        <w:rPr>
          <w:rFonts w:ascii="Arial" w:hAnsi="Arial" w:cs="Arial"/>
          <w:sz w:val="21"/>
          <w:szCs w:val="21"/>
        </w:rPr>
        <w:t>«?La</w:t>
      </w:r>
      <w:proofErr w:type="gramEnd"/>
      <w:r w:rsidRPr="000A1922">
        <w:rPr>
          <w:rFonts w:ascii="Arial" w:hAnsi="Arial" w:cs="Arial"/>
          <w:sz w:val="21"/>
          <w:szCs w:val="21"/>
        </w:rPr>
        <w:t xml:space="preserve"> prohibici?n de contrataci?n directa se?alada en art?culo 33 la ley de 996 de 2005 (Ley de garant?as), es aplicable a las Empresas Sociales del Estado ? ESE, para la </w:t>
      </w:r>
      <w:proofErr w:type="gramStart"/>
      <w:r w:rsidRPr="000A1922">
        <w:rPr>
          <w:rFonts w:ascii="Arial" w:hAnsi="Arial" w:cs="Arial"/>
          <w:sz w:val="21"/>
          <w:szCs w:val="21"/>
        </w:rPr>
        <w:t>suscripci?n</w:t>
      </w:r>
      <w:proofErr w:type="gramEnd"/>
      <w:r w:rsidRPr="000A1922">
        <w:rPr>
          <w:rFonts w:ascii="Arial" w:hAnsi="Arial" w:cs="Arial"/>
          <w:sz w:val="21"/>
          <w:szCs w:val="21"/>
        </w:rPr>
        <w:t xml:space="preserve"> de contratos de prestaci?n de servicios profesionales para el ?rea administrativa de un hospital, ejemplo: abogado, comunicador social, contador?</w:t>
      </w:r>
      <w:r w:rsidRPr="000A1922">
        <w:rPr>
          <w:rFonts w:ascii="Arial" w:hAnsi="Arial" w:cs="Arial"/>
          <w:bCs/>
          <w:sz w:val="21"/>
          <w:szCs w:val="21"/>
        </w:rPr>
        <w:t>»</w:t>
      </w:r>
      <w:r w:rsidR="00D14B15">
        <w:rPr>
          <w:rFonts w:ascii="Arial" w:hAnsi="Arial" w:cs="Arial"/>
          <w:bCs/>
          <w:sz w:val="21"/>
          <w:szCs w:val="21"/>
        </w:rPr>
        <w:t xml:space="preserve"> (SIC)</w:t>
      </w:r>
      <w:r w:rsidRPr="000A1922">
        <w:rPr>
          <w:rFonts w:ascii="Arial" w:hAnsi="Arial" w:cs="Arial"/>
          <w:bCs/>
          <w:sz w:val="21"/>
          <w:szCs w:val="21"/>
        </w:rPr>
        <w:t>.</w:t>
      </w:r>
    </w:p>
    <w:p w14:paraId="0346D101" w14:textId="77777777" w:rsidR="005B5778" w:rsidRPr="000A1922" w:rsidRDefault="005B5778" w:rsidP="005B5778">
      <w:pPr>
        <w:pStyle w:val="Textoindependiente"/>
        <w:spacing w:line="276" w:lineRule="auto"/>
        <w:ind w:left="100" w:right="113"/>
        <w:jc w:val="both"/>
        <w:rPr>
          <w:rFonts w:eastAsia="Calibri"/>
          <w:color w:val="000000" w:themeColor="text1"/>
          <w:lang w:val="es-MX"/>
        </w:rPr>
      </w:pPr>
    </w:p>
    <w:p w14:paraId="78FDB12B" w14:textId="2CCE595B" w:rsidR="00AB437D" w:rsidRPr="000A1922" w:rsidRDefault="00AB437D" w:rsidP="00E41620">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Tal como se mencionó en la respuesta anterior, la prohibición del artículo 33 de la Ley 996 de 2005 aplica a todos los entes del Estado sin importar su régimen jurídico, forma de organización o naturaleza, pertenencia a una u otra rama del poder público o su autonomía, lo que significa que dentro de esta restricción se encuentran las Empresas Sociales del Estado, a quienes les queda prohibida cualquier forma de contratación directa durante los cuatro (4) meses anteriores a la elección presidencial y hasta la realización de la elección en la segunda vuelta, si fuere el caso, salvo las excepciones consagradas en dicha norma.</w:t>
      </w:r>
    </w:p>
    <w:p w14:paraId="2F58988B" w14:textId="410D58D0" w:rsidR="00DC3066" w:rsidRPr="000A1922" w:rsidRDefault="00AB437D" w:rsidP="00E41620">
      <w:pPr>
        <w:spacing w:before="120" w:line="276" w:lineRule="auto"/>
        <w:ind w:firstLine="709"/>
        <w:jc w:val="both"/>
        <w:rPr>
          <w:rFonts w:ascii="Arial" w:hAnsi="Arial" w:cs="Arial"/>
          <w:noProof/>
          <w:sz w:val="22"/>
          <w:lang w:val="es-ES_tradnl"/>
        </w:rPr>
      </w:pPr>
      <w:r w:rsidRPr="000A1922">
        <w:rPr>
          <w:rFonts w:ascii="Arial" w:hAnsi="Arial" w:cs="Arial"/>
          <w:noProof/>
          <w:sz w:val="22"/>
          <w:lang w:val="es-ES_tradnl"/>
        </w:rPr>
        <w:t>De tal modo que, en caso de que las Empresas Sociales del Estado contemplen en su estatuto o manual de contratación, la celebración de contratos de prestación de servicios profesionales mediante la modalidad de contratación directa, les aplica la restricción del artículo 33 de la Ley 996 de 2005</w:t>
      </w:r>
      <w:r w:rsidR="000F4A47">
        <w:rPr>
          <w:rFonts w:ascii="Arial" w:hAnsi="Arial" w:cs="Arial"/>
          <w:noProof/>
          <w:sz w:val="22"/>
          <w:lang w:val="es-ES_tradnl"/>
        </w:rPr>
        <w:t>.</w:t>
      </w:r>
      <w:r w:rsidRPr="000A1922">
        <w:rPr>
          <w:rFonts w:ascii="Arial" w:hAnsi="Arial" w:cs="Arial"/>
          <w:noProof/>
          <w:sz w:val="22"/>
          <w:lang w:val="es-ES_tradnl"/>
        </w:rPr>
        <w:t xml:space="preserve"> </w:t>
      </w:r>
      <w:r w:rsidR="000F4A47">
        <w:rPr>
          <w:rFonts w:ascii="Arial" w:hAnsi="Arial" w:cs="Arial"/>
          <w:noProof/>
          <w:sz w:val="22"/>
          <w:lang w:val="es-ES_tradnl"/>
        </w:rPr>
        <w:t>P</w:t>
      </w:r>
      <w:r w:rsidR="000F4A47" w:rsidRPr="000F4A47">
        <w:rPr>
          <w:rFonts w:ascii="Arial" w:hAnsi="Arial" w:cs="Arial"/>
          <w:noProof/>
          <w:sz w:val="22"/>
          <w:lang w:val="es-ES_tradnl"/>
        </w:rPr>
        <w:t xml:space="preserve">or </w:t>
      </w:r>
      <w:r w:rsidR="000F4A47">
        <w:rPr>
          <w:rFonts w:ascii="Arial" w:hAnsi="Arial" w:cs="Arial"/>
          <w:noProof/>
          <w:sz w:val="22"/>
          <w:lang w:val="es-ES_tradnl"/>
        </w:rPr>
        <w:t>ello,</w:t>
      </w:r>
      <w:r w:rsidRPr="000F4A47">
        <w:rPr>
          <w:rFonts w:ascii="Arial" w:hAnsi="Arial" w:cs="Arial"/>
          <w:noProof/>
          <w:sz w:val="22"/>
          <w:lang w:val="es-ES_tradnl"/>
        </w:rPr>
        <w:t xml:space="preserve"> durante el periodo de restricción tendrán que </w:t>
      </w:r>
      <w:r w:rsidRPr="000F4A47">
        <w:rPr>
          <w:rFonts w:ascii="Arial" w:hAnsi="Arial" w:cs="Arial"/>
          <w:noProof/>
          <w:sz w:val="22"/>
          <w:lang w:val="es-ES_tradnl"/>
        </w:rPr>
        <w:lastRenderedPageBreak/>
        <w:t xml:space="preserve">acudir a las modalidades de selección competitivas que hayan definido en su </w:t>
      </w:r>
      <w:r w:rsidR="000F4A47">
        <w:rPr>
          <w:rFonts w:ascii="Arial" w:hAnsi="Arial" w:cs="Arial"/>
          <w:noProof/>
          <w:sz w:val="22"/>
          <w:lang w:val="es-ES_tradnl"/>
        </w:rPr>
        <w:t>reglamento</w:t>
      </w:r>
      <w:r w:rsidR="000F4A47" w:rsidRPr="000F4A47">
        <w:rPr>
          <w:rFonts w:ascii="Arial" w:hAnsi="Arial" w:cs="Arial"/>
          <w:noProof/>
          <w:sz w:val="22"/>
          <w:lang w:val="es-ES_tradnl"/>
        </w:rPr>
        <w:t xml:space="preserve"> </w:t>
      </w:r>
      <w:r w:rsidRPr="000F4A47">
        <w:rPr>
          <w:rFonts w:ascii="Arial" w:hAnsi="Arial" w:cs="Arial"/>
          <w:noProof/>
          <w:sz w:val="22"/>
          <w:lang w:val="es-ES_tradnl"/>
        </w:rPr>
        <w:t>o manual de contratación</w:t>
      </w:r>
      <w:r w:rsidR="000F4A47">
        <w:rPr>
          <w:rFonts w:ascii="Arial" w:hAnsi="Arial" w:cs="Arial"/>
          <w:noProof/>
          <w:sz w:val="22"/>
          <w:lang w:val="es-ES_tradnl"/>
        </w:rPr>
        <w:t>,</w:t>
      </w:r>
      <w:r w:rsidRPr="000F4A47">
        <w:rPr>
          <w:rFonts w:ascii="Arial" w:hAnsi="Arial" w:cs="Arial"/>
          <w:noProof/>
          <w:sz w:val="22"/>
          <w:lang w:val="es-ES_tradnl"/>
        </w:rPr>
        <w:t xml:space="preserve"> para la celebración de este o cualquier otro contrato que no implique convocatoria pública y pluralidad de oferentes en el proceso de selección del contratista.</w:t>
      </w:r>
    </w:p>
    <w:p w14:paraId="62A675B4" w14:textId="17F41729" w:rsidR="00DC3066" w:rsidRPr="000A1922" w:rsidRDefault="00DC3066" w:rsidP="00103285">
      <w:pPr>
        <w:spacing w:after="120" w:line="276" w:lineRule="auto"/>
        <w:jc w:val="both"/>
        <w:rPr>
          <w:rFonts w:ascii="Arial" w:eastAsia="Calibri" w:hAnsi="Arial" w:cs="Arial"/>
          <w:color w:val="000000"/>
          <w:sz w:val="22"/>
          <w:szCs w:val="24"/>
          <w:lang w:val="es-CO" w:eastAsia="es-ES_tradnl"/>
        </w:rPr>
      </w:pPr>
    </w:p>
    <w:p w14:paraId="704B5C0C" w14:textId="77777777" w:rsidR="001554CA" w:rsidRPr="000A1922" w:rsidRDefault="001554CA" w:rsidP="00A47FA3">
      <w:pPr>
        <w:spacing w:line="276" w:lineRule="auto"/>
        <w:jc w:val="both"/>
        <w:rPr>
          <w:rFonts w:ascii="Arial" w:hAnsi="Arial" w:cs="Arial"/>
          <w:sz w:val="22"/>
        </w:rPr>
      </w:pPr>
      <w:r w:rsidRPr="000A1922">
        <w:rPr>
          <w:rFonts w:ascii="Arial" w:hAnsi="Arial" w:cs="Arial"/>
          <w:sz w:val="22"/>
        </w:rPr>
        <w:t>Este concepto tiene el alcance previsto en el artículo 28 del Código de Procedimiento Administrativo y de lo Contencioso Administrativo.</w:t>
      </w:r>
    </w:p>
    <w:p w14:paraId="16171B31" w14:textId="77777777" w:rsidR="001554CA" w:rsidRPr="000A1922" w:rsidRDefault="001554CA" w:rsidP="00A47FA3">
      <w:pPr>
        <w:spacing w:line="276" w:lineRule="auto"/>
        <w:jc w:val="both"/>
        <w:rPr>
          <w:rFonts w:ascii="Arial" w:eastAsia="Calibri" w:hAnsi="Arial" w:cs="Arial"/>
          <w:sz w:val="22"/>
        </w:rPr>
      </w:pPr>
    </w:p>
    <w:p w14:paraId="0F7AF0C2" w14:textId="77777777" w:rsidR="001554CA" w:rsidRPr="000A1922" w:rsidRDefault="001554CA" w:rsidP="00A47FA3">
      <w:pPr>
        <w:spacing w:line="276" w:lineRule="auto"/>
        <w:jc w:val="both"/>
        <w:rPr>
          <w:rFonts w:ascii="Arial" w:eastAsia="Calibri" w:hAnsi="Arial" w:cs="Arial"/>
          <w:sz w:val="22"/>
        </w:rPr>
      </w:pPr>
      <w:r w:rsidRPr="000A1922">
        <w:rPr>
          <w:rFonts w:ascii="Arial" w:hAnsi="Arial" w:cs="Arial"/>
          <w:noProof/>
          <w:sz w:val="22"/>
          <w:lang w:val="en-US"/>
        </w:rPr>
        <mc:AlternateContent>
          <mc:Choice Requires="wps">
            <w:drawing>
              <wp:anchor distT="0" distB="0" distL="114300" distR="114300" simplePos="0" relativeHeight="251659264" behindDoc="0" locked="0" layoutInCell="1" allowOverlap="1" wp14:anchorId="6A062897" wp14:editId="0950093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CA916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A7300AA" w14:textId="77777777" w:rsidR="001554CA" w:rsidRPr="003607F5" w:rsidRDefault="001554CA" w:rsidP="00A47FA3">
      <w:pPr>
        <w:spacing w:line="276" w:lineRule="auto"/>
        <w:rPr>
          <w:rFonts w:ascii="Arial" w:eastAsia="Times New Roman" w:hAnsi="Arial" w:cs="Arial"/>
          <w:sz w:val="22"/>
          <w:lang w:eastAsia="es-CO"/>
        </w:rPr>
      </w:pPr>
      <w:r w:rsidRPr="003607F5">
        <w:rPr>
          <w:rFonts w:ascii="Arial" w:eastAsia="Times New Roman" w:hAnsi="Arial" w:cs="Arial"/>
          <w:sz w:val="22"/>
          <w:lang w:eastAsia="es-CO"/>
        </w:rPr>
        <w:t>Atentamente,</w:t>
      </w:r>
    </w:p>
    <w:p w14:paraId="28ED70D2" w14:textId="35E630AB" w:rsidR="001554CA" w:rsidRPr="00380F74" w:rsidRDefault="00CF0398" w:rsidP="001554CA">
      <w:pPr>
        <w:spacing w:line="276" w:lineRule="auto"/>
        <w:jc w:val="center"/>
        <w:rPr>
          <w:rFonts w:ascii="Arial" w:hAnsi="Arial" w:cs="Arial"/>
        </w:rPr>
      </w:pPr>
      <w:r w:rsidRPr="000A1922">
        <w:rPr>
          <w:rFonts w:ascii="Arial" w:hAnsi="Arial" w:cs="Arial"/>
          <w:noProof/>
          <w:lang w:val="en-US"/>
        </w:rPr>
        <w:drawing>
          <wp:inline distT="0" distB="0" distL="0" distR="0" wp14:anchorId="2F284D74" wp14:editId="42684441">
            <wp:extent cx="2240542" cy="986507"/>
            <wp:effectExtent l="0" t="0" r="762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2240542" cy="986507"/>
                    </a:xfrm>
                    <a:prstGeom prst="rect">
                      <a:avLst/>
                    </a:prstGeom>
                  </pic:spPr>
                </pic:pic>
              </a:graphicData>
            </a:graphic>
          </wp:inline>
        </w:drawing>
      </w:r>
    </w:p>
    <w:p w14:paraId="0518FB8A" w14:textId="77777777" w:rsidR="006A17E3" w:rsidRPr="00380F74" w:rsidRDefault="006A17E3" w:rsidP="001554CA">
      <w:pPr>
        <w:spacing w:line="276"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554CA" w:rsidRPr="000A1922" w14:paraId="07DF7A89" w14:textId="77777777" w:rsidTr="00E34C49">
        <w:trPr>
          <w:trHeight w:val="315"/>
        </w:trPr>
        <w:tc>
          <w:tcPr>
            <w:tcW w:w="812" w:type="dxa"/>
            <w:vAlign w:val="center"/>
            <w:hideMark/>
          </w:tcPr>
          <w:p w14:paraId="0A52563C" w14:textId="77777777" w:rsidR="001554CA" w:rsidRPr="003607F5" w:rsidRDefault="001554CA" w:rsidP="00436BDA">
            <w:pPr>
              <w:rPr>
                <w:rFonts w:ascii="Arial" w:hAnsi="Arial" w:cs="Arial"/>
                <w:sz w:val="16"/>
                <w:szCs w:val="16"/>
                <w:lang w:val="es-ES_tradnl" w:eastAsia="es-ES"/>
              </w:rPr>
            </w:pPr>
            <w:r w:rsidRPr="000A1922">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3C2FE90" w14:textId="275B64E1" w:rsidR="001554CA" w:rsidRPr="00777036" w:rsidRDefault="00DC24D0" w:rsidP="00436BDA">
            <w:pPr>
              <w:rPr>
                <w:rFonts w:ascii="Arial" w:hAnsi="Arial" w:cs="Arial"/>
                <w:sz w:val="16"/>
                <w:szCs w:val="16"/>
                <w:lang w:val="es-ES_tradnl" w:eastAsia="es-ES"/>
              </w:rPr>
            </w:pPr>
            <w:r w:rsidRPr="003607F5">
              <w:rPr>
                <w:rFonts w:ascii="Arial" w:hAnsi="Arial" w:cs="Arial"/>
                <w:sz w:val="16"/>
                <w:szCs w:val="16"/>
                <w:lang w:val="es-ES_tradnl" w:eastAsia="es-ES"/>
              </w:rPr>
              <w:t>Guillermo Escolar Flórez</w:t>
            </w:r>
          </w:p>
          <w:p w14:paraId="3AAC87B8" w14:textId="77777777" w:rsidR="001554CA" w:rsidRPr="000A1922" w:rsidRDefault="001554CA" w:rsidP="00436BDA">
            <w:pPr>
              <w:rPr>
                <w:rFonts w:ascii="Arial" w:hAnsi="Arial" w:cs="Arial"/>
                <w:sz w:val="16"/>
                <w:szCs w:val="16"/>
                <w:lang w:val="es-ES_tradnl" w:eastAsia="es-ES"/>
              </w:rPr>
            </w:pPr>
            <w:r w:rsidRPr="000A1922">
              <w:rPr>
                <w:rFonts w:ascii="Arial" w:hAnsi="Arial" w:cs="Arial"/>
                <w:sz w:val="16"/>
                <w:szCs w:val="16"/>
                <w:lang w:val="es-ES_tradnl" w:eastAsia="es-ES"/>
              </w:rPr>
              <w:t>Contratista de la Subdirección de Gestión Contractual</w:t>
            </w:r>
          </w:p>
        </w:tc>
      </w:tr>
      <w:tr w:rsidR="001554CA" w:rsidRPr="000A1922" w14:paraId="282C6598" w14:textId="77777777" w:rsidTr="00E34C49">
        <w:trPr>
          <w:trHeight w:val="330"/>
        </w:trPr>
        <w:tc>
          <w:tcPr>
            <w:tcW w:w="812" w:type="dxa"/>
            <w:vAlign w:val="center"/>
            <w:hideMark/>
          </w:tcPr>
          <w:p w14:paraId="236C8155" w14:textId="77777777" w:rsidR="001554CA" w:rsidRPr="003607F5" w:rsidRDefault="001554CA" w:rsidP="00436BDA">
            <w:pPr>
              <w:rPr>
                <w:rFonts w:ascii="Arial" w:hAnsi="Arial" w:cs="Arial"/>
                <w:sz w:val="16"/>
                <w:szCs w:val="16"/>
                <w:lang w:val="es-ES_tradnl" w:eastAsia="es-ES"/>
              </w:rPr>
            </w:pPr>
            <w:r w:rsidRPr="000A1922">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285710" w14:textId="18B6F742" w:rsidR="00906770" w:rsidRPr="00380F74" w:rsidRDefault="00906770" w:rsidP="00906770">
            <w:pPr>
              <w:rPr>
                <w:rFonts w:ascii="Arial" w:hAnsi="Arial" w:cs="Arial"/>
              </w:rPr>
            </w:pPr>
            <w:r w:rsidRPr="003607F5">
              <w:rPr>
                <w:rFonts w:ascii="Arial" w:eastAsia="Arial" w:hAnsi="Arial" w:cs="Arial"/>
                <w:color w:val="000000"/>
                <w:sz w:val="16"/>
                <w:szCs w:val="16"/>
              </w:rPr>
              <w:t xml:space="preserve">Cristian </w:t>
            </w:r>
            <w:r w:rsidRPr="00777036">
              <w:rPr>
                <w:rFonts w:ascii="Arial" w:eastAsia="Arial" w:hAnsi="Arial" w:cs="Arial"/>
                <w:color w:val="000000"/>
                <w:sz w:val="16"/>
                <w:szCs w:val="16"/>
              </w:rPr>
              <w:t xml:space="preserve">Andrés </w:t>
            </w:r>
            <w:r w:rsidRPr="000F4A47">
              <w:rPr>
                <w:rFonts w:ascii="Arial" w:eastAsia="Arial" w:hAnsi="Arial" w:cs="Arial"/>
                <w:color w:val="000000"/>
                <w:sz w:val="16"/>
                <w:szCs w:val="16"/>
              </w:rPr>
              <w:t>Díaz Dí</w:t>
            </w:r>
            <w:r w:rsidR="00A517A0">
              <w:rPr>
                <w:rFonts w:ascii="Arial" w:eastAsia="Arial" w:hAnsi="Arial" w:cs="Arial"/>
                <w:color w:val="000000"/>
                <w:sz w:val="16"/>
                <w:szCs w:val="16"/>
              </w:rPr>
              <w:t>e</w:t>
            </w:r>
            <w:r w:rsidRPr="000F4A47">
              <w:rPr>
                <w:rFonts w:ascii="Arial" w:eastAsia="Arial" w:hAnsi="Arial" w:cs="Arial"/>
                <w:color w:val="000000"/>
                <w:sz w:val="16"/>
                <w:szCs w:val="16"/>
              </w:rPr>
              <w:t>z</w:t>
            </w:r>
          </w:p>
          <w:p w14:paraId="699C31B9" w14:textId="5BA0CFA3" w:rsidR="001554CA" w:rsidRPr="003607F5" w:rsidRDefault="00906770" w:rsidP="00906770">
            <w:pPr>
              <w:rPr>
                <w:rFonts w:ascii="Arial" w:hAnsi="Arial" w:cs="Arial"/>
                <w:sz w:val="16"/>
                <w:szCs w:val="16"/>
                <w:lang w:val="es-ES_tradnl" w:eastAsia="es-ES"/>
              </w:rPr>
            </w:pPr>
            <w:r w:rsidRPr="000A1922">
              <w:rPr>
                <w:rFonts w:ascii="Arial" w:eastAsia="Arial" w:hAnsi="Arial" w:cs="Arial"/>
                <w:color w:val="000000"/>
                <w:sz w:val="16"/>
                <w:szCs w:val="16"/>
              </w:rPr>
              <w:t>Contratista de la Subdirección de Gestión Contractual</w:t>
            </w:r>
          </w:p>
        </w:tc>
      </w:tr>
      <w:tr w:rsidR="001554CA" w:rsidRPr="000A1922" w14:paraId="5931CDCD" w14:textId="77777777" w:rsidTr="00E34C49">
        <w:trPr>
          <w:trHeight w:val="300"/>
        </w:trPr>
        <w:tc>
          <w:tcPr>
            <w:tcW w:w="812" w:type="dxa"/>
            <w:vAlign w:val="center"/>
            <w:hideMark/>
          </w:tcPr>
          <w:p w14:paraId="4A423476" w14:textId="77777777" w:rsidR="001554CA" w:rsidRPr="003607F5" w:rsidRDefault="001554CA" w:rsidP="00436BDA">
            <w:pPr>
              <w:rPr>
                <w:rFonts w:ascii="Arial" w:hAnsi="Arial" w:cs="Arial"/>
                <w:sz w:val="16"/>
                <w:szCs w:val="16"/>
                <w:lang w:val="es-ES_tradnl" w:eastAsia="es-ES"/>
              </w:rPr>
            </w:pPr>
            <w:r w:rsidRPr="000A1922">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E36E34" w14:textId="77777777" w:rsidR="001554CA" w:rsidRPr="00777036" w:rsidRDefault="001554CA" w:rsidP="00436BDA">
            <w:pPr>
              <w:rPr>
                <w:rFonts w:ascii="Arial" w:hAnsi="Arial" w:cs="Arial"/>
                <w:sz w:val="16"/>
                <w:szCs w:val="16"/>
                <w:lang w:val="es-ES_tradnl" w:eastAsia="es-ES"/>
              </w:rPr>
            </w:pPr>
            <w:r w:rsidRPr="003607F5">
              <w:rPr>
                <w:rFonts w:ascii="Arial" w:hAnsi="Arial" w:cs="Arial"/>
                <w:sz w:val="16"/>
                <w:szCs w:val="16"/>
                <w:lang w:val="es-ES_tradnl" w:eastAsia="es-ES"/>
              </w:rPr>
              <w:t>Jorge Augusto Tirado Navarro</w:t>
            </w:r>
          </w:p>
          <w:p w14:paraId="7807AAD6" w14:textId="77777777" w:rsidR="001554CA" w:rsidRPr="000A1922" w:rsidRDefault="001554CA" w:rsidP="00436BDA">
            <w:pPr>
              <w:rPr>
                <w:rFonts w:ascii="Arial" w:hAnsi="Arial" w:cs="Arial"/>
                <w:sz w:val="16"/>
                <w:szCs w:val="16"/>
                <w:lang w:val="pt-BR" w:eastAsia="es-ES"/>
              </w:rPr>
            </w:pPr>
            <w:r w:rsidRPr="000A1922">
              <w:rPr>
                <w:rFonts w:ascii="Arial" w:hAnsi="Arial" w:cs="Arial"/>
                <w:sz w:val="16"/>
                <w:szCs w:val="16"/>
                <w:lang w:val="es-ES_tradnl" w:eastAsia="es-ES"/>
              </w:rPr>
              <w:t>Subdirector de Gestión Contractual ANCP - CCE</w:t>
            </w:r>
          </w:p>
        </w:tc>
      </w:tr>
    </w:tbl>
    <w:p w14:paraId="66B10743" w14:textId="77777777" w:rsidR="001554CA" w:rsidRPr="00A517A0" w:rsidRDefault="001554CA" w:rsidP="001554CA">
      <w:pPr>
        <w:rPr>
          <w:rFonts w:ascii="Arial" w:hAnsi="Arial" w:cs="Arial"/>
          <w:u w:val="single"/>
        </w:rPr>
      </w:pPr>
    </w:p>
    <w:sectPr w:rsidR="001554CA" w:rsidRPr="00A517A0">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820E" w14:textId="77777777" w:rsidR="00CF5A78" w:rsidRDefault="00CF5A78" w:rsidP="001554CA">
      <w:r>
        <w:separator/>
      </w:r>
    </w:p>
  </w:endnote>
  <w:endnote w:type="continuationSeparator" w:id="0">
    <w:p w14:paraId="42B0C3BF" w14:textId="77777777" w:rsidR="00CF5A78" w:rsidRDefault="00CF5A78" w:rsidP="0015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4FBF" w14:textId="77777777" w:rsidR="00E34C49" w:rsidRDefault="00E34C49" w:rsidP="00E34C49">
    <w:pPr>
      <w:pStyle w:val="Piedepgina"/>
      <w:jc w:val="right"/>
      <w:rPr>
        <w:rFonts w:ascii="Arial" w:hAnsi="Arial" w:cs="Arial"/>
        <w:bCs/>
        <w:color w:val="7F7F7F" w:themeColor="text1" w:themeTint="80"/>
        <w:sz w:val="16"/>
        <w:szCs w:val="16"/>
      </w:rPr>
    </w:pPr>
  </w:p>
  <w:p w14:paraId="6F15E978" w14:textId="5EDC8F8A" w:rsidR="00E34C49" w:rsidRPr="008217B7" w:rsidRDefault="00E34C49" w:rsidP="00E34C4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D19FE">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D19FE">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36AA993B" w14:textId="77777777" w:rsidR="00E34C49" w:rsidRDefault="00E34C49" w:rsidP="00E34C49">
    <w:pPr>
      <w:pStyle w:val="Piedepgina"/>
      <w:jc w:val="center"/>
      <w:rPr>
        <w:lang w:val="es-ES"/>
      </w:rPr>
    </w:pPr>
    <w:r>
      <w:rPr>
        <w:noProof/>
        <w:lang w:val="en-US"/>
      </w:rPr>
      <w:drawing>
        <wp:inline distT="0" distB="0" distL="0" distR="0" wp14:anchorId="70F75161" wp14:editId="5AF9EB0D">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09D7" w14:textId="77777777" w:rsidR="00CF5A78" w:rsidRDefault="00CF5A78" w:rsidP="001554CA">
      <w:r>
        <w:separator/>
      </w:r>
    </w:p>
  </w:footnote>
  <w:footnote w:type="continuationSeparator" w:id="0">
    <w:p w14:paraId="48282222" w14:textId="77777777" w:rsidR="00CF5A78" w:rsidRDefault="00CF5A78" w:rsidP="001554CA">
      <w:r>
        <w:continuationSeparator/>
      </w:r>
    </w:p>
  </w:footnote>
  <w:footnote w:id="1">
    <w:p w14:paraId="4973075B" w14:textId="77777777" w:rsidR="00E34C49" w:rsidRPr="00EC20D7" w:rsidRDefault="00E34C49" w:rsidP="00CA3863">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[25] </w:t>
      </w:r>
      <w:r w:rsidRPr="00EC20D7">
        <w:rPr>
          <w:rFonts w:ascii="Arial" w:hAnsi="Arial" w:cs="Arial"/>
          <w:sz w:val="19"/>
          <w:szCs w:val="19"/>
        </w:rPr>
        <w:t>Cfr. Consejo de Estado. Sección Tercera. Sentencia de 3 de diciembre de 2007. Radicados: 24.715, 25.206, 25.409, 24.524, 27.834, 25.410, 26.105, 28.244, 31.447 -acumulados-».</w:t>
      </w:r>
    </w:p>
    <w:p w14:paraId="5CEE03A0" w14:textId="77777777" w:rsidR="00E34C49" w:rsidRPr="00EC20D7" w:rsidRDefault="00E34C49" w:rsidP="00CA3863">
      <w:pPr>
        <w:pStyle w:val="Textonotapie"/>
        <w:ind w:right="51" w:firstLine="709"/>
        <w:jc w:val="both"/>
        <w:rPr>
          <w:rFonts w:ascii="Arial" w:hAnsi="Arial" w:cs="Arial"/>
          <w:sz w:val="19"/>
          <w:szCs w:val="19"/>
        </w:rPr>
      </w:pPr>
    </w:p>
  </w:footnote>
  <w:footnote w:id="2">
    <w:p w14:paraId="320DFB99" w14:textId="77777777" w:rsidR="00E34C49" w:rsidRPr="00EC20D7" w:rsidRDefault="00E34C49" w:rsidP="00CA3863">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[26] </w:t>
      </w:r>
      <w:r w:rsidRPr="00EC20D7">
        <w:rPr>
          <w:rFonts w:ascii="Arial" w:hAnsi="Arial" w:cs="Arial"/>
          <w:sz w:val="19"/>
          <w:szCs w:val="19"/>
        </w:rPr>
        <w:t>Al respecto ver el concepto 1712 de 2 de febrero de 2006. Consejo de Estado Sala de Consulta y Servicio Civil».</w:t>
      </w:r>
    </w:p>
    <w:p w14:paraId="5D79FAB1" w14:textId="77777777" w:rsidR="00E34C49" w:rsidRPr="00EC20D7" w:rsidRDefault="00E34C49" w:rsidP="00CA3863">
      <w:pPr>
        <w:pStyle w:val="Textonotapie"/>
        <w:ind w:right="51" w:firstLine="709"/>
        <w:jc w:val="both"/>
        <w:rPr>
          <w:rFonts w:ascii="Arial" w:hAnsi="Arial" w:cs="Arial"/>
          <w:sz w:val="19"/>
          <w:szCs w:val="19"/>
        </w:rPr>
      </w:pPr>
    </w:p>
  </w:footnote>
  <w:footnote w:id="3">
    <w:p w14:paraId="13E6A102" w14:textId="47FCA507" w:rsidR="00CD2152" w:rsidRPr="00CD2152" w:rsidRDefault="00CD2152" w:rsidP="00CD2152">
      <w:pPr>
        <w:pStyle w:val="Textonotapie"/>
        <w:ind w:firstLine="708"/>
        <w:rPr>
          <w:lang w:val="es-ES"/>
        </w:rPr>
      </w:pPr>
      <w:r>
        <w:rPr>
          <w:rStyle w:val="Refdenotaalpie"/>
        </w:rPr>
        <w:footnoteRef/>
      </w:r>
      <w:r>
        <w:t xml:space="preserve"> </w:t>
      </w:r>
      <w:r w:rsidRPr="00EC20D7">
        <w:rPr>
          <w:rFonts w:ascii="Arial" w:hAnsi="Arial" w:cs="Arial"/>
          <w:sz w:val="19"/>
          <w:szCs w:val="19"/>
        </w:rPr>
        <w:t>Consejo de Estado. Sala de Consulta y Servicio Civil. Concepto del 2 de septiembre de 2013. Radicación número: 11001-03-06-000-2013-00412-00 (2168). Consejero Ponente: Álvaro Namén Vargas</w:t>
      </w:r>
    </w:p>
  </w:footnote>
  <w:footnote w:id="4">
    <w:p w14:paraId="59154744" w14:textId="77777777" w:rsidR="00E34C49" w:rsidRPr="00EC20D7" w:rsidRDefault="00E34C49" w:rsidP="00CA3863">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Artículo 2. </w:t>
      </w:r>
    </w:p>
    <w:p w14:paraId="205BE4E8" w14:textId="77777777" w:rsidR="00E34C49" w:rsidRPr="00EC20D7" w:rsidRDefault="00E34C49" w:rsidP="00CA3863">
      <w:pPr>
        <w:pStyle w:val="Textonotapie"/>
        <w:ind w:firstLine="709"/>
        <w:jc w:val="both"/>
        <w:rPr>
          <w:rFonts w:ascii="Arial" w:hAnsi="Arial" w:cs="Arial"/>
          <w:sz w:val="19"/>
          <w:szCs w:val="19"/>
          <w:lang w:val="es-ES"/>
        </w:rPr>
      </w:pPr>
    </w:p>
  </w:footnote>
  <w:footnote w:id="5">
    <w:p w14:paraId="00694CA9" w14:textId="77777777" w:rsidR="00E34C49" w:rsidRPr="00EC20D7" w:rsidRDefault="00E34C49" w:rsidP="00CA3863">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i/>
          <w:sz w:val="19"/>
          <w:szCs w:val="19"/>
          <w:lang w:val="es-ES"/>
        </w:rPr>
        <w:t>Ídem</w:t>
      </w:r>
      <w:r w:rsidRPr="00EC20D7">
        <w:rPr>
          <w:rFonts w:ascii="Arial" w:hAnsi="Arial" w:cs="Arial"/>
          <w:sz w:val="19"/>
          <w:szCs w:val="19"/>
          <w:lang w:val="es-ES"/>
        </w:rPr>
        <w:t>.</w:t>
      </w:r>
    </w:p>
  </w:footnote>
  <w:footnote w:id="6">
    <w:p w14:paraId="01CCDAF3" w14:textId="77777777" w:rsidR="008569B3" w:rsidRDefault="008569B3" w:rsidP="00CA3863">
      <w:pPr>
        <w:pStyle w:val="Textonotapie"/>
        <w:ind w:firstLine="709"/>
        <w:jc w:val="both"/>
        <w:rPr>
          <w:rFonts w:ascii="Arial" w:hAnsi="Arial" w:cs="Arial"/>
          <w:sz w:val="19"/>
          <w:szCs w:val="19"/>
        </w:rPr>
      </w:pPr>
    </w:p>
    <w:p w14:paraId="62AEA198" w14:textId="51FA138D" w:rsidR="00E34C49" w:rsidRPr="00EC20D7" w:rsidRDefault="00E34C49" w:rsidP="00CA3863">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 xml:space="preserve">«[…] A este respecto, cabe recordar que el artículo 860 del Código de Comercio regula la licitación en el derecho privado». </w:t>
      </w:r>
    </w:p>
    <w:p w14:paraId="607A38E2" w14:textId="77777777" w:rsidR="00E34C49" w:rsidRPr="00EC20D7" w:rsidRDefault="00E34C49" w:rsidP="00CA3863">
      <w:pPr>
        <w:pStyle w:val="Textonotapie"/>
        <w:ind w:firstLine="709"/>
        <w:jc w:val="both"/>
        <w:rPr>
          <w:rFonts w:ascii="Arial" w:hAnsi="Arial" w:cs="Arial"/>
          <w:sz w:val="19"/>
          <w:szCs w:val="19"/>
          <w:lang w:val="es-ES"/>
        </w:rPr>
      </w:pPr>
    </w:p>
  </w:footnote>
  <w:footnote w:id="7">
    <w:p w14:paraId="6BF01D7D" w14:textId="77777777" w:rsidR="00E34C49" w:rsidRPr="00EC20D7" w:rsidRDefault="00E34C49" w:rsidP="00CA386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08 de mayo de 2018. Exp. 2.382. C.P. Álvaro Namén Vargas.</w:t>
      </w:r>
    </w:p>
  </w:footnote>
  <w:footnote w:id="8">
    <w:p w14:paraId="5151E452" w14:textId="77777777" w:rsidR="00E34C49" w:rsidRDefault="00E34C49" w:rsidP="00CA3863">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4DB0ECFD" w14:textId="77777777" w:rsidR="00E34C49" w:rsidRPr="00EC20D7" w:rsidRDefault="00E34C49" w:rsidP="00CA3863">
      <w:pPr>
        <w:ind w:firstLine="709"/>
        <w:jc w:val="both"/>
        <w:rPr>
          <w:rFonts w:ascii="Arial" w:hAnsi="Arial" w:cs="Arial"/>
          <w:sz w:val="19"/>
          <w:szCs w:val="19"/>
        </w:rPr>
      </w:pPr>
    </w:p>
  </w:footnote>
  <w:footnote w:id="9">
    <w:p w14:paraId="1C8EEDF4" w14:textId="77777777" w:rsidR="00E34C49" w:rsidRPr="00EC20D7" w:rsidRDefault="00E34C49" w:rsidP="0061269C">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0">
    <w:p w14:paraId="28ABE65A" w14:textId="77777777" w:rsidR="00E34C49" w:rsidRPr="00522B4D" w:rsidRDefault="00E34C49"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65B0DFBD" w14:textId="77777777" w:rsidR="00E34C49" w:rsidRPr="00522B4D" w:rsidRDefault="00E34C49" w:rsidP="00861232">
      <w:pPr>
        <w:pStyle w:val="Textonotapie"/>
        <w:ind w:firstLine="708"/>
        <w:jc w:val="both"/>
        <w:rPr>
          <w:rFonts w:ascii="Arial" w:hAnsi="Arial" w:cs="Arial"/>
          <w:color w:val="000000" w:themeColor="text1"/>
          <w:sz w:val="19"/>
          <w:szCs w:val="19"/>
          <w:lang w:val="es-ES"/>
        </w:rPr>
      </w:pPr>
    </w:p>
  </w:footnote>
  <w:footnote w:id="11">
    <w:p w14:paraId="4D8435B8" w14:textId="77777777" w:rsidR="00E34C49" w:rsidRPr="00522B4D" w:rsidRDefault="00E34C49"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40DA870" w14:textId="77777777" w:rsidR="00E34C49" w:rsidRPr="00522B4D" w:rsidRDefault="00E34C49" w:rsidP="00861232">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7B03AD4C" w14:textId="77777777" w:rsidR="00E34C49" w:rsidRPr="00522B4D" w:rsidRDefault="00E34C49" w:rsidP="00861232">
      <w:pPr>
        <w:pStyle w:val="Textonotapie"/>
        <w:ind w:firstLine="708"/>
        <w:jc w:val="both"/>
        <w:rPr>
          <w:rFonts w:ascii="Arial" w:hAnsi="Arial" w:cs="Arial"/>
          <w:color w:val="000000" w:themeColor="text1"/>
          <w:sz w:val="19"/>
          <w:szCs w:val="19"/>
          <w:lang w:val="es-CO"/>
        </w:rPr>
      </w:pPr>
    </w:p>
  </w:footnote>
  <w:footnote w:id="12">
    <w:p w14:paraId="571C29EE" w14:textId="77777777" w:rsidR="00E34C49" w:rsidRDefault="00E34C49"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6E8169E6" w14:textId="77777777" w:rsidR="00E34C49" w:rsidRPr="00522B4D" w:rsidRDefault="00E34C49" w:rsidP="00861232">
      <w:pPr>
        <w:pStyle w:val="Textonotapie"/>
        <w:ind w:firstLine="708"/>
        <w:jc w:val="both"/>
        <w:rPr>
          <w:rFonts w:ascii="Arial" w:hAnsi="Arial" w:cs="Arial"/>
          <w:color w:val="000000" w:themeColor="text1"/>
          <w:sz w:val="19"/>
          <w:szCs w:val="19"/>
          <w:lang w:val="es-ES"/>
        </w:rPr>
      </w:pPr>
    </w:p>
  </w:footnote>
  <w:footnote w:id="13">
    <w:p w14:paraId="75C87F9B" w14:textId="77777777" w:rsidR="00E34C49" w:rsidRDefault="00E34C49"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14:paraId="27D4629C" w14:textId="77777777" w:rsidR="00E34C49" w:rsidRPr="00522B4D" w:rsidRDefault="00E34C49" w:rsidP="00861232">
      <w:pPr>
        <w:pStyle w:val="Textonotapie"/>
        <w:ind w:firstLine="708"/>
        <w:jc w:val="both"/>
        <w:rPr>
          <w:rFonts w:ascii="Arial" w:hAnsi="Arial" w:cs="Arial"/>
          <w:color w:val="000000" w:themeColor="text1"/>
          <w:sz w:val="19"/>
          <w:szCs w:val="19"/>
          <w:lang w:val="es-ES"/>
        </w:rPr>
      </w:pPr>
    </w:p>
  </w:footnote>
  <w:footnote w:id="14">
    <w:p w14:paraId="19D7B38C" w14:textId="77777777" w:rsidR="00E34C49" w:rsidRPr="00522B4D" w:rsidRDefault="00E34C49"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14:paraId="030FB02B" w14:textId="77777777" w:rsidR="00E34C49" w:rsidRPr="00522B4D" w:rsidRDefault="00E34C49" w:rsidP="00861232">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Pr>
          <w:rFonts w:ascii="Arial" w:hAnsi="Arial" w:cs="Arial"/>
          <w:color w:val="000000" w:themeColor="text1"/>
          <w:sz w:val="19"/>
          <w:szCs w:val="19"/>
        </w:rPr>
        <w:t>.</w:t>
      </w:r>
    </w:p>
    <w:p w14:paraId="0BE61ED7" w14:textId="77777777" w:rsidR="00E34C49" w:rsidRPr="00522B4D" w:rsidRDefault="00E34C49" w:rsidP="00861232">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522B4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639E0F2" w14:textId="77777777" w:rsidR="00E34C49" w:rsidRPr="00522B4D" w:rsidRDefault="00E34C49" w:rsidP="00861232">
      <w:pPr>
        <w:pStyle w:val="Textonotapie"/>
        <w:ind w:firstLine="708"/>
        <w:jc w:val="both"/>
        <w:rPr>
          <w:rFonts w:ascii="Arial" w:hAnsi="Arial" w:cs="Arial"/>
          <w:color w:val="000000" w:themeColor="text1"/>
          <w:sz w:val="19"/>
          <w:szCs w:val="19"/>
          <w:lang w:val="es-ES"/>
        </w:rPr>
      </w:pPr>
    </w:p>
  </w:footnote>
  <w:footnote w:id="15">
    <w:p w14:paraId="45776F48" w14:textId="77777777" w:rsidR="00E34C49" w:rsidRPr="00522B4D" w:rsidRDefault="00E34C49" w:rsidP="00861232">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footnote>
  <w:footnote w:id="16">
    <w:p w14:paraId="11F503C6" w14:textId="77777777" w:rsidR="00E34C49" w:rsidRPr="00522B4D" w:rsidRDefault="00E34C49"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7F9E8038" w14:textId="77777777" w:rsidR="00E34C49" w:rsidRPr="00522B4D" w:rsidRDefault="00E34C49" w:rsidP="00861232">
      <w:pPr>
        <w:pStyle w:val="Textonotapie"/>
        <w:ind w:firstLine="708"/>
        <w:jc w:val="both"/>
        <w:rPr>
          <w:rFonts w:ascii="Arial" w:hAnsi="Arial" w:cs="Arial"/>
          <w:color w:val="000000" w:themeColor="text1"/>
          <w:sz w:val="19"/>
          <w:szCs w:val="19"/>
          <w:lang w:val="es-ES"/>
        </w:rPr>
      </w:pPr>
    </w:p>
  </w:footnote>
  <w:footnote w:id="17">
    <w:p w14:paraId="7EA9D482" w14:textId="77777777" w:rsidR="00E34C49" w:rsidRPr="00522B4D" w:rsidRDefault="00E34C49" w:rsidP="00861232">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544A7C48" w14:textId="77777777" w:rsidR="00E34C49" w:rsidRPr="00522B4D" w:rsidRDefault="00E34C49" w:rsidP="00861232">
      <w:pPr>
        <w:pStyle w:val="Textonotapie"/>
        <w:jc w:val="both"/>
        <w:rPr>
          <w:rFonts w:ascii="Arial" w:hAnsi="Arial" w:cs="Arial"/>
          <w:color w:val="000000" w:themeColor="text1"/>
          <w:sz w:val="19"/>
          <w:szCs w:val="19"/>
          <w:lang w:val="es-ES"/>
        </w:rPr>
      </w:pPr>
    </w:p>
  </w:footnote>
  <w:footnote w:id="18">
    <w:p w14:paraId="596BE6BD" w14:textId="77777777" w:rsidR="00E34C49" w:rsidRDefault="00E34C49" w:rsidP="00A14D04">
      <w:pPr>
        <w:pStyle w:val="Textonotapie"/>
        <w:ind w:firstLine="708"/>
        <w:jc w:val="both"/>
        <w:rPr>
          <w:rFonts w:ascii="Arial" w:hAnsi="Arial" w:cs="Arial"/>
          <w:sz w:val="19"/>
          <w:szCs w:val="19"/>
          <w:lang w:val="es-CO"/>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116A1C">
        <w:rPr>
          <w:rFonts w:ascii="Arial" w:hAnsi="Arial" w:cs="Arial"/>
          <w:sz w:val="19"/>
          <w:szCs w:val="19"/>
          <w:lang w:val="es-CO"/>
        </w:rPr>
        <w:t xml:space="preserve">CONSEJO DE ESTADO. Sala de Consulta y Servicio Civil. Concepto del </w:t>
      </w:r>
      <w:r>
        <w:rPr>
          <w:rFonts w:ascii="Arial" w:hAnsi="Arial" w:cs="Arial"/>
          <w:sz w:val="19"/>
          <w:szCs w:val="19"/>
          <w:lang w:val="es-CO"/>
        </w:rPr>
        <w:t>8 de mayo de 2018</w:t>
      </w:r>
      <w:r w:rsidRPr="00116A1C">
        <w:rPr>
          <w:rFonts w:ascii="Arial" w:hAnsi="Arial" w:cs="Arial"/>
          <w:sz w:val="19"/>
          <w:szCs w:val="19"/>
          <w:lang w:val="es-CO"/>
        </w:rPr>
        <w:t>. Rad</w:t>
      </w:r>
      <w:r>
        <w:rPr>
          <w:rFonts w:ascii="Arial" w:hAnsi="Arial" w:cs="Arial"/>
          <w:sz w:val="19"/>
          <w:szCs w:val="19"/>
          <w:lang w:val="es-CO"/>
        </w:rPr>
        <w:t>. 2382</w:t>
      </w:r>
      <w:r w:rsidRPr="00116A1C">
        <w:rPr>
          <w:rFonts w:ascii="Arial" w:hAnsi="Arial" w:cs="Arial"/>
          <w:sz w:val="19"/>
          <w:szCs w:val="19"/>
          <w:lang w:val="es-CO"/>
        </w:rPr>
        <w:t xml:space="preserve">. C.P. </w:t>
      </w:r>
      <w:r w:rsidRPr="004A31BD">
        <w:rPr>
          <w:rFonts w:ascii="Arial" w:hAnsi="Arial" w:cs="Arial"/>
          <w:sz w:val="19"/>
          <w:szCs w:val="19"/>
          <w:lang w:val="es-CO"/>
        </w:rPr>
        <w:t>Álvaro Namén Vargas</w:t>
      </w:r>
      <w:r>
        <w:rPr>
          <w:rFonts w:ascii="Arial" w:hAnsi="Arial" w:cs="Arial"/>
          <w:sz w:val="19"/>
          <w:szCs w:val="19"/>
          <w:lang w:val="es-CO"/>
        </w:rPr>
        <w:t>.</w:t>
      </w:r>
    </w:p>
    <w:p w14:paraId="1B7FD88C" w14:textId="77777777" w:rsidR="00E34C49" w:rsidRPr="006B3EB4" w:rsidRDefault="00E34C49" w:rsidP="00A14D04">
      <w:pPr>
        <w:pStyle w:val="Textonotapie"/>
        <w:ind w:firstLine="708"/>
        <w:jc w:val="both"/>
        <w:rPr>
          <w:rFonts w:ascii="Arial" w:hAnsi="Arial" w:cs="Arial"/>
          <w:sz w:val="19"/>
          <w:szCs w:val="19"/>
          <w:lang w:val="es-ES"/>
        </w:rPr>
      </w:pPr>
    </w:p>
  </w:footnote>
  <w:footnote w:id="19">
    <w:p w14:paraId="344D4A20" w14:textId="77777777" w:rsidR="00E34C49" w:rsidRPr="0028710C" w:rsidRDefault="00E34C49" w:rsidP="00DC3066">
      <w:pPr>
        <w:ind w:right="114"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28710C">
        <w:rPr>
          <w:rFonts w:ascii="Arial" w:hAnsi="Arial" w:cs="Arial"/>
          <w:sz w:val="19"/>
          <w:szCs w:val="19"/>
        </w:rPr>
        <w:t>«Artículo 69. Se garantiza la autonomía universitaria. Las universidades podrán darse sus directivas y regirse por sus</w:t>
      </w:r>
      <w:r w:rsidRPr="0028710C">
        <w:rPr>
          <w:rFonts w:ascii="Arial" w:hAnsi="Arial" w:cs="Arial"/>
          <w:spacing w:val="-2"/>
          <w:sz w:val="19"/>
          <w:szCs w:val="19"/>
        </w:rPr>
        <w:t xml:space="preserve"> </w:t>
      </w:r>
      <w:r w:rsidRPr="0028710C">
        <w:rPr>
          <w:rFonts w:ascii="Arial" w:hAnsi="Arial" w:cs="Arial"/>
          <w:sz w:val="19"/>
          <w:szCs w:val="19"/>
        </w:rPr>
        <w:t>propios</w:t>
      </w:r>
      <w:r w:rsidRPr="0028710C">
        <w:rPr>
          <w:rFonts w:ascii="Arial" w:hAnsi="Arial" w:cs="Arial"/>
          <w:spacing w:val="-2"/>
          <w:sz w:val="19"/>
          <w:szCs w:val="19"/>
        </w:rPr>
        <w:t xml:space="preserve"> </w:t>
      </w:r>
      <w:r w:rsidRPr="0028710C">
        <w:rPr>
          <w:rFonts w:ascii="Arial" w:hAnsi="Arial" w:cs="Arial"/>
          <w:sz w:val="19"/>
          <w:szCs w:val="19"/>
        </w:rPr>
        <w:t>estatutos,</w:t>
      </w:r>
      <w:r w:rsidRPr="0028710C">
        <w:rPr>
          <w:rFonts w:ascii="Arial" w:hAnsi="Arial" w:cs="Arial"/>
          <w:spacing w:val="-4"/>
          <w:sz w:val="19"/>
          <w:szCs w:val="19"/>
        </w:rPr>
        <w:t xml:space="preserve"> </w:t>
      </w:r>
      <w:r w:rsidRPr="0028710C">
        <w:rPr>
          <w:rFonts w:ascii="Arial" w:hAnsi="Arial" w:cs="Arial"/>
          <w:sz w:val="19"/>
          <w:szCs w:val="19"/>
        </w:rPr>
        <w:t>de</w:t>
      </w:r>
      <w:r w:rsidRPr="0028710C">
        <w:rPr>
          <w:rFonts w:ascii="Arial" w:hAnsi="Arial" w:cs="Arial"/>
          <w:spacing w:val="-4"/>
          <w:sz w:val="19"/>
          <w:szCs w:val="19"/>
        </w:rPr>
        <w:t xml:space="preserve"> </w:t>
      </w:r>
      <w:r w:rsidRPr="0028710C">
        <w:rPr>
          <w:rFonts w:ascii="Arial" w:hAnsi="Arial" w:cs="Arial"/>
          <w:sz w:val="19"/>
          <w:szCs w:val="19"/>
        </w:rPr>
        <w:t>acuerdo</w:t>
      </w:r>
      <w:r w:rsidRPr="0028710C">
        <w:rPr>
          <w:rFonts w:ascii="Arial" w:hAnsi="Arial" w:cs="Arial"/>
          <w:spacing w:val="-4"/>
          <w:sz w:val="19"/>
          <w:szCs w:val="19"/>
        </w:rPr>
        <w:t xml:space="preserve"> </w:t>
      </w:r>
      <w:r w:rsidRPr="0028710C">
        <w:rPr>
          <w:rFonts w:ascii="Arial" w:hAnsi="Arial" w:cs="Arial"/>
          <w:sz w:val="19"/>
          <w:szCs w:val="19"/>
        </w:rPr>
        <w:t>con</w:t>
      </w:r>
      <w:r w:rsidRPr="0028710C">
        <w:rPr>
          <w:rFonts w:ascii="Arial" w:hAnsi="Arial" w:cs="Arial"/>
          <w:spacing w:val="-1"/>
          <w:sz w:val="19"/>
          <w:szCs w:val="19"/>
        </w:rPr>
        <w:t xml:space="preserve"> </w:t>
      </w:r>
      <w:r w:rsidRPr="0028710C">
        <w:rPr>
          <w:rFonts w:ascii="Arial" w:hAnsi="Arial" w:cs="Arial"/>
          <w:sz w:val="19"/>
          <w:szCs w:val="19"/>
        </w:rPr>
        <w:t>la</w:t>
      </w:r>
      <w:r w:rsidRPr="0028710C">
        <w:rPr>
          <w:rFonts w:ascii="Arial" w:hAnsi="Arial" w:cs="Arial"/>
          <w:spacing w:val="-1"/>
          <w:sz w:val="19"/>
          <w:szCs w:val="19"/>
        </w:rPr>
        <w:t xml:space="preserve"> </w:t>
      </w:r>
      <w:r w:rsidRPr="0028710C">
        <w:rPr>
          <w:rFonts w:ascii="Arial" w:hAnsi="Arial" w:cs="Arial"/>
          <w:sz w:val="19"/>
          <w:szCs w:val="19"/>
        </w:rPr>
        <w:t>ley.</w:t>
      </w:r>
      <w:r w:rsidRPr="0028710C">
        <w:rPr>
          <w:rFonts w:ascii="Arial" w:hAnsi="Arial" w:cs="Arial"/>
          <w:spacing w:val="-2"/>
          <w:sz w:val="19"/>
          <w:szCs w:val="19"/>
        </w:rPr>
        <w:t xml:space="preserve"> </w:t>
      </w:r>
      <w:r w:rsidRPr="0028710C">
        <w:rPr>
          <w:rFonts w:ascii="Arial" w:hAnsi="Arial" w:cs="Arial"/>
          <w:sz w:val="19"/>
          <w:szCs w:val="19"/>
        </w:rPr>
        <w:t>La</w:t>
      </w:r>
      <w:r w:rsidRPr="0028710C">
        <w:rPr>
          <w:rFonts w:ascii="Arial" w:hAnsi="Arial" w:cs="Arial"/>
          <w:spacing w:val="-1"/>
          <w:sz w:val="19"/>
          <w:szCs w:val="19"/>
        </w:rPr>
        <w:t xml:space="preserve"> </w:t>
      </w:r>
      <w:r w:rsidRPr="0028710C">
        <w:rPr>
          <w:rFonts w:ascii="Arial" w:hAnsi="Arial" w:cs="Arial"/>
          <w:sz w:val="19"/>
          <w:szCs w:val="19"/>
        </w:rPr>
        <w:t>ley</w:t>
      </w:r>
      <w:r w:rsidRPr="0028710C">
        <w:rPr>
          <w:rFonts w:ascii="Arial" w:hAnsi="Arial" w:cs="Arial"/>
          <w:spacing w:val="-5"/>
          <w:sz w:val="19"/>
          <w:szCs w:val="19"/>
        </w:rPr>
        <w:t xml:space="preserve"> </w:t>
      </w:r>
      <w:r w:rsidRPr="0028710C">
        <w:rPr>
          <w:rFonts w:ascii="Arial" w:hAnsi="Arial" w:cs="Arial"/>
          <w:sz w:val="19"/>
          <w:szCs w:val="19"/>
        </w:rPr>
        <w:t>establecerá</w:t>
      </w:r>
      <w:r w:rsidRPr="0028710C">
        <w:rPr>
          <w:rFonts w:ascii="Arial" w:hAnsi="Arial" w:cs="Arial"/>
          <w:spacing w:val="-1"/>
          <w:sz w:val="19"/>
          <w:szCs w:val="19"/>
        </w:rPr>
        <w:t xml:space="preserve"> </w:t>
      </w:r>
      <w:r w:rsidRPr="0028710C">
        <w:rPr>
          <w:rFonts w:ascii="Arial" w:hAnsi="Arial" w:cs="Arial"/>
          <w:sz w:val="19"/>
          <w:szCs w:val="19"/>
        </w:rPr>
        <w:t>un</w:t>
      </w:r>
      <w:r w:rsidRPr="0028710C">
        <w:rPr>
          <w:rFonts w:ascii="Arial" w:hAnsi="Arial" w:cs="Arial"/>
          <w:spacing w:val="-1"/>
          <w:sz w:val="19"/>
          <w:szCs w:val="19"/>
        </w:rPr>
        <w:t xml:space="preserve"> </w:t>
      </w:r>
      <w:r w:rsidRPr="0028710C">
        <w:rPr>
          <w:rFonts w:ascii="Arial" w:hAnsi="Arial" w:cs="Arial"/>
          <w:sz w:val="19"/>
          <w:szCs w:val="19"/>
        </w:rPr>
        <w:t>régimen</w:t>
      </w:r>
      <w:r w:rsidRPr="0028710C">
        <w:rPr>
          <w:rFonts w:ascii="Arial" w:hAnsi="Arial" w:cs="Arial"/>
          <w:spacing w:val="-4"/>
          <w:sz w:val="19"/>
          <w:szCs w:val="19"/>
        </w:rPr>
        <w:t xml:space="preserve"> </w:t>
      </w:r>
      <w:r w:rsidRPr="0028710C">
        <w:rPr>
          <w:rFonts w:ascii="Arial" w:hAnsi="Arial" w:cs="Arial"/>
          <w:sz w:val="19"/>
          <w:szCs w:val="19"/>
        </w:rPr>
        <w:t>especial</w:t>
      </w:r>
      <w:r w:rsidRPr="0028710C">
        <w:rPr>
          <w:rFonts w:ascii="Arial" w:hAnsi="Arial" w:cs="Arial"/>
          <w:spacing w:val="-5"/>
          <w:sz w:val="19"/>
          <w:szCs w:val="19"/>
        </w:rPr>
        <w:t xml:space="preserve"> </w:t>
      </w:r>
      <w:r w:rsidRPr="0028710C">
        <w:rPr>
          <w:rFonts w:ascii="Arial" w:hAnsi="Arial" w:cs="Arial"/>
          <w:sz w:val="19"/>
          <w:szCs w:val="19"/>
        </w:rPr>
        <w:t>para</w:t>
      </w:r>
      <w:r w:rsidRPr="0028710C">
        <w:rPr>
          <w:rFonts w:ascii="Arial" w:hAnsi="Arial" w:cs="Arial"/>
          <w:spacing w:val="-1"/>
          <w:sz w:val="19"/>
          <w:szCs w:val="19"/>
        </w:rPr>
        <w:t xml:space="preserve"> </w:t>
      </w:r>
      <w:r w:rsidRPr="0028710C">
        <w:rPr>
          <w:rFonts w:ascii="Arial" w:hAnsi="Arial" w:cs="Arial"/>
          <w:sz w:val="19"/>
          <w:szCs w:val="19"/>
        </w:rPr>
        <w:t>las</w:t>
      </w:r>
      <w:r w:rsidRPr="0028710C">
        <w:rPr>
          <w:rFonts w:ascii="Arial" w:hAnsi="Arial" w:cs="Arial"/>
          <w:spacing w:val="-5"/>
          <w:sz w:val="19"/>
          <w:szCs w:val="19"/>
        </w:rPr>
        <w:t xml:space="preserve"> </w:t>
      </w:r>
      <w:r w:rsidRPr="0028710C">
        <w:rPr>
          <w:rFonts w:ascii="Arial" w:hAnsi="Arial" w:cs="Arial"/>
          <w:sz w:val="19"/>
          <w:szCs w:val="19"/>
        </w:rPr>
        <w:t>universidades</w:t>
      </w:r>
      <w:r w:rsidRPr="0028710C">
        <w:rPr>
          <w:rFonts w:ascii="Arial" w:hAnsi="Arial" w:cs="Arial"/>
          <w:spacing w:val="-2"/>
          <w:sz w:val="19"/>
          <w:szCs w:val="19"/>
        </w:rPr>
        <w:t xml:space="preserve"> </w:t>
      </w:r>
      <w:r w:rsidRPr="0028710C">
        <w:rPr>
          <w:rFonts w:ascii="Arial" w:hAnsi="Arial" w:cs="Arial"/>
          <w:sz w:val="19"/>
          <w:szCs w:val="19"/>
        </w:rPr>
        <w:t>del</w:t>
      </w:r>
      <w:r w:rsidRPr="0028710C">
        <w:rPr>
          <w:rFonts w:ascii="Arial" w:hAnsi="Arial" w:cs="Arial"/>
          <w:spacing w:val="-3"/>
          <w:sz w:val="19"/>
          <w:szCs w:val="19"/>
        </w:rPr>
        <w:t xml:space="preserve"> </w:t>
      </w:r>
      <w:r w:rsidRPr="0028710C">
        <w:rPr>
          <w:rFonts w:ascii="Arial" w:hAnsi="Arial" w:cs="Arial"/>
          <w:sz w:val="19"/>
          <w:szCs w:val="19"/>
        </w:rPr>
        <w:t>Estado».</w:t>
      </w:r>
    </w:p>
    <w:p w14:paraId="14218F1C" w14:textId="77777777" w:rsidR="00E34C49" w:rsidRPr="0028710C" w:rsidRDefault="00E34C49" w:rsidP="00DC3066">
      <w:pPr>
        <w:pStyle w:val="Textonotapie"/>
        <w:jc w:val="both"/>
        <w:rPr>
          <w:rFonts w:ascii="Arial" w:hAnsi="Arial" w:cs="Arial"/>
          <w:sz w:val="19"/>
          <w:szCs w:val="19"/>
        </w:rPr>
      </w:pPr>
    </w:p>
  </w:footnote>
  <w:footnote w:id="20">
    <w:p w14:paraId="667BE4B6" w14:textId="77777777" w:rsidR="00E34C49" w:rsidRPr="0028710C" w:rsidRDefault="00E34C49" w:rsidP="00DC3066">
      <w:pPr>
        <w:pStyle w:val="Textonotapie"/>
        <w:ind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28710C">
        <w:rPr>
          <w:rFonts w:ascii="Arial" w:hAnsi="Arial" w:cs="Arial"/>
          <w:sz w:val="19"/>
          <w:szCs w:val="19"/>
        </w:rPr>
        <w:t>Artículo 57. Las universidades estatales u oficiales deben organizarse como entes universitarios autónomos, con régimen especial y vinculados al Ministerio de Educación Nacional en lo que se refiere a las políticas y la planeación del sector educativo.</w:t>
      </w:r>
    </w:p>
    <w:p w14:paraId="3A01F528" w14:textId="77777777" w:rsidR="00E34C49" w:rsidRPr="0028710C" w:rsidRDefault="00E34C49" w:rsidP="00DC3066">
      <w:pPr>
        <w:pStyle w:val="Textonotapie"/>
        <w:ind w:firstLine="708"/>
        <w:jc w:val="both"/>
        <w:rPr>
          <w:rFonts w:ascii="Arial" w:hAnsi="Arial" w:cs="Arial"/>
          <w:sz w:val="19"/>
          <w:szCs w:val="19"/>
        </w:rPr>
      </w:pPr>
      <w:r w:rsidRPr="0028710C">
        <w:rPr>
          <w:rFonts w:ascii="Arial" w:hAnsi="Arial" w:cs="Arial"/>
          <w:sz w:val="19"/>
          <w:szCs w:val="19"/>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14:paraId="7826CD9A" w14:textId="77777777" w:rsidR="00E34C49" w:rsidRPr="0028710C" w:rsidRDefault="00E34C49" w:rsidP="00DC3066">
      <w:pPr>
        <w:pStyle w:val="Textonotapie"/>
        <w:jc w:val="both"/>
        <w:rPr>
          <w:rFonts w:ascii="Arial" w:hAnsi="Arial" w:cs="Arial"/>
          <w:sz w:val="19"/>
          <w:szCs w:val="19"/>
          <w:lang w:val="es-CO"/>
        </w:rPr>
      </w:pPr>
      <w:r w:rsidRPr="0028710C">
        <w:rPr>
          <w:rFonts w:ascii="Arial" w:hAnsi="Arial" w:cs="Arial"/>
          <w:sz w:val="19"/>
          <w:szCs w:val="19"/>
        </w:rPr>
        <w:tab/>
      </w:r>
      <w:r w:rsidRPr="0028710C">
        <w:rPr>
          <w:rFonts w:ascii="Arial" w:hAnsi="Arial" w:cs="Arial"/>
          <w:sz w:val="19"/>
          <w:szCs w:val="19"/>
          <w:lang w:val="es-CO"/>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p>
    <w:p w14:paraId="03AA977E" w14:textId="77777777" w:rsidR="00E34C49" w:rsidRPr="0028710C" w:rsidRDefault="00E34C49" w:rsidP="00DC3066">
      <w:pPr>
        <w:pStyle w:val="Textonotapie"/>
        <w:jc w:val="both"/>
        <w:rPr>
          <w:rFonts w:ascii="Arial" w:hAnsi="Arial" w:cs="Arial"/>
          <w:sz w:val="19"/>
          <w:szCs w:val="19"/>
          <w:lang w:val="es-ES"/>
        </w:rPr>
      </w:pPr>
    </w:p>
  </w:footnote>
  <w:footnote w:id="21">
    <w:p w14:paraId="42826AB4" w14:textId="77777777" w:rsidR="00E34C49" w:rsidRPr="0028710C" w:rsidRDefault="00E34C49" w:rsidP="00DC3066">
      <w:pPr>
        <w:ind w:right="110"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28710C">
        <w:rPr>
          <w:rFonts w:ascii="Arial" w:hAnsi="Arial" w:cs="Arial"/>
          <w:sz w:val="19"/>
          <w:szCs w:val="19"/>
        </w:rPr>
        <w:t>«Artículo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sidRPr="0028710C">
        <w:rPr>
          <w:rFonts w:ascii="Arial" w:hAnsi="Arial" w:cs="Arial"/>
          <w:spacing w:val="-16"/>
          <w:sz w:val="19"/>
          <w:szCs w:val="19"/>
        </w:rPr>
        <w:t xml:space="preserve"> </w:t>
      </w:r>
      <w:r w:rsidRPr="0028710C">
        <w:rPr>
          <w:rFonts w:ascii="Arial" w:hAnsi="Arial" w:cs="Arial"/>
          <w:sz w:val="19"/>
          <w:szCs w:val="19"/>
        </w:rPr>
        <w:t>contratos».</w:t>
      </w:r>
    </w:p>
    <w:p w14:paraId="2044627F" w14:textId="77777777" w:rsidR="00E34C49" w:rsidRPr="0028710C" w:rsidRDefault="00E34C49" w:rsidP="00DC3066">
      <w:pPr>
        <w:pStyle w:val="Textonotapie"/>
        <w:jc w:val="both"/>
        <w:rPr>
          <w:rFonts w:ascii="Arial" w:hAnsi="Arial" w:cs="Arial"/>
          <w:sz w:val="19"/>
          <w:szCs w:val="19"/>
        </w:rPr>
      </w:pPr>
    </w:p>
  </w:footnote>
  <w:footnote w:id="22">
    <w:p w14:paraId="7A835336" w14:textId="77777777" w:rsidR="00E34C49" w:rsidRPr="0028710C" w:rsidRDefault="00E34C49" w:rsidP="00DC3066">
      <w:pPr>
        <w:ind w:right="106"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28710C">
        <w:rPr>
          <w:rFonts w:ascii="Arial" w:hAnsi="Arial" w:cs="Arial"/>
          <w:sz w:val="19"/>
          <w:szCs w:val="19"/>
        </w:rPr>
        <w:t>«Artículo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p>
    <w:p w14:paraId="1B1C3DD9" w14:textId="77777777" w:rsidR="00E34C49" w:rsidRPr="0028710C" w:rsidRDefault="00E34C49" w:rsidP="00DC3066">
      <w:pPr>
        <w:ind w:right="106" w:firstLine="708"/>
        <w:jc w:val="both"/>
        <w:rPr>
          <w:rFonts w:ascii="Arial" w:hAnsi="Arial" w:cs="Arial"/>
          <w:sz w:val="19"/>
          <w:szCs w:val="19"/>
        </w:rPr>
      </w:pPr>
    </w:p>
  </w:footnote>
  <w:footnote w:id="23">
    <w:p w14:paraId="257D71CB" w14:textId="77777777" w:rsidR="00E34C49" w:rsidRPr="0028710C" w:rsidRDefault="00E34C49" w:rsidP="00DC3066">
      <w:pPr>
        <w:ind w:right="106"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28710C">
        <w:rPr>
          <w:rFonts w:ascii="Arial" w:hAnsi="Arial" w:cs="Arial"/>
          <w:sz w:val="19"/>
          <w:szCs w:val="19"/>
        </w:rPr>
        <w:t>«Artículo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p>
    <w:p w14:paraId="588348EB" w14:textId="77777777" w:rsidR="00E34C49" w:rsidRPr="0028710C" w:rsidRDefault="00E34C49" w:rsidP="00DC3066">
      <w:pPr>
        <w:ind w:right="106" w:firstLine="708"/>
        <w:jc w:val="both"/>
        <w:rPr>
          <w:rFonts w:ascii="Arial" w:hAnsi="Arial" w:cs="Arial"/>
          <w:sz w:val="19"/>
          <w:szCs w:val="19"/>
        </w:rPr>
      </w:pPr>
    </w:p>
  </w:footnote>
  <w:footnote w:id="24">
    <w:p w14:paraId="3F9146D9" w14:textId="77777777" w:rsidR="00E34C49" w:rsidRPr="0028710C" w:rsidRDefault="00E34C49" w:rsidP="00DC3066">
      <w:pPr>
        <w:ind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Corte Constitucional</w:t>
      </w:r>
      <w:r w:rsidRPr="0028710C">
        <w:rPr>
          <w:rFonts w:ascii="Arial" w:hAnsi="Arial" w:cs="Arial"/>
          <w:sz w:val="19"/>
          <w:szCs w:val="19"/>
        </w:rPr>
        <w:t>. Sentencia C-121 de 2003. M.P. Clara Inés Vargas Hernández.</w:t>
      </w:r>
    </w:p>
    <w:p w14:paraId="4357C6C0" w14:textId="77777777" w:rsidR="00E34C49" w:rsidRPr="0028710C" w:rsidRDefault="00E34C49" w:rsidP="00DC3066">
      <w:pPr>
        <w:jc w:val="both"/>
        <w:rPr>
          <w:rFonts w:ascii="Arial" w:hAnsi="Arial" w:cs="Arial"/>
          <w:sz w:val="19"/>
          <w:szCs w:val="19"/>
        </w:rPr>
      </w:pPr>
    </w:p>
  </w:footnote>
  <w:footnote w:id="25">
    <w:p w14:paraId="19709E60" w14:textId="77777777" w:rsidR="00E34C49" w:rsidRPr="0028710C" w:rsidRDefault="00E34C49" w:rsidP="00DC3066">
      <w:pPr>
        <w:ind w:left="-1" w:right="110" w:firstLine="709"/>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Corte</w:t>
      </w:r>
      <w:r w:rsidRPr="0028710C">
        <w:rPr>
          <w:rFonts w:ascii="Arial" w:hAnsi="Arial" w:cs="Arial"/>
          <w:spacing w:val="10"/>
          <w:sz w:val="19"/>
          <w:szCs w:val="19"/>
        </w:rPr>
        <w:t xml:space="preserve"> </w:t>
      </w:r>
      <w:r w:rsidRPr="0028710C">
        <w:rPr>
          <w:rFonts w:ascii="Arial" w:hAnsi="Arial" w:cs="Arial"/>
          <w:sz w:val="19"/>
          <w:szCs w:val="19"/>
        </w:rPr>
        <w:t>Constitucional.</w:t>
      </w:r>
      <w:r w:rsidRPr="0028710C">
        <w:rPr>
          <w:rFonts w:ascii="Arial" w:hAnsi="Arial" w:cs="Arial"/>
          <w:spacing w:val="11"/>
          <w:sz w:val="19"/>
          <w:szCs w:val="19"/>
        </w:rPr>
        <w:t xml:space="preserve"> </w:t>
      </w:r>
      <w:r w:rsidRPr="0028710C">
        <w:rPr>
          <w:rFonts w:ascii="Arial" w:hAnsi="Arial" w:cs="Arial"/>
          <w:sz w:val="19"/>
          <w:szCs w:val="19"/>
        </w:rPr>
        <w:t>Sentencia</w:t>
      </w:r>
      <w:r w:rsidRPr="0028710C">
        <w:rPr>
          <w:rFonts w:ascii="Arial" w:hAnsi="Arial" w:cs="Arial"/>
          <w:spacing w:val="10"/>
          <w:sz w:val="19"/>
          <w:szCs w:val="19"/>
        </w:rPr>
        <w:t xml:space="preserve"> </w:t>
      </w:r>
      <w:r w:rsidRPr="0028710C">
        <w:rPr>
          <w:rFonts w:ascii="Arial" w:hAnsi="Arial" w:cs="Arial"/>
          <w:sz w:val="19"/>
          <w:szCs w:val="19"/>
        </w:rPr>
        <w:t>C-1019</w:t>
      </w:r>
      <w:r w:rsidRPr="0028710C">
        <w:rPr>
          <w:rFonts w:ascii="Arial" w:hAnsi="Arial" w:cs="Arial"/>
          <w:spacing w:val="10"/>
          <w:sz w:val="19"/>
          <w:szCs w:val="19"/>
        </w:rPr>
        <w:t xml:space="preserve"> </w:t>
      </w:r>
      <w:r w:rsidRPr="0028710C">
        <w:rPr>
          <w:rFonts w:ascii="Arial" w:hAnsi="Arial" w:cs="Arial"/>
          <w:sz w:val="19"/>
          <w:szCs w:val="19"/>
        </w:rPr>
        <w:t>del</w:t>
      </w:r>
      <w:r w:rsidRPr="0028710C">
        <w:rPr>
          <w:rFonts w:ascii="Arial" w:hAnsi="Arial" w:cs="Arial"/>
          <w:spacing w:val="9"/>
          <w:sz w:val="19"/>
          <w:szCs w:val="19"/>
        </w:rPr>
        <w:t xml:space="preserve"> </w:t>
      </w:r>
      <w:r w:rsidRPr="0028710C">
        <w:rPr>
          <w:rFonts w:ascii="Arial" w:hAnsi="Arial" w:cs="Arial"/>
          <w:sz w:val="19"/>
          <w:szCs w:val="19"/>
        </w:rPr>
        <w:t>28</w:t>
      </w:r>
      <w:r w:rsidRPr="0028710C">
        <w:rPr>
          <w:rFonts w:ascii="Arial" w:hAnsi="Arial" w:cs="Arial"/>
          <w:spacing w:val="10"/>
          <w:sz w:val="19"/>
          <w:szCs w:val="19"/>
        </w:rPr>
        <w:t xml:space="preserve"> </w:t>
      </w:r>
      <w:r w:rsidRPr="0028710C">
        <w:rPr>
          <w:rFonts w:ascii="Arial" w:hAnsi="Arial" w:cs="Arial"/>
          <w:sz w:val="19"/>
          <w:szCs w:val="19"/>
        </w:rPr>
        <w:t>de</w:t>
      </w:r>
      <w:r w:rsidRPr="0028710C">
        <w:rPr>
          <w:rFonts w:ascii="Arial" w:hAnsi="Arial" w:cs="Arial"/>
          <w:spacing w:val="10"/>
          <w:sz w:val="19"/>
          <w:szCs w:val="19"/>
        </w:rPr>
        <w:t xml:space="preserve"> </w:t>
      </w:r>
      <w:r w:rsidRPr="0028710C">
        <w:rPr>
          <w:rFonts w:ascii="Arial" w:hAnsi="Arial" w:cs="Arial"/>
          <w:sz w:val="19"/>
          <w:szCs w:val="19"/>
        </w:rPr>
        <w:t>noviembre</w:t>
      </w:r>
      <w:r w:rsidRPr="0028710C">
        <w:rPr>
          <w:rFonts w:ascii="Arial" w:hAnsi="Arial" w:cs="Arial"/>
          <w:spacing w:val="10"/>
          <w:sz w:val="19"/>
          <w:szCs w:val="19"/>
        </w:rPr>
        <w:t xml:space="preserve"> </w:t>
      </w:r>
      <w:r w:rsidRPr="0028710C">
        <w:rPr>
          <w:rFonts w:ascii="Arial" w:hAnsi="Arial" w:cs="Arial"/>
          <w:sz w:val="19"/>
          <w:szCs w:val="19"/>
        </w:rPr>
        <w:t>de</w:t>
      </w:r>
      <w:r w:rsidRPr="0028710C">
        <w:rPr>
          <w:rFonts w:ascii="Arial" w:hAnsi="Arial" w:cs="Arial"/>
          <w:spacing w:val="10"/>
          <w:sz w:val="19"/>
          <w:szCs w:val="19"/>
        </w:rPr>
        <w:t xml:space="preserve"> </w:t>
      </w:r>
      <w:r w:rsidRPr="0028710C">
        <w:rPr>
          <w:rFonts w:ascii="Arial" w:hAnsi="Arial" w:cs="Arial"/>
          <w:sz w:val="19"/>
          <w:szCs w:val="19"/>
        </w:rPr>
        <w:t>2012.</w:t>
      </w:r>
      <w:r w:rsidRPr="0028710C">
        <w:rPr>
          <w:rFonts w:ascii="Arial" w:hAnsi="Arial" w:cs="Arial"/>
          <w:spacing w:val="10"/>
          <w:sz w:val="19"/>
          <w:szCs w:val="19"/>
        </w:rPr>
        <w:t xml:space="preserve"> </w:t>
      </w:r>
      <w:r w:rsidRPr="0028710C">
        <w:rPr>
          <w:rFonts w:ascii="Arial" w:hAnsi="Arial" w:cs="Arial"/>
          <w:sz w:val="19"/>
          <w:szCs w:val="19"/>
        </w:rPr>
        <w:t>M.P.</w:t>
      </w:r>
      <w:r w:rsidRPr="0028710C">
        <w:rPr>
          <w:rFonts w:ascii="Arial" w:hAnsi="Arial" w:cs="Arial"/>
          <w:spacing w:val="10"/>
          <w:sz w:val="19"/>
          <w:szCs w:val="19"/>
        </w:rPr>
        <w:t xml:space="preserve"> </w:t>
      </w:r>
      <w:r w:rsidRPr="0028710C">
        <w:rPr>
          <w:rFonts w:ascii="Arial" w:hAnsi="Arial" w:cs="Arial"/>
          <w:sz w:val="19"/>
          <w:szCs w:val="19"/>
        </w:rPr>
        <w:t>Mauricio</w:t>
      </w:r>
      <w:r w:rsidRPr="0028710C">
        <w:rPr>
          <w:rFonts w:ascii="Arial" w:hAnsi="Arial" w:cs="Arial"/>
          <w:spacing w:val="8"/>
          <w:sz w:val="19"/>
          <w:szCs w:val="19"/>
        </w:rPr>
        <w:t xml:space="preserve"> </w:t>
      </w:r>
      <w:r w:rsidRPr="0028710C">
        <w:rPr>
          <w:rFonts w:ascii="Arial" w:hAnsi="Arial" w:cs="Arial"/>
          <w:sz w:val="19"/>
          <w:szCs w:val="19"/>
        </w:rPr>
        <w:t>González.</w:t>
      </w:r>
    </w:p>
    <w:p w14:paraId="10788E90" w14:textId="77777777" w:rsidR="00E34C49" w:rsidRPr="0028710C" w:rsidRDefault="00E34C49" w:rsidP="00DC3066">
      <w:pPr>
        <w:pStyle w:val="Textonotapie"/>
        <w:jc w:val="both"/>
        <w:rPr>
          <w:rFonts w:ascii="Arial" w:hAnsi="Arial" w:cs="Arial"/>
          <w:sz w:val="19"/>
          <w:szCs w:val="19"/>
        </w:rPr>
      </w:pPr>
    </w:p>
  </w:footnote>
  <w:footnote w:id="26">
    <w:p w14:paraId="7C01DAF0" w14:textId="77777777" w:rsidR="00E34C49" w:rsidRPr="0028710C" w:rsidRDefault="00E34C49" w:rsidP="00DC3066">
      <w:pPr>
        <w:pStyle w:val="Textonotapie"/>
        <w:ind w:firstLine="708"/>
        <w:jc w:val="both"/>
        <w:rPr>
          <w:rFonts w:ascii="Arial" w:hAnsi="Arial" w:cs="Arial"/>
          <w:sz w:val="19"/>
          <w:szCs w:val="19"/>
          <w:lang w:val="es-ES_tradnl"/>
        </w:rPr>
      </w:pPr>
      <w:r w:rsidRPr="00605250">
        <w:rPr>
          <w:rStyle w:val="Refdenotaalpie"/>
          <w:rFonts w:ascii="Arial" w:hAnsi="Arial" w:cs="Arial"/>
          <w:sz w:val="19"/>
          <w:szCs w:val="19"/>
        </w:rPr>
        <w:footnoteRef/>
      </w:r>
      <w:r w:rsidRPr="00605250">
        <w:rPr>
          <w:rFonts w:ascii="Arial" w:hAnsi="Arial" w:cs="Arial"/>
          <w:sz w:val="19"/>
          <w:szCs w:val="19"/>
        </w:rPr>
        <w:t xml:space="preserve"> CONSEJO DE ESTADO</w:t>
      </w:r>
      <w:r w:rsidRPr="0028710C">
        <w:rPr>
          <w:rFonts w:ascii="Arial" w:hAnsi="Arial" w:cs="Arial"/>
          <w:sz w:val="19"/>
          <w:szCs w:val="19"/>
        </w:rPr>
        <w:t>. Sección Cuarta. Sentencia del 16 de diciembre de 2008. Exp. 16.297. C.P. Martha Teresa Briceño de Valencia</w:t>
      </w:r>
    </w:p>
  </w:footnote>
  <w:footnote w:id="27">
    <w:p w14:paraId="6E3924F7" w14:textId="77777777" w:rsidR="00E34C49" w:rsidRPr="0028710C" w:rsidRDefault="00E34C49" w:rsidP="00DC3066">
      <w:pPr>
        <w:pStyle w:val="Textonotapie"/>
        <w:jc w:val="both"/>
        <w:rPr>
          <w:rFonts w:ascii="Arial" w:hAnsi="Arial" w:cs="Arial"/>
          <w:sz w:val="19"/>
          <w:szCs w:val="19"/>
        </w:rPr>
      </w:pPr>
    </w:p>
  </w:footnote>
  <w:footnote w:id="28">
    <w:p w14:paraId="171DA8F9" w14:textId="77777777" w:rsidR="00AB437D" w:rsidRPr="000A1BE0" w:rsidRDefault="00AB437D" w:rsidP="00AB437D">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w:t>
      </w:r>
      <w:r w:rsidRPr="00770A31">
        <w:rPr>
          <w:rFonts w:ascii="Arial" w:hAnsi="Arial" w:cs="Arial"/>
          <w:sz w:val="19"/>
          <w:szCs w:val="19"/>
          <w:lang w:val="es-ES"/>
        </w:rPr>
        <w:t>«</w:t>
      </w:r>
      <w:r w:rsidRPr="000A1BE0">
        <w:rPr>
          <w:rFonts w:ascii="Arial" w:hAnsi="Arial" w:cs="Arial"/>
          <w:sz w:val="19"/>
          <w:szCs w:val="19"/>
        </w:rPr>
        <w:t>ARTÍCULO  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w:t>
      </w:r>
      <w:r>
        <w:rPr>
          <w:rFonts w:ascii="Arial" w:hAnsi="Arial" w:cs="Arial"/>
          <w:sz w:val="19"/>
          <w:szCs w:val="19"/>
        </w:rPr>
        <w:t>ídico previsto en este capítulo</w:t>
      </w:r>
      <w:r w:rsidRPr="00770A31">
        <w:rPr>
          <w:rFonts w:ascii="Arial" w:hAnsi="Arial" w:cs="Arial"/>
          <w:sz w:val="19"/>
          <w:szCs w:val="19"/>
          <w:lang w:val="es-ES"/>
        </w:rPr>
        <w:t>»</w:t>
      </w:r>
      <w:r>
        <w:rPr>
          <w:rFonts w:ascii="Arial" w:hAnsi="Arial" w:cs="Arial"/>
          <w:sz w:val="19"/>
          <w:szCs w:val="19"/>
          <w:lang w:val="es-ES"/>
        </w:rPr>
        <w:t>.</w:t>
      </w:r>
    </w:p>
  </w:footnote>
  <w:footnote w:id="29">
    <w:p w14:paraId="67E81A2B" w14:textId="77777777" w:rsidR="00AB437D" w:rsidRPr="000A1BE0" w:rsidRDefault="00AB437D" w:rsidP="00AB437D">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18 de febrero de 2010. Rad: 11001-03-26-000-2009-00058-00(37004). CP: Enrique Gil Botero. </w:t>
      </w:r>
    </w:p>
  </w:footnote>
  <w:footnote w:id="30">
    <w:p w14:paraId="4E40C8EC" w14:textId="77777777" w:rsidR="00AB437D" w:rsidRPr="000A1BE0" w:rsidRDefault="00AB437D" w:rsidP="00AB437D">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En sentencia C-655 de 2000, la Corte Constitucional se pronunció, así: </w:t>
      </w:r>
      <w:r w:rsidRPr="000A1BE0">
        <w:rPr>
          <w:rFonts w:ascii="Arial" w:hAnsi="Arial" w:cs="Arial"/>
          <w:sz w:val="19"/>
          <w:szCs w:val="19"/>
          <w:lang w:val="es-ES_tradnl"/>
        </w:rPr>
        <w:t>«</w:t>
      </w:r>
      <w:r w:rsidRPr="000A1BE0">
        <w:rPr>
          <w:rFonts w:ascii="Arial" w:hAnsi="Arial" w:cs="Arial"/>
          <w:color w:val="000000"/>
          <w:sz w:val="19"/>
          <w:szCs w:val="19"/>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r w:rsidRPr="000A1BE0">
        <w:rPr>
          <w:rFonts w:ascii="Arial" w:hAnsi="Arial" w:cs="Arial"/>
          <w:sz w:val="19"/>
          <w:szCs w:val="19"/>
          <w:lang w:val="es-ES_tradnl"/>
        </w:rPr>
        <w:t>»</w:t>
      </w:r>
      <w:r w:rsidRPr="000A1BE0">
        <w:rPr>
          <w:rFonts w:ascii="Arial" w:hAnsi="Arial" w:cs="Arial"/>
          <w:color w:val="000000"/>
          <w:sz w:val="19"/>
          <w:szCs w:val="19"/>
        </w:rPr>
        <w:t>.</w:t>
      </w:r>
    </w:p>
  </w:footnote>
  <w:footnote w:id="31">
    <w:p w14:paraId="2668F5C1" w14:textId="77777777" w:rsidR="00AB437D" w:rsidRPr="000A1BE0" w:rsidRDefault="00AB437D" w:rsidP="00AB437D">
      <w:pPr>
        <w:ind w:firstLine="709"/>
        <w:jc w:val="both"/>
        <w:rPr>
          <w:rFonts w:ascii="Arial" w:hAnsi="Arial" w:cs="Arial"/>
          <w:sz w:val="19"/>
          <w:szCs w:val="19"/>
          <w:lang w:val="es-ES"/>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de 27 de febrero de 2013, C.P: Mauricio Fajardo Gómez de Estado. Secc. 3ª, sentencia de 8 de abril de 2014, rad. No.</w:t>
      </w:r>
      <w:r w:rsidRPr="000A1BE0">
        <w:rPr>
          <w:rFonts w:ascii="Arial" w:hAnsi="Arial" w:cs="Arial"/>
          <w:spacing w:val="-2"/>
          <w:sz w:val="19"/>
          <w:szCs w:val="19"/>
        </w:rPr>
        <w:t xml:space="preserve"> </w:t>
      </w:r>
      <w:r w:rsidRPr="000A1BE0">
        <w:rPr>
          <w:rFonts w:ascii="Arial" w:hAnsi="Arial" w:cs="Arial"/>
          <w:sz w:val="19"/>
          <w:szCs w:val="19"/>
        </w:rPr>
        <w:t>2000-01561-01(25.590).</w:t>
      </w:r>
    </w:p>
    <w:p w14:paraId="23A8B5CC" w14:textId="77777777" w:rsidR="00AB437D" w:rsidRPr="000A1BE0" w:rsidRDefault="00AB437D" w:rsidP="00AB437D">
      <w:pPr>
        <w:pStyle w:val="Textonotapie"/>
        <w:ind w:firstLine="709"/>
        <w:jc w:val="both"/>
        <w:rPr>
          <w:rFonts w:ascii="Arial" w:hAnsi="Arial" w:cs="Arial"/>
          <w:sz w:val="19"/>
          <w:szCs w:val="19"/>
        </w:rPr>
      </w:pPr>
    </w:p>
  </w:footnote>
  <w:footnote w:id="32">
    <w:p w14:paraId="1A530DEE" w14:textId="77777777" w:rsidR="00AB437D" w:rsidRPr="000A1BE0" w:rsidRDefault="00AB437D" w:rsidP="00AB437D">
      <w:pPr>
        <w:pStyle w:val="Textonotapie"/>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Consejo de Estado. Sala de Consulta y Servicio Civil. Concepto del 27 de agosto de 1998, radicación No. 1.127, M.P. Javier Henao Hidrón; y concepto del 6 de abril de 2000. Radicación No. 1.263, M.P. Flavio Augusto Rodriguez Arce</w:t>
      </w:r>
    </w:p>
  </w:footnote>
  <w:footnote w:id="33">
    <w:p w14:paraId="7F4A2D7D" w14:textId="77777777" w:rsidR="00AB437D" w:rsidRPr="000A1BE0" w:rsidRDefault="00AB437D" w:rsidP="00AB437D">
      <w:pPr>
        <w:pStyle w:val="Textonotapie"/>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Ministerio de Salud y la Protección Social. Concepto del 16 de agosto de 2019. E</w:t>
      </w:r>
      <w:r>
        <w:rPr>
          <w:rFonts w:ascii="Arial" w:hAnsi="Arial" w:cs="Arial"/>
          <w:color w:val="000000" w:themeColor="text1"/>
          <w:sz w:val="19"/>
          <w:szCs w:val="19"/>
        </w:rPr>
        <w:t xml:space="preserve">xpediente No. 201942301304712. </w:t>
      </w:r>
    </w:p>
  </w:footnote>
  <w:footnote w:id="34">
    <w:p w14:paraId="5BBFFFEE" w14:textId="77777777" w:rsidR="00AB437D" w:rsidRPr="000A1BE0" w:rsidRDefault="00AB437D" w:rsidP="00AB437D">
      <w:pPr>
        <w:pStyle w:val="Textonotapie"/>
        <w:ind w:firstLine="709"/>
        <w:jc w:val="both"/>
        <w:rPr>
          <w:rFonts w:ascii="Arial" w:hAnsi="Arial" w:cs="Arial"/>
          <w:color w:val="000000" w:themeColor="text1"/>
          <w:sz w:val="19"/>
          <w:szCs w:val="19"/>
          <w:lang w:val="es-ES"/>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w:t>
      </w:r>
      <w:r w:rsidRPr="000A1BE0">
        <w:rPr>
          <w:rFonts w:ascii="Arial" w:hAnsi="Arial" w:cs="Arial"/>
          <w:color w:val="000000" w:themeColor="text1"/>
          <w:sz w:val="19"/>
          <w:szCs w:val="19"/>
          <w:lang w:val="es-ES"/>
        </w:rPr>
        <w:t>Consejo de Estado. Sección Tercera. Subsección “C”. Providencia del 8 de abril de 2014. Expediente No. 25801. C</w:t>
      </w:r>
      <w:r>
        <w:rPr>
          <w:rFonts w:ascii="Arial" w:hAnsi="Arial" w:cs="Arial"/>
          <w:color w:val="000000" w:themeColor="text1"/>
          <w:sz w:val="19"/>
          <w:szCs w:val="19"/>
          <w:lang w:val="es-ES"/>
        </w:rPr>
        <w:t>.P. Enrique Gil Botero.</w:t>
      </w:r>
    </w:p>
  </w:footnote>
  <w:footnote w:id="35">
    <w:p w14:paraId="6FCA4079" w14:textId="77777777" w:rsidR="00AB437D" w:rsidRDefault="00AB437D" w:rsidP="00AB437D">
      <w:pPr>
        <w:pStyle w:val="Textonotapie"/>
        <w:ind w:firstLine="708"/>
        <w:jc w:val="both"/>
        <w:rPr>
          <w:rFonts w:ascii="Arial" w:hAnsi="Arial" w:cs="Arial"/>
          <w:sz w:val="19"/>
          <w:szCs w:val="19"/>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2A2C29">
        <w:rPr>
          <w:rFonts w:ascii="Arial" w:hAnsi="Arial" w:cs="Arial"/>
          <w:sz w:val="19"/>
          <w:szCs w:val="19"/>
        </w:rPr>
        <w:t>CONSEJO DE ESTADO. Sala de Consulta y Servicio Civil. Concepto del 27 de</w:t>
      </w:r>
      <w:r>
        <w:rPr>
          <w:rFonts w:ascii="Arial" w:hAnsi="Arial" w:cs="Arial"/>
          <w:sz w:val="19"/>
          <w:szCs w:val="19"/>
        </w:rPr>
        <w:t xml:space="preserve"> </w:t>
      </w:r>
      <w:r w:rsidRPr="002A2C29">
        <w:rPr>
          <w:rFonts w:ascii="Arial" w:hAnsi="Arial" w:cs="Arial"/>
          <w:sz w:val="19"/>
          <w:szCs w:val="19"/>
        </w:rPr>
        <w:t>abril de 2006. Rad:1712. C.P. Enrique José Arboleda Perdomo</w:t>
      </w:r>
      <w:r>
        <w:rPr>
          <w:rFonts w:ascii="Arial" w:hAnsi="Arial" w:cs="Arial"/>
          <w:sz w:val="19"/>
          <w:szCs w:val="19"/>
        </w:rPr>
        <w:t>.</w:t>
      </w:r>
    </w:p>
    <w:p w14:paraId="3D185B31" w14:textId="77777777" w:rsidR="00AB437D" w:rsidRPr="006B3EB4" w:rsidRDefault="00AB437D" w:rsidP="00AB437D">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D139" w14:textId="77777777" w:rsidR="00E34C49" w:rsidRPr="00E139BC" w:rsidRDefault="00E34C49" w:rsidP="00E34C49">
    <w:pPr>
      <w:pStyle w:val="Encabezado"/>
      <w:rPr>
        <w:sz w:val="20"/>
        <w:szCs w:val="20"/>
      </w:rPr>
    </w:pPr>
  </w:p>
  <w:p w14:paraId="2CFE2484" w14:textId="77777777" w:rsidR="00E34C49" w:rsidRDefault="00E34C49" w:rsidP="00E34C49">
    <w:pPr>
      <w:pStyle w:val="Encabezado"/>
    </w:pPr>
    <w:r>
      <w:rPr>
        <w:noProof/>
        <w:lang w:val="en-US"/>
      </w:rPr>
      <w:drawing>
        <wp:anchor distT="0" distB="0" distL="114300" distR="114300" simplePos="0" relativeHeight="251659264" behindDoc="1" locked="0" layoutInCell="1" allowOverlap="1" wp14:anchorId="2CF561D5" wp14:editId="5CB6EEE3">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CBA742" w14:textId="77777777" w:rsidR="00E34C49" w:rsidRDefault="00E34C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4D06"/>
    <w:multiLevelType w:val="multilevel"/>
    <w:tmpl w:val="477832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7E664B6"/>
    <w:multiLevelType w:val="hybridMultilevel"/>
    <w:tmpl w:val="B638328C"/>
    <w:lvl w:ilvl="0" w:tplc="A97A614A">
      <w:start w:val="1"/>
      <w:numFmt w:val="decimal"/>
      <w:lvlText w:val="%1."/>
      <w:lvlJc w:val="left"/>
      <w:pPr>
        <w:ind w:left="101" w:hanging="240"/>
      </w:pPr>
      <w:rPr>
        <w:rFonts w:ascii="Arial" w:eastAsia="Arial" w:hAnsi="Arial" w:cs="Arial" w:hint="default"/>
        <w:b/>
        <w:bCs/>
        <w:spacing w:val="-1"/>
        <w:w w:val="100"/>
        <w:sz w:val="22"/>
        <w:szCs w:val="22"/>
        <w:lang w:val="es-ES" w:eastAsia="en-US" w:bidi="ar-SA"/>
      </w:rPr>
    </w:lvl>
    <w:lvl w:ilvl="1" w:tplc="D8E0AEE8">
      <w:start w:val="1"/>
      <w:numFmt w:val="decimal"/>
      <w:lvlText w:val="%2."/>
      <w:lvlJc w:val="left"/>
      <w:pPr>
        <w:ind w:left="804" w:hanging="265"/>
      </w:pPr>
      <w:rPr>
        <w:rFonts w:ascii="Arial" w:eastAsia="Arial" w:hAnsi="Arial" w:cs="Arial" w:hint="default"/>
        <w:spacing w:val="-28"/>
        <w:w w:val="100"/>
        <w:sz w:val="21"/>
        <w:szCs w:val="21"/>
        <w:lang w:val="es-ES" w:eastAsia="en-US" w:bidi="ar-SA"/>
      </w:rPr>
    </w:lvl>
    <w:lvl w:ilvl="2" w:tplc="90B0554A">
      <w:numFmt w:val="bullet"/>
      <w:lvlText w:val="•"/>
      <w:lvlJc w:val="left"/>
      <w:pPr>
        <w:ind w:left="1702" w:hanging="265"/>
      </w:pPr>
      <w:rPr>
        <w:rFonts w:hint="default"/>
        <w:lang w:val="es-ES" w:eastAsia="en-US" w:bidi="ar-SA"/>
      </w:rPr>
    </w:lvl>
    <w:lvl w:ilvl="3" w:tplc="68BEB01A">
      <w:numFmt w:val="bullet"/>
      <w:lvlText w:val="•"/>
      <w:lvlJc w:val="left"/>
      <w:pPr>
        <w:ind w:left="2604" w:hanging="265"/>
      </w:pPr>
      <w:rPr>
        <w:rFonts w:hint="default"/>
        <w:lang w:val="es-ES" w:eastAsia="en-US" w:bidi="ar-SA"/>
      </w:rPr>
    </w:lvl>
    <w:lvl w:ilvl="4" w:tplc="4E50C6B0">
      <w:numFmt w:val="bullet"/>
      <w:lvlText w:val="•"/>
      <w:lvlJc w:val="left"/>
      <w:pPr>
        <w:ind w:left="3506" w:hanging="265"/>
      </w:pPr>
      <w:rPr>
        <w:rFonts w:hint="default"/>
        <w:lang w:val="es-ES" w:eastAsia="en-US" w:bidi="ar-SA"/>
      </w:rPr>
    </w:lvl>
    <w:lvl w:ilvl="5" w:tplc="ED5A2474">
      <w:numFmt w:val="bullet"/>
      <w:lvlText w:val="•"/>
      <w:lvlJc w:val="left"/>
      <w:pPr>
        <w:ind w:left="4408" w:hanging="265"/>
      </w:pPr>
      <w:rPr>
        <w:rFonts w:hint="default"/>
        <w:lang w:val="es-ES" w:eastAsia="en-US" w:bidi="ar-SA"/>
      </w:rPr>
    </w:lvl>
    <w:lvl w:ilvl="6" w:tplc="CEE23FA4">
      <w:numFmt w:val="bullet"/>
      <w:lvlText w:val="•"/>
      <w:lvlJc w:val="left"/>
      <w:pPr>
        <w:ind w:left="5311" w:hanging="265"/>
      </w:pPr>
      <w:rPr>
        <w:rFonts w:hint="default"/>
        <w:lang w:val="es-ES" w:eastAsia="en-US" w:bidi="ar-SA"/>
      </w:rPr>
    </w:lvl>
    <w:lvl w:ilvl="7" w:tplc="DCD21A82">
      <w:numFmt w:val="bullet"/>
      <w:lvlText w:val="•"/>
      <w:lvlJc w:val="left"/>
      <w:pPr>
        <w:ind w:left="6213" w:hanging="265"/>
      </w:pPr>
      <w:rPr>
        <w:rFonts w:hint="default"/>
        <w:lang w:val="es-ES" w:eastAsia="en-US" w:bidi="ar-SA"/>
      </w:rPr>
    </w:lvl>
    <w:lvl w:ilvl="8" w:tplc="6830701A">
      <w:numFmt w:val="bullet"/>
      <w:lvlText w:val="•"/>
      <w:lvlJc w:val="left"/>
      <w:pPr>
        <w:ind w:left="7115" w:hanging="265"/>
      </w:pPr>
      <w:rPr>
        <w:rFonts w:hint="default"/>
        <w:lang w:val="es-ES" w:eastAsia="en-US" w:bidi="ar-SA"/>
      </w:rPr>
    </w:lvl>
  </w:abstractNum>
  <w:abstractNum w:abstractNumId="4" w15:restartNumberingAfterBreak="0">
    <w:nsid w:val="4738750B"/>
    <w:multiLevelType w:val="multilevel"/>
    <w:tmpl w:val="CF94F1DC"/>
    <w:lvl w:ilvl="0">
      <w:start w:val="1"/>
      <w:numFmt w:val="decimal"/>
      <w:lvlText w:val="%1."/>
      <w:lvlJc w:val="left"/>
      <w:pPr>
        <w:ind w:left="585" w:hanging="285"/>
      </w:pPr>
      <w:rPr>
        <w:rFonts w:ascii="Arial" w:eastAsia="Arial" w:hAnsi="Arial" w:cs="Arial" w:hint="default"/>
        <w:b/>
        <w:bCs/>
        <w:color w:val="4E4D4D"/>
        <w:spacing w:val="-21"/>
        <w:w w:val="100"/>
        <w:sz w:val="22"/>
        <w:szCs w:val="22"/>
        <w:lang w:val="es-ES" w:eastAsia="es-ES" w:bidi="es-ES"/>
      </w:rPr>
    </w:lvl>
    <w:lvl w:ilvl="1">
      <w:start w:val="1"/>
      <w:numFmt w:val="decimal"/>
      <w:lvlText w:val="%1.%2."/>
      <w:lvlJc w:val="left"/>
      <w:pPr>
        <w:ind w:left="300" w:hanging="583"/>
      </w:pPr>
      <w:rPr>
        <w:rFonts w:ascii="Arial" w:eastAsia="Arial" w:hAnsi="Arial" w:cs="Arial" w:hint="default"/>
        <w:b/>
        <w:bCs/>
        <w:spacing w:val="-7"/>
        <w:w w:val="100"/>
        <w:sz w:val="22"/>
        <w:szCs w:val="22"/>
        <w:lang w:val="es-ES" w:eastAsia="es-ES" w:bidi="es-ES"/>
      </w:rPr>
    </w:lvl>
    <w:lvl w:ilvl="2">
      <w:start w:val="1"/>
      <w:numFmt w:val="lowerRoman"/>
      <w:lvlText w:val="(%3)"/>
      <w:lvlJc w:val="left"/>
      <w:pPr>
        <w:ind w:left="1010" w:hanging="270"/>
      </w:pPr>
      <w:rPr>
        <w:rFonts w:ascii="Arial" w:eastAsia="Arial" w:hAnsi="Arial" w:cs="Arial" w:hint="default"/>
        <w:w w:val="100"/>
        <w:sz w:val="21"/>
        <w:szCs w:val="21"/>
        <w:lang w:val="es-ES" w:eastAsia="es-ES" w:bidi="es-ES"/>
      </w:rPr>
    </w:lvl>
    <w:lvl w:ilvl="3">
      <w:numFmt w:val="bullet"/>
      <w:lvlText w:val="•"/>
      <w:lvlJc w:val="left"/>
      <w:pPr>
        <w:ind w:left="2085" w:hanging="270"/>
      </w:pPr>
      <w:rPr>
        <w:rFonts w:hint="default"/>
        <w:lang w:val="es-ES" w:eastAsia="es-ES" w:bidi="es-ES"/>
      </w:rPr>
    </w:lvl>
    <w:lvl w:ilvl="4">
      <w:numFmt w:val="bullet"/>
      <w:lvlText w:val="•"/>
      <w:lvlJc w:val="left"/>
      <w:pPr>
        <w:ind w:left="3150" w:hanging="270"/>
      </w:pPr>
      <w:rPr>
        <w:rFonts w:hint="default"/>
        <w:lang w:val="es-ES" w:eastAsia="es-ES" w:bidi="es-ES"/>
      </w:rPr>
    </w:lvl>
    <w:lvl w:ilvl="5">
      <w:numFmt w:val="bullet"/>
      <w:lvlText w:val="•"/>
      <w:lvlJc w:val="left"/>
      <w:pPr>
        <w:ind w:left="4215" w:hanging="270"/>
      </w:pPr>
      <w:rPr>
        <w:rFonts w:hint="default"/>
        <w:lang w:val="es-ES" w:eastAsia="es-ES" w:bidi="es-ES"/>
      </w:rPr>
    </w:lvl>
    <w:lvl w:ilvl="6">
      <w:numFmt w:val="bullet"/>
      <w:lvlText w:val="•"/>
      <w:lvlJc w:val="left"/>
      <w:pPr>
        <w:ind w:left="5280" w:hanging="270"/>
      </w:pPr>
      <w:rPr>
        <w:rFonts w:hint="default"/>
        <w:lang w:val="es-ES" w:eastAsia="es-ES" w:bidi="es-ES"/>
      </w:rPr>
    </w:lvl>
    <w:lvl w:ilvl="7">
      <w:numFmt w:val="bullet"/>
      <w:lvlText w:val="•"/>
      <w:lvlJc w:val="left"/>
      <w:pPr>
        <w:ind w:left="6345" w:hanging="270"/>
      </w:pPr>
      <w:rPr>
        <w:rFonts w:hint="default"/>
        <w:lang w:val="es-ES" w:eastAsia="es-ES" w:bidi="es-ES"/>
      </w:rPr>
    </w:lvl>
    <w:lvl w:ilvl="8">
      <w:numFmt w:val="bullet"/>
      <w:lvlText w:val="•"/>
      <w:lvlJc w:val="left"/>
      <w:pPr>
        <w:ind w:left="7410" w:hanging="270"/>
      </w:pPr>
      <w:rPr>
        <w:rFonts w:hint="default"/>
        <w:lang w:val="es-ES" w:eastAsia="es-ES" w:bidi="es-ES"/>
      </w:rPr>
    </w:lvl>
  </w:abstractNum>
  <w:abstractNum w:abstractNumId="5" w15:restartNumberingAfterBreak="0">
    <w:nsid w:val="61820CC3"/>
    <w:multiLevelType w:val="hybridMultilevel"/>
    <w:tmpl w:val="721AA858"/>
    <w:lvl w:ilvl="0" w:tplc="BA7A61CE">
      <w:start w:val="3"/>
      <w:numFmt w:val="decimal"/>
      <w:lvlText w:val="%1."/>
      <w:lvlJc w:val="left"/>
      <w:pPr>
        <w:ind w:left="101" w:hanging="267"/>
      </w:pPr>
      <w:rPr>
        <w:rFonts w:ascii="Arial" w:eastAsia="Arial" w:hAnsi="Arial" w:cs="Arial" w:hint="default"/>
        <w:b/>
        <w:bCs/>
        <w:spacing w:val="-1"/>
        <w:w w:val="100"/>
        <w:sz w:val="22"/>
        <w:szCs w:val="22"/>
        <w:lang w:val="es-ES" w:eastAsia="en-US" w:bidi="ar-SA"/>
      </w:rPr>
    </w:lvl>
    <w:lvl w:ilvl="1" w:tplc="98BCD9D6">
      <w:numFmt w:val="bullet"/>
      <w:lvlText w:val="•"/>
      <w:lvlJc w:val="left"/>
      <w:pPr>
        <w:ind w:left="982" w:hanging="267"/>
      </w:pPr>
      <w:rPr>
        <w:rFonts w:hint="default"/>
        <w:lang w:val="es-ES" w:eastAsia="en-US" w:bidi="ar-SA"/>
      </w:rPr>
    </w:lvl>
    <w:lvl w:ilvl="2" w:tplc="83BA1D2C">
      <w:numFmt w:val="bullet"/>
      <w:lvlText w:val="•"/>
      <w:lvlJc w:val="left"/>
      <w:pPr>
        <w:ind w:left="1864" w:hanging="267"/>
      </w:pPr>
      <w:rPr>
        <w:rFonts w:hint="default"/>
        <w:lang w:val="es-ES" w:eastAsia="en-US" w:bidi="ar-SA"/>
      </w:rPr>
    </w:lvl>
    <w:lvl w:ilvl="3" w:tplc="70001D52">
      <w:numFmt w:val="bullet"/>
      <w:lvlText w:val="•"/>
      <w:lvlJc w:val="left"/>
      <w:pPr>
        <w:ind w:left="2746" w:hanging="267"/>
      </w:pPr>
      <w:rPr>
        <w:rFonts w:hint="default"/>
        <w:lang w:val="es-ES" w:eastAsia="en-US" w:bidi="ar-SA"/>
      </w:rPr>
    </w:lvl>
    <w:lvl w:ilvl="4" w:tplc="4600D636">
      <w:numFmt w:val="bullet"/>
      <w:lvlText w:val="•"/>
      <w:lvlJc w:val="left"/>
      <w:pPr>
        <w:ind w:left="3628" w:hanging="267"/>
      </w:pPr>
      <w:rPr>
        <w:rFonts w:hint="default"/>
        <w:lang w:val="es-ES" w:eastAsia="en-US" w:bidi="ar-SA"/>
      </w:rPr>
    </w:lvl>
    <w:lvl w:ilvl="5" w:tplc="620A809A">
      <w:numFmt w:val="bullet"/>
      <w:lvlText w:val="•"/>
      <w:lvlJc w:val="left"/>
      <w:pPr>
        <w:ind w:left="4510" w:hanging="267"/>
      </w:pPr>
      <w:rPr>
        <w:rFonts w:hint="default"/>
        <w:lang w:val="es-ES" w:eastAsia="en-US" w:bidi="ar-SA"/>
      </w:rPr>
    </w:lvl>
    <w:lvl w:ilvl="6" w:tplc="1FBA8586">
      <w:numFmt w:val="bullet"/>
      <w:lvlText w:val="•"/>
      <w:lvlJc w:val="left"/>
      <w:pPr>
        <w:ind w:left="5392" w:hanging="267"/>
      </w:pPr>
      <w:rPr>
        <w:rFonts w:hint="default"/>
        <w:lang w:val="es-ES" w:eastAsia="en-US" w:bidi="ar-SA"/>
      </w:rPr>
    </w:lvl>
    <w:lvl w:ilvl="7" w:tplc="FAC4CA08">
      <w:numFmt w:val="bullet"/>
      <w:lvlText w:val="•"/>
      <w:lvlJc w:val="left"/>
      <w:pPr>
        <w:ind w:left="6274" w:hanging="267"/>
      </w:pPr>
      <w:rPr>
        <w:rFonts w:hint="default"/>
        <w:lang w:val="es-ES" w:eastAsia="en-US" w:bidi="ar-SA"/>
      </w:rPr>
    </w:lvl>
    <w:lvl w:ilvl="8" w:tplc="209C72F8">
      <w:numFmt w:val="bullet"/>
      <w:lvlText w:val="•"/>
      <w:lvlJc w:val="left"/>
      <w:pPr>
        <w:ind w:left="7156" w:hanging="267"/>
      </w:pPr>
      <w:rPr>
        <w:rFonts w:hint="default"/>
        <w:lang w:val="es-ES" w:eastAsia="en-US" w:bidi="ar-SA"/>
      </w:rPr>
    </w:lvl>
  </w:abstractNum>
  <w:abstractNum w:abstractNumId="6" w15:restartNumberingAfterBreak="0">
    <w:nsid w:val="7959212D"/>
    <w:multiLevelType w:val="hybridMultilevel"/>
    <w:tmpl w:val="05A2508E"/>
    <w:lvl w:ilvl="0" w:tplc="C81A4374">
      <w:start w:val="2"/>
      <w:numFmt w:val="decimal"/>
      <w:lvlText w:val="%1."/>
      <w:lvlJc w:val="left"/>
      <w:pPr>
        <w:ind w:left="101" w:hanging="239"/>
      </w:pPr>
      <w:rPr>
        <w:rFonts w:ascii="Arial" w:eastAsia="Arial" w:hAnsi="Arial" w:cs="Arial" w:hint="default"/>
        <w:spacing w:val="-26"/>
        <w:w w:val="100"/>
        <w:sz w:val="19"/>
        <w:szCs w:val="19"/>
        <w:lang w:val="es-ES" w:eastAsia="en-US" w:bidi="ar-SA"/>
      </w:rPr>
    </w:lvl>
    <w:lvl w:ilvl="1" w:tplc="2D42AA7E">
      <w:numFmt w:val="bullet"/>
      <w:lvlText w:val="•"/>
      <w:lvlJc w:val="left"/>
      <w:pPr>
        <w:ind w:left="982" w:hanging="239"/>
      </w:pPr>
      <w:rPr>
        <w:rFonts w:hint="default"/>
        <w:lang w:val="es-ES" w:eastAsia="en-US" w:bidi="ar-SA"/>
      </w:rPr>
    </w:lvl>
    <w:lvl w:ilvl="2" w:tplc="500C49AC">
      <w:numFmt w:val="bullet"/>
      <w:lvlText w:val="•"/>
      <w:lvlJc w:val="left"/>
      <w:pPr>
        <w:ind w:left="1864" w:hanging="239"/>
      </w:pPr>
      <w:rPr>
        <w:rFonts w:hint="default"/>
        <w:lang w:val="es-ES" w:eastAsia="en-US" w:bidi="ar-SA"/>
      </w:rPr>
    </w:lvl>
    <w:lvl w:ilvl="3" w:tplc="C212D9CC">
      <w:numFmt w:val="bullet"/>
      <w:lvlText w:val="•"/>
      <w:lvlJc w:val="left"/>
      <w:pPr>
        <w:ind w:left="2746" w:hanging="239"/>
      </w:pPr>
      <w:rPr>
        <w:rFonts w:hint="default"/>
        <w:lang w:val="es-ES" w:eastAsia="en-US" w:bidi="ar-SA"/>
      </w:rPr>
    </w:lvl>
    <w:lvl w:ilvl="4" w:tplc="F8A69BBE">
      <w:numFmt w:val="bullet"/>
      <w:lvlText w:val="•"/>
      <w:lvlJc w:val="left"/>
      <w:pPr>
        <w:ind w:left="3628" w:hanging="239"/>
      </w:pPr>
      <w:rPr>
        <w:rFonts w:hint="default"/>
        <w:lang w:val="es-ES" w:eastAsia="en-US" w:bidi="ar-SA"/>
      </w:rPr>
    </w:lvl>
    <w:lvl w:ilvl="5" w:tplc="6F9663F8">
      <w:numFmt w:val="bullet"/>
      <w:lvlText w:val="•"/>
      <w:lvlJc w:val="left"/>
      <w:pPr>
        <w:ind w:left="4510" w:hanging="239"/>
      </w:pPr>
      <w:rPr>
        <w:rFonts w:hint="default"/>
        <w:lang w:val="es-ES" w:eastAsia="en-US" w:bidi="ar-SA"/>
      </w:rPr>
    </w:lvl>
    <w:lvl w:ilvl="6" w:tplc="95B499A2">
      <w:numFmt w:val="bullet"/>
      <w:lvlText w:val="•"/>
      <w:lvlJc w:val="left"/>
      <w:pPr>
        <w:ind w:left="5392" w:hanging="239"/>
      </w:pPr>
      <w:rPr>
        <w:rFonts w:hint="default"/>
        <w:lang w:val="es-ES" w:eastAsia="en-US" w:bidi="ar-SA"/>
      </w:rPr>
    </w:lvl>
    <w:lvl w:ilvl="7" w:tplc="60E462FC">
      <w:numFmt w:val="bullet"/>
      <w:lvlText w:val="•"/>
      <w:lvlJc w:val="left"/>
      <w:pPr>
        <w:ind w:left="6274" w:hanging="239"/>
      </w:pPr>
      <w:rPr>
        <w:rFonts w:hint="default"/>
        <w:lang w:val="es-ES" w:eastAsia="en-US" w:bidi="ar-SA"/>
      </w:rPr>
    </w:lvl>
    <w:lvl w:ilvl="8" w:tplc="D7EC28B0">
      <w:numFmt w:val="bullet"/>
      <w:lvlText w:val="•"/>
      <w:lvlJc w:val="left"/>
      <w:pPr>
        <w:ind w:left="7156" w:hanging="239"/>
      </w:pPr>
      <w:rPr>
        <w:rFonts w:hint="default"/>
        <w:lang w:val="es-ES" w:eastAsia="en-US" w:bidi="ar-SA"/>
      </w:rPr>
    </w:lvl>
  </w:abstractNum>
  <w:abstractNum w:abstractNumId="7" w15:restartNumberingAfterBreak="0">
    <w:nsid w:val="7F941837"/>
    <w:multiLevelType w:val="multilevel"/>
    <w:tmpl w:val="7110E62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A"/>
    <w:rsid w:val="00005EB5"/>
    <w:rsid w:val="00016992"/>
    <w:rsid w:val="000215CC"/>
    <w:rsid w:val="00042BDB"/>
    <w:rsid w:val="000524DD"/>
    <w:rsid w:val="00054F0E"/>
    <w:rsid w:val="00064407"/>
    <w:rsid w:val="00070ED2"/>
    <w:rsid w:val="000713AA"/>
    <w:rsid w:val="00086A48"/>
    <w:rsid w:val="000A1922"/>
    <w:rsid w:val="000B3E32"/>
    <w:rsid w:val="000B5274"/>
    <w:rsid w:val="000C0F19"/>
    <w:rsid w:val="000E09A5"/>
    <w:rsid w:val="000E337B"/>
    <w:rsid w:val="000F4A47"/>
    <w:rsid w:val="000F750F"/>
    <w:rsid w:val="00102006"/>
    <w:rsid w:val="00103285"/>
    <w:rsid w:val="00104863"/>
    <w:rsid w:val="00107C32"/>
    <w:rsid w:val="001126D5"/>
    <w:rsid w:val="00116D08"/>
    <w:rsid w:val="00132A7D"/>
    <w:rsid w:val="00135937"/>
    <w:rsid w:val="00144344"/>
    <w:rsid w:val="001554CA"/>
    <w:rsid w:val="00156A1A"/>
    <w:rsid w:val="001574AE"/>
    <w:rsid w:val="0016594E"/>
    <w:rsid w:val="00196183"/>
    <w:rsid w:val="001A05A8"/>
    <w:rsid w:val="001A6312"/>
    <w:rsid w:val="001B3139"/>
    <w:rsid w:val="001B4FA2"/>
    <w:rsid w:val="001E37A7"/>
    <w:rsid w:val="001E4293"/>
    <w:rsid w:val="001F304F"/>
    <w:rsid w:val="001F7038"/>
    <w:rsid w:val="00204F19"/>
    <w:rsid w:val="002052A7"/>
    <w:rsid w:val="002227FA"/>
    <w:rsid w:val="00233F2B"/>
    <w:rsid w:val="00250C15"/>
    <w:rsid w:val="00255077"/>
    <w:rsid w:val="00267031"/>
    <w:rsid w:val="002947DB"/>
    <w:rsid w:val="00295280"/>
    <w:rsid w:val="002A0DBC"/>
    <w:rsid w:val="002B1AF1"/>
    <w:rsid w:val="002B5EB9"/>
    <w:rsid w:val="002C41F1"/>
    <w:rsid w:val="002C65C4"/>
    <w:rsid w:val="002D1E6F"/>
    <w:rsid w:val="002E2040"/>
    <w:rsid w:val="002F2006"/>
    <w:rsid w:val="003255AD"/>
    <w:rsid w:val="00343809"/>
    <w:rsid w:val="00343F88"/>
    <w:rsid w:val="00350942"/>
    <w:rsid w:val="003534FB"/>
    <w:rsid w:val="003607F5"/>
    <w:rsid w:val="003623F6"/>
    <w:rsid w:val="003750B2"/>
    <w:rsid w:val="00380F74"/>
    <w:rsid w:val="003859E6"/>
    <w:rsid w:val="003918CF"/>
    <w:rsid w:val="00392204"/>
    <w:rsid w:val="003A4C40"/>
    <w:rsid w:val="003B350F"/>
    <w:rsid w:val="003B41D2"/>
    <w:rsid w:val="003C7920"/>
    <w:rsid w:val="003D727F"/>
    <w:rsid w:val="003E3FD7"/>
    <w:rsid w:val="003F2ADB"/>
    <w:rsid w:val="003F2F2C"/>
    <w:rsid w:val="003F34AC"/>
    <w:rsid w:val="00412382"/>
    <w:rsid w:val="00417444"/>
    <w:rsid w:val="00425FF2"/>
    <w:rsid w:val="004273A5"/>
    <w:rsid w:val="0043000A"/>
    <w:rsid w:val="00436BDA"/>
    <w:rsid w:val="004902D4"/>
    <w:rsid w:val="004929BE"/>
    <w:rsid w:val="004C4B0D"/>
    <w:rsid w:val="004E027E"/>
    <w:rsid w:val="004E7FEF"/>
    <w:rsid w:val="004F2F75"/>
    <w:rsid w:val="004F60FB"/>
    <w:rsid w:val="00502B4B"/>
    <w:rsid w:val="00513541"/>
    <w:rsid w:val="00515578"/>
    <w:rsid w:val="00524AB0"/>
    <w:rsid w:val="00525D17"/>
    <w:rsid w:val="00536E21"/>
    <w:rsid w:val="005431F3"/>
    <w:rsid w:val="00547F2E"/>
    <w:rsid w:val="00552E5F"/>
    <w:rsid w:val="00554846"/>
    <w:rsid w:val="00556C19"/>
    <w:rsid w:val="00557ECA"/>
    <w:rsid w:val="00562DE6"/>
    <w:rsid w:val="005702EB"/>
    <w:rsid w:val="00572D35"/>
    <w:rsid w:val="0057350C"/>
    <w:rsid w:val="00585F75"/>
    <w:rsid w:val="005913BE"/>
    <w:rsid w:val="005B4D8A"/>
    <w:rsid w:val="005B5778"/>
    <w:rsid w:val="005C42B6"/>
    <w:rsid w:val="005D32FB"/>
    <w:rsid w:val="005D6A93"/>
    <w:rsid w:val="005E25FD"/>
    <w:rsid w:val="005E7376"/>
    <w:rsid w:val="00600970"/>
    <w:rsid w:val="0060576A"/>
    <w:rsid w:val="0061269C"/>
    <w:rsid w:val="006202E6"/>
    <w:rsid w:val="00637029"/>
    <w:rsid w:val="00647D45"/>
    <w:rsid w:val="00657D4D"/>
    <w:rsid w:val="0066416F"/>
    <w:rsid w:val="00674EEC"/>
    <w:rsid w:val="0067655D"/>
    <w:rsid w:val="00695E0F"/>
    <w:rsid w:val="006A17E3"/>
    <w:rsid w:val="006A1E37"/>
    <w:rsid w:val="006A59E2"/>
    <w:rsid w:val="006B2696"/>
    <w:rsid w:val="006B5E2A"/>
    <w:rsid w:val="006C46ED"/>
    <w:rsid w:val="006D2E91"/>
    <w:rsid w:val="006D4D2D"/>
    <w:rsid w:val="006E38CC"/>
    <w:rsid w:val="006F3C9F"/>
    <w:rsid w:val="00703053"/>
    <w:rsid w:val="00715079"/>
    <w:rsid w:val="00716C8B"/>
    <w:rsid w:val="007206E6"/>
    <w:rsid w:val="00730FEC"/>
    <w:rsid w:val="00734C72"/>
    <w:rsid w:val="007666BD"/>
    <w:rsid w:val="00777036"/>
    <w:rsid w:val="007838AA"/>
    <w:rsid w:val="00785CC7"/>
    <w:rsid w:val="0079577B"/>
    <w:rsid w:val="007A5F22"/>
    <w:rsid w:val="007D69D3"/>
    <w:rsid w:val="007F2C6D"/>
    <w:rsid w:val="008374F8"/>
    <w:rsid w:val="008424AF"/>
    <w:rsid w:val="00851B56"/>
    <w:rsid w:val="00855D3D"/>
    <w:rsid w:val="008569B3"/>
    <w:rsid w:val="00861232"/>
    <w:rsid w:val="00871F8F"/>
    <w:rsid w:val="00880C90"/>
    <w:rsid w:val="008932F9"/>
    <w:rsid w:val="008E3DB6"/>
    <w:rsid w:val="008E512C"/>
    <w:rsid w:val="008F0A78"/>
    <w:rsid w:val="008F5AB6"/>
    <w:rsid w:val="008F5F21"/>
    <w:rsid w:val="009024A0"/>
    <w:rsid w:val="00902529"/>
    <w:rsid w:val="00906770"/>
    <w:rsid w:val="0093048A"/>
    <w:rsid w:val="009437E7"/>
    <w:rsid w:val="009440A6"/>
    <w:rsid w:val="00955166"/>
    <w:rsid w:val="009641D7"/>
    <w:rsid w:val="009666B2"/>
    <w:rsid w:val="009809F2"/>
    <w:rsid w:val="009A2749"/>
    <w:rsid w:val="009A3869"/>
    <w:rsid w:val="009B09A9"/>
    <w:rsid w:val="009D19FE"/>
    <w:rsid w:val="009E04B6"/>
    <w:rsid w:val="009E05ED"/>
    <w:rsid w:val="009E0904"/>
    <w:rsid w:val="009E3D94"/>
    <w:rsid w:val="009F41EB"/>
    <w:rsid w:val="00A0452D"/>
    <w:rsid w:val="00A04888"/>
    <w:rsid w:val="00A06200"/>
    <w:rsid w:val="00A14D04"/>
    <w:rsid w:val="00A23691"/>
    <w:rsid w:val="00A26BAC"/>
    <w:rsid w:val="00A47FA3"/>
    <w:rsid w:val="00A517A0"/>
    <w:rsid w:val="00A5417D"/>
    <w:rsid w:val="00A5546F"/>
    <w:rsid w:val="00A57A32"/>
    <w:rsid w:val="00A6108A"/>
    <w:rsid w:val="00A821F3"/>
    <w:rsid w:val="00A90BC9"/>
    <w:rsid w:val="00AA06D3"/>
    <w:rsid w:val="00AA3938"/>
    <w:rsid w:val="00AA4B72"/>
    <w:rsid w:val="00AA4C47"/>
    <w:rsid w:val="00AA5A0A"/>
    <w:rsid w:val="00AA6C32"/>
    <w:rsid w:val="00AB437D"/>
    <w:rsid w:val="00AB7D3A"/>
    <w:rsid w:val="00AC0974"/>
    <w:rsid w:val="00AC1BF3"/>
    <w:rsid w:val="00AC3B7C"/>
    <w:rsid w:val="00AD1DA3"/>
    <w:rsid w:val="00AD1FE6"/>
    <w:rsid w:val="00AE2B30"/>
    <w:rsid w:val="00AE7466"/>
    <w:rsid w:val="00AF4643"/>
    <w:rsid w:val="00B0370A"/>
    <w:rsid w:val="00B052EA"/>
    <w:rsid w:val="00B05B43"/>
    <w:rsid w:val="00B100A4"/>
    <w:rsid w:val="00B1231C"/>
    <w:rsid w:val="00B20BDD"/>
    <w:rsid w:val="00B217CA"/>
    <w:rsid w:val="00B24053"/>
    <w:rsid w:val="00B259F6"/>
    <w:rsid w:val="00B71937"/>
    <w:rsid w:val="00B853FC"/>
    <w:rsid w:val="00B941C7"/>
    <w:rsid w:val="00B94562"/>
    <w:rsid w:val="00B947AC"/>
    <w:rsid w:val="00BA3A56"/>
    <w:rsid w:val="00BD2BCB"/>
    <w:rsid w:val="00BD6071"/>
    <w:rsid w:val="00BF20C8"/>
    <w:rsid w:val="00C14D6A"/>
    <w:rsid w:val="00C16A8D"/>
    <w:rsid w:val="00C23176"/>
    <w:rsid w:val="00C23FF5"/>
    <w:rsid w:val="00C271A7"/>
    <w:rsid w:val="00C34479"/>
    <w:rsid w:val="00C41627"/>
    <w:rsid w:val="00C44F0C"/>
    <w:rsid w:val="00C52FDD"/>
    <w:rsid w:val="00C54012"/>
    <w:rsid w:val="00C70776"/>
    <w:rsid w:val="00C76221"/>
    <w:rsid w:val="00C83CD7"/>
    <w:rsid w:val="00C87664"/>
    <w:rsid w:val="00CA22A6"/>
    <w:rsid w:val="00CA3863"/>
    <w:rsid w:val="00CB3011"/>
    <w:rsid w:val="00CB6932"/>
    <w:rsid w:val="00CC355E"/>
    <w:rsid w:val="00CD2152"/>
    <w:rsid w:val="00CE04BD"/>
    <w:rsid w:val="00CE5EE2"/>
    <w:rsid w:val="00CE60A2"/>
    <w:rsid w:val="00CE7ACE"/>
    <w:rsid w:val="00CF0398"/>
    <w:rsid w:val="00CF2800"/>
    <w:rsid w:val="00CF440F"/>
    <w:rsid w:val="00CF5A78"/>
    <w:rsid w:val="00CF72EE"/>
    <w:rsid w:val="00D0419A"/>
    <w:rsid w:val="00D14B15"/>
    <w:rsid w:val="00D17BE7"/>
    <w:rsid w:val="00D224E9"/>
    <w:rsid w:val="00D2504B"/>
    <w:rsid w:val="00D302A2"/>
    <w:rsid w:val="00D53515"/>
    <w:rsid w:val="00D556EC"/>
    <w:rsid w:val="00D562F0"/>
    <w:rsid w:val="00D61F83"/>
    <w:rsid w:val="00D6246E"/>
    <w:rsid w:val="00D64C33"/>
    <w:rsid w:val="00D718CA"/>
    <w:rsid w:val="00D77C28"/>
    <w:rsid w:val="00D80606"/>
    <w:rsid w:val="00D8243F"/>
    <w:rsid w:val="00D90662"/>
    <w:rsid w:val="00D90E63"/>
    <w:rsid w:val="00D92B98"/>
    <w:rsid w:val="00DA4D77"/>
    <w:rsid w:val="00DA4DD9"/>
    <w:rsid w:val="00DB0FC1"/>
    <w:rsid w:val="00DC0121"/>
    <w:rsid w:val="00DC24D0"/>
    <w:rsid w:val="00DC3066"/>
    <w:rsid w:val="00DC3F34"/>
    <w:rsid w:val="00DC5F07"/>
    <w:rsid w:val="00DD0082"/>
    <w:rsid w:val="00DD06D8"/>
    <w:rsid w:val="00DD0B6C"/>
    <w:rsid w:val="00DD29CA"/>
    <w:rsid w:val="00DF10F9"/>
    <w:rsid w:val="00DF6B60"/>
    <w:rsid w:val="00E12D1B"/>
    <w:rsid w:val="00E23E78"/>
    <w:rsid w:val="00E264C2"/>
    <w:rsid w:val="00E27CF3"/>
    <w:rsid w:val="00E304DC"/>
    <w:rsid w:val="00E30EA4"/>
    <w:rsid w:val="00E30FBE"/>
    <w:rsid w:val="00E34C49"/>
    <w:rsid w:val="00E35E47"/>
    <w:rsid w:val="00E41620"/>
    <w:rsid w:val="00E468B8"/>
    <w:rsid w:val="00E479E0"/>
    <w:rsid w:val="00E55D34"/>
    <w:rsid w:val="00E624D3"/>
    <w:rsid w:val="00E917DC"/>
    <w:rsid w:val="00E94503"/>
    <w:rsid w:val="00EB12C9"/>
    <w:rsid w:val="00EB161E"/>
    <w:rsid w:val="00EB2346"/>
    <w:rsid w:val="00EE7E8F"/>
    <w:rsid w:val="00F049FB"/>
    <w:rsid w:val="00F10953"/>
    <w:rsid w:val="00F10FE2"/>
    <w:rsid w:val="00F32CE1"/>
    <w:rsid w:val="00F36492"/>
    <w:rsid w:val="00F41D27"/>
    <w:rsid w:val="00F43FD3"/>
    <w:rsid w:val="00F66E15"/>
    <w:rsid w:val="00F80A6F"/>
    <w:rsid w:val="00F80B2E"/>
    <w:rsid w:val="00FA6CFA"/>
    <w:rsid w:val="00FD7933"/>
    <w:rsid w:val="00FE20D7"/>
    <w:rsid w:val="00FE3C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6707B"/>
  <w15:chartTrackingRefBased/>
  <w15:docId w15:val="{BA73A943-51A6-408F-849C-62BE7D2E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07"/>
    <w:pPr>
      <w:spacing w:after="0" w:line="240" w:lineRule="auto"/>
    </w:pPr>
    <w:rPr>
      <w:sz w:val="24"/>
      <w:lang w:val="es-MX"/>
    </w:rPr>
  </w:style>
  <w:style w:type="paragraph" w:styleId="Ttulo1">
    <w:name w:val="heading 1"/>
    <w:basedOn w:val="Normal"/>
    <w:next w:val="Normal"/>
    <w:link w:val="Ttulo1Car"/>
    <w:uiPriority w:val="9"/>
    <w:qFormat/>
    <w:rsid w:val="001554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1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1554CA"/>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554CA"/>
    <w:rPr>
      <w:sz w:val="24"/>
      <w:lang w:val="es-MX"/>
    </w:rPr>
  </w:style>
  <w:style w:type="paragraph" w:styleId="Textocomentario">
    <w:name w:val="annotation text"/>
    <w:basedOn w:val="Normal"/>
    <w:link w:val="TextocomentarioCar"/>
    <w:uiPriority w:val="99"/>
    <w:unhideWhenUsed/>
    <w:rsid w:val="001554CA"/>
    <w:rPr>
      <w:sz w:val="20"/>
      <w:szCs w:val="20"/>
    </w:rPr>
  </w:style>
  <w:style w:type="character" w:customStyle="1" w:styleId="TextocomentarioCar">
    <w:name w:val="Texto comentario Car"/>
    <w:basedOn w:val="Fuentedeprrafopredeter"/>
    <w:link w:val="Textocomentario"/>
    <w:uiPriority w:val="99"/>
    <w:rsid w:val="001554CA"/>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554C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554CA"/>
    <w:rPr>
      <w:sz w:val="20"/>
      <w:szCs w:val="20"/>
    </w:rPr>
  </w:style>
  <w:style w:type="character" w:customStyle="1" w:styleId="TextonotapieCar1">
    <w:name w:val="Texto nota pie Car1"/>
    <w:aliases w:val="MI NOTA PIE DE PÁGINA (TEXTO) Car,Footnote Text Char Char Char Char Car,Footnote Text Char Char Char Car,Footnote Text Char Car,texto de nota al pie Car"/>
    <w:basedOn w:val="Fuentedeprrafopredeter"/>
    <w:uiPriority w:val="99"/>
    <w:rsid w:val="001554CA"/>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1554CA"/>
    <w:rPr>
      <w:vertAlign w:val="superscript"/>
    </w:rPr>
  </w:style>
  <w:style w:type="paragraph" w:styleId="Encabezado">
    <w:name w:val="header"/>
    <w:basedOn w:val="Normal"/>
    <w:link w:val="EncabezadoCar"/>
    <w:uiPriority w:val="99"/>
    <w:unhideWhenUsed/>
    <w:rsid w:val="001554CA"/>
    <w:pPr>
      <w:tabs>
        <w:tab w:val="center" w:pos="4419"/>
        <w:tab w:val="right" w:pos="8838"/>
      </w:tabs>
    </w:pPr>
  </w:style>
  <w:style w:type="character" w:customStyle="1" w:styleId="EncabezadoCar">
    <w:name w:val="Encabezado Car"/>
    <w:basedOn w:val="Fuentedeprrafopredeter"/>
    <w:link w:val="Encabezado"/>
    <w:uiPriority w:val="99"/>
    <w:rsid w:val="001554CA"/>
    <w:rPr>
      <w:sz w:val="24"/>
      <w:lang w:val="es-MX"/>
    </w:rPr>
  </w:style>
  <w:style w:type="paragraph" w:styleId="Piedepgina">
    <w:name w:val="footer"/>
    <w:basedOn w:val="Normal"/>
    <w:link w:val="PiedepginaCar"/>
    <w:uiPriority w:val="99"/>
    <w:unhideWhenUsed/>
    <w:rsid w:val="001554CA"/>
    <w:pPr>
      <w:tabs>
        <w:tab w:val="center" w:pos="4419"/>
        <w:tab w:val="right" w:pos="8838"/>
      </w:tabs>
    </w:pPr>
  </w:style>
  <w:style w:type="character" w:customStyle="1" w:styleId="PiedepginaCar">
    <w:name w:val="Pie de página Car"/>
    <w:basedOn w:val="Fuentedeprrafopredeter"/>
    <w:link w:val="Piedepgina"/>
    <w:uiPriority w:val="99"/>
    <w:rsid w:val="001554CA"/>
    <w:rPr>
      <w:sz w:val="24"/>
      <w:lang w:val="es-MX"/>
    </w:rPr>
  </w:style>
  <w:style w:type="paragraph" w:styleId="Sinespaciado">
    <w:name w:val="No Spacing"/>
    <w:aliases w:val="No Indent"/>
    <w:uiPriority w:val="3"/>
    <w:qFormat/>
    <w:rsid w:val="001554CA"/>
    <w:pPr>
      <w:spacing w:after="0" w:line="240" w:lineRule="auto"/>
    </w:pPr>
    <w:rPr>
      <w:sz w:val="24"/>
      <w:lang w:val="es-MX"/>
    </w:rPr>
  </w:style>
  <w:style w:type="character" w:customStyle="1" w:styleId="Ttulo1Car">
    <w:name w:val="Título 1 Car"/>
    <w:basedOn w:val="Fuentedeprrafopredeter"/>
    <w:link w:val="Ttulo1"/>
    <w:uiPriority w:val="9"/>
    <w:rsid w:val="001554CA"/>
    <w:rPr>
      <w:rFonts w:asciiTheme="majorHAnsi" w:eastAsiaTheme="majorEastAsia" w:hAnsiTheme="majorHAnsi" w:cstheme="majorBidi"/>
      <w:color w:val="2F5496" w:themeColor="accent1" w:themeShade="BF"/>
      <w:sz w:val="32"/>
      <w:szCs w:val="32"/>
      <w:lang w:val="es-MX"/>
    </w:rPr>
  </w:style>
  <w:style w:type="character" w:styleId="Hipervnculo">
    <w:name w:val="Hyperlink"/>
    <w:basedOn w:val="Fuentedeprrafopredeter"/>
    <w:uiPriority w:val="99"/>
    <w:semiHidden/>
    <w:unhideWhenUsed/>
    <w:rsid w:val="001554CA"/>
    <w:rPr>
      <w:color w:val="0000FF"/>
      <w:u w:val="single"/>
    </w:rPr>
  </w:style>
  <w:style w:type="character" w:styleId="Textoennegrita">
    <w:name w:val="Strong"/>
    <w:basedOn w:val="Fuentedeprrafopredeter"/>
    <w:uiPriority w:val="22"/>
    <w:qFormat/>
    <w:rsid w:val="001554CA"/>
    <w:rPr>
      <w:b/>
      <w:bCs/>
    </w:rPr>
  </w:style>
  <w:style w:type="character" w:styleId="nfasis">
    <w:name w:val="Emphasis"/>
    <w:basedOn w:val="Fuentedeprrafopredeter"/>
    <w:uiPriority w:val="20"/>
    <w:qFormat/>
    <w:rsid w:val="001554CA"/>
    <w:rPr>
      <w:i/>
      <w:iCs/>
    </w:rPr>
  </w:style>
  <w:style w:type="paragraph" w:styleId="Textoindependiente">
    <w:name w:val="Body Text"/>
    <w:basedOn w:val="Normal"/>
    <w:link w:val="TextoindependienteCar"/>
    <w:uiPriority w:val="1"/>
    <w:qFormat/>
    <w:rsid w:val="001554CA"/>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1554CA"/>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1E4293"/>
    <w:rPr>
      <w:sz w:val="16"/>
      <w:szCs w:val="16"/>
    </w:rPr>
  </w:style>
  <w:style w:type="paragraph" w:styleId="Asuntodelcomentario">
    <w:name w:val="annotation subject"/>
    <w:basedOn w:val="Textocomentario"/>
    <w:next w:val="Textocomentario"/>
    <w:link w:val="AsuntodelcomentarioCar"/>
    <w:uiPriority w:val="99"/>
    <w:semiHidden/>
    <w:unhideWhenUsed/>
    <w:rsid w:val="001E4293"/>
    <w:rPr>
      <w:b/>
      <w:bCs/>
    </w:rPr>
  </w:style>
  <w:style w:type="character" w:customStyle="1" w:styleId="AsuntodelcomentarioCar">
    <w:name w:val="Asunto del comentario Car"/>
    <w:basedOn w:val="TextocomentarioCar"/>
    <w:link w:val="Asuntodelcomentario"/>
    <w:uiPriority w:val="99"/>
    <w:semiHidden/>
    <w:rsid w:val="001E4293"/>
    <w:rPr>
      <w:b/>
      <w:bCs/>
      <w:sz w:val="20"/>
      <w:szCs w:val="20"/>
      <w:lang w:val="es-MX"/>
    </w:rPr>
  </w:style>
  <w:style w:type="paragraph" w:styleId="NormalWeb">
    <w:name w:val="Normal (Web)"/>
    <w:basedOn w:val="Normal"/>
    <w:uiPriority w:val="99"/>
    <w:semiHidden/>
    <w:unhideWhenUsed/>
    <w:rsid w:val="00CA3863"/>
    <w:rPr>
      <w:rFonts w:ascii="Times New Roman" w:hAnsi="Times New Roman" w:cs="Times New Roman"/>
      <w:szCs w:val="24"/>
    </w:rPr>
  </w:style>
  <w:style w:type="paragraph" w:customStyle="1" w:styleId="Appelnotedebasde">
    <w:name w:val="Appel note de bas de..."/>
    <w:basedOn w:val="Normal"/>
    <w:link w:val="Refdenotaalpie"/>
    <w:uiPriority w:val="99"/>
    <w:rsid w:val="00CA3863"/>
    <w:pPr>
      <w:spacing w:after="160" w:line="240" w:lineRule="exact"/>
    </w:pPr>
    <w:rPr>
      <w:sz w:val="22"/>
      <w:vertAlign w:val="superscript"/>
      <w:lang w:val="es-CO"/>
    </w:rPr>
  </w:style>
  <w:style w:type="character" w:customStyle="1" w:styleId="baj">
    <w:name w:val="b_aj"/>
    <w:basedOn w:val="Fuentedeprrafopredeter"/>
    <w:rsid w:val="00CA3863"/>
  </w:style>
  <w:style w:type="paragraph" w:styleId="Revisin">
    <w:name w:val="Revision"/>
    <w:hidden/>
    <w:uiPriority w:val="99"/>
    <w:semiHidden/>
    <w:rsid w:val="004929BE"/>
    <w:pPr>
      <w:spacing w:after="0" w:line="240" w:lineRule="auto"/>
    </w:pPr>
    <w:rPr>
      <w:sz w:val="24"/>
      <w:lang w:val="es-MX"/>
    </w:rPr>
  </w:style>
  <w:style w:type="paragraph" w:styleId="Textodeglobo">
    <w:name w:val="Balloon Text"/>
    <w:basedOn w:val="Normal"/>
    <w:link w:val="TextodegloboCar"/>
    <w:uiPriority w:val="99"/>
    <w:semiHidden/>
    <w:unhideWhenUsed/>
    <w:rsid w:val="00CE5EE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E5EE2"/>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6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097C9FE-3971-4683-A5AC-BD2A83F92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895CC-C19E-C846-8B68-A8C347C5FFE7}">
  <ds:schemaRefs>
    <ds:schemaRef ds:uri="http://schemas.openxmlformats.org/officeDocument/2006/bibliography"/>
  </ds:schemaRefs>
</ds:datastoreItem>
</file>

<file path=customXml/itemProps3.xml><?xml version="1.0" encoding="utf-8"?>
<ds:datastoreItem xmlns:ds="http://schemas.openxmlformats.org/officeDocument/2006/customXml" ds:itemID="{1F90E555-670C-4CA6-BEA4-19EE916FE250}">
  <ds:schemaRefs>
    <ds:schemaRef ds:uri="http://schemas.microsoft.com/sharepoint/v3/contenttype/forms"/>
  </ds:schemaRefs>
</ds:datastoreItem>
</file>

<file path=customXml/itemProps4.xml><?xml version="1.0" encoding="utf-8"?>
<ds:datastoreItem xmlns:ds="http://schemas.openxmlformats.org/officeDocument/2006/customXml" ds:itemID="{F3E380AC-6623-413B-AE5F-01603C65D01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22</Pages>
  <Words>8800</Words>
  <Characters>48404</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Andrea Ramírez Castañeda</cp:lastModifiedBy>
  <cp:revision>69</cp:revision>
  <dcterms:created xsi:type="dcterms:W3CDTF">2022-02-22T20:25:00Z</dcterms:created>
  <dcterms:modified xsi:type="dcterms:W3CDTF">2022-03-29T23:21:00Z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