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0B76" w14:textId="77777777" w:rsidR="00DA7C09" w:rsidRPr="00340215" w:rsidRDefault="00DA7C09" w:rsidP="00A52E4C">
      <w:pPr>
        <w:spacing w:after="0" w:line="240" w:lineRule="auto"/>
        <w:rPr>
          <w:rFonts w:ascii="Arial" w:hAnsi="Arial" w:cs="Arial"/>
          <w:b/>
          <w:bCs/>
          <w:color w:val="000000" w:themeColor="text1"/>
          <w:sz w:val="22"/>
          <w:lang w:val="es-ES_tradnl"/>
        </w:rPr>
      </w:pPr>
      <w:bookmarkStart w:id="0" w:name="_Hlk78821436"/>
      <w:r w:rsidRPr="00340215">
        <w:rPr>
          <w:rFonts w:ascii="Arial" w:hAnsi="Arial" w:cs="Arial"/>
          <w:b/>
          <w:bCs/>
          <w:color w:val="000000" w:themeColor="text1"/>
          <w:sz w:val="22"/>
          <w:lang w:val="es-ES_tradnl"/>
        </w:rPr>
        <w:t xml:space="preserve">REGALÍAS – Noción – Contraprestación económica </w:t>
      </w:r>
    </w:p>
    <w:p w14:paraId="763F8335" w14:textId="77777777" w:rsidR="00DA7C09" w:rsidRPr="00340215" w:rsidRDefault="00DA7C09" w:rsidP="00A52E4C">
      <w:pPr>
        <w:spacing w:after="0" w:line="240" w:lineRule="auto"/>
        <w:rPr>
          <w:rFonts w:ascii="Arial" w:hAnsi="Arial" w:cs="Arial"/>
          <w:b/>
          <w:bCs/>
          <w:color w:val="000000" w:themeColor="text1"/>
          <w:sz w:val="22"/>
          <w:lang w:val="es-ES_tradnl"/>
        </w:rPr>
      </w:pPr>
    </w:p>
    <w:p w14:paraId="7D99842F" w14:textId="7B440DA0" w:rsidR="00DA7C09" w:rsidRPr="00340215" w:rsidRDefault="00DA7C09" w:rsidP="006006DA">
      <w:pPr>
        <w:spacing w:after="0" w:line="240" w:lineRule="auto"/>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 xml:space="preserve">El artículo 360 de la Constitución Política, modificado por el artículo 1 del Acto Legislativo 5 de 2011, define las regalías como una contraprestación económica a favor del Estado que es causada por la explotación de un recurso natural no renovable. </w:t>
      </w:r>
    </w:p>
    <w:p w14:paraId="6FDFE419" w14:textId="77777777" w:rsidR="006006DA" w:rsidRPr="00340215" w:rsidRDefault="006006DA" w:rsidP="006006DA">
      <w:pPr>
        <w:spacing w:after="0" w:line="240" w:lineRule="auto"/>
        <w:rPr>
          <w:rFonts w:ascii="Arial" w:hAnsi="Arial" w:cs="Arial"/>
          <w:color w:val="000000" w:themeColor="text1"/>
          <w:sz w:val="20"/>
          <w:szCs w:val="20"/>
          <w:lang w:val="es-ES_tradnl"/>
        </w:rPr>
      </w:pPr>
    </w:p>
    <w:p w14:paraId="0570E9B3" w14:textId="77777777" w:rsidR="00DA7C09" w:rsidRPr="00340215" w:rsidRDefault="00DA7C09" w:rsidP="006006DA">
      <w:pPr>
        <w:spacing w:after="0" w:line="240" w:lineRule="auto"/>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En ese sentido, la Corte Constitucional se ha encargado de definir las regalías como una contraprestación recibida a cambio de la concesión de derechos a particulares para la exploración de recursos naturales, diferenciándolas de otros ingresos nacionales como los impuestos, como quiera que estas carecen del carácter impositivo de los tributos. Las regalías son comprendidas por el derecho constitucional como una contraprestación económica que recibe el Estado, en razón de la extracción de recursos naturales no renovables existentes en el subsuelo.  Como lo ha explicado la jurisprudencia reiterada, este concepto refiere a la “contraprestación económica que percibe el Estado de las personas a quienes se les concede el derecho a explotar los recursos naturales no renovables en determinado porcentaje sobre el producto bruto explotado.</w:t>
      </w:r>
    </w:p>
    <w:p w14:paraId="60B7C60B" w14:textId="77777777" w:rsidR="006006DA" w:rsidRPr="00340215" w:rsidRDefault="006006DA" w:rsidP="006006DA">
      <w:pPr>
        <w:spacing w:after="0" w:line="240" w:lineRule="auto"/>
        <w:rPr>
          <w:rFonts w:ascii="Arial" w:hAnsi="Arial" w:cs="Arial"/>
          <w:b/>
          <w:bCs/>
          <w:color w:val="000000" w:themeColor="text1"/>
          <w:sz w:val="22"/>
          <w:lang w:val="es-ES_tradnl"/>
        </w:rPr>
      </w:pPr>
    </w:p>
    <w:p w14:paraId="1DDC2AD7" w14:textId="580FA524" w:rsidR="00FD3FAD" w:rsidRPr="00340215" w:rsidRDefault="00DE4434" w:rsidP="0079674C">
      <w:pPr>
        <w:spacing w:after="0" w:line="240" w:lineRule="auto"/>
        <w:rPr>
          <w:rFonts w:ascii="Arial" w:hAnsi="Arial" w:cs="Arial"/>
          <w:b/>
          <w:bCs/>
          <w:color w:val="000000" w:themeColor="text1"/>
          <w:sz w:val="22"/>
          <w:lang w:val="es-ES_tradnl"/>
        </w:rPr>
      </w:pPr>
      <w:r w:rsidRPr="00340215">
        <w:rPr>
          <w:rFonts w:ascii="Arial" w:hAnsi="Arial" w:cs="Arial"/>
          <w:b/>
          <w:bCs/>
          <w:color w:val="000000" w:themeColor="text1"/>
          <w:sz w:val="22"/>
          <w:lang w:val="es-ES_tradnl"/>
        </w:rPr>
        <w:t>SISTEMA GENERAL DE REGALÍAS</w:t>
      </w:r>
      <w:r w:rsidR="00282F29" w:rsidRPr="00340215">
        <w:rPr>
          <w:rFonts w:ascii="Arial" w:hAnsi="Arial" w:cs="Arial"/>
          <w:b/>
          <w:bCs/>
          <w:color w:val="000000" w:themeColor="text1"/>
          <w:sz w:val="22"/>
          <w:lang w:val="es-ES_tradnl"/>
        </w:rPr>
        <w:t xml:space="preserve"> –</w:t>
      </w:r>
      <w:r w:rsidRPr="00340215">
        <w:rPr>
          <w:rFonts w:ascii="Arial" w:hAnsi="Arial" w:cs="Arial"/>
          <w:b/>
          <w:bCs/>
          <w:color w:val="000000" w:themeColor="text1"/>
          <w:sz w:val="22"/>
          <w:lang w:val="es-ES_tradnl"/>
        </w:rPr>
        <w:t xml:space="preserve"> </w:t>
      </w:r>
      <w:r w:rsidR="00FD3FAD" w:rsidRPr="00340215">
        <w:rPr>
          <w:rFonts w:ascii="Arial" w:hAnsi="Arial" w:cs="Arial"/>
          <w:b/>
          <w:bCs/>
          <w:color w:val="000000" w:themeColor="text1"/>
          <w:sz w:val="22"/>
          <w:lang w:val="es-ES_tradnl"/>
        </w:rPr>
        <w:t>Ley 2056 de 2020</w:t>
      </w:r>
      <w:r w:rsidRPr="00340215">
        <w:rPr>
          <w:rFonts w:ascii="Arial" w:hAnsi="Arial" w:cs="Arial"/>
          <w:b/>
          <w:bCs/>
          <w:color w:val="000000" w:themeColor="text1"/>
          <w:sz w:val="22"/>
          <w:lang w:val="es-ES_tradnl"/>
        </w:rPr>
        <w:t xml:space="preserve"> – </w:t>
      </w:r>
      <w:r w:rsidR="00670BEA" w:rsidRPr="00340215">
        <w:rPr>
          <w:rFonts w:ascii="Arial" w:hAnsi="Arial" w:cs="Arial"/>
          <w:b/>
          <w:bCs/>
          <w:color w:val="000000" w:themeColor="text1"/>
          <w:sz w:val="22"/>
          <w:lang w:val="es-ES_tradnl"/>
        </w:rPr>
        <w:t>Decreto 1081 de 2020</w:t>
      </w:r>
      <w:r w:rsidR="00D32E84" w:rsidRPr="00340215">
        <w:rPr>
          <w:rFonts w:ascii="Arial" w:hAnsi="Arial" w:cs="Arial"/>
          <w:b/>
          <w:bCs/>
          <w:color w:val="000000" w:themeColor="text1"/>
          <w:sz w:val="22"/>
          <w:lang w:val="es-ES_tradnl"/>
        </w:rPr>
        <w:t xml:space="preserve"> </w:t>
      </w:r>
    </w:p>
    <w:p w14:paraId="6F2BA1E9" w14:textId="39E9D25D" w:rsidR="00FD3FAD" w:rsidRPr="00340215" w:rsidRDefault="00FD3FAD" w:rsidP="0079674C">
      <w:pPr>
        <w:spacing w:after="0" w:line="240" w:lineRule="auto"/>
        <w:contextualSpacing/>
        <w:rPr>
          <w:rFonts w:ascii="Arial" w:eastAsia="Calibri" w:hAnsi="Arial" w:cs="Arial"/>
          <w:b/>
          <w:bCs/>
          <w:sz w:val="22"/>
        </w:rPr>
      </w:pPr>
    </w:p>
    <w:p w14:paraId="4B663360" w14:textId="1AB18FB2" w:rsidR="00DA7C09" w:rsidRPr="00340215" w:rsidRDefault="00DA7C09" w:rsidP="00742660">
      <w:pPr>
        <w:spacing w:after="0" w:line="240" w:lineRule="auto"/>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 xml:space="preserve">Con fundamento en los artículos 360 y 361 de la Constitución Política, se expidió la Ley 2056 de 2020, por medio de la cual se deroga, entre otras, la Ley 1530 de 2012, y «se regula la organización y el funcionamiento del Sistema General de Regalías» -SGR-. 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 (Artículo 1). </w:t>
      </w:r>
    </w:p>
    <w:p w14:paraId="52137FC5" w14:textId="77777777" w:rsidR="00742660" w:rsidRPr="00340215" w:rsidRDefault="00742660" w:rsidP="00742660">
      <w:pPr>
        <w:spacing w:after="0" w:line="240" w:lineRule="auto"/>
        <w:rPr>
          <w:rFonts w:ascii="Arial" w:hAnsi="Arial" w:cs="Arial"/>
          <w:color w:val="000000" w:themeColor="text1"/>
          <w:sz w:val="20"/>
          <w:szCs w:val="20"/>
          <w:lang w:val="es-ES_tradnl"/>
        </w:rPr>
      </w:pPr>
    </w:p>
    <w:p w14:paraId="28E2669F" w14:textId="63872140" w:rsidR="00670BEA" w:rsidRPr="00340215" w:rsidRDefault="00670BEA" w:rsidP="00742660">
      <w:pPr>
        <w:spacing w:after="0" w:line="240" w:lineRule="auto"/>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w:t>
      </w:r>
    </w:p>
    <w:p w14:paraId="5E6F9621" w14:textId="77777777" w:rsidR="00742660" w:rsidRPr="00340215" w:rsidRDefault="00742660" w:rsidP="00742660">
      <w:pPr>
        <w:spacing w:after="0" w:line="240" w:lineRule="auto"/>
        <w:rPr>
          <w:rFonts w:ascii="Arial" w:hAnsi="Arial" w:cs="Arial"/>
          <w:color w:val="000000" w:themeColor="text1"/>
          <w:sz w:val="20"/>
          <w:szCs w:val="20"/>
          <w:lang w:val="es-ES_tradnl"/>
        </w:rPr>
      </w:pPr>
    </w:p>
    <w:p w14:paraId="2CD956CD" w14:textId="51199B81" w:rsidR="00670BEA" w:rsidRPr="00340215" w:rsidRDefault="00670BEA" w:rsidP="00742660">
      <w:pPr>
        <w:spacing w:after="0" w:line="240" w:lineRule="auto"/>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 xml:space="preserve">En atención a la necesidad de reglamentación, el Gobierno nacional expidió el Decreto 1821 del 31 de diciembre de 2020, por el cual se expide el Decreto Único Reglamentario del Sistema General de Regalías. Este decreto en el Título 3 definió las reglas para las convocatorias relacionadas con la financiación de proyectos de inversión con recursos de la asignación para la ciencia, tecnología e innovación.  </w:t>
      </w:r>
    </w:p>
    <w:p w14:paraId="2CE4FAD2" w14:textId="25138467" w:rsidR="00D4636B" w:rsidRPr="00340215" w:rsidRDefault="00D4636B" w:rsidP="00742660">
      <w:pPr>
        <w:spacing w:after="0" w:line="240" w:lineRule="auto"/>
        <w:rPr>
          <w:rFonts w:ascii="Arial" w:hAnsi="Arial" w:cs="Arial"/>
          <w:b/>
          <w:bCs/>
          <w:color w:val="000000" w:themeColor="text1"/>
          <w:sz w:val="22"/>
          <w:lang w:val="es-ES_tradnl"/>
        </w:rPr>
      </w:pPr>
    </w:p>
    <w:p w14:paraId="55048F15" w14:textId="2F1595A4" w:rsidR="00D4636B" w:rsidRPr="00340215" w:rsidRDefault="00D4636B" w:rsidP="00D4636B">
      <w:pPr>
        <w:spacing w:after="0" w:line="240" w:lineRule="auto"/>
        <w:rPr>
          <w:rFonts w:ascii="Arial" w:hAnsi="Arial" w:cs="Arial"/>
          <w:b/>
          <w:bCs/>
          <w:color w:val="000000" w:themeColor="text1"/>
          <w:sz w:val="22"/>
          <w:lang w:val="es-ES_tradnl"/>
        </w:rPr>
      </w:pPr>
      <w:r w:rsidRPr="00340215">
        <w:rPr>
          <w:rFonts w:ascii="Arial" w:hAnsi="Arial" w:cs="Arial"/>
          <w:b/>
          <w:bCs/>
          <w:color w:val="000000" w:themeColor="text1"/>
          <w:sz w:val="22"/>
          <w:lang w:val="es-ES_tradnl"/>
        </w:rPr>
        <w:t>SISTEMA GENERAL DE REGALÍAS - Proyectos de inversión - Ciencia, tecnología e innovación - Convocatoria pública, abierta y competitiva</w:t>
      </w:r>
    </w:p>
    <w:p w14:paraId="78CB2DD2" w14:textId="2ABCDA71" w:rsidR="00D4636B" w:rsidRPr="00340215" w:rsidRDefault="00D4636B" w:rsidP="0079674C">
      <w:pPr>
        <w:pStyle w:val="Textoindependiente"/>
        <w:spacing w:after="0" w:line="240" w:lineRule="auto"/>
        <w:rPr>
          <w:sz w:val="20"/>
          <w:szCs w:val="20"/>
        </w:rPr>
      </w:pPr>
    </w:p>
    <w:p w14:paraId="53D4D622" w14:textId="1A3D9018" w:rsidR="00D4636B" w:rsidRPr="00340215" w:rsidRDefault="00D4636B" w:rsidP="00742660">
      <w:pPr>
        <w:spacing w:after="0" w:line="240" w:lineRule="auto"/>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 xml:space="preserve">[…] el Capítulo V del Título IV regula la asignación para la ciencia, tecnología e innovación, señalando en el artículo 53 que los proyectos de inversión en ciencia, tecnología e innovación que se financian con los recursos de la Asignación para la Ciencia, Tecnología e Innovación, serán aprobados a través de convocatorias públicas, abiertas y competitivas.  De igual modo, el artículo 54 indica que estos proyectos serán presentados por las entidades públicas o privadas que hagan parte del Sistema Nacional de Ciencia, Tecnología e Innovación de que trata el artículo 20 de la Ley 1286 de 2009 o la norma que la modifique o sustituya, ante el Ministerio de Ciencia, Tecnología e Innovación, a quien le corresponde verificar el cumplimiento de las condiciones de los términos de </w:t>
      </w:r>
      <w:r w:rsidRPr="00340215">
        <w:rPr>
          <w:rFonts w:ascii="Arial" w:hAnsi="Arial" w:cs="Arial"/>
          <w:color w:val="000000" w:themeColor="text1"/>
          <w:sz w:val="20"/>
          <w:szCs w:val="20"/>
          <w:lang w:val="es-ES_tradnl"/>
        </w:rPr>
        <w:lastRenderedPageBreak/>
        <w:t>referencia de las convocatorias públicas, abiertas y competitivas para la presentación de los proyectos de inversión.</w:t>
      </w:r>
    </w:p>
    <w:p w14:paraId="2A14E71C" w14:textId="77777777" w:rsidR="00D4636B" w:rsidRPr="00340215" w:rsidRDefault="00D4636B" w:rsidP="00742660">
      <w:pPr>
        <w:spacing w:after="0" w:line="240" w:lineRule="auto"/>
        <w:rPr>
          <w:rFonts w:ascii="Arial" w:hAnsi="Arial" w:cs="Arial"/>
          <w:color w:val="000000" w:themeColor="text1"/>
          <w:sz w:val="20"/>
          <w:szCs w:val="20"/>
          <w:lang w:val="es-ES_tradnl"/>
        </w:rPr>
      </w:pPr>
    </w:p>
    <w:p w14:paraId="28E3C466" w14:textId="77777777" w:rsidR="00670BEA" w:rsidRPr="00340215" w:rsidRDefault="00670BEA" w:rsidP="00742660">
      <w:pPr>
        <w:spacing w:after="0" w:line="240" w:lineRule="auto"/>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w:t>
      </w:r>
    </w:p>
    <w:p w14:paraId="79159174" w14:textId="77777777" w:rsidR="00742660" w:rsidRPr="00340215" w:rsidRDefault="00742660" w:rsidP="00742660">
      <w:pPr>
        <w:spacing w:after="0" w:line="240" w:lineRule="auto"/>
        <w:rPr>
          <w:rFonts w:ascii="Arial" w:hAnsi="Arial" w:cs="Arial"/>
          <w:color w:val="000000" w:themeColor="text1"/>
          <w:sz w:val="20"/>
          <w:szCs w:val="20"/>
          <w:lang w:val="es-ES_tradnl"/>
        </w:rPr>
      </w:pPr>
    </w:p>
    <w:p w14:paraId="2F43692C" w14:textId="6FBB2208" w:rsidR="00670BEA" w:rsidRPr="00340215" w:rsidRDefault="00670BEA" w:rsidP="00742660">
      <w:pPr>
        <w:spacing w:after="0" w:line="240" w:lineRule="auto"/>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De lo anterior, es posible inferir que dicha convocatoria pública está dirigida a unos sujetos específicos definidos en la norma, es decir, aquellos que hacen parte del Sistema Nacional de Ciencia, Tecnología e Innovación-SNCTI.  Cabe mencionar que, el artículo 1.2.3.2.2. del Decreto 1081 de 2020 expresamente señala cuales son las entidades públicas, privadas y territoriales que podrán participar en las convocatorias públicas, abiertas y competitivas para la Asignación de Ciencia, Tecnología e Innovación, indicando que estas son: «a) Las que cuenten con reconocimiento vigente del Ministerio de Ciencia, Tecnología e Innovación, como actores del Sistema Nacional de Ciencia, Tecnología e Innovación - SNCTI.» y  «b) Las que hayan realizado actividades de ciencia, tecnología e innovación y que, sin contar con un reconocimiento previo por parte del Ministerio de Ciencia, Tecnología e Innovación, cumplan con los criterios de idoneidad y trayectoria que se establezcan en los términos de referencia y en los criterios de evaluación de cada convocatoria. Estas entidades se tendrán como entidades del Sistema Nacional de Ciencia, Tecnología e Innovación- SNCTI solamente para su participación en la convocatoria a la que se presenten.»</w:t>
      </w:r>
    </w:p>
    <w:p w14:paraId="540F3A36" w14:textId="5C1C1E96" w:rsidR="00104097" w:rsidRPr="00340215" w:rsidRDefault="00104097" w:rsidP="0079674C">
      <w:pPr>
        <w:pStyle w:val="Textoindependiente"/>
        <w:spacing w:after="0" w:line="240" w:lineRule="auto"/>
        <w:rPr>
          <w:sz w:val="20"/>
          <w:szCs w:val="20"/>
        </w:rPr>
      </w:pPr>
    </w:p>
    <w:p w14:paraId="74979644" w14:textId="04C408E3" w:rsidR="00670BEA" w:rsidRPr="00340215" w:rsidRDefault="0079674C" w:rsidP="0079674C">
      <w:pPr>
        <w:spacing w:after="0" w:line="240" w:lineRule="auto"/>
        <w:rPr>
          <w:rFonts w:ascii="Arial" w:hAnsi="Arial" w:cs="Arial"/>
          <w:b/>
          <w:bCs/>
          <w:color w:val="000000" w:themeColor="text1"/>
          <w:sz w:val="22"/>
          <w:lang w:val="es-ES_tradnl"/>
        </w:rPr>
      </w:pPr>
      <w:r w:rsidRPr="00340215">
        <w:rPr>
          <w:rFonts w:ascii="Arial" w:hAnsi="Arial" w:cs="Arial"/>
          <w:b/>
          <w:bCs/>
          <w:color w:val="000000" w:themeColor="text1"/>
          <w:sz w:val="22"/>
          <w:lang w:val="es-ES_tradnl"/>
        </w:rPr>
        <w:t>CONTRATACIÓN DIRECTA</w:t>
      </w:r>
      <w:r w:rsidR="00E14548">
        <w:rPr>
          <w:rFonts w:ascii="Arial" w:hAnsi="Arial" w:cs="Arial"/>
          <w:b/>
          <w:bCs/>
          <w:color w:val="000000" w:themeColor="text1"/>
          <w:sz w:val="22"/>
          <w:lang w:val="es-ES_tradnl"/>
        </w:rPr>
        <w:t xml:space="preserve"> </w:t>
      </w:r>
      <w:r w:rsidR="00670BEA" w:rsidRPr="00340215">
        <w:rPr>
          <w:rFonts w:ascii="Arial" w:hAnsi="Arial" w:cs="Arial"/>
          <w:b/>
          <w:bCs/>
          <w:color w:val="000000" w:themeColor="text1"/>
          <w:sz w:val="22"/>
          <w:lang w:val="es-ES_tradnl"/>
        </w:rPr>
        <w:t xml:space="preserve">– </w:t>
      </w:r>
      <w:r w:rsidRPr="00340215">
        <w:rPr>
          <w:rFonts w:ascii="Arial" w:hAnsi="Arial" w:cs="Arial"/>
          <w:b/>
          <w:bCs/>
          <w:color w:val="000000" w:themeColor="text1"/>
          <w:sz w:val="22"/>
          <w:lang w:val="es-ES_tradnl"/>
        </w:rPr>
        <w:t xml:space="preserve">Ley 996 de 2005 </w:t>
      </w:r>
      <w:r w:rsidR="00E14548">
        <w:rPr>
          <w:rFonts w:ascii="Arial" w:hAnsi="Arial" w:cs="Arial"/>
          <w:b/>
          <w:bCs/>
          <w:color w:val="000000" w:themeColor="text1"/>
          <w:sz w:val="22"/>
          <w:lang w:val="es-ES_tradnl"/>
        </w:rPr>
        <w:t>–</w:t>
      </w:r>
      <w:r w:rsidRPr="00340215">
        <w:rPr>
          <w:rFonts w:ascii="Arial" w:hAnsi="Arial" w:cs="Arial"/>
          <w:b/>
          <w:bCs/>
          <w:color w:val="000000" w:themeColor="text1"/>
          <w:sz w:val="22"/>
          <w:lang w:val="es-ES_tradnl"/>
        </w:rPr>
        <w:t xml:space="preserve"> Artículo 33</w:t>
      </w:r>
      <w:r w:rsidR="00D32E84" w:rsidRPr="00340215">
        <w:rPr>
          <w:rFonts w:ascii="Arial" w:hAnsi="Arial" w:cs="Arial"/>
          <w:b/>
          <w:bCs/>
          <w:color w:val="000000" w:themeColor="text1"/>
          <w:sz w:val="22"/>
          <w:lang w:val="es-ES_tradnl"/>
        </w:rPr>
        <w:t xml:space="preserve"> </w:t>
      </w:r>
      <w:r w:rsidR="00E14548">
        <w:rPr>
          <w:rFonts w:ascii="Arial" w:hAnsi="Arial" w:cs="Arial"/>
          <w:b/>
          <w:bCs/>
          <w:color w:val="000000" w:themeColor="text1"/>
          <w:sz w:val="22"/>
          <w:lang w:val="es-ES_tradnl"/>
        </w:rPr>
        <w:t>–</w:t>
      </w:r>
      <w:r w:rsidR="00D32E84" w:rsidRPr="00340215">
        <w:rPr>
          <w:rFonts w:ascii="Arial" w:hAnsi="Arial" w:cs="Arial"/>
          <w:b/>
          <w:bCs/>
          <w:color w:val="000000" w:themeColor="text1"/>
          <w:sz w:val="22"/>
          <w:lang w:val="es-ES_tradnl"/>
        </w:rPr>
        <w:t xml:space="preserve"> Elecciones presidenciales</w:t>
      </w:r>
      <w:r w:rsidRPr="00340215">
        <w:rPr>
          <w:rFonts w:ascii="Arial" w:hAnsi="Arial" w:cs="Arial"/>
          <w:b/>
          <w:bCs/>
          <w:color w:val="000000" w:themeColor="text1"/>
          <w:sz w:val="22"/>
          <w:lang w:val="es-ES_tradnl"/>
        </w:rPr>
        <w:t xml:space="preserve"> </w:t>
      </w:r>
    </w:p>
    <w:p w14:paraId="766CA191" w14:textId="77777777" w:rsidR="00670BEA" w:rsidRPr="00340215" w:rsidRDefault="00670BEA" w:rsidP="0079674C">
      <w:pPr>
        <w:spacing w:after="0" w:line="240" w:lineRule="auto"/>
        <w:contextualSpacing/>
        <w:rPr>
          <w:rFonts w:ascii="Arial" w:hAnsi="Arial" w:cs="Arial"/>
          <w:color w:val="000000" w:themeColor="text1"/>
          <w:sz w:val="20"/>
          <w:szCs w:val="20"/>
          <w:lang w:val="es-ES_tradnl"/>
        </w:rPr>
      </w:pPr>
    </w:p>
    <w:bookmarkEnd w:id="0"/>
    <w:p w14:paraId="5207C4F0" w14:textId="3348B536" w:rsidR="00C8577F" w:rsidRPr="00340215" w:rsidRDefault="0079674C" w:rsidP="0079674C">
      <w:pPr>
        <w:spacing w:after="0" w:line="240" w:lineRule="auto"/>
        <w:contextualSpacing/>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El artículo 33 de la Ley 996 de 2005 prohíbe la modalidad de contratación directa por parte de todos los entes del Estado durante los cuatro (4) meses anteriores a las elecciones presidenciales, salvo las excepciones allí contempladas.   Esto implica que, durante este lapso, ningún ente del Estado pueda realizar la selección de contratistas mediante la modalidad de contratación directa regulada en el numeral 4 del artículo 2 de la Ley 1150 de 2007 que contempla actualmente catorce causales o, en el caso de los entes estatales exceptuados del Estatuto General de Contratación de la Administración Pública, no podrán adelantar la contratación directa estipulada en sus manuales de contratación.</w:t>
      </w:r>
    </w:p>
    <w:p w14:paraId="0194A064" w14:textId="77777777" w:rsidR="00742660" w:rsidRPr="00340215" w:rsidRDefault="00742660" w:rsidP="0079674C">
      <w:pPr>
        <w:spacing w:after="0" w:line="240" w:lineRule="auto"/>
        <w:contextualSpacing/>
        <w:rPr>
          <w:rFonts w:ascii="Arial" w:hAnsi="Arial" w:cs="Arial"/>
          <w:color w:val="000000" w:themeColor="text1"/>
          <w:sz w:val="20"/>
          <w:szCs w:val="20"/>
          <w:lang w:val="es-ES_tradnl"/>
        </w:rPr>
      </w:pPr>
    </w:p>
    <w:p w14:paraId="41FE524A" w14:textId="152C1A49" w:rsidR="0079674C" w:rsidRPr="00340215" w:rsidRDefault="0079674C" w:rsidP="0079674C">
      <w:pPr>
        <w:spacing w:after="0" w:line="240" w:lineRule="auto"/>
        <w:contextualSpacing/>
        <w:rPr>
          <w:rFonts w:ascii="Arial" w:hAnsi="Arial" w:cs="Arial"/>
          <w:color w:val="000000" w:themeColor="text1"/>
          <w:sz w:val="20"/>
          <w:szCs w:val="20"/>
          <w:lang w:val="es-ES_tradnl"/>
        </w:rPr>
      </w:pPr>
      <w:r w:rsidRPr="00340215">
        <w:rPr>
          <w:rFonts w:ascii="Arial" w:hAnsi="Arial" w:cs="Arial"/>
          <w:color w:val="000000" w:themeColor="text1"/>
          <w:sz w:val="20"/>
          <w:szCs w:val="20"/>
          <w:lang w:val="es-ES_tradnl"/>
        </w:rPr>
        <w:t xml:space="preserve"> […]</w:t>
      </w:r>
      <w:r w:rsidR="0062676D" w:rsidRPr="00340215">
        <w:rPr>
          <w:rFonts w:ascii="Arial" w:hAnsi="Arial" w:cs="Arial"/>
          <w:color w:val="000000" w:themeColor="text1"/>
          <w:sz w:val="20"/>
          <w:szCs w:val="20"/>
          <w:lang w:val="es-ES_tradnl"/>
        </w:rPr>
        <w:t xml:space="preserve"> p</w:t>
      </w:r>
      <w:r w:rsidRPr="00340215">
        <w:rPr>
          <w:rFonts w:ascii="Arial" w:hAnsi="Arial" w:cs="Arial"/>
          <w:color w:val="000000" w:themeColor="text1"/>
          <w:sz w:val="20"/>
          <w:szCs w:val="20"/>
          <w:lang w:val="es-ES_tradnl"/>
        </w:rPr>
        <w:t>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00CDE044" w14:textId="77777777" w:rsidR="0079674C" w:rsidRPr="00340215" w:rsidRDefault="0079674C" w:rsidP="0079674C">
      <w:pPr>
        <w:spacing w:after="0"/>
        <w:contextualSpacing/>
        <w:rPr>
          <w:rFonts w:ascii="Arial" w:eastAsia="Calibri" w:hAnsi="Arial" w:cs="Arial"/>
          <w:b/>
          <w:bCs/>
          <w:sz w:val="22"/>
        </w:rPr>
      </w:pPr>
    </w:p>
    <w:p w14:paraId="0F8AEBE1" w14:textId="5995F0F3" w:rsidR="007A6B84" w:rsidRPr="00340215" w:rsidRDefault="007A6B84" w:rsidP="007A6B84">
      <w:pPr>
        <w:spacing w:after="0"/>
        <w:ind w:firstLine="709"/>
        <w:contextualSpacing/>
        <w:jc w:val="right"/>
        <w:rPr>
          <w:rFonts w:ascii="Arial" w:eastAsia="Calibri" w:hAnsi="Arial" w:cs="Arial"/>
          <w:b/>
          <w:bCs/>
          <w:sz w:val="22"/>
        </w:rPr>
      </w:pPr>
    </w:p>
    <w:p w14:paraId="65E69BF3" w14:textId="77777777" w:rsidR="00742660" w:rsidRPr="00340215" w:rsidRDefault="00742660">
      <w:pPr>
        <w:rPr>
          <w:rFonts w:ascii="Arial" w:eastAsia="Times New Roman" w:hAnsi="Arial" w:cs="Arial"/>
          <w:b/>
          <w:bCs/>
          <w:sz w:val="22"/>
          <w:lang w:val="es-CO" w:eastAsia="es-ES"/>
        </w:rPr>
      </w:pPr>
      <w:bookmarkStart w:id="1" w:name="_Hlk29890381"/>
      <w:bookmarkEnd w:id="1"/>
      <w:r w:rsidRPr="00340215">
        <w:rPr>
          <w:rFonts w:ascii="Arial" w:eastAsia="Times New Roman" w:hAnsi="Arial" w:cs="Arial"/>
          <w:b/>
          <w:bCs/>
          <w:sz w:val="22"/>
          <w:lang w:val="es-CO" w:eastAsia="es-ES"/>
        </w:rPr>
        <w:br w:type="page"/>
      </w:r>
    </w:p>
    <w:p w14:paraId="3B95CDE3" w14:textId="25107247" w:rsidR="00546110" w:rsidRDefault="00546110" w:rsidP="005445B2">
      <w:pPr>
        <w:spacing w:after="0"/>
        <w:ind w:firstLine="709"/>
        <w:jc w:val="right"/>
        <w:rPr>
          <w:rFonts w:ascii="Arial" w:eastAsia="Times New Roman" w:hAnsi="Arial" w:cs="Arial"/>
          <w:b/>
          <w:bCs/>
          <w:sz w:val="16"/>
          <w:szCs w:val="16"/>
          <w:lang w:val="es-CO" w:eastAsia="es-ES"/>
        </w:rPr>
      </w:pPr>
      <w:r w:rsidRPr="00546110">
        <w:rPr>
          <w:rFonts w:ascii="Arial" w:eastAsia="Calibri" w:hAnsi="Arial" w:cs="Arial"/>
          <w:sz w:val="22"/>
        </w:rPr>
        <w:lastRenderedPageBreak/>
        <w:drawing>
          <wp:anchor distT="0" distB="0" distL="114300" distR="114300" simplePos="0" relativeHeight="251661312" behindDoc="1" locked="0" layoutInCell="1" allowOverlap="1" wp14:anchorId="452A1529" wp14:editId="779555B5">
            <wp:simplePos x="0" y="0"/>
            <wp:positionH relativeFrom="column">
              <wp:posOffset>2987040</wp:posOffset>
            </wp:positionH>
            <wp:positionV relativeFrom="paragraph">
              <wp:posOffset>-740410</wp:posOffset>
            </wp:positionV>
            <wp:extent cx="2676525" cy="1250838"/>
            <wp:effectExtent l="0" t="0" r="0" b="6985"/>
            <wp:wrapNone/>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a:blip r:embed="rId11"/>
                    <a:stretch>
                      <a:fillRect/>
                    </a:stretch>
                  </pic:blipFill>
                  <pic:spPr>
                    <a:xfrm>
                      <a:off x="0" y="0"/>
                      <a:ext cx="2676525" cy="1250838"/>
                    </a:xfrm>
                    <a:prstGeom prst="rect">
                      <a:avLst/>
                    </a:prstGeom>
                  </pic:spPr>
                </pic:pic>
              </a:graphicData>
            </a:graphic>
            <wp14:sizeRelH relativeFrom="margin">
              <wp14:pctWidth>0</wp14:pctWidth>
            </wp14:sizeRelH>
            <wp14:sizeRelV relativeFrom="margin">
              <wp14:pctHeight>0</wp14:pctHeight>
            </wp14:sizeRelV>
          </wp:anchor>
        </w:drawing>
      </w:r>
    </w:p>
    <w:p w14:paraId="4160DBA9" w14:textId="77777777" w:rsidR="00546110" w:rsidRDefault="00546110" w:rsidP="005445B2">
      <w:pPr>
        <w:spacing w:after="0"/>
        <w:ind w:firstLine="709"/>
        <w:jc w:val="right"/>
        <w:rPr>
          <w:rFonts w:ascii="Arial" w:eastAsia="Times New Roman" w:hAnsi="Arial" w:cs="Arial"/>
          <w:b/>
          <w:bCs/>
          <w:sz w:val="16"/>
          <w:szCs w:val="16"/>
          <w:lang w:val="es-CO" w:eastAsia="es-ES"/>
        </w:rPr>
      </w:pPr>
    </w:p>
    <w:p w14:paraId="5B327FF0" w14:textId="77777777" w:rsidR="00546110" w:rsidRDefault="00546110" w:rsidP="005445B2">
      <w:pPr>
        <w:spacing w:after="0"/>
        <w:ind w:firstLine="709"/>
        <w:jc w:val="right"/>
        <w:rPr>
          <w:rFonts w:ascii="Arial" w:eastAsia="Times New Roman" w:hAnsi="Arial" w:cs="Arial"/>
          <w:b/>
          <w:bCs/>
          <w:sz w:val="16"/>
          <w:szCs w:val="16"/>
          <w:lang w:val="es-CO" w:eastAsia="es-ES"/>
        </w:rPr>
      </w:pPr>
    </w:p>
    <w:p w14:paraId="5FD66F97" w14:textId="77777777" w:rsidR="00546110" w:rsidRDefault="00546110" w:rsidP="005445B2">
      <w:pPr>
        <w:spacing w:after="0"/>
        <w:ind w:firstLine="709"/>
        <w:jc w:val="right"/>
        <w:rPr>
          <w:rFonts w:ascii="Arial" w:eastAsia="Times New Roman" w:hAnsi="Arial" w:cs="Arial"/>
          <w:b/>
          <w:bCs/>
          <w:sz w:val="16"/>
          <w:szCs w:val="16"/>
          <w:lang w:val="es-CO" w:eastAsia="es-ES"/>
        </w:rPr>
      </w:pPr>
    </w:p>
    <w:p w14:paraId="1F53C937" w14:textId="78269112" w:rsidR="00152CA8" w:rsidRPr="00A41722" w:rsidRDefault="00152CA8" w:rsidP="005445B2">
      <w:pPr>
        <w:spacing w:after="0"/>
        <w:ind w:firstLine="709"/>
        <w:jc w:val="right"/>
        <w:rPr>
          <w:rFonts w:ascii="Arial" w:eastAsia="Calibri" w:hAnsi="Arial" w:cs="Arial"/>
          <w:b/>
          <w:bCs/>
          <w:sz w:val="16"/>
          <w:szCs w:val="16"/>
          <w:lang w:val="es-CO"/>
        </w:rPr>
      </w:pPr>
      <w:r w:rsidRPr="00A41722">
        <w:rPr>
          <w:rFonts w:ascii="Arial" w:eastAsia="Times New Roman" w:hAnsi="Arial" w:cs="Arial"/>
          <w:b/>
          <w:bCs/>
          <w:sz w:val="16"/>
          <w:szCs w:val="16"/>
          <w:lang w:val="es-CO" w:eastAsia="es-ES"/>
        </w:rPr>
        <w:t>CCE-DES-FM-17</w:t>
      </w:r>
    </w:p>
    <w:p w14:paraId="745983A2" w14:textId="5702C196" w:rsidR="002B72C0" w:rsidRPr="00340215" w:rsidRDefault="002B72C0" w:rsidP="005445B2">
      <w:pPr>
        <w:tabs>
          <w:tab w:val="left" w:pos="3374"/>
        </w:tabs>
        <w:spacing w:after="0"/>
        <w:ind w:firstLine="709"/>
        <w:rPr>
          <w:rFonts w:ascii="Arial" w:hAnsi="Arial" w:cs="Arial"/>
          <w:sz w:val="22"/>
        </w:rPr>
      </w:pPr>
    </w:p>
    <w:p w14:paraId="6A81B1B9" w14:textId="0F5E0305" w:rsidR="00303D47" w:rsidRDefault="00187F6F" w:rsidP="00187F6F">
      <w:pPr>
        <w:spacing w:after="0"/>
        <w:rPr>
          <w:rFonts w:ascii="Arial" w:eastAsia="Calibri" w:hAnsi="Arial" w:cs="Arial"/>
          <w:sz w:val="22"/>
        </w:rPr>
      </w:pPr>
      <w:r w:rsidRPr="00187F6F">
        <w:rPr>
          <w:rFonts w:ascii="Arial" w:eastAsia="Calibri" w:hAnsi="Arial" w:cs="Arial"/>
          <w:sz w:val="22"/>
        </w:rPr>
        <w:t>Bogotá, 22 Marzo 2022</w:t>
      </w:r>
    </w:p>
    <w:p w14:paraId="48BAF535" w14:textId="77777777" w:rsidR="00187F6F" w:rsidRPr="00340215" w:rsidRDefault="00187F6F" w:rsidP="00187F6F">
      <w:pPr>
        <w:spacing w:after="0"/>
        <w:rPr>
          <w:rFonts w:ascii="Arial" w:eastAsia="Calibri" w:hAnsi="Arial" w:cs="Arial"/>
          <w:sz w:val="22"/>
        </w:rPr>
      </w:pPr>
    </w:p>
    <w:p w14:paraId="0C04D954" w14:textId="2A1D0CFA" w:rsidR="00E206ED" w:rsidRPr="00340215" w:rsidRDefault="00AF7FCE" w:rsidP="005445B2">
      <w:pPr>
        <w:spacing w:after="0"/>
        <w:rPr>
          <w:rFonts w:ascii="Arial" w:eastAsia="Calibri" w:hAnsi="Arial" w:cs="Arial"/>
          <w:sz w:val="22"/>
          <w:lang w:val="es-CO"/>
        </w:rPr>
      </w:pPr>
      <w:r w:rsidRPr="00340215">
        <w:rPr>
          <w:rFonts w:ascii="Arial" w:eastAsia="Calibri" w:hAnsi="Arial" w:cs="Arial"/>
          <w:sz w:val="22"/>
          <w:lang w:val="es-CO"/>
        </w:rPr>
        <w:t>Señor</w:t>
      </w:r>
      <w:r w:rsidR="006C51C6" w:rsidRPr="00340215">
        <w:rPr>
          <w:rFonts w:ascii="Arial" w:eastAsia="Calibri" w:hAnsi="Arial" w:cs="Arial"/>
          <w:sz w:val="22"/>
          <w:lang w:val="es-CO"/>
        </w:rPr>
        <w:t>a</w:t>
      </w:r>
    </w:p>
    <w:p w14:paraId="69FEA94F" w14:textId="1BD21A90" w:rsidR="0098054E" w:rsidRPr="00340215" w:rsidRDefault="006C51C6" w:rsidP="005445B2">
      <w:pPr>
        <w:spacing w:after="0"/>
        <w:rPr>
          <w:rFonts w:ascii="Arial" w:eastAsia="Calibri" w:hAnsi="Arial" w:cs="Arial"/>
          <w:b/>
          <w:sz w:val="22"/>
          <w:lang w:val="es-CO"/>
        </w:rPr>
      </w:pPr>
      <w:r w:rsidRPr="00340215">
        <w:rPr>
          <w:rFonts w:ascii="Arial" w:eastAsia="Calibri" w:hAnsi="Arial" w:cs="Arial"/>
          <w:b/>
          <w:sz w:val="22"/>
          <w:lang w:val="es-CO"/>
        </w:rPr>
        <w:t>Adriana Montealegre Riaño</w:t>
      </w:r>
    </w:p>
    <w:p w14:paraId="49A579CC" w14:textId="43B79940" w:rsidR="00D97A59" w:rsidRPr="00340215" w:rsidRDefault="00A923B7" w:rsidP="005445B2">
      <w:pPr>
        <w:spacing w:after="0"/>
        <w:rPr>
          <w:rFonts w:ascii="Arial" w:eastAsia="Calibri" w:hAnsi="Arial" w:cs="Arial"/>
          <w:sz w:val="22"/>
          <w:lang w:val="es-CO"/>
        </w:rPr>
      </w:pPr>
      <w:r w:rsidRPr="00340215">
        <w:rPr>
          <w:rFonts w:ascii="Arial" w:eastAsia="Calibri" w:hAnsi="Arial" w:cs="Arial"/>
          <w:sz w:val="22"/>
          <w:lang w:val="es-CO"/>
        </w:rPr>
        <w:t>Bogotá</w:t>
      </w:r>
      <w:r w:rsidR="00623F97" w:rsidRPr="00340215">
        <w:rPr>
          <w:rFonts w:ascii="Arial" w:eastAsia="Calibri" w:hAnsi="Arial" w:cs="Arial"/>
          <w:sz w:val="22"/>
          <w:lang w:val="es-CO"/>
        </w:rPr>
        <w:t xml:space="preserve"> D.C.</w:t>
      </w:r>
    </w:p>
    <w:p w14:paraId="72352372" w14:textId="12494ACC" w:rsidR="00303D47" w:rsidRPr="00340215" w:rsidRDefault="00303D47" w:rsidP="005445B2">
      <w:pPr>
        <w:spacing w:after="0"/>
        <w:ind w:firstLine="709"/>
        <w:rPr>
          <w:rFonts w:ascii="Arial" w:eastAsia="Calibri" w:hAnsi="Arial" w:cs="Arial"/>
          <w:sz w:val="22"/>
          <w:lang w:val="es-CO"/>
        </w:rPr>
      </w:pPr>
    </w:p>
    <w:p w14:paraId="6F7BA9FC" w14:textId="4D0D1C70" w:rsidR="00CB393E" w:rsidRPr="00340215" w:rsidRDefault="00CB393E" w:rsidP="00F026B1">
      <w:pPr>
        <w:spacing w:after="0" w:line="240" w:lineRule="auto"/>
        <w:jc w:val="center"/>
        <w:rPr>
          <w:rFonts w:ascii="Arial" w:eastAsia="Calibri" w:hAnsi="Arial" w:cs="Arial"/>
          <w:b/>
          <w:color w:val="000000" w:themeColor="text1"/>
          <w:sz w:val="22"/>
          <w:lang w:val="es-ES_tradnl"/>
        </w:rPr>
      </w:pPr>
      <w:r w:rsidRPr="00340215">
        <w:rPr>
          <w:rFonts w:ascii="Arial" w:eastAsia="Calibri" w:hAnsi="Arial" w:cs="Arial"/>
          <w:b/>
          <w:color w:val="000000" w:themeColor="text1"/>
          <w:sz w:val="22"/>
          <w:lang w:val="es-ES_tradnl"/>
        </w:rPr>
        <w:t xml:space="preserve">Concepto C – </w:t>
      </w:r>
      <w:r w:rsidR="00D5455B" w:rsidRPr="00340215">
        <w:rPr>
          <w:rFonts w:ascii="Arial" w:eastAsia="Calibri" w:hAnsi="Arial" w:cs="Arial"/>
          <w:b/>
          <w:color w:val="000000" w:themeColor="text1"/>
          <w:sz w:val="22"/>
          <w:lang w:val="es-ES_tradnl"/>
        </w:rPr>
        <w:t>095 de 2022</w:t>
      </w:r>
    </w:p>
    <w:p w14:paraId="76352992" w14:textId="77777777" w:rsidR="00CB393E" w:rsidRPr="00340215" w:rsidRDefault="00CB393E" w:rsidP="00CB393E">
      <w:pPr>
        <w:widowControl w:val="0"/>
        <w:autoSpaceDE w:val="0"/>
        <w:autoSpaceDN w:val="0"/>
        <w:spacing w:after="0"/>
        <w:jc w:val="left"/>
        <w:rPr>
          <w:rFonts w:ascii="Arial" w:eastAsia="Calibri" w:hAnsi="Arial" w:cs="Arial"/>
          <w:b/>
          <w:sz w:val="22"/>
          <w:lang w:val="es-CO" w:eastAsia="es-ES" w:bidi="es-ES"/>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B393E" w:rsidRPr="00340215" w14:paraId="6438F78E" w14:textId="77777777" w:rsidTr="00916F53">
        <w:trPr>
          <w:trHeight w:val="1195"/>
        </w:trPr>
        <w:tc>
          <w:tcPr>
            <w:tcW w:w="2689" w:type="dxa"/>
            <w:hideMark/>
          </w:tcPr>
          <w:p w14:paraId="7088BE25" w14:textId="77777777" w:rsidR="00CB393E" w:rsidRPr="00340215" w:rsidRDefault="00CB393E" w:rsidP="00CB393E">
            <w:pPr>
              <w:widowControl w:val="0"/>
              <w:autoSpaceDE w:val="0"/>
              <w:autoSpaceDN w:val="0"/>
              <w:contextualSpacing/>
              <w:rPr>
                <w:rFonts w:ascii="Arial" w:eastAsia="Calibri" w:hAnsi="Arial" w:cs="Arial"/>
                <w:noProof/>
                <w:sz w:val="22"/>
                <w:lang w:val="es-ES_tradnl" w:eastAsia="es-ES" w:bidi="es-ES"/>
              </w:rPr>
            </w:pPr>
            <w:r w:rsidRPr="00340215">
              <w:rPr>
                <w:rFonts w:ascii="Arial" w:eastAsia="Calibri" w:hAnsi="Arial" w:cs="Arial"/>
                <w:b/>
                <w:noProof/>
                <w:sz w:val="22"/>
                <w:lang w:val="es-ES_tradnl" w:eastAsia="es-ES" w:bidi="es-ES"/>
              </w:rPr>
              <w:t>Temas:</w:t>
            </w:r>
            <w:r w:rsidRPr="00340215">
              <w:rPr>
                <w:rFonts w:ascii="Arial" w:eastAsia="Calibri" w:hAnsi="Arial" w:cs="Arial"/>
                <w:noProof/>
                <w:sz w:val="22"/>
                <w:lang w:val="es-ES_tradnl" w:eastAsia="es-ES" w:bidi="es-ES"/>
              </w:rPr>
              <w:t xml:space="preserve">        </w:t>
            </w:r>
          </w:p>
        </w:tc>
        <w:tc>
          <w:tcPr>
            <w:tcW w:w="6237" w:type="dxa"/>
            <w:hideMark/>
          </w:tcPr>
          <w:p w14:paraId="3AEAFEAD" w14:textId="16577B86" w:rsidR="00CB393E" w:rsidRPr="00340215" w:rsidRDefault="00D32E84" w:rsidP="0044405F">
            <w:pPr>
              <w:spacing w:after="120"/>
              <w:rPr>
                <w:rFonts w:ascii="Arial" w:hAnsi="Arial" w:cs="Arial"/>
                <w:color w:val="000000" w:themeColor="text1"/>
                <w:sz w:val="22"/>
                <w:lang w:val="es-ES_tradnl"/>
              </w:rPr>
            </w:pPr>
            <w:r w:rsidRPr="00340215">
              <w:rPr>
                <w:rFonts w:ascii="Arial" w:hAnsi="Arial" w:cs="Arial"/>
                <w:color w:val="000000" w:themeColor="text1"/>
                <w:sz w:val="22"/>
                <w:lang w:val="es-ES_tradnl"/>
              </w:rPr>
              <w:t>REGALÍAS – Noción – Contraprestación económica / SISTEMA GENERAL DE REGALÍAS – Ley 2056 de 2020 – Decreto 1081 de 2020 / SISTEMA GENERAL DE REGALÍAS - Proyectos de inversión - Ciencia, tecnología e innovación - Convocatoria pública, abierta y competitiva / CONTRATACIÓN DIRECTA– Ley 996 de 2005 - Artículo 33 - Elecciones presidenciales.</w:t>
            </w:r>
          </w:p>
        </w:tc>
      </w:tr>
      <w:tr w:rsidR="00CB393E" w:rsidRPr="00340215" w14:paraId="07D81C34" w14:textId="77777777" w:rsidTr="00916F53">
        <w:trPr>
          <w:trHeight w:val="80"/>
        </w:trPr>
        <w:tc>
          <w:tcPr>
            <w:tcW w:w="2689" w:type="dxa"/>
          </w:tcPr>
          <w:p w14:paraId="787DF213" w14:textId="2BB27027" w:rsidR="00CB393E" w:rsidRPr="00340215" w:rsidRDefault="00CB393E" w:rsidP="00CB393E">
            <w:pPr>
              <w:widowControl w:val="0"/>
              <w:autoSpaceDE w:val="0"/>
              <w:autoSpaceDN w:val="0"/>
              <w:contextualSpacing/>
              <w:rPr>
                <w:rFonts w:ascii="Arial" w:eastAsia="Calibri" w:hAnsi="Arial" w:cs="Arial"/>
                <w:b/>
                <w:noProof/>
                <w:sz w:val="22"/>
                <w:lang w:val="es-ES_tradnl" w:eastAsia="es-ES" w:bidi="es-ES"/>
              </w:rPr>
            </w:pPr>
            <w:r w:rsidRPr="00340215">
              <w:rPr>
                <w:rFonts w:ascii="Arial" w:eastAsia="Calibri" w:hAnsi="Arial" w:cs="Arial"/>
                <w:b/>
                <w:noProof/>
                <w:sz w:val="22"/>
                <w:lang w:val="es-ES_tradnl" w:eastAsia="es-ES" w:bidi="es-ES"/>
              </w:rPr>
              <w:t>Radicación:</w:t>
            </w:r>
          </w:p>
          <w:p w14:paraId="12BCCDE6" w14:textId="77777777" w:rsidR="00CB393E" w:rsidRPr="00340215" w:rsidRDefault="00CB393E" w:rsidP="00CB393E">
            <w:pPr>
              <w:widowControl w:val="0"/>
              <w:autoSpaceDE w:val="0"/>
              <w:autoSpaceDN w:val="0"/>
              <w:contextualSpacing/>
              <w:rPr>
                <w:rFonts w:ascii="Arial" w:eastAsia="Calibri" w:hAnsi="Arial" w:cs="Arial"/>
                <w:b/>
                <w:noProof/>
                <w:sz w:val="22"/>
                <w:lang w:val="es-ES_tradnl" w:eastAsia="es-ES" w:bidi="es-ES"/>
              </w:rPr>
            </w:pPr>
            <w:r w:rsidRPr="00340215">
              <w:rPr>
                <w:rFonts w:ascii="Arial" w:eastAsia="Calibri" w:hAnsi="Arial" w:cs="Arial"/>
                <w:noProof/>
                <w:sz w:val="22"/>
                <w:lang w:val="es-ES_tradnl" w:eastAsia="es-ES" w:bidi="es-ES"/>
              </w:rPr>
              <w:t xml:space="preserve">        </w:t>
            </w:r>
          </w:p>
        </w:tc>
        <w:tc>
          <w:tcPr>
            <w:tcW w:w="6237" w:type="dxa"/>
          </w:tcPr>
          <w:p w14:paraId="7033A1EE" w14:textId="41A70AFA" w:rsidR="00CB393E" w:rsidRPr="00340215" w:rsidRDefault="00CB393E" w:rsidP="00CB393E">
            <w:pPr>
              <w:widowControl w:val="0"/>
              <w:autoSpaceDE w:val="0"/>
              <w:autoSpaceDN w:val="0"/>
              <w:contextualSpacing/>
              <w:rPr>
                <w:rFonts w:ascii="Arial" w:eastAsia="Calibri" w:hAnsi="Arial" w:cs="Arial"/>
                <w:noProof/>
                <w:sz w:val="22"/>
                <w:lang w:val="es-ES_tradnl" w:eastAsia="es-ES" w:bidi="es-ES"/>
              </w:rPr>
            </w:pPr>
            <w:r w:rsidRPr="00340215">
              <w:rPr>
                <w:rFonts w:ascii="Arial" w:eastAsia="Calibri" w:hAnsi="Arial" w:cs="Arial"/>
                <w:noProof/>
                <w:sz w:val="22"/>
                <w:lang w:val="es-ES_tradnl" w:eastAsia="es-ES" w:bidi="es-ES"/>
              </w:rPr>
              <w:t xml:space="preserve">Respuesta a consulta </w:t>
            </w:r>
            <w:r w:rsidR="00D5455B" w:rsidRPr="00340215">
              <w:rPr>
                <w:rFonts w:ascii="Arial" w:eastAsia="Calibri" w:hAnsi="Arial" w:cs="Arial"/>
                <w:noProof/>
                <w:sz w:val="22"/>
                <w:lang w:val="es-ES_tradnl" w:eastAsia="es-ES" w:bidi="es-ES"/>
              </w:rPr>
              <w:t>P20220208001171.</w:t>
            </w:r>
          </w:p>
        </w:tc>
      </w:tr>
    </w:tbl>
    <w:p w14:paraId="3C6248D2" w14:textId="77777777" w:rsidR="00F246FE" w:rsidRPr="00340215" w:rsidRDefault="00F246FE" w:rsidP="005445B2">
      <w:pPr>
        <w:spacing w:after="0"/>
        <w:ind w:firstLine="709"/>
        <w:rPr>
          <w:rFonts w:ascii="Arial" w:eastAsia="Calibri" w:hAnsi="Arial" w:cs="Arial"/>
          <w:sz w:val="22"/>
          <w:lang w:val="es-CO"/>
        </w:rPr>
      </w:pPr>
    </w:p>
    <w:p w14:paraId="0ADE9D41" w14:textId="7EBE25BD" w:rsidR="00990612" w:rsidRPr="00340215" w:rsidRDefault="00990612" w:rsidP="005445B2">
      <w:pPr>
        <w:spacing w:after="0"/>
        <w:rPr>
          <w:rFonts w:ascii="Arial" w:eastAsia="Calibri" w:hAnsi="Arial" w:cs="Arial"/>
          <w:sz w:val="22"/>
          <w:lang w:val="es-CO"/>
        </w:rPr>
      </w:pPr>
      <w:r w:rsidRPr="00340215">
        <w:rPr>
          <w:rFonts w:ascii="Arial" w:eastAsia="Calibri" w:hAnsi="Arial" w:cs="Arial"/>
          <w:sz w:val="22"/>
          <w:lang w:val="es-CO"/>
        </w:rPr>
        <w:t>Estimad</w:t>
      </w:r>
      <w:r w:rsidR="00D5455B" w:rsidRPr="00340215">
        <w:rPr>
          <w:rFonts w:ascii="Arial" w:eastAsia="Calibri" w:hAnsi="Arial" w:cs="Arial"/>
          <w:sz w:val="22"/>
          <w:lang w:val="es-CO"/>
        </w:rPr>
        <w:t>a</w:t>
      </w:r>
      <w:r w:rsidR="009D7290" w:rsidRPr="00340215">
        <w:rPr>
          <w:rFonts w:ascii="Arial" w:eastAsia="Calibri" w:hAnsi="Arial" w:cs="Arial"/>
          <w:sz w:val="22"/>
          <w:lang w:val="es-CO"/>
        </w:rPr>
        <w:t xml:space="preserve"> </w:t>
      </w:r>
      <w:r w:rsidR="00AF7FCE" w:rsidRPr="00340215">
        <w:rPr>
          <w:rFonts w:ascii="Arial" w:eastAsia="Calibri" w:hAnsi="Arial" w:cs="Arial"/>
          <w:sz w:val="22"/>
          <w:lang w:val="es-CO"/>
        </w:rPr>
        <w:t>señor</w:t>
      </w:r>
      <w:r w:rsidR="00D5455B" w:rsidRPr="00340215">
        <w:rPr>
          <w:rFonts w:ascii="Arial" w:eastAsia="Calibri" w:hAnsi="Arial" w:cs="Arial"/>
          <w:sz w:val="22"/>
          <w:lang w:val="es-CO"/>
        </w:rPr>
        <w:t>a Riaño</w:t>
      </w:r>
      <w:r w:rsidRPr="00340215">
        <w:rPr>
          <w:rFonts w:ascii="Arial" w:eastAsia="Calibri" w:hAnsi="Arial" w:cs="Arial"/>
          <w:sz w:val="22"/>
          <w:lang w:val="es-CO"/>
        </w:rPr>
        <w:t>:</w:t>
      </w:r>
    </w:p>
    <w:p w14:paraId="19436ABB" w14:textId="77777777" w:rsidR="00990612" w:rsidRPr="00340215" w:rsidRDefault="00990612" w:rsidP="005445B2">
      <w:pPr>
        <w:spacing w:after="0"/>
        <w:ind w:firstLine="709"/>
        <w:rPr>
          <w:rFonts w:ascii="Arial" w:eastAsia="Calibri" w:hAnsi="Arial" w:cs="Arial"/>
          <w:sz w:val="22"/>
          <w:lang w:val="es-CO"/>
        </w:rPr>
      </w:pPr>
    </w:p>
    <w:p w14:paraId="025D8DA8" w14:textId="173F3F41" w:rsidR="00D5455B" w:rsidRPr="00340215" w:rsidRDefault="00990612" w:rsidP="00737937">
      <w:pPr>
        <w:spacing w:after="0"/>
        <w:ind w:right="51"/>
        <w:rPr>
          <w:rFonts w:ascii="Arial" w:eastAsia="Calibri" w:hAnsi="Arial" w:cs="Arial"/>
          <w:sz w:val="22"/>
          <w:lang w:val="es-CO"/>
        </w:rPr>
      </w:pPr>
      <w:r w:rsidRPr="00340215">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340215">
        <w:rPr>
          <w:rFonts w:ascii="Arial" w:eastAsia="Calibri" w:hAnsi="Arial" w:cs="Arial"/>
          <w:sz w:val="22"/>
          <w:lang w:val="es-CO"/>
        </w:rPr>
        <w:t xml:space="preserve"> responde</w:t>
      </w:r>
      <w:r w:rsidRPr="00340215">
        <w:rPr>
          <w:rFonts w:ascii="Arial" w:eastAsia="Calibri" w:hAnsi="Arial" w:cs="Arial"/>
          <w:sz w:val="22"/>
          <w:lang w:val="es-CO"/>
        </w:rPr>
        <w:t xml:space="preserve"> la consulta realizada el </w:t>
      </w:r>
      <w:r w:rsidR="00D5455B" w:rsidRPr="00340215">
        <w:rPr>
          <w:rFonts w:ascii="Arial" w:eastAsia="Calibri" w:hAnsi="Arial" w:cs="Arial"/>
          <w:sz w:val="22"/>
          <w:lang w:val="es-CO"/>
        </w:rPr>
        <w:t>08 de febrero de 2022.</w:t>
      </w:r>
    </w:p>
    <w:p w14:paraId="660C9FC7" w14:textId="77777777" w:rsidR="00D5455B" w:rsidRPr="00340215" w:rsidRDefault="00D5455B" w:rsidP="00737937">
      <w:pPr>
        <w:spacing w:after="0"/>
        <w:ind w:right="51"/>
        <w:rPr>
          <w:rFonts w:ascii="Arial" w:eastAsia="Calibri" w:hAnsi="Arial" w:cs="Arial"/>
          <w:sz w:val="22"/>
          <w:lang w:val="es-CO"/>
        </w:rPr>
      </w:pPr>
    </w:p>
    <w:p w14:paraId="3B0D1063" w14:textId="7B7128A5" w:rsidR="005A114C" w:rsidRPr="00340215" w:rsidRDefault="002B72C0" w:rsidP="00227E42">
      <w:pPr>
        <w:tabs>
          <w:tab w:val="left" w:pos="284"/>
        </w:tabs>
        <w:spacing w:after="0"/>
        <w:rPr>
          <w:rFonts w:ascii="Arial" w:eastAsia="Calibri" w:hAnsi="Arial" w:cs="Arial"/>
          <w:b/>
          <w:sz w:val="22"/>
          <w:lang w:val="es-CO"/>
        </w:rPr>
      </w:pPr>
      <w:r w:rsidRPr="00340215">
        <w:rPr>
          <w:rFonts w:ascii="Arial" w:eastAsia="Calibri" w:hAnsi="Arial" w:cs="Arial"/>
          <w:b/>
          <w:sz w:val="22"/>
          <w:lang w:val="es-CO"/>
        </w:rPr>
        <w:t xml:space="preserve">1. </w:t>
      </w:r>
      <w:r w:rsidR="00990612" w:rsidRPr="00340215">
        <w:rPr>
          <w:rFonts w:ascii="Arial" w:eastAsia="Calibri" w:hAnsi="Arial" w:cs="Arial"/>
          <w:b/>
          <w:sz w:val="22"/>
          <w:lang w:val="es-CO"/>
        </w:rPr>
        <w:t xml:space="preserve">Problema planteado </w:t>
      </w:r>
    </w:p>
    <w:p w14:paraId="0340A3A7" w14:textId="3E420EE2" w:rsidR="009F3C99" w:rsidRPr="00340215" w:rsidRDefault="009F3C99" w:rsidP="005445B2">
      <w:pPr>
        <w:tabs>
          <w:tab w:val="left" w:pos="426"/>
        </w:tabs>
        <w:spacing w:after="0"/>
        <w:ind w:firstLine="709"/>
        <w:rPr>
          <w:rFonts w:ascii="Arial" w:eastAsia="Calibri" w:hAnsi="Arial" w:cs="Arial"/>
          <w:sz w:val="22"/>
          <w:lang w:val="es-CO"/>
        </w:rPr>
      </w:pPr>
      <w:bookmarkStart w:id="2" w:name="_Hlk58917991"/>
      <w:bookmarkStart w:id="3" w:name="_Hlk56103000"/>
    </w:p>
    <w:p w14:paraId="0741C999" w14:textId="3B1DD76B" w:rsidR="003C51BB" w:rsidRPr="00340215" w:rsidRDefault="003C51BB" w:rsidP="00227E42">
      <w:pPr>
        <w:tabs>
          <w:tab w:val="left" w:pos="426"/>
        </w:tabs>
        <w:spacing w:after="0"/>
        <w:rPr>
          <w:rFonts w:ascii="Arial" w:eastAsia="Calibri" w:hAnsi="Arial" w:cs="Arial"/>
          <w:sz w:val="22"/>
          <w:lang w:val="es-CO"/>
        </w:rPr>
      </w:pPr>
      <w:r w:rsidRPr="00340215">
        <w:rPr>
          <w:rFonts w:ascii="Arial" w:eastAsia="Calibri" w:hAnsi="Arial" w:cs="Arial"/>
          <w:sz w:val="22"/>
          <w:lang w:val="es-CO"/>
        </w:rPr>
        <w:t>En la consulta presentada por usted, se plantean los siguientes interrogantes:</w:t>
      </w:r>
    </w:p>
    <w:p w14:paraId="02DDE716" w14:textId="77777777" w:rsidR="003C51BB" w:rsidRPr="00340215" w:rsidRDefault="003C51BB" w:rsidP="005445B2">
      <w:pPr>
        <w:tabs>
          <w:tab w:val="left" w:pos="426"/>
        </w:tabs>
        <w:spacing w:after="0"/>
        <w:ind w:firstLine="709"/>
        <w:rPr>
          <w:rFonts w:ascii="Arial" w:eastAsia="Calibri" w:hAnsi="Arial" w:cs="Arial"/>
          <w:sz w:val="22"/>
          <w:lang w:val="es-CO"/>
        </w:rPr>
      </w:pPr>
    </w:p>
    <w:p w14:paraId="5C28D1BC" w14:textId="77777777" w:rsidR="00230B1D" w:rsidRPr="00340215" w:rsidRDefault="003C51BB" w:rsidP="00202918">
      <w:pPr>
        <w:spacing w:after="0" w:line="240" w:lineRule="auto"/>
        <w:ind w:left="709" w:right="709"/>
        <w:rPr>
          <w:rFonts w:ascii="Arial" w:eastAsia="Calibri" w:hAnsi="Arial" w:cs="Arial"/>
          <w:sz w:val="22"/>
          <w:lang w:val="es-ES_tradnl"/>
        </w:rPr>
      </w:pPr>
      <w:bookmarkStart w:id="4" w:name="_Hlk88582528"/>
      <w:r w:rsidRPr="00340215">
        <w:rPr>
          <w:rFonts w:ascii="Arial" w:eastAsia="Calibri" w:hAnsi="Arial" w:cs="Arial"/>
          <w:sz w:val="22"/>
          <w:lang w:val="es-ES_tradnl"/>
        </w:rPr>
        <w:t>«</w:t>
      </w:r>
      <w:bookmarkEnd w:id="4"/>
      <w:r w:rsidR="00230B1D" w:rsidRPr="00340215">
        <w:rPr>
          <w:rFonts w:ascii="Arial" w:eastAsia="Calibri" w:hAnsi="Arial" w:cs="Arial"/>
          <w:sz w:val="22"/>
          <w:lang w:val="es-ES_tradnl"/>
        </w:rPr>
        <w:t xml:space="preserve">La Ley 996 de 2005 establece dos prohibiciones en materia contractual, dentro de ellas, a través del artículo 33 aquella que restringe la contratación directa, para todas las entidades del estado, independientemente de su régimen de contratación. </w:t>
      </w:r>
    </w:p>
    <w:p w14:paraId="4A76AABC" w14:textId="77777777" w:rsidR="00230B1D" w:rsidRPr="00340215" w:rsidRDefault="00230B1D" w:rsidP="00202918">
      <w:pPr>
        <w:spacing w:after="0" w:line="240" w:lineRule="auto"/>
        <w:ind w:left="709" w:right="709"/>
        <w:rPr>
          <w:rFonts w:ascii="Arial" w:eastAsia="Calibri" w:hAnsi="Arial" w:cs="Arial"/>
          <w:sz w:val="22"/>
          <w:lang w:val="es-ES_tradnl"/>
        </w:rPr>
      </w:pPr>
    </w:p>
    <w:p w14:paraId="0FE4084F" w14:textId="2E786F64" w:rsidR="00230B1D" w:rsidRPr="00340215" w:rsidRDefault="00230B1D" w:rsidP="00202918">
      <w:pPr>
        <w:spacing w:after="0" w:line="240" w:lineRule="auto"/>
        <w:ind w:left="709" w:right="709"/>
        <w:rPr>
          <w:rFonts w:ascii="Arial" w:eastAsia="Calibri" w:hAnsi="Arial" w:cs="Arial"/>
          <w:sz w:val="22"/>
          <w:lang w:val="es-ES_tradnl"/>
        </w:rPr>
      </w:pPr>
      <w:r w:rsidRPr="00340215">
        <w:rPr>
          <w:rFonts w:ascii="Arial" w:eastAsia="Calibri" w:hAnsi="Arial" w:cs="Arial"/>
          <w:sz w:val="22"/>
          <w:lang w:val="es-ES_tradnl"/>
        </w:rPr>
        <w:t xml:space="preserve">La Agencia que dirige ha conceptuado en diferentes oportunidades, como el caso del Concepto 481 de 2021, que: “para efectos de la prohibición o </w:t>
      </w:r>
      <w:r w:rsidRPr="00340215">
        <w:rPr>
          <w:rFonts w:ascii="Arial" w:eastAsia="Calibri" w:hAnsi="Arial" w:cs="Arial"/>
          <w:sz w:val="22"/>
          <w:lang w:val="es-ES_tradnl"/>
        </w:rPr>
        <w:lastRenderedPageBreak/>
        <w:t xml:space="preserve">restricción temporal contenida en la Ley de Garantías Electorales, entendió por contratación directa «[…] cualquier sistema de selección o procedimiento de contratación utilizado por las entidades estatales que no incluya la convocatoria pública, en alguna de sus etapas, ni permita la participación de una pluralidad de oferentes» </w:t>
      </w:r>
    </w:p>
    <w:p w14:paraId="23BA3801" w14:textId="77777777" w:rsidR="00230B1D" w:rsidRPr="00340215" w:rsidRDefault="00230B1D" w:rsidP="00202918">
      <w:pPr>
        <w:spacing w:after="0" w:line="240" w:lineRule="auto"/>
        <w:ind w:left="709" w:right="709"/>
        <w:rPr>
          <w:rFonts w:ascii="Arial" w:eastAsia="Calibri" w:hAnsi="Arial" w:cs="Arial"/>
          <w:sz w:val="22"/>
          <w:lang w:val="es-ES_tradnl"/>
        </w:rPr>
      </w:pPr>
    </w:p>
    <w:p w14:paraId="5623BD97" w14:textId="61BA4A6F" w:rsidR="00C008E2" w:rsidRPr="00340215" w:rsidRDefault="00230B1D" w:rsidP="00202918">
      <w:pPr>
        <w:spacing w:after="0" w:line="240" w:lineRule="auto"/>
        <w:ind w:left="709" w:right="709"/>
        <w:rPr>
          <w:rFonts w:ascii="Arial" w:eastAsia="Calibri" w:hAnsi="Arial" w:cs="Arial"/>
          <w:sz w:val="22"/>
          <w:lang w:val="es-ES_tradnl"/>
        </w:rPr>
      </w:pPr>
      <w:r w:rsidRPr="00340215">
        <w:rPr>
          <w:rFonts w:ascii="Arial" w:eastAsia="Calibri" w:hAnsi="Arial" w:cs="Arial"/>
          <w:sz w:val="22"/>
          <w:lang w:val="es-ES_tradnl"/>
        </w:rPr>
        <w:t>Y en el concepto 677 del mismo año: “En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p>
    <w:p w14:paraId="54ABDA23" w14:textId="3BD769A7" w:rsidR="00230B1D" w:rsidRPr="00340215" w:rsidRDefault="00230B1D" w:rsidP="00202918">
      <w:pPr>
        <w:spacing w:after="0" w:line="240" w:lineRule="auto"/>
        <w:ind w:left="709" w:right="709"/>
        <w:rPr>
          <w:rFonts w:ascii="Arial" w:eastAsia="Calibri" w:hAnsi="Arial" w:cs="Arial"/>
          <w:sz w:val="22"/>
          <w:lang w:val="es-ES_tradnl"/>
        </w:rPr>
      </w:pPr>
    </w:p>
    <w:p w14:paraId="51FCFDF0" w14:textId="6D0DEE09" w:rsidR="00230B1D" w:rsidRPr="00340215" w:rsidRDefault="00230B1D" w:rsidP="00202918">
      <w:pPr>
        <w:spacing w:after="0" w:line="240" w:lineRule="auto"/>
        <w:ind w:left="709" w:right="709"/>
        <w:rPr>
          <w:rFonts w:ascii="Arial" w:eastAsia="Calibri" w:hAnsi="Arial" w:cs="Arial"/>
          <w:sz w:val="22"/>
          <w:lang w:val="es-ES_tradnl"/>
        </w:rPr>
      </w:pPr>
      <w:r w:rsidRPr="00340215">
        <w:rPr>
          <w:rFonts w:ascii="Arial" w:eastAsia="Calibri" w:hAnsi="Arial" w:cs="Arial"/>
          <w:sz w:val="22"/>
          <w:lang w:val="es-ES_tradnl"/>
        </w:rPr>
        <w:t>Así las cosas, se plantean los siguientes interrogantes:</w:t>
      </w:r>
    </w:p>
    <w:p w14:paraId="4A71D158" w14:textId="3D97AAD2" w:rsidR="00230B1D" w:rsidRPr="00340215" w:rsidRDefault="00230B1D" w:rsidP="00202918">
      <w:pPr>
        <w:spacing w:after="0" w:line="240" w:lineRule="auto"/>
        <w:ind w:left="709" w:right="709"/>
        <w:rPr>
          <w:rFonts w:ascii="Arial" w:eastAsia="Calibri" w:hAnsi="Arial" w:cs="Arial"/>
          <w:sz w:val="22"/>
          <w:lang w:val="es-ES_tradnl"/>
        </w:rPr>
      </w:pPr>
    </w:p>
    <w:p w14:paraId="4B91A0CA" w14:textId="77777777" w:rsidR="00230B1D" w:rsidRPr="00340215" w:rsidRDefault="00230B1D" w:rsidP="00202918">
      <w:pPr>
        <w:spacing w:after="0" w:line="240" w:lineRule="auto"/>
        <w:ind w:left="709" w:right="709"/>
        <w:rPr>
          <w:rFonts w:ascii="Arial" w:eastAsia="Calibri" w:hAnsi="Arial" w:cs="Arial"/>
          <w:sz w:val="22"/>
          <w:lang w:val="es-ES_tradnl"/>
        </w:rPr>
      </w:pPr>
      <w:r w:rsidRPr="00340215">
        <w:rPr>
          <w:rFonts w:ascii="Arial" w:eastAsia="Calibri" w:hAnsi="Arial" w:cs="Arial"/>
          <w:sz w:val="22"/>
          <w:lang w:val="es-ES_tradnl"/>
        </w:rPr>
        <w:t xml:space="preserve">1. ¿La </w:t>
      </w:r>
      <w:bookmarkStart w:id="5" w:name="_Hlk98136336"/>
      <w:r w:rsidRPr="00340215">
        <w:rPr>
          <w:rFonts w:ascii="Arial" w:eastAsia="Calibri" w:hAnsi="Arial" w:cs="Arial"/>
          <w:sz w:val="22"/>
          <w:lang w:val="es-ES_tradnl"/>
        </w:rPr>
        <w:t>celebración de contratos de ciencia y tecnología, producto del proceso descrito en el artículo 10 de la Ley 2059 de 2020</w:t>
      </w:r>
      <w:bookmarkEnd w:id="5"/>
      <w:r w:rsidRPr="00A41722">
        <w:rPr>
          <w:rFonts w:ascii="Arial" w:eastAsia="Calibri" w:hAnsi="Arial" w:cs="Arial"/>
          <w:sz w:val="22"/>
          <w:vertAlign w:val="superscript"/>
          <w:lang w:val="es-ES_tradnl"/>
        </w:rPr>
        <w:t>3</w:t>
      </w:r>
      <w:r w:rsidRPr="00340215">
        <w:rPr>
          <w:rFonts w:ascii="Arial" w:eastAsia="Calibri" w:hAnsi="Arial" w:cs="Arial"/>
          <w:sz w:val="22"/>
          <w:lang w:val="es-ES_tradnl"/>
        </w:rPr>
        <w:t xml:space="preserve"> cumplirían el presupuesto referente a la convocatoria pública? </w:t>
      </w:r>
    </w:p>
    <w:p w14:paraId="502CA74B" w14:textId="77777777" w:rsidR="00230B1D" w:rsidRPr="00340215" w:rsidRDefault="00230B1D" w:rsidP="00202918">
      <w:pPr>
        <w:spacing w:after="0" w:line="240" w:lineRule="auto"/>
        <w:ind w:left="709" w:right="709"/>
        <w:rPr>
          <w:rFonts w:ascii="Arial" w:eastAsia="Calibri" w:hAnsi="Arial" w:cs="Arial"/>
          <w:sz w:val="22"/>
          <w:lang w:val="es-ES_tradnl"/>
        </w:rPr>
      </w:pPr>
    </w:p>
    <w:p w14:paraId="4AC8F505" w14:textId="77777777" w:rsidR="00230B1D" w:rsidRPr="00340215" w:rsidRDefault="00230B1D" w:rsidP="00202918">
      <w:pPr>
        <w:spacing w:after="0" w:line="240" w:lineRule="auto"/>
        <w:ind w:left="709" w:right="709"/>
        <w:rPr>
          <w:rFonts w:ascii="Arial" w:eastAsia="Calibri" w:hAnsi="Arial" w:cs="Arial"/>
          <w:sz w:val="22"/>
          <w:lang w:val="es-ES_tradnl"/>
        </w:rPr>
      </w:pPr>
      <w:r w:rsidRPr="00340215">
        <w:rPr>
          <w:rFonts w:ascii="Arial" w:eastAsia="Calibri" w:hAnsi="Arial" w:cs="Arial"/>
          <w:sz w:val="22"/>
          <w:lang w:val="es-ES_tradnl"/>
        </w:rPr>
        <w:t xml:space="preserve">Lo anterior, en el entendido que, de acuerdo con lo conceptuado por la Agencia, “lo determinante para considerar que dicho sistema no constituye «contratación directa», es que la convocatoria para inscribirse en forma previa se haga de manera pública, y que se permita la participación de una pluralidad de oferentes.” </w:t>
      </w:r>
    </w:p>
    <w:p w14:paraId="40B8E387" w14:textId="77777777" w:rsidR="00230B1D" w:rsidRPr="00340215" w:rsidRDefault="00230B1D" w:rsidP="00202918">
      <w:pPr>
        <w:spacing w:after="0" w:line="240" w:lineRule="auto"/>
        <w:ind w:left="709" w:right="709"/>
        <w:rPr>
          <w:rFonts w:ascii="Arial" w:eastAsia="Calibri" w:hAnsi="Arial" w:cs="Arial"/>
          <w:sz w:val="22"/>
          <w:lang w:val="es-ES_tradnl"/>
        </w:rPr>
      </w:pPr>
    </w:p>
    <w:p w14:paraId="629731F7" w14:textId="36A44305" w:rsidR="00230B1D" w:rsidRPr="00340215" w:rsidRDefault="00230B1D" w:rsidP="00202918">
      <w:pPr>
        <w:spacing w:after="0" w:line="240" w:lineRule="auto"/>
        <w:ind w:left="709" w:right="709"/>
        <w:rPr>
          <w:rFonts w:ascii="Arial" w:eastAsia="Calibri" w:hAnsi="Arial" w:cs="Arial"/>
          <w:sz w:val="22"/>
          <w:lang w:val="es-ES_tradnl"/>
        </w:rPr>
      </w:pPr>
      <w:r w:rsidRPr="00340215">
        <w:rPr>
          <w:rFonts w:ascii="Arial" w:eastAsia="Calibri" w:hAnsi="Arial" w:cs="Arial"/>
          <w:sz w:val="22"/>
          <w:lang w:val="es-ES_tradnl"/>
        </w:rPr>
        <w:t xml:space="preserve">2. ¿Cualquier procedimiento que permita la participación de interesados (en consideración al régimen de contratación aplicable a la Entidad pública), se asimila o entiende como convocatoria pública? </w:t>
      </w:r>
    </w:p>
    <w:p w14:paraId="56ABF6E0" w14:textId="77777777" w:rsidR="00C566EB" w:rsidRPr="00340215" w:rsidRDefault="00C566EB" w:rsidP="00202918">
      <w:pPr>
        <w:spacing w:after="0" w:line="240" w:lineRule="auto"/>
        <w:ind w:left="709" w:right="709"/>
        <w:rPr>
          <w:rFonts w:ascii="Arial" w:eastAsia="Calibri" w:hAnsi="Arial" w:cs="Arial"/>
          <w:sz w:val="22"/>
          <w:lang w:val="es-ES_tradnl"/>
        </w:rPr>
      </w:pPr>
    </w:p>
    <w:p w14:paraId="7E8112ED" w14:textId="3A75CBC9" w:rsidR="00230B1D" w:rsidRPr="00340215" w:rsidRDefault="00230B1D" w:rsidP="00202918">
      <w:pPr>
        <w:spacing w:after="0" w:line="240" w:lineRule="auto"/>
        <w:ind w:left="709" w:right="709"/>
        <w:rPr>
          <w:rFonts w:ascii="Arial" w:eastAsia="Calibri" w:hAnsi="Arial" w:cs="Arial"/>
          <w:sz w:val="22"/>
          <w:lang w:val="es-ES_tradnl"/>
        </w:rPr>
      </w:pPr>
      <w:r w:rsidRPr="00340215">
        <w:rPr>
          <w:rFonts w:ascii="Arial" w:eastAsia="Calibri" w:hAnsi="Arial" w:cs="Arial"/>
          <w:sz w:val="22"/>
          <w:lang w:val="es-ES_tradnl"/>
        </w:rPr>
        <w:t>3. ¿En el marco de un régimen especial es posible hacer invitaciones a varios interesados y celebrar un contrato con quien ostente la mejor oferta en vigencia de las restricciones señaladas en la Ley de Garantías?»</w:t>
      </w:r>
    </w:p>
    <w:p w14:paraId="5417BB4E" w14:textId="77777777" w:rsidR="00230B1D" w:rsidRPr="00340215" w:rsidRDefault="00230B1D" w:rsidP="00202918">
      <w:pPr>
        <w:spacing w:after="0" w:line="240" w:lineRule="auto"/>
        <w:ind w:left="709" w:right="709"/>
        <w:rPr>
          <w:rFonts w:ascii="Arial" w:eastAsia="Calibri" w:hAnsi="Arial" w:cs="Arial"/>
          <w:sz w:val="22"/>
          <w:lang w:val="es-ES_tradnl"/>
        </w:rPr>
      </w:pPr>
    </w:p>
    <w:bookmarkEnd w:id="2"/>
    <w:bookmarkEnd w:id="3"/>
    <w:p w14:paraId="509ED1DE" w14:textId="0373A81E" w:rsidR="005027F0" w:rsidRPr="00340215" w:rsidRDefault="002B72C0" w:rsidP="00227E42">
      <w:pPr>
        <w:tabs>
          <w:tab w:val="left" w:pos="284"/>
        </w:tabs>
        <w:spacing w:after="0"/>
        <w:rPr>
          <w:rFonts w:ascii="Arial" w:eastAsia="Calibri" w:hAnsi="Arial" w:cs="Arial"/>
          <w:b/>
          <w:sz w:val="22"/>
          <w:lang w:val="es-CO"/>
        </w:rPr>
      </w:pPr>
      <w:r w:rsidRPr="00340215">
        <w:rPr>
          <w:rFonts w:ascii="Arial" w:eastAsia="Calibri" w:hAnsi="Arial" w:cs="Arial"/>
          <w:b/>
          <w:sz w:val="22"/>
          <w:lang w:val="es-CO"/>
        </w:rPr>
        <w:t xml:space="preserve">2. </w:t>
      </w:r>
      <w:r w:rsidR="00990612" w:rsidRPr="00340215">
        <w:rPr>
          <w:rFonts w:ascii="Arial" w:eastAsia="Calibri" w:hAnsi="Arial" w:cs="Arial"/>
          <w:b/>
          <w:sz w:val="22"/>
          <w:lang w:val="es-CO"/>
        </w:rPr>
        <w:t>Consideraciones</w:t>
      </w:r>
    </w:p>
    <w:p w14:paraId="5055D398" w14:textId="77777777" w:rsidR="00A71FC5" w:rsidRPr="00340215" w:rsidRDefault="00A71FC5" w:rsidP="00A41722">
      <w:pPr>
        <w:spacing w:after="0"/>
        <w:rPr>
          <w:rFonts w:ascii="Arial" w:eastAsia="Calibri" w:hAnsi="Arial" w:cs="Arial"/>
          <w:color w:val="000000" w:themeColor="text1"/>
          <w:sz w:val="22"/>
          <w:lang w:val="es-ES_tradnl"/>
        </w:rPr>
      </w:pPr>
    </w:p>
    <w:p w14:paraId="62B5C080" w14:textId="4A26E5E4" w:rsidR="00EF3555" w:rsidRPr="00340215" w:rsidRDefault="00EF3555" w:rsidP="00A41722">
      <w:pPr>
        <w:spacing w:after="120"/>
        <w:rPr>
          <w:rFonts w:ascii="Arial" w:eastAsia="Calibri" w:hAnsi="Arial" w:cs="Arial"/>
          <w:color w:val="000000" w:themeColor="text1"/>
          <w:sz w:val="22"/>
          <w:lang w:val="es-ES_tradnl"/>
        </w:rPr>
      </w:pPr>
      <w:r w:rsidRPr="00340215">
        <w:rPr>
          <w:rFonts w:ascii="Arial" w:eastAsia="Calibri" w:hAnsi="Arial" w:cs="Arial"/>
          <w:color w:val="000000" w:themeColor="text1"/>
          <w:sz w:val="22"/>
          <w:lang w:val="es-ES_tradnl"/>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w:t>
      </w:r>
      <w:r w:rsidRPr="00340215">
        <w:rPr>
          <w:rFonts w:ascii="Arial" w:eastAsia="Calibri" w:hAnsi="Arial" w:cs="Arial"/>
          <w:color w:val="000000" w:themeColor="text1"/>
          <w:sz w:val="22"/>
          <w:lang w:val="es-ES_tradnl"/>
        </w:rPr>
        <w:lastRenderedPageBreak/>
        <w:t>de la contratación estatal y compras públicas relacionadas en los artículos citados.</w:t>
      </w:r>
      <w:r w:rsidR="00B32D09" w:rsidRPr="00340215">
        <w:rPr>
          <w:rFonts w:ascii="Arial" w:eastAsia="Calibri" w:hAnsi="Arial" w:cs="Arial"/>
          <w:color w:val="000000" w:themeColor="text1"/>
          <w:sz w:val="22"/>
          <w:lang w:val="es-ES_tradnl"/>
        </w:rPr>
        <w:t xml:space="preserve"> </w:t>
      </w:r>
      <w:r w:rsidRPr="00340215">
        <w:rPr>
          <w:rFonts w:ascii="Arial" w:eastAsia="Calibri" w:hAnsi="Arial" w:cs="Arial"/>
          <w:color w:val="000000" w:themeColor="text1"/>
          <w:sz w:val="22"/>
          <w:lang w:val="es-ES_tradnl"/>
        </w:rPr>
        <w:t>Es necesario tener en cuenta que esta entidad solo tiene competencia para responder solicitudes sobre la aplicación de normas de carácter general en materia de compras y contratación pública</w:t>
      </w:r>
      <w:r w:rsidR="00925EF9" w:rsidRPr="00340215">
        <w:rPr>
          <w:rStyle w:val="Refdenotaalpie"/>
          <w:rFonts w:ascii="Arial" w:eastAsia="Calibri" w:hAnsi="Arial" w:cs="Arial"/>
          <w:color w:val="000000" w:themeColor="text1"/>
          <w:sz w:val="22"/>
          <w:lang w:val="es-ES_tradnl"/>
        </w:rPr>
        <w:footnoteReference w:id="1"/>
      </w:r>
      <w:r w:rsidRPr="00340215">
        <w:rPr>
          <w:rFonts w:ascii="Arial" w:eastAsia="Calibri" w:hAnsi="Arial" w:cs="Arial"/>
          <w:color w:val="000000" w:themeColor="text1"/>
          <w:sz w:val="22"/>
          <w:lang w:val="es-ES_tradnl"/>
        </w:rPr>
        <w:t>. Esta se fija con límites claros, con el objeto de evitar que la Agencia actúe como una instancia de validación de las actuaciones de las entidades sujetas a la Ley 80 de 1993 o de los demás participantes de la contratación pública</w:t>
      </w:r>
      <w:r w:rsidR="00C53904" w:rsidRPr="00340215">
        <w:rPr>
          <w:rFonts w:ascii="Arial" w:eastAsia="Calibri" w:hAnsi="Arial" w:cs="Arial"/>
          <w:color w:val="000000" w:themeColor="text1"/>
          <w:sz w:val="22"/>
          <w:lang w:val="es-ES_tradnl"/>
        </w:rPr>
        <w:t>.</w:t>
      </w:r>
    </w:p>
    <w:p w14:paraId="7BF8ADD6" w14:textId="66DC57C9" w:rsidR="008E5F76" w:rsidRPr="00340215" w:rsidRDefault="005F090F" w:rsidP="00133651">
      <w:pPr>
        <w:spacing w:after="120"/>
        <w:ind w:firstLine="708"/>
        <w:rPr>
          <w:rFonts w:ascii="Arial" w:eastAsia="Calibri" w:hAnsi="Arial" w:cs="Arial"/>
          <w:color w:val="000000" w:themeColor="text1"/>
          <w:sz w:val="22"/>
          <w:lang w:val="es-ES_tradnl"/>
        </w:rPr>
      </w:pPr>
      <w:r w:rsidRPr="00340215">
        <w:rPr>
          <w:rFonts w:ascii="Arial" w:eastAsia="Calibri" w:hAnsi="Arial" w:cs="Arial"/>
          <w:color w:val="000000" w:themeColor="text1"/>
          <w:sz w:val="22"/>
          <w:lang w:val="es-ES_tradnl"/>
        </w:rPr>
        <w:t>De otra parte, a</w:t>
      </w:r>
      <w:r w:rsidR="00884F09" w:rsidRPr="00340215">
        <w:rPr>
          <w:rFonts w:ascii="Arial" w:eastAsia="Calibri" w:hAnsi="Arial" w:cs="Arial"/>
          <w:color w:val="000000" w:themeColor="text1"/>
          <w:sz w:val="22"/>
          <w:lang w:val="es-ES_tradnl"/>
        </w:rPr>
        <w:t xml:space="preserve">ntes de proceder al estudio de la consulta, es necesario aclarar que en el texto </w:t>
      </w:r>
      <w:r w:rsidR="009E1784" w:rsidRPr="00340215">
        <w:rPr>
          <w:rFonts w:ascii="Arial" w:eastAsia="Calibri" w:hAnsi="Arial" w:cs="Arial"/>
          <w:color w:val="000000" w:themeColor="text1"/>
          <w:sz w:val="22"/>
          <w:lang w:val="es-ES_tradnl"/>
        </w:rPr>
        <w:t xml:space="preserve">presentado por la peticionaria se hace </w:t>
      </w:r>
      <w:r w:rsidR="0092099E" w:rsidRPr="00340215">
        <w:rPr>
          <w:rFonts w:ascii="Arial" w:eastAsia="Calibri" w:hAnsi="Arial" w:cs="Arial"/>
          <w:color w:val="000000" w:themeColor="text1"/>
          <w:sz w:val="22"/>
          <w:lang w:val="es-ES_tradnl"/>
        </w:rPr>
        <w:t>referencia</w:t>
      </w:r>
      <w:r w:rsidR="009E1784" w:rsidRPr="00340215">
        <w:rPr>
          <w:rFonts w:ascii="Arial" w:eastAsia="Calibri" w:hAnsi="Arial" w:cs="Arial"/>
          <w:color w:val="000000" w:themeColor="text1"/>
          <w:sz w:val="22"/>
          <w:lang w:val="es-ES_tradnl"/>
        </w:rPr>
        <w:t xml:space="preserve"> a</w:t>
      </w:r>
      <w:r w:rsidR="0092099E" w:rsidRPr="00340215">
        <w:rPr>
          <w:rFonts w:ascii="Arial" w:eastAsia="Calibri" w:hAnsi="Arial" w:cs="Arial"/>
          <w:color w:val="000000" w:themeColor="text1"/>
          <w:sz w:val="22"/>
          <w:lang w:val="es-ES_tradnl"/>
        </w:rPr>
        <w:t xml:space="preserve"> la «celebración de contratos de ciencia y tecnología, producto del proceso descrito en el artículo 10 de la Ley 205</w:t>
      </w:r>
      <w:r w:rsidR="007F3C47" w:rsidRPr="00340215">
        <w:rPr>
          <w:rFonts w:ascii="Arial" w:eastAsia="Calibri" w:hAnsi="Arial" w:cs="Arial"/>
          <w:color w:val="000000" w:themeColor="text1"/>
          <w:sz w:val="22"/>
          <w:lang w:val="es-ES_tradnl"/>
        </w:rPr>
        <w:t>9</w:t>
      </w:r>
      <w:r w:rsidR="0092099E" w:rsidRPr="00340215">
        <w:rPr>
          <w:rFonts w:ascii="Arial" w:eastAsia="Calibri" w:hAnsi="Arial" w:cs="Arial"/>
          <w:color w:val="000000" w:themeColor="text1"/>
          <w:sz w:val="22"/>
          <w:lang w:val="es-ES_tradnl"/>
        </w:rPr>
        <w:t xml:space="preserve"> de 2020»</w:t>
      </w:r>
      <w:r w:rsidR="00B32D09" w:rsidRPr="00340215">
        <w:rPr>
          <w:rFonts w:ascii="Arial" w:eastAsia="Calibri" w:hAnsi="Arial" w:cs="Arial"/>
          <w:color w:val="000000" w:themeColor="text1"/>
          <w:sz w:val="22"/>
          <w:lang w:val="es-ES_tradnl"/>
        </w:rPr>
        <w:t>. S</w:t>
      </w:r>
      <w:r w:rsidR="007F3C47" w:rsidRPr="00340215">
        <w:rPr>
          <w:rFonts w:ascii="Arial" w:eastAsia="Calibri" w:hAnsi="Arial" w:cs="Arial"/>
          <w:color w:val="000000" w:themeColor="text1"/>
          <w:sz w:val="22"/>
          <w:lang w:val="es-ES_tradnl"/>
        </w:rPr>
        <w:t xml:space="preserve">in embargo, consultada la norma asociada a dicha nomenclatura se advierte que la misma tiene por objeto declarar el «Patrimonio Histórico y Cultural al municipio de Orocué del departamento de Casanare, exaltando su condición de cuna de la obra literaria “La Vorágine”», y consta de no más de cinco artículos. </w:t>
      </w:r>
      <w:r w:rsidR="00B32D09" w:rsidRPr="00340215">
        <w:rPr>
          <w:rFonts w:ascii="Arial" w:eastAsia="Calibri" w:hAnsi="Arial" w:cs="Arial"/>
          <w:color w:val="000000" w:themeColor="text1"/>
          <w:sz w:val="22"/>
          <w:lang w:val="es-ES_tradnl"/>
        </w:rPr>
        <w:t>No obstante</w:t>
      </w:r>
      <w:r w:rsidR="007F3C47" w:rsidRPr="00340215">
        <w:rPr>
          <w:rFonts w:ascii="Arial" w:eastAsia="Calibri" w:hAnsi="Arial" w:cs="Arial"/>
          <w:color w:val="000000" w:themeColor="text1"/>
          <w:sz w:val="22"/>
          <w:lang w:val="es-ES_tradnl"/>
        </w:rPr>
        <w:t>, por lo dicho en la nota al pie es fácil colegir que se quiso hacer referencia a la Ley 2056 de 2020 «Por la cual se regula la organización y el funcionamiento del Sistema General de Regalías</w:t>
      </w:r>
      <w:r w:rsidRPr="00340215">
        <w:rPr>
          <w:rFonts w:ascii="Arial" w:eastAsia="Calibri" w:hAnsi="Arial" w:cs="Arial"/>
          <w:color w:val="000000" w:themeColor="text1"/>
          <w:sz w:val="22"/>
          <w:lang w:val="es-ES_tradnl"/>
        </w:rPr>
        <w:t>»</w:t>
      </w:r>
      <w:r w:rsidR="007F3C47" w:rsidRPr="00340215">
        <w:rPr>
          <w:rFonts w:ascii="Arial" w:eastAsia="Calibri" w:hAnsi="Arial" w:cs="Arial"/>
          <w:color w:val="000000" w:themeColor="text1"/>
          <w:sz w:val="22"/>
          <w:lang w:val="es-ES_tradnl"/>
        </w:rPr>
        <w:t xml:space="preserve">, cuyo artículo 10 asigna distintas competencias al Ministerio de Ciencia Tecnología e Innovación, relacionadas con el desarrollo de convocatorias para inversiones en ciencia, tecnología e innovación. Teniendo en cuenta esto, atribuyendo la mención de la primera norma un error involuntario, se resolverá la consulta </w:t>
      </w:r>
      <w:r w:rsidRPr="00340215">
        <w:rPr>
          <w:rFonts w:ascii="Arial" w:eastAsia="Calibri" w:hAnsi="Arial" w:cs="Arial"/>
          <w:color w:val="000000" w:themeColor="text1"/>
          <w:sz w:val="22"/>
          <w:lang w:val="es-ES_tradnl"/>
        </w:rPr>
        <w:t xml:space="preserve">tomando en consideración lo anotado. </w:t>
      </w:r>
    </w:p>
    <w:p w14:paraId="0FFC43B3" w14:textId="49E2A463" w:rsidR="004167C4" w:rsidRPr="00340215" w:rsidRDefault="00281E62" w:rsidP="008E5F76">
      <w:pPr>
        <w:spacing w:before="120" w:after="0"/>
        <w:ind w:firstLine="709"/>
        <w:rPr>
          <w:rFonts w:ascii="Arial" w:hAnsi="Arial" w:cs="Arial"/>
          <w:noProof/>
          <w:sz w:val="22"/>
          <w:lang w:val="es-ES_tradnl"/>
        </w:rPr>
      </w:pPr>
      <w:r w:rsidRPr="00340215">
        <w:rPr>
          <w:rFonts w:ascii="Arial" w:hAnsi="Arial" w:cs="Arial"/>
          <w:noProof/>
          <w:sz w:val="22"/>
          <w:lang w:val="es-ES_tradnl"/>
        </w:rPr>
        <w:t>Por ello, la Subdirección –dentro de los límites de sus atribuciones– resolverá la consulta conforme a las normas generales en materia de contratación estatal. Con este objetivo se analizarán los siguientes temas:</w:t>
      </w:r>
      <w:r w:rsidR="00990612" w:rsidRPr="00340215">
        <w:rPr>
          <w:rFonts w:ascii="Arial" w:hAnsi="Arial" w:cs="Arial"/>
          <w:noProof/>
          <w:sz w:val="22"/>
          <w:lang w:val="es-ES_tradnl"/>
        </w:rPr>
        <w:t xml:space="preserve"> i) </w:t>
      </w:r>
      <w:bookmarkStart w:id="6" w:name="_Hlk76110351"/>
      <w:r w:rsidR="00230B1D" w:rsidRPr="00340215">
        <w:rPr>
          <w:rFonts w:ascii="Arial" w:hAnsi="Arial" w:cs="Arial"/>
          <w:noProof/>
          <w:sz w:val="22"/>
          <w:lang w:val="es-ES_tradnl"/>
        </w:rPr>
        <w:t xml:space="preserve">El Sistema General de Regalías y los proyectos de inversión en ciencia, tecnología e innovación </w:t>
      </w:r>
      <w:r w:rsidR="002603EB" w:rsidRPr="00340215">
        <w:rPr>
          <w:rFonts w:ascii="Arial" w:hAnsi="Arial" w:cs="Arial"/>
          <w:noProof/>
          <w:sz w:val="22"/>
          <w:lang w:val="es-ES_tradnl"/>
        </w:rPr>
        <w:t>y</w:t>
      </w:r>
      <w:r w:rsidR="003C51BB" w:rsidRPr="00340215">
        <w:rPr>
          <w:rFonts w:ascii="Arial" w:hAnsi="Arial" w:cs="Arial"/>
          <w:noProof/>
          <w:sz w:val="22"/>
          <w:lang w:val="es-ES_tradnl"/>
        </w:rPr>
        <w:t>; ii)</w:t>
      </w:r>
      <w:bookmarkEnd w:id="6"/>
      <w:r w:rsidR="00230B1D" w:rsidRPr="00340215">
        <w:rPr>
          <w:rFonts w:ascii="Arial" w:hAnsi="Arial" w:cs="Arial"/>
          <w:noProof/>
          <w:sz w:val="22"/>
          <w:lang w:val="es-ES_tradnl"/>
        </w:rPr>
        <w:t xml:space="preserve"> Restricción de la contratación directa en las elecciones presidenciales</w:t>
      </w:r>
      <w:r w:rsidR="00756705" w:rsidRPr="00340215">
        <w:rPr>
          <w:rFonts w:ascii="Arial" w:hAnsi="Arial" w:cs="Arial"/>
          <w:noProof/>
          <w:sz w:val="22"/>
          <w:lang w:val="es-ES_tradnl"/>
        </w:rPr>
        <w:t>.</w:t>
      </w:r>
    </w:p>
    <w:p w14:paraId="1982E36C" w14:textId="0F4B7356" w:rsidR="00756705" w:rsidRPr="00340215" w:rsidRDefault="00D5455B" w:rsidP="00010DAD">
      <w:pPr>
        <w:spacing w:before="120" w:after="0"/>
        <w:ind w:firstLine="709"/>
        <w:rPr>
          <w:rFonts w:ascii="Arial" w:hAnsi="Arial" w:cs="Arial"/>
          <w:noProof/>
          <w:sz w:val="22"/>
          <w:lang w:val="es-ES_tradnl"/>
        </w:rPr>
      </w:pPr>
      <w:r w:rsidRPr="00340215">
        <w:rPr>
          <w:rFonts w:ascii="Arial" w:hAnsi="Arial" w:cs="Arial"/>
          <w:noProof/>
          <w:sz w:val="22"/>
          <w:lang w:val="es-ES_tradnl"/>
        </w:rPr>
        <w:t xml:space="preserve">La Agencia Nacional de Contratación Pública – Colombia Compra Eficiente ha impartido lineamientos sobre la aplicación de la Ley 996 de 2005 y también se ha pronunciado al respecto, entre otros, en los Conceptos 4201912000004632 del 6 de agosto </w:t>
      </w:r>
      <w:r w:rsidRPr="00340215">
        <w:rPr>
          <w:rFonts w:ascii="Arial" w:hAnsi="Arial" w:cs="Arial"/>
          <w:noProof/>
          <w:sz w:val="22"/>
          <w:lang w:val="es-ES_tradnl"/>
        </w:rPr>
        <w:lastRenderedPageBreak/>
        <w:t>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w:t>
      </w:r>
      <w:r w:rsidR="00674702" w:rsidRPr="00340215">
        <w:rPr>
          <w:rFonts w:ascii="Arial" w:hAnsi="Arial" w:cs="Arial"/>
          <w:noProof/>
          <w:sz w:val="22"/>
          <w:lang w:val="es-ES_tradnl"/>
        </w:rPr>
        <w:t>34 del 11 de noviembre de 2021,</w:t>
      </w:r>
      <w:r w:rsidRPr="00340215">
        <w:rPr>
          <w:rFonts w:ascii="Arial" w:hAnsi="Arial" w:cs="Arial"/>
          <w:noProof/>
          <w:sz w:val="22"/>
          <w:lang w:val="es-ES_tradnl"/>
        </w:rPr>
        <w:t xml:space="preserve"> C-</w:t>
      </w:r>
      <w:r w:rsidR="00674702" w:rsidRPr="00340215">
        <w:rPr>
          <w:rFonts w:ascii="Arial" w:hAnsi="Arial" w:cs="Arial"/>
          <w:noProof/>
          <w:sz w:val="22"/>
          <w:lang w:val="es-ES_tradnl"/>
        </w:rPr>
        <w:t>636 del 16 de noviembre de 2021, C-677 de 2021 y C-675 del 06 de enero de 2022.   R</w:t>
      </w:r>
      <w:r w:rsidR="00756705" w:rsidRPr="00340215">
        <w:rPr>
          <w:rFonts w:ascii="Arial" w:hAnsi="Arial" w:cs="Arial"/>
          <w:noProof/>
          <w:sz w:val="22"/>
          <w:lang w:val="es-ES_tradnl"/>
        </w:rPr>
        <w:t>especto de</w:t>
      </w:r>
      <w:r w:rsidR="00674702" w:rsidRPr="00340215">
        <w:rPr>
          <w:rFonts w:ascii="Arial" w:hAnsi="Arial" w:cs="Arial"/>
          <w:noProof/>
          <w:sz w:val="22"/>
          <w:lang w:val="es-ES_tradnl"/>
        </w:rPr>
        <w:t xml:space="preserve">l Sistema General de Regalías </w:t>
      </w:r>
      <w:r w:rsidR="00425118" w:rsidRPr="00340215">
        <w:rPr>
          <w:rFonts w:ascii="Arial" w:hAnsi="Arial" w:cs="Arial"/>
          <w:noProof/>
          <w:sz w:val="22"/>
          <w:lang w:val="es-ES_tradnl"/>
        </w:rPr>
        <w:t xml:space="preserve">la entidad ha abordado el tema </w:t>
      </w:r>
      <w:r w:rsidR="00674702" w:rsidRPr="00340215">
        <w:rPr>
          <w:rFonts w:ascii="Arial" w:hAnsi="Arial" w:cs="Arial"/>
          <w:noProof/>
          <w:sz w:val="22"/>
          <w:lang w:val="es-ES_tradnl"/>
        </w:rPr>
        <w:t xml:space="preserve">en los conceptos C-604 del 09 de septiembre de 2020 y C-276 del 30 de noviembre de 2021. </w:t>
      </w:r>
      <w:r w:rsidR="00C566EB" w:rsidRPr="00340215">
        <w:rPr>
          <w:rFonts w:ascii="Arial" w:hAnsi="Arial" w:cs="Arial"/>
          <w:noProof/>
          <w:sz w:val="22"/>
          <w:lang w:val="es-ES_tradnl"/>
        </w:rPr>
        <w:t xml:space="preserve"> L</w:t>
      </w:r>
      <w:r w:rsidR="00756705" w:rsidRPr="00340215">
        <w:rPr>
          <w:rFonts w:ascii="Arial" w:hAnsi="Arial" w:cs="Arial"/>
          <w:noProof/>
          <w:sz w:val="22"/>
          <w:lang w:val="es-ES_tradnl"/>
        </w:rPr>
        <w:t>a</w:t>
      </w:r>
      <w:r w:rsidR="00425118" w:rsidRPr="00340215">
        <w:rPr>
          <w:rFonts w:ascii="Arial" w:hAnsi="Arial" w:cs="Arial"/>
          <w:noProof/>
          <w:sz w:val="22"/>
          <w:lang w:val="es-ES_tradnl"/>
        </w:rPr>
        <w:t>s</w:t>
      </w:r>
      <w:r w:rsidR="00756705" w:rsidRPr="00340215">
        <w:rPr>
          <w:rFonts w:ascii="Arial" w:hAnsi="Arial" w:cs="Arial"/>
          <w:noProof/>
          <w:sz w:val="22"/>
          <w:lang w:val="es-ES_tradnl"/>
        </w:rPr>
        <w:t xml:space="preserve"> tesis expuesta</w:t>
      </w:r>
      <w:r w:rsidR="00425118" w:rsidRPr="00340215">
        <w:rPr>
          <w:rFonts w:ascii="Arial" w:hAnsi="Arial" w:cs="Arial"/>
          <w:noProof/>
          <w:sz w:val="22"/>
          <w:lang w:val="es-ES_tradnl"/>
        </w:rPr>
        <w:t>s</w:t>
      </w:r>
      <w:r w:rsidR="00756705" w:rsidRPr="00340215">
        <w:rPr>
          <w:rFonts w:ascii="Arial" w:hAnsi="Arial" w:cs="Arial"/>
          <w:noProof/>
          <w:sz w:val="22"/>
          <w:lang w:val="es-ES_tradnl"/>
        </w:rPr>
        <w:t xml:space="preserve"> se desarrollan </w:t>
      </w:r>
      <w:r w:rsidR="00674702" w:rsidRPr="00340215">
        <w:rPr>
          <w:rFonts w:ascii="Arial" w:hAnsi="Arial" w:cs="Arial"/>
          <w:noProof/>
          <w:sz w:val="22"/>
          <w:lang w:val="es-ES_tradnl"/>
        </w:rPr>
        <w:t xml:space="preserve">y se complementan en lo pertinente </w:t>
      </w:r>
      <w:r w:rsidR="00756705" w:rsidRPr="00340215">
        <w:rPr>
          <w:rFonts w:ascii="Arial" w:hAnsi="Arial" w:cs="Arial"/>
          <w:noProof/>
          <w:sz w:val="22"/>
          <w:lang w:val="es-ES_tradnl"/>
        </w:rPr>
        <w:t xml:space="preserve">a continuación. </w:t>
      </w:r>
    </w:p>
    <w:p w14:paraId="67F87FAD" w14:textId="77777777" w:rsidR="00010DAD" w:rsidRPr="00340215" w:rsidRDefault="00010DAD" w:rsidP="00BB359A">
      <w:pPr>
        <w:spacing w:after="0"/>
        <w:ind w:firstLine="709"/>
        <w:rPr>
          <w:rFonts w:ascii="Arial" w:hAnsi="Arial" w:cs="Arial"/>
          <w:noProof/>
          <w:sz w:val="22"/>
          <w:lang w:val="es-ES_tradnl"/>
        </w:rPr>
      </w:pPr>
    </w:p>
    <w:p w14:paraId="294E1651" w14:textId="44CCFB3A" w:rsidR="00F63153" w:rsidRPr="00340215" w:rsidRDefault="007E732A" w:rsidP="00BB359A">
      <w:pPr>
        <w:tabs>
          <w:tab w:val="left" w:pos="426"/>
        </w:tabs>
        <w:spacing w:after="0"/>
        <w:rPr>
          <w:rFonts w:ascii="Arial" w:hAnsi="Arial" w:cs="Arial"/>
          <w:b/>
          <w:sz w:val="22"/>
          <w:lang w:val="es-CO"/>
        </w:rPr>
      </w:pPr>
      <w:r w:rsidRPr="00340215">
        <w:rPr>
          <w:rFonts w:ascii="Arial" w:eastAsia="Times New Roman" w:hAnsi="Arial" w:cs="Arial"/>
          <w:b/>
          <w:sz w:val="22"/>
          <w:lang w:eastAsia="es-CO"/>
        </w:rPr>
        <w:t>2.1.</w:t>
      </w:r>
      <w:r w:rsidRPr="00340215">
        <w:rPr>
          <w:rFonts w:ascii="Arial" w:eastAsia="Times New Roman" w:hAnsi="Arial" w:cs="Arial"/>
          <w:b/>
          <w:sz w:val="22"/>
          <w:lang w:eastAsia="es-CO"/>
        </w:rPr>
        <w:tab/>
      </w:r>
      <w:r w:rsidR="00F63153" w:rsidRPr="00340215">
        <w:rPr>
          <w:rFonts w:ascii="Arial" w:hAnsi="Arial" w:cs="Arial"/>
          <w:b/>
          <w:bCs/>
          <w:sz w:val="22"/>
        </w:rPr>
        <w:t xml:space="preserve">El Sistema General de Regalías y </w:t>
      </w:r>
      <w:bookmarkStart w:id="7" w:name="_Hlk46840163"/>
      <w:r w:rsidR="00F63153" w:rsidRPr="00340215">
        <w:rPr>
          <w:rFonts w:ascii="Arial" w:hAnsi="Arial" w:cs="Arial"/>
          <w:b/>
          <w:sz w:val="22"/>
          <w:lang w:val="es-CO"/>
        </w:rPr>
        <w:t>los proyectos de inversión en ciencia, tecnología e innovación</w:t>
      </w:r>
    </w:p>
    <w:p w14:paraId="181C8B5B" w14:textId="77777777" w:rsidR="00756705" w:rsidRPr="00340215" w:rsidRDefault="00756705" w:rsidP="00A41722">
      <w:pPr>
        <w:pStyle w:val="Textoindependiente"/>
        <w:widowControl/>
        <w:tabs>
          <w:tab w:val="left" w:pos="709"/>
        </w:tabs>
        <w:autoSpaceDE/>
        <w:autoSpaceDN/>
        <w:spacing w:after="0" w:line="240" w:lineRule="auto"/>
        <w:ind w:right="49"/>
      </w:pPr>
    </w:p>
    <w:p w14:paraId="46392571" w14:textId="1B1BEEAC" w:rsidR="005B3094" w:rsidRPr="00340215" w:rsidRDefault="005B3094" w:rsidP="00DE24A2">
      <w:pPr>
        <w:tabs>
          <w:tab w:val="left" w:pos="426"/>
        </w:tabs>
        <w:spacing w:after="0"/>
        <w:rPr>
          <w:rFonts w:ascii="Arial" w:eastAsia="Calibri" w:hAnsi="Arial" w:cs="Arial"/>
          <w:color w:val="000000" w:themeColor="text1"/>
          <w:sz w:val="22"/>
          <w:lang w:val="es-ES_tradnl"/>
        </w:rPr>
      </w:pPr>
      <w:r w:rsidRPr="00340215">
        <w:rPr>
          <w:rFonts w:ascii="Arial" w:eastAsia="Calibri" w:hAnsi="Arial" w:cs="Arial"/>
          <w:color w:val="000000" w:themeColor="text1"/>
          <w:sz w:val="22"/>
          <w:lang w:val="es-ES_tradnl"/>
        </w:rPr>
        <w:t>El artículo 360 de la Constitución Política, modificado por el artículo 1 del Acto Legislativo 5 de 2011, define las regalías como una contraprestación económica a favor del Estado que es causada por la explotación de un recurso natural no renovable. La norma dispone:</w:t>
      </w:r>
    </w:p>
    <w:p w14:paraId="7FCD29F6" w14:textId="77777777" w:rsidR="00DE24A2" w:rsidRPr="00340215" w:rsidRDefault="00DE24A2" w:rsidP="00A41722">
      <w:pPr>
        <w:tabs>
          <w:tab w:val="left" w:pos="426"/>
        </w:tabs>
        <w:spacing w:after="0" w:line="240" w:lineRule="auto"/>
        <w:rPr>
          <w:rFonts w:ascii="Arial" w:eastAsia="Calibri" w:hAnsi="Arial" w:cs="Arial"/>
          <w:color w:val="000000" w:themeColor="text1"/>
          <w:sz w:val="22"/>
          <w:lang w:val="es-ES_tradnl"/>
        </w:rPr>
      </w:pPr>
    </w:p>
    <w:bookmarkEnd w:id="7"/>
    <w:p w14:paraId="518612FA" w14:textId="77777777" w:rsidR="005B3094" w:rsidRPr="00340215" w:rsidRDefault="005B3094" w:rsidP="00403EDC">
      <w:pPr>
        <w:spacing w:after="0" w:line="240" w:lineRule="auto"/>
        <w:ind w:left="709" w:right="709"/>
        <w:rPr>
          <w:rFonts w:ascii="Arial" w:eastAsia="Calibri" w:hAnsi="Arial" w:cs="Arial"/>
          <w:sz w:val="22"/>
          <w:lang w:val="es-ES_tradnl"/>
        </w:rPr>
      </w:pPr>
      <w:r w:rsidRPr="00340215">
        <w:rPr>
          <w:rFonts w:ascii="Arial" w:eastAsia="Calibri" w:hAnsi="Arial" w:cs="Arial"/>
          <w:sz w:val="22"/>
          <w:lang w:val="es-ES_tradnl"/>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1F92F317" w14:textId="77777777" w:rsidR="005B3094" w:rsidRPr="00340215" w:rsidRDefault="005B3094" w:rsidP="00403EDC">
      <w:pPr>
        <w:spacing w:after="0" w:line="240" w:lineRule="auto"/>
        <w:ind w:left="709" w:right="709"/>
        <w:rPr>
          <w:rFonts w:ascii="Arial" w:eastAsia="Calibri" w:hAnsi="Arial" w:cs="Arial"/>
          <w:sz w:val="22"/>
          <w:lang w:val="es-ES_tradnl"/>
        </w:rPr>
      </w:pPr>
    </w:p>
    <w:p w14:paraId="63846CE7" w14:textId="77777777" w:rsidR="005B3094" w:rsidRPr="00340215" w:rsidRDefault="005B3094" w:rsidP="00403EDC">
      <w:pPr>
        <w:spacing w:after="0" w:line="240" w:lineRule="auto"/>
        <w:ind w:left="709" w:right="709"/>
        <w:rPr>
          <w:rFonts w:ascii="Arial" w:eastAsia="Calibri" w:hAnsi="Arial" w:cs="Arial"/>
          <w:sz w:val="22"/>
          <w:lang w:val="es-ES_tradnl"/>
        </w:rPr>
      </w:pPr>
      <w:r w:rsidRPr="00340215">
        <w:rPr>
          <w:rFonts w:ascii="Arial" w:eastAsia="Calibri" w:hAnsi="Arial" w:cs="Arial"/>
          <w:sz w:val="22"/>
          <w:lang w:val="es-ES_tradnl"/>
        </w:rPr>
        <w:t xml:space="preserve">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w:t>
      </w:r>
      <w:r w:rsidRPr="00340215">
        <w:rPr>
          <w:rFonts w:ascii="Arial" w:eastAsia="Calibri" w:hAnsi="Arial" w:cs="Arial"/>
          <w:sz w:val="22"/>
          <w:lang w:val="es-ES_tradnl"/>
        </w:rPr>
        <w:lastRenderedPageBreak/>
        <w:t>beneficiarios. Este conjunto de ingresos, asignaciones, órganos, procedimientos y regulaciones constituye el Sistema General de Regalías</w:t>
      </w:r>
    </w:p>
    <w:p w14:paraId="49213DF8" w14:textId="77777777" w:rsidR="00DE24A2" w:rsidRPr="00340215" w:rsidRDefault="00DE24A2" w:rsidP="00403EDC">
      <w:pPr>
        <w:spacing w:after="0" w:line="240" w:lineRule="auto"/>
        <w:ind w:left="709" w:right="709"/>
        <w:rPr>
          <w:rFonts w:ascii="Arial" w:eastAsia="Calibri" w:hAnsi="Arial" w:cs="Arial"/>
          <w:sz w:val="22"/>
          <w:lang w:val="es-ES_tradnl"/>
        </w:rPr>
      </w:pPr>
    </w:p>
    <w:p w14:paraId="62B2BD5E" w14:textId="6D41F86B" w:rsidR="00CC6C9C" w:rsidRPr="00340215" w:rsidRDefault="0069226F" w:rsidP="00CC6C9C">
      <w:pPr>
        <w:spacing w:after="0"/>
        <w:ind w:firstLine="709"/>
        <w:rPr>
          <w:rFonts w:ascii="Arial" w:hAnsi="Arial" w:cs="Arial"/>
          <w:noProof/>
          <w:sz w:val="22"/>
          <w:lang w:val="es-ES_tradnl"/>
        </w:rPr>
      </w:pPr>
      <w:r w:rsidRPr="00340215">
        <w:rPr>
          <w:rFonts w:ascii="Arial" w:hAnsi="Arial" w:cs="Arial"/>
          <w:noProof/>
          <w:sz w:val="22"/>
          <w:lang w:val="es-ES_tradnl"/>
        </w:rPr>
        <w:t>E</w:t>
      </w:r>
      <w:r w:rsidR="00B91B7E" w:rsidRPr="00340215">
        <w:rPr>
          <w:rFonts w:ascii="Arial" w:hAnsi="Arial" w:cs="Arial"/>
          <w:noProof/>
          <w:sz w:val="22"/>
          <w:lang w:val="es-ES_tradnl"/>
        </w:rPr>
        <w:t xml:space="preserve">n </w:t>
      </w:r>
      <w:r w:rsidRPr="00340215">
        <w:rPr>
          <w:rFonts w:ascii="Arial" w:hAnsi="Arial" w:cs="Arial"/>
          <w:noProof/>
          <w:sz w:val="22"/>
          <w:lang w:val="es-ES_tradnl"/>
        </w:rPr>
        <w:t xml:space="preserve">el </w:t>
      </w:r>
      <w:r w:rsidR="00B91B7E" w:rsidRPr="00340215">
        <w:rPr>
          <w:rFonts w:ascii="Arial" w:hAnsi="Arial" w:cs="Arial"/>
          <w:noProof/>
          <w:sz w:val="22"/>
          <w:lang w:val="es-ES_tradnl"/>
        </w:rPr>
        <w:t>inciso segundo</w:t>
      </w:r>
      <w:r w:rsidRPr="00340215">
        <w:rPr>
          <w:rFonts w:ascii="Arial" w:hAnsi="Arial" w:cs="Arial"/>
          <w:noProof/>
          <w:sz w:val="22"/>
          <w:lang w:val="es-ES_tradnl"/>
        </w:rPr>
        <w:t xml:space="preserve">, </w:t>
      </w:r>
      <w:r w:rsidR="00B91B7E" w:rsidRPr="00340215">
        <w:rPr>
          <w:rFonts w:ascii="Arial" w:hAnsi="Arial" w:cs="Arial"/>
          <w:noProof/>
          <w:sz w:val="22"/>
          <w:lang w:val="es-ES_tradnl"/>
        </w:rPr>
        <w:t>el mismo artículo define al Sistema General de Regalías como el conjunto de ingresos, asignaciones, órganos, procedimientos y regulaciones</w:t>
      </w:r>
      <w:r w:rsidR="001D2D84" w:rsidRPr="00340215">
        <w:rPr>
          <w:rFonts w:ascii="Arial" w:hAnsi="Arial" w:cs="Arial"/>
          <w:noProof/>
          <w:sz w:val="22"/>
          <w:lang w:val="es-ES_tradnl"/>
        </w:rPr>
        <w:t xml:space="preserve"> que deberán ser establecidos y definidos mediante la ley que, por iniciativa previa del Gobierno Nacional, se expida a fin de determinar la distribución, fines, administración, ejecución, control, el uso eficiente y la destinación de los ingresos provenientes de la explotación de los recursos naturales no renovables, así como la precisión sobre las condiciones de participación de sus beneficiarios. </w:t>
      </w:r>
      <w:r w:rsidR="00CC6C9C" w:rsidRPr="00340215">
        <w:rPr>
          <w:rFonts w:ascii="Arial" w:hAnsi="Arial" w:cs="Arial"/>
          <w:noProof/>
          <w:sz w:val="22"/>
          <w:lang w:val="es-ES_tradnl"/>
        </w:rPr>
        <w:t>En ese sentido, la Corte Constitucional se ha encargado de definir las regalías como una contraprestación recibida a cambio de la concesión de derechos a particulares para la exploración de recursos naturales, diferenciándolas de otros ingresos nacionales como los impuestos, como quiera que estas carecen del carácter impositivo de los tributos.</w:t>
      </w:r>
      <w:r w:rsidR="00CC6C9C" w:rsidRPr="00340215">
        <w:rPr>
          <w:rStyle w:val="Refdenotaalpie"/>
          <w:rFonts w:ascii="Arial" w:hAnsi="Arial" w:cs="Arial"/>
          <w:noProof/>
          <w:sz w:val="22"/>
          <w:lang w:val="es-ES_tradnl"/>
        </w:rPr>
        <w:footnoteReference w:id="2"/>
      </w:r>
      <w:r w:rsidR="00CC6C9C" w:rsidRPr="00340215">
        <w:rPr>
          <w:rFonts w:ascii="Arial" w:hAnsi="Arial" w:cs="Arial"/>
          <w:noProof/>
          <w:sz w:val="22"/>
          <w:lang w:val="es-ES_tradnl"/>
        </w:rPr>
        <w:t xml:space="preserve"> </w:t>
      </w:r>
    </w:p>
    <w:p w14:paraId="44BD6E84" w14:textId="30A68598" w:rsidR="0055703B" w:rsidRPr="00340215" w:rsidRDefault="00A5081A" w:rsidP="00902A7F">
      <w:pPr>
        <w:spacing w:before="120" w:after="0"/>
        <w:ind w:firstLine="709"/>
        <w:rPr>
          <w:rFonts w:ascii="Arial" w:hAnsi="Arial" w:cs="Arial"/>
          <w:noProof/>
          <w:sz w:val="22"/>
          <w:lang w:val="es-ES_tradnl"/>
        </w:rPr>
      </w:pPr>
      <w:r w:rsidRPr="00340215">
        <w:rPr>
          <w:rFonts w:ascii="Arial" w:hAnsi="Arial" w:cs="Arial"/>
          <w:noProof/>
          <w:sz w:val="22"/>
          <w:lang w:val="es-ES_tradnl"/>
        </w:rPr>
        <w:t xml:space="preserve">El </w:t>
      </w:r>
      <w:r w:rsidR="0069226F" w:rsidRPr="00340215">
        <w:rPr>
          <w:rFonts w:ascii="Arial" w:hAnsi="Arial" w:cs="Arial"/>
          <w:noProof/>
          <w:sz w:val="22"/>
          <w:lang w:val="es-ES_tradnl"/>
        </w:rPr>
        <w:t xml:space="preserve">artículo 1 del </w:t>
      </w:r>
      <w:r w:rsidRPr="00340215">
        <w:rPr>
          <w:rFonts w:ascii="Arial" w:hAnsi="Arial" w:cs="Arial"/>
          <w:noProof/>
          <w:sz w:val="22"/>
          <w:lang w:val="es-ES_tradnl"/>
        </w:rPr>
        <w:t xml:space="preserve">Acto Legislativo 05 de 2019 modificó </w:t>
      </w:r>
      <w:r w:rsidR="0069226F" w:rsidRPr="00340215">
        <w:rPr>
          <w:rFonts w:ascii="Arial" w:hAnsi="Arial" w:cs="Arial"/>
          <w:noProof/>
          <w:sz w:val="22"/>
          <w:lang w:val="es-ES_tradnl"/>
        </w:rPr>
        <w:t>e</w:t>
      </w:r>
      <w:r w:rsidRPr="00340215">
        <w:rPr>
          <w:rFonts w:ascii="Arial" w:hAnsi="Arial" w:cs="Arial"/>
          <w:noProof/>
          <w:sz w:val="22"/>
          <w:lang w:val="es-ES_tradnl"/>
        </w:rPr>
        <w:t>l artículo 361 de la Constitución, determinando que «los ingresos corrientes del Sistema General de Regalías se destinarán a la financiación de proyectos de inversión que contribuyan al desarrollo social, económico y ambiental de las entidades territoriales»</w:t>
      </w:r>
      <w:r w:rsidR="0069226F" w:rsidRPr="00340215">
        <w:rPr>
          <w:rFonts w:ascii="Arial" w:hAnsi="Arial" w:cs="Arial"/>
          <w:noProof/>
          <w:sz w:val="22"/>
          <w:lang w:val="es-ES_tradnl"/>
        </w:rPr>
        <w:t xml:space="preserve">. </w:t>
      </w:r>
    </w:p>
    <w:p w14:paraId="25011A91" w14:textId="1485C573" w:rsidR="00AD5A03" w:rsidRPr="00340215" w:rsidRDefault="009E4511" w:rsidP="00902A7F">
      <w:pPr>
        <w:spacing w:before="120" w:after="0"/>
        <w:ind w:firstLine="709"/>
        <w:rPr>
          <w:rFonts w:ascii="Arial" w:hAnsi="Arial" w:cs="Arial"/>
          <w:noProof/>
          <w:sz w:val="22"/>
          <w:lang w:val="es-ES_tradnl"/>
        </w:rPr>
      </w:pPr>
      <w:r w:rsidRPr="00340215">
        <w:rPr>
          <w:rFonts w:ascii="Arial" w:hAnsi="Arial" w:cs="Arial"/>
          <w:noProof/>
          <w:sz w:val="22"/>
          <w:lang w:val="es-ES_tradnl"/>
        </w:rPr>
        <w:lastRenderedPageBreak/>
        <w:t xml:space="preserve">Con fundamento </w:t>
      </w:r>
      <w:r w:rsidR="00DA7C09" w:rsidRPr="00340215">
        <w:rPr>
          <w:rFonts w:ascii="Arial" w:hAnsi="Arial" w:cs="Arial"/>
          <w:noProof/>
          <w:sz w:val="22"/>
          <w:lang w:val="es-ES_tradnl"/>
        </w:rPr>
        <w:t>en los artículos 360 y 361 de la Constitución Política</w:t>
      </w:r>
      <w:r w:rsidR="00AD5A03" w:rsidRPr="00340215">
        <w:rPr>
          <w:rFonts w:ascii="Arial" w:hAnsi="Arial" w:cs="Arial"/>
          <w:noProof/>
          <w:sz w:val="22"/>
          <w:lang w:val="es-ES_tradnl"/>
        </w:rPr>
        <w:t xml:space="preserve">, </w:t>
      </w:r>
      <w:r w:rsidR="00077532" w:rsidRPr="00340215">
        <w:rPr>
          <w:rFonts w:ascii="Arial" w:hAnsi="Arial" w:cs="Arial"/>
          <w:noProof/>
          <w:sz w:val="22"/>
          <w:lang w:val="es-ES_tradnl"/>
        </w:rPr>
        <w:t>se expidió la Ley 20</w:t>
      </w:r>
      <w:r w:rsidR="00EE4BFC" w:rsidRPr="00340215">
        <w:rPr>
          <w:rFonts w:ascii="Arial" w:hAnsi="Arial" w:cs="Arial"/>
          <w:noProof/>
          <w:sz w:val="22"/>
          <w:lang w:val="es-ES_tradnl"/>
        </w:rPr>
        <w:t>56</w:t>
      </w:r>
      <w:r w:rsidR="00077532" w:rsidRPr="00340215">
        <w:rPr>
          <w:rFonts w:ascii="Arial" w:hAnsi="Arial" w:cs="Arial"/>
          <w:noProof/>
          <w:sz w:val="22"/>
          <w:lang w:val="es-ES_tradnl"/>
        </w:rPr>
        <w:t xml:space="preserve"> de 2020, por medio de la cual se derog</w:t>
      </w:r>
      <w:r w:rsidRPr="00340215">
        <w:rPr>
          <w:rFonts w:ascii="Arial" w:hAnsi="Arial" w:cs="Arial"/>
          <w:noProof/>
          <w:sz w:val="22"/>
          <w:lang w:val="es-ES_tradnl"/>
        </w:rPr>
        <w:t>a</w:t>
      </w:r>
      <w:r w:rsidR="00077532" w:rsidRPr="00340215">
        <w:rPr>
          <w:rFonts w:ascii="Arial" w:hAnsi="Arial" w:cs="Arial"/>
          <w:noProof/>
          <w:sz w:val="22"/>
          <w:lang w:val="es-ES_tradnl"/>
        </w:rPr>
        <w:t xml:space="preserve">, entre otras, la Ley 1530 de 2012, y «se regula la organización </w:t>
      </w:r>
      <w:r w:rsidRPr="00340215">
        <w:rPr>
          <w:rFonts w:ascii="Arial" w:hAnsi="Arial" w:cs="Arial"/>
          <w:noProof/>
          <w:sz w:val="22"/>
          <w:lang w:val="es-ES_tradnl"/>
        </w:rPr>
        <w:t xml:space="preserve">y </w:t>
      </w:r>
      <w:r w:rsidR="00077532" w:rsidRPr="00340215">
        <w:rPr>
          <w:rFonts w:ascii="Arial" w:hAnsi="Arial" w:cs="Arial"/>
          <w:noProof/>
          <w:sz w:val="22"/>
          <w:lang w:val="es-ES_tradnl"/>
        </w:rPr>
        <w:t>el funcionamiento del Sistema General de Regalías»</w:t>
      </w:r>
      <w:r w:rsidR="002501F2" w:rsidRPr="00340215">
        <w:rPr>
          <w:rFonts w:ascii="Arial" w:hAnsi="Arial" w:cs="Arial"/>
          <w:noProof/>
          <w:sz w:val="22"/>
          <w:lang w:val="es-ES_tradnl"/>
        </w:rPr>
        <w:t xml:space="preserve"> -SGR-</w:t>
      </w:r>
      <w:r w:rsidR="00077532" w:rsidRPr="00340215">
        <w:rPr>
          <w:rFonts w:ascii="Arial" w:hAnsi="Arial" w:cs="Arial"/>
          <w:noProof/>
          <w:sz w:val="22"/>
          <w:lang w:val="es-ES_tradnl"/>
        </w:rPr>
        <w:t>. En concordancia con los artículo</w:t>
      </w:r>
      <w:r w:rsidRPr="00340215">
        <w:rPr>
          <w:rFonts w:ascii="Arial" w:hAnsi="Arial" w:cs="Arial"/>
          <w:noProof/>
          <w:sz w:val="22"/>
          <w:lang w:val="es-ES_tradnl"/>
        </w:rPr>
        <w:t>s</w:t>
      </w:r>
      <w:r w:rsidR="00077532" w:rsidRPr="00340215">
        <w:rPr>
          <w:rFonts w:ascii="Arial" w:hAnsi="Arial" w:cs="Arial"/>
          <w:noProof/>
          <w:sz w:val="22"/>
          <w:lang w:val="es-ES_tradnl"/>
        </w:rPr>
        <w:t xml:space="preserve"> 360 y 36</w:t>
      </w:r>
      <w:r w:rsidR="00317704" w:rsidRPr="00340215">
        <w:rPr>
          <w:rFonts w:ascii="Arial" w:hAnsi="Arial" w:cs="Arial"/>
          <w:noProof/>
          <w:sz w:val="22"/>
          <w:lang w:val="es-ES_tradnl"/>
        </w:rPr>
        <w:t>1</w:t>
      </w:r>
      <w:r w:rsidR="00077532" w:rsidRPr="00340215">
        <w:rPr>
          <w:rFonts w:ascii="Arial" w:hAnsi="Arial" w:cs="Arial"/>
          <w:noProof/>
          <w:sz w:val="22"/>
          <w:lang w:val="es-ES_tradnl"/>
        </w:rPr>
        <w:t xml:space="preserve"> constitucionales, dicha ley tiene como objeto determinar la distribución, objetivos, fines, administración, ejecución, control </w:t>
      </w:r>
      <w:r w:rsidR="007578D0" w:rsidRPr="00340215">
        <w:rPr>
          <w:rFonts w:ascii="Arial" w:hAnsi="Arial" w:cs="Arial"/>
          <w:noProof/>
          <w:sz w:val="22"/>
          <w:lang w:val="es-ES_tradnl"/>
        </w:rPr>
        <w:t>d</w:t>
      </w:r>
      <w:r w:rsidR="00077532" w:rsidRPr="00340215">
        <w:rPr>
          <w:rFonts w:ascii="Arial" w:hAnsi="Arial" w:cs="Arial"/>
          <w:noProof/>
          <w:sz w:val="22"/>
          <w:lang w:val="es-ES_tradnl"/>
        </w:rPr>
        <w:t>el uso eficiente y la destinación de los ingresos que se encuadren dentro del concepto de regalías, precisando las condiciones para la participación de los beneficiarios o d</w:t>
      </w:r>
      <w:r w:rsidR="00756705" w:rsidRPr="00340215">
        <w:rPr>
          <w:rFonts w:ascii="Arial" w:hAnsi="Arial" w:cs="Arial"/>
          <w:noProof/>
          <w:sz w:val="22"/>
          <w:lang w:val="es-ES_tradnl"/>
        </w:rPr>
        <w:t>estinatarios de los mismos</w:t>
      </w:r>
      <w:r w:rsidR="001616A6" w:rsidRPr="00340215">
        <w:rPr>
          <w:rStyle w:val="Refdenotaalpie"/>
          <w:rFonts w:ascii="Arial" w:hAnsi="Arial" w:cs="Arial"/>
          <w:noProof/>
          <w:sz w:val="22"/>
          <w:lang w:val="es-ES_tradnl"/>
        </w:rPr>
        <w:footnoteReference w:id="3"/>
      </w:r>
      <w:r w:rsidR="00077532" w:rsidRPr="00340215">
        <w:rPr>
          <w:rFonts w:ascii="Arial" w:hAnsi="Arial" w:cs="Arial"/>
          <w:noProof/>
          <w:sz w:val="22"/>
          <w:lang w:val="es-ES_tradnl"/>
        </w:rPr>
        <w:t xml:space="preserve">. </w:t>
      </w:r>
    </w:p>
    <w:p w14:paraId="0523CFB0" w14:textId="6F8B88D5" w:rsidR="00E3308C" w:rsidRPr="00340215" w:rsidRDefault="00A003BA" w:rsidP="00902A7F">
      <w:pPr>
        <w:spacing w:before="120" w:after="0"/>
        <w:ind w:firstLine="709"/>
        <w:rPr>
          <w:rFonts w:ascii="Arial" w:hAnsi="Arial" w:cs="Arial"/>
          <w:noProof/>
          <w:sz w:val="22"/>
          <w:lang w:val="es-ES_tradnl"/>
        </w:rPr>
      </w:pPr>
      <w:r w:rsidRPr="00340215">
        <w:rPr>
          <w:rFonts w:ascii="Arial" w:hAnsi="Arial" w:cs="Arial"/>
          <w:noProof/>
          <w:sz w:val="22"/>
          <w:lang w:val="es-ES_tradnl"/>
        </w:rPr>
        <w:t>El artículo 3 se encarga de establecer los organos del Estado que hacen parte del SGR, incluyendo dentro de los mismos al Ministerio de Ciencia, Tenoclogía e Innovación</w:t>
      </w:r>
      <w:r w:rsidRPr="00340215">
        <w:rPr>
          <w:rStyle w:val="Refdenotaalpie"/>
          <w:rFonts w:ascii="Arial" w:hAnsi="Arial" w:cs="Arial"/>
          <w:noProof/>
          <w:sz w:val="22"/>
          <w:lang w:val="es-ES_tradnl"/>
        </w:rPr>
        <w:footnoteReference w:id="4"/>
      </w:r>
      <w:r w:rsidRPr="00340215">
        <w:rPr>
          <w:rFonts w:ascii="Arial" w:hAnsi="Arial" w:cs="Arial"/>
          <w:noProof/>
          <w:sz w:val="22"/>
          <w:lang w:val="es-ES_tradnl"/>
        </w:rPr>
        <w:t>.</w:t>
      </w:r>
      <w:r w:rsidR="00E3308C" w:rsidRPr="00340215">
        <w:rPr>
          <w:rFonts w:ascii="Arial" w:hAnsi="Arial" w:cs="Arial"/>
          <w:noProof/>
          <w:sz w:val="22"/>
          <w:lang w:val="es-ES_tradnl"/>
        </w:rPr>
        <w:t xml:space="preserve"> En concordancia con esto el artículo 10 de la Ley 2056 de 2020</w:t>
      </w:r>
      <w:r w:rsidR="00247411" w:rsidRPr="00340215">
        <w:rPr>
          <w:rFonts w:ascii="Arial" w:hAnsi="Arial" w:cs="Arial"/>
          <w:noProof/>
          <w:sz w:val="22"/>
          <w:lang w:val="es-ES_tradnl"/>
        </w:rPr>
        <w:t xml:space="preserve"> </w:t>
      </w:r>
      <w:r w:rsidR="00E3308C" w:rsidRPr="00340215">
        <w:rPr>
          <w:rFonts w:ascii="Arial" w:hAnsi="Arial" w:cs="Arial"/>
          <w:noProof/>
          <w:sz w:val="22"/>
          <w:lang w:val="es-ES_tradnl"/>
        </w:rPr>
        <w:t xml:space="preserve">le atribuye a dicha entidad las siguientes competencias: </w:t>
      </w:r>
    </w:p>
    <w:p w14:paraId="59B13CBA" w14:textId="77777777" w:rsidR="00E3308C" w:rsidRPr="00340215" w:rsidRDefault="00E3308C" w:rsidP="00902A7F">
      <w:pPr>
        <w:spacing w:before="120" w:after="0"/>
        <w:ind w:firstLine="709"/>
        <w:rPr>
          <w:rFonts w:ascii="Arial" w:hAnsi="Arial" w:cs="Arial"/>
          <w:noProof/>
          <w:sz w:val="22"/>
          <w:lang w:val="es-ES_tradnl"/>
        </w:rPr>
      </w:pPr>
    </w:p>
    <w:p w14:paraId="381AE3A3" w14:textId="4C8C21E6" w:rsidR="00E3308C" w:rsidRPr="00A41722" w:rsidRDefault="00E3308C" w:rsidP="00A41722">
      <w:pPr>
        <w:spacing w:after="0" w:line="254" w:lineRule="atLeast"/>
        <w:ind w:left="709" w:right="709"/>
        <w:rPr>
          <w:rFonts w:ascii="Arial" w:eastAsia="Times New Roman" w:hAnsi="Arial" w:cs="Arial"/>
          <w:color w:val="000000"/>
          <w:sz w:val="21"/>
          <w:szCs w:val="21"/>
          <w:lang w:val="es-CO" w:eastAsia="es-CO"/>
        </w:rPr>
      </w:pPr>
      <w:r w:rsidRPr="00A41722">
        <w:rPr>
          <w:rFonts w:ascii="Arial" w:eastAsia="Times New Roman" w:hAnsi="Arial" w:cs="Arial"/>
          <w:b/>
          <w:bCs/>
          <w:color w:val="000000"/>
          <w:sz w:val="21"/>
          <w:szCs w:val="21"/>
          <w:lang w:val="es-CO" w:eastAsia="es-CO"/>
        </w:rPr>
        <w:t>Artículo 10.</w:t>
      </w:r>
      <w:r w:rsidR="00812AEF" w:rsidRPr="00340215">
        <w:rPr>
          <w:rFonts w:ascii="Arial" w:eastAsia="Times New Roman" w:hAnsi="Arial" w:cs="Arial"/>
          <w:b/>
          <w:bCs/>
          <w:color w:val="000000"/>
          <w:sz w:val="21"/>
          <w:szCs w:val="21"/>
          <w:lang w:val="es-CO" w:eastAsia="es-CO"/>
        </w:rPr>
        <w:t xml:space="preserve"> </w:t>
      </w:r>
      <w:r w:rsidRPr="00A41722">
        <w:rPr>
          <w:rFonts w:ascii="Arial" w:eastAsia="Times New Roman" w:hAnsi="Arial" w:cs="Arial"/>
          <w:i/>
          <w:iCs/>
          <w:color w:val="000000"/>
          <w:sz w:val="21"/>
          <w:szCs w:val="21"/>
          <w:lang w:val="es-CO" w:eastAsia="es-CO"/>
        </w:rPr>
        <w:t>Funciones del Ministerio de Ciencia Tecnología e In</w:t>
      </w:r>
      <w:r w:rsidRPr="00A41722">
        <w:rPr>
          <w:rFonts w:ascii="Arial" w:eastAsia="Times New Roman" w:hAnsi="Arial" w:cs="Arial"/>
          <w:i/>
          <w:iCs/>
          <w:color w:val="000000"/>
          <w:sz w:val="21"/>
          <w:szCs w:val="21"/>
          <w:lang w:val="es-CO" w:eastAsia="es-CO"/>
        </w:rPr>
        <w:softHyphen/>
        <w:t>novación: </w:t>
      </w:r>
      <w:r w:rsidRPr="00A41722">
        <w:rPr>
          <w:rFonts w:ascii="Arial" w:eastAsia="Times New Roman" w:hAnsi="Arial" w:cs="Arial"/>
          <w:color w:val="000000"/>
          <w:sz w:val="21"/>
          <w:szCs w:val="21"/>
          <w:lang w:val="es-CO" w:eastAsia="es-CO"/>
        </w:rPr>
        <w:t> </w:t>
      </w:r>
    </w:p>
    <w:p w14:paraId="7A9BAC71" w14:textId="77777777" w:rsidR="00E3308C" w:rsidRPr="00A41722" w:rsidRDefault="00E3308C" w:rsidP="00A41722">
      <w:pPr>
        <w:spacing w:after="0" w:line="254" w:lineRule="atLeast"/>
        <w:ind w:left="709" w:right="709"/>
        <w:rPr>
          <w:rFonts w:ascii="Arial" w:eastAsia="Times New Roman" w:hAnsi="Arial" w:cs="Arial"/>
          <w:color w:val="000000"/>
          <w:sz w:val="21"/>
          <w:szCs w:val="21"/>
          <w:lang w:val="es-CO" w:eastAsia="es-CO"/>
        </w:rPr>
      </w:pPr>
      <w:r w:rsidRPr="00A41722">
        <w:rPr>
          <w:rFonts w:ascii="Arial" w:eastAsia="Times New Roman" w:hAnsi="Arial" w:cs="Arial"/>
          <w:color w:val="000000"/>
          <w:sz w:val="21"/>
          <w:szCs w:val="21"/>
          <w:lang w:val="es-CO" w:eastAsia="es-CO"/>
        </w:rPr>
        <w:t>  </w:t>
      </w:r>
    </w:p>
    <w:p w14:paraId="41336F26" w14:textId="51CBA7E5" w:rsidR="00E3308C" w:rsidRPr="00340215" w:rsidRDefault="00E3308C" w:rsidP="00E3308C">
      <w:pPr>
        <w:spacing w:after="0" w:line="254" w:lineRule="atLeast"/>
        <w:ind w:left="709" w:right="709"/>
        <w:rPr>
          <w:rFonts w:ascii="Arial" w:eastAsia="Times New Roman" w:hAnsi="Arial" w:cs="Arial"/>
          <w:color w:val="000000"/>
          <w:sz w:val="21"/>
          <w:szCs w:val="21"/>
          <w:lang w:val="es-CO" w:eastAsia="es-CO"/>
        </w:rPr>
      </w:pPr>
      <w:r w:rsidRPr="00A41722">
        <w:rPr>
          <w:rFonts w:ascii="Arial" w:eastAsia="Times New Roman" w:hAnsi="Arial" w:cs="Arial"/>
          <w:color w:val="000000"/>
          <w:sz w:val="21"/>
          <w:szCs w:val="21"/>
          <w:lang w:val="es-CO" w:eastAsia="es-CO"/>
        </w:rPr>
        <w:t>1. Elaborar el plan de convocatorias para la inversión en ciencia, tecnología e innovación conjuntamente con el Departamento Nacional de Planeación y en lo que se refiere a la Asignación para la Inversión en Ciencia, Tecnología e Innovación Ambien</w:t>
      </w:r>
      <w:r w:rsidRPr="00A41722">
        <w:rPr>
          <w:rFonts w:ascii="Arial" w:eastAsia="Times New Roman" w:hAnsi="Arial" w:cs="Arial"/>
          <w:color w:val="000000"/>
          <w:sz w:val="21"/>
          <w:szCs w:val="21"/>
          <w:lang w:val="es-CO" w:eastAsia="es-CO"/>
        </w:rPr>
        <w:softHyphen/>
        <w:t>tal, adicionalmente, con el Ministerio de Ambiente y Desarrollo Sostenible. </w:t>
      </w:r>
    </w:p>
    <w:p w14:paraId="0CF4E552" w14:textId="77777777" w:rsidR="00E3308C" w:rsidRPr="00A41722" w:rsidRDefault="00E3308C" w:rsidP="00A41722">
      <w:pPr>
        <w:spacing w:after="0" w:line="254" w:lineRule="atLeast"/>
        <w:ind w:left="709" w:right="709"/>
        <w:rPr>
          <w:rFonts w:ascii="Arial" w:eastAsia="Times New Roman" w:hAnsi="Arial" w:cs="Arial"/>
          <w:color w:val="000000"/>
          <w:sz w:val="21"/>
          <w:szCs w:val="21"/>
          <w:lang w:val="es-CO" w:eastAsia="es-CO"/>
        </w:rPr>
      </w:pPr>
    </w:p>
    <w:p w14:paraId="6D3BE7A2" w14:textId="77777777" w:rsidR="00E3308C" w:rsidRPr="00A41722" w:rsidRDefault="00E3308C" w:rsidP="00A41722">
      <w:pPr>
        <w:spacing w:after="0" w:line="254" w:lineRule="atLeast"/>
        <w:ind w:left="709" w:right="709"/>
        <w:rPr>
          <w:rFonts w:ascii="Arial" w:eastAsia="Times New Roman" w:hAnsi="Arial" w:cs="Arial"/>
          <w:color w:val="000000"/>
          <w:sz w:val="21"/>
          <w:szCs w:val="21"/>
          <w:lang w:val="es-CO" w:eastAsia="es-CO"/>
        </w:rPr>
      </w:pPr>
      <w:r w:rsidRPr="00A41722">
        <w:rPr>
          <w:rFonts w:ascii="Arial" w:eastAsia="Times New Roman" w:hAnsi="Arial" w:cs="Arial"/>
          <w:color w:val="000000"/>
          <w:sz w:val="21"/>
          <w:szCs w:val="21"/>
          <w:lang w:val="es-CO" w:eastAsia="es-CO"/>
        </w:rPr>
        <w:t>2. Estructurar y administrar las convocatorias públicas, abiertas y competitivas para la definición de los proyectos de inversión elegibles en ciencia, tecnología e innovación, y presentar en coordinación con el Departamento Nacional de Planeación los términos de referencia para aprobación por parte del Órgano Co</w:t>
      </w:r>
      <w:r w:rsidRPr="00A41722">
        <w:rPr>
          <w:rFonts w:ascii="Arial" w:eastAsia="Times New Roman" w:hAnsi="Arial" w:cs="Arial"/>
          <w:color w:val="000000"/>
          <w:sz w:val="21"/>
          <w:szCs w:val="21"/>
          <w:lang w:val="es-CO" w:eastAsia="es-CO"/>
        </w:rPr>
        <w:softHyphen/>
        <w:t>legiado de Administración y Decisión de Ciencia, Tecnología e Innovación. </w:t>
      </w:r>
    </w:p>
    <w:p w14:paraId="0DFE2990" w14:textId="77777777" w:rsidR="00E3308C" w:rsidRPr="00340215" w:rsidRDefault="00E3308C" w:rsidP="00E3308C">
      <w:pPr>
        <w:spacing w:after="0" w:line="254" w:lineRule="atLeast"/>
        <w:ind w:left="709" w:right="709"/>
        <w:rPr>
          <w:rFonts w:ascii="Arial" w:eastAsia="Times New Roman" w:hAnsi="Arial" w:cs="Arial"/>
          <w:color w:val="000000"/>
          <w:sz w:val="21"/>
          <w:szCs w:val="21"/>
          <w:lang w:val="es-CO" w:eastAsia="es-CO"/>
        </w:rPr>
      </w:pPr>
    </w:p>
    <w:p w14:paraId="2E322218" w14:textId="3B06C69C" w:rsidR="00E3308C" w:rsidRPr="00A41722" w:rsidRDefault="00E3308C" w:rsidP="00A41722">
      <w:pPr>
        <w:spacing w:after="0" w:line="254" w:lineRule="atLeast"/>
        <w:ind w:left="709" w:right="709"/>
        <w:rPr>
          <w:rFonts w:ascii="Arial" w:eastAsia="Times New Roman" w:hAnsi="Arial" w:cs="Arial"/>
          <w:color w:val="000000"/>
          <w:sz w:val="21"/>
          <w:szCs w:val="21"/>
          <w:lang w:val="es-CO" w:eastAsia="es-CO"/>
        </w:rPr>
      </w:pPr>
      <w:r w:rsidRPr="00A41722">
        <w:rPr>
          <w:rFonts w:ascii="Arial" w:eastAsia="Times New Roman" w:hAnsi="Arial" w:cs="Arial"/>
          <w:color w:val="000000"/>
          <w:sz w:val="21"/>
          <w:szCs w:val="21"/>
          <w:lang w:val="es-CO" w:eastAsia="es-CO"/>
        </w:rPr>
        <w:lastRenderedPageBreak/>
        <w:t>3. Fortalecer, en coordinación con el Departamento Nacional de Planeación, las capacidades regionales en la formulación, es</w:t>
      </w:r>
      <w:r w:rsidRPr="00A41722">
        <w:rPr>
          <w:rFonts w:ascii="Arial" w:eastAsia="Times New Roman" w:hAnsi="Arial" w:cs="Arial"/>
          <w:color w:val="000000"/>
          <w:sz w:val="21"/>
          <w:szCs w:val="21"/>
          <w:lang w:val="es-CO" w:eastAsia="es-CO"/>
        </w:rPr>
        <w:softHyphen/>
        <w:t>tructuración y presentación de proyectos de inversión en ciencia, tecnología e innovación en el marco de las convocatorias públi</w:t>
      </w:r>
      <w:r w:rsidRPr="00A41722">
        <w:rPr>
          <w:rFonts w:ascii="Arial" w:eastAsia="Times New Roman" w:hAnsi="Arial" w:cs="Arial"/>
          <w:color w:val="000000"/>
          <w:sz w:val="21"/>
          <w:szCs w:val="21"/>
          <w:lang w:val="es-CO" w:eastAsia="es-CO"/>
        </w:rPr>
        <w:softHyphen/>
        <w:t>cas, abiertas y competitivas del Sistema General de Regalías. </w:t>
      </w:r>
    </w:p>
    <w:p w14:paraId="253C1DED" w14:textId="77777777" w:rsidR="00E3308C" w:rsidRPr="00340215" w:rsidRDefault="00E3308C" w:rsidP="00E3308C">
      <w:pPr>
        <w:spacing w:after="0" w:line="254" w:lineRule="atLeast"/>
        <w:ind w:left="709" w:right="709"/>
        <w:rPr>
          <w:rFonts w:ascii="Arial" w:eastAsia="Times New Roman" w:hAnsi="Arial" w:cs="Arial"/>
          <w:color w:val="000000"/>
          <w:sz w:val="21"/>
          <w:szCs w:val="21"/>
          <w:lang w:val="es-CO" w:eastAsia="es-CO"/>
        </w:rPr>
      </w:pPr>
    </w:p>
    <w:p w14:paraId="5452D074" w14:textId="3D95571F" w:rsidR="00E3308C" w:rsidRPr="00A41722" w:rsidRDefault="00E3308C" w:rsidP="00A41722">
      <w:pPr>
        <w:spacing w:after="0" w:line="254" w:lineRule="atLeast"/>
        <w:ind w:left="709" w:right="709"/>
        <w:rPr>
          <w:rFonts w:ascii="Arial" w:eastAsia="Times New Roman" w:hAnsi="Arial" w:cs="Arial"/>
          <w:color w:val="000000"/>
          <w:sz w:val="21"/>
          <w:szCs w:val="21"/>
          <w:lang w:val="es-CO" w:eastAsia="es-CO"/>
        </w:rPr>
      </w:pPr>
      <w:r w:rsidRPr="00A41722">
        <w:rPr>
          <w:rFonts w:ascii="Arial" w:eastAsia="Times New Roman" w:hAnsi="Arial" w:cs="Arial"/>
          <w:color w:val="000000"/>
          <w:sz w:val="21"/>
          <w:szCs w:val="21"/>
          <w:lang w:val="es-CO" w:eastAsia="es-CO"/>
        </w:rPr>
        <w:t xml:space="preserve">4. </w:t>
      </w:r>
      <w:bookmarkStart w:id="8" w:name="_Hlk98140735"/>
      <w:r w:rsidRPr="00A41722">
        <w:rPr>
          <w:rFonts w:ascii="Arial" w:eastAsia="Times New Roman" w:hAnsi="Arial" w:cs="Arial"/>
          <w:color w:val="000000"/>
          <w:sz w:val="21"/>
          <w:szCs w:val="21"/>
          <w:lang w:val="es-CO" w:eastAsia="es-CO"/>
        </w:rPr>
        <w:t>Ejercer la Secretaría Técnica del Órgano Colegiado de Adminis</w:t>
      </w:r>
      <w:r w:rsidRPr="00A41722">
        <w:rPr>
          <w:rFonts w:ascii="Arial" w:eastAsia="Times New Roman" w:hAnsi="Arial" w:cs="Arial"/>
          <w:color w:val="000000"/>
          <w:sz w:val="21"/>
          <w:szCs w:val="21"/>
          <w:lang w:val="es-CO" w:eastAsia="es-CO"/>
        </w:rPr>
        <w:softHyphen/>
        <w:t>tración y Decisión de Ciencia, Tecnología e Innovación. </w:t>
      </w:r>
      <w:bookmarkEnd w:id="8"/>
    </w:p>
    <w:p w14:paraId="7F714B9E" w14:textId="77777777" w:rsidR="00E3308C" w:rsidRPr="00340215" w:rsidRDefault="00E3308C" w:rsidP="00E3308C">
      <w:pPr>
        <w:spacing w:after="0" w:line="254" w:lineRule="atLeast"/>
        <w:ind w:left="709" w:right="709"/>
        <w:rPr>
          <w:rFonts w:ascii="Arial" w:eastAsia="Times New Roman" w:hAnsi="Arial" w:cs="Arial"/>
          <w:color w:val="000000"/>
          <w:sz w:val="21"/>
          <w:szCs w:val="21"/>
          <w:lang w:val="es-CO" w:eastAsia="es-CO"/>
        </w:rPr>
      </w:pPr>
    </w:p>
    <w:p w14:paraId="0813D4E6" w14:textId="216A2099" w:rsidR="00E3308C" w:rsidRPr="00A41722" w:rsidRDefault="00E3308C" w:rsidP="00A41722">
      <w:pPr>
        <w:spacing w:after="0" w:line="254" w:lineRule="atLeast"/>
        <w:ind w:left="709" w:right="709"/>
        <w:rPr>
          <w:rFonts w:ascii="Arial" w:eastAsia="Times New Roman" w:hAnsi="Arial" w:cs="Arial"/>
          <w:color w:val="000000"/>
          <w:sz w:val="21"/>
          <w:szCs w:val="21"/>
          <w:lang w:val="es-CO" w:eastAsia="es-CO"/>
        </w:rPr>
      </w:pPr>
      <w:r w:rsidRPr="00A41722">
        <w:rPr>
          <w:rFonts w:ascii="Arial" w:eastAsia="Times New Roman" w:hAnsi="Arial" w:cs="Arial"/>
          <w:color w:val="000000"/>
          <w:sz w:val="21"/>
          <w:szCs w:val="21"/>
          <w:lang w:val="es-CO" w:eastAsia="es-CO"/>
        </w:rPr>
        <w:t>5. Prestar la asistencia técnica que requieran los actores del Sis</w:t>
      </w:r>
      <w:r w:rsidRPr="00A41722">
        <w:rPr>
          <w:rFonts w:ascii="Arial" w:eastAsia="Times New Roman" w:hAnsi="Arial" w:cs="Arial"/>
          <w:color w:val="000000"/>
          <w:sz w:val="21"/>
          <w:szCs w:val="21"/>
          <w:lang w:val="es-CO" w:eastAsia="es-CO"/>
        </w:rPr>
        <w:softHyphen/>
        <w:t>tema Nacional de Ciencia, Tecnología e Innovación, incluidas las Gobernaciones y los Consejos Departamentales de Ciencia, Tecnología e Innovación (Codecti), durante la operación de las convocatorias públicas, abiertas y competitivas. </w:t>
      </w:r>
    </w:p>
    <w:p w14:paraId="2C9A6E57" w14:textId="269C6A92" w:rsidR="00A003BA" w:rsidRPr="00340215" w:rsidRDefault="00A003BA" w:rsidP="00A41722">
      <w:pPr>
        <w:spacing w:after="0"/>
        <w:ind w:firstLine="709"/>
        <w:rPr>
          <w:rFonts w:ascii="Arial" w:hAnsi="Arial" w:cs="Arial"/>
          <w:noProof/>
          <w:sz w:val="22"/>
          <w:lang w:val="es-ES_tradnl"/>
        </w:rPr>
      </w:pPr>
      <w:r w:rsidRPr="00340215">
        <w:rPr>
          <w:rFonts w:ascii="Arial" w:hAnsi="Arial" w:cs="Arial"/>
          <w:noProof/>
          <w:sz w:val="22"/>
          <w:lang w:val="es-ES_tradnl"/>
        </w:rPr>
        <w:t xml:space="preserve"> </w:t>
      </w:r>
    </w:p>
    <w:p w14:paraId="70963081" w14:textId="53EA3755" w:rsidR="003C1F93" w:rsidRPr="00340215" w:rsidRDefault="00057D97" w:rsidP="00A41722">
      <w:pPr>
        <w:spacing w:after="120"/>
        <w:ind w:firstLine="709"/>
        <w:rPr>
          <w:rFonts w:ascii="Arial" w:hAnsi="Arial" w:cs="Arial"/>
          <w:noProof/>
          <w:sz w:val="22"/>
          <w:lang w:val="es-ES_tradnl"/>
        </w:rPr>
      </w:pPr>
      <w:r w:rsidRPr="00340215">
        <w:rPr>
          <w:rFonts w:ascii="Arial" w:hAnsi="Arial" w:cs="Arial"/>
          <w:noProof/>
          <w:sz w:val="22"/>
          <w:lang w:val="es-ES_tradnl"/>
        </w:rPr>
        <w:t>De conformidad con esta norma, el Ministerio de Ciencia, Tecnología e innovación, en conjunto con el Departamento Nacional de Planeción, es la entidad encargada de reallizar la planeación de las convocatorias</w:t>
      </w:r>
      <w:r w:rsidR="003C1F93" w:rsidRPr="00340215">
        <w:rPr>
          <w:rFonts w:ascii="Arial" w:hAnsi="Arial" w:cs="Arial"/>
          <w:noProof/>
          <w:sz w:val="22"/>
          <w:lang w:val="es-ES_tradnl"/>
        </w:rPr>
        <w:t xml:space="preserve"> públicas, abiertas y competitivas, para escoger los proyectos de inversión de ciencia tecnologia e innovación a los que se designara para la ejecución de la asignación del SGP. Adiionalmente, la señalada cartera ministerial tiene tienen asignadas las funciones de ejercer la Secretaría del Órgano Colegiado de Administración y Decisión de Ciencia, Tecnología e Innovación y prestar asistencia tecnica que requieran los actores del Sistema Nacional de Ciencia, Tecnologia Innvovación.</w:t>
      </w:r>
    </w:p>
    <w:p w14:paraId="2FE94919" w14:textId="3D18FAF8" w:rsidR="00EC468B" w:rsidRPr="00340215" w:rsidRDefault="00394246" w:rsidP="00A41722">
      <w:pPr>
        <w:spacing w:after="0"/>
        <w:ind w:firstLine="709"/>
        <w:rPr>
          <w:rFonts w:ascii="Arial" w:hAnsi="Arial" w:cs="Arial"/>
          <w:noProof/>
          <w:sz w:val="22"/>
          <w:lang w:val="es-ES_tradnl"/>
        </w:rPr>
      </w:pPr>
      <w:r w:rsidRPr="00340215">
        <w:rPr>
          <w:rFonts w:ascii="Arial" w:hAnsi="Arial" w:cs="Arial"/>
          <w:noProof/>
          <w:sz w:val="22"/>
          <w:lang w:val="es-ES_tradnl"/>
        </w:rPr>
        <w:t xml:space="preserve">Lo relativo a la </w:t>
      </w:r>
      <w:r w:rsidR="00EF62A6" w:rsidRPr="00340215">
        <w:rPr>
          <w:rFonts w:ascii="Arial" w:hAnsi="Arial" w:cs="Arial"/>
          <w:noProof/>
          <w:sz w:val="22"/>
          <w:lang w:val="es-ES_tradnl"/>
        </w:rPr>
        <w:t xml:space="preserve">Asignación para la Ciencia, Tecnología e Innovación es regulado por </w:t>
      </w:r>
      <w:r w:rsidR="00DA7C09" w:rsidRPr="00340215">
        <w:rPr>
          <w:rFonts w:ascii="Arial" w:hAnsi="Arial" w:cs="Arial"/>
          <w:noProof/>
          <w:sz w:val="22"/>
          <w:lang w:val="es-ES_tradnl"/>
        </w:rPr>
        <w:t xml:space="preserve"> el Capítulo V del T</w:t>
      </w:r>
      <w:r w:rsidR="009E7D29" w:rsidRPr="00340215">
        <w:rPr>
          <w:rFonts w:ascii="Arial" w:hAnsi="Arial" w:cs="Arial"/>
          <w:noProof/>
          <w:sz w:val="22"/>
          <w:lang w:val="es-ES_tradnl"/>
        </w:rPr>
        <w:t>ítulo</w:t>
      </w:r>
      <w:r w:rsidR="00DA7C09" w:rsidRPr="00340215">
        <w:rPr>
          <w:rFonts w:ascii="Arial" w:hAnsi="Arial" w:cs="Arial"/>
          <w:noProof/>
          <w:sz w:val="22"/>
          <w:lang w:val="es-ES_tradnl"/>
        </w:rPr>
        <w:t xml:space="preserve"> IV</w:t>
      </w:r>
      <w:r w:rsidR="00EF62A6" w:rsidRPr="00340215">
        <w:rPr>
          <w:rFonts w:ascii="Arial" w:hAnsi="Arial" w:cs="Arial"/>
          <w:noProof/>
          <w:sz w:val="22"/>
          <w:lang w:val="es-ES_tradnl"/>
        </w:rPr>
        <w:t>, señalando</w:t>
      </w:r>
      <w:r w:rsidR="00EC468B" w:rsidRPr="00340215">
        <w:rPr>
          <w:rFonts w:ascii="Arial" w:hAnsi="Arial" w:cs="Arial"/>
          <w:noProof/>
          <w:sz w:val="22"/>
          <w:lang w:val="es-ES_tradnl"/>
        </w:rPr>
        <w:t xml:space="preserve"> en el artículo 53 que </w:t>
      </w:r>
      <w:r w:rsidR="00C566EB" w:rsidRPr="00340215">
        <w:rPr>
          <w:rFonts w:ascii="Arial" w:hAnsi="Arial" w:cs="Arial"/>
          <w:noProof/>
          <w:sz w:val="22"/>
          <w:lang w:val="es-ES_tradnl"/>
        </w:rPr>
        <w:t>«</w:t>
      </w:r>
      <w:r w:rsidR="00EC468B" w:rsidRPr="00340215">
        <w:rPr>
          <w:rFonts w:ascii="Arial" w:hAnsi="Arial" w:cs="Arial"/>
          <w:noProof/>
          <w:sz w:val="22"/>
          <w:lang w:val="es-ES_tradnl"/>
        </w:rPr>
        <w:t>los proyectos de inversión en ciencia, tecnología e innovación que se financian con los recursos de la Asignación para la Ciencia, Tecnología e Innovación, serán aprobados a través de convocatorias públicas, abiertas y competitivas</w:t>
      </w:r>
      <w:r w:rsidR="00C566EB" w:rsidRPr="00340215">
        <w:rPr>
          <w:rFonts w:ascii="Arial" w:hAnsi="Arial" w:cs="Arial"/>
          <w:noProof/>
          <w:sz w:val="22"/>
          <w:lang w:val="es-ES_tradnl"/>
        </w:rPr>
        <w:t>»</w:t>
      </w:r>
      <w:r w:rsidR="00EC468B" w:rsidRPr="00340215">
        <w:rPr>
          <w:rFonts w:ascii="Arial" w:hAnsi="Arial" w:cs="Arial"/>
          <w:noProof/>
          <w:sz w:val="22"/>
          <w:lang w:val="es-ES_tradnl"/>
        </w:rPr>
        <w:t>.  De igual modo, el artículo 54 indica que estos proyectos serán presentados por las entidades públicas o privadas que hagan parte del Sistema Nacional de Ciencia, Tecnología e Innovación de que trata el artículo 20 de la Ley 1286 de 2009 o la norma que la modifique o sustituya, ante el Ministerio de Ciencia, Tecnología e Innovación, a quien le corresponde verificar el cumplimiento de las condiciones de los términos de referencia de las convocatorias públicas, abiertas y competitivas para la presentación de los proyectos de inversión</w:t>
      </w:r>
      <w:r w:rsidR="00EF62A6" w:rsidRPr="00340215">
        <w:rPr>
          <w:rStyle w:val="Refdenotaalpie"/>
          <w:rFonts w:ascii="Arial" w:hAnsi="Arial" w:cs="Arial"/>
          <w:noProof/>
          <w:sz w:val="22"/>
          <w:lang w:val="es-ES_tradnl"/>
        </w:rPr>
        <w:footnoteReference w:id="5"/>
      </w:r>
      <w:r w:rsidR="00EC468B" w:rsidRPr="00340215">
        <w:rPr>
          <w:rFonts w:ascii="Arial" w:hAnsi="Arial" w:cs="Arial"/>
          <w:noProof/>
          <w:sz w:val="22"/>
          <w:lang w:val="es-ES_tradnl"/>
        </w:rPr>
        <w:t>.</w:t>
      </w:r>
    </w:p>
    <w:p w14:paraId="30BF201F" w14:textId="4D2934FB" w:rsidR="00EC468B" w:rsidRPr="00340215" w:rsidRDefault="001C120D" w:rsidP="001C120D">
      <w:pPr>
        <w:tabs>
          <w:tab w:val="left" w:pos="0"/>
        </w:tabs>
        <w:spacing w:before="120" w:after="0"/>
        <w:rPr>
          <w:rFonts w:ascii="Arial" w:hAnsi="Arial" w:cs="Arial"/>
          <w:noProof/>
          <w:sz w:val="22"/>
          <w:lang w:val="es-ES_tradnl"/>
        </w:rPr>
      </w:pPr>
      <w:r w:rsidRPr="00340215">
        <w:rPr>
          <w:rFonts w:ascii="Arial" w:hAnsi="Arial" w:cs="Arial"/>
          <w:noProof/>
          <w:sz w:val="22"/>
          <w:lang w:val="es-ES_tradnl"/>
        </w:rPr>
        <w:lastRenderedPageBreak/>
        <w:tab/>
      </w:r>
      <w:r w:rsidR="00FB7AE7" w:rsidRPr="00340215">
        <w:rPr>
          <w:rFonts w:ascii="Arial" w:hAnsi="Arial" w:cs="Arial"/>
          <w:noProof/>
          <w:sz w:val="22"/>
          <w:lang w:val="es-ES_tradnl"/>
        </w:rPr>
        <w:t>En atención</w:t>
      </w:r>
      <w:r w:rsidR="00A71937" w:rsidRPr="00340215">
        <w:rPr>
          <w:rFonts w:ascii="Arial" w:hAnsi="Arial" w:cs="Arial"/>
          <w:noProof/>
          <w:sz w:val="22"/>
          <w:lang w:val="es-ES_tradnl"/>
        </w:rPr>
        <w:t xml:space="preserve"> a la necesidad </w:t>
      </w:r>
      <w:r w:rsidR="00AF7D35" w:rsidRPr="00340215">
        <w:rPr>
          <w:rFonts w:ascii="Arial" w:hAnsi="Arial" w:cs="Arial"/>
          <w:noProof/>
          <w:sz w:val="22"/>
          <w:lang w:val="es-ES_tradnl"/>
        </w:rPr>
        <w:t>de reglamentación, el Gobierno n</w:t>
      </w:r>
      <w:r w:rsidR="00A71937" w:rsidRPr="00340215">
        <w:rPr>
          <w:rFonts w:ascii="Arial" w:hAnsi="Arial" w:cs="Arial"/>
          <w:noProof/>
          <w:sz w:val="22"/>
          <w:lang w:val="es-ES_tradnl"/>
        </w:rPr>
        <w:t>acional e</w:t>
      </w:r>
      <w:r w:rsidR="00FB7AE7" w:rsidRPr="00340215">
        <w:rPr>
          <w:rFonts w:ascii="Arial" w:hAnsi="Arial" w:cs="Arial"/>
          <w:noProof/>
          <w:sz w:val="22"/>
          <w:lang w:val="es-ES_tradnl"/>
        </w:rPr>
        <w:t>xpidió</w:t>
      </w:r>
      <w:r w:rsidR="00A71937" w:rsidRPr="00340215">
        <w:rPr>
          <w:rFonts w:ascii="Arial" w:hAnsi="Arial" w:cs="Arial"/>
          <w:noProof/>
          <w:sz w:val="22"/>
          <w:lang w:val="es-ES_tradnl"/>
        </w:rPr>
        <w:t xml:space="preserve"> el Decreto 1821 del 31 de diciembre de 2020</w:t>
      </w:r>
      <w:r w:rsidR="00FB7AE7" w:rsidRPr="00340215">
        <w:rPr>
          <w:rFonts w:ascii="Arial" w:hAnsi="Arial" w:cs="Arial"/>
          <w:noProof/>
          <w:sz w:val="22"/>
          <w:lang w:val="es-ES_tradnl"/>
        </w:rPr>
        <w:t xml:space="preserve">, </w:t>
      </w:r>
      <w:r w:rsidR="00D259A3" w:rsidRPr="00340215">
        <w:rPr>
          <w:rFonts w:ascii="Arial" w:hAnsi="Arial" w:cs="Arial"/>
          <w:noProof/>
          <w:sz w:val="22"/>
          <w:lang w:val="es-ES_tradnl"/>
        </w:rPr>
        <w:t>«P</w:t>
      </w:r>
      <w:r w:rsidR="005737AA" w:rsidRPr="00340215">
        <w:rPr>
          <w:rFonts w:ascii="Arial" w:hAnsi="Arial" w:cs="Arial"/>
          <w:noProof/>
          <w:sz w:val="22"/>
          <w:lang w:val="es-ES_tradnl"/>
        </w:rPr>
        <w:t>or el cual se expide el Decreto Único Reglamentario del Sistema General de Regalías</w:t>
      </w:r>
      <w:r w:rsidR="00D259A3" w:rsidRPr="00340215">
        <w:rPr>
          <w:rFonts w:ascii="Arial" w:hAnsi="Arial" w:cs="Arial"/>
          <w:noProof/>
          <w:sz w:val="22"/>
          <w:lang w:val="es-ES_tradnl"/>
        </w:rPr>
        <w:t>»</w:t>
      </w:r>
      <w:r w:rsidR="00FB7AE7" w:rsidRPr="00340215">
        <w:rPr>
          <w:rFonts w:ascii="Arial" w:hAnsi="Arial" w:cs="Arial"/>
          <w:noProof/>
          <w:sz w:val="22"/>
          <w:lang w:val="es-ES_tradnl"/>
        </w:rPr>
        <w:t xml:space="preserve">. </w:t>
      </w:r>
      <w:r w:rsidR="00D34946" w:rsidRPr="00340215">
        <w:rPr>
          <w:rFonts w:ascii="Arial" w:hAnsi="Arial" w:cs="Arial"/>
          <w:noProof/>
          <w:sz w:val="22"/>
          <w:lang w:val="es-ES_tradnl"/>
        </w:rPr>
        <w:t>E</w:t>
      </w:r>
      <w:r w:rsidR="00AF7D35" w:rsidRPr="00340215">
        <w:rPr>
          <w:rFonts w:ascii="Arial" w:hAnsi="Arial" w:cs="Arial"/>
          <w:noProof/>
          <w:sz w:val="22"/>
          <w:lang w:val="es-ES_tradnl"/>
        </w:rPr>
        <w:t>ste decreto</w:t>
      </w:r>
      <w:r w:rsidR="00F9349F" w:rsidRPr="00340215">
        <w:rPr>
          <w:rFonts w:ascii="Arial" w:hAnsi="Arial" w:cs="Arial"/>
          <w:noProof/>
          <w:sz w:val="22"/>
          <w:lang w:val="es-ES_tradnl"/>
        </w:rPr>
        <w:t>,</w:t>
      </w:r>
      <w:r w:rsidR="00AF7D35" w:rsidRPr="00340215">
        <w:rPr>
          <w:rFonts w:ascii="Arial" w:hAnsi="Arial" w:cs="Arial"/>
          <w:noProof/>
          <w:sz w:val="22"/>
          <w:lang w:val="es-ES_tradnl"/>
        </w:rPr>
        <w:t xml:space="preserve"> </w:t>
      </w:r>
      <w:r w:rsidR="00E816D3" w:rsidRPr="00340215">
        <w:rPr>
          <w:rFonts w:ascii="Arial" w:hAnsi="Arial" w:cs="Arial"/>
          <w:noProof/>
          <w:sz w:val="22"/>
          <w:lang w:val="es-ES_tradnl"/>
        </w:rPr>
        <w:t>en su</w:t>
      </w:r>
      <w:r w:rsidR="00AF7D35" w:rsidRPr="00340215">
        <w:rPr>
          <w:rFonts w:ascii="Arial" w:hAnsi="Arial" w:cs="Arial"/>
          <w:noProof/>
          <w:sz w:val="22"/>
          <w:lang w:val="es-ES_tradnl"/>
        </w:rPr>
        <w:t xml:space="preserve"> T</w:t>
      </w:r>
      <w:r w:rsidR="00D34946" w:rsidRPr="00340215">
        <w:rPr>
          <w:rFonts w:ascii="Arial" w:hAnsi="Arial" w:cs="Arial"/>
          <w:noProof/>
          <w:sz w:val="22"/>
          <w:lang w:val="es-ES_tradnl"/>
        </w:rPr>
        <w:t xml:space="preserve">ítulo 3 definió las reglas </w:t>
      </w:r>
      <w:r w:rsidR="00E816D3" w:rsidRPr="00340215">
        <w:rPr>
          <w:rFonts w:ascii="Arial" w:hAnsi="Arial" w:cs="Arial"/>
          <w:noProof/>
          <w:sz w:val="22"/>
          <w:lang w:val="es-ES_tradnl"/>
        </w:rPr>
        <w:t xml:space="preserve">aplicables a </w:t>
      </w:r>
      <w:r w:rsidR="00D34946" w:rsidRPr="00340215">
        <w:rPr>
          <w:rFonts w:ascii="Arial" w:hAnsi="Arial" w:cs="Arial"/>
          <w:noProof/>
          <w:sz w:val="22"/>
          <w:lang w:val="es-ES_tradnl"/>
        </w:rPr>
        <w:t xml:space="preserve">las convocatorias </w:t>
      </w:r>
      <w:r w:rsidR="00AF7D35" w:rsidRPr="00340215">
        <w:rPr>
          <w:rFonts w:ascii="Arial" w:hAnsi="Arial" w:cs="Arial"/>
          <w:noProof/>
          <w:sz w:val="22"/>
          <w:lang w:val="es-ES_tradnl"/>
        </w:rPr>
        <w:t>relacionadas con</w:t>
      </w:r>
      <w:r w:rsidR="00D34946" w:rsidRPr="00340215">
        <w:rPr>
          <w:rFonts w:ascii="Arial" w:hAnsi="Arial" w:cs="Arial"/>
          <w:noProof/>
          <w:sz w:val="22"/>
          <w:lang w:val="es-ES_tradnl"/>
        </w:rPr>
        <w:t xml:space="preserve"> la financiación de proyectos de inversión con recursos de la </w:t>
      </w:r>
      <w:r w:rsidR="00D259A3" w:rsidRPr="00340215">
        <w:rPr>
          <w:rFonts w:ascii="Arial" w:hAnsi="Arial" w:cs="Arial"/>
          <w:noProof/>
          <w:sz w:val="22"/>
          <w:lang w:val="es-ES_tradnl"/>
        </w:rPr>
        <w:t>Asignación para la Ciencia, Tecnología e Innovación</w:t>
      </w:r>
      <w:r w:rsidR="00D34946" w:rsidRPr="00340215">
        <w:rPr>
          <w:rFonts w:ascii="Arial" w:hAnsi="Arial" w:cs="Arial"/>
          <w:noProof/>
          <w:sz w:val="22"/>
          <w:lang w:val="es-ES_tradnl"/>
        </w:rPr>
        <w:t xml:space="preserve">. </w:t>
      </w:r>
      <w:r w:rsidR="00AF7D35" w:rsidRPr="00340215">
        <w:rPr>
          <w:rFonts w:ascii="Arial" w:hAnsi="Arial" w:cs="Arial"/>
          <w:noProof/>
          <w:sz w:val="22"/>
          <w:lang w:val="es-ES_tradnl"/>
        </w:rPr>
        <w:t xml:space="preserve"> En primer lugar, es importante tener en cuenta que e</w:t>
      </w:r>
      <w:r w:rsidR="00D34946" w:rsidRPr="00340215">
        <w:rPr>
          <w:rFonts w:ascii="Arial" w:hAnsi="Arial" w:cs="Arial"/>
          <w:noProof/>
          <w:sz w:val="22"/>
          <w:lang w:val="es-ES_tradnl"/>
        </w:rPr>
        <w:t>l a</w:t>
      </w:r>
      <w:r w:rsidR="00EC468B" w:rsidRPr="00340215">
        <w:rPr>
          <w:rFonts w:ascii="Arial" w:hAnsi="Arial" w:cs="Arial"/>
          <w:noProof/>
          <w:sz w:val="22"/>
          <w:lang w:val="es-ES_tradnl"/>
        </w:rPr>
        <w:t>rtículo 1.2.3.1.1.</w:t>
      </w:r>
      <w:r w:rsidR="00D34946" w:rsidRPr="00340215">
        <w:rPr>
          <w:rFonts w:ascii="Arial" w:hAnsi="Arial" w:cs="Arial"/>
          <w:noProof/>
          <w:sz w:val="22"/>
          <w:lang w:val="es-ES_tradnl"/>
        </w:rPr>
        <w:t xml:space="preserve"> </w:t>
      </w:r>
      <w:r w:rsidR="00AF7D35" w:rsidRPr="00340215">
        <w:rPr>
          <w:rFonts w:ascii="Arial" w:hAnsi="Arial" w:cs="Arial"/>
          <w:noProof/>
          <w:sz w:val="22"/>
          <w:lang w:val="es-ES_tradnl"/>
        </w:rPr>
        <w:t xml:space="preserve">define </w:t>
      </w:r>
      <w:r w:rsidR="00D259A3" w:rsidRPr="00340215">
        <w:rPr>
          <w:rFonts w:ascii="Arial" w:hAnsi="Arial" w:cs="Arial"/>
          <w:noProof/>
          <w:sz w:val="22"/>
          <w:lang w:val="es-ES_tradnl"/>
        </w:rPr>
        <w:t xml:space="preserve">a </w:t>
      </w:r>
      <w:r w:rsidR="00AF7D35" w:rsidRPr="00340215">
        <w:rPr>
          <w:rFonts w:ascii="Arial" w:hAnsi="Arial" w:cs="Arial"/>
          <w:noProof/>
          <w:sz w:val="22"/>
          <w:lang w:val="es-ES_tradnl"/>
        </w:rPr>
        <w:t>las</w:t>
      </w:r>
      <w:r w:rsidR="00D34946" w:rsidRPr="00340215">
        <w:rPr>
          <w:rFonts w:ascii="Arial" w:hAnsi="Arial" w:cs="Arial"/>
          <w:noProof/>
          <w:sz w:val="22"/>
          <w:lang w:val="es-ES_tradnl"/>
        </w:rPr>
        <w:t xml:space="preserve"> </w:t>
      </w:r>
      <w:r w:rsidR="00D259A3" w:rsidRPr="00A41722">
        <w:rPr>
          <w:rFonts w:ascii="Arial" w:hAnsi="Arial" w:cs="Arial"/>
          <w:i/>
          <w:iCs/>
          <w:noProof/>
          <w:sz w:val="22"/>
          <w:lang w:val="es-ES_tradnl"/>
        </w:rPr>
        <w:t>Convocatorias publicas, abiertas y competitivas</w:t>
      </w:r>
      <w:r w:rsidR="00D259A3" w:rsidRPr="00340215">
        <w:rPr>
          <w:rFonts w:ascii="Arial" w:hAnsi="Arial" w:cs="Arial"/>
          <w:noProof/>
          <w:sz w:val="22"/>
          <w:lang w:val="es-ES_tradnl"/>
        </w:rPr>
        <w:t xml:space="preserve"> </w:t>
      </w:r>
      <w:r w:rsidR="00D34946" w:rsidRPr="00340215">
        <w:rPr>
          <w:rFonts w:ascii="Arial" w:hAnsi="Arial" w:cs="Arial"/>
          <w:noProof/>
          <w:sz w:val="22"/>
          <w:lang w:val="es-ES_tradnl"/>
        </w:rPr>
        <w:t>de la siguiente manera:</w:t>
      </w:r>
    </w:p>
    <w:p w14:paraId="56CDD49A" w14:textId="46922911" w:rsidR="005B5491" w:rsidRPr="00340215" w:rsidRDefault="005B5491" w:rsidP="00F3473D">
      <w:pPr>
        <w:pStyle w:val="Textoindependiente"/>
        <w:spacing w:after="0"/>
        <w:ind w:firstLine="709"/>
        <w:rPr>
          <w:lang w:val="es-CO"/>
        </w:rPr>
      </w:pPr>
    </w:p>
    <w:p w14:paraId="703E519B" w14:textId="49F84241" w:rsidR="005B5491" w:rsidRPr="00340215" w:rsidRDefault="005B5491" w:rsidP="006E3042">
      <w:pPr>
        <w:spacing w:after="0" w:line="240" w:lineRule="auto"/>
        <w:ind w:left="709" w:right="758"/>
        <w:rPr>
          <w:rFonts w:ascii="Arial" w:eastAsia="Calibri" w:hAnsi="Arial" w:cs="Arial"/>
          <w:color w:val="000000" w:themeColor="text1"/>
          <w:sz w:val="21"/>
          <w:szCs w:val="21"/>
        </w:rPr>
      </w:pPr>
      <w:r w:rsidRPr="00340215">
        <w:rPr>
          <w:rFonts w:ascii="Arial" w:eastAsia="Calibri" w:hAnsi="Arial" w:cs="Arial"/>
          <w:color w:val="000000" w:themeColor="text1"/>
          <w:sz w:val="21"/>
          <w:szCs w:val="21"/>
        </w:rPr>
        <w:t xml:space="preserve">Se entiende por convocatoria pública, abierta y competitiva el proceso a través del cual el </w:t>
      </w:r>
      <w:r w:rsidR="00D34946" w:rsidRPr="00340215">
        <w:rPr>
          <w:rFonts w:ascii="Arial" w:eastAsia="Calibri" w:hAnsi="Arial" w:cs="Arial"/>
          <w:color w:val="000000" w:themeColor="text1"/>
          <w:sz w:val="21"/>
          <w:szCs w:val="21"/>
        </w:rPr>
        <w:t>Ministerio de Ciencia, Tecnologí</w:t>
      </w:r>
      <w:r w:rsidRPr="00340215">
        <w:rPr>
          <w:rFonts w:ascii="Arial" w:eastAsia="Calibri" w:hAnsi="Arial" w:cs="Arial"/>
          <w:color w:val="000000" w:themeColor="text1"/>
          <w:sz w:val="21"/>
          <w:szCs w:val="21"/>
        </w:rPr>
        <w:t>a e Innovación, en calidad de Secretaría Técnica del Órgano Colegiado de Administración y Decisión de Ciencia, Tecnología e Innovación realiza una invitación a entidades que hacen parte del Sistema Nacional de Ciencia, Tecnología e Innovación-SNCTI, con el propósito de conformar un listado de proyectos elegibles a través de un proceso de evaluación que permita seleccionar los proyectos de inversión que atiendan a las demandas territoriales</w:t>
      </w:r>
      <w:r w:rsidR="006E3042" w:rsidRPr="00340215">
        <w:rPr>
          <w:rFonts w:ascii="Arial" w:eastAsia="Calibri" w:hAnsi="Arial" w:cs="Arial"/>
          <w:color w:val="000000" w:themeColor="text1"/>
          <w:sz w:val="21"/>
          <w:szCs w:val="21"/>
        </w:rPr>
        <w:t>.</w:t>
      </w:r>
    </w:p>
    <w:p w14:paraId="05E7F5B8" w14:textId="77777777" w:rsidR="006E3042" w:rsidRPr="00340215" w:rsidRDefault="006E3042" w:rsidP="006E3042">
      <w:pPr>
        <w:spacing w:after="0" w:line="240" w:lineRule="auto"/>
        <w:ind w:left="709" w:right="758"/>
        <w:rPr>
          <w:rFonts w:ascii="Arial" w:eastAsia="Calibri" w:hAnsi="Arial" w:cs="Arial"/>
          <w:color w:val="000000" w:themeColor="text1"/>
          <w:sz w:val="21"/>
          <w:szCs w:val="21"/>
        </w:rPr>
      </w:pPr>
    </w:p>
    <w:p w14:paraId="1BBD0DC9" w14:textId="091E3A67" w:rsidR="00D259A3" w:rsidRPr="00340215" w:rsidRDefault="00AF7D35" w:rsidP="00AE31D4">
      <w:pPr>
        <w:spacing w:before="120" w:after="0"/>
        <w:ind w:firstLine="709"/>
        <w:rPr>
          <w:rFonts w:ascii="Arial" w:hAnsi="Arial" w:cs="Arial"/>
          <w:noProof/>
          <w:sz w:val="22"/>
          <w:lang w:val="es-ES_tradnl"/>
        </w:rPr>
      </w:pPr>
      <w:r w:rsidRPr="00340215">
        <w:rPr>
          <w:rFonts w:ascii="Arial" w:hAnsi="Arial" w:cs="Arial"/>
          <w:noProof/>
          <w:sz w:val="22"/>
          <w:lang w:val="es-ES_tradnl"/>
        </w:rPr>
        <w:t xml:space="preserve">De </w:t>
      </w:r>
      <w:r w:rsidR="00992709" w:rsidRPr="00340215">
        <w:rPr>
          <w:rFonts w:ascii="Arial" w:hAnsi="Arial" w:cs="Arial"/>
          <w:noProof/>
          <w:sz w:val="22"/>
          <w:lang w:val="es-ES_tradnl"/>
        </w:rPr>
        <w:t xml:space="preserve">lo anterior, es posible inferir que </w:t>
      </w:r>
      <w:r w:rsidRPr="00340215">
        <w:rPr>
          <w:rFonts w:ascii="Arial" w:hAnsi="Arial" w:cs="Arial"/>
          <w:noProof/>
          <w:sz w:val="22"/>
          <w:lang w:val="es-ES_tradnl"/>
        </w:rPr>
        <w:t>dicha convocatoria pública está dirigida a unos sujetos específicos definidos en la norma</w:t>
      </w:r>
      <w:r w:rsidR="00992709" w:rsidRPr="00340215">
        <w:rPr>
          <w:rFonts w:ascii="Arial" w:hAnsi="Arial" w:cs="Arial"/>
          <w:noProof/>
          <w:sz w:val="22"/>
          <w:lang w:val="es-ES_tradnl"/>
        </w:rPr>
        <w:t xml:space="preserve">, es decir, aquellos que hacen parte del Sistema Nacional de Ciencia, Tecnología e Innovación-SNCTI. </w:t>
      </w:r>
      <w:r w:rsidRPr="00340215">
        <w:rPr>
          <w:rFonts w:ascii="Arial" w:hAnsi="Arial" w:cs="Arial"/>
          <w:noProof/>
          <w:sz w:val="22"/>
          <w:lang w:val="es-ES_tradnl"/>
        </w:rPr>
        <w:t xml:space="preserve"> C</w:t>
      </w:r>
      <w:r w:rsidR="00992709" w:rsidRPr="00340215">
        <w:rPr>
          <w:rFonts w:ascii="Arial" w:hAnsi="Arial" w:cs="Arial"/>
          <w:noProof/>
          <w:sz w:val="22"/>
          <w:lang w:val="es-ES_tradnl"/>
        </w:rPr>
        <w:t xml:space="preserve">abe mencionar que, </w:t>
      </w:r>
      <w:r w:rsidR="00D34946" w:rsidRPr="00340215">
        <w:rPr>
          <w:rFonts w:ascii="Arial" w:hAnsi="Arial" w:cs="Arial"/>
          <w:noProof/>
          <w:sz w:val="22"/>
          <w:lang w:val="es-ES_tradnl"/>
        </w:rPr>
        <w:t>el a</w:t>
      </w:r>
      <w:r w:rsidR="005B5491" w:rsidRPr="00340215">
        <w:rPr>
          <w:rFonts w:ascii="Arial" w:hAnsi="Arial" w:cs="Arial"/>
          <w:noProof/>
          <w:sz w:val="22"/>
          <w:lang w:val="es-ES_tradnl"/>
        </w:rPr>
        <w:t xml:space="preserve">rtículo 1.2.3.2.2. </w:t>
      </w:r>
      <w:r w:rsidR="00992709" w:rsidRPr="00340215">
        <w:rPr>
          <w:rFonts w:ascii="Arial" w:hAnsi="Arial" w:cs="Arial"/>
          <w:noProof/>
          <w:sz w:val="22"/>
          <w:lang w:val="es-ES_tradnl"/>
        </w:rPr>
        <w:t xml:space="preserve">del Decreto 1081 de 2020 expresamente </w:t>
      </w:r>
      <w:r w:rsidR="00D34946" w:rsidRPr="00340215">
        <w:rPr>
          <w:rFonts w:ascii="Arial" w:hAnsi="Arial" w:cs="Arial"/>
          <w:noProof/>
          <w:sz w:val="22"/>
          <w:lang w:val="es-ES_tradnl"/>
        </w:rPr>
        <w:t xml:space="preserve">señala cuales son </w:t>
      </w:r>
      <w:r w:rsidR="00D159F4" w:rsidRPr="00340215">
        <w:rPr>
          <w:rFonts w:ascii="Arial" w:hAnsi="Arial" w:cs="Arial"/>
          <w:noProof/>
          <w:sz w:val="22"/>
          <w:lang w:val="es-ES_tradnl"/>
        </w:rPr>
        <w:t>l</w:t>
      </w:r>
      <w:r w:rsidR="005B5491" w:rsidRPr="00340215">
        <w:rPr>
          <w:rFonts w:ascii="Arial" w:hAnsi="Arial" w:cs="Arial"/>
          <w:noProof/>
          <w:sz w:val="22"/>
          <w:lang w:val="es-ES_tradnl"/>
        </w:rPr>
        <w:t>as entidades públicas, privadas y territoriale</w:t>
      </w:r>
      <w:r w:rsidR="00D159F4" w:rsidRPr="00340215">
        <w:rPr>
          <w:rFonts w:ascii="Arial" w:hAnsi="Arial" w:cs="Arial"/>
          <w:noProof/>
          <w:sz w:val="22"/>
          <w:lang w:val="es-ES_tradnl"/>
        </w:rPr>
        <w:t>s que podrán participar en las c</w:t>
      </w:r>
      <w:r w:rsidR="005B5491" w:rsidRPr="00340215">
        <w:rPr>
          <w:rFonts w:ascii="Arial" w:hAnsi="Arial" w:cs="Arial"/>
          <w:noProof/>
          <w:sz w:val="22"/>
          <w:lang w:val="es-ES_tradnl"/>
        </w:rPr>
        <w:t xml:space="preserve">onvocatorias públicas, abiertas y competitivas para la Asignación de Ciencia, Tecnología e Innovación, </w:t>
      </w:r>
      <w:r w:rsidR="00D159F4" w:rsidRPr="00340215">
        <w:rPr>
          <w:rFonts w:ascii="Arial" w:hAnsi="Arial" w:cs="Arial"/>
          <w:noProof/>
          <w:sz w:val="22"/>
          <w:lang w:val="es-ES_tradnl"/>
        </w:rPr>
        <w:t>indicando que esta</w:t>
      </w:r>
      <w:r w:rsidR="00756705" w:rsidRPr="00340215">
        <w:rPr>
          <w:rFonts w:ascii="Arial" w:hAnsi="Arial" w:cs="Arial"/>
          <w:noProof/>
          <w:sz w:val="22"/>
          <w:lang w:val="es-ES_tradnl"/>
        </w:rPr>
        <w:t>s</w:t>
      </w:r>
      <w:r w:rsidR="00D159F4" w:rsidRPr="00340215">
        <w:rPr>
          <w:rFonts w:ascii="Arial" w:hAnsi="Arial" w:cs="Arial"/>
          <w:noProof/>
          <w:sz w:val="22"/>
          <w:lang w:val="es-ES_tradnl"/>
        </w:rPr>
        <w:t xml:space="preserve"> </w:t>
      </w:r>
      <w:r w:rsidR="005B5491" w:rsidRPr="00340215">
        <w:rPr>
          <w:rFonts w:ascii="Arial" w:hAnsi="Arial" w:cs="Arial"/>
          <w:noProof/>
          <w:sz w:val="22"/>
          <w:lang w:val="es-ES_tradnl"/>
        </w:rPr>
        <w:t xml:space="preserve">son: </w:t>
      </w:r>
    </w:p>
    <w:p w14:paraId="67B323E2" w14:textId="77777777" w:rsidR="00D259A3" w:rsidRPr="00340215" w:rsidRDefault="00D259A3" w:rsidP="00A41722">
      <w:pPr>
        <w:spacing w:after="0"/>
        <w:ind w:firstLine="709"/>
        <w:rPr>
          <w:rFonts w:ascii="Arial" w:hAnsi="Arial" w:cs="Arial"/>
          <w:noProof/>
          <w:sz w:val="22"/>
          <w:lang w:val="es-ES_tradnl"/>
        </w:rPr>
      </w:pPr>
    </w:p>
    <w:p w14:paraId="2726124D" w14:textId="360BF67A" w:rsidR="00D259A3" w:rsidRPr="00340215" w:rsidRDefault="00D259A3" w:rsidP="00D259A3">
      <w:pPr>
        <w:spacing w:after="0" w:line="240" w:lineRule="auto"/>
        <w:ind w:left="709" w:right="709"/>
        <w:rPr>
          <w:rFonts w:ascii="Arial" w:hAnsi="Arial" w:cs="Arial"/>
          <w:noProof/>
          <w:sz w:val="21"/>
          <w:szCs w:val="21"/>
          <w:lang w:val="es-ES_tradnl"/>
        </w:rPr>
      </w:pPr>
      <w:r w:rsidRPr="00A41722">
        <w:rPr>
          <w:rFonts w:ascii="Arial" w:hAnsi="Arial" w:cs="Arial"/>
          <w:noProof/>
          <w:sz w:val="21"/>
          <w:szCs w:val="21"/>
          <w:lang w:val="es-ES_tradnl"/>
        </w:rPr>
        <w:t>Artículo 1.2.3.2.2. Entidades del Sistema Nacional de Ciencia, Tecnologia e Innovacion Â­ SNCTI para la Asignacion de Ciencia, Tecnologia e Innovacion. Las entidades publicas, privadas y territoriales que podran participar en las Convocatorias publicas, abiertas y competitivas para la Asignacion de Ciencia, Tecnologia e Innovacion, son:</w:t>
      </w:r>
    </w:p>
    <w:p w14:paraId="03FB76B9" w14:textId="77777777" w:rsidR="00D259A3" w:rsidRPr="00A41722" w:rsidRDefault="00D259A3" w:rsidP="00A41722">
      <w:pPr>
        <w:spacing w:after="0" w:line="240" w:lineRule="auto"/>
        <w:ind w:left="709" w:right="709"/>
        <w:rPr>
          <w:rFonts w:ascii="Arial" w:hAnsi="Arial" w:cs="Arial"/>
          <w:noProof/>
          <w:sz w:val="21"/>
          <w:szCs w:val="21"/>
          <w:lang w:val="es-ES_tradnl"/>
        </w:rPr>
      </w:pPr>
    </w:p>
    <w:p w14:paraId="170B175F" w14:textId="16E29816" w:rsidR="00D259A3" w:rsidRPr="00340215" w:rsidRDefault="005B5491" w:rsidP="00D259A3">
      <w:pPr>
        <w:spacing w:after="0" w:line="240" w:lineRule="auto"/>
        <w:ind w:left="709" w:right="709"/>
        <w:rPr>
          <w:rFonts w:ascii="Arial" w:hAnsi="Arial" w:cs="Arial"/>
          <w:noProof/>
          <w:sz w:val="21"/>
          <w:szCs w:val="21"/>
          <w:lang w:val="es-ES_tradnl"/>
        </w:rPr>
      </w:pPr>
      <w:r w:rsidRPr="00A41722">
        <w:rPr>
          <w:rFonts w:ascii="Arial" w:hAnsi="Arial" w:cs="Arial"/>
          <w:noProof/>
          <w:sz w:val="21"/>
          <w:szCs w:val="21"/>
          <w:lang w:val="es-ES_tradnl"/>
        </w:rPr>
        <w:lastRenderedPageBreak/>
        <w:t>a) Las que cuenten con reconocimiento vigente del Ministerio de Ciencia, Tecnología e Innovación, como actores del Sistema Nacional de Ciencia, Tecnología e Innovación - SNCTI</w:t>
      </w:r>
      <w:r w:rsidR="00D159F4" w:rsidRPr="00A41722">
        <w:rPr>
          <w:rFonts w:ascii="Arial" w:hAnsi="Arial" w:cs="Arial"/>
          <w:noProof/>
          <w:sz w:val="21"/>
          <w:szCs w:val="21"/>
          <w:lang w:val="es-ES_tradnl"/>
        </w:rPr>
        <w:t xml:space="preserve">  </w:t>
      </w:r>
      <w:r w:rsidRPr="00A41722">
        <w:rPr>
          <w:rFonts w:ascii="Arial" w:hAnsi="Arial" w:cs="Arial"/>
          <w:noProof/>
          <w:sz w:val="21"/>
          <w:szCs w:val="21"/>
          <w:lang w:val="es-ES_tradnl"/>
        </w:rPr>
        <w:t xml:space="preserve"> </w:t>
      </w:r>
    </w:p>
    <w:p w14:paraId="740622CE" w14:textId="77777777" w:rsidR="00D259A3" w:rsidRPr="00A41722" w:rsidRDefault="00D259A3" w:rsidP="00A41722">
      <w:pPr>
        <w:spacing w:after="0" w:line="240" w:lineRule="auto"/>
        <w:ind w:left="709" w:right="709"/>
        <w:rPr>
          <w:rFonts w:ascii="Arial" w:hAnsi="Arial" w:cs="Arial"/>
          <w:noProof/>
          <w:sz w:val="21"/>
          <w:szCs w:val="21"/>
          <w:lang w:val="es-ES_tradnl"/>
        </w:rPr>
      </w:pPr>
    </w:p>
    <w:p w14:paraId="3ACC12E6" w14:textId="754185DF" w:rsidR="005B5491" w:rsidRPr="00340215" w:rsidRDefault="005B5491" w:rsidP="00D259A3">
      <w:pPr>
        <w:spacing w:after="0" w:line="240" w:lineRule="auto"/>
        <w:ind w:left="709" w:right="709"/>
        <w:rPr>
          <w:rFonts w:ascii="Arial" w:hAnsi="Arial" w:cs="Arial"/>
          <w:noProof/>
          <w:sz w:val="21"/>
          <w:szCs w:val="21"/>
          <w:lang w:val="es-ES_tradnl"/>
        </w:rPr>
      </w:pPr>
      <w:r w:rsidRPr="00A41722">
        <w:rPr>
          <w:rFonts w:ascii="Arial" w:hAnsi="Arial" w:cs="Arial"/>
          <w:noProof/>
          <w:sz w:val="21"/>
          <w:szCs w:val="21"/>
          <w:lang w:val="es-ES_tradnl"/>
        </w:rPr>
        <w:t>b) Las que hayan realizado actividades de ciencia, tecnología e innovación y que, sin contar con un reconocimiento previo por parte del Ministerio de Ciencia, Tecnología e Innovación, cumplan con los criterios de idoneidad y trayectoria que se establezcan en los términos de referencia y en los criterios de evaluación de cada convocatoria. Estas entidades se tendrán como entidades del Sistema Nacional de Ciencia, Tecnología e Innovación- SNCTI solamente para su participación en la convocatoria a la que se presenten</w:t>
      </w:r>
    </w:p>
    <w:p w14:paraId="0829EF33" w14:textId="77777777" w:rsidR="00D259A3" w:rsidRPr="00340215" w:rsidRDefault="00D259A3" w:rsidP="00A41722">
      <w:pPr>
        <w:spacing w:after="0" w:line="240" w:lineRule="auto"/>
        <w:ind w:left="709" w:right="709"/>
        <w:rPr>
          <w:rFonts w:ascii="Arial" w:hAnsi="Arial" w:cs="Arial"/>
          <w:noProof/>
          <w:sz w:val="22"/>
          <w:lang w:val="es-ES_tradnl"/>
        </w:rPr>
      </w:pPr>
    </w:p>
    <w:p w14:paraId="1E6E1E3A" w14:textId="6DB9B16C" w:rsidR="00D159F4" w:rsidRPr="00340215" w:rsidRDefault="00CE5DD2" w:rsidP="00A41722">
      <w:pPr>
        <w:spacing w:after="120"/>
        <w:ind w:firstLine="709"/>
        <w:rPr>
          <w:rFonts w:ascii="Arial" w:hAnsi="Arial" w:cs="Arial"/>
          <w:noProof/>
          <w:sz w:val="22"/>
          <w:lang w:val="es-ES_tradnl"/>
        </w:rPr>
      </w:pPr>
      <w:r w:rsidRPr="00340215">
        <w:rPr>
          <w:rFonts w:ascii="Arial" w:hAnsi="Arial" w:cs="Arial"/>
          <w:noProof/>
          <w:sz w:val="22"/>
          <w:lang w:val="es-ES_tradnl"/>
        </w:rPr>
        <w:t xml:space="preserve">De igual manera, es pertinente </w:t>
      </w:r>
      <w:r w:rsidR="00992709" w:rsidRPr="00340215">
        <w:rPr>
          <w:rFonts w:ascii="Arial" w:hAnsi="Arial" w:cs="Arial"/>
          <w:noProof/>
          <w:sz w:val="22"/>
          <w:lang w:val="es-ES_tradnl"/>
        </w:rPr>
        <w:t>destacar que, de acuerdo con la definición mencionada, la selección se hace a través de un listado de proyectos elegibles, el cual es definido en el artículo 1.2.3.1.1.  del D</w:t>
      </w:r>
      <w:r w:rsidR="00756705" w:rsidRPr="00340215">
        <w:rPr>
          <w:rFonts w:ascii="Arial" w:hAnsi="Arial" w:cs="Arial"/>
          <w:noProof/>
          <w:sz w:val="22"/>
          <w:lang w:val="es-ES_tradnl"/>
        </w:rPr>
        <w:t xml:space="preserve">ecreto 1081 de 2020 como « </w:t>
      </w:r>
      <w:r w:rsidR="00D159F4" w:rsidRPr="00340215">
        <w:rPr>
          <w:rFonts w:ascii="Arial" w:hAnsi="Arial" w:cs="Arial"/>
          <w:noProof/>
          <w:sz w:val="22"/>
          <w:lang w:val="es-ES_tradnl"/>
        </w:rPr>
        <w:t>el documento publicado en la página web o la plataforma que se determine para estos efectos por el M</w:t>
      </w:r>
      <w:r w:rsidR="00992709" w:rsidRPr="00340215">
        <w:rPr>
          <w:rFonts w:ascii="Arial" w:hAnsi="Arial" w:cs="Arial"/>
          <w:noProof/>
          <w:sz w:val="22"/>
          <w:lang w:val="es-ES_tradnl"/>
        </w:rPr>
        <w:t>inisterio de Ciencia, Tecnología</w:t>
      </w:r>
      <w:r w:rsidR="00D159F4" w:rsidRPr="00340215">
        <w:rPr>
          <w:rFonts w:ascii="Arial" w:hAnsi="Arial" w:cs="Arial"/>
          <w:noProof/>
          <w:sz w:val="22"/>
          <w:lang w:val="es-ES_tradnl"/>
        </w:rPr>
        <w:t xml:space="preserve"> e Innovación en su función de Secretaría Técnica del OCAD de Ciencia, Tecnología e Innovación, según lo establecido en el cronograma de la convocatoria, que contiene la relación de los proyectos presentados en la convocatoria, ordenados de acuerdo al resultado de la evaluación por puntajes, de conformidad con los términos de referencia de la convocatoria</w:t>
      </w:r>
      <w:r w:rsidR="00992709" w:rsidRPr="00340215">
        <w:rPr>
          <w:rFonts w:ascii="Arial" w:hAnsi="Arial" w:cs="Arial"/>
          <w:noProof/>
          <w:sz w:val="22"/>
          <w:lang w:val="es-ES_tradnl"/>
        </w:rPr>
        <w:t>»</w:t>
      </w:r>
      <w:r w:rsidR="00EE21F9" w:rsidRPr="00340215">
        <w:rPr>
          <w:rFonts w:ascii="Arial" w:hAnsi="Arial" w:cs="Arial"/>
          <w:noProof/>
          <w:sz w:val="22"/>
          <w:lang w:val="es-ES_tradnl"/>
        </w:rPr>
        <w:t xml:space="preserve">. </w:t>
      </w:r>
    </w:p>
    <w:p w14:paraId="597B7912" w14:textId="50AAB55B" w:rsidR="00B54113" w:rsidRPr="00340215" w:rsidRDefault="001D4A16" w:rsidP="007E48BF">
      <w:pPr>
        <w:spacing w:before="120" w:after="0"/>
        <w:ind w:firstLine="709"/>
        <w:rPr>
          <w:rFonts w:ascii="Arial" w:hAnsi="Arial" w:cs="Arial"/>
          <w:noProof/>
          <w:sz w:val="22"/>
          <w:lang w:val="es-ES_tradnl"/>
        </w:rPr>
      </w:pPr>
      <w:r w:rsidRPr="00340215">
        <w:rPr>
          <w:rFonts w:ascii="Arial" w:hAnsi="Arial" w:cs="Arial"/>
          <w:noProof/>
          <w:sz w:val="22"/>
          <w:lang w:val="es-ES_tradnl"/>
        </w:rPr>
        <w:t>L</w:t>
      </w:r>
      <w:r w:rsidR="00756705" w:rsidRPr="00340215">
        <w:rPr>
          <w:rFonts w:ascii="Arial" w:hAnsi="Arial" w:cs="Arial"/>
          <w:noProof/>
          <w:sz w:val="22"/>
          <w:lang w:val="es-ES_tradnl"/>
        </w:rPr>
        <w:t xml:space="preserve">a Ley 2056 de 2020 </w:t>
      </w:r>
      <w:r w:rsidRPr="00340215">
        <w:rPr>
          <w:rFonts w:ascii="Arial" w:hAnsi="Arial" w:cs="Arial"/>
          <w:noProof/>
          <w:sz w:val="22"/>
          <w:lang w:val="es-ES_tradnl"/>
        </w:rPr>
        <w:t xml:space="preserve">y </w:t>
      </w:r>
      <w:r w:rsidR="001515A2" w:rsidRPr="00340215">
        <w:rPr>
          <w:rFonts w:ascii="Arial" w:hAnsi="Arial" w:cs="Arial"/>
          <w:noProof/>
          <w:sz w:val="22"/>
          <w:lang w:val="es-ES_tradnl"/>
        </w:rPr>
        <w:t>el Decreto 1821</w:t>
      </w:r>
      <w:r w:rsidR="00756705" w:rsidRPr="00340215">
        <w:rPr>
          <w:rFonts w:ascii="Arial" w:hAnsi="Arial" w:cs="Arial"/>
          <w:noProof/>
          <w:sz w:val="22"/>
          <w:lang w:val="es-ES_tradnl"/>
        </w:rPr>
        <w:t xml:space="preserve"> de 2020</w:t>
      </w:r>
      <w:r w:rsidR="001515A2" w:rsidRPr="00340215">
        <w:rPr>
          <w:rFonts w:ascii="Arial" w:hAnsi="Arial" w:cs="Arial"/>
          <w:noProof/>
          <w:sz w:val="22"/>
          <w:lang w:val="es-ES_tradnl"/>
        </w:rPr>
        <w:t xml:space="preserve"> regulan</w:t>
      </w:r>
      <w:r w:rsidR="001A1909" w:rsidRPr="00340215">
        <w:rPr>
          <w:rFonts w:ascii="Arial" w:hAnsi="Arial" w:cs="Arial"/>
          <w:noProof/>
          <w:sz w:val="22"/>
          <w:lang w:val="es-ES_tradnl"/>
        </w:rPr>
        <w:t xml:space="preserve"> entonces</w:t>
      </w:r>
      <w:r w:rsidR="001515A2" w:rsidRPr="00340215">
        <w:rPr>
          <w:rFonts w:ascii="Arial" w:hAnsi="Arial" w:cs="Arial"/>
          <w:noProof/>
          <w:sz w:val="22"/>
          <w:lang w:val="es-ES_tradnl"/>
        </w:rPr>
        <w:t xml:space="preserve"> de manera específica todo lo relacionado con los proyectos de inversión con cargo a recursos del S</w:t>
      </w:r>
      <w:r w:rsidR="00DD7778" w:rsidRPr="00340215">
        <w:rPr>
          <w:rFonts w:ascii="Arial" w:hAnsi="Arial" w:cs="Arial"/>
          <w:noProof/>
          <w:sz w:val="22"/>
          <w:lang w:val="es-ES_tradnl"/>
        </w:rPr>
        <w:t xml:space="preserve">istema </w:t>
      </w:r>
      <w:r w:rsidR="001515A2" w:rsidRPr="00340215">
        <w:rPr>
          <w:rFonts w:ascii="Arial" w:hAnsi="Arial" w:cs="Arial"/>
          <w:noProof/>
          <w:sz w:val="22"/>
          <w:lang w:val="es-ES_tradnl"/>
        </w:rPr>
        <w:t>G</w:t>
      </w:r>
      <w:r w:rsidR="00DD7778" w:rsidRPr="00340215">
        <w:rPr>
          <w:rFonts w:ascii="Arial" w:hAnsi="Arial" w:cs="Arial"/>
          <w:noProof/>
          <w:sz w:val="22"/>
          <w:lang w:val="es-ES_tradnl"/>
        </w:rPr>
        <w:t xml:space="preserve">eneral de </w:t>
      </w:r>
      <w:r w:rsidR="001515A2" w:rsidRPr="00340215">
        <w:rPr>
          <w:rFonts w:ascii="Arial" w:hAnsi="Arial" w:cs="Arial"/>
          <w:noProof/>
          <w:sz w:val="22"/>
          <w:lang w:val="es-ES_tradnl"/>
        </w:rPr>
        <w:t>R</w:t>
      </w:r>
      <w:r w:rsidR="00DD7778" w:rsidRPr="00340215">
        <w:rPr>
          <w:rFonts w:ascii="Arial" w:hAnsi="Arial" w:cs="Arial"/>
          <w:noProof/>
          <w:sz w:val="22"/>
          <w:lang w:val="es-ES_tradnl"/>
        </w:rPr>
        <w:t>egalías</w:t>
      </w:r>
      <w:r w:rsidR="00B54113" w:rsidRPr="00340215">
        <w:rPr>
          <w:rFonts w:ascii="Arial" w:hAnsi="Arial" w:cs="Arial"/>
          <w:noProof/>
          <w:sz w:val="22"/>
          <w:lang w:val="es-ES_tradnl"/>
        </w:rPr>
        <w:t>, entre los cuales se encuentra e</w:t>
      </w:r>
      <w:r w:rsidR="00B10643" w:rsidRPr="00340215">
        <w:rPr>
          <w:rFonts w:ascii="Arial" w:hAnsi="Arial" w:cs="Arial"/>
          <w:noProof/>
          <w:sz w:val="22"/>
          <w:lang w:val="es-ES_tradnl"/>
        </w:rPr>
        <w:t xml:space="preserve">l proceso </w:t>
      </w:r>
      <w:r w:rsidR="00590764" w:rsidRPr="00340215">
        <w:rPr>
          <w:rFonts w:ascii="Arial" w:hAnsi="Arial" w:cs="Arial"/>
          <w:noProof/>
          <w:sz w:val="22"/>
          <w:lang w:val="es-ES_tradnl"/>
        </w:rPr>
        <w:t xml:space="preserve">para </w:t>
      </w:r>
      <w:r w:rsidR="00B54113" w:rsidRPr="00340215">
        <w:rPr>
          <w:rFonts w:ascii="Arial" w:hAnsi="Arial" w:cs="Arial"/>
          <w:noProof/>
          <w:sz w:val="22"/>
          <w:lang w:val="es-ES_tradnl"/>
        </w:rPr>
        <w:t xml:space="preserve">la selección de </w:t>
      </w:r>
      <w:r w:rsidR="00D159F4" w:rsidRPr="00340215">
        <w:rPr>
          <w:rFonts w:ascii="Arial" w:hAnsi="Arial" w:cs="Arial"/>
          <w:noProof/>
          <w:sz w:val="22"/>
          <w:lang w:val="es-ES_tradnl"/>
        </w:rPr>
        <w:t>los proyectos de inversión en ciencia, tecnología e innovación que se financian con los recursos de la Asignación para la Ciencia, Tecnología e Innovación</w:t>
      </w:r>
      <w:r w:rsidR="00CE5DD2" w:rsidRPr="00340215">
        <w:rPr>
          <w:rFonts w:ascii="Arial" w:hAnsi="Arial" w:cs="Arial"/>
          <w:noProof/>
          <w:sz w:val="22"/>
          <w:lang w:val="es-ES_tradnl"/>
        </w:rPr>
        <w:t>, de manera que las convocatorias a las que se refiere el artículo 10 de la Ley 2056 de 2020 tienen una naturaleza particular, en el marco del Sistema General de Regalías,  que por definición son convocatorias públicas, pero dirigidas a determinados actores.</w:t>
      </w:r>
    </w:p>
    <w:p w14:paraId="46F1DB59" w14:textId="3F3F156A" w:rsidR="00E816D3" w:rsidRPr="00340215" w:rsidRDefault="00E816D3" w:rsidP="007E48BF">
      <w:pPr>
        <w:spacing w:before="120" w:after="0"/>
        <w:ind w:firstLine="709"/>
        <w:rPr>
          <w:rFonts w:ascii="Arial" w:hAnsi="Arial" w:cs="Arial"/>
          <w:noProof/>
          <w:sz w:val="22"/>
          <w:lang w:val="es-ES_tradnl"/>
        </w:rPr>
      </w:pPr>
      <w:r w:rsidRPr="00340215">
        <w:rPr>
          <w:rFonts w:ascii="Arial" w:hAnsi="Arial" w:cs="Arial"/>
          <w:noProof/>
          <w:sz w:val="22"/>
          <w:lang w:val="es-ES_tradnl"/>
        </w:rPr>
        <w:t xml:space="preserve">De acuerdo con lo expuesto, </w:t>
      </w:r>
      <w:r w:rsidR="004D5C84" w:rsidRPr="00340215">
        <w:rPr>
          <w:rFonts w:ascii="Arial" w:hAnsi="Arial" w:cs="Arial"/>
          <w:noProof/>
          <w:sz w:val="22"/>
          <w:lang w:val="es-ES_tradnl"/>
        </w:rPr>
        <w:t>el artículo 1.2.3.2.3. regula el contenido de los términos de referencia de cada convocatoria, estableciendo como uno de sus componentes la designación del «objeto y las entidades del Sistema Nacional de Ciencia, Tecnología e Innovación- SNCTI a las que se dirige la convocatoria»</w:t>
      </w:r>
      <w:r w:rsidR="004D5C84" w:rsidRPr="00340215">
        <w:rPr>
          <w:rStyle w:val="Refdenotaalpie"/>
          <w:rFonts w:ascii="Arial" w:hAnsi="Arial" w:cs="Arial"/>
          <w:noProof/>
          <w:sz w:val="22"/>
          <w:lang w:val="es-ES_tradnl"/>
        </w:rPr>
        <w:footnoteReference w:id="6"/>
      </w:r>
      <w:r w:rsidR="004D5C84" w:rsidRPr="00340215">
        <w:rPr>
          <w:rFonts w:ascii="Arial" w:hAnsi="Arial" w:cs="Arial"/>
          <w:noProof/>
          <w:sz w:val="22"/>
          <w:lang w:val="es-ES_tradnl"/>
        </w:rPr>
        <w:t xml:space="preserve">. </w:t>
      </w:r>
      <w:r w:rsidR="007E48BF" w:rsidRPr="00340215">
        <w:rPr>
          <w:rFonts w:ascii="Arial" w:hAnsi="Arial" w:cs="Arial"/>
          <w:noProof/>
          <w:sz w:val="22"/>
          <w:lang w:val="es-ES_tradnl"/>
        </w:rPr>
        <w:t xml:space="preserve">En consonancia con esto, el </w:t>
      </w:r>
      <w:r w:rsidR="007E48BF" w:rsidRPr="00340215">
        <w:rPr>
          <w:rFonts w:ascii="Arial" w:hAnsi="Arial" w:cs="Arial"/>
          <w:noProof/>
          <w:sz w:val="22"/>
          <w:lang w:val="es-ES_tradnl"/>
        </w:rPr>
        <w:lastRenderedPageBreak/>
        <w:t>artículo 1.2.3.2.4 señala que  el «Ministerio de Ciencia, Tecnología e Innovación, a través de la Secretaría Técnica del Órgano Colegiado de Administración y Decisión administrará y operará las convocatorias, realizará la invitación pública a las entidades a las que se dirige la convocatoria a través de la página web del Ministerio o en la plataforma que se disponga para estos efectos, para la presentación de proyectos a las convocatorias».</w:t>
      </w:r>
    </w:p>
    <w:p w14:paraId="585B9FBA" w14:textId="79DE1A38" w:rsidR="00DA5456" w:rsidRPr="00340215" w:rsidRDefault="007E48BF" w:rsidP="00AE31D4">
      <w:pPr>
        <w:spacing w:before="120" w:after="0"/>
        <w:ind w:firstLine="709"/>
        <w:rPr>
          <w:rFonts w:ascii="Arial" w:hAnsi="Arial" w:cs="Arial"/>
          <w:noProof/>
          <w:sz w:val="22"/>
          <w:lang w:val="es-ES_tradnl"/>
        </w:rPr>
      </w:pPr>
      <w:bookmarkStart w:id="9" w:name="ver_30252954"/>
      <w:bookmarkStart w:id="10" w:name="ver_30252955"/>
      <w:bookmarkStart w:id="11" w:name="ver_30252956"/>
      <w:bookmarkEnd w:id="9"/>
      <w:bookmarkEnd w:id="10"/>
      <w:bookmarkEnd w:id="11"/>
      <w:r w:rsidRPr="00340215">
        <w:rPr>
          <w:rFonts w:ascii="Arial" w:hAnsi="Arial" w:cs="Arial"/>
          <w:noProof/>
          <w:sz w:val="22"/>
          <w:lang w:val="es-ES_tradnl"/>
        </w:rPr>
        <w:lastRenderedPageBreak/>
        <w:t xml:space="preserve">Conforme </w:t>
      </w:r>
      <w:r w:rsidR="001A1909" w:rsidRPr="00340215">
        <w:rPr>
          <w:rFonts w:ascii="Arial" w:hAnsi="Arial" w:cs="Arial"/>
          <w:noProof/>
          <w:sz w:val="22"/>
          <w:lang w:val="es-ES_tradnl"/>
        </w:rPr>
        <w:t>esto</w:t>
      </w:r>
      <w:r w:rsidRPr="00340215">
        <w:rPr>
          <w:rFonts w:ascii="Arial" w:hAnsi="Arial" w:cs="Arial"/>
          <w:noProof/>
          <w:sz w:val="22"/>
          <w:lang w:val="es-ES_tradnl"/>
        </w:rPr>
        <w:t>, la Ley 2056 de 20</w:t>
      </w:r>
      <w:r w:rsidR="00DA5456" w:rsidRPr="00340215">
        <w:rPr>
          <w:rFonts w:ascii="Arial" w:hAnsi="Arial" w:cs="Arial"/>
          <w:noProof/>
          <w:sz w:val="22"/>
          <w:lang w:val="es-ES_tradnl"/>
        </w:rPr>
        <w:t>20, en desarrollo de los artículos 360 y 361 de la Constitución Política, establece el regimen legal del SGP</w:t>
      </w:r>
      <w:r w:rsidR="00BC0112" w:rsidRPr="00340215">
        <w:rPr>
          <w:rFonts w:ascii="Arial" w:hAnsi="Arial" w:cs="Arial"/>
          <w:noProof/>
          <w:sz w:val="22"/>
          <w:lang w:val="es-ES_tradnl"/>
        </w:rPr>
        <w:t>,</w:t>
      </w:r>
      <w:r w:rsidR="00DA5456" w:rsidRPr="00340215">
        <w:rPr>
          <w:rFonts w:ascii="Arial" w:hAnsi="Arial" w:cs="Arial"/>
          <w:noProof/>
          <w:sz w:val="22"/>
          <w:lang w:val="es-ES_tradnl"/>
        </w:rPr>
        <w:t xml:space="preserve"> el cual es reglamentado por el Decreto 1821 de 2020, regulando,</w:t>
      </w:r>
      <w:r w:rsidR="00BC0112" w:rsidRPr="00340215">
        <w:rPr>
          <w:rFonts w:ascii="Arial" w:hAnsi="Arial" w:cs="Arial"/>
          <w:noProof/>
          <w:sz w:val="22"/>
          <w:lang w:val="es-ES_tradnl"/>
        </w:rPr>
        <w:t xml:space="preserve"> entre otros aspectos, lo referido a la distribución</w:t>
      </w:r>
      <w:r w:rsidR="00DA5456" w:rsidRPr="00340215">
        <w:rPr>
          <w:rFonts w:ascii="Arial" w:hAnsi="Arial" w:cs="Arial"/>
          <w:noProof/>
          <w:sz w:val="22"/>
          <w:lang w:val="es-ES_tradnl"/>
        </w:rPr>
        <w:t xml:space="preserve"> y ejecución</w:t>
      </w:r>
      <w:r w:rsidR="00BC0112" w:rsidRPr="00340215">
        <w:rPr>
          <w:rFonts w:ascii="Arial" w:hAnsi="Arial" w:cs="Arial"/>
          <w:noProof/>
          <w:sz w:val="22"/>
          <w:lang w:val="es-ES_tradnl"/>
        </w:rPr>
        <w:t xml:space="preserve"> de l</w:t>
      </w:r>
      <w:r w:rsidR="00DA5456" w:rsidRPr="00340215">
        <w:rPr>
          <w:rFonts w:ascii="Arial" w:hAnsi="Arial" w:cs="Arial"/>
          <w:noProof/>
          <w:sz w:val="22"/>
          <w:lang w:val="es-ES_tradnl"/>
        </w:rPr>
        <w:t>as diferentes asignaciones e inversiones realizables con cargo a</w:t>
      </w:r>
      <w:r w:rsidR="006573C5" w:rsidRPr="00340215">
        <w:rPr>
          <w:rFonts w:ascii="Arial" w:hAnsi="Arial" w:cs="Arial"/>
          <w:noProof/>
          <w:sz w:val="22"/>
          <w:lang w:val="es-ES_tradnl"/>
        </w:rPr>
        <w:t xml:space="preserve"> las mismas</w:t>
      </w:r>
      <w:r w:rsidR="00DA5456" w:rsidRPr="00340215">
        <w:rPr>
          <w:rFonts w:ascii="Arial" w:hAnsi="Arial" w:cs="Arial"/>
          <w:noProof/>
          <w:sz w:val="22"/>
          <w:lang w:val="es-ES_tradnl"/>
        </w:rPr>
        <w:t>.</w:t>
      </w:r>
      <w:r w:rsidR="00BC0112" w:rsidRPr="00340215">
        <w:rPr>
          <w:rFonts w:ascii="Arial" w:hAnsi="Arial" w:cs="Arial"/>
          <w:noProof/>
          <w:sz w:val="22"/>
          <w:lang w:val="es-ES_tradnl"/>
        </w:rPr>
        <w:t xml:space="preserve"> </w:t>
      </w:r>
      <w:r w:rsidR="00DA5456" w:rsidRPr="00340215">
        <w:rPr>
          <w:rFonts w:ascii="Arial" w:hAnsi="Arial" w:cs="Arial"/>
          <w:noProof/>
          <w:sz w:val="22"/>
          <w:lang w:val="es-ES_tradnl"/>
        </w:rPr>
        <w:t xml:space="preserve">Dentro de esta normativa se regula la Asignación para la Ciencia, Tecnología e Innovación, </w:t>
      </w:r>
      <w:r w:rsidR="003648FB" w:rsidRPr="00340215">
        <w:rPr>
          <w:rFonts w:ascii="Arial" w:hAnsi="Arial" w:cs="Arial"/>
          <w:noProof/>
          <w:sz w:val="22"/>
          <w:lang w:val="es-ES_tradnl"/>
        </w:rPr>
        <w:t>asignandose competencias al Ministerio de Ciencia, Tecnología e Innovación, en desarrollo de las cuales dicha entidad tienen un papel preponderante en el adelantamiento de convocatorias dirigidas a</w:t>
      </w:r>
      <w:r w:rsidR="000A79F5" w:rsidRPr="00340215">
        <w:rPr>
          <w:rFonts w:ascii="Arial" w:hAnsi="Arial" w:cs="Arial"/>
          <w:noProof/>
          <w:sz w:val="22"/>
          <w:lang w:val="es-ES_tradnl"/>
        </w:rPr>
        <w:t xml:space="preserve"> </w:t>
      </w:r>
      <w:r w:rsidR="006B7A07" w:rsidRPr="00340215">
        <w:rPr>
          <w:rFonts w:ascii="Arial" w:hAnsi="Arial" w:cs="Arial"/>
          <w:noProof/>
          <w:sz w:val="22"/>
          <w:lang w:val="es-ES_tradnl"/>
        </w:rPr>
        <w:t xml:space="preserve">escoger los proyectos de inversión a los cuales se destinará </w:t>
      </w:r>
      <w:r w:rsidR="006573C5" w:rsidRPr="00340215">
        <w:rPr>
          <w:rFonts w:ascii="Arial" w:hAnsi="Arial" w:cs="Arial"/>
          <w:noProof/>
          <w:sz w:val="22"/>
          <w:lang w:val="es-ES_tradnl"/>
        </w:rPr>
        <w:t xml:space="preserve">los recursos que integran la referida asignación. </w:t>
      </w:r>
    </w:p>
    <w:p w14:paraId="3E6D8EC1" w14:textId="2F6B50AA" w:rsidR="00CE70D7" w:rsidRPr="00340215" w:rsidRDefault="006573C5" w:rsidP="00D44D80">
      <w:pPr>
        <w:spacing w:before="120" w:after="0"/>
        <w:ind w:firstLine="709"/>
        <w:rPr>
          <w:rFonts w:ascii="Arial" w:hAnsi="Arial" w:cs="Arial"/>
          <w:noProof/>
          <w:sz w:val="22"/>
          <w:lang w:val="es-ES_tradnl"/>
        </w:rPr>
      </w:pPr>
      <w:r w:rsidRPr="00340215">
        <w:rPr>
          <w:rFonts w:ascii="Arial" w:hAnsi="Arial" w:cs="Arial"/>
          <w:noProof/>
          <w:sz w:val="22"/>
          <w:lang w:val="es-ES_tradnl"/>
        </w:rPr>
        <w:t>Como se desprende de las normas analizadas,</w:t>
      </w:r>
      <w:r w:rsidR="00CE70D7" w:rsidRPr="00340215">
        <w:rPr>
          <w:rFonts w:ascii="Arial" w:hAnsi="Arial" w:cs="Arial"/>
          <w:noProof/>
          <w:sz w:val="22"/>
          <w:lang w:val="es-ES_tradnl"/>
        </w:rPr>
        <w:t xml:space="preserve"> el procedimiento que aplica a </w:t>
      </w:r>
      <w:r w:rsidR="0080034A" w:rsidRPr="00340215">
        <w:rPr>
          <w:rFonts w:ascii="Arial" w:hAnsi="Arial" w:cs="Arial"/>
          <w:noProof/>
          <w:sz w:val="22"/>
          <w:lang w:val="es-ES_tradnl"/>
        </w:rPr>
        <w:t xml:space="preserve">este mecanismo para escoger un proyecto de inversión en el marco del SGP, es </w:t>
      </w:r>
      <w:r w:rsidR="008D3575" w:rsidRPr="00340215">
        <w:rPr>
          <w:rFonts w:ascii="Arial" w:hAnsi="Arial" w:cs="Arial"/>
          <w:noProof/>
          <w:sz w:val="22"/>
          <w:lang w:val="es-ES_tradnl"/>
        </w:rPr>
        <w:t>distinto de las modalidades establecidas en el artículo 2 de la Ley 1150 de 2007,</w:t>
      </w:r>
      <w:r w:rsidR="003C4BFB" w:rsidRPr="00340215">
        <w:rPr>
          <w:rFonts w:ascii="Arial" w:hAnsi="Arial" w:cs="Arial"/>
          <w:noProof/>
          <w:sz w:val="22"/>
          <w:lang w:val="es-ES_tradnl"/>
        </w:rPr>
        <w:t xml:space="preserve"> </w:t>
      </w:r>
      <w:r w:rsidR="00687721" w:rsidRPr="00340215">
        <w:rPr>
          <w:rFonts w:ascii="Arial" w:hAnsi="Arial" w:cs="Arial"/>
          <w:noProof/>
          <w:sz w:val="22"/>
          <w:lang w:val="es-ES_tradnl"/>
        </w:rPr>
        <w:t xml:space="preserve">lo cual tiene que ver con </w:t>
      </w:r>
      <w:r w:rsidR="00605252" w:rsidRPr="00340215">
        <w:rPr>
          <w:rFonts w:ascii="Arial" w:hAnsi="Arial" w:cs="Arial"/>
          <w:noProof/>
          <w:sz w:val="22"/>
          <w:lang w:val="es-ES_tradnl"/>
        </w:rPr>
        <w:t xml:space="preserve">con que, la selección de </w:t>
      </w:r>
      <w:r w:rsidR="00DD71A9" w:rsidRPr="00340215">
        <w:rPr>
          <w:rFonts w:ascii="Arial" w:hAnsi="Arial" w:cs="Arial"/>
          <w:noProof/>
          <w:sz w:val="22"/>
          <w:lang w:val="es-ES_tradnl"/>
        </w:rPr>
        <w:t>estos proyectos de inversión obedece a un</w:t>
      </w:r>
      <w:r w:rsidR="001A6313" w:rsidRPr="00340215">
        <w:rPr>
          <w:rFonts w:ascii="Arial" w:hAnsi="Arial" w:cs="Arial"/>
          <w:noProof/>
          <w:sz w:val="22"/>
          <w:lang w:val="es-ES_tradnl"/>
        </w:rPr>
        <w:t xml:space="preserve">as </w:t>
      </w:r>
      <w:r w:rsidR="004A33A3" w:rsidRPr="00340215">
        <w:rPr>
          <w:rFonts w:ascii="Arial" w:hAnsi="Arial" w:cs="Arial"/>
          <w:noProof/>
          <w:sz w:val="22"/>
          <w:lang w:val="es-ES_tradnl"/>
        </w:rPr>
        <w:t xml:space="preserve">finalidades particulares asociadas a la distribución de recursos </w:t>
      </w:r>
      <w:r w:rsidR="00D80C89" w:rsidRPr="00340215">
        <w:rPr>
          <w:rFonts w:ascii="Arial" w:hAnsi="Arial" w:cs="Arial"/>
          <w:noProof/>
          <w:sz w:val="22"/>
          <w:lang w:val="es-ES_tradnl"/>
        </w:rPr>
        <w:t xml:space="preserve">de SGP,  </w:t>
      </w:r>
      <w:r w:rsidR="00260720" w:rsidRPr="00340215">
        <w:rPr>
          <w:rFonts w:ascii="Arial" w:hAnsi="Arial" w:cs="Arial"/>
          <w:noProof/>
          <w:sz w:val="22"/>
          <w:lang w:val="es-ES_tradnl"/>
        </w:rPr>
        <w:t xml:space="preserve">según lo exigido por los </w:t>
      </w:r>
      <w:r w:rsidR="00D80C89" w:rsidRPr="00340215">
        <w:rPr>
          <w:rFonts w:ascii="Arial" w:hAnsi="Arial" w:cs="Arial"/>
          <w:noProof/>
          <w:sz w:val="22"/>
          <w:lang w:val="es-ES_tradnl"/>
        </w:rPr>
        <w:t xml:space="preserve">artículos 360 y 361. </w:t>
      </w:r>
      <w:r w:rsidR="006C18CA" w:rsidRPr="00340215">
        <w:rPr>
          <w:rFonts w:ascii="Arial" w:hAnsi="Arial" w:cs="Arial"/>
          <w:noProof/>
          <w:sz w:val="22"/>
          <w:lang w:val="es-ES_tradnl"/>
        </w:rPr>
        <w:t xml:space="preserve">Esto sin perjuicio de que, </w:t>
      </w:r>
      <w:r w:rsidR="00D44D80" w:rsidRPr="00340215">
        <w:rPr>
          <w:rFonts w:ascii="Arial" w:hAnsi="Arial" w:cs="Arial"/>
          <w:noProof/>
          <w:sz w:val="22"/>
          <w:lang w:val="es-ES_tradnl"/>
        </w:rPr>
        <w:t xml:space="preserve">de cara a la </w:t>
      </w:r>
      <w:r w:rsidR="00723FB3" w:rsidRPr="00340215">
        <w:rPr>
          <w:rFonts w:ascii="Arial" w:hAnsi="Arial" w:cs="Arial"/>
          <w:noProof/>
          <w:sz w:val="22"/>
          <w:lang w:val="es-ES_tradnl"/>
        </w:rPr>
        <w:t xml:space="preserve">ejecución de los proyectos </w:t>
      </w:r>
      <w:r w:rsidR="00D44D80" w:rsidRPr="00340215">
        <w:rPr>
          <w:rFonts w:ascii="Arial" w:hAnsi="Arial" w:cs="Arial"/>
          <w:noProof/>
          <w:sz w:val="22"/>
          <w:lang w:val="es-ES_tradnl"/>
        </w:rPr>
        <w:t xml:space="preserve">sea necesario suscribir contratos estatatles, en los que deba aplicarse </w:t>
      </w:r>
      <w:r w:rsidR="00F8133A" w:rsidRPr="00340215">
        <w:rPr>
          <w:rFonts w:ascii="Arial" w:hAnsi="Arial" w:cs="Arial"/>
          <w:noProof/>
          <w:sz w:val="22"/>
          <w:lang w:val="es-ES_tradnl"/>
        </w:rPr>
        <w:t>la normas de contratación pública</w:t>
      </w:r>
      <w:r w:rsidR="00F8133A" w:rsidRPr="00340215">
        <w:rPr>
          <w:rStyle w:val="Refdenotaalpie"/>
          <w:rFonts w:ascii="Arial" w:hAnsi="Arial" w:cs="Arial"/>
          <w:noProof/>
          <w:sz w:val="22"/>
          <w:lang w:val="es-ES_tradnl"/>
        </w:rPr>
        <w:footnoteReference w:id="7"/>
      </w:r>
      <w:r w:rsidR="00F8133A" w:rsidRPr="00340215">
        <w:rPr>
          <w:rFonts w:ascii="Arial" w:hAnsi="Arial" w:cs="Arial"/>
          <w:noProof/>
          <w:sz w:val="22"/>
          <w:lang w:val="es-ES_tradnl"/>
        </w:rPr>
        <w:t xml:space="preserve">. </w:t>
      </w:r>
    </w:p>
    <w:p w14:paraId="2F935C4B" w14:textId="61C1C96D" w:rsidR="00DA5456" w:rsidRPr="00340215" w:rsidRDefault="00260720" w:rsidP="00A41722">
      <w:pPr>
        <w:spacing w:before="120" w:after="0"/>
        <w:ind w:firstLine="708"/>
        <w:rPr>
          <w:rFonts w:ascii="Arial" w:hAnsi="Arial" w:cs="Arial"/>
          <w:noProof/>
          <w:sz w:val="22"/>
          <w:lang w:val="es-ES_tradnl"/>
        </w:rPr>
      </w:pPr>
      <w:r w:rsidRPr="00340215">
        <w:rPr>
          <w:rFonts w:ascii="Arial" w:hAnsi="Arial" w:cs="Arial"/>
          <w:noProof/>
          <w:sz w:val="22"/>
          <w:lang w:val="es-ES_tradnl"/>
        </w:rPr>
        <w:t xml:space="preserve">De otra parte, </w:t>
      </w:r>
      <w:r w:rsidR="00895471" w:rsidRPr="00340215">
        <w:rPr>
          <w:rFonts w:ascii="Arial" w:hAnsi="Arial" w:cs="Arial"/>
          <w:noProof/>
          <w:sz w:val="22"/>
          <w:lang w:val="es-ES_tradnl"/>
        </w:rPr>
        <w:t>resulta claro que, en lo rela</w:t>
      </w:r>
      <w:r w:rsidR="00AD53DD" w:rsidRPr="00340215">
        <w:rPr>
          <w:rFonts w:ascii="Arial" w:hAnsi="Arial" w:cs="Arial"/>
          <w:noProof/>
          <w:sz w:val="22"/>
          <w:lang w:val="es-ES_tradnl"/>
        </w:rPr>
        <w:t xml:space="preserve">tivo a la selección de proyectos de inversión </w:t>
      </w:r>
      <w:r w:rsidR="009508EC" w:rsidRPr="00340215">
        <w:rPr>
          <w:rFonts w:ascii="Arial" w:hAnsi="Arial" w:cs="Arial"/>
          <w:noProof/>
          <w:sz w:val="22"/>
          <w:lang w:val="es-ES_tradnl"/>
        </w:rPr>
        <w:t xml:space="preserve">para la ejecución de recursos de la </w:t>
      </w:r>
      <w:r w:rsidR="00AD53DD" w:rsidRPr="00340215">
        <w:rPr>
          <w:rFonts w:ascii="Arial" w:hAnsi="Arial" w:cs="Arial"/>
          <w:noProof/>
          <w:sz w:val="22"/>
          <w:lang w:val="es-ES_tradnl"/>
        </w:rPr>
        <w:t>Asignación para la Ciencia, Tecnología e Innovación,</w:t>
      </w:r>
      <w:r w:rsidR="00895471" w:rsidRPr="00340215">
        <w:rPr>
          <w:rFonts w:ascii="Arial" w:hAnsi="Arial" w:cs="Arial"/>
          <w:noProof/>
          <w:sz w:val="22"/>
          <w:lang w:val="es-ES_tradnl"/>
        </w:rPr>
        <w:t xml:space="preserve"> </w:t>
      </w:r>
      <w:r w:rsidR="006573C5" w:rsidRPr="00340215">
        <w:rPr>
          <w:rFonts w:ascii="Arial" w:hAnsi="Arial" w:cs="Arial"/>
          <w:noProof/>
          <w:sz w:val="22"/>
          <w:lang w:val="es-ES_tradnl"/>
        </w:rPr>
        <w:t xml:space="preserve">tanto la Ley </w:t>
      </w:r>
      <w:r w:rsidR="00346A5D" w:rsidRPr="00340215">
        <w:rPr>
          <w:rFonts w:ascii="Arial" w:hAnsi="Arial" w:cs="Arial"/>
          <w:noProof/>
          <w:sz w:val="22"/>
          <w:lang w:val="es-ES_tradnl"/>
        </w:rPr>
        <w:t xml:space="preserve">2056 de 2020 </w:t>
      </w:r>
      <w:r w:rsidR="006E2ED1" w:rsidRPr="00340215">
        <w:rPr>
          <w:rFonts w:ascii="Arial" w:hAnsi="Arial" w:cs="Arial"/>
          <w:noProof/>
          <w:sz w:val="22"/>
          <w:lang w:val="es-ES_tradnl"/>
        </w:rPr>
        <w:t xml:space="preserve">como el Decreto 1821 de 2020 </w:t>
      </w:r>
      <w:r w:rsidR="00346A5D" w:rsidRPr="00340215">
        <w:rPr>
          <w:rFonts w:ascii="Arial" w:hAnsi="Arial" w:cs="Arial"/>
          <w:noProof/>
          <w:sz w:val="22"/>
          <w:lang w:val="es-ES_tradnl"/>
        </w:rPr>
        <w:t>hacen especial énfasis en que</w:t>
      </w:r>
      <w:r w:rsidR="006E2ED1" w:rsidRPr="00340215">
        <w:rPr>
          <w:rFonts w:ascii="Arial" w:hAnsi="Arial" w:cs="Arial"/>
          <w:noProof/>
          <w:sz w:val="22"/>
          <w:lang w:val="es-ES_tradnl"/>
        </w:rPr>
        <w:t xml:space="preserve"> las convocatorias a través de las cuales se realiza la escogencia, </w:t>
      </w:r>
      <w:r w:rsidR="00CE70D7" w:rsidRPr="00340215">
        <w:rPr>
          <w:rFonts w:ascii="Arial" w:hAnsi="Arial" w:cs="Arial"/>
          <w:noProof/>
          <w:sz w:val="22"/>
          <w:lang w:val="es-ES_tradnl"/>
        </w:rPr>
        <w:t xml:space="preserve">deben ser públicas, abiertas y competitivas. </w:t>
      </w:r>
      <w:r w:rsidR="002F4EA2" w:rsidRPr="00340215">
        <w:rPr>
          <w:rFonts w:ascii="Arial" w:hAnsi="Arial" w:cs="Arial"/>
          <w:noProof/>
          <w:sz w:val="22"/>
          <w:lang w:val="es-ES_tradnl"/>
        </w:rPr>
        <w:t xml:space="preserve">En ese sentido, </w:t>
      </w:r>
      <w:r w:rsidR="008B2094" w:rsidRPr="00340215">
        <w:rPr>
          <w:rFonts w:ascii="Arial" w:hAnsi="Arial" w:cs="Arial"/>
          <w:noProof/>
          <w:sz w:val="22"/>
          <w:lang w:val="es-ES_tradnl"/>
        </w:rPr>
        <w:t xml:space="preserve">el hecho que estas convocatorias se hagan el marco de </w:t>
      </w:r>
      <w:r w:rsidR="002F4EA2" w:rsidRPr="00340215">
        <w:rPr>
          <w:rFonts w:ascii="Arial" w:hAnsi="Arial" w:cs="Arial"/>
          <w:noProof/>
          <w:sz w:val="22"/>
          <w:lang w:val="es-ES_tradnl"/>
        </w:rPr>
        <w:t xml:space="preserve">este </w:t>
      </w:r>
      <w:r w:rsidR="00483DD5" w:rsidRPr="00340215">
        <w:rPr>
          <w:rFonts w:ascii="Arial" w:hAnsi="Arial" w:cs="Arial"/>
          <w:noProof/>
          <w:sz w:val="22"/>
          <w:lang w:val="es-ES_tradnl"/>
        </w:rPr>
        <w:t>régimen particular</w:t>
      </w:r>
      <w:r w:rsidR="008B2094" w:rsidRPr="00340215">
        <w:rPr>
          <w:rFonts w:ascii="Arial" w:hAnsi="Arial" w:cs="Arial"/>
          <w:noProof/>
          <w:sz w:val="22"/>
          <w:lang w:val="es-ES_tradnl"/>
        </w:rPr>
        <w:t xml:space="preserve"> no supone</w:t>
      </w:r>
      <w:r w:rsidR="000E7073" w:rsidRPr="00340215">
        <w:rPr>
          <w:rFonts w:ascii="Arial" w:hAnsi="Arial" w:cs="Arial"/>
          <w:noProof/>
          <w:sz w:val="22"/>
          <w:lang w:val="es-ES_tradnl"/>
        </w:rPr>
        <w:t xml:space="preserve"> que esten excluidas de pluralidad de participantes, comoquier</w:t>
      </w:r>
      <w:r w:rsidR="007311B7" w:rsidRPr="00340215">
        <w:rPr>
          <w:rFonts w:ascii="Arial" w:hAnsi="Arial" w:cs="Arial"/>
          <w:noProof/>
          <w:sz w:val="22"/>
          <w:lang w:val="es-ES_tradnl"/>
        </w:rPr>
        <w:t>a que</w:t>
      </w:r>
      <w:r w:rsidR="00FF0FA2" w:rsidRPr="00340215">
        <w:rPr>
          <w:rFonts w:ascii="Arial" w:hAnsi="Arial" w:cs="Arial"/>
          <w:noProof/>
          <w:sz w:val="22"/>
          <w:lang w:val="es-ES_tradnl"/>
        </w:rPr>
        <w:t xml:space="preserve"> </w:t>
      </w:r>
      <w:r w:rsidRPr="00340215">
        <w:rPr>
          <w:rFonts w:ascii="Arial" w:hAnsi="Arial" w:cs="Arial"/>
          <w:noProof/>
          <w:sz w:val="22"/>
          <w:lang w:val="es-ES_tradnl"/>
        </w:rPr>
        <w:t>la normativa que las regula exige que se realicen</w:t>
      </w:r>
      <w:r w:rsidR="00FF0FA2" w:rsidRPr="00340215">
        <w:rPr>
          <w:rFonts w:ascii="Arial" w:hAnsi="Arial" w:cs="Arial"/>
          <w:noProof/>
          <w:sz w:val="22"/>
          <w:lang w:val="es-ES_tradnl"/>
        </w:rPr>
        <w:t xml:space="preserve"> de manera pública y abierta. </w:t>
      </w:r>
    </w:p>
    <w:p w14:paraId="3FEBDB69" w14:textId="77777777" w:rsidR="00AE31D4" w:rsidRPr="00340215" w:rsidRDefault="00AE31D4" w:rsidP="00A41722">
      <w:pPr>
        <w:spacing w:after="0"/>
        <w:ind w:firstLine="709"/>
        <w:rPr>
          <w:rFonts w:ascii="Arial" w:hAnsi="Arial" w:cs="Arial"/>
          <w:noProof/>
          <w:sz w:val="22"/>
          <w:lang w:val="es-ES_tradnl"/>
        </w:rPr>
      </w:pPr>
    </w:p>
    <w:p w14:paraId="502B93A3" w14:textId="320133C3" w:rsidR="00DD7778" w:rsidRPr="00340215" w:rsidRDefault="00DD7778" w:rsidP="00DD7778">
      <w:pPr>
        <w:spacing w:after="0" w:line="240" w:lineRule="auto"/>
        <w:rPr>
          <w:rFonts w:ascii="Arial" w:eastAsia="Arial" w:hAnsi="Arial" w:cs="Arial"/>
          <w:b/>
          <w:sz w:val="21"/>
          <w:szCs w:val="21"/>
        </w:rPr>
      </w:pPr>
      <w:r w:rsidRPr="00340215">
        <w:rPr>
          <w:rFonts w:ascii="Arial" w:hAnsi="Arial" w:cs="Arial"/>
          <w:b/>
          <w:sz w:val="21"/>
          <w:szCs w:val="21"/>
        </w:rPr>
        <w:lastRenderedPageBreak/>
        <w:t xml:space="preserve">2.2. </w:t>
      </w:r>
      <w:r w:rsidRPr="00340215">
        <w:rPr>
          <w:rFonts w:ascii="Arial" w:eastAsia="Arial" w:hAnsi="Arial" w:cs="Arial"/>
          <w:b/>
          <w:sz w:val="21"/>
          <w:szCs w:val="21"/>
        </w:rPr>
        <w:t xml:space="preserve">Restricción de la contratación directa en las elecciones presidenciales </w:t>
      </w:r>
    </w:p>
    <w:p w14:paraId="2650664B" w14:textId="77777777" w:rsidR="00AE31D4" w:rsidRPr="00340215" w:rsidRDefault="00AE31D4" w:rsidP="00AE31D4">
      <w:pPr>
        <w:spacing w:after="0"/>
        <w:rPr>
          <w:rFonts w:ascii="Arial" w:eastAsia="Arial" w:hAnsi="Arial" w:cs="Arial"/>
          <w:b/>
          <w:sz w:val="21"/>
          <w:szCs w:val="21"/>
        </w:rPr>
      </w:pPr>
    </w:p>
    <w:p w14:paraId="470A8DA3" w14:textId="5A0253A9" w:rsidR="00DD7778" w:rsidRPr="00340215" w:rsidRDefault="007C4555" w:rsidP="00A41722">
      <w:pPr>
        <w:spacing w:after="0"/>
        <w:rPr>
          <w:rFonts w:ascii="Arial" w:hAnsi="Arial" w:cs="Arial"/>
          <w:noProof/>
          <w:sz w:val="22"/>
          <w:lang w:val="es-ES_tradnl"/>
        </w:rPr>
      </w:pPr>
      <w:r w:rsidRPr="00340215">
        <w:rPr>
          <w:rFonts w:ascii="Arial" w:hAnsi="Arial" w:cs="Arial"/>
          <w:noProof/>
          <w:sz w:val="22"/>
          <w:lang w:val="es-ES_tradnl"/>
        </w:rPr>
        <w:t>La Ley 996</w:t>
      </w:r>
      <w:r w:rsidR="005239CE" w:rsidRPr="00340215">
        <w:rPr>
          <w:rFonts w:ascii="Arial" w:hAnsi="Arial" w:cs="Arial"/>
          <w:noProof/>
          <w:sz w:val="22"/>
          <w:lang w:val="es-ES_tradnl"/>
        </w:rPr>
        <w:t xml:space="preserve"> de 2005, denominada</w:t>
      </w:r>
      <w:r w:rsidRPr="00340215">
        <w:rPr>
          <w:rFonts w:ascii="Arial" w:hAnsi="Arial" w:cs="Arial"/>
          <w:noProof/>
          <w:sz w:val="22"/>
          <w:lang w:val="es-ES_tradnl"/>
        </w:rPr>
        <w:t xml:space="preserve"> </w:t>
      </w:r>
      <w:r w:rsidR="00DD7778" w:rsidRPr="00340215">
        <w:rPr>
          <w:rFonts w:ascii="Arial" w:hAnsi="Arial" w:cs="Arial"/>
          <w:noProof/>
          <w:sz w:val="22"/>
          <w:lang w:val="es-ES_tradnl"/>
        </w:rPr>
        <w:t>Ley de Garantías Electorales</w:t>
      </w:r>
      <w:r w:rsidR="005239CE" w:rsidRPr="00340215">
        <w:rPr>
          <w:rFonts w:ascii="Arial" w:hAnsi="Arial" w:cs="Arial"/>
          <w:noProof/>
          <w:sz w:val="22"/>
          <w:lang w:val="es-ES_tradnl"/>
        </w:rPr>
        <w:t>,</w:t>
      </w:r>
      <w:r w:rsidR="00DD7778" w:rsidRPr="00340215">
        <w:rPr>
          <w:rFonts w:ascii="Arial" w:hAnsi="Arial" w:cs="Arial"/>
          <w:noProof/>
          <w:sz w:val="22"/>
          <w:lang w:val="es-ES_tradnl"/>
        </w:rPr>
        <w:t xml:space="preserve">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2DB8A8EA" w14:textId="19829673" w:rsidR="007C4555" w:rsidRPr="00340215" w:rsidRDefault="007C4555" w:rsidP="005551CB">
      <w:pPr>
        <w:spacing w:before="120" w:after="0"/>
        <w:ind w:firstLine="709"/>
        <w:rPr>
          <w:rFonts w:ascii="Arial" w:hAnsi="Arial" w:cs="Arial"/>
          <w:noProof/>
          <w:sz w:val="22"/>
          <w:lang w:val="es-ES_tradnl"/>
        </w:rPr>
      </w:pPr>
      <w:r w:rsidRPr="00340215">
        <w:rPr>
          <w:rFonts w:ascii="Arial" w:hAnsi="Arial" w:cs="Arial"/>
          <w:noProof/>
          <w:sz w:val="22"/>
          <w:lang w:val="es-ES_tradnl"/>
        </w:rPr>
        <w:t>De conformidad con lo anterior, la Ley de Garantías Electorales fijó una serie de regulaciones y prohibiciones dirigidas a los servidores públicos, una de ellas, la relacionada con la restricción del artículo 33 que aplica para las elecciones presidenciales.</w:t>
      </w:r>
      <w:r w:rsidR="005551CB" w:rsidRPr="00340215">
        <w:rPr>
          <w:rStyle w:val="Refdenotaalpie"/>
          <w:rFonts w:ascii="Arial" w:hAnsi="Arial" w:cs="Arial"/>
          <w:noProof/>
          <w:sz w:val="22"/>
          <w:lang w:val="es-ES_tradnl"/>
        </w:rPr>
        <w:footnoteReference w:id="8"/>
      </w:r>
      <w:r w:rsidRPr="00340215">
        <w:rPr>
          <w:rFonts w:ascii="Arial" w:hAnsi="Arial" w:cs="Arial"/>
          <w:noProof/>
          <w:sz w:val="22"/>
          <w:lang w:val="es-ES_tradnl"/>
        </w:rPr>
        <w:t xml:space="preserve">  </w:t>
      </w:r>
      <w:r w:rsidR="00FF0FA2" w:rsidRPr="00340215">
        <w:rPr>
          <w:rFonts w:ascii="Arial" w:hAnsi="Arial" w:cs="Arial"/>
          <w:noProof/>
          <w:sz w:val="22"/>
          <w:lang w:val="es-ES_tradnl"/>
        </w:rPr>
        <w:t xml:space="preserve">Esta </w:t>
      </w:r>
      <w:r w:rsidRPr="00340215">
        <w:rPr>
          <w:rFonts w:ascii="Arial" w:hAnsi="Arial" w:cs="Arial"/>
          <w:noProof/>
          <w:sz w:val="22"/>
          <w:lang w:val="es-ES_tradnl"/>
        </w:rPr>
        <w:t>artículo  prohíbe la modalidad de  contratación directa por parte de todos los entes del Estado durante los cuatro (4) meses anteriores a las elecciones presidenciales, salvo las excepciones allí contempladas.</w:t>
      </w:r>
      <w:r w:rsidR="00925EF9" w:rsidRPr="00340215">
        <w:rPr>
          <w:rStyle w:val="Refdenotaalpie"/>
          <w:rFonts w:ascii="Arial" w:hAnsi="Arial" w:cs="Arial"/>
          <w:noProof/>
          <w:sz w:val="22"/>
          <w:lang w:val="es-ES_tradnl"/>
        </w:rPr>
        <w:footnoteReference w:id="9"/>
      </w:r>
      <w:r w:rsidRPr="00340215">
        <w:rPr>
          <w:rFonts w:ascii="Arial" w:hAnsi="Arial" w:cs="Arial"/>
          <w:noProof/>
          <w:sz w:val="22"/>
          <w:lang w:val="es-ES_tradnl"/>
        </w:rPr>
        <w:t xml:space="preserve">  Esto implica que durante este lapso, ningún ente del Estado pueda realizar la selección de contratistas mediante la modalidad de contratación directa regulada en el numeral 4 del artículo 2 de la Ley 1150 de 2007 que contempla actualmente catorce causales</w:t>
      </w:r>
      <w:r w:rsidR="00925EF9" w:rsidRPr="00340215">
        <w:rPr>
          <w:rStyle w:val="Refdenotaalpie"/>
          <w:rFonts w:ascii="Arial" w:hAnsi="Arial" w:cs="Arial"/>
          <w:noProof/>
          <w:sz w:val="22"/>
          <w:lang w:val="es-ES_tradnl"/>
        </w:rPr>
        <w:footnoteReference w:id="10"/>
      </w:r>
      <w:r w:rsidRPr="00340215">
        <w:rPr>
          <w:rFonts w:ascii="Arial" w:hAnsi="Arial" w:cs="Arial"/>
          <w:noProof/>
          <w:sz w:val="22"/>
          <w:lang w:val="es-ES_tradnl"/>
        </w:rPr>
        <w:t xml:space="preserve"> o, en el caso de los entes estatales exceptuados del </w:t>
      </w:r>
      <w:r w:rsidRPr="00340215">
        <w:rPr>
          <w:rFonts w:ascii="Arial" w:hAnsi="Arial" w:cs="Arial"/>
          <w:noProof/>
          <w:sz w:val="22"/>
          <w:lang w:val="es-ES_tradnl"/>
        </w:rPr>
        <w:lastRenderedPageBreak/>
        <w:t>Estatuto General de Contratación de la Administración Pública, no podrán adelantar la contratación directa estipulada en</w:t>
      </w:r>
      <w:r w:rsidR="00E83DA6" w:rsidRPr="00340215">
        <w:rPr>
          <w:rFonts w:ascii="Arial" w:hAnsi="Arial" w:cs="Arial"/>
          <w:noProof/>
          <w:sz w:val="22"/>
          <w:lang w:val="es-ES_tradnl"/>
        </w:rPr>
        <w:t xml:space="preserve"> los reglamentos, </w:t>
      </w:r>
      <w:r w:rsidRPr="00340215">
        <w:rPr>
          <w:rFonts w:ascii="Arial" w:hAnsi="Arial" w:cs="Arial"/>
          <w:noProof/>
          <w:sz w:val="22"/>
          <w:lang w:val="es-ES_tradnl"/>
        </w:rPr>
        <w:t xml:space="preserve">manuales </w:t>
      </w:r>
      <w:r w:rsidR="00E83DA6" w:rsidRPr="00340215">
        <w:rPr>
          <w:rFonts w:ascii="Arial" w:hAnsi="Arial" w:cs="Arial"/>
          <w:noProof/>
          <w:sz w:val="22"/>
          <w:lang w:val="es-ES_tradnl"/>
        </w:rPr>
        <w:t>o la normativa especil aplicable a la</w:t>
      </w:r>
      <w:r w:rsidRPr="00340215">
        <w:rPr>
          <w:rFonts w:ascii="Arial" w:hAnsi="Arial" w:cs="Arial"/>
          <w:noProof/>
          <w:sz w:val="22"/>
          <w:lang w:val="es-ES_tradnl"/>
        </w:rPr>
        <w:t xml:space="preserve"> contratación.</w:t>
      </w:r>
    </w:p>
    <w:p w14:paraId="2034D7BA" w14:textId="77777777" w:rsidR="007C4555" w:rsidRPr="00340215" w:rsidRDefault="007C4555" w:rsidP="005551CB">
      <w:pPr>
        <w:spacing w:before="120" w:after="0"/>
        <w:ind w:firstLine="709"/>
        <w:rPr>
          <w:rFonts w:ascii="Arial" w:hAnsi="Arial" w:cs="Arial"/>
          <w:noProof/>
          <w:sz w:val="22"/>
          <w:lang w:val="es-ES_tradnl"/>
        </w:rPr>
      </w:pPr>
      <w:r w:rsidRPr="00340215">
        <w:rPr>
          <w:rFonts w:ascii="Arial" w:hAnsi="Arial" w:cs="Arial"/>
          <w:noProof/>
          <w:sz w:val="22"/>
          <w:lang w:val="es-ES_tradnl"/>
        </w:rPr>
        <w:lastRenderedPageBreak/>
        <w:t xml:space="preserve">Cabe destacar que el artículo 33 de la Ley 996 de 2005 señala expresamente a los destinatarios de la prohibición, en el sentido de que son «todos los entes del Estado», expresión que contempla a los diferentes organismos o entidades autorizadas por la ley para suscribir contratos, sin importar su régimen jurídico, forma de organización o naturaleza, pertenencia a una u otra rama del poder público o su autonomía.  </w:t>
      </w:r>
    </w:p>
    <w:p w14:paraId="35B7A8F5" w14:textId="197B84F7" w:rsidR="005B5F48" w:rsidRPr="00340215" w:rsidRDefault="00DE4C72" w:rsidP="005551CB">
      <w:pPr>
        <w:spacing w:before="120" w:after="0"/>
        <w:ind w:firstLine="709"/>
        <w:rPr>
          <w:rFonts w:ascii="Arial" w:hAnsi="Arial" w:cs="Arial"/>
          <w:noProof/>
          <w:sz w:val="22"/>
          <w:lang w:val="es-ES_tradnl"/>
        </w:rPr>
      </w:pPr>
      <w:r w:rsidRPr="00340215">
        <w:rPr>
          <w:rFonts w:ascii="Arial" w:hAnsi="Arial" w:cs="Arial"/>
          <w:noProof/>
          <w:sz w:val="22"/>
          <w:lang w:val="es-ES_tradnl"/>
        </w:rPr>
        <w:t>La Agencia en diferentes oportunidades ha analizado el alcance de la restricción que establece del artículo 33 de la Ley 996 de 2005 en la época preelectoral para la elección del Presidente y Vicepresidente de la República, concluyendo que p</w:t>
      </w:r>
      <w:r w:rsidR="007C4555" w:rsidRPr="00340215">
        <w:rPr>
          <w:rFonts w:ascii="Arial" w:hAnsi="Arial" w:cs="Arial"/>
          <w:noProof/>
          <w:sz w:val="22"/>
          <w:lang w:val="es-ES_tradnl"/>
        </w:rPr>
        <w:t>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00D224A9" w:rsidRPr="00340215">
        <w:rPr>
          <w:rStyle w:val="Refdenotaalpie"/>
          <w:rFonts w:ascii="Arial" w:hAnsi="Arial" w:cs="Arial"/>
          <w:noProof/>
          <w:sz w:val="22"/>
          <w:lang w:val="es-ES_tradnl"/>
        </w:rPr>
        <w:footnoteReference w:id="11"/>
      </w:r>
      <w:r w:rsidR="005B5F48" w:rsidRPr="00340215">
        <w:rPr>
          <w:rFonts w:ascii="Arial" w:hAnsi="Arial" w:cs="Arial"/>
          <w:noProof/>
          <w:sz w:val="22"/>
          <w:lang w:val="es-ES_tradnl"/>
        </w:rPr>
        <w:t xml:space="preserve"> </w:t>
      </w:r>
    </w:p>
    <w:p w14:paraId="055368EE" w14:textId="05DF1588" w:rsidR="00AA55B8" w:rsidRPr="00340215" w:rsidRDefault="007C4555" w:rsidP="005551CB">
      <w:pPr>
        <w:spacing w:before="120" w:after="0"/>
        <w:ind w:firstLine="709"/>
        <w:rPr>
          <w:rFonts w:ascii="Arial" w:hAnsi="Arial" w:cs="Arial"/>
          <w:noProof/>
          <w:sz w:val="22"/>
          <w:lang w:val="es-ES_tradnl"/>
        </w:rPr>
      </w:pPr>
      <w:r w:rsidRPr="00340215">
        <w:rPr>
          <w:rFonts w:ascii="Arial" w:hAnsi="Arial" w:cs="Arial"/>
          <w:noProof/>
          <w:sz w:val="22"/>
          <w:lang w:val="es-ES_tradnl"/>
        </w:rPr>
        <w:t>Tal como la Agencia lo manifestó en los conceptos C- 481 y 677 del 2021, en algunos sistemas de contratac</w:t>
      </w:r>
      <w:r w:rsidR="005B5F48" w:rsidRPr="00340215">
        <w:rPr>
          <w:rFonts w:ascii="Arial" w:hAnsi="Arial" w:cs="Arial"/>
          <w:noProof/>
          <w:sz w:val="22"/>
          <w:lang w:val="es-ES_tradnl"/>
        </w:rPr>
        <w:t xml:space="preserve">ión </w:t>
      </w:r>
      <w:r w:rsidRPr="00340215">
        <w:rPr>
          <w:rFonts w:ascii="Arial" w:hAnsi="Arial" w:cs="Arial"/>
          <w:noProof/>
          <w:sz w:val="22"/>
          <w:lang w:val="es-ES_tradnl"/>
        </w:rPr>
        <w:t>utilizados por entidades pú</w:t>
      </w:r>
      <w:r w:rsidR="005B5F48" w:rsidRPr="00340215">
        <w:rPr>
          <w:rFonts w:ascii="Arial" w:hAnsi="Arial" w:cs="Arial"/>
          <w:noProof/>
          <w:sz w:val="22"/>
          <w:lang w:val="es-ES_tradnl"/>
        </w:rPr>
        <w:t>blicas con regímenes especiales</w:t>
      </w:r>
      <w:r w:rsidRPr="00340215">
        <w:rPr>
          <w:rFonts w:ascii="Arial" w:hAnsi="Arial" w:cs="Arial"/>
          <w:noProof/>
          <w:sz w:val="22"/>
          <w:lang w:val="es-ES_tradnl"/>
        </w:rPr>
        <w:t xml:space="preserve">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005B5F48" w:rsidRPr="00340215">
        <w:rPr>
          <w:rFonts w:ascii="Arial" w:hAnsi="Arial" w:cs="Arial"/>
          <w:noProof/>
          <w:sz w:val="22"/>
          <w:lang w:val="es-ES_tradnl"/>
        </w:rPr>
        <w:t xml:space="preserve">  </w:t>
      </w:r>
    </w:p>
    <w:p w14:paraId="1FA88527" w14:textId="41D2726C" w:rsidR="00AA55B8" w:rsidRPr="00340215" w:rsidRDefault="005B5F48" w:rsidP="005551CB">
      <w:pPr>
        <w:spacing w:before="120" w:after="0"/>
        <w:ind w:firstLine="709"/>
        <w:rPr>
          <w:rFonts w:ascii="Arial" w:hAnsi="Arial" w:cs="Arial"/>
          <w:noProof/>
          <w:sz w:val="22"/>
          <w:lang w:val="es-ES_tradnl"/>
        </w:rPr>
      </w:pPr>
      <w:r w:rsidRPr="00340215">
        <w:rPr>
          <w:rFonts w:ascii="Arial" w:hAnsi="Arial" w:cs="Arial"/>
          <w:noProof/>
          <w:sz w:val="22"/>
          <w:lang w:val="es-ES_tradnl"/>
        </w:rPr>
        <w:t xml:space="preserve">Cabe aclarar que estas listas de precalificados o el registro o banco de datos, se encuentran en los procedimientos previamente establecidos en el estatuto o manual de contratación de algunas entidades públicas, </w:t>
      </w:r>
      <w:r w:rsidR="009D42AB" w:rsidRPr="00340215">
        <w:rPr>
          <w:rFonts w:ascii="Arial" w:hAnsi="Arial" w:cs="Arial"/>
          <w:noProof/>
          <w:sz w:val="22"/>
          <w:lang w:val="es-ES_tradnl"/>
        </w:rPr>
        <w:t xml:space="preserve">por tal razón, en los conceptos mencionados se hizo alusión a «algunos» sistemas de contratación utilizados por entidades públicas con regímenes especiales o sujetas al derecho privado, sin que esto </w:t>
      </w:r>
      <w:r w:rsidR="00DE4C72" w:rsidRPr="00340215">
        <w:rPr>
          <w:rFonts w:ascii="Arial" w:hAnsi="Arial" w:cs="Arial"/>
          <w:noProof/>
          <w:sz w:val="22"/>
          <w:lang w:val="es-ES_tradnl"/>
        </w:rPr>
        <w:t>pueda entenderse</w:t>
      </w:r>
      <w:r w:rsidR="009D42AB" w:rsidRPr="00340215">
        <w:rPr>
          <w:rFonts w:ascii="Arial" w:hAnsi="Arial" w:cs="Arial"/>
          <w:noProof/>
          <w:sz w:val="22"/>
          <w:lang w:val="es-ES_tradnl"/>
        </w:rPr>
        <w:t xml:space="preserve"> como la creación de una regla</w:t>
      </w:r>
      <w:r w:rsidR="00AA55B8" w:rsidRPr="00340215">
        <w:rPr>
          <w:rFonts w:ascii="Arial" w:hAnsi="Arial" w:cs="Arial"/>
          <w:noProof/>
          <w:sz w:val="22"/>
          <w:lang w:val="es-ES_tradnl"/>
        </w:rPr>
        <w:t xml:space="preserve"> general</w:t>
      </w:r>
      <w:r w:rsidR="009D42AB" w:rsidRPr="00340215">
        <w:rPr>
          <w:rFonts w:ascii="Arial" w:hAnsi="Arial" w:cs="Arial"/>
          <w:noProof/>
          <w:sz w:val="22"/>
          <w:lang w:val="es-ES_tradnl"/>
        </w:rPr>
        <w:t xml:space="preserve"> que permita la improvisación de procedimientos durante la restricción de la contratación directa establecida en el artículo 33 de la Ley 996 de 2005, </w:t>
      </w:r>
      <w:r w:rsidR="00DE4C72" w:rsidRPr="00340215">
        <w:rPr>
          <w:rFonts w:ascii="Arial" w:hAnsi="Arial" w:cs="Arial"/>
          <w:noProof/>
          <w:sz w:val="22"/>
          <w:lang w:val="es-ES_tradnl"/>
        </w:rPr>
        <w:t xml:space="preserve">puesto que todo </w:t>
      </w:r>
      <w:r w:rsidR="009D42AB" w:rsidRPr="00340215">
        <w:rPr>
          <w:rFonts w:ascii="Arial" w:hAnsi="Arial" w:cs="Arial"/>
          <w:noProof/>
          <w:sz w:val="22"/>
          <w:lang w:val="es-ES_tradnl"/>
        </w:rPr>
        <w:t xml:space="preserve">dependerá de lo que haya regulado cada entidad pública de régimen especial en su </w:t>
      </w:r>
      <w:r w:rsidR="00E83DA6" w:rsidRPr="00340215">
        <w:rPr>
          <w:rFonts w:ascii="Arial" w:hAnsi="Arial" w:cs="Arial"/>
          <w:noProof/>
          <w:sz w:val="22"/>
          <w:lang w:val="es-ES_tradnl"/>
        </w:rPr>
        <w:t xml:space="preserve">respectivo estatuto especial </w:t>
      </w:r>
      <w:r w:rsidR="009D42AB" w:rsidRPr="00340215">
        <w:rPr>
          <w:rFonts w:ascii="Arial" w:hAnsi="Arial" w:cs="Arial"/>
          <w:noProof/>
          <w:sz w:val="22"/>
          <w:lang w:val="es-ES_tradnl"/>
        </w:rPr>
        <w:t xml:space="preserve">de contratación, </w:t>
      </w:r>
      <w:r w:rsidR="00AA55B8" w:rsidRPr="00340215">
        <w:rPr>
          <w:rFonts w:ascii="Arial" w:hAnsi="Arial" w:cs="Arial"/>
          <w:noProof/>
          <w:sz w:val="22"/>
          <w:lang w:val="es-ES_tradnl"/>
        </w:rPr>
        <w:t xml:space="preserve">siendo determinante para </w:t>
      </w:r>
      <w:r w:rsidR="00AA55B8" w:rsidRPr="00340215">
        <w:rPr>
          <w:rFonts w:ascii="Arial" w:hAnsi="Arial" w:cs="Arial"/>
          <w:noProof/>
          <w:sz w:val="22"/>
          <w:lang w:val="es-ES_tradnl"/>
        </w:rPr>
        <w:lastRenderedPageBreak/>
        <w:t xml:space="preserve">descartar una contratación directa la existencia de </w:t>
      </w:r>
      <w:r w:rsidR="009D42AB" w:rsidRPr="00340215">
        <w:rPr>
          <w:rFonts w:ascii="Arial" w:hAnsi="Arial" w:cs="Arial"/>
          <w:noProof/>
          <w:sz w:val="22"/>
          <w:lang w:val="es-ES_tradnl"/>
        </w:rPr>
        <w:t xml:space="preserve">una convocatoria pública que permita la participación </w:t>
      </w:r>
      <w:r w:rsidR="00DE4C72" w:rsidRPr="00340215">
        <w:rPr>
          <w:rFonts w:ascii="Arial" w:hAnsi="Arial" w:cs="Arial"/>
          <w:noProof/>
          <w:sz w:val="22"/>
          <w:lang w:val="es-ES_tradnl"/>
        </w:rPr>
        <w:t>de una pluralidad de oferentes.</w:t>
      </w:r>
    </w:p>
    <w:p w14:paraId="757577A3" w14:textId="5D3E8FF2" w:rsidR="00AA55B8" w:rsidRPr="00340215" w:rsidRDefault="00AA55B8" w:rsidP="005551CB">
      <w:pPr>
        <w:spacing w:before="120" w:after="0"/>
        <w:ind w:firstLine="709"/>
        <w:rPr>
          <w:rFonts w:ascii="Arial" w:hAnsi="Arial" w:cs="Arial"/>
          <w:noProof/>
          <w:sz w:val="22"/>
          <w:lang w:val="es-ES_tradnl"/>
        </w:rPr>
      </w:pPr>
      <w:r w:rsidRPr="00340215">
        <w:rPr>
          <w:rFonts w:ascii="Arial" w:hAnsi="Arial" w:cs="Arial"/>
          <w:noProof/>
          <w:sz w:val="22"/>
          <w:lang w:val="es-ES_tradnl"/>
        </w:rPr>
        <w:t>Conviene mencionar que las entidades estatales que, por disposición legal, cuentan con un régimen especial</w:t>
      </w:r>
      <w:r w:rsidR="00D224A9" w:rsidRPr="00340215">
        <w:rPr>
          <w:rStyle w:val="Refdenotaalpie"/>
          <w:rFonts w:ascii="Arial" w:hAnsi="Arial" w:cs="Arial"/>
          <w:noProof/>
          <w:sz w:val="22"/>
          <w:lang w:val="es-ES_tradnl"/>
        </w:rPr>
        <w:footnoteReference w:id="12"/>
      </w:r>
      <w:r w:rsidRPr="00340215">
        <w:rPr>
          <w:rFonts w:ascii="Arial" w:hAnsi="Arial" w:cs="Arial"/>
          <w:noProof/>
          <w:sz w:val="22"/>
          <w:lang w:val="es-ES_tradnl"/>
        </w:rPr>
        <w:t>, exceptuado del Estatuto General de Contratación de la Administración Pública para sus procedimientos contractuales se rigen por el derecho privado, lo cual está determinado en las normas de creación de las entidades de régimen especial y en sus manuales de contratación. Este reglamento interno de contratación – comúnmente denominado manual de contratación–, regula aspectos asociados a la actividad contractual, como los procedimientos de selección, los requisitos de participación, las condiciones de ejecución del contrato, etc.</w:t>
      </w:r>
    </w:p>
    <w:p w14:paraId="367BB0A9" w14:textId="6A159E8D" w:rsidR="00AA55B8" w:rsidRPr="00340215" w:rsidRDefault="00AA55B8" w:rsidP="005551CB">
      <w:pPr>
        <w:spacing w:before="120" w:after="0"/>
        <w:ind w:firstLine="709"/>
        <w:rPr>
          <w:rFonts w:ascii="Arial" w:hAnsi="Arial" w:cs="Arial"/>
          <w:noProof/>
          <w:sz w:val="22"/>
          <w:lang w:val="es-ES_tradnl"/>
        </w:rPr>
      </w:pPr>
      <w:r w:rsidRPr="00340215">
        <w:rPr>
          <w:rFonts w:ascii="Arial" w:hAnsi="Arial" w:cs="Arial"/>
          <w:noProof/>
          <w:sz w:val="22"/>
          <w:lang w:val="es-ES_tradnl"/>
        </w:rPr>
        <w:t>De manera que, las entidades estatales con régimen especial de contratación tendrán que acudir a aquellos procedimientos de selección establecidos en su manual de contratación diferentes a la contratación directa, es decir, aquellos que impliquen convocatoria pública y pluralidad de oferentes, mientras que</w:t>
      </w:r>
      <w:r w:rsidR="00DE4C72" w:rsidRPr="00340215">
        <w:rPr>
          <w:rFonts w:ascii="Arial" w:hAnsi="Arial" w:cs="Arial"/>
          <w:noProof/>
          <w:sz w:val="22"/>
          <w:lang w:val="es-ES_tradnl"/>
        </w:rPr>
        <w:t>,</w:t>
      </w:r>
      <w:r w:rsidRPr="00340215">
        <w:rPr>
          <w:rFonts w:ascii="Arial" w:hAnsi="Arial" w:cs="Arial"/>
          <w:noProof/>
          <w:sz w:val="22"/>
          <w:lang w:val="es-ES_tradnl"/>
        </w:rPr>
        <w:t xml:space="preserve"> las entidades estatales sometidas al Estatuto General de Contratación de la Administración Pública, deberán acudir a las demás modalidades de selección establecidas en el artículo 2 de la Ley 1150 de 2007, es decir, la licitación pública, la selección abreviada, el concurso de méritos y la mínima cuantía.</w:t>
      </w:r>
    </w:p>
    <w:p w14:paraId="07BA0813" w14:textId="04ECA3C5" w:rsidR="00DD7778" w:rsidRPr="00340215" w:rsidRDefault="00DD7778" w:rsidP="00AA55B8">
      <w:pPr>
        <w:shd w:val="clear" w:color="auto" w:fill="FFFFFF"/>
        <w:spacing w:after="0"/>
        <w:ind w:firstLine="708"/>
        <w:rPr>
          <w:rFonts w:ascii="Arial" w:hAnsi="Arial" w:cs="Arial"/>
          <w:sz w:val="22"/>
        </w:rPr>
      </w:pPr>
    </w:p>
    <w:p w14:paraId="70E52E7E" w14:textId="7FFD816C" w:rsidR="0078165F" w:rsidRPr="00340215" w:rsidRDefault="00FF2832" w:rsidP="00722231">
      <w:pPr>
        <w:tabs>
          <w:tab w:val="left" w:pos="284"/>
        </w:tabs>
        <w:spacing w:after="0"/>
        <w:rPr>
          <w:rFonts w:ascii="Arial" w:eastAsia="Calibri" w:hAnsi="Arial" w:cs="Arial"/>
          <w:b/>
          <w:sz w:val="22"/>
          <w:lang w:val="es-CO"/>
        </w:rPr>
      </w:pPr>
      <w:r w:rsidRPr="00340215">
        <w:rPr>
          <w:rFonts w:ascii="Arial" w:eastAsia="Calibri" w:hAnsi="Arial" w:cs="Arial"/>
          <w:b/>
          <w:sz w:val="22"/>
          <w:lang w:val="es-CO"/>
        </w:rPr>
        <w:t xml:space="preserve">3. </w:t>
      </w:r>
      <w:r w:rsidR="0078165F" w:rsidRPr="00340215">
        <w:rPr>
          <w:rFonts w:ascii="Arial" w:eastAsia="Calibri" w:hAnsi="Arial" w:cs="Arial"/>
          <w:b/>
          <w:sz w:val="22"/>
          <w:lang w:val="es-CO"/>
        </w:rPr>
        <w:t>Respuesta</w:t>
      </w:r>
    </w:p>
    <w:p w14:paraId="3B5B120F" w14:textId="40DF8796" w:rsidR="00BB069D" w:rsidRPr="00340215" w:rsidRDefault="00BB069D" w:rsidP="00722231">
      <w:pPr>
        <w:tabs>
          <w:tab w:val="left" w:pos="284"/>
        </w:tabs>
        <w:spacing w:after="0"/>
        <w:rPr>
          <w:rFonts w:ascii="Arial" w:eastAsia="Calibri" w:hAnsi="Arial" w:cs="Arial"/>
          <w:b/>
          <w:sz w:val="22"/>
          <w:lang w:val="es-CO"/>
        </w:rPr>
      </w:pPr>
    </w:p>
    <w:p w14:paraId="4AFB78D4" w14:textId="310EB43A" w:rsidR="00BB069D" w:rsidRPr="00340215" w:rsidRDefault="00815F56" w:rsidP="009E2748">
      <w:pPr>
        <w:tabs>
          <w:tab w:val="left" w:pos="426"/>
        </w:tabs>
        <w:spacing w:after="0" w:line="240" w:lineRule="auto"/>
        <w:ind w:left="709" w:right="709"/>
        <w:rPr>
          <w:rFonts w:ascii="Arial" w:eastAsia="Calibri" w:hAnsi="Arial" w:cs="Arial"/>
          <w:sz w:val="21"/>
          <w:szCs w:val="21"/>
          <w:lang w:val="es-ES_tradnl"/>
        </w:rPr>
      </w:pPr>
      <w:r w:rsidRPr="00340215">
        <w:rPr>
          <w:rFonts w:ascii="Arial" w:eastAsia="Calibri" w:hAnsi="Arial" w:cs="Arial"/>
          <w:sz w:val="21"/>
          <w:szCs w:val="21"/>
          <w:lang w:val="es-ES_tradnl"/>
        </w:rPr>
        <w:t>«</w:t>
      </w:r>
      <w:r w:rsidR="00BB069D" w:rsidRPr="00340215">
        <w:rPr>
          <w:rFonts w:ascii="Arial" w:eastAsia="Calibri" w:hAnsi="Arial" w:cs="Arial"/>
          <w:sz w:val="21"/>
          <w:szCs w:val="21"/>
          <w:lang w:val="es-ES_tradnl"/>
        </w:rPr>
        <w:t>1. ¿La celebración de contratos de ciencia y tecnología, producto del proceso descrito en el artículo 10 de la Ley 2059 de 2020 cumplirían el presupuesto referente a la convocatoria pública?</w:t>
      </w:r>
    </w:p>
    <w:p w14:paraId="7B4FCAAE" w14:textId="304D518D" w:rsidR="00815F56" w:rsidRPr="00340215" w:rsidRDefault="00815F56" w:rsidP="009E2748">
      <w:pPr>
        <w:tabs>
          <w:tab w:val="left" w:pos="426"/>
        </w:tabs>
        <w:spacing w:after="0" w:line="240" w:lineRule="auto"/>
        <w:ind w:left="709" w:right="709"/>
        <w:rPr>
          <w:rFonts w:ascii="Arial" w:eastAsia="Calibri" w:hAnsi="Arial" w:cs="Arial"/>
          <w:sz w:val="21"/>
          <w:szCs w:val="21"/>
          <w:lang w:val="es-ES_tradnl"/>
        </w:rPr>
      </w:pPr>
    </w:p>
    <w:p w14:paraId="3E8E425C" w14:textId="77777777" w:rsidR="00815F56" w:rsidRPr="00340215" w:rsidRDefault="00815F56" w:rsidP="009E2748">
      <w:pPr>
        <w:tabs>
          <w:tab w:val="left" w:pos="426"/>
        </w:tabs>
        <w:spacing w:after="0" w:line="240" w:lineRule="auto"/>
        <w:ind w:left="709" w:right="709"/>
        <w:rPr>
          <w:rFonts w:ascii="Arial" w:eastAsia="Calibri" w:hAnsi="Arial" w:cs="Arial"/>
          <w:sz w:val="21"/>
          <w:szCs w:val="21"/>
          <w:lang w:val="es-ES_tradnl"/>
        </w:rPr>
      </w:pPr>
      <w:r w:rsidRPr="00340215">
        <w:rPr>
          <w:rFonts w:ascii="Arial" w:eastAsia="Calibri" w:hAnsi="Arial" w:cs="Arial"/>
          <w:sz w:val="21"/>
          <w:szCs w:val="21"/>
          <w:lang w:val="es-ES_tradnl"/>
        </w:rPr>
        <w:t xml:space="preserve">2. ¿Cualquier procedimiento que permita la participación de interesados (en consideración al régimen de contratación aplicable a la Entidad pública), se asimila o entiende como convocatoria pública? </w:t>
      </w:r>
    </w:p>
    <w:p w14:paraId="72949DA2" w14:textId="77777777" w:rsidR="00815F56" w:rsidRPr="00340215" w:rsidRDefault="00815F56" w:rsidP="009E2748">
      <w:pPr>
        <w:tabs>
          <w:tab w:val="left" w:pos="426"/>
        </w:tabs>
        <w:spacing w:after="0" w:line="240" w:lineRule="auto"/>
        <w:ind w:left="709" w:right="709"/>
        <w:rPr>
          <w:rFonts w:ascii="Arial" w:eastAsia="Calibri" w:hAnsi="Arial" w:cs="Arial"/>
          <w:sz w:val="21"/>
          <w:szCs w:val="21"/>
          <w:lang w:val="es-ES_tradnl"/>
        </w:rPr>
      </w:pPr>
    </w:p>
    <w:p w14:paraId="4A70445D" w14:textId="77777777" w:rsidR="00815F56" w:rsidRPr="00340215" w:rsidRDefault="00815F56" w:rsidP="009E2748">
      <w:pPr>
        <w:tabs>
          <w:tab w:val="left" w:pos="426"/>
        </w:tabs>
        <w:spacing w:after="0" w:line="240" w:lineRule="auto"/>
        <w:ind w:left="709" w:right="709"/>
        <w:rPr>
          <w:rFonts w:ascii="Arial" w:eastAsia="Calibri" w:hAnsi="Arial" w:cs="Arial"/>
          <w:sz w:val="21"/>
          <w:szCs w:val="21"/>
          <w:lang w:val="es-ES_tradnl"/>
        </w:rPr>
      </w:pPr>
      <w:r w:rsidRPr="00340215">
        <w:rPr>
          <w:rFonts w:ascii="Arial" w:eastAsia="Calibri" w:hAnsi="Arial" w:cs="Arial"/>
          <w:sz w:val="21"/>
          <w:szCs w:val="21"/>
          <w:lang w:val="es-ES_tradnl"/>
        </w:rPr>
        <w:t>3. ¿En el marco de un régimen especial es posible hacer invitaciones a varios interesados y celebrar un contrato con quien ostente la mejor oferta en vigencia de las restricciones señaladas en la Ley de Garantías?».</w:t>
      </w:r>
    </w:p>
    <w:p w14:paraId="2C572F5D" w14:textId="77777777" w:rsidR="00BB069D" w:rsidRPr="00340215" w:rsidRDefault="00BB069D" w:rsidP="009E2748">
      <w:pPr>
        <w:tabs>
          <w:tab w:val="left" w:pos="426"/>
        </w:tabs>
        <w:spacing w:after="0" w:line="240" w:lineRule="auto"/>
        <w:ind w:left="709" w:right="709"/>
        <w:rPr>
          <w:rFonts w:ascii="Arial" w:eastAsia="Calibri" w:hAnsi="Arial" w:cs="Arial"/>
          <w:sz w:val="21"/>
          <w:szCs w:val="21"/>
          <w:lang w:val="es-ES_tradnl"/>
        </w:rPr>
      </w:pPr>
    </w:p>
    <w:p w14:paraId="27C0CE2A" w14:textId="62D429C7" w:rsidR="00BB069D" w:rsidRPr="00340215" w:rsidRDefault="00BB069D" w:rsidP="009E2748">
      <w:pPr>
        <w:tabs>
          <w:tab w:val="left" w:pos="426"/>
        </w:tabs>
        <w:spacing w:after="0" w:line="240" w:lineRule="auto"/>
        <w:ind w:left="709" w:right="709"/>
        <w:rPr>
          <w:rFonts w:ascii="Arial" w:eastAsia="Calibri" w:hAnsi="Arial" w:cs="Arial"/>
          <w:sz w:val="21"/>
          <w:szCs w:val="21"/>
          <w:lang w:val="es-ES_tradnl"/>
        </w:rPr>
      </w:pPr>
      <w:r w:rsidRPr="00340215">
        <w:rPr>
          <w:rFonts w:ascii="Arial" w:eastAsia="Calibri" w:hAnsi="Arial" w:cs="Arial"/>
          <w:sz w:val="21"/>
          <w:szCs w:val="21"/>
          <w:lang w:val="es-ES_tradnl"/>
        </w:rPr>
        <w:t xml:space="preserve"> Lo anterior, en el entendido que, de acuerdo con lo conceptuado por la Agencia, “lo determinante para considerar que dicho sistema no constituye «contratación directa», es que la convocatoria para inscribirse en forma previa se haga de manera pública, y que se permita la participación de una pluralidad de oferentes.”</w:t>
      </w:r>
      <w:r w:rsidR="00E83DA6" w:rsidRPr="00340215">
        <w:rPr>
          <w:rFonts w:ascii="Arial" w:eastAsia="Calibri" w:hAnsi="Arial" w:cs="Arial"/>
          <w:sz w:val="21"/>
          <w:szCs w:val="21"/>
          <w:lang w:val="es-ES_tradnl"/>
        </w:rPr>
        <w:t>»</w:t>
      </w:r>
      <w:r w:rsidRPr="00340215">
        <w:rPr>
          <w:rFonts w:ascii="Arial" w:eastAsia="Calibri" w:hAnsi="Arial" w:cs="Arial"/>
          <w:sz w:val="21"/>
          <w:szCs w:val="21"/>
          <w:lang w:val="es-ES_tradnl"/>
        </w:rPr>
        <w:t xml:space="preserve"> </w:t>
      </w:r>
    </w:p>
    <w:p w14:paraId="2AB1F0C2" w14:textId="77777777" w:rsidR="00BB069D" w:rsidRPr="00340215" w:rsidRDefault="00BB069D" w:rsidP="00BB069D">
      <w:pPr>
        <w:spacing w:after="0" w:line="240" w:lineRule="auto"/>
        <w:rPr>
          <w:rFonts w:ascii="Arial" w:hAnsi="Arial" w:cs="Arial"/>
          <w:color w:val="000000" w:themeColor="text1"/>
          <w:sz w:val="21"/>
          <w:szCs w:val="21"/>
        </w:rPr>
      </w:pPr>
    </w:p>
    <w:p w14:paraId="23AADEDA" w14:textId="77777777" w:rsidR="009E2748" w:rsidRPr="00340215" w:rsidRDefault="00BB069D" w:rsidP="009E2748">
      <w:pPr>
        <w:rPr>
          <w:rFonts w:ascii="Arial" w:hAnsi="Arial" w:cs="Arial"/>
          <w:sz w:val="22"/>
          <w:lang w:val="es-ES_tradnl"/>
        </w:rPr>
      </w:pPr>
      <w:r w:rsidRPr="00340215">
        <w:rPr>
          <w:rFonts w:ascii="Arial" w:hAnsi="Arial" w:cs="Arial"/>
          <w:bCs/>
          <w:sz w:val="22"/>
          <w:lang w:val="es-CO"/>
        </w:rPr>
        <w:t>De conformidad con las consideraciones expuestas, se le informa que</w:t>
      </w:r>
      <w:r w:rsidR="003D3C79" w:rsidRPr="00340215">
        <w:rPr>
          <w:rFonts w:ascii="Arial" w:hAnsi="Arial" w:cs="Arial"/>
          <w:bCs/>
          <w:sz w:val="22"/>
          <w:lang w:val="es-ES_tradnl"/>
        </w:rPr>
        <w:t xml:space="preserve"> 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003D3C79" w:rsidRPr="00340215">
        <w:rPr>
          <w:rFonts w:ascii="Arial" w:hAnsi="Arial" w:cs="Arial"/>
          <w:sz w:val="22"/>
          <w:lang w:val="es-ES_tradnl"/>
        </w:rPr>
        <w:t>En efecto, esta entidad solo tiene competencia para responder solicitudes sobre la aplicación de normas de carácter general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02A1A37F" w14:textId="56BCE571" w:rsidR="00815F56" w:rsidRPr="00340215" w:rsidRDefault="00815F56" w:rsidP="00A41722">
      <w:pPr>
        <w:rPr>
          <w:rFonts w:ascii="Arial" w:hAnsi="Arial" w:cs="Arial"/>
          <w:color w:val="000000" w:themeColor="text1"/>
          <w:sz w:val="22"/>
        </w:rPr>
      </w:pPr>
      <w:r w:rsidRPr="00340215">
        <w:rPr>
          <w:rFonts w:ascii="Arial" w:hAnsi="Arial" w:cs="Arial"/>
          <w:sz w:val="22"/>
          <w:lang w:val="es-ES_tradnl"/>
        </w:rPr>
        <w:tab/>
      </w:r>
      <w:r w:rsidR="008F0B84" w:rsidRPr="00340215">
        <w:rPr>
          <w:rFonts w:ascii="Arial" w:hAnsi="Arial" w:cs="Arial"/>
          <w:sz w:val="22"/>
          <w:lang w:val="es-ES_tradnl"/>
        </w:rPr>
        <w:t xml:space="preserve">Sin perjuicio de lo anterior, </w:t>
      </w:r>
      <w:r w:rsidR="008F0B84" w:rsidRPr="00340215">
        <w:rPr>
          <w:rFonts w:ascii="Arial" w:hAnsi="Arial" w:cs="Arial"/>
          <w:color w:val="000000" w:themeColor="text1"/>
          <w:sz w:val="22"/>
        </w:rPr>
        <w:t xml:space="preserve">en aras de responder su consulta dentro de los </w:t>
      </w:r>
      <w:r w:rsidR="001C418F" w:rsidRPr="00340215">
        <w:rPr>
          <w:rFonts w:ascii="Arial" w:hAnsi="Arial" w:cs="Arial"/>
          <w:color w:val="000000" w:themeColor="text1"/>
          <w:sz w:val="22"/>
        </w:rPr>
        <w:t>límites</w:t>
      </w:r>
      <w:r w:rsidR="008F0B84" w:rsidRPr="00340215">
        <w:rPr>
          <w:rFonts w:ascii="Arial" w:hAnsi="Arial" w:cs="Arial"/>
          <w:color w:val="000000" w:themeColor="text1"/>
          <w:sz w:val="22"/>
        </w:rPr>
        <w:t xml:space="preserve"> de nuestra competencia, es preciso anotar que esta</w:t>
      </w:r>
      <w:r w:rsidRPr="00340215">
        <w:rPr>
          <w:rFonts w:ascii="Arial" w:hAnsi="Arial" w:cs="Arial"/>
          <w:color w:val="000000" w:themeColor="text1"/>
          <w:sz w:val="22"/>
        </w:rPr>
        <w:t xml:space="preserve"> Agencia en diferentes oportunidades ha analizado el alcance de la restricción que establece del artículo 33 de la Ley 996 de 2005 en la época preelectoral para la elección del Presidente y Vicepresidente de la República, concluyendo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w:t>
      </w:r>
    </w:p>
    <w:p w14:paraId="0E09EA86" w14:textId="77777777" w:rsidR="00815F56" w:rsidRPr="00340215" w:rsidRDefault="00815F56" w:rsidP="00A41722">
      <w:pPr>
        <w:spacing w:after="120"/>
        <w:ind w:firstLine="709"/>
        <w:rPr>
          <w:rFonts w:ascii="Arial" w:eastAsia="Calibri" w:hAnsi="Arial" w:cs="Arial"/>
          <w:color w:val="000000" w:themeColor="text1"/>
          <w:sz w:val="22"/>
        </w:rPr>
      </w:pPr>
      <w:r w:rsidRPr="00340215">
        <w:rPr>
          <w:rFonts w:ascii="Arial" w:eastAsia="Calibri" w:hAnsi="Arial" w:cs="Arial"/>
          <w:color w:val="000000" w:themeColor="text1"/>
          <w:sz w:val="22"/>
        </w:rPr>
        <w:t>De acuerdo con lo anterior, corresponde a las entidades estatales definir en cada caso particular si el proceso de contratación que pretenden adelantar durante la restricción de la contratación directa impuesta por el artículo 33 de la Ley 996 de 2005, cumple con el requisito de la convocatoria pública y la participación de una pluralidad de oferentes, que para el caso de las entidades estatales sometidas al Estatuto General de Contratación de la Administración Pública corresponderá a las demás modalidades de selección allí previstas, es decir, la licitación pública, la selección abreviada, el concurso de méritos y la mínima cuantía, mientras que, para el caso de las entidades con un régimen especial de contratación, serán aquellas modalidades de selección  consagradas en su reglamento interno de contratación o manual de contratación que impliquen convocatoria pública y la participación de una pluralidad de oferentes.</w:t>
      </w:r>
    </w:p>
    <w:p w14:paraId="42305DF4" w14:textId="19F49278" w:rsidR="00815F56" w:rsidRPr="00340215" w:rsidRDefault="00815F56" w:rsidP="00A41722">
      <w:pPr>
        <w:spacing w:after="120"/>
        <w:ind w:firstLine="709"/>
        <w:rPr>
          <w:rFonts w:ascii="Arial" w:eastAsia="Calibri" w:hAnsi="Arial" w:cs="Arial"/>
          <w:color w:val="000000" w:themeColor="text1"/>
          <w:sz w:val="22"/>
        </w:rPr>
      </w:pPr>
      <w:r w:rsidRPr="00340215">
        <w:rPr>
          <w:rFonts w:ascii="Arial" w:eastAsia="Calibri" w:hAnsi="Arial" w:cs="Arial"/>
          <w:color w:val="000000" w:themeColor="text1"/>
          <w:sz w:val="22"/>
        </w:rPr>
        <w:lastRenderedPageBreak/>
        <w:t xml:space="preserve">En el marco de un régimen especial de contratación, las entidades públicas deberán acudir a aquellos procedimientos de selección diferentes a la contratación directa, establecidos </w:t>
      </w:r>
      <w:r w:rsidR="001C418F" w:rsidRPr="00340215">
        <w:rPr>
          <w:rFonts w:ascii="Arial" w:eastAsia="Calibri" w:hAnsi="Arial" w:cs="Arial"/>
          <w:color w:val="000000" w:themeColor="text1"/>
          <w:sz w:val="22"/>
        </w:rPr>
        <w:t>en sus respectivos reglamentos o manuales</w:t>
      </w:r>
      <w:r w:rsidRPr="00340215">
        <w:rPr>
          <w:rFonts w:ascii="Arial" w:eastAsia="Calibri" w:hAnsi="Arial" w:cs="Arial"/>
          <w:color w:val="000000" w:themeColor="text1"/>
          <w:sz w:val="22"/>
        </w:rPr>
        <w:t xml:space="preserve">, es decir, aquellos que impliquen convocatoria pública y pluralidad de oferentes.  Tal como la Agencia lo manifestó en los conceptos C- 481 y 677 del 2021,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  </w:t>
      </w:r>
    </w:p>
    <w:p w14:paraId="54914310" w14:textId="4BFE0B5A" w:rsidR="00815F56" w:rsidRPr="00340215" w:rsidRDefault="00815F56" w:rsidP="00A41722">
      <w:pPr>
        <w:spacing w:after="120"/>
        <w:ind w:firstLine="709"/>
        <w:rPr>
          <w:rFonts w:ascii="Arial" w:eastAsia="Calibri" w:hAnsi="Arial" w:cs="Arial"/>
          <w:color w:val="000000" w:themeColor="text1"/>
          <w:sz w:val="22"/>
        </w:rPr>
      </w:pPr>
      <w:r w:rsidRPr="00340215">
        <w:rPr>
          <w:rFonts w:ascii="Arial" w:eastAsia="Calibri" w:hAnsi="Arial" w:cs="Arial"/>
          <w:color w:val="000000" w:themeColor="text1"/>
          <w:sz w:val="22"/>
        </w:rPr>
        <w:t>Cabe aclarar que estas listas de precalificados o el registro o banco de datos, se encuentran en procedimientos previamente establecidos en el estatuto</w:t>
      </w:r>
      <w:r w:rsidR="001C418F" w:rsidRPr="00340215">
        <w:rPr>
          <w:rFonts w:ascii="Arial" w:eastAsia="Calibri" w:hAnsi="Arial" w:cs="Arial"/>
          <w:color w:val="000000" w:themeColor="text1"/>
          <w:sz w:val="22"/>
        </w:rPr>
        <w:t>, reglamento</w:t>
      </w:r>
      <w:r w:rsidRPr="00340215">
        <w:rPr>
          <w:rFonts w:ascii="Arial" w:eastAsia="Calibri" w:hAnsi="Arial" w:cs="Arial"/>
          <w:color w:val="000000" w:themeColor="text1"/>
          <w:sz w:val="22"/>
        </w:rPr>
        <w:t xml:space="preserve"> o manual </w:t>
      </w:r>
      <w:r w:rsidR="001C418F" w:rsidRPr="00340215">
        <w:rPr>
          <w:rFonts w:ascii="Arial" w:eastAsia="Calibri" w:hAnsi="Arial" w:cs="Arial"/>
          <w:color w:val="000000" w:themeColor="text1"/>
          <w:sz w:val="22"/>
        </w:rPr>
        <w:t>aplicable al contrato</w:t>
      </w:r>
      <w:r w:rsidRPr="00340215">
        <w:rPr>
          <w:rFonts w:ascii="Arial" w:eastAsia="Calibri" w:hAnsi="Arial" w:cs="Arial"/>
          <w:color w:val="000000" w:themeColor="text1"/>
          <w:sz w:val="22"/>
        </w:rPr>
        <w:t xml:space="preserve">, por tal razón, en los conceptos mencionados se hizo alusión a «algunos» sistemas de contratación utilizados por entidades públicas con regímenes especiales o sujetas al derecho privado, sin que esto pueda entenderse como la creación de una regla general que permita la improvisación de procedimientos durante la restricción de la contratación directa establecida en el artículo 33 de la Ley 996 de 2005, puesto que todo dependerá de lo que </w:t>
      </w:r>
      <w:r w:rsidR="001C418F" w:rsidRPr="00340215">
        <w:rPr>
          <w:rFonts w:ascii="Arial" w:eastAsia="Calibri" w:hAnsi="Arial" w:cs="Arial"/>
          <w:color w:val="000000" w:themeColor="text1"/>
          <w:sz w:val="22"/>
        </w:rPr>
        <w:t xml:space="preserve">se </w:t>
      </w:r>
      <w:r w:rsidRPr="00340215">
        <w:rPr>
          <w:rFonts w:ascii="Arial" w:eastAsia="Calibri" w:hAnsi="Arial" w:cs="Arial"/>
          <w:color w:val="000000" w:themeColor="text1"/>
          <w:sz w:val="22"/>
        </w:rPr>
        <w:t xml:space="preserve">haya regulado en </w:t>
      </w:r>
      <w:r w:rsidR="001C418F" w:rsidRPr="00340215">
        <w:rPr>
          <w:rFonts w:ascii="Arial" w:eastAsia="Calibri" w:hAnsi="Arial" w:cs="Arial"/>
          <w:color w:val="000000" w:themeColor="text1"/>
          <w:sz w:val="22"/>
        </w:rPr>
        <w:t>el correspondiente</w:t>
      </w:r>
      <w:r w:rsidRPr="00340215">
        <w:rPr>
          <w:rFonts w:ascii="Arial" w:eastAsia="Calibri" w:hAnsi="Arial" w:cs="Arial"/>
          <w:color w:val="000000" w:themeColor="text1"/>
          <w:sz w:val="22"/>
        </w:rPr>
        <w:t xml:space="preserve"> estatuto</w:t>
      </w:r>
      <w:r w:rsidR="001C418F" w:rsidRPr="00340215">
        <w:rPr>
          <w:rFonts w:ascii="Arial" w:eastAsia="Calibri" w:hAnsi="Arial" w:cs="Arial"/>
          <w:color w:val="000000" w:themeColor="text1"/>
          <w:sz w:val="22"/>
        </w:rPr>
        <w:t>, manual</w:t>
      </w:r>
      <w:r w:rsidRPr="00340215">
        <w:rPr>
          <w:rFonts w:ascii="Arial" w:eastAsia="Calibri" w:hAnsi="Arial" w:cs="Arial"/>
          <w:color w:val="000000" w:themeColor="text1"/>
          <w:sz w:val="22"/>
        </w:rPr>
        <w:t xml:space="preserve"> </w:t>
      </w:r>
      <w:r w:rsidR="001C418F" w:rsidRPr="00340215">
        <w:rPr>
          <w:rFonts w:ascii="Arial" w:eastAsia="Calibri" w:hAnsi="Arial" w:cs="Arial"/>
          <w:color w:val="000000" w:themeColor="text1"/>
          <w:sz w:val="22"/>
        </w:rPr>
        <w:t>o noma aplicable a la</w:t>
      </w:r>
      <w:r w:rsidRPr="00340215">
        <w:rPr>
          <w:rFonts w:ascii="Arial" w:eastAsia="Calibri" w:hAnsi="Arial" w:cs="Arial"/>
          <w:color w:val="000000" w:themeColor="text1"/>
          <w:sz w:val="22"/>
        </w:rPr>
        <w:t xml:space="preserve"> contratación, siendo determinantes para descartar una contratación directa, aquellos procedimientos en los que exista una convocatoria pública que permita la participación de una pluralidad de oferentes.</w:t>
      </w:r>
    </w:p>
    <w:p w14:paraId="18977E5B" w14:textId="4D5496C0" w:rsidR="0093715D" w:rsidRPr="00340215" w:rsidRDefault="0093715D" w:rsidP="00E95B10">
      <w:pPr>
        <w:spacing w:after="120"/>
        <w:ind w:firstLine="709"/>
        <w:rPr>
          <w:rFonts w:ascii="Arial" w:eastAsia="Calibri" w:hAnsi="Arial" w:cs="Arial"/>
          <w:color w:val="000000" w:themeColor="text1"/>
          <w:sz w:val="22"/>
        </w:rPr>
      </w:pPr>
      <w:r w:rsidRPr="00340215">
        <w:rPr>
          <w:rFonts w:ascii="Arial" w:eastAsia="Calibri" w:hAnsi="Arial" w:cs="Arial"/>
          <w:color w:val="000000" w:themeColor="text1"/>
          <w:sz w:val="22"/>
        </w:rPr>
        <w:t>L</w:t>
      </w:r>
      <w:r w:rsidR="00CE5DD2" w:rsidRPr="00340215">
        <w:rPr>
          <w:rFonts w:ascii="Arial" w:eastAsia="Calibri" w:hAnsi="Arial" w:cs="Arial"/>
          <w:color w:val="000000" w:themeColor="text1"/>
          <w:sz w:val="22"/>
        </w:rPr>
        <w:t>a Ley 2056 de 2020 y el Decreto 1821 de 2020 regula</w:t>
      </w:r>
      <w:r w:rsidRPr="00340215">
        <w:rPr>
          <w:rFonts w:ascii="Arial" w:eastAsia="Calibri" w:hAnsi="Arial" w:cs="Arial"/>
          <w:color w:val="000000" w:themeColor="text1"/>
          <w:sz w:val="22"/>
        </w:rPr>
        <w:t>n</w:t>
      </w:r>
      <w:r w:rsidR="00CE5DD2" w:rsidRPr="00340215">
        <w:rPr>
          <w:rFonts w:ascii="Arial" w:eastAsia="Calibri" w:hAnsi="Arial" w:cs="Arial"/>
          <w:color w:val="000000" w:themeColor="text1"/>
          <w:sz w:val="22"/>
        </w:rPr>
        <w:t xml:space="preserve"> de manera específica todo lo relacionado con los proyectos de inversión con cargo a recursos del Sistema General de Regalías, entre los cuales se encuentra el proceso para la selección de los proyectos de inversión en ciencia, tecnología e innovación que se financian con los recursos de la Asignación para la Ciencia, Tecnología e Innovació</w:t>
      </w:r>
      <w:r w:rsidR="001343FA" w:rsidRPr="00340215">
        <w:rPr>
          <w:rFonts w:ascii="Arial" w:eastAsia="Calibri" w:hAnsi="Arial" w:cs="Arial"/>
          <w:color w:val="000000" w:themeColor="text1"/>
          <w:sz w:val="22"/>
        </w:rPr>
        <w:t>n. Esta</w:t>
      </w:r>
      <w:r w:rsidR="00CE5DD2" w:rsidRPr="00340215">
        <w:rPr>
          <w:rFonts w:ascii="Arial" w:eastAsia="Calibri" w:hAnsi="Arial" w:cs="Arial"/>
          <w:color w:val="000000" w:themeColor="text1"/>
          <w:sz w:val="22"/>
        </w:rPr>
        <w:t>s convocatorias</w:t>
      </w:r>
      <w:r w:rsidR="001343FA" w:rsidRPr="00340215">
        <w:rPr>
          <w:rFonts w:ascii="Arial" w:eastAsia="Calibri" w:hAnsi="Arial" w:cs="Arial"/>
          <w:color w:val="000000" w:themeColor="text1"/>
          <w:sz w:val="22"/>
        </w:rPr>
        <w:t>,</w:t>
      </w:r>
      <w:r w:rsidR="00CE5DD2" w:rsidRPr="00340215">
        <w:rPr>
          <w:rFonts w:ascii="Arial" w:eastAsia="Calibri" w:hAnsi="Arial" w:cs="Arial"/>
          <w:color w:val="000000" w:themeColor="text1"/>
          <w:sz w:val="22"/>
        </w:rPr>
        <w:t xml:space="preserve"> a las que se refiere el artículo 10 de la Ley 2056 de 2020</w:t>
      </w:r>
      <w:r w:rsidR="001343FA" w:rsidRPr="00340215">
        <w:rPr>
          <w:rFonts w:ascii="Arial" w:eastAsia="Calibri" w:hAnsi="Arial" w:cs="Arial"/>
          <w:color w:val="000000" w:themeColor="text1"/>
          <w:sz w:val="22"/>
        </w:rPr>
        <w:t>,</w:t>
      </w:r>
      <w:r w:rsidR="00CE5DD2" w:rsidRPr="00340215">
        <w:rPr>
          <w:rFonts w:ascii="Arial" w:eastAsia="Calibri" w:hAnsi="Arial" w:cs="Arial"/>
          <w:color w:val="000000" w:themeColor="text1"/>
          <w:sz w:val="22"/>
        </w:rPr>
        <w:t xml:space="preserve"> tienen una naturaleza particular,</w:t>
      </w:r>
      <w:r w:rsidR="001343FA" w:rsidRPr="00340215">
        <w:rPr>
          <w:rFonts w:ascii="Arial" w:eastAsia="Calibri" w:hAnsi="Arial" w:cs="Arial"/>
          <w:color w:val="000000" w:themeColor="text1"/>
          <w:sz w:val="22"/>
        </w:rPr>
        <w:t xml:space="preserve"> cuyo procedimiento e</w:t>
      </w:r>
      <w:r w:rsidR="007B018A" w:rsidRPr="00340215">
        <w:rPr>
          <w:rFonts w:ascii="Arial" w:eastAsia="Calibri" w:hAnsi="Arial" w:cs="Arial"/>
          <w:color w:val="000000" w:themeColor="text1"/>
          <w:sz w:val="22"/>
        </w:rPr>
        <w:t xml:space="preserve">s reglamentado </w:t>
      </w:r>
      <w:r w:rsidR="001343FA" w:rsidRPr="00340215">
        <w:rPr>
          <w:rFonts w:ascii="Arial" w:eastAsia="Calibri" w:hAnsi="Arial" w:cs="Arial"/>
          <w:color w:val="000000" w:themeColor="text1"/>
          <w:sz w:val="22"/>
        </w:rPr>
        <w:t xml:space="preserve">por los artículos </w:t>
      </w:r>
      <w:r w:rsidR="007B018A" w:rsidRPr="00340215">
        <w:rPr>
          <w:rFonts w:ascii="Arial" w:eastAsia="Calibri" w:hAnsi="Arial" w:cs="Arial"/>
          <w:color w:val="000000" w:themeColor="text1"/>
          <w:sz w:val="22"/>
        </w:rPr>
        <w:t xml:space="preserve">1.2.3.2.1. y </w:t>
      </w:r>
      <w:r w:rsidR="00504062" w:rsidRPr="00340215">
        <w:rPr>
          <w:rFonts w:ascii="Arial" w:eastAsia="Calibri" w:hAnsi="Arial" w:cs="Arial"/>
          <w:color w:val="000000" w:themeColor="text1"/>
          <w:sz w:val="22"/>
        </w:rPr>
        <w:t>ss.</w:t>
      </w:r>
      <w:r w:rsidR="007B018A" w:rsidRPr="00340215">
        <w:rPr>
          <w:rFonts w:ascii="Arial" w:eastAsia="Calibri" w:hAnsi="Arial" w:cs="Arial"/>
          <w:color w:val="000000" w:themeColor="text1"/>
          <w:sz w:val="22"/>
        </w:rPr>
        <w:t xml:space="preserve"> del Decreto 1821 de </w:t>
      </w:r>
      <w:r w:rsidR="00CE5DD2" w:rsidRPr="00340215">
        <w:rPr>
          <w:rFonts w:ascii="Arial" w:eastAsia="Calibri" w:hAnsi="Arial" w:cs="Arial"/>
          <w:color w:val="000000" w:themeColor="text1"/>
          <w:sz w:val="22"/>
        </w:rPr>
        <w:t xml:space="preserve"> </w:t>
      </w:r>
      <w:r w:rsidR="007B018A" w:rsidRPr="00340215">
        <w:rPr>
          <w:rFonts w:ascii="Arial" w:eastAsia="Calibri" w:hAnsi="Arial" w:cs="Arial"/>
          <w:color w:val="000000" w:themeColor="text1"/>
          <w:sz w:val="22"/>
        </w:rPr>
        <w:t xml:space="preserve">2021, en concordancia con el </w:t>
      </w:r>
      <w:r w:rsidRPr="00340215">
        <w:rPr>
          <w:rFonts w:ascii="Arial" w:eastAsia="Calibri" w:hAnsi="Arial" w:cs="Arial"/>
          <w:color w:val="000000" w:themeColor="text1"/>
          <w:sz w:val="22"/>
        </w:rPr>
        <w:t>Capítulo</w:t>
      </w:r>
      <w:r w:rsidR="007B018A" w:rsidRPr="00340215">
        <w:rPr>
          <w:rFonts w:ascii="Arial" w:eastAsia="Calibri" w:hAnsi="Arial" w:cs="Arial"/>
          <w:color w:val="000000" w:themeColor="text1"/>
          <w:sz w:val="22"/>
        </w:rPr>
        <w:t xml:space="preserve"> 5 del </w:t>
      </w:r>
      <w:r w:rsidR="007D14D7" w:rsidRPr="00340215">
        <w:rPr>
          <w:rFonts w:ascii="Arial" w:eastAsia="Calibri" w:hAnsi="Arial" w:cs="Arial"/>
          <w:color w:val="000000" w:themeColor="text1"/>
          <w:sz w:val="22"/>
        </w:rPr>
        <w:t>Título</w:t>
      </w:r>
      <w:r w:rsidR="007B018A" w:rsidRPr="00340215">
        <w:rPr>
          <w:rFonts w:ascii="Arial" w:eastAsia="Calibri" w:hAnsi="Arial" w:cs="Arial"/>
          <w:color w:val="000000" w:themeColor="text1"/>
          <w:sz w:val="22"/>
        </w:rPr>
        <w:t xml:space="preserve"> IV de la Ley</w:t>
      </w:r>
      <w:r w:rsidR="007D14D7" w:rsidRPr="00340215">
        <w:rPr>
          <w:rFonts w:ascii="Arial" w:eastAsia="Calibri" w:hAnsi="Arial" w:cs="Arial"/>
          <w:color w:val="000000" w:themeColor="text1"/>
          <w:sz w:val="22"/>
        </w:rPr>
        <w:t xml:space="preserve"> 2056 de 2021, normas que son enfáticas en establecer la naturaleza pública, </w:t>
      </w:r>
      <w:r w:rsidR="009A400A" w:rsidRPr="00340215">
        <w:rPr>
          <w:rFonts w:ascii="Arial" w:eastAsia="Calibri" w:hAnsi="Arial" w:cs="Arial"/>
          <w:color w:val="000000" w:themeColor="text1"/>
          <w:sz w:val="22"/>
        </w:rPr>
        <w:t xml:space="preserve">abierta y competitiva de estos procesos, </w:t>
      </w:r>
      <w:r w:rsidR="00B85CA1" w:rsidRPr="00340215">
        <w:rPr>
          <w:rFonts w:ascii="Arial" w:eastAsia="Calibri" w:hAnsi="Arial" w:cs="Arial"/>
          <w:color w:val="000000" w:themeColor="text1"/>
          <w:sz w:val="22"/>
        </w:rPr>
        <w:t>que los ubica por fuera de</w:t>
      </w:r>
      <w:r w:rsidR="00504062" w:rsidRPr="00340215">
        <w:rPr>
          <w:rFonts w:ascii="Arial" w:eastAsia="Calibri" w:hAnsi="Arial" w:cs="Arial"/>
          <w:color w:val="000000" w:themeColor="text1"/>
          <w:sz w:val="22"/>
        </w:rPr>
        <w:t xml:space="preserve"> </w:t>
      </w:r>
      <w:r w:rsidR="00B85CA1" w:rsidRPr="00340215">
        <w:rPr>
          <w:rFonts w:ascii="Arial" w:eastAsia="Calibri" w:hAnsi="Arial" w:cs="Arial"/>
          <w:color w:val="000000" w:themeColor="text1"/>
          <w:sz w:val="22"/>
        </w:rPr>
        <w:t>l</w:t>
      </w:r>
      <w:r w:rsidR="00504062" w:rsidRPr="00340215">
        <w:rPr>
          <w:rFonts w:ascii="Arial" w:eastAsia="Calibri" w:hAnsi="Arial" w:cs="Arial"/>
          <w:color w:val="000000" w:themeColor="text1"/>
          <w:sz w:val="22"/>
        </w:rPr>
        <w:t>a</w:t>
      </w:r>
      <w:r w:rsidR="00B85CA1" w:rsidRPr="00340215">
        <w:rPr>
          <w:rFonts w:ascii="Arial" w:eastAsia="Calibri" w:hAnsi="Arial" w:cs="Arial"/>
          <w:color w:val="000000" w:themeColor="text1"/>
          <w:sz w:val="22"/>
        </w:rPr>
        <w:t xml:space="preserve"> noción de contratación directa </w:t>
      </w:r>
      <w:r w:rsidR="00B854FE" w:rsidRPr="00340215">
        <w:rPr>
          <w:rFonts w:ascii="Arial" w:eastAsia="Calibri" w:hAnsi="Arial" w:cs="Arial"/>
          <w:color w:val="000000" w:themeColor="text1"/>
          <w:sz w:val="22"/>
        </w:rPr>
        <w:t xml:space="preserve">explicada en el presente concepto. </w:t>
      </w:r>
    </w:p>
    <w:p w14:paraId="0236EE87" w14:textId="13EA1443" w:rsidR="004D5458" w:rsidRPr="00340215" w:rsidRDefault="002067AD" w:rsidP="00A41722">
      <w:pPr>
        <w:spacing w:after="0"/>
        <w:ind w:firstLine="709"/>
        <w:rPr>
          <w:rFonts w:ascii="Arial" w:hAnsi="Arial" w:cs="Arial"/>
          <w:sz w:val="22"/>
        </w:rPr>
      </w:pPr>
      <w:r w:rsidRPr="00340215">
        <w:rPr>
          <w:rFonts w:ascii="Arial" w:eastAsia="Calibri" w:hAnsi="Arial" w:cs="Arial"/>
          <w:color w:val="000000" w:themeColor="text1"/>
          <w:sz w:val="22"/>
        </w:rPr>
        <w:t>En todo caso,</w:t>
      </w:r>
      <w:r w:rsidR="002F40C7" w:rsidRPr="00340215">
        <w:rPr>
          <w:rFonts w:ascii="Arial" w:eastAsia="Calibri" w:hAnsi="Arial" w:cs="Arial"/>
          <w:color w:val="000000" w:themeColor="text1"/>
          <w:sz w:val="22"/>
        </w:rPr>
        <w:t xml:space="preserve"> es preciso advertir que,</w:t>
      </w:r>
      <w:r w:rsidRPr="00340215">
        <w:rPr>
          <w:rFonts w:ascii="Arial" w:eastAsia="Calibri" w:hAnsi="Arial" w:cs="Arial"/>
          <w:color w:val="000000" w:themeColor="text1"/>
          <w:sz w:val="22"/>
        </w:rPr>
        <w:t xml:space="preserve"> corresponde a las entidades estatales</w:t>
      </w:r>
      <w:r w:rsidR="002F40C7" w:rsidRPr="00340215">
        <w:rPr>
          <w:rFonts w:ascii="Arial" w:eastAsia="Calibri" w:hAnsi="Arial" w:cs="Arial"/>
          <w:color w:val="000000" w:themeColor="text1"/>
          <w:sz w:val="22"/>
        </w:rPr>
        <w:t xml:space="preserve"> a través de sus funcionarios</w:t>
      </w:r>
      <w:r w:rsidR="008C1458" w:rsidRPr="00340215">
        <w:rPr>
          <w:rFonts w:ascii="Arial" w:eastAsia="Calibri" w:hAnsi="Arial" w:cs="Arial"/>
          <w:color w:val="000000" w:themeColor="text1"/>
          <w:sz w:val="22"/>
        </w:rPr>
        <w:t xml:space="preserve"> y </w:t>
      </w:r>
      <w:r w:rsidR="00444019" w:rsidRPr="00340215">
        <w:rPr>
          <w:rFonts w:ascii="Arial" w:eastAsia="Calibri" w:hAnsi="Arial" w:cs="Arial"/>
          <w:color w:val="000000" w:themeColor="text1"/>
          <w:sz w:val="22"/>
        </w:rPr>
        <w:t xml:space="preserve">con el apoyo de sus </w:t>
      </w:r>
      <w:r w:rsidR="008C1458" w:rsidRPr="00340215">
        <w:rPr>
          <w:rFonts w:ascii="Arial" w:eastAsia="Calibri" w:hAnsi="Arial" w:cs="Arial"/>
          <w:color w:val="000000" w:themeColor="text1"/>
          <w:sz w:val="22"/>
        </w:rPr>
        <w:t xml:space="preserve">órganos asesores, </w:t>
      </w:r>
      <w:r w:rsidRPr="00340215">
        <w:rPr>
          <w:rFonts w:ascii="Arial" w:eastAsia="Calibri" w:hAnsi="Arial" w:cs="Arial"/>
          <w:color w:val="000000" w:themeColor="text1"/>
          <w:sz w:val="22"/>
        </w:rPr>
        <w:t xml:space="preserve">analizar en cada caso </w:t>
      </w:r>
      <w:r w:rsidR="008C1458" w:rsidRPr="00340215">
        <w:rPr>
          <w:rFonts w:ascii="Arial" w:eastAsia="Calibri" w:hAnsi="Arial" w:cs="Arial"/>
          <w:color w:val="000000" w:themeColor="text1"/>
          <w:sz w:val="22"/>
        </w:rPr>
        <w:t xml:space="preserve">la normativa aplicable </w:t>
      </w:r>
      <w:r w:rsidR="00F53DC2" w:rsidRPr="00340215">
        <w:rPr>
          <w:rFonts w:ascii="Arial" w:eastAsia="Calibri" w:hAnsi="Arial" w:cs="Arial"/>
          <w:color w:val="000000" w:themeColor="text1"/>
          <w:sz w:val="22"/>
        </w:rPr>
        <w:t xml:space="preserve">a los objetos contractuales que requieren, </w:t>
      </w:r>
      <w:r w:rsidR="002970C9" w:rsidRPr="00340215">
        <w:rPr>
          <w:rFonts w:ascii="Arial" w:eastAsia="Calibri" w:hAnsi="Arial" w:cs="Arial"/>
          <w:color w:val="000000" w:themeColor="text1"/>
          <w:sz w:val="22"/>
        </w:rPr>
        <w:t xml:space="preserve">estableciendo en cada </w:t>
      </w:r>
      <w:r w:rsidR="002970C9" w:rsidRPr="00340215">
        <w:rPr>
          <w:rFonts w:ascii="Arial" w:eastAsia="Calibri" w:hAnsi="Arial" w:cs="Arial"/>
          <w:color w:val="000000" w:themeColor="text1"/>
          <w:sz w:val="22"/>
        </w:rPr>
        <w:lastRenderedPageBreak/>
        <w:t>situación el tratamiento jurídico correspondiente. Esto supone</w:t>
      </w:r>
      <w:r w:rsidR="00D828D7" w:rsidRPr="00340215">
        <w:rPr>
          <w:rFonts w:ascii="Arial" w:eastAsia="Calibri" w:hAnsi="Arial" w:cs="Arial"/>
          <w:color w:val="000000" w:themeColor="text1"/>
          <w:sz w:val="22"/>
        </w:rPr>
        <w:t xml:space="preserve"> que,</w:t>
      </w:r>
      <w:r w:rsidR="002970C9" w:rsidRPr="00340215">
        <w:rPr>
          <w:rFonts w:ascii="Arial" w:eastAsia="Calibri" w:hAnsi="Arial" w:cs="Arial"/>
          <w:color w:val="000000" w:themeColor="text1"/>
          <w:sz w:val="22"/>
        </w:rPr>
        <w:t xml:space="preserve"> </w:t>
      </w:r>
      <w:r w:rsidR="00D828D7" w:rsidRPr="00340215">
        <w:rPr>
          <w:rFonts w:ascii="Arial" w:eastAsia="Calibri" w:hAnsi="Arial" w:cs="Arial"/>
          <w:color w:val="000000" w:themeColor="text1"/>
          <w:sz w:val="22"/>
        </w:rPr>
        <w:t xml:space="preserve">por ejemplo, </w:t>
      </w:r>
      <w:r w:rsidR="002970C9" w:rsidRPr="00340215">
        <w:rPr>
          <w:rFonts w:ascii="Arial" w:eastAsia="Calibri" w:hAnsi="Arial" w:cs="Arial"/>
          <w:color w:val="000000" w:themeColor="text1"/>
          <w:sz w:val="22"/>
        </w:rPr>
        <w:t xml:space="preserve">para determinar la aplicación </w:t>
      </w:r>
      <w:r w:rsidR="00D828D7" w:rsidRPr="00340215">
        <w:rPr>
          <w:rFonts w:ascii="Arial" w:eastAsia="Calibri" w:hAnsi="Arial" w:cs="Arial"/>
          <w:color w:val="000000" w:themeColor="text1"/>
          <w:sz w:val="22"/>
        </w:rPr>
        <w:t xml:space="preserve">de la restricción del artículo 33 de la Ley 996 de 2005 en </w:t>
      </w:r>
      <w:r w:rsidR="002E40A8" w:rsidRPr="00340215">
        <w:rPr>
          <w:rFonts w:ascii="Arial" w:eastAsia="Calibri" w:hAnsi="Arial" w:cs="Arial"/>
          <w:color w:val="000000" w:themeColor="text1"/>
          <w:sz w:val="22"/>
        </w:rPr>
        <w:t xml:space="preserve">un objeto contractual especifico, la entidad contratante deberá, con base en </w:t>
      </w:r>
      <w:r w:rsidR="00057FCD" w:rsidRPr="00340215">
        <w:rPr>
          <w:rFonts w:ascii="Arial" w:eastAsia="Calibri" w:hAnsi="Arial" w:cs="Arial"/>
          <w:color w:val="000000" w:themeColor="text1"/>
          <w:sz w:val="22"/>
        </w:rPr>
        <w:t>los</w:t>
      </w:r>
      <w:r w:rsidR="002E40A8" w:rsidRPr="00340215">
        <w:rPr>
          <w:rFonts w:ascii="Arial" w:eastAsia="Calibri" w:hAnsi="Arial" w:cs="Arial"/>
          <w:color w:val="000000" w:themeColor="text1"/>
          <w:sz w:val="22"/>
        </w:rPr>
        <w:t xml:space="preserve"> criterio</w:t>
      </w:r>
      <w:r w:rsidR="00057FCD" w:rsidRPr="00340215">
        <w:rPr>
          <w:rFonts w:ascii="Arial" w:eastAsia="Calibri" w:hAnsi="Arial" w:cs="Arial"/>
          <w:color w:val="000000" w:themeColor="text1"/>
          <w:sz w:val="22"/>
        </w:rPr>
        <w:t>s</w:t>
      </w:r>
      <w:r w:rsidR="002E40A8" w:rsidRPr="00340215">
        <w:rPr>
          <w:rFonts w:ascii="Arial" w:eastAsia="Calibri" w:hAnsi="Arial" w:cs="Arial"/>
          <w:color w:val="000000" w:themeColor="text1"/>
          <w:sz w:val="22"/>
        </w:rPr>
        <w:t xml:space="preserve"> expuesto</w:t>
      </w:r>
      <w:r w:rsidR="00057FCD" w:rsidRPr="00340215">
        <w:rPr>
          <w:rFonts w:ascii="Arial" w:eastAsia="Calibri" w:hAnsi="Arial" w:cs="Arial"/>
          <w:color w:val="000000" w:themeColor="text1"/>
          <w:sz w:val="22"/>
        </w:rPr>
        <w:t>s</w:t>
      </w:r>
      <w:r w:rsidR="002E40A8" w:rsidRPr="00340215">
        <w:rPr>
          <w:rFonts w:ascii="Arial" w:eastAsia="Calibri" w:hAnsi="Arial" w:cs="Arial"/>
          <w:color w:val="000000" w:themeColor="text1"/>
          <w:sz w:val="22"/>
        </w:rPr>
        <w:t xml:space="preserve">, establecer si el mismo procede de la aplicación de un proceso </w:t>
      </w:r>
      <w:r w:rsidR="00057FCD" w:rsidRPr="00340215">
        <w:rPr>
          <w:rFonts w:ascii="Arial" w:eastAsia="Calibri" w:hAnsi="Arial" w:cs="Arial"/>
          <w:color w:val="000000" w:themeColor="text1"/>
          <w:sz w:val="22"/>
        </w:rPr>
        <w:t>con pluralidad de oferentes</w:t>
      </w:r>
      <w:r w:rsidR="002101BE" w:rsidRPr="00340215">
        <w:rPr>
          <w:rFonts w:ascii="Arial" w:eastAsia="Calibri" w:hAnsi="Arial" w:cs="Arial"/>
          <w:color w:val="000000" w:themeColor="text1"/>
          <w:sz w:val="22"/>
        </w:rPr>
        <w:t xml:space="preserve">, o si, en su defecto, está sometida al alguna de las excepciones. </w:t>
      </w:r>
      <w:r w:rsidR="00057FCD" w:rsidRPr="00340215">
        <w:rPr>
          <w:rFonts w:ascii="Arial" w:eastAsia="Calibri" w:hAnsi="Arial" w:cs="Arial"/>
          <w:color w:val="000000" w:themeColor="text1"/>
          <w:sz w:val="22"/>
        </w:rPr>
        <w:t xml:space="preserve"> </w:t>
      </w:r>
      <w:r w:rsidR="002E40A8" w:rsidRPr="00340215">
        <w:rPr>
          <w:rFonts w:ascii="Arial" w:eastAsia="Calibri" w:hAnsi="Arial" w:cs="Arial"/>
          <w:color w:val="000000" w:themeColor="text1"/>
          <w:sz w:val="22"/>
        </w:rPr>
        <w:t xml:space="preserve"> </w:t>
      </w:r>
      <w:r w:rsidR="00D828D7" w:rsidRPr="00340215">
        <w:rPr>
          <w:rFonts w:ascii="Arial" w:eastAsia="Calibri" w:hAnsi="Arial" w:cs="Arial"/>
          <w:color w:val="000000" w:themeColor="text1"/>
          <w:sz w:val="22"/>
        </w:rPr>
        <w:t xml:space="preserve"> </w:t>
      </w:r>
    </w:p>
    <w:p w14:paraId="6451B25F" w14:textId="77777777" w:rsidR="008130F8" w:rsidRPr="00340215" w:rsidRDefault="008130F8" w:rsidP="008130F8">
      <w:pPr>
        <w:spacing w:after="0" w:line="240" w:lineRule="auto"/>
        <w:rPr>
          <w:rFonts w:ascii="Arial" w:eastAsia="Calibri" w:hAnsi="Arial" w:cs="Arial"/>
          <w:color w:val="000000" w:themeColor="text1"/>
        </w:rPr>
      </w:pPr>
    </w:p>
    <w:p w14:paraId="23491A42" w14:textId="1538645E" w:rsidR="00775A76" w:rsidRPr="00340215" w:rsidRDefault="00775A76" w:rsidP="00282F29">
      <w:pPr>
        <w:spacing w:after="0"/>
        <w:rPr>
          <w:rFonts w:ascii="Arial" w:eastAsia="Calibri" w:hAnsi="Arial" w:cs="Arial"/>
          <w:sz w:val="22"/>
          <w:lang w:val="es-CO"/>
        </w:rPr>
      </w:pPr>
      <w:bookmarkStart w:id="14" w:name="_Hlk57650395"/>
      <w:r w:rsidRPr="00340215">
        <w:rPr>
          <w:rFonts w:ascii="Arial" w:eastAsia="Calibri" w:hAnsi="Arial" w:cs="Arial"/>
          <w:sz w:val="22"/>
          <w:lang w:val="es-CO"/>
        </w:rPr>
        <w:t>Este concepto tiene el alcance previsto en el artículo 28 del Código de Procedimiento Administrativo y de lo Contencioso Administrativo.</w:t>
      </w:r>
    </w:p>
    <w:p w14:paraId="2F6F3334" w14:textId="77777777" w:rsidR="00B22B06" w:rsidRPr="00340215" w:rsidRDefault="00B22B06" w:rsidP="00282F29">
      <w:pPr>
        <w:spacing w:after="0"/>
        <w:rPr>
          <w:rFonts w:ascii="Arial" w:eastAsia="Calibri" w:hAnsi="Arial" w:cs="Arial"/>
          <w:sz w:val="22"/>
          <w:lang w:val="es-CO"/>
        </w:rPr>
      </w:pPr>
    </w:p>
    <w:p w14:paraId="46812BD8" w14:textId="77777777" w:rsidR="00775A76" w:rsidRPr="00340215" w:rsidRDefault="00775A76" w:rsidP="00775A76">
      <w:pPr>
        <w:spacing w:after="0"/>
        <w:ind w:firstLine="709"/>
        <w:rPr>
          <w:rFonts w:ascii="Arial" w:eastAsia="Calibri" w:hAnsi="Arial" w:cs="Arial"/>
          <w:sz w:val="22"/>
          <w:lang w:val="es-CO"/>
        </w:rPr>
      </w:pPr>
      <w:r w:rsidRPr="00340215">
        <w:rPr>
          <w:rFonts w:ascii="Arial" w:hAnsi="Arial" w:cs="Arial"/>
          <w:noProof/>
          <w:sz w:val="22"/>
          <w:lang w:val="en-US"/>
        </w:rPr>
        <mc:AlternateContent>
          <mc:Choice Requires="wps">
            <w:drawing>
              <wp:anchor distT="0" distB="0" distL="114300" distR="114300" simplePos="0" relativeHeight="251659264" behindDoc="0" locked="0" layoutInCell="1" allowOverlap="1" wp14:anchorId="25FF73E3" wp14:editId="540D8156">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4E1B69"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647BDD73" w14:textId="77777777" w:rsidR="00775A76" w:rsidRPr="00340215" w:rsidRDefault="00775A76" w:rsidP="00282F29">
      <w:pPr>
        <w:spacing w:after="0"/>
        <w:rPr>
          <w:rFonts w:ascii="Arial" w:eastAsia="Times New Roman" w:hAnsi="Arial" w:cs="Arial"/>
          <w:sz w:val="22"/>
          <w:lang w:val="es-CO" w:eastAsia="es-CO"/>
        </w:rPr>
      </w:pPr>
      <w:r w:rsidRPr="00340215">
        <w:rPr>
          <w:rFonts w:ascii="Arial" w:eastAsia="Times New Roman" w:hAnsi="Arial" w:cs="Arial"/>
          <w:sz w:val="22"/>
          <w:lang w:val="es-CO" w:eastAsia="es-CO"/>
        </w:rPr>
        <w:t>Atentamente,</w:t>
      </w:r>
    </w:p>
    <w:p w14:paraId="7EEB78C3" w14:textId="5CAA36DF" w:rsidR="00775A76" w:rsidRPr="00340215" w:rsidRDefault="007A6B84" w:rsidP="00775A76">
      <w:pPr>
        <w:spacing w:after="0"/>
        <w:ind w:firstLine="709"/>
        <w:jc w:val="center"/>
        <w:rPr>
          <w:rFonts w:ascii="Arial" w:eastAsia="Times New Roman" w:hAnsi="Arial" w:cs="Arial"/>
          <w:color w:val="000000" w:themeColor="text1"/>
          <w:sz w:val="22"/>
          <w:lang w:eastAsia="es-CO"/>
        </w:rPr>
      </w:pPr>
      <w:r w:rsidRPr="00340215">
        <w:rPr>
          <w:rFonts w:ascii="Arial" w:hAnsi="Arial" w:cs="Arial"/>
          <w:b/>
          <w:bCs/>
          <w:noProof/>
          <w:sz w:val="22"/>
          <w:lang w:val="en-US"/>
        </w:rPr>
        <w:drawing>
          <wp:anchor distT="0" distB="0" distL="114300" distR="114300" simplePos="0" relativeHeight="251660288" behindDoc="0" locked="0" layoutInCell="1" allowOverlap="1" wp14:anchorId="2439F777" wp14:editId="33354683">
            <wp:simplePos x="0" y="0"/>
            <wp:positionH relativeFrom="margin">
              <wp:posOffset>1215390</wp:posOffset>
            </wp:positionH>
            <wp:positionV relativeFrom="paragraph">
              <wp:posOffset>28575</wp:posOffset>
            </wp:positionV>
            <wp:extent cx="3143250" cy="1383665"/>
            <wp:effectExtent l="0" t="0" r="0"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2"/>
                    <a:stretch>
                      <a:fillRect/>
                    </a:stretch>
                  </pic:blipFill>
                  <pic:spPr bwMode="auto">
                    <a:xfrm>
                      <a:off x="0" y="0"/>
                      <a:ext cx="3143250" cy="1383665"/>
                    </a:xfrm>
                    <a:prstGeom prst="rect">
                      <a:avLst/>
                    </a:prstGeom>
                    <a:noFill/>
                  </pic:spPr>
                </pic:pic>
              </a:graphicData>
            </a:graphic>
            <wp14:sizeRelH relativeFrom="page">
              <wp14:pctWidth>0</wp14:pctWidth>
            </wp14:sizeRelH>
            <wp14:sizeRelV relativeFrom="page">
              <wp14:pctHeight>0</wp14:pctHeight>
            </wp14:sizeRelV>
          </wp:anchor>
        </w:drawing>
      </w:r>
    </w:p>
    <w:bookmarkEnd w:id="14"/>
    <w:p w14:paraId="3DCF61C7" w14:textId="77777777" w:rsidR="003B0175" w:rsidRPr="00340215" w:rsidRDefault="003B0175" w:rsidP="005445B2">
      <w:pPr>
        <w:spacing w:after="0"/>
        <w:ind w:left="720" w:firstLine="709"/>
        <w:rPr>
          <w:rFonts w:ascii="Arial" w:eastAsia="Times New Roman" w:hAnsi="Arial" w:cs="Arial"/>
          <w:sz w:val="21"/>
          <w:szCs w:val="21"/>
          <w:lang w:val="es-CO" w:eastAsia="es-ES_tradnl"/>
        </w:rPr>
      </w:pPr>
    </w:p>
    <w:p w14:paraId="7D6F710D" w14:textId="77777777" w:rsidR="00D8329B" w:rsidRPr="00340215" w:rsidRDefault="00D8329B" w:rsidP="00D8329B">
      <w:pPr>
        <w:spacing w:after="0"/>
        <w:rPr>
          <w:rFonts w:ascii="Arial" w:eastAsia="Calibri" w:hAnsi="Arial" w:cs="Arial"/>
          <w:sz w:val="21"/>
          <w:szCs w:val="21"/>
          <w:lang w:val="es-CO"/>
        </w:rPr>
      </w:pPr>
    </w:p>
    <w:p w14:paraId="55B4212B" w14:textId="7580315B" w:rsidR="006964B3" w:rsidRPr="00340215" w:rsidRDefault="006964B3" w:rsidP="005445B2">
      <w:pPr>
        <w:spacing w:after="0"/>
        <w:ind w:firstLine="709"/>
        <w:rPr>
          <w:rFonts w:ascii="Arial" w:eastAsia="Times New Roman" w:hAnsi="Arial" w:cs="Arial"/>
          <w:sz w:val="22"/>
          <w:lang w:val="es-CO" w:eastAsia="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F0D5B" w:rsidRPr="00340215" w14:paraId="5AE5F9C2" w14:textId="77777777" w:rsidTr="006C51C6">
        <w:trPr>
          <w:trHeight w:val="315"/>
        </w:trPr>
        <w:tc>
          <w:tcPr>
            <w:tcW w:w="812" w:type="dxa"/>
            <w:vAlign w:val="center"/>
            <w:hideMark/>
          </w:tcPr>
          <w:p w14:paraId="7748BFCB" w14:textId="77777777" w:rsidR="004F0D5B" w:rsidRPr="00340215" w:rsidRDefault="004F0D5B" w:rsidP="006C51C6">
            <w:pPr>
              <w:rPr>
                <w:rFonts w:ascii="Arial" w:eastAsia="Times New Roman" w:hAnsi="Arial" w:cs="Arial"/>
                <w:sz w:val="16"/>
                <w:szCs w:val="16"/>
                <w:lang w:val="es-ES_tradnl" w:eastAsia="es-ES"/>
              </w:rPr>
            </w:pPr>
            <w:r w:rsidRPr="00340215">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CF2C1B0" w14:textId="77777777" w:rsidR="004F0D5B" w:rsidRPr="00340215" w:rsidRDefault="004F0D5B" w:rsidP="006C51C6">
            <w:pPr>
              <w:rPr>
                <w:rFonts w:ascii="Arial" w:eastAsia="Times New Roman" w:hAnsi="Arial" w:cs="Arial"/>
                <w:sz w:val="16"/>
                <w:szCs w:val="16"/>
                <w:lang w:val="es-ES_tradnl" w:eastAsia="es-ES"/>
              </w:rPr>
            </w:pPr>
            <w:r w:rsidRPr="00340215">
              <w:rPr>
                <w:rFonts w:ascii="Arial" w:eastAsia="Times New Roman" w:hAnsi="Arial" w:cs="Arial"/>
                <w:sz w:val="16"/>
                <w:szCs w:val="16"/>
                <w:lang w:val="es-ES_tradnl" w:eastAsia="es-ES"/>
              </w:rPr>
              <w:t>Guillermo Escolar Flórez</w:t>
            </w:r>
          </w:p>
          <w:p w14:paraId="47FD48FD" w14:textId="77777777" w:rsidR="004F0D5B" w:rsidRPr="00340215" w:rsidRDefault="004F0D5B" w:rsidP="006C51C6">
            <w:pPr>
              <w:rPr>
                <w:rFonts w:ascii="Arial" w:eastAsia="Times New Roman" w:hAnsi="Arial" w:cs="Arial"/>
                <w:sz w:val="16"/>
                <w:szCs w:val="16"/>
                <w:lang w:val="es-ES_tradnl" w:eastAsia="es-ES"/>
              </w:rPr>
            </w:pPr>
            <w:r w:rsidRPr="00340215">
              <w:rPr>
                <w:rFonts w:ascii="Arial" w:eastAsia="Times New Roman" w:hAnsi="Arial" w:cs="Arial"/>
                <w:sz w:val="16"/>
                <w:szCs w:val="16"/>
                <w:lang w:val="es-ES_tradnl" w:eastAsia="es-ES"/>
              </w:rPr>
              <w:t>Contratista de la Subdirección de Gestión Contractual</w:t>
            </w:r>
          </w:p>
        </w:tc>
      </w:tr>
      <w:tr w:rsidR="004F0D5B" w:rsidRPr="00340215" w14:paraId="07615874" w14:textId="77777777" w:rsidTr="006C51C6">
        <w:trPr>
          <w:trHeight w:val="330"/>
        </w:trPr>
        <w:tc>
          <w:tcPr>
            <w:tcW w:w="812" w:type="dxa"/>
            <w:vAlign w:val="center"/>
            <w:hideMark/>
          </w:tcPr>
          <w:p w14:paraId="43AB7E3D" w14:textId="77777777" w:rsidR="004F0D5B" w:rsidRPr="00340215" w:rsidRDefault="004F0D5B" w:rsidP="006C51C6">
            <w:pPr>
              <w:rPr>
                <w:rFonts w:ascii="Arial" w:eastAsia="Times New Roman" w:hAnsi="Arial" w:cs="Arial"/>
                <w:sz w:val="16"/>
                <w:szCs w:val="16"/>
                <w:lang w:val="es-ES_tradnl" w:eastAsia="es-ES"/>
              </w:rPr>
            </w:pPr>
            <w:r w:rsidRPr="00340215">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16C02E" w14:textId="14C15E4C" w:rsidR="004F0D5B" w:rsidRPr="00340215" w:rsidRDefault="00101F2E" w:rsidP="006C51C6">
            <w:pPr>
              <w:rPr>
                <w:rFonts w:ascii="Arial" w:eastAsia="Times New Roman" w:hAnsi="Arial" w:cs="Arial"/>
                <w:color w:val="000000" w:themeColor="text1"/>
                <w:sz w:val="16"/>
                <w:szCs w:val="16"/>
                <w:lang w:val="es-ES_tradnl" w:eastAsia="es-ES"/>
              </w:rPr>
            </w:pPr>
            <w:r w:rsidRPr="00340215">
              <w:rPr>
                <w:rFonts w:ascii="Arial" w:eastAsia="Times New Roman" w:hAnsi="Arial" w:cs="Arial"/>
                <w:color w:val="000000" w:themeColor="text1"/>
                <w:sz w:val="16"/>
                <w:szCs w:val="16"/>
                <w:lang w:val="es-ES_tradnl" w:eastAsia="es-ES"/>
              </w:rPr>
              <w:t>Alejandro Sarmiento Cantillo</w:t>
            </w:r>
          </w:p>
          <w:p w14:paraId="74D76C44" w14:textId="77777777" w:rsidR="004F0D5B" w:rsidRPr="00340215" w:rsidRDefault="004F0D5B" w:rsidP="006C51C6">
            <w:pPr>
              <w:rPr>
                <w:rFonts w:ascii="Arial" w:eastAsia="Times New Roman" w:hAnsi="Arial" w:cs="Arial"/>
                <w:sz w:val="16"/>
                <w:szCs w:val="16"/>
                <w:lang w:val="es-ES_tradnl" w:eastAsia="es-ES"/>
              </w:rPr>
            </w:pPr>
            <w:r w:rsidRPr="00340215">
              <w:rPr>
                <w:rFonts w:ascii="Arial" w:hAnsi="Arial" w:cs="Arial"/>
                <w:sz w:val="16"/>
                <w:szCs w:val="16"/>
                <w:lang w:val="es-ES_tradnl" w:eastAsia="es-ES"/>
              </w:rPr>
              <w:t>Gestor T1-15 de la Subdirección de Gestión Contractual</w:t>
            </w:r>
          </w:p>
        </w:tc>
      </w:tr>
      <w:tr w:rsidR="004F0D5B" w:rsidRPr="00ED1F11" w14:paraId="1FC284C7" w14:textId="77777777" w:rsidTr="006C51C6">
        <w:trPr>
          <w:trHeight w:val="300"/>
        </w:trPr>
        <w:tc>
          <w:tcPr>
            <w:tcW w:w="812" w:type="dxa"/>
            <w:vAlign w:val="center"/>
            <w:hideMark/>
          </w:tcPr>
          <w:p w14:paraId="3C8B1569" w14:textId="77777777" w:rsidR="004F0D5B" w:rsidRPr="00340215" w:rsidRDefault="004F0D5B" w:rsidP="006C51C6">
            <w:pPr>
              <w:rPr>
                <w:rFonts w:ascii="Arial" w:eastAsia="Times New Roman" w:hAnsi="Arial" w:cs="Arial"/>
                <w:sz w:val="16"/>
                <w:szCs w:val="16"/>
                <w:lang w:val="es-ES_tradnl" w:eastAsia="es-ES"/>
              </w:rPr>
            </w:pPr>
            <w:r w:rsidRPr="00340215">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C12A9F" w14:textId="77777777" w:rsidR="004F0D5B" w:rsidRPr="00340215" w:rsidRDefault="004F0D5B" w:rsidP="006C51C6">
            <w:pPr>
              <w:rPr>
                <w:rFonts w:ascii="Arial" w:eastAsia="Times New Roman" w:hAnsi="Arial" w:cs="Arial"/>
                <w:sz w:val="16"/>
                <w:szCs w:val="16"/>
                <w:lang w:val="es-ES_tradnl" w:eastAsia="es-ES"/>
              </w:rPr>
            </w:pPr>
            <w:r w:rsidRPr="00340215">
              <w:rPr>
                <w:rFonts w:ascii="Arial" w:eastAsia="Times New Roman" w:hAnsi="Arial" w:cs="Arial"/>
                <w:sz w:val="16"/>
                <w:szCs w:val="16"/>
                <w:lang w:val="es-ES_tradnl" w:eastAsia="es-ES"/>
              </w:rPr>
              <w:t>Jorge Augusto Tirado Navarro</w:t>
            </w:r>
          </w:p>
          <w:p w14:paraId="138CE88F" w14:textId="77777777" w:rsidR="004F0D5B" w:rsidRPr="00ED1F11" w:rsidRDefault="004F0D5B" w:rsidP="006C51C6">
            <w:pPr>
              <w:rPr>
                <w:rFonts w:ascii="Arial" w:eastAsia="Times New Roman" w:hAnsi="Arial" w:cs="Arial"/>
                <w:sz w:val="16"/>
                <w:szCs w:val="16"/>
                <w:lang w:val="es-ES_tradnl" w:eastAsia="es-ES"/>
              </w:rPr>
            </w:pPr>
            <w:r w:rsidRPr="00340215">
              <w:rPr>
                <w:rFonts w:ascii="Arial" w:eastAsia="Times New Roman" w:hAnsi="Arial" w:cs="Arial"/>
                <w:sz w:val="16"/>
                <w:szCs w:val="16"/>
                <w:lang w:val="es-ES_tradnl" w:eastAsia="es-ES"/>
              </w:rPr>
              <w:t>Subdirector de Gestión Contractual</w:t>
            </w:r>
          </w:p>
        </w:tc>
      </w:tr>
    </w:tbl>
    <w:p w14:paraId="20333B98" w14:textId="77777777" w:rsidR="006674C1" w:rsidRPr="00B6197F" w:rsidRDefault="006674C1" w:rsidP="005445B2">
      <w:pPr>
        <w:spacing w:after="0"/>
        <w:ind w:firstLine="709"/>
        <w:contextualSpacing/>
        <w:rPr>
          <w:rFonts w:ascii="Arial" w:eastAsia="Calibri" w:hAnsi="Arial" w:cs="Arial"/>
          <w:b/>
          <w:bCs/>
          <w:sz w:val="22"/>
        </w:rPr>
      </w:pPr>
    </w:p>
    <w:sectPr w:rsidR="006674C1" w:rsidRPr="00B6197F"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6508" w14:textId="77777777" w:rsidR="0007462B" w:rsidRDefault="0007462B">
      <w:r>
        <w:separator/>
      </w:r>
    </w:p>
  </w:endnote>
  <w:endnote w:type="continuationSeparator" w:id="0">
    <w:p w14:paraId="0933B26F" w14:textId="77777777" w:rsidR="0007462B" w:rsidRDefault="0007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6C51C6" w:rsidRDefault="006C51C6" w:rsidP="00B6444C">
    <w:pPr>
      <w:pStyle w:val="Sinespaciado"/>
      <w:rPr>
        <w:rFonts w:ascii="Arial" w:hAnsi="Arial" w:cs="Arial"/>
        <w:sz w:val="18"/>
        <w:szCs w:val="18"/>
      </w:rPr>
    </w:pPr>
  </w:p>
  <w:p w14:paraId="53DF6B5B" w14:textId="77777777" w:rsidR="006C51C6" w:rsidRDefault="006C51C6" w:rsidP="00B6444C">
    <w:pPr>
      <w:pStyle w:val="Sinespaciado"/>
      <w:rPr>
        <w:rFonts w:ascii="Arial" w:hAnsi="Arial" w:cs="Arial"/>
        <w:sz w:val="18"/>
        <w:szCs w:val="18"/>
      </w:rPr>
    </w:pPr>
  </w:p>
  <w:p w14:paraId="312C4A14" w14:textId="6FCDFF9A" w:rsidR="006C51C6" w:rsidRPr="005A79FE" w:rsidRDefault="006C51C6"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27AF8">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27AF8">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4A5E79D2" w:rsidR="006C51C6" w:rsidRDefault="006C51C6"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6C51C6" w:rsidRDefault="006C51C6" w:rsidP="007B0854">
    <w:pPr>
      <w:pStyle w:val="Piedepgina"/>
      <w:jc w:val="center"/>
      <w:rPr>
        <w:lang w:val="es-ES"/>
      </w:rPr>
    </w:pPr>
  </w:p>
  <w:p w14:paraId="645768A8" w14:textId="77777777" w:rsidR="006C51C6" w:rsidRPr="007B0854" w:rsidRDefault="006C51C6"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7E32" w14:textId="77777777" w:rsidR="0007462B" w:rsidRDefault="0007462B">
      <w:r>
        <w:separator/>
      </w:r>
    </w:p>
  </w:footnote>
  <w:footnote w:type="continuationSeparator" w:id="0">
    <w:p w14:paraId="6C3069E0" w14:textId="77777777" w:rsidR="0007462B" w:rsidRDefault="0007462B">
      <w:r>
        <w:continuationSeparator/>
      </w:r>
    </w:p>
  </w:footnote>
  <w:footnote w:id="1">
    <w:p w14:paraId="3B4CD7BB" w14:textId="36302637" w:rsidR="00925EF9" w:rsidRPr="00A41722" w:rsidRDefault="00925EF9" w:rsidP="00460591">
      <w:pPr>
        <w:pStyle w:val="Textonotapie"/>
        <w:spacing w:after="0" w:line="240" w:lineRule="auto"/>
        <w:ind w:firstLine="708"/>
        <w:rPr>
          <w:rFonts w:ascii="Arial" w:hAnsi="Arial" w:cs="Arial"/>
          <w:sz w:val="18"/>
          <w:szCs w:val="18"/>
        </w:rPr>
      </w:pPr>
      <w:r w:rsidRPr="00A41722">
        <w:rPr>
          <w:rStyle w:val="Refdenotaalpie"/>
          <w:rFonts w:ascii="Arial" w:hAnsi="Arial" w:cs="Arial"/>
          <w:sz w:val="18"/>
          <w:szCs w:val="18"/>
        </w:rPr>
        <w:footnoteRef/>
      </w:r>
      <w:r w:rsidRPr="00A41722">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C577C6E" w14:textId="77777777" w:rsidR="00CC6C9C" w:rsidRPr="004770BD" w:rsidRDefault="00CC6C9C" w:rsidP="00CC6C9C">
      <w:pPr>
        <w:pStyle w:val="Textonotapie"/>
        <w:spacing w:line="240" w:lineRule="auto"/>
        <w:ind w:firstLine="708"/>
        <w:rPr>
          <w:rFonts w:ascii="Arial" w:hAnsi="Arial" w:cs="Arial"/>
          <w:sz w:val="18"/>
          <w:szCs w:val="18"/>
          <w:shd w:val="clear" w:color="auto" w:fill="FFFFFF"/>
        </w:rPr>
      </w:pPr>
      <w:r w:rsidRPr="004770BD">
        <w:rPr>
          <w:rStyle w:val="Refdenotaalpie"/>
          <w:rFonts w:ascii="Arial" w:hAnsi="Arial" w:cs="Arial"/>
          <w:sz w:val="18"/>
          <w:szCs w:val="18"/>
        </w:rPr>
        <w:footnoteRef/>
      </w:r>
      <w:r w:rsidRPr="004770BD">
        <w:rPr>
          <w:rFonts w:ascii="Arial" w:hAnsi="Arial" w:cs="Arial"/>
          <w:sz w:val="18"/>
          <w:szCs w:val="18"/>
        </w:rPr>
        <w:t xml:space="preserve"> Al respecto, la Corte indicó: «</w:t>
      </w:r>
      <w:r w:rsidRPr="004770BD">
        <w:rPr>
          <w:rFonts w:ascii="Arial" w:hAnsi="Arial" w:cs="Arial"/>
          <w:sz w:val="18"/>
          <w:szCs w:val="18"/>
          <w:shd w:val="clear" w:color="auto" w:fill="FFFFFF"/>
        </w:rPr>
        <w:t>Las regalías son comprendidas por el derecho constitucional como una </w:t>
      </w:r>
      <w:r w:rsidRPr="004770BD">
        <w:rPr>
          <w:rFonts w:ascii="Arial" w:hAnsi="Arial" w:cs="Arial"/>
          <w:i/>
          <w:iCs/>
          <w:sz w:val="18"/>
          <w:szCs w:val="18"/>
          <w:shd w:val="clear" w:color="auto" w:fill="FFFFFF"/>
        </w:rPr>
        <w:t>contraprestación económica </w:t>
      </w:r>
      <w:r w:rsidRPr="004770BD">
        <w:rPr>
          <w:rFonts w:ascii="Arial" w:hAnsi="Arial" w:cs="Arial"/>
          <w:sz w:val="18"/>
          <w:szCs w:val="18"/>
          <w:shd w:val="clear" w:color="auto" w:fill="FFFFFF"/>
        </w:rPr>
        <w:t>que recibe el Estado, en razón de la extracción de recursos naturales no renovables existentes en el subsuelo.  Como lo ha explicado la jurisprudencia reiterada, este concepto refiere a la </w:t>
      </w:r>
      <w:r w:rsidRPr="004770BD">
        <w:rPr>
          <w:rFonts w:ascii="Arial" w:hAnsi="Arial" w:cs="Arial"/>
          <w:i/>
          <w:iCs/>
          <w:sz w:val="18"/>
          <w:szCs w:val="18"/>
          <w:shd w:val="clear" w:color="auto" w:fill="FFFFFF"/>
        </w:rPr>
        <w:t>“c</w:t>
      </w:r>
      <w:r w:rsidRPr="004770BD">
        <w:rPr>
          <w:rFonts w:ascii="Arial" w:hAnsi="Arial" w:cs="Arial"/>
          <w:i/>
          <w:iCs/>
          <w:spacing w:val="-3"/>
          <w:sz w:val="18"/>
          <w:szCs w:val="18"/>
          <w:shd w:val="clear" w:color="auto" w:fill="FFFFFF"/>
        </w:rPr>
        <w:t>ontraprestación económica que percibe el Estado de las personas a quienes se les concede el derecho a explotar los recursos naturales no renovables en determinado porcentaje sobre el producto bruto explotado.</w:t>
      </w:r>
      <w:r w:rsidRPr="004770BD">
        <w:rPr>
          <w:rFonts w:ascii="Arial" w:hAnsi="Arial" w:cs="Arial"/>
          <w:spacing w:val="-3"/>
          <w:sz w:val="18"/>
          <w:szCs w:val="18"/>
          <w:shd w:val="clear" w:color="auto" w:fill="FFFFFF"/>
        </w:rPr>
        <w:t xml:space="preserve"> A su vez, de acuerdo con el mismo precedente, en lo que respecta al derecho a las compensaciones, este </w:t>
      </w:r>
      <w:r w:rsidRPr="004770BD">
        <w:rPr>
          <w:rFonts w:ascii="Arial" w:hAnsi="Arial" w:cs="Arial"/>
          <w:sz w:val="18"/>
          <w:szCs w:val="18"/>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734D7F05" w14:textId="77777777" w:rsidR="00CC6C9C" w:rsidRPr="004770BD" w:rsidRDefault="00CC6C9C" w:rsidP="00CC6C9C">
      <w:pPr>
        <w:pStyle w:val="Textonotapie"/>
        <w:spacing w:line="240" w:lineRule="auto"/>
        <w:ind w:firstLine="708"/>
        <w:rPr>
          <w:rFonts w:ascii="Arial" w:hAnsi="Arial" w:cs="Arial"/>
          <w:sz w:val="18"/>
          <w:szCs w:val="18"/>
          <w:shd w:val="clear" w:color="auto" w:fill="FFFFFF"/>
        </w:rPr>
      </w:pPr>
      <w:r w:rsidRPr="004770BD">
        <w:rPr>
          <w:rFonts w:ascii="Arial" w:hAnsi="Arial" w:cs="Arial"/>
          <w:sz w:val="18"/>
          <w:szCs w:val="18"/>
          <w:shd w:val="clear" w:color="auto" w:fill="FFFFFF"/>
        </w:rPr>
        <w:t>» Así lo ha explicado la Corte al prever que las regalías carecen de naturaleza tributaria, ya que </w:t>
      </w:r>
      <w:r w:rsidRPr="004770BD">
        <w:rPr>
          <w:rFonts w:ascii="Arial" w:hAnsi="Arial" w:cs="Arial"/>
          <w:i/>
          <w:iCs/>
          <w:sz w:val="18"/>
          <w:szCs w:val="18"/>
          <w:shd w:val="clear" w:color="auto" w:fill="FFFFFF"/>
        </w:rPr>
        <w:t>“</w:t>
      </w:r>
      <w:r w:rsidRPr="004770BD">
        <w:rPr>
          <w:rFonts w:ascii="Arial" w:hAnsi="Arial" w:cs="Arial"/>
          <w:sz w:val="18"/>
          <w:szCs w:val="18"/>
          <w:shd w:val="clear" w:color="auto" w:fill="FFFFFF"/>
        </w:rPr>
        <w:t>[a]</w:t>
      </w:r>
      <w:r w:rsidRPr="004770BD">
        <w:rPr>
          <w:rFonts w:ascii="Arial" w:hAnsi="Arial" w:cs="Arial"/>
          <w:i/>
          <w:iCs/>
          <w:sz w:val="18"/>
          <w:szCs w:val="18"/>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4770BD">
        <w:rPr>
          <w:rFonts w:ascii="Arial" w:hAnsi="Arial" w:cs="Arial"/>
          <w:sz w:val="18"/>
          <w:szCs w:val="18"/>
          <w:lang w:val="es-CO"/>
        </w:rPr>
        <w:t>Corte Constitucional. Sentencias C-748 de 2012 y C-010 de 2013. M.P. Luis Ernesto Vargas Silva</w:t>
      </w:r>
    </w:p>
  </w:footnote>
  <w:footnote w:id="3">
    <w:p w14:paraId="1523A3FF" w14:textId="2BCEF344" w:rsidR="001616A6" w:rsidRPr="00A41722" w:rsidRDefault="001616A6" w:rsidP="00A41722">
      <w:pPr>
        <w:pStyle w:val="Textonotapie"/>
        <w:spacing w:after="0" w:line="240" w:lineRule="auto"/>
        <w:ind w:firstLine="708"/>
        <w:rPr>
          <w:rFonts w:ascii="Arial" w:hAnsi="Arial" w:cs="Arial"/>
          <w:sz w:val="18"/>
          <w:szCs w:val="18"/>
        </w:rPr>
      </w:pPr>
      <w:r w:rsidRPr="00A41722">
        <w:rPr>
          <w:rStyle w:val="Refdenotaalpie"/>
          <w:rFonts w:ascii="Arial" w:hAnsi="Arial" w:cs="Arial"/>
          <w:sz w:val="18"/>
          <w:szCs w:val="18"/>
        </w:rPr>
        <w:footnoteRef/>
      </w:r>
      <w:r w:rsidRPr="00A41722">
        <w:rPr>
          <w:rFonts w:ascii="Arial" w:hAnsi="Arial" w:cs="Arial"/>
          <w:sz w:val="18"/>
          <w:szCs w:val="18"/>
        </w:rPr>
        <w:t xml:space="preserve"> «Artículo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footnote>
  <w:footnote w:id="4">
    <w:p w14:paraId="1AD3FE12" w14:textId="77777777" w:rsidR="00A003BA" w:rsidRPr="00A41722" w:rsidRDefault="00A003BA" w:rsidP="00A41722">
      <w:pPr>
        <w:pStyle w:val="Textonotapie"/>
        <w:spacing w:after="0" w:line="240" w:lineRule="auto"/>
        <w:ind w:firstLine="708"/>
        <w:rPr>
          <w:rFonts w:ascii="Arial" w:hAnsi="Arial" w:cs="Arial"/>
          <w:sz w:val="18"/>
          <w:szCs w:val="18"/>
        </w:rPr>
      </w:pPr>
    </w:p>
    <w:p w14:paraId="42D87B1A" w14:textId="797E85C4" w:rsidR="00A003BA" w:rsidRPr="00A41722" w:rsidRDefault="00A003BA" w:rsidP="00A41722">
      <w:pPr>
        <w:pStyle w:val="Textonotapie"/>
        <w:spacing w:after="0" w:line="240" w:lineRule="auto"/>
        <w:ind w:firstLine="708"/>
        <w:rPr>
          <w:rFonts w:ascii="Arial" w:hAnsi="Arial" w:cs="Arial"/>
          <w:sz w:val="18"/>
          <w:szCs w:val="18"/>
        </w:rPr>
      </w:pPr>
      <w:r w:rsidRPr="00A41722">
        <w:rPr>
          <w:rStyle w:val="Refdenotaalpie"/>
          <w:rFonts w:ascii="Arial" w:hAnsi="Arial" w:cs="Arial"/>
          <w:sz w:val="18"/>
          <w:szCs w:val="18"/>
        </w:rPr>
        <w:footnoteRef/>
      </w:r>
      <w:r w:rsidRPr="00A41722">
        <w:rPr>
          <w:rFonts w:ascii="Arial" w:hAnsi="Arial" w:cs="Arial"/>
          <w:sz w:val="18"/>
          <w:szCs w:val="18"/>
        </w:rPr>
        <w:t xml:space="preserve"> «Artículo 3. Órganos. Son órganos del Sistema General de Regalías, 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 los cuales ejercerán sus atribuciones y competencias conforme con lo dispuesto por la presente Ley y demás lineamientos que expida la Comisión Rectora para el funcionamiento del Sistema General de Regalías». </w:t>
      </w:r>
    </w:p>
  </w:footnote>
  <w:footnote w:id="5">
    <w:p w14:paraId="2FA32955" w14:textId="55945EE4" w:rsidR="00877893" w:rsidRPr="00A41722" w:rsidRDefault="00EF62A6" w:rsidP="00A41722">
      <w:pPr>
        <w:pStyle w:val="Textonotapie"/>
        <w:spacing w:after="0" w:line="240" w:lineRule="auto"/>
        <w:ind w:firstLine="709"/>
        <w:rPr>
          <w:rFonts w:ascii="Arial" w:hAnsi="Arial" w:cs="Arial"/>
          <w:sz w:val="18"/>
          <w:szCs w:val="18"/>
        </w:rPr>
      </w:pPr>
      <w:r w:rsidRPr="00A41722">
        <w:rPr>
          <w:rStyle w:val="Refdenotaalpie"/>
          <w:rFonts w:ascii="Arial" w:hAnsi="Arial" w:cs="Arial"/>
          <w:sz w:val="18"/>
          <w:szCs w:val="18"/>
        </w:rPr>
        <w:footnoteRef/>
      </w:r>
      <w:r w:rsidRPr="00A41722">
        <w:rPr>
          <w:rFonts w:ascii="Arial" w:hAnsi="Arial" w:cs="Arial"/>
          <w:sz w:val="18"/>
          <w:szCs w:val="18"/>
        </w:rPr>
        <w:t xml:space="preserve"> </w:t>
      </w:r>
      <w:r w:rsidR="00D259A3" w:rsidRPr="00A41722">
        <w:rPr>
          <w:rFonts w:ascii="Arial" w:hAnsi="Arial" w:cs="Arial"/>
          <w:sz w:val="18"/>
          <w:szCs w:val="18"/>
        </w:rPr>
        <w:t>Ley 1286 de 2009: «</w:t>
      </w:r>
      <w:r w:rsidR="00877893" w:rsidRPr="00A41722">
        <w:rPr>
          <w:rFonts w:ascii="Arial" w:hAnsi="Arial" w:cs="Arial"/>
          <w:sz w:val="18"/>
          <w:szCs w:val="18"/>
        </w:rPr>
        <w:t xml:space="preserve">Artículo </w:t>
      </w:r>
      <w:r w:rsidR="00504062" w:rsidRPr="00504062">
        <w:rPr>
          <w:rFonts w:ascii="Arial" w:hAnsi="Arial" w:cs="Arial"/>
          <w:sz w:val="18"/>
          <w:szCs w:val="18"/>
        </w:rPr>
        <w:t>20. Componentes</w:t>
      </w:r>
      <w:r w:rsidR="00877893" w:rsidRPr="00A41722">
        <w:rPr>
          <w:rFonts w:ascii="Arial" w:hAnsi="Arial" w:cs="Arial"/>
          <w:sz w:val="18"/>
          <w:szCs w:val="18"/>
        </w:rPr>
        <w:t xml:space="preserve"> del Sistema. El Sistema Nacional de Ciencia, Tecnología e Innovación -SNCTI- es un sistema abierto del cual forman parte las políticas, estrategias, programas, metodologías y mecanismos para la gestión, promoción, financiación, protección y divulgación de la investigación científica y la innovación tecnológica, así como las organizaciones públicas, privadas o mixtas que realicen o promuevan el desarrollo de actividades científicas, tecnológicas y de innovación. </w:t>
      </w:r>
    </w:p>
    <w:p w14:paraId="2049AB02" w14:textId="683C6756" w:rsidR="00877893" w:rsidRPr="00A41722" w:rsidRDefault="005E4491" w:rsidP="00A41722">
      <w:pPr>
        <w:pStyle w:val="Textonotapie"/>
        <w:spacing w:after="0" w:line="240" w:lineRule="auto"/>
        <w:ind w:firstLine="708"/>
        <w:rPr>
          <w:rFonts w:ascii="Arial" w:hAnsi="Arial" w:cs="Arial"/>
          <w:sz w:val="18"/>
          <w:szCs w:val="18"/>
        </w:rPr>
      </w:pPr>
      <w:r w:rsidRPr="005E4491">
        <w:rPr>
          <w:rFonts w:ascii="Arial" w:hAnsi="Arial" w:cs="Arial"/>
          <w:sz w:val="18"/>
          <w:szCs w:val="18"/>
        </w:rPr>
        <w:t>» Parágrafo</w:t>
      </w:r>
      <w:r w:rsidR="00877893" w:rsidRPr="00A41722">
        <w:rPr>
          <w:rFonts w:ascii="Arial" w:hAnsi="Arial" w:cs="Arial"/>
          <w:sz w:val="18"/>
          <w:szCs w:val="18"/>
        </w:rPr>
        <w:t xml:space="preserve"> 1°. Las organizaciones públicas, privadas o mixtas a que hace referencia el presente artículo podrán ser objeto de apoyo por parte de las entidades de fomento de la ciencia, la tecnología y la innovación. Cada entidad de fomento establecerá la naturaleza de dicho apoyo y las condiciones bajo las cuales se podrá obtener, de acuerdo con los lineamientos de política que orienten la acción del Sistema Nacional de Ciencia, Tecnología e Innovación -SNCTI- y de conformidad con las normas que regulan este campo. </w:t>
      </w:r>
    </w:p>
    <w:p w14:paraId="70566ABF" w14:textId="135C2FA4" w:rsidR="00EF62A6" w:rsidRPr="00A41722" w:rsidRDefault="005E4491" w:rsidP="00A41722">
      <w:pPr>
        <w:pStyle w:val="Textonotapie"/>
        <w:spacing w:after="0" w:line="240" w:lineRule="auto"/>
        <w:ind w:firstLine="708"/>
        <w:rPr>
          <w:rFonts w:ascii="Arial" w:hAnsi="Arial" w:cs="Arial"/>
          <w:sz w:val="18"/>
          <w:szCs w:val="18"/>
        </w:rPr>
      </w:pPr>
      <w:r w:rsidRPr="005E4491">
        <w:rPr>
          <w:rFonts w:ascii="Arial" w:hAnsi="Arial" w:cs="Arial"/>
          <w:sz w:val="18"/>
          <w:szCs w:val="18"/>
        </w:rPr>
        <w:t>» Parágrafo</w:t>
      </w:r>
      <w:r w:rsidR="00877893" w:rsidRPr="00A41722">
        <w:rPr>
          <w:rFonts w:ascii="Arial" w:hAnsi="Arial" w:cs="Arial"/>
          <w:sz w:val="18"/>
          <w:szCs w:val="18"/>
        </w:rPr>
        <w:t xml:space="preserve"> 2°. Las Asambleas Departamentales, los Concejos Distritales y los Concejos Municipales podrán ordenar la creación de unidades regionales de investigación científica e innovación con sus fondos regionales de fomento».</w:t>
      </w:r>
    </w:p>
  </w:footnote>
  <w:footnote w:id="6">
    <w:p w14:paraId="104CE9E8" w14:textId="71387442" w:rsidR="004D5C84" w:rsidRPr="00A41722" w:rsidRDefault="004D5C84" w:rsidP="00A41722">
      <w:pPr>
        <w:spacing w:after="0" w:line="240" w:lineRule="auto"/>
        <w:ind w:firstLine="708"/>
        <w:rPr>
          <w:rFonts w:ascii="Arial" w:eastAsia="Times New Roman" w:hAnsi="Arial" w:cs="Arial"/>
          <w:color w:val="000000"/>
          <w:sz w:val="18"/>
          <w:szCs w:val="18"/>
          <w:lang w:val="es-CO" w:eastAsia="es-CO"/>
        </w:rPr>
      </w:pPr>
      <w:r w:rsidRPr="00A41722">
        <w:rPr>
          <w:rStyle w:val="Refdenotaalpie"/>
          <w:rFonts w:ascii="Arial" w:hAnsi="Arial" w:cs="Arial"/>
          <w:sz w:val="18"/>
          <w:szCs w:val="18"/>
        </w:rPr>
        <w:footnoteRef/>
      </w:r>
      <w:r w:rsidRPr="00A41722">
        <w:rPr>
          <w:rFonts w:ascii="Arial" w:hAnsi="Arial" w:cs="Arial"/>
          <w:sz w:val="18"/>
          <w:szCs w:val="18"/>
        </w:rPr>
        <w:t xml:space="preserve"> Decreto 1821 de 2020: «</w:t>
      </w:r>
      <w:r w:rsidRPr="00A41722">
        <w:rPr>
          <w:rFonts w:ascii="Arial" w:eastAsia="Times New Roman" w:hAnsi="Arial" w:cs="Arial"/>
          <w:color w:val="000000"/>
          <w:sz w:val="18"/>
          <w:szCs w:val="18"/>
          <w:lang w:val="es-CO" w:eastAsia="es-CO"/>
        </w:rPr>
        <w:t>Artículo 1.2.3.2.3. Términos de referencia de las convocatorias.</w:t>
      </w:r>
      <w:r w:rsidRPr="00FF0FA2">
        <w:rPr>
          <w:rFonts w:ascii="Arial" w:eastAsia="Times New Roman" w:hAnsi="Arial" w:cs="Arial"/>
          <w:color w:val="000000"/>
          <w:sz w:val="18"/>
          <w:szCs w:val="18"/>
          <w:lang w:val="es-CO" w:eastAsia="es-CO"/>
        </w:rPr>
        <w:t> La Secretaría Técnica del Órgano Colegiado de Administración y Decisión de Ciencia, Tecnología e Innovación estructurará los términos de referencia de cada convocatoria donde se establecerán las reglas, condiciones objetivas de participación y criterios de selección para la conformación de la lista de proyectos elegibles.</w:t>
      </w:r>
      <w:r w:rsidRPr="00A41722">
        <w:rPr>
          <w:rFonts w:ascii="Arial" w:eastAsia="Times New Roman" w:hAnsi="Arial" w:cs="Arial"/>
          <w:color w:val="000000"/>
          <w:sz w:val="18"/>
          <w:szCs w:val="18"/>
          <w:lang w:val="es-CO" w:eastAsia="es-CO"/>
        </w:rPr>
        <w:t> </w:t>
      </w:r>
    </w:p>
    <w:p w14:paraId="74545ACF" w14:textId="1CAF0351" w:rsidR="004D5C84" w:rsidRPr="00A41722" w:rsidRDefault="004D5C84" w:rsidP="007E48BF">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t>»</w:t>
      </w:r>
      <w:r w:rsidRPr="00FF0FA2">
        <w:rPr>
          <w:rFonts w:ascii="Arial" w:eastAsia="Times New Roman" w:hAnsi="Arial" w:cs="Arial"/>
          <w:color w:val="000000"/>
          <w:sz w:val="18"/>
          <w:szCs w:val="18"/>
          <w:lang w:val="es-CO" w:eastAsia="es-CO"/>
        </w:rPr>
        <w:t>Los términos de referencia de cada convocatoria establecerán, además de los requisitos señalados en el Artículo 53 de la Ley 2056 de 2020, los siguientes:</w:t>
      </w:r>
      <w:r w:rsidRPr="00A41722">
        <w:rPr>
          <w:rFonts w:ascii="Arial" w:eastAsia="Times New Roman" w:hAnsi="Arial" w:cs="Arial"/>
          <w:color w:val="000000"/>
          <w:sz w:val="18"/>
          <w:szCs w:val="18"/>
          <w:lang w:val="es-CO" w:eastAsia="es-CO"/>
        </w:rPr>
        <w:t> </w:t>
      </w:r>
    </w:p>
    <w:p w14:paraId="414BECCB" w14:textId="0491EAAA"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t>»</w:t>
      </w:r>
      <w:r w:rsidRPr="00FF0FA2">
        <w:rPr>
          <w:rFonts w:ascii="Arial" w:eastAsia="Times New Roman" w:hAnsi="Arial" w:cs="Arial"/>
          <w:b/>
          <w:bCs/>
          <w:color w:val="000000"/>
          <w:sz w:val="18"/>
          <w:szCs w:val="18"/>
          <w:lang w:val="es-CO" w:eastAsia="es-CO"/>
        </w:rPr>
        <w:t>1)</w:t>
      </w:r>
      <w:r w:rsidRPr="00FF0FA2">
        <w:rPr>
          <w:rFonts w:ascii="Arial" w:eastAsia="Times New Roman" w:hAnsi="Arial" w:cs="Arial"/>
          <w:color w:val="000000"/>
          <w:sz w:val="18"/>
          <w:szCs w:val="18"/>
          <w:lang w:val="es-CO" w:eastAsia="es-CO"/>
        </w:rPr>
        <w:t> El objeto y las entidades del Sistema Nacional de Ciencia, Tecnología e Innovación- SNCTI a las que se dirige la convocatoria.</w:t>
      </w:r>
      <w:r w:rsidRPr="00A41722">
        <w:rPr>
          <w:rFonts w:ascii="Arial" w:eastAsia="Times New Roman" w:hAnsi="Arial" w:cs="Arial"/>
          <w:color w:val="000000"/>
          <w:sz w:val="18"/>
          <w:szCs w:val="18"/>
          <w:lang w:val="es-CO" w:eastAsia="es-CO"/>
        </w:rPr>
        <w:t> </w:t>
      </w:r>
    </w:p>
    <w:p w14:paraId="496AE643" w14:textId="3E4451F5"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t>»</w:t>
      </w:r>
      <w:r w:rsidRPr="00FF0FA2">
        <w:rPr>
          <w:rFonts w:ascii="Arial" w:eastAsia="Times New Roman" w:hAnsi="Arial" w:cs="Arial"/>
          <w:b/>
          <w:bCs/>
          <w:color w:val="000000"/>
          <w:sz w:val="18"/>
          <w:szCs w:val="18"/>
          <w:lang w:val="es-CO" w:eastAsia="es-CO"/>
        </w:rPr>
        <w:t>2)</w:t>
      </w:r>
      <w:r w:rsidRPr="00FF0FA2">
        <w:rPr>
          <w:rFonts w:ascii="Arial" w:eastAsia="Times New Roman" w:hAnsi="Arial" w:cs="Arial"/>
          <w:color w:val="000000"/>
          <w:sz w:val="18"/>
          <w:szCs w:val="18"/>
          <w:lang w:val="es-CO" w:eastAsia="es-CO"/>
        </w:rPr>
        <w:t> Las reglas y condiciones de presentación a la convocatoria.</w:t>
      </w:r>
      <w:r w:rsidRPr="00A41722">
        <w:rPr>
          <w:rFonts w:ascii="Arial" w:eastAsia="Times New Roman" w:hAnsi="Arial" w:cs="Arial"/>
          <w:color w:val="000000"/>
          <w:sz w:val="18"/>
          <w:szCs w:val="18"/>
          <w:lang w:val="es-CO" w:eastAsia="es-CO"/>
        </w:rPr>
        <w:t> </w:t>
      </w:r>
    </w:p>
    <w:p w14:paraId="03E1F5E9" w14:textId="28AFE28D"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t>»</w:t>
      </w:r>
      <w:r w:rsidRPr="00FF0FA2">
        <w:rPr>
          <w:rFonts w:ascii="Arial" w:eastAsia="Times New Roman" w:hAnsi="Arial" w:cs="Arial"/>
          <w:b/>
          <w:bCs/>
          <w:color w:val="000000"/>
          <w:sz w:val="18"/>
          <w:szCs w:val="18"/>
          <w:lang w:val="es-CO" w:eastAsia="es-CO"/>
        </w:rPr>
        <w:t>3)</w:t>
      </w:r>
      <w:r w:rsidRPr="00FF0FA2">
        <w:rPr>
          <w:rFonts w:ascii="Arial" w:eastAsia="Times New Roman" w:hAnsi="Arial" w:cs="Arial"/>
          <w:color w:val="000000"/>
          <w:sz w:val="18"/>
          <w:szCs w:val="18"/>
          <w:lang w:val="es-CO" w:eastAsia="es-CO"/>
        </w:rPr>
        <w:t> Los requisitos y documentación de presentación, los cuales deberán contener:</w:t>
      </w:r>
      <w:r w:rsidRPr="00A41722">
        <w:rPr>
          <w:rFonts w:ascii="Arial" w:eastAsia="Times New Roman" w:hAnsi="Arial" w:cs="Arial"/>
          <w:color w:val="000000"/>
          <w:sz w:val="18"/>
          <w:szCs w:val="18"/>
          <w:lang w:val="es-CO" w:eastAsia="es-CO"/>
        </w:rPr>
        <w:t> </w:t>
      </w:r>
    </w:p>
    <w:p w14:paraId="37C2C6EC" w14:textId="4BE02FA2"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t>»</w:t>
      </w:r>
      <w:r w:rsidRPr="00FF0FA2">
        <w:rPr>
          <w:rFonts w:ascii="Arial" w:eastAsia="Times New Roman" w:hAnsi="Arial" w:cs="Arial"/>
          <w:b/>
          <w:bCs/>
          <w:color w:val="000000"/>
          <w:sz w:val="18"/>
          <w:szCs w:val="18"/>
          <w:lang w:val="es-CO" w:eastAsia="es-CO"/>
        </w:rPr>
        <w:t>a)</w:t>
      </w:r>
      <w:r w:rsidRPr="00FF0FA2">
        <w:rPr>
          <w:rFonts w:ascii="Arial" w:eastAsia="Times New Roman" w:hAnsi="Arial" w:cs="Arial"/>
          <w:color w:val="000000"/>
          <w:sz w:val="18"/>
          <w:szCs w:val="18"/>
          <w:lang w:val="es-CO" w:eastAsia="es-CO"/>
        </w:rPr>
        <w:t> Carta de aval de presentación suscrita por el (los) representante(s) legal(es) de la entidad(es) participante(s). En el caso de las alianzas, se deberá identificar la entidad del SNCTI que actuará en calidad de proponente.</w:t>
      </w:r>
      <w:r w:rsidRPr="00A41722">
        <w:rPr>
          <w:rFonts w:ascii="Arial" w:eastAsia="Times New Roman" w:hAnsi="Arial" w:cs="Arial"/>
          <w:color w:val="000000"/>
          <w:sz w:val="18"/>
          <w:szCs w:val="18"/>
          <w:lang w:val="es-CO" w:eastAsia="es-CO"/>
        </w:rPr>
        <w:t> </w:t>
      </w:r>
    </w:p>
    <w:p w14:paraId="730E9D02" w14:textId="21EA11C1"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t>»</w:t>
      </w:r>
      <w:r w:rsidRPr="00FF0FA2">
        <w:rPr>
          <w:rFonts w:ascii="Arial" w:eastAsia="Times New Roman" w:hAnsi="Arial" w:cs="Arial"/>
          <w:b/>
          <w:bCs/>
          <w:color w:val="000000"/>
          <w:sz w:val="18"/>
          <w:szCs w:val="18"/>
          <w:lang w:val="es-CO" w:eastAsia="es-CO"/>
        </w:rPr>
        <w:t>b)</w:t>
      </w:r>
      <w:r w:rsidRPr="00FF0FA2">
        <w:rPr>
          <w:rFonts w:ascii="Arial" w:eastAsia="Times New Roman" w:hAnsi="Arial" w:cs="Arial"/>
          <w:color w:val="000000"/>
          <w:sz w:val="18"/>
          <w:szCs w:val="18"/>
          <w:lang w:val="es-CO" w:eastAsia="es-CO"/>
        </w:rPr>
        <w:t> Documento técnico del proyecto.</w:t>
      </w:r>
      <w:r w:rsidRPr="00A41722">
        <w:rPr>
          <w:rFonts w:ascii="Arial" w:eastAsia="Times New Roman" w:hAnsi="Arial" w:cs="Arial"/>
          <w:color w:val="000000"/>
          <w:sz w:val="18"/>
          <w:szCs w:val="18"/>
          <w:lang w:val="es-CO" w:eastAsia="es-CO"/>
        </w:rPr>
        <w:t> </w:t>
      </w:r>
    </w:p>
    <w:p w14:paraId="2C7B741A" w14:textId="6DFB1F29"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t>»</w:t>
      </w:r>
      <w:r w:rsidRPr="00FF0FA2">
        <w:rPr>
          <w:rFonts w:ascii="Arial" w:eastAsia="Times New Roman" w:hAnsi="Arial" w:cs="Arial"/>
          <w:b/>
          <w:bCs/>
          <w:color w:val="000000"/>
          <w:sz w:val="18"/>
          <w:szCs w:val="18"/>
          <w:lang w:val="es-CO" w:eastAsia="es-CO"/>
        </w:rPr>
        <w:t>c)</w:t>
      </w:r>
      <w:r w:rsidRPr="00FF0FA2">
        <w:rPr>
          <w:rFonts w:ascii="Arial" w:eastAsia="Times New Roman" w:hAnsi="Arial" w:cs="Arial"/>
          <w:color w:val="000000"/>
          <w:sz w:val="18"/>
          <w:szCs w:val="18"/>
          <w:lang w:val="es-CO" w:eastAsia="es-CO"/>
        </w:rPr>
        <w:t> Presupuesto.</w:t>
      </w:r>
      <w:r w:rsidRPr="00A41722">
        <w:rPr>
          <w:rFonts w:ascii="Arial" w:eastAsia="Times New Roman" w:hAnsi="Arial" w:cs="Arial"/>
          <w:color w:val="000000"/>
          <w:sz w:val="18"/>
          <w:szCs w:val="18"/>
          <w:lang w:val="es-CO" w:eastAsia="es-CO"/>
        </w:rPr>
        <w:t> </w:t>
      </w:r>
    </w:p>
    <w:p w14:paraId="0883EB6E" w14:textId="5B820FB8"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t>»</w:t>
      </w:r>
      <w:r w:rsidRPr="00FF0FA2">
        <w:rPr>
          <w:rFonts w:ascii="Arial" w:eastAsia="Times New Roman" w:hAnsi="Arial" w:cs="Arial"/>
          <w:b/>
          <w:bCs/>
          <w:color w:val="000000"/>
          <w:sz w:val="18"/>
          <w:szCs w:val="18"/>
          <w:lang w:val="es-CO" w:eastAsia="es-CO"/>
        </w:rPr>
        <w:t>d)</w:t>
      </w:r>
      <w:r w:rsidRPr="00FF0FA2">
        <w:rPr>
          <w:rFonts w:ascii="Arial" w:eastAsia="Times New Roman" w:hAnsi="Arial" w:cs="Arial"/>
          <w:color w:val="000000"/>
          <w:sz w:val="18"/>
          <w:szCs w:val="18"/>
          <w:lang w:val="es-CO" w:eastAsia="es-CO"/>
        </w:rPr>
        <w:t> El modelo de gobernanza cuando se trate de un proyecto presentado en alianza.</w:t>
      </w:r>
      <w:r w:rsidRPr="00A41722">
        <w:rPr>
          <w:rFonts w:ascii="Arial" w:eastAsia="Times New Roman" w:hAnsi="Arial" w:cs="Arial"/>
          <w:color w:val="000000"/>
          <w:sz w:val="18"/>
          <w:szCs w:val="18"/>
          <w:lang w:val="es-CO" w:eastAsia="es-CO"/>
        </w:rPr>
        <w:t> </w:t>
      </w:r>
    </w:p>
    <w:p w14:paraId="338A8770" w14:textId="0C2AF040"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»e)</w:t>
      </w:r>
      <w:r w:rsidRPr="00FF0FA2">
        <w:rPr>
          <w:rFonts w:ascii="Arial" w:eastAsia="Times New Roman" w:hAnsi="Arial" w:cs="Arial"/>
          <w:color w:val="000000"/>
          <w:sz w:val="18"/>
          <w:szCs w:val="18"/>
          <w:lang w:val="es-CO" w:eastAsia="es-CO"/>
        </w:rPr>
        <w:t> Los demás requisitos que establezcan los términos de referencia.</w:t>
      </w:r>
      <w:r w:rsidRPr="00A41722">
        <w:rPr>
          <w:rFonts w:ascii="Arial" w:eastAsia="Times New Roman" w:hAnsi="Arial" w:cs="Arial"/>
          <w:color w:val="000000"/>
          <w:sz w:val="18"/>
          <w:szCs w:val="18"/>
          <w:lang w:val="es-CO" w:eastAsia="es-CO"/>
        </w:rPr>
        <w:t> </w:t>
      </w:r>
    </w:p>
    <w:p w14:paraId="4EF021C7" w14:textId="192C3EF0"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»4)</w:t>
      </w:r>
      <w:r w:rsidRPr="00FF0FA2">
        <w:rPr>
          <w:rFonts w:ascii="Arial" w:eastAsia="Times New Roman" w:hAnsi="Arial" w:cs="Arial"/>
          <w:color w:val="000000"/>
          <w:sz w:val="18"/>
          <w:szCs w:val="18"/>
          <w:lang w:val="es-CO" w:eastAsia="es-CO"/>
        </w:rPr>
        <w:t> Los montos indicativos de recursos para la financiación de los proyectos en la respectiva convocatoria, con cargo a la Asignación de Ciencia, Tecnología e Innovación.</w:t>
      </w:r>
      <w:r w:rsidRPr="00A41722">
        <w:rPr>
          <w:rFonts w:ascii="Arial" w:eastAsia="Times New Roman" w:hAnsi="Arial" w:cs="Arial"/>
          <w:color w:val="000000"/>
          <w:sz w:val="18"/>
          <w:szCs w:val="18"/>
          <w:lang w:val="es-CO" w:eastAsia="es-CO"/>
        </w:rPr>
        <w:t> </w:t>
      </w:r>
    </w:p>
    <w:p w14:paraId="32B91B3D" w14:textId="1982042E"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»5)</w:t>
      </w:r>
      <w:r w:rsidRPr="00FF0FA2">
        <w:rPr>
          <w:rFonts w:ascii="Arial" w:eastAsia="Times New Roman" w:hAnsi="Arial" w:cs="Arial"/>
          <w:color w:val="000000"/>
          <w:sz w:val="18"/>
          <w:szCs w:val="18"/>
          <w:lang w:val="es-CO" w:eastAsia="es-CO"/>
        </w:rPr>
        <w:t> Las actividades y objetos de gasto que pueden ser incluidas en el presupuesto del proyecto con cargo a la Asignación de Ciencia, Tecnología e Innovación.</w:t>
      </w:r>
      <w:r w:rsidRPr="00A41722">
        <w:rPr>
          <w:rFonts w:ascii="Arial" w:eastAsia="Times New Roman" w:hAnsi="Arial" w:cs="Arial"/>
          <w:color w:val="000000"/>
          <w:sz w:val="18"/>
          <w:szCs w:val="18"/>
          <w:lang w:val="es-CO" w:eastAsia="es-CO"/>
        </w:rPr>
        <w:t> </w:t>
      </w:r>
    </w:p>
    <w:p w14:paraId="5473E828" w14:textId="22873237"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»6)</w:t>
      </w:r>
      <w:r w:rsidRPr="00FF0FA2">
        <w:rPr>
          <w:rFonts w:ascii="Arial" w:eastAsia="Times New Roman" w:hAnsi="Arial" w:cs="Arial"/>
          <w:color w:val="000000"/>
          <w:sz w:val="18"/>
          <w:szCs w:val="18"/>
          <w:lang w:val="es-CO" w:eastAsia="es-CO"/>
        </w:rPr>
        <w:t> La concordancia de la convocatoria con el Plan de convocatoria.</w:t>
      </w:r>
      <w:r w:rsidRPr="00A41722">
        <w:rPr>
          <w:rFonts w:ascii="Arial" w:eastAsia="Times New Roman" w:hAnsi="Arial" w:cs="Arial"/>
          <w:color w:val="000000"/>
          <w:sz w:val="18"/>
          <w:szCs w:val="18"/>
          <w:lang w:val="es-CO" w:eastAsia="es-CO"/>
        </w:rPr>
        <w:t> </w:t>
      </w:r>
    </w:p>
    <w:p w14:paraId="390FE560" w14:textId="720CBD48"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»7)</w:t>
      </w:r>
      <w:r w:rsidRPr="00FF0FA2">
        <w:rPr>
          <w:rFonts w:ascii="Arial" w:eastAsia="Times New Roman" w:hAnsi="Arial" w:cs="Arial"/>
          <w:color w:val="000000"/>
          <w:sz w:val="18"/>
          <w:szCs w:val="18"/>
          <w:lang w:val="es-CO" w:eastAsia="es-CO"/>
        </w:rPr>
        <w:t> Los criterios de evaluación, el procedimiento de evaluación y el puntaje mínimo para la conformación del listado de proyectos elegibles y criterios de desempate.</w:t>
      </w:r>
      <w:r w:rsidRPr="00A41722">
        <w:rPr>
          <w:rFonts w:ascii="Arial" w:eastAsia="Times New Roman" w:hAnsi="Arial" w:cs="Arial"/>
          <w:color w:val="000000"/>
          <w:sz w:val="18"/>
          <w:szCs w:val="18"/>
          <w:lang w:val="es-CO" w:eastAsia="es-CO"/>
        </w:rPr>
        <w:t> </w:t>
      </w:r>
    </w:p>
    <w:p w14:paraId="5FA403A4" w14:textId="7E61B21C"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»8)</w:t>
      </w:r>
      <w:r w:rsidRPr="00FF0FA2">
        <w:rPr>
          <w:rFonts w:ascii="Arial" w:eastAsia="Times New Roman" w:hAnsi="Arial" w:cs="Arial"/>
          <w:color w:val="000000"/>
          <w:sz w:val="18"/>
          <w:szCs w:val="18"/>
          <w:lang w:val="es-CO" w:eastAsia="es-CO"/>
        </w:rPr>
        <w:t> La estimación del presupuesto de la interventoría o apoyo a la supervisión del proyecto a la Asignación de Ciencia, Tecnología e Innovación.</w:t>
      </w:r>
      <w:r w:rsidRPr="00A41722">
        <w:rPr>
          <w:rFonts w:ascii="Arial" w:eastAsia="Times New Roman" w:hAnsi="Arial" w:cs="Arial"/>
          <w:color w:val="000000"/>
          <w:sz w:val="18"/>
          <w:szCs w:val="18"/>
          <w:lang w:val="es-CO" w:eastAsia="es-CO"/>
        </w:rPr>
        <w:t> </w:t>
      </w:r>
    </w:p>
    <w:p w14:paraId="708A926C" w14:textId="2450889C"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»9)</w:t>
      </w:r>
      <w:r w:rsidRPr="00FF0FA2">
        <w:rPr>
          <w:rFonts w:ascii="Arial" w:eastAsia="Times New Roman" w:hAnsi="Arial" w:cs="Arial"/>
          <w:color w:val="000000"/>
          <w:sz w:val="18"/>
          <w:szCs w:val="18"/>
          <w:lang w:val="es-CO" w:eastAsia="es-CO"/>
        </w:rPr>
        <w:t> Recursos de inversión disponibles para la evaluación de los proyectos.</w:t>
      </w:r>
      <w:r w:rsidRPr="00A41722">
        <w:rPr>
          <w:rFonts w:ascii="Arial" w:eastAsia="Times New Roman" w:hAnsi="Arial" w:cs="Arial"/>
          <w:color w:val="000000"/>
          <w:sz w:val="18"/>
          <w:szCs w:val="18"/>
          <w:lang w:val="es-CO" w:eastAsia="es-CO"/>
        </w:rPr>
        <w:t> </w:t>
      </w:r>
    </w:p>
    <w:p w14:paraId="5DBF03AE" w14:textId="3E80468D"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»10)</w:t>
      </w:r>
      <w:r w:rsidRPr="00FF0FA2">
        <w:rPr>
          <w:rFonts w:ascii="Arial" w:eastAsia="Times New Roman" w:hAnsi="Arial" w:cs="Arial"/>
          <w:color w:val="000000"/>
          <w:sz w:val="18"/>
          <w:szCs w:val="18"/>
          <w:lang w:val="es-CO" w:eastAsia="es-CO"/>
        </w:rPr>
        <w:t> El cronograma de la respectiva convocatoria.</w:t>
      </w:r>
      <w:r w:rsidRPr="00A41722">
        <w:rPr>
          <w:rFonts w:ascii="Arial" w:eastAsia="Times New Roman" w:hAnsi="Arial" w:cs="Arial"/>
          <w:color w:val="000000"/>
          <w:sz w:val="18"/>
          <w:szCs w:val="18"/>
          <w:lang w:val="es-CO" w:eastAsia="es-CO"/>
        </w:rPr>
        <w:t> </w:t>
      </w:r>
    </w:p>
    <w:p w14:paraId="1FD5B2C3" w14:textId="436E11A1"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»11)</w:t>
      </w:r>
      <w:r w:rsidRPr="00FF0FA2">
        <w:rPr>
          <w:rFonts w:ascii="Arial" w:eastAsia="Times New Roman" w:hAnsi="Arial" w:cs="Arial"/>
          <w:color w:val="000000"/>
          <w:sz w:val="18"/>
          <w:szCs w:val="18"/>
          <w:lang w:val="es-CO" w:eastAsia="es-CO"/>
        </w:rPr>
        <w:t> Los criterios de priorización que se tendrán en cuenta para la financiación de proyectos de inversión.</w:t>
      </w:r>
      <w:r w:rsidRPr="00A41722">
        <w:rPr>
          <w:rFonts w:ascii="Arial" w:eastAsia="Times New Roman" w:hAnsi="Arial" w:cs="Arial"/>
          <w:color w:val="000000"/>
          <w:sz w:val="18"/>
          <w:szCs w:val="18"/>
          <w:lang w:val="es-CO" w:eastAsia="es-CO"/>
        </w:rPr>
        <w:t> </w:t>
      </w:r>
    </w:p>
    <w:p w14:paraId="47BEA2DC" w14:textId="4F8E64AE"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b/>
          <w:bCs/>
          <w:color w:val="000000"/>
          <w:sz w:val="18"/>
          <w:szCs w:val="18"/>
          <w:lang w:val="es-CO" w:eastAsia="es-CO"/>
        </w:rPr>
        <w:t>»12)</w:t>
      </w:r>
      <w:r w:rsidRPr="00FF0FA2">
        <w:rPr>
          <w:rFonts w:ascii="Arial" w:eastAsia="Times New Roman" w:hAnsi="Arial" w:cs="Arial"/>
          <w:color w:val="000000"/>
          <w:sz w:val="18"/>
          <w:szCs w:val="18"/>
          <w:lang w:val="es-CO" w:eastAsia="es-CO"/>
        </w:rPr>
        <w:t> Los demás que se consideren pertinentes según el tipo de convocatoria.</w:t>
      </w:r>
      <w:r w:rsidRPr="00A41722">
        <w:rPr>
          <w:rFonts w:ascii="Arial" w:eastAsia="Times New Roman" w:hAnsi="Arial" w:cs="Arial"/>
          <w:color w:val="000000"/>
          <w:sz w:val="18"/>
          <w:szCs w:val="18"/>
          <w:lang w:val="es-CO" w:eastAsia="es-CO"/>
        </w:rPr>
        <w:t> </w:t>
      </w:r>
    </w:p>
    <w:p w14:paraId="37A64ED1" w14:textId="3ADC650E"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color w:val="000000"/>
          <w:sz w:val="18"/>
          <w:szCs w:val="18"/>
          <w:lang w:val="es-CO" w:eastAsia="es-CO"/>
        </w:rPr>
        <w:t>»Los criterios de evaluación tendrán en cuenta la investigación y la innovación que promuevan el desarrollo sostenible de la región. El Órgano Colegiado de Administración y Decisión de Ciencia, Tecnología e Innovación podrá establecer condiciones y requisitos adicionales respetando los principios de la función pública, en especial los relacionados con la igualdad, transparencia, imparcialidad y participación.</w:t>
      </w:r>
      <w:r w:rsidRPr="00A41722">
        <w:rPr>
          <w:rFonts w:ascii="Arial" w:eastAsia="Times New Roman" w:hAnsi="Arial" w:cs="Arial"/>
          <w:color w:val="000000"/>
          <w:sz w:val="18"/>
          <w:szCs w:val="18"/>
          <w:lang w:val="es-CO" w:eastAsia="es-CO"/>
        </w:rPr>
        <w:t> </w:t>
      </w:r>
    </w:p>
    <w:p w14:paraId="3045F5F8" w14:textId="6C3EF6C3"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r>
      <w:r w:rsidRPr="00FF0FA2">
        <w:rPr>
          <w:rFonts w:ascii="Arial" w:eastAsia="Times New Roman" w:hAnsi="Arial" w:cs="Arial"/>
          <w:color w:val="000000"/>
          <w:sz w:val="18"/>
          <w:szCs w:val="18"/>
          <w:lang w:val="es-CO" w:eastAsia="es-CO"/>
        </w:rPr>
        <w:t>»El Ministerio de Ciencia, Tecnología e Innovación, en coordinación con el Departamento Nacional de Planeación, presentará los términos de referencia para su aprobación ante el Órgano Colegiado de Administración y Decisión de Ciencia, Tecnología e Innovación de conformidad con lo establecido en el plan de convocatorias. Para efectos de la convocatoria de la asignación para Ciencia, Tecnología e Innovación Ambiental, el Ministerio de Ambiente y Desarrollo Sostenible podrá participar de la estructuración y la presentación de estos términos de referencia ante el órgano Colegiado de Administración y Decisión de Ciencia, Tecnología e Innovación.</w:t>
      </w:r>
      <w:r w:rsidRPr="00A41722">
        <w:rPr>
          <w:rFonts w:ascii="Arial" w:eastAsia="Times New Roman" w:hAnsi="Arial" w:cs="Arial"/>
          <w:color w:val="000000"/>
          <w:sz w:val="18"/>
          <w:szCs w:val="18"/>
          <w:lang w:val="es-CO" w:eastAsia="es-CO"/>
        </w:rPr>
        <w:t> </w:t>
      </w:r>
    </w:p>
    <w:p w14:paraId="3C85DC93" w14:textId="0A816306" w:rsidR="004D5C84" w:rsidRPr="00A41722" w:rsidRDefault="004D5C84" w:rsidP="00A41722">
      <w:pPr>
        <w:spacing w:after="0" w:line="240" w:lineRule="auto"/>
        <w:rPr>
          <w:rFonts w:ascii="Arial" w:eastAsia="Times New Roman" w:hAnsi="Arial" w:cs="Arial"/>
          <w:color w:val="000000"/>
          <w:sz w:val="18"/>
          <w:szCs w:val="18"/>
          <w:lang w:val="es-CO" w:eastAsia="es-CO"/>
        </w:rPr>
      </w:pPr>
      <w:r w:rsidRPr="00A41722">
        <w:rPr>
          <w:rFonts w:ascii="Arial" w:eastAsia="Times New Roman" w:hAnsi="Arial" w:cs="Arial"/>
          <w:color w:val="000000"/>
          <w:sz w:val="18"/>
          <w:szCs w:val="18"/>
          <w:lang w:val="es-CO" w:eastAsia="es-CO"/>
        </w:rPr>
        <w:t>  </w:t>
      </w:r>
      <w:r w:rsidRPr="00A41722">
        <w:rPr>
          <w:rFonts w:ascii="Arial" w:eastAsia="Times New Roman" w:hAnsi="Arial" w:cs="Arial"/>
          <w:color w:val="000000"/>
          <w:sz w:val="18"/>
          <w:szCs w:val="18"/>
          <w:lang w:val="es-CO" w:eastAsia="es-CO"/>
        </w:rPr>
        <w:tab/>
        <w:t>»</w:t>
      </w:r>
      <w:r w:rsidRPr="00FF0FA2">
        <w:rPr>
          <w:rFonts w:ascii="Arial" w:eastAsia="Times New Roman" w:hAnsi="Arial" w:cs="Arial"/>
          <w:color w:val="000000"/>
          <w:sz w:val="18"/>
          <w:szCs w:val="18"/>
          <w:lang w:val="es-CO" w:eastAsia="es-CO"/>
        </w:rPr>
        <w:t>La aprobación de los términos de referencia respetará en todo caso los principios de la función pública dispuestos por el Artículo 2 de la Ley 909 de 2004, o la norma que la adicione, modifique o sustituya».</w:t>
      </w:r>
      <w:r w:rsidRPr="00A41722">
        <w:rPr>
          <w:rFonts w:ascii="Arial" w:eastAsia="Times New Roman" w:hAnsi="Arial" w:cs="Arial"/>
          <w:color w:val="000000"/>
          <w:sz w:val="18"/>
          <w:szCs w:val="18"/>
          <w:lang w:val="es-CO" w:eastAsia="es-CO"/>
        </w:rPr>
        <w:t> </w:t>
      </w:r>
    </w:p>
    <w:p w14:paraId="0580AFDB" w14:textId="766BC79E" w:rsidR="004D5C84" w:rsidRPr="00A41722" w:rsidRDefault="004D5C84" w:rsidP="00A41722">
      <w:pPr>
        <w:pStyle w:val="Textonotapie"/>
        <w:ind w:firstLine="708"/>
        <w:rPr>
          <w:rFonts w:ascii="Arial" w:hAnsi="Arial" w:cs="Arial"/>
          <w:sz w:val="18"/>
          <w:szCs w:val="18"/>
        </w:rPr>
      </w:pPr>
      <w:r w:rsidRPr="00A41722">
        <w:rPr>
          <w:rFonts w:ascii="Arial" w:hAnsi="Arial" w:cs="Arial"/>
          <w:sz w:val="18"/>
          <w:szCs w:val="18"/>
        </w:rPr>
        <w:t xml:space="preserve"> </w:t>
      </w:r>
    </w:p>
  </w:footnote>
  <w:footnote w:id="7">
    <w:p w14:paraId="2747658B" w14:textId="29A6D997" w:rsidR="008E3B3F" w:rsidRPr="00A41722" w:rsidRDefault="00F8133A" w:rsidP="00A41722">
      <w:pPr>
        <w:shd w:val="clear" w:color="auto" w:fill="FFFFFF"/>
        <w:spacing w:after="0" w:line="240" w:lineRule="auto"/>
        <w:ind w:firstLine="708"/>
        <w:rPr>
          <w:rFonts w:ascii="Arial" w:eastAsia="Times New Roman" w:hAnsi="Arial" w:cs="Arial"/>
          <w:color w:val="333333"/>
          <w:sz w:val="18"/>
          <w:szCs w:val="18"/>
          <w:lang w:val="es-CO" w:eastAsia="es-CO"/>
        </w:rPr>
      </w:pPr>
      <w:r w:rsidRPr="00A41722">
        <w:rPr>
          <w:rStyle w:val="Refdenotaalpie"/>
          <w:rFonts w:ascii="Arial" w:hAnsi="Arial" w:cs="Arial"/>
          <w:sz w:val="18"/>
          <w:szCs w:val="18"/>
        </w:rPr>
        <w:footnoteRef/>
      </w:r>
      <w:r w:rsidR="008E3B3F" w:rsidRPr="00A41722">
        <w:rPr>
          <w:rFonts w:ascii="Arial" w:hAnsi="Arial" w:cs="Arial"/>
          <w:sz w:val="18"/>
          <w:szCs w:val="18"/>
        </w:rPr>
        <w:t xml:space="preserve"> «</w:t>
      </w:r>
      <w:r w:rsidR="008E3B3F" w:rsidRPr="00A41722">
        <w:rPr>
          <w:rFonts w:ascii="Arial" w:eastAsia="Times New Roman" w:hAnsi="Arial" w:cs="Arial"/>
          <w:color w:val="333333"/>
          <w:sz w:val="18"/>
          <w:szCs w:val="18"/>
          <w:lang w:val="es-CO" w:eastAsia="es-CO"/>
        </w:rPr>
        <w:t>Artículo </w:t>
      </w:r>
      <w:bookmarkStart w:id="12" w:name="37"/>
      <w:bookmarkEnd w:id="12"/>
      <w:r w:rsidR="008E3B3F" w:rsidRPr="00A41722">
        <w:rPr>
          <w:rFonts w:ascii="Arial" w:eastAsia="Times New Roman" w:hAnsi="Arial" w:cs="Arial"/>
          <w:color w:val="333333"/>
          <w:sz w:val="18"/>
          <w:szCs w:val="18"/>
          <w:lang w:val="es-CO" w:eastAsia="es-CO"/>
        </w:rPr>
        <w:t>37. Ejecución de proyectos de inversión. Los proyectos de inversión que se financien con cargo al Sistema General de Regalías serán ejecutados por quien designe las entidades u órganos de que tratan los artículos 35 y 36 de la presente Ley. Así mismo, la entidad ejecutora estará a cargo de la contratación de la interventoría, de conformidad con lo previsto en la presente Ley.</w:t>
      </w:r>
    </w:p>
    <w:p w14:paraId="790F47CE" w14:textId="350296B5" w:rsidR="008E3B3F" w:rsidRPr="00A41722" w:rsidRDefault="00895471" w:rsidP="00A41722">
      <w:pPr>
        <w:shd w:val="clear" w:color="auto" w:fill="FFFFFF"/>
        <w:spacing w:after="0" w:line="240" w:lineRule="auto"/>
        <w:ind w:firstLine="708"/>
        <w:rPr>
          <w:rFonts w:ascii="Arial" w:eastAsia="Times New Roman" w:hAnsi="Arial" w:cs="Arial"/>
          <w:color w:val="333333"/>
          <w:sz w:val="18"/>
          <w:szCs w:val="18"/>
          <w:lang w:val="es-CO" w:eastAsia="es-CO"/>
        </w:rPr>
      </w:pPr>
      <w:r w:rsidRPr="00A41722">
        <w:rPr>
          <w:rFonts w:ascii="Arial" w:eastAsia="Times New Roman" w:hAnsi="Arial" w:cs="Arial"/>
          <w:color w:val="333333"/>
          <w:sz w:val="18"/>
          <w:szCs w:val="18"/>
          <w:lang w:val="es-CO" w:eastAsia="es-CO"/>
        </w:rPr>
        <w:t>[…]</w:t>
      </w:r>
    </w:p>
    <w:p w14:paraId="5A42A085" w14:textId="3DA2F41E" w:rsidR="008E3B3F" w:rsidRPr="00A41722" w:rsidRDefault="00895471" w:rsidP="00A41722">
      <w:pPr>
        <w:shd w:val="clear" w:color="auto" w:fill="FFFFFF"/>
        <w:spacing w:after="0" w:line="240" w:lineRule="auto"/>
        <w:ind w:firstLine="708"/>
        <w:rPr>
          <w:rFonts w:ascii="Arial" w:eastAsia="Times New Roman" w:hAnsi="Arial" w:cs="Arial"/>
          <w:color w:val="333333"/>
          <w:sz w:val="18"/>
          <w:szCs w:val="18"/>
          <w:lang w:val="es-CO" w:eastAsia="es-CO"/>
        </w:rPr>
      </w:pPr>
      <w:r w:rsidRPr="00A41722">
        <w:rPr>
          <w:rFonts w:ascii="Arial" w:eastAsia="Times New Roman" w:hAnsi="Arial" w:cs="Arial"/>
          <w:color w:val="333333"/>
          <w:sz w:val="18"/>
          <w:szCs w:val="18"/>
          <w:lang w:val="es-CO" w:eastAsia="es-CO"/>
        </w:rPr>
        <w:t>»</w:t>
      </w:r>
      <w:r w:rsidR="008E3B3F" w:rsidRPr="00A41722">
        <w:rPr>
          <w:rFonts w:ascii="Arial" w:eastAsia="Times New Roman" w:hAnsi="Arial" w:cs="Arial"/>
          <w:color w:val="333333"/>
          <w:sz w:val="18"/>
          <w:szCs w:val="18"/>
          <w:lang w:val="es-CO" w:eastAsia="es-CO"/>
        </w:rPr>
        <w:t>Parágrafo Primero</w:t>
      </w:r>
      <w:r w:rsidR="008E3B3F" w:rsidRPr="00A41722">
        <w:rPr>
          <w:rFonts w:ascii="Arial" w:eastAsia="Times New Roman" w:hAnsi="Arial" w:cs="Arial"/>
          <w:b/>
          <w:bCs/>
          <w:color w:val="333333"/>
          <w:sz w:val="18"/>
          <w:szCs w:val="18"/>
          <w:lang w:val="es-CO" w:eastAsia="es-CO"/>
        </w:rPr>
        <w:t>.</w:t>
      </w:r>
      <w:r w:rsidR="008E3B3F" w:rsidRPr="00A41722">
        <w:rPr>
          <w:rFonts w:ascii="Arial" w:eastAsia="Times New Roman" w:hAnsi="Arial" w:cs="Arial"/>
          <w:color w:val="333333"/>
          <w:sz w:val="18"/>
          <w:szCs w:val="18"/>
          <w:lang w:val="es-CO" w:eastAsia="es-CO"/>
        </w:rPr>
        <w:t> La ejecución de proyectos de qué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sidRPr="00A41722">
        <w:rPr>
          <w:rFonts w:ascii="Arial" w:eastAsia="Times New Roman" w:hAnsi="Arial" w:cs="Arial"/>
          <w:color w:val="333333"/>
          <w:sz w:val="18"/>
          <w:szCs w:val="18"/>
          <w:lang w:val="es-CO" w:eastAsia="es-CO"/>
        </w:rPr>
        <w:t xml:space="preserve"> […]»</w:t>
      </w:r>
    </w:p>
    <w:p w14:paraId="5BEA159C" w14:textId="491503BB" w:rsidR="00F8133A" w:rsidRPr="00A41722" w:rsidRDefault="00F8133A" w:rsidP="00A41722">
      <w:pPr>
        <w:pStyle w:val="Textonotapie"/>
        <w:ind w:firstLine="708"/>
        <w:rPr>
          <w:rFonts w:ascii="Arial" w:hAnsi="Arial" w:cs="Arial"/>
          <w:sz w:val="18"/>
          <w:szCs w:val="18"/>
        </w:rPr>
      </w:pPr>
      <w:r w:rsidRPr="00A41722">
        <w:rPr>
          <w:rFonts w:ascii="Arial" w:hAnsi="Arial" w:cs="Arial"/>
          <w:sz w:val="18"/>
          <w:szCs w:val="18"/>
        </w:rPr>
        <w:t xml:space="preserve"> </w:t>
      </w:r>
    </w:p>
  </w:footnote>
  <w:footnote w:id="8">
    <w:p w14:paraId="12CB9DC7" w14:textId="680E2CA0" w:rsidR="005551CB" w:rsidRPr="00A41722" w:rsidRDefault="005551CB" w:rsidP="00FF0FA2">
      <w:pPr>
        <w:pStyle w:val="Textonotapie"/>
        <w:spacing w:after="0" w:line="240" w:lineRule="auto"/>
        <w:ind w:firstLine="708"/>
        <w:rPr>
          <w:rFonts w:ascii="Arial" w:hAnsi="Arial" w:cs="Arial"/>
          <w:sz w:val="18"/>
          <w:szCs w:val="18"/>
          <w:lang w:val="es-ES"/>
        </w:rPr>
      </w:pPr>
      <w:r w:rsidRPr="00A41722">
        <w:rPr>
          <w:rStyle w:val="Refdenotaalpie"/>
          <w:rFonts w:ascii="Arial" w:hAnsi="Arial" w:cs="Arial"/>
          <w:sz w:val="18"/>
          <w:szCs w:val="18"/>
        </w:rPr>
        <w:footnoteRef/>
      </w:r>
      <w:r w:rsidRPr="00A41722">
        <w:rPr>
          <w:rFonts w:ascii="Arial" w:hAnsi="Arial" w:cs="Arial"/>
          <w:sz w:val="18"/>
          <w:szCs w:val="18"/>
        </w:rPr>
        <w:t xml:space="preserve"> </w:t>
      </w:r>
      <w:r w:rsidRPr="00A41722">
        <w:rPr>
          <w:rFonts w:ascii="Arial" w:eastAsia="Arial" w:hAnsi="Arial" w:cs="Arial"/>
          <w:sz w:val="18"/>
          <w:szCs w:val="18"/>
        </w:rPr>
        <w:t xml:space="preserve">La Sala de Consulta y Servicio Civil del Consejo de Estado </w:t>
      </w:r>
      <w:r w:rsidRPr="00A41722">
        <w:rPr>
          <w:rFonts w:ascii="Arial" w:eastAsia="Arial" w:hAnsi="Arial" w:cs="Arial"/>
          <w:color w:val="000000"/>
          <w:sz w:val="18"/>
          <w:szCs w:val="18"/>
        </w:rPr>
        <w:t xml:space="preserve">en el Concepto del 17 de febrero de 2015. C.P. William Zambrano Cetina. Radicación No. 11001-03-06-000-2015-00164-00(2269), </w:t>
      </w:r>
      <w:r w:rsidRPr="00A41722">
        <w:rPr>
          <w:rFonts w:ascii="Arial" w:eastAsia="Arial" w:hAnsi="Arial" w:cs="Arial"/>
          <w:sz w:val="18"/>
          <w:szCs w:val="18"/>
        </w:rPr>
        <w:t>ha aclarado la distinción en la aplicación de las prohibiciones de la Ley 996 de 2005, dependiendo del tipo de elección que se trate. Al respecto, considera que:</w:t>
      </w:r>
      <w:bookmarkStart w:id="13" w:name="_26in1rg" w:colFirst="0" w:colLast="0"/>
      <w:bookmarkEnd w:id="13"/>
      <w:r w:rsidRPr="00A41722">
        <w:rPr>
          <w:rFonts w:ascii="Arial" w:eastAsia="Arial" w:hAnsi="Arial" w:cs="Arial"/>
          <w:sz w:val="18"/>
          <w:szCs w:val="18"/>
        </w:rPr>
        <w:t xml:space="preserve"> 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p>
  </w:footnote>
  <w:footnote w:id="9">
    <w:p w14:paraId="743C0496" w14:textId="77777777" w:rsidR="00A230EC" w:rsidRPr="00A41722" w:rsidRDefault="00A230EC" w:rsidP="00FF0FA2">
      <w:pPr>
        <w:spacing w:after="0" w:line="240" w:lineRule="auto"/>
        <w:ind w:firstLine="709"/>
        <w:rPr>
          <w:rFonts w:ascii="Arial" w:hAnsi="Arial" w:cs="Arial"/>
          <w:sz w:val="18"/>
          <w:szCs w:val="18"/>
        </w:rPr>
      </w:pPr>
    </w:p>
    <w:p w14:paraId="46FA8E7D" w14:textId="108C5F98" w:rsidR="00925EF9" w:rsidRPr="00A41722" w:rsidRDefault="00925EF9" w:rsidP="00A41722">
      <w:pPr>
        <w:spacing w:line="240" w:lineRule="auto"/>
        <w:ind w:firstLine="709"/>
        <w:rPr>
          <w:rFonts w:ascii="Arial" w:eastAsia="Arial" w:hAnsi="Arial" w:cs="Arial"/>
          <w:color w:val="000000"/>
          <w:sz w:val="18"/>
          <w:szCs w:val="18"/>
        </w:rPr>
      </w:pPr>
      <w:r w:rsidRPr="00A41722">
        <w:rPr>
          <w:rStyle w:val="Refdenotaalpie"/>
          <w:rFonts w:ascii="Arial" w:hAnsi="Arial" w:cs="Arial"/>
          <w:sz w:val="18"/>
          <w:szCs w:val="18"/>
        </w:rPr>
        <w:footnoteRef/>
      </w:r>
      <w:r w:rsidRPr="00A41722">
        <w:rPr>
          <w:rFonts w:ascii="Arial" w:hAnsi="Arial" w:cs="Arial"/>
          <w:sz w:val="18"/>
          <w:szCs w:val="18"/>
        </w:rPr>
        <w:t xml:space="preserve"> </w:t>
      </w:r>
      <w:r w:rsidRPr="00A41722">
        <w:rPr>
          <w:rFonts w:ascii="Arial" w:eastAsia="Arial" w:hAnsi="Arial" w:cs="Arial"/>
          <w:color w:val="000000"/>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7E437C40" w14:textId="15392123" w:rsidR="00925EF9" w:rsidRPr="00A41722" w:rsidRDefault="00925EF9" w:rsidP="00A41722">
      <w:pPr>
        <w:pStyle w:val="Textonotapie"/>
        <w:spacing w:after="0" w:line="240" w:lineRule="auto"/>
        <w:ind w:firstLine="708"/>
        <w:rPr>
          <w:rFonts w:ascii="Arial" w:hAnsi="Arial" w:cs="Arial"/>
          <w:sz w:val="18"/>
          <w:szCs w:val="18"/>
          <w:lang w:val="es-ES"/>
        </w:rPr>
      </w:pPr>
      <w:r w:rsidRPr="00A41722">
        <w:rPr>
          <w:rFonts w:ascii="Arial" w:eastAsia="Arial" w:hAnsi="Arial" w:cs="Arial"/>
          <w:color w:val="000000"/>
          <w:sz w:val="18"/>
          <w:szCs w:val="18"/>
        </w:rP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10">
    <w:p w14:paraId="465735B9" w14:textId="77777777" w:rsidR="00A230EC" w:rsidRPr="00A41722" w:rsidRDefault="00A230EC" w:rsidP="00A41722">
      <w:pPr>
        <w:pStyle w:val="Textonotapie"/>
        <w:spacing w:line="240" w:lineRule="auto"/>
        <w:ind w:firstLine="708"/>
        <w:rPr>
          <w:rFonts w:ascii="Arial" w:hAnsi="Arial" w:cs="Arial"/>
          <w:sz w:val="18"/>
          <w:szCs w:val="18"/>
        </w:rPr>
      </w:pPr>
    </w:p>
    <w:p w14:paraId="50AC1D0B" w14:textId="3D88DB70" w:rsidR="00925EF9" w:rsidRPr="00A41722" w:rsidRDefault="00925EF9" w:rsidP="00757933">
      <w:pPr>
        <w:pStyle w:val="Textonotapie"/>
        <w:spacing w:after="0" w:line="240" w:lineRule="auto"/>
        <w:ind w:firstLine="708"/>
        <w:rPr>
          <w:rFonts w:ascii="Arial" w:hAnsi="Arial" w:cs="Arial"/>
          <w:sz w:val="18"/>
          <w:szCs w:val="18"/>
        </w:rPr>
      </w:pPr>
      <w:r w:rsidRPr="00A41722">
        <w:rPr>
          <w:rStyle w:val="Refdenotaalpie"/>
          <w:rFonts w:ascii="Arial" w:hAnsi="Arial" w:cs="Arial"/>
          <w:sz w:val="18"/>
          <w:szCs w:val="18"/>
        </w:rPr>
        <w:footnoteRef/>
      </w:r>
      <w:r w:rsidRPr="00A41722">
        <w:rPr>
          <w:rFonts w:ascii="Arial" w:hAnsi="Arial" w:cs="Arial"/>
          <w:sz w:val="18"/>
          <w:szCs w:val="18"/>
        </w:rPr>
        <w:t xml:space="preserve"> «4. Contratación directa. La modalidad de selección de contratación directa, solamente procederá en los siguientes casos:</w:t>
      </w:r>
    </w:p>
    <w:p w14:paraId="75E31AA7" w14:textId="77777777" w:rsidR="00925EF9" w:rsidRPr="00A41722" w:rsidRDefault="00925EF9" w:rsidP="00757933">
      <w:pPr>
        <w:pStyle w:val="Textonotapie"/>
        <w:spacing w:after="0" w:line="240" w:lineRule="auto"/>
        <w:ind w:firstLine="708"/>
        <w:rPr>
          <w:rFonts w:ascii="Arial" w:hAnsi="Arial" w:cs="Arial"/>
          <w:sz w:val="18"/>
          <w:szCs w:val="18"/>
        </w:rPr>
      </w:pPr>
      <w:r w:rsidRPr="00A41722">
        <w:rPr>
          <w:rFonts w:ascii="Arial" w:hAnsi="Arial" w:cs="Arial"/>
          <w:color w:val="000000" w:themeColor="text1"/>
          <w:sz w:val="18"/>
          <w:szCs w:val="18"/>
        </w:rPr>
        <w:t xml:space="preserve">» </w:t>
      </w:r>
      <w:r w:rsidRPr="00A41722">
        <w:rPr>
          <w:rFonts w:ascii="Arial" w:hAnsi="Arial" w:cs="Arial"/>
          <w:sz w:val="18"/>
          <w:szCs w:val="18"/>
        </w:rPr>
        <w:t>a) Urgencia manifiesta;</w:t>
      </w:r>
    </w:p>
    <w:p w14:paraId="248262B2" w14:textId="77777777" w:rsidR="00925EF9" w:rsidRPr="00A41722" w:rsidRDefault="00925EF9" w:rsidP="00757933">
      <w:pPr>
        <w:pStyle w:val="Textonotapie"/>
        <w:spacing w:after="0" w:line="240" w:lineRule="auto"/>
        <w:ind w:firstLine="708"/>
        <w:rPr>
          <w:rFonts w:ascii="Arial" w:hAnsi="Arial" w:cs="Arial"/>
          <w:sz w:val="18"/>
          <w:szCs w:val="18"/>
        </w:rPr>
      </w:pPr>
      <w:r w:rsidRPr="00A41722">
        <w:rPr>
          <w:rFonts w:ascii="Arial" w:hAnsi="Arial" w:cs="Arial"/>
          <w:color w:val="000000" w:themeColor="text1"/>
          <w:sz w:val="18"/>
          <w:szCs w:val="18"/>
        </w:rPr>
        <w:t xml:space="preserve">» </w:t>
      </w:r>
      <w:r w:rsidRPr="00A41722">
        <w:rPr>
          <w:rFonts w:ascii="Arial" w:hAnsi="Arial" w:cs="Arial"/>
          <w:sz w:val="18"/>
          <w:szCs w:val="18"/>
        </w:rPr>
        <w:t>b) Contratación de empréstitos;</w:t>
      </w:r>
    </w:p>
    <w:p w14:paraId="3910FB0A" w14:textId="77777777" w:rsidR="00925EF9" w:rsidRPr="00A41722" w:rsidRDefault="00925EF9" w:rsidP="00757933">
      <w:pPr>
        <w:pStyle w:val="Textonotapie"/>
        <w:spacing w:after="0" w:line="240" w:lineRule="auto"/>
        <w:ind w:firstLine="708"/>
        <w:rPr>
          <w:rFonts w:ascii="Arial" w:hAnsi="Arial" w:cs="Arial"/>
          <w:sz w:val="18"/>
          <w:szCs w:val="18"/>
        </w:rPr>
      </w:pPr>
      <w:r w:rsidRPr="00A41722">
        <w:rPr>
          <w:rFonts w:ascii="Arial" w:hAnsi="Arial" w:cs="Arial"/>
          <w:color w:val="000000" w:themeColor="text1"/>
          <w:sz w:val="18"/>
          <w:szCs w:val="18"/>
        </w:rPr>
        <w:t xml:space="preserve">» </w:t>
      </w:r>
      <w:r w:rsidRPr="00A41722">
        <w:rPr>
          <w:rFonts w:ascii="Arial" w:hAnsi="Arial" w:cs="Arial"/>
          <w:sz w:val="18"/>
          <w:szCs w:val="18"/>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14:paraId="5B7B8732" w14:textId="77777777" w:rsidR="00925EF9" w:rsidRPr="00A41722" w:rsidRDefault="00925EF9" w:rsidP="00757933">
      <w:pPr>
        <w:pStyle w:val="Textonotapie"/>
        <w:spacing w:after="0" w:line="240" w:lineRule="auto"/>
        <w:ind w:firstLine="708"/>
        <w:rPr>
          <w:rFonts w:ascii="Arial" w:hAnsi="Arial" w:cs="Arial"/>
          <w:sz w:val="18"/>
          <w:szCs w:val="18"/>
        </w:rPr>
      </w:pPr>
      <w:r w:rsidRPr="00A41722">
        <w:rPr>
          <w:rFonts w:ascii="Arial" w:hAnsi="Arial" w:cs="Arial"/>
          <w:sz w:val="18"/>
          <w:szCs w:val="18"/>
        </w:rPr>
        <w:t xml:space="preserve"> […]</w:t>
      </w:r>
    </w:p>
    <w:p w14:paraId="2CFE7DD4" w14:textId="77777777" w:rsidR="00925EF9" w:rsidRPr="00A41722" w:rsidRDefault="00925EF9" w:rsidP="00757933">
      <w:pPr>
        <w:pStyle w:val="Textonotapie"/>
        <w:spacing w:after="0" w:line="240" w:lineRule="auto"/>
        <w:ind w:firstLine="708"/>
        <w:rPr>
          <w:rFonts w:ascii="Arial" w:hAnsi="Arial" w:cs="Arial"/>
          <w:sz w:val="18"/>
          <w:szCs w:val="18"/>
        </w:rPr>
      </w:pPr>
      <w:r w:rsidRPr="00A41722">
        <w:rPr>
          <w:rFonts w:ascii="Arial" w:hAnsi="Arial" w:cs="Arial"/>
          <w:color w:val="000000" w:themeColor="text1"/>
          <w:sz w:val="18"/>
          <w:szCs w:val="18"/>
        </w:rPr>
        <w:t xml:space="preserve">» </w:t>
      </w:r>
      <w:r w:rsidRPr="00A41722">
        <w:rPr>
          <w:rFonts w:ascii="Arial" w:hAnsi="Arial" w:cs="Arial"/>
          <w:sz w:val="18"/>
          <w:szCs w:val="18"/>
        </w:rPr>
        <w:t>d) La contratación de bienes y servicios en el sector Defensa que necesiten reserva para su adquisición;</w:t>
      </w:r>
    </w:p>
    <w:p w14:paraId="3A2E00BD" w14:textId="77777777" w:rsidR="00925EF9" w:rsidRPr="00A41722" w:rsidRDefault="00925EF9" w:rsidP="00757933">
      <w:pPr>
        <w:pStyle w:val="Textonotapie"/>
        <w:spacing w:after="0" w:line="240" w:lineRule="auto"/>
        <w:ind w:firstLine="708"/>
        <w:rPr>
          <w:rFonts w:ascii="Arial" w:hAnsi="Arial" w:cs="Arial"/>
          <w:sz w:val="18"/>
          <w:szCs w:val="18"/>
          <w:lang w:val="es-CO"/>
        </w:rPr>
      </w:pPr>
      <w:r w:rsidRPr="00A41722">
        <w:rPr>
          <w:rFonts w:ascii="Arial" w:hAnsi="Arial" w:cs="Arial"/>
          <w:color w:val="000000" w:themeColor="text1"/>
          <w:sz w:val="18"/>
          <w:szCs w:val="18"/>
        </w:rPr>
        <w:t xml:space="preserve">» </w:t>
      </w:r>
      <w:r w:rsidRPr="00A41722">
        <w:rPr>
          <w:rFonts w:ascii="Arial" w:hAnsi="Arial" w:cs="Arial"/>
          <w:sz w:val="18"/>
          <w:szCs w:val="18"/>
          <w:lang w:val="es-CO"/>
        </w:rPr>
        <w:t>e) Los contratos para el desarrollo de actividades científicas y tecnológicas;</w:t>
      </w:r>
    </w:p>
    <w:p w14:paraId="11DF1A85" w14:textId="77777777" w:rsidR="00925EF9" w:rsidRPr="00A41722" w:rsidRDefault="00925EF9" w:rsidP="00757933">
      <w:pPr>
        <w:pStyle w:val="Textonotapie"/>
        <w:spacing w:after="0" w:line="240" w:lineRule="auto"/>
        <w:ind w:firstLine="708"/>
        <w:rPr>
          <w:rFonts w:ascii="Arial" w:hAnsi="Arial" w:cs="Arial"/>
          <w:sz w:val="18"/>
          <w:szCs w:val="18"/>
          <w:lang w:val="es-CO"/>
        </w:rPr>
      </w:pPr>
      <w:r w:rsidRPr="00A41722">
        <w:rPr>
          <w:rFonts w:ascii="Arial" w:hAnsi="Arial" w:cs="Arial"/>
          <w:color w:val="000000" w:themeColor="text1"/>
          <w:sz w:val="18"/>
          <w:szCs w:val="18"/>
        </w:rPr>
        <w:t xml:space="preserve">» </w:t>
      </w:r>
      <w:r w:rsidRPr="00A41722">
        <w:rPr>
          <w:rFonts w:ascii="Arial" w:hAnsi="Arial" w:cs="Arial"/>
          <w:sz w:val="18"/>
          <w:szCs w:val="18"/>
          <w:lang w:val="es-CO"/>
        </w:rPr>
        <w:t>f)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w:t>
      </w:r>
    </w:p>
    <w:p w14:paraId="37091B36" w14:textId="77777777" w:rsidR="00925EF9" w:rsidRPr="00A41722" w:rsidRDefault="00925EF9" w:rsidP="00757933">
      <w:pPr>
        <w:pStyle w:val="Textonotapie"/>
        <w:spacing w:after="0" w:line="240" w:lineRule="auto"/>
        <w:ind w:firstLine="708"/>
        <w:rPr>
          <w:rFonts w:ascii="Arial" w:hAnsi="Arial" w:cs="Arial"/>
          <w:sz w:val="18"/>
          <w:szCs w:val="18"/>
          <w:lang w:val="es-CO"/>
        </w:rPr>
      </w:pPr>
      <w:r w:rsidRPr="00A41722">
        <w:rPr>
          <w:rFonts w:ascii="Arial" w:hAnsi="Arial" w:cs="Arial"/>
          <w:color w:val="000000" w:themeColor="text1"/>
          <w:sz w:val="18"/>
          <w:szCs w:val="18"/>
        </w:rPr>
        <w:t xml:space="preserve">» </w:t>
      </w:r>
      <w:r w:rsidRPr="00A41722">
        <w:rPr>
          <w:rFonts w:ascii="Arial" w:hAnsi="Arial" w:cs="Arial"/>
          <w:sz w:val="18"/>
          <w:szCs w:val="18"/>
          <w:lang w:val="es-CO"/>
        </w:rPr>
        <w:t>g) Cuando no exista pluralidad de oferentes en el mercado;</w:t>
      </w:r>
    </w:p>
    <w:p w14:paraId="7365B79D" w14:textId="77777777" w:rsidR="00925EF9" w:rsidRPr="00A41722" w:rsidRDefault="00925EF9" w:rsidP="00757933">
      <w:pPr>
        <w:pStyle w:val="Textonotapie"/>
        <w:spacing w:after="0" w:line="240" w:lineRule="auto"/>
        <w:ind w:firstLine="708"/>
        <w:rPr>
          <w:rFonts w:ascii="Arial" w:hAnsi="Arial" w:cs="Arial"/>
          <w:sz w:val="18"/>
          <w:szCs w:val="18"/>
          <w:lang w:val="es-CO"/>
        </w:rPr>
      </w:pPr>
      <w:r w:rsidRPr="00A41722">
        <w:rPr>
          <w:rFonts w:ascii="Arial" w:hAnsi="Arial" w:cs="Arial"/>
          <w:color w:val="000000" w:themeColor="text1"/>
          <w:sz w:val="18"/>
          <w:szCs w:val="18"/>
        </w:rPr>
        <w:t xml:space="preserve">» </w:t>
      </w:r>
      <w:r w:rsidRPr="00A41722">
        <w:rPr>
          <w:rFonts w:ascii="Arial" w:hAnsi="Arial" w:cs="Arial"/>
          <w:sz w:val="18"/>
          <w:szCs w:val="18"/>
          <w:lang w:val="es-CO"/>
        </w:rPr>
        <w:t>h) Para la prestación de servicios profesionales y de apoyo a la gestión, o para la ejecución de trabajos artísticos que sólo puedan encomendarse a determinadas personas naturales;</w:t>
      </w:r>
    </w:p>
    <w:p w14:paraId="2041E970" w14:textId="77777777" w:rsidR="00925EF9" w:rsidRPr="00A41722" w:rsidRDefault="00925EF9" w:rsidP="00757933">
      <w:pPr>
        <w:pStyle w:val="Textonotapie"/>
        <w:spacing w:after="0" w:line="240" w:lineRule="auto"/>
        <w:ind w:firstLine="708"/>
        <w:rPr>
          <w:rFonts w:ascii="Arial" w:hAnsi="Arial" w:cs="Arial"/>
          <w:sz w:val="18"/>
          <w:szCs w:val="18"/>
          <w:lang w:val="es-CO"/>
        </w:rPr>
      </w:pPr>
      <w:r w:rsidRPr="00A41722">
        <w:rPr>
          <w:rFonts w:ascii="Arial" w:hAnsi="Arial" w:cs="Arial"/>
          <w:color w:val="000000" w:themeColor="text1"/>
          <w:sz w:val="18"/>
          <w:szCs w:val="18"/>
        </w:rPr>
        <w:t xml:space="preserve">» </w:t>
      </w:r>
      <w:r w:rsidRPr="00A41722">
        <w:rPr>
          <w:rFonts w:ascii="Arial" w:hAnsi="Arial" w:cs="Arial"/>
          <w:sz w:val="18"/>
          <w:szCs w:val="18"/>
          <w:lang w:val="es-CO"/>
        </w:rPr>
        <w:t>i) El arrendamiento o adquisición de inmuebles.</w:t>
      </w:r>
    </w:p>
    <w:p w14:paraId="1BA53AA4" w14:textId="77777777" w:rsidR="00925EF9" w:rsidRPr="00A41722" w:rsidRDefault="00925EF9" w:rsidP="00757933">
      <w:pPr>
        <w:pStyle w:val="Textonotapie"/>
        <w:spacing w:after="0" w:line="240" w:lineRule="auto"/>
        <w:ind w:firstLine="708"/>
        <w:rPr>
          <w:rFonts w:ascii="Arial" w:hAnsi="Arial" w:cs="Arial"/>
          <w:sz w:val="18"/>
          <w:szCs w:val="18"/>
          <w:lang w:val="es-CO"/>
        </w:rPr>
      </w:pPr>
      <w:r w:rsidRPr="00A41722">
        <w:rPr>
          <w:rFonts w:ascii="Arial" w:hAnsi="Arial" w:cs="Arial"/>
          <w:color w:val="000000" w:themeColor="text1"/>
          <w:sz w:val="18"/>
          <w:szCs w:val="18"/>
        </w:rPr>
        <w:t xml:space="preserve">» </w:t>
      </w:r>
      <w:r w:rsidRPr="00A41722">
        <w:rPr>
          <w:rFonts w:ascii="Arial" w:hAnsi="Arial" w:cs="Arial"/>
          <w:sz w:val="18"/>
          <w:szCs w:val="18"/>
          <w:lang w:val="es-CO"/>
        </w:rPr>
        <w:t>j) &lt;Literal adicionado por el artículo 125 de la Ley 1753 de 2015. El nuevo texto es el siguiente:&gt; La contratación de bienes y servicios de la Dirección Nacional de Inteligencia (DNI), que requieran reserva para su adquisición.</w:t>
      </w:r>
    </w:p>
    <w:p w14:paraId="2CC76DF6" w14:textId="77777777" w:rsidR="00925EF9" w:rsidRPr="00A41722" w:rsidRDefault="00925EF9" w:rsidP="00757933">
      <w:pPr>
        <w:pStyle w:val="Textonotapie"/>
        <w:spacing w:after="0" w:line="240" w:lineRule="auto"/>
        <w:ind w:firstLine="708"/>
        <w:rPr>
          <w:rFonts w:ascii="Arial" w:hAnsi="Arial" w:cs="Arial"/>
          <w:sz w:val="18"/>
          <w:szCs w:val="18"/>
          <w:lang w:val="es-CO"/>
        </w:rPr>
      </w:pPr>
      <w:r w:rsidRPr="00A41722">
        <w:rPr>
          <w:rFonts w:ascii="Arial" w:hAnsi="Arial" w:cs="Arial"/>
          <w:color w:val="000000" w:themeColor="text1"/>
          <w:sz w:val="18"/>
          <w:szCs w:val="18"/>
        </w:rPr>
        <w:t xml:space="preserve">» </w:t>
      </w:r>
      <w:r w:rsidRPr="00A41722">
        <w:rPr>
          <w:rFonts w:ascii="Arial" w:hAnsi="Arial" w:cs="Arial"/>
          <w:sz w:val="18"/>
          <w:szCs w:val="18"/>
          <w:lang w:val="es-CO"/>
        </w:rPr>
        <w:t>k) &lt;Literal adicionado por el artículo 82 de la Ley 2080 de 2021. El nuevo texto es el siguiente:&gt; La selección de peritos expertos o asesores técnicos para presentar o contradecir el dictamen pericial en procesos judiciales.</w:t>
      </w:r>
    </w:p>
    <w:p w14:paraId="79D23BAC" w14:textId="77777777" w:rsidR="00925EF9" w:rsidRPr="00A41722" w:rsidRDefault="00925EF9" w:rsidP="00757933">
      <w:pPr>
        <w:pStyle w:val="Textonotapie"/>
        <w:spacing w:after="0" w:line="240" w:lineRule="auto"/>
        <w:ind w:firstLine="708"/>
        <w:rPr>
          <w:rFonts w:ascii="Arial" w:hAnsi="Arial" w:cs="Arial"/>
          <w:sz w:val="18"/>
          <w:szCs w:val="18"/>
          <w:lang w:val="es-CO"/>
        </w:rPr>
      </w:pPr>
      <w:r w:rsidRPr="00A41722">
        <w:rPr>
          <w:rFonts w:ascii="Arial" w:hAnsi="Arial" w:cs="Arial"/>
          <w:color w:val="000000" w:themeColor="text1"/>
          <w:sz w:val="18"/>
          <w:szCs w:val="18"/>
        </w:rPr>
        <w:t>»</w:t>
      </w:r>
      <w:r w:rsidRPr="00A41722">
        <w:rPr>
          <w:rFonts w:ascii="Arial" w:hAnsi="Arial" w:cs="Arial"/>
          <w:sz w:val="18"/>
          <w:szCs w:val="18"/>
          <w:lang w:val="es-CO"/>
        </w:rPr>
        <w:t>l) Adicionado por el art.2, Ley 2160 de 2021. &lt;El texto adicionado es el siguiente&gt;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p>
    <w:p w14:paraId="1148365D" w14:textId="77777777" w:rsidR="00925EF9" w:rsidRPr="00A41722" w:rsidRDefault="00925EF9" w:rsidP="00A41722">
      <w:pPr>
        <w:pStyle w:val="Textonotapie"/>
        <w:spacing w:line="240" w:lineRule="auto"/>
        <w:ind w:firstLine="708"/>
        <w:rPr>
          <w:rFonts w:ascii="Arial" w:hAnsi="Arial" w:cs="Arial"/>
          <w:sz w:val="18"/>
          <w:szCs w:val="18"/>
          <w:lang w:val="es-CO"/>
        </w:rPr>
      </w:pPr>
      <w:r w:rsidRPr="00A41722">
        <w:rPr>
          <w:rFonts w:ascii="Arial" w:hAnsi="Arial" w:cs="Arial"/>
          <w:color w:val="000000" w:themeColor="text1"/>
          <w:sz w:val="18"/>
          <w:szCs w:val="18"/>
        </w:rPr>
        <w:t>»</w:t>
      </w:r>
      <w:r w:rsidRPr="00A41722">
        <w:rPr>
          <w:rFonts w:ascii="Arial" w:hAnsi="Arial" w:cs="Arial"/>
          <w:sz w:val="18"/>
          <w:szCs w:val="18"/>
          <w:lang w:val="es-CO"/>
        </w:rPr>
        <w:t>m) Adicionado por el art.2, Ley 2160 de 2021. &lt;El texto adicionado es el siguiente&gt; Los contratos que las entidades estatales suscriban con los consejos comunitarios de las comunidades negras, regulados por la Ley 70 de 1993, que se encuentren incorporados por el Ministerio del Interior en el correspondiente Registro Público Único Nacional y que hayan cumplido con el deber de actualización de información en el mismo registro, cuyo objeto esté relacionado con el fortalecimiento del gobierno propio, la identidad étnica y cultural, el ejercicio de la autonomía, y/o la garantía de los derechos de los pueblos de las mismas comunidades.</w:t>
      </w:r>
    </w:p>
    <w:p w14:paraId="31901A6F" w14:textId="35E521BC" w:rsidR="00925EF9" w:rsidRPr="00A41722" w:rsidRDefault="00925EF9" w:rsidP="00A41722">
      <w:pPr>
        <w:pStyle w:val="Textonotapie"/>
        <w:spacing w:line="240" w:lineRule="auto"/>
        <w:ind w:firstLine="708"/>
        <w:rPr>
          <w:rFonts w:ascii="Arial" w:hAnsi="Arial" w:cs="Arial"/>
          <w:sz w:val="18"/>
          <w:szCs w:val="18"/>
          <w:lang w:val="es-CO"/>
        </w:rPr>
      </w:pPr>
      <w:r w:rsidRPr="00A41722">
        <w:rPr>
          <w:rFonts w:ascii="Arial" w:hAnsi="Arial" w:cs="Arial"/>
          <w:color w:val="000000" w:themeColor="text1"/>
          <w:sz w:val="18"/>
          <w:szCs w:val="18"/>
        </w:rPr>
        <w:t>»</w:t>
      </w:r>
      <w:r w:rsidRPr="00A41722">
        <w:rPr>
          <w:rFonts w:ascii="Arial" w:hAnsi="Arial" w:cs="Arial"/>
          <w:sz w:val="18"/>
          <w:szCs w:val="18"/>
          <w:lang w:val="es-CO"/>
        </w:rPr>
        <w:t>n) Adicionado por el art.2, Ley 2160 de 2021. &lt;El texto adicionado es el siguiente&gt;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r w:rsidRPr="00A41722">
        <w:rPr>
          <w:rFonts w:ascii="Arial" w:hAnsi="Arial" w:cs="Arial"/>
          <w:sz w:val="18"/>
          <w:szCs w:val="18"/>
        </w:rPr>
        <w:t>»</w:t>
      </w:r>
      <w:r w:rsidRPr="00A41722">
        <w:rPr>
          <w:rFonts w:ascii="Arial" w:hAnsi="Arial" w:cs="Arial"/>
          <w:sz w:val="18"/>
          <w:szCs w:val="18"/>
          <w:lang w:val="es-CO"/>
        </w:rPr>
        <w:t>.</w:t>
      </w:r>
    </w:p>
  </w:footnote>
  <w:footnote w:id="11">
    <w:p w14:paraId="32A8C98E" w14:textId="69A3DDC1" w:rsidR="00D224A9" w:rsidRPr="00A41722" w:rsidRDefault="00D224A9" w:rsidP="00A41722">
      <w:pPr>
        <w:pStyle w:val="Textonotapie"/>
        <w:spacing w:line="240" w:lineRule="auto"/>
        <w:ind w:firstLine="708"/>
        <w:rPr>
          <w:rFonts w:ascii="Arial" w:hAnsi="Arial" w:cs="Arial"/>
          <w:sz w:val="18"/>
          <w:szCs w:val="18"/>
        </w:rPr>
      </w:pPr>
      <w:r w:rsidRPr="00A41722">
        <w:rPr>
          <w:rStyle w:val="Refdenotaalpie"/>
          <w:rFonts w:ascii="Arial" w:hAnsi="Arial" w:cs="Arial"/>
          <w:sz w:val="18"/>
          <w:szCs w:val="18"/>
        </w:rPr>
        <w:footnoteRef/>
      </w:r>
      <w:r w:rsidRPr="00A41722">
        <w:rPr>
          <w:rFonts w:ascii="Arial" w:hAnsi="Arial" w:cs="Arial"/>
          <w:sz w:val="18"/>
          <w:szCs w:val="18"/>
        </w:rPr>
        <w:t xml:space="preserve"> Con base en la interpretación de la Sala de Consulta y Servicio Civil del Consejo de Estado en el concepto del 08 de mayo de 2018. Exp. 2.382. C.P. Álvaro Namén Vargas</w:t>
      </w:r>
    </w:p>
  </w:footnote>
  <w:footnote w:id="12">
    <w:p w14:paraId="44251639" w14:textId="0339F779" w:rsidR="00D224A9" w:rsidRPr="00A41722" w:rsidRDefault="00D224A9" w:rsidP="008C337C">
      <w:pPr>
        <w:pStyle w:val="Textonotapie"/>
        <w:spacing w:after="0" w:line="240" w:lineRule="auto"/>
        <w:ind w:firstLine="708"/>
        <w:rPr>
          <w:rFonts w:ascii="Arial" w:hAnsi="Arial" w:cs="Arial"/>
          <w:sz w:val="18"/>
          <w:szCs w:val="18"/>
          <w:lang w:val="es-ES"/>
        </w:rPr>
      </w:pPr>
      <w:r w:rsidRPr="00A41722">
        <w:rPr>
          <w:rStyle w:val="Refdenotaalpie"/>
          <w:rFonts w:ascii="Arial" w:hAnsi="Arial" w:cs="Arial"/>
          <w:sz w:val="18"/>
          <w:szCs w:val="18"/>
        </w:rPr>
        <w:footnoteRef/>
      </w:r>
      <w:r w:rsidRPr="00A41722">
        <w:rPr>
          <w:rFonts w:ascii="Arial" w:hAnsi="Arial" w:cs="Arial"/>
          <w:sz w:val="18"/>
          <w:szCs w:val="18"/>
        </w:rPr>
        <w:t xml:space="preserve"> </w:t>
      </w:r>
      <w:r w:rsidRPr="00A41722">
        <w:rPr>
          <w:rFonts w:ascii="Arial" w:hAnsi="Arial" w:cs="Arial"/>
          <w:color w:val="000000" w:themeColor="text1"/>
          <w:sz w:val="18"/>
          <w:szCs w:val="18"/>
          <w:lang w:val="es-ES"/>
        </w:rPr>
        <w:t>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6C51C6" w:rsidRDefault="006C51C6">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6C51C6" w:rsidRDefault="006C51C6" w:rsidP="00FE0395">
    <w:pPr>
      <w:pStyle w:val="Encabezado"/>
      <w:spacing w:after="0"/>
    </w:pPr>
  </w:p>
  <w:p w14:paraId="6520770B" w14:textId="18EB07B5" w:rsidR="006C51C6" w:rsidRDefault="006C5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5A3"/>
    <w:multiLevelType w:val="hybridMultilevel"/>
    <w:tmpl w:val="A98046BE"/>
    <w:lvl w:ilvl="0" w:tplc="3DDEE782">
      <w:numFmt w:val="bullet"/>
      <w:lvlText w:val=""/>
      <w:lvlJc w:val="left"/>
      <w:pPr>
        <w:ind w:left="821" w:hanging="360"/>
      </w:pPr>
      <w:rPr>
        <w:rFonts w:ascii="Wingdings" w:eastAsia="Wingdings" w:hAnsi="Wingdings" w:cs="Wingdings" w:hint="default"/>
        <w:color w:val="auto"/>
        <w:w w:val="100"/>
        <w:sz w:val="22"/>
        <w:szCs w:val="22"/>
        <w:lang w:val="es-ES" w:eastAsia="en-US" w:bidi="ar-SA"/>
      </w:rPr>
    </w:lvl>
    <w:lvl w:ilvl="1" w:tplc="F976B156">
      <w:numFmt w:val="bullet"/>
      <w:lvlText w:val="•"/>
      <w:lvlJc w:val="left"/>
      <w:pPr>
        <w:ind w:left="1618" w:hanging="360"/>
      </w:pPr>
      <w:rPr>
        <w:rFonts w:hint="default"/>
        <w:lang w:val="es-ES" w:eastAsia="en-US" w:bidi="ar-SA"/>
      </w:rPr>
    </w:lvl>
    <w:lvl w:ilvl="2" w:tplc="DEDC3B50">
      <w:numFmt w:val="bullet"/>
      <w:lvlText w:val="•"/>
      <w:lvlJc w:val="left"/>
      <w:pPr>
        <w:ind w:left="2416" w:hanging="360"/>
      </w:pPr>
      <w:rPr>
        <w:rFonts w:hint="default"/>
        <w:lang w:val="es-ES" w:eastAsia="en-US" w:bidi="ar-SA"/>
      </w:rPr>
    </w:lvl>
    <w:lvl w:ilvl="3" w:tplc="E2428D36">
      <w:numFmt w:val="bullet"/>
      <w:lvlText w:val="•"/>
      <w:lvlJc w:val="left"/>
      <w:pPr>
        <w:ind w:left="3214" w:hanging="360"/>
      </w:pPr>
      <w:rPr>
        <w:rFonts w:hint="default"/>
        <w:lang w:val="es-ES" w:eastAsia="en-US" w:bidi="ar-SA"/>
      </w:rPr>
    </w:lvl>
    <w:lvl w:ilvl="4" w:tplc="D6AABF20">
      <w:numFmt w:val="bullet"/>
      <w:lvlText w:val="•"/>
      <w:lvlJc w:val="left"/>
      <w:pPr>
        <w:ind w:left="4012" w:hanging="360"/>
      </w:pPr>
      <w:rPr>
        <w:rFonts w:hint="default"/>
        <w:lang w:val="es-ES" w:eastAsia="en-US" w:bidi="ar-SA"/>
      </w:rPr>
    </w:lvl>
    <w:lvl w:ilvl="5" w:tplc="E5300F16">
      <w:numFmt w:val="bullet"/>
      <w:lvlText w:val="•"/>
      <w:lvlJc w:val="left"/>
      <w:pPr>
        <w:ind w:left="4810" w:hanging="360"/>
      </w:pPr>
      <w:rPr>
        <w:rFonts w:hint="default"/>
        <w:lang w:val="es-ES" w:eastAsia="en-US" w:bidi="ar-SA"/>
      </w:rPr>
    </w:lvl>
    <w:lvl w:ilvl="6" w:tplc="3A86A3A2">
      <w:numFmt w:val="bullet"/>
      <w:lvlText w:val="•"/>
      <w:lvlJc w:val="left"/>
      <w:pPr>
        <w:ind w:left="5608" w:hanging="360"/>
      </w:pPr>
      <w:rPr>
        <w:rFonts w:hint="default"/>
        <w:lang w:val="es-ES" w:eastAsia="en-US" w:bidi="ar-SA"/>
      </w:rPr>
    </w:lvl>
    <w:lvl w:ilvl="7" w:tplc="083C322C">
      <w:numFmt w:val="bullet"/>
      <w:lvlText w:val="•"/>
      <w:lvlJc w:val="left"/>
      <w:pPr>
        <w:ind w:left="6406" w:hanging="360"/>
      </w:pPr>
      <w:rPr>
        <w:rFonts w:hint="default"/>
        <w:lang w:val="es-ES" w:eastAsia="en-US" w:bidi="ar-SA"/>
      </w:rPr>
    </w:lvl>
    <w:lvl w:ilvl="8" w:tplc="3752B4A0">
      <w:numFmt w:val="bullet"/>
      <w:lvlText w:val="•"/>
      <w:lvlJc w:val="left"/>
      <w:pPr>
        <w:ind w:left="7204" w:hanging="360"/>
      </w:pPr>
      <w:rPr>
        <w:rFonts w:hint="default"/>
        <w:lang w:val="es-ES" w:eastAsia="en-US" w:bidi="ar-SA"/>
      </w:rPr>
    </w:lvl>
  </w:abstractNum>
  <w:abstractNum w:abstractNumId="1"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3800D4"/>
    <w:multiLevelType w:val="multilevel"/>
    <w:tmpl w:val="CED42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8376A5"/>
    <w:multiLevelType w:val="multilevel"/>
    <w:tmpl w:val="B4C2F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1B6769AD"/>
    <w:multiLevelType w:val="multilevel"/>
    <w:tmpl w:val="B33A6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38D146F"/>
    <w:multiLevelType w:val="hybridMultilevel"/>
    <w:tmpl w:val="6BB4548A"/>
    <w:lvl w:ilvl="0" w:tplc="B4B06BF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4" w15:restartNumberingAfterBreak="0">
    <w:nsid w:val="2E1B7162"/>
    <w:multiLevelType w:val="multilevel"/>
    <w:tmpl w:val="F850A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16"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3" w15:restartNumberingAfterBreak="0">
    <w:nsid w:val="410D63A2"/>
    <w:multiLevelType w:val="hybridMultilevel"/>
    <w:tmpl w:val="B53666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282CEB"/>
    <w:multiLevelType w:val="hybridMultilevel"/>
    <w:tmpl w:val="1B701718"/>
    <w:lvl w:ilvl="0" w:tplc="2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3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36" w15:restartNumberingAfterBreak="0">
    <w:nsid w:val="73525A4A"/>
    <w:multiLevelType w:val="hybridMultilevel"/>
    <w:tmpl w:val="065C55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7"/>
  </w:num>
  <w:num w:numId="3">
    <w:abstractNumId w:val="24"/>
  </w:num>
  <w:num w:numId="4">
    <w:abstractNumId w:val="31"/>
  </w:num>
  <w:num w:numId="5">
    <w:abstractNumId w:val="33"/>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4"/>
  </w:num>
  <w:num w:numId="9">
    <w:abstractNumId w:val="13"/>
    <w:lvlOverride w:ilvl="0">
      <w:startOverride w:val="1"/>
    </w:lvlOverride>
  </w:num>
  <w:num w:numId="10">
    <w:abstractNumId w:val="35"/>
  </w:num>
  <w:num w:numId="11">
    <w:abstractNumId w:val="15"/>
  </w:num>
  <w:num w:numId="12">
    <w:abstractNumId w:val="4"/>
  </w:num>
  <w:num w:numId="13">
    <w:abstractNumId w:val="11"/>
  </w:num>
  <w:num w:numId="14">
    <w:abstractNumId w:val="30"/>
  </w:num>
  <w:num w:numId="15">
    <w:abstractNumId w:val="21"/>
  </w:num>
  <w:num w:numId="16">
    <w:abstractNumId w:val="18"/>
  </w:num>
  <w:num w:numId="17">
    <w:abstractNumId w:val="22"/>
  </w:num>
  <w:num w:numId="18">
    <w:abstractNumId w:val="26"/>
  </w:num>
  <w:num w:numId="19">
    <w:abstractNumId w:val="12"/>
  </w:num>
  <w:num w:numId="20">
    <w:abstractNumId w:val="38"/>
  </w:num>
  <w:num w:numId="21">
    <w:abstractNumId w:val="32"/>
  </w:num>
  <w:num w:numId="22">
    <w:abstractNumId w:val="28"/>
  </w:num>
  <w:num w:numId="23">
    <w:abstractNumId w:val="27"/>
  </w:num>
  <w:num w:numId="24">
    <w:abstractNumId w:val="16"/>
  </w:num>
  <w:num w:numId="25">
    <w:abstractNumId w:val="29"/>
  </w:num>
  <w:num w:numId="26">
    <w:abstractNumId w:val="2"/>
  </w:num>
  <w:num w:numId="27">
    <w:abstractNumId w:val="20"/>
  </w:num>
  <w:num w:numId="28">
    <w:abstractNumId w:val="37"/>
  </w:num>
  <w:num w:numId="29">
    <w:abstractNumId w:val="7"/>
  </w:num>
  <w:num w:numId="30">
    <w:abstractNumId w:val="6"/>
  </w:num>
  <w:num w:numId="31">
    <w:abstractNumId w:val="6"/>
  </w:num>
  <w:num w:numId="32">
    <w:abstractNumId w:val="3"/>
  </w:num>
  <w:num w:numId="33">
    <w:abstractNumId w:val="14"/>
  </w:num>
  <w:num w:numId="34">
    <w:abstractNumId w:val="14"/>
  </w:num>
  <w:num w:numId="35">
    <w:abstractNumId w:val="8"/>
  </w:num>
  <w:num w:numId="36">
    <w:abstractNumId w:val="23"/>
  </w:num>
  <w:num w:numId="37">
    <w:abstractNumId w:val="36"/>
  </w:num>
  <w:num w:numId="38">
    <w:abstractNumId w:val="25"/>
  </w:num>
  <w:num w:numId="39">
    <w:abstractNumId w:val="0"/>
  </w:num>
  <w:num w:numId="40">
    <w:abstractNumId w:val="10"/>
  </w:num>
  <w:num w:numId="41">
    <w:abstractNumId w:val="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2D"/>
    <w:rsid w:val="00001642"/>
    <w:rsid w:val="0000268F"/>
    <w:rsid w:val="000029BC"/>
    <w:rsid w:val="000031A6"/>
    <w:rsid w:val="00003AFA"/>
    <w:rsid w:val="0000404B"/>
    <w:rsid w:val="00004F5E"/>
    <w:rsid w:val="00005134"/>
    <w:rsid w:val="0000645E"/>
    <w:rsid w:val="0000682D"/>
    <w:rsid w:val="00006906"/>
    <w:rsid w:val="000105E2"/>
    <w:rsid w:val="00010981"/>
    <w:rsid w:val="00010DAD"/>
    <w:rsid w:val="00011726"/>
    <w:rsid w:val="000123BA"/>
    <w:rsid w:val="000126BB"/>
    <w:rsid w:val="00012A1B"/>
    <w:rsid w:val="000136DC"/>
    <w:rsid w:val="0001574B"/>
    <w:rsid w:val="00016F33"/>
    <w:rsid w:val="00016FAC"/>
    <w:rsid w:val="00017102"/>
    <w:rsid w:val="0001726A"/>
    <w:rsid w:val="0001794A"/>
    <w:rsid w:val="0001795B"/>
    <w:rsid w:val="00020688"/>
    <w:rsid w:val="00020801"/>
    <w:rsid w:val="00020D8D"/>
    <w:rsid w:val="00024BE5"/>
    <w:rsid w:val="00025A4D"/>
    <w:rsid w:val="00026AD9"/>
    <w:rsid w:val="000271AD"/>
    <w:rsid w:val="000271FE"/>
    <w:rsid w:val="00027940"/>
    <w:rsid w:val="00027DAE"/>
    <w:rsid w:val="00027E9A"/>
    <w:rsid w:val="00027F74"/>
    <w:rsid w:val="000303EC"/>
    <w:rsid w:val="0003041B"/>
    <w:rsid w:val="00030C1F"/>
    <w:rsid w:val="00031D2D"/>
    <w:rsid w:val="000346F8"/>
    <w:rsid w:val="00034F55"/>
    <w:rsid w:val="00035AC7"/>
    <w:rsid w:val="00036083"/>
    <w:rsid w:val="000365C0"/>
    <w:rsid w:val="00036FF6"/>
    <w:rsid w:val="00037112"/>
    <w:rsid w:val="000378AD"/>
    <w:rsid w:val="0004177A"/>
    <w:rsid w:val="00044819"/>
    <w:rsid w:val="00046F46"/>
    <w:rsid w:val="000471AA"/>
    <w:rsid w:val="0004770A"/>
    <w:rsid w:val="000503A1"/>
    <w:rsid w:val="00050E2C"/>
    <w:rsid w:val="00051590"/>
    <w:rsid w:val="0005275D"/>
    <w:rsid w:val="000527A5"/>
    <w:rsid w:val="00053983"/>
    <w:rsid w:val="00053991"/>
    <w:rsid w:val="00054649"/>
    <w:rsid w:val="00054C6E"/>
    <w:rsid w:val="00054E46"/>
    <w:rsid w:val="00055141"/>
    <w:rsid w:val="00055B28"/>
    <w:rsid w:val="00056024"/>
    <w:rsid w:val="000568C7"/>
    <w:rsid w:val="00057953"/>
    <w:rsid w:val="00057D97"/>
    <w:rsid w:val="00057FCD"/>
    <w:rsid w:val="0006013B"/>
    <w:rsid w:val="00061727"/>
    <w:rsid w:val="0006235E"/>
    <w:rsid w:val="0006293E"/>
    <w:rsid w:val="00063E52"/>
    <w:rsid w:val="00064542"/>
    <w:rsid w:val="0006625D"/>
    <w:rsid w:val="00067665"/>
    <w:rsid w:val="00067C13"/>
    <w:rsid w:val="00070770"/>
    <w:rsid w:val="00070A22"/>
    <w:rsid w:val="00071D6E"/>
    <w:rsid w:val="000743C2"/>
    <w:rsid w:val="0007460B"/>
    <w:rsid w:val="0007462B"/>
    <w:rsid w:val="00074CE4"/>
    <w:rsid w:val="000751BB"/>
    <w:rsid w:val="0007590A"/>
    <w:rsid w:val="0007639B"/>
    <w:rsid w:val="00077532"/>
    <w:rsid w:val="00077D20"/>
    <w:rsid w:val="00077E04"/>
    <w:rsid w:val="00077E1C"/>
    <w:rsid w:val="00080D35"/>
    <w:rsid w:val="00081AF3"/>
    <w:rsid w:val="00081B2F"/>
    <w:rsid w:val="00081E50"/>
    <w:rsid w:val="0008260E"/>
    <w:rsid w:val="000828E9"/>
    <w:rsid w:val="00083BE4"/>
    <w:rsid w:val="00084DC0"/>
    <w:rsid w:val="0008592F"/>
    <w:rsid w:val="00085CC3"/>
    <w:rsid w:val="00086C08"/>
    <w:rsid w:val="000873C1"/>
    <w:rsid w:val="00087888"/>
    <w:rsid w:val="00090D35"/>
    <w:rsid w:val="0009180B"/>
    <w:rsid w:val="000929E3"/>
    <w:rsid w:val="000931C9"/>
    <w:rsid w:val="000932C2"/>
    <w:rsid w:val="000939E0"/>
    <w:rsid w:val="00093D35"/>
    <w:rsid w:val="0009402D"/>
    <w:rsid w:val="000942EB"/>
    <w:rsid w:val="0009651A"/>
    <w:rsid w:val="00096EAB"/>
    <w:rsid w:val="0009712F"/>
    <w:rsid w:val="000972BA"/>
    <w:rsid w:val="000976FD"/>
    <w:rsid w:val="00097ABD"/>
    <w:rsid w:val="000A09F4"/>
    <w:rsid w:val="000A15CB"/>
    <w:rsid w:val="000A1B81"/>
    <w:rsid w:val="000A2145"/>
    <w:rsid w:val="000A2C01"/>
    <w:rsid w:val="000A4D0D"/>
    <w:rsid w:val="000A5189"/>
    <w:rsid w:val="000A668C"/>
    <w:rsid w:val="000A66CF"/>
    <w:rsid w:val="000A79F5"/>
    <w:rsid w:val="000A7E46"/>
    <w:rsid w:val="000B103F"/>
    <w:rsid w:val="000B1C28"/>
    <w:rsid w:val="000B25E0"/>
    <w:rsid w:val="000B2DA6"/>
    <w:rsid w:val="000B3893"/>
    <w:rsid w:val="000B4FC6"/>
    <w:rsid w:val="000B53D0"/>
    <w:rsid w:val="000B5B16"/>
    <w:rsid w:val="000B680C"/>
    <w:rsid w:val="000B6837"/>
    <w:rsid w:val="000B707E"/>
    <w:rsid w:val="000C00B6"/>
    <w:rsid w:val="000C0B7C"/>
    <w:rsid w:val="000C21BA"/>
    <w:rsid w:val="000C2DD2"/>
    <w:rsid w:val="000C6347"/>
    <w:rsid w:val="000C73E5"/>
    <w:rsid w:val="000C755D"/>
    <w:rsid w:val="000D0148"/>
    <w:rsid w:val="000D0AFA"/>
    <w:rsid w:val="000D28E0"/>
    <w:rsid w:val="000D2ADD"/>
    <w:rsid w:val="000D4402"/>
    <w:rsid w:val="000D457E"/>
    <w:rsid w:val="000D58C2"/>
    <w:rsid w:val="000D5D64"/>
    <w:rsid w:val="000E1761"/>
    <w:rsid w:val="000E182B"/>
    <w:rsid w:val="000E1864"/>
    <w:rsid w:val="000E1F13"/>
    <w:rsid w:val="000E24E1"/>
    <w:rsid w:val="000E33BC"/>
    <w:rsid w:val="000E5299"/>
    <w:rsid w:val="000E576C"/>
    <w:rsid w:val="000E59C2"/>
    <w:rsid w:val="000E6357"/>
    <w:rsid w:val="000E68FA"/>
    <w:rsid w:val="000E6962"/>
    <w:rsid w:val="000E6D84"/>
    <w:rsid w:val="000E7073"/>
    <w:rsid w:val="000F14E8"/>
    <w:rsid w:val="000F17FC"/>
    <w:rsid w:val="000F1D24"/>
    <w:rsid w:val="000F2194"/>
    <w:rsid w:val="000F3B04"/>
    <w:rsid w:val="000F3C44"/>
    <w:rsid w:val="000F3D91"/>
    <w:rsid w:val="000F54C2"/>
    <w:rsid w:val="000F6869"/>
    <w:rsid w:val="000F7AE4"/>
    <w:rsid w:val="001000EC"/>
    <w:rsid w:val="00101052"/>
    <w:rsid w:val="001015E9"/>
    <w:rsid w:val="001017F1"/>
    <w:rsid w:val="00101F2E"/>
    <w:rsid w:val="00102144"/>
    <w:rsid w:val="001024CE"/>
    <w:rsid w:val="00102AA1"/>
    <w:rsid w:val="00103915"/>
    <w:rsid w:val="00103D3D"/>
    <w:rsid w:val="00104097"/>
    <w:rsid w:val="00104423"/>
    <w:rsid w:val="00104A45"/>
    <w:rsid w:val="00105B6D"/>
    <w:rsid w:val="001065D1"/>
    <w:rsid w:val="00106AC5"/>
    <w:rsid w:val="00106B75"/>
    <w:rsid w:val="001112CF"/>
    <w:rsid w:val="00111438"/>
    <w:rsid w:val="00111636"/>
    <w:rsid w:val="00112192"/>
    <w:rsid w:val="00112D2F"/>
    <w:rsid w:val="001132D4"/>
    <w:rsid w:val="00114236"/>
    <w:rsid w:val="001152BA"/>
    <w:rsid w:val="0011561C"/>
    <w:rsid w:val="0011730D"/>
    <w:rsid w:val="00117343"/>
    <w:rsid w:val="001214FF"/>
    <w:rsid w:val="001229C6"/>
    <w:rsid w:val="00122B23"/>
    <w:rsid w:val="00123C67"/>
    <w:rsid w:val="00124E73"/>
    <w:rsid w:val="00124EC3"/>
    <w:rsid w:val="00124EE5"/>
    <w:rsid w:val="00125291"/>
    <w:rsid w:val="00125D4C"/>
    <w:rsid w:val="0012687C"/>
    <w:rsid w:val="0012754A"/>
    <w:rsid w:val="0013045B"/>
    <w:rsid w:val="001310A5"/>
    <w:rsid w:val="0013236F"/>
    <w:rsid w:val="001332D0"/>
    <w:rsid w:val="00133651"/>
    <w:rsid w:val="00134030"/>
    <w:rsid w:val="001343FA"/>
    <w:rsid w:val="001344AA"/>
    <w:rsid w:val="001355F5"/>
    <w:rsid w:val="00136F24"/>
    <w:rsid w:val="00137BA1"/>
    <w:rsid w:val="00137FFA"/>
    <w:rsid w:val="00140015"/>
    <w:rsid w:val="001406ED"/>
    <w:rsid w:val="00141C42"/>
    <w:rsid w:val="00141E84"/>
    <w:rsid w:val="00141F99"/>
    <w:rsid w:val="001420C8"/>
    <w:rsid w:val="001425C5"/>
    <w:rsid w:val="0014417F"/>
    <w:rsid w:val="001448B5"/>
    <w:rsid w:val="0014582F"/>
    <w:rsid w:val="001459E6"/>
    <w:rsid w:val="00145AAA"/>
    <w:rsid w:val="00146E1D"/>
    <w:rsid w:val="00147605"/>
    <w:rsid w:val="001515A2"/>
    <w:rsid w:val="001520A3"/>
    <w:rsid w:val="00152609"/>
    <w:rsid w:val="00152C65"/>
    <w:rsid w:val="00152CA8"/>
    <w:rsid w:val="0015382E"/>
    <w:rsid w:val="00154A20"/>
    <w:rsid w:val="001550CF"/>
    <w:rsid w:val="001554A4"/>
    <w:rsid w:val="00156600"/>
    <w:rsid w:val="001568EE"/>
    <w:rsid w:val="00156DAF"/>
    <w:rsid w:val="00160DE5"/>
    <w:rsid w:val="0016135A"/>
    <w:rsid w:val="0016149E"/>
    <w:rsid w:val="001616A6"/>
    <w:rsid w:val="00161D78"/>
    <w:rsid w:val="0016262F"/>
    <w:rsid w:val="00162832"/>
    <w:rsid w:val="001650A0"/>
    <w:rsid w:val="00165EA8"/>
    <w:rsid w:val="0016680A"/>
    <w:rsid w:val="00167B9D"/>
    <w:rsid w:val="00167F0C"/>
    <w:rsid w:val="00170733"/>
    <w:rsid w:val="00170D5D"/>
    <w:rsid w:val="00170E51"/>
    <w:rsid w:val="00172B2A"/>
    <w:rsid w:val="00172E0A"/>
    <w:rsid w:val="00173D30"/>
    <w:rsid w:val="00174107"/>
    <w:rsid w:val="00174FBC"/>
    <w:rsid w:val="0017528B"/>
    <w:rsid w:val="001755EC"/>
    <w:rsid w:val="00175795"/>
    <w:rsid w:val="00177BAA"/>
    <w:rsid w:val="00180B3B"/>
    <w:rsid w:val="00182C6C"/>
    <w:rsid w:val="00182E5C"/>
    <w:rsid w:val="00183DD7"/>
    <w:rsid w:val="00184A68"/>
    <w:rsid w:val="00184E93"/>
    <w:rsid w:val="001857DA"/>
    <w:rsid w:val="0018598D"/>
    <w:rsid w:val="00186253"/>
    <w:rsid w:val="00186B95"/>
    <w:rsid w:val="00186D8E"/>
    <w:rsid w:val="00187F6F"/>
    <w:rsid w:val="001900CF"/>
    <w:rsid w:val="00190205"/>
    <w:rsid w:val="001918D6"/>
    <w:rsid w:val="00192341"/>
    <w:rsid w:val="00192D85"/>
    <w:rsid w:val="00192F14"/>
    <w:rsid w:val="001939B7"/>
    <w:rsid w:val="0019596D"/>
    <w:rsid w:val="00195EDB"/>
    <w:rsid w:val="0019626E"/>
    <w:rsid w:val="001963C6"/>
    <w:rsid w:val="0019713D"/>
    <w:rsid w:val="0019745D"/>
    <w:rsid w:val="001A028B"/>
    <w:rsid w:val="001A08F7"/>
    <w:rsid w:val="001A0DF1"/>
    <w:rsid w:val="001A0EC0"/>
    <w:rsid w:val="001A1909"/>
    <w:rsid w:val="001A1BDA"/>
    <w:rsid w:val="001A26FC"/>
    <w:rsid w:val="001A27D7"/>
    <w:rsid w:val="001A3721"/>
    <w:rsid w:val="001A387A"/>
    <w:rsid w:val="001A3F04"/>
    <w:rsid w:val="001A6313"/>
    <w:rsid w:val="001A69BF"/>
    <w:rsid w:val="001A7176"/>
    <w:rsid w:val="001B0FEE"/>
    <w:rsid w:val="001B2EA0"/>
    <w:rsid w:val="001B2F7F"/>
    <w:rsid w:val="001B3306"/>
    <w:rsid w:val="001B464A"/>
    <w:rsid w:val="001B4A46"/>
    <w:rsid w:val="001B4CC5"/>
    <w:rsid w:val="001B5077"/>
    <w:rsid w:val="001B528A"/>
    <w:rsid w:val="001B53B4"/>
    <w:rsid w:val="001B59D6"/>
    <w:rsid w:val="001B6044"/>
    <w:rsid w:val="001B686F"/>
    <w:rsid w:val="001B7618"/>
    <w:rsid w:val="001B7DEA"/>
    <w:rsid w:val="001B7FB3"/>
    <w:rsid w:val="001C0B58"/>
    <w:rsid w:val="001C120D"/>
    <w:rsid w:val="001C219D"/>
    <w:rsid w:val="001C25C9"/>
    <w:rsid w:val="001C33CB"/>
    <w:rsid w:val="001C398F"/>
    <w:rsid w:val="001C418F"/>
    <w:rsid w:val="001C42CE"/>
    <w:rsid w:val="001C65E5"/>
    <w:rsid w:val="001C722C"/>
    <w:rsid w:val="001D07BF"/>
    <w:rsid w:val="001D0988"/>
    <w:rsid w:val="001D172E"/>
    <w:rsid w:val="001D1FD0"/>
    <w:rsid w:val="001D2D84"/>
    <w:rsid w:val="001D2E79"/>
    <w:rsid w:val="001D3A43"/>
    <w:rsid w:val="001D4A16"/>
    <w:rsid w:val="001D5E4D"/>
    <w:rsid w:val="001D64EC"/>
    <w:rsid w:val="001D6B16"/>
    <w:rsid w:val="001D7B74"/>
    <w:rsid w:val="001E0042"/>
    <w:rsid w:val="001E008B"/>
    <w:rsid w:val="001E0545"/>
    <w:rsid w:val="001E0849"/>
    <w:rsid w:val="001E118B"/>
    <w:rsid w:val="001E1A13"/>
    <w:rsid w:val="001E3E0C"/>
    <w:rsid w:val="001E453C"/>
    <w:rsid w:val="001E4A2B"/>
    <w:rsid w:val="001E505B"/>
    <w:rsid w:val="001E610D"/>
    <w:rsid w:val="001E63C0"/>
    <w:rsid w:val="001F0524"/>
    <w:rsid w:val="001F0570"/>
    <w:rsid w:val="001F13B9"/>
    <w:rsid w:val="001F140A"/>
    <w:rsid w:val="001F1781"/>
    <w:rsid w:val="001F1AFA"/>
    <w:rsid w:val="001F267A"/>
    <w:rsid w:val="001F2AD0"/>
    <w:rsid w:val="001F2FC2"/>
    <w:rsid w:val="001F3D53"/>
    <w:rsid w:val="001F416A"/>
    <w:rsid w:val="001F55B5"/>
    <w:rsid w:val="001F59AB"/>
    <w:rsid w:val="001F5E0A"/>
    <w:rsid w:val="001F62DC"/>
    <w:rsid w:val="001F63E1"/>
    <w:rsid w:val="001F6AAC"/>
    <w:rsid w:val="001F790E"/>
    <w:rsid w:val="002005CC"/>
    <w:rsid w:val="002007D2"/>
    <w:rsid w:val="00200F34"/>
    <w:rsid w:val="0020229E"/>
    <w:rsid w:val="00202918"/>
    <w:rsid w:val="00203F1A"/>
    <w:rsid w:val="00204114"/>
    <w:rsid w:val="00204C65"/>
    <w:rsid w:val="00204F6E"/>
    <w:rsid w:val="00204FCD"/>
    <w:rsid w:val="002059AF"/>
    <w:rsid w:val="0020646E"/>
    <w:rsid w:val="002067AD"/>
    <w:rsid w:val="00206BC8"/>
    <w:rsid w:val="00207CB6"/>
    <w:rsid w:val="002101BE"/>
    <w:rsid w:val="002118CA"/>
    <w:rsid w:val="00211909"/>
    <w:rsid w:val="0021318C"/>
    <w:rsid w:val="002135F3"/>
    <w:rsid w:val="002146C0"/>
    <w:rsid w:val="00214A72"/>
    <w:rsid w:val="00215A2F"/>
    <w:rsid w:val="00215BB7"/>
    <w:rsid w:val="00215CA0"/>
    <w:rsid w:val="00216F1A"/>
    <w:rsid w:val="0021701B"/>
    <w:rsid w:val="0021759E"/>
    <w:rsid w:val="00217662"/>
    <w:rsid w:val="002201E0"/>
    <w:rsid w:val="0022085C"/>
    <w:rsid w:val="002208DC"/>
    <w:rsid w:val="00220CE5"/>
    <w:rsid w:val="002210B1"/>
    <w:rsid w:val="002215FF"/>
    <w:rsid w:val="002216AA"/>
    <w:rsid w:val="0022173B"/>
    <w:rsid w:val="002217B4"/>
    <w:rsid w:val="0022264F"/>
    <w:rsid w:val="002226D4"/>
    <w:rsid w:val="002229F4"/>
    <w:rsid w:val="002236DB"/>
    <w:rsid w:val="00224363"/>
    <w:rsid w:val="00224570"/>
    <w:rsid w:val="00225A48"/>
    <w:rsid w:val="0022655C"/>
    <w:rsid w:val="0022678E"/>
    <w:rsid w:val="002272CA"/>
    <w:rsid w:val="00227541"/>
    <w:rsid w:val="00227D81"/>
    <w:rsid w:val="00227E42"/>
    <w:rsid w:val="00230B1D"/>
    <w:rsid w:val="002311BD"/>
    <w:rsid w:val="00233A24"/>
    <w:rsid w:val="0023484E"/>
    <w:rsid w:val="00234B84"/>
    <w:rsid w:val="00235B42"/>
    <w:rsid w:val="00236137"/>
    <w:rsid w:val="00236740"/>
    <w:rsid w:val="00237329"/>
    <w:rsid w:val="00240225"/>
    <w:rsid w:val="00240A06"/>
    <w:rsid w:val="002416BA"/>
    <w:rsid w:val="002427B1"/>
    <w:rsid w:val="00244181"/>
    <w:rsid w:val="00244C00"/>
    <w:rsid w:val="00244CB0"/>
    <w:rsid w:val="0024535C"/>
    <w:rsid w:val="002457FD"/>
    <w:rsid w:val="00245A49"/>
    <w:rsid w:val="00245C7E"/>
    <w:rsid w:val="00247411"/>
    <w:rsid w:val="002475F1"/>
    <w:rsid w:val="002501F2"/>
    <w:rsid w:val="00250718"/>
    <w:rsid w:val="00251445"/>
    <w:rsid w:val="0025237E"/>
    <w:rsid w:val="00252AEC"/>
    <w:rsid w:val="00253276"/>
    <w:rsid w:val="002536AE"/>
    <w:rsid w:val="00253C1D"/>
    <w:rsid w:val="00254319"/>
    <w:rsid w:val="00254D37"/>
    <w:rsid w:val="002563B9"/>
    <w:rsid w:val="0025685E"/>
    <w:rsid w:val="0025768C"/>
    <w:rsid w:val="00257BC1"/>
    <w:rsid w:val="00257C73"/>
    <w:rsid w:val="002603EB"/>
    <w:rsid w:val="00260720"/>
    <w:rsid w:val="00261631"/>
    <w:rsid w:val="002623A3"/>
    <w:rsid w:val="00264095"/>
    <w:rsid w:val="00264666"/>
    <w:rsid w:val="00264AE6"/>
    <w:rsid w:val="00265942"/>
    <w:rsid w:val="00265C96"/>
    <w:rsid w:val="00265CEB"/>
    <w:rsid w:val="00265ED0"/>
    <w:rsid w:val="00265FA4"/>
    <w:rsid w:val="00266E0C"/>
    <w:rsid w:val="00267190"/>
    <w:rsid w:val="00270234"/>
    <w:rsid w:val="0027071C"/>
    <w:rsid w:val="0027122E"/>
    <w:rsid w:val="00272C62"/>
    <w:rsid w:val="002755B8"/>
    <w:rsid w:val="00275701"/>
    <w:rsid w:val="00276521"/>
    <w:rsid w:val="00276D7E"/>
    <w:rsid w:val="00277428"/>
    <w:rsid w:val="002778DB"/>
    <w:rsid w:val="002806C6"/>
    <w:rsid w:val="00280761"/>
    <w:rsid w:val="002812E1"/>
    <w:rsid w:val="00281E62"/>
    <w:rsid w:val="00281ED6"/>
    <w:rsid w:val="00282493"/>
    <w:rsid w:val="00282F29"/>
    <w:rsid w:val="00283380"/>
    <w:rsid w:val="00284ECB"/>
    <w:rsid w:val="00284F66"/>
    <w:rsid w:val="00285D7E"/>
    <w:rsid w:val="00285D82"/>
    <w:rsid w:val="00285FED"/>
    <w:rsid w:val="00286660"/>
    <w:rsid w:val="00286A53"/>
    <w:rsid w:val="00287542"/>
    <w:rsid w:val="002877E9"/>
    <w:rsid w:val="0029159E"/>
    <w:rsid w:val="00291E4A"/>
    <w:rsid w:val="00292E8D"/>
    <w:rsid w:val="00293EA5"/>
    <w:rsid w:val="00294801"/>
    <w:rsid w:val="00294EFD"/>
    <w:rsid w:val="0029562E"/>
    <w:rsid w:val="00296D38"/>
    <w:rsid w:val="002970C9"/>
    <w:rsid w:val="0029772C"/>
    <w:rsid w:val="002A1031"/>
    <w:rsid w:val="002A1308"/>
    <w:rsid w:val="002A3472"/>
    <w:rsid w:val="002A34C5"/>
    <w:rsid w:val="002A3C58"/>
    <w:rsid w:val="002A4F10"/>
    <w:rsid w:val="002A632D"/>
    <w:rsid w:val="002A63F4"/>
    <w:rsid w:val="002B0B61"/>
    <w:rsid w:val="002B15ED"/>
    <w:rsid w:val="002B1AAF"/>
    <w:rsid w:val="002B36EB"/>
    <w:rsid w:val="002B3DA6"/>
    <w:rsid w:val="002B3F20"/>
    <w:rsid w:val="002B484D"/>
    <w:rsid w:val="002B4907"/>
    <w:rsid w:val="002B50DA"/>
    <w:rsid w:val="002B72C0"/>
    <w:rsid w:val="002B7DD1"/>
    <w:rsid w:val="002C05A7"/>
    <w:rsid w:val="002C087E"/>
    <w:rsid w:val="002C27C5"/>
    <w:rsid w:val="002C2BF2"/>
    <w:rsid w:val="002C3928"/>
    <w:rsid w:val="002C7E7F"/>
    <w:rsid w:val="002D0C96"/>
    <w:rsid w:val="002D3456"/>
    <w:rsid w:val="002D4BB3"/>
    <w:rsid w:val="002D5D70"/>
    <w:rsid w:val="002D6942"/>
    <w:rsid w:val="002D7E62"/>
    <w:rsid w:val="002D7F92"/>
    <w:rsid w:val="002E0A18"/>
    <w:rsid w:val="002E1964"/>
    <w:rsid w:val="002E19A5"/>
    <w:rsid w:val="002E1E7E"/>
    <w:rsid w:val="002E27E0"/>
    <w:rsid w:val="002E39A3"/>
    <w:rsid w:val="002E40A8"/>
    <w:rsid w:val="002E5134"/>
    <w:rsid w:val="002E6150"/>
    <w:rsid w:val="002E6B6F"/>
    <w:rsid w:val="002E74C9"/>
    <w:rsid w:val="002E78E9"/>
    <w:rsid w:val="002F0800"/>
    <w:rsid w:val="002F3606"/>
    <w:rsid w:val="002F40C7"/>
    <w:rsid w:val="002F4EA2"/>
    <w:rsid w:val="002F5131"/>
    <w:rsid w:val="002F51E1"/>
    <w:rsid w:val="002F61CE"/>
    <w:rsid w:val="002F70EB"/>
    <w:rsid w:val="002F779E"/>
    <w:rsid w:val="002F7AB3"/>
    <w:rsid w:val="00301514"/>
    <w:rsid w:val="003033BA"/>
    <w:rsid w:val="003033C0"/>
    <w:rsid w:val="003038BC"/>
    <w:rsid w:val="00303D47"/>
    <w:rsid w:val="00303DF8"/>
    <w:rsid w:val="00303EFC"/>
    <w:rsid w:val="00304081"/>
    <w:rsid w:val="003043B4"/>
    <w:rsid w:val="003046D6"/>
    <w:rsid w:val="0030629D"/>
    <w:rsid w:val="0030783E"/>
    <w:rsid w:val="00307CBC"/>
    <w:rsid w:val="0031068B"/>
    <w:rsid w:val="003112B5"/>
    <w:rsid w:val="0031293C"/>
    <w:rsid w:val="00312DEB"/>
    <w:rsid w:val="00312F3D"/>
    <w:rsid w:val="00313BBA"/>
    <w:rsid w:val="00313D9F"/>
    <w:rsid w:val="00314352"/>
    <w:rsid w:val="00314899"/>
    <w:rsid w:val="00315623"/>
    <w:rsid w:val="00316182"/>
    <w:rsid w:val="00317265"/>
    <w:rsid w:val="00317704"/>
    <w:rsid w:val="0032072B"/>
    <w:rsid w:val="00320DFD"/>
    <w:rsid w:val="003210F8"/>
    <w:rsid w:val="00321947"/>
    <w:rsid w:val="00322EC0"/>
    <w:rsid w:val="00322EE7"/>
    <w:rsid w:val="00323BCB"/>
    <w:rsid w:val="0032495B"/>
    <w:rsid w:val="00326A5D"/>
    <w:rsid w:val="00326F22"/>
    <w:rsid w:val="00327032"/>
    <w:rsid w:val="003276A0"/>
    <w:rsid w:val="003278FA"/>
    <w:rsid w:val="0033002D"/>
    <w:rsid w:val="00330686"/>
    <w:rsid w:val="00332906"/>
    <w:rsid w:val="00332C3C"/>
    <w:rsid w:val="003331E9"/>
    <w:rsid w:val="00333BE1"/>
    <w:rsid w:val="00334708"/>
    <w:rsid w:val="00334B76"/>
    <w:rsid w:val="00336644"/>
    <w:rsid w:val="00337299"/>
    <w:rsid w:val="0033763C"/>
    <w:rsid w:val="00337ADB"/>
    <w:rsid w:val="00337BD8"/>
    <w:rsid w:val="00340215"/>
    <w:rsid w:val="003410DC"/>
    <w:rsid w:val="0034149E"/>
    <w:rsid w:val="00341CE5"/>
    <w:rsid w:val="00342202"/>
    <w:rsid w:val="003426C6"/>
    <w:rsid w:val="003429C9"/>
    <w:rsid w:val="00342B19"/>
    <w:rsid w:val="00343AE9"/>
    <w:rsid w:val="00343C28"/>
    <w:rsid w:val="00344889"/>
    <w:rsid w:val="00345884"/>
    <w:rsid w:val="00345FC4"/>
    <w:rsid w:val="00346179"/>
    <w:rsid w:val="00346420"/>
    <w:rsid w:val="0034656C"/>
    <w:rsid w:val="0034680A"/>
    <w:rsid w:val="00346A5D"/>
    <w:rsid w:val="00347661"/>
    <w:rsid w:val="003478E7"/>
    <w:rsid w:val="003478FF"/>
    <w:rsid w:val="00350095"/>
    <w:rsid w:val="00350DCD"/>
    <w:rsid w:val="00351383"/>
    <w:rsid w:val="00352396"/>
    <w:rsid w:val="003528F0"/>
    <w:rsid w:val="00352927"/>
    <w:rsid w:val="00353FDF"/>
    <w:rsid w:val="00354545"/>
    <w:rsid w:val="003551A5"/>
    <w:rsid w:val="003555B4"/>
    <w:rsid w:val="00356A4C"/>
    <w:rsid w:val="00357DDD"/>
    <w:rsid w:val="00360753"/>
    <w:rsid w:val="00360A53"/>
    <w:rsid w:val="00362486"/>
    <w:rsid w:val="00362CEC"/>
    <w:rsid w:val="00363A73"/>
    <w:rsid w:val="003648FB"/>
    <w:rsid w:val="0036497E"/>
    <w:rsid w:val="00364F1A"/>
    <w:rsid w:val="00366C32"/>
    <w:rsid w:val="0037099D"/>
    <w:rsid w:val="00371FE6"/>
    <w:rsid w:val="00372A55"/>
    <w:rsid w:val="003735C0"/>
    <w:rsid w:val="0037401A"/>
    <w:rsid w:val="00374753"/>
    <w:rsid w:val="0037519C"/>
    <w:rsid w:val="003767EE"/>
    <w:rsid w:val="00377852"/>
    <w:rsid w:val="00377AD6"/>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93C"/>
    <w:rsid w:val="00392E7E"/>
    <w:rsid w:val="00393184"/>
    <w:rsid w:val="0039340C"/>
    <w:rsid w:val="003934DD"/>
    <w:rsid w:val="00393FFF"/>
    <w:rsid w:val="00394246"/>
    <w:rsid w:val="0039576E"/>
    <w:rsid w:val="00396D23"/>
    <w:rsid w:val="003A046A"/>
    <w:rsid w:val="003A0603"/>
    <w:rsid w:val="003A1031"/>
    <w:rsid w:val="003A1157"/>
    <w:rsid w:val="003A191B"/>
    <w:rsid w:val="003A25E4"/>
    <w:rsid w:val="003A2A86"/>
    <w:rsid w:val="003A2C66"/>
    <w:rsid w:val="003A2D28"/>
    <w:rsid w:val="003A433D"/>
    <w:rsid w:val="003A4F71"/>
    <w:rsid w:val="003A581E"/>
    <w:rsid w:val="003A5E28"/>
    <w:rsid w:val="003A651C"/>
    <w:rsid w:val="003A6DA8"/>
    <w:rsid w:val="003B0136"/>
    <w:rsid w:val="003B0175"/>
    <w:rsid w:val="003B0B16"/>
    <w:rsid w:val="003B3D8A"/>
    <w:rsid w:val="003B4162"/>
    <w:rsid w:val="003B5540"/>
    <w:rsid w:val="003B79A5"/>
    <w:rsid w:val="003C1F93"/>
    <w:rsid w:val="003C270B"/>
    <w:rsid w:val="003C3D13"/>
    <w:rsid w:val="003C40DD"/>
    <w:rsid w:val="003C4141"/>
    <w:rsid w:val="003C432C"/>
    <w:rsid w:val="003C4BFB"/>
    <w:rsid w:val="003C50C9"/>
    <w:rsid w:val="003C51BB"/>
    <w:rsid w:val="003C62BD"/>
    <w:rsid w:val="003C7DC2"/>
    <w:rsid w:val="003D1C12"/>
    <w:rsid w:val="003D2137"/>
    <w:rsid w:val="003D284B"/>
    <w:rsid w:val="003D3295"/>
    <w:rsid w:val="003D3C79"/>
    <w:rsid w:val="003D40F4"/>
    <w:rsid w:val="003D4F72"/>
    <w:rsid w:val="003D73F1"/>
    <w:rsid w:val="003D7A17"/>
    <w:rsid w:val="003D7CA7"/>
    <w:rsid w:val="003E07B4"/>
    <w:rsid w:val="003E11A8"/>
    <w:rsid w:val="003E14B0"/>
    <w:rsid w:val="003E15E5"/>
    <w:rsid w:val="003E19E4"/>
    <w:rsid w:val="003E1ABD"/>
    <w:rsid w:val="003E1F12"/>
    <w:rsid w:val="003E443D"/>
    <w:rsid w:val="003E5505"/>
    <w:rsid w:val="003E5ED1"/>
    <w:rsid w:val="003E6682"/>
    <w:rsid w:val="003E7261"/>
    <w:rsid w:val="003E7A20"/>
    <w:rsid w:val="003F088B"/>
    <w:rsid w:val="003F0FBE"/>
    <w:rsid w:val="003F28CF"/>
    <w:rsid w:val="003F30B1"/>
    <w:rsid w:val="003F328D"/>
    <w:rsid w:val="003F47E5"/>
    <w:rsid w:val="003F5439"/>
    <w:rsid w:val="003F5CDD"/>
    <w:rsid w:val="003F5D5D"/>
    <w:rsid w:val="003F7E6A"/>
    <w:rsid w:val="00400083"/>
    <w:rsid w:val="0040059A"/>
    <w:rsid w:val="00401105"/>
    <w:rsid w:val="00402FD5"/>
    <w:rsid w:val="00403B92"/>
    <w:rsid w:val="00403EDC"/>
    <w:rsid w:val="00404797"/>
    <w:rsid w:val="00405524"/>
    <w:rsid w:val="00405752"/>
    <w:rsid w:val="004059E9"/>
    <w:rsid w:val="00406898"/>
    <w:rsid w:val="004074D6"/>
    <w:rsid w:val="00407BD2"/>
    <w:rsid w:val="0041043C"/>
    <w:rsid w:val="004106B4"/>
    <w:rsid w:val="00411B85"/>
    <w:rsid w:val="00412132"/>
    <w:rsid w:val="0041266E"/>
    <w:rsid w:val="004126FE"/>
    <w:rsid w:val="00413CDA"/>
    <w:rsid w:val="00414B54"/>
    <w:rsid w:val="00414C91"/>
    <w:rsid w:val="0041591A"/>
    <w:rsid w:val="0041612C"/>
    <w:rsid w:val="00416511"/>
    <w:rsid w:val="004167C4"/>
    <w:rsid w:val="00416C2E"/>
    <w:rsid w:val="00417B82"/>
    <w:rsid w:val="004207E3"/>
    <w:rsid w:val="00420A13"/>
    <w:rsid w:val="00420B44"/>
    <w:rsid w:val="00420D01"/>
    <w:rsid w:val="00421774"/>
    <w:rsid w:val="00421906"/>
    <w:rsid w:val="0042321C"/>
    <w:rsid w:val="00423267"/>
    <w:rsid w:val="00423D27"/>
    <w:rsid w:val="00425118"/>
    <w:rsid w:val="004252E8"/>
    <w:rsid w:val="00425B6B"/>
    <w:rsid w:val="00426EEE"/>
    <w:rsid w:val="00426F4A"/>
    <w:rsid w:val="00427AF8"/>
    <w:rsid w:val="00427BD7"/>
    <w:rsid w:val="00430927"/>
    <w:rsid w:val="0043155D"/>
    <w:rsid w:val="0043205F"/>
    <w:rsid w:val="00432915"/>
    <w:rsid w:val="00432C5F"/>
    <w:rsid w:val="00432E88"/>
    <w:rsid w:val="0043346D"/>
    <w:rsid w:val="00433A6D"/>
    <w:rsid w:val="00433BA1"/>
    <w:rsid w:val="00435AA2"/>
    <w:rsid w:val="004363BC"/>
    <w:rsid w:val="00436652"/>
    <w:rsid w:val="00436A63"/>
    <w:rsid w:val="0043754D"/>
    <w:rsid w:val="00437BF5"/>
    <w:rsid w:val="00437BF8"/>
    <w:rsid w:val="00440E0E"/>
    <w:rsid w:val="004422D6"/>
    <w:rsid w:val="00442BFD"/>
    <w:rsid w:val="00444019"/>
    <w:rsid w:val="0044405F"/>
    <w:rsid w:val="00444A46"/>
    <w:rsid w:val="00445EE4"/>
    <w:rsid w:val="00446B03"/>
    <w:rsid w:val="00446CAA"/>
    <w:rsid w:val="00447095"/>
    <w:rsid w:val="00447483"/>
    <w:rsid w:val="004507CF"/>
    <w:rsid w:val="00451698"/>
    <w:rsid w:val="00452BCB"/>
    <w:rsid w:val="0045342C"/>
    <w:rsid w:val="004537E3"/>
    <w:rsid w:val="004547B6"/>
    <w:rsid w:val="00454B0F"/>
    <w:rsid w:val="00454C62"/>
    <w:rsid w:val="0045548D"/>
    <w:rsid w:val="00456BF3"/>
    <w:rsid w:val="004570AB"/>
    <w:rsid w:val="00460591"/>
    <w:rsid w:val="00461FF0"/>
    <w:rsid w:val="004620B3"/>
    <w:rsid w:val="004620C0"/>
    <w:rsid w:val="00463997"/>
    <w:rsid w:val="004648D2"/>
    <w:rsid w:val="0046604D"/>
    <w:rsid w:val="00471F7A"/>
    <w:rsid w:val="0047250D"/>
    <w:rsid w:val="0047358F"/>
    <w:rsid w:val="0047429E"/>
    <w:rsid w:val="00474434"/>
    <w:rsid w:val="0047444E"/>
    <w:rsid w:val="00474614"/>
    <w:rsid w:val="00474880"/>
    <w:rsid w:val="004755D2"/>
    <w:rsid w:val="004762FE"/>
    <w:rsid w:val="004768C9"/>
    <w:rsid w:val="00476A0B"/>
    <w:rsid w:val="00477A49"/>
    <w:rsid w:val="00477BFF"/>
    <w:rsid w:val="00481FA4"/>
    <w:rsid w:val="004821AB"/>
    <w:rsid w:val="00483884"/>
    <w:rsid w:val="00483DD5"/>
    <w:rsid w:val="00485197"/>
    <w:rsid w:val="00485AD7"/>
    <w:rsid w:val="00485ED3"/>
    <w:rsid w:val="00487569"/>
    <w:rsid w:val="004878C1"/>
    <w:rsid w:val="00487986"/>
    <w:rsid w:val="004928C4"/>
    <w:rsid w:val="00492EB5"/>
    <w:rsid w:val="00493B38"/>
    <w:rsid w:val="0049505C"/>
    <w:rsid w:val="00496626"/>
    <w:rsid w:val="0049684A"/>
    <w:rsid w:val="00497B27"/>
    <w:rsid w:val="004A0A76"/>
    <w:rsid w:val="004A33A3"/>
    <w:rsid w:val="004A34D2"/>
    <w:rsid w:val="004A36C3"/>
    <w:rsid w:val="004A3CCB"/>
    <w:rsid w:val="004A411B"/>
    <w:rsid w:val="004A486C"/>
    <w:rsid w:val="004A488B"/>
    <w:rsid w:val="004A5218"/>
    <w:rsid w:val="004A5B0B"/>
    <w:rsid w:val="004A5B41"/>
    <w:rsid w:val="004A6356"/>
    <w:rsid w:val="004B0222"/>
    <w:rsid w:val="004B1F7C"/>
    <w:rsid w:val="004B219E"/>
    <w:rsid w:val="004B2774"/>
    <w:rsid w:val="004B32F5"/>
    <w:rsid w:val="004B411E"/>
    <w:rsid w:val="004B4A0E"/>
    <w:rsid w:val="004B4CAD"/>
    <w:rsid w:val="004B5CAA"/>
    <w:rsid w:val="004B6DE0"/>
    <w:rsid w:val="004B7034"/>
    <w:rsid w:val="004B742E"/>
    <w:rsid w:val="004C003F"/>
    <w:rsid w:val="004C026F"/>
    <w:rsid w:val="004C0993"/>
    <w:rsid w:val="004C0ABB"/>
    <w:rsid w:val="004C0B1C"/>
    <w:rsid w:val="004C11D7"/>
    <w:rsid w:val="004C1226"/>
    <w:rsid w:val="004C1573"/>
    <w:rsid w:val="004C1F44"/>
    <w:rsid w:val="004C1F93"/>
    <w:rsid w:val="004C2021"/>
    <w:rsid w:val="004C5092"/>
    <w:rsid w:val="004C5273"/>
    <w:rsid w:val="004C6C01"/>
    <w:rsid w:val="004D1653"/>
    <w:rsid w:val="004D2B08"/>
    <w:rsid w:val="004D2C64"/>
    <w:rsid w:val="004D3473"/>
    <w:rsid w:val="004D3521"/>
    <w:rsid w:val="004D4556"/>
    <w:rsid w:val="004D4730"/>
    <w:rsid w:val="004D4FFE"/>
    <w:rsid w:val="004D5458"/>
    <w:rsid w:val="004D5C84"/>
    <w:rsid w:val="004D6525"/>
    <w:rsid w:val="004D6799"/>
    <w:rsid w:val="004D71D3"/>
    <w:rsid w:val="004D725A"/>
    <w:rsid w:val="004D7A98"/>
    <w:rsid w:val="004D7B77"/>
    <w:rsid w:val="004E06CD"/>
    <w:rsid w:val="004E1267"/>
    <w:rsid w:val="004E1E23"/>
    <w:rsid w:val="004E2760"/>
    <w:rsid w:val="004E27A0"/>
    <w:rsid w:val="004E2973"/>
    <w:rsid w:val="004E3A4E"/>
    <w:rsid w:val="004E4142"/>
    <w:rsid w:val="004E4A6B"/>
    <w:rsid w:val="004E4AB3"/>
    <w:rsid w:val="004E4DB5"/>
    <w:rsid w:val="004E5102"/>
    <w:rsid w:val="004E54F2"/>
    <w:rsid w:val="004E5B78"/>
    <w:rsid w:val="004E5BC5"/>
    <w:rsid w:val="004E638B"/>
    <w:rsid w:val="004F0B50"/>
    <w:rsid w:val="004F0D5B"/>
    <w:rsid w:val="004F1050"/>
    <w:rsid w:val="004F3031"/>
    <w:rsid w:val="004F32CC"/>
    <w:rsid w:val="004F38A9"/>
    <w:rsid w:val="004F46FC"/>
    <w:rsid w:val="004F4EB9"/>
    <w:rsid w:val="004F5F6A"/>
    <w:rsid w:val="004F71C2"/>
    <w:rsid w:val="00501D8A"/>
    <w:rsid w:val="00501FA2"/>
    <w:rsid w:val="0050246B"/>
    <w:rsid w:val="005027F0"/>
    <w:rsid w:val="00502929"/>
    <w:rsid w:val="00502F06"/>
    <w:rsid w:val="0050311E"/>
    <w:rsid w:val="005037BC"/>
    <w:rsid w:val="005037CD"/>
    <w:rsid w:val="00503872"/>
    <w:rsid w:val="00503C1E"/>
    <w:rsid w:val="00504062"/>
    <w:rsid w:val="005046C0"/>
    <w:rsid w:val="005053B0"/>
    <w:rsid w:val="00505C2C"/>
    <w:rsid w:val="00506085"/>
    <w:rsid w:val="005064F9"/>
    <w:rsid w:val="0051074C"/>
    <w:rsid w:val="0051089A"/>
    <w:rsid w:val="00510BB6"/>
    <w:rsid w:val="00511953"/>
    <w:rsid w:val="00511A4C"/>
    <w:rsid w:val="00512710"/>
    <w:rsid w:val="0051288D"/>
    <w:rsid w:val="00513A69"/>
    <w:rsid w:val="00513AF2"/>
    <w:rsid w:val="005144E0"/>
    <w:rsid w:val="005152C2"/>
    <w:rsid w:val="005153B7"/>
    <w:rsid w:val="00516462"/>
    <w:rsid w:val="0051690C"/>
    <w:rsid w:val="005200B5"/>
    <w:rsid w:val="00521B54"/>
    <w:rsid w:val="005222B7"/>
    <w:rsid w:val="00522503"/>
    <w:rsid w:val="00522983"/>
    <w:rsid w:val="0052307C"/>
    <w:rsid w:val="005239CE"/>
    <w:rsid w:val="00523EE2"/>
    <w:rsid w:val="0052446F"/>
    <w:rsid w:val="00524F8D"/>
    <w:rsid w:val="005268C9"/>
    <w:rsid w:val="0052715F"/>
    <w:rsid w:val="005305AF"/>
    <w:rsid w:val="00533367"/>
    <w:rsid w:val="00535161"/>
    <w:rsid w:val="00535A7F"/>
    <w:rsid w:val="0053606E"/>
    <w:rsid w:val="005369C0"/>
    <w:rsid w:val="00536C0D"/>
    <w:rsid w:val="0053771E"/>
    <w:rsid w:val="00537D21"/>
    <w:rsid w:val="005403D5"/>
    <w:rsid w:val="00541195"/>
    <w:rsid w:val="005418FA"/>
    <w:rsid w:val="00542FF3"/>
    <w:rsid w:val="00543D6E"/>
    <w:rsid w:val="0054413A"/>
    <w:rsid w:val="005443C9"/>
    <w:rsid w:val="0054452E"/>
    <w:rsid w:val="005445B2"/>
    <w:rsid w:val="00545144"/>
    <w:rsid w:val="00545326"/>
    <w:rsid w:val="005457A0"/>
    <w:rsid w:val="00545A5F"/>
    <w:rsid w:val="00546110"/>
    <w:rsid w:val="005465E5"/>
    <w:rsid w:val="00550551"/>
    <w:rsid w:val="00551DC1"/>
    <w:rsid w:val="00553411"/>
    <w:rsid w:val="00554515"/>
    <w:rsid w:val="00554CC5"/>
    <w:rsid w:val="005551CB"/>
    <w:rsid w:val="0055530B"/>
    <w:rsid w:val="00555967"/>
    <w:rsid w:val="005564CA"/>
    <w:rsid w:val="00556F5B"/>
    <w:rsid w:val="0055703B"/>
    <w:rsid w:val="00557DD1"/>
    <w:rsid w:val="00560C9C"/>
    <w:rsid w:val="0056142D"/>
    <w:rsid w:val="00561510"/>
    <w:rsid w:val="005617FA"/>
    <w:rsid w:val="005618D4"/>
    <w:rsid w:val="005620AD"/>
    <w:rsid w:val="005626E7"/>
    <w:rsid w:val="00562D14"/>
    <w:rsid w:val="00564281"/>
    <w:rsid w:val="00564457"/>
    <w:rsid w:val="00566EEE"/>
    <w:rsid w:val="00567CF6"/>
    <w:rsid w:val="005701C0"/>
    <w:rsid w:val="00570BD6"/>
    <w:rsid w:val="005712DD"/>
    <w:rsid w:val="00571897"/>
    <w:rsid w:val="005722C5"/>
    <w:rsid w:val="00572788"/>
    <w:rsid w:val="005731B5"/>
    <w:rsid w:val="005737AA"/>
    <w:rsid w:val="0057389B"/>
    <w:rsid w:val="00573D85"/>
    <w:rsid w:val="0057417D"/>
    <w:rsid w:val="00574D20"/>
    <w:rsid w:val="0057530E"/>
    <w:rsid w:val="00575B77"/>
    <w:rsid w:val="00575D08"/>
    <w:rsid w:val="005770F6"/>
    <w:rsid w:val="00577DD4"/>
    <w:rsid w:val="00577EF5"/>
    <w:rsid w:val="00580136"/>
    <w:rsid w:val="00580609"/>
    <w:rsid w:val="005811F1"/>
    <w:rsid w:val="00584E86"/>
    <w:rsid w:val="0058589B"/>
    <w:rsid w:val="005867BF"/>
    <w:rsid w:val="00590487"/>
    <w:rsid w:val="00590764"/>
    <w:rsid w:val="00590963"/>
    <w:rsid w:val="00590DD9"/>
    <w:rsid w:val="00590E6F"/>
    <w:rsid w:val="00591D14"/>
    <w:rsid w:val="00591DAB"/>
    <w:rsid w:val="00591F4C"/>
    <w:rsid w:val="0059266D"/>
    <w:rsid w:val="005942C5"/>
    <w:rsid w:val="0059458E"/>
    <w:rsid w:val="00594A85"/>
    <w:rsid w:val="00595BD5"/>
    <w:rsid w:val="00596DF2"/>
    <w:rsid w:val="00596F22"/>
    <w:rsid w:val="005A0585"/>
    <w:rsid w:val="005A114C"/>
    <w:rsid w:val="005A1570"/>
    <w:rsid w:val="005A2D51"/>
    <w:rsid w:val="005A32AF"/>
    <w:rsid w:val="005A34F0"/>
    <w:rsid w:val="005A3C9D"/>
    <w:rsid w:val="005A436F"/>
    <w:rsid w:val="005A456B"/>
    <w:rsid w:val="005A49DE"/>
    <w:rsid w:val="005A4A4C"/>
    <w:rsid w:val="005A5275"/>
    <w:rsid w:val="005A55EA"/>
    <w:rsid w:val="005A6B1D"/>
    <w:rsid w:val="005A6DCD"/>
    <w:rsid w:val="005A79FE"/>
    <w:rsid w:val="005B0132"/>
    <w:rsid w:val="005B2AF3"/>
    <w:rsid w:val="005B2F60"/>
    <w:rsid w:val="005B3094"/>
    <w:rsid w:val="005B4049"/>
    <w:rsid w:val="005B43FE"/>
    <w:rsid w:val="005B4AA6"/>
    <w:rsid w:val="005B5491"/>
    <w:rsid w:val="005B5F48"/>
    <w:rsid w:val="005B7215"/>
    <w:rsid w:val="005B7515"/>
    <w:rsid w:val="005B7A2F"/>
    <w:rsid w:val="005C0D43"/>
    <w:rsid w:val="005C1FFD"/>
    <w:rsid w:val="005C266E"/>
    <w:rsid w:val="005C32C5"/>
    <w:rsid w:val="005C39A3"/>
    <w:rsid w:val="005C3C95"/>
    <w:rsid w:val="005C3CCE"/>
    <w:rsid w:val="005C4308"/>
    <w:rsid w:val="005C5026"/>
    <w:rsid w:val="005C51A7"/>
    <w:rsid w:val="005C5A22"/>
    <w:rsid w:val="005C5B5C"/>
    <w:rsid w:val="005C6D84"/>
    <w:rsid w:val="005D064A"/>
    <w:rsid w:val="005D1CE8"/>
    <w:rsid w:val="005D29B5"/>
    <w:rsid w:val="005D3445"/>
    <w:rsid w:val="005D37F7"/>
    <w:rsid w:val="005D3807"/>
    <w:rsid w:val="005D474D"/>
    <w:rsid w:val="005D4B7C"/>
    <w:rsid w:val="005D4BE9"/>
    <w:rsid w:val="005D552E"/>
    <w:rsid w:val="005D6C5F"/>
    <w:rsid w:val="005D7F00"/>
    <w:rsid w:val="005E0385"/>
    <w:rsid w:val="005E06A4"/>
    <w:rsid w:val="005E130D"/>
    <w:rsid w:val="005E1958"/>
    <w:rsid w:val="005E1BC6"/>
    <w:rsid w:val="005E1CF3"/>
    <w:rsid w:val="005E1DC0"/>
    <w:rsid w:val="005E1F70"/>
    <w:rsid w:val="005E23E2"/>
    <w:rsid w:val="005E288B"/>
    <w:rsid w:val="005E2E0F"/>
    <w:rsid w:val="005E2F44"/>
    <w:rsid w:val="005E3788"/>
    <w:rsid w:val="005E4491"/>
    <w:rsid w:val="005E4F20"/>
    <w:rsid w:val="005E605B"/>
    <w:rsid w:val="005E67FC"/>
    <w:rsid w:val="005E7572"/>
    <w:rsid w:val="005E7A0B"/>
    <w:rsid w:val="005F090F"/>
    <w:rsid w:val="005F0C78"/>
    <w:rsid w:val="005F1050"/>
    <w:rsid w:val="005F137C"/>
    <w:rsid w:val="005F3431"/>
    <w:rsid w:val="005F4AB3"/>
    <w:rsid w:val="005F4BF5"/>
    <w:rsid w:val="005F5C6D"/>
    <w:rsid w:val="006006DA"/>
    <w:rsid w:val="006007CC"/>
    <w:rsid w:val="00600FA4"/>
    <w:rsid w:val="00601496"/>
    <w:rsid w:val="0060197B"/>
    <w:rsid w:val="00601FCA"/>
    <w:rsid w:val="006028B1"/>
    <w:rsid w:val="00602A32"/>
    <w:rsid w:val="006030AA"/>
    <w:rsid w:val="00603999"/>
    <w:rsid w:val="00603BDE"/>
    <w:rsid w:val="006044E9"/>
    <w:rsid w:val="00604672"/>
    <w:rsid w:val="00604737"/>
    <w:rsid w:val="00605252"/>
    <w:rsid w:val="00610C94"/>
    <w:rsid w:val="00611D58"/>
    <w:rsid w:val="00612331"/>
    <w:rsid w:val="00612BDB"/>
    <w:rsid w:val="00612ED3"/>
    <w:rsid w:val="006133BD"/>
    <w:rsid w:val="006134DB"/>
    <w:rsid w:val="006135E8"/>
    <w:rsid w:val="00613F45"/>
    <w:rsid w:val="0061564E"/>
    <w:rsid w:val="00616C91"/>
    <w:rsid w:val="00617024"/>
    <w:rsid w:val="006178DB"/>
    <w:rsid w:val="00617BC3"/>
    <w:rsid w:val="00620158"/>
    <w:rsid w:val="00620CBF"/>
    <w:rsid w:val="00620E47"/>
    <w:rsid w:val="0062127B"/>
    <w:rsid w:val="006231D1"/>
    <w:rsid w:val="00623F97"/>
    <w:rsid w:val="00624727"/>
    <w:rsid w:val="00624730"/>
    <w:rsid w:val="0062567A"/>
    <w:rsid w:val="0062676D"/>
    <w:rsid w:val="0062724C"/>
    <w:rsid w:val="0062792C"/>
    <w:rsid w:val="00627F1F"/>
    <w:rsid w:val="0063163D"/>
    <w:rsid w:val="0063175C"/>
    <w:rsid w:val="00632406"/>
    <w:rsid w:val="006334A8"/>
    <w:rsid w:val="006362A0"/>
    <w:rsid w:val="006367B1"/>
    <w:rsid w:val="0063788B"/>
    <w:rsid w:val="006404C9"/>
    <w:rsid w:val="0064055D"/>
    <w:rsid w:val="00640B75"/>
    <w:rsid w:val="0064107B"/>
    <w:rsid w:val="006416D1"/>
    <w:rsid w:val="006426C6"/>
    <w:rsid w:val="00642808"/>
    <w:rsid w:val="00642D57"/>
    <w:rsid w:val="0064352F"/>
    <w:rsid w:val="0064395A"/>
    <w:rsid w:val="00644AFF"/>
    <w:rsid w:val="00646512"/>
    <w:rsid w:val="00646829"/>
    <w:rsid w:val="00647622"/>
    <w:rsid w:val="0065089D"/>
    <w:rsid w:val="00651C73"/>
    <w:rsid w:val="00651D31"/>
    <w:rsid w:val="006524A2"/>
    <w:rsid w:val="006524BE"/>
    <w:rsid w:val="00652A5C"/>
    <w:rsid w:val="006533F8"/>
    <w:rsid w:val="00655360"/>
    <w:rsid w:val="00655371"/>
    <w:rsid w:val="00655569"/>
    <w:rsid w:val="006563C3"/>
    <w:rsid w:val="006573C5"/>
    <w:rsid w:val="006622E2"/>
    <w:rsid w:val="006625BC"/>
    <w:rsid w:val="00663A05"/>
    <w:rsid w:val="006645BF"/>
    <w:rsid w:val="006652E9"/>
    <w:rsid w:val="0066584D"/>
    <w:rsid w:val="00665E49"/>
    <w:rsid w:val="00666AF7"/>
    <w:rsid w:val="006674C1"/>
    <w:rsid w:val="00667EBB"/>
    <w:rsid w:val="00670B1B"/>
    <w:rsid w:val="00670BEA"/>
    <w:rsid w:val="006716ED"/>
    <w:rsid w:val="006729E6"/>
    <w:rsid w:val="00672A0B"/>
    <w:rsid w:val="00672B53"/>
    <w:rsid w:val="00672EEC"/>
    <w:rsid w:val="0067317F"/>
    <w:rsid w:val="00673789"/>
    <w:rsid w:val="00673AB7"/>
    <w:rsid w:val="00673AB9"/>
    <w:rsid w:val="00673E44"/>
    <w:rsid w:val="00674702"/>
    <w:rsid w:val="00675933"/>
    <w:rsid w:val="00675B12"/>
    <w:rsid w:val="006805D8"/>
    <w:rsid w:val="00681A07"/>
    <w:rsid w:val="00683085"/>
    <w:rsid w:val="0068338B"/>
    <w:rsid w:val="00683404"/>
    <w:rsid w:val="00686E92"/>
    <w:rsid w:val="00687721"/>
    <w:rsid w:val="0069158F"/>
    <w:rsid w:val="00691C58"/>
    <w:rsid w:val="0069226F"/>
    <w:rsid w:val="00692BB0"/>
    <w:rsid w:val="00693CC2"/>
    <w:rsid w:val="00694B76"/>
    <w:rsid w:val="0069526E"/>
    <w:rsid w:val="00695276"/>
    <w:rsid w:val="00695E74"/>
    <w:rsid w:val="006964B3"/>
    <w:rsid w:val="0069678A"/>
    <w:rsid w:val="00697665"/>
    <w:rsid w:val="0069793A"/>
    <w:rsid w:val="00697D73"/>
    <w:rsid w:val="006A00B7"/>
    <w:rsid w:val="006A0BF9"/>
    <w:rsid w:val="006A12F4"/>
    <w:rsid w:val="006A1A12"/>
    <w:rsid w:val="006A2013"/>
    <w:rsid w:val="006A2F2D"/>
    <w:rsid w:val="006A3206"/>
    <w:rsid w:val="006A3CD1"/>
    <w:rsid w:val="006A454C"/>
    <w:rsid w:val="006A5273"/>
    <w:rsid w:val="006A58B8"/>
    <w:rsid w:val="006A64A9"/>
    <w:rsid w:val="006A6C26"/>
    <w:rsid w:val="006A7FD0"/>
    <w:rsid w:val="006B01A4"/>
    <w:rsid w:val="006B0A9C"/>
    <w:rsid w:val="006B161A"/>
    <w:rsid w:val="006B2195"/>
    <w:rsid w:val="006B34D7"/>
    <w:rsid w:val="006B4C1B"/>
    <w:rsid w:val="006B5004"/>
    <w:rsid w:val="006B5571"/>
    <w:rsid w:val="006B55C5"/>
    <w:rsid w:val="006B7576"/>
    <w:rsid w:val="006B7A07"/>
    <w:rsid w:val="006C0662"/>
    <w:rsid w:val="006C084F"/>
    <w:rsid w:val="006C14D1"/>
    <w:rsid w:val="006C18CA"/>
    <w:rsid w:val="006C41CF"/>
    <w:rsid w:val="006C453C"/>
    <w:rsid w:val="006C4F96"/>
    <w:rsid w:val="006C51C6"/>
    <w:rsid w:val="006C627E"/>
    <w:rsid w:val="006C68E5"/>
    <w:rsid w:val="006C6A3B"/>
    <w:rsid w:val="006C7E2B"/>
    <w:rsid w:val="006D18CB"/>
    <w:rsid w:val="006D23BA"/>
    <w:rsid w:val="006D2CB8"/>
    <w:rsid w:val="006D2CF6"/>
    <w:rsid w:val="006D40DC"/>
    <w:rsid w:val="006D4498"/>
    <w:rsid w:val="006D4EC2"/>
    <w:rsid w:val="006D4F07"/>
    <w:rsid w:val="006D5176"/>
    <w:rsid w:val="006D5EA2"/>
    <w:rsid w:val="006D5FD3"/>
    <w:rsid w:val="006D717D"/>
    <w:rsid w:val="006D7687"/>
    <w:rsid w:val="006E0385"/>
    <w:rsid w:val="006E0572"/>
    <w:rsid w:val="006E0C98"/>
    <w:rsid w:val="006E1324"/>
    <w:rsid w:val="006E1CCF"/>
    <w:rsid w:val="006E28FE"/>
    <w:rsid w:val="006E2ED1"/>
    <w:rsid w:val="006E3042"/>
    <w:rsid w:val="006E4F2E"/>
    <w:rsid w:val="006E58EF"/>
    <w:rsid w:val="006E6B65"/>
    <w:rsid w:val="006E6D63"/>
    <w:rsid w:val="006E6E42"/>
    <w:rsid w:val="006F2774"/>
    <w:rsid w:val="006F2EC7"/>
    <w:rsid w:val="006F3DAA"/>
    <w:rsid w:val="006F514F"/>
    <w:rsid w:val="006F5461"/>
    <w:rsid w:val="007001A5"/>
    <w:rsid w:val="00700377"/>
    <w:rsid w:val="007003AE"/>
    <w:rsid w:val="007008A4"/>
    <w:rsid w:val="00700E8E"/>
    <w:rsid w:val="007018AF"/>
    <w:rsid w:val="00701E35"/>
    <w:rsid w:val="007020A1"/>
    <w:rsid w:val="00702115"/>
    <w:rsid w:val="007029A4"/>
    <w:rsid w:val="007032A2"/>
    <w:rsid w:val="007038E9"/>
    <w:rsid w:val="00703E2C"/>
    <w:rsid w:val="00705631"/>
    <w:rsid w:val="00705FE1"/>
    <w:rsid w:val="00706399"/>
    <w:rsid w:val="00707D87"/>
    <w:rsid w:val="00707EFD"/>
    <w:rsid w:val="00707FF5"/>
    <w:rsid w:val="00711266"/>
    <w:rsid w:val="00711A50"/>
    <w:rsid w:val="00712212"/>
    <w:rsid w:val="007130EA"/>
    <w:rsid w:val="00713DE5"/>
    <w:rsid w:val="00714254"/>
    <w:rsid w:val="00714718"/>
    <w:rsid w:val="00714C43"/>
    <w:rsid w:val="00714D8D"/>
    <w:rsid w:val="00715929"/>
    <w:rsid w:val="0071654A"/>
    <w:rsid w:val="00716A5D"/>
    <w:rsid w:val="007173EA"/>
    <w:rsid w:val="0072005B"/>
    <w:rsid w:val="00720966"/>
    <w:rsid w:val="007210EC"/>
    <w:rsid w:val="0072127D"/>
    <w:rsid w:val="00722231"/>
    <w:rsid w:val="007229B0"/>
    <w:rsid w:val="00723FB3"/>
    <w:rsid w:val="00724809"/>
    <w:rsid w:val="007252B4"/>
    <w:rsid w:val="00725AC2"/>
    <w:rsid w:val="00726DBE"/>
    <w:rsid w:val="00727EAE"/>
    <w:rsid w:val="00727FB6"/>
    <w:rsid w:val="007300F3"/>
    <w:rsid w:val="00730AB8"/>
    <w:rsid w:val="007311B7"/>
    <w:rsid w:val="00733062"/>
    <w:rsid w:val="00733346"/>
    <w:rsid w:val="00734D43"/>
    <w:rsid w:val="007357B0"/>
    <w:rsid w:val="00735986"/>
    <w:rsid w:val="00735A39"/>
    <w:rsid w:val="00736FC1"/>
    <w:rsid w:val="00737937"/>
    <w:rsid w:val="007404BC"/>
    <w:rsid w:val="00741FC4"/>
    <w:rsid w:val="00742660"/>
    <w:rsid w:val="0074287A"/>
    <w:rsid w:val="00742DD2"/>
    <w:rsid w:val="00744115"/>
    <w:rsid w:val="00744B26"/>
    <w:rsid w:val="00744E7F"/>
    <w:rsid w:val="00745879"/>
    <w:rsid w:val="00745950"/>
    <w:rsid w:val="007460E9"/>
    <w:rsid w:val="007464C8"/>
    <w:rsid w:val="00746A77"/>
    <w:rsid w:val="00746C3D"/>
    <w:rsid w:val="00746D17"/>
    <w:rsid w:val="00747E9B"/>
    <w:rsid w:val="00751EE7"/>
    <w:rsid w:val="00752568"/>
    <w:rsid w:val="00752CB1"/>
    <w:rsid w:val="0075455D"/>
    <w:rsid w:val="00754621"/>
    <w:rsid w:val="0075582E"/>
    <w:rsid w:val="0075647A"/>
    <w:rsid w:val="00756705"/>
    <w:rsid w:val="00756E36"/>
    <w:rsid w:val="007573C1"/>
    <w:rsid w:val="007574E5"/>
    <w:rsid w:val="007578D0"/>
    <w:rsid w:val="00757933"/>
    <w:rsid w:val="007605B5"/>
    <w:rsid w:val="0076114B"/>
    <w:rsid w:val="007611DB"/>
    <w:rsid w:val="0076208A"/>
    <w:rsid w:val="007634AD"/>
    <w:rsid w:val="00763677"/>
    <w:rsid w:val="00764CD2"/>
    <w:rsid w:val="0076566F"/>
    <w:rsid w:val="007656E6"/>
    <w:rsid w:val="00765BE2"/>
    <w:rsid w:val="007673F0"/>
    <w:rsid w:val="0076744F"/>
    <w:rsid w:val="00767455"/>
    <w:rsid w:val="007679AF"/>
    <w:rsid w:val="007701D9"/>
    <w:rsid w:val="00772C6C"/>
    <w:rsid w:val="00773D7F"/>
    <w:rsid w:val="007741D9"/>
    <w:rsid w:val="007743B6"/>
    <w:rsid w:val="007748F6"/>
    <w:rsid w:val="00774A8C"/>
    <w:rsid w:val="007750BB"/>
    <w:rsid w:val="00775779"/>
    <w:rsid w:val="00775A76"/>
    <w:rsid w:val="00776ED5"/>
    <w:rsid w:val="00780D84"/>
    <w:rsid w:val="0078122E"/>
    <w:rsid w:val="0078165F"/>
    <w:rsid w:val="00782024"/>
    <w:rsid w:val="00782DC1"/>
    <w:rsid w:val="00783506"/>
    <w:rsid w:val="0078442B"/>
    <w:rsid w:val="007853BD"/>
    <w:rsid w:val="00785A12"/>
    <w:rsid w:val="0078614D"/>
    <w:rsid w:val="00790107"/>
    <w:rsid w:val="00791C0F"/>
    <w:rsid w:val="007924DC"/>
    <w:rsid w:val="00792561"/>
    <w:rsid w:val="00793845"/>
    <w:rsid w:val="00793FA2"/>
    <w:rsid w:val="0079520D"/>
    <w:rsid w:val="007966FB"/>
    <w:rsid w:val="0079674C"/>
    <w:rsid w:val="0079697F"/>
    <w:rsid w:val="00796BD1"/>
    <w:rsid w:val="00796EC8"/>
    <w:rsid w:val="00797DF7"/>
    <w:rsid w:val="007A0D0E"/>
    <w:rsid w:val="007A1418"/>
    <w:rsid w:val="007A166F"/>
    <w:rsid w:val="007A1BB6"/>
    <w:rsid w:val="007A226C"/>
    <w:rsid w:val="007A31D9"/>
    <w:rsid w:val="007A490A"/>
    <w:rsid w:val="007A4C5A"/>
    <w:rsid w:val="007A615D"/>
    <w:rsid w:val="007A61F6"/>
    <w:rsid w:val="007A6B84"/>
    <w:rsid w:val="007A6DA5"/>
    <w:rsid w:val="007A7F82"/>
    <w:rsid w:val="007B018A"/>
    <w:rsid w:val="007B0854"/>
    <w:rsid w:val="007B0F2D"/>
    <w:rsid w:val="007B0F58"/>
    <w:rsid w:val="007B16E2"/>
    <w:rsid w:val="007B24B5"/>
    <w:rsid w:val="007B2F9A"/>
    <w:rsid w:val="007B44DA"/>
    <w:rsid w:val="007B5F82"/>
    <w:rsid w:val="007B6218"/>
    <w:rsid w:val="007C0326"/>
    <w:rsid w:val="007C2221"/>
    <w:rsid w:val="007C36EC"/>
    <w:rsid w:val="007C4555"/>
    <w:rsid w:val="007C5A58"/>
    <w:rsid w:val="007C60A9"/>
    <w:rsid w:val="007C6117"/>
    <w:rsid w:val="007C6410"/>
    <w:rsid w:val="007C672F"/>
    <w:rsid w:val="007C6CB4"/>
    <w:rsid w:val="007C7077"/>
    <w:rsid w:val="007C7370"/>
    <w:rsid w:val="007C7638"/>
    <w:rsid w:val="007C7F04"/>
    <w:rsid w:val="007D0305"/>
    <w:rsid w:val="007D0F47"/>
    <w:rsid w:val="007D14D7"/>
    <w:rsid w:val="007D1727"/>
    <w:rsid w:val="007D1AD1"/>
    <w:rsid w:val="007D4021"/>
    <w:rsid w:val="007D4097"/>
    <w:rsid w:val="007D40E2"/>
    <w:rsid w:val="007D5E0B"/>
    <w:rsid w:val="007D65D4"/>
    <w:rsid w:val="007D6CC1"/>
    <w:rsid w:val="007D71A4"/>
    <w:rsid w:val="007E01FC"/>
    <w:rsid w:val="007E03C8"/>
    <w:rsid w:val="007E1384"/>
    <w:rsid w:val="007E4585"/>
    <w:rsid w:val="007E48BF"/>
    <w:rsid w:val="007E5B03"/>
    <w:rsid w:val="007E6035"/>
    <w:rsid w:val="007E732A"/>
    <w:rsid w:val="007E750C"/>
    <w:rsid w:val="007F047F"/>
    <w:rsid w:val="007F0D40"/>
    <w:rsid w:val="007F168F"/>
    <w:rsid w:val="007F2AC3"/>
    <w:rsid w:val="007F30FE"/>
    <w:rsid w:val="007F3452"/>
    <w:rsid w:val="007F367B"/>
    <w:rsid w:val="007F3C47"/>
    <w:rsid w:val="007F3F7B"/>
    <w:rsid w:val="007F4347"/>
    <w:rsid w:val="007F5203"/>
    <w:rsid w:val="007F5F3B"/>
    <w:rsid w:val="007F723E"/>
    <w:rsid w:val="007F72CB"/>
    <w:rsid w:val="007F7EF9"/>
    <w:rsid w:val="0080034A"/>
    <w:rsid w:val="00802A13"/>
    <w:rsid w:val="00802D30"/>
    <w:rsid w:val="00804C29"/>
    <w:rsid w:val="00804CE6"/>
    <w:rsid w:val="00804EB1"/>
    <w:rsid w:val="0080594C"/>
    <w:rsid w:val="008101D2"/>
    <w:rsid w:val="008111B0"/>
    <w:rsid w:val="00811252"/>
    <w:rsid w:val="00811ED3"/>
    <w:rsid w:val="00812AEF"/>
    <w:rsid w:val="008130F8"/>
    <w:rsid w:val="0081348A"/>
    <w:rsid w:val="00813504"/>
    <w:rsid w:val="00815027"/>
    <w:rsid w:val="008159D3"/>
    <w:rsid w:val="00815F56"/>
    <w:rsid w:val="00816191"/>
    <w:rsid w:val="00816302"/>
    <w:rsid w:val="0081643A"/>
    <w:rsid w:val="008169F2"/>
    <w:rsid w:val="00817592"/>
    <w:rsid w:val="00817A26"/>
    <w:rsid w:val="00817CA8"/>
    <w:rsid w:val="00822D58"/>
    <w:rsid w:val="00822F0F"/>
    <w:rsid w:val="008232F1"/>
    <w:rsid w:val="008245E9"/>
    <w:rsid w:val="00824AA3"/>
    <w:rsid w:val="008259B9"/>
    <w:rsid w:val="00826A9D"/>
    <w:rsid w:val="008303BC"/>
    <w:rsid w:val="0083119B"/>
    <w:rsid w:val="00831238"/>
    <w:rsid w:val="0083133A"/>
    <w:rsid w:val="008334FC"/>
    <w:rsid w:val="00833E4E"/>
    <w:rsid w:val="008344BC"/>
    <w:rsid w:val="00834864"/>
    <w:rsid w:val="00834EAB"/>
    <w:rsid w:val="00835417"/>
    <w:rsid w:val="008366AF"/>
    <w:rsid w:val="00836AFB"/>
    <w:rsid w:val="00836EAB"/>
    <w:rsid w:val="0083716D"/>
    <w:rsid w:val="008409BE"/>
    <w:rsid w:val="00840B58"/>
    <w:rsid w:val="00840FD7"/>
    <w:rsid w:val="00841280"/>
    <w:rsid w:val="0084152B"/>
    <w:rsid w:val="00841639"/>
    <w:rsid w:val="00842535"/>
    <w:rsid w:val="00842F23"/>
    <w:rsid w:val="00843449"/>
    <w:rsid w:val="00843BC4"/>
    <w:rsid w:val="00843E6C"/>
    <w:rsid w:val="00843F7A"/>
    <w:rsid w:val="00844326"/>
    <w:rsid w:val="00845303"/>
    <w:rsid w:val="008457AE"/>
    <w:rsid w:val="00846F5C"/>
    <w:rsid w:val="0084737E"/>
    <w:rsid w:val="00847B6B"/>
    <w:rsid w:val="00847DD7"/>
    <w:rsid w:val="0085092D"/>
    <w:rsid w:val="008509DD"/>
    <w:rsid w:val="00850DF5"/>
    <w:rsid w:val="0085128C"/>
    <w:rsid w:val="00852018"/>
    <w:rsid w:val="008524B4"/>
    <w:rsid w:val="0085264F"/>
    <w:rsid w:val="00852E12"/>
    <w:rsid w:val="00852F5E"/>
    <w:rsid w:val="00853776"/>
    <w:rsid w:val="008541AC"/>
    <w:rsid w:val="008547FA"/>
    <w:rsid w:val="00854DBB"/>
    <w:rsid w:val="00856B57"/>
    <w:rsid w:val="00857755"/>
    <w:rsid w:val="00857F63"/>
    <w:rsid w:val="008601EE"/>
    <w:rsid w:val="00860B10"/>
    <w:rsid w:val="00860C12"/>
    <w:rsid w:val="008610DF"/>
    <w:rsid w:val="008612BF"/>
    <w:rsid w:val="00861408"/>
    <w:rsid w:val="008617E0"/>
    <w:rsid w:val="00862B2A"/>
    <w:rsid w:val="00865014"/>
    <w:rsid w:val="00865967"/>
    <w:rsid w:val="008700C1"/>
    <w:rsid w:val="008705DE"/>
    <w:rsid w:val="00871295"/>
    <w:rsid w:val="00873BCF"/>
    <w:rsid w:val="00877366"/>
    <w:rsid w:val="0087745C"/>
    <w:rsid w:val="00877893"/>
    <w:rsid w:val="00880626"/>
    <w:rsid w:val="00881690"/>
    <w:rsid w:val="00881742"/>
    <w:rsid w:val="008817ED"/>
    <w:rsid w:val="0088243F"/>
    <w:rsid w:val="00882EA0"/>
    <w:rsid w:val="00883662"/>
    <w:rsid w:val="00883715"/>
    <w:rsid w:val="0088457C"/>
    <w:rsid w:val="00884F09"/>
    <w:rsid w:val="00885287"/>
    <w:rsid w:val="008858B9"/>
    <w:rsid w:val="00885AA7"/>
    <w:rsid w:val="00886201"/>
    <w:rsid w:val="00886A5B"/>
    <w:rsid w:val="008871CF"/>
    <w:rsid w:val="00887B15"/>
    <w:rsid w:val="00890882"/>
    <w:rsid w:val="00890A8B"/>
    <w:rsid w:val="008927A8"/>
    <w:rsid w:val="00893165"/>
    <w:rsid w:val="00893180"/>
    <w:rsid w:val="00893C06"/>
    <w:rsid w:val="00894D34"/>
    <w:rsid w:val="00895471"/>
    <w:rsid w:val="00896174"/>
    <w:rsid w:val="008967AF"/>
    <w:rsid w:val="00896A1B"/>
    <w:rsid w:val="00897E22"/>
    <w:rsid w:val="008A0047"/>
    <w:rsid w:val="008A03F0"/>
    <w:rsid w:val="008A0425"/>
    <w:rsid w:val="008A0A11"/>
    <w:rsid w:val="008A0B2C"/>
    <w:rsid w:val="008A14C0"/>
    <w:rsid w:val="008A1966"/>
    <w:rsid w:val="008A257A"/>
    <w:rsid w:val="008A2F81"/>
    <w:rsid w:val="008A3228"/>
    <w:rsid w:val="008A41E2"/>
    <w:rsid w:val="008A4347"/>
    <w:rsid w:val="008A53F7"/>
    <w:rsid w:val="008A54C1"/>
    <w:rsid w:val="008A575E"/>
    <w:rsid w:val="008A6443"/>
    <w:rsid w:val="008A69BA"/>
    <w:rsid w:val="008A7AAC"/>
    <w:rsid w:val="008A7DFA"/>
    <w:rsid w:val="008B1A31"/>
    <w:rsid w:val="008B2094"/>
    <w:rsid w:val="008B29B5"/>
    <w:rsid w:val="008B3EAF"/>
    <w:rsid w:val="008B69CC"/>
    <w:rsid w:val="008C0AF6"/>
    <w:rsid w:val="008C0ED3"/>
    <w:rsid w:val="008C1458"/>
    <w:rsid w:val="008C26E3"/>
    <w:rsid w:val="008C2BFB"/>
    <w:rsid w:val="008C337C"/>
    <w:rsid w:val="008C41C5"/>
    <w:rsid w:val="008C4353"/>
    <w:rsid w:val="008C6600"/>
    <w:rsid w:val="008C6B51"/>
    <w:rsid w:val="008D1B84"/>
    <w:rsid w:val="008D2B54"/>
    <w:rsid w:val="008D3575"/>
    <w:rsid w:val="008D3FBB"/>
    <w:rsid w:val="008D4085"/>
    <w:rsid w:val="008D4225"/>
    <w:rsid w:val="008D4533"/>
    <w:rsid w:val="008D4B97"/>
    <w:rsid w:val="008D4C63"/>
    <w:rsid w:val="008D5F00"/>
    <w:rsid w:val="008D76C2"/>
    <w:rsid w:val="008D776A"/>
    <w:rsid w:val="008E0A7E"/>
    <w:rsid w:val="008E1C15"/>
    <w:rsid w:val="008E2780"/>
    <w:rsid w:val="008E2EE2"/>
    <w:rsid w:val="008E3219"/>
    <w:rsid w:val="008E3B3F"/>
    <w:rsid w:val="008E425D"/>
    <w:rsid w:val="008E45DF"/>
    <w:rsid w:val="008E55D9"/>
    <w:rsid w:val="008E5EBF"/>
    <w:rsid w:val="008E5F76"/>
    <w:rsid w:val="008E6F70"/>
    <w:rsid w:val="008F0B84"/>
    <w:rsid w:val="008F14CC"/>
    <w:rsid w:val="008F1D84"/>
    <w:rsid w:val="008F1E25"/>
    <w:rsid w:val="008F2734"/>
    <w:rsid w:val="008F30C9"/>
    <w:rsid w:val="008F39BD"/>
    <w:rsid w:val="008F4123"/>
    <w:rsid w:val="008F489B"/>
    <w:rsid w:val="008F5C25"/>
    <w:rsid w:val="008F646E"/>
    <w:rsid w:val="008F6E4A"/>
    <w:rsid w:val="008F71EB"/>
    <w:rsid w:val="00900239"/>
    <w:rsid w:val="00900DDB"/>
    <w:rsid w:val="0090136A"/>
    <w:rsid w:val="00901CD9"/>
    <w:rsid w:val="00902184"/>
    <w:rsid w:val="00902199"/>
    <w:rsid w:val="00902A7F"/>
    <w:rsid w:val="009030CB"/>
    <w:rsid w:val="00903CAD"/>
    <w:rsid w:val="009047C5"/>
    <w:rsid w:val="00904CD9"/>
    <w:rsid w:val="00905253"/>
    <w:rsid w:val="009063A9"/>
    <w:rsid w:val="009064C4"/>
    <w:rsid w:val="009066C0"/>
    <w:rsid w:val="009071F2"/>
    <w:rsid w:val="0090765B"/>
    <w:rsid w:val="009077A9"/>
    <w:rsid w:val="00907A73"/>
    <w:rsid w:val="009106BD"/>
    <w:rsid w:val="0091085E"/>
    <w:rsid w:val="00910897"/>
    <w:rsid w:val="00910B86"/>
    <w:rsid w:val="0091237C"/>
    <w:rsid w:val="00914E3D"/>
    <w:rsid w:val="00914F02"/>
    <w:rsid w:val="009160FB"/>
    <w:rsid w:val="00916A72"/>
    <w:rsid w:val="00916C89"/>
    <w:rsid w:val="00916F53"/>
    <w:rsid w:val="0091746C"/>
    <w:rsid w:val="00917585"/>
    <w:rsid w:val="009176F3"/>
    <w:rsid w:val="00917700"/>
    <w:rsid w:val="0092099E"/>
    <w:rsid w:val="0092110B"/>
    <w:rsid w:val="00921659"/>
    <w:rsid w:val="00923DC9"/>
    <w:rsid w:val="00924541"/>
    <w:rsid w:val="0092462A"/>
    <w:rsid w:val="0092465E"/>
    <w:rsid w:val="0092478E"/>
    <w:rsid w:val="00924A84"/>
    <w:rsid w:val="00924C21"/>
    <w:rsid w:val="00925275"/>
    <w:rsid w:val="00925EF9"/>
    <w:rsid w:val="0092603A"/>
    <w:rsid w:val="009278F1"/>
    <w:rsid w:val="00930831"/>
    <w:rsid w:val="00931364"/>
    <w:rsid w:val="0093167B"/>
    <w:rsid w:val="0093193A"/>
    <w:rsid w:val="00931B7E"/>
    <w:rsid w:val="00932FBD"/>
    <w:rsid w:val="009339B8"/>
    <w:rsid w:val="00933ECF"/>
    <w:rsid w:val="00933F8F"/>
    <w:rsid w:val="00935F6E"/>
    <w:rsid w:val="0093633E"/>
    <w:rsid w:val="0093715D"/>
    <w:rsid w:val="00937BFF"/>
    <w:rsid w:val="00937E01"/>
    <w:rsid w:val="00937E58"/>
    <w:rsid w:val="0094059F"/>
    <w:rsid w:val="00940714"/>
    <w:rsid w:val="0094076D"/>
    <w:rsid w:val="009409CA"/>
    <w:rsid w:val="0094122A"/>
    <w:rsid w:val="00942B12"/>
    <w:rsid w:val="00944EA4"/>
    <w:rsid w:val="00945AD3"/>
    <w:rsid w:val="00946587"/>
    <w:rsid w:val="009465F7"/>
    <w:rsid w:val="00946737"/>
    <w:rsid w:val="00946CFA"/>
    <w:rsid w:val="009473FA"/>
    <w:rsid w:val="00947536"/>
    <w:rsid w:val="00950258"/>
    <w:rsid w:val="009508EC"/>
    <w:rsid w:val="00951364"/>
    <w:rsid w:val="009521FC"/>
    <w:rsid w:val="00952E20"/>
    <w:rsid w:val="0095385A"/>
    <w:rsid w:val="00954ABD"/>
    <w:rsid w:val="00955CAC"/>
    <w:rsid w:val="00955E10"/>
    <w:rsid w:val="009568DA"/>
    <w:rsid w:val="00956AB9"/>
    <w:rsid w:val="00956C80"/>
    <w:rsid w:val="00956E82"/>
    <w:rsid w:val="009604AE"/>
    <w:rsid w:val="00961FA1"/>
    <w:rsid w:val="00962034"/>
    <w:rsid w:val="00962A37"/>
    <w:rsid w:val="00964C6F"/>
    <w:rsid w:val="00965849"/>
    <w:rsid w:val="00970217"/>
    <w:rsid w:val="00971941"/>
    <w:rsid w:val="00971A67"/>
    <w:rsid w:val="00972531"/>
    <w:rsid w:val="00973F55"/>
    <w:rsid w:val="00975D1B"/>
    <w:rsid w:val="00976CC3"/>
    <w:rsid w:val="00977088"/>
    <w:rsid w:val="0098054E"/>
    <w:rsid w:val="00981B5D"/>
    <w:rsid w:val="009821F2"/>
    <w:rsid w:val="00982489"/>
    <w:rsid w:val="00984EC5"/>
    <w:rsid w:val="009859D0"/>
    <w:rsid w:val="009866C8"/>
    <w:rsid w:val="009874B4"/>
    <w:rsid w:val="00987F32"/>
    <w:rsid w:val="00990612"/>
    <w:rsid w:val="00990A2F"/>
    <w:rsid w:val="0099165C"/>
    <w:rsid w:val="00992709"/>
    <w:rsid w:val="00995CA3"/>
    <w:rsid w:val="009966E7"/>
    <w:rsid w:val="009A0B76"/>
    <w:rsid w:val="009A1B74"/>
    <w:rsid w:val="009A1C15"/>
    <w:rsid w:val="009A353C"/>
    <w:rsid w:val="009A3AEB"/>
    <w:rsid w:val="009A400A"/>
    <w:rsid w:val="009A6BF0"/>
    <w:rsid w:val="009B0207"/>
    <w:rsid w:val="009B0CB9"/>
    <w:rsid w:val="009B1BF2"/>
    <w:rsid w:val="009B2695"/>
    <w:rsid w:val="009B29F8"/>
    <w:rsid w:val="009B462F"/>
    <w:rsid w:val="009B5EA5"/>
    <w:rsid w:val="009B63F0"/>
    <w:rsid w:val="009B7EC0"/>
    <w:rsid w:val="009C02BD"/>
    <w:rsid w:val="009C17B9"/>
    <w:rsid w:val="009C1933"/>
    <w:rsid w:val="009C1FFB"/>
    <w:rsid w:val="009C24BD"/>
    <w:rsid w:val="009C28F4"/>
    <w:rsid w:val="009C2A57"/>
    <w:rsid w:val="009C376A"/>
    <w:rsid w:val="009C3A06"/>
    <w:rsid w:val="009C3D5F"/>
    <w:rsid w:val="009C446F"/>
    <w:rsid w:val="009C4DAD"/>
    <w:rsid w:val="009C55A7"/>
    <w:rsid w:val="009C5D1B"/>
    <w:rsid w:val="009C782E"/>
    <w:rsid w:val="009C7F2E"/>
    <w:rsid w:val="009D07CB"/>
    <w:rsid w:val="009D0F4D"/>
    <w:rsid w:val="009D0FC4"/>
    <w:rsid w:val="009D3049"/>
    <w:rsid w:val="009D310C"/>
    <w:rsid w:val="009D42AB"/>
    <w:rsid w:val="009D442C"/>
    <w:rsid w:val="009D4A2A"/>
    <w:rsid w:val="009D4FF8"/>
    <w:rsid w:val="009D54EC"/>
    <w:rsid w:val="009D7290"/>
    <w:rsid w:val="009E01BD"/>
    <w:rsid w:val="009E0D1B"/>
    <w:rsid w:val="009E1784"/>
    <w:rsid w:val="009E1F5A"/>
    <w:rsid w:val="009E245B"/>
    <w:rsid w:val="009E2748"/>
    <w:rsid w:val="009E2882"/>
    <w:rsid w:val="009E3217"/>
    <w:rsid w:val="009E411D"/>
    <w:rsid w:val="009E4454"/>
    <w:rsid w:val="009E4511"/>
    <w:rsid w:val="009E48B1"/>
    <w:rsid w:val="009E5DF3"/>
    <w:rsid w:val="009E7D29"/>
    <w:rsid w:val="009F0BCE"/>
    <w:rsid w:val="009F118B"/>
    <w:rsid w:val="009F1817"/>
    <w:rsid w:val="009F2418"/>
    <w:rsid w:val="009F3083"/>
    <w:rsid w:val="009F3B07"/>
    <w:rsid w:val="009F3C99"/>
    <w:rsid w:val="009F4128"/>
    <w:rsid w:val="009F48F0"/>
    <w:rsid w:val="009F57D1"/>
    <w:rsid w:val="009F5CC5"/>
    <w:rsid w:val="009F6523"/>
    <w:rsid w:val="009F6B3F"/>
    <w:rsid w:val="009F7482"/>
    <w:rsid w:val="009F773F"/>
    <w:rsid w:val="009F7802"/>
    <w:rsid w:val="009F7D1F"/>
    <w:rsid w:val="00A003BA"/>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8A0"/>
    <w:rsid w:val="00A12FE2"/>
    <w:rsid w:val="00A136ED"/>
    <w:rsid w:val="00A14F3C"/>
    <w:rsid w:val="00A17B91"/>
    <w:rsid w:val="00A20C68"/>
    <w:rsid w:val="00A21C80"/>
    <w:rsid w:val="00A22F7B"/>
    <w:rsid w:val="00A230EC"/>
    <w:rsid w:val="00A236D6"/>
    <w:rsid w:val="00A23E37"/>
    <w:rsid w:val="00A24560"/>
    <w:rsid w:val="00A246BC"/>
    <w:rsid w:val="00A24CAF"/>
    <w:rsid w:val="00A25834"/>
    <w:rsid w:val="00A25EC5"/>
    <w:rsid w:val="00A26731"/>
    <w:rsid w:val="00A26D28"/>
    <w:rsid w:val="00A2734F"/>
    <w:rsid w:val="00A27EFE"/>
    <w:rsid w:val="00A30501"/>
    <w:rsid w:val="00A305CD"/>
    <w:rsid w:val="00A308D1"/>
    <w:rsid w:val="00A316F7"/>
    <w:rsid w:val="00A31AAB"/>
    <w:rsid w:val="00A3216E"/>
    <w:rsid w:val="00A32529"/>
    <w:rsid w:val="00A32559"/>
    <w:rsid w:val="00A338FC"/>
    <w:rsid w:val="00A33A2C"/>
    <w:rsid w:val="00A34538"/>
    <w:rsid w:val="00A34A4E"/>
    <w:rsid w:val="00A35156"/>
    <w:rsid w:val="00A35EA6"/>
    <w:rsid w:val="00A36062"/>
    <w:rsid w:val="00A37529"/>
    <w:rsid w:val="00A41722"/>
    <w:rsid w:val="00A41BFA"/>
    <w:rsid w:val="00A42A3B"/>
    <w:rsid w:val="00A43490"/>
    <w:rsid w:val="00A43FD5"/>
    <w:rsid w:val="00A44DA5"/>
    <w:rsid w:val="00A46384"/>
    <w:rsid w:val="00A46CED"/>
    <w:rsid w:val="00A470F2"/>
    <w:rsid w:val="00A47803"/>
    <w:rsid w:val="00A47CCC"/>
    <w:rsid w:val="00A47DA6"/>
    <w:rsid w:val="00A47F59"/>
    <w:rsid w:val="00A507B2"/>
    <w:rsid w:val="00A5081A"/>
    <w:rsid w:val="00A50AD2"/>
    <w:rsid w:val="00A50F5C"/>
    <w:rsid w:val="00A5235A"/>
    <w:rsid w:val="00A52E4C"/>
    <w:rsid w:val="00A53B56"/>
    <w:rsid w:val="00A53E7C"/>
    <w:rsid w:val="00A546CA"/>
    <w:rsid w:val="00A54A2B"/>
    <w:rsid w:val="00A54AB9"/>
    <w:rsid w:val="00A5584C"/>
    <w:rsid w:val="00A56A79"/>
    <w:rsid w:val="00A56B35"/>
    <w:rsid w:val="00A572E1"/>
    <w:rsid w:val="00A578E2"/>
    <w:rsid w:val="00A61FEE"/>
    <w:rsid w:val="00A6404B"/>
    <w:rsid w:val="00A641CA"/>
    <w:rsid w:val="00A656EF"/>
    <w:rsid w:val="00A65AA6"/>
    <w:rsid w:val="00A679E3"/>
    <w:rsid w:val="00A70311"/>
    <w:rsid w:val="00A70419"/>
    <w:rsid w:val="00A71937"/>
    <w:rsid w:val="00A71FC5"/>
    <w:rsid w:val="00A72A3B"/>
    <w:rsid w:val="00A7461D"/>
    <w:rsid w:val="00A74DBB"/>
    <w:rsid w:val="00A814D6"/>
    <w:rsid w:val="00A8268C"/>
    <w:rsid w:val="00A8275B"/>
    <w:rsid w:val="00A82E32"/>
    <w:rsid w:val="00A84361"/>
    <w:rsid w:val="00A84904"/>
    <w:rsid w:val="00A852F0"/>
    <w:rsid w:val="00A85C05"/>
    <w:rsid w:val="00A87177"/>
    <w:rsid w:val="00A923B7"/>
    <w:rsid w:val="00A94BDB"/>
    <w:rsid w:val="00A95B45"/>
    <w:rsid w:val="00A95D9F"/>
    <w:rsid w:val="00A95F5F"/>
    <w:rsid w:val="00A97342"/>
    <w:rsid w:val="00AA005C"/>
    <w:rsid w:val="00AA03C4"/>
    <w:rsid w:val="00AA077E"/>
    <w:rsid w:val="00AA18DB"/>
    <w:rsid w:val="00AA195D"/>
    <w:rsid w:val="00AA27E1"/>
    <w:rsid w:val="00AA3DEF"/>
    <w:rsid w:val="00AA442B"/>
    <w:rsid w:val="00AA55B8"/>
    <w:rsid w:val="00AA671A"/>
    <w:rsid w:val="00AA6CC1"/>
    <w:rsid w:val="00AB00BD"/>
    <w:rsid w:val="00AB0D4D"/>
    <w:rsid w:val="00AB14CE"/>
    <w:rsid w:val="00AB1580"/>
    <w:rsid w:val="00AB1690"/>
    <w:rsid w:val="00AB196B"/>
    <w:rsid w:val="00AB1AC8"/>
    <w:rsid w:val="00AB1CC8"/>
    <w:rsid w:val="00AB214B"/>
    <w:rsid w:val="00AB30DF"/>
    <w:rsid w:val="00AB3E40"/>
    <w:rsid w:val="00AB47E2"/>
    <w:rsid w:val="00AB4996"/>
    <w:rsid w:val="00AB4B1B"/>
    <w:rsid w:val="00AB4DF6"/>
    <w:rsid w:val="00AB769D"/>
    <w:rsid w:val="00AB7F25"/>
    <w:rsid w:val="00AC0EEB"/>
    <w:rsid w:val="00AC1272"/>
    <w:rsid w:val="00AC1646"/>
    <w:rsid w:val="00AC1887"/>
    <w:rsid w:val="00AC19BD"/>
    <w:rsid w:val="00AC3414"/>
    <w:rsid w:val="00AC3ACC"/>
    <w:rsid w:val="00AC3B09"/>
    <w:rsid w:val="00AD0B1D"/>
    <w:rsid w:val="00AD22FC"/>
    <w:rsid w:val="00AD2E44"/>
    <w:rsid w:val="00AD2F7B"/>
    <w:rsid w:val="00AD47FB"/>
    <w:rsid w:val="00AD48B1"/>
    <w:rsid w:val="00AD493D"/>
    <w:rsid w:val="00AD53DD"/>
    <w:rsid w:val="00AD5A03"/>
    <w:rsid w:val="00AD5E7A"/>
    <w:rsid w:val="00AD6135"/>
    <w:rsid w:val="00AD73E8"/>
    <w:rsid w:val="00AD7A11"/>
    <w:rsid w:val="00AD7C52"/>
    <w:rsid w:val="00AE0AC7"/>
    <w:rsid w:val="00AE1289"/>
    <w:rsid w:val="00AE19FC"/>
    <w:rsid w:val="00AE31D4"/>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402"/>
    <w:rsid w:val="00AF5CE1"/>
    <w:rsid w:val="00AF6D47"/>
    <w:rsid w:val="00AF713D"/>
    <w:rsid w:val="00AF7204"/>
    <w:rsid w:val="00AF7D35"/>
    <w:rsid w:val="00AF7FCE"/>
    <w:rsid w:val="00B00819"/>
    <w:rsid w:val="00B00EF6"/>
    <w:rsid w:val="00B00F9B"/>
    <w:rsid w:val="00B0119D"/>
    <w:rsid w:val="00B01850"/>
    <w:rsid w:val="00B02601"/>
    <w:rsid w:val="00B04843"/>
    <w:rsid w:val="00B055C7"/>
    <w:rsid w:val="00B0560B"/>
    <w:rsid w:val="00B06243"/>
    <w:rsid w:val="00B07B14"/>
    <w:rsid w:val="00B07BE4"/>
    <w:rsid w:val="00B101EE"/>
    <w:rsid w:val="00B1060D"/>
    <w:rsid w:val="00B10643"/>
    <w:rsid w:val="00B118E9"/>
    <w:rsid w:val="00B12054"/>
    <w:rsid w:val="00B120C2"/>
    <w:rsid w:val="00B12669"/>
    <w:rsid w:val="00B1288F"/>
    <w:rsid w:val="00B12A7B"/>
    <w:rsid w:val="00B12C69"/>
    <w:rsid w:val="00B1351D"/>
    <w:rsid w:val="00B16C38"/>
    <w:rsid w:val="00B16D08"/>
    <w:rsid w:val="00B16E58"/>
    <w:rsid w:val="00B17763"/>
    <w:rsid w:val="00B17AA5"/>
    <w:rsid w:val="00B17C06"/>
    <w:rsid w:val="00B21D6C"/>
    <w:rsid w:val="00B22B06"/>
    <w:rsid w:val="00B22E22"/>
    <w:rsid w:val="00B23B33"/>
    <w:rsid w:val="00B243F7"/>
    <w:rsid w:val="00B258A0"/>
    <w:rsid w:val="00B25E2E"/>
    <w:rsid w:val="00B26374"/>
    <w:rsid w:val="00B270B2"/>
    <w:rsid w:val="00B273B5"/>
    <w:rsid w:val="00B305CF"/>
    <w:rsid w:val="00B32C0B"/>
    <w:rsid w:val="00B32D09"/>
    <w:rsid w:val="00B32DE6"/>
    <w:rsid w:val="00B33D08"/>
    <w:rsid w:val="00B34069"/>
    <w:rsid w:val="00B340FE"/>
    <w:rsid w:val="00B346CC"/>
    <w:rsid w:val="00B351B5"/>
    <w:rsid w:val="00B360BE"/>
    <w:rsid w:val="00B36547"/>
    <w:rsid w:val="00B36E67"/>
    <w:rsid w:val="00B371E9"/>
    <w:rsid w:val="00B401D0"/>
    <w:rsid w:val="00B403DE"/>
    <w:rsid w:val="00B40A2A"/>
    <w:rsid w:val="00B41939"/>
    <w:rsid w:val="00B41BBF"/>
    <w:rsid w:val="00B42172"/>
    <w:rsid w:val="00B42467"/>
    <w:rsid w:val="00B42A55"/>
    <w:rsid w:val="00B43109"/>
    <w:rsid w:val="00B439B4"/>
    <w:rsid w:val="00B43AA5"/>
    <w:rsid w:val="00B43C9B"/>
    <w:rsid w:val="00B46798"/>
    <w:rsid w:val="00B46BC7"/>
    <w:rsid w:val="00B50315"/>
    <w:rsid w:val="00B512C3"/>
    <w:rsid w:val="00B513FE"/>
    <w:rsid w:val="00B51451"/>
    <w:rsid w:val="00B5146F"/>
    <w:rsid w:val="00B51689"/>
    <w:rsid w:val="00B5178D"/>
    <w:rsid w:val="00B525CB"/>
    <w:rsid w:val="00B531D7"/>
    <w:rsid w:val="00B538EE"/>
    <w:rsid w:val="00B53F68"/>
    <w:rsid w:val="00B54113"/>
    <w:rsid w:val="00B54213"/>
    <w:rsid w:val="00B5556E"/>
    <w:rsid w:val="00B55682"/>
    <w:rsid w:val="00B56EAA"/>
    <w:rsid w:val="00B60926"/>
    <w:rsid w:val="00B610D5"/>
    <w:rsid w:val="00B613B5"/>
    <w:rsid w:val="00B613B9"/>
    <w:rsid w:val="00B6143C"/>
    <w:rsid w:val="00B6197F"/>
    <w:rsid w:val="00B62CA6"/>
    <w:rsid w:val="00B630A6"/>
    <w:rsid w:val="00B6341F"/>
    <w:rsid w:val="00B6352C"/>
    <w:rsid w:val="00B637F3"/>
    <w:rsid w:val="00B63CB2"/>
    <w:rsid w:val="00B64278"/>
    <w:rsid w:val="00B6444C"/>
    <w:rsid w:val="00B64B73"/>
    <w:rsid w:val="00B66866"/>
    <w:rsid w:val="00B66D78"/>
    <w:rsid w:val="00B70169"/>
    <w:rsid w:val="00B70283"/>
    <w:rsid w:val="00B70735"/>
    <w:rsid w:val="00B710C4"/>
    <w:rsid w:val="00B71561"/>
    <w:rsid w:val="00B7345C"/>
    <w:rsid w:val="00B737A3"/>
    <w:rsid w:val="00B73B11"/>
    <w:rsid w:val="00B754CA"/>
    <w:rsid w:val="00B75795"/>
    <w:rsid w:val="00B75BAA"/>
    <w:rsid w:val="00B75C7C"/>
    <w:rsid w:val="00B76761"/>
    <w:rsid w:val="00B77ADE"/>
    <w:rsid w:val="00B77C1C"/>
    <w:rsid w:val="00B77D93"/>
    <w:rsid w:val="00B80316"/>
    <w:rsid w:val="00B80794"/>
    <w:rsid w:val="00B80903"/>
    <w:rsid w:val="00B80D60"/>
    <w:rsid w:val="00B81ACB"/>
    <w:rsid w:val="00B81F14"/>
    <w:rsid w:val="00B8385C"/>
    <w:rsid w:val="00B83F84"/>
    <w:rsid w:val="00B84B3E"/>
    <w:rsid w:val="00B854FE"/>
    <w:rsid w:val="00B85623"/>
    <w:rsid w:val="00B85CA1"/>
    <w:rsid w:val="00B86EC1"/>
    <w:rsid w:val="00B90205"/>
    <w:rsid w:val="00B90B34"/>
    <w:rsid w:val="00B91A64"/>
    <w:rsid w:val="00B91B7E"/>
    <w:rsid w:val="00B91EAD"/>
    <w:rsid w:val="00B92CB6"/>
    <w:rsid w:val="00B93287"/>
    <w:rsid w:val="00B94B1F"/>
    <w:rsid w:val="00B9556D"/>
    <w:rsid w:val="00B95D2C"/>
    <w:rsid w:val="00BA101A"/>
    <w:rsid w:val="00BA1433"/>
    <w:rsid w:val="00BA2BEC"/>
    <w:rsid w:val="00BA32EF"/>
    <w:rsid w:val="00BA3ED0"/>
    <w:rsid w:val="00BA4904"/>
    <w:rsid w:val="00BA4B5B"/>
    <w:rsid w:val="00BA549C"/>
    <w:rsid w:val="00BA54F0"/>
    <w:rsid w:val="00BA5B4B"/>
    <w:rsid w:val="00BA6306"/>
    <w:rsid w:val="00BB069D"/>
    <w:rsid w:val="00BB16AA"/>
    <w:rsid w:val="00BB359A"/>
    <w:rsid w:val="00BB37BD"/>
    <w:rsid w:val="00BB5B30"/>
    <w:rsid w:val="00BB5C7A"/>
    <w:rsid w:val="00BC0112"/>
    <w:rsid w:val="00BC0980"/>
    <w:rsid w:val="00BC1901"/>
    <w:rsid w:val="00BC20AF"/>
    <w:rsid w:val="00BC22F1"/>
    <w:rsid w:val="00BC2F8F"/>
    <w:rsid w:val="00BC3610"/>
    <w:rsid w:val="00BC3A7B"/>
    <w:rsid w:val="00BC46FA"/>
    <w:rsid w:val="00BC4CFC"/>
    <w:rsid w:val="00BC5E6E"/>
    <w:rsid w:val="00BC638A"/>
    <w:rsid w:val="00BC7A70"/>
    <w:rsid w:val="00BD0942"/>
    <w:rsid w:val="00BD09C9"/>
    <w:rsid w:val="00BD16E4"/>
    <w:rsid w:val="00BD3ADF"/>
    <w:rsid w:val="00BD404B"/>
    <w:rsid w:val="00BD4104"/>
    <w:rsid w:val="00BD418A"/>
    <w:rsid w:val="00BD484B"/>
    <w:rsid w:val="00BD5979"/>
    <w:rsid w:val="00BD5F91"/>
    <w:rsid w:val="00BD78FE"/>
    <w:rsid w:val="00BE1B2E"/>
    <w:rsid w:val="00BE1EB7"/>
    <w:rsid w:val="00BE3B1F"/>
    <w:rsid w:val="00BE43C0"/>
    <w:rsid w:val="00BE4C31"/>
    <w:rsid w:val="00BE5743"/>
    <w:rsid w:val="00BE60C5"/>
    <w:rsid w:val="00BE68A7"/>
    <w:rsid w:val="00BE7972"/>
    <w:rsid w:val="00BF0945"/>
    <w:rsid w:val="00BF0F80"/>
    <w:rsid w:val="00BF1D7F"/>
    <w:rsid w:val="00BF2195"/>
    <w:rsid w:val="00BF239F"/>
    <w:rsid w:val="00BF26EF"/>
    <w:rsid w:val="00BF2870"/>
    <w:rsid w:val="00BF2E6F"/>
    <w:rsid w:val="00BF3E3E"/>
    <w:rsid w:val="00BF3E9C"/>
    <w:rsid w:val="00BF46EB"/>
    <w:rsid w:val="00BF52BB"/>
    <w:rsid w:val="00BF59DD"/>
    <w:rsid w:val="00BF6F68"/>
    <w:rsid w:val="00BF77A1"/>
    <w:rsid w:val="00BF7FBC"/>
    <w:rsid w:val="00C008E2"/>
    <w:rsid w:val="00C01713"/>
    <w:rsid w:val="00C01888"/>
    <w:rsid w:val="00C02EB2"/>
    <w:rsid w:val="00C0300E"/>
    <w:rsid w:val="00C03968"/>
    <w:rsid w:val="00C03D7A"/>
    <w:rsid w:val="00C05044"/>
    <w:rsid w:val="00C06AA8"/>
    <w:rsid w:val="00C06C24"/>
    <w:rsid w:val="00C06D8D"/>
    <w:rsid w:val="00C06F4E"/>
    <w:rsid w:val="00C074ED"/>
    <w:rsid w:val="00C07813"/>
    <w:rsid w:val="00C07969"/>
    <w:rsid w:val="00C07BA3"/>
    <w:rsid w:val="00C07EFC"/>
    <w:rsid w:val="00C1063D"/>
    <w:rsid w:val="00C108FF"/>
    <w:rsid w:val="00C128D8"/>
    <w:rsid w:val="00C13117"/>
    <w:rsid w:val="00C140C5"/>
    <w:rsid w:val="00C14392"/>
    <w:rsid w:val="00C14CDE"/>
    <w:rsid w:val="00C14D9E"/>
    <w:rsid w:val="00C16340"/>
    <w:rsid w:val="00C1755A"/>
    <w:rsid w:val="00C202DA"/>
    <w:rsid w:val="00C20311"/>
    <w:rsid w:val="00C210EA"/>
    <w:rsid w:val="00C215F9"/>
    <w:rsid w:val="00C21979"/>
    <w:rsid w:val="00C2235E"/>
    <w:rsid w:val="00C22C1C"/>
    <w:rsid w:val="00C2341D"/>
    <w:rsid w:val="00C236F1"/>
    <w:rsid w:val="00C23EB2"/>
    <w:rsid w:val="00C248E6"/>
    <w:rsid w:val="00C24CB7"/>
    <w:rsid w:val="00C25356"/>
    <w:rsid w:val="00C260AE"/>
    <w:rsid w:val="00C262BE"/>
    <w:rsid w:val="00C26FF5"/>
    <w:rsid w:val="00C2785E"/>
    <w:rsid w:val="00C301D9"/>
    <w:rsid w:val="00C3050E"/>
    <w:rsid w:val="00C32E42"/>
    <w:rsid w:val="00C35C94"/>
    <w:rsid w:val="00C35CCA"/>
    <w:rsid w:val="00C36B79"/>
    <w:rsid w:val="00C3789F"/>
    <w:rsid w:val="00C37E77"/>
    <w:rsid w:val="00C40850"/>
    <w:rsid w:val="00C40C20"/>
    <w:rsid w:val="00C41A44"/>
    <w:rsid w:val="00C41D28"/>
    <w:rsid w:val="00C41FEE"/>
    <w:rsid w:val="00C420C0"/>
    <w:rsid w:val="00C421D2"/>
    <w:rsid w:val="00C4266A"/>
    <w:rsid w:val="00C4281E"/>
    <w:rsid w:val="00C42841"/>
    <w:rsid w:val="00C42DC4"/>
    <w:rsid w:val="00C43FAA"/>
    <w:rsid w:val="00C44120"/>
    <w:rsid w:val="00C445C0"/>
    <w:rsid w:val="00C44882"/>
    <w:rsid w:val="00C4553B"/>
    <w:rsid w:val="00C46C7E"/>
    <w:rsid w:val="00C46DAD"/>
    <w:rsid w:val="00C470DB"/>
    <w:rsid w:val="00C474F7"/>
    <w:rsid w:val="00C4794E"/>
    <w:rsid w:val="00C5029B"/>
    <w:rsid w:val="00C50FFB"/>
    <w:rsid w:val="00C51383"/>
    <w:rsid w:val="00C52AA0"/>
    <w:rsid w:val="00C52E69"/>
    <w:rsid w:val="00C53904"/>
    <w:rsid w:val="00C539FA"/>
    <w:rsid w:val="00C53C40"/>
    <w:rsid w:val="00C54A9A"/>
    <w:rsid w:val="00C54E31"/>
    <w:rsid w:val="00C55BA1"/>
    <w:rsid w:val="00C5659C"/>
    <w:rsid w:val="00C566EB"/>
    <w:rsid w:val="00C579C6"/>
    <w:rsid w:val="00C606C0"/>
    <w:rsid w:val="00C60A58"/>
    <w:rsid w:val="00C63537"/>
    <w:rsid w:val="00C63B97"/>
    <w:rsid w:val="00C63E4C"/>
    <w:rsid w:val="00C64C51"/>
    <w:rsid w:val="00C67675"/>
    <w:rsid w:val="00C713D7"/>
    <w:rsid w:val="00C71798"/>
    <w:rsid w:val="00C743F8"/>
    <w:rsid w:val="00C74D7F"/>
    <w:rsid w:val="00C75515"/>
    <w:rsid w:val="00C75E7F"/>
    <w:rsid w:val="00C76A33"/>
    <w:rsid w:val="00C8023B"/>
    <w:rsid w:val="00C80B95"/>
    <w:rsid w:val="00C80DCC"/>
    <w:rsid w:val="00C8107E"/>
    <w:rsid w:val="00C81309"/>
    <w:rsid w:val="00C81676"/>
    <w:rsid w:val="00C818C5"/>
    <w:rsid w:val="00C81AC2"/>
    <w:rsid w:val="00C8219B"/>
    <w:rsid w:val="00C82754"/>
    <w:rsid w:val="00C8292A"/>
    <w:rsid w:val="00C83D45"/>
    <w:rsid w:val="00C845E6"/>
    <w:rsid w:val="00C847FA"/>
    <w:rsid w:val="00C84D6B"/>
    <w:rsid w:val="00C8577F"/>
    <w:rsid w:val="00C859B3"/>
    <w:rsid w:val="00C85F67"/>
    <w:rsid w:val="00C878E8"/>
    <w:rsid w:val="00C8796D"/>
    <w:rsid w:val="00C87A79"/>
    <w:rsid w:val="00C87FB1"/>
    <w:rsid w:val="00C92306"/>
    <w:rsid w:val="00C926B9"/>
    <w:rsid w:val="00C94383"/>
    <w:rsid w:val="00C95026"/>
    <w:rsid w:val="00C969DD"/>
    <w:rsid w:val="00C974E8"/>
    <w:rsid w:val="00C97546"/>
    <w:rsid w:val="00CA0AB5"/>
    <w:rsid w:val="00CA0C3E"/>
    <w:rsid w:val="00CA131B"/>
    <w:rsid w:val="00CA1540"/>
    <w:rsid w:val="00CA287E"/>
    <w:rsid w:val="00CA3F40"/>
    <w:rsid w:val="00CA44C0"/>
    <w:rsid w:val="00CA44E6"/>
    <w:rsid w:val="00CA4B84"/>
    <w:rsid w:val="00CA5926"/>
    <w:rsid w:val="00CA5FFD"/>
    <w:rsid w:val="00CA6B80"/>
    <w:rsid w:val="00CA73A8"/>
    <w:rsid w:val="00CB084F"/>
    <w:rsid w:val="00CB127A"/>
    <w:rsid w:val="00CB1D4D"/>
    <w:rsid w:val="00CB21C6"/>
    <w:rsid w:val="00CB22AF"/>
    <w:rsid w:val="00CB393E"/>
    <w:rsid w:val="00CB3DAB"/>
    <w:rsid w:val="00CB4B63"/>
    <w:rsid w:val="00CB4C30"/>
    <w:rsid w:val="00CB532E"/>
    <w:rsid w:val="00CB5663"/>
    <w:rsid w:val="00CB7FCB"/>
    <w:rsid w:val="00CC00CD"/>
    <w:rsid w:val="00CC14C5"/>
    <w:rsid w:val="00CC1A35"/>
    <w:rsid w:val="00CC2C34"/>
    <w:rsid w:val="00CC2D5F"/>
    <w:rsid w:val="00CC54C5"/>
    <w:rsid w:val="00CC5BE0"/>
    <w:rsid w:val="00CC5E3E"/>
    <w:rsid w:val="00CC670C"/>
    <w:rsid w:val="00CC6C9C"/>
    <w:rsid w:val="00CC786F"/>
    <w:rsid w:val="00CD080F"/>
    <w:rsid w:val="00CD0CB5"/>
    <w:rsid w:val="00CD1434"/>
    <w:rsid w:val="00CD1A2C"/>
    <w:rsid w:val="00CD2058"/>
    <w:rsid w:val="00CD2200"/>
    <w:rsid w:val="00CD22B2"/>
    <w:rsid w:val="00CD2B02"/>
    <w:rsid w:val="00CD3F02"/>
    <w:rsid w:val="00CD4833"/>
    <w:rsid w:val="00CD4CEE"/>
    <w:rsid w:val="00CD542B"/>
    <w:rsid w:val="00CD5978"/>
    <w:rsid w:val="00CD59EC"/>
    <w:rsid w:val="00CD5AB4"/>
    <w:rsid w:val="00CD5C2C"/>
    <w:rsid w:val="00CD5F34"/>
    <w:rsid w:val="00CD6EED"/>
    <w:rsid w:val="00CD7A66"/>
    <w:rsid w:val="00CD7C5F"/>
    <w:rsid w:val="00CE026A"/>
    <w:rsid w:val="00CE041B"/>
    <w:rsid w:val="00CE1111"/>
    <w:rsid w:val="00CE170E"/>
    <w:rsid w:val="00CE2F86"/>
    <w:rsid w:val="00CE33FA"/>
    <w:rsid w:val="00CE3652"/>
    <w:rsid w:val="00CE50B8"/>
    <w:rsid w:val="00CE5DD2"/>
    <w:rsid w:val="00CE70D7"/>
    <w:rsid w:val="00CE72E3"/>
    <w:rsid w:val="00CE79BA"/>
    <w:rsid w:val="00CE7D43"/>
    <w:rsid w:val="00CF2CA1"/>
    <w:rsid w:val="00CF2EF6"/>
    <w:rsid w:val="00CF397F"/>
    <w:rsid w:val="00CF404E"/>
    <w:rsid w:val="00CF42B9"/>
    <w:rsid w:val="00CF4690"/>
    <w:rsid w:val="00CF4DAF"/>
    <w:rsid w:val="00CF52EF"/>
    <w:rsid w:val="00CF532E"/>
    <w:rsid w:val="00CF5675"/>
    <w:rsid w:val="00CF6B14"/>
    <w:rsid w:val="00CF7DE3"/>
    <w:rsid w:val="00D004A0"/>
    <w:rsid w:val="00D005ED"/>
    <w:rsid w:val="00D0266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348"/>
    <w:rsid w:val="00D14A78"/>
    <w:rsid w:val="00D150E7"/>
    <w:rsid w:val="00D159F4"/>
    <w:rsid w:val="00D15D40"/>
    <w:rsid w:val="00D16345"/>
    <w:rsid w:val="00D16E21"/>
    <w:rsid w:val="00D16E36"/>
    <w:rsid w:val="00D16E39"/>
    <w:rsid w:val="00D20355"/>
    <w:rsid w:val="00D20690"/>
    <w:rsid w:val="00D20C61"/>
    <w:rsid w:val="00D2159B"/>
    <w:rsid w:val="00D224A9"/>
    <w:rsid w:val="00D22D82"/>
    <w:rsid w:val="00D24CC2"/>
    <w:rsid w:val="00D24E22"/>
    <w:rsid w:val="00D250D0"/>
    <w:rsid w:val="00D259A3"/>
    <w:rsid w:val="00D25CCD"/>
    <w:rsid w:val="00D27D62"/>
    <w:rsid w:val="00D30416"/>
    <w:rsid w:val="00D31F4A"/>
    <w:rsid w:val="00D32C9D"/>
    <w:rsid w:val="00D32E84"/>
    <w:rsid w:val="00D34946"/>
    <w:rsid w:val="00D3549C"/>
    <w:rsid w:val="00D356F9"/>
    <w:rsid w:val="00D35D5C"/>
    <w:rsid w:val="00D361D0"/>
    <w:rsid w:val="00D37454"/>
    <w:rsid w:val="00D376C1"/>
    <w:rsid w:val="00D40159"/>
    <w:rsid w:val="00D40DDB"/>
    <w:rsid w:val="00D429EC"/>
    <w:rsid w:val="00D43978"/>
    <w:rsid w:val="00D44846"/>
    <w:rsid w:val="00D44D80"/>
    <w:rsid w:val="00D454B6"/>
    <w:rsid w:val="00D4636B"/>
    <w:rsid w:val="00D478EC"/>
    <w:rsid w:val="00D50796"/>
    <w:rsid w:val="00D5088B"/>
    <w:rsid w:val="00D51DD8"/>
    <w:rsid w:val="00D521EA"/>
    <w:rsid w:val="00D52852"/>
    <w:rsid w:val="00D52E37"/>
    <w:rsid w:val="00D53EA2"/>
    <w:rsid w:val="00D542C3"/>
    <w:rsid w:val="00D542E3"/>
    <w:rsid w:val="00D544C5"/>
    <w:rsid w:val="00D5455B"/>
    <w:rsid w:val="00D55E8F"/>
    <w:rsid w:val="00D56AB8"/>
    <w:rsid w:val="00D57255"/>
    <w:rsid w:val="00D577D1"/>
    <w:rsid w:val="00D60192"/>
    <w:rsid w:val="00D60372"/>
    <w:rsid w:val="00D6148F"/>
    <w:rsid w:val="00D626A3"/>
    <w:rsid w:val="00D63081"/>
    <w:rsid w:val="00D63787"/>
    <w:rsid w:val="00D64115"/>
    <w:rsid w:val="00D6420F"/>
    <w:rsid w:val="00D64459"/>
    <w:rsid w:val="00D644AA"/>
    <w:rsid w:val="00D64797"/>
    <w:rsid w:val="00D64CCE"/>
    <w:rsid w:val="00D65161"/>
    <w:rsid w:val="00D65554"/>
    <w:rsid w:val="00D66450"/>
    <w:rsid w:val="00D70679"/>
    <w:rsid w:val="00D70901"/>
    <w:rsid w:val="00D70DEA"/>
    <w:rsid w:val="00D710DF"/>
    <w:rsid w:val="00D729F6"/>
    <w:rsid w:val="00D72E9D"/>
    <w:rsid w:val="00D73D07"/>
    <w:rsid w:val="00D73D62"/>
    <w:rsid w:val="00D74389"/>
    <w:rsid w:val="00D74E75"/>
    <w:rsid w:val="00D7538F"/>
    <w:rsid w:val="00D7663C"/>
    <w:rsid w:val="00D76689"/>
    <w:rsid w:val="00D7722E"/>
    <w:rsid w:val="00D80C89"/>
    <w:rsid w:val="00D80E2D"/>
    <w:rsid w:val="00D80EB6"/>
    <w:rsid w:val="00D81188"/>
    <w:rsid w:val="00D81B3A"/>
    <w:rsid w:val="00D828D7"/>
    <w:rsid w:val="00D82CE5"/>
    <w:rsid w:val="00D8329B"/>
    <w:rsid w:val="00D83D88"/>
    <w:rsid w:val="00D8437F"/>
    <w:rsid w:val="00D84C74"/>
    <w:rsid w:val="00D84D9D"/>
    <w:rsid w:val="00D854F8"/>
    <w:rsid w:val="00D856F4"/>
    <w:rsid w:val="00D90230"/>
    <w:rsid w:val="00D907AE"/>
    <w:rsid w:val="00D90A4E"/>
    <w:rsid w:val="00D90C79"/>
    <w:rsid w:val="00D913E1"/>
    <w:rsid w:val="00D9244A"/>
    <w:rsid w:val="00D9294F"/>
    <w:rsid w:val="00D9457C"/>
    <w:rsid w:val="00D96A62"/>
    <w:rsid w:val="00D9727E"/>
    <w:rsid w:val="00D97A59"/>
    <w:rsid w:val="00DA01E8"/>
    <w:rsid w:val="00DA09A7"/>
    <w:rsid w:val="00DA0AC7"/>
    <w:rsid w:val="00DA0FD1"/>
    <w:rsid w:val="00DA17CF"/>
    <w:rsid w:val="00DA1A20"/>
    <w:rsid w:val="00DA1E8F"/>
    <w:rsid w:val="00DA2FF5"/>
    <w:rsid w:val="00DA3222"/>
    <w:rsid w:val="00DA3452"/>
    <w:rsid w:val="00DA3794"/>
    <w:rsid w:val="00DA499F"/>
    <w:rsid w:val="00DA5253"/>
    <w:rsid w:val="00DA5456"/>
    <w:rsid w:val="00DA5AB1"/>
    <w:rsid w:val="00DA6996"/>
    <w:rsid w:val="00DA6ED2"/>
    <w:rsid w:val="00DA6EE1"/>
    <w:rsid w:val="00DA7078"/>
    <w:rsid w:val="00DA72B4"/>
    <w:rsid w:val="00DA7C09"/>
    <w:rsid w:val="00DB12BD"/>
    <w:rsid w:val="00DB2EB1"/>
    <w:rsid w:val="00DB3448"/>
    <w:rsid w:val="00DB3601"/>
    <w:rsid w:val="00DB3C24"/>
    <w:rsid w:val="00DB44D8"/>
    <w:rsid w:val="00DB49AA"/>
    <w:rsid w:val="00DB5ED4"/>
    <w:rsid w:val="00DB6093"/>
    <w:rsid w:val="00DB61B2"/>
    <w:rsid w:val="00DB6C54"/>
    <w:rsid w:val="00DB768D"/>
    <w:rsid w:val="00DB796B"/>
    <w:rsid w:val="00DB7D2D"/>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A2"/>
    <w:rsid w:val="00DD2D30"/>
    <w:rsid w:val="00DD31A9"/>
    <w:rsid w:val="00DD3432"/>
    <w:rsid w:val="00DD5E33"/>
    <w:rsid w:val="00DD71A9"/>
    <w:rsid w:val="00DD735D"/>
    <w:rsid w:val="00DD7778"/>
    <w:rsid w:val="00DD7D8D"/>
    <w:rsid w:val="00DE0618"/>
    <w:rsid w:val="00DE0A17"/>
    <w:rsid w:val="00DE1FEF"/>
    <w:rsid w:val="00DE24A2"/>
    <w:rsid w:val="00DE3119"/>
    <w:rsid w:val="00DE4434"/>
    <w:rsid w:val="00DE4C72"/>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B11"/>
    <w:rsid w:val="00E04C9B"/>
    <w:rsid w:val="00E056B2"/>
    <w:rsid w:val="00E06F42"/>
    <w:rsid w:val="00E0740A"/>
    <w:rsid w:val="00E07843"/>
    <w:rsid w:val="00E10A6D"/>
    <w:rsid w:val="00E113F7"/>
    <w:rsid w:val="00E116A9"/>
    <w:rsid w:val="00E13AB8"/>
    <w:rsid w:val="00E13FD3"/>
    <w:rsid w:val="00E14299"/>
    <w:rsid w:val="00E144AB"/>
    <w:rsid w:val="00E14548"/>
    <w:rsid w:val="00E17C49"/>
    <w:rsid w:val="00E17EE1"/>
    <w:rsid w:val="00E206ED"/>
    <w:rsid w:val="00E21256"/>
    <w:rsid w:val="00E21494"/>
    <w:rsid w:val="00E217A5"/>
    <w:rsid w:val="00E21B32"/>
    <w:rsid w:val="00E238B4"/>
    <w:rsid w:val="00E240CB"/>
    <w:rsid w:val="00E240E7"/>
    <w:rsid w:val="00E251D4"/>
    <w:rsid w:val="00E2553E"/>
    <w:rsid w:val="00E25DC3"/>
    <w:rsid w:val="00E3090F"/>
    <w:rsid w:val="00E30BAF"/>
    <w:rsid w:val="00E329F7"/>
    <w:rsid w:val="00E3308C"/>
    <w:rsid w:val="00E335CF"/>
    <w:rsid w:val="00E33B62"/>
    <w:rsid w:val="00E33CB5"/>
    <w:rsid w:val="00E33CC4"/>
    <w:rsid w:val="00E3568A"/>
    <w:rsid w:val="00E36BAD"/>
    <w:rsid w:val="00E36E37"/>
    <w:rsid w:val="00E36FBA"/>
    <w:rsid w:val="00E37D12"/>
    <w:rsid w:val="00E37E82"/>
    <w:rsid w:val="00E40158"/>
    <w:rsid w:val="00E41410"/>
    <w:rsid w:val="00E417D3"/>
    <w:rsid w:val="00E41A26"/>
    <w:rsid w:val="00E42CEA"/>
    <w:rsid w:val="00E42F9D"/>
    <w:rsid w:val="00E43A2C"/>
    <w:rsid w:val="00E43A34"/>
    <w:rsid w:val="00E449E0"/>
    <w:rsid w:val="00E44D4E"/>
    <w:rsid w:val="00E45104"/>
    <w:rsid w:val="00E453B7"/>
    <w:rsid w:val="00E45D1C"/>
    <w:rsid w:val="00E46467"/>
    <w:rsid w:val="00E467FE"/>
    <w:rsid w:val="00E4777A"/>
    <w:rsid w:val="00E50019"/>
    <w:rsid w:val="00E52D01"/>
    <w:rsid w:val="00E53467"/>
    <w:rsid w:val="00E5557F"/>
    <w:rsid w:val="00E5588F"/>
    <w:rsid w:val="00E60196"/>
    <w:rsid w:val="00E60756"/>
    <w:rsid w:val="00E618EA"/>
    <w:rsid w:val="00E61E09"/>
    <w:rsid w:val="00E61FC0"/>
    <w:rsid w:val="00E62ACD"/>
    <w:rsid w:val="00E6457F"/>
    <w:rsid w:val="00E64B60"/>
    <w:rsid w:val="00E657D3"/>
    <w:rsid w:val="00E66E98"/>
    <w:rsid w:val="00E6724C"/>
    <w:rsid w:val="00E67E83"/>
    <w:rsid w:val="00E7057D"/>
    <w:rsid w:val="00E71154"/>
    <w:rsid w:val="00E72E97"/>
    <w:rsid w:val="00E733DF"/>
    <w:rsid w:val="00E737A7"/>
    <w:rsid w:val="00E7503A"/>
    <w:rsid w:val="00E764A7"/>
    <w:rsid w:val="00E768B7"/>
    <w:rsid w:val="00E76D76"/>
    <w:rsid w:val="00E76F51"/>
    <w:rsid w:val="00E76F61"/>
    <w:rsid w:val="00E776ED"/>
    <w:rsid w:val="00E80C3F"/>
    <w:rsid w:val="00E8112D"/>
    <w:rsid w:val="00E816D3"/>
    <w:rsid w:val="00E81AFD"/>
    <w:rsid w:val="00E82795"/>
    <w:rsid w:val="00E832F8"/>
    <w:rsid w:val="00E8330E"/>
    <w:rsid w:val="00E83789"/>
    <w:rsid w:val="00E83DA6"/>
    <w:rsid w:val="00E854A0"/>
    <w:rsid w:val="00E87315"/>
    <w:rsid w:val="00E90A32"/>
    <w:rsid w:val="00E91477"/>
    <w:rsid w:val="00E915AC"/>
    <w:rsid w:val="00E9178F"/>
    <w:rsid w:val="00E917AE"/>
    <w:rsid w:val="00E91DA5"/>
    <w:rsid w:val="00E92488"/>
    <w:rsid w:val="00E94951"/>
    <w:rsid w:val="00E94DA3"/>
    <w:rsid w:val="00E95B10"/>
    <w:rsid w:val="00E9754A"/>
    <w:rsid w:val="00E9760B"/>
    <w:rsid w:val="00E97CC7"/>
    <w:rsid w:val="00E97E46"/>
    <w:rsid w:val="00EA0021"/>
    <w:rsid w:val="00EA04EF"/>
    <w:rsid w:val="00EA1131"/>
    <w:rsid w:val="00EA3483"/>
    <w:rsid w:val="00EA6BEE"/>
    <w:rsid w:val="00EA704D"/>
    <w:rsid w:val="00EA79EB"/>
    <w:rsid w:val="00EB0DF1"/>
    <w:rsid w:val="00EB3AB3"/>
    <w:rsid w:val="00EB473E"/>
    <w:rsid w:val="00EB7836"/>
    <w:rsid w:val="00EB7A7B"/>
    <w:rsid w:val="00EB7E20"/>
    <w:rsid w:val="00EC0E31"/>
    <w:rsid w:val="00EC3B81"/>
    <w:rsid w:val="00EC443D"/>
    <w:rsid w:val="00EC468B"/>
    <w:rsid w:val="00EC4988"/>
    <w:rsid w:val="00EC4A47"/>
    <w:rsid w:val="00EC5E1B"/>
    <w:rsid w:val="00EC5F41"/>
    <w:rsid w:val="00EC60CB"/>
    <w:rsid w:val="00EC7091"/>
    <w:rsid w:val="00EC7470"/>
    <w:rsid w:val="00EC7B4C"/>
    <w:rsid w:val="00ED009B"/>
    <w:rsid w:val="00ED0667"/>
    <w:rsid w:val="00ED0F19"/>
    <w:rsid w:val="00ED125B"/>
    <w:rsid w:val="00ED242F"/>
    <w:rsid w:val="00ED2EFF"/>
    <w:rsid w:val="00ED3700"/>
    <w:rsid w:val="00ED3AC7"/>
    <w:rsid w:val="00ED3BF4"/>
    <w:rsid w:val="00ED4234"/>
    <w:rsid w:val="00ED42A5"/>
    <w:rsid w:val="00ED59A5"/>
    <w:rsid w:val="00ED7F90"/>
    <w:rsid w:val="00EE094E"/>
    <w:rsid w:val="00EE1CCD"/>
    <w:rsid w:val="00EE21F9"/>
    <w:rsid w:val="00EE4855"/>
    <w:rsid w:val="00EE4BFC"/>
    <w:rsid w:val="00EE4DB7"/>
    <w:rsid w:val="00EE5189"/>
    <w:rsid w:val="00EE6E21"/>
    <w:rsid w:val="00EE7272"/>
    <w:rsid w:val="00EE776B"/>
    <w:rsid w:val="00EF15DA"/>
    <w:rsid w:val="00EF16DD"/>
    <w:rsid w:val="00EF1B7F"/>
    <w:rsid w:val="00EF3555"/>
    <w:rsid w:val="00EF51E8"/>
    <w:rsid w:val="00EF62A6"/>
    <w:rsid w:val="00EF66D5"/>
    <w:rsid w:val="00EF66D6"/>
    <w:rsid w:val="00EF7EB1"/>
    <w:rsid w:val="00F01322"/>
    <w:rsid w:val="00F013A1"/>
    <w:rsid w:val="00F02183"/>
    <w:rsid w:val="00F026B1"/>
    <w:rsid w:val="00F038E5"/>
    <w:rsid w:val="00F03B2B"/>
    <w:rsid w:val="00F04CC2"/>
    <w:rsid w:val="00F058FE"/>
    <w:rsid w:val="00F05D63"/>
    <w:rsid w:val="00F05F75"/>
    <w:rsid w:val="00F06B15"/>
    <w:rsid w:val="00F06C51"/>
    <w:rsid w:val="00F0755F"/>
    <w:rsid w:val="00F109B1"/>
    <w:rsid w:val="00F10F67"/>
    <w:rsid w:val="00F1157D"/>
    <w:rsid w:val="00F11EDA"/>
    <w:rsid w:val="00F121A8"/>
    <w:rsid w:val="00F1301C"/>
    <w:rsid w:val="00F134D2"/>
    <w:rsid w:val="00F13DF7"/>
    <w:rsid w:val="00F13E07"/>
    <w:rsid w:val="00F155B7"/>
    <w:rsid w:val="00F160B9"/>
    <w:rsid w:val="00F161D6"/>
    <w:rsid w:val="00F16C53"/>
    <w:rsid w:val="00F23A10"/>
    <w:rsid w:val="00F24361"/>
    <w:rsid w:val="00F246FE"/>
    <w:rsid w:val="00F26EF6"/>
    <w:rsid w:val="00F277D0"/>
    <w:rsid w:val="00F27A52"/>
    <w:rsid w:val="00F30A5C"/>
    <w:rsid w:val="00F3240B"/>
    <w:rsid w:val="00F3473D"/>
    <w:rsid w:val="00F355D3"/>
    <w:rsid w:val="00F35BAE"/>
    <w:rsid w:val="00F36050"/>
    <w:rsid w:val="00F368C1"/>
    <w:rsid w:val="00F36B58"/>
    <w:rsid w:val="00F36E11"/>
    <w:rsid w:val="00F37460"/>
    <w:rsid w:val="00F379A3"/>
    <w:rsid w:val="00F37C6E"/>
    <w:rsid w:val="00F41D25"/>
    <w:rsid w:val="00F421CA"/>
    <w:rsid w:val="00F42730"/>
    <w:rsid w:val="00F4386F"/>
    <w:rsid w:val="00F445D8"/>
    <w:rsid w:val="00F449FE"/>
    <w:rsid w:val="00F44CA3"/>
    <w:rsid w:val="00F46903"/>
    <w:rsid w:val="00F469BF"/>
    <w:rsid w:val="00F46AAC"/>
    <w:rsid w:val="00F470A9"/>
    <w:rsid w:val="00F47B8F"/>
    <w:rsid w:val="00F50393"/>
    <w:rsid w:val="00F5072C"/>
    <w:rsid w:val="00F50F9E"/>
    <w:rsid w:val="00F517D0"/>
    <w:rsid w:val="00F52B19"/>
    <w:rsid w:val="00F52D4A"/>
    <w:rsid w:val="00F53DC2"/>
    <w:rsid w:val="00F555DB"/>
    <w:rsid w:val="00F55AA3"/>
    <w:rsid w:val="00F56095"/>
    <w:rsid w:val="00F562BD"/>
    <w:rsid w:val="00F56FA4"/>
    <w:rsid w:val="00F57B5D"/>
    <w:rsid w:val="00F60049"/>
    <w:rsid w:val="00F608B9"/>
    <w:rsid w:val="00F60DB7"/>
    <w:rsid w:val="00F60E91"/>
    <w:rsid w:val="00F61159"/>
    <w:rsid w:val="00F6156F"/>
    <w:rsid w:val="00F62302"/>
    <w:rsid w:val="00F62DA6"/>
    <w:rsid w:val="00F62E77"/>
    <w:rsid w:val="00F63153"/>
    <w:rsid w:val="00F701A7"/>
    <w:rsid w:val="00F71570"/>
    <w:rsid w:val="00F7163A"/>
    <w:rsid w:val="00F7173E"/>
    <w:rsid w:val="00F71883"/>
    <w:rsid w:val="00F71EFC"/>
    <w:rsid w:val="00F726FC"/>
    <w:rsid w:val="00F728C3"/>
    <w:rsid w:val="00F72BAE"/>
    <w:rsid w:val="00F7558E"/>
    <w:rsid w:val="00F76205"/>
    <w:rsid w:val="00F801B3"/>
    <w:rsid w:val="00F803F1"/>
    <w:rsid w:val="00F809EF"/>
    <w:rsid w:val="00F81111"/>
    <w:rsid w:val="00F8133A"/>
    <w:rsid w:val="00F8177B"/>
    <w:rsid w:val="00F81B47"/>
    <w:rsid w:val="00F83810"/>
    <w:rsid w:val="00F83B75"/>
    <w:rsid w:val="00F84899"/>
    <w:rsid w:val="00F8492C"/>
    <w:rsid w:val="00F85499"/>
    <w:rsid w:val="00F855E2"/>
    <w:rsid w:val="00F859F0"/>
    <w:rsid w:val="00F86A1B"/>
    <w:rsid w:val="00F8789E"/>
    <w:rsid w:val="00F91CA6"/>
    <w:rsid w:val="00F92E29"/>
    <w:rsid w:val="00F930F6"/>
    <w:rsid w:val="00F93448"/>
    <w:rsid w:val="00F9349F"/>
    <w:rsid w:val="00FA06A3"/>
    <w:rsid w:val="00FA0AD1"/>
    <w:rsid w:val="00FA2ACB"/>
    <w:rsid w:val="00FA2EEB"/>
    <w:rsid w:val="00FA310C"/>
    <w:rsid w:val="00FA3B5A"/>
    <w:rsid w:val="00FA40C0"/>
    <w:rsid w:val="00FA4A30"/>
    <w:rsid w:val="00FA4B7C"/>
    <w:rsid w:val="00FA540E"/>
    <w:rsid w:val="00FA6587"/>
    <w:rsid w:val="00FA6DE2"/>
    <w:rsid w:val="00FA723D"/>
    <w:rsid w:val="00FB0D40"/>
    <w:rsid w:val="00FB301D"/>
    <w:rsid w:val="00FB42FF"/>
    <w:rsid w:val="00FB47F3"/>
    <w:rsid w:val="00FB516F"/>
    <w:rsid w:val="00FB58AF"/>
    <w:rsid w:val="00FB5BF9"/>
    <w:rsid w:val="00FB7AE7"/>
    <w:rsid w:val="00FC0B6A"/>
    <w:rsid w:val="00FC2244"/>
    <w:rsid w:val="00FC3D45"/>
    <w:rsid w:val="00FC5492"/>
    <w:rsid w:val="00FC6EB3"/>
    <w:rsid w:val="00FC711A"/>
    <w:rsid w:val="00FC7299"/>
    <w:rsid w:val="00FD019A"/>
    <w:rsid w:val="00FD140C"/>
    <w:rsid w:val="00FD1C05"/>
    <w:rsid w:val="00FD2533"/>
    <w:rsid w:val="00FD3213"/>
    <w:rsid w:val="00FD3A2E"/>
    <w:rsid w:val="00FD3FAD"/>
    <w:rsid w:val="00FD4AFF"/>
    <w:rsid w:val="00FD50F2"/>
    <w:rsid w:val="00FD54C7"/>
    <w:rsid w:val="00FD674C"/>
    <w:rsid w:val="00FD7A75"/>
    <w:rsid w:val="00FD7C89"/>
    <w:rsid w:val="00FE0395"/>
    <w:rsid w:val="00FE0DC4"/>
    <w:rsid w:val="00FE0E9C"/>
    <w:rsid w:val="00FE125A"/>
    <w:rsid w:val="00FE141E"/>
    <w:rsid w:val="00FE1AF1"/>
    <w:rsid w:val="00FE2144"/>
    <w:rsid w:val="00FE24F4"/>
    <w:rsid w:val="00FE2A33"/>
    <w:rsid w:val="00FE46AA"/>
    <w:rsid w:val="00FE5ECC"/>
    <w:rsid w:val="00FE674D"/>
    <w:rsid w:val="00FE762B"/>
    <w:rsid w:val="00FF0FA2"/>
    <w:rsid w:val="00FF10B9"/>
    <w:rsid w:val="00FF166F"/>
    <w:rsid w:val="00FF2832"/>
    <w:rsid w:val="00FF3657"/>
    <w:rsid w:val="00FF417D"/>
    <w:rsid w:val="00FF49BD"/>
    <w:rsid w:val="00FF4A64"/>
    <w:rsid w:val="00FF521D"/>
    <w:rsid w:val="00FF5C43"/>
    <w:rsid w:val="00FF60FB"/>
    <w:rsid w:val="00FF66DD"/>
    <w:rsid w:val="00FF6F65"/>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BF37DFE-8CD5-43FD-8C55-5CAC9179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FE2144"/>
  </w:style>
  <w:style w:type="paragraph" w:customStyle="1" w:styleId="BodyText22">
    <w:name w:val="Body Text 22"/>
    <w:basedOn w:val="Normal"/>
    <w:rsid w:val="000B6837"/>
    <w:pPr>
      <w:overflowPunct w:val="0"/>
      <w:autoSpaceDE w:val="0"/>
      <w:autoSpaceDN w:val="0"/>
      <w:adjustRightInd w:val="0"/>
      <w:spacing w:after="0" w:line="360" w:lineRule="auto"/>
      <w:ind w:right="-425"/>
      <w:jc w:val="left"/>
      <w:textAlignment w:val="baseline"/>
    </w:pPr>
    <w:rPr>
      <w:rFonts w:ascii="Garamond" w:eastAsia="Times New Roman" w:hAnsi="Garamond" w:cs="Times New Roman"/>
      <w:sz w:val="28"/>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1102756">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127549938">
          <w:marLeft w:val="0"/>
          <w:marRight w:val="0"/>
          <w:marTop w:val="0"/>
          <w:marBottom w:val="0"/>
          <w:divBdr>
            <w:top w:val="none" w:sz="0" w:space="0" w:color="auto"/>
            <w:left w:val="none" w:sz="0" w:space="0" w:color="auto"/>
            <w:bottom w:val="none" w:sz="0" w:space="0" w:color="auto"/>
            <w:right w:val="none" w:sz="0" w:space="0" w:color="auto"/>
          </w:divBdr>
        </w:div>
        <w:div w:id="1403675036">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5221">
      <w:bodyDiv w:val="1"/>
      <w:marLeft w:val="0"/>
      <w:marRight w:val="0"/>
      <w:marTop w:val="0"/>
      <w:marBottom w:val="0"/>
      <w:divBdr>
        <w:top w:val="none" w:sz="0" w:space="0" w:color="auto"/>
        <w:left w:val="none" w:sz="0" w:space="0" w:color="auto"/>
        <w:bottom w:val="none" w:sz="0" w:space="0" w:color="auto"/>
        <w:right w:val="none" w:sz="0" w:space="0" w:color="auto"/>
      </w:divBdr>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18490707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65328396">
      <w:bodyDiv w:val="1"/>
      <w:marLeft w:val="0"/>
      <w:marRight w:val="0"/>
      <w:marTop w:val="0"/>
      <w:marBottom w:val="0"/>
      <w:divBdr>
        <w:top w:val="none" w:sz="0" w:space="0" w:color="auto"/>
        <w:left w:val="none" w:sz="0" w:space="0" w:color="auto"/>
        <w:bottom w:val="none" w:sz="0" w:space="0" w:color="auto"/>
        <w:right w:val="none" w:sz="0" w:space="0" w:color="auto"/>
      </w:divBdr>
    </w:div>
    <w:div w:id="375550731">
      <w:bodyDiv w:val="1"/>
      <w:marLeft w:val="0"/>
      <w:marRight w:val="0"/>
      <w:marTop w:val="0"/>
      <w:marBottom w:val="0"/>
      <w:divBdr>
        <w:top w:val="none" w:sz="0" w:space="0" w:color="auto"/>
        <w:left w:val="none" w:sz="0" w:space="0" w:color="auto"/>
        <w:bottom w:val="none" w:sz="0" w:space="0" w:color="auto"/>
        <w:right w:val="none" w:sz="0" w:space="0" w:color="auto"/>
      </w:divBdr>
    </w:div>
    <w:div w:id="497162667">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92535740">
      <w:bodyDiv w:val="1"/>
      <w:marLeft w:val="0"/>
      <w:marRight w:val="0"/>
      <w:marTop w:val="0"/>
      <w:marBottom w:val="0"/>
      <w:divBdr>
        <w:top w:val="none" w:sz="0" w:space="0" w:color="auto"/>
        <w:left w:val="none" w:sz="0" w:space="0" w:color="auto"/>
        <w:bottom w:val="none" w:sz="0" w:space="0" w:color="auto"/>
        <w:right w:val="none" w:sz="0" w:space="0" w:color="auto"/>
      </w:divBdr>
      <w:divsChild>
        <w:div w:id="1831284163">
          <w:marLeft w:val="0"/>
          <w:marRight w:val="0"/>
          <w:marTop w:val="0"/>
          <w:marBottom w:val="0"/>
          <w:divBdr>
            <w:top w:val="none" w:sz="0" w:space="0" w:color="auto"/>
            <w:left w:val="none" w:sz="0" w:space="0" w:color="auto"/>
            <w:bottom w:val="none" w:sz="0" w:space="0" w:color="auto"/>
            <w:right w:val="none" w:sz="0" w:space="0" w:color="auto"/>
          </w:divBdr>
          <w:divsChild>
            <w:div w:id="1199708528">
              <w:marLeft w:val="0"/>
              <w:marRight w:val="0"/>
              <w:marTop w:val="0"/>
              <w:marBottom w:val="0"/>
              <w:divBdr>
                <w:top w:val="none" w:sz="0" w:space="0" w:color="auto"/>
                <w:left w:val="none" w:sz="0" w:space="0" w:color="auto"/>
                <w:bottom w:val="none" w:sz="0" w:space="0" w:color="auto"/>
                <w:right w:val="none" w:sz="0" w:space="0" w:color="auto"/>
              </w:divBdr>
              <w:divsChild>
                <w:div w:id="7384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27343051">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66732768">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82">
      <w:bodyDiv w:val="1"/>
      <w:marLeft w:val="0"/>
      <w:marRight w:val="0"/>
      <w:marTop w:val="0"/>
      <w:marBottom w:val="0"/>
      <w:divBdr>
        <w:top w:val="none" w:sz="0" w:space="0" w:color="auto"/>
        <w:left w:val="none" w:sz="0" w:space="0" w:color="auto"/>
        <w:bottom w:val="none" w:sz="0" w:space="0" w:color="auto"/>
        <w:right w:val="none" w:sz="0" w:space="0" w:color="auto"/>
      </w:divBdr>
      <w:divsChild>
        <w:div w:id="1154177919">
          <w:marLeft w:val="0"/>
          <w:marRight w:val="0"/>
          <w:marTop w:val="0"/>
          <w:marBottom w:val="0"/>
          <w:divBdr>
            <w:top w:val="none" w:sz="0" w:space="0" w:color="auto"/>
            <w:left w:val="none" w:sz="0" w:space="0" w:color="auto"/>
            <w:bottom w:val="none" w:sz="0" w:space="0" w:color="auto"/>
            <w:right w:val="none" w:sz="0" w:space="0" w:color="auto"/>
          </w:divBdr>
          <w:divsChild>
            <w:div w:id="1235509670">
              <w:marLeft w:val="0"/>
              <w:marRight w:val="0"/>
              <w:marTop w:val="0"/>
              <w:marBottom w:val="0"/>
              <w:divBdr>
                <w:top w:val="none" w:sz="0" w:space="0" w:color="auto"/>
                <w:left w:val="none" w:sz="0" w:space="0" w:color="auto"/>
                <w:bottom w:val="none" w:sz="0" w:space="0" w:color="auto"/>
                <w:right w:val="none" w:sz="0" w:space="0" w:color="auto"/>
              </w:divBdr>
              <w:divsChild>
                <w:div w:id="861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73192">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042632758">
      <w:bodyDiv w:val="1"/>
      <w:marLeft w:val="0"/>
      <w:marRight w:val="0"/>
      <w:marTop w:val="0"/>
      <w:marBottom w:val="0"/>
      <w:divBdr>
        <w:top w:val="none" w:sz="0" w:space="0" w:color="auto"/>
        <w:left w:val="none" w:sz="0" w:space="0" w:color="auto"/>
        <w:bottom w:val="none" w:sz="0" w:space="0" w:color="auto"/>
        <w:right w:val="none" w:sz="0" w:space="0" w:color="auto"/>
      </w:divBdr>
      <w:divsChild>
        <w:div w:id="331303432">
          <w:marLeft w:val="0"/>
          <w:marRight w:val="0"/>
          <w:marTop w:val="0"/>
          <w:marBottom w:val="0"/>
          <w:divBdr>
            <w:top w:val="none" w:sz="0" w:space="0" w:color="auto"/>
            <w:left w:val="none" w:sz="0" w:space="0" w:color="auto"/>
            <w:bottom w:val="none" w:sz="0" w:space="0" w:color="auto"/>
            <w:right w:val="none" w:sz="0" w:space="0" w:color="auto"/>
          </w:divBdr>
          <w:divsChild>
            <w:div w:id="1160542981">
              <w:marLeft w:val="0"/>
              <w:marRight w:val="0"/>
              <w:marTop w:val="0"/>
              <w:marBottom w:val="0"/>
              <w:divBdr>
                <w:top w:val="none" w:sz="0" w:space="0" w:color="auto"/>
                <w:left w:val="none" w:sz="0" w:space="0" w:color="auto"/>
                <w:bottom w:val="none" w:sz="0" w:space="0" w:color="auto"/>
                <w:right w:val="none" w:sz="0" w:space="0" w:color="auto"/>
              </w:divBdr>
              <w:divsChild>
                <w:div w:id="18836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6124">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51231622">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04039823">
      <w:bodyDiv w:val="1"/>
      <w:marLeft w:val="0"/>
      <w:marRight w:val="0"/>
      <w:marTop w:val="0"/>
      <w:marBottom w:val="0"/>
      <w:divBdr>
        <w:top w:val="none" w:sz="0" w:space="0" w:color="auto"/>
        <w:left w:val="none" w:sz="0" w:space="0" w:color="auto"/>
        <w:bottom w:val="none" w:sz="0" w:space="0" w:color="auto"/>
        <w:right w:val="none" w:sz="0" w:space="0" w:color="auto"/>
      </w:divBdr>
      <w:divsChild>
        <w:div w:id="1969234531">
          <w:marLeft w:val="0"/>
          <w:marRight w:val="0"/>
          <w:marTop w:val="0"/>
          <w:marBottom w:val="0"/>
          <w:divBdr>
            <w:top w:val="none" w:sz="0" w:space="0" w:color="auto"/>
            <w:left w:val="none" w:sz="0" w:space="0" w:color="auto"/>
            <w:bottom w:val="none" w:sz="0" w:space="0" w:color="auto"/>
            <w:right w:val="none" w:sz="0" w:space="0" w:color="auto"/>
          </w:divBdr>
          <w:divsChild>
            <w:div w:id="182404294">
              <w:marLeft w:val="0"/>
              <w:marRight w:val="0"/>
              <w:marTop w:val="0"/>
              <w:marBottom w:val="0"/>
              <w:divBdr>
                <w:top w:val="none" w:sz="0" w:space="0" w:color="auto"/>
                <w:left w:val="none" w:sz="0" w:space="0" w:color="auto"/>
                <w:bottom w:val="none" w:sz="0" w:space="0" w:color="auto"/>
                <w:right w:val="none" w:sz="0" w:space="0" w:color="auto"/>
              </w:divBdr>
              <w:divsChild>
                <w:div w:id="6872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40554">
      <w:bodyDiv w:val="1"/>
      <w:marLeft w:val="0"/>
      <w:marRight w:val="0"/>
      <w:marTop w:val="0"/>
      <w:marBottom w:val="0"/>
      <w:divBdr>
        <w:top w:val="none" w:sz="0" w:space="0" w:color="auto"/>
        <w:left w:val="none" w:sz="0" w:space="0" w:color="auto"/>
        <w:bottom w:val="none" w:sz="0" w:space="0" w:color="auto"/>
        <w:right w:val="none" w:sz="0" w:space="0" w:color="auto"/>
      </w:divBdr>
      <w:divsChild>
        <w:div w:id="1767458251">
          <w:marLeft w:val="0"/>
          <w:marRight w:val="0"/>
          <w:marTop w:val="0"/>
          <w:marBottom w:val="0"/>
          <w:divBdr>
            <w:top w:val="none" w:sz="0" w:space="0" w:color="auto"/>
            <w:left w:val="none" w:sz="0" w:space="0" w:color="auto"/>
            <w:bottom w:val="none" w:sz="0" w:space="0" w:color="auto"/>
            <w:right w:val="none" w:sz="0" w:space="0" w:color="auto"/>
          </w:divBdr>
          <w:divsChild>
            <w:div w:id="864363815">
              <w:marLeft w:val="0"/>
              <w:marRight w:val="0"/>
              <w:marTop w:val="0"/>
              <w:marBottom w:val="0"/>
              <w:divBdr>
                <w:top w:val="none" w:sz="0" w:space="0" w:color="auto"/>
                <w:left w:val="none" w:sz="0" w:space="0" w:color="auto"/>
                <w:bottom w:val="none" w:sz="0" w:space="0" w:color="auto"/>
                <w:right w:val="none" w:sz="0" w:space="0" w:color="auto"/>
              </w:divBdr>
            </w:div>
          </w:divsChild>
        </w:div>
        <w:div w:id="2142262079">
          <w:marLeft w:val="0"/>
          <w:marRight w:val="0"/>
          <w:marTop w:val="0"/>
          <w:marBottom w:val="0"/>
          <w:divBdr>
            <w:top w:val="none" w:sz="0" w:space="0" w:color="auto"/>
            <w:left w:val="none" w:sz="0" w:space="0" w:color="auto"/>
            <w:bottom w:val="none" w:sz="0" w:space="0" w:color="auto"/>
            <w:right w:val="none" w:sz="0" w:space="0" w:color="auto"/>
          </w:divBdr>
          <w:divsChild>
            <w:div w:id="558857798">
              <w:marLeft w:val="0"/>
              <w:marRight w:val="0"/>
              <w:marTop w:val="0"/>
              <w:marBottom w:val="0"/>
              <w:divBdr>
                <w:top w:val="none" w:sz="0" w:space="0" w:color="auto"/>
                <w:left w:val="none" w:sz="0" w:space="0" w:color="auto"/>
                <w:bottom w:val="none" w:sz="0" w:space="0" w:color="auto"/>
                <w:right w:val="none" w:sz="0" w:space="0" w:color="auto"/>
              </w:divBdr>
            </w:div>
          </w:divsChild>
        </w:div>
        <w:div w:id="756903398">
          <w:marLeft w:val="0"/>
          <w:marRight w:val="0"/>
          <w:marTop w:val="0"/>
          <w:marBottom w:val="0"/>
          <w:divBdr>
            <w:top w:val="none" w:sz="0" w:space="0" w:color="auto"/>
            <w:left w:val="none" w:sz="0" w:space="0" w:color="auto"/>
            <w:bottom w:val="none" w:sz="0" w:space="0" w:color="auto"/>
            <w:right w:val="none" w:sz="0" w:space="0" w:color="auto"/>
          </w:divBdr>
          <w:divsChild>
            <w:div w:id="874393945">
              <w:marLeft w:val="0"/>
              <w:marRight w:val="0"/>
              <w:marTop w:val="0"/>
              <w:marBottom w:val="0"/>
              <w:divBdr>
                <w:top w:val="none" w:sz="0" w:space="0" w:color="auto"/>
                <w:left w:val="none" w:sz="0" w:space="0" w:color="auto"/>
                <w:bottom w:val="none" w:sz="0" w:space="0" w:color="auto"/>
                <w:right w:val="none" w:sz="0" w:space="0" w:color="auto"/>
              </w:divBdr>
            </w:div>
          </w:divsChild>
        </w:div>
        <w:div w:id="1660888175">
          <w:marLeft w:val="0"/>
          <w:marRight w:val="0"/>
          <w:marTop w:val="0"/>
          <w:marBottom w:val="0"/>
          <w:divBdr>
            <w:top w:val="none" w:sz="0" w:space="0" w:color="auto"/>
            <w:left w:val="none" w:sz="0" w:space="0" w:color="auto"/>
            <w:bottom w:val="none" w:sz="0" w:space="0" w:color="auto"/>
            <w:right w:val="none" w:sz="0" w:space="0" w:color="auto"/>
          </w:divBdr>
          <w:divsChild>
            <w:div w:id="7247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8250">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445074877">
      <w:bodyDiv w:val="1"/>
      <w:marLeft w:val="0"/>
      <w:marRight w:val="0"/>
      <w:marTop w:val="0"/>
      <w:marBottom w:val="0"/>
      <w:divBdr>
        <w:top w:val="none" w:sz="0" w:space="0" w:color="auto"/>
        <w:left w:val="none" w:sz="0" w:space="0" w:color="auto"/>
        <w:bottom w:val="none" w:sz="0" w:space="0" w:color="auto"/>
        <w:right w:val="none" w:sz="0" w:space="0" w:color="auto"/>
      </w:divBdr>
    </w:div>
    <w:div w:id="1461218254">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621758903">
      <w:bodyDiv w:val="1"/>
      <w:marLeft w:val="0"/>
      <w:marRight w:val="0"/>
      <w:marTop w:val="0"/>
      <w:marBottom w:val="0"/>
      <w:divBdr>
        <w:top w:val="none" w:sz="0" w:space="0" w:color="auto"/>
        <w:left w:val="none" w:sz="0" w:space="0" w:color="auto"/>
        <w:bottom w:val="none" w:sz="0" w:space="0" w:color="auto"/>
        <w:right w:val="none" w:sz="0" w:space="0" w:color="auto"/>
      </w:divBdr>
    </w:div>
    <w:div w:id="1621762058">
      <w:bodyDiv w:val="1"/>
      <w:marLeft w:val="0"/>
      <w:marRight w:val="0"/>
      <w:marTop w:val="0"/>
      <w:marBottom w:val="0"/>
      <w:divBdr>
        <w:top w:val="none" w:sz="0" w:space="0" w:color="auto"/>
        <w:left w:val="none" w:sz="0" w:space="0" w:color="auto"/>
        <w:bottom w:val="none" w:sz="0" w:space="0" w:color="auto"/>
        <w:right w:val="none" w:sz="0" w:space="0" w:color="auto"/>
      </w:divBdr>
    </w:div>
    <w:div w:id="1706515860">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42030291">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8314">
      <w:bodyDiv w:val="1"/>
      <w:marLeft w:val="0"/>
      <w:marRight w:val="0"/>
      <w:marTop w:val="0"/>
      <w:marBottom w:val="0"/>
      <w:divBdr>
        <w:top w:val="none" w:sz="0" w:space="0" w:color="auto"/>
        <w:left w:val="none" w:sz="0" w:space="0" w:color="auto"/>
        <w:bottom w:val="none" w:sz="0" w:space="0" w:color="auto"/>
        <w:right w:val="none" w:sz="0" w:space="0" w:color="auto"/>
      </w:divBdr>
      <w:divsChild>
        <w:div w:id="1587031573">
          <w:marLeft w:val="0"/>
          <w:marRight w:val="0"/>
          <w:marTop w:val="0"/>
          <w:marBottom w:val="0"/>
          <w:divBdr>
            <w:top w:val="none" w:sz="0" w:space="0" w:color="auto"/>
            <w:left w:val="none" w:sz="0" w:space="0" w:color="auto"/>
            <w:bottom w:val="none" w:sz="0" w:space="0" w:color="auto"/>
            <w:right w:val="none" w:sz="0" w:space="0" w:color="auto"/>
          </w:divBdr>
          <w:divsChild>
            <w:div w:id="268124567">
              <w:marLeft w:val="0"/>
              <w:marRight w:val="0"/>
              <w:marTop w:val="0"/>
              <w:marBottom w:val="0"/>
              <w:divBdr>
                <w:top w:val="none" w:sz="0" w:space="0" w:color="auto"/>
                <w:left w:val="none" w:sz="0" w:space="0" w:color="auto"/>
                <w:bottom w:val="none" w:sz="0" w:space="0" w:color="auto"/>
                <w:right w:val="none" w:sz="0" w:space="0" w:color="auto"/>
              </w:divBdr>
              <w:divsChild>
                <w:div w:id="11382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42">
      <w:bodyDiv w:val="1"/>
      <w:marLeft w:val="0"/>
      <w:marRight w:val="0"/>
      <w:marTop w:val="0"/>
      <w:marBottom w:val="0"/>
      <w:divBdr>
        <w:top w:val="none" w:sz="0" w:space="0" w:color="auto"/>
        <w:left w:val="none" w:sz="0" w:space="0" w:color="auto"/>
        <w:bottom w:val="none" w:sz="0" w:space="0" w:color="auto"/>
        <w:right w:val="none" w:sz="0" w:space="0" w:color="auto"/>
      </w:divBdr>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2198160">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DE741-CF28-4C09-9D1E-C1617562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945</TotalTime>
  <Pages>20</Pages>
  <Words>6066</Words>
  <Characters>33369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Andrea Ramírez Castañeda</cp:lastModifiedBy>
  <cp:revision>150</cp:revision>
  <dcterms:created xsi:type="dcterms:W3CDTF">2022-02-17T16:52:00Z</dcterms:created>
  <dcterms:modified xsi:type="dcterms:W3CDTF">2022-03-29T22:59:00Z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