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E577" w14:textId="1E1F3E17" w:rsidR="000C0444" w:rsidRPr="008061AE" w:rsidRDefault="002411DE" w:rsidP="00D07F6D">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061AE">
        <w:rPr>
          <w:rFonts w:ascii="Arial" w:hAnsi="Arial" w:cs="Arial"/>
          <w:b/>
          <w:color w:val="000000" w:themeColor="text1"/>
          <w:sz w:val="16"/>
          <w:szCs w:val="16"/>
          <w:lang w:val="es-ES_tradnl" w:eastAsia="es-ES"/>
        </w:rPr>
        <w:t>CCE-DES-FM-17</w:t>
      </w:r>
      <w:bookmarkStart w:id="2" w:name="_Hlk50481752"/>
      <w:bookmarkEnd w:id="0"/>
      <w:bookmarkEnd w:id="1"/>
    </w:p>
    <w:p w14:paraId="2F9DBCFE" w14:textId="77777777" w:rsidR="00D07F6D" w:rsidRPr="008061AE" w:rsidRDefault="00D07F6D" w:rsidP="00D07F6D">
      <w:pPr>
        <w:jc w:val="right"/>
        <w:rPr>
          <w:rFonts w:ascii="Arial" w:eastAsia="Calibri" w:hAnsi="Arial" w:cs="Arial"/>
          <w:b/>
          <w:color w:val="000000" w:themeColor="text1"/>
          <w:sz w:val="20"/>
          <w:szCs w:val="20"/>
          <w:lang w:val="es-ES_tradnl"/>
        </w:rPr>
      </w:pPr>
    </w:p>
    <w:p w14:paraId="53D08909" w14:textId="4F8C1E79" w:rsidR="00D07F6D" w:rsidRPr="008061AE" w:rsidRDefault="00D07F6D" w:rsidP="00D07F6D">
      <w:pPr>
        <w:jc w:val="both"/>
        <w:rPr>
          <w:rFonts w:ascii="Arial" w:eastAsiaTheme="minorHAnsi" w:hAnsi="Arial" w:cs="Arial"/>
          <w:b/>
          <w:bCs/>
          <w:color w:val="000000" w:themeColor="text1"/>
          <w:sz w:val="22"/>
          <w:szCs w:val="22"/>
          <w:lang w:val="es-ES_tradnl" w:eastAsia="en-US"/>
        </w:rPr>
      </w:pPr>
      <w:r w:rsidRPr="008061AE">
        <w:rPr>
          <w:rFonts w:ascii="Arial" w:eastAsiaTheme="minorHAnsi" w:hAnsi="Arial" w:cs="Arial"/>
          <w:b/>
          <w:bCs/>
          <w:color w:val="000000" w:themeColor="text1"/>
          <w:sz w:val="22"/>
          <w:szCs w:val="22"/>
          <w:lang w:val="es-ES_tradnl" w:eastAsia="en-US"/>
        </w:rPr>
        <w:t xml:space="preserve">CONSTITUCIÓN DE GARANTÍAS – Obligación </w:t>
      </w:r>
    </w:p>
    <w:p w14:paraId="6730BFAF" w14:textId="54368DDD" w:rsidR="00D07F6D" w:rsidRPr="008061AE" w:rsidRDefault="00D07F6D" w:rsidP="00D07F6D">
      <w:pPr>
        <w:jc w:val="both"/>
        <w:rPr>
          <w:rFonts w:ascii="Arial" w:eastAsiaTheme="minorHAnsi" w:hAnsi="Arial" w:cs="Arial"/>
          <w:b/>
          <w:bCs/>
          <w:color w:val="000000" w:themeColor="text1"/>
          <w:sz w:val="22"/>
          <w:szCs w:val="22"/>
          <w:lang w:val="es-MX" w:eastAsia="en-US"/>
        </w:rPr>
      </w:pPr>
    </w:p>
    <w:p w14:paraId="5C25FD24" w14:textId="3DA2562D" w:rsidR="00D07F6D" w:rsidRPr="008061AE" w:rsidRDefault="00FD3449" w:rsidP="00D07F6D">
      <w:pPr>
        <w:jc w:val="both"/>
        <w:rPr>
          <w:rFonts w:ascii="Arial" w:eastAsiaTheme="minorHAnsi" w:hAnsi="Arial" w:cs="Arial"/>
          <w:color w:val="000000" w:themeColor="text1"/>
          <w:sz w:val="20"/>
          <w:szCs w:val="20"/>
          <w:lang w:val="es-ES_tradnl" w:eastAsia="en-US"/>
        </w:rPr>
      </w:pPr>
      <w:r w:rsidRPr="008061AE">
        <w:rPr>
          <w:rFonts w:ascii="Arial" w:eastAsiaTheme="minorHAnsi" w:hAnsi="Arial" w:cs="Arial"/>
          <w:color w:val="000000" w:themeColor="text1"/>
          <w:sz w:val="20"/>
          <w:szCs w:val="20"/>
          <w:lang w:val="es-ES_tradnl" w:eastAsia="en-US"/>
        </w:rPr>
        <w:t>De acuerdo con el Estatuto General de Contratación de la Administración Pública, por regla general, para seleccionar los contratistas y para ejecutar los contratos se requiere la constitución de garantías. Por ello, 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 [..</w:t>
      </w:r>
      <w:r w:rsidR="00D07F6D" w:rsidRPr="008061AE">
        <w:rPr>
          <w:rFonts w:ascii="Arial" w:eastAsiaTheme="minorHAnsi" w:hAnsi="Arial" w:cs="Arial"/>
          <w:color w:val="000000" w:themeColor="text1"/>
          <w:sz w:val="20"/>
          <w:szCs w:val="20"/>
          <w:lang w:val="es-ES_tradnl" w:eastAsia="en-US"/>
        </w:rPr>
        <w:t>.]</w:t>
      </w:r>
    </w:p>
    <w:p w14:paraId="50534084" w14:textId="77777777" w:rsidR="00D07F6D" w:rsidRPr="008061AE" w:rsidRDefault="00D07F6D" w:rsidP="00D07F6D">
      <w:pPr>
        <w:jc w:val="both"/>
        <w:rPr>
          <w:rFonts w:ascii="Arial" w:eastAsiaTheme="minorHAnsi" w:hAnsi="Arial" w:cs="Arial"/>
          <w:color w:val="000000" w:themeColor="text1"/>
          <w:sz w:val="20"/>
          <w:szCs w:val="20"/>
          <w:lang w:val="es-ES_tradnl" w:eastAsia="en-US"/>
        </w:rPr>
      </w:pPr>
    </w:p>
    <w:p w14:paraId="49760E9F" w14:textId="67A8251E" w:rsidR="00D07F6D" w:rsidRPr="008061AE" w:rsidRDefault="00C4176A" w:rsidP="00D07F6D">
      <w:pPr>
        <w:jc w:val="both"/>
        <w:rPr>
          <w:rFonts w:ascii="Arial" w:eastAsiaTheme="minorHAnsi" w:hAnsi="Arial" w:cs="Arial"/>
          <w:color w:val="000000" w:themeColor="text1"/>
          <w:sz w:val="22"/>
          <w:szCs w:val="22"/>
          <w:lang w:val="es-ES_tradnl" w:eastAsia="en-US"/>
        </w:rPr>
      </w:pPr>
      <w:r w:rsidRPr="008061AE">
        <w:rPr>
          <w:rFonts w:ascii="Arial" w:eastAsiaTheme="minorHAnsi" w:hAnsi="Arial" w:cs="Arial"/>
          <w:color w:val="000000" w:themeColor="text1"/>
          <w:sz w:val="20"/>
          <w:szCs w:val="20"/>
          <w:lang w:val="es-ES_tradnl" w:eastAsia="en-US"/>
        </w:rPr>
        <w:t xml:space="preserve">Las condiciones en las que debe cumplirse esta obligación fueron reglamentadas por el Decreto 1082 de 2015, el cual entre sus artículos 2.2.1.2.3.1.1. y 2.2.1.2.3.1.19 se refiere a asuntos como las clases de garantías permitidas, la indivisibilidad de </w:t>
      </w:r>
      <w:proofErr w:type="gramStart"/>
      <w:r w:rsidRPr="008061AE">
        <w:rPr>
          <w:rFonts w:ascii="Arial" w:eastAsiaTheme="minorHAnsi" w:hAnsi="Arial" w:cs="Arial"/>
          <w:color w:val="000000" w:themeColor="text1"/>
          <w:sz w:val="20"/>
          <w:szCs w:val="20"/>
          <w:lang w:val="es-ES_tradnl" w:eastAsia="en-US"/>
        </w:rPr>
        <w:t>las mismas</w:t>
      </w:r>
      <w:proofErr w:type="gramEnd"/>
      <w:r w:rsidRPr="008061AE">
        <w:rPr>
          <w:rFonts w:ascii="Arial" w:eastAsiaTheme="minorHAnsi" w:hAnsi="Arial" w:cs="Arial"/>
          <w:color w:val="000000" w:themeColor="text1"/>
          <w:sz w:val="20"/>
          <w:szCs w:val="20"/>
          <w:lang w:val="es-ES_tradnl" w:eastAsia="en-US"/>
        </w:rPr>
        <w:t xml:space="preserve">, los diferentes riesgos que deben ser objeto de garantía, la vigencia y valores mínimos que deben cubrir los amparos, entre otros aspectos que debe cumplir las garantías constituidas por los contratistas ya sea a través de pólizas de seguro, garantías bancarías o patrimonios autónomos. </w:t>
      </w:r>
    </w:p>
    <w:p w14:paraId="07E5423E" w14:textId="77777777" w:rsidR="00D07F6D" w:rsidRPr="008061AE" w:rsidRDefault="00D07F6D" w:rsidP="00D07F6D">
      <w:pPr>
        <w:jc w:val="both"/>
        <w:rPr>
          <w:rFonts w:ascii="Arial" w:eastAsiaTheme="minorHAnsi" w:hAnsi="Arial" w:cs="Arial"/>
          <w:b/>
          <w:bCs/>
          <w:color w:val="000000" w:themeColor="text1"/>
          <w:sz w:val="22"/>
          <w:szCs w:val="22"/>
          <w:lang w:val="es-ES_tradnl" w:eastAsia="en-US"/>
        </w:rPr>
      </w:pPr>
    </w:p>
    <w:p w14:paraId="059817A9" w14:textId="686FF3D1" w:rsidR="001D3786" w:rsidRPr="008061AE" w:rsidRDefault="001D3786" w:rsidP="00D07F6D">
      <w:pPr>
        <w:jc w:val="both"/>
        <w:rPr>
          <w:rFonts w:ascii="Arial" w:eastAsiaTheme="minorHAnsi" w:hAnsi="Arial" w:cs="Arial"/>
          <w:b/>
          <w:bCs/>
          <w:color w:val="000000" w:themeColor="text1"/>
          <w:sz w:val="22"/>
          <w:szCs w:val="22"/>
          <w:lang w:val="es-ES_tradnl" w:eastAsia="en-US"/>
        </w:rPr>
      </w:pPr>
      <w:r w:rsidRPr="008061AE">
        <w:rPr>
          <w:rFonts w:ascii="Arial" w:eastAsiaTheme="minorHAnsi" w:hAnsi="Arial" w:cs="Arial"/>
          <w:b/>
          <w:bCs/>
          <w:color w:val="000000" w:themeColor="text1"/>
          <w:sz w:val="22"/>
          <w:szCs w:val="22"/>
          <w:lang w:val="es-ES_tradnl" w:eastAsia="en-US"/>
        </w:rPr>
        <w:t>EJECUCIÓN DEL CONTRATO</w:t>
      </w:r>
      <w:r w:rsidR="00D07F6D" w:rsidRPr="008061AE">
        <w:rPr>
          <w:rFonts w:ascii="Arial" w:eastAsiaTheme="minorHAnsi" w:hAnsi="Arial" w:cs="Arial"/>
          <w:b/>
          <w:bCs/>
          <w:color w:val="000000" w:themeColor="text1"/>
          <w:sz w:val="22"/>
          <w:szCs w:val="22"/>
          <w:lang w:val="es-ES_tradnl" w:eastAsia="en-US"/>
        </w:rPr>
        <w:t xml:space="preserve"> ESTATAL</w:t>
      </w:r>
      <w:r w:rsidRPr="008061AE">
        <w:rPr>
          <w:rFonts w:ascii="Arial" w:eastAsiaTheme="minorHAnsi" w:hAnsi="Arial" w:cs="Arial"/>
          <w:b/>
          <w:bCs/>
          <w:color w:val="000000" w:themeColor="text1"/>
          <w:sz w:val="22"/>
          <w:szCs w:val="22"/>
          <w:lang w:val="es-ES_tradnl" w:eastAsia="en-US"/>
        </w:rPr>
        <w:t xml:space="preserve"> – Requisitos </w:t>
      </w:r>
      <w:r w:rsidR="00D07F6D" w:rsidRPr="008061AE">
        <w:rPr>
          <w:rFonts w:ascii="Arial" w:eastAsiaTheme="minorHAnsi" w:hAnsi="Arial" w:cs="Arial"/>
          <w:b/>
          <w:bCs/>
          <w:color w:val="000000" w:themeColor="text1"/>
          <w:sz w:val="22"/>
          <w:szCs w:val="22"/>
          <w:lang w:val="es-ES_tradnl" w:eastAsia="en-US"/>
        </w:rPr>
        <w:t>– Artículo 41 de la Ley 80 de 1993</w:t>
      </w:r>
    </w:p>
    <w:p w14:paraId="0D0CFDCA" w14:textId="4670F7E3" w:rsidR="001D3786" w:rsidRPr="008061AE" w:rsidRDefault="001D3786" w:rsidP="00D07F6D">
      <w:pPr>
        <w:jc w:val="both"/>
        <w:rPr>
          <w:rFonts w:ascii="Arial" w:eastAsia="Calibri" w:hAnsi="Arial" w:cs="Arial"/>
          <w:b/>
          <w:bCs/>
          <w:color w:val="000000" w:themeColor="text1"/>
          <w:sz w:val="22"/>
          <w:szCs w:val="22"/>
          <w:lang w:val="es-MX" w:eastAsia="en-US"/>
        </w:rPr>
      </w:pPr>
    </w:p>
    <w:p w14:paraId="68A95021" w14:textId="4513EBA8" w:rsidR="00C4176A" w:rsidRPr="008061AE" w:rsidRDefault="001D3786" w:rsidP="00C4176A">
      <w:pPr>
        <w:jc w:val="both"/>
        <w:rPr>
          <w:rFonts w:ascii="Arial" w:eastAsiaTheme="minorHAnsi" w:hAnsi="Arial" w:cs="Arial"/>
          <w:color w:val="000000" w:themeColor="text1"/>
          <w:sz w:val="20"/>
          <w:szCs w:val="20"/>
          <w:lang w:val="es-ES_tradnl" w:eastAsia="en-US"/>
        </w:rPr>
      </w:pPr>
      <w:r w:rsidRPr="008061AE">
        <w:rPr>
          <w:rFonts w:ascii="Arial" w:eastAsiaTheme="minorHAnsi" w:hAnsi="Arial" w:cs="Arial"/>
          <w:color w:val="000000" w:themeColor="text1"/>
          <w:sz w:val="20"/>
          <w:szCs w:val="20"/>
          <w:lang w:val="es-ES_tradnl" w:eastAsia="en-US"/>
        </w:rPr>
        <w:t xml:space="preserve">[…] </w:t>
      </w:r>
      <w:r w:rsidR="00C4176A" w:rsidRPr="008061AE">
        <w:rPr>
          <w:rFonts w:ascii="Arial" w:eastAsiaTheme="minorHAnsi" w:hAnsi="Arial" w:cs="Arial"/>
          <w:color w:val="000000" w:themeColor="text1"/>
          <w:sz w:val="20"/>
          <w:szCs w:val="20"/>
          <w:lang w:val="es-ES_tradnl" w:eastAsia="en-US"/>
        </w:rPr>
        <w:t xml:space="preserve">el cumplimiento de la obligación de los contratistas de constituir las correspondientes garantías, y el deber de las entidades estatales de aprobarlas, una vez verificados los requisitos mínimos exigidos, son presupuestos para la ejecución del contrato, de conformidad con el artículo 41 de la Ley 80 de 1993. </w:t>
      </w:r>
    </w:p>
    <w:p w14:paraId="1F079E9F" w14:textId="77777777" w:rsidR="00C4176A" w:rsidRPr="008061AE" w:rsidRDefault="00C4176A" w:rsidP="00C4176A">
      <w:pPr>
        <w:jc w:val="both"/>
        <w:rPr>
          <w:rFonts w:ascii="Arial" w:eastAsiaTheme="minorHAnsi" w:hAnsi="Arial" w:cs="Arial"/>
          <w:color w:val="000000" w:themeColor="text1"/>
          <w:sz w:val="20"/>
          <w:szCs w:val="20"/>
          <w:lang w:val="es-ES_tradnl" w:eastAsia="en-US"/>
        </w:rPr>
      </w:pPr>
    </w:p>
    <w:p w14:paraId="5EA3A604" w14:textId="025D019F" w:rsidR="001D3786" w:rsidRPr="008061AE" w:rsidRDefault="00C4176A" w:rsidP="00C4176A">
      <w:pPr>
        <w:jc w:val="both"/>
        <w:rPr>
          <w:rFonts w:ascii="Arial" w:eastAsiaTheme="minorHAnsi" w:hAnsi="Arial" w:cs="Arial"/>
          <w:color w:val="000000" w:themeColor="text1"/>
          <w:sz w:val="20"/>
          <w:szCs w:val="20"/>
          <w:lang w:val="es-ES_tradnl" w:eastAsia="en-US"/>
        </w:rPr>
      </w:pPr>
      <w:r w:rsidRPr="008061AE">
        <w:rPr>
          <w:rFonts w:ascii="Arial" w:eastAsiaTheme="minorHAnsi" w:hAnsi="Arial" w:cs="Arial"/>
          <w:color w:val="000000" w:themeColor="text1"/>
          <w:sz w:val="20"/>
          <w:szCs w:val="20"/>
          <w:lang w:val="es-ES_tradnl" w:eastAsia="en-US"/>
        </w:rPr>
        <w:t>En efecto, el referido artículo establece en su inciso primero que los contratos estatales se perfeccionan «cuando se logre acuerdo sobre el objeto y la contraprestación y éste se eleve a escrito». Por su parte el inciso segundo establece que «[p]ara la ejecución se requerirá de la aprobación de la garantía», lo que se traduce en que, sin perjuicio del perfeccionamiento del contrato, no podrá ejecutarse sin que se hayan aprobado las garantías.</w:t>
      </w:r>
    </w:p>
    <w:p w14:paraId="36D06A90" w14:textId="77777777" w:rsidR="001D3786" w:rsidRPr="008061AE" w:rsidRDefault="001D3786" w:rsidP="00D07F6D">
      <w:pPr>
        <w:jc w:val="both"/>
        <w:rPr>
          <w:rFonts w:ascii="Arial" w:eastAsiaTheme="minorHAnsi" w:hAnsi="Arial" w:cs="Arial"/>
          <w:color w:val="000000" w:themeColor="text1"/>
          <w:sz w:val="20"/>
          <w:szCs w:val="20"/>
          <w:lang w:val="es-MX" w:eastAsia="en-US"/>
        </w:rPr>
      </w:pPr>
    </w:p>
    <w:p w14:paraId="6FF3E411" w14:textId="5C9C7DF4" w:rsidR="00B95F7F" w:rsidRPr="008061AE" w:rsidRDefault="00D07F6D" w:rsidP="00D07F6D">
      <w:pPr>
        <w:tabs>
          <w:tab w:val="left" w:pos="-142"/>
        </w:tabs>
        <w:autoSpaceDE w:val="0"/>
        <w:autoSpaceDN w:val="0"/>
        <w:adjustRightInd w:val="0"/>
        <w:jc w:val="both"/>
        <w:rPr>
          <w:rFonts w:ascii="Arial" w:eastAsia="Calibri" w:hAnsi="Arial" w:cs="Arial"/>
          <w:b/>
          <w:bCs/>
          <w:sz w:val="22"/>
          <w:szCs w:val="22"/>
          <w:lang w:val="es-ES_tradnl" w:eastAsia="es-ES"/>
        </w:rPr>
      </w:pPr>
      <w:r w:rsidRPr="008061AE">
        <w:rPr>
          <w:rFonts w:ascii="Arial" w:eastAsia="Calibri" w:hAnsi="Arial" w:cs="Arial"/>
          <w:b/>
          <w:bCs/>
          <w:sz w:val="22"/>
          <w:szCs w:val="22"/>
          <w:lang w:val="es-ES_tradnl" w:eastAsia="es-ES"/>
        </w:rPr>
        <w:t>A</w:t>
      </w:r>
      <w:r w:rsidRPr="008061AE">
        <w:rPr>
          <w:rFonts w:ascii="Arial" w:eastAsiaTheme="minorHAnsi" w:hAnsi="Arial" w:cs="Arial"/>
          <w:b/>
          <w:bCs/>
          <w:color w:val="000000" w:themeColor="text1"/>
          <w:sz w:val="22"/>
          <w:szCs w:val="22"/>
          <w:lang w:val="es-ES_tradnl" w:eastAsia="en-US"/>
        </w:rPr>
        <w:t>PROBACIÓN DE GARANTÍAS</w:t>
      </w:r>
      <w:bookmarkStart w:id="3" w:name="_Hlk39666823"/>
      <w:r w:rsidRPr="008061AE">
        <w:rPr>
          <w:rFonts w:ascii="Arial" w:eastAsiaTheme="minorHAnsi" w:hAnsi="Arial" w:cs="Arial"/>
          <w:b/>
          <w:bCs/>
          <w:color w:val="000000" w:themeColor="text1"/>
          <w:sz w:val="22"/>
          <w:szCs w:val="22"/>
          <w:lang w:val="es-ES_tradnl" w:eastAsia="en-US"/>
        </w:rPr>
        <w:t xml:space="preserve"> </w:t>
      </w:r>
      <w:r w:rsidR="00B95F7F" w:rsidRPr="008061AE">
        <w:rPr>
          <w:rFonts w:ascii="Arial" w:eastAsiaTheme="minorHAnsi" w:hAnsi="Arial" w:cs="Arial"/>
          <w:b/>
          <w:bCs/>
          <w:color w:val="000000" w:themeColor="text1"/>
          <w:sz w:val="22"/>
          <w:szCs w:val="22"/>
          <w:lang w:val="es-ES_tradnl" w:eastAsia="en-US"/>
        </w:rPr>
        <w:t>–</w:t>
      </w:r>
      <w:bookmarkEnd w:id="3"/>
      <w:r w:rsidR="00B95F7F" w:rsidRPr="008061AE">
        <w:rPr>
          <w:rFonts w:ascii="Arial" w:eastAsiaTheme="minorHAnsi" w:hAnsi="Arial" w:cs="Arial"/>
          <w:b/>
          <w:bCs/>
          <w:color w:val="000000" w:themeColor="text1"/>
          <w:sz w:val="22"/>
          <w:szCs w:val="22"/>
          <w:lang w:val="es-ES_tradnl" w:eastAsia="en-US"/>
        </w:rPr>
        <w:t xml:space="preserve"> </w:t>
      </w:r>
      <w:r w:rsidRPr="008061AE">
        <w:rPr>
          <w:rFonts w:ascii="Arial" w:eastAsiaTheme="minorHAnsi" w:hAnsi="Arial" w:cs="Arial"/>
          <w:b/>
          <w:bCs/>
          <w:color w:val="000000" w:themeColor="text1"/>
          <w:sz w:val="22"/>
          <w:szCs w:val="22"/>
          <w:lang w:val="es-ES_tradnl" w:eastAsia="en-US"/>
        </w:rPr>
        <w:t xml:space="preserve">Verificación de la Entidad </w:t>
      </w:r>
    </w:p>
    <w:p w14:paraId="7A81623F" w14:textId="77777777" w:rsidR="00B95F7F" w:rsidRPr="008061AE" w:rsidRDefault="00B95F7F" w:rsidP="00D07F6D">
      <w:pPr>
        <w:jc w:val="both"/>
        <w:rPr>
          <w:rFonts w:ascii="Arial" w:eastAsia="Calibri" w:hAnsi="Arial" w:cs="Arial"/>
          <w:b/>
          <w:bCs/>
          <w:sz w:val="20"/>
          <w:szCs w:val="20"/>
          <w:lang w:val="es-ES_tradnl" w:eastAsia="en-US"/>
        </w:rPr>
      </w:pPr>
    </w:p>
    <w:p w14:paraId="30079066" w14:textId="6BCDF854" w:rsidR="00D07F6D" w:rsidRPr="008061AE" w:rsidRDefault="00D07F6D" w:rsidP="00C4176A">
      <w:pPr>
        <w:jc w:val="both"/>
        <w:rPr>
          <w:rFonts w:ascii="Arial" w:eastAsiaTheme="minorHAnsi" w:hAnsi="Arial" w:cs="Arial"/>
          <w:color w:val="000000" w:themeColor="text1"/>
          <w:sz w:val="20"/>
          <w:szCs w:val="20"/>
          <w:lang w:val="es-ES_tradnl" w:eastAsia="en-US"/>
        </w:rPr>
      </w:pPr>
      <w:r w:rsidRPr="008061AE">
        <w:rPr>
          <w:rFonts w:ascii="Arial" w:eastAsiaTheme="minorHAnsi" w:hAnsi="Arial" w:cs="Arial"/>
          <w:color w:val="000000" w:themeColor="text1"/>
          <w:sz w:val="20"/>
          <w:szCs w:val="20"/>
          <w:lang w:val="es-ES_tradnl" w:eastAsia="en-US"/>
        </w:rPr>
        <w:t>[…]</w:t>
      </w:r>
      <w:r w:rsidR="007B6993" w:rsidRPr="008061AE">
        <w:rPr>
          <w:rFonts w:ascii="Arial" w:eastAsiaTheme="minorHAnsi" w:hAnsi="Arial" w:cs="Arial"/>
          <w:color w:val="000000" w:themeColor="text1"/>
          <w:sz w:val="20"/>
          <w:szCs w:val="20"/>
          <w:lang w:val="es-ES_tradnl" w:eastAsia="en-US"/>
        </w:rPr>
        <w:t xml:space="preserve"> </w:t>
      </w:r>
      <w:r w:rsidR="00C4176A" w:rsidRPr="008061AE">
        <w:rPr>
          <w:rFonts w:ascii="Arial" w:eastAsiaTheme="minorHAnsi" w:hAnsi="Arial" w:cs="Arial"/>
          <w:color w:val="000000" w:themeColor="text1"/>
          <w:sz w:val="20"/>
          <w:szCs w:val="20"/>
          <w:lang w:val="es-ES_tradnl" w:eastAsia="en-US"/>
        </w:rPr>
        <w:t>la obligación de constituir las garantías contractuales y su aprobación tiene como propósito cumplir con el requisito de ejecución del contrato, pues estas se erigen como un «instrumento para salvaguardar intereses de carácter general, garantizar el adecuado cumplimiento del objeto contractual y proteger el patrimonio público de los detrimentos que se puedan causar con ocasión de eventuales incumplimientos en que incurra el contratista». En este sentido, previo a la aprobación de las garantías pactadas en el contrato, la entidad debe realizar la respectiva verificación de los amparos y suficiencia de las garantías exigidas, con la finalidad de asegurar que estas protejan el patrimonio del Estado de los perjuicios que eventualmente se derivarían de la materialización de los riesgos amparados. Esta labor de verificación por parte de la entidad implica validar el origen de las garantías y revisar «que los valores asegurados coincidan con los que se exigieron en el contrato, así como su vigencia; verificar que estén identificados plenamente el tomador y el beneficiario, y que vengan adjuntas las condiciones generales de la póliza. Sólo con la certeza que brinda este análisis, se puede tener la seguridad que no se causarán perjuicios al ente estatal. De tal manera, una vez revisada la póliza, sus anexos (condiciones generales) y su contenido y si está de acuerdo con lo exigido, se impartirá la aprobación correspondiente</w:t>
      </w:r>
      <w:r w:rsidRPr="008061AE">
        <w:rPr>
          <w:rFonts w:ascii="Arial" w:eastAsiaTheme="minorHAnsi" w:hAnsi="Arial" w:cs="Arial"/>
          <w:color w:val="000000" w:themeColor="text1"/>
          <w:sz w:val="20"/>
          <w:szCs w:val="20"/>
          <w:lang w:val="es-ES_tradnl" w:eastAsia="en-US"/>
        </w:rPr>
        <w:t>».</w:t>
      </w:r>
    </w:p>
    <w:p w14:paraId="1BD02D61" w14:textId="77777777" w:rsidR="00B95F7F" w:rsidRPr="008061AE" w:rsidRDefault="00B95F7F" w:rsidP="00D07F6D">
      <w:pPr>
        <w:jc w:val="both"/>
        <w:rPr>
          <w:rFonts w:ascii="Arial" w:eastAsia="Calibri" w:hAnsi="Arial" w:cs="Arial"/>
          <w:sz w:val="20"/>
          <w:szCs w:val="20"/>
          <w:lang w:val="es-ES_tradnl" w:eastAsia="en-US"/>
        </w:rPr>
      </w:pPr>
    </w:p>
    <w:p w14:paraId="0FEFC49F" w14:textId="434F7F25" w:rsidR="00115D13" w:rsidRPr="008061AE" w:rsidRDefault="00D07F6D" w:rsidP="007B6993">
      <w:pPr>
        <w:tabs>
          <w:tab w:val="left" w:pos="-142"/>
        </w:tabs>
        <w:autoSpaceDE w:val="0"/>
        <w:autoSpaceDN w:val="0"/>
        <w:adjustRightInd w:val="0"/>
        <w:jc w:val="both"/>
        <w:rPr>
          <w:rFonts w:ascii="Arial" w:eastAsia="Calibri" w:hAnsi="Arial" w:cs="Arial"/>
          <w:b/>
          <w:sz w:val="22"/>
          <w:lang w:val="es-ES_tradnl"/>
        </w:rPr>
      </w:pPr>
      <w:r w:rsidRPr="008061AE">
        <w:rPr>
          <w:rFonts w:ascii="Arial" w:eastAsia="Calibri" w:hAnsi="Arial" w:cs="Arial"/>
          <w:b/>
          <w:bCs/>
          <w:sz w:val="22"/>
          <w:szCs w:val="22"/>
          <w:lang w:val="es-ES_tradnl" w:eastAsia="es-ES"/>
        </w:rPr>
        <w:t>GARANT</w:t>
      </w:r>
      <w:r w:rsidR="00F76866" w:rsidRPr="008061AE">
        <w:rPr>
          <w:rFonts w:ascii="Arial" w:eastAsia="Calibri" w:hAnsi="Arial" w:cs="Arial"/>
          <w:b/>
          <w:bCs/>
          <w:sz w:val="22"/>
          <w:szCs w:val="22"/>
          <w:lang w:val="es-ES_tradnl" w:eastAsia="es-ES"/>
        </w:rPr>
        <w:t>Í</w:t>
      </w:r>
      <w:r w:rsidRPr="008061AE">
        <w:rPr>
          <w:rFonts w:ascii="Arial" w:eastAsia="Calibri" w:hAnsi="Arial" w:cs="Arial"/>
          <w:b/>
          <w:bCs/>
          <w:sz w:val="22"/>
          <w:szCs w:val="22"/>
          <w:lang w:val="es-ES_tradnl" w:eastAsia="es-ES"/>
        </w:rPr>
        <w:t xml:space="preserve">AS CONTRACTUALES </w:t>
      </w:r>
      <w:r w:rsidR="00B95F7F" w:rsidRPr="008061AE">
        <w:rPr>
          <w:rFonts w:ascii="Arial" w:eastAsia="Calibri" w:hAnsi="Arial" w:cs="Arial"/>
          <w:b/>
          <w:bCs/>
          <w:sz w:val="22"/>
          <w:szCs w:val="22"/>
          <w:lang w:val="es-ES_tradnl" w:eastAsia="es-ES"/>
        </w:rPr>
        <w:t>–</w:t>
      </w:r>
      <w:r w:rsidRPr="008061AE">
        <w:rPr>
          <w:rFonts w:ascii="Arial" w:eastAsia="Calibri" w:hAnsi="Arial" w:cs="Arial"/>
          <w:b/>
          <w:bCs/>
          <w:sz w:val="22"/>
          <w:szCs w:val="22"/>
          <w:lang w:val="es-ES_tradnl" w:eastAsia="es-ES"/>
        </w:rPr>
        <w:t xml:space="preserve"> Aprobación </w:t>
      </w:r>
      <w:r w:rsidR="00B95F7F" w:rsidRPr="008061AE">
        <w:rPr>
          <w:rFonts w:ascii="Arial" w:eastAsia="Calibri" w:hAnsi="Arial" w:cs="Arial"/>
          <w:b/>
          <w:bCs/>
          <w:sz w:val="22"/>
          <w:szCs w:val="22"/>
          <w:lang w:val="es-ES_tradnl" w:eastAsia="es-ES"/>
        </w:rPr>
        <w:t xml:space="preserve">– </w:t>
      </w:r>
      <w:r w:rsidRPr="008061AE">
        <w:rPr>
          <w:rFonts w:ascii="Arial" w:eastAsia="Calibri" w:hAnsi="Arial" w:cs="Arial"/>
          <w:b/>
          <w:bCs/>
          <w:sz w:val="22"/>
          <w:szCs w:val="22"/>
          <w:lang w:val="es-ES_tradnl" w:eastAsia="es-ES"/>
        </w:rPr>
        <w:t xml:space="preserve">Notificación </w:t>
      </w:r>
      <w:r w:rsidR="00567C02" w:rsidRPr="008061AE">
        <w:rPr>
          <w:rFonts w:ascii="Arial" w:eastAsia="Calibri" w:hAnsi="Arial" w:cs="Arial"/>
          <w:b/>
          <w:bCs/>
          <w:sz w:val="22"/>
          <w:szCs w:val="22"/>
          <w:lang w:val="es-ES_tradnl" w:eastAsia="es-ES"/>
        </w:rPr>
        <w:t xml:space="preserve"> </w:t>
      </w:r>
    </w:p>
    <w:p w14:paraId="7C56C221" w14:textId="77777777" w:rsidR="00115D13" w:rsidRPr="008061AE" w:rsidRDefault="00115D13" w:rsidP="00D07F6D">
      <w:pPr>
        <w:jc w:val="both"/>
        <w:rPr>
          <w:rFonts w:ascii="Arial" w:eastAsia="Calibri" w:hAnsi="Arial" w:cs="Arial"/>
          <w:b/>
          <w:sz w:val="22"/>
          <w:lang w:val="es-ES_tradnl"/>
        </w:rPr>
      </w:pPr>
    </w:p>
    <w:p w14:paraId="4FD52C49" w14:textId="594A8A31" w:rsidR="00C4176A" w:rsidRPr="008061AE" w:rsidRDefault="00D07F6D" w:rsidP="00D07F6D">
      <w:pPr>
        <w:jc w:val="both"/>
        <w:rPr>
          <w:rFonts w:ascii="Arial" w:eastAsiaTheme="minorHAnsi" w:hAnsi="Arial" w:cs="Arial"/>
          <w:color w:val="000000" w:themeColor="text1"/>
          <w:sz w:val="20"/>
          <w:szCs w:val="20"/>
          <w:lang w:val="es-ES_tradnl" w:eastAsia="en-US"/>
        </w:rPr>
      </w:pPr>
      <w:r w:rsidRPr="008061AE">
        <w:rPr>
          <w:rFonts w:ascii="Arial" w:eastAsiaTheme="minorHAnsi" w:hAnsi="Arial" w:cs="Arial"/>
          <w:color w:val="000000" w:themeColor="text1"/>
          <w:sz w:val="20"/>
          <w:szCs w:val="20"/>
          <w:lang w:val="es-ES_tradnl" w:eastAsia="en-US"/>
        </w:rPr>
        <w:t xml:space="preserve">[…] </w:t>
      </w:r>
      <w:r w:rsidR="00C4176A" w:rsidRPr="008061AE">
        <w:rPr>
          <w:rFonts w:ascii="Arial" w:eastAsiaTheme="minorHAnsi" w:hAnsi="Arial" w:cs="Arial"/>
          <w:color w:val="000000" w:themeColor="text1"/>
          <w:sz w:val="20"/>
          <w:szCs w:val="20"/>
          <w:lang w:val="es-ES_tradnl" w:eastAsia="en-US"/>
        </w:rPr>
        <w:t xml:space="preserve">revisadas las leyes 80 de 1993 y 1150 de 2007, al igual que el Decreto 1082 de 2015 y demás normas integrantes del Estatuto General de Contratación de la Administración Pública, no se advierte la obligación de comunicar o notificar la aprobación de las garantías a la compañía aseguradora. Esto no implica de ninguna manera que las garantías no produzcan sus efectos jurídicos de asegurar el contrato, ni afecta la validez o eficacia de </w:t>
      </w:r>
      <w:proofErr w:type="gramStart"/>
      <w:r w:rsidR="00C4176A" w:rsidRPr="008061AE">
        <w:rPr>
          <w:rFonts w:ascii="Arial" w:eastAsiaTheme="minorHAnsi" w:hAnsi="Arial" w:cs="Arial"/>
          <w:color w:val="000000" w:themeColor="text1"/>
          <w:sz w:val="20"/>
          <w:szCs w:val="20"/>
          <w:lang w:val="es-ES_tradnl" w:eastAsia="en-US"/>
        </w:rPr>
        <w:t>las mismas</w:t>
      </w:r>
      <w:proofErr w:type="gramEnd"/>
      <w:r w:rsidR="00C4176A" w:rsidRPr="008061AE">
        <w:rPr>
          <w:rFonts w:ascii="Arial" w:eastAsiaTheme="minorHAnsi" w:hAnsi="Arial" w:cs="Arial"/>
          <w:color w:val="000000" w:themeColor="text1"/>
          <w:sz w:val="20"/>
          <w:szCs w:val="20"/>
          <w:lang w:val="es-ES_tradnl" w:eastAsia="en-US"/>
        </w:rPr>
        <w:t>, puesto que la comunicación de dicha aprobación no es un requisito exigido en materia de contratación estatal para cubrir los riesgos amparados por el contrato. En armonía con lo anterior, el artículo 1036 del Código de Comercio, señala que el contrato de seguro es un contrato «consensual, bilateral, oneroso, aleatorio y de ejecución sucesiva», por lo que se perfecciona con el acuerdo entre las partes. En tal sentido, el contrato de seguros existe y es válido desde el momento de su perfeccionamiento, sin necesidad de ningún otro acto adicional, siendo la póliza la prueba de la celebración de este contrato</w:t>
      </w:r>
      <w:r w:rsidR="007B6993" w:rsidRPr="008061AE">
        <w:rPr>
          <w:rFonts w:ascii="Arial" w:eastAsiaTheme="minorHAnsi" w:hAnsi="Arial" w:cs="Arial"/>
          <w:color w:val="000000" w:themeColor="text1"/>
          <w:sz w:val="20"/>
          <w:szCs w:val="20"/>
          <w:lang w:val="es-ES_tradnl" w:eastAsia="en-US"/>
        </w:rPr>
        <w:t>.</w:t>
      </w:r>
    </w:p>
    <w:p w14:paraId="1DA348A8" w14:textId="77777777" w:rsidR="00D07F6D" w:rsidRPr="008061AE" w:rsidRDefault="00D07F6D" w:rsidP="00D07F6D">
      <w:pPr>
        <w:jc w:val="both"/>
        <w:rPr>
          <w:rFonts w:ascii="Arial" w:eastAsia="Calibri" w:hAnsi="Arial" w:cs="Arial"/>
          <w:bCs/>
          <w:sz w:val="20"/>
          <w:szCs w:val="20"/>
          <w:lang w:val="es-ES_tradnl"/>
        </w:rPr>
      </w:pPr>
    </w:p>
    <w:p w14:paraId="11FBE5D8" w14:textId="53E21A2B" w:rsidR="00D07F6D" w:rsidRPr="008061AE" w:rsidRDefault="00E211D9" w:rsidP="00D07F6D">
      <w:pPr>
        <w:tabs>
          <w:tab w:val="left" w:pos="4820"/>
        </w:tabs>
        <w:jc w:val="both"/>
        <w:rPr>
          <w:rFonts w:ascii="Arial" w:eastAsia="Calibri" w:hAnsi="Arial" w:cs="Arial"/>
          <w:b/>
          <w:sz w:val="22"/>
          <w:szCs w:val="22"/>
          <w:lang w:val="es-ES" w:eastAsia="en-US"/>
        </w:rPr>
      </w:pPr>
      <w:r w:rsidRPr="008061AE">
        <w:rPr>
          <w:rFonts w:ascii="Arial" w:eastAsia="Calibri" w:hAnsi="Arial" w:cs="Arial"/>
          <w:b/>
          <w:sz w:val="22"/>
          <w:szCs w:val="22"/>
          <w:lang w:val="es-ES" w:eastAsia="en-US"/>
        </w:rPr>
        <w:t>GARANTÍA DE</w:t>
      </w:r>
      <w:r w:rsidR="008D502A" w:rsidRPr="008061AE">
        <w:rPr>
          <w:rFonts w:ascii="Arial" w:eastAsia="Calibri" w:hAnsi="Arial" w:cs="Arial"/>
          <w:b/>
          <w:sz w:val="22"/>
          <w:szCs w:val="22"/>
          <w:lang w:val="es-ES" w:eastAsia="en-US"/>
        </w:rPr>
        <w:t xml:space="preserve"> CUMPLIMIENTO – Vigencia de la garantía – Expedición de la póliza – Diferencias</w:t>
      </w:r>
    </w:p>
    <w:p w14:paraId="18195CD6" w14:textId="200B454D" w:rsidR="00D07F6D" w:rsidRPr="008061AE" w:rsidRDefault="00D07F6D" w:rsidP="00D07F6D">
      <w:pPr>
        <w:jc w:val="both"/>
        <w:rPr>
          <w:rFonts w:ascii="Arial" w:eastAsia="Calibri" w:hAnsi="Arial" w:cs="Arial"/>
          <w:b/>
          <w:sz w:val="22"/>
          <w:szCs w:val="22"/>
          <w:lang w:val="es-MX" w:eastAsia="en-US"/>
        </w:rPr>
      </w:pPr>
    </w:p>
    <w:p w14:paraId="14F8E954" w14:textId="77777777" w:rsidR="00A3475B" w:rsidRPr="008061AE" w:rsidRDefault="008D502A" w:rsidP="00A3475B">
      <w:pPr>
        <w:tabs>
          <w:tab w:val="left" w:pos="4820"/>
        </w:tabs>
        <w:jc w:val="both"/>
        <w:rPr>
          <w:rFonts w:ascii="Arial" w:eastAsia="Calibri" w:hAnsi="Arial" w:cs="Arial"/>
          <w:sz w:val="20"/>
          <w:szCs w:val="20"/>
          <w:lang w:val="es-ES"/>
        </w:rPr>
      </w:pPr>
      <w:r w:rsidRPr="008061AE">
        <w:rPr>
          <w:rFonts w:ascii="Arial" w:eastAsia="Calibri" w:hAnsi="Arial" w:cs="Arial"/>
          <w:sz w:val="20"/>
          <w:szCs w:val="20"/>
          <w:lang w:val="es-ES"/>
        </w:rPr>
        <w:t xml:space="preserve">[…] </w:t>
      </w:r>
      <w:r w:rsidR="00A3475B" w:rsidRPr="008061AE">
        <w:rPr>
          <w:rFonts w:ascii="Arial" w:eastAsia="Calibri" w:hAnsi="Arial" w:cs="Arial"/>
          <w:sz w:val="20"/>
          <w:szCs w:val="20"/>
          <w:lang w:val="es-ES"/>
        </w:rPr>
        <w:t xml:space="preserve">es preciso distinguir dos conceptos del ámbito temporal de la garantía de cumplimiento, estos son, de un lado, la vigencia de la garantía de que trata el numeral 6 del artículo citado, y, de otro, la fecha de expedición de la garantía indicada en el numeral 10.  Si bien el Decreto 1082 de 2015 para la suficiencia de la garantía de cumplimiento no establece expresamente un momento de inicio de la garantía sino de finalización al determinar que esta debe tener una vigencia mínima hasta la liquidación del contrato, el numeral 6 del artículo 1047 del Código de Comercio si exige que la póliza contenga la vigencia del contrato de seguro indicando claramente la fecha de inicio y de finalización.  </w:t>
      </w:r>
    </w:p>
    <w:p w14:paraId="2C1C02C6" w14:textId="77777777" w:rsidR="00A3475B" w:rsidRPr="008061AE" w:rsidRDefault="00A3475B" w:rsidP="00A3475B">
      <w:pPr>
        <w:tabs>
          <w:tab w:val="left" w:pos="4820"/>
        </w:tabs>
        <w:jc w:val="both"/>
        <w:rPr>
          <w:rFonts w:ascii="Arial" w:eastAsia="Calibri" w:hAnsi="Arial" w:cs="Arial"/>
          <w:sz w:val="20"/>
          <w:szCs w:val="20"/>
          <w:lang w:val="es-ES"/>
        </w:rPr>
      </w:pPr>
    </w:p>
    <w:p w14:paraId="615446C1" w14:textId="1000C6AB" w:rsidR="008D502A" w:rsidRPr="008061AE" w:rsidRDefault="00A3475B" w:rsidP="008D502A">
      <w:pPr>
        <w:tabs>
          <w:tab w:val="left" w:pos="4820"/>
        </w:tabs>
        <w:jc w:val="both"/>
        <w:rPr>
          <w:rFonts w:ascii="Arial" w:eastAsia="Calibri" w:hAnsi="Arial" w:cs="Arial"/>
          <w:sz w:val="20"/>
          <w:szCs w:val="20"/>
          <w:lang w:val="es-ES"/>
        </w:rPr>
      </w:pPr>
      <w:r w:rsidRPr="008061AE">
        <w:rPr>
          <w:rFonts w:ascii="Arial" w:eastAsia="Calibri" w:hAnsi="Arial" w:cs="Arial"/>
          <w:sz w:val="20"/>
          <w:szCs w:val="20"/>
          <w:lang w:val="es-ES"/>
        </w:rPr>
        <w:t xml:space="preserve">Conviene tener en cuenta que la vigencia de la garantía de cumplimiento comprende el lapso en el que el garante asume el riesgo que se le traslada en virtud de un contrato de seguro, mientras que la fecha de expedición es el momento en el cual el garante extiende la prueba del contrato de seguro que es la póliza </w:t>
      </w:r>
      <w:r w:rsidR="008D502A" w:rsidRPr="008061AE">
        <w:rPr>
          <w:rFonts w:ascii="Arial" w:eastAsia="Calibri" w:hAnsi="Arial" w:cs="Arial"/>
          <w:sz w:val="20"/>
          <w:szCs w:val="20"/>
          <w:lang w:val="es-ES"/>
        </w:rPr>
        <w:t>[…]</w:t>
      </w:r>
    </w:p>
    <w:bookmarkEnd w:id="2"/>
    <w:p w14:paraId="49BA6840" w14:textId="77777777" w:rsidR="007B6993" w:rsidRPr="008061AE" w:rsidRDefault="007B6993">
      <w:pPr>
        <w:spacing w:after="200" w:line="276" w:lineRule="auto"/>
        <w:rPr>
          <w:rFonts w:ascii="Arial" w:hAnsi="Arial" w:cs="Arial"/>
          <w:sz w:val="22"/>
        </w:rPr>
      </w:pPr>
      <w:r w:rsidRPr="008061AE">
        <w:rPr>
          <w:rFonts w:ascii="Arial" w:hAnsi="Arial" w:cs="Arial"/>
          <w:sz w:val="22"/>
        </w:rPr>
        <w:br w:type="page"/>
      </w:r>
    </w:p>
    <w:p w14:paraId="5FE78E85" w14:textId="0112CFCC" w:rsidR="000479B7" w:rsidRPr="008061AE" w:rsidRDefault="000479B7" w:rsidP="000479B7">
      <w:pPr>
        <w:widowControl w:val="0"/>
        <w:spacing w:after="120"/>
        <w:rPr>
          <w:rFonts w:ascii="Arial" w:hAnsi="Arial" w:cs="Arial"/>
          <w:b/>
          <w:sz w:val="22"/>
        </w:rPr>
      </w:pPr>
      <w:r w:rsidRPr="008061AE">
        <w:rPr>
          <w:rFonts w:ascii="Arial" w:hAnsi="Arial" w:cs="Arial"/>
          <w:sz w:val="22"/>
        </w:rPr>
        <w:lastRenderedPageBreak/>
        <w:t xml:space="preserve">Bogotá D.C., </w:t>
      </w:r>
      <w:r w:rsidRPr="008061AE">
        <w:rPr>
          <w:rFonts w:ascii="Arial" w:hAnsi="Arial" w:cs="Arial"/>
          <w:b/>
          <w:sz w:val="22"/>
        </w:rPr>
        <w:t>##Fecha Actual</w:t>
      </w:r>
    </w:p>
    <w:p w14:paraId="51536E57" w14:textId="77777777" w:rsidR="000479B7" w:rsidRPr="008061AE" w:rsidRDefault="000479B7" w:rsidP="000479B7">
      <w:pPr>
        <w:rPr>
          <w:rFonts w:ascii="Arial" w:hAnsi="Arial" w:cs="Arial"/>
          <w:b/>
          <w:sz w:val="22"/>
        </w:rPr>
      </w:pPr>
    </w:p>
    <w:p w14:paraId="08BCDA46" w14:textId="77777777" w:rsidR="000479B7" w:rsidRPr="008061AE" w:rsidRDefault="000479B7" w:rsidP="000479B7">
      <w:pPr>
        <w:jc w:val="right"/>
        <w:rPr>
          <w:rFonts w:ascii="Arial" w:hAnsi="Arial" w:cs="Arial"/>
          <w:b/>
          <w:sz w:val="22"/>
        </w:rPr>
      </w:pPr>
      <w:r w:rsidRPr="008061AE">
        <w:rPr>
          <w:rFonts w:ascii="Arial" w:hAnsi="Arial" w:cs="Arial"/>
          <w:b/>
          <w:sz w:val="22"/>
        </w:rPr>
        <w:t xml:space="preserve">                                                                                    </w:t>
      </w:r>
      <w:proofErr w:type="spellStart"/>
      <w:r w:rsidRPr="008061AE">
        <w:rPr>
          <w:rFonts w:ascii="Arial" w:hAnsi="Arial" w:cs="Arial"/>
          <w:b/>
          <w:sz w:val="22"/>
        </w:rPr>
        <w:t>N°</w:t>
      </w:r>
      <w:proofErr w:type="spellEnd"/>
      <w:r w:rsidRPr="008061AE">
        <w:rPr>
          <w:rFonts w:ascii="Arial" w:hAnsi="Arial" w:cs="Arial"/>
          <w:b/>
          <w:sz w:val="22"/>
        </w:rPr>
        <w:t xml:space="preserve"> Radicado: ##Respuesta</w:t>
      </w:r>
    </w:p>
    <w:p w14:paraId="500E5AAA" w14:textId="77777777" w:rsidR="000479B7" w:rsidRPr="008061AE" w:rsidRDefault="000479B7" w:rsidP="000479B7">
      <w:pPr>
        <w:rPr>
          <w:rFonts w:ascii="Arial" w:hAnsi="Arial" w:cs="Arial"/>
          <w:b/>
          <w:sz w:val="22"/>
        </w:rPr>
      </w:pPr>
      <w:r w:rsidRPr="008061AE">
        <w:rPr>
          <w:rFonts w:ascii="Arial" w:hAnsi="Arial" w:cs="Arial"/>
          <w:b/>
          <w:sz w:val="22"/>
        </w:rPr>
        <w:t xml:space="preserve">                    </w:t>
      </w:r>
    </w:p>
    <w:p w14:paraId="5E89E106" w14:textId="43FA7663" w:rsidR="00B95C30" w:rsidRPr="008061AE" w:rsidRDefault="00B95C30" w:rsidP="00B95C30">
      <w:pPr>
        <w:spacing w:line="276" w:lineRule="auto"/>
        <w:jc w:val="right"/>
        <w:rPr>
          <w:rFonts w:ascii="Arial" w:hAnsi="Arial" w:cs="Arial"/>
          <w:b/>
          <w:noProof/>
          <w:color w:val="000000" w:themeColor="text1"/>
          <w:sz w:val="22"/>
          <w:szCs w:val="22"/>
        </w:rPr>
      </w:pPr>
    </w:p>
    <w:p w14:paraId="6A8A869B" w14:textId="77777777" w:rsidR="00B95C30" w:rsidRPr="008061AE" w:rsidRDefault="00B95C30" w:rsidP="005F39F2">
      <w:pPr>
        <w:jc w:val="both"/>
        <w:rPr>
          <w:rFonts w:ascii="Arial" w:hAnsi="Arial" w:cs="Arial"/>
          <w:b/>
          <w:color w:val="000000" w:themeColor="text1"/>
          <w:sz w:val="22"/>
          <w:lang w:val="pt-BR"/>
        </w:rPr>
      </w:pPr>
    </w:p>
    <w:p w14:paraId="5FDF9495" w14:textId="77777777" w:rsidR="00631A31" w:rsidRPr="008061AE" w:rsidRDefault="00631A31" w:rsidP="00B95C30">
      <w:pPr>
        <w:jc w:val="both"/>
        <w:rPr>
          <w:rFonts w:ascii="Arial" w:hAnsi="Arial" w:cs="Arial"/>
          <w:b/>
          <w:color w:val="000000" w:themeColor="text1"/>
          <w:sz w:val="22"/>
          <w:lang w:val="pt-BR"/>
        </w:rPr>
      </w:pPr>
    </w:p>
    <w:p w14:paraId="5F5AE9EF" w14:textId="10A1F5A2" w:rsidR="00B95C30" w:rsidRPr="008061AE" w:rsidRDefault="00B95C30" w:rsidP="00B95C30">
      <w:pPr>
        <w:jc w:val="both"/>
        <w:rPr>
          <w:rFonts w:ascii="Arial" w:eastAsia="Calibri" w:hAnsi="Arial" w:cs="Arial"/>
          <w:color w:val="000000" w:themeColor="text1"/>
          <w:sz w:val="22"/>
        </w:rPr>
      </w:pPr>
      <w:r w:rsidRPr="008061AE">
        <w:rPr>
          <w:rFonts w:ascii="Arial" w:eastAsia="Calibri" w:hAnsi="Arial" w:cs="Arial"/>
          <w:color w:val="000000" w:themeColor="text1"/>
          <w:sz w:val="22"/>
        </w:rPr>
        <w:t>Señor</w:t>
      </w:r>
      <w:r w:rsidR="000479B7" w:rsidRPr="008061AE">
        <w:rPr>
          <w:rFonts w:ascii="Arial" w:eastAsia="Calibri" w:hAnsi="Arial" w:cs="Arial"/>
          <w:color w:val="000000" w:themeColor="text1"/>
          <w:sz w:val="22"/>
        </w:rPr>
        <w:t>a</w:t>
      </w:r>
    </w:p>
    <w:p w14:paraId="08A0FA34" w14:textId="4736E43C" w:rsidR="007D409B" w:rsidRPr="008061AE" w:rsidRDefault="000479B7" w:rsidP="00B95C30">
      <w:pPr>
        <w:jc w:val="both"/>
        <w:rPr>
          <w:rFonts w:ascii="Arial" w:eastAsia="Calibri" w:hAnsi="Arial" w:cs="Arial"/>
          <w:b/>
          <w:color w:val="000000" w:themeColor="text1"/>
          <w:sz w:val="22"/>
        </w:rPr>
      </w:pPr>
      <w:r w:rsidRPr="008061AE">
        <w:rPr>
          <w:rFonts w:ascii="Arial" w:eastAsia="Calibri" w:hAnsi="Arial" w:cs="Arial"/>
          <w:b/>
          <w:color w:val="000000" w:themeColor="text1"/>
          <w:sz w:val="22"/>
        </w:rPr>
        <w:t>María Andrea Campo Rodríguez</w:t>
      </w:r>
    </w:p>
    <w:p w14:paraId="16FC55BD" w14:textId="00601881" w:rsidR="00634C03" w:rsidRPr="008061AE" w:rsidRDefault="000479B7" w:rsidP="00B95C30">
      <w:pPr>
        <w:jc w:val="both"/>
        <w:rPr>
          <w:rFonts w:ascii="Arial" w:eastAsia="Calibri" w:hAnsi="Arial" w:cs="Arial"/>
          <w:color w:val="000000" w:themeColor="text1"/>
          <w:sz w:val="22"/>
        </w:rPr>
      </w:pPr>
      <w:r w:rsidRPr="008061AE">
        <w:rPr>
          <w:rFonts w:ascii="Arial" w:eastAsia="Calibri" w:hAnsi="Arial" w:cs="Arial"/>
          <w:color w:val="000000" w:themeColor="text1"/>
          <w:sz w:val="22"/>
        </w:rPr>
        <w:t xml:space="preserve">Coordinadora Grupo de Contratos </w:t>
      </w:r>
    </w:p>
    <w:p w14:paraId="1D01BAE8" w14:textId="2485E770" w:rsidR="000479B7" w:rsidRPr="008061AE" w:rsidRDefault="000479B7" w:rsidP="000479B7">
      <w:pPr>
        <w:jc w:val="both"/>
        <w:rPr>
          <w:rFonts w:ascii="Arial" w:eastAsia="Calibri" w:hAnsi="Arial" w:cs="Arial"/>
          <w:color w:val="000000" w:themeColor="text1"/>
          <w:sz w:val="22"/>
        </w:rPr>
      </w:pPr>
      <w:r w:rsidRPr="008061AE">
        <w:rPr>
          <w:rFonts w:ascii="Arial" w:eastAsia="Calibri" w:hAnsi="Arial" w:cs="Arial"/>
          <w:color w:val="000000" w:themeColor="text1"/>
          <w:sz w:val="22"/>
        </w:rPr>
        <w:t>Superintendencia de Sociedades</w:t>
      </w:r>
    </w:p>
    <w:p w14:paraId="50CB016D" w14:textId="77777777" w:rsidR="003F6E38" w:rsidRPr="008061AE" w:rsidRDefault="003F6E38" w:rsidP="005F39F2">
      <w:pPr>
        <w:jc w:val="both"/>
        <w:rPr>
          <w:rFonts w:ascii="Arial" w:eastAsia="Calibri" w:hAnsi="Arial" w:cs="Arial"/>
          <w:color w:val="000000" w:themeColor="text1"/>
          <w:sz w:val="22"/>
        </w:rPr>
      </w:pPr>
    </w:p>
    <w:p w14:paraId="5629886E" w14:textId="77777777" w:rsidR="00634C03" w:rsidRPr="008061AE" w:rsidRDefault="00634C03" w:rsidP="00B95C30">
      <w:pPr>
        <w:jc w:val="both"/>
        <w:rPr>
          <w:rFonts w:ascii="Arial" w:eastAsia="Calibri" w:hAnsi="Arial" w:cs="Arial"/>
          <w:color w:val="000000" w:themeColor="text1"/>
          <w:sz w:val="22"/>
        </w:rPr>
      </w:pPr>
    </w:p>
    <w:p w14:paraId="1BD594F9" w14:textId="01FF645E" w:rsidR="00B95C30" w:rsidRPr="008061AE" w:rsidRDefault="00041BF5" w:rsidP="00041BF5">
      <w:pPr>
        <w:ind w:left="2832"/>
        <w:rPr>
          <w:rFonts w:ascii="Arial" w:eastAsia="Calibri" w:hAnsi="Arial" w:cs="Arial"/>
          <w:b/>
          <w:bCs/>
          <w:color w:val="000000" w:themeColor="text1"/>
          <w:sz w:val="22"/>
          <w:lang w:val="pt-BR"/>
        </w:rPr>
      </w:pPr>
      <w:r w:rsidRPr="008061AE">
        <w:rPr>
          <w:rFonts w:ascii="Arial" w:eastAsia="Calibri" w:hAnsi="Arial" w:cs="Arial"/>
          <w:b/>
          <w:bCs/>
          <w:color w:val="000000" w:themeColor="text1"/>
          <w:sz w:val="22"/>
          <w:lang w:val="pt-BR"/>
        </w:rPr>
        <w:t xml:space="preserve">   </w:t>
      </w:r>
      <w:r w:rsidR="00023FA5" w:rsidRPr="008061AE">
        <w:rPr>
          <w:rFonts w:ascii="Arial" w:eastAsia="Calibri" w:hAnsi="Arial" w:cs="Arial"/>
          <w:b/>
          <w:bCs/>
          <w:color w:val="000000" w:themeColor="text1"/>
          <w:sz w:val="22"/>
          <w:lang w:val="pt-BR"/>
        </w:rPr>
        <w:t xml:space="preserve">Concepto C ‒ </w:t>
      </w:r>
      <w:r w:rsidR="00D83871" w:rsidRPr="008061AE">
        <w:rPr>
          <w:rFonts w:ascii="Arial" w:eastAsia="Calibri" w:hAnsi="Arial" w:cs="Arial"/>
          <w:b/>
          <w:bCs/>
          <w:color w:val="000000" w:themeColor="text1"/>
          <w:sz w:val="22"/>
          <w:lang w:val="pt-BR"/>
        </w:rPr>
        <w:t>126</w:t>
      </w:r>
      <w:r w:rsidR="00B54727" w:rsidRPr="008061AE">
        <w:rPr>
          <w:rFonts w:ascii="Arial" w:eastAsia="Calibri" w:hAnsi="Arial" w:cs="Arial"/>
          <w:b/>
          <w:bCs/>
          <w:color w:val="000000" w:themeColor="text1"/>
          <w:sz w:val="22"/>
          <w:lang w:val="pt-BR"/>
        </w:rPr>
        <w:t xml:space="preserve"> de 2022</w:t>
      </w:r>
    </w:p>
    <w:p w14:paraId="0343F274" w14:textId="77777777" w:rsidR="003E612A" w:rsidRPr="008061AE" w:rsidRDefault="003E612A" w:rsidP="003C0791">
      <w:pPr>
        <w:rPr>
          <w:rFonts w:ascii="Arial" w:eastAsia="Calibri" w:hAnsi="Arial" w:cs="Arial"/>
          <w:b/>
          <w:noProof/>
          <w:sz w:val="22"/>
          <w:szCs w:val="22"/>
          <w:lang w:val="es-ES_tradnl" w:eastAsia="en-U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8061AE" w14:paraId="19DFC051" w14:textId="77777777" w:rsidTr="00D15356">
        <w:tc>
          <w:tcPr>
            <w:tcW w:w="2689" w:type="dxa"/>
          </w:tcPr>
          <w:p w14:paraId="6BC0D1AC" w14:textId="77777777" w:rsidR="00B95C30" w:rsidRPr="008061AE" w:rsidRDefault="00B95C30" w:rsidP="00D9581D">
            <w:pPr>
              <w:rPr>
                <w:rFonts w:ascii="Arial" w:eastAsia="Calibri" w:hAnsi="Arial" w:cs="Arial"/>
                <w:b/>
                <w:noProof/>
                <w:sz w:val="22"/>
                <w:szCs w:val="22"/>
                <w:lang w:val="es-ES_tradnl" w:eastAsia="en-US"/>
              </w:rPr>
            </w:pPr>
            <w:r w:rsidRPr="008061AE">
              <w:rPr>
                <w:rFonts w:ascii="Arial" w:eastAsia="Calibri" w:hAnsi="Arial" w:cs="Arial"/>
                <w:b/>
                <w:noProof/>
                <w:sz w:val="22"/>
                <w:szCs w:val="22"/>
                <w:lang w:val="es-ES_tradnl" w:eastAsia="en-US"/>
              </w:rPr>
              <w:t xml:space="preserve">Temas:                                      </w:t>
            </w:r>
          </w:p>
        </w:tc>
        <w:tc>
          <w:tcPr>
            <w:tcW w:w="6237" w:type="dxa"/>
          </w:tcPr>
          <w:p w14:paraId="5F389CAF" w14:textId="6772A100" w:rsidR="00B95C30" w:rsidRPr="008061AE" w:rsidRDefault="00F76866" w:rsidP="00EA1B78">
            <w:pPr>
              <w:pStyle w:val="Prrafodelista"/>
              <w:spacing w:after="120"/>
              <w:ind w:left="0"/>
              <w:jc w:val="both"/>
              <w:rPr>
                <w:rFonts w:ascii="Arial" w:hAnsi="Arial" w:cs="Arial"/>
                <w:bCs/>
                <w:sz w:val="22"/>
                <w:lang w:val="es-ES_tradnl"/>
              </w:rPr>
            </w:pPr>
            <w:r w:rsidRPr="008061AE">
              <w:rPr>
                <w:rFonts w:ascii="Arial" w:hAnsi="Arial" w:cs="Arial"/>
                <w:bCs/>
                <w:sz w:val="22"/>
                <w:lang w:val="es-ES_tradnl"/>
              </w:rPr>
              <w:t xml:space="preserve">CONSTITUCIÓN DE GARANTÍAS – Obligación </w:t>
            </w:r>
            <w:r w:rsidR="006174FA" w:rsidRPr="008061AE">
              <w:rPr>
                <w:rFonts w:ascii="Arial" w:hAnsi="Arial" w:cs="Arial"/>
                <w:bCs/>
                <w:sz w:val="22"/>
                <w:lang w:val="es-ES_tradnl"/>
              </w:rPr>
              <w:t xml:space="preserve">/ </w:t>
            </w:r>
            <w:r w:rsidRPr="008061AE">
              <w:rPr>
                <w:rFonts w:ascii="Arial" w:hAnsi="Arial" w:cs="Arial"/>
                <w:bCs/>
                <w:sz w:val="22"/>
                <w:lang w:val="es-ES_tradnl"/>
              </w:rPr>
              <w:t xml:space="preserve">EJECUCIÓN DEL CONTRATO ESTATAL – Requisitos – Artículo 41 de la Ley 80 de 1993 </w:t>
            </w:r>
            <w:r w:rsidR="00B95C30" w:rsidRPr="008061AE">
              <w:rPr>
                <w:rFonts w:ascii="Arial" w:hAnsi="Arial" w:cs="Arial"/>
                <w:bCs/>
                <w:sz w:val="22"/>
                <w:lang w:val="es-ES_tradnl"/>
              </w:rPr>
              <w:t>/</w:t>
            </w:r>
            <w:r w:rsidR="00567C02" w:rsidRPr="008061AE">
              <w:rPr>
                <w:rFonts w:ascii="Arial" w:hAnsi="Arial" w:cs="Arial"/>
                <w:bCs/>
                <w:sz w:val="22"/>
                <w:lang w:val="es-ES_tradnl"/>
              </w:rPr>
              <w:t xml:space="preserve"> </w:t>
            </w:r>
            <w:r w:rsidRPr="008061AE">
              <w:rPr>
                <w:rFonts w:ascii="Arial" w:hAnsi="Arial" w:cs="Arial"/>
                <w:bCs/>
                <w:sz w:val="22"/>
                <w:lang w:val="es-ES_tradnl"/>
              </w:rPr>
              <w:t xml:space="preserve">APROBACIÓN DE GARANTÍAS – Verificación de la Entidad / GARANTÍAS CONTRACTUALES – Aprobación – Notificación </w:t>
            </w:r>
            <w:r w:rsidR="00A461BF" w:rsidRPr="008061AE">
              <w:rPr>
                <w:rFonts w:ascii="Arial" w:hAnsi="Arial" w:cs="Arial"/>
                <w:bCs/>
                <w:sz w:val="22"/>
                <w:lang w:val="es-ES_tradnl"/>
              </w:rPr>
              <w:t>/</w:t>
            </w:r>
            <w:r w:rsidRPr="008061AE">
              <w:rPr>
                <w:rFonts w:ascii="Arial" w:hAnsi="Arial" w:cs="Arial"/>
                <w:bCs/>
                <w:sz w:val="22"/>
                <w:lang w:val="es-ES_tradnl"/>
              </w:rPr>
              <w:t xml:space="preserve"> </w:t>
            </w:r>
            <w:r w:rsidR="00E211D9" w:rsidRPr="008061AE">
              <w:rPr>
                <w:rFonts w:ascii="Arial" w:hAnsi="Arial" w:cs="Arial"/>
                <w:bCs/>
                <w:sz w:val="22"/>
                <w:lang w:val="es-ES_tradnl"/>
              </w:rPr>
              <w:t>GARANTÍA</w:t>
            </w:r>
            <w:r w:rsidR="008D502A" w:rsidRPr="008061AE">
              <w:rPr>
                <w:rFonts w:ascii="Arial" w:hAnsi="Arial" w:cs="Arial"/>
                <w:bCs/>
                <w:sz w:val="22"/>
                <w:lang w:val="es-ES_tradnl"/>
              </w:rPr>
              <w:t xml:space="preserve"> DE CUMPLIMIENTO</w:t>
            </w:r>
            <w:r w:rsidRPr="008061AE">
              <w:rPr>
                <w:rFonts w:ascii="Arial" w:hAnsi="Arial" w:cs="Arial"/>
                <w:bCs/>
                <w:sz w:val="22"/>
                <w:lang w:val="es-ES_tradnl"/>
              </w:rPr>
              <w:t xml:space="preserve"> – </w:t>
            </w:r>
            <w:r w:rsidR="008D502A" w:rsidRPr="008061AE">
              <w:rPr>
                <w:rFonts w:ascii="Arial" w:hAnsi="Arial" w:cs="Arial"/>
                <w:bCs/>
                <w:sz w:val="22"/>
                <w:lang w:val="es-ES_tradnl"/>
              </w:rPr>
              <w:t>Vigencia de la garantía – Expedición de la póliza – Diferencias</w:t>
            </w:r>
            <w:r w:rsidRPr="008061AE">
              <w:rPr>
                <w:rFonts w:ascii="Arial" w:hAnsi="Arial" w:cs="Arial"/>
                <w:bCs/>
                <w:sz w:val="22"/>
                <w:lang w:val="es-ES_tradnl"/>
              </w:rPr>
              <w:t xml:space="preserve"> </w:t>
            </w:r>
          </w:p>
        </w:tc>
      </w:tr>
      <w:tr w:rsidR="00B95C30" w:rsidRPr="008061AE" w14:paraId="27CD52AB" w14:textId="77777777" w:rsidTr="00D15356">
        <w:tc>
          <w:tcPr>
            <w:tcW w:w="2689" w:type="dxa"/>
          </w:tcPr>
          <w:p w14:paraId="37E195A1" w14:textId="110D89F2" w:rsidR="00B95C30" w:rsidRPr="008061AE" w:rsidRDefault="00B95C30" w:rsidP="00D9581D">
            <w:pPr>
              <w:rPr>
                <w:rFonts w:ascii="Arial" w:eastAsia="Calibri" w:hAnsi="Arial" w:cs="Arial"/>
                <w:b/>
                <w:noProof/>
                <w:sz w:val="22"/>
                <w:szCs w:val="22"/>
                <w:lang w:val="es-ES_tradnl" w:eastAsia="en-US"/>
              </w:rPr>
            </w:pPr>
            <w:r w:rsidRPr="008061AE">
              <w:rPr>
                <w:rFonts w:ascii="Arial" w:eastAsia="Calibri" w:hAnsi="Arial" w:cs="Arial"/>
                <w:b/>
                <w:noProof/>
                <w:sz w:val="22"/>
                <w:szCs w:val="22"/>
                <w:lang w:val="es-ES_tradnl" w:eastAsia="en-US"/>
              </w:rPr>
              <w:t xml:space="preserve">Radicación:                              </w:t>
            </w:r>
          </w:p>
        </w:tc>
        <w:tc>
          <w:tcPr>
            <w:tcW w:w="6237" w:type="dxa"/>
          </w:tcPr>
          <w:p w14:paraId="09088B1B" w14:textId="2D54BFFC" w:rsidR="00B95C30" w:rsidRPr="008061AE" w:rsidRDefault="00B95C30" w:rsidP="00EA1B78">
            <w:pPr>
              <w:pStyle w:val="Prrafodelista"/>
              <w:spacing w:after="120"/>
              <w:ind w:left="0"/>
              <w:jc w:val="both"/>
              <w:rPr>
                <w:rFonts w:ascii="Arial" w:hAnsi="Arial" w:cs="Arial"/>
                <w:bCs/>
                <w:sz w:val="22"/>
                <w:lang w:val="es-ES_tradnl"/>
              </w:rPr>
            </w:pPr>
            <w:r w:rsidRPr="008061AE">
              <w:rPr>
                <w:rFonts w:ascii="Arial" w:hAnsi="Arial" w:cs="Arial"/>
                <w:bCs/>
                <w:sz w:val="22"/>
                <w:lang w:val="es-ES_tradnl"/>
              </w:rPr>
              <w:t>Respuesta a consulta</w:t>
            </w:r>
            <w:r w:rsidR="003F6E38" w:rsidRPr="008061AE">
              <w:rPr>
                <w:rFonts w:ascii="Arial" w:hAnsi="Arial" w:cs="Arial"/>
                <w:bCs/>
                <w:sz w:val="22"/>
                <w:lang w:val="es-ES_tradnl"/>
              </w:rPr>
              <w:t xml:space="preserve"> </w:t>
            </w:r>
            <w:r w:rsidR="00B54727" w:rsidRPr="008061AE">
              <w:rPr>
                <w:rFonts w:ascii="Arial" w:hAnsi="Arial" w:cs="Arial"/>
                <w:bCs/>
                <w:sz w:val="22"/>
                <w:lang w:val="es-ES_tradnl"/>
              </w:rPr>
              <w:t>P20220210001354</w:t>
            </w:r>
            <w:r w:rsidR="00E56B12" w:rsidRPr="008061AE">
              <w:rPr>
                <w:rFonts w:ascii="Arial" w:hAnsi="Arial" w:cs="Arial"/>
                <w:bCs/>
                <w:sz w:val="22"/>
                <w:lang w:val="es-ES_tradnl"/>
              </w:rPr>
              <w:t xml:space="preserve"> y P20220211001364</w:t>
            </w:r>
          </w:p>
        </w:tc>
      </w:tr>
    </w:tbl>
    <w:p w14:paraId="635FAA34" w14:textId="77777777" w:rsidR="006D69FA" w:rsidRPr="008061AE" w:rsidRDefault="006D69FA" w:rsidP="00D9581D">
      <w:pPr>
        <w:rPr>
          <w:rFonts w:ascii="Arial" w:eastAsia="Calibri" w:hAnsi="Arial" w:cs="Arial"/>
          <w:b/>
          <w:noProof/>
          <w:sz w:val="22"/>
          <w:szCs w:val="22"/>
          <w:lang w:val="es-ES_tradnl" w:eastAsia="en-US"/>
        </w:rPr>
      </w:pPr>
    </w:p>
    <w:p w14:paraId="34F0D98A" w14:textId="77777777" w:rsidR="003E612A" w:rsidRPr="008061AE" w:rsidRDefault="003E612A" w:rsidP="003C3339">
      <w:pPr>
        <w:jc w:val="both"/>
        <w:rPr>
          <w:rFonts w:ascii="Arial" w:eastAsia="Calibri" w:hAnsi="Arial" w:cs="Arial"/>
          <w:color w:val="000000" w:themeColor="text1"/>
          <w:sz w:val="22"/>
          <w:lang w:val="es-ES_tradnl"/>
        </w:rPr>
      </w:pPr>
    </w:p>
    <w:p w14:paraId="1CF4AEA0" w14:textId="0E7F0322" w:rsidR="003C3339" w:rsidRPr="008061AE" w:rsidRDefault="003C3339" w:rsidP="003C3339">
      <w:pPr>
        <w:jc w:val="both"/>
        <w:rPr>
          <w:rFonts w:ascii="Arial" w:eastAsia="Calibri" w:hAnsi="Arial" w:cs="Arial"/>
          <w:color w:val="000000" w:themeColor="text1"/>
          <w:sz w:val="22"/>
          <w:lang w:val="es-ES_tradnl"/>
        </w:rPr>
      </w:pPr>
      <w:r w:rsidRPr="008061AE">
        <w:rPr>
          <w:rFonts w:ascii="Arial" w:eastAsia="Calibri" w:hAnsi="Arial" w:cs="Arial"/>
          <w:color w:val="000000" w:themeColor="text1"/>
          <w:sz w:val="22"/>
          <w:lang w:val="es-ES_tradnl"/>
        </w:rPr>
        <w:t>Estimad</w:t>
      </w:r>
      <w:r w:rsidR="00B54727" w:rsidRPr="008061AE">
        <w:rPr>
          <w:rFonts w:ascii="Arial" w:eastAsia="Calibri" w:hAnsi="Arial" w:cs="Arial"/>
          <w:color w:val="000000" w:themeColor="text1"/>
          <w:sz w:val="22"/>
          <w:lang w:val="es-ES_tradnl"/>
        </w:rPr>
        <w:t>a</w:t>
      </w:r>
      <w:r w:rsidRPr="008061AE">
        <w:rPr>
          <w:rFonts w:ascii="Arial" w:eastAsia="Calibri" w:hAnsi="Arial" w:cs="Arial"/>
          <w:color w:val="000000" w:themeColor="text1"/>
          <w:sz w:val="22"/>
          <w:lang w:val="es-ES_tradnl"/>
        </w:rPr>
        <w:t xml:space="preserve"> señor</w:t>
      </w:r>
      <w:r w:rsidR="00B54727" w:rsidRPr="008061AE">
        <w:rPr>
          <w:rFonts w:ascii="Arial" w:eastAsia="Calibri" w:hAnsi="Arial" w:cs="Arial"/>
          <w:color w:val="000000" w:themeColor="text1"/>
          <w:sz w:val="22"/>
          <w:lang w:val="es-ES_tradnl"/>
        </w:rPr>
        <w:t>a Campo</w:t>
      </w:r>
      <w:r w:rsidR="00634C03" w:rsidRPr="008061AE">
        <w:rPr>
          <w:rFonts w:ascii="Arial" w:eastAsia="Calibri" w:hAnsi="Arial" w:cs="Arial"/>
          <w:color w:val="000000" w:themeColor="text1"/>
          <w:sz w:val="22"/>
          <w:lang w:val="es-ES_tradnl"/>
        </w:rPr>
        <w:t>:</w:t>
      </w:r>
    </w:p>
    <w:p w14:paraId="1EAE5543" w14:textId="37990AD8" w:rsidR="00DD5B04" w:rsidRPr="008061AE" w:rsidRDefault="00DD5B04" w:rsidP="00DF76A2">
      <w:pPr>
        <w:jc w:val="both"/>
        <w:rPr>
          <w:rFonts w:ascii="Arial" w:eastAsia="Calibri" w:hAnsi="Arial" w:cs="Arial"/>
          <w:color w:val="000000" w:themeColor="text1"/>
          <w:sz w:val="22"/>
          <w:lang w:val="es-ES_tradnl"/>
        </w:rPr>
      </w:pPr>
    </w:p>
    <w:p w14:paraId="2109B2D3" w14:textId="3AA7FCEF" w:rsidR="00DD5B04" w:rsidRPr="008061AE" w:rsidRDefault="00DD5B04" w:rsidP="00DF76A2">
      <w:pPr>
        <w:spacing w:line="276" w:lineRule="auto"/>
        <w:jc w:val="both"/>
        <w:rPr>
          <w:rFonts w:ascii="Arial" w:eastAsia="Calibri" w:hAnsi="Arial" w:cs="Arial"/>
          <w:color w:val="000000" w:themeColor="text1"/>
          <w:sz w:val="22"/>
          <w:lang w:val="es-ES_tradnl"/>
        </w:rPr>
      </w:pPr>
      <w:r w:rsidRPr="008061AE">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8061AE">
        <w:rPr>
          <w:rFonts w:ascii="Arial" w:eastAsia="Calibri" w:hAnsi="Arial" w:cs="Arial"/>
          <w:color w:val="000000" w:themeColor="text1"/>
          <w:sz w:val="22"/>
          <w:lang w:val="es-ES_tradnl"/>
        </w:rPr>
        <w:t xml:space="preserve"> </w:t>
      </w:r>
      <w:r w:rsidRPr="008061AE">
        <w:rPr>
          <w:rFonts w:ascii="Arial" w:eastAsia="Calibri" w:hAnsi="Arial" w:cs="Arial"/>
          <w:color w:val="000000" w:themeColor="text1"/>
          <w:sz w:val="22"/>
          <w:lang w:val="es-ES_tradnl"/>
        </w:rPr>
        <w:t>responde su</w:t>
      </w:r>
      <w:r w:rsidR="00756988" w:rsidRPr="008061AE">
        <w:rPr>
          <w:rFonts w:ascii="Arial" w:eastAsia="Calibri" w:hAnsi="Arial" w:cs="Arial"/>
          <w:color w:val="000000" w:themeColor="text1"/>
          <w:sz w:val="22"/>
          <w:lang w:val="es-ES_tradnl"/>
        </w:rPr>
        <w:t>s</w:t>
      </w:r>
      <w:r w:rsidRPr="008061AE">
        <w:rPr>
          <w:rFonts w:ascii="Arial" w:eastAsia="Calibri" w:hAnsi="Arial" w:cs="Arial"/>
          <w:color w:val="000000" w:themeColor="text1"/>
          <w:sz w:val="22"/>
          <w:lang w:val="es-ES_tradnl"/>
        </w:rPr>
        <w:t xml:space="preserve"> consulta</w:t>
      </w:r>
      <w:r w:rsidR="00756988" w:rsidRPr="008061AE">
        <w:rPr>
          <w:rFonts w:ascii="Arial" w:eastAsia="Calibri" w:hAnsi="Arial" w:cs="Arial"/>
          <w:color w:val="000000" w:themeColor="text1"/>
          <w:sz w:val="22"/>
          <w:lang w:val="es-ES_tradnl"/>
        </w:rPr>
        <w:t>s</w:t>
      </w:r>
      <w:r w:rsidR="00E8414B" w:rsidRPr="008061AE">
        <w:rPr>
          <w:rFonts w:ascii="Arial" w:eastAsia="Calibri" w:hAnsi="Arial" w:cs="Arial"/>
          <w:color w:val="000000" w:themeColor="text1"/>
          <w:sz w:val="22"/>
          <w:lang w:val="es-ES_tradnl"/>
        </w:rPr>
        <w:t xml:space="preserve"> </w:t>
      </w:r>
      <w:r w:rsidRPr="008061AE">
        <w:rPr>
          <w:rFonts w:ascii="Arial" w:eastAsia="Calibri" w:hAnsi="Arial" w:cs="Arial"/>
          <w:color w:val="000000" w:themeColor="text1"/>
          <w:sz w:val="22"/>
          <w:lang w:val="es-ES_tradnl"/>
        </w:rPr>
        <w:t xml:space="preserve">del </w:t>
      </w:r>
      <w:r w:rsidR="00B54727" w:rsidRPr="008061AE">
        <w:rPr>
          <w:rFonts w:ascii="Arial" w:eastAsia="Calibri" w:hAnsi="Arial" w:cs="Arial"/>
          <w:color w:val="000000" w:themeColor="text1"/>
          <w:sz w:val="22"/>
          <w:lang w:val="es-ES_tradnl"/>
        </w:rPr>
        <w:t xml:space="preserve">10 </w:t>
      </w:r>
      <w:r w:rsidR="00756988" w:rsidRPr="008061AE">
        <w:rPr>
          <w:rFonts w:ascii="Arial" w:eastAsia="Calibri" w:hAnsi="Arial" w:cs="Arial"/>
          <w:color w:val="000000" w:themeColor="text1"/>
          <w:sz w:val="22"/>
          <w:lang w:val="es-ES_tradnl"/>
        </w:rPr>
        <w:t xml:space="preserve">y 11 </w:t>
      </w:r>
      <w:r w:rsidR="00B54727" w:rsidRPr="008061AE">
        <w:rPr>
          <w:rFonts w:ascii="Arial" w:eastAsia="Calibri" w:hAnsi="Arial" w:cs="Arial"/>
          <w:color w:val="000000" w:themeColor="text1"/>
          <w:sz w:val="22"/>
          <w:lang w:val="es-ES_tradnl"/>
        </w:rPr>
        <w:t>de febrero de 2022</w:t>
      </w:r>
      <w:r w:rsidR="00F21D6D" w:rsidRPr="008061AE">
        <w:rPr>
          <w:rFonts w:ascii="Arial" w:eastAsia="Calibri" w:hAnsi="Arial" w:cs="Arial"/>
          <w:color w:val="000000" w:themeColor="text1"/>
          <w:sz w:val="22"/>
          <w:lang w:val="es-ES_tradnl"/>
        </w:rPr>
        <w:t>.</w:t>
      </w:r>
    </w:p>
    <w:p w14:paraId="0C1E0712" w14:textId="77777777" w:rsidR="00DD5B04" w:rsidRPr="008061AE"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8061AE"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8061AE">
        <w:rPr>
          <w:rFonts w:ascii="Arial" w:eastAsia="Calibri" w:hAnsi="Arial" w:cs="Arial"/>
          <w:b/>
          <w:color w:val="000000" w:themeColor="text1"/>
          <w:sz w:val="22"/>
          <w:lang w:val="es-ES_tradnl"/>
        </w:rPr>
        <w:t xml:space="preserve">Problema planteado </w:t>
      </w:r>
    </w:p>
    <w:p w14:paraId="224B43D3" w14:textId="77777777" w:rsidR="00DD5B04" w:rsidRPr="008061AE"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07E03251" w14:textId="0D6C2609" w:rsidR="008D502A" w:rsidRPr="008061AE" w:rsidRDefault="008D502A" w:rsidP="003F6E38">
      <w:pPr>
        <w:spacing w:line="276" w:lineRule="auto"/>
        <w:jc w:val="both"/>
        <w:rPr>
          <w:rFonts w:ascii="Arial" w:hAnsi="Arial" w:cs="Arial"/>
          <w:color w:val="000000" w:themeColor="text1"/>
          <w:sz w:val="22"/>
          <w:szCs w:val="22"/>
          <w:lang w:val="es-ES_tradnl"/>
        </w:rPr>
      </w:pPr>
      <w:r w:rsidRPr="008061AE">
        <w:rPr>
          <w:rFonts w:ascii="Arial" w:hAnsi="Arial" w:cs="Arial"/>
          <w:color w:val="000000" w:themeColor="text1"/>
          <w:sz w:val="22"/>
          <w:szCs w:val="22"/>
          <w:lang w:val="es-ES_tradnl"/>
        </w:rPr>
        <w:t>Respecto de la garantía de cumplimiento, u</w:t>
      </w:r>
      <w:r w:rsidR="00827203" w:rsidRPr="008061AE">
        <w:rPr>
          <w:rFonts w:ascii="Arial" w:hAnsi="Arial" w:cs="Arial"/>
          <w:color w:val="000000" w:themeColor="text1"/>
          <w:sz w:val="22"/>
          <w:szCs w:val="22"/>
          <w:lang w:val="es-ES_tradnl"/>
        </w:rPr>
        <w:t xml:space="preserve">sted formula </w:t>
      </w:r>
      <w:r w:rsidR="00026092" w:rsidRPr="008061AE">
        <w:rPr>
          <w:rFonts w:ascii="Arial" w:hAnsi="Arial" w:cs="Arial"/>
          <w:color w:val="000000" w:themeColor="text1"/>
          <w:sz w:val="22"/>
          <w:szCs w:val="22"/>
          <w:lang w:val="es-ES_tradnl"/>
        </w:rPr>
        <w:t>la siguiente</w:t>
      </w:r>
      <w:r w:rsidR="00AC4D8F" w:rsidRPr="008061AE">
        <w:rPr>
          <w:rFonts w:ascii="Arial" w:hAnsi="Arial" w:cs="Arial"/>
          <w:color w:val="000000" w:themeColor="text1"/>
          <w:sz w:val="22"/>
          <w:szCs w:val="22"/>
          <w:lang w:val="es-ES_tradnl"/>
        </w:rPr>
        <w:t xml:space="preserve"> consulta</w:t>
      </w:r>
      <w:r w:rsidR="007577DA" w:rsidRPr="008061AE">
        <w:rPr>
          <w:rFonts w:ascii="Arial" w:hAnsi="Arial" w:cs="Arial"/>
          <w:color w:val="000000" w:themeColor="text1"/>
          <w:sz w:val="22"/>
          <w:szCs w:val="22"/>
          <w:lang w:val="es-ES_tradnl"/>
        </w:rPr>
        <w:t>:</w:t>
      </w:r>
      <w:r w:rsidR="00867167" w:rsidRPr="008061AE">
        <w:rPr>
          <w:rFonts w:ascii="Arial" w:hAnsi="Arial" w:cs="Arial"/>
          <w:color w:val="000000" w:themeColor="text1"/>
          <w:sz w:val="22"/>
          <w:szCs w:val="22"/>
          <w:lang w:val="es-ES_tradnl"/>
        </w:rPr>
        <w:t xml:space="preserve"> </w:t>
      </w:r>
    </w:p>
    <w:p w14:paraId="4EEDEA92" w14:textId="77777777" w:rsidR="008D502A" w:rsidRPr="008061AE" w:rsidRDefault="008D502A" w:rsidP="003F6E38">
      <w:pPr>
        <w:spacing w:line="276" w:lineRule="auto"/>
        <w:jc w:val="both"/>
        <w:rPr>
          <w:rFonts w:ascii="Arial" w:hAnsi="Arial" w:cs="Arial"/>
          <w:color w:val="000000" w:themeColor="text1"/>
          <w:sz w:val="22"/>
          <w:szCs w:val="22"/>
          <w:lang w:val="es-ES_tradnl"/>
        </w:rPr>
      </w:pPr>
    </w:p>
    <w:p w14:paraId="3B9EFD45" w14:textId="77777777" w:rsidR="008D502A" w:rsidRPr="008061AE" w:rsidRDefault="008D502A" w:rsidP="008D502A">
      <w:pPr>
        <w:ind w:left="709" w:right="709"/>
        <w:jc w:val="both"/>
        <w:rPr>
          <w:rFonts w:ascii="Arial" w:eastAsia="Calibri" w:hAnsi="Arial" w:cs="Arial"/>
          <w:bCs/>
          <w:sz w:val="21"/>
          <w:szCs w:val="21"/>
          <w:lang w:val="es-MX" w:eastAsia="en-US"/>
        </w:rPr>
      </w:pPr>
      <w:r w:rsidRPr="008061AE">
        <w:rPr>
          <w:rFonts w:ascii="Arial" w:hAnsi="Arial" w:cs="Arial"/>
          <w:sz w:val="21"/>
          <w:szCs w:val="21"/>
        </w:rPr>
        <w:t>«</w:t>
      </w:r>
      <w:r w:rsidRPr="008061AE">
        <w:rPr>
          <w:rFonts w:ascii="Arial" w:eastAsia="Calibri" w:hAnsi="Arial" w:cs="Arial"/>
          <w:bCs/>
          <w:sz w:val="21"/>
          <w:szCs w:val="21"/>
          <w:lang w:val="es-MX" w:eastAsia="en-US"/>
        </w:rPr>
        <w:t xml:space="preserve">En atención a lo establecido en los artículos 110 al 128 del Decreto 1510 de 2013 y los artículos 2.2.1.2.3.1.1. al 2.2.1.2.3.1.16 del Decreto 1082 de 2015, en los cuales se reglamenta todo lo concerniente a las garantías de cumplimiento que amparan la ejecución de los contratos estatales, se requiere saber si para el caso de la constitución de las pólizas que amparan la ejecución de los contratos estatales, es necesario para su validez, que la fecha de la expedición de las mismas sea igual a la vigencia o inicio de la cobertura del riesgo asegurado o si es posible, que las garantías, sean expedidas con fecha previa al inicio de la ejecución del contrato, es decir desde la fecha de suscripción del contrato o desde el momento en que el contratista conozca el documento por el traslado que se realiza del mismo para su firma y por ende resulta previa al inicio </w:t>
      </w:r>
      <w:r w:rsidRPr="008061AE">
        <w:rPr>
          <w:rFonts w:ascii="Arial" w:eastAsia="Calibri" w:hAnsi="Arial" w:cs="Arial"/>
          <w:bCs/>
          <w:sz w:val="21"/>
          <w:szCs w:val="21"/>
          <w:lang w:val="es-MX" w:eastAsia="en-US"/>
        </w:rPr>
        <w:lastRenderedPageBreak/>
        <w:t>de la cobertura o amparo teniendo en cuenta la fecha en que se inicia la ejecución del contrato, sin que esto afecte la validez o represente un riesgo contractual.</w:t>
      </w:r>
    </w:p>
    <w:p w14:paraId="5D670CCB" w14:textId="77777777" w:rsidR="008D502A" w:rsidRPr="008061AE" w:rsidRDefault="008D502A" w:rsidP="008D502A">
      <w:pPr>
        <w:ind w:left="709" w:right="709"/>
        <w:jc w:val="both"/>
        <w:rPr>
          <w:rFonts w:ascii="Arial" w:eastAsia="Calibri" w:hAnsi="Arial" w:cs="Arial"/>
          <w:bCs/>
          <w:sz w:val="21"/>
          <w:szCs w:val="21"/>
          <w:lang w:val="es-MX" w:eastAsia="en-US"/>
        </w:rPr>
      </w:pPr>
    </w:p>
    <w:p w14:paraId="5562A196" w14:textId="77777777" w:rsidR="008D502A" w:rsidRPr="008061AE" w:rsidRDefault="008D502A" w:rsidP="008D502A">
      <w:pPr>
        <w:ind w:left="709" w:right="709"/>
        <w:jc w:val="both"/>
        <w:rPr>
          <w:rFonts w:ascii="Arial" w:eastAsia="Calibri" w:hAnsi="Arial" w:cs="Arial"/>
          <w:bCs/>
          <w:sz w:val="21"/>
          <w:szCs w:val="21"/>
          <w:lang w:val="es-MX" w:eastAsia="en-US"/>
        </w:rPr>
      </w:pPr>
      <w:r w:rsidRPr="008061AE">
        <w:rPr>
          <w:rFonts w:ascii="Arial" w:eastAsia="Calibri" w:hAnsi="Arial" w:cs="Arial"/>
          <w:bCs/>
          <w:sz w:val="21"/>
          <w:szCs w:val="21"/>
          <w:lang w:val="es-MX" w:eastAsia="en-US"/>
        </w:rPr>
        <w:t xml:space="preserve"> La anterior consulta se formula, teniendo en cuenta que en los artículos 110 al 128 del Decreto 1510 de 2013 y los artículos 2.2.1.2.3.1.1. al 2.2.1.2.3.1.16 del Decreto 1082 de 2015, no se establece cual es la fecha pertinente en la cual se deben expedir las garantías que ampararán la ejecución de los contratos estatales, pues únicamente se desarrolla todo lo concerniente a la suficiencia de cada uno de los amparos sin que estas normas, expresen de manera clara cuál es la fecha en la cual los contratistas deben adquirir dichas garantías.»</w:t>
      </w:r>
    </w:p>
    <w:p w14:paraId="5A9E4F83" w14:textId="77777777" w:rsidR="00991805" w:rsidRPr="008061AE" w:rsidRDefault="00991805" w:rsidP="007D7503">
      <w:pPr>
        <w:spacing w:line="276" w:lineRule="auto"/>
        <w:ind w:right="709"/>
        <w:jc w:val="both"/>
        <w:rPr>
          <w:rFonts w:ascii="Arial" w:hAnsi="Arial" w:cs="Arial"/>
          <w:color w:val="000000" w:themeColor="text1"/>
          <w:sz w:val="21"/>
          <w:szCs w:val="21"/>
        </w:rPr>
      </w:pPr>
    </w:p>
    <w:p w14:paraId="124D2DCA" w14:textId="77777777" w:rsidR="00DD5B04" w:rsidRPr="008061AE"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8061AE">
        <w:rPr>
          <w:rFonts w:ascii="Arial" w:eastAsia="Calibri" w:hAnsi="Arial" w:cs="Arial"/>
          <w:b/>
          <w:color w:val="000000" w:themeColor="text1"/>
          <w:sz w:val="22"/>
          <w:lang w:val="es-ES_tradnl"/>
        </w:rPr>
        <w:t>Consideraciones</w:t>
      </w:r>
    </w:p>
    <w:p w14:paraId="7FB25649" w14:textId="77777777" w:rsidR="00E07AAA" w:rsidRPr="008061AE" w:rsidRDefault="00E07AAA" w:rsidP="00D40F8B">
      <w:pPr>
        <w:spacing w:line="276" w:lineRule="auto"/>
        <w:jc w:val="both"/>
        <w:rPr>
          <w:rFonts w:ascii="Arial" w:hAnsi="Arial" w:cs="Arial"/>
          <w:color w:val="000000" w:themeColor="text1"/>
          <w:sz w:val="22"/>
          <w:lang w:val="es-ES_tradnl"/>
        </w:rPr>
      </w:pPr>
    </w:p>
    <w:p w14:paraId="7A4474A5" w14:textId="56C06B99" w:rsidR="00892955" w:rsidRPr="008061AE" w:rsidRDefault="007577DA" w:rsidP="00185726">
      <w:pPr>
        <w:spacing w:before="120" w:line="276" w:lineRule="auto"/>
        <w:jc w:val="both"/>
        <w:rPr>
          <w:rFonts w:ascii="Arial" w:eastAsia="Calibri" w:hAnsi="Arial" w:cs="Arial"/>
          <w:bCs/>
          <w:color w:val="000000" w:themeColor="text1"/>
          <w:sz w:val="22"/>
          <w:lang w:val="es-MX"/>
        </w:rPr>
      </w:pPr>
      <w:r w:rsidRPr="008061AE">
        <w:rPr>
          <w:rFonts w:ascii="Arial" w:eastAsia="Calibri" w:hAnsi="Arial" w:cs="Arial"/>
          <w:color w:val="000000" w:themeColor="text1"/>
          <w:sz w:val="22"/>
          <w:szCs w:val="22"/>
        </w:rPr>
        <w:t>Para responder sus interrogantes,</w:t>
      </w:r>
      <w:r w:rsidR="00634C03" w:rsidRPr="008061AE">
        <w:rPr>
          <w:rFonts w:ascii="Arial" w:eastAsia="Calibri" w:hAnsi="Arial" w:cs="Arial"/>
          <w:color w:val="000000" w:themeColor="text1"/>
          <w:sz w:val="22"/>
          <w:szCs w:val="22"/>
        </w:rPr>
        <w:t xml:space="preserve"> </w:t>
      </w:r>
      <w:r w:rsidRPr="008061AE">
        <w:rPr>
          <w:rFonts w:ascii="Arial" w:eastAsia="Calibri" w:hAnsi="Arial" w:cs="Arial"/>
          <w:color w:val="000000" w:themeColor="text1"/>
          <w:sz w:val="22"/>
          <w:lang w:val="es-ES"/>
        </w:rPr>
        <w:t>se analizarán los siguientes temas</w:t>
      </w:r>
      <w:r w:rsidRPr="008061AE">
        <w:rPr>
          <w:rFonts w:ascii="Arial" w:eastAsia="Calibri" w:hAnsi="Arial" w:cs="Arial"/>
          <w:bCs/>
          <w:color w:val="000000" w:themeColor="text1"/>
          <w:sz w:val="22"/>
        </w:rPr>
        <w:t>: i)</w:t>
      </w:r>
      <w:r w:rsidR="003F6E38" w:rsidRPr="008061AE">
        <w:rPr>
          <w:rFonts w:ascii="Arial" w:eastAsia="Calibri" w:hAnsi="Arial" w:cs="Arial"/>
          <w:color w:val="000000"/>
          <w:sz w:val="20"/>
          <w:szCs w:val="20"/>
          <w:lang w:val="es-ES_tradnl" w:eastAsia="en-GB"/>
        </w:rPr>
        <w:t xml:space="preserve"> </w:t>
      </w:r>
      <w:r w:rsidR="003F6E38" w:rsidRPr="008061AE">
        <w:rPr>
          <w:rFonts w:ascii="Arial" w:eastAsia="Calibri" w:hAnsi="Arial" w:cs="Arial"/>
          <w:bCs/>
          <w:color w:val="000000" w:themeColor="text1"/>
          <w:sz w:val="22"/>
          <w:lang w:val="es-ES_tradnl"/>
        </w:rPr>
        <w:t>aprobación de la</w:t>
      </w:r>
      <w:r w:rsidR="00892955" w:rsidRPr="008061AE">
        <w:rPr>
          <w:rFonts w:ascii="Arial" w:eastAsia="Calibri" w:hAnsi="Arial" w:cs="Arial"/>
          <w:bCs/>
          <w:color w:val="000000" w:themeColor="text1"/>
          <w:sz w:val="22"/>
          <w:lang w:val="es-ES_tradnl"/>
        </w:rPr>
        <w:t xml:space="preserve">s garantías </w:t>
      </w:r>
      <w:r w:rsidR="003F6E38" w:rsidRPr="008061AE">
        <w:rPr>
          <w:rFonts w:ascii="Arial" w:eastAsia="Calibri" w:hAnsi="Arial" w:cs="Arial"/>
          <w:bCs/>
          <w:color w:val="000000" w:themeColor="text1"/>
          <w:sz w:val="22"/>
          <w:lang w:val="es-ES_tradnl"/>
        </w:rPr>
        <w:t>como requisito de ejecución del contrato</w:t>
      </w:r>
      <w:r w:rsidR="009356BA" w:rsidRPr="008061AE">
        <w:rPr>
          <w:rFonts w:ascii="Arial" w:eastAsia="Calibri" w:hAnsi="Arial" w:cs="Arial"/>
          <w:bCs/>
          <w:color w:val="000000" w:themeColor="text1"/>
          <w:sz w:val="22"/>
          <w:lang w:val="es-ES_tradnl"/>
        </w:rPr>
        <w:t xml:space="preserve"> estatal</w:t>
      </w:r>
      <w:r w:rsidR="003F6E38" w:rsidRPr="008061AE">
        <w:rPr>
          <w:rFonts w:ascii="Arial" w:eastAsia="Calibri" w:hAnsi="Arial" w:cs="Arial"/>
          <w:bCs/>
          <w:color w:val="000000" w:themeColor="text1"/>
          <w:sz w:val="22"/>
          <w:lang w:val="es-ES_tradnl"/>
        </w:rPr>
        <w:t xml:space="preserve"> y </w:t>
      </w:r>
      <w:proofErr w:type="spellStart"/>
      <w:r w:rsidR="003F6E38" w:rsidRPr="008061AE">
        <w:rPr>
          <w:rFonts w:ascii="Arial" w:eastAsia="Calibri" w:hAnsi="Arial" w:cs="Arial"/>
          <w:bCs/>
          <w:color w:val="000000" w:themeColor="text1"/>
          <w:sz w:val="22"/>
          <w:lang w:val="es-ES_tradnl"/>
        </w:rPr>
        <w:t>ii</w:t>
      </w:r>
      <w:proofErr w:type="spellEnd"/>
      <w:r w:rsidR="003F6E38" w:rsidRPr="008061AE">
        <w:rPr>
          <w:rFonts w:ascii="Arial" w:eastAsia="Calibri" w:hAnsi="Arial" w:cs="Arial"/>
          <w:bCs/>
          <w:color w:val="000000" w:themeColor="text1"/>
          <w:sz w:val="22"/>
          <w:lang w:val="es-ES_tradnl"/>
        </w:rPr>
        <w:t xml:space="preserve">) la </w:t>
      </w:r>
      <w:bookmarkStart w:id="4" w:name="_Hlk38448224"/>
      <w:r w:rsidR="00F83798" w:rsidRPr="008061AE">
        <w:rPr>
          <w:rFonts w:ascii="Arial" w:eastAsia="Calibri" w:hAnsi="Arial" w:cs="Arial"/>
          <w:bCs/>
          <w:color w:val="000000" w:themeColor="text1"/>
          <w:sz w:val="22"/>
          <w:lang w:val="es-MX"/>
        </w:rPr>
        <w:t>diferencia entre la vigencia de la garantía y la fecha de expedición.</w:t>
      </w:r>
    </w:p>
    <w:p w14:paraId="7E28BAE6" w14:textId="2AC22CFE" w:rsidR="00F83798" w:rsidRPr="008061AE" w:rsidRDefault="009F29A5" w:rsidP="00185726">
      <w:pPr>
        <w:spacing w:before="120" w:line="276" w:lineRule="auto"/>
        <w:ind w:firstLine="709"/>
        <w:jc w:val="both"/>
      </w:pPr>
      <w:r w:rsidRPr="008061AE">
        <w:rPr>
          <w:rFonts w:ascii="Arial" w:eastAsia="Calibri" w:hAnsi="Arial" w:cs="Arial"/>
          <w:sz w:val="22"/>
        </w:rPr>
        <w:t xml:space="preserve">La Agencia </w:t>
      </w:r>
      <w:r w:rsidRPr="008061AE">
        <w:rPr>
          <w:rFonts w:ascii="Arial" w:eastAsia="Calibri" w:hAnsi="Arial" w:cs="Arial"/>
          <w:bCs/>
          <w:sz w:val="22"/>
        </w:rPr>
        <w:t>Nacional de Contratación Públ</w:t>
      </w:r>
      <w:r w:rsidR="00F83798" w:rsidRPr="008061AE">
        <w:rPr>
          <w:rFonts w:ascii="Arial" w:eastAsia="Calibri" w:hAnsi="Arial" w:cs="Arial"/>
          <w:bCs/>
          <w:sz w:val="22"/>
        </w:rPr>
        <w:t xml:space="preserve">ica – Colombia Compra Eficiente se </w:t>
      </w:r>
      <w:r w:rsidR="00F83798" w:rsidRPr="008061AE">
        <w:rPr>
          <w:rFonts w:ascii="Arial" w:hAnsi="Arial" w:cs="Arial"/>
          <w:color w:val="000000" w:themeColor="text1"/>
          <w:sz w:val="22"/>
          <w:lang w:val="es-ES"/>
        </w:rPr>
        <w:t xml:space="preserve">pronunció en términos generales sobre las garantías en la contratación estatal, entre otros, en los conceptos 2201913000009075 del 9 de diciembre de 2019, C-080 del 8 de abril de 2021, C-525 del 27 de septiembre de 2021, </w:t>
      </w:r>
      <w:r w:rsidR="00F83798" w:rsidRPr="008061AE">
        <w:rPr>
          <w:rFonts w:ascii="Arial" w:eastAsia="Calibri" w:hAnsi="Arial" w:cs="Arial"/>
          <w:color w:val="000000" w:themeColor="text1"/>
          <w:sz w:val="22"/>
        </w:rPr>
        <w:t xml:space="preserve">C- 567 del 08 de octubre del 2021 y C-036 del 28 de febrero del 2022. </w:t>
      </w:r>
      <w:r w:rsidR="00F83798" w:rsidRPr="008061AE">
        <w:rPr>
          <w:rFonts w:ascii="Arial" w:hAnsi="Arial" w:cs="Arial"/>
          <w:color w:val="000000" w:themeColor="text1"/>
          <w:sz w:val="22"/>
        </w:rPr>
        <w:t>Las tesis expuestas en estos conceptos se desarrollan y se complementan en lo pertinente a continuación.</w:t>
      </w:r>
    </w:p>
    <w:bookmarkEnd w:id="4"/>
    <w:p w14:paraId="29675D48" w14:textId="77777777" w:rsidR="006E4765" w:rsidRPr="008061AE" w:rsidRDefault="006E4765" w:rsidP="0030600C">
      <w:pPr>
        <w:tabs>
          <w:tab w:val="left" w:pos="0"/>
        </w:tabs>
        <w:spacing w:line="276" w:lineRule="auto"/>
        <w:jc w:val="both"/>
        <w:rPr>
          <w:rFonts w:ascii="Arial" w:eastAsia="Calibri" w:hAnsi="Arial" w:cs="Arial"/>
          <w:b/>
          <w:color w:val="000000" w:themeColor="text1"/>
          <w:sz w:val="22"/>
          <w:lang w:val="es-ES_tradnl"/>
        </w:rPr>
      </w:pPr>
    </w:p>
    <w:p w14:paraId="2E23BE37" w14:textId="092091C4" w:rsidR="00BD6ED4" w:rsidRPr="008061AE" w:rsidRDefault="00505DCB" w:rsidP="006400CE">
      <w:pPr>
        <w:spacing w:line="276" w:lineRule="auto"/>
        <w:jc w:val="both"/>
        <w:rPr>
          <w:rFonts w:ascii="Arial" w:eastAsia="Calibri" w:hAnsi="Arial" w:cs="Arial"/>
          <w:b/>
          <w:bCs/>
          <w:color w:val="000000"/>
          <w:sz w:val="22"/>
          <w:lang w:val="es-ES_tradnl" w:eastAsia="en-GB"/>
        </w:rPr>
      </w:pPr>
      <w:r w:rsidRPr="008061AE">
        <w:rPr>
          <w:rFonts w:ascii="Arial" w:eastAsia="Calibri" w:hAnsi="Arial" w:cs="Arial"/>
          <w:b/>
          <w:bCs/>
          <w:color w:val="000000"/>
          <w:sz w:val="22"/>
          <w:lang w:eastAsia="en-GB"/>
        </w:rPr>
        <w:t>2.1.</w:t>
      </w:r>
      <w:r w:rsidR="0084195A" w:rsidRPr="008061AE">
        <w:rPr>
          <w:rFonts w:ascii="Arial" w:eastAsia="Calibri" w:hAnsi="Arial" w:cs="Arial"/>
          <w:b/>
          <w:bCs/>
          <w:color w:val="000000"/>
          <w:sz w:val="22"/>
          <w:lang w:eastAsia="en-GB"/>
        </w:rPr>
        <w:t xml:space="preserve"> </w:t>
      </w:r>
      <w:r w:rsidR="009004DF" w:rsidRPr="008061AE">
        <w:rPr>
          <w:rFonts w:ascii="Arial" w:eastAsia="Calibri" w:hAnsi="Arial" w:cs="Arial"/>
          <w:b/>
          <w:bCs/>
          <w:color w:val="000000"/>
          <w:sz w:val="22"/>
          <w:lang w:val="es-ES_tradnl" w:eastAsia="en-GB"/>
        </w:rPr>
        <w:t>Aprobación de la</w:t>
      </w:r>
      <w:r w:rsidR="00892955" w:rsidRPr="008061AE">
        <w:rPr>
          <w:rFonts w:ascii="Arial" w:eastAsia="Calibri" w:hAnsi="Arial" w:cs="Arial"/>
          <w:b/>
          <w:bCs/>
          <w:color w:val="000000"/>
          <w:sz w:val="22"/>
          <w:lang w:val="es-ES_tradnl" w:eastAsia="en-GB"/>
        </w:rPr>
        <w:t>s garantías</w:t>
      </w:r>
      <w:r w:rsidR="00E80E80" w:rsidRPr="008061AE">
        <w:rPr>
          <w:rFonts w:ascii="Arial" w:eastAsia="Calibri" w:hAnsi="Arial" w:cs="Arial"/>
          <w:b/>
          <w:bCs/>
          <w:color w:val="000000"/>
          <w:sz w:val="22"/>
          <w:lang w:val="es-ES_tradnl" w:eastAsia="en-GB"/>
        </w:rPr>
        <w:t xml:space="preserve"> como</w:t>
      </w:r>
      <w:r w:rsidR="00892955" w:rsidRPr="008061AE">
        <w:rPr>
          <w:rFonts w:ascii="Arial" w:eastAsia="Calibri" w:hAnsi="Arial" w:cs="Arial"/>
          <w:b/>
          <w:bCs/>
          <w:color w:val="000000"/>
          <w:sz w:val="22"/>
          <w:lang w:val="es-ES_tradnl" w:eastAsia="en-GB"/>
        </w:rPr>
        <w:t xml:space="preserve"> </w:t>
      </w:r>
      <w:r w:rsidR="009004DF" w:rsidRPr="008061AE">
        <w:rPr>
          <w:rFonts w:ascii="Arial" w:eastAsia="Calibri" w:hAnsi="Arial" w:cs="Arial"/>
          <w:b/>
          <w:bCs/>
          <w:color w:val="000000"/>
          <w:sz w:val="22"/>
          <w:lang w:val="es-ES_tradnl" w:eastAsia="en-GB"/>
        </w:rPr>
        <w:t>requisito de ejecución del contrato</w:t>
      </w:r>
    </w:p>
    <w:p w14:paraId="1FA0CBB6" w14:textId="77777777" w:rsidR="002C4D2F" w:rsidRPr="008061AE" w:rsidRDefault="002C4D2F" w:rsidP="006400CE">
      <w:pPr>
        <w:spacing w:line="276" w:lineRule="auto"/>
        <w:jc w:val="both"/>
        <w:rPr>
          <w:rFonts w:ascii="Arial" w:eastAsia="Calibri" w:hAnsi="Arial" w:cs="Arial"/>
          <w:b/>
          <w:bCs/>
          <w:color w:val="000000"/>
          <w:sz w:val="22"/>
          <w:lang w:eastAsia="en-GB"/>
        </w:rPr>
      </w:pPr>
    </w:p>
    <w:p w14:paraId="7167ACF8" w14:textId="0E7C0705" w:rsidR="002C4D2F" w:rsidRPr="008061AE" w:rsidRDefault="003821CB" w:rsidP="002C4D2F">
      <w:pPr>
        <w:spacing w:line="276" w:lineRule="auto"/>
        <w:jc w:val="both"/>
        <w:rPr>
          <w:rFonts w:ascii="Arial" w:eastAsia="Calibri" w:hAnsi="Arial" w:cs="Arial"/>
          <w:color w:val="000000" w:themeColor="text1"/>
          <w:sz w:val="22"/>
          <w:szCs w:val="22"/>
          <w:lang w:val="es-ES_tradnl" w:eastAsia="en-US"/>
        </w:rPr>
      </w:pPr>
      <w:r w:rsidRPr="008061AE">
        <w:rPr>
          <w:rFonts w:ascii="Arial" w:eastAsia="Calibri" w:hAnsi="Arial" w:cs="Arial"/>
          <w:color w:val="000000"/>
          <w:sz w:val="22"/>
          <w:lang w:val="es-ES_tradnl"/>
        </w:rPr>
        <w:t>De acuerdo con el Estatuto General de Contratación de la Administración Pública, p</w:t>
      </w:r>
      <w:r w:rsidR="002C4D2F" w:rsidRPr="008061AE">
        <w:rPr>
          <w:rFonts w:ascii="Arial" w:eastAsia="Calibri" w:hAnsi="Arial" w:cs="Arial"/>
          <w:color w:val="000000" w:themeColor="text1"/>
          <w:sz w:val="22"/>
          <w:lang w:val="es-ES_tradnl"/>
        </w:rPr>
        <w:t xml:space="preserve">or regla general, </w:t>
      </w:r>
      <w:r w:rsidR="002C4D2F" w:rsidRPr="008061AE">
        <w:rPr>
          <w:rFonts w:ascii="Arial" w:eastAsia="Calibri" w:hAnsi="Arial" w:cs="Arial"/>
          <w:color w:val="000000" w:themeColor="text1"/>
          <w:sz w:val="22"/>
          <w:lang w:val="es-ES"/>
        </w:rPr>
        <w:t>para seleccionar los contratistas y para ejecutar los contratos se requiere la constitución de garantías</w:t>
      </w:r>
      <w:r w:rsidR="002C4D2F" w:rsidRPr="008061AE">
        <w:rPr>
          <w:rFonts w:ascii="Arial" w:eastAsia="Calibri" w:hAnsi="Arial" w:cs="Arial"/>
          <w:color w:val="000000" w:themeColor="text1"/>
          <w:sz w:val="22"/>
          <w:lang w:val="es-ES_tradnl"/>
        </w:rPr>
        <w:t xml:space="preserve">. Por ello, </w:t>
      </w:r>
      <w:r w:rsidR="002C4D2F" w:rsidRPr="008061AE">
        <w:rPr>
          <w:rFonts w:ascii="Arial" w:eastAsia="Calibri" w:hAnsi="Arial" w:cs="Arial"/>
          <w:color w:val="000000" w:themeColor="text1"/>
          <w:sz w:val="22"/>
          <w:szCs w:val="22"/>
          <w:lang w:val="es-ES_tradnl" w:eastAsia="en-US"/>
        </w:rPr>
        <w:t>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 Esta norma señala lo siguiente:</w:t>
      </w:r>
    </w:p>
    <w:p w14:paraId="1CA81443" w14:textId="77777777" w:rsidR="00BD6ED4" w:rsidRPr="008061AE" w:rsidRDefault="00BD6ED4" w:rsidP="00BD6ED4">
      <w:pPr>
        <w:spacing w:line="276" w:lineRule="auto"/>
        <w:ind w:firstLine="709"/>
        <w:jc w:val="both"/>
        <w:rPr>
          <w:rFonts w:ascii="Arial" w:hAnsi="Arial" w:cs="Arial"/>
          <w:color w:val="000000" w:themeColor="text1"/>
          <w:sz w:val="22"/>
          <w:szCs w:val="22"/>
          <w:lang w:eastAsia="es-CO"/>
        </w:rPr>
      </w:pPr>
    </w:p>
    <w:p w14:paraId="771E143F" w14:textId="77777777" w:rsidR="00BD6ED4" w:rsidRPr="008061AE" w:rsidRDefault="00BD6ED4" w:rsidP="00BD6ED4">
      <w:pPr>
        <w:ind w:left="709" w:right="709"/>
        <w:jc w:val="both"/>
        <w:rPr>
          <w:rFonts w:ascii="Arial" w:hAnsi="Arial" w:cs="Arial"/>
          <w:color w:val="000000" w:themeColor="text1"/>
          <w:sz w:val="21"/>
          <w:szCs w:val="21"/>
          <w:lang w:eastAsia="es-CO"/>
        </w:rPr>
      </w:pPr>
      <w:r w:rsidRPr="008061AE">
        <w:rPr>
          <w:rFonts w:ascii="Arial" w:hAnsi="Arial" w:cs="Arial"/>
          <w:color w:val="000000" w:themeColor="text1"/>
          <w:sz w:val="21"/>
          <w:szCs w:val="21"/>
          <w:lang w:eastAsia="es-CO"/>
        </w:rPr>
        <w:t>Artículo 7. Los contratistas prestarán garantía única para el cumplimiento de las obligaciones surgidas del contrato. Los proponentes prestarán garantía de seriedad de los ofrecimientos hechos. </w:t>
      </w:r>
    </w:p>
    <w:p w14:paraId="57FBA0C8" w14:textId="77777777" w:rsidR="00BD6ED4" w:rsidRPr="008061AE" w:rsidRDefault="00BD6ED4" w:rsidP="00BD6ED4">
      <w:pPr>
        <w:ind w:left="709" w:right="709"/>
        <w:jc w:val="both"/>
        <w:rPr>
          <w:rFonts w:ascii="Arial" w:hAnsi="Arial" w:cs="Arial"/>
          <w:color w:val="000000" w:themeColor="text1"/>
          <w:sz w:val="21"/>
          <w:szCs w:val="21"/>
          <w:lang w:eastAsia="es-CO"/>
        </w:rPr>
      </w:pPr>
      <w:r w:rsidRPr="008061AE">
        <w:rPr>
          <w:rFonts w:ascii="Arial" w:hAnsi="Arial" w:cs="Arial"/>
          <w:color w:val="000000" w:themeColor="text1"/>
          <w:sz w:val="21"/>
          <w:szCs w:val="21"/>
          <w:lang w:eastAsia="es-CO"/>
        </w:rPr>
        <w:t>  </w:t>
      </w:r>
    </w:p>
    <w:p w14:paraId="6B540813" w14:textId="77777777" w:rsidR="00BD6ED4" w:rsidRPr="008061AE" w:rsidRDefault="00BD6ED4" w:rsidP="00BD6ED4">
      <w:pPr>
        <w:ind w:left="709" w:right="709"/>
        <w:jc w:val="both"/>
        <w:rPr>
          <w:rFonts w:ascii="Arial" w:hAnsi="Arial" w:cs="Arial"/>
          <w:color w:val="000000" w:themeColor="text1"/>
          <w:sz w:val="21"/>
          <w:szCs w:val="21"/>
          <w:lang w:eastAsia="es-CO"/>
        </w:rPr>
      </w:pPr>
      <w:r w:rsidRPr="008061AE">
        <w:rPr>
          <w:rFonts w:ascii="Arial" w:hAnsi="Arial" w:cs="Arial"/>
          <w:color w:val="000000" w:themeColor="text1"/>
          <w:sz w:val="21"/>
          <w:szCs w:val="21"/>
          <w:lang w:eastAsia="es-CO"/>
        </w:rPr>
        <w:t xml:space="preserve">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w:t>
      </w:r>
      <w:r w:rsidRPr="008061AE">
        <w:rPr>
          <w:rFonts w:ascii="Arial" w:hAnsi="Arial" w:cs="Arial"/>
          <w:color w:val="000000" w:themeColor="text1"/>
          <w:sz w:val="21"/>
          <w:szCs w:val="21"/>
          <w:lang w:eastAsia="es-CO"/>
        </w:rPr>
        <w:lastRenderedPageBreak/>
        <w:t>señalará las condiciones generales que deberán ser incluidas en las pólizas de cumplimiento de los contratos estatales. </w:t>
      </w:r>
    </w:p>
    <w:p w14:paraId="11C69E91" w14:textId="77777777" w:rsidR="00BD6ED4" w:rsidRPr="008061AE" w:rsidRDefault="00BD6ED4" w:rsidP="00BD6ED4">
      <w:pPr>
        <w:ind w:left="709" w:right="709"/>
        <w:jc w:val="both"/>
        <w:rPr>
          <w:rFonts w:ascii="Arial" w:hAnsi="Arial" w:cs="Arial"/>
          <w:color w:val="000000" w:themeColor="text1"/>
          <w:sz w:val="21"/>
          <w:szCs w:val="21"/>
          <w:lang w:eastAsia="es-CO"/>
        </w:rPr>
      </w:pPr>
      <w:r w:rsidRPr="008061AE">
        <w:rPr>
          <w:rFonts w:ascii="Arial" w:hAnsi="Arial" w:cs="Arial"/>
          <w:color w:val="000000" w:themeColor="text1"/>
          <w:sz w:val="21"/>
          <w:szCs w:val="21"/>
          <w:lang w:eastAsia="es-CO"/>
        </w:rPr>
        <w:t>  </w:t>
      </w:r>
    </w:p>
    <w:p w14:paraId="0BBDD641" w14:textId="77777777" w:rsidR="00BD6ED4" w:rsidRPr="008061AE" w:rsidRDefault="00BD6ED4" w:rsidP="00BD6ED4">
      <w:pPr>
        <w:ind w:left="709" w:right="709"/>
        <w:jc w:val="both"/>
        <w:rPr>
          <w:rFonts w:ascii="Arial" w:hAnsi="Arial" w:cs="Arial"/>
          <w:color w:val="000000" w:themeColor="text1"/>
          <w:sz w:val="21"/>
          <w:szCs w:val="21"/>
          <w:lang w:eastAsia="es-CO"/>
        </w:rPr>
      </w:pPr>
      <w:r w:rsidRPr="008061AE">
        <w:rPr>
          <w:rFonts w:ascii="Arial" w:hAnsi="Arial" w:cs="Arial"/>
          <w:color w:val="000000" w:themeColor="text1"/>
          <w:sz w:val="21"/>
          <w:szCs w:val="21"/>
          <w:lang w:eastAsia="es-CO"/>
        </w:rPr>
        <w:t xml:space="preserve">El Gobierno Nacional señalará los criterios que seguirán las entidades para la exigencia de garantías, las clases y niveles de amparo de los riesgos de los contratos, así como los casos en </w:t>
      </w:r>
      <w:proofErr w:type="gramStart"/>
      <w:r w:rsidRPr="008061AE">
        <w:rPr>
          <w:rFonts w:ascii="Arial" w:hAnsi="Arial" w:cs="Arial"/>
          <w:color w:val="000000" w:themeColor="text1"/>
          <w:sz w:val="21"/>
          <w:szCs w:val="21"/>
          <w:lang w:eastAsia="es-CO"/>
        </w:rPr>
        <w:t>que</w:t>
      </w:r>
      <w:proofErr w:type="gramEnd"/>
      <w:r w:rsidRPr="008061AE">
        <w:rPr>
          <w:rFonts w:ascii="Arial" w:hAnsi="Arial" w:cs="Arial"/>
          <w:color w:val="000000" w:themeColor="text1"/>
          <w:sz w:val="21"/>
          <w:szCs w:val="21"/>
          <w:lang w:eastAsia="es-CO"/>
        </w:rPr>
        <w:t xml:space="preserve"> por las características y complejidad del contrato a celebrar, la garantía pueda ser dividida teniendo en cuenta las etapas o riesgos relativos a la ejecución del respectivo contrato. </w:t>
      </w:r>
    </w:p>
    <w:p w14:paraId="0CD12A39" w14:textId="77777777" w:rsidR="00BD6ED4" w:rsidRPr="008061AE" w:rsidRDefault="00BD6ED4" w:rsidP="00BD6ED4">
      <w:pPr>
        <w:ind w:left="709" w:right="709"/>
        <w:jc w:val="both"/>
        <w:rPr>
          <w:rFonts w:ascii="Arial" w:hAnsi="Arial" w:cs="Arial"/>
          <w:color w:val="000000" w:themeColor="text1"/>
          <w:sz w:val="21"/>
          <w:szCs w:val="21"/>
          <w:lang w:eastAsia="es-CO"/>
        </w:rPr>
      </w:pPr>
      <w:r w:rsidRPr="008061AE">
        <w:rPr>
          <w:rFonts w:ascii="Arial" w:hAnsi="Arial" w:cs="Arial"/>
          <w:color w:val="000000" w:themeColor="text1"/>
          <w:sz w:val="21"/>
          <w:szCs w:val="21"/>
          <w:lang w:eastAsia="es-CO"/>
        </w:rPr>
        <w:t>  </w:t>
      </w:r>
    </w:p>
    <w:p w14:paraId="4F4D7F6F" w14:textId="77777777" w:rsidR="00BD6ED4" w:rsidRPr="008061AE" w:rsidRDefault="00BD6ED4" w:rsidP="00BD6ED4">
      <w:pPr>
        <w:ind w:left="709" w:right="709"/>
        <w:jc w:val="both"/>
        <w:rPr>
          <w:rFonts w:ascii="Arial" w:hAnsi="Arial" w:cs="Arial"/>
          <w:color w:val="000000" w:themeColor="text1"/>
          <w:sz w:val="21"/>
          <w:szCs w:val="21"/>
          <w:lang w:eastAsia="es-CO"/>
        </w:rPr>
      </w:pPr>
      <w:r w:rsidRPr="008061AE">
        <w:rPr>
          <w:rFonts w:ascii="Arial" w:hAnsi="Arial" w:cs="Arial"/>
          <w:color w:val="000000" w:themeColor="text1"/>
          <w:sz w:val="21"/>
          <w:szCs w:val="21"/>
          <w:lang w:eastAsia="es-CO"/>
        </w:rPr>
        <w:t>El acaecimiento del siniestro que amparan las garantías será comunicado por la entidad pública al respectivo asegurador mediante la notificación del acto administrativo que así lo declare. </w:t>
      </w:r>
    </w:p>
    <w:p w14:paraId="6B1E9E09" w14:textId="77777777" w:rsidR="00BD6ED4" w:rsidRPr="008061AE" w:rsidRDefault="00BD6ED4" w:rsidP="00BD6ED4">
      <w:pPr>
        <w:ind w:left="709" w:right="709"/>
        <w:jc w:val="both"/>
        <w:rPr>
          <w:rFonts w:ascii="Arial" w:hAnsi="Arial" w:cs="Arial"/>
          <w:color w:val="000000" w:themeColor="text1"/>
          <w:sz w:val="21"/>
          <w:szCs w:val="21"/>
          <w:lang w:eastAsia="es-CO"/>
        </w:rPr>
      </w:pPr>
      <w:r w:rsidRPr="008061AE">
        <w:rPr>
          <w:rFonts w:ascii="Arial" w:hAnsi="Arial" w:cs="Arial"/>
          <w:color w:val="000000" w:themeColor="text1"/>
          <w:sz w:val="21"/>
          <w:szCs w:val="21"/>
          <w:lang w:eastAsia="es-CO"/>
        </w:rPr>
        <w:t>  </w:t>
      </w:r>
    </w:p>
    <w:p w14:paraId="10A1C1DF" w14:textId="4C8E68AE" w:rsidR="00BD6ED4" w:rsidRPr="008061AE" w:rsidRDefault="00BD6ED4" w:rsidP="001A676B">
      <w:pPr>
        <w:ind w:left="709" w:right="709"/>
        <w:jc w:val="both"/>
        <w:rPr>
          <w:rFonts w:ascii="Arial" w:hAnsi="Arial" w:cs="Arial"/>
          <w:color w:val="000000" w:themeColor="text1"/>
          <w:sz w:val="21"/>
          <w:szCs w:val="21"/>
          <w:lang w:eastAsia="es-CO"/>
        </w:rPr>
      </w:pPr>
      <w:r w:rsidRPr="008061AE">
        <w:rPr>
          <w:rFonts w:ascii="Arial" w:hAnsi="Arial" w:cs="Arial"/>
          <w:color w:val="000000" w:themeColor="text1"/>
          <w:sz w:val="21"/>
          <w:szCs w:val="21"/>
          <w:lang w:eastAsia="es-CO"/>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p w14:paraId="1121C12D" w14:textId="77777777" w:rsidR="001A676B" w:rsidRPr="008061AE" w:rsidRDefault="001A676B" w:rsidP="001A676B">
      <w:pPr>
        <w:ind w:left="709" w:right="709"/>
        <w:jc w:val="both"/>
        <w:rPr>
          <w:rFonts w:ascii="Arial" w:hAnsi="Arial" w:cs="Arial"/>
          <w:color w:val="000000" w:themeColor="text1"/>
          <w:sz w:val="21"/>
          <w:szCs w:val="21"/>
          <w:lang w:eastAsia="es-CO"/>
        </w:rPr>
      </w:pPr>
    </w:p>
    <w:p w14:paraId="50475440" w14:textId="3D4009A8" w:rsidR="00BD6ED4" w:rsidRPr="008061AE" w:rsidRDefault="00BD6ED4" w:rsidP="001A676B">
      <w:pPr>
        <w:spacing w:line="276" w:lineRule="auto"/>
        <w:ind w:firstLine="708"/>
        <w:jc w:val="both"/>
        <w:rPr>
          <w:rFonts w:ascii="Arial" w:eastAsiaTheme="minorHAnsi" w:hAnsi="Arial" w:cs="Arial"/>
          <w:color w:val="000000" w:themeColor="text1"/>
          <w:sz w:val="22"/>
          <w:szCs w:val="22"/>
          <w:lang w:val="es-MX" w:eastAsia="en-US"/>
        </w:rPr>
      </w:pPr>
      <w:r w:rsidRPr="008061AE">
        <w:rPr>
          <w:rFonts w:ascii="Arial" w:eastAsiaTheme="minorHAnsi" w:hAnsi="Arial" w:cs="Arial"/>
          <w:color w:val="000000" w:themeColor="text1"/>
          <w:sz w:val="22"/>
          <w:szCs w:val="22"/>
          <w:lang w:val="es-MX" w:eastAsia="en-US"/>
        </w:rPr>
        <w:t xml:space="preserve">Las condiciones en las que debe cumplirse esta obligación fueron reglamentadas por el Decreto 1082 de 2015, el cual entre sus artículos 2.2.1.2.3.1.1. y 2.2.1.2.3.1.19 se refiere a asuntos como las clases de garantías permitidas, la indivisibilidad de </w:t>
      </w:r>
      <w:proofErr w:type="gramStart"/>
      <w:r w:rsidRPr="008061AE">
        <w:rPr>
          <w:rFonts w:ascii="Arial" w:eastAsiaTheme="minorHAnsi" w:hAnsi="Arial" w:cs="Arial"/>
          <w:color w:val="000000" w:themeColor="text1"/>
          <w:sz w:val="22"/>
          <w:szCs w:val="22"/>
          <w:lang w:val="es-MX" w:eastAsia="en-US"/>
        </w:rPr>
        <w:t>las mismas</w:t>
      </w:r>
      <w:proofErr w:type="gramEnd"/>
      <w:r w:rsidRPr="008061AE">
        <w:rPr>
          <w:rFonts w:ascii="Arial" w:eastAsiaTheme="minorHAnsi" w:hAnsi="Arial" w:cs="Arial"/>
          <w:color w:val="000000" w:themeColor="text1"/>
          <w:sz w:val="22"/>
          <w:szCs w:val="22"/>
          <w:lang w:val="es-MX" w:eastAsia="en-US"/>
        </w:rPr>
        <w:t xml:space="preserve">, los diferentes riesgos que deben ser objeto de garantía, la vigencia y valores mínimos que deben cubrir los amparos, entre otros aspectos que debe cumplir las garantías constituidas por los contratistas ya sea a través de pólizas de seguro, garantías bancarías o patrimonios autónomos. </w:t>
      </w:r>
    </w:p>
    <w:p w14:paraId="5B77F157" w14:textId="77777777" w:rsidR="00BD6ED4" w:rsidRPr="008061AE" w:rsidRDefault="00BD6ED4" w:rsidP="001A676B">
      <w:pPr>
        <w:spacing w:before="120" w:line="276" w:lineRule="auto"/>
        <w:ind w:firstLine="708"/>
        <w:jc w:val="both"/>
        <w:rPr>
          <w:rFonts w:ascii="Arial" w:hAnsi="Arial" w:cs="Arial"/>
          <w:color w:val="000000" w:themeColor="text1"/>
          <w:sz w:val="22"/>
          <w:szCs w:val="22"/>
          <w:lang w:eastAsia="es-CO"/>
        </w:rPr>
      </w:pPr>
      <w:r w:rsidRPr="008061AE">
        <w:rPr>
          <w:rFonts w:ascii="Arial" w:eastAsiaTheme="minorHAnsi" w:hAnsi="Arial" w:cs="Arial"/>
          <w:color w:val="000000" w:themeColor="text1"/>
          <w:sz w:val="22"/>
          <w:szCs w:val="22"/>
          <w:lang w:val="es-MX" w:eastAsia="en-US"/>
        </w:rPr>
        <w:t>El artículo 2.2.1.2.3.1.3, por ejemplo, establece que la «garantía de cobertura del Riesgo es indivisible», además de la obligación de los contratantes de establecer en los pliegos de condiciones las garantías exigidas para cada periodo contractual</w:t>
      </w:r>
      <w:r w:rsidRPr="008061AE">
        <w:rPr>
          <w:rFonts w:ascii="Arial" w:eastAsiaTheme="minorHAnsi" w:hAnsi="Arial" w:cs="Arial"/>
          <w:color w:val="000000" w:themeColor="text1"/>
          <w:sz w:val="22"/>
          <w:szCs w:val="22"/>
          <w:vertAlign w:val="superscript"/>
          <w:lang w:val="es-MX" w:eastAsia="en-US"/>
        </w:rPr>
        <w:footnoteReference w:id="2"/>
      </w:r>
      <w:r w:rsidRPr="008061AE">
        <w:rPr>
          <w:rFonts w:ascii="Arial" w:eastAsiaTheme="minorHAnsi" w:hAnsi="Arial" w:cs="Arial"/>
          <w:color w:val="000000" w:themeColor="text1"/>
          <w:sz w:val="22"/>
          <w:szCs w:val="22"/>
          <w:lang w:val="es-MX" w:eastAsia="en-US"/>
        </w:rPr>
        <w:t xml:space="preserve">. </w:t>
      </w:r>
      <w:r w:rsidRPr="008061AE">
        <w:rPr>
          <w:rFonts w:ascii="Arial" w:eastAsiaTheme="minorHAnsi" w:hAnsi="Arial" w:cs="Arial"/>
          <w:color w:val="000000" w:themeColor="text1"/>
          <w:sz w:val="22"/>
          <w:szCs w:val="22"/>
          <w:lang w:val="es-MX" w:eastAsia="en-US"/>
        </w:rPr>
        <w:lastRenderedPageBreak/>
        <w:t xml:space="preserve">Seguidamente el artículo 2.2.1.3.1.7 prescribe que la garantía de cumplimiento debe cubrir: i) el buen manejo y correcta inversión del anticipo; </w:t>
      </w:r>
      <w:proofErr w:type="spellStart"/>
      <w:r w:rsidRPr="008061AE">
        <w:rPr>
          <w:rFonts w:ascii="Arial" w:eastAsiaTheme="minorHAnsi" w:hAnsi="Arial" w:cs="Arial"/>
          <w:color w:val="000000" w:themeColor="text1"/>
          <w:sz w:val="22"/>
          <w:szCs w:val="22"/>
          <w:lang w:val="es-MX" w:eastAsia="en-US"/>
        </w:rPr>
        <w:t>ii</w:t>
      </w:r>
      <w:proofErr w:type="spellEnd"/>
      <w:r w:rsidRPr="008061AE">
        <w:rPr>
          <w:rFonts w:ascii="Arial" w:eastAsiaTheme="minorHAnsi" w:hAnsi="Arial" w:cs="Arial"/>
          <w:color w:val="000000" w:themeColor="text1"/>
          <w:sz w:val="22"/>
          <w:szCs w:val="22"/>
          <w:lang w:val="es-MX" w:eastAsia="en-US"/>
        </w:rPr>
        <w:t xml:space="preserve">) la devolución del pago anticipado; </w:t>
      </w:r>
      <w:proofErr w:type="spellStart"/>
      <w:r w:rsidRPr="008061AE">
        <w:rPr>
          <w:rFonts w:ascii="Arial" w:eastAsiaTheme="minorHAnsi" w:hAnsi="Arial" w:cs="Arial"/>
          <w:color w:val="000000" w:themeColor="text1"/>
          <w:sz w:val="22"/>
          <w:szCs w:val="22"/>
          <w:lang w:val="es-MX" w:eastAsia="en-US"/>
        </w:rPr>
        <w:t>iii</w:t>
      </w:r>
      <w:proofErr w:type="spellEnd"/>
      <w:r w:rsidRPr="008061AE">
        <w:rPr>
          <w:rFonts w:ascii="Arial" w:eastAsiaTheme="minorHAnsi" w:hAnsi="Arial" w:cs="Arial"/>
          <w:color w:val="000000" w:themeColor="text1"/>
          <w:sz w:val="22"/>
          <w:szCs w:val="22"/>
          <w:lang w:val="es-MX" w:eastAsia="en-US"/>
        </w:rPr>
        <w:t xml:space="preserve">) cumplimiento del contrato; </w:t>
      </w:r>
      <w:proofErr w:type="spellStart"/>
      <w:r w:rsidRPr="008061AE">
        <w:rPr>
          <w:rFonts w:ascii="Arial" w:eastAsiaTheme="minorHAnsi" w:hAnsi="Arial" w:cs="Arial"/>
          <w:color w:val="000000" w:themeColor="text1"/>
          <w:sz w:val="22"/>
          <w:szCs w:val="22"/>
          <w:lang w:val="es-MX" w:eastAsia="en-US"/>
        </w:rPr>
        <w:t>iv</w:t>
      </w:r>
      <w:proofErr w:type="spellEnd"/>
      <w:r w:rsidRPr="008061AE">
        <w:rPr>
          <w:rFonts w:ascii="Arial" w:eastAsiaTheme="minorHAnsi" w:hAnsi="Arial" w:cs="Arial"/>
          <w:color w:val="000000" w:themeColor="text1"/>
          <w:sz w:val="22"/>
          <w:szCs w:val="22"/>
          <w:lang w:val="es-MX" w:eastAsia="en-US"/>
        </w:rPr>
        <w:t xml:space="preserve">) pago de salarios, prestaciones sociales legales e indemnizaciones laborales; v) estabilidad y calidad de la obra; vi) </w:t>
      </w:r>
      <w:r w:rsidRPr="008061AE">
        <w:rPr>
          <w:rFonts w:ascii="Arial" w:hAnsi="Arial" w:cs="Arial"/>
          <w:color w:val="000000" w:themeColor="text1"/>
          <w:sz w:val="22"/>
          <w:szCs w:val="22"/>
          <w:lang w:eastAsia="es-CO"/>
        </w:rPr>
        <w:t xml:space="preserve">calidad del servicio; </w:t>
      </w:r>
      <w:proofErr w:type="spellStart"/>
      <w:r w:rsidRPr="008061AE">
        <w:rPr>
          <w:rFonts w:ascii="Arial" w:hAnsi="Arial" w:cs="Arial"/>
          <w:color w:val="000000" w:themeColor="text1"/>
          <w:sz w:val="22"/>
          <w:szCs w:val="22"/>
          <w:lang w:eastAsia="es-CO"/>
        </w:rPr>
        <w:t>vii</w:t>
      </w:r>
      <w:proofErr w:type="spellEnd"/>
      <w:r w:rsidRPr="008061AE">
        <w:rPr>
          <w:rFonts w:ascii="Arial" w:hAnsi="Arial" w:cs="Arial"/>
          <w:color w:val="000000" w:themeColor="text1"/>
          <w:sz w:val="22"/>
          <w:szCs w:val="22"/>
          <w:lang w:eastAsia="es-CO"/>
        </w:rPr>
        <w:t xml:space="preserve">) calidad y correcto funcionamiento de los bienes; y </w:t>
      </w:r>
      <w:proofErr w:type="spellStart"/>
      <w:r w:rsidRPr="008061AE">
        <w:rPr>
          <w:rFonts w:ascii="Arial" w:hAnsi="Arial" w:cs="Arial"/>
          <w:color w:val="000000" w:themeColor="text1"/>
          <w:sz w:val="22"/>
          <w:szCs w:val="22"/>
          <w:lang w:eastAsia="es-CO"/>
        </w:rPr>
        <w:t>viii</w:t>
      </w:r>
      <w:proofErr w:type="spellEnd"/>
      <w:r w:rsidRPr="008061AE">
        <w:rPr>
          <w:rFonts w:ascii="Arial" w:hAnsi="Arial" w:cs="Arial"/>
          <w:color w:val="000000" w:themeColor="text1"/>
          <w:sz w:val="22"/>
          <w:szCs w:val="22"/>
          <w:lang w:eastAsia="es-CO"/>
        </w:rPr>
        <w:t>) los demás incumplimientos de las obligaciones que la entidad estatal considere deben ser amparados</w:t>
      </w:r>
      <w:r w:rsidRPr="008061AE">
        <w:rPr>
          <w:rFonts w:ascii="Arial" w:hAnsi="Arial" w:cs="Arial"/>
          <w:color w:val="000000" w:themeColor="text1"/>
          <w:sz w:val="22"/>
          <w:szCs w:val="22"/>
          <w:vertAlign w:val="superscript"/>
          <w:lang w:eastAsia="es-CO"/>
        </w:rPr>
        <w:footnoteReference w:id="3"/>
      </w:r>
      <w:r w:rsidRPr="008061AE">
        <w:rPr>
          <w:rFonts w:ascii="Arial" w:hAnsi="Arial" w:cs="Arial"/>
          <w:color w:val="000000" w:themeColor="text1"/>
          <w:sz w:val="22"/>
          <w:szCs w:val="22"/>
          <w:lang w:eastAsia="es-CO"/>
        </w:rPr>
        <w:t xml:space="preserve">. </w:t>
      </w:r>
    </w:p>
    <w:p w14:paraId="23728B7F" w14:textId="76F7ED85" w:rsidR="00BD6ED4" w:rsidRPr="008061AE" w:rsidRDefault="00BD6ED4" w:rsidP="001A676B">
      <w:pPr>
        <w:spacing w:before="120" w:line="276" w:lineRule="auto"/>
        <w:ind w:firstLine="708"/>
        <w:jc w:val="both"/>
        <w:rPr>
          <w:rFonts w:ascii="Arial" w:hAnsi="Arial" w:cs="Arial"/>
          <w:color w:val="000000" w:themeColor="text1"/>
          <w:sz w:val="22"/>
          <w:szCs w:val="22"/>
          <w:lang w:eastAsia="es-CO"/>
        </w:rPr>
      </w:pPr>
      <w:r w:rsidRPr="008061AE">
        <w:rPr>
          <w:rFonts w:ascii="Arial" w:hAnsi="Arial" w:cs="Arial"/>
          <w:color w:val="000000" w:themeColor="text1"/>
          <w:sz w:val="22"/>
          <w:szCs w:val="22"/>
          <w:lang w:eastAsia="es-CO"/>
        </w:rPr>
        <w:lastRenderedPageBreak/>
        <w:t>Por su parte, el artículo 2.2.1.2.3.1.12 regula la suficiencia de</w:t>
      </w:r>
      <w:r w:rsidR="0063692C" w:rsidRPr="008061AE">
        <w:rPr>
          <w:rFonts w:ascii="Arial" w:hAnsi="Arial" w:cs="Arial"/>
          <w:color w:val="000000" w:themeColor="text1"/>
          <w:sz w:val="22"/>
          <w:szCs w:val="22"/>
          <w:lang w:eastAsia="es-CO"/>
        </w:rPr>
        <w:t xml:space="preserve">l amparo </w:t>
      </w:r>
      <w:r w:rsidRPr="008061AE">
        <w:rPr>
          <w:rFonts w:ascii="Arial" w:hAnsi="Arial" w:cs="Arial"/>
          <w:color w:val="000000" w:themeColor="text1"/>
          <w:sz w:val="22"/>
          <w:szCs w:val="22"/>
          <w:lang w:eastAsia="es-CO"/>
        </w:rPr>
        <w:t xml:space="preserve">de cumplimiento, al determinar que esta debe tener una vigencia mínima hasta la liquidación del contrato y un valor de por lo menos el diez por ciento (10%) del total del contrato, siempre que este sea inferior a un millón (1.000.000) de </w:t>
      </w:r>
      <w:proofErr w:type="spellStart"/>
      <w:r w:rsidR="00892955" w:rsidRPr="008061AE">
        <w:rPr>
          <w:rFonts w:ascii="Arial" w:hAnsi="Arial" w:cs="Arial"/>
          <w:color w:val="000000" w:themeColor="text1"/>
          <w:sz w:val="22"/>
          <w:szCs w:val="22"/>
          <w:lang w:eastAsia="es-CO"/>
        </w:rPr>
        <w:t>S.M.M.L.V</w:t>
      </w:r>
      <w:proofErr w:type="spellEnd"/>
      <w:r w:rsidRPr="008061AE">
        <w:rPr>
          <w:rFonts w:ascii="Arial" w:hAnsi="Arial" w:cs="Arial"/>
          <w:color w:val="000000" w:themeColor="text1"/>
          <w:sz w:val="22"/>
          <w:szCs w:val="22"/>
          <w:lang w:eastAsia="es-CO"/>
        </w:rPr>
        <w:t>., estableciendo otros mínimos para el valor de las pólizas en contratos con montos superiores</w:t>
      </w:r>
      <w:r w:rsidRPr="008061AE">
        <w:rPr>
          <w:rFonts w:ascii="Arial" w:hAnsi="Arial" w:cs="Arial"/>
          <w:color w:val="000000" w:themeColor="text1"/>
          <w:sz w:val="22"/>
          <w:szCs w:val="22"/>
          <w:vertAlign w:val="superscript"/>
          <w:lang w:eastAsia="es-CO"/>
        </w:rPr>
        <w:footnoteReference w:id="4"/>
      </w:r>
      <w:r w:rsidRPr="008061AE">
        <w:rPr>
          <w:rFonts w:ascii="Arial" w:hAnsi="Arial" w:cs="Arial"/>
          <w:color w:val="000000" w:themeColor="text1"/>
          <w:sz w:val="22"/>
          <w:szCs w:val="22"/>
          <w:lang w:eastAsia="es-CO"/>
        </w:rPr>
        <w:t xml:space="preserve">.   </w:t>
      </w:r>
    </w:p>
    <w:p w14:paraId="01FBC9ED" w14:textId="77777777" w:rsidR="00191A4A" w:rsidRPr="008061AE" w:rsidRDefault="00BD6ED4" w:rsidP="001A676B">
      <w:pPr>
        <w:spacing w:before="120" w:line="276" w:lineRule="auto"/>
        <w:ind w:firstLine="708"/>
        <w:jc w:val="both"/>
        <w:rPr>
          <w:rFonts w:ascii="Arial" w:hAnsi="Arial" w:cs="Arial"/>
          <w:color w:val="000000" w:themeColor="text1"/>
          <w:sz w:val="22"/>
        </w:rPr>
      </w:pPr>
      <w:r w:rsidRPr="008061AE">
        <w:rPr>
          <w:rFonts w:ascii="Arial" w:eastAsiaTheme="minorHAnsi" w:hAnsi="Arial" w:cs="Arial"/>
          <w:color w:val="000000" w:themeColor="text1"/>
          <w:sz w:val="22"/>
          <w:szCs w:val="22"/>
          <w:lang w:val="es-MX" w:eastAsia="en-US"/>
        </w:rPr>
        <w:t>Los anteriores y otros aspectos desarrollados por el Decreto 1082 de 2015 deben ser verificados por las entidades estatales, para determinar si los amparos constituidos por sus contratistas en cumplimiento de la obligación derivada del artículo 7 de la Ley 1150 de 2007 se ajustan o no a lo exigido por el reglamento respecto del objeto y valor del contrato.</w:t>
      </w:r>
    </w:p>
    <w:p w14:paraId="3C7CD237" w14:textId="77777777" w:rsidR="00191A4A" w:rsidRPr="008061AE" w:rsidRDefault="00191A4A" w:rsidP="001A676B">
      <w:pPr>
        <w:spacing w:before="120" w:line="276" w:lineRule="auto"/>
        <w:ind w:firstLine="708"/>
        <w:jc w:val="both"/>
        <w:rPr>
          <w:rFonts w:ascii="Arial" w:eastAsia="Calibri" w:hAnsi="Arial" w:cs="Arial"/>
          <w:sz w:val="22"/>
        </w:rPr>
      </w:pPr>
      <w:r w:rsidRPr="008061AE">
        <w:rPr>
          <w:rFonts w:ascii="Arial" w:hAnsi="Arial" w:cs="Arial"/>
          <w:color w:val="000000" w:themeColor="text1"/>
          <w:sz w:val="22"/>
        </w:rPr>
        <w:t>Lo expuesto resulta de especial relevancia, teniendo en cuenta que el cumplimiento de la obligación de los contratistas de constituir las correspondientes garantías, y el deber de las entidades estatales de aprobarlas, una vez verificados los requisitos mínimos exigidos, son presupuestos para la ejecución del contrato, de conformidad con el artículo 41 de la Ley 80 de 1993</w:t>
      </w:r>
      <w:r w:rsidR="006400CE" w:rsidRPr="008061AE">
        <w:rPr>
          <w:rStyle w:val="Refdenotaalpie"/>
          <w:rFonts w:ascii="Arial" w:eastAsia="Calibri" w:hAnsi="Arial" w:cs="Arial"/>
          <w:sz w:val="22"/>
        </w:rPr>
        <w:footnoteReference w:id="5"/>
      </w:r>
      <w:r w:rsidR="006400CE" w:rsidRPr="008061AE">
        <w:rPr>
          <w:rFonts w:ascii="Arial" w:eastAsia="Calibri" w:hAnsi="Arial" w:cs="Arial"/>
          <w:sz w:val="22"/>
        </w:rPr>
        <w:t xml:space="preserve">. </w:t>
      </w:r>
    </w:p>
    <w:p w14:paraId="0CDB2BB6" w14:textId="451610E0" w:rsidR="006400CE" w:rsidRPr="008061AE" w:rsidRDefault="00191A4A" w:rsidP="001A676B">
      <w:pPr>
        <w:spacing w:before="120" w:line="276" w:lineRule="auto"/>
        <w:ind w:firstLine="708"/>
        <w:jc w:val="both"/>
        <w:rPr>
          <w:rFonts w:ascii="Arial" w:hAnsi="Arial" w:cs="Arial"/>
          <w:color w:val="000000" w:themeColor="text1"/>
          <w:sz w:val="22"/>
          <w:lang w:val="es-ES_tradnl"/>
        </w:rPr>
      </w:pPr>
      <w:r w:rsidRPr="008061AE">
        <w:rPr>
          <w:rFonts w:ascii="Arial" w:eastAsia="Calibri" w:hAnsi="Arial" w:cs="Arial"/>
          <w:sz w:val="22"/>
        </w:rPr>
        <w:t xml:space="preserve">En efecto, </w:t>
      </w:r>
      <w:r w:rsidRPr="008061AE">
        <w:rPr>
          <w:rFonts w:ascii="Arial" w:eastAsiaTheme="minorHAnsi" w:hAnsi="Arial" w:cs="Arial"/>
          <w:color w:val="000000" w:themeColor="text1"/>
          <w:sz w:val="22"/>
          <w:szCs w:val="22"/>
          <w:lang w:val="es-MX" w:eastAsia="en-US"/>
        </w:rPr>
        <w:t>e</w:t>
      </w:r>
      <w:r w:rsidR="006400CE" w:rsidRPr="008061AE">
        <w:rPr>
          <w:rFonts w:ascii="Arial" w:eastAsiaTheme="minorHAnsi" w:hAnsi="Arial" w:cs="Arial"/>
          <w:color w:val="000000" w:themeColor="text1"/>
          <w:sz w:val="22"/>
          <w:szCs w:val="22"/>
          <w:lang w:val="es-MX" w:eastAsia="en-US"/>
        </w:rPr>
        <w:t>l referido artículo establece en su inciso primero que los contratos estatales se perfeccionan «</w:t>
      </w:r>
      <w:r w:rsidR="006400CE" w:rsidRPr="008061AE">
        <w:rPr>
          <w:rFonts w:ascii="Arial" w:hAnsi="Arial" w:cs="Arial"/>
          <w:color w:val="000000" w:themeColor="text1"/>
          <w:sz w:val="22"/>
          <w:szCs w:val="22"/>
          <w:lang w:eastAsia="es-CO"/>
        </w:rPr>
        <w:t>cuando se logre acuerdo sobre el objeto y la contraprestación y éste se eleve a escrito</w:t>
      </w:r>
      <w:r w:rsidR="006400CE" w:rsidRPr="008061AE">
        <w:rPr>
          <w:rFonts w:ascii="Arial" w:eastAsiaTheme="minorHAnsi" w:hAnsi="Arial" w:cs="Arial"/>
          <w:color w:val="000000" w:themeColor="text1"/>
          <w:sz w:val="22"/>
          <w:szCs w:val="22"/>
          <w:lang w:val="es-MX" w:eastAsia="en-US"/>
        </w:rPr>
        <w:t>». Por su parte el inciso segundo establece que «[</w:t>
      </w:r>
      <w:r w:rsidR="006400CE" w:rsidRPr="008061AE">
        <w:rPr>
          <w:rFonts w:ascii="Arial" w:hAnsi="Arial" w:cs="Arial"/>
          <w:color w:val="000000" w:themeColor="text1"/>
          <w:sz w:val="22"/>
          <w:szCs w:val="22"/>
          <w:lang w:eastAsia="es-CO"/>
        </w:rPr>
        <w:t xml:space="preserve">p]ara la ejecución se requerirá de la aprobación de la garantía», lo que se traduce en que, sin perjuicio del </w:t>
      </w:r>
      <w:r w:rsidR="006400CE" w:rsidRPr="008061AE">
        <w:rPr>
          <w:rFonts w:ascii="Arial" w:hAnsi="Arial" w:cs="Arial"/>
          <w:color w:val="000000" w:themeColor="text1"/>
          <w:sz w:val="22"/>
          <w:szCs w:val="22"/>
          <w:lang w:eastAsia="es-CO"/>
        </w:rPr>
        <w:lastRenderedPageBreak/>
        <w:t xml:space="preserve">perfeccionamiento del contrato, no podrá ejecutarse sin que </w:t>
      </w:r>
      <w:r w:rsidR="003821CB" w:rsidRPr="008061AE">
        <w:rPr>
          <w:rFonts w:ascii="Arial" w:hAnsi="Arial" w:cs="Arial"/>
          <w:color w:val="000000" w:themeColor="text1"/>
          <w:sz w:val="22"/>
          <w:szCs w:val="22"/>
          <w:lang w:eastAsia="es-CO"/>
        </w:rPr>
        <w:t>se hayan aprobado las garantías por parte de la entidad estatal contratante.</w:t>
      </w:r>
    </w:p>
    <w:p w14:paraId="4F28A901" w14:textId="3FF056F8" w:rsidR="006400CE" w:rsidRPr="008061AE" w:rsidRDefault="006400CE" w:rsidP="001A676B">
      <w:pPr>
        <w:spacing w:before="120" w:line="276" w:lineRule="auto"/>
        <w:ind w:firstLine="708"/>
        <w:jc w:val="both"/>
        <w:rPr>
          <w:rFonts w:ascii="Arial" w:eastAsiaTheme="minorHAnsi" w:hAnsi="Arial" w:cs="Arial"/>
          <w:color w:val="000000" w:themeColor="text1"/>
          <w:sz w:val="22"/>
          <w:szCs w:val="22"/>
          <w:lang w:val="es-MX" w:eastAsia="en-US"/>
        </w:rPr>
      </w:pPr>
      <w:r w:rsidRPr="008061AE">
        <w:rPr>
          <w:rFonts w:ascii="Arial" w:hAnsi="Arial" w:cs="Arial"/>
          <w:color w:val="000000" w:themeColor="text1"/>
          <w:sz w:val="22"/>
          <w:szCs w:val="22"/>
          <w:lang w:eastAsia="es-CO"/>
        </w:rPr>
        <w:t xml:space="preserve">Al interpretar la regulación del precitado artículo, el Consejo de Estado ha diferenciado los requisitos de perfeccionamiento del contrato de los concernientes a la ejecución, al entender que el acuerdo de voluntades elevado a escrito suscrito por las partes perfecciona el contrato estatal, mientras que la aprobación de las garantías es un requisito para su ejecución, el cual no está sometido al libre arbitrio del contratante, en la medida que tal aprobación consiste </w:t>
      </w:r>
      <w:r w:rsidRPr="008061AE">
        <w:rPr>
          <w:rFonts w:ascii="Arial" w:eastAsiaTheme="minorHAnsi" w:hAnsi="Arial" w:cs="Arial"/>
          <w:color w:val="000000" w:themeColor="text1"/>
          <w:sz w:val="22"/>
          <w:szCs w:val="22"/>
          <w:lang w:val="es-MX" w:eastAsia="en-US"/>
        </w:rPr>
        <w:t>en un reconocimiento por parte de la Administración de que el contratista ha cumplido con la obligación de la garantía requerida por la ley</w:t>
      </w:r>
      <w:r w:rsidR="007A61CA" w:rsidRPr="008061AE">
        <w:rPr>
          <w:rFonts w:ascii="Arial" w:eastAsiaTheme="minorHAnsi" w:hAnsi="Arial" w:cs="Arial"/>
          <w:color w:val="000000" w:themeColor="text1"/>
          <w:sz w:val="22"/>
          <w:szCs w:val="22"/>
          <w:lang w:val="es-MX" w:eastAsia="en-US"/>
        </w:rPr>
        <w:t xml:space="preserve"> y que esta se ajuste a lo pactado en el contrato</w:t>
      </w:r>
      <w:r w:rsidRPr="008061AE">
        <w:rPr>
          <w:rFonts w:ascii="Arial" w:eastAsiaTheme="minorHAnsi" w:hAnsi="Arial" w:cs="Arial"/>
          <w:color w:val="000000" w:themeColor="text1"/>
          <w:sz w:val="22"/>
          <w:szCs w:val="22"/>
          <w:lang w:val="es-MX" w:eastAsia="en-US"/>
        </w:rPr>
        <w:t xml:space="preserve">. </w:t>
      </w:r>
      <w:r w:rsidR="003821CB" w:rsidRPr="008061AE">
        <w:rPr>
          <w:rFonts w:ascii="Arial" w:eastAsiaTheme="minorHAnsi" w:hAnsi="Arial" w:cs="Arial"/>
          <w:color w:val="000000" w:themeColor="text1"/>
          <w:sz w:val="22"/>
          <w:szCs w:val="22"/>
          <w:lang w:val="es-MX" w:eastAsia="en-US"/>
        </w:rPr>
        <w:t xml:space="preserve"> </w:t>
      </w:r>
      <w:r w:rsidRPr="008061AE">
        <w:rPr>
          <w:rFonts w:ascii="Arial" w:eastAsiaTheme="minorHAnsi" w:hAnsi="Arial" w:cs="Arial"/>
          <w:color w:val="000000" w:themeColor="text1"/>
          <w:sz w:val="22"/>
          <w:szCs w:val="22"/>
          <w:lang w:val="es-MX" w:eastAsia="en-US"/>
        </w:rPr>
        <w:t>Así lo expresó la Sección Tercera del Consejo de Estado en sentencia de 28 de junio de 2012:</w:t>
      </w:r>
    </w:p>
    <w:p w14:paraId="65E86B8F" w14:textId="77777777" w:rsidR="006400CE" w:rsidRPr="008061AE" w:rsidRDefault="006400CE" w:rsidP="002D56D3">
      <w:pPr>
        <w:spacing w:line="276" w:lineRule="auto"/>
        <w:ind w:firstLine="709"/>
        <w:jc w:val="both"/>
        <w:rPr>
          <w:rFonts w:ascii="Arial" w:hAnsi="Arial" w:cs="Arial"/>
          <w:color w:val="000000" w:themeColor="text1"/>
          <w:sz w:val="22"/>
          <w:szCs w:val="22"/>
          <w:lang w:eastAsia="es-CO"/>
        </w:rPr>
      </w:pPr>
    </w:p>
    <w:p w14:paraId="2073468F" w14:textId="77777777" w:rsidR="006400CE" w:rsidRPr="008061AE" w:rsidRDefault="006400CE" w:rsidP="006400CE">
      <w:pPr>
        <w:ind w:left="709" w:right="709"/>
        <w:jc w:val="both"/>
        <w:rPr>
          <w:rFonts w:ascii="Arial" w:eastAsiaTheme="minorHAnsi" w:hAnsi="Arial" w:cs="Arial"/>
          <w:color w:val="000000" w:themeColor="text1"/>
          <w:sz w:val="21"/>
          <w:szCs w:val="21"/>
          <w:lang w:val="es-MX" w:eastAsia="en-US"/>
        </w:rPr>
      </w:pPr>
      <w:r w:rsidRPr="008061AE">
        <w:rPr>
          <w:rFonts w:ascii="Arial" w:eastAsiaTheme="minorHAnsi" w:hAnsi="Arial" w:cs="Arial"/>
          <w:color w:val="000000" w:themeColor="text1"/>
          <w:sz w:val="21"/>
          <w:szCs w:val="21"/>
          <w:lang w:val="es-MX" w:eastAsia="en-US"/>
        </w:rPr>
        <w:t xml:space="preserve">[…] Por virtud de lo dispuesto en la Ley 80 de 1993, el contrato estatal existe cuando el acuerdo sobre el objeto y la contraprestación se eleva a escrito y, es ejecutable, cuando se cumplen las condiciones previstas en el inciso segundo del artículo 41 de la ley, en concordancia con lo dispuesto en el artículo 49 de la Ley 179 de 1994, compilado en el artículo 71 del Estatuto Orgánico de Presupuesto -Decreto ley 111 de 1996-, esto es, cuando además de la aprobación de la garantía, se cuenta con las disponibilidades presupuestales correspondientes, salvo que se trate de contratación con recursos de vigencias futuras, de conformidad con lo previsto en la ley orgánica del presupuesto.  </w:t>
      </w:r>
    </w:p>
    <w:p w14:paraId="0166AE3A" w14:textId="77777777" w:rsidR="006400CE" w:rsidRPr="008061AE" w:rsidRDefault="006400CE" w:rsidP="006400CE">
      <w:pPr>
        <w:ind w:left="709" w:right="709"/>
        <w:jc w:val="both"/>
        <w:rPr>
          <w:rFonts w:ascii="Arial" w:eastAsiaTheme="minorHAnsi" w:hAnsi="Arial" w:cs="Arial"/>
          <w:color w:val="000000" w:themeColor="text1"/>
          <w:sz w:val="21"/>
          <w:szCs w:val="21"/>
          <w:lang w:val="es-MX" w:eastAsia="en-US"/>
        </w:rPr>
      </w:pPr>
    </w:p>
    <w:p w14:paraId="5B36851D" w14:textId="77777777" w:rsidR="006400CE" w:rsidRPr="008061AE" w:rsidRDefault="006400CE" w:rsidP="006400CE">
      <w:pPr>
        <w:ind w:left="709" w:right="709"/>
        <w:jc w:val="both"/>
        <w:rPr>
          <w:rFonts w:ascii="Arial" w:eastAsiaTheme="minorHAnsi" w:hAnsi="Arial" w:cs="Arial"/>
          <w:color w:val="000000" w:themeColor="text1"/>
          <w:sz w:val="21"/>
          <w:szCs w:val="21"/>
          <w:lang w:val="es-MX" w:eastAsia="en-US"/>
        </w:rPr>
      </w:pPr>
      <w:r w:rsidRPr="008061AE">
        <w:rPr>
          <w:rFonts w:ascii="Arial" w:eastAsiaTheme="minorHAnsi" w:hAnsi="Arial" w:cs="Arial"/>
          <w:color w:val="000000" w:themeColor="text1"/>
          <w:sz w:val="21"/>
          <w:szCs w:val="21"/>
          <w:lang w:val="es-MX" w:eastAsia="en-US"/>
        </w:rPr>
        <w:t xml:space="preserve">Ello significa que, una vez elevado a escrito, lo cual supone su suscripción por ambas partes, el contrato estatal existe y requiere del registro presupuestal, al igual que de la aprobación de la garantía para su ejecución, condiciones que cumplidas le otorgan eficacia. La aprobación de la póliza </w:t>
      </w:r>
      <w:proofErr w:type="gramStart"/>
      <w:r w:rsidRPr="008061AE">
        <w:rPr>
          <w:rFonts w:ascii="Arial" w:eastAsiaTheme="minorHAnsi" w:hAnsi="Arial" w:cs="Arial"/>
          <w:color w:val="000000" w:themeColor="text1"/>
          <w:sz w:val="21"/>
          <w:szCs w:val="21"/>
          <w:lang w:val="es-MX" w:eastAsia="en-US"/>
        </w:rPr>
        <w:t>entonces,</w:t>
      </w:r>
      <w:proofErr w:type="gramEnd"/>
      <w:r w:rsidRPr="008061AE">
        <w:rPr>
          <w:rFonts w:ascii="Arial" w:eastAsiaTheme="minorHAnsi" w:hAnsi="Arial" w:cs="Arial"/>
          <w:color w:val="000000" w:themeColor="text1"/>
          <w:sz w:val="21"/>
          <w:szCs w:val="21"/>
          <w:lang w:val="es-MX" w:eastAsia="en-US"/>
        </w:rPr>
        <w:t xml:space="preserve"> no tiene alcance diferente al reconocimiento de parte de la administración sobre que el contratista cumplió con la obligación de la garantía en orden a la ejecución del contrato y el registro presupuestal comporta que la contratante hizo lo propio. </w:t>
      </w:r>
    </w:p>
    <w:p w14:paraId="559DA385" w14:textId="77777777" w:rsidR="006400CE" w:rsidRPr="008061AE" w:rsidRDefault="006400CE" w:rsidP="006400CE">
      <w:pPr>
        <w:ind w:left="709" w:right="709"/>
        <w:jc w:val="both"/>
        <w:rPr>
          <w:rFonts w:ascii="Arial" w:eastAsiaTheme="minorHAnsi" w:hAnsi="Arial" w:cs="Arial"/>
          <w:color w:val="000000" w:themeColor="text1"/>
          <w:sz w:val="21"/>
          <w:szCs w:val="21"/>
          <w:lang w:val="es-MX" w:eastAsia="en-US"/>
        </w:rPr>
      </w:pPr>
    </w:p>
    <w:p w14:paraId="47FB7CBC" w14:textId="45763281" w:rsidR="006400CE" w:rsidRPr="008061AE" w:rsidRDefault="006400CE" w:rsidP="00AF5B02">
      <w:pPr>
        <w:ind w:left="709" w:right="709"/>
        <w:jc w:val="both"/>
        <w:rPr>
          <w:rFonts w:ascii="Arial" w:eastAsiaTheme="minorHAnsi" w:hAnsi="Arial" w:cs="Arial"/>
          <w:color w:val="000000" w:themeColor="text1"/>
          <w:sz w:val="21"/>
          <w:szCs w:val="21"/>
          <w:lang w:val="es-MX" w:eastAsia="en-US"/>
        </w:rPr>
      </w:pPr>
      <w:r w:rsidRPr="008061AE">
        <w:rPr>
          <w:rFonts w:ascii="Arial" w:eastAsiaTheme="minorHAnsi" w:hAnsi="Arial" w:cs="Arial"/>
          <w:color w:val="000000" w:themeColor="text1"/>
          <w:sz w:val="21"/>
          <w:szCs w:val="21"/>
          <w:lang w:val="es-MX" w:eastAsia="en-US"/>
        </w:rPr>
        <w:t>En ese orden de ideas, si bien la aprobación de la garantía, condicionan la iniciación del contrato, su ejecución, vigencia y plazo, se sujeta a que la póliza cumpla con los requisitos legales y que la administración los avale, sin que le esté dado a la entidad hacer gala de su mera liberalidad para demorar su aprobación o negarla, porque, de no ser ello así, de nada serviría la previsión legal, pues lo sujeto a la potestad unilateral nada condiciona</w:t>
      </w:r>
      <w:r w:rsidRPr="008061AE">
        <w:rPr>
          <w:rFonts w:ascii="Arial" w:eastAsiaTheme="minorHAnsi" w:hAnsi="Arial" w:cs="Arial"/>
          <w:color w:val="000000" w:themeColor="text1"/>
          <w:sz w:val="21"/>
          <w:szCs w:val="21"/>
          <w:vertAlign w:val="superscript"/>
          <w:lang w:val="es-MX" w:eastAsia="en-US"/>
        </w:rPr>
        <w:footnoteReference w:id="6"/>
      </w:r>
      <w:r w:rsidRPr="008061AE">
        <w:rPr>
          <w:rFonts w:ascii="Arial" w:eastAsiaTheme="minorHAnsi" w:hAnsi="Arial" w:cs="Arial"/>
          <w:color w:val="000000" w:themeColor="text1"/>
          <w:sz w:val="21"/>
          <w:szCs w:val="21"/>
          <w:lang w:val="es-MX" w:eastAsia="en-US"/>
        </w:rPr>
        <w:t>.</w:t>
      </w:r>
    </w:p>
    <w:p w14:paraId="15ED0866" w14:textId="77777777" w:rsidR="006400CE" w:rsidRPr="008061AE" w:rsidRDefault="006400CE" w:rsidP="006400CE">
      <w:pPr>
        <w:spacing w:line="276" w:lineRule="auto"/>
        <w:ind w:firstLine="708"/>
        <w:jc w:val="both"/>
        <w:rPr>
          <w:rFonts w:ascii="Arial" w:hAnsi="Arial" w:cs="Arial"/>
          <w:color w:val="000000" w:themeColor="text1"/>
          <w:sz w:val="22"/>
          <w:szCs w:val="22"/>
          <w:lang w:eastAsia="es-CO"/>
        </w:rPr>
      </w:pPr>
    </w:p>
    <w:p w14:paraId="1CF1A7A0" w14:textId="27EF1473" w:rsidR="00D036D6" w:rsidRPr="008061AE" w:rsidRDefault="0002379D" w:rsidP="001A676B">
      <w:pPr>
        <w:spacing w:before="120" w:line="276" w:lineRule="auto"/>
        <w:ind w:firstLine="709"/>
        <w:jc w:val="both"/>
        <w:rPr>
          <w:rFonts w:ascii="Arial" w:hAnsi="Arial" w:cs="Arial"/>
          <w:color w:val="000000" w:themeColor="text1"/>
          <w:sz w:val="22"/>
          <w:szCs w:val="22"/>
          <w:lang w:eastAsia="es-CO"/>
        </w:rPr>
      </w:pPr>
      <w:r w:rsidRPr="008061AE">
        <w:rPr>
          <w:rFonts w:ascii="Arial" w:hAnsi="Arial" w:cs="Arial"/>
          <w:color w:val="000000" w:themeColor="text1"/>
          <w:sz w:val="22"/>
          <w:szCs w:val="22"/>
          <w:lang w:eastAsia="es-CO"/>
        </w:rPr>
        <w:t>De esta manera</w:t>
      </w:r>
      <w:r w:rsidR="003821CB" w:rsidRPr="008061AE">
        <w:rPr>
          <w:rFonts w:ascii="Arial" w:hAnsi="Arial" w:cs="Arial"/>
          <w:color w:val="000000" w:themeColor="text1"/>
          <w:sz w:val="22"/>
          <w:szCs w:val="22"/>
          <w:lang w:eastAsia="es-CO"/>
        </w:rPr>
        <w:t>, para proceder con la ejecución d</w:t>
      </w:r>
      <w:r w:rsidR="006400CE" w:rsidRPr="008061AE">
        <w:rPr>
          <w:rFonts w:ascii="Arial" w:hAnsi="Arial" w:cs="Arial"/>
          <w:color w:val="000000" w:themeColor="text1"/>
          <w:sz w:val="22"/>
          <w:szCs w:val="22"/>
          <w:lang w:eastAsia="es-CO"/>
        </w:rPr>
        <w:t>el contrato</w:t>
      </w:r>
      <w:r w:rsidR="003821CB" w:rsidRPr="008061AE">
        <w:rPr>
          <w:rFonts w:ascii="Arial" w:hAnsi="Arial" w:cs="Arial"/>
          <w:color w:val="000000" w:themeColor="text1"/>
          <w:sz w:val="22"/>
          <w:szCs w:val="22"/>
          <w:lang w:eastAsia="es-CO"/>
        </w:rPr>
        <w:t>,</w:t>
      </w:r>
      <w:r w:rsidR="006400CE" w:rsidRPr="008061AE">
        <w:rPr>
          <w:rFonts w:ascii="Arial" w:hAnsi="Arial" w:cs="Arial"/>
          <w:color w:val="000000" w:themeColor="text1"/>
          <w:sz w:val="22"/>
          <w:szCs w:val="22"/>
          <w:lang w:eastAsia="es-CO"/>
        </w:rPr>
        <w:t xml:space="preserve"> el contratista debe cumplir con la obligación de constituir la</w:t>
      </w:r>
      <w:r w:rsidR="004267AF" w:rsidRPr="008061AE">
        <w:rPr>
          <w:rFonts w:ascii="Arial" w:hAnsi="Arial" w:cs="Arial"/>
          <w:color w:val="000000" w:themeColor="text1"/>
          <w:sz w:val="22"/>
          <w:szCs w:val="22"/>
          <w:lang w:eastAsia="es-CO"/>
        </w:rPr>
        <w:t>s</w:t>
      </w:r>
      <w:r w:rsidR="006400CE" w:rsidRPr="008061AE">
        <w:rPr>
          <w:rFonts w:ascii="Arial" w:hAnsi="Arial" w:cs="Arial"/>
          <w:color w:val="000000" w:themeColor="text1"/>
          <w:sz w:val="22"/>
          <w:szCs w:val="22"/>
          <w:lang w:eastAsia="es-CO"/>
        </w:rPr>
        <w:t xml:space="preserve"> garantía</w:t>
      </w:r>
      <w:r w:rsidR="004267AF" w:rsidRPr="008061AE">
        <w:rPr>
          <w:rFonts w:ascii="Arial" w:hAnsi="Arial" w:cs="Arial"/>
          <w:color w:val="000000" w:themeColor="text1"/>
          <w:sz w:val="22"/>
          <w:szCs w:val="22"/>
          <w:lang w:eastAsia="es-CO"/>
        </w:rPr>
        <w:t>s</w:t>
      </w:r>
      <w:r w:rsidR="006400CE" w:rsidRPr="008061AE">
        <w:rPr>
          <w:rFonts w:ascii="Arial" w:hAnsi="Arial" w:cs="Arial"/>
          <w:color w:val="000000" w:themeColor="text1"/>
          <w:sz w:val="22"/>
          <w:szCs w:val="22"/>
          <w:lang w:eastAsia="es-CO"/>
        </w:rPr>
        <w:t xml:space="preserve">, para lo cual deberá presentar el respectivo instrumento para la verificación por parte de la entidad estatal, quien procederá a su aprobación siempre que se cumplan con las condiciones </w:t>
      </w:r>
      <w:r w:rsidR="00F36467" w:rsidRPr="008061AE">
        <w:rPr>
          <w:rFonts w:ascii="Arial" w:hAnsi="Arial" w:cs="Arial"/>
          <w:color w:val="000000" w:themeColor="text1"/>
          <w:sz w:val="22"/>
          <w:szCs w:val="22"/>
          <w:lang w:eastAsia="es-CO"/>
        </w:rPr>
        <w:t>pactadas</w:t>
      </w:r>
      <w:r w:rsidR="006400CE" w:rsidRPr="008061AE">
        <w:rPr>
          <w:rFonts w:ascii="Arial" w:hAnsi="Arial" w:cs="Arial"/>
          <w:color w:val="000000" w:themeColor="text1"/>
          <w:sz w:val="22"/>
          <w:szCs w:val="22"/>
          <w:lang w:eastAsia="es-CO"/>
        </w:rPr>
        <w:t xml:space="preserve"> en el contrato.</w:t>
      </w:r>
      <w:r w:rsidR="00D036D6" w:rsidRPr="008061AE">
        <w:rPr>
          <w:rFonts w:ascii="Arial" w:hAnsi="Arial" w:cs="Arial"/>
          <w:color w:val="000000" w:themeColor="text1"/>
          <w:sz w:val="22"/>
          <w:szCs w:val="22"/>
          <w:lang w:eastAsia="es-CO"/>
        </w:rPr>
        <w:t xml:space="preserve"> Cabe </w:t>
      </w:r>
      <w:r w:rsidR="00D036D6" w:rsidRPr="008061AE">
        <w:rPr>
          <w:rFonts w:ascii="Arial" w:hAnsi="Arial" w:cs="Arial"/>
          <w:color w:val="000000" w:themeColor="text1"/>
          <w:sz w:val="22"/>
          <w:szCs w:val="22"/>
          <w:lang w:eastAsia="es-CO"/>
        </w:rPr>
        <w:lastRenderedPageBreak/>
        <w:t xml:space="preserve">aclarar que las garantías que debe presentar el contratista </w:t>
      </w:r>
      <w:r w:rsidR="00F36467" w:rsidRPr="008061AE">
        <w:rPr>
          <w:rFonts w:ascii="Arial" w:hAnsi="Arial" w:cs="Arial"/>
          <w:color w:val="000000" w:themeColor="text1"/>
          <w:sz w:val="22"/>
          <w:szCs w:val="22"/>
          <w:lang w:eastAsia="es-CO"/>
        </w:rPr>
        <w:t>para aprobación de la entidad</w:t>
      </w:r>
      <w:r w:rsidR="002D56D3" w:rsidRPr="008061AE">
        <w:rPr>
          <w:rFonts w:ascii="Arial" w:hAnsi="Arial" w:cs="Arial"/>
          <w:color w:val="000000" w:themeColor="text1"/>
          <w:sz w:val="22"/>
          <w:szCs w:val="22"/>
          <w:lang w:eastAsia="es-CO"/>
        </w:rPr>
        <w:t xml:space="preserve"> </w:t>
      </w:r>
      <w:r w:rsidR="00AF5B02" w:rsidRPr="008061AE">
        <w:rPr>
          <w:rFonts w:ascii="Arial" w:hAnsi="Arial" w:cs="Arial"/>
          <w:color w:val="000000" w:themeColor="text1"/>
          <w:sz w:val="22"/>
          <w:szCs w:val="22"/>
          <w:lang w:eastAsia="es-CO"/>
        </w:rPr>
        <w:t xml:space="preserve">en el marco del artículo 41 de la ley 80 de 1993, </w:t>
      </w:r>
      <w:r w:rsidR="00D036D6" w:rsidRPr="008061AE">
        <w:rPr>
          <w:rFonts w:ascii="Arial" w:hAnsi="Arial" w:cs="Arial"/>
          <w:color w:val="000000" w:themeColor="text1"/>
          <w:sz w:val="22"/>
          <w:szCs w:val="22"/>
          <w:lang w:eastAsia="es-CO"/>
        </w:rPr>
        <w:t xml:space="preserve">corresponden a </w:t>
      </w:r>
      <w:r w:rsidR="00E0472E" w:rsidRPr="008061AE">
        <w:rPr>
          <w:rFonts w:ascii="Arial" w:hAnsi="Arial" w:cs="Arial"/>
          <w:color w:val="000000" w:themeColor="text1"/>
          <w:sz w:val="22"/>
          <w:szCs w:val="22"/>
          <w:lang w:eastAsia="es-CO"/>
        </w:rPr>
        <w:t xml:space="preserve">las </w:t>
      </w:r>
      <w:r w:rsidR="00FC7D54" w:rsidRPr="008061AE">
        <w:rPr>
          <w:rFonts w:ascii="Arial" w:hAnsi="Arial" w:cs="Arial"/>
          <w:color w:val="000000" w:themeColor="text1"/>
          <w:sz w:val="22"/>
          <w:szCs w:val="22"/>
          <w:lang w:eastAsia="es-CO"/>
        </w:rPr>
        <w:t>garantías contractuales</w:t>
      </w:r>
      <w:r w:rsidR="00D036D6" w:rsidRPr="008061AE">
        <w:rPr>
          <w:rFonts w:ascii="Arial" w:hAnsi="Arial" w:cs="Arial"/>
          <w:color w:val="000000" w:themeColor="text1"/>
          <w:sz w:val="22"/>
          <w:szCs w:val="22"/>
          <w:lang w:eastAsia="es-CO"/>
        </w:rPr>
        <w:t xml:space="preserve"> </w:t>
      </w:r>
      <w:r w:rsidR="00D036D6" w:rsidRPr="008061AE">
        <w:rPr>
          <w:rFonts w:ascii="Arial" w:hAnsi="Arial" w:cs="Arial"/>
          <w:color w:val="000000" w:themeColor="text1"/>
          <w:sz w:val="22"/>
          <w:szCs w:val="22"/>
          <w:lang w:val="es-ES_tradnl" w:eastAsia="es-CO"/>
        </w:rPr>
        <w:t>que cubren los riesgos asociados al contrato celebrado y a las obligaciones posteriores a su ejecución, esto es, la garantía única de cumplimiento</w:t>
      </w:r>
      <w:r w:rsidRPr="008061AE">
        <w:rPr>
          <w:rFonts w:ascii="Arial" w:hAnsi="Arial" w:cs="Arial"/>
          <w:color w:val="000000" w:themeColor="text1"/>
          <w:sz w:val="22"/>
          <w:szCs w:val="22"/>
          <w:lang w:val="es-ES_tradnl" w:eastAsia="es-CO"/>
        </w:rPr>
        <w:t xml:space="preserve"> </w:t>
      </w:r>
      <w:r w:rsidR="00EB1D67" w:rsidRPr="008061AE">
        <w:rPr>
          <w:rFonts w:ascii="Arial" w:hAnsi="Arial" w:cs="Arial"/>
          <w:color w:val="000000" w:themeColor="text1"/>
          <w:sz w:val="22"/>
          <w:szCs w:val="22"/>
          <w:lang w:val="es-ES_tradnl" w:eastAsia="es-CO"/>
        </w:rPr>
        <w:t>–</w:t>
      </w:r>
      <w:r w:rsidR="00F36467" w:rsidRPr="008061AE">
        <w:rPr>
          <w:rFonts w:ascii="Arial" w:hAnsi="Arial" w:cs="Arial"/>
          <w:color w:val="000000" w:themeColor="text1"/>
          <w:sz w:val="22"/>
          <w:szCs w:val="22"/>
          <w:lang w:val="es-ES_tradnl" w:eastAsia="es-CO"/>
        </w:rPr>
        <w:t>con sus respectivos amparos</w:t>
      </w:r>
      <w:r w:rsidR="00EB1D67" w:rsidRPr="008061AE">
        <w:rPr>
          <w:rFonts w:ascii="Arial" w:hAnsi="Arial" w:cs="Arial"/>
          <w:color w:val="000000" w:themeColor="text1"/>
          <w:sz w:val="22"/>
          <w:szCs w:val="22"/>
          <w:lang w:val="es-ES_tradnl" w:eastAsia="es-CO"/>
        </w:rPr>
        <w:t>–</w:t>
      </w:r>
      <w:r w:rsidR="00F36467" w:rsidRPr="008061AE">
        <w:rPr>
          <w:rFonts w:ascii="Arial" w:hAnsi="Arial" w:cs="Arial"/>
          <w:color w:val="000000" w:themeColor="text1"/>
          <w:sz w:val="22"/>
          <w:szCs w:val="22"/>
          <w:lang w:val="es-ES_tradnl" w:eastAsia="es-CO"/>
        </w:rPr>
        <w:t xml:space="preserve"> </w:t>
      </w:r>
      <w:r w:rsidR="00D036D6" w:rsidRPr="008061AE">
        <w:rPr>
          <w:rFonts w:ascii="Arial" w:hAnsi="Arial" w:cs="Arial"/>
          <w:color w:val="000000" w:themeColor="text1"/>
          <w:sz w:val="22"/>
          <w:szCs w:val="22"/>
          <w:lang w:val="es-ES_tradnl" w:eastAsia="es-CO"/>
        </w:rPr>
        <w:t>y la garantía de responsabilidad civil extracontractual</w:t>
      </w:r>
      <w:r w:rsidR="00630B66" w:rsidRPr="008061AE">
        <w:rPr>
          <w:rStyle w:val="Refdenotaalpie"/>
          <w:rFonts w:ascii="Arial" w:hAnsi="Arial" w:cs="Arial"/>
          <w:color w:val="000000" w:themeColor="text1"/>
          <w:sz w:val="22"/>
          <w:szCs w:val="22"/>
          <w:lang w:val="es-ES_tradnl" w:eastAsia="es-CO"/>
        </w:rPr>
        <w:footnoteReference w:id="7"/>
      </w:r>
      <w:r w:rsidR="00D036D6" w:rsidRPr="008061AE">
        <w:rPr>
          <w:rFonts w:ascii="Arial" w:hAnsi="Arial" w:cs="Arial"/>
          <w:color w:val="000000" w:themeColor="text1"/>
          <w:sz w:val="22"/>
          <w:szCs w:val="22"/>
          <w:lang w:val="es-ES_tradnl" w:eastAsia="es-CO"/>
        </w:rPr>
        <w:t>.</w:t>
      </w:r>
    </w:p>
    <w:p w14:paraId="4CF6B711" w14:textId="4845EDE4" w:rsidR="00A77E71" w:rsidRPr="008061AE" w:rsidRDefault="007954CE" w:rsidP="00EB26A7">
      <w:pPr>
        <w:spacing w:before="120" w:line="276" w:lineRule="auto"/>
        <w:ind w:firstLine="709"/>
        <w:jc w:val="both"/>
        <w:rPr>
          <w:rFonts w:ascii="Arial" w:eastAsiaTheme="minorHAnsi" w:hAnsi="Arial" w:cs="Arial"/>
          <w:color w:val="000000" w:themeColor="text1"/>
          <w:sz w:val="22"/>
          <w:szCs w:val="22"/>
          <w:lang w:val="es-ES" w:eastAsia="en-US"/>
        </w:rPr>
      </w:pPr>
      <w:r w:rsidRPr="008061AE">
        <w:rPr>
          <w:rFonts w:ascii="Arial" w:eastAsia="Calibri" w:hAnsi="Arial" w:cs="Arial"/>
          <w:color w:val="000000"/>
          <w:sz w:val="22"/>
          <w:lang w:eastAsia="en-GB"/>
        </w:rPr>
        <w:t>En este contexto, la</w:t>
      </w:r>
      <w:r w:rsidR="00AF5B02" w:rsidRPr="008061AE">
        <w:rPr>
          <w:rFonts w:ascii="Arial" w:eastAsia="Calibri" w:hAnsi="Arial" w:cs="Arial"/>
          <w:color w:val="000000"/>
          <w:sz w:val="22"/>
          <w:lang w:eastAsia="en-GB"/>
        </w:rPr>
        <w:t xml:space="preserve"> obligación de constituir las garantías contractuales</w:t>
      </w:r>
      <w:r w:rsidR="00774897" w:rsidRPr="008061AE">
        <w:rPr>
          <w:rFonts w:ascii="Arial" w:eastAsia="Calibri" w:hAnsi="Arial" w:cs="Arial"/>
          <w:color w:val="000000"/>
          <w:sz w:val="22"/>
          <w:lang w:eastAsia="en-GB"/>
        </w:rPr>
        <w:t xml:space="preserve"> </w:t>
      </w:r>
      <w:r w:rsidRPr="008061AE">
        <w:rPr>
          <w:rFonts w:ascii="Arial" w:eastAsia="Calibri" w:hAnsi="Arial" w:cs="Arial"/>
          <w:color w:val="000000"/>
          <w:sz w:val="22"/>
          <w:lang w:eastAsia="en-GB"/>
        </w:rPr>
        <w:t>y</w:t>
      </w:r>
      <w:r w:rsidR="00774897" w:rsidRPr="008061AE">
        <w:rPr>
          <w:rFonts w:ascii="Arial" w:eastAsia="Calibri" w:hAnsi="Arial" w:cs="Arial"/>
          <w:color w:val="000000"/>
          <w:sz w:val="22"/>
          <w:lang w:eastAsia="en-GB"/>
        </w:rPr>
        <w:t xml:space="preserve"> su aprobación</w:t>
      </w:r>
      <w:r w:rsidR="00AF5B02" w:rsidRPr="008061AE">
        <w:rPr>
          <w:rFonts w:ascii="Arial" w:eastAsia="Calibri" w:hAnsi="Arial" w:cs="Arial"/>
          <w:color w:val="000000"/>
          <w:sz w:val="22"/>
          <w:lang w:eastAsia="en-GB"/>
        </w:rPr>
        <w:t xml:space="preserve"> </w:t>
      </w:r>
      <w:r w:rsidR="00FC7D54" w:rsidRPr="008061AE">
        <w:rPr>
          <w:rFonts w:ascii="Arial" w:eastAsia="Calibri" w:hAnsi="Arial" w:cs="Arial"/>
          <w:color w:val="000000"/>
          <w:sz w:val="22"/>
          <w:lang w:eastAsia="en-GB"/>
        </w:rPr>
        <w:t>tiene como propósito cumplir con el requisito de ejecución del contrato,</w:t>
      </w:r>
      <w:r w:rsidR="00AF5B02" w:rsidRPr="008061AE">
        <w:rPr>
          <w:rFonts w:ascii="Arial" w:eastAsia="Calibri" w:hAnsi="Arial" w:cs="Arial"/>
          <w:color w:val="000000"/>
          <w:sz w:val="22"/>
          <w:lang w:eastAsia="en-GB"/>
        </w:rPr>
        <w:t xml:space="preserve"> </w:t>
      </w:r>
      <w:r w:rsidR="00A91AE6" w:rsidRPr="008061AE">
        <w:rPr>
          <w:rFonts w:ascii="Arial" w:eastAsia="Calibri" w:hAnsi="Arial" w:cs="Arial"/>
          <w:color w:val="000000"/>
          <w:sz w:val="22"/>
          <w:lang w:eastAsia="en-GB"/>
        </w:rPr>
        <w:t xml:space="preserve">pues estas se </w:t>
      </w:r>
      <w:r w:rsidR="00FC7D54" w:rsidRPr="008061AE">
        <w:rPr>
          <w:rFonts w:ascii="Arial" w:eastAsia="Calibri" w:hAnsi="Arial" w:cs="Arial"/>
          <w:color w:val="000000"/>
          <w:sz w:val="22"/>
          <w:lang w:eastAsia="en-GB"/>
        </w:rPr>
        <w:t>erige</w:t>
      </w:r>
      <w:r w:rsidR="00A91AE6" w:rsidRPr="008061AE">
        <w:rPr>
          <w:rFonts w:ascii="Arial" w:eastAsia="Calibri" w:hAnsi="Arial" w:cs="Arial"/>
          <w:color w:val="000000"/>
          <w:sz w:val="22"/>
          <w:lang w:eastAsia="en-GB"/>
        </w:rPr>
        <w:t>n</w:t>
      </w:r>
      <w:r w:rsidR="00FC7D54" w:rsidRPr="008061AE">
        <w:rPr>
          <w:rFonts w:ascii="Arial" w:eastAsia="Calibri" w:hAnsi="Arial" w:cs="Arial"/>
          <w:color w:val="000000"/>
          <w:sz w:val="22"/>
          <w:lang w:eastAsia="en-GB"/>
        </w:rPr>
        <w:t xml:space="preserve"> </w:t>
      </w:r>
      <w:r w:rsidR="00AF5B02" w:rsidRPr="008061AE">
        <w:rPr>
          <w:rFonts w:ascii="Arial" w:eastAsia="Calibri" w:hAnsi="Arial" w:cs="Arial"/>
          <w:color w:val="000000"/>
          <w:sz w:val="22"/>
          <w:lang w:eastAsia="en-GB"/>
        </w:rPr>
        <w:t xml:space="preserve">como un </w:t>
      </w:r>
      <w:r w:rsidR="00FC7D54" w:rsidRPr="008061AE">
        <w:rPr>
          <w:rFonts w:ascii="Arial" w:eastAsiaTheme="minorHAnsi" w:hAnsi="Arial" w:cs="Arial"/>
          <w:color w:val="000000" w:themeColor="text1"/>
          <w:sz w:val="22"/>
          <w:szCs w:val="22"/>
          <w:lang w:val="es-MX" w:eastAsia="en-US"/>
        </w:rPr>
        <w:t>«</w:t>
      </w:r>
      <w:r w:rsidR="00AF5B02" w:rsidRPr="008061AE">
        <w:rPr>
          <w:rFonts w:ascii="Arial" w:eastAsia="Calibri" w:hAnsi="Arial" w:cs="Arial"/>
          <w:color w:val="000000"/>
          <w:sz w:val="22"/>
          <w:lang w:eastAsia="en-GB"/>
        </w:rPr>
        <w:t>instrumento para salvaguardar intereses de carácter general, garantizar el adecuado cumplimiento del objeto contractual y proteger el patrimonio público de los detrimentos que se puedan causar con ocasión de eventuales incumplimientos en que incurra el contratist</w:t>
      </w:r>
      <w:r w:rsidR="00FC7D54" w:rsidRPr="008061AE">
        <w:rPr>
          <w:rFonts w:ascii="Arial" w:eastAsia="Calibri" w:hAnsi="Arial" w:cs="Arial"/>
          <w:color w:val="000000"/>
          <w:sz w:val="22"/>
          <w:lang w:eastAsia="en-GB"/>
        </w:rPr>
        <w:t>a</w:t>
      </w:r>
      <w:r w:rsidR="00EB1D67" w:rsidRPr="008061AE">
        <w:rPr>
          <w:rFonts w:ascii="Arial" w:eastAsia="Calibri" w:hAnsi="Arial" w:cs="Arial"/>
          <w:color w:val="000000"/>
          <w:sz w:val="22"/>
          <w:lang w:eastAsia="en-GB"/>
        </w:rPr>
        <w:t>»</w:t>
      </w:r>
      <w:r w:rsidR="00FC7D54" w:rsidRPr="008061AE">
        <w:rPr>
          <w:rStyle w:val="Refdenotaalpie"/>
          <w:rFonts w:ascii="Arial" w:eastAsia="Calibri" w:hAnsi="Arial" w:cs="Arial"/>
          <w:color w:val="000000"/>
          <w:sz w:val="22"/>
          <w:lang w:eastAsia="en-GB"/>
        </w:rPr>
        <w:footnoteReference w:id="8"/>
      </w:r>
      <w:r w:rsidR="00FC7D54" w:rsidRPr="008061AE">
        <w:rPr>
          <w:rFonts w:ascii="Arial" w:hAnsi="Arial" w:cs="Arial"/>
          <w:color w:val="000000" w:themeColor="text1"/>
          <w:sz w:val="22"/>
          <w:szCs w:val="22"/>
          <w:lang w:eastAsia="es-CO"/>
        </w:rPr>
        <w:t>.</w:t>
      </w:r>
      <w:r w:rsidR="004F56FB" w:rsidRPr="008061AE">
        <w:rPr>
          <w:rFonts w:ascii="Arial" w:eastAsiaTheme="minorHAnsi" w:hAnsi="Arial" w:cs="Arial"/>
          <w:color w:val="000000" w:themeColor="text1"/>
          <w:sz w:val="22"/>
          <w:szCs w:val="22"/>
          <w:lang w:val="es-MX" w:eastAsia="en-US"/>
        </w:rPr>
        <w:t xml:space="preserve"> </w:t>
      </w:r>
      <w:r w:rsidR="002B6A13" w:rsidRPr="008061AE">
        <w:rPr>
          <w:rFonts w:ascii="Arial" w:eastAsiaTheme="minorHAnsi" w:hAnsi="Arial" w:cs="Arial"/>
          <w:color w:val="000000" w:themeColor="text1"/>
          <w:sz w:val="22"/>
          <w:szCs w:val="22"/>
          <w:lang w:val="es-MX" w:eastAsia="en-US"/>
        </w:rPr>
        <w:t>En este sentido, p</w:t>
      </w:r>
      <w:r w:rsidR="008C5408" w:rsidRPr="008061AE">
        <w:rPr>
          <w:rFonts w:ascii="Arial" w:eastAsiaTheme="minorHAnsi" w:hAnsi="Arial" w:cs="Arial"/>
          <w:color w:val="000000" w:themeColor="text1"/>
          <w:sz w:val="22"/>
          <w:szCs w:val="22"/>
          <w:lang w:val="es-MX" w:eastAsia="en-US"/>
        </w:rPr>
        <w:t>revio a l</w:t>
      </w:r>
      <w:r w:rsidR="008C5408" w:rsidRPr="008061AE">
        <w:rPr>
          <w:rFonts w:ascii="Arial" w:eastAsiaTheme="minorHAnsi" w:hAnsi="Arial" w:cs="Arial"/>
          <w:color w:val="000000" w:themeColor="text1"/>
          <w:sz w:val="22"/>
          <w:szCs w:val="22"/>
          <w:lang w:val="es-ES_tradnl" w:eastAsia="en-US"/>
        </w:rPr>
        <w:t xml:space="preserve">a aprobación de las garantías pactadas en el contrato, la entidad debe realizar la respectiva verificación de los amparos y suficiencia de </w:t>
      </w:r>
      <w:r w:rsidR="002B6A13" w:rsidRPr="008061AE">
        <w:rPr>
          <w:rFonts w:ascii="Arial" w:eastAsiaTheme="minorHAnsi" w:hAnsi="Arial" w:cs="Arial"/>
          <w:color w:val="000000" w:themeColor="text1"/>
          <w:sz w:val="22"/>
          <w:szCs w:val="22"/>
          <w:lang w:val="es-ES_tradnl" w:eastAsia="en-US"/>
        </w:rPr>
        <w:t>las garantías exigidas</w:t>
      </w:r>
      <w:r w:rsidR="007024CC" w:rsidRPr="008061AE">
        <w:rPr>
          <w:rFonts w:ascii="Arial" w:eastAsiaTheme="minorHAnsi" w:hAnsi="Arial" w:cs="Arial"/>
          <w:color w:val="000000" w:themeColor="text1"/>
          <w:sz w:val="22"/>
          <w:szCs w:val="22"/>
          <w:lang w:val="es-ES_tradnl" w:eastAsia="en-US"/>
        </w:rPr>
        <w:t xml:space="preserve">, </w:t>
      </w:r>
      <w:r w:rsidR="00EB1D67" w:rsidRPr="008061AE">
        <w:rPr>
          <w:rFonts w:ascii="Arial" w:eastAsiaTheme="minorHAnsi" w:hAnsi="Arial" w:cs="Arial"/>
          <w:color w:val="000000" w:themeColor="text1"/>
          <w:sz w:val="22"/>
          <w:szCs w:val="22"/>
          <w:lang w:val="es-ES_tradnl" w:eastAsia="en-US"/>
        </w:rPr>
        <w:t>con la finalidad de</w:t>
      </w:r>
      <w:r w:rsidR="007024CC" w:rsidRPr="008061AE">
        <w:rPr>
          <w:rFonts w:ascii="Arial" w:eastAsiaTheme="minorHAnsi" w:hAnsi="Arial" w:cs="Arial"/>
          <w:color w:val="000000" w:themeColor="text1"/>
          <w:sz w:val="22"/>
          <w:szCs w:val="22"/>
          <w:lang w:eastAsia="en-US"/>
        </w:rPr>
        <w:t xml:space="preserve"> asegurar que </w:t>
      </w:r>
      <w:r w:rsidR="00A91AE6" w:rsidRPr="008061AE">
        <w:rPr>
          <w:rFonts w:ascii="Arial" w:eastAsiaTheme="minorHAnsi" w:hAnsi="Arial" w:cs="Arial"/>
          <w:color w:val="000000" w:themeColor="text1"/>
          <w:sz w:val="22"/>
          <w:szCs w:val="22"/>
          <w:lang w:eastAsia="en-US"/>
        </w:rPr>
        <w:t xml:space="preserve">estas </w:t>
      </w:r>
      <w:r w:rsidR="00A91AE6" w:rsidRPr="008061AE">
        <w:rPr>
          <w:rFonts w:ascii="Arial" w:eastAsiaTheme="minorHAnsi" w:hAnsi="Arial" w:cs="Arial"/>
          <w:color w:val="000000" w:themeColor="text1"/>
          <w:sz w:val="22"/>
          <w:szCs w:val="22"/>
          <w:lang w:val="es-ES" w:eastAsia="en-US"/>
        </w:rPr>
        <w:t>protejan el</w:t>
      </w:r>
      <w:r w:rsidR="007024CC" w:rsidRPr="008061AE">
        <w:rPr>
          <w:rFonts w:ascii="Arial" w:eastAsiaTheme="minorHAnsi" w:hAnsi="Arial" w:cs="Arial"/>
          <w:color w:val="000000" w:themeColor="text1"/>
          <w:sz w:val="22"/>
          <w:szCs w:val="22"/>
          <w:lang w:val="es-ES" w:eastAsia="en-US"/>
        </w:rPr>
        <w:t xml:space="preserve"> patrimonio del </w:t>
      </w:r>
      <w:r w:rsidR="00EB1D67" w:rsidRPr="008061AE">
        <w:rPr>
          <w:rFonts w:ascii="Arial" w:eastAsiaTheme="minorHAnsi" w:hAnsi="Arial" w:cs="Arial"/>
          <w:color w:val="000000" w:themeColor="text1"/>
          <w:sz w:val="22"/>
          <w:szCs w:val="22"/>
          <w:lang w:val="es-ES" w:eastAsia="en-US"/>
        </w:rPr>
        <w:t>E</w:t>
      </w:r>
      <w:r w:rsidR="007024CC" w:rsidRPr="008061AE">
        <w:rPr>
          <w:rFonts w:ascii="Arial" w:eastAsiaTheme="minorHAnsi" w:hAnsi="Arial" w:cs="Arial"/>
          <w:color w:val="000000" w:themeColor="text1"/>
          <w:sz w:val="22"/>
          <w:szCs w:val="22"/>
          <w:lang w:val="es-ES" w:eastAsia="en-US"/>
        </w:rPr>
        <w:t>stado de</w:t>
      </w:r>
      <w:r w:rsidR="00EB1D67" w:rsidRPr="008061AE">
        <w:rPr>
          <w:rFonts w:ascii="Arial" w:eastAsiaTheme="minorHAnsi" w:hAnsi="Arial" w:cs="Arial"/>
          <w:color w:val="000000" w:themeColor="text1"/>
          <w:sz w:val="22"/>
          <w:szCs w:val="22"/>
          <w:lang w:val="es-ES" w:eastAsia="en-US"/>
        </w:rPr>
        <w:t xml:space="preserve"> </w:t>
      </w:r>
      <w:r w:rsidR="007024CC" w:rsidRPr="008061AE">
        <w:rPr>
          <w:rFonts w:ascii="Arial" w:eastAsiaTheme="minorHAnsi" w:hAnsi="Arial" w:cs="Arial"/>
          <w:color w:val="000000" w:themeColor="text1"/>
          <w:sz w:val="22"/>
          <w:szCs w:val="22"/>
          <w:lang w:val="es-ES" w:eastAsia="en-US"/>
        </w:rPr>
        <w:t>l</w:t>
      </w:r>
      <w:r w:rsidR="00EB1D67" w:rsidRPr="008061AE">
        <w:rPr>
          <w:rFonts w:ascii="Arial" w:eastAsiaTheme="minorHAnsi" w:hAnsi="Arial" w:cs="Arial"/>
          <w:color w:val="000000" w:themeColor="text1"/>
          <w:sz w:val="22"/>
          <w:szCs w:val="22"/>
          <w:lang w:val="es-ES" w:eastAsia="en-US"/>
        </w:rPr>
        <w:t>os</w:t>
      </w:r>
      <w:r w:rsidR="007024CC" w:rsidRPr="008061AE">
        <w:rPr>
          <w:rFonts w:ascii="Arial" w:eastAsiaTheme="minorHAnsi" w:hAnsi="Arial" w:cs="Arial"/>
          <w:color w:val="000000" w:themeColor="text1"/>
          <w:sz w:val="22"/>
          <w:szCs w:val="22"/>
          <w:lang w:val="es-ES" w:eastAsia="en-US"/>
        </w:rPr>
        <w:t xml:space="preserve"> perjuicio</w:t>
      </w:r>
      <w:r w:rsidR="00EB1D67" w:rsidRPr="008061AE">
        <w:rPr>
          <w:rFonts w:ascii="Arial" w:eastAsiaTheme="minorHAnsi" w:hAnsi="Arial" w:cs="Arial"/>
          <w:color w:val="000000" w:themeColor="text1"/>
          <w:sz w:val="22"/>
          <w:szCs w:val="22"/>
          <w:lang w:val="es-ES" w:eastAsia="en-US"/>
        </w:rPr>
        <w:t>s</w:t>
      </w:r>
      <w:r w:rsidR="007024CC" w:rsidRPr="008061AE">
        <w:rPr>
          <w:rFonts w:ascii="Arial" w:eastAsiaTheme="minorHAnsi" w:hAnsi="Arial" w:cs="Arial"/>
          <w:color w:val="000000" w:themeColor="text1"/>
          <w:sz w:val="22"/>
          <w:szCs w:val="22"/>
          <w:lang w:val="es-ES" w:eastAsia="en-US"/>
        </w:rPr>
        <w:t xml:space="preserve"> que </w:t>
      </w:r>
      <w:r w:rsidR="00EB1D67" w:rsidRPr="008061AE">
        <w:rPr>
          <w:rFonts w:ascii="Arial" w:eastAsiaTheme="minorHAnsi" w:hAnsi="Arial" w:cs="Arial"/>
          <w:color w:val="000000" w:themeColor="text1"/>
          <w:sz w:val="22"/>
          <w:szCs w:val="22"/>
          <w:lang w:val="es-ES" w:eastAsia="en-US"/>
        </w:rPr>
        <w:t>eventualmente se derivarían de la materialización de los riesgos amparados</w:t>
      </w:r>
      <w:r w:rsidR="007024CC" w:rsidRPr="008061AE">
        <w:rPr>
          <w:rFonts w:ascii="Arial" w:eastAsiaTheme="minorHAnsi" w:hAnsi="Arial" w:cs="Arial"/>
          <w:color w:val="000000" w:themeColor="text1"/>
          <w:sz w:val="22"/>
          <w:szCs w:val="22"/>
          <w:lang w:val="es-ES" w:eastAsia="en-US"/>
        </w:rPr>
        <w:t xml:space="preserve">. </w:t>
      </w:r>
      <w:r w:rsidR="00A77E71" w:rsidRPr="008061AE">
        <w:rPr>
          <w:rFonts w:ascii="Arial" w:eastAsiaTheme="minorHAnsi" w:hAnsi="Arial" w:cs="Arial"/>
          <w:color w:val="000000" w:themeColor="text1"/>
          <w:sz w:val="22"/>
          <w:szCs w:val="22"/>
          <w:lang w:val="es-ES_tradnl" w:eastAsia="en-US"/>
        </w:rPr>
        <w:t xml:space="preserve">Esta labor de verificación por parte de la entidad </w:t>
      </w:r>
      <w:r w:rsidR="00C14067" w:rsidRPr="008061AE">
        <w:rPr>
          <w:rFonts w:ascii="Arial" w:eastAsiaTheme="minorHAnsi" w:hAnsi="Arial" w:cs="Arial"/>
          <w:color w:val="000000" w:themeColor="text1"/>
          <w:sz w:val="22"/>
          <w:szCs w:val="22"/>
          <w:lang w:val="es-ES_tradnl" w:eastAsia="en-US"/>
        </w:rPr>
        <w:t>implica</w:t>
      </w:r>
      <w:r w:rsidR="00DB7954" w:rsidRPr="008061AE">
        <w:rPr>
          <w:rFonts w:ascii="Arial" w:eastAsiaTheme="minorHAnsi" w:hAnsi="Arial" w:cs="Arial"/>
          <w:color w:val="000000" w:themeColor="text1"/>
          <w:sz w:val="22"/>
          <w:szCs w:val="22"/>
          <w:lang w:val="es-ES_tradnl" w:eastAsia="en-US"/>
        </w:rPr>
        <w:t xml:space="preserve"> validar el origen de l</w:t>
      </w:r>
      <w:r w:rsidR="00A91AE6" w:rsidRPr="008061AE">
        <w:rPr>
          <w:rFonts w:ascii="Arial" w:eastAsiaTheme="minorHAnsi" w:hAnsi="Arial" w:cs="Arial"/>
          <w:color w:val="000000" w:themeColor="text1"/>
          <w:sz w:val="22"/>
          <w:szCs w:val="22"/>
          <w:lang w:val="es-ES_tradnl" w:eastAsia="en-US"/>
        </w:rPr>
        <w:t>as garantías</w:t>
      </w:r>
      <w:r w:rsidR="00DB7954" w:rsidRPr="008061AE">
        <w:rPr>
          <w:rFonts w:ascii="Arial" w:eastAsiaTheme="minorHAnsi" w:hAnsi="Arial" w:cs="Arial"/>
          <w:color w:val="000000" w:themeColor="text1"/>
          <w:sz w:val="22"/>
          <w:szCs w:val="22"/>
          <w:lang w:val="es-ES_tradnl" w:eastAsia="en-US"/>
        </w:rPr>
        <w:t xml:space="preserve"> y</w:t>
      </w:r>
      <w:r w:rsidR="00A77E71" w:rsidRPr="008061AE">
        <w:rPr>
          <w:rFonts w:ascii="Arial" w:eastAsiaTheme="minorHAnsi" w:hAnsi="Arial" w:cs="Arial"/>
          <w:color w:val="000000" w:themeColor="text1"/>
          <w:sz w:val="22"/>
          <w:szCs w:val="22"/>
          <w:lang w:val="es-ES_tradnl" w:eastAsia="en-US"/>
        </w:rPr>
        <w:t xml:space="preserve"> </w:t>
      </w:r>
      <w:r w:rsidR="00EF52B1" w:rsidRPr="008061AE">
        <w:rPr>
          <w:rFonts w:ascii="Arial" w:eastAsiaTheme="minorHAnsi" w:hAnsi="Arial" w:cs="Arial"/>
          <w:color w:val="000000" w:themeColor="text1"/>
          <w:sz w:val="22"/>
          <w:szCs w:val="22"/>
          <w:lang w:val="es-ES_tradnl" w:eastAsia="en-US"/>
        </w:rPr>
        <w:t>revisar</w:t>
      </w:r>
      <w:r w:rsidR="00A77E71" w:rsidRPr="008061AE">
        <w:rPr>
          <w:rFonts w:ascii="Arial" w:eastAsiaTheme="minorHAnsi" w:hAnsi="Arial" w:cs="Arial"/>
          <w:color w:val="000000" w:themeColor="text1"/>
          <w:sz w:val="22"/>
          <w:szCs w:val="22"/>
          <w:lang w:val="es-ES_tradnl" w:eastAsia="en-US"/>
        </w:rPr>
        <w:t xml:space="preserve"> </w:t>
      </w:r>
      <w:r w:rsidR="00A77E71" w:rsidRPr="008061AE">
        <w:rPr>
          <w:rFonts w:ascii="Arial" w:eastAsiaTheme="minorHAnsi" w:hAnsi="Arial" w:cs="Arial"/>
          <w:color w:val="000000" w:themeColor="text1"/>
          <w:sz w:val="22"/>
          <w:szCs w:val="22"/>
          <w:lang w:val="es-MX" w:eastAsia="en-US"/>
        </w:rPr>
        <w:t>«</w:t>
      </w:r>
      <w:r w:rsidR="00A77E71" w:rsidRPr="008061AE">
        <w:rPr>
          <w:rFonts w:ascii="Arial" w:eastAsia="Calibri" w:hAnsi="Arial" w:cs="Arial"/>
          <w:sz w:val="22"/>
          <w:szCs w:val="22"/>
          <w:lang w:eastAsia="en-US"/>
        </w:rPr>
        <w:t>que los valores asegurados coincidan con los que se exigieron en el contrato, así como su vigencia; verificar que estén identificados plenamente el tomador y el beneficiario, y que vengan adjuntas las condiciones generales de la póliza. Sólo con la certeza que brinda este análisis, se puede tener la seguridad que no se causarán perjuicios al ente estatal.</w:t>
      </w:r>
      <w:r w:rsidR="00705A1A" w:rsidRPr="008061AE">
        <w:rPr>
          <w:rFonts w:ascii="Arial" w:eastAsia="Calibri" w:hAnsi="Arial" w:cs="Arial"/>
          <w:sz w:val="22"/>
          <w:szCs w:val="22"/>
          <w:lang w:eastAsia="en-US"/>
        </w:rPr>
        <w:t xml:space="preserve"> </w:t>
      </w:r>
      <w:r w:rsidR="00A77E71" w:rsidRPr="008061AE">
        <w:rPr>
          <w:rFonts w:ascii="Arial" w:eastAsia="Calibri" w:hAnsi="Arial" w:cs="Arial"/>
          <w:sz w:val="22"/>
          <w:szCs w:val="22"/>
          <w:lang w:eastAsia="en-US"/>
        </w:rPr>
        <w:t>De tal manera, una vez revisada la póliza, sus anexos (condiciones generales) y su contenido y si está de acuerdo con lo exigido, se impartirá la aprobación correspondiente</w:t>
      </w:r>
      <w:r w:rsidR="00EB1D67" w:rsidRPr="008061AE">
        <w:rPr>
          <w:rFonts w:ascii="Arial" w:eastAsia="Calibri" w:hAnsi="Arial" w:cs="Arial"/>
          <w:sz w:val="22"/>
          <w:szCs w:val="22"/>
          <w:lang w:eastAsia="en-US"/>
        </w:rPr>
        <w:t>»</w:t>
      </w:r>
      <w:r w:rsidR="00A77E71" w:rsidRPr="008061AE">
        <w:rPr>
          <w:rStyle w:val="Refdenotaalpie"/>
          <w:rFonts w:ascii="Arial" w:eastAsia="Calibri" w:hAnsi="Arial" w:cs="Arial"/>
          <w:sz w:val="22"/>
          <w:szCs w:val="22"/>
          <w:lang w:eastAsia="en-US"/>
        </w:rPr>
        <w:footnoteReference w:id="9"/>
      </w:r>
      <w:r w:rsidR="00A77E71" w:rsidRPr="008061AE">
        <w:rPr>
          <w:rFonts w:ascii="Arial" w:eastAsiaTheme="minorHAnsi" w:hAnsi="Arial" w:cs="Arial"/>
          <w:color w:val="000000" w:themeColor="text1"/>
          <w:sz w:val="22"/>
          <w:szCs w:val="22"/>
          <w:lang w:val="es-MX" w:eastAsia="en-US"/>
        </w:rPr>
        <w:t>.</w:t>
      </w:r>
    </w:p>
    <w:p w14:paraId="2A7113FE" w14:textId="5070D12A" w:rsidR="008C5408" w:rsidRPr="008061AE" w:rsidRDefault="008C5408" w:rsidP="001A676B">
      <w:pPr>
        <w:spacing w:before="120" w:line="276" w:lineRule="auto"/>
        <w:ind w:firstLine="708"/>
        <w:jc w:val="both"/>
        <w:rPr>
          <w:rFonts w:ascii="Arial" w:eastAsiaTheme="minorHAnsi" w:hAnsi="Arial" w:cs="Arial"/>
          <w:color w:val="000000" w:themeColor="text1"/>
          <w:sz w:val="22"/>
          <w:szCs w:val="22"/>
          <w:lang w:val="es-ES_tradnl" w:eastAsia="en-US"/>
        </w:rPr>
      </w:pPr>
      <w:r w:rsidRPr="008061AE">
        <w:rPr>
          <w:rFonts w:ascii="Arial" w:eastAsiaTheme="minorHAnsi" w:hAnsi="Arial" w:cs="Arial"/>
          <w:color w:val="000000" w:themeColor="text1"/>
          <w:sz w:val="22"/>
          <w:szCs w:val="22"/>
          <w:lang w:val="es-ES_tradnl" w:eastAsia="en-US"/>
        </w:rPr>
        <w:t>Al respecto, debe señalarse que la Agencia Nacional de Contratación Pública y la Superintendencia Financiera</w:t>
      </w:r>
      <w:r w:rsidR="00D036D6" w:rsidRPr="008061AE">
        <w:rPr>
          <w:rFonts w:ascii="Arial" w:eastAsiaTheme="minorHAnsi" w:hAnsi="Arial" w:cs="Arial"/>
          <w:color w:val="000000" w:themeColor="text1"/>
          <w:sz w:val="22"/>
          <w:szCs w:val="22"/>
          <w:lang w:val="es-ES_tradnl" w:eastAsia="en-US"/>
        </w:rPr>
        <w:t xml:space="preserve"> de Colombia</w:t>
      </w:r>
      <w:r w:rsidRPr="008061AE">
        <w:rPr>
          <w:rFonts w:ascii="Arial" w:eastAsiaTheme="minorHAnsi" w:hAnsi="Arial" w:cs="Arial"/>
          <w:color w:val="000000" w:themeColor="text1"/>
          <w:sz w:val="22"/>
          <w:szCs w:val="22"/>
          <w:lang w:val="es-ES_tradnl" w:eastAsia="en-US"/>
        </w:rPr>
        <w:t xml:space="preserve"> mediante Circular Conjunta 001 del 20 de agosto de 2021, impartieron instrucciones sobre </w:t>
      </w:r>
      <w:r w:rsidR="002B6A13" w:rsidRPr="008061AE">
        <w:rPr>
          <w:rFonts w:ascii="Arial" w:eastAsiaTheme="minorHAnsi" w:hAnsi="Arial" w:cs="Arial"/>
          <w:color w:val="000000" w:themeColor="text1"/>
          <w:sz w:val="22"/>
          <w:szCs w:val="22"/>
          <w:lang w:val="es-ES_tradnl" w:eastAsia="en-US"/>
        </w:rPr>
        <w:t xml:space="preserve">los </w:t>
      </w:r>
      <w:r w:rsidRPr="008061AE">
        <w:rPr>
          <w:rFonts w:ascii="Arial" w:eastAsiaTheme="minorHAnsi" w:hAnsi="Arial" w:cs="Arial"/>
          <w:color w:val="000000" w:themeColor="text1"/>
          <w:sz w:val="22"/>
          <w:szCs w:val="22"/>
          <w:lang w:val="es-ES_tradnl" w:eastAsia="en-US"/>
        </w:rPr>
        <w:t>mecanismos para fortalecer la debida diligencia de los beneficiarios de pólizas de seguros, garantías y avales bancarios, y patrimonios autónomos</w:t>
      </w:r>
      <w:r w:rsidR="007954CE" w:rsidRPr="008061AE">
        <w:rPr>
          <w:rFonts w:ascii="Arial" w:eastAsiaTheme="minorHAnsi" w:hAnsi="Arial" w:cs="Arial"/>
          <w:color w:val="000000" w:themeColor="text1"/>
          <w:sz w:val="22"/>
          <w:szCs w:val="22"/>
          <w:lang w:val="es-ES_tradnl" w:eastAsia="en-US"/>
        </w:rPr>
        <w:t>.</w:t>
      </w:r>
      <w:r w:rsidR="009F6C9A" w:rsidRPr="008061AE">
        <w:rPr>
          <w:rFonts w:ascii="Arial" w:eastAsiaTheme="minorHAnsi" w:hAnsi="Arial" w:cs="Arial"/>
          <w:color w:val="000000" w:themeColor="text1"/>
          <w:sz w:val="22"/>
          <w:szCs w:val="22"/>
          <w:lang w:val="es-ES_tradnl" w:eastAsia="en-US"/>
        </w:rPr>
        <w:t xml:space="preserve"> </w:t>
      </w:r>
      <w:r w:rsidR="007954CE" w:rsidRPr="008061AE">
        <w:rPr>
          <w:rFonts w:ascii="Arial" w:eastAsiaTheme="minorHAnsi" w:hAnsi="Arial" w:cs="Arial"/>
          <w:color w:val="000000" w:themeColor="text1"/>
          <w:sz w:val="22"/>
          <w:szCs w:val="22"/>
          <w:lang w:val="es-ES_tradnl" w:eastAsia="en-US"/>
        </w:rPr>
        <w:t>Su finalidad es</w:t>
      </w:r>
      <w:r w:rsidR="00EF52B1" w:rsidRPr="008061AE">
        <w:rPr>
          <w:rFonts w:ascii="Arial" w:eastAsiaTheme="minorHAnsi" w:hAnsi="Arial" w:cs="Arial"/>
          <w:color w:val="000000" w:themeColor="text1"/>
          <w:sz w:val="22"/>
          <w:szCs w:val="22"/>
          <w:lang w:val="es-ES_tradnl" w:eastAsia="en-US"/>
        </w:rPr>
        <w:t xml:space="preserve"> </w:t>
      </w:r>
      <w:r w:rsidR="00EF52B1" w:rsidRPr="008061AE">
        <w:rPr>
          <w:rFonts w:ascii="Arial" w:eastAsiaTheme="minorHAnsi" w:hAnsi="Arial" w:cs="Arial"/>
          <w:color w:val="000000" w:themeColor="text1"/>
          <w:sz w:val="22"/>
          <w:szCs w:val="22"/>
          <w:lang w:eastAsia="en-US"/>
        </w:rPr>
        <w:t>implementar mecanismos adicionales de verificación y recordar la debida diligencia que les asiste a las entidades estatales en la validación del origen e integridad de los documentos que soportan las garantías y avales bancarios, contratos de seguro de cumplimiento y los patrimonios autónomos, sin perjuicio de la importancia del recto obrar de los proponentes y contratistas del Estado en estos asuntos</w:t>
      </w:r>
      <w:r w:rsidRPr="008061AE">
        <w:rPr>
          <w:rFonts w:ascii="Arial" w:eastAsiaTheme="minorHAnsi" w:hAnsi="Arial" w:cs="Arial"/>
          <w:color w:val="000000" w:themeColor="text1"/>
          <w:sz w:val="22"/>
          <w:szCs w:val="22"/>
          <w:lang w:val="es-ES_tradnl" w:eastAsia="en-US"/>
        </w:rPr>
        <w:t>.</w:t>
      </w:r>
      <w:r w:rsidR="00DB7954" w:rsidRPr="008061AE">
        <w:rPr>
          <w:rFonts w:ascii="Arial" w:eastAsiaTheme="minorHAnsi" w:hAnsi="Arial" w:cs="Arial"/>
          <w:color w:val="000000" w:themeColor="text1"/>
          <w:sz w:val="22"/>
          <w:szCs w:val="22"/>
          <w:lang w:val="es-ES_tradnl" w:eastAsia="en-US"/>
        </w:rPr>
        <w:t xml:space="preserve"> Sobre el particular</w:t>
      </w:r>
      <w:r w:rsidRPr="008061AE">
        <w:rPr>
          <w:rFonts w:ascii="Arial" w:eastAsiaTheme="minorHAnsi" w:hAnsi="Arial" w:cs="Arial"/>
          <w:color w:val="000000" w:themeColor="text1"/>
          <w:sz w:val="22"/>
          <w:szCs w:val="22"/>
          <w:lang w:val="es-ES_tradnl" w:eastAsia="en-US"/>
        </w:rPr>
        <w:t xml:space="preserve">, </w:t>
      </w:r>
      <w:r w:rsidR="004267AF" w:rsidRPr="008061AE">
        <w:rPr>
          <w:rFonts w:ascii="Arial" w:eastAsiaTheme="minorHAnsi" w:hAnsi="Arial" w:cs="Arial"/>
          <w:color w:val="000000" w:themeColor="text1"/>
          <w:sz w:val="22"/>
          <w:szCs w:val="22"/>
          <w:lang w:val="es-ES_tradnl" w:eastAsia="en-US"/>
        </w:rPr>
        <w:t xml:space="preserve">esta circular </w:t>
      </w:r>
      <w:r w:rsidRPr="008061AE">
        <w:rPr>
          <w:rFonts w:ascii="Arial" w:eastAsiaTheme="minorHAnsi" w:hAnsi="Arial" w:cs="Arial"/>
          <w:color w:val="000000" w:themeColor="text1"/>
          <w:sz w:val="22"/>
          <w:szCs w:val="22"/>
          <w:lang w:val="es-ES_tradnl" w:eastAsia="en-US"/>
        </w:rPr>
        <w:t xml:space="preserve">señaló lo siguiente: </w:t>
      </w:r>
    </w:p>
    <w:p w14:paraId="3095592E" w14:textId="77777777" w:rsidR="00D036D6" w:rsidRPr="008061AE" w:rsidRDefault="00D036D6" w:rsidP="00A77E71">
      <w:pPr>
        <w:spacing w:line="276" w:lineRule="auto"/>
        <w:ind w:firstLine="709"/>
        <w:jc w:val="both"/>
        <w:rPr>
          <w:rFonts w:ascii="Arial" w:eastAsiaTheme="minorHAnsi" w:hAnsi="Arial" w:cs="Arial"/>
          <w:color w:val="000000" w:themeColor="text1"/>
          <w:sz w:val="22"/>
          <w:szCs w:val="22"/>
          <w:lang w:val="es-ES_tradnl" w:eastAsia="en-US"/>
        </w:rPr>
      </w:pPr>
    </w:p>
    <w:p w14:paraId="01750CC1" w14:textId="6C8B0F94" w:rsidR="008C5408" w:rsidRPr="008061AE" w:rsidRDefault="00D036D6" w:rsidP="008A2C16">
      <w:pPr>
        <w:ind w:left="709" w:right="618"/>
        <w:jc w:val="both"/>
        <w:rPr>
          <w:rFonts w:ascii="Arial" w:eastAsiaTheme="minorHAnsi" w:hAnsi="Arial" w:cs="Arial"/>
          <w:color w:val="000000" w:themeColor="text1"/>
          <w:sz w:val="21"/>
          <w:szCs w:val="21"/>
          <w:lang w:eastAsia="en-US"/>
        </w:rPr>
      </w:pPr>
      <w:r w:rsidRPr="008061AE">
        <w:rPr>
          <w:rFonts w:ascii="Arial" w:eastAsiaTheme="minorHAnsi" w:hAnsi="Arial" w:cs="Arial"/>
          <w:color w:val="000000" w:themeColor="text1"/>
          <w:sz w:val="21"/>
          <w:szCs w:val="21"/>
          <w:lang w:eastAsia="en-US"/>
        </w:rPr>
        <w:t xml:space="preserve">PRIMERA: Las entidades vigiladas por la Superintendencia Financiera de Colombia deberán ajustar los procedimientos actualmente existentes para facilitar a los beneficiarios e interesados, la confirmación del origen, características y elementos relevantes de las garantías bancarias, los contratos de seguro de cumplimiento y los patrimonios autónomos otorgados como garantías, los cuales deben ser expedidos a través de documentos electrónicos integrales con valor legal y técnicamente asegurados mediante firmado digital y estampado cronológico, además de poseer mecanismos tecnológicos como pueden ser códigos QR, hash, alfanuméricos o </w:t>
      </w:r>
      <w:proofErr w:type="spellStart"/>
      <w:r w:rsidRPr="008061AE">
        <w:rPr>
          <w:rFonts w:ascii="Arial" w:eastAsiaTheme="minorHAnsi" w:hAnsi="Arial" w:cs="Arial"/>
          <w:color w:val="000000" w:themeColor="text1"/>
          <w:sz w:val="21"/>
          <w:szCs w:val="21"/>
          <w:lang w:eastAsia="en-US"/>
        </w:rPr>
        <w:t>CUFE</w:t>
      </w:r>
      <w:proofErr w:type="spellEnd"/>
      <w:r w:rsidRPr="008061AE">
        <w:rPr>
          <w:rFonts w:ascii="Arial" w:eastAsiaTheme="minorHAnsi" w:hAnsi="Arial" w:cs="Arial"/>
          <w:color w:val="000000" w:themeColor="text1"/>
          <w:sz w:val="21"/>
          <w:szCs w:val="21"/>
          <w:lang w:eastAsia="en-US"/>
        </w:rPr>
        <w:t>, entre otros, que permitan la verificación en línea, por Internet o a través de aplicaciones móviles. Lo anterior, con el propósito de garantizar su validez, integridad y completitud.</w:t>
      </w:r>
    </w:p>
    <w:p w14:paraId="2DE180C0" w14:textId="77777777" w:rsidR="00D036D6" w:rsidRPr="008061AE" w:rsidRDefault="00D036D6" w:rsidP="008A2C16">
      <w:pPr>
        <w:ind w:left="709" w:right="618"/>
        <w:jc w:val="both"/>
        <w:rPr>
          <w:rFonts w:ascii="Arial" w:eastAsiaTheme="minorHAnsi" w:hAnsi="Arial" w:cs="Arial"/>
          <w:color w:val="000000" w:themeColor="text1"/>
          <w:sz w:val="21"/>
          <w:szCs w:val="21"/>
          <w:lang w:eastAsia="en-US"/>
        </w:rPr>
      </w:pPr>
    </w:p>
    <w:p w14:paraId="2AB0960D" w14:textId="77777777" w:rsidR="00A77E71" w:rsidRPr="008061AE" w:rsidRDefault="00D036D6" w:rsidP="008A2C16">
      <w:pPr>
        <w:ind w:left="709" w:right="618"/>
        <w:jc w:val="both"/>
        <w:rPr>
          <w:rFonts w:ascii="Arial" w:eastAsiaTheme="minorHAnsi" w:hAnsi="Arial" w:cs="Arial"/>
          <w:color w:val="000000" w:themeColor="text1"/>
          <w:sz w:val="21"/>
          <w:szCs w:val="21"/>
          <w:lang w:eastAsia="en-US"/>
        </w:rPr>
      </w:pPr>
      <w:r w:rsidRPr="008061AE">
        <w:rPr>
          <w:rFonts w:ascii="Arial" w:eastAsiaTheme="minorHAnsi" w:hAnsi="Arial" w:cs="Arial"/>
          <w:color w:val="000000" w:themeColor="text1"/>
          <w:sz w:val="21"/>
          <w:szCs w:val="21"/>
          <w:lang w:eastAsia="en-US"/>
        </w:rPr>
        <w:t xml:space="preserve">Adicionalmente, deberán disponer de un punto de contacto telefónico o virtual para que las entidades del Estado puedan solicitar cualquier requerimiento orientado a absolver las consultas que sobre el particular sean pertinentes. </w:t>
      </w:r>
    </w:p>
    <w:p w14:paraId="6CEF61D9" w14:textId="77777777" w:rsidR="00A77E71" w:rsidRPr="008061AE" w:rsidRDefault="00A77E71" w:rsidP="008A2C16">
      <w:pPr>
        <w:ind w:left="709" w:right="618"/>
        <w:jc w:val="both"/>
        <w:rPr>
          <w:rFonts w:ascii="Arial" w:eastAsiaTheme="minorHAnsi" w:hAnsi="Arial" w:cs="Arial"/>
          <w:color w:val="000000" w:themeColor="text1"/>
          <w:sz w:val="21"/>
          <w:szCs w:val="21"/>
          <w:lang w:eastAsia="en-US"/>
        </w:rPr>
      </w:pPr>
    </w:p>
    <w:p w14:paraId="5ADD87EF" w14:textId="77777777" w:rsidR="00A77E71" w:rsidRPr="008061AE" w:rsidRDefault="00D036D6" w:rsidP="008A2C16">
      <w:pPr>
        <w:ind w:left="709" w:right="618"/>
        <w:jc w:val="both"/>
        <w:rPr>
          <w:rFonts w:ascii="Arial" w:eastAsiaTheme="minorHAnsi" w:hAnsi="Arial" w:cs="Arial"/>
          <w:color w:val="000000" w:themeColor="text1"/>
          <w:sz w:val="21"/>
          <w:szCs w:val="21"/>
          <w:lang w:eastAsia="en-US"/>
        </w:rPr>
      </w:pPr>
      <w:r w:rsidRPr="008061AE">
        <w:rPr>
          <w:rFonts w:ascii="Arial" w:eastAsiaTheme="minorHAnsi" w:hAnsi="Arial" w:cs="Arial"/>
          <w:color w:val="000000" w:themeColor="text1"/>
          <w:sz w:val="21"/>
          <w:szCs w:val="21"/>
          <w:lang w:eastAsia="en-US"/>
        </w:rPr>
        <w:t xml:space="preserve">Asimismo, las Entidades Públicas deberán acudir a los mecanismos de verificación en línea que se encuentran previstos en el presente artículo, con el propósito de verificar la validez, idoneidad y suficiencia de los documentos que se entregan como soporte de las garantías que amparan los contratos estatales. </w:t>
      </w:r>
    </w:p>
    <w:p w14:paraId="72F5E283" w14:textId="77777777" w:rsidR="00A77E71" w:rsidRPr="008061AE" w:rsidRDefault="00A77E71" w:rsidP="008A2C16">
      <w:pPr>
        <w:ind w:left="709" w:right="618"/>
        <w:jc w:val="both"/>
        <w:rPr>
          <w:rFonts w:ascii="Arial" w:eastAsiaTheme="minorHAnsi" w:hAnsi="Arial" w:cs="Arial"/>
          <w:color w:val="000000" w:themeColor="text1"/>
          <w:sz w:val="21"/>
          <w:szCs w:val="21"/>
          <w:lang w:eastAsia="en-US"/>
        </w:rPr>
      </w:pPr>
    </w:p>
    <w:p w14:paraId="12DD53DF" w14:textId="1800D4F1" w:rsidR="00A77E71" w:rsidRPr="008061AE" w:rsidRDefault="00D036D6" w:rsidP="008A2C16">
      <w:pPr>
        <w:ind w:left="709" w:right="618"/>
        <w:jc w:val="both"/>
        <w:rPr>
          <w:rFonts w:ascii="Arial" w:eastAsiaTheme="minorHAnsi" w:hAnsi="Arial" w:cs="Arial"/>
          <w:color w:val="000000" w:themeColor="text1"/>
          <w:sz w:val="21"/>
          <w:szCs w:val="21"/>
          <w:lang w:eastAsia="en-US"/>
        </w:rPr>
      </w:pPr>
      <w:r w:rsidRPr="008061AE">
        <w:rPr>
          <w:rFonts w:ascii="Arial" w:eastAsiaTheme="minorHAnsi" w:hAnsi="Arial" w:cs="Arial"/>
          <w:color w:val="000000" w:themeColor="text1"/>
          <w:sz w:val="21"/>
          <w:szCs w:val="21"/>
          <w:lang w:eastAsia="en-US"/>
        </w:rPr>
        <w:t xml:space="preserve">Esta verificación deberá realizarse de manera previa a que las entidades públicas aprueben o rechacen las garantías. Del mencionado acto de consulta, se dejará constancia expresa en el expediente contractual. </w:t>
      </w:r>
    </w:p>
    <w:p w14:paraId="0F75FCCC" w14:textId="48C72BD7" w:rsidR="00A77E71" w:rsidRPr="008061AE" w:rsidRDefault="00A77E71" w:rsidP="008A2C16">
      <w:pPr>
        <w:ind w:left="709" w:right="618"/>
        <w:jc w:val="both"/>
        <w:rPr>
          <w:rFonts w:ascii="Arial" w:eastAsiaTheme="minorHAnsi" w:hAnsi="Arial" w:cs="Arial"/>
          <w:color w:val="000000" w:themeColor="text1"/>
          <w:sz w:val="21"/>
          <w:szCs w:val="21"/>
          <w:lang w:val="es-ES_tradnl" w:eastAsia="en-US"/>
        </w:rPr>
      </w:pPr>
      <w:r w:rsidRPr="008061AE">
        <w:rPr>
          <w:rFonts w:ascii="Arial" w:eastAsiaTheme="minorHAnsi" w:hAnsi="Arial" w:cs="Arial"/>
          <w:color w:val="000000" w:themeColor="text1"/>
          <w:sz w:val="21"/>
          <w:szCs w:val="21"/>
          <w:lang w:val="es-ES_tradnl" w:eastAsia="en-US"/>
        </w:rPr>
        <w:t>[….]</w:t>
      </w:r>
    </w:p>
    <w:p w14:paraId="1BE9C301" w14:textId="77777777" w:rsidR="008A2C16" w:rsidRPr="008061AE" w:rsidRDefault="008A2C16" w:rsidP="008A2C16">
      <w:pPr>
        <w:spacing w:line="276" w:lineRule="auto"/>
        <w:ind w:left="709" w:right="618"/>
        <w:jc w:val="both"/>
        <w:rPr>
          <w:rFonts w:ascii="Arial" w:eastAsiaTheme="minorHAnsi" w:hAnsi="Arial" w:cs="Arial"/>
          <w:color w:val="000000" w:themeColor="text1"/>
          <w:sz w:val="21"/>
          <w:szCs w:val="21"/>
          <w:lang w:val="es-ES_tradnl" w:eastAsia="en-US"/>
        </w:rPr>
      </w:pPr>
    </w:p>
    <w:p w14:paraId="3F18656E" w14:textId="3072A99D" w:rsidR="008C5408" w:rsidRPr="008061AE" w:rsidRDefault="00A77E71" w:rsidP="001B3C10">
      <w:pPr>
        <w:spacing w:before="120" w:line="276" w:lineRule="auto"/>
        <w:ind w:firstLine="708"/>
        <w:jc w:val="both"/>
        <w:rPr>
          <w:rFonts w:ascii="Arial" w:eastAsiaTheme="minorHAnsi" w:hAnsi="Arial" w:cs="Arial"/>
          <w:color w:val="000000" w:themeColor="text1"/>
          <w:sz w:val="22"/>
          <w:szCs w:val="22"/>
          <w:lang w:val="es-ES_tradnl" w:eastAsia="en-US"/>
        </w:rPr>
      </w:pPr>
      <w:r w:rsidRPr="008061AE">
        <w:rPr>
          <w:rFonts w:ascii="Arial" w:eastAsiaTheme="minorHAnsi" w:hAnsi="Arial" w:cs="Arial"/>
          <w:color w:val="000000" w:themeColor="text1"/>
          <w:sz w:val="22"/>
          <w:szCs w:val="22"/>
          <w:lang w:val="es-ES_tradnl" w:eastAsia="en-US"/>
        </w:rPr>
        <w:t>De acuerdo con lo anterior,</w:t>
      </w:r>
      <w:r w:rsidR="008C5408" w:rsidRPr="008061AE">
        <w:rPr>
          <w:rFonts w:ascii="Arial" w:eastAsiaTheme="minorHAnsi" w:hAnsi="Arial" w:cs="Arial"/>
          <w:color w:val="000000" w:themeColor="text1"/>
          <w:sz w:val="22"/>
          <w:szCs w:val="22"/>
          <w:lang w:val="es-ES_tradnl" w:eastAsia="en-US"/>
        </w:rPr>
        <w:t xml:space="preserve"> las entidades públicas deberán acudir a los mecanismos de verificación en línea que se encuentran previstos en esa circular, con el propósito de verificar la validez, idoneidad y suficiencia de los documentos que se entregan como soporte de las garantías que amparan los contratos estatales. Esta verificación deberá realizarse de manera previa a que las entidades públicas aprueben o rechacen las garantías</w:t>
      </w:r>
      <w:r w:rsidRPr="008061AE">
        <w:rPr>
          <w:rFonts w:ascii="Arial" w:eastAsiaTheme="minorHAnsi" w:hAnsi="Arial" w:cs="Arial"/>
          <w:color w:val="000000" w:themeColor="text1"/>
          <w:sz w:val="22"/>
          <w:szCs w:val="22"/>
          <w:lang w:val="es-ES_tradnl" w:eastAsia="en-US"/>
        </w:rPr>
        <w:t xml:space="preserve"> y deberá </w:t>
      </w:r>
      <w:r w:rsidR="008C5408" w:rsidRPr="008061AE">
        <w:rPr>
          <w:rFonts w:ascii="Arial" w:eastAsiaTheme="minorHAnsi" w:hAnsi="Arial" w:cs="Arial"/>
          <w:color w:val="000000" w:themeColor="text1"/>
          <w:sz w:val="22"/>
          <w:szCs w:val="22"/>
          <w:lang w:val="es-ES_tradnl" w:eastAsia="en-US"/>
        </w:rPr>
        <w:t>dejar</w:t>
      </w:r>
      <w:r w:rsidRPr="008061AE">
        <w:rPr>
          <w:rFonts w:ascii="Arial" w:eastAsiaTheme="minorHAnsi" w:hAnsi="Arial" w:cs="Arial"/>
          <w:color w:val="000000" w:themeColor="text1"/>
          <w:sz w:val="22"/>
          <w:szCs w:val="22"/>
          <w:lang w:val="es-ES_tradnl" w:eastAsia="en-US"/>
        </w:rPr>
        <w:t>se</w:t>
      </w:r>
      <w:r w:rsidR="008C5408" w:rsidRPr="008061AE">
        <w:rPr>
          <w:rFonts w:ascii="Arial" w:eastAsiaTheme="minorHAnsi" w:hAnsi="Arial" w:cs="Arial"/>
          <w:color w:val="000000" w:themeColor="text1"/>
          <w:sz w:val="22"/>
          <w:szCs w:val="22"/>
          <w:lang w:val="es-ES_tradnl" w:eastAsia="en-US"/>
        </w:rPr>
        <w:t xml:space="preserve"> constancia expresa en el expediente contractual</w:t>
      </w:r>
      <w:r w:rsidRPr="008061AE">
        <w:rPr>
          <w:rFonts w:ascii="Arial" w:eastAsiaTheme="minorHAnsi" w:hAnsi="Arial" w:cs="Arial"/>
          <w:color w:val="000000" w:themeColor="text1"/>
          <w:sz w:val="22"/>
          <w:szCs w:val="22"/>
          <w:lang w:val="es-ES_tradnl" w:eastAsia="en-US"/>
        </w:rPr>
        <w:t xml:space="preserve"> de la consulta realizada.</w:t>
      </w:r>
    </w:p>
    <w:p w14:paraId="7E59D981" w14:textId="7E34371F" w:rsidR="002670C4" w:rsidRPr="008061AE" w:rsidRDefault="007024CC" w:rsidP="001B3C10">
      <w:pPr>
        <w:spacing w:before="120" w:line="276" w:lineRule="auto"/>
        <w:ind w:firstLine="708"/>
        <w:jc w:val="both"/>
        <w:rPr>
          <w:rFonts w:ascii="Arial" w:eastAsiaTheme="minorHAnsi" w:hAnsi="Arial" w:cs="Arial"/>
          <w:color w:val="000000" w:themeColor="text1"/>
          <w:sz w:val="22"/>
          <w:szCs w:val="22"/>
          <w:lang w:val="es-ES_tradnl" w:eastAsia="en-US"/>
        </w:rPr>
      </w:pPr>
      <w:r w:rsidRPr="008061AE">
        <w:rPr>
          <w:rFonts w:ascii="Arial" w:hAnsi="Arial" w:cs="Arial"/>
          <w:color w:val="000000" w:themeColor="text1"/>
          <w:sz w:val="22"/>
          <w:szCs w:val="22"/>
          <w:lang w:eastAsia="es-CO"/>
        </w:rPr>
        <w:t>El proceso mediante el cual los contratistas presentan estas garantías a la entidad estatal para su verificación y su consecuente aprobación o rechazo es realizado a través del SECOP II, tratándose de entidades que llevan su gestión contractual por medio de dicha plataforma</w:t>
      </w:r>
      <w:r w:rsidR="004C5320" w:rsidRPr="008061AE">
        <w:rPr>
          <w:rFonts w:ascii="Arial" w:hAnsi="Arial" w:cs="Arial"/>
          <w:color w:val="000000" w:themeColor="text1"/>
          <w:sz w:val="22"/>
          <w:szCs w:val="22"/>
          <w:lang w:eastAsia="es-CO"/>
        </w:rPr>
        <w:t>.</w:t>
      </w:r>
      <w:r w:rsidR="006F1DA6" w:rsidRPr="008061AE">
        <w:rPr>
          <w:rFonts w:ascii="Arial" w:hAnsi="Arial" w:cs="Arial"/>
          <w:color w:val="000000" w:themeColor="text1"/>
          <w:sz w:val="22"/>
          <w:szCs w:val="22"/>
          <w:lang w:eastAsia="es-CO"/>
        </w:rPr>
        <w:t xml:space="preserve"> Para tales efectos, el </w:t>
      </w:r>
      <w:r w:rsidR="006F1DA6" w:rsidRPr="008061AE">
        <w:rPr>
          <w:rFonts w:ascii="Arial" w:eastAsiaTheme="minorHAnsi" w:hAnsi="Arial" w:cs="Arial"/>
          <w:color w:val="000000" w:themeColor="text1"/>
          <w:sz w:val="22"/>
          <w:szCs w:val="22"/>
          <w:lang w:val="es-MX" w:eastAsia="en-US"/>
        </w:rPr>
        <w:t xml:space="preserve">literal «B. Requisitos de ejecución» de </w:t>
      </w:r>
      <w:r w:rsidR="004C5320" w:rsidRPr="008061AE">
        <w:rPr>
          <w:rFonts w:ascii="Arial" w:hAnsi="Arial" w:cs="Arial"/>
          <w:color w:val="000000" w:themeColor="text1"/>
          <w:sz w:val="22"/>
          <w:szCs w:val="22"/>
          <w:lang w:eastAsia="es-CO"/>
        </w:rPr>
        <w:t xml:space="preserve">la </w:t>
      </w:r>
      <w:r w:rsidRPr="008061AE">
        <w:rPr>
          <w:rFonts w:ascii="Arial" w:eastAsiaTheme="minorHAnsi" w:hAnsi="Arial" w:cs="Arial"/>
          <w:color w:val="000000" w:themeColor="text1"/>
          <w:sz w:val="22"/>
          <w:szCs w:val="22"/>
          <w:lang w:val="es-MX" w:eastAsia="en-US"/>
        </w:rPr>
        <w:t>«Guía de Gestión Contractual</w:t>
      </w:r>
      <w:r w:rsidR="004C5320" w:rsidRPr="008061AE">
        <w:rPr>
          <w:rFonts w:ascii="Arial" w:eastAsiaTheme="minorHAnsi" w:hAnsi="Arial" w:cs="Arial"/>
          <w:color w:val="000000" w:themeColor="text1"/>
          <w:sz w:val="22"/>
          <w:szCs w:val="22"/>
          <w:lang w:val="es-MX" w:eastAsia="en-US"/>
        </w:rPr>
        <w:t xml:space="preserve"> </w:t>
      </w:r>
      <w:r w:rsidRPr="008061AE">
        <w:rPr>
          <w:rFonts w:ascii="Arial" w:eastAsiaTheme="minorHAnsi" w:hAnsi="Arial" w:cs="Arial"/>
          <w:color w:val="000000" w:themeColor="text1"/>
          <w:sz w:val="22"/>
          <w:szCs w:val="22"/>
          <w:lang w:val="es-MX" w:eastAsia="en-US"/>
        </w:rPr>
        <w:t>en el SECOP II»</w:t>
      </w:r>
      <w:r w:rsidRPr="008061AE">
        <w:rPr>
          <w:rFonts w:ascii="Arial" w:eastAsiaTheme="minorHAnsi" w:hAnsi="Arial" w:cs="Arial"/>
          <w:color w:val="000000" w:themeColor="text1"/>
          <w:sz w:val="22"/>
          <w:szCs w:val="22"/>
          <w:vertAlign w:val="superscript"/>
          <w:lang w:val="es-MX" w:eastAsia="en-US"/>
        </w:rPr>
        <w:footnoteReference w:id="10"/>
      </w:r>
      <w:r w:rsidRPr="008061AE">
        <w:rPr>
          <w:rFonts w:ascii="Arial" w:eastAsiaTheme="minorHAnsi" w:hAnsi="Arial" w:cs="Arial"/>
          <w:color w:val="000000" w:themeColor="text1"/>
          <w:sz w:val="22"/>
          <w:szCs w:val="22"/>
          <w:lang w:val="es-MX" w:eastAsia="en-US"/>
        </w:rPr>
        <w:t>,</w:t>
      </w:r>
      <w:r w:rsidR="006F1DA6" w:rsidRPr="008061AE">
        <w:rPr>
          <w:rFonts w:ascii="Arial" w:eastAsiaTheme="minorHAnsi" w:hAnsi="Arial" w:cs="Arial"/>
          <w:color w:val="000000" w:themeColor="text1"/>
          <w:sz w:val="22"/>
          <w:szCs w:val="22"/>
          <w:lang w:val="es-MX" w:eastAsia="en-US"/>
        </w:rPr>
        <w:t xml:space="preserve"> </w:t>
      </w:r>
      <w:r w:rsidR="00FF109C" w:rsidRPr="008061AE">
        <w:rPr>
          <w:rFonts w:ascii="Arial" w:eastAsiaTheme="minorHAnsi" w:hAnsi="Arial" w:cs="Arial"/>
          <w:color w:val="000000" w:themeColor="text1"/>
          <w:sz w:val="22"/>
          <w:szCs w:val="22"/>
          <w:lang w:val="es-MX" w:eastAsia="en-US"/>
        </w:rPr>
        <w:t xml:space="preserve">expedida por esta Agencia, </w:t>
      </w:r>
      <w:r w:rsidRPr="008061AE">
        <w:rPr>
          <w:rFonts w:ascii="Arial" w:eastAsiaTheme="minorHAnsi" w:hAnsi="Arial" w:cs="Arial"/>
          <w:color w:val="000000" w:themeColor="text1"/>
          <w:sz w:val="22"/>
          <w:szCs w:val="22"/>
          <w:lang w:val="es-MX" w:eastAsia="en-US"/>
        </w:rPr>
        <w:t>explica el paso a paso que deben seguir los contratistas para presentar las garantías para la aprobación del contratante. Por su parte, la «Guía para hacer la gestión contractual en el SECOP II</w:t>
      </w:r>
      <w:bookmarkStart w:id="5" w:name="_Hlk83385958"/>
      <w:r w:rsidRPr="008061AE">
        <w:rPr>
          <w:rFonts w:ascii="Arial" w:eastAsiaTheme="minorHAnsi" w:hAnsi="Arial" w:cs="Arial"/>
          <w:color w:val="000000" w:themeColor="text1"/>
          <w:sz w:val="22"/>
          <w:szCs w:val="22"/>
          <w:lang w:val="es-MX" w:eastAsia="en-US"/>
        </w:rPr>
        <w:t>»</w:t>
      </w:r>
      <w:bookmarkEnd w:id="5"/>
      <w:r w:rsidRPr="008061AE">
        <w:rPr>
          <w:rFonts w:ascii="Arial" w:eastAsiaTheme="minorHAnsi" w:hAnsi="Arial" w:cs="Arial"/>
          <w:color w:val="000000" w:themeColor="text1"/>
          <w:sz w:val="22"/>
          <w:szCs w:val="22"/>
          <w:vertAlign w:val="superscript"/>
          <w:lang w:val="es-MX" w:eastAsia="en-US"/>
        </w:rPr>
        <w:footnoteReference w:id="11"/>
      </w:r>
      <w:r w:rsidRPr="008061AE">
        <w:rPr>
          <w:rFonts w:ascii="Arial" w:eastAsiaTheme="minorHAnsi" w:hAnsi="Arial" w:cs="Arial"/>
          <w:color w:val="000000" w:themeColor="text1"/>
          <w:sz w:val="22"/>
          <w:szCs w:val="22"/>
          <w:lang w:val="es-MX" w:eastAsia="en-US"/>
        </w:rPr>
        <w:t xml:space="preserve">, también expedida </w:t>
      </w:r>
      <w:r w:rsidRPr="008061AE">
        <w:rPr>
          <w:rFonts w:ascii="Arial" w:eastAsiaTheme="minorHAnsi" w:hAnsi="Arial" w:cs="Arial"/>
          <w:color w:val="000000" w:themeColor="text1"/>
          <w:sz w:val="22"/>
          <w:szCs w:val="22"/>
          <w:lang w:val="es-MX" w:eastAsia="en-US"/>
        </w:rPr>
        <w:lastRenderedPageBreak/>
        <w:t>por esta entidad, detalla en su literal «B. Requisitos para la ejecución del contrato» el procedimiento a seguir por parte de la entidad contratante para aprobar a través del SECOP II las garantías presentadas por el contratista. Si bien estos instrumentos solo se refieren a aspectos propios del uso del SECOP II como herramienta tecnológica para la gestión contractual, las indicaciones brindadas respecto de los procesos de presentación y aprobación de garantías constituyen insumos de valiosa importancia dado el carácter transaccional de dicha plataforma.</w:t>
      </w:r>
      <w:r w:rsidR="002670C4" w:rsidRPr="008061AE">
        <w:rPr>
          <w:rFonts w:ascii="Arial" w:eastAsiaTheme="minorHAnsi" w:hAnsi="Arial" w:cs="Arial"/>
          <w:color w:val="000000" w:themeColor="text1"/>
          <w:sz w:val="22"/>
          <w:szCs w:val="22"/>
          <w:lang w:val="es-MX" w:eastAsia="en-US"/>
        </w:rPr>
        <w:t xml:space="preserve"> </w:t>
      </w:r>
      <w:r w:rsidR="008C5408" w:rsidRPr="008061AE">
        <w:rPr>
          <w:rFonts w:ascii="Arial" w:eastAsiaTheme="minorHAnsi" w:hAnsi="Arial" w:cs="Arial"/>
          <w:color w:val="000000" w:themeColor="text1"/>
          <w:sz w:val="22"/>
          <w:szCs w:val="22"/>
          <w:lang w:val="es-ES_tradnl" w:eastAsia="en-US"/>
        </w:rPr>
        <w:t>En este sentido, una vez verificada la validez de las garantías y determinado el cumplimiento de esta</w:t>
      </w:r>
      <w:r w:rsidR="008A5D9D" w:rsidRPr="008061AE">
        <w:rPr>
          <w:rFonts w:ascii="Arial" w:eastAsiaTheme="minorHAnsi" w:hAnsi="Arial" w:cs="Arial"/>
          <w:color w:val="000000" w:themeColor="text1"/>
          <w:sz w:val="22"/>
          <w:szCs w:val="22"/>
          <w:lang w:val="es-ES_tradnl" w:eastAsia="en-US"/>
        </w:rPr>
        <w:t xml:space="preserve">s </w:t>
      </w:r>
      <w:r w:rsidR="008C5408" w:rsidRPr="008061AE">
        <w:rPr>
          <w:rFonts w:ascii="Arial" w:eastAsiaTheme="minorHAnsi" w:hAnsi="Arial" w:cs="Arial"/>
          <w:color w:val="000000" w:themeColor="text1"/>
          <w:sz w:val="22"/>
          <w:szCs w:val="22"/>
          <w:lang w:val="es-ES_tradnl" w:eastAsia="en-US"/>
        </w:rPr>
        <w:t>con sujeción a</w:t>
      </w:r>
      <w:r w:rsidR="00DB7954" w:rsidRPr="008061AE">
        <w:rPr>
          <w:rFonts w:ascii="Arial" w:eastAsiaTheme="minorHAnsi" w:hAnsi="Arial" w:cs="Arial"/>
          <w:color w:val="000000" w:themeColor="text1"/>
          <w:sz w:val="22"/>
          <w:szCs w:val="22"/>
          <w:lang w:val="es-ES_tradnl" w:eastAsia="en-US"/>
        </w:rPr>
        <w:t>l</w:t>
      </w:r>
      <w:r w:rsidR="008C5408" w:rsidRPr="008061AE">
        <w:rPr>
          <w:rFonts w:ascii="Arial" w:eastAsiaTheme="minorHAnsi" w:hAnsi="Arial" w:cs="Arial"/>
          <w:color w:val="000000" w:themeColor="text1"/>
          <w:sz w:val="22"/>
          <w:szCs w:val="22"/>
          <w:lang w:val="es-ES_tradnl" w:eastAsia="en-US"/>
        </w:rPr>
        <w:t xml:space="preserve"> contrato, la entidad debe aprobarlas a través del SECOP II, cuando aplique. </w:t>
      </w:r>
    </w:p>
    <w:p w14:paraId="25F7F5DE" w14:textId="31A34F62" w:rsidR="008C5408" w:rsidRPr="008061AE" w:rsidRDefault="00D912C2" w:rsidP="001B3C10">
      <w:pPr>
        <w:spacing w:before="120" w:line="276" w:lineRule="auto"/>
        <w:ind w:firstLine="708"/>
        <w:jc w:val="both"/>
        <w:rPr>
          <w:rFonts w:ascii="Arial" w:eastAsiaTheme="minorHAnsi" w:hAnsi="Arial" w:cs="Arial"/>
          <w:color w:val="000000" w:themeColor="text1"/>
          <w:sz w:val="22"/>
          <w:szCs w:val="22"/>
          <w:lang w:val="es-MX" w:eastAsia="en-US"/>
        </w:rPr>
      </w:pPr>
      <w:r w:rsidRPr="008061AE">
        <w:rPr>
          <w:rFonts w:ascii="Arial" w:eastAsiaTheme="minorHAnsi" w:hAnsi="Arial" w:cs="Arial"/>
          <w:color w:val="000000" w:themeColor="text1"/>
          <w:sz w:val="22"/>
          <w:szCs w:val="22"/>
          <w:lang w:val="es-MX" w:eastAsia="en-US"/>
        </w:rPr>
        <w:t xml:space="preserve">De este modo, </w:t>
      </w:r>
      <w:r w:rsidRPr="008061AE">
        <w:rPr>
          <w:rFonts w:ascii="Arial" w:eastAsiaTheme="minorHAnsi" w:hAnsi="Arial" w:cs="Arial"/>
          <w:color w:val="000000" w:themeColor="text1"/>
          <w:sz w:val="22"/>
          <w:szCs w:val="22"/>
          <w:lang w:val="es-ES_tradnl" w:eastAsia="en-US"/>
        </w:rPr>
        <w:t>c</w:t>
      </w:r>
      <w:r w:rsidR="008C5408" w:rsidRPr="008061AE">
        <w:rPr>
          <w:rFonts w:ascii="Arial" w:eastAsiaTheme="minorHAnsi" w:hAnsi="Arial" w:cs="Arial"/>
          <w:color w:val="000000" w:themeColor="text1"/>
          <w:sz w:val="22"/>
          <w:szCs w:val="22"/>
          <w:lang w:val="es-ES_tradnl" w:eastAsia="en-US"/>
        </w:rPr>
        <w:t xml:space="preserve">on </w:t>
      </w:r>
      <w:r w:rsidR="002A2711" w:rsidRPr="008061AE">
        <w:rPr>
          <w:rFonts w:ascii="Arial" w:eastAsiaTheme="minorHAnsi" w:hAnsi="Arial" w:cs="Arial"/>
          <w:color w:val="000000" w:themeColor="text1"/>
          <w:sz w:val="22"/>
          <w:szCs w:val="22"/>
          <w:lang w:val="es-ES_tradnl" w:eastAsia="en-US"/>
        </w:rPr>
        <w:t>la aprobación de las garantías la entidad estatal</w:t>
      </w:r>
      <w:r w:rsidR="008C5408" w:rsidRPr="008061AE">
        <w:rPr>
          <w:rFonts w:ascii="Arial" w:eastAsiaTheme="minorHAnsi" w:hAnsi="Arial" w:cs="Arial"/>
          <w:color w:val="000000" w:themeColor="text1"/>
          <w:sz w:val="22"/>
          <w:szCs w:val="22"/>
          <w:lang w:val="es-ES_tradnl" w:eastAsia="en-US"/>
        </w:rPr>
        <w:t xml:space="preserve"> </w:t>
      </w:r>
      <w:r w:rsidR="00DB7954" w:rsidRPr="008061AE">
        <w:rPr>
          <w:rFonts w:ascii="Arial" w:hAnsi="Arial" w:cs="Arial"/>
          <w:color w:val="000000" w:themeColor="text1"/>
          <w:sz w:val="22"/>
          <w:szCs w:val="22"/>
          <w:lang w:eastAsia="es-CO"/>
        </w:rPr>
        <w:t>estará acredita</w:t>
      </w:r>
      <w:r w:rsidR="006E46EE" w:rsidRPr="008061AE">
        <w:rPr>
          <w:rFonts w:ascii="Arial" w:hAnsi="Arial" w:cs="Arial"/>
          <w:color w:val="000000" w:themeColor="text1"/>
          <w:sz w:val="22"/>
          <w:szCs w:val="22"/>
          <w:lang w:eastAsia="es-CO"/>
        </w:rPr>
        <w:t>n</w:t>
      </w:r>
      <w:r w:rsidR="00DB7954" w:rsidRPr="008061AE">
        <w:rPr>
          <w:rFonts w:ascii="Arial" w:hAnsi="Arial" w:cs="Arial"/>
          <w:color w:val="000000" w:themeColor="text1"/>
          <w:sz w:val="22"/>
          <w:szCs w:val="22"/>
          <w:lang w:eastAsia="es-CO"/>
        </w:rPr>
        <w:t xml:space="preserve">do el cumplimiento de la obligación del artículo 7 de la Ley 1150 de 2007, </w:t>
      </w:r>
      <w:r w:rsidR="008C5408" w:rsidRPr="008061AE">
        <w:rPr>
          <w:rFonts w:ascii="Arial" w:eastAsiaTheme="minorHAnsi" w:hAnsi="Arial" w:cs="Arial"/>
          <w:color w:val="000000" w:themeColor="text1"/>
          <w:sz w:val="22"/>
          <w:szCs w:val="22"/>
          <w:lang w:val="es-ES_tradnl" w:eastAsia="en-US"/>
        </w:rPr>
        <w:t>y entonces el contrato podrá ser ejecutado</w:t>
      </w:r>
      <w:r w:rsidR="00DB7954" w:rsidRPr="008061AE">
        <w:rPr>
          <w:rFonts w:ascii="Arial" w:eastAsiaTheme="minorHAnsi" w:hAnsi="Arial" w:cs="Arial"/>
          <w:color w:val="000000" w:themeColor="text1"/>
          <w:sz w:val="22"/>
          <w:szCs w:val="22"/>
          <w:lang w:val="es-ES_tradnl" w:eastAsia="en-US"/>
        </w:rPr>
        <w:t>, siempre que se cumplan los demás requisitos de ejecución que establece el artículo 41 de la Ley 80 de 1993.</w:t>
      </w:r>
      <w:r w:rsidR="00CD3F03" w:rsidRPr="008061AE">
        <w:rPr>
          <w:rFonts w:ascii="Arial" w:eastAsiaTheme="minorHAnsi" w:hAnsi="Arial" w:cs="Arial"/>
          <w:color w:val="000000" w:themeColor="text1"/>
          <w:sz w:val="22"/>
          <w:szCs w:val="22"/>
          <w:lang w:val="es-ES_tradnl" w:eastAsia="en-US"/>
        </w:rPr>
        <w:t xml:space="preserve"> </w:t>
      </w:r>
    </w:p>
    <w:p w14:paraId="211DBA58" w14:textId="24465DED" w:rsidR="006E5EBD" w:rsidRPr="008061AE" w:rsidRDefault="008C5408" w:rsidP="001B3C10">
      <w:pPr>
        <w:spacing w:before="120" w:line="276" w:lineRule="auto"/>
        <w:ind w:firstLine="708"/>
        <w:jc w:val="both"/>
        <w:rPr>
          <w:rFonts w:ascii="Arial" w:eastAsiaTheme="minorHAnsi" w:hAnsi="Arial" w:cs="Arial"/>
          <w:bCs/>
          <w:color w:val="000000" w:themeColor="text1"/>
          <w:sz w:val="22"/>
          <w:szCs w:val="22"/>
          <w:lang w:val="es-ES_tradnl" w:eastAsia="en-US"/>
        </w:rPr>
      </w:pPr>
      <w:r w:rsidRPr="008061AE">
        <w:rPr>
          <w:rFonts w:ascii="Arial" w:eastAsiaTheme="minorHAnsi" w:hAnsi="Arial" w:cs="Arial"/>
          <w:color w:val="000000" w:themeColor="text1"/>
          <w:sz w:val="22"/>
          <w:szCs w:val="22"/>
          <w:lang w:val="es-ES_tradnl" w:eastAsia="en-US"/>
        </w:rPr>
        <w:t xml:space="preserve">Ahora bien, </w:t>
      </w:r>
      <w:r w:rsidR="00A77E71" w:rsidRPr="008061AE">
        <w:rPr>
          <w:rFonts w:ascii="Arial" w:hAnsi="Arial" w:cs="Arial"/>
          <w:color w:val="000000" w:themeColor="text1"/>
          <w:sz w:val="22"/>
        </w:rPr>
        <w:t xml:space="preserve">revisadas las leyes 80 de 1993 y 1150 de 2007, al igual que el Decreto 1082 de 2015 y demás normas integrantes del Estatuto General de Contratación de la Administración Pública, no se advierte </w:t>
      </w:r>
      <w:r w:rsidRPr="008061AE">
        <w:rPr>
          <w:rFonts w:ascii="Arial" w:eastAsiaTheme="minorHAnsi" w:hAnsi="Arial" w:cs="Arial"/>
          <w:bCs/>
          <w:color w:val="000000" w:themeColor="text1"/>
          <w:sz w:val="22"/>
          <w:szCs w:val="22"/>
          <w:lang w:val="es-ES_tradnl" w:eastAsia="en-US"/>
        </w:rPr>
        <w:t xml:space="preserve">la obligación de comunicar o notificar la aprobación de las garantías </w:t>
      </w:r>
      <w:r w:rsidR="0000540E" w:rsidRPr="008061AE">
        <w:rPr>
          <w:rFonts w:ascii="Arial" w:eastAsiaTheme="minorHAnsi" w:hAnsi="Arial" w:cs="Arial"/>
          <w:bCs/>
          <w:color w:val="000000" w:themeColor="text1"/>
          <w:sz w:val="22"/>
          <w:szCs w:val="22"/>
          <w:lang w:val="es-ES_tradnl" w:eastAsia="en-US"/>
        </w:rPr>
        <w:t>a l</w:t>
      </w:r>
      <w:r w:rsidR="00630B66" w:rsidRPr="008061AE">
        <w:rPr>
          <w:rFonts w:ascii="Arial" w:eastAsiaTheme="minorHAnsi" w:hAnsi="Arial" w:cs="Arial"/>
          <w:bCs/>
          <w:color w:val="000000" w:themeColor="text1"/>
          <w:sz w:val="22"/>
          <w:szCs w:val="22"/>
          <w:lang w:val="es-ES_tradnl" w:eastAsia="en-US"/>
        </w:rPr>
        <w:t>a compañía aseguradora</w:t>
      </w:r>
      <w:r w:rsidR="0000540E" w:rsidRPr="008061AE">
        <w:rPr>
          <w:rFonts w:ascii="Arial" w:eastAsiaTheme="minorHAnsi" w:hAnsi="Arial" w:cs="Arial"/>
          <w:bCs/>
          <w:color w:val="000000" w:themeColor="text1"/>
          <w:sz w:val="22"/>
          <w:szCs w:val="22"/>
          <w:lang w:val="es-ES_tradnl" w:eastAsia="en-US"/>
        </w:rPr>
        <w:t xml:space="preserve">. Esto no implica de ninguna manera que las garantías no </w:t>
      </w:r>
      <w:r w:rsidR="005B5732" w:rsidRPr="008061AE">
        <w:rPr>
          <w:rFonts w:ascii="Arial" w:eastAsiaTheme="minorHAnsi" w:hAnsi="Arial" w:cs="Arial"/>
          <w:bCs/>
          <w:color w:val="000000" w:themeColor="text1"/>
          <w:sz w:val="22"/>
          <w:szCs w:val="22"/>
          <w:lang w:val="es-ES_tradnl" w:eastAsia="en-US"/>
        </w:rPr>
        <w:t xml:space="preserve">produzcan </w:t>
      </w:r>
      <w:r w:rsidR="0000540E" w:rsidRPr="008061AE">
        <w:rPr>
          <w:rFonts w:ascii="Arial" w:eastAsiaTheme="minorHAnsi" w:hAnsi="Arial" w:cs="Arial"/>
          <w:bCs/>
          <w:color w:val="000000" w:themeColor="text1"/>
          <w:sz w:val="22"/>
          <w:szCs w:val="22"/>
          <w:lang w:val="es-ES_tradnl" w:eastAsia="en-US"/>
        </w:rPr>
        <w:t>sus efectos jurídicos de asegurar el contrato</w:t>
      </w:r>
      <w:r w:rsidR="003758EE" w:rsidRPr="008061AE">
        <w:rPr>
          <w:rFonts w:ascii="Arial" w:eastAsiaTheme="minorHAnsi" w:hAnsi="Arial" w:cs="Arial"/>
          <w:bCs/>
          <w:color w:val="000000" w:themeColor="text1"/>
          <w:sz w:val="22"/>
          <w:szCs w:val="22"/>
          <w:lang w:val="es-ES_tradnl" w:eastAsia="en-US"/>
        </w:rPr>
        <w:t xml:space="preserve">, </w:t>
      </w:r>
      <w:r w:rsidR="004267AF" w:rsidRPr="008061AE">
        <w:rPr>
          <w:rFonts w:ascii="Arial" w:eastAsiaTheme="minorHAnsi" w:hAnsi="Arial" w:cs="Arial"/>
          <w:bCs/>
          <w:color w:val="000000" w:themeColor="text1"/>
          <w:sz w:val="22"/>
          <w:szCs w:val="22"/>
          <w:lang w:val="es-ES_tradnl" w:eastAsia="en-US"/>
        </w:rPr>
        <w:t xml:space="preserve">ni afecta la </w:t>
      </w:r>
      <w:r w:rsidR="00EE7CB9" w:rsidRPr="008061AE">
        <w:rPr>
          <w:rFonts w:ascii="Arial" w:eastAsiaTheme="minorHAnsi" w:hAnsi="Arial" w:cs="Arial"/>
          <w:bCs/>
          <w:color w:val="000000" w:themeColor="text1"/>
          <w:sz w:val="22"/>
          <w:szCs w:val="22"/>
          <w:lang w:val="es-ES_tradnl" w:eastAsia="en-US"/>
        </w:rPr>
        <w:t>validez</w:t>
      </w:r>
      <w:r w:rsidR="004267AF" w:rsidRPr="008061AE">
        <w:rPr>
          <w:rFonts w:ascii="Arial" w:eastAsiaTheme="minorHAnsi" w:hAnsi="Arial" w:cs="Arial"/>
          <w:bCs/>
          <w:color w:val="000000" w:themeColor="text1"/>
          <w:sz w:val="22"/>
          <w:szCs w:val="22"/>
          <w:lang w:val="es-ES_tradnl" w:eastAsia="en-US"/>
        </w:rPr>
        <w:t xml:space="preserve"> o eficacia de </w:t>
      </w:r>
      <w:proofErr w:type="gramStart"/>
      <w:r w:rsidR="004267AF" w:rsidRPr="008061AE">
        <w:rPr>
          <w:rFonts w:ascii="Arial" w:eastAsiaTheme="minorHAnsi" w:hAnsi="Arial" w:cs="Arial"/>
          <w:bCs/>
          <w:color w:val="000000" w:themeColor="text1"/>
          <w:sz w:val="22"/>
          <w:szCs w:val="22"/>
          <w:lang w:val="es-ES_tradnl" w:eastAsia="en-US"/>
        </w:rPr>
        <w:t>las mismas</w:t>
      </w:r>
      <w:proofErr w:type="gramEnd"/>
      <w:r w:rsidR="004267AF" w:rsidRPr="008061AE">
        <w:rPr>
          <w:rFonts w:ascii="Arial" w:eastAsiaTheme="minorHAnsi" w:hAnsi="Arial" w:cs="Arial"/>
          <w:bCs/>
          <w:color w:val="000000" w:themeColor="text1"/>
          <w:sz w:val="22"/>
          <w:szCs w:val="22"/>
          <w:lang w:val="es-ES_tradnl" w:eastAsia="en-US"/>
        </w:rPr>
        <w:t xml:space="preserve">, </w:t>
      </w:r>
      <w:r w:rsidR="003758EE" w:rsidRPr="008061AE">
        <w:rPr>
          <w:rFonts w:ascii="Arial" w:eastAsiaTheme="minorHAnsi" w:hAnsi="Arial" w:cs="Arial"/>
          <w:bCs/>
          <w:color w:val="000000" w:themeColor="text1"/>
          <w:sz w:val="22"/>
          <w:szCs w:val="22"/>
          <w:lang w:val="es-ES_tradnl" w:eastAsia="en-US"/>
        </w:rPr>
        <w:t xml:space="preserve">puesto que la comunicación de dicha aprobación </w:t>
      </w:r>
      <w:r w:rsidR="00655D08" w:rsidRPr="008061AE">
        <w:rPr>
          <w:rFonts w:ascii="Arial" w:eastAsiaTheme="minorHAnsi" w:hAnsi="Arial" w:cs="Arial"/>
          <w:bCs/>
          <w:color w:val="000000" w:themeColor="text1"/>
          <w:sz w:val="22"/>
          <w:szCs w:val="22"/>
          <w:lang w:val="es-ES_tradnl" w:eastAsia="en-US"/>
        </w:rPr>
        <w:t xml:space="preserve">no </w:t>
      </w:r>
      <w:r w:rsidR="003758EE" w:rsidRPr="008061AE">
        <w:rPr>
          <w:rFonts w:ascii="Arial" w:eastAsiaTheme="minorHAnsi" w:hAnsi="Arial" w:cs="Arial"/>
          <w:bCs/>
          <w:color w:val="000000" w:themeColor="text1"/>
          <w:sz w:val="22"/>
          <w:szCs w:val="22"/>
          <w:lang w:val="es-ES_tradnl" w:eastAsia="en-US"/>
        </w:rPr>
        <w:t>es un</w:t>
      </w:r>
      <w:r w:rsidR="00655D08" w:rsidRPr="008061AE">
        <w:rPr>
          <w:rFonts w:ascii="Arial" w:eastAsiaTheme="minorHAnsi" w:hAnsi="Arial" w:cs="Arial"/>
          <w:bCs/>
          <w:color w:val="000000" w:themeColor="text1"/>
          <w:sz w:val="22"/>
          <w:szCs w:val="22"/>
          <w:lang w:val="es-ES_tradnl" w:eastAsia="en-US"/>
        </w:rPr>
        <w:t xml:space="preserve"> requisito exigido </w:t>
      </w:r>
      <w:r w:rsidR="003758EE" w:rsidRPr="008061AE">
        <w:rPr>
          <w:rFonts w:ascii="Arial" w:eastAsiaTheme="minorHAnsi" w:hAnsi="Arial" w:cs="Arial"/>
          <w:bCs/>
          <w:color w:val="000000" w:themeColor="text1"/>
          <w:sz w:val="22"/>
          <w:szCs w:val="22"/>
          <w:lang w:val="es-ES_tradnl" w:eastAsia="en-US"/>
        </w:rPr>
        <w:t xml:space="preserve">en materia de contratación estatal para </w:t>
      </w:r>
      <w:r w:rsidR="002228EC" w:rsidRPr="008061AE">
        <w:rPr>
          <w:rFonts w:ascii="Arial" w:eastAsiaTheme="minorHAnsi" w:hAnsi="Arial" w:cs="Arial"/>
          <w:bCs/>
          <w:color w:val="000000" w:themeColor="text1"/>
          <w:sz w:val="22"/>
          <w:szCs w:val="22"/>
          <w:lang w:val="es-ES_tradnl" w:eastAsia="en-US"/>
        </w:rPr>
        <w:t>cubrir los riesgos amparados por el contrato</w:t>
      </w:r>
      <w:r w:rsidR="0000540E" w:rsidRPr="008061AE">
        <w:rPr>
          <w:rFonts w:ascii="Arial" w:eastAsiaTheme="minorHAnsi" w:hAnsi="Arial" w:cs="Arial"/>
          <w:bCs/>
          <w:color w:val="000000" w:themeColor="text1"/>
          <w:sz w:val="22"/>
          <w:szCs w:val="22"/>
          <w:lang w:val="es-ES_tradnl" w:eastAsia="en-US"/>
        </w:rPr>
        <w:t xml:space="preserve">. </w:t>
      </w:r>
      <w:r w:rsidR="003F526B" w:rsidRPr="008061AE">
        <w:rPr>
          <w:rFonts w:ascii="Arial" w:eastAsiaTheme="minorHAnsi" w:hAnsi="Arial" w:cs="Arial"/>
          <w:bCs/>
          <w:color w:val="000000" w:themeColor="text1"/>
          <w:sz w:val="22"/>
          <w:szCs w:val="22"/>
          <w:lang w:val="es-ES_tradnl" w:eastAsia="en-US"/>
        </w:rPr>
        <w:t>En armonía con lo anterior</w:t>
      </w:r>
      <w:r w:rsidR="002E021E" w:rsidRPr="008061AE">
        <w:rPr>
          <w:rFonts w:ascii="Arial" w:eastAsiaTheme="minorHAnsi" w:hAnsi="Arial" w:cs="Arial"/>
          <w:bCs/>
          <w:color w:val="000000" w:themeColor="text1"/>
          <w:sz w:val="22"/>
          <w:szCs w:val="22"/>
          <w:lang w:val="es-ES_tradnl" w:eastAsia="en-US"/>
        </w:rPr>
        <w:t xml:space="preserve">, </w:t>
      </w:r>
      <w:r w:rsidR="00594E2D" w:rsidRPr="008061AE">
        <w:rPr>
          <w:rFonts w:ascii="Arial" w:eastAsiaTheme="minorHAnsi" w:hAnsi="Arial" w:cs="Arial"/>
          <w:bCs/>
          <w:color w:val="000000" w:themeColor="text1"/>
          <w:sz w:val="22"/>
          <w:szCs w:val="22"/>
          <w:lang w:val="es-ES_tradnl" w:eastAsia="en-US"/>
        </w:rPr>
        <w:t>el artículo 1036 del Código de Comercio, señal</w:t>
      </w:r>
      <w:r w:rsidR="003F526B" w:rsidRPr="008061AE">
        <w:rPr>
          <w:rFonts w:ascii="Arial" w:eastAsiaTheme="minorHAnsi" w:hAnsi="Arial" w:cs="Arial"/>
          <w:bCs/>
          <w:color w:val="000000" w:themeColor="text1"/>
          <w:sz w:val="22"/>
          <w:szCs w:val="22"/>
          <w:lang w:val="es-ES_tradnl" w:eastAsia="en-US"/>
        </w:rPr>
        <w:t>a</w:t>
      </w:r>
      <w:r w:rsidR="00594E2D" w:rsidRPr="008061AE">
        <w:rPr>
          <w:rFonts w:ascii="Arial" w:eastAsiaTheme="minorHAnsi" w:hAnsi="Arial" w:cs="Arial"/>
          <w:bCs/>
          <w:color w:val="000000" w:themeColor="text1"/>
          <w:sz w:val="22"/>
          <w:szCs w:val="22"/>
          <w:lang w:val="es-ES_tradnl" w:eastAsia="en-US"/>
        </w:rPr>
        <w:t xml:space="preserve"> que el contrato de seguro es un contrato «consensual, bilateral, oneroso, aleatorio y de ejecución sucesiva», por lo que se perfecciona con el acuerdo entre las partes. En tal sentido, </w:t>
      </w:r>
      <w:r w:rsidR="004E2047" w:rsidRPr="008061AE">
        <w:rPr>
          <w:rFonts w:ascii="Arial" w:eastAsiaTheme="minorHAnsi" w:hAnsi="Arial" w:cs="Arial"/>
          <w:bCs/>
          <w:color w:val="000000" w:themeColor="text1"/>
          <w:sz w:val="22"/>
          <w:szCs w:val="22"/>
          <w:lang w:val="es-ES_tradnl" w:eastAsia="en-US"/>
        </w:rPr>
        <w:t xml:space="preserve">el contrato de seguros existe y es válido </w:t>
      </w:r>
      <w:r w:rsidR="00594E2D" w:rsidRPr="008061AE">
        <w:rPr>
          <w:rFonts w:ascii="Arial" w:eastAsiaTheme="minorHAnsi" w:hAnsi="Arial" w:cs="Arial"/>
          <w:bCs/>
          <w:color w:val="000000" w:themeColor="text1"/>
          <w:sz w:val="22"/>
          <w:szCs w:val="22"/>
          <w:lang w:val="es-ES_tradnl" w:eastAsia="en-US"/>
        </w:rPr>
        <w:t xml:space="preserve">desde el momento de su perfeccionamiento, </w:t>
      </w:r>
      <w:r w:rsidR="00FF00C5" w:rsidRPr="008061AE">
        <w:rPr>
          <w:rFonts w:ascii="Arial" w:eastAsiaTheme="minorHAnsi" w:hAnsi="Arial" w:cs="Arial"/>
          <w:bCs/>
          <w:color w:val="000000" w:themeColor="text1"/>
          <w:sz w:val="22"/>
          <w:szCs w:val="22"/>
          <w:lang w:val="es-ES_tradnl" w:eastAsia="en-US"/>
        </w:rPr>
        <w:t xml:space="preserve">sin necesidad de ningún otro acto adicional, </w:t>
      </w:r>
      <w:r w:rsidR="00594E2D" w:rsidRPr="008061AE">
        <w:rPr>
          <w:rFonts w:ascii="Arial" w:eastAsiaTheme="minorHAnsi" w:hAnsi="Arial" w:cs="Arial"/>
          <w:bCs/>
          <w:color w:val="000000" w:themeColor="text1"/>
          <w:sz w:val="22"/>
          <w:szCs w:val="22"/>
          <w:lang w:val="es-ES_tradnl" w:eastAsia="en-US"/>
        </w:rPr>
        <w:t xml:space="preserve">siendo la póliza la prueba de </w:t>
      </w:r>
      <w:r w:rsidR="006E5EBD" w:rsidRPr="008061AE">
        <w:rPr>
          <w:rFonts w:ascii="Arial" w:eastAsiaTheme="minorHAnsi" w:hAnsi="Arial" w:cs="Arial"/>
          <w:bCs/>
          <w:color w:val="000000" w:themeColor="text1"/>
          <w:sz w:val="22"/>
          <w:szCs w:val="22"/>
          <w:lang w:val="es-ES_tradnl" w:eastAsia="en-US"/>
        </w:rPr>
        <w:t>la celebración de este contrato</w:t>
      </w:r>
      <w:r w:rsidR="004E2047" w:rsidRPr="008061AE">
        <w:rPr>
          <w:rStyle w:val="Refdenotaalpie"/>
          <w:rFonts w:ascii="Arial" w:eastAsiaTheme="minorHAnsi" w:hAnsi="Arial" w:cs="Arial"/>
          <w:bCs/>
          <w:color w:val="000000" w:themeColor="text1"/>
          <w:sz w:val="22"/>
          <w:szCs w:val="22"/>
          <w:lang w:val="es-ES_tradnl" w:eastAsia="en-US"/>
        </w:rPr>
        <w:footnoteReference w:id="12"/>
      </w:r>
      <w:r w:rsidR="006E5EBD" w:rsidRPr="008061AE">
        <w:rPr>
          <w:rFonts w:ascii="Arial" w:eastAsiaTheme="minorHAnsi" w:hAnsi="Arial" w:cs="Arial"/>
          <w:bCs/>
          <w:color w:val="000000" w:themeColor="text1"/>
          <w:sz w:val="22"/>
          <w:szCs w:val="22"/>
          <w:lang w:val="es-ES_tradnl" w:eastAsia="en-US"/>
        </w:rPr>
        <w:t xml:space="preserve">. </w:t>
      </w:r>
    </w:p>
    <w:p w14:paraId="1AF732E6" w14:textId="769040B8" w:rsidR="00D20A18" w:rsidRPr="008061AE" w:rsidRDefault="00EE7CB9" w:rsidP="001B3C10">
      <w:pPr>
        <w:spacing w:before="120" w:line="276" w:lineRule="auto"/>
        <w:ind w:firstLine="708"/>
        <w:jc w:val="both"/>
        <w:rPr>
          <w:rFonts w:ascii="Arial" w:eastAsiaTheme="minorHAnsi" w:hAnsi="Arial" w:cs="Arial"/>
          <w:color w:val="000000" w:themeColor="text1"/>
          <w:sz w:val="22"/>
          <w:szCs w:val="22"/>
          <w:lang w:val="es-ES_tradnl" w:eastAsia="en-US"/>
        </w:rPr>
      </w:pPr>
      <w:r w:rsidRPr="008061AE">
        <w:rPr>
          <w:rFonts w:ascii="Arial" w:eastAsiaTheme="minorHAnsi" w:hAnsi="Arial" w:cs="Arial"/>
          <w:bCs/>
          <w:color w:val="000000" w:themeColor="text1"/>
          <w:sz w:val="22"/>
          <w:szCs w:val="22"/>
          <w:lang w:val="es-ES_tradnl" w:eastAsia="en-US"/>
        </w:rPr>
        <w:lastRenderedPageBreak/>
        <w:t xml:space="preserve">De esta manera, </w:t>
      </w:r>
      <w:r w:rsidR="004267AF" w:rsidRPr="008061AE">
        <w:rPr>
          <w:rFonts w:ascii="Arial" w:eastAsiaTheme="minorHAnsi" w:hAnsi="Arial" w:cs="Arial"/>
          <w:bCs/>
          <w:color w:val="000000" w:themeColor="text1"/>
          <w:sz w:val="22"/>
          <w:szCs w:val="22"/>
          <w:lang w:val="es-ES_tradnl" w:eastAsia="en-US"/>
        </w:rPr>
        <w:t>c</w:t>
      </w:r>
      <w:r w:rsidR="00EC63F4" w:rsidRPr="008061AE">
        <w:rPr>
          <w:rFonts w:ascii="Arial" w:eastAsiaTheme="minorHAnsi" w:hAnsi="Arial" w:cs="Arial"/>
          <w:bCs/>
          <w:color w:val="000000" w:themeColor="text1"/>
          <w:sz w:val="22"/>
          <w:szCs w:val="22"/>
          <w:lang w:val="es-ES_tradnl" w:eastAsia="en-US"/>
        </w:rPr>
        <w:t xml:space="preserve">on </w:t>
      </w:r>
      <w:r w:rsidR="00A44F39" w:rsidRPr="008061AE">
        <w:rPr>
          <w:rFonts w:ascii="Arial" w:eastAsiaTheme="minorHAnsi" w:hAnsi="Arial" w:cs="Arial"/>
          <w:bCs/>
          <w:color w:val="000000" w:themeColor="text1"/>
          <w:sz w:val="22"/>
          <w:szCs w:val="22"/>
          <w:lang w:val="es-ES_tradnl" w:eastAsia="en-US"/>
        </w:rPr>
        <w:t xml:space="preserve">la aprobación de las garantías la entidad </w:t>
      </w:r>
      <w:r w:rsidR="00EC63F4" w:rsidRPr="008061AE">
        <w:rPr>
          <w:rFonts w:ascii="Arial" w:eastAsiaTheme="minorHAnsi" w:hAnsi="Arial" w:cs="Arial"/>
          <w:bCs/>
          <w:color w:val="000000" w:themeColor="text1"/>
          <w:sz w:val="22"/>
          <w:szCs w:val="22"/>
          <w:lang w:val="es-ES_tradnl" w:eastAsia="en-US"/>
        </w:rPr>
        <w:t xml:space="preserve">estatal </w:t>
      </w:r>
      <w:r w:rsidR="00482E92" w:rsidRPr="008061AE">
        <w:rPr>
          <w:rFonts w:ascii="Arial" w:eastAsiaTheme="minorHAnsi" w:hAnsi="Arial" w:cs="Arial"/>
          <w:bCs/>
          <w:color w:val="000000" w:themeColor="text1"/>
          <w:sz w:val="22"/>
          <w:szCs w:val="22"/>
          <w:lang w:val="es-ES_tradnl" w:eastAsia="en-US"/>
        </w:rPr>
        <w:t xml:space="preserve">acepta </w:t>
      </w:r>
      <w:r w:rsidR="00A44F39" w:rsidRPr="008061AE">
        <w:rPr>
          <w:rFonts w:ascii="Arial" w:eastAsiaTheme="minorHAnsi" w:hAnsi="Arial" w:cs="Arial"/>
          <w:bCs/>
          <w:color w:val="000000" w:themeColor="text1"/>
          <w:sz w:val="22"/>
          <w:szCs w:val="22"/>
          <w:lang w:val="es-ES_tradnl" w:eastAsia="en-US"/>
        </w:rPr>
        <w:t>que</w:t>
      </w:r>
      <w:r w:rsidR="00EC63F4" w:rsidRPr="008061AE">
        <w:rPr>
          <w:rFonts w:ascii="Arial" w:eastAsiaTheme="minorHAnsi" w:hAnsi="Arial" w:cs="Arial"/>
          <w:bCs/>
          <w:color w:val="000000" w:themeColor="text1"/>
          <w:sz w:val="22"/>
          <w:szCs w:val="22"/>
          <w:lang w:val="es-ES_tradnl" w:eastAsia="en-US"/>
        </w:rPr>
        <w:t xml:space="preserve"> </w:t>
      </w:r>
      <w:r w:rsidR="006D2EAB" w:rsidRPr="008061AE">
        <w:rPr>
          <w:rFonts w:ascii="Arial" w:eastAsiaTheme="minorHAnsi" w:hAnsi="Arial" w:cs="Arial"/>
          <w:bCs/>
          <w:color w:val="000000" w:themeColor="text1"/>
          <w:sz w:val="22"/>
          <w:szCs w:val="22"/>
          <w:lang w:val="es-ES_tradnl" w:eastAsia="en-US"/>
        </w:rPr>
        <w:t>estas</w:t>
      </w:r>
      <w:r w:rsidR="003758EE" w:rsidRPr="008061AE">
        <w:rPr>
          <w:rFonts w:ascii="Arial" w:eastAsiaTheme="minorHAnsi" w:hAnsi="Arial" w:cs="Arial"/>
          <w:bCs/>
          <w:color w:val="000000" w:themeColor="text1"/>
          <w:sz w:val="22"/>
          <w:szCs w:val="22"/>
          <w:lang w:val="es-ES_tradnl" w:eastAsia="en-US"/>
        </w:rPr>
        <w:t xml:space="preserve"> fueron previamente </w:t>
      </w:r>
      <w:r w:rsidR="00EC63F4" w:rsidRPr="008061AE">
        <w:rPr>
          <w:rFonts w:ascii="Arial" w:eastAsiaTheme="minorHAnsi" w:hAnsi="Arial" w:cs="Arial"/>
          <w:bCs/>
          <w:color w:val="000000" w:themeColor="text1"/>
          <w:sz w:val="22"/>
          <w:szCs w:val="22"/>
          <w:lang w:val="es-ES_tradnl" w:eastAsia="en-US"/>
        </w:rPr>
        <w:t>expedidas por las compañías autorizadas</w:t>
      </w:r>
      <w:r w:rsidR="006D2EAB" w:rsidRPr="008061AE">
        <w:rPr>
          <w:rFonts w:ascii="Arial" w:eastAsiaTheme="minorHAnsi" w:hAnsi="Arial" w:cs="Arial"/>
          <w:bCs/>
          <w:color w:val="000000" w:themeColor="text1"/>
          <w:sz w:val="22"/>
          <w:szCs w:val="22"/>
          <w:lang w:val="es-ES_tradnl" w:eastAsia="en-US"/>
        </w:rPr>
        <w:t xml:space="preserve"> y que</w:t>
      </w:r>
      <w:r w:rsidR="00A44F39" w:rsidRPr="008061AE">
        <w:rPr>
          <w:rFonts w:ascii="Arial" w:eastAsiaTheme="minorHAnsi" w:hAnsi="Arial" w:cs="Arial"/>
          <w:bCs/>
          <w:color w:val="000000" w:themeColor="text1"/>
          <w:sz w:val="22"/>
          <w:szCs w:val="22"/>
          <w:lang w:val="es-ES_tradnl" w:eastAsia="en-US"/>
        </w:rPr>
        <w:t xml:space="preserve"> se encuentran ajustadas </w:t>
      </w:r>
      <w:r w:rsidR="00655D08" w:rsidRPr="008061AE">
        <w:rPr>
          <w:rFonts w:ascii="Arial" w:eastAsiaTheme="minorHAnsi" w:hAnsi="Arial" w:cs="Arial"/>
          <w:bCs/>
          <w:color w:val="000000" w:themeColor="text1"/>
          <w:sz w:val="22"/>
          <w:szCs w:val="22"/>
          <w:lang w:val="es-ES_tradnl" w:eastAsia="en-US"/>
        </w:rPr>
        <w:t xml:space="preserve">al </w:t>
      </w:r>
      <w:r w:rsidR="00A44F39" w:rsidRPr="008061AE">
        <w:rPr>
          <w:rFonts w:ascii="Arial" w:eastAsiaTheme="minorHAnsi" w:hAnsi="Arial" w:cs="Arial"/>
          <w:bCs/>
          <w:color w:val="000000" w:themeColor="text1"/>
          <w:sz w:val="22"/>
          <w:szCs w:val="22"/>
          <w:lang w:val="es-ES_tradnl" w:eastAsia="en-US"/>
        </w:rPr>
        <w:t>contrato y</w:t>
      </w:r>
      <w:r w:rsidR="00EC63F4" w:rsidRPr="008061AE">
        <w:rPr>
          <w:rFonts w:ascii="Arial" w:eastAsiaTheme="minorHAnsi" w:hAnsi="Arial" w:cs="Arial"/>
          <w:bCs/>
          <w:color w:val="000000" w:themeColor="text1"/>
          <w:sz w:val="22"/>
          <w:szCs w:val="22"/>
          <w:lang w:val="es-ES_tradnl" w:eastAsia="en-US"/>
        </w:rPr>
        <w:t xml:space="preserve">, por ende, </w:t>
      </w:r>
      <w:r w:rsidR="00322714" w:rsidRPr="008061AE">
        <w:rPr>
          <w:rFonts w:ascii="Arial" w:eastAsiaTheme="minorHAnsi" w:hAnsi="Arial" w:cs="Arial"/>
          <w:bCs/>
          <w:color w:val="000000" w:themeColor="text1"/>
          <w:sz w:val="22"/>
          <w:szCs w:val="22"/>
          <w:lang w:val="es-ES_tradnl" w:eastAsia="en-US"/>
        </w:rPr>
        <w:t xml:space="preserve">se </w:t>
      </w:r>
      <w:r w:rsidR="00441751" w:rsidRPr="008061AE">
        <w:rPr>
          <w:rFonts w:ascii="Arial" w:eastAsiaTheme="minorHAnsi" w:hAnsi="Arial" w:cs="Arial"/>
          <w:bCs/>
          <w:color w:val="000000" w:themeColor="text1"/>
          <w:sz w:val="22"/>
          <w:szCs w:val="22"/>
          <w:lang w:val="es-ES_tradnl" w:eastAsia="en-US"/>
        </w:rPr>
        <w:t xml:space="preserve">entiende </w:t>
      </w:r>
      <w:r w:rsidR="00322714" w:rsidRPr="008061AE">
        <w:rPr>
          <w:rFonts w:ascii="Arial" w:eastAsiaTheme="minorHAnsi" w:hAnsi="Arial" w:cs="Arial"/>
          <w:bCs/>
          <w:color w:val="000000" w:themeColor="text1"/>
          <w:sz w:val="22"/>
          <w:szCs w:val="22"/>
          <w:lang w:val="es-ES_tradnl" w:eastAsia="en-US"/>
        </w:rPr>
        <w:t>cumpl</w:t>
      </w:r>
      <w:r w:rsidR="00441751" w:rsidRPr="008061AE">
        <w:rPr>
          <w:rFonts w:ascii="Arial" w:eastAsiaTheme="minorHAnsi" w:hAnsi="Arial" w:cs="Arial"/>
          <w:bCs/>
          <w:color w:val="000000" w:themeColor="text1"/>
          <w:sz w:val="22"/>
          <w:szCs w:val="22"/>
          <w:lang w:val="es-ES_tradnl" w:eastAsia="en-US"/>
        </w:rPr>
        <w:t>ido</w:t>
      </w:r>
      <w:r w:rsidR="00322714" w:rsidRPr="008061AE">
        <w:rPr>
          <w:rFonts w:ascii="Arial" w:eastAsiaTheme="minorHAnsi" w:hAnsi="Arial" w:cs="Arial"/>
          <w:bCs/>
          <w:color w:val="000000" w:themeColor="text1"/>
          <w:sz w:val="22"/>
          <w:szCs w:val="22"/>
          <w:lang w:val="es-ES_tradnl" w:eastAsia="en-US"/>
        </w:rPr>
        <w:t xml:space="preserve"> el requisito de </w:t>
      </w:r>
      <w:r w:rsidR="00A44F39" w:rsidRPr="008061AE">
        <w:rPr>
          <w:rFonts w:ascii="Arial" w:eastAsiaTheme="minorHAnsi" w:hAnsi="Arial" w:cs="Arial"/>
          <w:bCs/>
          <w:color w:val="000000" w:themeColor="text1"/>
          <w:sz w:val="22"/>
          <w:szCs w:val="22"/>
          <w:lang w:val="es-ES_tradnl" w:eastAsia="en-US"/>
        </w:rPr>
        <w:t>ejecución</w:t>
      </w:r>
      <w:r w:rsidR="00322714" w:rsidRPr="008061AE">
        <w:rPr>
          <w:rFonts w:ascii="Arial" w:eastAsiaTheme="minorHAnsi" w:hAnsi="Arial" w:cs="Arial"/>
          <w:bCs/>
          <w:color w:val="000000" w:themeColor="text1"/>
          <w:sz w:val="22"/>
          <w:szCs w:val="22"/>
          <w:lang w:val="es-ES_tradnl" w:eastAsia="en-US"/>
        </w:rPr>
        <w:t xml:space="preserve"> </w:t>
      </w:r>
      <w:r w:rsidR="00B96E6E" w:rsidRPr="008061AE">
        <w:rPr>
          <w:rFonts w:ascii="Arial" w:eastAsiaTheme="minorHAnsi" w:hAnsi="Arial" w:cs="Arial"/>
          <w:bCs/>
          <w:color w:val="000000" w:themeColor="text1"/>
          <w:sz w:val="22"/>
          <w:szCs w:val="22"/>
          <w:lang w:val="es-ES_tradnl" w:eastAsia="en-US"/>
        </w:rPr>
        <w:t xml:space="preserve">del </w:t>
      </w:r>
      <w:r w:rsidR="00B96E6E" w:rsidRPr="008061AE">
        <w:rPr>
          <w:rFonts w:ascii="Arial" w:eastAsiaTheme="minorHAnsi" w:hAnsi="Arial" w:cs="Arial"/>
          <w:color w:val="000000" w:themeColor="text1"/>
          <w:sz w:val="22"/>
          <w:szCs w:val="22"/>
          <w:lang w:val="es-ES_tradnl" w:eastAsia="en-US"/>
        </w:rPr>
        <w:t>artículo 41 de la Ley 80 de 1993.</w:t>
      </w:r>
      <w:r w:rsidR="004267AF" w:rsidRPr="008061AE">
        <w:rPr>
          <w:rFonts w:ascii="Arial" w:eastAsiaTheme="minorHAnsi" w:hAnsi="Arial" w:cs="Arial"/>
          <w:color w:val="000000" w:themeColor="text1"/>
          <w:sz w:val="22"/>
          <w:szCs w:val="22"/>
          <w:lang w:val="es-ES_tradnl" w:eastAsia="en-US"/>
        </w:rPr>
        <w:t xml:space="preserve"> </w:t>
      </w:r>
      <w:r w:rsidR="00FF00C5" w:rsidRPr="008061AE">
        <w:rPr>
          <w:rFonts w:ascii="Arial" w:eastAsiaTheme="minorHAnsi" w:hAnsi="Arial" w:cs="Arial"/>
          <w:color w:val="000000" w:themeColor="text1"/>
          <w:sz w:val="22"/>
          <w:szCs w:val="22"/>
          <w:lang w:val="es-ES_tradnl" w:eastAsia="en-US"/>
        </w:rPr>
        <w:t xml:space="preserve">En otras palabras, el acto de aprobación de la entidad es una validación del contenido de la garantía cuya existencia se reputa con anterioridad a dicha aprobación. </w:t>
      </w:r>
      <w:r w:rsidR="002E021E" w:rsidRPr="008061AE">
        <w:rPr>
          <w:rFonts w:ascii="Arial" w:eastAsiaTheme="minorHAnsi" w:hAnsi="Arial" w:cs="Arial"/>
          <w:color w:val="000000" w:themeColor="text1"/>
          <w:sz w:val="22"/>
          <w:szCs w:val="22"/>
          <w:lang w:val="es-ES_tradnl" w:eastAsia="en-US"/>
        </w:rPr>
        <w:t xml:space="preserve">En </w:t>
      </w:r>
      <w:r w:rsidR="004801BE" w:rsidRPr="008061AE">
        <w:rPr>
          <w:rFonts w:ascii="Arial" w:eastAsiaTheme="minorHAnsi" w:hAnsi="Arial" w:cs="Arial"/>
          <w:color w:val="000000" w:themeColor="text1"/>
          <w:sz w:val="22"/>
          <w:szCs w:val="22"/>
          <w:lang w:val="es-ES_tradnl" w:eastAsia="en-US"/>
        </w:rPr>
        <w:t xml:space="preserve">este sentido, </w:t>
      </w:r>
      <w:r w:rsidR="004E2047" w:rsidRPr="008061AE">
        <w:rPr>
          <w:rFonts w:ascii="Arial" w:eastAsiaTheme="minorHAnsi" w:hAnsi="Arial" w:cs="Arial"/>
          <w:color w:val="000000" w:themeColor="text1"/>
          <w:sz w:val="22"/>
          <w:szCs w:val="22"/>
          <w:lang w:val="es-ES_tradnl" w:eastAsia="en-US"/>
        </w:rPr>
        <w:t>no es necesaria</w:t>
      </w:r>
      <w:r w:rsidR="002E021E" w:rsidRPr="008061AE">
        <w:rPr>
          <w:rFonts w:ascii="Arial" w:eastAsiaTheme="minorHAnsi" w:hAnsi="Arial" w:cs="Arial"/>
          <w:color w:val="000000" w:themeColor="text1"/>
          <w:sz w:val="22"/>
          <w:szCs w:val="22"/>
          <w:lang w:val="es-ES_tradnl" w:eastAsia="en-US"/>
        </w:rPr>
        <w:t xml:space="preserve"> la comunicación de la aprobación de las garantías</w:t>
      </w:r>
      <w:r w:rsidR="004E2047" w:rsidRPr="008061AE">
        <w:rPr>
          <w:rFonts w:ascii="Arial" w:eastAsiaTheme="minorHAnsi" w:hAnsi="Arial" w:cs="Arial"/>
          <w:color w:val="000000" w:themeColor="text1"/>
          <w:sz w:val="22"/>
          <w:szCs w:val="22"/>
          <w:lang w:val="es-ES_tradnl" w:eastAsia="en-US"/>
        </w:rPr>
        <w:t xml:space="preserve"> a la compañía aseguradora</w:t>
      </w:r>
      <w:r w:rsidR="00485451" w:rsidRPr="008061AE">
        <w:rPr>
          <w:rFonts w:ascii="Arial" w:eastAsiaTheme="minorHAnsi" w:hAnsi="Arial" w:cs="Arial"/>
          <w:color w:val="000000" w:themeColor="text1"/>
          <w:sz w:val="22"/>
          <w:szCs w:val="22"/>
          <w:lang w:val="es-ES_tradnl" w:eastAsia="en-US"/>
        </w:rPr>
        <w:t xml:space="preserve"> para que esta surta sus efectos jurídicos. </w:t>
      </w:r>
    </w:p>
    <w:p w14:paraId="7C60C18A" w14:textId="0CA79327" w:rsidR="008C5408" w:rsidRPr="008061AE" w:rsidRDefault="008C5408" w:rsidP="001B3C10">
      <w:pPr>
        <w:spacing w:before="120" w:line="276" w:lineRule="auto"/>
        <w:ind w:firstLine="708"/>
        <w:jc w:val="both"/>
        <w:rPr>
          <w:rFonts w:ascii="Arial" w:eastAsiaTheme="minorHAnsi" w:hAnsi="Arial" w:cs="Arial"/>
          <w:bCs/>
          <w:color w:val="000000" w:themeColor="text1"/>
          <w:sz w:val="22"/>
          <w:szCs w:val="22"/>
          <w:lang w:val="es-ES_tradnl" w:eastAsia="en-US"/>
        </w:rPr>
      </w:pPr>
      <w:r w:rsidRPr="008061AE">
        <w:rPr>
          <w:rFonts w:ascii="Arial" w:eastAsiaTheme="minorHAnsi" w:hAnsi="Arial" w:cs="Arial"/>
          <w:bCs/>
          <w:color w:val="000000" w:themeColor="text1"/>
          <w:sz w:val="22"/>
          <w:szCs w:val="22"/>
          <w:lang w:val="es-ES_tradnl" w:eastAsia="en-US"/>
        </w:rPr>
        <w:t>En todo caso, las entidades, conforme a lo señalado en la Circular Conjunta</w:t>
      </w:r>
      <w:r w:rsidR="004267AF" w:rsidRPr="008061AE">
        <w:rPr>
          <w:rFonts w:ascii="Arial" w:eastAsiaTheme="minorHAnsi" w:hAnsi="Arial" w:cs="Arial"/>
          <w:bCs/>
          <w:color w:val="000000" w:themeColor="text1"/>
          <w:sz w:val="22"/>
          <w:szCs w:val="22"/>
          <w:lang w:val="es-ES_tradnl" w:eastAsia="en-US"/>
        </w:rPr>
        <w:t xml:space="preserve"> 001 de 2021</w:t>
      </w:r>
      <w:r w:rsidRPr="008061AE">
        <w:rPr>
          <w:rFonts w:ascii="Arial" w:eastAsiaTheme="minorHAnsi" w:hAnsi="Arial" w:cs="Arial"/>
          <w:bCs/>
          <w:color w:val="000000" w:themeColor="text1"/>
          <w:sz w:val="22"/>
          <w:szCs w:val="22"/>
          <w:lang w:val="es-ES_tradnl" w:eastAsia="en-US"/>
        </w:rPr>
        <w:t>, previo a la aprobación de las garantías como requisito de ejecución, deben verificar la</w:t>
      </w:r>
      <w:r w:rsidRPr="008061AE">
        <w:rPr>
          <w:rFonts w:ascii="Arial" w:eastAsiaTheme="minorHAnsi" w:hAnsi="Arial" w:cs="Arial"/>
          <w:color w:val="000000" w:themeColor="text1"/>
          <w:sz w:val="22"/>
          <w:szCs w:val="22"/>
          <w:lang w:val="es-ES_tradnl" w:eastAsia="en-US"/>
        </w:rPr>
        <w:t xml:space="preserve"> validez, idoneidad y suficiencia de los documentos que se entregan como soporte de las garantías que amparan los contratos estatales, </w:t>
      </w:r>
      <w:r w:rsidR="00906806" w:rsidRPr="008061AE">
        <w:rPr>
          <w:rFonts w:ascii="Arial" w:eastAsiaTheme="minorHAnsi" w:hAnsi="Arial" w:cs="Arial"/>
          <w:color w:val="000000" w:themeColor="text1"/>
          <w:sz w:val="22"/>
          <w:szCs w:val="22"/>
          <w:lang w:val="es-ES_tradnl" w:eastAsia="en-US"/>
        </w:rPr>
        <w:t>en los términos establecidos en dicha circular</w:t>
      </w:r>
      <w:r w:rsidRPr="008061AE">
        <w:rPr>
          <w:rFonts w:ascii="Arial" w:eastAsiaTheme="minorHAnsi" w:hAnsi="Arial" w:cs="Arial"/>
          <w:color w:val="000000" w:themeColor="text1"/>
          <w:sz w:val="22"/>
          <w:szCs w:val="22"/>
          <w:lang w:val="es-ES_tradnl" w:eastAsia="en-US"/>
        </w:rPr>
        <w:t xml:space="preserve">. </w:t>
      </w:r>
    </w:p>
    <w:p w14:paraId="570D4AC1" w14:textId="77777777" w:rsidR="00A77E71" w:rsidRPr="008061AE" w:rsidRDefault="00A77E71" w:rsidP="009004DF">
      <w:pPr>
        <w:jc w:val="both"/>
        <w:rPr>
          <w:rFonts w:ascii="Arial" w:eastAsiaTheme="minorHAnsi" w:hAnsi="Arial" w:cs="Arial"/>
          <w:color w:val="000000" w:themeColor="text1"/>
          <w:sz w:val="22"/>
          <w:szCs w:val="22"/>
          <w:lang w:val="es-MX" w:eastAsia="en-US"/>
        </w:rPr>
      </w:pPr>
    </w:p>
    <w:p w14:paraId="25090B50" w14:textId="4D3C9EDC" w:rsidR="00FB7816" w:rsidRPr="008061AE" w:rsidRDefault="00815A07" w:rsidP="005D1676">
      <w:pPr>
        <w:spacing w:line="276" w:lineRule="auto"/>
        <w:jc w:val="both"/>
        <w:rPr>
          <w:rFonts w:ascii="Arial" w:hAnsi="Arial" w:cs="Arial"/>
          <w:b/>
          <w:bCs/>
          <w:color w:val="000000" w:themeColor="text1"/>
          <w:sz w:val="22"/>
          <w:szCs w:val="22"/>
          <w:lang w:val="es-ES_tradnl"/>
        </w:rPr>
      </w:pPr>
      <w:r w:rsidRPr="008061AE">
        <w:rPr>
          <w:rFonts w:ascii="Arial" w:eastAsia="Calibri" w:hAnsi="Arial" w:cs="Arial"/>
          <w:b/>
          <w:bCs/>
          <w:color w:val="000000"/>
          <w:sz w:val="22"/>
          <w:szCs w:val="22"/>
          <w:lang w:val="es-MX" w:eastAsia="en-GB"/>
        </w:rPr>
        <w:t xml:space="preserve">2.2. </w:t>
      </w:r>
      <w:r w:rsidR="00FB7816" w:rsidRPr="008061AE">
        <w:rPr>
          <w:rFonts w:ascii="Arial" w:hAnsi="Arial" w:cs="Arial"/>
          <w:b/>
          <w:bCs/>
          <w:color w:val="000000" w:themeColor="text1"/>
          <w:sz w:val="22"/>
          <w:szCs w:val="22"/>
          <w:lang w:val="es-ES_tradnl"/>
        </w:rPr>
        <w:t>Diferencia entre la vigencia de la garantía y la fecha de expedición</w:t>
      </w:r>
    </w:p>
    <w:p w14:paraId="29A73E95" w14:textId="7321096D" w:rsidR="00AC073C" w:rsidRPr="008061AE" w:rsidRDefault="00AC073C" w:rsidP="0054638A">
      <w:pPr>
        <w:spacing w:line="276" w:lineRule="auto"/>
        <w:jc w:val="both"/>
        <w:rPr>
          <w:rFonts w:ascii="Arial" w:hAnsi="Arial" w:cs="Arial"/>
          <w:b/>
          <w:bCs/>
          <w:color w:val="000000" w:themeColor="text1"/>
          <w:sz w:val="22"/>
          <w:szCs w:val="22"/>
        </w:rPr>
      </w:pPr>
    </w:p>
    <w:p w14:paraId="259A01A8" w14:textId="3DC4192C" w:rsidR="00AC073C" w:rsidRPr="008061AE" w:rsidRDefault="00AC073C" w:rsidP="00EB26A7">
      <w:pPr>
        <w:spacing w:line="276" w:lineRule="auto"/>
        <w:jc w:val="both"/>
        <w:rPr>
          <w:rFonts w:ascii="Arial" w:hAnsi="Arial" w:cs="Arial"/>
          <w:bCs/>
          <w:color w:val="000000" w:themeColor="text1"/>
          <w:sz w:val="22"/>
          <w:szCs w:val="22"/>
        </w:rPr>
      </w:pPr>
      <w:r w:rsidRPr="008061AE">
        <w:rPr>
          <w:rFonts w:ascii="Arial" w:hAnsi="Arial" w:cs="Arial"/>
          <w:bCs/>
          <w:color w:val="000000" w:themeColor="text1"/>
          <w:sz w:val="22"/>
          <w:szCs w:val="22"/>
          <w:lang w:val="es-ES"/>
        </w:rPr>
        <w:t>L</w:t>
      </w:r>
      <w:r w:rsidRPr="008061AE">
        <w:rPr>
          <w:rFonts w:ascii="Arial" w:hAnsi="Arial" w:cs="Arial"/>
          <w:bCs/>
          <w:color w:val="000000" w:themeColor="text1"/>
          <w:sz w:val="22"/>
          <w:szCs w:val="22"/>
          <w:lang w:val="es-ES_tradnl"/>
        </w:rPr>
        <w:t>a finalidad y principal objetivo de la garantía de cumplimiento es proteger el patrimonio de la entidad de los potenciales riesgos y efectos derivados de un incumplimiento del contratista</w:t>
      </w:r>
      <w:r w:rsidRPr="008061AE">
        <w:rPr>
          <w:rFonts w:ascii="Arial" w:hAnsi="Arial" w:cs="Arial"/>
          <w:bCs/>
          <w:color w:val="000000" w:themeColor="text1"/>
          <w:sz w:val="22"/>
          <w:szCs w:val="22"/>
        </w:rPr>
        <w:t xml:space="preserve">. </w:t>
      </w:r>
      <w:r w:rsidRPr="008061AE">
        <w:rPr>
          <w:rFonts w:ascii="Arial" w:hAnsi="Arial" w:cs="Arial"/>
          <w:bCs/>
          <w:color w:val="000000" w:themeColor="text1"/>
          <w:sz w:val="22"/>
          <w:szCs w:val="22"/>
          <w:lang w:val="es-ES_tradnl"/>
        </w:rPr>
        <w:t>Según el 2.2.1.2.3.1.7. del Decreto 1082 de 2015</w:t>
      </w:r>
      <w:r w:rsidRPr="008061AE">
        <w:rPr>
          <w:rStyle w:val="Refdenotaalpie"/>
          <w:rFonts w:ascii="Arial" w:hAnsi="Arial" w:cs="Arial"/>
          <w:bCs/>
          <w:color w:val="000000" w:themeColor="text1"/>
          <w:sz w:val="22"/>
          <w:szCs w:val="22"/>
          <w:lang w:val="es-ES_tradnl"/>
        </w:rPr>
        <w:footnoteReference w:id="13"/>
      </w:r>
      <w:r w:rsidRPr="008061AE">
        <w:rPr>
          <w:rFonts w:ascii="Arial" w:hAnsi="Arial" w:cs="Arial"/>
          <w:bCs/>
          <w:color w:val="000000" w:themeColor="text1"/>
          <w:sz w:val="22"/>
          <w:szCs w:val="22"/>
          <w:lang w:val="es-ES_tradnl"/>
        </w:rPr>
        <w:t xml:space="preserve">, la garantía única de </w:t>
      </w:r>
      <w:r w:rsidRPr="008061AE">
        <w:rPr>
          <w:rFonts w:ascii="Arial" w:hAnsi="Arial" w:cs="Arial"/>
          <w:bCs/>
          <w:color w:val="000000" w:themeColor="text1"/>
          <w:sz w:val="22"/>
          <w:szCs w:val="22"/>
          <w:lang w:val="es-ES_tradnl"/>
        </w:rPr>
        <w:lastRenderedPageBreak/>
        <w:t>cumplimiento cuenta con varios amparos que incluyen el de buen manejo y correcta inversión del anticipo, la devolución del pago anticipado, el amparo de cumplimiento del contrato, la garantía de pago de salarios, entre otros.</w:t>
      </w:r>
      <w:r w:rsidRPr="008061AE">
        <w:rPr>
          <w:rFonts w:ascii="Arial" w:hAnsi="Arial" w:cs="Arial"/>
          <w:bCs/>
          <w:color w:val="000000" w:themeColor="text1"/>
          <w:sz w:val="22"/>
          <w:szCs w:val="22"/>
        </w:rPr>
        <w:t xml:space="preserve"> </w:t>
      </w:r>
    </w:p>
    <w:p w14:paraId="5C6806C4" w14:textId="3FCB45B2" w:rsidR="00AC073C" w:rsidRPr="008061AE" w:rsidRDefault="00AC073C" w:rsidP="00990C6E">
      <w:pPr>
        <w:spacing w:before="120" w:line="276" w:lineRule="auto"/>
        <w:ind w:firstLine="708"/>
        <w:jc w:val="both"/>
        <w:rPr>
          <w:rFonts w:ascii="Arial" w:hAnsi="Arial" w:cs="Arial"/>
          <w:bCs/>
          <w:color w:val="000000" w:themeColor="text1"/>
          <w:sz w:val="22"/>
          <w:szCs w:val="22"/>
          <w:lang w:val="es-ES_tradnl"/>
        </w:rPr>
      </w:pPr>
      <w:r w:rsidRPr="008061AE">
        <w:rPr>
          <w:rFonts w:ascii="Arial" w:hAnsi="Arial" w:cs="Arial"/>
          <w:bCs/>
          <w:color w:val="000000" w:themeColor="text1"/>
          <w:sz w:val="22"/>
          <w:szCs w:val="22"/>
        </w:rPr>
        <w:t xml:space="preserve">A su vez, cada uno de los amparos </w:t>
      </w:r>
      <w:r w:rsidRPr="008061AE">
        <w:rPr>
          <w:rFonts w:ascii="Arial" w:hAnsi="Arial" w:cs="Arial"/>
          <w:bCs/>
          <w:color w:val="000000" w:themeColor="text1"/>
          <w:sz w:val="22"/>
          <w:szCs w:val="22"/>
          <w:lang w:val="es-ES_tradnl"/>
        </w:rPr>
        <w:t>que conforman la garantía única de cumplimiento</w:t>
      </w:r>
      <w:r w:rsidRPr="008061AE">
        <w:rPr>
          <w:rFonts w:ascii="Arial" w:hAnsi="Arial" w:cs="Arial"/>
          <w:bCs/>
          <w:color w:val="000000" w:themeColor="text1"/>
          <w:sz w:val="22"/>
          <w:szCs w:val="22"/>
        </w:rPr>
        <w:t xml:space="preserve"> tienen términos de vigencia diferentes</w:t>
      </w:r>
      <w:r w:rsidRPr="008061AE">
        <w:rPr>
          <w:rFonts w:ascii="Arial" w:hAnsi="Arial" w:cs="Arial"/>
          <w:bCs/>
          <w:color w:val="000000" w:themeColor="text1"/>
          <w:sz w:val="22"/>
          <w:szCs w:val="22"/>
          <w:lang w:val="es-ES_tradnl"/>
        </w:rPr>
        <w:t xml:space="preserve"> indicados en los respectivos artículos del Decreto 1082 de 2015 que los reglamenta. Así, por ejemplo, el artículo 2.2.1.2.3.1.13 </w:t>
      </w:r>
      <w:r w:rsidRPr="008061AE">
        <w:rPr>
          <w:rFonts w:ascii="Arial" w:hAnsi="Arial" w:cs="Arial"/>
          <w:bCs/>
          <w:i/>
          <w:iCs/>
          <w:color w:val="000000" w:themeColor="text1"/>
          <w:sz w:val="22"/>
          <w:szCs w:val="22"/>
          <w:lang w:val="es-ES_tradnl"/>
        </w:rPr>
        <w:t>Ib</w:t>
      </w:r>
      <w:r w:rsidR="00F87F9F" w:rsidRPr="008061AE">
        <w:rPr>
          <w:rFonts w:ascii="Arial" w:hAnsi="Arial" w:cs="Arial"/>
          <w:bCs/>
          <w:i/>
          <w:iCs/>
          <w:color w:val="000000" w:themeColor="text1"/>
          <w:sz w:val="22"/>
          <w:szCs w:val="22"/>
          <w:lang w:val="es-ES_tradnl"/>
        </w:rPr>
        <w:t>i</w:t>
      </w:r>
      <w:r w:rsidRPr="008061AE">
        <w:rPr>
          <w:rFonts w:ascii="Arial" w:hAnsi="Arial" w:cs="Arial"/>
          <w:bCs/>
          <w:i/>
          <w:iCs/>
          <w:color w:val="000000" w:themeColor="text1"/>
          <w:sz w:val="22"/>
          <w:szCs w:val="22"/>
          <w:lang w:val="es-ES_tradnl"/>
        </w:rPr>
        <w:t>dem</w:t>
      </w:r>
      <w:r w:rsidRPr="008061AE">
        <w:rPr>
          <w:rFonts w:ascii="Arial" w:hAnsi="Arial" w:cs="Arial"/>
          <w:bCs/>
          <w:color w:val="000000" w:themeColor="text1"/>
          <w:sz w:val="22"/>
          <w:szCs w:val="22"/>
          <w:lang w:val="es-ES_tradnl"/>
        </w:rPr>
        <w:t xml:space="preserve"> prescribe que la garantía de pago de salarios y prestaciones sociales debe estar vigente por el plazo del contrato y 3 años adicionales y, a su vez, el artículo 2.2.1.2.3.1.14 establece un término</w:t>
      </w:r>
      <w:r w:rsidR="00F87F9F" w:rsidRPr="008061AE">
        <w:rPr>
          <w:rFonts w:ascii="Arial" w:hAnsi="Arial" w:cs="Arial"/>
          <w:bCs/>
          <w:color w:val="000000" w:themeColor="text1"/>
          <w:sz w:val="22"/>
          <w:szCs w:val="22"/>
          <w:lang w:val="es-ES_tradnl"/>
        </w:rPr>
        <w:t>, por regla general,</w:t>
      </w:r>
      <w:r w:rsidRPr="008061AE">
        <w:rPr>
          <w:rFonts w:ascii="Arial" w:hAnsi="Arial" w:cs="Arial"/>
          <w:bCs/>
          <w:color w:val="000000" w:themeColor="text1"/>
          <w:sz w:val="22"/>
          <w:szCs w:val="22"/>
          <w:lang w:val="es-ES_tradnl"/>
        </w:rPr>
        <w:t xml:space="preserve"> no inferior a 5 años para la garantía de estabilidad de la obra</w:t>
      </w:r>
      <w:r w:rsidR="00F87F9F" w:rsidRPr="008061AE">
        <w:rPr>
          <w:rFonts w:ascii="Arial" w:hAnsi="Arial" w:cs="Arial"/>
          <w:bCs/>
          <w:color w:val="000000" w:themeColor="text1"/>
          <w:sz w:val="22"/>
          <w:szCs w:val="22"/>
          <w:lang w:val="es-ES_tradnl"/>
        </w:rPr>
        <w:t>, contados a partir de la fecha en la cual la Entidad Estatal recibe a satisfacción la obra</w:t>
      </w:r>
      <w:r w:rsidRPr="008061AE">
        <w:rPr>
          <w:rFonts w:ascii="Arial" w:hAnsi="Arial" w:cs="Arial"/>
          <w:bCs/>
          <w:color w:val="000000" w:themeColor="text1"/>
          <w:sz w:val="22"/>
          <w:szCs w:val="22"/>
          <w:lang w:val="es-ES_tradnl"/>
        </w:rPr>
        <w:t xml:space="preserve">. Por su parte, el artículo 2.2.1.2.3.1.12. del citado Decreto señala que «[l]a garantía de cumplimiento del contrato debe tener una vigencia mínima hasta la liquidación </w:t>
      </w:r>
      <w:r w:rsidR="00934BE4" w:rsidRPr="008061AE">
        <w:rPr>
          <w:rFonts w:ascii="Arial" w:hAnsi="Arial" w:cs="Arial"/>
          <w:bCs/>
          <w:color w:val="000000" w:themeColor="text1"/>
          <w:sz w:val="22"/>
          <w:szCs w:val="22"/>
          <w:lang w:val="es-ES_tradnl"/>
        </w:rPr>
        <w:t>del contrato», sin indicar el momento de inicio de dicha vigencia.</w:t>
      </w:r>
    </w:p>
    <w:p w14:paraId="557584BE" w14:textId="7A8DDA29" w:rsidR="00686C37" w:rsidRPr="008061AE" w:rsidRDefault="00FB7816" w:rsidP="00990C6E">
      <w:pPr>
        <w:pStyle w:val="NormalWeb"/>
        <w:spacing w:before="120" w:beforeAutospacing="0" w:after="0" w:afterAutospacing="0" w:line="276" w:lineRule="auto"/>
        <w:ind w:firstLine="708"/>
        <w:jc w:val="both"/>
        <w:rPr>
          <w:rFonts w:ascii="Arial" w:hAnsi="Arial" w:cs="Arial"/>
          <w:sz w:val="22"/>
          <w:szCs w:val="22"/>
        </w:rPr>
      </w:pPr>
      <w:r w:rsidRPr="008061AE">
        <w:rPr>
          <w:rFonts w:ascii="Arial" w:hAnsi="Arial" w:cs="Arial"/>
          <w:bCs/>
          <w:color w:val="000000" w:themeColor="text1"/>
          <w:sz w:val="22"/>
          <w:szCs w:val="22"/>
          <w:lang w:val="es-ES_tradnl"/>
        </w:rPr>
        <w:t>Dado que la consulta se refiere a la consti</w:t>
      </w:r>
      <w:r w:rsidR="00045686" w:rsidRPr="008061AE">
        <w:rPr>
          <w:rFonts w:ascii="Arial" w:hAnsi="Arial" w:cs="Arial"/>
          <w:bCs/>
          <w:color w:val="000000" w:themeColor="text1"/>
          <w:sz w:val="22"/>
          <w:szCs w:val="22"/>
          <w:lang w:val="es-ES_tradnl"/>
        </w:rPr>
        <w:t>tución de las pólizas de seguro para la garantía única de cumplimiento,</w:t>
      </w:r>
      <w:r w:rsidRPr="008061AE">
        <w:rPr>
          <w:rFonts w:ascii="Arial" w:hAnsi="Arial" w:cs="Arial"/>
          <w:bCs/>
          <w:color w:val="000000" w:themeColor="text1"/>
          <w:sz w:val="22"/>
          <w:szCs w:val="22"/>
          <w:lang w:val="es-ES_tradnl"/>
        </w:rPr>
        <w:t xml:space="preserve"> conviene tener en cuenta </w:t>
      </w:r>
      <w:r w:rsidR="00045686" w:rsidRPr="008061AE">
        <w:rPr>
          <w:rFonts w:ascii="Arial" w:hAnsi="Arial" w:cs="Arial"/>
          <w:bCs/>
          <w:color w:val="000000" w:themeColor="text1"/>
          <w:sz w:val="22"/>
          <w:szCs w:val="22"/>
          <w:lang w:val="es-ES_tradnl"/>
        </w:rPr>
        <w:t xml:space="preserve">la regulación que establece el Código de Comercio </w:t>
      </w:r>
      <w:r w:rsidR="00DF36B6" w:rsidRPr="008061AE">
        <w:rPr>
          <w:rFonts w:ascii="Arial" w:hAnsi="Arial" w:cs="Arial"/>
          <w:bCs/>
          <w:color w:val="000000" w:themeColor="text1"/>
          <w:sz w:val="22"/>
          <w:szCs w:val="22"/>
          <w:lang w:val="es-ES_tradnl"/>
        </w:rPr>
        <w:t>respecto del contrato de seguro. En tal sentido, el artículo 1036 lo define como un contrato consensual, bilateral, oneroso, aleatorio y de ejecución sucesiva, cuyas partes, de acuerdo con el artículo 1037</w:t>
      </w:r>
      <w:r w:rsidR="00686C37" w:rsidRPr="008061AE">
        <w:rPr>
          <w:rFonts w:ascii="Arial" w:hAnsi="Arial" w:cs="Arial"/>
          <w:bCs/>
          <w:color w:val="000000" w:themeColor="text1"/>
          <w:sz w:val="22"/>
          <w:szCs w:val="22"/>
          <w:lang w:val="es-ES_tradnl"/>
        </w:rPr>
        <w:t xml:space="preserve"> son: «</w:t>
      </w:r>
      <w:r w:rsidR="00686C37" w:rsidRPr="008061AE">
        <w:rPr>
          <w:rFonts w:ascii="Arial" w:hAnsi="Arial" w:cs="Arial"/>
          <w:sz w:val="22"/>
          <w:szCs w:val="22"/>
        </w:rPr>
        <w:t xml:space="preserve">1) El asegurador, o sea la persona jurídica que asume los riesgos, debidamente autorizada para ello con arreglo a las leyes y reglamentos, y </w:t>
      </w:r>
      <w:r w:rsidR="00E53AD5" w:rsidRPr="008061AE">
        <w:rPr>
          <w:rFonts w:ascii="Arial" w:hAnsi="Arial" w:cs="Arial"/>
          <w:sz w:val="22"/>
          <w:szCs w:val="22"/>
        </w:rPr>
        <w:t xml:space="preserve">// </w:t>
      </w:r>
      <w:r w:rsidR="00686C37" w:rsidRPr="008061AE">
        <w:rPr>
          <w:rFonts w:ascii="Arial" w:hAnsi="Arial" w:cs="Arial"/>
          <w:sz w:val="22"/>
          <w:szCs w:val="22"/>
        </w:rPr>
        <w:t>2) El tomador, o sea la persona que, obrando por cuenta propia o ajena, traslada los riesgos»</w:t>
      </w:r>
      <w:r w:rsidR="00F87F9F" w:rsidRPr="008061AE">
        <w:rPr>
          <w:rFonts w:ascii="Arial" w:hAnsi="Arial" w:cs="Arial"/>
          <w:sz w:val="22"/>
          <w:szCs w:val="22"/>
        </w:rPr>
        <w:t>.</w:t>
      </w:r>
    </w:p>
    <w:p w14:paraId="564A63AA" w14:textId="2EF75201" w:rsidR="00686C37" w:rsidRPr="008061AE" w:rsidRDefault="00686C37" w:rsidP="00990C6E">
      <w:pPr>
        <w:spacing w:before="120" w:line="276" w:lineRule="auto"/>
        <w:ind w:firstLine="708"/>
        <w:jc w:val="both"/>
        <w:rPr>
          <w:rFonts w:ascii="Arial" w:hAnsi="Arial" w:cs="Arial"/>
          <w:bCs/>
          <w:color w:val="000000" w:themeColor="text1"/>
          <w:sz w:val="22"/>
          <w:szCs w:val="22"/>
          <w:lang w:val="es-ES_tradnl"/>
        </w:rPr>
      </w:pPr>
      <w:r w:rsidRPr="008061AE">
        <w:rPr>
          <w:rFonts w:ascii="Arial" w:hAnsi="Arial" w:cs="Arial"/>
          <w:bCs/>
          <w:color w:val="000000" w:themeColor="text1"/>
          <w:sz w:val="22"/>
          <w:szCs w:val="22"/>
          <w:lang w:val="es-ES_tradnl"/>
        </w:rPr>
        <w:t>Ahora bien, la prueba del contrato de seguro que se celebra es la póliza, así lo señala el artículo 1046</w:t>
      </w:r>
      <w:r w:rsidRPr="008061AE">
        <w:t xml:space="preserve"> </w:t>
      </w:r>
      <w:r w:rsidRPr="008061AE">
        <w:rPr>
          <w:rFonts w:ascii="Arial" w:hAnsi="Arial" w:cs="Arial"/>
        </w:rPr>
        <w:t>que indica que</w:t>
      </w:r>
      <w:r w:rsidRPr="008061AE">
        <w:t xml:space="preserve"> «</w:t>
      </w:r>
      <w:r w:rsidRPr="008061AE">
        <w:rPr>
          <w:rFonts w:ascii="Arial" w:hAnsi="Arial" w:cs="Arial"/>
          <w:bCs/>
          <w:color w:val="000000" w:themeColor="text1"/>
          <w:sz w:val="22"/>
          <w:szCs w:val="22"/>
          <w:lang w:val="es-ES_tradnl"/>
        </w:rPr>
        <w:t xml:space="preserve">Con fines </w:t>
      </w:r>
      <w:r w:rsidRPr="008061AE">
        <w:rPr>
          <w:rFonts w:ascii="Arial" w:hAnsi="Arial" w:cs="Arial"/>
          <w:bCs/>
          <w:i/>
          <w:color w:val="000000" w:themeColor="text1"/>
          <w:sz w:val="22"/>
          <w:szCs w:val="22"/>
          <w:lang w:val="es-ES_tradnl"/>
        </w:rPr>
        <w:t>exclusivamente probatorios</w:t>
      </w:r>
      <w:r w:rsidRPr="008061AE">
        <w:rPr>
          <w:rFonts w:ascii="Arial" w:hAnsi="Arial" w:cs="Arial"/>
          <w:bCs/>
          <w:color w:val="000000" w:themeColor="text1"/>
          <w:sz w:val="22"/>
          <w:szCs w:val="22"/>
          <w:lang w:val="es-ES_tradnl"/>
        </w:rPr>
        <w:t xml:space="preserve">, el asegurador está obligado a entregar en su original, al tomador, dentro de los quince días siguientes a la fecha de su celebración el documento contentivo del contrato de seguro, </w:t>
      </w:r>
      <w:r w:rsidRPr="008061AE">
        <w:rPr>
          <w:rFonts w:ascii="Arial" w:hAnsi="Arial" w:cs="Arial"/>
          <w:bCs/>
          <w:i/>
          <w:color w:val="000000" w:themeColor="text1"/>
          <w:sz w:val="22"/>
          <w:szCs w:val="22"/>
          <w:lang w:val="es-ES_tradnl"/>
        </w:rPr>
        <w:t>el cual se denomina póliza</w:t>
      </w:r>
      <w:r w:rsidRPr="008061AE">
        <w:rPr>
          <w:rFonts w:ascii="Arial" w:hAnsi="Arial" w:cs="Arial"/>
          <w:bCs/>
          <w:color w:val="000000" w:themeColor="text1"/>
          <w:sz w:val="22"/>
          <w:szCs w:val="22"/>
          <w:lang w:val="es-ES_tradnl"/>
        </w:rPr>
        <w:t>, el que deberá redactarse en castellano y firmarse por el asegurador»</w:t>
      </w:r>
      <w:r w:rsidR="00E53AD5" w:rsidRPr="008061AE">
        <w:rPr>
          <w:rFonts w:ascii="Arial" w:hAnsi="Arial" w:cs="Arial"/>
          <w:bCs/>
          <w:color w:val="000000" w:themeColor="text1"/>
          <w:sz w:val="22"/>
          <w:szCs w:val="22"/>
          <w:lang w:val="es-ES_tradnl"/>
        </w:rPr>
        <w:t>.</w:t>
      </w:r>
      <w:r w:rsidRPr="008061AE">
        <w:rPr>
          <w:rFonts w:ascii="Arial" w:hAnsi="Arial" w:cs="Arial"/>
          <w:bCs/>
          <w:color w:val="000000" w:themeColor="text1"/>
          <w:sz w:val="22"/>
          <w:szCs w:val="22"/>
          <w:lang w:val="es-ES_tradnl"/>
        </w:rPr>
        <w:t xml:space="preserve"> (Cursivas fuera del texto).</w:t>
      </w:r>
    </w:p>
    <w:p w14:paraId="2D8991AE" w14:textId="679B49D0" w:rsidR="004A5606" w:rsidRPr="008061AE" w:rsidRDefault="00686C37" w:rsidP="00990C6E">
      <w:pPr>
        <w:spacing w:before="120" w:line="276" w:lineRule="auto"/>
        <w:ind w:firstLine="708"/>
        <w:jc w:val="both"/>
        <w:rPr>
          <w:rFonts w:ascii="Arial" w:hAnsi="Arial" w:cs="Arial"/>
          <w:bCs/>
          <w:color w:val="000000" w:themeColor="text1"/>
          <w:sz w:val="22"/>
          <w:szCs w:val="22"/>
          <w:lang w:val="es-ES_tradnl"/>
        </w:rPr>
      </w:pPr>
      <w:r w:rsidRPr="008061AE">
        <w:rPr>
          <w:rFonts w:ascii="Arial" w:hAnsi="Arial" w:cs="Arial"/>
          <w:bCs/>
          <w:color w:val="000000" w:themeColor="text1"/>
          <w:sz w:val="22"/>
          <w:szCs w:val="22"/>
          <w:lang w:val="es-ES_tradnl"/>
        </w:rPr>
        <w:t>Por su parte, e</w:t>
      </w:r>
      <w:r w:rsidR="00FB7816" w:rsidRPr="008061AE">
        <w:rPr>
          <w:rFonts w:ascii="Arial" w:hAnsi="Arial" w:cs="Arial"/>
          <w:bCs/>
          <w:color w:val="000000" w:themeColor="text1"/>
          <w:sz w:val="22"/>
          <w:szCs w:val="22"/>
          <w:lang w:val="es-ES_tradnl"/>
        </w:rPr>
        <w:t>l artículo 1047</w:t>
      </w:r>
      <w:r w:rsidRPr="008061AE">
        <w:rPr>
          <w:rFonts w:ascii="Arial" w:hAnsi="Arial" w:cs="Arial"/>
          <w:bCs/>
          <w:color w:val="000000" w:themeColor="text1"/>
          <w:sz w:val="22"/>
          <w:szCs w:val="22"/>
          <w:lang w:val="es-ES_tradnl"/>
        </w:rPr>
        <w:t xml:space="preserve"> e</w:t>
      </w:r>
      <w:r w:rsidR="00FB7816" w:rsidRPr="008061AE">
        <w:rPr>
          <w:rFonts w:ascii="Arial" w:hAnsi="Arial" w:cs="Arial"/>
          <w:bCs/>
          <w:color w:val="000000" w:themeColor="text1"/>
          <w:sz w:val="22"/>
          <w:szCs w:val="22"/>
          <w:lang w:val="es-ES_tradnl"/>
        </w:rPr>
        <w:t>stablece</w:t>
      </w:r>
      <w:r w:rsidRPr="008061AE">
        <w:rPr>
          <w:rFonts w:ascii="Arial" w:hAnsi="Arial" w:cs="Arial"/>
          <w:bCs/>
          <w:color w:val="000000" w:themeColor="text1"/>
          <w:sz w:val="22"/>
          <w:szCs w:val="22"/>
          <w:lang w:val="es-ES_tradnl"/>
        </w:rPr>
        <w:t xml:space="preserve"> las condiciones que debe contener la póliza, dentro de las cuales es pertinente destacar</w:t>
      </w:r>
      <w:r w:rsidR="00E53AD5" w:rsidRPr="008061AE">
        <w:rPr>
          <w:rFonts w:ascii="Arial" w:hAnsi="Arial" w:cs="Arial"/>
          <w:bCs/>
          <w:color w:val="000000" w:themeColor="text1"/>
          <w:sz w:val="22"/>
          <w:szCs w:val="22"/>
          <w:lang w:val="es-ES_tradnl"/>
        </w:rPr>
        <w:t>,</w:t>
      </w:r>
      <w:r w:rsidRPr="008061AE">
        <w:rPr>
          <w:rFonts w:ascii="Arial" w:hAnsi="Arial" w:cs="Arial"/>
          <w:bCs/>
          <w:color w:val="000000" w:themeColor="text1"/>
          <w:sz w:val="22"/>
          <w:szCs w:val="22"/>
          <w:lang w:val="es-ES_tradnl"/>
        </w:rPr>
        <w:t xml:space="preserve"> por su relevancia para el tema objeto de análisis</w:t>
      </w:r>
      <w:r w:rsidR="00E53AD5" w:rsidRPr="008061AE">
        <w:rPr>
          <w:rFonts w:ascii="Arial" w:hAnsi="Arial" w:cs="Arial"/>
          <w:bCs/>
          <w:color w:val="000000" w:themeColor="text1"/>
          <w:sz w:val="22"/>
          <w:szCs w:val="22"/>
          <w:lang w:val="es-ES_tradnl"/>
        </w:rPr>
        <w:t>,</w:t>
      </w:r>
      <w:r w:rsidRPr="008061AE">
        <w:rPr>
          <w:rFonts w:ascii="Arial" w:hAnsi="Arial" w:cs="Arial"/>
          <w:bCs/>
          <w:color w:val="000000" w:themeColor="text1"/>
          <w:sz w:val="22"/>
          <w:szCs w:val="22"/>
          <w:lang w:val="es-ES_tradnl"/>
        </w:rPr>
        <w:t xml:space="preserve"> </w:t>
      </w:r>
      <w:r w:rsidR="004A5606" w:rsidRPr="008061AE">
        <w:rPr>
          <w:rFonts w:ascii="Arial" w:hAnsi="Arial" w:cs="Arial"/>
          <w:bCs/>
          <w:color w:val="000000" w:themeColor="text1"/>
          <w:sz w:val="22"/>
          <w:szCs w:val="22"/>
          <w:lang w:val="es-ES_tradnl"/>
        </w:rPr>
        <w:t xml:space="preserve">las indicadas en los numerales 5, 6 y </w:t>
      </w:r>
      <w:r w:rsidR="00635FA4" w:rsidRPr="008061AE">
        <w:rPr>
          <w:rFonts w:ascii="Arial" w:hAnsi="Arial" w:cs="Arial"/>
          <w:bCs/>
          <w:color w:val="000000" w:themeColor="text1"/>
          <w:sz w:val="22"/>
          <w:szCs w:val="22"/>
          <w:lang w:val="es-ES_tradnl"/>
        </w:rPr>
        <w:t>10 las cuales determinan</w:t>
      </w:r>
      <w:r w:rsidR="004A5606" w:rsidRPr="008061AE">
        <w:rPr>
          <w:rFonts w:ascii="Arial" w:hAnsi="Arial" w:cs="Arial"/>
          <w:bCs/>
          <w:color w:val="000000" w:themeColor="text1"/>
          <w:sz w:val="22"/>
          <w:szCs w:val="22"/>
          <w:lang w:val="es-ES_tradnl"/>
        </w:rPr>
        <w:t xml:space="preserve"> </w:t>
      </w:r>
      <w:r w:rsidRPr="008061AE">
        <w:rPr>
          <w:rFonts w:ascii="Arial" w:hAnsi="Arial" w:cs="Arial"/>
          <w:bCs/>
          <w:color w:val="000000" w:themeColor="text1"/>
          <w:sz w:val="22"/>
          <w:szCs w:val="22"/>
          <w:lang w:val="es-ES_tradnl"/>
        </w:rPr>
        <w:t xml:space="preserve">que la </w:t>
      </w:r>
      <w:r w:rsidR="00FB7816" w:rsidRPr="008061AE">
        <w:rPr>
          <w:rFonts w:ascii="Arial" w:hAnsi="Arial" w:cs="Arial"/>
          <w:bCs/>
          <w:color w:val="000000" w:themeColor="text1"/>
          <w:sz w:val="22"/>
          <w:szCs w:val="22"/>
          <w:lang w:val="es-ES_tradnl"/>
        </w:rPr>
        <w:t xml:space="preserve">póliza debe expresar: </w:t>
      </w:r>
    </w:p>
    <w:p w14:paraId="16200248" w14:textId="7C42ABBD" w:rsidR="004A5606" w:rsidRPr="008061AE" w:rsidRDefault="004A5606" w:rsidP="004A5606">
      <w:pPr>
        <w:spacing w:line="276" w:lineRule="auto"/>
        <w:jc w:val="both"/>
        <w:rPr>
          <w:rFonts w:ascii="Arial" w:hAnsi="Arial" w:cs="Arial"/>
          <w:bCs/>
          <w:color w:val="000000" w:themeColor="text1"/>
          <w:sz w:val="22"/>
          <w:szCs w:val="22"/>
          <w:lang w:val="es-ES_tradnl"/>
        </w:rPr>
      </w:pPr>
    </w:p>
    <w:p w14:paraId="24C3710A" w14:textId="7D20B5A1" w:rsidR="00E53AD5" w:rsidRPr="008061AE" w:rsidRDefault="00E53AD5" w:rsidP="00E53AD5">
      <w:pPr>
        <w:ind w:left="709" w:right="618"/>
        <w:jc w:val="both"/>
        <w:rPr>
          <w:rFonts w:ascii="Arial" w:eastAsiaTheme="minorHAnsi" w:hAnsi="Arial" w:cs="Arial"/>
          <w:color w:val="000000" w:themeColor="text1"/>
          <w:sz w:val="21"/>
          <w:szCs w:val="21"/>
          <w:lang w:eastAsia="en-US"/>
        </w:rPr>
      </w:pPr>
      <w:r w:rsidRPr="008061AE">
        <w:rPr>
          <w:rFonts w:ascii="Arial" w:eastAsiaTheme="minorHAnsi" w:hAnsi="Arial" w:cs="Arial"/>
          <w:color w:val="000000" w:themeColor="text1"/>
          <w:sz w:val="21"/>
          <w:szCs w:val="21"/>
          <w:lang w:eastAsia="en-US"/>
        </w:rPr>
        <w:t>Artículo 1047. [Condiciones de la póliza]. La póliza de seguro debe expresar además de las condiciones generales del contrato:</w:t>
      </w:r>
    </w:p>
    <w:p w14:paraId="6AE4CCA2" w14:textId="4C3743C0" w:rsidR="00E53AD5" w:rsidRPr="008061AE" w:rsidRDefault="00E53AD5" w:rsidP="00EB26A7">
      <w:pPr>
        <w:ind w:left="709" w:right="618"/>
        <w:jc w:val="both"/>
        <w:rPr>
          <w:rFonts w:ascii="Arial" w:hAnsi="Arial" w:cs="Arial"/>
          <w:bCs/>
          <w:color w:val="000000" w:themeColor="text1"/>
          <w:sz w:val="22"/>
          <w:szCs w:val="22"/>
          <w:lang w:val="es-ES_tradnl"/>
        </w:rPr>
      </w:pPr>
      <w:r w:rsidRPr="008061AE">
        <w:rPr>
          <w:rFonts w:ascii="Arial" w:eastAsiaTheme="minorHAnsi" w:hAnsi="Arial" w:cs="Arial"/>
          <w:color w:val="000000" w:themeColor="text1"/>
          <w:sz w:val="21"/>
          <w:szCs w:val="21"/>
          <w:lang w:eastAsia="en-US"/>
        </w:rPr>
        <w:lastRenderedPageBreak/>
        <w:t>[…]</w:t>
      </w:r>
    </w:p>
    <w:p w14:paraId="6AC5A2DB" w14:textId="1570863F" w:rsidR="004A5606" w:rsidRPr="008061AE" w:rsidRDefault="004A5606" w:rsidP="001E423B">
      <w:pPr>
        <w:ind w:left="709" w:right="618"/>
        <w:jc w:val="both"/>
        <w:rPr>
          <w:rFonts w:ascii="Arial" w:eastAsiaTheme="minorHAnsi" w:hAnsi="Arial" w:cs="Arial"/>
          <w:color w:val="000000" w:themeColor="text1"/>
          <w:sz w:val="21"/>
          <w:szCs w:val="21"/>
          <w:lang w:eastAsia="en-US"/>
        </w:rPr>
      </w:pPr>
      <w:r w:rsidRPr="008061AE">
        <w:rPr>
          <w:rFonts w:ascii="Arial" w:eastAsiaTheme="minorHAnsi" w:hAnsi="Arial" w:cs="Arial"/>
          <w:color w:val="000000" w:themeColor="text1"/>
          <w:sz w:val="21"/>
          <w:szCs w:val="21"/>
          <w:lang w:eastAsia="en-US"/>
        </w:rPr>
        <w:t>5) La identificación precisa de la cosa o persona con respecto a las cuales se contrata el seguro;</w:t>
      </w:r>
    </w:p>
    <w:p w14:paraId="18DAD091" w14:textId="77777777" w:rsidR="00635FA4" w:rsidRPr="008061AE" w:rsidRDefault="00635FA4" w:rsidP="001E423B">
      <w:pPr>
        <w:ind w:left="709" w:right="618"/>
        <w:jc w:val="both"/>
        <w:rPr>
          <w:rFonts w:ascii="Arial" w:eastAsiaTheme="minorHAnsi" w:hAnsi="Arial" w:cs="Arial"/>
          <w:color w:val="000000" w:themeColor="text1"/>
          <w:sz w:val="21"/>
          <w:szCs w:val="21"/>
          <w:lang w:eastAsia="en-US"/>
        </w:rPr>
      </w:pPr>
    </w:p>
    <w:p w14:paraId="3B059954" w14:textId="4140C624" w:rsidR="004A5606" w:rsidRPr="008061AE" w:rsidRDefault="004A5606" w:rsidP="001E423B">
      <w:pPr>
        <w:ind w:left="709" w:right="618"/>
        <w:jc w:val="both"/>
        <w:rPr>
          <w:rFonts w:ascii="Arial" w:eastAsiaTheme="minorHAnsi" w:hAnsi="Arial" w:cs="Arial"/>
          <w:color w:val="000000" w:themeColor="text1"/>
          <w:sz w:val="21"/>
          <w:szCs w:val="21"/>
          <w:lang w:eastAsia="en-US"/>
        </w:rPr>
      </w:pPr>
      <w:r w:rsidRPr="008061AE">
        <w:rPr>
          <w:rFonts w:ascii="Arial" w:eastAsiaTheme="minorHAnsi" w:hAnsi="Arial" w:cs="Arial"/>
          <w:color w:val="000000" w:themeColor="text1"/>
          <w:sz w:val="21"/>
          <w:szCs w:val="21"/>
          <w:lang w:eastAsia="en-US"/>
        </w:rPr>
        <w:t xml:space="preserve">6) La vigencia del contrato, con indicación de las fechas y horas de </w:t>
      </w:r>
      <w:r w:rsidRPr="008061AE">
        <w:rPr>
          <w:rFonts w:ascii="Arial" w:eastAsiaTheme="minorHAnsi" w:hAnsi="Arial" w:cs="Arial"/>
          <w:bCs/>
          <w:i/>
          <w:iCs/>
          <w:color w:val="000000" w:themeColor="text1"/>
          <w:sz w:val="21"/>
          <w:szCs w:val="21"/>
          <w:lang w:eastAsia="en-US"/>
        </w:rPr>
        <w:t>iniciación</w:t>
      </w:r>
      <w:r w:rsidRPr="008061AE">
        <w:rPr>
          <w:rFonts w:ascii="Arial" w:eastAsiaTheme="minorHAnsi" w:hAnsi="Arial" w:cs="Arial"/>
          <w:color w:val="000000" w:themeColor="text1"/>
          <w:sz w:val="21"/>
          <w:szCs w:val="21"/>
          <w:lang w:eastAsia="en-US"/>
        </w:rPr>
        <w:t xml:space="preserve"> y vencimiento, o el modo de determinar unas y otras;</w:t>
      </w:r>
      <w:r w:rsidR="00934BE4" w:rsidRPr="008061AE">
        <w:rPr>
          <w:rFonts w:ascii="Arial" w:eastAsiaTheme="minorHAnsi" w:hAnsi="Arial" w:cs="Arial"/>
          <w:color w:val="000000" w:themeColor="text1"/>
          <w:sz w:val="21"/>
          <w:szCs w:val="21"/>
          <w:lang w:eastAsia="en-US"/>
        </w:rPr>
        <w:t xml:space="preserve"> (Negritas fuera del texto).</w:t>
      </w:r>
    </w:p>
    <w:p w14:paraId="33C0998C" w14:textId="081C321F" w:rsidR="00635FA4" w:rsidRPr="008061AE" w:rsidRDefault="00E53AD5" w:rsidP="001E423B">
      <w:pPr>
        <w:ind w:left="709" w:right="618"/>
        <w:jc w:val="both"/>
        <w:rPr>
          <w:rFonts w:ascii="Arial" w:eastAsiaTheme="minorHAnsi" w:hAnsi="Arial" w:cs="Arial"/>
          <w:color w:val="000000" w:themeColor="text1"/>
          <w:sz w:val="21"/>
          <w:szCs w:val="21"/>
          <w:lang w:eastAsia="en-US"/>
        </w:rPr>
      </w:pPr>
      <w:r w:rsidRPr="008061AE">
        <w:rPr>
          <w:rFonts w:ascii="Arial" w:eastAsiaTheme="minorHAnsi" w:hAnsi="Arial" w:cs="Arial"/>
          <w:color w:val="000000" w:themeColor="text1"/>
          <w:sz w:val="21"/>
          <w:szCs w:val="21"/>
          <w:lang w:eastAsia="en-US"/>
        </w:rPr>
        <w:t>[…]</w:t>
      </w:r>
    </w:p>
    <w:p w14:paraId="705B8481" w14:textId="7818572C" w:rsidR="004A5606" w:rsidRPr="008061AE" w:rsidRDefault="004A5606" w:rsidP="001E423B">
      <w:pPr>
        <w:ind w:left="709" w:right="618"/>
        <w:jc w:val="both"/>
        <w:rPr>
          <w:rFonts w:ascii="Arial" w:eastAsiaTheme="minorHAnsi" w:hAnsi="Arial" w:cs="Arial"/>
          <w:color w:val="000000" w:themeColor="text1"/>
          <w:sz w:val="21"/>
          <w:szCs w:val="21"/>
          <w:lang w:eastAsia="en-US"/>
        </w:rPr>
      </w:pPr>
      <w:r w:rsidRPr="008061AE">
        <w:rPr>
          <w:rFonts w:ascii="Arial" w:eastAsiaTheme="minorHAnsi" w:hAnsi="Arial" w:cs="Arial"/>
          <w:color w:val="000000" w:themeColor="text1"/>
          <w:sz w:val="21"/>
          <w:szCs w:val="21"/>
          <w:lang w:eastAsia="en-US"/>
        </w:rPr>
        <w:t xml:space="preserve">10) La </w:t>
      </w:r>
      <w:r w:rsidRPr="008061AE">
        <w:rPr>
          <w:rFonts w:ascii="Arial" w:eastAsiaTheme="minorHAnsi" w:hAnsi="Arial" w:cs="Arial"/>
          <w:i/>
          <w:color w:val="000000" w:themeColor="text1"/>
          <w:sz w:val="21"/>
          <w:szCs w:val="21"/>
          <w:lang w:eastAsia="en-US"/>
        </w:rPr>
        <w:t>fecha en que se extiende</w:t>
      </w:r>
      <w:r w:rsidRPr="008061AE">
        <w:rPr>
          <w:rFonts w:ascii="Arial" w:eastAsiaTheme="minorHAnsi" w:hAnsi="Arial" w:cs="Arial"/>
          <w:color w:val="000000" w:themeColor="text1"/>
          <w:sz w:val="21"/>
          <w:szCs w:val="21"/>
          <w:lang w:eastAsia="en-US"/>
        </w:rPr>
        <w:t xml:space="preserve"> y la firma del asegurador,</w:t>
      </w:r>
      <w:r w:rsidR="00934BE4" w:rsidRPr="008061AE">
        <w:rPr>
          <w:rFonts w:ascii="Arial" w:eastAsiaTheme="minorHAnsi" w:hAnsi="Arial" w:cs="Arial"/>
          <w:color w:val="000000" w:themeColor="text1"/>
          <w:sz w:val="21"/>
          <w:szCs w:val="21"/>
          <w:lang w:eastAsia="en-US"/>
        </w:rPr>
        <w:t xml:space="preserve"> (Cursivas fuera del texto).</w:t>
      </w:r>
    </w:p>
    <w:p w14:paraId="3CC62BD0" w14:textId="3CEC5295" w:rsidR="00045686" w:rsidRPr="008061AE" w:rsidRDefault="00045686" w:rsidP="00635FA4">
      <w:pPr>
        <w:ind w:left="709" w:right="618"/>
        <w:jc w:val="both"/>
        <w:rPr>
          <w:rFonts w:ascii="Arial" w:eastAsiaTheme="minorHAnsi" w:hAnsi="Arial" w:cs="Arial"/>
          <w:color w:val="000000" w:themeColor="text1"/>
          <w:sz w:val="21"/>
          <w:szCs w:val="21"/>
          <w:lang w:eastAsia="en-US"/>
        </w:rPr>
      </w:pPr>
    </w:p>
    <w:p w14:paraId="226C59DB" w14:textId="00A99332" w:rsidR="000479B7" w:rsidRPr="008061AE" w:rsidRDefault="004A5606" w:rsidP="00EB26A7">
      <w:pPr>
        <w:spacing w:line="276" w:lineRule="auto"/>
        <w:ind w:firstLine="709"/>
        <w:jc w:val="both"/>
        <w:rPr>
          <w:rFonts w:ascii="Arial" w:hAnsi="Arial" w:cs="Arial"/>
          <w:bCs/>
          <w:color w:val="000000" w:themeColor="text1"/>
          <w:sz w:val="22"/>
          <w:szCs w:val="22"/>
        </w:rPr>
      </w:pPr>
      <w:r w:rsidRPr="008061AE">
        <w:rPr>
          <w:rFonts w:ascii="Arial" w:hAnsi="Arial" w:cs="Arial"/>
          <w:bCs/>
          <w:color w:val="000000" w:themeColor="text1"/>
          <w:sz w:val="22"/>
          <w:szCs w:val="22"/>
        </w:rPr>
        <w:t>De acuerdo con lo anterior,</w:t>
      </w:r>
      <w:r w:rsidR="00045686" w:rsidRPr="008061AE">
        <w:rPr>
          <w:rFonts w:ascii="Arial" w:hAnsi="Arial" w:cs="Arial"/>
          <w:bCs/>
          <w:color w:val="000000" w:themeColor="text1"/>
          <w:sz w:val="22"/>
          <w:szCs w:val="22"/>
        </w:rPr>
        <w:t xml:space="preserve"> </w:t>
      </w:r>
      <w:r w:rsidR="00045686" w:rsidRPr="008061AE">
        <w:rPr>
          <w:rFonts w:ascii="Arial" w:hAnsi="Arial" w:cs="Arial"/>
          <w:bCs/>
          <w:color w:val="000000" w:themeColor="text1"/>
          <w:sz w:val="22"/>
          <w:szCs w:val="22"/>
          <w:lang w:val="es-ES_tradnl"/>
        </w:rPr>
        <w:t xml:space="preserve">es preciso distinguir dos conceptos del ámbito temporal de la </w:t>
      </w:r>
      <w:r w:rsidR="00AC073C" w:rsidRPr="008061AE">
        <w:rPr>
          <w:rFonts w:ascii="Arial" w:hAnsi="Arial" w:cs="Arial"/>
          <w:bCs/>
          <w:color w:val="000000" w:themeColor="text1"/>
          <w:sz w:val="22"/>
          <w:szCs w:val="22"/>
          <w:lang w:val="es-ES_tradnl"/>
        </w:rPr>
        <w:t xml:space="preserve">garantía </w:t>
      </w:r>
      <w:r w:rsidR="00045686" w:rsidRPr="008061AE">
        <w:rPr>
          <w:rFonts w:ascii="Arial" w:hAnsi="Arial" w:cs="Arial"/>
          <w:bCs/>
          <w:color w:val="000000" w:themeColor="text1"/>
          <w:sz w:val="22"/>
          <w:szCs w:val="22"/>
          <w:lang w:val="es-ES_tradnl"/>
        </w:rPr>
        <w:t>de cumplimiento</w:t>
      </w:r>
      <w:r w:rsidR="00E53AD5" w:rsidRPr="008061AE">
        <w:rPr>
          <w:rFonts w:ascii="Arial" w:hAnsi="Arial" w:cs="Arial"/>
          <w:bCs/>
          <w:color w:val="000000" w:themeColor="text1"/>
          <w:sz w:val="22"/>
          <w:szCs w:val="22"/>
          <w:lang w:val="es-ES_tradnl"/>
        </w:rPr>
        <w:t>.</w:t>
      </w:r>
      <w:r w:rsidR="00045686" w:rsidRPr="008061AE">
        <w:rPr>
          <w:rFonts w:ascii="Arial" w:hAnsi="Arial" w:cs="Arial"/>
          <w:bCs/>
          <w:color w:val="000000" w:themeColor="text1"/>
          <w:sz w:val="22"/>
          <w:szCs w:val="22"/>
          <w:lang w:val="es-ES_tradnl"/>
        </w:rPr>
        <w:t xml:space="preserve"> </w:t>
      </w:r>
      <w:r w:rsidR="00E53AD5" w:rsidRPr="008061AE">
        <w:rPr>
          <w:rFonts w:ascii="Arial" w:hAnsi="Arial" w:cs="Arial"/>
          <w:bCs/>
          <w:color w:val="000000" w:themeColor="text1"/>
          <w:sz w:val="22"/>
          <w:szCs w:val="22"/>
          <w:lang w:val="es-ES_tradnl"/>
        </w:rPr>
        <w:t>E</w:t>
      </w:r>
      <w:r w:rsidR="00045686" w:rsidRPr="008061AE">
        <w:rPr>
          <w:rFonts w:ascii="Arial" w:hAnsi="Arial" w:cs="Arial"/>
          <w:bCs/>
          <w:color w:val="000000" w:themeColor="text1"/>
          <w:sz w:val="22"/>
          <w:szCs w:val="22"/>
          <w:lang w:val="es-ES_tradnl"/>
        </w:rPr>
        <w:t xml:space="preserve">stos son, de un lado, la vigencia de la </w:t>
      </w:r>
      <w:r w:rsidRPr="008061AE">
        <w:rPr>
          <w:rFonts w:ascii="Arial" w:hAnsi="Arial" w:cs="Arial"/>
          <w:bCs/>
          <w:color w:val="000000" w:themeColor="text1"/>
          <w:sz w:val="22"/>
          <w:szCs w:val="22"/>
          <w:lang w:val="es-ES_tradnl"/>
        </w:rPr>
        <w:t xml:space="preserve">garantía de que trata el numeral 6 del artículo citado, </w:t>
      </w:r>
      <w:r w:rsidR="00045686" w:rsidRPr="008061AE">
        <w:rPr>
          <w:rFonts w:ascii="Arial" w:hAnsi="Arial" w:cs="Arial"/>
          <w:bCs/>
          <w:color w:val="000000" w:themeColor="text1"/>
          <w:sz w:val="22"/>
          <w:szCs w:val="22"/>
          <w:lang w:val="es-ES_tradnl"/>
        </w:rPr>
        <w:t xml:space="preserve">y, de otro, la </w:t>
      </w:r>
      <w:r w:rsidRPr="008061AE">
        <w:rPr>
          <w:rFonts w:ascii="Arial" w:hAnsi="Arial" w:cs="Arial"/>
          <w:bCs/>
          <w:color w:val="000000" w:themeColor="text1"/>
          <w:sz w:val="22"/>
          <w:szCs w:val="22"/>
          <w:lang w:val="es-ES_tradnl"/>
        </w:rPr>
        <w:t xml:space="preserve">fecha de expedición de la garantía indicada en el numeral 10. </w:t>
      </w:r>
      <w:r w:rsidR="00045686" w:rsidRPr="008061AE">
        <w:rPr>
          <w:rFonts w:ascii="Arial" w:hAnsi="Arial" w:cs="Arial"/>
          <w:bCs/>
          <w:color w:val="000000" w:themeColor="text1"/>
          <w:sz w:val="22"/>
          <w:szCs w:val="22"/>
          <w:lang w:val="es-ES_tradnl"/>
        </w:rPr>
        <w:t xml:space="preserve"> </w:t>
      </w:r>
      <w:r w:rsidR="00FB7816" w:rsidRPr="008061AE">
        <w:rPr>
          <w:rFonts w:ascii="Arial" w:hAnsi="Arial" w:cs="Arial"/>
          <w:bCs/>
          <w:color w:val="000000" w:themeColor="text1"/>
          <w:sz w:val="22"/>
          <w:szCs w:val="22"/>
        </w:rPr>
        <w:t xml:space="preserve">Si </w:t>
      </w:r>
      <w:r w:rsidR="00045686" w:rsidRPr="008061AE">
        <w:rPr>
          <w:rFonts w:ascii="Arial" w:hAnsi="Arial" w:cs="Arial"/>
          <w:bCs/>
          <w:color w:val="000000" w:themeColor="text1"/>
          <w:sz w:val="22"/>
          <w:szCs w:val="22"/>
        </w:rPr>
        <w:t>bien el D</w:t>
      </w:r>
      <w:r w:rsidR="00FB7816" w:rsidRPr="008061AE">
        <w:rPr>
          <w:rFonts w:ascii="Arial" w:hAnsi="Arial" w:cs="Arial"/>
          <w:bCs/>
          <w:color w:val="000000" w:themeColor="text1"/>
          <w:sz w:val="22"/>
          <w:szCs w:val="22"/>
        </w:rPr>
        <w:t xml:space="preserve">ecreto </w:t>
      </w:r>
      <w:r w:rsidR="00045686" w:rsidRPr="008061AE">
        <w:rPr>
          <w:rFonts w:ascii="Arial" w:hAnsi="Arial" w:cs="Arial"/>
          <w:bCs/>
          <w:color w:val="000000" w:themeColor="text1"/>
          <w:sz w:val="22"/>
          <w:szCs w:val="22"/>
        </w:rPr>
        <w:t>1082 de 2015</w:t>
      </w:r>
      <w:r w:rsidR="00635FA4" w:rsidRPr="008061AE">
        <w:rPr>
          <w:rFonts w:ascii="Arial" w:hAnsi="Arial" w:cs="Arial"/>
          <w:bCs/>
          <w:color w:val="000000" w:themeColor="text1"/>
          <w:sz w:val="22"/>
          <w:szCs w:val="22"/>
        </w:rPr>
        <w:t xml:space="preserve"> para la suficiencia de la garant</w:t>
      </w:r>
      <w:r w:rsidR="00AC073C" w:rsidRPr="008061AE">
        <w:rPr>
          <w:rFonts w:ascii="Arial" w:hAnsi="Arial" w:cs="Arial"/>
          <w:bCs/>
          <w:color w:val="000000" w:themeColor="text1"/>
          <w:sz w:val="22"/>
          <w:szCs w:val="22"/>
        </w:rPr>
        <w:t>ía</w:t>
      </w:r>
      <w:r w:rsidR="00635FA4" w:rsidRPr="008061AE">
        <w:rPr>
          <w:rFonts w:ascii="Arial" w:hAnsi="Arial" w:cs="Arial"/>
          <w:bCs/>
          <w:color w:val="000000" w:themeColor="text1"/>
          <w:sz w:val="22"/>
          <w:szCs w:val="22"/>
        </w:rPr>
        <w:t xml:space="preserve"> de cumplimiento</w:t>
      </w:r>
      <w:r w:rsidR="00045686" w:rsidRPr="008061AE">
        <w:rPr>
          <w:rFonts w:ascii="Arial" w:hAnsi="Arial" w:cs="Arial"/>
          <w:bCs/>
          <w:color w:val="000000" w:themeColor="text1"/>
          <w:sz w:val="22"/>
          <w:szCs w:val="22"/>
        </w:rPr>
        <w:t xml:space="preserve"> </w:t>
      </w:r>
      <w:r w:rsidR="00FB7816" w:rsidRPr="008061AE">
        <w:rPr>
          <w:rFonts w:ascii="Arial" w:hAnsi="Arial" w:cs="Arial"/>
          <w:bCs/>
          <w:color w:val="000000" w:themeColor="text1"/>
          <w:sz w:val="22"/>
          <w:szCs w:val="22"/>
        </w:rPr>
        <w:t>no establece</w:t>
      </w:r>
      <w:r w:rsidR="00045686" w:rsidRPr="008061AE">
        <w:rPr>
          <w:rFonts w:ascii="Arial" w:hAnsi="Arial" w:cs="Arial"/>
          <w:bCs/>
          <w:color w:val="000000" w:themeColor="text1"/>
          <w:sz w:val="22"/>
          <w:szCs w:val="22"/>
        </w:rPr>
        <w:t xml:space="preserve"> expresamente</w:t>
      </w:r>
      <w:r w:rsidR="00FB7816" w:rsidRPr="008061AE">
        <w:rPr>
          <w:rFonts w:ascii="Arial" w:hAnsi="Arial" w:cs="Arial"/>
          <w:bCs/>
          <w:color w:val="000000" w:themeColor="text1"/>
          <w:sz w:val="22"/>
          <w:szCs w:val="22"/>
        </w:rPr>
        <w:t xml:space="preserve"> un momento de </w:t>
      </w:r>
      <w:r w:rsidR="00045686" w:rsidRPr="008061AE">
        <w:rPr>
          <w:rFonts w:ascii="Arial" w:hAnsi="Arial" w:cs="Arial"/>
          <w:bCs/>
          <w:color w:val="000000" w:themeColor="text1"/>
          <w:sz w:val="22"/>
          <w:szCs w:val="22"/>
        </w:rPr>
        <w:t>inicio de la garantía</w:t>
      </w:r>
      <w:r w:rsidR="00FB7816" w:rsidRPr="008061AE">
        <w:rPr>
          <w:rFonts w:ascii="Arial" w:hAnsi="Arial" w:cs="Arial"/>
          <w:bCs/>
          <w:color w:val="000000" w:themeColor="text1"/>
          <w:sz w:val="22"/>
          <w:szCs w:val="22"/>
        </w:rPr>
        <w:t xml:space="preserve"> sino de finalización</w:t>
      </w:r>
      <w:r w:rsidR="00F900A7" w:rsidRPr="008061AE">
        <w:rPr>
          <w:rFonts w:ascii="Arial" w:hAnsi="Arial" w:cs="Arial"/>
          <w:bCs/>
          <w:color w:val="000000" w:themeColor="text1"/>
          <w:sz w:val="22"/>
          <w:szCs w:val="22"/>
        </w:rPr>
        <w:t>,</w:t>
      </w:r>
      <w:r w:rsidR="00045686" w:rsidRPr="008061AE">
        <w:rPr>
          <w:rFonts w:ascii="Arial" w:hAnsi="Arial" w:cs="Arial"/>
          <w:bCs/>
          <w:color w:val="000000" w:themeColor="text1"/>
          <w:sz w:val="22"/>
          <w:szCs w:val="22"/>
        </w:rPr>
        <w:t xml:space="preserve"> a</w:t>
      </w:r>
      <w:r w:rsidR="00045686" w:rsidRPr="008061AE">
        <w:rPr>
          <w:rFonts w:ascii="Arial" w:hAnsi="Arial" w:cs="Arial"/>
          <w:color w:val="000000" w:themeColor="text1"/>
          <w:sz w:val="22"/>
          <w:szCs w:val="22"/>
          <w:lang w:eastAsia="es-CO"/>
        </w:rPr>
        <w:t xml:space="preserve">l determinar que esta debe tener una vigencia mínima hasta la liquidación del </w:t>
      </w:r>
      <w:r w:rsidR="003E0CAE" w:rsidRPr="008061AE">
        <w:rPr>
          <w:rFonts w:ascii="Arial" w:hAnsi="Arial" w:cs="Arial"/>
          <w:color w:val="000000" w:themeColor="text1"/>
          <w:sz w:val="22"/>
          <w:szCs w:val="22"/>
          <w:lang w:eastAsia="es-CO"/>
        </w:rPr>
        <w:t>contrato, el</w:t>
      </w:r>
      <w:r w:rsidR="00045686" w:rsidRPr="008061AE">
        <w:rPr>
          <w:rFonts w:ascii="Arial" w:hAnsi="Arial" w:cs="Arial"/>
          <w:bCs/>
          <w:color w:val="000000" w:themeColor="text1"/>
          <w:sz w:val="22"/>
          <w:szCs w:val="22"/>
        </w:rPr>
        <w:t xml:space="preserve"> </w:t>
      </w:r>
      <w:r w:rsidR="003E0CAE" w:rsidRPr="008061AE">
        <w:rPr>
          <w:rFonts w:ascii="Arial" w:hAnsi="Arial" w:cs="Arial"/>
          <w:bCs/>
          <w:color w:val="000000" w:themeColor="text1"/>
          <w:sz w:val="22"/>
          <w:szCs w:val="22"/>
        </w:rPr>
        <w:t xml:space="preserve">numeral 6 del artículo 1047 del </w:t>
      </w:r>
      <w:r w:rsidR="00045686" w:rsidRPr="008061AE">
        <w:rPr>
          <w:rFonts w:ascii="Arial" w:hAnsi="Arial" w:cs="Arial"/>
          <w:bCs/>
          <w:color w:val="000000" w:themeColor="text1"/>
          <w:sz w:val="22"/>
          <w:szCs w:val="22"/>
        </w:rPr>
        <w:t>Código de Comercio</w:t>
      </w:r>
      <w:r w:rsidR="003E0CAE" w:rsidRPr="008061AE">
        <w:rPr>
          <w:rFonts w:ascii="Arial" w:hAnsi="Arial" w:cs="Arial"/>
          <w:bCs/>
          <w:color w:val="000000" w:themeColor="text1"/>
          <w:sz w:val="22"/>
          <w:szCs w:val="22"/>
        </w:rPr>
        <w:t xml:space="preserve"> s</w:t>
      </w:r>
      <w:r w:rsidR="00F900A7" w:rsidRPr="008061AE">
        <w:rPr>
          <w:rFonts w:ascii="Arial" w:hAnsi="Arial" w:cs="Arial"/>
          <w:bCs/>
          <w:color w:val="000000" w:themeColor="text1"/>
          <w:sz w:val="22"/>
          <w:szCs w:val="22"/>
        </w:rPr>
        <w:t>í</w:t>
      </w:r>
      <w:r w:rsidR="003E0CAE" w:rsidRPr="008061AE">
        <w:rPr>
          <w:rFonts w:ascii="Arial" w:hAnsi="Arial" w:cs="Arial"/>
          <w:bCs/>
          <w:color w:val="000000" w:themeColor="text1"/>
          <w:sz w:val="22"/>
          <w:szCs w:val="22"/>
        </w:rPr>
        <w:t xml:space="preserve"> exige que la</w:t>
      </w:r>
      <w:r w:rsidR="00FB7816" w:rsidRPr="008061AE">
        <w:rPr>
          <w:rFonts w:ascii="Arial" w:hAnsi="Arial" w:cs="Arial"/>
          <w:bCs/>
          <w:color w:val="000000" w:themeColor="text1"/>
          <w:sz w:val="22"/>
          <w:szCs w:val="22"/>
        </w:rPr>
        <w:t xml:space="preserve"> p</w:t>
      </w:r>
      <w:r w:rsidR="003E0CAE" w:rsidRPr="008061AE">
        <w:rPr>
          <w:rFonts w:ascii="Arial" w:hAnsi="Arial" w:cs="Arial"/>
          <w:bCs/>
          <w:color w:val="000000" w:themeColor="text1"/>
          <w:sz w:val="22"/>
          <w:szCs w:val="22"/>
        </w:rPr>
        <w:t>óliza contenga</w:t>
      </w:r>
      <w:r w:rsidR="00FB7816" w:rsidRPr="008061AE">
        <w:rPr>
          <w:rFonts w:ascii="Arial" w:hAnsi="Arial" w:cs="Arial"/>
          <w:bCs/>
          <w:color w:val="000000" w:themeColor="text1"/>
          <w:sz w:val="22"/>
          <w:szCs w:val="22"/>
        </w:rPr>
        <w:t xml:space="preserve"> </w:t>
      </w:r>
      <w:r w:rsidR="003E0CAE" w:rsidRPr="008061AE">
        <w:rPr>
          <w:rFonts w:ascii="Arial" w:hAnsi="Arial" w:cs="Arial"/>
          <w:bCs/>
          <w:color w:val="000000" w:themeColor="text1"/>
          <w:sz w:val="22"/>
          <w:szCs w:val="22"/>
        </w:rPr>
        <w:t xml:space="preserve">la vigencia del contrato de seguro indicando </w:t>
      </w:r>
      <w:r w:rsidR="00FB7816" w:rsidRPr="008061AE">
        <w:rPr>
          <w:rFonts w:ascii="Arial" w:hAnsi="Arial" w:cs="Arial"/>
          <w:bCs/>
          <w:color w:val="000000" w:themeColor="text1"/>
          <w:sz w:val="22"/>
          <w:szCs w:val="22"/>
        </w:rPr>
        <w:t xml:space="preserve">claramente la fecha de </w:t>
      </w:r>
      <w:r w:rsidR="003E0CAE" w:rsidRPr="008061AE">
        <w:rPr>
          <w:rFonts w:ascii="Arial" w:hAnsi="Arial" w:cs="Arial"/>
          <w:bCs/>
          <w:i/>
          <w:color w:val="000000" w:themeColor="text1"/>
          <w:sz w:val="22"/>
          <w:szCs w:val="22"/>
        </w:rPr>
        <w:t>inicio</w:t>
      </w:r>
      <w:r w:rsidR="00045686" w:rsidRPr="008061AE">
        <w:rPr>
          <w:rFonts w:ascii="Arial" w:hAnsi="Arial" w:cs="Arial"/>
          <w:bCs/>
          <w:color w:val="000000" w:themeColor="text1"/>
          <w:sz w:val="22"/>
          <w:szCs w:val="22"/>
        </w:rPr>
        <w:t xml:space="preserve"> </w:t>
      </w:r>
      <w:r w:rsidR="003E0CAE" w:rsidRPr="008061AE">
        <w:rPr>
          <w:rFonts w:ascii="Arial" w:hAnsi="Arial" w:cs="Arial"/>
          <w:bCs/>
          <w:color w:val="000000" w:themeColor="text1"/>
          <w:sz w:val="22"/>
          <w:szCs w:val="22"/>
        </w:rPr>
        <w:t>y de finalización.</w:t>
      </w:r>
      <w:r w:rsidR="006E72F3" w:rsidRPr="008061AE">
        <w:rPr>
          <w:rFonts w:ascii="Arial" w:hAnsi="Arial" w:cs="Arial"/>
          <w:bCs/>
          <w:color w:val="000000" w:themeColor="text1"/>
          <w:sz w:val="22"/>
          <w:szCs w:val="22"/>
        </w:rPr>
        <w:t xml:space="preserve">  </w:t>
      </w:r>
    </w:p>
    <w:p w14:paraId="184F822A" w14:textId="35AFF857" w:rsidR="00FB7816" w:rsidRPr="008061AE" w:rsidRDefault="006E72F3" w:rsidP="00990C6E">
      <w:pPr>
        <w:spacing w:before="120" w:line="276" w:lineRule="auto"/>
        <w:ind w:firstLine="708"/>
        <w:jc w:val="both"/>
        <w:rPr>
          <w:rFonts w:ascii="Arial" w:hAnsi="Arial" w:cs="Arial"/>
          <w:bCs/>
          <w:color w:val="000000" w:themeColor="text1"/>
          <w:sz w:val="22"/>
          <w:szCs w:val="22"/>
        </w:rPr>
      </w:pPr>
      <w:r w:rsidRPr="008061AE">
        <w:rPr>
          <w:rFonts w:ascii="Arial" w:hAnsi="Arial" w:cs="Arial"/>
          <w:bCs/>
          <w:color w:val="000000" w:themeColor="text1"/>
          <w:sz w:val="22"/>
          <w:szCs w:val="22"/>
          <w:lang w:val="es-ES_tradnl"/>
        </w:rPr>
        <w:t>Conviene tener en cuenta que la vigencia de la garant</w:t>
      </w:r>
      <w:r w:rsidR="00AC073C" w:rsidRPr="008061AE">
        <w:rPr>
          <w:rFonts w:ascii="Arial" w:hAnsi="Arial" w:cs="Arial"/>
          <w:bCs/>
          <w:color w:val="000000" w:themeColor="text1"/>
          <w:sz w:val="22"/>
          <w:szCs w:val="22"/>
          <w:lang w:val="es-ES_tradnl"/>
        </w:rPr>
        <w:t>ía</w:t>
      </w:r>
      <w:r w:rsidRPr="008061AE">
        <w:rPr>
          <w:rFonts w:ascii="Arial" w:hAnsi="Arial" w:cs="Arial"/>
          <w:bCs/>
          <w:color w:val="000000" w:themeColor="text1"/>
          <w:sz w:val="22"/>
          <w:szCs w:val="22"/>
          <w:lang w:val="es-ES_tradnl"/>
        </w:rPr>
        <w:t xml:space="preserve"> de cumplimiento comprende el lapso en el que el garante asume el riesgo que se le traslada en virtud de un contrato de seguro</w:t>
      </w:r>
      <w:r w:rsidR="000479B7" w:rsidRPr="008061AE">
        <w:rPr>
          <w:rFonts w:ascii="Arial" w:hAnsi="Arial" w:cs="Arial"/>
          <w:bCs/>
          <w:color w:val="000000" w:themeColor="text1"/>
          <w:sz w:val="22"/>
          <w:szCs w:val="22"/>
          <w:lang w:val="es-ES_tradnl"/>
        </w:rPr>
        <w:t>, mientras que</w:t>
      </w:r>
      <w:r w:rsidRPr="008061AE">
        <w:rPr>
          <w:rFonts w:ascii="Arial" w:hAnsi="Arial" w:cs="Arial"/>
          <w:bCs/>
          <w:color w:val="000000" w:themeColor="text1"/>
          <w:sz w:val="22"/>
          <w:szCs w:val="22"/>
          <w:lang w:val="es-ES_tradnl"/>
        </w:rPr>
        <w:t xml:space="preserve"> la fecha de expedición es el momento en el cual el garante extiende la prueba del contrato de seguro que es la póliza.</w:t>
      </w:r>
      <w:r w:rsidR="000479B7" w:rsidRPr="008061AE">
        <w:rPr>
          <w:rFonts w:ascii="Arial" w:hAnsi="Arial" w:cs="Arial"/>
          <w:bCs/>
          <w:color w:val="000000" w:themeColor="text1"/>
          <w:sz w:val="22"/>
          <w:szCs w:val="22"/>
          <w:lang w:val="es-ES_tradnl"/>
        </w:rPr>
        <w:t xml:space="preserve"> </w:t>
      </w:r>
      <w:r w:rsidR="00FB7816" w:rsidRPr="008061AE">
        <w:rPr>
          <w:rFonts w:ascii="Arial" w:hAnsi="Arial" w:cs="Arial"/>
          <w:bCs/>
          <w:color w:val="000000" w:themeColor="text1"/>
          <w:sz w:val="22"/>
          <w:szCs w:val="22"/>
        </w:rPr>
        <w:t>Sobre la vigencia del contrato de seguro,</w:t>
      </w:r>
      <w:r w:rsidR="00FB7816" w:rsidRPr="008061AE">
        <w:rPr>
          <w:rFonts w:ascii="Arial" w:hAnsi="Arial" w:cs="Arial"/>
          <w:bCs/>
          <w:color w:val="000000" w:themeColor="text1"/>
          <w:sz w:val="22"/>
          <w:szCs w:val="22"/>
          <w:lang w:val="es-ES_tradnl"/>
        </w:rPr>
        <w:t xml:space="preserve"> el Consejo de Estado resaltó la importancia de la determinación del momento exacto de la iniciación de la vigencia, es decir, del momento en que el garante asume el riesgo que le traslada el contratista, en los siguientes términos: </w:t>
      </w:r>
    </w:p>
    <w:p w14:paraId="3D41325D" w14:textId="77777777" w:rsidR="00FB7816" w:rsidRPr="008061AE" w:rsidRDefault="00FB7816" w:rsidP="005D1676">
      <w:pPr>
        <w:spacing w:line="276" w:lineRule="auto"/>
        <w:ind w:left="709" w:right="709"/>
        <w:jc w:val="both"/>
        <w:rPr>
          <w:rFonts w:ascii="Arial" w:hAnsi="Arial" w:cs="Arial"/>
          <w:bCs/>
          <w:color w:val="000000" w:themeColor="text1"/>
          <w:sz w:val="22"/>
          <w:szCs w:val="22"/>
          <w:lang w:val="es-ES_tradnl"/>
        </w:rPr>
      </w:pPr>
    </w:p>
    <w:p w14:paraId="093600F7" w14:textId="77777777" w:rsidR="00FB7816" w:rsidRPr="008061AE" w:rsidRDefault="00FB7816" w:rsidP="001E423B">
      <w:pPr>
        <w:ind w:left="709" w:right="709"/>
        <w:jc w:val="both"/>
        <w:rPr>
          <w:rFonts w:ascii="Arial" w:hAnsi="Arial" w:cs="Arial"/>
          <w:bCs/>
          <w:color w:val="000000" w:themeColor="text1"/>
          <w:sz w:val="21"/>
          <w:szCs w:val="21"/>
          <w:lang w:val="es-ES_tradnl"/>
        </w:rPr>
      </w:pPr>
      <w:r w:rsidRPr="008061AE">
        <w:rPr>
          <w:rFonts w:ascii="Arial" w:eastAsia="Calibri" w:hAnsi="Arial" w:cs="Arial"/>
          <w:sz w:val="21"/>
          <w:szCs w:val="21"/>
          <w:lang w:val="es-MX" w:eastAsia="en-US"/>
        </w:rPr>
        <w:t>Dada la naturaleza de la obligación que contrae el asegurador,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w:t>
      </w:r>
      <w:r w:rsidRPr="008061AE">
        <w:rPr>
          <w:rStyle w:val="Refdenotaalpie"/>
          <w:rFonts w:ascii="Arial" w:hAnsi="Arial" w:cs="Arial"/>
          <w:bCs/>
          <w:color w:val="000000" w:themeColor="text1"/>
          <w:sz w:val="21"/>
          <w:szCs w:val="21"/>
          <w:lang w:val="es-ES_tradnl"/>
        </w:rPr>
        <w:footnoteReference w:id="14"/>
      </w:r>
      <w:r w:rsidRPr="008061AE">
        <w:rPr>
          <w:rFonts w:ascii="Arial" w:hAnsi="Arial" w:cs="Arial"/>
          <w:bCs/>
          <w:color w:val="000000" w:themeColor="text1"/>
          <w:sz w:val="21"/>
          <w:szCs w:val="21"/>
          <w:lang w:val="es-ES_tradnl"/>
        </w:rPr>
        <w:t xml:space="preserve">. </w:t>
      </w:r>
    </w:p>
    <w:p w14:paraId="77CFBBC6" w14:textId="77777777" w:rsidR="00FB7816" w:rsidRPr="008061AE" w:rsidRDefault="00FB7816" w:rsidP="001E423B">
      <w:pPr>
        <w:pStyle w:val="Prrafodelista"/>
        <w:spacing w:line="276" w:lineRule="auto"/>
        <w:jc w:val="both"/>
        <w:rPr>
          <w:rFonts w:ascii="Arial" w:eastAsia="Times New Roman" w:hAnsi="Arial" w:cs="Arial"/>
          <w:bCs/>
          <w:color w:val="000000" w:themeColor="text1"/>
          <w:sz w:val="22"/>
          <w:lang w:eastAsia="es-ES_tradnl"/>
        </w:rPr>
      </w:pPr>
    </w:p>
    <w:p w14:paraId="7F5BCF3C" w14:textId="53C5E4C0" w:rsidR="00FB7816" w:rsidRPr="008061AE" w:rsidRDefault="00635FA4" w:rsidP="001E423B">
      <w:pPr>
        <w:spacing w:line="276" w:lineRule="auto"/>
        <w:ind w:firstLine="708"/>
        <w:jc w:val="both"/>
        <w:rPr>
          <w:rFonts w:ascii="Arial" w:hAnsi="Arial" w:cs="Arial"/>
          <w:bCs/>
          <w:color w:val="000000" w:themeColor="text1"/>
          <w:sz w:val="22"/>
          <w:szCs w:val="22"/>
        </w:rPr>
      </w:pPr>
      <w:r w:rsidRPr="008061AE">
        <w:rPr>
          <w:rFonts w:ascii="Arial" w:hAnsi="Arial" w:cs="Arial"/>
          <w:bCs/>
          <w:color w:val="000000" w:themeColor="text1"/>
          <w:sz w:val="22"/>
          <w:szCs w:val="22"/>
          <w:lang w:val="es-MX"/>
        </w:rPr>
        <w:t>Por consiguiente</w:t>
      </w:r>
      <w:r w:rsidR="00FB7816" w:rsidRPr="008061AE">
        <w:rPr>
          <w:rFonts w:ascii="Arial" w:hAnsi="Arial" w:cs="Arial"/>
          <w:bCs/>
          <w:color w:val="000000" w:themeColor="text1"/>
          <w:sz w:val="22"/>
          <w:szCs w:val="22"/>
          <w:lang w:val="es-ES_tradnl"/>
        </w:rPr>
        <w:t>, resulta claro que el riesgo que se traslada al garante solamente será aquel se realice dentro del plazo de vigencia del contrato de seguro; es decir, si el siniestro se presenta dentro de esos límites temporales el garante deberá asumir sus consecuencias. Conviene mencionar que, para hacer una reclamación válida al garante no es indispensable que la garantía se encuentre vigente, sino que lo haya estado en el momento de la concreción de riesgo.</w:t>
      </w:r>
      <w:r w:rsidRPr="008061AE">
        <w:rPr>
          <w:rFonts w:ascii="Arial" w:hAnsi="Arial" w:cs="Arial"/>
          <w:bCs/>
          <w:color w:val="000000" w:themeColor="text1"/>
          <w:sz w:val="22"/>
          <w:szCs w:val="22"/>
          <w:lang w:val="es-ES_tradnl"/>
        </w:rPr>
        <w:t xml:space="preserve"> </w:t>
      </w:r>
      <w:r w:rsidR="00FB7816" w:rsidRPr="008061AE">
        <w:rPr>
          <w:rFonts w:ascii="Arial" w:eastAsia="Calibri" w:hAnsi="Arial" w:cs="Arial"/>
          <w:sz w:val="22"/>
          <w:szCs w:val="22"/>
        </w:rPr>
        <w:t xml:space="preserve">Es por esto </w:t>
      </w:r>
      <w:proofErr w:type="gramStart"/>
      <w:r w:rsidR="00FB7816" w:rsidRPr="008061AE">
        <w:rPr>
          <w:rFonts w:ascii="Arial" w:eastAsia="Calibri" w:hAnsi="Arial" w:cs="Arial"/>
          <w:sz w:val="22"/>
          <w:szCs w:val="22"/>
        </w:rPr>
        <w:t>que</w:t>
      </w:r>
      <w:proofErr w:type="gramEnd"/>
      <w:r w:rsidR="00FB7816" w:rsidRPr="008061AE">
        <w:rPr>
          <w:rFonts w:ascii="Arial" w:eastAsia="Calibri" w:hAnsi="Arial" w:cs="Arial"/>
          <w:sz w:val="22"/>
          <w:szCs w:val="22"/>
        </w:rPr>
        <w:t xml:space="preserve"> la garantía única de cumplimiento es uno de los requisitos de ejecución del contrato estatal, tal como lo determina el artículo 41 </w:t>
      </w:r>
      <w:r w:rsidR="00FB7816" w:rsidRPr="008061AE">
        <w:rPr>
          <w:rFonts w:ascii="Arial" w:eastAsia="Calibri" w:hAnsi="Arial" w:cs="Arial"/>
          <w:sz w:val="22"/>
          <w:szCs w:val="22"/>
        </w:rPr>
        <w:lastRenderedPageBreak/>
        <w:t>de la Ley 80 de 1993, que exige que esta garantía debe encontrarse aprobada por la entidad contratante antes del inicio de la ejecución del contrato.</w:t>
      </w:r>
      <w:r w:rsidR="000479B7" w:rsidRPr="008061AE">
        <w:rPr>
          <w:rFonts w:ascii="Arial" w:eastAsia="Calibri" w:hAnsi="Arial" w:cs="Arial"/>
          <w:sz w:val="22"/>
          <w:szCs w:val="22"/>
        </w:rPr>
        <w:t xml:space="preserve"> </w:t>
      </w:r>
      <w:r w:rsidR="00FB7816" w:rsidRPr="008061AE">
        <w:rPr>
          <w:rFonts w:ascii="Arial" w:eastAsia="Calibri" w:hAnsi="Arial" w:cs="Arial"/>
          <w:sz w:val="22"/>
          <w:szCs w:val="22"/>
        </w:rPr>
        <w:t xml:space="preserve">Es decir, que sin la garantía única de cumplimiento no se puede </w:t>
      </w:r>
      <w:proofErr w:type="gramStart"/>
      <w:r w:rsidR="00FB7816" w:rsidRPr="008061AE">
        <w:rPr>
          <w:rFonts w:ascii="Arial" w:eastAsia="Calibri" w:hAnsi="Arial" w:cs="Arial"/>
          <w:sz w:val="22"/>
          <w:szCs w:val="22"/>
        </w:rPr>
        <w:t>dar inicio a</w:t>
      </w:r>
      <w:proofErr w:type="gramEnd"/>
      <w:r w:rsidR="00FB7816" w:rsidRPr="008061AE">
        <w:rPr>
          <w:rFonts w:ascii="Arial" w:eastAsia="Calibri" w:hAnsi="Arial" w:cs="Arial"/>
          <w:sz w:val="22"/>
          <w:szCs w:val="22"/>
        </w:rPr>
        <w:t xml:space="preserve"> la ejecución del contrato, puesto que se estaría dejando desprotegido</w:t>
      </w:r>
      <w:r w:rsidR="00FB7816" w:rsidRPr="008061AE">
        <w:rPr>
          <w:rFonts w:ascii="Arial" w:hAnsi="Arial" w:cs="Arial"/>
          <w:bCs/>
          <w:color w:val="000000" w:themeColor="text1"/>
          <w:sz w:val="22"/>
          <w:szCs w:val="22"/>
          <w:lang w:val="es-ES_tradnl"/>
        </w:rPr>
        <w:t xml:space="preserve"> el patrimonio de la entidad estatal ante los potenciales riesgos y efectos derivados de un incumplimiento del contratista</w:t>
      </w:r>
      <w:r w:rsidR="00FB7816" w:rsidRPr="008061AE">
        <w:rPr>
          <w:rFonts w:ascii="Arial" w:hAnsi="Arial" w:cs="Arial"/>
          <w:bCs/>
          <w:color w:val="000000" w:themeColor="text1"/>
          <w:sz w:val="22"/>
          <w:szCs w:val="22"/>
        </w:rPr>
        <w:t xml:space="preserve"> durante el lapso de la ejecución que no estuviese amparado.</w:t>
      </w:r>
    </w:p>
    <w:p w14:paraId="62AA7E5B" w14:textId="6951DF76" w:rsidR="00C726A2" w:rsidRPr="008061AE" w:rsidRDefault="003E0CAE" w:rsidP="00215E3D">
      <w:pPr>
        <w:spacing w:before="120" w:line="276" w:lineRule="auto"/>
        <w:ind w:firstLine="708"/>
        <w:jc w:val="both"/>
        <w:rPr>
          <w:rFonts w:ascii="Arial" w:eastAsia="Calibri" w:hAnsi="Arial" w:cs="Arial"/>
          <w:sz w:val="22"/>
          <w:szCs w:val="22"/>
        </w:rPr>
      </w:pPr>
      <w:r w:rsidRPr="008061AE">
        <w:rPr>
          <w:rFonts w:ascii="Arial" w:hAnsi="Arial" w:cs="Arial"/>
          <w:bCs/>
          <w:color w:val="000000" w:themeColor="text1"/>
          <w:sz w:val="22"/>
          <w:szCs w:val="22"/>
          <w:lang w:val="es-ES_tradnl"/>
        </w:rPr>
        <w:t>No obstante</w:t>
      </w:r>
      <w:r w:rsidR="00FB7816" w:rsidRPr="008061AE">
        <w:rPr>
          <w:rFonts w:ascii="Arial" w:hAnsi="Arial" w:cs="Arial"/>
          <w:bCs/>
          <w:color w:val="000000" w:themeColor="text1"/>
          <w:sz w:val="22"/>
          <w:szCs w:val="22"/>
          <w:lang w:val="es-ES_tradnl"/>
        </w:rPr>
        <w:t xml:space="preserve">, </w:t>
      </w:r>
      <w:r w:rsidR="00D50A52" w:rsidRPr="008061AE">
        <w:rPr>
          <w:rFonts w:ascii="Arial" w:hAnsi="Arial" w:cs="Arial"/>
          <w:bCs/>
          <w:color w:val="000000" w:themeColor="text1"/>
          <w:sz w:val="22"/>
          <w:szCs w:val="22"/>
          <w:lang w:val="es-ES_tradnl"/>
        </w:rPr>
        <w:t xml:space="preserve">no se puede confundir la vigencia del seguro que ampara el cumplimiento con la fecha de expedición </w:t>
      </w:r>
      <w:r w:rsidR="00FB7816" w:rsidRPr="008061AE">
        <w:rPr>
          <w:rFonts w:ascii="Arial" w:hAnsi="Arial" w:cs="Arial"/>
          <w:bCs/>
          <w:color w:val="000000" w:themeColor="text1"/>
          <w:sz w:val="22"/>
          <w:szCs w:val="22"/>
          <w:lang w:val="es-ES_tradnl"/>
        </w:rPr>
        <w:t xml:space="preserve">de la </w:t>
      </w:r>
      <w:r w:rsidRPr="008061AE">
        <w:rPr>
          <w:rFonts w:ascii="Arial" w:hAnsi="Arial" w:cs="Arial"/>
          <w:bCs/>
          <w:color w:val="000000" w:themeColor="text1"/>
          <w:sz w:val="22"/>
          <w:szCs w:val="22"/>
          <w:lang w:val="es-ES_tradnl"/>
        </w:rPr>
        <w:t xml:space="preserve">póliza </w:t>
      </w:r>
      <w:r w:rsidR="00D50A52" w:rsidRPr="008061AE">
        <w:rPr>
          <w:rFonts w:ascii="Arial" w:hAnsi="Arial" w:cs="Arial"/>
          <w:bCs/>
          <w:color w:val="000000" w:themeColor="text1"/>
          <w:sz w:val="22"/>
          <w:szCs w:val="22"/>
          <w:lang w:val="es-ES_tradnl"/>
        </w:rPr>
        <w:t>que es la prueba de ese seguro</w:t>
      </w:r>
      <w:r w:rsidR="00FB7816" w:rsidRPr="008061AE">
        <w:rPr>
          <w:rFonts w:ascii="Arial" w:hAnsi="Arial" w:cs="Arial"/>
          <w:bCs/>
          <w:color w:val="000000" w:themeColor="text1"/>
          <w:sz w:val="22"/>
          <w:szCs w:val="22"/>
          <w:lang w:val="es-ES_tradnl"/>
        </w:rPr>
        <w:t>, pues</w:t>
      </w:r>
      <w:r w:rsidRPr="008061AE">
        <w:rPr>
          <w:rFonts w:ascii="Arial" w:hAnsi="Arial" w:cs="Arial"/>
          <w:bCs/>
          <w:color w:val="000000" w:themeColor="text1"/>
          <w:sz w:val="22"/>
          <w:szCs w:val="22"/>
          <w:lang w:val="es-ES_tradnl"/>
        </w:rPr>
        <w:t>,</w:t>
      </w:r>
      <w:r w:rsidR="00FB7816" w:rsidRPr="008061AE">
        <w:rPr>
          <w:rFonts w:ascii="Arial" w:hAnsi="Arial" w:cs="Arial"/>
          <w:bCs/>
          <w:color w:val="000000" w:themeColor="text1"/>
          <w:sz w:val="22"/>
          <w:szCs w:val="22"/>
          <w:lang w:val="es-ES_tradnl"/>
        </w:rPr>
        <w:t xml:space="preserve"> es </w:t>
      </w:r>
      <w:r w:rsidR="00635FA4" w:rsidRPr="008061AE">
        <w:rPr>
          <w:rFonts w:ascii="Arial" w:hAnsi="Arial" w:cs="Arial"/>
          <w:bCs/>
          <w:color w:val="000000" w:themeColor="text1"/>
          <w:sz w:val="22"/>
          <w:szCs w:val="22"/>
          <w:lang w:val="es-ES_tradnl"/>
        </w:rPr>
        <w:t xml:space="preserve">posible que </w:t>
      </w:r>
      <w:r w:rsidR="00FB7816" w:rsidRPr="008061AE">
        <w:rPr>
          <w:rFonts w:ascii="Arial" w:eastAsia="Calibri" w:hAnsi="Arial" w:cs="Arial"/>
          <w:sz w:val="22"/>
          <w:szCs w:val="22"/>
        </w:rPr>
        <w:t>transcurran algunos días entre la firma del contrato</w:t>
      </w:r>
      <w:r w:rsidRPr="008061AE">
        <w:rPr>
          <w:rFonts w:ascii="Arial" w:eastAsia="Calibri" w:hAnsi="Arial" w:cs="Arial"/>
          <w:sz w:val="22"/>
          <w:szCs w:val="22"/>
        </w:rPr>
        <w:t xml:space="preserve"> estatal</w:t>
      </w:r>
      <w:r w:rsidR="00FB7816" w:rsidRPr="008061AE">
        <w:rPr>
          <w:rFonts w:ascii="Arial" w:eastAsia="Calibri" w:hAnsi="Arial" w:cs="Arial"/>
          <w:sz w:val="22"/>
          <w:szCs w:val="22"/>
        </w:rPr>
        <w:t xml:space="preserve"> y la expedición de la </w:t>
      </w:r>
      <w:r w:rsidR="00635FA4" w:rsidRPr="008061AE">
        <w:rPr>
          <w:rFonts w:ascii="Arial" w:eastAsia="Calibri" w:hAnsi="Arial" w:cs="Arial"/>
          <w:sz w:val="22"/>
          <w:szCs w:val="22"/>
        </w:rPr>
        <w:t xml:space="preserve">póliza sin que esto afecte la vigencia del contrato de seguro que </w:t>
      </w:r>
      <w:r w:rsidR="0038658E" w:rsidRPr="008061AE">
        <w:rPr>
          <w:rFonts w:ascii="Arial" w:eastAsia="Calibri" w:hAnsi="Arial" w:cs="Arial"/>
          <w:sz w:val="22"/>
          <w:szCs w:val="22"/>
        </w:rPr>
        <w:t xml:space="preserve">recae sobre </w:t>
      </w:r>
      <w:r w:rsidR="00635FA4" w:rsidRPr="008061AE">
        <w:rPr>
          <w:rFonts w:ascii="Arial" w:eastAsia="Calibri" w:hAnsi="Arial" w:cs="Arial"/>
          <w:sz w:val="22"/>
          <w:szCs w:val="22"/>
        </w:rPr>
        <w:t xml:space="preserve">el contrato estatal </w:t>
      </w:r>
      <w:r w:rsidR="0038658E" w:rsidRPr="008061AE">
        <w:rPr>
          <w:rFonts w:ascii="Arial" w:eastAsia="Calibri" w:hAnsi="Arial" w:cs="Arial"/>
          <w:sz w:val="22"/>
          <w:szCs w:val="22"/>
        </w:rPr>
        <w:t xml:space="preserve">celebrado y sobre el cual se otorga la </w:t>
      </w:r>
      <w:r w:rsidR="00AC073C" w:rsidRPr="008061AE">
        <w:rPr>
          <w:rFonts w:ascii="Arial" w:eastAsia="Calibri" w:hAnsi="Arial" w:cs="Arial"/>
          <w:sz w:val="22"/>
          <w:szCs w:val="22"/>
        </w:rPr>
        <w:t>garantía de</w:t>
      </w:r>
      <w:r w:rsidR="00FB7816" w:rsidRPr="008061AE">
        <w:rPr>
          <w:rFonts w:ascii="Arial" w:eastAsia="Calibri" w:hAnsi="Arial" w:cs="Arial"/>
          <w:sz w:val="22"/>
          <w:szCs w:val="22"/>
        </w:rPr>
        <w:t xml:space="preserve"> cumplimiento.</w:t>
      </w:r>
      <w:r w:rsidRPr="008061AE">
        <w:rPr>
          <w:rFonts w:ascii="Arial" w:eastAsia="Calibri" w:hAnsi="Arial" w:cs="Arial"/>
          <w:sz w:val="22"/>
          <w:szCs w:val="22"/>
        </w:rPr>
        <w:t xml:space="preserve"> </w:t>
      </w:r>
      <w:r w:rsidR="0038658E" w:rsidRPr="008061AE">
        <w:rPr>
          <w:rFonts w:ascii="Arial" w:eastAsia="Calibri" w:hAnsi="Arial" w:cs="Arial"/>
          <w:sz w:val="22"/>
          <w:szCs w:val="22"/>
        </w:rPr>
        <w:t xml:space="preserve"> Esto </w:t>
      </w:r>
      <w:proofErr w:type="gramStart"/>
      <w:r w:rsidR="0038658E" w:rsidRPr="008061AE">
        <w:rPr>
          <w:rFonts w:ascii="Arial" w:eastAsia="Calibri" w:hAnsi="Arial" w:cs="Arial"/>
          <w:sz w:val="22"/>
          <w:szCs w:val="22"/>
        </w:rPr>
        <w:t>en razón de</w:t>
      </w:r>
      <w:proofErr w:type="gramEnd"/>
      <w:r w:rsidR="0038658E" w:rsidRPr="008061AE">
        <w:rPr>
          <w:rFonts w:ascii="Arial" w:eastAsia="Calibri" w:hAnsi="Arial" w:cs="Arial"/>
          <w:sz w:val="22"/>
          <w:szCs w:val="22"/>
        </w:rPr>
        <w:t xml:space="preserve"> que d</w:t>
      </w:r>
      <w:r w:rsidRPr="008061AE">
        <w:rPr>
          <w:rFonts w:ascii="Arial" w:eastAsia="Calibri" w:hAnsi="Arial" w:cs="Arial"/>
          <w:sz w:val="22"/>
          <w:szCs w:val="22"/>
        </w:rPr>
        <w:t xml:space="preserve">espués de la firma del contrato estatal, generalmente las entidades estatales otorgan un tiempo prudencial previamente establecido en los documentos del proceso, </w:t>
      </w:r>
      <w:r w:rsidR="00C726A2" w:rsidRPr="008061AE">
        <w:rPr>
          <w:rFonts w:ascii="Arial" w:eastAsia="Calibri" w:hAnsi="Arial" w:cs="Arial"/>
          <w:sz w:val="22"/>
          <w:szCs w:val="22"/>
        </w:rPr>
        <w:t>con el fin de que el contratista pueda adelantar el respectivo trámite ante el garante y posteriormente presentar</w:t>
      </w:r>
      <w:r w:rsidRPr="008061AE">
        <w:rPr>
          <w:rFonts w:ascii="Arial" w:eastAsia="Calibri" w:hAnsi="Arial" w:cs="Arial"/>
          <w:sz w:val="22"/>
          <w:szCs w:val="22"/>
        </w:rPr>
        <w:t xml:space="preserve"> la garantía</w:t>
      </w:r>
      <w:r w:rsidR="00C726A2" w:rsidRPr="008061AE">
        <w:rPr>
          <w:rFonts w:ascii="Arial" w:eastAsia="Calibri" w:hAnsi="Arial" w:cs="Arial"/>
          <w:sz w:val="22"/>
          <w:szCs w:val="22"/>
        </w:rPr>
        <w:t xml:space="preserve"> de cumplimiento </w:t>
      </w:r>
      <w:r w:rsidRPr="008061AE">
        <w:rPr>
          <w:rFonts w:ascii="Arial" w:eastAsia="Calibri" w:hAnsi="Arial" w:cs="Arial"/>
          <w:sz w:val="22"/>
          <w:szCs w:val="22"/>
        </w:rPr>
        <w:t>para su aprobación</w:t>
      </w:r>
      <w:r w:rsidR="00C726A2" w:rsidRPr="008061AE">
        <w:rPr>
          <w:rFonts w:ascii="Arial" w:eastAsia="Calibri" w:hAnsi="Arial" w:cs="Arial"/>
          <w:sz w:val="22"/>
          <w:szCs w:val="22"/>
        </w:rPr>
        <w:t xml:space="preserve"> ante la entidad estatal</w:t>
      </w:r>
      <w:r w:rsidR="00EB376E" w:rsidRPr="008061AE">
        <w:rPr>
          <w:rFonts w:ascii="Arial" w:eastAsia="Calibri" w:hAnsi="Arial" w:cs="Arial"/>
          <w:sz w:val="22"/>
          <w:szCs w:val="22"/>
        </w:rPr>
        <w:t>. Para ello, se</w:t>
      </w:r>
      <w:r w:rsidR="00067FC3" w:rsidRPr="008061AE">
        <w:rPr>
          <w:rFonts w:ascii="Arial" w:eastAsia="Calibri" w:hAnsi="Arial" w:cs="Arial"/>
          <w:sz w:val="22"/>
          <w:szCs w:val="22"/>
        </w:rPr>
        <w:t xml:space="preserve"> </w:t>
      </w:r>
      <w:r w:rsidR="00C726A2" w:rsidRPr="008061AE">
        <w:rPr>
          <w:rFonts w:ascii="Arial" w:eastAsia="Calibri" w:hAnsi="Arial" w:cs="Arial"/>
          <w:sz w:val="22"/>
          <w:szCs w:val="22"/>
        </w:rPr>
        <w:t>requi</w:t>
      </w:r>
      <w:r w:rsidR="00215E3D" w:rsidRPr="008061AE">
        <w:rPr>
          <w:rFonts w:ascii="Arial" w:eastAsia="Calibri" w:hAnsi="Arial" w:cs="Arial"/>
          <w:sz w:val="22"/>
          <w:szCs w:val="22"/>
        </w:rPr>
        <w:t>e</w:t>
      </w:r>
      <w:r w:rsidR="00C726A2" w:rsidRPr="008061AE">
        <w:rPr>
          <w:rFonts w:ascii="Arial" w:eastAsia="Calibri" w:hAnsi="Arial" w:cs="Arial"/>
          <w:sz w:val="22"/>
          <w:szCs w:val="22"/>
        </w:rPr>
        <w:t>r</w:t>
      </w:r>
      <w:r w:rsidR="00EB376E" w:rsidRPr="008061AE">
        <w:rPr>
          <w:rFonts w:ascii="Arial" w:eastAsia="Calibri" w:hAnsi="Arial" w:cs="Arial"/>
          <w:sz w:val="22"/>
          <w:szCs w:val="22"/>
        </w:rPr>
        <w:t>e</w:t>
      </w:r>
      <w:r w:rsidR="00215E3D" w:rsidRPr="008061AE">
        <w:rPr>
          <w:rFonts w:ascii="Arial" w:eastAsia="Calibri" w:hAnsi="Arial" w:cs="Arial"/>
          <w:sz w:val="22"/>
          <w:szCs w:val="22"/>
        </w:rPr>
        <w:t xml:space="preserve"> que</w:t>
      </w:r>
      <w:r w:rsidR="00C726A2" w:rsidRPr="008061AE">
        <w:rPr>
          <w:rFonts w:ascii="Arial" w:eastAsia="Calibri" w:hAnsi="Arial" w:cs="Arial"/>
          <w:sz w:val="22"/>
          <w:szCs w:val="22"/>
        </w:rPr>
        <w:t xml:space="preserve"> el contrato estatal suscrito entre el contratista y la entidad estatal con el fin de que el garante pueda conocer las condiciones definitivas que serán aseguradas, de modo que, </w:t>
      </w:r>
      <w:r w:rsidR="00067FC3" w:rsidRPr="008061AE">
        <w:rPr>
          <w:rFonts w:ascii="Arial" w:eastAsia="Calibri" w:hAnsi="Arial" w:cs="Arial"/>
          <w:sz w:val="22"/>
          <w:szCs w:val="22"/>
        </w:rPr>
        <w:t>l</w:t>
      </w:r>
      <w:r w:rsidR="00FB7816" w:rsidRPr="008061AE">
        <w:rPr>
          <w:rFonts w:ascii="Arial" w:eastAsia="Calibri" w:hAnsi="Arial" w:cs="Arial"/>
          <w:sz w:val="22"/>
          <w:szCs w:val="22"/>
        </w:rPr>
        <w:t xml:space="preserve">a fecha de expedición de </w:t>
      </w:r>
      <w:r w:rsidR="00C726A2" w:rsidRPr="008061AE">
        <w:rPr>
          <w:rFonts w:ascii="Arial" w:eastAsia="Calibri" w:hAnsi="Arial" w:cs="Arial"/>
          <w:sz w:val="22"/>
          <w:szCs w:val="22"/>
        </w:rPr>
        <w:t>la póliza</w:t>
      </w:r>
      <w:r w:rsidR="00FB7816" w:rsidRPr="008061AE">
        <w:rPr>
          <w:rFonts w:ascii="Arial" w:eastAsia="Calibri" w:hAnsi="Arial" w:cs="Arial"/>
          <w:sz w:val="22"/>
          <w:szCs w:val="22"/>
        </w:rPr>
        <w:t xml:space="preserve"> no necesariamente debe ser igual a la fecha de</w:t>
      </w:r>
      <w:r w:rsidR="00C726A2" w:rsidRPr="008061AE">
        <w:rPr>
          <w:rFonts w:ascii="Arial" w:eastAsia="Calibri" w:hAnsi="Arial" w:cs="Arial"/>
          <w:sz w:val="22"/>
          <w:szCs w:val="22"/>
        </w:rPr>
        <w:t xml:space="preserve"> vigencia del seguro.</w:t>
      </w:r>
    </w:p>
    <w:p w14:paraId="6E519F01" w14:textId="778CF3E5" w:rsidR="00FB7816" w:rsidRPr="008061AE" w:rsidRDefault="00D50A52" w:rsidP="001E423B">
      <w:pPr>
        <w:spacing w:before="120" w:line="276" w:lineRule="auto"/>
        <w:ind w:firstLine="708"/>
        <w:jc w:val="both"/>
        <w:rPr>
          <w:rFonts w:ascii="Arial" w:hAnsi="Arial" w:cs="Arial"/>
          <w:bCs/>
          <w:color w:val="000000" w:themeColor="text1"/>
          <w:sz w:val="22"/>
          <w:szCs w:val="22"/>
        </w:rPr>
      </w:pPr>
      <w:r w:rsidRPr="008061AE">
        <w:rPr>
          <w:rFonts w:ascii="Arial" w:eastAsia="Calibri" w:hAnsi="Arial" w:cs="Arial"/>
          <w:sz w:val="22"/>
          <w:szCs w:val="22"/>
        </w:rPr>
        <w:t xml:space="preserve">Cabe recordar que el numeral 5 del artículo 1047 del Código de Comercio exige la identificación precisa de la cosa o persona con respecto a las cuales se contrata el seguro, que en materia de contratación pública corresponde al contrato estatal con su respectiva vigencia. </w:t>
      </w:r>
      <w:r w:rsidR="00067FC3" w:rsidRPr="008061AE">
        <w:rPr>
          <w:rFonts w:ascii="Arial" w:eastAsia="Calibri" w:hAnsi="Arial" w:cs="Arial"/>
          <w:sz w:val="22"/>
          <w:szCs w:val="22"/>
        </w:rPr>
        <w:t>El acto de a</w:t>
      </w:r>
      <w:r w:rsidR="00FB7816" w:rsidRPr="008061AE">
        <w:rPr>
          <w:rFonts w:ascii="Arial" w:hAnsi="Arial" w:cs="Arial"/>
          <w:bCs/>
          <w:color w:val="000000" w:themeColor="text1"/>
          <w:sz w:val="22"/>
          <w:szCs w:val="22"/>
          <w:lang w:val="es-ES_tradnl"/>
        </w:rPr>
        <w:t xml:space="preserve">probación de las garantías </w:t>
      </w:r>
      <w:r w:rsidR="00067FC3" w:rsidRPr="008061AE">
        <w:rPr>
          <w:rFonts w:ascii="Arial" w:hAnsi="Arial" w:cs="Arial"/>
          <w:bCs/>
          <w:color w:val="000000" w:themeColor="text1"/>
          <w:sz w:val="22"/>
          <w:szCs w:val="22"/>
          <w:lang w:val="es-ES_tradnl"/>
        </w:rPr>
        <w:t xml:space="preserve">por parte de </w:t>
      </w:r>
      <w:r w:rsidR="00FB7816" w:rsidRPr="008061AE">
        <w:rPr>
          <w:rFonts w:ascii="Arial" w:hAnsi="Arial" w:cs="Arial"/>
          <w:bCs/>
          <w:color w:val="000000" w:themeColor="text1"/>
          <w:sz w:val="22"/>
          <w:szCs w:val="22"/>
          <w:lang w:val="es-ES_tradnl"/>
        </w:rPr>
        <w:t xml:space="preserve">la entidad estatal </w:t>
      </w:r>
      <w:r w:rsidR="00067FC3" w:rsidRPr="008061AE">
        <w:rPr>
          <w:rFonts w:ascii="Arial" w:hAnsi="Arial" w:cs="Arial"/>
          <w:bCs/>
          <w:color w:val="000000" w:themeColor="text1"/>
          <w:sz w:val="22"/>
          <w:szCs w:val="22"/>
          <w:lang w:val="es-ES_tradnl"/>
        </w:rPr>
        <w:t xml:space="preserve">implica la </w:t>
      </w:r>
      <w:r w:rsidR="00FB7816" w:rsidRPr="008061AE">
        <w:rPr>
          <w:rFonts w:ascii="Arial" w:hAnsi="Arial" w:cs="Arial"/>
          <w:bCs/>
          <w:color w:val="000000" w:themeColor="text1"/>
          <w:sz w:val="22"/>
          <w:szCs w:val="22"/>
          <w:lang w:val="es-ES_tradnl"/>
        </w:rPr>
        <w:t>acepta</w:t>
      </w:r>
      <w:r w:rsidR="00067FC3" w:rsidRPr="008061AE">
        <w:rPr>
          <w:rFonts w:ascii="Arial" w:hAnsi="Arial" w:cs="Arial"/>
          <w:bCs/>
          <w:color w:val="000000" w:themeColor="text1"/>
          <w:sz w:val="22"/>
          <w:szCs w:val="22"/>
          <w:lang w:val="es-ES_tradnl"/>
        </w:rPr>
        <w:t>ción de</w:t>
      </w:r>
      <w:r w:rsidR="00FB7816" w:rsidRPr="008061AE">
        <w:rPr>
          <w:rFonts w:ascii="Arial" w:hAnsi="Arial" w:cs="Arial"/>
          <w:bCs/>
          <w:color w:val="000000" w:themeColor="text1"/>
          <w:sz w:val="22"/>
          <w:szCs w:val="22"/>
          <w:lang w:val="es-ES_tradnl"/>
        </w:rPr>
        <w:t xml:space="preserve"> que estas fueron previamente expedidas por las compañías autorizadas y que se encuentran ajustadas al contrato</w:t>
      </w:r>
      <w:r w:rsidR="00067FC3" w:rsidRPr="008061AE">
        <w:rPr>
          <w:rFonts w:ascii="Arial" w:hAnsi="Arial" w:cs="Arial"/>
          <w:bCs/>
          <w:color w:val="000000" w:themeColor="text1"/>
          <w:sz w:val="22"/>
          <w:szCs w:val="22"/>
          <w:lang w:val="es-ES_tradnl"/>
        </w:rPr>
        <w:t xml:space="preserve"> estatal celebrado, cuya descripción y características deben coincidir en la póliza</w:t>
      </w:r>
      <w:r w:rsidR="00C95C8D" w:rsidRPr="008061AE">
        <w:rPr>
          <w:rFonts w:ascii="Arial" w:hAnsi="Arial" w:cs="Arial"/>
          <w:bCs/>
          <w:color w:val="000000" w:themeColor="text1"/>
          <w:sz w:val="22"/>
          <w:szCs w:val="22"/>
          <w:lang w:val="es-ES_tradnl"/>
        </w:rPr>
        <w:t xml:space="preserve">, </w:t>
      </w:r>
      <w:r w:rsidR="00067FC3" w:rsidRPr="008061AE">
        <w:rPr>
          <w:rFonts w:ascii="Arial" w:hAnsi="Arial" w:cs="Arial"/>
          <w:bCs/>
          <w:color w:val="000000" w:themeColor="text1"/>
          <w:sz w:val="22"/>
          <w:szCs w:val="22"/>
          <w:lang w:val="es-ES_tradnl"/>
        </w:rPr>
        <w:t>dado que</w:t>
      </w:r>
      <w:r w:rsidR="00C95C8D" w:rsidRPr="008061AE">
        <w:rPr>
          <w:rFonts w:ascii="Arial" w:hAnsi="Arial" w:cs="Arial"/>
          <w:bCs/>
          <w:color w:val="000000" w:themeColor="text1"/>
          <w:sz w:val="22"/>
          <w:szCs w:val="22"/>
          <w:lang w:val="es-ES_tradnl"/>
        </w:rPr>
        <w:t>,</w:t>
      </w:r>
      <w:r w:rsidR="00067FC3" w:rsidRPr="008061AE">
        <w:rPr>
          <w:rFonts w:ascii="Arial" w:hAnsi="Arial" w:cs="Arial"/>
          <w:bCs/>
          <w:color w:val="000000" w:themeColor="text1"/>
          <w:sz w:val="22"/>
          <w:szCs w:val="22"/>
          <w:lang w:val="es-ES_tradnl"/>
        </w:rPr>
        <w:t xml:space="preserve"> el numeral 5 </w:t>
      </w:r>
      <w:r w:rsidRPr="008061AE">
        <w:rPr>
          <w:rFonts w:ascii="Arial" w:hAnsi="Arial" w:cs="Arial"/>
          <w:bCs/>
          <w:color w:val="000000" w:themeColor="text1"/>
          <w:sz w:val="22"/>
          <w:szCs w:val="22"/>
          <w:lang w:val="es-ES_tradnl"/>
        </w:rPr>
        <w:t>citado</w:t>
      </w:r>
      <w:r w:rsidR="00404392" w:rsidRPr="008061AE">
        <w:rPr>
          <w:rFonts w:ascii="Arial" w:hAnsi="Arial" w:cs="Arial"/>
          <w:bCs/>
          <w:color w:val="000000" w:themeColor="text1"/>
          <w:sz w:val="22"/>
          <w:szCs w:val="22"/>
          <w:lang w:val="es-ES_tradnl"/>
        </w:rPr>
        <w:t>,</w:t>
      </w:r>
      <w:r w:rsidRPr="008061AE">
        <w:rPr>
          <w:rFonts w:ascii="Arial" w:hAnsi="Arial" w:cs="Arial"/>
          <w:bCs/>
          <w:color w:val="000000" w:themeColor="text1"/>
          <w:sz w:val="22"/>
          <w:szCs w:val="22"/>
          <w:lang w:val="es-ES_tradnl"/>
        </w:rPr>
        <w:t xml:space="preserve"> exige la </w:t>
      </w:r>
      <w:r w:rsidR="00067FC3" w:rsidRPr="008061AE">
        <w:rPr>
          <w:rFonts w:ascii="Arial" w:hAnsi="Arial" w:cs="Arial"/>
          <w:bCs/>
          <w:color w:val="000000" w:themeColor="text1"/>
          <w:sz w:val="22"/>
          <w:szCs w:val="22"/>
        </w:rPr>
        <w:t>identificación precisa del contrato estatal objeto de aseguramiento</w:t>
      </w:r>
      <w:r w:rsidR="00FB7816" w:rsidRPr="008061AE">
        <w:rPr>
          <w:rFonts w:ascii="Arial" w:hAnsi="Arial" w:cs="Arial"/>
          <w:bCs/>
          <w:color w:val="000000" w:themeColor="text1"/>
          <w:sz w:val="22"/>
          <w:szCs w:val="22"/>
        </w:rPr>
        <w:t xml:space="preserve">, </w:t>
      </w:r>
      <w:r w:rsidR="00C95C8D" w:rsidRPr="008061AE">
        <w:rPr>
          <w:rFonts w:ascii="Arial" w:hAnsi="Arial" w:cs="Arial"/>
          <w:bCs/>
          <w:color w:val="000000" w:themeColor="text1"/>
          <w:sz w:val="22"/>
          <w:szCs w:val="22"/>
        </w:rPr>
        <w:t xml:space="preserve">por lo que </w:t>
      </w:r>
      <w:r w:rsidR="00FB7816" w:rsidRPr="008061AE">
        <w:rPr>
          <w:rFonts w:ascii="Arial" w:hAnsi="Arial" w:cs="Arial"/>
          <w:bCs/>
          <w:color w:val="000000" w:themeColor="text1"/>
          <w:sz w:val="22"/>
          <w:szCs w:val="22"/>
        </w:rPr>
        <w:t>es lógico que la vigencia de la garant</w:t>
      </w:r>
      <w:r w:rsidR="00C95C8D" w:rsidRPr="008061AE">
        <w:rPr>
          <w:rFonts w:ascii="Arial" w:hAnsi="Arial" w:cs="Arial"/>
          <w:bCs/>
          <w:color w:val="000000" w:themeColor="text1"/>
          <w:sz w:val="22"/>
          <w:szCs w:val="22"/>
        </w:rPr>
        <w:t xml:space="preserve">ía comprenda la vigencia del </w:t>
      </w:r>
      <w:r w:rsidR="00FB7816" w:rsidRPr="008061AE">
        <w:rPr>
          <w:rFonts w:ascii="Arial" w:hAnsi="Arial" w:cs="Arial"/>
          <w:bCs/>
          <w:color w:val="000000" w:themeColor="text1"/>
          <w:sz w:val="22"/>
          <w:szCs w:val="22"/>
        </w:rPr>
        <w:t>contrato es</w:t>
      </w:r>
      <w:r w:rsidR="00C95C8D" w:rsidRPr="008061AE">
        <w:rPr>
          <w:rFonts w:ascii="Arial" w:hAnsi="Arial" w:cs="Arial"/>
          <w:bCs/>
          <w:color w:val="000000" w:themeColor="text1"/>
          <w:sz w:val="22"/>
          <w:szCs w:val="22"/>
        </w:rPr>
        <w:t xml:space="preserve">tatal amparado, </w:t>
      </w:r>
      <w:r w:rsidR="00FB7816" w:rsidRPr="008061AE">
        <w:rPr>
          <w:rFonts w:ascii="Arial" w:hAnsi="Arial" w:cs="Arial"/>
          <w:bCs/>
          <w:color w:val="000000" w:themeColor="text1"/>
          <w:sz w:val="22"/>
          <w:szCs w:val="22"/>
        </w:rPr>
        <w:t>independientemente de la fecha de expedición de la póliza.</w:t>
      </w:r>
    </w:p>
    <w:p w14:paraId="4B635905" w14:textId="77777777" w:rsidR="00067FC3" w:rsidRPr="008061AE" w:rsidRDefault="00067FC3" w:rsidP="00FB7816">
      <w:pPr>
        <w:jc w:val="both"/>
        <w:rPr>
          <w:rFonts w:ascii="Arial" w:hAnsi="Arial" w:cs="Arial"/>
          <w:bCs/>
          <w:color w:val="000000" w:themeColor="text1"/>
        </w:rPr>
      </w:pPr>
    </w:p>
    <w:p w14:paraId="37CA9805" w14:textId="305B0AB3" w:rsidR="00DD5B04" w:rsidRPr="008061AE" w:rsidRDefault="004177A6" w:rsidP="00510DE9">
      <w:pPr>
        <w:tabs>
          <w:tab w:val="left" w:pos="0"/>
        </w:tabs>
        <w:jc w:val="both"/>
        <w:rPr>
          <w:rFonts w:ascii="Arial" w:eastAsia="Calibri" w:hAnsi="Arial" w:cs="Arial"/>
          <w:b/>
          <w:color w:val="000000" w:themeColor="text1"/>
          <w:sz w:val="22"/>
          <w:lang w:val="es-ES_tradnl"/>
        </w:rPr>
      </w:pPr>
      <w:r w:rsidRPr="008061AE">
        <w:rPr>
          <w:rFonts w:ascii="Arial" w:eastAsia="Calibri" w:hAnsi="Arial" w:cs="Arial"/>
          <w:b/>
          <w:color w:val="000000" w:themeColor="text1"/>
          <w:sz w:val="22"/>
          <w:lang w:val="es-ES_tradnl"/>
        </w:rPr>
        <w:t>3</w:t>
      </w:r>
      <w:r w:rsidR="00B011A9" w:rsidRPr="008061AE">
        <w:rPr>
          <w:rFonts w:ascii="Arial" w:eastAsia="Calibri" w:hAnsi="Arial" w:cs="Arial"/>
          <w:b/>
          <w:color w:val="000000" w:themeColor="text1"/>
          <w:sz w:val="22"/>
          <w:lang w:val="es-ES_tradnl"/>
        </w:rPr>
        <w:t xml:space="preserve">. </w:t>
      </w:r>
      <w:r w:rsidR="00DD5B04" w:rsidRPr="008061AE">
        <w:rPr>
          <w:rFonts w:ascii="Arial" w:eastAsia="Calibri" w:hAnsi="Arial" w:cs="Arial"/>
          <w:b/>
          <w:color w:val="000000" w:themeColor="text1"/>
          <w:sz w:val="22"/>
          <w:lang w:val="es-ES_tradnl"/>
        </w:rPr>
        <w:t>Respuesta</w:t>
      </w:r>
    </w:p>
    <w:p w14:paraId="2FB6414E" w14:textId="77777777" w:rsidR="00B64592" w:rsidRPr="008061AE" w:rsidRDefault="00B64592" w:rsidP="00510DE9">
      <w:pPr>
        <w:tabs>
          <w:tab w:val="left" w:pos="0"/>
        </w:tabs>
        <w:jc w:val="both"/>
        <w:rPr>
          <w:rFonts w:ascii="Arial" w:eastAsia="Calibri" w:hAnsi="Arial" w:cs="Arial"/>
          <w:b/>
          <w:color w:val="000000" w:themeColor="text1"/>
          <w:sz w:val="22"/>
          <w:lang w:val="es-ES_tradnl"/>
        </w:rPr>
      </w:pPr>
    </w:p>
    <w:p w14:paraId="785BBA28" w14:textId="77777777" w:rsidR="005D1676" w:rsidRPr="008061AE" w:rsidRDefault="005D1676" w:rsidP="005D1676">
      <w:pPr>
        <w:ind w:left="709" w:right="709"/>
        <w:jc w:val="both"/>
        <w:rPr>
          <w:rFonts w:ascii="Arial" w:hAnsi="Arial" w:cs="Arial"/>
          <w:sz w:val="21"/>
          <w:szCs w:val="21"/>
        </w:rPr>
      </w:pPr>
      <w:r w:rsidRPr="008061AE">
        <w:rPr>
          <w:rFonts w:ascii="Arial" w:hAnsi="Arial" w:cs="Arial"/>
          <w:sz w:val="21"/>
          <w:szCs w:val="21"/>
        </w:rPr>
        <w:t xml:space="preserve">«En atención a lo establecido en los artículos 110 al 128 del Decreto 1510 de 2013 y los artículos 2.2.1.2.3.1.1. al 2.2.1.2.3.1.16 del Decreto 1082 de 2015, en los cuales se reglamenta todo lo concerniente a las garantías de cumplimiento que amparan la ejecución de los contratos estatales, se requiere saber si para el caso de la constitución de las pólizas que amparan la ejecución de los contratos estatales, es necesario para su validez, que la fecha de la expedición de las mismas sea igual a la vigencia o inicio de la cobertura del riesgo asegurado o si es posible, que las garantías, sean expedidas con fecha previa al inicio de la ejecución del contrato, es decir desde la fecha de suscripción del contrato o desde el momento en que el contratista conozca el documento por el </w:t>
      </w:r>
      <w:r w:rsidRPr="008061AE">
        <w:rPr>
          <w:rFonts w:ascii="Arial" w:hAnsi="Arial" w:cs="Arial"/>
          <w:sz w:val="21"/>
          <w:szCs w:val="21"/>
        </w:rPr>
        <w:lastRenderedPageBreak/>
        <w:t>traslado que se realiza del mismo para su firma y por ende resulta previa al inicio de la cobertura o amparo teniendo en cuenta la fecha en que se inicia la ejecución del contrato, sin que esto afecte la validez o represente un riesgo contractual.</w:t>
      </w:r>
    </w:p>
    <w:p w14:paraId="7201906E" w14:textId="77777777" w:rsidR="005D1676" w:rsidRPr="008061AE" w:rsidRDefault="005D1676" w:rsidP="005D1676">
      <w:pPr>
        <w:ind w:left="709" w:right="709"/>
        <w:jc w:val="both"/>
        <w:rPr>
          <w:rFonts w:ascii="Arial" w:hAnsi="Arial" w:cs="Arial"/>
          <w:sz w:val="21"/>
          <w:szCs w:val="21"/>
        </w:rPr>
      </w:pPr>
    </w:p>
    <w:p w14:paraId="410ECE90" w14:textId="75759A1E" w:rsidR="005D1676" w:rsidRPr="008061AE" w:rsidRDefault="005D1676" w:rsidP="005D1676">
      <w:pPr>
        <w:ind w:left="709" w:right="709"/>
        <w:jc w:val="both"/>
        <w:rPr>
          <w:rFonts w:ascii="Arial" w:hAnsi="Arial" w:cs="Arial"/>
          <w:sz w:val="21"/>
          <w:szCs w:val="21"/>
        </w:rPr>
      </w:pPr>
      <w:r w:rsidRPr="008061AE">
        <w:rPr>
          <w:rFonts w:ascii="Arial" w:hAnsi="Arial" w:cs="Arial"/>
          <w:sz w:val="21"/>
          <w:szCs w:val="21"/>
        </w:rPr>
        <w:t xml:space="preserve"> La anterior consulta se formula, teniendo en cuenta que en los artículos 110 al 128 del Decreto 1510 de 2013 y los artículos 2.2.1.2.3.1.1. al 2.2.1.2.3.1.16 del Decreto 1082 de 2015, no se establece cual es la fecha pertinente en la cual se deben expedir las garantías que ampararán la ejecución de los contratos estatales, pues únicamente se desarrolla todo lo concerniente a la suficiencia de cada uno de los amparos sin que estas normas, expresen de manera clara cuál es la fecha en la cual los contratistas deben adquirir dichas garantías»</w:t>
      </w:r>
      <w:r w:rsidR="006B57F8" w:rsidRPr="008061AE">
        <w:rPr>
          <w:rFonts w:ascii="Arial" w:hAnsi="Arial" w:cs="Arial"/>
          <w:sz w:val="21"/>
          <w:szCs w:val="21"/>
        </w:rPr>
        <w:t>.</w:t>
      </w:r>
    </w:p>
    <w:p w14:paraId="701734DD" w14:textId="2F450BB8" w:rsidR="005D1676" w:rsidRPr="008061AE" w:rsidRDefault="005D1676" w:rsidP="005D1676">
      <w:pPr>
        <w:ind w:left="709" w:right="709"/>
        <w:jc w:val="both"/>
        <w:rPr>
          <w:rFonts w:ascii="Arial" w:hAnsi="Arial" w:cs="Arial"/>
          <w:b/>
        </w:rPr>
      </w:pPr>
    </w:p>
    <w:p w14:paraId="3E7C731B" w14:textId="7EE9DD31" w:rsidR="006E72F3" w:rsidRPr="008061AE" w:rsidRDefault="006E72F3" w:rsidP="001E423B">
      <w:pPr>
        <w:spacing w:before="120" w:line="276" w:lineRule="auto"/>
        <w:jc w:val="both"/>
        <w:rPr>
          <w:rFonts w:ascii="Arial" w:hAnsi="Arial" w:cs="Arial"/>
          <w:bCs/>
          <w:color w:val="000000" w:themeColor="text1"/>
          <w:sz w:val="22"/>
          <w:szCs w:val="22"/>
          <w:lang w:val="es-ES_tradnl"/>
        </w:rPr>
      </w:pPr>
      <w:r w:rsidRPr="008061AE">
        <w:rPr>
          <w:rFonts w:ascii="Arial" w:hAnsi="Arial" w:cs="Arial"/>
          <w:bCs/>
          <w:color w:val="000000" w:themeColor="text1"/>
          <w:sz w:val="22"/>
          <w:szCs w:val="22"/>
          <w:lang w:val="es-ES_tradnl"/>
        </w:rPr>
        <w:t xml:space="preserve">La vigencia de la </w:t>
      </w:r>
      <w:r w:rsidR="00AC073C" w:rsidRPr="008061AE">
        <w:rPr>
          <w:rFonts w:ascii="Arial" w:hAnsi="Arial" w:cs="Arial"/>
          <w:bCs/>
          <w:color w:val="000000" w:themeColor="text1"/>
          <w:sz w:val="22"/>
          <w:szCs w:val="22"/>
          <w:lang w:val="es-ES_tradnl"/>
        </w:rPr>
        <w:t>garantía de</w:t>
      </w:r>
      <w:r w:rsidRPr="008061AE">
        <w:rPr>
          <w:rFonts w:ascii="Arial" w:hAnsi="Arial" w:cs="Arial"/>
          <w:bCs/>
          <w:color w:val="000000" w:themeColor="text1"/>
          <w:sz w:val="22"/>
          <w:szCs w:val="22"/>
          <w:lang w:val="es-ES_tradnl"/>
        </w:rPr>
        <w:t xml:space="preserve"> cumplimiento comprende el lapso en el que el garante asume el riesgo que se le traslada en virtud de un contrato de seguro;</w:t>
      </w:r>
      <w:r w:rsidR="006B57F8" w:rsidRPr="008061AE">
        <w:rPr>
          <w:rFonts w:ascii="Arial" w:hAnsi="Arial" w:cs="Arial"/>
          <w:bCs/>
          <w:color w:val="000000" w:themeColor="text1"/>
          <w:sz w:val="22"/>
          <w:szCs w:val="22"/>
          <w:lang w:val="es-ES_tradnl"/>
        </w:rPr>
        <w:t xml:space="preserve"> de otro lado,</w:t>
      </w:r>
      <w:r w:rsidRPr="008061AE">
        <w:rPr>
          <w:rFonts w:ascii="Arial" w:hAnsi="Arial" w:cs="Arial"/>
          <w:bCs/>
          <w:color w:val="000000" w:themeColor="text1"/>
          <w:sz w:val="22"/>
          <w:szCs w:val="22"/>
          <w:lang w:val="es-ES_tradnl"/>
        </w:rPr>
        <w:t xml:space="preserve"> la fecha de expedición es el momento en el cual el garante extiende la prueba del contrato de seguro que es la póliza.</w:t>
      </w:r>
    </w:p>
    <w:p w14:paraId="416678F3" w14:textId="09209438" w:rsidR="005D1676" w:rsidRPr="008061AE" w:rsidRDefault="005D1676" w:rsidP="001E423B">
      <w:pPr>
        <w:spacing w:before="120" w:line="276" w:lineRule="auto"/>
        <w:ind w:firstLine="708"/>
        <w:jc w:val="both"/>
        <w:rPr>
          <w:rFonts w:ascii="Arial" w:eastAsia="Calibri" w:hAnsi="Arial" w:cs="Arial"/>
          <w:sz w:val="22"/>
          <w:szCs w:val="22"/>
        </w:rPr>
      </w:pPr>
      <w:r w:rsidRPr="008061AE">
        <w:rPr>
          <w:rFonts w:ascii="Arial" w:eastAsia="Calibri" w:hAnsi="Arial" w:cs="Arial"/>
          <w:sz w:val="22"/>
          <w:szCs w:val="22"/>
        </w:rPr>
        <w:t>La fecha de</w:t>
      </w:r>
      <w:r w:rsidR="00E211D9" w:rsidRPr="008061AE">
        <w:rPr>
          <w:rFonts w:ascii="Arial" w:eastAsia="Calibri" w:hAnsi="Arial" w:cs="Arial"/>
          <w:sz w:val="22"/>
          <w:szCs w:val="22"/>
        </w:rPr>
        <w:t xml:space="preserve"> expedición de la garantía de</w:t>
      </w:r>
      <w:r w:rsidRPr="008061AE">
        <w:rPr>
          <w:rFonts w:ascii="Arial" w:eastAsia="Calibri" w:hAnsi="Arial" w:cs="Arial"/>
          <w:sz w:val="22"/>
          <w:szCs w:val="22"/>
        </w:rPr>
        <w:t xml:space="preserve"> cumplimiento no necesariamente debe ser igual a la fecha de suscripción del contrato estatal porque el garante que expide la garantía de cumplimiento requiere contar con el contrato perfeccionado </w:t>
      </w:r>
      <w:r w:rsidR="006B57F8" w:rsidRPr="008061AE">
        <w:rPr>
          <w:rFonts w:ascii="Arial" w:eastAsia="Calibri" w:hAnsi="Arial" w:cs="Arial"/>
          <w:sz w:val="22"/>
          <w:szCs w:val="22"/>
        </w:rPr>
        <w:t>–</w:t>
      </w:r>
      <w:r w:rsidRPr="008061AE">
        <w:rPr>
          <w:rFonts w:ascii="Arial" w:eastAsia="Calibri" w:hAnsi="Arial" w:cs="Arial"/>
          <w:sz w:val="22"/>
          <w:szCs w:val="22"/>
        </w:rPr>
        <w:t>suscrito por las partes</w:t>
      </w:r>
      <w:r w:rsidR="006B57F8" w:rsidRPr="008061AE">
        <w:rPr>
          <w:rFonts w:ascii="Arial" w:eastAsia="Calibri" w:hAnsi="Arial" w:cs="Arial"/>
          <w:sz w:val="22"/>
          <w:szCs w:val="22"/>
        </w:rPr>
        <w:t>–</w:t>
      </w:r>
      <w:r w:rsidRPr="008061AE">
        <w:rPr>
          <w:rFonts w:ascii="Arial" w:eastAsia="Calibri" w:hAnsi="Arial" w:cs="Arial"/>
          <w:sz w:val="22"/>
          <w:szCs w:val="22"/>
        </w:rPr>
        <w:t xml:space="preserve">, con el fin de conocer las condiciones definitivas que serán aseguradas. Para esto, el contratista que toma la garantía debe remitir el contrato estatal suscrito al garante, con </w:t>
      </w:r>
      <w:r w:rsidR="006B57F8" w:rsidRPr="008061AE">
        <w:rPr>
          <w:rFonts w:ascii="Arial" w:eastAsia="Calibri" w:hAnsi="Arial" w:cs="Arial"/>
          <w:sz w:val="22"/>
          <w:szCs w:val="22"/>
        </w:rPr>
        <w:t>la finalidad de que se expida</w:t>
      </w:r>
      <w:r w:rsidR="00E211D9" w:rsidRPr="008061AE">
        <w:rPr>
          <w:rFonts w:ascii="Arial" w:eastAsia="Calibri" w:hAnsi="Arial" w:cs="Arial"/>
          <w:sz w:val="22"/>
          <w:szCs w:val="22"/>
        </w:rPr>
        <w:t xml:space="preserve"> la garantía </w:t>
      </w:r>
      <w:r w:rsidRPr="008061AE">
        <w:rPr>
          <w:rFonts w:ascii="Arial" w:eastAsia="Calibri" w:hAnsi="Arial" w:cs="Arial"/>
          <w:sz w:val="22"/>
          <w:szCs w:val="22"/>
        </w:rPr>
        <w:t>de cumplimiento. Por lo anterior</w:t>
      </w:r>
      <w:r w:rsidR="006174C6" w:rsidRPr="008061AE">
        <w:rPr>
          <w:rFonts w:ascii="Arial" w:eastAsia="Calibri" w:hAnsi="Arial" w:cs="Arial"/>
          <w:sz w:val="22"/>
          <w:szCs w:val="22"/>
        </w:rPr>
        <w:t>, normalmente transcurre</w:t>
      </w:r>
      <w:r w:rsidRPr="008061AE">
        <w:rPr>
          <w:rFonts w:ascii="Arial" w:eastAsia="Calibri" w:hAnsi="Arial" w:cs="Arial"/>
          <w:sz w:val="22"/>
          <w:szCs w:val="22"/>
        </w:rPr>
        <w:t xml:space="preserve">n algunos días entre la firma del contrato y la expedición de </w:t>
      </w:r>
      <w:r w:rsidR="00404392" w:rsidRPr="008061AE">
        <w:rPr>
          <w:rFonts w:ascii="Arial" w:eastAsia="Calibri" w:hAnsi="Arial" w:cs="Arial"/>
          <w:sz w:val="22"/>
          <w:szCs w:val="22"/>
        </w:rPr>
        <w:t xml:space="preserve">la póliza que prueba </w:t>
      </w:r>
      <w:r w:rsidRPr="008061AE">
        <w:rPr>
          <w:rFonts w:ascii="Arial" w:eastAsia="Calibri" w:hAnsi="Arial" w:cs="Arial"/>
          <w:sz w:val="22"/>
          <w:szCs w:val="22"/>
        </w:rPr>
        <w:t>la</w:t>
      </w:r>
      <w:r w:rsidR="00E211D9" w:rsidRPr="008061AE">
        <w:rPr>
          <w:rFonts w:ascii="Arial" w:eastAsia="Calibri" w:hAnsi="Arial" w:cs="Arial"/>
          <w:sz w:val="22"/>
          <w:szCs w:val="22"/>
        </w:rPr>
        <w:t xml:space="preserve"> garantía </w:t>
      </w:r>
      <w:r w:rsidR="00404392" w:rsidRPr="008061AE">
        <w:rPr>
          <w:rFonts w:ascii="Arial" w:eastAsia="Calibri" w:hAnsi="Arial" w:cs="Arial"/>
          <w:sz w:val="22"/>
          <w:szCs w:val="22"/>
        </w:rPr>
        <w:t xml:space="preserve">de cumplimiento </w:t>
      </w:r>
      <w:r w:rsidR="006B57F8" w:rsidRPr="008061AE">
        <w:rPr>
          <w:rFonts w:ascii="Arial" w:eastAsia="Calibri" w:hAnsi="Arial" w:cs="Arial"/>
          <w:sz w:val="22"/>
          <w:szCs w:val="22"/>
        </w:rPr>
        <w:t>mediante</w:t>
      </w:r>
      <w:r w:rsidR="00404392" w:rsidRPr="008061AE">
        <w:rPr>
          <w:rFonts w:ascii="Arial" w:eastAsia="Calibri" w:hAnsi="Arial" w:cs="Arial"/>
          <w:sz w:val="22"/>
          <w:szCs w:val="22"/>
        </w:rPr>
        <w:t xml:space="preserve"> un contrato de seguro.</w:t>
      </w:r>
    </w:p>
    <w:p w14:paraId="2F92C868" w14:textId="3407F99D" w:rsidR="00905CD9" w:rsidRPr="008061AE" w:rsidRDefault="00657F05" w:rsidP="001E423B">
      <w:pPr>
        <w:spacing w:before="120" w:line="276" w:lineRule="auto"/>
        <w:ind w:firstLine="708"/>
        <w:jc w:val="both"/>
        <w:rPr>
          <w:rFonts w:ascii="Arial" w:hAnsi="Arial" w:cs="Arial"/>
          <w:bCs/>
          <w:color w:val="000000" w:themeColor="text1"/>
          <w:sz w:val="22"/>
          <w:szCs w:val="22"/>
        </w:rPr>
      </w:pPr>
      <w:r w:rsidRPr="008061AE">
        <w:rPr>
          <w:rFonts w:ascii="Arial" w:hAnsi="Arial" w:cs="Arial"/>
          <w:bCs/>
          <w:color w:val="000000" w:themeColor="text1"/>
          <w:sz w:val="22"/>
          <w:szCs w:val="22"/>
        </w:rPr>
        <w:t>Por ello, l</w:t>
      </w:r>
      <w:r w:rsidR="00404392" w:rsidRPr="008061AE">
        <w:rPr>
          <w:rFonts w:ascii="Arial" w:hAnsi="Arial" w:cs="Arial"/>
          <w:bCs/>
          <w:color w:val="000000" w:themeColor="text1"/>
          <w:sz w:val="22"/>
          <w:szCs w:val="22"/>
          <w:lang w:val="es-ES_tradnl"/>
        </w:rPr>
        <w:t>a fecha de expedición corresponde al momento en que la aseguradora extiende la póliza con fines probatorios del contrato de seguro celebrado con el contratista</w:t>
      </w:r>
      <w:r w:rsidR="00C9790D" w:rsidRPr="008061AE">
        <w:rPr>
          <w:rFonts w:ascii="Arial" w:hAnsi="Arial" w:cs="Arial"/>
          <w:bCs/>
          <w:color w:val="000000" w:themeColor="text1"/>
          <w:sz w:val="22"/>
          <w:szCs w:val="22"/>
          <w:lang w:val="es-ES_tradnl"/>
        </w:rPr>
        <w:t>, el cual,</w:t>
      </w:r>
      <w:r w:rsidR="00404392" w:rsidRPr="008061AE">
        <w:rPr>
          <w:rFonts w:ascii="Arial" w:hAnsi="Arial" w:cs="Arial"/>
          <w:bCs/>
          <w:color w:val="000000" w:themeColor="text1"/>
          <w:sz w:val="22"/>
          <w:szCs w:val="22"/>
          <w:lang w:val="es-ES_tradnl"/>
        </w:rPr>
        <w:t xml:space="preserve"> recae sobre el contrato estatal celebrado entre el contratista y la entidad estatal, de modo que la</w:t>
      </w:r>
      <w:r w:rsidR="00B64592" w:rsidRPr="008061AE">
        <w:rPr>
          <w:rFonts w:ascii="Arial" w:hAnsi="Arial" w:cs="Arial"/>
          <w:bCs/>
          <w:color w:val="000000" w:themeColor="text1"/>
          <w:sz w:val="22"/>
          <w:szCs w:val="22"/>
          <w:lang w:val="es-ES_tradnl"/>
        </w:rPr>
        <w:t xml:space="preserve"> descripción y características </w:t>
      </w:r>
      <w:r w:rsidR="00404392" w:rsidRPr="008061AE">
        <w:rPr>
          <w:rFonts w:ascii="Arial" w:hAnsi="Arial" w:cs="Arial"/>
          <w:bCs/>
          <w:color w:val="000000" w:themeColor="text1"/>
          <w:sz w:val="22"/>
          <w:szCs w:val="22"/>
          <w:lang w:val="es-ES_tradnl"/>
        </w:rPr>
        <w:t xml:space="preserve">del contrato amparado, como su vigencia, </w:t>
      </w:r>
      <w:r w:rsidR="006174C6" w:rsidRPr="008061AE">
        <w:rPr>
          <w:rFonts w:ascii="Arial" w:hAnsi="Arial" w:cs="Arial"/>
          <w:bCs/>
          <w:color w:val="000000" w:themeColor="text1"/>
          <w:sz w:val="22"/>
          <w:szCs w:val="22"/>
          <w:lang w:val="es-ES_tradnl"/>
        </w:rPr>
        <w:t>deben coincidir con</w:t>
      </w:r>
      <w:r w:rsidR="00B64592" w:rsidRPr="008061AE">
        <w:rPr>
          <w:rFonts w:ascii="Arial" w:hAnsi="Arial" w:cs="Arial"/>
          <w:bCs/>
          <w:color w:val="000000" w:themeColor="text1"/>
          <w:sz w:val="22"/>
          <w:szCs w:val="22"/>
          <w:lang w:val="es-ES_tradnl"/>
        </w:rPr>
        <w:t xml:space="preserve"> la </w:t>
      </w:r>
      <w:r w:rsidR="00C9790D" w:rsidRPr="008061AE">
        <w:rPr>
          <w:rFonts w:ascii="Arial" w:hAnsi="Arial" w:cs="Arial"/>
          <w:bCs/>
          <w:color w:val="000000" w:themeColor="text1"/>
          <w:sz w:val="22"/>
          <w:szCs w:val="22"/>
          <w:lang w:val="es-ES_tradnl"/>
        </w:rPr>
        <w:t>garantía otorgada</w:t>
      </w:r>
      <w:r w:rsidR="00905CD9" w:rsidRPr="008061AE">
        <w:rPr>
          <w:rFonts w:ascii="Arial" w:hAnsi="Arial" w:cs="Arial"/>
          <w:bCs/>
          <w:color w:val="000000" w:themeColor="text1"/>
          <w:sz w:val="22"/>
          <w:szCs w:val="22"/>
          <w:lang w:val="es-ES_tradnl"/>
        </w:rPr>
        <w:t xml:space="preserve">, </w:t>
      </w:r>
      <w:r w:rsidR="00404392" w:rsidRPr="008061AE">
        <w:rPr>
          <w:rFonts w:ascii="Arial" w:hAnsi="Arial" w:cs="Arial"/>
          <w:bCs/>
          <w:color w:val="000000" w:themeColor="text1"/>
          <w:sz w:val="22"/>
          <w:szCs w:val="22"/>
          <w:lang w:val="es-ES_tradnl"/>
        </w:rPr>
        <w:t>en a</w:t>
      </w:r>
      <w:r w:rsidR="00905CD9" w:rsidRPr="008061AE">
        <w:rPr>
          <w:rFonts w:ascii="Arial" w:hAnsi="Arial" w:cs="Arial"/>
          <w:bCs/>
          <w:color w:val="000000" w:themeColor="text1"/>
          <w:sz w:val="22"/>
          <w:szCs w:val="22"/>
          <w:lang w:val="es-ES_tradnl"/>
        </w:rPr>
        <w:t xml:space="preserve">tención a lo establecido en los </w:t>
      </w:r>
      <w:r w:rsidR="00B64592" w:rsidRPr="008061AE">
        <w:rPr>
          <w:rFonts w:ascii="Arial" w:hAnsi="Arial" w:cs="Arial"/>
          <w:bCs/>
          <w:color w:val="000000" w:themeColor="text1"/>
          <w:sz w:val="22"/>
          <w:szCs w:val="22"/>
          <w:lang w:val="es-ES_tradnl"/>
        </w:rPr>
        <w:t>numeral</w:t>
      </w:r>
      <w:r w:rsidR="00905CD9" w:rsidRPr="008061AE">
        <w:rPr>
          <w:rFonts w:ascii="Arial" w:hAnsi="Arial" w:cs="Arial"/>
          <w:bCs/>
          <w:color w:val="000000" w:themeColor="text1"/>
          <w:sz w:val="22"/>
          <w:szCs w:val="22"/>
          <w:lang w:val="es-ES_tradnl"/>
        </w:rPr>
        <w:t>es</w:t>
      </w:r>
      <w:r w:rsidR="00B64592" w:rsidRPr="008061AE">
        <w:rPr>
          <w:rFonts w:ascii="Arial" w:hAnsi="Arial" w:cs="Arial"/>
          <w:bCs/>
          <w:color w:val="000000" w:themeColor="text1"/>
          <w:sz w:val="22"/>
          <w:szCs w:val="22"/>
          <w:lang w:val="es-ES_tradnl"/>
        </w:rPr>
        <w:t xml:space="preserve"> 5</w:t>
      </w:r>
      <w:r w:rsidR="00905CD9" w:rsidRPr="008061AE">
        <w:rPr>
          <w:rFonts w:ascii="Arial" w:hAnsi="Arial" w:cs="Arial"/>
          <w:bCs/>
          <w:color w:val="000000" w:themeColor="text1"/>
          <w:sz w:val="22"/>
          <w:szCs w:val="22"/>
          <w:lang w:val="es-ES_tradnl"/>
        </w:rPr>
        <w:t xml:space="preserve"> y 6</w:t>
      </w:r>
      <w:r w:rsidR="00B64592" w:rsidRPr="008061AE">
        <w:rPr>
          <w:rFonts w:ascii="Arial" w:hAnsi="Arial" w:cs="Arial"/>
          <w:bCs/>
          <w:color w:val="000000" w:themeColor="text1"/>
          <w:sz w:val="22"/>
          <w:szCs w:val="22"/>
          <w:lang w:val="es-ES_tradnl"/>
        </w:rPr>
        <w:t xml:space="preserve"> del artículo 1047 del Código de Comercio </w:t>
      </w:r>
      <w:r w:rsidR="00404392" w:rsidRPr="008061AE">
        <w:rPr>
          <w:rFonts w:ascii="Arial" w:hAnsi="Arial" w:cs="Arial"/>
          <w:bCs/>
          <w:color w:val="000000" w:themeColor="text1"/>
          <w:sz w:val="22"/>
          <w:szCs w:val="22"/>
          <w:lang w:val="es-ES_tradnl"/>
        </w:rPr>
        <w:t xml:space="preserve">que </w:t>
      </w:r>
      <w:r w:rsidR="00B64592" w:rsidRPr="008061AE">
        <w:rPr>
          <w:rFonts w:ascii="Arial" w:hAnsi="Arial" w:cs="Arial"/>
          <w:bCs/>
          <w:color w:val="000000" w:themeColor="text1"/>
          <w:sz w:val="22"/>
          <w:szCs w:val="22"/>
          <w:lang w:val="es-ES_tradnl"/>
        </w:rPr>
        <w:t>exige</w:t>
      </w:r>
      <w:r w:rsidR="003771D8" w:rsidRPr="008061AE">
        <w:rPr>
          <w:rFonts w:ascii="Arial" w:hAnsi="Arial" w:cs="Arial"/>
          <w:bCs/>
          <w:color w:val="000000" w:themeColor="text1"/>
          <w:sz w:val="22"/>
          <w:szCs w:val="22"/>
          <w:lang w:val="es-ES_tradnl"/>
        </w:rPr>
        <w:t>n</w:t>
      </w:r>
      <w:r w:rsidR="00B64592" w:rsidRPr="008061AE">
        <w:rPr>
          <w:rFonts w:ascii="Arial" w:hAnsi="Arial" w:cs="Arial"/>
          <w:bCs/>
          <w:color w:val="000000" w:themeColor="text1"/>
          <w:sz w:val="22"/>
          <w:szCs w:val="22"/>
        </w:rPr>
        <w:t xml:space="preserve"> la identificación precisa del contrato estatal objeto de aseguramiento</w:t>
      </w:r>
      <w:r w:rsidR="00C9790D" w:rsidRPr="008061AE">
        <w:rPr>
          <w:rFonts w:ascii="Arial" w:hAnsi="Arial" w:cs="Arial"/>
          <w:bCs/>
          <w:color w:val="000000" w:themeColor="text1"/>
          <w:sz w:val="22"/>
          <w:szCs w:val="22"/>
        </w:rPr>
        <w:t xml:space="preserve"> en la </w:t>
      </w:r>
      <w:r w:rsidR="00C9790D" w:rsidRPr="008061AE">
        <w:rPr>
          <w:rFonts w:ascii="Arial" w:hAnsi="Arial" w:cs="Arial"/>
          <w:bCs/>
          <w:color w:val="000000" w:themeColor="text1"/>
          <w:sz w:val="22"/>
          <w:szCs w:val="22"/>
          <w:lang w:val="es-ES_tradnl"/>
        </w:rPr>
        <w:t>póliza</w:t>
      </w:r>
      <w:r w:rsidR="00B64592" w:rsidRPr="008061AE">
        <w:rPr>
          <w:rFonts w:ascii="Arial" w:hAnsi="Arial" w:cs="Arial"/>
          <w:bCs/>
          <w:color w:val="000000" w:themeColor="text1"/>
          <w:sz w:val="22"/>
          <w:szCs w:val="22"/>
        </w:rPr>
        <w:t>,</w:t>
      </w:r>
      <w:r w:rsidR="003771D8" w:rsidRPr="008061AE">
        <w:rPr>
          <w:rFonts w:ascii="Arial" w:hAnsi="Arial" w:cs="Arial"/>
          <w:bCs/>
          <w:color w:val="000000" w:themeColor="text1"/>
          <w:sz w:val="22"/>
          <w:szCs w:val="22"/>
        </w:rPr>
        <w:t xml:space="preserve"> así como la iniciación y vencimiento de la asunción del riesgo</w:t>
      </w:r>
      <w:r w:rsidR="00345DC0" w:rsidRPr="008061AE">
        <w:rPr>
          <w:rFonts w:ascii="Arial" w:hAnsi="Arial" w:cs="Arial"/>
          <w:bCs/>
          <w:color w:val="000000" w:themeColor="text1"/>
          <w:sz w:val="22"/>
          <w:szCs w:val="22"/>
        </w:rPr>
        <w:t>. Por lo anterior,</w:t>
      </w:r>
      <w:r w:rsidR="003771D8" w:rsidRPr="008061AE">
        <w:rPr>
          <w:rFonts w:ascii="Arial" w:hAnsi="Arial" w:cs="Arial"/>
          <w:bCs/>
          <w:color w:val="000000" w:themeColor="text1"/>
          <w:sz w:val="22"/>
          <w:szCs w:val="22"/>
        </w:rPr>
        <w:t xml:space="preserve"> </w:t>
      </w:r>
      <w:r w:rsidR="00B64592" w:rsidRPr="008061AE">
        <w:rPr>
          <w:rFonts w:ascii="Arial" w:hAnsi="Arial" w:cs="Arial"/>
          <w:bCs/>
          <w:color w:val="000000" w:themeColor="text1"/>
          <w:sz w:val="22"/>
          <w:szCs w:val="22"/>
        </w:rPr>
        <w:t xml:space="preserve">es lógico que la </w:t>
      </w:r>
      <w:r w:rsidR="00B64592" w:rsidRPr="008061AE">
        <w:rPr>
          <w:rFonts w:ascii="Arial" w:hAnsi="Arial" w:cs="Arial"/>
          <w:bCs/>
          <w:color w:val="000000" w:themeColor="text1"/>
          <w:sz w:val="22"/>
          <w:szCs w:val="22"/>
          <w:lang w:val="es-ES_tradnl"/>
        </w:rPr>
        <w:t>vigencia de la garantía</w:t>
      </w:r>
      <w:r w:rsidR="00905CD9" w:rsidRPr="008061AE">
        <w:rPr>
          <w:rFonts w:ascii="Arial" w:hAnsi="Arial" w:cs="Arial"/>
          <w:bCs/>
          <w:color w:val="000000" w:themeColor="text1"/>
          <w:sz w:val="22"/>
          <w:szCs w:val="22"/>
          <w:lang w:val="es-ES_tradnl"/>
        </w:rPr>
        <w:t xml:space="preserve">, es decir, el momento exacto a partir del cual el garante asume el riesgo que le es trasladado y el momento en que este finaliza, </w:t>
      </w:r>
      <w:r w:rsidR="00B64592" w:rsidRPr="008061AE">
        <w:rPr>
          <w:rFonts w:ascii="Arial" w:hAnsi="Arial" w:cs="Arial"/>
          <w:bCs/>
          <w:color w:val="000000" w:themeColor="text1"/>
          <w:sz w:val="22"/>
          <w:szCs w:val="22"/>
          <w:lang w:val="es-ES_tradnl"/>
        </w:rPr>
        <w:t>comprenda la vigencia del contrato es</w:t>
      </w:r>
      <w:r w:rsidR="006174C6" w:rsidRPr="008061AE">
        <w:rPr>
          <w:rFonts w:ascii="Arial" w:hAnsi="Arial" w:cs="Arial"/>
          <w:bCs/>
          <w:color w:val="000000" w:themeColor="text1"/>
          <w:sz w:val="22"/>
          <w:szCs w:val="22"/>
          <w:lang w:val="es-ES_tradnl"/>
        </w:rPr>
        <w:t>tatal</w:t>
      </w:r>
      <w:r w:rsidR="006174C6" w:rsidRPr="008061AE">
        <w:rPr>
          <w:rFonts w:ascii="Arial" w:hAnsi="Arial" w:cs="Arial"/>
          <w:bCs/>
          <w:color w:val="000000" w:themeColor="text1"/>
          <w:sz w:val="22"/>
          <w:szCs w:val="22"/>
        </w:rPr>
        <w:t xml:space="preserve"> </w:t>
      </w:r>
      <w:proofErr w:type="gramStart"/>
      <w:r w:rsidR="006174C6" w:rsidRPr="008061AE">
        <w:rPr>
          <w:rFonts w:ascii="Arial" w:hAnsi="Arial" w:cs="Arial"/>
          <w:bCs/>
          <w:color w:val="000000" w:themeColor="text1"/>
          <w:sz w:val="22"/>
          <w:szCs w:val="22"/>
        </w:rPr>
        <w:t xml:space="preserve">amparado, </w:t>
      </w:r>
      <w:r w:rsidR="00B64592" w:rsidRPr="008061AE">
        <w:rPr>
          <w:rFonts w:ascii="Arial" w:hAnsi="Arial" w:cs="Arial"/>
          <w:bCs/>
          <w:color w:val="000000" w:themeColor="text1"/>
          <w:sz w:val="22"/>
          <w:szCs w:val="22"/>
        </w:rPr>
        <w:t xml:space="preserve"> independientemente</w:t>
      </w:r>
      <w:proofErr w:type="gramEnd"/>
      <w:r w:rsidR="00B64592" w:rsidRPr="008061AE">
        <w:rPr>
          <w:rFonts w:ascii="Arial" w:hAnsi="Arial" w:cs="Arial"/>
          <w:bCs/>
          <w:color w:val="000000" w:themeColor="text1"/>
          <w:sz w:val="22"/>
          <w:szCs w:val="22"/>
        </w:rPr>
        <w:t xml:space="preserve"> de la fecha de expedición de la</w:t>
      </w:r>
      <w:r w:rsidR="00C9790D" w:rsidRPr="008061AE">
        <w:rPr>
          <w:rFonts w:ascii="Arial" w:hAnsi="Arial" w:cs="Arial"/>
          <w:bCs/>
          <w:color w:val="000000" w:themeColor="text1"/>
          <w:sz w:val="22"/>
          <w:szCs w:val="22"/>
        </w:rPr>
        <w:t xml:space="preserve"> prueba de ese contrato de seguro que es la</w:t>
      </w:r>
      <w:r w:rsidR="00B64592" w:rsidRPr="008061AE">
        <w:rPr>
          <w:rFonts w:ascii="Arial" w:hAnsi="Arial" w:cs="Arial"/>
          <w:bCs/>
          <w:color w:val="000000" w:themeColor="text1"/>
          <w:sz w:val="22"/>
          <w:szCs w:val="22"/>
        </w:rPr>
        <w:t xml:space="preserve"> </w:t>
      </w:r>
      <w:r w:rsidR="00905CD9" w:rsidRPr="008061AE">
        <w:rPr>
          <w:rFonts w:ascii="Arial" w:hAnsi="Arial" w:cs="Arial"/>
          <w:bCs/>
          <w:color w:val="000000" w:themeColor="text1"/>
          <w:sz w:val="22"/>
          <w:szCs w:val="22"/>
        </w:rPr>
        <w:t>póliza.</w:t>
      </w:r>
    </w:p>
    <w:p w14:paraId="03193B43" w14:textId="60A8D076" w:rsidR="00B64592" w:rsidRPr="008061AE" w:rsidRDefault="00905CD9" w:rsidP="001E423B">
      <w:pPr>
        <w:spacing w:before="120" w:line="276" w:lineRule="auto"/>
        <w:ind w:firstLine="708"/>
        <w:jc w:val="both"/>
        <w:rPr>
          <w:rFonts w:ascii="Arial" w:hAnsi="Arial" w:cs="Arial"/>
          <w:bCs/>
          <w:color w:val="000000" w:themeColor="text1"/>
          <w:sz w:val="22"/>
          <w:szCs w:val="22"/>
          <w:lang w:val="es-ES_tradnl"/>
        </w:rPr>
      </w:pPr>
      <w:r w:rsidRPr="008061AE">
        <w:rPr>
          <w:rFonts w:ascii="Arial" w:hAnsi="Arial" w:cs="Arial"/>
          <w:bCs/>
          <w:color w:val="000000" w:themeColor="text1"/>
          <w:sz w:val="22"/>
          <w:szCs w:val="22"/>
        </w:rPr>
        <w:t xml:space="preserve">Por la relevancia que las garantías tienen para la protección del patrimonio público, </w:t>
      </w:r>
      <w:r w:rsidR="00C9790D" w:rsidRPr="008061AE">
        <w:rPr>
          <w:rFonts w:ascii="Arial" w:hAnsi="Arial" w:cs="Arial"/>
          <w:bCs/>
          <w:color w:val="000000" w:themeColor="text1"/>
          <w:sz w:val="22"/>
          <w:szCs w:val="22"/>
        </w:rPr>
        <w:t>no se puede dar inicio a la ejecución del contrato si</w:t>
      </w:r>
      <w:r w:rsidR="003771D8" w:rsidRPr="008061AE">
        <w:rPr>
          <w:rFonts w:ascii="Arial" w:hAnsi="Arial" w:cs="Arial"/>
          <w:bCs/>
          <w:color w:val="000000" w:themeColor="text1"/>
          <w:sz w:val="22"/>
          <w:szCs w:val="22"/>
        </w:rPr>
        <w:t xml:space="preserve"> estas</w:t>
      </w:r>
      <w:r w:rsidR="00C9790D" w:rsidRPr="008061AE">
        <w:rPr>
          <w:rFonts w:ascii="Arial" w:hAnsi="Arial" w:cs="Arial"/>
          <w:bCs/>
          <w:color w:val="000000" w:themeColor="text1"/>
          <w:sz w:val="22"/>
          <w:szCs w:val="22"/>
        </w:rPr>
        <w:t xml:space="preserve"> no se encuentra</w:t>
      </w:r>
      <w:r w:rsidR="003771D8" w:rsidRPr="008061AE">
        <w:rPr>
          <w:rFonts w:ascii="Arial" w:hAnsi="Arial" w:cs="Arial"/>
          <w:bCs/>
          <w:color w:val="000000" w:themeColor="text1"/>
          <w:sz w:val="22"/>
          <w:szCs w:val="22"/>
        </w:rPr>
        <w:t>n</w:t>
      </w:r>
      <w:r w:rsidR="00C9790D" w:rsidRPr="008061AE">
        <w:rPr>
          <w:rFonts w:ascii="Arial" w:hAnsi="Arial" w:cs="Arial"/>
          <w:bCs/>
          <w:color w:val="000000" w:themeColor="text1"/>
          <w:sz w:val="22"/>
          <w:szCs w:val="22"/>
        </w:rPr>
        <w:t xml:space="preserve"> </w:t>
      </w:r>
      <w:r w:rsidR="003771D8" w:rsidRPr="008061AE">
        <w:rPr>
          <w:rFonts w:ascii="Arial" w:hAnsi="Arial" w:cs="Arial"/>
          <w:bCs/>
          <w:color w:val="000000" w:themeColor="text1"/>
          <w:sz w:val="22"/>
          <w:szCs w:val="22"/>
        </w:rPr>
        <w:t xml:space="preserve">aprobadas, verificando que el inicio de la vigencia de la garantía corresponda a la fecha </w:t>
      </w:r>
      <w:r w:rsidR="00345DC0" w:rsidRPr="008061AE">
        <w:rPr>
          <w:rFonts w:ascii="Arial" w:hAnsi="Arial" w:cs="Arial"/>
          <w:bCs/>
          <w:color w:val="000000" w:themeColor="text1"/>
          <w:sz w:val="22"/>
          <w:szCs w:val="22"/>
        </w:rPr>
        <w:t>desde la cual se asume la eventual ocurrencia de los riesgos</w:t>
      </w:r>
      <w:r w:rsidR="003771D8" w:rsidRPr="008061AE">
        <w:rPr>
          <w:rFonts w:ascii="Arial" w:hAnsi="Arial" w:cs="Arial"/>
          <w:bCs/>
          <w:color w:val="000000" w:themeColor="text1"/>
          <w:sz w:val="22"/>
          <w:szCs w:val="22"/>
        </w:rPr>
        <w:t xml:space="preserve">, </w:t>
      </w:r>
      <w:r w:rsidR="00C13B23" w:rsidRPr="008061AE">
        <w:rPr>
          <w:rFonts w:ascii="Arial" w:hAnsi="Arial" w:cs="Arial"/>
          <w:bCs/>
          <w:color w:val="000000" w:themeColor="text1"/>
          <w:sz w:val="22"/>
          <w:szCs w:val="22"/>
        </w:rPr>
        <w:t>pues</w:t>
      </w:r>
      <w:r w:rsidR="00404392" w:rsidRPr="008061AE">
        <w:rPr>
          <w:rFonts w:ascii="Arial" w:hAnsi="Arial" w:cs="Arial"/>
          <w:bCs/>
          <w:color w:val="000000" w:themeColor="text1"/>
          <w:sz w:val="22"/>
          <w:szCs w:val="22"/>
          <w:lang w:val="es-ES_tradnl"/>
        </w:rPr>
        <w:t xml:space="preserve"> el riesgo que se traslada al garante </w:t>
      </w:r>
      <w:r w:rsidR="00404392" w:rsidRPr="008061AE">
        <w:rPr>
          <w:rFonts w:ascii="Arial" w:hAnsi="Arial" w:cs="Arial"/>
          <w:bCs/>
          <w:color w:val="000000" w:themeColor="text1"/>
          <w:sz w:val="22"/>
          <w:szCs w:val="22"/>
          <w:lang w:val="es-ES_tradnl"/>
        </w:rPr>
        <w:lastRenderedPageBreak/>
        <w:t xml:space="preserve">solamente será aquel </w:t>
      </w:r>
      <w:r w:rsidR="00C9790D" w:rsidRPr="008061AE">
        <w:rPr>
          <w:rFonts w:ascii="Arial" w:hAnsi="Arial" w:cs="Arial"/>
          <w:bCs/>
          <w:color w:val="000000" w:themeColor="text1"/>
          <w:sz w:val="22"/>
          <w:szCs w:val="22"/>
          <w:lang w:val="es-ES_tradnl"/>
        </w:rPr>
        <w:t xml:space="preserve">que </w:t>
      </w:r>
      <w:r w:rsidR="00404392" w:rsidRPr="008061AE">
        <w:rPr>
          <w:rFonts w:ascii="Arial" w:hAnsi="Arial" w:cs="Arial"/>
          <w:bCs/>
          <w:color w:val="000000" w:themeColor="text1"/>
          <w:sz w:val="22"/>
          <w:szCs w:val="22"/>
          <w:lang w:val="es-ES_tradnl"/>
        </w:rPr>
        <w:t>se realice dentro del plazo de vigencia del contrato de seguro; es decir, si el siniestro se presenta dentro de esos límites temporales el garante deberá asumir sus consecuencias</w:t>
      </w:r>
      <w:r w:rsidR="006E72F3" w:rsidRPr="008061AE">
        <w:rPr>
          <w:rFonts w:ascii="Arial" w:hAnsi="Arial" w:cs="Arial"/>
          <w:bCs/>
          <w:color w:val="000000" w:themeColor="text1"/>
          <w:sz w:val="22"/>
          <w:szCs w:val="22"/>
          <w:lang w:val="es-ES_tradnl"/>
        </w:rPr>
        <w:t>.</w:t>
      </w:r>
    </w:p>
    <w:p w14:paraId="341D515E" w14:textId="72EA5730" w:rsidR="006E72F3" w:rsidRPr="008061AE" w:rsidRDefault="006E72F3" w:rsidP="006174C6">
      <w:pPr>
        <w:spacing w:line="276" w:lineRule="auto"/>
        <w:ind w:firstLine="708"/>
        <w:jc w:val="both"/>
        <w:rPr>
          <w:rFonts w:ascii="Arial" w:hAnsi="Arial" w:cs="Arial"/>
          <w:bCs/>
          <w:color w:val="000000" w:themeColor="text1"/>
          <w:sz w:val="22"/>
          <w:szCs w:val="22"/>
          <w:lang w:val="es-ES_tradnl"/>
        </w:rPr>
      </w:pPr>
    </w:p>
    <w:p w14:paraId="056816F7" w14:textId="1E63A245" w:rsidR="00D40F8B" w:rsidRPr="008061AE" w:rsidRDefault="00DD5B04" w:rsidP="00863413">
      <w:pPr>
        <w:spacing w:line="276" w:lineRule="auto"/>
        <w:jc w:val="both"/>
        <w:rPr>
          <w:rFonts w:ascii="Arial" w:hAnsi="Arial" w:cs="Arial"/>
          <w:color w:val="000000" w:themeColor="text1"/>
          <w:sz w:val="22"/>
          <w:lang w:val="es-ES_tradnl"/>
        </w:rPr>
      </w:pPr>
      <w:r w:rsidRPr="008061AE">
        <w:rPr>
          <w:rFonts w:ascii="Arial" w:hAnsi="Arial" w:cs="Arial"/>
          <w:color w:val="000000" w:themeColor="text1"/>
          <w:sz w:val="22"/>
          <w:szCs w:val="22"/>
          <w:lang w:val="es-ES_tradnl"/>
        </w:rPr>
        <w:t>Este concepto tiene el alcance previsto en el artículo 28 del</w:t>
      </w:r>
      <w:r w:rsidRPr="008061AE">
        <w:rPr>
          <w:rFonts w:ascii="Arial" w:hAnsi="Arial" w:cs="Arial"/>
          <w:color w:val="000000" w:themeColor="text1"/>
          <w:sz w:val="22"/>
          <w:lang w:val="es-ES_tradnl"/>
        </w:rPr>
        <w:t xml:space="preserve"> Código de Procedimiento Administrativo y de</w:t>
      </w:r>
      <w:r w:rsidR="00D40F8B" w:rsidRPr="008061AE">
        <w:rPr>
          <w:rFonts w:ascii="Arial" w:hAnsi="Arial" w:cs="Arial"/>
          <w:color w:val="000000" w:themeColor="text1"/>
          <w:sz w:val="22"/>
          <w:lang w:val="es-ES_tradnl"/>
        </w:rPr>
        <w:t xml:space="preserve"> lo Contencioso Administrativo.</w:t>
      </w:r>
    </w:p>
    <w:p w14:paraId="6F54E9C9" w14:textId="77777777" w:rsidR="00003233" w:rsidRPr="008061AE" w:rsidRDefault="00003233" w:rsidP="00D40F8B">
      <w:pPr>
        <w:spacing w:before="120" w:line="276" w:lineRule="auto"/>
        <w:jc w:val="both"/>
        <w:rPr>
          <w:rFonts w:ascii="Arial" w:hAnsi="Arial" w:cs="Arial"/>
          <w:color w:val="000000" w:themeColor="text1"/>
          <w:sz w:val="22"/>
          <w:lang w:val="es-ES_tradnl"/>
        </w:rPr>
      </w:pPr>
    </w:p>
    <w:p w14:paraId="349855C9" w14:textId="6FEDF476" w:rsidR="00D40F8B" w:rsidRPr="008061AE" w:rsidRDefault="00C9790D"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8061AE">
        <w:rPr>
          <w:noProof/>
          <w:color w:val="000000" w:themeColor="text1"/>
          <w:lang w:val="en-US"/>
        </w:rPr>
        <w:drawing>
          <wp:anchor distT="0" distB="0" distL="0" distR="0" simplePos="0" relativeHeight="251659264" behindDoc="0" locked="0" layoutInCell="1" allowOverlap="1" wp14:anchorId="174A2CD4" wp14:editId="5F3396EE">
            <wp:simplePos x="0" y="0"/>
            <wp:positionH relativeFrom="margin">
              <wp:align>center</wp:align>
            </wp:positionH>
            <wp:positionV relativeFrom="paragraph">
              <wp:posOffset>316230</wp:posOffset>
            </wp:positionV>
            <wp:extent cx="2453615" cy="1283970"/>
            <wp:effectExtent l="0" t="0" r="4445"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2453615" cy="1283970"/>
                    </a:xfrm>
                    <a:prstGeom prst="rect">
                      <a:avLst/>
                    </a:prstGeom>
                  </pic:spPr>
                </pic:pic>
              </a:graphicData>
            </a:graphic>
          </wp:anchor>
        </w:drawing>
      </w:r>
      <w:r w:rsidR="00861F0F" w:rsidRPr="008061AE">
        <w:rPr>
          <w:rFonts w:ascii="Arial" w:hAnsi="Arial" w:cs="Arial"/>
          <w:color w:val="000000" w:themeColor="text1"/>
          <w:sz w:val="22"/>
          <w:szCs w:val="22"/>
          <w:lang w:val="es-ES_tradnl"/>
        </w:rPr>
        <w:t>Atentamente,</w:t>
      </w:r>
    </w:p>
    <w:p w14:paraId="10A1E411" w14:textId="069931B8" w:rsidR="00D40F8B" w:rsidRPr="008061AE" w:rsidRDefault="00D40F8B" w:rsidP="00003233">
      <w:pPr>
        <w:pStyle w:val="NormalWeb"/>
        <w:spacing w:before="0" w:beforeAutospacing="0" w:after="0" w:afterAutospacing="0" w:line="276" w:lineRule="auto"/>
        <w:jc w:val="center"/>
        <w:rPr>
          <w:rFonts w:ascii="Arial" w:hAnsi="Arial" w:cs="Arial"/>
          <w:noProof/>
          <w:sz w:val="22"/>
          <w:lang w:val="en-US"/>
        </w:rPr>
      </w:pPr>
    </w:p>
    <w:p w14:paraId="3E94C97E" w14:textId="54E07FA4" w:rsidR="002122FC" w:rsidRPr="008061AE" w:rsidRDefault="002122FC" w:rsidP="002122FC">
      <w:pPr>
        <w:pStyle w:val="NormalWeb"/>
        <w:spacing w:before="0" w:beforeAutospacing="0" w:after="0" w:afterAutospacing="0" w:line="276" w:lineRule="auto"/>
        <w:jc w:val="center"/>
        <w:rPr>
          <w:rFonts w:ascii="Arial" w:hAnsi="Arial" w:cs="Arial"/>
          <w:noProof/>
          <w:sz w:val="22"/>
          <w:lang w:val="en-US"/>
        </w:rPr>
      </w:pPr>
    </w:p>
    <w:p w14:paraId="4FA96ECB" w14:textId="77777777" w:rsidR="002122FC" w:rsidRPr="008061AE" w:rsidRDefault="002122FC" w:rsidP="002122FC">
      <w:pPr>
        <w:pStyle w:val="NormalWeb"/>
        <w:spacing w:before="0" w:beforeAutospacing="0" w:after="0" w:afterAutospacing="0" w:line="276" w:lineRule="auto"/>
        <w:jc w:val="center"/>
        <w:rPr>
          <w:rFonts w:ascii="Arial" w:hAnsi="Arial" w:cs="Arial"/>
          <w:noProof/>
          <w:sz w:val="22"/>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8061AE" w14:paraId="0C7DC5F7" w14:textId="77777777" w:rsidTr="00D40F8B">
        <w:trPr>
          <w:trHeight w:val="160"/>
        </w:trPr>
        <w:tc>
          <w:tcPr>
            <w:tcW w:w="812" w:type="dxa"/>
            <w:vAlign w:val="center"/>
            <w:hideMark/>
          </w:tcPr>
          <w:p w14:paraId="5BDB1AC9" w14:textId="77777777" w:rsidR="00DD5B04" w:rsidRPr="008061AE" w:rsidRDefault="00DD5B04" w:rsidP="00DF76A2">
            <w:pPr>
              <w:jc w:val="both"/>
              <w:rPr>
                <w:rFonts w:ascii="Arial" w:hAnsi="Arial" w:cs="Arial"/>
                <w:color w:val="000000" w:themeColor="text1"/>
                <w:sz w:val="16"/>
                <w:szCs w:val="16"/>
                <w:lang w:val="es-ES_tradnl" w:eastAsia="es-ES"/>
              </w:rPr>
            </w:pPr>
            <w:r w:rsidRPr="008061AE">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0FFBBFC3" w:rsidR="00DD5B04" w:rsidRPr="008061AE" w:rsidRDefault="00C9790D" w:rsidP="00DF76A2">
            <w:pPr>
              <w:jc w:val="both"/>
              <w:rPr>
                <w:rFonts w:ascii="Arial" w:hAnsi="Arial" w:cs="Arial"/>
                <w:color w:val="000000" w:themeColor="text1"/>
                <w:sz w:val="16"/>
                <w:szCs w:val="16"/>
                <w:lang w:val="es-ES_tradnl" w:eastAsia="es-ES"/>
              </w:rPr>
            </w:pPr>
            <w:r w:rsidRPr="008061AE">
              <w:rPr>
                <w:rFonts w:ascii="Arial" w:hAnsi="Arial" w:cs="Arial"/>
                <w:color w:val="000000" w:themeColor="text1"/>
                <w:sz w:val="16"/>
                <w:szCs w:val="16"/>
                <w:lang w:val="es-ES_tradnl" w:eastAsia="es-ES"/>
              </w:rPr>
              <w:t xml:space="preserve">Guillermo Escolar Flórez </w:t>
            </w:r>
          </w:p>
          <w:p w14:paraId="240C71FD" w14:textId="31312C95" w:rsidR="00DD5B04" w:rsidRPr="008061AE" w:rsidRDefault="00DD5B04" w:rsidP="00DF76A2">
            <w:pPr>
              <w:jc w:val="both"/>
              <w:rPr>
                <w:rFonts w:ascii="Arial" w:hAnsi="Arial" w:cs="Arial"/>
                <w:color w:val="000000" w:themeColor="text1"/>
                <w:sz w:val="16"/>
                <w:szCs w:val="16"/>
                <w:lang w:val="es-ES_tradnl" w:eastAsia="es-ES"/>
              </w:rPr>
            </w:pPr>
            <w:r w:rsidRPr="008061AE">
              <w:rPr>
                <w:rFonts w:ascii="Arial" w:hAnsi="Arial" w:cs="Arial"/>
                <w:color w:val="000000" w:themeColor="text1"/>
                <w:sz w:val="16"/>
                <w:szCs w:val="16"/>
                <w:lang w:val="es-ES_tradnl" w:eastAsia="es-ES"/>
              </w:rPr>
              <w:t>Contratista</w:t>
            </w:r>
            <w:r w:rsidR="00FF0050" w:rsidRPr="008061AE">
              <w:rPr>
                <w:rFonts w:ascii="Arial" w:hAnsi="Arial" w:cs="Arial"/>
                <w:color w:val="000000" w:themeColor="text1"/>
                <w:sz w:val="16"/>
                <w:szCs w:val="16"/>
                <w:lang w:val="es-ES_tradnl" w:eastAsia="es-ES"/>
              </w:rPr>
              <w:t xml:space="preserve"> de la </w:t>
            </w:r>
            <w:r w:rsidRPr="008061AE">
              <w:rPr>
                <w:rFonts w:ascii="Arial" w:hAnsi="Arial" w:cs="Arial"/>
                <w:color w:val="000000" w:themeColor="text1"/>
                <w:sz w:val="16"/>
                <w:szCs w:val="16"/>
                <w:lang w:val="es-ES_tradnl" w:eastAsia="es-ES"/>
              </w:rPr>
              <w:t>Subdirección de Gestión Contractual</w:t>
            </w:r>
          </w:p>
        </w:tc>
      </w:tr>
      <w:tr w:rsidR="00DD5B04" w:rsidRPr="008061AE" w14:paraId="2F8FD650" w14:textId="77777777" w:rsidTr="00D15356">
        <w:trPr>
          <w:trHeight w:val="330"/>
        </w:trPr>
        <w:tc>
          <w:tcPr>
            <w:tcW w:w="812" w:type="dxa"/>
            <w:vAlign w:val="center"/>
            <w:hideMark/>
          </w:tcPr>
          <w:p w14:paraId="50203A0B" w14:textId="77777777" w:rsidR="00DD5B04" w:rsidRPr="008061AE" w:rsidRDefault="00DD5B04" w:rsidP="00DF76A2">
            <w:pPr>
              <w:jc w:val="both"/>
              <w:rPr>
                <w:rFonts w:ascii="Arial" w:hAnsi="Arial" w:cs="Arial"/>
                <w:color w:val="000000" w:themeColor="text1"/>
                <w:sz w:val="16"/>
                <w:szCs w:val="16"/>
                <w:lang w:val="es-ES_tradnl" w:eastAsia="es-ES"/>
              </w:rPr>
            </w:pPr>
            <w:r w:rsidRPr="008061AE">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71EBBFC2" w:rsidR="00B17563" w:rsidRPr="008061AE" w:rsidRDefault="00B17563" w:rsidP="00F412DF">
            <w:pPr>
              <w:jc w:val="both"/>
              <w:rPr>
                <w:rFonts w:ascii="Arial" w:hAnsi="Arial" w:cs="Arial"/>
                <w:color w:val="000000" w:themeColor="text1"/>
                <w:sz w:val="16"/>
                <w:szCs w:val="16"/>
                <w:lang w:val="es-ES_tradnl" w:eastAsia="es-ES"/>
              </w:rPr>
            </w:pPr>
            <w:r w:rsidRPr="008061AE">
              <w:rPr>
                <w:rFonts w:ascii="Arial" w:hAnsi="Arial" w:cs="Arial"/>
                <w:color w:val="000000" w:themeColor="text1"/>
                <w:sz w:val="16"/>
                <w:szCs w:val="16"/>
                <w:lang w:val="es-ES_tradnl" w:eastAsia="es-ES"/>
              </w:rPr>
              <w:t>Sebastián Ramírez Grisales</w:t>
            </w:r>
          </w:p>
          <w:p w14:paraId="130B3228" w14:textId="4752243F" w:rsidR="00DD5B04" w:rsidRPr="008061AE" w:rsidRDefault="00AF02D9" w:rsidP="00F412DF">
            <w:pPr>
              <w:jc w:val="both"/>
              <w:rPr>
                <w:rFonts w:ascii="Arial" w:hAnsi="Arial" w:cs="Arial"/>
                <w:color w:val="000000" w:themeColor="text1"/>
                <w:sz w:val="16"/>
                <w:szCs w:val="16"/>
                <w:lang w:val="es-ES_tradnl" w:eastAsia="es-ES"/>
              </w:rPr>
            </w:pPr>
            <w:r w:rsidRPr="008061AE">
              <w:rPr>
                <w:rFonts w:ascii="Arial" w:hAnsi="Arial" w:cs="Arial"/>
                <w:color w:val="000000"/>
                <w:sz w:val="16"/>
                <w:szCs w:val="16"/>
                <w:shd w:val="clear" w:color="auto" w:fill="FFFFFF"/>
              </w:rPr>
              <w:t>Contratista</w:t>
            </w:r>
            <w:r w:rsidR="00F412DF" w:rsidRPr="008061AE">
              <w:rPr>
                <w:rFonts w:ascii="Arial" w:hAnsi="Arial" w:cs="Arial"/>
                <w:color w:val="000000"/>
                <w:sz w:val="16"/>
                <w:szCs w:val="16"/>
                <w:shd w:val="clear" w:color="auto" w:fill="FFFFFF"/>
              </w:rPr>
              <w:t xml:space="preserve"> de la </w:t>
            </w:r>
            <w:r w:rsidR="00F412DF" w:rsidRPr="008061AE">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8061AE" w:rsidRDefault="00DD5B04" w:rsidP="00DF76A2">
            <w:pPr>
              <w:jc w:val="both"/>
              <w:rPr>
                <w:rFonts w:ascii="Arial" w:hAnsi="Arial" w:cs="Arial"/>
                <w:color w:val="000000" w:themeColor="text1"/>
                <w:sz w:val="16"/>
                <w:szCs w:val="16"/>
                <w:lang w:val="es-ES_tradnl" w:eastAsia="es-ES"/>
              </w:rPr>
            </w:pPr>
            <w:r w:rsidRPr="008061AE">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169A1AE" w14:textId="77777777" w:rsidR="00DA4A67" w:rsidRPr="008061AE" w:rsidRDefault="00DA4A67" w:rsidP="00DA4A67">
            <w:pPr>
              <w:rPr>
                <w:rFonts w:ascii="Arial" w:hAnsi="Arial" w:cs="Arial"/>
                <w:sz w:val="16"/>
                <w:szCs w:val="16"/>
                <w:lang w:eastAsia="es-ES"/>
              </w:rPr>
            </w:pPr>
            <w:r w:rsidRPr="008061AE">
              <w:rPr>
                <w:rFonts w:ascii="Arial" w:hAnsi="Arial" w:cs="Arial"/>
                <w:sz w:val="16"/>
                <w:szCs w:val="16"/>
                <w:lang w:eastAsia="es-ES"/>
              </w:rPr>
              <w:t>Jorge Augusto Tirado Navarro</w:t>
            </w:r>
          </w:p>
          <w:p w14:paraId="1ADC483B" w14:textId="35455583" w:rsidR="00DD5B04" w:rsidRPr="00D40F8B" w:rsidRDefault="004A1614" w:rsidP="00DF76A2">
            <w:pPr>
              <w:jc w:val="both"/>
              <w:rPr>
                <w:rFonts w:ascii="Arial" w:hAnsi="Arial" w:cs="Arial"/>
                <w:color w:val="000000" w:themeColor="text1"/>
                <w:sz w:val="16"/>
                <w:szCs w:val="16"/>
                <w:lang w:val="es-ES_tradnl" w:eastAsia="es-ES"/>
              </w:rPr>
            </w:pPr>
            <w:r w:rsidRPr="008061AE">
              <w:rPr>
                <w:rFonts w:ascii="Arial" w:hAnsi="Arial" w:cs="Arial"/>
                <w:sz w:val="16"/>
                <w:szCs w:val="16"/>
                <w:lang w:val="es-MX" w:eastAsia="es-CO"/>
              </w:rPr>
              <w:t xml:space="preserve">Subdirector de Gestión Contractual </w:t>
            </w:r>
            <w:proofErr w:type="spellStart"/>
            <w:r w:rsidRPr="008061AE">
              <w:rPr>
                <w:rFonts w:ascii="Arial" w:hAnsi="Arial" w:cs="Arial"/>
                <w:sz w:val="16"/>
                <w:szCs w:val="16"/>
                <w:lang w:val="es-MX" w:eastAsia="es-CO"/>
              </w:rPr>
              <w:t>ANCP</w:t>
            </w:r>
            <w:proofErr w:type="spellEnd"/>
            <w:r w:rsidRPr="008061AE">
              <w:rPr>
                <w:rFonts w:ascii="Arial" w:hAnsi="Arial" w:cs="Arial"/>
                <w:sz w:val="16"/>
                <w:szCs w:val="16"/>
                <w:lang w:val="es-MX" w:eastAsia="es-CO"/>
              </w:rPr>
              <w:t xml:space="preserve"> -</w:t>
            </w:r>
            <w:r w:rsidR="00AF02D9" w:rsidRPr="008061AE">
              <w:rPr>
                <w:rFonts w:ascii="Arial" w:hAnsi="Arial" w:cs="Arial"/>
                <w:sz w:val="16"/>
                <w:szCs w:val="16"/>
                <w:lang w:val="es-MX" w:eastAsia="es-CO"/>
              </w:rPr>
              <w:t xml:space="preserve"> </w:t>
            </w:r>
            <w:proofErr w:type="spellStart"/>
            <w:r w:rsidRPr="008061AE">
              <w:rPr>
                <w:rFonts w:ascii="Arial" w:hAnsi="Arial" w:cs="Arial"/>
                <w:sz w:val="16"/>
                <w:szCs w:val="16"/>
                <w:lang w:val="es-MX" w:eastAsia="es-CO"/>
              </w:rPr>
              <w:t>CCE</w:t>
            </w:r>
            <w:proofErr w:type="spellEnd"/>
          </w:p>
        </w:tc>
      </w:tr>
    </w:tbl>
    <w:p w14:paraId="62A9C657" w14:textId="77777777" w:rsidR="00453A53" w:rsidRDefault="00453A53" w:rsidP="00215B8E">
      <w:pPr>
        <w:jc w:val="both"/>
        <w:rPr>
          <w:rFonts w:ascii="Arial" w:hAnsi="Arial" w:cs="Arial"/>
          <w:lang w:val="es-ES_tradnl"/>
        </w:rPr>
      </w:pPr>
    </w:p>
    <w:p w14:paraId="407E8F17" w14:textId="1D7EAB6F" w:rsidR="00DD118B" w:rsidRPr="0002379D" w:rsidRDefault="00DD118B" w:rsidP="00215B8E">
      <w:pPr>
        <w:jc w:val="both"/>
        <w:rPr>
          <w:rFonts w:ascii="Arial" w:hAnsi="Arial" w:cs="Arial"/>
          <w:lang w:val="es-ES_tradnl"/>
        </w:rPr>
      </w:pPr>
    </w:p>
    <w:sectPr w:rsidR="00DD118B" w:rsidRPr="0002379D"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F2A4" w14:textId="77777777" w:rsidR="00BB62D4" w:rsidRDefault="00BB62D4">
      <w:r>
        <w:separator/>
      </w:r>
    </w:p>
  </w:endnote>
  <w:endnote w:type="continuationSeparator" w:id="0">
    <w:p w14:paraId="7B26F929" w14:textId="77777777" w:rsidR="00BB62D4" w:rsidRDefault="00BB62D4">
      <w:r>
        <w:continuationSeparator/>
      </w:r>
    </w:p>
  </w:endnote>
  <w:endnote w:type="continuationNotice" w:id="1">
    <w:p w14:paraId="06EBC317" w14:textId="77777777" w:rsidR="00BB62D4" w:rsidRDefault="00BB6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0611F4FE" w:rsidR="008F6CB8" w:rsidRPr="00EC6D8D" w:rsidRDefault="008F6CB8"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6148FE">
      <w:rPr>
        <w:rFonts w:ascii="Arial" w:hAnsi="Arial" w:cs="Arial"/>
        <w:b/>
        <w:bCs/>
        <w:noProof/>
        <w:color w:val="7F7F7F"/>
        <w:sz w:val="16"/>
        <w:szCs w:val="16"/>
      </w:rPr>
      <w:t>1</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6148FE">
      <w:rPr>
        <w:rFonts w:ascii="Arial" w:hAnsi="Arial" w:cs="Arial"/>
        <w:b/>
        <w:bCs/>
        <w:noProof/>
        <w:color w:val="7F7F7F"/>
        <w:sz w:val="16"/>
        <w:szCs w:val="16"/>
      </w:rPr>
      <w:t>1</w:t>
    </w:r>
    <w:r w:rsidRPr="00EC6D8D">
      <w:rPr>
        <w:rFonts w:ascii="Arial" w:hAnsi="Arial" w:cs="Arial"/>
        <w:b/>
        <w:bCs/>
        <w:color w:val="7F7F7F"/>
        <w:sz w:val="16"/>
        <w:szCs w:val="16"/>
      </w:rPr>
      <w:fldChar w:fldCharType="end"/>
    </w:r>
  </w:p>
  <w:p w14:paraId="48FC6A04" w14:textId="5FD1A7C9" w:rsidR="008F6CB8" w:rsidRDefault="008F6CB8"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6CB8" w:rsidRDefault="008F6CB8" w:rsidP="007B0854">
    <w:pPr>
      <w:pStyle w:val="Piedepgina"/>
      <w:jc w:val="center"/>
      <w:rPr>
        <w:lang w:val="es-ES"/>
      </w:rPr>
    </w:pPr>
  </w:p>
  <w:p w14:paraId="2CCD54A3" w14:textId="77777777" w:rsidR="008F6CB8" w:rsidRDefault="008F6C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D5366" w14:textId="77777777" w:rsidR="00BB62D4" w:rsidRDefault="00BB62D4">
      <w:r>
        <w:separator/>
      </w:r>
    </w:p>
  </w:footnote>
  <w:footnote w:type="continuationSeparator" w:id="0">
    <w:p w14:paraId="69982335" w14:textId="77777777" w:rsidR="00BB62D4" w:rsidRDefault="00BB62D4">
      <w:r>
        <w:continuationSeparator/>
      </w:r>
    </w:p>
  </w:footnote>
  <w:footnote w:type="continuationNotice" w:id="1">
    <w:p w14:paraId="5FBCDC5F" w14:textId="77777777" w:rsidR="00BB62D4" w:rsidRDefault="00BB62D4"/>
  </w:footnote>
  <w:footnote w:id="2">
    <w:p w14:paraId="480C52E9" w14:textId="77777777" w:rsidR="008F6CB8" w:rsidRPr="007D4A8E" w:rsidRDefault="008F6CB8" w:rsidP="00472485">
      <w:pPr>
        <w:pStyle w:val="Textonotapie"/>
        <w:ind w:firstLine="708"/>
        <w:jc w:val="both"/>
        <w:rPr>
          <w:rFonts w:ascii="Arial" w:hAnsi="Arial" w:cs="Arial"/>
          <w:color w:val="000000" w:themeColor="text1"/>
          <w:sz w:val="19"/>
          <w:szCs w:val="19"/>
          <w:lang w:val="es-CO"/>
        </w:rPr>
      </w:pPr>
      <w:r w:rsidRPr="007D4A8E">
        <w:rPr>
          <w:rStyle w:val="Refdenotaalpie"/>
          <w:rFonts w:ascii="Arial" w:hAnsi="Arial" w:cs="Arial"/>
          <w:color w:val="000000" w:themeColor="text1"/>
          <w:sz w:val="19"/>
          <w:szCs w:val="19"/>
        </w:rPr>
        <w:footnoteRef/>
      </w:r>
      <w:r w:rsidRPr="007D4A8E">
        <w:rPr>
          <w:rFonts w:ascii="Arial" w:hAnsi="Arial" w:cs="Arial"/>
          <w:color w:val="000000" w:themeColor="text1"/>
          <w:sz w:val="19"/>
          <w:szCs w:val="19"/>
        </w:rPr>
        <w:t xml:space="preserve"> </w:t>
      </w:r>
      <w:r w:rsidRPr="007D4A8E">
        <w:rPr>
          <w:rFonts w:ascii="Arial" w:hAnsi="Arial" w:cs="Arial"/>
          <w:color w:val="000000" w:themeColor="text1"/>
          <w:sz w:val="19"/>
          <w:szCs w:val="19"/>
          <w:lang w:val="es-CO"/>
        </w:rPr>
        <w:t xml:space="preserve">«Artículo 2.2.1.2.3.1.3. Indivisibilidad de la garantía. La garantía de cobertura del Riesgo es indivisible. Sin embargo, en los contratos con un plazo mayor a cinco (5) años las garantías pueden cubrir los Riesgos de la Etapa del Contrato o del Periodo Contractual, de acuerdo con lo previsto en el contrato. </w:t>
      </w:r>
    </w:p>
    <w:p w14:paraId="1BD5972E" w14:textId="77777777" w:rsidR="008F6CB8" w:rsidRPr="007D4A8E" w:rsidRDefault="008F6CB8" w:rsidP="00472485">
      <w:pPr>
        <w:pStyle w:val="Textonotapie"/>
        <w:ind w:firstLine="708"/>
        <w:jc w:val="both"/>
        <w:rPr>
          <w:rFonts w:ascii="Arial" w:hAnsi="Arial" w:cs="Arial"/>
          <w:color w:val="000000" w:themeColor="text1"/>
          <w:sz w:val="19"/>
          <w:szCs w:val="19"/>
          <w:lang w:val="es-CO"/>
        </w:rPr>
      </w:pPr>
      <w:proofErr w:type="gramStart"/>
      <w:r w:rsidRPr="007D4A8E">
        <w:rPr>
          <w:rFonts w:ascii="Arial" w:hAnsi="Arial" w:cs="Arial"/>
          <w:color w:val="000000" w:themeColor="text1"/>
          <w:sz w:val="19"/>
          <w:szCs w:val="19"/>
          <w:lang w:val="es-CO"/>
        </w:rPr>
        <w:t>»En</w:t>
      </w:r>
      <w:proofErr w:type="gramEnd"/>
      <w:r w:rsidRPr="007D4A8E">
        <w:rPr>
          <w:rFonts w:ascii="Arial" w:hAnsi="Arial" w:cs="Arial"/>
          <w:color w:val="000000" w:themeColor="text1"/>
          <w:sz w:val="19"/>
          <w:szCs w:val="19"/>
          <w:lang w:val="es-CO"/>
        </w:rPr>
        <w:t xml:space="preserve"> consecuencia, la Entidad Estatal en los pliegos de condiciones para la Contratación debe indicar las garantías que exige en cada Etapa del Contrato o cada Periodo Contractual así: </w:t>
      </w:r>
    </w:p>
    <w:p w14:paraId="6C156DB7" w14:textId="77777777" w:rsidR="008F6CB8" w:rsidRPr="007D4A8E" w:rsidRDefault="008F6CB8" w:rsidP="00472485">
      <w:pPr>
        <w:pStyle w:val="Textonotapie"/>
        <w:ind w:firstLine="708"/>
        <w:jc w:val="both"/>
        <w:rPr>
          <w:rFonts w:ascii="Arial" w:hAnsi="Arial" w:cs="Arial"/>
          <w:color w:val="000000" w:themeColor="text1"/>
          <w:sz w:val="19"/>
          <w:szCs w:val="19"/>
          <w:lang w:val="es-CO"/>
        </w:rPr>
      </w:pPr>
      <w:r w:rsidRPr="007D4A8E">
        <w:rPr>
          <w:rFonts w:ascii="Arial" w:hAnsi="Arial" w:cs="Arial"/>
          <w:color w:val="000000" w:themeColor="text1"/>
          <w:sz w:val="19"/>
          <w:szCs w:val="19"/>
          <w:lang w:val="es-CO"/>
        </w:rPr>
        <w:t xml:space="preserve">»1. La Entidad Estatal debe exigir una garantía independiente para cada Etapa del Contrato o cada Periodo Contractual o cada unidad funcional en el caso de las Asociaciones </w:t>
      </w:r>
      <w:proofErr w:type="gramStart"/>
      <w:r w:rsidRPr="007D4A8E">
        <w:rPr>
          <w:rFonts w:ascii="Arial" w:hAnsi="Arial" w:cs="Arial"/>
          <w:color w:val="000000" w:themeColor="text1"/>
          <w:sz w:val="19"/>
          <w:szCs w:val="19"/>
          <w:lang w:val="es-CO"/>
        </w:rPr>
        <w:t>Público Privadas</w:t>
      </w:r>
      <w:proofErr w:type="gramEnd"/>
      <w:r w:rsidRPr="007D4A8E">
        <w:rPr>
          <w:rFonts w:ascii="Arial" w:hAnsi="Arial" w:cs="Arial"/>
          <w:color w:val="000000" w:themeColor="text1"/>
          <w:sz w:val="19"/>
          <w:szCs w:val="19"/>
          <w:lang w:val="es-CO"/>
        </w:rPr>
        <w:t xml:space="preserve">, cuya vigencia debe ser por lo menos la misma establecida para la Etapa del Contrato o Periodo Contractual respectivo. </w:t>
      </w:r>
    </w:p>
    <w:p w14:paraId="0D1EF38E" w14:textId="77777777" w:rsidR="008F6CB8" w:rsidRPr="007D4A8E" w:rsidRDefault="008F6CB8" w:rsidP="00472485">
      <w:pPr>
        <w:pStyle w:val="Textonotapie"/>
        <w:ind w:firstLine="708"/>
        <w:jc w:val="both"/>
        <w:rPr>
          <w:rFonts w:ascii="Arial" w:hAnsi="Arial" w:cs="Arial"/>
          <w:color w:val="000000" w:themeColor="text1"/>
          <w:sz w:val="19"/>
          <w:szCs w:val="19"/>
          <w:lang w:val="es-CO"/>
        </w:rPr>
      </w:pPr>
      <w:r w:rsidRPr="007D4A8E">
        <w:rPr>
          <w:rFonts w:ascii="Arial" w:hAnsi="Arial" w:cs="Arial"/>
          <w:color w:val="000000" w:themeColor="text1"/>
          <w:sz w:val="19"/>
          <w:szCs w:val="19"/>
          <w:lang w:val="es-CO"/>
        </w:rPr>
        <w:t xml:space="preserve">»2. La Entidad Estatal debe calcular el valor asegurado para cada Etapa del Contrato, Periodo Contractual o unidad funcional, tomando el valor de las obligaciones del contratista para cada Etapa del Contrato, Periodo Contractual o unidad funcional y de acuerdo con las reglas de suficiencia de las garantías establecidas en el presente título. </w:t>
      </w:r>
    </w:p>
    <w:p w14:paraId="77723B9D" w14:textId="77777777" w:rsidR="008F6CB8" w:rsidRPr="007D4A8E" w:rsidRDefault="008F6CB8" w:rsidP="00472485">
      <w:pPr>
        <w:pStyle w:val="Textonotapie"/>
        <w:ind w:firstLine="708"/>
        <w:jc w:val="both"/>
        <w:rPr>
          <w:rFonts w:ascii="Arial" w:hAnsi="Arial" w:cs="Arial"/>
          <w:color w:val="000000" w:themeColor="text1"/>
          <w:sz w:val="19"/>
          <w:szCs w:val="19"/>
          <w:lang w:val="es-CO"/>
        </w:rPr>
      </w:pPr>
      <w:r w:rsidRPr="007D4A8E">
        <w:rPr>
          <w:rFonts w:ascii="Arial" w:hAnsi="Arial" w:cs="Arial"/>
          <w:color w:val="000000" w:themeColor="text1"/>
          <w:sz w:val="19"/>
          <w:szCs w:val="19"/>
          <w:lang w:val="es-CO"/>
        </w:rPr>
        <w:t xml:space="preserve">»3. Antes del vencimiento de cada Etapa del Contrato o cada Periodo Contractual, el contratista está obligado a obtener una nueva garantía que ampare el cumplimiento de sus obligaciones para la Etapa del Contrato o Periodo Contractual subsiguiente, si no lo hiciere se aplicarán las reglas previstas para el restablecimiento de la garantía. </w:t>
      </w:r>
    </w:p>
    <w:p w14:paraId="7465FC9A" w14:textId="77777777" w:rsidR="008F6CB8" w:rsidRPr="007D4A8E" w:rsidRDefault="008F6CB8" w:rsidP="00472485">
      <w:pPr>
        <w:pStyle w:val="Textonotapie"/>
        <w:ind w:firstLine="708"/>
        <w:jc w:val="both"/>
        <w:rPr>
          <w:rFonts w:ascii="Arial" w:hAnsi="Arial" w:cs="Arial"/>
          <w:color w:val="000000" w:themeColor="text1"/>
          <w:sz w:val="19"/>
          <w:szCs w:val="19"/>
          <w:lang w:val="es-CO"/>
        </w:rPr>
      </w:pPr>
      <w:proofErr w:type="gramStart"/>
      <w:r w:rsidRPr="007D4A8E">
        <w:rPr>
          <w:rFonts w:ascii="Arial" w:hAnsi="Arial" w:cs="Arial"/>
          <w:color w:val="000000" w:themeColor="text1"/>
          <w:sz w:val="19"/>
          <w:szCs w:val="19"/>
          <w:lang w:val="es-CO"/>
        </w:rPr>
        <w:t>»Si</w:t>
      </w:r>
      <w:proofErr w:type="gramEnd"/>
      <w:r w:rsidRPr="007D4A8E">
        <w:rPr>
          <w:rFonts w:ascii="Arial" w:hAnsi="Arial" w:cs="Arial"/>
          <w:color w:val="000000" w:themeColor="text1"/>
          <w:sz w:val="19"/>
          <w:szCs w:val="19"/>
          <w:lang w:val="es-CO"/>
        </w:rPr>
        <w:t xml:space="preserve"> el garante de una Etapa del Contrato o un Periodo Contractual decide no continuar garantizando la Etapa del Contrato o Periodo Contractual subsiguiente, debe informar su decisión por escrito a la Entidad Estatal garantizada seis (6) meses antes del vencimiento del plazo de la garantía. Este aviso no afecta la garantía de la Etapa Contractual o Periodo Contractual en ejecución. Si el garante no da el aviso con la anticipación mencionada y el contratista no obtiene una nueva garantía, queda obligado a garantizar la Etapa del Contrato o el Periodo Contractual subsiguiente».</w:t>
      </w:r>
    </w:p>
    <w:p w14:paraId="0798A8D8" w14:textId="77777777" w:rsidR="008F6CB8" w:rsidRPr="007D4A8E" w:rsidRDefault="008F6CB8" w:rsidP="00472485">
      <w:pPr>
        <w:pStyle w:val="Textonotapie"/>
        <w:jc w:val="both"/>
        <w:rPr>
          <w:rFonts w:ascii="Arial" w:hAnsi="Arial" w:cs="Arial"/>
          <w:color w:val="000000" w:themeColor="text1"/>
          <w:sz w:val="19"/>
          <w:szCs w:val="19"/>
          <w:lang w:val="es-CO"/>
        </w:rPr>
      </w:pPr>
    </w:p>
  </w:footnote>
  <w:footnote w:id="3">
    <w:p w14:paraId="0692148E" w14:textId="77777777" w:rsidR="008F6CB8" w:rsidRPr="007D4A8E" w:rsidRDefault="008F6CB8" w:rsidP="00472485">
      <w:pPr>
        <w:pStyle w:val="Textonotapie"/>
        <w:ind w:firstLine="708"/>
        <w:jc w:val="both"/>
        <w:rPr>
          <w:rFonts w:ascii="Arial" w:hAnsi="Arial" w:cs="Arial"/>
          <w:color w:val="000000" w:themeColor="text1"/>
          <w:sz w:val="19"/>
          <w:szCs w:val="19"/>
          <w:lang w:val="es-CO"/>
        </w:rPr>
      </w:pPr>
      <w:r w:rsidRPr="007D4A8E">
        <w:rPr>
          <w:rStyle w:val="Refdenotaalpie"/>
          <w:rFonts w:ascii="Arial" w:hAnsi="Arial" w:cs="Arial"/>
          <w:color w:val="000000" w:themeColor="text1"/>
          <w:sz w:val="19"/>
          <w:szCs w:val="19"/>
        </w:rPr>
        <w:footnoteRef/>
      </w:r>
      <w:r w:rsidRPr="007D4A8E">
        <w:rPr>
          <w:rFonts w:ascii="Arial" w:hAnsi="Arial" w:cs="Arial"/>
          <w:color w:val="000000" w:themeColor="text1"/>
          <w:sz w:val="19"/>
          <w:szCs w:val="19"/>
        </w:rPr>
        <w:t xml:space="preserve"> </w:t>
      </w:r>
      <w:r w:rsidRPr="007D4A8E">
        <w:rPr>
          <w:rFonts w:ascii="Arial" w:hAnsi="Arial" w:cs="Arial"/>
          <w:color w:val="000000" w:themeColor="text1"/>
          <w:sz w:val="19"/>
          <w:szCs w:val="19"/>
          <w:lang w:val="es-CO"/>
        </w:rPr>
        <w:t xml:space="preserve">«Artículo 2.2.1.2.3.1.7. Garantía de cumplimiento. La garantía de cumplimiento del contrato debe cubrir: </w:t>
      </w:r>
    </w:p>
    <w:p w14:paraId="2D2B33E6" w14:textId="77777777" w:rsidR="008F6CB8" w:rsidRPr="007D4A8E" w:rsidRDefault="008F6CB8" w:rsidP="00472485">
      <w:pPr>
        <w:pStyle w:val="Textonotapie"/>
        <w:jc w:val="both"/>
        <w:rPr>
          <w:rFonts w:ascii="Arial" w:hAnsi="Arial" w:cs="Arial"/>
          <w:color w:val="000000" w:themeColor="text1"/>
          <w:sz w:val="19"/>
          <w:szCs w:val="19"/>
          <w:lang w:val="es-CO"/>
        </w:rPr>
      </w:pPr>
      <w:r w:rsidRPr="007D4A8E">
        <w:rPr>
          <w:rFonts w:ascii="Arial" w:hAnsi="Arial" w:cs="Arial"/>
          <w:color w:val="000000" w:themeColor="text1"/>
          <w:sz w:val="19"/>
          <w:szCs w:val="19"/>
          <w:lang w:val="es-CO"/>
        </w:rPr>
        <w:t xml:space="preserve">  </w:t>
      </w:r>
      <w:r w:rsidRPr="007D4A8E">
        <w:rPr>
          <w:rFonts w:ascii="Arial" w:hAnsi="Arial" w:cs="Arial"/>
          <w:color w:val="000000" w:themeColor="text1"/>
          <w:sz w:val="19"/>
          <w:szCs w:val="19"/>
          <w:lang w:val="es-CO"/>
        </w:rPr>
        <w:tab/>
        <w:t>»1. Buen manejo y correcta inversión del anticipo. Este amparo cubre los perjuicios sufridos por la Entidad Estatal con ocasión de: (i) la no inversión del anticipo; (</w:t>
      </w:r>
      <w:proofErr w:type="spellStart"/>
      <w:r w:rsidRPr="007D4A8E">
        <w:rPr>
          <w:rFonts w:ascii="Arial" w:hAnsi="Arial" w:cs="Arial"/>
          <w:color w:val="000000" w:themeColor="text1"/>
          <w:sz w:val="19"/>
          <w:szCs w:val="19"/>
          <w:lang w:val="es-CO"/>
        </w:rPr>
        <w:t>ii</w:t>
      </w:r>
      <w:proofErr w:type="spellEnd"/>
      <w:r w:rsidRPr="007D4A8E">
        <w:rPr>
          <w:rFonts w:ascii="Arial" w:hAnsi="Arial" w:cs="Arial"/>
          <w:color w:val="000000" w:themeColor="text1"/>
          <w:sz w:val="19"/>
          <w:szCs w:val="19"/>
          <w:lang w:val="es-CO"/>
        </w:rPr>
        <w:t>) el uso indebido del anticipo; y (</w:t>
      </w:r>
      <w:proofErr w:type="spellStart"/>
      <w:r w:rsidRPr="007D4A8E">
        <w:rPr>
          <w:rFonts w:ascii="Arial" w:hAnsi="Arial" w:cs="Arial"/>
          <w:color w:val="000000" w:themeColor="text1"/>
          <w:sz w:val="19"/>
          <w:szCs w:val="19"/>
          <w:lang w:val="es-CO"/>
        </w:rPr>
        <w:t>iii</w:t>
      </w:r>
      <w:proofErr w:type="spellEnd"/>
      <w:r w:rsidRPr="007D4A8E">
        <w:rPr>
          <w:rFonts w:ascii="Arial" w:hAnsi="Arial" w:cs="Arial"/>
          <w:color w:val="000000" w:themeColor="text1"/>
          <w:sz w:val="19"/>
          <w:szCs w:val="19"/>
          <w:lang w:val="es-CO"/>
        </w:rPr>
        <w:t>) la apropiación indebida de los recursos recibidos en calidad de anticipo</w:t>
      </w:r>
    </w:p>
    <w:p w14:paraId="6D72CDC0" w14:textId="77777777" w:rsidR="008F6CB8" w:rsidRPr="007D4A8E" w:rsidRDefault="008F6CB8" w:rsidP="00472485">
      <w:pPr>
        <w:pStyle w:val="Textonotapie"/>
        <w:ind w:firstLine="708"/>
        <w:jc w:val="both"/>
        <w:rPr>
          <w:rFonts w:ascii="Arial" w:hAnsi="Arial" w:cs="Arial"/>
          <w:color w:val="000000" w:themeColor="text1"/>
          <w:sz w:val="19"/>
          <w:szCs w:val="19"/>
          <w:lang w:val="es-CO"/>
        </w:rPr>
      </w:pPr>
      <w:r w:rsidRPr="007D4A8E">
        <w:rPr>
          <w:rFonts w:ascii="Arial" w:hAnsi="Arial" w:cs="Arial"/>
          <w:color w:val="000000" w:themeColor="text1"/>
          <w:sz w:val="19"/>
          <w:szCs w:val="19"/>
          <w:lang w:val="es-CO"/>
        </w:rPr>
        <w:t xml:space="preserve">»2. Devolución del pago anticipado. Este amparo cubre los perjuicios sufridos por la Entidad Estatal por la no devolución total o parcial del dinero entregado al contratista a título de pago anticipado, cuando a ello hubiere lugar. </w:t>
      </w:r>
    </w:p>
    <w:p w14:paraId="684C3EBA" w14:textId="77777777" w:rsidR="008F6CB8" w:rsidRPr="007D4A8E" w:rsidRDefault="008F6CB8" w:rsidP="00472485">
      <w:pPr>
        <w:pStyle w:val="Textonotapie"/>
        <w:ind w:firstLine="708"/>
        <w:jc w:val="both"/>
        <w:rPr>
          <w:rFonts w:ascii="Arial" w:hAnsi="Arial" w:cs="Arial"/>
          <w:color w:val="000000" w:themeColor="text1"/>
          <w:sz w:val="19"/>
          <w:szCs w:val="19"/>
          <w:lang w:val="es-CO"/>
        </w:rPr>
      </w:pPr>
      <w:r w:rsidRPr="007D4A8E">
        <w:rPr>
          <w:rFonts w:ascii="Arial" w:hAnsi="Arial" w:cs="Arial"/>
          <w:color w:val="000000" w:themeColor="text1"/>
          <w:sz w:val="19"/>
          <w:szCs w:val="19"/>
          <w:lang w:val="es-CO"/>
        </w:rPr>
        <w:t xml:space="preserve">»3. Cumplimiento del contrato. Este amparo cubre a la Entidad Estatal de los perjuicios derivados de: </w:t>
      </w:r>
    </w:p>
    <w:p w14:paraId="500F48B3" w14:textId="77777777" w:rsidR="008F6CB8" w:rsidRPr="007D4A8E" w:rsidRDefault="008F6CB8" w:rsidP="00472485">
      <w:pPr>
        <w:pStyle w:val="Textonotapie"/>
        <w:jc w:val="both"/>
        <w:rPr>
          <w:rFonts w:ascii="Arial" w:hAnsi="Arial" w:cs="Arial"/>
          <w:color w:val="000000" w:themeColor="text1"/>
          <w:sz w:val="19"/>
          <w:szCs w:val="19"/>
          <w:lang w:val="es-CO"/>
        </w:rPr>
      </w:pPr>
      <w:r w:rsidRPr="007D4A8E">
        <w:rPr>
          <w:rFonts w:ascii="Arial" w:hAnsi="Arial" w:cs="Arial"/>
          <w:color w:val="000000" w:themeColor="text1"/>
          <w:sz w:val="19"/>
          <w:szCs w:val="19"/>
          <w:lang w:val="es-CO"/>
        </w:rPr>
        <w:t xml:space="preserve">  </w:t>
      </w:r>
      <w:r w:rsidRPr="007D4A8E">
        <w:rPr>
          <w:rFonts w:ascii="Arial" w:hAnsi="Arial" w:cs="Arial"/>
          <w:color w:val="000000" w:themeColor="text1"/>
          <w:sz w:val="19"/>
          <w:szCs w:val="19"/>
          <w:lang w:val="es-CO"/>
        </w:rPr>
        <w:tab/>
        <w:t xml:space="preserve">»3.1. El incumplimiento total o parcial del contrato, cuando el incumplimiento es imputable al contratista; </w:t>
      </w:r>
    </w:p>
    <w:p w14:paraId="7564E0C7" w14:textId="77777777" w:rsidR="008F6CB8" w:rsidRPr="007D4A8E" w:rsidRDefault="008F6CB8" w:rsidP="00472485">
      <w:pPr>
        <w:pStyle w:val="Textonotapie"/>
        <w:jc w:val="both"/>
        <w:rPr>
          <w:rFonts w:ascii="Arial" w:hAnsi="Arial" w:cs="Arial"/>
          <w:color w:val="000000" w:themeColor="text1"/>
          <w:sz w:val="19"/>
          <w:szCs w:val="19"/>
          <w:lang w:val="es-CO"/>
        </w:rPr>
      </w:pPr>
      <w:r w:rsidRPr="007D4A8E">
        <w:rPr>
          <w:rFonts w:ascii="Arial" w:hAnsi="Arial" w:cs="Arial"/>
          <w:color w:val="000000" w:themeColor="text1"/>
          <w:sz w:val="19"/>
          <w:szCs w:val="19"/>
          <w:lang w:val="es-CO"/>
        </w:rPr>
        <w:t xml:space="preserve">  </w:t>
      </w:r>
      <w:r w:rsidRPr="007D4A8E">
        <w:rPr>
          <w:rFonts w:ascii="Arial" w:hAnsi="Arial" w:cs="Arial"/>
          <w:color w:val="000000" w:themeColor="text1"/>
          <w:sz w:val="19"/>
          <w:szCs w:val="19"/>
          <w:lang w:val="es-CO"/>
        </w:rPr>
        <w:tab/>
        <w:t xml:space="preserve">»3.2. El cumplimiento tardío o defectuoso del contrato, cuando el incumplimiento es imputable al contratista; </w:t>
      </w:r>
    </w:p>
    <w:p w14:paraId="3A1025C2" w14:textId="77777777" w:rsidR="008F6CB8" w:rsidRPr="007D4A8E" w:rsidRDefault="008F6CB8" w:rsidP="00472485">
      <w:pPr>
        <w:pStyle w:val="Textonotapie"/>
        <w:ind w:firstLine="708"/>
        <w:jc w:val="both"/>
        <w:rPr>
          <w:rFonts w:ascii="Arial" w:hAnsi="Arial" w:cs="Arial"/>
          <w:color w:val="000000" w:themeColor="text1"/>
          <w:sz w:val="19"/>
          <w:szCs w:val="19"/>
          <w:lang w:val="es-CO"/>
        </w:rPr>
      </w:pPr>
      <w:r w:rsidRPr="007D4A8E">
        <w:rPr>
          <w:rFonts w:ascii="Arial" w:hAnsi="Arial" w:cs="Arial"/>
          <w:color w:val="000000" w:themeColor="text1"/>
          <w:sz w:val="19"/>
          <w:szCs w:val="19"/>
          <w:lang w:val="es-CO"/>
        </w:rPr>
        <w:t xml:space="preserve">»3.3. Los daños imputables al contratista por entregas parciales de la obra, cuando el contrato no prevé entregas parciales; y </w:t>
      </w:r>
    </w:p>
    <w:p w14:paraId="188559DF" w14:textId="77777777" w:rsidR="008F6CB8" w:rsidRPr="007D4A8E" w:rsidRDefault="008F6CB8" w:rsidP="00472485">
      <w:pPr>
        <w:pStyle w:val="Textonotapie"/>
        <w:ind w:firstLine="708"/>
        <w:jc w:val="both"/>
        <w:rPr>
          <w:rFonts w:ascii="Arial" w:hAnsi="Arial" w:cs="Arial"/>
          <w:color w:val="000000" w:themeColor="text1"/>
          <w:sz w:val="19"/>
          <w:szCs w:val="19"/>
          <w:lang w:val="es-CO"/>
        </w:rPr>
      </w:pPr>
      <w:r w:rsidRPr="007D4A8E">
        <w:rPr>
          <w:rFonts w:ascii="Arial" w:hAnsi="Arial" w:cs="Arial"/>
          <w:color w:val="000000" w:themeColor="text1"/>
          <w:sz w:val="19"/>
          <w:szCs w:val="19"/>
          <w:lang w:val="es-CO"/>
        </w:rPr>
        <w:t xml:space="preserve">»3.4. El pago del valor de las multas y de la cláusula penal pecuniaria. </w:t>
      </w:r>
    </w:p>
    <w:p w14:paraId="4ED5840C" w14:textId="77777777" w:rsidR="008F6CB8" w:rsidRPr="007D4A8E" w:rsidRDefault="008F6CB8" w:rsidP="00472485">
      <w:pPr>
        <w:pStyle w:val="Textonotapie"/>
        <w:ind w:firstLine="708"/>
        <w:jc w:val="both"/>
        <w:rPr>
          <w:rFonts w:ascii="Arial" w:hAnsi="Arial" w:cs="Arial"/>
          <w:color w:val="000000" w:themeColor="text1"/>
          <w:sz w:val="19"/>
          <w:szCs w:val="19"/>
          <w:lang w:val="es-CO"/>
        </w:rPr>
      </w:pPr>
      <w:r w:rsidRPr="007D4A8E">
        <w:rPr>
          <w:rFonts w:ascii="Arial" w:hAnsi="Arial" w:cs="Arial"/>
          <w:color w:val="000000" w:themeColor="text1"/>
          <w:sz w:val="19"/>
          <w:szCs w:val="19"/>
          <w:lang w:val="es-CO"/>
        </w:rPr>
        <w:t xml:space="preserve">»4.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 </w:t>
      </w:r>
    </w:p>
    <w:p w14:paraId="70379780" w14:textId="77777777" w:rsidR="008F6CB8" w:rsidRPr="007D4A8E" w:rsidRDefault="008F6CB8" w:rsidP="00472485">
      <w:pPr>
        <w:pStyle w:val="Textonotapie"/>
        <w:ind w:firstLine="708"/>
        <w:jc w:val="both"/>
        <w:rPr>
          <w:rFonts w:ascii="Arial" w:hAnsi="Arial" w:cs="Arial"/>
          <w:color w:val="000000" w:themeColor="text1"/>
          <w:sz w:val="19"/>
          <w:szCs w:val="19"/>
          <w:lang w:val="es-CO"/>
        </w:rPr>
      </w:pPr>
      <w:proofErr w:type="gramStart"/>
      <w:r w:rsidRPr="007D4A8E">
        <w:rPr>
          <w:rFonts w:ascii="Arial" w:hAnsi="Arial" w:cs="Arial"/>
          <w:color w:val="000000" w:themeColor="text1"/>
          <w:sz w:val="19"/>
          <w:szCs w:val="19"/>
          <w:lang w:val="es-CO"/>
        </w:rPr>
        <w:t>»La</w:t>
      </w:r>
      <w:proofErr w:type="gramEnd"/>
      <w:r w:rsidRPr="007D4A8E">
        <w:rPr>
          <w:rFonts w:ascii="Arial" w:hAnsi="Arial" w:cs="Arial"/>
          <w:color w:val="000000" w:themeColor="text1"/>
          <w:sz w:val="19"/>
          <w:szCs w:val="19"/>
          <w:lang w:val="es-CO"/>
        </w:rPr>
        <w:t xml:space="preserve"> Entidad Estatal no debe exigir una garantía para cubrir este Riesgo en los contratos que se ejecuten fuera del territorio nacional con personal contratado bajo un régimen jurídico distinto al colombiano. </w:t>
      </w:r>
    </w:p>
    <w:p w14:paraId="1FBBECDB" w14:textId="77777777" w:rsidR="008F6CB8" w:rsidRPr="007D4A8E" w:rsidRDefault="008F6CB8" w:rsidP="00472485">
      <w:pPr>
        <w:pStyle w:val="Textonotapie"/>
        <w:ind w:firstLine="708"/>
        <w:jc w:val="both"/>
        <w:rPr>
          <w:rFonts w:ascii="Arial" w:hAnsi="Arial" w:cs="Arial"/>
          <w:color w:val="000000" w:themeColor="text1"/>
          <w:sz w:val="19"/>
          <w:szCs w:val="19"/>
          <w:lang w:val="es-CO"/>
        </w:rPr>
      </w:pPr>
      <w:r w:rsidRPr="007D4A8E">
        <w:rPr>
          <w:rFonts w:ascii="Arial" w:hAnsi="Arial" w:cs="Arial"/>
          <w:color w:val="000000" w:themeColor="text1"/>
          <w:sz w:val="19"/>
          <w:szCs w:val="19"/>
          <w:lang w:val="es-CO"/>
        </w:rPr>
        <w:t xml:space="preserve">»5. Estabilidad y calidad de la obra. Este amparo cubre a la Entidad Estatal de los perjuicios ocasionados por cualquier tipo de daño o deterioro, imputable al contratista, sufrido por la obra entregada a satisfacción. </w:t>
      </w:r>
    </w:p>
    <w:p w14:paraId="077A6202" w14:textId="77777777" w:rsidR="008F6CB8" w:rsidRPr="007D4A8E" w:rsidRDefault="008F6CB8" w:rsidP="00472485">
      <w:pPr>
        <w:pStyle w:val="Textonotapie"/>
        <w:ind w:firstLine="708"/>
        <w:jc w:val="both"/>
        <w:rPr>
          <w:rFonts w:ascii="Arial" w:hAnsi="Arial" w:cs="Arial"/>
          <w:color w:val="000000" w:themeColor="text1"/>
          <w:sz w:val="19"/>
          <w:szCs w:val="19"/>
          <w:lang w:val="es-CO"/>
        </w:rPr>
      </w:pPr>
      <w:r w:rsidRPr="007D4A8E">
        <w:rPr>
          <w:rFonts w:ascii="Arial" w:hAnsi="Arial" w:cs="Arial"/>
          <w:color w:val="000000" w:themeColor="text1"/>
          <w:sz w:val="19"/>
          <w:szCs w:val="19"/>
          <w:lang w:val="es-CO"/>
        </w:rPr>
        <w:t xml:space="preserve">»6. Calidad del servicio. Este amparo cubre a la Entidad Estatal por los perjuicios derivados de la deficiente calidad del servicio prestado. </w:t>
      </w:r>
    </w:p>
    <w:p w14:paraId="7D0E8F09" w14:textId="77777777" w:rsidR="008F6CB8" w:rsidRPr="007D4A8E" w:rsidRDefault="008F6CB8" w:rsidP="00472485">
      <w:pPr>
        <w:pStyle w:val="Textonotapie"/>
        <w:ind w:firstLine="708"/>
        <w:jc w:val="both"/>
        <w:rPr>
          <w:rFonts w:ascii="Arial" w:hAnsi="Arial" w:cs="Arial"/>
          <w:color w:val="000000" w:themeColor="text1"/>
          <w:sz w:val="19"/>
          <w:szCs w:val="19"/>
          <w:lang w:val="es-CO"/>
        </w:rPr>
      </w:pPr>
      <w:r w:rsidRPr="007D4A8E">
        <w:rPr>
          <w:rFonts w:ascii="Arial" w:hAnsi="Arial" w:cs="Arial"/>
          <w:color w:val="000000" w:themeColor="text1"/>
          <w:sz w:val="19"/>
          <w:szCs w:val="19"/>
          <w:lang w:val="es-CO"/>
        </w:rPr>
        <w:t xml:space="preserve">»7. Calidad y correcto funcionamiento de los bienes. Este amparo debe cubrir la calidad y el correcto funcionamiento de los bienes que recibe la Entidad Estatal en cumplimiento de un contrato. </w:t>
      </w:r>
    </w:p>
    <w:p w14:paraId="329241D5" w14:textId="77777777" w:rsidR="008F6CB8" w:rsidRPr="007D4A8E" w:rsidRDefault="008F6CB8" w:rsidP="00472485">
      <w:pPr>
        <w:pStyle w:val="Textonotapie"/>
        <w:ind w:firstLine="708"/>
        <w:jc w:val="both"/>
        <w:rPr>
          <w:rFonts w:ascii="Arial" w:hAnsi="Arial" w:cs="Arial"/>
          <w:color w:val="000000" w:themeColor="text1"/>
          <w:sz w:val="19"/>
          <w:szCs w:val="19"/>
          <w:lang w:val="es-CO"/>
        </w:rPr>
      </w:pPr>
      <w:r w:rsidRPr="007D4A8E">
        <w:rPr>
          <w:rFonts w:ascii="Arial" w:hAnsi="Arial" w:cs="Arial"/>
          <w:color w:val="000000" w:themeColor="text1"/>
          <w:sz w:val="19"/>
          <w:szCs w:val="19"/>
          <w:lang w:val="es-CO"/>
        </w:rPr>
        <w:t>»8. Los demás incumplimientos de obligaciones que la Entidad Estatal considere deben ser amparados de manera proporcional y acorde a la naturaleza del contrato».</w:t>
      </w:r>
    </w:p>
    <w:p w14:paraId="2FF46212" w14:textId="77777777" w:rsidR="008F6CB8" w:rsidRPr="007D4A8E" w:rsidRDefault="008F6CB8" w:rsidP="00472485">
      <w:pPr>
        <w:pStyle w:val="Textonotapie"/>
        <w:ind w:firstLine="708"/>
        <w:jc w:val="both"/>
        <w:rPr>
          <w:rFonts w:ascii="Arial" w:hAnsi="Arial" w:cs="Arial"/>
          <w:color w:val="000000" w:themeColor="text1"/>
          <w:sz w:val="19"/>
          <w:szCs w:val="19"/>
          <w:lang w:val="es-CO"/>
        </w:rPr>
      </w:pPr>
    </w:p>
  </w:footnote>
  <w:footnote w:id="4">
    <w:p w14:paraId="4D631046" w14:textId="77777777" w:rsidR="008F6CB8" w:rsidRPr="007D4A8E" w:rsidRDefault="008F6CB8" w:rsidP="00472485">
      <w:pPr>
        <w:pStyle w:val="Textonotapie"/>
        <w:ind w:firstLine="708"/>
        <w:jc w:val="both"/>
        <w:rPr>
          <w:rFonts w:ascii="Arial" w:hAnsi="Arial" w:cs="Arial"/>
          <w:color w:val="000000" w:themeColor="text1"/>
          <w:sz w:val="19"/>
          <w:szCs w:val="19"/>
        </w:rPr>
      </w:pPr>
      <w:r w:rsidRPr="007D4A8E">
        <w:rPr>
          <w:rStyle w:val="Refdenotaalpie"/>
          <w:rFonts w:ascii="Arial" w:hAnsi="Arial" w:cs="Arial"/>
          <w:color w:val="000000" w:themeColor="text1"/>
          <w:sz w:val="19"/>
          <w:szCs w:val="19"/>
        </w:rPr>
        <w:footnoteRef/>
      </w:r>
      <w:r w:rsidRPr="007D4A8E">
        <w:rPr>
          <w:rFonts w:ascii="Arial" w:hAnsi="Arial" w:cs="Arial"/>
          <w:color w:val="000000" w:themeColor="text1"/>
          <w:sz w:val="19"/>
          <w:szCs w:val="19"/>
        </w:rPr>
        <w:t xml:space="preserve"> «Artículo 2.2.1.2.3.1.12. Suficiencia de la garantía de cumplimiento. La garantía de cumplimiento del contrato debe tener una vigencia mínima hasta la liquidación del contrato. El valor de esta garantía debe ser de por lo menos el diez por ciento (10%) del valor del contrato a menos que el valor del contrato sea superior a un millón (1.000.000) de </w:t>
      </w:r>
      <w:proofErr w:type="spellStart"/>
      <w:r w:rsidRPr="007D4A8E">
        <w:rPr>
          <w:rFonts w:ascii="Arial" w:hAnsi="Arial" w:cs="Arial"/>
          <w:color w:val="000000" w:themeColor="text1"/>
          <w:sz w:val="19"/>
          <w:szCs w:val="19"/>
        </w:rPr>
        <w:t>smmlv</w:t>
      </w:r>
      <w:proofErr w:type="spellEnd"/>
      <w:r w:rsidRPr="007D4A8E">
        <w:rPr>
          <w:rFonts w:ascii="Arial" w:hAnsi="Arial" w:cs="Arial"/>
          <w:color w:val="000000" w:themeColor="text1"/>
          <w:sz w:val="19"/>
          <w:szCs w:val="19"/>
        </w:rPr>
        <w:t xml:space="preserve">, caso en el cual la Entidad Estatal aplicará las siguientes reglas: </w:t>
      </w:r>
    </w:p>
    <w:p w14:paraId="6C742F0F" w14:textId="77777777" w:rsidR="008F6CB8" w:rsidRPr="007D4A8E" w:rsidRDefault="008F6CB8" w:rsidP="00472485">
      <w:pPr>
        <w:pStyle w:val="Textonotapie"/>
        <w:ind w:firstLine="708"/>
        <w:jc w:val="both"/>
        <w:rPr>
          <w:rFonts w:ascii="Arial" w:hAnsi="Arial" w:cs="Arial"/>
          <w:color w:val="000000" w:themeColor="text1"/>
          <w:sz w:val="19"/>
          <w:szCs w:val="19"/>
        </w:rPr>
      </w:pPr>
      <w:r w:rsidRPr="007D4A8E">
        <w:rPr>
          <w:rFonts w:ascii="Arial" w:hAnsi="Arial" w:cs="Arial"/>
          <w:color w:val="000000" w:themeColor="text1"/>
          <w:sz w:val="19"/>
          <w:szCs w:val="19"/>
        </w:rPr>
        <w:t xml:space="preserve">»1. Si el valor del contrato es superior a un millón (1.000.000) de </w:t>
      </w:r>
      <w:proofErr w:type="spellStart"/>
      <w:r w:rsidRPr="007D4A8E">
        <w:rPr>
          <w:rFonts w:ascii="Arial" w:hAnsi="Arial" w:cs="Arial"/>
          <w:color w:val="000000" w:themeColor="text1"/>
          <w:sz w:val="19"/>
          <w:szCs w:val="19"/>
        </w:rPr>
        <w:t>smmlv</w:t>
      </w:r>
      <w:proofErr w:type="spellEnd"/>
      <w:r w:rsidRPr="007D4A8E">
        <w:rPr>
          <w:rFonts w:ascii="Arial" w:hAnsi="Arial" w:cs="Arial"/>
          <w:color w:val="000000" w:themeColor="text1"/>
          <w:sz w:val="19"/>
          <w:szCs w:val="19"/>
        </w:rPr>
        <w:t xml:space="preserve"> y hasta cinco millones (5.000.000) de </w:t>
      </w:r>
      <w:proofErr w:type="spellStart"/>
      <w:r w:rsidRPr="007D4A8E">
        <w:rPr>
          <w:rFonts w:ascii="Arial" w:hAnsi="Arial" w:cs="Arial"/>
          <w:color w:val="000000" w:themeColor="text1"/>
          <w:sz w:val="19"/>
          <w:szCs w:val="19"/>
        </w:rPr>
        <w:t>smmlv</w:t>
      </w:r>
      <w:proofErr w:type="spellEnd"/>
      <w:r w:rsidRPr="007D4A8E">
        <w:rPr>
          <w:rFonts w:ascii="Arial" w:hAnsi="Arial" w:cs="Arial"/>
          <w:color w:val="000000" w:themeColor="text1"/>
          <w:sz w:val="19"/>
          <w:szCs w:val="19"/>
        </w:rPr>
        <w:t xml:space="preserve">, la Entidad Estatal puede aceptar garantías que cubran al menos </w:t>
      </w:r>
      <w:proofErr w:type="gramStart"/>
      <w:r w:rsidRPr="007D4A8E">
        <w:rPr>
          <w:rFonts w:ascii="Arial" w:hAnsi="Arial" w:cs="Arial"/>
          <w:color w:val="000000" w:themeColor="text1"/>
          <w:sz w:val="19"/>
          <w:szCs w:val="19"/>
        </w:rPr>
        <w:t>el dos punto</w:t>
      </w:r>
      <w:proofErr w:type="gramEnd"/>
      <w:r w:rsidRPr="007D4A8E">
        <w:rPr>
          <w:rFonts w:ascii="Arial" w:hAnsi="Arial" w:cs="Arial"/>
          <w:color w:val="000000" w:themeColor="text1"/>
          <w:sz w:val="19"/>
          <w:szCs w:val="19"/>
        </w:rPr>
        <w:t xml:space="preserve"> cinco por ciento (2,5%) del valor del contrato. </w:t>
      </w:r>
    </w:p>
    <w:p w14:paraId="403E464A" w14:textId="77777777" w:rsidR="008F6CB8" w:rsidRPr="007D4A8E" w:rsidRDefault="008F6CB8" w:rsidP="00472485">
      <w:pPr>
        <w:pStyle w:val="Textonotapie"/>
        <w:ind w:firstLine="708"/>
        <w:jc w:val="both"/>
        <w:rPr>
          <w:rFonts w:ascii="Arial" w:hAnsi="Arial" w:cs="Arial"/>
          <w:color w:val="000000" w:themeColor="text1"/>
          <w:sz w:val="19"/>
          <w:szCs w:val="19"/>
        </w:rPr>
      </w:pPr>
      <w:r w:rsidRPr="007D4A8E">
        <w:rPr>
          <w:rFonts w:ascii="Arial" w:hAnsi="Arial" w:cs="Arial"/>
          <w:color w:val="000000" w:themeColor="text1"/>
          <w:sz w:val="19"/>
          <w:szCs w:val="19"/>
        </w:rPr>
        <w:t xml:space="preserve">»2. Si el valor del contrato es superior a cinco millones (5.000.000) de </w:t>
      </w:r>
      <w:proofErr w:type="spellStart"/>
      <w:r w:rsidRPr="007D4A8E">
        <w:rPr>
          <w:rFonts w:ascii="Arial" w:hAnsi="Arial" w:cs="Arial"/>
          <w:color w:val="000000" w:themeColor="text1"/>
          <w:sz w:val="19"/>
          <w:szCs w:val="19"/>
        </w:rPr>
        <w:t>smmlv</w:t>
      </w:r>
      <w:proofErr w:type="spellEnd"/>
      <w:r w:rsidRPr="007D4A8E">
        <w:rPr>
          <w:rFonts w:ascii="Arial" w:hAnsi="Arial" w:cs="Arial"/>
          <w:color w:val="000000" w:themeColor="text1"/>
          <w:sz w:val="19"/>
          <w:szCs w:val="19"/>
        </w:rPr>
        <w:t xml:space="preserve"> y hasta diez millones (10.000.000) de </w:t>
      </w:r>
      <w:proofErr w:type="spellStart"/>
      <w:r w:rsidRPr="007D4A8E">
        <w:rPr>
          <w:rFonts w:ascii="Arial" w:hAnsi="Arial" w:cs="Arial"/>
          <w:color w:val="000000" w:themeColor="text1"/>
          <w:sz w:val="19"/>
          <w:szCs w:val="19"/>
        </w:rPr>
        <w:t>smmlv</w:t>
      </w:r>
      <w:proofErr w:type="spellEnd"/>
      <w:r w:rsidRPr="007D4A8E">
        <w:rPr>
          <w:rFonts w:ascii="Arial" w:hAnsi="Arial" w:cs="Arial"/>
          <w:color w:val="000000" w:themeColor="text1"/>
          <w:sz w:val="19"/>
          <w:szCs w:val="19"/>
        </w:rPr>
        <w:t xml:space="preserve">, la Entidad Estatal puede aceptar garantías que cubran al menos el uno por ciento (1%) del valor del contrato. </w:t>
      </w:r>
    </w:p>
    <w:p w14:paraId="301B57D4" w14:textId="77777777" w:rsidR="008F6CB8" w:rsidRPr="007D4A8E" w:rsidRDefault="008F6CB8" w:rsidP="00472485">
      <w:pPr>
        <w:pStyle w:val="Textonotapie"/>
        <w:ind w:firstLine="708"/>
        <w:jc w:val="both"/>
        <w:rPr>
          <w:rFonts w:ascii="Arial" w:hAnsi="Arial" w:cs="Arial"/>
          <w:color w:val="000000" w:themeColor="text1"/>
          <w:sz w:val="19"/>
          <w:szCs w:val="19"/>
        </w:rPr>
      </w:pPr>
      <w:r w:rsidRPr="007D4A8E">
        <w:rPr>
          <w:rFonts w:ascii="Arial" w:hAnsi="Arial" w:cs="Arial"/>
          <w:color w:val="000000" w:themeColor="text1"/>
          <w:sz w:val="19"/>
          <w:szCs w:val="19"/>
        </w:rPr>
        <w:t xml:space="preserve">»3. Si el valor del contrato es superior a diez millones (10.000.000) de </w:t>
      </w:r>
      <w:proofErr w:type="spellStart"/>
      <w:r w:rsidRPr="007D4A8E">
        <w:rPr>
          <w:rFonts w:ascii="Arial" w:hAnsi="Arial" w:cs="Arial"/>
          <w:color w:val="000000" w:themeColor="text1"/>
          <w:sz w:val="19"/>
          <w:szCs w:val="19"/>
        </w:rPr>
        <w:t>smmlv</w:t>
      </w:r>
      <w:proofErr w:type="spellEnd"/>
      <w:r w:rsidRPr="007D4A8E">
        <w:rPr>
          <w:rFonts w:ascii="Arial" w:hAnsi="Arial" w:cs="Arial"/>
          <w:color w:val="000000" w:themeColor="text1"/>
          <w:sz w:val="19"/>
          <w:szCs w:val="19"/>
        </w:rPr>
        <w:t>, la Entidad Estatal puede aceptar garantías que cubran al menos el cero punto cinco por ciento (0,5%) del valor del contrato.</w:t>
      </w:r>
    </w:p>
    <w:p w14:paraId="24053CC7" w14:textId="77777777" w:rsidR="008F6CB8" w:rsidRPr="007D4A8E" w:rsidRDefault="008F6CB8" w:rsidP="00472485">
      <w:pPr>
        <w:pStyle w:val="Textonotapie"/>
        <w:ind w:firstLine="708"/>
        <w:jc w:val="both"/>
        <w:rPr>
          <w:rFonts w:ascii="Arial" w:hAnsi="Arial" w:cs="Arial"/>
          <w:color w:val="000000" w:themeColor="text1"/>
          <w:sz w:val="19"/>
          <w:szCs w:val="19"/>
          <w:lang w:val="es-CO"/>
        </w:rPr>
      </w:pPr>
      <w:r w:rsidRPr="007D4A8E">
        <w:rPr>
          <w:rFonts w:ascii="Arial" w:hAnsi="Arial" w:cs="Arial"/>
          <w:color w:val="000000" w:themeColor="text1"/>
          <w:sz w:val="19"/>
          <w:szCs w:val="19"/>
        </w:rPr>
        <w:t>»4. Colombia Compra Eficiente debe determinar el valor de la garantía única de cumplimiento del Acuerdo Marco de Precios de acuerdo con el objeto, el valor, la naturaleza y las obligaciones contenidas en este».</w:t>
      </w:r>
    </w:p>
  </w:footnote>
  <w:footnote w:id="5">
    <w:p w14:paraId="641233EC" w14:textId="6732CFF1" w:rsidR="008F6CB8" w:rsidRPr="007D4A8E" w:rsidRDefault="008F6CB8" w:rsidP="00472485">
      <w:pPr>
        <w:pStyle w:val="NormalWeb"/>
        <w:spacing w:before="0" w:beforeAutospacing="0" w:after="0" w:afterAutospacing="0"/>
        <w:ind w:firstLine="708"/>
        <w:jc w:val="both"/>
        <w:rPr>
          <w:rFonts w:ascii="Arial" w:hAnsi="Arial" w:cs="Arial"/>
          <w:color w:val="000000" w:themeColor="text1"/>
          <w:sz w:val="19"/>
          <w:szCs w:val="19"/>
        </w:rPr>
      </w:pPr>
      <w:r w:rsidRPr="007D4A8E">
        <w:rPr>
          <w:rStyle w:val="Refdenotaalpie"/>
          <w:rFonts w:ascii="Arial" w:hAnsi="Arial" w:cs="Arial"/>
          <w:sz w:val="19"/>
          <w:szCs w:val="19"/>
        </w:rPr>
        <w:footnoteRef/>
      </w:r>
      <w:r w:rsidRPr="007D4A8E">
        <w:rPr>
          <w:rFonts w:ascii="Arial" w:hAnsi="Arial" w:cs="Arial"/>
          <w:sz w:val="19"/>
          <w:szCs w:val="19"/>
        </w:rPr>
        <w:t xml:space="preserve"> </w:t>
      </w:r>
      <w:r w:rsidRPr="007D4A8E">
        <w:rPr>
          <w:rFonts w:ascii="Arial" w:hAnsi="Arial" w:cs="Arial"/>
          <w:color w:val="000000" w:themeColor="text1"/>
          <w:sz w:val="19"/>
          <w:szCs w:val="19"/>
        </w:rPr>
        <w:t>«</w:t>
      </w:r>
      <w:r w:rsidRPr="007D4A8E">
        <w:rPr>
          <w:rStyle w:val="Textoennegrita"/>
          <w:rFonts w:ascii="Arial" w:hAnsi="Arial" w:cs="Arial"/>
          <w:b w:val="0"/>
          <w:bCs w:val="0"/>
          <w:color w:val="000000" w:themeColor="text1"/>
          <w:sz w:val="19"/>
          <w:szCs w:val="19"/>
        </w:rPr>
        <w:t>Artículo 41.</w:t>
      </w:r>
      <w:r w:rsidRPr="007D4A8E">
        <w:rPr>
          <w:rFonts w:ascii="Arial" w:hAnsi="Arial" w:cs="Arial"/>
          <w:color w:val="000000" w:themeColor="text1"/>
          <w:sz w:val="19"/>
          <w:szCs w:val="19"/>
        </w:rPr>
        <w:t> Los contratos del Estado se perfeccionan cuando se logre acuerdo sobre el objeto y la contraprestación y éste se eleve a escrito. </w:t>
      </w:r>
    </w:p>
    <w:p w14:paraId="295ED44E" w14:textId="77777777" w:rsidR="008F6CB8" w:rsidRPr="007D4A8E" w:rsidRDefault="008F6CB8" w:rsidP="00472485">
      <w:pPr>
        <w:pStyle w:val="NormalWeb"/>
        <w:spacing w:before="0" w:beforeAutospacing="0" w:after="0" w:afterAutospacing="0"/>
        <w:ind w:firstLine="708"/>
        <w:jc w:val="both"/>
        <w:rPr>
          <w:rFonts w:ascii="Arial" w:hAnsi="Arial" w:cs="Arial"/>
          <w:color w:val="000000" w:themeColor="text1"/>
          <w:sz w:val="19"/>
          <w:szCs w:val="19"/>
        </w:rPr>
      </w:pPr>
      <w:proofErr w:type="gramStart"/>
      <w:r w:rsidRPr="007D4A8E">
        <w:rPr>
          <w:rFonts w:ascii="Arial" w:hAnsi="Arial" w:cs="Arial"/>
          <w:color w:val="000000" w:themeColor="text1"/>
          <w:sz w:val="19"/>
          <w:szCs w:val="19"/>
        </w:rPr>
        <w:t>»Para</w:t>
      </w:r>
      <w:proofErr w:type="gramEnd"/>
      <w:r w:rsidRPr="007D4A8E">
        <w:rPr>
          <w:rFonts w:ascii="Arial" w:hAnsi="Arial" w:cs="Arial"/>
          <w:color w:val="000000" w:themeColor="text1"/>
          <w:sz w:val="19"/>
          <w:szCs w:val="19"/>
        </w:rPr>
        <w:t xml:space="preserve">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  </w:t>
      </w:r>
    </w:p>
    <w:p w14:paraId="36037992" w14:textId="77777777" w:rsidR="008F6CB8" w:rsidRPr="007D4A8E" w:rsidRDefault="008F6CB8" w:rsidP="00472485">
      <w:pPr>
        <w:pStyle w:val="NormalWeb"/>
        <w:spacing w:before="0" w:beforeAutospacing="0" w:after="0" w:afterAutospacing="0"/>
        <w:ind w:firstLine="708"/>
        <w:jc w:val="both"/>
        <w:rPr>
          <w:rFonts w:ascii="Arial" w:hAnsi="Arial" w:cs="Arial"/>
          <w:color w:val="000000" w:themeColor="text1"/>
          <w:sz w:val="19"/>
          <w:szCs w:val="19"/>
        </w:rPr>
      </w:pPr>
      <w:proofErr w:type="gramStart"/>
      <w:r w:rsidRPr="007D4A8E">
        <w:rPr>
          <w:rFonts w:ascii="Arial" w:hAnsi="Arial" w:cs="Arial"/>
          <w:color w:val="000000" w:themeColor="text1"/>
          <w:sz w:val="19"/>
          <w:szCs w:val="19"/>
        </w:rPr>
        <w:t>»Los</w:t>
      </w:r>
      <w:proofErr w:type="gramEnd"/>
      <w:r w:rsidRPr="007D4A8E">
        <w:rPr>
          <w:rFonts w:ascii="Arial" w:hAnsi="Arial" w:cs="Arial"/>
          <w:color w:val="000000" w:themeColor="text1"/>
          <w:sz w:val="19"/>
          <w:szCs w:val="19"/>
        </w:rPr>
        <w:t xml:space="preserve"> contratos estatales son </w:t>
      </w:r>
      <w:r w:rsidRPr="007D4A8E">
        <w:rPr>
          <w:rStyle w:val="nfasis"/>
          <w:rFonts w:ascii="Arial" w:hAnsi="Arial" w:cs="Arial"/>
          <w:color w:val="000000" w:themeColor="text1"/>
          <w:sz w:val="19"/>
          <w:szCs w:val="19"/>
        </w:rPr>
        <w:t xml:space="preserve">intuito </w:t>
      </w:r>
      <w:proofErr w:type="spellStart"/>
      <w:r w:rsidRPr="007D4A8E">
        <w:rPr>
          <w:rStyle w:val="nfasis"/>
          <w:rFonts w:ascii="Arial" w:hAnsi="Arial" w:cs="Arial"/>
          <w:color w:val="000000" w:themeColor="text1"/>
          <w:sz w:val="19"/>
          <w:szCs w:val="19"/>
        </w:rPr>
        <w:t>personae</w:t>
      </w:r>
      <w:proofErr w:type="spellEnd"/>
      <w:r w:rsidRPr="007D4A8E">
        <w:rPr>
          <w:rFonts w:ascii="Arial" w:hAnsi="Arial" w:cs="Arial"/>
          <w:color w:val="000000" w:themeColor="text1"/>
          <w:sz w:val="19"/>
          <w:szCs w:val="19"/>
        </w:rPr>
        <w:t> y, en consecuencia, una vez celebrados no podrán cederse sin previa autorización escrita de la entidad contratante. […]».</w:t>
      </w:r>
    </w:p>
    <w:p w14:paraId="3E5BA996" w14:textId="77777777" w:rsidR="008F6CB8" w:rsidRPr="007D4A8E" w:rsidRDefault="008F6CB8" w:rsidP="00472485">
      <w:pPr>
        <w:pStyle w:val="NormalWeb"/>
        <w:spacing w:before="0" w:beforeAutospacing="0" w:after="0" w:afterAutospacing="0"/>
        <w:jc w:val="both"/>
        <w:rPr>
          <w:rFonts w:ascii="Arial" w:hAnsi="Arial" w:cs="Arial"/>
          <w:color w:val="000000" w:themeColor="text1"/>
          <w:sz w:val="19"/>
          <w:szCs w:val="19"/>
        </w:rPr>
      </w:pPr>
    </w:p>
    <w:p w14:paraId="5D85A746" w14:textId="77777777" w:rsidR="008F6CB8" w:rsidRPr="007D4A8E" w:rsidRDefault="008F6CB8" w:rsidP="00472485">
      <w:pPr>
        <w:pStyle w:val="Textonotapie"/>
        <w:jc w:val="both"/>
        <w:rPr>
          <w:rFonts w:ascii="Arial" w:hAnsi="Arial" w:cs="Arial"/>
          <w:sz w:val="19"/>
          <w:szCs w:val="19"/>
          <w:lang w:val="es-CO"/>
        </w:rPr>
      </w:pPr>
    </w:p>
  </w:footnote>
  <w:footnote w:id="6">
    <w:p w14:paraId="6B6F02B7" w14:textId="77777777" w:rsidR="008F6CB8" w:rsidRPr="007D4A8E" w:rsidRDefault="008F6CB8" w:rsidP="00472485">
      <w:pPr>
        <w:pStyle w:val="Textonotapie"/>
        <w:ind w:firstLine="708"/>
        <w:jc w:val="both"/>
        <w:rPr>
          <w:rFonts w:ascii="Arial" w:hAnsi="Arial" w:cs="Arial"/>
          <w:color w:val="000000" w:themeColor="text1"/>
          <w:sz w:val="19"/>
          <w:szCs w:val="19"/>
        </w:rPr>
      </w:pPr>
      <w:r w:rsidRPr="007D4A8E">
        <w:rPr>
          <w:rStyle w:val="Refdenotaalpie"/>
          <w:rFonts w:ascii="Arial" w:hAnsi="Arial" w:cs="Arial"/>
          <w:color w:val="000000" w:themeColor="text1"/>
          <w:sz w:val="19"/>
          <w:szCs w:val="19"/>
        </w:rPr>
        <w:footnoteRef/>
      </w:r>
      <w:r w:rsidRPr="007D4A8E">
        <w:rPr>
          <w:rFonts w:ascii="Arial" w:hAnsi="Arial" w:cs="Arial"/>
          <w:color w:val="000000" w:themeColor="text1"/>
          <w:sz w:val="19"/>
          <w:szCs w:val="19"/>
        </w:rPr>
        <w:t xml:space="preserve"> Consejo de Estado, Sección Tercera, Subsección B. Sentencia de 28 de junio de 2012. Radicación número: 25000-23-26-000-1997-05346-01(23966). </w:t>
      </w:r>
      <w:proofErr w:type="spellStart"/>
      <w:r w:rsidRPr="007D4A8E">
        <w:rPr>
          <w:rFonts w:ascii="Arial" w:hAnsi="Arial" w:cs="Arial"/>
          <w:color w:val="000000" w:themeColor="text1"/>
          <w:sz w:val="19"/>
          <w:szCs w:val="19"/>
        </w:rPr>
        <w:t>C.P</w:t>
      </w:r>
      <w:proofErr w:type="spellEnd"/>
      <w:r w:rsidRPr="007D4A8E">
        <w:rPr>
          <w:rFonts w:ascii="Arial" w:hAnsi="Arial" w:cs="Arial"/>
          <w:color w:val="000000" w:themeColor="text1"/>
          <w:sz w:val="19"/>
          <w:szCs w:val="19"/>
        </w:rPr>
        <w:t>: Stella Conto Diaz Del Castillo.</w:t>
      </w:r>
    </w:p>
    <w:p w14:paraId="1CC821F7" w14:textId="77777777" w:rsidR="008F6CB8" w:rsidRPr="007D4A8E" w:rsidRDefault="008F6CB8" w:rsidP="00472485">
      <w:pPr>
        <w:pStyle w:val="Textonotapie"/>
        <w:ind w:firstLine="708"/>
        <w:jc w:val="both"/>
        <w:rPr>
          <w:rFonts w:ascii="Arial" w:hAnsi="Arial" w:cs="Arial"/>
          <w:color w:val="000000" w:themeColor="text1"/>
          <w:sz w:val="19"/>
          <w:szCs w:val="19"/>
          <w:lang w:val="es-CO"/>
        </w:rPr>
      </w:pPr>
    </w:p>
  </w:footnote>
  <w:footnote w:id="7">
    <w:p w14:paraId="40F4E068" w14:textId="2A4D27A9" w:rsidR="008F6CB8" w:rsidRPr="007D4A8E" w:rsidRDefault="008F6CB8" w:rsidP="002E2609">
      <w:pPr>
        <w:pStyle w:val="Textonotapie"/>
        <w:ind w:firstLine="708"/>
        <w:jc w:val="both"/>
        <w:rPr>
          <w:rFonts w:ascii="Arial" w:hAnsi="Arial" w:cs="Arial"/>
          <w:color w:val="333333"/>
          <w:sz w:val="19"/>
          <w:szCs w:val="19"/>
          <w:shd w:val="clear" w:color="auto" w:fill="FFFFFF"/>
        </w:rPr>
      </w:pPr>
      <w:r w:rsidRPr="007D4A8E">
        <w:rPr>
          <w:rStyle w:val="Refdenotaalpie"/>
          <w:rFonts w:ascii="Arial" w:hAnsi="Arial" w:cs="Arial"/>
          <w:sz w:val="19"/>
          <w:szCs w:val="19"/>
        </w:rPr>
        <w:footnoteRef/>
      </w:r>
      <w:r w:rsidRPr="007D4A8E">
        <w:rPr>
          <w:rFonts w:ascii="Arial" w:hAnsi="Arial" w:cs="Arial"/>
          <w:sz w:val="19"/>
          <w:szCs w:val="19"/>
        </w:rPr>
        <w:t xml:space="preserve"> De conformidad con el artículo </w:t>
      </w:r>
      <w:r w:rsidRPr="007D4A8E">
        <w:rPr>
          <w:rStyle w:val="Textoennegrita"/>
          <w:rFonts w:ascii="Arial" w:hAnsi="Arial" w:cs="Arial"/>
          <w:b w:val="0"/>
          <w:bCs w:val="0"/>
          <w:color w:val="333333"/>
          <w:sz w:val="19"/>
          <w:szCs w:val="19"/>
          <w:shd w:val="clear" w:color="auto" w:fill="FFFFFF"/>
        </w:rPr>
        <w:t>2.2.1.2.3.1.5.</w:t>
      </w:r>
      <w:r w:rsidRPr="007D4A8E">
        <w:rPr>
          <w:rFonts w:ascii="Arial" w:hAnsi="Arial" w:cs="Arial"/>
          <w:color w:val="333333"/>
          <w:sz w:val="19"/>
          <w:szCs w:val="19"/>
          <w:shd w:val="clear" w:color="auto" w:fill="FFFFFF"/>
        </w:rPr>
        <w:t xml:space="preserve"> del Decreto 1082 de 2015 </w:t>
      </w:r>
      <w:r w:rsidRPr="007D4A8E">
        <w:rPr>
          <w:rFonts w:ascii="Arial" w:hAnsi="Arial" w:cs="Arial"/>
          <w:color w:val="000000" w:themeColor="text1"/>
          <w:sz w:val="19"/>
          <w:szCs w:val="19"/>
        </w:rPr>
        <w:t>«</w:t>
      </w:r>
      <w:r w:rsidRPr="007D4A8E">
        <w:rPr>
          <w:rFonts w:ascii="Arial" w:hAnsi="Arial" w:cs="Arial"/>
          <w:color w:val="333333"/>
          <w:sz w:val="19"/>
          <w:szCs w:val="19"/>
          <w:shd w:val="clear" w:color="auto" w:fill="FFFFFF"/>
        </w:rPr>
        <w:t>La responsabilidad extracontractual de la administración derivada de las actuaciones, hechos u omisiones de sus contratistas o subcontratistas solamente puede ser amparada con un contrato de seguro</w:t>
      </w:r>
      <w:r w:rsidRPr="007D4A8E">
        <w:rPr>
          <w:rFonts w:ascii="Arial" w:hAnsi="Arial" w:cs="Arial"/>
          <w:color w:val="000000" w:themeColor="text1"/>
          <w:sz w:val="19"/>
          <w:szCs w:val="19"/>
        </w:rPr>
        <w:t>»</w:t>
      </w:r>
      <w:r w:rsidRPr="007D4A8E">
        <w:rPr>
          <w:rFonts w:ascii="Arial" w:hAnsi="Arial" w:cs="Arial"/>
          <w:color w:val="333333"/>
          <w:sz w:val="19"/>
          <w:szCs w:val="19"/>
          <w:shd w:val="clear" w:color="auto" w:fill="FFFFFF"/>
        </w:rPr>
        <w:t>.</w:t>
      </w:r>
    </w:p>
    <w:p w14:paraId="34B4F5B5" w14:textId="77777777" w:rsidR="008F6CB8" w:rsidRPr="007D4A8E" w:rsidRDefault="008F6CB8" w:rsidP="00472485">
      <w:pPr>
        <w:pStyle w:val="Textonotapie"/>
        <w:jc w:val="both"/>
        <w:rPr>
          <w:rFonts w:ascii="Arial" w:hAnsi="Arial" w:cs="Arial"/>
          <w:sz w:val="19"/>
          <w:szCs w:val="19"/>
        </w:rPr>
      </w:pPr>
    </w:p>
  </w:footnote>
  <w:footnote w:id="8">
    <w:p w14:paraId="55AD53B1" w14:textId="15F67646" w:rsidR="008F6CB8" w:rsidRPr="007D4A8E" w:rsidRDefault="008F6CB8" w:rsidP="00472485">
      <w:pPr>
        <w:pStyle w:val="Textonotapie"/>
        <w:ind w:firstLine="709"/>
        <w:jc w:val="both"/>
        <w:rPr>
          <w:rFonts w:ascii="Arial" w:hAnsi="Arial" w:cs="Arial"/>
          <w:color w:val="000000" w:themeColor="text1"/>
          <w:sz w:val="19"/>
          <w:szCs w:val="19"/>
        </w:rPr>
      </w:pPr>
      <w:r w:rsidRPr="007D4A8E">
        <w:rPr>
          <w:rStyle w:val="Refdenotaalpie"/>
          <w:rFonts w:ascii="Arial" w:hAnsi="Arial" w:cs="Arial"/>
          <w:sz w:val="19"/>
          <w:szCs w:val="19"/>
        </w:rPr>
        <w:footnoteRef/>
      </w:r>
      <w:r w:rsidRPr="007D4A8E">
        <w:rPr>
          <w:rFonts w:ascii="Arial" w:hAnsi="Arial" w:cs="Arial"/>
          <w:sz w:val="19"/>
          <w:szCs w:val="19"/>
        </w:rPr>
        <w:t xml:space="preserve"> </w:t>
      </w:r>
      <w:r w:rsidRPr="007D4A8E">
        <w:rPr>
          <w:rFonts w:ascii="Arial" w:hAnsi="Arial" w:cs="Arial"/>
          <w:color w:val="000000" w:themeColor="text1"/>
          <w:sz w:val="19"/>
          <w:szCs w:val="19"/>
        </w:rPr>
        <w:t xml:space="preserve">Consejo de Estado, Sección Tercera, Subsección A. Sentencia del 14 de junio del 2019. Radicación número: </w:t>
      </w:r>
      <w:r w:rsidRPr="007D4A8E">
        <w:rPr>
          <w:rFonts w:ascii="Arial" w:hAnsi="Arial" w:cs="Arial"/>
          <w:color w:val="000000"/>
          <w:sz w:val="19"/>
          <w:szCs w:val="19"/>
        </w:rPr>
        <w:t>11001 03 26 000 2009 00047 00 (36860)</w:t>
      </w:r>
      <w:r w:rsidRPr="007D4A8E">
        <w:rPr>
          <w:rFonts w:ascii="Arial" w:hAnsi="Arial" w:cs="Arial"/>
          <w:bCs/>
          <w:color w:val="000000" w:themeColor="text1"/>
          <w:sz w:val="19"/>
          <w:szCs w:val="19"/>
          <w:lang w:val="es-CO"/>
        </w:rPr>
        <w:t xml:space="preserve">. </w:t>
      </w:r>
      <w:proofErr w:type="spellStart"/>
      <w:r w:rsidRPr="007D4A8E">
        <w:rPr>
          <w:rFonts w:ascii="Arial" w:hAnsi="Arial" w:cs="Arial"/>
          <w:color w:val="000000" w:themeColor="text1"/>
          <w:sz w:val="19"/>
          <w:szCs w:val="19"/>
        </w:rPr>
        <w:t>C.P</w:t>
      </w:r>
      <w:proofErr w:type="spellEnd"/>
      <w:r w:rsidRPr="007D4A8E">
        <w:rPr>
          <w:rFonts w:ascii="Arial" w:hAnsi="Arial" w:cs="Arial"/>
          <w:color w:val="000000" w:themeColor="text1"/>
          <w:sz w:val="19"/>
          <w:szCs w:val="19"/>
        </w:rPr>
        <w:t>: Carlos Alberto Zambrano Barrera.</w:t>
      </w:r>
    </w:p>
    <w:p w14:paraId="2B2411C1" w14:textId="77777777" w:rsidR="008F6CB8" w:rsidRPr="007D4A8E" w:rsidRDefault="008F6CB8" w:rsidP="00472485">
      <w:pPr>
        <w:pStyle w:val="Textonotapie"/>
        <w:jc w:val="both"/>
        <w:rPr>
          <w:rFonts w:ascii="Arial" w:hAnsi="Arial" w:cs="Arial"/>
          <w:sz w:val="19"/>
          <w:szCs w:val="19"/>
        </w:rPr>
      </w:pPr>
    </w:p>
  </w:footnote>
  <w:footnote w:id="9">
    <w:p w14:paraId="017D5BA8" w14:textId="45DEF492" w:rsidR="008F6CB8" w:rsidRPr="007D4A8E" w:rsidRDefault="008F6CB8" w:rsidP="00472485">
      <w:pPr>
        <w:pStyle w:val="Textonotapie"/>
        <w:ind w:firstLine="709"/>
        <w:jc w:val="both"/>
        <w:rPr>
          <w:rFonts w:ascii="Arial" w:hAnsi="Arial" w:cs="Arial"/>
          <w:sz w:val="19"/>
          <w:szCs w:val="19"/>
          <w:lang w:val="es-CO"/>
        </w:rPr>
      </w:pPr>
      <w:r w:rsidRPr="007D4A8E">
        <w:rPr>
          <w:rStyle w:val="Refdenotaalpie"/>
          <w:rFonts w:ascii="Arial" w:hAnsi="Arial" w:cs="Arial"/>
          <w:sz w:val="19"/>
          <w:szCs w:val="19"/>
        </w:rPr>
        <w:footnoteRef/>
      </w:r>
      <w:r w:rsidRPr="007D4A8E">
        <w:rPr>
          <w:rFonts w:ascii="Arial" w:hAnsi="Arial" w:cs="Arial"/>
          <w:sz w:val="19"/>
          <w:szCs w:val="19"/>
        </w:rPr>
        <w:t xml:space="preserve"> </w:t>
      </w:r>
      <w:r w:rsidRPr="007D4A8E">
        <w:rPr>
          <w:rFonts w:ascii="Arial" w:hAnsi="Arial" w:cs="Arial"/>
          <w:color w:val="000000" w:themeColor="text1"/>
          <w:sz w:val="19"/>
          <w:szCs w:val="19"/>
        </w:rPr>
        <w:t xml:space="preserve">Consejo de Estado, Sección Segunda, Subsección A. Sentencia del 25 de enero del 2018. Radicación número: </w:t>
      </w:r>
      <w:r w:rsidRPr="007D4A8E">
        <w:rPr>
          <w:rFonts w:ascii="Arial" w:hAnsi="Arial" w:cs="Arial"/>
          <w:bCs/>
          <w:color w:val="000000" w:themeColor="text1"/>
          <w:sz w:val="19"/>
          <w:szCs w:val="19"/>
          <w:lang w:val="es-CO"/>
        </w:rPr>
        <w:t>11001-03-25-000-2011-00489-00(1924-11).</w:t>
      </w:r>
      <w:r w:rsidRPr="007D4A8E">
        <w:rPr>
          <w:rFonts w:ascii="Arial" w:hAnsi="Arial" w:cs="Arial"/>
          <w:b/>
          <w:color w:val="000000" w:themeColor="text1"/>
          <w:sz w:val="19"/>
          <w:szCs w:val="19"/>
          <w:lang w:val="es-CO"/>
        </w:rPr>
        <w:t xml:space="preserve"> </w:t>
      </w:r>
      <w:proofErr w:type="spellStart"/>
      <w:r w:rsidRPr="007D4A8E">
        <w:rPr>
          <w:rFonts w:ascii="Arial" w:hAnsi="Arial" w:cs="Arial"/>
          <w:color w:val="000000" w:themeColor="text1"/>
          <w:sz w:val="19"/>
          <w:szCs w:val="19"/>
        </w:rPr>
        <w:t>C.P</w:t>
      </w:r>
      <w:proofErr w:type="spellEnd"/>
      <w:r w:rsidRPr="007D4A8E">
        <w:rPr>
          <w:rFonts w:ascii="Arial" w:hAnsi="Arial" w:cs="Arial"/>
          <w:color w:val="000000" w:themeColor="text1"/>
          <w:sz w:val="19"/>
          <w:szCs w:val="19"/>
        </w:rPr>
        <w:t xml:space="preserve">: Gabriel Valbuena </w:t>
      </w:r>
      <w:proofErr w:type="spellStart"/>
      <w:r w:rsidRPr="007D4A8E">
        <w:rPr>
          <w:rFonts w:ascii="Arial" w:hAnsi="Arial" w:cs="Arial"/>
          <w:color w:val="000000" w:themeColor="text1"/>
          <w:sz w:val="19"/>
          <w:szCs w:val="19"/>
        </w:rPr>
        <w:t>Hernandez</w:t>
      </w:r>
      <w:proofErr w:type="spellEnd"/>
    </w:p>
  </w:footnote>
  <w:footnote w:id="10">
    <w:p w14:paraId="32501BAA" w14:textId="653DDE53" w:rsidR="008F6CB8" w:rsidRPr="007D4A8E" w:rsidRDefault="008F6CB8" w:rsidP="00472485">
      <w:pPr>
        <w:pStyle w:val="Textonotapie"/>
        <w:ind w:firstLine="708"/>
        <w:jc w:val="both"/>
        <w:rPr>
          <w:rFonts w:ascii="Arial" w:hAnsi="Arial" w:cs="Arial"/>
          <w:color w:val="000000" w:themeColor="text1"/>
          <w:sz w:val="19"/>
          <w:szCs w:val="19"/>
          <w:lang w:val="es-CO"/>
        </w:rPr>
      </w:pPr>
      <w:r w:rsidRPr="007D4A8E">
        <w:rPr>
          <w:rStyle w:val="Refdenotaalpie"/>
          <w:rFonts w:ascii="Arial" w:hAnsi="Arial" w:cs="Arial"/>
          <w:color w:val="000000" w:themeColor="text1"/>
          <w:sz w:val="19"/>
          <w:szCs w:val="19"/>
        </w:rPr>
        <w:footnoteRef/>
      </w:r>
      <w:r w:rsidRPr="007D4A8E">
        <w:rPr>
          <w:rFonts w:ascii="Arial" w:hAnsi="Arial" w:cs="Arial"/>
          <w:color w:val="000000" w:themeColor="text1"/>
          <w:sz w:val="19"/>
          <w:szCs w:val="19"/>
        </w:rPr>
        <w:t xml:space="preserve"> Disponible en: </w:t>
      </w:r>
      <w:hyperlink r:id="rId1" w:history="1">
        <w:r w:rsidRPr="007D4A8E">
          <w:rPr>
            <w:rStyle w:val="Hipervnculo"/>
            <w:rFonts w:ascii="Arial" w:hAnsi="Arial" w:cs="Arial"/>
            <w:color w:val="auto"/>
            <w:sz w:val="19"/>
            <w:szCs w:val="19"/>
          </w:rPr>
          <w:t>https://colombiacompra.gov.co/sites/cce_public/files/cce_step/cce-sec-gi-01provpcgestioncontractual07-09-2020_0.pdf</w:t>
        </w:r>
      </w:hyperlink>
      <w:r w:rsidRPr="007D4A8E">
        <w:rPr>
          <w:rFonts w:ascii="Arial" w:hAnsi="Arial" w:cs="Arial"/>
          <w:sz w:val="19"/>
          <w:szCs w:val="19"/>
        </w:rPr>
        <w:t xml:space="preserve"> </w:t>
      </w:r>
    </w:p>
  </w:footnote>
  <w:footnote w:id="11">
    <w:p w14:paraId="464221EC" w14:textId="77777777" w:rsidR="008F6CB8" w:rsidRPr="007D4A8E" w:rsidRDefault="008F6CB8" w:rsidP="00472485">
      <w:pPr>
        <w:pStyle w:val="Textonotapie"/>
        <w:ind w:firstLine="708"/>
        <w:jc w:val="both"/>
        <w:rPr>
          <w:rFonts w:ascii="Arial" w:hAnsi="Arial" w:cs="Arial"/>
          <w:color w:val="000000" w:themeColor="text1"/>
          <w:sz w:val="19"/>
          <w:szCs w:val="19"/>
        </w:rPr>
      </w:pPr>
    </w:p>
    <w:p w14:paraId="3FF9F2FD" w14:textId="1CB92195" w:rsidR="008F6CB8" w:rsidRPr="007D4A8E" w:rsidRDefault="008F6CB8" w:rsidP="00472485">
      <w:pPr>
        <w:pStyle w:val="Textonotapie"/>
        <w:tabs>
          <w:tab w:val="left" w:pos="709"/>
        </w:tabs>
        <w:ind w:firstLine="708"/>
        <w:jc w:val="both"/>
        <w:rPr>
          <w:rFonts w:ascii="Arial" w:hAnsi="Arial" w:cs="Arial"/>
          <w:sz w:val="19"/>
          <w:szCs w:val="19"/>
          <w:lang w:val="es-CO"/>
        </w:rPr>
      </w:pPr>
      <w:r w:rsidRPr="007D4A8E">
        <w:rPr>
          <w:rStyle w:val="Refdenotaalpie"/>
          <w:rFonts w:ascii="Arial" w:hAnsi="Arial" w:cs="Arial"/>
          <w:sz w:val="19"/>
          <w:szCs w:val="19"/>
        </w:rPr>
        <w:footnoteRef/>
      </w:r>
      <w:r>
        <w:rPr>
          <w:rFonts w:ascii="Arial" w:hAnsi="Arial" w:cs="Arial"/>
          <w:sz w:val="19"/>
          <w:szCs w:val="19"/>
          <w:lang w:val="es-CO"/>
        </w:rPr>
        <w:t xml:space="preserve"> </w:t>
      </w:r>
      <w:r w:rsidRPr="007D4A8E">
        <w:rPr>
          <w:rFonts w:ascii="Arial" w:hAnsi="Arial" w:cs="Arial"/>
          <w:sz w:val="19"/>
          <w:szCs w:val="19"/>
          <w:lang w:val="es-CO"/>
        </w:rPr>
        <w:t xml:space="preserve">Disponible en: </w:t>
      </w:r>
      <w:hyperlink r:id="rId2" w:history="1">
        <w:r w:rsidRPr="007D4A8E">
          <w:rPr>
            <w:rStyle w:val="Hipervnculo"/>
            <w:rFonts w:ascii="Arial" w:hAnsi="Arial" w:cs="Arial"/>
            <w:color w:val="auto"/>
            <w:sz w:val="19"/>
            <w:szCs w:val="19"/>
            <w:lang w:val="es-CO"/>
          </w:rPr>
          <w:t>https://colombiacompra.gov.co/sites/cce_public/files/cce_step/20190821guiagcgestioncontractualentidadestatalv2.pdf</w:t>
        </w:r>
      </w:hyperlink>
      <w:r w:rsidRPr="007D4A8E">
        <w:rPr>
          <w:rFonts w:ascii="Arial" w:hAnsi="Arial" w:cs="Arial"/>
          <w:sz w:val="19"/>
          <w:szCs w:val="19"/>
          <w:lang w:val="es-CO"/>
        </w:rPr>
        <w:t xml:space="preserve"> </w:t>
      </w:r>
    </w:p>
    <w:p w14:paraId="067BA42D" w14:textId="77777777" w:rsidR="008F6CB8" w:rsidRPr="007D4A8E" w:rsidRDefault="008F6CB8" w:rsidP="00472485">
      <w:pPr>
        <w:pStyle w:val="Textonotapie"/>
        <w:tabs>
          <w:tab w:val="left" w:pos="709"/>
        </w:tabs>
        <w:ind w:firstLine="708"/>
        <w:jc w:val="both"/>
        <w:rPr>
          <w:rFonts w:ascii="Arial" w:hAnsi="Arial" w:cs="Arial"/>
          <w:color w:val="000000" w:themeColor="text1"/>
          <w:sz w:val="19"/>
          <w:szCs w:val="19"/>
          <w:u w:val="single"/>
        </w:rPr>
      </w:pPr>
    </w:p>
  </w:footnote>
  <w:footnote w:id="12">
    <w:p w14:paraId="3D1ECC49" w14:textId="5256839B" w:rsidR="008F6CB8" w:rsidRPr="004E2047" w:rsidRDefault="008F6CB8" w:rsidP="004E2047">
      <w:pPr>
        <w:pStyle w:val="Textonotapie"/>
        <w:ind w:firstLine="709"/>
        <w:jc w:val="both"/>
        <w:rPr>
          <w:rFonts w:ascii="Arial" w:hAnsi="Arial" w:cs="Arial"/>
          <w:sz w:val="19"/>
          <w:szCs w:val="19"/>
          <w:lang w:val="es-CO"/>
        </w:rPr>
      </w:pPr>
      <w:r w:rsidRPr="004E2047">
        <w:rPr>
          <w:rStyle w:val="Refdenotaalpie"/>
          <w:rFonts w:ascii="Arial" w:hAnsi="Arial" w:cs="Arial"/>
        </w:rPr>
        <w:footnoteRef/>
      </w:r>
      <w:r w:rsidRPr="004E2047">
        <w:rPr>
          <w:rFonts w:ascii="Arial" w:hAnsi="Arial" w:cs="Arial"/>
        </w:rPr>
        <w:t xml:space="preserve"> </w:t>
      </w:r>
      <w:bookmarkStart w:id="6" w:name="1046"/>
      <w:r w:rsidRPr="004E2047">
        <w:rPr>
          <w:rFonts w:ascii="Arial" w:hAnsi="Arial" w:cs="Arial"/>
          <w:color w:val="000000" w:themeColor="text1"/>
          <w:sz w:val="22"/>
          <w:szCs w:val="22"/>
        </w:rPr>
        <w:t>«</w:t>
      </w:r>
      <w:r w:rsidRPr="004E2047">
        <w:rPr>
          <w:rFonts w:ascii="Arial" w:hAnsi="Arial" w:cs="Arial"/>
          <w:sz w:val="19"/>
          <w:szCs w:val="19"/>
          <w:lang w:val="es-CO"/>
        </w:rPr>
        <w:t>Artículo 1046.</w:t>
      </w:r>
      <w:r>
        <w:rPr>
          <w:rFonts w:ascii="Arial" w:hAnsi="Arial" w:cs="Arial"/>
          <w:sz w:val="19"/>
          <w:szCs w:val="19"/>
          <w:lang w:val="es-CO"/>
        </w:rPr>
        <w:t xml:space="preserve"> </w:t>
      </w:r>
      <w:r w:rsidRPr="004E2047">
        <w:rPr>
          <w:rFonts w:ascii="Arial" w:hAnsi="Arial" w:cs="Arial"/>
          <w:sz w:val="19"/>
          <w:szCs w:val="19"/>
          <w:lang w:val="es-CO"/>
        </w:rPr>
        <w:t xml:space="preserve">Prueba </w:t>
      </w:r>
      <w:r>
        <w:rPr>
          <w:rFonts w:ascii="Arial" w:hAnsi="Arial" w:cs="Arial"/>
          <w:sz w:val="19"/>
          <w:szCs w:val="19"/>
          <w:lang w:val="es-CO"/>
        </w:rPr>
        <w:t>d</w:t>
      </w:r>
      <w:r w:rsidRPr="004E2047">
        <w:rPr>
          <w:rFonts w:ascii="Arial" w:hAnsi="Arial" w:cs="Arial"/>
          <w:sz w:val="19"/>
          <w:szCs w:val="19"/>
          <w:lang w:val="es-CO"/>
        </w:rPr>
        <w:t xml:space="preserve">el Contrato </w:t>
      </w:r>
      <w:r>
        <w:rPr>
          <w:rFonts w:ascii="Arial" w:hAnsi="Arial" w:cs="Arial"/>
          <w:sz w:val="19"/>
          <w:szCs w:val="19"/>
          <w:lang w:val="es-CO"/>
        </w:rPr>
        <w:t>D</w:t>
      </w:r>
      <w:r w:rsidRPr="004E2047">
        <w:rPr>
          <w:rFonts w:ascii="Arial" w:hAnsi="Arial" w:cs="Arial"/>
          <w:sz w:val="19"/>
          <w:szCs w:val="19"/>
          <w:lang w:val="es-CO"/>
        </w:rPr>
        <w:t>e Seguro - Póliza.</w:t>
      </w:r>
      <w:bookmarkEnd w:id="6"/>
      <w:r w:rsidRPr="004E2047">
        <w:rPr>
          <w:rFonts w:ascii="Arial" w:hAnsi="Arial" w:cs="Arial"/>
          <w:sz w:val="19"/>
          <w:szCs w:val="19"/>
          <w:lang w:val="es-CO"/>
        </w:rPr>
        <w:t> </w:t>
      </w:r>
      <w:r>
        <w:rPr>
          <w:rFonts w:ascii="Arial" w:hAnsi="Arial" w:cs="Arial"/>
          <w:sz w:val="19"/>
          <w:szCs w:val="19"/>
          <w:lang w:val="es-CO"/>
        </w:rPr>
        <w:t>[</w:t>
      </w:r>
      <w:r w:rsidRPr="004E2047">
        <w:rPr>
          <w:rFonts w:ascii="Arial" w:hAnsi="Arial" w:cs="Arial"/>
          <w:sz w:val="19"/>
          <w:szCs w:val="19"/>
          <w:lang w:val="es-CO"/>
        </w:rPr>
        <w:t xml:space="preserve">Artículo subrogado por el </w:t>
      </w:r>
      <w:r w:rsidRPr="005F39F2">
        <w:rPr>
          <w:rFonts w:ascii="Arial" w:hAnsi="Arial" w:cs="Arial"/>
          <w:sz w:val="19"/>
          <w:szCs w:val="19"/>
          <w:lang w:val="es-CO"/>
        </w:rPr>
        <w:t>artículo </w:t>
      </w:r>
      <w:hyperlink r:id="rId3" w:anchor="3" w:history="1">
        <w:r w:rsidRPr="005F39F2">
          <w:rPr>
            <w:rStyle w:val="Hipervnculo"/>
            <w:rFonts w:ascii="Arial" w:hAnsi="Arial" w:cs="Arial"/>
            <w:color w:val="auto"/>
            <w:sz w:val="19"/>
            <w:szCs w:val="19"/>
            <w:u w:val="none"/>
            <w:lang w:val="es-CO"/>
          </w:rPr>
          <w:t>3</w:t>
        </w:r>
      </w:hyperlink>
      <w:r w:rsidRPr="005F39F2">
        <w:rPr>
          <w:rFonts w:ascii="Arial" w:hAnsi="Arial" w:cs="Arial"/>
          <w:sz w:val="19"/>
          <w:szCs w:val="19"/>
          <w:lang w:val="es-CO"/>
        </w:rPr>
        <w:t>o.</w:t>
      </w:r>
      <w:r w:rsidRPr="004E2047">
        <w:rPr>
          <w:rFonts w:ascii="Arial" w:hAnsi="Arial" w:cs="Arial"/>
          <w:sz w:val="19"/>
          <w:szCs w:val="19"/>
          <w:lang w:val="es-CO"/>
        </w:rPr>
        <w:t xml:space="preserve"> de la Ley 389 de 1997. El nuevo texto es el siguiente:</w:t>
      </w:r>
      <w:r>
        <w:rPr>
          <w:rFonts w:ascii="Arial" w:hAnsi="Arial" w:cs="Arial"/>
          <w:sz w:val="19"/>
          <w:szCs w:val="19"/>
          <w:lang w:val="es-CO"/>
        </w:rPr>
        <w:t>]</w:t>
      </w:r>
      <w:r w:rsidRPr="004E2047">
        <w:rPr>
          <w:rFonts w:ascii="Arial" w:hAnsi="Arial" w:cs="Arial"/>
          <w:sz w:val="19"/>
          <w:szCs w:val="19"/>
          <w:lang w:val="es-CO"/>
        </w:rPr>
        <w:t xml:space="preserve"> El contrato de seguro se probará por escrito o por confesión.</w:t>
      </w:r>
    </w:p>
    <w:p w14:paraId="618FD4F9" w14:textId="39102F5F" w:rsidR="008F6CB8" w:rsidRPr="004E2047" w:rsidRDefault="008F6CB8" w:rsidP="004E2047">
      <w:pPr>
        <w:pStyle w:val="Textonotapie"/>
        <w:ind w:firstLine="709"/>
        <w:jc w:val="both"/>
        <w:rPr>
          <w:rFonts w:ascii="Arial" w:hAnsi="Arial" w:cs="Arial"/>
          <w:sz w:val="19"/>
          <w:szCs w:val="19"/>
          <w:lang w:val="es-CO"/>
        </w:rPr>
      </w:pPr>
      <w:proofErr w:type="gramStart"/>
      <w:r w:rsidRPr="00FF109C">
        <w:rPr>
          <w:rFonts w:ascii="Arial" w:hAnsi="Arial" w:cs="Arial"/>
          <w:color w:val="000000" w:themeColor="text1"/>
          <w:sz w:val="22"/>
          <w:szCs w:val="22"/>
        </w:rPr>
        <w:t>»</w:t>
      </w:r>
      <w:r w:rsidRPr="004E2047">
        <w:rPr>
          <w:rFonts w:ascii="Arial" w:hAnsi="Arial" w:cs="Arial"/>
          <w:sz w:val="19"/>
          <w:szCs w:val="19"/>
          <w:lang w:val="es-CO"/>
        </w:rPr>
        <w:t>Con</w:t>
      </w:r>
      <w:proofErr w:type="gramEnd"/>
      <w:r w:rsidRPr="004E2047">
        <w:rPr>
          <w:rFonts w:ascii="Arial" w:hAnsi="Arial" w:cs="Arial"/>
          <w:sz w:val="19"/>
          <w:szCs w:val="19"/>
          <w:lang w:val="es-CO"/>
        </w:rPr>
        <w:t xml:space="preserve"> fines exclusivamente probatorios, el asegurador está obligado a entregar en su original, al tomador, dentro de los quince días siguientes a la fecha de su celebración el documento contentivo del contrato de seguro, el cual se denomina póliza, el que deberá redactarse en castellano y firmarse por el asegurador.</w:t>
      </w:r>
    </w:p>
    <w:p w14:paraId="65EA4718" w14:textId="3CF63484" w:rsidR="008F6CB8" w:rsidRPr="004E2047" w:rsidRDefault="008F6CB8" w:rsidP="004E2047">
      <w:pPr>
        <w:pStyle w:val="Textonotapie"/>
        <w:ind w:firstLine="709"/>
        <w:jc w:val="both"/>
        <w:rPr>
          <w:rFonts w:ascii="Arial" w:hAnsi="Arial" w:cs="Arial"/>
          <w:sz w:val="19"/>
          <w:szCs w:val="19"/>
          <w:lang w:val="es-CO"/>
        </w:rPr>
      </w:pPr>
      <w:proofErr w:type="gramStart"/>
      <w:r w:rsidRPr="00FF109C">
        <w:rPr>
          <w:rFonts w:ascii="Arial" w:hAnsi="Arial" w:cs="Arial"/>
          <w:color w:val="000000" w:themeColor="text1"/>
          <w:sz w:val="22"/>
          <w:szCs w:val="22"/>
        </w:rPr>
        <w:t>»</w:t>
      </w:r>
      <w:r w:rsidRPr="004E2047">
        <w:rPr>
          <w:rFonts w:ascii="Arial" w:hAnsi="Arial" w:cs="Arial"/>
          <w:sz w:val="19"/>
          <w:szCs w:val="19"/>
          <w:lang w:val="es-CO"/>
        </w:rPr>
        <w:t>La</w:t>
      </w:r>
      <w:proofErr w:type="gramEnd"/>
      <w:r w:rsidRPr="004E2047">
        <w:rPr>
          <w:rFonts w:ascii="Arial" w:hAnsi="Arial" w:cs="Arial"/>
          <w:sz w:val="19"/>
          <w:szCs w:val="19"/>
          <w:lang w:val="es-CO"/>
        </w:rPr>
        <w:t xml:space="preserve"> Superintendencia Bancaria señalará los ramos y la clase de contratos que se redacten en idioma extranjero.</w:t>
      </w:r>
    </w:p>
    <w:p w14:paraId="67B66079" w14:textId="5DB06D9C" w:rsidR="008F6CB8" w:rsidRPr="004E2047" w:rsidRDefault="008F6CB8" w:rsidP="004E2047">
      <w:pPr>
        <w:pStyle w:val="Textonotapie"/>
        <w:ind w:firstLine="709"/>
        <w:jc w:val="both"/>
        <w:rPr>
          <w:rFonts w:ascii="Arial" w:hAnsi="Arial" w:cs="Arial"/>
          <w:sz w:val="19"/>
          <w:szCs w:val="19"/>
          <w:lang w:val="es-CO"/>
        </w:rPr>
      </w:pPr>
      <w:proofErr w:type="gramStart"/>
      <w:r w:rsidRPr="004E2047">
        <w:rPr>
          <w:rFonts w:ascii="Arial" w:hAnsi="Arial" w:cs="Arial"/>
          <w:color w:val="000000" w:themeColor="text1"/>
          <w:sz w:val="22"/>
          <w:szCs w:val="22"/>
        </w:rPr>
        <w:t>»</w:t>
      </w:r>
      <w:r w:rsidRPr="004E2047">
        <w:rPr>
          <w:rFonts w:ascii="Arial" w:hAnsi="Arial" w:cs="Arial"/>
          <w:sz w:val="19"/>
          <w:szCs w:val="19"/>
          <w:lang w:val="es-CO"/>
        </w:rPr>
        <w:t>Parágrafo</w:t>
      </w:r>
      <w:proofErr w:type="gramEnd"/>
      <w:r w:rsidRPr="00881FC0">
        <w:rPr>
          <w:rFonts w:ascii="Arial" w:hAnsi="Arial" w:cs="Arial"/>
          <w:sz w:val="19"/>
          <w:szCs w:val="19"/>
          <w:lang w:val="es-CO"/>
        </w:rPr>
        <w:t>.</w:t>
      </w:r>
      <w:r w:rsidRPr="004E2047">
        <w:rPr>
          <w:rFonts w:ascii="Arial" w:hAnsi="Arial" w:cs="Arial"/>
          <w:sz w:val="19"/>
          <w:szCs w:val="19"/>
          <w:lang w:val="es-CO"/>
        </w:rPr>
        <w:t> El asegurador está también obligado a librar a petición y a costa del tomador, del asegurado o del beneficiario duplicados o copias de la póliza</w:t>
      </w:r>
      <w:r w:rsidRPr="00FF109C">
        <w:rPr>
          <w:rFonts w:ascii="Arial" w:hAnsi="Arial" w:cs="Arial"/>
          <w:color w:val="000000" w:themeColor="text1"/>
          <w:sz w:val="22"/>
          <w:szCs w:val="22"/>
        </w:rPr>
        <w:t>»</w:t>
      </w:r>
      <w:r>
        <w:rPr>
          <w:rFonts w:ascii="Arial" w:hAnsi="Arial" w:cs="Arial"/>
          <w:color w:val="000000" w:themeColor="text1"/>
          <w:sz w:val="22"/>
          <w:szCs w:val="22"/>
        </w:rPr>
        <w:t>.</w:t>
      </w:r>
    </w:p>
    <w:p w14:paraId="22DD77DF" w14:textId="5A9FEC5B" w:rsidR="008F6CB8" w:rsidRPr="004E2047" w:rsidRDefault="008F6CB8">
      <w:pPr>
        <w:pStyle w:val="Textonotapie"/>
        <w:rPr>
          <w:lang w:val="es-CO"/>
        </w:rPr>
      </w:pPr>
    </w:p>
  </w:footnote>
  <w:footnote w:id="13">
    <w:p w14:paraId="7A74FFF8" w14:textId="77777777" w:rsidR="008F6CB8" w:rsidRPr="00DE5B4E" w:rsidRDefault="008F6CB8" w:rsidP="00AC073C">
      <w:pPr>
        <w:pStyle w:val="Textonotapie"/>
        <w:ind w:firstLine="708"/>
        <w:jc w:val="both"/>
        <w:rPr>
          <w:rFonts w:ascii="Arial" w:hAnsi="Arial" w:cs="Arial"/>
          <w:sz w:val="19"/>
          <w:szCs w:val="19"/>
        </w:rPr>
      </w:pPr>
      <w:r w:rsidRPr="00DE5B4E">
        <w:rPr>
          <w:rStyle w:val="Refdenotaalpie"/>
          <w:rFonts w:ascii="Arial" w:hAnsi="Arial" w:cs="Arial"/>
          <w:sz w:val="19"/>
          <w:szCs w:val="19"/>
        </w:rPr>
        <w:footnoteRef/>
      </w:r>
      <w:r w:rsidRPr="00DE5B4E">
        <w:rPr>
          <w:rFonts w:ascii="Arial" w:hAnsi="Arial" w:cs="Arial"/>
          <w:sz w:val="19"/>
          <w:szCs w:val="19"/>
        </w:rPr>
        <w:t xml:space="preserve"> La norma citada dispone: «Artículo 2.2.1.2.3.1.7. Garantía de cumplimiento. La garantía de cumplimiento del contrato debe cubrir:</w:t>
      </w:r>
    </w:p>
    <w:p w14:paraId="758CCCB2" w14:textId="77777777" w:rsidR="008F6CB8" w:rsidRPr="00DE5B4E" w:rsidRDefault="008F6CB8" w:rsidP="00AC073C">
      <w:pPr>
        <w:pStyle w:val="Textonotapie"/>
        <w:ind w:firstLine="708"/>
        <w:jc w:val="both"/>
        <w:rPr>
          <w:rFonts w:ascii="Arial" w:hAnsi="Arial" w:cs="Arial"/>
          <w:sz w:val="19"/>
          <w:szCs w:val="19"/>
        </w:rPr>
      </w:pPr>
      <w:r w:rsidRPr="00DE5B4E">
        <w:rPr>
          <w:rFonts w:ascii="Arial" w:hAnsi="Arial" w:cs="Arial"/>
          <w:sz w:val="19"/>
          <w:szCs w:val="19"/>
        </w:rPr>
        <w:t>»1.    Buen manejo y correcta inversión del anticipo. Este amparo cubre los perjuicios sufridos por la Entidad Estatal con ocasión de: (i) la no inversión del anticipo; (</w:t>
      </w:r>
      <w:proofErr w:type="spellStart"/>
      <w:r w:rsidRPr="00DE5B4E">
        <w:rPr>
          <w:rFonts w:ascii="Arial" w:hAnsi="Arial" w:cs="Arial"/>
          <w:sz w:val="19"/>
          <w:szCs w:val="19"/>
        </w:rPr>
        <w:t>ii</w:t>
      </w:r>
      <w:proofErr w:type="spellEnd"/>
      <w:r w:rsidRPr="00DE5B4E">
        <w:rPr>
          <w:rFonts w:ascii="Arial" w:hAnsi="Arial" w:cs="Arial"/>
          <w:sz w:val="19"/>
          <w:szCs w:val="19"/>
        </w:rPr>
        <w:t>) el uso indebido del anticipo; y (</w:t>
      </w:r>
      <w:proofErr w:type="spellStart"/>
      <w:r w:rsidRPr="00DE5B4E">
        <w:rPr>
          <w:rFonts w:ascii="Arial" w:hAnsi="Arial" w:cs="Arial"/>
          <w:sz w:val="19"/>
          <w:szCs w:val="19"/>
        </w:rPr>
        <w:t>iii</w:t>
      </w:r>
      <w:proofErr w:type="spellEnd"/>
      <w:r w:rsidRPr="00DE5B4E">
        <w:rPr>
          <w:rFonts w:ascii="Arial" w:hAnsi="Arial" w:cs="Arial"/>
          <w:sz w:val="19"/>
          <w:szCs w:val="19"/>
        </w:rPr>
        <w:t>) la apropiación indebida de los recursos recibidos en calidad de anticipo.</w:t>
      </w:r>
    </w:p>
    <w:p w14:paraId="3595AF64" w14:textId="77777777" w:rsidR="008F6CB8" w:rsidRPr="00DE5B4E" w:rsidRDefault="008F6CB8" w:rsidP="00AC073C">
      <w:pPr>
        <w:pStyle w:val="Textonotapie"/>
        <w:ind w:firstLine="708"/>
        <w:jc w:val="both"/>
        <w:rPr>
          <w:rFonts w:ascii="Arial" w:hAnsi="Arial" w:cs="Arial"/>
          <w:sz w:val="19"/>
          <w:szCs w:val="19"/>
        </w:rPr>
      </w:pPr>
      <w:r w:rsidRPr="00DE5B4E">
        <w:rPr>
          <w:rFonts w:ascii="Arial" w:hAnsi="Arial" w:cs="Arial"/>
          <w:sz w:val="19"/>
          <w:szCs w:val="19"/>
        </w:rPr>
        <w:t>»2.    Devolución del pago anticipado. Este amparo cubre los perjuicios sufridos por la Entidad Estatal por la no devolución total o parcial del dinero entregado al contratista a título de pago anticipado, cuando a ello hubiere lugar.</w:t>
      </w:r>
    </w:p>
    <w:p w14:paraId="4A766A5E" w14:textId="77777777" w:rsidR="008F6CB8" w:rsidRPr="00DE5B4E" w:rsidRDefault="008F6CB8" w:rsidP="00AC073C">
      <w:pPr>
        <w:pStyle w:val="Textonotapie"/>
        <w:ind w:firstLine="708"/>
        <w:jc w:val="both"/>
        <w:rPr>
          <w:rFonts w:ascii="Arial" w:hAnsi="Arial" w:cs="Arial"/>
          <w:sz w:val="19"/>
          <w:szCs w:val="19"/>
        </w:rPr>
      </w:pPr>
      <w:r w:rsidRPr="00DE5B4E">
        <w:rPr>
          <w:rFonts w:ascii="Arial" w:hAnsi="Arial" w:cs="Arial"/>
          <w:sz w:val="19"/>
          <w:szCs w:val="19"/>
        </w:rPr>
        <w:t>»3.    Cumplimiento del contrato. Este amparo cubre a la Entidad Estatal de los perjuicios derivados de:</w:t>
      </w:r>
    </w:p>
    <w:p w14:paraId="3BDB6639" w14:textId="77777777" w:rsidR="008F6CB8" w:rsidRPr="00DE5B4E" w:rsidRDefault="008F6CB8" w:rsidP="00AC073C">
      <w:pPr>
        <w:pStyle w:val="Textonotapie"/>
        <w:ind w:firstLine="708"/>
        <w:jc w:val="both"/>
        <w:rPr>
          <w:rFonts w:ascii="Arial" w:hAnsi="Arial" w:cs="Arial"/>
          <w:sz w:val="19"/>
          <w:szCs w:val="19"/>
        </w:rPr>
      </w:pPr>
      <w:r w:rsidRPr="00DE5B4E">
        <w:rPr>
          <w:rFonts w:ascii="Arial" w:hAnsi="Arial" w:cs="Arial"/>
          <w:sz w:val="19"/>
          <w:szCs w:val="19"/>
        </w:rPr>
        <w:t>»3.1.   El incumplimiento total o parcial del contrato, cuando el incumplimiento es imputable al contratista;</w:t>
      </w:r>
    </w:p>
    <w:p w14:paraId="6AED7CE2" w14:textId="77777777" w:rsidR="008F6CB8" w:rsidRPr="00DE5B4E" w:rsidRDefault="008F6CB8" w:rsidP="00AC073C">
      <w:pPr>
        <w:pStyle w:val="Textonotapie"/>
        <w:ind w:firstLine="708"/>
        <w:jc w:val="both"/>
        <w:rPr>
          <w:rFonts w:ascii="Arial" w:hAnsi="Arial" w:cs="Arial"/>
          <w:sz w:val="19"/>
          <w:szCs w:val="19"/>
        </w:rPr>
      </w:pPr>
      <w:r w:rsidRPr="00DE5B4E">
        <w:rPr>
          <w:rFonts w:ascii="Arial" w:hAnsi="Arial" w:cs="Arial"/>
          <w:sz w:val="19"/>
          <w:szCs w:val="19"/>
        </w:rPr>
        <w:t>»3.2.   El cumplimiento tardío o defectuoso del contrato, cuando el incumplimiento es imputable al contratista;</w:t>
      </w:r>
    </w:p>
    <w:p w14:paraId="33DCE4AF" w14:textId="77777777" w:rsidR="008F6CB8" w:rsidRPr="00DE5B4E" w:rsidRDefault="008F6CB8" w:rsidP="00AC073C">
      <w:pPr>
        <w:pStyle w:val="Textonotapie"/>
        <w:ind w:firstLine="708"/>
        <w:jc w:val="both"/>
        <w:rPr>
          <w:rFonts w:ascii="Arial" w:hAnsi="Arial" w:cs="Arial"/>
          <w:sz w:val="19"/>
          <w:szCs w:val="19"/>
        </w:rPr>
      </w:pPr>
      <w:r w:rsidRPr="00DE5B4E">
        <w:rPr>
          <w:rFonts w:ascii="Arial" w:hAnsi="Arial" w:cs="Arial"/>
          <w:sz w:val="19"/>
          <w:szCs w:val="19"/>
        </w:rPr>
        <w:t>»3.3.   Los daños imputables al contratista por entregas parciales de la obra, cuando el contrato no prevé entregas parciales; y</w:t>
      </w:r>
    </w:p>
    <w:p w14:paraId="3C3DEDB5" w14:textId="77777777" w:rsidR="008F6CB8" w:rsidRPr="00DE5B4E" w:rsidRDefault="008F6CB8" w:rsidP="00AC073C">
      <w:pPr>
        <w:pStyle w:val="Textonotapie"/>
        <w:ind w:firstLine="708"/>
        <w:jc w:val="both"/>
        <w:rPr>
          <w:rFonts w:ascii="Arial" w:hAnsi="Arial" w:cs="Arial"/>
          <w:sz w:val="19"/>
          <w:szCs w:val="19"/>
        </w:rPr>
      </w:pPr>
      <w:r w:rsidRPr="00DE5B4E">
        <w:rPr>
          <w:rFonts w:ascii="Arial" w:hAnsi="Arial" w:cs="Arial"/>
          <w:sz w:val="19"/>
          <w:szCs w:val="19"/>
        </w:rPr>
        <w:t>»3.4.   El pago del valor de las multas y de la cláusula penal pecuniaria.</w:t>
      </w:r>
    </w:p>
    <w:p w14:paraId="2ED51451" w14:textId="77777777" w:rsidR="008F6CB8" w:rsidRPr="00DE5B4E" w:rsidRDefault="008F6CB8" w:rsidP="00AC073C">
      <w:pPr>
        <w:pStyle w:val="Textonotapie"/>
        <w:ind w:firstLine="708"/>
        <w:jc w:val="both"/>
        <w:rPr>
          <w:rFonts w:ascii="Arial" w:hAnsi="Arial" w:cs="Arial"/>
          <w:sz w:val="19"/>
          <w:szCs w:val="19"/>
        </w:rPr>
      </w:pPr>
      <w:r w:rsidRPr="00DE5B4E">
        <w:rPr>
          <w:rFonts w:ascii="Arial" w:hAnsi="Arial" w:cs="Arial"/>
          <w:sz w:val="19"/>
          <w:szCs w:val="19"/>
        </w:rPr>
        <w:t>»4.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w:t>
      </w:r>
    </w:p>
    <w:p w14:paraId="3F793FEB" w14:textId="77777777" w:rsidR="008F6CB8" w:rsidRPr="00DE5B4E" w:rsidRDefault="008F6CB8" w:rsidP="00AC073C">
      <w:pPr>
        <w:pStyle w:val="Textonotapie"/>
        <w:ind w:firstLine="708"/>
        <w:jc w:val="both"/>
        <w:rPr>
          <w:rFonts w:ascii="Arial" w:hAnsi="Arial" w:cs="Arial"/>
          <w:sz w:val="19"/>
          <w:szCs w:val="19"/>
        </w:rPr>
      </w:pPr>
      <w:proofErr w:type="gramStart"/>
      <w:r w:rsidRPr="00DE5B4E">
        <w:rPr>
          <w:rFonts w:ascii="Arial" w:hAnsi="Arial" w:cs="Arial"/>
          <w:sz w:val="19"/>
          <w:szCs w:val="19"/>
        </w:rPr>
        <w:t>»La</w:t>
      </w:r>
      <w:proofErr w:type="gramEnd"/>
      <w:r w:rsidRPr="00DE5B4E">
        <w:rPr>
          <w:rFonts w:ascii="Arial" w:hAnsi="Arial" w:cs="Arial"/>
          <w:sz w:val="19"/>
          <w:szCs w:val="19"/>
        </w:rPr>
        <w:t xml:space="preserve"> Entidad Estatal no debe exigir una garantía para cubrir este Riesgo en los contratos que se ejecuten fuera del territorio nacional con personal contratado bajo un régimen jurídico distinto al colombiano.</w:t>
      </w:r>
    </w:p>
    <w:p w14:paraId="2995E1B4" w14:textId="77777777" w:rsidR="008F6CB8" w:rsidRPr="00DE5B4E" w:rsidRDefault="008F6CB8" w:rsidP="00AC073C">
      <w:pPr>
        <w:pStyle w:val="Textonotapie"/>
        <w:ind w:firstLine="708"/>
        <w:jc w:val="both"/>
        <w:rPr>
          <w:rFonts w:ascii="Arial" w:hAnsi="Arial" w:cs="Arial"/>
          <w:sz w:val="19"/>
          <w:szCs w:val="19"/>
        </w:rPr>
      </w:pPr>
      <w:r w:rsidRPr="00DE5B4E">
        <w:rPr>
          <w:rFonts w:ascii="Arial" w:hAnsi="Arial" w:cs="Arial"/>
          <w:sz w:val="19"/>
          <w:szCs w:val="19"/>
        </w:rPr>
        <w:t>»5.    Estabilidad y calidad de la obra. Este amparo cubre a la Entidad Estatal de los perjuicios ocasionados por cualquier tipo de daño o deterioro, imputable al contratista, sufrido por la obra entregada a satisfacción.</w:t>
      </w:r>
    </w:p>
    <w:p w14:paraId="76008D3B" w14:textId="77777777" w:rsidR="008F6CB8" w:rsidRPr="00DE5B4E" w:rsidRDefault="008F6CB8" w:rsidP="00AC073C">
      <w:pPr>
        <w:pStyle w:val="Textonotapie"/>
        <w:ind w:firstLine="708"/>
        <w:jc w:val="both"/>
        <w:rPr>
          <w:rFonts w:ascii="Arial" w:hAnsi="Arial" w:cs="Arial"/>
          <w:sz w:val="19"/>
          <w:szCs w:val="19"/>
        </w:rPr>
      </w:pPr>
      <w:r w:rsidRPr="00DE5B4E">
        <w:rPr>
          <w:rFonts w:ascii="Arial" w:hAnsi="Arial" w:cs="Arial"/>
          <w:sz w:val="19"/>
          <w:szCs w:val="19"/>
        </w:rPr>
        <w:t>»6.    Calidad del servicio. Este amparo cubre a la Entidad Estatal por los perjuicios deri­vados de la deficiente calidad del servicio prestado.</w:t>
      </w:r>
    </w:p>
    <w:p w14:paraId="0E36FE48" w14:textId="77777777" w:rsidR="008F6CB8" w:rsidRPr="00DE5B4E" w:rsidRDefault="008F6CB8" w:rsidP="00AC073C">
      <w:pPr>
        <w:pStyle w:val="Textonotapie"/>
        <w:ind w:firstLine="708"/>
        <w:jc w:val="both"/>
        <w:rPr>
          <w:rFonts w:ascii="Arial" w:hAnsi="Arial" w:cs="Arial"/>
          <w:sz w:val="19"/>
          <w:szCs w:val="19"/>
        </w:rPr>
      </w:pPr>
      <w:r w:rsidRPr="00DE5B4E">
        <w:rPr>
          <w:rFonts w:ascii="Arial" w:hAnsi="Arial" w:cs="Arial"/>
          <w:sz w:val="19"/>
          <w:szCs w:val="19"/>
        </w:rPr>
        <w:t>»7.    Calidad y correcto funcionamiento de los bienes. Este amparo debe cubrir la calidad y el correcto funcionamiento de los bienes que recibe la Entidad Estatal en cumplimiento de un contrato.</w:t>
      </w:r>
    </w:p>
    <w:p w14:paraId="6EC5CEB8" w14:textId="77777777" w:rsidR="008F6CB8" w:rsidRPr="00DE5B4E" w:rsidRDefault="008F6CB8" w:rsidP="00AC073C">
      <w:pPr>
        <w:pStyle w:val="Textonotapie"/>
        <w:ind w:firstLine="708"/>
        <w:jc w:val="both"/>
        <w:rPr>
          <w:rFonts w:ascii="Arial" w:hAnsi="Arial" w:cs="Arial"/>
          <w:sz w:val="19"/>
          <w:szCs w:val="19"/>
        </w:rPr>
      </w:pPr>
      <w:r w:rsidRPr="00DE5B4E">
        <w:rPr>
          <w:rFonts w:ascii="Arial" w:hAnsi="Arial" w:cs="Arial"/>
          <w:sz w:val="19"/>
          <w:szCs w:val="19"/>
        </w:rPr>
        <w:t>»8.    Los demás incumplimientos de obligaciones que la Entidad Estatal considere deben ser amparados de manera proporcional y acorde a la naturaleza del contrato».</w:t>
      </w:r>
    </w:p>
  </w:footnote>
  <w:footnote w:id="14">
    <w:p w14:paraId="4C4DC90C" w14:textId="77777777" w:rsidR="008F6CB8" w:rsidRPr="00DE5B4E" w:rsidRDefault="008F6CB8" w:rsidP="00FB7816">
      <w:pPr>
        <w:pStyle w:val="Textonotapie"/>
        <w:ind w:firstLine="708"/>
        <w:rPr>
          <w:rFonts w:ascii="Arial" w:hAnsi="Arial" w:cs="Arial"/>
          <w:sz w:val="19"/>
          <w:szCs w:val="19"/>
        </w:rPr>
      </w:pPr>
      <w:r w:rsidRPr="00DE5B4E">
        <w:rPr>
          <w:rStyle w:val="Refdenotaalpie"/>
          <w:rFonts w:ascii="Arial" w:hAnsi="Arial" w:cs="Arial"/>
          <w:sz w:val="19"/>
          <w:szCs w:val="19"/>
        </w:rPr>
        <w:footnoteRef/>
      </w:r>
      <w:r w:rsidRPr="00DE5B4E">
        <w:rPr>
          <w:rFonts w:ascii="Arial" w:hAnsi="Arial" w:cs="Arial"/>
          <w:sz w:val="19"/>
          <w:szCs w:val="19"/>
        </w:rPr>
        <w:t xml:space="preserve"> </w:t>
      </w:r>
      <w:r>
        <w:rPr>
          <w:rFonts w:ascii="Arial" w:hAnsi="Arial" w:cs="Arial"/>
          <w:sz w:val="19"/>
          <w:szCs w:val="19"/>
        </w:rPr>
        <w:t xml:space="preserve">CONSEJO DE ESTADO. Sección Tercera. Subsección B. Sentencia de 19 de junio de 2013. </w:t>
      </w:r>
      <w:proofErr w:type="spellStart"/>
      <w:r>
        <w:rPr>
          <w:rFonts w:ascii="Arial" w:hAnsi="Arial" w:cs="Arial"/>
          <w:sz w:val="19"/>
          <w:szCs w:val="19"/>
        </w:rPr>
        <w:t>Exp</w:t>
      </w:r>
      <w:proofErr w:type="spellEnd"/>
      <w:r>
        <w:rPr>
          <w:rFonts w:ascii="Arial" w:hAnsi="Arial" w:cs="Arial"/>
          <w:sz w:val="19"/>
          <w:szCs w:val="19"/>
        </w:rPr>
        <w:t xml:space="preserve">. 25472. C.P. Danilo Rojas </w:t>
      </w:r>
      <w:proofErr w:type="spellStart"/>
      <w:r>
        <w:rPr>
          <w:rFonts w:ascii="Arial" w:hAnsi="Arial" w:cs="Arial"/>
          <w:sz w:val="19"/>
          <w:szCs w:val="19"/>
        </w:rPr>
        <w:t>Betancourth</w:t>
      </w:r>
      <w:proofErr w:type="spellEnd"/>
      <w:r>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6CB8" w:rsidRDefault="008F6CB8">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8F6CB8" w:rsidRDefault="008F6CB8"/>
  <w:p w14:paraId="5DBE9C96" w14:textId="77777777" w:rsidR="008F6CB8" w:rsidRDefault="008F6C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6"/>
  </w:num>
  <w:num w:numId="2">
    <w:abstractNumId w:val="14"/>
  </w:num>
  <w:num w:numId="3">
    <w:abstractNumId w:val="23"/>
  </w:num>
  <w:num w:numId="4">
    <w:abstractNumId w:val="28"/>
  </w:num>
  <w:num w:numId="5">
    <w:abstractNumId w:val="32"/>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
  </w:num>
  <w:num w:numId="9">
    <w:abstractNumId w:val="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1"/>
  </w:num>
  <w:num w:numId="14">
    <w:abstractNumId w:val="12"/>
  </w:num>
  <w:num w:numId="1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4"/>
  </w:num>
  <w:num w:numId="19">
    <w:abstractNumId w:val="7"/>
  </w:num>
  <w:num w:numId="20">
    <w:abstractNumId w:val="35"/>
  </w:num>
  <w:num w:numId="21">
    <w:abstractNumId w:val="26"/>
  </w:num>
  <w:num w:numId="22">
    <w:abstractNumId w:val="10"/>
  </w:num>
  <w:num w:numId="23">
    <w:abstractNumId w:val="9"/>
  </w:num>
  <w:num w:numId="24">
    <w:abstractNumId w:val="30"/>
  </w:num>
  <w:num w:numId="25">
    <w:abstractNumId w:val="18"/>
  </w:num>
  <w:num w:numId="26">
    <w:abstractNumId w:val="33"/>
  </w:num>
  <w:num w:numId="27">
    <w:abstractNumId w:val="37"/>
  </w:num>
  <w:num w:numId="28">
    <w:abstractNumId w:val="22"/>
  </w:num>
  <w:num w:numId="29">
    <w:abstractNumId w:val="2"/>
  </w:num>
  <w:num w:numId="30">
    <w:abstractNumId w:val="25"/>
  </w:num>
  <w:num w:numId="31">
    <w:abstractNumId w:val="19"/>
  </w:num>
  <w:num w:numId="32">
    <w:abstractNumId w:val="27"/>
  </w:num>
  <w:num w:numId="33">
    <w:abstractNumId w:val="36"/>
  </w:num>
  <w:num w:numId="34">
    <w:abstractNumId w:val="17"/>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7F0"/>
    <w:rsid w:val="0000162E"/>
    <w:rsid w:val="00001A1C"/>
    <w:rsid w:val="00001FFD"/>
    <w:rsid w:val="00002027"/>
    <w:rsid w:val="000020FE"/>
    <w:rsid w:val="000031A8"/>
    <w:rsid w:val="00003233"/>
    <w:rsid w:val="00003C5C"/>
    <w:rsid w:val="000040D7"/>
    <w:rsid w:val="00004556"/>
    <w:rsid w:val="000051AF"/>
    <w:rsid w:val="0000540E"/>
    <w:rsid w:val="00005958"/>
    <w:rsid w:val="000059D3"/>
    <w:rsid w:val="0000600A"/>
    <w:rsid w:val="00006081"/>
    <w:rsid w:val="000060D0"/>
    <w:rsid w:val="000069B1"/>
    <w:rsid w:val="000075EA"/>
    <w:rsid w:val="00007750"/>
    <w:rsid w:val="000077FD"/>
    <w:rsid w:val="00007E37"/>
    <w:rsid w:val="00010408"/>
    <w:rsid w:val="00010C40"/>
    <w:rsid w:val="000112B4"/>
    <w:rsid w:val="00011DCC"/>
    <w:rsid w:val="00012532"/>
    <w:rsid w:val="000129FD"/>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F8F"/>
    <w:rsid w:val="00021A95"/>
    <w:rsid w:val="00021C0A"/>
    <w:rsid w:val="0002256F"/>
    <w:rsid w:val="0002296A"/>
    <w:rsid w:val="0002379D"/>
    <w:rsid w:val="00023DAE"/>
    <w:rsid w:val="00023FA5"/>
    <w:rsid w:val="00024592"/>
    <w:rsid w:val="00024896"/>
    <w:rsid w:val="000258A6"/>
    <w:rsid w:val="00026092"/>
    <w:rsid w:val="000263F0"/>
    <w:rsid w:val="00026407"/>
    <w:rsid w:val="000264F6"/>
    <w:rsid w:val="00026608"/>
    <w:rsid w:val="0002738B"/>
    <w:rsid w:val="00027545"/>
    <w:rsid w:val="00027787"/>
    <w:rsid w:val="000278D2"/>
    <w:rsid w:val="00031384"/>
    <w:rsid w:val="000315E1"/>
    <w:rsid w:val="0003236E"/>
    <w:rsid w:val="00033295"/>
    <w:rsid w:val="0003339A"/>
    <w:rsid w:val="00034134"/>
    <w:rsid w:val="000341F2"/>
    <w:rsid w:val="00034651"/>
    <w:rsid w:val="000351F2"/>
    <w:rsid w:val="00035224"/>
    <w:rsid w:val="00036E03"/>
    <w:rsid w:val="000406DB"/>
    <w:rsid w:val="0004094D"/>
    <w:rsid w:val="00041029"/>
    <w:rsid w:val="0004149B"/>
    <w:rsid w:val="00041717"/>
    <w:rsid w:val="00041BF5"/>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5686"/>
    <w:rsid w:val="00046717"/>
    <w:rsid w:val="00046A63"/>
    <w:rsid w:val="00046C09"/>
    <w:rsid w:val="0004716A"/>
    <w:rsid w:val="00047385"/>
    <w:rsid w:val="000473E8"/>
    <w:rsid w:val="000479B7"/>
    <w:rsid w:val="000504DE"/>
    <w:rsid w:val="00051074"/>
    <w:rsid w:val="00052B79"/>
    <w:rsid w:val="00052EA0"/>
    <w:rsid w:val="000536E3"/>
    <w:rsid w:val="00054252"/>
    <w:rsid w:val="0005474D"/>
    <w:rsid w:val="00055CB9"/>
    <w:rsid w:val="00056F66"/>
    <w:rsid w:val="0005702F"/>
    <w:rsid w:val="00057661"/>
    <w:rsid w:val="0005779C"/>
    <w:rsid w:val="00061D06"/>
    <w:rsid w:val="0006294B"/>
    <w:rsid w:val="00062CDD"/>
    <w:rsid w:val="00063FA5"/>
    <w:rsid w:val="000640AF"/>
    <w:rsid w:val="00064940"/>
    <w:rsid w:val="00064CAE"/>
    <w:rsid w:val="00064DB7"/>
    <w:rsid w:val="00064FA7"/>
    <w:rsid w:val="00065195"/>
    <w:rsid w:val="0006758F"/>
    <w:rsid w:val="00067FC3"/>
    <w:rsid w:val="00070AF1"/>
    <w:rsid w:val="000714DE"/>
    <w:rsid w:val="0007254F"/>
    <w:rsid w:val="00073C30"/>
    <w:rsid w:val="00074305"/>
    <w:rsid w:val="00074B2A"/>
    <w:rsid w:val="00075B3E"/>
    <w:rsid w:val="00076456"/>
    <w:rsid w:val="0007660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7C0"/>
    <w:rsid w:val="00084B97"/>
    <w:rsid w:val="0008510E"/>
    <w:rsid w:val="0008569C"/>
    <w:rsid w:val="000856DE"/>
    <w:rsid w:val="00085F17"/>
    <w:rsid w:val="00085FB3"/>
    <w:rsid w:val="0008686B"/>
    <w:rsid w:val="00086B2A"/>
    <w:rsid w:val="00086ED2"/>
    <w:rsid w:val="000914D6"/>
    <w:rsid w:val="00091569"/>
    <w:rsid w:val="00092DCA"/>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5AAF"/>
    <w:rsid w:val="000A5F97"/>
    <w:rsid w:val="000A648E"/>
    <w:rsid w:val="000A73BB"/>
    <w:rsid w:val="000A7CFF"/>
    <w:rsid w:val="000A7EF4"/>
    <w:rsid w:val="000B0A15"/>
    <w:rsid w:val="000B0DF3"/>
    <w:rsid w:val="000B103F"/>
    <w:rsid w:val="000B1437"/>
    <w:rsid w:val="000B1470"/>
    <w:rsid w:val="000B2B86"/>
    <w:rsid w:val="000B3051"/>
    <w:rsid w:val="000B419B"/>
    <w:rsid w:val="000B4716"/>
    <w:rsid w:val="000B5781"/>
    <w:rsid w:val="000B5891"/>
    <w:rsid w:val="000C0185"/>
    <w:rsid w:val="000C0444"/>
    <w:rsid w:val="000C0960"/>
    <w:rsid w:val="000C0F39"/>
    <w:rsid w:val="000C0F81"/>
    <w:rsid w:val="000C128D"/>
    <w:rsid w:val="000C17A3"/>
    <w:rsid w:val="000C1D4B"/>
    <w:rsid w:val="000C3260"/>
    <w:rsid w:val="000C3616"/>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7A4"/>
    <w:rsid w:val="000F4C3F"/>
    <w:rsid w:val="000F4E17"/>
    <w:rsid w:val="000F6578"/>
    <w:rsid w:val="000F70CD"/>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56F"/>
    <w:rsid w:val="00122B23"/>
    <w:rsid w:val="00122B7E"/>
    <w:rsid w:val="00123D64"/>
    <w:rsid w:val="00123FB5"/>
    <w:rsid w:val="0012400F"/>
    <w:rsid w:val="001246C9"/>
    <w:rsid w:val="001249DC"/>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8B9"/>
    <w:rsid w:val="00137FD1"/>
    <w:rsid w:val="00137FFA"/>
    <w:rsid w:val="00140109"/>
    <w:rsid w:val="0014029B"/>
    <w:rsid w:val="00140A4F"/>
    <w:rsid w:val="001413AB"/>
    <w:rsid w:val="001432AF"/>
    <w:rsid w:val="001441B7"/>
    <w:rsid w:val="00144335"/>
    <w:rsid w:val="0014502F"/>
    <w:rsid w:val="00145282"/>
    <w:rsid w:val="001453B0"/>
    <w:rsid w:val="001454D9"/>
    <w:rsid w:val="00145D8E"/>
    <w:rsid w:val="00146083"/>
    <w:rsid w:val="001462F7"/>
    <w:rsid w:val="001466F0"/>
    <w:rsid w:val="00146B6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4AF1"/>
    <w:rsid w:val="001654DF"/>
    <w:rsid w:val="00167503"/>
    <w:rsid w:val="001676A9"/>
    <w:rsid w:val="00167A15"/>
    <w:rsid w:val="00167A50"/>
    <w:rsid w:val="00167DF5"/>
    <w:rsid w:val="00170001"/>
    <w:rsid w:val="0017145A"/>
    <w:rsid w:val="00172198"/>
    <w:rsid w:val="00172612"/>
    <w:rsid w:val="00172817"/>
    <w:rsid w:val="001734E3"/>
    <w:rsid w:val="0017350E"/>
    <w:rsid w:val="0017391B"/>
    <w:rsid w:val="001741E0"/>
    <w:rsid w:val="001742BF"/>
    <w:rsid w:val="001749DF"/>
    <w:rsid w:val="001750D2"/>
    <w:rsid w:val="00175E49"/>
    <w:rsid w:val="00176470"/>
    <w:rsid w:val="0017659F"/>
    <w:rsid w:val="00177076"/>
    <w:rsid w:val="001805C1"/>
    <w:rsid w:val="00180A2E"/>
    <w:rsid w:val="001813AF"/>
    <w:rsid w:val="001829CD"/>
    <w:rsid w:val="00182F01"/>
    <w:rsid w:val="00184F27"/>
    <w:rsid w:val="001850E6"/>
    <w:rsid w:val="0018519B"/>
    <w:rsid w:val="00185726"/>
    <w:rsid w:val="00185AFE"/>
    <w:rsid w:val="00185E78"/>
    <w:rsid w:val="00187177"/>
    <w:rsid w:val="00187443"/>
    <w:rsid w:val="00187ABD"/>
    <w:rsid w:val="001904E3"/>
    <w:rsid w:val="0019087A"/>
    <w:rsid w:val="00191395"/>
    <w:rsid w:val="00191A4A"/>
    <w:rsid w:val="00191C5A"/>
    <w:rsid w:val="00191CEB"/>
    <w:rsid w:val="00191E63"/>
    <w:rsid w:val="00192D68"/>
    <w:rsid w:val="0019388B"/>
    <w:rsid w:val="00193B9A"/>
    <w:rsid w:val="001946AE"/>
    <w:rsid w:val="001946D5"/>
    <w:rsid w:val="00194E8C"/>
    <w:rsid w:val="001962EC"/>
    <w:rsid w:val="001963DD"/>
    <w:rsid w:val="001965DB"/>
    <w:rsid w:val="00196DC9"/>
    <w:rsid w:val="00197ACA"/>
    <w:rsid w:val="001A0236"/>
    <w:rsid w:val="001A0AC6"/>
    <w:rsid w:val="001A0AF8"/>
    <w:rsid w:val="001A18D5"/>
    <w:rsid w:val="001A1D4A"/>
    <w:rsid w:val="001A3011"/>
    <w:rsid w:val="001A325B"/>
    <w:rsid w:val="001A4A08"/>
    <w:rsid w:val="001A4DAF"/>
    <w:rsid w:val="001A66DF"/>
    <w:rsid w:val="001A676B"/>
    <w:rsid w:val="001A67D0"/>
    <w:rsid w:val="001A6BF1"/>
    <w:rsid w:val="001A7591"/>
    <w:rsid w:val="001A75B1"/>
    <w:rsid w:val="001B0366"/>
    <w:rsid w:val="001B0444"/>
    <w:rsid w:val="001B096B"/>
    <w:rsid w:val="001B0F9F"/>
    <w:rsid w:val="001B123C"/>
    <w:rsid w:val="001B1A0D"/>
    <w:rsid w:val="001B1BF1"/>
    <w:rsid w:val="001B2456"/>
    <w:rsid w:val="001B3C10"/>
    <w:rsid w:val="001B449C"/>
    <w:rsid w:val="001B4AA2"/>
    <w:rsid w:val="001B4ADE"/>
    <w:rsid w:val="001B5C86"/>
    <w:rsid w:val="001B5EF8"/>
    <w:rsid w:val="001B73F5"/>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87D"/>
    <w:rsid w:val="001D2970"/>
    <w:rsid w:val="001D30F3"/>
    <w:rsid w:val="001D31A0"/>
    <w:rsid w:val="001D338E"/>
    <w:rsid w:val="001D3786"/>
    <w:rsid w:val="001D3D3F"/>
    <w:rsid w:val="001D3FE2"/>
    <w:rsid w:val="001D4141"/>
    <w:rsid w:val="001D56E9"/>
    <w:rsid w:val="001D7923"/>
    <w:rsid w:val="001D796A"/>
    <w:rsid w:val="001D7A84"/>
    <w:rsid w:val="001D7C79"/>
    <w:rsid w:val="001E0E15"/>
    <w:rsid w:val="001E15F0"/>
    <w:rsid w:val="001E1CC4"/>
    <w:rsid w:val="001E1D38"/>
    <w:rsid w:val="001E1DEE"/>
    <w:rsid w:val="001E250D"/>
    <w:rsid w:val="001E423B"/>
    <w:rsid w:val="001E4258"/>
    <w:rsid w:val="001E442F"/>
    <w:rsid w:val="001E4587"/>
    <w:rsid w:val="001E4C62"/>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32A"/>
    <w:rsid w:val="0020697F"/>
    <w:rsid w:val="002110EB"/>
    <w:rsid w:val="00211338"/>
    <w:rsid w:val="00211388"/>
    <w:rsid w:val="0021148C"/>
    <w:rsid w:val="00211694"/>
    <w:rsid w:val="0021201A"/>
    <w:rsid w:val="002122FC"/>
    <w:rsid w:val="00213A1F"/>
    <w:rsid w:val="00213C63"/>
    <w:rsid w:val="00214502"/>
    <w:rsid w:val="00214741"/>
    <w:rsid w:val="0021539A"/>
    <w:rsid w:val="00215793"/>
    <w:rsid w:val="00215852"/>
    <w:rsid w:val="00215B8E"/>
    <w:rsid w:val="00215E3D"/>
    <w:rsid w:val="00216264"/>
    <w:rsid w:val="002168B8"/>
    <w:rsid w:val="002176B6"/>
    <w:rsid w:val="0021792D"/>
    <w:rsid w:val="00217DB8"/>
    <w:rsid w:val="0022032A"/>
    <w:rsid w:val="002221CE"/>
    <w:rsid w:val="002228EC"/>
    <w:rsid w:val="00222BE8"/>
    <w:rsid w:val="00223102"/>
    <w:rsid w:val="002232CB"/>
    <w:rsid w:val="00224022"/>
    <w:rsid w:val="00226055"/>
    <w:rsid w:val="0022613F"/>
    <w:rsid w:val="00226236"/>
    <w:rsid w:val="0022668A"/>
    <w:rsid w:val="00226DF9"/>
    <w:rsid w:val="002270C9"/>
    <w:rsid w:val="00227A8B"/>
    <w:rsid w:val="0023146B"/>
    <w:rsid w:val="002315A0"/>
    <w:rsid w:val="00231CE0"/>
    <w:rsid w:val="00231DBA"/>
    <w:rsid w:val="00231EC7"/>
    <w:rsid w:val="00232A6C"/>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3257"/>
    <w:rsid w:val="00243434"/>
    <w:rsid w:val="00244058"/>
    <w:rsid w:val="00244F9A"/>
    <w:rsid w:val="00245718"/>
    <w:rsid w:val="00245E07"/>
    <w:rsid w:val="0024729C"/>
    <w:rsid w:val="00247712"/>
    <w:rsid w:val="00250EC6"/>
    <w:rsid w:val="00251866"/>
    <w:rsid w:val="00251A9F"/>
    <w:rsid w:val="00252492"/>
    <w:rsid w:val="00252919"/>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670C4"/>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C21"/>
    <w:rsid w:val="0028308E"/>
    <w:rsid w:val="002834E9"/>
    <w:rsid w:val="0028396F"/>
    <w:rsid w:val="00283A52"/>
    <w:rsid w:val="00283C5E"/>
    <w:rsid w:val="00283E26"/>
    <w:rsid w:val="0028428F"/>
    <w:rsid w:val="00284CFC"/>
    <w:rsid w:val="00285147"/>
    <w:rsid w:val="0028565E"/>
    <w:rsid w:val="00285832"/>
    <w:rsid w:val="00285969"/>
    <w:rsid w:val="0028663B"/>
    <w:rsid w:val="00286CEC"/>
    <w:rsid w:val="002871A9"/>
    <w:rsid w:val="00287B7E"/>
    <w:rsid w:val="00290781"/>
    <w:rsid w:val="00291784"/>
    <w:rsid w:val="002929BB"/>
    <w:rsid w:val="00292E64"/>
    <w:rsid w:val="002932BA"/>
    <w:rsid w:val="00293669"/>
    <w:rsid w:val="00294368"/>
    <w:rsid w:val="00294B78"/>
    <w:rsid w:val="00295949"/>
    <w:rsid w:val="0029624A"/>
    <w:rsid w:val="00296922"/>
    <w:rsid w:val="00297098"/>
    <w:rsid w:val="002A05D4"/>
    <w:rsid w:val="002A09FF"/>
    <w:rsid w:val="002A0E60"/>
    <w:rsid w:val="002A1A58"/>
    <w:rsid w:val="002A1B02"/>
    <w:rsid w:val="002A1C53"/>
    <w:rsid w:val="002A2711"/>
    <w:rsid w:val="002A28FC"/>
    <w:rsid w:val="002A2B44"/>
    <w:rsid w:val="002A2EA5"/>
    <w:rsid w:val="002A3D94"/>
    <w:rsid w:val="002A4736"/>
    <w:rsid w:val="002A4B1C"/>
    <w:rsid w:val="002A4BDD"/>
    <w:rsid w:val="002A4CC8"/>
    <w:rsid w:val="002A6AFB"/>
    <w:rsid w:val="002A733D"/>
    <w:rsid w:val="002A774A"/>
    <w:rsid w:val="002A7E5C"/>
    <w:rsid w:val="002A7F6D"/>
    <w:rsid w:val="002B020D"/>
    <w:rsid w:val="002B1342"/>
    <w:rsid w:val="002B27C8"/>
    <w:rsid w:val="002B2A7F"/>
    <w:rsid w:val="002B330B"/>
    <w:rsid w:val="002B39BE"/>
    <w:rsid w:val="002B3ADB"/>
    <w:rsid w:val="002B438C"/>
    <w:rsid w:val="002B48DB"/>
    <w:rsid w:val="002B4B34"/>
    <w:rsid w:val="002B508E"/>
    <w:rsid w:val="002B541A"/>
    <w:rsid w:val="002B6407"/>
    <w:rsid w:val="002B6416"/>
    <w:rsid w:val="002B6459"/>
    <w:rsid w:val="002B64D2"/>
    <w:rsid w:val="002B6A13"/>
    <w:rsid w:val="002B73B0"/>
    <w:rsid w:val="002C1143"/>
    <w:rsid w:val="002C24B4"/>
    <w:rsid w:val="002C2B3A"/>
    <w:rsid w:val="002C2B87"/>
    <w:rsid w:val="002C3CF4"/>
    <w:rsid w:val="002C441A"/>
    <w:rsid w:val="002C4A73"/>
    <w:rsid w:val="002C4B84"/>
    <w:rsid w:val="002C4C0C"/>
    <w:rsid w:val="002C4D2F"/>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6D3"/>
    <w:rsid w:val="002D5A1B"/>
    <w:rsid w:val="002D65BC"/>
    <w:rsid w:val="002D6D7E"/>
    <w:rsid w:val="002D7EDD"/>
    <w:rsid w:val="002E021E"/>
    <w:rsid w:val="002E055C"/>
    <w:rsid w:val="002E1050"/>
    <w:rsid w:val="002E18E5"/>
    <w:rsid w:val="002E1953"/>
    <w:rsid w:val="002E2609"/>
    <w:rsid w:val="002E2D7D"/>
    <w:rsid w:val="002E3AB5"/>
    <w:rsid w:val="002E3D76"/>
    <w:rsid w:val="002E40A1"/>
    <w:rsid w:val="002E48EC"/>
    <w:rsid w:val="002E4B44"/>
    <w:rsid w:val="002E4ECB"/>
    <w:rsid w:val="002E4F23"/>
    <w:rsid w:val="002E5B53"/>
    <w:rsid w:val="002E62D9"/>
    <w:rsid w:val="002E7847"/>
    <w:rsid w:val="002E7FCF"/>
    <w:rsid w:val="002F0073"/>
    <w:rsid w:val="002F0618"/>
    <w:rsid w:val="002F1D41"/>
    <w:rsid w:val="002F240B"/>
    <w:rsid w:val="002F2F50"/>
    <w:rsid w:val="002F3601"/>
    <w:rsid w:val="002F3D6B"/>
    <w:rsid w:val="002F45F6"/>
    <w:rsid w:val="002F6389"/>
    <w:rsid w:val="002F692F"/>
    <w:rsid w:val="002F69BE"/>
    <w:rsid w:val="002F7B66"/>
    <w:rsid w:val="00300CB4"/>
    <w:rsid w:val="00300DE7"/>
    <w:rsid w:val="00300E24"/>
    <w:rsid w:val="0030101C"/>
    <w:rsid w:val="003033BA"/>
    <w:rsid w:val="003043A3"/>
    <w:rsid w:val="00304BD4"/>
    <w:rsid w:val="0030500A"/>
    <w:rsid w:val="0030517B"/>
    <w:rsid w:val="003052EB"/>
    <w:rsid w:val="00305FCB"/>
    <w:rsid w:val="0030600C"/>
    <w:rsid w:val="003063C3"/>
    <w:rsid w:val="00306B44"/>
    <w:rsid w:val="00307C44"/>
    <w:rsid w:val="003106BD"/>
    <w:rsid w:val="0031088E"/>
    <w:rsid w:val="00310A35"/>
    <w:rsid w:val="00310CAF"/>
    <w:rsid w:val="00310D01"/>
    <w:rsid w:val="00311376"/>
    <w:rsid w:val="00311A1F"/>
    <w:rsid w:val="00311B47"/>
    <w:rsid w:val="00311D52"/>
    <w:rsid w:val="00312190"/>
    <w:rsid w:val="003125E0"/>
    <w:rsid w:val="00312606"/>
    <w:rsid w:val="0031271D"/>
    <w:rsid w:val="00313447"/>
    <w:rsid w:val="00313748"/>
    <w:rsid w:val="00313EA3"/>
    <w:rsid w:val="00315457"/>
    <w:rsid w:val="00315657"/>
    <w:rsid w:val="003161A4"/>
    <w:rsid w:val="00316955"/>
    <w:rsid w:val="0031720A"/>
    <w:rsid w:val="0031749B"/>
    <w:rsid w:val="003174E5"/>
    <w:rsid w:val="00317C9D"/>
    <w:rsid w:val="00317CD2"/>
    <w:rsid w:val="00317D99"/>
    <w:rsid w:val="0032078D"/>
    <w:rsid w:val="00320A6E"/>
    <w:rsid w:val="00320F34"/>
    <w:rsid w:val="0032137B"/>
    <w:rsid w:val="003214F7"/>
    <w:rsid w:val="00321BD6"/>
    <w:rsid w:val="00321FA3"/>
    <w:rsid w:val="00322714"/>
    <w:rsid w:val="003227D3"/>
    <w:rsid w:val="00322937"/>
    <w:rsid w:val="00322A46"/>
    <w:rsid w:val="00322A84"/>
    <w:rsid w:val="00323881"/>
    <w:rsid w:val="00323B73"/>
    <w:rsid w:val="00325D98"/>
    <w:rsid w:val="0032682A"/>
    <w:rsid w:val="00327A5C"/>
    <w:rsid w:val="003302E8"/>
    <w:rsid w:val="0033092C"/>
    <w:rsid w:val="0033122A"/>
    <w:rsid w:val="003315AC"/>
    <w:rsid w:val="00331932"/>
    <w:rsid w:val="00333A88"/>
    <w:rsid w:val="00333FFB"/>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198"/>
    <w:rsid w:val="003432C8"/>
    <w:rsid w:val="003434B3"/>
    <w:rsid w:val="00343536"/>
    <w:rsid w:val="00343EFB"/>
    <w:rsid w:val="003443DF"/>
    <w:rsid w:val="00344760"/>
    <w:rsid w:val="00344A64"/>
    <w:rsid w:val="00345DC0"/>
    <w:rsid w:val="0034680A"/>
    <w:rsid w:val="00346C62"/>
    <w:rsid w:val="0034778E"/>
    <w:rsid w:val="003501E2"/>
    <w:rsid w:val="00350A59"/>
    <w:rsid w:val="00351E10"/>
    <w:rsid w:val="0035273A"/>
    <w:rsid w:val="00352D59"/>
    <w:rsid w:val="003533F4"/>
    <w:rsid w:val="003536F6"/>
    <w:rsid w:val="00353DD5"/>
    <w:rsid w:val="003546EF"/>
    <w:rsid w:val="00355131"/>
    <w:rsid w:val="00356438"/>
    <w:rsid w:val="00361A59"/>
    <w:rsid w:val="00362BCF"/>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8EE"/>
    <w:rsid w:val="003759D1"/>
    <w:rsid w:val="00375C7C"/>
    <w:rsid w:val="003762F6"/>
    <w:rsid w:val="00377027"/>
    <w:rsid w:val="00377135"/>
    <w:rsid w:val="003771D8"/>
    <w:rsid w:val="00380272"/>
    <w:rsid w:val="00380576"/>
    <w:rsid w:val="003805DB"/>
    <w:rsid w:val="003813F4"/>
    <w:rsid w:val="0038152A"/>
    <w:rsid w:val="003821CB"/>
    <w:rsid w:val="00382BAD"/>
    <w:rsid w:val="00383A8D"/>
    <w:rsid w:val="00384CD6"/>
    <w:rsid w:val="00384DF1"/>
    <w:rsid w:val="00384FF3"/>
    <w:rsid w:val="00386456"/>
    <w:rsid w:val="0038658E"/>
    <w:rsid w:val="003865A9"/>
    <w:rsid w:val="00387642"/>
    <w:rsid w:val="00390F32"/>
    <w:rsid w:val="0039135E"/>
    <w:rsid w:val="0039200F"/>
    <w:rsid w:val="0039319C"/>
    <w:rsid w:val="00393CAE"/>
    <w:rsid w:val="003945DC"/>
    <w:rsid w:val="003945F4"/>
    <w:rsid w:val="00394EB5"/>
    <w:rsid w:val="003953B4"/>
    <w:rsid w:val="0039615F"/>
    <w:rsid w:val="00396A29"/>
    <w:rsid w:val="00397FF0"/>
    <w:rsid w:val="003A0878"/>
    <w:rsid w:val="003A0E23"/>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622C"/>
    <w:rsid w:val="003C73C7"/>
    <w:rsid w:val="003C7B45"/>
    <w:rsid w:val="003D03F3"/>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8B3"/>
    <w:rsid w:val="003E09BB"/>
    <w:rsid w:val="003E0CAE"/>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12A"/>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26B"/>
    <w:rsid w:val="003F559E"/>
    <w:rsid w:val="003F5DB7"/>
    <w:rsid w:val="003F6181"/>
    <w:rsid w:val="003F6E38"/>
    <w:rsid w:val="003F7343"/>
    <w:rsid w:val="00400002"/>
    <w:rsid w:val="00400054"/>
    <w:rsid w:val="004004BA"/>
    <w:rsid w:val="004016A3"/>
    <w:rsid w:val="00401B31"/>
    <w:rsid w:val="0040202B"/>
    <w:rsid w:val="00402DE1"/>
    <w:rsid w:val="00402EEB"/>
    <w:rsid w:val="004037C2"/>
    <w:rsid w:val="00404041"/>
    <w:rsid w:val="00404392"/>
    <w:rsid w:val="00404B43"/>
    <w:rsid w:val="00404C61"/>
    <w:rsid w:val="00405487"/>
    <w:rsid w:val="0040602B"/>
    <w:rsid w:val="00407A7A"/>
    <w:rsid w:val="00407ABC"/>
    <w:rsid w:val="00407F1E"/>
    <w:rsid w:val="00410A88"/>
    <w:rsid w:val="00411317"/>
    <w:rsid w:val="00411A9E"/>
    <w:rsid w:val="0041259F"/>
    <w:rsid w:val="00412B4D"/>
    <w:rsid w:val="00412BBF"/>
    <w:rsid w:val="00412C51"/>
    <w:rsid w:val="00413262"/>
    <w:rsid w:val="0041329C"/>
    <w:rsid w:val="004139F4"/>
    <w:rsid w:val="00413FFA"/>
    <w:rsid w:val="00414246"/>
    <w:rsid w:val="0041475B"/>
    <w:rsid w:val="00414760"/>
    <w:rsid w:val="00414D9A"/>
    <w:rsid w:val="00415194"/>
    <w:rsid w:val="00415816"/>
    <w:rsid w:val="00415B88"/>
    <w:rsid w:val="00415D32"/>
    <w:rsid w:val="004160A2"/>
    <w:rsid w:val="00417089"/>
    <w:rsid w:val="004170D7"/>
    <w:rsid w:val="004177A6"/>
    <w:rsid w:val="00417EFD"/>
    <w:rsid w:val="004200EE"/>
    <w:rsid w:val="004209D2"/>
    <w:rsid w:val="00420D6E"/>
    <w:rsid w:val="0042188A"/>
    <w:rsid w:val="00421BD2"/>
    <w:rsid w:val="00421C3E"/>
    <w:rsid w:val="00421E00"/>
    <w:rsid w:val="00421FCB"/>
    <w:rsid w:val="00421FF6"/>
    <w:rsid w:val="00422DCA"/>
    <w:rsid w:val="00423F9F"/>
    <w:rsid w:val="0042499B"/>
    <w:rsid w:val="00425C43"/>
    <w:rsid w:val="004267AF"/>
    <w:rsid w:val="00426C69"/>
    <w:rsid w:val="004273FA"/>
    <w:rsid w:val="00430186"/>
    <w:rsid w:val="0043269A"/>
    <w:rsid w:val="00432E14"/>
    <w:rsid w:val="004333C2"/>
    <w:rsid w:val="00433ACB"/>
    <w:rsid w:val="00434787"/>
    <w:rsid w:val="004347DA"/>
    <w:rsid w:val="00434C13"/>
    <w:rsid w:val="00436323"/>
    <w:rsid w:val="0043683F"/>
    <w:rsid w:val="00436C48"/>
    <w:rsid w:val="00436E45"/>
    <w:rsid w:val="00436F40"/>
    <w:rsid w:val="004370FA"/>
    <w:rsid w:val="00437266"/>
    <w:rsid w:val="00440096"/>
    <w:rsid w:val="004403DD"/>
    <w:rsid w:val="00440DB0"/>
    <w:rsid w:val="00440FAD"/>
    <w:rsid w:val="0044105D"/>
    <w:rsid w:val="00441291"/>
    <w:rsid w:val="00441751"/>
    <w:rsid w:val="004420AB"/>
    <w:rsid w:val="004422D6"/>
    <w:rsid w:val="004427AC"/>
    <w:rsid w:val="00442D4D"/>
    <w:rsid w:val="00443613"/>
    <w:rsid w:val="0044374D"/>
    <w:rsid w:val="00443865"/>
    <w:rsid w:val="00443B55"/>
    <w:rsid w:val="00443D27"/>
    <w:rsid w:val="00445AC2"/>
    <w:rsid w:val="00446037"/>
    <w:rsid w:val="0044642F"/>
    <w:rsid w:val="0044772C"/>
    <w:rsid w:val="004502AA"/>
    <w:rsid w:val="00450846"/>
    <w:rsid w:val="004511A5"/>
    <w:rsid w:val="00451A52"/>
    <w:rsid w:val="00451FC8"/>
    <w:rsid w:val="00452018"/>
    <w:rsid w:val="0045271D"/>
    <w:rsid w:val="00452755"/>
    <w:rsid w:val="00452803"/>
    <w:rsid w:val="004529C6"/>
    <w:rsid w:val="00452EAD"/>
    <w:rsid w:val="004531D5"/>
    <w:rsid w:val="004533D1"/>
    <w:rsid w:val="004534D1"/>
    <w:rsid w:val="00453A53"/>
    <w:rsid w:val="00454548"/>
    <w:rsid w:val="00454582"/>
    <w:rsid w:val="00454717"/>
    <w:rsid w:val="00455047"/>
    <w:rsid w:val="00455354"/>
    <w:rsid w:val="0045558D"/>
    <w:rsid w:val="00455DEE"/>
    <w:rsid w:val="00456970"/>
    <w:rsid w:val="00456BB1"/>
    <w:rsid w:val="00456DDB"/>
    <w:rsid w:val="0046080F"/>
    <w:rsid w:val="00460915"/>
    <w:rsid w:val="00460946"/>
    <w:rsid w:val="004613D2"/>
    <w:rsid w:val="004614A9"/>
    <w:rsid w:val="00461B6F"/>
    <w:rsid w:val="00461E97"/>
    <w:rsid w:val="0046268F"/>
    <w:rsid w:val="0046284F"/>
    <w:rsid w:val="00462B10"/>
    <w:rsid w:val="00462C04"/>
    <w:rsid w:val="0046320A"/>
    <w:rsid w:val="0046361D"/>
    <w:rsid w:val="004638E2"/>
    <w:rsid w:val="00464030"/>
    <w:rsid w:val="004647F8"/>
    <w:rsid w:val="004647FB"/>
    <w:rsid w:val="00465456"/>
    <w:rsid w:val="00465677"/>
    <w:rsid w:val="00465AC3"/>
    <w:rsid w:val="00466616"/>
    <w:rsid w:val="00466A0C"/>
    <w:rsid w:val="00470A6A"/>
    <w:rsid w:val="00470D92"/>
    <w:rsid w:val="004712D1"/>
    <w:rsid w:val="00471DF7"/>
    <w:rsid w:val="00471F6B"/>
    <w:rsid w:val="00472485"/>
    <w:rsid w:val="0047295C"/>
    <w:rsid w:val="00472D8E"/>
    <w:rsid w:val="004734CF"/>
    <w:rsid w:val="00474889"/>
    <w:rsid w:val="004754B6"/>
    <w:rsid w:val="00475C5A"/>
    <w:rsid w:val="00475C9C"/>
    <w:rsid w:val="0047676B"/>
    <w:rsid w:val="004768A2"/>
    <w:rsid w:val="0047773C"/>
    <w:rsid w:val="00477C5F"/>
    <w:rsid w:val="00480050"/>
    <w:rsid w:val="004801BE"/>
    <w:rsid w:val="004808DE"/>
    <w:rsid w:val="00481AC4"/>
    <w:rsid w:val="00481DC1"/>
    <w:rsid w:val="00482507"/>
    <w:rsid w:val="0048268A"/>
    <w:rsid w:val="00482E92"/>
    <w:rsid w:val="00483356"/>
    <w:rsid w:val="004835CA"/>
    <w:rsid w:val="004836F8"/>
    <w:rsid w:val="004836FE"/>
    <w:rsid w:val="00484074"/>
    <w:rsid w:val="004843F9"/>
    <w:rsid w:val="00484F0F"/>
    <w:rsid w:val="00484F40"/>
    <w:rsid w:val="0048540C"/>
    <w:rsid w:val="00485451"/>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B2C"/>
    <w:rsid w:val="00493E04"/>
    <w:rsid w:val="004940E3"/>
    <w:rsid w:val="0049530F"/>
    <w:rsid w:val="00496664"/>
    <w:rsid w:val="00496786"/>
    <w:rsid w:val="0049695B"/>
    <w:rsid w:val="00496D8F"/>
    <w:rsid w:val="00497463"/>
    <w:rsid w:val="00497B15"/>
    <w:rsid w:val="004A054C"/>
    <w:rsid w:val="004A08D1"/>
    <w:rsid w:val="004A1614"/>
    <w:rsid w:val="004A16C1"/>
    <w:rsid w:val="004A1CE2"/>
    <w:rsid w:val="004A2069"/>
    <w:rsid w:val="004A2800"/>
    <w:rsid w:val="004A34D2"/>
    <w:rsid w:val="004A3597"/>
    <w:rsid w:val="004A41BA"/>
    <w:rsid w:val="004A4301"/>
    <w:rsid w:val="004A4E65"/>
    <w:rsid w:val="004A5606"/>
    <w:rsid w:val="004A58EE"/>
    <w:rsid w:val="004A59B7"/>
    <w:rsid w:val="004A623B"/>
    <w:rsid w:val="004A6A04"/>
    <w:rsid w:val="004A6A52"/>
    <w:rsid w:val="004A6C78"/>
    <w:rsid w:val="004B0F0B"/>
    <w:rsid w:val="004B163F"/>
    <w:rsid w:val="004B2197"/>
    <w:rsid w:val="004B298A"/>
    <w:rsid w:val="004B578D"/>
    <w:rsid w:val="004B5BE7"/>
    <w:rsid w:val="004B5E2D"/>
    <w:rsid w:val="004B5ED5"/>
    <w:rsid w:val="004B6793"/>
    <w:rsid w:val="004B6C07"/>
    <w:rsid w:val="004B74D3"/>
    <w:rsid w:val="004B76D3"/>
    <w:rsid w:val="004B788E"/>
    <w:rsid w:val="004B7E5D"/>
    <w:rsid w:val="004C0DD8"/>
    <w:rsid w:val="004C22F7"/>
    <w:rsid w:val="004C2B27"/>
    <w:rsid w:val="004C3929"/>
    <w:rsid w:val="004C4DCB"/>
    <w:rsid w:val="004C5212"/>
    <w:rsid w:val="004C5320"/>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6826"/>
    <w:rsid w:val="004E023F"/>
    <w:rsid w:val="004E0742"/>
    <w:rsid w:val="004E0C64"/>
    <w:rsid w:val="004E0F6B"/>
    <w:rsid w:val="004E1545"/>
    <w:rsid w:val="004E1F1C"/>
    <w:rsid w:val="004E2047"/>
    <w:rsid w:val="004E2A35"/>
    <w:rsid w:val="004E40CE"/>
    <w:rsid w:val="004E4465"/>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B65"/>
    <w:rsid w:val="004F548C"/>
    <w:rsid w:val="004F56FB"/>
    <w:rsid w:val="004F5930"/>
    <w:rsid w:val="004F5970"/>
    <w:rsid w:val="004F5F0C"/>
    <w:rsid w:val="004F6121"/>
    <w:rsid w:val="004F6161"/>
    <w:rsid w:val="004F66BC"/>
    <w:rsid w:val="004F67B2"/>
    <w:rsid w:val="004F6C26"/>
    <w:rsid w:val="004F7AC9"/>
    <w:rsid w:val="0050062F"/>
    <w:rsid w:val="005010A7"/>
    <w:rsid w:val="005012E2"/>
    <w:rsid w:val="00501481"/>
    <w:rsid w:val="0050160F"/>
    <w:rsid w:val="0050284E"/>
    <w:rsid w:val="005037CF"/>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6D4"/>
    <w:rsid w:val="00515F54"/>
    <w:rsid w:val="00516338"/>
    <w:rsid w:val="0051635C"/>
    <w:rsid w:val="00516C5B"/>
    <w:rsid w:val="00517612"/>
    <w:rsid w:val="00517CFB"/>
    <w:rsid w:val="00517F85"/>
    <w:rsid w:val="00520899"/>
    <w:rsid w:val="00520922"/>
    <w:rsid w:val="005209FC"/>
    <w:rsid w:val="00520E50"/>
    <w:rsid w:val="005224E5"/>
    <w:rsid w:val="005226BE"/>
    <w:rsid w:val="005235ED"/>
    <w:rsid w:val="00523903"/>
    <w:rsid w:val="005239B6"/>
    <w:rsid w:val="00523C45"/>
    <w:rsid w:val="00524165"/>
    <w:rsid w:val="005242BA"/>
    <w:rsid w:val="005246E7"/>
    <w:rsid w:val="00524FD2"/>
    <w:rsid w:val="00525621"/>
    <w:rsid w:val="00525B2E"/>
    <w:rsid w:val="00526431"/>
    <w:rsid w:val="005265D8"/>
    <w:rsid w:val="00527C6B"/>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38A"/>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6058C"/>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584"/>
    <w:rsid w:val="00567723"/>
    <w:rsid w:val="00567AB8"/>
    <w:rsid w:val="00567C02"/>
    <w:rsid w:val="005707F7"/>
    <w:rsid w:val="00570A26"/>
    <w:rsid w:val="0057221F"/>
    <w:rsid w:val="00572539"/>
    <w:rsid w:val="0057337D"/>
    <w:rsid w:val="00573504"/>
    <w:rsid w:val="00574708"/>
    <w:rsid w:val="00574D81"/>
    <w:rsid w:val="00575191"/>
    <w:rsid w:val="005756AA"/>
    <w:rsid w:val="00576233"/>
    <w:rsid w:val="0057696F"/>
    <w:rsid w:val="005774FE"/>
    <w:rsid w:val="0058040C"/>
    <w:rsid w:val="00580918"/>
    <w:rsid w:val="00580D6D"/>
    <w:rsid w:val="00581179"/>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A95"/>
    <w:rsid w:val="00593F75"/>
    <w:rsid w:val="005940A0"/>
    <w:rsid w:val="0059429A"/>
    <w:rsid w:val="00594E2D"/>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E45"/>
    <w:rsid w:val="005B21C4"/>
    <w:rsid w:val="005B2A28"/>
    <w:rsid w:val="005B3621"/>
    <w:rsid w:val="005B4948"/>
    <w:rsid w:val="005B501D"/>
    <w:rsid w:val="005B54CC"/>
    <w:rsid w:val="005B5732"/>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62BD"/>
    <w:rsid w:val="005C7F3E"/>
    <w:rsid w:val="005D0E1C"/>
    <w:rsid w:val="005D1051"/>
    <w:rsid w:val="005D154B"/>
    <w:rsid w:val="005D1676"/>
    <w:rsid w:val="005D2044"/>
    <w:rsid w:val="005D27DC"/>
    <w:rsid w:val="005D2917"/>
    <w:rsid w:val="005D2EB2"/>
    <w:rsid w:val="005D2F48"/>
    <w:rsid w:val="005D464B"/>
    <w:rsid w:val="005D466F"/>
    <w:rsid w:val="005D48E1"/>
    <w:rsid w:val="005D49F0"/>
    <w:rsid w:val="005D51FA"/>
    <w:rsid w:val="005D53E8"/>
    <w:rsid w:val="005D5A26"/>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3760"/>
    <w:rsid w:val="005E3B0D"/>
    <w:rsid w:val="005E65B1"/>
    <w:rsid w:val="005E6EA5"/>
    <w:rsid w:val="005E75B3"/>
    <w:rsid w:val="005F041F"/>
    <w:rsid w:val="005F1216"/>
    <w:rsid w:val="005F1819"/>
    <w:rsid w:val="005F1D7D"/>
    <w:rsid w:val="005F1D89"/>
    <w:rsid w:val="005F305B"/>
    <w:rsid w:val="005F3361"/>
    <w:rsid w:val="005F39F2"/>
    <w:rsid w:val="005F3B47"/>
    <w:rsid w:val="005F4481"/>
    <w:rsid w:val="005F49AF"/>
    <w:rsid w:val="005F4A58"/>
    <w:rsid w:val="005F54DF"/>
    <w:rsid w:val="005F5888"/>
    <w:rsid w:val="005F5984"/>
    <w:rsid w:val="005F6CE2"/>
    <w:rsid w:val="005F7111"/>
    <w:rsid w:val="005F72E9"/>
    <w:rsid w:val="005F730E"/>
    <w:rsid w:val="005F780B"/>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8FE"/>
    <w:rsid w:val="006149CC"/>
    <w:rsid w:val="006157A9"/>
    <w:rsid w:val="0061591D"/>
    <w:rsid w:val="00615ED0"/>
    <w:rsid w:val="0061604C"/>
    <w:rsid w:val="0061610B"/>
    <w:rsid w:val="00616994"/>
    <w:rsid w:val="00616C2B"/>
    <w:rsid w:val="006174C6"/>
    <w:rsid w:val="006174FA"/>
    <w:rsid w:val="006178D1"/>
    <w:rsid w:val="00620719"/>
    <w:rsid w:val="006212C9"/>
    <w:rsid w:val="00621D0C"/>
    <w:rsid w:val="00622470"/>
    <w:rsid w:val="00622725"/>
    <w:rsid w:val="006231AA"/>
    <w:rsid w:val="00623482"/>
    <w:rsid w:val="00623AC2"/>
    <w:rsid w:val="00623FF7"/>
    <w:rsid w:val="00625A26"/>
    <w:rsid w:val="00625F38"/>
    <w:rsid w:val="006266D7"/>
    <w:rsid w:val="00626D42"/>
    <w:rsid w:val="00626EE3"/>
    <w:rsid w:val="006274AD"/>
    <w:rsid w:val="00627532"/>
    <w:rsid w:val="006302AA"/>
    <w:rsid w:val="00630B66"/>
    <w:rsid w:val="006310C3"/>
    <w:rsid w:val="0063161E"/>
    <w:rsid w:val="0063167C"/>
    <w:rsid w:val="00631A31"/>
    <w:rsid w:val="00631BB5"/>
    <w:rsid w:val="00631DD0"/>
    <w:rsid w:val="0063295C"/>
    <w:rsid w:val="00633367"/>
    <w:rsid w:val="00633DBF"/>
    <w:rsid w:val="00634122"/>
    <w:rsid w:val="00634C03"/>
    <w:rsid w:val="006355B6"/>
    <w:rsid w:val="00635E32"/>
    <w:rsid w:val="00635FA4"/>
    <w:rsid w:val="006365DE"/>
    <w:rsid w:val="0063692C"/>
    <w:rsid w:val="00636BE4"/>
    <w:rsid w:val="0063746C"/>
    <w:rsid w:val="00637802"/>
    <w:rsid w:val="00637836"/>
    <w:rsid w:val="00637C26"/>
    <w:rsid w:val="00637F44"/>
    <w:rsid w:val="006400CE"/>
    <w:rsid w:val="00640659"/>
    <w:rsid w:val="00641078"/>
    <w:rsid w:val="00641242"/>
    <w:rsid w:val="00642A32"/>
    <w:rsid w:val="006433D5"/>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39A"/>
    <w:rsid w:val="00653469"/>
    <w:rsid w:val="00654A38"/>
    <w:rsid w:val="00654B4B"/>
    <w:rsid w:val="00655301"/>
    <w:rsid w:val="00655371"/>
    <w:rsid w:val="00655876"/>
    <w:rsid w:val="00655D08"/>
    <w:rsid w:val="00656B31"/>
    <w:rsid w:val="00656C4B"/>
    <w:rsid w:val="006573EA"/>
    <w:rsid w:val="00657F05"/>
    <w:rsid w:val="00661029"/>
    <w:rsid w:val="00661042"/>
    <w:rsid w:val="0066135A"/>
    <w:rsid w:val="00661639"/>
    <w:rsid w:val="0066272D"/>
    <w:rsid w:val="00662E58"/>
    <w:rsid w:val="00662F10"/>
    <w:rsid w:val="00662F39"/>
    <w:rsid w:val="006635A0"/>
    <w:rsid w:val="00664351"/>
    <w:rsid w:val="006651A0"/>
    <w:rsid w:val="00665968"/>
    <w:rsid w:val="00665BF7"/>
    <w:rsid w:val="00666178"/>
    <w:rsid w:val="0066639E"/>
    <w:rsid w:val="00666473"/>
    <w:rsid w:val="00666C72"/>
    <w:rsid w:val="00666E6C"/>
    <w:rsid w:val="0066707F"/>
    <w:rsid w:val="00667ED8"/>
    <w:rsid w:val="0067064C"/>
    <w:rsid w:val="00670B20"/>
    <w:rsid w:val="00670E12"/>
    <w:rsid w:val="00672E80"/>
    <w:rsid w:val="0067308A"/>
    <w:rsid w:val="006739E4"/>
    <w:rsid w:val="00673ECF"/>
    <w:rsid w:val="0067426B"/>
    <w:rsid w:val="00674A1B"/>
    <w:rsid w:val="00674AB7"/>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6C37"/>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55"/>
    <w:rsid w:val="006A6B0B"/>
    <w:rsid w:val="006A6BF9"/>
    <w:rsid w:val="006A7CB5"/>
    <w:rsid w:val="006A7FD0"/>
    <w:rsid w:val="006B025C"/>
    <w:rsid w:val="006B2534"/>
    <w:rsid w:val="006B2CB2"/>
    <w:rsid w:val="006B347D"/>
    <w:rsid w:val="006B3E19"/>
    <w:rsid w:val="006B4488"/>
    <w:rsid w:val="006B57F8"/>
    <w:rsid w:val="006B671C"/>
    <w:rsid w:val="006B67AC"/>
    <w:rsid w:val="006B6A25"/>
    <w:rsid w:val="006B786A"/>
    <w:rsid w:val="006B7E4E"/>
    <w:rsid w:val="006C003A"/>
    <w:rsid w:val="006C2454"/>
    <w:rsid w:val="006C2551"/>
    <w:rsid w:val="006C28BB"/>
    <w:rsid w:val="006C37CA"/>
    <w:rsid w:val="006C40B7"/>
    <w:rsid w:val="006C40D2"/>
    <w:rsid w:val="006C5B15"/>
    <w:rsid w:val="006C5D32"/>
    <w:rsid w:val="006C5DCB"/>
    <w:rsid w:val="006C70C4"/>
    <w:rsid w:val="006C775C"/>
    <w:rsid w:val="006D04DA"/>
    <w:rsid w:val="006D10F6"/>
    <w:rsid w:val="006D1544"/>
    <w:rsid w:val="006D1688"/>
    <w:rsid w:val="006D1FF3"/>
    <w:rsid w:val="006D2C65"/>
    <w:rsid w:val="006D2EAB"/>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6EE"/>
    <w:rsid w:val="006E4765"/>
    <w:rsid w:val="006E4D5B"/>
    <w:rsid w:val="006E5EBD"/>
    <w:rsid w:val="006E602F"/>
    <w:rsid w:val="006E6720"/>
    <w:rsid w:val="006E68FA"/>
    <w:rsid w:val="006E7275"/>
    <w:rsid w:val="006E72F3"/>
    <w:rsid w:val="006E77B8"/>
    <w:rsid w:val="006F15CC"/>
    <w:rsid w:val="006F1DA6"/>
    <w:rsid w:val="006F3BDD"/>
    <w:rsid w:val="006F4147"/>
    <w:rsid w:val="006F4315"/>
    <w:rsid w:val="006F4478"/>
    <w:rsid w:val="006F458D"/>
    <w:rsid w:val="006F4A6D"/>
    <w:rsid w:val="006F4CB0"/>
    <w:rsid w:val="006F4F78"/>
    <w:rsid w:val="006F547E"/>
    <w:rsid w:val="006F5656"/>
    <w:rsid w:val="006F5CA8"/>
    <w:rsid w:val="006F5CCF"/>
    <w:rsid w:val="006F60A5"/>
    <w:rsid w:val="006F772B"/>
    <w:rsid w:val="006F78DC"/>
    <w:rsid w:val="0070138A"/>
    <w:rsid w:val="0070157E"/>
    <w:rsid w:val="007024CC"/>
    <w:rsid w:val="007030D4"/>
    <w:rsid w:val="0070317C"/>
    <w:rsid w:val="00703279"/>
    <w:rsid w:val="00703B61"/>
    <w:rsid w:val="00703E11"/>
    <w:rsid w:val="00704102"/>
    <w:rsid w:val="0070461C"/>
    <w:rsid w:val="00705631"/>
    <w:rsid w:val="00705818"/>
    <w:rsid w:val="00705A1A"/>
    <w:rsid w:val="00705F62"/>
    <w:rsid w:val="0070773F"/>
    <w:rsid w:val="00707ED3"/>
    <w:rsid w:val="007101B7"/>
    <w:rsid w:val="00710668"/>
    <w:rsid w:val="00710F0C"/>
    <w:rsid w:val="007110F4"/>
    <w:rsid w:val="007112B1"/>
    <w:rsid w:val="0071130F"/>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363"/>
    <w:rsid w:val="00717786"/>
    <w:rsid w:val="00717ACB"/>
    <w:rsid w:val="00721BFF"/>
    <w:rsid w:val="00722FD8"/>
    <w:rsid w:val="007236C4"/>
    <w:rsid w:val="00723B59"/>
    <w:rsid w:val="00724635"/>
    <w:rsid w:val="0072554B"/>
    <w:rsid w:val="00725AFD"/>
    <w:rsid w:val="00725F81"/>
    <w:rsid w:val="00726603"/>
    <w:rsid w:val="00727DDC"/>
    <w:rsid w:val="00730CD6"/>
    <w:rsid w:val="00730F74"/>
    <w:rsid w:val="0073114B"/>
    <w:rsid w:val="007335F1"/>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B08"/>
    <w:rsid w:val="00755DD0"/>
    <w:rsid w:val="0075647A"/>
    <w:rsid w:val="007566BE"/>
    <w:rsid w:val="00756988"/>
    <w:rsid w:val="00756A2F"/>
    <w:rsid w:val="007573E1"/>
    <w:rsid w:val="0075744C"/>
    <w:rsid w:val="0075749E"/>
    <w:rsid w:val="007577DA"/>
    <w:rsid w:val="00757B2D"/>
    <w:rsid w:val="00757BAD"/>
    <w:rsid w:val="00757D62"/>
    <w:rsid w:val="00760844"/>
    <w:rsid w:val="00760867"/>
    <w:rsid w:val="00760EB6"/>
    <w:rsid w:val="007616DB"/>
    <w:rsid w:val="0076228A"/>
    <w:rsid w:val="00762440"/>
    <w:rsid w:val="007629B7"/>
    <w:rsid w:val="00762E60"/>
    <w:rsid w:val="007634AD"/>
    <w:rsid w:val="0076648C"/>
    <w:rsid w:val="00766ECC"/>
    <w:rsid w:val="007672F3"/>
    <w:rsid w:val="007677B5"/>
    <w:rsid w:val="007678B1"/>
    <w:rsid w:val="00770317"/>
    <w:rsid w:val="007708A8"/>
    <w:rsid w:val="00772275"/>
    <w:rsid w:val="007734E4"/>
    <w:rsid w:val="0077380D"/>
    <w:rsid w:val="00773BC8"/>
    <w:rsid w:val="0077466F"/>
    <w:rsid w:val="00774897"/>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669"/>
    <w:rsid w:val="00787D90"/>
    <w:rsid w:val="00787F5E"/>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4CE"/>
    <w:rsid w:val="00795647"/>
    <w:rsid w:val="007963F6"/>
    <w:rsid w:val="00796418"/>
    <w:rsid w:val="00796576"/>
    <w:rsid w:val="00796E80"/>
    <w:rsid w:val="007979AD"/>
    <w:rsid w:val="00797A9C"/>
    <w:rsid w:val="007A0EAB"/>
    <w:rsid w:val="007A2341"/>
    <w:rsid w:val="007A38A1"/>
    <w:rsid w:val="007A3967"/>
    <w:rsid w:val="007A3BBE"/>
    <w:rsid w:val="007A4766"/>
    <w:rsid w:val="007A5816"/>
    <w:rsid w:val="007A5947"/>
    <w:rsid w:val="007A61CA"/>
    <w:rsid w:val="007A661B"/>
    <w:rsid w:val="007A68F6"/>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3"/>
    <w:rsid w:val="007B699E"/>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46BD"/>
    <w:rsid w:val="007C55FF"/>
    <w:rsid w:val="007C6339"/>
    <w:rsid w:val="007C7C43"/>
    <w:rsid w:val="007C7F0D"/>
    <w:rsid w:val="007D1134"/>
    <w:rsid w:val="007D20CF"/>
    <w:rsid w:val="007D23F7"/>
    <w:rsid w:val="007D2566"/>
    <w:rsid w:val="007D2C18"/>
    <w:rsid w:val="007D2D74"/>
    <w:rsid w:val="007D3395"/>
    <w:rsid w:val="007D3693"/>
    <w:rsid w:val="007D3C6D"/>
    <w:rsid w:val="007D409B"/>
    <w:rsid w:val="007D481A"/>
    <w:rsid w:val="007D4A8E"/>
    <w:rsid w:val="007D5648"/>
    <w:rsid w:val="007D58C5"/>
    <w:rsid w:val="007D5DE8"/>
    <w:rsid w:val="007D7503"/>
    <w:rsid w:val="007D7CFC"/>
    <w:rsid w:val="007D7FFC"/>
    <w:rsid w:val="007E0812"/>
    <w:rsid w:val="007E1518"/>
    <w:rsid w:val="007E16A4"/>
    <w:rsid w:val="007E18DF"/>
    <w:rsid w:val="007E2A04"/>
    <w:rsid w:val="007E2C36"/>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61AE"/>
    <w:rsid w:val="00807666"/>
    <w:rsid w:val="00807C35"/>
    <w:rsid w:val="00807F69"/>
    <w:rsid w:val="008100EC"/>
    <w:rsid w:val="008100F7"/>
    <w:rsid w:val="00810206"/>
    <w:rsid w:val="00811898"/>
    <w:rsid w:val="008124D8"/>
    <w:rsid w:val="00813A7B"/>
    <w:rsid w:val="00813F04"/>
    <w:rsid w:val="00814B72"/>
    <w:rsid w:val="00815A07"/>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629D"/>
    <w:rsid w:val="00827203"/>
    <w:rsid w:val="0082767A"/>
    <w:rsid w:val="00827CC0"/>
    <w:rsid w:val="00831026"/>
    <w:rsid w:val="0083119B"/>
    <w:rsid w:val="00831BAE"/>
    <w:rsid w:val="00832216"/>
    <w:rsid w:val="00832CD0"/>
    <w:rsid w:val="00833430"/>
    <w:rsid w:val="0083388E"/>
    <w:rsid w:val="00834128"/>
    <w:rsid w:val="0083417F"/>
    <w:rsid w:val="00835143"/>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49F"/>
    <w:rsid w:val="00847535"/>
    <w:rsid w:val="00847B6D"/>
    <w:rsid w:val="00847FFA"/>
    <w:rsid w:val="0085092D"/>
    <w:rsid w:val="00850D82"/>
    <w:rsid w:val="00850F79"/>
    <w:rsid w:val="0085100B"/>
    <w:rsid w:val="0085304C"/>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167"/>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7932"/>
    <w:rsid w:val="008808C7"/>
    <w:rsid w:val="0088106B"/>
    <w:rsid w:val="0088107D"/>
    <w:rsid w:val="008812E2"/>
    <w:rsid w:val="0088168A"/>
    <w:rsid w:val="00881E64"/>
    <w:rsid w:val="00881FC0"/>
    <w:rsid w:val="0088251E"/>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E1E"/>
    <w:rsid w:val="00891F84"/>
    <w:rsid w:val="008928EC"/>
    <w:rsid w:val="00892955"/>
    <w:rsid w:val="00892E5D"/>
    <w:rsid w:val="008935CF"/>
    <w:rsid w:val="00894436"/>
    <w:rsid w:val="00894BB1"/>
    <w:rsid w:val="00895087"/>
    <w:rsid w:val="008950CB"/>
    <w:rsid w:val="008951D0"/>
    <w:rsid w:val="0089582D"/>
    <w:rsid w:val="008959C6"/>
    <w:rsid w:val="0089606D"/>
    <w:rsid w:val="00896129"/>
    <w:rsid w:val="008965DF"/>
    <w:rsid w:val="0089774F"/>
    <w:rsid w:val="00897875"/>
    <w:rsid w:val="00897A6D"/>
    <w:rsid w:val="00897B8F"/>
    <w:rsid w:val="00897BB1"/>
    <w:rsid w:val="008A00D8"/>
    <w:rsid w:val="008A00D9"/>
    <w:rsid w:val="008A07D5"/>
    <w:rsid w:val="008A2527"/>
    <w:rsid w:val="008A295B"/>
    <w:rsid w:val="008A2A23"/>
    <w:rsid w:val="008A2AF5"/>
    <w:rsid w:val="008A2B5A"/>
    <w:rsid w:val="008A2C16"/>
    <w:rsid w:val="008A2DD1"/>
    <w:rsid w:val="008A3F9D"/>
    <w:rsid w:val="008A5474"/>
    <w:rsid w:val="008A5C9A"/>
    <w:rsid w:val="008A5D9D"/>
    <w:rsid w:val="008A6A55"/>
    <w:rsid w:val="008A6C5C"/>
    <w:rsid w:val="008A6DF0"/>
    <w:rsid w:val="008A6F6E"/>
    <w:rsid w:val="008A7888"/>
    <w:rsid w:val="008A796E"/>
    <w:rsid w:val="008B0862"/>
    <w:rsid w:val="008B088C"/>
    <w:rsid w:val="008B1BF5"/>
    <w:rsid w:val="008B2268"/>
    <w:rsid w:val="008B263F"/>
    <w:rsid w:val="008B47A6"/>
    <w:rsid w:val="008B672C"/>
    <w:rsid w:val="008B7611"/>
    <w:rsid w:val="008C036D"/>
    <w:rsid w:val="008C0743"/>
    <w:rsid w:val="008C0B4C"/>
    <w:rsid w:val="008C11F0"/>
    <w:rsid w:val="008C15CC"/>
    <w:rsid w:val="008C1DBA"/>
    <w:rsid w:val="008C24E7"/>
    <w:rsid w:val="008C2500"/>
    <w:rsid w:val="008C2CAC"/>
    <w:rsid w:val="008C3E2A"/>
    <w:rsid w:val="008C45BD"/>
    <w:rsid w:val="008C48F3"/>
    <w:rsid w:val="008C4B19"/>
    <w:rsid w:val="008C5408"/>
    <w:rsid w:val="008C568F"/>
    <w:rsid w:val="008C62D4"/>
    <w:rsid w:val="008C6B89"/>
    <w:rsid w:val="008D18AA"/>
    <w:rsid w:val="008D1A16"/>
    <w:rsid w:val="008D1A2A"/>
    <w:rsid w:val="008D29B1"/>
    <w:rsid w:val="008D35D9"/>
    <w:rsid w:val="008D3B85"/>
    <w:rsid w:val="008D4527"/>
    <w:rsid w:val="008D462D"/>
    <w:rsid w:val="008D502A"/>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B8"/>
    <w:rsid w:val="008F6CF9"/>
    <w:rsid w:val="008F7905"/>
    <w:rsid w:val="008F7989"/>
    <w:rsid w:val="009004DF"/>
    <w:rsid w:val="009026AF"/>
    <w:rsid w:val="009028E8"/>
    <w:rsid w:val="00902E5C"/>
    <w:rsid w:val="0090350D"/>
    <w:rsid w:val="009039EB"/>
    <w:rsid w:val="009046E5"/>
    <w:rsid w:val="009047C5"/>
    <w:rsid w:val="00905CD9"/>
    <w:rsid w:val="00906806"/>
    <w:rsid w:val="00910683"/>
    <w:rsid w:val="00910E00"/>
    <w:rsid w:val="009116CE"/>
    <w:rsid w:val="00911714"/>
    <w:rsid w:val="00911A5B"/>
    <w:rsid w:val="009136D4"/>
    <w:rsid w:val="00914B9A"/>
    <w:rsid w:val="00914C3F"/>
    <w:rsid w:val="00914EC0"/>
    <w:rsid w:val="00914F33"/>
    <w:rsid w:val="009153F6"/>
    <w:rsid w:val="00915FCE"/>
    <w:rsid w:val="00916AFE"/>
    <w:rsid w:val="00916FC8"/>
    <w:rsid w:val="009170D3"/>
    <w:rsid w:val="0091759C"/>
    <w:rsid w:val="00917910"/>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BE4"/>
    <w:rsid w:val="00934E69"/>
    <w:rsid w:val="00934FA6"/>
    <w:rsid w:val="009356BA"/>
    <w:rsid w:val="009366F2"/>
    <w:rsid w:val="009367D5"/>
    <w:rsid w:val="00937401"/>
    <w:rsid w:val="00937561"/>
    <w:rsid w:val="009376FB"/>
    <w:rsid w:val="00937D6B"/>
    <w:rsid w:val="00940477"/>
    <w:rsid w:val="00940876"/>
    <w:rsid w:val="00940A53"/>
    <w:rsid w:val="00940F3C"/>
    <w:rsid w:val="00940FC1"/>
    <w:rsid w:val="009410E0"/>
    <w:rsid w:val="009444B4"/>
    <w:rsid w:val="00944644"/>
    <w:rsid w:val="00945060"/>
    <w:rsid w:val="0094608F"/>
    <w:rsid w:val="009460F9"/>
    <w:rsid w:val="00946A24"/>
    <w:rsid w:val="009470D4"/>
    <w:rsid w:val="00947337"/>
    <w:rsid w:val="009512FA"/>
    <w:rsid w:val="00951E57"/>
    <w:rsid w:val="00953018"/>
    <w:rsid w:val="009533E2"/>
    <w:rsid w:val="00953554"/>
    <w:rsid w:val="0095385A"/>
    <w:rsid w:val="00953928"/>
    <w:rsid w:val="00955906"/>
    <w:rsid w:val="00955978"/>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F47"/>
    <w:rsid w:val="009631BD"/>
    <w:rsid w:val="00964138"/>
    <w:rsid w:val="00964B3F"/>
    <w:rsid w:val="00964C98"/>
    <w:rsid w:val="00964E0A"/>
    <w:rsid w:val="00966214"/>
    <w:rsid w:val="00967BB7"/>
    <w:rsid w:val="00971441"/>
    <w:rsid w:val="009715D4"/>
    <w:rsid w:val="00972470"/>
    <w:rsid w:val="009739A9"/>
    <w:rsid w:val="00973AA2"/>
    <w:rsid w:val="0097494E"/>
    <w:rsid w:val="00974B58"/>
    <w:rsid w:val="009761ED"/>
    <w:rsid w:val="009801E7"/>
    <w:rsid w:val="0098022F"/>
    <w:rsid w:val="009810DE"/>
    <w:rsid w:val="009816A2"/>
    <w:rsid w:val="00981D3C"/>
    <w:rsid w:val="009822D7"/>
    <w:rsid w:val="009827E6"/>
    <w:rsid w:val="00982E70"/>
    <w:rsid w:val="00982F84"/>
    <w:rsid w:val="0098427D"/>
    <w:rsid w:val="00984567"/>
    <w:rsid w:val="00984804"/>
    <w:rsid w:val="00985102"/>
    <w:rsid w:val="009865D5"/>
    <w:rsid w:val="009876F2"/>
    <w:rsid w:val="00987C77"/>
    <w:rsid w:val="00990345"/>
    <w:rsid w:val="00990701"/>
    <w:rsid w:val="0099090B"/>
    <w:rsid w:val="00990BC7"/>
    <w:rsid w:val="00990C6E"/>
    <w:rsid w:val="0099119C"/>
    <w:rsid w:val="0099137A"/>
    <w:rsid w:val="00991805"/>
    <w:rsid w:val="0099211C"/>
    <w:rsid w:val="00993B78"/>
    <w:rsid w:val="0099483A"/>
    <w:rsid w:val="00995119"/>
    <w:rsid w:val="009953AD"/>
    <w:rsid w:val="0099583D"/>
    <w:rsid w:val="00996992"/>
    <w:rsid w:val="00996E1E"/>
    <w:rsid w:val="00997392"/>
    <w:rsid w:val="0099747C"/>
    <w:rsid w:val="0099771C"/>
    <w:rsid w:val="009A01E4"/>
    <w:rsid w:val="009A0917"/>
    <w:rsid w:val="009A0A33"/>
    <w:rsid w:val="009A1351"/>
    <w:rsid w:val="009A2435"/>
    <w:rsid w:val="009A3253"/>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8DD"/>
    <w:rsid w:val="009B6D21"/>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1AE"/>
    <w:rsid w:val="009C756F"/>
    <w:rsid w:val="009C78A3"/>
    <w:rsid w:val="009D0156"/>
    <w:rsid w:val="009D05DA"/>
    <w:rsid w:val="009D11F6"/>
    <w:rsid w:val="009D13B9"/>
    <w:rsid w:val="009D1A14"/>
    <w:rsid w:val="009D1E2A"/>
    <w:rsid w:val="009D1FA0"/>
    <w:rsid w:val="009D2485"/>
    <w:rsid w:val="009D2BDF"/>
    <w:rsid w:val="009D3736"/>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16DA"/>
    <w:rsid w:val="009E1CD4"/>
    <w:rsid w:val="009E20DC"/>
    <w:rsid w:val="009E2391"/>
    <w:rsid w:val="009E476A"/>
    <w:rsid w:val="009E4E05"/>
    <w:rsid w:val="009E507C"/>
    <w:rsid w:val="009E56FF"/>
    <w:rsid w:val="009E5CB1"/>
    <w:rsid w:val="009E5E56"/>
    <w:rsid w:val="009E61EA"/>
    <w:rsid w:val="009E6990"/>
    <w:rsid w:val="009E6FEE"/>
    <w:rsid w:val="009F060F"/>
    <w:rsid w:val="009F0781"/>
    <w:rsid w:val="009F0850"/>
    <w:rsid w:val="009F11B2"/>
    <w:rsid w:val="009F1BC1"/>
    <w:rsid w:val="009F1BDF"/>
    <w:rsid w:val="009F1EAE"/>
    <w:rsid w:val="009F29A5"/>
    <w:rsid w:val="009F369D"/>
    <w:rsid w:val="009F36FE"/>
    <w:rsid w:val="009F46A9"/>
    <w:rsid w:val="009F4F25"/>
    <w:rsid w:val="009F59C2"/>
    <w:rsid w:val="009F6C9A"/>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4D21"/>
    <w:rsid w:val="00A059CD"/>
    <w:rsid w:val="00A05B4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D2"/>
    <w:rsid w:val="00A12ADA"/>
    <w:rsid w:val="00A12E7C"/>
    <w:rsid w:val="00A143EC"/>
    <w:rsid w:val="00A14A60"/>
    <w:rsid w:val="00A1500F"/>
    <w:rsid w:val="00A15621"/>
    <w:rsid w:val="00A15670"/>
    <w:rsid w:val="00A157A0"/>
    <w:rsid w:val="00A1585B"/>
    <w:rsid w:val="00A15C19"/>
    <w:rsid w:val="00A16563"/>
    <w:rsid w:val="00A16809"/>
    <w:rsid w:val="00A17769"/>
    <w:rsid w:val="00A17EA2"/>
    <w:rsid w:val="00A20264"/>
    <w:rsid w:val="00A20997"/>
    <w:rsid w:val="00A21454"/>
    <w:rsid w:val="00A22025"/>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75B"/>
    <w:rsid w:val="00A34BA0"/>
    <w:rsid w:val="00A3540F"/>
    <w:rsid w:val="00A35630"/>
    <w:rsid w:val="00A35914"/>
    <w:rsid w:val="00A36189"/>
    <w:rsid w:val="00A3622F"/>
    <w:rsid w:val="00A37E73"/>
    <w:rsid w:val="00A37FB6"/>
    <w:rsid w:val="00A40834"/>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39"/>
    <w:rsid w:val="00A44F54"/>
    <w:rsid w:val="00A45F9B"/>
    <w:rsid w:val="00A461BF"/>
    <w:rsid w:val="00A46574"/>
    <w:rsid w:val="00A4657A"/>
    <w:rsid w:val="00A467C4"/>
    <w:rsid w:val="00A500B1"/>
    <w:rsid w:val="00A5292D"/>
    <w:rsid w:val="00A52D3F"/>
    <w:rsid w:val="00A52EE5"/>
    <w:rsid w:val="00A53037"/>
    <w:rsid w:val="00A532B9"/>
    <w:rsid w:val="00A5351D"/>
    <w:rsid w:val="00A53D84"/>
    <w:rsid w:val="00A53E79"/>
    <w:rsid w:val="00A54031"/>
    <w:rsid w:val="00A5426D"/>
    <w:rsid w:val="00A54FC2"/>
    <w:rsid w:val="00A55122"/>
    <w:rsid w:val="00A563E3"/>
    <w:rsid w:val="00A5696C"/>
    <w:rsid w:val="00A56DE7"/>
    <w:rsid w:val="00A57EB2"/>
    <w:rsid w:val="00A6009E"/>
    <w:rsid w:val="00A60762"/>
    <w:rsid w:val="00A60B1F"/>
    <w:rsid w:val="00A61C60"/>
    <w:rsid w:val="00A62589"/>
    <w:rsid w:val="00A62C3A"/>
    <w:rsid w:val="00A63812"/>
    <w:rsid w:val="00A63DF7"/>
    <w:rsid w:val="00A64505"/>
    <w:rsid w:val="00A668BA"/>
    <w:rsid w:val="00A66FA7"/>
    <w:rsid w:val="00A677F6"/>
    <w:rsid w:val="00A67E16"/>
    <w:rsid w:val="00A703CC"/>
    <w:rsid w:val="00A70522"/>
    <w:rsid w:val="00A70C5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93C"/>
    <w:rsid w:val="00A77D21"/>
    <w:rsid w:val="00A77E71"/>
    <w:rsid w:val="00A80085"/>
    <w:rsid w:val="00A8043B"/>
    <w:rsid w:val="00A81323"/>
    <w:rsid w:val="00A81AC0"/>
    <w:rsid w:val="00A820CB"/>
    <w:rsid w:val="00A82342"/>
    <w:rsid w:val="00A82ECF"/>
    <w:rsid w:val="00A83BEF"/>
    <w:rsid w:val="00A841E1"/>
    <w:rsid w:val="00A84443"/>
    <w:rsid w:val="00A8487F"/>
    <w:rsid w:val="00A848FC"/>
    <w:rsid w:val="00A849A3"/>
    <w:rsid w:val="00A84A0E"/>
    <w:rsid w:val="00A851FD"/>
    <w:rsid w:val="00A86E0B"/>
    <w:rsid w:val="00A8746D"/>
    <w:rsid w:val="00A9069B"/>
    <w:rsid w:val="00A90F12"/>
    <w:rsid w:val="00A91AE6"/>
    <w:rsid w:val="00A93101"/>
    <w:rsid w:val="00A94293"/>
    <w:rsid w:val="00A94760"/>
    <w:rsid w:val="00A9496E"/>
    <w:rsid w:val="00A949F0"/>
    <w:rsid w:val="00A94BDE"/>
    <w:rsid w:val="00A94FCA"/>
    <w:rsid w:val="00A95E4C"/>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1CB"/>
    <w:rsid w:val="00AA669D"/>
    <w:rsid w:val="00AA66ED"/>
    <w:rsid w:val="00AA6BE1"/>
    <w:rsid w:val="00AA7416"/>
    <w:rsid w:val="00AA7A60"/>
    <w:rsid w:val="00AA7B42"/>
    <w:rsid w:val="00AB041C"/>
    <w:rsid w:val="00AB14E8"/>
    <w:rsid w:val="00AB17EC"/>
    <w:rsid w:val="00AB1B1D"/>
    <w:rsid w:val="00AB2216"/>
    <w:rsid w:val="00AB2C0A"/>
    <w:rsid w:val="00AB358D"/>
    <w:rsid w:val="00AB37A1"/>
    <w:rsid w:val="00AB3BAD"/>
    <w:rsid w:val="00AB3CFD"/>
    <w:rsid w:val="00AB40C6"/>
    <w:rsid w:val="00AB49BC"/>
    <w:rsid w:val="00AB4DEE"/>
    <w:rsid w:val="00AB4E32"/>
    <w:rsid w:val="00AB579A"/>
    <w:rsid w:val="00AB724B"/>
    <w:rsid w:val="00AB726C"/>
    <w:rsid w:val="00AB72B4"/>
    <w:rsid w:val="00AC02AA"/>
    <w:rsid w:val="00AC0537"/>
    <w:rsid w:val="00AC073C"/>
    <w:rsid w:val="00AC0A84"/>
    <w:rsid w:val="00AC0AF5"/>
    <w:rsid w:val="00AC2A0B"/>
    <w:rsid w:val="00AC2BEC"/>
    <w:rsid w:val="00AC2BEE"/>
    <w:rsid w:val="00AC2E53"/>
    <w:rsid w:val="00AC484F"/>
    <w:rsid w:val="00AC4B20"/>
    <w:rsid w:val="00AC4D8F"/>
    <w:rsid w:val="00AC56F2"/>
    <w:rsid w:val="00AC5B83"/>
    <w:rsid w:val="00AC6886"/>
    <w:rsid w:val="00AC71C3"/>
    <w:rsid w:val="00AD0DA5"/>
    <w:rsid w:val="00AD1499"/>
    <w:rsid w:val="00AD1EFA"/>
    <w:rsid w:val="00AD2072"/>
    <w:rsid w:val="00AD2808"/>
    <w:rsid w:val="00AD2DBD"/>
    <w:rsid w:val="00AD2FBF"/>
    <w:rsid w:val="00AD455D"/>
    <w:rsid w:val="00AD463C"/>
    <w:rsid w:val="00AD46A2"/>
    <w:rsid w:val="00AD47E8"/>
    <w:rsid w:val="00AD4F60"/>
    <w:rsid w:val="00AD5044"/>
    <w:rsid w:val="00AD5114"/>
    <w:rsid w:val="00AD6236"/>
    <w:rsid w:val="00AD7619"/>
    <w:rsid w:val="00AD7770"/>
    <w:rsid w:val="00AE0C0E"/>
    <w:rsid w:val="00AE1772"/>
    <w:rsid w:val="00AE1990"/>
    <w:rsid w:val="00AE2523"/>
    <w:rsid w:val="00AE25E8"/>
    <w:rsid w:val="00AE2AD4"/>
    <w:rsid w:val="00AE2CA7"/>
    <w:rsid w:val="00AE2F1D"/>
    <w:rsid w:val="00AE4B2B"/>
    <w:rsid w:val="00AE586F"/>
    <w:rsid w:val="00AE5A78"/>
    <w:rsid w:val="00AE6582"/>
    <w:rsid w:val="00AE6DC5"/>
    <w:rsid w:val="00AE7686"/>
    <w:rsid w:val="00AE799A"/>
    <w:rsid w:val="00AF02D9"/>
    <w:rsid w:val="00AF078E"/>
    <w:rsid w:val="00AF0E81"/>
    <w:rsid w:val="00AF117A"/>
    <w:rsid w:val="00AF186E"/>
    <w:rsid w:val="00AF19DF"/>
    <w:rsid w:val="00AF1F4F"/>
    <w:rsid w:val="00AF26CF"/>
    <w:rsid w:val="00AF4E92"/>
    <w:rsid w:val="00AF554B"/>
    <w:rsid w:val="00AF5A3B"/>
    <w:rsid w:val="00AF5B02"/>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896"/>
    <w:rsid w:val="00B12735"/>
    <w:rsid w:val="00B129C6"/>
    <w:rsid w:val="00B131C4"/>
    <w:rsid w:val="00B132B0"/>
    <w:rsid w:val="00B13386"/>
    <w:rsid w:val="00B13533"/>
    <w:rsid w:val="00B13C48"/>
    <w:rsid w:val="00B13E35"/>
    <w:rsid w:val="00B13EC0"/>
    <w:rsid w:val="00B14102"/>
    <w:rsid w:val="00B14D32"/>
    <w:rsid w:val="00B1557C"/>
    <w:rsid w:val="00B155DC"/>
    <w:rsid w:val="00B15766"/>
    <w:rsid w:val="00B159AA"/>
    <w:rsid w:val="00B1666A"/>
    <w:rsid w:val="00B1686D"/>
    <w:rsid w:val="00B17018"/>
    <w:rsid w:val="00B17037"/>
    <w:rsid w:val="00B1741D"/>
    <w:rsid w:val="00B17447"/>
    <w:rsid w:val="00B17563"/>
    <w:rsid w:val="00B1771D"/>
    <w:rsid w:val="00B178DD"/>
    <w:rsid w:val="00B17B91"/>
    <w:rsid w:val="00B20209"/>
    <w:rsid w:val="00B203AF"/>
    <w:rsid w:val="00B203C9"/>
    <w:rsid w:val="00B20734"/>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E11"/>
    <w:rsid w:val="00B30EEB"/>
    <w:rsid w:val="00B30FD0"/>
    <w:rsid w:val="00B31423"/>
    <w:rsid w:val="00B31710"/>
    <w:rsid w:val="00B323E0"/>
    <w:rsid w:val="00B32DC0"/>
    <w:rsid w:val="00B3346C"/>
    <w:rsid w:val="00B3351C"/>
    <w:rsid w:val="00B335E4"/>
    <w:rsid w:val="00B33C23"/>
    <w:rsid w:val="00B345B4"/>
    <w:rsid w:val="00B348B1"/>
    <w:rsid w:val="00B34A28"/>
    <w:rsid w:val="00B34EB2"/>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3E7C"/>
    <w:rsid w:val="00B54727"/>
    <w:rsid w:val="00B54D8F"/>
    <w:rsid w:val="00B55857"/>
    <w:rsid w:val="00B55C69"/>
    <w:rsid w:val="00B56851"/>
    <w:rsid w:val="00B56D6E"/>
    <w:rsid w:val="00B572F7"/>
    <w:rsid w:val="00B57B9D"/>
    <w:rsid w:val="00B57DAF"/>
    <w:rsid w:val="00B60094"/>
    <w:rsid w:val="00B6022C"/>
    <w:rsid w:val="00B6044E"/>
    <w:rsid w:val="00B607DE"/>
    <w:rsid w:val="00B614F8"/>
    <w:rsid w:val="00B61994"/>
    <w:rsid w:val="00B61FD4"/>
    <w:rsid w:val="00B62880"/>
    <w:rsid w:val="00B63872"/>
    <w:rsid w:val="00B63CB2"/>
    <w:rsid w:val="00B63F51"/>
    <w:rsid w:val="00B6416D"/>
    <w:rsid w:val="00B64246"/>
    <w:rsid w:val="00B64592"/>
    <w:rsid w:val="00B64EDB"/>
    <w:rsid w:val="00B65379"/>
    <w:rsid w:val="00B654D3"/>
    <w:rsid w:val="00B65938"/>
    <w:rsid w:val="00B65C8A"/>
    <w:rsid w:val="00B65CE2"/>
    <w:rsid w:val="00B65CED"/>
    <w:rsid w:val="00B660AD"/>
    <w:rsid w:val="00B66109"/>
    <w:rsid w:val="00B66349"/>
    <w:rsid w:val="00B67630"/>
    <w:rsid w:val="00B67FBF"/>
    <w:rsid w:val="00B7024E"/>
    <w:rsid w:val="00B70281"/>
    <w:rsid w:val="00B71FA7"/>
    <w:rsid w:val="00B72110"/>
    <w:rsid w:val="00B72B91"/>
    <w:rsid w:val="00B73019"/>
    <w:rsid w:val="00B7315F"/>
    <w:rsid w:val="00B7323A"/>
    <w:rsid w:val="00B73356"/>
    <w:rsid w:val="00B7353B"/>
    <w:rsid w:val="00B7358A"/>
    <w:rsid w:val="00B737FB"/>
    <w:rsid w:val="00B7423D"/>
    <w:rsid w:val="00B74605"/>
    <w:rsid w:val="00B7474C"/>
    <w:rsid w:val="00B74A8A"/>
    <w:rsid w:val="00B74D05"/>
    <w:rsid w:val="00B777FA"/>
    <w:rsid w:val="00B77850"/>
    <w:rsid w:val="00B7796B"/>
    <w:rsid w:val="00B77A14"/>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018"/>
    <w:rsid w:val="00B95464"/>
    <w:rsid w:val="00B95C30"/>
    <w:rsid w:val="00B95E3D"/>
    <w:rsid w:val="00B95F7F"/>
    <w:rsid w:val="00B9691F"/>
    <w:rsid w:val="00B969E0"/>
    <w:rsid w:val="00B96E6E"/>
    <w:rsid w:val="00B96EEC"/>
    <w:rsid w:val="00B97392"/>
    <w:rsid w:val="00B97691"/>
    <w:rsid w:val="00B976C7"/>
    <w:rsid w:val="00BA0C54"/>
    <w:rsid w:val="00BA1382"/>
    <w:rsid w:val="00BA20D8"/>
    <w:rsid w:val="00BA22FC"/>
    <w:rsid w:val="00BA2F30"/>
    <w:rsid w:val="00BA4771"/>
    <w:rsid w:val="00BA5027"/>
    <w:rsid w:val="00BA665B"/>
    <w:rsid w:val="00BA7370"/>
    <w:rsid w:val="00BA778B"/>
    <w:rsid w:val="00BB0888"/>
    <w:rsid w:val="00BB0DF1"/>
    <w:rsid w:val="00BB0E9B"/>
    <w:rsid w:val="00BB2729"/>
    <w:rsid w:val="00BB2841"/>
    <w:rsid w:val="00BB300F"/>
    <w:rsid w:val="00BB32C9"/>
    <w:rsid w:val="00BB35C5"/>
    <w:rsid w:val="00BB43A7"/>
    <w:rsid w:val="00BB4C8E"/>
    <w:rsid w:val="00BB57ED"/>
    <w:rsid w:val="00BB62D4"/>
    <w:rsid w:val="00BB65C3"/>
    <w:rsid w:val="00BB662E"/>
    <w:rsid w:val="00BB67A9"/>
    <w:rsid w:val="00BB6C01"/>
    <w:rsid w:val="00BB7942"/>
    <w:rsid w:val="00BB7CD1"/>
    <w:rsid w:val="00BC0F33"/>
    <w:rsid w:val="00BC14A7"/>
    <w:rsid w:val="00BC1611"/>
    <w:rsid w:val="00BC17CC"/>
    <w:rsid w:val="00BC229E"/>
    <w:rsid w:val="00BC2898"/>
    <w:rsid w:val="00BC2928"/>
    <w:rsid w:val="00BC2AA9"/>
    <w:rsid w:val="00BC2BB1"/>
    <w:rsid w:val="00BC34A3"/>
    <w:rsid w:val="00BC3FF9"/>
    <w:rsid w:val="00BC4834"/>
    <w:rsid w:val="00BC4A97"/>
    <w:rsid w:val="00BC5A25"/>
    <w:rsid w:val="00BC5FDD"/>
    <w:rsid w:val="00BC68B4"/>
    <w:rsid w:val="00BC6C2D"/>
    <w:rsid w:val="00BC7B9A"/>
    <w:rsid w:val="00BD0140"/>
    <w:rsid w:val="00BD02CC"/>
    <w:rsid w:val="00BD1675"/>
    <w:rsid w:val="00BD2063"/>
    <w:rsid w:val="00BD33D9"/>
    <w:rsid w:val="00BD38C5"/>
    <w:rsid w:val="00BD3A59"/>
    <w:rsid w:val="00BD3CF1"/>
    <w:rsid w:val="00BD3DEA"/>
    <w:rsid w:val="00BD3E97"/>
    <w:rsid w:val="00BD40E4"/>
    <w:rsid w:val="00BD52FE"/>
    <w:rsid w:val="00BD62CF"/>
    <w:rsid w:val="00BD67B2"/>
    <w:rsid w:val="00BD6A07"/>
    <w:rsid w:val="00BD6ED4"/>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5238"/>
    <w:rsid w:val="00BE5D35"/>
    <w:rsid w:val="00BE6074"/>
    <w:rsid w:val="00BE67A2"/>
    <w:rsid w:val="00BE7257"/>
    <w:rsid w:val="00BF020D"/>
    <w:rsid w:val="00BF1DD2"/>
    <w:rsid w:val="00BF23A3"/>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3EDF"/>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B23"/>
    <w:rsid w:val="00C13D85"/>
    <w:rsid w:val="00C14067"/>
    <w:rsid w:val="00C14639"/>
    <w:rsid w:val="00C14E82"/>
    <w:rsid w:val="00C14FF6"/>
    <w:rsid w:val="00C15A85"/>
    <w:rsid w:val="00C1641B"/>
    <w:rsid w:val="00C165FC"/>
    <w:rsid w:val="00C176D5"/>
    <w:rsid w:val="00C2082C"/>
    <w:rsid w:val="00C20832"/>
    <w:rsid w:val="00C20EB0"/>
    <w:rsid w:val="00C21005"/>
    <w:rsid w:val="00C2183B"/>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562"/>
    <w:rsid w:val="00C25813"/>
    <w:rsid w:val="00C27143"/>
    <w:rsid w:val="00C27490"/>
    <w:rsid w:val="00C27A55"/>
    <w:rsid w:val="00C27D37"/>
    <w:rsid w:val="00C27FB2"/>
    <w:rsid w:val="00C302E5"/>
    <w:rsid w:val="00C309E8"/>
    <w:rsid w:val="00C32017"/>
    <w:rsid w:val="00C325CD"/>
    <w:rsid w:val="00C3322E"/>
    <w:rsid w:val="00C337F5"/>
    <w:rsid w:val="00C33B90"/>
    <w:rsid w:val="00C34B5F"/>
    <w:rsid w:val="00C358D4"/>
    <w:rsid w:val="00C36785"/>
    <w:rsid w:val="00C36845"/>
    <w:rsid w:val="00C3711C"/>
    <w:rsid w:val="00C37256"/>
    <w:rsid w:val="00C37A7B"/>
    <w:rsid w:val="00C37CFF"/>
    <w:rsid w:val="00C37FFE"/>
    <w:rsid w:val="00C40B50"/>
    <w:rsid w:val="00C4176A"/>
    <w:rsid w:val="00C41858"/>
    <w:rsid w:val="00C419E3"/>
    <w:rsid w:val="00C419F4"/>
    <w:rsid w:val="00C41E6A"/>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3C0"/>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677BE"/>
    <w:rsid w:val="00C70012"/>
    <w:rsid w:val="00C71CBB"/>
    <w:rsid w:val="00C71E2A"/>
    <w:rsid w:val="00C726A2"/>
    <w:rsid w:val="00C733BA"/>
    <w:rsid w:val="00C760DC"/>
    <w:rsid w:val="00C8082B"/>
    <w:rsid w:val="00C81A88"/>
    <w:rsid w:val="00C81AEC"/>
    <w:rsid w:val="00C81D46"/>
    <w:rsid w:val="00C820AD"/>
    <w:rsid w:val="00C82298"/>
    <w:rsid w:val="00C833B4"/>
    <w:rsid w:val="00C84284"/>
    <w:rsid w:val="00C84E33"/>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59BD"/>
    <w:rsid w:val="00C95C8D"/>
    <w:rsid w:val="00C95F44"/>
    <w:rsid w:val="00C96D1B"/>
    <w:rsid w:val="00C97106"/>
    <w:rsid w:val="00C97684"/>
    <w:rsid w:val="00C9790D"/>
    <w:rsid w:val="00CA0031"/>
    <w:rsid w:val="00CA0413"/>
    <w:rsid w:val="00CA043A"/>
    <w:rsid w:val="00CA04F8"/>
    <w:rsid w:val="00CA1691"/>
    <w:rsid w:val="00CA2E65"/>
    <w:rsid w:val="00CA2EA1"/>
    <w:rsid w:val="00CA41E7"/>
    <w:rsid w:val="00CA4B2B"/>
    <w:rsid w:val="00CA5520"/>
    <w:rsid w:val="00CA5812"/>
    <w:rsid w:val="00CA5BD4"/>
    <w:rsid w:val="00CA5C14"/>
    <w:rsid w:val="00CA76FC"/>
    <w:rsid w:val="00CA7E7B"/>
    <w:rsid w:val="00CB0236"/>
    <w:rsid w:val="00CB19E3"/>
    <w:rsid w:val="00CB28E5"/>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205D"/>
    <w:rsid w:val="00CD2A22"/>
    <w:rsid w:val="00CD2B50"/>
    <w:rsid w:val="00CD3F03"/>
    <w:rsid w:val="00CD4506"/>
    <w:rsid w:val="00CD520B"/>
    <w:rsid w:val="00CD592E"/>
    <w:rsid w:val="00CD5982"/>
    <w:rsid w:val="00CD5A1A"/>
    <w:rsid w:val="00CD7EFA"/>
    <w:rsid w:val="00CE020E"/>
    <w:rsid w:val="00CE0566"/>
    <w:rsid w:val="00CE1CD4"/>
    <w:rsid w:val="00CE23FE"/>
    <w:rsid w:val="00CE2761"/>
    <w:rsid w:val="00CE314E"/>
    <w:rsid w:val="00CE3D5C"/>
    <w:rsid w:val="00CE3E14"/>
    <w:rsid w:val="00CE44C7"/>
    <w:rsid w:val="00CE53CC"/>
    <w:rsid w:val="00CE65A7"/>
    <w:rsid w:val="00CE68FE"/>
    <w:rsid w:val="00CE69CC"/>
    <w:rsid w:val="00CE6EC4"/>
    <w:rsid w:val="00CE7A77"/>
    <w:rsid w:val="00CE7F26"/>
    <w:rsid w:val="00CE7FBF"/>
    <w:rsid w:val="00CF1031"/>
    <w:rsid w:val="00CF1226"/>
    <w:rsid w:val="00CF16C0"/>
    <w:rsid w:val="00CF1ABB"/>
    <w:rsid w:val="00CF1E1D"/>
    <w:rsid w:val="00CF24FE"/>
    <w:rsid w:val="00CF35A9"/>
    <w:rsid w:val="00CF35D0"/>
    <w:rsid w:val="00CF3DD5"/>
    <w:rsid w:val="00CF41D5"/>
    <w:rsid w:val="00CF4AF7"/>
    <w:rsid w:val="00CF4D20"/>
    <w:rsid w:val="00CF73F8"/>
    <w:rsid w:val="00CF7928"/>
    <w:rsid w:val="00CF7CA2"/>
    <w:rsid w:val="00D00A8E"/>
    <w:rsid w:val="00D00DE0"/>
    <w:rsid w:val="00D00F79"/>
    <w:rsid w:val="00D012BF"/>
    <w:rsid w:val="00D01760"/>
    <w:rsid w:val="00D0368E"/>
    <w:rsid w:val="00D036D6"/>
    <w:rsid w:val="00D03D2D"/>
    <w:rsid w:val="00D03E7B"/>
    <w:rsid w:val="00D0401A"/>
    <w:rsid w:val="00D047E0"/>
    <w:rsid w:val="00D04B9F"/>
    <w:rsid w:val="00D04FFB"/>
    <w:rsid w:val="00D05153"/>
    <w:rsid w:val="00D058E9"/>
    <w:rsid w:val="00D0595A"/>
    <w:rsid w:val="00D0612A"/>
    <w:rsid w:val="00D06A0E"/>
    <w:rsid w:val="00D07F6D"/>
    <w:rsid w:val="00D1060D"/>
    <w:rsid w:val="00D10E7C"/>
    <w:rsid w:val="00D11182"/>
    <w:rsid w:val="00D1137B"/>
    <w:rsid w:val="00D11807"/>
    <w:rsid w:val="00D11DB3"/>
    <w:rsid w:val="00D12D82"/>
    <w:rsid w:val="00D1306E"/>
    <w:rsid w:val="00D134CD"/>
    <w:rsid w:val="00D14B5F"/>
    <w:rsid w:val="00D14E13"/>
    <w:rsid w:val="00D14F23"/>
    <w:rsid w:val="00D15356"/>
    <w:rsid w:val="00D160AA"/>
    <w:rsid w:val="00D16740"/>
    <w:rsid w:val="00D16A8B"/>
    <w:rsid w:val="00D16E39"/>
    <w:rsid w:val="00D17951"/>
    <w:rsid w:val="00D17AD8"/>
    <w:rsid w:val="00D17B53"/>
    <w:rsid w:val="00D20A18"/>
    <w:rsid w:val="00D20DAF"/>
    <w:rsid w:val="00D2104A"/>
    <w:rsid w:val="00D213F1"/>
    <w:rsid w:val="00D21BB5"/>
    <w:rsid w:val="00D21FFC"/>
    <w:rsid w:val="00D22077"/>
    <w:rsid w:val="00D223A3"/>
    <w:rsid w:val="00D223B6"/>
    <w:rsid w:val="00D223E8"/>
    <w:rsid w:val="00D22DC8"/>
    <w:rsid w:val="00D24ECD"/>
    <w:rsid w:val="00D2522A"/>
    <w:rsid w:val="00D2531C"/>
    <w:rsid w:val="00D255F3"/>
    <w:rsid w:val="00D26C21"/>
    <w:rsid w:val="00D2742F"/>
    <w:rsid w:val="00D2754F"/>
    <w:rsid w:val="00D279D9"/>
    <w:rsid w:val="00D312DC"/>
    <w:rsid w:val="00D3144A"/>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83"/>
    <w:rsid w:val="00D42AC2"/>
    <w:rsid w:val="00D4498E"/>
    <w:rsid w:val="00D4515F"/>
    <w:rsid w:val="00D451E8"/>
    <w:rsid w:val="00D4636B"/>
    <w:rsid w:val="00D466C9"/>
    <w:rsid w:val="00D467D8"/>
    <w:rsid w:val="00D47275"/>
    <w:rsid w:val="00D4767B"/>
    <w:rsid w:val="00D50A52"/>
    <w:rsid w:val="00D50AEF"/>
    <w:rsid w:val="00D50C39"/>
    <w:rsid w:val="00D51E15"/>
    <w:rsid w:val="00D52B7E"/>
    <w:rsid w:val="00D52E2F"/>
    <w:rsid w:val="00D52F59"/>
    <w:rsid w:val="00D53E3E"/>
    <w:rsid w:val="00D55904"/>
    <w:rsid w:val="00D5616F"/>
    <w:rsid w:val="00D57849"/>
    <w:rsid w:val="00D57940"/>
    <w:rsid w:val="00D60327"/>
    <w:rsid w:val="00D61526"/>
    <w:rsid w:val="00D61F81"/>
    <w:rsid w:val="00D623A9"/>
    <w:rsid w:val="00D62BE6"/>
    <w:rsid w:val="00D633AC"/>
    <w:rsid w:val="00D63766"/>
    <w:rsid w:val="00D63912"/>
    <w:rsid w:val="00D63923"/>
    <w:rsid w:val="00D6451B"/>
    <w:rsid w:val="00D64B57"/>
    <w:rsid w:val="00D655FE"/>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3871"/>
    <w:rsid w:val="00D83A05"/>
    <w:rsid w:val="00D85494"/>
    <w:rsid w:val="00D8582C"/>
    <w:rsid w:val="00D85D61"/>
    <w:rsid w:val="00D8616D"/>
    <w:rsid w:val="00D8711B"/>
    <w:rsid w:val="00D87384"/>
    <w:rsid w:val="00D90683"/>
    <w:rsid w:val="00D912C2"/>
    <w:rsid w:val="00D915C8"/>
    <w:rsid w:val="00D9261C"/>
    <w:rsid w:val="00D9310B"/>
    <w:rsid w:val="00D93299"/>
    <w:rsid w:val="00D93726"/>
    <w:rsid w:val="00D93DD3"/>
    <w:rsid w:val="00D93F3E"/>
    <w:rsid w:val="00D9405B"/>
    <w:rsid w:val="00D94942"/>
    <w:rsid w:val="00D95145"/>
    <w:rsid w:val="00D9581D"/>
    <w:rsid w:val="00D96383"/>
    <w:rsid w:val="00D967CB"/>
    <w:rsid w:val="00D96EE0"/>
    <w:rsid w:val="00D97BD1"/>
    <w:rsid w:val="00D97EA6"/>
    <w:rsid w:val="00DA06B8"/>
    <w:rsid w:val="00DA286D"/>
    <w:rsid w:val="00DA2969"/>
    <w:rsid w:val="00DA29B7"/>
    <w:rsid w:val="00DA4842"/>
    <w:rsid w:val="00DA4A67"/>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5196"/>
    <w:rsid w:val="00DB5C03"/>
    <w:rsid w:val="00DB68BB"/>
    <w:rsid w:val="00DB6E46"/>
    <w:rsid w:val="00DB7117"/>
    <w:rsid w:val="00DB7760"/>
    <w:rsid w:val="00DB7954"/>
    <w:rsid w:val="00DB7DD4"/>
    <w:rsid w:val="00DB7E44"/>
    <w:rsid w:val="00DC00B4"/>
    <w:rsid w:val="00DC037A"/>
    <w:rsid w:val="00DC0954"/>
    <w:rsid w:val="00DC15BA"/>
    <w:rsid w:val="00DC18CD"/>
    <w:rsid w:val="00DC1A68"/>
    <w:rsid w:val="00DC30B8"/>
    <w:rsid w:val="00DC32C6"/>
    <w:rsid w:val="00DC3720"/>
    <w:rsid w:val="00DC478F"/>
    <w:rsid w:val="00DC62E5"/>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A0"/>
    <w:rsid w:val="00DD735D"/>
    <w:rsid w:val="00DE0159"/>
    <w:rsid w:val="00DE064A"/>
    <w:rsid w:val="00DE0755"/>
    <w:rsid w:val="00DE082D"/>
    <w:rsid w:val="00DE1410"/>
    <w:rsid w:val="00DE3119"/>
    <w:rsid w:val="00DE3FF0"/>
    <w:rsid w:val="00DE4105"/>
    <w:rsid w:val="00DE5189"/>
    <w:rsid w:val="00DE6230"/>
    <w:rsid w:val="00DE7108"/>
    <w:rsid w:val="00DE78D1"/>
    <w:rsid w:val="00DF0263"/>
    <w:rsid w:val="00DF0EB4"/>
    <w:rsid w:val="00DF1E36"/>
    <w:rsid w:val="00DF1FDB"/>
    <w:rsid w:val="00DF236B"/>
    <w:rsid w:val="00DF2A91"/>
    <w:rsid w:val="00DF2F82"/>
    <w:rsid w:val="00DF36B6"/>
    <w:rsid w:val="00DF3889"/>
    <w:rsid w:val="00DF3CC9"/>
    <w:rsid w:val="00DF4451"/>
    <w:rsid w:val="00DF49FF"/>
    <w:rsid w:val="00DF4FFB"/>
    <w:rsid w:val="00DF5236"/>
    <w:rsid w:val="00DF52A4"/>
    <w:rsid w:val="00DF651F"/>
    <w:rsid w:val="00DF6E10"/>
    <w:rsid w:val="00DF6F43"/>
    <w:rsid w:val="00DF752F"/>
    <w:rsid w:val="00DF76A2"/>
    <w:rsid w:val="00DF77F4"/>
    <w:rsid w:val="00DF7B33"/>
    <w:rsid w:val="00E00B7A"/>
    <w:rsid w:val="00E02186"/>
    <w:rsid w:val="00E026BB"/>
    <w:rsid w:val="00E027C5"/>
    <w:rsid w:val="00E03124"/>
    <w:rsid w:val="00E031EB"/>
    <w:rsid w:val="00E03951"/>
    <w:rsid w:val="00E03DB8"/>
    <w:rsid w:val="00E0472E"/>
    <w:rsid w:val="00E057BA"/>
    <w:rsid w:val="00E05E70"/>
    <w:rsid w:val="00E064BC"/>
    <w:rsid w:val="00E07225"/>
    <w:rsid w:val="00E07AAA"/>
    <w:rsid w:val="00E1079C"/>
    <w:rsid w:val="00E109DD"/>
    <w:rsid w:val="00E11229"/>
    <w:rsid w:val="00E114CA"/>
    <w:rsid w:val="00E11CF0"/>
    <w:rsid w:val="00E12E62"/>
    <w:rsid w:val="00E132D5"/>
    <w:rsid w:val="00E1397F"/>
    <w:rsid w:val="00E13AB8"/>
    <w:rsid w:val="00E1482E"/>
    <w:rsid w:val="00E16382"/>
    <w:rsid w:val="00E16572"/>
    <w:rsid w:val="00E1699C"/>
    <w:rsid w:val="00E16E75"/>
    <w:rsid w:val="00E1746D"/>
    <w:rsid w:val="00E2012A"/>
    <w:rsid w:val="00E205A2"/>
    <w:rsid w:val="00E20BA4"/>
    <w:rsid w:val="00E211D9"/>
    <w:rsid w:val="00E23137"/>
    <w:rsid w:val="00E23980"/>
    <w:rsid w:val="00E241E9"/>
    <w:rsid w:val="00E2520A"/>
    <w:rsid w:val="00E253EB"/>
    <w:rsid w:val="00E257C3"/>
    <w:rsid w:val="00E25CB3"/>
    <w:rsid w:val="00E25DA4"/>
    <w:rsid w:val="00E26CB8"/>
    <w:rsid w:val="00E26FCF"/>
    <w:rsid w:val="00E27165"/>
    <w:rsid w:val="00E27226"/>
    <w:rsid w:val="00E3044A"/>
    <w:rsid w:val="00E31A4A"/>
    <w:rsid w:val="00E31C43"/>
    <w:rsid w:val="00E32DD5"/>
    <w:rsid w:val="00E32FA8"/>
    <w:rsid w:val="00E3344A"/>
    <w:rsid w:val="00E33B29"/>
    <w:rsid w:val="00E33B62"/>
    <w:rsid w:val="00E3403D"/>
    <w:rsid w:val="00E34E6C"/>
    <w:rsid w:val="00E350D8"/>
    <w:rsid w:val="00E353E2"/>
    <w:rsid w:val="00E35963"/>
    <w:rsid w:val="00E36345"/>
    <w:rsid w:val="00E367A6"/>
    <w:rsid w:val="00E36C86"/>
    <w:rsid w:val="00E36CEB"/>
    <w:rsid w:val="00E37A28"/>
    <w:rsid w:val="00E40430"/>
    <w:rsid w:val="00E40690"/>
    <w:rsid w:val="00E40AEB"/>
    <w:rsid w:val="00E4143A"/>
    <w:rsid w:val="00E424C8"/>
    <w:rsid w:val="00E4251D"/>
    <w:rsid w:val="00E43D00"/>
    <w:rsid w:val="00E441AE"/>
    <w:rsid w:val="00E445E4"/>
    <w:rsid w:val="00E457CB"/>
    <w:rsid w:val="00E45D47"/>
    <w:rsid w:val="00E45DE4"/>
    <w:rsid w:val="00E45E63"/>
    <w:rsid w:val="00E46D10"/>
    <w:rsid w:val="00E50A7B"/>
    <w:rsid w:val="00E50B0B"/>
    <w:rsid w:val="00E510FE"/>
    <w:rsid w:val="00E51E25"/>
    <w:rsid w:val="00E5205B"/>
    <w:rsid w:val="00E521AE"/>
    <w:rsid w:val="00E52C99"/>
    <w:rsid w:val="00E53AD5"/>
    <w:rsid w:val="00E53BCA"/>
    <w:rsid w:val="00E53F02"/>
    <w:rsid w:val="00E54534"/>
    <w:rsid w:val="00E548C3"/>
    <w:rsid w:val="00E54F27"/>
    <w:rsid w:val="00E556F5"/>
    <w:rsid w:val="00E55FF1"/>
    <w:rsid w:val="00E56090"/>
    <w:rsid w:val="00E565B9"/>
    <w:rsid w:val="00E56B12"/>
    <w:rsid w:val="00E5733B"/>
    <w:rsid w:val="00E5756C"/>
    <w:rsid w:val="00E601BE"/>
    <w:rsid w:val="00E60366"/>
    <w:rsid w:val="00E60B5F"/>
    <w:rsid w:val="00E613AE"/>
    <w:rsid w:val="00E61429"/>
    <w:rsid w:val="00E61ABB"/>
    <w:rsid w:val="00E61FD7"/>
    <w:rsid w:val="00E623E6"/>
    <w:rsid w:val="00E630C0"/>
    <w:rsid w:val="00E63107"/>
    <w:rsid w:val="00E634E6"/>
    <w:rsid w:val="00E63DCE"/>
    <w:rsid w:val="00E64700"/>
    <w:rsid w:val="00E64C96"/>
    <w:rsid w:val="00E64E0B"/>
    <w:rsid w:val="00E65074"/>
    <w:rsid w:val="00E65E70"/>
    <w:rsid w:val="00E65EE9"/>
    <w:rsid w:val="00E66087"/>
    <w:rsid w:val="00E66D79"/>
    <w:rsid w:val="00E66FF9"/>
    <w:rsid w:val="00E67856"/>
    <w:rsid w:val="00E679C8"/>
    <w:rsid w:val="00E70314"/>
    <w:rsid w:val="00E724E7"/>
    <w:rsid w:val="00E72B41"/>
    <w:rsid w:val="00E72F5A"/>
    <w:rsid w:val="00E7347B"/>
    <w:rsid w:val="00E73D03"/>
    <w:rsid w:val="00E7471C"/>
    <w:rsid w:val="00E7498A"/>
    <w:rsid w:val="00E7514E"/>
    <w:rsid w:val="00E75B34"/>
    <w:rsid w:val="00E77AF5"/>
    <w:rsid w:val="00E8029A"/>
    <w:rsid w:val="00E80E80"/>
    <w:rsid w:val="00E81653"/>
    <w:rsid w:val="00E823F9"/>
    <w:rsid w:val="00E82C1F"/>
    <w:rsid w:val="00E83671"/>
    <w:rsid w:val="00E8414B"/>
    <w:rsid w:val="00E84A71"/>
    <w:rsid w:val="00E8544B"/>
    <w:rsid w:val="00E86556"/>
    <w:rsid w:val="00E86798"/>
    <w:rsid w:val="00E86D35"/>
    <w:rsid w:val="00E86DC2"/>
    <w:rsid w:val="00E86E32"/>
    <w:rsid w:val="00E8732E"/>
    <w:rsid w:val="00E9011F"/>
    <w:rsid w:val="00E906EB"/>
    <w:rsid w:val="00E913F9"/>
    <w:rsid w:val="00E9241E"/>
    <w:rsid w:val="00E92460"/>
    <w:rsid w:val="00E92E62"/>
    <w:rsid w:val="00E93804"/>
    <w:rsid w:val="00E93A86"/>
    <w:rsid w:val="00E95434"/>
    <w:rsid w:val="00E96467"/>
    <w:rsid w:val="00E966DA"/>
    <w:rsid w:val="00E96948"/>
    <w:rsid w:val="00E9737B"/>
    <w:rsid w:val="00E97A3F"/>
    <w:rsid w:val="00E97F0A"/>
    <w:rsid w:val="00EA0100"/>
    <w:rsid w:val="00EA010D"/>
    <w:rsid w:val="00EA04DC"/>
    <w:rsid w:val="00EA0886"/>
    <w:rsid w:val="00EA0BCE"/>
    <w:rsid w:val="00EA1B78"/>
    <w:rsid w:val="00EA2726"/>
    <w:rsid w:val="00EA2744"/>
    <w:rsid w:val="00EA2937"/>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1D67"/>
    <w:rsid w:val="00EB26A7"/>
    <w:rsid w:val="00EB2E97"/>
    <w:rsid w:val="00EB3416"/>
    <w:rsid w:val="00EB376E"/>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46B"/>
    <w:rsid w:val="00EC36B1"/>
    <w:rsid w:val="00EC3C94"/>
    <w:rsid w:val="00EC44DF"/>
    <w:rsid w:val="00EC4AB1"/>
    <w:rsid w:val="00EC4FB9"/>
    <w:rsid w:val="00EC5310"/>
    <w:rsid w:val="00EC5393"/>
    <w:rsid w:val="00EC5741"/>
    <w:rsid w:val="00EC5ACE"/>
    <w:rsid w:val="00EC5DA3"/>
    <w:rsid w:val="00EC6014"/>
    <w:rsid w:val="00EC63F4"/>
    <w:rsid w:val="00EC65AB"/>
    <w:rsid w:val="00EC6B3E"/>
    <w:rsid w:val="00EC6D8D"/>
    <w:rsid w:val="00EC73DE"/>
    <w:rsid w:val="00EC7637"/>
    <w:rsid w:val="00EC7B63"/>
    <w:rsid w:val="00EC7CF2"/>
    <w:rsid w:val="00ED046B"/>
    <w:rsid w:val="00ED046C"/>
    <w:rsid w:val="00ED053A"/>
    <w:rsid w:val="00ED1F03"/>
    <w:rsid w:val="00ED28CC"/>
    <w:rsid w:val="00ED2C2C"/>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6B95"/>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5350"/>
    <w:rsid w:val="00EE5454"/>
    <w:rsid w:val="00EE58B8"/>
    <w:rsid w:val="00EE59B5"/>
    <w:rsid w:val="00EE5CF6"/>
    <w:rsid w:val="00EE5D1D"/>
    <w:rsid w:val="00EE5FB7"/>
    <w:rsid w:val="00EE6A1A"/>
    <w:rsid w:val="00EE7B54"/>
    <w:rsid w:val="00EE7C88"/>
    <w:rsid w:val="00EE7C8B"/>
    <w:rsid w:val="00EE7CB9"/>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2B1"/>
    <w:rsid w:val="00EF55C4"/>
    <w:rsid w:val="00EF57BC"/>
    <w:rsid w:val="00EF5FD2"/>
    <w:rsid w:val="00EF660F"/>
    <w:rsid w:val="00EF6784"/>
    <w:rsid w:val="00EF688A"/>
    <w:rsid w:val="00EF6A03"/>
    <w:rsid w:val="00EF6DC2"/>
    <w:rsid w:val="00EF7BF4"/>
    <w:rsid w:val="00F0030F"/>
    <w:rsid w:val="00F00674"/>
    <w:rsid w:val="00F01657"/>
    <w:rsid w:val="00F01E67"/>
    <w:rsid w:val="00F02744"/>
    <w:rsid w:val="00F02BFD"/>
    <w:rsid w:val="00F02D25"/>
    <w:rsid w:val="00F0435D"/>
    <w:rsid w:val="00F04580"/>
    <w:rsid w:val="00F04ECA"/>
    <w:rsid w:val="00F05DC2"/>
    <w:rsid w:val="00F06E19"/>
    <w:rsid w:val="00F06F84"/>
    <w:rsid w:val="00F076E7"/>
    <w:rsid w:val="00F07AA1"/>
    <w:rsid w:val="00F105AE"/>
    <w:rsid w:val="00F10618"/>
    <w:rsid w:val="00F1108B"/>
    <w:rsid w:val="00F11768"/>
    <w:rsid w:val="00F11951"/>
    <w:rsid w:val="00F11BA8"/>
    <w:rsid w:val="00F12262"/>
    <w:rsid w:val="00F12AF8"/>
    <w:rsid w:val="00F12C52"/>
    <w:rsid w:val="00F148B7"/>
    <w:rsid w:val="00F14EA9"/>
    <w:rsid w:val="00F15505"/>
    <w:rsid w:val="00F15BFF"/>
    <w:rsid w:val="00F17105"/>
    <w:rsid w:val="00F20A0B"/>
    <w:rsid w:val="00F213A0"/>
    <w:rsid w:val="00F217AB"/>
    <w:rsid w:val="00F21A51"/>
    <w:rsid w:val="00F21D54"/>
    <w:rsid w:val="00F21D6D"/>
    <w:rsid w:val="00F21EF4"/>
    <w:rsid w:val="00F226F3"/>
    <w:rsid w:val="00F23113"/>
    <w:rsid w:val="00F23255"/>
    <w:rsid w:val="00F23393"/>
    <w:rsid w:val="00F23759"/>
    <w:rsid w:val="00F23CB5"/>
    <w:rsid w:val="00F245A1"/>
    <w:rsid w:val="00F24644"/>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70C"/>
    <w:rsid w:val="00F36467"/>
    <w:rsid w:val="00F368FF"/>
    <w:rsid w:val="00F37068"/>
    <w:rsid w:val="00F37F3F"/>
    <w:rsid w:val="00F40992"/>
    <w:rsid w:val="00F40AEC"/>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765"/>
    <w:rsid w:val="00F51A51"/>
    <w:rsid w:val="00F51CB4"/>
    <w:rsid w:val="00F52324"/>
    <w:rsid w:val="00F52950"/>
    <w:rsid w:val="00F52C9D"/>
    <w:rsid w:val="00F52E39"/>
    <w:rsid w:val="00F533F1"/>
    <w:rsid w:val="00F55679"/>
    <w:rsid w:val="00F561E3"/>
    <w:rsid w:val="00F565E6"/>
    <w:rsid w:val="00F56AFA"/>
    <w:rsid w:val="00F575E2"/>
    <w:rsid w:val="00F579FF"/>
    <w:rsid w:val="00F600E0"/>
    <w:rsid w:val="00F600FD"/>
    <w:rsid w:val="00F605EC"/>
    <w:rsid w:val="00F60761"/>
    <w:rsid w:val="00F60F60"/>
    <w:rsid w:val="00F612CE"/>
    <w:rsid w:val="00F624A7"/>
    <w:rsid w:val="00F62AB6"/>
    <w:rsid w:val="00F63984"/>
    <w:rsid w:val="00F65A3C"/>
    <w:rsid w:val="00F66282"/>
    <w:rsid w:val="00F67D8B"/>
    <w:rsid w:val="00F67D95"/>
    <w:rsid w:val="00F70961"/>
    <w:rsid w:val="00F70A8F"/>
    <w:rsid w:val="00F71397"/>
    <w:rsid w:val="00F722AA"/>
    <w:rsid w:val="00F72389"/>
    <w:rsid w:val="00F72516"/>
    <w:rsid w:val="00F72FB4"/>
    <w:rsid w:val="00F735E5"/>
    <w:rsid w:val="00F73DD9"/>
    <w:rsid w:val="00F73E80"/>
    <w:rsid w:val="00F7469C"/>
    <w:rsid w:val="00F747E9"/>
    <w:rsid w:val="00F7492E"/>
    <w:rsid w:val="00F74945"/>
    <w:rsid w:val="00F749A3"/>
    <w:rsid w:val="00F74A04"/>
    <w:rsid w:val="00F74AE8"/>
    <w:rsid w:val="00F76866"/>
    <w:rsid w:val="00F76C11"/>
    <w:rsid w:val="00F77021"/>
    <w:rsid w:val="00F77E61"/>
    <w:rsid w:val="00F81214"/>
    <w:rsid w:val="00F814B2"/>
    <w:rsid w:val="00F815AC"/>
    <w:rsid w:val="00F83200"/>
    <w:rsid w:val="00F83798"/>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87F9F"/>
    <w:rsid w:val="00F900A7"/>
    <w:rsid w:val="00F90C4D"/>
    <w:rsid w:val="00F9167D"/>
    <w:rsid w:val="00F91CB2"/>
    <w:rsid w:val="00F9289C"/>
    <w:rsid w:val="00F93DBC"/>
    <w:rsid w:val="00F93E41"/>
    <w:rsid w:val="00F94644"/>
    <w:rsid w:val="00F95075"/>
    <w:rsid w:val="00F9537B"/>
    <w:rsid w:val="00F95567"/>
    <w:rsid w:val="00F963FC"/>
    <w:rsid w:val="00FA015F"/>
    <w:rsid w:val="00FA0FAC"/>
    <w:rsid w:val="00FA1DA2"/>
    <w:rsid w:val="00FA3414"/>
    <w:rsid w:val="00FA347A"/>
    <w:rsid w:val="00FA382E"/>
    <w:rsid w:val="00FA39D7"/>
    <w:rsid w:val="00FA3CDE"/>
    <w:rsid w:val="00FA49B7"/>
    <w:rsid w:val="00FA5043"/>
    <w:rsid w:val="00FA6F8B"/>
    <w:rsid w:val="00FA7A30"/>
    <w:rsid w:val="00FB033F"/>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816"/>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10D"/>
    <w:rsid w:val="00FC6A39"/>
    <w:rsid w:val="00FC6E50"/>
    <w:rsid w:val="00FC79AB"/>
    <w:rsid w:val="00FC7BE7"/>
    <w:rsid w:val="00FC7D54"/>
    <w:rsid w:val="00FC7DAC"/>
    <w:rsid w:val="00FD04AE"/>
    <w:rsid w:val="00FD1890"/>
    <w:rsid w:val="00FD1994"/>
    <w:rsid w:val="00FD2AC8"/>
    <w:rsid w:val="00FD2CA6"/>
    <w:rsid w:val="00FD3449"/>
    <w:rsid w:val="00FD3508"/>
    <w:rsid w:val="00FD393C"/>
    <w:rsid w:val="00FD43BB"/>
    <w:rsid w:val="00FD4AF3"/>
    <w:rsid w:val="00FD556A"/>
    <w:rsid w:val="00FD798D"/>
    <w:rsid w:val="00FD7FB9"/>
    <w:rsid w:val="00FE141E"/>
    <w:rsid w:val="00FE144E"/>
    <w:rsid w:val="00FE1689"/>
    <w:rsid w:val="00FE1768"/>
    <w:rsid w:val="00FE24F4"/>
    <w:rsid w:val="00FE2560"/>
    <w:rsid w:val="00FE35D0"/>
    <w:rsid w:val="00FE41AC"/>
    <w:rsid w:val="00FE42ED"/>
    <w:rsid w:val="00FE4C6D"/>
    <w:rsid w:val="00FE55A7"/>
    <w:rsid w:val="00FE55E6"/>
    <w:rsid w:val="00FE56D5"/>
    <w:rsid w:val="00FE5C5A"/>
    <w:rsid w:val="00FE6432"/>
    <w:rsid w:val="00FE72A0"/>
    <w:rsid w:val="00FF0050"/>
    <w:rsid w:val="00FF00C5"/>
    <w:rsid w:val="00FF045F"/>
    <w:rsid w:val="00FF0712"/>
    <w:rsid w:val="00FF109C"/>
    <w:rsid w:val="00FF13D4"/>
    <w:rsid w:val="00FF2053"/>
    <w:rsid w:val="00FF2F4E"/>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character" w:customStyle="1" w:styleId="Mencinsinresolver4">
    <w:name w:val="Mención sin resolver4"/>
    <w:basedOn w:val="Fuentedeprrafopredeter"/>
    <w:uiPriority w:val="99"/>
    <w:semiHidden/>
    <w:unhideWhenUsed/>
    <w:rsid w:val="004C5320"/>
    <w:rPr>
      <w:color w:val="605E5C"/>
      <w:shd w:val="clear" w:color="auto" w:fill="E1DFDD"/>
    </w:rPr>
  </w:style>
  <w:style w:type="paragraph" w:styleId="Revisin">
    <w:name w:val="Revision"/>
    <w:hidden/>
    <w:uiPriority w:val="99"/>
    <w:semiHidden/>
    <w:rsid w:val="00A563E3"/>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563">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41628878">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2562476">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623633">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3611080">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4608600">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56547888">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827055">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481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09016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6899622">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27256735">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4230504">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1422337">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098944749">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389_1997.html" TargetMode="External"/><Relationship Id="rId2" Type="http://schemas.openxmlformats.org/officeDocument/2006/relationships/hyperlink" Target="https://colombiacompra.gov.co/sites/cce_public/files/cce_step/20190821guiagcgestioncontractualentidadestatalv2.pdf" TargetMode="External"/><Relationship Id="rId1" Type="http://schemas.openxmlformats.org/officeDocument/2006/relationships/hyperlink" Target="https://colombiacompra.gov.co/sites/cce_public/files/cce_step/cce-sec-gi-01provpcgestioncontractual07-09-2020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F18FC-CD67-4BCA-89F9-109DC738B6AE}">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336797F2-6AED-4AB8-BBC3-098BC4FC5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70</TotalTime>
  <Pages>17</Pages>
  <Words>5944</Words>
  <Characters>32693</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Andrea Ramírez Castañeda</cp:lastModifiedBy>
  <cp:revision>24</cp:revision>
  <cp:lastPrinted>2020-01-30T15:05:00Z</cp:lastPrinted>
  <dcterms:created xsi:type="dcterms:W3CDTF">2022-03-25T19:14:00Z</dcterms:created>
  <dcterms:modified xsi:type="dcterms:W3CDTF">2022-03-25T21:10:00Z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