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CE85" w14:textId="77777777" w:rsidR="00714833" w:rsidRPr="00733DDA" w:rsidRDefault="00714833" w:rsidP="00714833">
      <w:pPr>
        <w:tabs>
          <w:tab w:val="left" w:pos="426"/>
        </w:tabs>
        <w:spacing w:after="0" w:line="240" w:lineRule="auto"/>
        <w:rPr>
          <w:rFonts w:ascii="Arial" w:eastAsia="Calibri" w:hAnsi="Arial" w:cs="Arial"/>
          <w:b/>
          <w:bCs/>
          <w:sz w:val="20"/>
          <w:szCs w:val="20"/>
        </w:rPr>
      </w:pPr>
      <w:bookmarkStart w:id="0" w:name="_Hlk77152637"/>
      <w:bookmarkStart w:id="1" w:name="_Hlk77157066"/>
      <w:bookmarkStart w:id="2" w:name="_Hlk78821436"/>
      <w:r w:rsidRPr="00733DDA">
        <w:rPr>
          <w:rFonts w:ascii="Arial" w:eastAsia="Calibri" w:hAnsi="Arial" w:cs="Arial"/>
          <w:b/>
          <w:bCs/>
          <w:sz w:val="20"/>
          <w:szCs w:val="20"/>
        </w:rPr>
        <w:t>LEY DE GARANTÍAS ELECTORALES ‒</w:t>
      </w:r>
      <w:bookmarkEnd w:id="0"/>
      <w:r w:rsidRPr="00733DDA">
        <w:rPr>
          <w:rFonts w:ascii="Arial" w:eastAsia="Calibri" w:hAnsi="Arial" w:cs="Arial"/>
          <w:b/>
          <w:bCs/>
          <w:sz w:val="20"/>
          <w:szCs w:val="20"/>
        </w:rPr>
        <w:t xml:space="preserve"> Tipos de restricciones </w:t>
      </w:r>
      <w:bookmarkStart w:id="3" w:name="_Hlk77157034"/>
      <w:r w:rsidRPr="00733DDA">
        <w:rPr>
          <w:rFonts w:ascii="Arial" w:eastAsia="Calibri" w:hAnsi="Arial" w:cs="Arial"/>
          <w:b/>
          <w:bCs/>
          <w:sz w:val="20"/>
          <w:szCs w:val="20"/>
        </w:rPr>
        <w:t xml:space="preserve">‒ </w:t>
      </w:r>
      <w:bookmarkStart w:id="4" w:name="_Hlk77153098"/>
      <w:bookmarkEnd w:id="3"/>
      <w:r w:rsidRPr="00733DDA">
        <w:rPr>
          <w:rFonts w:ascii="Arial" w:eastAsia="Calibri" w:hAnsi="Arial" w:cs="Arial"/>
          <w:b/>
          <w:bCs/>
          <w:sz w:val="20"/>
          <w:szCs w:val="20"/>
        </w:rPr>
        <w:t xml:space="preserve">Ámbito temporal </w:t>
      </w:r>
      <w:bookmarkEnd w:id="4"/>
    </w:p>
    <w:p w14:paraId="7413A20D" w14:textId="77777777" w:rsidR="00714833" w:rsidRPr="00733DDA" w:rsidRDefault="00714833" w:rsidP="00714833">
      <w:pPr>
        <w:tabs>
          <w:tab w:val="left" w:pos="426"/>
        </w:tabs>
        <w:spacing w:after="0" w:line="240" w:lineRule="auto"/>
        <w:rPr>
          <w:rFonts w:ascii="Arial" w:eastAsia="Calibri" w:hAnsi="Arial" w:cs="Arial"/>
          <w:b/>
          <w:bCs/>
          <w:sz w:val="20"/>
          <w:szCs w:val="20"/>
        </w:rPr>
      </w:pPr>
    </w:p>
    <w:bookmarkEnd w:id="1"/>
    <w:p w14:paraId="303CAF7B" w14:textId="77777777" w:rsidR="00714833" w:rsidRPr="00733DDA" w:rsidRDefault="00714833" w:rsidP="00714833">
      <w:pPr>
        <w:tabs>
          <w:tab w:val="left" w:pos="426"/>
        </w:tabs>
        <w:spacing w:after="0" w:line="240" w:lineRule="auto"/>
        <w:rPr>
          <w:rFonts w:ascii="Arial" w:eastAsia="Calibri" w:hAnsi="Arial" w:cs="Arial"/>
          <w:noProof/>
          <w:sz w:val="20"/>
          <w:szCs w:val="20"/>
          <w:lang w:val="es-ES_tradnl"/>
        </w:rPr>
      </w:pPr>
      <w:r w:rsidRPr="00733DDA">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4C4BF" w14:textId="77777777" w:rsidR="00714833" w:rsidRPr="00733DDA" w:rsidRDefault="00714833" w:rsidP="00714833">
      <w:pPr>
        <w:tabs>
          <w:tab w:val="left" w:pos="426"/>
        </w:tabs>
        <w:spacing w:after="0" w:line="240" w:lineRule="auto"/>
        <w:rPr>
          <w:rFonts w:ascii="Arial" w:eastAsia="Calibri" w:hAnsi="Arial" w:cs="Arial"/>
          <w:noProof/>
          <w:sz w:val="20"/>
          <w:szCs w:val="20"/>
          <w:lang w:val="es-ES_tradnl"/>
        </w:rPr>
      </w:pPr>
    </w:p>
    <w:p w14:paraId="549C9CAA" w14:textId="085C3DFC" w:rsidR="00714833" w:rsidRPr="00733DDA" w:rsidRDefault="00714833" w:rsidP="00714833">
      <w:pPr>
        <w:tabs>
          <w:tab w:val="left" w:pos="426"/>
        </w:tabs>
        <w:spacing w:after="0" w:line="240" w:lineRule="auto"/>
        <w:rPr>
          <w:rFonts w:ascii="Arial" w:eastAsia="Calibri" w:hAnsi="Arial" w:cs="Arial"/>
          <w:b/>
          <w:bCs/>
          <w:sz w:val="20"/>
          <w:szCs w:val="20"/>
        </w:rPr>
      </w:pPr>
      <w:bookmarkStart w:id="5" w:name="_Hlk77165666"/>
      <w:r w:rsidRPr="00733DDA">
        <w:rPr>
          <w:rFonts w:ascii="Arial" w:eastAsia="Calibri" w:hAnsi="Arial" w:cs="Arial"/>
          <w:b/>
          <w:bCs/>
          <w:sz w:val="20"/>
          <w:szCs w:val="20"/>
        </w:rPr>
        <w:t xml:space="preserve">LEY DE GARANTÍAS ELECTORALES ─ Prohibición ‒ </w:t>
      </w:r>
      <w:bookmarkEnd w:id="5"/>
      <w:r w:rsidRPr="00733DDA">
        <w:rPr>
          <w:rFonts w:ascii="Arial" w:eastAsia="Calibri" w:hAnsi="Arial" w:cs="Arial"/>
          <w:b/>
          <w:bCs/>
          <w:sz w:val="20"/>
          <w:szCs w:val="20"/>
        </w:rPr>
        <w:t>Contratación directa ‒ Alcance</w:t>
      </w:r>
      <w:r w:rsidR="00AC1839" w:rsidRPr="00733DDA">
        <w:rPr>
          <w:rFonts w:ascii="Arial" w:eastAsia="Calibri" w:hAnsi="Arial" w:cs="Arial"/>
          <w:b/>
          <w:bCs/>
          <w:sz w:val="20"/>
          <w:szCs w:val="20"/>
        </w:rPr>
        <w:t xml:space="preserve"> – </w:t>
      </w:r>
      <w:r w:rsidR="00AC1839" w:rsidRPr="00733DDA">
        <w:rPr>
          <w:rFonts w:ascii="Arial" w:eastAsia="Times New Roman" w:hAnsi="Arial" w:cs="Arial"/>
          <w:b/>
          <w:bCs/>
          <w:sz w:val="20"/>
          <w:szCs w:val="20"/>
          <w:lang w:val="es-CO" w:eastAsia="es-CO"/>
        </w:rPr>
        <w:t>Excepciones</w:t>
      </w:r>
      <w:r w:rsidRPr="00733DDA">
        <w:rPr>
          <w:rFonts w:ascii="Arial" w:eastAsia="Calibri" w:hAnsi="Arial" w:cs="Arial"/>
          <w:b/>
          <w:bCs/>
          <w:sz w:val="20"/>
          <w:szCs w:val="20"/>
        </w:rPr>
        <w:t xml:space="preserve"> </w:t>
      </w:r>
    </w:p>
    <w:p w14:paraId="17331853" w14:textId="77777777" w:rsidR="00714833" w:rsidRPr="00733DDA" w:rsidRDefault="00714833" w:rsidP="00714833">
      <w:pPr>
        <w:tabs>
          <w:tab w:val="left" w:pos="426"/>
        </w:tabs>
        <w:spacing w:after="0" w:line="240" w:lineRule="auto"/>
        <w:rPr>
          <w:rFonts w:ascii="Arial" w:eastAsia="Calibri" w:hAnsi="Arial" w:cs="Arial"/>
          <w:noProof/>
          <w:sz w:val="20"/>
          <w:szCs w:val="20"/>
        </w:rPr>
      </w:pPr>
    </w:p>
    <w:p w14:paraId="39562481" w14:textId="7978810D" w:rsidR="00714833" w:rsidRPr="00733DDA" w:rsidRDefault="00714833" w:rsidP="00AC1839">
      <w:pPr>
        <w:tabs>
          <w:tab w:val="left" w:pos="426"/>
        </w:tabs>
        <w:spacing w:after="0" w:line="240" w:lineRule="auto"/>
        <w:rPr>
          <w:rFonts w:ascii="Arial" w:eastAsia="Times New Roman" w:hAnsi="Arial" w:cs="Arial"/>
          <w:sz w:val="20"/>
          <w:szCs w:val="20"/>
          <w:lang w:eastAsia="es-ES"/>
        </w:rPr>
      </w:pPr>
      <w:r w:rsidRPr="00733DDA">
        <w:rPr>
          <w:rFonts w:ascii="Arial" w:eastAsia="Calibri" w:hAnsi="Arial"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16C63032" w14:textId="77777777" w:rsidR="00856468" w:rsidRPr="00733DDA" w:rsidRDefault="00856468" w:rsidP="00714833">
      <w:pPr>
        <w:shd w:val="clear" w:color="auto" w:fill="FFFFFF"/>
        <w:spacing w:after="0" w:line="240" w:lineRule="auto"/>
        <w:rPr>
          <w:rFonts w:ascii="Arial" w:eastAsia="Times New Roman" w:hAnsi="Arial" w:cs="Arial"/>
          <w:sz w:val="20"/>
          <w:szCs w:val="20"/>
          <w:lang w:val="es-CO" w:eastAsia="es-CO"/>
        </w:rPr>
      </w:pPr>
    </w:p>
    <w:p w14:paraId="38C32961" w14:textId="4ABBA080" w:rsidR="00714833" w:rsidRPr="00733DDA" w:rsidRDefault="00714833" w:rsidP="00714833">
      <w:pPr>
        <w:tabs>
          <w:tab w:val="left" w:pos="426"/>
        </w:tabs>
        <w:spacing w:after="0" w:line="240" w:lineRule="auto"/>
        <w:rPr>
          <w:rFonts w:ascii="Arial" w:hAnsi="Arial" w:cs="Arial"/>
          <w:sz w:val="20"/>
          <w:szCs w:val="20"/>
        </w:rPr>
      </w:pPr>
      <w:r w:rsidRPr="00733DDA">
        <w:rPr>
          <w:rFonts w:ascii="Arial" w:eastAsia="Times New Roman" w:hAnsi="Arial" w:cs="Arial"/>
          <w:sz w:val="20"/>
          <w:szCs w:val="20"/>
          <w:lang w:val="es-CO" w:eastAsia="x-none"/>
        </w:rPr>
        <w:t xml:space="preserve">[…] </w:t>
      </w:r>
      <w:r w:rsidRPr="00733DDA">
        <w:rPr>
          <w:rFonts w:ascii="Arial" w:hAnsi="Arial" w:cs="Arial"/>
          <w:sz w:val="20"/>
          <w:szCs w:val="20"/>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733DDA">
        <w:rPr>
          <w:rFonts w:ascii="Arial" w:hAnsi="Arial" w:cs="Arial"/>
          <w:sz w:val="20"/>
          <w:szCs w:val="20"/>
        </w:rPr>
        <w:t>ii</w:t>
      </w:r>
      <w:proofErr w:type="spellEnd"/>
      <w:r w:rsidRPr="00733DDA">
        <w:rPr>
          <w:rFonts w:ascii="Arial" w:hAnsi="Arial" w:cs="Arial"/>
          <w:sz w:val="20"/>
          <w:szCs w:val="20"/>
        </w:rPr>
        <w:t xml:space="preserve">) los contratos de crédito público; </w:t>
      </w:r>
      <w:proofErr w:type="spellStart"/>
      <w:r w:rsidRPr="00733DDA">
        <w:rPr>
          <w:rFonts w:ascii="Arial" w:hAnsi="Arial" w:cs="Arial"/>
          <w:sz w:val="20"/>
          <w:szCs w:val="20"/>
        </w:rPr>
        <w:t>iii</w:t>
      </w:r>
      <w:proofErr w:type="spellEnd"/>
      <w:r w:rsidRPr="00733DDA">
        <w:rPr>
          <w:rFonts w:ascii="Arial" w:hAnsi="Arial" w:cs="Arial"/>
          <w:sz w:val="20"/>
          <w:szCs w:val="20"/>
        </w:rPr>
        <w:t xml:space="preserve">) los requeridos para cubrir las emergencias educativas, sanitarias y desastres; </w:t>
      </w:r>
      <w:proofErr w:type="spellStart"/>
      <w:r w:rsidRPr="00733DDA">
        <w:rPr>
          <w:rFonts w:ascii="Arial" w:hAnsi="Arial" w:cs="Arial"/>
          <w:sz w:val="20"/>
          <w:szCs w:val="20"/>
        </w:rPr>
        <w:t>iv</w:t>
      </w:r>
      <w:proofErr w:type="spellEnd"/>
      <w:r w:rsidRPr="00733DDA">
        <w:rPr>
          <w:rFonts w:ascii="Arial" w:hAnsi="Arial" w:cs="Arial"/>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1B0926EB" w14:textId="4926C5BC" w:rsidR="00AD467E" w:rsidRPr="00733DDA" w:rsidRDefault="00AD467E" w:rsidP="00714833">
      <w:pPr>
        <w:tabs>
          <w:tab w:val="left" w:pos="426"/>
        </w:tabs>
        <w:spacing w:after="0" w:line="240" w:lineRule="auto"/>
        <w:rPr>
          <w:rFonts w:ascii="Arial" w:hAnsi="Arial" w:cs="Arial"/>
          <w:sz w:val="20"/>
          <w:szCs w:val="20"/>
        </w:rPr>
      </w:pPr>
    </w:p>
    <w:p w14:paraId="55B1448C" w14:textId="11FBF50E" w:rsidR="00AD467E" w:rsidRPr="00733DDA" w:rsidRDefault="00AD467E" w:rsidP="00AD467E">
      <w:pPr>
        <w:tabs>
          <w:tab w:val="left" w:pos="426"/>
        </w:tabs>
        <w:spacing w:after="0" w:line="240" w:lineRule="auto"/>
        <w:rPr>
          <w:rFonts w:ascii="Arial" w:eastAsia="Calibri" w:hAnsi="Arial" w:cs="Arial"/>
          <w:b/>
          <w:bCs/>
          <w:sz w:val="20"/>
          <w:szCs w:val="20"/>
        </w:rPr>
      </w:pPr>
      <w:r w:rsidRPr="00733DDA">
        <w:rPr>
          <w:rFonts w:ascii="Arial" w:eastAsia="Calibri" w:hAnsi="Arial" w:cs="Arial"/>
          <w:b/>
          <w:bCs/>
          <w:sz w:val="20"/>
          <w:szCs w:val="20"/>
        </w:rPr>
        <w:t xml:space="preserve">LEY DE GARANTÍAS ELECTORALES ─ Prórrogas, modificaciones o adiciones </w:t>
      </w:r>
      <w:r w:rsidR="00F77A79" w:rsidRPr="00733DDA">
        <w:rPr>
          <w:rFonts w:ascii="Arial" w:eastAsia="Calibri" w:hAnsi="Arial" w:cs="Arial"/>
          <w:b/>
          <w:bCs/>
          <w:sz w:val="20"/>
          <w:szCs w:val="20"/>
        </w:rPr>
        <w:t>– Ejecución contractual</w:t>
      </w:r>
      <w:r w:rsidRPr="00733DDA">
        <w:rPr>
          <w:rFonts w:ascii="Arial" w:eastAsia="Calibri" w:hAnsi="Arial" w:cs="Arial"/>
          <w:b/>
          <w:bCs/>
          <w:sz w:val="20"/>
          <w:szCs w:val="20"/>
        </w:rPr>
        <w:t xml:space="preserve"> </w:t>
      </w:r>
    </w:p>
    <w:p w14:paraId="71812A07" w14:textId="77777777" w:rsidR="00AD467E" w:rsidRPr="00733DDA" w:rsidRDefault="00AD467E" w:rsidP="00AD467E">
      <w:pPr>
        <w:tabs>
          <w:tab w:val="left" w:pos="426"/>
        </w:tabs>
        <w:spacing w:after="0" w:line="240" w:lineRule="auto"/>
        <w:rPr>
          <w:rFonts w:ascii="Arial" w:hAnsi="Arial" w:cs="Arial"/>
          <w:sz w:val="20"/>
          <w:szCs w:val="20"/>
        </w:rPr>
      </w:pPr>
    </w:p>
    <w:p w14:paraId="0D793036" w14:textId="77777777" w:rsidR="00F97847" w:rsidRPr="00733DDA" w:rsidRDefault="00AD467E" w:rsidP="00F97847">
      <w:pPr>
        <w:tabs>
          <w:tab w:val="left" w:pos="426"/>
        </w:tabs>
        <w:spacing w:after="0" w:line="240" w:lineRule="auto"/>
        <w:rPr>
          <w:rFonts w:ascii="Arial" w:hAnsi="Arial" w:cs="Arial"/>
          <w:sz w:val="20"/>
          <w:szCs w:val="20"/>
        </w:rPr>
      </w:pPr>
      <w:r w:rsidRPr="00733DDA">
        <w:rPr>
          <w:rFonts w:ascii="Arial" w:hAnsi="Arial" w:cs="Arial"/>
          <w:sz w:val="20"/>
          <w:szCs w:val="20"/>
        </w:rPr>
        <w:t>[</w:t>
      </w:r>
      <w:r w:rsidR="00F97847" w:rsidRPr="00733DDA">
        <w:rPr>
          <w:rFonts w:ascii="Arial" w:hAnsi="Arial" w:cs="Arial"/>
          <w:sz w:val="20"/>
          <w:szCs w:val="20"/>
        </w:rPr>
        <w:t xml:space="preserve">lo ha manifestado esta Agencia, las prórrogas, modificaciones o adiciones de los contratos suscritos antes de la </w:t>
      </w:r>
      <w:proofErr w:type="gramStart"/>
      <w:r w:rsidR="00F97847" w:rsidRPr="00733DDA">
        <w:rPr>
          <w:rFonts w:ascii="Arial" w:hAnsi="Arial" w:cs="Arial"/>
          <w:sz w:val="20"/>
          <w:szCs w:val="20"/>
        </w:rPr>
        <w:t>entrada en vigencia</w:t>
      </w:r>
      <w:proofErr w:type="gramEnd"/>
      <w:r w:rsidR="00F97847" w:rsidRPr="00733DDA">
        <w:rPr>
          <w:rFonts w:ascii="Arial" w:hAnsi="Arial" w:cs="Arial"/>
          <w:sz w:val="20"/>
          <w:szCs w:val="20"/>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321730C7" w14:textId="634005EF" w:rsidR="00714833" w:rsidRPr="00733DDA" w:rsidRDefault="00F97847" w:rsidP="00F97847">
      <w:pPr>
        <w:tabs>
          <w:tab w:val="left" w:pos="426"/>
        </w:tabs>
        <w:spacing w:after="0" w:line="240" w:lineRule="auto"/>
        <w:rPr>
          <w:rFonts w:ascii="Arial" w:hAnsi="Arial" w:cs="Arial"/>
          <w:sz w:val="20"/>
          <w:szCs w:val="20"/>
        </w:rPr>
      </w:pPr>
      <w:r w:rsidRPr="00733DDA">
        <w:rPr>
          <w:rFonts w:ascii="Arial" w:hAnsi="Arial" w:cs="Arial"/>
          <w:sz w:val="20"/>
          <w:szCs w:val="20"/>
        </w:rPr>
        <w:t xml:space="preserve">Para estos efectos, lo importante es que el contrato se haya perfeccionado antes del inicio de la prohibición. Al respecto, el numeral 5.6 de la Circular Externa Única de Colombia Compra Eficiente explica que «La realización del registro presupuestal y la aprobación de la garantía </w:t>
      </w:r>
      <w:r w:rsidRPr="00733DDA">
        <w:rPr>
          <w:rFonts w:ascii="Arial" w:hAnsi="Arial" w:cs="Arial"/>
          <w:sz w:val="20"/>
          <w:szCs w:val="20"/>
        </w:rPr>
        <w:lastRenderedPageBreak/>
        <w:t>se pueden realizar con posterioridad a la entrada en vigor de la Ley de Garantías por ser requisitos de ejecución del contrato, pero no requeridos para su perfeccionamiento». Por ello, también es posible que el contrato se ejecute durante la vigencia de la prohibición, siempre que el negocio jurídico se haya suscrito antes de que comience la restricción.</w:t>
      </w:r>
    </w:p>
    <w:p w14:paraId="2A308B66" w14:textId="77777777" w:rsidR="00F97847" w:rsidRPr="00733DDA" w:rsidRDefault="00F97847" w:rsidP="00F97847">
      <w:pPr>
        <w:tabs>
          <w:tab w:val="left" w:pos="426"/>
        </w:tabs>
        <w:spacing w:after="0" w:line="240" w:lineRule="auto"/>
        <w:rPr>
          <w:rFonts w:ascii="Arial" w:eastAsia="Calibri" w:hAnsi="Arial" w:cs="Arial"/>
          <w:noProof/>
          <w:sz w:val="20"/>
          <w:szCs w:val="20"/>
          <w:lang w:val="es-CO"/>
        </w:rPr>
      </w:pPr>
    </w:p>
    <w:p w14:paraId="3EB70129" w14:textId="47A06798" w:rsidR="00714833" w:rsidRPr="00733DDA" w:rsidRDefault="00714833" w:rsidP="00714833">
      <w:pPr>
        <w:spacing w:after="0" w:line="240" w:lineRule="auto"/>
        <w:rPr>
          <w:rFonts w:ascii="Arial" w:eastAsia="Times New Roman" w:hAnsi="Arial" w:cs="Arial"/>
          <w:b/>
          <w:sz w:val="20"/>
          <w:szCs w:val="20"/>
          <w:lang w:val="es-ES" w:eastAsia="es-CO"/>
        </w:rPr>
      </w:pPr>
      <w:r w:rsidRPr="00733DDA">
        <w:rPr>
          <w:rFonts w:ascii="Arial" w:eastAsia="Times New Roman" w:hAnsi="Arial" w:cs="Arial"/>
          <w:b/>
          <w:bCs/>
          <w:sz w:val="20"/>
          <w:szCs w:val="20"/>
          <w:lang w:val="es-CO" w:eastAsia="es-CO"/>
        </w:rPr>
        <w:t xml:space="preserve">LEY DE GARANTÍAS ELECTORALES </w:t>
      </w:r>
      <w:bookmarkStart w:id="6" w:name="_Hlk77166669"/>
      <w:r w:rsidRPr="00733DDA">
        <w:rPr>
          <w:rFonts w:ascii="Arial" w:eastAsia="Times New Roman" w:hAnsi="Arial" w:cs="Arial"/>
          <w:b/>
          <w:bCs/>
          <w:sz w:val="20"/>
          <w:szCs w:val="20"/>
          <w:lang w:val="es-CO" w:eastAsia="es-CO"/>
        </w:rPr>
        <w:t>‒</w:t>
      </w:r>
      <w:bookmarkEnd w:id="6"/>
      <w:r w:rsidRPr="00733DDA">
        <w:rPr>
          <w:rFonts w:ascii="Arial" w:eastAsia="Times New Roman" w:hAnsi="Arial" w:cs="Arial"/>
          <w:b/>
          <w:bCs/>
          <w:sz w:val="20"/>
          <w:szCs w:val="20"/>
          <w:lang w:val="es-CO" w:eastAsia="es-CO"/>
        </w:rPr>
        <w:t xml:space="preserve"> </w:t>
      </w:r>
      <w:r w:rsidRPr="00733DDA">
        <w:rPr>
          <w:rFonts w:ascii="Arial" w:eastAsia="Times New Roman" w:hAnsi="Arial" w:cs="Arial"/>
          <w:b/>
          <w:sz w:val="20"/>
          <w:szCs w:val="20"/>
          <w:lang w:val="es-ES" w:eastAsia="es-CO"/>
        </w:rPr>
        <w:t xml:space="preserve">Prohibición del artículo 33 </w:t>
      </w:r>
      <w:r w:rsidRPr="00733DDA">
        <w:rPr>
          <w:rFonts w:ascii="Arial" w:eastAsia="Times New Roman" w:hAnsi="Arial" w:cs="Arial"/>
          <w:b/>
          <w:bCs/>
          <w:sz w:val="20"/>
          <w:szCs w:val="20"/>
          <w:lang w:val="es-CO" w:eastAsia="es-CO"/>
        </w:rPr>
        <w:t>‒ Destinatarios</w:t>
      </w:r>
    </w:p>
    <w:p w14:paraId="0DB44496" w14:textId="77777777" w:rsidR="00714833" w:rsidRPr="00733DDA" w:rsidRDefault="00714833" w:rsidP="00714833">
      <w:pPr>
        <w:tabs>
          <w:tab w:val="left" w:pos="426"/>
        </w:tabs>
        <w:spacing w:after="0" w:line="240" w:lineRule="auto"/>
        <w:rPr>
          <w:rFonts w:ascii="Arial" w:eastAsia="Calibri" w:hAnsi="Arial" w:cs="Arial"/>
          <w:noProof/>
          <w:sz w:val="20"/>
          <w:szCs w:val="20"/>
          <w:lang w:val="es-ES"/>
        </w:rPr>
      </w:pPr>
    </w:p>
    <w:p w14:paraId="57B7D4EE" w14:textId="7E74691C" w:rsidR="00F77A79" w:rsidRPr="00733DDA" w:rsidRDefault="00714833" w:rsidP="00714833">
      <w:pPr>
        <w:tabs>
          <w:tab w:val="left" w:pos="426"/>
        </w:tabs>
        <w:spacing w:after="0" w:line="240" w:lineRule="auto"/>
        <w:rPr>
          <w:rFonts w:ascii="Arial" w:eastAsia="Calibri" w:hAnsi="Arial" w:cs="Arial"/>
          <w:noProof/>
          <w:sz w:val="20"/>
          <w:szCs w:val="20"/>
          <w:lang w:val="es-CO"/>
        </w:rPr>
      </w:pPr>
      <w:r w:rsidRPr="00733DDA">
        <w:rPr>
          <w:rFonts w:ascii="Arial" w:eastAsia="Calibri" w:hAnsi="Arial" w:cs="Arial"/>
          <w:noProof/>
          <w:sz w:val="20"/>
          <w:szCs w:val="20"/>
          <w:lang w:val="es-CO"/>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595AC337" w14:textId="2DC4EA0F" w:rsidR="00925B47" w:rsidRPr="00733DDA" w:rsidRDefault="00925B47" w:rsidP="00714833">
      <w:pPr>
        <w:tabs>
          <w:tab w:val="left" w:pos="426"/>
        </w:tabs>
        <w:spacing w:after="0" w:line="240" w:lineRule="auto"/>
        <w:rPr>
          <w:rFonts w:ascii="Arial" w:eastAsia="Calibri" w:hAnsi="Arial" w:cs="Arial"/>
          <w:noProof/>
          <w:sz w:val="22"/>
          <w:lang w:val="es-CO"/>
        </w:rPr>
      </w:pPr>
    </w:p>
    <w:p w14:paraId="765406D4" w14:textId="08071556" w:rsidR="00925B47" w:rsidRPr="00733DDA" w:rsidRDefault="00925B47" w:rsidP="00714833">
      <w:pPr>
        <w:tabs>
          <w:tab w:val="left" w:pos="426"/>
        </w:tabs>
        <w:spacing w:after="0" w:line="240" w:lineRule="auto"/>
        <w:rPr>
          <w:rFonts w:ascii="Arial" w:eastAsia="Calibri" w:hAnsi="Arial" w:cs="Arial"/>
          <w:b/>
          <w:noProof/>
          <w:sz w:val="22"/>
          <w:lang w:val="es-CO"/>
        </w:rPr>
      </w:pPr>
      <w:r w:rsidRPr="00733DDA">
        <w:rPr>
          <w:rFonts w:ascii="Arial" w:eastAsia="Calibri" w:hAnsi="Arial" w:cs="Arial"/>
          <w:b/>
          <w:noProof/>
          <w:sz w:val="22"/>
          <w:lang w:val="es-CO"/>
        </w:rPr>
        <w:t xml:space="preserve">LEY DE GARANTÍAS ELECTORALES – Enajenación voluntaria – Ley 388 de 1997 – Restricción – Artículo 33 – Aplicablidad </w:t>
      </w:r>
    </w:p>
    <w:p w14:paraId="29C51A4F" w14:textId="48D37CC3" w:rsidR="00925B47" w:rsidRPr="00733DDA" w:rsidRDefault="00925B47" w:rsidP="00714833">
      <w:pPr>
        <w:tabs>
          <w:tab w:val="left" w:pos="426"/>
        </w:tabs>
        <w:spacing w:after="0" w:line="240" w:lineRule="auto"/>
        <w:rPr>
          <w:rFonts w:ascii="Arial" w:eastAsia="Calibri" w:hAnsi="Arial" w:cs="Arial"/>
          <w:noProof/>
          <w:sz w:val="20"/>
          <w:szCs w:val="20"/>
          <w:lang w:val="es-CO"/>
        </w:rPr>
      </w:pPr>
    </w:p>
    <w:p w14:paraId="6DC8614C" w14:textId="77777777" w:rsidR="00F97847" w:rsidRPr="00733DDA" w:rsidRDefault="00F97847" w:rsidP="00F97847">
      <w:pPr>
        <w:spacing w:before="120" w:after="120" w:line="240" w:lineRule="auto"/>
        <w:rPr>
          <w:rFonts w:ascii="Arial" w:eastAsia="Times New Roman" w:hAnsi="Arial" w:cs="Arial"/>
          <w:bCs/>
          <w:sz w:val="20"/>
          <w:szCs w:val="20"/>
          <w:lang w:eastAsia="x-none"/>
        </w:rPr>
      </w:pPr>
      <w:r w:rsidRPr="00733DDA">
        <w:rPr>
          <w:rFonts w:ascii="Arial" w:eastAsia="Times New Roman" w:hAnsi="Arial" w:cs="Arial"/>
          <w:bCs/>
          <w:sz w:val="20"/>
          <w:szCs w:val="20"/>
          <w:lang w:eastAsia="x-none"/>
        </w:rPr>
        <w:t>L</w:t>
      </w:r>
      <w:r w:rsidRPr="00733DDA">
        <w:rPr>
          <w:rFonts w:ascii="Arial" w:eastAsia="Times New Roman" w:hAnsi="Arial" w:cs="Arial"/>
          <w:bCs/>
          <w:sz w:val="20"/>
          <w:szCs w:val="20"/>
          <w:lang w:eastAsia="x-none"/>
        </w:rPr>
        <w:t xml:space="preserve">a regla establecida en este concepto es que los procesos de adquisición de predios por negociación directa de que trata la Ley 160 de 1994, es decir, los que se surten conforme con las reglas establecidas en la Ley 9 de 1989, modificada por la ley 388 de 1997, están cobijadas por la restricción a la contratación directa del artículo 33 de la ley de Garantías Electorales, pues en aquellos no hay concurrencia de pluralidad de oferentes. </w:t>
      </w:r>
    </w:p>
    <w:p w14:paraId="24DE2B8A" w14:textId="43068FD3" w:rsidR="00F97847" w:rsidRPr="00733DDA" w:rsidRDefault="00F97847" w:rsidP="00F97847">
      <w:pPr>
        <w:spacing w:before="120" w:after="120" w:line="240" w:lineRule="auto"/>
        <w:rPr>
          <w:rFonts w:ascii="Arial" w:eastAsia="Times New Roman" w:hAnsi="Arial" w:cs="Arial"/>
          <w:bCs/>
          <w:sz w:val="20"/>
          <w:szCs w:val="20"/>
          <w:lang w:eastAsia="x-none"/>
        </w:rPr>
      </w:pPr>
      <w:r w:rsidRPr="00733DDA">
        <w:rPr>
          <w:rFonts w:ascii="Arial" w:eastAsia="Times New Roman" w:hAnsi="Arial" w:cs="Arial"/>
          <w:bCs/>
          <w:sz w:val="20"/>
          <w:szCs w:val="20"/>
          <w:lang w:eastAsia="x-none"/>
        </w:rPr>
        <w:t xml:space="preserve">En este orden de ideas, el proceso de enajenación voluntaria de que trata la Ley 388 de 1997, aunque no haga parte del sistema de compras públicas, está sometido a las prohibiciones previstas en la Ley de Garantías Electorales, porque estas normas no están dirigidas exclusivamente a los procesos de contratación del sistema de compras públicas, sino que son transversales a la actuación de las entidades estatales cuyos procesos de contratación no sean competitivos. Así las cosas, en vigencia de la prohibición contenida en el artículo 33 de la Ley 996 de 2005, las entidades públicas no pueden adelantar </w:t>
      </w:r>
      <w:r w:rsidRPr="00733DDA">
        <w:rPr>
          <w:rFonts w:ascii="Arial" w:eastAsia="Times New Roman" w:hAnsi="Arial" w:cs="Arial"/>
          <w:bCs/>
          <w:i/>
          <w:iCs/>
          <w:sz w:val="20"/>
          <w:szCs w:val="20"/>
          <w:lang w:eastAsia="x-none"/>
        </w:rPr>
        <w:t>de manera directa</w:t>
      </w:r>
      <w:r w:rsidRPr="00733DDA">
        <w:rPr>
          <w:rFonts w:ascii="Arial" w:eastAsia="Times New Roman" w:hAnsi="Arial" w:cs="Arial"/>
          <w:bCs/>
          <w:sz w:val="20"/>
          <w:szCs w:val="20"/>
          <w:lang w:eastAsia="x-none"/>
        </w:rPr>
        <w:t xml:space="preserve"> procedimientos de enajenación voluntaria de predios, salvo que se presente alguna de las excepciones taxativas establecidas en dicha norma.</w:t>
      </w:r>
    </w:p>
    <w:p w14:paraId="746612D6" w14:textId="77777777" w:rsidR="00925B47" w:rsidRPr="00733DDA" w:rsidRDefault="00925B47" w:rsidP="00714833">
      <w:pPr>
        <w:tabs>
          <w:tab w:val="left" w:pos="426"/>
        </w:tabs>
        <w:spacing w:after="0" w:line="240" w:lineRule="auto"/>
        <w:rPr>
          <w:rFonts w:ascii="Arial" w:eastAsia="Calibri" w:hAnsi="Arial" w:cs="Arial"/>
          <w:noProof/>
          <w:sz w:val="20"/>
          <w:szCs w:val="20"/>
        </w:rPr>
      </w:pPr>
    </w:p>
    <w:p w14:paraId="0C2EFA50" w14:textId="77777777" w:rsidR="00F77A79" w:rsidRPr="00733DDA" w:rsidRDefault="00F77A79">
      <w:pPr>
        <w:rPr>
          <w:rFonts w:ascii="Arial" w:eastAsia="Calibri" w:hAnsi="Arial" w:cs="Arial"/>
          <w:noProof/>
          <w:sz w:val="20"/>
          <w:szCs w:val="20"/>
          <w:lang w:val="es-CO"/>
        </w:rPr>
      </w:pPr>
      <w:r w:rsidRPr="00733DDA">
        <w:rPr>
          <w:rFonts w:ascii="Arial" w:eastAsia="Calibri" w:hAnsi="Arial" w:cs="Arial"/>
          <w:noProof/>
          <w:sz w:val="20"/>
          <w:szCs w:val="20"/>
          <w:lang w:val="es-CO"/>
        </w:rPr>
        <w:br w:type="page"/>
      </w:r>
    </w:p>
    <w:p w14:paraId="1F53C937" w14:textId="41DEA145" w:rsidR="00152CA8" w:rsidRPr="00733DDA" w:rsidRDefault="00152CA8" w:rsidP="00E7700C">
      <w:pPr>
        <w:spacing w:after="0"/>
        <w:jc w:val="right"/>
        <w:rPr>
          <w:rFonts w:ascii="Arial" w:eastAsia="Times New Roman" w:hAnsi="Arial" w:cs="Arial"/>
          <w:b/>
          <w:bCs/>
          <w:sz w:val="16"/>
          <w:szCs w:val="16"/>
          <w:lang w:val="es-CO" w:eastAsia="es-ES"/>
        </w:rPr>
      </w:pPr>
      <w:bookmarkStart w:id="7" w:name="_Hlk29890381"/>
      <w:bookmarkEnd w:id="2"/>
      <w:bookmarkEnd w:id="7"/>
      <w:r w:rsidRPr="00733DDA">
        <w:rPr>
          <w:rFonts w:ascii="Arial" w:eastAsia="Times New Roman" w:hAnsi="Arial" w:cs="Arial"/>
          <w:b/>
          <w:bCs/>
          <w:sz w:val="16"/>
          <w:szCs w:val="16"/>
          <w:lang w:val="es-CO" w:eastAsia="es-ES"/>
        </w:rPr>
        <w:lastRenderedPageBreak/>
        <w:t>CCE-DES-FM-17</w:t>
      </w:r>
    </w:p>
    <w:p w14:paraId="14DD9C26" w14:textId="1746F2AA" w:rsidR="00F97847" w:rsidRPr="00733DDA" w:rsidRDefault="00F97847" w:rsidP="00E7700C">
      <w:pPr>
        <w:spacing w:after="0"/>
        <w:jc w:val="right"/>
        <w:rPr>
          <w:rFonts w:ascii="Arial" w:eastAsia="Calibri" w:hAnsi="Arial" w:cs="Arial"/>
          <w:b/>
          <w:bCs/>
          <w:sz w:val="16"/>
          <w:szCs w:val="16"/>
          <w:lang w:val="es-CO"/>
        </w:rPr>
      </w:pPr>
      <w:r w:rsidRPr="00733DDA">
        <w:rPr>
          <w:noProof/>
        </w:rPr>
        <w:drawing>
          <wp:inline distT="0" distB="0" distL="0" distR="0" wp14:anchorId="17D8253F" wp14:editId="5A19B249">
            <wp:extent cx="2447925" cy="676275"/>
            <wp:effectExtent l="0" t="0" r="9525"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447925" cy="676275"/>
                    </a:xfrm>
                    <a:prstGeom prst="rect">
                      <a:avLst/>
                    </a:prstGeom>
                  </pic:spPr>
                </pic:pic>
              </a:graphicData>
            </a:graphic>
          </wp:inline>
        </w:drawing>
      </w:r>
    </w:p>
    <w:p w14:paraId="745983A2" w14:textId="5702C196" w:rsidR="002B72C0" w:rsidRPr="00733DDA" w:rsidRDefault="002B72C0" w:rsidP="000641BE">
      <w:pPr>
        <w:tabs>
          <w:tab w:val="left" w:pos="3374"/>
        </w:tabs>
        <w:spacing w:after="0" w:line="240" w:lineRule="auto"/>
        <w:rPr>
          <w:rFonts w:ascii="Arial" w:hAnsi="Arial" w:cs="Arial"/>
          <w:sz w:val="22"/>
        </w:rPr>
      </w:pPr>
    </w:p>
    <w:p w14:paraId="3A62A060" w14:textId="77777777" w:rsidR="009F596F" w:rsidRPr="00733DDA" w:rsidRDefault="009F596F" w:rsidP="00546AC5">
      <w:pPr>
        <w:tabs>
          <w:tab w:val="left" w:pos="3374"/>
        </w:tabs>
        <w:spacing w:after="0" w:line="240" w:lineRule="auto"/>
        <w:rPr>
          <w:rFonts w:ascii="Arial" w:hAnsi="Arial" w:cs="Arial"/>
          <w:sz w:val="22"/>
        </w:rPr>
      </w:pPr>
    </w:p>
    <w:p w14:paraId="399E4869" w14:textId="3AB984C5" w:rsidR="008565DC" w:rsidRPr="00733DDA" w:rsidRDefault="008565DC" w:rsidP="008565DC">
      <w:pPr>
        <w:rPr>
          <w:rFonts w:ascii="Arial" w:hAnsi="Arial" w:cs="Arial"/>
          <w:b/>
          <w:color w:val="000000" w:themeColor="text1"/>
          <w:sz w:val="22"/>
        </w:rPr>
      </w:pPr>
      <w:r w:rsidRPr="00733DDA">
        <w:rPr>
          <w:rFonts w:ascii="Arial" w:hAnsi="Arial" w:cs="Arial"/>
          <w:color w:val="000000" w:themeColor="text1"/>
          <w:sz w:val="22"/>
        </w:rPr>
        <w:t xml:space="preserve">Bogotá D.C., </w:t>
      </w:r>
      <w:r w:rsidR="00F97847" w:rsidRPr="00733DDA">
        <w:rPr>
          <w:rFonts w:ascii="Arial" w:hAnsi="Arial" w:cs="Arial"/>
          <w:color w:val="000000" w:themeColor="text1"/>
          <w:sz w:val="22"/>
        </w:rPr>
        <w:t xml:space="preserve">17 </w:t>
      </w:r>
      <w:proofErr w:type="gramStart"/>
      <w:r w:rsidR="00F97847" w:rsidRPr="00733DDA">
        <w:rPr>
          <w:rFonts w:ascii="Arial" w:hAnsi="Arial" w:cs="Arial"/>
          <w:color w:val="000000" w:themeColor="text1"/>
          <w:sz w:val="22"/>
        </w:rPr>
        <w:t>Marzo</w:t>
      </w:r>
      <w:proofErr w:type="gramEnd"/>
      <w:r w:rsidR="00F97847" w:rsidRPr="00733DDA">
        <w:rPr>
          <w:rFonts w:ascii="Arial" w:hAnsi="Arial" w:cs="Arial"/>
          <w:color w:val="000000" w:themeColor="text1"/>
          <w:sz w:val="22"/>
        </w:rPr>
        <w:t xml:space="preserve"> 2022</w:t>
      </w:r>
    </w:p>
    <w:p w14:paraId="6A81B1B9" w14:textId="77777777" w:rsidR="00303D47" w:rsidRPr="00733DDA" w:rsidRDefault="00303D47" w:rsidP="000641BE">
      <w:pPr>
        <w:spacing w:after="0" w:line="240" w:lineRule="auto"/>
        <w:rPr>
          <w:rFonts w:ascii="Arial" w:eastAsia="Calibri" w:hAnsi="Arial" w:cs="Arial"/>
          <w:sz w:val="22"/>
          <w:lang w:val="es-CO"/>
        </w:rPr>
      </w:pPr>
    </w:p>
    <w:p w14:paraId="0C04D954" w14:textId="70E9B5A3" w:rsidR="00E206ED" w:rsidRPr="00733DDA" w:rsidRDefault="00F51836" w:rsidP="000641BE">
      <w:pPr>
        <w:spacing w:after="0" w:line="240" w:lineRule="auto"/>
        <w:rPr>
          <w:rFonts w:ascii="Arial" w:eastAsia="Calibri" w:hAnsi="Arial" w:cs="Arial"/>
          <w:sz w:val="22"/>
          <w:lang w:val="es-CO"/>
        </w:rPr>
      </w:pPr>
      <w:r w:rsidRPr="00733DDA">
        <w:rPr>
          <w:rFonts w:ascii="Arial" w:eastAsia="Calibri" w:hAnsi="Arial" w:cs="Arial"/>
          <w:sz w:val="22"/>
          <w:lang w:val="es-CO"/>
        </w:rPr>
        <w:t xml:space="preserve">Señora </w:t>
      </w:r>
    </w:p>
    <w:p w14:paraId="69FEA94F" w14:textId="150E8098" w:rsidR="0098054E" w:rsidRPr="00733DDA" w:rsidRDefault="00F51836" w:rsidP="000641BE">
      <w:pPr>
        <w:spacing w:after="0" w:line="240" w:lineRule="auto"/>
        <w:rPr>
          <w:rFonts w:ascii="Arial" w:eastAsia="Calibri" w:hAnsi="Arial" w:cs="Arial"/>
          <w:b/>
          <w:sz w:val="22"/>
          <w:lang w:val="es-CO"/>
        </w:rPr>
      </w:pPr>
      <w:r w:rsidRPr="00733DDA">
        <w:rPr>
          <w:rFonts w:ascii="Arial" w:eastAsia="Calibri" w:hAnsi="Arial" w:cs="Arial"/>
          <w:b/>
          <w:sz w:val="22"/>
          <w:lang w:val="es-CO"/>
        </w:rPr>
        <w:t xml:space="preserve">Lizeth López Fonseca </w:t>
      </w:r>
    </w:p>
    <w:p w14:paraId="72352372" w14:textId="3D7A0781" w:rsidR="00303D47" w:rsidRPr="00733DDA" w:rsidRDefault="00F51836">
      <w:pPr>
        <w:spacing w:after="0" w:line="240" w:lineRule="auto"/>
        <w:rPr>
          <w:rFonts w:ascii="Arial" w:eastAsia="Calibri" w:hAnsi="Arial" w:cs="Arial"/>
          <w:sz w:val="22"/>
          <w:lang w:val="es-CO"/>
        </w:rPr>
      </w:pPr>
      <w:r w:rsidRPr="00733DDA">
        <w:rPr>
          <w:rFonts w:ascii="Arial" w:eastAsia="Calibri" w:hAnsi="Arial" w:cs="Arial"/>
          <w:bCs/>
          <w:sz w:val="22"/>
          <w:lang w:val="es-CO"/>
        </w:rPr>
        <w:t>Ciudad</w:t>
      </w:r>
    </w:p>
    <w:p w14:paraId="6AC2AE5F" w14:textId="77777777" w:rsidR="00975490" w:rsidRPr="00733DDA" w:rsidRDefault="00975490" w:rsidP="00975490">
      <w:pPr>
        <w:spacing w:after="0" w:line="240" w:lineRule="auto"/>
        <w:rPr>
          <w:rFonts w:ascii="Arial" w:eastAsia="Calibri" w:hAnsi="Arial" w:cs="Arial"/>
          <w:sz w:val="22"/>
          <w:lang w:val="es-CO"/>
        </w:rPr>
      </w:pPr>
    </w:p>
    <w:p w14:paraId="20C73A65" w14:textId="77777777" w:rsidR="002B72C0" w:rsidRPr="00733DDA" w:rsidRDefault="002B72C0" w:rsidP="000641BE">
      <w:pPr>
        <w:spacing w:after="0" w:line="240" w:lineRule="auto"/>
        <w:rPr>
          <w:rFonts w:ascii="Arial" w:eastAsia="Calibri" w:hAnsi="Arial" w:cs="Arial"/>
          <w:sz w:val="22"/>
          <w:lang w:val="es-CO"/>
        </w:rPr>
      </w:pPr>
    </w:p>
    <w:p w14:paraId="6316E3D6" w14:textId="35034D4F" w:rsidR="00FE0395" w:rsidRPr="00733DDA" w:rsidRDefault="00904CD9" w:rsidP="000641BE">
      <w:pPr>
        <w:spacing w:after="0" w:line="240" w:lineRule="auto"/>
        <w:rPr>
          <w:rFonts w:ascii="Arial" w:hAnsi="Arial" w:cs="Arial"/>
          <w:sz w:val="22"/>
          <w:lang w:val="es-CO"/>
        </w:rPr>
      </w:pPr>
      <w:r w:rsidRPr="00733DDA">
        <w:rPr>
          <w:rFonts w:ascii="Arial" w:eastAsia="Calibri" w:hAnsi="Arial" w:cs="Arial"/>
          <w:sz w:val="22"/>
          <w:lang w:val="es-CO"/>
        </w:rPr>
        <w:t xml:space="preserve">                                            </w:t>
      </w:r>
      <w:r w:rsidRPr="00733DDA">
        <w:rPr>
          <w:rFonts w:ascii="Arial" w:eastAsia="Calibri" w:hAnsi="Arial" w:cs="Arial"/>
          <w:b/>
          <w:sz w:val="22"/>
          <w:lang w:val="es-CO"/>
        </w:rPr>
        <w:t>Concepto C –</w:t>
      </w:r>
      <w:r w:rsidR="000E190F" w:rsidRPr="00733DDA">
        <w:rPr>
          <w:rFonts w:ascii="Arial" w:eastAsia="Calibri" w:hAnsi="Arial" w:cs="Arial"/>
          <w:b/>
          <w:sz w:val="22"/>
          <w:lang w:val="es-CO"/>
        </w:rPr>
        <w:t xml:space="preserve"> </w:t>
      </w:r>
      <w:r w:rsidR="00F51836" w:rsidRPr="00733DDA">
        <w:rPr>
          <w:rFonts w:ascii="Arial" w:eastAsia="Calibri" w:hAnsi="Arial" w:cs="Arial"/>
          <w:b/>
          <w:sz w:val="22"/>
          <w:lang w:val="es-CO"/>
        </w:rPr>
        <w:t>103 de 2022</w:t>
      </w:r>
    </w:p>
    <w:p w14:paraId="4736A594" w14:textId="77777777" w:rsidR="00303D47" w:rsidRPr="00733DDA" w:rsidRDefault="00303D47" w:rsidP="000641BE">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4833" w:rsidRPr="00733DDA" w14:paraId="1701BC3D" w14:textId="77777777" w:rsidTr="000641BE">
        <w:trPr>
          <w:trHeight w:val="485"/>
        </w:trPr>
        <w:tc>
          <w:tcPr>
            <w:tcW w:w="2689" w:type="dxa"/>
            <w:hideMark/>
          </w:tcPr>
          <w:p w14:paraId="69F7D7B9" w14:textId="77777777" w:rsidR="00714833" w:rsidRPr="00733DDA" w:rsidRDefault="00714833" w:rsidP="000641BE">
            <w:pPr>
              <w:contextualSpacing/>
              <w:rPr>
                <w:rFonts w:ascii="Arial" w:eastAsia="Calibri" w:hAnsi="Arial" w:cs="Arial"/>
                <w:noProof/>
                <w:sz w:val="22"/>
                <w:lang w:val="es-ES_tradnl"/>
              </w:rPr>
            </w:pPr>
            <w:r w:rsidRPr="00733DDA">
              <w:rPr>
                <w:rFonts w:ascii="Arial" w:eastAsia="Calibri" w:hAnsi="Arial" w:cs="Arial"/>
                <w:b/>
                <w:noProof/>
                <w:sz w:val="22"/>
                <w:lang w:val="es-ES_tradnl"/>
              </w:rPr>
              <w:t>Temas:</w:t>
            </w:r>
            <w:r w:rsidRPr="00733DDA">
              <w:rPr>
                <w:rFonts w:ascii="Arial" w:eastAsia="Calibri" w:hAnsi="Arial" w:cs="Arial"/>
                <w:noProof/>
                <w:sz w:val="22"/>
                <w:lang w:val="es-ES_tradnl"/>
              </w:rPr>
              <w:t xml:space="preserve">        </w:t>
            </w:r>
          </w:p>
        </w:tc>
        <w:tc>
          <w:tcPr>
            <w:tcW w:w="6237" w:type="dxa"/>
            <w:hideMark/>
          </w:tcPr>
          <w:p w14:paraId="6A77440D" w14:textId="3012C249" w:rsidR="00AC1839" w:rsidRPr="00733DDA" w:rsidRDefault="00AC1839" w:rsidP="003630B0">
            <w:pPr>
              <w:spacing w:after="120"/>
              <w:ind w:right="703"/>
              <w:jc w:val="both"/>
              <w:rPr>
                <w:rFonts w:ascii="Arial" w:eastAsia="Calibri" w:hAnsi="Arial" w:cs="Arial"/>
                <w:bCs/>
                <w:sz w:val="22"/>
              </w:rPr>
            </w:pPr>
            <w:r w:rsidRPr="00733DDA">
              <w:rPr>
                <w:rFonts w:ascii="Arial" w:eastAsia="Calibri" w:hAnsi="Arial" w:cs="Arial"/>
                <w:bCs/>
                <w:sz w:val="22"/>
              </w:rPr>
              <w:t>LEY DE GARANTÍAS ELECTORALES ‒ Tipos de restricciones ‒ Ámbito temporal / LEY DE GARANTÍAS ELECTORALES ─ Prohibición ‒ Contratación directa ‒ Alcance – Excepciones /</w:t>
            </w:r>
            <w:r w:rsidR="00F77A79" w:rsidRPr="00733DDA">
              <w:rPr>
                <w:rFonts w:ascii="Arial" w:eastAsia="Calibri" w:hAnsi="Arial" w:cs="Arial"/>
                <w:bCs/>
                <w:sz w:val="22"/>
              </w:rPr>
              <w:t xml:space="preserve"> LEY DE GARANTÍAS ELECTORALES ─ Prórrogas, modificaciones o adiciones – Ejecución contractual /</w:t>
            </w:r>
            <w:r w:rsidRPr="00733DDA">
              <w:rPr>
                <w:rFonts w:ascii="Arial" w:eastAsia="Calibri" w:hAnsi="Arial" w:cs="Arial"/>
                <w:bCs/>
                <w:sz w:val="22"/>
              </w:rPr>
              <w:t xml:space="preserve"> LEY DE GARANTÍAS ELECTORALES ‒ Prohibición del artículo 33 ‒ Destinatarios </w:t>
            </w:r>
          </w:p>
          <w:p w14:paraId="641BBBD5" w14:textId="7C7AA2BA" w:rsidR="00714833" w:rsidRPr="00733DDA" w:rsidRDefault="00714833" w:rsidP="000641BE">
            <w:pPr>
              <w:spacing w:after="120"/>
              <w:rPr>
                <w:rFonts w:ascii="Arial" w:eastAsia="Calibri" w:hAnsi="Arial" w:cs="Arial"/>
                <w:bCs/>
                <w:sz w:val="22"/>
              </w:rPr>
            </w:pPr>
          </w:p>
        </w:tc>
      </w:tr>
      <w:tr w:rsidR="00B66D78" w:rsidRPr="00733DDA" w14:paraId="4074FCE6" w14:textId="77777777" w:rsidTr="000641BE">
        <w:tc>
          <w:tcPr>
            <w:tcW w:w="2689" w:type="dxa"/>
          </w:tcPr>
          <w:p w14:paraId="389F2C2E" w14:textId="77777777" w:rsidR="00FE0395" w:rsidRPr="00733DDA" w:rsidRDefault="00FE0395" w:rsidP="000641BE">
            <w:pPr>
              <w:contextualSpacing/>
              <w:rPr>
                <w:rFonts w:ascii="Arial" w:eastAsia="Calibri" w:hAnsi="Arial" w:cs="Arial"/>
                <w:b/>
                <w:noProof/>
                <w:sz w:val="22"/>
                <w:lang w:val="es-ES_tradnl"/>
              </w:rPr>
            </w:pPr>
            <w:r w:rsidRPr="00733DDA">
              <w:rPr>
                <w:rFonts w:ascii="Arial" w:eastAsia="Calibri" w:hAnsi="Arial" w:cs="Arial"/>
                <w:b/>
                <w:noProof/>
                <w:sz w:val="22"/>
                <w:lang w:val="es-ES_tradnl"/>
              </w:rPr>
              <w:t>Radicación:</w:t>
            </w:r>
            <w:r w:rsidRPr="00733DDA">
              <w:rPr>
                <w:rFonts w:ascii="Arial" w:eastAsia="Calibri" w:hAnsi="Arial" w:cs="Arial"/>
                <w:noProof/>
                <w:sz w:val="22"/>
                <w:lang w:val="es-ES_tradnl"/>
              </w:rPr>
              <w:t xml:space="preserve">                              </w:t>
            </w:r>
          </w:p>
        </w:tc>
        <w:tc>
          <w:tcPr>
            <w:tcW w:w="6237" w:type="dxa"/>
          </w:tcPr>
          <w:p w14:paraId="290F0664" w14:textId="1CE33A7F" w:rsidR="00FE0395" w:rsidRPr="00733DDA" w:rsidRDefault="00FE0395" w:rsidP="00A45BB1">
            <w:pPr>
              <w:ind w:right="703"/>
              <w:contextualSpacing/>
              <w:jc w:val="both"/>
              <w:rPr>
                <w:rFonts w:ascii="Arial" w:eastAsia="Calibri" w:hAnsi="Arial" w:cs="Arial"/>
                <w:noProof/>
                <w:sz w:val="22"/>
                <w:lang w:val="es-ES_tradnl"/>
              </w:rPr>
            </w:pPr>
            <w:r w:rsidRPr="00733DDA">
              <w:rPr>
                <w:rFonts w:ascii="Arial" w:eastAsia="Calibri" w:hAnsi="Arial" w:cs="Arial"/>
                <w:noProof/>
                <w:sz w:val="22"/>
                <w:lang w:val="es-ES_tradnl"/>
              </w:rPr>
              <w:t xml:space="preserve">Respuesta a </w:t>
            </w:r>
            <w:r w:rsidR="00D10ADA" w:rsidRPr="00733DDA">
              <w:rPr>
                <w:rFonts w:ascii="Arial" w:eastAsia="Calibri" w:hAnsi="Arial" w:cs="Arial"/>
                <w:noProof/>
                <w:sz w:val="22"/>
                <w:lang w:val="es-ES_tradnl"/>
              </w:rPr>
              <w:t xml:space="preserve">la </w:t>
            </w:r>
            <w:r w:rsidRPr="00733DDA">
              <w:rPr>
                <w:rFonts w:ascii="Arial" w:eastAsia="Calibri" w:hAnsi="Arial" w:cs="Arial"/>
                <w:noProof/>
                <w:sz w:val="22"/>
                <w:lang w:val="es-ES_tradnl"/>
              </w:rPr>
              <w:t xml:space="preserve">consulta </w:t>
            </w:r>
            <w:r w:rsidR="00F51836" w:rsidRPr="00733DDA">
              <w:rPr>
                <w:rFonts w:ascii="Arial" w:eastAsia="Calibri" w:hAnsi="Arial" w:cs="Arial"/>
                <w:noProof/>
                <w:sz w:val="22"/>
                <w:lang w:val="es-ES_tradnl"/>
              </w:rPr>
              <w:t>P20220208001200</w:t>
            </w:r>
            <w:r w:rsidR="00D10ADA" w:rsidRPr="00733DDA">
              <w:rPr>
                <w:rFonts w:ascii="Arial" w:eastAsia="Calibri" w:hAnsi="Arial" w:cs="Arial"/>
                <w:noProof/>
                <w:sz w:val="22"/>
                <w:lang w:val="es-ES_tradnl"/>
              </w:rPr>
              <w:t xml:space="preserve"> </w:t>
            </w:r>
          </w:p>
        </w:tc>
      </w:tr>
    </w:tbl>
    <w:p w14:paraId="0CB3D4D0" w14:textId="77777777" w:rsidR="00FE0395" w:rsidRPr="00733DDA" w:rsidRDefault="00FE0395" w:rsidP="000641BE">
      <w:pPr>
        <w:spacing w:after="0" w:line="240" w:lineRule="auto"/>
        <w:rPr>
          <w:rFonts w:ascii="Arial" w:eastAsia="Calibri" w:hAnsi="Arial" w:cs="Arial"/>
          <w:sz w:val="22"/>
          <w:lang w:val="es-CO"/>
        </w:rPr>
      </w:pPr>
    </w:p>
    <w:p w14:paraId="3C6248D2" w14:textId="77777777" w:rsidR="00F246FE" w:rsidRPr="00733DDA" w:rsidRDefault="00F246FE" w:rsidP="000641BE">
      <w:pPr>
        <w:spacing w:after="0" w:line="240" w:lineRule="auto"/>
        <w:rPr>
          <w:rFonts w:ascii="Arial" w:eastAsia="Calibri" w:hAnsi="Arial" w:cs="Arial"/>
          <w:sz w:val="22"/>
          <w:lang w:val="es-CO"/>
        </w:rPr>
      </w:pPr>
    </w:p>
    <w:p w14:paraId="0ADE9D41" w14:textId="5F971967" w:rsidR="00990612" w:rsidRPr="00733DDA" w:rsidRDefault="00990612" w:rsidP="00E7700C">
      <w:pPr>
        <w:spacing w:after="0"/>
        <w:rPr>
          <w:rFonts w:ascii="Arial" w:eastAsia="Calibri" w:hAnsi="Arial" w:cs="Arial"/>
          <w:sz w:val="22"/>
          <w:lang w:val="es-CO"/>
        </w:rPr>
      </w:pPr>
      <w:r w:rsidRPr="00733DDA">
        <w:rPr>
          <w:rFonts w:ascii="Arial" w:eastAsia="Calibri" w:hAnsi="Arial" w:cs="Arial"/>
          <w:sz w:val="22"/>
          <w:lang w:val="es-CO"/>
        </w:rPr>
        <w:t>Estimad</w:t>
      </w:r>
      <w:r w:rsidR="00546AC5" w:rsidRPr="00733DDA">
        <w:rPr>
          <w:rFonts w:ascii="Arial" w:eastAsia="Calibri" w:hAnsi="Arial" w:cs="Arial"/>
          <w:sz w:val="22"/>
          <w:lang w:val="es-CO"/>
        </w:rPr>
        <w:t>a</w:t>
      </w:r>
      <w:r w:rsidR="009D7290" w:rsidRPr="00733DDA">
        <w:rPr>
          <w:rFonts w:ascii="Arial" w:eastAsia="Calibri" w:hAnsi="Arial" w:cs="Arial"/>
          <w:sz w:val="22"/>
          <w:lang w:val="es-CO"/>
        </w:rPr>
        <w:t xml:space="preserve"> </w:t>
      </w:r>
      <w:r w:rsidR="00F51836" w:rsidRPr="00733DDA">
        <w:rPr>
          <w:rFonts w:ascii="Arial" w:eastAsia="Calibri" w:hAnsi="Arial" w:cs="Arial"/>
          <w:sz w:val="22"/>
          <w:lang w:val="es-CO"/>
        </w:rPr>
        <w:t xml:space="preserve">señora López: </w:t>
      </w:r>
    </w:p>
    <w:p w14:paraId="19436ABB" w14:textId="77777777" w:rsidR="00990612" w:rsidRPr="00733DDA" w:rsidRDefault="00990612" w:rsidP="00E7700C">
      <w:pPr>
        <w:spacing w:after="0"/>
        <w:ind w:firstLine="709"/>
        <w:rPr>
          <w:rFonts w:ascii="Arial" w:eastAsia="Calibri" w:hAnsi="Arial" w:cs="Arial"/>
          <w:sz w:val="22"/>
          <w:lang w:val="es-CO"/>
        </w:rPr>
      </w:pPr>
    </w:p>
    <w:p w14:paraId="4A62508A" w14:textId="2EA3B988" w:rsidR="00990612" w:rsidRPr="00733DDA" w:rsidRDefault="00990612" w:rsidP="00E7700C">
      <w:pPr>
        <w:spacing w:after="0"/>
        <w:ind w:right="51"/>
        <w:rPr>
          <w:rFonts w:ascii="Arial" w:eastAsia="Calibri" w:hAnsi="Arial" w:cs="Arial"/>
          <w:sz w:val="22"/>
          <w:lang w:val="es-CO"/>
        </w:rPr>
      </w:pPr>
      <w:r w:rsidRPr="00733DDA">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733DDA">
        <w:rPr>
          <w:rFonts w:ascii="Arial" w:eastAsia="Calibri" w:hAnsi="Arial" w:cs="Arial"/>
          <w:sz w:val="22"/>
          <w:lang w:val="es-CO"/>
        </w:rPr>
        <w:t xml:space="preserve"> responde</w:t>
      </w:r>
      <w:r w:rsidR="00356663" w:rsidRPr="00733DDA">
        <w:rPr>
          <w:rFonts w:ascii="Arial" w:eastAsia="Calibri" w:hAnsi="Arial" w:cs="Arial"/>
          <w:sz w:val="22"/>
          <w:lang w:val="es-CO"/>
        </w:rPr>
        <w:t xml:space="preserve"> </w:t>
      </w:r>
      <w:r w:rsidR="00F51836" w:rsidRPr="00733DDA">
        <w:rPr>
          <w:rFonts w:ascii="Arial" w:eastAsia="Calibri" w:hAnsi="Arial" w:cs="Arial"/>
          <w:sz w:val="22"/>
          <w:lang w:val="es-CO"/>
        </w:rPr>
        <w:t xml:space="preserve">la consulta realizada el 8 de febrero de 2022. </w:t>
      </w:r>
      <w:r w:rsidR="00AB24CA" w:rsidRPr="00733DDA">
        <w:rPr>
          <w:rFonts w:ascii="Arial" w:eastAsia="Calibri" w:hAnsi="Arial" w:cs="Arial"/>
          <w:sz w:val="22"/>
          <w:lang w:val="es-CO"/>
        </w:rPr>
        <w:t xml:space="preserve"> </w:t>
      </w:r>
    </w:p>
    <w:p w14:paraId="6512D341" w14:textId="77777777" w:rsidR="00303D47" w:rsidRPr="00733DDA" w:rsidRDefault="00303D47" w:rsidP="00E7700C">
      <w:pPr>
        <w:spacing w:after="0"/>
        <w:rPr>
          <w:rFonts w:ascii="Arial" w:eastAsia="Calibri" w:hAnsi="Arial" w:cs="Arial"/>
          <w:sz w:val="22"/>
          <w:lang w:val="es-CO"/>
        </w:rPr>
      </w:pPr>
    </w:p>
    <w:p w14:paraId="3B0D1063" w14:textId="33E54A50" w:rsidR="005A114C" w:rsidRPr="00733DDA" w:rsidRDefault="002B72C0" w:rsidP="00E7700C">
      <w:pPr>
        <w:tabs>
          <w:tab w:val="left" w:pos="284"/>
        </w:tabs>
        <w:spacing w:after="0"/>
        <w:rPr>
          <w:rFonts w:ascii="Arial" w:eastAsia="Calibri" w:hAnsi="Arial" w:cs="Arial"/>
          <w:b/>
          <w:sz w:val="22"/>
          <w:lang w:val="es-CO"/>
        </w:rPr>
      </w:pPr>
      <w:r w:rsidRPr="00733DDA">
        <w:rPr>
          <w:rFonts w:ascii="Arial" w:eastAsia="Calibri" w:hAnsi="Arial" w:cs="Arial"/>
          <w:b/>
          <w:sz w:val="22"/>
          <w:lang w:val="es-CO"/>
        </w:rPr>
        <w:t xml:space="preserve">1. </w:t>
      </w:r>
      <w:r w:rsidR="00990612" w:rsidRPr="00733DDA">
        <w:rPr>
          <w:rFonts w:ascii="Arial" w:eastAsia="Calibri" w:hAnsi="Arial" w:cs="Arial"/>
          <w:b/>
          <w:sz w:val="22"/>
          <w:lang w:val="es-CO"/>
        </w:rPr>
        <w:t>Problema</w:t>
      </w:r>
      <w:r w:rsidR="0092569E" w:rsidRPr="00733DDA">
        <w:rPr>
          <w:rFonts w:ascii="Arial" w:eastAsia="Calibri" w:hAnsi="Arial" w:cs="Arial"/>
          <w:b/>
          <w:sz w:val="22"/>
          <w:lang w:val="es-CO"/>
        </w:rPr>
        <w:t>s</w:t>
      </w:r>
      <w:r w:rsidR="00990612" w:rsidRPr="00733DDA">
        <w:rPr>
          <w:rFonts w:ascii="Arial" w:eastAsia="Calibri" w:hAnsi="Arial" w:cs="Arial"/>
          <w:b/>
          <w:sz w:val="22"/>
          <w:lang w:val="es-CO"/>
        </w:rPr>
        <w:t xml:space="preserve"> planteado</w:t>
      </w:r>
      <w:r w:rsidR="0092569E" w:rsidRPr="00733DDA">
        <w:rPr>
          <w:rFonts w:ascii="Arial" w:eastAsia="Calibri" w:hAnsi="Arial" w:cs="Arial"/>
          <w:b/>
          <w:sz w:val="22"/>
          <w:lang w:val="es-CO"/>
        </w:rPr>
        <w:t>s</w:t>
      </w:r>
      <w:r w:rsidR="00990612" w:rsidRPr="00733DDA">
        <w:rPr>
          <w:rFonts w:ascii="Arial" w:eastAsia="Calibri" w:hAnsi="Arial" w:cs="Arial"/>
          <w:b/>
          <w:sz w:val="22"/>
          <w:lang w:val="es-CO"/>
        </w:rPr>
        <w:t xml:space="preserve"> </w:t>
      </w:r>
    </w:p>
    <w:p w14:paraId="2FBDB7F6" w14:textId="77777777" w:rsidR="005A114C" w:rsidRPr="00733DDA" w:rsidRDefault="005A114C" w:rsidP="00E7700C">
      <w:pPr>
        <w:pStyle w:val="Prrafodelista"/>
        <w:tabs>
          <w:tab w:val="left" w:pos="284"/>
        </w:tabs>
        <w:spacing w:after="0"/>
        <w:ind w:left="0" w:firstLine="709"/>
        <w:rPr>
          <w:rFonts w:ascii="Arial" w:eastAsia="Calibri" w:hAnsi="Arial" w:cs="Arial"/>
          <w:b/>
          <w:sz w:val="22"/>
          <w:lang w:val="es-CO"/>
        </w:rPr>
      </w:pPr>
    </w:p>
    <w:p w14:paraId="43A102C3" w14:textId="77777777" w:rsidR="00932042" w:rsidRPr="00733DDA" w:rsidRDefault="00F51836" w:rsidP="00B45794">
      <w:pPr>
        <w:pStyle w:val="NormalWeb"/>
        <w:spacing w:before="0" w:beforeAutospacing="0" w:after="0" w:afterAutospacing="0"/>
        <w:rPr>
          <w:rFonts w:ascii="Arial" w:hAnsi="Arial" w:cs="Arial"/>
          <w:sz w:val="22"/>
        </w:rPr>
      </w:pPr>
      <w:bookmarkStart w:id="8" w:name="_Hlk58917991"/>
      <w:bookmarkStart w:id="9" w:name="_Hlk56103000"/>
      <w:r w:rsidRPr="00733DDA">
        <w:rPr>
          <w:rFonts w:ascii="Arial" w:hAnsi="Arial" w:cs="Arial"/>
          <w:sz w:val="22"/>
        </w:rPr>
        <w:t>Usted realizó la siguiente pregunta:</w:t>
      </w:r>
      <w:r w:rsidR="00435880" w:rsidRPr="00733DDA">
        <w:rPr>
          <w:rFonts w:ascii="Arial" w:hAnsi="Arial" w:cs="Arial"/>
          <w:sz w:val="22"/>
        </w:rPr>
        <w:t xml:space="preserve"> </w:t>
      </w:r>
    </w:p>
    <w:p w14:paraId="2D2E2A53" w14:textId="77777777" w:rsidR="00932042" w:rsidRPr="00733DDA" w:rsidRDefault="00932042" w:rsidP="00B45794">
      <w:pPr>
        <w:pStyle w:val="NormalWeb"/>
        <w:spacing w:before="0" w:beforeAutospacing="0" w:after="0" w:afterAutospacing="0"/>
        <w:rPr>
          <w:rFonts w:ascii="Arial" w:hAnsi="Arial" w:cs="Arial"/>
          <w:sz w:val="22"/>
        </w:rPr>
      </w:pPr>
    </w:p>
    <w:p w14:paraId="658A213B" w14:textId="2F602693" w:rsidR="009D0337" w:rsidRPr="00733DDA" w:rsidRDefault="0092569E" w:rsidP="00F97847">
      <w:pPr>
        <w:pStyle w:val="NormalWeb"/>
        <w:spacing w:before="0" w:beforeAutospacing="0" w:after="0" w:afterAutospacing="0" w:line="240" w:lineRule="auto"/>
        <w:ind w:left="709" w:right="709"/>
        <w:rPr>
          <w:rFonts w:ascii="Arial" w:hAnsi="Arial" w:cs="Arial"/>
          <w:sz w:val="21"/>
          <w:szCs w:val="21"/>
        </w:rPr>
      </w:pPr>
      <w:r w:rsidRPr="00733DDA">
        <w:rPr>
          <w:rFonts w:ascii="Arial" w:hAnsi="Arial" w:cs="Arial"/>
          <w:sz w:val="21"/>
          <w:szCs w:val="21"/>
        </w:rPr>
        <w:lastRenderedPageBreak/>
        <w:t>«</w:t>
      </w:r>
      <w:bookmarkStart w:id="10" w:name="_Hlk93241493"/>
      <w:r w:rsidR="009D0337" w:rsidRPr="00733DDA">
        <w:rPr>
          <w:rFonts w:ascii="Arial" w:hAnsi="Arial" w:cs="Arial"/>
          <w:sz w:val="21"/>
          <w:szCs w:val="21"/>
        </w:rPr>
        <w:t>S</w:t>
      </w:r>
      <w:r w:rsidR="00F6759D" w:rsidRPr="00733DDA">
        <w:rPr>
          <w:rFonts w:ascii="Arial" w:hAnsi="Arial" w:cs="Arial"/>
          <w:sz w:val="21"/>
          <w:szCs w:val="21"/>
        </w:rPr>
        <w:t xml:space="preserve">olicitamos definir si la adquisición de predios de importancia estratégica para los fines previstos en el artículo 111 de la Ley 99 de 1993, los cuales se adelantan según el procedimiento establecido en la Ley 388 de 1997, se encuentran restringidos por la ley de garantías electorales, toda vez que según concepto emitido por la Agencia Nacional de Contratación Pública </w:t>
      </w:r>
      <w:proofErr w:type="spellStart"/>
      <w:r w:rsidR="00F6759D" w:rsidRPr="00733DDA">
        <w:rPr>
          <w:rFonts w:ascii="Arial" w:hAnsi="Arial" w:cs="Arial"/>
          <w:sz w:val="21"/>
          <w:szCs w:val="21"/>
        </w:rPr>
        <w:t>N°</w:t>
      </w:r>
      <w:proofErr w:type="spellEnd"/>
      <w:r w:rsidR="00F6759D" w:rsidRPr="00733DDA">
        <w:rPr>
          <w:rFonts w:ascii="Arial" w:hAnsi="Arial" w:cs="Arial"/>
          <w:sz w:val="21"/>
          <w:szCs w:val="21"/>
        </w:rPr>
        <w:t xml:space="preserve"> Radicado: 2201813000003175 de fecha 18 de abril de 2018 no existiría restricción </w:t>
      </w:r>
      <w:r w:rsidR="0029053F" w:rsidRPr="00733DDA">
        <w:rPr>
          <w:rFonts w:ascii="Arial" w:hAnsi="Arial" w:cs="Arial"/>
          <w:sz w:val="21"/>
          <w:szCs w:val="21"/>
        </w:rPr>
        <w:t>“</w:t>
      </w:r>
      <w:r w:rsidR="00F6759D" w:rsidRPr="00733DDA">
        <w:rPr>
          <w:rFonts w:ascii="Arial" w:hAnsi="Arial" w:cs="Arial"/>
          <w:sz w:val="21"/>
          <w:szCs w:val="21"/>
        </w:rPr>
        <w:t>toda vez que estos contratos son celebrados por motivos de utilidad pública, en desarrollo de un mandato legal y un procedimiento específico contenido en normas especiales, las cuales no hacen parte del Sistema de Compra Pública</w:t>
      </w:r>
      <w:r w:rsidR="009D0337" w:rsidRPr="00733DDA">
        <w:rPr>
          <w:rFonts w:ascii="Arial" w:hAnsi="Arial" w:cs="Arial"/>
          <w:sz w:val="21"/>
          <w:szCs w:val="21"/>
        </w:rPr>
        <w:t xml:space="preserve">. </w:t>
      </w:r>
    </w:p>
    <w:p w14:paraId="2BF0036E" w14:textId="77777777" w:rsidR="005113B2" w:rsidRPr="00733DDA" w:rsidRDefault="005113B2" w:rsidP="005113B2">
      <w:pPr>
        <w:pStyle w:val="NormalWeb"/>
        <w:spacing w:before="0" w:beforeAutospacing="0" w:after="0" w:afterAutospacing="0" w:line="240" w:lineRule="auto"/>
        <w:ind w:left="709" w:right="709"/>
        <w:rPr>
          <w:rFonts w:ascii="Arial" w:hAnsi="Arial" w:cs="Arial"/>
          <w:sz w:val="21"/>
          <w:szCs w:val="21"/>
        </w:rPr>
      </w:pPr>
    </w:p>
    <w:p w14:paraId="0340A3A7" w14:textId="16B499AA" w:rsidR="009F3C99" w:rsidRPr="00733DDA" w:rsidRDefault="009D0337" w:rsidP="00F97847">
      <w:pPr>
        <w:pStyle w:val="NormalWeb"/>
        <w:spacing w:before="0" w:beforeAutospacing="0" w:after="0" w:afterAutospacing="0" w:line="240" w:lineRule="auto"/>
        <w:ind w:left="709" w:right="709"/>
        <w:rPr>
          <w:rFonts w:ascii="Arial" w:hAnsi="Arial" w:cs="Arial"/>
          <w:sz w:val="21"/>
          <w:szCs w:val="21"/>
          <w:shd w:val="clear" w:color="auto" w:fill="FFFFFF"/>
        </w:rPr>
      </w:pPr>
      <w:r w:rsidRPr="00733DDA">
        <w:rPr>
          <w:rFonts w:ascii="Arial" w:hAnsi="Arial" w:cs="Arial"/>
          <w:sz w:val="21"/>
          <w:szCs w:val="21"/>
        </w:rPr>
        <w:t xml:space="preserve">Sin embargo, el Consejo de Estado Sala de consulta y servicio Civil consejero ponente: ÁLVARO NAMÉN VARGAS Rad. No. 11001-03-06-000-2014-00119-00 de fecha 21 de mayo de 2014, frente a la adquisición de predios para las comunidades indígenas, afrocolombianas y demás minorías étnicas a cargo del INCODER, el cual realiza mediante el procedimiento especial regulado por la Ley 160 de 1994, indicó que si dentro de la etapa de negociación directa se logra acuerdo con un particular para adquirir un predio con destino a las comunidades destinatarias de la Ley 160 de 1994, </w:t>
      </w:r>
      <w:r w:rsidR="0029053F" w:rsidRPr="00733DDA">
        <w:rPr>
          <w:rFonts w:ascii="Arial" w:hAnsi="Arial" w:cs="Arial"/>
          <w:sz w:val="21"/>
          <w:szCs w:val="21"/>
        </w:rPr>
        <w:t>“</w:t>
      </w:r>
      <w:r w:rsidRPr="00733DDA">
        <w:rPr>
          <w:rFonts w:ascii="Arial" w:hAnsi="Arial" w:cs="Arial"/>
          <w:sz w:val="21"/>
          <w:szCs w:val="21"/>
        </w:rPr>
        <w:t>el negocio jurídico de compraventa de esos predios queda afectado por la prohibición temporal a la contratación directa, durante los cuatro (4) meses anteriores a la elección presidencial y hasta la realización de la elección en la segunda vuelta, consagrada en el artículo 33 de la Ley 996 de 2005</w:t>
      </w:r>
      <w:r w:rsidR="0029053F" w:rsidRPr="00733DDA">
        <w:rPr>
          <w:rFonts w:ascii="Arial" w:hAnsi="Arial" w:cs="Arial"/>
          <w:sz w:val="21"/>
          <w:szCs w:val="21"/>
        </w:rPr>
        <w:t>”</w:t>
      </w:r>
      <w:r w:rsidR="00B45794" w:rsidRPr="00733DDA">
        <w:rPr>
          <w:rFonts w:ascii="Arial" w:hAnsi="Arial" w:cs="Arial"/>
          <w:sz w:val="21"/>
          <w:szCs w:val="21"/>
          <w:shd w:val="clear" w:color="auto" w:fill="FFFFFF"/>
        </w:rPr>
        <w:t>»</w:t>
      </w:r>
      <w:r w:rsidR="00AF7FCE" w:rsidRPr="00733DDA">
        <w:rPr>
          <w:rFonts w:ascii="Arial" w:hAnsi="Arial" w:cs="Arial"/>
          <w:sz w:val="21"/>
          <w:szCs w:val="21"/>
          <w:shd w:val="clear" w:color="auto" w:fill="FFFFFF"/>
        </w:rPr>
        <w:t>.</w:t>
      </w:r>
    </w:p>
    <w:bookmarkEnd w:id="10"/>
    <w:p w14:paraId="6F8705A3" w14:textId="77777777" w:rsidR="0083307B" w:rsidRPr="00733DDA" w:rsidRDefault="0083307B" w:rsidP="00B45794">
      <w:pPr>
        <w:pStyle w:val="NormalWeb"/>
        <w:spacing w:before="0" w:beforeAutospacing="0" w:after="0" w:afterAutospacing="0"/>
        <w:rPr>
          <w:rFonts w:ascii="Arial" w:hAnsi="Arial" w:cs="Arial"/>
          <w:sz w:val="22"/>
        </w:rPr>
      </w:pPr>
    </w:p>
    <w:bookmarkEnd w:id="8"/>
    <w:bookmarkEnd w:id="9"/>
    <w:p w14:paraId="509ED1DE" w14:textId="5430079E" w:rsidR="005027F0" w:rsidRPr="00733DDA" w:rsidRDefault="002B72C0" w:rsidP="00E7700C">
      <w:pPr>
        <w:tabs>
          <w:tab w:val="left" w:pos="284"/>
        </w:tabs>
        <w:spacing w:after="0"/>
        <w:rPr>
          <w:rFonts w:ascii="Arial" w:eastAsia="Calibri" w:hAnsi="Arial" w:cs="Arial"/>
          <w:b/>
          <w:sz w:val="22"/>
          <w:lang w:val="es-CO"/>
        </w:rPr>
      </w:pPr>
      <w:r w:rsidRPr="00733DDA">
        <w:rPr>
          <w:rFonts w:ascii="Arial" w:eastAsia="Calibri" w:hAnsi="Arial" w:cs="Arial"/>
          <w:b/>
          <w:sz w:val="22"/>
          <w:lang w:val="es-CO"/>
        </w:rPr>
        <w:t xml:space="preserve">2. </w:t>
      </w:r>
      <w:r w:rsidR="00990612" w:rsidRPr="00733DDA">
        <w:rPr>
          <w:rFonts w:ascii="Arial" w:eastAsia="Calibri" w:hAnsi="Arial" w:cs="Arial"/>
          <w:b/>
          <w:sz w:val="22"/>
          <w:lang w:val="es-CO"/>
        </w:rPr>
        <w:t>Consideraciones</w:t>
      </w:r>
    </w:p>
    <w:p w14:paraId="33526695" w14:textId="77777777" w:rsidR="005027F0" w:rsidRPr="00733DDA" w:rsidRDefault="005027F0" w:rsidP="00E7700C">
      <w:pPr>
        <w:tabs>
          <w:tab w:val="left" w:pos="426"/>
        </w:tabs>
        <w:spacing w:after="0"/>
        <w:ind w:firstLine="709"/>
        <w:rPr>
          <w:rFonts w:ascii="Arial" w:eastAsia="Calibri" w:hAnsi="Arial" w:cs="Arial"/>
          <w:bCs/>
          <w:sz w:val="22"/>
          <w:lang w:val="es-CO"/>
        </w:rPr>
      </w:pPr>
    </w:p>
    <w:p w14:paraId="230057C0" w14:textId="77777777" w:rsidR="00724ED2" w:rsidRPr="00733DDA" w:rsidRDefault="00724ED2" w:rsidP="00724ED2">
      <w:pPr>
        <w:spacing w:after="120"/>
        <w:rPr>
          <w:rFonts w:ascii="Arial" w:hAnsi="Arial" w:cs="Arial"/>
          <w:bCs/>
          <w:sz w:val="22"/>
        </w:rPr>
      </w:pPr>
      <w:r w:rsidRPr="00733DDA">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1B0A4F73" w14:textId="65365948" w:rsidR="008F39BD" w:rsidRPr="00733DDA" w:rsidRDefault="008F39BD" w:rsidP="00E7700C">
      <w:pPr>
        <w:tabs>
          <w:tab w:val="left" w:pos="426"/>
        </w:tabs>
        <w:spacing w:after="0"/>
        <w:ind w:firstLine="709"/>
        <w:rPr>
          <w:rFonts w:ascii="Arial" w:eastAsia="Calibri" w:hAnsi="Arial" w:cs="Arial"/>
          <w:bCs/>
          <w:sz w:val="22"/>
          <w:lang w:val="es-CO"/>
        </w:rPr>
      </w:pPr>
      <w:r w:rsidRPr="00733DDA">
        <w:rPr>
          <w:rFonts w:ascii="Arial" w:eastAsia="Calibri" w:hAnsi="Arial" w:cs="Arial"/>
          <w:bCs/>
          <w:sz w:val="22"/>
          <w:lang w:val="es-CO"/>
        </w:rPr>
        <w:t xml:space="preserve">La Agencia Nacional de Contratación Pública </w:t>
      </w:r>
      <w:r w:rsidR="00F91CA6" w:rsidRPr="00733DDA">
        <w:rPr>
          <w:rFonts w:ascii="Arial" w:eastAsia="Calibri" w:hAnsi="Arial" w:cs="Arial"/>
          <w:bCs/>
          <w:sz w:val="22"/>
          <w:lang w:val="es-CO"/>
        </w:rPr>
        <w:t>–</w:t>
      </w:r>
      <w:r w:rsidRPr="00733DDA">
        <w:rPr>
          <w:rFonts w:ascii="Arial" w:eastAsia="Calibri" w:hAnsi="Arial" w:cs="Arial"/>
          <w:bCs/>
          <w:sz w:val="22"/>
          <w:lang w:val="es-CO"/>
        </w:rPr>
        <w:t xml:space="preserve"> Colombia Compra Eficiente </w:t>
      </w:r>
      <w:r w:rsidR="00A56A79" w:rsidRPr="00733DDA">
        <w:rPr>
          <w:rFonts w:ascii="Arial" w:eastAsia="Calibri" w:hAnsi="Arial" w:cs="Arial"/>
          <w:bCs/>
          <w:sz w:val="22"/>
          <w:lang w:val="es-CO"/>
        </w:rPr>
        <w:t>ha impartido lineamientos sobre la</w:t>
      </w:r>
      <w:r w:rsidRPr="00733DDA">
        <w:rPr>
          <w:rFonts w:ascii="Arial" w:eastAsia="Calibri" w:hAnsi="Arial" w:cs="Arial"/>
          <w:bCs/>
          <w:sz w:val="22"/>
          <w:lang w:val="es-CO"/>
        </w:rPr>
        <w:t xml:space="preserve"> </w:t>
      </w:r>
      <w:r w:rsidR="00D05E28" w:rsidRPr="00733DDA">
        <w:rPr>
          <w:rFonts w:ascii="Arial" w:eastAsia="Calibri" w:hAnsi="Arial" w:cs="Arial"/>
          <w:bCs/>
          <w:sz w:val="22"/>
          <w:lang w:val="es-CO"/>
        </w:rPr>
        <w:t>aplicación de la Ley 996 de 2005</w:t>
      </w:r>
      <w:r w:rsidR="00A56A79" w:rsidRPr="00733DDA">
        <w:rPr>
          <w:rFonts w:ascii="Arial" w:eastAsia="Calibri" w:hAnsi="Arial" w:cs="Arial"/>
          <w:bCs/>
          <w:sz w:val="22"/>
          <w:lang w:val="es-CO"/>
        </w:rPr>
        <w:t xml:space="preserve"> y también se ha pronunciado</w:t>
      </w:r>
      <w:r w:rsidRPr="00733DDA">
        <w:rPr>
          <w:rFonts w:ascii="Arial" w:eastAsia="Calibri" w:hAnsi="Arial" w:cs="Arial"/>
          <w:bCs/>
          <w:sz w:val="22"/>
          <w:lang w:val="es-CO"/>
        </w:rPr>
        <w:t xml:space="preserve"> </w:t>
      </w:r>
      <w:r w:rsidR="00735A39" w:rsidRPr="00733DDA">
        <w:rPr>
          <w:rFonts w:ascii="Arial" w:eastAsia="Calibri" w:hAnsi="Arial" w:cs="Arial"/>
          <w:bCs/>
          <w:sz w:val="22"/>
          <w:lang w:val="es-CO"/>
        </w:rPr>
        <w:t>al respecto</w:t>
      </w:r>
      <w:r w:rsidR="004755D2" w:rsidRPr="00733DDA">
        <w:rPr>
          <w:rFonts w:ascii="Arial" w:eastAsia="Calibri" w:hAnsi="Arial" w:cs="Arial"/>
          <w:bCs/>
          <w:sz w:val="22"/>
          <w:lang w:val="es-CO"/>
        </w:rPr>
        <w:t>, entre otros,</w:t>
      </w:r>
      <w:r w:rsidR="00735A39" w:rsidRPr="00733DDA">
        <w:rPr>
          <w:rFonts w:ascii="Arial" w:eastAsia="Calibri" w:hAnsi="Arial" w:cs="Arial"/>
          <w:bCs/>
          <w:sz w:val="22"/>
          <w:lang w:val="es-CO"/>
        </w:rPr>
        <w:t xml:space="preserve"> </w:t>
      </w:r>
      <w:r w:rsidRPr="00733DDA">
        <w:rPr>
          <w:rFonts w:ascii="Arial" w:eastAsia="Calibri" w:hAnsi="Arial" w:cs="Arial"/>
          <w:bCs/>
          <w:sz w:val="22"/>
          <w:lang w:val="es-CO"/>
        </w:rPr>
        <w:t xml:space="preserve">en los </w:t>
      </w:r>
      <w:r w:rsidR="00F91CA6" w:rsidRPr="00733DDA">
        <w:rPr>
          <w:rFonts w:ascii="Arial" w:eastAsia="Calibri" w:hAnsi="Arial" w:cs="Arial"/>
          <w:bCs/>
          <w:sz w:val="22"/>
          <w:lang w:val="es-CO"/>
        </w:rPr>
        <w:t>C</w:t>
      </w:r>
      <w:r w:rsidRPr="00733DDA">
        <w:rPr>
          <w:rFonts w:ascii="Arial" w:eastAsia="Calibri" w:hAnsi="Arial" w:cs="Arial"/>
          <w:bCs/>
          <w:sz w:val="22"/>
          <w:lang w:val="es-CO"/>
        </w:rPr>
        <w:t xml:space="preserve">onceptos </w:t>
      </w:r>
      <w:r w:rsidR="004D1653" w:rsidRPr="00733DDA">
        <w:rPr>
          <w:rFonts w:ascii="Arial" w:eastAsia="Calibri" w:hAnsi="Arial" w:cs="Arial"/>
          <w:bCs/>
          <w:sz w:val="22"/>
          <w:lang w:val="es-CO"/>
        </w:rPr>
        <w:t xml:space="preserve">4201912000004632 del 6 de agosto de 2019, </w:t>
      </w:r>
      <w:r w:rsidR="00A56A79" w:rsidRPr="00733DDA">
        <w:rPr>
          <w:rFonts w:ascii="Arial" w:eastAsia="Calibri" w:hAnsi="Arial" w:cs="Arial"/>
          <w:bCs/>
          <w:sz w:val="22"/>
          <w:lang w:val="es-CO"/>
        </w:rPr>
        <w:t>2201913000005655 del 8 de agosto de 2019,</w:t>
      </w:r>
      <w:r w:rsidR="00735A39" w:rsidRPr="00733DDA">
        <w:rPr>
          <w:rFonts w:ascii="Arial" w:eastAsia="Calibri" w:hAnsi="Arial" w:cs="Arial"/>
          <w:bCs/>
          <w:sz w:val="22"/>
          <w:lang w:val="es-CO"/>
        </w:rPr>
        <w:t xml:space="preserve"> </w:t>
      </w:r>
      <w:r w:rsidR="003767EE" w:rsidRPr="00733DDA">
        <w:rPr>
          <w:rFonts w:ascii="Arial" w:eastAsia="Calibri" w:hAnsi="Arial" w:cs="Arial"/>
          <w:bCs/>
          <w:sz w:val="22"/>
          <w:lang w:val="es-CO"/>
        </w:rPr>
        <w:t>2201913000006283 del 27 de agosto de 2019</w:t>
      </w:r>
      <w:r w:rsidR="00D047D3" w:rsidRPr="00733DDA">
        <w:rPr>
          <w:rFonts w:ascii="Arial" w:eastAsia="Calibri" w:hAnsi="Arial" w:cs="Arial"/>
          <w:bCs/>
          <w:sz w:val="22"/>
          <w:lang w:val="es-CO"/>
        </w:rPr>
        <w:t>, 2201913000006521 del 3 de septiembre de 2019,</w:t>
      </w:r>
      <w:r w:rsidR="00AD2E44" w:rsidRPr="00733DDA">
        <w:rPr>
          <w:rFonts w:ascii="Arial" w:eastAsia="Calibri" w:hAnsi="Arial" w:cs="Arial"/>
          <w:bCs/>
          <w:sz w:val="22"/>
          <w:lang w:val="es-CO"/>
        </w:rPr>
        <w:t xml:space="preserve"> 2201913000006634 del 6 de septiembre de 2019, </w:t>
      </w:r>
      <w:r w:rsidR="004F5F6A" w:rsidRPr="00733DDA">
        <w:rPr>
          <w:rFonts w:ascii="Arial" w:eastAsia="Calibri" w:hAnsi="Arial" w:cs="Arial"/>
          <w:bCs/>
          <w:sz w:val="22"/>
          <w:lang w:val="es-CO"/>
        </w:rPr>
        <w:t xml:space="preserve">2201913000006639 del 9 de septiembre de 2019, </w:t>
      </w:r>
      <w:r w:rsidR="003528F0" w:rsidRPr="00733DDA">
        <w:rPr>
          <w:rFonts w:ascii="Arial" w:eastAsia="Calibri" w:hAnsi="Arial" w:cs="Arial"/>
          <w:bCs/>
          <w:sz w:val="22"/>
          <w:lang w:val="es-CO"/>
        </w:rPr>
        <w:t xml:space="preserve">2201913000007430 del 7 de octubre de 2019, </w:t>
      </w:r>
      <w:r w:rsidR="00C8219B" w:rsidRPr="00733DDA">
        <w:rPr>
          <w:rFonts w:ascii="Arial" w:eastAsia="Calibri" w:hAnsi="Arial" w:cs="Arial"/>
          <w:bCs/>
          <w:sz w:val="22"/>
          <w:lang w:val="es-CO"/>
        </w:rPr>
        <w:t xml:space="preserve">2201913000007565 del 10 de octubre de 2019, </w:t>
      </w:r>
      <w:r w:rsidR="00D63081" w:rsidRPr="00733DDA">
        <w:rPr>
          <w:rFonts w:ascii="Arial" w:eastAsia="Calibri" w:hAnsi="Arial" w:cs="Arial"/>
          <w:bCs/>
          <w:sz w:val="22"/>
          <w:lang w:val="es-CO"/>
        </w:rPr>
        <w:t>2201913000008259 del 6 de noviembre de 2019</w:t>
      </w:r>
      <w:r w:rsidR="00F83810" w:rsidRPr="00733DDA">
        <w:rPr>
          <w:rFonts w:ascii="Arial" w:eastAsia="Calibri" w:hAnsi="Arial" w:cs="Arial"/>
          <w:bCs/>
          <w:sz w:val="22"/>
          <w:lang w:val="es-CO"/>
        </w:rPr>
        <w:t xml:space="preserve">, </w:t>
      </w:r>
      <w:r w:rsidR="00F11CF5" w:rsidRPr="00733DDA">
        <w:rPr>
          <w:rFonts w:ascii="Arial" w:eastAsia="Calibri" w:hAnsi="Arial" w:cs="Arial"/>
          <w:bCs/>
          <w:sz w:val="22"/>
          <w:lang w:val="es-CO"/>
        </w:rPr>
        <w:t>C-</w:t>
      </w:r>
      <w:r w:rsidR="006E6202" w:rsidRPr="00733DDA">
        <w:rPr>
          <w:rFonts w:ascii="Arial" w:eastAsia="Calibri" w:hAnsi="Arial" w:cs="Arial"/>
          <w:bCs/>
          <w:sz w:val="22"/>
          <w:lang w:val="es-CO"/>
        </w:rPr>
        <w:t xml:space="preserve">074 del 17 de marzo de 2021, C-075 del 16 de marzo de 2021, </w:t>
      </w:r>
      <w:r w:rsidR="00F83810" w:rsidRPr="00733DDA">
        <w:rPr>
          <w:rFonts w:ascii="Arial" w:eastAsia="Calibri" w:hAnsi="Arial" w:cs="Arial"/>
          <w:bCs/>
          <w:sz w:val="22"/>
          <w:lang w:val="es-CO"/>
        </w:rPr>
        <w:lastRenderedPageBreak/>
        <w:t>C-227 de 2021</w:t>
      </w:r>
      <w:r w:rsidR="00815027" w:rsidRPr="00733DDA">
        <w:rPr>
          <w:rFonts w:ascii="Arial" w:eastAsia="Calibri" w:hAnsi="Arial" w:cs="Arial"/>
          <w:bCs/>
          <w:sz w:val="22"/>
          <w:lang w:val="es-CO"/>
        </w:rPr>
        <w:t xml:space="preserve"> </w:t>
      </w:r>
      <w:r w:rsidR="00F83810" w:rsidRPr="00733DDA">
        <w:rPr>
          <w:rFonts w:ascii="Arial" w:eastAsia="Calibri" w:hAnsi="Arial" w:cs="Arial"/>
          <w:bCs/>
          <w:sz w:val="22"/>
          <w:lang w:val="es-CO"/>
        </w:rPr>
        <w:t>del 5 de mayo de 2021</w:t>
      </w:r>
      <w:r w:rsidR="00A21624" w:rsidRPr="00733DDA">
        <w:rPr>
          <w:rFonts w:ascii="Arial" w:eastAsia="Calibri" w:hAnsi="Arial" w:cs="Arial"/>
          <w:bCs/>
          <w:sz w:val="22"/>
          <w:lang w:val="es-CO"/>
        </w:rPr>
        <w:t>, C-259 del 2 de junio de 2021,</w:t>
      </w:r>
      <w:r w:rsidR="00AC004D" w:rsidRPr="00733DDA">
        <w:rPr>
          <w:rFonts w:ascii="Arial" w:eastAsia="Calibri" w:hAnsi="Arial" w:cs="Arial"/>
          <w:bCs/>
          <w:sz w:val="22"/>
          <w:lang w:val="es-CO"/>
        </w:rPr>
        <w:t xml:space="preserve"> C-296 del 22 de junio de 2021, C-337 del 13 de julio de 2021, </w:t>
      </w:r>
      <w:r w:rsidR="006D5415" w:rsidRPr="00733DDA">
        <w:rPr>
          <w:rFonts w:ascii="Arial" w:eastAsia="Calibri" w:hAnsi="Arial" w:cs="Arial"/>
          <w:bCs/>
          <w:sz w:val="22"/>
          <w:lang w:val="es-CO"/>
        </w:rPr>
        <w:t xml:space="preserve">C-350 del 16 de julio de 2021, </w:t>
      </w:r>
      <w:r w:rsidR="004832C7" w:rsidRPr="00733DDA">
        <w:rPr>
          <w:rFonts w:ascii="Arial" w:eastAsia="Calibri" w:hAnsi="Arial" w:cs="Arial"/>
          <w:bCs/>
          <w:sz w:val="22"/>
          <w:lang w:val="es-CO"/>
        </w:rPr>
        <w:t xml:space="preserve">C-352 del 27 de julio de 2021, C-374 del </w:t>
      </w:r>
      <w:r w:rsidR="00907E9D" w:rsidRPr="00733DDA">
        <w:rPr>
          <w:rFonts w:ascii="Arial" w:eastAsia="Calibri" w:hAnsi="Arial" w:cs="Arial"/>
          <w:bCs/>
          <w:sz w:val="22"/>
          <w:lang w:val="es-CO"/>
        </w:rPr>
        <w:t>16 de septiembre de 2021, C-381</w:t>
      </w:r>
      <w:r w:rsidR="00C355B4" w:rsidRPr="00733DDA">
        <w:rPr>
          <w:rFonts w:ascii="Arial" w:eastAsia="Calibri" w:hAnsi="Arial" w:cs="Arial"/>
          <w:bCs/>
          <w:sz w:val="22"/>
          <w:lang w:val="es-CO"/>
        </w:rPr>
        <w:t xml:space="preserve"> del 2 de agosto de 2021, C-391 del 11 de agosto de 2021, </w:t>
      </w:r>
      <w:r w:rsidR="00B91CF1" w:rsidRPr="00733DDA">
        <w:rPr>
          <w:rFonts w:ascii="Arial" w:eastAsia="Calibri" w:hAnsi="Arial" w:cs="Arial"/>
          <w:bCs/>
          <w:sz w:val="22"/>
          <w:lang w:val="es-CO"/>
        </w:rPr>
        <w:t xml:space="preserve">C-396 del 13 de agosto de 2021, C-401 del </w:t>
      </w:r>
      <w:r w:rsidR="00B95717" w:rsidRPr="00733DDA">
        <w:rPr>
          <w:rFonts w:ascii="Arial" w:eastAsia="Calibri" w:hAnsi="Arial" w:cs="Arial"/>
          <w:bCs/>
          <w:sz w:val="22"/>
          <w:lang w:val="es-CO"/>
        </w:rPr>
        <w:t>10 de agosto de 2021, C-413 del 17 de agosto de 2021,</w:t>
      </w:r>
      <w:r w:rsidR="00482A4E" w:rsidRPr="00733DDA">
        <w:rPr>
          <w:rFonts w:ascii="Arial" w:eastAsia="Calibri" w:hAnsi="Arial" w:cs="Arial"/>
          <w:bCs/>
          <w:sz w:val="22"/>
          <w:lang w:val="es-CO"/>
        </w:rPr>
        <w:t xml:space="preserve"> C-439 </w:t>
      </w:r>
      <w:r w:rsidR="00937362" w:rsidRPr="00733DDA">
        <w:rPr>
          <w:rFonts w:ascii="Arial" w:eastAsia="Calibri" w:hAnsi="Arial" w:cs="Arial"/>
          <w:bCs/>
          <w:sz w:val="22"/>
          <w:lang w:val="es-CO"/>
        </w:rPr>
        <w:t xml:space="preserve"> del 27 de agosto de 2021, C-456 del </w:t>
      </w:r>
      <w:r w:rsidR="00895AA2" w:rsidRPr="00733DDA">
        <w:rPr>
          <w:rFonts w:ascii="Arial" w:eastAsia="Calibri" w:hAnsi="Arial" w:cs="Arial"/>
          <w:bCs/>
          <w:sz w:val="22"/>
          <w:lang w:val="es-CO"/>
        </w:rPr>
        <w:t xml:space="preserve">3 de septiembre de 2021, C-481 del 98 de septiembre de 2021, </w:t>
      </w:r>
      <w:r w:rsidR="00A23088" w:rsidRPr="00733DDA">
        <w:rPr>
          <w:rFonts w:ascii="Arial" w:eastAsia="Calibri" w:hAnsi="Arial" w:cs="Arial"/>
          <w:bCs/>
          <w:sz w:val="22"/>
          <w:lang w:val="es-CO"/>
        </w:rPr>
        <w:t xml:space="preserve">C-495 del 15 de septiembre de 2021, C-497 del </w:t>
      </w:r>
      <w:r w:rsidR="00D92C46" w:rsidRPr="00733DDA">
        <w:rPr>
          <w:rFonts w:ascii="Arial" w:eastAsia="Calibri" w:hAnsi="Arial" w:cs="Arial"/>
          <w:bCs/>
          <w:sz w:val="22"/>
          <w:lang w:val="es-CO"/>
        </w:rPr>
        <w:t xml:space="preserve">15 de septiembre de 2021, C-499 </w:t>
      </w:r>
      <w:r w:rsidR="00D1440B" w:rsidRPr="00733DDA">
        <w:rPr>
          <w:rFonts w:ascii="Arial" w:eastAsia="Calibri" w:hAnsi="Arial" w:cs="Arial"/>
          <w:bCs/>
          <w:sz w:val="22"/>
          <w:lang w:val="es-CO"/>
        </w:rPr>
        <w:t xml:space="preserve">del 15 de septiembre de 2021, C-523 del 10 de octubre de 2021, </w:t>
      </w:r>
      <w:r w:rsidR="006F0E22" w:rsidRPr="00733DDA">
        <w:rPr>
          <w:rFonts w:ascii="Arial" w:eastAsia="Calibri" w:hAnsi="Arial" w:cs="Arial"/>
          <w:bCs/>
          <w:sz w:val="22"/>
          <w:lang w:val="es-CO"/>
        </w:rPr>
        <w:t xml:space="preserve">C-528 del 27 de septiembre de 2021, C-543 del </w:t>
      </w:r>
      <w:r w:rsidR="002B1BDA" w:rsidRPr="00733DDA">
        <w:rPr>
          <w:rFonts w:ascii="Arial" w:eastAsia="Calibri" w:hAnsi="Arial" w:cs="Arial"/>
          <w:bCs/>
          <w:sz w:val="22"/>
          <w:lang w:val="es-CO"/>
        </w:rPr>
        <w:t xml:space="preserve">9 de </w:t>
      </w:r>
      <w:r w:rsidR="005B373F" w:rsidRPr="00733DDA">
        <w:rPr>
          <w:rFonts w:ascii="Arial" w:eastAsia="Calibri" w:hAnsi="Arial" w:cs="Arial"/>
          <w:bCs/>
          <w:sz w:val="22"/>
          <w:lang w:val="es-CO"/>
        </w:rPr>
        <w:t>noviembre</w:t>
      </w:r>
      <w:r w:rsidR="002B1BDA" w:rsidRPr="00733DDA">
        <w:rPr>
          <w:rFonts w:ascii="Arial" w:eastAsia="Calibri" w:hAnsi="Arial" w:cs="Arial"/>
          <w:bCs/>
          <w:sz w:val="22"/>
          <w:lang w:val="es-CO"/>
        </w:rPr>
        <w:t xml:space="preserve"> de 2021, C-550 del</w:t>
      </w:r>
      <w:r w:rsidR="005B373F" w:rsidRPr="00733DDA">
        <w:rPr>
          <w:rFonts w:ascii="Arial" w:eastAsia="Calibri" w:hAnsi="Arial" w:cs="Arial"/>
          <w:bCs/>
          <w:sz w:val="22"/>
          <w:lang w:val="es-CO"/>
        </w:rPr>
        <w:t xml:space="preserve"> 5 de octubre de 2021, </w:t>
      </w:r>
      <w:r w:rsidR="0059058A" w:rsidRPr="00733DDA">
        <w:rPr>
          <w:rFonts w:ascii="Arial" w:eastAsia="Calibri" w:hAnsi="Arial" w:cs="Arial"/>
          <w:bCs/>
          <w:sz w:val="22"/>
          <w:lang w:val="es-CO"/>
        </w:rPr>
        <w:t xml:space="preserve">C-557 del 7 de octubre de 2021, C-563 del 8 de octubre de 2021, </w:t>
      </w:r>
      <w:r w:rsidR="008E197B" w:rsidRPr="00733DDA">
        <w:rPr>
          <w:rFonts w:ascii="Arial" w:eastAsia="Calibri" w:hAnsi="Arial" w:cs="Arial"/>
          <w:bCs/>
          <w:sz w:val="22"/>
          <w:lang w:val="es-CO"/>
        </w:rPr>
        <w:t>C-606 del 3 de noviembre de 2021, C-614 del 2 de noviembre de 2021, C-</w:t>
      </w:r>
      <w:r w:rsidR="005C4C81" w:rsidRPr="00733DDA">
        <w:rPr>
          <w:rFonts w:ascii="Arial" w:eastAsia="Calibri" w:hAnsi="Arial" w:cs="Arial"/>
          <w:bCs/>
          <w:sz w:val="22"/>
          <w:lang w:val="es-CO"/>
        </w:rPr>
        <w:t>633 del 11 de noviembre de 2021, C-634 del 11 de noviembre de 2021</w:t>
      </w:r>
      <w:r w:rsidR="003630B0" w:rsidRPr="00733DDA">
        <w:rPr>
          <w:rFonts w:ascii="Arial" w:eastAsia="Calibri" w:hAnsi="Arial" w:cs="Arial"/>
          <w:bCs/>
          <w:sz w:val="22"/>
          <w:lang w:val="es-CO"/>
        </w:rPr>
        <w:t>,</w:t>
      </w:r>
      <w:r w:rsidR="005C4C81" w:rsidRPr="00733DDA">
        <w:rPr>
          <w:rFonts w:ascii="Arial" w:eastAsia="Calibri" w:hAnsi="Arial" w:cs="Arial"/>
          <w:bCs/>
          <w:sz w:val="22"/>
          <w:lang w:val="es-CO"/>
        </w:rPr>
        <w:t xml:space="preserve"> C-636 del 16 de noviembre de 2021</w:t>
      </w:r>
      <w:r w:rsidR="003630B0" w:rsidRPr="00733DDA">
        <w:rPr>
          <w:rFonts w:ascii="Arial" w:eastAsia="Calibri" w:hAnsi="Arial" w:cs="Arial"/>
          <w:bCs/>
          <w:sz w:val="22"/>
          <w:lang w:val="es-CO"/>
        </w:rPr>
        <w:t>, C-</w:t>
      </w:r>
      <w:r w:rsidR="00975490" w:rsidRPr="00733DDA">
        <w:rPr>
          <w:rFonts w:ascii="Arial" w:eastAsia="Calibri" w:hAnsi="Arial" w:cs="Arial"/>
          <w:bCs/>
          <w:sz w:val="22"/>
          <w:lang w:val="es-CO"/>
        </w:rPr>
        <w:t>677 del 4 de diciembre de 2021</w:t>
      </w:r>
      <w:r w:rsidR="008A46A0" w:rsidRPr="00733DDA">
        <w:rPr>
          <w:rFonts w:ascii="Arial" w:eastAsia="Calibri" w:hAnsi="Arial" w:cs="Arial"/>
          <w:bCs/>
          <w:sz w:val="22"/>
          <w:lang w:val="es-CO"/>
        </w:rPr>
        <w:t>,</w:t>
      </w:r>
      <w:r w:rsidR="00975490" w:rsidRPr="00733DDA">
        <w:rPr>
          <w:rFonts w:ascii="Arial" w:eastAsia="Calibri" w:hAnsi="Arial" w:cs="Arial"/>
          <w:bCs/>
          <w:sz w:val="22"/>
          <w:lang w:val="es-CO"/>
        </w:rPr>
        <w:t xml:space="preserve"> C-695 del 22 de diciembre de 20</w:t>
      </w:r>
      <w:r w:rsidR="008A46A0" w:rsidRPr="00733DDA">
        <w:rPr>
          <w:rFonts w:ascii="Arial" w:eastAsia="Calibri" w:hAnsi="Arial" w:cs="Arial"/>
          <w:bCs/>
          <w:sz w:val="22"/>
          <w:lang w:val="es-CO"/>
        </w:rPr>
        <w:t>21, c – 697 de 3 de enero de 2022, C-699 de 6 de enero de 2022, C-700 de 6 de enero de 2022, C-702 de 6 de enero de 2022, C-715 de 21 de enero de 2022, C-718 de 24 de enero de 2022, C-723 de 28 de diciembre de 2021, C-724 de 26 de enero de 2022, C-726 de 24 de enero de 2022, C-736 de 31 de enero de 2022, C-740 de primero de febrero de 2022, C-743 de primero de febrero de 2022, C-746 de 2 de febrero de 2022, C-752 de 2 de febrero de 2022, C-757 de 30 de diciembre de 2021</w:t>
      </w:r>
      <w:r w:rsidR="009569F4" w:rsidRPr="00733DDA">
        <w:rPr>
          <w:rFonts w:ascii="Arial" w:eastAsia="Calibri" w:hAnsi="Arial" w:cs="Arial"/>
          <w:bCs/>
          <w:sz w:val="22"/>
          <w:lang w:val="es-CO"/>
        </w:rPr>
        <w:t xml:space="preserve">, </w:t>
      </w:r>
      <w:r w:rsidR="008A46A0" w:rsidRPr="00733DDA">
        <w:rPr>
          <w:rFonts w:ascii="Arial" w:eastAsia="Calibri" w:hAnsi="Arial" w:cs="Arial"/>
          <w:bCs/>
          <w:sz w:val="22"/>
          <w:lang w:val="es-CO"/>
        </w:rPr>
        <w:t>C-037 de 21 de enero de 2022</w:t>
      </w:r>
      <w:r w:rsidR="009569F4" w:rsidRPr="00733DDA">
        <w:rPr>
          <w:rFonts w:ascii="Arial" w:eastAsia="Calibri" w:hAnsi="Arial" w:cs="Arial"/>
          <w:bCs/>
          <w:sz w:val="22"/>
          <w:lang w:val="es-CO"/>
        </w:rPr>
        <w:t>, C-097 de 18 de febrero de 2022 y C-116 de 18 de febrero de 2022</w:t>
      </w:r>
      <w:r w:rsidR="00F83810" w:rsidRPr="00733DDA">
        <w:rPr>
          <w:rFonts w:ascii="Arial" w:eastAsia="Calibri" w:hAnsi="Arial" w:cs="Arial"/>
          <w:bCs/>
          <w:sz w:val="22"/>
          <w:lang w:val="es-CO"/>
        </w:rPr>
        <w:t xml:space="preserve">. </w:t>
      </w:r>
      <w:r w:rsidR="00D05E28" w:rsidRPr="00733DDA">
        <w:rPr>
          <w:rFonts w:ascii="Arial" w:eastAsia="Calibri" w:hAnsi="Arial" w:cs="Arial"/>
          <w:bCs/>
          <w:sz w:val="22"/>
          <w:lang w:val="es-CO"/>
        </w:rPr>
        <w:t>La</w:t>
      </w:r>
      <w:r w:rsidRPr="00733DDA">
        <w:rPr>
          <w:rFonts w:ascii="Arial" w:eastAsia="Calibri" w:hAnsi="Arial" w:cs="Arial"/>
          <w:bCs/>
          <w:sz w:val="22"/>
          <w:lang w:val="es-CO"/>
        </w:rPr>
        <w:t xml:space="preserve"> tesis desarrollada en estos conceptos </w:t>
      </w:r>
      <w:r w:rsidR="00D05E28" w:rsidRPr="00733DDA">
        <w:rPr>
          <w:rFonts w:ascii="Arial" w:eastAsia="Calibri" w:hAnsi="Arial" w:cs="Arial"/>
          <w:bCs/>
          <w:sz w:val="22"/>
          <w:lang w:val="es-CO"/>
        </w:rPr>
        <w:t>se</w:t>
      </w:r>
      <w:r w:rsidR="009E16CE" w:rsidRPr="00733DDA">
        <w:rPr>
          <w:rFonts w:ascii="Arial" w:eastAsia="Calibri" w:hAnsi="Arial" w:cs="Arial"/>
          <w:bCs/>
          <w:sz w:val="22"/>
          <w:lang w:val="es-CO"/>
        </w:rPr>
        <w:t xml:space="preserve"> reitera y</w:t>
      </w:r>
      <w:r w:rsidR="00D05E28" w:rsidRPr="00733DDA">
        <w:rPr>
          <w:rFonts w:ascii="Arial" w:eastAsia="Calibri" w:hAnsi="Arial" w:cs="Arial"/>
          <w:bCs/>
          <w:sz w:val="22"/>
          <w:lang w:val="es-CO"/>
        </w:rPr>
        <w:t xml:space="preserve"> complementa</w:t>
      </w:r>
      <w:r w:rsidRPr="00733DDA">
        <w:rPr>
          <w:rFonts w:ascii="Arial" w:eastAsia="Calibri" w:hAnsi="Arial" w:cs="Arial"/>
          <w:bCs/>
          <w:sz w:val="22"/>
          <w:lang w:val="es-CO"/>
        </w:rPr>
        <w:t xml:space="preserve"> </w:t>
      </w:r>
      <w:r w:rsidR="00815027" w:rsidRPr="00733DDA">
        <w:rPr>
          <w:rFonts w:ascii="Arial" w:eastAsia="Calibri" w:hAnsi="Arial" w:cs="Arial"/>
          <w:bCs/>
          <w:sz w:val="22"/>
          <w:lang w:val="es-CO"/>
        </w:rPr>
        <w:t>a continuación</w:t>
      </w:r>
      <w:r w:rsidR="002B72C0" w:rsidRPr="00733DDA">
        <w:rPr>
          <w:rFonts w:ascii="Arial" w:eastAsia="Calibri" w:hAnsi="Arial" w:cs="Arial"/>
          <w:bCs/>
          <w:sz w:val="22"/>
          <w:lang w:val="es-CO"/>
        </w:rPr>
        <w:t>:</w:t>
      </w:r>
    </w:p>
    <w:p w14:paraId="1AB4C719" w14:textId="77777777" w:rsidR="005027F0" w:rsidRPr="00733DDA" w:rsidRDefault="005027F0" w:rsidP="00E7700C">
      <w:pPr>
        <w:tabs>
          <w:tab w:val="left" w:pos="426"/>
        </w:tabs>
        <w:spacing w:after="0"/>
        <w:ind w:firstLine="709"/>
        <w:rPr>
          <w:rFonts w:ascii="Arial" w:eastAsia="Calibri" w:hAnsi="Arial" w:cs="Arial"/>
          <w:b/>
          <w:bCs/>
          <w:sz w:val="22"/>
          <w:lang w:val="es-CO"/>
        </w:rPr>
      </w:pPr>
    </w:p>
    <w:p w14:paraId="3F6AE1E9" w14:textId="0D176E96" w:rsidR="00A8268C" w:rsidRPr="00733DDA" w:rsidRDefault="00577EF5" w:rsidP="00E7700C">
      <w:pPr>
        <w:tabs>
          <w:tab w:val="left" w:pos="426"/>
        </w:tabs>
        <w:spacing w:after="0"/>
        <w:rPr>
          <w:rFonts w:ascii="Arial" w:eastAsia="Calibri" w:hAnsi="Arial" w:cs="Arial"/>
          <w:b/>
          <w:bCs/>
          <w:sz w:val="22"/>
          <w:lang w:val="es-CO"/>
        </w:rPr>
      </w:pPr>
      <w:r w:rsidRPr="00733DDA">
        <w:rPr>
          <w:rFonts w:ascii="Arial" w:eastAsia="Calibri" w:hAnsi="Arial" w:cs="Arial"/>
          <w:b/>
          <w:bCs/>
          <w:sz w:val="22"/>
          <w:lang w:val="es-CO"/>
        </w:rPr>
        <w:t>2.1</w:t>
      </w:r>
      <w:r w:rsidR="00053991" w:rsidRPr="00733DDA">
        <w:rPr>
          <w:rFonts w:ascii="Arial" w:eastAsia="Calibri" w:hAnsi="Arial" w:cs="Arial"/>
          <w:b/>
          <w:bCs/>
          <w:sz w:val="22"/>
          <w:lang w:val="es-CO"/>
        </w:rPr>
        <w:t>.</w:t>
      </w:r>
      <w:r w:rsidRPr="00733DDA">
        <w:rPr>
          <w:rFonts w:ascii="Arial" w:eastAsia="Calibri" w:hAnsi="Arial" w:cs="Arial"/>
          <w:b/>
          <w:bCs/>
          <w:sz w:val="22"/>
          <w:lang w:val="es-CO"/>
        </w:rPr>
        <w:t xml:space="preserve"> D</w:t>
      </w:r>
      <w:r w:rsidR="00EB7836" w:rsidRPr="00733DDA">
        <w:rPr>
          <w:rFonts w:ascii="Arial" w:eastAsia="Calibri" w:hAnsi="Arial" w:cs="Arial"/>
          <w:b/>
          <w:bCs/>
          <w:sz w:val="22"/>
          <w:lang w:val="es-CO"/>
        </w:rPr>
        <w:t>efinición y finalidad de la Ley de Garantías Electorales</w:t>
      </w:r>
      <w:r w:rsidR="005617FA" w:rsidRPr="00733DDA">
        <w:rPr>
          <w:rFonts w:ascii="Arial" w:eastAsia="Calibri" w:hAnsi="Arial" w:cs="Arial"/>
          <w:b/>
          <w:bCs/>
          <w:sz w:val="22"/>
          <w:lang w:val="es-CO"/>
        </w:rPr>
        <w:t>: alcance de las restricciones</w:t>
      </w:r>
    </w:p>
    <w:p w14:paraId="56993992" w14:textId="77777777" w:rsidR="005027F0" w:rsidRPr="00733DDA" w:rsidRDefault="005027F0" w:rsidP="00E7700C">
      <w:pPr>
        <w:tabs>
          <w:tab w:val="left" w:pos="426"/>
        </w:tabs>
        <w:spacing w:after="0"/>
        <w:ind w:firstLine="709"/>
        <w:rPr>
          <w:rFonts w:ascii="Arial" w:eastAsia="Calibri" w:hAnsi="Arial" w:cs="Arial"/>
          <w:bCs/>
          <w:sz w:val="22"/>
          <w:lang w:val="es-CO"/>
        </w:rPr>
      </w:pPr>
    </w:p>
    <w:p w14:paraId="1DD449BA" w14:textId="3C991284" w:rsidR="005027F0" w:rsidRPr="00733DDA" w:rsidRDefault="00A8268C" w:rsidP="00E7700C">
      <w:pPr>
        <w:tabs>
          <w:tab w:val="left" w:pos="426"/>
        </w:tabs>
        <w:spacing w:after="120"/>
        <w:rPr>
          <w:rFonts w:ascii="Arial" w:eastAsia="Times New Roman" w:hAnsi="Arial" w:cs="Arial"/>
          <w:bCs/>
          <w:sz w:val="22"/>
          <w:lang w:val="es-CO" w:eastAsia="es-CO"/>
        </w:rPr>
      </w:pPr>
      <w:r w:rsidRPr="00733DDA">
        <w:rPr>
          <w:rFonts w:ascii="Arial" w:eastAsia="Calibri" w:hAnsi="Arial" w:cs="Arial"/>
          <w:bCs/>
          <w:sz w:val="22"/>
          <w:lang w:val="es-CO"/>
        </w:rPr>
        <w:t>El ordenamiento jurídico colombiano</w:t>
      </w:r>
      <w:r w:rsidR="009604AE" w:rsidRPr="00733DDA">
        <w:rPr>
          <w:rFonts w:ascii="Arial" w:eastAsia="Calibri" w:hAnsi="Arial" w:cs="Arial"/>
          <w:bCs/>
          <w:sz w:val="22"/>
          <w:lang w:val="es-CO"/>
        </w:rPr>
        <w:t xml:space="preserve"> </w:t>
      </w:r>
      <w:r w:rsidR="00B51689" w:rsidRPr="00733DDA">
        <w:rPr>
          <w:rFonts w:ascii="Arial" w:eastAsia="Calibri" w:hAnsi="Arial" w:cs="Arial"/>
          <w:bCs/>
          <w:sz w:val="22"/>
          <w:lang w:val="es-CO"/>
        </w:rPr>
        <w:t xml:space="preserve">contempla previsiones claras para evitar </w:t>
      </w:r>
      <w:r w:rsidR="00E008F1" w:rsidRPr="00733DDA">
        <w:rPr>
          <w:rFonts w:ascii="Arial" w:eastAsia="Calibri" w:hAnsi="Arial" w:cs="Arial"/>
          <w:bCs/>
          <w:sz w:val="22"/>
          <w:lang w:val="es-CO"/>
        </w:rPr>
        <w:t>la obtención de</w:t>
      </w:r>
      <w:r w:rsidR="00B51689" w:rsidRPr="00733DDA">
        <w:rPr>
          <w:rFonts w:ascii="Arial" w:eastAsia="Calibri" w:hAnsi="Arial" w:cs="Arial"/>
          <w:bCs/>
          <w:sz w:val="22"/>
          <w:lang w:val="es-CO"/>
        </w:rPr>
        <w:t xml:space="preserve"> </w:t>
      </w:r>
      <w:r w:rsidR="00E008F1" w:rsidRPr="00733DDA">
        <w:rPr>
          <w:rFonts w:ascii="Arial" w:eastAsia="Calibri" w:hAnsi="Arial" w:cs="Arial"/>
          <w:bCs/>
          <w:sz w:val="22"/>
          <w:lang w:val="es-CO"/>
        </w:rPr>
        <w:t>beneficios</w:t>
      </w:r>
      <w:r w:rsidR="00B51689" w:rsidRPr="00733DDA">
        <w:rPr>
          <w:rFonts w:ascii="Arial" w:eastAsia="Calibri" w:hAnsi="Arial" w:cs="Arial"/>
          <w:bCs/>
          <w:sz w:val="22"/>
          <w:lang w:val="es-CO"/>
        </w:rPr>
        <w:t xml:space="preserve"> </w:t>
      </w:r>
      <w:r w:rsidR="00E008F1" w:rsidRPr="00733DDA">
        <w:rPr>
          <w:rFonts w:ascii="Arial" w:eastAsia="Calibri" w:hAnsi="Arial" w:cs="Arial"/>
          <w:bCs/>
          <w:sz w:val="22"/>
          <w:lang w:val="es-CO"/>
        </w:rPr>
        <w:t>personales</w:t>
      </w:r>
      <w:r w:rsidR="00B51689" w:rsidRPr="00733DDA">
        <w:rPr>
          <w:rFonts w:ascii="Arial" w:eastAsia="Calibri" w:hAnsi="Arial" w:cs="Arial"/>
          <w:bCs/>
          <w:sz w:val="22"/>
          <w:lang w:val="es-CO"/>
        </w:rPr>
        <w:t xml:space="preserve"> en asuntos propios de la administración pública</w:t>
      </w:r>
      <w:r w:rsidR="00F91CA6" w:rsidRPr="00733DDA">
        <w:rPr>
          <w:rFonts w:ascii="Arial" w:eastAsia="Calibri" w:hAnsi="Arial" w:cs="Arial"/>
          <w:bCs/>
          <w:i/>
          <w:iCs/>
          <w:sz w:val="22"/>
          <w:lang w:val="es-CO"/>
        </w:rPr>
        <w:t xml:space="preserve">. </w:t>
      </w:r>
      <w:r w:rsidR="00F91CA6" w:rsidRPr="00733DDA">
        <w:rPr>
          <w:rFonts w:ascii="Arial" w:eastAsia="Calibri" w:hAnsi="Arial" w:cs="Arial"/>
          <w:bCs/>
          <w:sz w:val="22"/>
          <w:lang w:val="es-CO"/>
        </w:rPr>
        <w:t>Por ejemplo</w:t>
      </w:r>
      <w:r w:rsidR="00B51689" w:rsidRPr="00733DDA">
        <w:rPr>
          <w:rFonts w:ascii="Arial" w:eastAsia="Calibri" w:hAnsi="Arial" w:cs="Arial"/>
          <w:bCs/>
          <w:sz w:val="22"/>
          <w:lang w:val="es-CO"/>
        </w:rPr>
        <w:t xml:space="preserve">, el artículo 127 de la Constitución Política </w:t>
      </w:r>
      <w:r w:rsidR="00E008F1" w:rsidRPr="00733DDA">
        <w:rPr>
          <w:rFonts w:ascii="Arial" w:eastAsia="Calibri" w:hAnsi="Arial" w:cs="Arial"/>
          <w:bCs/>
          <w:sz w:val="22"/>
          <w:lang w:val="es-CO"/>
        </w:rPr>
        <w:t>establece una prohibición contractual a los servidores</w:t>
      </w:r>
      <w:r w:rsidR="00B51689" w:rsidRPr="00733DDA">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733DDA">
        <w:rPr>
          <w:rStyle w:val="Refdenotaalpie"/>
          <w:rFonts w:ascii="Arial" w:eastAsia="Calibri" w:hAnsi="Arial" w:cs="Arial"/>
          <w:bCs/>
          <w:sz w:val="22"/>
          <w:lang w:val="es-CO"/>
        </w:rPr>
        <w:footnoteReference w:id="1"/>
      </w:r>
      <w:r w:rsidR="00B51689" w:rsidRPr="00733DDA">
        <w:rPr>
          <w:rFonts w:ascii="Arial" w:eastAsia="Calibri" w:hAnsi="Arial" w:cs="Arial"/>
          <w:bCs/>
          <w:sz w:val="22"/>
          <w:lang w:val="es-CO"/>
        </w:rPr>
        <w:t xml:space="preserve">. </w:t>
      </w:r>
    </w:p>
    <w:p w14:paraId="2A229386" w14:textId="02130E25" w:rsidR="00930831" w:rsidRPr="00733DDA" w:rsidRDefault="00847B6B" w:rsidP="00E7700C">
      <w:pPr>
        <w:tabs>
          <w:tab w:val="left" w:pos="426"/>
        </w:tabs>
        <w:spacing w:after="0"/>
        <w:ind w:firstLine="709"/>
        <w:rPr>
          <w:rFonts w:ascii="Arial" w:eastAsia="Times New Roman" w:hAnsi="Arial" w:cs="Arial"/>
          <w:bCs/>
          <w:sz w:val="22"/>
          <w:lang w:eastAsia="es-CO"/>
        </w:rPr>
      </w:pPr>
      <w:r w:rsidRPr="00733DDA">
        <w:rPr>
          <w:rFonts w:ascii="Arial" w:eastAsia="Times New Roman" w:hAnsi="Arial" w:cs="Arial"/>
          <w:bCs/>
          <w:sz w:val="22"/>
          <w:lang w:val="es-CO" w:eastAsia="es-CO"/>
        </w:rPr>
        <w:lastRenderedPageBreak/>
        <w:t>En el mismo sentido</w:t>
      </w:r>
      <w:r w:rsidR="003833D7" w:rsidRPr="00733DDA">
        <w:rPr>
          <w:rFonts w:ascii="Arial" w:eastAsia="Times New Roman" w:hAnsi="Arial" w:cs="Arial"/>
          <w:bCs/>
          <w:sz w:val="22"/>
          <w:lang w:eastAsia="es-CO"/>
        </w:rPr>
        <w:t xml:space="preserve">, </w:t>
      </w:r>
      <w:r w:rsidR="00097ABD" w:rsidRPr="00733DDA">
        <w:rPr>
          <w:rFonts w:ascii="Arial" w:eastAsia="Times New Roman" w:hAnsi="Arial" w:cs="Arial"/>
          <w:bCs/>
          <w:sz w:val="22"/>
          <w:lang w:eastAsia="es-CO"/>
        </w:rPr>
        <w:t>l</w:t>
      </w:r>
      <w:r w:rsidR="00A46384" w:rsidRPr="00733DDA">
        <w:rPr>
          <w:rFonts w:ascii="Arial" w:eastAsia="Times New Roman" w:hAnsi="Arial" w:cs="Arial"/>
          <w:bCs/>
          <w:sz w:val="22"/>
          <w:lang w:eastAsia="es-CO"/>
        </w:rPr>
        <w:t xml:space="preserve">a Ley 996 de 2005, conocida como </w:t>
      </w:r>
      <w:r w:rsidR="00F91CA6" w:rsidRPr="00733DDA">
        <w:rPr>
          <w:rFonts w:ascii="Arial" w:eastAsia="Times New Roman" w:hAnsi="Arial" w:cs="Arial"/>
          <w:bCs/>
          <w:sz w:val="22"/>
          <w:lang w:eastAsia="es-CO"/>
        </w:rPr>
        <w:t>«</w:t>
      </w:r>
      <w:r w:rsidR="00A46384" w:rsidRPr="00733DDA">
        <w:rPr>
          <w:rFonts w:ascii="Arial" w:eastAsia="Times New Roman" w:hAnsi="Arial" w:cs="Arial"/>
          <w:bCs/>
          <w:sz w:val="22"/>
          <w:lang w:eastAsia="es-CO"/>
        </w:rPr>
        <w:t>Ley de Garantías Electorales</w:t>
      </w:r>
      <w:r w:rsidR="00F91CA6" w:rsidRPr="00733DDA">
        <w:rPr>
          <w:rFonts w:ascii="Arial" w:eastAsia="Times New Roman" w:hAnsi="Arial" w:cs="Arial"/>
          <w:bCs/>
          <w:sz w:val="22"/>
          <w:lang w:eastAsia="es-CO"/>
        </w:rPr>
        <w:t>»</w:t>
      </w:r>
      <w:r w:rsidR="00A46384" w:rsidRPr="00733DDA">
        <w:rPr>
          <w:rFonts w:ascii="Arial" w:eastAsia="Times New Roman"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733DDA">
        <w:rPr>
          <w:rStyle w:val="Refdenotaalpie"/>
          <w:rFonts w:ascii="Arial" w:eastAsia="Times New Roman" w:hAnsi="Arial" w:cs="Arial"/>
          <w:bCs/>
          <w:sz w:val="22"/>
          <w:lang w:eastAsia="es-CO"/>
        </w:rPr>
        <w:footnoteReference w:id="2"/>
      </w:r>
      <w:r w:rsidR="009F7D1F" w:rsidRPr="00733DDA">
        <w:rPr>
          <w:rFonts w:ascii="Arial" w:eastAsia="Times New Roman" w:hAnsi="Arial" w:cs="Arial"/>
          <w:bCs/>
          <w:sz w:val="22"/>
          <w:lang w:eastAsia="es-CO"/>
        </w:rPr>
        <w:t>. En esta medida,</w:t>
      </w:r>
      <w:r w:rsidR="00A46384" w:rsidRPr="00733DDA">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733DDA">
        <w:rPr>
          <w:rFonts w:ascii="Arial" w:eastAsia="Calibri" w:hAnsi="Arial" w:cs="Arial"/>
          <w:noProof/>
          <w:sz w:val="22"/>
          <w:lang w:val="es-ES_tradnl"/>
        </w:rPr>
        <w:t xml:space="preserve"> </w:t>
      </w:r>
      <w:r w:rsidRPr="00733DDA">
        <w:rPr>
          <w:rFonts w:ascii="Arial" w:eastAsia="Times New Roman" w:hAnsi="Arial" w:cs="Arial"/>
          <w:bCs/>
          <w:sz w:val="22"/>
          <w:lang w:eastAsia="es-CO"/>
        </w:rPr>
        <w:t xml:space="preserve">En </w:t>
      </w:r>
      <w:r w:rsidR="00EB7836" w:rsidRPr="00733DDA">
        <w:rPr>
          <w:rFonts w:ascii="Arial" w:eastAsia="Times New Roman" w:hAnsi="Arial" w:cs="Arial"/>
          <w:bCs/>
          <w:sz w:val="22"/>
          <w:lang w:eastAsia="es-CO"/>
        </w:rPr>
        <w:t xml:space="preserve">armonía con lo anterior, </w:t>
      </w:r>
      <w:r w:rsidRPr="00733DDA">
        <w:rPr>
          <w:rFonts w:ascii="Arial" w:eastAsia="Times New Roman" w:hAnsi="Arial" w:cs="Arial"/>
          <w:bCs/>
          <w:sz w:val="22"/>
          <w:lang w:eastAsia="es-CO"/>
        </w:rPr>
        <w:t>l</w:t>
      </w:r>
      <w:r w:rsidR="00930831" w:rsidRPr="00733DDA">
        <w:rPr>
          <w:rFonts w:ascii="Arial" w:eastAsia="Times New Roman" w:hAnsi="Arial" w:cs="Arial"/>
          <w:bCs/>
          <w:sz w:val="22"/>
          <w:lang w:eastAsia="es-CO"/>
        </w:rPr>
        <w:t xml:space="preserve">a Corte Constitucional ha abordado la definición de </w:t>
      </w:r>
      <w:r w:rsidR="00252AEC" w:rsidRPr="00733DDA">
        <w:rPr>
          <w:rFonts w:ascii="Arial" w:eastAsia="Times New Roman" w:hAnsi="Arial" w:cs="Arial"/>
          <w:bCs/>
          <w:sz w:val="22"/>
          <w:lang w:eastAsia="es-CO"/>
        </w:rPr>
        <w:t>la</w:t>
      </w:r>
      <w:r w:rsidR="00930831" w:rsidRPr="00733DDA">
        <w:rPr>
          <w:rFonts w:ascii="Arial" w:eastAsia="Times New Roman" w:hAnsi="Arial" w:cs="Arial"/>
          <w:bCs/>
          <w:sz w:val="22"/>
          <w:lang w:eastAsia="es-CO"/>
        </w:rPr>
        <w:t xml:space="preserve"> </w:t>
      </w:r>
      <w:r w:rsidR="00252AEC" w:rsidRPr="00733DDA">
        <w:rPr>
          <w:rFonts w:ascii="Arial" w:eastAsia="Times New Roman" w:hAnsi="Arial" w:cs="Arial"/>
          <w:bCs/>
          <w:sz w:val="22"/>
          <w:lang w:eastAsia="es-CO"/>
        </w:rPr>
        <w:t>L</w:t>
      </w:r>
      <w:r w:rsidR="00930831" w:rsidRPr="00733DDA">
        <w:rPr>
          <w:rFonts w:ascii="Arial" w:eastAsia="Times New Roman" w:hAnsi="Arial" w:cs="Arial"/>
          <w:bCs/>
          <w:sz w:val="22"/>
          <w:lang w:eastAsia="es-CO"/>
        </w:rPr>
        <w:t xml:space="preserve">ey de </w:t>
      </w:r>
      <w:r w:rsidR="00252AEC" w:rsidRPr="00733DDA">
        <w:rPr>
          <w:rFonts w:ascii="Arial" w:eastAsia="Times New Roman" w:hAnsi="Arial" w:cs="Arial"/>
          <w:bCs/>
          <w:sz w:val="22"/>
          <w:lang w:eastAsia="es-CO"/>
        </w:rPr>
        <w:t>G</w:t>
      </w:r>
      <w:r w:rsidR="00930831" w:rsidRPr="00733DDA">
        <w:rPr>
          <w:rFonts w:ascii="Arial" w:eastAsia="Times New Roman" w:hAnsi="Arial" w:cs="Arial"/>
          <w:bCs/>
          <w:sz w:val="22"/>
          <w:lang w:eastAsia="es-CO"/>
        </w:rPr>
        <w:t>arantías</w:t>
      </w:r>
      <w:r w:rsidR="00252AEC" w:rsidRPr="00733DDA">
        <w:rPr>
          <w:rFonts w:ascii="Arial" w:eastAsia="Times New Roman" w:hAnsi="Arial" w:cs="Arial"/>
          <w:bCs/>
          <w:sz w:val="22"/>
          <w:lang w:eastAsia="es-CO"/>
        </w:rPr>
        <w:t xml:space="preserve"> Electorales</w:t>
      </w:r>
      <w:r w:rsidR="00F91CA6" w:rsidRPr="00733DDA">
        <w:rPr>
          <w:rFonts w:ascii="Arial" w:eastAsia="Times New Roman" w:hAnsi="Arial" w:cs="Arial"/>
          <w:bCs/>
          <w:sz w:val="22"/>
          <w:lang w:eastAsia="es-CO"/>
        </w:rPr>
        <w:t>. De esta manera, explica que tiene como propósito</w:t>
      </w:r>
      <w:r w:rsidR="00930831" w:rsidRPr="00733DDA">
        <w:rPr>
          <w:rFonts w:ascii="Arial" w:eastAsia="Times New Roman" w:hAnsi="Arial" w:cs="Arial"/>
          <w:bCs/>
          <w:sz w:val="22"/>
          <w:lang w:eastAsia="es-CO"/>
        </w:rPr>
        <w:t>:</w:t>
      </w:r>
    </w:p>
    <w:p w14:paraId="2AE4C60A" w14:textId="77777777" w:rsidR="000B680C" w:rsidRPr="00733DDA" w:rsidRDefault="000B680C" w:rsidP="00E7700C">
      <w:pPr>
        <w:spacing w:after="0"/>
        <w:ind w:right="709"/>
        <w:rPr>
          <w:rFonts w:ascii="Arial" w:eastAsia="Times New Roman" w:hAnsi="Arial" w:cs="Arial"/>
          <w:sz w:val="21"/>
          <w:szCs w:val="21"/>
          <w:lang w:val="es-ES" w:eastAsia="es-CO"/>
        </w:rPr>
      </w:pPr>
    </w:p>
    <w:p w14:paraId="1EC4C745" w14:textId="734BA5A0" w:rsidR="00930831" w:rsidRPr="00733DDA" w:rsidRDefault="000B680C" w:rsidP="000641BE">
      <w:pPr>
        <w:spacing w:after="0" w:line="240" w:lineRule="auto"/>
        <w:ind w:left="709" w:right="709"/>
        <w:rPr>
          <w:rFonts w:ascii="Arial" w:eastAsia="Times New Roman" w:hAnsi="Arial" w:cs="Arial"/>
          <w:bCs/>
          <w:sz w:val="21"/>
          <w:szCs w:val="21"/>
          <w:lang w:eastAsia="es-CO"/>
        </w:rPr>
      </w:pPr>
      <w:r w:rsidRPr="00733DDA">
        <w:rPr>
          <w:rFonts w:ascii="Arial" w:eastAsia="Times New Roman" w:hAnsi="Arial" w:cs="Arial"/>
          <w:sz w:val="21"/>
          <w:szCs w:val="21"/>
          <w:lang w:val="es-ES" w:eastAsia="es-CO"/>
        </w:rPr>
        <w:t>[…]</w:t>
      </w:r>
      <w:r w:rsidR="006D5176" w:rsidRPr="00733DDA">
        <w:rPr>
          <w:rFonts w:ascii="Arial" w:eastAsia="Times New Roman" w:hAnsi="Arial" w:cs="Arial"/>
          <w:sz w:val="21"/>
          <w:szCs w:val="21"/>
          <w:lang w:val="es-ES" w:eastAsia="es-CO"/>
        </w:rPr>
        <w:t xml:space="preserve"> </w:t>
      </w:r>
      <w:r w:rsidR="00930831" w:rsidRPr="00733DDA">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733DDA" w:rsidRDefault="00930831" w:rsidP="000641BE">
      <w:pPr>
        <w:spacing w:after="120" w:line="240" w:lineRule="auto"/>
        <w:ind w:left="709" w:right="709"/>
        <w:rPr>
          <w:rFonts w:ascii="Arial" w:eastAsia="Times New Roman" w:hAnsi="Arial" w:cs="Arial"/>
          <w:bCs/>
          <w:sz w:val="21"/>
          <w:szCs w:val="21"/>
          <w:lang w:eastAsia="es-CO"/>
        </w:rPr>
      </w:pPr>
      <w:r w:rsidRPr="00733DDA">
        <w:rPr>
          <w:rFonts w:ascii="Arial" w:eastAsia="Times New Roman" w:hAnsi="Arial" w:cs="Arial"/>
          <w:bCs/>
          <w:sz w:val="21"/>
          <w:szCs w:val="21"/>
          <w:lang w:eastAsia="es-CO"/>
        </w:rPr>
        <w:t xml:space="preserve">[…] </w:t>
      </w:r>
    </w:p>
    <w:p w14:paraId="4AEB132E" w14:textId="5D836BC4" w:rsidR="00930831" w:rsidRPr="00733DDA" w:rsidRDefault="00930831" w:rsidP="000641BE">
      <w:pPr>
        <w:spacing w:after="0" w:line="240" w:lineRule="auto"/>
        <w:ind w:left="709" w:right="709"/>
        <w:rPr>
          <w:rFonts w:ascii="Arial" w:eastAsia="Times New Roman" w:hAnsi="Arial" w:cs="Arial"/>
          <w:bCs/>
          <w:sz w:val="21"/>
          <w:szCs w:val="21"/>
          <w:lang w:eastAsia="es-CO"/>
        </w:rPr>
      </w:pPr>
      <w:r w:rsidRPr="00733DDA">
        <w:rPr>
          <w:rFonts w:ascii="Arial" w:eastAsia="Times New Roman"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733DDA">
        <w:rPr>
          <w:rFonts w:ascii="Arial" w:eastAsia="Times New Roman" w:hAnsi="Arial" w:cs="Arial"/>
          <w:bCs/>
          <w:sz w:val="21"/>
          <w:szCs w:val="21"/>
          <w:lang w:eastAsia="es-CO"/>
        </w:rPr>
        <w:t>ómico de los que se lo disputan</w:t>
      </w:r>
      <w:r w:rsidRPr="00733DDA">
        <w:rPr>
          <w:rFonts w:ascii="Arial" w:eastAsia="Times New Roman" w:hAnsi="Arial" w:cs="Arial"/>
          <w:bCs/>
          <w:sz w:val="21"/>
          <w:szCs w:val="21"/>
          <w:lang w:eastAsia="es-CO"/>
        </w:rPr>
        <w:t>.</w:t>
      </w:r>
      <w:r w:rsidR="009F3083" w:rsidRPr="00733DDA">
        <w:rPr>
          <w:rStyle w:val="Refdenotaalpie"/>
          <w:rFonts w:ascii="Arial" w:hAnsi="Arial" w:cs="Arial"/>
          <w:sz w:val="20"/>
          <w:szCs w:val="20"/>
        </w:rPr>
        <w:footnoteReference w:id="3"/>
      </w:r>
    </w:p>
    <w:p w14:paraId="0512AD18" w14:textId="77777777" w:rsidR="00535A7F" w:rsidRPr="00733DDA" w:rsidRDefault="00535A7F" w:rsidP="00E7700C">
      <w:pPr>
        <w:spacing w:after="0"/>
        <w:ind w:left="709" w:right="709"/>
        <w:rPr>
          <w:rFonts w:ascii="Arial" w:eastAsia="Times New Roman" w:hAnsi="Arial" w:cs="Arial"/>
          <w:bCs/>
          <w:sz w:val="21"/>
          <w:szCs w:val="21"/>
          <w:lang w:eastAsia="es-CO"/>
        </w:rPr>
      </w:pPr>
    </w:p>
    <w:p w14:paraId="7592456D" w14:textId="6ACD31BA" w:rsidR="000D457E" w:rsidRPr="00733DDA" w:rsidRDefault="00A46384" w:rsidP="00E7700C">
      <w:pPr>
        <w:spacing w:after="0"/>
        <w:ind w:firstLine="709"/>
        <w:rPr>
          <w:rFonts w:ascii="Arial" w:eastAsia="Times New Roman" w:hAnsi="Arial" w:cs="Arial"/>
          <w:bCs/>
          <w:sz w:val="22"/>
          <w:lang w:eastAsia="es-CO"/>
        </w:rPr>
      </w:pPr>
      <w:bookmarkStart w:id="11" w:name="_Hlk78818186"/>
      <w:r w:rsidRPr="00733DDA">
        <w:rPr>
          <w:rFonts w:ascii="Arial" w:eastAsia="Times New Roman" w:hAnsi="Arial" w:cs="Arial"/>
          <w:bCs/>
          <w:sz w:val="22"/>
          <w:lang w:eastAsia="es-CO"/>
        </w:rPr>
        <w:t xml:space="preserve">En este contexto, la Ley de Garantías Electorales establece el marco jurídico para el desarrollo de las elecciones, procurando condiciones de igualdad y </w:t>
      </w:r>
      <w:r w:rsidRPr="00733DDA">
        <w:rPr>
          <w:rFonts w:ascii="Arial" w:eastAsia="Times New Roman" w:hAnsi="Arial" w:cs="Arial"/>
          <w:bCs/>
          <w:sz w:val="22"/>
          <w:lang w:eastAsia="es-CO"/>
        </w:rPr>
        <w:lastRenderedPageBreak/>
        <w:t>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733DDA">
        <w:rPr>
          <w:rFonts w:ascii="Arial" w:eastAsia="Times New Roman" w:hAnsi="Arial" w:cs="Arial"/>
          <w:bCs/>
          <w:sz w:val="22"/>
          <w:lang w:eastAsia="es-CO"/>
        </w:rPr>
        <w:t xml:space="preserve"> </w:t>
      </w:r>
      <w:bookmarkEnd w:id="11"/>
      <w:r w:rsidR="0062127B" w:rsidRPr="00733DDA">
        <w:rPr>
          <w:rFonts w:ascii="Arial" w:eastAsia="Times New Roman" w:hAnsi="Arial" w:cs="Arial"/>
          <w:bCs/>
          <w:sz w:val="22"/>
          <w:lang w:eastAsia="es-CO"/>
        </w:rPr>
        <w:t>Por ello</w:t>
      </w:r>
      <w:r w:rsidR="00883662" w:rsidRPr="00733DDA">
        <w:rPr>
          <w:rFonts w:ascii="Arial" w:eastAsia="Times New Roman" w:hAnsi="Arial" w:cs="Arial"/>
          <w:bCs/>
          <w:sz w:val="22"/>
          <w:lang w:eastAsia="es-CO"/>
        </w:rPr>
        <w:t xml:space="preserve">, </w:t>
      </w:r>
      <w:r w:rsidR="00D626A3" w:rsidRPr="00733DDA">
        <w:rPr>
          <w:rFonts w:ascii="Arial" w:eastAsia="Times New Roman" w:hAnsi="Arial" w:cs="Arial"/>
          <w:bCs/>
          <w:sz w:val="22"/>
          <w:lang w:eastAsia="es-CO"/>
        </w:rPr>
        <w:t xml:space="preserve">varias de las disposiciones de la </w:t>
      </w:r>
      <w:r w:rsidR="00883662" w:rsidRPr="00733DDA">
        <w:rPr>
          <w:rFonts w:ascii="Arial" w:eastAsia="Times New Roman" w:hAnsi="Arial" w:cs="Arial"/>
          <w:bCs/>
          <w:sz w:val="22"/>
          <w:lang w:eastAsia="es-CO"/>
        </w:rPr>
        <w:t>Ley 996 de 2005</w:t>
      </w:r>
      <w:r w:rsidR="00D626A3" w:rsidRPr="00733DDA">
        <w:rPr>
          <w:rFonts w:ascii="Arial" w:eastAsia="Times New Roman" w:hAnsi="Arial" w:cs="Arial"/>
          <w:bCs/>
          <w:sz w:val="22"/>
          <w:lang w:eastAsia="es-CO"/>
        </w:rPr>
        <w:t>,</w:t>
      </w:r>
      <w:r w:rsidR="00883662" w:rsidRPr="00733DDA">
        <w:rPr>
          <w:rFonts w:ascii="Arial" w:eastAsia="Times New Roman" w:hAnsi="Arial" w:cs="Arial"/>
          <w:bCs/>
          <w:sz w:val="22"/>
          <w:lang w:eastAsia="es-CO"/>
        </w:rPr>
        <w:t xml:space="preserve"> al contener normas</w:t>
      </w:r>
      <w:r w:rsidR="000D457E" w:rsidRPr="00733DDA">
        <w:rPr>
          <w:rFonts w:ascii="Arial" w:eastAsia="Times New Roman" w:hAnsi="Arial" w:cs="Arial"/>
          <w:bCs/>
          <w:sz w:val="22"/>
          <w:lang w:eastAsia="es-CO"/>
        </w:rPr>
        <w:t xml:space="preserve"> </w:t>
      </w:r>
      <w:r w:rsidR="00883662" w:rsidRPr="00733DDA">
        <w:rPr>
          <w:rFonts w:ascii="Arial" w:eastAsia="Times New Roman" w:hAnsi="Arial" w:cs="Arial"/>
          <w:bCs/>
          <w:sz w:val="22"/>
          <w:lang w:eastAsia="es-CO"/>
        </w:rPr>
        <w:t>prohibitivas</w:t>
      </w:r>
      <w:r w:rsidR="00D626A3" w:rsidRPr="00733DDA">
        <w:rPr>
          <w:rFonts w:ascii="Arial" w:eastAsia="Times New Roman" w:hAnsi="Arial" w:cs="Arial"/>
          <w:bCs/>
          <w:sz w:val="22"/>
          <w:lang w:eastAsia="es-CO"/>
        </w:rPr>
        <w:t>,</w:t>
      </w:r>
      <w:r w:rsidR="00883662" w:rsidRPr="00733DDA">
        <w:rPr>
          <w:rFonts w:ascii="Arial" w:eastAsia="Times New Roman" w:hAnsi="Arial" w:cs="Arial"/>
          <w:bCs/>
          <w:sz w:val="22"/>
          <w:lang w:eastAsia="es-CO"/>
        </w:rPr>
        <w:t xml:space="preserve"> </w:t>
      </w:r>
      <w:r w:rsidR="000D457E" w:rsidRPr="00733DDA">
        <w:rPr>
          <w:rFonts w:ascii="Arial" w:eastAsia="Times New Roman" w:hAnsi="Arial" w:cs="Arial"/>
          <w:bCs/>
          <w:sz w:val="22"/>
          <w:lang w:eastAsia="es-CO"/>
        </w:rPr>
        <w:t>no admite</w:t>
      </w:r>
      <w:r w:rsidR="00D626A3" w:rsidRPr="00733DDA">
        <w:rPr>
          <w:rFonts w:ascii="Arial" w:eastAsia="Times New Roman" w:hAnsi="Arial" w:cs="Arial"/>
          <w:bCs/>
          <w:sz w:val="22"/>
          <w:lang w:eastAsia="es-CO"/>
        </w:rPr>
        <w:t>n</w:t>
      </w:r>
      <w:r w:rsidR="000D457E" w:rsidRPr="00733DDA">
        <w:rPr>
          <w:rFonts w:ascii="Arial" w:eastAsia="Times New Roman" w:hAnsi="Arial" w:cs="Arial"/>
          <w:bCs/>
          <w:sz w:val="22"/>
          <w:lang w:eastAsia="es-CO"/>
        </w:rPr>
        <w:t xml:space="preserve"> una interpretación amplia</w:t>
      </w:r>
      <w:r w:rsidR="00D626A3" w:rsidRPr="00733DDA">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733DDA">
        <w:rPr>
          <w:rFonts w:ascii="Arial" w:eastAsia="Times New Roman" w:hAnsi="Arial" w:cs="Arial"/>
          <w:bCs/>
          <w:sz w:val="22"/>
          <w:lang w:eastAsia="es-CO"/>
        </w:rPr>
        <w:t>la referida ley</w:t>
      </w:r>
      <w:r w:rsidR="00883662" w:rsidRPr="00733DDA">
        <w:rPr>
          <w:rFonts w:ascii="Arial" w:eastAsia="Times New Roman" w:hAnsi="Arial" w:cs="Arial"/>
          <w:bCs/>
          <w:sz w:val="22"/>
          <w:lang w:eastAsia="es-CO"/>
        </w:rPr>
        <w:t>,</w:t>
      </w:r>
      <w:r w:rsidR="000D457E" w:rsidRPr="00733DDA">
        <w:rPr>
          <w:rFonts w:ascii="Arial" w:eastAsia="Times New Roman" w:hAnsi="Arial" w:cs="Arial"/>
          <w:bCs/>
          <w:sz w:val="22"/>
          <w:lang w:eastAsia="es-CO"/>
        </w:rPr>
        <w:t xml:space="preserve"> precis</w:t>
      </w:r>
      <w:r w:rsidR="0094059F" w:rsidRPr="00733DDA">
        <w:rPr>
          <w:rFonts w:ascii="Arial" w:eastAsia="Times New Roman" w:hAnsi="Arial" w:cs="Arial"/>
          <w:bCs/>
          <w:sz w:val="22"/>
          <w:lang w:eastAsia="es-CO"/>
        </w:rPr>
        <w:t>ó</w:t>
      </w:r>
      <w:r w:rsidR="000D457E" w:rsidRPr="00733DDA">
        <w:rPr>
          <w:rFonts w:ascii="Arial" w:eastAsia="Times New Roman" w:hAnsi="Arial" w:cs="Arial"/>
          <w:bCs/>
          <w:sz w:val="22"/>
          <w:lang w:eastAsia="es-CO"/>
        </w:rPr>
        <w:t xml:space="preserve"> lo siguiente:</w:t>
      </w:r>
    </w:p>
    <w:p w14:paraId="45AFCCC5" w14:textId="77777777" w:rsidR="00D626A3" w:rsidRPr="00733DDA" w:rsidRDefault="00D626A3" w:rsidP="00E7700C">
      <w:pPr>
        <w:spacing w:after="0"/>
        <w:ind w:firstLine="709"/>
        <w:rPr>
          <w:rFonts w:ascii="Arial" w:eastAsia="Times New Roman" w:hAnsi="Arial" w:cs="Arial"/>
          <w:bCs/>
          <w:sz w:val="22"/>
          <w:lang w:eastAsia="es-CO"/>
        </w:rPr>
      </w:pPr>
    </w:p>
    <w:p w14:paraId="5F802D56" w14:textId="5CF9A162" w:rsidR="000D457E" w:rsidRPr="00733DDA" w:rsidRDefault="000D457E" w:rsidP="000641BE">
      <w:pPr>
        <w:spacing w:after="120" w:line="240" w:lineRule="auto"/>
        <w:ind w:left="709" w:right="709"/>
        <w:rPr>
          <w:rFonts w:ascii="Arial" w:eastAsia="Times New Roman" w:hAnsi="Arial" w:cs="Arial"/>
          <w:bCs/>
          <w:sz w:val="21"/>
          <w:szCs w:val="21"/>
          <w:lang w:eastAsia="es-CO"/>
        </w:rPr>
      </w:pPr>
      <w:r w:rsidRPr="00733DDA">
        <w:rPr>
          <w:rFonts w:ascii="Arial" w:eastAsia="Times New Roman"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733DDA">
        <w:rPr>
          <w:rFonts w:ascii="Arial" w:eastAsia="Times New Roman" w:hAnsi="Arial" w:cs="Arial"/>
          <w:bCs/>
          <w:sz w:val="21"/>
          <w:szCs w:val="21"/>
          <w:lang w:eastAsia="es-CO"/>
        </w:rPr>
        <w:t>legis</w:t>
      </w:r>
      <w:proofErr w:type="spellEnd"/>
      <w:r w:rsidRPr="00733DDA">
        <w:rPr>
          <w:rFonts w:ascii="Arial" w:eastAsia="Times New Roman"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733DDA" w:rsidRDefault="000D457E" w:rsidP="000641BE">
      <w:pPr>
        <w:spacing w:after="0" w:line="240" w:lineRule="auto"/>
        <w:ind w:left="709" w:right="709"/>
        <w:rPr>
          <w:rFonts w:ascii="Arial" w:eastAsia="Times New Roman" w:hAnsi="Arial" w:cs="Arial"/>
          <w:bCs/>
          <w:sz w:val="21"/>
          <w:szCs w:val="21"/>
          <w:lang w:eastAsia="es-CO"/>
        </w:rPr>
      </w:pPr>
      <w:r w:rsidRPr="00733DDA">
        <w:rPr>
          <w:rFonts w:ascii="Arial" w:eastAsia="Times New Roman" w:hAnsi="Arial" w:cs="Arial"/>
          <w:bCs/>
          <w:sz w:val="21"/>
          <w:szCs w:val="21"/>
          <w:lang w:eastAsia="es-CO"/>
        </w:rPr>
        <w:t>La jurisprudencia de la Corte Constitucional</w:t>
      </w:r>
      <w:r w:rsidR="001F55B5" w:rsidRPr="00733DDA">
        <w:rPr>
          <w:rStyle w:val="Refdenotaalpie"/>
          <w:rFonts w:ascii="Arial" w:eastAsia="Times New Roman" w:hAnsi="Arial" w:cs="Arial"/>
          <w:bCs/>
          <w:sz w:val="21"/>
          <w:szCs w:val="21"/>
          <w:lang w:eastAsia="es-CO"/>
        </w:rPr>
        <w:footnoteReference w:id="4"/>
      </w:r>
      <w:r w:rsidRPr="00733DDA">
        <w:rPr>
          <w:rFonts w:ascii="Arial" w:eastAsia="Times New Roman" w:hAnsi="Arial" w:cs="Arial"/>
          <w:bCs/>
          <w:sz w:val="21"/>
          <w:szCs w:val="21"/>
          <w:lang w:eastAsia="es-CO"/>
        </w:rPr>
        <w:t> y del Consejo de Estado</w:t>
      </w:r>
      <w:r w:rsidR="001F55B5" w:rsidRPr="00733DDA">
        <w:rPr>
          <w:rStyle w:val="Refdenotaalpie"/>
          <w:rFonts w:ascii="Arial" w:eastAsia="Times New Roman" w:hAnsi="Arial" w:cs="Arial"/>
          <w:bCs/>
          <w:sz w:val="21"/>
          <w:szCs w:val="21"/>
          <w:lang w:eastAsia="es-CO"/>
        </w:rPr>
        <w:footnoteReference w:id="5"/>
      </w:r>
      <w:r w:rsidRPr="00733DDA">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733DDA">
        <w:rPr>
          <w:rFonts w:ascii="Arial" w:eastAsia="Times New Roman" w:hAnsi="Arial" w:cs="Arial"/>
          <w:bCs/>
          <w:sz w:val="21"/>
          <w:szCs w:val="21"/>
          <w:lang w:eastAsia="es-CO"/>
        </w:rPr>
        <w:t>intérprete</w:t>
      </w:r>
      <w:r w:rsidRPr="00733DDA">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733DDA">
        <w:rPr>
          <w:rStyle w:val="Refdenotaalpie"/>
          <w:rFonts w:ascii="Arial" w:eastAsia="Times New Roman" w:hAnsi="Arial" w:cs="Arial"/>
          <w:bCs/>
          <w:sz w:val="22"/>
          <w:lang w:eastAsia="es-CO"/>
        </w:rPr>
        <w:footnoteReference w:id="6"/>
      </w:r>
      <w:r w:rsidR="00D626A3" w:rsidRPr="00733DDA">
        <w:rPr>
          <w:rFonts w:ascii="Arial" w:eastAsia="Times New Roman" w:hAnsi="Arial" w:cs="Arial"/>
          <w:bCs/>
          <w:sz w:val="21"/>
          <w:szCs w:val="21"/>
          <w:lang w:eastAsia="es-CO"/>
        </w:rPr>
        <w:t>.</w:t>
      </w:r>
    </w:p>
    <w:p w14:paraId="12707F41" w14:textId="1652A0E8" w:rsidR="00281ED6" w:rsidRPr="00733DDA" w:rsidRDefault="00281ED6" w:rsidP="00E7700C">
      <w:pPr>
        <w:spacing w:after="0"/>
        <w:ind w:right="709"/>
        <w:rPr>
          <w:rFonts w:ascii="Arial" w:eastAsia="Times New Roman" w:hAnsi="Arial" w:cs="Arial"/>
          <w:bCs/>
          <w:sz w:val="21"/>
          <w:szCs w:val="21"/>
          <w:lang w:eastAsia="es-CO"/>
        </w:rPr>
      </w:pPr>
    </w:p>
    <w:p w14:paraId="0FDECA41" w14:textId="115BAA3B" w:rsidR="005D064A" w:rsidRPr="00733DDA" w:rsidRDefault="005617FA" w:rsidP="00E7700C">
      <w:pPr>
        <w:spacing w:after="120"/>
        <w:rPr>
          <w:rFonts w:ascii="Arial" w:eastAsia="Arial" w:hAnsi="Arial" w:cs="Arial"/>
          <w:sz w:val="22"/>
          <w:lang w:val="es-ES" w:eastAsia="es-ES" w:bidi="es-ES"/>
        </w:rPr>
      </w:pPr>
      <w:r w:rsidRPr="00733DDA">
        <w:rPr>
          <w:rFonts w:ascii="Arial" w:eastAsia="Times New Roman" w:hAnsi="Arial" w:cs="Arial"/>
          <w:bCs/>
          <w:sz w:val="22"/>
          <w:lang w:eastAsia="es-CO"/>
        </w:rPr>
        <w:tab/>
      </w:r>
      <w:r w:rsidR="0022085C" w:rsidRPr="00733DDA">
        <w:rPr>
          <w:rFonts w:ascii="Arial" w:eastAsia="Times New Roman" w:hAnsi="Arial" w:cs="Arial"/>
          <w:bCs/>
          <w:sz w:val="22"/>
          <w:lang w:eastAsia="es-CO"/>
        </w:rPr>
        <w:t>De</w:t>
      </w:r>
      <w:r w:rsidR="0022085C" w:rsidRPr="00733DDA">
        <w:rPr>
          <w:rFonts w:ascii="Arial" w:eastAsia="Arial" w:hAnsi="Arial" w:cs="Arial"/>
          <w:sz w:val="22"/>
          <w:lang w:val="es-ES" w:eastAsia="es-ES" w:bidi="es-ES"/>
        </w:rPr>
        <w:t xml:space="preserve"> conformidad con lo anterior, </w:t>
      </w:r>
      <w:bookmarkStart w:id="12" w:name="_Hlk77236098"/>
      <w:r w:rsidR="0022085C" w:rsidRPr="00733DDA">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733DDA">
        <w:rPr>
          <w:rFonts w:ascii="Arial" w:eastAsia="Arial" w:hAnsi="Arial" w:cs="Arial"/>
          <w:sz w:val="22"/>
          <w:lang w:val="es-ES" w:eastAsia="es-ES" w:bidi="es-ES"/>
        </w:rPr>
        <w:t xml:space="preserve">Así, con la </w:t>
      </w:r>
      <w:r w:rsidR="005E1F70" w:rsidRPr="00733DDA">
        <w:rPr>
          <w:rFonts w:ascii="Arial" w:eastAsia="Arial" w:hAnsi="Arial" w:cs="Arial"/>
          <w:sz w:val="22"/>
          <w:lang w:val="es-ES" w:eastAsia="es-ES" w:bidi="es-ES"/>
        </w:rPr>
        <w:lastRenderedPageBreak/>
        <w:t>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r w:rsidRPr="00733DDA">
        <w:rPr>
          <w:rFonts w:ascii="Arial" w:eastAsia="Arial" w:hAnsi="Arial" w:cs="Arial"/>
          <w:sz w:val="22"/>
          <w:lang w:val="es-ES" w:eastAsia="es-ES" w:bidi="es-ES"/>
        </w:rPr>
        <w:t xml:space="preserve"> Específicamente, </w:t>
      </w:r>
      <w:r w:rsidR="005E1F70" w:rsidRPr="00733DDA">
        <w:rPr>
          <w:rFonts w:ascii="Arial" w:eastAsia="Arial" w:hAnsi="Arial" w:cs="Arial"/>
          <w:sz w:val="22"/>
          <w:lang w:val="es-ES" w:eastAsia="es-ES" w:bidi="es-ES"/>
        </w:rPr>
        <w:t>las restricciones consagradas en la citada ley</w:t>
      </w:r>
      <w:r w:rsidR="0022085C" w:rsidRPr="00733DDA">
        <w:rPr>
          <w:rFonts w:ascii="Arial" w:eastAsia="Arial" w:hAnsi="Arial" w:cs="Arial"/>
          <w:sz w:val="22"/>
          <w:lang w:val="es-ES" w:eastAsia="es-ES" w:bidi="es-ES"/>
        </w:rPr>
        <w:t xml:space="preserve"> se dirigen a dos</w:t>
      </w:r>
      <w:r w:rsidRPr="00733DDA">
        <w:rPr>
          <w:rFonts w:ascii="Arial" w:eastAsia="Arial" w:hAnsi="Arial" w:cs="Arial"/>
          <w:sz w:val="22"/>
          <w:lang w:val="es-ES" w:eastAsia="es-ES" w:bidi="es-ES"/>
        </w:rPr>
        <w:t xml:space="preserve"> (2)</w:t>
      </w:r>
      <w:r w:rsidR="0022085C" w:rsidRPr="00733DDA">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2"/>
    </w:p>
    <w:p w14:paraId="2A8ACE46" w14:textId="5804C507" w:rsidR="005D064A" w:rsidRPr="00733DDA" w:rsidRDefault="005D064A" w:rsidP="00E7700C">
      <w:pPr>
        <w:spacing w:after="120"/>
        <w:ind w:firstLine="708"/>
        <w:rPr>
          <w:rFonts w:ascii="Arial" w:eastAsia="Calibri" w:hAnsi="Arial" w:cs="Arial"/>
          <w:sz w:val="22"/>
          <w:lang w:val="es-CO"/>
        </w:rPr>
      </w:pPr>
      <w:r w:rsidRPr="00733DDA">
        <w:rPr>
          <w:rFonts w:ascii="Arial" w:eastAsia="Calibri" w:hAnsi="Arial" w:cs="Arial"/>
          <w:sz w:val="22"/>
          <w:lang w:val="es-CO"/>
        </w:rPr>
        <w:t>Por un</w:t>
      </w:r>
      <w:r w:rsidR="00427BD7" w:rsidRPr="00733DDA">
        <w:rPr>
          <w:rFonts w:ascii="Arial" w:eastAsia="Calibri" w:hAnsi="Arial" w:cs="Arial"/>
          <w:sz w:val="22"/>
          <w:lang w:val="es-CO"/>
        </w:rPr>
        <w:t xml:space="preserve"> </w:t>
      </w:r>
      <w:r w:rsidR="005617FA" w:rsidRPr="00733DDA">
        <w:rPr>
          <w:rFonts w:ascii="Arial" w:eastAsia="Calibri" w:hAnsi="Arial" w:cs="Arial"/>
          <w:sz w:val="22"/>
          <w:lang w:val="es-CO"/>
        </w:rPr>
        <w:t>lado</w:t>
      </w:r>
      <w:r w:rsidR="0022085C" w:rsidRPr="00733DDA">
        <w:rPr>
          <w:rFonts w:ascii="Arial" w:eastAsia="Calibri" w:hAnsi="Arial" w:cs="Arial"/>
          <w:sz w:val="22"/>
          <w:lang w:val="es-CO"/>
        </w:rPr>
        <w:t xml:space="preserve">, el artículo 33 de la Ley 996 de 2005 </w:t>
      </w:r>
      <w:r w:rsidR="005617FA" w:rsidRPr="00733DDA">
        <w:rPr>
          <w:rFonts w:ascii="Arial" w:eastAsia="Calibri" w:hAnsi="Arial" w:cs="Arial"/>
          <w:sz w:val="22"/>
          <w:lang w:val="es-CO"/>
        </w:rPr>
        <w:t>prohíbe</w:t>
      </w:r>
      <w:r w:rsidR="0022085C" w:rsidRPr="00733DDA">
        <w:rPr>
          <w:rFonts w:ascii="Arial" w:eastAsia="Calibri" w:hAnsi="Arial" w:cs="Arial"/>
          <w:sz w:val="22"/>
          <w:lang w:val="es-CO"/>
        </w:rPr>
        <w:t xml:space="preserve"> </w:t>
      </w:r>
      <w:r w:rsidR="0022085C" w:rsidRPr="00733DDA">
        <w:rPr>
          <w:rFonts w:ascii="Arial" w:eastAsia="Calibri" w:hAnsi="Arial" w:cs="Arial"/>
          <w:bCs/>
          <w:sz w:val="22"/>
          <w:lang w:val="es-CO"/>
        </w:rPr>
        <w:t xml:space="preserve">«[…] </w:t>
      </w:r>
      <w:r w:rsidR="0022085C" w:rsidRPr="00733DDA">
        <w:rPr>
          <w:rFonts w:ascii="Arial" w:eastAsia="Calibri" w:hAnsi="Arial" w:cs="Arial"/>
          <w:sz w:val="22"/>
          <w:lang w:val="es-CO"/>
        </w:rPr>
        <w:t>la contratación directa por parte de todos los entes del Estado</w:t>
      </w:r>
      <w:r w:rsidR="0022085C" w:rsidRPr="00733DDA">
        <w:rPr>
          <w:rFonts w:ascii="Arial" w:eastAsia="Calibri" w:hAnsi="Arial" w:cs="Arial"/>
          <w:bCs/>
          <w:sz w:val="22"/>
          <w:lang w:val="es-CO"/>
        </w:rPr>
        <w:t>»</w:t>
      </w:r>
      <w:r w:rsidR="0022085C" w:rsidRPr="00733DDA">
        <w:rPr>
          <w:rFonts w:ascii="Arial" w:eastAsia="Calibri" w:hAnsi="Arial" w:cs="Arial"/>
          <w:sz w:val="22"/>
          <w:lang w:val="es-CO"/>
        </w:rPr>
        <w:t xml:space="preserve"> durante los cuatro (4) meses anteriores a las elecciones presidenciales, salvo </w:t>
      </w:r>
      <w:r w:rsidR="0022085C" w:rsidRPr="00733DDA">
        <w:rPr>
          <w:rFonts w:ascii="Arial" w:eastAsia="Calibri" w:hAnsi="Arial" w:cs="Arial"/>
          <w:bCs/>
          <w:sz w:val="22"/>
          <w:lang w:val="es-CO"/>
        </w:rPr>
        <w:t xml:space="preserve">«[…] </w:t>
      </w:r>
      <w:r w:rsidR="0022085C" w:rsidRPr="00733DDA">
        <w:rPr>
          <w:rFonts w:ascii="Arial" w:eastAsia="Calibri" w:hAnsi="Arial"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733DDA">
        <w:rPr>
          <w:rFonts w:ascii="Arial" w:eastAsia="Calibri" w:hAnsi="Arial" w:cs="Arial"/>
          <w:bCs/>
          <w:sz w:val="22"/>
          <w:lang w:val="es-CO"/>
        </w:rPr>
        <w:t>»</w:t>
      </w:r>
      <w:r w:rsidR="0022085C" w:rsidRPr="00733DDA">
        <w:rPr>
          <w:rFonts w:ascii="Arial" w:eastAsia="Calibri" w:hAnsi="Arial" w:cs="Arial"/>
          <w:bCs/>
          <w:sz w:val="22"/>
          <w:vertAlign w:val="superscript"/>
          <w:lang w:val="es-CO"/>
        </w:rPr>
        <w:footnoteReference w:id="7"/>
      </w:r>
      <w:r w:rsidR="0022085C" w:rsidRPr="00733DDA">
        <w:rPr>
          <w:rFonts w:ascii="Arial" w:eastAsia="Calibri" w:hAnsi="Arial" w:cs="Arial"/>
          <w:sz w:val="22"/>
          <w:lang w:val="es-CO"/>
        </w:rPr>
        <w:t>.</w:t>
      </w:r>
    </w:p>
    <w:p w14:paraId="279AEBA3" w14:textId="30015405" w:rsidR="0022085C" w:rsidRPr="00733DDA" w:rsidRDefault="0022085C" w:rsidP="00E7700C">
      <w:pPr>
        <w:widowControl w:val="0"/>
        <w:autoSpaceDE w:val="0"/>
        <w:autoSpaceDN w:val="0"/>
        <w:spacing w:after="0"/>
        <w:ind w:right="113" w:firstLine="708"/>
        <w:rPr>
          <w:rFonts w:ascii="Arial" w:eastAsia="Arial" w:hAnsi="Arial" w:cs="Arial"/>
          <w:sz w:val="22"/>
          <w:lang w:val="es-ES" w:eastAsia="es-ES" w:bidi="es-ES"/>
        </w:rPr>
      </w:pPr>
      <w:r w:rsidRPr="00733DDA">
        <w:rPr>
          <w:rFonts w:ascii="Arial" w:eastAsia="Calibri" w:hAnsi="Arial" w:cs="Arial"/>
          <w:sz w:val="22"/>
          <w:lang w:val="es-CO"/>
        </w:rPr>
        <w:t xml:space="preserve">Por </w:t>
      </w:r>
      <w:r w:rsidR="00BD484B" w:rsidRPr="00733DDA">
        <w:rPr>
          <w:rFonts w:ascii="Arial" w:eastAsia="Calibri" w:hAnsi="Arial" w:cs="Arial"/>
          <w:sz w:val="22"/>
          <w:lang w:val="es-CO"/>
        </w:rPr>
        <w:t>otr</w:t>
      </w:r>
      <w:r w:rsidR="0050246B" w:rsidRPr="00733DDA">
        <w:rPr>
          <w:rFonts w:ascii="Arial" w:eastAsia="Calibri" w:hAnsi="Arial" w:cs="Arial"/>
          <w:sz w:val="22"/>
          <w:lang w:val="es-CO"/>
        </w:rPr>
        <w:t>o lado</w:t>
      </w:r>
      <w:r w:rsidRPr="00733DDA">
        <w:rPr>
          <w:rFonts w:ascii="Arial" w:eastAsia="Calibri" w:hAnsi="Arial" w:cs="Arial"/>
          <w:sz w:val="22"/>
          <w:lang w:val="es-CO"/>
        </w:rPr>
        <w:t xml:space="preserve">, el parágrafo del artículo 38 de la Ley 996 de 2005 prevé una restricción, aplicable respecto de cualquier tipo de </w:t>
      </w:r>
      <w:r w:rsidR="005617FA" w:rsidRPr="00733DDA">
        <w:rPr>
          <w:rFonts w:ascii="Arial" w:eastAsia="Calibri" w:hAnsi="Arial" w:cs="Arial"/>
          <w:sz w:val="22"/>
          <w:lang w:val="es-CO"/>
        </w:rPr>
        <w:t>contienda electoral</w:t>
      </w:r>
      <w:r w:rsidRPr="00733DDA">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Pr="00733DDA">
        <w:rPr>
          <w:rFonts w:ascii="Arial" w:eastAsia="Calibri" w:hAnsi="Arial" w:cs="Arial"/>
          <w:bCs/>
          <w:sz w:val="22"/>
          <w:lang w:val="es-CO"/>
        </w:rPr>
        <w:t xml:space="preserve">«[…] </w:t>
      </w:r>
      <w:r w:rsidRPr="00733DDA">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733DDA">
        <w:rPr>
          <w:rFonts w:ascii="Arial" w:eastAsia="Calibri" w:hAnsi="Arial" w:cs="Arial"/>
          <w:bCs/>
          <w:sz w:val="19"/>
          <w:szCs w:val="19"/>
          <w:lang w:val="es-CO"/>
        </w:rPr>
        <w:t>»</w:t>
      </w:r>
      <w:r w:rsidRPr="00733DDA">
        <w:rPr>
          <w:rFonts w:ascii="Arial" w:eastAsia="Calibri" w:hAnsi="Arial" w:cs="Arial"/>
          <w:bCs/>
          <w:sz w:val="19"/>
          <w:szCs w:val="19"/>
          <w:vertAlign w:val="superscript"/>
          <w:lang w:val="es-CO"/>
        </w:rPr>
        <w:footnoteReference w:id="8"/>
      </w:r>
      <w:r w:rsidRPr="00733DDA">
        <w:rPr>
          <w:rFonts w:ascii="Arial" w:eastAsia="Calibri" w:hAnsi="Arial" w:cs="Arial"/>
          <w:sz w:val="22"/>
        </w:rPr>
        <w:t>.</w:t>
      </w:r>
      <w:r w:rsidR="005617FA" w:rsidRPr="00733DDA">
        <w:rPr>
          <w:rFonts w:ascii="Arial" w:eastAsia="Arial" w:hAnsi="Arial" w:cs="Arial"/>
          <w:sz w:val="22"/>
          <w:lang w:val="es-ES" w:eastAsia="es-ES" w:bidi="es-ES"/>
        </w:rPr>
        <w:t xml:space="preserve"> </w:t>
      </w:r>
      <w:r w:rsidRPr="00733DDA">
        <w:rPr>
          <w:rFonts w:ascii="Arial" w:eastAsia="Arial" w:hAnsi="Arial" w:cs="Arial"/>
          <w:sz w:val="22"/>
          <w:lang w:val="es-ES" w:eastAsia="es-ES" w:bidi="es-ES"/>
        </w:rPr>
        <w:t xml:space="preserve">La Sala de Consulta y Servicio Civil </w:t>
      </w:r>
      <w:r w:rsidRPr="00733DDA">
        <w:rPr>
          <w:rFonts w:ascii="Arial" w:eastAsia="Arial" w:hAnsi="Arial" w:cs="Arial"/>
          <w:sz w:val="22"/>
          <w:lang w:val="es-ES" w:eastAsia="es-ES" w:bidi="es-ES"/>
        </w:rPr>
        <w:lastRenderedPageBreak/>
        <w:t>del Consejo de Estado ha aclarado la distinción en la aplicación de las prohibiciones de la Ley 996 de 2005, dependiendo del tipo de elección que se trate</w:t>
      </w:r>
      <w:r w:rsidR="005617FA" w:rsidRPr="00733DDA">
        <w:rPr>
          <w:rFonts w:ascii="Arial" w:eastAsia="Arial" w:hAnsi="Arial" w:cs="Arial"/>
          <w:sz w:val="22"/>
          <w:lang w:val="es-ES" w:eastAsia="es-ES" w:bidi="es-ES"/>
        </w:rPr>
        <w:t>. Al respecto, considera que</w:t>
      </w:r>
      <w:r w:rsidRPr="00733DDA">
        <w:rPr>
          <w:rFonts w:ascii="Arial" w:eastAsia="Arial" w:hAnsi="Arial" w:cs="Arial"/>
          <w:sz w:val="22"/>
          <w:lang w:val="es-ES" w:eastAsia="es-ES" w:bidi="es-ES"/>
        </w:rPr>
        <w:t>:</w:t>
      </w:r>
    </w:p>
    <w:p w14:paraId="7D4E9CFC" w14:textId="77777777" w:rsidR="0022085C" w:rsidRPr="00733DDA" w:rsidRDefault="0022085C" w:rsidP="00E7700C">
      <w:pPr>
        <w:widowControl w:val="0"/>
        <w:autoSpaceDE w:val="0"/>
        <w:autoSpaceDN w:val="0"/>
        <w:spacing w:after="0"/>
        <w:ind w:left="805" w:right="812"/>
        <w:rPr>
          <w:rFonts w:ascii="Arial" w:eastAsia="Arial" w:hAnsi="Arial" w:cs="Arial"/>
          <w:sz w:val="22"/>
          <w:lang w:val="es-ES" w:eastAsia="es-ES" w:bidi="es-ES"/>
        </w:rPr>
      </w:pPr>
    </w:p>
    <w:p w14:paraId="4BE96868" w14:textId="3391572F" w:rsidR="0022085C" w:rsidRPr="00733DDA" w:rsidRDefault="0022085C" w:rsidP="000641BE">
      <w:pPr>
        <w:widowControl w:val="0"/>
        <w:autoSpaceDE w:val="0"/>
        <w:autoSpaceDN w:val="0"/>
        <w:spacing w:after="0" w:line="240" w:lineRule="auto"/>
        <w:ind w:left="709" w:right="709"/>
        <w:rPr>
          <w:rFonts w:ascii="Arial" w:eastAsia="Arial" w:hAnsi="Arial" w:cs="Arial"/>
          <w:sz w:val="21"/>
          <w:szCs w:val="21"/>
          <w:lang w:val="es-ES" w:eastAsia="es-ES" w:bidi="es-ES"/>
        </w:rPr>
      </w:pPr>
      <w:r w:rsidRPr="00733DDA">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5" w:name="_Hlk76109421"/>
      <w:r w:rsidRPr="00733DDA">
        <w:rPr>
          <w:rFonts w:ascii="Arial" w:eastAsia="Arial" w:hAnsi="Arial" w:cs="Arial"/>
          <w:sz w:val="21"/>
          <w:szCs w:val="21"/>
          <w:lang w:val="es-ES" w:eastAsia="es-ES" w:bidi="es-ES"/>
        </w:rPr>
        <w:t>se integran parcialmente</w:t>
      </w:r>
      <w:bookmarkEnd w:id="15"/>
      <w:r w:rsidRPr="00733DDA">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733DDA">
        <w:rPr>
          <w:rFonts w:ascii="Arial" w:eastAsia="Arial" w:hAnsi="Arial" w:cs="Arial"/>
          <w:bCs/>
          <w:sz w:val="21"/>
          <w:szCs w:val="21"/>
          <w:lang w:val="es-ES" w:eastAsia="es-ES" w:bidi="es-ES"/>
        </w:rPr>
        <w:t xml:space="preserve">En cambio, para elecciones en general, excluyendo las correspondientes a </w:t>
      </w:r>
      <w:proofErr w:type="gramStart"/>
      <w:r w:rsidRPr="00733DDA">
        <w:rPr>
          <w:rFonts w:ascii="Arial" w:eastAsia="Arial" w:hAnsi="Arial" w:cs="Arial"/>
          <w:bCs/>
          <w:sz w:val="21"/>
          <w:szCs w:val="21"/>
          <w:lang w:val="es-ES" w:eastAsia="es-ES" w:bidi="es-ES"/>
        </w:rPr>
        <w:t>Presidente</w:t>
      </w:r>
      <w:proofErr w:type="gramEnd"/>
      <w:r w:rsidRPr="00733DDA">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733DDA">
        <w:rPr>
          <w:rFonts w:ascii="Arial" w:eastAsia="Arial" w:hAnsi="Arial" w:cs="Arial"/>
          <w:sz w:val="21"/>
          <w:szCs w:val="21"/>
          <w:lang w:val="es-ES" w:eastAsia="es-ES" w:bidi="es-ES"/>
        </w:rPr>
        <w:t>.</w:t>
      </w:r>
      <w:r w:rsidRPr="00733DDA">
        <w:rPr>
          <w:rFonts w:ascii="Arial" w:eastAsia="Arial" w:hAnsi="Arial" w:cs="Arial"/>
          <w:sz w:val="21"/>
          <w:szCs w:val="21"/>
          <w:vertAlign w:val="superscript"/>
          <w:lang w:val="es-ES" w:eastAsia="es-ES" w:bidi="es-ES"/>
        </w:rPr>
        <w:footnoteReference w:id="9"/>
      </w:r>
    </w:p>
    <w:p w14:paraId="5457372B" w14:textId="77777777" w:rsidR="0022085C" w:rsidRPr="00733DDA" w:rsidRDefault="0022085C" w:rsidP="00E7700C">
      <w:pPr>
        <w:widowControl w:val="0"/>
        <w:autoSpaceDE w:val="0"/>
        <w:autoSpaceDN w:val="0"/>
        <w:spacing w:before="8" w:after="0"/>
        <w:jc w:val="left"/>
        <w:rPr>
          <w:rFonts w:ascii="Arial" w:eastAsia="Arial" w:hAnsi="Arial" w:cs="Arial"/>
          <w:sz w:val="22"/>
          <w:lang w:val="es-ES" w:eastAsia="es-ES" w:bidi="es-ES"/>
        </w:rPr>
      </w:pPr>
    </w:p>
    <w:p w14:paraId="73F45566" w14:textId="44ACF7CC" w:rsidR="000932C2" w:rsidRPr="00733DDA" w:rsidRDefault="0022085C" w:rsidP="00E7700C">
      <w:pPr>
        <w:spacing w:after="120"/>
        <w:ind w:firstLine="709"/>
        <w:rPr>
          <w:rFonts w:ascii="Arial" w:eastAsia="Arial" w:hAnsi="Arial" w:cs="Arial"/>
          <w:sz w:val="22"/>
          <w:lang w:val="es-ES" w:eastAsia="es-ES" w:bidi="es-ES"/>
        </w:rPr>
      </w:pPr>
      <w:r w:rsidRPr="00733DDA">
        <w:rPr>
          <w:rFonts w:ascii="Arial" w:eastAsia="Arial" w:hAnsi="Arial" w:cs="Arial"/>
          <w:sz w:val="22"/>
          <w:lang w:val="es-ES" w:eastAsia="es-ES" w:bidi="es-ES"/>
        </w:rPr>
        <w:t xml:space="preserve">De conformidad con lo anterior, </w:t>
      </w:r>
      <w:bookmarkStart w:id="16" w:name="_Hlk77236420"/>
      <w:bookmarkStart w:id="17" w:name="_Hlk78818435"/>
      <w:bookmarkStart w:id="18" w:name="_Hlk75780333"/>
      <w:r w:rsidRPr="00733DDA">
        <w:rPr>
          <w:rFonts w:ascii="Arial" w:eastAsia="Arial" w:hAnsi="Arial" w:cs="Arial"/>
          <w:sz w:val="22"/>
          <w:lang w:val="es-ES" w:eastAsia="es-ES" w:bidi="es-ES"/>
        </w:rPr>
        <w:t>la Ley 996 de 2005 establece dos</w:t>
      </w:r>
      <w:r w:rsidR="00F10F67" w:rsidRPr="00733DDA">
        <w:rPr>
          <w:rFonts w:ascii="Arial" w:eastAsia="Arial" w:hAnsi="Arial" w:cs="Arial"/>
          <w:sz w:val="22"/>
          <w:lang w:val="es-ES" w:eastAsia="es-ES" w:bidi="es-ES"/>
        </w:rPr>
        <w:t xml:space="preserve"> (2)</w:t>
      </w:r>
      <w:r w:rsidRPr="00733DDA">
        <w:rPr>
          <w:rFonts w:ascii="Arial" w:eastAsia="Arial" w:hAnsi="Arial" w:cs="Arial"/>
          <w:sz w:val="22"/>
          <w:lang w:val="es-ES" w:eastAsia="es-ES" w:bidi="es-ES"/>
        </w:rPr>
        <w:t xml:space="preserve"> tipos de restricciones en materia de contratación, las cuales coinciden parcialmente</w:t>
      </w:r>
      <w:r w:rsidR="00DF3E38" w:rsidRPr="00733DDA">
        <w:rPr>
          <w:rFonts w:ascii="Arial" w:eastAsia="Arial" w:hAnsi="Arial" w:cs="Arial"/>
          <w:sz w:val="22"/>
          <w:lang w:val="es-ES" w:eastAsia="es-ES" w:bidi="es-ES"/>
        </w:rPr>
        <w:t xml:space="preserve">. </w:t>
      </w:r>
      <w:r w:rsidR="00DF3E38" w:rsidRPr="00733DDA">
        <w:rPr>
          <w:rFonts w:ascii="Arial" w:eastAsia="Arial" w:hAnsi="Arial" w:cs="Arial"/>
          <w:i/>
          <w:iCs/>
          <w:sz w:val="22"/>
          <w:lang w:val="es-ES" w:eastAsia="es-ES" w:bidi="es-ES"/>
        </w:rPr>
        <w:t>En primer lugar</w:t>
      </w:r>
      <w:r w:rsidR="00DF3E38" w:rsidRPr="00733DDA">
        <w:rPr>
          <w:rFonts w:ascii="Arial" w:eastAsia="Arial" w:hAnsi="Arial" w:cs="Arial"/>
          <w:sz w:val="22"/>
          <w:lang w:val="es-ES" w:eastAsia="es-ES" w:bidi="es-ES"/>
        </w:rPr>
        <w:t>,</w:t>
      </w:r>
      <w:r w:rsidRPr="00733DDA">
        <w:rPr>
          <w:rFonts w:ascii="Arial" w:eastAsia="Arial" w:hAnsi="Arial" w:cs="Arial"/>
          <w:sz w:val="22"/>
          <w:lang w:val="es-ES" w:eastAsia="es-ES" w:bidi="es-ES"/>
        </w:rPr>
        <w:t xml:space="preserve"> </w:t>
      </w:r>
      <w:r w:rsidR="00F10F67" w:rsidRPr="00733DDA">
        <w:rPr>
          <w:rFonts w:ascii="Arial" w:eastAsia="Arial" w:hAnsi="Arial" w:cs="Arial"/>
          <w:sz w:val="22"/>
          <w:lang w:val="es-ES" w:eastAsia="es-ES" w:bidi="es-ES"/>
        </w:rPr>
        <w:t>l</w:t>
      </w:r>
      <w:r w:rsidRPr="00733DDA">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733DDA">
        <w:rPr>
          <w:rFonts w:ascii="Arial" w:eastAsia="Arial" w:hAnsi="Arial" w:cs="Arial"/>
          <w:sz w:val="22"/>
          <w:lang w:val="es-ES" w:eastAsia="es-ES" w:bidi="es-ES"/>
        </w:rPr>
        <w:t xml:space="preserve">citadas </w:t>
      </w:r>
      <w:r w:rsidRPr="00733DDA">
        <w:rPr>
          <w:rFonts w:ascii="Arial" w:eastAsia="Arial" w:hAnsi="Arial" w:cs="Arial"/>
          <w:sz w:val="22"/>
          <w:lang w:val="es-ES" w:eastAsia="es-ES" w:bidi="es-ES"/>
        </w:rPr>
        <w:t>excepciones</w:t>
      </w:r>
      <w:r w:rsidR="00B36547" w:rsidRPr="00733DDA">
        <w:rPr>
          <w:rFonts w:ascii="Arial" w:eastAsia="Arial" w:hAnsi="Arial" w:cs="Arial"/>
          <w:sz w:val="22"/>
          <w:lang w:val="es-ES" w:eastAsia="es-ES" w:bidi="es-ES"/>
        </w:rPr>
        <w:t>.</w:t>
      </w:r>
      <w:r w:rsidR="00C14D9E" w:rsidRPr="00733DDA">
        <w:rPr>
          <w:rFonts w:ascii="Arial" w:eastAsia="Arial" w:hAnsi="Arial" w:cs="Arial"/>
          <w:sz w:val="22"/>
          <w:lang w:val="es-ES" w:eastAsia="es-ES" w:bidi="es-ES"/>
        </w:rPr>
        <w:t xml:space="preserve"> </w:t>
      </w:r>
      <w:r w:rsidR="003A0603" w:rsidRPr="00733DDA">
        <w:rPr>
          <w:rFonts w:ascii="Arial" w:eastAsia="Arial" w:hAnsi="Arial" w:cs="Arial"/>
          <w:sz w:val="22"/>
          <w:lang w:val="es-ES" w:eastAsia="es-ES" w:bidi="es-ES"/>
        </w:rPr>
        <w:t>Sin embargo, s</w:t>
      </w:r>
      <w:r w:rsidR="00C14D9E" w:rsidRPr="00733DDA">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733DDA">
        <w:rPr>
          <w:rFonts w:ascii="Arial" w:eastAsia="Arial" w:hAnsi="Arial" w:cs="Arial"/>
          <w:sz w:val="22"/>
          <w:lang w:val="es-ES" w:eastAsia="es-ES" w:bidi="es-ES"/>
        </w:rPr>
        <w:t xml:space="preserve"> más altas</w:t>
      </w:r>
      <w:r w:rsidR="00C14D9E" w:rsidRPr="00733DDA">
        <w:rPr>
          <w:rFonts w:ascii="Arial" w:eastAsia="Arial" w:hAnsi="Arial" w:cs="Arial"/>
          <w:sz w:val="22"/>
          <w:lang w:val="es-ES" w:eastAsia="es-ES" w:bidi="es-ES"/>
        </w:rPr>
        <w:t>, de conformidad con el artículo 190 de la Constitución Política</w:t>
      </w:r>
      <w:r w:rsidR="00F10F67" w:rsidRPr="00733DDA">
        <w:rPr>
          <w:rFonts w:ascii="Arial" w:eastAsia="Arial" w:hAnsi="Arial" w:cs="Arial"/>
          <w:sz w:val="22"/>
          <w:lang w:val="es-ES" w:eastAsia="es-ES" w:bidi="es-ES"/>
        </w:rPr>
        <w:t xml:space="preserve">. </w:t>
      </w:r>
      <w:r w:rsidR="00DF3E38" w:rsidRPr="00733DDA">
        <w:rPr>
          <w:rFonts w:ascii="Arial" w:eastAsia="Arial" w:hAnsi="Arial" w:cs="Arial"/>
          <w:sz w:val="22"/>
          <w:lang w:val="es-ES" w:eastAsia="es-ES" w:bidi="es-ES"/>
        </w:rPr>
        <w:t>Para estos efectos</w:t>
      </w:r>
      <w:r w:rsidR="00F10F67" w:rsidRPr="00733DDA">
        <w:rPr>
          <w:rFonts w:ascii="Arial" w:eastAsia="Arial" w:hAnsi="Arial" w:cs="Arial"/>
          <w:sz w:val="22"/>
          <w:lang w:val="es-ES" w:eastAsia="es-ES" w:bidi="es-ES"/>
        </w:rPr>
        <w:t xml:space="preserve">, </w:t>
      </w:r>
      <w:r w:rsidR="00C14D9E" w:rsidRPr="00733DDA">
        <w:rPr>
          <w:rFonts w:ascii="Arial" w:eastAsia="Arial" w:hAnsi="Arial" w:cs="Arial"/>
          <w:sz w:val="22"/>
          <w:lang w:val="es-ES" w:eastAsia="es-ES" w:bidi="es-ES"/>
        </w:rPr>
        <w:t>la restricción se extenderá hasta la fecha en la que se reali</w:t>
      </w:r>
      <w:r w:rsidR="00F10F67" w:rsidRPr="00733DDA">
        <w:rPr>
          <w:rFonts w:ascii="Arial" w:eastAsia="Arial" w:hAnsi="Arial" w:cs="Arial"/>
          <w:sz w:val="22"/>
          <w:lang w:val="es-ES" w:eastAsia="es-ES" w:bidi="es-ES"/>
        </w:rPr>
        <w:t>ce</w:t>
      </w:r>
      <w:r w:rsidR="00C14D9E" w:rsidRPr="00733DDA">
        <w:rPr>
          <w:rFonts w:ascii="Arial" w:eastAsia="Arial" w:hAnsi="Arial" w:cs="Arial"/>
          <w:sz w:val="22"/>
          <w:lang w:val="es-ES" w:eastAsia="es-ES" w:bidi="es-ES"/>
        </w:rPr>
        <w:t xml:space="preserve"> </w:t>
      </w:r>
      <w:r w:rsidR="00F10F67" w:rsidRPr="00733DDA">
        <w:rPr>
          <w:rFonts w:ascii="Arial" w:eastAsia="Arial" w:hAnsi="Arial" w:cs="Arial"/>
          <w:sz w:val="22"/>
          <w:lang w:val="es-ES" w:eastAsia="es-ES" w:bidi="es-ES"/>
        </w:rPr>
        <w:t>l</w:t>
      </w:r>
      <w:r w:rsidR="00C14D9E" w:rsidRPr="00733DDA">
        <w:rPr>
          <w:rFonts w:ascii="Arial" w:eastAsia="Arial" w:hAnsi="Arial" w:cs="Arial"/>
          <w:sz w:val="22"/>
          <w:lang w:val="es-ES" w:eastAsia="es-ES" w:bidi="es-ES"/>
        </w:rPr>
        <w:t xml:space="preserve">a segunda vuelta. </w:t>
      </w:r>
      <w:r w:rsidR="00F10F67" w:rsidRPr="00733DDA">
        <w:rPr>
          <w:rFonts w:ascii="Arial" w:eastAsia="Arial" w:hAnsi="Arial" w:cs="Arial"/>
          <w:i/>
          <w:iCs/>
          <w:sz w:val="22"/>
          <w:lang w:val="es-ES" w:eastAsia="es-ES" w:bidi="es-ES"/>
        </w:rPr>
        <w:t>E</w:t>
      </w:r>
      <w:r w:rsidR="00DF3E38" w:rsidRPr="00733DDA">
        <w:rPr>
          <w:rFonts w:ascii="Arial" w:eastAsia="Arial" w:hAnsi="Arial" w:cs="Arial"/>
          <w:i/>
          <w:iCs/>
          <w:sz w:val="22"/>
          <w:lang w:val="es-ES" w:eastAsia="es-ES" w:bidi="es-ES"/>
        </w:rPr>
        <w:t>n segundo lugar</w:t>
      </w:r>
      <w:r w:rsidR="00DF3E38" w:rsidRPr="00733DDA">
        <w:rPr>
          <w:rFonts w:ascii="Arial" w:eastAsia="Arial" w:hAnsi="Arial" w:cs="Arial"/>
          <w:sz w:val="22"/>
          <w:lang w:val="es-ES" w:eastAsia="es-ES" w:bidi="es-ES"/>
        </w:rPr>
        <w:t xml:space="preserve">, también se </w:t>
      </w:r>
      <w:r w:rsidR="00DF3E38" w:rsidRPr="00733DDA">
        <w:rPr>
          <w:rFonts w:ascii="Arial" w:eastAsia="Arial" w:hAnsi="Arial" w:cs="Arial"/>
          <w:sz w:val="22"/>
          <w:lang w:val="es-ES" w:eastAsia="es-ES" w:bidi="es-ES"/>
        </w:rPr>
        <w:lastRenderedPageBreak/>
        <w:t xml:space="preserve">encuentra </w:t>
      </w:r>
      <w:r w:rsidR="00F10F67" w:rsidRPr="00733DDA">
        <w:rPr>
          <w:rFonts w:ascii="Arial" w:eastAsia="Arial" w:hAnsi="Arial" w:cs="Arial"/>
          <w:sz w:val="22"/>
          <w:lang w:val="es-ES" w:eastAsia="es-ES" w:bidi="es-ES"/>
        </w:rPr>
        <w:t>la prohibición</w:t>
      </w:r>
      <w:r w:rsidRPr="00733DDA">
        <w:rPr>
          <w:rFonts w:ascii="Arial" w:eastAsia="Arial" w:hAnsi="Arial" w:cs="Arial"/>
          <w:sz w:val="22"/>
          <w:lang w:val="es-ES" w:eastAsia="es-ES" w:bidi="es-ES"/>
        </w:rPr>
        <w:t xml:space="preserve"> del</w:t>
      </w:r>
      <w:r w:rsidR="00F10F67" w:rsidRPr="00733DDA">
        <w:rPr>
          <w:rFonts w:ascii="Arial" w:eastAsia="Arial" w:hAnsi="Arial" w:cs="Arial"/>
          <w:sz w:val="22"/>
          <w:lang w:val="es-ES" w:eastAsia="es-ES" w:bidi="es-ES"/>
        </w:rPr>
        <w:t xml:space="preserve"> parágrafo del</w:t>
      </w:r>
      <w:r w:rsidRPr="00733DDA">
        <w:rPr>
          <w:rFonts w:ascii="Arial" w:eastAsia="Arial" w:hAnsi="Arial" w:cs="Arial"/>
          <w:sz w:val="22"/>
          <w:lang w:val="es-ES" w:eastAsia="es-ES" w:bidi="es-ES"/>
        </w:rPr>
        <w:t xml:space="preserve"> artículo 38, </w:t>
      </w:r>
      <w:r w:rsidR="00F10F67" w:rsidRPr="00733DDA">
        <w:rPr>
          <w:rFonts w:ascii="Arial" w:eastAsia="Arial" w:hAnsi="Arial" w:cs="Arial"/>
          <w:sz w:val="22"/>
          <w:lang w:val="es-ES" w:eastAsia="es-ES" w:bidi="es-ES"/>
        </w:rPr>
        <w:t>el cual</w:t>
      </w:r>
      <w:r w:rsidRPr="00733DDA">
        <w:rPr>
          <w:rFonts w:ascii="Arial" w:eastAsia="Arial" w:hAnsi="Arial" w:cs="Arial"/>
          <w:sz w:val="22"/>
          <w:lang w:val="es-ES" w:eastAsia="es-ES" w:bidi="es-ES"/>
        </w:rPr>
        <w:t xml:space="preserve"> debe aplicarse respecto de cualquier tipo de </w:t>
      </w:r>
      <w:r w:rsidR="00F10F67" w:rsidRPr="00733DDA">
        <w:rPr>
          <w:rFonts w:ascii="Arial" w:eastAsia="Arial" w:hAnsi="Arial" w:cs="Arial"/>
          <w:sz w:val="22"/>
          <w:lang w:val="es-ES" w:eastAsia="es-ES" w:bidi="es-ES"/>
        </w:rPr>
        <w:t>contienda electoral</w:t>
      </w:r>
      <w:r w:rsidRPr="00733DDA">
        <w:rPr>
          <w:rFonts w:ascii="Arial" w:eastAsia="Arial" w:hAnsi="Arial" w:cs="Arial"/>
          <w:sz w:val="22"/>
          <w:lang w:val="es-ES" w:eastAsia="es-ES" w:bidi="es-ES"/>
        </w:rPr>
        <w:t>, y que prohíbe la celebración de convenios interadministrativos que impliquen la ejecución de recursos públicos</w:t>
      </w:r>
      <w:r w:rsidR="0019626E" w:rsidRPr="00733DDA">
        <w:rPr>
          <w:rFonts w:ascii="Arial" w:eastAsia="Arial" w:hAnsi="Arial" w:cs="Arial"/>
          <w:sz w:val="22"/>
          <w:lang w:val="es-ES" w:eastAsia="es-ES" w:bidi="es-ES"/>
        </w:rPr>
        <w:t xml:space="preserve"> dentro de los cuatro (4) meses anteriores a la respectiva jornada </w:t>
      </w:r>
      <w:r w:rsidR="00F10F67" w:rsidRPr="00733DDA">
        <w:rPr>
          <w:rFonts w:ascii="Arial" w:eastAsia="Arial" w:hAnsi="Arial" w:cs="Arial"/>
          <w:sz w:val="22"/>
          <w:lang w:val="es-ES" w:eastAsia="es-ES" w:bidi="es-ES"/>
        </w:rPr>
        <w:t>de votaciones</w:t>
      </w:r>
      <w:r w:rsidR="0019626E" w:rsidRPr="00733DDA">
        <w:rPr>
          <w:rFonts w:ascii="Arial" w:eastAsia="Arial" w:hAnsi="Arial" w:cs="Arial"/>
          <w:sz w:val="22"/>
          <w:lang w:val="es-ES" w:eastAsia="es-ES" w:bidi="es-ES"/>
        </w:rPr>
        <w:t>.</w:t>
      </w:r>
      <w:bookmarkEnd w:id="16"/>
    </w:p>
    <w:bookmarkEnd w:id="17"/>
    <w:p w14:paraId="0DC33A5F" w14:textId="2764EE7D" w:rsidR="00A95D9F" w:rsidRPr="00733DDA" w:rsidRDefault="00F10F67" w:rsidP="00E7700C">
      <w:pPr>
        <w:spacing w:after="120"/>
        <w:ind w:firstLine="709"/>
        <w:rPr>
          <w:rFonts w:ascii="Arial" w:eastAsia="Arial" w:hAnsi="Arial" w:cs="Arial"/>
          <w:sz w:val="22"/>
          <w:lang w:val="es-ES" w:eastAsia="es-ES" w:bidi="es-ES"/>
        </w:rPr>
      </w:pPr>
      <w:r w:rsidRPr="00733DDA">
        <w:rPr>
          <w:rFonts w:ascii="Arial" w:eastAsia="Arial" w:hAnsi="Arial" w:cs="Arial"/>
          <w:sz w:val="22"/>
          <w:lang w:val="es-ES" w:eastAsia="es-ES" w:bidi="es-ES"/>
        </w:rPr>
        <w:t>Ambas</w:t>
      </w:r>
      <w:r w:rsidR="000932C2" w:rsidRPr="00733DDA">
        <w:rPr>
          <w:rFonts w:ascii="Arial" w:eastAsia="Arial" w:hAnsi="Arial" w:cs="Arial"/>
          <w:sz w:val="22"/>
          <w:lang w:val="es-ES" w:eastAsia="es-ES" w:bidi="es-ES"/>
        </w:rPr>
        <w:t xml:space="preserve"> restricciones no </w:t>
      </w:r>
      <w:r w:rsidRPr="00733DDA">
        <w:rPr>
          <w:rFonts w:ascii="Arial" w:eastAsia="Arial" w:hAnsi="Arial" w:cs="Arial"/>
          <w:sz w:val="22"/>
          <w:lang w:val="es-ES" w:eastAsia="es-ES" w:bidi="es-ES"/>
        </w:rPr>
        <w:t xml:space="preserve">son </w:t>
      </w:r>
      <w:r w:rsidR="000932C2" w:rsidRPr="00733DDA">
        <w:rPr>
          <w:rFonts w:ascii="Arial" w:eastAsia="Arial" w:hAnsi="Arial" w:cs="Arial"/>
          <w:sz w:val="22"/>
          <w:lang w:val="es-ES" w:eastAsia="es-ES" w:bidi="es-ES"/>
        </w:rPr>
        <w:t>excluyen</w:t>
      </w:r>
      <w:r w:rsidRPr="00733DDA">
        <w:rPr>
          <w:rFonts w:ascii="Arial" w:eastAsia="Arial" w:hAnsi="Arial" w:cs="Arial"/>
          <w:sz w:val="22"/>
          <w:lang w:val="es-ES" w:eastAsia="es-ES" w:bidi="es-ES"/>
        </w:rPr>
        <w:t>tes</w:t>
      </w:r>
      <w:r w:rsidR="000932C2" w:rsidRPr="00733DDA">
        <w:rPr>
          <w:rFonts w:ascii="Arial" w:eastAsia="Arial" w:hAnsi="Arial" w:cs="Arial"/>
          <w:sz w:val="22"/>
          <w:lang w:val="es-ES" w:eastAsia="es-ES" w:bidi="es-ES"/>
        </w:rPr>
        <w:t>, lo que permite concluir que en el per</w:t>
      </w:r>
      <w:r w:rsidR="00751EE7" w:rsidRPr="00733DDA">
        <w:rPr>
          <w:rFonts w:ascii="Arial" w:eastAsia="Arial" w:hAnsi="Arial" w:cs="Arial"/>
          <w:sz w:val="22"/>
          <w:lang w:val="es-ES" w:eastAsia="es-ES" w:bidi="es-ES"/>
        </w:rPr>
        <w:t>í</w:t>
      </w:r>
      <w:r w:rsidR="000932C2" w:rsidRPr="00733DDA">
        <w:rPr>
          <w:rFonts w:ascii="Arial" w:eastAsia="Arial" w:hAnsi="Arial" w:cs="Arial"/>
          <w:sz w:val="22"/>
          <w:lang w:val="es-ES" w:eastAsia="es-ES" w:bidi="es-ES"/>
        </w:rPr>
        <w:t xml:space="preserve">odo preelectoral para elección de </w:t>
      </w:r>
      <w:proofErr w:type="gramStart"/>
      <w:r w:rsidR="000932C2" w:rsidRPr="00733DDA">
        <w:rPr>
          <w:rFonts w:ascii="Arial" w:eastAsia="Arial" w:hAnsi="Arial" w:cs="Arial"/>
          <w:sz w:val="22"/>
          <w:lang w:val="es-ES" w:eastAsia="es-ES" w:bidi="es-ES"/>
        </w:rPr>
        <w:t>Presidente</w:t>
      </w:r>
      <w:proofErr w:type="gramEnd"/>
      <w:r w:rsidR="000932C2" w:rsidRPr="00733DDA">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w:t>
      </w:r>
      <w:r w:rsidR="008C4353" w:rsidRPr="00733DDA">
        <w:rPr>
          <w:rFonts w:ascii="Arial" w:eastAsia="Arial" w:hAnsi="Arial" w:cs="Arial"/>
          <w:sz w:val="22"/>
          <w:lang w:val="es-ES" w:eastAsia="es-ES" w:bidi="es-ES"/>
        </w:rPr>
        <w:t xml:space="preserve">tratándose de </w:t>
      </w:r>
      <w:r w:rsidR="000932C2" w:rsidRPr="00733DDA">
        <w:rPr>
          <w:rFonts w:ascii="Arial" w:eastAsia="Arial" w:hAnsi="Arial" w:cs="Arial"/>
          <w:sz w:val="22"/>
          <w:lang w:val="es-ES" w:eastAsia="es-ES" w:bidi="es-ES"/>
        </w:rPr>
        <w:t>elecciones en general, excluyendo las correspondientes a</w:t>
      </w:r>
      <w:r w:rsidR="008C4353" w:rsidRPr="00733DDA">
        <w:rPr>
          <w:rFonts w:ascii="Arial" w:eastAsia="Arial" w:hAnsi="Arial" w:cs="Arial"/>
          <w:sz w:val="22"/>
          <w:lang w:val="es-ES" w:eastAsia="es-ES" w:bidi="es-ES"/>
        </w:rPr>
        <w:t>l</w:t>
      </w:r>
      <w:r w:rsidR="000932C2" w:rsidRPr="00733DDA">
        <w:rPr>
          <w:rFonts w:ascii="Arial" w:eastAsia="Arial" w:hAnsi="Arial" w:cs="Arial"/>
          <w:sz w:val="22"/>
          <w:lang w:val="es-ES" w:eastAsia="es-ES" w:bidi="es-ES"/>
        </w:rPr>
        <w:t xml:space="preserve"> </w:t>
      </w:r>
      <w:proofErr w:type="gramStart"/>
      <w:r w:rsidR="000932C2" w:rsidRPr="00733DDA">
        <w:rPr>
          <w:rFonts w:ascii="Arial" w:eastAsia="Arial" w:hAnsi="Arial" w:cs="Arial"/>
          <w:sz w:val="22"/>
          <w:lang w:val="es-ES" w:eastAsia="es-ES" w:bidi="es-ES"/>
        </w:rPr>
        <w:t>Presidente</w:t>
      </w:r>
      <w:proofErr w:type="gramEnd"/>
      <w:r w:rsidR="000932C2" w:rsidRPr="00733DDA">
        <w:rPr>
          <w:rFonts w:ascii="Arial" w:eastAsia="Arial" w:hAnsi="Arial" w:cs="Arial"/>
          <w:sz w:val="22"/>
          <w:lang w:val="es-ES" w:eastAsia="es-ES" w:bidi="es-ES"/>
        </w:rPr>
        <w:t xml:space="preserve"> de la República, las autoridades allí mencionadas sólo </w:t>
      </w:r>
      <w:r w:rsidR="008C4353" w:rsidRPr="00733DDA">
        <w:rPr>
          <w:rFonts w:ascii="Arial" w:eastAsia="Arial" w:hAnsi="Arial" w:cs="Arial"/>
          <w:sz w:val="22"/>
          <w:lang w:val="es-ES" w:eastAsia="es-ES" w:bidi="es-ES"/>
        </w:rPr>
        <w:t xml:space="preserve">deben </w:t>
      </w:r>
      <w:r w:rsidR="000932C2" w:rsidRPr="00733DDA">
        <w:rPr>
          <w:rFonts w:ascii="Arial" w:eastAsia="Arial" w:hAnsi="Arial" w:cs="Arial"/>
          <w:sz w:val="22"/>
          <w:lang w:val="es-ES" w:eastAsia="es-ES" w:bidi="es-ES"/>
        </w:rPr>
        <w:t>aplica</w:t>
      </w:r>
      <w:r w:rsidR="008C4353" w:rsidRPr="00733DDA">
        <w:rPr>
          <w:rFonts w:ascii="Arial" w:eastAsia="Arial" w:hAnsi="Arial" w:cs="Arial"/>
          <w:sz w:val="22"/>
          <w:lang w:val="es-ES" w:eastAsia="es-ES" w:bidi="es-ES"/>
        </w:rPr>
        <w:t>r</w:t>
      </w:r>
      <w:r w:rsidR="000932C2" w:rsidRPr="00733DDA">
        <w:rPr>
          <w:rFonts w:ascii="Arial" w:eastAsia="Arial" w:hAnsi="Arial" w:cs="Arial"/>
          <w:sz w:val="22"/>
          <w:lang w:val="es-ES" w:eastAsia="es-ES" w:bidi="es-ES"/>
        </w:rPr>
        <w:t xml:space="preserve"> las restricciones contenidas en el parágrafo del artículo 38.</w:t>
      </w:r>
    </w:p>
    <w:bookmarkEnd w:id="18"/>
    <w:p w14:paraId="2E94DC8E" w14:textId="77777777" w:rsidR="00D139B0" w:rsidRPr="00733DDA" w:rsidRDefault="00F37460" w:rsidP="00E7700C">
      <w:pPr>
        <w:spacing w:after="0"/>
        <w:ind w:firstLine="708"/>
        <w:rPr>
          <w:rFonts w:ascii="Arial" w:eastAsia="Arial" w:hAnsi="Arial" w:cs="Arial"/>
          <w:sz w:val="22"/>
          <w:lang w:val="es-ES" w:eastAsia="es-ES" w:bidi="es-ES"/>
        </w:rPr>
      </w:pPr>
      <w:r w:rsidRPr="00733DDA">
        <w:rPr>
          <w:rFonts w:ascii="Arial" w:eastAsia="Arial" w:hAnsi="Arial" w:cs="Arial"/>
          <w:sz w:val="22"/>
          <w:lang w:val="es-ES" w:eastAsia="es-ES" w:bidi="es-ES"/>
        </w:rPr>
        <w:t>L</w:t>
      </w:r>
      <w:r w:rsidR="00A95D9F" w:rsidRPr="00733DDA">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w:t>
      </w:r>
      <w:proofErr w:type="gramStart"/>
      <w:r w:rsidR="00A95D9F" w:rsidRPr="00733DDA">
        <w:rPr>
          <w:rFonts w:ascii="Arial" w:eastAsia="Arial" w:hAnsi="Arial" w:cs="Arial"/>
          <w:sz w:val="22"/>
          <w:lang w:val="es-ES" w:eastAsia="es-ES" w:bidi="es-ES"/>
        </w:rPr>
        <w:t>Presidente</w:t>
      </w:r>
      <w:proofErr w:type="gramEnd"/>
      <w:r w:rsidR="00A95D9F" w:rsidRPr="00733DDA">
        <w:rPr>
          <w:rFonts w:ascii="Arial" w:eastAsia="Arial" w:hAnsi="Arial" w:cs="Arial"/>
          <w:sz w:val="22"/>
          <w:lang w:val="es-ES" w:eastAsia="es-ES" w:bidi="es-ES"/>
        </w:rPr>
        <w:t xml:space="preserve"> o el Vicepresidente desde que éstos </w:t>
      </w:r>
      <w:r w:rsidR="00C44882" w:rsidRPr="00733DDA">
        <w:rPr>
          <w:rFonts w:ascii="Arial" w:eastAsia="Arial" w:hAnsi="Arial" w:cs="Arial"/>
          <w:sz w:val="22"/>
          <w:lang w:val="es-ES" w:eastAsia="es-ES" w:bidi="es-ES"/>
        </w:rPr>
        <w:t>–</w:t>
      </w:r>
      <w:r w:rsidR="00A95D9F" w:rsidRPr="00733DDA">
        <w:rPr>
          <w:rFonts w:ascii="Arial" w:eastAsia="Arial" w:hAnsi="Arial" w:cs="Arial"/>
          <w:sz w:val="22"/>
          <w:lang w:val="es-ES" w:eastAsia="es-ES" w:bidi="es-ES"/>
        </w:rPr>
        <w:t>estando en ejercicio de su cargo</w:t>
      </w:r>
      <w:r w:rsidR="00C44882" w:rsidRPr="00733DDA">
        <w:rPr>
          <w:rFonts w:ascii="Arial" w:eastAsia="Arial" w:hAnsi="Arial" w:cs="Arial"/>
          <w:sz w:val="22"/>
          <w:lang w:val="es-ES" w:eastAsia="es-ES" w:bidi="es-ES"/>
        </w:rPr>
        <w:t>–</w:t>
      </w:r>
      <w:r w:rsidR="00A95D9F" w:rsidRPr="00733DDA">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733DDA">
        <w:rPr>
          <w:rFonts w:ascii="Arial" w:eastAsia="Arial" w:hAnsi="Arial" w:cs="Arial"/>
          <w:sz w:val="22"/>
          <w:lang w:val="es-ES" w:eastAsia="es-ES" w:bidi="es-ES"/>
        </w:rPr>
        <w:t>, conforme</w:t>
      </w:r>
      <w:r w:rsidR="00A95D9F" w:rsidRPr="00733DDA">
        <w:rPr>
          <w:rFonts w:ascii="Arial" w:eastAsia="Arial" w:hAnsi="Arial" w:cs="Arial"/>
          <w:sz w:val="22"/>
          <w:lang w:val="es-ES" w:eastAsia="es-ES" w:bidi="es-ES"/>
        </w:rPr>
        <w:t xml:space="preserve"> </w:t>
      </w:r>
      <w:r w:rsidR="00591F4C" w:rsidRPr="00733DDA">
        <w:rPr>
          <w:rFonts w:ascii="Arial" w:eastAsia="Arial" w:hAnsi="Arial" w:cs="Arial"/>
          <w:sz w:val="22"/>
          <w:lang w:val="es-ES" w:eastAsia="es-ES" w:bidi="es-ES"/>
        </w:rPr>
        <w:t xml:space="preserve">al </w:t>
      </w:r>
      <w:r w:rsidR="00A95D9F" w:rsidRPr="00733DDA">
        <w:rPr>
          <w:rFonts w:ascii="Arial" w:eastAsia="Arial" w:hAnsi="Arial" w:cs="Arial"/>
          <w:sz w:val="22"/>
          <w:lang w:val="es-ES" w:eastAsia="es-ES" w:bidi="es-ES"/>
        </w:rPr>
        <w:t xml:space="preserve">artículo 197 de la </w:t>
      </w:r>
      <w:r w:rsidR="00591F4C" w:rsidRPr="00733DDA">
        <w:rPr>
          <w:rFonts w:ascii="Arial" w:eastAsia="Arial" w:hAnsi="Arial" w:cs="Arial"/>
          <w:sz w:val="22"/>
          <w:lang w:val="es-ES" w:eastAsia="es-ES" w:bidi="es-ES"/>
        </w:rPr>
        <w:t>Constitución</w:t>
      </w:r>
      <w:r w:rsidR="00A95D9F" w:rsidRPr="00733DDA">
        <w:rPr>
          <w:rFonts w:ascii="Arial" w:eastAsia="Arial" w:hAnsi="Arial" w:cs="Arial"/>
          <w:sz w:val="22"/>
          <w:lang w:val="es-ES" w:eastAsia="es-ES" w:bidi="es-ES"/>
        </w:rPr>
        <w:t xml:space="preserve"> Política.</w:t>
      </w:r>
    </w:p>
    <w:p w14:paraId="1E63A759" w14:textId="487C6353" w:rsidR="007853BD" w:rsidRPr="00733DDA" w:rsidRDefault="007853BD" w:rsidP="00F3633E">
      <w:pPr>
        <w:spacing w:after="0"/>
        <w:rPr>
          <w:rFonts w:ascii="Arial" w:eastAsia="Arial" w:hAnsi="Arial" w:cs="Arial"/>
          <w:sz w:val="22"/>
          <w:lang w:val="es-ES" w:eastAsia="es-ES" w:bidi="es-ES"/>
        </w:rPr>
      </w:pPr>
    </w:p>
    <w:p w14:paraId="0B5B69F1" w14:textId="393F6EBB" w:rsidR="008A1966" w:rsidRPr="00733DDA" w:rsidRDefault="007853BD" w:rsidP="00E7700C">
      <w:pPr>
        <w:spacing w:after="0"/>
        <w:rPr>
          <w:rFonts w:ascii="Arial" w:eastAsia="Times New Roman" w:hAnsi="Arial" w:cs="Arial"/>
          <w:b/>
          <w:sz w:val="22"/>
          <w:lang w:val="es-ES" w:eastAsia="es-CO"/>
        </w:rPr>
      </w:pPr>
      <w:r w:rsidRPr="00733DDA">
        <w:rPr>
          <w:rFonts w:ascii="Arial" w:eastAsia="Times New Roman" w:hAnsi="Arial" w:cs="Arial"/>
          <w:b/>
          <w:sz w:val="22"/>
          <w:lang w:val="es-ES" w:eastAsia="es-CO"/>
        </w:rPr>
        <w:t>2.</w:t>
      </w:r>
      <w:r w:rsidR="004E638B" w:rsidRPr="00733DDA">
        <w:rPr>
          <w:rFonts w:ascii="Arial" w:eastAsia="Times New Roman" w:hAnsi="Arial" w:cs="Arial"/>
          <w:b/>
          <w:sz w:val="22"/>
          <w:lang w:val="es-ES" w:eastAsia="es-CO"/>
        </w:rPr>
        <w:t>2</w:t>
      </w:r>
      <w:r w:rsidRPr="00733DDA">
        <w:rPr>
          <w:rFonts w:ascii="Arial" w:eastAsia="Times New Roman" w:hAnsi="Arial" w:cs="Arial"/>
          <w:b/>
          <w:sz w:val="22"/>
          <w:lang w:val="es-ES" w:eastAsia="es-CO"/>
        </w:rPr>
        <w:t xml:space="preserve">. </w:t>
      </w:r>
      <w:r w:rsidR="008A1966" w:rsidRPr="00733DDA">
        <w:rPr>
          <w:rFonts w:ascii="Arial" w:eastAsia="Times New Roman" w:hAnsi="Arial" w:cs="Arial"/>
          <w:b/>
          <w:bCs/>
          <w:sz w:val="22"/>
          <w:lang w:eastAsia="es-CO"/>
        </w:rPr>
        <w:t xml:space="preserve">Restricciones en elecciones presidenciales </w:t>
      </w:r>
    </w:p>
    <w:p w14:paraId="7D9199F2" w14:textId="77777777" w:rsidR="00F61159" w:rsidRPr="00733DDA" w:rsidRDefault="00F61159" w:rsidP="00E7700C">
      <w:pPr>
        <w:spacing w:after="0"/>
        <w:rPr>
          <w:rFonts w:ascii="Arial" w:eastAsia="Times New Roman" w:hAnsi="Arial" w:cs="Arial"/>
          <w:bCs/>
          <w:sz w:val="22"/>
          <w:lang w:eastAsia="x-none"/>
        </w:rPr>
      </w:pPr>
    </w:p>
    <w:p w14:paraId="7E852C96" w14:textId="7997485F" w:rsidR="00DB61B2" w:rsidRPr="00733DDA" w:rsidRDefault="00DB61B2" w:rsidP="00E7700C">
      <w:pPr>
        <w:spacing w:after="0"/>
        <w:rPr>
          <w:rFonts w:ascii="Arial" w:eastAsia="Times New Roman" w:hAnsi="Arial" w:cs="Arial"/>
          <w:bCs/>
          <w:sz w:val="22"/>
          <w:lang w:eastAsia="es-CO"/>
        </w:rPr>
      </w:pPr>
      <w:r w:rsidRPr="00733DDA">
        <w:rPr>
          <w:rFonts w:ascii="Arial" w:eastAsia="Times New Roman" w:hAnsi="Arial" w:cs="Arial"/>
          <w:bCs/>
          <w:sz w:val="22"/>
          <w:lang w:eastAsia="x-none"/>
        </w:rPr>
        <w:t xml:space="preserve">El ámbito material de la prohibición contenida </w:t>
      </w:r>
      <w:bookmarkStart w:id="19" w:name="_Hlk75628761"/>
      <w:r w:rsidRPr="00733DDA">
        <w:rPr>
          <w:rFonts w:ascii="Arial" w:eastAsia="Times New Roman" w:hAnsi="Arial" w:cs="Arial"/>
          <w:bCs/>
          <w:sz w:val="22"/>
          <w:lang w:eastAsia="x-none"/>
        </w:rPr>
        <w:t xml:space="preserve">en el artículo 33 de la ley 996 de 2005 </w:t>
      </w:r>
      <w:bookmarkEnd w:id="19"/>
      <w:r w:rsidRPr="00733DDA">
        <w:rPr>
          <w:rFonts w:ascii="Arial" w:eastAsia="Times New Roman" w:hAnsi="Arial" w:cs="Arial"/>
          <w:bCs/>
          <w:sz w:val="22"/>
          <w:lang w:eastAsia="x-none"/>
        </w:rPr>
        <w:t xml:space="preserve">está delimitado por la expresión </w:t>
      </w:r>
      <w:r w:rsidR="00174FBC" w:rsidRPr="00733DDA">
        <w:rPr>
          <w:rFonts w:ascii="Arial" w:eastAsia="Calibri" w:hAnsi="Arial" w:cs="Arial"/>
          <w:bCs/>
          <w:sz w:val="20"/>
          <w:szCs w:val="20"/>
        </w:rPr>
        <w:t>«</w:t>
      </w:r>
      <w:r w:rsidRPr="00733DDA">
        <w:rPr>
          <w:rFonts w:ascii="Arial" w:eastAsia="Times New Roman" w:hAnsi="Arial" w:cs="Arial"/>
          <w:bCs/>
          <w:sz w:val="22"/>
          <w:lang w:eastAsia="x-none"/>
        </w:rPr>
        <w:t>queda prohibida la contratación directa</w:t>
      </w:r>
      <w:r w:rsidR="00174FBC" w:rsidRPr="00733DDA">
        <w:rPr>
          <w:rFonts w:ascii="Arial" w:hAnsi="Arial" w:cs="Arial"/>
          <w:sz w:val="20"/>
          <w:szCs w:val="20"/>
        </w:rPr>
        <w:t>»</w:t>
      </w:r>
      <w:r w:rsidRPr="00733DDA">
        <w:rPr>
          <w:rFonts w:ascii="Arial" w:eastAsia="Times New Roman" w:hAnsi="Arial" w:cs="Arial"/>
          <w:bCs/>
          <w:sz w:val="22"/>
          <w:lang w:eastAsia="x-none"/>
        </w:rPr>
        <w:t xml:space="preserve">. </w:t>
      </w:r>
      <w:r w:rsidRPr="00733DDA">
        <w:rPr>
          <w:rFonts w:ascii="Arial" w:eastAsia="Times New Roman" w:hAnsi="Arial" w:cs="Arial"/>
          <w:sz w:val="22"/>
          <w:lang w:eastAsia="es-CO"/>
        </w:rPr>
        <w:t xml:space="preserve">A propósito de </w:t>
      </w:r>
      <w:r w:rsidRPr="00733DDA">
        <w:rPr>
          <w:rFonts w:ascii="Arial" w:eastAsia="Times New Roman" w:hAnsi="Arial" w:cs="Arial"/>
          <w:sz w:val="22"/>
          <w:lang w:val="es-CO" w:eastAsia="es-CO"/>
        </w:rPr>
        <w:t xml:space="preserve">esta restricción de la </w:t>
      </w:r>
      <w:r w:rsidR="007701D9" w:rsidRPr="00733DDA">
        <w:rPr>
          <w:rFonts w:ascii="Arial" w:eastAsia="Times New Roman" w:hAnsi="Arial" w:cs="Arial"/>
          <w:sz w:val="22"/>
          <w:lang w:val="es-CO" w:eastAsia="es-CO"/>
        </w:rPr>
        <w:t>Ley de Garantías Electorales</w:t>
      </w:r>
      <w:r w:rsidRPr="00733DDA">
        <w:rPr>
          <w:rFonts w:ascii="Arial" w:eastAsia="Times New Roman" w:hAnsi="Arial" w:cs="Arial"/>
          <w:sz w:val="22"/>
          <w:lang w:val="es-CO" w:eastAsia="es-CO"/>
        </w:rPr>
        <w:t>, la Sala de Consulta y Servicio Civil del Consejo de Estado</w:t>
      </w:r>
      <w:r w:rsidR="007701D9" w:rsidRPr="00733DDA">
        <w:rPr>
          <w:rFonts w:ascii="Arial" w:eastAsia="Times New Roman" w:hAnsi="Arial" w:cs="Arial"/>
          <w:sz w:val="22"/>
          <w:lang w:val="es-CO" w:eastAsia="es-CO"/>
        </w:rPr>
        <w:t xml:space="preserve"> </w:t>
      </w:r>
      <w:r w:rsidR="00E4777A" w:rsidRPr="00733DDA">
        <w:rPr>
          <w:rFonts w:ascii="Arial" w:eastAsia="Times New Roman" w:hAnsi="Arial" w:cs="Arial"/>
          <w:sz w:val="22"/>
          <w:lang w:val="es-CO" w:eastAsia="es-CO"/>
        </w:rPr>
        <w:t xml:space="preserve">ha </w:t>
      </w:r>
      <w:r w:rsidR="007701D9" w:rsidRPr="00733DDA">
        <w:rPr>
          <w:rFonts w:ascii="Arial" w:eastAsia="Times New Roman" w:hAnsi="Arial" w:cs="Arial"/>
          <w:sz w:val="22"/>
          <w:lang w:val="es-CO" w:eastAsia="es-CO"/>
        </w:rPr>
        <w:t>considera</w:t>
      </w:r>
      <w:r w:rsidR="00E4777A" w:rsidRPr="00733DDA">
        <w:rPr>
          <w:rFonts w:ascii="Arial" w:eastAsia="Times New Roman" w:hAnsi="Arial" w:cs="Arial"/>
          <w:sz w:val="22"/>
          <w:lang w:val="es-CO" w:eastAsia="es-CO"/>
        </w:rPr>
        <w:t>do</w:t>
      </w:r>
      <w:r w:rsidR="007701D9" w:rsidRPr="00733DDA">
        <w:rPr>
          <w:rFonts w:ascii="Arial" w:eastAsia="Times New Roman" w:hAnsi="Arial" w:cs="Arial"/>
          <w:sz w:val="22"/>
          <w:lang w:val="es-CO" w:eastAsia="es-CO"/>
        </w:rPr>
        <w:t xml:space="preserve"> que</w:t>
      </w:r>
      <w:r w:rsidRPr="00733DDA">
        <w:rPr>
          <w:rFonts w:ascii="Arial" w:eastAsia="Times New Roman" w:hAnsi="Arial" w:cs="Arial"/>
          <w:sz w:val="22"/>
          <w:lang w:val="es-CO" w:eastAsia="es-CO"/>
        </w:rPr>
        <w:t>:</w:t>
      </w:r>
    </w:p>
    <w:p w14:paraId="0A466F33" w14:textId="77777777" w:rsidR="00F61159" w:rsidRPr="00733DDA" w:rsidRDefault="00F61159" w:rsidP="00E7700C">
      <w:pPr>
        <w:spacing w:after="0"/>
        <w:ind w:left="708" w:right="709"/>
        <w:rPr>
          <w:rFonts w:ascii="Arial" w:hAnsi="Arial" w:cs="Arial"/>
          <w:sz w:val="21"/>
          <w:szCs w:val="21"/>
        </w:rPr>
      </w:pPr>
    </w:p>
    <w:p w14:paraId="33D9C2F3" w14:textId="122A3D0F" w:rsidR="00DB61B2" w:rsidRPr="00733DDA" w:rsidRDefault="00DB61B2" w:rsidP="000641BE">
      <w:pPr>
        <w:spacing w:after="120" w:line="240" w:lineRule="auto"/>
        <w:ind w:left="709" w:right="709"/>
        <w:rPr>
          <w:rFonts w:ascii="Arial" w:hAnsi="Arial" w:cs="Arial"/>
          <w:sz w:val="21"/>
          <w:szCs w:val="21"/>
        </w:rPr>
      </w:pPr>
      <w:r w:rsidRPr="00733DDA">
        <w:rPr>
          <w:rFonts w:ascii="Arial" w:hAnsi="Arial" w:cs="Arial"/>
          <w:sz w:val="21"/>
          <w:szCs w:val="21"/>
        </w:rPr>
        <w:t xml:space="preserve">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w:t>
      </w:r>
      <w:r w:rsidRPr="00733DDA">
        <w:rPr>
          <w:rFonts w:ascii="Arial" w:hAnsi="Arial" w:cs="Arial"/>
          <w:sz w:val="21"/>
          <w:szCs w:val="21"/>
        </w:rPr>
        <w:lastRenderedPageBreak/>
        <w:t>artículo 2, ley 1150 de 2007), y cumpliendo siempre los principios que rigen la contratación pública</w:t>
      </w:r>
      <w:r w:rsidRPr="00733DDA">
        <w:rPr>
          <w:rFonts w:ascii="Arial" w:eastAsia="Times New Roman" w:hAnsi="Arial" w:cs="Arial"/>
          <w:sz w:val="22"/>
          <w:vertAlign w:val="superscript"/>
          <w:lang w:val="es-CO" w:eastAsia="es-CO"/>
        </w:rPr>
        <w:footnoteReference w:id="10"/>
      </w:r>
      <w:r w:rsidRPr="00733DDA">
        <w:rPr>
          <w:rFonts w:ascii="Arial" w:hAnsi="Arial" w:cs="Arial"/>
          <w:sz w:val="21"/>
          <w:szCs w:val="21"/>
        </w:rPr>
        <w:t>.</w:t>
      </w:r>
    </w:p>
    <w:p w14:paraId="054DAA8C" w14:textId="14BE792C" w:rsidR="00DB61B2" w:rsidRPr="00733DDA" w:rsidRDefault="00DB61B2" w:rsidP="000641BE">
      <w:pPr>
        <w:spacing w:after="0" w:line="240" w:lineRule="auto"/>
        <w:ind w:left="708" w:right="709"/>
        <w:rPr>
          <w:rFonts w:ascii="Arial" w:hAnsi="Arial" w:cs="Arial"/>
          <w:sz w:val="21"/>
          <w:szCs w:val="21"/>
        </w:rPr>
      </w:pPr>
      <w:r w:rsidRPr="00733DDA">
        <w:rPr>
          <w:rFonts w:ascii="Arial" w:hAnsi="Arial" w:cs="Arial"/>
          <w:sz w:val="21"/>
          <w:szCs w:val="21"/>
        </w:rPr>
        <w:t xml:space="preserve">Esta Sala ha entendido </w:t>
      </w:r>
      <w:proofErr w:type="gramStart"/>
      <w:r w:rsidRPr="00733DDA">
        <w:rPr>
          <w:rFonts w:ascii="Arial" w:hAnsi="Arial" w:cs="Arial"/>
          <w:sz w:val="21"/>
          <w:szCs w:val="21"/>
        </w:rPr>
        <w:t>que</w:t>
      </w:r>
      <w:proofErr w:type="gramEnd"/>
      <w:r w:rsidRPr="00733DDA">
        <w:rPr>
          <w:rFonts w:ascii="Arial" w:hAnsi="Arial" w:cs="Arial"/>
          <w:sz w:val="21"/>
          <w:szCs w:val="21"/>
        </w:rPr>
        <w:t xml:space="preserve"> para los efectos de la ley de garantías, y dada su finalidad, el enunciado ´contratación directa´ es sinónimo </w:t>
      </w:r>
      <w:bookmarkStart w:id="22" w:name="_Hlk75741738"/>
      <w:r w:rsidRPr="00733DDA">
        <w:rPr>
          <w:rFonts w:ascii="Arial" w:hAnsi="Arial" w:cs="Arial"/>
          <w:sz w:val="21"/>
          <w:szCs w:val="21"/>
        </w:rPr>
        <w:t xml:space="preserve">de cualquier sistema que no implique convocatoria pública y posibilidad de pluralidad de oferentes, </w:t>
      </w:r>
      <w:bookmarkEnd w:id="22"/>
      <w:r w:rsidRPr="00733DDA">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733DDA">
        <w:rPr>
          <w:rFonts w:ascii="Arial" w:eastAsia="Times New Roman" w:hAnsi="Arial" w:cs="Arial"/>
          <w:sz w:val="21"/>
          <w:szCs w:val="21"/>
          <w:vertAlign w:val="superscript"/>
        </w:rPr>
        <w:footnoteReference w:id="11"/>
      </w:r>
      <w:r w:rsidRPr="00733DDA">
        <w:rPr>
          <w:rFonts w:ascii="Arial" w:eastAsia="Times New Roman" w:hAnsi="Arial" w:cs="Arial"/>
          <w:sz w:val="21"/>
          <w:szCs w:val="21"/>
          <w:vertAlign w:val="superscript"/>
        </w:rPr>
        <w:t>.</w:t>
      </w:r>
      <w:r w:rsidRPr="00733DDA">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733DDA">
        <w:rPr>
          <w:rFonts w:ascii="Arial" w:eastAsia="Times New Roman" w:hAnsi="Arial" w:cs="Arial"/>
          <w:sz w:val="22"/>
          <w:vertAlign w:val="superscript"/>
          <w:lang w:val="es-CO" w:eastAsia="es-CO"/>
        </w:rPr>
        <w:footnoteReference w:id="12"/>
      </w:r>
      <w:r w:rsidRPr="00733DDA">
        <w:rPr>
          <w:rFonts w:ascii="Arial" w:hAnsi="Arial" w:cs="Arial"/>
          <w:sz w:val="21"/>
          <w:szCs w:val="21"/>
        </w:rPr>
        <w:t xml:space="preserve"> .</w:t>
      </w:r>
    </w:p>
    <w:p w14:paraId="2D8D2D07" w14:textId="77777777" w:rsidR="00F61159" w:rsidRPr="00733DDA" w:rsidRDefault="00F61159" w:rsidP="00E7700C">
      <w:pPr>
        <w:shd w:val="clear" w:color="auto" w:fill="FFFFFF"/>
        <w:spacing w:after="0"/>
        <w:ind w:firstLine="709"/>
        <w:rPr>
          <w:rFonts w:ascii="Arial" w:eastAsia="Times New Roman" w:hAnsi="Arial" w:cs="Arial"/>
          <w:sz w:val="22"/>
          <w:lang w:val="es-CO" w:eastAsia="x-none"/>
        </w:rPr>
      </w:pPr>
    </w:p>
    <w:p w14:paraId="4F36D7D2" w14:textId="3BC04F96" w:rsidR="00F61159" w:rsidRPr="00733DDA" w:rsidRDefault="00DB61B2" w:rsidP="00E7700C">
      <w:pPr>
        <w:spacing w:after="120"/>
        <w:ind w:firstLine="708"/>
        <w:rPr>
          <w:rFonts w:ascii="Arial" w:eastAsia="Times New Roman" w:hAnsi="Arial" w:cs="Arial"/>
          <w:bCs/>
          <w:sz w:val="22"/>
          <w:lang w:val="es-CO" w:eastAsia="x-none"/>
        </w:rPr>
      </w:pPr>
      <w:r w:rsidRPr="00733DDA">
        <w:rPr>
          <w:rFonts w:ascii="Arial" w:eastAsia="Times New Roman" w:hAnsi="Arial" w:cs="Arial"/>
          <w:sz w:val="22"/>
          <w:lang w:val="es-CO" w:eastAsia="x-none"/>
        </w:rPr>
        <w:t>De conformidad con el citado concepto</w:t>
      </w:r>
      <w:r w:rsidR="00856B57" w:rsidRPr="00733DDA">
        <w:rPr>
          <w:rFonts w:ascii="Arial" w:eastAsia="Times New Roman" w:hAnsi="Arial" w:cs="Arial"/>
          <w:sz w:val="22"/>
          <w:lang w:val="es-CO" w:eastAsia="x-none"/>
        </w:rPr>
        <w:t>,</w:t>
      </w:r>
      <w:r w:rsidRPr="00733DDA">
        <w:rPr>
          <w:rFonts w:ascii="Arial" w:eastAsia="Times New Roman" w:hAnsi="Arial" w:cs="Arial"/>
          <w:sz w:val="22"/>
          <w:lang w:val="es-CO" w:eastAsia="x-none"/>
        </w:rPr>
        <w:t xml:space="preserve"> </w:t>
      </w:r>
      <w:bookmarkStart w:id="24" w:name="_Hlk78818702"/>
      <w:r w:rsidRPr="00733DDA">
        <w:rPr>
          <w:rFonts w:ascii="Arial" w:eastAsia="Times New Roman" w:hAnsi="Arial" w:cs="Arial"/>
          <w:sz w:val="22"/>
          <w:lang w:val="es-CO" w:eastAsia="x-none"/>
        </w:rPr>
        <w:t xml:space="preserve">la prohibición </w:t>
      </w:r>
      <w:r w:rsidR="00856B57" w:rsidRPr="00733DDA">
        <w:rPr>
          <w:rFonts w:ascii="Arial" w:eastAsia="Times New Roman" w:hAnsi="Arial" w:cs="Arial"/>
          <w:sz w:val="22"/>
          <w:lang w:val="es-CO" w:eastAsia="x-none"/>
        </w:rPr>
        <w:t>d</w:t>
      </w:r>
      <w:r w:rsidRPr="00733DDA">
        <w:rPr>
          <w:rFonts w:ascii="Arial" w:eastAsia="Times New Roman" w:hAnsi="Arial" w:cs="Arial"/>
          <w:sz w:val="22"/>
          <w:lang w:val="es-CO" w:eastAsia="x-none"/>
        </w:rPr>
        <w:t xml:space="preserve">el artículo 33 de la Ley de Garantías Electorales se refiere a </w:t>
      </w:r>
      <w:bookmarkStart w:id="25" w:name="_Hlk74294635"/>
      <w:r w:rsidRPr="00733DDA">
        <w:rPr>
          <w:rFonts w:ascii="Arial" w:eastAsia="Times New Roman" w:hAnsi="Arial" w:cs="Arial"/>
          <w:sz w:val="19"/>
          <w:szCs w:val="19"/>
          <w:lang w:val="es-CO" w:eastAsia="en-GB"/>
        </w:rPr>
        <w:t>«</w:t>
      </w:r>
      <w:bookmarkEnd w:id="25"/>
      <w:r w:rsidRPr="00733DDA">
        <w:rPr>
          <w:rFonts w:ascii="Arial" w:eastAsia="Times New Roman" w:hAnsi="Arial" w:cs="Arial"/>
          <w:sz w:val="22"/>
          <w:lang w:val="es-CO" w:eastAsia="x-none"/>
        </w:rPr>
        <w:t>cualquier sistema que no implique convocatoria pública y posibilidad de pluralidad de oferentes</w:t>
      </w:r>
      <w:bookmarkStart w:id="26" w:name="_Hlk74404754"/>
      <w:r w:rsidRPr="00733DDA">
        <w:rPr>
          <w:rFonts w:ascii="Arial" w:eastAsia="Times New Roman" w:hAnsi="Arial" w:cs="Arial"/>
          <w:sz w:val="22"/>
          <w:lang w:val="es-CO" w:eastAsia="en-GB"/>
        </w:rPr>
        <w:t>»</w:t>
      </w:r>
      <w:bookmarkEnd w:id="26"/>
      <w:r w:rsidRPr="00733DDA">
        <w:rPr>
          <w:rFonts w:ascii="Arial" w:eastAsia="Times New Roman" w:hAnsi="Arial" w:cs="Arial"/>
          <w:sz w:val="22"/>
          <w:lang w:val="es-CO" w:eastAsia="x-none"/>
        </w:rPr>
        <w:t>, por lo que excluye l</w:t>
      </w:r>
      <w:r w:rsidR="00856B57" w:rsidRPr="00733DDA">
        <w:rPr>
          <w:rFonts w:ascii="Arial" w:eastAsia="Times New Roman" w:hAnsi="Arial" w:cs="Arial"/>
          <w:sz w:val="22"/>
          <w:lang w:val="es-CO" w:eastAsia="x-none"/>
        </w:rPr>
        <w:t>a</w:t>
      </w:r>
      <w:r w:rsidRPr="00733DDA">
        <w:rPr>
          <w:rFonts w:ascii="Arial" w:eastAsia="Times New Roman" w:hAnsi="Arial" w:cs="Arial"/>
          <w:sz w:val="22"/>
          <w:lang w:val="es-CO" w:eastAsia="x-none"/>
        </w:rPr>
        <w:t xml:space="preserve">s demás </w:t>
      </w:r>
      <w:r w:rsidR="00856B57" w:rsidRPr="00733DDA">
        <w:rPr>
          <w:rFonts w:ascii="Arial" w:eastAsia="Times New Roman" w:hAnsi="Arial" w:cs="Arial"/>
          <w:sz w:val="22"/>
          <w:lang w:val="es-CO" w:eastAsia="x-none"/>
        </w:rPr>
        <w:t>modalidades</w:t>
      </w:r>
      <w:r w:rsidRPr="00733DDA">
        <w:rPr>
          <w:rFonts w:ascii="Arial" w:eastAsia="Times New Roman" w:hAnsi="Arial" w:cs="Arial"/>
          <w:sz w:val="22"/>
          <w:lang w:val="es-CO" w:eastAsia="x-none"/>
        </w:rPr>
        <w:t xml:space="preserve"> de contratación previst</w:t>
      </w:r>
      <w:r w:rsidR="00856B57" w:rsidRPr="00733DDA">
        <w:rPr>
          <w:rFonts w:ascii="Arial" w:eastAsia="Times New Roman" w:hAnsi="Arial" w:cs="Arial"/>
          <w:sz w:val="22"/>
          <w:lang w:val="es-CO" w:eastAsia="x-none"/>
        </w:rPr>
        <w:t>a</w:t>
      </w:r>
      <w:r w:rsidRPr="00733DDA">
        <w:rPr>
          <w:rFonts w:ascii="Arial" w:eastAsia="Times New Roman" w:hAnsi="Arial" w:cs="Arial"/>
          <w:sz w:val="22"/>
          <w:lang w:val="es-CO" w:eastAsia="x-none"/>
        </w:rPr>
        <w:t>s en la Ley 1150 de 2007, es decir, la licitación pública, la selección abreviada</w:t>
      </w:r>
      <w:r w:rsidR="00D52BD1" w:rsidRPr="00733DDA">
        <w:rPr>
          <w:rFonts w:ascii="Arial" w:eastAsia="Times New Roman" w:hAnsi="Arial" w:cs="Arial"/>
          <w:sz w:val="22"/>
          <w:lang w:val="es-CO" w:eastAsia="x-none"/>
        </w:rPr>
        <w:t xml:space="preserve">, </w:t>
      </w:r>
      <w:r w:rsidRPr="00733DDA">
        <w:rPr>
          <w:rFonts w:ascii="Arial" w:eastAsia="Times New Roman" w:hAnsi="Arial" w:cs="Arial"/>
          <w:sz w:val="22"/>
          <w:lang w:val="es-CO" w:eastAsia="x-none"/>
        </w:rPr>
        <w:t>el concurso de méritos</w:t>
      </w:r>
      <w:r w:rsidR="00D52BD1" w:rsidRPr="00733DDA">
        <w:rPr>
          <w:rFonts w:ascii="Arial" w:eastAsia="Times New Roman" w:hAnsi="Arial" w:cs="Arial"/>
          <w:sz w:val="22"/>
          <w:lang w:val="es-CO" w:eastAsia="x-none"/>
        </w:rPr>
        <w:t>, la mínima cuantía</w:t>
      </w:r>
      <w:r w:rsidRPr="00733DDA">
        <w:rPr>
          <w:rFonts w:ascii="Arial" w:eastAsia="Times New Roman" w:hAnsi="Arial" w:cs="Arial"/>
          <w:sz w:val="22"/>
          <w:lang w:val="es-CO" w:eastAsia="x-none"/>
        </w:rPr>
        <w:t xml:space="preserve"> u otros previstos en normas especiales. </w:t>
      </w:r>
      <w:bookmarkEnd w:id="24"/>
      <w:r w:rsidRPr="00733DDA">
        <w:rPr>
          <w:rFonts w:ascii="Arial" w:eastAsia="Times New Roman" w:hAnsi="Arial" w:cs="Arial"/>
          <w:sz w:val="22"/>
          <w:lang w:val="es-CO" w:eastAsia="x-none"/>
        </w:rPr>
        <w:t xml:space="preserve">Esta posición es congruente con la expedición de la Ley 1150 de 2007 que, entre otras reformas, introdujo </w:t>
      </w:r>
      <w:r w:rsidR="00856B57" w:rsidRPr="00733DDA">
        <w:rPr>
          <w:rFonts w:ascii="Arial" w:eastAsia="Times New Roman" w:hAnsi="Arial" w:cs="Arial"/>
          <w:sz w:val="22"/>
          <w:lang w:val="es-CO" w:eastAsia="x-none"/>
        </w:rPr>
        <w:t>la</w:t>
      </w:r>
      <w:r w:rsidRPr="00733DDA">
        <w:rPr>
          <w:rFonts w:ascii="Arial" w:eastAsia="Times New Roman" w:hAnsi="Arial" w:cs="Arial"/>
          <w:sz w:val="22"/>
          <w:lang w:val="es-CO" w:eastAsia="x-none"/>
        </w:rPr>
        <w:t xml:space="preserve"> selección abreviada, rediseñó el concurso de méritos</w:t>
      </w:r>
      <w:r w:rsidRPr="00733DDA">
        <w:rPr>
          <w:rFonts w:ascii="Arial" w:eastAsia="Times New Roman" w:hAnsi="Arial" w:cs="Arial"/>
          <w:sz w:val="22"/>
          <w:vertAlign w:val="superscript"/>
          <w:lang w:val="en-GB" w:eastAsia="x-none"/>
        </w:rPr>
        <w:footnoteReference w:id="13"/>
      </w:r>
      <w:r w:rsidRPr="00733DDA">
        <w:rPr>
          <w:rFonts w:ascii="Arial" w:eastAsia="Times New Roman" w:hAnsi="Arial" w:cs="Arial"/>
          <w:sz w:val="22"/>
          <w:lang w:val="es-CO" w:eastAsia="x-none"/>
        </w:rPr>
        <w:t xml:space="preserve"> y sistematizó las causales de contratación directa</w:t>
      </w:r>
      <w:r w:rsidRPr="00733DDA">
        <w:rPr>
          <w:rFonts w:ascii="Arial" w:eastAsia="Times New Roman" w:hAnsi="Arial" w:cs="Arial"/>
          <w:sz w:val="22"/>
          <w:vertAlign w:val="superscript"/>
          <w:lang w:val="en-GB" w:eastAsia="x-none"/>
        </w:rPr>
        <w:footnoteReference w:id="14"/>
      </w:r>
      <w:r w:rsidRPr="00733DDA">
        <w:rPr>
          <w:rFonts w:ascii="Arial" w:eastAsia="Times New Roman" w:hAnsi="Arial" w:cs="Arial"/>
          <w:sz w:val="22"/>
          <w:lang w:val="es-CO" w:eastAsia="x-none"/>
        </w:rPr>
        <w:t xml:space="preserve">. </w:t>
      </w:r>
    </w:p>
    <w:p w14:paraId="2F4008CF" w14:textId="4ACF3DA6" w:rsidR="00F61159" w:rsidRPr="00733DDA" w:rsidRDefault="00DB61B2" w:rsidP="00E7700C">
      <w:pPr>
        <w:spacing w:after="120"/>
        <w:ind w:firstLine="708"/>
        <w:rPr>
          <w:rFonts w:ascii="Arial" w:eastAsia="Times New Roman" w:hAnsi="Arial" w:cs="Arial"/>
          <w:sz w:val="22"/>
          <w:lang w:eastAsia="x-none"/>
        </w:rPr>
      </w:pPr>
      <w:r w:rsidRPr="00733DDA">
        <w:rPr>
          <w:rFonts w:ascii="Arial" w:eastAsia="Times New Roman" w:hAnsi="Arial" w:cs="Arial"/>
          <w:sz w:val="22"/>
          <w:lang w:val="es-CO" w:eastAsia="x-none"/>
        </w:rPr>
        <w:t xml:space="preserve">De esta forma, con fundamento en la evolución de la normativa sobre la contratación pública, se ha depurado la noción de </w:t>
      </w:r>
      <w:r w:rsidRPr="00733DDA">
        <w:rPr>
          <w:rFonts w:ascii="Arial" w:eastAsia="Times New Roman" w:hAnsi="Arial" w:cs="Arial"/>
          <w:sz w:val="19"/>
          <w:szCs w:val="19"/>
          <w:lang w:val="es-CO" w:eastAsia="en-GB"/>
        </w:rPr>
        <w:t>«</w:t>
      </w:r>
      <w:r w:rsidRPr="00733DDA">
        <w:rPr>
          <w:rFonts w:ascii="Arial" w:eastAsia="Times New Roman" w:hAnsi="Arial" w:cs="Arial"/>
          <w:sz w:val="22"/>
          <w:lang w:val="es-CO" w:eastAsia="x-none"/>
        </w:rPr>
        <w:t>contratación directa</w:t>
      </w:r>
      <w:r w:rsidRPr="00733DDA">
        <w:rPr>
          <w:rFonts w:ascii="Arial" w:eastAsia="Times New Roman" w:hAnsi="Arial" w:cs="Arial"/>
          <w:sz w:val="22"/>
          <w:lang w:val="es-CO" w:eastAsia="en-GB"/>
        </w:rPr>
        <w:t>»</w:t>
      </w:r>
      <w:r w:rsidRPr="00733DDA">
        <w:rPr>
          <w:rFonts w:ascii="Arial" w:eastAsia="Times New Roman" w:hAnsi="Arial" w:cs="Arial"/>
          <w:sz w:val="22"/>
          <w:lang w:val="es-CO" w:eastAsia="x-none"/>
        </w:rPr>
        <w:t xml:space="preserve">, precisando el Consejo de Estado </w:t>
      </w:r>
      <w:r w:rsidR="00856B57" w:rsidRPr="00733DDA">
        <w:rPr>
          <w:rFonts w:ascii="Arial" w:eastAsia="Times New Roman" w:hAnsi="Arial" w:cs="Arial"/>
          <w:sz w:val="22"/>
          <w:lang w:val="es-CO" w:eastAsia="x-none"/>
        </w:rPr>
        <w:t>–</w:t>
      </w:r>
      <w:r w:rsidRPr="00733DDA">
        <w:rPr>
          <w:rFonts w:ascii="Arial" w:eastAsia="Times New Roman" w:hAnsi="Arial" w:cs="Arial"/>
          <w:sz w:val="22"/>
          <w:lang w:val="es-CO" w:eastAsia="x-none"/>
        </w:rPr>
        <w:t>en el concepto citado</w:t>
      </w:r>
      <w:r w:rsidR="00856B57" w:rsidRPr="00733DDA">
        <w:rPr>
          <w:rFonts w:ascii="Arial" w:eastAsia="Times New Roman" w:hAnsi="Arial" w:cs="Arial"/>
          <w:sz w:val="22"/>
          <w:lang w:val="es-CO" w:eastAsia="x-none"/>
        </w:rPr>
        <w:t>–</w:t>
      </w:r>
      <w:r w:rsidRPr="00733DDA">
        <w:rPr>
          <w:rFonts w:ascii="Arial" w:eastAsia="Times New Roman" w:hAnsi="Arial" w:cs="Arial"/>
          <w:sz w:val="22"/>
          <w:lang w:val="es-CO" w:eastAsia="x-none"/>
        </w:rPr>
        <w:t xml:space="preserve"> que, «aun cuando no coincide única y exactamente con la regulación que de dicho sistema de selección hace el artículo 2º de la Ley 1150 de 2007, tampoco puede afirmarse que sea cualquier procedimiento de contratación distinto de la licitación pública</w:t>
      </w:r>
      <w:r w:rsidR="00EA123F" w:rsidRPr="00733DDA">
        <w:rPr>
          <w:rFonts w:ascii="Arial" w:eastAsia="Times New Roman" w:hAnsi="Arial" w:cs="Arial"/>
          <w:sz w:val="22"/>
          <w:lang w:val="es-CO" w:eastAsia="x-none"/>
        </w:rPr>
        <w:t>. Lo anterior</w:t>
      </w:r>
      <w:r w:rsidRPr="00733DDA">
        <w:rPr>
          <w:rFonts w:ascii="Arial" w:eastAsia="Times New Roman" w:hAnsi="Arial" w:cs="Arial"/>
          <w:sz w:val="22"/>
          <w:lang w:val="es-CO" w:eastAsia="x-none"/>
        </w:rPr>
        <w:t xml:space="preserve"> sería tanto como desconocer que el legislador, no solo en el Estatuto General de la Contratación de la </w:t>
      </w:r>
      <w:r w:rsidRPr="00733DDA">
        <w:rPr>
          <w:rFonts w:ascii="Arial" w:eastAsia="Times New Roman" w:hAnsi="Arial" w:cs="Arial"/>
          <w:sz w:val="22"/>
          <w:lang w:val="es-CO" w:eastAsia="x-none"/>
        </w:rPr>
        <w:lastRenderedPageBreak/>
        <w:t>Administración Pública, sino también en leyes especiales e, incluso, en el derecho privado</w:t>
      </w:r>
      <w:r w:rsidRPr="00733DDA">
        <w:rPr>
          <w:rFonts w:ascii="Arial" w:eastAsia="Times New Roman" w:hAnsi="Arial" w:cs="Arial"/>
          <w:sz w:val="22"/>
          <w:vertAlign w:val="superscript"/>
          <w:lang w:val="en-GB" w:eastAsia="x-none"/>
        </w:rPr>
        <w:footnoteReference w:id="15"/>
      </w:r>
      <w:r w:rsidRPr="00733DDA">
        <w:rPr>
          <w:rFonts w:ascii="Arial" w:eastAsia="Times New Roman" w:hAnsi="Arial" w:cs="Arial"/>
          <w:sz w:val="22"/>
          <w:lang w:val="es-CO" w:eastAsia="x-none"/>
        </w:rPr>
        <w:t>, han establecido sistemas de contratación que implican convocatoria pública y participación de varios oferentes</w:t>
      </w:r>
      <w:r w:rsidRPr="00733DDA">
        <w:rPr>
          <w:rFonts w:ascii="Arial" w:eastAsia="Times New Roman" w:hAnsi="Arial" w:cs="Arial"/>
          <w:sz w:val="22"/>
          <w:lang w:val="es-CO" w:eastAsia="en-GB"/>
        </w:rPr>
        <w:t>»</w:t>
      </w:r>
      <w:r w:rsidRPr="00733DDA">
        <w:rPr>
          <w:rFonts w:ascii="Arial" w:eastAsia="Times New Roman" w:hAnsi="Arial" w:cs="Arial"/>
          <w:sz w:val="22"/>
          <w:lang w:val="es-CO" w:eastAsia="x-none"/>
        </w:rPr>
        <w:t xml:space="preserve">. </w:t>
      </w:r>
    </w:p>
    <w:p w14:paraId="53C28641" w14:textId="46409A62" w:rsidR="006C6A3B" w:rsidRPr="00733DDA" w:rsidRDefault="00F61159" w:rsidP="00E7700C">
      <w:pPr>
        <w:spacing w:after="120"/>
        <w:ind w:firstLine="708"/>
        <w:rPr>
          <w:rFonts w:ascii="Arial" w:eastAsia="Times New Roman" w:hAnsi="Arial" w:cs="Arial"/>
          <w:bCs/>
          <w:sz w:val="22"/>
          <w:lang w:eastAsia="es-CO"/>
        </w:rPr>
      </w:pPr>
      <w:r w:rsidRPr="00733DDA">
        <w:rPr>
          <w:rFonts w:ascii="Arial" w:eastAsia="Times New Roman" w:hAnsi="Arial" w:cs="Arial"/>
          <w:bCs/>
          <w:sz w:val="22"/>
          <w:lang w:eastAsia="x-none"/>
        </w:rPr>
        <w:t>E</w:t>
      </w:r>
      <w:r w:rsidR="008C6B51" w:rsidRPr="00733DDA">
        <w:rPr>
          <w:rFonts w:ascii="Arial" w:eastAsia="Times New Roman" w:hAnsi="Arial" w:cs="Arial"/>
          <w:sz w:val="22"/>
          <w:lang w:val="es-CO" w:eastAsia="x-none"/>
        </w:rPr>
        <w:t xml:space="preserve">n efecto, vale la pena mencionar que, </w:t>
      </w:r>
      <w:bookmarkStart w:id="28" w:name="_Hlk75636073"/>
      <w:r w:rsidR="008C6B51" w:rsidRPr="00733DDA">
        <w:rPr>
          <w:rFonts w:ascii="Arial" w:eastAsia="Times New Roman" w:hAnsi="Arial" w:cs="Arial"/>
          <w:sz w:val="22"/>
          <w:lang w:val="es-CO"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8"/>
      <w:r w:rsidR="008C6B51" w:rsidRPr="00733DDA">
        <w:rPr>
          <w:rFonts w:ascii="Arial" w:eastAsia="Times New Roman" w:hAnsi="Arial" w:cs="Arial"/>
          <w:sz w:val="22"/>
          <w:vertAlign w:val="superscript"/>
          <w:lang w:val="es-CO" w:eastAsia="x-none"/>
        </w:rPr>
        <w:footnoteReference w:id="16"/>
      </w:r>
      <w:r w:rsidR="008C6B51" w:rsidRPr="00733DDA">
        <w:rPr>
          <w:rFonts w:ascii="Arial" w:eastAsia="Times New Roman" w:hAnsi="Arial" w:cs="Arial"/>
          <w:sz w:val="22"/>
          <w:lang w:val="es-CO" w:eastAsia="x-none"/>
        </w:rPr>
        <w:t xml:space="preserve">. </w:t>
      </w:r>
    </w:p>
    <w:p w14:paraId="260E30ED" w14:textId="7E3BBE15" w:rsidR="006C6A3B" w:rsidRPr="00733DDA" w:rsidRDefault="006C6A3B" w:rsidP="00E7700C">
      <w:pPr>
        <w:spacing w:after="120"/>
        <w:ind w:firstLine="708"/>
        <w:rPr>
          <w:rFonts w:ascii="Arial" w:eastAsia="Times New Roman" w:hAnsi="Arial" w:cs="Arial"/>
          <w:bCs/>
          <w:sz w:val="22"/>
          <w:lang w:eastAsia="es-CO"/>
        </w:rPr>
      </w:pPr>
      <w:r w:rsidRPr="00733DDA">
        <w:rPr>
          <w:rFonts w:ascii="Arial" w:eastAsia="Times New Roman"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326A5D" w:rsidRPr="00733DDA">
        <w:rPr>
          <w:rFonts w:ascii="Arial" w:eastAsia="Times New Roman" w:hAnsi="Arial" w:cs="Arial"/>
          <w:bCs/>
          <w:sz w:val="22"/>
          <w:lang w:eastAsia="es-CO"/>
        </w:rPr>
        <w:t>.</w:t>
      </w:r>
    </w:p>
    <w:p w14:paraId="0C03ED6F" w14:textId="4A8EF358" w:rsidR="006C6A3B" w:rsidRPr="00733DDA" w:rsidRDefault="00856B57" w:rsidP="00E7700C">
      <w:pPr>
        <w:spacing w:after="120"/>
        <w:ind w:firstLine="708"/>
        <w:rPr>
          <w:rFonts w:ascii="Arial" w:eastAsia="Times New Roman" w:hAnsi="Arial" w:cs="Arial"/>
          <w:bCs/>
          <w:sz w:val="22"/>
          <w:lang w:eastAsia="x-none"/>
        </w:rPr>
      </w:pPr>
      <w:bookmarkStart w:id="29" w:name="_Hlk78818796"/>
      <w:r w:rsidRPr="00733DDA">
        <w:rPr>
          <w:rFonts w:ascii="Arial" w:eastAsia="Times New Roman" w:hAnsi="Arial" w:cs="Arial"/>
          <w:bCs/>
          <w:sz w:val="22"/>
          <w:lang w:eastAsia="x-none"/>
        </w:rPr>
        <w:t xml:space="preserve"> </w:t>
      </w:r>
      <w:r w:rsidR="00DB61B2" w:rsidRPr="00733DDA">
        <w:rPr>
          <w:rFonts w:ascii="Arial" w:eastAsia="Times New Roman" w:hAnsi="Arial"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008700C1" w:rsidRPr="00733DDA">
        <w:rPr>
          <w:rFonts w:ascii="Arial" w:eastAsia="Times New Roman" w:hAnsi="Arial" w:cs="Arial"/>
          <w:bCs/>
          <w:sz w:val="22"/>
          <w:lang w:eastAsia="x-none"/>
        </w:rPr>
        <w:t xml:space="preserve">es </w:t>
      </w:r>
      <w:r w:rsidR="00DB61B2" w:rsidRPr="00733DDA">
        <w:rPr>
          <w:rFonts w:ascii="Arial" w:eastAsia="Times New Roman" w:hAnsi="Arial" w:cs="Arial"/>
          <w:bCs/>
          <w:i/>
          <w:iCs/>
          <w:sz w:val="22"/>
          <w:lang w:eastAsia="x-none"/>
        </w:rPr>
        <w:t>cualquier sistema de selección o procedimiento de contratación</w:t>
      </w:r>
      <w:r w:rsidR="006C6A3B" w:rsidRPr="00733DDA">
        <w:rPr>
          <w:rFonts w:ascii="Arial" w:eastAsia="Times New Roman" w:hAnsi="Arial" w:cs="Arial"/>
          <w:bCs/>
          <w:i/>
          <w:iCs/>
          <w:sz w:val="22"/>
          <w:lang w:eastAsia="x-none"/>
        </w:rPr>
        <w:t xml:space="preserve"> </w:t>
      </w:r>
      <w:r w:rsidR="00DB61B2" w:rsidRPr="00733DDA">
        <w:rPr>
          <w:rFonts w:ascii="Arial" w:eastAsia="Times New Roman" w:hAnsi="Arial" w:cs="Arial"/>
          <w:bCs/>
          <w:i/>
          <w:iCs/>
          <w:sz w:val="22"/>
          <w:lang w:eastAsia="x-none"/>
        </w:rPr>
        <w:t>utilizado por las entidades estatales que no incluya la convocatoria pública en alguna de sus etapas</w:t>
      </w:r>
      <w:r w:rsidR="00DB61B2" w:rsidRPr="00733DDA">
        <w:rPr>
          <w:rFonts w:ascii="Arial" w:eastAsia="Times New Roman" w:hAnsi="Arial" w:cs="Arial"/>
          <w:bCs/>
          <w:sz w:val="22"/>
          <w:lang w:eastAsia="x-none"/>
        </w:rPr>
        <w:t>, ni permita la participación de una pluralidad de oferentes</w:t>
      </w:r>
      <w:r w:rsidR="00F61159" w:rsidRPr="00733DDA">
        <w:rPr>
          <w:rFonts w:ascii="Arial" w:eastAsia="Times New Roman" w:hAnsi="Arial" w:cs="Arial"/>
          <w:sz w:val="22"/>
          <w:vertAlign w:val="superscript"/>
          <w:lang w:val="es-CO" w:eastAsia="x-none"/>
        </w:rPr>
        <w:footnoteReference w:id="17"/>
      </w:r>
      <w:r w:rsidR="0052446F" w:rsidRPr="00733DDA">
        <w:rPr>
          <w:rFonts w:ascii="Arial" w:eastAsia="Times New Roman" w:hAnsi="Arial" w:cs="Arial"/>
          <w:bCs/>
          <w:sz w:val="22"/>
          <w:lang w:eastAsia="x-none"/>
        </w:rPr>
        <w:t>.</w:t>
      </w:r>
      <w:r w:rsidR="00F61159" w:rsidRPr="00733DDA">
        <w:rPr>
          <w:rFonts w:ascii="Arial" w:eastAsia="Times New Roman" w:hAnsi="Arial" w:cs="Arial"/>
          <w:sz w:val="22"/>
          <w:vertAlign w:val="superscript"/>
          <w:lang w:val="es-CO" w:eastAsia="x-none"/>
        </w:rPr>
        <w:t xml:space="preserve"> </w:t>
      </w:r>
    </w:p>
    <w:bookmarkEnd w:id="29"/>
    <w:p w14:paraId="0B41E164" w14:textId="31952722" w:rsidR="00843F7A" w:rsidRPr="00733DDA" w:rsidRDefault="00F61159" w:rsidP="00E7700C">
      <w:pPr>
        <w:spacing w:after="120"/>
        <w:ind w:firstLine="708"/>
        <w:rPr>
          <w:rFonts w:ascii="Arial" w:eastAsia="Times New Roman" w:hAnsi="Arial" w:cs="Arial"/>
          <w:sz w:val="22"/>
          <w:lang w:val="es-CO" w:eastAsia="x-none"/>
        </w:rPr>
      </w:pPr>
      <w:r w:rsidRPr="00733DDA">
        <w:rPr>
          <w:rFonts w:ascii="Arial" w:eastAsia="Times New Roman" w:hAnsi="Arial" w:cs="Arial"/>
          <w:bCs/>
          <w:sz w:val="22"/>
          <w:lang w:eastAsia="x-none"/>
        </w:rPr>
        <w:t>De lo anterior se desp</w:t>
      </w:r>
      <w:r w:rsidR="0011730D" w:rsidRPr="00733DDA">
        <w:rPr>
          <w:rFonts w:ascii="Arial" w:eastAsia="Times New Roman" w:hAnsi="Arial" w:cs="Arial"/>
          <w:bCs/>
          <w:sz w:val="22"/>
          <w:lang w:eastAsia="x-none"/>
        </w:rPr>
        <w:t>r</w:t>
      </w:r>
      <w:r w:rsidRPr="00733DDA">
        <w:rPr>
          <w:rFonts w:ascii="Arial" w:eastAsia="Times New Roman" w:hAnsi="Arial" w:cs="Arial"/>
          <w:bCs/>
          <w:sz w:val="22"/>
          <w:lang w:eastAsia="x-none"/>
        </w:rPr>
        <w:t xml:space="preserve">ende que la restricción aplica, sin perjuicio de las excepciones establecidas en la misma ley, para celebrar cualquier contrato de forma </w:t>
      </w:r>
      <w:r w:rsidRPr="00733DDA">
        <w:rPr>
          <w:rFonts w:ascii="Arial" w:eastAsia="Times New Roman" w:hAnsi="Arial" w:cs="Arial"/>
          <w:bCs/>
          <w:sz w:val="22"/>
          <w:lang w:eastAsia="x-none"/>
        </w:rPr>
        <w:lastRenderedPageBreak/>
        <w:t>directa, esto es, sin que exista un proceso abierto y competitivo.</w:t>
      </w:r>
      <w:r w:rsidR="006C6A3B" w:rsidRPr="00733DDA">
        <w:rPr>
          <w:rFonts w:ascii="Arial" w:eastAsia="Times New Roman" w:hAnsi="Arial" w:cs="Arial"/>
          <w:sz w:val="22"/>
          <w:lang w:val="es-CO" w:eastAsia="x-none"/>
        </w:rPr>
        <w:t xml:space="preserve"> Por tanto, no son materia de la prohibición las demás modalidades de selección previstas en la Ley 1150 de 2007, es decir, la licitación pública, el concurso de méritos y la selección abreviada, razón por la cual en ese per</w:t>
      </w:r>
      <w:r w:rsidR="00326A5D" w:rsidRPr="00733DDA">
        <w:rPr>
          <w:rFonts w:ascii="Arial" w:eastAsia="Times New Roman" w:hAnsi="Arial" w:cs="Arial"/>
          <w:sz w:val="22"/>
          <w:lang w:val="es-CO" w:eastAsia="x-none"/>
        </w:rPr>
        <w:t>í</w:t>
      </w:r>
      <w:r w:rsidR="006C6A3B" w:rsidRPr="00733DDA">
        <w:rPr>
          <w:rFonts w:ascii="Arial" w:eastAsia="Times New Roman" w:hAnsi="Arial" w:cs="Arial"/>
          <w:sz w:val="22"/>
          <w:lang w:val="es-CO" w:eastAsia="x-none"/>
        </w:rPr>
        <w:t>odo preelectoral de que trata la disposición pueden las entidades públicas seguir contratando bajo estos sistemas.</w:t>
      </w:r>
    </w:p>
    <w:p w14:paraId="13CCFE79" w14:textId="4E0D0864" w:rsidR="00F61159" w:rsidRPr="00733DDA" w:rsidRDefault="00843F7A" w:rsidP="00E7700C">
      <w:pPr>
        <w:spacing w:after="120"/>
        <w:ind w:firstLine="708"/>
        <w:rPr>
          <w:rFonts w:ascii="Arial" w:eastAsia="Times New Roman" w:hAnsi="Arial" w:cs="Arial"/>
          <w:bCs/>
          <w:sz w:val="22"/>
          <w:lang w:eastAsia="es-CO"/>
        </w:rPr>
      </w:pPr>
      <w:bookmarkStart w:id="30" w:name="_Hlk77237094"/>
      <w:r w:rsidRPr="00733DDA">
        <w:rPr>
          <w:rFonts w:ascii="Arial" w:eastAsia="Times New Roman" w:hAnsi="Arial" w:cs="Arial"/>
          <w:bCs/>
          <w:sz w:val="22"/>
          <w:lang w:eastAsia="es-CO"/>
        </w:rPr>
        <w:t>Como en otras oportunidades lo ha manifestado esta Agencia</w:t>
      </w:r>
      <w:r w:rsidR="00856B57" w:rsidRPr="00733DDA">
        <w:rPr>
          <w:rFonts w:ascii="Arial" w:eastAsia="Times New Roman" w:hAnsi="Arial" w:cs="Arial"/>
          <w:bCs/>
          <w:sz w:val="22"/>
          <w:lang w:eastAsia="es-CO"/>
        </w:rPr>
        <w:t>,</w:t>
      </w:r>
      <w:r w:rsidRPr="00733DDA">
        <w:rPr>
          <w:rFonts w:ascii="Arial" w:eastAsia="Times New Roman" w:hAnsi="Arial" w:cs="Arial"/>
          <w:bCs/>
          <w:sz w:val="22"/>
          <w:lang w:eastAsia="es-CO"/>
        </w:rPr>
        <w:t xml:space="preserve"> las prórrogas, modificaciones o adiciones de los contratos suscritos antes de la </w:t>
      </w:r>
      <w:proofErr w:type="gramStart"/>
      <w:r w:rsidRPr="00733DDA">
        <w:rPr>
          <w:rFonts w:ascii="Arial" w:eastAsia="Times New Roman" w:hAnsi="Arial" w:cs="Arial"/>
          <w:bCs/>
          <w:sz w:val="22"/>
          <w:lang w:eastAsia="es-CO"/>
        </w:rPr>
        <w:t>entrada en vigencia</w:t>
      </w:r>
      <w:proofErr w:type="gramEnd"/>
      <w:r w:rsidRPr="00733DDA">
        <w:rPr>
          <w:rFonts w:ascii="Arial" w:eastAsia="Times New Roman" w:hAnsi="Arial" w:cs="Arial"/>
          <w:bCs/>
          <w:sz w:val="22"/>
          <w:lang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0"/>
    </w:p>
    <w:p w14:paraId="6507B313" w14:textId="0B7CF14F" w:rsidR="00E97690" w:rsidRPr="00733DDA" w:rsidRDefault="00E97690" w:rsidP="00E7700C">
      <w:pPr>
        <w:spacing w:after="120"/>
        <w:ind w:firstLine="708"/>
        <w:rPr>
          <w:rFonts w:ascii="Arial" w:eastAsia="Times New Roman" w:hAnsi="Arial" w:cs="Arial"/>
          <w:bCs/>
          <w:sz w:val="22"/>
          <w:lang w:eastAsia="x-none"/>
        </w:rPr>
      </w:pPr>
      <w:r w:rsidRPr="00733DDA">
        <w:rPr>
          <w:rFonts w:ascii="Arial" w:eastAsia="Times New Roman" w:hAnsi="Arial" w:cs="Arial"/>
          <w:bCs/>
          <w:sz w:val="22"/>
          <w:lang w:eastAsia="es-CO"/>
        </w:rPr>
        <w:t xml:space="preserve">Para estos efectos, lo importante es que el contrato se haya perfeccionado antes del </w:t>
      </w:r>
      <w:r w:rsidR="009A4092" w:rsidRPr="00733DDA">
        <w:rPr>
          <w:rFonts w:ascii="Arial" w:eastAsia="Times New Roman" w:hAnsi="Arial" w:cs="Arial"/>
          <w:bCs/>
          <w:sz w:val="22"/>
          <w:lang w:eastAsia="es-CO"/>
        </w:rPr>
        <w:t xml:space="preserve">inicio de la prohibición. Al respecto, el numeral 5.6 de la Circular Externa Única de Colombia Compra Eficiente explica que «La realización del registro presupuestal y la aprobación de la garantía se pueden realizar con posterioridad a la entrada en vigor de la Ley de Garantías por ser requisitos de ejecución del contrato, pero no requeridos para su perfeccionamiento». </w:t>
      </w:r>
      <w:r w:rsidR="00F12F55" w:rsidRPr="00733DDA">
        <w:rPr>
          <w:rFonts w:ascii="Arial" w:eastAsia="Times New Roman" w:hAnsi="Arial" w:cs="Arial"/>
          <w:bCs/>
          <w:sz w:val="22"/>
          <w:lang w:eastAsia="es-CO"/>
        </w:rPr>
        <w:t xml:space="preserve">Por ello, también es posible que el contrato se ejecute durante la vigencia de la prohibición, siempre que el negocio jurídico se haya suscrito antes de que </w:t>
      </w:r>
      <w:r w:rsidR="00BE156B" w:rsidRPr="00733DDA">
        <w:rPr>
          <w:rFonts w:ascii="Arial" w:eastAsia="Times New Roman" w:hAnsi="Arial" w:cs="Arial"/>
          <w:bCs/>
          <w:sz w:val="22"/>
          <w:lang w:eastAsia="es-CO"/>
        </w:rPr>
        <w:t xml:space="preserve">comience </w:t>
      </w:r>
      <w:r w:rsidR="00E24102" w:rsidRPr="00733DDA">
        <w:rPr>
          <w:rFonts w:ascii="Arial" w:eastAsia="Times New Roman" w:hAnsi="Arial" w:cs="Arial"/>
          <w:bCs/>
          <w:sz w:val="22"/>
          <w:lang w:eastAsia="es-CO"/>
        </w:rPr>
        <w:t>la restricción</w:t>
      </w:r>
      <w:r w:rsidR="00BE156B" w:rsidRPr="00733DDA">
        <w:rPr>
          <w:rFonts w:ascii="Arial" w:eastAsia="Times New Roman" w:hAnsi="Arial" w:cs="Arial"/>
          <w:bCs/>
          <w:sz w:val="22"/>
          <w:lang w:eastAsia="es-CO"/>
        </w:rPr>
        <w:t>.</w:t>
      </w:r>
      <w:r w:rsidR="00F12F55" w:rsidRPr="00733DDA">
        <w:rPr>
          <w:rFonts w:ascii="Arial" w:eastAsia="Times New Roman" w:hAnsi="Arial" w:cs="Arial"/>
          <w:bCs/>
          <w:sz w:val="22"/>
          <w:lang w:eastAsia="es-CO"/>
        </w:rPr>
        <w:t xml:space="preserve"> </w:t>
      </w:r>
    </w:p>
    <w:p w14:paraId="07FCD97F" w14:textId="1217BFF4" w:rsidR="00452BCB" w:rsidRPr="00733DDA" w:rsidRDefault="00402FD5" w:rsidP="00E7700C">
      <w:pPr>
        <w:spacing w:after="120"/>
        <w:ind w:firstLine="708"/>
        <w:rPr>
          <w:rFonts w:ascii="Arial" w:eastAsia="Times New Roman" w:hAnsi="Arial" w:cs="Arial"/>
          <w:bCs/>
          <w:sz w:val="22"/>
          <w:lang w:eastAsia="es-CO"/>
        </w:rPr>
      </w:pPr>
      <w:r w:rsidRPr="00733DDA">
        <w:rPr>
          <w:rFonts w:ascii="Arial" w:eastAsia="Times New Roman" w:hAnsi="Arial" w:cs="Arial"/>
          <w:bCs/>
          <w:sz w:val="22"/>
          <w:lang w:eastAsia="x-none"/>
        </w:rPr>
        <w:t>De otro lado, las excepciones a la restricción prevista en la Ley de Garantías, con fundamento en las cuales podrán las entidades públicas adelantar procedimientos de selección directa en per</w:t>
      </w:r>
      <w:r w:rsidR="00326A5D" w:rsidRPr="00733DDA">
        <w:rPr>
          <w:rFonts w:ascii="Arial" w:eastAsia="Times New Roman" w:hAnsi="Arial" w:cs="Arial"/>
          <w:bCs/>
          <w:sz w:val="22"/>
          <w:lang w:eastAsia="x-none"/>
        </w:rPr>
        <w:t>í</w:t>
      </w:r>
      <w:r w:rsidRPr="00733DDA">
        <w:rPr>
          <w:rFonts w:ascii="Arial" w:eastAsia="Times New Roman" w:hAnsi="Arial" w:cs="Arial"/>
          <w:bCs/>
          <w:sz w:val="22"/>
          <w:lang w:eastAsia="x-none"/>
        </w:rPr>
        <w:t xml:space="preserve">odos previos a la contienda electoral por la Presidencia, se encuentran consagradas de manera taxativa en el inciso final del citado artículo 33 de la Ley 996 de 2005 en lo referente a i) la defensa y seguridad del Estado; </w:t>
      </w:r>
      <w:proofErr w:type="spellStart"/>
      <w:r w:rsidRPr="00733DDA">
        <w:rPr>
          <w:rFonts w:ascii="Arial" w:eastAsia="Times New Roman" w:hAnsi="Arial" w:cs="Arial"/>
          <w:bCs/>
          <w:sz w:val="22"/>
          <w:lang w:eastAsia="x-none"/>
        </w:rPr>
        <w:t>ii</w:t>
      </w:r>
      <w:proofErr w:type="spellEnd"/>
      <w:r w:rsidRPr="00733DDA">
        <w:rPr>
          <w:rFonts w:ascii="Arial" w:eastAsia="Times New Roman" w:hAnsi="Arial" w:cs="Arial"/>
          <w:bCs/>
          <w:sz w:val="22"/>
          <w:lang w:eastAsia="x-none"/>
        </w:rPr>
        <w:t xml:space="preserve">) los contratos de crédito público; </w:t>
      </w:r>
      <w:proofErr w:type="spellStart"/>
      <w:r w:rsidRPr="00733DDA">
        <w:rPr>
          <w:rFonts w:ascii="Arial" w:eastAsia="Times New Roman" w:hAnsi="Arial" w:cs="Arial"/>
          <w:bCs/>
          <w:sz w:val="22"/>
          <w:lang w:eastAsia="x-none"/>
        </w:rPr>
        <w:t>iii</w:t>
      </w:r>
      <w:proofErr w:type="spellEnd"/>
      <w:r w:rsidRPr="00733DDA">
        <w:rPr>
          <w:rFonts w:ascii="Arial" w:eastAsia="Times New Roman" w:hAnsi="Arial" w:cs="Arial"/>
          <w:bCs/>
          <w:sz w:val="22"/>
          <w:lang w:eastAsia="x-none"/>
        </w:rPr>
        <w:t xml:space="preserve">) los requeridos para cubrir las emergencias educativas, sanitarias y desastres; </w:t>
      </w:r>
      <w:proofErr w:type="spellStart"/>
      <w:r w:rsidRPr="00733DDA">
        <w:rPr>
          <w:rFonts w:ascii="Arial" w:eastAsia="Times New Roman" w:hAnsi="Arial" w:cs="Arial"/>
          <w:bCs/>
          <w:sz w:val="22"/>
          <w:lang w:eastAsia="x-none"/>
        </w:rPr>
        <w:t>iv</w:t>
      </w:r>
      <w:proofErr w:type="spellEnd"/>
      <w:r w:rsidRPr="00733DDA">
        <w:rPr>
          <w:rFonts w:ascii="Arial" w:eastAsia="Times New Roman"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856B57" w:rsidRPr="00733DDA">
        <w:rPr>
          <w:rFonts w:ascii="Arial" w:eastAsia="Times New Roman" w:hAnsi="Arial" w:cs="Arial"/>
          <w:bCs/>
          <w:sz w:val="22"/>
          <w:lang w:eastAsia="es-CO"/>
        </w:rPr>
        <w:t xml:space="preserve"> </w:t>
      </w:r>
      <w:r w:rsidR="00452BCB" w:rsidRPr="00733DDA">
        <w:rPr>
          <w:rFonts w:ascii="Arial" w:eastAsia="Times New Roman" w:hAnsi="Arial" w:cs="Arial"/>
          <w:bCs/>
          <w:sz w:val="22"/>
          <w:lang w:eastAsia="es-CO"/>
        </w:rPr>
        <w:t xml:space="preserve">Es responsabilidad del respectivo ente del Estado, examinar en cada caso la naturaleza de las actividades que adelanta y determinar si las mismas se enmarcan en alguna de las </w:t>
      </w:r>
      <w:r w:rsidR="006C6A3B" w:rsidRPr="00733DDA">
        <w:rPr>
          <w:rFonts w:ascii="Arial" w:eastAsia="Times New Roman" w:hAnsi="Arial" w:cs="Arial"/>
          <w:bCs/>
          <w:sz w:val="22"/>
          <w:lang w:eastAsia="es-CO"/>
        </w:rPr>
        <w:t xml:space="preserve">mencionadas </w:t>
      </w:r>
      <w:r w:rsidR="00452BCB" w:rsidRPr="00733DDA">
        <w:rPr>
          <w:rFonts w:ascii="Arial" w:eastAsia="Times New Roman" w:hAnsi="Arial" w:cs="Arial"/>
          <w:bCs/>
          <w:sz w:val="22"/>
          <w:lang w:eastAsia="es-CO"/>
        </w:rPr>
        <w:t xml:space="preserve">excepciones, de manera que se le permita realizar </w:t>
      </w:r>
      <w:r w:rsidR="00F23A10" w:rsidRPr="00733DDA">
        <w:rPr>
          <w:rFonts w:ascii="Arial" w:eastAsia="Times New Roman" w:hAnsi="Arial" w:cs="Arial"/>
          <w:bCs/>
          <w:sz w:val="22"/>
          <w:lang w:eastAsia="es-CO"/>
        </w:rPr>
        <w:t>la contratación</w:t>
      </w:r>
      <w:r w:rsidR="00452BCB" w:rsidRPr="00733DDA">
        <w:rPr>
          <w:rFonts w:ascii="Arial" w:eastAsia="Times New Roman" w:hAnsi="Arial" w:cs="Arial"/>
          <w:bCs/>
          <w:sz w:val="22"/>
          <w:lang w:eastAsia="es-CO"/>
        </w:rPr>
        <w:t xml:space="preserve"> que necesite en forma directa.</w:t>
      </w:r>
    </w:p>
    <w:p w14:paraId="1244CE42" w14:textId="3381626D" w:rsidR="00D37454" w:rsidRPr="00733DDA" w:rsidRDefault="001F1781" w:rsidP="00E7700C">
      <w:pPr>
        <w:spacing w:after="0"/>
        <w:ind w:firstLine="708"/>
        <w:rPr>
          <w:rFonts w:ascii="Arial" w:eastAsia="Times New Roman" w:hAnsi="Arial" w:cs="Arial"/>
          <w:bCs/>
          <w:sz w:val="22"/>
          <w:lang w:eastAsia="x-none"/>
        </w:rPr>
      </w:pPr>
      <w:r w:rsidRPr="00733DDA">
        <w:rPr>
          <w:rFonts w:ascii="Arial" w:eastAsia="Times New Roman" w:hAnsi="Arial" w:cs="Arial"/>
          <w:bCs/>
          <w:sz w:val="22"/>
          <w:lang w:eastAsia="x-none"/>
        </w:rPr>
        <w:t>En esta labor es importante tener en cuenta, como lo anotó l</w:t>
      </w:r>
      <w:r w:rsidR="00402FD5" w:rsidRPr="00733DDA">
        <w:rPr>
          <w:rFonts w:ascii="Arial" w:eastAsia="Times New Roman" w:hAnsi="Arial" w:cs="Arial"/>
          <w:bCs/>
          <w:sz w:val="22"/>
          <w:lang w:eastAsia="x-none"/>
        </w:rPr>
        <w:t xml:space="preserve">a Corte Constitucional, en </w:t>
      </w:r>
      <w:r w:rsidR="00856B57" w:rsidRPr="00733DDA">
        <w:rPr>
          <w:rFonts w:ascii="Arial" w:eastAsia="Times New Roman" w:hAnsi="Arial" w:cs="Arial"/>
          <w:bCs/>
          <w:sz w:val="22"/>
          <w:lang w:eastAsia="x-none"/>
        </w:rPr>
        <w:t>S</w:t>
      </w:r>
      <w:r w:rsidR="00402FD5" w:rsidRPr="00733DDA">
        <w:rPr>
          <w:rFonts w:ascii="Arial" w:eastAsia="Times New Roman" w:hAnsi="Arial" w:cs="Arial"/>
          <w:bCs/>
          <w:sz w:val="22"/>
          <w:lang w:eastAsia="x-none"/>
        </w:rPr>
        <w:t>entencia C-1153 de noviembre 11 de 2005</w:t>
      </w:r>
      <w:r w:rsidR="00402FD5" w:rsidRPr="00733DDA">
        <w:rPr>
          <w:rStyle w:val="Refdenotaalpie"/>
        </w:rPr>
        <w:t>,</w:t>
      </w:r>
      <w:r w:rsidR="00402FD5" w:rsidRPr="00733DDA">
        <w:rPr>
          <w:rFonts w:ascii="Arial" w:eastAsia="Times New Roman" w:hAnsi="Arial" w:cs="Arial"/>
          <w:bCs/>
          <w:sz w:val="22"/>
          <w:lang w:eastAsia="x-none"/>
        </w:rPr>
        <w:t xml:space="preserve"> </w:t>
      </w:r>
      <w:bookmarkStart w:id="31" w:name="_Hlk74309042"/>
      <w:r w:rsidRPr="00733DDA">
        <w:rPr>
          <w:rFonts w:ascii="Arial" w:eastAsia="Times New Roman" w:hAnsi="Arial" w:cs="Arial"/>
          <w:bCs/>
          <w:sz w:val="22"/>
          <w:lang w:eastAsia="x-none"/>
        </w:rPr>
        <w:t xml:space="preserve">que </w:t>
      </w:r>
      <w:r w:rsidR="00402FD5" w:rsidRPr="00733DDA">
        <w:rPr>
          <w:rFonts w:ascii="Arial" w:eastAsia="Times New Roman" w:hAnsi="Arial" w:cs="Arial"/>
          <w:bCs/>
          <w:sz w:val="22"/>
          <w:lang w:eastAsia="x-none"/>
        </w:rPr>
        <w:t>«</w:t>
      </w:r>
      <w:bookmarkEnd w:id="31"/>
      <w:r w:rsidR="00402FD5" w:rsidRPr="00733DDA">
        <w:rPr>
          <w:rFonts w:ascii="Arial" w:eastAsia="Times New Roman" w:hAnsi="Arial" w:cs="Arial"/>
          <w:bCs/>
          <w:sz w:val="22"/>
          <w:lang w:eastAsia="x-none"/>
        </w:rPr>
        <w:t xml:space="preserve">si bien la limitación garantiza la igualdad de condiciones, también es necesario que tal </w:t>
      </w:r>
      <w:r w:rsidR="00402FD5" w:rsidRPr="00733DDA">
        <w:rPr>
          <w:rFonts w:ascii="Arial" w:eastAsia="Times New Roman" w:hAnsi="Arial" w:cs="Arial"/>
          <w:bCs/>
          <w:sz w:val="22"/>
          <w:lang w:eastAsia="x-none"/>
        </w:rPr>
        <w:lastRenderedPageBreak/>
        <w:t xml:space="preserve">limitación que pretende la igualdad </w:t>
      </w:r>
      <w:bookmarkStart w:id="32" w:name="_Hlk75768308"/>
      <w:r w:rsidR="00402FD5" w:rsidRPr="00733DDA">
        <w:rPr>
          <w:rFonts w:ascii="Arial" w:eastAsia="Times New Roman" w:hAnsi="Arial" w:cs="Arial"/>
          <w:bCs/>
          <w:sz w:val="22"/>
          <w:lang w:eastAsia="x-none"/>
        </w:rPr>
        <w:t>no termine yendo en detrimento de intereses públicos</w:t>
      </w:r>
      <w:r w:rsidR="00195EDB" w:rsidRPr="00733DDA">
        <w:rPr>
          <w:rFonts w:ascii="Arial" w:eastAsia="Times New Roman" w:hAnsi="Arial" w:cs="Arial"/>
          <w:bCs/>
          <w:sz w:val="22"/>
          <w:lang w:eastAsia="x-none"/>
        </w:rPr>
        <w:t>,</w:t>
      </w:r>
      <w:r w:rsidR="00402FD5" w:rsidRPr="00733DDA">
        <w:rPr>
          <w:rFonts w:ascii="Arial" w:eastAsia="Times New Roman" w:hAnsi="Arial" w:cs="Arial"/>
          <w:bCs/>
          <w:sz w:val="22"/>
          <w:lang w:eastAsia="x-none"/>
        </w:rPr>
        <w:t xml:space="preserve"> cuya garantía está en cabeza del ejecutivo, como son los inmersos en las excepciones para la prohibición de contratación</w:t>
      </w:r>
      <w:bookmarkStart w:id="33" w:name="_Hlk74309060"/>
      <w:r w:rsidR="00402FD5" w:rsidRPr="00733DDA">
        <w:rPr>
          <w:rFonts w:ascii="Arial" w:eastAsia="Times New Roman" w:hAnsi="Arial" w:cs="Arial"/>
          <w:bCs/>
          <w:sz w:val="22"/>
          <w:lang w:eastAsia="x-none"/>
        </w:rPr>
        <w:t>»</w:t>
      </w:r>
      <w:bookmarkEnd w:id="33"/>
      <w:r w:rsidR="00856B57" w:rsidRPr="00733DDA">
        <w:rPr>
          <w:rStyle w:val="Refdenotaalpie"/>
          <w:rFonts w:ascii="Arial" w:hAnsi="Arial" w:cs="Arial"/>
          <w:sz w:val="22"/>
        </w:rPr>
        <w:footnoteReference w:id="18"/>
      </w:r>
      <w:r w:rsidR="00856B57" w:rsidRPr="00733DDA">
        <w:rPr>
          <w:rFonts w:ascii="Arial" w:eastAsia="Times New Roman" w:hAnsi="Arial" w:cs="Arial"/>
          <w:bCs/>
          <w:sz w:val="22"/>
          <w:lang w:eastAsia="x-none"/>
        </w:rPr>
        <w:t>.</w:t>
      </w:r>
      <w:r w:rsidR="00402FD5" w:rsidRPr="00733DDA">
        <w:rPr>
          <w:rFonts w:ascii="Arial" w:eastAsia="Times New Roman" w:hAnsi="Arial" w:cs="Arial"/>
          <w:bCs/>
          <w:sz w:val="22"/>
          <w:lang w:eastAsia="x-none"/>
        </w:rPr>
        <w:t xml:space="preserve"> De ahí que la Corte </w:t>
      </w:r>
      <w:r w:rsidR="00C611EF" w:rsidRPr="00733DDA">
        <w:rPr>
          <w:rFonts w:ascii="Arial" w:eastAsia="Times New Roman" w:hAnsi="Arial" w:cs="Arial"/>
          <w:bCs/>
          <w:sz w:val="22"/>
          <w:lang w:eastAsia="x-none"/>
        </w:rPr>
        <w:t>haya hecho particular énfasis</w:t>
      </w:r>
      <w:r w:rsidR="00402FD5" w:rsidRPr="00733DDA">
        <w:rPr>
          <w:rFonts w:ascii="Arial" w:eastAsia="Times New Roman" w:hAnsi="Arial" w:cs="Arial"/>
          <w:bCs/>
          <w:sz w:val="22"/>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4" w:name="_Hlk75783800"/>
      <w:bookmarkEnd w:id="32"/>
    </w:p>
    <w:p w14:paraId="23F83FE2" w14:textId="77777777" w:rsidR="00D37454" w:rsidRPr="00733DDA" w:rsidRDefault="00D37454" w:rsidP="00E7700C">
      <w:pPr>
        <w:spacing w:after="0"/>
        <w:ind w:firstLine="708"/>
        <w:rPr>
          <w:rFonts w:ascii="Arial" w:eastAsia="Times New Roman" w:hAnsi="Arial" w:cs="Arial"/>
          <w:bCs/>
          <w:sz w:val="22"/>
          <w:lang w:eastAsia="x-none"/>
        </w:rPr>
      </w:pPr>
    </w:p>
    <w:p w14:paraId="7AC8E0B3" w14:textId="0CDF3E90" w:rsidR="00767455" w:rsidRPr="00733DDA" w:rsidRDefault="00767455" w:rsidP="00E7700C">
      <w:pPr>
        <w:spacing w:after="0"/>
        <w:rPr>
          <w:rFonts w:ascii="Arial" w:eastAsia="Times New Roman" w:hAnsi="Arial" w:cs="Arial"/>
          <w:b/>
          <w:sz w:val="22"/>
          <w:lang w:eastAsia="x-none"/>
        </w:rPr>
      </w:pPr>
      <w:r w:rsidRPr="00733DDA">
        <w:rPr>
          <w:rFonts w:ascii="Arial" w:eastAsia="Times New Roman" w:hAnsi="Arial" w:cs="Arial"/>
          <w:b/>
          <w:sz w:val="22"/>
          <w:lang w:eastAsia="x-none"/>
        </w:rPr>
        <w:t>2.</w:t>
      </w:r>
      <w:r w:rsidR="004E638B" w:rsidRPr="00733DDA">
        <w:rPr>
          <w:rFonts w:ascii="Arial" w:eastAsia="Times New Roman" w:hAnsi="Arial" w:cs="Arial"/>
          <w:b/>
          <w:sz w:val="22"/>
          <w:lang w:eastAsia="x-none"/>
        </w:rPr>
        <w:t>3</w:t>
      </w:r>
      <w:r w:rsidRPr="00733DDA">
        <w:rPr>
          <w:rFonts w:ascii="Arial" w:eastAsia="Times New Roman" w:hAnsi="Arial" w:cs="Arial"/>
          <w:b/>
          <w:sz w:val="22"/>
          <w:lang w:eastAsia="x-none"/>
        </w:rPr>
        <w:t>.  Destinatarios de la restricción del art</w:t>
      </w:r>
      <w:r w:rsidR="006F514F" w:rsidRPr="00733DDA">
        <w:rPr>
          <w:rFonts w:ascii="Arial" w:eastAsia="Times New Roman" w:hAnsi="Arial" w:cs="Arial"/>
          <w:b/>
          <w:sz w:val="22"/>
          <w:lang w:eastAsia="x-none"/>
        </w:rPr>
        <w:t>í</w:t>
      </w:r>
      <w:r w:rsidRPr="00733DDA">
        <w:rPr>
          <w:rFonts w:ascii="Arial" w:eastAsia="Times New Roman" w:hAnsi="Arial" w:cs="Arial"/>
          <w:b/>
          <w:sz w:val="22"/>
          <w:lang w:eastAsia="x-none"/>
        </w:rPr>
        <w:t>culo 33 de la Ley 996 de 2005</w:t>
      </w:r>
    </w:p>
    <w:p w14:paraId="34C3C987" w14:textId="77777777" w:rsidR="00767455" w:rsidRPr="00733DDA" w:rsidRDefault="00767455" w:rsidP="00E7700C">
      <w:pPr>
        <w:spacing w:after="0"/>
        <w:rPr>
          <w:rFonts w:ascii="Arial" w:eastAsia="Times New Roman" w:hAnsi="Arial" w:cs="Arial"/>
          <w:bCs/>
          <w:sz w:val="22"/>
          <w:lang w:eastAsia="x-none"/>
        </w:rPr>
      </w:pPr>
    </w:p>
    <w:p w14:paraId="49BC6754" w14:textId="7645B39C" w:rsidR="001F1781" w:rsidRPr="00733DDA" w:rsidRDefault="00756E36" w:rsidP="00E7700C">
      <w:pPr>
        <w:spacing w:after="0"/>
        <w:rPr>
          <w:rFonts w:ascii="Arial" w:eastAsia="Times New Roman" w:hAnsi="Arial" w:cs="Arial"/>
          <w:bCs/>
          <w:sz w:val="22"/>
          <w:lang w:eastAsia="x-none"/>
        </w:rPr>
      </w:pPr>
      <w:bookmarkStart w:id="35" w:name="_Hlk93241699"/>
      <w:r w:rsidRPr="00733DDA">
        <w:rPr>
          <w:rFonts w:ascii="Arial" w:eastAsia="Times New Roman" w:hAnsi="Arial" w:cs="Arial"/>
          <w:bCs/>
          <w:sz w:val="22"/>
          <w:lang w:eastAsia="x-none"/>
        </w:rPr>
        <w:t>E</w:t>
      </w:r>
      <w:r w:rsidR="00940714" w:rsidRPr="00733DDA">
        <w:rPr>
          <w:rFonts w:ascii="Arial" w:eastAsia="Times New Roman" w:hAnsi="Arial" w:cs="Arial"/>
          <w:bCs/>
          <w:sz w:val="22"/>
          <w:lang w:eastAsia="x-none"/>
        </w:rPr>
        <w:t xml:space="preserve">l artículo 33 de la Ley 996 </w:t>
      </w:r>
      <w:r w:rsidR="0017528B" w:rsidRPr="00733DDA">
        <w:rPr>
          <w:rFonts w:ascii="Arial" w:eastAsia="Times New Roman" w:hAnsi="Arial" w:cs="Arial"/>
          <w:bCs/>
          <w:sz w:val="22"/>
          <w:lang w:eastAsia="x-none"/>
        </w:rPr>
        <w:t>de 2005 señala</w:t>
      </w:r>
      <w:r w:rsidR="00940714" w:rsidRPr="00733DDA">
        <w:rPr>
          <w:rFonts w:ascii="Arial" w:eastAsia="Times New Roman" w:hAnsi="Arial" w:cs="Arial"/>
          <w:bCs/>
          <w:sz w:val="22"/>
          <w:lang w:eastAsia="x-none"/>
        </w:rPr>
        <w:t xml:space="preserve"> expresa</w:t>
      </w:r>
      <w:r w:rsidR="0017528B" w:rsidRPr="00733DDA">
        <w:rPr>
          <w:rFonts w:ascii="Arial" w:eastAsia="Times New Roman" w:hAnsi="Arial" w:cs="Arial"/>
          <w:bCs/>
          <w:sz w:val="22"/>
          <w:lang w:eastAsia="x-none"/>
        </w:rPr>
        <w:t>mente</w:t>
      </w:r>
      <w:r w:rsidR="00940714" w:rsidRPr="00733DDA">
        <w:rPr>
          <w:rFonts w:ascii="Arial" w:eastAsia="Times New Roman" w:hAnsi="Arial" w:cs="Arial"/>
          <w:bCs/>
          <w:sz w:val="22"/>
          <w:lang w:eastAsia="x-none"/>
        </w:rPr>
        <w:t xml:space="preserve"> a los destinatarios de la prohibición, </w:t>
      </w:r>
      <w:r w:rsidR="0017528B" w:rsidRPr="00733DDA">
        <w:rPr>
          <w:rFonts w:ascii="Arial" w:eastAsia="Times New Roman" w:hAnsi="Arial" w:cs="Arial"/>
          <w:bCs/>
          <w:sz w:val="22"/>
          <w:lang w:eastAsia="x-none"/>
        </w:rPr>
        <w:t xml:space="preserve">en el sentido de </w:t>
      </w:r>
      <w:r w:rsidR="00940714" w:rsidRPr="00733DDA">
        <w:rPr>
          <w:rFonts w:ascii="Arial" w:eastAsia="Times New Roman" w:hAnsi="Arial" w:cs="Arial"/>
          <w:bCs/>
          <w:sz w:val="22"/>
          <w:lang w:eastAsia="x-none"/>
        </w:rPr>
        <w:t xml:space="preserve">que son </w:t>
      </w:r>
      <w:r w:rsidR="005E06A4" w:rsidRPr="00733DDA">
        <w:rPr>
          <w:rFonts w:ascii="Arial" w:eastAsia="Times New Roman" w:hAnsi="Arial" w:cs="Arial"/>
          <w:bCs/>
          <w:sz w:val="22"/>
          <w:lang w:eastAsia="x-none"/>
        </w:rPr>
        <w:t>«</w:t>
      </w:r>
      <w:r w:rsidR="00940714" w:rsidRPr="00733DDA">
        <w:rPr>
          <w:rFonts w:ascii="Arial" w:eastAsia="Times New Roman" w:hAnsi="Arial" w:cs="Arial"/>
          <w:bCs/>
          <w:sz w:val="22"/>
          <w:lang w:eastAsia="x-none"/>
        </w:rPr>
        <w:t>todos los entes del Estado</w:t>
      </w:r>
      <w:r w:rsidR="005E06A4" w:rsidRPr="00733DDA">
        <w:rPr>
          <w:rFonts w:ascii="Arial" w:eastAsia="Times New Roman" w:hAnsi="Arial" w:cs="Arial"/>
          <w:bCs/>
          <w:sz w:val="22"/>
          <w:lang w:eastAsia="x-none"/>
        </w:rPr>
        <w:t>»</w:t>
      </w:r>
      <w:r w:rsidR="0017528B" w:rsidRPr="00733DDA">
        <w:rPr>
          <w:rFonts w:ascii="Arial" w:eastAsia="Times New Roman" w:hAnsi="Arial" w:cs="Arial"/>
          <w:bCs/>
          <w:sz w:val="22"/>
          <w:lang w:eastAsia="x-none"/>
        </w:rPr>
        <w:t>,</w:t>
      </w:r>
      <w:r w:rsidR="00940714" w:rsidRPr="00733DDA">
        <w:rPr>
          <w:rFonts w:ascii="Arial" w:eastAsia="Times New Roman" w:hAnsi="Arial" w:cs="Arial"/>
          <w:bCs/>
          <w:sz w:val="22"/>
          <w:lang w:eastAsia="x-none"/>
        </w:rPr>
        <w:t xml:space="preserve"> expresión que </w:t>
      </w:r>
      <w:r w:rsidR="00182C6C" w:rsidRPr="00733DDA">
        <w:rPr>
          <w:rFonts w:ascii="Arial" w:eastAsia="Times New Roman" w:hAnsi="Arial" w:cs="Arial"/>
          <w:bCs/>
          <w:sz w:val="22"/>
          <w:lang w:eastAsia="x-none"/>
        </w:rPr>
        <w:t xml:space="preserve">contempla </w:t>
      </w:r>
      <w:r w:rsidR="00940714" w:rsidRPr="00733DDA">
        <w:rPr>
          <w:rFonts w:ascii="Arial" w:eastAsia="Times New Roman" w:hAnsi="Arial" w:cs="Arial"/>
          <w:bCs/>
          <w:sz w:val="22"/>
          <w:lang w:eastAsia="x-none"/>
        </w:rPr>
        <w:t>a los diferentes organismos o entidades autorizadas por la ley para suscribir contratos.</w:t>
      </w:r>
      <w:r w:rsidR="00195EDB" w:rsidRPr="00733DDA">
        <w:t xml:space="preserve"> </w:t>
      </w:r>
      <w:r w:rsidR="0011730D" w:rsidRPr="00733DDA">
        <w:rPr>
          <w:rFonts w:ascii="Arial" w:eastAsia="Times New Roman" w:hAnsi="Arial" w:cs="Arial"/>
          <w:bCs/>
          <w:sz w:val="22"/>
          <w:lang w:eastAsia="x-none"/>
        </w:rPr>
        <w:t>E</w:t>
      </w:r>
      <w:r w:rsidR="001F1781" w:rsidRPr="00733DDA">
        <w:rPr>
          <w:rFonts w:ascii="Arial" w:eastAsia="Times New Roman" w:hAnsi="Arial" w:cs="Arial"/>
          <w:bCs/>
          <w:sz w:val="22"/>
          <w:lang w:eastAsia="x-none"/>
        </w:rPr>
        <w:t>n efecto, tal como</w:t>
      </w:r>
      <w:r w:rsidR="00195EDB" w:rsidRPr="00733DDA">
        <w:rPr>
          <w:rFonts w:ascii="Arial" w:eastAsia="Times New Roman" w:hAnsi="Arial" w:cs="Arial"/>
          <w:bCs/>
          <w:sz w:val="22"/>
          <w:lang w:eastAsia="x-none"/>
        </w:rPr>
        <w:t xml:space="preserve"> </w:t>
      </w:r>
      <w:r w:rsidR="006A0BF9" w:rsidRPr="00733DDA">
        <w:rPr>
          <w:rFonts w:ascii="Arial" w:eastAsia="Times New Roman" w:hAnsi="Arial" w:cs="Arial"/>
          <w:bCs/>
          <w:sz w:val="22"/>
          <w:lang w:eastAsia="x-none"/>
        </w:rPr>
        <w:t>lo ha</w:t>
      </w:r>
      <w:r w:rsidR="001F1781" w:rsidRPr="00733DDA">
        <w:rPr>
          <w:rFonts w:ascii="Arial" w:eastAsia="Times New Roman" w:hAnsi="Arial" w:cs="Arial"/>
          <w:bCs/>
          <w:sz w:val="22"/>
          <w:lang w:eastAsia="x-none"/>
        </w:rPr>
        <w:t xml:space="preserve"> </w:t>
      </w:r>
      <w:r w:rsidR="006A0BF9" w:rsidRPr="00733DDA">
        <w:rPr>
          <w:rFonts w:ascii="Arial" w:eastAsia="Times New Roman" w:hAnsi="Arial" w:cs="Arial"/>
          <w:bCs/>
          <w:sz w:val="22"/>
          <w:lang w:eastAsia="x-none"/>
        </w:rPr>
        <w:t xml:space="preserve">sostenido el </w:t>
      </w:r>
      <w:r w:rsidR="00195EDB" w:rsidRPr="00733DDA">
        <w:rPr>
          <w:rFonts w:ascii="Arial" w:eastAsia="Times New Roman" w:hAnsi="Arial" w:cs="Arial"/>
          <w:bCs/>
          <w:sz w:val="22"/>
          <w:lang w:eastAsia="x-none"/>
        </w:rPr>
        <w:t>Consejo de Estado</w:t>
      </w:r>
      <w:r w:rsidR="001F1781" w:rsidRPr="00733DDA">
        <w:rPr>
          <w:rFonts w:ascii="Arial" w:eastAsia="Times New Roman" w:hAnsi="Arial" w:cs="Arial"/>
          <w:bCs/>
          <w:sz w:val="22"/>
          <w:lang w:eastAsia="x-none"/>
        </w:rPr>
        <w:t xml:space="preserve">, </w:t>
      </w:r>
      <w:r w:rsidR="00195EDB" w:rsidRPr="00733DDA">
        <w:rPr>
          <w:rFonts w:ascii="Arial" w:eastAsia="Times New Roman" w:hAnsi="Arial" w:cs="Arial"/>
          <w:bCs/>
          <w:sz w:val="22"/>
          <w:lang w:eastAsia="x-none"/>
        </w:rPr>
        <w:t>e</w:t>
      </w:r>
      <w:r w:rsidR="0062792C" w:rsidRPr="00733DDA">
        <w:rPr>
          <w:rFonts w:ascii="Arial" w:eastAsia="Times New Roman" w:hAnsi="Arial" w:cs="Arial"/>
          <w:bCs/>
          <w:sz w:val="22"/>
          <w:lang w:eastAsia="x-none"/>
        </w:rPr>
        <w:t>l vocablo</w:t>
      </w:r>
      <w:r w:rsidR="00940714" w:rsidRPr="00733DDA">
        <w:rPr>
          <w:rFonts w:ascii="Arial" w:eastAsia="Times New Roman" w:hAnsi="Arial" w:cs="Arial"/>
          <w:bCs/>
          <w:sz w:val="22"/>
          <w:lang w:eastAsia="x-none"/>
        </w:rPr>
        <w:t xml:space="preserve"> </w:t>
      </w:r>
      <w:bookmarkStart w:id="36" w:name="_Hlk75632581"/>
      <w:r w:rsidR="005E06A4" w:rsidRPr="00733DDA">
        <w:rPr>
          <w:rFonts w:ascii="Arial" w:eastAsia="Times New Roman" w:hAnsi="Arial" w:cs="Arial"/>
          <w:bCs/>
          <w:sz w:val="22"/>
          <w:lang w:eastAsia="x-none"/>
        </w:rPr>
        <w:t>«</w:t>
      </w:r>
      <w:bookmarkEnd w:id="36"/>
      <w:r w:rsidR="00940714" w:rsidRPr="00733DDA">
        <w:rPr>
          <w:rFonts w:ascii="Arial" w:eastAsia="Times New Roman" w:hAnsi="Arial" w:cs="Arial"/>
          <w:bCs/>
          <w:sz w:val="22"/>
          <w:lang w:eastAsia="x-none"/>
        </w:rPr>
        <w:t>todos</w:t>
      </w:r>
      <w:r w:rsidR="005E06A4" w:rsidRPr="00733DDA">
        <w:rPr>
          <w:rFonts w:ascii="Arial" w:eastAsia="Times New Roman" w:hAnsi="Arial" w:cs="Arial"/>
          <w:bCs/>
          <w:sz w:val="22"/>
          <w:lang w:eastAsia="x-none"/>
        </w:rPr>
        <w:t>»</w:t>
      </w:r>
      <w:r w:rsidR="0011730D" w:rsidRPr="00733DDA">
        <w:rPr>
          <w:rFonts w:ascii="Arial" w:eastAsia="Times New Roman" w:hAnsi="Arial" w:cs="Arial"/>
          <w:bCs/>
          <w:sz w:val="22"/>
          <w:lang w:eastAsia="x-none"/>
        </w:rPr>
        <w:t xml:space="preserve"> </w:t>
      </w:r>
      <w:r w:rsidR="00940714" w:rsidRPr="00733DDA">
        <w:rPr>
          <w:rFonts w:ascii="Arial" w:eastAsia="Times New Roman" w:hAnsi="Arial" w:cs="Arial"/>
          <w:bCs/>
          <w:sz w:val="22"/>
          <w:lang w:eastAsia="x-none"/>
        </w:rPr>
        <w:t>utiliz</w:t>
      </w:r>
      <w:r w:rsidR="0011730D" w:rsidRPr="00733DDA">
        <w:rPr>
          <w:rFonts w:ascii="Arial" w:eastAsia="Times New Roman" w:hAnsi="Arial" w:cs="Arial"/>
          <w:bCs/>
          <w:sz w:val="22"/>
          <w:lang w:eastAsia="x-none"/>
        </w:rPr>
        <w:t>ado por</w:t>
      </w:r>
      <w:r w:rsidR="00940714" w:rsidRPr="00733DDA">
        <w:rPr>
          <w:rFonts w:ascii="Arial" w:eastAsia="Times New Roman" w:hAnsi="Arial" w:cs="Arial"/>
          <w:bCs/>
          <w:sz w:val="22"/>
          <w:lang w:eastAsia="x-none"/>
        </w:rPr>
        <w:t xml:space="preserve"> el legislador</w:t>
      </w:r>
      <w:r w:rsidR="001F1781" w:rsidRPr="00733DDA">
        <w:rPr>
          <w:rFonts w:ascii="Arial" w:eastAsia="Times New Roman" w:hAnsi="Arial" w:cs="Arial"/>
          <w:bCs/>
          <w:sz w:val="22"/>
          <w:lang w:eastAsia="x-none"/>
        </w:rPr>
        <w:t xml:space="preserve"> </w:t>
      </w:r>
      <w:r w:rsidR="00940714" w:rsidRPr="00733DDA">
        <w:rPr>
          <w:rFonts w:ascii="Arial" w:eastAsia="Times New Roman" w:hAnsi="Arial" w:cs="Arial"/>
          <w:bCs/>
          <w:sz w:val="22"/>
          <w:lang w:eastAsia="x-none"/>
        </w:rPr>
        <w:t>comprende</w:t>
      </w:r>
      <w:r w:rsidR="00195EDB" w:rsidRPr="00733DDA">
        <w:t xml:space="preserve"> </w:t>
      </w:r>
      <w:r w:rsidR="00195EDB" w:rsidRPr="00733DDA">
        <w:rPr>
          <w:rFonts w:ascii="Arial" w:eastAsia="Times New Roman" w:hAnsi="Arial" w:cs="Arial"/>
          <w:bCs/>
          <w:sz w:val="22"/>
          <w:lang w:eastAsia="x-none"/>
        </w:rPr>
        <w:t>a la totalidad de los entes del Estado</w:t>
      </w:r>
      <w:r w:rsidR="00940714" w:rsidRPr="00733DDA">
        <w:rPr>
          <w:rFonts w:ascii="Arial" w:eastAsia="Times New Roman" w:hAnsi="Arial" w:cs="Arial"/>
          <w:bCs/>
          <w:sz w:val="22"/>
          <w:lang w:eastAsia="x-none"/>
        </w:rPr>
        <w:t>, sin distinción del régimen jurídico, forma de organización o naturaleza, su pertenencia a una u otra rama del poder público o su autonomía</w:t>
      </w:r>
      <w:bookmarkEnd w:id="34"/>
      <w:r w:rsidR="007B0F2D" w:rsidRPr="00733DDA">
        <w:rPr>
          <w:rFonts w:ascii="Arial" w:eastAsia="Times New Roman" w:hAnsi="Arial" w:cs="Arial"/>
          <w:bCs/>
          <w:sz w:val="22"/>
          <w:lang w:eastAsia="x-none"/>
        </w:rPr>
        <w:t>, e incluso si las entidades estatales tienen régimen especial de contratación y están exceptuadas del ámbito de aplicación del Estatuto General de Contratación de la Administración Pública.</w:t>
      </w:r>
      <w:bookmarkEnd w:id="35"/>
      <w:r w:rsidR="00856B57" w:rsidRPr="00733DDA">
        <w:rPr>
          <w:rFonts w:ascii="Arial" w:eastAsia="Times New Roman" w:hAnsi="Arial" w:cs="Arial"/>
          <w:bCs/>
          <w:sz w:val="22"/>
          <w:lang w:eastAsia="x-none"/>
        </w:rPr>
        <w:t xml:space="preserve"> </w:t>
      </w:r>
      <w:r w:rsidR="005E06A4" w:rsidRPr="00733DDA">
        <w:rPr>
          <w:rFonts w:ascii="Arial" w:eastAsia="Times New Roman" w:hAnsi="Arial" w:cs="Arial"/>
          <w:bCs/>
          <w:sz w:val="22"/>
          <w:lang w:eastAsia="x-none"/>
        </w:rPr>
        <w:t>El Consejo de Estado</w:t>
      </w:r>
      <w:r w:rsidR="00E45D1C" w:rsidRPr="00733DDA">
        <w:rPr>
          <w:rFonts w:ascii="Arial" w:eastAsia="Times New Roman" w:hAnsi="Arial" w:cs="Arial"/>
          <w:bCs/>
          <w:sz w:val="22"/>
          <w:lang w:eastAsia="x-none"/>
        </w:rPr>
        <w:t xml:space="preserve">, </w:t>
      </w:r>
      <w:r w:rsidR="005E06A4" w:rsidRPr="00733DDA">
        <w:rPr>
          <w:rFonts w:ascii="Arial" w:eastAsia="Times New Roman" w:hAnsi="Arial" w:cs="Arial"/>
          <w:bCs/>
          <w:sz w:val="22"/>
          <w:lang w:eastAsia="x-none"/>
        </w:rPr>
        <w:t>en</w:t>
      </w:r>
      <w:r w:rsidR="007853BD" w:rsidRPr="00733DDA">
        <w:rPr>
          <w:rFonts w:ascii="Arial" w:eastAsia="Times New Roman" w:hAnsi="Arial" w:cs="Arial"/>
          <w:bCs/>
          <w:sz w:val="22"/>
          <w:lang w:eastAsia="x-none"/>
        </w:rPr>
        <w:t xml:space="preserve"> </w:t>
      </w:r>
      <w:r w:rsidR="00856B57" w:rsidRPr="00733DDA">
        <w:rPr>
          <w:rFonts w:ascii="Arial" w:eastAsia="Times New Roman" w:hAnsi="Arial" w:cs="Arial"/>
          <w:bCs/>
          <w:sz w:val="22"/>
          <w:lang w:eastAsia="x-none"/>
        </w:rPr>
        <w:t>C</w:t>
      </w:r>
      <w:r w:rsidR="007853BD" w:rsidRPr="00733DDA">
        <w:rPr>
          <w:rFonts w:ascii="Arial" w:eastAsia="Times New Roman" w:hAnsi="Arial" w:cs="Arial"/>
          <w:bCs/>
          <w:sz w:val="22"/>
          <w:lang w:eastAsia="x-none"/>
        </w:rPr>
        <w:t xml:space="preserve">oncepto </w:t>
      </w:r>
      <w:r w:rsidR="005E06A4" w:rsidRPr="00733DDA">
        <w:rPr>
          <w:rFonts w:ascii="Arial" w:eastAsia="Times New Roman" w:hAnsi="Arial" w:cs="Arial"/>
          <w:bCs/>
          <w:sz w:val="22"/>
          <w:lang w:eastAsia="x-none"/>
        </w:rPr>
        <w:t xml:space="preserve">con radicado </w:t>
      </w:r>
      <w:r w:rsidR="007853BD" w:rsidRPr="00733DDA">
        <w:rPr>
          <w:rFonts w:ascii="Arial" w:eastAsia="Times New Roman" w:hAnsi="Arial" w:cs="Arial"/>
          <w:bCs/>
          <w:sz w:val="22"/>
          <w:lang w:eastAsia="x-none"/>
        </w:rPr>
        <w:t>1727 de fecha 20 de febrero de 2006</w:t>
      </w:r>
      <w:r w:rsidR="00E45D1C" w:rsidRPr="00733DDA">
        <w:rPr>
          <w:rFonts w:ascii="Arial" w:eastAsia="Times New Roman" w:hAnsi="Arial" w:cs="Arial"/>
          <w:bCs/>
          <w:sz w:val="22"/>
          <w:lang w:eastAsia="x-none"/>
        </w:rPr>
        <w:t xml:space="preserve">, </w:t>
      </w:r>
      <w:r w:rsidR="00856B57" w:rsidRPr="00733DDA">
        <w:rPr>
          <w:rFonts w:ascii="Arial" w:eastAsia="Times New Roman" w:hAnsi="Arial" w:cs="Arial"/>
          <w:bCs/>
          <w:sz w:val="22"/>
          <w:lang w:eastAsia="x-none"/>
        </w:rPr>
        <w:t xml:space="preserve">consideró </w:t>
      </w:r>
      <w:r w:rsidR="00182C6C" w:rsidRPr="00733DDA">
        <w:rPr>
          <w:rFonts w:ascii="Arial" w:eastAsia="Times New Roman" w:hAnsi="Arial" w:cs="Arial"/>
          <w:bCs/>
          <w:sz w:val="22"/>
          <w:lang w:eastAsia="x-none"/>
        </w:rPr>
        <w:t>q</w:t>
      </w:r>
      <w:r w:rsidR="00BD3ADF" w:rsidRPr="00733DDA">
        <w:rPr>
          <w:rFonts w:ascii="Arial" w:eastAsia="Times New Roman" w:hAnsi="Arial" w:cs="Arial"/>
          <w:bCs/>
          <w:sz w:val="22"/>
          <w:lang w:eastAsia="x-none"/>
        </w:rPr>
        <w:t>ue</w:t>
      </w:r>
      <w:r w:rsidR="009C3D5F" w:rsidRPr="00733DDA">
        <w:rPr>
          <w:rFonts w:ascii="Arial" w:eastAsia="Times New Roman" w:hAnsi="Arial" w:cs="Arial"/>
          <w:bCs/>
          <w:sz w:val="22"/>
          <w:lang w:eastAsia="x-none"/>
        </w:rPr>
        <w:t>:</w:t>
      </w:r>
      <w:r w:rsidR="00BD3ADF" w:rsidRPr="00733DDA">
        <w:rPr>
          <w:rFonts w:ascii="Arial" w:eastAsia="Times New Roman" w:hAnsi="Arial" w:cs="Arial"/>
          <w:bCs/>
          <w:sz w:val="22"/>
          <w:lang w:eastAsia="x-none"/>
        </w:rPr>
        <w:t xml:space="preserve"> </w:t>
      </w:r>
    </w:p>
    <w:p w14:paraId="0F3DCBC0" w14:textId="77777777" w:rsidR="001F1781" w:rsidRPr="00733DDA" w:rsidRDefault="001F1781" w:rsidP="00E7700C">
      <w:pPr>
        <w:spacing w:after="0"/>
        <w:ind w:firstLine="708"/>
        <w:rPr>
          <w:rFonts w:ascii="Arial" w:eastAsia="Times New Roman" w:hAnsi="Arial" w:cs="Arial"/>
          <w:bCs/>
          <w:sz w:val="22"/>
          <w:lang w:eastAsia="x-none"/>
        </w:rPr>
      </w:pPr>
    </w:p>
    <w:p w14:paraId="22D48D64" w14:textId="3DBC4028" w:rsidR="008C6B51" w:rsidRPr="00733DDA" w:rsidRDefault="00BD3ADF" w:rsidP="000641BE">
      <w:pPr>
        <w:spacing w:after="0" w:line="240" w:lineRule="auto"/>
        <w:ind w:left="708" w:right="709"/>
        <w:rPr>
          <w:rFonts w:ascii="Arial" w:eastAsia="Times New Roman" w:hAnsi="Arial" w:cs="Arial"/>
          <w:bCs/>
          <w:sz w:val="21"/>
          <w:szCs w:val="21"/>
          <w:lang w:eastAsia="es-CO"/>
        </w:rPr>
      </w:pPr>
      <w:r w:rsidRPr="00733DDA">
        <w:rPr>
          <w:rFonts w:ascii="Arial" w:eastAsia="Times New Roman" w:hAnsi="Arial" w:cs="Arial"/>
          <w:bCs/>
          <w:sz w:val="21"/>
          <w:szCs w:val="21"/>
          <w:lang w:eastAsia="x-none"/>
        </w:rPr>
        <w:t xml:space="preserve">El artículo 33 de la ley 996 de 2005, </w:t>
      </w:r>
      <w:bookmarkStart w:id="37" w:name="_Hlk75787147"/>
      <w:r w:rsidRPr="00733DDA">
        <w:rPr>
          <w:rFonts w:ascii="Arial" w:eastAsia="Times New Roman" w:hAnsi="Arial" w:cs="Arial"/>
          <w:bCs/>
          <w:sz w:val="21"/>
          <w:szCs w:val="21"/>
          <w:lang w:eastAsia="x-none"/>
        </w:rPr>
        <w:t>efectivamente se aplica</w:t>
      </w:r>
      <w:r w:rsidR="00E240CB" w:rsidRPr="00733DDA">
        <w:rPr>
          <w:rFonts w:ascii="Arial" w:eastAsia="Times New Roman" w:hAnsi="Arial" w:cs="Arial"/>
          <w:bCs/>
          <w:sz w:val="21"/>
          <w:szCs w:val="21"/>
          <w:lang w:eastAsia="x-none"/>
        </w:rPr>
        <w:t xml:space="preserve"> </w:t>
      </w:r>
      <w:bookmarkStart w:id="38" w:name="_Hlk76074089"/>
      <w:r w:rsidR="00E240CB" w:rsidRPr="00733DDA">
        <w:rPr>
          <w:rFonts w:ascii="Arial" w:eastAsia="Times New Roman"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38"/>
      <w:r w:rsidR="00E240CB" w:rsidRPr="00733DDA">
        <w:rPr>
          <w:rFonts w:ascii="Arial" w:eastAsia="Times New Roman" w:hAnsi="Arial" w:cs="Arial"/>
          <w:bCs/>
          <w:sz w:val="21"/>
          <w:szCs w:val="21"/>
          <w:lang w:eastAsia="x-none"/>
        </w:rPr>
        <w:t>, como por ejemplo</w:t>
      </w:r>
      <w:r w:rsidRPr="00733DDA">
        <w:rPr>
          <w:rFonts w:ascii="Arial" w:eastAsia="Times New Roman" w:hAnsi="Arial" w:cs="Arial"/>
          <w:bCs/>
          <w:sz w:val="21"/>
          <w:szCs w:val="21"/>
          <w:lang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00856B57" w:rsidRPr="00733DDA">
        <w:rPr>
          <w:rStyle w:val="Refdenotaalpie"/>
          <w:rFonts w:ascii="Arial" w:eastAsia="Times New Roman" w:hAnsi="Arial" w:cs="Arial"/>
          <w:bCs/>
          <w:sz w:val="21"/>
          <w:szCs w:val="21"/>
          <w:lang w:eastAsia="x-none"/>
        </w:rPr>
        <w:footnoteReference w:id="19"/>
      </w:r>
      <w:r w:rsidRPr="00733DDA">
        <w:rPr>
          <w:rFonts w:ascii="Arial" w:eastAsia="Times New Roman" w:hAnsi="Arial" w:cs="Arial"/>
          <w:bCs/>
          <w:sz w:val="21"/>
          <w:szCs w:val="21"/>
          <w:lang w:eastAsia="x-none"/>
        </w:rPr>
        <w:t>.</w:t>
      </w:r>
      <w:r w:rsidR="008C6B51" w:rsidRPr="00733DDA">
        <w:rPr>
          <w:rFonts w:ascii="Arial" w:eastAsia="Times New Roman" w:hAnsi="Arial" w:cs="Arial"/>
          <w:bCs/>
          <w:sz w:val="21"/>
          <w:szCs w:val="21"/>
          <w:lang w:eastAsia="es-CO"/>
        </w:rPr>
        <w:t xml:space="preserve"> </w:t>
      </w:r>
    </w:p>
    <w:p w14:paraId="0B4674F2" w14:textId="77777777" w:rsidR="008C6B51" w:rsidRPr="00733DDA" w:rsidRDefault="008C6B51" w:rsidP="00E7700C">
      <w:pPr>
        <w:spacing w:after="0"/>
        <w:ind w:firstLine="708"/>
        <w:rPr>
          <w:rFonts w:ascii="Arial" w:eastAsia="Times New Roman" w:hAnsi="Arial" w:cs="Arial"/>
          <w:bCs/>
          <w:sz w:val="22"/>
          <w:lang w:eastAsia="es-CO"/>
        </w:rPr>
      </w:pPr>
    </w:p>
    <w:p w14:paraId="2098877D" w14:textId="0F2187DE" w:rsidR="003D73F1" w:rsidRPr="00733DDA" w:rsidRDefault="00856B57" w:rsidP="00E7700C">
      <w:pPr>
        <w:spacing w:after="0"/>
        <w:ind w:firstLine="708"/>
        <w:rPr>
          <w:rFonts w:ascii="Arial" w:hAnsi="Arial" w:cs="Arial"/>
          <w:sz w:val="22"/>
        </w:rPr>
      </w:pPr>
      <w:bookmarkStart w:id="39" w:name="_Hlk93241777"/>
      <w:r w:rsidRPr="00733DDA">
        <w:rPr>
          <w:rFonts w:ascii="Arial" w:eastAsia="Times New Roman" w:hAnsi="Arial" w:cs="Arial"/>
          <w:bCs/>
          <w:sz w:val="22"/>
          <w:lang w:eastAsia="x-none"/>
        </w:rPr>
        <w:t>E</w:t>
      </w:r>
      <w:r w:rsidR="00BD3ADF" w:rsidRPr="00733DDA">
        <w:rPr>
          <w:rFonts w:ascii="Arial" w:eastAsia="Times New Roman" w:hAnsi="Arial" w:cs="Arial"/>
          <w:bCs/>
          <w:sz w:val="22"/>
          <w:lang w:eastAsia="x-none"/>
        </w:rPr>
        <w:t xml:space="preserve">n </w:t>
      </w:r>
      <w:r w:rsidRPr="00733DDA">
        <w:rPr>
          <w:rFonts w:ascii="Arial" w:eastAsia="Times New Roman" w:hAnsi="Arial" w:cs="Arial"/>
          <w:bCs/>
          <w:sz w:val="22"/>
          <w:lang w:eastAsia="x-none"/>
        </w:rPr>
        <w:t>C</w:t>
      </w:r>
      <w:r w:rsidR="00BD3ADF" w:rsidRPr="00733DDA">
        <w:rPr>
          <w:rFonts w:ascii="Arial" w:eastAsia="Times New Roman" w:hAnsi="Arial" w:cs="Arial"/>
          <w:bCs/>
          <w:sz w:val="22"/>
          <w:lang w:eastAsia="x-none"/>
        </w:rPr>
        <w:t>oncepto con radicado 1738 de 6 de abril de 2006, esa misma Corporación manifestó que</w:t>
      </w:r>
      <w:r w:rsidR="00204F6E" w:rsidRPr="00733DDA">
        <w:rPr>
          <w:rFonts w:ascii="Arial" w:eastAsia="Times New Roman" w:hAnsi="Arial" w:cs="Arial"/>
          <w:bCs/>
          <w:sz w:val="22"/>
          <w:lang w:eastAsia="x-none"/>
        </w:rPr>
        <w:t xml:space="preserve"> </w:t>
      </w:r>
      <w:r w:rsidR="00182C6C" w:rsidRPr="00733DDA">
        <w:rPr>
          <w:rFonts w:ascii="Arial" w:eastAsia="Times New Roman" w:hAnsi="Arial" w:cs="Arial"/>
          <w:bCs/>
          <w:sz w:val="22"/>
          <w:lang w:eastAsia="x-none"/>
        </w:rPr>
        <w:t>«Las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0" w:name="_Hlk75635823"/>
      <w:r w:rsidR="00182C6C" w:rsidRPr="00733DDA">
        <w:rPr>
          <w:rFonts w:ascii="Arial" w:eastAsia="Times New Roman" w:hAnsi="Arial" w:cs="Arial"/>
          <w:bCs/>
          <w:sz w:val="22"/>
          <w:lang w:eastAsia="x-none"/>
        </w:rPr>
        <w:t>»</w:t>
      </w:r>
      <w:bookmarkStart w:id="41" w:name="_Hlk75758868"/>
      <w:bookmarkStart w:id="42" w:name="_Hlk75741220"/>
      <w:bookmarkEnd w:id="39"/>
      <w:bookmarkEnd w:id="40"/>
      <w:r w:rsidR="00182C6C" w:rsidRPr="00733DDA">
        <w:rPr>
          <w:rStyle w:val="Refdenotaalpie"/>
          <w:rFonts w:ascii="Arial" w:hAnsi="Arial" w:cs="Arial"/>
        </w:rPr>
        <w:footnoteReference w:id="20"/>
      </w:r>
      <w:bookmarkEnd w:id="41"/>
      <w:bookmarkEnd w:id="42"/>
      <w:r w:rsidR="00B16C38" w:rsidRPr="00733DDA">
        <w:rPr>
          <w:rFonts w:ascii="Arial" w:eastAsia="Times New Roman" w:hAnsi="Arial" w:cs="Arial"/>
          <w:bCs/>
          <w:sz w:val="22"/>
          <w:lang w:eastAsia="x-none"/>
        </w:rPr>
        <w:t>.</w:t>
      </w:r>
      <w:r w:rsidR="004E638B" w:rsidRPr="00733DDA">
        <w:rPr>
          <w:rFonts w:ascii="Arial" w:hAnsi="Arial" w:cs="Arial"/>
          <w:sz w:val="22"/>
        </w:rPr>
        <w:t xml:space="preserve"> </w:t>
      </w:r>
      <w:r w:rsidR="003D73F1" w:rsidRPr="00733DDA">
        <w:rPr>
          <w:rFonts w:ascii="Arial" w:hAnsi="Arial" w:cs="Arial"/>
          <w:sz w:val="22"/>
        </w:rPr>
        <w:t>Sin embargo, debe precisar</w:t>
      </w:r>
      <w:r w:rsidR="004E638B" w:rsidRPr="00733DDA">
        <w:rPr>
          <w:rFonts w:ascii="Arial" w:hAnsi="Arial" w:cs="Arial"/>
          <w:sz w:val="22"/>
        </w:rPr>
        <w:t>se</w:t>
      </w:r>
      <w:r w:rsidR="003D73F1" w:rsidRPr="00733DDA">
        <w:rPr>
          <w:rFonts w:ascii="Arial" w:hAnsi="Arial" w:cs="Arial"/>
          <w:sz w:val="22"/>
        </w:rPr>
        <w:t xml:space="preserve"> el siguiente aspecto que distinguió</w:t>
      </w:r>
      <w:r w:rsidR="006A0BF9" w:rsidRPr="00733DDA">
        <w:rPr>
          <w:rFonts w:ascii="Arial" w:hAnsi="Arial" w:cs="Arial"/>
          <w:sz w:val="22"/>
        </w:rPr>
        <w:t xml:space="preserve"> la </w:t>
      </w:r>
      <w:r w:rsidR="003D73F1" w:rsidRPr="00733DDA">
        <w:rPr>
          <w:rFonts w:ascii="Arial" w:hAnsi="Arial" w:cs="Arial"/>
          <w:sz w:val="22"/>
        </w:rPr>
        <w:t>Sala de Consulta y Servicio Civil:</w:t>
      </w:r>
    </w:p>
    <w:p w14:paraId="16928B1F" w14:textId="77777777" w:rsidR="003D73F1" w:rsidRPr="00733DDA" w:rsidRDefault="003D73F1" w:rsidP="00E7700C">
      <w:pPr>
        <w:spacing w:after="0"/>
        <w:rPr>
          <w:rFonts w:ascii="Arial" w:hAnsi="Arial" w:cs="Arial"/>
          <w:sz w:val="22"/>
        </w:rPr>
      </w:pPr>
    </w:p>
    <w:p w14:paraId="0EEFED65" w14:textId="77777777" w:rsidR="003D73F1" w:rsidRPr="00733DDA" w:rsidRDefault="003D73F1" w:rsidP="000641BE">
      <w:pPr>
        <w:spacing w:after="0" w:line="240" w:lineRule="auto"/>
        <w:ind w:left="708" w:right="709"/>
        <w:rPr>
          <w:rFonts w:ascii="Arial" w:hAnsi="Arial" w:cs="Arial"/>
          <w:sz w:val="21"/>
          <w:szCs w:val="21"/>
        </w:rPr>
      </w:pPr>
      <w:bookmarkStart w:id="44" w:name="_Hlk75811446"/>
      <w:r w:rsidRPr="00733DDA">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4"/>
      <w:r w:rsidRPr="00733DDA">
        <w:rPr>
          <w:rStyle w:val="Refdenotaalpie"/>
          <w:rFonts w:ascii="Arial" w:hAnsi="Arial" w:cs="Arial"/>
        </w:rPr>
        <w:footnoteReference w:id="21"/>
      </w:r>
      <w:r w:rsidRPr="00733DDA">
        <w:rPr>
          <w:rFonts w:ascii="Arial" w:eastAsia="Times New Roman" w:hAnsi="Arial" w:cs="Arial"/>
          <w:bCs/>
          <w:sz w:val="22"/>
          <w:lang w:eastAsia="x-none"/>
        </w:rPr>
        <w:t>.</w:t>
      </w:r>
    </w:p>
    <w:p w14:paraId="2572F9F5" w14:textId="77777777" w:rsidR="003D73F1" w:rsidRPr="00733DDA" w:rsidRDefault="003D73F1" w:rsidP="00E7700C">
      <w:pPr>
        <w:spacing w:after="0"/>
        <w:rPr>
          <w:rFonts w:ascii="Arial" w:hAnsi="Arial" w:cs="Arial"/>
          <w:sz w:val="22"/>
        </w:rPr>
      </w:pPr>
    </w:p>
    <w:p w14:paraId="5B4A5CC2" w14:textId="0565183A" w:rsidR="003D73F1" w:rsidRPr="00733DDA" w:rsidRDefault="003D73F1" w:rsidP="00E7700C">
      <w:pPr>
        <w:spacing w:after="120"/>
        <w:ind w:firstLine="709"/>
        <w:rPr>
          <w:rFonts w:ascii="Arial" w:eastAsia="Times New Roman" w:hAnsi="Arial" w:cs="Arial"/>
          <w:bCs/>
          <w:sz w:val="22"/>
          <w:lang w:eastAsia="x-none"/>
        </w:rPr>
      </w:pPr>
      <w:r w:rsidRPr="00733DDA">
        <w:rPr>
          <w:rFonts w:ascii="Arial" w:hAnsi="Arial" w:cs="Arial"/>
          <w:sz w:val="22"/>
        </w:rPr>
        <w:t>Aplicando este razonamiento,</w:t>
      </w:r>
      <w:bookmarkStart w:id="45" w:name="_Hlk75811096"/>
      <w:r w:rsidRPr="00733DDA">
        <w:rPr>
          <w:rFonts w:ascii="Arial" w:hAnsi="Arial" w:cs="Arial"/>
          <w:sz w:val="22"/>
        </w:rPr>
        <w:t xml:space="preserve"> </w:t>
      </w:r>
      <w:r w:rsidR="00D37454" w:rsidRPr="00733DDA">
        <w:rPr>
          <w:rFonts w:ascii="Arial" w:hAnsi="Arial" w:cs="Arial"/>
          <w:sz w:val="22"/>
        </w:rPr>
        <w:t xml:space="preserve">se tiene que </w:t>
      </w:r>
      <w:r w:rsidRPr="00733DDA">
        <w:rPr>
          <w:rFonts w:ascii="Arial" w:hAnsi="Arial" w:cs="Arial"/>
          <w:sz w:val="22"/>
        </w:rPr>
        <w:t xml:space="preserve">las empresas industriales y comerciales del estado y las empresas de servicios públicos oficiales y mixtas no </w:t>
      </w:r>
      <w:r w:rsidRPr="00733DDA">
        <w:rPr>
          <w:rFonts w:ascii="Arial" w:hAnsi="Arial" w:cs="Arial"/>
          <w:sz w:val="22"/>
        </w:rPr>
        <w:lastRenderedPageBreak/>
        <w:t xml:space="preserve">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w:t>
      </w:r>
      <w:r w:rsidR="007A7F82" w:rsidRPr="00733DDA">
        <w:rPr>
          <w:rFonts w:ascii="Arial" w:hAnsi="Arial" w:cs="Arial"/>
          <w:sz w:val="22"/>
        </w:rPr>
        <w:t xml:space="preserve">a </w:t>
      </w:r>
      <w:r w:rsidRPr="00733DDA">
        <w:rPr>
          <w:rFonts w:ascii="Arial" w:hAnsi="Arial" w:cs="Arial"/>
          <w:sz w:val="22"/>
        </w:rPr>
        <w:t>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5"/>
      <w:r w:rsidRPr="00733DDA">
        <w:rPr>
          <w:rFonts w:ascii="Arial" w:hAnsi="Arial" w:cs="Arial"/>
          <w:sz w:val="22"/>
        </w:rPr>
        <w:t>»</w:t>
      </w:r>
      <w:r w:rsidRPr="00733DDA">
        <w:rPr>
          <w:rStyle w:val="Refdenotaalpie"/>
          <w:rFonts w:ascii="Arial" w:hAnsi="Arial" w:cs="Arial"/>
        </w:rPr>
        <w:t xml:space="preserve"> </w:t>
      </w:r>
      <w:r w:rsidRPr="00733DDA">
        <w:rPr>
          <w:rStyle w:val="Refdenotaalpie"/>
          <w:rFonts w:ascii="Arial" w:hAnsi="Arial" w:cs="Arial"/>
          <w:sz w:val="22"/>
        </w:rPr>
        <w:footnoteReference w:id="22"/>
      </w:r>
      <w:r w:rsidR="004E638B" w:rsidRPr="00733DDA">
        <w:rPr>
          <w:rFonts w:ascii="Arial" w:hAnsi="Arial" w:cs="Arial"/>
          <w:sz w:val="22"/>
        </w:rPr>
        <w:t>.</w:t>
      </w:r>
    </w:p>
    <w:p w14:paraId="3511C4DF" w14:textId="2F506889" w:rsidR="00A50F5C" w:rsidRPr="00733DDA" w:rsidRDefault="004E638B" w:rsidP="00E7700C">
      <w:pPr>
        <w:spacing w:after="0"/>
        <w:ind w:firstLine="708"/>
        <w:rPr>
          <w:rFonts w:ascii="Arial" w:eastAsia="Times New Roman" w:hAnsi="Arial" w:cs="Arial"/>
          <w:bCs/>
          <w:sz w:val="22"/>
          <w:lang w:eastAsia="x-none"/>
        </w:rPr>
      </w:pPr>
      <w:bookmarkStart w:id="46" w:name="_Hlk77237229"/>
      <w:bookmarkEnd w:id="37"/>
      <w:r w:rsidRPr="00733DDA">
        <w:rPr>
          <w:rFonts w:ascii="Arial" w:hAnsi="Arial" w:cs="Arial"/>
          <w:sz w:val="22"/>
        </w:rPr>
        <w:t>P</w:t>
      </w:r>
      <w:r w:rsidR="007B0F2D" w:rsidRPr="00733DDA">
        <w:rPr>
          <w:rFonts w:ascii="Arial" w:hAnsi="Arial" w:cs="Arial"/>
          <w:sz w:val="22"/>
        </w:rPr>
        <w:t>or lo tanto, la restricción prevista en la Ley 996 de 200</w:t>
      </w:r>
      <w:bookmarkStart w:id="47" w:name="_Hlk75741539"/>
      <w:r w:rsidR="007B0F2D" w:rsidRPr="00733DDA">
        <w:rPr>
          <w:rFonts w:ascii="Arial" w:hAnsi="Arial" w:cs="Arial"/>
          <w:sz w:val="22"/>
        </w:rPr>
        <w:t xml:space="preserve">5, </w:t>
      </w:r>
      <w:r w:rsidR="007B0F2D" w:rsidRPr="00733DDA">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w:t>
      </w:r>
      <w:r w:rsidR="00A50F5C" w:rsidRPr="00733DDA">
        <w:rPr>
          <w:rFonts w:ascii="Arial" w:eastAsia="Times New Roman" w:hAnsi="Arial" w:cs="Arial"/>
          <w:bCs/>
          <w:sz w:val="22"/>
          <w:lang w:eastAsia="x-none"/>
        </w:rPr>
        <w:t xml:space="preserve">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w:t>
      </w:r>
      <w:r w:rsidRPr="00733DDA">
        <w:rPr>
          <w:rFonts w:ascii="Arial" w:eastAsia="Times New Roman" w:hAnsi="Arial" w:cs="Arial"/>
          <w:bCs/>
          <w:sz w:val="22"/>
          <w:lang w:eastAsia="x-none"/>
        </w:rPr>
        <w:t>regulada por</w:t>
      </w:r>
      <w:r w:rsidR="00A50F5C" w:rsidRPr="00733DDA">
        <w:rPr>
          <w:rFonts w:ascii="Arial" w:eastAsia="Times New Roman" w:hAnsi="Arial" w:cs="Arial"/>
          <w:bCs/>
          <w:sz w:val="22"/>
          <w:lang w:eastAsia="x-none"/>
        </w:rPr>
        <w:t xml:space="preserve"> la Ley 80 de 1993 como</w:t>
      </w:r>
      <w:r w:rsidRPr="00733DDA">
        <w:rPr>
          <w:rFonts w:ascii="Arial" w:eastAsia="Times New Roman" w:hAnsi="Arial" w:cs="Arial"/>
          <w:bCs/>
          <w:sz w:val="22"/>
          <w:lang w:eastAsia="x-none"/>
        </w:rPr>
        <w:t xml:space="preserve"> en la regida por</w:t>
      </w:r>
      <w:r w:rsidR="00A50F5C" w:rsidRPr="00733DDA">
        <w:rPr>
          <w:rFonts w:ascii="Arial" w:eastAsia="Times New Roman" w:hAnsi="Arial" w:cs="Arial"/>
          <w:bCs/>
          <w:sz w:val="22"/>
          <w:lang w:eastAsia="x-none"/>
        </w:rPr>
        <w:t xml:space="preserve"> el Derecho Privado.</w:t>
      </w:r>
      <w:r w:rsidR="00AB09C2" w:rsidRPr="00733DDA">
        <w:rPr>
          <w:rFonts w:ascii="Arial" w:eastAsia="Times New Roman" w:hAnsi="Arial" w:cs="Arial"/>
          <w:bCs/>
          <w:sz w:val="22"/>
          <w:lang w:eastAsia="x-none"/>
        </w:rPr>
        <w:t xml:space="preserve"> </w:t>
      </w:r>
    </w:p>
    <w:p w14:paraId="3AC71E4C" w14:textId="1684C067" w:rsidR="00AB09C2" w:rsidRPr="00733DDA" w:rsidRDefault="00AB09C2" w:rsidP="00F97847">
      <w:pPr>
        <w:spacing w:before="120" w:after="0"/>
        <w:ind w:left="57" w:right="-57" w:firstLine="709"/>
        <w:rPr>
          <w:rFonts w:ascii="Arial" w:eastAsia="Times New Roman" w:hAnsi="Arial" w:cs="Arial"/>
          <w:bCs/>
          <w:sz w:val="22"/>
          <w:lang w:eastAsia="x-none"/>
        </w:rPr>
      </w:pPr>
      <w:r w:rsidRPr="00733DDA">
        <w:rPr>
          <w:rFonts w:ascii="Arial" w:eastAsia="Times New Roman" w:hAnsi="Arial" w:cs="Arial"/>
          <w:bCs/>
          <w:sz w:val="22"/>
          <w:lang w:eastAsia="x-none"/>
        </w:rPr>
        <w:t>Por lo anterior, la Agencia Nacional de Contratación Pública –Colombia Compra Eficiente se aparta</w:t>
      </w:r>
      <w:r w:rsidR="00627867" w:rsidRPr="00733DDA">
        <w:rPr>
          <w:rFonts w:ascii="Arial" w:eastAsia="Times New Roman" w:hAnsi="Arial" w:cs="Arial"/>
          <w:bCs/>
          <w:sz w:val="22"/>
          <w:lang w:eastAsia="x-none"/>
        </w:rPr>
        <w:t xml:space="preserve"> en esta oportunidad</w:t>
      </w:r>
      <w:r w:rsidRPr="00733DDA">
        <w:rPr>
          <w:rFonts w:ascii="Arial" w:eastAsia="Times New Roman" w:hAnsi="Arial" w:cs="Arial"/>
          <w:bCs/>
          <w:sz w:val="22"/>
          <w:lang w:eastAsia="x-none"/>
        </w:rPr>
        <w:t xml:space="preserve"> de la tesis indicada en el 2018 por </w:t>
      </w:r>
      <w:r w:rsidR="00627867" w:rsidRPr="00733DDA">
        <w:rPr>
          <w:rFonts w:ascii="Arial" w:eastAsia="Times New Roman" w:hAnsi="Arial" w:cs="Arial"/>
          <w:bCs/>
          <w:sz w:val="22"/>
          <w:lang w:eastAsia="x-none"/>
        </w:rPr>
        <w:t>la</w:t>
      </w:r>
      <w:r w:rsidRPr="00733DDA">
        <w:rPr>
          <w:rFonts w:ascii="Arial" w:eastAsia="Times New Roman" w:hAnsi="Arial" w:cs="Arial"/>
          <w:bCs/>
          <w:sz w:val="22"/>
          <w:lang w:eastAsia="x-none"/>
        </w:rPr>
        <w:t xml:space="preserve"> Subdirección</w:t>
      </w:r>
      <w:r w:rsidR="00627867" w:rsidRPr="00733DDA">
        <w:rPr>
          <w:rFonts w:ascii="Arial" w:eastAsia="Times New Roman" w:hAnsi="Arial" w:cs="Arial"/>
          <w:bCs/>
          <w:sz w:val="22"/>
          <w:lang w:eastAsia="x-none"/>
        </w:rPr>
        <w:t xml:space="preserve"> de Gestión Contractual</w:t>
      </w:r>
      <w:r w:rsidRPr="00733DDA">
        <w:rPr>
          <w:rStyle w:val="Refdenotaalpie"/>
          <w:rFonts w:ascii="Arial" w:eastAsia="Times New Roman" w:hAnsi="Arial" w:cs="Arial"/>
          <w:bCs/>
          <w:sz w:val="22"/>
          <w:lang w:eastAsia="x-none"/>
        </w:rPr>
        <w:footnoteReference w:id="23"/>
      </w:r>
      <w:r w:rsidRPr="00733DDA">
        <w:rPr>
          <w:rFonts w:ascii="Arial" w:eastAsia="Times New Roman" w:hAnsi="Arial" w:cs="Arial"/>
          <w:bCs/>
          <w:sz w:val="22"/>
          <w:lang w:eastAsia="x-none"/>
        </w:rPr>
        <w:t xml:space="preserve">, en el </w:t>
      </w:r>
      <w:r w:rsidR="00366063" w:rsidRPr="00733DDA">
        <w:rPr>
          <w:rFonts w:ascii="Arial" w:eastAsia="Times New Roman" w:hAnsi="Arial" w:cs="Arial"/>
          <w:bCs/>
          <w:sz w:val="22"/>
          <w:lang w:eastAsia="x-none"/>
        </w:rPr>
        <w:t xml:space="preserve">sentido de que </w:t>
      </w:r>
      <w:r w:rsidR="00350BD2" w:rsidRPr="00733DDA">
        <w:rPr>
          <w:rFonts w:ascii="Arial" w:eastAsia="Times New Roman" w:hAnsi="Arial" w:cs="Arial"/>
          <w:bCs/>
          <w:sz w:val="22"/>
          <w:lang w:eastAsia="x-none"/>
        </w:rPr>
        <w:t>la prohibición de contratación directa, prevista en la Ley de Garantías</w:t>
      </w:r>
      <w:r w:rsidR="00922925" w:rsidRPr="00733DDA">
        <w:rPr>
          <w:rFonts w:ascii="Arial" w:eastAsia="Times New Roman" w:hAnsi="Arial" w:cs="Arial"/>
          <w:bCs/>
          <w:sz w:val="22"/>
          <w:lang w:eastAsia="x-none"/>
        </w:rPr>
        <w:t xml:space="preserve"> Electorales</w:t>
      </w:r>
      <w:r w:rsidR="00350BD2" w:rsidRPr="00733DDA">
        <w:rPr>
          <w:rFonts w:ascii="Arial" w:eastAsia="Times New Roman" w:hAnsi="Arial" w:cs="Arial"/>
          <w:bCs/>
          <w:sz w:val="22"/>
          <w:lang w:eastAsia="x-none"/>
        </w:rPr>
        <w:t>, no aplica al procedimiento de enajenación voluntaria de</w:t>
      </w:r>
      <w:r w:rsidR="00DA67AD" w:rsidRPr="00733DDA">
        <w:rPr>
          <w:rFonts w:ascii="Arial" w:eastAsia="Times New Roman" w:hAnsi="Arial" w:cs="Arial"/>
          <w:bCs/>
          <w:sz w:val="22"/>
          <w:lang w:eastAsia="x-none"/>
        </w:rPr>
        <w:t xml:space="preserve"> predios regulado en la Ley 388 de 1997, por ser este un procedimiento de contratación especial. Como se indicó previamente, el entendimiento del Consejo de Estado y</w:t>
      </w:r>
      <w:r w:rsidR="00922925" w:rsidRPr="00733DDA">
        <w:rPr>
          <w:rFonts w:ascii="Arial" w:eastAsia="Times New Roman" w:hAnsi="Arial" w:cs="Arial"/>
          <w:bCs/>
          <w:sz w:val="22"/>
          <w:lang w:eastAsia="x-none"/>
        </w:rPr>
        <w:t xml:space="preserve"> de la Agencia</w:t>
      </w:r>
      <w:r w:rsidR="008A6768" w:rsidRPr="00733DDA">
        <w:rPr>
          <w:rFonts w:ascii="Arial" w:eastAsia="Times New Roman" w:hAnsi="Arial" w:cs="Arial"/>
          <w:bCs/>
          <w:sz w:val="22"/>
          <w:lang w:eastAsia="x-none"/>
        </w:rPr>
        <w:t>,</w:t>
      </w:r>
      <w:r w:rsidR="00922925" w:rsidRPr="00733DDA">
        <w:rPr>
          <w:rFonts w:ascii="Arial" w:eastAsia="Times New Roman" w:hAnsi="Arial" w:cs="Arial"/>
          <w:bCs/>
          <w:sz w:val="22"/>
          <w:lang w:eastAsia="x-none"/>
        </w:rPr>
        <w:t xml:space="preserve"> de </w:t>
      </w:r>
      <w:r w:rsidR="00056D04" w:rsidRPr="00733DDA">
        <w:rPr>
          <w:rFonts w:ascii="Arial" w:eastAsia="Times New Roman" w:hAnsi="Arial" w:cs="Arial"/>
          <w:bCs/>
          <w:sz w:val="22"/>
          <w:lang w:eastAsia="x-none"/>
        </w:rPr>
        <w:t>la expresión «contratación directa»</w:t>
      </w:r>
      <w:r w:rsidR="00922925" w:rsidRPr="00733DDA">
        <w:rPr>
          <w:rFonts w:ascii="Arial" w:eastAsia="Times New Roman" w:hAnsi="Arial" w:cs="Arial"/>
          <w:bCs/>
          <w:sz w:val="22"/>
          <w:lang w:eastAsia="x-none"/>
        </w:rPr>
        <w:t>,</w:t>
      </w:r>
      <w:r w:rsidR="00056D04" w:rsidRPr="00733DDA">
        <w:rPr>
          <w:rFonts w:ascii="Arial" w:eastAsia="Times New Roman" w:hAnsi="Arial" w:cs="Arial"/>
          <w:bCs/>
          <w:sz w:val="22"/>
          <w:lang w:eastAsia="x-none"/>
        </w:rPr>
        <w:t xml:space="preserve"> contenida en el artículo 33 de la Ley 996 de 2005</w:t>
      </w:r>
      <w:r w:rsidR="00922925" w:rsidRPr="00733DDA">
        <w:rPr>
          <w:rFonts w:ascii="Arial" w:eastAsia="Times New Roman" w:hAnsi="Arial" w:cs="Arial"/>
          <w:bCs/>
          <w:sz w:val="22"/>
          <w:lang w:eastAsia="x-none"/>
        </w:rPr>
        <w:t xml:space="preserve">, señala que esta hace referencia a cualquier procedimiento de selección contractual que no esté precedido de </w:t>
      </w:r>
      <w:r w:rsidR="00340D5B" w:rsidRPr="00733DDA">
        <w:rPr>
          <w:rFonts w:ascii="Arial" w:eastAsia="Times New Roman" w:hAnsi="Arial" w:cs="Arial"/>
          <w:bCs/>
          <w:sz w:val="22"/>
          <w:lang w:eastAsia="x-none"/>
        </w:rPr>
        <w:t>pluralidad de oferentes</w:t>
      </w:r>
      <w:r w:rsidR="00266C7B" w:rsidRPr="00733DDA">
        <w:rPr>
          <w:rFonts w:ascii="Arial" w:eastAsia="Times New Roman" w:hAnsi="Arial" w:cs="Arial"/>
          <w:bCs/>
          <w:sz w:val="22"/>
          <w:lang w:eastAsia="x-none"/>
        </w:rPr>
        <w:t>, con independencia</w:t>
      </w:r>
      <w:r w:rsidR="00340D5B" w:rsidRPr="00733DDA">
        <w:rPr>
          <w:rFonts w:ascii="Arial" w:eastAsia="Times New Roman" w:hAnsi="Arial" w:cs="Arial"/>
          <w:bCs/>
          <w:sz w:val="22"/>
          <w:lang w:eastAsia="x-none"/>
        </w:rPr>
        <w:t xml:space="preserve"> del régimen aplicable. </w:t>
      </w:r>
    </w:p>
    <w:p w14:paraId="7B6AADBA" w14:textId="44F77C18" w:rsidR="004D481E" w:rsidRPr="00733DDA" w:rsidRDefault="004D481E" w:rsidP="00E7700C">
      <w:pPr>
        <w:spacing w:after="0"/>
        <w:ind w:firstLine="708"/>
        <w:rPr>
          <w:rFonts w:ascii="Arial" w:eastAsia="Times New Roman" w:hAnsi="Arial" w:cs="Arial"/>
          <w:bCs/>
          <w:sz w:val="22"/>
          <w:lang w:eastAsia="x-none"/>
        </w:rPr>
      </w:pPr>
    </w:p>
    <w:p w14:paraId="2A81BDC7" w14:textId="28637AB2" w:rsidR="00F156D7" w:rsidRPr="00733DDA" w:rsidRDefault="00EE1757" w:rsidP="00C00B60">
      <w:pPr>
        <w:spacing w:after="120"/>
        <w:ind w:firstLine="709"/>
        <w:rPr>
          <w:rFonts w:ascii="Arial" w:hAnsi="Arial" w:cs="Arial"/>
          <w:sz w:val="22"/>
        </w:rPr>
      </w:pPr>
      <w:r w:rsidRPr="00733DDA">
        <w:rPr>
          <w:rFonts w:ascii="Arial" w:eastAsia="Times New Roman" w:hAnsi="Arial" w:cs="Arial"/>
          <w:bCs/>
          <w:sz w:val="22"/>
          <w:lang w:eastAsia="x-none"/>
        </w:rPr>
        <w:t>En tal sentido</w:t>
      </w:r>
      <w:r w:rsidR="00F156D7" w:rsidRPr="00733DDA">
        <w:rPr>
          <w:rFonts w:ascii="Arial" w:hAnsi="Arial" w:cs="Arial"/>
          <w:sz w:val="22"/>
        </w:rPr>
        <w:t xml:space="preserve">, la Agencia nacional de Contratación Pública – Colombia Compra Eficiente </w:t>
      </w:r>
      <w:r w:rsidRPr="00733DDA">
        <w:rPr>
          <w:rFonts w:ascii="Arial" w:hAnsi="Arial" w:cs="Arial"/>
          <w:sz w:val="22"/>
        </w:rPr>
        <w:t xml:space="preserve">acoge </w:t>
      </w:r>
      <w:r w:rsidR="00F156D7" w:rsidRPr="00733DDA">
        <w:rPr>
          <w:rFonts w:ascii="Arial" w:hAnsi="Arial" w:cs="Arial"/>
          <w:sz w:val="22"/>
        </w:rPr>
        <w:t xml:space="preserve">la tesis </w:t>
      </w:r>
      <w:r w:rsidR="00E81AB6" w:rsidRPr="00733DDA">
        <w:rPr>
          <w:rFonts w:ascii="Arial" w:hAnsi="Arial" w:cs="Arial"/>
          <w:sz w:val="22"/>
        </w:rPr>
        <w:t>expuesta</w:t>
      </w:r>
      <w:r w:rsidRPr="00733DDA">
        <w:rPr>
          <w:rFonts w:ascii="Arial" w:hAnsi="Arial" w:cs="Arial"/>
          <w:sz w:val="22"/>
        </w:rPr>
        <w:t xml:space="preserve"> </w:t>
      </w:r>
      <w:r w:rsidR="00F156D7" w:rsidRPr="00733DDA">
        <w:rPr>
          <w:rFonts w:ascii="Arial" w:hAnsi="Arial" w:cs="Arial"/>
          <w:sz w:val="22"/>
        </w:rPr>
        <w:t>por la Sala de Consulta y Servicio Civil del Consejo de Estado en el concepto de</w:t>
      </w:r>
      <w:r w:rsidR="00E81AB6" w:rsidRPr="00733DDA">
        <w:rPr>
          <w:rFonts w:ascii="Arial" w:hAnsi="Arial" w:cs="Arial"/>
          <w:sz w:val="22"/>
        </w:rPr>
        <w:t>l</w:t>
      </w:r>
      <w:r w:rsidR="00F156D7" w:rsidRPr="00733DDA">
        <w:rPr>
          <w:rFonts w:ascii="Arial" w:hAnsi="Arial" w:cs="Arial"/>
          <w:sz w:val="22"/>
        </w:rPr>
        <w:t xml:space="preserve"> 2</w:t>
      </w:r>
      <w:r w:rsidR="00EB0EA4" w:rsidRPr="00733DDA">
        <w:rPr>
          <w:rFonts w:ascii="Arial" w:hAnsi="Arial" w:cs="Arial"/>
          <w:sz w:val="22"/>
        </w:rPr>
        <w:t>1</w:t>
      </w:r>
      <w:r w:rsidR="00F156D7" w:rsidRPr="00733DDA">
        <w:rPr>
          <w:rFonts w:ascii="Arial" w:hAnsi="Arial" w:cs="Arial"/>
          <w:sz w:val="22"/>
        </w:rPr>
        <w:t xml:space="preserve"> de mayo de 2014</w:t>
      </w:r>
      <w:r w:rsidR="00E81AB6" w:rsidRPr="00733DDA">
        <w:rPr>
          <w:rStyle w:val="Refdenotaalpie"/>
          <w:rFonts w:ascii="Arial" w:hAnsi="Arial" w:cs="Arial"/>
          <w:sz w:val="22"/>
        </w:rPr>
        <w:footnoteReference w:id="24"/>
      </w:r>
      <w:r w:rsidR="00F156D7" w:rsidRPr="00733DDA">
        <w:rPr>
          <w:rFonts w:ascii="Arial" w:hAnsi="Arial" w:cs="Arial"/>
          <w:sz w:val="22"/>
        </w:rPr>
        <w:t>, en el que indicó que</w:t>
      </w:r>
      <w:r w:rsidR="005B07AE" w:rsidRPr="00733DDA">
        <w:rPr>
          <w:rFonts w:ascii="Arial" w:hAnsi="Arial" w:cs="Arial"/>
          <w:sz w:val="22"/>
        </w:rPr>
        <w:t xml:space="preserve"> la </w:t>
      </w:r>
      <w:r w:rsidR="005B07AE" w:rsidRPr="00733DDA">
        <w:rPr>
          <w:rFonts w:ascii="Arial" w:hAnsi="Arial" w:cs="Arial"/>
          <w:sz w:val="22"/>
        </w:rPr>
        <w:lastRenderedPageBreak/>
        <w:t xml:space="preserve">restricción </w:t>
      </w:r>
      <w:r w:rsidR="002D7546" w:rsidRPr="00733DDA">
        <w:rPr>
          <w:rFonts w:ascii="Arial" w:hAnsi="Arial" w:cs="Arial"/>
          <w:sz w:val="22"/>
        </w:rPr>
        <w:t>prevista en el artículo 33 de la Ley 996 de 2005 no solo aplica a las causales de contratación directa del sistema de compras y contratación pública, sino también a los procedimientos de adquisición directa de predios</w:t>
      </w:r>
      <w:r w:rsidR="0027051E" w:rsidRPr="00733DDA">
        <w:rPr>
          <w:rFonts w:ascii="Arial" w:hAnsi="Arial" w:cs="Arial"/>
          <w:sz w:val="22"/>
        </w:rPr>
        <w:t xml:space="preserve"> consag</w:t>
      </w:r>
      <w:r w:rsidR="001436B1" w:rsidRPr="00733DDA">
        <w:rPr>
          <w:rFonts w:ascii="Arial" w:hAnsi="Arial" w:cs="Arial"/>
          <w:sz w:val="22"/>
        </w:rPr>
        <w:t>r</w:t>
      </w:r>
      <w:r w:rsidR="0027051E" w:rsidRPr="00733DDA">
        <w:rPr>
          <w:rFonts w:ascii="Arial" w:hAnsi="Arial" w:cs="Arial"/>
          <w:sz w:val="22"/>
        </w:rPr>
        <w:t>ados en leyes especiales; por ejemplo, a</w:t>
      </w:r>
      <w:r w:rsidR="00F156D7" w:rsidRPr="00733DDA">
        <w:rPr>
          <w:rFonts w:ascii="Arial" w:hAnsi="Arial" w:cs="Arial"/>
          <w:sz w:val="22"/>
        </w:rPr>
        <w:t xml:space="preserve"> los procesos de negociación directa de predios con destino a comunidades</w:t>
      </w:r>
      <w:r w:rsidR="00275DC6" w:rsidRPr="00733DDA">
        <w:rPr>
          <w:rFonts w:ascii="Arial" w:hAnsi="Arial" w:cs="Arial"/>
          <w:sz w:val="22"/>
        </w:rPr>
        <w:t>,</w:t>
      </w:r>
      <w:r w:rsidR="00F156D7" w:rsidRPr="00733DDA">
        <w:rPr>
          <w:rFonts w:ascii="Arial" w:hAnsi="Arial" w:cs="Arial"/>
          <w:sz w:val="22"/>
        </w:rPr>
        <w:t xml:space="preserve"> de que trata la ley 160 de 1994</w:t>
      </w:r>
      <w:r w:rsidR="00275DC6" w:rsidRPr="00733DDA">
        <w:rPr>
          <w:rFonts w:ascii="Arial" w:hAnsi="Arial" w:cs="Arial"/>
          <w:sz w:val="22"/>
        </w:rPr>
        <w:t>,</w:t>
      </w:r>
      <w:r w:rsidR="00F156D7" w:rsidRPr="00733DDA">
        <w:rPr>
          <w:rFonts w:ascii="Arial" w:hAnsi="Arial" w:cs="Arial"/>
          <w:sz w:val="22"/>
        </w:rPr>
        <w:t xml:space="preserve"> adelantados por el INCODER. </w:t>
      </w:r>
      <w:r w:rsidR="00275DC6" w:rsidRPr="00733DDA">
        <w:rPr>
          <w:rFonts w:ascii="Arial" w:hAnsi="Arial" w:cs="Arial"/>
          <w:sz w:val="22"/>
        </w:rPr>
        <w:t xml:space="preserve">Al respecto, </w:t>
      </w:r>
      <w:r w:rsidR="00676893" w:rsidRPr="00733DDA">
        <w:rPr>
          <w:rFonts w:ascii="Arial" w:hAnsi="Arial" w:cs="Arial"/>
          <w:sz w:val="22"/>
        </w:rPr>
        <w:t>p</w:t>
      </w:r>
      <w:r w:rsidR="00F156D7" w:rsidRPr="00733DDA">
        <w:rPr>
          <w:rFonts w:ascii="Arial" w:hAnsi="Arial" w:cs="Arial"/>
          <w:sz w:val="22"/>
        </w:rPr>
        <w:t xml:space="preserve">recisó: </w:t>
      </w:r>
    </w:p>
    <w:p w14:paraId="1BF7687A" w14:textId="77777777" w:rsidR="00F156D7" w:rsidRPr="00733DDA" w:rsidRDefault="00F156D7" w:rsidP="00F156D7">
      <w:pPr>
        <w:spacing w:after="120" w:line="240" w:lineRule="auto"/>
        <w:ind w:left="709" w:right="709"/>
        <w:rPr>
          <w:rFonts w:ascii="Arial" w:hAnsi="Arial" w:cs="Arial"/>
          <w:sz w:val="21"/>
          <w:szCs w:val="21"/>
        </w:rPr>
      </w:pPr>
      <w:r w:rsidRPr="00733DDA">
        <w:rPr>
          <w:rFonts w:ascii="Arial" w:hAnsi="Arial" w:cs="Arial"/>
          <w:sz w:val="21"/>
          <w:szCs w:val="21"/>
        </w:rPr>
        <w:t>[…]</w:t>
      </w:r>
    </w:p>
    <w:p w14:paraId="2DDC2B4D" w14:textId="5E0E7771" w:rsidR="00F156D7" w:rsidRPr="00733DDA" w:rsidRDefault="00F156D7" w:rsidP="00F156D7">
      <w:pPr>
        <w:spacing w:after="120" w:line="240" w:lineRule="auto"/>
        <w:ind w:left="709" w:right="709"/>
        <w:rPr>
          <w:rFonts w:ascii="Arial" w:hAnsi="Arial" w:cs="Arial"/>
          <w:sz w:val="21"/>
          <w:szCs w:val="21"/>
        </w:rPr>
      </w:pPr>
      <w:r w:rsidRPr="00733DDA">
        <w:rPr>
          <w:rFonts w:ascii="Arial" w:hAnsi="Arial" w:cs="Arial"/>
          <w:sz w:val="21"/>
          <w:szCs w:val="21"/>
        </w:rPr>
        <w:t>Así, en los casos de negociación directa de la Ley 160 de 1994 se tiene que la identificación y valoración de los predios la hace el INCODER. De igual forma, el instituto adelanta los trámites para hacer la oferta al propietario del predio y cumple con la obligación de pago frente al vendedor. Como se advierte, este proceso de compra de los predios obviamente no admite la posibilidad de que concurra pluralidad de oferentes ni de llevar a cabo un proceso de licitación pública</w:t>
      </w:r>
      <w:r w:rsidR="00865A2B" w:rsidRPr="00733DDA">
        <w:rPr>
          <w:rFonts w:ascii="Arial" w:hAnsi="Arial" w:cs="Arial"/>
          <w:sz w:val="21"/>
          <w:szCs w:val="21"/>
        </w:rPr>
        <w:t xml:space="preserve">. </w:t>
      </w:r>
    </w:p>
    <w:p w14:paraId="6C0921C9" w14:textId="37CBEE9A" w:rsidR="00865A2B" w:rsidRPr="00733DDA" w:rsidRDefault="00865A2B" w:rsidP="00F156D7">
      <w:pPr>
        <w:spacing w:after="120" w:line="240" w:lineRule="auto"/>
        <w:ind w:left="709" w:right="709"/>
        <w:rPr>
          <w:rFonts w:ascii="Arial" w:hAnsi="Arial" w:cs="Arial"/>
          <w:sz w:val="21"/>
          <w:szCs w:val="21"/>
        </w:rPr>
      </w:pPr>
      <w:r w:rsidRPr="00733DDA">
        <w:rPr>
          <w:rFonts w:ascii="Arial" w:hAnsi="Arial" w:cs="Arial"/>
          <w:sz w:val="21"/>
          <w:szCs w:val="21"/>
        </w:rPr>
        <w:t>Por tanto, si dentro de la etapa de negociación directa el INCODER logra el acuerdo de un particular para adquirir un predio con destino a las comunidades destinatarias de la Ley 160 de 1994, el negocio jurídico de compraventa de esos predios queda afectado por la prohibición temporal a la contratación directa, durante los cuatro (4) meses anteriores a la elección presidencial y hasta la realización de la elección en la segunda vuelta, consagrada en el artículo 33 de la Ley 996 de 2005.</w:t>
      </w:r>
    </w:p>
    <w:p w14:paraId="258D595F" w14:textId="64517F95" w:rsidR="00865A2B" w:rsidRPr="00733DDA" w:rsidRDefault="00865A2B" w:rsidP="00F156D7">
      <w:pPr>
        <w:spacing w:after="120" w:line="240" w:lineRule="auto"/>
        <w:ind w:left="709" w:right="709"/>
        <w:rPr>
          <w:rFonts w:ascii="Arial" w:hAnsi="Arial" w:cs="Arial"/>
          <w:sz w:val="21"/>
          <w:szCs w:val="21"/>
        </w:rPr>
      </w:pPr>
      <w:r w:rsidRPr="00733DDA">
        <w:rPr>
          <w:rFonts w:ascii="Arial" w:hAnsi="Arial" w:cs="Arial"/>
          <w:sz w:val="21"/>
          <w:szCs w:val="21"/>
        </w:rPr>
        <w:t>Ahora bien, esta Sala ha sido enfática al señalar que las excepciones consagradas en el inciso segundo del artículo 33 son taxativas y su interpretación debe ser de carácter restrictivo. A partir de esta premisa concluye la Sala que la actividad contractual del INCODER en relación con la compraventa de los predios destinados a las Comunidades Étnicas no se ajusta a ninguna de las hipótesis exceptivas que consagra el artículo 33 de la Ley de Garantías Electorales.</w:t>
      </w:r>
    </w:p>
    <w:p w14:paraId="5C5AE824" w14:textId="142598B6" w:rsidR="00865A2B" w:rsidRPr="00733DDA" w:rsidRDefault="00865A2B" w:rsidP="00F97847">
      <w:pPr>
        <w:spacing w:before="120" w:after="120"/>
        <w:ind w:firstLine="709"/>
        <w:rPr>
          <w:rFonts w:ascii="Arial" w:eastAsia="Times New Roman" w:hAnsi="Arial" w:cs="Arial"/>
          <w:bCs/>
          <w:sz w:val="22"/>
          <w:lang w:eastAsia="x-none"/>
        </w:rPr>
      </w:pPr>
      <w:r w:rsidRPr="00733DDA">
        <w:rPr>
          <w:rFonts w:ascii="Arial" w:eastAsia="Times New Roman" w:hAnsi="Arial" w:cs="Arial"/>
          <w:bCs/>
          <w:sz w:val="22"/>
          <w:lang w:eastAsia="x-none"/>
        </w:rPr>
        <w:t xml:space="preserve">Así las cosas, la regla establecida en este concepto es que los procesos de adquisición de predios por negociación directa de que trata la </w:t>
      </w:r>
      <w:r w:rsidR="00A73F5E" w:rsidRPr="00733DDA">
        <w:rPr>
          <w:rFonts w:ascii="Arial" w:eastAsia="Times New Roman" w:hAnsi="Arial" w:cs="Arial"/>
          <w:bCs/>
          <w:sz w:val="22"/>
          <w:lang w:eastAsia="x-none"/>
        </w:rPr>
        <w:t>L</w:t>
      </w:r>
      <w:r w:rsidRPr="00733DDA">
        <w:rPr>
          <w:rFonts w:ascii="Arial" w:eastAsia="Times New Roman" w:hAnsi="Arial" w:cs="Arial"/>
          <w:bCs/>
          <w:sz w:val="22"/>
          <w:lang w:eastAsia="x-none"/>
        </w:rPr>
        <w:t>ey 160 de 1994</w:t>
      </w:r>
      <w:r w:rsidR="009F7BFD" w:rsidRPr="00733DDA">
        <w:rPr>
          <w:rFonts w:ascii="Arial" w:eastAsia="Times New Roman" w:hAnsi="Arial" w:cs="Arial"/>
          <w:bCs/>
          <w:sz w:val="22"/>
          <w:lang w:eastAsia="x-none"/>
        </w:rPr>
        <w:t xml:space="preserve">, es decir, los que se surten conforme con las reglas establecidas en la Ley 9 de 1989, modificada por la ley 388 de 1997, </w:t>
      </w:r>
      <w:r w:rsidRPr="00733DDA">
        <w:rPr>
          <w:rFonts w:ascii="Arial" w:eastAsia="Times New Roman" w:hAnsi="Arial" w:cs="Arial"/>
          <w:bCs/>
          <w:sz w:val="22"/>
          <w:lang w:eastAsia="x-none"/>
        </w:rPr>
        <w:t xml:space="preserve">están cobijadas por la restricción </w:t>
      </w:r>
      <w:r w:rsidR="009F7BFD" w:rsidRPr="00733DDA">
        <w:rPr>
          <w:rFonts w:ascii="Arial" w:eastAsia="Times New Roman" w:hAnsi="Arial" w:cs="Arial"/>
          <w:bCs/>
          <w:sz w:val="22"/>
          <w:lang w:eastAsia="x-none"/>
        </w:rPr>
        <w:t xml:space="preserve">a la </w:t>
      </w:r>
      <w:r w:rsidRPr="00733DDA">
        <w:rPr>
          <w:rFonts w:ascii="Arial" w:eastAsia="Times New Roman" w:hAnsi="Arial" w:cs="Arial"/>
          <w:bCs/>
          <w:sz w:val="22"/>
          <w:lang w:eastAsia="x-none"/>
        </w:rPr>
        <w:t xml:space="preserve">contratación directa del artículo 33 de la ley de Garantías Electorales, </w:t>
      </w:r>
      <w:r w:rsidR="00EE537C" w:rsidRPr="00733DDA">
        <w:rPr>
          <w:rFonts w:ascii="Arial" w:eastAsia="Times New Roman" w:hAnsi="Arial" w:cs="Arial"/>
          <w:bCs/>
          <w:sz w:val="22"/>
          <w:lang w:eastAsia="x-none"/>
        </w:rPr>
        <w:t>pues</w:t>
      </w:r>
      <w:r w:rsidR="009F7BFD" w:rsidRPr="00733DDA">
        <w:rPr>
          <w:rFonts w:ascii="Arial" w:eastAsia="Times New Roman" w:hAnsi="Arial" w:cs="Arial"/>
          <w:bCs/>
          <w:sz w:val="22"/>
          <w:lang w:eastAsia="x-none"/>
        </w:rPr>
        <w:t xml:space="preserve"> en </w:t>
      </w:r>
      <w:r w:rsidRPr="00733DDA">
        <w:rPr>
          <w:rFonts w:ascii="Arial" w:eastAsia="Times New Roman" w:hAnsi="Arial" w:cs="Arial"/>
          <w:bCs/>
          <w:sz w:val="22"/>
          <w:lang w:eastAsia="x-none"/>
        </w:rPr>
        <w:t xml:space="preserve">aquellos no hay concurrencia de pluralidad de oferentes. </w:t>
      </w:r>
    </w:p>
    <w:p w14:paraId="589C3B7B" w14:textId="54C36F65" w:rsidR="00C160C4" w:rsidRPr="00733DDA" w:rsidRDefault="00865A2B" w:rsidP="00B67059">
      <w:pPr>
        <w:spacing w:after="120"/>
        <w:ind w:firstLine="709"/>
        <w:rPr>
          <w:rFonts w:ascii="Arial" w:eastAsia="Times New Roman" w:hAnsi="Arial" w:cs="Arial"/>
          <w:bCs/>
          <w:sz w:val="22"/>
          <w:lang w:eastAsia="x-none"/>
        </w:rPr>
      </w:pPr>
      <w:r w:rsidRPr="00733DDA">
        <w:rPr>
          <w:rFonts w:ascii="Arial" w:eastAsia="Times New Roman" w:hAnsi="Arial" w:cs="Arial"/>
          <w:bCs/>
          <w:sz w:val="22"/>
          <w:lang w:eastAsia="x-none"/>
        </w:rPr>
        <w:t>En este orden</w:t>
      </w:r>
      <w:r w:rsidR="00EE537C" w:rsidRPr="00733DDA">
        <w:rPr>
          <w:rFonts w:ascii="Arial" w:eastAsia="Times New Roman" w:hAnsi="Arial" w:cs="Arial"/>
          <w:bCs/>
          <w:sz w:val="22"/>
          <w:lang w:eastAsia="x-none"/>
        </w:rPr>
        <w:t xml:space="preserve"> de ideas</w:t>
      </w:r>
      <w:r w:rsidRPr="00733DDA">
        <w:rPr>
          <w:rFonts w:ascii="Arial" w:eastAsia="Times New Roman" w:hAnsi="Arial" w:cs="Arial"/>
          <w:bCs/>
          <w:sz w:val="22"/>
          <w:lang w:eastAsia="x-none"/>
        </w:rPr>
        <w:t>, el proceso de enajenación voluntaria de que trata la Ley 388 de 1997, aunque no haga parte del sistema de compras públicas, está sometido a las prohibiciones previstas en la</w:t>
      </w:r>
      <w:r w:rsidR="009F7BFD" w:rsidRPr="00733DDA">
        <w:rPr>
          <w:rFonts w:ascii="Arial" w:eastAsia="Times New Roman" w:hAnsi="Arial" w:cs="Arial"/>
          <w:bCs/>
          <w:sz w:val="22"/>
          <w:lang w:eastAsia="x-none"/>
        </w:rPr>
        <w:t xml:space="preserve"> L</w:t>
      </w:r>
      <w:r w:rsidRPr="00733DDA">
        <w:rPr>
          <w:rFonts w:ascii="Arial" w:eastAsia="Times New Roman" w:hAnsi="Arial" w:cs="Arial"/>
          <w:bCs/>
          <w:sz w:val="22"/>
          <w:lang w:eastAsia="x-none"/>
        </w:rPr>
        <w:t>ey de Garantías Electorales</w:t>
      </w:r>
      <w:r w:rsidR="000A3995" w:rsidRPr="00733DDA">
        <w:rPr>
          <w:rFonts w:ascii="Arial" w:eastAsia="Times New Roman" w:hAnsi="Arial" w:cs="Arial"/>
          <w:bCs/>
          <w:sz w:val="22"/>
          <w:lang w:eastAsia="x-none"/>
        </w:rPr>
        <w:t>,</w:t>
      </w:r>
      <w:r w:rsidRPr="00733DDA">
        <w:rPr>
          <w:rFonts w:ascii="Arial" w:eastAsia="Times New Roman" w:hAnsi="Arial" w:cs="Arial"/>
          <w:bCs/>
          <w:sz w:val="22"/>
          <w:lang w:eastAsia="x-none"/>
        </w:rPr>
        <w:t xml:space="preserve"> porque estas normas no están dirigidas exclusivamente a los procesos de contratación del sistema de compras públicas, sino que </w:t>
      </w:r>
      <w:r w:rsidR="009F7BFD" w:rsidRPr="00733DDA">
        <w:rPr>
          <w:rFonts w:ascii="Arial" w:eastAsia="Times New Roman" w:hAnsi="Arial" w:cs="Arial"/>
          <w:bCs/>
          <w:sz w:val="22"/>
          <w:lang w:eastAsia="x-none"/>
        </w:rPr>
        <w:t>son</w:t>
      </w:r>
      <w:r w:rsidRPr="00733DDA">
        <w:rPr>
          <w:rFonts w:ascii="Arial" w:eastAsia="Times New Roman" w:hAnsi="Arial" w:cs="Arial"/>
          <w:bCs/>
          <w:sz w:val="22"/>
          <w:lang w:eastAsia="x-none"/>
        </w:rPr>
        <w:t xml:space="preserve"> transversal</w:t>
      </w:r>
      <w:r w:rsidR="009F7BFD" w:rsidRPr="00733DDA">
        <w:rPr>
          <w:rFonts w:ascii="Arial" w:eastAsia="Times New Roman" w:hAnsi="Arial" w:cs="Arial"/>
          <w:bCs/>
          <w:sz w:val="22"/>
          <w:lang w:eastAsia="x-none"/>
        </w:rPr>
        <w:t>es</w:t>
      </w:r>
      <w:r w:rsidRPr="00733DDA">
        <w:rPr>
          <w:rFonts w:ascii="Arial" w:eastAsia="Times New Roman" w:hAnsi="Arial" w:cs="Arial"/>
          <w:bCs/>
          <w:sz w:val="22"/>
          <w:lang w:eastAsia="x-none"/>
        </w:rPr>
        <w:t xml:space="preserve"> a la actuación de la</w:t>
      </w:r>
      <w:r w:rsidR="004D4D3A" w:rsidRPr="00733DDA">
        <w:rPr>
          <w:rFonts w:ascii="Arial" w:eastAsia="Times New Roman" w:hAnsi="Arial" w:cs="Arial"/>
          <w:bCs/>
          <w:sz w:val="22"/>
          <w:lang w:eastAsia="x-none"/>
        </w:rPr>
        <w:t xml:space="preserve">s </w:t>
      </w:r>
      <w:r w:rsidR="004D4D3A" w:rsidRPr="00733DDA">
        <w:rPr>
          <w:rFonts w:ascii="Arial" w:eastAsia="Times New Roman" w:hAnsi="Arial" w:cs="Arial"/>
          <w:bCs/>
          <w:sz w:val="22"/>
          <w:lang w:eastAsia="x-none"/>
        </w:rPr>
        <w:lastRenderedPageBreak/>
        <w:t>entidades estatales</w:t>
      </w:r>
      <w:r w:rsidRPr="00733DDA">
        <w:rPr>
          <w:rFonts w:ascii="Arial" w:eastAsia="Times New Roman" w:hAnsi="Arial" w:cs="Arial"/>
          <w:bCs/>
          <w:sz w:val="22"/>
          <w:lang w:eastAsia="x-none"/>
        </w:rPr>
        <w:t xml:space="preserve"> </w:t>
      </w:r>
      <w:r w:rsidR="00C160C4" w:rsidRPr="00733DDA">
        <w:rPr>
          <w:rFonts w:ascii="Arial" w:eastAsia="Times New Roman" w:hAnsi="Arial" w:cs="Arial"/>
          <w:bCs/>
          <w:sz w:val="22"/>
          <w:lang w:eastAsia="x-none"/>
        </w:rPr>
        <w:t>cuyos procesos de contratación no sean competitivos.</w:t>
      </w:r>
      <w:r w:rsidR="00B67059" w:rsidRPr="00733DDA">
        <w:rPr>
          <w:rFonts w:ascii="Arial" w:eastAsia="Times New Roman" w:hAnsi="Arial" w:cs="Arial"/>
          <w:bCs/>
          <w:sz w:val="22"/>
          <w:lang w:eastAsia="x-none"/>
        </w:rPr>
        <w:t xml:space="preserve"> </w:t>
      </w:r>
      <w:r w:rsidR="00C160C4" w:rsidRPr="00733DDA">
        <w:rPr>
          <w:rFonts w:ascii="Arial" w:eastAsia="Times New Roman" w:hAnsi="Arial" w:cs="Arial"/>
          <w:bCs/>
          <w:sz w:val="22"/>
          <w:lang w:eastAsia="x-none"/>
        </w:rPr>
        <w:t xml:space="preserve">Así las cosas, </w:t>
      </w:r>
      <w:r w:rsidR="002628A1" w:rsidRPr="00733DDA">
        <w:rPr>
          <w:rFonts w:ascii="Arial" w:eastAsia="Times New Roman" w:hAnsi="Arial" w:cs="Arial"/>
          <w:bCs/>
          <w:sz w:val="22"/>
          <w:lang w:eastAsia="x-none"/>
        </w:rPr>
        <w:t xml:space="preserve">en vigencia de la prohibición contenida en el artículo 33 de la Ley 996 de 2005, </w:t>
      </w:r>
      <w:r w:rsidR="00C160C4" w:rsidRPr="00733DDA">
        <w:rPr>
          <w:rFonts w:ascii="Arial" w:eastAsia="Times New Roman" w:hAnsi="Arial" w:cs="Arial"/>
          <w:bCs/>
          <w:sz w:val="22"/>
          <w:lang w:eastAsia="x-none"/>
        </w:rPr>
        <w:t xml:space="preserve">las entidades públicas </w:t>
      </w:r>
      <w:r w:rsidR="002628A1" w:rsidRPr="00733DDA">
        <w:rPr>
          <w:rFonts w:ascii="Arial" w:eastAsia="Times New Roman" w:hAnsi="Arial" w:cs="Arial"/>
          <w:bCs/>
          <w:sz w:val="22"/>
          <w:lang w:eastAsia="x-none"/>
        </w:rPr>
        <w:t xml:space="preserve">no pueden adelantar </w:t>
      </w:r>
      <w:r w:rsidR="002628A1" w:rsidRPr="00733DDA">
        <w:rPr>
          <w:rFonts w:ascii="Arial" w:eastAsia="Times New Roman" w:hAnsi="Arial" w:cs="Arial"/>
          <w:bCs/>
          <w:i/>
          <w:iCs/>
          <w:sz w:val="22"/>
          <w:lang w:eastAsia="x-none"/>
        </w:rPr>
        <w:t>de manera directa</w:t>
      </w:r>
      <w:r w:rsidR="002628A1" w:rsidRPr="00733DDA">
        <w:rPr>
          <w:rFonts w:ascii="Arial" w:eastAsia="Times New Roman" w:hAnsi="Arial" w:cs="Arial"/>
          <w:bCs/>
          <w:sz w:val="22"/>
          <w:lang w:eastAsia="x-none"/>
        </w:rPr>
        <w:t xml:space="preserve"> procedimientos de enajenación voluntaria de predios, salvo que se presente alguna de las excepciones taxativas </w:t>
      </w:r>
      <w:r w:rsidR="00E0740D" w:rsidRPr="00733DDA">
        <w:rPr>
          <w:rFonts w:ascii="Arial" w:eastAsia="Times New Roman" w:hAnsi="Arial" w:cs="Arial"/>
          <w:bCs/>
          <w:sz w:val="22"/>
          <w:lang w:eastAsia="x-none"/>
        </w:rPr>
        <w:t>establecidas en dicha norma.</w:t>
      </w:r>
    </w:p>
    <w:bookmarkEnd w:id="46"/>
    <w:bookmarkEnd w:id="47"/>
    <w:p w14:paraId="2EB2320D" w14:textId="77777777" w:rsidR="00264924" w:rsidRPr="00733DDA" w:rsidRDefault="00264924" w:rsidP="00241101">
      <w:pPr>
        <w:spacing w:after="0"/>
        <w:rPr>
          <w:rFonts w:ascii="Times New Roman" w:eastAsia="Times New Roman" w:hAnsi="Times New Roman" w:cs="Times New Roman"/>
          <w:szCs w:val="24"/>
          <w:lang w:val="es-CO" w:eastAsia="es-ES_tradnl"/>
        </w:rPr>
      </w:pPr>
    </w:p>
    <w:p w14:paraId="52ACB68C" w14:textId="65210C65" w:rsidR="001C1A26" w:rsidRPr="00733DDA" w:rsidRDefault="00231E50" w:rsidP="00264924">
      <w:pPr>
        <w:spacing w:after="0"/>
        <w:rPr>
          <w:rFonts w:ascii="Arial" w:eastAsia="Calibri" w:hAnsi="Arial" w:cs="Arial"/>
          <w:b/>
          <w:sz w:val="22"/>
          <w:lang w:val="es-CO"/>
        </w:rPr>
      </w:pPr>
      <w:r w:rsidRPr="00733DDA">
        <w:rPr>
          <w:rFonts w:ascii="Arial" w:eastAsia="Calibri" w:hAnsi="Arial" w:cs="Arial"/>
          <w:b/>
          <w:sz w:val="22"/>
          <w:lang w:val="es-CO"/>
        </w:rPr>
        <w:t>3</w:t>
      </w:r>
      <w:r w:rsidR="00CF2AA3" w:rsidRPr="00733DDA">
        <w:rPr>
          <w:rFonts w:ascii="Arial" w:eastAsia="Calibri" w:hAnsi="Arial" w:cs="Arial"/>
          <w:b/>
          <w:sz w:val="22"/>
          <w:lang w:val="es-CO"/>
        </w:rPr>
        <w:t>. Respuest</w:t>
      </w:r>
      <w:r w:rsidR="001C1A26" w:rsidRPr="00733DDA">
        <w:rPr>
          <w:rFonts w:ascii="Arial" w:eastAsia="Calibri" w:hAnsi="Arial" w:cs="Arial"/>
          <w:b/>
          <w:sz w:val="22"/>
          <w:lang w:val="es-CO"/>
        </w:rPr>
        <w:t>a</w:t>
      </w:r>
    </w:p>
    <w:p w14:paraId="79A8F50A" w14:textId="77777777" w:rsidR="00264924" w:rsidRPr="00733DDA" w:rsidRDefault="00264924" w:rsidP="000641BE">
      <w:pPr>
        <w:spacing w:after="0"/>
        <w:rPr>
          <w:rFonts w:ascii="Arial" w:eastAsia="Calibri" w:hAnsi="Arial" w:cs="Arial"/>
          <w:bCs/>
          <w:sz w:val="22"/>
          <w:lang w:val="es-CO"/>
        </w:rPr>
      </w:pPr>
    </w:p>
    <w:p w14:paraId="3F418B9A" w14:textId="77777777" w:rsidR="00D5553F" w:rsidRPr="00733DDA" w:rsidRDefault="00D5553F" w:rsidP="00D5553F">
      <w:pPr>
        <w:pStyle w:val="NormalWeb"/>
        <w:spacing w:before="0" w:beforeAutospacing="0" w:after="0" w:afterAutospacing="0" w:line="240" w:lineRule="auto"/>
        <w:ind w:left="709" w:right="709"/>
        <w:rPr>
          <w:rFonts w:ascii="Arial" w:hAnsi="Arial" w:cs="Arial"/>
          <w:sz w:val="21"/>
          <w:szCs w:val="21"/>
        </w:rPr>
      </w:pPr>
      <w:bookmarkStart w:id="48" w:name="_Hlk57650395"/>
      <w:r w:rsidRPr="00733DDA">
        <w:rPr>
          <w:rFonts w:ascii="Arial" w:hAnsi="Arial" w:cs="Arial"/>
          <w:sz w:val="21"/>
          <w:szCs w:val="21"/>
        </w:rPr>
        <w:t xml:space="preserve">«Solicitamos definir si la adquisición de predios de importancia estratégica para los fines previstos en el artículo 111 de la Ley 99 de 1993, los cuales se adelantan según el procedimiento establecido en la Ley 388 de 1997, se encuentran restringidos por la ley de garantías electorales, toda vez que según concepto emitido por la Agencia Nacional de Contratación Pública N° Radicado: 2201813000003175 de fecha 18 de abril de 2018 no existiría restricción “toda vez que estos contratos son celebrados por motivos de utilidad pública, en desarrollo de un mandato legal y un procedimiento específico contenido en normas especiales, las cuales no hacen parte del Sistema de Compra Pública. </w:t>
      </w:r>
    </w:p>
    <w:p w14:paraId="50955D33" w14:textId="77777777" w:rsidR="00D5553F" w:rsidRPr="00733DDA" w:rsidRDefault="00D5553F" w:rsidP="00D5553F">
      <w:pPr>
        <w:pStyle w:val="NormalWeb"/>
        <w:spacing w:before="0" w:beforeAutospacing="0" w:after="0" w:afterAutospacing="0" w:line="240" w:lineRule="auto"/>
        <w:ind w:left="709" w:right="709"/>
        <w:rPr>
          <w:rFonts w:ascii="Arial" w:hAnsi="Arial" w:cs="Arial"/>
          <w:sz w:val="21"/>
          <w:szCs w:val="21"/>
        </w:rPr>
      </w:pPr>
    </w:p>
    <w:p w14:paraId="0D25553B" w14:textId="77777777" w:rsidR="00D5553F" w:rsidRPr="00733DDA" w:rsidRDefault="00D5553F" w:rsidP="00D5553F">
      <w:pPr>
        <w:pStyle w:val="NormalWeb"/>
        <w:spacing w:before="0" w:beforeAutospacing="0" w:after="0" w:afterAutospacing="0" w:line="240" w:lineRule="auto"/>
        <w:ind w:left="709" w:right="709"/>
        <w:rPr>
          <w:rFonts w:ascii="Arial" w:hAnsi="Arial" w:cs="Arial"/>
          <w:sz w:val="21"/>
          <w:szCs w:val="21"/>
          <w:shd w:val="clear" w:color="auto" w:fill="FFFFFF"/>
        </w:rPr>
      </w:pPr>
      <w:r w:rsidRPr="00733DDA">
        <w:rPr>
          <w:rFonts w:ascii="Arial" w:hAnsi="Arial" w:cs="Arial"/>
          <w:sz w:val="21"/>
          <w:szCs w:val="21"/>
        </w:rPr>
        <w:t>Sin embargo, el Consejo de Estado Sala de consulta y servicio Civil consejero ponente: ÁLVARO NAMÉN VARGAS Rad. No. 11001-03-06-000-2014-00119-00 de fecha 21 de mayo de 2014, frente a la adquisición de predios para las comunidades indígenas, afrocolombianas y demás minorías étnicas a cargo del INCODER, el cual realiza mediante el procedimiento especial regulado por la Ley 160 de 1994, indicó que si dentro de la etapa de negociación directa se logra acuerdo con un particular para adquirir un predio con destino a las comunidades destinatarias de la Ley 160 de 1994, “el negocio jurídico de compraventa de esos predios queda afectado por la prohibición temporal a la contratación directa, durante los cuatro (4) meses anteriores a la elección presidencial y hasta la realización de la elección en la segunda vuelta, consagrada en el artículo 33 de la Ley 996 de 2005”</w:t>
      </w:r>
      <w:r w:rsidRPr="00733DDA">
        <w:rPr>
          <w:rFonts w:ascii="Arial" w:hAnsi="Arial" w:cs="Arial"/>
          <w:sz w:val="21"/>
          <w:szCs w:val="21"/>
          <w:shd w:val="clear" w:color="auto" w:fill="FFFFFF"/>
        </w:rPr>
        <w:t>».</w:t>
      </w:r>
    </w:p>
    <w:p w14:paraId="403A46FD" w14:textId="0F55F46D" w:rsidR="00D5553F" w:rsidRPr="00733DDA" w:rsidRDefault="00D5553F" w:rsidP="00F97847">
      <w:pPr>
        <w:spacing w:after="120"/>
        <w:rPr>
          <w:rFonts w:ascii="Arial" w:eastAsia="Times New Roman" w:hAnsi="Arial" w:cs="Arial"/>
          <w:bCs/>
          <w:sz w:val="22"/>
          <w:lang w:eastAsia="x-none"/>
        </w:rPr>
      </w:pPr>
    </w:p>
    <w:p w14:paraId="4E1931AF" w14:textId="3329625B" w:rsidR="00D5553F" w:rsidRPr="00733DDA" w:rsidRDefault="00D5553F" w:rsidP="00D5553F">
      <w:pPr>
        <w:spacing w:after="120"/>
        <w:ind w:firstLine="709"/>
        <w:rPr>
          <w:rFonts w:ascii="Arial" w:eastAsia="Times New Roman" w:hAnsi="Arial" w:cs="Arial"/>
          <w:bCs/>
          <w:sz w:val="22"/>
          <w:lang w:eastAsia="x-none"/>
        </w:rPr>
      </w:pPr>
      <w:r w:rsidRPr="00733DDA">
        <w:rPr>
          <w:rFonts w:ascii="Arial" w:eastAsia="Times New Roman" w:hAnsi="Arial" w:cs="Arial"/>
          <w:bCs/>
          <w:sz w:val="22"/>
          <w:lang w:eastAsia="x-none"/>
        </w:rPr>
        <w:t xml:space="preserve">El proceso de enajenación voluntaria de que trata la Ley 388 de 1997, aunque no haga parte del sistema de compras públicas, está sometido a las prohibiciones previstas en la Ley de Garantías Electorales, porque estas normas no están dirigidas exclusivamente a los procesos de contratación del sistema de compras públicas, sino que son transversales a la actuación de las entidades estatales cuyos procesos de contratación no sean competitivos. Así las cosas, en vigencia de la prohibición contenida en el artículo 33 de la Ley 996 de 2005, las entidades públicas no pueden adelantar </w:t>
      </w:r>
      <w:r w:rsidRPr="00733DDA">
        <w:rPr>
          <w:rFonts w:ascii="Arial" w:eastAsia="Times New Roman" w:hAnsi="Arial" w:cs="Arial"/>
          <w:bCs/>
          <w:i/>
          <w:iCs/>
          <w:sz w:val="22"/>
          <w:lang w:eastAsia="x-none"/>
        </w:rPr>
        <w:t>de manera directa</w:t>
      </w:r>
      <w:r w:rsidRPr="00733DDA">
        <w:rPr>
          <w:rFonts w:ascii="Arial" w:eastAsia="Times New Roman" w:hAnsi="Arial" w:cs="Arial"/>
          <w:bCs/>
          <w:sz w:val="22"/>
          <w:lang w:eastAsia="x-none"/>
        </w:rPr>
        <w:t xml:space="preserve"> procedimientos de enajenación voluntaria de predios, </w:t>
      </w:r>
      <w:r w:rsidRPr="00733DDA">
        <w:rPr>
          <w:rFonts w:ascii="Arial" w:eastAsia="Times New Roman" w:hAnsi="Arial" w:cs="Arial"/>
          <w:bCs/>
          <w:sz w:val="22"/>
          <w:lang w:eastAsia="x-none"/>
        </w:rPr>
        <w:lastRenderedPageBreak/>
        <w:t>salvo que se presente alguna de las excepciones taxativas establecidas en dicha norma.</w:t>
      </w:r>
    </w:p>
    <w:p w14:paraId="2E2C62F4" w14:textId="2C2800A3" w:rsidR="00522B46" w:rsidRPr="00733DDA" w:rsidRDefault="00C160C4" w:rsidP="00F97847">
      <w:pPr>
        <w:spacing w:after="120"/>
        <w:ind w:firstLine="709"/>
        <w:rPr>
          <w:rFonts w:ascii="Arial" w:eastAsia="Times New Roman" w:hAnsi="Arial" w:cs="Arial"/>
          <w:bCs/>
          <w:sz w:val="22"/>
          <w:lang w:eastAsia="x-none"/>
        </w:rPr>
      </w:pPr>
      <w:r w:rsidRPr="00733DDA">
        <w:rPr>
          <w:rFonts w:ascii="Arial" w:eastAsia="Times New Roman" w:hAnsi="Arial" w:cs="Arial"/>
          <w:bCs/>
          <w:sz w:val="22"/>
          <w:lang w:eastAsia="x-none"/>
        </w:rPr>
        <w:t xml:space="preserve"> </w:t>
      </w:r>
    </w:p>
    <w:p w14:paraId="63C71BE5" w14:textId="77777777" w:rsidR="00522B46" w:rsidRPr="00733DDA" w:rsidRDefault="00506085" w:rsidP="0006331A">
      <w:pPr>
        <w:spacing w:after="0"/>
        <w:rPr>
          <w:rFonts w:ascii="Arial" w:eastAsia="Calibri" w:hAnsi="Arial" w:cs="Arial"/>
          <w:sz w:val="22"/>
          <w:lang w:val="es-CO"/>
        </w:rPr>
      </w:pPr>
      <w:r w:rsidRPr="00733DDA">
        <w:rPr>
          <w:rFonts w:ascii="Arial" w:eastAsia="Calibri" w:hAnsi="Arial" w:cs="Arial"/>
          <w:sz w:val="22"/>
          <w:lang w:val="es-CO"/>
        </w:rPr>
        <w:t>Este concepto tiene el alcance previsto en el artículo 28 del Código de Procedimiento Administrativo y de lo Contencioso Administrativo.</w:t>
      </w:r>
    </w:p>
    <w:p w14:paraId="06025F48" w14:textId="4C2287F8" w:rsidR="00506085" w:rsidRPr="00733DDA" w:rsidRDefault="00506085" w:rsidP="0006331A">
      <w:pPr>
        <w:spacing w:after="0"/>
        <w:rPr>
          <w:rFonts w:ascii="Times New Roman" w:eastAsia="Times New Roman" w:hAnsi="Times New Roman" w:cs="Times New Roman"/>
          <w:szCs w:val="24"/>
          <w:lang w:val="es-CO" w:eastAsia="es-ES_tradnl"/>
        </w:rPr>
      </w:pPr>
      <w:r w:rsidRPr="00733DDA">
        <w:rPr>
          <w:rFonts w:ascii="Arial" w:hAnsi="Arial" w:cs="Arial"/>
          <w:noProof/>
          <w:lang w:val="en-US"/>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F7D8B7">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6B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240E0475" w14:textId="28658B99" w:rsidR="00506085" w:rsidRPr="00733DDA" w:rsidRDefault="00506085" w:rsidP="00E7700C">
      <w:pPr>
        <w:rPr>
          <w:rFonts w:ascii="Arial" w:eastAsia="Times New Roman" w:hAnsi="Arial" w:cs="Arial"/>
          <w:sz w:val="22"/>
          <w:lang w:val="es-CO" w:eastAsia="es-CO"/>
        </w:rPr>
      </w:pPr>
      <w:r w:rsidRPr="00733DDA">
        <w:rPr>
          <w:rFonts w:ascii="Arial" w:eastAsia="Times New Roman" w:hAnsi="Arial" w:cs="Arial"/>
          <w:sz w:val="22"/>
          <w:lang w:val="es-CO" w:eastAsia="es-CO"/>
        </w:rPr>
        <w:t>Atentamente,</w:t>
      </w:r>
    </w:p>
    <w:p w14:paraId="299FA360" w14:textId="5FFEBEC9" w:rsidR="009F596F" w:rsidRPr="00733DDA" w:rsidRDefault="00AD35D7" w:rsidP="009D2B58">
      <w:pPr>
        <w:jc w:val="center"/>
        <w:rPr>
          <w:rFonts w:ascii="Arial" w:eastAsia="Times New Roman" w:hAnsi="Arial" w:cs="Arial"/>
          <w:color w:val="000000" w:themeColor="text1"/>
          <w:sz w:val="18"/>
          <w:szCs w:val="20"/>
          <w:lang w:eastAsia="es-CO"/>
        </w:rPr>
      </w:pPr>
      <w:r w:rsidRPr="00733DDA">
        <w:rPr>
          <w:noProof/>
          <w:lang w:val="en-US"/>
        </w:rPr>
        <w:drawing>
          <wp:inline distT="0" distB="0" distL="0" distR="0" wp14:anchorId="26FF3ACB" wp14:editId="3755F8E3">
            <wp:extent cx="2514600" cy="111442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r w:rsidRPr="00733DDA">
        <w:rPr>
          <w:rFonts w:ascii="Arial" w:hAnsi="Arial" w:cs="Arial"/>
          <w:color w:val="000000"/>
          <w:sz w:val="18"/>
          <w:szCs w:val="18"/>
          <w:shd w:val="clear" w:color="auto" w:fill="FFFFFF"/>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843449" w:rsidRPr="00733DDA" w14:paraId="59E26AD8" w14:textId="77777777" w:rsidTr="00DE279B">
        <w:trPr>
          <w:trHeight w:val="315"/>
        </w:trPr>
        <w:tc>
          <w:tcPr>
            <w:tcW w:w="812" w:type="dxa"/>
            <w:vAlign w:val="center"/>
            <w:hideMark/>
          </w:tcPr>
          <w:p w14:paraId="53421173" w14:textId="77777777" w:rsidR="00843449" w:rsidRPr="00733DDA" w:rsidRDefault="00843449" w:rsidP="00E7700C">
            <w:pPr>
              <w:spacing w:line="276" w:lineRule="auto"/>
              <w:rPr>
                <w:rFonts w:ascii="Arial" w:eastAsia="Times New Roman" w:hAnsi="Arial" w:cs="Arial"/>
                <w:color w:val="000000" w:themeColor="text1"/>
                <w:sz w:val="16"/>
                <w:szCs w:val="16"/>
                <w:lang w:val="es-CO" w:eastAsia="es-ES"/>
              </w:rPr>
            </w:pPr>
            <w:r w:rsidRPr="00733DDA">
              <w:rPr>
                <w:rFonts w:ascii="Arial" w:eastAsia="Times New Roman" w:hAnsi="Arial" w:cs="Arial"/>
                <w:color w:val="000000" w:themeColor="text1"/>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6466CE47" w14:textId="77777777" w:rsidR="00DB26C9" w:rsidRPr="00733DDA" w:rsidRDefault="00DB26C9" w:rsidP="00522B46">
            <w:pPr>
              <w:spacing w:line="276" w:lineRule="auto"/>
              <w:rPr>
                <w:rFonts w:ascii="Arial" w:eastAsia="Times New Roman" w:hAnsi="Arial" w:cs="Arial"/>
                <w:color w:val="000000" w:themeColor="text1"/>
                <w:sz w:val="16"/>
                <w:szCs w:val="16"/>
                <w:lang w:val="es-CO" w:eastAsia="es-ES"/>
              </w:rPr>
            </w:pPr>
            <w:r w:rsidRPr="00733DDA">
              <w:rPr>
                <w:rFonts w:ascii="Arial" w:eastAsia="Times New Roman" w:hAnsi="Arial" w:cs="Arial"/>
                <w:color w:val="000000" w:themeColor="text1"/>
                <w:sz w:val="16"/>
                <w:szCs w:val="16"/>
                <w:lang w:val="es-CO" w:eastAsia="es-ES"/>
              </w:rPr>
              <w:t>Nina María Padrón Ballestas</w:t>
            </w:r>
          </w:p>
          <w:p w14:paraId="3F63272B" w14:textId="5DD03E32" w:rsidR="00843449" w:rsidRPr="00733DDA" w:rsidRDefault="00DB26C9" w:rsidP="00522B46">
            <w:pPr>
              <w:spacing w:line="276" w:lineRule="auto"/>
              <w:rPr>
                <w:rFonts w:ascii="Arial" w:eastAsia="Times New Roman" w:hAnsi="Arial" w:cs="Arial"/>
                <w:color w:val="000000" w:themeColor="text1"/>
                <w:sz w:val="16"/>
                <w:szCs w:val="16"/>
                <w:lang w:val="es-CO" w:eastAsia="es-ES"/>
              </w:rPr>
            </w:pPr>
            <w:r w:rsidRPr="00733DDA">
              <w:rPr>
                <w:rFonts w:ascii="Arial" w:eastAsia="Times New Roman" w:hAnsi="Arial" w:cs="Arial"/>
                <w:color w:val="000000" w:themeColor="text1"/>
                <w:sz w:val="16"/>
                <w:szCs w:val="16"/>
                <w:lang w:val="es-CO" w:eastAsia="es-ES"/>
              </w:rPr>
              <w:t>Contratista</w:t>
            </w:r>
            <w:r w:rsidR="00522B46" w:rsidRPr="00733DDA">
              <w:rPr>
                <w:rFonts w:ascii="Arial" w:eastAsia="Times New Roman" w:hAnsi="Arial" w:cs="Arial"/>
                <w:color w:val="000000" w:themeColor="text1"/>
                <w:sz w:val="16"/>
                <w:szCs w:val="16"/>
                <w:lang w:val="es-CO" w:eastAsia="es-ES"/>
              </w:rPr>
              <w:t xml:space="preserve"> de la Subdirección de Gestión Contractual</w:t>
            </w:r>
          </w:p>
        </w:tc>
      </w:tr>
      <w:tr w:rsidR="00843449" w:rsidRPr="00733DDA" w14:paraId="363E18D7" w14:textId="77777777" w:rsidTr="00DE279B">
        <w:trPr>
          <w:trHeight w:val="330"/>
        </w:trPr>
        <w:tc>
          <w:tcPr>
            <w:tcW w:w="812" w:type="dxa"/>
            <w:vAlign w:val="center"/>
            <w:hideMark/>
          </w:tcPr>
          <w:p w14:paraId="5E29D295" w14:textId="77777777" w:rsidR="00843449" w:rsidRPr="00733DDA" w:rsidRDefault="00843449" w:rsidP="00E7700C">
            <w:pPr>
              <w:spacing w:line="276" w:lineRule="auto"/>
              <w:rPr>
                <w:rFonts w:ascii="Arial" w:eastAsia="Times New Roman" w:hAnsi="Arial" w:cs="Arial"/>
                <w:color w:val="000000" w:themeColor="text1"/>
                <w:sz w:val="16"/>
                <w:szCs w:val="16"/>
                <w:lang w:val="es-CO" w:eastAsia="es-ES"/>
              </w:rPr>
            </w:pPr>
            <w:r w:rsidRPr="00733DDA">
              <w:rPr>
                <w:rFonts w:ascii="Arial" w:eastAsia="Times New Roman" w:hAnsi="Arial" w:cs="Arial"/>
                <w:color w:val="000000" w:themeColor="text1"/>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125E5D27" w14:textId="15AD2663" w:rsidR="00843449" w:rsidRPr="00733DDA" w:rsidRDefault="00DB26C9" w:rsidP="00522B46">
            <w:pPr>
              <w:spacing w:line="276" w:lineRule="auto"/>
              <w:rPr>
                <w:rFonts w:ascii="Arial" w:eastAsia="Times New Roman" w:hAnsi="Arial" w:cs="Arial"/>
                <w:color w:val="000000" w:themeColor="text1"/>
                <w:sz w:val="16"/>
                <w:szCs w:val="16"/>
                <w:lang w:val="es-CO" w:eastAsia="es-ES"/>
              </w:rPr>
            </w:pPr>
            <w:r w:rsidRPr="00733DDA">
              <w:rPr>
                <w:rFonts w:ascii="Arial" w:eastAsia="Times New Roman" w:hAnsi="Arial" w:cs="Arial"/>
                <w:color w:val="000000" w:themeColor="text1"/>
                <w:sz w:val="16"/>
                <w:szCs w:val="16"/>
                <w:lang w:val="es-CO" w:eastAsia="es-ES"/>
              </w:rPr>
              <w:t>Cristian</w:t>
            </w:r>
            <w:r w:rsidR="001F1CF5" w:rsidRPr="00733DDA">
              <w:rPr>
                <w:rFonts w:ascii="Arial" w:eastAsia="Times New Roman" w:hAnsi="Arial" w:cs="Arial"/>
                <w:color w:val="000000" w:themeColor="text1"/>
                <w:sz w:val="16"/>
                <w:szCs w:val="16"/>
                <w:lang w:val="es-CO" w:eastAsia="es-ES"/>
              </w:rPr>
              <w:t xml:space="preserve"> Andrés</w:t>
            </w:r>
            <w:r w:rsidRPr="00733DDA">
              <w:rPr>
                <w:rFonts w:ascii="Arial" w:eastAsia="Times New Roman" w:hAnsi="Arial" w:cs="Arial"/>
                <w:color w:val="000000" w:themeColor="text1"/>
                <w:sz w:val="16"/>
                <w:szCs w:val="16"/>
                <w:lang w:val="es-CO" w:eastAsia="es-ES"/>
              </w:rPr>
              <w:t xml:space="preserve"> Díaz </w:t>
            </w:r>
            <w:r w:rsidR="001F3C4E" w:rsidRPr="00733DDA">
              <w:rPr>
                <w:rFonts w:ascii="Arial" w:eastAsia="Times New Roman" w:hAnsi="Arial" w:cs="Arial"/>
                <w:color w:val="000000" w:themeColor="text1"/>
                <w:sz w:val="16"/>
                <w:szCs w:val="16"/>
                <w:lang w:val="es-CO" w:eastAsia="es-ES"/>
              </w:rPr>
              <w:t>D</w:t>
            </w:r>
            <w:r w:rsidR="001F1CF5" w:rsidRPr="00733DDA">
              <w:rPr>
                <w:rFonts w:ascii="Arial" w:eastAsia="Times New Roman" w:hAnsi="Arial" w:cs="Arial"/>
                <w:color w:val="000000" w:themeColor="text1"/>
                <w:sz w:val="16"/>
                <w:szCs w:val="16"/>
                <w:lang w:val="es-CO" w:eastAsia="es-ES"/>
              </w:rPr>
              <w:t>í</w:t>
            </w:r>
            <w:r w:rsidR="001F3C4E" w:rsidRPr="00733DDA">
              <w:rPr>
                <w:rFonts w:ascii="Arial" w:eastAsia="Times New Roman" w:hAnsi="Arial" w:cs="Arial"/>
                <w:color w:val="000000" w:themeColor="text1"/>
                <w:sz w:val="16"/>
                <w:szCs w:val="16"/>
                <w:lang w:val="es-CO" w:eastAsia="es-ES"/>
              </w:rPr>
              <w:t xml:space="preserve">ez </w:t>
            </w:r>
          </w:p>
          <w:p w14:paraId="30332C7A" w14:textId="101C6AB4" w:rsidR="00DB26C9" w:rsidRPr="00733DDA" w:rsidRDefault="00DB26C9" w:rsidP="00522B46">
            <w:pPr>
              <w:spacing w:line="276" w:lineRule="auto"/>
              <w:rPr>
                <w:rFonts w:ascii="Arial" w:eastAsia="Times New Roman" w:hAnsi="Arial" w:cs="Arial"/>
                <w:color w:val="000000" w:themeColor="text1"/>
                <w:sz w:val="16"/>
                <w:szCs w:val="16"/>
                <w:lang w:val="es-CO" w:eastAsia="es-ES"/>
              </w:rPr>
            </w:pPr>
            <w:r w:rsidRPr="00733DDA">
              <w:rPr>
                <w:rFonts w:ascii="Arial" w:eastAsia="Times New Roman" w:hAnsi="Arial" w:cs="Arial"/>
                <w:color w:val="000000" w:themeColor="text1"/>
                <w:sz w:val="16"/>
                <w:szCs w:val="16"/>
                <w:lang w:val="es-CO" w:eastAsia="es-ES"/>
              </w:rPr>
              <w:t>Contratista de la Subdirección de Gestión Contractual</w:t>
            </w:r>
          </w:p>
        </w:tc>
      </w:tr>
      <w:tr w:rsidR="00843449" w14:paraId="4231B1F9" w14:textId="77777777" w:rsidTr="00DE279B">
        <w:trPr>
          <w:trHeight w:val="300"/>
        </w:trPr>
        <w:tc>
          <w:tcPr>
            <w:tcW w:w="812" w:type="dxa"/>
            <w:vAlign w:val="center"/>
            <w:hideMark/>
          </w:tcPr>
          <w:p w14:paraId="074BC5C1" w14:textId="77777777" w:rsidR="00843449" w:rsidRPr="00733DDA" w:rsidRDefault="00843449" w:rsidP="00E7700C">
            <w:pPr>
              <w:spacing w:line="276" w:lineRule="auto"/>
              <w:rPr>
                <w:rFonts w:ascii="Arial" w:eastAsia="Times New Roman" w:hAnsi="Arial" w:cs="Arial"/>
                <w:color w:val="000000" w:themeColor="text1"/>
                <w:sz w:val="16"/>
                <w:szCs w:val="16"/>
                <w:lang w:val="es-CO" w:eastAsia="es-ES"/>
              </w:rPr>
            </w:pPr>
            <w:r w:rsidRPr="00733DDA">
              <w:rPr>
                <w:rFonts w:ascii="Arial" w:eastAsia="Times New Roman" w:hAnsi="Arial" w:cs="Arial"/>
                <w:color w:val="000000" w:themeColor="text1"/>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733DDA" w:rsidRDefault="00843449" w:rsidP="00E7700C">
            <w:pPr>
              <w:spacing w:line="276" w:lineRule="auto"/>
              <w:rPr>
                <w:rFonts w:ascii="Arial" w:eastAsia="Times New Roman" w:hAnsi="Arial" w:cs="Arial"/>
                <w:color w:val="000000" w:themeColor="text1"/>
                <w:sz w:val="16"/>
                <w:szCs w:val="16"/>
                <w:lang w:val="es-CO" w:eastAsia="es-ES"/>
              </w:rPr>
            </w:pPr>
            <w:r w:rsidRPr="00733DDA">
              <w:rPr>
                <w:rFonts w:ascii="Arial" w:eastAsia="Times New Roman" w:hAnsi="Arial" w:cs="Arial"/>
                <w:color w:val="000000" w:themeColor="text1"/>
                <w:sz w:val="16"/>
                <w:szCs w:val="16"/>
                <w:lang w:val="es-CO" w:eastAsia="es-ES"/>
              </w:rPr>
              <w:t>Jorge Augusto Tirado Navarro</w:t>
            </w:r>
          </w:p>
          <w:p w14:paraId="4A949C01" w14:textId="77777777" w:rsidR="00843449" w:rsidRDefault="00843449" w:rsidP="00E7700C">
            <w:pPr>
              <w:spacing w:line="276" w:lineRule="auto"/>
              <w:rPr>
                <w:rFonts w:ascii="Arial" w:eastAsia="Times New Roman" w:hAnsi="Arial" w:cs="Arial"/>
                <w:color w:val="000000" w:themeColor="text1"/>
                <w:sz w:val="16"/>
                <w:szCs w:val="16"/>
                <w:lang w:val="es-CO" w:eastAsia="es-ES"/>
              </w:rPr>
            </w:pPr>
            <w:r w:rsidRPr="00733DDA">
              <w:rPr>
                <w:rFonts w:ascii="Arial" w:eastAsia="Times New Roman" w:hAnsi="Arial" w:cs="Arial"/>
                <w:color w:val="000000" w:themeColor="text1"/>
                <w:sz w:val="16"/>
                <w:szCs w:val="16"/>
                <w:lang w:val="es-CO" w:eastAsia="es-ES"/>
              </w:rPr>
              <w:t>Subdirector de Gestión Contractual ANCP – CCE</w:t>
            </w:r>
          </w:p>
        </w:tc>
      </w:tr>
      <w:bookmarkEnd w:id="48"/>
    </w:tbl>
    <w:p w14:paraId="20333B98" w14:textId="77777777" w:rsidR="006674C1" w:rsidRPr="006674C1" w:rsidRDefault="006674C1" w:rsidP="00E7700C">
      <w:pPr>
        <w:spacing w:after="120"/>
        <w:contextualSpacing/>
        <w:rPr>
          <w:rFonts w:ascii="Arial" w:eastAsia="Calibri" w:hAnsi="Arial" w:cs="Arial"/>
          <w:b/>
          <w:bCs/>
          <w:sz w:val="20"/>
          <w:szCs w:val="20"/>
        </w:rPr>
      </w:pPr>
    </w:p>
    <w:sectPr w:rsidR="006674C1" w:rsidRPr="006674C1"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43C31" w14:textId="77777777" w:rsidR="00C96EB7" w:rsidRDefault="00C96EB7">
      <w:r>
        <w:separator/>
      </w:r>
    </w:p>
  </w:endnote>
  <w:endnote w:type="continuationSeparator" w:id="0">
    <w:p w14:paraId="2EE096EA" w14:textId="77777777" w:rsidR="00C96EB7" w:rsidRDefault="00C9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98987FE"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F3C4E">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F3C4E">
      <w:rPr>
        <w:rFonts w:ascii="Arial" w:hAnsi="Arial" w:cs="Arial"/>
        <w:b/>
        <w:bCs/>
        <w:noProof/>
        <w:color w:val="7F7F7F" w:themeColor="text1" w:themeTint="80"/>
        <w:sz w:val="16"/>
        <w:szCs w:val="16"/>
      </w:rPr>
      <w:t>25</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n-US"/>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8910" w14:textId="77777777" w:rsidR="00C96EB7" w:rsidRDefault="00C96EB7">
      <w:r>
        <w:separator/>
      </w:r>
    </w:p>
  </w:footnote>
  <w:footnote w:type="continuationSeparator" w:id="0">
    <w:p w14:paraId="0C24FE86" w14:textId="77777777" w:rsidR="00C96EB7" w:rsidRDefault="00C96EB7">
      <w:r>
        <w:continuationSeparator/>
      </w:r>
    </w:p>
  </w:footnote>
  <w:footnote w:id="1">
    <w:p w14:paraId="4DEAC599" w14:textId="5881580C" w:rsidR="00E008F1" w:rsidRPr="00F97847" w:rsidRDefault="00E008F1" w:rsidP="000870BB">
      <w:pPr>
        <w:pStyle w:val="Textonotapie"/>
        <w:spacing w:after="0" w:line="240" w:lineRule="auto"/>
        <w:ind w:firstLine="709"/>
        <w:rPr>
          <w:rFonts w:ascii="Arial" w:hAnsi="Arial" w:cs="Arial"/>
          <w:sz w:val="19"/>
          <w:szCs w:val="19"/>
        </w:rPr>
      </w:pPr>
      <w:r w:rsidRPr="00F97847">
        <w:rPr>
          <w:rStyle w:val="Refdenotaalpie"/>
          <w:rFonts w:ascii="Arial" w:hAnsi="Arial" w:cs="Arial"/>
          <w:sz w:val="19"/>
          <w:szCs w:val="19"/>
        </w:rPr>
        <w:footnoteRef/>
      </w:r>
      <w:r w:rsidRPr="00F97847">
        <w:rPr>
          <w:rFonts w:ascii="Arial" w:hAnsi="Arial" w:cs="Arial"/>
          <w:sz w:val="19"/>
          <w:szCs w:val="19"/>
        </w:rPr>
        <w:t xml:space="preserve"> El artículo 127 de la Consti</w:t>
      </w:r>
      <w:r w:rsidR="00296D38" w:rsidRPr="00F97847">
        <w:rPr>
          <w:rFonts w:ascii="Arial" w:hAnsi="Arial" w:cs="Arial"/>
          <w:sz w:val="19"/>
          <w:szCs w:val="19"/>
        </w:rPr>
        <w:t>tu</w:t>
      </w:r>
      <w:r w:rsidRPr="00F97847">
        <w:rPr>
          <w:rFonts w:ascii="Arial" w:hAnsi="Arial" w:cs="Arial"/>
          <w:sz w:val="19"/>
          <w:szCs w:val="19"/>
        </w:rPr>
        <w:t>ción Política señala:</w:t>
      </w:r>
      <w:r w:rsidR="00F555DB" w:rsidRPr="00F97847">
        <w:rPr>
          <w:rFonts w:ascii="Arial" w:hAnsi="Arial" w:cs="Arial"/>
          <w:sz w:val="19"/>
          <w:szCs w:val="19"/>
        </w:rPr>
        <w:t xml:space="preserve"> </w:t>
      </w:r>
      <w:r w:rsidRPr="00F97847">
        <w:rPr>
          <w:rFonts w:ascii="Arial" w:hAnsi="Arial" w:cs="Arial"/>
          <w:sz w:val="19"/>
          <w:szCs w:val="19"/>
        </w:rPr>
        <w:t xml:space="preserve">«Los servidores públicos no podrán celebrar, por si o por interpuesta persona, o en representación de otro, contrato alguno con entidades </w:t>
      </w:r>
      <w:r w:rsidR="00F27A52" w:rsidRPr="00F97847">
        <w:rPr>
          <w:rFonts w:ascii="Arial" w:hAnsi="Arial" w:cs="Arial"/>
          <w:sz w:val="19"/>
          <w:szCs w:val="19"/>
        </w:rPr>
        <w:t>públicas</w:t>
      </w:r>
      <w:r w:rsidRPr="00F97847">
        <w:rPr>
          <w:rFonts w:ascii="Arial" w:hAnsi="Arial" w:cs="Arial"/>
          <w:sz w:val="19"/>
          <w:szCs w:val="19"/>
        </w:rPr>
        <w:t xml:space="preserve"> o con personas privadas que manejen o administren recursos públicos, salvo las excepciones legales. </w:t>
      </w:r>
    </w:p>
    <w:p w14:paraId="4525A19C" w14:textId="41209B97" w:rsidR="00E008F1" w:rsidRPr="00F97847" w:rsidRDefault="00A923B7" w:rsidP="000870BB">
      <w:pPr>
        <w:pStyle w:val="Textonotapie"/>
        <w:spacing w:after="0" w:line="240" w:lineRule="auto"/>
        <w:ind w:firstLine="709"/>
        <w:rPr>
          <w:rFonts w:ascii="Arial" w:hAnsi="Arial" w:cs="Arial"/>
          <w:sz w:val="19"/>
          <w:szCs w:val="19"/>
        </w:rPr>
      </w:pPr>
      <w:r w:rsidRPr="00F97847">
        <w:rPr>
          <w:rFonts w:ascii="Arial" w:hAnsi="Arial" w:cs="Arial"/>
          <w:sz w:val="19"/>
          <w:szCs w:val="19"/>
        </w:rPr>
        <w:t>»A</w:t>
      </w:r>
      <w:r w:rsidR="00E008F1" w:rsidRPr="00F97847">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F97847">
        <w:rPr>
          <w:rFonts w:ascii="Arial" w:hAnsi="Arial" w:cs="Arial"/>
          <w:sz w:val="19"/>
          <w:szCs w:val="19"/>
        </w:rPr>
        <w:t>Constitución.</w:t>
      </w:r>
      <w:r w:rsidR="00F91CA6" w:rsidRPr="00F97847">
        <w:rPr>
          <w:rFonts w:ascii="Arial" w:hAnsi="Arial" w:cs="Arial"/>
          <w:sz w:val="19"/>
          <w:szCs w:val="19"/>
        </w:rPr>
        <w:t xml:space="preserve"> </w:t>
      </w:r>
      <w:r w:rsidRPr="00F97847">
        <w:rPr>
          <w:rFonts w:ascii="Arial" w:hAnsi="Arial" w:cs="Arial"/>
          <w:sz w:val="19"/>
          <w:szCs w:val="19"/>
        </w:rPr>
        <w:t>Los</w:t>
      </w:r>
      <w:r w:rsidR="00E008F1" w:rsidRPr="00F97847">
        <w:rPr>
          <w:rFonts w:ascii="Arial" w:hAnsi="Arial" w:cs="Arial"/>
          <w:sz w:val="19"/>
          <w:szCs w:val="19"/>
        </w:rPr>
        <w:t xml:space="preserve"> empleados no contemplados en esta prohibición solo podrán participar en dichas actividades y controversias en las condicione</w:t>
      </w:r>
      <w:r w:rsidR="00296D38" w:rsidRPr="00F97847">
        <w:rPr>
          <w:rFonts w:ascii="Arial" w:hAnsi="Arial" w:cs="Arial"/>
          <w:sz w:val="19"/>
          <w:szCs w:val="19"/>
        </w:rPr>
        <w:t>s que señale la Ley Estatutaria</w:t>
      </w:r>
      <w:r w:rsidR="00E008F1" w:rsidRPr="00F97847">
        <w:rPr>
          <w:rFonts w:ascii="Arial" w:hAnsi="Arial" w:cs="Arial"/>
          <w:sz w:val="19"/>
          <w:szCs w:val="19"/>
        </w:rPr>
        <w:t>».</w:t>
      </w:r>
    </w:p>
    <w:p w14:paraId="1AFDC93F" w14:textId="77777777" w:rsidR="006A049D" w:rsidRPr="00F97847" w:rsidRDefault="006A049D" w:rsidP="00D5553F">
      <w:pPr>
        <w:pStyle w:val="Textonotapie"/>
        <w:spacing w:after="0" w:line="240" w:lineRule="auto"/>
        <w:ind w:firstLine="709"/>
        <w:rPr>
          <w:rFonts w:ascii="Arial" w:hAnsi="Arial" w:cs="Arial"/>
          <w:sz w:val="19"/>
          <w:szCs w:val="19"/>
        </w:rPr>
      </w:pPr>
    </w:p>
  </w:footnote>
  <w:footnote w:id="2">
    <w:p w14:paraId="5CECD26A" w14:textId="7508270D" w:rsidR="006A049D" w:rsidRPr="00D5553F" w:rsidRDefault="007A1418" w:rsidP="00D5553F">
      <w:pPr>
        <w:pStyle w:val="Textonotapie"/>
        <w:spacing w:after="0" w:line="240" w:lineRule="auto"/>
        <w:ind w:firstLine="709"/>
        <w:rPr>
          <w:rFonts w:ascii="Arial" w:hAnsi="Arial" w:cs="Arial"/>
          <w:sz w:val="19"/>
          <w:szCs w:val="19"/>
        </w:rPr>
      </w:pPr>
      <w:r w:rsidRPr="00F97847">
        <w:rPr>
          <w:rStyle w:val="Refdenotaalpie"/>
          <w:rFonts w:ascii="Arial" w:hAnsi="Arial" w:cs="Arial"/>
          <w:sz w:val="19"/>
          <w:szCs w:val="19"/>
        </w:rPr>
        <w:footnoteRef/>
      </w:r>
      <w:r w:rsidRPr="00F97847">
        <w:rPr>
          <w:rFonts w:ascii="Arial" w:hAnsi="Arial" w:cs="Arial"/>
          <w:sz w:val="19"/>
          <w:szCs w:val="19"/>
        </w:rPr>
        <w:t xml:space="preserve"> Gaceta del Congreso de la República No. 71 del 2005.</w:t>
      </w:r>
    </w:p>
    <w:p w14:paraId="54CF0D5D" w14:textId="77777777" w:rsidR="00865F26" w:rsidRPr="00F97847" w:rsidRDefault="00865F26">
      <w:pPr>
        <w:pStyle w:val="Textonotapie"/>
        <w:spacing w:after="0" w:line="240" w:lineRule="auto"/>
        <w:ind w:firstLine="709"/>
        <w:rPr>
          <w:rFonts w:ascii="Arial" w:hAnsi="Arial" w:cs="Arial"/>
          <w:sz w:val="19"/>
          <w:szCs w:val="19"/>
        </w:rPr>
      </w:pPr>
    </w:p>
  </w:footnote>
  <w:footnote w:id="3">
    <w:p w14:paraId="2D822DE1" w14:textId="77777777" w:rsidR="009F3083" w:rsidRPr="00F97847" w:rsidRDefault="009F3083">
      <w:pPr>
        <w:pStyle w:val="Textonotapie"/>
        <w:spacing w:after="0" w:line="240" w:lineRule="auto"/>
        <w:ind w:firstLine="709"/>
        <w:rPr>
          <w:rFonts w:ascii="Arial" w:hAnsi="Arial" w:cs="Arial"/>
          <w:sz w:val="19"/>
          <w:szCs w:val="19"/>
        </w:rPr>
      </w:pPr>
      <w:r w:rsidRPr="00F97847">
        <w:rPr>
          <w:rStyle w:val="Refdenotaalpie"/>
          <w:rFonts w:ascii="Arial" w:hAnsi="Arial" w:cs="Arial"/>
          <w:sz w:val="19"/>
          <w:szCs w:val="19"/>
        </w:rPr>
        <w:footnoteRef/>
      </w:r>
      <w:r w:rsidRPr="00F97847">
        <w:rPr>
          <w:rFonts w:ascii="Arial" w:hAnsi="Arial" w:cs="Arial"/>
          <w:sz w:val="19"/>
          <w:szCs w:val="19"/>
        </w:rPr>
        <w:t xml:space="preserve"> Corte Constitucional, Sentencia C- 1153 de 2005, M.P. Marco Gerardo Monroy Cabra.</w:t>
      </w:r>
    </w:p>
  </w:footnote>
  <w:footnote w:id="4">
    <w:p w14:paraId="16C8143B" w14:textId="075CC6FE" w:rsidR="0062127B" w:rsidRPr="00F97847" w:rsidRDefault="001F55B5">
      <w:pPr>
        <w:pStyle w:val="Textonotapie"/>
        <w:spacing w:after="0" w:line="240" w:lineRule="auto"/>
        <w:ind w:firstLine="709"/>
        <w:rPr>
          <w:rFonts w:ascii="Arial" w:hAnsi="Arial" w:cs="Arial"/>
          <w:sz w:val="19"/>
          <w:szCs w:val="19"/>
        </w:rPr>
      </w:pPr>
      <w:r w:rsidRPr="00F97847">
        <w:rPr>
          <w:rStyle w:val="Refdenotaalpie"/>
          <w:rFonts w:ascii="Arial" w:hAnsi="Arial" w:cs="Arial"/>
          <w:sz w:val="19"/>
          <w:szCs w:val="19"/>
        </w:rPr>
        <w:footnoteRef/>
      </w:r>
      <w:r w:rsidRPr="00F97847">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2D123305" w14:textId="4B9F4DBA" w:rsidR="0062127B" w:rsidRPr="00F97847" w:rsidRDefault="001F55B5" w:rsidP="00F97847">
      <w:pPr>
        <w:pStyle w:val="Textonotapie"/>
        <w:spacing w:after="0" w:line="240" w:lineRule="auto"/>
        <w:ind w:firstLine="709"/>
        <w:rPr>
          <w:rFonts w:ascii="Arial" w:hAnsi="Arial" w:cs="Arial"/>
          <w:sz w:val="19"/>
          <w:szCs w:val="19"/>
          <w:lang w:val="es-CO"/>
        </w:rPr>
      </w:pPr>
      <w:r w:rsidRPr="00F97847">
        <w:rPr>
          <w:rStyle w:val="Refdenotaalpie"/>
          <w:rFonts w:ascii="Arial" w:hAnsi="Arial" w:cs="Arial"/>
          <w:sz w:val="19"/>
          <w:szCs w:val="19"/>
        </w:rPr>
        <w:footnoteRef/>
      </w:r>
      <w:r w:rsidRPr="00F97847">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14:paraId="2614DC70" w14:textId="24BF8090" w:rsidR="00D626A3" w:rsidRPr="00F97847" w:rsidRDefault="00883662" w:rsidP="00D5553F">
      <w:pPr>
        <w:pStyle w:val="Textonotapie"/>
        <w:spacing w:after="0" w:line="240" w:lineRule="auto"/>
        <w:ind w:firstLine="709"/>
        <w:rPr>
          <w:rFonts w:ascii="Arial" w:hAnsi="Arial" w:cs="Arial"/>
          <w:sz w:val="19"/>
          <w:szCs w:val="19"/>
        </w:rPr>
      </w:pPr>
      <w:r w:rsidRPr="00F97847">
        <w:rPr>
          <w:rStyle w:val="Refdenotaalpie"/>
          <w:rFonts w:ascii="Arial" w:hAnsi="Arial" w:cs="Arial"/>
          <w:sz w:val="19"/>
          <w:szCs w:val="19"/>
        </w:rPr>
        <w:footnoteRef/>
      </w:r>
      <w:r w:rsidRPr="00F97847">
        <w:rPr>
          <w:rFonts w:ascii="Arial" w:hAnsi="Arial" w:cs="Arial"/>
          <w:sz w:val="19"/>
          <w:szCs w:val="19"/>
        </w:rPr>
        <w:t xml:space="preserve"> Consejo de Estado, Sala de Consulta y Servicio Civil de </w:t>
      </w:r>
      <w:r w:rsidR="00A923B7" w:rsidRPr="00F97847">
        <w:rPr>
          <w:rFonts w:ascii="Arial" w:hAnsi="Arial" w:cs="Arial"/>
          <w:sz w:val="19"/>
          <w:szCs w:val="19"/>
        </w:rPr>
        <w:t>fecha 24</w:t>
      </w:r>
      <w:r w:rsidRPr="00F97847">
        <w:rPr>
          <w:rFonts w:ascii="Arial" w:hAnsi="Arial" w:cs="Arial"/>
          <w:sz w:val="19"/>
          <w:szCs w:val="19"/>
        </w:rPr>
        <w:t xml:space="preserve"> de julio de 2013, radicado 2166, Consejero Ponente</w:t>
      </w:r>
      <w:r w:rsidR="00C579C6" w:rsidRPr="00F97847">
        <w:rPr>
          <w:rFonts w:ascii="Arial" w:hAnsi="Arial" w:cs="Arial"/>
          <w:sz w:val="19"/>
          <w:szCs w:val="19"/>
        </w:rPr>
        <w:t>:</w:t>
      </w:r>
      <w:r w:rsidRPr="00F97847">
        <w:rPr>
          <w:rFonts w:ascii="Arial" w:hAnsi="Arial" w:cs="Arial"/>
          <w:sz w:val="19"/>
          <w:szCs w:val="19"/>
        </w:rPr>
        <w:t xml:space="preserve"> Álvaro Namén Vargas.  </w:t>
      </w:r>
    </w:p>
  </w:footnote>
  <w:footnote w:id="7">
    <w:p w14:paraId="775A205E" w14:textId="77777777" w:rsidR="0022085C" w:rsidRPr="00F97847" w:rsidRDefault="0022085C" w:rsidP="00D5553F">
      <w:pPr>
        <w:spacing w:after="0" w:line="240" w:lineRule="auto"/>
        <w:ind w:firstLine="709"/>
        <w:rPr>
          <w:rFonts w:ascii="Arial" w:eastAsia="Times New Roman" w:hAnsi="Arial" w:cs="Arial"/>
          <w:sz w:val="19"/>
          <w:szCs w:val="19"/>
        </w:rPr>
      </w:pPr>
      <w:r w:rsidRPr="00F97847">
        <w:rPr>
          <w:rStyle w:val="Refdenotaalpie"/>
          <w:rFonts w:ascii="Arial" w:hAnsi="Arial" w:cs="Arial"/>
          <w:sz w:val="19"/>
          <w:szCs w:val="19"/>
        </w:rPr>
        <w:footnoteRef/>
      </w:r>
      <w:r w:rsidRPr="00F97847">
        <w:rPr>
          <w:rFonts w:ascii="Arial" w:hAnsi="Arial" w:cs="Arial"/>
          <w:sz w:val="19"/>
          <w:szCs w:val="19"/>
        </w:rPr>
        <w:t xml:space="preserve"> </w:t>
      </w:r>
      <w:bookmarkStart w:id="13" w:name="33"/>
      <w:r w:rsidRPr="00F97847">
        <w:rPr>
          <w:rFonts w:ascii="Arial" w:eastAsia="Calibri" w:hAnsi="Arial" w:cs="Arial"/>
          <w:bCs/>
          <w:color w:val="000000"/>
          <w:sz w:val="19"/>
          <w:szCs w:val="19"/>
        </w:rPr>
        <w:t>«</w:t>
      </w:r>
      <w:r w:rsidRPr="00F97847">
        <w:rPr>
          <w:rFonts w:ascii="Arial" w:eastAsia="Times New Roman" w:hAnsi="Arial" w:cs="Arial"/>
          <w:sz w:val="19"/>
          <w:szCs w:val="19"/>
        </w:rPr>
        <w:t>Artículo 33. Restricciones a la contratación pública.</w:t>
      </w:r>
      <w:bookmarkEnd w:id="13"/>
      <w:r w:rsidRPr="00F97847">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684A472" w14:textId="7B3DD877" w:rsidR="0022085C" w:rsidRPr="00F97847" w:rsidRDefault="00A923B7">
      <w:pPr>
        <w:spacing w:after="0" w:line="240" w:lineRule="auto"/>
        <w:ind w:firstLine="709"/>
        <w:rPr>
          <w:rFonts w:ascii="Arial" w:eastAsia="Times New Roman" w:hAnsi="Arial" w:cs="Arial"/>
          <w:sz w:val="19"/>
          <w:szCs w:val="19"/>
        </w:rPr>
      </w:pPr>
      <w:r w:rsidRPr="00F97847">
        <w:rPr>
          <w:rFonts w:ascii="Arial" w:eastAsia="Calibri" w:hAnsi="Arial" w:cs="Arial"/>
          <w:bCs/>
          <w:color w:val="000000"/>
          <w:sz w:val="19"/>
          <w:szCs w:val="19"/>
        </w:rPr>
        <w:t>»</w:t>
      </w:r>
      <w:r w:rsidRPr="00F97847">
        <w:rPr>
          <w:rFonts w:ascii="Arial" w:eastAsia="Times New Roman" w:hAnsi="Arial" w:cs="Arial"/>
          <w:sz w:val="19"/>
          <w:szCs w:val="19"/>
        </w:rPr>
        <w:t xml:space="preserve"> Queda</w:t>
      </w:r>
      <w:r w:rsidR="0022085C" w:rsidRPr="00F97847">
        <w:rPr>
          <w:rFonts w:ascii="Arial" w:eastAsia="Times New Roman" w:hAnsi="Arial" w:cs="Arial"/>
          <w:sz w:val="19"/>
          <w:szCs w:val="19"/>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F97847">
        <w:rPr>
          <w:rFonts w:ascii="Arial" w:eastAsia="Calibri" w:hAnsi="Arial" w:cs="Arial"/>
          <w:bCs/>
          <w:color w:val="000000"/>
          <w:sz w:val="19"/>
          <w:szCs w:val="19"/>
        </w:rPr>
        <w:t>»</w:t>
      </w:r>
      <w:r w:rsidR="0022085C" w:rsidRPr="00F97847">
        <w:rPr>
          <w:rFonts w:ascii="Arial" w:eastAsia="Times New Roman" w:hAnsi="Arial" w:cs="Arial"/>
          <w:sz w:val="19"/>
          <w:szCs w:val="19"/>
        </w:rPr>
        <w:t>.</w:t>
      </w:r>
    </w:p>
  </w:footnote>
  <w:footnote w:id="8">
    <w:p w14:paraId="79A56581" w14:textId="77777777" w:rsidR="0022085C" w:rsidRPr="00F97847" w:rsidRDefault="0022085C">
      <w:pPr>
        <w:pStyle w:val="NormalWeb"/>
        <w:spacing w:before="0" w:beforeAutospacing="0" w:after="0" w:afterAutospacing="0" w:line="240" w:lineRule="auto"/>
        <w:ind w:firstLine="709"/>
        <w:rPr>
          <w:rFonts w:ascii="Arial" w:hAnsi="Arial" w:cs="Arial"/>
          <w:sz w:val="19"/>
          <w:szCs w:val="19"/>
          <w:lang w:val="es-MX"/>
        </w:rPr>
      </w:pPr>
      <w:r w:rsidRPr="00F97847">
        <w:rPr>
          <w:rStyle w:val="Refdenotaalpie"/>
          <w:rFonts w:ascii="Arial" w:hAnsi="Arial" w:cs="Arial"/>
          <w:sz w:val="19"/>
          <w:szCs w:val="19"/>
        </w:rPr>
        <w:footnoteRef/>
      </w:r>
      <w:r w:rsidRPr="00F97847">
        <w:rPr>
          <w:rFonts w:ascii="Arial" w:hAnsi="Arial" w:cs="Arial"/>
          <w:sz w:val="19"/>
          <w:szCs w:val="19"/>
        </w:rPr>
        <w:t xml:space="preserve"> </w:t>
      </w:r>
      <w:bookmarkStart w:id="14" w:name="38"/>
      <w:r w:rsidRPr="00F97847">
        <w:rPr>
          <w:rFonts w:ascii="Arial" w:eastAsia="Calibri" w:hAnsi="Arial" w:cs="Arial"/>
          <w:bCs/>
          <w:color w:val="000000"/>
          <w:sz w:val="19"/>
          <w:szCs w:val="19"/>
        </w:rPr>
        <w:t>«</w:t>
      </w:r>
      <w:r w:rsidRPr="00F97847">
        <w:rPr>
          <w:rFonts w:ascii="Arial" w:hAnsi="Arial" w:cs="Arial"/>
          <w:sz w:val="19"/>
          <w:szCs w:val="19"/>
          <w:lang w:val="es-MX"/>
        </w:rPr>
        <w:t>Artículo 38. Prohibiciones para los servidores públicos. A los empleados del Estado les está prohibido:</w:t>
      </w:r>
      <w:bookmarkEnd w:id="14"/>
    </w:p>
    <w:p w14:paraId="5933F9A0" w14:textId="77777777" w:rsidR="0022085C" w:rsidRPr="00F97847" w:rsidRDefault="0022085C">
      <w:pPr>
        <w:pStyle w:val="NormalWeb"/>
        <w:spacing w:before="0" w:beforeAutospacing="0" w:after="0" w:afterAutospacing="0" w:line="240" w:lineRule="auto"/>
        <w:ind w:firstLine="709"/>
        <w:rPr>
          <w:rFonts w:ascii="Arial" w:hAnsi="Arial" w:cs="Arial"/>
          <w:sz w:val="19"/>
          <w:szCs w:val="19"/>
          <w:lang w:val="es-MX"/>
        </w:rPr>
      </w:pPr>
      <w:r w:rsidRPr="00F97847">
        <w:rPr>
          <w:rFonts w:ascii="Arial" w:eastAsia="Calibri" w:hAnsi="Arial" w:cs="Arial"/>
          <w:bCs/>
          <w:color w:val="000000"/>
          <w:sz w:val="19"/>
          <w:szCs w:val="19"/>
        </w:rPr>
        <w:t>»</w:t>
      </w:r>
      <w:r w:rsidRPr="00F97847">
        <w:rPr>
          <w:rFonts w:ascii="Arial" w:hAnsi="Arial" w:cs="Arial"/>
          <w:sz w:val="19"/>
          <w:szCs w:val="19"/>
          <w:lang w:val="es-MX"/>
        </w:rPr>
        <w:t xml:space="preserve"> […]</w:t>
      </w:r>
    </w:p>
    <w:p w14:paraId="2231133F" w14:textId="06B9F71B" w:rsidR="0022085C" w:rsidRPr="00F97847" w:rsidRDefault="00A923B7">
      <w:pPr>
        <w:pStyle w:val="NormalWeb"/>
        <w:spacing w:before="0" w:beforeAutospacing="0" w:after="0" w:afterAutospacing="0" w:line="240" w:lineRule="auto"/>
        <w:ind w:firstLine="709"/>
        <w:rPr>
          <w:rFonts w:ascii="Arial" w:hAnsi="Arial" w:cs="Arial"/>
          <w:sz w:val="19"/>
          <w:szCs w:val="19"/>
          <w:lang w:val="es-MX"/>
        </w:rPr>
      </w:pPr>
      <w:r w:rsidRPr="00F97847">
        <w:rPr>
          <w:rFonts w:ascii="Arial" w:eastAsia="Calibri" w:hAnsi="Arial" w:cs="Arial"/>
          <w:bCs/>
          <w:color w:val="000000"/>
          <w:sz w:val="19"/>
          <w:szCs w:val="19"/>
        </w:rPr>
        <w:t>»</w:t>
      </w:r>
      <w:r w:rsidRPr="00F97847">
        <w:rPr>
          <w:rStyle w:val="baj"/>
          <w:rFonts w:ascii="Arial" w:hAnsi="Arial" w:cs="Arial"/>
          <w:sz w:val="19"/>
          <w:szCs w:val="19"/>
          <w:lang w:val="es-MX"/>
        </w:rPr>
        <w:t xml:space="preserve"> Parágrafo</w:t>
      </w:r>
      <w:r w:rsidR="0022085C" w:rsidRPr="00F97847">
        <w:rPr>
          <w:rStyle w:val="baj"/>
          <w:rFonts w:ascii="Arial" w:hAnsi="Arial" w:cs="Arial"/>
          <w:sz w:val="19"/>
          <w:szCs w:val="19"/>
          <w:lang w:val="es-MX"/>
        </w:rPr>
        <w:t>.</w:t>
      </w:r>
      <w:r w:rsidR="0022085C" w:rsidRPr="00F97847">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F97847">
        <w:rPr>
          <w:rFonts w:ascii="Arial" w:eastAsia="Calibri" w:hAnsi="Arial" w:cs="Arial"/>
          <w:bCs/>
          <w:color w:val="000000"/>
          <w:sz w:val="19"/>
          <w:szCs w:val="19"/>
        </w:rPr>
        <w:t>»</w:t>
      </w:r>
      <w:r w:rsidR="0022085C" w:rsidRPr="00F97847">
        <w:rPr>
          <w:rFonts w:ascii="Arial" w:hAnsi="Arial" w:cs="Arial"/>
          <w:sz w:val="19"/>
          <w:szCs w:val="19"/>
          <w:lang w:val="es-MX"/>
        </w:rPr>
        <w:t>.</w:t>
      </w:r>
    </w:p>
  </w:footnote>
  <w:footnote w:id="9">
    <w:p w14:paraId="7BDEC286" w14:textId="0D4AB978" w:rsidR="0022085C" w:rsidRPr="00F97847" w:rsidRDefault="0022085C" w:rsidP="00F97847">
      <w:pPr>
        <w:spacing w:after="0" w:line="240" w:lineRule="auto"/>
        <w:ind w:firstLine="709"/>
        <w:rPr>
          <w:rFonts w:ascii="Arial" w:hAnsi="Arial" w:cs="Arial"/>
          <w:sz w:val="19"/>
          <w:szCs w:val="19"/>
          <w:lang w:val="es-ES"/>
        </w:rPr>
      </w:pPr>
      <w:r w:rsidRPr="00F97847">
        <w:rPr>
          <w:rStyle w:val="Refdenotaalpie"/>
          <w:rFonts w:ascii="Arial" w:hAnsi="Arial" w:cs="Arial"/>
          <w:sz w:val="19"/>
          <w:szCs w:val="19"/>
        </w:rPr>
        <w:footnoteRef/>
      </w:r>
      <w:r w:rsidRPr="00F97847">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0">
    <w:p w14:paraId="413E2E84" w14:textId="2749775D" w:rsidR="000E33BC" w:rsidRPr="00F97847" w:rsidRDefault="00DB61B2" w:rsidP="00F97847">
      <w:pPr>
        <w:pStyle w:val="Textonotapie"/>
        <w:spacing w:after="0" w:line="240" w:lineRule="auto"/>
        <w:ind w:firstLine="709"/>
        <w:rPr>
          <w:rFonts w:ascii="Arial" w:hAnsi="Arial" w:cs="Arial"/>
          <w:sz w:val="19"/>
          <w:szCs w:val="19"/>
        </w:rPr>
      </w:pPr>
      <w:r w:rsidRPr="00F97847">
        <w:rPr>
          <w:rStyle w:val="Refdenotaalpie"/>
          <w:rFonts w:ascii="Arial" w:hAnsi="Arial" w:cs="Arial"/>
          <w:sz w:val="19"/>
          <w:szCs w:val="19"/>
        </w:rPr>
        <w:footnoteRef/>
      </w:r>
      <w:r w:rsidRPr="00F97847">
        <w:rPr>
          <w:rFonts w:ascii="Arial" w:hAnsi="Arial" w:cs="Arial"/>
          <w:sz w:val="19"/>
          <w:szCs w:val="19"/>
        </w:rPr>
        <w:t xml:space="preserve"> </w:t>
      </w:r>
      <w:bookmarkStart w:id="20" w:name="_Hlk74272731"/>
      <w:r w:rsidRPr="00F97847">
        <w:rPr>
          <w:rFonts w:ascii="Arial" w:hAnsi="Arial" w:cs="Arial"/>
          <w:sz w:val="19"/>
          <w:szCs w:val="19"/>
        </w:rPr>
        <w:t>«</w:t>
      </w:r>
      <w:bookmarkEnd w:id="20"/>
      <w:r w:rsidRPr="00F97847">
        <w:rPr>
          <w:rFonts w:ascii="Arial" w:hAnsi="Arial" w:cs="Arial"/>
          <w:sz w:val="19"/>
          <w:szCs w:val="19"/>
          <w:lang w:val="es-ES"/>
        </w:rPr>
        <w:t xml:space="preserve">[25] </w:t>
      </w:r>
      <w:r w:rsidRPr="00F97847">
        <w:rPr>
          <w:rFonts w:ascii="Arial" w:hAnsi="Arial" w:cs="Arial"/>
          <w:sz w:val="19"/>
          <w:szCs w:val="19"/>
        </w:rPr>
        <w:t>Cfr. Consejo de Estado. Sección Tercera. Sentencia de 3 de diciembre de 2007. Radicados: 24.715, 25.206, 25.409, 24.524, 27.834, 25.410, 26.105, 28.244, 31.447 -acumulados-</w:t>
      </w:r>
      <w:bookmarkStart w:id="21" w:name="_Hlk74271358"/>
      <w:r w:rsidRPr="00F97847">
        <w:rPr>
          <w:rFonts w:ascii="Arial" w:hAnsi="Arial" w:cs="Arial"/>
          <w:sz w:val="19"/>
          <w:szCs w:val="19"/>
        </w:rPr>
        <w:t>»</w:t>
      </w:r>
      <w:bookmarkEnd w:id="21"/>
      <w:r w:rsidRPr="00F97847">
        <w:rPr>
          <w:rFonts w:ascii="Arial" w:hAnsi="Arial" w:cs="Arial"/>
          <w:sz w:val="19"/>
          <w:szCs w:val="19"/>
        </w:rPr>
        <w:t>.</w:t>
      </w:r>
    </w:p>
  </w:footnote>
  <w:footnote w:id="11">
    <w:p w14:paraId="4285AEFA" w14:textId="4874F93C" w:rsidR="000E33BC" w:rsidRPr="00F97847" w:rsidRDefault="00DB61B2" w:rsidP="00F97847">
      <w:pPr>
        <w:pStyle w:val="Textonotapie"/>
        <w:spacing w:after="0" w:line="240" w:lineRule="auto"/>
        <w:ind w:firstLine="709"/>
        <w:rPr>
          <w:rFonts w:ascii="Arial" w:hAnsi="Arial" w:cs="Arial"/>
          <w:sz w:val="19"/>
          <w:szCs w:val="19"/>
        </w:rPr>
      </w:pPr>
      <w:r w:rsidRPr="00F97847">
        <w:rPr>
          <w:rStyle w:val="Refdenotaalpie"/>
          <w:rFonts w:ascii="Arial" w:hAnsi="Arial" w:cs="Arial"/>
          <w:sz w:val="19"/>
          <w:szCs w:val="19"/>
        </w:rPr>
        <w:footnoteRef/>
      </w:r>
      <w:r w:rsidRPr="00F97847">
        <w:rPr>
          <w:rFonts w:ascii="Arial" w:hAnsi="Arial" w:cs="Arial"/>
          <w:sz w:val="19"/>
          <w:szCs w:val="19"/>
        </w:rPr>
        <w:t xml:space="preserve"> </w:t>
      </w:r>
      <w:bookmarkStart w:id="23" w:name="_Hlk74294506"/>
      <w:r w:rsidRPr="00F97847">
        <w:rPr>
          <w:rFonts w:ascii="Arial" w:hAnsi="Arial" w:cs="Arial"/>
          <w:sz w:val="19"/>
          <w:szCs w:val="19"/>
        </w:rPr>
        <w:t>«</w:t>
      </w:r>
      <w:r w:rsidRPr="00F97847">
        <w:rPr>
          <w:rFonts w:ascii="Arial" w:hAnsi="Arial" w:cs="Arial"/>
          <w:sz w:val="19"/>
          <w:szCs w:val="19"/>
          <w:lang w:val="es-ES"/>
        </w:rPr>
        <w:t xml:space="preserve">[26] </w:t>
      </w:r>
      <w:bookmarkEnd w:id="23"/>
      <w:r w:rsidRPr="00F97847">
        <w:rPr>
          <w:rFonts w:ascii="Arial" w:hAnsi="Arial" w:cs="Arial"/>
          <w:sz w:val="19"/>
          <w:szCs w:val="19"/>
        </w:rPr>
        <w:t>Al respecto ver el concepto 1712 de 2 de febrero de 2006. Consejo de Estado Sala de Consulta y Servicio Civil».</w:t>
      </w:r>
    </w:p>
  </w:footnote>
  <w:footnote w:id="12">
    <w:p w14:paraId="38B6337A" w14:textId="77777777" w:rsidR="007701D9" w:rsidRPr="00F97847" w:rsidRDefault="007701D9" w:rsidP="00D5553F">
      <w:pPr>
        <w:pStyle w:val="Textonotapie"/>
        <w:spacing w:after="0" w:line="240" w:lineRule="auto"/>
        <w:ind w:firstLine="709"/>
        <w:rPr>
          <w:rFonts w:ascii="Arial" w:hAnsi="Arial" w:cs="Arial"/>
          <w:sz w:val="19"/>
          <w:szCs w:val="19"/>
        </w:rPr>
      </w:pPr>
      <w:r w:rsidRPr="00F97847">
        <w:rPr>
          <w:rStyle w:val="Refdenotaalpie"/>
          <w:rFonts w:ascii="Arial" w:hAnsi="Arial" w:cs="Arial"/>
          <w:sz w:val="19"/>
          <w:szCs w:val="19"/>
        </w:rPr>
        <w:footnoteRef/>
      </w:r>
      <w:r w:rsidRPr="00F97847">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3">
    <w:p w14:paraId="3390695E" w14:textId="4A8A5374" w:rsidR="000E33BC" w:rsidRPr="00F97847" w:rsidRDefault="00DB61B2" w:rsidP="00D5553F">
      <w:pPr>
        <w:pStyle w:val="Textonotapie"/>
        <w:spacing w:after="0" w:line="240" w:lineRule="auto"/>
        <w:ind w:firstLine="709"/>
        <w:rPr>
          <w:rFonts w:ascii="Arial" w:hAnsi="Arial" w:cs="Arial"/>
          <w:sz w:val="19"/>
          <w:szCs w:val="19"/>
          <w:lang w:val="es-ES"/>
        </w:rPr>
      </w:pPr>
      <w:r w:rsidRPr="00F97847">
        <w:rPr>
          <w:rStyle w:val="Refdenotaalpie"/>
          <w:rFonts w:ascii="Arial" w:hAnsi="Arial" w:cs="Arial"/>
          <w:sz w:val="19"/>
          <w:szCs w:val="19"/>
        </w:rPr>
        <w:footnoteRef/>
      </w:r>
      <w:r w:rsidRPr="00F97847">
        <w:rPr>
          <w:rFonts w:ascii="Arial" w:hAnsi="Arial" w:cs="Arial"/>
          <w:sz w:val="19"/>
          <w:szCs w:val="19"/>
        </w:rPr>
        <w:t xml:space="preserve"> </w:t>
      </w:r>
      <w:r w:rsidRPr="00F97847">
        <w:rPr>
          <w:rFonts w:ascii="Arial" w:hAnsi="Arial" w:cs="Arial"/>
          <w:sz w:val="19"/>
          <w:szCs w:val="19"/>
          <w:lang w:val="es-ES"/>
        </w:rPr>
        <w:t xml:space="preserve">Artículo 2. </w:t>
      </w:r>
    </w:p>
  </w:footnote>
  <w:footnote w:id="14">
    <w:p w14:paraId="63F8641B" w14:textId="37B06F1E" w:rsidR="000E33BC" w:rsidRPr="00F97847" w:rsidRDefault="00DB61B2">
      <w:pPr>
        <w:pStyle w:val="Textonotapie"/>
        <w:spacing w:after="0" w:line="240" w:lineRule="auto"/>
        <w:ind w:firstLine="709"/>
        <w:rPr>
          <w:rFonts w:ascii="Arial" w:hAnsi="Arial" w:cs="Arial"/>
          <w:sz w:val="19"/>
          <w:szCs w:val="19"/>
          <w:lang w:val="es-ES"/>
        </w:rPr>
      </w:pPr>
      <w:r w:rsidRPr="00F97847">
        <w:rPr>
          <w:rStyle w:val="Refdenotaalpie"/>
          <w:rFonts w:ascii="Arial" w:hAnsi="Arial" w:cs="Arial"/>
          <w:sz w:val="19"/>
          <w:szCs w:val="19"/>
        </w:rPr>
        <w:footnoteRef/>
      </w:r>
      <w:r w:rsidRPr="00F97847">
        <w:rPr>
          <w:rFonts w:ascii="Arial" w:hAnsi="Arial" w:cs="Arial"/>
          <w:sz w:val="19"/>
          <w:szCs w:val="19"/>
        </w:rPr>
        <w:t xml:space="preserve"> </w:t>
      </w:r>
      <w:r w:rsidRPr="00F97847">
        <w:rPr>
          <w:rFonts w:ascii="Arial" w:hAnsi="Arial" w:cs="Arial"/>
          <w:i/>
          <w:sz w:val="19"/>
          <w:szCs w:val="19"/>
          <w:lang w:val="es-ES"/>
        </w:rPr>
        <w:t>Ídem</w:t>
      </w:r>
      <w:r w:rsidRPr="00F97847">
        <w:rPr>
          <w:rFonts w:ascii="Arial" w:hAnsi="Arial" w:cs="Arial"/>
          <w:sz w:val="19"/>
          <w:szCs w:val="19"/>
          <w:lang w:val="es-ES"/>
        </w:rPr>
        <w:t>.</w:t>
      </w:r>
    </w:p>
  </w:footnote>
  <w:footnote w:id="15">
    <w:p w14:paraId="726E5571" w14:textId="06A3B3E9" w:rsidR="000E33BC" w:rsidRPr="00F97847" w:rsidRDefault="00DB61B2">
      <w:pPr>
        <w:pStyle w:val="Textonotapie"/>
        <w:spacing w:after="0" w:line="240" w:lineRule="auto"/>
        <w:ind w:firstLine="709"/>
        <w:rPr>
          <w:rFonts w:ascii="Arial" w:hAnsi="Arial" w:cs="Arial"/>
          <w:sz w:val="19"/>
          <w:szCs w:val="19"/>
          <w:lang w:val="es-ES"/>
        </w:rPr>
      </w:pPr>
      <w:r w:rsidRPr="00F97847">
        <w:rPr>
          <w:rStyle w:val="Refdenotaalpie"/>
          <w:rFonts w:ascii="Arial" w:hAnsi="Arial" w:cs="Arial"/>
          <w:sz w:val="19"/>
          <w:szCs w:val="19"/>
        </w:rPr>
        <w:footnoteRef/>
      </w:r>
      <w:r w:rsidRPr="00F97847">
        <w:rPr>
          <w:rStyle w:val="Refdenotaalpie"/>
          <w:rFonts w:ascii="Arial" w:hAnsi="Arial" w:cs="Arial"/>
          <w:sz w:val="19"/>
          <w:szCs w:val="19"/>
        </w:rPr>
        <w:t xml:space="preserve"> </w:t>
      </w:r>
      <w:bookmarkStart w:id="27" w:name="_Hlk74297130"/>
      <w:r w:rsidRPr="00F97847">
        <w:rPr>
          <w:rFonts w:ascii="Arial" w:hAnsi="Arial" w:cs="Arial"/>
          <w:sz w:val="19"/>
          <w:szCs w:val="19"/>
          <w:lang w:val="es-ES"/>
        </w:rPr>
        <w:t>«</w:t>
      </w:r>
      <w:bookmarkEnd w:id="27"/>
      <w:r w:rsidRPr="00F97847">
        <w:rPr>
          <w:rFonts w:ascii="Arial" w:hAnsi="Arial" w:cs="Arial"/>
          <w:sz w:val="19"/>
          <w:szCs w:val="19"/>
          <w:lang w:val="es-ES"/>
        </w:rPr>
        <w:t>[…] A este respecto, cabe recordar que el artículo 860 del Código de Comercio regula la licitación en el derecho privado»</w:t>
      </w:r>
      <w:r w:rsidR="000E33BC" w:rsidRPr="00F97847">
        <w:rPr>
          <w:rFonts w:ascii="Arial" w:hAnsi="Arial" w:cs="Arial"/>
          <w:sz w:val="19"/>
          <w:szCs w:val="19"/>
          <w:lang w:val="es-ES"/>
        </w:rPr>
        <w:t>.</w:t>
      </w:r>
      <w:r w:rsidRPr="00F97847">
        <w:rPr>
          <w:rFonts w:ascii="Arial" w:hAnsi="Arial" w:cs="Arial"/>
          <w:sz w:val="19"/>
          <w:szCs w:val="19"/>
          <w:lang w:val="es-ES"/>
        </w:rPr>
        <w:t xml:space="preserve"> </w:t>
      </w:r>
    </w:p>
  </w:footnote>
  <w:footnote w:id="16">
    <w:p w14:paraId="3DE7C088" w14:textId="5139953C" w:rsidR="00856B57" w:rsidRPr="00F97847" w:rsidRDefault="008C6B51">
      <w:pPr>
        <w:shd w:val="clear" w:color="auto" w:fill="FFFFFF"/>
        <w:spacing w:after="0" w:line="240" w:lineRule="auto"/>
        <w:ind w:firstLine="709"/>
        <w:rPr>
          <w:rFonts w:ascii="Arial" w:hAnsi="Arial" w:cs="Arial"/>
          <w:sz w:val="19"/>
          <w:szCs w:val="19"/>
          <w:lang w:val="es-ES"/>
        </w:rPr>
      </w:pPr>
      <w:r w:rsidRPr="00F97847">
        <w:rPr>
          <w:rStyle w:val="Refdenotaalpie"/>
          <w:rFonts w:ascii="Arial" w:hAnsi="Arial" w:cs="Arial"/>
          <w:sz w:val="19"/>
          <w:szCs w:val="19"/>
        </w:rPr>
        <w:footnoteRef/>
      </w:r>
      <w:r w:rsidRPr="00F97847">
        <w:rPr>
          <w:rStyle w:val="Refdenotaalpie"/>
          <w:rFonts w:ascii="Arial" w:hAnsi="Arial" w:cs="Arial"/>
          <w:sz w:val="19"/>
          <w:szCs w:val="19"/>
        </w:rPr>
        <w:t xml:space="preserve"> </w:t>
      </w:r>
      <w:r w:rsidRPr="00F97847">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F97847">
        <w:rPr>
          <w:rFonts w:ascii="Arial" w:hAnsi="Arial" w:cs="Arial"/>
          <w:sz w:val="19"/>
          <w:szCs w:val="19"/>
          <w:lang w:val="es-ES"/>
        </w:rPr>
        <w:t>Namén</w:t>
      </w:r>
      <w:proofErr w:type="spellEnd"/>
      <w:r w:rsidRPr="00F97847">
        <w:rPr>
          <w:rFonts w:ascii="Arial" w:hAnsi="Arial" w:cs="Arial"/>
          <w:sz w:val="19"/>
          <w:szCs w:val="19"/>
          <w:lang w:val="es-ES"/>
        </w:rPr>
        <w:t xml:space="preserve"> Vargas.</w:t>
      </w:r>
    </w:p>
  </w:footnote>
  <w:footnote w:id="17">
    <w:p w14:paraId="49A02CDD" w14:textId="70865DBB" w:rsidR="00F61159" w:rsidRPr="00F97847" w:rsidRDefault="00F61159">
      <w:pPr>
        <w:pStyle w:val="Textonotapie"/>
        <w:spacing w:after="0" w:line="240" w:lineRule="auto"/>
        <w:ind w:firstLine="709"/>
        <w:rPr>
          <w:rFonts w:ascii="Arial" w:hAnsi="Arial" w:cs="Arial"/>
          <w:sz w:val="19"/>
          <w:szCs w:val="19"/>
        </w:rPr>
      </w:pPr>
      <w:r w:rsidRPr="00F97847">
        <w:rPr>
          <w:rStyle w:val="Refdenotaalpie"/>
          <w:rFonts w:ascii="Arial" w:hAnsi="Arial" w:cs="Arial"/>
          <w:sz w:val="19"/>
          <w:szCs w:val="19"/>
        </w:rPr>
        <w:footnoteRef/>
      </w:r>
      <w:r w:rsidRPr="00F97847">
        <w:rPr>
          <w:rFonts w:ascii="Arial" w:hAnsi="Arial" w:cs="Arial"/>
          <w:sz w:val="19"/>
          <w:szCs w:val="19"/>
        </w:rPr>
        <w:t xml:space="preserve"> Consejo de Estado. Sala de Consulta y Servicio Civil. Concepto del 08 de mayo de 2018. Exp. 2.382. C.P. Álvaro Namén Vargas.</w:t>
      </w:r>
    </w:p>
  </w:footnote>
  <w:footnote w:id="18">
    <w:p w14:paraId="14F5FB64" w14:textId="77777777" w:rsidR="00856B57" w:rsidRPr="00F97847" w:rsidRDefault="00856B57">
      <w:pPr>
        <w:pStyle w:val="Textonotapie"/>
        <w:spacing w:after="0" w:line="240" w:lineRule="auto"/>
        <w:ind w:firstLine="709"/>
        <w:rPr>
          <w:rFonts w:ascii="Arial" w:hAnsi="Arial" w:cs="Arial"/>
          <w:sz w:val="19"/>
          <w:szCs w:val="19"/>
        </w:rPr>
      </w:pPr>
      <w:r w:rsidRPr="00F97847">
        <w:rPr>
          <w:rStyle w:val="Refdenotaalpie"/>
          <w:rFonts w:ascii="Arial" w:hAnsi="Arial" w:cs="Arial"/>
          <w:sz w:val="19"/>
          <w:szCs w:val="19"/>
        </w:rPr>
        <w:footnoteRef/>
      </w:r>
      <w:r w:rsidRPr="00F97847">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14:paraId="2C561595" w14:textId="291F035A" w:rsidR="004E638B" w:rsidRPr="00F97847" w:rsidRDefault="00856B57">
      <w:pPr>
        <w:spacing w:after="0" w:line="240" w:lineRule="auto"/>
        <w:ind w:firstLine="709"/>
        <w:rPr>
          <w:rFonts w:ascii="Arial" w:hAnsi="Arial" w:cs="Arial"/>
          <w:sz w:val="19"/>
          <w:szCs w:val="19"/>
        </w:rPr>
      </w:pPr>
      <w:r w:rsidRPr="00F97847">
        <w:rPr>
          <w:rStyle w:val="Refdenotaalpie"/>
          <w:rFonts w:ascii="Arial" w:hAnsi="Arial" w:cs="Arial"/>
          <w:sz w:val="19"/>
          <w:szCs w:val="19"/>
        </w:rPr>
        <w:footnoteRef/>
      </w:r>
      <w:r w:rsidRPr="00F97847">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14:paraId="7B9940D9" w14:textId="66FDACAF" w:rsidR="00182C6C" w:rsidRPr="00F97847" w:rsidRDefault="00182C6C" w:rsidP="00F97847">
      <w:pPr>
        <w:pStyle w:val="Textonotapie"/>
        <w:spacing w:after="0" w:line="240" w:lineRule="auto"/>
        <w:ind w:firstLine="709"/>
        <w:rPr>
          <w:rFonts w:ascii="Arial" w:hAnsi="Arial" w:cs="Arial"/>
          <w:sz w:val="19"/>
          <w:szCs w:val="19"/>
        </w:rPr>
      </w:pPr>
      <w:r w:rsidRPr="00F97847">
        <w:rPr>
          <w:rStyle w:val="Refdenotaalpie"/>
          <w:rFonts w:ascii="Arial" w:hAnsi="Arial" w:cs="Arial"/>
          <w:sz w:val="19"/>
          <w:szCs w:val="19"/>
        </w:rPr>
        <w:footnoteRef/>
      </w:r>
      <w:r w:rsidRPr="00F97847">
        <w:rPr>
          <w:rFonts w:ascii="Arial" w:hAnsi="Arial" w:cs="Arial"/>
          <w:sz w:val="19"/>
          <w:szCs w:val="19"/>
        </w:rPr>
        <w:t xml:space="preserve"> </w:t>
      </w:r>
      <w:bookmarkStart w:id="43" w:name="_Hlk75633115"/>
      <w:r w:rsidR="00204F6E" w:rsidRPr="00F97847">
        <w:rPr>
          <w:rFonts w:ascii="Arial" w:hAnsi="Arial" w:cs="Arial"/>
          <w:sz w:val="19"/>
          <w:szCs w:val="19"/>
        </w:rPr>
        <w:t xml:space="preserve">Consejo de Estado. Sala de Consulta y Servicio Civil. Concepto </w:t>
      </w:r>
      <w:bookmarkEnd w:id="43"/>
      <w:r w:rsidR="00204F6E" w:rsidRPr="00F97847">
        <w:rPr>
          <w:rFonts w:ascii="Arial" w:hAnsi="Arial" w:cs="Arial"/>
          <w:sz w:val="19"/>
          <w:szCs w:val="19"/>
        </w:rPr>
        <w:t>de 6 de abril de 2006. Radicación Número:</w:t>
      </w:r>
      <w:r w:rsidR="00D07F68" w:rsidRPr="00F97847">
        <w:rPr>
          <w:rFonts w:ascii="Arial" w:hAnsi="Arial" w:cs="Arial"/>
          <w:sz w:val="19"/>
          <w:szCs w:val="19"/>
        </w:rPr>
        <w:t xml:space="preserve"> </w:t>
      </w:r>
      <w:r w:rsidR="00204F6E" w:rsidRPr="00F97847">
        <w:rPr>
          <w:rFonts w:ascii="Arial" w:hAnsi="Arial" w:cs="Arial"/>
          <w:sz w:val="19"/>
          <w:szCs w:val="19"/>
        </w:rPr>
        <w:t>11001-03-06-000-2006-00038-00(1738). Consejero Ponente: Enrique José Arboleda Perdomo</w:t>
      </w:r>
      <w:r w:rsidR="00D07F68" w:rsidRPr="00F97847">
        <w:rPr>
          <w:rFonts w:ascii="Arial" w:hAnsi="Arial" w:cs="Arial"/>
          <w:sz w:val="19"/>
          <w:szCs w:val="19"/>
        </w:rPr>
        <w:t>:</w:t>
      </w:r>
      <w:r w:rsidR="00D07F68" w:rsidRPr="00F97847">
        <w:rPr>
          <w:rFonts w:ascii="Arial" w:eastAsia="Times New Roman" w:hAnsi="Arial" w:cs="Arial"/>
          <w:bCs/>
          <w:sz w:val="19"/>
          <w:szCs w:val="19"/>
          <w:lang w:eastAsia="x-none"/>
        </w:rPr>
        <w:t xml:space="preserve"> «</w:t>
      </w:r>
      <w:r w:rsidR="00D07F68" w:rsidRPr="00F97847">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00D07F68" w:rsidRPr="00F97847">
        <w:rPr>
          <w:rFonts w:ascii="Arial" w:eastAsia="Times New Roman" w:hAnsi="Arial" w:cs="Arial"/>
          <w:bCs/>
          <w:sz w:val="19"/>
          <w:szCs w:val="19"/>
          <w:lang w:eastAsia="x-none"/>
        </w:rPr>
        <w:t>»</w:t>
      </w:r>
      <w:r w:rsidR="004E638B" w:rsidRPr="00F97847">
        <w:rPr>
          <w:rFonts w:ascii="Arial" w:eastAsia="Times New Roman" w:hAnsi="Arial" w:cs="Arial"/>
          <w:bCs/>
          <w:sz w:val="19"/>
          <w:szCs w:val="19"/>
          <w:lang w:eastAsia="x-none"/>
        </w:rPr>
        <w:t>.</w:t>
      </w:r>
    </w:p>
  </w:footnote>
  <w:footnote w:id="21">
    <w:p w14:paraId="004661B1" w14:textId="25D06465" w:rsidR="004E638B" w:rsidRPr="00F97847" w:rsidRDefault="003D73F1" w:rsidP="00F97847">
      <w:pPr>
        <w:pStyle w:val="Textonotapie"/>
        <w:spacing w:after="0" w:line="240" w:lineRule="auto"/>
        <w:ind w:firstLine="709"/>
        <w:rPr>
          <w:rFonts w:ascii="Arial" w:hAnsi="Arial" w:cs="Arial"/>
          <w:sz w:val="19"/>
          <w:szCs w:val="19"/>
        </w:rPr>
      </w:pPr>
      <w:r w:rsidRPr="00F97847">
        <w:rPr>
          <w:rStyle w:val="Refdenotaalpie"/>
          <w:rFonts w:ascii="Arial" w:hAnsi="Arial" w:cs="Arial"/>
          <w:sz w:val="19"/>
          <w:szCs w:val="19"/>
        </w:rPr>
        <w:footnoteRef/>
      </w:r>
      <w:r w:rsidRPr="00F97847">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004E638B" w:rsidRPr="00F97847">
        <w:rPr>
          <w:rFonts w:ascii="Arial" w:hAnsi="Arial" w:cs="Arial"/>
          <w:sz w:val="19"/>
          <w:szCs w:val="19"/>
        </w:rPr>
        <w:t>.</w:t>
      </w:r>
    </w:p>
  </w:footnote>
  <w:footnote w:id="22">
    <w:p w14:paraId="5BA39CA3" w14:textId="77777777" w:rsidR="003D73F1" w:rsidRPr="00F97847" w:rsidRDefault="003D73F1" w:rsidP="00F97847">
      <w:pPr>
        <w:pStyle w:val="Textonotapie"/>
        <w:spacing w:after="0" w:line="240" w:lineRule="auto"/>
        <w:ind w:firstLine="709"/>
        <w:rPr>
          <w:rStyle w:val="Refdenotaalpie"/>
          <w:rFonts w:ascii="Arial" w:hAnsi="Arial" w:cs="Arial"/>
          <w:sz w:val="19"/>
          <w:szCs w:val="19"/>
        </w:rPr>
      </w:pPr>
      <w:r w:rsidRPr="00F97847">
        <w:rPr>
          <w:rStyle w:val="Refdenotaalpie"/>
          <w:rFonts w:ascii="Arial" w:hAnsi="Arial" w:cs="Arial"/>
          <w:sz w:val="19"/>
          <w:szCs w:val="19"/>
        </w:rPr>
        <w:footnoteRef/>
      </w:r>
      <w:r w:rsidRPr="00F97847">
        <w:rPr>
          <w:rStyle w:val="Refdenotaalpie"/>
          <w:rFonts w:ascii="Arial" w:hAnsi="Arial" w:cs="Arial"/>
          <w:sz w:val="19"/>
          <w:szCs w:val="19"/>
        </w:rPr>
        <w:t xml:space="preserve"> Consejo de Estado. Sala de Consulta y Servicio Civil, ídem.</w:t>
      </w:r>
    </w:p>
  </w:footnote>
  <w:footnote w:id="23">
    <w:p w14:paraId="51C52A98" w14:textId="1DF9888E" w:rsidR="00AB09C2" w:rsidRPr="00F97847" w:rsidRDefault="00AB09C2" w:rsidP="00F97847">
      <w:pPr>
        <w:pStyle w:val="Textonotapie"/>
        <w:spacing w:after="0" w:line="240" w:lineRule="auto"/>
        <w:ind w:firstLine="709"/>
        <w:rPr>
          <w:rFonts w:ascii="Arial" w:hAnsi="Arial" w:cs="Arial"/>
          <w:sz w:val="19"/>
          <w:szCs w:val="19"/>
          <w:lang w:val="es-ES"/>
        </w:rPr>
      </w:pPr>
      <w:r w:rsidRPr="00F97847">
        <w:rPr>
          <w:rStyle w:val="Refdenotaalpie"/>
          <w:rFonts w:ascii="Arial" w:hAnsi="Arial" w:cs="Arial"/>
          <w:sz w:val="19"/>
          <w:szCs w:val="19"/>
        </w:rPr>
        <w:footnoteRef/>
      </w:r>
      <w:r w:rsidRPr="00F97847">
        <w:rPr>
          <w:rFonts w:ascii="Arial" w:hAnsi="Arial" w:cs="Arial"/>
          <w:sz w:val="19"/>
          <w:szCs w:val="19"/>
        </w:rPr>
        <w:t xml:space="preserve"> </w:t>
      </w:r>
      <w:r w:rsidR="009D6385" w:rsidRPr="00F97847">
        <w:rPr>
          <w:rFonts w:ascii="Arial" w:hAnsi="Arial" w:cs="Arial"/>
          <w:sz w:val="19"/>
          <w:szCs w:val="19"/>
        </w:rPr>
        <w:t>Verbigracia, en respuesta a la Consulta con radicado Nro. 4201813000002104 del 6 de marzo de 2018.</w:t>
      </w:r>
    </w:p>
  </w:footnote>
  <w:footnote w:id="24">
    <w:p w14:paraId="4152B813" w14:textId="42B0C06D" w:rsidR="00E81AB6" w:rsidRPr="00F97847" w:rsidRDefault="00E81AB6" w:rsidP="00F97847">
      <w:pPr>
        <w:pStyle w:val="Textonotapie"/>
        <w:spacing w:line="240" w:lineRule="auto"/>
        <w:rPr>
          <w:rFonts w:ascii="Arial" w:hAnsi="Arial" w:cs="Arial"/>
          <w:sz w:val="19"/>
          <w:szCs w:val="19"/>
          <w:lang w:val="es-ES"/>
        </w:rPr>
      </w:pPr>
      <w:r w:rsidRPr="00F97847">
        <w:rPr>
          <w:rStyle w:val="Refdenotaalpie"/>
          <w:rFonts w:ascii="Arial" w:hAnsi="Arial" w:cs="Arial"/>
          <w:sz w:val="19"/>
          <w:szCs w:val="19"/>
        </w:rPr>
        <w:footnoteRef/>
      </w:r>
      <w:r w:rsidRPr="00F97847">
        <w:rPr>
          <w:rFonts w:ascii="Arial" w:hAnsi="Arial" w:cs="Arial"/>
          <w:sz w:val="19"/>
          <w:szCs w:val="19"/>
        </w:rPr>
        <w:t xml:space="preserve"> Identificado con </w:t>
      </w:r>
      <w:r w:rsidR="000870BB">
        <w:rPr>
          <w:rFonts w:ascii="Arial" w:hAnsi="Arial" w:cs="Arial"/>
          <w:sz w:val="19"/>
          <w:szCs w:val="19"/>
        </w:rPr>
        <w:t>radicado</w:t>
      </w:r>
      <w:r w:rsidRPr="00F97847">
        <w:rPr>
          <w:rFonts w:ascii="Arial" w:hAnsi="Arial" w:cs="Arial"/>
          <w:sz w:val="19"/>
          <w:szCs w:val="19"/>
        </w:rPr>
        <w:t xml:space="preserve"> No. 11001-03-06-000-2014-00119-00.</w:t>
      </w:r>
      <w:r w:rsidR="000870BB">
        <w:rPr>
          <w:rFonts w:ascii="Arial" w:hAnsi="Arial" w:cs="Arial"/>
          <w:sz w:val="19"/>
          <w:szCs w:val="19"/>
        </w:rPr>
        <w:t xml:space="preserve"> C.P. Álvaro Namén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7FE561A"/>
    <w:multiLevelType w:val="hybridMultilevel"/>
    <w:tmpl w:val="D60039EA"/>
    <w:lvl w:ilvl="0" w:tplc="24983E0A">
      <w:start w:val="1"/>
      <w:numFmt w:val="decimal"/>
      <w:lvlText w:val="%1."/>
      <w:lvlJc w:val="left"/>
      <w:pPr>
        <w:ind w:left="543" w:hanging="243"/>
      </w:pPr>
      <w:rPr>
        <w:rFonts w:ascii="Arial" w:eastAsia="Arial" w:hAnsi="Arial" w:cs="Arial" w:hint="default"/>
        <w:b/>
        <w:bCs/>
        <w:color w:val="0D62A8"/>
        <w:spacing w:val="-1"/>
        <w:w w:val="100"/>
        <w:sz w:val="22"/>
        <w:szCs w:val="22"/>
        <w:lang w:val="es-ES" w:eastAsia="es-ES" w:bidi="es-ES"/>
      </w:rPr>
    </w:lvl>
    <w:lvl w:ilvl="1" w:tplc="88606DA4">
      <w:start w:val="1"/>
      <w:numFmt w:val="lowerLetter"/>
      <w:lvlText w:val="%2)"/>
      <w:lvlJc w:val="left"/>
      <w:pPr>
        <w:ind w:left="1008" w:hanging="290"/>
      </w:pPr>
      <w:rPr>
        <w:rFonts w:ascii="Arial" w:eastAsia="Arial" w:hAnsi="Arial" w:cs="Arial" w:hint="default"/>
        <w:color w:val="4E4D4D"/>
        <w:spacing w:val="-29"/>
        <w:w w:val="100"/>
        <w:sz w:val="22"/>
        <w:szCs w:val="22"/>
        <w:lang w:val="es-ES" w:eastAsia="es-ES" w:bidi="es-ES"/>
      </w:rPr>
    </w:lvl>
    <w:lvl w:ilvl="2" w:tplc="CE68FD98">
      <w:numFmt w:val="bullet"/>
      <w:lvlText w:val="•"/>
      <w:lvlJc w:val="left"/>
      <w:pPr>
        <w:ind w:left="1948" w:hanging="290"/>
      </w:pPr>
      <w:rPr>
        <w:rFonts w:hint="default"/>
        <w:lang w:val="es-ES" w:eastAsia="es-ES" w:bidi="es-ES"/>
      </w:rPr>
    </w:lvl>
    <w:lvl w:ilvl="3" w:tplc="706E959C">
      <w:numFmt w:val="bullet"/>
      <w:lvlText w:val="•"/>
      <w:lvlJc w:val="left"/>
      <w:pPr>
        <w:ind w:left="2897" w:hanging="290"/>
      </w:pPr>
      <w:rPr>
        <w:rFonts w:hint="default"/>
        <w:lang w:val="es-ES" w:eastAsia="es-ES" w:bidi="es-ES"/>
      </w:rPr>
    </w:lvl>
    <w:lvl w:ilvl="4" w:tplc="08F64200">
      <w:numFmt w:val="bullet"/>
      <w:lvlText w:val="•"/>
      <w:lvlJc w:val="left"/>
      <w:pPr>
        <w:ind w:left="3846" w:hanging="290"/>
      </w:pPr>
      <w:rPr>
        <w:rFonts w:hint="default"/>
        <w:lang w:val="es-ES" w:eastAsia="es-ES" w:bidi="es-ES"/>
      </w:rPr>
    </w:lvl>
    <w:lvl w:ilvl="5" w:tplc="4B8EF31C">
      <w:numFmt w:val="bullet"/>
      <w:lvlText w:val="•"/>
      <w:lvlJc w:val="left"/>
      <w:pPr>
        <w:ind w:left="4795" w:hanging="290"/>
      </w:pPr>
      <w:rPr>
        <w:rFonts w:hint="default"/>
        <w:lang w:val="es-ES" w:eastAsia="es-ES" w:bidi="es-ES"/>
      </w:rPr>
    </w:lvl>
    <w:lvl w:ilvl="6" w:tplc="3E6C2D40">
      <w:numFmt w:val="bullet"/>
      <w:lvlText w:val="•"/>
      <w:lvlJc w:val="left"/>
      <w:pPr>
        <w:ind w:left="5744" w:hanging="290"/>
      </w:pPr>
      <w:rPr>
        <w:rFonts w:hint="default"/>
        <w:lang w:val="es-ES" w:eastAsia="es-ES" w:bidi="es-ES"/>
      </w:rPr>
    </w:lvl>
    <w:lvl w:ilvl="7" w:tplc="7A300698">
      <w:numFmt w:val="bullet"/>
      <w:lvlText w:val="•"/>
      <w:lvlJc w:val="left"/>
      <w:pPr>
        <w:ind w:left="6693" w:hanging="290"/>
      </w:pPr>
      <w:rPr>
        <w:rFonts w:hint="default"/>
        <w:lang w:val="es-ES" w:eastAsia="es-ES" w:bidi="es-ES"/>
      </w:rPr>
    </w:lvl>
    <w:lvl w:ilvl="8" w:tplc="461291A6">
      <w:numFmt w:val="bullet"/>
      <w:lvlText w:val="•"/>
      <w:lvlJc w:val="left"/>
      <w:pPr>
        <w:ind w:left="7642" w:hanging="290"/>
      </w:pPr>
      <w:rPr>
        <w:rFonts w:hint="default"/>
        <w:lang w:val="es-ES" w:eastAsia="es-ES" w:bidi="es-ES"/>
      </w:r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7"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1"/>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5"/>
  </w:num>
  <w:num w:numId="9">
    <w:abstractNumId w:val="6"/>
    <w:lvlOverride w:ilvl="0">
      <w:startOverride w:val="1"/>
    </w:lvlOverride>
  </w:num>
  <w:num w:numId="10">
    <w:abstractNumId w:val="26"/>
  </w:num>
  <w:num w:numId="11">
    <w:abstractNumId w:val="7"/>
  </w:num>
  <w:num w:numId="12">
    <w:abstractNumId w:val="2"/>
  </w:num>
  <w:num w:numId="13">
    <w:abstractNumId w:val="4"/>
  </w:num>
  <w:num w:numId="14">
    <w:abstractNumId w:val="20"/>
  </w:num>
  <w:num w:numId="15">
    <w:abstractNumId w:val="13"/>
  </w:num>
  <w:num w:numId="16">
    <w:abstractNumId w:val="10"/>
  </w:num>
  <w:num w:numId="17">
    <w:abstractNumId w:val="14"/>
  </w:num>
  <w:num w:numId="18">
    <w:abstractNumId w:val="16"/>
  </w:num>
  <w:num w:numId="19">
    <w:abstractNumId w:val="5"/>
  </w:num>
  <w:num w:numId="20">
    <w:abstractNumId w:val="28"/>
  </w:num>
  <w:num w:numId="21">
    <w:abstractNumId w:val="22"/>
  </w:num>
  <w:num w:numId="22">
    <w:abstractNumId w:val="18"/>
  </w:num>
  <w:num w:numId="23">
    <w:abstractNumId w:val="17"/>
  </w:num>
  <w:num w:numId="24">
    <w:abstractNumId w:val="8"/>
  </w:num>
  <w:num w:numId="25">
    <w:abstractNumId w:val="19"/>
  </w:num>
  <w:num w:numId="26">
    <w:abstractNumId w:val="1"/>
  </w:num>
  <w:num w:numId="27">
    <w:abstractNumId w:val="12"/>
  </w:num>
  <w:num w:numId="28">
    <w:abstractNumId w:val="27"/>
  </w:num>
  <w:num w:numId="29">
    <w:abstractNumId w:val="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10D"/>
    <w:rsid w:val="0000268F"/>
    <w:rsid w:val="000029BC"/>
    <w:rsid w:val="000031A6"/>
    <w:rsid w:val="0000404B"/>
    <w:rsid w:val="00004F5E"/>
    <w:rsid w:val="0000645E"/>
    <w:rsid w:val="0000682D"/>
    <w:rsid w:val="00006906"/>
    <w:rsid w:val="000105E2"/>
    <w:rsid w:val="00010981"/>
    <w:rsid w:val="00010AF0"/>
    <w:rsid w:val="00011726"/>
    <w:rsid w:val="000123BA"/>
    <w:rsid w:val="000126BB"/>
    <w:rsid w:val="00012A1B"/>
    <w:rsid w:val="000136DC"/>
    <w:rsid w:val="0001574B"/>
    <w:rsid w:val="000165EE"/>
    <w:rsid w:val="00016F33"/>
    <w:rsid w:val="00016FAC"/>
    <w:rsid w:val="0001726A"/>
    <w:rsid w:val="0001794A"/>
    <w:rsid w:val="0001795B"/>
    <w:rsid w:val="00020801"/>
    <w:rsid w:val="00020D8D"/>
    <w:rsid w:val="00024BE5"/>
    <w:rsid w:val="00025A4D"/>
    <w:rsid w:val="00026AD9"/>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5A95"/>
    <w:rsid w:val="000465F7"/>
    <w:rsid w:val="00046F46"/>
    <w:rsid w:val="000471AA"/>
    <w:rsid w:val="0004770A"/>
    <w:rsid w:val="000503A1"/>
    <w:rsid w:val="00050E2C"/>
    <w:rsid w:val="00051590"/>
    <w:rsid w:val="000522B1"/>
    <w:rsid w:val="0005275D"/>
    <w:rsid w:val="000527A5"/>
    <w:rsid w:val="00052CE1"/>
    <w:rsid w:val="00053983"/>
    <w:rsid w:val="00053991"/>
    <w:rsid w:val="00054C6E"/>
    <w:rsid w:val="00054E46"/>
    <w:rsid w:val="00055141"/>
    <w:rsid w:val="00055B28"/>
    <w:rsid w:val="00056024"/>
    <w:rsid w:val="00056809"/>
    <w:rsid w:val="000568C7"/>
    <w:rsid w:val="00056D04"/>
    <w:rsid w:val="00057953"/>
    <w:rsid w:val="00061727"/>
    <w:rsid w:val="00061C7B"/>
    <w:rsid w:val="0006235E"/>
    <w:rsid w:val="0006293E"/>
    <w:rsid w:val="0006331A"/>
    <w:rsid w:val="00063E52"/>
    <w:rsid w:val="000641BE"/>
    <w:rsid w:val="00064542"/>
    <w:rsid w:val="0006625D"/>
    <w:rsid w:val="00067665"/>
    <w:rsid w:val="00070770"/>
    <w:rsid w:val="00070A22"/>
    <w:rsid w:val="00071D6E"/>
    <w:rsid w:val="000743C2"/>
    <w:rsid w:val="0007460B"/>
    <w:rsid w:val="000751BB"/>
    <w:rsid w:val="0007590A"/>
    <w:rsid w:val="0007639B"/>
    <w:rsid w:val="00076EE6"/>
    <w:rsid w:val="00077D20"/>
    <w:rsid w:val="00077E04"/>
    <w:rsid w:val="00077E1C"/>
    <w:rsid w:val="00080D35"/>
    <w:rsid w:val="00081AF3"/>
    <w:rsid w:val="00081B2F"/>
    <w:rsid w:val="00081E50"/>
    <w:rsid w:val="0008260E"/>
    <w:rsid w:val="000828E9"/>
    <w:rsid w:val="00083BE4"/>
    <w:rsid w:val="00084DC0"/>
    <w:rsid w:val="0008592F"/>
    <w:rsid w:val="00085CC3"/>
    <w:rsid w:val="0008644C"/>
    <w:rsid w:val="00086C08"/>
    <w:rsid w:val="000870BB"/>
    <w:rsid w:val="000873C1"/>
    <w:rsid w:val="00087888"/>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2C01"/>
    <w:rsid w:val="000A3995"/>
    <w:rsid w:val="000A4D0D"/>
    <w:rsid w:val="000A5189"/>
    <w:rsid w:val="000A668C"/>
    <w:rsid w:val="000A66CF"/>
    <w:rsid w:val="000A7E46"/>
    <w:rsid w:val="000B103F"/>
    <w:rsid w:val="000B1C28"/>
    <w:rsid w:val="000B2DA6"/>
    <w:rsid w:val="000B3893"/>
    <w:rsid w:val="000B3F99"/>
    <w:rsid w:val="000B41CF"/>
    <w:rsid w:val="000B4FC6"/>
    <w:rsid w:val="000B53D0"/>
    <w:rsid w:val="000B680C"/>
    <w:rsid w:val="000B707E"/>
    <w:rsid w:val="000C00B6"/>
    <w:rsid w:val="000C0B7C"/>
    <w:rsid w:val="000C21BA"/>
    <w:rsid w:val="000C2DD2"/>
    <w:rsid w:val="000C6347"/>
    <w:rsid w:val="000C7235"/>
    <w:rsid w:val="000C73E5"/>
    <w:rsid w:val="000C755D"/>
    <w:rsid w:val="000C7BB6"/>
    <w:rsid w:val="000D0148"/>
    <w:rsid w:val="000D05AD"/>
    <w:rsid w:val="000D0AFA"/>
    <w:rsid w:val="000D17D2"/>
    <w:rsid w:val="000D28E0"/>
    <w:rsid w:val="000D2ADD"/>
    <w:rsid w:val="000D457E"/>
    <w:rsid w:val="000D58C2"/>
    <w:rsid w:val="000E0C45"/>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5E9"/>
    <w:rsid w:val="001017F1"/>
    <w:rsid w:val="001024CE"/>
    <w:rsid w:val="00102AA1"/>
    <w:rsid w:val="00103915"/>
    <w:rsid w:val="00103D3D"/>
    <w:rsid w:val="00104423"/>
    <w:rsid w:val="00105B6D"/>
    <w:rsid w:val="001065D1"/>
    <w:rsid w:val="00106AC5"/>
    <w:rsid w:val="00106B75"/>
    <w:rsid w:val="001112CF"/>
    <w:rsid w:val="00111438"/>
    <w:rsid w:val="00111636"/>
    <w:rsid w:val="00112192"/>
    <w:rsid w:val="00112D2F"/>
    <w:rsid w:val="00112D6B"/>
    <w:rsid w:val="001139AE"/>
    <w:rsid w:val="00114236"/>
    <w:rsid w:val="00114E2B"/>
    <w:rsid w:val="001152BA"/>
    <w:rsid w:val="001153AF"/>
    <w:rsid w:val="0011561C"/>
    <w:rsid w:val="0011730D"/>
    <w:rsid w:val="001214FF"/>
    <w:rsid w:val="001229C6"/>
    <w:rsid w:val="00122B23"/>
    <w:rsid w:val="00123C67"/>
    <w:rsid w:val="00124E73"/>
    <w:rsid w:val="00124EC3"/>
    <w:rsid w:val="00124EE5"/>
    <w:rsid w:val="00125291"/>
    <w:rsid w:val="00125D4C"/>
    <w:rsid w:val="0012687C"/>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C42"/>
    <w:rsid w:val="00141E84"/>
    <w:rsid w:val="00141F99"/>
    <w:rsid w:val="001420C8"/>
    <w:rsid w:val="001425C5"/>
    <w:rsid w:val="001436B1"/>
    <w:rsid w:val="001448B5"/>
    <w:rsid w:val="0014582F"/>
    <w:rsid w:val="00145AAA"/>
    <w:rsid w:val="00146E1D"/>
    <w:rsid w:val="00147605"/>
    <w:rsid w:val="001509CD"/>
    <w:rsid w:val="00151D31"/>
    <w:rsid w:val="001520A3"/>
    <w:rsid w:val="001523D7"/>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D78"/>
    <w:rsid w:val="0016262F"/>
    <w:rsid w:val="0016397F"/>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BAA"/>
    <w:rsid w:val="00180B3B"/>
    <w:rsid w:val="00182855"/>
    <w:rsid w:val="00182C6C"/>
    <w:rsid w:val="00183DD7"/>
    <w:rsid w:val="00184A68"/>
    <w:rsid w:val="00184E93"/>
    <w:rsid w:val="001857DA"/>
    <w:rsid w:val="00186253"/>
    <w:rsid w:val="00186B95"/>
    <w:rsid w:val="00186D8E"/>
    <w:rsid w:val="001900CF"/>
    <w:rsid w:val="00190205"/>
    <w:rsid w:val="0019069F"/>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64A"/>
    <w:rsid w:val="001B4A46"/>
    <w:rsid w:val="001B4CC5"/>
    <w:rsid w:val="001B528A"/>
    <w:rsid w:val="001B53B4"/>
    <w:rsid w:val="001B59D6"/>
    <w:rsid w:val="001B6044"/>
    <w:rsid w:val="001B686F"/>
    <w:rsid w:val="001B7618"/>
    <w:rsid w:val="001B7DEA"/>
    <w:rsid w:val="001C1A26"/>
    <w:rsid w:val="001C219D"/>
    <w:rsid w:val="001C33CB"/>
    <w:rsid w:val="001C398F"/>
    <w:rsid w:val="001C5292"/>
    <w:rsid w:val="001C722C"/>
    <w:rsid w:val="001C775D"/>
    <w:rsid w:val="001D0988"/>
    <w:rsid w:val="001D172E"/>
    <w:rsid w:val="001D1FD0"/>
    <w:rsid w:val="001D2E79"/>
    <w:rsid w:val="001D33FC"/>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610D"/>
    <w:rsid w:val="001E75AD"/>
    <w:rsid w:val="001F0524"/>
    <w:rsid w:val="001F0570"/>
    <w:rsid w:val="001F13B9"/>
    <w:rsid w:val="001F140A"/>
    <w:rsid w:val="001F1781"/>
    <w:rsid w:val="001F1AFA"/>
    <w:rsid w:val="001F1CF5"/>
    <w:rsid w:val="001F267A"/>
    <w:rsid w:val="001F2AD0"/>
    <w:rsid w:val="001F2FC2"/>
    <w:rsid w:val="001F3C4E"/>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3CDD"/>
    <w:rsid w:val="00203F1A"/>
    <w:rsid w:val="00204114"/>
    <w:rsid w:val="00204C65"/>
    <w:rsid w:val="00204F6E"/>
    <w:rsid w:val="00204FCD"/>
    <w:rsid w:val="0020536A"/>
    <w:rsid w:val="002059AF"/>
    <w:rsid w:val="0020646E"/>
    <w:rsid w:val="00206BC8"/>
    <w:rsid w:val="002114E2"/>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4570"/>
    <w:rsid w:val="00225A48"/>
    <w:rsid w:val="0022655C"/>
    <w:rsid w:val="0022678E"/>
    <w:rsid w:val="002272CA"/>
    <w:rsid w:val="00227541"/>
    <w:rsid w:val="00227D81"/>
    <w:rsid w:val="002311BD"/>
    <w:rsid w:val="0023158E"/>
    <w:rsid w:val="00231E50"/>
    <w:rsid w:val="0023236C"/>
    <w:rsid w:val="00232612"/>
    <w:rsid w:val="00233A24"/>
    <w:rsid w:val="00233DF3"/>
    <w:rsid w:val="0023484E"/>
    <w:rsid w:val="00234B84"/>
    <w:rsid w:val="00235B42"/>
    <w:rsid w:val="00236137"/>
    <w:rsid w:val="00236740"/>
    <w:rsid w:val="00237253"/>
    <w:rsid w:val="00237329"/>
    <w:rsid w:val="00240225"/>
    <w:rsid w:val="00240A06"/>
    <w:rsid w:val="00241101"/>
    <w:rsid w:val="002416BA"/>
    <w:rsid w:val="002427B1"/>
    <w:rsid w:val="00244181"/>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61631"/>
    <w:rsid w:val="002628A1"/>
    <w:rsid w:val="00264666"/>
    <w:rsid w:val="00264924"/>
    <w:rsid w:val="00264AE6"/>
    <w:rsid w:val="00265C96"/>
    <w:rsid w:val="00265CEB"/>
    <w:rsid w:val="00265ED0"/>
    <w:rsid w:val="00266C7B"/>
    <w:rsid w:val="00266E0C"/>
    <w:rsid w:val="00270234"/>
    <w:rsid w:val="0027051E"/>
    <w:rsid w:val="0027071C"/>
    <w:rsid w:val="0027122E"/>
    <w:rsid w:val="00272C62"/>
    <w:rsid w:val="002755B8"/>
    <w:rsid w:val="00275701"/>
    <w:rsid w:val="00275DC6"/>
    <w:rsid w:val="00276521"/>
    <w:rsid w:val="00276D7E"/>
    <w:rsid w:val="00277428"/>
    <w:rsid w:val="002806C6"/>
    <w:rsid w:val="002812E1"/>
    <w:rsid w:val="00281E62"/>
    <w:rsid w:val="00281ED6"/>
    <w:rsid w:val="00282493"/>
    <w:rsid w:val="0028312F"/>
    <w:rsid w:val="00283380"/>
    <w:rsid w:val="00284F66"/>
    <w:rsid w:val="00285D7E"/>
    <w:rsid w:val="00285D82"/>
    <w:rsid w:val="00285FED"/>
    <w:rsid w:val="00286660"/>
    <w:rsid w:val="00286A53"/>
    <w:rsid w:val="00287542"/>
    <w:rsid w:val="002877E9"/>
    <w:rsid w:val="0029053F"/>
    <w:rsid w:val="0029159E"/>
    <w:rsid w:val="002933BF"/>
    <w:rsid w:val="00293B18"/>
    <w:rsid w:val="00293EA5"/>
    <w:rsid w:val="00294801"/>
    <w:rsid w:val="00294EFD"/>
    <w:rsid w:val="0029562E"/>
    <w:rsid w:val="002956E0"/>
    <w:rsid w:val="00296D38"/>
    <w:rsid w:val="0029772C"/>
    <w:rsid w:val="002A1031"/>
    <w:rsid w:val="002A1308"/>
    <w:rsid w:val="002A3472"/>
    <w:rsid w:val="002A34C5"/>
    <w:rsid w:val="002A3C58"/>
    <w:rsid w:val="002A4F10"/>
    <w:rsid w:val="002A632D"/>
    <w:rsid w:val="002A63F4"/>
    <w:rsid w:val="002B03FF"/>
    <w:rsid w:val="002B0B61"/>
    <w:rsid w:val="002B0CA6"/>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27C5"/>
    <w:rsid w:val="002C2BF2"/>
    <w:rsid w:val="002C4BB5"/>
    <w:rsid w:val="002C6D5B"/>
    <w:rsid w:val="002C7E7F"/>
    <w:rsid w:val="002D0C96"/>
    <w:rsid w:val="002D2D19"/>
    <w:rsid w:val="002D3456"/>
    <w:rsid w:val="002D4BB3"/>
    <w:rsid w:val="002D5D70"/>
    <w:rsid w:val="002D6942"/>
    <w:rsid w:val="002D7546"/>
    <w:rsid w:val="002D7A44"/>
    <w:rsid w:val="002D7E62"/>
    <w:rsid w:val="002D7F92"/>
    <w:rsid w:val="002E0633"/>
    <w:rsid w:val="002E0A18"/>
    <w:rsid w:val="002E1964"/>
    <w:rsid w:val="002E19A5"/>
    <w:rsid w:val="002E1E7E"/>
    <w:rsid w:val="002E27E0"/>
    <w:rsid w:val="002E39A3"/>
    <w:rsid w:val="002E6150"/>
    <w:rsid w:val="002E631C"/>
    <w:rsid w:val="002E6B6F"/>
    <w:rsid w:val="002E72D5"/>
    <w:rsid w:val="002E74C9"/>
    <w:rsid w:val="002F0800"/>
    <w:rsid w:val="002F3451"/>
    <w:rsid w:val="002F3606"/>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2B5"/>
    <w:rsid w:val="0031293C"/>
    <w:rsid w:val="00312DEB"/>
    <w:rsid w:val="00312F3D"/>
    <w:rsid w:val="00313BBA"/>
    <w:rsid w:val="00313CB3"/>
    <w:rsid w:val="00313D9F"/>
    <w:rsid w:val="00314352"/>
    <w:rsid w:val="00314899"/>
    <w:rsid w:val="00315623"/>
    <w:rsid w:val="00316182"/>
    <w:rsid w:val="003203D9"/>
    <w:rsid w:val="0032072B"/>
    <w:rsid w:val="00320DFD"/>
    <w:rsid w:val="003210F8"/>
    <w:rsid w:val="00321947"/>
    <w:rsid w:val="00326A5D"/>
    <w:rsid w:val="00326F22"/>
    <w:rsid w:val="00327032"/>
    <w:rsid w:val="003276A0"/>
    <w:rsid w:val="003278FA"/>
    <w:rsid w:val="00327BB3"/>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0D5B"/>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BD2"/>
    <w:rsid w:val="00350DCD"/>
    <w:rsid w:val="00351383"/>
    <w:rsid w:val="0035243A"/>
    <w:rsid w:val="003528F0"/>
    <w:rsid w:val="00352927"/>
    <w:rsid w:val="00352FE4"/>
    <w:rsid w:val="00353FDF"/>
    <w:rsid w:val="00354545"/>
    <w:rsid w:val="00354FD8"/>
    <w:rsid w:val="003551A5"/>
    <w:rsid w:val="003555B4"/>
    <w:rsid w:val="00355F99"/>
    <w:rsid w:val="00356663"/>
    <w:rsid w:val="00356A4C"/>
    <w:rsid w:val="00360753"/>
    <w:rsid w:val="00360A53"/>
    <w:rsid w:val="00362486"/>
    <w:rsid w:val="00362CEC"/>
    <w:rsid w:val="00362F73"/>
    <w:rsid w:val="003630B0"/>
    <w:rsid w:val="003637F4"/>
    <w:rsid w:val="00363A73"/>
    <w:rsid w:val="0036497E"/>
    <w:rsid w:val="00364F1A"/>
    <w:rsid w:val="00366063"/>
    <w:rsid w:val="00366B93"/>
    <w:rsid w:val="00366C32"/>
    <w:rsid w:val="00367ACD"/>
    <w:rsid w:val="0037099D"/>
    <w:rsid w:val="00372A55"/>
    <w:rsid w:val="003735C0"/>
    <w:rsid w:val="0037401A"/>
    <w:rsid w:val="00374753"/>
    <w:rsid w:val="0037676F"/>
    <w:rsid w:val="003767EE"/>
    <w:rsid w:val="00377AD6"/>
    <w:rsid w:val="00377BF5"/>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714"/>
    <w:rsid w:val="00392E7E"/>
    <w:rsid w:val="00392F63"/>
    <w:rsid w:val="00393184"/>
    <w:rsid w:val="0039340C"/>
    <w:rsid w:val="003934DD"/>
    <w:rsid w:val="00396D23"/>
    <w:rsid w:val="003A046A"/>
    <w:rsid w:val="003A0603"/>
    <w:rsid w:val="003A1031"/>
    <w:rsid w:val="003A1157"/>
    <w:rsid w:val="003A25E4"/>
    <w:rsid w:val="003A2A86"/>
    <w:rsid w:val="003A2C66"/>
    <w:rsid w:val="003A2D28"/>
    <w:rsid w:val="003A433D"/>
    <w:rsid w:val="003A4F71"/>
    <w:rsid w:val="003A581E"/>
    <w:rsid w:val="003A5E28"/>
    <w:rsid w:val="003A651C"/>
    <w:rsid w:val="003A6DA8"/>
    <w:rsid w:val="003B0136"/>
    <w:rsid w:val="003B0B16"/>
    <w:rsid w:val="003B3D8A"/>
    <w:rsid w:val="003B4162"/>
    <w:rsid w:val="003B5540"/>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20E"/>
    <w:rsid w:val="003D43F8"/>
    <w:rsid w:val="003D4F72"/>
    <w:rsid w:val="003D603B"/>
    <w:rsid w:val="003D6CF0"/>
    <w:rsid w:val="003D73F1"/>
    <w:rsid w:val="003E07B4"/>
    <w:rsid w:val="003E11A8"/>
    <w:rsid w:val="003E14B0"/>
    <w:rsid w:val="003E15E5"/>
    <w:rsid w:val="003E1ABD"/>
    <w:rsid w:val="003E1F12"/>
    <w:rsid w:val="003E443D"/>
    <w:rsid w:val="003E5505"/>
    <w:rsid w:val="003E5C80"/>
    <w:rsid w:val="003E5ED1"/>
    <w:rsid w:val="003E6682"/>
    <w:rsid w:val="003E7261"/>
    <w:rsid w:val="003E7A20"/>
    <w:rsid w:val="003E7AAD"/>
    <w:rsid w:val="003F088B"/>
    <w:rsid w:val="003F0FBE"/>
    <w:rsid w:val="003F28CF"/>
    <w:rsid w:val="003F2AD2"/>
    <w:rsid w:val="003F30B1"/>
    <w:rsid w:val="003F328D"/>
    <w:rsid w:val="003F47E5"/>
    <w:rsid w:val="003F5439"/>
    <w:rsid w:val="003F5CDD"/>
    <w:rsid w:val="003F5D5D"/>
    <w:rsid w:val="003F60D3"/>
    <w:rsid w:val="003F7E6A"/>
    <w:rsid w:val="00400083"/>
    <w:rsid w:val="0040059A"/>
    <w:rsid w:val="00402FD5"/>
    <w:rsid w:val="00403E76"/>
    <w:rsid w:val="00404797"/>
    <w:rsid w:val="00405524"/>
    <w:rsid w:val="00406898"/>
    <w:rsid w:val="00407BD2"/>
    <w:rsid w:val="0041043C"/>
    <w:rsid w:val="004106B4"/>
    <w:rsid w:val="00411B85"/>
    <w:rsid w:val="00412132"/>
    <w:rsid w:val="0041266E"/>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880"/>
    <w:rsid w:val="00435AA2"/>
    <w:rsid w:val="004363BC"/>
    <w:rsid w:val="00436652"/>
    <w:rsid w:val="004367C8"/>
    <w:rsid w:val="00436A63"/>
    <w:rsid w:val="0043754D"/>
    <w:rsid w:val="00437BF5"/>
    <w:rsid w:val="00437BF8"/>
    <w:rsid w:val="00440E0E"/>
    <w:rsid w:val="004422D6"/>
    <w:rsid w:val="00442BFD"/>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1717"/>
    <w:rsid w:val="004620B3"/>
    <w:rsid w:val="00463997"/>
    <w:rsid w:val="004648D2"/>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1FA4"/>
    <w:rsid w:val="004821AB"/>
    <w:rsid w:val="00482A4E"/>
    <w:rsid w:val="004832C7"/>
    <w:rsid w:val="00484DD9"/>
    <w:rsid w:val="00485197"/>
    <w:rsid w:val="00485AD7"/>
    <w:rsid w:val="00485ED3"/>
    <w:rsid w:val="00487569"/>
    <w:rsid w:val="004878C1"/>
    <w:rsid w:val="00487986"/>
    <w:rsid w:val="004928C4"/>
    <w:rsid w:val="00492EB5"/>
    <w:rsid w:val="004930C1"/>
    <w:rsid w:val="0049475A"/>
    <w:rsid w:val="0049505C"/>
    <w:rsid w:val="00496626"/>
    <w:rsid w:val="0049684A"/>
    <w:rsid w:val="00497B27"/>
    <w:rsid w:val="00497F48"/>
    <w:rsid w:val="004A0A76"/>
    <w:rsid w:val="004A32AC"/>
    <w:rsid w:val="004A34D2"/>
    <w:rsid w:val="004A36C3"/>
    <w:rsid w:val="004A3CCB"/>
    <w:rsid w:val="004A411B"/>
    <w:rsid w:val="004A486C"/>
    <w:rsid w:val="004A488B"/>
    <w:rsid w:val="004A5218"/>
    <w:rsid w:val="004A5B0B"/>
    <w:rsid w:val="004A5B41"/>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6C01"/>
    <w:rsid w:val="004C7677"/>
    <w:rsid w:val="004D1653"/>
    <w:rsid w:val="004D1B75"/>
    <w:rsid w:val="004D2B08"/>
    <w:rsid w:val="004D2C64"/>
    <w:rsid w:val="004D3473"/>
    <w:rsid w:val="004D3521"/>
    <w:rsid w:val="004D4556"/>
    <w:rsid w:val="004D481E"/>
    <w:rsid w:val="004D4D3A"/>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E6C63"/>
    <w:rsid w:val="004F0B50"/>
    <w:rsid w:val="004F1050"/>
    <w:rsid w:val="004F1065"/>
    <w:rsid w:val="004F32CC"/>
    <w:rsid w:val="004F38A9"/>
    <w:rsid w:val="004F46FC"/>
    <w:rsid w:val="004F4EA0"/>
    <w:rsid w:val="004F4EB9"/>
    <w:rsid w:val="004F5711"/>
    <w:rsid w:val="004F5F6A"/>
    <w:rsid w:val="004F71C2"/>
    <w:rsid w:val="00501D8A"/>
    <w:rsid w:val="00501FA2"/>
    <w:rsid w:val="0050246B"/>
    <w:rsid w:val="005027F0"/>
    <w:rsid w:val="00502929"/>
    <w:rsid w:val="00502F06"/>
    <w:rsid w:val="00502F6D"/>
    <w:rsid w:val="005037BC"/>
    <w:rsid w:val="005037CD"/>
    <w:rsid w:val="00503872"/>
    <w:rsid w:val="00503C1E"/>
    <w:rsid w:val="005046C0"/>
    <w:rsid w:val="005053B0"/>
    <w:rsid w:val="00506085"/>
    <w:rsid w:val="005064F9"/>
    <w:rsid w:val="0051074C"/>
    <w:rsid w:val="0051089A"/>
    <w:rsid w:val="00510BB6"/>
    <w:rsid w:val="005113B2"/>
    <w:rsid w:val="0051288D"/>
    <w:rsid w:val="00513A69"/>
    <w:rsid w:val="00513AF2"/>
    <w:rsid w:val="005144E0"/>
    <w:rsid w:val="005152C2"/>
    <w:rsid w:val="005153B7"/>
    <w:rsid w:val="00516462"/>
    <w:rsid w:val="0051690C"/>
    <w:rsid w:val="005200B5"/>
    <w:rsid w:val="00521B54"/>
    <w:rsid w:val="005222B7"/>
    <w:rsid w:val="005224B2"/>
    <w:rsid w:val="00522983"/>
    <w:rsid w:val="00522B46"/>
    <w:rsid w:val="0052307C"/>
    <w:rsid w:val="0052399A"/>
    <w:rsid w:val="00523FFA"/>
    <w:rsid w:val="0052446F"/>
    <w:rsid w:val="00524F8D"/>
    <w:rsid w:val="00525D6C"/>
    <w:rsid w:val="00525E5E"/>
    <w:rsid w:val="005268C9"/>
    <w:rsid w:val="0052715F"/>
    <w:rsid w:val="00527CC7"/>
    <w:rsid w:val="005305AF"/>
    <w:rsid w:val="00533367"/>
    <w:rsid w:val="00535161"/>
    <w:rsid w:val="005351AB"/>
    <w:rsid w:val="00535427"/>
    <w:rsid w:val="00535A7F"/>
    <w:rsid w:val="0053606E"/>
    <w:rsid w:val="005369C0"/>
    <w:rsid w:val="00536C0D"/>
    <w:rsid w:val="0053771E"/>
    <w:rsid w:val="00537D21"/>
    <w:rsid w:val="005403D5"/>
    <w:rsid w:val="005418FA"/>
    <w:rsid w:val="00542FF3"/>
    <w:rsid w:val="0054323F"/>
    <w:rsid w:val="00543D6E"/>
    <w:rsid w:val="0054413A"/>
    <w:rsid w:val="005443C9"/>
    <w:rsid w:val="00545144"/>
    <w:rsid w:val="00545326"/>
    <w:rsid w:val="005457A0"/>
    <w:rsid w:val="005465E5"/>
    <w:rsid w:val="00546AC5"/>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3DEE"/>
    <w:rsid w:val="00564281"/>
    <w:rsid w:val="00566EEE"/>
    <w:rsid w:val="00567CF6"/>
    <w:rsid w:val="00570BD6"/>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67BF"/>
    <w:rsid w:val="00587B36"/>
    <w:rsid w:val="0059058A"/>
    <w:rsid w:val="00590963"/>
    <w:rsid w:val="00590DD9"/>
    <w:rsid w:val="00590E6F"/>
    <w:rsid w:val="00591F4C"/>
    <w:rsid w:val="0059266D"/>
    <w:rsid w:val="005942C5"/>
    <w:rsid w:val="0059458E"/>
    <w:rsid w:val="00595BD5"/>
    <w:rsid w:val="00596F22"/>
    <w:rsid w:val="00597AD9"/>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07AE"/>
    <w:rsid w:val="005B2AF3"/>
    <w:rsid w:val="005B2F60"/>
    <w:rsid w:val="005B373F"/>
    <w:rsid w:val="005B4049"/>
    <w:rsid w:val="005B41D2"/>
    <w:rsid w:val="005B43FE"/>
    <w:rsid w:val="005B46A6"/>
    <w:rsid w:val="005B4AA6"/>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6D84"/>
    <w:rsid w:val="005D064A"/>
    <w:rsid w:val="005D1CE8"/>
    <w:rsid w:val="005D29B5"/>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C78"/>
    <w:rsid w:val="005F1050"/>
    <w:rsid w:val="005F137C"/>
    <w:rsid w:val="005F3431"/>
    <w:rsid w:val="005F4AB3"/>
    <w:rsid w:val="005F4BF5"/>
    <w:rsid w:val="005F5C6D"/>
    <w:rsid w:val="005F5C6F"/>
    <w:rsid w:val="006007CC"/>
    <w:rsid w:val="00600FA4"/>
    <w:rsid w:val="00601496"/>
    <w:rsid w:val="0060197B"/>
    <w:rsid w:val="00601FCA"/>
    <w:rsid w:val="006028B1"/>
    <w:rsid w:val="00602A32"/>
    <w:rsid w:val="006030AA"/>
    <w:rsid w:val="00603999"/>
    <w:rsid w:val="00603BDE"/>
    <w:rsid w:val="006044E9"/>
    <w:rsid w:val="00604737"/>
    <w:rsid w:val="00610C94"/>
    <w:rsid w:val="00611379"/>
    <w:rsid w:val="00611D58"/>
    <w:rsid w:val="00612142"/>
    <w:rsid w:val="006123CE"/>
    <w:rsid w:val="00612BDB"/>
    <w:rsid w:val="00612ED3"/>
    <w:rsid w:val="00613073"/>
    <w:rsid w:val="006133BD"/>
    <w:rsid w:val="006134DB"/>
    <w:rsid w:val="006135E8"/>
    <w:rsid w:val="00613F45"/>
    <w:rsid w:val="0061564E"/>
    <w:rsid w:val="00616C91"/>
    <w:rsid w:val="00616F60"/>
    <w:rsid w:val="00617024"/>
    <w:rsid w:val="006178DB"/>
    <w:rsid w:val="00620CBF"/>
    <w:rsid w:val="00620E47"/>
    <w:rsid w:val="0062127B"/>
    <w:rsid w:val="006231D1"/>
    <w:rsid w:val="00623248"/>
    <w:rsid w:val="00623F97"/>
    <w:rsid w:val="00624730"/>
    <w:rsid w:val="00624D8F"/>
    <w:rsid w:val="0062567A"/>
    <w:rsid w:val="00627867"/>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A2"/>
    <w:rsid w:val="006524BE"/>
    <w:rsid w:val="006529AB"/>
    <w:rsid w:val="00652A5C"/>
    <w:rsid w:val="006533F8"/>
    <w:rsid w:val="006544F2"/>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16ED"/>
    <w:rsid w:val="006729E6"/>
    <w:rsid w:val="00672A0B"/>
    <w:rsid w:val="00672B53"/>
    <w:rsid w:val="00672EEC"/>
    <w:rsid w:val="0067317F"/>
    <w:rsid w:val="00673227"/>
    <w:rsid w:val="00673789"/>
    <w:rsid w:val="00673AB7"/>
    <w:rsid w:val="00673AB9"/>
    <w:rsid w:val="00674512"/>
    <w:rsid w:val="00674E42"/>
    <w:rsid w:val="00675933"/>
    <w:rsid w:val="00676893"/>
    <w:rsid w:val="00681A07"/>
    <w:rsid w:val="00682D0A"/>
    <w:rsid w:val="00683085"/>
    <w:rsid w:val="0068338B"/>
    <w:rsid w:val="00683404"/>
    <w:rsid w:val="00683D48"/>
    <w:rsid w:val="00686E92"/>
    <w:rsid w:val="0069158F"/>
    <w:rsid w:val="006916C0"/>
    <w:rsid w:val="00691C58"/>
    <w:rsid w:val="00692BB0"/>
    <w:rsid w:val="00693CC2"/>
    <w:rsid w:val="00694B76"/>
    <w:rsid w:val="00695E74"/>
    <w:rsid w:val="0069678A"/>
    <w:rsid w:val="00696E79"/>
    <w:rsid w:val="00697665"/>
    <w:rsid w:val="00697D73"/>
    <w:rsid w:val="006A00B7"/>
    <w:rsid w:val="006A049D"/>
    <w:rsid w:val="006A0BF9"/>
    <w:rsid w:val="006A12F4"/>
    <w:rsid w:val="006A1A12"/>
    <w:rsid w:val="006A2013"/>
    <w:rsid w:val="006A2F2D"/>
    <w:rsid w:val="006A3206"/>
    <w:rsid w:val="006A3CD1"/>
    <w:rsid w:val="006A454C"/>
    <w:rsid w:val="006A5273"/>
    <w:rsid w:val="006A58B8"/>
    <w:rsid w:val="006A64A9"/>
    <w:rsid w:val="006A7FD0"/>
    <w:rsid w:val="006B161A"/>
    <w:rsid w:val="006B2195"/>
    <w:rsid w:val="006B34D7"/>
    <w:rsid w:val="006B4C1B"/>
    <w:rsid w:val="006B5004"/>
    <w:rsid w:val="006B5571"/>
    <w:rsid w:val="006B55C5"/>
    <w:rsid w:val="006B7576"/>
    <w:rsid w:val="006C0662"/>
    <w:rsid w:val="006C084F"/>
    <w:rsid w:val="006C14D1"/>
    <w:rsid w:val="006C41CF"/>
    <w:rsid w:val="006C453C"/>
    <w:rsid w:val="006C4F96"/>
    <w:rsid w:val="006C627E"/>
    <w:rsid w:val="006C68E5"/>
    <w:rsid w:val="006C6A3B"/>
    <w:rsid w:val="006C6E36"/>
    <w:rsid w:val="006C7E2B"/>
    <w:rsid w:val="006D18A5"/>
    <w:rsid w:val="006D23BA"/>
    <w:rsid w:val="006D2CB8"/>
    <w:rsid w:val="006D2CF6"/>
    <w:rsid w:val="006D40DC"/>
    <w:rsid w:val="006D4498"/>
    <w:rsid w:val="006D4EC2"/>
    <w:rsid w:val="006D4F07"/>
    <w:rsid w:val="006D5176"/>
    <w:rsid w:val="006D5415"/>
    <w:rsid w:val="006D5EA2"/>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30EA"/>
    <w:rsid w:val="00713DE5"/>
    <w:rsid w:val="00713FA0"/>
    <w:rsid w:val="00714254"/>
    <w:rsid w:val="00714718"/>
    <w:rsid w:val="00714833"/>
    <w:rsid w:val="00714C43"/>
    <w:rsid w:val="00715929"/>
    <w:rsid w:val="0071654A"/>
    <w:rsid w:val="007173EA"/>
    <w:rsid w:val="007178B2"/>
    <w:rsid w:val="0072005B"/>
    <w:rsid w:val="00720966"/>
    <w:rsid w:val="007210EC"/>
    <w:rsid w:val="0072127D"/>
    <w:rsid w:val="007229B0"/>
    <w:rsid w:val="00724809"/>
    <w:rsid w:val="00724ED2"/>
    <w:rsid w:val="007252B4"/>
    <w:rsid w:val="00725AC2"/>
    <w:rsid w:val="00726DBE"/>
    <w:rsid w:val="00727EAE"/>
    <w:rsid w:val="00727FB6"/>
    <w:rsid w:val="007300F3"/>
    <w:rsid w:val="007303E0"/>
    <w:rsid w:val="00730AB8"/>
    <w:rsid w:val="00733DDA"/>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EE7"/>
    <w:rsid w:val="00752568"/>
    <w:rsid w:val="00752CB1"/>
    <w:rsid w:val="0075455D"/>
    <w:rsid w:val="00754621"/>
    <w:rsid w:val="0075582E"/>
    <w:rsid w:val="0075647A"/>
    <w:rsid w:val="00756E36"/>
    <w:rsid w:val="007573C1"/>
    <w:rsid w:val="007574E5"/>
    <w:rsid w:val="007605B5"/>
    <w:rsid w:val="007611DB"/>
    <w:rsid w:val="007634AD"/>
    <w:rsid w:val="00764CD2"/>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ED5"/>
    <w:rsid w:val="007809E9"/>
    <w:rsid w:val="00780D84"/>
    <w:rsid w:val="0078122E"/>
    <w:rsid w:val="0078165F"/>
    <w:rsid w:val="00782024"/>
    <w:rsid w:val="00782DC1"/>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C0326"/>
    <w:rsid w:val="007C0A36"/>
    <w:rsid w:val="007C2221"/>
    <w:rsid w:val="007C36EC"/>
    <w:rsid w:val="007C60A9"/>
    <w:rsid w:val="007C6117"/>
    <w:rsid w:val="007C6410"/>
    <w:rsid w:val="007C672F"/>
    <w:rsid w:val="007C7077"/>
    <w:rsid w:val="007C7370"/>
    <w:rsid w:val="007C7638"/>
    <w:rsid w:val="007C7F04"/>
    <w:rsid w:val="007D0305"/>
    <w:rsid w:val="007D0F47"/>
    <w:rsid w:val="007D1727"/>
    <w:rsid w:val="007D1AD1"/>
    <w:rsid w:val="007D28C9"/>
    <w:rsid w:val="007D40E2"/>
    <w:rsid w:val="007D58E1"/>
    <w:rsid w:val="007D5E0B"/>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175"/>
    <w:rsid w:val="00802A13"/>
    <w:rsid w:val="00802D30"/>
    <w:rsid w:val="00804C29"/>
    <w:rsid w:val="00804CE6"/>
    <w:rsid w:val="00804EB1"/>
    <w:rsid w:val="0080594C"/>
    <w:rsid w:val="008101D2"/>
    <w:rsid w:val="00810C11"/>
    <w:rsid w:val="008111B0"/>
    <w:rsid w:val="00811ED3"/>
    <w:rsid w:val="008125CD"/>
    <w:rsid w:val="0081348A"/>
    <w:rsid w:val="00813504"/>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07B"/>
    <w:rsid w:val="008334FC"/>
    <w:rsid w:val="008339C5"/>
    <w:rsid w:val="008344BC"/>
    <w:rsid w:val="00834864"/>
    <w:rsid w:val="00834EAB"/>
    <w:rsid w:val="00835417"/>
    <w:rsid w:val="00835B51"/>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DBB"/>
    <w:rsid w:val="00856468"/>
    <w:rsid w:val="008565DC"/>
    <w:rsid w:val="00856B57"/>
    <w:rsid w:val="00857F63"/>
    <w:rsid w:val="00860189"/>
    <w:rsid w:val="008601EE"/>
    <w:rsid w:val="00860B10"/>
    <w:rsid w:val="00860C12"/>
    <w:rsid w:val="008610DF"/>
    <w:rsid w:val="008612BF"/>
    <w:rsid w:val="00861408"/>
    <w:rsid w:val="008617E0"/>
    <w:rsid w:val="008619F5"/>
    <w:rsid w:val="00862B2A"/>
    <w:rsid w:val="00862D58"/>
    <w:rsid w:val="00865014"/>
    <w:rsid w:val="00865967"/>
    <w:rsid w:val="00865A2B"/>
    <w:rsid w:val="00865F26"/>
    <w:rsid w:val="008700C1"/>
    <w:rsid w:val="008705DE"/>
    <w:rsid w:val="00871295"/>
    <w:rsid w:val="0087249D"/>
    <w:rsid w:val="00873BCF"/>
    <w:rsid w:val="00874A6C"/>
    <w:rsid w:val="00877366"/>
    <w:rsid w:val="0087745C"/>
    <w:rsid w:val="00877FC5"/>
    <w:rsid w:val="00880626"/>
    <w:rsid w:val="00881690"/>
    <w:rsid w:val="00881742"/>
    <w:rsid w:val="008817ED"/>
    <w:rsid w:val="00881E35"/>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7A8"/>
    <w:rsid w:val="00893165"/>
    <w:rsid w:val="00893180"/>
    <w:rsid w:val="00893C06"/>
    <w:rsid w:val="00894D34"/>
    <w:rsid w:val="00895AA2"/>
    <w:rsid w:val="00896174"/>
    <w:rsid w:val="008967AF"/>
    <w:rsid w:val="00896A1B"/>
    <w:rsid w:val="008A0425"/>
    <w:rsid w:val="008A0A11"/>
    <w:rsid w:val="008A0B2C"/>
    <w:rsid w:val="008A1966"/>
    <w:rsid w:val="008A1FB3"/>
    <w:rsid w:val="008A257A"/>
    <w:rsid w:val="008A2F81"/>
    <w:rsid w:val="008A3228"/>
    <w:rsid w:val="008A41E2"/>
    <w:rsid w:val="008A46A0"/>
    <w:rsid w:val="008A46C3"/>
    <w:rsid w:val="008A53F7"/>
    <w:rsid w:val="008A54C1"/>
    <w:rsid w:val="008A575E"/>
    <w:rsid w:val="008A6443"/>
    <w:rsid w:val="008A6768"/>
    <w:rsid w:val="008A69BA"/>
    <w:rsid w:val="008A7AAC"/>
    <w:rsid w:val="008A7DFA"/>
    <w:rsid w:val="008B1A31"/>
    <w:rsid w:val="008B22A0"/>
    <w:rsid w:val="008B250F"/>
    <w:rsid w:val="008B3EAF"/>
    <w:rsid w:val="008B4490"/>
    <w:rsid w:val="008C0AF6"/>
    <w:rsid w:val="008C0ED3"/>
    <w:rsid w:val="008C26E3"/>
    <w:rsid w:val="008C2BFB"/>
    <w:rsid w:val="008C41C5"/>
    <w:rsid w:val="008C4353"/>
    <w:rsid w:val="008C596E"/>
    <w:rsid w:val="008C6600"/>
    <w:rsid w:val="008C6B51"/>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F0394"/>
    <w:rsid w:val="008F14CC"/>
    <w:rsid w:val="008F1D84"/>
    <w:rsid w:val="008F1E25"/>
    <w:rsid w:val="008F2734"/>
    <w:rsid w:val="008F30C9"/>
    <w:rsid w:val="008F39BD"/>
    <w:rsid w:val="008F4123"/>
    <w:rsid w:val="008F489B"/>
    <w:rsid w:val="008F5AC5"/>
    <w:rsid w:val="008F5C25"/>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B86"/>
    <w:rsid w:val="009110E3"/>
    <w:rsid w:val="0091237C"/>
    <w:rsid w:val="00914F02"/>
    <w:rsid w:val="00915E71"/>
    <w:rsid w:val="00916A72"/>
    <w:rsid w:val="00916C89"/>
    <w:rsid w:val="0091746C"/>
    <w:rsid w:val="00917585"/>
    <w:rsid w:val="009176F3"/>
    <w:rsid w:val="00917700"/>
    <w:rsid w:val="0092110B"/>
    <w:rsid w:val="00921659"/>
    <w:rsid w:val="009217EE"/>
    <w:rsid w:val="00921CF3"/>
    <w:rsid w:val="00922925"/>
    <w:rsid w:val="00923DC9"/>
    <w:rsid w:val="00924541"/>
    <w:rsid w:val="0092462A"/>
    <w:rsid w:val="0092465E"/>
    <w:rsid w:val="0092478E"/>
    <w:rsid w:val="00924928"/>
    <w:rsid w:val="00924A84"/>
    <w:rsid w:val="00924C21"/>
    <w:rsid w:val="0092569E"/>
    <w:rsid w:val="00925B47"/>
    <w:rsid w:val="0092603A"/>
    <w:rsid w:val="009278F1"/>
    <w:rsid w:val="00930831"/>
    <w:rsid w:val="00931364"/>
    <w:rsid w:val="0093167B"/>
    <w:rsid w:val="0093193A"/>
    <w:rsid w:val="00931B7E"/>
    <w:rsid w:val="00932042"/>
    <w:rsid w:val="00932FBD"/>
    <w:rsid w:val="009339B8"/>
    <w:rsid w:val="00933F8F"/>
    <w:rsid w:val="0093633E"/>
    <w:rsid w:val="00936B09"/>
    <w:rsid w:val="00937362"/>
    <w:rsid w:val="00937BFF"/>
    <w:rsid w:val="00937E01"/>
    <w:rsid w:val="00937E58"/>
    <w:rsid w:val="00940531"/>
    <w:rsid w:val="0094059F"/>
    <w:rsid w:val="00940714"/>
    <w:rsid w:val="009409CA"/>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9F4"/>
    <w:rsid w:val="00956C80"/>
    <w:rsid w:val="00956E82"/>
    <w:rsid w:val="009604AE"/>
    <w:rsid w:val="00961FA1"/>
    <w:rsid w:val="00962034"/>
    <w:rsid w:val="00962A37"/>
    <w:rsid w:val="00964C6F"/>
    <w:rsid w:val="00965849"/>
    <w:rsid w:val="00970217"/>
    <w:rsid w:val="00971941"/>
    <w:rsid w:val="00971A67"/>
    <w:rsid w:val="009738F8"/>
    <w:rsid w:val="00973D6C"/>
    <w:rsid w:val="00973F55"/>
    <w:rsid w:val="00975490"/>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5CA3"/>
    <w:rsid w:val="009966E7"/>
    <w:rsid w:val="00996D56"/>
    <w:rsid w:val="009A0B76"/>
    <w:rsid w:val="009A1A89"/>
    <w:rsid w:val="009A1A94"/>
    <w:rsid w:val="009A1B74"/>
    <w:rsid w:val="009A1C15"/>
    <w:rsid w:val="009A353C"/>
    <w:rsid w:val="009A3AEB"/>
    <w:rsid w:val="009A4092"/>
    <w:rsid w:val="009A4864"/>
    <w:rsid w:val="009B053C"/>
    <w:rsid w:val="009B0B74"/>
    <w:rsid w:val="009B0BF6"/>
    <w:rsid w:val="009B0CB9"/>
    <w:rsid w:val="009B17C2"/>
    <w:rsid w:val="009B1BF2"/>
    <w:rsid w:val="009B2695"/>
    <w:rsid w:val="009B29F8"/>
    <w:rsid w:val="009B3DC2"/>
    <w:rsid w:val="009B5EA5"/>
    <w:rsid w:val="009B63F0"/>
    <w:rsid w:val="009B7EC0"/>
    <w:rsid w:val="009C02BD"/>
    <w:rsid w:val="009C0EC1"/>
    <w:rsid w:val="009C11B2"/>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F2E"/>
    <w:rsid w:val="009D0337"/>
    <w:rsid w:val="009D07CB"/>
    <w:rsid w:val="009D0F4D"/>
    <w:rsid w:val="009D0FC4"/>
    <w:rsid w:val="009D16A7"/>
    <w:rsid w:val="009D2B58"/>
    <w:rsid w:val="009D3049"/>
    <w:rsid w:val="009D310C"/>
    <w:rsid w:val="009D4A2A"/>
    <w:rsid w:val="009D4FF8"/>
    <w:rsid w:val="009D54EC"/>
    <w:rsid w:val="009D6385"/>
    <w:rsid w:val="009D65B4"/>
    <w:rsid w:val="009D7290"/>
    <w:rsid w:val="009E01BD"/>
    <w:rsid w:val="009E0D1B"/>
    <w:rsid w:val="009E16CE"/>
    <w:rsid w:val="009E1F5A"/>
    <w:rsid w:val="009E245B"/>
    <w:rsid w:val="009E2882"/>
    <w:rsid w:val="009E3217"/>
    <w:rsid w:val="009E411D"/>
    <w:rsid w:val="009E4454"/>
    <w:rsid w:val="009E48B1"/>
    <w:rsid w:val="009E50F2"/>
    <w:rsid w:val="009E5DF3"/>
    <w:rsid w:val="009F0BCE"/>
    <w:rsid w:val="009F1817"/>
    <w:rsid w:val="009F1BD6"/>
    <w:rsid w:val="009F2418"/>
    <w:rsid w:val="009F3083"/>
    <w:rsid w:val="009F3C99"/>
    <w:rsid w:val="009F48F0"/>
    <w:rsid w:val="009F57D1"/>
    <w:rsid w:val="009F596F"/>
    <w:rsid w:val="009F6523"/>
    <w:rsid w:val="009F6B3F"/>
    <w:rsid w:val="009F773F"/>
    <w:rsid w:val="009F7802"/>
    <w:rsid w:val="009F7BFD"/>
    <w:rsid w:val="009F7D1F"/>
    <w:rsid w:val="00A001AD"/>
    <w:rsid w:val="00A00987"/>
    <w:rsid w:val="00A0154B"/>
    <w:rsid w:val="00A01F14"/>
    <w:rsid w:val="00A028FC"/>
    <w:rsid w:val="00A02DEF"/>
    <w:rsid w:val="00A03186"/>
    <w:rsid w:val="00A0353C"/>
    <w:rsid w:val="00A0353D"/>
    <w:rsid w:val="00A03556"/>
    <w:rsid w:val="00A035A4"/>
    <w:rsid w:val="00A036C4"/>
    <w:rsid w:val="00A044A1"/>
    <w:rsid w:val="00A07446"/>
    <w:rsid w:val="00A10135"/>
    <w:rsid w:val="00A10706"/>
    <w:rsid w:val="00A1089F"/>
    <w:rsid w:val="00A11267"/>
    <w:rsid w:val="00A113C9"/>
    <w:rsid w:val="00A118A0"/>
    <w:rsid w:val="00A136ED"/>
    <w:rsid w:val="00A14F3C"/>
    <w:rsid w:val="00A173A3"/>
    <w:rsid w:val="00A17B91"/>
    <w:rsid w:val="00A17C97"/>
    <w:rsid w:val="00A206C9"/>
    <w:rsid w:val="00A20C68"/>
    <w:rsid w:val="00A21624"/>
    <w:rsid w:val="00A2249C"/>
    <w:rsid w:val="00A23088"/>
    <w:rsid w:val="00A23E37"/>
    <w:rsid w:val="00A24560"/>
    <w:rsid w:val="00A24CAF"/>
    <w:rsid w:val="00A25834"/>
    <w:rsid w:val="00A25EC5"/>
    <w:rsid w:val="00A26731"/>
    <w:rsid w:val="00A26D28"/>
    <w:rsid w:val="00A271B7"/>
    <w:rsid w:val="00A2734F"/>
    <w:rsid w:val="00A27EFE"/>
    <w:rsid w:val="00A30501"/>
    <w:rsid w:val="00A305CD"/>
    <w:rsid w:val="00A308D1"/>
    <w:rsid w:val="00A316F7"/>
    <w:rsid w:val="00A31AAB"/>
    <w:rsid w:val="00A3216E"/>
    <w:rsid w:val="00A32529"/>
    <w:rsid w:val="00A32559"/>
    <w:rsid w:val="00A338FC"/>
    <w:rsid w:val="00A33A2C"/>
    <w:rsid w:val="00A34538"/>
    <w:rsid w:val="00A35156"/>
    <w:rsid w:val="00A36062"/>
    <w:rsid w:val="00A37529"/>
    <w:rsid w:val="00A41BFA"/>
    <w:rsid w:val="00A4289E"/>
    <w:rsid w:val="00A42A3B"/>
    <w:rsid w:val="00A43490"/>
    <w:rsid w:val="00A43FD5"/>
    <w:rsid w:val="00A44DA5"/>
    <w:rsid w:val="00A45BB1"/>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3F5E"/>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3B7"/>
    <w:rsid w:val="00A95B45"/>
    <w:rsid w:val="00A95D9F"/>
    <w:rsid w:val="00A972E9"/>
    <w:rsid w:val="00A97342"/>
    <w:rsid w:val="00AA03C4"/>
    <w:rsid w:val="00AA077E"/>
    <w:rsid w:val="00AA18DB"/>
    <w:rsid w:val="00AA195D"/>
    <w:rsid w:val="00AA1C27"/>
    <w:rsid w:val="00AA33BA"/>
    <w:rsid w:val="00AA3DEF"/>
    <w:rsid w:val="00AA442B"/>
    <w:rsid w:val="00AA671A"/>
    <w:rsid w:val="00AA686E"/>
    <w:rsid w:val="00AA6CC1"/>
    <w:rsid w:val="00AB00BD"/>
    <w:rsid w:val="00AB09C2"/>
    <w:rsid w:val="00AB0D4D"/>
    <w:rsid w:val="00AB14CE"/>
    <w:rsid w:val="00AB1580"/>
    <w:rsid w:val="00AB1690"/>
    <w:rsid w:val="00AB196B"/>
    <w:rsid w:val="00AB1AC8"/>
    <w:rsid w:val="00AB1CC8"/>
    <w:rsid w:val="00AB214B"/>
    <w:rsid w:val="00AB232F"/>
    <w:rsid w:val="00AB24CA"/>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35D7"/>
    <w:rsid w:val="00AD467E"/>
    <w:rsid w:val="00AD47FB"/>
    <w:rsid w:val="00AD48B1"/>
    <w:rsid w:val="00AD493D"/>
    <w:rsid w:val="00AD4EBB"/>
    <w:rsid w:val="00AD5E7A"/>
    <w:rsid w:val="00AD6135"/>
    <w:rsid w:val="00AD73E8"/>
    <w:rsid w:val="00AD7A11"/>
    <w:rsid w:val="00AD7C52"/>
    <w:rsid w:val="00AE0AC7"/>
    <w:rsid w:val="00AE1289"/>
    <w:rsid w:val="00AE19FC"/>
    <w:rsid w:val="00AE1FAC"/>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60BE"/>
    <w:rsid w:val="00B36547"/>
    <w:rsid w:val="00B36E67"/>
    <w:rsid w:val="00B371E9"/>
    <w:rsid w:val="00B401D0"/>
    <w:rsid w:val="00B403DE"/>
    <w:rsid w:val="00B40A2A"/>
    <w:rsid w:val="00B42A55"/>
    <w:rsid w:val="00B439B4"/>
    <w:rsid w:val="00B43AA5"/>
    <w:rsid w:val="00B43C9B"/>
    <w:rsid w:val="00B45794"/>
    <w:rsid w:val="00B46798"/>
    <w:rsid w:val="00B46BC7"/>
    <w:rsid w:val="00B470E8"/>
    <w:rsid w:val="00B50315"/>
    <w:rsid w:val="00B512C3"/>
    <w:rsid w:val="00B513FE"/>
    <w:rsid w:val="00B51451"/>
    <w:rsid w:val="00B5146F"/>
    <w:rsid w:val="00B515CA"/>
    <w:rsid w:val="00B51689"/>
    <w:rsid w:val="00B5178D"/>
    <w:rsid w:val="00B525CB"/>
    <w:rsid w:val="00B531D7"/>
    <w:rsid w:val="00B53F68"/>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67059"/>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B3E"/>
    <w:rsid w:val="00B85623"/>
    <w:rsid w:val="00B90205"/>
    <w:rsid w:val="00B90B22"/>
    <w:rsid w:val="00B90B34"/>
    <w:rsid w:val="00B91CF1"/>
    <w:rsid w:val="00B91EAD"/>
    <w:rsid w:val="00B92CB6"/>
    <w:rsid w:val="00B93287"/>
    <w:rsid w:val="00B94B1F"/>
    <w:rsid w:val="00B9556D"/>
    <w:rsid w:val="00B95717"/>
    <w:rsid w:val="00BA101A"/>
    <w:rsid w:val="00BA1433"/>
    <w:rsid w:val="00BA2BEC"/>
    <w:rsid w:val="00BA32EF"/>
    <w:rsid w:val="00BA4904"/>
    <w:rsid w:val="00BA4B5B"/>
    <w:rsid w:val="00BA549C"/>
    <w:rsid w:val="00BA54F0"/>
    <w:rsid w:val="00BA5B4B"/>
    <w:rsid w:val="00BA6306"/>
    <w:rsid w:val="00BB16AA"/>
    <w:rsid w:val="00BB1BEC"/>
    <w:rsid w:val="00BB2A3B"/>
    <w:rsid w:val="00BB325C"/>
    <w:rsid w:val="00BB32EA"/>
    <w:rsid w:val="00BB37BD"/>
    <w:rsid w:val="00BB5B30"/>
    <w:rsid w:val="00BB5C7A"/>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E156B"/>
    <w:rsid w:val="00BE1B2E"/>
    <w:rsid w:val="00BE1EB7"/>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E3E"/>
    <w:rsid w:val="00BF3E9C"/>
    <w:rsid w:val="00BF46EB"/>
    <w:rsid w:val="00BF52BB"/>
    <w:rsid w:val="00BF5655"/>
    <w:rsid w:val="00BF59DD"/>
    <w:rsid w:val="00BF6F68"/>
    <w:rsid w:val="00BF7FBC"/>
    <w:rsid w:val="00C00B60"/>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28D8"/>
    <w:rsid w:val="00C13117"/>
    <w:rsid w:val="00C13B27"/>
    <w:rsid w:val="00C140C5"/>
    <w:rsid w:val="00C14392"/>
    <w:rsid w:val="00C14CDE"/>
    <w:rsid w:val="00C14D9E"/>
    <w:rsid w:val="00C160C4"/>
    <w:rsid w:val="00C16340"/>
    <w:rsid w:val="00C1755A"/>
    <w:rsid w:val="00C20311"/>
    <w:rsid w:val="00C210EA"/>
    <w:rsid w:val="00C215F9"/>
    <w:rsid w:val="00C21979"/>
    <w:rsid w:val="00C2235E"/>
    <w:rsid w:val="00C22C1C"/>
    <w:rsid w:val="00C2341D"/>
    <w:rsid w:val="00C236F1"/>
    <w:rsid w:val="00C23BA9"/>
    <w:rsid w:val="00C23EB2"/>
    <w:rsid w:val="00C248E6"/>
    <w:rsid w:val="00C24A4B"/>
    <w:rsid w:val="00C24CB7"/>
    <w:rsid w:val="00C25356"/>
    <w:rsid w:val="00C260AE"/>
    <w:rsid w:val="00C26FF5"/>
    <w:rsid w:val="00C2785E"/>
    <w:rsid w:val="00C301D9"/>
    <w:rsid w:val="00C3050E"/>
    <w:rsid w:val="00C31E79"/>
    <w:rsid w:val="00C32E42"/>
    <w:rsid w:val="00C355B4"/>
    <w:rsid w:val="00C358C6"/>
    <w:rsid w:val="00C35C94"/>
    <w:rsid w:val="00C35CCA"/>
    <w:rsid w:val="00C36B79"/>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2AA0"/>
    <w:rsid w:val="00C52E69"/>
    <w:rsid w:val="00C53904"/>
    <w:rsid w:val="00C539FA"/>
    <w:rsid w:val="00C53C40"/>
    <w:rsid w:val="00C54A9A"/>
    <w:rsid w:val="00C54E31"/>
    <w:rsid w:val="00C54E4E"/>
    <w:rsid w:val="00C55A88"/>
    <w:rsid w:val="00C5659C"/>
    <w:rsid w:val="00C579C6"/>
    <w:rsid w:val="00C606C0"/>
    <w:rsid w:val="00C60A58"/>
    <w:rsid w:val="00C611EF"/>
    <w:rsid w:val="00C63537"/>
    <w:rsid w:val="00C63B97"/>
    <w:rsid w:val="00C63E4C"/>
    <w:rsid w:val="00C64C51"/>
    <w:rsid w:val="00C6585A"/>
    <w:rsid w:val="00C67675"/>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3D45"/>
    <w:rsid w:val="00C845E6"/>
    <w:rsid w:val="00C847FA"/>
    <w:rsid w:val="00C84D6B"/>
    <w:rsid w:val="00C8577F"/>
    <w:rsid w:val="00C859B3"/>
    <w:rsid w:val="00C878E8"/>
    <w:rsid w:val="00C87A79"/>
    <w:rsid w:val="00C87FB1"/>
    <w:rsid w:val="00C90A72"/>
    <w:rsid w:val="00C92306"/>
    <w:rsid w:val="00C92639"/>
    <w:rsid w:val="00C94383"/>
    <w:rsid w:val="00C949D9"/>
    <w:rsid w:val="00C95026"/>
    <w:rsid w:val="00C9670A"/>
    <w:rsid w:val="00C969DD"/>
    <w:rsid w:val="00C96EB7"/>
    <w:rsid w:val="00C974E8"/>
    <w:rsid w:val="00C97546"/>
    <w:rsid w:val="00CA0AB5"/>
    <w:rsid w:val="00CA0C3E"/>
    <w:rsid w:val="00CA1177"/>
    <w:rsid w:val="00CA131B"/>
    <w:rsid w:val="00CA1540"/>
    <w:rsid w:val="00CA287E"/>
    <w:rsid w:val="00CA2B13"/>
    <w:rsid w:val="00CA3F40"/>
    <w:rsid w:val="00CA44C0"/>
    <w:rsid w:val="00CA44E6"/>
    <w:rsid w:val="00CA4B84"/>
    <w:rsid w:val="00CA5926"/>
    <w:rsid w:val="00CA5AD8"/>
    <w:rsid w:val="00CA5FFD"/>
    <w:rsid w:val="00CA6B80"/>
    <w:rsid w:val="00CA7139"/>
    <w:rsid w:val="00CA73A8"/>
    <w:rsid w:val="00CB084F"/>
    <w:rsid w:val="00CB127A"/>
    <w:rsid w:val="00CB1B38"/>
    <w:rsid w:val="00CB1D4D"/>
    <w:rsid w:val="00CB21C6"/>
    <w:rsid w:val="00CB22AF"/>
    <w:rsid w:val="00CB3DAB"/>
    <w:rsid w:val="00CB4B63"/>
    <w:rsid w:val="00CB4C30"/>
    <w:rsid w:val="00CB532E"/>
    <w:rsid w:val="00CB5663"/>
    <w:rsid w:val="00CB58CF"/>
    <w:rsid w:val="00CB7FCB"/>
    <w:rsid w:val="00CC00CD"/>
    <w:rsid w:val="00CC0E2F"/>
    <w:rsid w:val="00CC14C5"/>
    <w:rsid w:val="00CC1A35"/>
    <w:rsid w:val="00CC2C34"/>
    <w:rsid w:val="00CC2D5F"/>
    <w:rsid w:val="00CC4A96"/>
    <w:rsid w:val="00CC5BE0"/>
    <w:rsid w:val="00CC5E3E"/>
    <w:rsid w:val="00CC670C"/>
    <w:rsid w:val="00CC786F"/>
    <w:rsid w:val="00CD080F"/>
    <w:rsid w:val="00CD1434"/>
    <w:rsid w:val="00CD1A2C"/>
    <w:rsid w:val="00CD2200"/>
    <w:rsid w:val="00CD22B2"/>
    <w:rsid w:val="00CD2B02"/>
    <w:rsid w:val="00CD47FC"/>
    <w:rsid w:val="00CD4833"/>
    <w:rsid w:val="00CD4CEE"/>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2AA3"/>
    <w:rsid w:val="00CF2CA1"/>
    <w:rsid w:val="00CF2EF6"/>
    <w:rsid w:val="00CF38A3"/>
    <w:rsid w:val="00CF397F"/>
    <w:rsid w:val="00CF404E"/>
    <w:rsid w:val="00CF4690"/>
    <w:rsid w:val="00CF4DAF"/>
    <w:rsid w:val="00CF532E"/>
    <w:rsid w:val="00CF5675"/>
    <w:rsid w:val="00CF6B14"/>
    <w:rsid w:val="00CF7DE3"/>
    <w:rsid w:val="00D004A0"/>
    <w:rsid w:val="00D03273"/>
    <w:rsid w:val="00D04268"/>
    <w:rsid w:val="00D047D3"/>
    <w:rsid w:val="00D0488F"/>
    <w:rsid w:val="00D04F45"/>
    <w:rsid w:val="00D054BD"/>
    <w:rsid w:val="00D05E28"/>
    <w:rsid w:val="00D063D2"/>
    <w:rsid w:val="00D06D43"/>
    <w:rsid w:val="00D07E72"/>
    <w:rsid w:val="00D07F68"/>
    <w:rsid w:val="00D10ADA"/>
    <w:rsid w:val="00D111AF"/>
    <w:rsid w:val="00D1185B"/>
    <w:rsid w:val="00D11E53"/>
    <w:rsid w:val="00D121E4"/>
    <w:rsid w:val="00D12348"/>
    <w:rsid w:val="00D139B0"/>
    <w:rsid w:val="00D1440B"/>
    <w:rsid w:val="00D14A78"/>
    <w:rsid w:val="00D150E7"/>
    <w:rsid w:val="00D1587C"/>
    <w:rsid w:val="00D15D40"/>
    <w:rsid w:val="00D16345"/>
    <w:rsid w:val="00D164E5"/>
    <w:rsid w:val="00D16E21"/>
    <w:rsid w:val="00D16E36"/>
    <w:rsid w:val="00D16E39"/>
    <w:rsid w:val="00D20355"/>
    <w:rsid w:val="00D20C61"/>
    <w:rsid w:val="00D2159B"/>
    <w:rsid w:val="00D238BD"/>
    <w:rsid w:val="00D23B7C"/>
    <w:rsid w:val="00D24CC2"/>
    <w:rsid w:val="00D24E22"/>
    <w:rsid w:val="00D250D0"/>
    <w:rsid w:val="00D25B15"/>
    <w:rsid w:val="00D30416"/>
    <w:rsid w:val="00D31F4A"/>
    <w:rsid w:val="00D32C9D"/>
    <w:rsid w:val="00D3549C"/>
    <w:rsid w:val="00D356F9"/>
    <w:rsid w:val="00D35D5C"/>
    <w:rsid w:val="00D361D0"/>
    <w:rsid w:val="00D37454"/>
    <w:rsid w:val="00D376C1"/>
    <w:rsid w:val="00D40159"/>
    <w:rsid w:val="00D40DDB"/>
    <w:rsid w:val="00D429EC"/>
    <w:rsid w:val="00D43978"/>
    <w:rsid w:val="00D44121"/>
    <w:rsid w:val="00D44846"/>
    <w:rsid w:val="00D454B6"/>
    <w:rsid w:val="00D46555"/>
    <w:rsid w:val="00D478EC"/>
    <w:rsid w:val="00D502F1"/>
    <w:rsid w:val="00D50796"/>
    <w:rsid w:val="00D5088B"/>
    <w:rsid w:val="00D521EA"/>
    <w:rsid w:val="00D52852"/>
    <w:rsid w:val="00D52B1B"/>
    <w:rsid w:val="00D52BD1"/>
    <w:rsid w:val="00D52CF7"/>
    <w:rsid w:val="00D53EA2"/>
    <w:rsid w:val="00D542C3"/>
    <w:rsid w:val="00D544C5"/>
    <w:rsid w:val="00D5553F"/>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6761F"/>
    <w:rsid w:val="00D70679"/>
    <w:rsid w:val="00D70901"/>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4A38"/>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5253"/>
    <w:rsid w:val="00DA5AB1"/>
    <w:rsid w:val="00DA67AD"/>
    <w:rsid w:val="00DA6996"/>
    <w:rsid w:val="00DA6EE1"/>
    <w:rsid w:val="00DA7078"/>
    <w:rsid w:val="00DA72B4"/>
    <w:rsid w:val="00DB12BD"/>
    <w:rsid w:val="00DB236B"/>
    <w:rsid w:val="00DB26C9"/>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A00"/>
    <w:rsid w:val="00E04C9B"/>
    <w:rsid w:val="00E056B2"/>
    <w:rsid w:val="00E06F42"/>
    <w:rsid w:val="00E0740A"/>
    <w:rsid w:val="00E0740D"/>
    <w:rsid w:val="00E07843"/>
    <w:rsid w:val="00E10A6D"/>
    <w:rsid w:val="00E113F7"/>
    <w:rsid w:val="00E116A9"/>
    <w:rsid w:val="00E11FC1"/>
    <w:rsid w:val="00E13AB8"/>
    <w:rsid w:val="00E13FD3"/>
    <w:rsid w:val="00E14299"/>
    <w:rsid w:val="00E144AB"/>
    <w:rsid w:val="00E15800"/>
    <w:rsid w:val="00E17C49"/>
    <w:rsid w:val="00E17EE1"/>
    <w:rsid w:val="00E206ED"/>
    <w:rsid w:val="00E21256"/>
    <w:rsid w:val="00E21494"/>
    <w:rsid w:val="00E217A5"/>
    <w:rsid w:val="00E21B32"/>
    <w:rsid w:val="00E22BCE"/>
    <w:rsid w:val="00E238B4"/>
    <w:rsid w:val="00E2399D"/>
    <w:rsid w:val="00E240CB"/>
    <w:rsid w:val="00E240E7"/>
    <w:rsid w:val="00E24102"/>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2D01"/>
    <w:rsid w:val="00E54880"/>
    <w:rsid w:val="00E5557F"/>
    <w:rsid w:val="00E5588F"/>
    <w:rsid w:val="00E60196"/>
    <w:rsid w:val="00E60756"/>
    <w:rsid w:val="00E618EA"/>
    <w:rsid w:val="00E61E09"/>
    <w:rsid w:val="00E62ACD"/>
    <w:rsid w:val="00E62C5F"/>
    <w:rsid w:val="00E63108"/>
    <w:rsid w:val="00E6402F"/>
    <w:rsid w:val="00E6457F"/>
    <w:rsid w:val="00E64B60"/>
    <w:rsid w:val="00E66E98"/>
    <w:rsid w:val="00E6724C"/>
    <w:rsid w:val="00E67E83"/>
    <w:rsid w:val="00E7057D"/>
    <w:rsid w:val="00E71AEB"/>
    <w:rsid w:val="00E72E97"/>
    <w:rsid w:val="00E737A7"/>
    <w:rsid w:val="00E7503A"/>
    <w:rsid w:val="00E768B7"/>
    <w:rsid w:val="00E76D76"/>
    <w:rsid w:val="00E76F51"/>
    <w:rsid w:val="00E76F61"/>
    <w:rsid w:val="00E7700C"/>
    <w:rsid w:val="00E776ED"/>
    <w:rsid w:val="00E80C3F"/>
    <w:rsid w:val="00E8112D"/>
    <w:rsid w:val="00E81AB6"/>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7548"/>
    <w:rsid w:val="00E9754A"/>
    <w:rsid w:val="00E9760B"/>
    <w:rsid w:val="00E97690"/>
    <w:rsid w:val="00E97CC7"/>
    <w:rsid w:val="00E97E46"/>
    <w:rsid w:val="00EA04EF"/>
    <w:rsid w:val="00EA1131"/>
    <w:rsid w:val="00EA123F"/>
    <w:rsid w:val="00EA3483"/>
    <w:rsid w:val="00EA6BEE"/>
    <w:rsid w:val="00EA704D"/>
    <w:rsid w:val="00EA79EB"/>
    <w:rsid w:val="00EB0DF1"/>
    <w:rsid w:val="00EB0EA4"/>
    <w:rsid w:val="00EB3AB3"/>
    <w:rsid w:val="00EB5145"/>
    <w:rsid w:val="00EB7836"/>
    <w:rsid w:val="00EB7E20"/>
    <w:rsid w:val="00EC2A8B"/>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757"/>
    <w:rsid w:val="00EE1CCD"/>
    <w:rsid w:val="00EE4DB7"/>
    <w:rsid w:val="00EE5189"/>
    <w:rsid w:val="00EE537C"/>
    <w:rsid w:val="00EE6E21"/>
    <w:rsid w:val="00EE7272"/>
    <w:rsid w:val="00EE776B"/>
    <w:rsid w:val="00EE7C4F"/>
    <w:rsid w:val="00EF15DA"/>
    <w:rsid w:val="00EF16DD"/>
    <w:rsid w:val="00EF2FB0"/>
    <w:rsid w:val="00EF3555"/>
    <w:rsid w:val="00EF3915"/>
    <w:rsid w:val="00EF51E8"/>
    <w:rsid w:val="00EF66A8"/>
    <w:rsid w:val="00EF66D5"/>
    <w:rsid w:val="00EF66D6"/>
    <w:rsid w:val="00EF7EB1"/>
    <w:rsid w:val="00F01322"/>
    <w:rsid w:val="00F02183"/>
    <w:rsid w:val="00F038E5"/>
    <w:rsid w:val="00F03B2B"/>
    <w:rsid w:val="00F04CC2"/>
    <w:rsid w:val="00F058FE"/>
    <w:rsid w:val="00F05D63"/>
    <w:rsid w:val="00F05F75"/>
    <w:rsid w:val="00F06B15"/>
    <w:rsid w:val="00F06C51"/>
    <w:rsid w:val="00F0755F"/>
    <w:rsid w:val="00F07DD0"/>
    <w:rsid w:val="00F109B1"/>
    <w:rsid w:val="00F10F67"/>
    <w:rsid w:val="00F1157D"/>
    <w:rsid w:val="00F11CF5"/>
    <w:rsid w:val="00F11EDA"/>
    <w:rsid w:val="00F121A8"/>
    <w:rsid w:val="00F12F55"/>
    <w:rsid w:val="00F1301C"/>
    <w:rsid w:val="00F134D2"/>
    <w:rsid w:val="00F13DF7"/>
    <w:rsid w:val="00F13E07"/>
    <w:rsid w:val="00F145B8"/>
    <w:rsid w:val="00F155B7"/>
    <w:rsid w:val="00F156D7"/>
    <w:rsid w:val="00F160B9"/>
    <w:rsid w:val="00F16C53"/>
    <w:rsid w:val="00F20348"/>
    <w:rsid w:val="00F20F65"/>
    <w:rsid w:val="00F23A10"/>
    <w:rsid w:val="00F24361"/>
    <w:rsid w:val="00F246FE"/>
    <w:rsid w:val="00F26EF6"/>
    <w:rsid w:val="00F277D0"/>
    <w:rsid w:val="00F27A52"/>
    <w:rsid w:val="00F30A5C"/>
    <w:rsid w:val="00F3240B"/>
    <w:rsid w:val="00F33B4E"/>
    <w:rsid w:val="00F355D3"/>
    <w:rsid w:val="00F3633E"/>
    <w:rsid w:val="00F368C1"/>
    <w:rsid w:val="00F36B58"/>
    <w:rsid w:val="00F36E11"/>
    <w:rsid w:val="00F37460"/>
    <w:rsid w:val="00F379A3"/>
    <w:rsid w:val="00F37C6E"/>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1836"/>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6759D"/>
    <w:rsid w:val="00F701A7"/>
    <w:rsid w:val="00F71570"/>
    <w:rsid w:val="00F7173E"/>
    <w:rsid w:val="00F71883"/>
    <w:rsid w:val="00F726FC"/>
    <w:rsid w:val="00F728C3"/>
    <w:rsid w:val="00F72B68"/>
    <w:rsid w:val="00F72BAE"/>
    <w:rsid w:val="00F7558E"/>
    <w:rsid w:val="00F76205"/>
    <w:rsid w:val="00F77A79"/>
    <w:rsid w:val="00F801B3"/>
    <w:rsid w:val="00F803F1"/>
    <w:rsid w:val="00F809EF"/>
    <w:rsid w:val="00F81111"/>
    <w:rsid w:val="00F8177B"/>
    <w:rsid w:val="00F81B47"/>
    <w:rsid w:val="00F83810"/>
    <w:rsid w:val="00F83B75"/>
    <w:rsid w:val="00F84899"/>
    <w:rsid w:val="00F8492C"/>
    <w:rsid w:val="00F85499"/>
    <w:rsid w:val="00F859F0"/>
    <w:rsid w:val="00F8789E"/>
    <w:rsid w:val="00F91CA6"/>
    <w:rsid w:val="00F92E29"/>
    <w:rsid w:val="00F93448"/>
    <w:rsid w:val="00F97847"/>
    <w:rsid w:val="00FA06A3"/>
    <w:rsid w:val="00FA0AD1"/>
    <w:rsid w:val="00FA2ACB"/>
    <w:rsid w:val="00FA310C"/>
    <w:rsid w:val="00FA3B5A"/>
    <w:rsid w:val="00FA40C0"/>
    <w:rsid w:val="00FA4A30"/>
    <w:rsid w:val="00FA4B7C"/>
    <w:rsid w:val="00FA540E"/>
    <w:rsid w:val="00FA6587"/>
    <w:rsid w:val="00FA6DE2"/>
    <w:rsid w:val="00FA723D"/>
    <w:rsid w:val="00FB0D40"/>
    <w:rsid w:val="00FB301D"/>
    <w:rsid w:val="00FB42FF"/>
    <w:rsid w:val="00FB47F3"/>
    <w:rsid w:val="00FB516F"/>
    <w:rsid w:val="00FB58AF"/>
    <w:rsid w:val="00FB5BF9"/>
    <w:rsid w:val="00FC0B6A"/>
    <w:rsid w:val="00FC3D45"/>
    <w:rsid w:val="00FC4647"/>
    <w:rsid w:val="00FC6EB3"/>
    <w:rsid w:val="00FC711A"/>
    <w:rsid w:val="00FC7299"/>
    <w:rsid w:val="00FC7C2E"/>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125A"/>
    <w:rsid w:val="00FE141E"/>
    <w:rsid w:val="00FE1AF1"/>
    <w:rsid w:val="00FE24F4"/>
    <w:rsid w:val="00FE2A33"/>
    <w:rsid w:val="00FE46AA"/>
    <w:rsid w:val="00FE5ECC"/>
    <w:rsid w:val="00FE65B4"/>
    <w:rsid w:val="00FE674D"/>
    <w:rsid w:val="00FF10B9"/>
    <w:rsid w:val="00FF2832"/>
    <w:rsid w:val="00FF3657"/>
    <w:rsid w:val="00FF417D"/>
    <w:rsid w:val="00FF49BD"/>
    <w:rsid w:val="00FF4A64"/>
    <w:rsid w:val="00FF521D"/>
    <w:rsid w:val="00FF5C43"/>
    <w:rsid w:val="00FF60FB"/>
    <w:rsid w:val="00FF66DD"/>
    <w:rsid w:val="00FF6F65"/>
    <w:rsid w:val="00FF7737"/>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55894">
      <w:bodyDiv w:val="1"/>
      <w:marLeft w:val="0"/>
      <w:marRight w:val="0"/>
      <w:marTop w:val="0"/>
      <w:marBottom w:val="0"/>
      <w:divBdr>
        <w:top w:val="none" w:sz="0" w:space="0" w:color="auto"/>
        <w:left w:val="none" w:sz="0" w:space="0" w:color="auto"/>
        <w:bottom w:val="none" w:sz="0" w:space="0" w:color="auto"/>
        <w:right w:val="none" w:sz="0" w:space="0" w:color="auto"/>
      </w:divBdr>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BD470E62-B2C8-B246-BB8D-7C51BDA1783F}">
  <ds:schemaRefs>
    <ds:schemaRef ds:uri="http://schemas.openxmlformats.org/officeDocument/2006/bibliography"/>
  </ds:schemaRefs>
</ds:datastoreItem>
</file>

<file path=customXml/itemProps3.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19</Pages>
  <Words>6361</Words>
  <Characters>34988</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Nina María Padrón</cp:lastModifiedBy>
  <cp:revision>3</cp:revision>
  <dcterms:created xsi:type="dcterms:W3CDTF">2022-04-01T14:57:00Z</dcterms:created>
  <dcterms:modified xsi:type="dcterms:W3CDTF">2022-04-01T14:57:00Z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