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22AF" w14:textId="77777777" w:rsidR="008B494B" w:rsidRDefault="008B494B" w:rsidP="008B494B">
      <w:pPr>
        <w:jc w:val="right"/>
        <w:rPr>
          <w:rFonts w:ascii="Arial" w:eastAsia="Calibri" w:hAnsi="Arial" w:cs="Arial"/>
          <w:b/>
          <w:bCs/>
          <w:color w:val="000000" w:themeColor="text1"/>
        </w:rPr>
      </w:pPr>
      <w:bookmarkStart w:id="0" w:name="_Hlk53114859"/>
      <w:bookmarkStart w:id="1" w:name="_Hlk28946138"/>
      <w:bookmarkStart w:id="2" w:name="_Hlk29548183"/>
      <w:bookmarkStart w:id="3" w:name="_Hlk29890381"/>
      <w:r>
        <w:rPr>
          <w:rFonts w:ascii="Arial" w:eastAsia="Times New Roman" w:hAnsi="Arial" w:cs="Arial"/>
          <w:b/>
          <w:bCs/>
          <w:color w:val="000000" w:themeColor="text1"/>
          <w:sz w:val="16"/>
          <w:szCs w:val="16"/>
          <w:lang w:eastAsia="es-ES"/>
        </w:rPr>
        <w:t>CCE-DES-FM-17</w:t>
      </w:r>
    </w:p>
    <w:p w14:paraId="72551C94" w14:textId="77777777" w:rsidR="00430CB5" w:rsidRDefault="00430CB5" w:rsidP="00430CB5">
      <w:pPr>
        <w:spacing w:after="0" w:line="240" w:lineRule="auto"/>
        <w:jc w:val="both"/>
        <w:rPr>
          <w:rFonts w:ascii="Arial" w:eastAsia="Calibri" w:hAnsi="Arial" w:cs="Arial"/>
          <w:b/>
          <w:szCs w:val="24"/>
          <w:lang w:val="es-ES_tradnl" w:eastAsia="es-ES_tradnl"/>
        </w:rPr>
      </w:pPr>
    </w:p>
    <w:p w14:paraId="71CC9B55" w14:textId="4374C923" w:rsidR="00430CB5" w:rsidRDefault="00430CB5" w:rsidP="00430CB5">
      <w:pPr>
        <w:spacing w:after="0" w:line="240" w:lineRule="auto"/>
        <w:jc w:val="both"/>
        <w:rPr>
          <w:rFonts w:ascii="Arial" w:eastAsia="Calibri" w:hAnsi="Arial" w:cs="Arial"/>
          <w:b/>
          <w:szCs w:val="24"/>
          <w:lang w:val="es-ES_tradnl" w:eastAsia="es-ES_tradnl"/>
        </w:rPr>
      </w:pPr>
      <w:r>
        <w:rPr>
          <w:rFonts w:ascii="Arial" w:eastAsia="Calibri" w:hAnsi="Arial" w:cs="Arial"/>
          <w:b/>
          <w:szCs w:val="24"/>
          <w:lang w:val="es-ES_tradnl" w:eastAsia="es-ES_tradnl"/>
        </w:rPr>
        <w:t xml:space="preserve">DOCUMENTOS TIPO – Infraestructura de transporte – Generalidades </w:t>
      </w:r>
    </w:p>
    <w:p w14:paraId="6C61FCFF" w14:textId="0633B402" w:rsidR="00430CB5" w:rsidRDefault="00430CB5" w:rsidP="00430CB5">
      <w:pPr>
        <w:spacing w:after="0" w:line="240" w:lineRule="auto"/>
        <w:jc w:val="both"/>
        <w:rPr>
          <w:rFonts w:ascii="Arial" w:eastAsia="Calibri" w:hAnsi="Arial" w:cs="Arial"/>
          <w:b/>
          <w:szCs w:val="24"/>
          <w:lang w:val="es-ES_tradnl" w:eastAsia="es-ES_tradnl"/>
        </w:rPr>
      </w:pPr>
    </w:p>
    <w:p w14:paraId="71DD638A" w14:textId="77777777" w:rsidR="00430CB5" w:rsidRPr="00430CB5" w:rsidRDefault="00430CB5" w:rsidP="00430CB5">
      <w:pPr>
        <w:spacing w:after="0" w:line="240" w:lineRule="auto"/>
        <w:jc w:val="both"/>
        <w:rPr>
          <w:rFonts w:ascii="Arial" w:eastAsia="Times New Roman" w:hAnsi="Arial" w:cs="Arial"/>
          <w:color w:val="0D0D0D"/>
          <w:sz w:val="20"/>
          <w:szCs w:val="20"/>
          <w:bdr w:val="none" w:sz="0" w:space="0" w:color="auto" w:frame="1"/>
          <w:lang w:val="es-ES_tradnl" w:eastAsia="es-CO"/>
        </w:rPr>
      </w:pPr>
      <w:r w:rsidRPr="007F1802">
        <w:rPr>
          <w:rFonts w:ascii="Arial" w:eastAsia="Calibri" w:hAnsi="Arial" w:cs="Arial"/>
          <w:color w:val="0D0D0D"/>
          <w:sz w:val="20"/>
          <w:szCs w:val="20"/>
          <w:bdr w:val="none" w:sz="0" w:space="0" w:color="auto" w:frame="1"/>
          <w:lang w:val="es-MX" w:eastAsia="es-CO"/>
        </w:rPr>
        <w:t>Con fundamento en las disposiciones anteriores</w:t>
      </w:r>
      <w:r w:rsidRPr="007F1802">
        <w:rPr>
          <w:rFonts w:ascii="Arial" w:eastAsia="Times New Roman" w:hAnsi="Arial" w:cs="Arial"/>
          <w:color w:val="0D0D0D"/>
          <w:sz w:val="20"/>
          <w:szCs w:val="20"/>
          <w:bdr w:val="none" w:sz="0" w:space="0" w:color="auto" w:frame="1"/>
          <w:lang w:val="es-ES_tradnl" w:eastAsia="es-CO"/>
        </w:rPr>
        <w:t>, la Agencia Nacional de Contratación Pública – Colombia Compra Eficiente expidió la Resolución No. 240 del 27 de noviembre 2020</w:t>
      </w:r>
      <w:r w:rsidRPr="00430CB5">
        <w:rPr>
          <w:rFonts w:ascii="Arial" w:eastAsia="Times New Roman" w:hAnsi="Arial" w:cs="Arial"/>
          <w:color w:val="0D0D0D"/>
          <w:sz w:val="20"/>
          <w:szCs w:val="20"/>
          <w:bdr w:val="none" w:sz="0" w:space="0" w:color="auto" w:frame="1"/>
          <w:lang w:val="es-ES_tradnl" w:eastAsia="es-CO"/>
        </w:rPr>
        <w:t xml:space="preserve"> </w:t>
      </w:r>
      <w:r w:rsidRPr="00430CB5">
        <w:rPr>
          <w:rFonts w:ascii="Arial" w:eastAsia="Calibri" w:hAnsi="Arial" w:cs="Arial"/>
          <w:color w:val="000000"/>
          <w:sz w:val="20"/>
          <w:szCs w:val="20"/>
          <w:lang w:val="es-ES" w:eastAsia="es-ES"/>
        </w:rPr>
        <w:t>«Por la cual se actualizan los Documentos Tipo para los procesos de selección de licitación de obra pública de infraestructura de transporte y se deroga la Resolución 0045 de 2020»</w:t>
      </w:r>
      <w:r w:rsidRPr="00430CB5">
        <w:rPr>
          <w:rFonts w:ascii="Arial" w:eastAsia="Times New Roman" w:hAnsi="Arial" w:cs="Arial"/>
          <w:color w:val="0D0D0D"/>
          <w:sz w:val="20"/>
          <w:szCs w:val="20"/>
          <w:bdr w:val="none" w:sz="0" w:space="0" w:color="auto" w:frame="1"/>
          <w:lang w:val="es-ES_tradnl" w:eastAsia="es-CO"/>
        </w:rPr>
        <w:t xml:space="preserve">, </w:t>
      </w:r>
      <w:r w:rsidRPr="00430CB5">
        <w:rPr>
          <w:rFonts w:ascii="Arial" w:eastAsia="Calibri" w:hAnsi="Arial" w:cs="Arial"/>
          <w:color w:val="000000"/>
          <w:sz w:val="20"/>
          <w:szCs w:val="20"/>
          <w:lang w:val="es-ES" w:eastAsia="es-ES"/>
        </w:rPr>
        <w:t xml:space="preserve">la Resolución 241 del 27 de noviembre de 2020, «Por la cual se actualizan los Documentos Tipo para los procesos de selección abreviada de menor cuantía de obra pública de infraestructura de transporte y se deroga la Resolución 0044 de 2020», la Resolución 256 de 2020, «Por la cual se adoptan los documentos tipo para los procesos de selección de concursos de méritos, para contratar la interventoría de obras públicas de infraestructura de transporte». </w:t>
      </w:r>
    </w:p>
    <w:p w14:paraId="2B085218" w14:textId="77777777" w:rsidR="00430CB5" w:rsidRPr="007F1802" w:rsidRDefault="00430CB5" w:rsidP="00430CB5">
      <w:pPr>
        <w:spacing w:before="120" w:after="0" w:line="240" w:lineRule="auto"/>
        <w:jc w:val="both"/>
        <w:rPr>
          <w:rFonts w:ascii="Arial" w:eastAsia="Times New Roman" w:hAnsi="Arial" w:cs="Arial"/>
          <w:color w:val="0D0D0D"/>
          <w:sz w:val="20"/>
          <w:szCs w:val="20"/>
          <w:bdr w:val="none" w:sz="0" w:space="0" w:color="auto" w:frame="1"/>
          <w:lang w:val="es-ES_tradnl" w:eastAsia="es-CO"/>
        </w:rPr>
      </w:pPr>
      <w:r w:rsidRPr="00430CB5">
        <w:rPr>
          <w:rFonts w:ascii="Arial" w:eastAsia="Calibri" w:hAnsi="Arial" w:cs="Arial"/>
          <w:color w:val="000000"/>
          <w:sz w:val="20"/>
          <w:szCs w:val="20"/>
          <w:lang w:val="es-ES" w:eastAsia="es-ES"/>
        </w:rPr>
        <w:t>Así mismo, en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w:t>
      </w:r>
    </w:p>
    <w:p w14:paraId="50A6894E" w14:textId="77777777" w:rsidR="00430CB5" w:rsidRDefault="00430CB5" w:rsidP="001C6D3B">
      <w:pPr>
        <w:spacing w:after="0" w:line="240" w:lineRule="auto"/>
        <w:jc w:val="both"/>
        <w:rPr>
          <w:rFonts w:ascii="Arial" w:eastAsia="Calibri" w:hAnsi="Arial" w:cs="Arial"/>
          <w:b/>
          <w:szCs w:val="24"/>
          <w:lang w:val="es-ES_tradnl" w:eastAsia="es-ES_tradnl"/>
        </w:rPr>
      </w:pPr>
    </w:p>
    <w:p w14:paraId="5FDF7DD1" w14:textId="640D6AF1" w:rsidR="001C6D3B" w:rsidRPr="001C6D3B" w:rsidRDefault="001C6D3B" w:rsidP="001C6D3B">
      <w:pPr>
        <w:spacing w:after="0" w:line="240" w:lineRule="auto"/>
        <w:jc w:val="both"/>
        <w:rPr>
          <w:rFonts w:ascii="Arial" w:eastAsia="Calibri" w:hAnsi="Arial" w:cs="Arial"/>
          <w:b/>
          <w:szCs w:val="24"/>
          <w:lang w:val="es-ES_tradnl" w:eastAsia="es-ES_tradnl"/>
        </w:rPr>
      </w:pPr>
      <w:r w:rsidRPr="001C6D3B">
        <w:rPr>
          <w:rFonts w:ascii="Arial" w:eastAsia="Calibri" w:hAnsi="Arial" w:cs="Arial"/>
          <w:b/>
          <w:szCs w:val="24"/>
          <w:lang w:val="es-ES_tradnl" w:eastAsia="es-ES_tradnl"/>
        </w:rPr>
        <w:t>DOCUMENTOS TIPO – Inalterabilidad – Alcance</w:t>
      </w:r>
    </w:p>
    <w:p w14:paraId="1BEA9178" w14:textId="77777777" w:rsidR="001C6D3B" w:rsidRPr="001C6D3B" w:rsidRDefault="001C6D3B" w:rsidP="001C6D3B">
      <w:pPr>
        <w:spacing w:after="0" w:line="240" w:lineRule="auto"/>
        <w:jc w:val="both"/>
        <w:rPr>
          <w:rFonts w:ascii="Arial" w:eastAsia="Calibri" w:hAnsi="Arial" w:cs="Arial"/>
          <w:sz w:val="20"/>
          <w:szCs w:val="20"/>
          <w:lang w:val="es-ES_tradnl" w:eastAsia="es-ES_tradnl"/>
        </w:rPr>
      </w:pPr>
    </w:p>
    <w:p w14:paraId="10DB7A92" w14:textId="77777777" w:rsidR="001C6D3B" w:rsidRPr="001C6D3B" w:rsidRDefault="001C6D3B" w:rsidP="008B494B">
      <w:pPr>
        <w:widowControl w:val="0"/>
        <w:autoSpaceDE w:val="0"/>
        <w:autoSpaceDN w:val="0"/>
        <w:spacing w:after="0" w:line="240" w:lineRule="auto"/>
        <w:jc w:val="both"/>
        <w:rPr>
          <w:rFonts w:ascii="Arial" w:eastAsia="Calibri" w:hAnsi="Arial" w:cs="Arial"/>
          <w:sz w:val="20"/>
          <w:szCs w:val="20"/>
          <w:lang w:val="es-ES_tradnl" w:eastAsia="es-ES_tradnl"/>
        </w:rPr>
      </w:pPr>
      <w:r w:rsidRPr="001C6D3B">
        <w:rPr>
          <w:rFonts w:ascii="Arial" w:eastAsia="Calibri" w:hAnsi="Arial" w:cs="Arial"/>
          <w:sz w:val="20"/>
          <w:szCs w:val="20"/>
          <w:lang w:val="es-ES_tradnl" w:eastAsia="es-ES_tradnl"/>
        </w:rPr>
        <w:t xml:space="preserve">Todas las resoluciones expedidas por la Agencia Nacional de Contratación Pública – Colombia Compra Eficiente, mediante las cuales se han adoptado los documentos tipo, consagran la regla de la </w:t>
      </w:r>
      <w:proofErr w:type="gramStart"/>
      <w:r w:rsidRPr="001C6D3B">
        <w:rPr>
          <w:rFonts w:ascii="Arial" w:eastAsia="Calibri" w:hAnsi="Arial" w:cs="Arial"/>
          <w:sz w:val="20"/>
          <w:szCs w:val="20"/>
          <w:lang w:val="es-ES_tradnl" w:eastAsia="es-ES_tradnl"/>
        </w:rPr>
        <w:t>inalterabilidad .</w:t>
      </w:r>
      <w:proofErr w:type="gramEnd"/>
      <w:r w:rsidRPr="001C6D3B">
        <w:rPr>
          <w:rFonts w:ascii="Arial" w:eastAsia="Calibri" w:hAnsi="Arial" w:cs="Arial"/>
          <w:sz w:val="20"/>
          <w:szCs w:val="20"/>
          <w:lang w:val="es-ES_tradnl" w:eastAsia="es-ES_tradnl"/>
        </w:rPr>
        <w:t xml:space="preserve">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4EF9DB93" w14:textId="77777777" w:rsidR="001C6D3B" w:rsidRPr="001C6D3B" w:rsidRDefault="001C6D3B" w:rsidP="008B494B">
      <w:pPr>
        <w:widowControl w:val="0"/>
        <w:autoSpaceDE w:val="0"/>
        <w:autoSpaceDN w:val="0"/>
        <w:spacing w:after="0" w:line="240" w:lineRule="auto"/>
        <w:jc w:val="both"/>
        <w:rPr>
          <w:rFonts w:ascii="Arial" w:eastAsia="Arial" w:hAnsi="Arial" w:cs="Arial"/>
          <w:b/>
          <w:bCs/>
          <w:lang w:val="es-ES_tradnl"/>
        </w:rPr>
      </w:pPr>
    </w:p>
    <w:p w14:paraId="62697A81" w14:textId="77777777" w:rsidR="001C6D3B" w:rsidRPr="001C6D3B" w:rsidRDefault="001C6D3B" w:rsidP="008B494B">
      <w:pPr>
        <w:widowControl w:val="0"/>
        <w:autoSpaceDE w:val="0"/>
        <w:autoSpaceDN w:val="0"/>
        <w:spacing w:after="0" w:line="240" w:lineRule="auto"/>
        <w:jc w:val="both"/>
        <w:rPr>
          <w:rFonts w:ascii="Arial" w:eastAsia="Calibri" w:hAnsi="Arial" w:cs="Arial"/>
          <w:b/>
          <w:bCs/>
          <w:lang w:val="es-ES_tradnl"/>
        </w:rPr>
      </w:pPr>
      <w:r w:rsidRPr="001C6D3B">
        <w:rPr>
          <w:rFonts w:ascii="Arial" w:eastAsia="Calibri" w:hAnsi="Arial" w:cs="Arial"/>
          <w:b/>
          <w:lang w:val="es-ES"/>
        </w:rPr>
        <w:t>DOCUMENTOS TIPO – Formulario 1 – Presupuesto Oficial – Propuesta económica</w:t>
      </w:r>
    </w:p>
    <w:p w14:paraId="038D9A7B" w14:textId="77777777" w:rsidR="001C6D3B" w:rsidRPr="001C6D3B" w:rsidRDefault="001C6D3B" w:rsidP="008B494B">
      <w:pPr>
        <w:widowControl w:val="0"/>
        <w:autoSpaceDE w:val="0"/>
        <w:autoSpaceDN w:val="0"/>
        <w:spacing w:after="0" w:line="240" w:lineRule="auto"/>
        <w:jc w:val="both"/>
        <w:rPr>
          <w:rFonts w:ascii="Arial" w:eastAsia="Calibri" w:hAnsi="Arial" w:cs="Arial"/>
          <w:b/>
          <w:bCs/>
          <w:lang w:val="es-ES_tradnl"/>
        </w:rPr>
      </w:pPr>
    </w:p>
    <w:p w14:paraId="56F43268" w14:textId="77777777" w:rsidR="008B494B" w:rsidRPr="008B494B" w:rsidRDefault="008B494B" w:rsidP="008B494B">
      <w:pPr>
        <w:widowControl w:val="0"/>
        <w:autoSpaceDE w:val="0"/>
        <w:autoSpaceDN w:val="0"/>
        <w:spacing w:after="0" w:line="240" w:lineRule="auto"/>
        <w:jc w:val="both"/>
        <w:rPr>
          <w:rFonts w:ascii="Arial" w:eastAsia="Arial" w:hAnsi="Arial" w:cs="Arial"/>
          <w:sz w:val="20"/>
          <w:szCs w:val="20"/>
          <w:lang w:val="es-ES"/>
        </w:rPr>
      </w:pPr>
      <w:r w:rsidRPr="008B494B">
        <w:rPr>
          <w:rFonts w:ascii="Arial" w:eastAsia="Calibri" w:hAnsi="Arial" w:cs="Arial"/>
          <w:sz w:val="20"/>
          <w:szCs w:val="20"/>
          <w:lang w:val="es-ES"/>
        </w:rPr>
        <w:t xml:space="preserve">En los </w:t>
      </w:r>
      <w:r w:rsidRPr="008B494B">
        <w:rPr>
          <w:rFonts w:ascii="Arial" w:eastAsia="Arial" w:hAnsi="Arial" w:cs="Arial"/>
          <w:sz w:val="20"/>
          <w:szCs w:val="20"/>
          <w:lang w:val="es-ES" w:eastAsia="es-ES" w:bidi="es-ES"/>
        </w:rPr>
        <w:t>documentos tipo para los procesos de licitación pública de obra pública – versión 3, menor cuantía – versión 2 y mínima cuantía de infraestructura de transporte, el</w:t>
      </w:r>
      <w:r w:rsidRPr="008B494B">
        <w:rPr>
          <w:rFonts w:ascii="Arial" w:eastAsia="Arial" w:hAnsi="Arial" w:cs="Arial"/>
          <w:sz w:val="20"/>
          <w:szCs w:val="20"/>
          <w:lang w:val="es-ES"/>
        </w:rPr>
        <w:t xml:space="preserve"> «Formulario 1 – Formulario de Presupuesto Oficial</w:t>
      </w:r>
      <w:r w:rsidRPr="008B494B">
        <w:rPr>
          <w:rFonts w:ascii="Arial" w:eastAsia="Calibri" w:hAnsi="Arial" w:cs="Arial"/>
          <w:sz w:val="20"/>
          <w:szCs w:val="20"/>
          <w:lang w:val="es-ES"/>
        </w:rPr>
        <w:t>»</w:t>
      </w:r>
      <w:r w:rsidRPr="008B494B">
        <w:rPr>
          <w:rFonts w:ascii="Arial" w:eastAsia="Arial" w:hAnsi="Arial" w:cs="Arial"/>
          <w:sz w:val="20"/>
          <w:szCs w:val="20"/>
          <w:lang w:val="es-ES"/>
        </w:rPr>
        <w:t xml:space="preserve"> tiene dos connotaciones: i) por un lado, es el formulario sobre el cual la entidad estructura y presenta el presupuesto oficial del procedimiento de contratación; y </w:t>
      </w:r>
      <w:proofErr w:type="spellStart"/>
      <w:r w:rsidRPr="008B494B">
        <w:rPr>
          <w:rFonts w:ascii="Arial" w:eastAsia="Arial" w:hAnsi="Arial" w:cs="Arial"/>
          <w:sz w:val="20"/>
          <w:szCs w:val="20"/>
          <w:lang w:val="es-ES"/>
        </w:rPr>
        <w:t>ii</w:t>
      </w:r>
      <w:proofErr w:type="spellEnd"/>
      <w:r w:rsidRPr="008B494B">
        <w:rPr>
          <w:rFonts w:ascii="Arial" w:eastAsia="Arial" w:hAnsi="Arial" w:cs="Arial"/>
          <w:sz w:val="20"/>
          <w:szCs w:val="20"/>
          <w:lang w:val="es-ES"/>
        </w:rPr>
        <w:t>) por el otro, es el documento sobre el cual los proponentes elaboran y presentan su oferta económica. Esta doble connotación fue adoptada para evitar la duplicidad de información y permitir que las propuestas económicas se evalúen con las variables, cantidades, unidades de medida y reglas consideradas por la entidad al estructurar su presupuesto oficial.</w:t>
      </w:r>
    </w:p>
    <w:p w14:paraId="50DDC897" w14:textId="77777777" w:rsidR="001C6D3B" w:rsidRPr="001C6D3B" w:rsidRDefault="001C6D3B" w:rsidP="008B494B">
      <w:pPr>
        <w:widowControl w:val="0"/>
        <w:autoSpaceDE w:val="0"/>
        <w:autoSpaceDN w:val="0"/>
        <w:spacing w:after="0" w:line="240" w:lineRule="auto"/>
        <w:jc w:val="both"/>
        <w:rPr>
          <w:rFonts w:ascii="Arial" w:eastAsia="Calibri" w:hAnsi="Arial" w:cs="Arial"/>
          <w:sz w:val="20"/>
          <w:szCs w:val="20"/>
          <w:lang w:val="es-ES_tradnl" w:eastAsia="es-ES_tradnl"/>
        </w:rPr>
      </w:pPr>
    </w:p>
    <w:p w14:paraId="676524DE" w14:textId="77777777" w:rsidR="001C6D3B" w:rsidRPr="001C6D3B" w:rsidRDefault="001C6D3B" w:rsidP="008B494B">
      <w:pPr>
        <w:widowControl w:val="0"/>
        <w:autoSpaceDE w:val="0"/>
        <w:autoSpaceDN w:val="0"/>
        <w:spacing w:after="0" w:line="240" w:lineRule="auto"/>
        <w:jc w:val="both"/>
        <w:rPr>
          <w:rFonts w:ascii="Arial" w:eastAsia="Calibri" w:hAnsi="Arial" w:cs="Arial"/>
          <w:sz w:val="20"/>
          <w:szCs w:val="20"/>
          <w:lang w:val="es-ES_tradnl" w:eastAsia="es-ES_tradnl"/>
        </w:rPr>
      </w:pPr>
      <w:r w:rsidRPr="001C6D3B">
        <w:rPr>
          <w:rFonts w:ascii="Arial" w:eastAsia="Calibri" w:hAnsi="Arial" w:cs="Arial"/>
          <w:b/>
          <w:bCs/>
          <w:lang w:val="es-ES_tradnl"/>
        </w:rPr>
        <w:t xml:space="preserve">FORMULARIO 1 </w:t>
      </w:r>
      <w:r w:rsidRPr="001C6D3B">
        <w:rPr>
          <w:rFonts w:ascii="Arial" w:eastAsia="Calibri" w:hAnsi="Arial" w:cs="Arial"/>
          <w:b/>
          <w:color w:val="000000"/>
          <w:lang w:val="es-ES"/>
        </w:rPr>
        <w:t>– Formulario de presupuesto oficial – Inalterabilidad</w:t>
      </w:r>
    </w:p>
    <w:p w14:paraId="674A2B2E" w14:textId="77777777" w:rsidR="008B494B" w:rsidRDefault="008B494B" w:rsidP="008B494B">
      <w:pPr>
        <w:widowControl w:val="0"/>
        <w:autoSpaceDE w:val="0"/>
        <w:autoSpaceDN w:val="0"/>
        <w:spacing w:after="0" w:line="276" w:lineRule="auto"/>
        <w:jc w:val="both"/>
        <w:rPr>
          <w:rFonts w:ascii="Arial" w:eastAsia="Calibri" w:hAnsi="Arial" w:cs="Arial"/>
          <w:sz w:val="20"/>
          <w:szCs w:val="20"/>
          <w:lang w:val="es-ES_tradnl" w:eastAsia="es-ES_tradnl"/>
        </w:rPr>
      </w:pPr>
    </w:p>
    <w:p w14:paraId="5A26F369" w14:textId="40C52C88" w:rsidR="008B494B" w:rsidRPr="008B494B" w:rsidRDefault="008B494B" w:rsidP="008B494B">
      <w:pPr>
        <w:widowControl w:val="0"/>
        <w:autoSpaceDE w:val="0"/>
        <w:autoSpaceDN w:val="0"/>
        <w:spacing w:after="120" w:line="240" w:lineRule="auto"/>
        <w:jc w:val="both"/>
        <w:rPr>
          <w:rFonts w:ascii="Arial" w:eastAsia="Arial" w:hAnsi="Arial" w:cs="Arial"/>
          <w:iCs/>
          <w:sz w:val="20"/>
          <w:szCs w:val="20"/>
          <w:lang w:val="es-ES" w:eastAsia="es-ES" w:bidi="es-ES"/>
        </w:rPr>
      </w:pPr>
      <w:r w:rsidRPr="008B494B">
        <w:rPr>
          <w:rFonts w:ascii="Arial" w:eastAsia="Arial" w:hAnsi="Arial" w:cs="Arial"/>
          <w:sz w:val="20"/>
          <w:szCs w:val="20"/>
          <w:lang w:val="es-ES" w:eastAsia="es-ES" w:bidi="es-ES"/>
        </w:rPr>
        <w:t xml:space="preserve">En ese contexto, se tiene que en la primera hoja del Formulario 1, que corresponde al presupuesto oficial, la entidad debe enlistar los </w:t>
      </w:r>
      <w:r w:rsidRPr="008B494B">
        <w:rPr>
          <w:rFonts w:ascii="Arial" w:eastAsia="Arial" w:hAnsi="Arial" w:cs="Arial"/>
          <w:i/>
          <w:sz w:val="20"/>
          <w:szCs w:val="20"/>
          <w:lang w:val="es-ES" w:eastAsia="es-ES" w:bidi="es-ES"/>
        </w:rPr>
        <w:t xml:space="preserve">ítems de pago </w:t>
      </w:r>
      <w:r w:rsidRPr="008B494B">
        <w:rPr>
          <w:rFonts w:ascii="Arial" w:eastAsia="Arial" w:hAnsi="Arial" w:cs="Arial"/>
          <w:sz w:val="20"/>
          <w:szCs w:val="20"/>
          <w:lang w:val="es-ES" w:eastAsia="es-ES" w:bidi="es-ES"/>
        </w:rPr>
        <w:t xml:space="preserve">de los bienes, obras o servicios que se requieren para la ejecución de la obra pública de infraestructura de transporte que se contrata. Además, es posible establecer: i) sus especificaciones generales y particulares, </w:t>
      </w:r>
      <w:proofErr w:type="spellStart"/>
      <w:r w:rsidRPr="008B494B">
        <w:rPr>
          <w:rFonts w:ascii="Arial" w:eastAsia="Arial" w:hAnsi="Arial" w:cs="Arial"/>
          <w:sz w:val="20"/>
          <w:szCs w:val="20"/>
          <w:lang w:val="es-ES" w:eastAsia="es-ES" w:bidi="es-ES"/>
        </w:rPr>
        <w:t>ii</w:t>
      </w:r>
      <w:proofErr w:type="spellEnd"/>
      <w:r w:rsidRPr="008B494B">
        <w:rPr>
          <w:rFonts w:ascii="Arial" w:eastAsia="Arial" w:hAnsi="Arial" w:cs="Arial"/>
          <w:sz w:val="20"/>
          <w:szCs w:val="20"/>
          <w:lang w:val="es-ES" w:eastAsia="es-ES" w:bidi="es-ES"/>
        </w:rPr>
        <w:t xml:space="preserve">) la descripción, </w:t>
      </w:r>
      <w:proofErr w:type="spellStart"/>
      <w:r w:rsidRPr="008B494B">
        <w:rPr>
          <w:rFonts w:ascii="Arial" w:eastAsia="Arial" w:hAnsi="Arial" w:cs="Arial"/>
          <w:sz w:val="20"/>
          <w:szCs w:val="20"/>
          <w:lang w:val="es-ES" w:eastAsia="es-ES" w:bidi="es-ES"/>
        </w:rPr>
        <w:t>iii</w:t>
      </w:r>
      <w:proofErr w:type="spellEnd"/>
      <w:r w:rsidRPr="008B494B">
        <w:rPr>
          <w:rFonts w:ascii="Arial" w:eastAsia="Arial" w:hAnsi="Arial" w:cs="Arial"/>
          <w:sz w:val="20"/>
          <w:szCs w:val="20"/>
          <w:lang w:val="es-ES" w:eastAsia="es-ES" w:bidi="es-ES"/>
        </w:rPr>
        <w:t xml:space="preserve">) la unidad de medida, </w:t>
      </w:r>
      <w:proofErr w:type="spellStart"/>
      <w:r w:rsidRPr="008B494B">
        <w:rPr>
          <w:rFonts w:ascii="Arial" w:eastAsia="Arial" w:hAnsi="Arial" w:cs="Arial"/>
          <w:sz w:val="20"/>
          <w:szCs w:val="20"/>
          <w:lang w:val="es-ES" w:eastAsia="es-ES" w:bidi="es-ES"/>
        </w:rPr>
        <w:t>iv</w:t>
      </w:r>
      <w:proofErr w:type="spellEnd"/>
      <w:r w:rsidRPr="008B494B">
        <w:rPr>
          <w:rFonts w:ascii="Arial" w:eastAsia="Arial" w:hAnsi="Arial" w:cs="Arial"/>
          <w:sz w:val="20"/>
          <w:szCs w:val="20"/>
          <w:lang w:val="es-ES" w:eastAsia="es-ES" w:bidi="es-ES"/>
        </w:rPr>
        <w:t xml:space="preserve">) la cantidad, v) el valor unitario y vi) el valor total de los </w:t>
      </w:r>
      <w:r w:rsidRPr="008B494B">
        <w:rPr>
          <w:rFonts w:ascii="Arial" w:eastAsia="Arial" w:hAnsi="Arial" w:cs="Arial"/>
          <w:i/>
          <w:sz w:val="20"/>
          <w:szCs w:val="20"/>
          <w:lang w:val="es-ES" w:eastAsia="es-ES" w:bidi="es-ES"/>
        </w:rPr>
        <w:t>ítems.</w:t>
      </w:r>
    </w:p>
    <w:p w14:paraId="56096014" w14:textId="787B14B3" w:rsidR="001C6D3B" w:rsidRPr="008B494B" w:rsidRDefault="008B494B" w:rsidP="00AB2503">
      <w:pPr>
        <w:spacing w:after="0" w:line="240" w:lineRule="auto"/>
        <w:jc w:val="both"/>
        <w:rPr>
          <w:rFonts w:ascii="Arial" w:eastAsia="Arial" w:hAnsi="Arial" w:cs="Arial"/>
          <w:sz w:val="20"/>
          <w:szCs w:val="20"/>
          <w:lang w:val="es-ES" w:eastAsia="es-ES" w:bidi="es-ES"/>
        </w:rPr>
      </w:pPr>
      <w:r w:rsidRPr="008B494B">
        <w:rPr>
          <w:rFonts w:ascii="Arial" w:eastAsia="Arial" w:hAnsi="Arial" w:cs="Arial"/>
          <w:iCs/>
          <w:sz w:val="20"/>
          <w:szCs w:val="20"/>
          <w:lang w:val="es-ES" w:eastAsia="es-ES" w:bidi="es-ES"/>
        </w:rPr>
        <w:t xml:space="preserve">En el marco del ejercicio de planeación, la entidad podrá determinar la necesidad de establecer algunos valores topes para algunos </w:t>
      </w:r>
      <w:r w:rsidRPr="008B494B">
        <w:rPr>
          <w:rFonts w:ascii="Arial" w:eastAsia="Arial" w:hAnsi="Arial" w:cs="Arial"/>
          <w:i/>
          <w:sz w:val="20"/>
          <w:szCs w:val="20"/>
          <w:lang w:val="es-ES" w:eastAsia="es-ES" w:bidi="es-ES"/>
        </w:rPr>
        <w:t xml:space="preserve">ítems, </w:t>
      </w:r>
      <w:r w:rsidRPr="008B494B">
        <w:rPr>
          <w:rFonts w:ascii="Arial" w:eastAsia="Arial" w:hAnsi="Arial" w:cs="Arial"/>
          <w:iCs/>
          <w:sz w:val="20"/>
          <w:szCs w:val="20"/>
          <w:lang w:val="es-ES" w:eastAsia="es-ES" w:bidi="es-ES"/>
        </w:rPr>
        <w:t>los cuales no podrán ser excedidos por los proponentes al presentar sus ofertas.</w:t>
      </w:r>
      <w:r w:rsidRPr="008B494B">
        <w:rPr>
          <w:rFonts w:ascii="Arial" w:eastAsia="Arial" w:hAnsi="Arial" w:cs="Arial"/>
          <w:sz w:val="20"/>
          <w:szCs w:val="20"/>
          <w:lang w:val="es-ES" w:eastAsia="es-ES" w:bidi="es-ES"/>
        </w:rPr>
        <w:t xml:space="preserve"> La inclusión que hace la entidad de valores que no deben ser excedidos por </w:t>
      </w:r>
      <w:r w:rsidRPr="008B494B">
        <w:rPr>
          <w:rFonts w:ascii="Arial" w:eastAsia="Arial" w:hAnsi="Arial" w:cs="Arial"/>
          <w:sz w:val="20"/>
          <w:szCs w:val="20"/>
          <w:lang w:val="es-ES" w:eastAsia="es-ES" w:bidi="es-ES"/>
        </w:rPr>
        <w:lastRenderedPageBreak/>
        <w:t xml:space="preserve">los proponentes al presentar sus ofertas no es una práctica generalizada ni obligatoria para todas las entidades, por cuanto la inclusión de estos </w:t>
      </w:r>
      <w:r w:rsidRPr="008B494B">
        <w:rPr>
          <w:rFonts w:ascii="Arial" w:eastAsia="Arial" w:hAnsi="Arial" w:cs="Arial"/>
          <w:i/>
          <w:sz w:val="20"/>
          <w:szCs w:val="20"/>
          <w:lang w:val="es-ES" w:eastAsia="es-ES" w:bidi="es-ES"/>
        </w:rPr>
        <w:t>ítems</w:t>
      </w:r>
      <w:r w:rsidRPr="008B494B">
        <w:rPr>
          <w:rFonts w:ascii="Arial" w:eastAsia="Arial" w:hAnsi="Arial" w:cs="Arial"/>
          <w:sz w:val="20"/>
          <w:szCs w:val="20"/>
          <w:lang w:val="es-ES" w:eastAsia="es-ES" w:bidi="es-ES"/>
        </w:rPr>
        <w:t xml:space="preserve"> debe estar justificada en situaciones y eventos particulares de determinados procedimientos de contratación. Cuando las entidades estructuran el Formulario 1, incluyendo este tipo de </w:t>
      </w:r>
      <w:r w:rsidRPr="008B494B">
        <w:rPr>
          <w:rFonts w:ascii="Arial" w:eastAsia="Arial" w:hAnsi="Arial" w:cs="Arial"/>
          <w:i/>
          <w:sz w:val="20"/>
          <w:szCs w:val="20"/>
          <w:lang w:val="es-ES" w:eastAsia="es-ES" w:bidi="es-ES"/>
        </w:rPr>
        <w:t>ítems</w:t>
      </w:r>
      <w:r w:rsidRPr="008B494B">
        <w:rPr>
          <w:rFonts w:ascii="Arial" w:eastAsia="Arial" w:hAnsi="Arial" w:cs="Arial"/>
          <w:sz w:val="20"/>
          <w:szCs w:val="20"/>
          <w:lang w:val="es-ES" w:eastAsia="es-ES" w:bidi="es-ES"/>
        </w:rPr>
        <w:t xml:space="preserve"> y justificando su decisión, los proponentes deben incluirlos dentro de la oferta económica sin exceder el valor que la entidad ha definido, so pena del rechazo de la propuesta.</w:t>
      </w:r>
    </w:p>
    <w:p w14:paraId="24D5FFDB" w14:textId="77777777" w:rsidR="008B494B" w:rsidRPr="001C6D3B" w:rsidRDefault="008B494B" w:rsidP="00AB2503">
      <w:pPr>
        <w:spacing w:after="0" w:line="240" w:lineRule="auto"/>
        <w:jc w:val="both"/>
        <w:rPr>
          <w:rFonts w:ascii="Arial" w:eastAsia="Calibri" w:hAnsi="Arial" w:cs="Arial"/>
          <w:b/>
          <w:lang w:val="es-MX"/>
        </w:rPr>
      </w:pPr>
    </w:p>
    <w:p w14:paraId="40B7D01C" w14:textId="01951FE8" w:rsidR="001C6D3B" w:rsidRPr="001C6D3B" w:rsidRDefault="001C6D3B" w:rsidP="00AB2503">
      <w:pPr>
        <w:spacing w:after="0" w:line="240" w:lineRule="auto"/>
        <w:jc w:val="both"/>
        <w:rPr>
          <w:rFonts w:ascii="Arial" w:eastAsia="Calibri" w:hAnsi="Arial" w:cs="Arial"/>
          <w:b/>
          <w:lang w:val="es-MX"/>
        </w:rPr>
      </w:pPr>
      <w:r w:rsidRPr="001C6D3B">
        <w:rPr>
          <w:rFonts w:ascii="Arial" w:eastAsia="Calibri" w:hAnsi="Arial" w:cs="Arial"/>
          <w:b/>
          <w:lang w:val="es-MX"/>
        </w:rPr>
        <w:t>FORMULARIO 1 –</w:t>
      </w:r>
      <w:r w:rsidR="00AB2503">
        <w:rPr>
          <w:rFonts w:ascii="Arial" w:eastAsia="Calibri" w:hAnsi="Arial" w:cs="Arial"/>
          <w:b/>
          <w:lang w:val="es-MX"/>
        </w:rPr>
        <w:t xml:space="preserve"> </w:t>
      </w:r>
      <w:r w:rsidRPr="001C6D3B">
        <w:rPr>
          <w:rFonts w:ascii="Arial" w:eastAsia="Calibri" w:hAnsi="Arial" w:cs="Arial"/>
          <w:b/>
          <w:lang w:val="es-MX"/>
        </w:rPr>
        <w:t xml:space="preserve">Causales de rechazo </w:t>
      </w:r>
      <w:r w:rsidRPr="001C6D3B">
        <w:rPr>
          <w:rFonts w:ascii="Calibri" w:eastAsia="Calibri" w:hAnsi="Calibri" w:cs="Times New Roman"/>
          <w:b/>
          <w:bCs/>
          <w:sz w:val="24"/>
          <w:lang w:val="es-ES_tradnl"/>
        </w:rPr>
        <w:t xml:space="preserve">– Literal Q </w:t>
      </w:r>
    </w:p>
    <w:p w14:paraId="66B78AC6" w14:textId="77777777" w:rsidR="001C6D3B" w:rsidRPr="001C6D3B" w:rsidRDefault="001C6D3B" w:rsidP="00AB2503">
      <w:pPr>
        <w:widowControl w:val="0"/>
        <w:autoSpaceDE w:val="0"/>
        <w:autoSpaceDN w:val="0"/>
        <w:spacing w:after="0" w:line="240" w:lineRule="auto"/>
        <w:jc w:val="both"/>
        <w:rPr>
          <w:rFonts w:ascii="Arial" w:eastAsia="Calibri" w:hAnsi="Arial" w:cs="Arial"/>
          <w:b/>
          <w:bCs/>
          <w:lang w:val="es-ES_tradnl"/>
        </w:rPr>
      </w:pPr>
    </w:p>
    <w:p w14:paraId="214B3DF5" w14:textId="77777777" w:rsidR="008B494B" w:rsidRPr="00AB2503" w:rsidRDefault="008B494B" w:rsidP="00AB2503">
      <w:pPr>
        <w:tabs>
          <w:tab w:val="left" w:pos="709"/>
        </w:tabs>
        <w:spacing w:after="120" w:line="240" w:lineRule="auto"/>
        <w:jc w:val="both"/>
        <w:rPr>
          <w:rFonts w:ascii="Arial" w:eastAsia="Calibri" w:hAnsi="Arial" w:cs="Arial"/>
          <w:sz w:val="20"/>
          <w:szCs w:val="20"/>
          <w:lang w:val="es-MX" w:bidi="es-ES"/>
        </w:rPr>
      </w:pPr>
      <w:r w:rsidRPr="00AB2503">
        <w:rPr>
          <w:rFonts w:ascii="Arial" w:eastAsia="Calibri" w:hAnsi="Arial" w:cs="Arial"/>
          <w:sz w:val="20"/>
          <w:szCs w:val="20"/>
          <w:lang w:val="es-MX" w:bidi="es-ES"/>
        </w:rPr>
        <w:t>En efecto, por ejemplo, tratándose de un proceso regido por los documentos tipo de licitación de obra pública de infraestructura de transporte – Versión 3, puede suceder que el oferente presente una oferta cuyo total exceda el valor del presupuesto oficial, configurándose la causal de rechazo del literal M, establecida en el numeral 1.15 del documento base de los documentos tipo para licitación pública de infraestructura de transporte. También puede ocurrir que no se ofrezca el valor de un precio unitario –causal de rechazo del literal P</w:t>
      </w:r>
      <w:r w:rsidRPr="00AB2503">
        <w:rPr>
          <w:rFonts w:ascii="Arial" w:eastAsia="Calibri" w:hAnsi="Arial" w:cs="Arial"/>
          <w:sz w:val="20"/>
          <w:szCs w:val="20"/>
          <w:lang w:val="es-MX" w:bidi="es-ES"/>
        </w:rPr>
        <w:softHyphen/>
        <w:t xml:space="preserve">– o que se oferte por encima del tope establecido por la entidad –literal Q–, eventos que ameritarían el rechazo de la oferta y que incluso impiden la posibilidad de subsanarla. De otro lado, eventualmente podría incurrir en la causal de rechazo del literal O, consistente en: «O. Que el proponente adicione, suprima, cambie, o modifique los </w:t>
      </w:r>
      <w:r w:rsidRPr="00AB2503">
        <w:rPr>
          <w:rFonts w:ascii="Arial" w:eastAsia="Calibri" w:hAnsi="Arial" w:cs="Arial"/>
          <w:i/>
          <w:iCs/>
          <w:sz w:val="20"/>
          <w:szCs w:val="20"/>
          <w:lang w:val="es-MX" w:bidi="es-ES"/>
        </w:rPr>
        <w:t>ítems, la descripción, las especificaciones, el detalle, las unidades o cantidades</w:t>
      </w:r>
      <w:r w:rsidRPr="00AB2503">
        <w:rPr>
          <w:rFonts w:ascii="Arial" w:eastAsia="Calibri" w:hAnsi="Arial" w:cs="Arial"/>
          <w:sz w:val="20"/>
          <w:szCs w:val="20"/>
          <w:lang w:val="es-MX" w:bidi="es-ES"/>
        </w:rPr>
        <w:t xml:space="preserve"> señaladas en el Formulario 1 – Formulario de Presupuesto Oficial, de acuerdo con lo exigido por la entidad» (Cursiva fuera de texto).</w:t>
      </w:r>
    </w:p>
    <w:p w14:paraId="33091BEC" w14:textId="0D591122" w:rsidR="008B494B" w:rsidRPr="00AB2503" w:rsidRDefault="008B494B" w:rsidP="00AB2503">
      <w:pPr>
        <w:widowControl w:val="0"/>
        <w:autoSpaceDE w:val="0"/>
        <w:autoSpaceDN w:val="0"/>
        <w:spacing w:after="120" w:line="240" w:lineRule="auto"/>
        <w:jc w:val="both"/>
        <w:rPr>
          <w:rFonts w:ascii="Arial" w:eastAsia="Calibri" w:hAnsi="Arial" w:cs="Arial"/>
          <w:sz w:val="20"/>
          <w:szCs w:val="20"/>
          <w:lang w:val="es-ES"/>
        </w:rPr>
      </w:pPr>
      <w:r w:rsidRPr="00AB2503">
        <w:rPr>
          <w:rFonts w:ascii="Arial" w:eastAsia="Arial" w:hAnsi="Arial" w:cs="Arial"/>
          <w:sz w:val="20"/>
          <w:szCs w:val="20"/>
          <w:lang w:val="es-ES"/>
        </w:rPr>
        <w:t>Teniendo en cuenta las precisiones anteriores, atendiendo al cuestionamiento concreto del peticionario, en relación con el tema consultado</w:t>
      </w:r>
      <w:r w:rsidRPr="00AB2503">
        <w:rPr>
          <w:rFonts w:ascii="Arial" w:eastAsia="Arial" w:hAnsi="Arial" w:cs="Arial"/>
          <w:color w:val="000000"/>
          <w:sz w:val="20"/>
          <w:szCs w:val="20"/>
          <w:lang w:val="es-ES"/>
        </w:rPr>
        <w:t xml:space="preserve">, los documentos tipo </w:t>
      </w:r>
      <w:r w:rsidRPr="00AB2503">
        <w:rPr>
          <w:rFonts w:ascii="Arial" w:eastAsia="Arial" w:hAnsi="Arial" w:cs="Arial"/>
          <w:sz w:val="20"/>
          <w:szCs w:val="20"/>
          <w:lang w:val="es-ES"/>
        </w:rPr>
        <w:t>permiten</w:t>
      </w:r>
      <w:r w:rsidRPr="00AB2503">
        <w:rPr>
          <w:rFonts w:ascii="Arial" w:eastAsia="Arial" w:hAnsi="Arial" w:cs="Arial"/>
          <w:color w:val="000000"/>
          <w:sz w:val="20"/>
          <w:szCs w:val="20"/>
          <w:lang w:val="es-ES"/>
        </w:rPr>
        <w:t xml:space="preserve"> establecer ítems del presupuesto oficial cuyo valor no puede exceder el proponente. Al respecto, el literal Q del numeral 1.15 </w:t>
      </w:r>
      <w:r w:rsidR="00AB2503" w:rsidRPr="00AB2503">
        <w:rPr>
          <w:rFonts w:ascii="Arial" w:eastAsia="Arial" w:hAnsi="Arial" w:cs="Arial"/>
          <w:color w:val="000000"/>
          <w:sz w:val="20"/>
          <w:szCs w:val="20"/>
          <w:lang w:val="es-ES"/>
        </w:rPr>
        <w:t xml:space="preserve">[…] </w:t>
      </w:r>
      <w:r w:rsidRPr="00AB2503">
        <w:rPr>
          <w:rFonts w:ascii="Arial" w:eastAsia="Calibri" w:hAnsi="Arial" w:cs="Arial"/>
          <w:sz w:val="20"/>
          <w:szCs w:val="20"/>
          <w:lang w:val="es-ES"/>
        </w:rPr>
        <w:t xml:space="preserve">permite establecer un límite máximo en el valor de ciertos ítems determinados para el proceso de contratación, para lo cual la entidad tendrá que identificar en la causal de rechazo del literal Q, los ítems frente a los cuales aplicará la causal, de modo que el proponente no podría superar el valor unitario de los ítems que la entidad incluya en dicho literal. En efecto, la entidad tiene la carga de identificar estos ítems, pues como lo establece el documento tipo en el aparte transcrito anteriormente, </w:t>
      </w:r>
      <w:r w:rsidRPr="00B11F70">
        <w:rPr>
          <w:rFonts w:ascii="Arial" w:eastAsia="Calibri" w:hAnsi="Arial" w:cs="Arial"/>
          <w:sz w:val="20"/>
          <w:szCs w:val="20"/>
          <w:lang w:val="es-ES"/>
        </w:rPr>
        <w:t>«</w:t>
      </w:r>
      <w:r w:rsidRPr="00B11F70">
        <w:rPr>
          <w:rFonts w:ascii="Arial" w:eastAsia="Calibri" w:hAnsi="Arial" w:cs="Times New Roman"/>
          <w:color w:val="000000"/>
          <w:sz w:val="20"/>
          <w:szCs w:val="20"/>
          <w:lang w:val="es-MX"/>
        </w:rPr>
        <w:t>Cuando decida incluirla, identificará en este espacio los ítems frente a los cuales aplicará la causal de rechazo</w:t>
      </w:r>
      <w:r w:rsidRPr="00AB2503">
        <w:rPr>
          <w:rFonts w:ascii="Arial" w:eastAsia="Calibri" w:hAnsi="Arial" w:cs="Arial"/>
          <w:sz w:val="20"/>
          <w:szCs w:val="20"/>
          <w:lang w:val="es-ES"/>
        </w:rPr>
        <w:t>». Además, la entidad definirá discrecional y razonablemente los ítems frente a los que procede, pues los documentos tipo no establecen lineamientos precisos frente a la procedencia o improcedencia de incluirla en relación con ciertos ítems, por lo que es un análisis que corresponde a la entidad estatal.</w:t>
      </w:r>
    </w:p>
    <w:p w14:paraId="151B1A9D" w14:textId="2CF2EB6B" w:rsidR="001C6D3B" w:rsidRDefault="001C6D3B" w:rsidP="001C6D3B">
      <w:pPr>
        <w:widowControl w:val="0"/>
        <w:autoSpaceDE w:val="0"/>
        <w:autoSpaceDN w:val="0"/>
        <w:spacing w:after="0" w:line="240" w:lineRule="auto"/>
        <w:jc w:val="both"/>
        <w:rPr>
          <w:rFonts w:ascii="Arial" w:eastAsia="Arial" w:hAnsi="Arial" w:cs="Arial"/>
          <w:b/>
          <w:bCs/>
          <w:lang w:val="es-ES_tradnl"/>
        </w:rPr>
      </w:pPr>
    </w:p>
    <w:p w14:paraId="7E3E25D5" w14:textId="313E64E6" w:rsidR="00AB2503" w:rsidRDefault="00AB2503" w:rsidP="001C6D3B">
      <w:pPr>
        <w:widowControl w:val="0"/>
        <w:autoSpaceDE w:val="0"/>
        <w:autoSpaceDN w:val="0"/>
        <w:spacing w:after="0" w:line="240" w:lineRule="auto"/>
        <w:jc w:val="both"/>
        <w:rPr>
          <w:rFonts w:ascii="Arial" w:eastAsia="Arial" w:hAnsi="Arial" w:cs="Arial"/>
          <w:b/>
          <w:bCs/>
          <w:lang w:val="es-ES_tradnl"/>
        </w:rPr>
      </w:pPr>
    </w:p>
    <w:p w14:paraId="41B1A398" w14:textId="77777777" w:rsidR="00AB2503" w:rsidRPr="001C6D3B" w:rsidRDefault="00AB2503" w:rsidP="001C6D3B">
      <w:pPr>
        <w:widowControl w:val="0"/>
        <w:autoSpaceDE w:val="0"/>
        <w:autoSpaceDN w:val="0"/>
        <w:spacing w:after="0" w:line="240" w:lineRule="auto"/>
        <w:jc w:val="both"/>
        <w:rPr>
          <w:rFonts w:ascii="Arial" w:eastAsia="Arial" w:hAnsi="Arial" w:cs="Arial"/>
          <w:b/>
          <w:bCs/>
          <w:lang w:val="es-ES_tradnl"/>
        </w:rPr>
      </w:pPr>
    </w:p>
    <w:p w14:paraId="4BD8C0F7" w14:textId="77777777" w:rsidR="001C6D3B" w:rsidRPr="001C6D3B" w:rsidRDefault="001C6D3B" w:rsidP="001C6D3B">
      <w:pPr>
        <w:widowControl w:val="0"/>
        <w:autoSpaceDE w:val="0"/>
        <w:autoSpaceDN w:val="0"/>
        <w:spacing w:after="0" w:line="240" w:lineRule="auto"/>
        <w:jc w:val="both"/>
        <w:rPr>
          <w:rFonts w:ascii="Arial" w:eastAsia="Arial" w:hAnsi="Arial" w:cs="Arial"/>
          <w:b/>
          <w:bCs/>
          <w:lang w:val="es-ES_tradnl"/>
        </w:rPr>
      </w:pPr>
    </w:p>
    <w:p w14:paraId="556FABF4" w14:textId="5AD77EE5" w:rsidR="001C6D3B" w:rsidRDefault="001C6D3B" w:rsidP="001C6D3B">
      <w:pPr>
        <w:widowControl w:val="0"/>
        <w:autoSpaceDE w:val="0"/>
        <w:autoSpaceDN w:val="0"/>
        <w:spacing w:after="0" w:line="240" w:lineRule="auto"/>
        <w:jc w:val="both"/>
        <w:rPr>
          <w:rFonts w:ascii="Arial" w:eastAsia="Arial" w:hAnsi="Arial" w:cs="Arial"/>
          <w:b/>
          <w:bCs/>
          <w:lang w:val="es-ES_tradnl"/>
        </w:rPr>
      </w:pPr>
    </w:p>
    <w:p w14:paraId="182BFD79" w14:textId="6AA7BC1C" w:rsidR="00AB2503" w:rsidRDefault="00AB2503" w:rsidP="001C6D3B">
      <w:pPr>
        <w:widowControl w:val="0"/>
        <w:autoSpaceDE w:val="0"/>
        <w:autoSpaceDN w:val="0"/>
        <w:spacing w:after="0" w:line="240" w:lineRule="auto"/>
        <w:jc w:val="both"/>
        <w:rPr>
          <w:rFonts w:ascii="Arial" w:eastAsia="Arial" w:hAnsi="Arial" w:cs="Arial"/>
          <w:b/>
          <w:bCs/>
          <w:lang w:val="es-ES_tradnl"/>
        </w:rPr>
      </w:pPr>
    </w:p>
    <w:p w14:paraId="3FE85E01" w14:textId="506B326A" w:rsidR="00AB2503" w:rsidRDefault="00AB2503" w:rsidP="001C6D3B">
      <w:pPr>
        <w:widowControl w:val="0"/>
        <w:autoSpaceDE w:val="0"/>
        <w:autoSpaceDN w:val="0"/>
        <w:spacing w:after="0" w:line="240" w:lineRule="auto"/>
        <w:jc w:val="both"/>
        <w:rPr>
          <w:rFonts w:ascii="Arial" w:eastAsia="Arial" w:hAnsi="Arial" w:cs="Arial"/>
          <w:b/>
          <w:bCs/>
          <w:lang w:val="es-ES_tradnl"/>
        </w:rPr>
      </w:pPr>
    </w:p>
    <w:p w14:paraId="3B79F57C" w14:textId="50CB5BE1" w:rsidR="00AB2503" w:rsidRDefault="00AB2503" w:rsidP="001C6D3B">
      <w:pPr>
        <w:widowControl w:val="0"/>
        <w:autoSpaceDE w:val="0"/>
        <w:autoSpaceDN w:val="0"/>
        <w:spacing w:after="0" w:line="240" w:lineRule="auto"/>
        <w:jc w:val="both"/>
        <w:rPr>
          <w:rFonts w:ascii="Arial" w:eastAsia="Arial" w:hAnsi="Arial" w:cs="Arial"/>
          <w:b/>
          <w:bCs/>
          <w:lang w:val="es-ES_tradnl"/>
        </w:rPr>
      </w:pPr>
    </w:p>
    <w:p w14:paraId="2490ABAB" w14:textId="5D168C4C" w:rsidR="00AB2503" w:rsidRDefault="00AB2503" w:rsidP="001C6D3B">
      <w:pPr>
        <w:widowControl w:val="0"/>
        <w:autoSpaceDE w:val="0"/>
        <w:autoSpaceDN w:val="0"/>
        <w:spacing w:after="0" w:line="240" w:lineRule="auto"/>
        <w:jc w:val="both"/>
        <w:rPr>
          <w:rFonts w:ascii="Arial" w:eastAsia="Arial" w:hAnsi="Arial" w:cs="Arial"/>
          <w:b/>
          <w:bCs/>
          <w:lang w:val="es-ES_tradnl"/>
        </w:rPr>
      </w:pPr>
    </w:p>
    <w:p w14:paraId="45111CE5" w14:textId="3C8E5C80" w:rsidR="00AB2503" w:rsidRDefault="00AB2503" w:rsidP="001C6D3B">
      <w:pPr>
        <w:widowControl w:val="0"/>
        <w:autoSpaceDE w:val="0"/>
        <w:autoSpaceDN w:val="0"/>
        <w:spacing w:after="0" w:line="240" w:lineRule="auto"/>
        <w:jc w:val="both"/>
        <w:rPr>
          <w:rFonts w:ascii="Arial" w:eastAsia="Arial" w:hAnsi="Arial" w:cs="Arial"/>
          <w:b/>
          <w:bCs/>
          <w:lang w:val="es-ES_tradnl"/>
        </w:rPr>
      </w:pPr>
    </w:p>
    <w:p w14:paraId="3C7F7623" w14:textId="00E3FC2D" w:rsidR="00AB2503" w:rsidRDefault="00AB2503" w:rsidP="001C6D3B">
      <w:pPr>
        <w:widowControl w:val="0"/>
        <w:autoSpaceDE w:val="0"/>
        <w:autoSpaceDN w:val="0"/>
        <w:spacing w:after="0" w:line="240" w:lineRule="auto"/>
        <w:jc w:val="both"/>
        <w:rPr>
          <w:rFonts w:ascii="Arial" w:eastAsia="Arial" w:hAnsi="Arial" w:cs="Arial"/>
          <w:b/>
          <w:bCs/>
          <w:lang w:val="es-ES_tradnl"/>
        </w:rPr>
      </w:pPr>
    </w:p>
    <w:p w14:paraId="454E0D8F" w14:textId="5E6AFE2A" w:rsidR="00AB2503" w:rsidRDefault="00AB2503" w:rsidP="001C6D3B">
      <w:pPr>
        <w:widowControl w:val="0"/>
        <w:autoSpaceDE w:val="0"/>
        <w:autoSpaceDN w:val="0"/>
        <w:spacing w:after="0" w:line="240" w:lineRule="auto"/>
        <w:jc w:val="both"/>
        <w:rPr>
          <w:rFonts w:ascii="Arial" w:eastAsia="Arial" w:hAnsi="Arial" w:cs="Arial"/>
          <w:b/>
          <w:bCs/>
          <w:lang w:val="es-ES_tradnl"/>
        </w:rPr>
      </w:pPr>
    </w:p>
    <w:p w14:paraId="49A5870B" w14:textId="77777777" w:rsidR="00AB2503" w:rsidRPr="001C6D3B" w:rsidRDefault="00AB2503" w:rsidP="001C6D3B">
      <w:pPr>
        <w:widowControl w:val="0"/>
        <w:autoSpaceDE w:val="0"/>
        <w:autoSpaceDN w:val="0"/>
        <w:spacing w:after="0" w:line="240" w:lineRule="auto"/>
        <w:jc w:val="both"/>
        <w:rPr>
          <w:rFonts w:ascii="Arial" w:eastAsia="Arial" w:hAnsi="Arial" w:cs="Arial"/>
          <w:b/>
          <w:bCs/>
          <w:lang w:val="es-ES_tradnl"/>
        </w:rPr>
      </w:pPr>
    </w:p>
    <w:p w14:paraId="3824A2E2" w14:textId="77777777" w:rsidR="001C6D3B" w:rsidRPr="001C6D3B" w:rsidRDefault="001C6D3B" w:rsidP="001C6D3B">
      <w:pPr>
        <w:widowControl w:val="0"/>
        <w:autoSpaceDE w:val="0"/>
        <w:autoSpaceDN w:val="0"/>
        <w:spacing w:after="0" w:line="240" w:lineRule="auto"/>
        <w:jc w:val="both"/>
        <w:rPr>
          <w:rFonts w:ascii="Arial" w:eastAsia="Arial" w:hAnsi="Arial" w:cs="Arial"/>
          <w:b/>
          <w:bCs/>
          <w:lang w:val="es-ES_tradnl"/>
        </w:rPr>
      </w:pPr>
    </w:p>
    <w:p w14:paraId="70897983" w14:textId="77777777" w:rsidR="001C6D3B" w:rsidRPr="001C6D3B" w:rsidRDefault="001C6D3B" w:rsidP="001C6D3B">
      <w:pPr>
        <w:widowControl w:val="0"/>
        <w:autoSpaceDE w:val="0"/>
        <w:autoSpaceDN w:val="0"/>
        <w:spacing w:after="0" w:line="240" w:lineRule="auto"/>
        <w:jc w:val="both"/>
        <w:rPr>
          <w:rFonts w:ascii="Arial" w:eastAsia="Arial" w:hAnsi="Arial" w:cs="Arial"/>
          <w:b/>
          <w:bCs/>
          <w:lang w:val="es-ES_tradnl"/>
        </w:rPr>
      </w:pPr>
    </w:p>
    <w:p w14:paraId="65078662" w14:textId="77777777" w:rsidR="001C6D3B" w:rsidRPr="001C6D3B" w:rsidRDefault="001C6D3B" w:rsidP="001C6D3B">
      <w:pPr>
        <w:widowControl w:val="0"/>
        <w:autoSpaceDE w:val="0"/>
        <w:autoSpaceDN w:val="0"/>
        <w:spacing w:after="0" w:line="240" w:lineRule="auto"/>
        <w:jc w:val="both"/>
        <w:rPr>
          <w:rFonts w:ascii="Arial" w:eastAsia="Arial" w:hAnsi="Arial" w:cs="Arial"/>
          <w:b/>
          <w:bCs/>
          <w:lang w:val="es-ES_tradnl"/>
        </w:rPr>
      </w:pPr>
    </w:p>
    <w:p w14:paraId="6CBB37BD" w14:textId="77777777" w:rsidR="001C6D3B" w:rsidRPr="001C6D3B" w:rsidRDefault="001C6D3B" w:rsidP="001C6D3B">
      <w:pPr>
        <w:widowControl w:val="0"/>
        <w:autoSpaceDE w:val="0"/>
        <w:autoSpaceDN w:val="0"/>
        <w:spacing w:after="0" w:line="240" w:lineRule="auto"/>
        <w:jc w:val="both"/>
        <w:rPr>
          <w:rFonts w:ascii="Arial" w:eastAsia="Arial" w:hAnsi="Arial" w:cs="Arial"/>
          <w:b/>
          <w:bCs/>
          <w:lang w:val="es-ES_tradnl"/>
        </w:rPr>
      </w:pPr>
    </w:p>
    <w:p w14:paraId="054FC6DA" w14:textId="77777777" w:rsidR="001A3379" w:rsidRDefault="001A3379" w:rsidP="00E94C89">
      <w:pPr>
        <w:spacing w:after="0" w:line="276" w:lineRule="auto"/>
        <w:rPr>
          <w:rFonts w:ascii="Arial" w:eastAsia="Calibri" w:hAnsi="Arial" w:cs="Arial"/>
          <w:bCs/>
          <w:noProof/>
          <w:lang w:val="es-ES_tradnl"/>
        </w:rPr>
      </w:pPr>
      <w:bookmarkStart w:id="4" w:name="_Hlk98255100"/>
      <w:bookmarkEnd w:id="0"/>
    </w:p>
    <w:p w14:paraId="7F274E05" w14:textId="77777777" w:rsidR="001A3379" w:rsidRDefault="001A3379" w:rsidP="00E94C89">
      <w:pPr>
        <w:spacing w:after="0" w:line="276" w:lineRule="auto"/>
        <w:rPr>
          <w:rFonts w:ascii="Arial" w:eastAsia="Calibri" w:hAnsi="Arial" w:cs="Arial"/>
          <w:bCs/>
          <w:noProof/>
          <w:lang w:val="es-ES_tradnl"/>
        </w:rPr>
      </w:pPr>
    </w:p>
    <w:p w14:paraId="02F6727C" w14:textId="446BAC61" w:rsidR="001A3379" w:rsidRDefault="001A3379" w:rsidP="001A3379">
      <w:pPr>
        <w:spacing w:after="0" w:line="276" w:lineRule="auto"/>
        <w:jc w:val="right"/>
        <w:rPr>
          <w:rFonts w:ascii="Arial" w:eastAsia="Calibri" w:hAnsi="Arial" w:cs="Arial"/>
          <w:bCs/>
          <w:noProof/>
          <w:lang w:val="es-ES_tradnl"/>
        </w:rPr>
      </w:pPr>
      <w:r>
        <w:rPr>
          <w:noProof/>
        </w:rPr>
        <w:drawing>
          <wp:inline distT="0" distB="0" distL="0" distR="0" wp14:anchorId="71C0DF4D" wp14:editId="157F9558">
            <wp:extent cx="2336899" cy="731520"/>
            <wp:effectExtent l="0" t="0" r="6350" b="0"/>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rotWithShape="1">
                    <a:blip r:embed="rId10"/>
                    <a:srcRect l="39623" t="26891" r="35171" b="60485"/>
                    <a:stretch/>
                  </pic:blipFill>
                  <pic:spPr bwMode="auto">
                    <a:xfrm>
                      <a:off x="0" y="0"/>
                      <a:ext cx="2353422" cy="736692"/>
                    </a:xfrm>
                    <a:prstGeom prst="rect">
                      <a:avLst/>
                    </a:prstGeom>
                    <a:ln>
                      <a:noFill/>
                    </a:ln>
                    <a:extLst>
                      <a:ext uri="{53640926-AAD7-44D8-BBD7-CCE9431645EC}">
                        <a14:shadowObscured xmlns:a14="http://schemas.microsoft.com/office/drawing/2010/main"/>
                      </a:ext>
                    </a:extLst>
                  </pic:spPr>
                </pic:pic>
              </a:graphicData>
            </a:graphic>
          </wp:inline>
        </w:drawing>
      </w:r>
    </w:p>
    <w:p w14:paraId="6ED764D7" w14:textId="77777777" w:rsidR="001A3379" w:rsidRDefault="001A3379" w:rsidP="00E94C89">
      <w:pPr>
        <w:spacing w:after="0" w:line="276" w:lineRule="auto"/>
        <w:rPr>
          <w:rFonts w:ascii="Arial" w:eastAsia="Calibri" w:hAnsi="Arial" w:cs="Arial"/>
          <w:bCs/>
          <w:noProof/>
          <w:lang w:val="es-ES_tradnl"/>
        </w:rPr>
      </w:pPr>
    </w:p>
    <w:p w14:paraId="58EFC2A2" w14:textId="690B1C89" w:rsidR="001A3379" w:rsidRDefault="005457B8" w:rsidP="00E94C89">
      <w:pPr>
        <w:spacing w:after="0" w:line="276" w:lineRule="auto"/>
        <w:rPr>
          <w:rFonts w:ascii="Arial" w:eastAsia="Calibri" w:hAnsi="Arial" w:cs="Arial"/>
          <w:bCs/>
          <w:noProof/>
          <w:lang w:val="es-ES_tradnl"/>
        </w:rPr>
      </w:pPr>
      <w:r>
        <w:rPr>
          <w:rFonts w:ascii="ArialMT" w:hAnsi="ArialMT" w:cs="ArialMT"/>
          <w:color w:val="4E4D4D"/>
        </w:rPr>
        <w:t xml:space="preserve">Bogotá, 15 </w:t>
      </w:r>
      <w:proofErr w:type="gramStart"/>
      <w:r>
        <w:rPr>
          <w:rFonts w:ascii="ArialMT" w:hAnsi="ArialMT" w:cs="ArialMT"/>
          <w:color w:val="4E4D4D"/>
        </w:rPr>
        <w:t>Marzo</w:t>
      </w:r>
      <w:proofErr w:type="gramEnd"/>
      <w:r>
        <w:rPr>
          <w:rFonts w:ascii="ArialMT" w:hAnsi="ArialMT" w:cs="ArialMT"/>
          <w:color w:val="4E4D4D"/>
        </w:rPr>
        <w:t xml:space="preserve"> 2022</w:t>
      </w:r>
    </w:p>
    <w:p w14:paraId="12B17DE0" w14:textId="77777777" w:rsidR="001A3379" w:rsidRDefault="001A3379" w:rsidP="00E94C89">
      <w:pPr>
        <w:spacing w:after="0" w:line="276" w:lineRule="auto"/>
        <w:rPr>
          <w:rFonts w:ascii="Arial" w:eastAsia="Calibri" w:hAnsi="Arial" w:cs="Arial"/>
          <w:bCs/>
          <w:noProof/>
          <w:lang w:val="es-ES_tradnl"/>
        </w:rPr>
      </w:pPr>
    </w:p>
    <w:p w14:paraId="4F1459C0" w14:textId="010AB43F" w:rsidR="001C6D3B" w:rsidRPr="001C6D3B" w:rsidRDefault="00430CB5" w:rsidP="00E94C89">
      <w:pPr>
        <w:spacing w:after="0" w:line="276" w:lineRule="auto"/>
        <w:rPr>
          <w:rFonts w:ascii="Arial" w:eastAsia="Calibri" w:hAnsi="Arial" w:cs="Arial"/>
          <w:bCs/>
          <w:noProof/>
          <w:lang w:val="es-ES_tradnl"/>
        </w:rPr>
      </w:pPr>
      <w:r>
        <w:rPr>
          <w:rFonts w:ascii="Arial" w:eastAsia="Calibri" w:hAnsi="Arial" w:cs="Arial"/>
          <w:bCs/>
          <w:noProof/>
          <w:lang w:val="es-ES_tradnl"/>
        </w:rPr>
        <w:t>S</w:t>
      </w:r>
      <w:r w:rsidR="001C6D3B" w:rsidRPr="001C6D3B">
        <w:rPr>
          <w:rFonts w:ascii="Arial" w:eastAsia="Calibri" w:hAnsi="Arial" w:cs="Arial"/>
          <w:bCs/>
          <w:noProof/>
          <w:lang w:val="es-ES_tradnl"/>
        </w:rPr>
        <w:t>eñor</w:t>
      </w:r>
    </w:p>
    <w:p w14:paraId="4C3B37A0" w14:textId="608A3F29" w:rsidR="001C6D3B" w:rsidRPr="00E94C89" w:rsidRDefault="00E94C89" w:rsidP="00E94C89">
      <w:pPr>
        <w:spacing w:after="0" w:line="276" w:lineRule="auto"/>
        <w:rPr>
          <w:rFonts w:ascii="Arial" w:hAnsi="Arial" w:cs="Arial"/>
          <w:b/>
          <w:bCs/>
        </w:rPr>
      </w:pPr>
      <w:r w:rsidRPr="00E94C89">
        <w:rPr>
          <w:rFonts w:ascii="Arial" w:hAnsi="Arial" w:cs="Arial"/>
          <w:b/>
          <w:bCs/>
        </w:rPr>
        <w:t>Jaime Iván González Solarte</w:t>
      </w:r>
    </w:p>
    <w:p w14:paraId="32A5ED20" w14:textId="106CEB16" w:rsidR="00E94C89" w:rsidRPr="00E94C89" w:rsidRDefault="00E94C89" w:rsidP="00E94C89">
      <w:pPr>
        <w:spacing w:after="0" w:line="276" w:lineRule="auto"/>
        <w:rPr>
          <w:rFonts w:ascii="Arial" w:hAnsi="Arial" w:cs="Arial"/>
        </w:rPr>
      </w:pPr>
      <w:r>
        <w:rPr>
          <w:rFonts w:ascii="Arial" w:hAnsi="Arial" w:cs="Arial"/>
        </w:rPr>
        <w:t>Ciudad</w:t>
      </w:r>
    </w:p>
    <w:p w14:paraId="21AA4BAE" w14:textId="50F5AACC" w:rsidR="00E94C89" w:rsidRDefault="00E94C89" w:rsidP="001C6D3B">
      <w:pPr>
        <w:spacing w:after="0" w:line="240" w:lineRule="auto"/>
        <w:rPr>
          <w:rFonts w:ascii="Arial" w:eastAsia="Calibri" w:hAnsi="Arial" w:cs="Arial"/>
          <w:noProof/>
          <w:lang w:val="es-ES_tradnl"/>
        </w:rPr>
      </w:pPr>
    </w:p>
    <w:p w14:paraId="7BA631B1" w14:textId="31CD59F3" w:rsidR="00AB2503" w:rsidRDefault="00AB2503" w:rsidP="001C6D3B">
      <w:pPr>
        <w:spacing w:after="0" w:line="240" w:lineRule="auto"/>
        <w:rPr>
          <w:rFonts w:ascii="Arial" w:eastAsia="Calibri" w:hAnsi="Arial" w:cs="Arial"/>
          <w:noProof/>
          <w:lang w:val="es-ES_tradnl"/>
        </w:rPr>
      </w:pPr>
    </w:p>
    <w:p w14:paraId="2E00827D" w14:textId="77777777" w:rsidR="00AB2503" w:rsidRPr="001C6D3B" w:rsidRDefault="00AB2503" w:rsidP="001C6D3B">
      <w:pPr>
        <w:spacing w:after="0" w:line="240" w:lineRule="auto"/>
        <w:rPr>
          <w:rFonts w:ascii="Arial" w:eastAsia="Calibri" w:hAnsi="Arial" w:cs="Arial"/>
          <w:noProof/>
          <w:lang w:val="es-ES_tradnl"/>
        </w:rPr>
      </w:pPr>
    </w:p>
    <w:p w14:paraId="16D1DD6E" w14:textId="773C8DC1" w:rsidR="001C6D3B" w:rsidRPr="001C6D3B" w:rsidRDefault="001C6D3B" w:rsidP="001C6D3B">
      <w:pPr>
        <w:spacing w:after="0" w:line="240" w:lineRule="auto"/>
        <w:rPr>
          <w:rFonts w:ascii="Arial" w:eastAsia="Calibri" w:hAnsi="Arial" w:cs="Arial"/>
          <w:b/>
          <w:noProof/>
          <w:lang w:val="es-ES_tradnl"/>
        </w:rPr>
      </w:pPr>
      <w:r w:rsidRPr="001C6D3B">
        <w:rPr>
          <w:rFonts w:ascii="Arial" w:eastAsia="Calibri" w:hAnsi="Arial" w:cs="Arial"/>
          <w:b/>
          <w:noProof/>
          <w:lang w:val="es-ES_tradnl"/>
        </w:rPr>
        <w:t xml:space="preserve">                                          Concepto C –</w:t>
      </w:r>
      <w:r w:rsidR="00E94C89">
        <w:rPr>
          <w:rFonts w:ascii="Arial" w:eastAsia="Calibri" w:hAnsi="Arial" w:cs="Arial"/>
          <w:b/>
          <w:noProof/>
          <w:lang w:val="es-ES_tradnl"/>
        </w:rPr>
        <w:t xml:space="preserve"> 078 </w:t>
      </w:r>
      <w:r w:rsidRPr="001C6D3B">
        <w:rPr>
          <w:rFonts w:ascii="Arial" w:eastAsia="Calibri" w:hAnsi="Arial" w:cs="Arial"/>
          <w:b/>
          <w:noProof/>
          <w:lang w:val="es-ES_tradnl"/>
        </w:rPr>
        <w:t>de 202</w:t>
      </w:r>
      <w:r w:rsidR="00E94C89">
        <w:rPr>
          <w:rFonts w:ascii="Arial" w:eastAsia="Calibri" w:hAnsi="Arial" w:cs="Arial"/>
          <w:b/>
          <w:noProof/>
          <w:lang w:val="es-ES_tradnl"/>
        </w:rPr>
        <w:t>2</w:t>
      </w:r>
    </w:p>
    <w:p w14:paraId="0C287272" w14:textId="77777777" w:rsidR="001C6D3B" w:rsidRPr="001C6D3B" w:rsidRDefault="001C6D3B" w:rsidP="001C6D3B">
      <w:pPr>
        <w:spacing w:after="0" w:line="240" w:lineRule="auto"/>
        <w:rPr>
          <w:rFonts w:ascii="Arial" w:eastAsia="Calibri" w:hAnsi="Arial" w:cs="Arial"/>
          <w:noProof/>
          <w:lang w:val="es-ES_tradnl"/>
        </w:rPr>
      </w:pPr>
    </w:p>
    <w:tbl>
      <w:tblPr>
        <w:tblStyle w:val="Tablaconcuadrcula"/>
        <w:tblW w:w="8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C6D3B" w:rsidRPr="001C6D3B" w14:paraId="2D860591" w14:textId="77777777" w:rsidTr="001C6D3B">
        <w:trPr>
          <w:trHeight w:val="591"/>
        </w:trPr>
        <w:tc>
          <w:tcPr>
            <w:tcW w:w="2689" w:type="dxa"/>
            <w:hideMark/>
          </w:tcPr>
          <w:p w14:paraId="06BB3CB6" w14:textId="77777777" w:rsidR="001C6D3B" w:rsidRPr="001C6D3B" w:rsidRDefault="001C6D3B" w:rsidP="001C6D3B">
            <w:pPr>
              <w:rPr>
                <w:rFonts w:ascii="Arial" w:hAnsi="Arial" w:cs="Arial"/>
                <w:noProof/>
                <w:lang w:val="es-ES_tradnl"/>
              </w:rPr>
            </w:pPr>
            <w:r w:rsidRPr="001C6D3B">
              <w:rPr>
                <w:rFonts w:ascii="Arial" w:hAnsi="Arial" w:cs="Arial"/>
                <w:b/>
                <w:noProof/>
                <w:lang w:val="es-ES_tradnl"/>
              </w:rPr>
              <w:t>Temas:</w:t>
            </w:r>
            <w:r w:rsidRPr="001C6D3B">
              <w:rPr>
                <w:rFonts w:ascii="Arial" w:hAnsi="Arial" w:cs="Arial"/>
                <w:noProof/>
                <w:lang w:val="es-ES_tradnl"/>
              </w:rPr>
              <w:t xml:space="preserve">    </w:t>
            </w:r>
          </w:p>
        </w:tc>
        <w:tc>
          <w:tcPr>
            <w:tcW w:w="6237" w:type="dxa"/>
            <w:hideMark/>
          </w:tcPr>
          <w:p w14:paraId="5814B58F" w14:textId="0EB7E586" w:rsidR="001C6D3B" w:rsidRPr="001C6D3B" w:rsidRDefault="00AB2503" w:rsidP="00AB2503">
            <w:pPr>
              <w:jc w:val="both"/>
              <w:rPr>
                <w:rFonts w:ascii="Arial" w:hAnsi="Arial" w:cs="Arial"/>
                <w:bCs/>
                <w:lang w:val="es-ES_tradnl"/>
              </w:rPr>
            </w:pPr>
            <w:r w:rsidRPr="00AB2503">
              <w:rPr>
                <w:rFonts w:ascii="Arial" w:hAnsi="Arial" w:cs="Arial"/>
                <w:bCs/>
                <w:szCs w:val="24"/>
                <w:lang w:val="es-ES_tradnl" w:eastAsia="es-ES_tradnl"/>
              </w:rPr>
              <w:t>DOCUMENTOS TIPO – Infraestructura de transporte – Generalidades /</w:t>
            </w:r>
            <w:r>
              <w:rPr>
                <w:rFonts w:ascii="Arial" w:hAnsi="Arial" w:cs="Arial"/>
                <w:b/>
                <w:szCs w:val="24"/>
                <w:lang w:val="es-ES_tradnl" w:eastAsia="es-ES_tradnl"/>
              </w:rPr>
              <w:t xml:space="preserve"> </w:t>
            </w:r>
            <w:r w:rsidR="001C6D3B" w:rsidRPr="001C6D3B">
              <w:rPr>
                <w:rFonts w:ascii="Arial" w:hAnsi="Arial" w:cs="Arial"/>
                <w:bCs/>
                <w:lang w:val="es-ES_tradnl"/>
              </w:rPr>
              <w:t xml:space="preserve">DOCUMENTOS TIPO - Inalterabilidad – Alcance / DOCUMENTOS TIPO – Formulario 1 – Presupuesto Oficial – Propuesta económica / FORMULARIO 1 – Formulario de presupuesto oficial – Inalterabilidad / FORMULARIO 1 – Oferta económica - </w:t>
            </w:r>
            <w:r w:rsidRPr="001C6D3B">
              <w:rPr>
                <w:rFonts w:ascii="Arial" w:hAnsi="Arial" w:cs="Arial"/>
                <w:bCs/>
                <w:lang w:val="es-ES_tradnl"/>
              </w:rPr>
              <w:t xml:space="preserve">FORMULARIO 1 </w:t>
            </w:r>
            <w:r>
              <w:rPr>
                <w:rFonts w:ascii="Arial" w:hAnsi="Arial" w:cs="Arial"/>
                <w:bCs/>
                <w:lang w:val="es-ES_tradnl"/>
              </w:rPr>
              <w:t xml:space="preserve">- </w:t>
            </w:r>
            <w:r w:rsidR="001C6D3B" w:rsidRPr="001C6D3B">
              <w:rPr>
                <w:rFonts w:ascii="Arial" w:hAnsi="Arial" w:cs="Arial"/>
                <w:bCs/>
                <w:lang w:val="es-ES_tradnl"/>
              </w:rPr>
              <w:t>Causales de rechazo – Literal Q</w:t>
            </w:r>
          </w:p>
        </w:tc>
      </w:tr>
      <w:tr w:rsidR="001C6D3B" w:rsidRPr="001C6D3B" w14:paraId="1955BED4" w14:textId="77777777" w:rsidTr="001C6D3B">
        <w:tc>
          <w:tcPr>
            <w:tcW w:w="2689" w:type="dxa"/>
            <w:hideMark/>
          </w:tcPr>
          <w:p w14:paraId="0990649F" w14:textId="77777777" w:rsidR="001C6D3B" w:rsidRPr="001C6D3B" w:rsidRDefault="001C6D3B" w:rsidP="001C6D3B">
            <w:pPr>
              <w:rPr>
                <w:rFonts w:ascii="Arial" w:hAnsi="Arial" w:cs="Arial"/>
                <w:b/>
                <w:noProof/>
                <w:lang w:val="es-ES_tradnl"/>
              </w:rPr>
            </w:pPr>
            <w:r w:rsidRPr="001C6D3B">
              <w:rPr>
                <w:rFonts w:ascii="Arial" w:hAnsi="Arial" w:cs="Arial"/>
                <w:b/>
                <w:noProof/>
                <w:lang w:val="es-ES_tradnl"/>
              </w:rPr>
              <w:t>Radicación:</w:t>
            </w:r>
            <w:r w:rsidRPr="001C6D3B">
              <w:rPr>
                <w:rFonts w:ascii="Arial" w:hAnsi="Arial" w:cs="Arial"/>
                <w:noProof/>
                <w:lang w:val="es-ES_tradnl"/>
              </w:rPr>
              <w:t xml:space="preserve">               </w:t>
            </w:r>
          </w:p>
        </w:tc>
        <w:tc>
          <w:tcPr>
            <w:tcW w:w="6237" w:type="dxa"/>
            <w:hideMark/>
          </w:tcPr>
          <w:p w14:paraId="0370CC2E" w14:textId="32D6F94C" w:rsidR="001C6D3B" w:rsidRPr="001C6D3B" w:rsidRDefault="001C6D3B" w:rsidP="001C6D3B">
            <w:pPr>
              <w:jc w:val="both"/>
              <w:rPr>
                <w:rFonts w:ascii="Arial" w:hAnsi="Arial" w:cs="Arial"/>
                <w:noProof/>
                <w:lang w:val="es-ES_tradnl"/>
              </w:rPr>
            </w:pPr>
            <w:r w:rsidRPr="001C6D3B">
              <w:rPr>
                <w:rFonts w:ascii="Arial" w:hAnsi="Arial" w:cs="Arial"/>
                <w:noProof/>
                <w:lang w:val="es-ES_tradnl"/>
              </w:rPr>
              <w:t xml:space="preserve">Respuesta a consulta # </w:t>
            </w:r>
            <w:r w:rsidR="00E94C89" w:rsidRPr="00E94C89">
              <w:rPr>
                <w:rFonts w:ascii="Arial" w:hAnsi="Arial" w:cs="Arial"/>
                <w:noProof/>
                <w:lang w:val="es-ES_tradnl"/>
              </w:rPr>
              <w:t>P20220202000897</w:t>
            </w:r>
          </w:p>
        </w:tc>
      </w:tr>
    </w:tbl>
    <w:p w14:paraId="098694C0" w14:textId="77777777" w:rsidR="001C6D3B" w:rsidRPr="001C6D3B" w:rsidRDefault="001C6D3B" w:rsidP="001C6D3B">
      <w:pPr>
        <w:spacing w:after="0" w:line="276" w:lineRule="auto"/>
        <w:rPr>
          <w:rFonts w:ascii="Arial" w:eastAsia="Calibri" w:hAnsi="Arial" w:cs="Arial"/>
          <w:noProof/>
          <w:lang w:val="es-ES_tradnl"/>
        </w:rPr>
      </w:pPr>
    </w:p>
    <w:p w14:paraId="0B05330A" w14:textId="0E81D66F" w:rsidR="001C6D3B" w:rsidRPr="001C6D3B" w:rsidRDefault="001C6D3B" w:rsidP="001C6D3B">
      <w:pPr>
        <w:spacing w:after="0" w:line="276" w:lineRule="auto"/>
        <w:rPr>
          <w:rFonts w:ascii="Arial" w:eastAsia="Calibri" w:hAnsi="Arial" w:cs="Arial"/>
          <w:noProof/>
          <w:lang w:val="es-ES_tradnl"/>
        </w:rPr>
      </w:pPr>
      <w:r w:rsidRPr="001C6D3B">
        <w:rPr>
          <w:rFonts w:ascii="Arial" w:eastAsia="Calibri" w:hAnsi="Arial" w:cs="Arial"/>
          <w:noProof/>
          <w:lang w:val="es-ES_tradnl"/>
        </w:rPr>
        <w:t>Estimado</w:t>
      </w:r>
      <w:r w:rsidR="00E94C89" w:rsidRPr="00E94C89">
        <w:rPr>
          <w:rFonts w:ascii="Arial" w:hAnsi="Arial" w:cs="Arial"/>
          <w:b/>
          <w:bCs/>
        </w:rPr>
        <w:t xml:space="preserve"> </w:t>
      </w:r>
      <w:r w:rsidR="00E94C89" w:rsidRPr="00E94C89">
        <w:rPr>
          <w:rFonts w:ascii="Arial" w:hAnsi="Arial" w:cs="Arial"/>
        </w:rPr>
        <w:t>González Solarte</w:t>
      </w:r>
      <w:r w:rsidRPr="001C6D3B">
        <w:rPr>
          <w:rFonts w:ascii="Arial" w:eastAsia="Calibri" w:hAnsi="Arial" w:cs="Arial"/>
          <w:noProof/>
          <w:lang w:val="es-ES_tradnl"/>
        </w:rPr>
        <w:t>,</w:t>
      </w:r>
    </w:p>
    <w:p w14:paraId="6183BD54" w14:textId="77777777" w:rsidR="001C6D3B" w:rsidRPr="001C6D3B" w:rsidRDefault="001C6D3B" w:rsidP="001C6D3B">
      <w:pPr>
        <w:spacing w:after="0" w:line="276" w:lineRule="auto"/>
        <w:rPr>
          <w:rFonts w:ascii="Arial" w:eastAsia="Calibri" w:hAnsi="Arial" w:cs="Arial"/>
          <w:noProof/>
          <w:lang w:val="es-ES_tradnl"/>
        </w:rPr>
      </w:pPr>
    </w:p>
    <w:p w14:paraId="16033049" w14:textId="4EF757DE" w:rsidR="001C6D3B" w:rsidRPr="001C6D3B" w:rsidRDefault="001C6D3B" w:rsidP="001C6D3B">
      <w:pPr>
        <w:spacing w:after="0" w:line="276" w:lineRule="auto"/>
        <w:jc w:val="both"/>
        <w:rPr>
          <w:rFonts w:ascii="Arial" w:eastAsia="Calibri" w:hAnsi="Arial" w:cs="Arial"/>
          <w:lang w:val="es-MX"/>
        </w:rPr>
      </w:pPr>
      <w:r w:rsidRPr="001C6D3B">
        <w:rPr>
          <w:rFonts w:ascii="Arial" w:eastAsia="Calibri" w:hAnsi="Arial" w:cs="Arial"/>
          <w:lang w:val="es-MX"/>
        </w:rPr>
        <w:t xml:space="preserve">En ejercicio de la competencia otorgada por el numeral 8 del artículo 11 y el numeral 5 del artículo 3 del Decreto Ley 4170 de 2011, la Agencia Nacional de Contratación Pública – Colombia Compra Eficiente responde su consulta del </w:t>
      </w:r>
      <w:r w:rsidR="00E94C89">
        <w:rPr>
          <w:rFonts w:ascii="Arial" w:eastAsia="Calibri" w:hAnsi="Arial" w:cs="Arial"/>
          <w:lang w:val="es-MX"/>
        </w:rPr>
        <w:t>1</w:t>
      </w:r>
      <w:r w:rsidRPr="001C6D3B">
        <w:rPr>
          <w:rFonts w:ascii="Arial" w:eastAsia="Calibri" w:hAnsi="Arial" w:cs="Arial"/>
          <w:lang w:val="es-MX"/>
        </w:rPr>
        <w:t xml:space="preserve"> de </w:t>
      </w:r>
      <w:r w:rsidR="00E94C89">
        <w:rPr>
          <w:rFonts w:ascii="Arial" w:eastAsia="Calibri" w:hAnsi="Arial" w:cs="Arial"/>
          <w:lang w:val="es-MX"/>
        </w:rPr>
        <w:t>febrero</w:t>
      </w:r>
      <w:r w:rsidRPr="001C6D3B">
        <w:rPr>
          <w:rFonts w:ascii="Arial" w:eastAsia="Calibri" w:hAnsi="Arial" w:cs="Arial"/>
          <w:lang w:val="es-MX"/>
        </w:rPr>
        <w:t xml:space="preserve"> del año 202</w:t>
      </w:r>
      <w:r w:rsidR="00E94C89">
        <w:rPr>
          <w:rFonts w:ascii="Arial" w:eastAsia="Calibri" w:hAnsi="Arial" w:cs="Arial"/>
          <w:lang w:val="es-MX"/>
        </w:rPr>
        <w:t>2</w:t>
      </w:r>
      <w:r w:rsidRPr="001C6D3B">
        <w:rPr>
          <w:rFonts w:ascii="Arial" w:eastAsia="Calibri" w:hAnsi="Arial" w:cs="Arial"/>
          <w:lang w:val="es-MX"/>
        </w:rPr>
        <w:t xml:space="preserve">. </w:t>
      </w:r>
    </w:p>
    <w:p w14:paraId="13602229" w14:textId="77777777" w:rsidR="001C6D3B" w:rsidRPr="001C6D3B" w:rsidRDefault="001C6D3B" w:rsidP="001C6D3B">
      <w:pPr>
        <w:tabs>
          <w:tab w:val="left" w:pos="426"/>
        </w:tabs>
        <w:spacing w:after="0" w:line="276" w:lineRule="auto"/>
        <w:jc w:val="both"/>
        <w:rPr>
          <w:rFonts w:ascii="Arial" w:eastAsia="Calibri" w:hAnsi="Arial" w:cs="Arial"/>
          <w:noProof/>
          <w:lang w:val="es-MX"/>
        </w:rPr>
      </w:pPr>
    </w:p>
    <w:p w14:paraId="6A0B36DD" w14:textId="77777777" w:rsidR="001C6D3B" w:rsidRPr="001C6D3B" w:rsidRDefault="001C6D3B" w:rsidP="001C6D3B">
      <w:pPr>
        <w:tabs>
          <w:tab w:val="left" w:pos="284"/>
        </w:tabs>
        <w:spacing w:after="0" w:line="276" w:lineRule="auto"/>
        <w:contextualSpacing/>
        <w:jc w:val="both"/>
        <w:rPr>
          <w:rFonts w:ascii="Arial" w:eastAsia="Calibri" w:hAnsi="Arial" w:cs="Arial"/>
          <w:b/>
          <w:noProof/>
          <w:lang w:val="es-ES_tradnl"/>
        </w:rPr>
      </w:pPr>
      <w:bookmarkStart w:id="5" w:name="_Hlk50978304"/>
      <w:r w:rsidRPr="001C6D3B">
        <w:rPr>
          <w:rFonts w:ascii="Arial" w:eastAsia="Calibri" w:hAnsi="Arial" w:cs="Arial"/>
          <w:b/>
          <w:noProof/>
          <w:lang w:val="es-ES_tradnl"/>
        </w:rPr>
        <w:t>1. Problema planteado</w:t>
      </w:r>
    </w:p>
    <w:p w14:paraId="4B44B06C" w14:textId="77777777" w:rsidR="001C6D3B" w:rsidRPr="001C6D3B" w:rsidRDefault="001C6D3B" w:rsidP="001C6D3B">
      <w:pPr>
        <w:tabs>
          <w:tab w:val="left" w:pos="426"/>
        </w:tabs>
        <w:spacing w:after="0" w:line="276" w:lineRule="auto"/>
        <w:jc w:val="both"/>
        <w:rPr>
          <w:rFonts w:ascii="Arial" w:eastAsia="Calibri" w:hAnsi="Arial" w:cs="Arial"/>
          <w:b/>
          <w:noProof/>
          <w:lang w:val="es-ES_tradnl"/>
        </w:rPr>
      </w:pPr>
    </w:p>
    <w:p w14:paraId="3133EF0B" w14:textId="77777777" w:rsidR="00E94C89" w:rsidRDefault="00E94C89" w:rsidP="00E94C89">
      <w:pPr>
        <w:shd w:val="clear" w:color="auto" w:fill="FFFFFF"/>
        <w:spacing w:after="0" w:line="276" w:lineRule="auto"/>
        <w:jc w:val="both"/>
        <w:rPr>
          <w:rFonts w:ascii="Arial" w:eastAsia="Calibri" w:hAnsi="Arial" w:cs="Arial"/>
          <w:color w:val="000000" w:themeColor="text1"/>
          <w:lang w:val="es-ES" w:eastAsia="es-ES_tradnl"/>
        </w:rPr>
      </w:pPr>
      <w:r>
        <w:rPr>
          <w:rFonts w:ascii="Arial" w:eastAsia="Calibri" w:hAnsi="Arial" w:cs="Arial"/>
          <w:color w:val="000000" w:themeColor="text1"/>
          <w:lang w:val="es-ES" w:eastAsia="es-ES_tradnl"/>
        </w:rPr>
        <w:t xml:space="preserve">En la petición de consulta, se formula la siguiente pregunta: </w:t>
      </w:r>
    </w:p>
    <w:p w14:paraId="5DE12BCE" w14:textId="77777777" w:rsidR="00E94C89" w:rsidRDefault="00E94C89" w:rsidP="00E94C89">
      <w:pPr>
        <w:shd w:val="clear" w:color="auto" w:fill="FFFFFF"/>
        <w:spacing w:after="0" w:line="276" w:lineRule="auto"/>
        <w:jc w:val="both"/>
        <w:rPr>
          <w:rFonts w:ascii="Arial" w:eastAsia="Calibri" w:hAnsi="Arial" w:cs="Arial"/>
          <w:color w:val="000000" w:themeColor="text1"/>
          <w:lang w:val="es-ES" w:eastAsia="es-ES_tradnl"/>
        </w:rPr>
      </w:pPr>
    </w:p>
    <w:p w14:paraId="6BD99AA9" w14:textId="3066413A" w:rsidR="00E94C89" w:rsidRPr="00E94C89" w:rsidRDefault="00E94C89" w:rsidP="00430CB5">
      <w:pPr>
        <w:shd w:val="clear" w:color="auto" w:fill="FFFFFF"/>
        <w:spacing w:after="0" w:line="240" w:lineRule="auto"/>
        <w:ind w:left="709" w:right="709"/>
        <w:jc w:val="both"/>
        <w:rPr>
          <w:rFonts w:ascii="Arial" w:hAnsi="Arial" w:cs="Arial"/>
          <w:sz w:val="21"/>
          <w:szCs w:val="21"/>
        </w:rPr>
      </w:pPr>
      <w:r w:rsidRPr="00E94C89">
        <w:rPr>
          <w:rFonts w:ascii="Arial" w:hAnsi="Arial" w:cs="Arial"/>
          <w:sz w:val="21"/>
          <w:szCs w:val="21"/>
        </w:rPr>
        <w:t>¿Las entidades estatales que adelanten obras de infraestructura de transporte, regidas por los documentos tipo dispuesto por la Agencia Nacional de Contratación Pública -CCE- al confeccionar el presupuesto oficial pueden establecer que el precio de uno o algunos ítems sea inmodificable?</w:t>
      </w:r>
    </w:p>
    <w:bookmarkEnd w:id="5"/>
    <w:p w14:paraId="7F932795" w14:textId="77777777" w:rsidR="001C6D3B" w:rsidRPr="001C6D3B" w:rsidRDefault="001C6D3B" w:rsidP="001C6D3B">
      <w:pPr>
        <w:tabs>
          <w:tab w:val="left" w:pos="426"/>
        </w:tabs>
        <w:spacing w:after="0" w:line="276" w:lineRule="auto"/>
        <w:jc w:val="both"/>
        <w:rPr>
          <w:rFonts w:ascii="Arial" w:eastAsia="Calibri" w:hAnsi="Arial" w:cs="Arial"/>
          <w:noProof/>
          <w:sz w:val="23"/>
          <w:szCs w:val="23"/>
          <w:lang w:val="es-ES_tradnl"/>
        </w:rPr>
      </w:pPr>
    </w:p>
    <w:p w14:paraId="4B62760A" w14:textId="77777777" w:rsidR="001C6D3B" w:rsidRPr="001C6D3B" w:rsidRDefault="001C6D3B" w:rsidP="001C6D3B">
      <w:pPr>
        <w:tabs>
          <w:tab w:val="left" w:pos="426"/>
        </w:tabs>
        <w:spacing w:after="0" w:line="276" w:lineRule="auto"/>
        <w:jc w:val="both"/>
        <w:rPr>
          <w:rFonts w:ascii="Arial" w:eastAsia="Calibri" w:hAnsi="Arial" w:cs="Arial"/>
          <w:b/>
          <w:noProof/>
          <w:lang w:val="es-ES_tradnl"/>
        </w:rPr>
      </w:pPr>
      <w:r w:rsidRPr="001C6D3B">
        <w:rPr>
          <w:rFonts w:ascii="Arial" w:eastAsia="Calibri" w:hAnsi="Arial" w:cs="Arial"/>
          <w:b/>
          <w:noProof/>
          <w:lang w:val="es-ES_tradnl"/>
        </w:rPr>
        <w:t>2. Consideraciones</w:t>
      </w:r>
    </w:p>
    <w:bookmarkEnd w:id="1"/>
    <w:bookmarkEnd w:id="2"/>
    <w:p w14:paraId="1B5741AA" w14:textId="2BBF3F2F" w:rsidR="001C6D3B" w:rsidRDefault="001C6D3B" w:rsidP="001C6D3B">
      <w:pPr>
        <w:spacing w:after="0" w:line="276" w:lineRule="auto"/>
        <w:jc w:val="both"/>
        <w:rPr>
          <w:rFonts w:ascii="Arial" w:eastAsia="Calibri" w:hAnsi="Arial" w:cs="Arial"/>
          <w:noProof/>
          <w:lang w:val="es-ES_tradnl"/>
        </w:rPr>
      </w:pPr>
    </w:p>
    <w:p w14:paraId="5861D715" w14:textId="4C2B07D5" w:rsidR="007F1802" w:rsidRPr="007F1802" w:rsidRDefault="007F1802" w:rsidP="007F1802">
      <w:pPr>
        <w:tabs>
          <w:tab w:val="left" w:pos="426"/>
        </w:tabs>
        <w:spacing w:after="120" w:line="276" w:lineRule="auto"/>
        <w:jc w:val="both"/>
        <w:rPr>
          <w:rFonts w:ascii="Arial" w:eastAsia="Times New Roman" w:hAnsi="Arial" w:cs="Arial"/>
          <w:color w:val="000000" w:themeColor="text1"/>
          <w:lang w:val="es-MX" w:eastAsia="es-ES_tradnl"/>
        </w:rPr>
      </w:pPr>
      <w:r w:rsidRPr="007F1802">
        <w:rPr>
          <w:rFonts w:ascii="Arial" w:eastAsia="Times New Roman" w:hAnsi="Arial" w:cs="Arial"/>
          <w:color w:val="000000" w:themeColor="text1"/>
          <w:lang w:val="es-MX" w:eastAsia="es-ES_tradnl"/>
        </w:rPr>
        <w:t xml:space="preserve">Para absolver el interrogante planteado, esta Subdirección analizará los siguientes temas: </w:t>
      </w:r>
      <w:r>
        <w:rPr>
          <w:rFonts w:ascii="Arial" w:eastAsia="Times New Roman" w:hAnsi="Arial" w:cs="Arial"/>
          <w:color w:val="000000" w:themeColor="text1"/>
          <w:lang w:val="es-MX" w:eastAsia="es-ES_tradnl"/>
        </w:rPr>
        <w:t xml:space="preserve">i) generalidades de los documentos tipo de infraestructura de transporte, </w:t>
      </w:r>
      <w:r w:rsidRPr="007F1802">
        <w:rPr>
          <w:rFonts w:ascii="Arial" w:eastAsia="Calibri" w:hAnsi="Arial" w:cs="Arial"/>
          <w:noProof/>
          <w:lang w:val="es-ES_tradnl"/>
        </w:rPr>
        <w:t>i</w:t>
      </w:r>
      <w:r>
        <w:rPr>
          <w:rFonts w:ascii="Arial" w:eastAsia="Calibri" w:hAnsi="Arial" w:cs="Arial"/>
          <w:noProof/>
          <w:lang w:val="es-ES_tradnl"/>
        </w:rPr>
        <w:t>i</w:t>
      </w:r>
      <w:r w:rsidRPr="007F1802">
        <w:rPr>
          <w:rFonts w:ascii="Arial" w:eastAsia="Calibri" w:hAnsi="Arial" w:cs="Arial"/>
          <w:noProof/>
          <w:lang w:val="es-ES_tradnl"/>
        </w:rPr>
        <w:t xml:space="preserve">) inalterabilidad </w:t>
      </w:r>
      <w:r w:rsidRPr="007F1802">
        <w:rPr>
          <w:rFonts w:ascii="Arial" w:eastAsia="Calibri" w:hAnsi="Arial" w:cs="Arial"/>
          <w:noProof/>
          <w:lang w:val="es-ES_tradnl"/>
        </w:rPr>
        <w:lastRenderedPageBreak/>
        <w:t>de los documentos tipo, ii</w:t>
      </w:r>
      <w:r>
        <w:rPr>
          <w:rFonts w:ascii="Arial" w:eastAsia="Calibri" w:hAnsi="Arial" w:cs="Arial"/>
          <w:noProof/>
          <w:lang w:val="es-ES_tradnl"/>
        </w:rPr>
        <w:t>i</w:t>
      </w:r>
      <w:r w:rsidRPr="007F1802">
        <w:rPr>
          <w:rFonts w:ascii="Arial" w:eastAsia="Calibri" w:hAnsi="Arial" w:cs="Arial"/>
          <w:noProof/>
          <w:lang w:val="es-ES_tradnl"/>
        </w:rPr>
        <w:t xml:space="preserve">) obligatoriedad del «Formulario 1 – Formulario de Presupuesto Oficial» </w:t>
      </w:r>
      <w:r w:rsidR="00430CB5">
        <w:rPr>
          <w:rFonts w:ascii="Arial" w:eastAsia="Calibri" w:hAnsi="Arial" w:cs="Arial"/>
          <w:noProof/>
          <w:lang w:val="es-ES_tradnl"/>
        </w:rPr>
        <w:t xml:space="preserve">y </w:t>
      </w:r>
      <w:r w:rsidR="00D62290">
        <w:rPr>
          <w:rFonts w:ascii="Arial" w:eastAsia="Calibri" w:hAnsi="Arial" w:cs="Arial"/>
          <w:noProof/>
          <w:lang w:val="es-ES_tradnl"/>
        </w:rPr>
        <w:t>i</w:t>
      </w:r>
      <w:r w:rsidR="00430CB5">
        <w:rPr>
          <w:rFonts w:ascii="Arial" w:eastAsia="Calibri" w:hAnsi="Arial" w:cs="Arial"/>
          <w:noProof/>
          <w:lang w:val="es-ES_tradnl"/>
        </w:rPr>
        <w:t>v</w:t>
      </w:r>
      <w:r w:rsidRPr="007F1802">
        <w:rPr>
          <w:rFonts w:ascii="Arial" w:eastAsia="Calibri" w:hAnsi="Arial" w:cs="Arial"/>
          <w:noProof/>
          <w:lang w:val="es-ES_tradnl"/>
        </w:rPr>
        <w:t xml:space="preserve">) </w:t>
      </w:r>
      <w:r w:rsidR="00430CB5">
        <w:rPr>
          <w:rFonts w:ascii="Arial" w:eastAsia="Calibri" w:hAnsi="Arial" w:cs="Arial"/>
          <w:noProof/>
          <w:lang w:val="es-ES_tradnl"/>
        </w:rPr>
        <w:t>«</w:t>
      </w:r>
      <w:r w:rsidR="00430CB5" w:rsidRPr="007F1802">
        <w:rPr>
          <w:rFonts w:ascii="Arial" w:eastAsia="Calibri" w:hAnsi="Arial" w:cs="Arial"/>
          <w:noProof/>
          <w:lang w:val="es-ES_tradnl"/>
        </w:rPr>
        <w:t>Formulario 1 – Formulario de Presupuesto Oficial» y su relación con las causales de rechazo</w:t>
      </w:r>
      <w:r w:rsidR="00430CB5">
        <w:rPr>
          <w:rFonts w:ascii="Arial" w:eastAsia="Calibri" w:hAnsi="Arial" w:cs="Arial"/>
          <w:noProof/>
          <w:lang w:val="es-ES_tradnl"/>
        </w:rPr>
        <w:t>.</w:t>
      </w:r>
    </w:p>
    <w:p w14:paraId="0BAF2132" w14:textId="074205A3" w:rsidR="001C6D3B" w:rsidRPr="001C6D3B" w:rsidRDefault="001C6D3B" w:rsidP="001C6D3B">
      <w:pPr>
        <w:spacing w:after="0" w:line="276" w:lineRule="auto"/>
        <w:ind w:firstLine="708"/>
        <w:jc w:val="both"/>
        <w:rPr>
          <w:rFonts w:ascii="Arial" w:eastAsia="Calibri" w:hAnsi="Arial" w:cs="Arial"/>
          <w:bCs/>
          <w:color w:val="000000"/>
          <w:lang w:val="es-MX"/>
        </w:rPr>
      </w:pPr>
      <w:r w:rsidRPr="001C6D3B">
        <w:rPr>
          <w:rFonts w:ascii="Arial" w:eastAsia="Calibri" w:hAnsi="Arial" w:cs="Arial"/>
          <w:bCs/>
          <w:color w:val="000000"/>
          <w:lang w:val="es-MX"/>
        </w:rPr>
        <w:t xml:space="preserve">Para estos efectos, la Agencia reitera </w:t>
      </w:r>
      <w:r w:rsidR="00A6642D">
        <w:rPr>
          <w:rFonts w:ascii="Arial" w:eastAsia="Calibri" w:hAnsi="Arial" w:cs="Arial"/>
          <w:bCs/>
          <w:color w:val="000000"/>
          <w:lang w:val="es-MX"/>
        </w:rPr>
        <w:t xml:space="preserve">y complementa </w:t>
      </w:r>
      <w:r w:rsidRPr="001C6D3B">
        <w:rPr>
          <w:rFonts w:ascii="Arial" w:eastAsia="Calibri" w:hAnsi="Arial" w:cs="Arial"/>
          <w:bCs/>
          <w:color w:val="000000"/>
          <w:lang w:val="es-MX"/>
        </w:rPr>
        <w:t xml:space="preserve">las tesis expuestas, entre otros, en los conceptos: C-121 del 3 de marzo de 2020, C-160 del 3 de abril de 2020, C-013 del 17 de abril de 2020, </w:t>
      </w:r>
      <w:r w:rsidRPr="001C6D3B">
        <w:rPr>
          <w:rFonts w:ascii="Arial" w:eastAsia="Arial" w:hAnsi="Arial" w:cs="Arial"/>
          <w:lang w:val="es-ES_tradnl"/>
        </w:rPr>
        <w:t xml:space="preserve">C-294 del 18 de mayo de 2020, C-276 y C-277 del 26 de mayo de 2020, C–380 y C–381 del 1 de junio de 2020, C-404 del 12 de junio de 2020, C-352 del 30 de junio de 2020, C-430 del 7 de julio de 2020, C-481 del 27 de julio de 2020, </w:t>
      </w:r>
      <w:r w:rsidRPr="001C6D3B">
        <w:rPr>
          <w:rFonts w:ascii="Arial" w:eastAsia="Calibri" w:hAnsi="Arial" w:cs="Arial"/>
          <w:bCs/>
          <w:color w:val="000000"/>
          <w:lang w:val="es-MX"/>
        </w:rPr>
        <w:t xml:space="preserve">C-465 del 27 de julio de 2020, </w:t>
      </w:r>
      <w:r w:rsidRPr="001C6D3B">
        <w:rPr>
          <w:rFonts w:ascii="Arial" w:eastAsia="Arial" w:hAnsi="Arial" w:cs="Arial"/>
          <w:lang w:val="es-ES_tradnl"/>
        </w:rPr>
        <w:t xml:space="preserve">C-502 del 29 de julio de 2020, C-500 del 3 de agosto de 2020, </w:t>
      </w:r>
      <w:r w:rsidRPr="001C6D3B">
        <w:rPr>
          <w:rFonts w:ascii="Arial" w:eastAsia="Calibri" w:hAnsi="Arial" w:cs="Arial"/>
          <w:bCs/>
          <w:color w:val="000000"/>
          <w:lang w:val="es-MX"/>
        </w:rPr>
        <w:t>C-557 del 21 de agosto de 2020, C-563 del 26 de agosto de 2020, C-570 del 27 de agosto de 2020, C-573 del 27 de agosto de 2020 , C-595 del 21 de septiembre de 2020, C-713 del 2 de diciembre de 2020, C-744 del 22 de diciembre de 2020 y C-030 de 26 de febrero de 2021, C-204 de 6 de mayo de 2021</w:t>
      </w:r>
      <w:r w:rsidR="00A6642D">
        <w:rPr>
          <w:rFonts w:ascii="Arial" w:eastAsia="Calibri" w:hAnsi="Arial" w:cs="Arial"/>
          <w:bCs/>
          <w:color w:val="000000"/>
          <w:lang w:val="es-MX"/>
        </w:rPr>
        <w:t xml:space="preserve">, C-270 del 6 de junio de 2021, C-435 del 1 de septiembre de 2021, </w:t>
      </w:r>
      <w:r w:rsidRPr="001C6D3B">
        <w:rPr>
          <w:rFonts w:ascii="Arial" w:eastAsia="Calibri" w:hAnsi="Arial" w:cs="Arial"/>
          <w:bCs/>
          <w:color w:val="000000"/>
          <w:lang w:val="es-MX"/>
        </w:rPr>
        <w:t>C-640 de 12 de noviembre de 2021</w:t>
      </w:r>
      <w:r w:rsidR="00A6642D">
        <w:rPr>
          <w:rFonts w:ascii="Arial" w:eastAsia="Calibri" w:hAnsi="Arial" w:cs="Arial"/>
          <w:bCs/>
          <w:color w:val="000000"/>
          <w:lang w:val="es-MX"/>
        </w:rPr>
        <w:t xml:space="preserve"> y C-713 del 20 de enero de 2022</w:t>
      </w:r>
      <w:r w:rsidRPr="001C6D3B">
        <w:rPr>
          <w:rFonts w:ascii="Arial" w:eastAsia="Calibri" w:hAnsi="Arial" w:cs="Arial"/>
          <w:bCs/>
          <w:color w:val="000000"/>
          <w:lang w:val="es-MX"/>
        </w:rPr>
        <w:t xml:space="preserve">. </w:t>
      </w:r>
    </w:p>
    <w:p w14:paraId="58992845" w14:textId="5558336E" w:rsidR="001C6D3B" w:rsidRDefault="001C6D3B" w:rsidP="001C6D3B">
      <w:pPr>
        <w:spacing w:after="0" w:line="276" w:lineRule="auto"/>
        <w:ind w:firstLine="708"/>
        <w:jc w:val="both"/>
        <w:rPr>
          <w:rFonts w:ascii="Arial" w:eastAsia="Calibri" w:hAnsi="Arial" w:cs="Arial"/>
          <w:noProof/>
          <w:lang w:val="es-ES_tradnl"/>
        </w:rPr>
      </w:pPr>
    </w:p>
    <w:p w14:paraId="6CD23303" w14:textId="77777777" w:rsidR="007F1802" w:rsidRPr="007F1802" w:rsidRDefault="007F1802" w:rsidP="007F1802">
      <w:pPr>
        <w:tabs>
          <w:tab w:val="left" w:pos="426"/>
        </w:tabs>
        <w:spacing w:after="0" w:line="240" w:lineRule="auto"/>
        <w:jc w:val="both"/>
        <w:rPr>
          <w:rFonts w:ascii="Arial" w:eastAsia="Calibri" w:hAnsi="Arial" w:cs="Arial"/>
          <w:b/>
        </w:rPr>
      </w:pPr>
      <w:r w:rsidRPr="007F1802">
        <w:rPr>
          <w:rFonts w:ascii="Arial" w:eastAsia="Calibri" w:hAnsi="Arial" w:cs="Arial"/>
          <w:b/>
        </w:rPr>
        <w:t>2.1. Generalidades de los documentos tipo de infraestructura de transporte</w:t>
      </w:r>
    </w:p>
    <w:p w14:paraId="56FBEBD4" w14:textId="77777777" w:rsidR="007F1802" w:rsidRPr="007F1802" w:rsidRDefault="007F1802" w:rsidP="007F1802">
      <w:pPr>
        <w:shd w:val="clear" w:color="auto" w:fill="FFFFFF"/>
        <w:spacing w:after="0" w:line="276" w:lineRule="auto"/>
        <w:jc w:val="both"/>
        <w:rPr>
          <w:rFonts w:ascii="Arial" w:eastAsia="Calibri" w:hAnsi="Arial" w:cs="Arial"/>
          <w:b/>
        </w:rPr>
      </w:pPr>
    </w:p>
    <w:p w14:paraId="19931A08" w14:textId="77777777" w:rsidR="007F1802" w:rsidRPr="007F1802" w:rsidRDefault="007F1802" w:rsidP="007F1802">
      <w:pPr>
        <w:shd w:val="clear" w:color="auto" w:fill="FFFFFF"/>
        <w:spacing w:after="0" w:line="276" w:lineRule="auto"/>
        <w:jc w:val="both"/>
        <w:rPr>
          <w:rFonts w:ascii="Arial" w:eastAsia="Calibri" w:hAnsi="Arial" w:cs="Arial"/>
          <w:color w:val="0D0D0D"/>
          <w:bdr w:val="none" w:sz="0" w:space="0" w:color="auto" w:frame="1"/>
          <w:lang w:val="es-MX" w:eastAsia="es-CO"/>
        </w:rPr>
      </w:pPr>
      <w:bookmarkStart w:id="6" w:name="_Hlk95143392"/>
      <w:r w:rsidRPr="007F1802">
        <w:rPr>
          <w:rFonts w:ascii="Arial" w:eastAsia="Calibri" w:hAnsi="Arial" w:cs="Arial"/>
          <w:color w:val="0D0D0D"/>
          <w:bdr w:val="none" w:sz="0" w:space="0" w:color="auto" w:frame="1"/>
          <w:lang w:val="es-MX" w:eastAsia="es-CO"/>
        </w:rPr>
        <w:t>Los pliegos tipo surgen en el 2007 cuando el legislador facultó al Gobierno Nacional para adoptarlos en la compra o suministro de bienes de características técnicas uniformes</w:t>
      </w:r>
      <w:r w:rsidRPr="007F1802">
        <w:rPr>
          <w:rFonts w:ascii="Arial" w:eastAsia="Calibri" w:hAnsi="Arial" w:cs="Arial"/>
          <w:color w:val="0D0D0D"/>
          <w:bdr w:val="none" w:sz="0" w:space="0" w:color="auto" w:frame="1"/>
          <w:vertAlign w:val="superscript"/>
          <w:lang w:val="es-MX" w:eastAsia="es-CO"/>
        </w:rPr>
        <w:footnoteReference w:id="1"/>
      </w:r>
      <w:r w:rsidRPr="007F1802">
        <w:rPr>
          <w:rFonts w:ascii="Arial" w:eastAsia="Calibri" w:hAnsi="Arial" w:cs="Arial"/>
          <w:color w:val="0D0D0D"/>
          <w:bdr w:val="none" w:sz="0" w:space="0" w:color="auto" w:frame="1"/>
          <w:lang w:val="es-MX"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7F1802">
        <w:rPr>
          <w:rFonts w:ascii="Arial" w:eastAsia="Calibri" w:hAnsi="Arial" w:cs="Arial"/>
          <w:color w:val="0D0D0D"/>
          <w:bdr w:val="none" w:sz="0" w:space="0" w:color="auto" w:frame="1"/>
          <w:vertAlign w:val="superscript"/>
          <w:lang w:val="es-MX" w:eastAsia="es-CO"/>
        </w:rPr>
        <w:footnoteReference w:id="2"/>
      </w:r>
      <w:r w:rsidRPr="007F1802">
        <w:rPr>
          <w:rFonts w:ascii="Arial" w:eastAsia="Calibri" w:hAnsi="Arial" w:cs="Arial"/>
          <w:color w:val="0D0D0D"/>
          <w:bdr w:val="none" w:sz="0" w:space="0" w:color="auto" w:frame="1"/>
          <w:lang w:val="es-MX" w:eastAsia="es-CO"/>
        </w:rPr>
        <w:t>. </w:t>
      </w:r>
    </w:p>
    <w:p w14:paraId="3B5A5B9B" w14:textId="77777777" w:rsidR="007F1802" w:rsidRPr="007F1802" w:rsidRDefault="007F1802" w:rsidP="007F1802">
      <w:pPr>
        <w:shd w:val="clear" w:color="auto" w:fill="FFFFFF"/>
        <w:spacing w:before="120" w:after="0" w:line="276" w:lineRule="auto"/>
        <w:ind w:firstLine="708"/>
        <w:jc w:val="both"/>
        <w:rPr>
          <w:rFonts w:ascii="Arial" w:eastAsia="Calibri" w:hAnsi="Arial" w:cs="Arial"/>
          <w:color w:val="0D0D0D"/>
          <w:bdr w:val="none" w:sz="0" w:space="0" w:color="auto" w:frame="1"/>
          <w:lang w:val="es-MX" w:eastAsia="es-CO"/>
        </w:rPr>
      </w:pPr>
      <w:bookmarkStart w:id="7" w:name="_Hlk95143447"/>
      <w:bookmarkEnd w:id="6"/>
      <w:r w:rsidRPr="007F1802">
        <w:rPr>
          <w:rFonts w:ascii="Arial" w:eastAsia="Calibri" w:hAnsi="Arial" w:cs="Arial"/>
          <w:color w:val="0D0D0D"/>
          <w:bdr w:val="none" w:sz="0" w:space="0" w:color="auto" w:frame="1"/>
          <w:lang w:val="es-MX"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7F1802">
        <w:rPr>
          <w:rFonts w:ascii="Arial" w:eastAsia="Calibri" w:hAnsi="Arial" w:cs="Arial"/>
          <w:color w:val="0D0D0D"/>
          <w:bdr w:val="none" w:sz="0" w:space="0" w:color="auto" w:frame="1"/>
          <w:vertAlign w:val="superscript"/>
          <w:lang w:val="es-MX" w:eastAsia="es-CO"/>
        </w:rPr>
        <w:footnoteReference w:id="3"/>
      </w:r>
      <w:r w:rsidRPr="007F1802">
        <w:rPr>
          <w:rFonts w:ascii="Arial" w:eastAsia="Calibri" w:hAnsi="Arial" w:cs="Arial"/>
          <w:color w:val="0D0D0D"/>
          <w:bdr w:val="none" w:sz="0" w:space="0" w:color="auto" w:frame="1"/>
          <w:lang w:val="es-MX" w:eastAsia="es-CO"/>
        </w:rPr>
        <w:t>. Sin embargo, en el texto aprobado, los pliegos tipo se limitaron a la adquisición o suministro de bienes de características técnicas uniformes</w:t>
      </w:r>
      <w:r w:rsidRPr="007F1802">
        <w:rPr>
          <w:rFonts w:ascii="Arial" w:eastAsia="Calibri" w:hAnsi="Arial" w:cs="Arial"/>
          <w:color w:val="0D0D0D"/>
          <w:bdr w:val="none" w:sz="0" w:space="0" w:color="auto" w:frame="1"/>
          <w:vertAlign w:val="superscript"/>
          <w:lang w:val="es-MX" w:eastAsia="es-CO"/>
        </w:rPr>
        <w:footnoteReference w:id="4"/>
      </w:r>
      <w:r w:rsidRPr="007F1802">
        <w:rPr>
          <w:rFonts w:ascii="Arial" w:eastAsia="Calibri" w:hAnsi="Arial" w:cs="Arial"/>
          <w:color w:val="0D0D0D"/>
          <w:bdr w:val="none" w:sz="0" w:space="0" w:color="auto" w:frame="1"/>
          <w:lang w:val="es-MX" w:eastAsia="es-CO"/>
        </w:rPr>
        <w:t>. </w:t>
      </w:r>
    </w:p>
    <w:bookmarkEnd w:id="7"/>
    <w:p w14:paraId="147913B7" w14:textId="77777777" w:rsidR="007F1802" w:rsidRPr="007F1802" w:rsidRDefault="007F1802" w:rsidP="007F1802">
      <w:pPr>
        <w:shd w:val="clear" w:color="auto" w:fill="FFFFFF"/>
        <w:spacing w:before="120" w:after="0" w:line="276" w:lineRule="auto"/>
        <w:ind w:firstLine="709"/>
        <w:jc w:val="both"/>
        <w:rPr>
          <w:rFonts w:ascii="Arial" w:eastAsia="Calibri" w:hAnsi="Arial" w:cs="Arial"/>
          <w:color w:val="0D0D0D"/>
          <w:bdr w:val="none" w:sz="0" w:space="0" w:color="auto" w:frame="1"/>
          <w:lang w:val="es-MX" w:eastAsia="es-CO"/>
        </w:rPr>
      </w:pPr>
      <w:r w:rsidRPr="007F1802">
        <w:rPr>
          <w:rFonts w:ascii="Arial" w:eastAsia="Calibri" w:hAnsi="Arial" w:cs="Arial"/>
          <w:color w:val="0D0D0D"/>
          <w:bdr w:val="none" w:sz="0" w:space="0" w:color="auto" w:frame="1"/>
          <w:lang w:val="es-MX" w:eastAsia="es-CO"/>
        </w:rPr>
        <w:lastRenderedPageBreak/>
        <w:t>Posteriormente, el artículo 2, parágrafo 7º, de la Ley 1150 de 2007, adicionado por el artículo 4 de la Ley 1882 de 2018, estableció la obligatoriedad de la adopción de documentos tipo para algunos contratos, en los siguientes términos: </w:t>
      </w:r>
    </w:p>
    <w:p w14:paraId="03F6151F" w14:textId="77777777" w:rsidR="007F1802" w:rsidRPr="007F1802" w:rsidRDefault="007F1802" w:rsidP="007F1802">
      <w:pPr>
        <w:shd w:val="clear" w:color="auto" w:fill="FFFFFF"/>
        <w:spacing w:after="0" w:line="276" w:lineRule="auto"/>
        <w:ind w:firstLine="709"/>
        <w:jc w:val="both"/>
        <w:rPr>
          <w:rFonts w:ascii="Arial" w:eastAsia="Calibri" w:hAnsi="Arial" w:cs="Arial"/>
          <w:color w:val="000000"/>
          <w:lang w:val="es-MX" w:eastAsia="es-CO"/>
        </w:rPr>
      </w:pPr>
    </w:p>
    <w:p w14:paraId="1294FE3C" w14:textId="77777777" w:rsidR="007F1802" w:rsidRPr="007F1802" w:rsidRDefault="007F1802" w:rsidP="00276443">
      <w:pPr>
        <w:shd w:val="clear" w:color="auto" w:fill="FFFFFF"/>
        <w:spacing w:after="0" w:line="240" w:lineRule="auto"/>
        <w:ind w:left="709" w:right="709"/>
        <w:jc w:val="both"/>
        <w:rPr>
          <w:rFonts w:ascii="Arial" w:eastAsia="Calibri" w:hAnsi="Arial" w:cs="Arial"/>
          <w:color w:val="0D0D0D"/>
          <w:sz w:val="21"/>
          <w:szCs w:val="21"/>
          <w:bdr w:val="none" w:sz="0" w:space="0" w:color="auto" w:frame="1"/>
          <w:lang w:val="es-MX" w:eastAsia="es-CO"/>
        </w:rPr>
      </w:pPr>
      <w:r w:rsidRPr="007F1802">
        <w:rPr>
          <w:rFonts w:ascii="Arial" w:eastAsia="Calibri" w:hAnsi="Arial" w:cs="Arial"/>
          <w:color w:val="0D0D0D"/>
          <w:sz w:val="21"/>
          <w:szCs w:val="21"/>
          <w:bdr w:val="none" w:sz="0" w:space="0" w:color="auto" w:frame="1"/>
          <w:lang w:val="es-MX"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7F1802">
        <w:rPr>
          <w:rFonts w:ascii="Arial" w:eastAsia="Calibri" w:hAnsi="Arial" w:cs="Arial"/>
          <w:i/>
          <w:iCs/>
          <w:color w:val="0D0D0D"/>
          <w:sz w:val="21"/>
          <w:szCs w:val="21"/>
          <w:bdr w:val="none" w:sz="0" w:space="0" w:color="auto" w:frame="1"/>
          <w:lang w:val="es-MX"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7F1802">
        <w:rPr>
          <w:rFonts w:ascii="Arial" w:eastAsia="Calibri" w:hAnsi="Arial" w:cs="Arial"/>
          <w:color w:val="0D0D0D"/>
          <w:sz w:val="21"/>
          <w:szCs w:val="21"/>
          <w:bdr w:val="none" w:sz="0" w:space="0" w:color="auto" w:frame="1"/>
          <w:lang w:val="es-MX" w:eastAsia="es-CO"/>
        </w:rPr>
        <w:t> […] </w:t>
      </w:r>
      <w:r w:rsidRPr="007F1802">
        <w:rPr>
          <w:rFonts w:ascii="Arial" w:eastAsia="Calibri" w:hAnsi="Arial" w:cs="Arial"/>
          <w:i/>
          <w:iCs/>
          <w:color w:val="0D0D0D"/>
          <w:sz w:val="21"/>
          <w:szCs w:val="21"/>
          <w:bdr w:val="none" w:sz="0" w:space="0" w:color="auto" w:frame="1"/>
          <w:lang w:val="es-MX" w:eastAsia="es-CO"/>
        </w:rPr>
        <w:t>teniendo en cuenta la naturaleza y cuantía de los contratos</w:t>
      </w:r>
      <w:r w:rsidRPr="007F1802">
        <w:rPr>
          <w:rFonts w:ascii="Arial" w:eastAsia="Calibri" w:hAnsi="Arial" w:cs="Arial"/>
          <w:color w:val="0D0D0D"/>
          <w:sz w:val="21"/>
          <w:szCs w:val="21"/>
          <w:bdr w:val="none" w:sz="0" w:space="0" w:color="auto" w:frame="1"/>
          <w:lang w:val="es-MX" w:eastAsia="es-CO"/>
        </w:rPr>
        <w:t> […]. (Énfasis fuera de texto) </w:t>
      </w:r>
    </w:p>
    <w:p w14:paraId="78EA1192" w14:textId="33A0D51E" w:rsidR="007F1802" w:rsidRDefault="007F1802" w:rsidP="00276443">
      <w:pPr>
        <w:shd w:val="clear" w:color="auto" w:fill="FFFFFF"/>
        <w:spacing w:after="0" w:line="276" w:lineRule="auto"/>
        <w:ind w:right="709"/>
        <w:jc w:val="both"/>
        <w:rPr>
          <w:rFonts w:ascii="Arial" w:eastAsia="Calibri" w:hAnsi="Arial" w:cs="Arial"/>
          <w:color w:val="000000"/>
          <w:lang w:val="es-MX" w:eastAsia="es-CO"/>
        </w:rPr>
      </w:pPr>
    </w:p>
    <w:p w14:paraId="2FF8FA6E" w14:textId="55376469" w:rsidR="00D01F03" w:rsidRPr="00D01F03" w:rsidRDefault="00D01F03" w:rsidP="00276443">
      <w:pPr>
        <w:spacing w:after="0" w:line="276" w:lineRule="auto"/>
        <w:ind w:firstLine="708"/>
        <w:jc w:val="both"/>
        <w:rPr>
          <w:rFonts w:ascii="Arial" w:eastAsia="Calibri" w:hAnsi="Arial" w:cs="Arial"/>
          <w:lang w:val="es-ES"/>
        </w:rPr>
      </w:pPr>
      <w:r w:rsidRPr="00D01F03">
        <w:rPr>
          <w:rFonts w:ascii="Arial" w:eastAsia="Calibri" w:hAnsi="Arial"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7DAC2B78" w14:textId="77777777" w:rsidR="00D01F03" w:rsidRPr="00D01F03" w:rsidRDefault="00D01F03" w:rsidP="00D01F03">
      <w:pPr>
        <w:spacing w:before="120" w:after="120" w:line="276" w:lineRule="auto"/>
        <w:jc w:val="both"/>
        <w:rPr>
          <w:rFonts w:ascii="Arial" w:eastAsia="Calibri" w:hAnsi="Arial" w:cs="Arial"/>
          <w:color w:val="000000"/>
          <w:lang w:val="es-ES" w:eastAsia="es-ES_tradnl"/>
        </w:rPr>
      </w:pPr>
      <w:r w:rsidRPr="00D01F03">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 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46B0FCB5" w14:textId="77777777" w:rsidR="007F1802" w:rsidRPr="007F1802" w:rsidRDefault="007F1802" w:rsidP="007F1802">
      <w:pPr>
        <w:shd w:val="clear" w:color="auto" w:fill="FFFFFF"/>
        <w:spacing w:after="0" w:line="276" w:lineRule="auto"/>
        <w:ind w:firstLine="708"/>
        <w:jc w:val="both"/>
        <w:rPr>
          <w:rFonts w:ascii="Arial" w:eastAsia="Calibri" w:hAnsi="Arial" w:cs="Arial"/>
          <w:color w:val="0D0D0D"/>
          <w:bdr w:val="none" w:sz="0" w:space="0" w:color="auto" w:frame="1"/>
          <w:lang w:val="es-MX" w:eastAsia="es-CO"/>
        </w:rPr>
      </w:pPr>
      <w:r w:rsidRPr="007F1802">
        <w:rPr>
          <w:rFonts w:ascii="Arial" w:eastAsia="Calibri" w:hAnsi="Arial" w:cs="Arial"/>
          <w:color w:val="0D0D0D"/>
          <w:bdr w:val="none" w:sz="0" w:space="0" w:color="auto" w:frame="1"/>
          <w:lang w:val="es-MX" w:eastAsia="es-CO"/>
        </w:rPr>
        <w:t xml:space="preserve">Sin embargo, el 22 de julio de 2020, el Gobierno Nacional sancionó la Ley 2022, que rige a partir de su publicación y cuyo artículo 1 modifica el artículo 4 de la Ley 1882 de 2018 en relación con los siguientes aspectos: i) el sujeto encargado de la adopción de los documentos tipo, pues antes se señalaba al Gobierno Nacional y ahora la entidad encargada directamente por la Ley es la Agencia Nacional de Contratación Pública – Colombia Compra Eficiente– o quien haga sus veces; </w:t>
      </w:r>
      <w:proofErr w:type="spellStart"/>
      <w:r w:rsidRPr="007F1802">
        <w:rPr>
          <w:rFonts w:ascii="Arial" w:eastAsia="Calibri" w:hAnsi="Arial" w:cs="Arial"/>
          <w:color w:val="0D0D0D"/>
          <w:bdr w:val="none" w:sz="0" w:space="0" w:color="auto" w:frame="1"/>
          <w:lang w:val="es-MX" w:eastAsia="es-CO"/>
        </w:rPr>
        <w:t>ii</w:t>
      </w:r>
      <w:proofErr w:type="spellEnd"/>
      <w:r w:rsidRPr="007F1802">
        <w:rPr>
          <w:rFonts w:ascii="Arial" w:eastAsia="Calibri" w:hAnsi="Arial" w:cs="Arial"/>
          <w:color w:val="0D0D0D"/>
          <w:bdr w:val="none" w:sz="0" w:space="0" w:color="auto" w:frame="1"/>
          <w:lang w:val="es-MX"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7F1802">
        <w:rPr>
          <w:rFonts w:ascii="Arial" w:eastAsia="Calibri" w:hAnsi="Arial" w:cs="Arial"/>
          <w:color w:val="0D0D0D"/>
          <w:bdr w:val="none" w:sz="0" w:space="0" w:color="auto" w:frame="1"/>
          <w:lang w:val="es-MX" w:eastAsia="es-CO"/>
        </w:rPr>
        <w:t>iii</w:t>
      </w:r>
      <w:proofErr w:type="spellEnd"/>
      <w:r w:rsidRPr="007F1802">
        <w:rPr>
          <w:rFonts w:ascii="Arial" w:eastAsia="Calibri" w:hAnsi="Arial" w:cs="Arial"/>
          <w:color w:val="0D0D0D"/>
          <w:bdr w:val="none" w:sz="0" w:space="0" w:color="auto" w:frame="1"/>
          <w:lang w:val="es-MX" w:eastAsia="es-CO"/>
        </w:rPr>
        <w:t xml:space="preserve">) la implementación de procesos de capacitación en los municipios para la utilización de los documentos tipo buscando el desarrollo de la economía local; y </w:t>
      </w:r>
      <w:proofErr w:type="spellStart"/>
      <w:r w:rsidRPr="007F1802">
        <w:rPr>
          <w:rFonts w:ascii="Arial" w:eastAsia="Calibri" w:hAnsi="Arial" w:cs="Arial"/>
          <w:color w:val="0D0D0D"/>
          <w:bdr w:val="none" w:sz="0" w:space="0" w:color="auto" w:frame="1"/>
          <w:lang w:val="es-MX" w:eastAsia="es-CO"/>
        </w:rPr>
        <w:t>iv</w:t>
      </w:r>
      <w:proofErr w:type="spellEnd"/>
      <w:r w:rsidRPr="007F1802">
        <w:rPr>
          <w:rFonts w:ascii="Arial" w:eastAsia="Calibri" w:hAnsi="Arial" w:cs="Arial"/>
          <w:color w:val="0D0D0D"/>
          <w:bdr w:val="none" w:sz="0" w:space="0" w:color="auto" w:frame="1"/>
          <w:lang w:val="es-MX" w:eastAsia="es-CO"/>
        </w:rPr>
        <w:t xml:space="preserve">) las responsabilidades para Colombia Compra Eficiente en la definición del desarrollo e </w:t>
      </w:r>
      <w:r w:rsidRPr="007F1802">
        <w:rPr>
          <w:rFonts w:ascii="Arial" w:eastAsia="Calibri" w:hAnsi="Arial" w:cs="Arial"/>
          <w:color w:val="0D0D0D"/>
          <w:bdr w:val="none" w:sz="0" w:space="0" w:color="auto" w:frame="1"/>
          <w:lang w:val="es-MX" w:eastAsia="es-CO"/>
        </w:rPr>
        <w:lastRenderedPageBreak/>
        <w:t>implementación de los documentos tipo mediante cronogramas, coordinación con otras entidades especializadas, recepción de comentarios de los interesados y revisión de los documentos tipo expedidos</w:t>
      </w:r>
      <w:r w:rsidRPr="007F1802">
        <w:rPr>
          <w:rFonts w:ascii="Arial" w:eastAsia="Calibri" w:hAnsi="Arial" w:cs="Arial"/>
          <w:color w:val="0D0D0D"/>
          <w:bdr w:val="none" w:sz="0" w:space="0" w:color="auto" w:frame="1"/>
          <w:vertAlign w:val="superscript"/>
          <w:lang w:val="es-MX" w:eastAsia="es-CO"/>
        </w:rPr>
        <w:footnoteReference w:id="5"/>
      </w:r>
      <w:r w:rsidRPr="007F1802">
        <w:rPr>
          <w:rFonts w:ascii="Arial" w:eastAsia="Calibri" w:hAnsi="Arial" w:cs="Arial"/>
          <w:color w:val="0D0D0D"/>
          <w:bdr w:val="none" w:sz="0" w:space="0" w:color="auto" w:frame="1"/>
          <w:lang w:val="es-MX" w:eastAsia="es-CO"/>
        </w:rPr>
        <w:t>.  </w:t>
      </w:r>
    </w:p>
    <w:p w14:paraId="5D6AE944" w14:textId="39157140" w:rsidR="00D01F03" w:rsidRDefault="007F1802" w:rsidP="00D01F03">
      <w:pPr>
        <w:spacing w:before="120" w:line="276" w:lineRule="auto"/>
        <w:ind w:firstLine="709"/>
        <w:jc w:val="both"/>
        <w:rPr>
          <w:rFonts w:ascii="Arial" w:eastAsia="Times New Roman" w:hAnsi="Arial" w:cs="Arial"/>
          <w:color w:val="0D0D0D"/>
          <w:bdr w:val="none" w:sz="0" w:space="0" w:color="auto" w:frame="1"/>
          <w:lang w:val="es-ES_tradnl" w:eastAsia="es-CO"/>
        </w:rPr>
      </w:pPr>
      <w:r w:rsidRPr="007F1802">
        <w:rPr>
          <w:rFonts w:ascii="Arial" w:eastAsia="Calibri" w:hAnsi="Arial" w:cs="Arial"/>
          <w:color w:val="0D0D0D"/>
          <w:bdr w:val="none" w:sz="0" w:space="0" w:color="auto" w:frame="1"/>
          <w:lang w:val="es-MX" w:eastAsia="es-CO"/>
        </w:rPr>
        <w:t>Con fundamento en las disposiciones anteriores</w:t>
      </w:r>
      <w:r w:rsidRPr="007F1802">
        <w:rPr>
          <w:rFonts w:ascii="Arial" w:eastAsia="Times New Roman" w:hAnsi="Arial" w:cs="Arial"/>
          <w:color w:val="0D0D0D"/>
          <w:bdr w:val="none" w:sz="0" w:space="0" w:color="auto" w:frame="1"/>
          <w:lang w:val="es-ES_tradnl" w:eastAsia="es-CO"/>
        </w:rPr>
        <w:t>, la Agencia Nacional de Contratación Pública – Colombia Compra Eficiente</w:t>
      </w:r>
      <w:r w:rsidR="00D62290">
        <w:rPr>
          <w:rFonts w:ascii="Arial" w:eastAsia="Times New Roman" w:hAnsi="Arial" w:cs="Arial"/>
          <w:color w:val="0D0D0D"/>
          <w:bdr w:val="none" w:sz="0" w:space="0" w:color="auto" w:frame="1"/>
          <w:lang w:val="es-ES_tradnl" w:eastAsia="es-CO"/>
        </w:rPr>
        <w:t>, en relación con los procesos contractuales relacionados con infraestructura de transporte</w:t>
      </w:r>
      <w:r w:rsidRPr="007F1802">
        <w:rPr>
          <w:rFonts w:ascii="Arial" w:eastAsia="Times New Roman" w:hAnsi="Arial" w:cs="Arial"/>
          <w:color w:val="0D0D0D"/>
          <w:bdr w:val="none" w:sz="0" w:space="0" w:color="auto" w:frame="1"/>
          <w:lang w:val="es-ES_tradnl" w:eastAsia="es-CO"/>
        </w:rPr>
        <w:t xml:space="preserve"> expidió la Resolución No. 240 del 27 de noviembre 2020</w:t>
      </w:r>
      <w:r w:rsidR="00D01F03">
        <w:rPr>
          <w:rFonts w:ascii="Arial" w:eastAsia="Times New Roman" w:hAnsi="Arial" w:cs="Arial"/>
          <w:color w:val="0D0D0D"/>
          <w:bdr w:val="none" w:sz="0" w:space="0" w:color="auto" w:frame="1"/>
          <w:lang w:val="es-ES_tradnl" w:eastAsia="es-CO"/>
        </w:rPr>
        <w:t xml:space="preserve"> </w:t>
      </w:r>
      <w:r w:rsidR="00D01F03">
        <w:rPr>
          <w:rFonts w:ascii="Arial" w:eastAsia="Calibri" w:hAnsi="Arial" w:cs="Arial"/>
          <w:color w:val="000000"/>
          <w:lang w:val="es-ES" w:eastAsia="es-ES"/>
        </w:rPr>
        <w:t>«Por la cual se actualizan los Documentos Tipo para los procesos de selección de licitación de obra pública de infraestructura de transporte y se deroga la Resolución 0045 de 2020»</w:t>
      </w:r>
      <w:r w:rsidR="00D01F03">
        <w:rPr>
          <w:rFonts w:ascii="Arial" w:eastAsia="Times New Roman" w:hAnsi="Arial" w:cs="Arial"/>
          <w:color w:val="0D0D0D"/>
          <w:bdr w:val="none" w:sz="0" w:space="0" w:color="auto" w:frame="1"/>
          <w:lang w:val="es-ES_tradnl" w:eastAsia="es-CO"/>
        </w:rPr>
        <w:t xml:space="preserve">, </w:t>
      </w:r>
      <w:r w:rsidR="00D01F03">
        <w:rPr>
          <w:rFonts w:ascii="Arial" w:eastAsia="Calibri" w:hAnsi="Arial" w:cs="Arial"/>
          <w:color w:val="000000"/>
          <w:lang w:val="es-ES" w:eastAsia="es-ES"/>
        </w:rPr>
        <w:t>la Resolución 241 del 27 de noviembre de 2020, «Por la cual se actualizan los Documentos Tipo para los procesos de selección abreviada de menor cuantía de obra pública de infraestructura de transporte y se deroga la Resolución 0044 de 2020»,</w:t>
      </w:r>
      <w:r w:rsidR="00D62290">
        <w:rPr>
          <w:rFonts w:ascii="Arial" w:eastAsia="Calibri" w:hAnsi="Arial" w:cs="Arial"/>
          <w:color w:val="000000"/>
          <w:lang w:val="es-ES" w:eastAsia="es-ES"/>
        </w:rPr>
        <w:t xml:space="preserve"> y</w:t>
      </w:r>
      <w:r w:rsidR="00D01F03">
        <w:rPr>
          <w:rFonts w:ascii="Arial" w:eastAsia="Calibri" w:hAnsi="Arial" w:cs="Arial"/>
          <w:color w:val="000000"/>
          <w:lang w:val="es-ES" w:eastAsia="es-ES"/>
        </w:rPr>
        <w:t xml:space="preserve"> la Resolución 256 de 2020, «Por la cual se adoptan los documentos tipo para los procesos de selección de concursos de méritos, para contratar la interventoría de obras públicas de infraestructura de transporte». </w:t>
      </w:r>
    </w:p>
    <w:p w14:paraId="0EDB9089" w14:textId="1CEBD2B0" w:rsidR="007F1802" w:rsidRDefault="00276443" w:rsidP="007F1802">
      <w:pPr>
        <w:spacing w:before="120" w:after="0" w:line="276" w:lineRule="auto"/>
        <w:ind w:firstLine="709"/>
        <w:jc w:val="both"/>
        <w:rPr>
          <w:rFonts w:ascii="Arial" w:eastAsia="Times New Roman" w:hAnsi="Arial" w:cs="Arial"/>
          <w:color w:val="0D0D0D"/>
          <w:bdr w:val="none" w:sz="0" w:space="0" w:color="auto" w:frame="1"/>
          <w:lang w:val="es-ES_tradnl" w:eastAsia="es-CO"/>
        </w:rPr>
      </w:pPr>
      <w:r>
        <w:rPr>
          <w:rFonts w:ascii="Arial" w:eastAsia="Times New Roman" w:hAnsi="Arial" w:cs="Arial"/>
          <w:color w:val="0D0D0D"/>
          <w:bdr w:val="none" w:sz="0" w:space="0" w:color="auto" w:frame="1"/>
          <w:lang w:val="es-ES_tradnl" w:eastAsia="es-CO"/>
        </w:rPr>
        <w:t>C</w:t>
      </w:r>
      <w:r w:rsidR="007F1802" w:rsidRPr="007F1802">
        <w:rPr>
          <w:rFonts w:ascii="Arial" w:eastAsia="Times New Roman" w:hAnsi="Arial" w:cs="Arial"/>
          <w:color w:val="0D0D0D"/>
          <w:bdr w:val="none" w:sz="0" w:space="0" w:color="auto" w:frame="1"/>
          <w:lang w:val="es-ES_tradnl" w:eastAsia="es-CO"/>
        </w:rPr>
        <w:t xml:space="preserve">on la expedición de la Ley </w:t>
      </w:r>
      <w:r w:rsidR="00D62290">
        <w:rPr>
          <w:rFonts w:ascii="Arial" w:eastAsia="Times New Roman" w:hAnsi="Arial" w:cs="Arial"/>
          <w:color w:val="0D0D0D"/>
          <w:bdr w:val="none" w:sz="0" w:space="0" w:color="auto" w:frame="1"/>
          <w:lang w:val="es-ES_tradnl" w:eastAsia="es-CO"/>
        </w:rPr>
        <w:t>2069 de 2020 –«Ley de</w:t>
      </w:r>
      <w:r w:rsidR="007F1802" w:rsidRPr="007F1802">
        <w:rPr>
          <w:rFonts w:ascii="Arial" w:eastAsia="Times New Roman" w:hAnsi="Arial" w:cs="Arial"/>
          <w:color w:val="0D0D0D"/>
          <w:bdr w:val="none" w:sz="0" w:space="0" w:color="auto" w:frame="1"/>
          <w:lang w:val="es-ES_tradnl" w:eastAsia="es-CO"/>
        </w:rPr>
        <w:t xml:space="preserve"> Emprendimiento</w:t>
      </w:r>
      <w:r w:rsidR="00D62290">
        <w:rPr>
          <w:rFonts w:ascii="Arial" w:eastAsia="Times New Roman" w:hAnsi="Arial" w:cs="Arial"/>
          <w:color w:val="0D0D0D"/>
          <w:bdr w:val="none" w:sz="0" w:space="0" w:color="auto" w:frame="1"/>
          <w:lang w:val="es-ES_tradnl" w:eastAsia="es-CO"/>
        </w:rPr>
        <w:t>»–</w:t>
      </w:r>
      <w:r w:rsidR="007F1802" w:rsidRPr="007F1802">
        <w:rPr>
          <w:rFonts w:ascii="Arial" w:eastAsia="Times New Roman" w:hAnsi="Arial" w:cs="Arial"/>
          <w:color w:val="0D0D0D"/>
          <w:bdr w:val="none" w:sz="0" w:space="0" w:color="auto" w:frame="1"/>
          <w:lang w:val="es-ES_tradnl" w:eastAsia="es-CO"/>
        </w:rPr>
        <w:t xml:space="preserve">, estos </w:t>
      </w:r>
      <w:r w:rsidR="00D01F03">
        <w:rPr>
          <w:rFonts w:ascii="Arial" w:eastAsia="Times New Roman" w:hAnsi="Arial" w:cs="Arial"/>
          <w:color w:val="0D0D0D"/>
          <w:bdr w:val="none" w:sz="0" w:space="0" w:color="auto" w:frame="1"/>
          <w:lang w:val="es-ES_tradnl" w:eastAsia="es-CO"/>
        </w:rPr>
        <w:t xml:space="preserve">documentos tipo </w:t>
      </w:r>
      <w:r w:rsidR="007F1802" w:rsidRPr="007F1802">
        <w:rPr>
          <w:rFonts w:ascii="Arial" w:eastAsia="Times New Roman" w:hAnsi="Arial" w:cs="Arial"/>
          <w:color w:val="0D0D0D"/>
          <w:bdr w:val="none" w:sz="0" w:space="0" w:color="auto" w:frame="1"/>
          <w:lang w:val="es-ES_tradnl" w:eastAsia="es-CO"/>
        </w:rPr>
        <w:t xml:space="preserve">se modificaron parcialmente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68CC8C8F" w14:textId="1F60AB82" w:rsidR="00D01F03" w:rsidRPr="007F1802" w:rsidRDefault="00276443" w:rsidP="007F1802">
      <w:pPr>
        <w:spacing w:before="120" w:after="0" w:line="276" w:lineRule="auto"/>
        <w:ind w:firstLine="709"/>
        <w:jc w:val="both"/>
        <w:rPr>
          <w:rFonts w:ascii="Arial" w:eastAsia="Times New Roman" w:hAnsi="Arial" w:cs="Arial"/>
          <w:color w:val="0D0D0D"/>
          <w:bdr w:val="none" w:sz="0" w:space="0" w:color="auto" w:frame="1"/>
          <w:lang w:val="es-ES_tradnl" w:eastAsia="es-CO"/>
        </w:rPr>
      </w:pPr>
      <w:r>
        <w:rPr>
          <w:rFonts w:ascii="Arial" w:eastAsia="Calibri" w:hAnsi="Arial" w:cs="Arial"/>
          <w:color w:val="000000"/>
          <w:lang w:val="es-ES" w:eastAsia="es-ES"/>
        </w:rPr>
        <w:t>Así mismo, e</w:t>
      </w:r>
      <w:r w:rsidR="00D01F03">
        <w:rPr>
          <w:rFonts w:ascii="Arial" w:eastAsia="Calibri" w:hAnsi="Arial" w:cs="Arial"/>
          <w:color w:val="000000"/>
          <w:lang w:val="es-ES" w:eastAsia="es-ES"/>
        </w:rPr>
        <w:t xml:space="preserve">n el transcurso del año 2021, esta Agencia expidió la Resolución 193 del 14 de julio de 2021, «Por la cual se adoptan los documentos tipo para los procesos de </w:t>
      </w:r>
      <w:r w:rsidR="00D01F03">
        <w:rPr>
          <w:rFonts w:ascii="Arial" w:eastAsia="Calibri" w:hAnsi="Arial" w:cs="Arial"/>
          <w:color w:val="000000"/>
          <w:lang w:val="es-ES" w:eastAsia="es-ES"/>
        </w:rPr>
        <w:lastRenderedPageBreak/>
        <w:t>selección de concurso de méritos, para contratar la consultoría de estudios de ingeniería de infraestructura de transporte».</w:t>
      </w:r>
    </w:p>
    <w:p w14:paraId="18449703" w14:textId="1DFE5E64" w:rsidR="007F1802" w:rsidRPr="007F1802" w:rsidRDefault="00D62290" w:rsidP="007F1802">
      <w:pPr>
        <w:spacing w:before="120" w:after="0" w:line="276" w:lineRule="auto"/>
        <w:ind w:firstLine="709"/>
        <w:jc w:val="both"/>
        <w:rPr>
          <w:rFonts w:ascii="Arial" w:eastAsia="Calibri" w:hAnsi="Arial" w:cs="Arial"/>
          <w:color w:val="000000" w:themeColor="text1"/>
          <w:lang w:val="es-ES_tradnl" w:eastAsia="es-ES"/>
        </w:rPr>
      </w:pPr>
      <w:r>
        <w:rPr>
          <w:rFonts w:ascii="Arial" w:eastAsia="Times New Roman" w:hAnsi="Arial" w:cs="Arial"/>
          <w:color w:val="0D0D0D"/>
          <w:bdr w:val="none" w:sz="0" w:space="0" w:color="auto" w:frame="1"/>
          <w:lang w:val="es-ES_tradnl" w:eastAsia="es-CO"/>
        </w:rPr>
        <w:t>De otro lado, t</w:t>
      </w:r>
      <w:r w:rsidR="007F1802" w:rsidRPr="007F1802">
        <w:rPr>
          <w:rFonts w:ascii="Arial" w:eastAsia="Times New Roman" w:hAnsi="Arial" w:cs="Arial"/>
          <w:color w:val="0D0D0D"/>
          <w:bdr w:val="none" w:sz="0" w:space="0" w:color="auto" w:frame="1"/>
          <w:lang w:val="es-ES_tradnl" w:eastAsia="es-CO"/>
        </w:rPr>
        <w:t xml:space="preserve">eniendo en cuenta que el Gobierno Nacional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esta Agencia expidió la Resolución 304 del 13 de octubre de 2021, mediante la cual se modificaron los documentos tipo indicados, la cual aplica a los procesos de contratación cuyo aviso de convocatoria se publique a partir del 2 de noviembre de 2021. </w:t>
      </w:r>
    </w:p>
    <w:p w14:paraId="33B9E20C" w14:textId="77777777" w:rsidR="007F1802" w:rsidRPr="001C6D3B" w:rsidRDefault="007F1802" w:rsidP="001C6D3B">
      <w:pPr>
        <w:spacing w:after="0" w:line="276" w:lineRule="auto"/>
        <w:ind w:firstLine="708"/>
        <w:jc w:val="both"/>
        <w:rPr>
          <w:rFonts w:ascii="Arial" w:eastAsia="Calibri" w:hAnsi="Arial" w:cs="Arial"/>
          <w:noProof/>
          <w:lang w:val="es-ES_tradnl"/>
        </w:rPr>
      </w:pPr>
    </w:p>
    <w:p w14:paraId="06AAC63F" w14:textId="41F486E6" w:rsidR="001C6D3B" w:rsidRPr="001C6D3B" w:rsidRDefault="001C6D3B" w:rsidP="001C6D3B">
      <w:pPr>
        <w:spacing w:after="0" w:line="276" w:lineRule="auto"/>
        <w:jc w:val="both"/>
        <w:rPr>
          <w:rFonts w:ascii="Arial" w:eastAsia="Times New Roman" w:hAnsi="Arial" w:cs="Arial"/>
          <w:color w:val="000000"/>
          <w:lang w:eastAsia="es-CO"/>
        </w:rPr>
      </w:pPr>
      <w:r w:rsidRPr="001C6D3B">
        <w:rPr>
          <w:rFonts w:ascii="Arial" w:eastAsia="Calibri" w:hAnsi="Arial" w:cs="Arial"/>
          <w:b/>
          <w:bCs/>
          <w:lang w:val="es-MX"/>
        </w:rPr>
        <w:t>2.</w:t>
      </w:r>
      <w:r w:rsidR="00276443">
        <w:rPr>
          <w:rFonts w:ascii="Arial" w:eastAsia="Calibri" w:hAnsi="Arial" w:cs="Arial"/>
          <w:b/>
          <w:bCs/>
          <w:lang w:val="es-MX"/>
        </w:rPr>
        <w:t>2</w:t>
      </w:r>
      <w:r w:rsidRPr="001C6D3B">
        <w:rPr>
          <w:rFonts w:ascii="Arial" w:eastAsia="Times New Roman" w:hAnsi="Arial" w:cs="Arial"/>
          <w:b/>
          <w:bCs/>
          <w:color w:val="000000"/>
          <w:lang w:eastAsia="es-CO"/>
        </w:rPr>
        <w:t xml:space="preserve">. Inalterabilidad de los documentos tipo </w:t>
      </w:r>
    </w:p>
    <w:p w14:paraId="608416EE" w14:textId="77777777" w:rsidR="001C6D3B" w:rsidRPr="001C6D3B" w:rsidRDefault="001C6D3B" w:rsidP="001C6D3B">
      <w:pPr>
        <w:shd w:val="clear" w:color="auto" w:fill="FFFFFF"/>
        <w:spacing w:after="0" w:line="276" w:lineRule="auto"/>
        <w:textAlignment w:val="baseline"/>
        <w:rPr>
          <w:rFonts w:ascii="Arial" w:eastAsia="Times New Roman" w:hAnsi="Arial" w:cs="Arial"/>
          <w:b/>
          <w:bCs/>
          <w:color w:val="000000"/>
          <w:lang w:eastAsia="es-CO"/>
        </w:rPr>
      </w:pPr>
    </w:p>
    <w:p w14:paraId="4670A391" w14:textId="77777777" w:rsidR="001C6D3B" w:rsidRPr="001C6D3B" w:rsidRDefault="001C6D3B" w:rsidP="001C6D3B">
      <w:pPr>
        <w:spacing w:after="0" w:line="276" w:lineRule="auto"/>
        <w:jc w:val="both"/>
        <w:rPr>
          <w:rFonts w:ascii="Arial" w:eastAsia="Calibri" w:hAnsi="Arial" w:cs="Arial"/>
          <w:color w:val="000000"/>
          <w:lang w:val="es-ES_tradnl"/>
        </w:rPr>
      </w:pPr>
      <w:r w:rsidRPr="001C6D3B">
        <w:rPr>
          <w:rFonts w:ascii="Arial" w:eastAsia="Calibri" w:hAnsi="Arial" w:cs="Arial"/>
          <w:color w:val="000000"/>
          <w:lang w:val="es-ES_tradnl"/>
        </w:rPr>
        <w:t>Todas las resoluciones expedidas por la Agencia Nacional de Contratación Pública – Colombia Compra Eficiente, mediante las cuales se han adoptado los documentos tipo, consagran la regla de la inalterabilidad</w:t>
      </w:r>
      <w:r w:rsidRPr="001C6D3B">
        <w:rPr>
          <w:rFonts w:ascii="Calibri" w:eastAsia="Calibri" w:hAnsi="Calibri" w:cs="Times New Roman"/>
          <w:sz w:val="24"/>
          <w:vertAlign w:val="superscript"/>
          <w:lang w:val="es-MX"/>
        </w:rPr>
        <w:footnoteReference w:id="6"/>
      </w:r>
      <w:r w:rsidRPr="001C6D3B">
        <w:rPr>
          <w:rFonts w:ascii="Arial" w:eastAsia="Calibri" w:hAnsi="Arial" w:cs="Arial"/>
          <w:color w:val="000000"/>
          <w:lang w:val="es-ES_tradnl"/>
        </w:rPr>
        <w:t xml:space="preserve">. Esta prohibición consiste en que </w:t>
      </w:r>
      <w:bookmarkStart w:id="8" w:name="_Hlk79403115"/>
      <w:r w:rsidRPr="001C6D3B">
        <w:rPr>
          <w:rFonts w:ascii="Arial" w:eastAsia="Calibri" w:hAnsi="Arial" w:cs="Arial"/>
          <w:color w:val="000000"/>
          <w:lang w:val="es-ES_tradnl"/>
        </w:rPr>
        <w:t xml:space="preserve">las entidades estatales no pueden incluir o modificar en los </w:t>
      </w:r>
      <w:r w:rsidRPr="001C6D3B">
        <w:rPr>
          <w:rFonts w:ascii="Arial" w:eastAsia="Calibri" w:hAnsi="Arial" w:cs="Arial"/>
          <w:i/>
          <w:iCs/>
          <w:color w:val="000000"/>
          <w:lang w:val="es-ES_tradnl"/>
        </w:rPr>
        <w:t>Documentos del Proceso</w:t>
      </w:r>
      <w:r w:rsidRPr="001C6D3B">
        <w:rPr>
          <w:rFonts w:ascii="Arial" w:eastAsia="Calibri" w:hAnsi="Arial" w:cs="Arial"/>
          <w:color w:val="000000"/>
          <w:lang w:val="es-ES_tradnl"/>
        </w:rPr>
        <w:t xml:space="preserve"> las condiciones habilitantes, los factores técnicos y económicos de escogencia y los sistemas de ponderación distintos a los señalados en los documentos tipo</w:t>
      </w:r>
      <w:bookmarkEnd w:id="8"/>
      <w:r w:rsidRPr="001C6D3B">
        <w:rPr>
          <w:rFonts w:ascii="Arial" w:eastAsia="Calibri" w:hAnsi="Arial" w:cs="Arial"/>
          <w:color w:val="000000"/>
          <w:lang w:val="es-ES_tradnl"/>
        </w:rPr>
        <w:t>.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6A3FDC39" w14:textId="77777777" w:rsidR="001C6D3B" w:rsidRPr="001C6D3B" w:rsidRDefault="001C6D3B" w:rsidP="001C6D3B">
      <w:pPr>
        <w:spacing w:before="120" w:after="0" w:line="276" w:lineRule="auto"/>
        <w:ind w:firstLine="709"/>
        <w:jc w:val="both"/>
        <w:rPr>
          <w:rFonts w:ascii="Arial" w:eastAsia="Calibri" w:hAnsi="Arial" w:cs="Arial"/>
          <w:color w:val="000000"/>
          <w:lang w:val="es-ES_tradnl"/>
        </w:rPr>
      </w:pPr>
      <w:r w:rsidRPr="001C6D3B">
        <w:rPr>
          <w:rFonts w:ascii="Arial" w:eastAsia="Calibri" w:hAnsi="Arial" w:cs="Arial"/>
          <w:color w:val="000000"/>
          <w:lang w:val="es-ES_tradnl"/>
        </w:rPr>
        <w:t xml:space="preserve">El fundamento legal vigente de la regla de la inalterabilidad está en </w:t>
      </w:r>
      <w:bookmarkStart w:id="9" w:name="_Hlk79402315"/>
      <w:r w:rsidRPr="001C6D3B">
        <w:rPr>
          <w:rFonts w:ascii="Arial" w:eastAsia="Calibri" w:hAnsi="Arial" w:cs="Arial"/>
          <w:color w:val="000000"/>
          <w:lang w:val="es-ES_tradnl"/>
        </w:rPr>
        <w:t xml:space="preserve">el artículo 1 de la </w:t>
      </w:r>
      <w:bookmarkEnd w:id="9"/>
      <w:r w:rsidRPr="001C6D3B">
        <w:rPr>
          <w:rFonts w:ascii="Arial" w:eastAsia="Calibri" w:hAnsi="Arial" w:cs="Arial"/>
          <w:color w:val="000000"/>
          <w:lang w:val="es-ES_tradnl"/>
        </w:rPr>
        <w:t>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w:t>
      </w:r>
    </w:p>
    <w:p w14:paraId="2EF05BC9" w14:textId="77777777" w:rsidR="001C6D3B" w:rsidRPr="001C6D3B" w:rsidRDefault="001C6D3B" w:rsidP="001C6D3B">
      <w:pPr>
        <w:spacing w:before="120" w:after="0" w:line="276" w:lineRule="auto"/>
        <w:ind w:firstLine="709"/>
        <w:jc w:val="both"/>
        <w:rPr>
          <w:rFonts w:ascii="Arial" w:eastAsia="Calibri" w:hAnsi="Arial" w:cs="Arial"/>
          <w:bCs/>
          <w:color w:val="000000"/>
          <w:lang w:val="es-ES_tradnl"/>
        </w:rPr>
      </w:pPr>
      <w:r w:rsidRPr="001C6D3B">
        <w:rPr>
          <w:rFonts w:ascii="Arial" w:eastAsia="Calibri" w:hAnsi="Arial" w:cs="Arial"/>
          <w:bCs/>
          <w:color w:val="000000"/>
          <w:lang w:val="es-ES_tradnl"/>
        </w:rPr>
        <w:t xml:space="preserve">Además, las entidades estatales deben garantizar el </w:t>
      </w:r>
      <w:r w:rsidRPr="001C6D3B">
        <w:rPr>
          <w:rFonts w:ascii="Arial" w:eastAsia="Calibri" w:hAnsi="Arial" w:cs="Arial"/>
          <w:bCs/>
          <w:i/>
          <w:iCs/>
          <w:color w:val="000000"/>
          <w:lang w:val="es-ES_tradnl"/>
        </w:rPr>
        <w:t>principio de economía</w:t>
      </w:r>
      <w:r w:rsidRPr="001C6D3B">
        <w:rPr>
          <w:rFonts w:ascii="Arial" w:eastAsia="Calibri" w:hAnsi="Arial" w:cs="Arial"/>
          <w:bCs/>
          <w:color w:val="000000"/>
          <w:lang w:val="es-ES_tradnl"/>
        </w:rPr>
        <w:t xml:space="preserve">, del cual se desprende que no pueden exigir documentos o requisitos más allá de los que permitan la Constitución, la ley y los reglamentos. Este postulado ha sido recogido no solo en la </w:t>
      </w:r>
      <w:r w:rsidRPr="001C6D3B">
        <w:rPr>
          <w:rFonts w:ascii="Arial" w:eastAsia="Calibri" w:hAnsi="Arial" w:cs="Arial"/>
          <w:bCs/>
          <w:color w:val="000000"/>
          <w:lang w:val="es-ES_tradnl"/>
        </w:rPr>
        <w:lastRenderedPageBreak/>
        <w:t>contratación estatal</w:t>
      </w:r>
      <w:r w:rsidRPr="001C6D3B">
        <w:rPr>
          <w:rFonts w:ascii="Calibri" w:eastAsia="Calibri" w:hAnsi="Calibri" w:cs="Times New Roman"/>
          <w:sz w:val="24"/>
          <w:vertAlign w:val="superscript"/>
          <w:lang w:val="es-MX"/>
        </w:rPr>
        <w:footnoteReference w:id="7"/>
      </w:r>
      <w:r w:rsidRPr="001C6D3B">
        <w:rPr>
          <w:rFonts w:ascii="Arial" w:eastAsia="Calibri" w:hAnsi="Arial" w:cs="Arial"/>
          <w:bCs/>
          <w:color w:val="000000"/>
          <w:lang w:val="es-ES_tradnl"/>
        </w:rPr>
        <w:t xml:space="preserve"> sino además en la normativa </w:t>
      </w:r>
      <w:proofErr w:type="spellStart"/>
      <w:r w:rsidRPr="001C6D3B">
        <w:rPr>
          <w:rFonts w:ascii="Arial" w:eastAsia="Calibri" w:hAnsi="Arial" w:cs="Arial"/>
          <w:bCs/>
          <w:color w:val="000000"/>
          <w:lang w:val="es-ES_tradnl"/>
        </w:rPr>
        <w:t>antitrámites</w:t>
      </w:r>
      <w:proofErr w:type="spellEnd"/>
      <w:r w:rsidRPr="001C6D3B">
        <w:rPr>
          <w:rFonts w:ascii="Calibri" w:eastAsia="Calibri" w:hAnsi="Calibri" w:cs="Times New Roman"/>
          <w:sz w:val="24"/>
          <w:vertAlign w:val="superscript"/>
          <w:lang w:val="es-MX"/>
        </w:rPr>
        <w:footnoteReference w:id="8"/>
      </w:r>
      <w:r w:rsidRPr="001C6D3B">
        <w:rPr>
          <w:rFonts w:ascii="Arial" w:eastAsia="Calibri" w:hAnsi="Arial" w:cs="Arial"/>
          <w:bCs/>
          <w:color w:val="000000"/>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55FE0922" w14:textId="77777777" w:rsidR="001C6D3B" w:rsidRPr="001C6D3B" w:rsidRDefault="001C6D3B" w:rsidP="001C6D3B">
      <w:pPr>
        <w:spacing w:before="120" w:after="0" w:line="276" w:lineRule="auto"/>
        <w:ind w:firstLine="709"/>
        <w:jc w:val="both"/>
        <w:rPr>
          <w:rFonts w:ascii="Arial" w:eastAsia="Calibri" w:hAnsi="Arial" w:cs="Arial"/>
          <w:color w:val="000000"/>
          <w:lang w:val="es-MX"/>
        </w:rPr>
      </w:pPr>
      <w:r w:rsidRPr="001C6D3B">
        <w:rPr>
          <w:rFonts w:ascii="Arial" w:eastAsia="Calibri" w:hAnsi="Arial" w:cs="Arial"/>
          <w:color w:val="000000"/>
          <w:lang w:val="es-MX"/>
        </w:rPr>
        <w:t xml:space="preserve">Adicionalmente, la parte introductoria de los documentos base de los documentos tipo disponen que los aspectos incluidos en corchetes y resaltado gris deben ser diligenciados por la entidad estatal.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de acuerdo con su necesidad y las instrucciones de los documentos tipo. </w:t>
      </w:r>
    </w:p>
    <w:p w14:paraId="0DB13266" w14:textId="77777777" w:rsidR="001C6D3B" w:rsidRPr="001C6D3B" w:rsidRDefault="001C6D3B" w:rsidP="001C6D3B">
      <w:pPr>
        <w:spacing w:before="120" w:after="0" w:line="276" w:lineRule="auto"/>
        <w:ind w:firstLine="709"/>
        <w:jc w:val="both"/>
        <w:rPr>
          <w:rFonts w:ascii="Arial" w:eastAsia="Calibri" w:hAnsi="Arial" w:cs="Arial"/>
          <w:lang w:val="es-MX"/>
        </w:rPr>
      </w:pPr>
      <w:r w:rsidRPr="001C6D3B">
        <w:rPr>
          <w:rFonts w:ascii="Arial" w:eastAsia="Calibri" w:hAnsi="Arial" w:cs="Arial"/>
          <w:lang w:val="es-MX"/>
        </w:rPr>
        <w:t xml:space="preserve">Un supuesto especial establecido en los documentos tipo, mediante los cuales se admite la modificación del contenido de los documentos del proceso se prevé en los eventos en los que el objeto contractual incluye bienes o servicios adicionales a la obra pública estandarizada en los documentos tipo.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Pr="001C6D3B">
        <w:rPr>
          <w:rFonts w:ascii="Arial" w:eastAsia="Calibri" w:hAnsi="Arial" w:cs="Arial"/>
          <w:lang w:val="es-MX"/>
        </w:rPr>
        <w:t>ii</w:t>
      </w:r>
      <w:proofErr w:type="spellEnd"/>
      <w:r w:rsidRPr="001C6D3B">
        <w:rPr>
          <w:rFonts w:ascii="Arial" w:eastAsia="Calibri" w:hAnsi="Arial" w:cs="Arial"/>
          <w:lang w:val="es-MX"/>
        </w:rPr>
        <w:t xml:space="preserve">) conservar los requisitos exigidos en los Documentos Tipo, </w:t>
      </w:r>
      <w:proofErr w:type="spellStart"/>
      <w:r w:rsidRPr="001C6D3B">
        <w:rPr>
          <w:rFonts w:ascii="Arial" w:eastAsia="Calibri" w:hAnsi="Arial" w:cs="Arial"/>
          <w:lang w:val="es-MX"/>
        </w:rPr>
        <w:t>iii</w:t>
      </w:r>
      <w:proofErr w:type="spellEnd"/>
      <w:r w:rsidRPr="001C6D3B">
        <w:rPr>
          <w:rFonts w:ascii="Arial" w:eastAsia="Calibri" w:hAnsi="Arial" w:cs="Arial"/>
          <w:lang w:val="es-MX"/>
        </w:rPr>
        <w:t xml:space="preserve">) abstenerse de pedir experiencia exclusiva con entidades estatales, experiencia previa en un territorio específico, limitada en el tiempo o que incluya volúmenes o cantidades de obra específica, y </w:t>
      </w:r>
      <w:proofErr w:type="spellStart"/>
      <w:r w:rsidRPr="001C6D3B">
        <w:rPr>
          <w:rFonts w:ascii="Arial" w:eastAsia="Calibri" w:hAnsi="Arial" w:cs="Arial"/>
          <w:lang w:val="es-MX"/>
        </w:rPr>
        <w:t>iv</w:t>
      </w:r>
      <w:proofErr w:type="spellEnd"/>
      <w:r w:rsidRPr="001C6D3B">
        <w:rPr>
          <w:rFonts w:ascii="Arial" w:eastAsia="Calibri" w:hAnsi="Arial" w:cs="Arial"/>
          <w:lang w:val="es-MX"/>
        </w:rPr>
        <w:t xml:space="preserve">) clasificar la experiencia requerida solo hasta el tercer nivel del Clasificador de Bienes y Servicios e incluir exclusivamente los códigos que estén relacionados directamente con el objeto a contratar. </w:t>
      </w:r>
    </w:p>
    <w:p w14:paraId="61E72CBF" w14:textId="77777777" w:rsidR="001C6D3B" w:rsidRPr="001C6D3B" w:rsidRDefault="001C6D3B" w:rsidP="001C6D3B">
      <w:pPr>
        <w:spacing w:before="120" w:after="0" w:line="276" w:lineRule="auto"/>
        <w:ind w:firstLine="709"/>
        <w:jc w:val="both"/>
        <w:rPr>
          <w:rFonts w:ascii="Arial" w:eastAsia="Calibri" w:hAnsi="Arial" w:cs="Arial"/>
          <w:bCs/>
          <w:lang w:val="es-MX"/>
        </w:rPr>
      </w:pPr>
      <w:r w:rsidRPr="001C6D3B">
        <w:rPr>
          <w:rFonts w:ascii="Arial" w:eastAsia="Calibri" w:hAnsi="Arial" w:cs="Arial"/>
          <w:bCs/>
          <w:lang w:val="es-MX"/>
        </w:rPr>
        <w:lastRenderedPageBreak/>
        <w:t>En suma, la regla general frente a la aplicación del «Documento Base» y en general de los documentos tipo es su inalterabilidad, por lo que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caso en el que se podrá incluir experiencia adicional; y, además, cuando el pliego tipo de forma expresa lo incluya, es decir, en los aspectos incluidos en corchetes y resaltados en gris.</w:t>
      </w:r>
    </w:p>
    <w:p w14:paraId="7CAC9657" w14:textId="77777777" w:rsidR="001C6D3B" w:rsidRPr="001C6D3B" w:rsidRDefault="001C6D3B" w:rsidP="001C6D3B">
      <w:pPr>
        <w:spacing w:before="120" w:after="0" w:line="276" w:lineRule="auto"/>
        <w:ind w:firstLine="709"/>
        <w:jc w:val="both"/>
        <w:rPr>
          <w:rFonts w:ascii="Arial" w:eastAsia="Calibri" w:hAnsi="Arial" w:cs="Arial"/>
          <w:bCs/>
          <w:lang w:val="es-MX"/>
        </w:rPr>
      </w:pPr>
      <w:r w:rsidRPr="001C6D3B">
        <w:rPr>
          <w:rFonts w:ascii="Arial" w:eastAsia="Calibri" w:hAnsi="Arial" w:cs="Arial"/>
          <w:bCs/>
          <w:lang w:val="es-MX"/>
        </w:rPr>
        <w:t xml:space="preserve">Esta regla general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o instrucciones diversas mediante las cuales se admite su modificación por parte de las entidades estatales; al igual que otros aspectos relativos a información que debe ser completada por los oferentes al hacer uso de los formatos. </w:t>
      </w:r>
    </w:p>
    <w:p w14:paraId="04108A96" w14:textId="77777777" w:rsidR="001C6D3B" w:rsidRPr="001C6D3B" w:rsidRDefault="001C6D3B" w:rsidP="001C6D3B">
      <w:pPr>
        <w:spacing w:before="120" w:after="0" w:line="276" w:lineRule="auto"/>
        <w:ind w:firstLine="709"/>
        <w:jc w:val="both"/>
        <w:rPr>
          <w:rFonts w:ascii="Arial" w:eastAsia="Calibri" w:hAnsi="Arial" w:cs="Arial"/>
          <w:lang w:val="es-MX"/>
        </w:rPr>
      </w:pPr>
      <w:r w:rsidRPr="001C6D3B">
        <w:rPr>
          <w:rFonts w:ascii="Arial" w:eastAsia="Calibri" w:hAnsi="Arial" w:cs="Arial"/>
          <w:lang w:val="es-MX"/>
        </w:rPr>
        <w:t xml:space="preserve">Con todo, la regla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el deber que le asiste es el de tener en cuenta y aplicar los aspectos sustanciales de los documentos tipo, sin distingo de la formalidad de la que se sirvan para ello los actores de la contratación pública. </w:t>
      </w:r>
    </w:p>
    <w:p w14:paraId="09A13D17" w14:textId="77777777" w:rsidR="001C6D3B" w:rsidRPr="001C6D3B" w:rsidRDefault="001C6D3B" w:rsidP="001C6D3B">
      <w:pPr>
        <w:spacing w:before="120" w:after="0" w:line="276" w:lineRule="auto"/>
        <w:ind w:firstLine="709"/>
        <w:jc w:val="both"/>
        <w:rPr>
          <w:rFonts w:ascii="Arial" w:eastAsia="Calibri" w:hAnsi="Arial" w:cs="Arial"/>
        </w:rPr>
      </w:pPr>
      <w:r w:rsidRPr="001C6D3B">
        <w:rPr>
          <w:rFonts w:ascii="Arial" w:eastAsia="Calibri" w:hAnsi="Arial" w:cs="Arial"/>
          <w:lang w:val="es-MX"/>
        </w:rPr>
        <w:t xml:space="preserve">En relación con el principio constitucional </w:t>
      </w:r>
      <w:r w:rsidRPr="001C6D3B">
        <w:rPr>
          <w:rFonts w:ascii="Arial" w:eastAsia="Calibri" w:hAnsi="Arial" w:cs="Arial"/>
          <w:i/>
          <w:iCs/>
          <w:lang w:val="es-MX"/>
        </w:rPr>
        <w:t>sub examine</w:t>
      </w:r>
      <w:r w:rsidRPr="001C6D3B">
        <w:rPr>
          <w:rFonts w:ascii="Arial" w:eastAsia="Calibri" w:hAnsi="Arial" w:cs="Arial"/>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1C6D3B">
        <w:rPr>
          <w:rFonts w:ascii="Calibri" w:eastAsia="Calibri" w:hAnsi="Calibri" w:cs="Times New Roman"/>
          <w:sz w:val="24"/>
          <w:vertAlign w:val="superscript"/>
          <w:lang w:val="es-MX"/>
        </w:rPr>
        <w:footnoteReference w:id="9"/>
      </w:r>
      <w:r w:rsidRPr="001C6D3B">
        <w:rPr>
          <w:rFonts w:ascii="Arial" w:eastAsia="Calibri" w:hAnsi="Arial" w:cs="Arial"/>
        </w:rPr>
        <w:t xml:space="preserve">. </w:t>
      </w:r>
    </w:p>
    <w:p w14:paraId="09B14F5C" w14:textId="77777777" w:rsidR="001C6D3B" w:rsidRPr="001C6D3B" w:rsidRDefault="001C6D3B" w:rsidP="001C6D3B">
      <w:pPr>
        <w:spacing w:before="120" w:after="0" w:line="276" w:lineRule="auto"/>
        <w:ind w:firstLine="709"/>
        <w:jc w:val="both"/>
        <w:rPr>
          <w:rFonts w:ascii="Arial" w:eastAsia="Calibri" w:hAnsi="Arial" w:cs="Arial"/>
          <w:lang w:val="es-MX"/>
        </w:rPr>
      </w:pPr>
      <w:r w:rsidRPr="001C6D3B">
        <w:rPr>
          <w:rFonts w:ascii="Arial" w:eastAsia="Calibri" w:hAnsi="Arial" w:cs="Arial"/>
          <w:lang w:val="es-MX"/>
        </w:rPr>
        <w:t>El carácter inalterable de los documentos tipo no puede, entonces, hacerse extensivo a los aspectos eminentemente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tipos, pues no afectan su contenido esencial y, mucho menos, las obligaciones, deberes y derechos que se derivan para los partícipes del proceso contractual.</w:t>
      </w:r>
    </w:p>
    <w:p w14:paraId="723E3225" w14:textId="77777777" w:rsidR="001C6D3B" w:rsidRPr="001C6D3B" w:rsidRDefault="001C6D3B" w:rsidP="001C6D3B">
      <w:pPr>
        <w:spacing w:after="0" w:line="276" w:lineRule="auto"/>
        <w:jc w:val="both"/>
        <w:rPr>
          <w:rFonts w:ascii="Arial" w:eastAsia="Times New Roman" w:hAnsi="Arial" w:cs="Arial"/>
          <w:shd w:val="clear" w:color="auto" w:fill="FFFFFF"/>
          <w:lang w:val="es-ES_tradnl" w:eastAsia="es-ES_tradnl"/>
        </w:rPr>
      </w:pPr>
    </w:p>
    <w:p w14:paraId="57169858" w14:textId="4277DB80" w:rsidR="001C6D3B" w:rsidRPr="001C6D3B" w:rsidRDefault="001C6D3B" w:rsidP="001C6D3B">
      <w:pPr>
        <w:spacing w:after="0" w:line="276" w:lineRule="auto"/>
        <w:jc w:val="both"/>
        <w:rPr>
          <w:rFonts w:ascii="Arial" w:eastAsia="Calibri" w:hAnsi="Arial" w:cs="Arial"/>
          <w:b/>
          <w:lang w:val="es-MX"/>
        </w:rPr>
      </w:pPr>
      <w:r w:rsidRPr="001C6D3B">
        <w:rPr>
          <w:rFonts w:ascii="Arial" w:eastAsia="Calibri" w:hAnsi="Arial" w:cs="Arial"/>
          <w:b/>
          <w:lang w:val="es-MX"/>
        </w:rPr>
        <w:lastRenderedPageBreak/>
        <w:t>2.</w:t>
      </w:r>
      <w:r w:rsidR="00276443">
        <w:rPr>
          <w:rFonts w:ascii="Arial" w:eastAsia="Calibri" w:hAnsi="Arial" w:cs="Arial"/>
          <w:b/>
          <w:lang w:val="es-MX"/>
        </w:rPr>
        <w:t>3</w:t>
      </w:r>
      <w:r w:rsidRPr="001C6D3B">
        <w:rPr>
          <w:rFonts w:ascii="Arial" w:eastAsia="Calibri" w:hAnsi="Arial" w:cs="Arial"/>
          <w:b/>
          <w:lang w:val="es-MX"/>
        </w:rPr>
        <w:t xml:space="preserve">. </w:t>
      </w:r>
      <w:bookmarkStart w:id="10" w:name="_Hlk71040282"/>
      <w:r w:rsidRPr="001C6D3B">
        <w:rPr>
          <w:rFonts w:ascii="Arial" w:eastAsia="Calibri" w:hAnsi="Arial" w:cs="Arial"/>
          <w:b/>
          <w:lang w:val="es-MX"/>
        </w:rPr>
        <w:t xml:space="preserve">Obligatoriedad del </w:t>
      </w:r>
      <w:bookmarkStart w:id="11" w:name="_Hlk71030750"/>
      <w:r w:rsidRPr="001C6D3B">
        <w:rPr>
          <w:rFonts w:ascii="Arial" w:eastAsia="Calibri" w:hAnsi="Arial" w:cs="Arial"/>
          <w:b/>
          <w:lang w:val="es-MX"/>
        </w:rPr>
        <w:t>«Formulario 1 – Formulario de Presupuesto Oficial»</w:t>
      </w:r>
      <w:bookmarkEnd w:id="10"/>
      <w:bookmarkEnd w:id="11"/>
    </w:p>
    <w:p w14:paraId="18DF5F2F" w14:textId="77777777" w:rsidR="001C6D3B" w:rsidRPr="001C6D3B" w:rsidRDefault="001C6D3B" w:rsidP="001C6D3B">
      <w:pPr>
        <w:spacing w:after="0" w:line="276" w:lineRule="auto"/>
        <w:jc w:val="both"/>
        <w:rPr>
          <w:rFonts w:ascii="Arial" w:eastAsia="Calibri" w:hAnsi="Arial" w:cs="Arial"/>
          <w:b/>
          <w:lang w:val="es-MX"/>
        </w:rPr>
      </w:pPr>
    </w:p>
    <w:p w14:paraId="4C53412D" w14:textId="03AFADED" w:rsidR="001C6D3B" w:rsidRPr="001C6D3B" w:rsidRDefault="00D00E89" w:rsidP="00D00E89">
      <w:pPr>
        <w:jc w:val="both"/>
        <w:rPr>
          <w:rFonts w:ascii="Arial" w:eastAsia="Arial" w:hAnsi="Arial" w:cs="Arial"/>
          <w:lang w:val="es-ES"/>
        </w:rPr>
      </w:pPr>
      <w:r>
        <w:rPr>
          <w:rFonts w:ascii="Arial" w:eastAsia="Arial" w:hAnsi="Arial" w:cs="Arial"/>
          <w:lang w:val="es-ES" w:eastAsia="es-ES" w:bidi="es-ES"/>
        </w:rPr>
        <w:t>Los documentos tipo para los procesos de licitación de obra pública</w:t>
      </w:r>
      <w:r w:rsidR="00B14846">
        <w:rPr>
          <w:rFonts w:ascii="Arial" w:eastAsia="Arial" w:hAnsi="Arial" w:cs="Arial"/>
          <w:lang w:val="es-ES" w:eastAsia="es-ES" w:bidi="es-ES"/>
        </w:rPr>
        <w:t xml:space="preserve"> </w:t>
      </w:r>
      <w:r>
        <w:rPr>
          <w:rFonts w:ascii="Arial" w:eastAsia="Arial" w:hAnsi="Arial" w:cs="Arial"/>
          <w:lang w:val="es-ES" w:eastAsia="es-ES" w:bidi="es-ES"/>
        </w:rPr>
        <w:t>– versión 3, menor cuantía – versión 2 y mínima cuantía de</w:t>
      </w:r>
      <w:r w:rsidR="00EC629D">
        <w:rPr>
          <w:rFonts w:ascii="Arial" w:eastAsia="Arial" w:hAnsi="Arial" w:cs="Arial"/>
          <w:lang w:val="es-ES" w:eastAsia="es-ES" w:bidi="es-ES"/>
        </w:rPr>
        <w:t xml:space="preserve"> obra de</w:t>
      </w:r>
      <w:r>
        <w:rPr>
          <w:rFonts w:ascii="Arial" w:eastAsia="Arial" w:hAnsi="Arial" w:cs="Arial"/>
          <w:lang w:val="es-ES" w:eastAsia="es-ES" w:bidi="es-ES"/>
        </w:rPr>
        <w:t xml:space="preserve"> infraestructura de transporte </w:t>
      </w:r>
      <w:r>
        <w:rPr>
          <w:rFonts w:ascii="Arial" w:eastAsia="Arial" w:hAnsi="Arial" w:cs="Arial"/>
          <w:lang w:val="es-ES"/>
        </w:rPr>
        <w:t xml:space="preserve">contemplan </w:t>
      </w:r>
      <w:r>
        <w:rPr>
          <w:rFonts w:ascii="Arial" w:eastAsia="Calibri" w:hAnsi="Arial" w:cs="Arial"/>
          <w:lang w:val="es-ES"/>
        </w:rPr>
        <w:t>un formulario en Excel denomina</w:t>
      </w:r>
      <w:r w:rsidR="00EC629D">
        <w:rPr>
          <w:rFonts w:ascii="Arial" w:eastAsia="Calibri" w:hAnsi="Arial" w:cs="Arial"/>
          <w:lang w:val="es-ES"/>
        </w:rPr>
        <w:t>do</w:t>
      </w:r>
      <w:r>
        <w:rPr>
          <w:rFonts w:ascii="Arial" w:eastAsia="Calibri" w:hAnsi="Arial" w:cs="Arial"/>
          <w:lang w:val="es-ES"/>
        </w:rPr>
        <w:t xml:space="preserve"> </w:t>
      </w:r>
      <w:r w:rsidR="001C6D3B" w:rsidRPr="001C6D3B">
        <w:rPr>
          <w:rFonts w:ascii="Arial" w:eastAsia="Arial" w:hAnsi="Arial" w:cs="Arial"/>
          <w:lang w:val="es-ES"/>
        </w:rPr>
        <w:t>«Formulario 1 – Formulario de Presupuesto Oficial</w:t>
      </w:r>
      <w:r w:rsidR="001C6D3B" w:rsidRPr="001C6D3B">
        <w:rPr>
          <w:rFonts w:ascii="Arial" w:eastAsia="Calibri" w:hAnsi="Arial" w:cs="Arial"/>
          <w:lang w:val="es-ES"/>
        </w:rPr>
        <w:t>»</w:t>
      </w:r>
      <w:r w:rsidR="001C6D3B" w:rsidRPr="001C6D3B">
        <w:rPr>
          <w:rFonts w:ascii="Arial" w:eastAsia="Arial" w:hAnsi="Arial" w:cs="Arial"/>
          <w:lang w:val="es-ES"/>
        </w:rPr>
        <w:t xml:space="preserve">, </w:t>
      </w:r>
      <w:r w:rsidR="001C6D3B" w:rsidRPr="001C6D3B">
        <w:rPr>
          <w:rFonts w:ascii="Arial" w:eastAsia="Arial" w:hAnsi="Arial" w:cs="Arial"/>
          <w:lang w:val="es-ES" w:eastAsia="es-ES" w:bidi="es-ES"/>
        </w:rPr>
        <w:t xml:space="preserve">empleado por la entidad para elaborar y presentar el presupuesto oficial </w:t>
      </w:r>
      <w:r w:rsidR="001C6D3B" w:rsidRPr="001C6D3B">
        <w:rPr>
          <w:rFonts w:ascii="Arial" w:eastAsia="Arial" w:hAnsi="Arial" w:cs="Arial"/>
          <w:lang w:val="es-ES"/>
        </w:rPr>
        <w:t>–hoja 1–</w:t>
      </w:r>
      <w:r w:rsidR="001C6D3B" w:rsidRPr="001C6D3B">
        <w:rPr>
          <w:rFonts w:ascii="Arial" w:eastAsia="Arial" w:hAnsi="Arial" w:cs="Arial"/>
          <w:lang w:val="es-ES" w:eastAsia="es-ES" w:bidi="es-ES"/>
        </w:rPr>
        <w:t xml:space="preserve"> y mediante el cual </w:t>
      </w:r>
      <w:r w:rsidR="00B76B9B">
        <w:rPr>
          <w:rFonts w:ascii="Arial" w:eastAsia="Arial" w:hAnsi="Arial" w:cs="Arial"/>
          <w:lang w:val="es-ES" w:eastAsia="es-ES" w:bidi="es-ES"/>
        </w:rPr>
        <w:t>los</w:t>
      </w:r>
      <w:r w:rsidR="00B76B9B" w:rsidRPr="001C6D3B">
        <w:rPr>
          <w:rFonts w:ascii="Arial" w:eastAsia="Arial" w:hAnsi="Arial" w:cs="Arial"/>
          <w:lang w:val="es-ES" w:eastAsia="es-ES" w:bidi="es-ES"/>
        </w:rPr>
        <w:t xml:space="preserve"> </w:t>
      </w:r>
      <w:r w:rsidR="001C6D3B" w:rsidRPr="001C6D3B">
        <w:rPr>
          <w:rFonts w:ascii="Arial" w:eastAsia="Arial" w:hAnsi="Arial" w:cs="Arial"/>
          <w:lang w:val="es-ES" w:eastAsia="es-ES" w:bidi="es-ES"/>
        </w:rPr>
        <w:t>proponente</w:t>
      </w:r>
      <w:r w:rsidR="00B76B9B">
        <w:rPr>
          <w:rFonts w:ascii="Arial" w:eastAsia="Arial" w:hAnsi="Arial" w:cs="Arial"/>
          <w:lang w:val="es-ES" w:eastAsia="es-ES" w:bidi="es-ES"/>
        </w:rPr>
        <w:t>s</w:t>
      </w:r>
      <w:r w:rsidR="001C6D3B" w:rsidRPr="001C6D3B">
        <w:rPr>
          <w:rFonts w:ascii="Arial" w:eastAsia="Arial" w:hAnsi="Arial" w:cs="Arial"/>
          <w:lang w:val="es-ES" w:eastAsia="es-ES" w:bidi="es-ES"/>
        </w:rPr>
        <w:t xml:space="preserve"> </w:t>
      </w:r>
      <w:r w:rsidR="00B76B9B">
        <w:rPr>
          <w:rFonts w:ascii="Arial" w:eastAsia="Arial" w:hAnsi="Arial" w:cs="Arial"/>
          <w:lang w:val="es-ES" w:eastAsia="es-ES" w:bidi="es-ES"/>
        </w:rPr>
        <w:t>presentan</w:t>
      </w:r>
      <w:r w:rsidR="00B76B9B" w:rsidRPr="001C6D3B">
        <w:rPr>
          <w:rFonts w:ascii="Arial" w:eastAsia="Arial" w:hAnsi="Arial" w:cs="Arial"/>
          <w:lang w:val="es-ES" w:eastAsia="es-ES" w:bidi="es-ES"/>
        </w:rPr>
        <w:t xml:space="preserve"> </w:t>
      </w:r>
      <w:r w:rsidR="001C6D3B" w:rsidRPr="001C6D3B">
        <w:rPr>
          <w:rFonts w:ascii="Arial" w:eastAsia="Arial" w:hAnsi="Arial" w:cs="Arial"/>
          <w:lang w:val="es-ES" w:eastAsia="es-ES" w:bidi="es-ES"/>
        </w:rPr>
        <w:t xml:space="preserve">la oferta económica </w:t>
      </w:r>
      <w:r w:rsidR="001C6D3B" w:rsidRPr="001C6D3B">
        <w:rPr>
          <w:rFonts w:ascii="Arial" w:eastAsia="Arial" w:hAnsi="Arial" w:cs="Arial"/>
          <w:lang w:val="es-ES"/>
        </w:rPr>
        <w:t>–hoja 2–</w:t>
      </w:r>
      <w:r w:rsidR="001C6D3B" w:rsidRPr="001C6D3B">
        <w:rPr>
          <w:rFonts w:ascii="Arial" w:eastAsia="Arial" w:hAnsi="Arial" w:cs="Arial"/>
          <w:lang w:val="es-ES" w:eastAsia="es-ES" w:bidi="es-ES"/>
        </w:rPr>
        <w:t>.</w:t>
      </w:r>
      <w:r w:rsidR="001C6D3B" w:rsidRPr="001C6D3B">
        <w:rPr>
          <w:rFonts w:ascii="Arial" w:eastAsia="Arial" w:hAnsi="Arial" w:cs="Arial"/>
          <w:lang w:val="es-ES"/>
        </w:rPr>
        <w:t xml:space="preserve"> </w:t>
      </w:r>
    </w:p>
    <w:p w14:paraId="30F8308B" w14:textId="77777777" w:rsidR="001C6D3B" w:rsidRPr="001C6D3B" w:rsidRDefault="001C6D3B" w:rsidP="001C6D3B">
      <w:pPr>
        <w:widowControl w:val="0"/>
        <w:autoSpaceDE w:val="0"/>
        <w:autoSpaceDN w:val="0"/>
        <w:spacing w:before="120" w:after="0" w:line="276" w:lineRule="auto"/>
        <w:ind w:firstLine="709"/>
        <w:jc w:val="both"/>
        <w:rPr>
          <w:rFonts w:ascii="Arial" w:eastAsia="Calibri" w:hAnsi="Arial" w:cs="Arial"/>
          <w:lang w:val="es-ES"/>
        </w:rPr>
      </w:pPr>
      <w:r w:rsidRPr="001C6D3B">
        <w:rPr>
          <w:rFonts w:ascii="Arial" w:eastAsia="Calibri" w:hAnsi="Arial" w:cs="Arial"/>
          <w:lang w:val="es-ES"/>
        </w:rPr>
        <w:t>Este formulario lo prepara la entidad en la etapa de planeación y le permite definir el valor oficial estimado del proceso de contratación. Por tanto, las entidades estatales para su elaboración deben tener en cuenta diferentes variables</w:t>
      </w:r>
      <w:r w:rsidRPr="001C6D3B">
        <w:rPr>
          <w:rFonts w:ascii="Calibri" w:eastAsia="Calibri" w:hAnsi="Calibri" w:cs="Times New Roman"/>
          <w:sz w:val="24"/>
          <w:vertAlign w:val="superscript"/>
          <w:lang w:val="es-MX"/>
        </w:rPr>
        <w:footnoteReference w:id="10"/>
      </w:r>
      <w:r w:rsidRPr="001C6D3B">
        <w:rPr>
          <w:rFonts w:ascii="Arial" w:eastAsia="Calibri" w:hAnsi="Arial" w:cs="Arial"/>
          <w:lang w:val="es-ES"/>
        </w:rPr>
        <w:t>, como el objeto, alcance, obras a ejecutar, actividades, cantidades, particularidades de la zona de ejecución del proyecto, disponibilidad y distancia de fuentes de materiales, entre otros.</w:t>
      </w:r>
    </w:p>
    <w:p w14:paraId="3C6B0C21" w14:textId="4D6D551A" w:rsidR="001C6D3B" w:rsidRPr="001C6D3B" w:rsidRDefault="001C6D3B" w:rsidP="001C6D3B">
      <w:pPr>
        <w:widowControl w:val="0"/>
        <w:autoSpaceDE w:val="0"/>
        <w:autoSpaceDN w:val="0"/>
        <w:spacing w:before="120" w:after="120" w:line="276" w:lineRule="auto"/>
        <w:ind w:firstLine="709"/>
        <w:jc w:val="both"/>
        <w:rPr>
          <w:rFonts w:ascii="Arial" w:eastAsia="Arial" w:hAnsi="Arial" w:cs="Arial"/>
          <w:lang w:val="es-ES"/>
        </w:rPr>
      </w:pPr>
      <w:r w:rsidRPr="001C6D3B">
        <w:rPr>
          <w:rFonts w:ascii="Arial" w:eastAsia="Calibri" w:hAnsi="Arial" w:cs="Arial"/>
          <w:lang w:val="es-ES"/>
        </w:rPr>
        <w:t xml:space="preserve">En los </w:t>
      </w:r>
      <w:r w:rsidR="001A1F2F">
        <w:rPr>
          <w:rFonts w:ascii="Arial" w:eastAsia="Arial" w:hAnsi="Arial" w:cs="Arial"/>
          <w:lang w:val="es-ES" w:eastAsia="es-ES" w:bidi="es-ES"/>
        </w:rPr>
        <w:t xml:space="preserve">documentos tipo para los procesos de licitación de obra pública – versión 3, menor cuantía – versión 2 y mínima cuantía de infraestructura de transporte, </w:t>
      </w:r>
      <w:r w:rsidRPr="001C6D3B">
        <w:rPr>
          <w:rFonts w:ascii="Arial" w:eastAsia="Arial" w:hAnsi="Arial" w:cs="Arial"/>
          <w:lang w:val="es-ES" w:eastAsia="es-ES" w:bidi="es-ES"/>
        </w:rPr>
        <w:t>el</w:t>
      </w:r>
      <w:r w:rsidRPr="001C6D3B">
        <w:rPr>
          <w:rFonts w:ascii="Arial" w:eastAsia="Arial" w:hAnsi="Arial" w:cs="Arial"/>
          <w:lang w:val="es-ES"/>
        </w:rPr>
        <w:t xml:space="preserve"> «Formulario 1 – Formulario de Presupuesto Oficial</w:t>
      </w:r>
      <w:r w:rsidRPr="001C6D3B">
        <w:rPr>
          <w:rFonts w:ascii="Arial" w:eastAsia="Calibri" w:hAnsi="Arial" w:cs="Arial"/>
          <w:lang w:val="es-ES"/>
        </w:rPr>
        <w:t>»</w:t>
      </w:r>
      <w:r w:rsidRPr="001C6D3B">
        <w:rPr>
          <w:rFonts w:ascii="Arial" w:eastAsia="Arial" w:hAnsi="Arial" w:cs="Arial"/>
          <w:lang w:val="es-ES"/>
        </w:rPr>
        <w:t xml:space="preserve"> tiene dos connotaciones: i) por un lado, es el formulario sobre el cual la entidad estructura y presenta el presupuesto oficial del procedimiento de contratación; y </w:t>
      </w:r>
      <w:proofErr w:type="spellStart"/>
      <w:r w:rsidRPr="001C6D3B">
        <w:rPr>
          <w:rFonts w:ascii="Arial" w:eastAsia="Arial" w:hAnsi="Arial" w:cs="Arial"/>
          <w:lang w:val="es-ES"/>
        </w:rPr>
        <w:t>ii</w:t>
      </w:r>
      <w:proofErr w:type="spellEnd"/>
      <w:r w:rsidRPr="001C6D3B">
        <w:rPr>
          <w:rFonts w:ascii="Arial" w:eastAsia="Arial" w:hAnsi="Arial" w:cs="Arial"/>
          <w:lang w:val="es-ES"/>
        </w:rPr>
        <w:t xml:space="preserve">) por el otro, es el documento </w:t>
      </w:r>
      <w:r w:rsidR="001077EE">
        <w:rPr>
          <w:rFonts w:ascii="Arial" w:eastAsia="Arial" w:hAnsi="Arial" w:cs="Arial"/>
          <w:lang w:val="es-ES"/>
        </w:rPr>
        <w:t>con base en</w:t>
      </w:r>
      <w:r w:rsidR="001077EE" w:rsidRPr="001C6D3B">
        <w:rPr>
          <w:rFonts w:ascii="Arial" w:eastAsia="Arial" w:hAnsi="Arial" w:cs="Arial"/>
          <w:lang w:val="es-ES"/>
        </w:rPr>
        <w:t xml:space="preserve"> </w:t>
      </w:r>
      <w:r w:rsidRPr="001C6D3B">
        <w:rPr>
          <w:rFonts w:ascii="Arial" w:eastAsia="Arial" w:hAnsi="Arial" w:cs="Arial"/>
          <w:lang w:val="es-ES"/>
        </w:rPr>
        <w:t>el cual los proponentes elaboran y presentan su oferta económica. Esta doble connotación fue adoptada para evitar la duplicidad de información y permitir que las propuestas económicas se evalúen con las variables, cantidades, unidades de medida y reglas consideradas por la entidad al estructurar su presupuesto oficial.</w:t>
      </w:r>
    </w:p>
    <w:p w14:paraId="71BD1A56" w14:textId="77777777" w:rsidR="001C6D3B" w:rsidRPr="001C6D3B" w:rsidRDefault="001C6D3B" w:rsidP="001C6D3B">
      <w:pPr>
        <w:widowControl w:val="0"/>
        <w:autoSpaceDE w:val="0"/>
        <w:autoSpaceDN w:val="0"/>
        <w:spacing w:before="120" w:after="120" w:line="276" w:lineRule="auto"/>
        <w:ind w:firstLine="709"/>
        <w:jc w:val="both"/>
        <w:rPr>
          <w:rFonts w:ascii="Arial" w:eastAsia="Arial" w:hAnsi="Arial" w:cs="Arial"/>
          <w:iCs/>
          <w:lang w:val="es-ES" w:eastAsia="es-ES" w:bidi="es-ES"/>
        </w:rPr>
      </w:pPr>
      <w:r w:rsidRPr="001C6D3B">
        <w:rPr>
          <w:rFonts w:ascii="Arial" w:eastAsia="Arial" w:hAnsi="Arial" w:cs="Arial"/>
          <w:lang w:val="es-ES" w:eastAsia="es-ES" w:bidi="es-ES"/>
        </w:rPr>
        <w:t xml:space="preserve">En ese contexto, se tiene que en la primera hoja del Formulario 1, que corresponde al presupuesto oficial, la entidad debe enlistar los </w:t>
      </w:r>
      <w:r w:rsidRPr="001C6D3B">
        <w:rPr>
          <w:rFonts w:ascii="Arial" w:eastAsia="Arial" w:hAnsi="Arial" w:cs="Arial"/>
          <w:i/>
          <w:lang w:val="es-ES" w:eastAsia="es-ES" w:bidi="es-ES"/>
        </w:rPr>
        <w:t xml:space="preserve">ítems de pago </w:t>
      </w:r>
      <w:r w:rsidRPr="001C6D3B">
        <w:rPr>
          <w:rFonts w:ascii="Arial" w:eastAsia="Arial" w:hAnsi="Arial" w:cs="Arial"/>
          <w:lang w:val="es-ES" w:eastAsia="es-ES" w:bidi="es-ES"/>
        </w:rPr>
        <w:t xml:space="preserve">de los bienes, obras o servicios que se requieren para la ejecución de la obra pública de infraestructura de transporte que se contrata. Además, es posible establecer: i) sus especificaciones generales y particulares, </w:t>
      </w:r>
      <w:proofErr w:type="spellStart"/>
      <w:r w:rsidRPr="001C6D3B">
        <w:rPr>
          <w:rFonts w:ascii="Arial" w:eastAsia="Arial" w:hAnsi="Arial" w:cs="Arial"/>
          <w:lang w:val="es-ES" w:eastAsia="es-ES" w:bidi="es-ES"/>
        </w:rPr>
        <w:t>ii</w:t>
      </w:r>
      <w:proofErr w:type="spellEnd"/>
      <w:r w:rsidRPr="001C6D3B">
        <w:rPr>
          <w:rFonts w:ascii="Arial" w:eastAsia="Arial" w:hAnsi="Arial" w:cs="Arial"/>
          <w:lang w:val="es-ES" w:eastAsia="es-ES" w:bidi="es-ES"/>
        </w:rPr>
        <w:t xml:space="preserve">) la descripción, </w:t>
      </w:r>
      <w:proofErr w:type="spellStart"/>
      <w:r w:rsidRPr="001C6D3B">
        <w:rPr>
          <w:rFonts w:ascii="Arial" w:eastAsia="Arial" w:hAnsi="Arial" w:cs="Arial"/>
          <w:lang w:val="es-ES" w:eastAsia="es-ES" w:bidi="es-ES"/>
        </w:rPr>
        <w:t>iii</w:t>
      </w:r>
      <w:proofErr w:type="spellEnd"/>
      <w:r w:rsidRPr="001C6D3B">
        <w:rPr>
          <w:rFonts w:ascii="Arial" w:eastAsia="Arial" w:hAnsi="Arial" w:cs="Arial"/>
          <w:lang w:val="es-ES" w:eastAsia="es-ES" w:bidi="es-ES"/>
        </w:rPr>
        <w:t xml:space="preserve">) la unidad de medida, </w:t>
      </w:r>
      <w:proofErr w:type="spellStart"/>
      <w:r w:rsidRPr="001C6D3B">
        <w:rPr>
          <w:rFonts w:ascii="Arial" w:eastAsia="Arial" w:hAnsi="Arial" w:cs="Arial"/>
          <w:lang w:val="es-ES" w:eastAsia="es-ES" w:bidi="es-ES"/>
        </w:rPr>
        <w:t>iv</w:t>
      </w:r>
      <w:proofErr w:type="spellEnd"/>
      <w:r w:rsidRPr="001C6D3B">
        <w:rPr>
          <w:rFonts w:ascii="Arial" w:eastAsia="Arial" w:hAnsi="Arial" w:cs="Arial"/>
          <w:lang w:val="es-ES" w:eastAsia="es-ES" w:bidi="es-ES"/>
        </w:rPr>
        <w:t xml:space="preserve">) la cantidad, v) el valor unitario y vi) el valor total de los </w:t>
      </w:r>
      <w:r w:rsidRPr="001C6D3B">
        <w:rPr>
          <w:rFonts w:ascii="Arial" w:eastAsia="Arial" w:hAnsi="Arial" w:cs="Arial"/>
          <w:i/>
          <w:lang w:val="es-ES" w:eastAsia="es-ES" w:bidi="es-ES"/>
        </w:rPr>
        <w:t>ítems.</w:t>
      </w:r>
    </w:p>
    <w:p w14:paraId="7EA858F6" w14:textId="378DD820" w:rsidR="001C6D3B" w:rsidRPr="001A185B" w:rsidRDefault="001C6D3B" w:rsidP="001C6D3B">
      <w:pPr>
        <w:widowControl w:val="0"/>
        <w:autoSpaceDE w:val="0"/>
        <w:autoSpaceDN w:val="0"/>
        <w:spacing w:before="120" w:after="120" w:line="276" w:lineRule="auto"/>
        <w:ind w:firstLine="709"/>
        <w:jc w:val="both"/>
        <w:rPr>
          <w:rFonts w:ascii="Arial" w:eastAsia="Arial" w:hAnsi="Arial" w:cs="Arial"/>
          <w:lang w:val="es-ES" w:eastAsia="es-ES" w:bidi="es-ES"/>
        </w:rPr>
      </w:pPr>
      <w:r w:rsidRPr="001A185B">
        <w:rPr>
          <w:rFonts w:ascii="Arial" w:eastAsia="Arial" w:hAnsi="Arial" w:cs="Arial"/>
          <w:iCs/>
          <w:lang w:val="es-ES" w:eastAsia="es-ES" w:bidi="es-ES"/>
        </w:rPr>
        <w:t xml:space="preserve">En el marco del ejercicio de planeación, la entidad podrá determinar la necesidad de establecer algunos valores </w:t>
      </w:r>
      <w:r w:rsidRPr="001A185B">
        <w:rPr>
          <w:rFonts w:ascii="Arial" w:eastAsia="Arial" w:hAnsi="Arial" w:cs="Arial"/>
          <w:i/>
          <w:lang w:val="es-ES" w:eastAsia="es-ES" w:bidi="es-ES"/>
        </w:rPr>
        <w:t>topes</w:t>
      </w:r>
      <w:r w:rsidRPr="001A185B">
        <w:rPr>
          <w:rFonts w:ascii="Arial" w:eastAsia="Arial" w:hAnsi="Arial" w:cs="Arial"/>
          <w:iCs/>
          <w:lang w:val="es-ES" w:eastAsia="es-ES" w:bidi="es-ES"/>
        </w:rPr>
        <w:t xml:space="preserve"> para algunos </w:t>
      </w:r>
      <w:r w:rsidRPr="001A185B">
        <w:rPr>
          <w:rFonts w:ascii="Arial" w:eastAsia="Arial" w:hAnsi="Arial" w:cs="Arial"/>
          <w:i/>
          <w:lang w:val="es-ES" w:eastAsia="es-ES" w:bidi="es-ES"/>
        </w:rPr>
        <w:t xml:space="preserve">ítems, </w:t>
      </w:r>
      <w:r w:rsidRPr="001A185B">
        <w:rPr>
          <w:rFonts w:ascii="Arial" w:eastAsia="Arial" w:hAnsi="Arial" w:cs="Arial"/>
          <w:iCs/>
          <w:lang w:val="es-ES" w:eastAsia="es-ES" w:bidi="es-ES"/>
        </w:rPr>
        <w:t>los cuales no podrán ser excedidos por los proponentes al presentar sus ofertas.</w:t>
      </w:r>
      <w:r w:rsidRPr="001A185B">
        <w:rPr>
          <w:rFonts w:ascii="Arial" w:eastAsia="Arial" w:hAnsi="Arial" w:cs="Arial"/>
          <w:lang w:val="es-ES" w:eastAsia="es-ES" w:bidi="es-ES"/>
        </w:rPr>
        <w:t xml:space="preserve"> La inclusión que hace la entidad de valores </w:t>
      </w:r>
      <w:r w:rsidR="001077EE" w:rsidRPr="001A185B">
        <w:rPr>
          <w:rFonts w:ascii="Arial" w:eastAsia="Arial" w:hAnsi="Arial" w:cs="Arial"/>
          <w:lang w:val="es-ES" w:eastAsia="es-ES" w:bidi="es-ES"/>
        </w:rPr>
        <w:t xml:space="preserve">concretos </w:t>
      </w:r>
      <w:r w:rsidRPr="001A185B">
        <w:rPr>
          <w:rFonts w:ascii="Arial" w:eastAsia="Arial" w:hAnsi="Arial" w:cs="Arial"/>
          <w:lang w:val="es-ES" w:eastAsia="es-ES" w:bidi="es-ES"/>
        </w:rPr>
        <w:t xml:space="preserve">que no deben ser excedidos por los proponentes al presentar sus ofertas no es una práctica generalizada ni obligatoria para todas las entidades, por cuanto la inclusión de estos </w:t>
      </w:r>
      <w:r w:rsidRPr="001A185B">
        <w:rPr>
          <w:rFonts w:ascii="Arial" w:eastAsia="Arial" w:hAnsi="Arial" w:cs="Arial"/>
          <w:i/>
          <w:lang w:val="es-ES" w:eastAsia="es-ES" w:bidi="es-ES"/>
        </w:rPr>
        <w:t>ítems</w:t>
      </w:r>
      <w:r w:rsidRPr="001A185B">
        <w:rPr>
          <w:rFonts w:ascii="Arial" w:eastAsia="Arial" w:hAnsi="Arial" w:cs="Arial"/>
          <w:lang w:val="es-ES" w:eastAsia="es-ES" w:bidi="es-ES"/>
        </w:rPr>
        <w:t xml:space="preserve"> debe estar justificada en situaciones y eventos particulares de determinados procedimientos de contratación. Cuando las entidades estructuran el Formulario 1, incluyendo este tipo de </w:t>
      </w:r>
      <w:r w:rsidRPr="001A185B">
        <w:rPr>
          <w:rFonts w:ascii="Arial" w:eastAsia="Arial" w:hAnsi="Arial" w:cs="Arial"/>
          <w:i/>
          <w:lang w:val="es-ES" w:eastAsia="es-ES" w:bidi="es-ES"/>
        </w:rPr>
        <w:t>ítems</w:t>
      </w:r>
      <w:r w:rsidRPr="001A185B">
        <w:rPr>
          <w:rFonts w:ascii="Arial" w:eastAsia="Arial" w:hAnsi="Arial" w:cs="Arial"/>
          <w:lang w:val="es-ES" w:eastAsia="es-ES" w:bidi="es-ES"/>
        </w:rPr>
        <w:t xml:space="preserve"> y justificando su decisión, los proponentes deben incluirlos dentro de la oferta económica sin exceder el valor que la entidad ha definido, so pena del rechazo de la propuesta</w:t>
      </w:r>
      <w:r w:rsidRPr="001A185B">
        <w:rPr>
          <w:rFonts w:ascii="Arial" w:eastAsia="Arial" w:hAnsi="Arial" w:cs="Arial"/>
          <w:vertAlign w:val="superscript"/>
          <w:lang w:val="es-ES"/>
        </w:rPr>
        <w:footnoteReference w:id="11"/>
      </w:r>
      <w:r w:rsidRPr="001A185B">
        <w:rPr>
          <w:rFonts w:ascii="Arial" w:eastAsia="Arial" w:hAnsi="Arial" w:cs="Arial"/>
          <w:lang w:val="es-ES" w:eastAsia="es-ES" w:bidi="es-ES"/>
        </w:rPr>
        <w:t>.</w:t>
      </w:r>
    </w:p>
    <w:p w14:paraId="687B88D1" w14:textId="5A00439D" w:rsidR="005B2BF5" w:rsidRPr="001A185B" w:rsidRDefault="004720BD" w:rsidP="001C6D3B">
      <w:pPr>
        <w:widowControl w:val="0"/>
        <w:autoSpaceDE w:val="0"/>
        <w:autoSpaceDN w:val="0"/>
        <w:spacing w:before="120" w:after="120" w:line="276" w:lineRule="auto"/>
        <w:ind w:firstLine="709"/>
        <w:jc w:val="both"/>
        <w:rPr>
          <w:rFonts w:ascii="Arial" w:eastAsia="Calibri" w:hAnsi="Arial" w:cs="Arial"/>
          <w:lang w:val="es-ES"/>
        </w:rPr>
      </w:pPr>
      <w:r w:rsidRPr="001A185B">
        <w:rPr>
          <w:rFonts w:ascii="Arial" w:eastAsia="Arial" w:hAnsi="Arial" w:cs="Arial"/>
          <w:lang w:val="es-ES" w:eastAsia="es-ES" w:bidi="es-ES"/>
        </w:rPr>
        <w:lastRenderedPageBreak/>
        <w:t xml:space="preserve">Sin perjuicio de lo anterior, teniendo en cuenta que usted pregunta sobre la posibilidad de </w:t>
      </w:r>
      <w:r w:rsidR="001077EE" w:rsidRPr="001A185B">
        <w:rPr>
          <w:rFonts w:ascii="Arial" w:eastAsia="Arial" w:hAnsi="Arial" w:cs="Arial"/>
          <w:lang w:val="es-ES" w:eastAsia="es-ES" w:bidi="es-ES"/>
        </w:rPr>
        <w:t xml:space="preserve">que </w:t>
      </w:r>
      <w:r w:rsidRPr="001A185B">
        <w:rPr>
          <w:rFonts w:ascii="Arial" w:eastAsia="Arial" w:hAnsi="Arial" w:cs="Arial"/>
          <w:lang w:val="es-ES" w:eastAsia="es-ES" w:bidi="es-ES"/>
        </w:rPr>
        <w:t xml:space="preserve">las entidades públicas </w:t>
      </w:r>
      <w:r w:rsidR="001077EE" w:rsidRPr="001A185B">
        <w:rPr>
          <w:rFonts w:ascii="Arial" w:eastAsia="Arial" w:hAnsi="Arial" w:cs="Arial"/>
          <w:lang w:val="es-ES" w:eastAsia="es-ES" w:bidi="es-ES"/>
        </w:rPr>
        <w:t>establezcan</w:t>
      </w:r>
      <w:r w:rsidRPr="001A185B">
        <w:rPr>
          <w:rFonts w:ascii="Arial" w:eastAsia="Arial" w:hAnsi="Arial" w:cs="Arial"/>
          <w:lang w:val="es-ES" w:eastAsia="es-ES" w:bidi="es-ES"/>
        </w:rPr>
        <w:t xml:space="preserve"> en </w:t>
      </w:r>
      <w:r w:rsidRPr="001A185B">
        <w:rPr>
          <w:rFonts w:ascii="Arial" w:hAnsi="Arial" w:cs="Arial"/>
        </w:rPr>
        <w:t xml:space="preserve">el «Formulario 1 – Presupuesto oficial», que el precio de uno o algunos ítems sea </w:t>
      </w:r>
      <w:r w:rsidRPr="001A185B">
        <w:rPr>
          <w:rFonts w:ascii="Arial" w:hAnsi="Arial" w:cs="Arial"/>
          <w:i/>
          <w:iCs/>
        </w:rPr>
        <w:t>inmodificable</w:t>
      </w:r>
      <w:r w:rsidR="00F75258" w:rsidRPr="001A185B">
        <w:rPr>
          <w:rFonts w:ascii="Arial" w:eastAsia="Arial" w:hAnsi="Arial" w:cs="Arial"/>
          <w:lang w:val="es-ES" w:eastAsia="es-ES" w:bidi="es-ES"/>
        </w:rPr>
        <w:t>,</w:t>
      </w:r>
      <w:r w:rsidRPr="001A185B">
        <w:rPr>
          <w:rFonts w:ascii="Arial" w:eastAsia="Arial" w:hAnsi="Arial" w:cs="Arial"/>
          <w:lang w:val="es-ES" w:eastAsia="es-ES" w:bidi="es-ES"/>
        </w:rPr>
        <w:t xml:space="preserve"> resulta pertinente mencionar que</w:t>
      </w:r>
      <w:r w:rsidR="005217B3" w:rsidRPr="001A185B">
        <w:rPr>
          <w:rFonts w:ascii="Arial" w:eastAsia="Arial" w:hAnsi="Arial" w:cs="Arial"/>
          <w:lang w:val="es-ES" w:eastAsia="es-ES" w:bidi="es-ES"/>
        </w:rPr>
        <w:t xml:space="preserve"> en los d</w:t>
      </w:r>
      <w:r w:rsidR="007B19B3" w:rsidRPr="001A185B">
        <w:rPr>
          <w:rFonts w:ascii="Arial" w:eastAsia="Arial" w:hAnsi="Arial" w:cs="Arial"/>
          <w:lang w:val="es-ES" w:eastAsia="es-ES" w:bidi="es-ES"/>
        </w:rPr>
        <w:t xml:space="preserve">ocumentos tipo de litación de obra pública de infraestructura de transporte </w:t>
      </w:r>
      <w:r w:rsidR="005217B3" w:rsidRPr="001A185B">
        <w:rPr>
          <w:rFonts w:ascii="Arial" w:eastAsia="Arial" w:hAnsi="Arial" w:cs="Arial"/>
          <w:lang w:val="es-ES" w:eastAsia="es-ES" w:bidi="es-ES"/>
        </w:rPr>
        <w:t xml:space="preserve">− </w:t>
      </w:r>
      <w:r w:rsidR="007B19B3" w:rsidRPr="001A185B">
        <w:rPr>
          <w:rFonts w:ascii="Arial" w:eastAsia="Arial" w:hAnsi="Arial" w:cs="Arial"/>
          <w:i/>
          <w:iCs/>
          <w:lang w:val="es-ES" w:eastAsia="es-ES" w:bidi="es-ES"/>
        </w:rPr>
        <w:t>Versión 1</w:t>
      </w:r>
      <w:r w:rsidR="005217B3" w:rsidRPr="001A185B">
        <w:rPr>
          <w:rFonts w:ascii="Arial" w:eastAsia="Arial" w:hAnsi="Arial" w:cs="Arial"/>
          <w:lang w:val="es-ES" w:eastAsia="es-ES" w:bidi="es-ES"/>
        </w:rPr>
        <w:t>,</w:t>
      </w:r>
      <w:r w:rsidR="007B19B3" w:rsidRPr="001A185B">
        <w:rPr>
          <w:rFonts w:ascii="Arial" w:eastAsia="Arial" w:hAnsi="Arial" w:cs="Arial"/>
          <w:lang w:val="es-ES" w:eastAsia="es-ES" w:bidi="es-ES"/>
        </w:rPr>
        <w:t xml:space="preserve"> </w:t>
      </w:r>
      <w:r w:rsidR="008064FF" w:rsidRPr="001A185B">
        <w:rPr>
          <w:rFonts w:ascii="Arial" w:eastAsia="Calibri" w:hAnsi="Arial" w:cs="Arial"/>
          <w:lang w:val="es-ES"/>
        </w:rPr>
        <w:t>implementados y desarrollados por</w:t>
      </w:r>
      <w:r w:rsidR="001A1C37" w:rsidRPr="001A185B">
        <w:rPr>
          <w:rFonts w:ascii="Arial" w:eastAsia="Calibri" w:hAnsi="Arial" w:cs="Arial"/>
          <w:lang w:val="es-ES"/>
        </w:rPr>
        <w:t xml:space="preserve"> esta Agencia</w:t>
      </w:r>
      <w:r w:rsidR="008064FF" w:rsidRPr="001A185B">
        <w:rPr>
          <w:rFonts w:ascii="Arial" w:eastAsia="Calibri" w:hAnsi="Arial" w:cs="Arial"/>
          <w:lang w:val="es-ES"/>
        </w:rPr>
        <w:t xml:space="preserve"> por medio de la Resolución 1798 de 1 de abril de 2019 –derogada por la Resolución 045 del 14 de febrero de 2020</w:t>
      </w:r>
      <w:r w:rsidRPr="001A185B">
        <w:rPr>
          <w:rFonts w:ascii="Arial" w:eastAsia="Calibri" w:hAnsi="Arial" w:cs="Arial"/>
          <w:lang w:val="es-ES"/>
        </w:rPr>
        <w:t>−</w:t>
      </w:r>
      <w:r w:rsidR="005217B3" w:rsidRPr="001A185B">
        <w:rPr>
          <w:rFonts w:ascii="Arial" w:eastAsia="Calibri" w:hAnsi="Arial" w:cs="Arial"/>
          <w:lang w:val="es-ES"/>
        </w:rPr>
        <w:t>,</w:t>
      </w:r>
      <w:r w:rsidRPr="001A185B">
        <w:rPr>
          <w:rFonts w:ascii="Arial" w:eastAsia="Calibri" w:hAnsi="Arial" w:cs="Arial"/>
          <w:lang w:val="es-ES"/>
        </w:rPr>
        <w:t xml:space="preserve"> </w:t>
      </w:r>
      <w:r w:rsidRPr="001A185B">
        <w:rPr>
          <w:rFonts w:ascii="Arial" w:hAnsi="Arial" w:cs="Arial"/>
          <w:color w:val="000000" w:themeColor="text1"/>
        </w:rPr>
        <w:t xml:space="preserve">las entidades </w:t>
      </w:r>
      <w:r w:rsidR="00BC4DD1" w:rsidRPr="001A185B">
        <w:rPr>
          <w:rFonts w:ascii="Arial" w:hAnsi="Arial" w:cs="Arial"/>
          <w:color w:val="000000" w:themeColor="text1"/>
        </w:rPr>
        <w:t xml:space="preserve">públicas </w:t>
      </w:r>
      <w:r w:rsidR="005B2BF5" w:rsidRPr="001A185B">
        <w:rPr>
          <w:rFonts w:ascii="Arial" w:hAnsi="Arial" w:cs="Arial"/>
          <w:color w:val="000000" w:themeColor="text1"/>
        </w:rPr>
        <w:t xml:space="preserve">podían </w:t>
      </w:r>
      <w:r w:rsidRPr="001A185B">
        <w:rPr>
          <w:rFonts w:ascii="Arial" w:hAnsi="Arial" w:cs="Arial"/>
          <w:color w:val="000000" w:themeColor="text1"/>
        </w:rPr>
        <w:t xml:space="preserve">incorporar </w:t>
      </w:r>
      <w:r w:rsidRPr="001A185B">
        <w:rPr>
          <w:rFonts w:ascii="Arial" w:hAnsi="Arial" w:cs="Arial"/>
          <w:i/>
          <w:color w:val="000000" w:themeColor="text1"/>
        </w:rPr>
        <w:t>ítems modificables y no modificables</w:t>
      </w:r>
      <w:r w:rsidR="005B2BF5" w:rsidRPr="001A185B">
        <w:rPr>
          <w:rFonts w:ascii="Arial" w:hAnsi="Arial" w:cs="Arial"/>
          <w:i/>
          <w:color w:val="000000" w:themeColor="text1"/>
        </w:rPr>
        <w:t xml:space="preserve"> </w:t>
      </w:r>
      <w:r w:rsidR="005B2BF5" w:rsidRPr="001A185B">
        <w:rPr>
          <w:rFonts w:ascii="Arial" w:hAnsi="Arial" w:cs="Arial"/>
          <w:iCs/>
          <w:color w:val="000000" w:themeColor="text1"/>
        </w:rPr>
        <w:t>en el formulario del presupuesto oficial</w:t>
      </w:r>
      <w:r w:rsidR="005C3B95" w:rsidRPr="001A185B">
        <w:rPr>
          <w:rFonts w:ascii="Arial" w:hAnsi="Arial" w:cs="Arial"/>
          <w:color w:val="000000" w:themeColor="text1"/>
        </w:rPr>
        <w:t>, aunque como se explicará en el numeral siguiente bajo los documentos tipo actuales no sería posible.</w:t>
      </w:r>
      <w:r w:rsidR="005217B3" w:rsidRPr="001A185B">
        <w:rPr>
          <w:rFonts w:ascii="Arial" w:eastAsia="Calibri" w:hAnsi="Arial" w:cs="Arial"/>
          <w:lang w:val="es-ES"/>
        </w:rPr>
        <w:t xml:space="preserve"> </w:t>
      </w:r>
    </w:p>
    <w:p w14:paraId="5FF9C01A" w14:textId="75AE9141" w:rsidR="00792D66" w:rsidRPr="001A185B" w:rsidRDefault="004720BD" w:rsidP="001C6D3B">
      <w:pPr>
        <w:widowControl w:val="0"/>
        <w:autoSpaceDE w:val="0"/>
        <w:autoSpaceDN w:val="0"/>
        <w:spacing w:before="120" w:after="120" w:line="276" w:lineRule="auto"/>
        <w:ind w:firstLine="709"/>
        <w:jc w:val="both"/>
        <w:rPr>
          <w:rFonts w:ascii="Arial" w:eastAsia="Calibri" w:hAnsi="Arial" w:cs="Arial"/>
          <w:lang w:val="es-ES"/>
        </w:rPr>
      </w:pPr>
      <w:r w:rsidRPr="001A185B">
        <w:rPr>
          <w:rFonts w:ascii="Arial" w:eastAsia="Calibri" w:hAnsi="Arial" w:cs="Arial"/>
          <w:lang w:val="es-ES"/>
        </w:rPr>
        <w:t>En relación con dicha prerrogativa</w:t>
      </w:r>
      <w:r w:rsidR="005C3B95" w:rsidRPr="001A185B">
        <w:rPr>
          <w:rFonts w:ascii="Arial" w:eastAsia="Calibri" w:hAnsi="Arial" w:cs="Arial"/>
          <w:lang w:val="es-ES"/>
        </w:rPr>
        <w:t>,</w:t>
      </w:r>
      <w:r w:rsidRPr="001A185B">
        <w:rPr>
          <w:rFonts w:ascii="Arial" w:eastAsia="Calibri" w:hAnsi="Arial" w:cs="Arial"/>
          <w:lang w:val="es-ES"/>
        </w:rPr>
        <w:t xml:space="preserve"> </w:t>
      </w:r>
      <w:r w:rsidR="005217B3" w:rsidRPr="001A185B">
        <w:rPr>
          <w:rFonts w:ascii="Arial" w:hAnsi="Arial" w:cs="Arial"/>
          <w:color w:val="000000" w:themeColor="text1"/>
        </w:rPr>
        <w:t xml:space="preserve">en el concepto C-153 del </w:t>
      </w:r>
      <w:r w:rsidR="00E72874" w:rsidRPr="001A185B">
        <w:rPr>
          <w:rFonts w:ascii="Arial" w:hAnsi="Arial" w:cs="Arial"/>
          <w:color w:val="000000" w:themeColor="text1"/>
        </w:rPr>
        <w:t>1 de abril</w:t>
      </w:r>
      <w:r w:rsidR="005217B3" w:rsidRPr="001A185B">
        <w:rPr>
          <w:rFonts w:ascii="Arial" w:hAnsi="Arial" w:cs="Arial"/>
          <w:color w:val="000000" w:themeColor="text1"/>
        </w:rPr>
        <w:t xml:space="preserve"> de 2020, </w:t>
      </w:r>
      <w:r w:rsidR="00A47A0C" w:rsidRPr="001A185B">
        <w:rPr>
          <w:rFonts w:ascii="Arial" w:hAnsi="Arial" w:cs="Arial"/>
          <w:color w:val="000000" w:themeColor="text1"/>
        </w:rPr>
        <w:t>esta</w:t>
      </w:r>
      <w:r w:rsidR="001A1C37" w:rsidRPr="001A185B">
        <w:rPr>
          <w:rFonts w:ascii="Arial" w:hAnsi="Arial" w:cs="Arial"/>
          <w:color w:val="000000" w:themeColor="text1"/>
        </w:rPr>
        <w:t xml:space="preserve"> Agencia manifestó que</w:t>
      </w:r>
      <w:r w:rsidR="0026303B" w:rsidRPr="001A185B">
        <w:rPr>
          <w:rFonts w:ascii="Arial" w:hAnsi="Arial" w:cs="Arial"/>
          <w:color w:val="000000" w:themeColor="text1"/>
        </w:rPr>
        <w:t>,</w:t>
      </w:r>
      <w:r w:rsidR="001A1C37" w:rsidRPr="001A185B">
        <w:rPr>
          <w:rFonts w:ascii="Arial" w:hAnsi="Arial" w:cs="Arial"/>
          <w:color w:val="000000" w:themeColor="text1"/>
        </w:rPr>
        <w:t xml:space="preserve"> </w:t>
      </w:r>
      <w:r w:rsidR="008064FF" w:rsidRPr="001A185B">
        <w:rPr>
          <w:rFonts w:ascii="Arial" w:eastAsia="Calibri" w:hAnsi="Arial" w:cs="Arial"/>
          <w:lang w:val="es-ES"/>
        </w:rPr>
        <w:t xml:space="preserve">las entidades </w:t>
      </w:r>
      <w:r w:rsidR="005D0B7F" w:rsidRPr="001A185B">
        <w:rPr>
          <w:rFonts w:ascii="Arial" w:eastAsia="Calibri" w:hAnsi="Arial" w:cs="Arial"/>
          <w:lang w:val="es-ES"/>
        </w:rPr>
        <w:t xml:space="preserve">públicas </w:t>
      </w:r>
      <w:r w:rsidR="008064FF" w:rsidRPr="001A185B">
        <w:rPr>
          <w:rFonts w:ascii="Arial" w:eastAsia="Calibri" w:hAnsi="Arial" w:cs="Arial"/>
          <w:lang w:val="es-ES"/>
        </w:rPr>
        <w:t>podían incorporar ítems modificables y no modificables</w:t>
      </w:r>
      <w:r w:rsidR="00A47A0C" w:rsidRPr="001A185B">
        <w:rPr>
          <w:rFonts w:ascii="Arial" w:eastAsia="Calibri" w:hAnsi="Arial" w:cs="Arial"/>
          <w:lang w:val="es-ES"/>
        </w:rPr>
        <w:t xml:space="preserve"> </w:t>
      </w:r>
      <w:r w:rsidR="00A47A0C" w:rsidRPr="001A185B">
        <w:rPr>
          <w:rFonts w:ascii="Arial" w:eastAsia="Arial" w:hAnsi="Arial" w:cs="Arial"/>
          <w:lang w:val="es-ES" w:eastAsia="es-ES" w:bidi="es-ES"/>
        </w:rPr>
        <w:t xml:space="preserve">en </w:t>
      </w:r>
      <w:r w:rsidR="00A47A0C" w:rsidRPr="001A185B">
        <w:rPr>
          <w:rFonts w:ascii="Arial" w:hAnsi="Arial" w:cs="Arial"/>
        </w:rPr>
        <w:t>el «Formulario 1 – Presupuesto oficial»</w:t>
      </w:r>
      <w:r w:rsidR="003C3D34" w:rsidRPr="001A185B">
        <w:rPr>
          <w:rFonts w:ascii="Arial" w:eastAsia="Calibri" w:hAnsi="Arial" w:cs="Arial"/>
          <w:lang w:val="es-ES"/>
        </w:rPr>
        <w:t xml:space="preserve">, cuya inclusión al ser una práctica no generalizada ni obligatoria para todas las entidades, debía ser justificada en situaciones y eventos particulares de determinados procedimientos de contratación. </w:t>
      </w:r>
      <w:r w:rsidR="00F75258" w:rsidRPr="001A185B">
        <w:rPr>
          <w:rFonts w:ascii="Arial" w:eastAsia="Calibri" w:hAnsi="Arial" w:cs="Arial"/>
          <w:lang w:val="es-ES"/>
        </w:rPr>
        <w:t xml:space="preserve">Así, </w:t>
      </w:r>
      <w:r w:rsidR="003C3D34" w:rsidRPr="001A185B">
        <w:rPr>
          <w:rFonts w:ascii="Arial" w:eastAsia="Calibri" w:hAnsi="Arial" w:cs="Arial"/>
          <w:lang w:val="es-ES"/>
        </w:rPr>
        <w:t>cuando las entidades incluían ítems inmodificables, los proponentes debían incluirlos dentro de la oferta económica sin modificar el valor definido por la entidad</w:t>
      </w:r>
      <w:r w:rsidR="00B4104B" w:rsidRPr="001A185B">
        <w:rPr>
          <w:rFonts w:ascii="Arial" w:eastAsia="Calibri" w:hAnsi="Arial" w:cs="Arial"/>
          <w:lang w:val="es-ES"/>
        </w:rPr>
        <w:t>, lo anterior de conformidad con la causal de rechazo «U» establecida en el numeral 1.15 del documento base de los documentos tipo de licitación de obra pública de infraestructura de transporte – Versión 1</w:t>
      </w:r>
      <w:r w:rsidR="00792D66" w:rsidRPr="001A185B">
        <w:rPr>
          <w:rStyle w:val="Refdenotaalpie"/>
          <w:rFonts w:ascii="Arial" w:eastAsia="Calibri" w:hAnsi="Arial" w:cs="Arial"/>
          <w:lang w:val="es-ES"/>
        </w:rPr>
        <w:footnoteReference w:id="12"/>
      </w:r>
      <w:r w:rsidR="003C3D34" w:rsidRPr="001A185B">
        <w:rPr>
          <w:rFonts w:ascii="Arial" w:eastAsia="Calibri" w:hAnsi="Arial" w:cs="Arial"/>
          <w:lang w:val="es-ES"/>
        </w:rPr>
        <w:t xml:space="preserve">. </w:t>
      </w:r>
    </w:p>
    <w:p w14:paraId="121E7D38" w14:textId="399964D2" w:rsidR="007B19B3" w:rsidRPr="001A185B" w:rsidRDefault="005217B3" w:rsidP="009518B5">
      <w:pPr>
        <w:widowControl w:val="0"/>
        <w:autoSpaceDE w:val="0"/>
        <w:autoSpaceDN w:val="0"/>
        <w:spacing w:after="0" w:line="276" w:lineRule="auto"/>
        <w:ind w:firstLine="709"/>
        <w:jc w:val="both"/>
        <w:rPr>
          <w:rFonts w:ascii="Arial" w:eastAsia="Calibri" w:hAnsi="Arial" w:cs="Arial"/>
          <w:lang w:val="es-ES"/>
        </w:rPr>
      </w:pPr>
      <w:r w:rsidRPr="001A185B">
        <w:rPr>
          <w:rFonts w:ascii="Arial" w:eastAsia="Calibri" w:hAnsi="Arial" w:cs="Arial"/>
          <w:lang w:val="es-ES"/>
        </w:rPr>
        <w:lastRenderedPageBreak/>
        <w:t>Cabe resaltar que</w:t>
      </w:r>
      <w:r w:rsidR="00E72874" w:rsidRPr="001A185B">
        <w:rPr>
          <w:rFonts w:ascii="Arial" w:eastAsia="Calibri" w:hAnsi="Arial" w:cs="Arial"/>
          <w:lang w:val="es-ES"/>
        </w:rPr>
        <w:t xml:space="preserve"> con la expedición de los documentos tipo</w:t>
      </w:r>
      <w:r w:rsidRPr="001A185B">
        <w:rPr>
          <w:rFonts w:ascii="Arial" w:eastAsia="Calibri" w:hAnsi="Arial" w:cs="Arial"/>
          <w:lang w:val="es-ES"/>
        </w:rPr>
        <w:t xml:space="preserve"> </w:t>
      </w:r>
      <w:r w:rsidR="00792D66" w:rsidRPr="001A185B">
        <w:rPr>
          <w:rFonts w:ascii="Arial" w:eastAsia="Calibri" w:hAnsi="Arial" w:cs="Arial"/>
          <w:lang w:val="es-ES"/>
        </w:rPr>
        <w:t xml:space="preserve">de licitación de obra pública de infraestructura de transporte </w:t>
      </w:r>
      <w:r w:rsidR="00B045EC" w:rsidRPr="001A185B">
        <w:rPr>
          <w:rFonts w:ascii="Arial" w:eastAsia="Calibri" w:hAnsi="Arial" w:cs="Arial"/>
          <w:lang w:val="es-ES"/>
        </w:rPr>
        <w:t xml:space="preserve">− </w:t>
      </w:r>
      <w:r w:rsidR="00792D66" w:rsidRPr="001A185B">
        <w:rPr>
          <w:rFonts w:ascii="Arial" w:eastAsia="Calibri" w:hAnsi="Arial" w:cs="Arial"/>
          <w:lang w:val="es-ES"/>
        </w:rPr>
        <w:t>versión 2</w:t>
      </w:r>
      <w:r w:rsidR="00B045EC" w:rsidRPr="001A185B">
        <w:rPr>
          <w:rFonts w:ascii="Arial" w:eastAsia="Calibri" w:hAnsi="Arial" w:cs="Arial"/>
          <w:lang w:val="es-ES"/>
        </w:rPr>
        <w:t>,</w:t>
      </w:r>
      <w:r w:rsidR="00792D66" w:rsidRPr="001A185B">
        <w:rPr>
          <w:rFonts w:ascii="Arial" w:eastAsia="Calibri" w:hAnsi="Arial" w:cs="Arial"/>
          <w:lang w:val="es-ES"/>
        </w:rPr>
        <w:t xml:space="preserve"> adoptados por Resolución 045 del 14 de febrero de 2020 −derogados por la resolución 240 del 27 de noviembre de 2020</w:t>
      </w:r>
      <w:r w:rsidR="00E72874" w:rsidRPr="001A185B">
        <w:rPr>
          <w:rFonts w:ascii="Arial" w:eastAsia="Calibri" w:hAnsi="Arial" w:cs="Arial"/>
          <w:lang w:val="es-ES"/>
        </w:rPr>
        <w:t xml:space="preserve">−, la posibilidad </w:t>
      </w:r>
      <w:r w:rsidR="001A1C37" w:rsidRPr="001A185B">
        <w:rPr>
          <w:rFonts w:ascii="Arial" w:eastAsia="Calibri" w:hAnsi="Arial" w:cs="Arial"/>
          <w:lang w:val="es-ES"/>
        </w:rPr>
        <w:t xml:space="preserve">para las </w:t>
      </w:r>
      <w:r w:rsidR="00E72874" w:rsidRPr="001A185B">
        <w:rPr>
          <w:rFonts w:ascii="Arial" w:eastAsia="Calibri" w:hAnsi="Arial" w:cs="Arial"/>
          <w:lang w:val="es-ES"/>
        </w:rPr>
        <w:t xml:space="preserve">entidades públicas de establecer ítems de pago </w:t>
      </w:r>
      <w:r w:rsidR="00E72874" w:rsidRPr="001A185B">
        <w:rPr>
          <w:rFonts w:ascii="Arial" w:eastAsia="Calibri" w:hAnsi="Arial" w:cs="Arial"/>
          <w:i/>
          <w:iCs/>
          <w:lang w:val="es-ES"/>
        </w:rPr>
        <w:t>inmodificables</w:t>
      </w:r>
      <w:r w:rsidR="00E72874" w:rsidRPr="001A185B">
        <w:rPr>
          <w:rFonts w:ascii="Arial" w:eastAsia="Calibri" w:hAnsi="Arial" w:cs="Arial"/>
          <w:lang w:val="es-ES"/>
        </w:rPr>
        <w:t xml:space="preserve"> en el </w:t>
      </w:r>
      <w:r w:rsidR="00E72874" w:rsidRPr="001A185B">
        <w:rPr>
          <w:rFonts w:ascii="Arial" w:hAnsi="Arial" w:cs="Arial"/>
          <w:color w:val="000000" w:themeColor="text1"/>
        </w:rPr>
        <w:t xml:space="preserve">«Formulario 1– Formulario de Presupuesto Oficial», </w:t>
      </w:r>
      <w:r w:rsidR="00E72874" w:rsidRPr="001A185B">
        <w:rPr>
          <w:rFonts w:ascii="Arial" w:eastAsia="Calibri" w:hAnsi="Arial" w:cs="Arial"/>
          <w:lang w:val="es-ES"/>
        </w:rPr>
        <w:t xml:space="preserve">no </w:t>
      </w:r>
      <w:r w:rsidR="001A1C37" w:rsidRPr="001A185B">
        <w:rPr>
          <w:rFonts w:ascii="Arial" w:eastAsia="Calibri" w:hAnsi="Arial" w:cs="Arial"/>
          <w:lang w:val="es-ES"/>
        </w:rPr>
        <w:t xml:space="preserve">fue </w:t>
      </w:r>
      <w:r w:rsidR="00B4104B" w:rsidRPr="001A185B">
        <w:rPr>
          <w:rFonts w:ascii="Arial" w:eastAsia="Calibri" w:hAnsi="Arial" w:cs="Arial"/>
          <w:lang w:val="es-ES"/>
        </w:rPr>
        <w:t xml:space="preserve">mantenida como causal de rechazo </w:t>
      </w:r>
      <w:r w:rsidR="001A1C37" w:rsidRPr="001A185B">
        <w:rPr>
          <w:rFonts w:ascii="Arial" w:eastAsia="Calibri" w:hAnsi="Arial" w:cs="Arial"/>
          <w:lang w:val="es-ES"/>
        </w:rPr>
        <w:t xml:space="preserve">en </w:t>
      </w:r>
      <w:r w:rsidR="00B4104B" w:rsidRPr="001A185B">
        <w:rPr>
          <w:rFonts w:ascii="Arial" w:eastAsia="Calibri" w:hAnsi="Arial" w:cs="Arial"/>
          <w:lang w:val="es-ES"/>
        </w:rPr>
        <w:t xml:space="preserve">dicha </w:t>
      </w:r>
      <w:r w:rsidR="00BC4DD1" w:rsidRPr="001A185B">
        <w:rPr>
          <w:rFonts w:ascii="Arial" w:eastAsia="Calibri" w:hAnsi="Arial" w:cs="Arial"/>
          <w:lang w:val="es-ES"/>
        </w:rPr>
        <w:t xml:space="preserve">actualización de </w:t>
      </w:r>
      <w:r w:rsidR="001A1C37" w:rsidRPr="001A185B">
        <w:rPr>
          <w:rFonts w:ascii="Arial" w:eastAsia="Calibri" w:hAnsi="Arial" w:cs="Arial"/>
          <w:lang w:val="es-ES"/>
        </w:rPr>
        <w:t>los documentos tipo</w:t>
      </w:r>
      <w:r w:rsidR="006E7001" w:rsidRPr="001A185B">
        <w:rPr>
          <w:rFonts w:ascii="Arial" w:eastAsia="Calibri" w:hAnsi="Arial" w:cs="Arial"/>
          <w:lang w:val="es-ES"/>
        </w:rPr>
        <w:t xml:space="preserve"> y tampoco lo es bajo la versión actual de los documento tipo de licitación de obra pública de infraestructura de transporte –Versión 3–, como se explicará en el numeral siguiente.</w:t>
      </w:r>
    </w:p>
    <w:p w14:paraId="3C26A4D2" w14:textId="77777777" w:rsidR="001C6D3B" w:rsidRPr="001A185B" w:rsidRDefault="001C6D3B" w:rsidP="009518B5">
      <w:pPr>
        <w:widowControl w:val="0"/>
        <w:autoSpaceDE w:val="0"/>
        <w:autoSpaceDN w:val="0"/>
        <w:spacing w:after="0" w:line="276" w:lineRule="auto"/>
        <w:ind w:firstLine="709"/>
        <w:jc w:val="both"/>
        <w:rPr>
          <w:rFonts w:ascii="Arial" w:eastAsia="Calibri" w:hAnsi="Arial" w:cs="Arial"/>
          <w:lang w:val="es-ES"/>
        </w:rPr>
      </w:pPr>
    </w:p>
    <w:p w14:paraId="390EA695" w14:textId="72DA4A72" w:rsidR="00430CB5" w:rsidRPr="001A185B" w:rsidRDefault="001C6D3B" w:rsidP="009518B5">
      <w:pPr>
        <w:tabs>
          <w:tab w:val="left" w:pos="426"/>
        </w:tabs>
        <w:spacing w:after="0" w:line="276" w:lineRule="auto"/>
        <w:jc w:val="both"/>
        <w:rPr>
          <w:rFonts w:ascii="Arial" w:eastAsia="Times New Roman" w:hAnsi="Arial" w:cs="Arial"/>
          <w:b/>
          <w:bCs/>
          <w:color w:val="000000" w:themeColor="text1"/>
          <w:lang w:val="es-MX" w:eastAsia="es-ES_tradnl"/>
        </w:rPr>
      </w:pPr>
      <w:r w:rsidRPr="001A185B">
        <w:rPr>
          <w:rFonts w:ascii="Arial" w:eastAsia="Calibri" w:hAnsi="Arial" w:cs="Arial"/>
          <w:b/>
          <w:bCs/>
          <w:color w:val="000000"/>
          <w:szCs w:val="24"/>
          <w:lang w:eastAsia="en-GB"/>
        </w:rPr>
        <w:t>2.3.</w:t>
      </w:r>
      <w:r w:rsidRPr="001A185B">
        <w:rPr>
          <w:rFonts w:ascii="Times New Roman" w:eastAsia="Times New Roman" w:hAnsi="Times New Roman" w:cs="Times New Roman"/>
          <w:b/>
          <w:bCs/>
          <w:sz w:val="24"/>
          <w:szCs w:val="24"/>
          <w:lang w:eastAsia="es-ES_tradnl"/>
        </w:rPr>
        <w:t xml:space="preserve"> </w:t>
      </w:r>
      <w:r w:rsidR="00430CB5" w:rsidRPr="001A185B">
        <w:rPr>
          <w:rFonts w:ascii="Arial" w:eastAsia="Calibri" w:hAnsi="Arial" w:cs="Arial"/>
          <w:b/>
          <w:bCs/>
          <w:noProof/>
          <w:lang w:val="es-ES_tradnl"/>
        </w:rPr>
        <w:t>«Formulario 1 – Formulario de Presupuesto Oficial» y su relación con las causales de rechazo</w:t>
      </w:r>
      <w:r w:rsidR="00EC629D" w:rsidRPr="001A185B">
        <w:rPr>
          <w:rFonts w:ascii="Arial" w:eastAsia="Calibri" w:hAnsi="Arial" w:cs="Arial"/>
          <w:b/>
          <w:bCs/>
          <w:noProof/>
          <w:lang w:val="es-ES_tradnl"/>
        </w:rPr>
        <w:t>. Referencia a la causal de rechazo del literal Q de los documentos tipo de licitación de obra pública de infraestructura de transpo</w:t>
      </w:r>
      <w:r w:rsidR="0012783C" w:rsidRPr="001A185B">
        <w:rPr>
          <w:rFonts w:ascii="Arial" w:eastAsia="Calibri" w:hAnsi="Arial" w:cs="Arial"/>
          <w:b/>
          <w:bCs/>
          <w:noProof/>
          <w:lang w:val="es-ES_tradnl"/>
        </w:rPr>
        <w:t>r</w:t>
      </w:r>
      <w:r w:rsidR="00EC629D" w:rsidRPr="001A185B">
        <w:rPr>
          <w:rFonts w:ascii="Arial" w:eastAsia="Calibri" w:hAnsi="Arial" w:cs="Arial"/>
          <w:b/>
          <w:bCs/>
          <w:noProof/>
          <w:lang w:val="es-ES_tradnl"/>
        </w:rPr>
        <w:t>te – Versión 3</w:t>
      </w:r>
    </w:p>
    <w:p w14:paraId="2AE4FB9F" w14:textId="77777777" w:rsidR="001C6D3B" w:rsidRPr="001A185B" w:rsidRDefault="001C6D3B" w:rsidP="00430CB5">
      <w:pPr>
        <w:spacing w:after="0" w:line="276" w:lineRule="auto"/>
        <w:jc w:val="both"/>
        <w:rPr>
          <w:rFonts w:ascii="Arial" w:eastAsia="Calibri" w:hAnsi="Arial" w:cs="Arial"/>
          <w:b/>
          <w:bCs/>
          <w:color w:val="000000"/>
          <w:sz w:val="20"/>
          <w:szCs w:val="20"/>
          <w:lang w:val="es-ES_tradnl" w:bidi="es-ES"/>
        </w:rPr>
      </w:pPr>
    </w:p>
    <w:p w14:paraId="2D95C034" w14:textId="77777777" w:rsidR="001C6D3B" w:rsidRPr="001A185B" w:rsidRDefault="001C6D3B" w:rsidP="00430CB5">
      <w:pPr>
        <w:tabs>
          <w:tab w:val="left" w:pos="709"/>
        </w:tabs>
        <w:spacing w:after="0" w:line="276" w:lineRule="auto"/>
        <w:jc w:val="both"/>
        <w:rPr>
          <w:rFonts w:ascii="Arial" w:eastAsia="Calibri" w:hAnsi="Arial" w:cs="Arial"/>
          <w:lang w:val="es-MX"/>
        </w:rPr>
      </w:pPr>
      <w:r w:rsidRPr="001A185B">
        <w:rPr>
          <w:rFonts w:ascii="Arial" w:eastAsia="Calibri" w:hAnsi="Arial" w:cs="Arial"/>
          <w:lang w:val="es-MX"/>
        </w:rPr>
        <w:t>Las causales de rechazo son las establecidas en la Ley y las fijadas por la entidad estatal en los pliegos de condiciones. Sin embargo, en ejercicio de dicha facultad a las entidades no le es dable fijar causales de rechazo que soslayen o afecten la selección objetiva en la contratación. Sobre el particular, el Consejo de Estado señala:</w:t>
      </w:r>
    </w:p>
    <w:p w14:paraId="64FB62A1" w14:textId="77777777" w:rsidR="001C6D3B" w:rsidRPr="001A185B" w:rsidRDefault="001C6D3B" w:rsidP="001C6D3B">
      <w:pPr>
        <w:tabs>
          <w:tab w:val="left" w:pos="709"/>
        </w:tabs>
        <w:spacing w:after="0" w:line="276" w:lineRule="auto"/>
        <w:ind w:firstLine="709"/>
        <w:jc w:val="both"/>
        <w:rPr>
          <w:rFonts w:ascii="Arial" w:eastAsia="Calibri" w:hAnsi="Arial" w:cs="Arial"/>
          <w:lang w:val="es-MX"/>
        </w:rPr>
      </w:pPr>
    </w:p>
    <w:p w14:paraId="1B03AF3B" w14:textId="77777777" w:rsidR="001C6D3B" w:rsidRPr="001A185B" w:rsidRDefault="001C6D3B" w:rsidP="001C6D3B">
      <w:pPr>
        <w:tabs>
          <w:tab w:val="left" w:pos="709"/>
        </w:tabs>
        <w:spacing w:after="0" w:line="240" w:lineRule="auto"/>
        <w:ind w:left="709" w:right="709"/>
        <w:jc w:val="both"/>
        <w:rPr>
          <w:rFonts w:ascii="Arial" w:eastAsia="Calibri" w:hAnsi="Arial" w:cs="Arial"/>
          <w:lang w:val="es-MX"/>
        </w:rPr>
      </w:pPr>
      <w:r w:rsidRPr="001A185B">
        <w:rPr>
          <w:rFonts w:ascii="Arial" w:eastAsia="Calibri" w:hAnsi="Arial" w:cs="Arial"/>
          <w:sz w:val="21"/>
          <w:szCs w:val="21"/>
          <w:lang w:val="es-MX"/>
        </w:rPr>
        <w:t xml:space="preserve">Quiere con esto destacar la Sala que las causales de rechazo de las propuestas pueden ser legales y por lo mismo generan el efecto del descarte o exclusión de la oferta </w:t>
      </w:r>
      <w:proofErr w:type="spellStart"/>
      <w:r w:rsidRPr="001A185B">
        <w:rPr>
          <w:rFonts w:ascii="Arial" w:eastAsia="Calibri" w:hAnsi="Arial" w:cs="Arial"/>
          <w:sz w:val="21"/>
          <w:szCs w:val="21"/>
          <w:lang w:val="es-MX"/>
        </w:rPr>
        <w:t>ope</w:t>
      </w:r>
      <w:proofErr w:type="spellEnd"/>
      <w:r w:rsidRPr="001A185B">
        <w:rPr>
          <w:rFonts w:ascii="Arial" w:eastAsia="Calibri" w:hAnsi="Arial" w:cs="Arial"/>
          <w:sz w:val="21"/>
          <w:szCs w:val="21"/>
          <w:lang w:val="es-MX"/>
        </w:rPr>
        <w:t xml:space="preserve"> </w:t>
      </w:r>
      <w:proofErr w:type="spellStart"/>
      <w:r w:rsidRPr="001A185B">
        <w:rPr>
          <w:rFonts w:ascii="Arial" w:eastAsia="Calibri" w:hAnsi="Arial" w:cs="Arial"/>
          <w:sz w:val="21"/>
          <w:szCs w:val="21"/>
          <w:lang w:val="es-MX"/>
        </w:rPr>
        <w:t>legis</w:t>
      </w:r>
      <w:proofErr w:type="spellEnd"/>
      <w:r w:rsidRPr="001A185B">
        <w:rPr>
          <w:rFonts w:ascii="Arial" w:eastAsia="Calibri" w:hAnsi="Arial" w:cs="Arial"/>
          <w:sz w:val="21"/>
          <w:szCs w:val="21"/>
          <w:lang w:val="es-MX"/>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w:t>
      </w:r>
      <w:r w:rsidRPr="001A185B">
        <w:rPr>
          <w:rFonts w:ascii="Arial" w:eastAsia="Calibri" w:hAnsi="Arial" w:cs="Arial"/>
          <w:lang w:val="es-MX"/>
        </w:rPr>
        <w:t xml:space="preserve"> </w:t>
      </w:r>
      <w:r w:rsidRPr="001A185B">
        <w:rPr>
          <w:rFonts w:ascii="Arial" w:eastAsia="Calibri" w:hAnsi="Arial" w:cs="Arial"/>
          <w:sz w:val="21"/>
          <w:szCs w:val="21"/>
          <w:lang w:val="es-MX"/>
        </w:rPr>
        <w:t>transparencia, economía y responsabilidad, así como el deber de selección objetiva en la contratación</w:t>
      </w:r>
      <w:r w:rsidRPr="001A185B">
        <w:rPr>
          <w:rFonts w:ascii="Calibri" w:eastAsia="Calibri" w:hAnsi="Calibri" w:cs="Times New Roman"/>
          <w:sz w:val="24"/>
          <w:vertAlign w:val="superscript"/>
          <w:lang w:val="es-MX"/>
        </w:rPr>
        <w:footnoteReference w:id="13"/>
      </w:r>
      <w:r w:rsidRPr="001A185B">
        <w:rPr>
          <w:rFonts w:ascii="Arial" w:eastAsia="Calibri" w:hAnsi="Arial" w:cs="Arial"/>
          <w:sz w:val="21"/>
          <w:szCs w:val="21"/>
          <w:lang w:val="es-MX"/>
        </w:rPr>
        <w:t>.</w:t>
      </w:r>
    </w:p>
    <w:p w14:paraId="77661DC2" w14:textId="77777777" w:rsidR="001C6D3B" w:rsidRPr="001A185B" w:rsidRDefault="001C6D3B" w:rsidP="001C6D3B">
      <w:pPr>
        <w:tabs>
          <w:tab w:val="left" w:pos="709"/>
        </w:tabs>
        <w:spacing w:after="0" w:line="276" w:lineRule="auto"/>
        <w:ind w:firstLine="709"/>
        <w:jc w:val="both"/>
        <w:rPr>
          <w:rFonts w:ascii="Arial" w:eastAsia="Calibri" w:hAnsi="Arial" w:cs="Arial"/>
          <w:lang w:val="es-MX"/>
        </w:rPr>
      </w:pPr>
    </w:p>
    <w:p w14:paraId="23908594" w14:textId="200BAF26" w:rsidR="001C6D3B" w:rsidRPr="001A185B" w:rsidRDefault="001C6D3B" w:rsidP="001C6D3B">
      <w:pPr>
        <w:tabs>
          <w:tab w:val="left" w:pos="709"/>
        </w:tabs>
        <w:spacing w:after="0" w:line="276" w:lineRule="auto"/>
        <w:ind w:firstLine="709"/>
        <w:jc w:val="both"/>
        <w:rPr>
          <w:rFonts w:ascii="Arial" w:eastAsia="Calibri" w:hAnsi="Arial" w:cs="Arial"/>
          <w:lang w:val="es-MX"/>
        </w:rPr>
      </w:pPr>
      <w:r w:rsidRPr="001A185B">
        <w:rPr>
          <w:rFonts w:ascii="Arial" w:eastAsia="Calibri" w:hAnsi="Arial" w:cs="Arial"/>
          <w:lang w:val="es-MX"/>
        </w:rPr>
        <w:t>En consecuencia, las causales de rechazo aplicables a los procedimientos de contratación que se adelanten utilizando los documentos tipo, atendiendo a la regla de la inalterabilidad explicada en el numeral 2.</w:t>
      </w:r>
      <w:r w:rsidR="007C3D1A" w:rsidRPr="001A185B">
        <w:rPr>
          <w:rFonts w:ascii="Arial" w:eastAsia="Calibri" w:hAnsi="Arial" w:cs="Arial"/>
          <w:lang w:val="es-MX"/>
        </w:rPr>
        <w:t>2</w:t>
      </w:r>
      <w:r w:rsidRPr="001A185B">
        <w:rPr>
          <w:rFonts w:ascii="Arial" w:eastAsia="Calibri" w:hAnsi="Arial" w:cs="Arial"/>
          <w:lang w:val="es-MX"/>
        </w:rPr>
        <w:t xml:space="preserve">. de este concepto, únicamente son las establecidas directamente en la Ley y las contenidas en el numeral 1.15 del </w:t>
      </w:r>
      <w:r w:rsidRPr="001A185B">
        <w:rPr>
          <w:rFonts w:ascii="Arial" w:eastAsia="Calibri" w:hAnsi="Arial" w:cs="Arial"/>
          <w:sz w:val="19"/>
          <w:szCs w:val="19"/>
          <w:lang w:val="es-MX"/>
        </w:rPr>
        <w:t>«</w:t>
      </w:r>
      <w:r w:rsidRPr="001A185B">
        <w:rPr>
          <w:rFonts w:ascii="Arial" w:eastAsia="Calibri" w:hAnsi="Arial" w:cs="Arial"/>
          <w:lang w:val="es-MX"/>
        </w:rPr>
        <w:t>Documento Base</w:t>
      </w:r>
      <w:r w:rsidRPr="001A185B">
        <w:rPr>
          <w:rFonts w:ascii="Arial" w:eastAsia="Calibri" w:hAnsi="Arial" w:cs="Arial"/>
          <w:sz w:val="19"/>
          <w:szCs w:val="19"/>
          <w:lang w:val="es-MX"/>
        </w:rPr>
        <w:t>»</w:t>
      </w:r>
      <w:r w:rsidR="007C3D1A" w:rsidRPr="001A185B">
        <w:rPr>
          <w:rFonts w:ascii="Arial" w:eastAsia="Calibri" w:hAnsi="Arial" w:cs="Arial"/>
          <w:sz w:val="19"/>
          <w:szCs w:val="19"/>
          <w:lang w:val="es-MX"/>
        </w:rPr>
        <w:t xml:space="preserve"> </w:t>
      </w:r>
      <w:r w:rsidR="007C3D1A" w:rsidRPr="001A185B">
        <w:rPr>
          <w:rFonts w:ascii="Arial" w:eastAsia="Arial" w:hAnsi="Arial" w:cs="Arial"/>
          <w:lang w:val="es-ES" w:eastAsia="es-ES" w:bidi="es-ES"/>
        </w:rPr>
        <w:t xml:space="preserve">de los documentos tipo </w:t>
      </w:r>
      <w:r w:rsidR="00922C11" w:rsidRPr="001A185B">
        <w:rPr>
          <w:rFonts w:ascii="Arial" w:eastAsia="Arial" w:hAnsi="Arial" w:cs="Arial"/>
          <w:lang w:val="es-ES" w:eastAsia="es-ES" w:bidi="es-ES"/>
        </w:rPr>
        <w:t>de licitación de obra pública de infraestructura de transporte</w:t>
      </w:r>
      <w:r w:rsidR="00B72A84" w:rsidRPr="001A185B">
        <w:rPr>
          <w:rFonts w:ascii="Arial" w:eastAsia="Arial" w:hAnsi="Arial" w:cs="Arial"/>
          <w:lang w:val="es-ES" w:eastAsia="es-ES" w:bidi="es-ES"/>
        </w:rPr>
        <w:t xml:space="preserve"> </w:t>
      </w:r>
      <w:r w:rsidR="007C3D1A" w:rsidRPr="001A185B">
        <w:rPr>
          <w:rFonts w:ascii="Arial" w:eastAsia="Arial" w:hAnsi="Arial" w:cs="Arial"/>
          <w:lang w:val="es-ES" w:eastAsia="es-ES" w:bidi="es-ES"/>
        </w:rPr>
        <w:t>– versión 3, menor cuantía – versión 2 y en la «Invitación» de los documentos tipo de mínima cuantía</w:t>
      </w:r>
      <w:r w:rsidRPr="001A185B">
        <w:rPr>
          <w:rFonts w:ascii="Arial" w:eastAsia="Calibri" w:hAnsi="Arial" w:cs="Arial"/>
          <w:lang w:val="es-MX"/>
        </w:rPr>
        <w:t xml:space="preserve">. De esta manera, la entidad estatal debe verificar cuál de los supuestos </w:t>
      </w:r>
      <w:r w:rsidRPr="001A185B">
        <w:rPr>
          <w:rFonts w:ascii="Arial" w:eastAsia="Calibri" w:hAnsi="Arial" w:cs="Arial"/>
          <w:lang w:val="es-MX"/>
        </w:rPr>
        <w:lastRenderedPageBreak/>
        <w:t>previstos se configuran en la evaluación de las ofertas, sin que puedan crear nuevas causales de rechazo.</w:t>
      </w:r>
    </w:p>
    <w:p w14:paraId="7A613A08" w14:textId="77777777" w:rsidR="001C6D3B" w:rsidRPr="001A185B" w:rsidRDefault="001C6D3B" w:rsidP="00430CB5">
      <w:pPr>
        <w:tabs>
          <w:tab w:val="left" w:pos="709"/>
        </w:tabs>
        <w:spacing w:before="120" w:after="120" w:line="276" w:lineRule="auto"/>
        <w:ind w:firstLine="709"/>
        <w:jc w:val="both"/>
        <w:rPr>
          <w:rFonts w:ascii="Arial" w:eastAsia="Calibri" w:hAnsi="Arial" w:cs="Arial"/>
          <w:lang w:val="es-MX"/>
        </w:rPr>
      </w:pPr>
      <w:r w:rsidRPr="001A185B">
        <w:rPr>
          <w:rFonts w:ascii="Arial" w:eastAsia="Calibri" w:hAnsi="Arial" w:cs="Arial"/>
          <w:lang w:val="es-MX"/>
        </w:rPr>
        <w:t xml:space="preserve">En este sentido, la Administración no tiene la facultad de descalificar una oferta de forma arbitraria, toda vez que solo es posible por las causales previamente definidas en la ley o en el pliego de condiciones. Sin embargo, las causales definidas por la entidad deben cumplir los requisitos de razonabilidad y proporcionalidad, so pena de que no sean válidas dentro del procedimiento de contratación. </w:t>
      </w:r>
    </w:p>
    <w:p w14:paraId="5173FBB7" w14:textId="6C0F9160" w:rsidR="001C6D3B" w:rsidRPr="001A185B" w:rsidRDefault="001C6D3B" w:rsidP="00430CB5">
      <w:pPr>
        <w:tabs>
          <w:tab w:val="left" w:pos="709"/>
        </w:tabs>
        <w:spacing w:before="120" w:after="120" w:line="276" w:lineRule="auto"/>
        <w:jc w:val="both"/>
        <w:rPr>
          <w:rFonts w:ascii="Arial" w:eastAsia="Calibri" w:hAnsi="Arial" w:cs="Arial"/>
          <w:lang w:val="es-MX" w:bidi="es-ES"/>
        </w:rPr>
      </w:pPr>
      <w:r w:rsidRPr="001A185B">
        <w:rPr>
          <w:rFonts w:ascii="Arial" w:eastAsia="Calibri" w:hAnsi="Arial" w:cs="Arial"/>
          <w:lang w:val="es-MX"/>
        </w:rPr>
        <w:tab/>
      </w:r>
      <w:r w:rsidRPr="001A185B">
        <w:rPr>
          <w:rFonts w:ascii="Arial" w:eastAsia="Calibri" w:hAnsi="Arial" w:cs="Arial"/>
          <w:lang w:val="es-MX" w:bidi="es-ES"/>
        </w:rPr>
        <w:t>En efecto, por ejemplo, tratándose de un proceso regido por los documentos tipo de licitación de obra pública de infraestructura de transporte – Versión 3, puede suceder que el oferente presente una oferta cuyo total exceda el valor del presupuesto oficial, configurándose la causal de rechazo del literal M, establecida en el numeral 1.15 del documento base de los documentos tipo para licitación pública de infraestructura de transporte. También puede ocurrir que no se ofrezca el valor de un precio unitario –causal de rechazo del literal P</w:t>
      </w:r>
      <w:r w:rsidRPr="001A185B">
        <w:rPr>
          <w:rFonts w:ascii="Arial" w:eastAsia="Calibri" w:hAnsi="Arial" w:cs="Arial"/>
          <w:lang w:val="es-MX" w:bidi="es-ES"/>
        </w:rPr>
        <w:softHyphen/>
        <w:t xml:space="preserve">– o que se oferte por encima del tope establecido por la entidad –literal Q–, eventos que ameritarían el rechazo de la oferta y que incluso impiden la posibilidad de subsanarla. De otro lado, eventualmente podría incurrir en la causal de rechazo del literal O, consistente en: «O. Que el proponente adicione, suprima, cambie, o modifique los </w:t>
      </w:r>
      <w:r w:rsidRPr="001A185B">
        <w:rPr>
          <w:rFonts w:ascii="Arial" w:eastAsia="Calibri" w:hAnsi="Arial" w:cs="Arial"/>
          <w:i/>
          <w:iCs/>
          <w:lang w:val="es-MX" w:bidi="es-ES"/>
        </w:rPr>
        <w:t>ítems, la descripción, las especificaciones, el detalle, las unidades o cantidades</w:t>
      </w:r>
      <w:r w:rsidRPr="001A185B">
        <w:rPr>
          <w:rFonts w:ascii="Arial" w:eastAsia="Calibri" w:hAnsi="Arial" w:cs="Arial"/>
          <w:lang w:val="es-MX" w:bidi="es-ES"/>
        </w:rPr>
        <w:t xml:space="preserve"> señaladas en el Formulario 1 – Formulario de Presupuesto Oficial, de acuerdo con lo exigido por la entidad» (Cursiva fuera de texto).</w:t>
      </w:r>
    </w:p>
    <w:p w14:paraId="698C7757" w14:textId="7B4B0AB6" w:rsidR="001C6D3B" w:rsidRPr="001A185B" w:rsidRDefault="001C6D3B" w:rsidP="001C6D3B">
      <w:pPr>
        <w:widowControl w:val="0"/>
        <w:autoSpaceDE w:val="0"/>
        <w:autoSpaceDN w:val="0"/>
        <w:spacing w:after="120" w:line="276" w:lineRule="auto"/>
        <w:ind w:firstLine="709"/>
        <w:jc w:val="both"/>
        <w:rPr>
          <w:rFonts w:ascii="Arial" w:eastAsia="Arial" w:hAnsi="Arial" w:cs="Arial"/>
          <w:lang w:val="es-ES"/>
        </w:rPr>
      </w:pPr>
      <w:bookmarkStart w:id="12" w:name="_Hlk71034461"/>
      <w:r w:rsidRPr="001A185B">
        <w:rPr>
          <w:rFonts w:ascii="Arial" w:eastAsia="Arial" w:hAnsi="Arial" w:cs="Arial"/>
          <w:lang w:val="es-ES"/>
        </w:rPr>
        <w:t>Teniendo en cuenta las precisiones anteriores, atendiendo a</w:t>
      </w:r>
      <w:r w:rsidR="004C00AC" w:rsidRPr="001A185B">
        <w:rPr>
          <w:rFonts w:ascii="Arial" w:eastAsia="Arial" w:hAnsi="Arial" w:cs="Arial"/>
          <w:lang w:val="es-ES"/>
        </w:rPr>
        <w:t>l cuestionamiento</w:t>
      </w:r>
      <w:r w:rsidRPr="001A185B">
        <w:rPr>
          <w:rFonts w:ascii="Arial" w:eastAsia="Arial" w:hAnsi="Arial" w:cs="Arial"/>
          <w:lang w:val="es-ES"/>
        </w:rPr>
        <w:t xml:space="preserve"> concreto del peticionario, en relación con el tema consultado</w:t>
      </w:r>
      <w:bookmarkEnd w:id="12"/>
      <w:r w:rsidRPr="001A185B">
        <w:rPr>
          <w:rFonts w:ascii="Arial" w:eastAsia="Arial" w:hAnsi="Arial" w:cs="Arial"/>
          <w:color w:val="000000"/>
          <w:lang w:val="es-ES"/>
        </w:rPr>
        <w:t xml:space="preserve">, </w:t>
      </w:r>
      <w:bookmarkStart w:id="13" w:name="_Hlk93486494"/>
      <w:r w:rsidRPr="001A185B">
        <w:rPr>
          <w:rFonts w:ascii="Arial" w:eastAsia="Arial" w:hAnsi="Arial" w:cs="Arial"/>
          <w:color w:val="000000"/>
          <w:lang w:val="es-ES"/>
        </w:rPr>
        <w:t xml:space="preserve">los documentos tipo </w:t>
      </w:r>
      <w:r w:rsidRPr="001A185B">
        <w:rPr>
          <w:rFonts w:ascii="Arial" w:eastAsia="Arial" w:hAnsi="Arial" w:cs="Arial"/>
          <w:lang w:val="es-ES"/>
        </w:rPr>
        <w:t>permiten</w:t>
      </w:r>
      <w:r w:rsidRPr="001A185B">
        <w:rPr>
          <w:rFonts w:ascii="Arial" w:eastAsia="Arial" w:hAnsi="Arial" w:cs="Arial"/>
          <w:color w:val="000000"/>
          <w:lang w:val="es-ES"/>
        </w:rPr>
        <w:t xml:space="preserve"> establecer ítems del presupuesto oficial cuyo valor no puede </w:t>
      </w:r>
      <w:r w:rsidRPr="001A185B">
        <w:rPr>
          <w:rFonts w:ascii="Arial" w:eastAsia="Arial" w:hAnsi="Arial" w:cs="Arial"/>
          <w:i/>
          <w:iCs/>
          <w:color w:val="000000"/>
          <w:lang w:val="es-ES"/>
        </w:rPr>
        <w:t>exceder</w:t>
      </w:r>
      <w:r w:rsidRPr="001A185B">
        <w:rPr>
          <w:rFonts w:ascii="Arial" w:eastAsia="Arial" w:hAnsi="Arial" w:cs="Arial"/>
          <w:color w:val="000000"/>
          <w:lang w:val="es-ES"/>
        </w:rPr>
        <w:t xml:space="preserve"> el proponente. Al respecto, el literal Q del numeral 1.15</w:t>
      </w:r>
      <w:r w:rsidR="00922C11" w:rsidRPr="001A185B">
        <w:rPr>
          <w:rFonts w:ascii="Arial" w:eastAsia="Arial" w:hAnsi="Arial" w:cs="Arial"/>
          <w:color w:val="000000"/>
          <w:lang w:val="es-ES"/>
        </w:rPr>
        <w:t xml:space="preserve"> de los documentos tipo de licitación de obra pública de infraestructura de transporte</w:t>
      </w:r>
      <w:r w:rsidRPr="001A185B">
        <w:rPr>
          <w:rFonts w:ascii="Arial" w:eastAsia="Arial" w:hAnsi="Arial" w:cs="Arial"/>
          <w:color w:val="000000"/>
          <w:lang w:val="es-ES"/>
        </w:rPr>
        <w:t xml:space="preserve"> dispone como causal de rechazo</w:t>
      </w:r>
      <w:r w:rsidR="00922C11" w:rsidRPr="001A185B">
        <w:rPr>
          <w:rFonts w:ascii="Arial" w:eastAsia="Arial" w:hAnsi="Arial" w:cs="Arial"/>
          <w:color w:val="000000"/>
          <w:lang w:val="es-ES"/>
        </w:rPr>
        <w:t xml:space="preserve">, </w:t>
      </w:r>
      <w:r w:rsidRPr="001A185B">
        <w:rPr>
          <w:rFonts w:ascii="Arial" w:eastAsia="Arial" w:hAnsi="Arial" w:cs="Arial"/>
          <w:color w:val="000000"/>
          <w:lang w:val="es-ES"/>
        </w:rPr>
        <w:t xml:space="preserve">que pueden incluir </w:t>
      </w:r>
      <w:r w:rsidRPr="001A185B">
        <w:rPr>
          <w:rFonts w:ascii="Arial" w:eastAsia="Arial" w:hAnsi="Arial" w:cs="Arial"/>
          <w:i/>
          <w:iCs/>
          <w:color w:val="000000"/>
          <w:lang w:val="es-ES"/>
        </w:rPr>
        <w:t>facultativamente</w:t>
      </w:r>
      <w:r w:rsidRPr="001A185B">
        <w:rPr>
          <w:rFonts w:ascii="Arial" w:eastAsia="Arial" w:hAnsi="Arial" w:cs="Arial"/>
          <w:color w:val="000000"/>
          <w:lang w:val="es-ES"/>
        </w:rPr>
        <w:t xml:space="preserve"> las entidades estatales en sus pliegos de condiciones: </w:t>
      </w:r>
    </w:p>
    <w:p w14:paraId="4CCB38F8" w14:textId="77777777" w:rsidR="001C6D3B" w:rsidRPr="001A185B" w:rsidRDefault="001C6D3B" w:rsidP="001C6D3B">
      <w:pPr>
        <w:spacing w:after="0" w:line="276" w:lineRule="auto"/>
        <w:ind w:firstLine="709"/>
        <w:jc w:val="both"/>
        <w:rPr>
          <w:rFonts w:ascii="Arial" w:eastAsia="Calibri" w:hAnsi="Arial" w:cs="Arial"/>
          <w:color w:val="000000"/>
          <w:sz w:val="23"/>
          <w:szCs w:val="23"/>
          <w:lang w:val="es-ES"/>
        </w:rPr>
      </w:pPr>
    </w:p>
    <w:p w14:paraId="2B555F4E" w14:textId="77777777" w:rsidR="001C6D3B" w:rsidRPr="001A185B" w:rsidRDefault="001C6D3B" w:rsidP="001C6D3B">
      <w:pPr>
        <w:tabs>
          <w:tab w:val="left" w:pos="709"/>
        </w:tabs>
        <w:spacing w:after="120" w:line="240" w:lineRule="auto"/>
        <w:ind w:left="709" w:right="709"/>
        <w:jc w:val="both"/>
        <w:rPr>
          <w:rFonts w:ascii="Arial" w:eastAsia="Calibri" w:hAnsi="Arial" w:cs="Times New Roman"/>
          <w:color w:val="000000"/>
          <w:sz w:val="20"/>
          <w:szCs w:val="20"/>
          <w:lang w:val="es-MX"/>
        </w:rPr>
      </w:pPr>
      <w:r w:rsidRPr="001A185B">
        <w:rPr>
          <w:rFonts w:ascii="Arial" w:eastAsia="Calibri" w:hAnsi="Arial" w:cs="Arial"/>
          <w:sz w:val="20"/>
          <w:szCs w:val="20"/>
          <w:lang w:val="es-MX"/>
        </w:rPr>
        <w:t xml:space="preserve">Q.  </w:t>
      </w:r>
      <w:r w:rsidRPr="001A185B">
        <w:rPr>
          <w:rFonts w:ascii="Arial" w:eastAsia="Calibri" w:hAnsi="Arial" w:cs="Times New Roman"/>
          <w:color w:val="000000"/>
          <w:sz w:val="20"/>
          <w:szCs w:val="20"/>
          <w:lang w:val="es-MX"/>
        </w:rPr>
        <w:t>[Incluir solo cuando la forma de pago sea por precios unitarios]</w:t>
      </w:r>
      <w:r w:rsidRPr="001A185B">
        <w:rPr>
          <w:rFonts w:ascii="Arial" w:eastAsia="Calibri" w:hAnsi="Arial" w:cs="Arial"/>
          <w:sz w:val="20"/>
          <w:szCs w:val="20"/>
          <w:lang w:val="es-MX"/>
        </w:rPr>
        <w:t xml:space="preserve"> Superar el valor unitario de alguno o algunos de los siguientes ítems ofrecidos con respecto al valor establecido para cada ítem del presupuesto oficial: </w:t>
      </w:r>
      <w:r w:rsidRPr="001A185B">
        <w:rPr>
          <w:rFonts w:ascii="Arial" w:eastAsia="Calibri" w:hAnsi="Arial" w:cs="Times New Roman"/>
          <w:color w:val="000000"/>
          <w:sz w:val="20"/>
          <w:szCs w:val="20"/>
          <w:lang w:val="es-MX"/>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05360BAE" w14:textId="77777777" w:rsidR="001C6D3B" w:rsidRPr="001A185B" w:rsidRDefault="001C6D3B" w:rsidP="001C6D3B">
      <w:pPr>
        <w:tabs>
          <w:tab w:val="left" w:pos="709"/>
        </w:tabs>
        <w:spacing w:after="0" w:line="240" w:lineRule="auto"/>
        <w:ind w:left="709" w:right="709"/>
        <w:jc w:val="both"/>
        <w:rPr>
          <w:rFonts w:ascii="Arial" w:eastAsia="Calibri" w:hAnsi="Arial" w:cs="Times New Roman"/>
          <w:color w:val="000000"/>
          <w:sz w:val="20"/>
          <w:szCs w:val="20"/>
          <w:lang w:val="es-MX"/>
        </w:rPr>
      </w:pPr>
      <w:r w:rsidRPr="001A185B">
        <w:rPr>
          <w:rFonts w:ascii="Arial" w:eastAsia="Calibri" w:hAnsi="Arial" w:cs="Times New Roman"/>
          <w:color w:val="000000"/>
          <w:sz w:val="20"/>
          <w:szCs w:val="20"/>
          <w:lang w:val="es-MX"/>
        </w:rPr>
        <w:t xml:space="preserve">Para la aplicación de esta causal la entidad debe tener en cuenta que el valor unitario establecido en el Formulario 1 – Formulario de Presupuesto Oficial incluye el valor de AIU] </w:t>
      </w:r>
    </w:p>
    <w:p w14:paraId="056ACB9C" w14:textId="77777777" w:rsidR="001C6D3B" w:rsidRPr="001A185B" w:rsidRDefault="001C6D3B" w:rsidP="001C6D3B">
      <w:pPr>
        <w:tabs>
          <w:tab w:val="left" w:pos="709"/>
        </w:tabs>
        <w:spacing w:after="0" w:line="276" w:lineRule="auto"/>
        <w:ind w:right="709"/>
        <w:jc w:val="both"/>
        <w:rPr>
          <w:rFonts w:ascii="Arial" w:eastAsia="Calibri" w:hAnsi="Arial" w:cs="Times New Roman"/>
          <w:color w:val="000000"/>
          <w:sz w:val="23"/>
          <w:szCs w:val="23"/>
          <w:lang w:val="es-MX"/>
        </w:rPr>
      </w:pPr>
    </w:p>
    <w:p w14:paraId="6D11D864" w14:textId="034A62A5" w:rsidR="001C6D3B" w:rsidRPr="001A185B" w:rsidRDefault="001C6D3B" w:rsidP="001C6D3B">
      <w:pPr>
        <w:spacing w:after="120" w:line="276" w:lineRule="auto"/>
        <w:ind w:firstLine="709"/>
        <w:jc w:val="both"/>
        <w:rPr>
          <w:rFonts w:ascii="Arial" w:eastAsia="Calibri" w:hAnsi="Arial" w:cs="Arial"/>
          <w:lang w:val="es-ES"/>
        </w:rPr>
      </w:pPr>
      <w:r w:rsidRPr="001A185B">
        <w:rPr>
          <w:rFonts w:ascii="Arial" w:eastAsia="Calibri" w:hAnsi="Arial" w:cs="Arial"/>
          <w:lang w:val="es-ES"/>
        </w:rPr>
        <w:t>En relación con la anterior causal de rechazo es importante precisar que su inclusión en los pliegos de condiciones es facultativa por parte de las entidades estatales, en el entendido de que la utilizarán en los procesos contractuales que se estructuren por precios unitarios</w:t>
      </w:r>
      <w:r w:rsidR="00922C11" w:rsidRPr="001A185B">
        <w:rPr>
          <w:rFonts w:ascii="Arial" w:eastAsia="Calibri" w:hAnsi="Arial" w:cs="Arial"/>
          <w:lang w:val="es-ES"/>
        </w:rPr>
        <w:t>,</w:t>
      </w:r>
      <w:r w:rsidRPr="001A185B">
        <w:rPr>
          <w:rFonts w:ascii="Arial" w:eastAsia="Calibri" w:hAnsi="Arial" w:cs="Arial"/>
          <w:lang w:val="es-ES"/>
        </w:rPr>
        <w:t xml:space="preserve"> cuando la entidad «considere necesario establecer ítems del presupuesto oficial cuyo valor no pueda ser excedido por el proponente». En este sentido, le corresponde a la </w:t>
      </w:r>
      <w:r w:rsidRPr="001A185B">
        <w:rPr>
          <w:rFonts w:ascii="Arial" w:eastAsia="Calibri" w:hAnsi="Arial" w:cs="Arial"/>
          <w:lang w:val="es-ES"/>
        </w:rPr>
        <w:lastRenderedPageBreak/>
        <w:t>entidad decidir, de acuerdo con lo anterior, si incluye esta causal en los pliegos de condiciones, para lo cual deberá seguir las instrucciones establecidas entre corchetes y resaltado en gris.</w:t>
      </w:r>
    </w:p>
    <w:p w14:paraId="60A7616C" w14:textId="77777777" w:rsidR="001C6D3B" w:rsidRPr="001A185B" w:rsidRDefault="001C6D3B" w:rsidP="001C6D3B">
      <w:pPr>
        <w:spacing w:after="120" w:line="276" w:lineRule="auto"/>
        <w:ind w:firstLine="709"/>
        <w:jc w:val="both"/>
        <w:rPr>
          <w:rFonts w:ascii="Arial" w:eastAsia="Calibri" w:hAnsi="Arial" w:cs="Arial"/>
          <w:lang w:val="es-ES"/>
        </w:rPr>
      </w:pPr>
      <w:r w:rsidRPr="001A185B">
        <w:rPr>
          <w:rFonts w:ascii="Arial" w:eastAsia="Calibri" w:hAnsi="Arial" w:cs="Arial"/>
          <w:lang w:val="es-ES"/>
        </w:rPr>
        <w:t>De esta manera, esta causal permite establecer un límite máximo en el valor de ciertos ítems determinados para el proceso de contratación, para lo cual la entidad tendrá que identificar en la causal de rechazo del literal Q, los ítems frente a los cuales aplicará la causal, de modo que el proponente no podría superar el valor unitario de los ítems que la entidad incluya en dicho literal. En efecto, la entidad tiene la carga de identificar estos ítems, pues como lo establece el documento tipo en el aparte transcrito anteriormente, «</w:t>
      </w:r>
      <w:r w:rsidRPr="001A185B">
        <w:rPr>
          <w:rFonts w:ascii="Arial" w:eastAsia="Calibri" w:hAnsi="Arial" w:cs="Times New Roman"/>
          <w:color w:val="000000"/>
          <w:lang w:val="es-MX"/>
        </w:rPr>
        <w:t>Cuando decida incluirla, identificará en este espacio los ítems frente a los cuales aplicará la causal de rechazo</w:t>
      </w:r>
      <w:r w:rsidRPr="001A185B">
        <w:rPr>
          <w:rFonts w:ascii="Arial" w:eastAsia="Calibri" w:hAnsi="Arial" w:cs="Arial"/>
          <w:lang w:val="es-ES"/>
        </w:rPr>
        <w:t>». Además, la entidad definirá discrecional y razonablemente los ítems frente a los que procede, pues los documentos tipo no establecen lineamientos precisos frente a la procedencia o improcedencia de incluirla en relación con ciertos ítems, por lo que es un análisis que corresponde a la entidad estatal.</w:t>
      </w:r>
    </w:p>
    <w:p w14:paraId="1051580F" w14:textId="08E6D405" w:rsidR="001C6D3B" w:rsidRPr="001A185B" w:rsidRDefault="001C6D3B" w:rsidP="00430CB5">
      <w:pPr>
        <w:spacing w:after="120" w:line="276" w:lineRule="auto"/>
        <w:ind w:firstLine="709"/>
        <w:jc w:val="both"/>
        <w:rPr>
          <w:rFonts w:ascii="Arial" w:eastAsia="Calibri" w:hAnsi="Arial" w:cs="Arial"/>
        </w:rPr>
      </w:pPr>
      <w:r w:rsidRPr="001A185B">
        <w:rPr>
          <w:rFonts w:ascii="Arial" w:eastAsia="Calibri" w:hAnsi="Arial" w:cs="Arial"/>
          <w:lang w:val="es-ES"/>
        </w:rPr>
        <w:t xml:space="preserve"> De otro lado, cabe aclarar que la utilización de la causal, bajo los criterios indicados, no implica que el valor de estos ítems se torne </w:t>
      </w:r>
      <w:r w:rsidRPr="001A185B">
        <w:rPr>
          <w:rFonts w:ascii="Arial" w:eastAsia="Calibri" w:hAnsi="Arial" w:cs="Arial"/>
          <w:i/>
          <w:iCs/>
          <w:lang w:val="es-ES"/>
        </w:rPr>
        <w:t>inmodificable</w:t>
      </w:r>
      <w:r w:rsidRPr="001A185B">
        <w:rPr>
          <w:rFonts w:ascii="Arial" w:eastAsia="Calibri" w:hAnsi="Arial" w:cs="Arial"/>
          <w:lang w:val="es-ES"/>
        </w:rPr>
        <w:t xml:space="preserve">, pues si bien la causal prohíbe ofrecimientos por </w:t>
      </w:r>
      <w:r w:rsidRPr="001A185B">
        <w:rPr>
          <w:rFonts w:ascii="Arial" w:eastAsia="Calibri" w:hAnsi="Arial" w:cs="Arial"/>
          <w:i/>
          <w:iCs/>
          <w:lang w:val="es-ES"/>
        </w:rPr>
        <w:t>exceso</w:t>
      </w:r>
      <w:r w:rsidRPr="001A185B">
        <w:rPr>
          <w:rFonts w:ascii="Arial" w:eastAsia="Calibri" w:hAnsi="Arial" w:cs="Arial"/>
          <w:lang w:val="es-ES"/>
        </w:rPr>
        <w:t>, es posible que el proponente ajuste el precio a la baja, esto es, ofreciendo un valor inferior frente a est</w:t>
      </w:r>
      <w:r w:rsidR="005C3B95" w:rsidRPr="001A185B">
        <w:rPr>
          <w:rFonts w:ascii="Arial" w:eastAsia="Calibri" w:hAnsi="Arial" w:cs="Arial"/>
          <w:lang w:val="es-ES"/>
        </w:rPr>
        <w:t>o</w:t>
      </w:r>
      <w:r w:rsidRPr="001A185B">
        <w:rPr>
          <w:rFonts w:ascii="Arial" w:eastAsia="Calibri" w:hAnsi="Arial" w:cs="Arial"/>
          <w:lang w:val="es-ES"/>
        </w:rPr>
        <w:t xml:space="preserve">s ítems. Además, la inclusión facultativa de la causal analizada produce beneficios para el interés general dentro </w:t>
      </w:r>
      <w:r w:rsidR="00690F78" w:rsidRPr="001A185B">
        <w:rPr>
          <w:rFonts w:ascii="Arial" w:eastAsia="Calibri" w:hAnsi="Arial" w:cs="Arial"/>
          <w:lang w:val="es-ES"/>
        </w:rPr>
        <w:t xml:space="preserve">de </w:t>
      </w:r>
      <w:r w:rsidRPr="001A185B">
        <w:rPr>
          <w:rFonts w:ascii="Arial" w:eastAsia="Calibri" w:hAnsi="Arial" w:cs="Arial"/>
          <w:lang w:val="es-ES"/>
        </w:rPr>
        <w:t xml:space="preserve">procedimientos de selección con pluralidad de oferentes como la licitación pública, pues garantiza el cumplimiento de las especificaciones definidas por la entidad al menor costo posible. Lo anterior, sin perder de vista que la causal analizada </w:t>
      </w:r>
      <w:r w:rsidRPr="001A185B">
        <w:rPr>
          <w:rFonts w:ascii="Arial" w:eastAsia="Calibri" w:hAnsi="Arial" w:cs="Arial"/>
        </w:rPr>
        <w:t>únicamente rige en los procesos de selección en los que se contrate por precios unitarios, siendo además necesario que la entidad defina los ítems frente a los cuales aplica el rechazo.</w:t>
      </w:r>
    </w:p>
    <w:p w14:paraId="64FA63C9" w14:textId="2B4CFAB9" w:rsidR="00C52011" w:rsidRPr="001A185B" w:rsidRDefault="005C3B95" w:rsidP="00F75258">
      <w:pPr>
        <w:pStyle w:val="Textoindependiente"/>
        <w:spacing w:after="120" w:line="276" w:lineRule="auto"/>
        <w:ind w:firstLine="709"/>
        <w:jc w:val="both"/>
        <w:rPr>
          <w:sz w:val="23"/>
          <w:szCs w:val="23"/>
        </w:rPr>
      </w:pPr>
      <w:r w:rsidRPr="001A185B">
        <w:rPr>
          <w:sz w:val="23"/>
          <w:szCs w:val="23"/>
        </w:rPr>
        <w:t>De conformidad con lo anterior, e</w:t>
      </w:r>
      <w:r w:rsidR="00C52011" w:rsidRPr="001A185B">
        <w:rPr>
          <w:sz w:val="23"/>
          <w:szCs w:val="23"/>
        </w:rPr>
        <w:t xml:space="preserve">n relación con el tema consultado, </w:t>
      </w:r>
      <w:r w:rsidR="00690F78" w:rsidRPr="001A185B">
        <w:rPr>
          <w:sz w:val="23"/>
          <w:szCs w:val="23"/>
        </w:rPr>
        <w:t>se puede establecer que</w:t>
      </w:r>
      <w:r w:rsidRPr="001A185B">
        <w:rPr>
          <w:sz w:val="23"/>
          <w:szCs w:val="23"/>
        </w:rPr>
        <w:t xml:space="preserve"> actualmente</w:t>
      </w:r>
      <w:r w:rsidR="00690F78" w:rsidRPr="001A185B">
        <w:rPr>
          <w:sz w:val="23"/>
          <w:szCs w:val="23"/>
        </w:rPr>
        <w:t xml:space="preserve"> </w:t>
      </w:r>
      <w:r w:rsidR="00C52011" w:rsidRPr="001A185B">
        <w:rPr>
          <w:sz w:val="23"/>
          <w:szCs w:val="23"/>
        </w:rPr>
        <w:t xml:space="preserve">no existe una causal de rechazo en los «Documentos Tipo – Versión 3» para licitación de obra pública de infraestructura de transporte </w:t>
      </w:r>
      <w:r w:rsidRPr="001A185B">
        <w:rPr>
          <w:sz w:val="23"/>
          <w:szCs w:val="23"/>
        </w:rPr>
        <w:t xml:space="preserve">relacionada con la imposibilidad de </w:t>
      </w:r>
      <w:r w:rsidRPr="001A185B">
        <w:rPr>
          <w:i/>
          <w:iCs/>
          <w:sz w:val="23"/>
          <w:szCs w:val="23"/>
        </w:rPr>
        <w:t>modificar</w:t>
      </w:r>
      <w:r w:rsidR="00C52011" w:rsidRPr="001A185B">
        <w:rPr>
          <w:sz w:val="23"/>
          <w:szCs w:val="23"/>
        </w:rPr>
        <w:t xml:space="preserve"> del valor de algún ítem previsto en el «Formulario 1». De hecho, el documento base tampoco contempla la posibilidad de definir valores fijos dentro del formulario de presupuesto oficial, entendiendo este concepto como el precio estimado para un ítem que no puede variar por exceso ni por defecto. De hecho, en este supuesto de alteración del pliego de condiciones no es aplicable la causal de rechazo del literal O del numeral 1.15 pues se refiere</w:t>
      </w:r>
      <w:r w:rsidR="00AE5D4C" w:rsidRPr="001A185B">
        <w:rPr>
          <w:sz w:val="23"/>
          <w:szCs w:val="23"/>
        </w:rPr>
        <w:t xml:space="preserve"> a</w:t>
      </w:r>
      <w:r w:rsidR="00C52011" w:rsidRPr="001A185B">
        <w:rPr>
          <w:sz w:val="23"/>
          <w:szCs w:val="23"/>
        </w:rPr>
        <w:t xml:space="preserve"> los cambios en los «[…] ítems, la descripción, las especificaciones, el detalle, las unidades o cantidades señaladas en el Formulario 1 […]», excluyendo el valor de cada uno de ellos. De igual forma, tampoco aplica la causal del rechazo del literal M, pues se refiere a la suma total del presupuesto estimado, mas no al valor de cada uno de sus componentes.</w:t>
      </w:r>
    </w:p>
    <w:p w14:paraId="09D4B668" w14:textId="550B5849" w:rsidR="00E44803" w:rsidRPr="001A185B" w:rsidRDefault="00C52011" w:rsidP="00430CB5">
      <w:pPr>
        <w:pStyle w:val="Textoindependiente"/>
        <w:spacing w:before="120" w:line="276" w:lineRule="auto"/>
        <w:ind w:firstLine="709"/>
        <w:jc w:val="both"/>
        <w:rPr>
          <w:color w:val="000000" w:themeColor="text1"/>
        </w:rPr>
      </w:pPr>
      <w:r w:rsidRPr="001A185B">
        <w:rPr>
          <w:color w:val="000000"/>
          <w:sz w:val="23"/>
          <w:szCs w:val="23"/>
        </w:rPr>
        <w:t xml:space="preserve">Pese a que </w:t>
      </w:r>
      <w:r w:rsidR="00690F78" w:rsidRPr="001A185B">
        <w:rPr>
          <w:color w:val="000000"/>
          <w:sz w:val="23"/>
          <w:szCs w:val="23"/>
        </w:rPr>
        <w:t xml:space="preserve">en </w:t>
      </w:r>
      <w:r w:rsidRPr="001A185B">
        <w:rPr>
          <w:color w:val="000000"/>
          <w:sz w:val="23"/>
          <w:szCs w:val="23"/>
        </w:rPr>
        <w:t>el pliego de los documentos tipo adoptados mediante la Resolución 240 de 2020</w:t>
      </w:r>
      <w:r w:rsidR="007C1D8E" w:rsidRPr="001A185B">
        <w:rPr>
          <w:color w:val="000000"/>
          <w:sz w:val="23"/>
          <w:szCs w:val="23"/>
        </w:rPr>
        <w:t xml:space="preserve"> –Versión 3–</w:t>
      </w:r>
      <w:r w:rsidRPr="001A185B">
        <w:rPr>
          <w:sz w:val="23"/>
          <w:szCs w:val="23"/>
        </w:rPr>
        <w:t xml:space="preserve"> </w:t>
      </w:r>
      <w:r w:rsidR="00690F78" w:rsidRPr="001A185B">
        <w:rPr>
          <w:color w:val="000000"/>
          <w:sz w:val="23"/>
          <w:szCs w:val="23"/>
        </w:rPr>
        <w:t xml:space="preserve">no es posible establecer valores inmodificables como </w:t>
      </w:r>
      <w:r w:rsidR="007C1D8E" w:rsidRPr="001A185B">
        <w:rPr>
          <w:color w:val="000000"/>
          <w:sz w:val="23"/>
          <w:szCs w:val="23"/>
        </w:rPr>
        <w:t xml:space="preserve">causal </w:t>
      </w:r>
      <w:r w:rsidR="00690F78" w:rsidRPr="001A185B">
        <w:rPr>
          <w:color w:val="000000"/>
          <w:sz w:val="23"/>
          <w:szCs w:val="23"/>
        </w:rPr>
        <w:t xml:space="preserve">de rechazo, </w:t>
      </w:r>
      <w:r w:rsidR="00986619" w:rsidRPr="001A185B">
        <w:rPr>
          <w:color w:val="000000"/>
          <w:sz w:val="23"/>
          <w:szCs w:val="23"/>
        </w:rPr>
        <w:t xml:space="preserve">en los documentos tipo de </w:t>
      </w:r>
      <w:r w:rsidR="00012B84" w:rsidRPr="001A185B">
        <w:rPr>
          <w:color w:val="000000"/>
          <w:sz w:val="23"/>
          <w:szCs w:val="23"/>
        </w:rPr>
        <w:t xml:space="preserve">licitación de obra pública de </w:t>
      </w:r>
      <w:r w:rsidR="00986619" w:rsidRPr="001A185B">
        <w:rPr>
          <w:color w:val="000000"/>
          <w:sz w:val="23"/>
          <w:szCs w:val="23"/>
        </w:rPr>
        <w:lastRenderedPageBreak/>
        <w:t xml:space="preserve">infraestructura de transporte – versión </w:t>
      </w:r>
      <w:r w:rsidR="00690F78" w:rsidRPr="001A185B">
        <w:rPr>
          <w:color w:val="000000"/>
          <w:sz w:val="23"/>
          <w:szCs w:val="23"/>
        </w:rPr>
        <w:t>1</w:t>
      </w:r>
      <w:r w:rsidR="00986619" w:rsidRPr="001A185B">
        <w:rPr>
          <w:color w:val="000000"/>
          <w:sz w:val="23"/>
          <w:szCs w:val="23"/>
        </w:rPr>
        <w:t xml:space="preserve">, como se </w:t>
      </w:r>
      <w:r w:rsidR="00A47A0C" w:rsidRPr="001A185B">
        <w:rPr>
          <w:color w:val="000000"/>
          <w:sz w:val="23"/>
          <w:szCs w:val="23"/>
        </w:rPr>
        <w:t>desarrolló</w:t>
      </w:r>
      <w:r w:rsidR="00986619" w:rsidRPr="001A185B">
        <w:rPr>
          <w:color w:val="000000"/>
          <w:sz w:val="23"/>
          <w:szCs w:val="23"/>
        </w:rPr>
        <w:t xml:space="preserve"> </w:t>
      </w:r>
      <w:r w:rsidR="00986619" w:rsidRPr="001A185B">
        <w:rPr>
          <w:i/>
          <w:iCs/>
          <w:color w:val="000000"/>
          <w:sz w:val="23"/>
          <w:szCs w:val="23"/>
        </w:rPr>
        <w:t>ut supra</w:t>
      </w:r>
      <w:r w:rsidR="00986619" w:rsidRPr="001A185B">
        <w:rPr>
          <w:color w:val="000000"/>
          <w:sz w:val="23"/>
          <w:szCs w:val="23"/>
        </w:rPr>
        <w:t xml:space="preserve">, la entidad podía establecer ítems de pago </w:t>
      </w:r>
      <w:r w:rsidR="00F75258" w:rsidRPr="001A185B">
        <w:rPr>
          <w:color w:val="000000"/>
          <w:sz w:val="23"/>
          <w:szCs w:val="23"/>
        </w:rPr>
        <w:t>inmodificables</w:t>
      </w:r>
      <w:r w:rsidR="00986619" w:rsidRPr="001A185B">
        <w:rPr>
          <w:color w:val="000000"/>
          <w:sz w:val="23"/>
          <w:szCs w:val="23"/>
        </w:rPr>
        <w:t xml:space="preserve"> por parte de los proponentes</w:t>
      </w:r>
      <w:r w:rsidR="00690F78" w:rsidRPr="001A185B">
        <w:rPr>
          <w:color w:val="000000"/>
          <w:sz w:val="23"/>
          <w:szCs w:val="23"/>
        </w:rPr>
        <w:t>. En este sentido,</w:t>
      </w:r>
      <w:r w:rsidR="00986619" w:rsidRPr="001A185B">
        <w:rPr>
          <w:color w:val="000000"/>
          <w:sz w:val="23"/>
          <w:szCs w:val="23"/>
        </w:rPr>
        <w:t xml:space="preserve"> </w:t>
      </w:r>
      <w:r w:rsidR="00BC4DD1" w:rsidRPr="001A185B">
        <w:rPr>
          <w:color w:val="000000"/>
          <w:sz w:val="23"/>
          <w:szCs w:val="23"/>
        </w:rPr>
        <w:t>los ítems definidos por la entidad</w:t>
      </w:r>
      <w:r w:rsidR="00690F78" w:rsidRPr="001A185B">
        <w:rPr>
          <w:color w:val="000000"/>
          <w:sz w:val="23"/>
          <w:szCs w:val="23"/>
        </w:rPr>
        <w:t xml:space="preserve"> </w:t>
      </w:r>
      <w:r w:rsidR="00BC4DD1" w:rsidRPr="001A185B">
        <w:rPr>
          <w:color w:val="000000" w:themeColor="text1"/>
        </w:rPr>
        <w:t xml:space="preserve">no eran objeto de negociación y tenía que estar presentes en las propuestas, so pena de incurrir en la causal de rechazo que señalaba: «U. Que se hayan modificado los valores estimados en los presupuestos oficiales, como no modificables o inmodificables». </w:t>
      </w:r>
      <w:r w:rsidR="00E44803" w:rsidRPr="001A185B">
        <w:rPr>
          <w:color w:val="000000" w:themeColor="text1"/>
        </w:rPr>
        <w:t xml:space="preserve">Sin embargo, dicha causal </w:t>
      </w:r>
      <w:r w:rsidR="00012B84" w:rsidRPr="001A185B">
        <w:rPr>
          <w:color w:val="000000" w:themeColor="text1"/>
        </w:rPr>
        <w:t xml:space="preserve">de rechazo </w:t>
      </w:r>
      <w:r w:rsidR="00E44803" w:rsidRPr="001A185B">
        <w:rPr>
          <w:color w:val="000000" w:themeColor="text1"/>
        </w:rPr>
        <w:t xml:space="preserve">no se recogió en la </w:t>
      </w:r>
      <w:r w:rsidR="00B045EC" w:rsidRPr="001A185B">
        <w:rPr>
          <w:color w:val="000000" w:themeColor="text1"/>
        </w:rPr>
        <w:t>versión</w:t>
      </w:r>
      <w:r w:rsidR="00E44803" w:rsidRPr="001A185B">
        <w:rPr>
          <w:color w:val="000000" w:themeColor="text1"/>
        </w:rPr>
        <w:t xml:space="preserve"> </w:t>
      </w:r>
      <w:r w:rsidR="00B045EC" w:rsidRPr="001A185B">
        <w:rPr>
          <w:color w:val="000000" w:themeColor="text1"/>
        </w:rPr>
        <w:t>2</w:t>
      </w:r>
      <w:r w:rsidR="00E44803" w:rsidRPr="001A185B">
        <w:rPr>
          <w:color w:val="000000" w:themeColor="text1"/>
        </w:rPr>
        <w:t xml:space="preserve"> de los documentos tipo</w:t>
      </w:r>
      <w:r w:rsidR="00B045EC" w:rsidRPr="001A185B">
        <w:rPr>
          <w:color w:val="000000" w:themeColor="text1"/>
        </w:rPr>
        <w:t xml:space="preserve"> de licitación de obra pública de infraestructura de transporte</w:t>
      </w:r>
      <w:r w:rsidR="00E44803" w:rsidRPr="001A185B">
        <w:rPr>
          <w:color w:val="000000" w:themeColor="text1"/>
        </w:rPr>
        <w:t xml:space="preserve">, ni en la versión 3 de </w:t>
      </w:r>
      <w:r w:rsidR="00012B84" w:rsidRPr="001A185B">
        <w:rPr>
          <w:color w:val="000000" w:themeColor="text1"/>
        </w:rPr>
        <w:t>estos</w:t>
      </w:r>
      <w:r w:rsidR="00E44803" w:rsidRPr="001A185B">
        <w:rPr>
          <w:color w:val="000000" w:themeColor="text1"/>
        </w:rPr>
        <w:t xml:space="preserve"> documentos</w:t>
      </w:r>
      <w:r w:rsidR="005C3B95" w:rsidRPr="001A185B">
        <w:rPr>
          <w:color w:val="000000" w:themeColor="text1"/>
        </w:rPr>
        <w:t xml:space="preserve"> tipo que rigen actualmente, por lo que solo es posible utilizar la causal del literal «Q» en los términos explicados.</w:t>
      </w:r>
      <w:r w:rsidR="00E44803" w:rsidRPr="001A185B">
        <w:rPr>
          <w:color w:val="000000" w:themeColor="text1"/>
        </w:rPr>
        <w:t xml:space="preserve"> </w:t>
      </w:r>
    </w:p>
    <w:bookmarkEnd w:id="13"/>
    <w:p w14:paraId="1BABF98A" w14:textId="77777777" w:rsidR="001C6D3B" w:rsidRPr="001A185B" w:rsidRDefault="001C6D3B" w:rsidP="00BC4DD1">
      <w:pPr>
        <w:spacing w:after="0" w:line="276" w:lineRule="auto"/>
        <w:jc w:val="both"/>
        <w:rPr>
          <w:rFonts w:ascii="Arial" w:eastAsia="Calibri" w:hAnsi="Arial" w:cs="Arial"/>
          <w:color w:val="000000"/>
          <w:lang w:val="es-ES"/>
        </w:rPr>
      </w:pPr>
      <w:r w:rsidRPr="001A185B">
        <w:rPr>
          <w:rFonts w:ascii="Arial" w:eastAsia="Calibri" w:hAnsi="Arial" w:cs="Arial"/>
        </w:rPr>
        <w:tab/>
      </w:r>
      <w:r w:rsidRPr="001A185B">
        <w:rPr>
          <w:rFonts w:ascii="Arial" w:eastAsia="Calibri" w:hAnsi="Arial" w:cs="Arial"/>
          <w:color w:val="000000"/>
          <w:lang w:val="es-ES"/>
        </w:rPr>
        <w:t xml:space="preserve"> </w:t>
      </w:r>
    </w:p>
    <w:p w14:paraId="2F90DE8D" w14:textId="77777777" w:rsidR="001C6D3B" w:rsidRPr="001A185B" w:rsidRDefault="001C6D3B" w:rsidP="00BC4DD1">
      <w:pPr>
        <w:widowControl w:val="0"/>
        <w:autoSpaceDE w:val="0"/>
        <w:autoSpaceDN w:val="0"/>
        <w:spacing w:after="0" w:line="276" w:lineRule="auto"/>
        <w:ind w:right="103"/>
        <w:jc w:val="both"/>
        <w:rPr>
          <w:rFonts w:ascii="Arial" w:eastAsia="Arial" w:hAnsi="Arial" w:cs="Arial"/>
          <w:b/>
          <w:bCs/>
          <w:color w:val="000000"/>
          <w:lang w:val="es-ES"/>
        </w:rPr>
      </w:pPr>
      <w:r w:rsidRPr="001A185B">
        <w:rPr>
          <w:rFonts w:ascii="Arial" w:eastAsia="Arial" w:hAnsi="Arial" w:cs="Arial"/>
          <w:b/>
          <w:bCs/>
          <w:color w:val="000000"/>
          <w:lang w:val="es-ES"/>
        </w:rPr>
        <w:t>3. Respuesta</w:t>
      </w:r>
    </w:p>
    <w:p w14:paraId="63B6A2A2" w14:textId="77777777" w:rsidR="001C6D3B" w:rsidRPr="001A185B" w:rsidRDefault="001C6D3B" w:rsidP="001A1F2F">
      <w:pPr>
        <w:widowControl w:val="0"/>
        <w:autoSpaceDE w:val="0"/>
        <w:autoSpaceDN w:val="0"/>
        <w:spacing w:after="0" w:line="276" w:lineRule="auto"/>
        <w:rPr>
          <w:rFonts w:ascii="Arial" w:eastAsia="Arial" w:hAnsi="Arial" w:cs="Arial"/>
          <w:b/>
          <w:color w:val="000000"/>
          <w:sz w:val="23"/>
          <w:szCs w:val="23"/>
          <w:lang w:val="es-ES"/>
        </w:rPr>
      </w:pPr>
    </w:p>
    <w:p w14:paraId="7A4823AB" w14:textId="77777777" w:rsidR="001A1F2F" w:rsidRPr="001A185B" w:rsidRDefault="001A1F2F" w:rsidP="00430CB5">
      <w:pPr>
        <w:shd w:val="clear" w:color="auto" w:fill="FFFFFF"/>
        <w:spacing w:after="0" w:line="240" w:lineRule="auto"/>
        <w:ind w:left="709" w:right="709"/>
        <w:jc w:val="both"/>
        <w:rPr>
          <w:rFonts w:ascii="Arial" w:hAnsi="Arial" w:cs="Arial"/>
          <w:sz w:val="21"/>
          <w:szCs w:val="21"/>
        </w:rPr>
      </w:pPr>
      <w:r w:rsidRPr="001A185B">
        <w:rPr>
          <w:rFonts w:ascii="Arial" w:hAnsi="Arial" w:cs="Arial"/>
          <w:sz w:val="21"/>
          <w:szCs w:val="21"/>
        </w:rPr>
        <w:t>¿Las entidades estatales que adelanten obras de infraestructura de transporte, regidas por los documentos tipo dispuesto por la Agencia Nacional de Contratación Pública -CCE- al confeccionar el presupuesto oficial pueden establecer que el precio de uno o algunos ítems sea inmodificable?</w:t>
      </w:r>
    </w:p>
    <w:p w14:paraId="3872A754" w14:textId="77777777" w:rsidR="001C6D3B" w:rsidRPr="001A185B" w:rsidRDefault="001C6D3B" w:rsidP="001C6D3B">
      <w:pPr>
        <w:widowControl w:val="0"/>
        <w:autoSpaceDE w:val="0"/>
        <w:autoSpaceDN w:val="0"/>
        <w:spacing w:after="0" w:line="276" w:lineRule="auto"/>
        <w:rPr>
          <w:rFonts w:ascii="Arial" w:eastAsia="Arial" w:hAnsi="Arial" w:cs="Arial"/>
          <w:b/>
          <w:color w:val="000000"/>
          <w:sz w:val="23"/>
          <w:szCs w:val="23"/>
          <w:lang w:val="es-ES_tradnl"/>
        </w:rPr>
      </w:pPr>
    </w:p>
    <w:p w14:paraId="5262FD53" w14:textId="27B21A41" w:rsidR="00430CB5" w:rsidRPr="001A185B" w:rsidRDefault="00430CB5" w:rsidP="00430CB5">
      <w:pPr>
        <w:spacing w:line="276" w:lineRule="auto"/>
        <w:jc w:val="both"/>
        <w:rPr>
          <w:rFonts w:ascii="Arial" w:eastAsia="Arial" w:hAnsi="Arial" w:cs="Arial"/>
          <w:lang w:val="es-ES"/>
        </w:rPr>
      </w:pPr>
      <w:r w:rsidRPr="001A185B">
        <w:rPr>
          <w:rFonts w:ascii="Arial" w:eastAsia="Arial" w:hAnsi="Arial" w:cs="Arial"/>
          <w:lang w:val="es-ES" w:eastAsia="es-ES" w:bidi="es-ES"/>
        </w:rPr>
        <w:t xml:space="preserve">Los documentos tipo para los procesos de licitación de obra pública – versión 3, menor cuantía – versión 2 y mínima cuantía de </w:t>
      </w:r>
      <w:r w:rsidR="00EC629D" w:rsidRPr="001A185B">
        <w:rPr>
          <w:rFonts w:ascii="Arial" w:eastAsia="Arial" w:hAnsi="Arial" w:cs="Arial"/>
          <w:lang w:val="es-ES" w:eastAsia="es-ES" w:bidi="es-ES"/>
        </w:rPr>
        <w:t xml:space="preserve">obra de </w:t>
      </w:r>
      <w:r w:rsidRPr="001A185B">
        <w:rPr>
          <w:rFonts w:ascii="Arial" w:eastAsia="Arial" w:hAnsi="Arial" w:cs="Arial"/>
          <w:lang w:val="es-ES" w:eastAsia="es-ES" w:bidi="es-ES"/>
        </w:rPr>
        <w:t xml:space="preserve">infraestructura de transporte </w:t>
      </w:r>
      <w:r w:rsidRPr="001A185B">
        <w:rPr>
          <w:rFonts w:ascii="Arial" w:eastAsia="Arial" w:hAnsi="Arial" w:cs="Arial"/>
          <w:lang w:val="es-ES"/>
        </w:rPr>
        <w:t xml:space="preserve">contemplan </w:t>
      </w:r>
      <w:r w:rsidRPr="001A185B">
        <w:rPr>
          <w:rFonts w:ascii="Arial" w:eastAsia="Calibri" w:hAnsi="Arial" w:cs="Arial"/>
          <w:lang w:val="es-ES"/>
        </w:rPr>
        <w:t>un formulario en Excel denomina</w:t>
      </w:r>
      <w:r w:rsidR="00EC629D" w:rsidRPr="001A185B">
        <w:rPr>
          <w:rFonts w:ascii="Arial" w:eastAsia="Calibri" w:hAnsi="Arial" w:cs="Arial"/>
          <w:lang w:val="es-ES"/>
        </w:rPr>
        <w:t>do</w:t>
      </w:r>
      <w:r w:rsidRPr="001A185B">
        <w:rPr>
          <w:rFonts w:ascii="Arial" w:eastAsia="Calibri" w:hAnsi="Arial" w:cs="Arial"/>
          <w:lang w:val="es-ES"/>
        </w:rPr>
        <w:t xml:space="preserve"> </w:t>
      </w:r>
      <w:r w:rsidRPr="001A185B">
        <w:rPr>
          <w:rFonts w:ascii="Arial" w:eastAsia="Arial" w:hAnsi="Arial" w:cs="Arial"/>
          <w:lang w:val="es-ES"/>
        </w:rPr>
        <w:t>«Formulario 1 – Formulario de Presupuesto Oficial</w:t>
      </w:r>
      <w:r w:rsidRPr="001A185B">
        <w:rPr>
          <w:rFonts w:ascii="Arial" w:eastAsia="Calibri" w:hAnsi="Arial" w:cs="Arial"/>
          <w:lang w:val="es-ES"/>
        </w:rPr>
        <w:t>»</w:t>
      </w:r>
      <w:r w:rsidRPr="001A185B">
        <w:rPr>
          <w:rFonts w:ascii="Arial" w:eastAsia="Arial" w:hAnsi="Arial" w:cs="Arial"/>
          <w:lang w:val="es-ES"/>
        </w:rPr>
        <w:t xml:space="preserve">, </w:t>
      </w:r>
      <w:r w:rsidRPr="001A185B">
        <w:rPr>
          <w:rFonts w:ascii="Arial" w:eastAsia="Arial" w:hAnsi="Arial" w:cs="Arial"/>
          <w:lang w:val="es-ES" w:eastAsia="es-ES" w:bidi="es-ES"/>
        </w:rPr>
        <w:t xml:space="preserve">empleado por la entidad para elaborar y presentar el presupuesto oficial </w:t>
      </w:r>
      <w:r w:rsidRPr="001A185B">
        <w:rPr>
          <w:rFonts w:ascii="Arial" w:eastAsia="Arial" w:hAnsi="Arial" w:cs="Arial"/>
          <w:lang w:val="es-ES"/>
        </w:rPr>
        <w:t>–hoja 1–</w:t>
      </w:r>
      <w:r w:rsidRPr="001A185B">
        <w:rPr>
          <w:rFonts w:ascii="Arial" w:eastAsia="Arial" w:hAnsi="Arial" w:cs="Arial"/>
          <w:lang w:val="es-ES" w:eastAsia="es-ES" w:bidi="es-ES"/>
        </w:rPr>
        <w:t xml:space="preserve"> y mediante el cual </w:t>
      </w:r>
      <w:r w:rsidR="00EC629D" w:rsidRPr="001A185B">
        <w:rPr>
          <w:rFonts w:ascii="Arial" w:eastAsia="Arial" w:hAnsi="Arial" w:cs="Arial"/>
          <w:lang w:val="es-ES" w:eastAsia="es-ES" w:bidi="es-ES"/>
        </w:rPr>
        <w:t xml:space="preserve">los </w:t>
      </w:r>
      <w:r w:rsidRPr="001A185B">
        <w:rPr>
          <w:rFonts w:ascii="Arial" w:eastAsia="Arial" w:hAnsi="Arial" w:cs="Arial"/>
          <w:lang w:val="es-ES" w:eastAsia="es-ES" w:bidi="es-ES"/>
        </w:rPr>
        <w:t>proponente</w:t>
      </w:r>
      <w:r w:rsidR="00EC629D" w:rsidRPr="001A185B">
        <w:rPr>
          <w:rFonts w:ascii="Arial" w:eastAsia="Arial" w:hAnsi="Arial" w:cs="Arial"/>
          <w:lang w:val="es-ES" w:eastAsia="es-ES" w:bidi="es-ES"/>
        </w:rPr>
        <w:t>s</w:t>
      </w:r>
      <w:r w:rsidRPr="001A185B">
        <w:rPr>
          <w:rFonts w:ascii="Arial" w:eastAsia="Arial" w:hAnsi="Arial" w:cs="Arial"/>
          <w:lang w:val="es-ES" w:eastAsia="es-ES" w:bidi="es-ES"/>
        </w:rPr>
        <w:t xml:space="preserve"> </w:t>
      </w:r>
      <w:r w:rsidR="00EC629D" w:rsidRPr="001A185B">
        <w:rPr>
          <w:rFonts w:ascii="Arial" w:eastAsia="Arial" w:hAnsi="Arial" w:cs="Arial"/>
          <w:lang w:val="es-ES" w:eastAsia="es-ES" w:bidi="es-ES"/>
        </w:rPr>
        <w:t xml:space="preserve">presentan </w:t>
      </w:r>
      <w:r w:rsidRPr="001A185B">
        <w:rPr>
          <w:rFonts w:ascii="Arial" w:eastAsia="Arial" w:hAnsi="Arial" w:cs="Arial"/>
          <w:lang w:val="es-ES" w:eastAsia="es-ES" w:bidi="es-ES"/>
        </w:rPr>
        <w:t xml:space="preserve">la oferta económica </w:t>
      </w:r>
      <w:r w:rsidRPr="001A185B">
        <w:rPr>
          <w:rFonts w:ascii="Arial" w:eastAsia="Arial" w:hAnsi="Arial" w:cs="Arial"/>
          <w:lang w:val="es-ES"/>
        </w:rPr>
        <w:t>–hoja 2–</w:t>
      </w:r>
      <w:r w:rsidRPr="001A185B">
        <w:rPr>
          <w:rFonts w:ascii="Arial" w:eastAsia="Arial" w:hAnsi="Arial" w:cs="Arial"/>
          <w:lang w:val="es-ES" w:eastAsia="es-ES" w:bidi="es-ES"/>
        </w:rPr>
        <w:t>.</w:t>
      </w:r>
      <w:r w:rsidRPr="001A185B">
        <w:rPr>
          <w:rFonts w:ascii="Arial" w:eastAsia="Arial" w:hAnsi="Arial" w:cs="Arial"/>
          <w:lang w:val="es-ES"/>
        </w:rPr>
        <w:t xml:space="preserve"> </w:t>
      </w:r>
    </w:p>
    <w:p w14:paraId="3A9D2E7F" w14:textId="77777777" w:rsidR="00430CB5" w:rsidRPr="001A185B" w:rsidRDefault="00430CB5" w:rsidP="00430CB5">
      <w:pPr>
        <w:widowControl w:val="0"/>
        <w:autoSpaceDE w:val="0"/>
        <w:autoSpaceDN w:val="0"/>
        <w:spacing w:before="120" w:after="0" w:line="276" w:lineRule="auto"/>
        <w:ind w:firstLine="709"/>
        <w:jc w:val="both"/>
        <w:rPr>
          <w:rFonts w:ascii="Arial" w:eastAsia="Calibri" w:hAnsi="Arial" w:cs="Arial"/>
          <w:lang w:val="es-ES"/>
        </w:rPr>
      </w:pPr>
      <w:r w:rsidRPr="001A185B">
        <w:rPr>
          <w:rFonts w:ascii="Arial" w:eastAsia="Calibri" w:hAnsi="Arial" w:cs="Arial"/>
          <w:lang w:val="es-ES"/>
        </w:rPr>
        <w:t>Este formulario lo prepara la entidad en la etapa de planeación y le permite definir el valor oficial estimado del proceso de contratación. Por tanto, las entidades estatales para su elaboración deben tener en cuenta diferentes variables, como el objeto, alcance, obras a ejecutar, actividades, cantidades, particularidades de la zona de ejecución del proyecto, disponibilidad y distancia de fuentes de materiales, entre otros.</w:t>
      </w:r>
    </w:p>
    <w:p w14:paraId="3B0D93B5" w14:textId="77777777" w:rsidR="00430CB5" w:rsidRPr="001A185B" w:rsidRDefault="00430CB5" w:rsidP="00430CB5">
      <w:pPr>
        <w:widowControl w:val="0"/>
        <w:autoSpaceDE w:val="0"/>
        <w:autoSpaceDN w:val="0"/>
        <w:spacing w:before="120" w:after="120" w:line="276" w:lineRule="auto"/>
        <w:ind w:firstLine="709"/>
        <w:jc w:val="both"/>
        <w:rPr>
          <w:rFonts w:ascii="Arial" w:eastAsia="Arial" w:hAnsi="Arial" w:cs="Arial"/>
          <w:iCs/>
          <w:lang w:val="es-ES" w:eastAsia="es-ES" w:bidi="es-ES"/>
        </w:rPr>
      </w:pPr>
      <w:r w:rsidRPr="001A185B">
        <w:rPr>
          <w:rFonts w:ascii="Arial" w:eastAsia="Arial" w:hAnsi="Arial" w:cs="Arial"/>
          <w:lang w:val="es-ES" w:eastAsia="es-ES" w:bidi="es-ES"/>
        </w:rPr>
        <w:t xml:space="preserve">En ese contexto, se tiene que en la primera hoja del Formulario 1, que corresponde al presupuesto oficial, la entidad debe enlistar los </w:t>
      </w:r>
      <w:r w:rsidRPr="001A185B">
        <w:rPr>
          <w:rFonts w:ascii="Arial" w:eastAsia="Arial" w:hAnsi="Arial" w:cs="Arial"/>
          <w:i/>
          <w:lang w:val="es-ES" w:eastAsia="es-ES" w:bidi="es-ES"/>
        </w:rPr>
        <w:t xml:space="preserve">ítems de pago </w:t>
      </w:r>
      <w:r w:rsidRPr="001A185B">
        <w:rPr>
          <w:rFonts w:ascii="Arial" w:eastAsia="Arial" w:hAnsi="Arial" w:cs="Arial"/>
          <w:lang w:val="es-ES" w:eastAsia="es-ES" w:bidi="es-ES"/>
        </w:rPr>
        <w:t xml:space="preserve">de los bienes, obras o servicios que se requieren para la ejecución de la obra pública de infraestructura de transporte que se contrata. Además, es posible establecer: i) sus especificaciones generales y particulares, </w:t>
      </w:r>
      <w:proofErr w:type="spellStart"/>
      <w:r w:rsidRPr="001A185B">
        <w:rPr>
          <w:rFonts w:ascii="Arial" w:eastAsia="Arial" w:hAnsi="Arial" w:cs="Arial"/>
          <w:lang w:val="es-ES" w:eastAsia="es-ES" w:bidi="es-ES"/>
        </w:rPr>
        <w:t>ii</w:t>
      </w:r>
      <w:proofErr w:type="spellEnd"/>
      <w:r w:rsidRPr="001A185B">
        <w:rPr>
          <w:rFonts w:ascii="Arial" w:eastAsia="Arial" w:hAnsi="Arial" w:cs="Arial"/>
          <w:lang w:val="es-ES" w:eastAsia="es-ES" w:bidi="es-ES"/>
        </w:rPr>
        <w:t xml:space="preserve">) la descripción, </w:t>
      </w:r>
      <w:proofErr w:type="spellStart"/>
      <w:r w:rsidRPr="001A185B">
        <w:rPr>
          <w:rFonts w:ascii="Arial" w:eastAsia="Arial" w:hAnsi="Arial" w:cs="Arial"/>
          <w:lang w:val="es-ES" w:eastAsia="es-ES" w:bidi="es-ES"/>
        </w:rPr>
        <w:t>iii</w:t>
      </w:r>
      <w:proofErr w:type="spellEnd"/>
      <w:r w:rsidRPr="001A185B">
        <w:rPr>
          <w:rFonts w:ascii="Arial" w:eastAsia="Arial" w:hAnsi="Arial" w:cs="Arial"/>
          <w:lang w:val="es-ES" w:eastAsia="es-ES" w:bidi="es-ES"/>
        </w:rPr>
        <w:t xml:space="preserve">) la unidad de medida, </w:t>
      </w:r>
      <w:proofErr w:type="spellStart"/>
      <w:r w:rsidRPr="001A185B">
        <w:rPr>
          <w:rFonts w:ascii="Arial" w:eastAsia="Arial" w:hAnsi="Arial" w:cs="Arial"/>
          <w:lang w:val="es-ES" w:eastAsia="es-ES" w:bidi="es-ES"/>
        </w:rPr>
        <w:t>iv</w:t>
      </w:r>
      <w:proofErr w:type="spellEnd"/>
      <w:r w:rsidRPr="001A185B">
        <w:rPr>
          <w:rFonts w:ascii="Arial" w:eastAsia="Arial" w:hAnsi="Arial" w:cs="Arial"/>
          <w:lang w:val="es-ES" w:eastAsia="es-ES" w:bidi="es-ES"/>
        </w:rPr>
        <w:t xml:space="preserve">) la cantidad, v) el valor unitario y vi) el valor total de los </w:t>
      </w:r>
      <w:r w:rsidRPr="001A185B">
        <w:rPr>
          <w:rFonts w:ascii="Arial" w:eastAsia="Arial" w:hAnsi="Arial" w:cs="Arial"/>
          <w:i/>
          <w:lang w:val="es-ES" w:eastAsia="es-ES" w:bidi="es-ES"/>
        </w:rPr>
        <w:t>ítems.</w:t>
      </w:r>
    </w:p>
    <w:p w14:paraId="12E84ADE" w14:textId="5B68DD52" w:rsidR="00430CB5" w:rsidRPr="001A185B" w:rsidRDefault="00430CB5" w:rsidP="007A7342">
      <w:pPr>
        <w:widowControl w:val="0"/>
        <w:autoSpaceDE w:val="0"/>
        <w:autoSpaceDN w:val="0"/>
        <w:spacing w:before="120" w:after="120" w:line="276" w:lineRule="auto"/>
        <w:ind w:firstLine="709"/>
        <w:jc w:val="both"/>
        <w:rPr>
          <w:rFonts w:ascii="Arial" w:eastAsia="Arial" w:hAnsi="Arial" w:cs="Arial"/>
          <w:lang w:val="es-ES" w:eastAsia="es-ES" w:bidi="es-ES"/>
        </w:rPr>
      </w:pPr>
      <w:r w:rsidRPr="001A185B">
        <w:rPr>
          <w:rFonts w:ascii="Arial" w:eastAsia="Arial" w:hAnsi="Arial" w:cs="Arial"/>
          <w:iCs/>
          <w:lang w:val="es-ES" w:eastAsia="es-ES" w:bidi="es-ES"/>
        </w:rPr>
        <w:t xml:space="preserve">En el marco del ejercicio de planeación, la entidad podrá determinar la necesidad de establecer algunos valores topes para algunos </w:t>
      </w:r>
      <w:r w:rsidRPr="001A185B">
        <w:rPr>
          <w:rFonts w:ascii="Arial" w:eastAsia="Arial" w:hAnsi="Arial" w:cs="Arial"/>
          <w:i/>
          <w:lang w:val="es-ES" w:eastAsia="es-ES" w:bidi="es-ES"/>
        </w:rPr>
        <w:t xml:space="preserve">ítems, </w:t>
      </w:r>
      <w:r w:rsidRPr="001A185B">
        <w:rPr>
          <w:rFonts w:ascii="Arial" w:eastAsia="Arial" w:hAnsi="Arial" w:cs="Arial"/>
          <w:iCs/>
          <w:lang w:val="es-ES" w:eastAsia="es-ES" w:bidi="es-ES"/>
        </w:rPr>
        <w:t>los cuales no podrán ser excedidos por los proponentes al presentar sus ofertas.</w:t>
      </w:r>
      <w:r w:rsidRPr="001A185B">
        <w:rPr>
          <w:rFonts w:ascii="Arial" w:eastAsia="Arial" w:hAnsi="Arial" w:cs="Arial"/>
          <w:lang w:val="es-ES" w:eastAsia="es-ES" w:bidi="es-ES"/>
        </w:rPr>
        <w:t xml:space="preserve"> La inclusión que hace la entidad de valores </w:t>
      </w:r>
      <w:r w:rsidR="00F57FB6" w:rsidRPr="001A185B">
        <w:rPr>
          <w:rFonts w:ascii="Arial" w:eastAsia="Arial" w:hAnsi="Arial" w:cs="Arial"/>
          <w:lang w:val="es-ES" w:eastAsia="es-ES" w:bidi="es-ES"/>
        </w:rPr>
        <w:t xml:space="preserve">concretos </w:t>
      </w:r>
      <w:r w:rsidRPr="001A185B">
        <w:rPr>
          <w:rFonts w:ascii="Arial" w:eastAsia="Arial" w:hAnsi="Arial" w:cs="Arial"/>
          <w:lang w:val="es-ES" w:eastAsia="es-ES" w:bidi="es-ES"/>
        </w:rPr>
        <w:t xml:space="preserve">que no deben ser excedidos por los proponentes al presentar sus ofertas no es una práctica generalizada ni obligatoria para todas las entidades, por cuanto la inclusión de estos </w:t>
      </w:r>
      <w:r w:rsidRPr="001A185B">
        <w:rPr>
          <w:rFonts w:ascii="Arial" w:eastAsia="Arial" w:hAnsi="Arial" w:cs="Arial"/>
          <w:i/>
          <w:lang w:val="es-ES" w:eastAsia="es-ES" w:bidi="es-ES"/>
        </w:rPr>
        <w:t>ítems</w:t>
      </w:r>
      <w:r w:rsidRPr="001A185B">
        <w:rPr>
          <w:rFonts w:ascii="Arial" w:eastAsia="Arial" w:hAnsi="Arial" w:cs="Arial"/>
          <w:lang w:val="es-ES" w:eastAsia="es-ES" w:bidi="es-ES"/>
        </w:rPr>
        <w:t xml:space="preserve"> debe estar justificada en situaciones y eventos particulares de determinados procedimientos de contratación.</w:t>
      </w:r>
      <w:r w:rsidR="007A7342" w:rsidRPr="001A185B">
        <w:rPr>
          <w:rFonts w:ascii="Arial" w:eastAsia="Arial" w:hAnsi="Arial" w:cs="Arial"/>
          <w:lang w:val="es-ES" w:eastAsia="es-ES" w:bidi="es-ES"/>
        </w:rPr>
        <w:t xml:space="preserve"> </w:t>
      </w:r>
      <w:r w:rsidRPr="001A185B">
        <w:rPr>
          <w:rFonts w:ascii="Arial" w:eastAsia="Arial" w:hAnsi="Arial" w:cs="Arial"/>
          <w:lang w:val="es-ES" w:eastAsia="es-ES" w:bidi="es-ES"/>
        </w:rPr>
        <w:t xml:space="preserve">Cuando las entidades estructuran el Formulario 1, incluyendo este tipo de </w:t>
      </w:r>
      <w:r w:rsidRPr="001A185B">
        <w:rPr>
          <w:rFonts w:ascii="Arial" w:eastAsia="Arial" w:hAnsi="Arial" w:cs="Arial"/>
          <w:i/>
          <w:lang w:val="es-ES" w:eastAsia="es-ES" w:bidi="es-ES"/>
        </w:rPr>
        <w:t>ítems</w:t>
      </w:r>
      <w:r w:rsidRPr="001A185B">
        <w:rPr>
          <w:rFonts w:ascii="Arial" w:eastAsia="Arial" w:hAnsi="Arial" w:cs="Arial"/>
          <w:lang w:val="es-ES" w:eastAsia="es-ES" w:bidi="es-ES"/>
        </w:rPr>
        <w:t xml:space="preserve"> y justificando su decisión, los proponentes deben incluirlos dentro de la oferta económica sin exceder el valor que la entidad ha definido, so pena del </w:t>
      </w:r>
      <w:r w:rsidRPr="001A185B">
        <w:rPr>
          <w:rFonts w:ascii="Arial" w:eastAsia="Arial" w:hAnsi="Arial" w:cs="Arial"/>
          <w:lang w:val="es-ES" w:eastAsia="es-ES" w:bidi="es-ES"/>
        </w:rPr>
        <w:lastRenderedPageBreak/>
        <w:t>rechazo de la propuesta</w:t>
      </w:r>
      <w:r w:rsidR="00F57FB6" w:rsidRPr="001A185B">
        <w:rPr>
          <w:rFonts w:ascii="Arial" w:eastAsia="Arial" w:hAnsi="Arial" w:cs="Arial"/>
          <w:vertAlign w:val="superscript"/>
          <w:lang w:val="es-ES"/>
        </w:rPr>
        <w:footnoteReference w:id="14"/>
      </w:r>
      <w:r w:rsidRPr="001A185B">
        <w:rPr>
          <w:rFonts w:ascii="Arial" w:eastAsia="Arial" w:hAnsi="Arial" w:cs="Arial"/>
          <w:lang w:val="es-ES" w:eastAsia="es-ES" w:bidi="es-ES"/>
        </w:rPr>
        <w:t>.</w:t>
      </w:r>
    </w:p>
    <w:p w14:paraId="748CDE64" w14:textId="3D96C5CA" w:rsidR="00430CB5" w:rsidRPr="001A185B" w:rsidRDefault="00430CB5" w:rsidP="00430CB5">
      <w:pPr>
        <w:widowControl w:val="0"/>
        <w:autoSpaceDE w:val="0"/>
        <w:autoSpaceDN w:val="0"/>
        <w:spacing w:before="120" w:after="120" w:line="276" w:lineRule="auto"/>
        <w:ind w:firstLine="709"/>
        <w:jc w:val="both"/>
        <w:rPr>
          <w:rFonts w:ascii="Arial" w:eastAsia="Calibri" w:hAnsi="Arial" w:cs="Arial"/>
          <w:lang w:val="es-ES"/>
        </w:rPr>
      </w:pPr>
      <w:r w:rsidRPr="001A185B">
        <w:rPr>
          <w:rFonts w:ascii="Arial" w:eastAsia="Arial" w:hAnsi="Arial" w:cs="Arial"/>
          <w:lang w:val="es-ES" w:eastAsia="es-ES" w:bidi="es-ES"/>
        </w:rPr>
        <w:t xml:space="preserve">Sin perjuicio de lo anterior, teniendo en cuenta que usted pregunta sobre la posibilidad de </w:t>
      </w:r>
      <w:r w:rsidR="00F57FB6" w:rsidRPr="001A185B">
        <w:rPr>
          <w:rFonts w:ascii="Arial" w:eastAsia="Arial" w:hAnsi="Arial" w:cs="Arial"/>
          <w:lang w:val="es-ES" w:eastAsia="es-ES" w:bidi="es-ES"/>
        </w:rPr>
        <w:t xml:space="preserve">que </w:t>
      </w:r>
      <w:r w:rsidRPr="001A185B">
        <w:rPr>
          <w:rFonts w:ascii="Arial" w:eastAsia="Arial" w:hAnsi="Arial" w:cs="Arial"/>
          <w:lang w:val="es-ES" w:eastAsia="es-ES" w:bidi="es-ES"/>
        </w:rPr>
        <w:t xml:space="preserve">las entidades públicas </w:t>
      </w:r>
      <w:r w:rsidR="00F57FB6" w:rsidRPr="001A185B">
        <w:rPr>
          <w:rFonts w:ascii="Arial" w:eastAsia="Arial" w:hAnsi="Arial" w:cs="Arial"/>
          <w:lang w:val="es-ES" w:eastAsia="es-ES" w:bidi="es-ES"/>
        </w:rPr>
        <w:t>establezcan</w:t>
      </w:r>
      <w:r w:rsidRPr="001A185B">
        <w:rPr>
          <w:rFonts w:ascii="Arial" w:eastAsia="Arial" w:hAnsi="Arial" w:cs="Arial"/>
          <w:lang w:val="es-ES" w:eastAsia="es-ES" w:bidi="es-ES"/>
        </w:rPr>
        <w:t xml:space="preserve"> en </w:t>
      </w:r>
      <w:r w:rsidRPr="001A185B">
        <w:rPr>
          <w:rFonts w:ascii="Arial" w:eastAsia="Calibri" w:hAnsi="Arial" w:cs="Arial"/>
        </w:rPr>
        <w:t xml:space="preserve">el «Formulario 1 – Presupuesto oficial», que el precio de uno o algunos ítems sea </w:t>
      </w:r>
      <w:r w:rsidRPr="001A185B">
        <w:rPr>
          <w:rFonts w:ascii="Arial" w:eastAsia="Calibri" w:hAnsi="Arial" w:cs="Arial"/>
          <w:i/>
          <w:iCs/>
        </w:rPr>
        <w:t>inmodificable</w:t>
      </w:r>
      <w:r w:rsidRPr="001A185B">
        <w:rPr>
          <w:rFonts w:ascii="Arial" w:eastAsia="Arial" w:hAnsi="Arial" w:cs="Arial"/>
          <w:lang w:val="es-ES" w:eastAsia="es-ES" w:bidi="es-ES"/>
        </w:rPr>
        <w:t xml:space="preserve">, resulta pertinente mencionar que en los documentos tipo de litación de obra pública de infraestructura de transporte − </w:t>
      </w:r>
      <w:r w:rsidRPr="001A185B">
        <w:rPr>
          <w:rFonts w:ascii="Arial" w:eastAsia="Arial" w:hAnsi="Arial" w:cs="Arial"/>
          <w:i/>
          <w:iCs/>
          <w:lang w:val="es-ES" w:eastAsia="es-ES" w:bidi="es-ES"/>
        </w:rPr>
        <w:t>Versión 1</w:t>
      </w:r>
      <w:r w:rsidRPr="001A185B">
        <w:rPr>
          <w:rFonts w:ascii="Arial" w:eastAsia="Arial" w:hAnsi="Arial" w:cs="Arial"/>
          <w:lang w:val="es-ES" w:eastAsia="es-ES" w:bidi="es-ES"/>
        </w:rPr>
        <w:t xml:space="preserve">, </w:t>
      </w:r>
      <w:r w:rsidRPr="001A185B">
        <w:rPr>
          <w:rFonts w:ascii="Arial" w:eastAsia="Calibri" w:hAnsi="Arial" w:cs="Arial"/>
          <w:lang w:val="es-ES"/>
        </w:rPr>
        <w:t xml:space="preserve">implementados y desarrollados por esta Agencia por medio de la Resolución 1798 de 1 de abril de 2019 –derogada por la Resolución 045 del 14 de febrero de 2020−, </w:t>
      </w:r>
      <w:r w:rsidRPr="001A185B">
        <w:rPr>
          <w:rFonts w:ascii="Arial" w:eastAsia="Calibri" w:hAnsi="Arial" w:cs="Arial"/>
          <w:color w:val="000000" w:themeColor="text1"/>
        </w:rPr>
        <w:t xml:space="preserve">las entidades podían incorporar </w:t>
      </w:r>
      <w:r w:rsidRPr="001A185B">
        <w:rPr>
          <w:rFonts w:ascii="Arial" w:eastAsia="Calibri" w:hAnsi="Arial" w:cs="Arial"/>
          <w:i/>
          <w:color w:val="000000" w:themeColor="text1"/>
        </w:rPr>
        <w:t xml:space="preserve">ítems modificables y no modificables </w:t>
      </w:r>
      <w:r w:rsidRPr="001A185B">
        <w:rPr>
          <w:rFonts w:ascii="Arial" w:eastAsia="Calibri" w:hAnsi="Arial" w:cs="Arial"/>
          <w:iCs/>
          <w:color w:val="000000" w:themeColor="text1"/>
        </w:rPr>
        <w:t>en el formulario del presupuesto oficial</w:t>
      </w:r>
      <w:r w:rsidR="00F57FB6" w:rsidRPr="001A185B">
        <w:rPr>
          <w:rFonts w:ascii="Arial" w:eastAsia="Calibri" w:hAnsi="Arial" w:cs="Arial"/>
          <w:lang w:val="es-ES"/>
        </w:rPr>
        <w:t xml:space="preserve">, </w:t>
      </w:r>
      <w:r w:rsidR="00F57FB6" w:rsidRPr="001A185B">
        <w:rPr>
          <w:rFonts w:ascii="Arial" w:hAnsi="Arial" w:cs="Arial"/>
          <w:color w:val="000000" w:themeColor="text1"/>
        </w:rPr>
        <w:t>aunque como se explicará bajo los documentos tipo actuales no sería posible</w:t>
      </w:r>
    </w:p>
    <w:p w14:paraId="5B3CA7ED" w14:textId="5C2E9F5D" w:rsidR="00430CB5" w:rsidRPr="001A185B" w:rsidRDefault="00430CB5" w:rsidP="00430CB5">
      <w:pPr>
        <w:tabs>
          <w:tab w:val="left" w:pos="709"/>
        </w:tabs>
        <w:spacing w:before="120" w:after="120" w:line="276" w:lineRule="auto"/>
        <w:jc w:val="both"/>
        <w:rPr>
          <w:rFonts w:ascii="Arial" w:eastAsia="Calibri" w:hAnsi="Arial" w:cs="Arial"/>
          <w:lang w:val="es-ES"/>
        </w:rPr>
      </w:pPr>
      <w:r w:rsidRPr="001A185B">
        <w:rPr>
          <w:rFonts w:ascii="Arial" w:eastAsia="Calibri" w:hAnsi="Arial" w:cs="Arial"/>
          <w:lang w:val="es-MX" w:bidi="es-ES"/>
        </w:rPr>
        <w:tab/>
      </w:r>
      <w:r w:rsidR="00F57FB6" w:rsidRPr="001A185B">
        <w:rPr>
          <w:rFonts w:ascii="Arial" w:eastAsia="Calibri" w:hAnsi="Arial" w:cs="Arial"/>
          <w:lang w:val="es-MX" w:bidi="es-ES"/>
        </w:rPr>
        <w:t>En efecto</w:t>
      </w:r>
      <w:r w:rsidRPr="001A185B">
        <w:rPr>
          <w:rFonts w:ascii="Arial" w:eastAsia="Calibri" w:hAnsi="Arial" w:cs="Arial"/>
          <w:lang w:val="es-MX" w:bidi="es-ES"/>
        </w:rPr>
        <w:t>,</w:t>
      </w:r>
      <w:r w:rsidR="00F57FB6" w:rsidRPr="001A185B">
        <w:rPr>
          <w:rFonts w:ascii="Arial" w:eastAsia="Calibri" w:hAnsi="Arial" w:cs="Arial"/>
          <w:lang w:val="es-MX" w:bidi="es-ES"/>
        </w:rPr>
        <w:t xml:space="preserve"> bajo la regulación contenida en los documentos tipo actuales</w:t>
      </w:r>
      <w:r w:rsidRPr="001A185B">
        <w:rPr>
          <w:rFonts w:ascii="Arial" w:eastAsia="Calibri" w:hAnsi="Arial" w:cs="Arial"/>
          <w:lang w:val="es-MX" w:bidi="es-ES"/>
        </w:rPr>
        <w:t xml:space="preserve"> si el proponente oferta por encima de uno o </w:t>
      </w:r>
      <w:r w:rsidRPr="001A185B">
        <w:rPr>
          <w:rFonts w:ascii="Arial" w:eastAsia="Arial" w:hAnsi="Arial" w:cs="Arial"/>
          <w:iCs/>
          <w:lang w:val="es-ES" w:eastAsia="es-ES" w:bidi="es-ES"/>
        </w:rPr>
        <w:t xml:space="preserve">algunos de los valores topes establecidos para los </w:t>
      </w:r>
      <w:r w:rsidRPr="001A185B">
        <w:rPr>
          <w:rFonts w:ascii="Arial" w:eastAsia="Arial" w:hAnsi="Arial" w:cs="Arial"/>
          <w:i/>
          <w:lang w:val="es-ES" w:eastAsia="es-ES" w:bidi="es-ES"/>
        </w:rPr>
        <w:t>ítems</w:t>
      </w:r>
      <w:r w:rsidRPr="001A185B">
        <w:rPr>
          <w:rFonts w:ascii="Arial" w:eastAsia="Calibri" w:hAnsi="Arial" w:cs="Arial"/>
          <w:lang w:val="es-MX" w:bidi="es-ES"/>
        </w:rPr>
        <w:t xml:space="preserve"> del «Formulario 1 – Presupuesto oficial», tratándose de un proceso regido por los documentos tipo de licitación de obra pública de infraestructura de transporte – Versión 3, este es un evento que ameritaría el rechazo de la oferta, teniendo en cuenta la causal establecida en el literal Q del numeral 1.15 del «Documento base». En este sentido, </w:t>
      </w:r>
      <w:r w:rsidRPr="001A185B">
        <w:rPr>
          <w:rFonts w:ascii="Arial" w:eastAsia="Calibri" w:hAnsi="Arial" w:cs="Arial"/>
          <w:lang w:val="es-ES"/>
        </w:rPr>
        <w:t xml:space="preserve">esta causal permite establecer un límite </w:t>
      </w:r>
      <w:r w:rsidRPr="001A185B">
        <w:rPr>
          <w:rFonts w:ascii="Arial" w:eastAsia="Calibri" w:hAnsi="Arial" w:cs="Arial"/>
          <w:i/>
          <w:iCs/>
          <w:lang w:val="es-ES"/>
        </w:rPr>
        <w:t>máximo</w:t>
      </w:r>
      <w:r w:rsidRPr="001A185B">
        <w:rPr>
          <w:rFonts w:ascii="Arial" w:eastAsia="Calibri" w:hAnsi="Arial" w:cs="Arial"/>
          <w:lang w:val="es-ES"/>
        </w:rPr>
        <w:t xml:space="preserve"> en el valor de ciertos ítems determinados para el proceso de contratación, para lo cual la entidad tendrá que identificar en la causal de rechazo del literal Q, los ítems frente a los cuales aplicará la causal, de modo que el proponente no podría superar el valor unitario de los ítems que la entidad incluya en dicho literal. </w:t>
      </w:r>
    </w:p>
    <w:p w14:paraId="410303D8" w14:textId="03A4897B" w:rsidR="00430CB5" w:rsidRPr="001A185B" w:rsidRDefault="00430CB5" w:rsidP="00430CB5">
      <w:pPr>
        <w:spacing w:after="120" w:line="276" w:lineRule="auto"/>
        <w:ind w:firstLine="709"/>
        <w:jc w:val="both"/>
        <w:rPr>
          <w:rFonts w:ascii="Arial" w:eastAsia="Calibri" w:hAnsi="Arial" w:cs="Arial"/>
        </w:rPr>
      </w:pPr>
      <w:r w:rsidRPr="001A185B">
        <w:rPr>
          <w:rFonts w:ascii="Arial" w:eastAsia="Calibri" w:hAnsi="Arial" w:cs="Arial"/>
          <w:lang w:val="es-ES"/>
        </w:rPr>
        <w:t xml:space="preserve"> De otro lado, cabe aclarar que la utilización de la causal, bajo los criterios indicados, no implica que el valor de estos ítems se torne </w:t>
      </w:r>
      <w:r w:rsidRPr="001A185B">
        <w:rPr>
          <w:rFonts w:ascii="Arial" w:eastAsia="Calibri" w:hAnsi="Arial" w:cs="Arial"/>
          <w:i/>
          <w:iCs/>
          <w:lang w:val="es-ES"/>
        </w:rPr>
        <w:t>inmodificable</w:t>
      </w:r>
      <w:r w:rsidRPr="001A185B">
        <w:rPr>
          <w:rFonts w:ascii="Arial" w:eastAsia="Calibri" w:hAnsi="Arial" w:cs="Arial"/>
          <w:lang w:val="es-ES"/>
        </w:rPr>
        <w:t>, pues si bien la causal prohíbe ofrecimientos por exceso, es posible que el proponente ajuste el precio a la baja, esto es, ofreciendo un valor inferior frente a est</w:t>
      </w:r>
      <w:r w:rsidR="007C1D8E" w:rsidRPr="001A185B">
        <w:rPr>
          <w:rFonts w:ascii="Arial" w:eastAsia="Calibri" w:hAnsi="Arial" w:cs="Arial"/>
          <w:lang w:val="es-ES"/>
        </w:rPr>
        <w:t>o</w:t>
      </w:r>
      <w:r w:rsidRPr="001A185B">
        <w:rPr>
          <w:rFonts w:ascii="Arial" w:eastAsia="Calibri" w:hAnsi="Arial" w:cs="Arial"/>
          <w:lang w:val="es-ES"/>
        </w:rPr>
        <w:t xml:space="preserve">s ítems. Lo anterior, sin perder de vista que la causal analizada </w:t>
      </w:r>
      <w:r w:rsidRPr="001A185B">
        <w:rPr>
          <w:rFonts w:ascii="Arial" w:eastAsia="Calibri" w:hAnsi="Arial" w:cs="Arial"/>
        </w:rPr>
        <w:t>únicamente rige en los procesos de selección en los que se contrate por precios unitarios, siendo además necesario que la entidad defina los ítems frente a los cuales aplica el rechazo.</w:t>
      </w:r>
    </w:p>
    <w:p w14:paraId="2BB739A8" w14:textId="21ABB718" w:rsidR="00430CB5" w:rsidRPr="001A185B" w:rsidRDefault="00430CB5" w:rsidP="00430CB5">
      <w:pPr>
        <w:widowControl w:val="0"/>
        <w:autoSpaceDE w:val="0"/>
        <w:autoSpaceDN w:val="0"/>
        <w:spacing w:after="120" w:line="276" w:lineRule="auto"/>
        <w:ind w:firstLine="709"/>
        <w:jc w:val="both"/>
        <w:rPr>
          <w:rFonts w:ascii="Arial" w:eastAsia="Arial" w:hAnsi="Arial" w:cs="Arial"/>
          <w:lang w:val="es-ES"/>
        </w:rPr>
      </w:pPr>
      <w:r w:rsidRPr="001A185B">
        <w:rPr>
          <w:rFonts w:ascii="Arial" w:eastAsia="Arial" w:hAnsi="Arial" w:cs="Arial"/>
          <w:lang w:val="es-ES"/>
        </w:rPr>
        <w:t>En relación con el tema consultado, se puede establecer que</w:t>
      </w:r>
      <w:r w:rsidR="007C1D8E" w:rsidRPr="001A185B">
        <w:rPr>
          <w:rFonts w:ascii="Arial" w:eastAsia="Arial" w:hAnsi="Arial" w:cs="Arial"/>
          <w:lang w:val="es-ES"/>
        </w:rPr>
        <w:t xml:space="preserve"> actualmente</w:t>
      </w:r>
      <w:r w:rsidRPr="001A185B">
        <w:rPr>
          <w:rFonts w:ascii="Arial" w:eastAsia="Arial" w:hAnsi="Arial" w:cs="Arial"/>
          <w:lang w:val="es-ES"/>
        </w:rPr>
        <w:t xml:space="preserve"> no existe una causal de rechazo en los «Documentos Tipo – Versión 3» para licitación de obra pública de infraestructura de transporte </w:t>
      </w:r>
      <w:r w:rsidR="007C1D8E" w:rsidRPr="001A185B">
        <w:rPr>
          <w:rFonts w:ascii="Arial" w:eastAsia="Arial" w:hAnsi="Arial" w:cs="Arial"/>
          <w:lang w:val="es-ES"/>
        </w:rPr>
        <w:t xml:space="preserve">relacionada con la imposibilidad de </w:t>
      </w:r>
      <w:r w:rsidR="007C1D8E" w:rsidRPr="001A185B">
        <w:rPr>
          <w:rFonts w:ascii="Arial" w:eastAsia="Arial" w:hAnsi="Arial" w:cs="Arial"/>
          <w:i/>
          <w:iCs/>
          <w:lang w:val="es-ES"/>
        </w:rPr>
        <w:t xml:space="preserve">modificar </w:t>
      </w:r>
      <w:r w:rsidR="007C1D8E" w:rsidRPr="001A185B">
        <w:rPr>
          <w:rFonts w:ascii="Arial" w:eastAsia="Arial" w:hAnsi="Arial" w:cs="Arial"/>
          <w:lang w:val="es-ES"/>
        </w:rPr>
        <w:t>el</w:t>
      </w:r>
      <w:r w:rsidRPr="001A185B">
        <w:rPr>
          <w:rFonts w:ascii="Arial" w:eastAsia="Arial" w:hAnsi="Arial" w:cs="Arial"/>
          <w:lang w:val="es-ES"/>
        </w:rPr>
        <w:t xml:space="preserve"> valor de algún ítem previsto en el «Formulario 1». De hecho, el documento base tampoco contempla la posibilidad de definir valores fijos dentro del formulario de presupuesto oficial, </w:t>
      </w:r>
      <w:r w:rsidRPr="001A185B">
        <w:rPr>
          <w:rFonts w:ascii="Arial" w:eastAsia="Arial" w:hAnsi="Arial" w:cs="Arial"/>
          <w:lang w:val="es-ES"/>
        </w:rPr>
        <w:lastRenderedPageBreak/>
        <w:t xml:space="preserve">entendiendo este concepto como el precio estimado para un ítem que no puede variar por exceso ni por defecto. </w:t>
      </w:r>
    </w:p>
    <w:p w14:paraId="2F2BA0BF" w14:textId="67F0AB0F" w:rsidR="00430CB5" w:rsidRPr="00430CB5" w:rsidRDefault="00430CB5" w:rsidP="00430CB5">
      <w:pPr>
        <w:widowControl w:val="0"/>
        <w:autoSpaceDE w:val="0"/>
        <w:autoSpaceDN w:val="0"/>
        <w:spacing w:before="120" w:after="0" w:line="276" w:lineRule="auto"/>
        <w:ind w:firstLine="709"/>
        <w:jc w:val="both"/>
        <w:rPr>
          <w:rFonts w:ascii="Arial" w:eastAsia="Arial" w:hAnsi="Arial" w:cs="Arial"/>
          <w:color w:val="000000" w:themeColor="text1"/>
          <w:lang w:val="es-ES"/>
        </w:rPr>
      </w:pPr>
      <w:r w:rsidRPr="001A185B">
        <w:rPr>
          <w:rFonts w:ascii="Arial" w:eastAsia="Arial" w:hAnsi="Arial" w:cs="Arial"/>
          <w:color w:val="000000"/>
          <w:lang w:val="es-ES"/>
        </w:rPr>
        <w:t>Pese a que en el pliego de los documentos tipo adoptados mediante la Resolución 240 de 2020</w:t>
      </w:r>
      <w:r w:rsidR="007C1D8E" w:rsidRPr="001A185B">
        <w:rPr>
          <w:rFonts w:ascii="Arial" w:eastAsia="Arial" w:hAnsi="Arial" w:cs="Arial"/>
          <w:color w:val="000000"/>
          <w:lang w:val="es-ES"/>
        </w:rPr>
        <w:t xml:space="preserve"> –Versión 3–</w:t>
      </w:r>
      <w:r w:rsidRPr="001A185B">
        <w:rPr>
          <w:rFonts w:ascii="Arial" w:eastAsia="Arial" w:hAnsi="Arial" w:cs="Arial"/>
          <w:lang w:val="es-ES"/>
        </w:rPr>
        <w:t xml:space="preserve"> </w:t>
      </w:r>
      <w:r w:rsidRPr="001A185B">
        <w:rPr>
          <w:rFonts w:ascii="Arial" w:eastAsia="Arial" w:hAnsi="Arial" w:cs="Arial"/>
          <w:color w:val="000000"/>
          <w:lang w:val="es-ES"/>
        </w:rPr>
        <w:t xml:space="preserve">no es posible establecer valores inmodificables como </w:t>
      </w:r>
      <w:r w:rsidR="007C1D8E" w:rsidRPr="001A185B">
        <w:rPr>
          <w:rFonts w:ascii="Arial" w:eastAsia="Arial" w:hAnsi="Arial" w:cs="Arial"/>
          <w:color w:val="000000"/>
          <w:lang w:val="es-ES"/>
        </w:rPr>
        <w:t xml:space="preserve">causal </w:t>
      </w:r>
      <w:r w:rsidRPr="001A185B">
        <w:rPr>
          <w:rFonts w:ascii="Arial" w:eastAsia="Arial" w:hAnsi="Arial" w:cs="Arial"/>
          <w:color w:val="000000"/>
          <w:lang w:val="es-ES"/>
        </w:rPr>
        <w:t xml:space="preserve">de rechazo, en los documentos tipo de licitación de obra pública de infraestructura de transporte – versión 1, como se desarrolló </w:t>
      </w:r>
      <w:r w:rsidRPr="001A185B">
        <w:rPr>
          <w:rFonts w:ascii="Arial" w:eastAsia="Arial" w:hAnsi="Arial" w:cs="Arial"/>
          <w:i/>
          <w:iCs/>
          <w:color w:val="000000"/>
          <w:lang w:val="es-ES"/>
        </w:rPr>
        <w:t>ut supra</w:t>
      </w:r>
      <w:r w:rsidRPr="001A185B">
        <w:rPr>
          <w:rFonts w:ascii="Arial" w:eastAsia="Arial" w:hAnsi="Arial" w:cs="Arial"/>
          <w:color w:val="000000"/>
          <w:lang w:val="es-ES"/>
        </w:rPr>
        <w:t xml:space="preserve">, la entidad podía establecer ítems de pago inmodificables por parte de los proponentes. </w:t>
      </w:r>
      <w:r w:rsidR="00CF2268" w:rsidRPr="001A185B">
        <w:rPr>
          <w:rFonts w:ascii="Arial" w:eastAsia="Arial" w:hAnsi="Arial" w:cs="Arial"/>
          <w:color w:val="000000"/>
          <w:lang w:val="es-ES"/>
        </w:rPr>
        <w:t>Así las cosas</w:t>
      </w:r>
      <w:r w:rsidRPr="001A185B">
        <w:rPr>
          <w:rFonts w:ascii="Arial" w:eastAsia="Arial" w:hAnsi="Arial" w:cs="Arial"/>
          <w:color w:val="000000"/>
          <w:lang w:val="es-ES"/>
        </w:rPr>
        <w:t xml:space="preserve">, los ítems definidos por la entidad </w:t>
      </w:r>
      <w:r w:rsidRPr="001A185B">
        <w:rPr>
          <w:rFonts w:ascii="Arial" w:eastAsia="Arial" w:hAnsi="Arial" w:cs="Arial"/>
          <w:color w:val="000000" w:themeColor="text1"/>
          <w:lang w:val="es-ES"/>
        </w:rPr>
        <w:t>no eran objeto de negociación y tenía que estar presentes en las propuestas, so pena de incurrir en la causal de rechazo que señalaba: «U. Que se hayan modificado los valores estimados en los presupuestos oficiales, como no modificables o inmodificables». Sin embargo, dicha causal de rechazo no se recogió en la versión 2 de los documentos tipo de licitación de obra pública de infraestructura de transporte, ni en la versión 3 de estos documentos</w:t>
      </w:r>
      <w:r w:rsidR="007C1D8E" w:rsidRPr="001A185B">
        <w:rPr>
          <w:rFonts w:ascii="Arial" w:eastAsia="Arial" w:hAnsi="Arial" w:cs="Arial"/>
          <w:color w:val="000000" w:themeColor="text1"/>
          <w:lang w:val="es-ES"/>
        </w:rPr>
        <w:t xml:space="preserve"> tipo que rigen actualmente, por lo que solo es posible utilizar la causal del literal «Q» en los términos explicados.</w:t>
      </w:r>
    </w:p>
    <w:p w14:paraId="3F6C1067" w14:textId="77777777" w:rsidR="001C6D3B" w:rsidRPr="001C6D3B" w:rsidRDefault="001C6D3B" w:rsidP="001C6D3B">
      <w:pPr>
        <w:spacing w:after="120" w:line="276" w:lineRule="auto"/>
        <w:jc w:val="both"/>
        <w:rPr>
          <w:rFonts w:ascii="Arial" w:eastAsia="Calibri" w:hAnsi="Arial" w:cs="Arial"/>
          <w:lang w:val="es-ES"/>
        </w:rPr>
      </w:pPr>
    </w:p>
    <w:p w14:paraId="2D14F10B" w14:textId="5C1A2D47" w:rsidR="001C6D3B" w:rsidRPr="001C6D3B" w:rsidRDefault="001C6D3B" w:rsidP="001C6D3B">
      <w:pPr>
        <w:spacing w:after="0" w:line="276" w:lineRule="auto"/>
        <w:jc w:val="both"/>
        <w:rPr>
          <w:rFonts w:ascii="Arial" w:eastAsia="Calibri" w:hAnsi="Arial" w:cs="Arial"/>
          <w:noProof/>
          <w:lang w:val="es-ES_tradnl"/>
        </w:rPr>
      </w:pPr>
      <w:r w:rsidRPr="001C6D3B">
        <w:rPr>
          <w:rFonts w:ascii="Arial" w:eastAsia="Calibri" w:hAnsi="Arial" w:cs="Arial"/>
          <w:noProof/>
          <w:lang w:val="es-ES_tradnl"/>
        </w:rPr>
        <w:t>Este concepto tiene el alcance previsto en el artículo 28 del Código de Procedimiento Administrativo y de lo Contencioso Administrativo.</w:t>
      </w:r>
    </w:p>
    <w:p w14:paraId="1770020C" w14:textId="7475D925" w:rsidR="001C6D3B" w:rsidRPr="001C6D3B" w:rsidRDefault="000E7506" w:rsidP="001C6D3B">
      <w:pPr>
        <w:spacing w:after="0" w:line="276" w:lineRule="auto"/>
        <w:jc w:val="both"/>
        <w:rPr>
          <w:rFonts w:ascii="Arial" w:eastAsia="Calibri" w:hAnsi="Arial" w:cs="Arial"/>
          <w:noProof/>
          <w:sz w:val="23"/>
          <w:szCs w:val="23"/>
          <w:lang w:val="es-ES_tradnl"/>
        </w:rPr>
      </w:pPr>
      <w:r w:rsidRPr="001C6D3B">
        <w:rPr>
          <w:rFonts w:ascii="Calibri" w:eastAsia="Calibri" w:hAnsi="Calibri" w:cs="Times New Roman"/>
          <w:noProof/>
          <w:sz w:val="24"/>
          <w:lang w:val="es-MX"/>
        </w:rPr>
        <mc:AlternateContent>
          <mc:Choice Requires="wps">
            <w:drawing>
              <wp:anchor distT="0" distB="0" distL="114300" distR="114300" simplePos="0" relativeHeight="251659264" behindDoc="0" locked="0" layoutInCell="1" allowOverlap="1" wp14:anchorId="55C47119" wp14:editId="10274793">
                <wp:simplePos x="0" y="0"/>
                <wp:positionH relativeFrom="page">
                  <wp:posOffset>1617405</wp:posOffset>
                </wp:positionH>
                <wp:positionV relativeFrom="paragraph">
                  <wp:posOffset>168203</wp:posOffset>
                </wp:positionV>
                <wp:extent cx="4686300" cy="0"/>
                <wp:effectExtent l="0" t="0" r="0" b="0"/>
                <wp:wrapNone/>
                <wp:docPr id="3"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5F695A"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27.35pt,13.25pt" to="496.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" strokecolor="#dbdbdb">
                <w10:wrap anchorx="page"/>
              </v:line>
            </w:pict>
          </mc:Fallback>
        </mc:AlternateContent>
      </w:r>
    </w:p>
    <w:p w14:paraId="3F0B520A" w14:textId="26C69DD6" w:rsidR="001C6D3B" w:rsidRPr="001C6D3B" w:rsidRDefault="001C6D3B" w:rsidP="001C6D3B">
      <w:pPr>
        <w:spacing w:after="0" w:line="276" w:lineRule="auto"/>
        <w:jc w:val="both"/>
        <w:rPr>
          <w:rFonts w:ascii="Arial" w:eastAsia="Calibri" w:hAnsi="Arial" w:cs="Arial"/>
          <w:noProof/>
          <w:sz w:val="23"/>
          <w:szCs w:val="23"/>
          <w:lang w:val="es-ES_tradnl"/>
        </w:rPr>
      </w:pPr>
    </w:p>
    <w:p w14:paraId="30570EA5" w14:textId="77777777" w:rsidR="001C6D3B" w:rsidRPr="001C6D3B" w:rsidRDefault="001C6D3B" w:rsidP="001C6D3B">
      <w:pPr>
        <w:spacing w:after="0" w:line="240" w:lineRule="auto"/>
        <w:rPr>
          <w:rFonts w:ascii="Arial" w:eastAsia="Times New Roman" w:hAnsi="Arial" w:cs="Arial"/>
          <w:lang w:eastAsia="es-CO"/>
        </w:rPr>
      </w:pPr>
      <w:bookmarkStart w:id="14" w:name="_Hlk50986665"/>
      <w:bookmarkStart w:id="15" w:name="_Hlk55258198"/>
      <w:bookmarkEnd w:id="3"/>
      <w:r w:rsidRPr="001C6D3B">
        <w:rPr>
          <w:rFonts w:ascii="Arial" w:eastAsia="Calibri" w:hAnsi="Arial" w:cs="Arial"/>
          <w:lang w:val="es-MX" w:eastAsia="es-CO"/>
        </w:rPr>
        <w:t>Atentamente,</w:t>
      </w:r>
    </w:p>
    <w:p w14:paraId="16D98E96" w14:textId="2FFEFDD3" w:rsidR="001C6D3B" w:rsidRPr="001C6D3B" w:rsidRDefault="001C6D3B" w:rsidP="001C6D3B">
      <w:pPr>
        <w:spacing w:after="0" w:line="240" w:lineRule="auto"/>
        <w:jc w:val="center"/>
        <w:rPr>
          <w:rFonts w:ascii="Arial" w:eastAsia="Calibri" w:hAnsi="Arial" w:cs="Arial"/>
          <w:sz w:val="18"/>
          <w:szCs w:val="20"/>
          <w:lang w:val="es-MX" w:eastAsia="es-CO"/>
        </w:rPr>
      </w:pPr>
    </w:p>
    <w:p w14:paraId="333FBE46" w14:textId="46152FB2" w:rsidR="001C6D3B" w:rsidRDefault="001A185B" w:rsidP="001C6D3B">
      <w:pPr>
        <w:spacing w:after="0" w:line="240" w:lineRule="auto"/>
        <w:jc w:val="center"/>
        <w:rPr>
          <w:rFonts w:ascii="Arial" w:eastAsia="Calibri" w:hAnsi="Arial" w:cs="Arial"/>
          <w:sz w:val="18"/>
          <w:szCs w:val="20"/>
          <w:lang w:val="es-MX" w:eastAsia="es-CO"/>
        </w:rPr>
      </w:pPr>
      <w:r>
        <w:rPr>
          <w:rFonts w:ascii="Arial" w:hAnsi="Arial" w:cs="Arial"/>
          <w:noProof/>
          <w:color w:val="000000" w:themeColor="text1"/>
          <w:sz w:val="18"/>
          <w:szCs w:val="20"/>
        </w:rPr>
        <w:drawing>
          <wp:inline distT="0" distB="0" distL="0" distR="0" wp14:anchorId="35D3A472" wp14:editId="135868A8">
            <wp:extent cx="2047297" cy="905774"/>
            <wp:effectExtent l="0" t="0" r="0" b="889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4F7757FE" w14:textId="77777777" w:rsidR="000E7506" w:rsidRPr="001C6D3B" w:rsidRDefault="000E7506" w:rsidP="001C6D3B">
      <w:pPr>
        <w:spacing w:after="0" w:line="240" w:lineRule="auto"/>
        <w:jc w:val="center"/>
        <w:rPr>
          <w:rFonts w:ascii="Arial" w:eastAsia="Calibri" w:hAnsi="Arial" w:cs="Arial"/>
          <w:sz w:val="18"/>
          <w:szCs w:val="20"/>
          <w:lang w:val="es-MX" w:eastAsia="es-CO"/>
        </w:rPr>
      </w:pPr>
    </w:p>
    <w:bookmarkEnd w:id="14"/>
    <w:bookmarkEnd w:id="15"/>
    <w:p w14:paraId="5CE71F54" w14:textId="77777777" w:rsidR="000E7506" w:rsidRDefault="000E7506" w:rsidP="000E7506">
      <w:pPr>
        <w:spacing w:after="0" w:line="240" w:lineRule="auto"/>
        <w:jc w:val="center"/>
        <w:rPr>
          <w:rFonts w:ascii="Arial" w:eastAsia="Times New Roman" w:hAnsi="Arial" w:cs="Arial"/>
          <w:color w:val="000000"/>
          <w:sz w:val="18"/>
          <w:szCs w:val="20"/>
          <w:lang w:val="es-ES_tradnl" w:eastAsia="es-CO"/>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E7506" w14:paraId="376FE22F" w14:textId="77777777" w:rsidTr="000E7506">
        <w:trPr>
          <w:trHeight w:val="315"/>
        </w:trPr>
        <w:tc>
          <w:tcPr>
            <w:tcW w:w="812" w:type="dxa"/>
            <w:vAlign w:val="center"/>
            <w:hideMark/>
          </w:tcPr>
          <w:p w14:paraId="29A9BE5F" w14:textId="0F9EE828" w:rsidR="000E7506" w:rsidRDefault="000E7506">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Elabor</w:t>
            </w:r>
            <w:r w:rsidR="001A185B">
              <w:rPr>
                <w:rFonts w:ascii="Arial" w:eastAsia="Times New Roman" w:hAnsi="Arial" w:cs="Arial"/>
                <w:color w:val="000000"/>
                <w:sz w:val="16"/>
                <w:szCs w:val="16"/>
                <w:lang w:val="es-ES_tradnl" w:eastAsia="es-ES"/>
              </w:rPr>
              <w:t>ó</w:t>
            </w:r>
            <w:r>
              <w:rPr>
                <w:rFonts w:ascii="Arial" w:eastAsia="Times New Roman" w:hAnsi="Arial" w:cs="Arial"/>
                <w:color w:val="000000"/>
                <w:sz w:val="16"/>
                <w:szCs w:val="16"/>
                <w:lang w:val="es-ES_tradnl" w:eastAsia="es-ES"/>
              </w:rPr>
              <w:t>:</w:t>
            </w:r>
          </w:p>
        </w:tc>
        <w:tc>
          <w:tcPr>
            <w:tcW w:w="4413" w:type="dxa"/>
            <w:tcBorders>
              <w:top w:val="nil"/>
              <w:left w:val="nil"/>
              <w:bottom w:val="dotted" w:sz="4" w:space="0" w:color="7F7F7F"/>
              <w:right w:val="nil"/>
            </w:tcBorders>
            <w:vAlign w:val="center"/>
            <w:hideMark/>
          </w:tcPr>
          <w:p w14:paraId="6FF908B8" w14:textId="77777777" w:rsidR="000E7506" w:rsidRDefault="000E7506">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 xml:space="preserve">Carlos Mario Castrillón Endo </w:t>
            </w:r>
          </w:p>
          <w:p w14:paraId="3FD05C40" w14:textId="77777777" w:rsidR="000E7506" w:rsidRDefault="000E7506">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Contratista de la Subdirección de Gestión Contractual</w:t>
            </w:r>
          </w:p>
        </w:tc>
      </w:tr>
      <w:tr w:rsidR="000E7506" w14:paraId="5BDB39F0" w14:textId="77777777" w:rsidTr="000E7506">
        <w:trPr>
          <w:trHeight w:val="330"/>
        </w:trPr>
        <w:tc>
          <w:tcPr>
            <w:tcW w:w="812" w:type="dxa"/>
            <w:vAlign w:val="center"/>
            <w:hideMark/>
          </w:tcPr>
          <w:p w14:paraId="5A45043B" w14:textId="77777777" w:rsidR="000E7506" w:rsidRDefault="000E7506">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7DB54490" w14:textId="77777777" w:rsidR="000E7506" w:rsidRDefault="000E7506">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Sebastián Ramírez Grisales</w:t>
            </w:r>
          </w:p>
          <w:p w14:paraId="2E144D03" w14:textId="496E1D4A" w:rsidR="000E7506" w:rsidRDefault="00D6385B">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Contratista de la</w:t>
            </w:r>
            <w:r w:rsidR="000E7506">
              <w:rPr>
                <w:rFonts w:ascii="Arial" w:eastAsia="Times New Roman" w:hAnsi="Arial" w:cs="Arial"/>
                <w:color w:val="000000"/>
                <w:sz w:val="16"/>
                <w:szCs w:val="16"/>
                <w:lang w:val="es-ES_tradnl" w:eastAsia="es-ES"/>
              </w:rPr>
              <w:t xml:space="preserve"> Subdirección de Gestión Contractual</w:t>
            </w:r>
          </w:p>
        </w:tc>
      </w:tr>
      <w:tr w:rsidR="000E7506" w14:paraId="37B48CF7" w14:textId="77777777" w:rsidTr="000E7506">
        <w:trPr>
          <w:trHeight w:val="300"/>
        </w:trPr>
        <w:tc>
          <w:tcPr>
            <w:tcW w:w="812" w:type="dxa"/>
            <w:vAlign w:val="center"/>
            <w:hideMark/>
          </w:tcPr>
          <w:p w14:paraId="044AA1D4" w14:textId="77777777" w:rsidR="000E7506" w:rsidRDefault="000E7506">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3E2EFC3C" w14:textId="77777777" w:rsidR="000E7506" w:rsidRDefault="000E7506">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Jorge Augusto Tirado Navarro</w:t>
            </w:r>
          </w:p>
          <w:p w14:paraId="2B8F68CF" w14:textId="77777777" w:rsidR="000E7506" w:rsidRDefault="000E7506">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Subdirector Gestión Contractual ANCP – CCE</w:t>
            </w:r>
          </w:p>
        </w:tc>
      </w:tr>
    </w:tbl>
    <w:p w14:paraId="2490A950" w14:textId="77777777" w:rsidR="000E7506" w:rsidRDefault="000E7506" w:rsidP="000E7506">
      <w:pPr>
        <w:tabs>
          <w:tab w:val="left" w:pos="3594"/>
        </w:tabs>
        <w:spacing w:after="0" w:line="240" w:lineRule="auto"/>
        <w:rPr>
          <w:rFonts w:ascii="Arial" w:eastAsia="Calibri" w:hAnsi="Arial" w:cs="Arial"/>
          <w:sz w:val="2"/>
          <w:szCs w:val="2"/>
          <w:lang w:val="es-ES_tradnl"/>
        </w:rPr>
      </w:pPr>
    </w:p>
    <w:p w14:paraId="5CBC23C6" w14:textId="77777777" w:rsidR="000E7506" w:rsidRDefault="000E7506" w:rsidP="000E7506">
      <w:pPr>
        <w:spacing w:before="120" w:after="120" w:line="276" w:lineRule="auto"/>
        <w:ind w:firstLine="709"/>
        <w:jc w:val="both"/>
      </w:pPr>
      <w:r>
        <w:rPr>
          <w:rFonts w:ascii="Arial" w:hAnsi="Arial" w:cs="Arial"/>
        </w:rPr>
        <w:tab/>
      </w:r>
    </w:p>
    <w:bookmarkEnd w:id="4"/>
    <w:p w14:paraId="1E61776D" w14:textId="77777777" w:rsidR="00FB347B" w:rsidRDefault="00FB347B"/>
    <w:sectPr w:rsidR="00FB347B">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E426C" w14:textId="77777777" w:rsidR="009636AD" w:rsidRDefault="009636AD" w:rsidP="001C6D3B">
      <w:pPr>
        <w:spacing w:after="0" w:line="240" w:lineRule="auto"/>
      </w:pPr>
      <w:r>
        <w:separator/>
      </w:r>
    </w:p>
  </w:endnote>
  <w:endnote w:type="continuationSeparator" w:id="0">
    <w:p w14:paraId="5C2FD432" w14:textId="77777777" w:rsidR="009636AD" w:rsidRDefault="009636AD" w:rsidP="001C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9FC1" w14:textId="77777777" w:rsidR="001C6D3B" w:rsidRDefault="001C6D3B" w:rsidP="001C6D3B">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 xml:space="preserve">Página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PAGE  \* Arabic  \* MERGEFORMAT</w:instrText>
    </w:r>
    <w:r>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15</w:t>
    </w:r>
    <w:r>
      <w:rPr>
        <w:rFonts w:ascii="Arial" w:hAnsi="Arial" w:cs="Arial"/>
        <w:b/>
        <w:bCs/>
        <w:color w:val="7F7F7F" w:themeColor="text1" w:themeTint="80"/>
        <w:sz w:val="16"/>
        <w:szCs w:val="16"/>
      </w:rPr>
      <w:fldChar w:fldCharType="end"/>
    </w:r>
    <w:r>
      <w:rPr>
        <w:rFonts w:ascii="Arial" w:hAnsi="Arial" w:cs="Arial"/>
        <w:color w:val="7F7F7F" w:themeColor="text1" w:themeTint="80"/>
        <w:sz w:val="16"/>
        <w:szCs w:val="16"/>
      </w:rPr>
      <w:t xml:space="preserve"> de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NUMPAGES  \* Arabic  \* MERGEFORMAT</w:instrText>
    </w:r>
    <w:r>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15</w:t>
    </w:r>
    <w:r>
      <w:rPr>
        <w:rFonts w:ascii="Arial" w:hAnsi="Arial" w:cs="Arial"/>
        <w:b/>
        <w:bCs/>
        <w:color w:val="7F7F7F" w:themeColor="text1" w:themeTint="80"/>
        <w:sz w:val="16"/>
        <w:szCs w:val="16"/>
      </w:rPr>
      <w:fldChar w:fldCharType="end"/>
    </w:r>
  </w:p>
  <w:p w14:paraId="7AD0A665" w14:textId="4D072D63" w:rsidR="001C6D3B" w:rsidRDefault="001C6D3B" w:rsidP="001C6D3B">
    <w:pPr>
      <w:pStyle w:val="Piedepgina"/>
      <w:jc w:val="center"/>
      <w:rPr>
        <w:sz w:val="24"/>
        <w:lang w:val="es-ES"/>
      </w:rPr>
    </w:pPr>
    <w:r>
      <w:rPr>
        <w:noProof/>
      </w:rPr>
      <w:drawing>
        <wp:inline distT="0" distB="0" distL="0" distR="0" wp14:anchorId="27282973" wp14:editId="3685FB51">
          <wp:extent cx="3709670" cy="526415"/>
          <wp:effectExtent l="0" t="0" r="5080" b="698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9670" cy="5264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F018" w14:textId="77777777" w:rsidR="009636AD" w:rsidRDefault="009636AD" w:rsidP="001C6D3B">
      <w:pPr>
        <w:spacing w:after="0" w:line="240" w:lineRule="auto"/>
      </w:pPr>
      <w:r>
        <w:separator/>
      </w:r>
    </w:p>
  </w:footnote>
  <w:footnote w:type="continuationSeparator" w:id="0">
    <w:p w14:paraId="5F4BD854" w14:textId="77777777" w:rsidR="009636AD" w:rsidRDefault="009636AD" w:rsidP="001C6D3B">
      <w:pPr>
        <w:spacing w:after="0" w:line="240" w:lineRule="auto"/>
      </w:pPr>
      <w:r>
        <w:continuationSeparator/>
      </w:r>
    </w:p>
  </w:footnote>
  <w:footnote w:id="1">
    <w:p w14:paraId="1A620D42" w14:textId="77777777" w:rsidR="007F1802" w:rsidRDefault="007F1802" w:rsidP="00C932DD">
      <w:pPr>
        <w:pStyle w:val="Textonotapie"/>
        <w:ind w:firstLine="709"/>
        <w:jc w:val="both"/>
        <w:rPr>
          <w:rFonts w:ascii="Arial" w:eastAsia="Times New Roman" w:hAnsi="Arial" w:cs="Arial"/>
          <w:color w:val="000000"/>
          <w:sz w:val="19"/>
          <w:szCs w:val="19"/>
          <w:bdr w:val="none" w:sz="0" w:space="0" w:color="auto" w:frame="1"/>
          <w:lang w:eastAsia="es-CO"/>
        </w:rPr>
      </w:pPr>
      <w:r>
        <w:rPr>
          <w:rStyle w:val="Refdenotaalpie"/>
          <w:rFonts w:ascii="Arial" w:hAnsi="Arial" w:cs="Arial"/>
          <w:sz w:val="19"/>
          <w:szCs w:val="19"/>
        </w:rPr>
        <w:footnoteRef/>
      </w:r>
      <w:r>
        <w:rPr>
          <w:rFonts w:ascii="Arial" w:hAnsi="Arial" w:cs="Arial"/>
          <w:sz w:val="19"/>
          <w:szCs w:val="19"/>
        </w:rPr>
        <w:t xml:space="preserve"> </w:t>
      </w:r>
      <w:r>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3EA3552C" w14:textId="77777777" w:rsidR="007F1802" w:rsidRDefault="007F1802" w:rsidP="00C932DD">
      <w:pPr>
        <w:pStyle w:val="Textonotapie"/>
        <w:ind w:firstLine="709"/>
        <w:jc w:val="both"/>
        <w:rPr>
          <w:rFonts w:ascii="Arial" w:eastAsia="Times New Roman" w:hAnsi="Arial" w:cs="Arial"/>
          <w:color w:val="000000"/>
          <w:sz w:val="19"/>
          <w:szCs w:val="19"/>
          <w:bdr w:val="none" w:sz="0" w:space="0" w:color="auto" w:frame="1"/>
          <w:lang w:eastAsia="es-CO"/>
        </w:rPr>
      </w:pPr>
    </w:p>
  </w:footnote>
  <w:footnote w:id="2">
    <w:p w14:paraId="1B075BAB" w14:textId="77777777" w:rsidR="007F1802" w:rsidRDefault="007F1802" w:rsidP="00C932DD">
      <w:pPr>
        <w:pStyle w:val="Textonotapie"/>
        <w:ind w:firstLine="709"/>
        <w:rPr>
          <w:rFonts w:ascii="Arial" w:eastAsia="Times New Roman" w:hAnsi="Arial" w:cs="Arial"/>
          <w:color w:val="000000"/>
          <w:sz w:val="19"/>
          <w:szCs w:val="19"/>
          <w:bdr w:val="none" w:sz="0" w:space="0" w:color="auto" w:frame="1"/>
          <w:lang w:eastAsia="es-CO"/>
        </w:rPr>
      </w:pPr>
      <w:r>
        <w:rPr>
          <w:rStyle w:val="Refdenotaalpie"/>
          <w:rFonts w:ascii="Arial" w:hAnsi="Arial" w:cs="Arial"/>
          <w:sz w:val="19"/>
          <w:szCs w:val="19"/>
        </w:rPr>
        <w:footnoteRef/>
      </w:r>
      <w:r>
        <w:rPr>
          <w:rFonts w:ascii="Arial" w:hAnsi="Arial" w:cs="Arial"/>
          <w:sz w:val="19"/>
          <w:szCs w:val="19"/>
        </w:rPr>
        <w:t xml:space="preserve"> </w:t>
      </w:r>
      <w:r>
        <w:rPr>
          <w:rFonts w:ascii="Arial" w:eastAsia="Times New Roman" w:hAnsi="Arial" w:cs="Arial"/>
          <w:color w:val="000000"/>
          <w:sz w:val="19"/>
          <w:szCs w:val="19"/>
          <w:bdr w:val="none" w:sz="0" w:space="0" w:color="auto" w:frame="1"/>
          <w:lang w:eastAsia="es-CO"/>
        </w:rPr>
        <w:t>Diario Oficial. Gaceta del Congreso 458 de 2005.  </w:t>
      </w:r>
    </w:p>
    <w:p w14:paraId="04546B11" w14:textId="77777777" w:rsidR="007F1802" w:rsidRDefault="007F1802" w:rsidP="00C932DD">
      <w:pPr>
        <w:pStyle w:val="Textonotapie"/>
        <w:ind w:firstLine="709"/>
        <w:rPr>
          <w:rFonts w:ascii="Arial" w:eastAsia="Times New Roman" w:hAnsi="Arial" w:cs="Arial"/>
          <w:color w:val="000000"/>
          <w:sz w:val="19"/>
          <w:szCs w:val="19"/>
          <w:bdr w:val="none" w:sz="0" w:space="0" w:color="auto" w:frame="1"/>
          <w:lang w:eastAsia="es-CO"/>
        </w:rPr>
      </w:pPr>
    </w:p>
  </w:footnote>
  <w:footnote w:id="3">
    <w:p w14:paraId="359C2AA4" w14:textId="77777777" w:rsidR="007F1802" w:rsidRDefault="007F1802" w:rsidP="00C932DD">
      <w:pPr>
        <w:pStyle w:val="Textonotapie"/>
        <w:ind w:firstLine="709"/>
        <w:rPr>
          <w:rFonts w:ascii="Arial" w:eastAsia="Calibri"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rPr>
        <w:t xml:space="preserve">Ibídem.  </w:t>
      </w:r>
    </w:p>
    <w:p w14:paraId="431CA9A6" w14:textId="77777777" w:rsidR="007F1802" w:rsidRDefault="007F1802" w:rsidP="00C932DD">
      <w:pPr>
        <w:pStyle w:val="Textonotapie"/>
        <w:ind w:firstLine="709"/>
        <w:rPr>
          <w:rFonts w:ascii="Arial" w:hAnsi="Arial" w:cs="Arial"/>
          <w:sz w:val="19"/>
          <w:szCs w:val="19"/>
        </w:rPr>
      </w:pPr>
    </w:p>
  </w:footnote>
  <w:footnote w:id="4">
    <w:p w14:paraId="3DA51780" w14:textId="77777777" w:rsidR="007F1802" w:rsidRDefault="007F1802" w:rsidP="003B3894">
      <w:pPr>
        <w:shd w:val="clear" w:color="auto" w:fill="FFFFFF"/>
        <w:spacing w:after="0" w:line="240" w:lineRule="auto"/>
        <w:ind w:firstLine="709"/>
        <w:jc w:val="both"/>
        <w:textAlignment w:val="baseline"/>
        <w:rPr>
          <w:rFonts w:ascii="Arial" w:hAnsi="Arial" w:cs="Arial"/>
          <w:color w:val="000000"/>
          <w:sz w:val="19"/>
          <w:szCs w:val="19"/>
          <w:bdr w:val="none" w:sz="0" w:space="0" w:color="auto" w:frame="1"/>
          <w:lang w:eastAsia="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color w:val="000000"/>
          <w:sz w:val="19"/>
          <w:szCs w:val="19"/>
          <w:bdr w:val="none" w:sz="0" w:space="0" w:color="auto" w:frame="1"/>
          <w:lang w:eastAsia="es-CO"/>
        </w:rPr>
        <w:t>Diario Oficial. Gaceta del Congreso 416 de 2007, Informe de Conciliación Senado. </w:t>
      </w:r>
    </w:p>
    <w:p w14:paraId="01836D4F" w14:textId="77777777" w:rsidR="007F1802" w:rsidRDefault="007F1802" w:rsidP="003B3894">
      <w:pPr>
        <w:shd w:val="clear" w:color="auto" w:fill="FFFFFF"/>
        <w:spacing w:after="0" w:line="240" w:lineRule="auto"/>
        <w:ind w:firstLine="709"/>
        <w:jc w:val="both"/>
        <w:textAlignment w:val="baseline"/>
        <w:rPr>
          <w:rFonts w:ascii="Arial" w:hAnsi="Arial" w:cs="Arial"/>
          <w:color w:val="000000"/>
          <w:sz w:val="19"/>
          <w:szCs w:val="19"/>
          <w:lang w:eastAsia="es-CO"/>
        </w:rPr>
      </w:pPr>
    </w:p>
  </w:footnote>
  <w:footnote w:id="5">
    <w:p w14:paraId="2A052114" w14:textId="77777777" w:rsidR="007F1802" w:rsidRDefault="007F1802" w:rsidP="003B3894">
      <w:pPr>
        <w:shd w:val="clear" w:color="auto" w:fill="FFFFFF"/>
        <w:spacing w:after="0" w:line="240" w:lineRule="auto"/>
        <w:ind w:firstLine="709"/>
        <w:jc w:val="both"/>
        <w:textAlignment w:val="baseline"/>
        <w:rPr>
          <w:rFonts w:ascii="Arial" w:hAnsi="Arial" w:cs="Arial"/>
          <w:color w:val="000000"/>
          <w:sz w:val="19"/>
          <w:szCs w:val="19"/>
          <w:lang w:eastAsia="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1D2CAA5" w14:textId="77777777" w:rsidR="007F1802" w:rsidRDefault="007F1802" w:rsidP="003B3894">
      <w:pPr>
        <w:shd w:val="clear" w:color="auto" w:fill="FFFFFF"/>
        <w:spacing w:after="0" w:line="240" w:lineRule="auto"/>
        <w:ind w:firstLine="709"/>
        <w:jc w:val="both"/>
        <w:textAlignment w:val="baseline"/>
        <w:rPr>
          <w:rFonts w:ascii="Arial" w:hAnsi="Arial" w:cs="Arial"/>
          <w:color w:val="000000"/>
          <w:sz w:val="19"/>
          <w:szCs w:val="19"/>
          <w:lang w:eastAsia="es-CO"/>
        </w:rPr>
      </w:pPr>
      <w:proofErr w:type="gramStart"/>
      <w:r>
        <w:rPr>
          <w:rFonts w:ascii="Arial" w:hAnsi="Arial" w:cs="Arial"/>
          <w:color w:val="000000"/>
          <w:sz w:val="19"/>
          <w:szCs w:val="19"/>
          <w:bdr w:val="none" w:sz="0" w:space="0" w:color="auto" w:frame="1"/>
          <w:lang w:eastAsia="es-CO"/>
        </w:rPr>
        <w:t>»Dentro</w:t>
      </w:r>
      <w:proofErr w:type="gramEnd"/>
      <w:r>
        <w:rPr>
          <w:rFonts w:ascii="Arial" w:hAnsi="Arial" w:cs="Arial"/>
          <w:color w:val="000000"/>
          <w:sz w:val="19"/>
          <w:szCs w:val="19"/>
          <w:bdr w:val="none" w:sz="0" w:space="0" w:color="auto" w:frame="1"/>
          <w:lang w:eastAsia="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2EB4DAC5" w14:textId="77777777" w:rsidR="007F1802" w:rsidRDefault="007F1802" w:rsidP="003B3894">
      <w:pPr>
        <w:shd w:val="clear" w:color="auto" w:fill="FFFFFF"/>
        <w:spacing w:after="0" w:line="240" w:lineRule="auto"/>
        <w:ind w:firstLine="709"/>
        <w:jc w:val="both"/>
        <w:textAlignment w:val="baseline"/>
        <w:rPr>
          <w:rFonts w:ascii="Arial" w:hAnsi="Arial" w:cs="Arial"/>
          <w:color w:val="000000"/>
          <w:sz w:val="19"/>
          <w:szCs w:val="19"/>
          <w:lang w:eastAsia="es-CO"/>
        </w:rPr>
      </w:pPr>
      <w:proofErr w:type="gramStart"/>
      <w:r>
        <w:rPr>
          <w:rFonts w:ascii="Arial" w:hAnsi="Arial" w:cs="Arial"/>
          <w:color w:val="000000"/>
          <w:sz w:val="19"/>
          <w:szCs w:val="19"/>
          <w:bdr w:val="none" w:sz="0" w:space="0" w:color="auto" w:frame="1"/>
          <w:lang w:eastAsia="es-CO"/>
        </w:rPr>
        <w:t>»Con</w:t>
      </w:r>
      <w:proofErr w:type="gramEnd"/>
      <w:r>
        <w:rPr>
          <w:rFonts w:ascii="Arial" w:hAnsi="Arial" w:cs="Arial"/>
          <w:color w:val="000000"/>
          <w:sz w:val="19"/>
          <w:szCs w:val="19"/>
          <w:bdr w:val="none" w:sz="0" w:space="0" w:color="auto" w:frame="1"/>
          <w:lang w:eastAsia="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6B3989F3" w14:textId="77777777" w:rsidR="007F1802" w:rsidRDefault="007F1802" w:rsidP="003B3894">
      <w:pPr>
        <w:shd w:val="clear" w:color="auto" w:fill="FFFFFF"/>
        <w:spacing w:after="0" w:line="240" w:lineRule="auto"/>
        <w:ind w:firstLine="709"/>
        <w:jc w:val="both"/>
        <w:textAlignment w:val="baseline"/>
        <w:rPr>
          <w:rFonts w:ascii="Arial" w:hAnsi="Arial" w:cs="Arial"/>
          <w:color w:val="000000"/>
          <w:sz w:val="19"/>
          <w:szCs w:val="19"/>
          <w:lang w:eastAsia="es-CO"/>
        </w:rPr>
      </w:pPr>
      <w:r>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196E1153" w14:textId="77777777" w:rsidR="007F1802" w:rsidRDefault="007F1802" w:rsidP="003B3894">
      <w:pPr>
        <w:shd w:val="clear" w:color="auto" w:fill="FFFFFF"/>
        <w:spacing w:after="0" w:line="240" w:lineRule="auto"/>
        <w:ind w:firstLine="708"/>
        <w:jc w:val="both"/>
        <w:textAlignment w:val="baseline"/>
        <w:rPr>
          <w:rFonts w:ascii="Arial" w:hAnsi="Arial" w:cs="Arial"/>
          <w:color w:val="000000"/>
          <w:sz w:val="19"/>
          <w:szCs w:val="19"/>
          <w:lang w:eastAsia="es-CO"/>
        </w:rPr>
      </w:pPr>
      <w:proofErr w:type="gramStart"/>
      <w:r>
        <w:rPr>
          <w:rFonts w:ascii="Arial" w:hAnsi="Arial" w:cs="Arial"/>
          <w:color w:val="000000"/>
          <w:sz w:val="19"/>
          <w:szCs w:val="19"/>
          <w:bdr w:val="none" w:sz="0" w:space="0" w:color="auto" w:frame="1"/>
          <w:lang w:eastAsia="es-CO"/>
        </w:rPr>
        <w:t>»En</w:t>
      </w:r>
      <w:proofErr w:type="gramEnd"/>
      <w:r>
        <w:rPr>
          <w:rFonts w:ascii="Arial" w:hAnsi="Arial" w:cs="Arial"/>
          <w:color w:val="000000"/>
          <w:sz w:val="19"/>
          <w:szCs w:val="19"/>
          <w:bdr w:val="none" w:sz="0" w:space="0" w:color="auto"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2E9B5786" w14:textId="77777777" w:rsidR="007F1802" w:rsidRDefault="007F1802" w:rsidP="00C932DD">
      <w:pPr>
        <w:pStyle w:val="Textonotapie"/>
        <w:rPr>
          <w:rFonts w:ascii="Arial" w:hAnsi="Arial" w:cs="Arial"/>
          <w:sz w:val="19"/>
          <w:szCs w:val="19"/>
        </w:rPr>
      </w:pPr>
    </w:p>
  </w:footnote>
  <w:footnote w:id="6">
    <w:p w14:paraId="33AE5890" w14:textId="77777777" w:rsidR="00276443" w:rsidRDefault="001C6D3B" w:rsidP="00C932D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sidR="00276443">
        <w:rPr>
          <w:rFonts w:ascii="Arial" w:hAnsi="Arial" w:cs="Arial"/>
          <w:sz w:val="19"/>
          <w:szCs w:val="19"/>
          <w:lang w:val="es-ES"/>
        </w:rPr>
        <w:t>En cuanto a las resoluciones vigentes, dicha regla se observa en el artículo 3 de las Resoluciones 240, 241, 248, 249, 256, 269 de 2020 y 193, 219, 220, 392 y 454 del 2021, así como en el artículo 2 de la Resolución 094 de 2020.</w:t>
      </w:r>
    </w:p>
    <w:p w14:paraId="00CFCD0F" w14:textId="42886913" w:rsidR="001C6D3B" w:rsidRDefault="001C6D3B" w:rsidP="00C932DD">
      <w:pPr>
        <w:pStyle w:val="Car1"/>
        <w:ind w:firstLine="709"/>
        <w:jc w:val="both"/>
        <w:rPr>
          <w:rFonts w:ascii="Arial" w:hAnsi="Arial" w:cs="Arial"/>
          <w:sz w:val="19"/>
          <w:szCs w:val="19"/>
          <w:lang w:val="es-ES"/>
        </w:rPr>
      </w:pPr>
    </w:p>
  </w:footnote>
  <w:footnote w:id="7">
    <w:p w14:paraId="3EFA71B2" w14:textId="77777777" w:rsidR="001C6D3B" w:rsidRPr="001C6D3B" w:rsidRDefault="001C6D3B" w:rsidP="00C932DD">
      <w:pPr>
        <w:pStyle w:val="Car1"/>
        <w:ind w:firstLine="709"/>
        <w:jc w:val="both"/>
        <w:rPr>
          <w:rFonts w:ascii="Arial" w:hAnsi="Arial" w:cs="Arial"/>
          <w:color w:val="000000"/>
          <w:sz w:val="19"/>
          <w:szCs w:val="19"/>
        </w:rPr>
      </w:pPr>
      <w:r w:rsidRPr="001C6D3B">
        <w:rPr>
          <w:rStyle w:val="Refdenotaalpie"/>
          <w:rFonts w:ascii="Arial" w:hAnsi="Arial" w:cs="Arial"/>
          <w:color w:val="000000"/>
          <w:sz w:val="19"/>
          <w:szCs w:val="19"/>
        </w:rPr>
        <w:footnoteRef/>
      </w:r>
      <w:r w:rsidRPr="001C6D3B">
        <w:rPr>
          <w:rFonts w:ascii="Arial" w:hAnsi="Arial" w:cs="Arial"/>
          <w:color w:val="000000"/>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28E88AD0" w14:textId="77777777" w:rsidR="001C6D3B" w:rsidRPr="001C6D3B" w:rsidRDefault="001C6D3B" w:rsidP="00C932DD">
      <w:pPr>
        <w:pStyle w:val="Car1"/>
        <w:ind w:firstLine="709"/>
        <w:jc w:val="both"/>
        <w:rPr>
          <w:rFonts w:ascii="Arial" w:hAnsi="Arial" w:cs="Arial"/>
          <w:color w:val="000000"/>
          <w:sz w:val="19"/>
          <w:szCs w:val="19"/>
        </w:rPr>
      </w:pPr>
      <w:r w:rsidRPr="001C6D3B">
        <w:rPr>
          <w:rFonts w:ascii="Arial" w:hAnsi="Arial" w:cs="Arial"/>
          <w:color w:val="000000"/>
          <w:sz w:val="19"/>
          <w:szCs w:val="19"/>
        </w:rPr>
        <w:t>En línea con lo anterior, el numeral 15 del mismo artículo prescribe: «15.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14:paraId="7C2227FF" w14:textId="77777777" w:rsidR="001C6D3B" w:rsidRPr="001C6D3B" w:rsidRDefault="001C6D3B" w:rsidP="00C932DD">
      <w:pPr>
        <w:pStyle w:val="Car1"/>
        <w:ind w:firstLine="709"/>
        <w:jc w:val="both"/>
        <w:rPr>
          <w:rFonts w:ascii="Arial" w:hAnsi="Arial" w:cs="Arial"/>
          <w:color w:val="000000"/>
          <w:sz w:val="19"/>
          <w:szCs w:val="19"/>
        </w:rPr>
      </w:pPr>
    </w:p>
  </w:footnote>
  <w:footnote w:id="8">
    <w:p w14:paraId="45656B0E" w14:textId="77777777" w:rsidR="001C6D3B" w:rsidRPr="001C6D3B" w:rsidRDefault="001C6D3B" w:rsidP="003B3894">
      <w:pPr>
        <w:spacing w:after="0" w:line="240" w:lineRule="auto"/>
        <w:ind w:firstLine="709"/>
        <w:jc w:val="both"/>
        <w:rPr>
          <w:rFonts w:ascii="Arial" w:hAnsi="Arial" w:cs="Arial"/>
          <w:color w:val="000000"/>
          <w:sz w:val="19"/>
          <w:szCs w:val="19"/>
          <w:lang w:val="es-ES"/>
        </w:rPr>
      </w:pPr>
      <w:r w:rsidRPr="001C6D3B">
        <w:rPr>
          <w:rStyle w:val="Refdenotaalpie"/>
          <w:rFonts w:ascii="Arial" w:hAnsi="Arial" w:cs="Arial"/>
          <w:color w:val="000000"/>
          <w:sz w:val="19"/>
          <w:szCs w:val="19"/>
        </w:rPr>
        <w:footnoteRef/>
      </w:r>
      <w:r w:rsidRPr="001C6D3B">
        <w:rPr>
          <w:rFonts w:ascii="Arial" w:hAnsi="Arial" w:cs="Arial"/>
          <w:color w:val="000000"/>
          <w:sz w:val="19"/>
          <w:szCs w:val="19"/>
        </w:rPr>
        <w:t xml:space="preserve"> </w:t>
      </w:r>
      <w:r w:rsidRPr="001C6D3B">
        <w:rPr>
          <w:rFonts w:ascii="Arial" w:hAnsi="Arial" w:cs="Arial"/>
          <w:color w:val="000000"/>
          <w:sz w:val="19"/>
          <w:szCs w:val="19"/>
          <w:lang w:val="es-ES"/>
        </w:rPr>
        <w:t>En efecto, el artículo 5 del Decreto-Ley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5EC8D705" w14:textId="77777777" w:rsidR="001C6D3B" w:rsidRPr="001C6D3B" w:rsidRDefault="001C6D3B" w:rsidP="003B3894">
      <w:pPr>
        <w:spacing w:after="0" w:line="240" w:lineRule="auto"/>
        <w:ind w:firstLine="709"/>
        <w:jc w:val="both"/>
        <w:rPr>
          <w:rFonts w:ascii="Arial" w:hAnsi="Arial" w:cs="Arial"/>
          <w:color w:val="000000"/>
          <w:sz w:val="19"/>
          <w:szCs w:val="19"/>
          <w:lang w:val="es-ES"/>
        </w:rPr>
      </w:pPr>
    </w:p>
  </w:footnote>
  <w:footnote w:id="9">
    <w:p w14:paraId="59EDB9F9" w14:textId="77777777" w:rsidR="001C6D3B" w:rsidRPr="001C6D3B" w:rsidRDefault="001C6D3B" w:rsidP="003B3894">
      <w:pPr>
        <w:spacing w:after="0" w:line="240" w:lineRule="auto"/>
        <w:ind w:firstLine="708"/>
        <w:jc w:val="both"/>
        <w:rPr>
          <w:rFonts w:ascii="Arial" w:hAnsi="Arial" w:cs="Arial"/>
          <w:color w:val="000000"/>
          <w:sz w:val="19"/>
          <w:szCs w:val="19"/>
          <w:lang w:val="es-MX"/>
        </w:rPr>
      </w:pPr>
      <w:r w:rsidRPr="001C6D3B">
        <w:rPr>
          <w:rStyle w:val="Refdenotaalpie"/>
          <w:rFonts w:ascii="Arial" w:hAnsi="Arial" w:cs="Arial"/>
          <w:color w:val="000000"/>
          <w:sz w:val="19"/>
          <w:szCs w:val="19"/>
        </w:rPr>
        <w:footnoteRef/>
      </w:r>
      <w:r w:rsidRPr="001C6D3B">
        <w:rPr>
          <w:rFonts w:ascii="Arial" w:hAnsi="Arial" w:cs="Arial"/>
          <w:color w:val="000000"/>
          <w:sz w:val="19"/>
          <w:szCs w:val="19"/>
        </w:rPr>
        <w:t xml:space="preserve"> Cita tomada de la providencia del 20 de febrero de 2020, dictada por el Consejo de Estado. Sección Tercera. Subsección A, dentro del expediente 47001-23-33-000-2018-00035-01 (63.854), cuya ponente fue Marta Nubia Velásquez Rico.</w:t>
      </w:r>
    </w:p>
    <w:p w14:paraId="10047986" w14:textId="77777777" w:rsidR="001C6D3B" w:rsidRPr="001C6D3B" w:rsidRDefault="001C6D3B" w:rsidP="003B3894">
      <w:pPr>
        <w:spacing w:after="0" w:line="240" w:lineRule="auto"/>
        <w:ind w:firstLine="708"/>
        <w:jc w:val="both"/>
        <w:rPr>
          <w:rFonts w:ascii="Arial" w:hAnsi="Arial" w:cs="Arial"/>
          <w:color w:val="000000"/>
          <w:sz w:val="19"/>
          <w:szCs w:val="19"/>
        </w:rPr>
      </w:pPr>
    </w:p>
  </w:footnote>
  <w:footnote w:id="10">
    <w:p w14:paraId="16B6CB05" w14:textId="77777777" w:rsidR="001C6D3B" w:rsidRPr="001C6D3B" w:rsidRDefault="001C6D3B" w:rsidP="00C932DD">
      <w:pPr>
        <w:pStyle w:val="Car1"/>
        <w:ind w:firstLine="708"/>
        <w:jc w:val="both"/>
        <w:rPr>
          <w:rFonts w:ascii="Arial" w:hAnsi="Arial" w:cs="Arial"/>
          <w:color w:val="000000"/>
          <w:sz w:val="19"/>
          <w:szCs w:val="19"/>
          <w:lang w:val="es-ES"/>
        </w:rPr>
      </w:pPr>
      <w:r w:rsidRPr="001C6D3B">
        <w:rPr>
          <w:rStyle w:val="Refdenotaalpie"/>
          <w:rFonts w:ascii="Arial" w:hAnsi="Arial" w:cs="Arial"/>
          <w:color w:val="000000"/>
          <w:sz w:val="19"/>
          <w:szCs w:val="19"/>
        </w:rPr>
        <w:footnoteRef/>
      </w:r>
      <w:r w:rsidRPr="001C6D3B">
        <w:rPr>
          <w:rFonts w:ascii="Arial" w:hAnsi="Arial" w:cs="Arial"/>
          <w:color w:val="000000"/>
          <w:sz w:val="19"/>
          <w:szCs w:val="19"/>
        </w:rPr>
        <w:t xml:space="preserve"> Artículo 2.2.1.1.2.1.1. del Decreto 1082 de 2015.</w:t>
      </w:r>
    </w:p>
  </w:footnote>
  <w:footnote w:id="11">
    <w:p w14:paraId="7D974146" w14:textId="77777777" w:rsidR="001C6D3B" w:rsidRDefault="001C6D3B" w:rsidP="003B3894">
      <w:pPr>
        <w:spacing w:after="0" w:line="240" w:lineRule="auto"/>
        <w:ind w:firstLine="708"/>
        <w:jc w:val="both"/>
        <w:rPr>
          <w:rFonts w:ascii="Arial" w:hAnsi="Arial" w:cs="Arial"/>
          <w:sz w:val="19"/>
          <w:szCs w:val="19"/>
          <w:highlight w:val="lightGray"/>
          <w:lang w:val="es-MX"/>
        </w:rPr>
      </w:pPr>
      <w:r>
        <w:rPr>
          <w:rStyle w:val="Refdenotaalpie"/>
          <w:rFonts w:ascii="Arial" w:hAnsi="Arial" w:cs="Arial"/>
          <w:sz w:val="19"/>
          <w:szCs w:val="19"/>
        </w:rPr>
        <w:footnoteRef/>
      </w:r>
      <w:r>
        <w:rPr>
          <w:rFonts w:ascii="Arial" w:hAnsi="Arial" w:cs="Arial"/>
          <w:sz w:val="19"/>
          <w:szCs w:val="19"/>
        </w:rPr>
        <w:t xml:space="preserve"> Así por ejemplo, la causal de rechazo del literal Q de los documentos tipo de licitación de obra pública de infraestructura de transporte – Versión 3 establece: «</w:t>
      </w:r>
      <w:r>
        <w:rPr>
          <w:rFonts w:ascii="Arial" w:hAnsi="Arial" w:cs="Arial"/>
          <w:sz w:val="19"/>
          <w:szCs w:val="19"/>
          <w:highlight w:val="lightGray"/>
        </w:rPr>
        <w:t>[Incluir solo cuando la forma de pago sea por precios unitarios]</w:t>
      </w:r>
      <w:r>
        <w:rPr>
          <w:rFonts w:ascii="Arial" w:hAnsi="Arial" w:cs="Arial"/>
          <w:sz w:val="19"/>
          <w:szCs w:val="19"/>
        </w:rPr>
        <w:t xml:space="preserve"> Superar el valor unitario de alguno o algunos de los siguientes ítems ofrecidos con respecto al valor establecido para cada ítem del presupuesto oficial: </w:t>
      </w:r>
      <w:r>
        <w:rPr>
          <w:rFonts w:ascii="Arial" w:hAnsi="Arial" w:cs="Arial"/>
          <w:sz w:val="19"/>
          <w:szCs w:val="19"/>
          <w:highlight w:val="lightGray"/>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2EB01F0E" w14:textId="35B3DA6C" w:rsidR="001C6D3B" w:rsidRDefault="001C6D3B" w:rsidP="00C932DD">
      <w:pPr>
        <w:pStyle w:val="Car1"/>
        <w:ind w:firstLine="708"/>
        <w:jc w:val="both"/>
        <w:rPr>
          <w:rFonts w:ascii="Arial" w:hAnsi="Arial" w:cs="Arial"/>
          <w:sz w:val="19"/>
          <w:szCs w:val="19"/>
        </w:rPr>
      </w:pPr>
      <w:proofErr w:type="gramStart"/>
      <w:r>
        <w:rPr>
          <w:rFonts w:ascii="Arial" w:hAnsi="Arial" w:cs="Arial"/>
          <w:sz w:val="19"/>
          <w:szCs w:val="19"/>
          <w:highlight w:val="lightGray"/>
        </w:rPr>
        <w:t>»Para</w:t>
      </w:r>
      <w:proofErr w:type="gramEnd"/>
      <w:r>
        <w:rPr>
          <w:rFonts w:ascii="Arial" w:hAnsi="Arial" w:cs="Arial"/>
          <w:sz w:val="19"/>
          <w:szCs w:val="19"/>
          <w:highlight w:val="lightGray"/>
        </w:rPr>
        <w:t xml:space="preserve"> la aplicación de esta causal la entidad debe tener en cuenta que el valor unitario establecido en el Formulario 1 – Formulario de Presupuesto Oficial incluye el valor de AIU]</w:t>
      </w:r>
      <w:r>
        <w:rPr>
          <w:rFonts w:ascii="Arial" w:hAnsi="Arial" w:cs="Arial"/>
          <w:sz w:val="19"/>
          <w:szCs w:val="19"/>
        </w:rPr>
        <w:t>»</w:t>
      </w:r>
    </w:p>
    <w:p w14:paraId="4FCF347B" w14:textId="77777777" w:rsidR="00E72874" w:rsidRPr="00430CB5" w:rsidRDefault="00E72874" w:rsidP="00C932DD">
      <w:pPr>
        <w:pStyle w:val="Textonotapie"/>
      </w:pPr>
    </w:p>
  </w:footnote>
  <w:footnote w:id="12">
    <w:p w14:paraId="4850F397" w14:textId="20668D35" w:rsidR="00792D66" w:rsidRPr="00430CB5" w:rsidRDefault="00792D66" w:rsidP="003B3894">
      <w:pPr>
        <w:pStyle w:val="Textonotapie"/>
        <w:ind w:firstLine="708"/>
        <w:jc w:val="both"/>
        <w:rPr>
          <w:rFonts w:ascii="Arial" w:hAnsi="Arial" w:cs="Arial"/>
          <w:sz w:val="19"/>
          <w:szCs w:val="19"/>
          <w:lang w:val="es-CO"/>
        </w:rPr>
      </w:pPr>
      <w:r>
        <w:rPr>
          <w:rStyle w:val="Refdenotaalpie"/>
        </w:rPr>
        <w:footnoteRef/>
      </w:r>
      <w:r>
        <w:t xml:space="preserve"> </w:t>
      </w:r>
      <w:r w:rsidRPr="00430CB5">
        <w:rPr>
          <w:rFonts w:ascii="Arial" w:hAnsi="Arial" w:cs="Arial"/>
          <w:sz w:val="19"/>
          <w:szCs w:val="19"/>
        </w:rPr>
        <w:t>En relación con los ítems de pago inmodificables en el For</w:t>
      </w:r>
      <w:r w:rsidR="00E72874" w:rsidRPr="00430CB5">
        <w:rPr>
          <w:rFonts w:ascii="Arial" w:hAnsi="Arial" w:cs="Arial"/>
          <w:sz w:val="19"/>
          <w:szCs w:val="19"/>
        </w:rPr>
        <w:t>m</w:t>
      </w:r>
      <w:r w:rsidRPr="00430CB5">
        <w:rPr>
          <w:rFonts w:ascii="Arial" w:hAnsi="Arial" w:cs="Arial"/>
          <w:sz w:val="19"/>
          <w:szCs w:val="19"/>
        </w:rPr>
        <w:t xml:space="preserve">ulario 1 – Presupuesto oficial, la </w:t>
      </w:r>
      <w:r w:rsidRPr="00430CB5">
        <w:rPr>
          <w:rFonts w:ascii="Arial" w:hAnsi="Arial" w:cs="Arial"/>
          <w:sz w:val="19"/>
          <w:szCs w:val="19"/>
          <w:lang w:val="es-CO"/>
        </w:rPr>
        <w:t xml:space="preserve">Agencia Nacional de Contratación Pública – Colombia Compra Eficiente, en el Concepto C-153 del 1 de abril de 2020, </w:t>
      </w:r>
      <w:r w:rsidR="001077EE">
        <w:rPr>
          <w:rFonts w:ascii="Arial" w:hAnsi="Arial" w:cs="Arial"/>
          <w:sz w:val="19"/>
          <w:szCs w:val="19"/>
          <w:lang w:val="es-CO"/>
        </w:rPr>
        <w:t>señaló</w:t>
      </w:r>
      <w:r w:rsidRPr="00430CB5">
        <w:rPr>
          <w:rFonts w:ascii="Arial" w:hAnsi="Arial" w:cs="Arial"/>
          <w:sz w:val="19"/>
          <w:szCs w:val="19"/>
          <w:lang w:val="es-CO"/>
        </w:rPr>
        <w:t xml:space="preserve">: </w:t>
      </w:r>
    </w:p>
    <w:p w14:paraId="2DFA7E84" w14:textId="3C6D3A7B" w:rsidR="00E72874" w:rsidRPr="00430CB5" w:rsidRDefault="00E72874" w:rsidP="003B3894">
      <w:pPr>
        <w:widowControl w:val="0"/>
        <w:autoSpaceDE w:val="0"/>
        <w:autoSpaceDN w:val="0"/>
        <w:spacing w:after="0" w:line="240" w:lineRule="auto"/>
        <w:ind w:firstLine="708"/>
        <w:jc w:val="both"/>
        <w:rPr>
          <w:rFonts w:ascii="Arial" w:eastAsia="Arial" w:hAnsi="Arial" w:cs="Arial"/>
          <w:color w:val="000000"/>
          <w:sz w:val="19"/>
          <w:szCs w:val="19"/>
          <w:lang w:val="es-ES" w:eastAsia="es-ES" w:bidi="es-ES"/>
        </w:rPr>
      </w:pPr>
      <w:r w:rsidRPr="00430CB5">
        <w:rPr>
          <w:rFonts w:ascii="Arial" w:eastAsia="Arial" w:hAnsi="Arial" w:cs="Arial"/>
          <w:color w:val="000000"/>
          <w:sz w:val="19"/>
          <w:szCs w:val="19"/>
          <w:lang w:val="es-ES" w:eastAsia="es-ES" w:bidi="es-ES"/>
        </w:rPr>
        <w:t xml:space="preserve">«[…] Respecto a los </w:t>
      </w:r>
      <w:r w:rsidRPr="00430CB5">
        <w:rPr>
          <w:rFonts w:ascii="Arial" w:eastAsia="Arial" w:hAnsi="Arial" w:cs="Arial"/>
          <w:i/>
          <w:color w:val="000000"/>
          <w:sz w:val="19"/>
          <w:szCs w:val="19"/>
          <w:lang w:val="es-ES" w:eastAsia="es-ES" w:bidi="es-ES"/>
        </w:rPr>
        <w:t xml:space="preserve">ítems de pago, </w:t>
      </w:r>
      <w:r w:rsidRPr="00430CB5">
        <w:rPr>
          <w:rFonts w:ascii="Arial" w:eastAsia="Arial" w:hAnsi="Arial" w:cs="Arial"/>
          <w:color w:val="000000"/>
          <w:sz w:val="19"/>
          <w:szCs w:val="19"/>
          <w:lang w:val="es-ES" w:eastAsia="es-ES" w:bidi="es-ES"/>
        </w:rPr>
        <w:t xml:space="preserve">las entidades pueden incorporar </w:t>
      </w:r>
      <w:r w:rsidRPr="00430CB5">
        <w:rPr>
          <w:rFonts w:ascii="Arial" w:eastAsia="Arial" w:hAnsi="Arial" w:cs="Arial"/>
          <w:i/>
          <w:color w:val="000000"/>
          <w:sz w:val="19"/>
          <w:szCs w:val="19"/>
          <w:lang w:val="es-ES" w:eastAsia="es-ES" w:bidi="es-ES"/>
        </w:rPr>
        <w:t xml:space="preserve">ítems </w:t>
      </w:r>
      <w:r w:rsidRPr="00430CB5">
        <w:rPr>
          <w:rFonts w:ascii="Arial" w:eastAsia="Arial" w:hAnsi="Arial" w:cs="Arial"/>
          <w:color w:val="000000"/>
          <w:sz w:val="19"/>
          <w:szCs w:val="19"/>
          <w:lang w:val="es-ES" w:eastAsia="es-ES" w:bidi="es-ES"/>
        </w:rPr>
        <w:t xml:space="preserve">modificables y no modificables. La inclusión que hace la entidad de valores que no deben ser modificados por los proponentes al presentar sus ofertas es una práctica no generalizada ni obligatoria para todas las entidades, por cuanto la inclusión de estos </w:t>
      </w:r>
      <w:r w:rsidRPr="00430CB5">
        <w:rPr>
          <w:rFonts w:ascii="Arial" w:eastAsia="Arial" w:hAnsi="Arial" w:cs="Arial"/>
          <w:i/>
          <w:color w:val="000000"/>
          <w:sz w:val="19"/>
          <w:szCs w:val="19"/>
          <w:lang w:val="es-ES" w:eastAsia="es-ES" w:bidi="es-ES"/>
        </w:rPr>
        <w:t>ítems</w:t>
      </w:r>
      <w:r w:rsidRPr="00430CB5">
        <w:rPr>
          <w:rFonts w:ascii="Arial" w:eastAsia="Arial" w:hAnsi="Arial" w:cs="Arial"/>
          <w:color w:val="000000"/>
          <w:sz w:val="19"/>
          <w:szCs w:val="19"/>
          <w:lang w:val="es-ES" w:eastAsia="es-ES" w:bidi="es-ES"/>
        </w:rPr>
        <w:t xml:space="preserve"> debe estar justificada en situaciones y eventos particulares de determinados procedimientos de contratación.</w:t>
      </w:r>
    </w:p>
    <w:p w14:paraId="7DD46491" w14:textId="42EB639F" w:rsidR="00E72874" w:rsidRPr="00430CB5" w:rsidRDefault="001077EE" w:rsidP="003B3894">
      <w:pPr>
        <w:widowControl w:val="0"/>
        <w:autoSpaceDE w:val="0"/>
        <w:autoSpaceDN w:val="0"/>
        <w:spacing w:after="0" w:line="240" w:lineRule="auto"/>
        <w:ind w:firstLine="708"/>
        <w:jc w:val="both"/>
        <w:rPr>
          <w:rFonts w:ascii="Arial" w:eastAsia="Arial" w:hAnsi="Arial" w:cs="Arial"/>
          <w:color w:val="000000"/>
          <w:sz w:val="19"/>
          <w:szCs w:val="19"/>
          <w:lang w:val="es-ES" w:eastAsia="es-ES" w:bidi="es-ES"/>
        </w:rPr>
      </w:pPr>
      <w:proofErr w:type="gramStart"/>
      <w:r>
        <w:rPr>
          <w:rFonts w:ascii="Arial" w:eastAsia="Arial" w:hAnsi="Arial" w:cs="Arial"/>
          <w:color w:val="000000"/>
          <w:sz w:val="19"/>
          <w:szCs w:val="19"/>
          <w:lang w:val="es-ES" w:eastAsia="es-ES" w:bidi="es-ES"/>
        </w:rPr>
        <w:t>»</w:t>
      </w:r>
      <w:r w:rsidR="00E72874" w:rsidRPr="003B3894">
        <w:rPr>
          <w:rFonts w:ascii="Arial" w:eastAsia="Arial" w:hAnsi="Arial" w:cs="Arial"/>
          <w:color w:val="000000"/>
          <w:sz w:val="19"/>
          <w:szCs w:val="19"/>
          <w:u w:val="single"/>
          <w:lang w:val="es-ES" w:eastAsia="es-ES" w:bidi="es-ES"/>
        </w:rPr>
        <w:t>Cuando</w:t>
      </w:r>
      <w:proofErr w:type="gramEnd"/>
      <w:r w:rsidR="00E72874" w:rsidRPr="003B3894">
        <w:rPr>
          <w:rFonts w:ascii="Arial" w:eastAsia="Arial" w:hAnsi="Arial" w:cs="Arial"/>
          <w:color w:val="000000"/>
          <w:sz w:val="19"/>
          <w:szCs w:val="19"/>
          <w:u w:val="single"/>
          <w:lang w:val="es-ES" w:eastAsia="es-ES" w:bidi="es-ES"/>
        </w:rPr>
        <w:t xml:space="preserve"> las entidades estructuran el </w:t>
      </w:r>
      <w:r w:rsidRPr="003B3894">
        <w:rPr>
          <w:rFonts w:ascii="Arial" w:eastAsia="Arial" w:hAnsi="Arial" w:cs="Arial"/>
          <w:color w:val="000000"/>
          <w:sz w:val="19"/>
          <w:szCs w:val="19"/>
          <w:u w:val="single"/>
          <w:lang w:val="es-ES" w:eastAsia="es-ES" w:bidi="es-ES"/>
        </w:rPr>
        <w:t>“</w:t>
      </w:r>
      <w:r w:rsidR="00E72874" w:rsidRPr="003B3894">
        <w:rPr>
          <w:rFonts w:ascii="Arial" w:eastAsia="Arial" w:hAnsi="Arial" w:cs="Arial"/>
          <w:color w:val="000000"/>
          <w:sz w:val="19"/>
          <w:szCs w:val="19"/>
          <w:u w:val="single"/>
          <w:lang w:val="es-ES" w:eastAsia="es-ES" w:bidi="es-ES"/>
        </w:rPr>
        <w:t>Formulario 1– Formulario de Presupuesto Oficial</w:t>
      </w:r>
      <w:r w:rsidRPr="003B3894">
        <w:rPr>
          <w:rFonts w:ascii="Arial" w:eastAsia="Arial" w:hAnsi="Arial" w:cs="Arial"/>
          <w:color w:val="000000"/>
          <w:sz w:val="19"/>
          <w:szCs w:val="19"/>
          <w:u w:val="single"/>
          <w:lang w:val="es-ES" w:eastAsia="es-ES" w:bidi="es-ES"/>
        </w:rPr>
        <w:t>”</w:t>
      </w:r>
      <w:r w:rsidR="00E72874" w:rsidRPr="003B3894">
        <w:rPr>
          <w:rFonts w:ascii="Arial" w:eastAsia="Arial" w:hAnsi="Arial" w:cs="Arial"/>
          <w:color w:val="000000"/>
          <w:sz w:val="19"/>
          <w:szCs w:val="19"/>
          <w:u w:val="single"/>
          <w:lang w:val="es-ES" w:eastAsia="es-ES" w:bidi="es-ES"/>
        </w:rPr>
        <w:t xml:space="preserve">, incluyendo </w:t>
      </w:r>
      <w:r w:rsidRPr="003B3894">
        <w:rPr>
          <w:rFonts w:ascii="Arial" w:eastAsia="Arial" w:hAnsi="Arial" w:cs="Arial"/>
          <w:color w:val="000000"/>
          <w:sz w:val="19"/>
          <w:szCs w:val="19"/>
          <w:u w:val="single"/>
          <w:lang w:val="es-ES" w:eastAsia="es-ES" w:bidi="es-ES"/>
        </w:rPr>
        <w:t>“</w:t>
      </w:r>
      <w:r w:rsidR="00E72874" w:rsidRPr="003B3894">
        <w:rPr>
          <w:rFonts w:ascii="Arial" w:eastAsia="Arial" w:hAnsi="Arial" w:cs="Arial"/>
          <w:i/>
          <w:color w:val="000000"/>
          <w:sz w:val="19"/>
          <w:szCs w:val="19"/>
          <w:u w:val="single"/>
          <w:lang w:val="es-ES" w:eastAsia="es-ES" w:bidi="es-ES"/>
        </w:rPr>
        <w:t>ítems</w:t>
      </w:r>
      <w:r w:rsidR="00E72874" w:rsidRPr="003B3894">
        <w:rPr>
          <w:rFonts w:ascii="Arial" w:eastAsia="Arial" w:hAnsi="Arial" w:cs="Arial"/>
          <w:color w:val="000000"/>
          <w:sz w:val="19"/>
          <w:szCs w:val="19"/>
          <w:u w:val="single"/>
          <w:lang w:val="es-ES" w:eastAsia="es-ES" w:bidi="es-ES"/>
        </w:rPr>
        <w:t xml:space="preserve"> inmodificables</w:t>
      </w:r>
      <w:r w:rsidRPr="003B3894">
        <w:rPr>
          <w:rFonts w:ascii="Arial" w:eastAsia="Arial" w:hAnsi="Arial" w:cs="Arial"/>
          <w:color w:val="000000"/>
          <w:sz w:val="19"/>
          <w:szCs w:val="19"/>
          <w:u w:val="single"/>
          <w:lang w:val="es-ES" w:eastAsia="es-ES" w:bidi="es-ES"/>
        </w:rPr>
        <w:t>”</w:t>
      </w:r>
      <w:r w:rsidR="00E72874" w:rsidRPr="003B3894">
        <w:rPr>
          <w:rFonts w:ascii="Arial" w:eastAsia="Arial" w:hAnsi="Arial" w:cs="Arial"/>
          <w:color w:val="000000"/>
          <w:sz w:val="19"/>
          <w:szCs w:val="19"/>
          <w:u w:val="single"/>
          <w:lang w:val="es-ES" w:eastAsia="es-ES" w:bidi="es-ES"/>
        </w:rPr>
        <w:t xml:space="preserve"> y justificado su decisión, los proponentes deben incluirlos dentro de la oferta económica sin modificar el valor que la entidad ha definido. En consecuencia, no son objeto de negociación y tienen que estar presentes en las propuestas, so pena de incurrir en la causal de rechazo que señala: </w:t>
      </w:r>
      <w:r w:rsidRPr="003B3894">
        <w:rPr>
          <w:rFonts w:ascii="Arial" w:eastAsia="Arial" w:hAnsi="Arial" w:cs="Arial"/>
          <w:color w:val="000000"/>
          <w:sz w:val="19"/>
          <w:szCs w:val="19"/>
          <w:u w:val="single"/>
          <w:lang w:val="es-ES" w:eastAsia="es-ES" w:bidi="es-ES"/>
        </w:rPr>
        <w:t>“</w:t>
      </w:r>
      <w:r w:rsidR="00E72874" w:rsidRPr="003B3894">
        <w:rPr>
          <w:rFonts w:ascii="Arial" w:eastAsia="Arial" w:hAnsi="Arial" w:cs="Arial"/>
          <w:color w:val="000000"/>
          <w:sz w:val="19"/>
          <w:szCs w:val="19"/>
          <w:u w:val="single"/>
          <w:lang w:val="es-ES" w:eastAsia="es-ES" w:bidi="es-ES"/>
        </w:rPr>
        <w:t>U. Que se hayan modificado los valores estimados en los presupuestos oficiales, como no modificables o inmodificables</w:t>
      </w:r>
      <w:r>
        <w:rPr>
          <w:rFonts w:ascii="Arial" w:eastAsia="Arial" w:hAnsi="Arial" w:cs="Arial"/>
          <w:color w:val="000000"/>
          <w:sz w:val="19"/>
          <w:szCs w:val="19"/>
          <w:lang w:val="es-ES" w:eastAsia="es-ES" w:bidi="es-ES"/>
        </w:rPr>
        <w:t>”</w:t>
      </w:r>
      <w:r w:rsidR="00E72874" w:rsidRPr="00430CB5">
        <w:rPr>
          <w:rFonts w:ascii="Arial" w:eastAsia="Arial" w:hAnsi="Arial" w:cs="Arial"/>
          <w:color w:val="000000"/>
          <w:sz w:val="19"/>
          <w:szCs w:val="19"/>
          <w:lang w:val="es-ES" w:eastAsia="es-ES" w:bidi="es-ES"/>
        </w:rPr>
        <w:t>.</w:t>
      </w:r>
    </w:p>
    <w:p w14:paraId="58230DFA" w14:textId="2AADFCB2" w:rsidR="00E72874" w:rsidRPr="00430CB5" w:rsidRDefault="001077EE" w:rsidP="003B3894">
      <w:pPr>
        <w:widowControl w:val="0"/>
        <w:autoSpaceDE w:val="0"/>
        <w:autoSpaceDN w:val="0"/>
        <w:spacing w:after="0" w:line="240" w:lineRule="auto"/>
        <w:ind w:firstLine="708"/>
        <w:jc w:val="both"/>
        <w:rPr>
          <w:rFonts w:ascii="Arial" w:eastAsia="Arial" w:hAnsi="Arial" w:cs="Arial"/>
          <w:color w:val="000000"/>
          <w:sz w:val="19"/>
          <w:szCs w:val="19"/>
          <w:lang w:val="es-ES" w:eastAsia="es-ES" w:bidi="es-ES"/>
        </w:rPr>
      </w:pPr>
      <w:proofErr w:type="gramStart"/>
      <w:r>
        <w:rPr>
          <w:rFonts w:ascii="Arial" w:eastAsia="Arial" w:hAnsi="Arial" w:cs="Arial"/>
          <w:color w:val="000000"/>
          <w:sz w:val="19"/>
          <w:szCs w:val="19"/>
          <w:lang w:val="es-ES" w:eastAsia="es-ES" w:bidi="es-ES"/>
        </w:rPr>
        <w:t>»</w:t>
      </w:r>
      <w:r w:rsidR="00E72874" w:rsidRPr="00430CB5">
        <w:rPr>
          <w:rFonts w:ascii="Arial" w:eastAsia="Arial" w:hAnsi="Arial" w:cs="Arial"/>
          <w:color w:val="000000"/>
          <w:sz w:val="19"/>
          <w:szCs w:val="19"/>
          <w:lang w:val="es-ES" w:eastAsia="es-ES" w:bidi="es-ES"/>
        </w:rPr>
        <w:t>Las</w:t>
      </w:r>
      <w:proofErr w:type="gramEnd"/>
      <w:r w:rsidR="00E72874" w:rsidRPr="00430CB5">
        <w:rPr>
          <w:rFonts w:ascii="Arial" w:eastAsia="Arial" w:hAnsi="Arial" w:cs="Arial"/>
          <w:color w:val="000000"/>
          <w:sz w:val="19"/>
          <w:szCs w:val="19"/>
          <w:lang w:val="es-ES" w:eastAsia="es-ES" w:bidi="es-ES"/>
        </w:rPr>
        <w:t xml:space="preserve"> entidades, al elaborar el «Formulario 1– Formulario de Presupuesto Oficial» y cuando excepcionalmente requieran incluir </w:t>
      </w:r>
      <w:r w:rsidR="00B4104B">
        <w:rPr>
          <w:rFonts w:ascii="Arial" w:eastAsia="Arial" w:hAnsi="Arial" w:cs="Arial"/>
          <w:color w:val="000000"/>
          <w:sz w:val="19"/>
          <w:szCs w:val="19"/>
          <w:lang w:val="es-ES" w:eastAsia="es-ES" w:bidi="es-ES"/>
        </w:rPr>
        <w:t>“</w:t>
      </w:r>
      <w:r w:rsidR="00E72874" w:rsidRPr="00430CB5">
        <w:rPr>
          <w:rFonts w:ascii="Arial" w:eastAsia="Arial" w:hAnsi="Arial" w:cs="Arial"/>
          <w:i/>
          <w:color w:val="000000"/>
          <w:sz w:val="19"/>
          <w:szCs w:val="19"/>
          <w:lang w:val="es-ES" w:eastAsia="es-ES" w:bidi="es-ES"/>
        </w:rPr>
        <w:t>ítems</w:t>
      </w:r>
      <w:r w:rsidR="00E72874" w:rsidRPr="00430CB5">
        <w:rPr>
          <w:rFonts w:ascii="Arial" w:eastAsia="Arial" w:hAnsi="Arial" w:cs="Arial"/>
          <w:color w:val="000000"/>
          <w:sz w:val="19"/>
          <w:szCs w:val="19"/>
          <w:lang w:val="es-ES" w:eastAsia="es-ES" w:bidi="es-ES"/>
        </w:rPr>
        <w:t xml:space="preserve"> con valores no modificables</w:t>
      </w:r>
      <w:r w:rsidR="00B4104B">
        <w:rPr>
          <w:rFonts w:ascii="Arial" w:eastAsia="Arial" w:hAnsi="Arial" w:cs="Arial"/>
          <w:color w:val="000000"/>
          <w:sz w:val="19"/>
          <w:szCs w:val="19"/>
          <w:lang w:val="es-ES" w:eastAsia="es-ES" w:bidi="es-ES"/>
        </w:rPr>
        <w:t>”</w:t>
      </w:r>
      <w:r w:rsidR="00E72874" w:rsidRPr="00430CB5">
        <w:rPr>
          <w:rFonts w:ascii="Arial" w:eastAsia="Arial" w:hAnsi="Arial" w:cs="Arial"/>
          <w:color w:val="000000"/>
          <w:sz w:val="19"/>
          <w:szCs w:val="19"/>
          <w:lang w:val="es-ES" w:eastAsia="es-ES" w:bidi="es-ES"/>
        </w:rPr>
        <w:t xml:space="preserve">, tienen la obligación de establecer de manera clara y expresa cuáles son los valores que no deben modificar los proponentes, para lo cual deben hacer alguna mención o señal que permita diferenciarlos de los demás </w:t>
      </w:r>
      <w:r w:rsidR="00E72874" w:rsidRPr="00430CB5">
        <w:rPr>
          <w:rFonts w:ascii="Arial" w:eastAsia="Arial" w:hAnsi="Arial" w:cs="Arial"/>
          <w:i/>
          <w:color w:val="000000"/>
          <w:sz w:val="19"/>
          <w:szCs w:val="19"/>
          <w:lang w:val="es-ES" w:eastAsia="es-ES" w:bidi="es-ES"/>
        </w:rPr>
        <w:t>ítems</w:t>
      </w:r>
      <w:r w:rsidR="00E72874" w:rsidRPr="00430CB5">
        <w:rPr>
          <w:rFonts w:ascii="Arial" w:eastAsia="Arial" w:hAnsi="Arial" w:cs="Arial"/>
          <w:color w:val="000000"/>
          <w:sz w:val="19"/>
          <w:szCs w:val="19"/>
          <w:lang w:val="es-ES" w:eastAsia="es-ES" w:bidi="es-ES"/>
        </w:rPr>
        <w:t xml:space="preserve"> que son objeto de ofrecimiento. Por lo tanto, se recomienda a las entidades poner frente a cada </w:t>
      </w:r>
      <w:r w:rsidR="00E72874" w:rsidRPr="00430CB5">
        <w:rPr>
          <w:rFonts w:ascii="Arial" w:eastAsia="Arial" w:hAnsi="Arial" w:cs="Arial"/>
          <w:i/>
          <w:color w:val="000000"/>
          <w:sz w:val="19"/>
          <w:szCs w:val="19"/>
          <w:lang w:val="es-ES" w:eastAsia="es-ES" w:bidi="es-ES"/>
        </w:rPr>
        <w:t>ítem</w:t>
      </w:r>
      <w:r w:rsidR="00E72874" w:rsidRPr="00430CB5">
        <w:rPr>
          <w:rFonts w:ascii="Arial" w:eastAsia="Arial" w:hAnsi="Arial" w:cs="Arial"/>
          <w:color w:val="000000"/>
          <w:sz w:val="19"/>
          <w:szCs w:val="19"/>
          <w:lang w:val="es-ES" w:eastAsia="es-ES" w:bidi="es-ES"/>
        </w:rPr>
        <w:t xml:space="preserve"> alguna de las siguientes frases: </w:t>
      </w:r>
      <w:r w:rsidR="00B4104B">
        <w:rPr>
          <w:rFonts w:ascii="Arial" w:eastAsia="Arial" w:hAnsi="Arial" w:cs="Arial"/>
          <w:color w:val="000000"/>
          <w:sz w:val="19"/>
          <w:szCs w:val="19"/>
          <w:lang w:val="es-ES" w:eastAsia="es-ES" w:bidi="es-ES"/>
        </w:rPr>
        <w:t>“</w:t>
      </w:r>
      <w:r w:rsidR="00E72874" w:rsidRPr="00430CB5">
        <w:rPr>
          <w:rFonts w:ascii="Arial" w:eastAsia="Arial" w:hAnsi="Arial" w:cs="Arial"/>
          <w:color w:val="000000"/>
          <w:sz w:val="19"/>
          <w:szCs w:val="19"/>
          <w:lang w:val="es-ES" w:eastAsia="es-ES" w:bidi="es-ES"/>
        </w:rPr>
        <w:t>valor inmodificable</w:t>
      </w:r>
      <w:r w:rsidR="00B4104B">
        <w:rPr>
          <w:rFonts w:ascii="Arial" w:eastAsia="Arial" w:hAnsi="Arial" w:cs="Arial"/>
          <w:color w:val="000000"/>
          <w:sz w:val="19"/>
          <w:szCs w:val="19"/>
          <w:lang w:val="es-ES" w:eastAsia="es-ES" w:bidi="es-ES"/>
        </w:rPr>
        <w:t>”</w:t>
      </w:r>
      <w:r w:rsidR="00E72874" w:rsidRPr="00430CB5">
        <w:rPr>
          <w:rFonts w:ascii="Arial" w:eastAsia="Arial" w:hAnsi="Arial" w:cs="Arial"/>
          <w:color w:val="000000"/>
          <w:sz w:val="19"/>
          <w:szCs w:val="19"/>
          <w:lang w:val="es-ES" w:eastAsia="es-ES" w:bidi="es-ES"/>
        </w:rPr>
        <w:t xml:space="preserve">, </w:t>
      </w:r>
      <w:r w:rsidR="00B4104B">
        <w:rPr>
          <w:rFonts w:ascii="Arial" w:eastAsia="Arial" w:hAnsi="Arial" w:cs="Arial"/>
          <w:color w:val="000000"/>
          <w:sz w:val="19"/>
          <w:szCs w:val="19"/>
          <w:lang w:val="es-ES" w:eastAsia="es-ES" w:bidi="es-ES"/>
        </w:rPr>
        <w:t>“</w:t>
      </w:r>
      <w:r w:rsidR="00E72874" w:rsidRPr="00430CB5">
        <w:rPr>
          <w:rFonts w:ascii="Arial" w:eastAsia="Arial" w:hAnsi="Arial" w:cs="Arial"/>
          <w:color w:val="000000"/>
          <w:sz w:val="19"/>
          <w:szCs w:val="19"/>
          <w:lang w:val="es-ES" w:eastAsia="es-ES" w:bidi="es-ES"/>
        </w:rPr>
        <w:t>no modificar</w:t>
      </w:r>
      <w:r w:rsidR="00B4104B">
        <w:rPr>
          <w:rFonts w:ascii="Arial" w:eastAsia="Arial" w:hAnsi="Arial" w:cs="Arial"/>
          <w:color w:val="000000"/>
          <w:sz w:val="19"/>
          <w:szCs w:val="19"/>
          <w:lang w:val="es-ES" w:eastAsia="es-ES" w:bidi="es-ES"/>
        </w:rPr>
        <w:t>”</w:t>
      </w:r>
      <w:r w:rsidR="00E72874" w:rsidRPr="00430CB5">
        <w:rPr>
          <w:rFonts w:ascii="Arial" w:eastAsia="Arial" w:hAnsi="Arial" w:cs="Arial"/>
          <w:color w:val="000000"/>
          <w:sz w:val="19"/>
          <w:szCs w:val="19"/>
          <w:lang w:val="es-ES" w:eastAsia="es-ES" w:bidi="es-ES"/>
        </w:rPr>
        <w:t xml:space="preserve">, </w:t>
      </w:r>
      <w:r w:rsidR="00B4104B">
        <w:rPr>
          <w:rFonts w:ascii="Arial" w:eastAsia="Arial" w:hAnsi="Arial" w:cs="Arial"/>
          <w:color w:val="000000"/>
          <w:sz w:val="19"/>
          <w:szCs w:val="19"/>
          <w:lang w:val="es-ES" w:eastAsia="es-ES" w:bidi="es-ES"/>
        </w:rPr>
        <w:t>“</w:t>
      </w:r>
      <w:r w:rsidR="00E72874" w:rsidRPr="00430CB5">
        <w:rPr>
          <w:rFonts w:ascii="Arial" w:eastAsia="Arial" w:hAnsi="Arial" w:cs="Arial"/>
          <w:color w:val="000000"/>
          <w:sz w:val="19"/>
          <w:szCs w:val="19"/>
          <w:lang w:val="es-ES" w:eastAsia="es-ES" w:bidi="es-ES"/>
        </w:rPr>
        <w:t>inmodificable</w:t>
      </w:r>
      <w:r w:rsidR="00B4104B">
        <w:rPr>
          <w:rFonts w:ascii="Arial" w:eastAsia="Arial" w:hAnsi="Arial" w:cs="Arial"/>
          <w:color w:val="000000"/>
          <w:sz w:val="19"/>
          <w:szCs w:val="19"/>
          <w:lang w:val="es-ES" w:eastAsia="es-ES" w:bidi="es-ES"/>
        </w:rPr>
        <w:t>”</w:t>
      </w:r>
      <w:r w:rsidR="00E72874" w:rsidRPr="00430CB5">
        <w:rPr>
          <w:rFonts w:ascii="Arial" w:eastAsia="Arial" w:hAnsi="Arial" w:cs="Arial"/>
          <w:color w:val="000000"/>
          <w:sz w:val="19"/>
          <w:szCs w:val="19"/>
          <w:lang w:val="es-ES" w:eastAsia="es-ES" w:bidi="es-ES"/>
        </w:rPr>
        <w:t xml:space="preserve">. Así, las entidades no deben rechazar ofertas cuando no esté claro cuáles valores son modificables. </w:t>
      </w:r>
    </w:p>
    <w:p w14:paraId="53DC2109" w14:textId="30193A5D" w:rsidR="00E72874" w:rsidRPr="00430CB5" w:rsidRDefault="001077EE" w:rsidP="003B3894">
      <w:pPr>
        <w:widowControl w:val="0"/>
        <w:autoSpaceDE w:val="0"/>
        <w:autoSpaceDN w:val="0"/>
        <w:spacing w:after="0" w:line="240" w:lineRule="auto"/>
        <w:ind w:firstLine="708"/>
        <w:jc w:val="both"/>
        <w:rPr>
          <w:rFonts w:ascii="Arial" w:eastAsia="Arial" w:hAnsi="Arial" w:cs="Arial"/>
          <w:color w:val="000000"/>
          <w:sz w:val="19"/>
          <w:szCs w:val="19"/>
          <w:lang w:val="es-ES" w:eastAsia="es-ES" w:bidi="es-ES"/>
        </w:rPr>
      </w:pPr>
      <w:proofErr w:type="gramStart"/>
      <w:r>
        <w:rPr>
          <w:rFonts w:ascii="Arial" w:eastAsia="Arial" w:hAnsi="Arial" w:cs="Arial"/>
          <w:color w:val="000000"/>
          <w:sz w:val="19"/>
          <w:szCs w:val="19"/>
          <w:lang w:val="es-ES" w:eastAsia="es-ES" w:bidi="es-ES"/>
        </w:rPr>
        <w:t>»</w:t>
      </w:r>
      <w:r w:rsidR="00E72874" w:rsidRPr="00430CB5">
        <w:rPr>
          <w:rFonts w:ascii="Arial" w:eastAsia="Arial" w:hAnsi="Arial" w:cs="Arial"/>
          <w:color w:val="000000"/>
          <w:sz w:val="19"/>
          <w:szCs w:val="19"/>
          <w:lang w:val="es-ES" w:eastAsia="es-ES" w:bidi="es-ES"/>
        </w:rPr>
        <w:t>Adicionalmente</w:t>
      </w:r>
      <w:proofErr w:type="gramEnd"/>
      <w:r w:rsidR="00E72874" w:rsidRPr="00430CB5">
        <w:rPr>
          <w:rFonts w:ascii="Arial" w:eastAsia="Arial" w:hAnsi="Arial" w:cs="Arial"/>
          <w:color w:val="000000"/>
          <w:sz w:val="19"/>
          <w:szCs w:val="19"/>
          <w:lang w:val="es-ES" w:eastAsia="es-ES" w:bidi="es-ES"/>
        </w:rPr>
        <w:t xml:space="preserve">, cuando las entidades fijan </w:t>
      </w:r>
      <w:r w:rsidR="00E72874" w:rsidRPr="00430CB5">
        <w:rPr>
          <w:rFonts w:ascii="Arial" w:eastAsia="Arial" w:hAnsi="Arial" w:cs="Arial"/>
          <w:i/>
          <w:color w:val="000000"/>
          <w:sz w:val="19"/>
          <w:szCs w:val="19"/>
          <w:lang w:val="es-ES" w:eastAsia="es-ES" w:bidi="es-ES"/>
        </w:rPr>
        <w:t>ítems</w:t>
      </w:r>
      <w:r w:rsidR="00E72874" w:rsidRPr="00430CB5">
        <w:rPr>
          <w:rFonts w:ascii="Arial" w:eastAsia="Arial" w:hAnsi="Arial" w:cs="Arial"/>
          <w:color w:val="000000"/>
          <w:sz w:val="19"/>
          <w:szCs w:val="19"/>
          <w:lang w:val="es-ES" w:eastAsia="es-ES" w:bidi="es-ES"/>
        </w:rPr>
        <w:t xml:space="preserve"> con valores inmodificables es porque consideran que deben estar presentes durante la ejecución del contrato para atender eventualidades, o porque se trata de </w:t>
      </w:r>
      <w:r w:rsidR="00E72874" w:rsidRPr="00430CB5">
        <w:rPr>
          <w:rFonts w:ascii="Arial" w:eastAsia="Arial" w:hAnsi="Arial" w:cs="Arial"/>
          <w:i/>
          <w:color w:val="000000"/>
          <w:sz w:val="19"/>
          <w:szCs w:val="19"/>
          <w:lang w:val="es-ES" w:eastAsia="es-ES" w:bidi="es-ES"/>
        </w:rPr>
        <w:t>ítems</w:t>
      </w:r>
      <w:r w:rsidR="00E72874" w:rsidRPr="00430CB5">
        <w:rPr>
          <w:rFonts w:ascii="Arial" w:eastAsia="Arial" w:hAnsi="Arial" w:cs="Arial"/>
          <w:color w:val="000000"/>
          <w:sz w:val="19"/>
          <w:szCs w:val="19"/>
          <w:lang w:val="es-ES" w:eastAsia="es-ES" w:bidi="es-ES"/>
        </w:rPr>
        <w:t xml:space="preserve"> que por su naturaleza tienen una dinámica de ejecución diferente a los otros, como es el caso de las provisiones para ajustes, que se incluyen en el presupuesto y se ejecutan en la medida que se requieran hasta que se agote el valor previsto por la entidad».</w:t>
      </w:r>
    </w:p>
    <w:p w14:paraId="14F7B05D" w14:textId="77777777" w:rsidR="00792D66" w:rsidRPr="00430CB5" w:rsidRDefault="00792D66" w:rsidP="003B3894">
      <w:pPr>
        <w:pStyle w:val="Textonotapie"/>
        <w:ind w:firstLine="708"/>
        <w:rPr>
          <w:sz w:val="19"/>
          <w:szCs w:val="19"/>
          <w:lang w:val="es-CO"/>
        </w:rPr>
      </w:pPr>
    </w:p>
  </w:footnote>
  <w:footnote w:id="13">
    <w:p w14:paraId="35A4230B" w14:textId="77777777" w:rsidR="001C6D3B" w:rsidRDefault="001C6D3B" w:rsidP="00C932DD">
      <w:pPr>
        <w:pStyle w:val="Car1"/>
        <w:ind w:firstLine="708"/>
        <w:jc w:val="both"/>
        <w:rPr>
          <w:rFonts w:ascii="Arial" w:eastAsia="Times New Roman" w:hAnsi="Arial" w:cs="Arial"/>
          <w:sz w:val="19"/>
          <w:szCs w:val="19"/>
          <w:lang w:val="es-CO" w:eastAsia="es-CO"/>
        </w:rPr>
      </w:pPr>
      <w:r>
        <w:rPr>
          <w:rStyle w:val="Refdenotaalpie"/>
          <w:rFonts w:ascii="Arial" w:hAnsi="Arial" w:cs="Arial"/>
          <w:sz w:val="19"/>
          <w:szCs w:val="19"/>
        </w:rPr>
        <w:footnoteRef/>
      </w:r>
      <w:r>
        <w:rPr>
          <w:rFonts w:ascii="Arial" w:hAnsi="Arial" w:cs="Arial"/>
          <w:sz w:val="19"/>
          <w:szCs w:val="19"/>
        </w:rPr>
        <w:t xml:space="preserve"> </w:t>
      </w:r>
      <w:r>
        <w:rPr>
          <w:rFonts w:ascii="Arial" w:eastAsia="Times New Roman" w:hAnsi="Arial" w:cs="Arial"/>
          <w:sz w:val="19"/>
          <w:szCs w:val="19"/>
          <w:lang w:val="es-CO" w:eastAsia="es-CO"/>
        </w:rPr>
        <w:t xml:space="preserve">Consejo de Estado. Sección Tercera. Sentencia del 27 de abril de 2011. </w:t>
      </w:r>
      <w:r>
        <w:rPr>
          <w:rFonts w:ascii="Arial" w:eastAsia="Times New Roman" w:hAnsi="Arial" w:cs="Arial"/>
          <w:sz w:val="19"/>
          <w:szCs w:val="19"/>
          <w:lang w:val="es-CO" w:eastAsia="es-CO"/>
        </w:rPr>
        <w:t>Exp. 18.293. C.P. Ruth Stella Correa Palacio.</w:t>
      </w:r>
    </w:p>
    <w:p w14:paraId="74E1375B" w14:textId="77777777" w:rsidR="001C6D3B" w:rsidRDefault="001C6D3B" w:rsidP="00C932DD">
      <w:pPr>
        <w:pStyle w:val="Car1"/>
        <w:ind w:firstLine="708"/>
        <w:jc w:val="both"/>
        <w:rPr>
          <w:rFonts w:ascii="Arial" w:eastAsia="Calibri" w:hAnsi="Arial" w:cs="Arial"/>
          <w:sz w:val="19"/>
          <w:szCs w:val="19"/>
          <w:lang w:val="es-CO"/>
        </w:rPr>
      </w:pPr>
    </w:p>
  </w:footnote>
  <w:footnote w:id="14">
    <w:p w14:paraId="1A83876F" w14:textId="77777777" w:rsidR="00F57FB6" w:rsidRDefault="00F57FB6" w:rsidP="00F57FB6">
      <w:pPr>
        <w:spacing w:after="0" w:line="240" w:lineRule="auto"/>
        <w:ind w:firstLine="708"/>
        <w:jc w:val="both"/>
        <w:rPr>
          <w:rFonts w:ascii="Arial" w:hAnsi="Arial" w:cs="Arial"/>
          <w:sz w:val="19"/>
          <w:szCs w:val="19"/>
          <w:highlight w:val="lightGray"/>
          <w:lang w:val="es-MX"/>
        </w:rPr>
      </w:pPr>
      <w:r>
        <w:rPr>
          <w:rStyle w:val="Refdenotaalpie"/>
          <w:rFonts w:ascii="Arial" w:hAnsi="Arial" w:cs="Arial"/>
          <w:sz w:val="19"/>
          <w:szCs w:val="19"/>
        </w:rPr>
        <w:footnoteRef/>
      </w:r>
      <w:r>
        <w:rPr>
          <w:rFonts w:ascii="Arial" w:hAnsi="Arial" w:cs="Arial"/>
          <w:sz w:val="19"/>
          <w:szCs w:val="19"/>
        </w:rPr>
        <w:t xml:space="preserve"> Así por ejemplo, la causal de rechazo del literal Q de los documentos tipo de licitación de obra pública de infraestructura de transporte – Versión 3 establece: «</w:t>
      </w:r>
      <w:r>
        <w:rPr>
          <w:rFonts w:ascii="Arial" w:hAnsi="Arial" w:cs="Arial"/>
          <w:sz w:val="19"/>
          <w:szCs w:val="19"/>
          <w:highlight w:val="lightGray"/>
        </w:rPr>
        <w:t>[Incluir solo cuando la forma de pago sea por precios unitarios]</w:t>
      </w:r>
      <w:r>
        <w:rPr>
          <w:rFonts w:ascii="Arial" w:hAnsi="Arial" w:cs="Arial"/>
          <w:sz w:val="19"/>
          <w:szCs w:val="19"/>
        </w:rPr>
        <w:t xml:space="preserve"> Superar el valor unitario de alguno o algunos de los siguientes ítems ofrecidos con respecto al valor establecido para cada ítem del presupuesto oficial: </w:t>
      </w:r>
      <w:r>
        <w:rPr>
          <w:rFonts w:ascii="Arial" w:hAnsi="Arial" w:cs="Arial"/>
          <w:sz w:val="19"/>
          <w:szCs w:val="19"/>
          <w:highlight w:val="lightGray"/>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42EF6F1D" w14:textId="77777777" w:rsidR="00F57FB6" w:rsidRDefault="00F57FB6" w:rsidP="00F57FB6">
      <w:pPr>
        <w:pStyle w:val="Car1"/>
        <w:ind w:firstLine="708"/>
        <w:jc w:val="both"/>
        <w:rPr>
          <w:rFonts w:ascii="Arial" w:hAnsi="Arial" w:cs="Arial"/>
          <w:sz w:val="19"/>
          <w:szCs w:val="19"/>
        </w:rPr>
      </w:pPr>
      <w:proofErr w:type="gramStart"/>
      <w:r>
        <w:rPr>
          <w:rFonts w:ascii="Arial" w:hAnsi="Arial" w:cs="Arial"/>
          <w:sz w:val="19"/>
          <w:szCs w:val="19"/>
          <w:highlight w:val="lightGray"/>
        </w:rPr>
        <w:t>»Para</w:t>
      </w:r>
      <w:proofErr w:type="gramEnd"/>
      <w:r>
        <w:rPr>
          <w:rFonts w:ascii="Arial" w:hAnsi="Arial" w:cs="Arial"/>
          <w:sz w:val="19"/>
          <w:szCs w:val="19"/>
          <w:highlight w:val="lightGray"/>
        </w:rPr>
        <w:t xml:space="preserve"> la aplicación de esta causal la entidad debe tener en cuenta que el valor unitario establecido en el Formulario 1 – Formulario de Presupuesto Oficial incluye el valor de AIU]</w:t>
      </w:r>
      <w:r>
        <w:rPr>
          <w:rFonts w:ascii="Arial" w:hAnsi="Arial" w:cs="Arial"/>
          <w:sz w:val="19"/>
          <w:szCs w:val="19"/>
        </w:rPr>
        <w:t>»</w:t>
      </w:r>
    </w:p>
    <w:p w14:paraId="76867171" w14:textId="77777777" w:rsidR="00F57FB6" w:rsidRPr="00430CB5" w:rsidRDefault="00F57FB6" w:rsidP="00F57FB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AFB5" w14:textId="042D2605" w:rsidR="001C6D3B" w:rsidRDefault="001C6D3B" w:rsidP="001C6D3B">
    <w:pPr>
      <w:pStyle w:val="Encabezado"/>
      <w:jc w:val="right"/>
    </w:pPr>
    <w:r>
      <w:rPr>
        <w:noProof/>
      </w:rPr>
      <w:drawing>
        <wp:inline distT="0" distB="0" distL="0" distR="0" wp14:anchorId="53183DFF" wp14:editId="640F319B">
          <wp:extent cx="1257300" cy="516255"/>
          <wp:effectExtent l="0" t="0" r="0" b="0"/>
          <wp:docPr id="11"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descr="Forma&#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3B"/>
    <w:rsid w:val="00012B84"/>
    <w:rsid w:val="000E7506"/>
    <w:rsid w:val="000F5280"/>
    <w:rsid w:val="001077EE"/>
    <w:rsid w:val="0012783C"/>
    <w:rsid w:val="001425C6"/>
    <w:rsid w:val="00181A0F"/>
    <w:rsid w:val="00183312"/>
    <w:rsid w:val="001A185B"/>
    <w:rsid w:val="001A1C37"/>
    <w:rsid w:val="001A1F2F"/>
    <w:rsid w:val="001A3379"/>
    <w:rsid w:val="001A5C14"/>
    <w:rsid w:val="001C6D3B"/>
    <w:rsid w:val="0026303B"/>
    <w:rsid w:val="00276443"/>
    <w:rsid w:val="002B7C8B"/>
    <w:rsid w:val="002F2EB7"/>
    <w:rsid w:val="003B3894"/>
    <w:rsid w:val="003C3D34"/>
    <w:rsid w:val="00430CB5"/>
    <w:rsid w:val="004720BD"/>
    <w:rsid w:val="004C00AC"/>
    <w:rsid w:val="005217B3"/>
    <w:rsid w:val="005457B8"/>
    <w:rsid w:val="00567CF9"/>
    <w:rsid w:val="005A3892"/>
    <w:rsid w:val="005B2BF5"/>
    <w:rsid w:val="005C3B95"/>
    <w:rsid w:val="005C5CF5"/>
    <w:rsid w:val="005D0B7F"/>
    <w:rsid w:val="006748E3"/>
    <w:rsid w:val="00690F78"/>
    <w:rsid w:val="006E3BE3"/>
    <w:rsid w:val="006E7001"/>
    <w:rsid w:val="00792D66"/>
    <w:rsid w:val="007A7342"/>
    <w:rsid w:val="007B19B3"/>
    <w:rsid w:val="007C1D8E"/>
    <w:rsid w:val="007C3D1A"/>
    <w:rsid w:val="007F1802"/>
    <w:rsid w:val="008064FF"/>
    <w:rsid w:val="008A1380"/>
    <w:rsid w:val="008B494B"/>
    <w:rsid w:val="00922C11"/>
    <w:rsid w:val="009518B5"/>
    <w:rsid w:val="009636AD"/>
    <w:rsid w:val="00986619"/>
    <w:rsid w:val="00995375"/>
    <w:rsid w:val="00A47A0C"/>
    <w:rsid w:val="00A6642D"/>
    <w:rsid w:val="00AB2503"/>
    <w:rsid w:val="00AE5D4C"/>
    <w:rsid w:val="00B045EC"/>
    <w:rsid w:val="00B11F70"/>
    <w:rsid w:val="00B14846"/>
    <w:rsid w:val="00B4104B"/>
    <w:rsid w:val="00B72A84"/>
    <w:rsid w:val="00B76B9B"/>
    <w:rsid w:val="00BC4DD1"/>
    <w:rsid w:val="00C11864"/>
    <w:rsid w:val="00C52011"/>
    <w:rsid w:val="00C932DD"/>
    <w:rsid w:val="00CF2268"/>
    <w:rsid w:val="00D00E89"/>
    <w:rsid w:val="00D01F03"/>
    <w:rsid w:val="00D62290"/>
    <w:rsid w:val="00D6385B"/>
    <w:rsid w:val="00E44803"/>
    <w:rsid w:val="00E72874"/>
    <w:rsid w:val="00E94C89"/>
    <w:rsid w:val="00EC629D"/>
    <w:rsid w:val="00F57FB6"/>
    <w:rsid w:val="00F75258"/>
    <w:rsid w:val="00FB34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FD26"/>
  <w15:chartTrackingRefBased/>
  <w15:docId w15:val="{46EF82BF-9709-4181-B652-D50C1501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qFormat/>
    <w:locked/>
    <w:rsid w:val="001C6D3B"/>
    <w:rPr>
      <w:sz w:val="20"/>
      <w:szCs w:val="20"/>
      <w:lang w:val="es-MX"/>
    </w:rPr>
  </w:style>
  <w:style w:type="paragraph" w:customStyle="1" w:styleId="Car1">
    <w:name w:val="Car1"/>
    <w:basedOn w:val="Normal"/>
    <w:next w:val="Textonotapie"/>
    <w:uiPriority w:val="99"/>
    <w:semiHidden/>
    <w:unhideWhenUsed/>
    <w:qFormat/>
    <w:rsid w:val="001C6D3B"/>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1C6D3B"/>
    <w:rPr>
      <w:vertAlign w:val="superscript"/>
    </w:rPr>
  </w:style>
  <w:style w:type="paragraph" w:customStyle="1" w:styleId="Appelnotedebasde">
    <w:name w:val="Appel note de bas de..."/>
    <w:basedOn w:val="Normal"/>
    <w:link w:val="Refdenotaalpie"/>
    <w:uiPriority w:val="99"/>
    <w:rsid w:val="001C6D3B"/>
    <w:pPr>
      <w:spacing w:line="240" w:lineRule="exact"/>
    </w:pPr>
    <w:rPr>
      <w:vertAlign w:val="superscript"/>
    </w:rPr>
  </w:style>
  <w:style w:type="table" w:styleId="Tablaconcuadrcula">
    <w:name w:val="Table Grid"/>
    <w:basedOn w:val="Tablanormal"/>
    <w:uiPriority w:val="59"/>
    <w:rsid w:val="001C6D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semiHidden/>
    <w:unhideWhenUsed/>
    <w:qFormat/>
    <w:rsid w:val="001C6D3B"/>
    <w:pPr>
      <w:spacing w:after="0" w:line="240" w:lineRule="auto"/>
    </w:pPr>
    <w:rPr>
      <w:sz w:val="20"/>
      <w:szCs w:val="20"/>
      <w:lang w:val="es-MX"/>
    </w:rPr>
  </w:style>
  <w:style w:type="character" w:customStyle="1" w:styleId="TextonotapieCar1">
    <w:name w:val="Texto nota pie Car1"/>
    <w:basedOn w:val="Fuentedeprrafopredeter"/>
    <w:uiPriority w:val="99"/>
    <w:semiHidden/>
    <w:rsid w:val="001C6D3B"/>
    <w:rPr>
      <w:sz w:val="20"/>
      <w:szCs w:val="20"/>
    </w:rPr>
  </w:style>
  <w:style w:type="paragraph" w:styleId="Encabezado">
    <w:name w:val="header"/>
    <w:basedOn w:val="Normal"/>
    <w:link w:val="EncabezadoCar"/>
    <w:uiPriority w:val="99"/>
    <w:unhideWhenUsed/>
    <w:rsid w:val="001C6D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6D3B"/>
  </w:style>
  <w:style w:type="paragraph" w:styleId="Piedepgina">
    <w:name w:val="footer"/>
    <w:basedOn w:val="Normal"/>
    <w:link w:val="PiedepginaCar"/>
    <w:uiPriority w:val="99"/>
    <w:unhideWhenUsed/>
    <w:rsid w:val="001C6D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6D3B"/>
  </w:style>
  <w:style w:type="paragraph" w:styleId="Sinespaciado">
    <w:name w:val="No Spacing"/>
    <w:uiPriority w:val="1"/>
    <w:qFormat/>
    <w:rsid w:val="001C6D3B"/>
    <w:pPr>
      <w:spacing w:after="0" w:line="240" w:lineRule="auto"/>
    </w:pPr>
    <w:rPr>
      <w:sz w:val="24"/>
      <w:lang w:val="es-MX"/>
    </w:rPr>
  </w:style>
  <w:style w:type="paragraph" w:styleId="Revisin">
    <w:name w:val="Revision"/>
    <w:hidden/>
    <w:uiPriority w:val="99"/>
    <w:semiHidden/>
    <w:rsid w:val="001A1F2F"/>
    <w:pPr>
      <w:spacing w:after="0" w:line="240" w:lineRule="auto"/>
    </w:pPr>
  </w:style>
  <w:style w:type="paragraph" w:styleId="Textoindependiente">
    <w:name w:val="Body Text"/>
    <w:basedOn w:val="Normal"/>
    <w:link w:val="TextoindependienteCar"/>
    <w:uiPriority w:val="1"/>
    <w:semiHidden/>
    <w:unhideWhenUsed/>
    <w:qFormat/>
    <w:rsid w:val="00C52011"/>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semiHidden/>
    <w:rsid w:val="00C5201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6619">
      <w:bodyDiv w:val="1"/>
      <w:marLeft w:val="0"/>
      <w:marRight w:val="0"/>
      <w:marTop w:val="0"/>
      <w:marBottom w:val="0"/>
      <w:divBdr>
        <w:top w:val="none" w:sz="0" w:space="0" w:color="auto"/>
        <w:left w:val="none" w:sz="0" w:space="0" w:color="auto"/>
        <w:bottom w:val="none" w:sz="0" w:space="0" w:color="auto"/>
        <w:right w:val="none" w:sz="0" w:space="0" w:color="auto"/>
      </w:divBdr>
    </w:div>
    <w:div w:id="78913277">
      <w:bodyDiv w:val="1"/>
      <w:marLeft w:val="0"/>
      <w:marRight w:val="0"/>
      <w:marTop w:val="0"/>
      <w:marBottom w:val="0"/>
      <w:divBdr>
        <w:top w:val="none" w:sz="0" w:space="0" w:color="auto"/>
        <w:left w:val="none" w:sz="0" w:space="0" w:color="auto"/>
        <w:bottom w:val="none" w:sz="0" w:space="0" w:color="auto"/>
        <w:right w:val="none" w:sz="0" w:space="0" w:color="auto"/>
      </w:divBdr>
    </w:div>
    <w:div w:id="210240079">
      <w:bodyDiv w:val="1"/>
      <w:marLeft w:val="0"/>
      <w:marRight w:val="0"/>
      <w:marTop w:val="0"/>
      <w:marBottom w:val="0"/>
      <w:divBdr>
        <w:top w:val="none" w:sz="0" w:space="0" w:color="auto"/>
        <w:left w:val="none" w:sz="0" w:space="0" w:color="auto"/>
        <w:bottom w:val="none" w:sz="0" w:space="0" w:color="auto"/>
        <w:right w:val="none" w:sz="0" w:space="0" w:color="auto"/>
      </w:divBdr>
    </w:div>
    <w:div w:id="301884339">
      <w:bodyDiv w:val="1"/>
      <w:marLeft w:val="0"/>
      <w:marRight w:val="0"/>
      <w:marTop w:val="0"/>
      <w:marBottom w:val="0"/>
      <w:divBdr>
        <w:top w:val="none" w:sz="0" w:space="0" w:color="auto"/>
        <w:left w:val="none" w:sz="0" w:space="0" w:color="auto"/>
        <w:bottom w:val="none" w:sz="0" w:space="0" w:color="auto"/>
        <w:right w:val="none" w:sz="0" w:space="0" w:color="auto"/>
      </w:divBdr>
    </w:div>
    <w:div w:id="320936213">
      <w:bodyDiv w:val="1"/>
      <w:marLeft w:val="0"/>
      <w:marRight w:val="0"/>
      <w:marTop w:val="0"/>
      <w:marBottom w:val="0"/>
      <w:divBdr>
        <w:top w:val="none" w:sz="0" w:space="0" w:color="auto"/>
        <w:left w:val="none" w:sz="0" w:space="0" w:color="auto"/>
        <w:bottom w:val="none" w:sz="0" w:space="0" w:color="auto"/>
        <w:right w:val="none" w:sz="0" w:space="0" w:color="auto"/>
      </w:divBdr>
    </w:div>
    <w:div w:id="373118913">
      <w:bodyDiv w:val="1"/>
      <w:marLeft w:val="0"/>
      <w:marRight w:val="0"/>
      <w:marTop w:val="0"/>
      <w:marBottom w:val="0"/>
      <w:divBdr>
        <w:top w:val="none" w:sz="0" w:space="0" w:color="auto"/>
        <w:left w:val="none" w:sz="0" w:space="0" w:color="auto"/>
        <w:bottom w:val="none" w:sz="0" w:space="0" w:color="auto"/>
        <w:right w:val="none" w:sz="0" w:space="0" w:color="auto"/>
      </w:divBdr>
    </w:div>
    <w:div w:id="476260142">
      <w:bodyDiv w:val="1"/>
      <w:marLeft w:val="0"/>
      <w:marRight w:val="0"/>
      <w:marTop w:val="0"/>
      <w:marBottom w:val="0"/>
      <w:divBdr>
        <w:top w:val="none" w:sz="0" w:space="0" w:color="auto"/>
        <w:left w:val="none" w:sz="0" w:space="0" w:color="auto"/>
        <w:bottom w:val="none" w:sz="0" w:space="0" w:color="auto"/>
        <w:right w:val="none" w:sz="0" w:space="0" w:color="auto"/>
      </w:divBdr>
    </w:div>
    <w:div w:id="616331349">
      <w:bodyDiv w:val="1"/>
      <w:marLeft w:val="0"/>
      <w:marRight w:val="0"/>
      <w:marTop w:val="0"/>
      <w:marBottom w:val="0"/>
      <w:divBdr>
        <w:top w:val="none" w:sz="0" w:space="0" w:color="auto"/>
        <w:left w:val="none" w:sz="0" w:space="0" w:color="auto"/>
        <w:bottom w:val="none" w:sz="0" w:space="0" w:color="auto"/>
        <w:right w:val="none" w:sz="0" w:space="0" w:color="auto"/>
      </w:divBdr>
    </w:div>
    <w:div w:id="727000993">
      <w:bodyDiv w:val="1"/>
      <w:marLeft w:val="0"/>
      <w:marRight w:val="0"/>
      <w:marTop w:val="0"/>
      <w:marBottom w:val="0"/>
      <w:divBdr>
        <w:top w:val="none" w:sz="0" w:space="0" w:color="auto"/>
        <w:left w:val="none" w:sz="0" w:space="0" w:color="auto"/>
        <w:bottom w:val="none" w:sz="0" w:space="0" w:color="auto"/>
        <w:right w:val="none" w:sz="0" w:space="0" w:color="auto"/>
      </w:divBdr>
    </w:div>
    <w:div w:id="1002197070">
      <w:bodyDiv w:val="1"/>
      <w:marLeft w:val="0"/>
      <w:marRight w:val="0"/>
      <w:marTop w:val="0"/>
      <w:marBottom w:val="0"/>
      <w:divBdr>
        <w:top w:val="none" w:sz="0" w:space="0" w:color="auto"/>
        <w:left w:val="none" w:sz="0" w:space="0" w:color="auto"/>
        <w:bottom w:val="none" w:sz="0" w:space="0" w:color="auto"/>
        <w:right w:val="none" w:sz="0" w:space="0" w:color="auto"/>
      </w:divBdr>
    </w:div>
    <w:div w:id="1185746335">
      <w:bodyDiv w:val="1"/>
      <w:marLeft w:val="0"/>
      <w:marRight w:val="0"/>
      <w:marTop w:val="0"/>
      <w:marBottom w:val="0"/>
      <w:divBdr>
        <w:top w:val="none" w:sz="0" w:space="0" w:color="auto"/>
        <w:left w:val="none" w:sz="0" w:space="0" w:color="auto"/>
        <w:bottom w:val="none" w:sz="0" w:space="0" w:color="auto"/>
        <w:right w:val="none" w:sz="0" w:space="0" w:color="auto"/>
      </w:divBdr>
    </w:div>
    <w:div w:id="1247155786">
      <w:bodyDiv w:val="1"/>
      <w:marLeft w:val="0"/>
      <w:marRight w:val="0"/>
      <w:marTop w:val="0"/>
      <w:marBottom w:val="0"/>
      <w:divBdr>
        <w:top w:val="none" w:sz="0" w:space="0" w:color="auto"/>
        <w:left w:val="none" w:sz="0" w:space="0" w:color="auto"/>
        <w:bottom w:val="none" w:sz="0" w:space="0" w:color="auto"/>
        <w:right w:val="none" w:sz="0" w:space="0" w:color="auto"/>
      </w:divBdr>
    </w:div>
    <w:div w:id="1280255168">
      <w:bodyDiv w:val="1"/>
      <w:marLeft w:val="0"/>
      <w:marRight w:val="0"/>
      <w:marTop w:val="0"/>
      <w:marBottom w:val="0"/>
      <w:divBdr>
        <w:top w:val="none" w:sz="0" w:space="0" w:color="auto"/>
        <w:left w:val="none" w:sz="0" w:space="0" w:color="auto"/>
        <w:bottom w:val="none" w:sz="0" w:space="0" w:color="auto"/>
        <w:right w:val="none" w:sz="0" w:space="0" w:color="auto"/>
      </w:divBdr>
    </w:div>
    <w:div w:id="1353872408">
      <w:bodyDiv w:val="1"/>
      <w:marLeft w:val="0"/>
      <w:marRight w:val="0"/>
      <w:marTop w:val="0"/>
      <w:marBottom w:val="0"/>
      <w:divBdr>
        <w:top w:val="none" w:sz="0" w:space="0" w:color="auto"/>
        <w:left w:val="none" w:sz="0" w:space="0" w:color="auto"/>
        <w:bottom w:val="none" w:sz="0" w:space="0" w:color="auto"/>
        <w:right w:val="none" w:sz="0" w:space="0" w:color="auto"/>
      </w:divBdr>
    </w:div>
    <w:div w:id="1399867659">
      <w:bodyDiv w:val="1"/>
      <w:marLeft w:val="0"/>
      <w:marRight w:val="0"/>
      <w:marTop w:val="0"/>
      <w:marBottom w:val="0"/>
      <w:divBdr>
        <w:top w:val="none" w:sz="0" w:space="0" w:color="auto"/>
        <w:left w:val="none" w:sz="0" w:space="0" w:color="auto"/>
        <w:bottom w:val="none" w:sz="0" w:space="0" w:color="auto"/>
        <w:right w:val="none" w:sz="0" w:space="0" w:color="auto"/>
      </w:divBdr>
    </w:div>
    <w:div w:id="1441145402">
      <w:bodyDiv w:val="1"/>
      <w:marLeft w:val="0"/>
      <w:marRight w:val="0"/>
      <w:marTop w:val="0"/>
      <w:marBottom w:val="0"/>
      <w:divBdr>
        <w:top w:val="none" w:sz="0" w:space="0" w:color="auto"/>
        <w:left w:val="none" w:sz="0" w:space="0" w:color="auto"/>
        <w:bottom w:val="none" w:sz="0" w:space="0" w:color="auto"/>
        <w:right w:val="none" w:sz="0" w:space="0" w:color="auto"/>
      </w:divBdr>
    </w:div>
    <w:div w:id="1512143409">
      <w:bodyDiv w:val="1"/>
      <w:marLeft w:val="0"/>
      <w:marRight w:val="0"/>
      <w:marTop w:val="0"/>
      <w:marBottom w:val="0"/>
      <w:divBdr>
        <w:top w:val="none" w:sz="0" w:space="0" w:color="auto"/>
        <w:left w:val="none" w:sz="0" w:space="0" w:color="auto"/>
        <w:bottom w:val="none" w:sz="0" w:space="0" w:color="auto"/>
        <w:right w:val="none" w:sz="0" w:space="0" w:color="auto"/>
      </w:divBdr>
    </w:div>
    <w:div w:id="1605187906">
      <w:bodyDiv w:val="1"/>
      <w:marLeft w:val="0"/>
      <w:marRight w:val="0"/>
      <w:marTop w:val="0"/>
      <w:marBottom w:val="0"/>
      <w:divBdr>
        <w:top w:val="none" w:sz="0" w:space="0" w:color="auto"/>
        <w:left w:val="none" w:sz="0" w:space="0" w:color="auto"/>
        <w:bottom w:val="none" w:sz="0" w:space="0" w:color="auto"/>
        <w:right w:val="none" w:sz="0" w:space="0" w:color="auto"/>
      </w:divBdr>
    </w:div>
    <w:div w:id="1641107476">
      <w:bodyDiv w:val="1"/>
      <w:marLeft w:val="0"/>
      <w:marRight w:val="0"/>
      <w:marTop w:val="0"/>
      <w:marBottom w:val="0"/>
      <w:divBdr>
        <w:top w:val="none" w:sz="0" w:space="0" w:color="auto"/>
        <w:left w:val="none" w:sz="0" w:space="0" w:color="auto"/>
        <w:bottom w:val="none" w:sz="0" w:space="0" w:color="auto"/>
        <w:right w:val="none" w:sz="0" w:space="0" w:color="auto"/>
      </w:divBdr>
    </w:div>
    <w:div w:id="1648128863">
      <w:bodyDiv w:val="1"/>
      <w:marLeft w:val="0"/>
      <w:marRight w:val="0"/>
      <w:marTop w:val="0"/>
      <w:marBottom w:val="0"/>
      <w:divBdr>
        <w:top w:val="none" w:sz="0" w:space="0" w:color="auto"/>
        <w:left w:val="none" w:sz="0" w:space="0" w:color="auto"/>
        <w:bottom w:val="none" w:sz="0" w:space="0" w:color="auto"/>
        <w:right w:val="none" w:sz="0" w:space="0" w:color="auto"/>
      </w:divBdr>
    </w:div>
    <w:div w:id="1698387724">
      <w:bodyDiv w:val="1"/>
      <w:marLeft w:val="0"/>
      <w:marRight w:val="0"/>
      <w:marTop w:val="0"/>
      <w:marBottom w:val="0"/>
      <w:divBdr>
        <w:top w:val="none" w:sz="0" w:space="0" w:color="auto"/>
        <w:left w:val="none" w:sz="0" w:space="0" w:color="auto"/>
        <w:bottom w:val="none" w:sz="0" w:space="0" w:color="auto"/>
        <w:right w:val="none" w:sz="0" w:space="0" w:color="auto"/>
      </w:divBdr>
    </w:div>
    <w:div w:id="18654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9E7E0-9D8B-43FA-874D-65FB7D2A1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78402-DD2A-4BF3-A892-82647F7104D3}">
  <ds:schemaRefs>
    <ds:schemaRef ds:uri="http://schemas.openxmlformats.org/officeDocument/2006/bibliography"/>
  </ds:schemaRefs>
</ds:datastoreItem>
</file>

<file path=customXml/itemProps3.xml><?xml version="1.0" encoding="utf-8"?>
<ds:datastoreItem xmlns:ds="http://schemas.openxmlformats.org/officeDocument/2006/customXml" ds:itemID="{69AF60C4-07B7-4E0C-87B7-1D5EB601E575}">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9C4D437-36BA-4999-854F-EB4EAEE29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6889</Words>
  <Characters>37893</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Manuela Mantilla Pacheco</cp:lastModifiedBy>
  <cp:revision>5</cp:revision>
  <dcterms:created xsi:type="dcterms:W3CDTF">2022-03-15T21:54:00Z</dcterms:created>
  <dcterms:modified xsi:type="dcterms:W3CDTF">2022-04-18T20:31:00Z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