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91D1" w14:textId="59014BCB" w:rsidR="00C4606B" w:rsidRDefault="00B55C69" w:rsidP="2687132B">
      <w:pPr>
        <w:jc w:val="right"/>
        <w:rPr>
          <w:rFonts w:ascii="Arial" w:eastAsia="Calibri" w:hAnsi="Arial" w:cs="Arial"/>
          <w:b/>
          <w:bCs/>
          <w:color w:val="000000" w:themeColor="text1"/>
          <w:sz w:val="20"/>
          <w:szCs w:val="20"/>
          <w:lang w:val="es-ES"/>
        </w:rPr>
      </w:pPr>
      <w:bookmarkStart w:id="0" w:name="_Hlk28946138"/>
      <w:bookmarkStart w:id="1" w:name="_Hlk29548183"/>
      <w:r w:rsidRPr="2687132B">
        <w:rPr>
          <w:rFonts w:ascii="Arial" w:hAnsi="Arial" w:cs="Arial"/>
          <w:b/>
          <w:bCs/>
          <w:color w:val="000000" w:themeColor="text1"/>
          <w:sz w:val="16"/>
          <w:szCs w:val="16"/>
          <w:lang w:val="es-ES" w:eastAsia="es-ES"/>
        </w:rPr>
        <w:t>CE-DES-FM-17</w:t>
      </w:r>
    </w:p>
    <w:bookmarkEnd w:id="0"/>
    <w:bookmarkEnd w:id="1"/>
    <w:p w14:paraId="523D20C1" w14:textId="04545E6B" w:rsidR="00242247" w:rsidRDefault="00242247" w:rsidP="00890A1A">
      <w:pPr>
        <w:jc w:val="right"/>
        <w:rPr>
          <w:rFonts w:ascii="Arial" w:eastAsia="Calibri" w:hAnsi="Arial" w:cs="Arial"/>
          <w:color w:val="000000" w:themeColor="text1"/>
          <w:sz w:val="20"/>
          <w:szCs w:val="20"/>
          <w:lang w:val="es-ES_tradnl" w:eastAsia="en-US"/>
        </w:rPr>
      </w:pPr>
    </w:p>
    <w:p w14:paraId="46297B21" w14:textId="6C3F83EB" w:rsidR="00C4606B" w:rsidRDefault="00C4606B" w:rsidP="2687132B">
      <w:pPr>
        <w:jc w:val="both"/>
        <w:rPr>
          <w:color w:val="000000" w:themeColor="text1"/>
          <w:lang w:val="es-MX" w:eastAsia="en-US"/>
        </w:rPr>
      </w:pPr>
    </w:p>
    <w:p w14:paraId="11E65484" w14:textId="77777777" w:rsidR="00C4606B" w:rsidRPr="00890A1A" w:rsidRDefault="00C4606B" w:rsidP="00242247">
      <w:pPr>
        <w:jc w:val="both"/>
        <w:rPr>
          <w:rFonts w:ascii="Arial" w:eastAsia="Calibri" w:hAnsi="Arial" w:cs="Arial"/>
          <w:bCs/>
          <w:color w:val="000000" w:themeColor="text1"/>
          <w:sz w:val="20"/>
          <w:szCs w:val="20"/>
          <w:lang w:val="es-MX" w:eastAsia="en-US"/>
        </w:rPr>
      </w:pPr>
    </w:p>
    <w:p w14:paraId="308FA46A" w14:textId="1676A7CF" w:rsidR="00242247" w:rsidRPr="00242247" w:rsidRDefault="00242247" w:rsidP="00242247">
      <w:pPr>
        <w:jc w:val="both"/>
        <w:rPr>
          <w:rFonts w:ascii="Arial" w:eastAsia="Calibri" w:hAnsi="Arial" w:cs="Arial"/>
          <w:b/>
          <w:color w:val="000000" w:themeColor="text1"/>
          <w:sz w:val="20"/>
          <w:szCs w:val="20"/>
          <w:lang w:val="es-MX" w:eastAsia="en-US"/>
        </w:rPr>
      </w:pPr>
      <w:r w:rsidRPr="00242247">
        <w:rPr>
          <w:rFonts w:ascii="Arial" w:eastAsia="Calibri" w:hAnsi="Arial" w:cs="Arial"/>
          <w:b/>
          <w:color w:val="000000" w:themeColor="text1"/>
          <w:sz w:val="20"/>
          <w:szCs w:val="20"/>
          <w:lang w:val="es-MX" w:eastAsia="en-US"/>
        </w:rPr>
        <w:t xml:space="preserve">SELECCIÓN ABREVIADA MENOR CUANTÍA – Modalidad de selección – Naturaleza </w:t>
      </w:r>
    </w:p>
    <w:p w14:paraId="11A348B5" w14:textId="77777777" w:rsidR="00242247" w:rsidRPr="00242247" w:rsidRDefault="00242247" w:rsidP="00242247">
      <w:pPr>
        <w:jc w:val="both"/>
        <w:rPr>
          <w:rFonts w:ascii="Arial" w:eastAsia="Calibri" w:hAnsi="Arial" w:cs="Arial"/>
          <w:b/>
          <w:color w:val="000000" w:themeColor="text1"/>
          <w:sz w:val="20"/>
          <w:szCs w:val="20"/>
          <w:lang w:val="es-MX" w:eastAsia="en-US"/>
        </w:rPr>
      </w:pPr>
    </w:p>
    <w:p w14:paraId="3CF22115" w14:textId="0D6DD8DE" w:rsidR="003705BC" w:rsidRDefault="00242247" w:rsidP="00242247">
      <w:pPr>
        <w:jc w:val="both"/>
        <w:rPr>
          <w:rFonts w:ascii="Arial" w:eastAsia="Calibri" w:hAnsi="Arial" w:cs="Arial"/>
          <w:color w:val="000000" w:themeColor="text1"/>
          <w:sz w:val="20"/>
          <w:szCs w:val="20"/>
          <w:lang w:val="es-ES_tradnl" w:eastAsia="en-US"/>
        </w:rPr>
      </w:pPr>
      <w:r w:rsidRPr="00242247">
        <w:rPr>
          <w:rFonts w:ascii="Arial" w:eastAsia="Calibri" w:hAnsi="Arial" w:cs="Arial"/>
          <w:color w:val="000000" w:themeColor="text1"/>
          <w:sz w:val="20"/>
          <w:szCs w:val="20"/>
          <w:lang w:val="es-MX" w:eastAsia="en-US"/>
        </w:rPr>
        <w:t xml:space="preserve">Esta norma contempla una modalidad de selección que se caracteriza por tener etapas sencillas y términos más cortos que la licitación pública, lo cual se justifica por la complejidad de los asuntos que se contratan a través de esta modalidad que requieren de procedimientos agiles, sencillos y eficientes. </w:t>
      </w:r>
    </w:p>
    <w:p w14:paraId="6B2E593D" w14:textId="77777777" w:rsidR="003705BC" w:rsidRPr="00242247" w:rsidRDefault="003705BC" w:rsidP="00242247">
      <w:pPr>
        <w:jc w:val="both"/>
        <w:rPr>
          <w:rFonts w:ascii="Arial" w:eastAsia="Calibri" w:hAnsi="Arial" w:cs="Arial"/>
          <w:color w:val="000000" w:themeColor="text1"/>
          <w:sz w:val="20"/>
          <w:szCs w:val="20"/>
          <w:lang w:val="es-MX" w:eastAsia="en-US"/>
        </w:rPr>
      </w:pPr>
    </w:p>
    <w:p w14:paraId="7FF59486" w14:textId="77777777" w:rsidR="00242247" w:rsidRDefault="00242247" w:rsidP="00FF10AF">
      <w:pPr>
        <w:jc w:val="both"/>
        <w:rPr>
          <w:rFonts w:ascii="Arial" w:eastAsia="Calibri" w:hAnsi="Arial" w:cs="Arial"/>
          <w:color w:val="000000" w:themeColor="text1"/>
          <w:sz w:val="20"/>
          <w:szCs w:val="20"/>
          <w:lang w:val="es-ES_tradnl" w:eastAsia="en-US"/>
        </w:rPr>
      </w:pPr>
    </w:p>
    <w:p w14:paraId="73C3C29D" w14:textId="77777777" w:rsidR="003705BC" w:rsidRPr="003705BC" w:rsidRDefault="003705BC" w:rsidP="003705BC">
      <w:pPr>
        <w:jc w:val="both"/>
        <w:rPr>
          <w:rFonts w:ascii="Arial" w:eastAsia="Calibri" w:hAnsi="Arial" w:cs="Arial"/>
          <w:b/>
          <w:color w:val="000000" w:themeColor="text1"/>
          <w:sz w:val="20"/>
          <w:szCs w:val="20"/>
          <w:lang w:val="es-MX" w:eastAsia="en-US"/>
        </w:rPr>
      </w:pPr>
      <w:r w:rsidRPr="003705BC">
        <w:rPr>
          <w:rFonts w:ascii="Arial" w:eastAsia="Calibri" w:hAnsi="Arial" w:cs="Arial"/>
          <w:b/>
          <w:color w:val="000000" w:themeColor="text1"/>
          <w:sz w:val="20"/>
          <w:szCs w:val="20"/>
          <w:lang w:val="es-MX" w:eastAsia="en-US"/>
        </w:rPr>
        <w:t xml:space="preserve">SELECCIÓN ABREVIADA MENOR CUANTÍA – Modalidad de selección – Procedencia </w:t>
      </w:r>
    </w:p>
    <w:p w14:paraId="380E067C" w14:textId="77777777" w:rsidR="003705BC" w:rsidRPr="003705BC" w:rsidRDefault="003705BC" w:rsidP="003705BC">
      <w:pPr>
        <w:jc w:val="both"/>
        <w:rPr>
          <w:rFonts w:ascii="Arial" w:eastAsia="Calibri" w:hAnsi="Arial" w:cs="Arial"/>
          <w:b/>
          <w:color w:val="000000" w:themeColor="text1"/>
          <w:sz w:val="20"/>
          <w:szCs w:val="20"/>
          <w:lang w:val="es-MX" w:eastAsia="en-US"/>
        </w:rPr>
      </w:pPr>
    </w:p>
    <w:p w14:paraId="0D1B983E" w14:textId="69733F9E" w:rsidR="003705BC" w:rsidRDefault="003705BC" w:rsidP="003705BC">
      <w:pPr>
        <w:jc w:val="both"/>
        <w:rPr>
          <w:rFonts w:ascii="Arial" w:eastAsia="Calibri" w:hAnsi="Arial" w:cs="Arial"/>
          <w:color w:val="000000" w:themeColor="text1"/>
          <w:sz w:val="20"/>
          <w:szCs w:val="20"/>
          <w:lang w:val="es-MX" w:eastAsia="en-US"/>
        </w:rPr>
      </w:pPr>
      <w:r w:rsidRPr="003705BC">
        <w:rPr>
          <w:rFonts w:ascii="Arial" w:eastAsia="Calibri" w:hAnsi="Arial" w:cs="Arial"/>
          <w:color w:val="000000" w:themeColor="text1"/>
          <w:sz w:val="20"/>
          <w:szCs w:val="20"/>
          <w:lang w:val="es-MX" w:eastAsia="en-US"/>
        </w:rPr>
        <w:t xml:space="preserve">Esta causal de selección abreviada establecida en la Ley 1150 de 2007 está referida a los negocios que no superan la menor cuantía de la entidad, porque su valor es inferior a los topes que la norma señala respecto de su presupuesto anual, y se encuentra desarrollada en el Decreto 1082 de 2015, reglamentario de la Ley 1150 de 2007, en el que se establece su procedimiento. </w:t>
      </w:r>
    </w:p>
    <w:p w14:paraId="04F4A780" w14:textId="77777777" w:rsidR="00227234" w:rsidRDefault="00227234" w:rsidP="003705BC">
      <w:pPr>
        <w:jc w:val="both"/>
        <w:rPr>
          <w:rFonts w:ascii="Arial" w:eastAsia="Calibri" w:hAnsi="Arial" w:cs="Arial"/>
          <w:color w:val="000000" w:themeColor="text1"/>
          <w:sz w:val="20"/>
          <w:szCs w:val="20"/>
          <w:lang w:val="es-MX" w:eastAsia="en-US"/>
        </w:rPr>
      </w:pPr>
    </w:p>
    <w:p w14:paraId="39E22B8C" w14:textId="77777777" w:rsidR="00227234" w:rsidRDefault="00227234" w:rsidP="003705BC">
      <w:pPr>
        <w:jc w:val="both"/>
        <w:rPr>
          <w:rFonts w:ascii="Arial" w:eastAsia="Calibri" w:hAnsi="Arial" w:cs="Arial"/>
          <w:color w:val="000000" w:themeColor="text1"/>
          <w:sz w:val="20"/>
          <w:szCs w:val="20"/>
          <w:lang w:val="es-MX" w:eastAsia="en-US"/>
        </w:rPr>
      </w:pPr>
    </w:p>
    <w:p w14:paraId="7F4BBDF8" w14:textId="33CC2632" w:rsidR="003705BC" w:rsidRPr="003705BC" w:rsidRDefault="003705BC" w:rsidP="003705BC">
      <w:pPr>
        <w:jc w:val="both"/>
        <w:rPr>
          <w:rFonts w:ascii="Arial" w:eastAsia="Calibri" w:hAnsi="Arial" w:cs="Arial"/>
          <w:b/>
          <w:color w:val="000000" w:themeColor="text1"/>
          <w:sz w:val="20"/>
          <w:szCs w:val="20"/>
          <w:lang w:val="es-MX" w:eastAsia="en-US"/>
        </w:rPr>
      </w:pPr>
      <w:r w:rsidRPr="003705BC">
        <w:rPr>
          <w:rFonts w:ascii="Arial" w:eastAsia="Calibri" w:hAnsi="Arial" w:cs="Arial"/>
          <w:b/>
          <w:color w:val="000000" w:themeColor="text1"/>
          <w:sz w:val="20"/>
          <w:szCs w:val="20"/>
          <w:lang w:val="es-MX" w:eastAsia="en-US"/>
        </w:rPr>
        <w:t xml:space="preserve">SELECCIÓN ABREVIADA MENOR CUANTÍA – Modalidad de selección – Procedimiento </w:t>
      </w:r>
    </w:p>
    <w:p w14:paraId="17C3CDC1" w14:textId="77777777" w:rsidR="003705BC" w:rsidRPr="003705BC" w:rsidRDefault="003705BC" w:rsidP="003705BC">
      <w:pPr>
        <w:jc w:val="both"/>
        <w:rPr>
          <w:rFonts w:ascii="Arial" w:eastAsia="Calibri" w:hAnsi="Arial" w:cs="Arial"/>
          <w:b/>
          <w:color w:val="000000" w:themeColor="text1"/>
          <w:sz w:val="20"/>
          <w:szCs w:val="20"/>
          <w:lang w:val="es-MX" w:eastAsia="en-US"/>
        </w:rPr>
      </w:pPr>
    </w:p>
    <w:p w14:paraId="4DB925ED" w14:textId="14A187CB" w:rsidR="003705BC" w:rsidRPr="003705BC" w:rsidRDefault="003705BC" w:rsidP="003705BC">
      <w:pPr>
        <w:jc w:val="both"/>
        <w:rPr>
          <w:rFonts w:ascii="Arial" w:eastAsia="Calibri" w:hAnsi="Arial" w:cs="Arial"/>
          <w:color w:val="000000" w:themeColor="text1"/>
          <w:sz w:val="20"/>
          <w:szCs w:val="20"/>
          <w:lang w:val="es-MX" w:eastAsia="en-US"/>
        </w:rPr>
      </w:pPr>
      <w:r w:rsidRPr="003705BC">
        <w:rPr>
          <w:rFonts w:ascii="Arial" w:eastAsia="Calibri" w:hAnsi="Arial" w:cs="Arial"/>
          <w:color w:val="000000" w:themeColor="text1"/>
          <w:sz w:val="20"/>
          <w:szCs w:val="20"/>
          <w:lang w:val="es-MX" w:eastAsia="en-US"/>
        </w:rPr>
        <w:t xml:space="preserve">En relación con el procedimiento o etapas de la menor cuantía, el artículo 2.2.1.2.1.2.20 del Decreto 1082 de 2015 señala que se rige, por las normas generales de selección abreviada y las especiales contenidas en ese artículo. El procedimiento inicia con la apertura que del proceso de contratación </w:t>
      </w:r>
      <w:r w:rsidR="007E51C8">
        <w:rPr>
          <w:rFonts w:ascii="Arial" w:eastAsia="Calibri" w:hAnsi="Arial" w:cs="Arial"/>
          <w:color w:val="000000" w:themeColor="text1"/>
          <w:sz w:val="20"/>
          <w:szCs w:val="20"/>
          <w:lang w:val="es-MX" w:eastAsia="en-US"/>
        </w:rPr>
        <w:t xml:space="preserve">que </w:t>
      </w:r>
      <w:r w:rsidRPr="003705BC">
        <w:rPr>
          <w:rFonts w:ascii="Arial" w:eastAsia="Calibri" w:hAnsi="Arial" w:cs="Arial"/>
          <w:color w:val="000000" w:themeColor="text1"/>
          <w:sz w:val="20"/>
          <w:szCs w:val="20"/>
          <w:lang w:val="es-MX" w:eastAsia="en-US"/>
        </w:rPr>
        <w:t>haga la entidad y los interesados en el procedimiento contractual, deben hacer una «manifestación de interés» de participar en el mismo, para lo cual la entidad no puede otorgar un plazo mayor a 3 días, y debe señalarse en el cronograma que hace parte del pliego de condiciones.</w:t>
      </w:r>
    </w:p>
    <w:p w14:paraId="198572A5" w14:textId="6FFE098E" w:rsidR="003705BC" w:rsidRDefault="003705BC" w:rsidP="003705BC">
      <w:pPr>
        <w:jc w:val="both"/>
        <w:rPr>
          <w:rFonts w:ascii="Arial" w:eastAsia="Calibri" w:hAnsi="Arial" w:cs="Arial"/>
          <w:color w:val="000000" w:themeColor="text1"/>
          <w:sz w:val="20"/>
          <w:szCs w:val="20"/>
          <w:lang w:val="es-MX" w:eastAsia="en-US"/>
        </w:rPr>
      </w:pPr>
      <w:r w:rsidRPr="003705BC">
        <w:rPr>
          <w:rFonts w:ascii="Arial" w:eastAsia="Calibri" w:hAnsi="Arial" w:cs="Arial"/>
          <w:color w:val="000000" w:themeColor="text1"/>
          <w:sz w:val="20"/>
          <w:szCs w:val="20"/>
          <w:lang w:val="es-MX" w:eastAsia="en-US"/>
        </w:rPr>
        <w:t xml:space="preserve">A continuación, dependiendo de la cantidad de «manifestaciones de interés» se debe prever, en el pliego de condiciones, </w:t>
      </w:r>
      <w:proofErr w:type="gramStart"/>
      <w:r w:rsidRPr="003705BC">
        <w:rPr>
          <w:rFonts w:ascii="Arial" w:eastAsia="Calibri" w:hAnsi="Arial" w:cs="Arial"/>
          <w:color w:val="000000" w:themeColor="text1"/>
          <w:sz w:val="20"/>
          <w:szCs w:val="20"/>
          <w:lang w:val="es-MX" w:eastAsia="en-US"/>
        </w:rPr>
        <w:t>que</w:t>
      </w:r>
      <w:proofErr w:type="gramEnd"/>
      <w:r w:rsidRPr="003705BC">
        <w:rPr>
          <w:rFonts w:ascii="Arial" w:eastAsia="Calibri" w:hAnsi="Arial" w:cs="Arial"/>
          <w:color w:val="000000" w:themeColor="text1"/>
          <w:sz w:val="20"/>
          <w:szCs w:val="20"/>
          <w:lang w:val="es-MX" w:eastAsia="en-US"/>
        </w:rPr>
        <w:t xml:space="preserve"> si se reciben más de 10, se realizará un sorteo con las reglas allí establecidas, para que la entidad solo elija máximo 10 interesados, por lo que es necesario informarles los resultados del sorteo.</w:t>
      </w:r>
      <w:r w:rsidR="00CF764B">
        <w:rPr>
          <w:rFonts w:ascii="Arial" w:eastAsia="Calibri" w:hAnsi="Arial" w:cs="Arial"/>
          <w:color w:val="000000" w:themeColor="text1"/>
          <w:sz w:val="20"/>
          <w:szCs w:val="20"/>
          <w:lang w:val="es-MX" w:eastAsia="en-US"/>
        </w:rPr>
        <w:t xml:space="preserve"> </w:t>
      </w:r>
      <w:r w:rsidRPr="003705BC">
        <w:rPr>
          <w:rFonts w:ascii="Arial" w:eastAsia="Calibri" w:hAnsi="Arial" w:cs="Arial"/>
          <w:color w:val="000000" w:themeColor="text1"/>
          <w:sz w:val="20"/>
          <w:szCs w:val="20"/>
          <w:lang w:val="es-MX" w:eastAsia="en-US"/>
        </w:rPr>
        <w:t>En los eventos en que haya sorteo, el numeral 3 del artículo referido señala que el plazo para la presentación de las ofertas empezará a correr el día hábil siguiente al que la entidad informe a los interesados el resultado del sorteo.  Se observa que la norma no establece un plazo mínimo para presentar ofertas, por lo cual, la entidad deberá establecerlo en su pliego de condiciones.</w:t>
      </w:r>
      <w:r w:rsidR="00CF764B">
        <w:rPr>
          <w:rFonts w:ascii="Arial" w:eastAsia="Calibri" w:hAnsi="Arial" w:cs="Arial"/>
          <w:color w:val="000000" w:themeColor="text1"/>
          <w:sz w:val="20"/>
          <w:szCs w:val="20"/>
          <w:lang w:val="es-MX" w:eastAsia="en-US"/>
        </w:rPr>
        <w:t xml:space="preserve"> </w:t>
      </w:r>
      <w:r w:rsidRPr="003705BC">
        <w:rPr>
          <w:rFonts w:ascii="Arial" w:eastAsia="Calibri" w:hAnsi="Arial" w:cs="Arial"/>
          <w:color w:val="000000" w:themeColor="text1"/>
          <w:sz w:val="20"/>
          <w:szCs w:val="20"/>
          <w:lang w:val="es-MX" w:eastAsia="en-US"/>
        </w:rPr>
        <w:t>Presentadas las ofertas, la entidad estatal deberá evaluar solo las ofertas de quienes ganaron el sorteo cuyo resultado deberá publicarse en el informe de evaluación de esas ofertas, por 3 días hábiles</w:t>
      </w:r>
    </w:p>
    <w:p w14:paraId="2849005B" w14:textId="43D7CCB5" w:rsidR="00A27E25" w:rsidRDefault="00A27E25" w:rsidP="003705BC">
      <w:pPr>
        <w:jc w:val="both"/>
        <w:rPr>
          <w:rFonts w:ascii="Arial" w:eastAsia="Calibri" w:hAnsi="Arial" w:cs="Arial"/>
          <w:color w:val="000000" w:themeColor="text1"/>
          <w:sz w:val="20"/>
          <w:szCs w:val="20"/>
          <w:lang w:val="es-MX" w:eastAsia="en-US"/>
        </w:rPr>
      </w:pPr>
    </w:p>
    <w:p w14:paraId="48D51460" w14:textId="77777777" w:rsidR="00A27E25" w:rsidRDefault="00A27E25" w:rsidP="003705BC">
      <w:pPr>
        <w:jc w:val="both"/>
        <w:rPr>
          <w:rFonts w:ascii="Arial" w:eastAsia="Calibri" w:hAnsi="Arial" w:cs="Arial"/>
          <w:color w:val="000000" w:themeColor="text1"/>
          <w:sz w:val="20"/>
          <w:szCs w:val="20"/>
          <w:lang w:val="es-MX" w:eastAsia="en-US"/>
        </w:rPr>
      </w:pPr>
    </w:p>
    <w:p w14:paraId="4FB9D205" w14:textId="77777777" w:rsidR="00A27E25" w:rsidRPr="00A27E25" w:rsidRDefault="00A27E25" w:rsidP="00A27E25">
      <w:pPr>
        <w:jc w:val="both"/>
        <w:rPr>
          <w:rFonts w:ascii="Arial" w:eastAsia="Calibri" w:hAnsi="Arial" w:cs="Arial"/>
          <w:color w:val="000000" w:themeColor="text1"/>
          <w:sz w:val="20"/>
          <w:szCs w:val="20"/>
          <w:lang w:val="es-MX" w:eastAsia="en-US"/>
        </w:rPr>
      </w:pPr>
      <w:r w:rsidRPr="00A27E25">
        <w:rPr>
          <w:rFonts w:ascii="Arial" w:eastAsia="Calibri" w:hAnsi="Arial" w:cs="Arial"/>
          <w:b/>
          <w:color w:val="000000" w:themeColor="text1"/>
          <w:sz w:val="20"/>
          <w:szCs w:val="20"/>
          <w:lang w:val="es-MX" w:eastAsia="en-US"/>
        </w:rPr>
        <w:t>ADICIÓN – Concepto – Distintos supuestos – Prohibición de adicionar en más del 50%</w:t>
      </w:r>
    </w:p>
    <w:p w14:paraId="26BAE47B" w14:textId="77777777" w:rsidR="00A27E25" w:rsidRPr="00A27E25" w:rsidRDefault="00A27E25" w:rsidP="00A27E25">
      <w:pPr>
        <w:jc w:val="both"/>
        <w:rPr>
          <w:rFonts w:ascii="Arial" w:eastAsia="Calibri" w:hAnsi="Arial" w:cs="Arial"/>
          <w:color w:val="000000" w:themeColor="text1"/>
          <w:sz w:val="20"/>
          <w:szCs w:val="20"/>
          <w:lang w:val="es-MX" w:eastAsia="en-US"/>
        </w:rPr>
      </w:pPr>
    </w:p>
    <w:p w14:paraId="77CB0517" w14:textId="10ECD7E8" w:rsidR="00E27791" w:rsidRDefault="008A1646" w:rsidP="00A27E25">
      <w:pPr>
        <w:jc w:val="both"/>
        <w:rPr>
          <w:rFonts w:ascii="Arial" w:eastAsia="Calibri" w:hAnsi="Arial" w:cs="Arial"/>
          <w:color w:val="000000" w:themeColor="text1"/>
          <w:sz w:val="20"/>
          <w:szCs w:val="20"/>
          <w:lang w:val="es-MX" w:eastAsia="en-US"/>
        </w:rPr>
      </w:pPr>
      <w:r w:rsidRPr="008A1646">
        <w:rPr>
          <w:rFonts w:ascii="Arial" w:eastAsia="Calibri" w:hAnsi="Arial" w:cs="Arial"/>
          <w:color w:val="000000" w:themeColor="text1"/>
          <w:sz w:val="20"/>
          <w:szCs w:val="20"/>
          <w:lang w:val="es-MX" w:eastAsia="en-US"/>
        </w:rPr>
        <w:t xml:space="preserve">Durante la fase de ejecución de los contratos estatales, las partes podrían identificar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sidRPr="008A1646">
        <w:rPr>
          <w:rFonts w:ascii="Arial" w:eastAsia="Calibri" w:hAnsi="Arial" w:cs="Arial"/>
          <w:color w:val="000000" w:themeColor="text1"/>
          <w:sz w:val="20"/>
          <w:szCs w:val="20"/>
          <w:lang w:val="es-MX" w:eastAsia="en-US"/>
        </w:rPr>
        <w:t>ii</w:t>
      </w:r>
      <w:proofErr w:type="spellEnd"/>
      <w:r w:rsidRPr="008A1646">
        <w:rPr>
          <w:rFonts w:ascii="Arial" w:eastAsia="Calibri" w:hAnsi="Arial" w:cs="Arial"/>
          <w:color w:val="000000" w:themeColor="text1"/>
          <w:sz w:val="20"/>
          <w:szCs w:val="20"/>
          <w:lang w:val="es-MX" w:eastAsia="en-U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No obstante, este último término, al igual que los señalados entre comillas ―algunos de ellos usualmente empleados en contratos de obra― son </w:t>
      </w:r>
      <w:r w:rsidRPr="008A1646">
        <w:rPr>
          <w:rFonts w:ascii="Arial" w:eastAsia="Calibri" w:hAnsi="Arial" w:cs="Arial"/>
          <w:color w:val="000000" w:themeColor="text1"/>
          <w:sz w:val="20"/>
          <w:szCs w:val="20"/>
          <w:lang w:val="es-MX" w:eastAsia="en-US"/>
        </w:rPr>
        <w:lastRenderedPageBreak/>
        <w:t xml:space="preserve">nociones doctrinarias y empleadas en la práctica por las entidades estatales, que actualmente no tienen un fundamento particular en el ordenamiento jurídico, el cual no le asigna efectos específicos a cada uno de ellos. Lo importante, y que se reiteró en distintos lugares de este concepto es que frente a cualquier incremento del valor inicial del contrato, que es lo que implica una adición, por cualquiera de los dos supuesto señalados previamente, e independientemente del nombre que se le dé al acuerdo, aplica el límite previsto en el parágrafo del artículo 40 de la Ley 80 de 1993: «Los contratos no podrán adicionarse en más del cincuenta por ciento (50%) de su valor inicial, expresado éste en salarios mínimos legales mensuales». De manera </w:t>
      </w:r>
      <w:proofErr w:type="gramStart"/>
      <w:r w:rsidRPr="008A1646">
        <w:rPr>
          <w:rFonts w:ascii="Arial" w:eastAsia="Calibri" w:hAnsi="Arial" w:cs="Arial"/>
          <w:color w:val="000000" w:themeColor="text1"/>
          <w:sz w:val="20"/>
          <w:szCs w:val="20"/>
          <w:lang w:val="es-MX" w:eastAsia="en-US"/>
        </w:rPr>
        <w:t>que</w:t>
      </w:r>
      <w:proofErr w:type="gramEnd"/>
      <w:r w:rsidRPr="008A1646">
        <w:rPr>
          <w:rFonts w:ascii="Arial" w:eastAsia="Calibri" w:hAnsi="Arial" w:cs="Arial"/>
          <w:color w:val="000000" w:themeColor="text1"/>
          <w:sz w:val="20"/>
          <w:szCs w:val="20"/>
          <w:lang w:val="es-MX" w:eastAsia="en-US"/>
        </w:rPr>
        <w:t xml:space="preserve"> aunque es posible celebrar todos los tipos de acuerdos indicados, siempre se debe observar esta última disposición. </w:t>
      </w:r>
    </w:p>
    <w:p w14:paraId="37ADE957" w14:textId="77777777" w:rsidR="00E27791" w:rsidRDefault="00E27791" w:rsidP="00A27E25">
      <w:pPr>
        <w:jc w:val="both"/>
        <w:rPr>
          <w:rFonts w:ascii="Arial" w:eastAsia="Calibri" w:hAnsi="Arial" w:cs="Arial"/>
          <w:color w:val="000000" w:themeColor="text1"/>
          <w:sz w:val="20"/>
          <w:szCs w:val="20"/>
          <w:lang w:val="es-MX" w:eastAsia="en-US"/>
        </w:rPr>
      </w:pPr>
    </w:p>
    <w:p w14:paraId="1B434CBF" w14:textId="1FB7B199" w:rsidR="00A27E25" w:rsidRDefault="00A27E25" w:rsidP="00A27E25">
      <w:pPr>
        <w:jc w:val="both"/>
        <w:rPr>
          <w:rFonts w:ascii="Arial" w:eastAsia="Calibri" w:hAnsi="Arial" w:cs="Arial"/>
          <w:color w:val="000000" w:themeColor="text1"/>
          <w:sz w:val="20"/>
          <w:szCs w:val="20"/>
          <w:lang w:val="es-MX" w:eastAsia="en-US"/>
        </w:rPr>
      </w:pPr>
    </w:p>
    <w:p w14:paraId="05A6FDD8" w14:textId="77777777" w:rsidR="00A27E25" w:rsidRPr="00A27E25" w:rsidRDefault="00A27E25" w:rsidP="00A27E25">
      <w:pPr>
        <w:jc w:val="both"/>
        <w:rPr>
          <w:rFonts w:ascii="Arial" w:eastAsia="Calibri" w:hAnsi="Arial" w:cs="Arial"/>
          <w:b/>
          <w:bCs/>
          <w:color w:val="000000" w:themeColor="text1"/>
          <w:sz w:val="20"/>
          <w:szCs w:val="20"/>
          <w:lang w:val="es-MX" w:eastAsia="en-US"/>
        </w:rPr>
      </w:pPr>
      <w:r w:rsidRPr="00A27E25">
        <w:rPr>
          <w:rFonts w:ascii="Arial" w:eastAsia="Calibri" w:hAnsi="Arial" w:cs="Arial"/>
          <w:b/>
          <w:bCs/>
          <w:color w:val="000000" w:themeColor="text1"/>
          <w:sz w:val="20"/>
          <w:szCs w:val="20"/>
          <w:lang w:val="es-MX" w:eastAsia="en-US"/>
        </w:rPr>
        <w:t xml:space="preserve">ADICIÓN – Prohibición – Monto – Cálculo – Parágrafo artículo 40 – Ley 80 de 1993 </w:t>
      </w:r>
    </w:p>
    <w:p w14:paraId="72650B80" w14:textId="77777777" w:rsidR="00A27E25" w:rsidRPr="00A27E25" w:rsidRDefault="00A27E25" w:rsidP="00A27E25">
      <w:pPr>
        <w:jc w:val="both"/>
        <w:rPr>
          <w:rFonts w:ascii="Arial" w:eastAsia="Calibri" w:hAnsi="Arial" w:cs="Arial"/>
          <w:b/>
          <w:color w:val="000000" w:themeColor="text1"/>
          <w:sz w:val="20"/>
          <w:szCs w:val="20"/>
          <w:lang w:val="es-MX" w:eastAsia="en-US"/>
        </w:rPr>
      </w:pPr>
    </w:p>
    <w:p w14:paraId="29772B02" w14:textId="7FC176E8" w:rsidR="00A27E25" w:rsidRDefault="00A27E25" w:rsidP="00A27E25">
      <w:pPr>
        <w:jc w:val="both"/>
        <w:rPr>
          <w:rFonts w:ascii="Arial" w:eastAsia="Calibri" w:hAnsi="Arial" w:cs="Arial"/>
          <w:color w:val="000000" w:themeColor="text1"/>
          <w:sz w:val="20"/>
          <w:szCs w:val="20"/>
          <w:lang w:val="es-MX" w:eastAsia="en-US"/>
        </w:rPr>
      </w:pPr>
      <w:r w:rsidRPr="00A27E25">
        <w:rPr>
          <w:rFonts w:ascii="Arial" w:eastAsia="Calibri" w:hAnsi="Arial" w:cs="Arial"/>
          <w:color w:val="000000" w:themeColor="text1"/>
          <w:sz w:val="20"/>
          <w:szCs w:val="20"/>
          <w:lang w:val="es-MX" w:eastAsia="en-US"/>
        </w:rPr>
        <w:t xml:space="preserve">Dicha norma además de consagrar una prohibición trae implícita una autorización, consistente en la posibilidad de adicionar los contratos estatales, siempre que no se supere el tope establecido. Ahora bien, </w:t>
      </w:r>
      <w:r w:rsidR="00CF764B">
        <w:rPr>
          <w:rFonts w:ascii="Arial" w:eastAsia="Calibri" w:hAnsi="Arial" w:cs="Arial"/>
          <w:color w:val="000000" w:themeColor="text1"/>
          <w:sz w:val="20"/>
          <w:szCs w:val="20"/>
          <w:lang w:val="es-MX" w:eastAsia="en-US"/>
        </w:rPr>
        <w:t>respecto a la manera como</w:t>
      </w:r>
      <w:r w:rsidRPr="00A27E25">
        <w:rPr>
          <w:rFonts w:ascii="Arial" w:eastAsia="Calibri" w:hAnsi="Arial" w:cs="Arial"/>
          <w:color w:val="000000" w:themeColor="text1"/>
          <w:sz w:val="20"/>
          <w:szCs w:val="20"/>
          <w:lang w:val="es-MX" w:eastAsia="en-US"/>
        </w:rPr>
        <w:t xml:space="preserve"> debe hacerse el cálculo de la adición, basta con remitirse a lo dispuesto en el parágrafo del artículo 40 de la Ley 80 de 1993 «Los contratos no podrán adicionarse en más del cincuenta por ciento (50%) de su valor inicial, expresado éste en salarios mínimos legales mensuales». </w:t>
      </w:r>
    </w:p>
    <w:p w14:paraId="4BEAF594" w14:textId="0D43DE12" w:rsidR="005A3720" w:rsidRDefault="005A3720" w:rsidP="00A27E25">
      <w:pPr>
        <w:jc w:val="both"/>
        <w:rPr>
          <w:rFonts w:ascii="Arial" w:eastAsia="Calibri" w:hAnsi="Arial" w:cs="Arial"/>
          <w:color w:val="000000" w:themeColor="text1"/>
          <w:sz w:val="20"/>
          <w:szCs w:val="20"/>
          <w:lang w:val="es-MX" w:eastAsia="en-US"/>
        </w:rPr>
      </w:pPr>
    </w:p>
    <w:p w14:paraId="6B81A2A4" w14:textId="77777777" w:rsidR="005A3720" w:rsidRPr="005A3720" w:rsidRDefault="005A3720" w:rsidP="005A3720">
      <w:pPr>
        <w:jc w:val="both"/>
        <w:rPr>
          <w:rFonts w:ascii="Arial" w:eastAsia="Calibri" w:hAnsi="Arial" w:cs="Arial"/>
          <w:color w:val="000000" w:themeColor="text1"/>
          <w:sz w:val="20"/>
          <w:szCs w:val="20"/>
          <w:lang w:val="es-MX" w:eastAsia="en-US"/>
        </w:rPr>
      </w:pPr>
      <w:r w:rsidRPr="005A3720">
        <w:rPr>
          <w:rFonts w:ascii="Arial" w:eastAsia="Calibri" w:hAnsi="Arial" w:cs="Arial"/>
          <w:color w:val="000000" w:themeColor="text1"/>
          <w:sz w:val="20"/>
          <w:szCs w:val="20"/>
          <w:lang w:val="es-MX" w:eastAsia="en-US"/>
        </w:rPr>
        <w:t>En consecuencia, al momento de adicionar debe tenerse en cuenta que el cálculo del límite debe realizarse en salarios mínimos para efectos de que el cálculo del tope sea preciso. De manera que para adicionar un contrato debe dividirse el valor inicial por el salario mínimo legal mensual vigente –SMLMV– al momento de la suscripción del contrato, y luego dividirlo por 2. El resultado obtenido constituirá el número de SMLMV por los cuales podrá adicionarse el contrato. En este sentido, para evitar equivocaciones, lo ideal es que cada vez que se efectúe una adición, se estime su valor en salarios mínimos, que se calcularán con base en el vigente al momento de la adición, de manera que se descuenten estos de los salarios mínimos que restan por adicionar, pues las modificaciones podrían hacerse en diferentes años, porque si el contrato se ejecuta sin existir variación en el valor del salario mínimo la operación sería la misma si se toma el monto en pesos.</w:t>
      </w:r>
    </w:p>
    <w:p w14:paraId="7FAB1F91" w14:textId="77777777" w:rsidR="005A3720" w:rsidRPr="00A27E25" w:rsidRDefault="005A3720" w:rsidP="00A27E25">
      <w:pPr>
        <w:jc w:val="both"/>
        <w:rPr>
          <w:rFonts w:ascii="Arial" w:eastAsia="Calibri" w:hAnsi="Arial" w:cs="Arial"/>
          <w:color w:val="000000" w:themeColor="text1"/>
          <w:sz w:val="20"/>
          <w:szCs w:val="20"/>
          <w:lang w:val="es-MX" w:eastAsia="en-US"/>
        </w:rPr>
      </w:pPr>
    </w:p>
    <w:p w14:paraId="65250E93" w14:textId="77777777" w:rsidR="00A27E25" w:rsidRPr="00A27E25" w:rsidRDefault="00A27E25" w:rsidP="00A27E25">
      <w:pPr>
        <w:jc w:val="both"/>
        <w:rPr>
          <w:rFonts w:ascii="Arial" w:eastAsia="Calibri" w:hAnsi="Arial" w:cs="Arial"/>
          <w:color w:val="000000" w:themeColor="text1"/>
          <w:sz w:val="20"/>
          <w:szCs w:val="20"/>
          <w:lang w:val="es-MX" w:eastAsia="en-US"/>
        </w:rPr>
      </w:pPr>
    </w:p>
    <w:p w14:paraId="70DBF232" w14:textId="77777777" w:rsidR="00A27E25" w:rsidRPr="003705BC" w:rsidRDefault="00A27E25" w:rsidP="003705BC">
      <w:pPr>
        <w:jc w:val="both"/>
        <w:rPr>
          <w:rFonts w:ascii="Arial" w:eastAsia="Calibri" w:hAnsi="Arial" w:cs="Arial"/>
          <w:color w:val="000000" w:themeColor="text1"/>
          <w:sz w:val="20"/>
          <w:szCs w:val="20"/>
          <w:lang w:val="es-MX" w:eastAsia="en-US"/>
        </w:rPr>
      </w:pPr>
    </w:p>
    <w:p w14:paraId="70392618" w14:textId="77777777" w:rsidR="003705BC" w:rsidRPr="003705BC" w:rsidRDefault="003705BC" w:rsidP="003705BC">
      <w:pPr>
        <w:jc w:val="both"/>
        <w:rPr>
          <w:rFonts w:ascii="Arial" w:eastAsia="Calibri" w:hAnsi="Arial" w:cs="Arial"/>
          <w:color w:val="000000" w:themeColor="text1"/>
          <w:sz w:val="20"/>
          <w:szCs w:val="20"/>
          <w:lang w:val="es-MX" w:eastAsia="en-US"/>
        </w:rPr>
      </w:pPr>
    </w:p>
    <w:p w14:paraId="6C300317" w14:textId="77777777" w:rsidR="001C35E5" w:rsidRPr="00201D6D" w:rsidRDefault="001C35E5" w:rsidP="00201D6D">
      <w:pPr>
        <w:spacing w:after="120"/>
        <w:jc w:val="both"/>
        <w:rPr>
          <w:rFonts w:ascii="Arial" w:eastAsia="Arial" w:hAnsi="Arial" w:cs="Arial"/>
          <w:color w:val="000000" w:themeColor="text1"/>
          <w:sz w:val="20"/>
          <w:szCs w:val="20"/>
          <w:lang w:val="es-ES" w:eastAsia="es-ES" w:bidi="es-ES"/>
        </w:rPr>
      </w:pPr>
      <w:bookmarkStart w:id="2" w:name="_Hlk66173765"/>
    </w:p>
    <w:p w14:paraId="664EE6C6" w14:textId="77777777" w:rsidR="00211CEF" w:rsidRDefault="00211CEF" w:rsidP="00211CEF">
      <w:pPr>
        <w:jc w:val="both"/>
        <w:rPr>
          <w:rFonts w:ascii="Arial" w:hAnsi="Arial" w:cs="Arial"/>
          <w:noProof/>
          <w:color w:val="000000" w:themeColor="text1"/>
          <w:sz w:val="22"/>
          <w:lang w:val="es-ES_tradnl"/>
        </w:rPr>
      </w:pPr>
    </w:p>
    <w:p w14:paraId="7B06711A" w14:textId="2C19DCE0" w:rsidR="00211CEF" w:rsidRDefault="00211CEF" w:rsidP="00211CEF">
      <w:pPr>
        <w:jc w:val="both"/>
        <w:rPr>
          <w:rFonts w:ascii="Arial" w:hAnsi="Arial" w:cs="Arial"/>
          <w:noProof/>
          <w:color w:val="000000" w:themeColor="text1"/>
          <w:sz w:val="22"/>
          <w:lang w:val="es-ES_tradnl"/>
        </w:rPr>
      </w:pPr>
    </w:p>
    <w:p w14:paraId="773B442E" w14:textId="69046950" w:rsidR="00023839" w:rsidRDefault="00023839" w:rsidP="00211CEF">
      <w:pPr>
        <w:jc w:val="both"/>
        <w:rPr>
          <w:rFonts w:ascii="Arial" w:hAnsi="Arial" w:cs="Arial"/>
          <w:noProof/>
          <w:color w:val="000000" w:themeColor="text1"/>
          <w:sz w:val="22"/>
          <w:lang w:val="es-ES_tradnl"/>
        </w:rPr>
      </w:pPr>
    </w:p>
    <w:p w14:paraId="69491B98" w14:textId="7C12BAC5" w:rsidR="00023839" w:rsidRDefault="00023839" w:rsidP="00211CEF">
      <w:pPr>
        <w:jc w:val="both"/>
        <w:rPr>
          <w:rFonts w:ascii="Arial" w:hAnsi="Arial" w:cs="Arial"/>
          <w:noProof/>
          <w:color w:val="000000" w:themeColor="text1"/>
          <w:sz w:val="22"/>
          <w:lang w:val="es-ES_tradnl"/>
        </w:rPr>
      </w:pPr>
    </w:p>
    <w:p w14:paraId="759416F1" w14:textId="61CFCFB2" w:rsidR="00023839" w:rsidRDefault="00023839" w:rsidP="00211CEF">
      <w:pPr>
        <w:jc w:val="both"/>
        <w:rPr>
          <w:rFonts w:ascii="Arial" w:hAnsi="Arial" w:cs="Arial"/>
          <w:noProof/>
          <w:color w:val="000000" w:themeColor="text1"/>
          <w:sz w:val="22"/>
          <w:lang w:val="es-ES_tradnl"/>
        </w:rPr>
      </w:pPr>
    </w:p>
    <w:p w14:paraId="7C5FCB8F" w14:textId="70E8E870" w:rsidR="00023839" w:rsidRDefault="00023839" w:rsidP="00211CEF">
      <w:pPr>
        <w:jc w:val="both"/>
        <w:rPr>
          <w:rFonts w:ascii="Arial" w:hAnsi="Arial" w:cs="Arial"/>
          <w:noProof/>
          <w:color w:val="000000" w:themeColor="text1"/>
          <w:sz w:val="22"/>
          <w:lang w:val="es-ES_tradnl"/>
        </w:rPr>
      </w:pPr>
    </w:p>
    <w:p w14:paraId="3229F372" w14:textId="01C93A4D" w:rsidR="00023839" w:rsidRDefault="00023839" w:rsidP="00211CEF">
      <w:pPr>
        <w:jc w:val="both"/>
        <w:rPr>
          <w:rFonts w:ascii="Arial" w:hAnsi="Arial" w:cs="Arial"/>
          <w:noProof/>
          <w:color w:val="000000" w:themeColor="text1"/>
          <w:sz w:val="22"/>
          <w:lang w:val="es-ES_tradnl"/>
        </w:rPr>
      </w:pPr>
    </w:p>
    <w:p w14:paraId="1FCE3B5F" w14:textId="62918565" w:rsidR="00023839" w:rsidRDefault="00023839" w:rsidP="00211CEF">
      <w:pPr>
        <w:jc w:val="both"/>
        <w:rPr>
          <w:rFonts w:ascii="Arial" w:hAnsi="Arial" w:cs="Arial"/>
          <w:noProof/>
          <w:color w:val="000000" w:themeColor="text1"/>
          <w:sz w:val="22"/>
          <w:lang w:val="es-ES_tradnl"/>
        </w:rPr>
      </w:pPr>
    </w:p>
    <w:p w14:paraId="03B74E0F" w14:textId="6A435D56" w:rsidR="00023839" w:rsidRDefault="00023839" w:rsidP="00211CEF">
      <w:pPr>
        <w:jc w:val="both"/>
        <w:rPr>
          <w:rFonts w:ascii="Arial" w:hAnsi="Arial" w:cs="Arial"/>
          <w:noProof/>
          <w:color w:val="000000" w:themeColor="text1"/>
          <w:sz w:val="22"/>
          <w:lang w:val="es-ES_tradnl"/>
        </w:rPr>
      </w:pPr>
    </w:p>
    <w:p w14:paraId="356098BD" w14:textId="0F2632C3" w:rsidR="00023839" w:rsidRDefault="00023839" w:rsidP="00211CEF">
      <w:pPr>
        <w:jc w:val="both"/>
        <w:rPr>
          <w:rFonts w:ascii="Arial" w:hAnsi="Arial" w:cs="Arial"/>
          <w:noProof/>
          <w:color w:val="000000" w:themeColor="text1"/>
          <w:sz w:val="22"/>
          <w:lang w:val="es-ES_tradnl"/>
        </w:rPr>
      </w:pPr>
    </w:p>
    <w:p w14:paraId="477626E0" w14:textId="50066018" w:rsidR="00023839" w:rsidRDefault="00023839" w:rsidP="00211CEF">
      <w:pPr>
        <w:jc w:val="both"/>
        <w:rPr>
          <w:rFonts w:ascii="Arial" w:hAnsi="Arial" w:cs="Arial"/>
          <w:noProof/>
          <w:color w:val="000000" w:themeColor="text1"/>
          <w:sz w:val="22"/>
          <w:lang w:val="es-ES_tradnl"/>
        </w:rPr>
      </w:pPr>
    </w:p>
    <w:p w14:paraId="1FA14AD8" w14:textId="1CE94D7C" w:rsidR="00023839" w:rsidRDefault="00023839" w:rsidP="00211CEF">
      <w:pPr>
        <w:jc w:val="both"/>
        <w:rPr>
          <w:rFonts w:ascii="Arial" w:hAnsi="Arial" w:cs="Arial"/>
          <w:noProof/>
          <w:color w:val="000000" w:themeColor="text1"/>
          <w:sz w:val="22"/>
          <w:lang w:val="es-ES_tradnl"/>
        </w:rPr>
      </w:pPr>
    </w:p>
    <w:p w14:paraId="3D4E5A53" w14:textId="38461062" w:rsidR="00023839" w:rsidRDefault="00023839" w:rsidP="00211CEF">
      <w:pPr>
        <w:jc w:val="both"/>
        <w:rPr>
          <w:rFonts w:ascii="Arial" w:hAnsi="Arial" w:cs="Arial"/>
          <w:noProof/>
          <w:color w:val="000000" w:themeColor="text1"/>
          <w:sz w:val="22"/>
          <w:lang w:val="es-ES_tradnl"/>
        </w:rPr>
      </w:pPr>
    </w:p>
    <w:p w14:paraId="72EF63EE" w14:textId="574391CB" w:rsidR="00023839" w:rsidRDefault="00023839" w:rsidP="00211CEF">
      <w:pPr>
        <w:jc w:val="both"/>
        <w:rPr>
          <w:rFonts w:ascii="Arial" w:hAnsi="Arial" w:cs="Arial"/>
          <w:noProof/>
          <w:color w:val="000000" w:themeColor="text1"/>
          <w:sz w:val="22"/>
          <w:lang w:val="es-ES_tradnl"/>
        </w:rPr>
      </w:pPr>
    </w:p>
    <w:p w14:paraId="563D08FD" w14:textId="66546A6D" w:rsidR="00023839" w:rsidRDefault="00023839" w:rsidP="00211CEF">
      <w:pPr>
        <w:jc w:val="both"/>
        <w:rPr>
          <w:rFonts w:ascii="Arial" w:hAnsi="Arial" w:cs="Arial"/>
          <w:noProof/>
          <w:color w:val="000000" w:themeColor="text1"/>
          <w:sz w:val="22"/>
          <w:lang w:val="es-ES_tradnl"/>
        </w:rPr>
      </w:pPr>
    </w:p>
    <w:p w14:paraId="4F83BF73" w14:textId="0883F2F4" w:rsidR="00023839" w:rsidRDefault="00023839" w:rsidP="00211CEF">
      <w:pPr>
        <w:jc w:val="both"/>
        <w:rPr>
          <w:rFonts w:ascii="Arial" w:hAnsi="Arial" w:cs="Arial"/>
          <w:noProof/>
          <w:color w:val="000000" w:themeColor="text1"/>
          <w:sz w:val="22"/>
          <w:lang w:val="es-ES_tradnl"/>
        </w:rPr>
      </w:pPr>
    </w:p>
    <w:p w14:paraId="2A7F81EC" w14:textId="447D4362" w:rsidR="00CF764B" w:rsidRDefault="00CF764B" w:rsidP="00211CEF">
      <w:pPr>
        <w:jc w:val="both"/>
        <w:rPr>
          <w:rFonts w:ascii="Arial" w:hAnsi="Arial" w:cs="Arial"/>
          <w:noProof/>
          <w:color w:val="000000" w:themeColor="text1"/>
          <w:sz w:val="22"/>
          <w:lang w:val="es-ES_tradnl"/>
        </w:rPr>
      </w:pPr>
    </w:p>
    <w:p w14:paraId="148ED80D" w14:textId="77777777" w:rsidR="00CF764B" w:rsidRDefault="00CF764B" w:rsidP="00211CEF">
      <w:pPr>
        <w:jc w:val="both"/>
        <w:rPr>
          <w:rFonts w:ascii="Arial" w:hAnsi="Arial" w:cs="Arial"/>
          <w:noProof/>
          <w:color w:val="000000" w:themeColor="text1"/>
          <w:sz w:val="22"/>
          <w:lang w:val="es-ES_tradnl"/>
        </w:rPr>
      </w:pPr>
    </w:p>
    <w:p w14:paraId="21D71E6F" w14:textId="77777777" w:rsidR="00023839" w:rsidRDefault="00023839" w:rsidP="00211CEF">
      <w:pPr>
        <w:jc w:val="both"/>
        <w:rPr>
          <w:rFonts w:ascii="Arial" w:hAnsi="Arial" w:cs="Arial"/>
          <w:noProof/>
          <w:color w:val="000000" w:themeColor="text1"/>
          <w:sz w:val="22"/>
          <w:lang w:val="es-ES_tradnl"/>
        </w:rPr>
      </w:pPr>
    </w:p>
    <w:p w14:paraId="4CABB138" w14:textId="77777777" w:rsidR="00023839" w:rsidRDefault="00023839" w:rsidP="00211CEF">
      <w:pPr>
        <w:jc w:val="both"/>
        <w:rPr>
          <w:rFonts w:ascii="Arial" w:hAnsi="Arial" w:cs="Arial"/>
          <w:noProof/>
          <w:color w:val="000000" w:themeColor="text1"/>
          <w:sz w:val="22"/>
          <w:lang w:val="es-ES_tradnl"/>
        </w:rPr>
      </w:pPr>
    </w:p>
    <w:p w14:paraId="17E2BD29" w14:textId="77777777" w:rsidR="00211CEF" w:rsidRDefault="00211CEF" w:rsidP="00211CEF">
      <w:pPr>
        <w:jc w:val="both"/>
        <w:rPr>
          <w:rFonts w:ascii="Arial" w:hAnsi="Arial" w:cs="Arial"/>
          <w:noProof/>
          <w:color w:val="000000" w:themeColor="text1"/>
          <w:sz w:val="22"/>
          <w:lang w:val="es-ES_tradnl"/>
        </w:rPr>
      </w:pPr>
    </w:p>
    <w:p w14:paraId="6A6CDED3" w14:textId="08A6038C" w:rsidR="00211CEF" w:rsidRDefault="60C14756" w:rsidP="00F412A5">
      <w:pPr>
        <w:jc w:val="both"/>
      </w:pPr>
      <w:r>
        <w:rPr>
          <w:noProof/>
        </w:rPr>
        <w:drawing>
          <wp:anchor distT="0" distB="0" distL="114300" distR="114300" simplePos="0" relativeHeight="251658240" behindDoc="0" locked="0" layoutInCell="1" allowOverlap="1" wp14:anchorId="6DB69239" wp14:editId="61A382C7">
            <wp:simplePos x="0" y="0"/>
            <wp:positionH relativeFrom="column">
              <wp:align>right</wp:align>
            </wp:positionH>
            <wp:positionV relativeFrom="paragraph">
              <wp:posOffset>0</wp:posOffset>
            </wp:positionV>
            <wp:extent cx="3286125" cy="1362075"/>
            <wp:effectExtent l="0" t="0" r="0" b="0"/>
            <wp:wrapSquare wrapText="bothSides"/>
            <wp:docPr id="1436007692" name="Imagen 143600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86125" cy="1362075"/>
                    </a:xfrm>
                    <a:prstGeom prst="rect">
                      <a:avLst/>
                    </a:prstGeom>
                  </pic:spPr>
                </pic:pic>
              </a:graphicData>
            </a:graphic>
            <wp14:sizeRelH relativeFrom="page">
              <wp14:pctWidth>0</wp14:pctWidth>
            </wp14:sizeRelH>
            <wp14:sizeRelV relativeFrom="page">
              <wp14:pctHeight>0</wp14:pctHeight>
            </wp14:sizeRelV>
          </wp:anchor>
        </w:drawing>
      </w:r>
    </w:p>
    <w:p w14:paraId="264C4FE1" w14:textId="77777777" w:rsidR="00211CEF" w:rsidRDefault="00211CEF" w:rsidP="00211CEF">
      <w:pPr>
        <w:jc w:val="both"/>
        <w:rPr>
          <w:rFonts w:ascii="Arial" w:hAnsi="Arial" w:cs="Arial"/>
          <w:noProof/>
          <w:color w:val="000000" w:themeColor="text1"/>
          <w:sz w:val="22"/>
          <w:lang w:val="es-ES_tradnl"/>
        </w:rPr>
      </w:pPr>
    </w:p>
    <w:p w14:paraId="0E84F299" w14:textId="78FF97D8" w:rsidR="00211CEF" w:rsidRPr="000E48D2" w:rsidRDefault="00211CEF" w:rsidP="00211CEF">
      <w:pPr>
        <w:jc w:val="both"/>
        <w:rPr>
          <w:rFonts w:ascii="Arial" w:hAnsi="Arial" w:cs="Arial"/>
          <w:noProof/>
          <w:color w:val="000000" w:themeColor="text1"/>
          <w:sz w:val="20"/>
          <w:szCs w:val="20"/>
          <w:lang w:val="es-ES_tradnl"/>
        </w:rPr>
      </w:pPr>
      <w:r w:rsidRPr="00D95E70">
        <w:rPr>
          <w:rFonts w:ascii="Arial" w:hAnsi="Arial" w:cs="Arial"/>
          <w:noProof/>
          <w:color w:val="000000" w:themeColor="text1"/>
          <w:sz w:val="22"/>
          <w:lang w:val="es-ES_tradnl"/>
        </w:rPr>
        <w:t xml:space="preserve">Bogotá D.C., </w:t>
      </w:r>
    </w:p>
    <w:p w14:paraId="2606C0F8" w14:textId="371C6F4E" w:rsidR="2687132B" w:rsidRDefault="2687132B" w:rsidP="2687132B">
      <w:pPr>
        <w:spacing w:line="276" w:lineRule="auto"/>
        <w:jc w:val="both"/>
        <w:rPr>
          <w:rFonts w:ascii="Arial" w:eastAsia="Calibri" w:hAnsi="Arial" w:cs="Arial"/>
          <w:noProof/>
          <w:color w:val="000000" w:themeColor="text1"/>
          <w:sz w:val="22"/>
          <w:szCs w:val="22"/>
          <w:lang w:val="es-ES"/>
        </w:rPr>
      </w:pPr>
      <w:r w:rsidRPr="2687132B">
        <w:rPr>
          <w:rFonts w:ascii="Arial" w:eastAsia="Calibri" w:hAnsi="Arial" w:cs="Arial"/>
          <w:noProof/>
          <w:color w:val="000000" w:themeColor="text1"/>
          <w:sz w:val="22"/>
          <w:szCs w:val="22"/>
          <w:lang w:val="es-ES"/>
        </w:rPr>
        <w:t>Señor</w:t>
      </w:r>
    </w:p>
    <w:p w14:paraId="263108CA" w14:textId="6B6CFA6C" w:rsidR="2687132B" w:rsidRDefault="2687132B" w:rsidP="2687132B">
      <w:pPr>
        <w:spacing w:line="276" w:lineRule="auto"/>
        <w:jc w:val="both"/>
        <w:rPr>
          <w:rFonts w:ascii="Arial" w:eastAsia="Calibri" w:hAnsi="Arial" w:cs="Arial"/>
          <w:noProof/>
          <w:color w:val="000000" w:themeColor="text1"/>
          <w:sz w:val="22"/>
          <w:szCs w:val="22"/>
          <w:lang w:val="es-ES"/>
        </w:rPr>
      </w:pPr>
      <w:r w:rsidRPr="30FCDA3E">
        <w:rPr>
          <w:rFonts w:ascii="Arial" w:eastAsia="Calibri" w:hAnsi="Arial" w:cs="Arial"/>
          <w:noProof/>
          <w:color w:val="000000" w:themeColor="text1"/>
          <w:sz w:val="22"/>
          <w:szCs w:val="22"/>
          <w:lang w:val="es-ES"/>
        </w:rPr>
        <w:t>Raúl Camilo Quintero Blanco</w:t>
      </w:r>
    </w:p>
    <w:p w14:paraId="5EA507D9" w14:textId="5F6ED381" w:rsidR="00FF10AF" w:rsidRPr="00947A24" w:rsidRDefault="2687132B" w:rsidP="30FCDA3E">
      <w:pPr>
        <w:spacing w:line="276" w:lineRule="auto"/>
        <w:jc w:val="both"/>
        <w:rPr>
          <w:rFonts w:ascii="Arial" w:eastAsia="Calibri" w:hAnsi="Arial" w:cs="Arial"/>
          <w:color w:val="000000" w:themeColor="text1"/>
          <w:sz w:val="22"/>
          <w:szCs w:val="22"/>
          <w:lang w:val="es-ES"/>
        </w:rPr>
      </w:pPr>
      <w:r w:rsidRPr="30FCDA3E">
        <w:rPr>
          <w:rFonts w:ascii="Arial" w:eastAsia="Calibri" w:hAnsi="Arial" w:cs="Arial"/>
          <w:noProof/>
          <w:color w:val="000000" w:themeColor="text1"/>
          <w:sz w:val="22"/>
          <w:szCs w:val="22"/>
          <w:lang w:val="es-ES"/>
        </w:rPr>
        <w:t>Tunja, Boyacá</w:t>
      </w:r>
      <w:bookmarkStart w:id="3" w:name="_Hlk74295142"/>
      <w:bookmarkEnd w:id="2"/>
    </w:p>
    <w:p w14:paraId="08CF82B2" w14:textId="6D1E0437"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Concepto C</w:t>
      </w:r>
      <w:r w:rsidR="00E275C4">
        <w:rPr>
          <w:rFonts w:ascii="Arial" w:eastAsia="Calibri" w:hAnsi="Arial" w:cs="Arial"/>
          <w:b/>
          <w:bCs/>
          <w:color w:val="000000" w:themeColor="text1"/>
          <w:sz w:val="22"/>
          <w:lang w:val="es-ES_tradnl"/>
        </w:rPr>
        <w:t>-</w:t>
      </w:r>
      <w:r w:rsidR="00DA0EB6" w:rsidRPr="00DF5600">
        <w:rPr>
          <w:rFonts w:ascii="Arial" w:eastAsia="Calibri" w:hAnsi="Arial" w:cs="Arial"/>
          <w:b/>
          <w:bCs/>
          <w:color w:val="000000" w:themeColor="text1"/>
          <w:sz w:val="22"/>
          <w:lang w:val="es-ES_tradnl"/>
        </w:rPr>
        <w:t>0</w:t>
      </w:r>
      <w:r w:rsidR="00DF5C2F">
        <w:rPr>
          <w:rFonts w:ascii="Arial" w:eastAsia="Calibri" w:hAnsi="Arial" w:cs="Arial"/>
          <w:b/>
          <w:bCs/>
          <w:color w:val="000000" w:themeColor="text1"/>
          <w:sz w:val="22"/>
          <w:lang w:val="es-ES_tradnl"/>
        </w:rPr>
        <w:t>93</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7D344AC2" w:rsidR="00B95C30" w:rsidRPr="00FF10AF" w:rsidRDefault="001547EB" w:rsidP="00FF10AF">
            <w:pPr>
              <w:pStyle w:val="Default"/>
              <w:jc w:val="both"/>
              <w:rPr>
                <w:rFonts w:eastAsia="Calibri"/>
                <w:bCs/>
                <w:color w:val="000000" w:themeColor="text1"/>
                <w:sz w:val="22"/>
                <w:szCs w:val="22"/>
                <w:lang w:val="es-ES"/>
              </w:rPr>
            </w:pPr>
            <w:r w:rsidRPr="001547EB">
              <w:rPr>
                <w:rFonts w:eastAsia="Calibri"/>
                <w:bCs/>
                <w:sz w:val="22"/>
                <w:lang w:val="es-MX"/>
              </w:rPr>
              <w:t>PROCEDIMIENTO DE SELECCIÓN ABREVIADA ─ naturaleza/ CAUSAL DE SELECCIÓN ABREVIADA POR MENOR CUANTÍA ─ Procedencia/ MENOR CUANTÍA ─ Procedimiento/</w:t>
            </w:r>
            <w:r w:rsidR="00897CAE" w:rsidRPr="00897CAE">
              <w:rPr>
                <w:rFonts w:eastAsia="Calibri"/>
                <w:color w:val="000000" w:themeColor="text1"/>
                <w:sz w:val="22"/>
                <w:szCs w:val="22"/>
                <w:highlight w:val="yellow"/>
                <w:lang w:val="es-MX"/>
              </w:rPr>
              <w:t xml:space="preserve"> </w:t>
            </w:r>
            <w:r w:rsidR="00897CAE" w:rsidRPr="00897CAE">
              <w:rPr>
                <w:rFonts w:eastAsia="Calibri"/>
                <w:bCs/>
                <w:sz w:val="22"/>
                <w:lang w:val="es-MX"/>
              </w:rPr>
              <w:t>ADICIÓN ― Concepto ― Distintos supuestos ― Prohibición de adicionar en más del 50% / ADICION – Prohibición – Monto – Contenido – Cálculo del monto – Ley 80 – artículo 40 parágrafo</w:t>
            </w:r>
            <w:r w:rsidR="00897CAE">
              <w:rPr>
                <w:rFonts w:eastAsia="Calibri"/>
                <w:bCs/>
                <w:sz w:val="22"/>
                <w:lang w:val="es-MX"/>
              </w:rPr>
              <w:t xml:space="preserve"> </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037D09A2"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9159F2">
              <w:rPr>
                <w:rFonts w:ascii="Arial" w:eastAsia="Calibri" w:hAnsi="Arial" w:cs="Arial"/>
                <w:color w:val="000000" w:themeColor="text1"/>
                <w:sz w:val="22"/>
                <w:lang w:val="es-ES_tradnl"/>
              </w:rPr>
              <w:t>0207001122</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82935B9" w14:textId="77777777" w:rsidR="00427C77" w:rsidRDefault="00427C77" w:rsidP="003C3339">
      <w:pPr>
        <w:jc w:val="both"/>
        <w:rPr>
          <w:rFonts w:ascii="Arial" w:eastAsia="Calibri" w:hAnsi="Arial" w:cs="Arial"/>
          <w:color w:val="000000" w:themeColor="text1"/>
          <w:sz w:val="22"/>
          <w:lang w:val="es-ES_tradnl"/>
        </w:rPr>
      </w:pPr>
    </w:p>
    <w:p w14:paraId="1CF4AEA0" w14:textId="0263491A"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8109B3">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 xml:space="preserve">señor </w:t>
      </w:r>
      <w:r w:rsidR="008109B3">
        <w:rPr>
          <w:rFonts w:ascii="Arial" w:eastAsia="Calibri" w:hAnsi="Arial" w:cs="Arial"/>
          <w:color w:val="000000" w:themeColor="text1"/>
          <w:sz w:val="22"/>
          <w:lang w:val="es-ES_tradnl"/>
        </w:rPr>
        <w:t>Quintero</w:t>
      </w:r>
      <w:r w:rsidRPr="00947A24">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5EE3E9B7"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0</w:t>
      </w:r>
      <w:r w:rsidR="00EE713C">
        <w:rPr>
          <w:rFonts w:ascii="Arial" w:eastAsia="Calibri" w:hAnsi="Arial" w:cs="Arial"/>
          <w:color w:val="000000" w:themeColor="text1"/>
          <w:sz w:val="22"/>
          <w:lang w:val="es-ES_tradnl"/>
        </w:rPr>
        <w:t>7</w:t>
      </w:r>
      <w:r w:rsidR="00C63475">
        <w:rPr>
          <w:rFonts w:ascii="Arial" w:eastAsia="Calibri" w:hAnsi="Arial" w:cs="Arial"/>
          <w:color w:val="000000" w:themeColor="text1"/>
          <w:sz w:val="22"/>
          <w:lang w:val="es-ES_tradnl"/>
        </w:rPr>
        <w:t xml:space="preserve">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15273B68" w14:textId="499FDA25" w:rsidR="00827203" w:rsidRDefault="0013424D" w:rsidP="30FCDA3E">
      <w:pPr>
        <w:spacing w:line="276" w:lineRule="auto"/>
        <w:jc w:val="both"/>
        <w:rPr>
          <w:rFonts w:ascii="Arial" w:hAnsi="Arial" w:cs="Arial"/>
          <w:color w:val="000000" w:themeColor="text1"/>
          <w:sz w:val="22"/>
          <w:szCs w:val="22"/>
          <w:lang w:val="es-ES"/>
        </w:rPr>
      </w:pPr>
      <w:r w:rsidRPr="30FCDA3E">
        <w:rPr>
          <w:rFonts w:ascii="Arial" w:eastAsia="Calibri" w:hAnsi="Arial" w:cs="Arial"/>
          <w:sz w:val="22"/>
          <w:szCs w:val="22"/>
        </w:rPr>
        <w:t>U</w:t>
      </w:r>
      <w:r w:rsidR="00ED6DF0" w:rsidRPr="30FCDA3E">
        <w:rPr>
          <w:rFonts w:ascii="Arial" w:eastAsia="Calibri" w:hAnsi="Arial" w:cs="Arial"/>
          <w:sz w:val="22"/>
          <w:szCs w:val="22"/>
        </w:rPr>
        <w:t xml:space="preserve">sted realiza la siguiente </w:t>
      </w:r>
      <w:r w:rsidRPr="30FCDA3E">
        <w:rPr>
          <w:rFonts w:ascii="Arial" w:eastAsia="Calibri" w:hAnsi="Arial" w:cs="Arial"/>
          <w:sz w:val="22"/>
          <w:szCs w:val="22"/>
        </w:rPr>
        <w:t>consulta</w:t>
      </w:r>
      <w:r w:rsidR="00032FCA" w:rsidRPr="30FCDA3E">
        <w:rPr>
          <w:rFonts w:ascii="Arial" w:eastAsia="Calibri" w:hAnsi="Arial" w:cs="Arial"/>
          <w:color w:val="000000" w:themeColor="text1"/>
          <w:sz w:val="22"/>
          <w:szCs w:val="22"/>
          <w:lang w:eastAsia="es-MX"/>
        </w:rPr>
        <w:t>:</w:t>
      </w:r>
      <w:r w:rsidR="00C74BAD" w:rsidRPr="30FCDA3E">
        <w:rPr>
          <w:rFonts w:ascii="Arial" w:eastAsia="Calibri" w:hAnsi="Arial" w:cs="Arial"/>
          <w:color w:val="000000" w:themeColor="text1"/>
          <w:sz w:val="22"/>
          <w:szCs w:val="22"/>
          <w:lang w:eastAsia="es-MX"/>
        </w:rPr>
        <w:t xml:space="preserve"> </w:t>
      </w:r>
      <w:r w:rsidR="00382ADF" w:rsidRPr="30FCDA3E">
        <w:rPr>
          <w:rFonts w:ascii="Arial" w:hAnsi="Arial" w:cs="Arial"/>
          <w:color w:val="000000" w:themeColor="text1"/>
          <w:sz w:val="22"/>
          <w:szCs w:val="22"/>
          <w:lang w:val="es-ES"/>
        </w:rPr>
        <w:t>«</w:t>
      </w:r>
      <w:bookmarkStart w:id="4" w:name="_Hlk74989068"/>
      <w:r w:rsidR="003E0241" w:rsidRPr="30FCDA3E">
        <w:rPr>
          <w:rFonts w:ascii="Arial" w:hAnsi="Arial" w:cs="Arial"/>
          <w:color w:val="000000" w:themeColor="text1"/>
          <w:sz w:val="22"/>
          <w:szCs w:val="22"/>
        </w:rPr>
        <w:t>¿En un contrato de selección abreviada de menor cuantía se pueden realizar adicionales? así como en la licitación pública que se permite adición al contrato de hasta el 50% del valor inicial contratado</w:t>
      </w:r>
      <w:r w:rsidR="00382ADF" w:rsidRPr="30FCDA3E">
        <w:rPr>
          <w:rFonts w:ascii="Arial" w:hAnsi="Arial" w:cs="Arial"/>
          <w:color w:val="000000" w:themeColor="text1"/>
          <w:sz w:val="22"/>
          <w:szCs w:val="22"/>
          <w:lang w:val="es-ES"/>
        </w:rPr>
        <w:t>»</w:t>
      </w:r>
      <w:bookmarkEnd w:id="4"/>
      <w:r w:rsidR="00382ADF" w:rsidRPr="30FCDA3E">
        <w:rPr>
          <w:rFonts w:ascii="Arial" w:hAnsi="Arial" w:cs="Arial"/>
          <w:color w:val="000000" w:themeColor="text1"/>
          <w:sz w:val="22"/>
          <w:szCs w:val="22"/>
          <w:lang w:val="es-ES"/>
        </w:rPr>
        <w:t xml:space="preserve">. </w:t>
      </w:r>
    </w:p>
    <w:p w14:paraId="4A10CD13" w14:textId="77777777" w:rsidR="00FF10AF" w:rsidRPr="00FF10AF" w:rsidRDefault="00FF10AF" w:rsidP="00D40F8B">
      <w:pPr>
        <w:spacing w:line="276" w:lineRule="auto"/>
        <w:jc w:val="both"/>
        <w:rPr>
          <w:rFonts w:ascii="Arial" w:hAnsi="Arial" w:cs="Arial"/>
          <w:color w:val="000000" w:themeColor="text1"/>
          <w:sz w:val="22"/>
          <w:szCs w:val="22"/>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5FAF4A13" w14:textId="77777777" w:rsidR="005C65DA" w:rsidRDefault="005C65DA" w:rsidP="005C65DA">
      <w:pPr>
        <w:spacing w:line="276" w:lineRule="auto"/>
        <w:jc w:val="both"/>
        <w:rPr>
          <w:rFonts w:ascii="Arial" w:eastAsia="Calibri" w:hAnsi="Arial" w:cs="Arial"/>
          <w:color w:val="000000" w:themeColor="text1"/>
          <w:sz w:val="22"/>
          <w:lang w:val="es-ES"/>
        </w:rPr>
      </w:pPr>
    </w:p>
    <w:p w14:paraId="3B318F82" w14:textId="4AF726C9" w:rsidR="005C65DA" w:rsidRPr="009464E3" w:rsidRDefault="00AA5E3C" w:rsidP="005C65DA">
      <w:pPr>
        <w:spacing w:line="276" w:lineRule="auto"/>
        <w:jc w:val="both"/>
        <w:rPr>
          <w:rFonts w:ascii="Arial" w:eastAsia="Calibri" w:hAnsi="Arial" w:cs="Arial"/>
          <w:color w:val="000000" w:themeColor="text1"/>
          <w:sz w:val="22"/>
          <w:lang w:val="es-ES"/>
        </w:rPr>
      </w:pPr>
      <w:r w:rsidRPr="00E07AAA">
        <w:rPr>
          <w:rFonts w:ascii="Arial" w:hAnsi="Arial" w:cs="Arial"/>
          <w:color w:val="000000" w:themeColor="text1"/>
          <w:sz w:val="22"/>
          <w:lang w:val="es-ES_tradnl"/>
        </w:rPr>
        <w:t>Para resolver su consulta</w:t>
      </w:r>
      <w:r w:rsidR="009B1C28">
        <w:rPr>
          <w:rFonts w:ascii="Arial" w:hAnsi="Arial" w:cs="Arial"/>
          <w:color w:val="000000" w:themeColor="text1"/>
          <w:sz w:val="22"/>
          <w:lang w:val="es-ES_tradnl"/>
        </w:rPr>
        <w:t xml:space="preserve"> </w:t>
      </w:r>
      <w:r w:rsidRPr="00E07AAA">
        <w:rPr>
          <w:rFonts w:ascii="Arial" w:hAnsi="Arial" w:cs="Arial"/>
          <w:color w:val="000000" w:themeColor="text1"/>
          <w:sz w:val="22"/>
          <w:lang w:val="es-ES_tradnl"/>
        </w:rPr>
        <w:t xml:space="preserve">se analizarán los siguientes temas: i) </w:t>
      </w:r>
      <w:r w:rsidR="00E275C4">
        <w:rPr>
          <w:rFonts w:ascii="Arial" w:hAnsi="Arial" w:cs="Arial"/>
          <w:color w:val="000000" w:themeColor="text1"/>
          <w:sz w:val="22"/>
          <w:lang w:val="es-ES_tradnl"/>
        </w:rPr>
        <w:t>e</w:t>
      </w:r>
      <w:r w:rsidR="00E275C4" w:rsidRPr="00E275C4">
        <w:rPr>
          <w:rFonts w:ascii="Arial" w:hAnsi="Arial" w:cs="Arial"/>
          <w:color w:val="000000" w:themeColor="text1"/>
          <w:sz w:val="22"/>
          <w:lang w:val="es-ES_tradnl"/>
        </w:rPr>
        <w:t>l procedimiento de selección abreviada y la causal de menor cuantía</w:t>
      </w:r>
      <w:r w:rsidR="003910AC">
        <w:rPr>
          <w:rFonts w:ascii="Arial" w:eastAsia="Calibri" w:hAnsi="Arial" w:cs="Arial"/>
          <w:color w:val="000000" w:themeColor="text1"/>
          <w:sz w:val="22"/>
          <w:lang w:val="es-ES"/>
        </w:rPr>
        <w:t xml:space="preserve"> y</w:t>
      </w:r>
      <w:r w:rsidR="009464E3">
        <w:rPr>
          <w:rFonts w:ascii="Arial" w:eastAsia="Calibri" w:hAnsi="Arial" w:cs="Arial"/>
          <w:color w:val="000000" w:themeColor="text1"/>
          <w:sz w:val="22"/>
          <w:lang w:val="es-ES"/>
        </w:rPr>
        <w:t xml:space="preserve"> </w:t>
      </w:r>
      <w:proofErr w:type="spellStart"/>
      <w:r w:rsidR="00524900">
        <w:rPr>
          <w:rFonts w:ascii="Arial" w:eastAsia="Calibri" w:hAnsi="Arial" w:cs="Arial"/>
          <w:bCs/>
          <w:color w:val="000000" w:themeColor="text1"/>
          <w:sz w:val="22"/>
          <w:lang w:val="es-ES"/>
        </w:rPr>
        <w:t>ii</w:t>
      </w:r>
      <w:proofErr w:type="spellEnd"/>
      <w:r w:rsidR="00524900">
        <w:rPr>
          <w:rFonts w:ascii="Arial" w:eastAsia="Calibri" w:hAnsi="Arial" w:cs="Arial"/>
          <w:bCs/>
          <w:color w:val="000000" w:themeColor="text1"/>
          <w:sz w:val="22"/>
          <w:lang w:val="es-ES"/>
        </w:rPr>
        <w:t xml:space="preserve">) </w:t>
      </w:r>
      <w:r w:rsidR="003910AC">
        <w:rPr>
          <w:rFonts w:ascii="Arial" w:eastAsia="Calibri" w:hAnsi="Arial" w:cs="Arial"/>
          <w:bCs/>
          <w:color w:val="000000" w:themeColor="text1"/>
          <w:sz w:val="22"/>
          <w:lang w:val="es-ES"/>
        </w:rPr>
        <w:t>a</w:t>
      </w:r>
      <w:r w:rsidR="003910AC" w:rsidRPr="003910AC">
        <w:rPr>
          <w:rFonts w:ascii="Arial" w:eastAsia="Calibri" w:hAnsi="Arial" w:cs="Arial"/>
          <w:bCs/>
          <w:color w:val="000000" w:themeColor="text1"/>
          <w:sz w:val="22"/>
          <w:lang w:val="es-ES"/>
        </w:rPr>
        <w:t xml:space="preserve">dición de los contratos estatales. Alcance de la regla del parágrafo del artículo 40 de la Ley 80 de 1993. </w:t>
      </w:r>
    </w:p>
    <w:p w14:paraId="5BD9D2D6" w14:textId="48962EB2" w:rsidR="009203C2" w:rsidRPr="000C4F04" w:rsidRDefault="005C65DA" w:rsidP="000C4F04">
      <w:pPr>
        <w:spacing w:line="276" w:lineRule="auto"/>
        <w:jc w:val="both"/>
        <w:rPr>
          <w:rFonts w:ascii="Arial" w:eastAsia="Calibri" w:hAnsi="Arial" w:cs="Arial"/>
          <w:color w:val="000000" w:themeColor="text1"/>
          <w:sz w:val="22"/>
          <w:szCs w:val="22"/>
          <w:lang w:val="es-ES_tradnl"/>
        </w:rPr>
      </w:pPr>
      <w:r w:rsidRPr="000C4F04">
        <w:rPr>
          <w:rFonts w:ascii="Arial" w:eastAsia="Calibri" w:hAnsi="Arial" w:cs="Arial"/>
          <w:color w:val="000000" w:themeColor="text1"/>
          <w:sz w:val="22"/>
          <w:szCs w:val="22"/>
          <w:lang w:val="es-ES_tradnl"/>
        </w:rPr>
        <w:lastRenderedPageBreak/>
        <w:t>La Agencia Nacional de Contratación Pública – Colombia Compra Eficiente, en los conceptos</w:t>
      </w:r>
      <w:r w:rsidR="00E17007" w:rsidRPr="000C4F04">
        <w:rPr>
          <w:rFonts w:ascii="Arial" w:eastAsia="Calibri" w:hAnsi="Arial" w:cs="Arial"/>
          <w:color w:val="000000" w:themeColor="text1"/>
          <w:sz w:val="22"/>
          <w:szCs w:val="22"/>
          <w:lang w:val="es-ES_tradnl"/>
        </w:rPr>
        <w:t xml:space="preserve"> C-139 del 31 de febrero de 2020</w:t>
      </w:r>
      <w:r w:rsidRPr="000C4F04">
        <w:rPr>
          <w:rFonts w:ascii="Arial" w:eastAsia="Calibri" w:hAnsi="Arial" w:cs="Arial"/>
          <w:color w:val="000000" w:themeColor="text1"/>
          <w:sz w:val="22"/>
          <w:szCs w:val="22"/>
          <w:lang w:val="es-ES_tradnl"/>
        </w:rPr>
        <w:t>,</w:t>
      </w:r>
      <w:r w:rsidR="00567A90" w:rsidRPr="000C4F04">
        <w:rPr>
          <w:rFonts w:ascii="Arial" w:eastAsia="Calibri" w:hAnsi="Arial" w:cs="Arial"/>
          <w:color w:val="000000" w:themeColor="text1"/>
          <w:sz w:val="22"/>
          <w:szCs w:val="22"/>
          <w:lang w:val="es-ES_tradnl"/>
        </w:rPr>
        <w:t xml:space="preserve"> C-080 del 5 de marzo de 2020,</w:t>
      </w:r>
      <w:r w:rsidRPr="000C4F04">
        <w:rPr>
          <w:rFonts w:ascii="Arial" w:eastAsia="Calibri" w:hAnsi="Arial" w:cs="Arial"/>
          <w:color w:val="000000" w:themeColor="text1"/>
          <w:sz w:val="22"/>
          <w:szCs w:val="22"/>
          <w:lang w:val="es-ES_tradnl"/>
        </w:rPr>
        <w:t xml:space="preserve"> </w:t>
      </w:r>
      <w:r w:rsidR="00567A90" w:rsidRPr="000C4F04">
        <w:rPr>
          <w:rFonts w:ascii="Arial" w:eastAsia="Calibri" w:hAnsi="Arial" w:cs="Arial"/>
          <w:color w:val="000000" w:themeColor="text1"/>
          <w:sz w:val="22"/>
          <w:szCs w:val="22"/>
          <w:lang w:val="es-ES_tradnl"/>
        </w:rPr>
        <w:t xml:space="preserve">C-002 del 5 de mayo de 2020, entre otros, </w:t>
      </w:r>
      <w:r w:rsidRPr="000C4F04">
        <w:rPr>
          <w:rFonts w:ascii="Arial" w:eastAsia="Calibri" w:hAnsi="Arial" w:cs="Arial"/>
          <w:color w:val="000000" w:themeColor="text1"/>
          <w:sz w:val="22"/>
          <w:szCs w:val="22"/>
          <w:lang w:val="es-ES_tradnl"/>
        </w:rPr>
        <w:t>analizó</w:t>
      </w:r>
      <w:r w:rsidR="00E17007" w:rsidRPr="000C4F04">
        <w:rPr>
          <w:rFonts w:ascii="Arial" w:eastAsia="Calibri" w:hAnsi="Arial" w:cs="Arial"/>
          <w:color w:val="000000" w:themeColor="text1"/>
          <w:sz w:val="22"/>
          <w:szCs w:val="22"/>
          <w:lang w:val="es-ES_tradnl"/>
        </w:rPr>
        <w:t xml:space="preserve"> la modalidad de selección abreviada </w:t>
      </w:r>
      <w:r w:rsidR="00572E61" w:rsidRPr="000C4F04">
        <w:rPr>
          <w:rFonts w:ascii="Arial" w:eastAsia="Calibri" w:hAnsi="Arial" w:cs="Arial"/>
          <w:color w:val="000000" w:themeColor="text1"/>
          <w:sz w:val="22"/>
          <w:szCs w:val="22"/>
          <w:lang w:val="es-ES_tradnl"/>
        </w:rPr>
        <w:t xml:space="preserve">de </w:t>
      </w:r>
      <w:r w:rsidR="00E17007" w:rsidRPr="000C4F04">
        <w:rPr>
          <w:rFonts w:ascii="Arial" w:eastAsia="Calibri" w:hAnsi="Arial" w:cs="Arial"/>
          <w:color w:val="000000" w:themeColor="text1"/>
          <w:sz w:val="22"/>
          <w:szCs w:val="22"/>
          <w:lang w:val="es-ES_tradnl"/>
        </w:rPr>
        <w:t>menor cuantía</w:t>
      </w:r>
      <w:r w:rsidR="00051C1F" w:rsidRPr="000C4F04">
        <w:rPr>
          <w:rFonts w:ascii="Arial" w:eastAsia="Calibri" w:hAnsi="Arial" w:cs="Arial"/>
          <w:color w:val="000000" w:themeColor="text1"/>
          <w:sz w:val="22"/>
          <w:szCs w:val="22"/>
          <w:lang w:val="es-ES_tradnl"/>
        </w:rPr>
        <w:t>.</w:t>
      </w:r>
      <w:r w:rsidR="00261910" w:rsidRPr="000C4F04">
        <w:rPr>
          <w:rFonts w:ascii="Arial" w:eastAsia="Calibri" w:hAnsi="Arial" w:cs="Arial"/>
          <w:color w:val="000000" w:themeColor="text1"/>
          <w:sz w:val="22"/>
          <w:szCs w:val="22"/>
          <w:lang w:val="es-ES_tradnl"/>
        </w:rPr>
        <w:t xml:space="preserve"> </w:t>
      </w:r>
      <w:r w:rsidR="00051C1F" w:rsidRPr="000C4F04">
        <w:rPr>
          <w:rFonts w:ascii="Arial" w:eastAsia="Calibri" w:hAnsi="Arial" w:cs="Arial"/>
          <w:color w:val="000000" w:themeColor="text1"/>
          <w:sz w:val="22"/>
          <w:szCs w:val="22"/>
          <w:lang w:val="es-ES_tradnl"/>
        </w:rPr>
        <w:t>D</w:t>
      </w:r>
      <w:r w:rsidR="00261910" w:rsidRPr="000C4F04">
        <w:rPr>
          <w:rFonts w:ascii="Arial" w:eastAsia="Calibri" w:hAnsi="Arial" w:cs="Arial"/>
          <w:color w:val="000000" w:themeColor="text1"/>
          <w:sz w:val="22"/>
          <w:szCs w:val="22"/>
          <w:lang w:val="es-ES_tradnl"/>
        </w:rPr>
        <w:t xml:space="preserve">e igual forma se ha </w:t>
      </w:r>
      <w:r w:rsidR="00221427" w:rsidRPr="000C4F04">
        <w:rPr>
          <w:rFonts w:ascii="Arial" w:eastAsia="Calibri" w:hAnsi="Arial" w:cs="Arial"/>
          <w:color w:val="000000" w:themeColor="text1"/>
          <w:sz w:val="22"/>
          <w:szCs w:val="22"/>
          <w:lang w:val="es-ES_tradnl"/>
        </w:rPr>
        <w:t>pronunciado</w:t>
      </w:r>
      <w:r w:rsidR="00261910" w:rsidRPr="000C4F04">
        <w:rPr>
          <w:rFonts w:ascii="Arial" w:eastAsia="Calibri" w:hAnsi="Arial" w:cs="Arial"/>
          <w:color w:val="000000" w:themeColor="text1"/>
          <w:sz w:val="22"/>
          <w:szCs w:val="22"/>
          <w:lang w:val="es-ES_tradnl"/>
        </w:rPr>
        <w:t xml:space="preserve"> sobre</w:t>
      </w:r>
      <w:r w:rsidR="00221427" w:rsidRPr="000C4F04">
        <w:rPr>
          <w:rFonts w:ascii="Arial" w:eastAsia="Calibri" w:hAnsi="Arial" w:cs="Arial"/>
          <w:color w:val="000000" w:themeColor="text1"/>
          <w:sz w:val="22"/>
          <w:szCs w:val="22"/>
          <w:lang w:val="es-ES_tradnl"/>
        </w:rPr>
        <w:t xml:space="preserve"> la </w:t>
      </w:r>
      <w:r w:rsidR="000111B9" w:rsidRPr="000C4F04">
        <w:rPr>
          <w:rFonts w:ascii="Arial" w:eastAsia="Calibri" w:hAnsi="Arial" w:cs="Arial"/>
          <w:color w:val="000000" w:themeColor="text1"/>
          <w:sz w:val="22"/>
          <w:szCs w:val="22"/>
          <w:lang w:val="es-ES_tradnl"/>
        </w:rPr>
        <w:t>adición en los contratos estatales</w:t>
      </w:r>
      <w:r w:rsidR="00221427" w:rsidRPr="000C4F04">
        <w:rPr>
          <w:rFonts w:ascii="Arial" w:eastAsia="Calibri" w:hAnsi="Arial" w:cs="Arial"/>
          <w:color w:val="000000" w:themeColor="text1"/>
          <w:sz w:val="22"/>
          <w:szCs w:val="22"/>
          <w:lang w:val="es-ES_tradnl"/>
        </w:rPr>
        <w:t>, en los conceptos</w:t>
      </w:r>
      <w:r w:rsidR="00C921DB" w:rsidRPr="000C4F04">
        <w:rPr>
          <w:rFonts w:ascii="Arial" w:eastAsia="Calibri" w:hAnsi="Arial" w:cs="Arial"/>
          <w:color w:val="000000" w:themeColor="text1"/>
          <w:sz w:val="22"/>
          <w:szCs w:val="22"/>
          <w:lang w:val="es-ES_tradnl"/>
        </w:rPr>
        <w:t xml:space="preserve"> C-621</w:t>
      </w:r>
      <w:r w:rsidR="00572E61" w:rsidRPr="000C4F04">
        <w:rPr>
          <w:rFonts w:ascii="Arial" w:eastAsia="Calibri" w:hAnsi="Arial" w:cs="Arial"/>
          <w:color w:val="000000" w:themeColor="text1"/>
          <w:sz w:val="22"/>
          <w:szCs w:val="22"/>
          <w:lang w:val="es-ES_tradnl"/>
        </w:rPr>
        <w:t xml:space="preserve"> del 23 de septiembre de 2020</w:t>
      </w:r>
      <w:r w:rsidR="00C921DB" w:rsidRPr="000C4F04">
        <w:rPr>
          <w:rFonts w:ascii="Arial" w:eastAsia="Calibri" w:hAnsi="Arial" w:cs="Arial"/>
          <w:color w:val="000000" w:themeColor="text1"/>
          <w:sz w:val="22"/>
          <w:szCs w:val="22"/>
          <w:lang w:val="es-ES_tradnl"/>
        </w:rPr>
        <w:t>, C-628</w:t>
      </w:r>
      <w:r w:rsidR="009E0437" w:rsidRPr="000C4F04">
        <w:rPr>
          <w:rFonts w:ascii="Arial" w:eastAsia="Calibri" w:hAnsi="Arial" w:cs="Arial"/>
          <w:color w:val="000000" w:themeColor="text1"/>
          <w:sz w:val="22"/>
          <w:szCs w:val="22"/>
          <w:lang w:val="es-ES_tradnl"/>
        </w:rPr>
        <w:t xml:space="preserve"> del 23 de septiembre de 2020</w:t>
      </w:r>
      <w:r w:rsidR="00C921DB" w:rsidRPr="000C4F04">
        <w:rPr>
          <w:rFonts w:ascii="Arial" w:eastAsia="Calibri" w:hAnsi="Arial" w:cs="Arial"/>
          <w:color w:val="000000" w:themeColor="text1"/>
          <w:sz w:val="22"/>
          <w:szCs w:val="22"/>
          <w:lang w:val="es-ES_tradnl"/>
        </w:rPr>
        <w:t>,</w:t>
      </w:r>
      <w:r w:rsidR="00C95627" w:rsidRPr="000C4F04">
        <w:rPr>
          <w:rFonts w:ascii="Arial" w:eastAsia="Calibri" w:hAnsi="Arial" w:cs="Arial"/>
          <w:color w:val="000000" w:themeColor="text1"/>
          <w:sz w:val="22"/>
          <w:szCs w:val="22"/>
          <w:lang w:val="es-ES_tradnl"/>
        </w:rPr>
        <w:t xml:space="preserve"> </w:t>
      </w:r>
      <w:r w:rsidR="00C921DB" w:rsidRPr="000C4F04">
        <w:rPr>
          <w:rFonts w:ascii="Arial" w:eastAsia="Calibri" w:hAnsi="Arial" w:cs="Arial"/>
          <w:color w:val="000000" w:themeColor="text1"/>
          <w:sz w:val="22"/>
          <w:szCs w:val="22"/>
          <w:lang w:val="es-ES_tradnl"/>
        </w:rPr>
        <w:t>C-755</w:t>
      </w:r>
      <w:r w:rsidR="00C95627" w:rsidRPr="000C4F04">
        <w:rPr>
          <w:rFonts w:ascii="Arial" w:eastAsia="Calibri" w:hAnsi="Arial" w:cs="Arial"/>
          <w:color w:val="000000" w:themeColor="text1"/>
          <w:sz w:val="22"/>
          <w:szCs w:val="22"/>
          <w:lang w:val="es-ES_tradnl"/>
        </w:rPr>
        <w:t xml:space="preserve"> del 21 de enero de 2021 y C-073 del 16 de marzo de 2021</w:t>
      </w:r>
      <w:r w:rsidR="00221427" w:rsidRPr="000C4F04">
        <w:rPr>
          <w:rFonts w:ascii="Arial" w:eastAsia="Calibri" w:hAnsi="Arial" w:cs="Arial"/>
          <w:color w:val="000000" w:themeColor="text1"/>
          <w:sz w:val="22"/>
          <w:szCs w:val="22"/>
          <w:lang w:val="es-ES_tradnl"/>
        </w:rPr>
        <w:t>.</w:t>
      </w:r>
      <w:r w:rsidRPr="000C4F04">
        <w:rPr>
          <w:rFonts w:ascii="Arial" w:eastAsia="Calibri" w:hAnsi="Arial" w:cs="Arial"/>
          <w:color w:val="000000" w:themeColor="text1"/>
          <w:sz w:val="22"/>
          <w:szCs w:val="22"/>
          <w:lang w:val="es-ES_tradnl"/>
        </w:rPr>
        <w:t xml:space="preserve"> La tesis propuesta en estos conceptos se reitera a continuación</w:t>
      </w:r>
      <w:r w:rsidR="00B478DA" w:rsidRPr="000C4F04">
        <w:rPr>
          <w:rFonts w:ascii="Arial" w:eastAsia="Calibri" w:hAnsi="Arial" w:cs="Arial"/>
          <w:color w:val="000000" w:themeColor="text1"/>
          <w:sz w:val="22"/>
          <w:szCs w:val="22"/>
          <w:lang w:val="es-ES_tradnl"/>
        </w:rPr>
        <w:t>.</w:t>
      </w:r>
      <w:r w:rsidR="00515F0D" w:rsidRPr="000C4F04">
        <w:rPr>
          <w:rFonts w:ascii="Arial" w:eastAsia="Calibri" w:hAnsi="Arial" w:cs="Arial"/>
          <w:color w:val="000000" w:themeColor="text1"/>
          <w:sz w:val="22"/>
          <w:szCs w:val="22"/>
          <w:lang w:val="es-ES_tradnl"/>
        </w:rPr>
        <w:t xml:space="preserve"> </w:t>
      </w:r>
    </w:p>
    <w:p w14:paraId="7442648F" w14:textId="77777777" w:rsidR="00C06BEF" w:rsidRDefault="00C06BEF" w:rsidP="001B0787">
      <w:pPr>
        <w:jc w:val="both"/>
        <w:rPr>
          <w:rFonts w:ascii="Arial" w:eastAsia="Calibri" w:hAnsi="Arial" w:cs="Arial"/>
          <w:b/>
          <w:bCs/>
          <w:color w:val="000000" w:themeColor="text1"/>
          <w:sz w:val="22"/>
        </w:rPr>
      </w:pPr>
    </w:p>
    <w:p w14:paraId="71205848" w14:textId="68D61702" w:rsidR="00277D42" w:rsidRPr="004E4581" w:rsidRDefault="00277D42" w:rsidP="00277D42">
      <w:pPr>
        <w:spacing w:line="276" w:lineRule="auto"/>
        <w:jc w:val="both"/>
        <w:rPr>
          <w:rFonts w:ascii="Arial" w:hAnsi="Arial" w:cs="Arial"/>
          <w:b/>
          <w:bCs/>
          <w:color w:val="000000" w:themeColor="text1"/>
          <w:sz w:val="22"/>
          <w:szCs w:val="22"/>
          <w:lang w:val="es-ES_tradnl"/>
        </w:rPr>
      </w:pPr>
      <w:r w:rsidRPr="004E4581">
        <w:rPr>
          <w:rFonts w:ascii="Arial" w:eastAsia="Calibri" w:hAnsi="Arial" w:cs="Arial"/>
          <w:b/>
          <w:bCs/>
          <w:color w:val="000000" w:themeColor="text1"/>
          <w:sz w:val="22"/>
        </w:rPr>
        <w:t>2.</w:t>
      </w:r>
      <w:r w:rsidR="007A2F5C">
        <w:rPr>
          <w:rFonts w:ascii="Arial" w:eastAsia="Calibri" w:hAnsi="Arial" w:cs="Arial"/>
          <w:b/>
          <w:bCs/>
          <w:color w:val="000000" w:themeColor="text1"/>
          <w:sz w:val="22"/>
        </w:rPr>
        <w:t xml:space="preserve">1. </w:t>
      </w:r>
      <w:r w:rsidR="00753499">
        <w:rPr>
          <w:rFonts w:ascii="Arial" w:eastAsia="Calibri" w:hAnsi="Arial" w:cs="Arial"/>
          <w:b/>
          <w:bCs/>
          <w:color w:val="000000" w:themeColor="text1"/>
          <w:sz w:val="22"/>
        </w:rPr>
        <w:t>El procedimiento de selección abreviada y</w:t>
      </w:r>
      <w:r w:rsidR="003024C7">
        <w:rPr>
          <w:rFonts w:ascii="Arial" w:eastAsia="Calibri" w:hAnsi="Arial" w:cs="Arial"/>
          <w:b/>
          <w:bCs/>
          <w:color w:val="000000" w:themeColor="text1"/>
          <w:sz w:val="22"/>
        </w:rPr>
        <w:t xml:space="preserve"> la</w:t>
      </w:r>
      <w:r w:rsidR="00753499">
        <w:rPr>
          <w:rFonts w:ascii="Arial" w:eastAsia="Calibri" w:hAnsi="Arial" w:cs="Arial"/>
          <w:b/>
          <w:bCs/>
          <w:color w:val="000000" w:themeColor="text1"/>
          <w:sz w:val="22"/>
        </w:rPr>
        <w:t xml:space="preserve"> causal de menor cuantía</w:t>
      </w:r>
    </w:p>
    <w:p w14:paraId="00E7ABE2" w14:textId="0BB955CF" w:rsidR="00277D42" w:rsidRDefault="00277D42" w:rsidP="001B0787">
      <w:pPr>
        <w:jc w:val="both"/>
        <w:rPr>
          <w:rFonts w:ascii="Arial" w:eastAsia="Calibri" w:hAnsi="Arial" w:cs="Arial"/>
          <w:color w:val="000000" w:themeColor="text1"/>
          <w:sz w:val="22"/>
          <w:szCs w:val="22"/>
          <w:lang w:val="es-ES_tradnl"/>
        </w:rPr>
      </w:pPr>
    </w:p>
    <w:p w14:paraId="792CFF70" w14:textId="72EE05C7" w:rsidR="0012153A" w:rsidRPr="0012153A" w:rsidRDefault="00EA2303" w:rsidP="00406087">
      <w:pPr>
        <w:spacing w:line="276" w:lineRule="auto"/>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ES_tradnl"/>
        </w:rPr>
        <w:t>El artículo 2</w:t>
      </w:r>
      <w:r>
        <w:rPr>
          <w:rFonts w:ascii="Arial" w:eastAsia="Calibri" w:hAnsi="Arial" w:cs="Arial"/>
          <w:color w:val="000000" w:themeColor="text1"/>
          <w:sz w:val="22"/>
          <w:szCs w:val="22"/>
          <w:lang w:val="es-MX" w:eastAsia="en-US"/>
        </w:rPr>
        <w:t xml:space="preserve"> de l</w:t>
      </w:r>
      <w:r w:rsidR="0012153A" w:rsidRPr="0012153A">
        <w:rPr>
          <w:rFonts w:ascii="Arial" w:eastAsia="Calibri" w:hAnsi="Arial" w:cs="Arial"/>
          <w:color w:val="000000" w:themeColor="text1"/>
          <w:sz w:val="22"/>
          <w:szCs w:val="22"/>
          <w:lang w:val="es-MX" w:eastAsia="en-US"/>
        </w:rPr>
        <w:t>a Ley 1150 de 200</w:t>
      </w:r>
      <w:r>
        <w:rPr>
          <w:rFonts w:ascii="Arial" w:eastAsia="Calibri" w:hAnsi="Arial" w:cs="Arial"/>
          <w:color w:val="000000" w:themeColor="text1"/>
          <w:sz w:val="22"/>
          <w:szCs w:val="22"/>
          <w:lang w:val="es-MX" w:eastAsia="en-US"/>
        </w:rPr>
        <w:t>7</w:t>
      </w:r>
      <w:r w:rsidR="0012153A" w:rsidRPr="0012153A">
        <w:rPr>
          <w:rFonts w:ascii="Arial" w:eastAsia="Calibri" w:hAnsi="Arial" w:cs="Arial"/>
          <w:color w:val="000000" w:themeColor="text1"/>
          <w:sz w:val="22"/>
          <w:szCs w:val="22"/>
          <w:lang w:val="es-MX" w:eastAsia="en-US"/>
        </w:rPr>
        <w:t xml:space="preserve"> regula las modalidades de selección</w:t>
      </w:r>
      <w:r>
        <w:rPr>
          <w:rFonts w:ascii="Arial" w:eastAsia="Calibri" w:hAnsi="Arial" w:cs="Arial"/>
          <w:color w:val="000000" w:themeColor="text1"/>
          <w:sz w:val="22"/>
          <w:szCs w:val="22"/>
          <w:lang w:val="es-MX" w:eastAsia="en-US"/>
        </w:rPr>
        <w:t xml:space="preserve"> </w:t>
      </w:r>
      <w:r w:rsidR="00AF1FB6">
        <w:rPr>
          <w:rFonts w:ascii="Arial" w:eastAsia="Calibri" w:hAnsi="Arial" w:cs="Arial"/>
          <w:color w:val="000000" w:themeColor="text1"/>
          <w:sz w:val="22"/>
          <w:szCs w:val="22"/>
          <w:lang w:val="es-MX" w:eastAsia="en-US"/>
        </w:rPr>
        <w:t>aplicables a los Procesos de Contratación de las entidades estata</w:t>
      </w:r>
      <w:r w:rsidR="008A233D">
        <w:rPr>
          <w:rFonts w:ascii="Arial" w:eastAsia="Calibri" w:hAnsi="Arial" w:cs="Arial"/>
          <w:color w:val="000000" w:themeColor="text1"/>
          <w:sz w:val="22"/>
          <w:szCs w:val="22"/>
          <w:lang w:val="es-MX" w:eastAsia="en-US"/>
        </w:rPr>
        <w:t>les regidas por el Estatuto General de Contratación de la Administraci</w:t>
      </w:r>
      <w:r w:rsidR="000171DC">
        <w:rPr>
          <w:rFonts w:ascii="Arial" w:eastAsia="Calibri" w:hAnsi="Arial" w:cs="Arial"/>
          <w:color w:val="000000" w:themeColor="text1"/>
          <w:sz w:val="22"/>
          <w:szCs w:val="22"/>
          <w:lang w:val="es-MX" w:eastAsia="en-US"/>
        </w:rPr>
        <w:t>ón Pública–en adelante EGCAP–,</w:t>
      </w:r>
      <w:r w:rsidR="00C06CAA">
        <w:rPr>
          <w:rFonts w:ascii="Arial" w:eastAsia="Calibri" w:hAnsi="Arial" w:cs="Arial"/>
          <w:color w:val="000000" w:themeColor="text1"/>
          <w:sz w:val="22"/>
          <w:szCs w:val="22"/>
          <w:lang w:val="es-MX" w:eastAsia="en-US"/>
        </w:rPr>
        <w:t xml:space="preserve"> </w:t>
      </w:r>
      <w:r w:rsidR="009912DD">
        <w:rPr>
          <w:rFonts w:ascii="Arial" w:eastAsia="Calibri" w:hAnsi="Arial" w:cs="Arial"/>
          <w:color w:val="000000" w:themeColor="text1"/>
          <w:sz w:val="22"/>
          <w:szCs w:val="22"/>
          <w:lang w:val="es-MX" w:eastAsia="en-US"/>
        </w:rPr>
        <w:t>instaurando</w:t>
      </w:r>
      <w:r w:rsidR="00283A3E">
        <w:rPr>
          <w:rFonts w:ascii="Arial" w:eastAsia="Calibri" w:hAnsi="Arial" w:cs="Arial"/>
          <w:color w:val="000000" w:themeColor="text1"/>
          <w:sz w:val="22"/>
          <w:szCs w:val="22"/>
          <w:lang w:val="es-MX" w:eastAsia="en-US"/>
        </w:rPr>
        <w:t xml:space="preserve"> como regla general a</w:t>
      </w:r>
      <w:r w:rsidR="007B7CFA">
        <w:rPr>
          <w:rFonts w:ascii="Arial" w:eastAsia="Calibri" w:hAnsi="Arial" w:cs="Arial"/>
          <w:color w:val="000000" w:themeColor="text1"/>
          <w:sz w:val="22"/>
          <w:szCs w:val="22"/>
          <w:lang w:val="es-MX" w:eastAsia="en-US"/>
        </w:rPr>
        <w:t xml:space="preserve"> </w:t>
      </w:r>
      <w:r w:rsidR="00283A3E">
        <w:rPr>
          <w:rFonts w:ascii="Arial" w:eastAsia="Calibri" w:hAnsi="Arial" w:cs="Arial"/>
          <w:color w:val="000000" w:themeColor="text1"/>
          <w:sz w:val="22"/>
          <w:szCs w:val="22"/>
          <w:lang w:val="es-MX" w:eastAsia="en-US"/>
        </w:rPr>
        <w:t>la licitación pública, tal como indica su</w:t>
      </w:r>
      <w:r w:rsidR="007B7CFA">
        <w:rPr>
          <w:rFonts w:ascii="Arial" w:eastAsia="Calibri" w:hAnsi="Arial" w:cs="Arial"/>
          <w:color w:val="000000" w:themeColor="text1"/>
          <w:sz w:val="22"/>
          <w:szCs w:val="22"/>
          <w:lang w:val="es-MX" w:eastAsia="en-US"/>
        </w:rPr>
        <w:t xml:space="preserve"> numeral</w:t>
      </w:r>
      <w:r w:rsidR="009912DD">
        <w:rPr>
          <w:rFonts w:ascii="Arial" w:eastAsia="Calibri" w:hAnsi="Arial" w:cs="Arial"/>
          <w:color w:val="000000" w:themeColor="text1"/>
          <w:sz w:val="22"/>
          <w:szCs w:val="22"/>
          <w:lang w:val="es-MX" w:eastAsia="en-US"/>
        </w:rPr>
        <w:t xml:space="preserve"> </w:t>
      </w:r>
      <w:r w:rsidR="007B7CFA">
        <w:rPr>
          <w:rFonts w:ascii="Arial" w:eastAsia="Calibri" w:hAnsi="Arial" w:cs="Arial"/>
          <w:color w:val="000000" w:themeColor="text1"/>
          <w:sz w:val="22"/>
          <w:szCs w:val="22"/>
          <w:lang w:val="es-MX" w:eastAsia="en-US"/>
        </w:rPr>
        <w:t>1</w:t>
      </w:r>
      <w:r w:rsidR="00283A3E">
        <w:rPr>
          <w:rFonts w:ascii="Arial" w:eastAsia="Calibri" w:hAnsi="Arial" w:cs="Arial"/>
          <w:color w:val="000000" w:themeColor="text1"/>
          <w:sz w:val="22"/>
          <w:szCs w:val="22"/>
          <w:lang w:val="es-MX" w:eastAsia="en-US"/>
        </w:rPr>
        <w:t>,</w:t>
      </w:r>
      <w:r w:rsidR="007B7CFA">
        <w:rPr>
          <w:rFonts w:ascii="Arial" w:eastAsia="Calibri" w:hAnsi="Arial" w:cs="Arial"/>
          <w:color w:val="000000" w:themeColor="text1"/>
          <w:sz w:val="22"/>
          <w:szCs w:val="22"/>
          <w:lang w:val="es-MX" w:eastAsia="en-US"/>
        </w:rPr>
        <w:t xml:space="preserve"> </w:t>
      </w:r>
      <w:r w:rsidR="004A771C">
        <w:rPr>
          <w:rFonts w:ascii="Arial" w:eastAsia="Calibri" w:hAnsi="Arial" w:cs="Arial"/>
          <w:color w:val="000000" w:themeColor="text1"/>
          <w:sz w:val="22"/>
          <w:szCs w:val="22"/>
          <w:lang w:val="es-MX" w:eastAsia="en-US"/>
        </w:rPr>
        <w:t>pero estableciendo unas e</w:t>
      </w:r>
      <w:r w:rsidR="007B7CFA">
        <w:rPr>
          <w:rFonts w:ascii="Arial" w:eastAsia="Calibri" w:hAnsi="Arial" w:cs="Arial"/>
          <w:color w:val="000000" w:themeColor="text1"/>
          <w:sz w:val="22"/>
          <w:szCs w:val="22"/>
          <w:lang w:val="es-MX" w:eastAsia="en-US"/>
        </w:rPr>
        <w:t xml:space="preserve">xcepciones </w:t>
      </w:r>
      <w:r w:rsidR="00A36BC4">
        <w:rPr>
          <w:rFonts w:ascii="Arial" w:eastAsia="Calibri" w:hAnsi="Arial" w:cs="Arial"/>
          <w:color w:val="000000" w:themeColor="text1"/>
          <w:sz w:val="22"/>
          <w:szCs w:val="22"/>
          <w:lang w:val="es-MX" w:eastAsia="en-US"/>
        </w:rPr>
        <w:t>en sus numeral</w:t>
      </w:r>
      <w:r w:rsidR="003A1466">
        <w:rPr>
          <w:rFonts w:ascii="Arial" w:eastAsia="Calibri" w:hAnsi="Arial" w:cs="Arial"/>
          <w:color w:val="000000" w:themeColor="text1"/>
          <w:sz w:val="22"/>
          <w:szCs w:val="22"/>
          <w:lang w:val="es-MX" w:eastAsia="en-US"/>
        </w:rPr>
        <w:t>es</w:t>
      </w:r>
      <w:r w:rsidR="00A36BC4">
        <w:rPr>
          <w:rFonts w:ascii="Arial" w:eastAsia="Calibri" w:hAnsi="Arial" w:cs="Arial"/>
          <w:color w:val="000000" w:themeColor="text1"/>
          <w:sz w:val="22"/>
          <w:szCs w:val="22"/>
          <w:lang w:val="es-MX" w:eastAsia="en-US"/>
        </w:rPr>
        <w:t xml:space="preserve"> 2, 3</w:t>
      </w:r>
      <w:r w:rsidR="002544AD">
        <w:rPr>
          <w:rFonts w:ascii="Arial" w:eastAsia="Calibri" w:hAnsi="Arial" w:cs="Arial"/>
          <w:color w:val="000000" w:themeColor="text1"/>
          <w:sz w:val="22"/>
          <w:szCs w:val="22"/>
          <w:lang w:val="es-MX" w:eastAsia="en-US"/>
        </w:rPr>
        <w:t>,</w:t>
      </w:r>
      <w:r w:rsidR="00A36BC4">
        <w:rPr>
          <w:rFonts w:ascii="Arial" w:eastAsia="Calibri" w:hAnsi="Arial" w:cs="Arial"/>
          <w:color w:val="000000" w:themeColor="text1"/>
          <w:sz w:val="22"/>
          <w:szCs w:val="22"/>
          <w:lang w:val="es-MX" w:eastAsia="en-US"/>
        </w:rPr>
        <w:t xml:space="preserve"> 4</w:t>
      </w:r>
      <w:r w:rsidR="002544AD">
        <w:rPr>
          <w:rFonts w:ascii="Arial" w:eastAsia="Calibri" w:hAnsi="Arial" w:cs="Arial"/>
          <w:color w:val="000000" w:themeColor="text1"/>
          <w:sz w:val="22"/>
          <w:szCs w:val="22"/>
          <w:lang w:val="es-MX" w:eastAsia="en-US"/>
        </w:rPr>
        <w:t xml:space="preserve"> y 5.</w:t>
      </w:r>
      <w:r w:rsidR="003A1466">
        <w:rPr>
          <w:rFonts w:ascii="Arial" w:eastAsia="Calibri" w:hAnsi="Arial" w:cs="Arial"/>
          <w:color w:val="000000" w:themeColor="text1"/>
          <w:sz w:val="22"/>
          <w:szCs w:val="22"/>
          <w:lang w:val="es-MX" w:eastAsia="en-US"/>
        </w:rPr>
        <w:t xml:space="preserve"> </w:t>
      </w:r>
      <w:r w:rsidR="003E01BA">
        <w:rPr>
          <w:rFonts w:ascii="Arial" w:eastAsia="Calibri" w:hAnsi="Arial" w:cs="Arial"/>
          <w:color w:val="000000" w:themeColor="text1"/>
          <w:sz w:val="22"/>
          <w:szCs w:val="22"/>
          <w:lang w:val="es-MX" w:eastAsia="en-US"/>
        </w:rPr>
        <w:t xml:space="preserve">Entre estas excepciones destaca </w:t>
      </w:r>
      <w:r w:rsidR="004034A5">
        <w:rPr>
          <w:rFonts w:ascii="Arial" w:eastAsia="Calibri" w:hAnsi="Arial" w:cs="Arial"/>
          <w:color w:val="000000" w:themeColor="text1"/>
          <w:sz w:val="22"/>
          <w:szCs w:val="22"/>
          <w:lang w:val="es-MX" w:eastAsia="en-US"/>
        </w:rPr>
        <w:t xml:space="preserve">el procedimiento de selección abreviada </w:t>
      </w:r>
      <w:r w:rsidR="00BD483C">
        <w:rPr>
          <w:rFonts w:ascii="Arial" w:eastAsia="Calibri" w:hAnsi="Arial" w:cs="Arial"/>
          <w:color w:val="000000" w:themeColor="text1"/>
          <w:sz w:val="22"/>
          <w:szCs w:val="22"/>
          <w:lang w:val="es-MX" w:eastAsia="en-US"/>
        </w:rPr>
        <w:t>re</w:t>
      </w:r>
      <w:r w:rsidR="00406087">
        <w:rPr>
          <w:rFonts w:ascii="Arial" w:eastAsia="Calibri" w:hAnsi="Arial" w:cs="Arial"/>
          <w:color w:val="000000" w:themeColor="text1"/>
          <w:sz w:val="22"/>
          <w:szCs w:val="22"/>
          <w:lang w:val="es-MX" w:eastAsia="en-US"/>
        </w:rPr>
        <w:t>gulado</w:t>
      </w:r>
      <w:r w:rsidR="00BD483C">
        <w:rPr>
          <w:rFonts w:ascii="Arial" w:eastAsia="Calibri" w:hAnsi="Arial" w:cs="Arial"/>
          <w:color w:val="000000" w:themeColor="text1"/>
          <w:sz w:val="22"/>
          <w:szCs w:val="22"/>
          <w:lang w:val="es-MX" w:eastAsia="en-US"/>
        </w:rPr>
        <w:t xml:space="preserve"> por el numeral 2 del artículo 2 de la Ley 1150 de 2007, </w:t>
      </w:r>
      <w:r w:rsidR="0012153A" w:rsidRPr="0012153A">
        <w:rPr>
          <w:rFonts w:ascii="Arial" w:eastAsia="Calibri" w:hAnsi="Arial" w:cs="Arial"/>
          <w:color w:val="000000" w:themeColor="text1"/>
          <w:sz w:val="22"/>
          <w:szCs w:val="22"/>
          <w:lang w:val="es-MX" w:eastAsia="en-US"/>
        </w:rPr>
        <w:t>en los siguientes términos:</w:t>
      </w:r>
    </w:p>
    <w:p w14:paraId="4E5064FF" w14:textId="77777777" w:rsidR="0012153A" w:rsidRPr="0012153A" w:rsidRDefault="0012153A" w:rsidP="0012153A">
      <w:pPr>
        <w:spacing w:line="276" w:lineRule="auto"/>
        <w:jc w:val="both"/>
        <w:rPr>
          <w:rFonts w:ascii="Arial" w:eastAsia="Calibri" w:hAnsi="Arial" w:cs="Arial"/>
          <w:color w:val="000000" w:themeColor="text1"/>
          <w:sz w:val="22"/>
          <w:szCs w:val="22"/>
          <w:lang w:val="es-MX" w:eastAsia="en-US"/>
        </w:rPr>
      </w:pPr>
    </w:p>
    <w:p w14:paraId="229921BD" w14:textId="44FDE5C4" w:rsidR="007B10ED" w:rsidRDefault="007B10ED" w:rsidP="00647171">
      <w:pPr>
        <w:ind w:left="708" w:right="680"/>
        <w:jc w:val="both"/>
        <w:rPr>
          <w:rFonts w:ascii="Arial" w:eastAsia="Calibri" w:hAnsi="Arial" w:cs="Arial"/>
          <w:color w:val="000000" w:themeColor="text1"/>
          <w:sz w:val="21"/>
          <w:szCs w:val="21"/>
          <w:lang w:val="es-MX" w:eastAsia="en-US"/>
        </w:rPr>
      </w:pPr>
      <w:r w:rsidRPr="007B10ED">
        <w:rPr>
          <w:rFonts w:ascii="Arial" w:eastAsia="Calibri" w:hAnsi="Arial" w:cs="Arial"/>
          <w:color w:val="000000" w:themeColor="text1"/>
          <w:sz w:val="21"/>
          <w:szCs w:val="21"/>
          <w:lang w:val="es-MX" w:eastAsia="en-US"/>
        </w:rPr>
        <w:t>Artículo 2</w:t>
      </w:r>
      <w:proofErr w:type="gramStart"/>
      <w:r w:rsidRPr="007B10ED">
        <w:rPr>
          <w:rFonts w:ascii="Arial" w:eastAsia="Calibri" w:hAnsi="Arial" w:cs="Arial"/>
          <w:color w:val="000000" w:themeColor="text1"/>
          <w:sz w:val="21"/>
          <w:szCs w:val="21"/>
          <w:lang w:val="es-MX" w:eastAsia="en-US"/>
        </w:rPr>
        <w:t>°.De</w:t>
      </w:r>
      <w:proofErr w:type="gramEnd"/>
      <w:r w:rsidRPr="007B10ED">
        <w:rPr>
          <w:rFonts w:ascii="Arial" w:eastAsia="Calibri" w:hAnsi="Arial" w:cs="Arial"/>
          <w:color w:val="000000" w:themeColor="text1"/>
          <w:sz w:val="21"/>
          <w:szCs w:val="21"/>
          <w:lang w:val="es-MX" w:eastAsia="en-US"/>
        </w:rPr>
        <w:t xml:space="preserve"> las modalidades de selección. La escogencia del contratista se efectuará con arreglo a las modalidades de selección de licitación pública, selección abreviada, concurso de méritos y contratación directa, con base en las siguientes reglas:</w:t>
      </w:r>
    </w:p>
    <w:p w14:paraId="5B64646C" w14:textId="771D892B" w:rsidR="007B10ED" w:rsidRDefault="007B10ED" w:rsidP="00647171">
      <w:pPr>
        <w:ind w:left="708" w:right="680"/>
        <w:jc w:val="both"/>
        <w:rPr>
          <w:rFonts w:ascii="Arial" w:eastAsia="Calibri" w:hAnsi="Arial" w:cs="Arial"/>
          <w:color w:val="000000" w:themeColor="text1"/>
          <w:sz w:val="21"/>
          <w:szCs w:val="21"/>
          <w:lang w:val="es-MX" w:eastAsia="en-US"/>
        </w:rPr>
      </w:pPr>
    </w:p>
    <w:p w14:paraId="43243DDE" w14:textId="79C9C087" w:rsidR="007B10ED" w:rsidRDefault="007B10ED" w:rsidP="00647171">
      <w:pPr>
        <w:ind w:left="708" w:right="680"/>
        <w:jc w:val="both"/>
        <w:rPr>
          <w:rFonts w:ascii="Arial" w:eastAsia="Calibri" w:hAnsi="Arial" w:cs="Arial"/>
          <w:color w:val="000000" w:themeColor="text1"/>
          <w:sz w:val="21"/>
          <w:szCs w:val="21"/>
          <w:lang w:val="es-MX" w:eastAsia="en-US"/>
        </w:rPr>
      </w:pPr>
      <w:r>
        <w:rPr>
          <w:rFonts w:ascii="Arial" w:eastAsia="Calibri" w:hAnsi="Arial" w:cs="Arial"/>
          <w:color w:val="000000" w:themeColor="text1"/>
          <w:sz w:val="21"/>
          <w:szCs w:val="21"/>
          <w:lang w:val="es-MX" w:eastAsia="en-US"/>
        </w:rPr>
        <w:t>[…]</w:t>
      </w:r>
    </w:p>
    <w:p w14:paraId="7838E70B" w14:textId="77777777" w:rsidR="007B10ED" w:rsidRDefault="007B10ED" w:rsidP="00647171">
      <w:pPr>
        <w:ind w:left="708" w:right="680"/>
        <w:jc w:val="both"/>
        <w:rPr>
          <w:rFonts w:ascii="Arial" w:eastAsia="Calibri" w:hAnsi="Arial" w:cs="Arial"/>
          <w:color w:val="000000" w:themeColor="text1"/>
          <w:sz w:val="21"/>
          <w:szCs w:val="21"/>
          <w:lang w:val="es-MX" w:eastAsia="en-US"/>
        </w:rPr>
      </w:pPr>
    </w:p>
    <w:p w14:paraId="7D3F6778" w14:textId="314D295F" w:rsidR="0012153A" w:rsidRDefault="0012153A" w:rsidP="00647171">
      <w:pPr>
        <w:ind w:left="708" w:right="680"/>
        <w:jc w:val="both"/>
        <w:rPr>
          <w:rFonts w:ascii="Arial" w:eastAsia="Calibri" w:hAnsi="Arial" w:cs="Arial"/>
          <w:color w:val="000000" w:themeColor="text1"/>
          <w:sz w:val="21"/>
          <w:szCs w:val="21"/>
          <w:lang w:val="es-MX" w:eastAsia="en-US"/>
        </w:rPr>
      </w:pPr>
      <w:r w:rsidRPr="0012153A">
        <w:rPr>
          <w:rFonts w:ascii="Arial" w:eastAsia="Calibri" w:hAnsi="Arial" w:cs="Arial"/>
          <w:color w:val="000000" w:themeColor="text1"/>
          <w:sz w:val="21"/>
          <w:szCs w:val="21"/>
          <w:lang w:val="es-MX" w:eastAsia="en-US"/>
        </w:rPr>
        <w:t xml:space="preserve">2. Selección abreviada. La Selección abreviada corresponde a la modalidad de selección objetiva prevista para aquellos casos en </w:t>
      </w:r>
      <w:r w:rsidR="00D06169" w:rsidRPr="0012153A">
        <w:rPr>
          <w:rFonts w:ascii="Arial" w:eastAsia="Calibri" w:hAnsi="Arial" w:cs="Arial"/>
          <w:color w:val="000000" w:themeColor="text1"/>
          <w:sz w:val="21"/>
          <w:szCs w:val="21"/>
          <w:lang w:val="es-MX" w:eastAsia="en-US"/>
        </w:rPr>
        <w:t>que,</w:t>
      </w:r>
      <w:r w:rsidRPr="0012153A">
        <w:rPr>
          <w:rFonts w:ascii="Arial" w:eastAsia="Calibri" w:hAnsi="Arial" w:cs="Arial"/>
          <w:color w:val="000000" w:themeColor="text1"/>
          <w:sz w:val="21"/>
          <w:szCs w:val="21"/>
          <w:lang w:val="es-MX" w:eastAsia="en-US"/>
        </w:rPr>
        <w:t xml:space="preserve"> por las características del objeto a contratar, las circunstancias de la contratación o la cuantía o destinación del bien, obra o </w:t>
      </w:r>
      <w:proofErr w:type="gramStart"/>
      <w:r w:rsidRPr="0012153A">
        <w:rPr>
          <w:rFonts w:ascii="Arial" w:eastAsia="Calibri" w:hAnsi="Arial" w:cs="Arial"/>
          <w:color w:val="000000" w:themeColor="text1"/>
          <w:sz w:val="21"/>
          <w:szCs w:val="21"/>
          <w:lang w:val="es-MX" w:eastAsia="en-US"/>
        </w:rPr>
        <w:t>servicio,</w:t>
      </w:r>
      <w:proofErr w:type="gramEnd"/>
      <w:r w:rsidRPr="0012153A">
        <w:rPr>
          <w:rFonts w:ascii="Arial" w:eastAsia="Calibri" w:hAnsi="Arial" w:cs="Arial"/>
          <w:color w:val="000000" w:themeColor="text1"/>
          <w:sz w:val="21"/>
          <w:szCs w:val="21"/>
          <w:lang w:val="es-MX" w:eastAsia="en-US"/>
        </w:rPr>
        <w:t xml:space="preserve"> puedan adelantarse procesos simplificados para garantizar la eficiencia de la gestión contractual.</w:t>
      </w:r>
    </w:p>
    <w:p w14:paraId="2DBF5AEF" w14:textId="77777777" w:rsidR="00AE0E93" w:rsidRPr="00AE0E93" w:rsidRDefault="00AE0E93" w:rsidP="00647171">
      <w:pPr>
        <w:ind w:left="708" w:right="680"/>
        <w:jc w:val="both"/>
        <w:rPr>
          <w:rFonts w:ascii="Arial" w:eastAsia="Calibri" w:hAnsi="Arial" w:cs="Arial"/>
          <w:color w:val="000000" w:themeColor="text1"/>
          <w:sz w:val="21"/>
          <w:szCs w:val="21"/>
          <w:lang w:val="es-MX" w:eastAsia="en-US"/>
        </w:rPr>
      </w:pPr>
    </w:p>
    <w:p w14:paraId="21103C39" w14:textId="3718577A" w:rsidR="00AE0E93" w:rsidRDefault="00AE0E93" w:rsidP="00647171">
      <w:pPr>
        <w:ind w:left="708" w:right="680"/>
        <w:jc w:val="both"/>
        <w:rPr>
          <w:rFonts w:ascii="Arial" w:eastAsia="Calibri" w:hAnsi="Arial" w:cs="Arial"/>
          <w:color w:val="000000" w:themeColor="text1"/>
          <w:sz w:val="21"/>
          <w:szCs w:val="21"/>
          <w:lang w:val="es-MX" w:eastAsia="en-US"/>
        </w:rPr>
      </w:pPr>
      <w:r w:rsidRPr="00AE0E93">
        <w:rPr>
          <w:rFonts w:ascii="Arial" w:eastAsia="Calibri" w:hAnsi="Arial" w:cs="Arial"/>
          <w:color w:val="000000" w:themeColor="text1"/>
          <w:sz w:val="21"/>
          <w:szCs w:val="21"/>
          <w:lang w:val="es-MX" w:eastAsia="en-US"/>
        </w:rPr>
        <w:t xml:space="preserve">El Gobierno Nacional reglamentará la materia. </w:t>
      </w:r>
    </w:p>
    <w:p w14:paraId="3BE0BE49" w14:textId="77777777" w:rsidR="007B10ED" w:rsidRPr="00AE0E93" w:rsidRDefault="007B10ED" w:rsidP="00AE0E93">
      <w:pPr>
        <w:spacing w:line="276" w:lineRule="auto"/>
        <w:ind w:left="708" w:right="680"/>
        <w:jc w:val="both"/>
        <w:rPr>
          <w:rFonts w:ascii="Arial" w:eastAsia="Calibri" w:hAnsi="Arial" w:cs="Arial"/>
          <w:color w:val="000000" w:themeColor="text1"/>
          <w:sz w:val="21"/>
          <w:szCs w:val="21"/>
          <w:lang w:val="es-MX" w:eastAsia="en-US"/>
        </w:rPr>
      </w:pPr>
    </w:p>
    <w:p w14:paraId="7A54A69C" w14:textId="1592BF4A" w:rsidR="0012153A" w:rsidRPr="0012153A" w:rsidRDefault="00C75352" w:rsidP="00647171">
      <w:pPr>
        <w:spacing w:after="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1"/>
          <w:szCs w:val="21"/>
          <w:lang w:val="es-MX" w:eastAsia="en-US"/>
        </w:rPr>
        <w:t xml:space="preserve">Esta norma contempla </w:t>
      </w:r>
      <w:r w:rsidR="0012153A" w:rsidRPr="0012153A">
        <w:rPr>
          <w:rFonts w:ascii="Arial" w:eastAsia="Calibri" w:hAnsi="Arial" w:cs="Arial"/>
          <w:color w:val="000000" w:themeColor="text1"/>
          <w:sz w:val="22"/>
          <w:szCs w:val="22"/>
          <w:lang w:val="es-MX" w:eastAsia="en-US"/>
        </w:rPr>
        <w:t xml:space="preserve">una modalidad de selección que se caracteriza por tener etapas sencillas y términos más cortos que la licitación pública, lo cual se justifica por la complejidad de los asuntos que se contratan a través de esta modalidad, que requieren de procedimientos agiles, sencillos y eficientes. Según </w:t>
      </w:r>
      <w:r w:rsidR="00E610BA">
        <w:rPr>
          <w:rFonts w:ascii="Arial" w:eastAsia="Calibri" w:hAnsi="Arial" w:cs="Arial"/>
          <w:color w:val="000000" w:themeColor="text1"/>
          <w:sz w:val="22"/>
          <w:szCs w:val="22"/>
          <w:lang w:val="es-MX" w:eastAsia="en-US"/>
        </w:rPr>
        <w:t xml:space="preserve">ha indicado el </w:t>
      </w:r>
      <w:r w:rsidR="00D64DAC" w:rsidRPr="0012153A">
        <w:rPr>
          <w:rFonts w:ascii="Arial" w:eastAsia="Calibri" w:hAnsi="Arial" w:cs="Arial"/>
          <w:color w:val="000000" w:themeColor="text1"/>
          <w:sz w:val="22"/>
          <w:szCs w:val="22"/>
          <w:lang w:val="es-MX" w:eastAsia="en-US"/>
        </w:rPr>
        <w:t>Consejo</w:t>
      </w:r>
      <w:r w:rsidR="0012153A" w:rsidRPr="0012153A">
        <w:rPr>
          <w:rFonts w:ascii="Arial" w:eastAsia="Calibri" w:hAnsi="Arial" w:cs="Arial"/>
          <w:color w:val="000000" w:themeColor="text1"/>
          <w:sz w:val="22"/>
          <w:szCs w:val="22"/>
          <w:lang w:val="es-MX" w:eastAsia="en-US"/>
        </w:rPr>
        <w:t xml:space="preserve"> de Estado, el propósito del legislador al crear</w:t>
      </w:r>
      <w:r w:rsidR="00E610BA">
        <w:rPr>
          <w:rFonts w:ascii="Arial" w:eastAsia="Calibri" w:hAnsi="Arial" w:cs="Arial"/>
          <w:color w:val="000000" w:themeColor="text1"/>
          <w:sz w:val="22"/>
          <w:szCs w:val="22"/>
          <w:lang w:val="es-MX" w:eastAsia="en-US"/>
        </w:rPr>
        <w:t xml:space="preserve"> este pro</w:t>
      </w:r>
      <w:r w:rsidR="008A50EB">
        <w:rPr>
          <w:rFonts w:ascii="Arial" w:eastAsia="Calibri" w:hAnsi="Arial" w:cs="Arial"/>
          <w:color w:val="000000" w:themeColor="text1"/>
          <w:sz w:val="22"/>
          <w:szCs w:val="22"/>
          <w:lang w:val="es-MX" w:eastAsia="en-US"/>
        </w:rPr>
        <w:t>cedimiento</w:t>
      </w:r>
      <w:r w:rsidR="0012153A" w:rsidRPr="0012153A">
        <w:rPr>
          <w:rFonts w:ascii="Arial" w:eastAsia="Calibri" w:hAnsi="Arial" w:cs="Arial"/>
          <w:color w:val="000000" w:themeColor="text1"/>
          <w:sz w:val="22"/>
          <w:szCs w:val="22"/>
          <w:lang w:val="es-MX" w:eastAsia="en-US"/>
        </w:rPr>
        <w:t xml:space="preserve"> era </w:t>
      </w:r>
      <w:r w:rsidR="0012153A" w:rsidRPr="00647171">
        <w:rPr>
          <w:rFonts w:ascii="Arial" w:eastAsia="Calibri" w:hAnsi="Arial" w:cs="Arial"/>
          <w:color w:val="000000" w:themeColor="text1"/>
          <w:sz w:val="22"/>
          <w:szCs w:val="22"/>
          <w:lang w:val="es-MX" w:eastAsia="en-US"/>
        </w:rPr>
        <w:t>«</w:t>
      </w:r>
      <w:r w:rsidR="008A50EB" w:rsidRPr="00647171">
        <w:rPr>
          <w:rFonts w:ascii="Arial" w:eastAsia="Calibri" w:hAnsi="Arial" w:cs="Arial"/>
          <w:color w:val="000000" w:themeColor="text1"/>
          <w:sz w:val="22"/>
          <w:szCs w:val="22"/>
          <w:lang w:val="es-MX" w:eastAsia="en-US"/>
        </w:rPr>
        <w:t xml:space="preserve">[…] </w:t>
      </w:r>
      <w:r w:rsidR="0012153A" w:rsidRPr="0012153A">
        <w:rPr>
          <w:rFonts w:ascii="Arial" w:eastAsia="Calibri" w:hAnsi="Arial" w:cs="Arial"/>
          <w:color w:val="000000" w:themeColor="text1"/>
          <w:sz w:val="22"/>
          <w:szCs w:val="22"/>
          <w:lang w:val="es-MX" w:eastAsia="en-US"/>
        </w:rPr>
        <w:t xml:space="preserve">proveer de mayor agilidad y eficiencia la contratación de algunos bienes o servicios, en los que es deseable la concurrencia de oferentes, pero no en términos y condiciones de una licitación pública, sino </w:t>
      </w:r>
      <w:r w:rsidR="0012153A" w:rsidRPr="0012153A">
        <w:rPr>
          <w:rFonts w:ascii="Arial" w:eastAsia="Calibri" w:hAnsi="Arial" w:cs="Arial"/>
          <w:color w:val="000000" w:themeColor="text1"/>
          <w:sz w:val="22"/>
          <w:szCs w:val="22"/>
          <w:lang w:val="es-MX" w:eastAsia="en-US"/>
        </w:rPr>
        <w:lastRenderedPageBreak/>
        <w:t>de manera abreviada o en términos de la ley, simplificada</w:t>
      </w:r>
      <w:r w:rsidR="008A50EB" w:rsidRPr="0012153A">
        <w:rPr>
          <w:rFonts w:ascii="Arial" w:eastAsia="Calibri" w:hAnsi="Arial" w:cs="Arial"/>
          <w:color w:val="000000" w:themeColor="text1"/>
          <w:sz w:val="22"/>
          <w:szCs w:val="22"/>
          <w:lang w:val="es-MX" w:eastAsia="en-US"/>
        </w:rPr>
        <w:t>»</w:t>
      </w:r>
      <w:r w:rsidR="0012153A" w:rsidRPr="0012153A">
        <w:rPr>
          <w:rFonts w:ascii="Arial" w:eastAsia="Calibri" w:hAnsi="Arial" w:cs="Arial"/>
          <w:color w:val="000000" w:themeColor="text1"/>
          <w:sz w:val="22"/>
          <w:szCs w:val="22"/>
          <w:vertAlign w:val="superscript"/>
          <w:lang w:val="es-MX" w:eastAsia="en-US"/>
        </w:rPr>
        <w:footnoteReference w:id="2"/>
      </w:r>
      <w:r w:rsidR="0012153A" w:rsidRPr="0012153A">
        <w:rPr>
          <w:rFonts w:ascii="Arial" w:eastAsia="Calibri" w:hAnsi="Arial" w:cs="Arial"/>
          <w:color w:val="000000" w:themeColor="text1"/>
          <w:sz w:val="22"/>
          <w:szCs w:val="22"/>
          <w:lang w:val="es-MX" w:eastAsia="en-US"/>
        </w:rPr>
        <w:t xml:space="preserve">. </w:t>
      </w:r>
      <w:r w:rsidR="002D1BF2">
        <w:rPr>
          <w:rFonts w:ascii="Arial" w:eastAsia="Calibri" w:hAnsi="Arial" w:cs="Arial"/>
          <w:color w:val="000000" w:themeColor="text1"/>
          <w:sz w:val="22"/>
          <w:szCs w:val="22"/>
          <w:lang w:val="es-MX" w:eastAsia="en-US"/>
        </w:rPr>
        <w:t xml:space="preserve">En ese sentido, la selección abreviada es una modalidad de escogencia concebida para unos </w:t>
      </w:r>
      <w:r w:rsidR="00196AC2">
        <w:rPr>
          <w:rFonts w:ascii="Arial" w:eastAsia="Calibri" w:hAnsi="Arial" w:cs="Arial"/>
          <w:color w:val="000000" w:themeColor="text1"/>
          <w:sz w:val="22"/>
          <w:szCs w:val="22"/>
          <w:lang w:val="es-MX" w:eastAsia="en-US"/>
        </w:rPr>
        <w:t xml:space="preserve">objetos contractuales cuya contratación amerita un </w:t>
      </w:r>
      <w:r w:rsidR="001E2408">
        <w:rPr>
          <w:rFonts w:ascii="Arial" w:eastAsia="Calibri" w:hAnsi="Arial" w:cs="Arial"/>
          <w:color w:val="000000" w:themeColor="text1"/>
          <w:sz w:val="22"/>
          <w:szCs w:val="22"/>
          <w:lang w:val="es-MX" w:eastAsia="en-US"/>
        </w:rPr>
        <w:t>proceso simplificado</w:t>
      </w:r>
      <w:r w:rsidR="003638DB">
        <w:rPr>
          <w:rFonts w:ascii="Arial" w:eastAsia="Calibri" w:hAnsi="Arial" w:cs="Arial"/>
          <w:color w:val="000000" w:themeColor="text1"/>
          <w:sz w:val="22"/>
          <w:szCs w:val="22"/>
          <w:lang w:val="es-MX" w:eastAsia="en-US"/>
        </w:rPr>
        <w:t xml:space="preserve"> respecto de la licitación pública</w:t>
      </w:r>
      <w:r w:rsidR="001E2408">
        <w:rPr>
          <w:rFonts w:ascii="Arial" w:eastAsia="Calibri" w:hAnsi="Arial" w:cs="Arial"/>
          <w:color w:val="000000" w:themeColor="text1"/>
          <w:sz w:val="22"/>
          <w:szCs w:val="22"/>
          <w:lang w:val="es-MX" w:eastAsia="en-US"/>
        </w:rPr>
        <w:t xml:space="preserve">, pero que garantice la selección </w:t>
      </w:r>
      <w:r w:rsidR="003638DB">
        <w:rPr>
          <w:rFonts w:ascii="Arial" w:eastAsia="Calibri" w:hAnsi="Arial" w:cs="Arial"/>
          <w:color w:val="000000" w:themeColor="text1"/>
          <w:sz w:val="22"/>
          <w:szCs w:val="22"/>
          <w:lang w:val="es-MX" w:eastAsia="en-US"/>
        </w:rPr>
        <w:t>objetiva del contratista</w:t>
      </w:r>
      <w:r w:rsidR="00A643A8">
        <w:rPr>
          <w:rFonts w:ascii="Arial" w:eastAsia="Calibri" w:hAnsi="Arial" w:cs="Arial"/>
          <w:color w:val="000000" w:themeColor="text1"/>
          <w:sz w:val="22"/>
          <w:szCs w:val="22"/>
          <w:lang w:val="es-MX" w:eastAsia="en-US"/>
        </w:rPr>
        <w:t xml:space="preserve"> en el marco de un sistema de pluralidad de oferentes</w:t>
      </w:r>
      <w:r w:rsidR="003638DB">
        <w:rPr>
          <w:rFonts w:ascii="Arial" w:eastAsia="Calibri" w:hAnsi="Arial" w:cs="Arial"/>
          <w:color w:val="000000" w:themeColor="text1"/>
          <w:sz w:val="22"/>
          <w:szCs w:val="22"/>
          <w:lang w:val="es-MX" w:eastAsia="en-US"/>
        </w:rPr>
        <w:t xml:space="preserve">. </w:t>
      </w:r>
    </w:p>
    <w:p w14:paraId="6F368AFF" w14:textId="2DCCF3E3" w:rsidR="0012153A" w:rsidRDefault="00F14CBA" w:rsidP="00A43D33">
      <w:pPr>
        <w:spacing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Los objetos respecto de los </w:t>
      </w:r>
      <w:r w:rsidR="003A4402">
        <w:rPr>
          <w:rFonts w:ascii="Arial" w:eastAsia="Calibri" w:hAnsi="Arial" w:cs="Arial"/>
          <w:color w:val="000000" w:themeColor="text1"/>
          <w:sz w:val="22"/>
          <w:szCs w:val="22"/>
          <w:lang w:val="es-MX" w:eastAsia="en-US"/>
        </w:rPr>
        <w:t xml:space="preserve">cuales procede el adelantamiento </w:t>
      </w:r>
      <w:r w:rsidR="00402F5D">
        <w:rPr>
          <w:rFonts w:ascii="Arial" w:eastAsia="Calibri" w:hAnsi="Arial" w:cs="Arial"/>
          <w:color w:val="000000" w:themeColor="text1"/>
          <w:sz w:val="22"/>
          <w:szCs w:val="22"/>
          <w:lang w:val="es-MX" w:eastAsia="en-US"/>
        </w:rPr>
        <w:t xml:space="preserve">de </w:t>
      </w:r>
      <w:r w:rsidR="007A15E5">
        <w:rPr>
          <w:rFonts w:ascii="Arial" w:eastAsia="Calibri" w:hAnsi="Arial" w:cs="Arial"/>
          <w:color w:val="000000" w:themeColor="text1"/>
          <w:sz w:val="22"/>
          <w:szCs w:val="22"/>
          <w:lang w:val="es-MX" w:eastAsia="en-US"/>
        </w:rPr>
        <w:t xml:space="preserve">procesos de selección abreviada están asociados a </w:t>
      </w:r>
      <w:r w:rsidR="00F548A9">
        <w:rPr>
          <w:rFonts w:ascii="Arial" w:eastAsia="Calibri" w:hAnsi="Arial" w:cs="Arial"/>
          <w:color w:val="000000" w:themeColor="text1"/>
          <w:sz w:val="22"/>
          <w:szCs w:val="22"/>
          <w:lang w:val="es-MX" w:eastAsia="en-US"/>
        </w:rPr>
        <w:t xml:space="preserve">unas </w:t>
      </w:r>
      <w:r w:rsidR="007A15E5">
        <w:rPr>
          <w:rFonts w:ascii="Arial" w:eastAsia="Calibri" w:hAnsi="Arial" w:cs="Arial"/>
          <w:color w:val="000000" w:themeColor="text1"/>
          <w:sz w:val="22"/>
          <w:szCs w:val="22"/>
          <w:lang w:val="es-MX" w:eastAsia="en-US"/>
        </w:rPr>
        <w:t xml:space="preserve">circunstancias diversas y concretas </w:t>
      </w:r>
      <w:r w:rsidR="00DD1E6A">
        <w:rPr>
          <w:rFonts w:ascii="Arial" w:eastAsia="Calibri" w:hAnsi="Arial" w:cs="Arial"/>
          <w:color w:val="000000" w:themeColor="text1"/>
          <w:sz w:val="22"/>
          <w:szCs w:val="22"/>
          <w:lang w:val="es-MX" w:eastAsia="en-US"/>
        </w:rPr>
        <w:t xml:space="preserve">delimitadas por unas causales expresamente consagradas en el numeral 2 del artículo 2 de la Ley 1150 de 2007. </w:t>
      </w:r>
      <w:r w:rsidR="00F548A9">
        <w:rPr>
          <w:rFonts w:ascii="Arial" w:eastAsia="Calibri" w:hAnsi="Arial" w:cs="Arial"/>
          <w:color w:val="000000" w:themeColor="text1"/>
          <w:sz w:val="22"/>
          <w:szCs w:val="22"/>
          <w:lang w:val="es-MX" w:eastAsia="en-US"/>
        </w:rPr>
        <w:t>Una de</w:t>
      </w:r>
      <w:r w:rsidR="000B6CD5">
        <w:rPr>
          <w:rFonts w:ascii="Arial" w:eastAsia="Calibri" w:hAnsi="Arial" w:cs="Arial"/>
          <w:color w:val="000000" w:themeColor="text1"/>
          <w:sz w:val="22"/>
          <w:szCs w:val="22"/>
          <w:lang w:val="es-MX" w:eastAsia="en-US"/>
        </w:rPr>
        <w:t xml:space="preserve"> </w:t>
      </w:r>
      <w:r w:rsidR="00F548A9">
        <w:rPr>
          <w:rFonts w:ascii="Arial" w:eastAsia="Calibri" w:hAnsi="Arial" w:cs="Arial"/>
          <w:color w:val="000000" w:themeColor="text1"/>
          <w:sz w:val="22"/>
          <w:szCs w:val="22"/>
          <w:lang w:val="es-MX" w:eastAsia="en-US"/>
        </w:rPr>
        <w:t>l</w:t>
      </w:r>
      <w:r w:rsidR="000B6CD5">
        <w:rPr>
          <w:rFonts w:ascii="Arial" w:eastAsia="Calibri" w:hAnsi="Arial" w:cs="Arial"/>
          <w:color w:val="000000" w:themeColor="text1"/>
          <w:sz w:val="22"/>
          <w:szCs w:val="22"/>
          <w:lang w:val="es-MX" w:eastAsia="en-US"/>
        </w:rPr>
        <w:t>as de m</w:t>
      </w:r>
      <w:r w:rsidR="00F548A9">
        <w:rPr>
          <w:rFonts w:ascii="Arial" w:eastAsia="Calibri" w:hAnsi="Arial" w:cs="Arial"/>
          <w:color w:val="000000" w:themeColor="text1"/>
          <w:sz w:val="22"/>
          <w:szCs w:val="22"/>
          <w:lang w:val="es-MX" w:eastAsia="en-US"/>
        </w:rPr>
        <w:t>ayor</w:t>
      </w:r>
      <w:r w:rsidR="000B6CD5">
        <w:rPr>
          <w:rFonts w:ascii="Arial" w:eastAsia="Calibri" w:hAnsi="Arial" w:cs="Arial"/>
          <w:color w:val="000000" w:themeColor="text1"/>
          <w:sz w:val="22"/>
          <w:szCs w:val="22"/>
          <w:lang w:val="es-MX" w:eastAsia="en-US"/>
        </w:rPr>
        <w:t xml:space="preserve"> relevancia </w:t>
      </w:r>
      <w:r w:rsidR="00F548A9">
        <w:rPr>
          <w:rFonts w:ascii="Arial" w:eastAsia="Calibri" w:hAnsi="Arial" w:cs="Arial"/>
          <w:color w:val="000000" w:themeColor="text1"/>
          <w:sz w:val="22"/>
          <w:szCs w:val="22"/>
          <w:lang w:val="es-MX" w:eastAsia="en-US"/>
        </w:rPr>
        <w:t>es</w:t>
      </w:r>
      <w:r w:rsidR="003B323E">
        <w:rPr>
          <w:rFonts w:ascii="Arial" w:eastAsia="Calibri" w:hAnsi="Arial" w:cs="Arial"/>
          <w:color w:val="000000" w:themeColor="text1"/>
          <w:sz w:val="22"/>
          <w:szCs w:val="22"/>
          <w:lang w:val="es-MX" w:eastAsia="en-US"/>
        </w:rPr>
        <w:t xml:space="preserve"> </w:t>
      </w:r>
      <w:r w:rsidR="003B323E" w:rsidRPr="00A43D33">
        <w:rPr>
          <w:rFonts w:ascii="Arial" w:eastAsia="Calibri" w:hAnsi="Arial" w:cs="Arial"/>
          <w:color w:val="000000" w:themeColor="text1"/>
          <w:sz w:val="22"/>
          <w:szCs w:val="22"/>
          <w:lang w:val="es-MX" w:eastAsia="en-US"/>
        </w:rPr>
        <w:t>la referida</w:t>
      </w:r>
      <w:r w:rsidR="003B323E">
        <w:rPr>
          <w:rFonts w:ascii="Arial" w:eastAsia="Calibri" w:hAnsi="Arial" w:cs="Arial"/>
          <w:b/>
          <w:bCs/>
          <w:color w:val="000000" w:themeColor="text1"/>
          <w:sz w:val="22"/>
          <w:szCs w:val="22"/>
          <w:lang w:val="es-MX" w:eastAsia="en-US"/>
        </w:rPr>
        <w:t xml:space="preserve"> </w:t>
      </w:r>
      <w:r w:rsidR="0012153A" w:rsidRPr="0012153A">
        <w:rPr>
          <w:rFonts w:ascii="Arial" w:eastAsia="Calibri" w:hAnsi="Arial" w:cs="Arial"/>
          <w:color w:val="000000" w:themeColor="text1"/>
          <w:sz w:val="22"/>
          <w:szCs w:val="22"/>
          <w:lang w:val="es-MX" w:eastAsia="en-US"/>
        </w:rPr>
        <w:t>a los negocios que no superan la menor cuantía de la entidad,</w:t>
      </w:r>
      <w:r w:rsidR="00E54C24">
        <w:rPr>
          <w:rFonts w:ascii="Arial" w:eastAsia="Calibri" w:hAnsi="Arial" w:cs="Arial"/>
          <w:color w:val="000000" w:themeColor="text1"/>
          <w:sz w:val="22"/>
          <w:szCs w:val="22"/>
          <w:lang w:val="es-MX" w:eastAsia="en-US"/>
        </w:rPr>
        <w:t xml:space="preserve"> la cual está </w:t>
      </w:r>
      <w:r w:rsidR="00F548A9">
        <w:rPr>
          <w:rFonts w:ascii="Arial" w:eastAsia="Calibri" w:hAnsi="Arial" w:cs="Arial"/>
          <w:color w:val="000000" w:themeColor="text1"/>
          <w:sz w:val="22"/>
          <w:szCs w:val="22"/>
          <w:lang w:val="es-MX" w:eastAsia="en-US"/>
        </w:rPr>
        <w:t>aplica en función</w:t>
      </w:r>
      <w:r w:rsidR="00E54C24">
        <w:rPr>
          <w:rFonts w:ascii="Arial" w:eastAsia="Calibri" w:hAnsi="Arial" w:cs="Arial"/>
          <w:color w:val="000000" w:themeColor="text1"/>
          <w:sz w:val="22"/>
          <w:szCs w:val="22"/>
          <w:lang w:val="es-MX" w:eastAsia="en-US"/>
        </w:rPr>
        <w:t xml:space="preserve"> </w:t>
      </w:r>
      <w:r w:rsidR="00F548A9">
        <w:rPr>
          <w:rFonts w:ascii="Arial" w:eastAsia="Calibri" w:hAnsi="Arial" w:cs="Arial"/>
          <w:color w:val="000000" w:themeColor="text1"/>
          <w:sz w:val="22"/>
          <w:szCs w:val="22"/>
          <w:lang w:val="es-MX" w:eastAsia="en-US"/>
        </w:rPr>
        <w:t>de</w:t>
      </w:r>
      <w:r w:rsidR="00E54C24">
        <w:rPr>
          <w:rFonts w:ascii="Arial" w:eastAsia="Calibri" w:hAnsi="Arial" w:cs="Arial"/>
          <w:color w:val="000000" w:themeColor="text1"/>
          <w:sz w:val="22"/>
          <w:szCs w:val="22"/>
          <w:lang w:val="es-MX" w:eastAsia="en-US"/>
        </w:rPr>
        <w:t xml:space="preserve"> unos rangos y </w:t>
      </w:r>
      <w:r w:rsidR="0012153A" w:rsidRPr="0012153A">
        <w:rPr>
          <w:rFonts w:ascii="Arial" w:eastAsia="Calibri" w:hAnsi="Arial" w:cs="Arial"/>
          <w:color w:val="000000" w:themeColor="text1"/>
          <w:sz w:val="22"/>
          <w:szCs w:val="22"/>
          <w:lang w:val="es-MX" w:eastAsia="en-US"/>
        </w:rPr>
        <w:t>topes</w:t>
      </w:r>
      <w:r w:rsidR="00F548A9">
        <w:rPr>
          <w:rFonts w:ascii="Arial" w:eastAsia="Calibri" w:hAnsi="Arial" w:cs="Arial"/>
          <w:color w:val="000000" w:themeColor="text1"/>
          <w:sz w:val="22"/>
          <w:szCs w:val="22"/>
          <w:lang w:val="es-MX" w:eastAsia="en-US"/>
        </w:rPr>
        <w:t>,</w:t>
      </w:r>
      <w:r w:rsidR="00E54C24">
        <w:rPr>
          <w:rFonts w:ascii="Arial" w:eastAsia="Calibri" w:hAnsi="Arial" w:cs="Arial"/>
          <w:color w:val="000000" w:themeColor="text1"/>
          <w:sz w:val="22"/>
          <w:szCs w:val="22"/>
          <w:lang w:val="es-MX" w:eastAsia="en-US"/>
        </w:rPr>
        <w:t xml:space="preserve"> </w:t>
      </w:r>
      <w:r w:rsidR="008538CA" w:rsidRPr="0012153A">
        <w:rPr>
          <w:rFonts w:ascii="Arial" w:eastAsia="Calibri" w:hAnsi="Arial" w:cs="Arial"/>
          <w:color w:val="000000" w:themeColor="text1"/>
          <w:sz w:val="22"/>
          <w:szCs w:val="22"/>
          <w:lang w:val="es-MX" w:eastAsia="en-US"/>
        </w:rPr>
        <w:t>señala</w:t>
      </w:r>
      <w:r w:rsidR="008538CA">
        <w:rPr>
          <w:rFonts w:ascii="Arial" w:eastAsia="Calibri" w:hAnsi="Arial" w:cs="Arial"/>
          <w:color w:val="000000" w:themeColor="text1"/>
          <w:sz w:val="22"/>
          <w:szCs w:val="22"/>
          <w:lang w:val="es-MX" w:eastAsia="en-US"/>
        </w:rPr>
        <w:t xml:space="preserve">dos por la propia norma, medibles respecto del </w:t>
      </w:r>
      <w:r w:rsidR="00E54C24" w:rsidRPr="0012153A">
        <w:rPr>
          <w:rFonts w:ascii="Arial" w:eastAsia="Calibri" w:hAnsi="Arial" w:cs="Arial"/>
          <w:color w:val="000000" w:themeColor="text1"/>
          <w:sz w:val="22"/>
          <w:szCs w:val="22"/>
          <w:lang w:val="es-MX" w:eastAsia="en-US"/>
        </w:rPr>
        <w:t>presupuesto anua</w:t>
      </w:r>
      <w:r w:rsidR="008538CA">
        <w:rPr>
          <w:rFonts w:ascii="Arial" w:eastAsia="Calibri" w:hAnsi="Arial" w:cs="Arial"/>
          <w:color w:val="000000" w:themeColor="text1"/>
          <w:sz w:val="22"/>
          <w:szCs w:val="22"/>
          <w:lang w:val="es-MX" w:eastAsia="en-US"/>
        </w:rPr>
        <w:t xml:space="preserve">l de la entidad. </w:t>
      </w:r>
      <w:r w:rsidR="007D5E8B">
        <w:rPr>
          <w:rFonts w:ascii="Arial" w:eastAsia="Calibri" w:hAnsi="Arial" w:cs="Arial"/>
          <w:color w:val="000000" w:themeColor="text1"/>
          <w:sz w:val="22"/>
          <w:szCs w:val="22"/>
          <w:lang w:val="es-MX" w:eastAsia="en-US"/>
        </w:rPr>
        <w:t xml:space="preserve">Al siguiente tenor </w:t>
      </w:r>
      <w:r w:rsidR="00F4580D">
        <w:rPr>
          <w:rFonts w:ascii="Arial" w:eastAsia="Calibri" w:hAnsi="Arial" w:cs="Arial"/>
          <w:color w:val="000000" w:themeColor="text1"/>
          <w:sz w:val="22"/>
          <w:szCs w:val="22"/>
          <w:lang w:val="es-MX" w:eastAsia="en-US"/>
        </w:rPr>
        <w:t xml:space="preserve">regula la Ley 1150 de 2007 esta causal: </w:t>
      </w:r>
      <w:r w:rsidR="0012153A" w:rsidRPr="0012153A">
        <w:rPr>
          <w:rFonts w:ascii="Arial" w:eastAsia="Calibri" w:hAnsi="Arial" w:cs="Arial"/>
          <w:color w:val="000000" w:themeColor="text1"/>
          <w:sz w:val="22"/>
          <w:szCs w:val="22"/>
          <w:lang w:val="es-MX" w:eastAsia="en-US"/>
        </w:rPr>
        <w:t xml:space="preserve"> </w:t>
      </w:r>
    </w:p>
    <w:p w14:paraId="699464E3" w14:textId="77777777" w:rsidR="00EE7FE3" w:rsidRDefault="00EE7FE3" w:rsidP="00EE7FE3">
      <w:pPr>
        <w:ind w:left="708" w:right="680"/>
        <w:jc w:val="both"/>
        <w:rPr>
          <w:rFonts w:ascii="Arial" w:eastAsia="Calibri" w:hAnsi="Arial" w:cs="Arial"/>
          <w:color w:val="000000" w:themeColor="text1"/>
          <w:sz w:val="21"/>
          <w:szCs w:val="21"/>
          <w:lang w:val="es-MX" w:eastAsia="en-US"/>
        </w:rPr>
      </w:pPr>
    </w:p>
    <w:p w14:paraId="7CEF5392"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Serán causales de selección abreviada las siguientes: </w:t>
      </w:r>
    </w:p>
    <w:p w14:paraId="0465F297" w14:textId="77777777" w:rsidR="00EE7FE3" w:rsidRDefault="00EE7FE3" w:rsidP="00EE7FE3">
      <w:pPr>
        <w:ind w:left="708" w:right="680"/>
        <w:jc w:val="both"/>
        <w:rPr>
          <w:rFonts w:ascii="Arial" w:eastAsia="Calibri" w:hAnsi="Arial" w:cs="Arial"/>
          <w:color w:val="000000" w:themeColor="text1"/>
          <w:sz w:val="21"/>
          <w:szCs w:val="21"/>
          <w:lang w:val="es-MX" w:eastAsia="en-US"/>
        </w:rPr>
      </w:pPr>
    </w:p>
    <w:p w14:paraId="561849B8"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Pr>
          <w:rFonts w:ascii="Arial" w:eastAsia="Calibri" w:hAnsi="Arial" w:cs="Arial"/>
          <w:color w:val="000000" w:themeColor="text1"/>
          <w:sz w:val="21"/>
          <w:szCs w:val="21"/>
          <w:lang w:val="es-MX" w:eastAsia="en-US"/>
        </w:rPr>
        <w:t>[….]</w:t>
      </w:r>
    </w:p>
    <w:p w14:paraId="7CD100E4"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791C1DFD"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b) La contratación de menor cuantía. Se entenderá por menor cuantía los valores que a continuación se relacionan, determinados en función de los presupuestos anuales de las entidades públicas expresados en salarios mínimos legales mensuales. </w:t>
      </w:r>
    </w:p>
    <w:p w14:paraId="46B77A28"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07D62521"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Para las entidades que tengan un presupuesto anual superior o igual a 1.200.000 salarios mínimos legales mensuales, la menor cuantía será hasta 1.000 salarios mínimos legales mensuales. </w:t>
      </w:r>
    </w:p>
    <w:p w14:paraId="3D5B193D"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6AE4001D"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47E55943"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Las que tengan un presupuesto anual superior o igual a 850.000 salarios mínimos legales mensuales e inferiores a 1.200.000 salarios mínimos legales mensuales, la menor cuantía será hasta 850 salarios mínimos legales mensuales. </w:t>
      </w:r>
    </w:p>
    <w:p w14:paraId="449E3B94"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05606740"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Las que tengan un presupuesto anual superior o igual a 400.000 salarios mínimos legales mensuales e inferior a 850.000 salarios mínimos legales mensuales, la menor cuantía será hasta 650 salarios mínimos legales mensuales. </w:t>
      </w:r>
    </w:p>
    <w:p w14:paraId="5E65A47E"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7C644FFC"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t xml:space="preserve">Las que tengan un presupuesto anual superior o igual a 120.000 salarios mínimos legales mensuales e inferior a 400.000 salarios mínimos legales mensuales, la menor cuantía será hasta 450 salarios mínimos legales mensuales. </w:t>
      </w:r>
    </w:p>
    <w:p w14:paraId="2F5D6B10" w14:textId="77777777" w:rsidR="00EE7FE3" w:rsidRPr="005060FB" w:rsidRDefault="00EE7FE3" w:rsidP="00EE7FE3">
      <w:pPr>
        <w:ind w:left="708" w:right="680"/>
        <w:jc w:val="both"/>
        <w:rPr>
          <w:rFonts w:ascii="Arial" w:eastAsia="Calibri" w:hAnsi="Arial" w:cs="Arial"/>
          <w:color w:val="000000" w:themeColor="text1"/>
          <w:sz w:val="21"/>
          <w:szCs w:val="21"/>
          <w:lang w:val="es-MX" w:eastAsia="en-US"/>
        </w:rPr>
      </w:pPr>
    </w:p>
    <w:p w14:paraId="2DE109AC" w14:textId="77777777" w:rsidR="00EE7FE3" w:rsidRPr="0012153A" w:rsidRDefault="00EE7FE3" w:rsidP="00051C6B">
      <w:pPr>
        <w:ind w:left="708" w:right="680"/>
        <w:jc w:val="both"/>
        <w:rPr>
          <w:rFonts w:ascii="Arial" w:eastAsia="Calibri" w:hAnsi="Arial" w:cs="Arial"/>
          <w:color w:val="000000" w:themeColor="text1"/>
          <w:sz w:val="21"/>
          <w:szCs w:val="21"/>
          <w:lang w:val="es-MX" w:eastAsia="en-US"/>
        </w:rPr>
      </w:pPr>
      <w:r w:rsidRPr="005060FB">
        <w:rPr>
          <w:rFonts w:ascii="Arial" w:eastAsia="Calibri" w:hAnsi="Arial" w:cs="Arial"/>
          <w:color w:val="000000" w:themeColor="text1"/>
          <w:sz w:val="21"/>
          <w:szCs w:val="21"/>
          <w:lang w:val="es-MX" w:eastAsia="en-US"/>
        </w:rPr>
        <w:lastRenderedPageBreak/>
        <w:t>Las que tengan un presupuesto anual inferior a 120.000 salarios mínimos legales mensuales, la menor cuantía será hasta 280 salarios mínimos legales mensuales;</w:t>
      </w:r>
    </w:p>
    <w:p w14:paraId="5CFFCB9B" w14:textId="77777777" w:rsidR="003A2F08" w:rsidRDefault="003A2F08" w:rsidP="00227895">
      <w:pPr>
        <w:spacing w:line="276" w:lineRule="auto"/>
        <w:ind w:firstLine="709"/>
        <w:jc w:val="both"/>
        <w:rPr>
          <w:rFonts w:ascii="Arial" w:eastAsia="Calibri" w:hAnsi="Arial" w:cs="Arial"/>
          <w:color w:val="000000" w:themeColor="text1"/>
          <w:sz w:val="22"/>
          <w:szCs w:val="22"/>
          <w:lang w:val="es-MX" w:eastAsia="en-US"/>
        </w:rPr>
      </w:pPr>
    </w:p>
    <w:p w14:paraId="7D1948EF" w14:textId="7599E14C" w:rsidR="00334EDD" w:rsidRDefault="00F548A9" w:rsidP="00334EDD">
      <w:pPr>
        <w:spacing w:after="120" w:line="276" w:lineRule="auto"/>
        <w:ind w:firstLine="709"/>
        <w:jc w:val="both"/>
        <w:rPr>
          <w:rFonts w:ascii="Arial" w:eastAsia="Calibri" w:hAnsi="Arial" w:cs="Arial"/>
          <w:color w:val="000000" w:themeColor="text1"/>
          <w:sz w:val="22"/>
          <w:szCs w:val="22"/>
          <w:lang w:val="es-MX" w:eastAsia="en-US"/>
        </w:rPr>
      </w:pPr>
      <w:r w:rsidRPr="0012153A">
        <w:rPr>
          <w:rFonts w:ascii="Arial" w:eastAsia="Calibri" w:hAnsi="Arial" w:cs="Arial"/>
          <w:color w:val="000000" w:themeColor="text1"/>
          <w:sz w:val="22"/>
          <w:szCs w:val="22"/>
          <w:lang w:val="es-MX" w:eastAsia="en-US"/>
        </w:rPr>
        <w:t>En concordancia con</w:t>
      </w:r>
      <w:r>
        <w:rPr>
          <w:rFonts w:ascii="Arial" w:eastAsia="Calibri" w:hAnsi="Arial" w:cs="Arial"/>
          <w:color w:val="000000" w:themeColor="text1"/>
          <w:sz w:val="22"/>
          <w:szCs w:val="22"/>
          <w:lang w:val="es-MX" w:eastAsia="en-US"/>
        </w:rPr>
        <w:t xml:space="preserve"> la naturaleza</w:t>
      </w:r>
      <w:r w:rsidR="003A2F08">
        <w:rPr>
          <w:rFonts w:ascii="Arial" w:eastAsia="Calibri" w:hAnsi="Arial" w:cs="Arial"/>
          <w:color w:val="000000" w:themeColor="text1"/>
          <w:sz w:val="22"/>
          <w:szCs w:val="22"/>
          <w:lang w:val="es-MX" w:eastAsia="en-US"/>
        </w:rPr>
        <w:t xml:space="preserve"> simplifica</w:t>
      </w:r>
      <w:r w:rsidR="00C119E9">
        <w:rPr>
          <w:rFonts w:ascii="Arial" w:eastAsia="Calibri" w:hAnsi="Arial" w:cs="Arial"/>
          <w:color w:val="000000" w:themeColor="text1"/>
          <w:sz w:val="22"/>
          <w:szCs w:val="22"/>
          <w:lang w:val="es-MX" w:eastAsia="en-US"/>
        </w:rPr>
        <w:t>da</w:t>
      </w:r>
      <w:r w:rsidR="003A2F08">
        <w:rPr>
          <w:rFonts w:ascii="Arial" w:eastAsia="Calibri" w:hAnsi="Arial" w:cs="Arial"/>
          <w:color w:val="000000" w:themeColor="text1"/>
          <w:sz w:val="22"/>
          <w:szCs w:val="22"/>
          <w:lang w:val="es-MX" w:eastAsia="en-US"/>
        </w:rPr>
        <w:t xml:space="preserve"> de este procedimiento</w:t>
      </w:r>
      <w:r w:rsidRPr="0012153A">
        <w:rPr>
          <w:rFonts w:ascii="Arial" w:eastAsia="Calibri" w:hAnsi="Arial" w:cs="Arial"/>
          <w:color w:val="000000" w:themeColor="text1"/>
          <w:sz w:val="22"/>
          <w:szCs w:val="22"/>
          <w:lang w:val="es-MX" w:eastAsia="en-US"/>
        </w:rPr>
        <w:t>, el Decreto 1082 de 2015</w:t>
      </w:r>
      <w:r>
        <w:rPr>
          <w:rFonts w:ascii="Arial" w:eastAsia="Calibri" w:hAnsi="Arial" w:cs="Arial"/>
          <w:color w:val="000000" w:themeColor="text1"/>
          <w:sz w:val="22"/>
          <w:szCs w:val="22"/>
          <w:lang w:val="es-MX" w:eastAsia="en-US"/>
        </w:rPr>
        <w:t>,</w:t>
      </w:r>
      <w:r w:rsidR="003A2F08">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 xml:space="preserve">en la </w:t>
      </w:r>
      <w:r w:rsidR="003A2F08">
        <w:rPr>
          <w:rFonts w:ascii="Arial" w:eastAsia="Calibri" w:hAnsi="Arial" w:cs="Arial"/>
          <w:color w:val="000000" w:themeColor="text1"/>
          <w:sz w:val="22"/>
          <w:szCs w:val="22"/>
          <w:lang w:val="es-MX" w:eastAsia="en-US"/>
        </w:rPr>
        <w:t>S</w:t>
      </w:r>
      <w:r>
        <w:rPr>
          <w:rFonts w:ascii="Arial" w:eastAsia="Calibri" w:hAnsi="Arial" w:cs="Arial"/>
          <w:color w:val="000000" w:themeColor="text1"/>
          <w:sz w:val="22"/>
          <w:szCs w:val="22"/>
          <w:lang w:val="es-MX" w:eastAsia="en-US"/>
        </w:rPr>
        <w:t xml:space="preserve">ubsección 2 de la </w:t>
      </w:r>
      <w:r w:rsidR="003A2F08">
        <w:rPr>
          <w:rFonts w:ascii="Arial" w:eastAsia="Calibri" w:hAnsi="Arial" w:cs="Arial"/>
          <w:color w:val="000000" w:themeColor="text1"/>
          <w:sz w:val="22"/>
          <w:szCs w:val="22"/>
          <w:lang w:val="es-MX" w:eastAsia="en-US"/>
        </w:rPr>
        <w:t>S</w:t>
      </w:r>
      <w:r>
        <w:rPr>
          <w:rFonts w:ascii="Arial" w:eastAsia="Calibri" w:hAnsi="Arial" w:cs="Arial"/>
          <w:color w:val="000000" w:themeColor="text1"/>
          <w:sz w:val="22"/>
          <w:szCs w:val="22"/>
          <w:lang w:val="es-MX" w:eastAsia="en-US"/>
        </w:rPr>
        <w:t xml:space="preserve">ección 1 del </w:t>
      </w:r>
      <w:r w:rsidR="003A2F08">
        <w:rPr>
          <w:rFonts w:ascii="Arial" w:eastAsia="Calibri" w:hAnsi="Arial" w:cs="Arial"/>
          <w:color w:val="000000" w:themeColor="text1"/>
          <w:sz w:val="22"/>
          <w:szCs w:val="22"/>
          <w:lang w:val="es-MX" w:eastAsia="en-US"/>
        </w:rPr>
        <w:t>C</w:t>
      </w:r>
      <w:r>
        <w:rPr>
          <w:rFonts w:ascii="Arial" w:eastAsia="Calibri" w:hAnsi="Arial" w:cs="Arial"/>
          <w:color w:val="000000" w:themeColor="text1"/>
          <w:sz w:val="22"/>
          <w:szCs w:val="22"/>
          <w:lang w:val="es-MX" w:eastAsia="en-US"/>
        </w:rPr>
        <w:t>apítulo 2</w:t>
      </w:r>
      <w:r w:rsidR="00803F69">
        <w:rPr>
          <w:rFonts w:ascii="Arial" w:eastAsia="Calibri" w:hAnsi="Arial" w:cs="Arial"/>
          <w:color w:val="000000" w:themeColor="text1"/>
          <w:sz w:val="22"/>
          <w:szCs w:val="22"/>
          <w:lang w:val="es-MX" w:eastAsia="en-US"/>
        </w:rPr>
        <w:t xml:space="preserve">, regula las </w:t>
      </w:r>
      <w:r w:rsidR="005921AA">
        <w:rPr>
          <w:rFonts w:ascii="Arial" w:eastAsia="Calibri" w:hAnsi="Arial" w:cs="Arial"/>
          <w:color w:val="000000" w:themeColor="text1"/>
          <w:sz w:val="22"/>
          <w:szCs w:val="22"/>
          <w:lang w:val="es-MX" w:eastAsia="en-US"/>
        </w:rPr>
        <w:t>formalidades por las que deben</w:t>
      </w:r>
      <w:r w:rsidRPr="0012153A">
        <w:rPr>
          <w:rFonts w:ascii="Arial" w:eastAsia="Calibri" w:hAnsi="Arial" w:cs="Arial"/>
          <w:color w:val="000000" w:themeColor="text1"/>
          <w:sz w:val="22"/>
          <w:szCs w:val="22"/>
          <w:lang w:val="es-MX" w:eastAsia="en-US"/>
        </w:rPr>
        <w:t xml:space="preserve"> </w:t>
      </w:r>
      <w:r w:rsidR="005921AA">
        <w:rPr>
          <w:rFonts w:ascii="Arial" w:eastAsia="Calibri" w:hAnsi="Arial" w:cs="Arial"/>
          <w:color w:val="000000" w:themeColor="text1"/>
          <w:sz w:val="22"/>
          <w:szCs w:val="22"/>
          <w:lang w:val="es-MX" w:eastAsia="en-US"/>
        </w:rPr>
        <w:t xml:space="preserve">seguirse los </w:t>
      </w:r>
      <w:r w:rsidR="00947432">
        <w:rPr>
          <w:rFonts w:ascii="Arial" w:eastAsia="Calibri" w:hAnsi="Arial" w:cs="Arial"/>
          <w:color w:val="000000" w:themeColor="text1"/>
          <w:sz w:val="22"/>
          <w:szCs w:val="22"/>
          <w:lang w:val="es-MX" w:eastAsia="en-US"/>
        </w:rPr>
        <w:t>Procesos de Contratación que deban adelantarse</w:t>
      </w:r>
      <w:r w:rsidR="005577FE">
        <w:rPr>
          <w:rFonts w:ascii="Arial" w:eastAsia="Calibri" w:hAnsi="Arial" w:cs="Arial"/>
          <w:color w:val="000000" w:themeColor="text1"/>
          <w:sz w:val="22"/>
          <w:szCs w:val="22"/>
          <w:lang w:val="es-MX" w:eastAsia="en-US"/>
        </w:rPr>
        <w:t xml:space="preserve"> según las causales </w:t>
      </w:r>
      <w:r w:rsidRPr="0012153A">
        <w:rPr>
          <w:rFonts w:ascii="Arial" w:eastAsia="Calibri" w:hAnsi="Arial" w:cs="Arial"/>
          <w:color w:val="000000" w:themeColor="text1"/>
          <w:sz w:val="22"/>
          <w:szCs w:val="22"/>
          <w:lang w:val="es-MX" w:eastAsia="en-US"/>
        </w:rPr>
        <w:t>mencionadas en el numeral 2 del artículo 2 de la Ley 1150 de 2007, describiendo</w:t>
      </w:r>
      <w:r w:rsidR="005577FE">
        <w:rPr>
          <w:rFonts w:ascii="Arial" w:eastAsia="Calibri" w:hAnsi="Arial" w:cs="Arial"/>
          <w:color w:val="000000" w:themeColor="text1"/>
          <w:sz w:val="22"/>
          <w:szCs w:val="22"/>
          <w:lang w:val="es-MX" w:eastAsia="en-US"/>
        </w:rPr>
        <w:t xml:space="preserve"> las etapas y señalando</w:t>
      </w:r>
      <w:r w:rsidRPr="0012153A">
        <w:rPr>
          <w:rFonts w:ascii="Arial" w:eastAsia="Calibri" w:hAnsi="Arial" w:cs="Arial"/>
          <w:color w:val="000000" w:themeColor="text1"/>
          <w:sz w:val="22"/>
          <w:szCs w:val="22"/>
          <w:lang w:val="es-MX" w:eastAsia="en-US"/>
        </w:rPr>
        <w:t xml:space="preserve"> documentos como el pliego de condiciones, el procedimiento, las etapas, entre otros. </w:t>
      </w:r>
      <w:r w:rsidR="00334EDD">
        <w:rPr>
          <w:rFonts w:ascii="Arial" w:eastAsia="Calibri" w:hAnsi="Arial" w:cs="Arial"/>
          <w:color w:val="000000" w:themeColor="text1"/>
          <w:sz w:val="22"/>
          <w:szCs w:val="22"/>
          <w:lang w:val="es-MX" w:eastAsia="en-US"/>
        </w:rPr>
        <w:t>En lo</w:t>
      </w:r>
      <w:r w:rsidR="00B64E4C">
        <w:rPr>
          <w:rFonts w:ascii="Arial" w:eastAsia="Calibri" w:hAnsi="Arial" w:cs="Arial"/>
          <w:color w:val="000000" w:themeColor="text1"/>
          <w:sz w:val="22"/>
          <w:szCs w:val="22"/>
          <w:lang w:val="es-MX" w:eastAsia="en-US"/>
        </w:rPr>
        <w:t xml:space="preserve"> relativo a la causal de menor cuantía, establecida en el literal b) del numeral 2 del artículo 2 de la Ley 1150 de 2007, </w:t>
      </w:r>
      <w:r w:rsidR="003024C7" w:rsidRPr="0012153A">
        <w:rPr>
          <w:rFonts w:ascii="Arial" w:eastAsia="Calibri" w:hAnsi="Arial" w:cs="Arial"/>
          <w:color w:val="000000" w:themeColor="text1"/>
          <w:sz w:val="22"/>
          <w:szCs w:val="22"/>
          <w:lang w:val="es-MX" w:eastAsia="en-US"/>
        </w:rPr>
        <w:t>el artículo 2.2.1.2.1.2.20 del Decreto 1082 de 2015 señala que se rige por las normas generales de selección abreviada y las especiales contenidas en ese artículo</w:t>
      </w:r>
      <w:r w:rsidR="00334EDD" w:rsidRPr="0012153A">
        <w:rPr>
          <w:rFonts w:ascii="Arial" w:eastAsia="Calibri" w:hAnsi="Arial" w:cs="Arial"/>
          <w:color w:val="000000" w:themeColor="text1"/>
          <w:sz w:val="22"/>
          <w:szCs w:val="22"/>
          <w:vertAlign w:val="superscript"/>
          <w:lang w:val="es-MX" w:eastAsia="en-US"/>
        </w:rPr>
        <w:footnoteReference w:id="3"/>
      </w:r>
      <w:r w:rsidR="003024C7" w:rsidRPr="0012153A">
        <w:rPr>
          <w:rFonts w:ascii="Arial" w:eastAsia="Calibri" w:hAnsi="Arial" w:cs="Arial"/>
          <w:color w:val="000000" w:themeColor="text1"/>
          <w:sz w:val="22"/>
          <w:szCs w:val="22"/>
          <w:lang w:val="es-MX" w:eastAsia="en-US"/>
        </w:rPr>
        <w:t>.</w:t>
      </w:r>
    </w:p>
    <w:p w14:paraId="58C4E056" w14:textId="13C3DE35" w:rsidR="003024C7" w:rsidRPr="0012153A" w:rsidRDefault="003024C7" w:rsidP="001C12B4">
      <w:pPr>
        <w:spacing w:after="120" w:line="276" w:lineRule="auto"/>
        <w:ind w:firstLine="709"/>
        <w:jc w:val="both"/>
        <w:rPr>
          <w:rFonts w:ascii="Arial" w:eastAsia="Calibri" w:hAnsi="Arial" w:cs="Arial"/>
          <w:color w:val="000000" w:themeColor="text1"/>
          <w:sz w:val="22"/>
          <w:szCs w:val="22"/>
          <w:lang w:val="es-MX" w:eastAsia="en-US"/>
        </w:rPr>
      </w:pPr>
      <w:r w:rsidRPr="0012153A">
        <w:rPr>
          <w:rFonts w:ascii="Arial" w:eastAsia="Calibri" w:hAnsi="Arial" w:cs="Arial"/>
          <w:color w:val="000000" w:themeColor="text1"/>
          <w:sz w:val="22"/>
          <w:szCs w:val="22"/>
          <w:lang w:val="es-MX" w:eastAsia="en-US"/>
        </w:rPr>
        <w:t xml:space="preserve"> El procedimiento inicia con la apertura del proceso que </w:t>
      </w:r>
      <w:r w:rsidR="003B3754">
        <w:rPr>
          <w:rFonts w:ascii="Arial" w:eastAsia="Calibri" w:hAnsi="Arial" w:cs="Arial"/>
          <w:color w:val="000000" w:themeColor="text1"/>
          <w:sz w:val="22"/>
          <w:szCs w:val="22"/>
          <w:lang w:val="es-MX" w:eastAsia="en-US"/>
        </w:rPr>
        <w:t>debe hacer</w:t>
      </w:r>
      <w:r w:rsidRPr="0012153A">
        <w:rPr>
          <w:rFonts w:ascii="Arial" w:eastAsia="Calibri" w:hAnsi="Arial" w:cs="Arial"/>
          <w:color w:val="000000" w:themeColor="text1"/>
          <w:sz w:val="22"/>
          <w:szCs w:val="22"/>
          <w:lang w:val="es-MX" w:eastAsia="en-US"/>
        </w:rPr>
        <w:t xml:space="preserve"> la entidad, </w:t>
      </w:r>
      <w:r w:rsidR="003B3754">
        <w:rPr>
          <w:rFonts w:ascii="Arial" w:eastAsia="Calibri" w:hAnsi="Arial" w:cs="Arial"/>
          <w:color w:val="000000" w:themeColor="text1"/>
          <w:sz w:val="22"/>
          <w:szCs w:val="22"/>
          <w:lang w:val="es-MX" w:eastAsia="en-US"/>
        </w:rPr>
        <w:t>a efectos de que</w:t>
      </w:r>
      <w:r w:rsidRPr="0012153A">
        <w:rPr>
          <w:rFonts w:ascii="Arial" w:eastAsia="Calibri" w:hAnsi="Arial" w:cs="Arial"/>
          <w:color w:val="000000" w:themeColor="text1"/>
          <w:sz w:val="22"/>
          <w:szCs w:val="22"/>
          <w:lang w:val="es-MX" w:eastAsia="en-US"/>
        </w:rPr>
        <w:t xml:space="preserve"> los interesados en el procedimiento present</w:t>
      </w:r>
      <w:r w:rsidR="003B3754">
        <w:rPr>
          <w:rFonts w:ascii="Arial" w:eastAsia="Calibri" w:hAnsi="Arial" w:cs="Arial"/>
          <w:color w:val="000000" w:themeColor="text1"/>
          <w:sz w:val="22"/>
          <w:szCs w:val="22"/>
          <w:lang w:val="es-MX" w:eastAsia="en-US"/>
        </w:rPr>
        <w:t>en</w:t>
      </w:r>
      <w:r w:rsidRPr="0012153A">
        <w:rPr>
          <w:rFonts w:ascii="Arial" w:eastAsia="Calibri" w:hAnsi="Arial" w:cs="Arial"/>
          <w:color w:val="000000" w:themeColor="text1"/>
          <w:sz w:val="22"/>
          <w:szCs w:val="22"/>
          <w:lang w:val="es-MX" w:eastAsia="en-US"/>
        </w:rPr>
        <w:t xml:space="preserve"> una «manifestación de interés» para participar en el mismo, para lo cual la entidad puede otorgar un plazo no mayor a 3 </w:t>
      </w:r>
      <w:proofErr w:type="gramStart"/>
      <w:r w:rsidRPr="0012153A">
        <w:rPr>
          <w:rFonts w:ascii="Arial" w:eastAsia="Calibri" w:hAnsi="Arial" w:cs="Arial"/>
          <w:color w:val="000000" w:themeColor="text1"/>
          <w:sz w:val="22"/>
          <w:szCs w:val="22"/>
          <w:lang w:val="es-MX" w:eastAsia="en-US"/>
        </w:rPr>
        <w:t xml:space="preserve">días, </w:t>
      </w:r>
      <w:r w:rsidR="00643B0B">
        <w:rPr>
          <w:rFonts w:ascii="Arial" w:eastAsia="Calibri" w:hAnsi="Arial" w:cs="Arial"/>
          <w:color w:val="000000" w:themeColor="text1"/>
          <w:sz w:val="22"/>
          <w:szCs w:val="22"/>
          <w:lang w:val="es-MX" w:eastAsia="en-US"/>
        </w:rPr>
        <w:t xml:space="preserve"> el</w:t>
      </w:r>
      <w:proofErr w:type="gramEnd"/>
      <w:r w:rsidR="00643B0B">
        <w:rPr>
          <w:rFonts w:ascii="Arial" w:eastAsia="Calibri" w:hAnsi="Arial" w:cs="Arial"/>
          <w:color w:val="000000" w:themeColor="text1"/>
          <w:sz w:val="22"/>
          <w:szCs w:val="22"/>
          <w:lang w:val="es-MX" w:eastAsia="en-US"/>
        </w:rPr>
        <w:t xml:space="preserve"> cual </w:t>
      </w:r>
      <w:r w:rsidRPr="0012153A">
        <w:rPr>
          <w:rFonts w:ascii="Arial" w:eastAsia="Calibri" w:hAnsi="Arial" w:cs="Arial"/>
          <w:color w:val="000000" w:themeColor="text1"/>
          <w:sz w:val="22"/>
          <w:szCs w:val="22"/>
          <w:lang w:val="es-MX" w:eastAsia="en-US"/>
        </w:rPr>
        <w:t xml:space="preserve">debe señalarse en el cronograma que hace parte del pliego de condiciones. </w:t>
      </w:r>
      <w:r w:rsidR="00643B0B">
        <w:rPr>
          <w:rFonts w:ascii="Arial" w:eastAsia="Calibri" w:hAnsi="Arial" w:cs="Arial"/>
          <w:color w:val="000000" w:themeColor="text1"/>
          <w:sz w:val="22"/>
          <w:szCs w:val="22"/>
          <w:lang w:val="es-MX" w:eastAsia="en-US"/>
        </w:rPr>
        <w:t xml:space="preserve"> </w:t>
      </w:r>
      <w:r w:rsidRPr="0012153A">
        <w:rPr>
          <w:rFonts w:ascii="Arial" w:eastAsia="Calibri" w:hAnsi="Arial" w:cs="Arial"/>
          <w:color w:val="000000" w:themeColor="text1"/>
          <w:sz w:val="22"/>
          <w:szCs w:val="22"/>
          <w:lang w:val="es-MX" w:eastAsia="en-US"/>
        </w:rPr>
        <w:t xml:space="preserve">A continuación, dependiendo de la cantidad de </w:t>
      </w:r>
      <w:r w:rsidRPr="0012153A">
        <w:rPr>
          <w:rFonts w:ascii="Castellar" w:eastAsia="Calibri" w:hAnsi="Castellar" w:cs="Arial"/>
          <w:color w:val="000000" w:themeColor="text1"/>
          <w:sz w:val="22"/>
          <w:szCs w:val="22"/>
          <w:lang w:val="es-MX" w:eastAsia="en-US"/>
        </w:rPr>
        <w:t>«</w:t>
      </w:r>
      <w:r w:rsidRPr="0012153A">
        <w:rPr>
          <w:rFonts w:ascii="Arial" w:eastAsia="Calibri" w:hAnsi="Arial" w:cs="Arial"/>
          <w:color w:val="000000" w:themeColor="text1"/>
          <w:sz w:val="22"/>
          <w:szCs w:val="22"/>
          <w:lang w:val="es-MX" w:eastAsia="en-US"/>
        </w:rPr>
        <w:t xml:space="preserve">manifestaciones de interés», se puede prever, en el pliego de condiciones, que si se reciben más de 10 se realizará un sorteo con las reglas allí establecidas, para que la entidad elija máximo 10 interesados, por lo que es necesario informarles los resultados del sorteo. </w:t>
      </w:r>
    </w:p>
    <w:p w14:paraId="13DF2FD1" w14:textId="77777777" w:rsidR="003024C7" w:rsidRPr="0012153A" w:rsidRDefault="003024C7" w:rsidP="003024C7">
      <w:pPr>
        <w:spacing w:before="120" w:after="120" w:line="276" w:lineRule="auto"/>
        <w:ind w:firstLine="709"/>
        <w:jc w:val="both"/>
        <w:rPr>
          <w:rFonts w:ascii="Arial" w:eastAsia="Calibri" w:hAnsi="Arial" w:cs="Arial"/>
          <w:color w:val="000000" w:themeColor="text1"/>
          <w:sz w:val="22"/>
          <w:szCs w:val="22"/>
          <w:lang w:val="es-MX" w:eastAsia="en-US"/>
        </w:rPr>
      </w:pPr>
      <w:r w:rsidRPr="0012153A">
        <w:rPr>
          <w:rFonts w:ascii="Arial" w:eastAsia="Calibri" w:hAnsi="Arial" w:cs="Arial"/>
          <w:color w:val="000000" w:themeColor="text1"/>
          <w:sz w:val="22"/>
          <w:szCs w:val="22"/>
          <w:lang w:val="es-MX" w:eastAsia="en-US"/>
        </w:rPr>
        <w:t xml:space="preserve">Cuando haya sorteo, el numeral 3 del artículo referido señala que el plazo para presentar las ofertas empezará a correr el día hábil siguiente de informar a los interesados el resultado. La norma no establece un plazo mínimo para presentar ofertas, por lo cual la </w:t>
      </w:r>
      <w:r w:rsidRPr="0012153A">
        <w:rPr>
          <w:rFonts w:ascii="Arial" w:eastAsia="Calibri" w:hAnsi="Arial" w:cs="Arial"/>
          <w:color w:val="000000" w:themeColor="text1"/>
          <w:sz w:val="22"/>
          <w:szCs w:val="22"/>
          <w:lang w:val="es-MX" w:eastAsia="en-US"/>
        </w:rPr>
        <w:lastRenderedPageBreak/>
        <w:t>entidad debe establecerlo en el pliego de condiciones. Presentadas las ofertas, la entidad estatal debe evaluarlas y publicar el informe de evaluación, durante 3 días hábiles</w:t>
      </w:r>
      <w:r w:rsidRPr="0012153A">
        <w:rPr>
          <w:rFonts w:ascii="Arial" w:eastAsia="Calibri" w:hAnsi="Arial" w:cs="Arial"/>
          <w:color w:val="000000" w:themeColor="text1"/>
          <w:sz w:val="22"/>
          <w:szCs w:val="22"/>
          <w:vertAlign w:val="superscript"/>
          <w:lang w:val="es-MX" w:eastAsia="en-US"/>
        </w:rPr>
        <w:footnoteReference w:id="4"/>
      </w:r>
      <w:r w:rsidRPr="0012153A">
        <w:rPr>
          <w:rFonts w:ascii="Arial" w:eastAsia="Calibri" w:hAnsi="Arial" w:cs="Arial"/>
          <w:color w:val="000000" w:themeColor="text1"/>
          <w:sz w:val="22"/>
          <w:szCs w:val="22"/>
          <w:lang w:val="es-MX" w:eastAsia="en-US"/>
        </w:rPr>
        <w:t>.</w:t>
      </w:r>
    </w:p>
    <w:p w14:paraId="21C7E114" w14:textId="70B0D7D4" w:rsidR="0012153A" w:rsidRPr="0012153A" w:rsidRDefault="00E16A21" w:rsidP="001C12B4">
      <w:pPr>
        <w:spacing w:line="276" w:lineRule="auto"/>
        <w:ind w:firstLine="708"/>
        <w:jc w:val="both"/>
        <w:rPr>
          <w:rFonts w:ascii="Arial" w:eastAsia="Calibri" w:hAnsi="Arial" w:cs="Arial"/>
          <w:color w:val="000000" w:themeColor="text1"/>
          <w:sz w:val="22"/>
          <w:szCs w:val="22"/>
          <w:lang w:val="es-MX" w:eastAsia="en-US"/>
        </w:rPr>
      </w:pPr>
      <w:r w:rsidRPr="007A372E">
        <w:rPr>
          <w:rFonts w:ascii="Arial" w:eastAsia="Calibri" w:hAnsi="Arial" w:cs="Arial"/>
          <w:color w:val="000000" w:themeColor="text1"/>
          <w:sz w:val="22"/>
          <w:szCs w:val="22"/>
          <w:lang w:val="es-MX" w:eastAsia="en-US"/>
        </w:rPr>
        <w:t>La jurisprudencia de</w:t>
      </w:r>
      <w:r w:rsidR="0012153A" w:rsidRPr="007A372E">
        <w:rPr>
          <w:rFonts w:ascii="Arial" w:eastAsia="Calibri" w:hAnsi="Arial" w:cs="Arial"/>
          <w:color w:val="000000" w:themeColor="text1"/>
          <w:sz w:val="22"/>
          <w:szCs w:val="22"/>
          <w:lang w:val="es-MX" w:eastAsia="en-US"/>
        </w:rPr>
        <w:t xml:space="preserve">l Consejo de Estado </w:t>
      </w:r>
      <w:r w:rsidRPr="007A372E">
        <w:rPr>
          <w:rFonts w:ascii="Arial" w:eastAsia="Calibri" w:hAnsi="Arial" w:cs="Arial"/>
          <w:color w:val="000000" w:themeColor="text1"/>
          <w:sz w:val="22"/>
          <w:szCs w:val="22"/>
          <w:lang w:val="es-MX" w:eastAsia="en-US"/>
        </w:rPr>
        <w:t xml:space="preserve">ha señalado </w:t>
      </w:r>
      <w:r w:rsidR="0012153A" w:rsidRPr="007A372E">
        <w:rPr>
          <w:rFonts w:ascii="Arial" w:eastAsia="Calibri" w:hAnsi="Arial" w:cs="Arial"/>
          <w:color w:val="000000" w:themeColor="text1"/>
          <w:sz w:val="22"/>
          <w:szCs w:val="22"/>
          <w:lang w:val="es-MX" w:eastAsia="en-US"/>
        </w:rPr>
        <w:t xml:space="preserve">algunas condiciones que, </w:t>
      </w:r>
      <w:r w:rsidR="002911A2">
        <w:rPr>
          <w:rFonts w:ascii="Arial" w:eastAsia="Calibri" w:hAnsi="Arial" w:cs="Arial"/>
          <w:color w:val="000000" w:themeColor="text1"/>
          <w:sz w:val="22"/>
          <w:szCs w:val="22"/>
          <w:lang w:val="es-MX" w:eastAsia="en-US"/>
        </w:rPr>
        <w:t>según</w:t>
      </w:r>
      <w:r w:rsidR="0012153A" w:rsidRPr="007A372E">
        <w:rPr>
          <w:rFonts w:ascii="Arial" w:eastAsia="Calibri" w:hAnsi="Arial" w:cs="Arial"/>
          <w:color w:val="000000" w:themeColor="text1"/>
          <w:sz w:val="22"/>
          <w:szCs w:val="22"/>
          <w:lang w:val="es-MX" w:eastAsia="en-US"/>
        </w:rPr>
        <w:t xml:space="preserve"> la norma</w:t>
      </w:r>
      <w:r w:rsidR="002911A2">
        <w:rPr>
          <w:rFonts w:ascii="Arial" w:eastAsia="Calibri" w:hAnsi="Arial" w:cs="Arial"/>
          <w:color w:val="000000" w:themeColor="text1"/>
          <w:sz w:val="22"/>
          <w:szCs w:val="22"/>
          <w:lang w:val="es-MX" w:eastAsia="en-US"/>
        </w:rPr>
        <w:t>tiva</w:t>
      </w:r>
      <w:r w:rsidR="0012153A" w:rsidRPr="007A372E">
        <w:rPr>
          <w:rFonts w:ascii="Arial" w:eastAsia="Calibri" w:hAnsi="Arial" w:cs="Arial"/>
          <w:color w:val="000000" w:themeColor="text1"/>
          <w:sz w:val="22"/>
          <w:szCs w:val="22"/>
          <w:lang w:val="es-MX" w:eastAsia="en-US"/>
        </w:rPr>
        <w:t xml:space="preserve"> aplicable, </w:t>
      </w:r>
      <w:r w:rsidR="00C3401B" w:rsidRPr="007A372E">
        <w:rPr>
          <w:rFonts w:ascii="Arial" w:eastAsia="Calibri" w:hAnsi="Arial" w:cs="Arial"/>
          <w:color w:val="000000" w:themeColor="text1"/>
          <w:sz w:val="22"/>
          <w:szCs w:val="22"/>
          <w:lang w:val="es-MX" w:eastAsia="en-US"/>
        </w:rPr>
        <w:t>deb</w:t>
      </w:r>
      <w:r w:rsidRPr="007A372E">
        <w:rPr>
          <w:rFonts w:ascii="Arial" w:eastAsia="Calibri" w:hAnsi="Arial" w:cs="Arial"/>
          <w:color w:val="000000" w:themeColor="text1"/>
          <w:sz w:val="22"/>
          <w:szCs w:val="22"/>
          <w:lang w:val="es-MX" w:eastAsia="en-US"/>
        </w:rPr>
        <w:t>e</w:t>
      </w:r>
      <w:r w:rsidR="00C3401B" w:rsidRPr="007A372E">
        <w:rPr>
          <w:rFonts w:ascii="Arial" w:eastAsia="Calibri" w:hAnsi="Arial" w:cs="Arial"/>
          <w:color w:val="000000" w:themeColor="text1"/>
          <w:sz w:val="22"/>
          <w:szCs w:val="22"/>
          <w:lang w:val="es-MX" w:eastAsia="en-US"/>
        </w:rPr>
        <w:t xml:space="preserve">n </w:t>
      </w:r>
      <w:r w:rsidR="002911A2">
        <w:rPr>
          <w:rFonts w:ascii="Arial" w:eastAsia="Calibri" w:hAnsi="Arial" w:cs="Arial"/>
          <w:color w:val="000000" w:themeColor="text1"/>
          <w:sz w:val="22"/>
          <w:szCs w:val="22"/>
          <w:lang w:val="es-MX" w:eastAsia="en-US"/>
        </w:rPr>
        <w:t>presentar</w:t>
      </w:r>
      <w:r w:rsidR="0012153A" w:rsidRPr="007A372E">
        <w:rPr>
          <w:rFonts w:ascii="Arial" w:eastAsia="Calibri" w:hAnsi="Arial" w:cs="Arial"/>
          <w:color w:val="000000" w:themeColor="text1"/>
          <w:sz w:val="22"/>
          <w:szCs w:val="22"/>
          <w:lang w:val="es-MX" w:eastAsia="en-US"/>
        </w:rPr>
        <w:t xml:space="preserve"> para </w:t>
      </w:r>
      <w:r w:rsidR="006C0968" w:rsidRPr="007A372E">
        <w:rPr>
          <w:rFonts w:ascii="Arial" w:eastAsia="Calibri" w:hAnsi="Arial" w:cs="Arial"/>
          <w:color w:val="000000" w:themeColor="text1"/>
          <w:sz w:val="22"/>
          <w:szCs w:val="22"/>
          <w:lang w:val="es-MX" w:eastAsia="en-US"/>
        </w:rPr>
        <w:t xml:space="preserve">garantizar el deber de selección objetiva en </w:t>
      </w:r>
      <w:r w:rsidR="009235CA" w:rsidRPr="007A372E">
        <w:rPr>
          <w:rFonts w:ascii="Arial" w:eastAsia="Calibri" w:hAnsi="Arial" w:cs="Arial"/>
          <w:color w:val="000000" w:themeColor="text1"/>
          <w:sz w:val="22"/>
          <w:szCs w:val="22"/>
          <w:lang w:val="es-MX" w:eastAsia="en-US"/>
        </w:rPr>
        <w:t xml:space="preserve">el </w:t>
      </w:r>
      <w:r w:rsidR="002911A2">
        <w:rPr>
          <w:rFonts w:ascii="Arial" w:eastAsia="Calibri" w:hAnsi="Arial" w:cs="Arial"/>
          <w:color w:val="000000" w:themeColor="text1"/>
          <w:sz w:val="22"/>
          <w:szCs w:val="22"/>
          <w:lang w:val="es-MX" w:eastAsia="en-US"/>
        </w:rPr>
        <w:t>marco</w:t>
      </w:r>
      <w:r w:rsidR="009235CA" w:rsidRPr="007A372E">
        <w:rPr>
          <w:rFonts w:ascii="Arial" w:eastAsia="Calibri" w:hAnsi="Arial" w:cs="Arial"/>
          <w:color w:val="000000" w:themeColor="text1"/>
          <w:sz w:val="22"/>
          <w:szCs w:val="22"/>
          <w:lang w:val="es-MX" w:eastAsia="en-US"/>
        </w:rPr>
        <w:t xml:space="preserve"> de Procesos de Contratación de selección abreviada</w:t>
      </w:r>
      <w:r w:rsidR="00075B23" w:rsidRPr="007A372E">
        <w:rPr>
          <w:rFonts w:ascii="Arial" w:eastAsia="Calibri" w:hAnsi="Arial" w:cs="Arial"/>
          <w:color w:val="000000" w:themeColor="text1"/>
          <w:sz w:val="22"/>
          <w:szCs w:val="22"/>
          <w:lang w:val="es-MX" w:eastAsia="en-US"/>
        </w:rPr>
        <w:t>, a</w:t>
      </w:r>
      <w:r w:rsidR="00DC13AA">
        <w:rPr>
          <w:rFonts w:ascii="Arial" w:eastAsia="Calibri" w:hAnsi="Arial" w:cs="Arial"/>
          <w:color w:val="000000" w:themeColor="text1"/>
          <w:sz w:val="22"/>
          <w:szCs w:val="22"/>
          <w:lang w:val="es-MX" w:eastAsia="en-US"/>
        </w:rPr>
        <w:t>delantados según</w:t>
      </w:r>
      <w:r w:rsidR="00075B23" w:rsidRPr="007A372E">
        <w:rPr>
          <w:rFonts w:ascii="Arial" w:eastAsia="Calibri" w:hAnsi="Arial" w:cs="Arial"/>
          <w:color w:val="000000" w:themeColor="text1"/>
          <w:sz w:val="22"/>
          <w:szCs w:val="22"/>
          <w:lang w:val="es-MX" w:eastAsia="en-US"/>
        </w:rPr>
        <w:t xml:space="preserve"> la causal </w:t>
      </w:r>
      <w:proofErr w:type="gramStart"/>
      <w:r w:rsidR="00075B23" w:rsidRPr="007A372E">
        <w:rPr>
          <w:rFonts w:ascii="Arial" w:eastAsia="Calibri" w:hAnsi="Arial" w:cs="Arial"/>
          <w:color w:val="000000" w:themeColor="text1"/>
          <w:sz w:val="22"/>
          <w:szCs w:val="22"/>
          <w:lang w:val="es-MX" w:eastAsia="en-US"/>
        </w:rPr>
        <w:t xml:space="preserve">de </w:t>
      </w:r>
      <w:r w:rsidR="0012153A" w:rsidRPr="007A372E">
        <w:rPr>
          <w:rFonts w:ascii="Arial" w:eastAsia="Calibri" w:hAnsi="Arial" w:cs="Arial"/>
          <w:color w:val="000000" w:themeColor="text1"/>
          <w:sz w:val="22"/>
          <w:szCs w:val="22"/>
          <w:lang w:val="es-MX" w:eastAsia="en-US"/>
        </w:rPr>
        <w:t xml:space="preserve"> menor</w:t>
      </w:r>
      <w:proofErr w:type="gramEnd"/>
      <w:r w:rsidR="0012153A" w:rsidRPr="007A372E">
        <w:rPr>
          <w:rFonts w:ascii="Arial" w:eastAsia="Calibri" w:hAnsi="Arial" w:cs="Arial"/>
          <w:color w:val="000000" w:themeColor="text1"/>
          <w:sz w:val="22"/>
          <w:szCs w:val="22"/>
          <w:lang w:val="es-MX" w:eastAsia="en-US"/>
        </w:rPr>
        <w:t xml:space="preserve"> cuantía</w:t>
      </w:r>
      <w:r w:rsidR="00075B23" w:rsidRPr="007A372E">
        <w:rPr>
          <w:rFonts w:ascii="Arial" w:eastAsia="Calibri" w:hAnsi="Arial" w:cs="Arial"/>
          <w:color w:val="000000" w:themeColor="text1"/>
          <w:sz w:val="22"/>
          <w:szCs w:val="22"/>
          <w:lang w:val="es-MX" w:eastAsia="en-US"/>
        </w:rPr>
        <w:t>. Al respecto ha señalado que:</w:t>
      </w:r>
      <w:r w:rsidR="002B0C62">
        <w:rPr>
          <w:rFonts w:ascii="Arial" w:eastAsia="Calibri" w:hAnsi="Arial" w:cs="Arial"/>
          <w:color w:val="000000" w:themeColor="text1"/>
          <w:sz w:val="22"/>
          <w:szCs w:val="22"/>
          <w:lang w:val="es-MX" w:eastAsia="en-US"/>
        </w:rPr>
        <w:t xml:space="preserve"> </w:t>
      </w:r>
      <w:r w:rsidR="007A372E">
        <w:rPr>
          <w:rFonts w:ascii="Arial" w:eastAsia="Calibri" w:hAnsi="Arial" w:cs="Arial"/>
          <w:color w:val="000000" w:themeColor="text1"/>
          <w:sz w:val="22"/>
          <w:szCs w:val="22"/>
          <w:lang w:val="es-MX" w:eastAsia="en-US"/>
        </w:rPr>
        <w:t>«[…]</w:t>
      </w:r>
      <w:r w:rsidR="0012153A" w:rsidRPr="007A372E">
        <w:rPr>
          <w:rFonts w:ascii="Arial" w:eastAsia="Calibri" w:hAnsi="Arial" w:cs="Arial"/>
          <w:color w:val="000000" w:themeColor="text1"/>
          <w:sz w:val="22"/>
          <w:szCs w:val="22"/>
          <w:lang w:val="es-MX" w:eastAsia="en-US"/>
        </w:rPr>
        <w:t xml:space="preserve"> </w:t>
      </w:r>
      <w:r w:rsidR="0012153A" w:rsidRPr="001C12B4">
        <w:rPr>
          <w:rFonts w:ascii="Arial" w:eastAsia="Calibri" w:hAnsi="Arial" w:cs="Arial"/>
          <w:color w:val="000000" w:themeColor="text1"/>
          <w:sz w:val="22"/>
          <w:szCs w:val="22"/>
          <w:lang w:val="es-MX" w:eastAsia="en-US"/>
        </w:rPr>
        <w:t xml:space="preserve">i) la obtención previa de por lo menos dos ofertas, </w:t>
      </w:r>
      <w:proofErr w:type="spellStart"/>
      <w:r w:rsidR="0012153A" w:rsidRPr="001C12B4">
        <w:rPr>
          <w:rFonts w:ascii="Arial" w:eastAsia="Calibri" w:hAnsi="Arial" w:cs="Arial"/>
          <w:color w:val="000000" w:themeColor="text1"/>
          <w:sz w:val="22"/>
          <w:szCs w:val="22"/>
          <w:lang w:val="es-MX" w:eastAsia="en-US"/>
        </w:rPr>
        <w:t>ii</w:t>
      </w:r>
      <w:proofErr w:type="spellEnd"/>
      <w:r w:rsidR="0012153A" w:rsidRPr="001C12B4">
        <w:rPr>
          <w:rFonts w:ascii="Arial" w:eastAsia="Calibri" w:hAnsi="Arial" w:cs="Arial"/>
          <w:color w:val="000000" w:themeColor="text1"/>
          <w:sz w:val="22"/>
          <w:szCs w:val="22"/>
          <w:lang w:val="es-MX" w:eastAsia="en-US"/>
        </w:rPr>
        <w:t xml:space="preserve">) una solicitud de oferta verbal o escrita que debería contener la información básica sobre las características generales y particulares de los bienes, obras o servicios requeridos, condiciones de pago, término para su presentación y demás aspectos que den claridad al proponente sobre el contrato que se pretende, </w:t>
      </w:r>
      <w:proofErr w:type="spellStart"/>
      <w:r w:rsidR="0012153A" w:rsidRPr="001C12B4">
        <w:rPr>
          <w:rFonts w:ascii="Arial" w:eastAsia="Calibri" w:hAnsi="Arial" w:cs="Arial"/>
          <w:color w:val="000000" w:themeColor="text1"/>
          <w:sz w:val="22"/>
          <w:szCs w:val="22"/>
          <w:lang w:val="es-MX" w:eastAsia="en-US"/>
        </w:rPr>
        <w:t>iii</w:t>
      </w:r>
      <w:proofErr w:type="spellEnd"/>
      <w:r w:rsidR="0012153A" w:rsidRPr="001C12B4">
        <w:rPr>
          <w:rFonts w:ascii="Arial" w:eastAsia="Calibri" w:hAnsi="Arial" w:cs="Arial"/>
          <w:color w:val="000000" w:themeColor="text1"/>
          <w:sz w:val="22"/>
          <w:szCs w:val="22"/>
          <w:lang w:val="es-MX" w:eastAsia="en-US"/>
        </w:rPr>
        <w:t xml:space="preserve">) cuando la complejidad del objeto a contratar lo amerite la solicitud de oferta debe ser escrita, </w:t>
      </w:r>
      <w:proofErr w:type="spellStart"/>
      <w:r w:rsidR="0012153A" w:rsidRPr="001C12B4">
        <w:rPr>
          <w:rFonts w:ascii="Arial" w:eastAsia="Calibri" w:hAnsi="Arial" w:cs="Arial"/>
          <w:color w:val="000000" w:themeColor="text1"/>
          <w:sz w:val="22"/>
          <w:szCs w:val="22"/>
          <w:lang w:val="es-MX" w:eastAsia="en-US"/>
        </w:rPr>
        <w:t>iv</w:t>
      </w:r>
      <w:proofErr w:type="spellEnd"/>
      <w:r w:rsidR="0012153A" w:rsidRPr="001C12B4">
        <w:rPr>
          <w:rFonts w:ascii="Arial" w:eastAsia="Calibri" w:hAnsi="Arial" w:cs="Arial"/>
          <w:color w:val="000000" w:themeColor="text1"/>
          <w:sz w:val="22"/>
          <w:szCs w:val="22"/>
          <w:lang w:val="es-MX" w:eastAsia="en-US"/>
        </w:rPr>
        <w:t>) en cualquier caso la oferta debe ser escrita</w:t>
      </w:r>
      <w:r w:rsidR="002B0C62">
        <w:rPr>
          <w:rFonts w:ascii="Arial" w:eastAsia="Calibri" w:hAnsi="Arial" w:cs="Arial"/>
          <w:color w:val="000000" w:themeColor="text1"/>
          <w:sz w:val="22"/>
          <w:szCs w:val="22"/>
          <w:lang w:val="es-MX" w:eastAsia="en-US"/>
        </w:rPr>
        <w:t>»</w:t>
      </w:r>
      <w:r w:rsidRPr="007A372E">
        <w:rPr>
          <w:rFonts w:ascii="Arial" w:eastAsia="Calibri" w:hAnsi="Arial" w:cs="Arial"/>
          <w:color w:val="000000" w:themeColor="text1"/>
          <w:sz w:val="22"/>
          <w:szCs w:val="22"/>
          <w:vertAlign w:val="superscript"/>
          <w:lang w:val="es-MX" w:eastAsia="en-US"/>
        </w:rPr>
        <w:footnoteReference w:id="5"/>
      </w:r>
      <w:r w:rsidR="002B0C62">
        <w:rPr>
          <w:rFonts w:ascii="Arial" w:eastAsia="Calibri" w:hAnsi="Arial" w:cs="Arial"/>
          <w:color w:val="000000" w:themeColor="text1"/>
          <w:sz w:val="22"/>
          <w:szCs w:val="22"/>
          <w:lang w:val="es-MX" w:eastAsia="en-US"/>
        </w:rPr>
        <w:t>.</w:t>
      </w:r>
      <w:r w:rsidR="00DC13AA">
        <w:rPr>
          <w:rFonts w:ascii="Arial" w:eastAsia="Calibri" w:hAnsi="Arial" w:cs="Arial"/>
          <w:color w:val="000000" w:themeColor="text1"/>
          <w:sz w:val="22"/>
          <w:szCs w:val="22"/>
          <w:lang w:val="es-MX" w:eastAsia="en-US"/>
        </w:rPr>
        <w:t xml:space="preserve"> </w:t>
      </w:r>
      <w:r w:rsidR="002B0C62">
        <w:rPr>
          <w:rFonts w:ascii="Arial" w:eastAsia="Calibri" w:hAnsi="Arial" w:cs="Arial"/>
          <w:color w:val="000000" w:themeColor="text1"/>
          <w:sz w:val="22"/>
          <w:szCs w:val="22"/>
          <w:lang w:val="es-MX" w:eastAsia="en-US"/>
        </w:rPr>
        <w:t>E</w:t>
      </w:r>
      <w:r w:rsidR="0012153A" w:rsidRPr="0012153A">
        <w:rPr>
          <w:rFonts w:ascii="Arial" w:eastAsia="Calibri" w:hAnsi="Arial" w:cs="Arial"/>
          <w:color w:val="000000" w:themeColor="text1"/>
          <w:sz w:val="22"/>
          <w:szCs w:val="22"/>
          <w:lang w:val="es-MX" w:eastAsia="en-US"/>
        </w:rPr>
        <w:t>s</w:t>
      </w:r>
      <w:r w:rsidR="002B0C62">
        <w:rPr>
          <w:rFonts w:ascii="Arial" w:eastAsia="Calibri" w:hAnsi="Arial" w:cs="Arial"/>
          <w:color w:val="000000" w:themeColor="text1"/>
          <w:sz w:val="22"/>
          <w:szCs w:val="22"/>
          <w:lang w:val="es-MX" w:eastAsia="en-US"/>
        </w:rPr>
        <w:t>tas</w:t>
      </w:r>
      <w:r w:rsidR="0012153A" w:rsidRPr="0012153A">
        <w:rPr>
          <w:rFonts w:ascii="Arial" w:eastAsia="Calibri" w:hAnsi="Arial" w:cs="Arial"/>
          <w:color w:val="000000" w:themeColor="text1"/>
          <w:sz w:val="22"/>
          <w:szCs w:val="22"/>
          <w:lang w:val="es-MX" w:eastAsia="en-US"/>
        </w:rPr>
        <w:t xml:space="preserve"> condiciones permiten dar mayor transparencia y objetividad al proceso de selección, pues, al igual que las otras modalidades de selección, esta, si bien es ágil y mucho menos compleja en su procedimiento que la licitación pública, no </w:t>
      </w:r>
      <w:r w:rsidR="002B0C62">
        <w:rPr>
          <w:rFonts w:ascii="Arial" w:eastAsia="Calibri" w:hAnsi="Arial" w:cs="Arial"/>
          <w:color w:val="000000" w:themeColor="text1"/>
          <w:sz w:val="22"/>
          <w:szCs w:val="22"/>
          <w:lang w:val="es-MX" w:eastAsia="en-US"/>
        </w:rPr>
        <w:t>es ajena a la</w:t>
      </w:r>
      <w:r w:rsidR="00AC08FC">
        <w:rPr>
          <w:rFonts w:ascii="Arial" w:eastAsia="Calibri" w:hAnsi="Arial" w:cs="Arial"/>
          <w:color w:val="000000" w:themeColor="text1"/>
          <w:sz w:val="22"/>
          <w:szCs w:val="22"/>
          <w:lang w:val="es-MX" w:eastAsia="en-US"/>
        </w:rPr>
        <w:t xml:space="preserve"> debida</w:t>
      </w:r>
      <w:r w:rsidR="002B0C62">
        <w:rPr>
          <w:rFonts w:ascii="Arial" w:eastAsia="Calibri" w:hAnsi="Arial" w:cs="Arial"/>
          <w:color w:val="000000" w:themeColor="text1"/>
          <w:sz w:val="22"/>
          <w:szCs w:val="22"/>
          <w:lang w:val="es-MX" w:eastAsia="en-US"/>
        </w:rPr>
        <w:t xml:space="preserve"> aplicación</w:t>
      </w:r>
      <w:r w:rsidR="0012153A" w:rsidRPr="0012153A">
        <w:rPr>
          <w:rFonts w:ascii="Arial" w:eastAsia="Calibri" w:hAnsi="Arial" w:cs="Arial"/>
          <w:color w:val="000000" w:themeColor="text1"/>
          <w:sz w:val="22"/>
          <w:szCs w:val="22"/>
          <w:lang w:val="es-MX" w:eastAsia="en-US"/>
        </w:rPr>
        <w:t xml:space="preserve"> </w:t>
      </w:r>
      <w:r w:rsidR="002B0C62">
        <w:rPr>
          <w:rFonts w:ascii="Arial" w:eastAsia="Calibri" w:hAnsi="Arial" w:cs="Arial"/>
          <w:color w:val="000000" w:themeColor="text1"/>
          <w:sz w:val="22"/>
          <w:szCs w:val="22"/>
          <w:lang w:val="es-MX" w:eastAsia="en-US"/>
        </w:rPr>
        <w:t>d</w:t>
      </w:r>
      <w:r w:rsidR="0012153A" w:rsidRPr="0012153A">
        <w:rPr>
          <w:rFonts w:ascii="Arial" w:eastAsia="Calibri" w:hAnsi="Arial" w:cs="Arial"/>
          <w:color w:val="000000" w:themeColor="text1"/>
          <w:sz w:val="22"/>
          <w:szCs w:val="22"/>
          <w:lang w:val="es-MX" w:eastAsia="en-US"/>
        </w:rPr>
        <w:t xml:space="preserve">el </w:t>
      </w:r>
      <w:r w:rsidR="002B0C62">
        <w:rPr>
          <w:rFonts w:ascii="Arial" w:eastAsia="Calibri" w:hAnsi="Arial" w:cs="Arial"/>
          <w:color w:val="000000" w:themeColor="text1"/>
          <w:sz w:val="22"/>
          <w:szCs w:val="22"/>
          <w:lang w:val="es-MX" w:eastAsia="en-US"/>
        </w:rPr>
        <w:t>deber</w:t>
      </w:r>
      <w:r w:rsidR="0012153A" w:rsidRPr="0012153A">
        <w:rPr>
          <w:rFonts w:ascii="Arial" w:eastAsia="Calibri" w:hAnsi="Arial" w:cs="Arial"/>
          <w:color w:val="000000" w:themeColor="text1"/>
          <w:sz w:val="22"/>
          <w:szCs w:val="22"/>
          <w:lang w:val="es-MX" w:eastAsia="en-US"/>
        </w:rPr>
        <w:t xml:space="preserve"> de selección objetiva</w:t>
      </w:r>
      <w:r w:rsidR="00AC08FC">
        <w:rPr>
          <w:rFonts w:ascii="Arial" w:eastAsia="Calibri" w:hAnsi="Arial" w:cs="Arial"/>
          <w:color w:val="000000" w:themeColor="text1"/>
          <w:sz w:val="22"/>
          <w:szCs w:val="22"/>
          <w:lang w:val="es-MX" w:eastAsia="en-US"/>
        </w:rPr>
        <w:t xml:space="preserve"> </w:t>
      </w:r>
      <w:r w:rsidR="0012153A" w:rsidRPr="0012153A">
        <w:rPr>
          <w:rFonts w:ascii="Arial" w:eastAsia="Calibri" w:hAnsi="Arial" w:cs="Arial"/>
          <w:color w:val="000000" w:themeColor="text1"/>
          <w:sz w:val="22"/>
          <w:szCs w:val="22"/>
          <w:lang w:val="es-MX" w:eastAsia="en-US"/>
        </w:rPr>
        <w:t xml:space="preserve">que </w:t>
      </w:r>
      <w:r w:rsidR="00AC08FC">
        <w:rPr>
          <w:rFonts w:ascii="Arial" w:eastAsia="Calibri" w:hAnsi="Arial" w:cs="Arial"/>
          <w:color w:val="000000" w:themeColor="text1"/>
          <w:sz w:val="22"/>
          <w:szCs w:val="22"/>
          <w:lang w:val="es-MX" w:eastAsia="en-US"/>
        </w:rPr>
        <w:t xml:space="preserve">debe orientar </w:t>
      </w:r>
      <w:r w:rsidR="0012153A" w:rsidRPr="0012153A">
        <w:rPr>
          <w:rFonts w:ascii="Arial" w:eastAsia="Calibri" w:hAnsi="Arial" w:cs="Arial"/>
          <w:color w:val="000000" w:themeColor="text1"/>
          <w:sz w:val="22"/>
          <w:szCs w:val="22"/>
          <w:lang w:val="es-MX" w:eastAsia="en-US"/>
        </w:rPr>
        <w:t>los procedimientos de la contratación</w:t>
      </w:r>
      <w:r w:rsidR="00E40E5E">
        <w:rPr>
          <w:rFonts w:ascii="Arial" w:eastAsia="Calibri" w:hAnsi="Arial" w:cs="Arial"/>
          <w:color w:val="000000" w:themeColor="text1"/>
          <w:sz w:val="22"/>
          <w:szCs w:val="22"/>
          <w:lang w:val="es-MX" w:eastAsia="en-US"/>
        </w:rPr>
        <w:t>, entre otras cosas, en aras de garantizar su transparencia</w:t>
      </w:r>
      <w:r w:rsidR="0012153A" w:rsidRPr="0012153A">
        <w:rPr>
          <w:rFonts w:ascii="Arial" w:eastAsia="Calibri" w:hAnsi="Arial" w:cs="Arial"/>
          <w:color w:val="000000" w:themeColor="text1"/>
          <w:sz w:val="22"/>
          <w:szCs w:val="22"/>
          <w:lang w:val="es-MX" w:eastAsia="en-US"/>
        </w:rPr>
        <w:t xml:space="preserve">. </w:t>
      </w:r>
    </w:p>
    <w:p w14:paraId="65562836" w14:textId="12968722" w:rsidR="00277D42" w:rsidRDefault="00277D42" w:rsidP="00277D42">
      <w:pPr>
        <w:widowControl w:val="0"/>
        <w:autoSpaceDE w:val="0"/>
        <w:autoSpaceDN w:val="0"/>
        <w:spacing w:line="276" w:lineRule="auto"/>
        <w:ind w:right="113"/>
        <w:jc w:val="both"/>
        <w:rPr>
          <w:rFonts w:ascii="Arial" w:eastAsia="Arial" w:hAnsi="Arial" w:cs="Arial"/>
          <w:color w:val="000000" w:themeColor="text1"/>
          <w:sz w:val="22"/>
          <w:lang w:val="es-ES" w:eastAsia="es-ES" w:bidi="es-ES"/>
        </w:rPr>
      </w:pPr>
    </w:p>
    <w:p w14:paraId="57823D93" w14:textId="48165D7F" w:rsidR="00277D42" w:rsidRDefault="00277D42" w:rsidP="003910AC">
      <w:pPr>
        <w:spacing w:line="276" w:lineRule="auto"/>
        <w:jc w:val="both"/>
        <w:rPr>
          <w:rFonts w:ascii="Arial" w:eastAsia="Calibri" w:hAnsi="Arial" w:cs="Arial"/>
          <w:b/>
          <w:bCs/>
          <w:color w:val="000000" w:themeColor="text1"/>
          <w:sz w:val="22"/>
          <w:szCs w:val="22"/>
          <w:lang w:eastAsia="en-US"/>
        </w:rPr>
      </w:pPr>
      <w:r w:rsidRPr="004E4581">
        <w:rPr>
          <w:rFonts w:ascii="Arial" w:eastAsia="Calibri" w:hAnsi="Arial" w:cs="Arial"/>
          <w:b/>
          <w:bCs/>
          <w:color w:val="000000" w:themeColor="text1"/>
          <w:sz w:val="22"/>
          <w:szCs w:val="22"/>
          <w:lang w:eastAsia="en-US"/>
        </w:rPr>
        <w:t>2.</w:t>
      </w:r>
      <w:r w:rsidR="00DC13AA">
        <w:rPr>
          <w:rFonts w:ascii="Arial" w:eastAsia="Calibri" w:hAnsi="Arial" w:cs="Arial"/>
          <w:b/>
          <w:bCs/>
          <w:color w:val="000000" w:themeColor="text1"/>
          <w:sz w:val="22"/>
          <w:szCs w:val="22"/>
          <w:lang w:eastAsia="en-US"/>
        </w:rPr>
        <w:t>2</w:t>
      </w:r>
      <w:r w:rsidRPr="004E4581">
        <w:rPr>
          <w:rFonts w:ascii="Arial" w:eastAsia="Calibri" w:hAnsi="Arial" w:cs="Arial"/>
          <w:b/>
          <w:bCs/>
          <w:color w:val="000000" w:themeColor="text1"/>
          <w:sz w:val="22"/>
          <w:szCs w:val="22"/>
          <w:lang w:eastAsia="en-US"/>
        </w:rPr>
        <w:t xml:space="preserve">. </w:t>
      </w:r>
      <w:r w:rsidR="0012153A" w:rsidRPr="0012153A">
        <w:rPr>
          <w:rFonts w:ascii="Arial" w:eastAsia="Calibri" w:hAnsi="Arial" w:cs="Arial"/>
          <w:b/>
          <w:bCs/>
          <w:color w:val="000000" w:themeColor="text1"/>
          <w:sz w:val="22"/>
          <w:szCs w:val="22"/>
          <w:lang w:eastAsia="en-US"/>
        </w:rPr>
        <w:t>Adición de los contratos estatales</w:t>
      </w:r>
      <w:r w:rsidR="00B533E1">
        <w:rPr>
          <w:rFonts w:ascii="Arial" w:eastAsia="Calibri" w:hAnsi="Arial" w:cs="Arial"/>
          <w:b/>
          <w:bCs/>
          <w:color w:val="000000" w:themeColor="text1"/>
          <w:sz w:val="22"/>
          <w:szCs w:val="22"/>
          <w:lang w:eastAsia="en-US"/>
        </w:rPr>
        <w:t>.</w:t>
      </w:r>
      <w:r w:rsidR="00405F5A">
        <w:rPr>
          <w:rFonts w:ascii="Arial" w:eastAsia="Calibri" w:hAnsi="Arial" w:cs="Arial"/>
          <w:b/>
          <w:bCs/>
          <w:color w:val="000000" w:themeColor="text1"/>
          <w:sz w:val="22"/>
          <w:szCs w:val="22"/>
          <w:lang w:eastAsia="en-US"/>
        </w:rPr>
        <w:t xml:space="preserve"> Alcance de la regla del parágrafo del artículo 40 de la Ley 80 de 1993.</w:t>
      </w:r>
      <w:r w:rsidR="0012153A" w:rsidRPr="0012153A" w:rsidDel="0012153A">
        <w:rPr>
          <w:rFonts w:ascii="Arial" w:eastAsia="Calibri" w:hAnsi="Arial" w:cs="Arial"/>
          <w:b/>
          <w:bCs/>
          <w:color w:val="000000" w:themeColor="text1"/>
          <w:sz w:val="22"/>
          <w:szCs w:val="22"/>
          <w:lang w:eastAsia="en-US"/>
        </w:rPr>
        <w:t xml:space="preserve"> </w:t>
      </w:r>
    </w:p>
    <w:p w14:paraId="349BC857" w14:textId="77777777" w:rsidR="009B1C28" w:rsidRDefault="009B1C28" w:rsidP="00D946EA">
      <w:pPr>
        <w:spacing w:line="276" w:lineRule="auto"/>
        <w:jc w:val="both"/>
        <w:rPr>
          <w:rFonts w:ascii="Arial" w:eastAsiaTheme="minorHAnsi" w:hAnsi="Arial" w:cs="Arial"/>
          <w:color w:val="000000" w:themeColor="text1"/>
          <w:sz w:val="22"/>
          <w:szCs w:val="22"/>
          <w:lang w:val="es-MX" w:eastAsia="en-US"/>
        </w:rPr>
      </w:pPr>
    </w:p>
    <w:p w14:paraId="2B7F5547" w14:textId="7DCB04E9" w:rsidR="00CA417A" w:rsidRDefault="009C1226" w:rsidP="009C1226">
      <w:pPr>
        <w:spacing w:before="120" w:after="120" w:line="276" w:lineRule="auto"/>
        <w:jc w:val="both"/>
        <w:rPr>
          <w:rFonts w:ascii="Arial" w:eastAsiaTheme="minorHAnsi" w:hAnsi="Arial" w:cs="Arial"/>
          <w:color w:val="000000" w:themeColor="text1"/>
          <w:sz w:val="22"/>
          <w:szCs w:val="22"/>
          <w:lang w:val="es-MX" w:eastAsia="en-US"/>
        </w:rPr>
      </w:pPr>
      <w:r w:rsidRPr="009C1226">
        <w:rPr>
          <w:rFonts w:ascii="Arial" w:eastAsiaTheme="minorHAnsi" w:hAnsi="Arial" w:cs="Arial"/>
          <w:color w:val="000000" w:themeColor="text1"/>
          <w:sz w:val="22"/>
          <w:szCs w:val="22"/>
          <w:lang w:val="es-MX" w:eastAsia="en-US"/>
        </w:rPr>
        <w:t>La ejecución de los contratos estatales está sujeta a los avatares propios del paso del tiempo.</w:t>
      </w:r>
      <w:r w:rsidR="008269ED">
        <w:rPr>
          <w:rFonts w:ascii="Arial" w:eastAsiaTheme="minorHAnsi" w:hAnsi="Arial" w:cs="Arial"/>
          <w:color w:val="000000" w:themeColor="text1"/>
          <w:sz w:val="22"/>
          <w:szCs w:val="22"/>
          <w:lang w:val="es-MX" w:eastAsia="en-US"/>
        </w:rPr>
        <w:t xml:space="preserve"> Debido a esto, en </w:t>
      </w:r>
      <w:r w:rsidRPr="009C1226">
        <w:rPr>
          <w:rFonts w:ascii="Arial" w:eastAsiaTheme="minorHAnsi" w:hAnsi="Arial" w:cs="Arial"/>
          <w:color w:val="000000" w:themeColor="text1"/>
          <w:sz w:val="22"/>
          <w:szCs w:val="22"/>
          <w:lang w:val="es-MX" w:eastAsia="en-US"/>
        </w:rPr>
        <w:t>la planeación</w:t>
      </w:r>
      <w:r w:rsidR="008269ED">
        <w:rPr>
          <w:rFonts w:ascii="Arial" w:eastAsiaTheme="minorHAnsi" w:hAnsi="Arial" w:cs="Arial"/>
          <w:color w:val="000000" w:themeColor="text1"/>
          <w:sz w:val="22"/>
          <w:szCs w:val="22"/>
          <w:lang w:val="es-MX" w:eastAsia="en-US"/>
        </w:rPr>
        <w:t xml:space="preserve"> de l</w:t>
      </w:r>
      <w:r w:rsidR="00CA417A">
        <w:rPr>
          <w:rFonts w:ascii="Arial" w:eastAsiaTheme="minorHAnsi" w:hAnsi="Arial" w:cs="Arial"/>
          <w:color w:val="000000" w:themeColor="text1"/>
          <w:sz w:val="22"/>
          <w:szCs w:val="22"/>
          <w:lang w:val="es-MX" w:eastAsia="en-US"/>
        </w:rPr>
        <w:t>a contratación</w:t>
      </w:r>
      <w:r w:rsidRPr="009C1226">
        <w:rPr>
          <w:rFonts w:ascii="Arial" w:eastAsiaTheme="minorHAnsi" w:hAnsi="Arial" w:cs="Arial"/>
          <w:color w:val="000000" w:themeColor="text1"/>
          <w:sz w:val="22"/>
          <w:szCs w:val="22"/>
          <w:lang w:val="es-MX" w:eastAsia="en-US"/>
        </w:rPr>
        <w:t xml:space="preserve"> la Administración se enfrenta a la ardua tarea de estimar y determinar las prestaciones que demanda la satisfacción de la necesidad de</w:t>
      </w:r>
      <w:r w:rsidR="00CA417A">
        <w:rPr>
          <w:rFonts w:ascii="Arial" w:eastAsiaTheme="minorHAnsi" w:hAnsi="Arial" w:cs="Arial"/>
          <w:color w:val="000000" w:themeColor="text1"/>
          <w:sz w:val="22"/>
          <w:szCs w:val="22"/>
          <w:lang w:val="es-MX" w:eastAsia="en-US"/>
        </w:rPr>
        <w:t>l</w:t>
      </w:r>
      <w:r w:rsidRPr="009C1226">
        <w:rPr>
          <w:rFonts w:ascii="Arial" w:eastAsiaTheme="minorHAnsi" w:hAnsi="Arial" w:cs="Arial"/>
          <w:color w:val="000000" w:themeColor="text1"/>
          <w:sz w:val="22"/>
          <w:szCs w:val="22"/>
          <w:lang w:val="es-MX" w:eastAsia="en-US"/>
        </w:rPr>
        <w:t xml:space="preserve"> interés colectivo que pretende satisfacer. No obstante, en muchas ocasiones, </w:t>
      </w:r>
      <w:r w:rsidRPr="009C1226">
        <w:rPr>
          <w:rFonts w:ascii="Arial" w:eastAsiaTheme="minorHAnsi" w:hAnsi="Arial" w:cs="Arial"/>
          <w:color w:val="000000" w:themeColor="text1"/>
          <w:sz w:val="22"/>
          <w:szCs w:val="22"/>
          <w:lang w:val="es-MX" w:eastAsia="en-US"/>
        </w:rPr>
        <w:lastRenderedPageBreak/>
        <w:t xml:space="preserve">durante la fase de ejecución del contrato las partes identifican alguna de las siguientes situaciones: i) La necesidad de acometer mayores cantidades de los ítems o actividades inicialmente previstos, a lo que en la práctica se le conoce como «mayores cantidades de obra», «obras adicionales» o adición de «ítems contractuales»; y </w:t>
      </w:r>
      <w:proofErr w:type="spellStart"/>
      <w:r w:rsidRPr="009C1226">
        <w:rPr>
          <w:rFonts w:ascii="Arial" w:eastAsiaTheme="minorHAnsi" w:hAnsi="Arial" w:cs="Arial"/>
          <w:color w:val="000000" w:themeColor="text1"/>
          <w:sz w:val="22"/>
          <w:szCs w:val="22"/>
          <w:lang w:val="es-MX" w:eastAsia="en-US"/>
        </w:rPr>
        <w:t>ii</w:t>
      </w:r>
      <w:proofErr w:type="spellEnd"/>
      <w:r w:rsidRPr="009C1226">
        <w:rPr>
          <w:rFonts w:ascii="Arial" w:eastAsiaTheme="minorHAnsi" w:hAnsi="Arial" w:cs="Arial"/>
          <w:color w:val="000000" w:themeColor="text1"/>
          <w:sz w:val="22"/>
          <w:szCs w:val="22"/>
          <w:lang w:val="es-MX" w:eastAsia="en-US"/>
        </w:rPr>
        <w:t xml:space="preserve">) la necesidad de ampliar las prestaciones contractuales, mediante la ejecución de nuevos ítems o actividades, no incluidos en el contrato inicial, para lo que en la práctica las entidades ejecutan «obras extra» o «amplían el alcance» del contrato mediante la celebración de un «contrato adicional». </w:t>
      </w:r>
    </w:p>
    <w:p w14:paraId="7BC3879D" w14:textId="463434A1" w:rsidR="000A4B1A" w:rsidRDefault="00A52A7C" w:rsidP="00FD1F29">
      <w:pPr>
        <w:spacing w:before="120" w:after="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Estos términos señalados </w:t>
      </w:r>
      <w:r w:rsidR="009C1226" w:rsidRPr="009C1226">
        <w:rPr>
          <w:rFonts w:ascii="Arial" w:eastAsiaTheme="minorHAnsi" w:hAnsi="Arial" w:cs="Arial"/>
          <w:color w:val="000000" w:themeColor="text1"/>
          <w:sz w:val="22"/>
          <w:szCs w:val="22"/>
          <w:lang w:val="es-MX" w:eastAsia="en-US"/>
        </w:rPr>
        <w:t>entre comillas</w:t>
      </w:r>
      <w:r>
        <w:rPr>
          <w:rFonts w:ascii="Arial" w:eastAsiaTheme="minorHAnsi" w:hAnsi="Arial" w:cs="Arial"/>
          <w:color w:val="000000" w:themeColor="text1"/>
          <w:sz w:val="22"/>
          <w:szCs w:val="22"/>
          <w:lang w:val="es-MX" w:eastAsia="en-US"/>
        </w:rPr>
        <w:t xml:space="preserve"> </w:t>
      </w:r>
      <w:r w:rsidR="009C1226" w:rsidRPr="009C1226">
        <w:rPr>
          <w:rFonts w:ascii="Arial" w:eastAsiaTheme="minorHAnsi" w:hAnsi="Arial" w:cs="Arial"/>
          <w:color w:val="000000" w:themeColor="text1"/>
          <w:sz w:val="22"/>
          <w:szCs w:val="22"/>
          <w:lang w:val="es-MX" w:eastAsia="en-US"/>
        </w:rPr>
        <w:t>s</w:t>
      </w:r>
      <w:r>
        <w:rPr>
          <w:rFonts w:ascii="Arial" w:eastAsiaTheme="minorHAnsi" w:hAnsi="Arial" w:cs="Arial"/>
          <w:color w:val="000000" w:themeColor="text1"/>
          <w:sz w:val="22"/>
          <w:szCs w:val="22"/>
          <w:lang w:val="es-MX" w:eastAsia="en-US"/>
        </w:rPr>
        <w:t>on</w:t>
      </w:r>
      <w:r w:rsidR="009C1226" w:rsidRPr="009C1226">
        <w:rPr>
          <w:rFonts w:ascii="Arial" w:eastAsiaTheme="minorHAnsi" w:hAnsi="Arial" w:cs="Arial"/>
          <w:color w:val="000000" w:themeColor="text1"/>
          <w:sz w:val="22"/>
          <w:szCs w:val="22"/>
          <w:lang w:val="es-MX" w:eastAsia="en-US"/>
        </w:rPr>
        <w:t xml:space="preserve"> usualmente empleados en contratos de obra</w:t>
      </w:r>
      <w:r>
        <w:rPr>
          <w:rFonts w:ascii="Arial" w:eastAsiaTheme="minorHAnsi" w:hAnsi="Arial" w:cs="Arial"/>
          <w:color w:val="000000" w:themeColor="text1"/>
          <w:sz w:val="22"/>
          <w:szCs w:val="22"/>
          <w:lang w:val="es-MX" w:eastAsia="en-US"/>
        </w:rPr>
        <w:t xml:space="preserve">, sin </w:t>
      </w:r>
      <w:proofErr w:type="gramStart"/>
      <w:r>
        <w:rPr>
          <w:rFonts w:ascii="Arial" w:eastAsiaTheme="minorHAnsi" w:hAnsi="Arial" w:cs="Arial"/>
          <w:color w:val="000000" w:themeColor="text1"/>
          <w:sz w:val="22"/>
          <w:szCs w:val="22"/>
          <w:lang w:val="es-MX" w:eastAsia="en-US"/>
        </w:rPr>
        <w:t>embargo</w:t>
      </w:r>
      <w:proofErr w:type="gramEnd"/>
      <w:r>
        <w:rPr>
          <w:rFonts w:ascii="Arial" w:eastAsiaTheme="minorHAnsi" w:hAnsi="Arial" w:cs="Arial"/>
          <w:color w:val="000000" w:themeColor="text1"/>
          <w:sz w:val="22"/>
          <w:szCs w:val="22"/>
          <w:lang w:val="es-MX" w:eastAsia="en-US"/>
        </w:rPr>
        <w:t xml:space="preserve"> corresponde</w:t>
      </w:r>
      <w:r w:rsidR="007D79BA">
        <w:rPr>
          <w:rFonts w:ascii="Arial" w:eastAsiaTheme="minorHAnsi" w:hAnsi="Arial" w:cs="Arial"/>
          <w:color w:val="000000" w:themeColor="text1"/>
          <w:sz w:val="22"/>
          <w:szCs w:val="22"/>
          <w:lang w:val="es-MX" w:eastAsia="en-US"/>
        </w:rPr>
        <w:t>n</w:t>
      </w:r>
      <w:r w:rsidR="009C1226" w:rsidRPr="009C1226">
        <w:rPr>
          <w:rFonts w:ascii="Arial" w:eastAsiaTheme="minorHAnsi" w:hAnsi="Arial" w:cs="Arial"/>
          <w:color w:val="000000" w:themeColor="text1"/>
          <w:sz w:val="22"/>
          <w:szCs w:val="22"/>
          <w:lang w:val="es-MX" w:eastAsia="en-US"/>
        </w:rPr>
        <w:t xml:space="preserve"> </w:t>
      </w:r>
      <w:r w:rsidR="00E54613">
        <w:rPr>
          <w:rFonts w:ascii="Arial" w:eastAsiaTheme="minorHAnsi" w:hAnsi="Arial" w:cs="Arial"/>
          <w:color w:val="000000" w:themeColor="text1"/>
          <w:sz w:val="22"/>
          <w:szCs w:val="22"/>
          <w:lang w:val="es-MX" w:eastAsia="en-US"/>
        </w:rPr>
        <w:t xml:space="preserve">a </w:t>
      </w:r>
      <w:r w:rsidR="009C1226" w:rsidRPr="009C1226">
        <w:rPr>
          <w:rFonts w:ascii="Arial" w:eastAsiaTheme="minorHAnsi" w:hAnsi="Arial" w:cs="Arial"/>
          <w:color w:val="000000" w:themeColor="text1"/>
          <w:sz w:val="22"/>
          <w:szCs w:val="22"/>
          <w:lang w:val="es-MX" w:eastAsia="en-US"/>
        </w:rPr>
        <w:t xml:space="preserve">nociones doctrinarias empleadas en la práctica por las entidades estatales, que actualmente no tienen un fundamento particular en el ordenamiento jurídico, </w:t>
      </w:r>
      <w:r w:rsidR="00E54613">
        <w:rPr>
          <w:rFonts w:ascii="Arial" w:eastAsiaTheme="minorHAnsi" w:hAnsi="Arial" w:cs="Arial"/>
          <w:color w:val="000000" w:themeColor="text1"/>
          <w:sz w:val="22"/>
          <w:szCs w:val="22"/>
          <w:lang w:val="es-MX" w:eastAsia="en-US"/>
        </w:rPr>
        <w:t>comoquiera</w:t>
      </w:r>
      <w:r w:rsidR="009C1226" w:rsidRPr="009C1226">
        <w:rPr>
          <w:rFonts w:ascii="Arial" w:eastAsiaTheme="minorHAnsi" w:hAnsi="Arial" w:cs="Arial"/>
          <w:color w:val="000000" w:themeColor="text1"/>
          <w:sz w:val="22"/>
          <w:szCs w:val="22"/>
          <w:lang w:val="es-MX" w:eastAsia="en-US"/>
        </w:rPr>
        <w:t xml:space="preserve"> </w:t>
      </w:r>
      <w:r w:rsidR="00E54613">
        <w:rPr>
          <w:rFonts w:ascii="Arial" w:eastAsiaTheme="minorHAnsi" w:hAnsi="Arial" w:cs="Arial"/>
          <w:color w:val="000000" w:themeColor="text1"/>
          <w:sz w:val="22"/>
          <w:szCs w:val="22"/>
          <w:lang w:val="es-MX" w:eastAsia="en-US"/>
        </w:rPr>
        <w:t xml:space="preserve">que no </w:t>
      </w:r>
      <w:r w:rsidR="00E07DF7">
        <w:rPr>
          <w:rFonts w:ascii="Arial" w:eastAsiaTheme="minorHAnsi" w:hAnsi="Arial" w:cs="Arial"/>
          <w:color w:val="000000" w:themeColor="text1"/>
          <w:sz w:val="22"/>
          <w:szCs w:val="22"/>
          <w:lang w:val="es-MX" w:eastAsia="en-US"/>
        </w:rPr>
        <w:t>hay normas que</w:t>
      </w:r>
      <w:r w:rsidR="009C1226" w:rsidRPr="009C1226">
        <w:rPr>
          <w:rFonts w:ascii="Arial" w:eastAsiaTheme="minorHAnsi" w:hAnsi="Arial" w:cs="Arial"/>
          <w:color w:val="000000" w:themeColor="text1"/>
          <w:sz w:val="22"/>
          <w:szCs w:val="22"/>
          <w:lang w:val="es-MX" w:eastAsia="en-US"/>
        </w:rPr>
        <w:t xml:space="preserve"> le</w:t>
      </w:r>
      <w:r w:rsidR="00E07DF7">
        <w:rPr>
          <w:rFonts w:ascii="Arial" w:eastAsiaTheme="minorHAnsi" w:hAnsi="Arial" w:cs="Arial"/>
          <w:color w:val="000000" w:themeColor="text1"/>
          <w:sz w:val="22"/>
          <w:szCs w:val="22"/>
          <w:lang w:val="es-MX" w:eastAsia="en-US"/>
        </w:rPr>
        <w:t>s</w:t>
      </w:r>
      <w:r w:rsidR="009C1226" w:rsidRPr="009C1226">
        <w:rPr>
          <w:rFonts w:ascii="Arial" w:eastAsiaTheme="minorHAnsi" w:hAnsi="Arial" w:cs="Arial"/>
          <w:color w:val="000000" w:themeColor="text1"/>
          <w:sz w:val="22"/>
          <w:szCs w:val="22"/>
          <w:lang w:val="es-MX" w:eastAsia="en-US"/>
        </w:rPr>
        <w:t xml:space="preserve"> asign</w:t>
      </w:r>
      <w:r w:rsidR="00E07DF7">
        <w:rPr>
          <w:rFonts w:ascii="Arial" w:eastAsiaTheme="minorHAnsi" w:hAnsi="Arial" w:cs="Arial"/>
          <w:color w:val="000000" w:themeColor="text1"/>
          <w:sz w:val="22"/>
          <w:szCs w:val="22"/>
          <w:lang w:val="es-MX" w:eastAsia="en-US"/>
        </w:rPr>
        <w:t>en</w:t>
      </w:r>
      <w:r w:rsidR="009C1226" w:rsidRPr="009C1226">
        <w:rPr>
          <w:rFonts w:ascii="Arial" w:eastAsiaTheme="minorHAnsi" w:hAnsi="Arial" w:cs="Arial"/>
          <w:color w:val="000000" w:themeColor="text1"/>
          <w:sz w:val="22"/>
          <w:szCs w:val="22"/>
          <w:lang w:val="es-MX" w:eastAsia="en-US"/>
        </w:rPr>
        <w:t xml:space="preserve"> </w:t>
      </w:r>
      <w:r w:rsidR="00E07DF7">
        <w:rPr>
          <w:rFonts w:ascii="Arial" w:eastAsiaTheme="minorHAnsi" w:hAnsi="Arial" w:cs="Arial"/>
          <w:color w:val="000000" w:themeColor="text1"/>
          <w:sz w:val="22"/>
          <w:szCs w:val="22"/>
          <w:lang w:val="es-MX" w:eastAsia="en-US"/>
        </w:rPr>
        <w:t xml:space="preserve">unos </w:t>
      </w:r>
      <w:r w:rsidR="009C1226" w:rsidRPr="009C1226">
        <w:rPr>
          <w:rFonts w:ascii="Arial" w:eastAsiaTheme="minorHAnsi" w:hAnsi="Arial" w:cs="Arial"/>
          <w:color w:val="000000" w:themeColor="text1"/>
          <w:sz w:val="22"/>
          <w:szCs w:val="22"/>
          <w:lang w:val="es-MX" w:eastAsia="en-US"/>
        </w:rPr>
        <w:t>efectos específicos a cada un</w:t>
      </w:r>
      <w:r w:rsidR="00E07DF7">
        <w:rPr>
          <w:rFonts w:ascii="Arial" w:eastAsiaTheme="minorHAnsi" w:hAnsi="Arial" w:cs="Arial"/>
          <w:color w:val="000000" w:themeColor="text1"/>
          <w:sz w:val="22"/>
          <w:szCs w:val="22"/>
          <w:lang w:val="es-MX" w:eastAsia="en-US"/>
        </w:rPr>
        <w:t>a de estas categorías</w:t>
      </w:r>
      <w:r w:rsidR="009C1226" w:rsidRPr="009C1226">
        <w:rPr>
          <w:rFonts w:ascii="Arial" w:eastAsiaTheme="minorHAnsi" w:hAnsi="Arial" w:cs="Arial"/>
          <w:color w:val="000000" w:themeColor="text1"/>
          <w:sz w:val="22"/>
          <w:szCs w:val="22"/>
          <w:lang w:val="es-MX" w:eastAsia="en-US"/>
        </w:rPr>
        <w:t>.</w:t>
      </w:r>
      <w:r w:rsidR="00036D6E">
        <w:rPr>
          <w:rFonts w:ascii="Arial" w:eastAsiaTheme="minorHAnsi" w:hAnsi="Arial" w:cs="Arial"/>
          <w:color w:val="000000" w:themeColor="text1"/>
          <w:sz w:val="22"/>
          <w:szCs w:val="22"/>
          <w:lang w:val="es-MX" w:eastAsia="en-US"/>
        </w:rPr>
        <w:t xml:space="preserve"> Por el contrario, la expresión </w:t>
      </w:r>
      <w:r w:rsidR="00036D6E" w:rsidRPr="00BF5C95">
        <w:rPr>
          <w:rFonts w:ascii="Arial" w:eastAsiaTheme="minorHAnsi" w:hAnsi="Arial" w:cs="Arial"/>
          <w:i/>
          <w:iCs/>
          <w:color w:val="000000" w:themeColor="text1"/>
          <w:sz w:val="22"/>
          <w:szCs w:val="22"/>
          <w:lang w:val="es-MX" w:eastAsia="en-US"/>
        </w:rPr>
        <w:t>adición</w:t>
      </w:r>
      <w:r w:rsidR="00036D6E" w:rsidRPr="00BF5C95">
        <w:rPr>
          <w:rFonts w:ascii="Arial" w:eastAsiaTheme="minorHAnsi" w:hAnsi="Arial" w:cs="Arial"/>
          <w:color w:val="000000" w:themeColor="text1"/>
          <w:sz w:val="22"/>
          <w:szCs w:val="22"/>
          <w:lang w:val="es-MX" w:eastAsia="en-US"/>
        </w:rPr>
        <w:t>¸</w:t>
      </w:r>
      <w:r w:rsidR="00036D6E">
        <w:rPr>
          <w:rFonts w:ascii="Arial" w:eastAsiaTheme="minorHAnsi" w:hAnsi="Arial" w:cs="Arial"/>
          <w:color w:val="000000" w:themeColor="text1"/>
          <w:sz w:val="22"/>
          <w:szCs w:val="22"/>
          <w:lang w:val="es-MX" w:eastAsia="en-US"/>
        </w:rPr>
        <w:t xml:space="preserve"> si </w:t>
      </w:r>
      <w:r w:rsidR="001A157B">
        <w:rPr>
          <w:rFonts w:ascii="Arial" w:eastAsiaTheme="minorHAnsi" w:hAnsi="Arial" w:cs="Arial"/>
          <w:color w:val="000000" w:themeColor="text1"/>
          <w:sz w:val="22"/>
          <w:szCs w:val="22"/>
          <w:lang w:val="es-MX" w:eastAsia="en-US"/>
        </w:rPr>
        <w:t>es un concepto relevante en el marco de los contratos estatales,</w:t>
      </w:r>
      <w:r w:rsidR="002E19FE">
        <w:rPr>
          <w:rFonts w:ascii="Arial" w:eastAsiaTheme="minorHAnsi" w:hAnsi="Arial" w:cs="Arial"/>
          <w:color w:val="000000" w:themeColor="text1"/>
          <w:sz w:val="22"/>
          <w:szCs w:val="22"/>
          <w:lang w:val="es-MX" w:eastAsia="en-US"/>
        </w:rPr>
        <w:t xml:space="preserve"> </w:t>
      </w:r>
      <w:r w:rsidR="001A157B">
        <w:rPr>
          <w:rFonts w:ascii="Arial" w:eastAsiaTheme="minorHAnsi" w:hAnsi="Arial" w:cs="Arial"/>
          <w:color w:val="000000" w:themeColor="text1"/>
          <w:sz w:val="22"/>
          <w:szCs w:val="22"/>
          <w:lang w:val="es-MX" w:eastAsia="en-US"/>
        </w:rPr>
        <w:t xml:space="preserve">en la medida en que </w:t>
      </w:r>
      <w:r w:rsidR="00F00646">
        <w:rPr>
          <w:rFonts w:ascii="Arial" w:eastAsiaTheme="minorHAnsi" w:hAnsi="Arial" w:cs="Arial"/>
          <w:color w:val="000000" w:themeColor="text1"/>
          <w:sz w:val="22"/>
          <w:szCs w:val="22"/>
          <w:lang w:val="es-MX" w:eastAsia="en-US"/>
        </w:rPr>
        <w:t xml:space="preserve">esta se encuentra referida al </w:t>
      </w:r>
      <w:r w:rsidR="009C1226" w:rsidRPr="009C1226">
        <w:rPr>
          <w:rFonts w:ascii="Arial" w:eastAsiaTheme="minorHAnsi" w:hAnsi="Arial" w:cs="Arial"/>
          <w:color w:val="000000" w:themeColor="text1"/>
          <w:sz w:val="22"/>
          <w:szCs w:val="22"/>
          <w:lang w:val="es-MX" w:eastAsia="en-US"/>
        </w:rPr>
        <w:t xml:space="preserve">incremento del valor inicial del contrato, </w:t>
      </w:r>
      <w:r w:rsidR="00CE1BDF">
        <w:rPr>
          <w:rFonts w:ascii="Arial" w:eastAsiaTheme="minorHAnsi" w:hAnsi="Arial" w:cs="Arial"/>
          <w:color w:val="000000" w:themeColor="text1"/>
          <w:sz w:val="22"/>
          <w:szCs w:val="22"/>
          <w:lang w:val="es-MX" w:eastAsia="en-US"/>
        </w:rPr>
        <w:t xml:space="preserve">lo cual puede estar motivad </w:t>
      </w:r>
      <w:r w:rsidR="009C1226" w:rsidRPr="009C1226">
        <w:rPr>
          <w:rFonts w:ascii="Arial" w:eastAsiaTheme="minorHAnsi" w:hAnsi="Arial" w:cs="Arial"/>
          <w:color w:val="000000" w:themeColor="text1"/>
          <w:sz w:val="22"/>
          <w:szCs w:val="22"/>
          <w:lang w:val="es-MX" w:eastAsia="en-US"/>
        </w:rPr>
        <w:t>por cualquiera de los dos supuesto</w:t>
      </w:r>
      <w:r w:rsidR="00CE1BDF">
        <w:rPr>
          <w:rFonts w:ascii="Arial" w:eastAsiaTheme="minorHAnsi" w:hAnsi="Arial" w:cs="Arial"/>
          <w:color w:val="000000" w:themeColor="text1"/>
          <w:sz w:val="22"/>
          <w:szCs w:val="22"/>
          <w:lang w:val="es-MX" w:eastAsia="en-US"/>
        </w:rPr>
        <w:t>s</w:t>
      </w:r>
      <w:r w:rsidR="009C1226" w:rsidRPr="009C1226">
        <w:rPr>
          <w:rFonts w:ascii="Arial" w:eastAsiaTheme="minorHAnsi" w:hAnsi="Arial" w:cs="Arial"/>
          <w:color w:val="000000" w:themeColor="text1"/>
          <w:sz w:val="22"/>
          <w:szCs w:val="22"/>
          <w:lang w:val="es-MX" w:eastAsia="en-US"/>
        </w:rPr>
        <w:t xml:space="preserve"> señalados previamente</w:t>
      </w:r>
      <w:r w:rsidR="000A4B1A">
        <w:rPr>
          <w:rFonts w:ascii="Arial" w:eastAsiaTheme="minorHAnsi" w:hAnsi="Arial" w:cs="Arial"/>
          <w:color w:val="000000" w:themeColor="text1"/>
          <w:sz w:val="22"/>
          <w:szCs w:val="22"/>
          <w:lang w:val="es-MX" w:eastAsia="en-US"/>
        </w:rPr>
        <w:t xml:space="preserve">. </w:t>
      </w:r>
    </w:p>
    <w:p w14:paraId="096C70CA" w14:textId="0A4B1824" w:rsidR="00D138DC" w:rsidRDefault="000A4B1A" w:rsidP="00FD1F29">
      <w:pPr>
        <w:spacing w:before="120" w:after="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En todo caso,</w:t>
      </w:r>
      <w:r w:rsidR="009C1226" w:rsidRPr="009C1226">
        <w:rPr>
          <w:rFonts w:ascii="Arial" w:eastAsiaTheme="minorHAnsi" w:hAnsi="Arial" w:cs="Arial"/>
          <w:color w:val="000000" w:themeColor="text1"/>
          <w:sz w:val="22"/>
          <w:szCs w:val="22"/>
          <w:lang w:val="es-MX" w:eastAsia="en-US"/>
        </w:rPr>
        <w:t xml:space="preserve"> independiente del nombre que se le dé al acuerdo</w:t>
      </w:r>
      <w:r>
        <w:rPr>
          <w:rFonts w:ascii="Arial" w:eastAsiaTheme="minorHAnsi" w:hAnsi="Arial" w:cs="Arial"/>
          <w:color w:val="000000" w:themeColor="text1"/>
          <w:sz w:val="22"/>
          <w:szCs w:val="22"/>
          <w:lang w:val="es-MX" w:eastAsia="en-US"/>
        </w:rPr>
        <w:t xml:space="preserve"> o la razón que</w:t>
      </w:r>
      <w:r w:rsidR="006A31EC">
        <w:rPr>
          <w:rFonts w:ascii="Arial" w:eastAsiaTheme="minorHAnsi" w:hAnsi="Arial" w:cs="Arial"/>
          <w:color w:val="000000" w:themeColor="text1"/>
          <w:sz w:val="22"/>
          <w:szCs w:val="22"/>
          <w:lang w:val="es-MX" w:eastAsia="en-US"/>
        </w:rPr>
        <w:t xml:space="preserve"> haya motivado la necesidad de aumentar el valor inicial del contrato, </w:t>
      </w:r>
      <w:r w:rsidR="000346A9">
        <w:rPr>
          <w:rFonts w:ascii="Arial" w:eastAsiaTheme="minorHAnsi" w:hAnsi="Arial" w:cs="Arial"/>
          <w:color w:val="000000" w:themeColor="text1"/>
          <w:sz w:val="22"/>
          <w:szCs w:val="22"/>
          <w:lang w:val="es-MX" w:eastAsia="en-US"/>
        </w:rPr>
        <w:t xml:space="preserve">tales situaciones se encuentran sujetas a lo dispuesto </w:t>
      </w:r>
      <w:r w:rsidR="009C1226" w:rsidRPr="009C1226">
        <w:rPr>
          <w:rFonts w:ascii="Arial" w:eastAsiaTheme="minorHAnsi" w:hAnsi="Arial" w:cs="Arial"/>
          <w:color w:val="000000" w:themeColor="text1"/>
          <w:sz w:val="22"/>
          <w:szCs w:val="22"/>
          <w:lang w:val="es-MX" w:eastAsia="en-US"/>
        </w:rPr>
        <w:t>en el parágrafo del artículo 40 de la Ley 80 de 1993</w:t>
      </w:r>
      <w:r w:rsidR="000346A9">
        <w:rPr>
          <w:rFonts w:ascii="Arial" w:eastAsiaTheme="minorHAnsi" w:hAnsi="Arial" w:cs="Arial"/>
          <w:color w:val="000000" w:themeColor="text1"/>
          <w:sz w:val="22"/>
          <w:szCs w:val="22"/>
          <w:lang w:val="es-MX" w:eastAsia="en-US"/>
        </w:rPr>
        <w:t>. Esta norma</w:t>
      </w:r>
      <w:r w:rsidR="00C204C7">
        <w:rPr>
          <w:rFonts w:ascii="Arial" w:eastAsiaTheme="minorHAnsi" w:hAnsi="Arial" w:cs="Arial"/>
          <w:color w:val="000000" w:themeColor="text1"/>
          <w:sz w:val="22"/>
          <w:szCs w:val="22"/>
          <w:lang w:val="es-MX" w:eastAsia="en-US"/>
        </w:rPr>
        <w:t xml:space="preserve"> consagra una limitación a la posibilidad de adicionar contratos</w:t>
      </w:r>
      <w:r w:rsidR="00D138DC">
        <w:rPr>
          <w:rFonts w:ascii="Arial" w:eastAsiaTheme="minorHAnsi" w:hAnsi="Arial" w:cs="Arial"/>
          <w:color w:val="000000" w:themeColor="text1"/>
          <w:sz w:val="22"/>
          <w:szCs w:val="22"/>
          <w:lang w:val="es-MX" w:eastAsia="en-US"/>
        </w:rPr>
        <w:t xml:space="preserve"> al siguiente tenor</w:t>
      </w:r>
      <w:r w:rsidR="009C1226" w:rsidRPr="009C1226">
        <w:rPr>
          <w:rFonts w:ascii="Arial" w:eastAsiaTheme="minorHAnsi" w:hAnsi="Arial" w:cs="Arial"/>
          <w:color w:val="000000" w:themeColor="text1"/>
          <w:sz w:val="22"/>
          <w:szCs w:val="22"/>
          <w:lang w:val="es-MX" w:eastAsia="en-US"/>
        </w:rPr>
        <w:t xml:space="preserve">: «Los contratos no podrán adicionarse en más del cincuenta por ciento (50%) de su valor inicial, expresado éste en salarios mínimos legales mensuales». </w:t>
      </w:r>
    </w:p>
    <w:p w14:paraId="28A3652C" w14:textId="352B259B" w:rsidR="009C1226" w:rsidRPr="009C1226" w:rsidRDefault="0028552F" w:rsidP="00712C65">
      <w:pPr>
        <w:spacing w:before="120" w:after="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 xml:space="preserve">De acuerdo con esta </w:t>
      </w:r>
      <w:r w:rsidR="00A15A01">
        <w:rPr>
          <w:rFonts w:ascii="Arial" w:eastAsiaTheme="minorHAnsi" w:hAnsi="Arial" w:cs="Arial"/>
          <w:color w:val="000000" w:themeColor="text1"/>
          <w:sz w:val="22"/>
          <w:szCs w:val="22"/>
          <w:lang w:val="es-MX" w:eastAsia="en-US"/>
        </w:rPr>
        <w:t>disposición</w:t>
      </w:r>
      <w:r w:rsidR="00DC13AA" w:rsidRPr="009C1226">
        <w:rPr>
          <w:rFonts w:ascii="Arial" w:eastAsiaTheme="minorHAnsi" w:hAnsi="Arial" w:cs="Arial"/>
          <w:color w:val="000000" w:themeColor="text1"/>
          <w:sz w:val="22"/>
          <w:szCs w:val="22"/>
          <w:lang w:val="es-MX" w:eastAsia="en-US"/>
        </w:rPr>
        <w:t>,</w:t>
      </w:r>
      <w:r w:rsidR="009C1226" w:rsidRPr="009C1226">
        <w:rPr>
          <w:rFonts w:ascii="Arial" w:eastAsiaTheme="minorHAnsi" w:hAnsi="Arial" w:cs="Arial"/>
          <w:color w:val="000000" w:themeColor="text1"/>
          <w:sz w:val="22"/>
          <w:szCs w:val="22"/>
          <w:lang w:val="es-MX" w:eastAsia="en-US"/>
        </w:rPr>
        <w:t xml:space="preserve"> aunque es posible celebrar todos los tipos de acuerdos indicados, siempre se debe observar </w:t>
      </w:r>
      <w:r w:rsidR="005135CD">
        <w:rPr>
          <w:rFonts w:ascii="Arial" w:eastAsiaTheme="minorHAnsi" w:hAnsi="Arial" w:cs="Arial"/>
          <w:color w:val="000000" w:themeColor="text1"/>
          <w:sz w:val="22"/>
          <w:szCs w:val="22"/>
          <w:lang w:val="es-MX" w:eastAsia="en-US"/>
        </w:rPr>
        <w:t>el tope que esta norma establece</w:t>
      </w:r>
      <w:r w:rsidR="00A15A01">
        <w:rPr>
          <w:rFonts w:ascii="Arial" w:eastAsiaTheme="minorHAnsi" w:hAnsi="Arial" w:cs="Arial"/>
          <w:color w:val="000000" w:themeColor="text1"/>
          <w:sz w:val="22"/>
          <w:szCs w:val="22"/>
          <w:lang w:val="es-MX" w:eastAsia="en-US"/>
        </w:rPr>
        <w:t>,</w:t>
      </w:r>
      <w:r w:rsidR="009C1226" w:rsidRPr="009C1226">
        <w:rPr>
          <w:rFonts w:ascii="Arial" w:eastAsiaTheme="minorHAnsi" w:hAnsi="Arial" w:cs="Arial"/>
          <w:color w:val="000000" w:themeColor="text1"/>
          <w:sz w:val="22"/>
          <w:szCs w:val="22"/>
          <w:lang w:val="es-MX" w:eastAsia="en-US"/>
        </w:rPr>
        <w:t xml:space="preserve"> </w:t>
      </w:r>
      <w:r w:rsidR="00A15A01">
        <w:rPr>
          <w:rFonts w:ascii="Arial" w:eastAsiaTheme="minorHAnsi" w:hAnsi="Arial" w:cs="Arial"/>
          <w:color w:val="000000" w:themeColor="text1"/>
          <w:sz w:val="22"/>
          <w:szCs w:val="22"/>
          <w:lang w:val="es-MX" w:eastAsia="en-US"/>
        </w:rPr>
        <w:t xml:space="preserve">lo que </w:t>
      </w:r>
      <w:r w:rsidR="009C1226" w:rsidRPr="009C1226">
        <w:rPr>
          <w:rFonts w:ascii="Arial" w:eastAsiaTheme="minorHAnsi" w:hAnsi="Arial" w:cs="Arial"/>
          <w:color w:val="000000" w:themeColor="text1"/>
          <w:sz w:val="22"/>
          <w:szCs w:val="22"/>
          <w:lang w:val="es-MX" w:eastAsia="en-US"/>
        </w:rPr>
        <w:t>trae implícita</w:t>
      </w:r>
      <w:r w:rsidR="00A15A01">
        <w:rPr>
          <w:rFonts w:ascii="Arial" w:eastAsiaTheme="minorHAnsi" w:hAnsi="Arial" w:cs="Arial"/>
          <w:color w:val="000000" w:themeColor="text1"/>
          <w:sz w:val="22"/>
          <w:szCs w:val="22"/>
          <w:lang w:val="es-MX" w:eastAsia="en-US"/>
        </w:rPr>
        <w:t xml:space="preserve"> la</w:t>
      </w:r>
      <w:r w:rsidR="009C1226" w:rsidRPr="009C1226">
        <w:rPr>
          <w:rFonts w:ascii="Arial" w:eastAsiaTheme="minorHAnsi" w:hAnsi="Arial" w:cs="Arial"/>
          <w:color w:val="000000" w:themeColor="text1"/>
          <w:sz w:val="22"/>
          <w:szCs w:val="22"/>
          <w:lang w:val="es-MX" w:eastAsia="en-US"/>
        </w:rPr>
        <w:t xml:space="preserve"> autorización consistente en la posibilidad de adicionar los contratos estatales, siempre que no se supere el tope establecido. Debe tenerse en cuenta que el cálculo del límite debe hacerse en salarios mínimos para efectos de que</w:t>
      </w:r>
      <w:r w:rsidR="0056762E">
        <w:rPr>
          <w:rFonts w:ascii="Arial" w:eastAsiaTheme="minorHAnsi" w:hAnsi="Arial" w:cs="Arial"/>
          <w:color w:val="000000" w:themeColor="text1"/>
          <w:sz w:val="22"/>
          <w:szCs w:val="22"/>
          <w:lang w:val="es-MX" w:eastAsia="en-US"/>
        </w:rPr>
        <w:t xml:space="preserve"> ser precisos al establecer el</w:t>
      </w:r>
      <w:r w:rsidR="009C1226" w:rsidRPr="009C1226">
        <w:rPr>
          <w:rFonts w:ascii="Arial" w:eastAsiaTheme="minorHAnsi" w:hAnsi="Arial" w:cs="Arial"/>
          <w:color w:val="000000" w:themeColor="text1"/>
          <w:sz w:val="22"/>
          <w:szCs w:val="22"/>
          <w:lang w:val="es-MX" w:eastAsia="en-US"/>
        </w:rPr>
        <w:t xml:space="preserve"> tope; de manera que para adicionar un contrato debe dividirse el valor inicial por el salario mínimo vigente al momento de la suscripción del contrato, y luego dividirlo por 2; el resultado obtenido constituirá el número de SMLMV por los cuales podrá adicionarse el contrato. En este sentido, para evitar equivocaciones, lo ideal es que cada que se efectúe una adición, se estime su valor en </w:t>
      </w:r>
      <w:r w:rsidR="0056762E">
        <w:rPr>
          <w:rFonts w:ascii="Arial" w:eastAsiaTheme="minorHAnsi" w:hAnsi="Arial" w:cs="Arial"/>
          <w:color w:val="000000" w:themeColor="text1"/>
          <w:sz w:val="22"/>
          <w:szCs w:val="22"/>
          <w:lang w:val="es-MX" w:eastAsia="en-US"/>
        </w:rPr>
        <w:t>SMLMV</w:t>
      </w:r>
      <w:r w:rsidR="009C1226" w:rsidRPr="009C1226">
        <w:rPr>
          <w:rFonts w:ascii="Arial" w:eastAsiaTheme="minorHAnsi" w:hAnsi="Arial" w:cs="Arial"/>
          <w:color w:val="000000" w:themeColor="text1"/>
          <w:sz w:val="22"/>
          <w:szCs w:val="22"/>
          <w:lang w:val="es-MX" w:eastAsia="en-US"/>
        </w:rPr>
        <w:t xml:space="preserve">, que se calcularán con base en el vigente al momento de la adición, de manera que se descuenten estos de los salarios mínimos que restan por adicionar, ya que las modificaciones podrían hacerse en diferentes años, porque si el contrato se ejecuta sin existir variación en el valor del salario mínimo la operación sería la misma si se toma el monto en pesos. </w:t>
      </w:r>
    </w:p>
    <w:p w14:paraId="1F6D22C0" w14:textId="2ACF7625" w:rsidR="009C1226" w:rsidRPr="009C1226" w:rsidRDefault="009C1226" w:rsidP="009C1226">
      <w:pPr>
        <w:spacing w:before="120" w:after="120" w:line="276" w:lineRule="auto"/>
        <w:ind w:firstLine="709"/>
        <w:jc w:val="both"/>
        <w:rPr>
          <w:rFonts w:ascii="Arial" w:eastAsiaTheme="minorHAnsi" w:hAnsi="Arial" w:cs="Arial"/>
          <w:color w:val="000000" w:themeColor="text1"/>
          <w:sz w:val="22"/>
          <w:szCs w:val="22"/>
          <w:lang w:val="es-MX" w:eastAsia="en-US"/>
        </w:rPr>
      </w:pPr>
      <w:r w:rsidRPr="009C1226">
        <w:rPr>
          <w:rFonts w:ascii="Arial" w:eastAsiaTheme="minorHAnsi" w:hAnsi="Arial" w:cs="Arial"/>
          <w:color w:val="000000" w:themeColor="text1"/>
          <w:sz w:val="22"/>
          <w:szCs w:val="22"/>
          <w:lang w:val="es-MX" w:eastAsia="en-US"/>
        </w:rPr>
        <w:t>El razonamiento anterior se soporta en la forma como la Ley 80</w:t>
      </w:r>
      <w:r w:rsidR="008761B7">
        <w:rPr>
          <w:rFonts w:ascii="Arial" w:eastAsiaTheme="minorHAnsi" w:hAnsi="Arial" w:cs="Arial"/>
          <w:color w:val="000000" w:themeColor="text1"/>
          <w:sz w:val="22"/>
          <w:szCs w:val="22"/>
          <w:lang w:val="es-MX" w:eastAsia="en-US"/>
        </w:rPr>
        <w:t xml:space="preserve"> de 1993</w:t>
      </w:r>
      <w:r w:rsidRPr="009C1226">
        <w:rPr>
          <w:rFonts w:ascii="Arial" w:eastAsiaTheme="minorHAnsi" w:hAnsi="Arial" w:cs="Arial"/>
          <w:color w:val="000000" w:themeColor="text1"/>
          <w:sz w:val="22"/>
          <w:szCs w:val="22"/>
          <w:lang w:val="es-MX" w:eastAsia="en-US"/>
        </w:rPr>
        <w:t xml:space="preserve"> estableció el tope para las adiciones, acudiendo a una forma de actualización del valor, </w:t>
      </w:r>
      <w:proofErr w:type="gramStart"/>
      <w:r w:rsidRPr="009C1226">
        <w:rPr>
          <w:rFonts w:ascii="Arial" w:eastAsiaTheme="minorHAnsi" w:hAnsi="Arial" w:cs="Arial"/>
          <w:color w:val="000000" w:themeColor="text1"/>
          <w:sz w:val="22"/>
          <w:szCs w:val="22"/>
          <w:lang w:val="es-MX" w:eastAsia="en-US"/>
        </w:rPr>
        <w:t>de acuerdo a</w:t>
      </w:r>
      <w:proofErr w:type="gramEnd"/>
      <w:r w:rsidRPr="009C1226">
        <w:rPr>
          <w:rFonts w:ascii="Arial" w:eastAsiaTheme="minorHAnsi" w:hAnsi="Arial" w:cs="Arial"/>
          <w:color w:val="000000" w:themeColor="text1"/>
          <w:sz w:val="22"/>
          <w:szCs w:val="22"/>
          <w:lang w:val="es-MX" w:eastAsia="en-US"/>
        </w:rPr>
        <w:t xml:space="preserve"> </w:t>
      </w:r>
      <w:r w:rsidRPr="009C1226">
        <w:rPr>
          <w:rFonts w:ascii="Arial" w:eastAsiaTheme="minorHAnsi" w:hAnsi="Arial" w:cs="Arial"/>
          <w:color w:val="000000" w:themeColor="text1"/>
          <w:sz w:val="22"/>
          <w:szCs w:val="22"/>
          <w:lang w:val="es-MX" w:eastAsia="en-US"/>
        </w:rPr>
        <w:lastRenderedPageBreak/>
        <w:t>los incrementos que tenga el salario mínimo, lo que resulta especialmente relevante en contratos de larga duración.</w:t>
      </w:r>
    </w:p>
    <w:p w14:paraId="10FBE371" w14:textId="70D5BEC8" w:rsidR="009C1226" w:rsidRPr="00DF6A42" w:rsidRDefault="00AF0AD9" w:rsidP="00DF6A42">
      <w:pPr>
        <w:spacing w:line="276" w:lineRule="auto"/>
        <w:ind w:firstLine="709"/>
        <w:jc w:val="both"/>
        <w:rPr>
          <w:rFonts w:ascii="Arial" w:eastAsiaTheme="minorHAnsi" w:hAnsi="Arial" w:cs="Arial"/>
          <w:i/>
          <w:iCs/>
          <w:color w:val="000000" w:themeColor="text1"/>
          <w:sz w:val="22"/>
          <w:szCs w:val="22"/>
          <w:lang w:val="es-MX" w:eastAsia="es-ES"/>
        </w:rPr>
      </w:pPr>
      <w:r>
        <w:rPr>
          <w:rFonts w:ascii="Arial" w:eastAsiaTheme="minorHAnsi" w:hAnsi="Arial" w:cs="Arial"/>
          <w:color w:val="000000" w:themeColor="text1"/>
          <w:sz w:val="22"/>
          <w:szCs w:val="22"/>
          <w:lang w:val="es-MX" w:eastAsia="en-US"/>
        </w:rPr>
        <w:t xml:space="preserve">Lo hasta aquí expuesto describe la postura de esta Subdirección </w:t>
      </w:r>
      <w:r w:rsidR="009C1226" w:rsidRPr="009C1226">
        <w:rPr>
          <w:rFonts w:ascii="Arial" w:eastAsiaTheme="minorHAnsi" w:hAnsi="Arial" w:cs="Arial"/>
          <w:color w:val="000000" w:themeColor="text1"/>
          <w:sz w:val="22"/>
          <w:szCs w:val="22"/>
          <w:lang w:val="es-MX" w:eastAsia="en-US"/>
        </w:rPr>
        <w:t>en torno al tope de la adición de los contratos,</w:t>
      </w:r>
      <w:r>
        <w:rPr>
          <w:rFonts w:ascii="Arial" w:eastAsiaTheme="minorHAnsi" w:hAnsi="Arial" w:cs="Arial"/>
          <w:color w:val="000000" w:themeColor="text1"/>
          <w:sz w:val="22"/>
          <w:szCs w:val="22"/>
          <w:lang w:val="es-MX" w:eastAsia="en-US"/>
        </w:rPr>
        <w:t xml:space="preserve"> sin </w:t>
      </w:r>
      <w:proofErr w:type="gramStart"/>
      <w:r>
        <w:rPr>
          <w:rFonts w:ascii="Arial" w:eastAsiaTheme="minorHAnsi" w:hAnsi="Arial" w:cs="Arial"/>
          <w:color w:val="000000" w:themeColor="text1"/>
          <w:sz w:val="22"/>
          <w:szCs w:val="22"/>
          <w:lang w:val="es-MX" w:eastAsia="en-US"/>
        </w:rPr>
        <w:t>embargo</w:t>
      </w:r>
      <w:proofErr w:type="gramEnd"/>
      <w:r>
        <w:rPr>
          <w:rFonts w:ascii="Arial" w:eastAsiaTheme="minorHAnsi" w:hAnsi="Arial" w:cs="Arial"/>
          <w:color w:val="000000" w:themeColor="text1"/>
          <w:sz w:val="22"/>
          <w:szCs w:val="22"/>
          <w:lang w:val="es-MX" w:eastAsia="en-US"/>
        </w:rPr>
        <w:t xml:space="preserve"> </w:t>
      </w:r>
      <w:r w:rsidR="00023A74">
        <w:rPr>
          <w:rFonts w:ascii="Arial" w:eastAsiaTheme="minorHAnsi" w:hAnsi="Arial" w:cs="Arial"/>
          <w:color w:val="000000" w:themeColor="text1"/>
          <w:sz w:val="22"/>
          <w:szCs w:val="22"/>
          <w:lang w:val="es-MX" w:eastAsia="en-US"/>
        </w:rPr>
        <w:t xml:space="preserve">existen </w:t>
      </w:r>
      <w:r w:rsidR="009C1226" w:rsidRPr="009C1226">
        <w:rPr>
          <w:rFonts w:ascii="Arial" w:eastAsiaTheme="minorHAnsi" w:hAnsi="Arial" w:cs="Arial"/>
          <w:color w:val="000000" w:themeColor="text1"/>
          <w:sz w:val="22"/>
          <w:szCs w:val="22"/>
          <w:lang w:val="es-MX" w:eastAsia="en-US"/>
        </w:rPr>
        <w:t>otras posturas que no se comparten, por considerarlas contrarias a la regulación actual contenida en la Ley 80 de 1993.</w:t>
      </w:r>
      <w:r w:rsidR="0043694A">
        <w:rPr>
          <w:rFonts w:ascii="Arial" w:eastAsiaTheme="minorHAnsi" w:hAnsi="Arial" w:cs="Arial"/>
          <w:color w:val="000000" w:themeColor="text1"/>
          <w:sz w:val="22"/>
          <w:szCs w:val="22"/>
          <w:lang w:val="es-MX" w:eastAsia="en-US"/>
        </w:rPr>
        <w:t xml:space="preserve"> </w:t>
      </w:r>
      <w:r w:rsidR="0043694A">
        <w:rPr>
          <w:rFonts w:ascii="Arial" w:eastAsiaTheme="minorHAnsi" w:hAnsi="Arial" w:cs="Arial"/>
          <w:color w:val="000000" w:themeColor="text1"/>
          <w:sz w:val="22"/>
          <w:szCs w:val="22"/>
          <w:lang w:val="es-MX" w:eastAsia="es-ES"/>
        </w:rPr>
        <w:t>E</w:t>
      </w:r>
      <w:r w:rsidR="009C1226" w:rsidRPr="009C1226">
        <w:rPr>
          <w:rFonts w:ascii="Arial" w:eastAsiaTheme="minorHAnsi" w:hAnsi="Arial" w:cs="Arial"/>
          <w:color w:val="000000" w:themeColor="text1"/>
          <w:sz w:val="22"/>
          <w:szCs w:val="22"/>
          <w:lang w:val="es-MX" w:eastAsia="es-ES"/>
        </w:rPr>
        <w:t>s necesario aclarar que</w:t>
      </w:r>
      <w:r w:rsidR="0043694A">
        <w:rPr>
          <w:rFonts w:ascii="Arial" w:eastAsiaTheme="minorHAnsi" w:hAnsi="Arial" w:cs="Arial"/>
          <w:color w:val="000000" w:themeColor="text1"/>
          <w:sz w:val="22"/>
          <w:szCs w:val="22"/>
          <w:lang w:val="es-MX" w:eastAsia="es-ES"/>
        </w:rPr>
        <w:t>,</w:t>
      </w:r>
      <w:r w:rsidR="009C1226" w:rsidRPr="009C1226">
        <w:rPr>
          <w:rFonts w:ascii="Arial" w:eastAsiaTheme="minorHAnsi" w:hAnsi="Arial" w:cs="Arial"/>
          <w:color w:val="000000" w:themeColor="text1"/>
          <w:sz w:val="22"/>
          <w:szCs w:val="22"/>
          <w:lang w:val="es-MX" w:eastAsia="es-ES"/>
        </w:rPr>
        <w:t xml:space="preserve"> el problema</w:t>
      </w:r>
      <w:r w:rsidR="00D7728E">
        <w:rPr>
          <w:rFonts w:ascii="Arial" w:eastAsiaTheme="minorHAnsi" w:hAnsi="Arial" w:cs="Arial"/>
          <w:color w:val="000000" w:themeColor="text1"/>
          <w:sz w:val="22"/>
          <w:szCs w:val="22"/>
          <w:lang w:val="es-MX" w:eastAsia="es-ES"/>
        </w:rPr>
        <w:t xml:space="preserve"> a partir del cual emergen posturas </w:t>
      </w:r>
      <w:proofErr w:type="gramStart"/>
      <w:r w:rsidR="00DF6A42">
        <w:rPr>
          <w:rFonts w:ascii="Arial" w:eastAsiaTheme="minorHAnsi" w:hAnsi="Arial" w:cs="Arial"/>
          <w:color w:val="000000" w:themeColor="text1"/>
          <w:sz w:val="22"/>
          <w:szCs w:val="22"/>
          <w:lang w:val="es-MX" w:eastAsia="es-ES"/>
        </w:rPr>
        <w:t>contrapuestas</w:t>
      </w:r>
      <w:r w:rsidR="00DF6A42" w:rsidRPr="009C1226">
        <w:rPr>
          <w:rFonts w:ascii="Arial" w:eastAsiaTheme="minorHAnsi" w:hAnsi="Arial" w:cs="Arial"/>
          <w:color w:val="000000" w:themeColor="text1"/>
          <w:sz w:val="22"/>
          <w:szCs w:val="22"/>
          <w:lang w:val="es-MX" w:eastAsia="es-ES"/>
        </w:rPr>
        <w:t>,</w:t>
      </w:r>
      <w:proofErr w:type="gramEnd"/>
      <w:r w:rsidR="00DF6A42" w:rsidRPr="009C1226">
        <w:rPr>
          <w:rFonts w:ascii="Arial" w:eastAsiaTheme="minorHAnsi" w:hAnsi="Arial" w:cs="Arial"/>
          <w:color w:val="000000" w:themeColor="text1"/>
          <w:sz w:val="22"/>
          <w:szCs w:val="22"/>
          <w:lang w:val="es-MX" w:eastAsia="es-ES"/>
        </w:rPr>
        <w:t xml:space="preserve"> </w:t>
      </w:r>
      <w:r w:rsidR="00DF6A42">
        <w:rPr>
          <w:rFonts w:ascii="Arial" w:eastAsiaTheme="minorHAnsi" w:hAnsi="Arial" w:cs="Arial"/>
          <w:color w:val="000000" w:themeColor="text1"/>
          <w:sz w:val="22"/>
          <w:szCs w:val="22"/>
          <w:lang w:val="es-MX" w:eastAsia="es-ES"/>
        </w:rPr>
        <w:t>se</w:t>
      </w:r>
      <w:r w:rsidR="00D7728E">
        <w:rPr>
          <w:rFonts w:ascii="Arial" w:eastAsiaTheme="minorHAnsi" w:hAnsi="Arial" w:cs="Arial"/>
          <w:color w:val="000000" w:themeColor="text1"/>
          <w:sz w:val="22"/>
          <w:szCs w:val="22"/>
          <w:lang w:val="es-MX" w:eastAsia="es-ES"/>
        </w:rPr>
        <w:t xml:space="preserve"> presenta, </w:t>
      </w:r>
      <w:r w:rsidR="009C1226" w:rsidRPr="009C1226">
        <w:rPr>
          <w:rFonts w:ascii="Arial" w:eastAsiaTheme="minorHAnsi" w:hAnsi="Arial" w:cs="Arial"/>
          <w:color w:val="000000" w:themeColor="text1"/>
          <w:sz w:val="22"/>
          <w:szCs w:val="22"/>
          <w:lang w:val="es-MX" w:eastAsia="es-ES"/>
        </w:rPr>
        <w:t>especialmente, en los contratos cuya estructuración y pago se realiza por precios unitarios, aunque también se ha extendido al de administración delegada o reembolso de gastos</w:t>
      </w:r>
      <w:r w:rsidR="009C1226" w:rsidRPr="009C1226">
        <w:rPr>
          <w:rFonts w:ascii="Arial" w:eastAsiaTheme="minorHAnsi" w:hAnsi="Arial" w:cs="Arial"/>
          <w:color w:val="000000" w:themeColor="text1"/>
          <w:sz w:val="22"/>
          <w:szCs w:val="22"/>
          <w:vertAlign w:val="superscript"/>
          <w:lang w:val="es-MX" w:eastAsia="es-ES"/>
        </w:rPr>
        <w:footnoteReference w:id="6"/>
      </w:r>
      <w:r w:rsidR="009C1226" w:rsidRPr="009C1226">
        <w:rPr>
          <w:rFonts w:ascii="Arial" w:eastAsiaTheme="minorHAnsi" w:hAnsi="Arial" w:cs="Arial"/>
          <w:color w:val="000000" w:themeColor="text1"/>
          <w:sz w:val="22"/>
          <w:szCs w:val="22"/>
          <w:lang w:val="es-MX" w:eastAsia="es-ES"/>
        </w:rPr>
        <w:t>, ya que en el de precio global, como más adelante se expondrá, existe un mayor consenso en torno a la forma de aplicar el parágrafo del artículo 40.</w:t>
      </w:r>
    </w:p>
    <w:p w14:paraId="2A511EB3" w14:textId="24F5A888" w:rsidR="009C1226" w:rsidRPr="009C1226" w:rsidRDefault="00D7728E" w:rsidP="009C1226">
      <w:pPr>
        <w:spacing w:before="120" w:after="120" w:line="276" w:lineRule="auto"/>
        <w:ind w:firstLine="708"/>
        <w:jc w:val="both"/>
        <w:rPr>
          <w:rFonts w:ascii="Arial" w:eastAsiaTheme="minorHAnsi" w:hAnsi="Arial" w:cs="Arial"/>
          <w:color w:val="000000" w:themeColor="text1"/>
          <w:sz w:val="22"/>
          <w:szCs w:val="22"/>
          <w:lang w:val="es-MX" w:eastAsia="es-ES"/>
        </w:rPr>
      </w:pPr>
      <w:r w:rsidRPr="00DF6A42">
        <w:rPr>
          <w:rFonts w:ascii="Arial" w:eastAsiaTheme="minorHAnsi" w:hAnsi="Arial" w:cs="Arial"/>
          <w:i/>
          <w:iCs/>
          <w:color w:val="000000" w:themeColor="text1"/>
          <w:sz w:val="22"/>
          <w:szCs w:val="22"/>
          <w:lang w:val="es-MX" w:eastAsia="es-ES"/>
        </w:rPr>
        <w:t>a)</w:t>
      </w:r>
      <w:r>
        <w:rPr>
          <w:rFonts w:ascii="Arial" w:eastAsiaTheme="minorHAnsi" w:hAnsi="Arial" w:cs="Arial"/>
          <w:color w:val="000000" w:themeColor="text1"/>
          <w:sz w:val="22"/>
          <w:szCs w:val="22"/>
          <w:lang w:val="es-MX" w:eastAsia="es-ES"/>
        </w:rPr>
        <w:t xml:space="preserve"> </w:t>
      </w:r>
      <w:r w:rsidR="009C1226" w:rsidRPr="009C1226">
        <w:rPr>
          <w:rFonts w:ascii="Arial" w:eastAsiaTheme="minorHAnsi" w:hAnsi="Arial" w:cs="Arial"/>
          <w:color w:val="000000" w:themeColor="text1"/>
          <w:sz w:val="22"/>
          <w:szCs w:val="22"/>
          <w:lang w:val="es-MX" w:eastAsia="es-ES"/>
        </w:rPr>
        <w:t>La primera postura, que fue señalada por la Sala de Consulta y Servicio Civil del Consejo de Estado, y adoptada por el Consejo de Estado en otros pronunciamientos, parte de considerar que solo hay lugar a la celebración de un contrato adicional, y por tanto que se encuentre sometido al parágrafo del artículo 40 de la Ley 80 de 1993, cuando se trate de adicionar una obra u actividad que no estaba contemplada en el alcance inicial del contrato.</w:t>
      </w:r>
    </w:p>
    <w:p w14:paraId="051378CC" w14:textId="77777777" w:rsidR="009C1226" w:rsidRPr="009C1226" w:rsidRDefault="009C1226" w:rsidP="009C1226">
      <w:pPr>
        <w:spacing w:before="120" w:line="276" w:lineRule="auto"/>
        <w:ind w:firstLine="709"/>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En tal sentido, y según dicha postura, a otros aumentos del valor originados, por ejemplo, en mayores cantidades de obra, no les aplica la prohibición, ya que, bajo dicha tesis, el valor inicial del contrato, en el sistema de precios unitarios, solo consiste en un estimativo del costo que tendrá el contrato, que solo logra determinarse una vez termine la ejecución, de manera que con las mayores cantidades de obra no se presentaría una modificación del precio, sino que simplemente se determinará el valor final del contrato, que no será diferente del precio acordado inicialmente que se mantendrá invariable, precisándose, al final, el monto real del estimativo. La postura anterior se sintetiza en el siguiente concepto de la Sala de Consulta y Servicio Civil del Consejo de Estado:</w:t>
      </w:r>
    </w:p>
    <w:p w14:paraId="570DCD53" w14:textId="77777777" w:rsidR="009C1226" w:rsidRPr="009C1226" w:rsidRDefault="009C1226" w:rsidP="009C1226">
      <w:pPr>
        <w:jc w:val="both"/>
        <w:rPr>
          <w:rFonts w:ascii="Arial" w:eastAsiaTheme="minorHAnsi" w:hAnsi="Arial" w:cs="Arial"/>
          <w:color w:val="000000" w:themeColor="text1"/>
          <w:sz w:val="22"/>
          <w:szCs w:val="22"/>
          <w:lang w:val="es-MX" w:eastAsia="es-ES"/>
        </w:rPr>
      </w:pPr>
    </w:p>
    <w:p w14:paraId="478AD13A" w14:textId="77777777" w:rsidR="009C1226" w:rsidRPr="009C1226" w:rsidRDefault="009C1226" w:rsidP="009C1226">
      <w:pPr>
        <w:ind w:left="709" w:right="709"/>
        <w:jc w:val="both"/>
        <w:rPr>
          <w:rFonts w:ascii="Arial" w:hAnsi="Arial" w:cs="Arial"/>
          <w:color w:val="000000" w:themeColor="text1"/>
          <w:sz w:val="21"/>
          <w:szCs w:val="21"/>
          <w:lang w:val="es-MX" w:eastAsia="en-US"/>
        </w:rPr>
      </w:pPr>
      <w:r w:rsidRPr="009C1226">
        <w:rPr>
          <w:rFonts w:ascii="Arial" w:hAnsi="Arial" w:cs="Arial"/>
          <w:color w:val="000000" w:themeColor="text1"/>
          <w:sz w:val="21"/>
          <w:szCs w:val="21"/>
          <w:lang w:val="es-MX" w:eastAsia="en-US"/>
        </w:rPr>
        <w:t>Con base en lo expuesto brevemente, es fácil concluir que es un error celebrar contratos adicionales a los contratos principales celebrados por alguno de los sistemas de precios determinables, para poder ejecutar obras cuyo costo de ejecución sobrepase el estimado inicialmente. En efecto, el error consiste en pensar que ese precio estimado inicialmente es el verdadero valor del contrato, pues, como se explicó, sólo es un estimativo pero el verdadero valor se determinará una vez concluya la obra. Por lo mismo, no se trata de que se esté adicionando el contrato; no. Sólo se está procediendo conforme a lo previsto, esto es, aplicando el procedimiento de precios unitarios a las cantidades de obra ejecutadas y, por consiguiente, si son más cantidades de obra a las previstas, pues el valor del contrato es mayor, pero así fue como se convino.</w:t>
      </w:r>
    </w:p>
    <w:p w14:paraId="33898360" w14:textId="77777777" w:rsidR="009C1226" w:rsidRPr="009C1226" w:rsidRDefault="009C1226" w:rsidP="009C1226">
      <w:pPr>
        <w:ind w:left="709" w:right="709"/>
        <w:jc w:val="both"/>
        <w:rPr>
          <w:rFonts w:ascii="Arial" w:hAnsi="Arial" w:cs="Arial"/>
          <w:color w:val="000000" w:themeColor="text1"/>
          <w:sz w:val="21"/>
          <w:szCs w:val="21"/>
          <w:lang w:val="es-MX" w:eastAsia="en-US"/>
        </w:rPr>
      </w:pPr>
    </w:p>
    <w:p w14:paraId="3D81C388" w14:textId="77777777" w:rsidR="009C1226" w:rsidRPr="009C1226" w:rsidRDefault="009C1226" w:rsidP="009C1226">
      <w:pPr>
        <w:ind w:left="709" w:right="709"/>
        <w:jc w:val="both"/>
        <w:rPr>
          <w:rFonts w:ascii="Arial" w:hAnsi="Arial" w:cs="Arial"/>
          <w:color w:val="000000" w:themeColor="text1"/>
          <w:sz w:val="21"/>
          <w:szCs w:val="21"/>
          <w:lang w:val="es-MX" w:eastAsia="en-US"/>
        </w:rPr>
      </w:pPr>
      <w:r w:rsidRPr="009C1226">
        <w:rPr>
          <w:rFonts w:ascii="Arial" w:hAnsi="Arial" w:cs="Arial"/>
          <w:color w:val="000000" w:themeColor="text1"/>
          <w:sz w:val="21"/>
          <w:szCs w:val="21"/>
          <w:lang w:val="es-MX" w:eastAsia="en-US"/>
        </w:rPr>
        <w:lastRenderedPageBreak/>
        <w:t>Por lo mismo, no se trata de que exista un «cambio» o «adición» en el contrato, sino de la aplicación de las reglas contractuales previamente determinadas en el contrato original. Es una operación matemática y no más.</w:t>
      </w:r>
    </w:p>
    <w:p w14:paraId="36370116" w14:textId="77777777" w:rsidR="009C1226" w:rsidRPr="009C1226" w:rsidRDefault="009C1226" w:rsidP="009C1226">
      <w:pPr>
        <w:ind w:left="709" w:right="709"/>
        <w:jc w:val="both"/>
        <w:rPr>
          <w:rFonts w:ascii="Arial" w:hAnsi="Arial" w:cs="Arial"/>
          <w:color w:val="000000" w:themeColor="text1"/>
          <w:sz w:val="21"/>
          <w:szCs w:val="21"/>
          <w:lang w:val="es-MX" w:eastAsia="en-US"/>
        </w:rPr>
      </w:pPr>
    </w:p>
    <w:p w14:paraId="77318A2C" w14:textId="77777777" w:rsidR="009C1226" w:rsidRPr="009C1226" w:rsidRDefault="009C1226" w:rsidP="009C1226">
      <w:pPr>
        <w:ind w:left="709" w:right="709"/>
        <w:jc w:val="both"/>
        <w:rPr>
          <w:rFonts w:ascii="Arial" w:hAnsi="Arial" w:cs="Arial"/>
          <w:color w:val="000000" w:themeColor="text1"/>
          <w:sz w:val="21"/>
          <w:szCs w:val="21"/>
          <w:lang w:val="es-MX" w:eastAsia="en-US"/>
        </w:rPr>
      </w:pPr>
      <w:r w:rsidRPr="009C1226">
        <w:rPr>
          <w:rFonts w:ascii="Arial" w:hAnsi="Arial" w:cs="Arial"/>
          <w:color w:val="000000" w:themeColor="text1"/>
          <w:sz w:val="21"/>
          <w:szCs w:val="21"/>
          <w:lang w:val="es-MX" w:eastAsia="en-US"/>
        </w:rPr>
        <w:t>Es preciso, entonces, entender que solamente habrá verdadera «adición» a un contrato cuando se agrega al alcance físico inicial del contrato algo nuevo, es decir, cuando existe una verdadera ampliación del objeto contractual, y no cuando solamente se realiza un simple ajuste del valor estimado inicialmente del contrato, en razón a que el cálculo de cantidades de obra estimada en el momento de celebrar el contrato no fue adecuada; en otros términos, los mayores valores en el contrato no se presentan debido a mayores cantidades de obra por cambios introducidos al alcance físico de las metas determinadas en el objeto del contrato, sino que esas mayores cantidades de obra surgen de una deficiente estimación inicial de las cantidades de obra requeridas para la ejecución de todo el objeto descrito en el contrato</w:t>
      </w:r>
      <w:r w:rsidRPr="009C1226">
        <w:rPr>
          <w:rFonts w:ascii="Arial" w:hAnsi="Arial" w:cs="Arial"/>
          <w:color w:val="000000" w:themeColor="text1"/>
          <w:sz w:val="21"/>
          <w:szCs w:val="21"/>
          <w:vertAlign w:val="superscript"/>
          <w:lang w:val="es-MX" w:eastAsia="en-US"/>
        </w:rPr>
        <w:footnoteReference w:id="7"/>
      </w:r>
      <w:r w:rsidRPr="009C1226">
        <w:rPr>
          <w:rFonts w:ascii="Arial" w:hAnsi="Arial" w:cs="Arial"/>
          <w:color w:val="000000" w:themeColor="text1"/>
          <w:sz w:val="21"/>
          <w:szCs w:val="21"/>
          <w:lang w:val="es-MX" w:eastAsia="en-US"/>
        </w:rPr>
        <w:t>.</w:t>
      </w:r>
    </w:p>
    <w:p w14:paraId="428EAA61" w14:textId="77777777" w:rsidR="009C1226" w:rsidRPr="009C1226" w:rsidRDefault="009C1226" w:rsidP="009C1226">
      <w:pPr>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 xml:space="preserve"> </w:t>
      </w:r>
    </w:p>
    <w:p w14:paraId="762B1065" w14:textId="27A53274" w:rsidR="009C1226" w:rsidRPr="009C1226" w:rsidRDefault="009C1226" w:rsidP="009C1226">
      <w:pPr>
        <w:spacing w:line="276" w:lineRule="auto"/>
        <w:ind w:firstLine="708"/>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La postura anterior también es defendida por cierto sector de la doctrina</w:t>
      </w:r>
      <w:r w:rsidRPr="009C1226">
        <w:rPr>
          <w:rFonts w:ascii="Arial" w:eastAsiaTheme="minorHAnsi" w:hAnsi="Arial" w:cs="Arial"/>
          <w:color w:val="000000" w:themeColor="text1"/>
          <w:sz w:val="22"/>
          <w:szCs w:val="22"/>
          <w:vertAlign w:val="superscript"/>
          <w:lang w:val="es-MX" w:eastAsia="es-ES"/>
        </w:rPr>
        <w:footnoteReference w:id="8"/>
      </w:r>
      <w:r w:rsidRPr="009C1226">
        <w:rPr>
          <w:rFonts w:ascii="Arial" w:eastAsiaTheme="minorHAnsi" w:hAnsi="Arial" w:cs="Arial"/>
          <w:color w:val="000000" w:themeColor="text1"/>
          <w:sz w:val="22"/>
          <w:szCs w:val="22"/>
          <w:lang w:val="es-MX" w:eastAsia="es-ES"/>
        </w:rPr>
        <w:t xml:space="preserve">. Bajo ella se amplía el límite establecido por el legislador en el artículo 40, ya que este tipo de modificaciones, para ejecutar más de un mismo ítem o actividad pactada en el contrato ―estas posturas las considerarían «precisiones» o «determinaciones del valor </w:t>
      </w:r>
      <w:r w:rsidR="00632816" w:rsidRPr="009C1226">
        <w:rPr>
          <w:rFonts w:ascii="Arial" w:eastAsiaTheme="minorHAnsi" w:hAnsi="Arial" w:cs="Arial"/>
          <w:color w:val="000000" w:themeColor="text1"/>
          <w:sz w:val="22"/>
          <w:szCs w:val="22"/>
          <w:lang w:val="es-MX" w:eastAsia="es-ES"/>
        </w:rPr>
        <w:t>final» ―</w:t>
      </w:r>
      <w:r w:rsidRPr="009C1226">
        <w:rPr>
          <w:rFonts w:ascii="Arial" w:eastAsiaTheme="minorHAnsi" w:hAnsi="Arial" w:cs="Arial"/>
          <w:color w:val="000000" w:themeColor="text1"/>
          <w:sz w:val="22"/>
          <w:szCs w:val="22"/>
          <w:lang w:val="es-MX" w:eastAsia="es-ES"/>
        </w:rPr>
        <w:t xml:space="preserve">, no se tendrían en cuenta para señalar en qué porcentaje se ha adicionado un contrato, ya que ellas no son </w:t>
      </w:r>
      <w:r w:rsidRPr="009C1226">
        <w:rPr>
          <w:rFonts w:ascii="Arial" w:eastAsiaTheme="minorHAnsi" w:hAnsi="Arial" w:cs="Arial"/>
          <w:i/>
          <w:color w:val="000000" w:themeColor="text1"/>
          <w:sz w:val="22"/>
          <w:szCs w:val="22"/>
          <w:lang w:val="es-MX" w:eastAsia="es-ES"/>
        </w:rPr>
        <w:t>contratos adicionales</w:t>
      </w:r>
      <w:r w:rsidRPr="009C1226">
        <w:rPr>
          <w:rFonts w:ascii="Arial" w:eastAsiaTheme="minorHAnsi" w:hAnsi="Arial" w:cs="Arial"/>
          <w:color w:val="000000" w:themeColor="text1"/>
          <w:sz w:val="22"/>
          <w:szCs w:val="22"/>
          <w:lang w:val="es-MX" w:eastAsia="es-ES"/>
        </w:rPr>
        <w:t>:</w:t>
      </w:r>
    </w:p>
    <w:p w14:paraId="6D20E5A1" w14:textId="77777777" w:rsidR="009C1226" w:rsidRPr="009C1226" w:rsidRDefault="009C1226" w:rsidP="009C1226">
      <w:pPr>
        <w:jc w:val="both"/>
        <w:rPr>
          <w:rFonts w:ascii="Arial" w:eastAsiaTheme="minorHAnsi" w:hAnsi="Arial" w:cs="Arial"/>
          <w:color w:val="000000" w:themeColor="text1"/>
          <w:sz w:val="22"/>
          <w:szCs w:val="22"/>
          <w:lang w:val="es-MX" w:eastAsia="es-ES"/>
        </w:rPr>
      </w:pPr>
    </w:p>
    <w:p w14:paraId="221643E8"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En este estado de la cuestión, deberíamos reconocer la existencia de islotes interpretativos sobre este tópico, en los cuales y contraviniendo lo expuesto, el Consejo de Estado, por su puesto de manera errada, ha considerado que la mayor cantidad de obra de un contrato de obra pública a precios </w:t>
      </w:r>
      <w:proofErr w:type="gramStart"/>
      <w:r w:rsidRPr="009C1226">
        <w:rPr>
          <w:rFonts w:ascii="Arial" w:eastAsiaTheme="minorHAnsi" w:hAnsi="Arial" w:cs="Arial"/>
          <w:color w:val="000000" w:themeColor="text1"/>
          <w:sz w:val="21"/>
          <w:szCs w:val="21"/>
          <w:lang w:val="es-MX" w:eastAsia="es-ES"/>
        </w:rPr>
        <w:t>unitarios,</w:t>
      </w:r>
      <w:proofErr w:type="gramEnd"/>
      <w:r w:rsidRPr="009C1226">
        <w:rPr>
          <w:rFonts w:ascii="Arial" w:eastAsiaTheme="minorHAnsi" w:hAnsi="Arial" w:cs="Arial"/>
          <w:color w:val="000000" w:themeColor="text1"/>
          <w:sz w:val="21"/>
          <w:szCs w:val="21"/>
          <w:lang w:val="es-MX" w:eastAsia="es-ES"/>
        </w:rPr>
        <w:t xml:space="preserve"> debe ampararse bajo el ropaje de un contrato adicional y, en consecuencia aplicando el límite del 50%.</w:t>
      </w:r>
    </w:p>
    <w:p w14:paraId="4B37DCD8"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392021D6"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Insistimos que no podemos compartir este planteamiento por lo siguiente:</w:t>
      </w:r>
    </w:p>
    <w:p w14:paraId="20BEE0A4"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55BCBB82"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La naturaleza misma del contrato pactado a precios unitarios en el cual se conviene la realización de una obra claramente determinada (por ej. La pavimentación de la carrera 7ª entre las calles 34 y 100), que cuenta con unas cantidades estimadas que arrojan un precio igualmente estimado.</w:t>
      </w:r>
    </w:p>
    <w:p w14:paraId="44725274"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70D1F904"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 Si por decir algo, esas cantidades se acaban en la calle 94, lo faltante, esto es desde la calle 95 a la 100, no es una obra adicional ya que ella hace parte del objetivo inicial, vale decir, que no se requiere pactar un elemento nuevo </w:t>
      </w:r>
      <w:r w:rsidRPr="009C1226">
        <w:rPr>
          <w:rFonts w:ascii="Arial" w:eastAsiaTheme="minorHAnsi" w:hAnsi="Arial" w:cs="Arial"/>
          <w:color w:val="000000" w:themeColor="text1"/>
          <w:sz w:val="21"/>
          <w:szCs w:val="21"/>
          <w:lang w:val="es-MX" w:eastAsia="es-ES"/>
        </w:rPr>
        <w:lastRenderedPageBreak/>
        <w:t>necesario o accesorio al objeto primigenio pues lo carente hacer parte de él desde el principio.</w:t>
      </w:r>
    </w:p>
    <w:p w14:paraId="424AF63B"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50D4FEF0"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 Lo procedente, entonces, es que la interventoría a cuyo cargo está el control de las cantidades y presupuestos ejecutados, antes de agotar las inicialmente dispuestas, informe a las partes del contrato con miras a que la entidad obtenga los recursos necesarios para concluir lo pactado. </w:t>
      </w:r>
    </w:p>
    <w:p w14:paraId="16451E4C"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74A80CAB"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La inyección de los nuevos recursos no se hace al ampro de un contrato adicional sino como parte de un trámite interno oficial, con información al contratista para que pueda seguir avanzando en la obra</w:t>
      </w:r>
      <w:r w:rsidRPr="009C1226">
        <w:rPr>
          <w:rFonts w:ascii="Arial" w:eastAsiaTheme="minorHAnsi" w:hAnsi="Arial" w:cs="Arial"/>
          <w:color w:val="000000" w:themeColor="text1"/>
          <w:sz w:val="21"/>
          <w:szCs w:val="21"/>
          <w:vertAlign w:val="superscript"/>
          <w:lang w:val="es-MX" w:eastAsia="es-ES"/>
        </w:rPr>
        <w:footnoteReference w:id="9"/>
      </w:r>
      <w:r w:rsidRPr="009C1226">
        <w:rPr>
          <w:rFonts w:ascii="Arial" w:eastAsiaTheme="minorHAnsi" w:hAnsi="Arial" w:cs="Arial"/>
          <w:color w:val="000000" w:themeColor="text1"/>
          <w:sz w:val="21"/>
          <w:szCs w:val="21"/>
          <w:lang w:val="es-MX" w:eastAsia="es-ES"/>
        </w:rPr>
        <w:t>.</w:t>
      </w:r>
    </w:p>
    <w:p w14:paraId="6DFAEBC3" w14:textId="77777777" w:rsidR="009C1226" w:rsidRPr="009C1226" w:rsidRDefault="009C1226" w:rsidP="009C1226">
      <w:pPr>
        <w:ind w:right="794"/>
        <w:jc w:val="both"/>
        <w:rPr>
          <w:rFonts w:ascii="Arial" w:eastAsiaTheme="minorHAnsi" w:hAnsi="Arial" w:cs="Arial"/>
          <w:color w:val="000000" w:themeColor="text1"/>
          <w:sz w:val="22"/>
          <w:szCs w:val="22"/>
          <w:lang w:val="es-MX" w:eastAsia="es-ES"/>
        </w:rPr>
      </w:pPr>
    </w:p>
    <w:p w14:paraId="4E338A8E" w14:textId="77777777" w:rsidR="009C1226" w:rsidRPr="009C1226" w:rsidRDefault="009C1226" w:rsidP="009C1226">
      <w:pPr>
        <w:spacing w:after="120" w:line="276" w:lineRule="auto"/>
        <w:ind w:firstLine="709"/>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Esta postura también es sostenida por el Consejo de estado en otras providencias, donde reitera el criterio desarrollado en el concepto de la Sala de Consulta y Servicio de Civil del Consejo de Estado citado previamente</w:t>
      </w:r>
      <w:r w:rsidRPr="009C1226">
        <w:rPr>
          <w:rFonts w:ascii="Arial" w:eastAsiaTheme="minorHAnsi" w:hAnsi="Arial" w:cs="Arial"/>
          <w:color w:val="000000" w:themeColor="text1"/>
          <w:sz w:val="22"/>
          <w:szCs w:val="22"/>
          <w:vertAlign w:val="superscript"/>
          <w:lang w:val="es-MX" w:eastAsia="en-US"/>
        </w:rPr>
        <w:footnoteReference w:id="10"/>
      </w:r>
      <w:r w:rsidRPr="009C1226">
        <w:rPr>
          <w:rFonts w:ascii="Arial" w:eastAsiaTheme="minorHAnsi" w:hAnsi="Arial" w:cs="Arial"/>
          <w:color w:val="000000" w:themeColor="text1"/>
          <w:sz w:val="22"/>
          <w:szCs w:val="22"/>
          <w:lang w:val="es-MX" w:eastAsia="es-ES"/>
        </w:rPr>
        <w:t xml:space="preserve">. </w:t>
      </w:r>
    </w:p>
    <w:p w14:paraId="2A574706" w14:textId="2AA06456" w:rsidR="009C1226" w:rsidRPr="009C1226" w:rsidRDefault="00EA4294" w:rsidP="00195712">
      <w:pPr>
        <w:spacing w:line="276" w:lineRule="auto"/>
        <w:ind w:firstLine="709"/>
        <w:jc w:val="both"/>
        <w:rPr>
          <w:rFonts w:ascii="Arial" w:eastAsiaTheme="minorHAnsi" w:hAnsi="Arial" w:cs="Arial"/>
          <w:color w:val="000000" w:themeColor="text1"/>
          <w:sz w:val="22"/>
          <w:szCs w:val="22"/>
          <w:lang w:val="es-MX" w:eastAsia="es-ES"/>
        </w:rPr>
      </w:pPr>
      <w:r w:rsidRPr="00195712">
        <w:rPr>
          <w:rFonts w:ascii="Arial" w:eastAsiaTheme="minorHAnsi" w:hAnsi="Arial" w:cs="Arial"/>
          <w:i/>
          <w:iCs/>
          <w:color w:val="000000" w:themeColor="text1"/>
          <w:sz w:val="22"/>
          <w:szCs w:val="22"/>
          <w:lang w:val="es-MX" w:eastAsia="es-ES"/>
        </w:rPr>
        <w:t>b)</w:t>
      </w:r>
      <w:r>
        <w:rPr>
          <w:rFonts w:ascii="Arial" w:eastAsiaTheme="minorHAnsi" w:hAnsi="Arial" w:cs="Arial"/>
          <w:color w:val="000000" w:themeColor="text1"/>
          <w:sz w:val="22"/>
          <w:szCs w:val="22"/>
          <w:lang w:val="es-MX" w:eastAsia="es-ES"/>
        </w:rPr>
        <w:t xml:space="preserve"> </w:t>
      </w:r>
      <w:r w:rsidR="009C1226" w:rsidRPr="009C1226">
        <w:rPr>
          <w:rFonts w:ascii="Arial" w:eastAsiaTheme="minorHAnsi" w:hAnsi="Arial" w:cs="Arial"/>
          <w:color w:val="000000" w:themeColor="text1"/>
          <w:sz w:val="22"/>
          <w:szCs w:val="22"/>
          <w:lang w:val="es-MX" w:eastAsia="es-ES"/>
        </w:rPr>
        <w:t xml:space="preserve">La otra postura, defendida por otra parte de la doctrina, y que es la que sostiene esta Agencia, considera que cualquier aumento del valor, independientemente de la causa que lo origine, se enmarca dentro del límite del parágrafo del artículo 40, de manera que la norma debe entenderse en el sentido de que cualquier aumento del precio inicial, que implique añadir recursos a los inicialmente previstos, implica la celebración de una adición ―que será un contrato―, independientemente del nombre que se le dé y que necesariamente se someterá a la norma prohibitiva, salvo norma especial que excepcione la regla general: </w:t>
      </w:r>
    </w:p>
    <w:p w14:paraId="714C780F" w14:textId="77777777" w:rsidR="009C1226" w:rsidRPr="009C1226" w:rsidRDefault="009C1226" w:rsidP="009C1226">
      <w:pPr>
        <w:jc w:val="both"/>
        <w:rPr>
          <w:rFonts w:ascii="Arial" w:eastAsiaTheme="minorHAnsi" w:hAnsi="Arial" w:cs="Arial"/>
          <w:color w:val="000000" w:themeColor="text1"/>
          <w:sz w:val="22"/>
          <w:szCs w:val="22"/>
          <w:lang w:val="es-MX" w:eastAsia="es-ES"/>
        </w:rPr>
      </w:pPr>
    </w:p>
    <w:p w14:paraId="1DA6D136"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Según este criterio, [el expuesto previamente en este concepto] del cual nos apartamos categóricamente, el contrato de nuestro ejemplo, por valor de $1’000.000, podría costar al final $1.000’000.000, sin incursionar en los terrenos prohibitivos del art. 40. Y no se comparte este criterio porque desconoce que la Ley 80 de 1993 quiso evitar, precisamente, que los contratos se adicionaran en más del 50%, y sin duda alguna una ampliación de las cantidades de obra denominada </w:t>
      </w:r>
      <w:r w:rsidRPr="009C1226">
        <w:rPr>
          <w:rFonts w:ascii="Arial" w:eastAsiaTheme="minorHAnsi" w:hAnsi="Arial" w:cs="Arial"/>
          <w:i/>
          <w:iCs/>
          <w:color w:val="000000" w:themeColor="text1"/>
          <w:sz w:val="21"/>
          <w:szCs w:val="21"/>
          <w:lang w:val="es-MX" w:eastAsia="es-ES"/>
        </w:rPr>
        <w:t xml:space="preserve">obra adicional </w:t>
      </w:r>
      <w:r w:rsidRPr="009C1226">
        <w:rPr>
          <w:rFonts w:ascii="Arial" w:eastAsiaTheme="minorHAnsi" w:hAnsi="Arial" w:cs="Arial"/>
          <w:color w:val="000000" w:themeColor="text1"/>
          <w:sz w:val="21"/>
          <w:szCs w:val="21"/>
          <w:lang w:val="es-MX" w:eastAsia="es-ES"/>
        </w:rPr>
        <w:t>conduce a una adición del contrato, luego debe tener como límite el 50% analizado.</w:t>
      </w:r>
    </w:p>
    <w:p w14:paraId="23B4BE8A"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w:t>
      </w:r>
    </w:p>
    <w:p w14:paraId="67FE7744"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28326251"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La tesis jurídica que prevalece es que los contratos no se pueden adicionar por encima del límite del art. 40, sin importar si la obra es extra o adicional, pues estas categorías son meramente técnicas y no jurídicas, de modo que lo determinante no es el tipo de obra, bien o servicio que se necesita ejecutar en </w:t>
      </w:r>
      <w:r w:rsidRPr="009C1226">
        <w:rPr>
          <w:rFonts w:ascii="Arial" w:eastAsiaTheme="minorHAnsi" w:hAnsi="Arial" w:cs="Arial"/>
          <w:color w:val="000000" w:themeColor="text1"/>
          <w:sz w:val="21"/>
          <w:szCs w:val="21"/>
          <w:lang w:val="es-MX" w:eastAsia="es-ES"/>
        </w:rPr>
        <w:lastRenderedPageBreak/>
        <w:t>mayor cantidad, sino su valor. Si sobrepasa el límite legal no es posible ejecutarlo</w:t>
      </w:r>
      <w:r w:rsidRPr="009C1226">
        <w:rPr>
          <w:rFonts w:ascii="Arial" w:eastAsiaTheme="minorHAnsi" w:hAnsi="Arial" w:cs="Arial"/>
          <w:color w:val="000000" w:themeColor="text1"/>
          <w:sz w:val="21"/>
          <w:szCs w:val="21"/>
          <w:vertAlign w:val="superscript"/>
          <w:lang w:val="es-MX" w:eastAsia="es-ES"/>
        </w:rPr>
        <w:footnoteReference w:id="11"/>
      </w:r>
      <w:r w:rsidRPr="009C1226">
        <w:rPr>
          <w:rFonts w:ascii="Arial" w:eastAsiaTheme="minorHAnsi" w:hAnsi="Arial" w:cs="Arial"/>
          <w:color w:val="000000" w:themeColor="text1"/>
          <w:sz w:val="21"/>
          <w:szCs w:val="21"/>
          <w:lang w:val="es-MX" w:eastAsia="es-ES"/>
        </w:rPr>
        <w:t>. (Aparte en corchetes fuera del original).</w:t>
      </w:r>
    </w:p>
    <w:p w14:paraId="2FF28582" w14:textId="77777777" w:rsidR="009C1226" w:rsidRPr="009C1226" w:rsidRDefault="009C1226" w:rsidP="009C1226">
      <w:pPr>
        <w:jc w:val="both"/>
        <w:rPr>
          <w:rFonts w:ascii="Arial" w:eastAsiaTheme="minorHAnsi" w:hAnsi="Arial" w:cs="Arial"/>
          <w:color w:val="000000" w:themeColor="text1"/>
          <w:sz w:val="22"/>
          <w:szCs w:val="22"/>
          <w:lang w:val="es-MX" w:eastAsia="es-ES"/>
        </w:rPr>
      </w:pPr>
    </w:p>
    <w:p w14:paraId="05F89C07" w14:textId="77777777" w:rsidR="009C1226" w:rsidRPr="009C1226" w:rsidRDefault="009C1226" w:rsidP="009C1226">
      <w:pPr>
        <w:spacing w:line="276" w:lineRule="auto"/>
        <w:ind w:firstLine="708"/>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La postura anterior también es defendida por la Sección Tercera del Consejo de Estado y por la mayoría de las entidades, porque en el año 2010 se demandó la legalidad del artículo 73 del Decreto 2474 de 2008, que autorizaba la adición de algunos contratos por encima del 50%. La Sección Tercera declaró su nulidad, en la sentencia del 14 de abril de 2010, bajo los siguientes argumentos:</w:t>
      </w:r>
    </w:p>
    <w:p w14:paraId="2D867D2E" w14:textId="77777777" w:rsidR="009C1226" w:rsidRPr="009C1226" w:rsidRDefault="009C1226" w:rsidP="009C1226">
      <w:pPr>
        <w:spacing w:line="276" w:lineRule="auto"/>
        <w:ind w:firstLine="708"/>
        <w:jc w:val="both"/>
        <w:rPr>
          <w:rFonts w:ascii="Arial" w:eastAsiaTheme="minorHAnsi" w:hAnsi="Arial" w:cs="Arial"/>
          <w:color w:val="000000" w:themeColor="text1"/>
          <w:sz w:val="22"/>
          <w:szCs w:val="22"/>
          <w:lang w:val="es-MX" w:eastAsia="es-ES"/>
        </w:rPr>
      </w:pPr>
    </w:p>
    <w:p w14:paraId="1B7D0FE0"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 xml:space="preserve">La Sala acogerá la pretensión formulada en atención a que como ya ha sostenido la jurisprudencia de esta Corporación las expresiones utilizadas por la ley («adicionar» y «valor inicial»), hacen referencia a la necesidad de operar modificaciones en algunos negocios jurídicos, lo cual implica una variación en el valor pactado. En este evento, se trata de obras nuevas o distintas indispensables para alcanzar la finalidad perseguida con el acuerdo de voluntades. No </w:t>
      </w:r>
      <w:proofErr w:type="gramStart"/>
      <w:r w:rsidRPr="009C1226">
        <w:rPr>
          <w:rFonts w:ascii="Arial" w:eastAsiaTheme="minorHAnsi" w:hAnsi="Arial" w:cs="Arial"/>
          <w:color w:val="000000" w:themeColor="text1"/>
          <w:sz w:val="21"/>
          <w:szCs w:val="21"/>
          <w:lang w:val="es-MX" w:eastAsia="es-ES"/>
        </w:rPr>
        <w:t>obstante</w:t>
      </w:r>
      <w:proofErr w:type="gramEnd"/>
      <w:r w:rsidRPr="009C1226">
        <w:rPr>
          <w:rFonts w:ascii="Arial" w:eastAsiaTheme="minorHAnsi" w:hAnsi="Arial" w:cs="Arial"/>
          <w:color w:val="000000" w:themeColor="text1"/>
          <w:sz w:val="21"/>
          <w:szCs w:val="21"/>
          <w:lang w:val="es-MX" w:eastAsia="es-ES"/>
        </w:rPr>
        <w:t xml:space="preserve"> lo anterior, la legislación vigente contempla una limitante: el valor de lo adicionado no puede sobrepasar la mitad de lo inicialmente pactado, asegurándose su actualización mediante las variaciones que presenta el salario mínimo legal mensual. La prohibición expresada por el legislador en el artículo 40 del Estatuto de contratación estatal, es una medida que no sólo busca que no se burlen los procedimientos de selección, sino que además asegura principios como la transparencia, la selección objetiva y la planeación</w:t>
      </w:r>
    </w:p>
    <w:p w14:paraId="27D6C6C3"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p>
    <w:p w14:paraId="7593FE21" w14:textId="77777777" w:rsidR="009C1226" w:rsidRPr="009C1226" w:rsidRDefault="009C1226" w:rsidP="009C1226">
      <w:pPr>
        <w:ind w:left="709" w:right="709"/>
        <w:jc w:val="both"/>
        <w:rPr>
          <w:rFonts w:ascii="Arial" w:eastAsiaTheme="minorHAnsi" w:hAnsi="Arial" w:cs="Arial"/>
          <w:color w:val="000000" w:themeColor="text1"/>
          <w:sz w:val="21"/>
          <w:szCs w:val="21"/>
          <w:lang w:val="es-MX" w:eastAsia="es-ES"/>
        </w:rPr>
      </w:pPr>
      <w:r w:rsidRPr="009C1226">
        <w:rPr>
          <w:rFonts w:ascii="Arial" w:eastAsiaTheme="minorHAnsi" w:hAnsi="Arial" w:cs="Arial"/>
          <w:color w:val="000000" w:themeColor="text1"/>
          <w:sz w:val="21"/>
          <w:szCs w:val="21"/>
          <w:lang w:val="es-MX" w:eastAsia="es-ES"/>
        </w:rPr>
        <w:t>Llegados a este punto, se encuentra que la norma demandada tiene el alcance que el demandante le endilga, en ella se señala la posibilidad de adicionar el contrato de interventoría sin atender a ningún límite de valor, el único criterio que se tiene presente es la prórroga del contrato sobre el cual se realiza la inspección y vigilancia. En otras palabras, se permite una adición que no tiene en cuenta la prohibición establecida en el artículo 40 de la Ley 80 de 1993 y que podría sobrepasar en más de un 50% el valor de lo inicialmente pactado</w:t>
      </w:r>
      <w:r w:rsidRPr="009C1226">
        <w:rPr>
          <w:rFonts w:ascii="Arial" w:eastAsiaTheme="minorHAnsi" w:hAnsi="Arial" w:cs="Arial"/>
          <w:color w:val="000000" w:themeColor="text1"/>
          <w:sz w:val="21"/>
          <w:szCs w:val="21"/>
          <w:vertAlign w:val="superscript"/>
          <w:lang w:val="es-MX" w:eastAsia="es-ES"/>
        </w:rPr>
        <w:footnoteReference w:id="12"/>
      </w:r>
      <w:r w:rsidRPr="009C1226">
        <w:rPr>
          <w:rFonts w:ascii="Arial" w:eastAsiaTheme="minorHAnsi" w:hAnsi="Arial" w:cs="Arial"/>
          <w:color w:val="000000" w:themeColor="text1"/>
          <w:sz w:val="21"/>
          <w:szCs w:val="21"/>
          <w:lang w:val="es-MX" w:eastAsia="es-ES"/>
        </w:rPr>
        <w:t>.</w:t>
      </w:r>
    </w:p>
    <w:p w14:paraId="49892948" w14:textId="77777777" w:rsidR="009C1226" w:rsidRPr="009C1226" w:rsidRDefault="009C1226" w:rsidP="009C1226">
      <w:pPr>
        <w:spacing w:line="276" w:lineRule="auto"/>
        <w:ind w:firstLine="708"/>
        <w:jc w:val="both"/>
        <w:rPr>
          <w:rFonts w:ascii="Arial" w:eastAsiaTheme="minorHAnsi" w:hAnsi="Arial" w:cs="Arial"/>
          <w:color w:val="000000" w:themeColor="text1"/>
          <w:sz w:val="22"/>
          <w:szCs w:val="22"/>
          <w:lang w:val="es-MX" w:eastAsia="es-ES"/>
        </w:rPr>
      </w:pPr>
    </w:p>
    <w:p w14:paraId="1883891F" w14:textId="4FB7DFF5" w:rsidR="00760763" w:rsidRDefault="009C1226" w:rsidP="001464CA">
      <w:pPr>
        <w:spacing w:after="120" w:line="276" w:lineRule="auto"/>
        <w:ind w:firstLine="709"/>
        <w:jc w:val="both"/>
        <w:rPr>
          <w:rFonts w:ascii="Arial" w:eastAsiaTheme="minorHAnsi" w:hAnsi="Arial" w:cs="Arial"/>
          <w:color w:val="000000" w:themeColor="text1"/>
          <w:sz w:val="22"/>
          <w:szCs w:val="22"/>
          <w:lang w:val="es-MX" w:eastAsia="es-ES"/>
        </w:rPr>
      </w:pPr>
      <w:r w:rsidRPr="009C1226">
        <w:rPr>
          <w:rFonts w:ascii="Arial" w:eastAsiaTheme="minorHAnsi" w:hAnsi="Arial" w:cs="Arial"/>
          <w:color w:val="000000" w:themeColor="text1"/>
          <w:sz w:val="22"/>
          <w:szCs w:val="22"/>
          <w:lang w:val="es-MX" w:eastAsia="es-ES"/>
        </w:rPr>
        <w:t>Esta Agencia comparte la última postura, ya que es la que mejor garantiza el principio de legalidad, pues la norma es clara en señalar que los contratos no podrán adicionarse en más del 50% de su valor inicial, y, valga la redundancia, el valor inicial es el contemplado en el contrato originario y cualquier alteración a ese valor constituirá, técnicamente, una adición, independientemente de cuál sea su causa; lo otro implicaría una fuga a la prohibición fijada por el legislador.</w:t>
      </w:r>
    </w:p>
    <w:p w14:paraId="03459915" w14:textId="3DB4D5F1" w:rsidR="009A7BB5" w:rsidRDefault="00BF3EB5" w:rsidP="001464CA">
      <w:pPr>
        <w:spacing w:after="120" w:line="276" w:lineRule="auto"/>
        <w:ind w:firstLine="709"/>
        <w:jc w:val="both"/>
        <w:rPr>
          <w:rFonts w:ascii="Arial" w:eastAsia="Calibri" w:hAnsi="Arial" w:cs="Arial"/>
          <w:color w:val="000000"/>
          <w:sz w:val="22"/>
        </w:rPr>
      </w:pPr>
      <w:r>
        <w:rPr>
          <w:rFonts w:ascii="Arial" w:eastAsiaTheme="minorHAnsi" w:hAnsi="Arial" w:cs="Arial"/>
          <w:color w:val="000000" w:themeColor="text1"/>
          <w:sz w:val="22"/>
          <w:szCs w:val="22"/>
          <w:lang w:val="es-MX" w:eastAsia="es-ES"/>
        </w:rPr>
        <w:lastRenderedPageBreak/>
        <w:t>En todo caso, y sin perjuicio de las anteriores pos</w:t>
      </w:r>
      <w:r w:rsidR="00032BAA">
        <w:rPr>
          <w:rFonts w:ascii="Arial" w:eastAsiaTheme="minorHAnsi" w:hAnsi="Arial" w:cs="Arial"/>
          <w:color w:val="000000" w:themeColor="text1"/>
          <w:sz w:val="22"/>
          <w:szCs w:val="22"/>
          <w:lang w:val="es-MX" w:eastAsia="es-ES"/>
        </w:rPr>
        <w:t>turas, es posible afirmar que el parágrafo del artículo 40 de la Ley 80 de 1993</w:t>
      </w:r>
      <w:r w:rsidR="00DC01B9">
        <w:rPr>
          <w:rFonts w:ascii="Arial" w:eastAsiaTheme="minorHAnsi" w:hAnsi="Arial" w:cs="Arial"/>
          <w:color w:val="000000" w:themeColor="text1"/>
          <w:sz w:val="22"/>
          <w:szCs w:val="22"/>
          <w:lang w:val="es-MX" w:eastAsia="es-ES"/>
        </w:rPr>
        <w:t xml:space="preserve"> es una norma de aplicación general que</w:t>
      </w:r>
      <w:r w:rsidR="00377F7B">
        <w:rPr>
          <w:rFonts w:ascii="Arial" w:eastAsiaTheme="minorHAnsi" w:hAnsi="Arial" w:cs="Arial"/>
          <w:color w:val="000000" w:themeColor="text1"/>
          <w:sz w:val="22"/>
          <w:szCs w:val="22"/>
          <w:lang w:val="es-MX" w:eastAsia="es-ES"/>
        </w:rPr>
        <w:t xml:space="preserve">, </w:t>
      </w:r>
      <w:r w:rsidR="00DC01B9">
        <w:rPr>
          <w:rFonts w:ascii="Arial" w:eastAsiaTheme="minorHAnsi" w:hAnsi="Arial" w:cs="Arial"/>
          <w:color w:val="000000" w:themeColor="text1"/>
          <w:sz w:val="22"/>
          <w:szCs w:val="22"/>
          <w:lang w:val="es-MX" w:eastAsia="es-ES"/>
        </w:rPr>
        <w:t xml:space="preserve">en </w:t>
      </w:r>
      <w:r w:rsidR="00BA1933">
        <w:rPr>
          <w:rFonts w:ascii="Arial" w:eastAsiaTheme="minorHAnsi" w:hAnsi="Arial" w:cs="Arial"/>
          <w:color w:val="000000" w:themeColor="text1"/>
          <w:sz w:val="22"/>
          <w:szCs w:val="22"/>
          <w:lang w:val="es-MX" w:eastAsia="es-ES"/>
        </w:rPr>
        <w:t xml:space="preserve">virtud de dicho </w:t>
      </w:r>
      <w:r w:rsidR="009743B8">
        <w:rPr>
          <w:rFonts w:ascii="Arial" w:eastAsiaTheme="minorHAnsi" w:hAnsi="Arial" w:cs="Arial"/>
          <w:color w:val="000000" w:themeColor="text1"/>
          <w:sz w:val="22"/>
          <w:szCs w:val="22"/>
          <w:lang w:val="es-MX" w:eastAsia="es-ES"/>
        </w:rPr>
        <w:t>carácter</w:t>
      </w:r>
      <w:r w:rsidR="007A7CCB">
        <w:rPr>
          <w:rFonts w:ascii="Arial" w:eastAsiaTheme="minorHAnsi" w:hAnsi="Arial" w:cs="Arial"/>
          <w:color w:val="000000" w:themeColor="text1"/>
          <w:sz w:val="22"/>
          <w:szCs w:val="22"/>
          <w:lang w:val="es-MX" w:eastAsia="es-ES"/>
        </w:rPr>
        <w:t>,</w:t>
      </w:r>
      <w:r w:rsidR="00377F7B">
        <w:rPr>
          <w:rFonts w:ascii="Arial" w:eastAsiaTheme="minorHAnsi" w:hAnsi="Arial" w:cs="Arial"/>
          <w:color w:val="000000" w:themeColor="text1"/>
          <w:sz w:val="22"/>
          <w:szCs w:val="22"/>
          <w:lang w:val="es-MX" w:eastAsia="es-ES"/>
        </w:rPr>
        <w:t xml:space="preserve"> </w:t>
      </w:r>
      <w:r w:rsidR="00DC01B9">
        <w:rPr>
          <w:rFonts w:ascii="Arial" w:eastAsiaTheme="minorHAnsi" w:hAnsi="Arial" w:cs="Arial"/>
          <w:color w:val="000000" w:themeColor="text1"/>
          <w:sz w:val="22"/>
          <w:szCs w:val="22"/>
          <w:lang w:val="es-MX" w:eastAsia="es-ES"/>
        </w:rPr>
        <w:t xml:space="preserve">resulta aplicable </w:t>
      </w:r>
      <w:r w:rsidR="00EF2507">
        <w:rPr>
          <w:rFonts w:ascii="Arial" w:eastAsiaTheme="minorHAnsi" w:hAnsi="Arial" w:cs="Arial"/>
          <w:color w:val="000000" w:themeColor="text1"/>
          <w:sz w:val="22"/>
          <w:szCs w:val="22"/>
          <w:lang w:val="es-MX" w:eastAsia="es-ES"/>
        </w:rPr>
        <w:t>a todos los contratos regidos por el EGCAP</w:t>
      </w:r>
      <w:r w:rsidR="00377F7B">
        <w:rPr>
          <w:rFonts w:ascii="Arial" w:eastAsiaTheme="minorHAnsi" w:hAnsi="Arial" w:cs="Arial"/>
          <w:color w:val="000000" w:themeColor="text1"/>
          <w:sz w:val="22"/>
          <w:szCs w:val="22"/>
          <w:lang w:val="es-MX" w:eastAsia="es-ES"/>
        </w:rPr>
        <w:t>,</w:t>
      </w:r>
      <w:r w:rsidR="006B7640">
        <w:rPr>
          <w:rFonts w:ascii="Arial" w:eastAsiaTheme="minorHAnsi" w:hAnsi="Arial" w:cs="Arial"/>
          <w:color w:val="000000" w:themeColor="text1"/>
          <w:sz w:val="22"/>
          <w:szCs w:val="22"/>
          <w:lang w:val="es-MX" w:eastAsia="es-ES"/>
        </w:rPr>
        <w:t xml:space="preserve"> sin perjuicio de que existan excepciones</w:t>
      </w:r>
      <w:r w:rsidR="009D700D">
        <w:rPr>
          <w:rFonts w:ascii="Arial" w:eastAsiaTheme="minorHAnsi" w:hAnsi="Arial" w:cs="Arial"/>
          <w:color w:val="000000" w:themeColor="text1"/>
          <w:sz w:val="22"/>
          <w:szCs w:val="22"/>
          <w:lang w:val="es-MX" w:eastAsia="es-ES"/>
        </w:rPr>
        <w:t>–</w:t>
      </w:r>
      <w:r w:rsidR="001611D9">
        <w:rPr>
          <w:rFonts w:ascii="Arial" w:eastAsiaTheme="minorHAnsi" w:hAnsi="Arial" w:cs="Arial"/>
          <w:color w:val="000000" w:themeColor="text1"/>
          <w:sz w:val="22"/>
          <w:szCs w:val="22"/>
          <w:lang w:val="es-MX" w:eastAsia="es-ES"/>
        </w:rPr>
        <w:t>como</w:t>
      </w:r>
      <w:r w:rsidR="009D700D">
        <w:rPr>
          <w:rFonts w:ascii="Arial" w:eastAsiaTheme="minorHAnsi" w:hAnsi="Arial" w:cs="Arial"/>
          <w:color w:val="000000" w:themeColor="text1"/>
          <w:sz w:val="22"/>
          <w:szCs w:val="22"/>
          <w:lang w:val="es-MX" w:eastAsia="es-ES"/>
        </w:rPr>
        <w:t>, por ejemplo,</w:t>
      </w:r>
      <w:r w:rsidR="001611D9">
        <w:rPr>
          <w:rFonts w:ascii="Arial" w:eastAsiaTheme="minorHAnsi" w:hAnsi="Arial" w:cs="Arial"/>
          <w:color w:val="000000" w:themeColor="text1"/>
          <w:sz w:val="22"/>
          <w:szCs w:val="22"/>
          <w:lang w:val="es-MX" w:eastAsia="es-ES"/>
        </w:rPr>
        <w:t xml:space="preserve"> la establec</w:t>
      </w:r>
      <w:r w:rsidR="009D700D">
        <w:rPr>
          <w:rFonts w:ascii="Arial" w:eastAsiaTheme="minorHAnsi" w:hAnsi="Arial" w:cs="Arial"/>
          <w:color w:val="000000" w:themeColor="text1"/>
          <w:sz w:val="22"/>
          <w:szCs w:val="22"/>
          <w:lang w:val="es-MX" w:eastAsia="es-ES"/>
        </w:rPr>
        <w:t>ida</w:t>
      </w:r>
      <w:r w:rsidR="001611D9">
        <w:rPr>
          <w:rFonts w:ascii="Arial" w:eastAsiaTheme="minorHAnsi" w:hAnsi="Arial" w:cs="Arial"/>
          <w:color w:val="000000" w:themeColor="text1"/>
          <w:sz w:val="22"/>
          <w:szCs w:val="22"/>
          <w:lang w:val="es-MX" w:eastAsia="es-ES"/>
        </w:rPr>
        <w:t xml:space="preserve"> </w:t>
      </w:r>
      <w:r w:rsidR="009D700D">
        <w:rPr>
          <w:rFonts w:ascii="Arial" w:eastAsiaTheme="minorHAnsi" w:hAnsi="Arial" w:cs="Arial"/>
          <w:color w:val="000000" w:themeColor="text1"/>
          <w:sz w:val="22"/>
          <w:szCs w:val="22"/>
          <w:lang w:val="es-MX" w:eastAsia="es-ES"/>
        </w:rPr>
        <w:t xml:space="preserve">en </w:t>
      </w:r>
      <w:r w:rsidR="001611D9">
        <w:rPr>
          <w:rFonts w:ascii="Arial" w:eastAsiaTheme="minorHAnsi" w:hAnsi="Arial" w:cs="Arial"/>
          <w:color w:val="000000" w:themeColor="text1"/>
          <w:sz w:val="22"/>
          <w:szCs w:val="22"/>
          <w:lang w:val="es-MX" w:eastAsia="es-ES"/>
        </w:rPr>
        <w:t xml:space="preserve">el artículo 85 de la Ley 1474 de 2011 </w:t>
      </w:r>
      <w:r w:rsidR="009D700D">
        <w:rPr>
          <w:rFonts w:ascii="Arial" w:eastAsiaTheme="minorHAnsi" w:hAnsi="Arial" w:cs="Arial"/>
          <w:color w:val="000000" w:themeColor="text1"/>
          <w:sz w:val="22"/>
          <w:szCs w:val="22"/>
          <w:lang w:val="es-MX" w:eastAsia="es-ES"/>
        </w:rPr>
        <w:t xml:space="preserve">para </w:t>
      </w:r>
      <w:r w:rsidR="001611D9">
        <w:rPr>
          <w:rFonts w:ascii="Arial" w:eastAsiaTheme="minorHAnsi" w:hAnsi="Arial" w:cs="Arial"/>
          <w:color w:val="000000" w:themeColor="text1"/>
          <w:sz w:val="22"/>
          <w:szCs w:val="22"/>
          <w:lang w:val="es-MX" w:eastAsia="es-ES"/>
        </w:rPr>
        <w:t>los contratos de interventoría</w:t>
      </w:r>
      <w:r w:rsidR="009D700D">
        <w:rPr>
          <w:rStyle w:val="Refdenotaalpie"/>
          <w:rFonts w:ascii="Arial" w:eastAsiaTheme="minorHAnsi" w:hAnsi="Arial" w:cs="Arial"/>
          <w:color w:val="000000" w:themeColor="text1"/>
          <w:sz w:val="22"/>
          <w:szCs w:val="22"/>
          <w:lang w:val="es-MX" w:eastAsia="es-ES"/>
        </w:rPr>
        <w:footnoteReference w:id="13"/>
      </w:r>
      <w:r w:rsidR="009D700D">
        <w:rPr>
          <w:rFonts w:ascii="Arial" w:eastAsiaTheme="minorHAnsi" w:hAnsi="Arial" w:cs="Arial"/>
          <w:color w:val="000000" w:themeColor="text1"/>
          <w:sz w:val="22"/>
          <w:szCs w:val="22"/>
          <w:lang w:val="es-MX" w:eastAsia="es-ES"/>
        </w:rPr>
        <w:t>–</w:t>
      </w:r>
      <w:r w:rsidR="0026257D">
        <w:rPr>
          <w:rFonts w:ascii="Arial" w:eastAsiaTheme="minorHAnsi" w:hAnsi="Arial" w:cs="Arial"/>
          <w:color w:val="000000" w:themeColor="text1"/>
          <w:sz w:val="22"/>
          <w:szCs w:val="22"/>
          <w:lang w:val="es-MX" w:eastAsia="es-ES"/>
        </w:rPr>
        <w:t xml:space="preserve">. </w:t>
      </w:r>
      <w:r w:rsidR="00763B2D">
        <w:rPr>
          <w:rFonts w:ascii="Arial" w:eastAsia="Calibri" w:hAnsi="Arial" w:cs="Arial"/>
          <w:color w:val="000000"/>
          <w:sz w:val="22"/>
        </w:rPr>
        <w:t xml:space="preserve">De hecho, el segundo inciso </w:t>
      </w:r>
      <w:r w:rsidR="00A40DA2">
        <w:rPr>
          <w:rFonts w:ascii="Arial" w:eastAsia="Calibri" w:hAnsi="Arial" w:cs="Arial"/>
          <w:color w:val="000000"/>
          <w:sz w:val="22"/>
        </w:rPr>
        <w:t>del parágrafo del artículo 40 de la Ley 80 de 1993, norma que establece la limitación a la posibilidad de adicionar contratos</w:t>
      </w:r>
      <w:r w:rsidR="007C2B15">
        <w:rPr>
          <w:rFonts w:ascii="Arial" w:eastAsia="Calibri" w:hAnsi="Arial" w:cs="Arial"/>
          <w:color w:val="000000"/>
          <w:sz w:val="22"/>
        </w:rPr>
        <w:t xml:space="preserve">, </w:t>
      </w:r>
      <w:r w:rsidR="001A4EC9">
        <w:rPr>
          <w:rFonts w:ascii="Arial" w:eastAsia="Calibri" w:hAnsi="Arial" w:cs="Arial"/>
          <w:color w:val="000000"/>
          <w:sz w:val="22"/>
        </w:rPr>
        <w:t>se</w:t>
      </w:r>
      <w:r w:rsidR="007C2B15">
        <w:rPr>
          <w:rFonts w:ascii="Arial" w:eastAsia="Calibri" w:hAnsi="Arial" w:cs="Arial"/>
          <w:color w:val="000000"/>
          <w:sz w:val="22"/>
        </w:rPr>
        <w:t xml:space="preserve"> refiere de manera general a los contratos</w:t>
      </w:r>
      <w:r w:rsidR="00A5262C">
        <w:rPr>
          <w:rFonts w:ascii="Arial" w:eastAsia="Calibri" w:hAnsi="Arial" w:cs="Arial"/>
          <w:color w:val="000000"/>
          <w:sz w:val="22"/>
        </w:rPr>
        <w:t xml:space="preserve"> que celebran las entidades estatales,</w:t>
      </w:r>
      <w:r w:rsidR="001A4EC9">
        <w:rPr>
          <w:rFonts w:ascii="Arial" w:eastAsia="Calibri" w:hAnsi="Arial" w:cs="Arial"/>
          <w:color w:val="000000"/>
          <w:sz w:val="22"/>
        </w:rPr>
        <w:t xml:space="preserve"> sin</w:t>
      </w:r>
      <w:r w:rsidR="00932163">
        <w:rPr>
          <w:rFonts w:ascii="Arial" w:eastAsia="Calibri" w:hAnsi="Arial" w:cs="Arial"/>
          <w:color w:val="000000"/>
          <w:sz w:val="22"/>
        </w:rPr>
        <w:t xml:space="preserve"> hacer ninguna distinción en atención a criterios como la modalidad de selección o la causal </w:t>
      </w:r>
      <w:r w:rsidR="009A7BB5">
        <w:rPr>
          <w:rFonts w:ascii="Arial" w:eastAsia="Calibri" w:hAnsi="Arial" w:cs="Arial"/>
          <w:color w:val="000000"/>
          <w:sz w:val="22"/>
        </w:rPr>
        <w:t>en la que se enmarque el respectivo contrato.</w:t>
      </w:r>
    </w:p>
    <w:p w14:paraId="387FBC7F" w14:textId="5E0D223D" w:rsidR="009B0568" w:rsidRDefault="00A5262C" w:rsidP="00A40DA2">
      <w:pPr>
        <w:spacing w:line="276" w:lineRule="auto"/>
        <w:ind w:firstLine="708"/>
        <w:jc w:val="both"/>
        <w:rPr>
          <w:rFonts w:ascii="Arial" w:eastAsia="Calibri" w:hAnsi="Arial" w:cs="Arial"/>
          <w:color w:val="000000"/>
          <w:sz w:val="22"/>
        </w:rPr>
      </w:pPr>
      <w:r>
        <w:rPr>
          <w:rFonts w:ascii="Arial" w:eastAsia="Calibri" w:hAnsi="Arial" w:cs="Arial"/>
          <w:color w:val="000000"/>
          <w:sz w:val="22"/>
        </w:rPr>
        <w:t xml:space="preserve"> </w:t>
      </w:r>
      <w:r w:rsidR="007C2B15">
        <w:rPr>
          <w:rFonts w:ascii="Arial" w:eastAsia="Calibri" w:hAnsi="Arial" w:cs="Arial"/>
          <w:color w:val="000000"/>
          <w:sz w:val="22"/>
        </w:rPr>
        <w:t xml:space="preserve"> </w:t>
      </w:r>
      <w:r w:rsidR="00F341CB">
        <w:rPr>
          <w:rFonts w:ascii="Arial" w:eastAsia="Calibri" w:hAnsi="Arial" w:cs="Arial"/>
          <w:color w:val="000000"/>
          <w:sz w:val="22"/>
        </w:rPr>
        <w:t xml:space="preserve">Conforme a esto, </w:t>
      </w:r>
      <w:r w:rsidR="00446828">
        <w:rPr>
          <w:rFonts w:ascii="Arial" w:eastAsia="Calibri" w:hAnsi="Arial" w:cs="Arial"/>
          <w:color w:val="000000"/>
          <w:sz w:val="22"/>
        </w:rPr>
        <w:t>la interpretación</w:t>
      </w:r>
      <w:r w:rsidR="004B4711">
        <w:rPr>
          <w:rFonts w:ascii="Arial" w:eastAsia="Calibri" w:hAnsi="Arial" w:cs="Arial"/>
          <w:color w:val="000000"/>
          <w:sz w:val="22"/>
        </w:rPr>
        <w:t xml:space="preserve"> </w:t>
      </w:r>
      <w:r w:rsidR="00446828">
        <w:rPr>
          <w:rFonts w:ascii="Arial" w:eastAsia="Calibri" w:hAnsi="Arial" w:cs="Arial"/>
          <w:color w:val="000000"/>
          <w:sz w:val="22"/>
        </w:rPr>
        <w:t>de la norma en comento</w:t>
      </w:r>
      <w:r w:rsidR="00981575">
        <w:rPr>
          <w:rFonts w:ascii="Arial" w:eastAsia="Calibri" w:hAnsi="Arial" w:cs="Arial"/>
          <w:color w:val="000000"/>
          <w:sz w:val="22"/>
        </w:rPr>
        <w:t>, de cara a la cuestión planteada,</w:t>
      </w:r>
      <w:r w:rsidR="00446828">
        <w:rPr>
          <w:rFonts w:ascii="Arial" w:eastAsia="Calibri" w:hAnsi="Arial" w:cs="Arial"/>
          <w:color w:val="000000"/>
          <w:sz w:val="22"/>
        </w:rPr>
        <w:t xml:space="preserve"> </w:t>
      </w:r>
      <w:r w:rsidR="00DC1DDA">
        <w:rPr>
          <w:rFonts w:ascii="Arial" w:eastAsia="Calibri" w:hAnsi="Arial" w:cs="Arial"/>
          <w:color w:val="000000"/>
          <w:sz w:val="22"/>
        </w:rPr>
        <w:t xml:space="preserve">debe estar guida por </w:t>
      </w:r>
      <w:r w:rsidR="004B4711" w:rsidRPr="009B0568">
        <w:rPr>
          <w:rFonts w:ascii="Arial" w:eastAsia="Calibri" w:hAnsi="Arial" w:cs="Arial"/>
          <w:color w:val="000000"/>
          <w:sz w:val="22"/>
        </w:rPr>
        <w:t xml:space="preserve">el principio general de </w:t>
      </w:r>
      <w:r w:rsidR="00981575">
        <w:rPr>
          <w:rFonts w:ascii="Arial" w:eastAsia="Calibri" w:hAnsi="Arial" w:cs="Arial"/>
          <w:color w:val="000000"/>
          <w:sz w:val="22"/>
        </w:rPr>
        <w:t>hermenéutica</w:t>
      </w:r>
      <w:r w:rsidR="004B4711" w:rsidRPr="009B0568">
        <w:rPr>
          <w:rFonts w:ascii="Arial" w:eastAsia="Calibri" w:hAnsi="Arial" w:cs="Arial"/>
          <w:color w:val="000000"/>
          <w:sz w:val="22"/>
        </w:rPr>
        <w:t xml:space="preserve"> jurídica según el cual</w:t>
      </w:r>
      <w:r w:rsidR="004B4711">
        <w:rPr>
          <w:rFonts w:ascii="Arial" w:eastAsia="Calibri" w:hAnsi="Arial" w:cs="Arial"/>
          <w:color w:val="000000"/>
          <w:sz w:val="22"/>
        </w:rPr>
        <w:t>,</w:t>
      </w:r>
      <w:r w:rsidR="004B4711" w:rsidRPr="009B0568">
        <w:rPr>
          <w:rFonts w:ascii="Arial" w:eastAsia="Calibri" w:hAnsi="Arial" w:cs="Arial"/>
          <w:color w:val="000000"/>
          <w:sz w:val="22"/>
        </w:rPr>
        <w:t xml:space="preserve"> donde la norma no distingue, no </w:t>
      </w:r>
      <w:r w:rsidR="004B4711">
        <w:rPr>
          <w:rFonts w:ascii="Arial" w:eastAsia="Calibri" w:hAnsi="Arial" w:cs="Arial"/>
          <w:color w:val="000000"/>
          <w:sz w:val="22"/>
        </w:rPr>
        <w:t>le es</w:t>
      </w:r>
      <w:r w:rsidR="004B4711" w:rsidRPr="009B0568">
        <w:rPr>
          <w:rFonts w:ascii="Arial" w:eastAsia="Calibri" w:hAnsi="Arial" w:cs="Arial"/>
          <w:color w:val="000000"/>
          <w:sz w:val="22"/>
        </w:rPr>
        <w:t xml:space="preserve"> </w:t>
      </w:r>
      <w:r w:rsidR="004B4711">
        <w:rPr>
          <w:rFonts w:ascii="Arial" w:eastAsia="Calibri" w:hAnsi="Arial" w:cs="Arial"/>
          <w:color w:val="000000"/>
          <w:sz w:val="22"/>
        </w:rPr>
        <w:t>dable</w:t>
      </w:r>
      <w:r w:rsidR="004B4711" w:rsidRPr="009B0568">
        <w:rPr>
          <w:rFonts w:ascii="Arial" w:eastAsia="Calibri" w:hAnsi="Arial" w:cs="Arial"/>
          <w:color w:val="000000"/>
          <w:sz w:val="22"/>
        </w:rPr>
        <w:t xml:space="preserve"> al intérprete</w:t>
      </w:r>
      <w:r w:rsidR="004B4711">
        <w:rPr>
          <w:rFonts w:ascii="Arial" w:eastAsia="Calibri" w:hAnsi="Arial" w:cs="Arial"/>
          <w:color w:val="000000"/>
          <w:sz w:val="22"/>
        </w:rPr>
        <w:t xml:space="preserve"> hacerlo.</w:t>
      </w:r>
      <w:r w:rsidR="00821EA4">
        <w:rPr>
          <w:rFonts w:ascii="Arial" w:eastAsia="Calibri" w:hAnsi="Arial" w:cs="Arial"/>
          <w:color w:val="000000"/>
          <w:sz w:val="22"/>
        </w:rPr>
        <w:t xml:space="preserve"> </w:t>
      </w:r>
      <w:r w:rsidR="00BE6962">
        <w:rPr>
          <w:rFonts w:ascii="Arial" w:eastAsia="Calibri" w:hAnsi="Arial" w:cs="Arial"/>
          <w:color w:val="000000"/>
          <w:sz w:val="22"/>
        </w:rPr>
        <w:t>Lo anterior, aunado al hecho de que no existan excepciones a la regla</w:t>
      </w:r>
      <w:r w:rsidR="002A360C">
        <w:rPr>
          <w:rFonts w:ascii="Arial" w:eastAsia="Calibri" w:hAnsi="Arial" w:cs="Arial"/>
          <w:color w:val="000000"/>
          <w:sz w:val="22"/>
        </w:rPr>
        <w:t xml:space="preserve"> en estudio que resulten aplicables,</w:t>
      </w:r>
      <w:r w:rsidR="00821EA4">
        <w:rPr>
          <w:rFonts w:ascii="Arial" w:eastAsia="Calibri" w:hAnsi="Arial" w:cs="Arial"/>
          <w:color w:val="000000"/>
          <w:sz w:val="22"/>
        </w:rPr>
        <w:t xml:space="preserve"> hace forzoso concluir que, </w:t>
      </w:r>
      <w:r w:rsidR="008E4878">
        <w:rPr>
          <w:rFonts w:ascii="Arial" w:eastAsia="Calibri" w:hAnsi="Arial" w:cs="Arial"/>
          <w:color w:val="000000"/>
          <w:sz w:val="22"/>
        </w:rPr>
        <w:t xml:space="preserve">del mismo modo en que, en virtud de lo dispuesto </w:t>
      </w:r>
      <w:r w:rsidR="00BB3674">
        <w:rPr>
          <w:rFonts w:ascii="Arial" w:eastAsia="Calibri" w:hAnsi="Arial" w:cs="Arial"/>
          <w:color w:val="000000"/>
          <w:sz w:val="22"/>
        </w:rPr>
        <w:t xml:space="preserve">en el inciso segundo del parágrafo del artículo 40 de la Ley 80 de 1993, </w:t>
      </w:r>
      <w:r w:rsidR="00BA358D">
        <w:rPr>
          <w:rFonts w:ascii="Arial" w:eastAsia="Calibri" w:hAnsi="Arial" w:cs="Arial"/>
          <w:color w:val="000000"/>
          <w:sz w:val="22"/>
        </w:rPr>
        <w:t xml:space="preserve">sería </w:t>
      </w:r>
      <w:r w:rsidR="00BB3B91">
        <w:rPr>
          <w:rFonts w:ascii="Arial" w:eastAsia="Calibri" w:hAnsi="Arial" w:cs="Arial"/>
          <w:color w:val="000000"/>
          <w:sz w:val="22"/>
        </w:rPr>
        <w:t xml:space="preserve">valido adicionar un contrato </w:t>
      </w:r>
      <w:r w:rsidR="006B69B8">
        <w:rPr>
          <w:rFonts w:ascii="Arial" w:eastAsia="Calibri" w:hAnsi="Arial" w:cs="Arial"/>
          <w:color w:val="000000"/>
          <w:sz w:val="22"/>
        </w:rPr>
        <w:t xml:space="preserve">adjudicado como resultado de una licitación pública, </w:t>
      </w:r>
      <w:r w:rsidR="00E8386A">
        <w:rPr>
          <w:rFonts w:ascii="Arial" w:eastAsia="Calibri" w:hAnsi="Arial" w:cs="Arial"/>
          <w:color w:val="000000"/>
          <w:sz w:val="22"/>
        </w:rPr>
        <w:t xml:space="preserve">resultaría viable </w:t>
      </w:r>
      <w:r w:rsidR="00406236">
        <w:rPr>
          <w:rFonts w:ascii="Arial" w:eastAsia="Calibri" w:hAnsi="Arial" w:cs="Arial"/>
          <w:color w:val="000000"/>
          <w:sz w:val="22"/>
        </w:rPr>
        <w:t xml:space="preserve">aumentar el valor inicial de un contrato celebrado </w:t>
      </w:r>
      <w:r w:rsidR="00D80C3C">
        <w:rPr>
          <w:rFonts w:ascii="Arial" w:eastAsia="Calibri" w:hAnsi="Arial" w:cs="Arial"/>
          <w:color w:val="000000"/>
          <w:sz w:val="22"/>
        </w:rPr>
        <w:t>en el marco de proceso de selección abreviada</w:t>
      </w:r>
      <w:r w:rsidR="009527B8">
        <w:rPr>
          <w:rFonts w:ascii="Arial" w:eastAsia="Calibri" w:hAnsi="Arial" w:cs="Arial"/>
          <w:color w:val="000000"/>
          <w:sz w:val="22"/>
        </w:rPr>
        <w:t xml:space="preserve"> por la causal de menor cuantía, siempre y cuando</w:t>
      </w:r>
      <w:r w:rsidR="00C45AA6">
        <w:rPr>
          <w:rFonts w:ascii="Arial" w:eastAsia="Calibri" w:hAnsi="Arial" w:cs="Arial"/>
          <w:color w:val="000000"/>
          <w:sz w:val="22"/>
        </w:rPr>
        <w:t xml:space="preserve"> no se sobrepase el tope</w:t>
      </w:r>
      <w:r w:rsidR="00821EA4">
        <w:rPr>
          <w:rFonts w:ascii="Arial" w:eastAsia="Calibri" w:hAnsi="Arial" w:cs="Arial"/>
          <w:color w:val="000000"/>
          <w:sz w:val="22"/>
        </w:rPr>
        <w:t xml:space="preserve"> señalado en la norma.</w:t>
      </w:r>
      <w:r w:rsidR="002C678E">
        <w:rPr>
          <w:rFonts w:ascii="Arial" w:eastAsia="Calibri" w:hAnsi="Arial" w:cs="Arial"/>
          <w:color w:val="000000"/>
          <w:sz w:val="22"/>
        </w:rPr>
        <w:t xml:space="preserve"> </w:t>
      </w:r>
    </w:p>
    <w:p w14:paraId="31C28491" w14:textId="525AA094" w:rsidR="00D41F04" w:rsidRPr="00AA5E3C" w:rsidRDefault="00A40DA2" w:rsidP="006E2958">
      <w:pPr>
        <w:spacing w:line="276" w:lineRule="auto"/>
        <w:ind w:firstLine="708"/>
        <w:jc w:val="both"/>
        <w:rPr>
          <w:rFonts w:ascii="Arial" w:eastAsia="Calibri" w:hAnsi="Arial" w:cs="Arial"/>
          <w:color w:val="000000"/>
          <w:sz w:val="22"/>
        </w:rPr>
      </w:pPr>
      <w:r>
        <w:rPr>
          <w:rFonts w:ascii="Arial" w:eastAsia="Calibri" w:hAnsi="Arial" w:cs="Arial"/>
          <w:color w:val="000000"/>
          <w:sz w:val="22"/>
        </w:rPr>
        <w:t xml:space="preserve"> </w:t>
      </w:r>
    </w:p>
    <w:p w14:paraId="37CA9805" w14:textId="3BF3C880"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3C2B20C9" w14:textId="77777777" w:rsidR="007B18FD" w:rsidRDefault="007B18FD" w:rsidP="00861F0F">
      <w:pPr>
        <w:tabs>
          <w:tab w:val="left" w:pos="0"/>
        </w:tabs>
        <w:spacing w:line="276" w:lineRule="auto"/>
        <w:jc w:val="both"/>
        <w:rPr>
          <w:rFonts w:ascii="Arial" w:eastAsia="Calibri" w:hAnsi="Arial" w:cs="Arial"/>
          <w:b/>
          <w:color w:val="000000" w:themeColor="text1"/>
          <w:sz w:val="22"/>
          <w:lang w:val="es-ES_tradnl"/>
        </w:rPr>
      </w:pPr>
    </w:p>
    <w:p w14:paraId="016278CB" w14:textId="050FDEBF" w:rsidR="00B07F22" w:rsidRPr="00B07F22" w:rsidRDefault="00864E11" w:rsidP="006E2958">
      <w:pPr>
        <w:ind w:left="709" w:right="709"/>
        <w:jc w:val="both"/>
        <w:rPr>
          <w:rFonts w:ascii="Arial" w:eastAsia="Calibri" w:hAnsi="Arial" w:cs="Arial"/>
          <w:sz w:val="22"/>
          <w:szCs w:val="22"/>
          <w:lang w:val="es-ES" w:eastAsia="en-US"/>
        </w:rPr>
      </w:pPr>
      <w:r w:rsidRPr="00864E11">
        <w:rPr>
          <w:rFonts w:ascii="Arial" w:hAnsi="Arial" w:cs="Arial"/>
          <w:color w:val="000000" w:themeColor="text1"/>
          <w:sz w:val="21"/>
          <w:szCs w:val="21"/>
          <w:lang w:val="es-ES_tradnl"/>
        </w:rPr>
        <w:t>«</w:t>
      </w:r>
      <w:r w:rsidR="004C4B76" w:rsidRPr="004C4B76">
        <w:rPr>
          <w:rFonts w:ascii="Arial" w:hAnsi="Arial" w:cs="Arial"/>
          <w:color w:val="000000" w:themeColor="text1"/>
          <w:sz w:val="21"/>
          <w:szCs w:val="21"/>
          <w:lang w:val="es-ES_tradnl"/>
        </w:rPr>
        <w:t xml:space="preserve">En un contrato de selección abreviada de menor cuantía se pueden realizar adicionales??? así como en la licitación pública que se permite adición al contrato de hasta el 50% del valor inicial </w:t>
      </w:r>
      <w:r w:rsidR="00583DAB" w:rsidRPr="004C4B76">
        <w:rPr>
          <w:rFonts w:ascii="Arial" w:hAnsi="Arial" w:cs="Arial"/>
          <w:color w:val="000000" w:themeColor="text1"/>
          <w:sz w:val="21"/>
          <w:szCs w:val="21"/>
          <w:lang w:val="es-ES_tradnl"/>
        </w:rPr>
        <w:t>contratado</w:t>
      </w:r>
      <w:r w:rsidR="00583DAB" w:rsidRPr="001C35E5" w:rsidDel="004C4B76">
        <w:rPr>
          <w:rFonts w:ascii="Arial" w:hAnsi="Arial" w:cs="Arial"/>
          <w:color w:val="000000" w:themeColor="text1"/>
          <w:sz w:val="21"/>
          <w:szCs w:val="21"/>
          <w:lang w:val="es-ES_tradnl"/>
        </w:rPr>
        <w:t>»</w:t>
      </w:r>
    </w:p>
    <w:p w14:paraId="6DB89B2F" w14:textId="77777777" w:rsidR="001A32C9" w:rsidRDefault="001A32C9" w:rsidP="006E2958">
      <w:pPr>
        <w:spacing w:line="276" w:lineRule="auto"/>
        <w:ind w:firstLine="708"/>
        <w:jc w:val="both"/>
        <w:rPr>
          <w:rFonts w:ascii="Arial" w:eastAsia="Calibri" w:hAnsi="Arial" w:cs="Arial"/>
          <w:sz w:val="22"/>
          <w:szCs w:val="22"/>
          <w:lang w:val="es-ES" w:eastAsia="en-US"/>
        </w:rPr>
      </w:pPr>
    </w:p>
    <w:p w14:paraId="19735453" w14:textId="7AE2AF0A" w:rsidR="008C03A9" w:rsidRDefault="001A32C9" w:rsidP="006E2958">
      <w:pPr>
        <w:spacing w:after="120" w:line="276" w:lineRule="auto"/>
        <w:ind w:firstLine="709"/>
        <w:jc w:val="both"/>
        <w:rPr>
          <w:rFonts w:ascii="Arial" w:eastAsia="Calibri" w:hAnsi="Arial" w:cs="Arial"/>
          <w:sz w:val="22"/>
          <w:szCs w:val="22"/>
          <w:lang w:val="es-ES" w:eastAsia="en-US"/>
        </w:rPr>
      </w:pPr>
      <w:r>
        <w:rPr>
          <w:rFonts w:ascii="Arial" w:eastAsia="Calibri" w:hAnsi="Arial" w:cs="Arial"/>
          <w:sz w:val="22"/>
          <w:szCs w:val="22"/>
          <w:lang w:val="es-ES" w:eastAsia="en-US"/>
        </w:rPr>
        <w:t>La adición de contratos estatales se encuentra regulad</w:t>
      </w:r>
      <w:r w:rsidR="00731501">
        <w:rPr>
          <w:rFonts w:ascii="Arial" w:eastAsia="Calibri" w:hAnsi="Arial" w:cs="Arial"/>
          <w:sz w:val="22"/>
          <w:szCs w:val="22"/>
          <w:lang w:val="es-ES" w:eastAsia="en-US"/>
        </w:rPr>
        <w:t>a</w:t>
      </w:r>
      <w:r>
        <w:rPr>
          <w:rFonts w:ascii="Arial" w:eastAsia="Calibri" w:hAnsi="Arial" w:cs="Arial"/>
          <w:sz w:val="22"/>
          <w:szCs w:val="22"/>
          <w:lang w:val="es-ES" w:eastAsia="en-US"/>
        </w:rPr>
        <w:t xml:space="preserve"> por el </w:t>
      </w:r>
      <w:r w:rsidR="00DB7A8E">
        <w:rPr>
          <w:rFonts w:ascii="Arial" w:eastAsia="Calibri" w:hAnsi="Arial" w:cs="Arial"/>
          <w:sz w:val="22"/>
          <w:szCs w:val="22"/>
          <w:lang w:val="es-ES" w:eastAsia="en-US"/>
        </w:rPr>
        <w:t xml:space="preserve">inciso segundo del parágrafo del artículo 40 de la Ley 80 de 1993, norma que </w:t>
      </w:r>
      <w:r w:rsidR="00120015">
        <w:rPr>
          <w:rFonts w:ascii="Arial" w:eastAsia="Calibri" w:hAnsi="Arial" w:cs="Arial"/>
          <w:sz w:val="22"/>
          <w:szCs w:val="22"/>
          <w:lang w:val="es-ES" w:eastAsia="en-US"/>
        </w:rPr>
        <w:t xml:space="preserve">limita la posibilidad </w:t>
      </w:r>
      <w:r w:rsidR="00B60B2B">
        <w:rPr>
          <w:rFonts w:ascii="Arial" w:eastAsia="Calibri" w:hAnsi="Arial" w:cs="Arial"/>
          <w:sz w:val="22"/>
          <w:szCs w:val="22"/>
          <w:lang w:val="es-ES" w:eastAsia="en-US"/>
        </w:rPr>
        <w:t>de adicionar</w:t>
      </w:r>
      <w:r w:rsidR="00120015">
        <w:rPr>
          <w:rFonts w:ascii="Arial" w:eastAsia="Calibri" w:hAnsi="Arial" w:cs="Arial"/>
          <w:sz w:val="22"/>
          <w:szCs w:val="22"/>
          <w:lang w:val="es-ES" w:eastAsia="en-US"/>
        </w:rPr>
        <w:t xml:space="preserve"> el contrato</w:t>
      </w:r>
      <w:r w:rsidR="00B60B2B">
        <w:rPr>
          <w:rFonts w:ascii="Arial" w:eastAsia="Calibri" w:hAnsi="Arial" w:cs="Arial"/>
          <w:sz w:val="22"/>
          <w:szCs w:val="22"/>
          <w:lang w:val="es-ES" w:eastAsia="en-US"/>
        </w:rPr>
        <w:t xml:space="preserve"> </w:t>
      </w:r>
      <w:r w:rsidR="00585759">
        <w:rPr>
          <w:rFonts w:ascii="Arial" w:eastAsia="Calibri" w:hAnsi="Arial" w:cs="Arial"/>
          <w:sz w:val="22"/>
          <w:szCs w:val="22"/>
          <w:lang w:val="es-ES" w:eastAsia="en-US"/>
        </w:rPr>
        <w:t>hasta un cincuenta por ciento (50%) del valor in</w:t>
      </w:r>
      <w:r w:rsidR="00452795">
        <w:rPr>
          <w:rFonts w:ascii="Arial" w:eastAsia="Calibri" w:hAnsi="Arial" w:cs="Arial"/>
          <w:sz w:val="22"/>
          <w:szCs w:val="22"/>
          <w:lang w:val="es-ES" w:eastAsia="en-US"/>
        </w:rPr>
        <w:t>i</w:t>
      </w:r>
      <w:r w:rsidR="00585759">
        <w:rPr>
          <w:rFonts w:ascii="Arial" w:eastAsia="Calibri" w:hAnsi="Arial" w:cs="Arial"/>
          <w:sz w:val="22"/>
          <w:szCs w:val="22"/>
          <w:lang w:val="es-ES" w:eastAsia="en-US"/>
        </w:rPr>
        <w:t>cial</w:t>
      </w:r>
      <w:r w:rsidR="00B15E45">
        <w:rPr>
          <w:rFonts w:ascii="Arial" w:eastAsia="Calibri" w:hAnsi="Arial" w:cs="Arial"/>
          <w:sz w:val="22"/>
          <w:szCs w:val="22"/>
          <w:lang w:val="es-ES" w:eastAsia="en-US"/>
        </w:rPr>
        <w:t xml:space="preserve">. Esta </w:t>
      </w:r>
      <w:r w:rsidR="00970909">
        <w:rPr>
          <w:rFonts w:ascii="Arial" w:eastAsia="Calibri" w:hAnsi="Arial" w:cs="Arial"/>
          <w:sz w:val="22"/>
          <w:szCs w:val="22"/>
          <w:lang w:val="es-ES" w:eastAsia="en-US"/>
        </w:rPr>
        <w:t xml:space="preserve">es una </w:t>
      </w:r>
      <w:r w:rsidR="00CE1CAC">
        <w:rPr>
          <w:rFonts w:ascii="Arial" w:eastAsia="Calibri" w:hAnsi="Arial" w:cs="Arial"/>
          <w:sz w:val="22"/>
          <w:szCs w:val="22"/>
          <w:lang w:val="es-ES" w:eastAsia="en-US"/>
        </w:rPr>
        <w:t>norma</w:t>
      </w:r>
      <w:r w:rsidR="00746964">
        <w:rPr>
          <w:rFonts w:ascii="Arial" w:eastAsia="Calibri" w:hAnsi="Arial" w:cs="Arial"/>
          <w:sz w:val="22"/>
          <w:szCs w:val="22"/>
          <w:lang w:val="es-ES" w:eastAsia="en-US"/>
        </w:rPr>
        <w:t xml:space="preserve"> general</w:t>
      </w:r>
      <w:r w:rsidR="00CE1CAC">
        <w:rPr>
          <w:rFonts w:ascii="Arial" w:eastAsia="Calibri" w:hAnsi="Arial" w:cs="Arial"/>
          <w:sz w:val="22"/>
          <w:szCs w:val="22"/>
          <w:lang w:val="es-ES" w:eastAsia="en-US"/>
        </w:rPr>
        <w:t xml:space="preserve"> </w:t>
      </w:r>
      <w:r w:rsidR="00746964">
        <w:rPr>
          <w:rFonts w:ascii="Arial" w:eastAsia="Calibri" w:hAnsi="Arial" w:cs="Arial"/>
          <w:sz w:val="22"/>
          <w:szCs w:val="22"/>
          <w:lang w:val="es-ES" w:eastAsia="en-US"/>
        </w:rPr>
        <w:t xml:space="preserve">que, </w:t>
      </w:r>
      <w:r w:rsidR="00970909">
        <w:rPr>
          <w:rFonts w:ascii="Arial" w:eastAsia="Calibri" w:hAnsi="Arial" w:cs="Arial"/>
          <w:sz w:val="22"/>
          <w:szCs w:val="22"/>
          <w:lang w:val="es-ES" w:eastAsia="en-US"/>
        </w:rPr>
        <w:t>al</w:t>
      </w:r>
      <w:r w:rsidR="00CE1CAC">
        <w:rPr>
          <w:rFonts w:ascii="Arial" w:eastAsia="Calibri" w:hAnsi="Arial" w:cs="Arial"/>
          <w:sz w:val="22"/>
          <w:szCs w:val="22"/>
          <w:lang w:val="es-ES" w:eastAsia="en-US"/>
        </w:rPr>
        <w:t xml:space="preserve"> no realiza</w:t>
      </w:r>
      <w:r w:rsidR="00970909">
        <w:rPr>
          <w:rFonts w:ascii="Arial" w:eastAsia="Calibri" w:hAnsi="Arial" w:cs="Arial"/>
          <w:sz w:val="22"/>
          <w:szCs w:val="22"/>
          <w:lang w:val="es-ES" w:eastAsia="en-US"/>
        </w:rPr>
        <w:t>r</w:t>
      </w:r>
      <w:r w:rsidR="00CE1CAC">
        <w:rPr>
          <w:rFonts w:ascii="Arial" w:eastAsia="Calibri" w:hAnsi="Arial" w:cs="Arial"/>
          <w:sz w:val="22"/>
          <w:szCs w:val="22"/>
          <w:lang w:val="es-ES" w:eastAsia="en-US"/>
        </w:rPr>
        <w:t xml:space="preserve"> distinción alguna con relación al objeto, cuantía o modalidad de selección, </w:t>
      </w:r>
      <w:r w:rsidR="0003744F">
        <w:rPr>
          <w:rFonts w:ascii="Arial" w:eastAsia="Calibri" w:hAnsi="Arial" w:cs="Arial"/>
          <w:sz w:val="22"/>
          <w:szCs w:val="22"/>
          <w:lang w:val="es-ES" w:eastAsia="en-US"/>
        </w:rPr>
        <w:t>es aplicable</w:t>
      </w:r>
      <w:r w:rsidR="00B15E45">
        <w:rPr>
          <w:rFonts w:ascii="Arial" w:eastAsia="Calibri" w:hAnsi="Arial" w:cs="Arial"/>
          <w:sz w:val="22"/>
          <w:szCs w:val="22"/>
          <w:lang w:val="es-ES" w:eastAsia="en-US"/>
        </w:rPr>
        <w:t xml:space="preserve"> </w:t>
      </w:r>
      <w:r w:rsidR="0003744F">
        <w:rPr>
          <w:rFonts w:ascii="Arial" w:eastAsia="Calibri" w:hAnsi="Arial" w:cs="Arial"/>
          <w:sz w:val="22"/>
          <w:szCs w:val="22"/>
          <w:lang w:val="es-ES" w:eastAsia="en-US"/>
        </w:rPr>
        <w:t>en la generalidad de contratos celebrados</w:t>
      </w:r>
      <w:r w:rsidR="002727A1">
        <w:rPr>
          <w:rFonts w:ascii="Arial" w:eastAsia="Calibri" w:hAnsi="Arial" w:cs="Arial"/>
          <w:sz w:val="22"/>
          <w:szCs w:val="22"/>
          <w:lang w:val="es-ES" w:eastAsia="en-US"/>
        </w:rPr>
        <w:t xml:space="preserve"> con</w:t>
      </w:r>
      <w:r w:rsidR="00B15E45">
        <w:rPr>
          <w:rFonts w:ascii="Arial" w:eastAsia="Calibri" w:hAnsi="Arial" w:cs="Arial"/>
          <w:sz w:val="22"/>
          <w:szCs w:val="22"/>
          <w:lang w:val="es-ES" w:eastAsia="en-US"/>
        </w:rPr>
        <w:t xml:space="preserve"> sujeción al Estatuto General </w:t>
      </w:r>
      <w:r w:rsidR="007C696C">
        <w:rPr>
          <w:rFonts w:ascii="Arial" w:eastAsia="Calibri" w:hAnsi="Arial" w:cs="Arial"/>
          <w:sz w:val="22"/>
          <w:szCs w:val="22"/>
          <w:lang w:val="es-ES" w:eastAsia="en-US"/>
        </w:rPr>
        <w:t>de Contratación de la Administración Pública</w:t>
      </w:r>
      <w:r w:rsidR="002727A1">
        <w:rPr>
          <w:rFonts w:ascii="Arial" w:eastAsia="Calibri" w:hAnsi="Arial" w:cs="Arial"/>
          <w:sz w:val="22"/>
          <w:szCs w:val="22"/>
          <w:lang w:val="es-ES" w:eastAsia="en-US"/>
        </w:rPr>
        <w:t>,</w:t>
      </w:r>
      <w:r w:rsidR="00DB57A9">
        <w:rPr>
          <w:rFonts w:ascii="Arial" w:eastAsia="Calibri" w:hAnsi="Arial" w:cs="Arial"/>
          <w:sz w:val="22"/>
          <w:szCs w:val="22"/>
          <w:lang w:val="es-ES" w:eastAsia="en-US"/>
        </w:rPr>
        <w:t xml:space="preserve"> conclusión que además se impone en atención al principio general según el cual, donde el </w:t>
      </w:r>
      <w:r w:rsidR="00CC4A34">
        <w:rPr>
          <w:rFonts w:ascii="Arial" w:eastAsia="Calibri" w:hAnsi="Arial" w:cs="Arial"/>
          <w:sz w:val="22"/>
          <w:szCs w:val="22"/>
          <w:lang w:val="es-ES" w:eastAsia="en-US"/>
        </w:rPr>
        <w:t>legislador</w:t>
      </w:r>
      <w:r w:rsidR="00DB57A9">
        <w:rPr>
          <w:rFonts w:ascii="Arial" w:eastAsia="Calibri" w:hAnsi="Arial" w:cs="Arial"/>
          <w:sz w:val="22"/>
          <w:szCs w:val="22"/>
          <w:lang w:val="es-ES" w:eastAsia="en-US"/>
        </w:rPr>
        <w:t xml:space="preserve"> no distingue</w:t>
      </w:r>
      <w:r w:rsidR="00CC4A34">
        <w:rPr>
          <w:rFonts w:ascii="Arial" w:eastAsia="Calibri" w:hAnsi="Arial" w:cs="Arial"/>
          <w:sz w:val="22"/>
          <w:szCs w:val="22"/>
          <w:lang w:val="es-ES" w:eastAsia="en-US"/>
        </w:rPr>
        <w:t>, no le está dado al interprete hacerlo.</w:t>
      </w:r>
      <w:r w:rsidR="002727A1">
        <w:rPr>
          <w:rFonts w:ascii="Arial" w:eastAsia="Calibri" w:hAnsi="Arial" w:cs="Arial"/>
          <w:sz w:val="22"/>
          <w:szCs w:val="22"/>
          <w:lang w:val="es-ES" w:eastAsia="en-US"/>
        </w:rPr>
        <w:t xml:space="preserve"> </w:t>
      </w:r>
      <w:r w:rsidR="007D3872">
        <w:rPr>
          <w:rFonts w:ascii="Arial" w:eastAsia="Calibri" w:hAnsi="Arial" w:cs="Arial"/>
          <w:sz w:val="22"/>
          <w:szCs w:val="22"/>
          <w:lang w:val="es-ES" w:eastAsia="en-US"/>
        </w:rPr>
        <w:t>Lo anterior, sin perjuicio de que existan excepciones como, por ejemplo, la consagrada en el artículo 85 de la Ley 1474 de 2011.</w:t>
      </w:r>
      <w:r w:rsidR="002727A1">
        <w:rPr>
          <w:rFonts w:ascii="Arial" w:eastAsia="Calibri" w:hAnsi="Arial" w:cs="Arial"/>
          <w:sz w:val="22"/>
          <w:szCs w:val="22"/>
          <w:lang w:val="es-ES" w:eastAsia="en-US"/>
        </w:rPr>
        <w:t xml:space="preserve"> </w:t>
      </w:r>
    </w:p>
    <w:p w14:paraId="2D7C3172" w14:textId="2F6B4529" w:rsidR="008C03A9" w:rsidRDefault="009A6F97" w:rsidP="00AA56B2">
      <w:pPr>
        <w:spacing w:line="276"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ab/>
        <w:t xml:space="preserve">En ese sentido, </w:t>
      </w:r>
      <w:r w:rsidR="00EC2C74">
        <w:rPr>
          <w:rFonts w:ascii="Arial" w:eastAsia="Calibri" w:hAnsi="Arial" w:cs="Arial"/>
          <w:sz w:val="22"/>
          <w:szCs w:val="22"/>
          <w:lang w:val="es-ES" w:eastAsia="en-US"/>
        </w:rPr>
        <w:t xml:space="preserve">en atención a lo dispuesto en esta norma, al igual que es posible adicionar un contrato </w:t>
      </w:r>
      <w:r w:rsidR="003B3569">
        <w:rPr>
          <w:rFonts w:ascii="Arial" w:eastAsia="Calibri" w:hAnsi="Arial" w:cs="Arial"/>
          <w:sz w:val="22"/>
          <w:szCs w:val="22"/>
          <w:lang w:val="es-ES" w:eastAsia="en-US"/>
        </w:rPr>
        <w:t>celebrado como resultado de un proceso de licitación pública</w:t>
      </w:r>
      <w:r w:rsidR="00AD38D6">
        <w:rPr>
          <w:rFonts w:ascii="Arial" w:eastAsia="Calibri" w:hAnsi="Arial" w:cs="Arial"/>
          <w:sz w:val="22"/>
          <w:szCs w:val="22"/>
          <w:lang w:val="es-ES" w:eastAsia="en-US"/>
        </w:rPr>
        <w:t xml:space="preserve">, </w:t>
      </w:r>
      <w:r w:rsidR="00A94C5E">
        <w:rPr>
          <w:rFonts w:ascii="Arial" w:eastAsia="Calibri" w:hAnsi="Arial" w:cs="Arial"/>
          <w:sz w:val="22"/>
          <w:szCs w:val="22"/>
          <w:lang w:val="es-ES" w:eastAsia="en-US"/>
        </w:rPr>
        <w:t xml:space="preserve">podría </w:t>
      </w:r>
      <w:r w:rsidR="00A94C5E">
        <w:rPr>
          <w:rFonts w:ascii="Arial" w:eastAsia="Calibri" w:hAnsi="Arial" w:cs="Arial"/>
          <w:sz w:val="22"/>
          <w:szCs w:val="22"/>
          <w:lang w:val="es-ES" w:eastAsia="en-US"/>
        </w:rPr>
        <w:lastRenderedPageBreak/>
        <w:t xml:space="preserve">adicionarse otro contrato </w:t>
      </w:r>
      <w:r w:rsidR="00AF199D">
        <w:rPr>
          <w:rFonts w:ascii="Arial" w:eastAsia="Calibri" w:hAnsi="Arial" w:cs="Arial"/>
          <w:sz w:val="22"/>
          <w:szCs w:val="22"/>
          <w:lang w:val="es-ES" w:eastAsia="en-US"/>
        </w:rPr>
        <w:t>producto de un procedimiento selección abreviada de menor cuantía</w:t>
      </w:r>
      <w:r w:rsidR="00533205">
        <w:rPr>
          <w:rFonts w:ascii="Arial" w:eastAsia="Calibri" w:hAnsi="Arial" w:cs="Arial"/>
          <w:sz w:val="22"/>
          <w:szCs w:val="22"/>
          <w:lang w:val="es-ES" w:eastAsia="en-US"/>
        </w:rPr>
        <w:t>, siempre y cuan</w:t>
      </w:r>
      <w:r w:rsidR="000A28F2">
        <w:rPr>
          <w:rFonts w:ascii="Arial" w:eastAsia="Calibri" w:hAnsi="Arial" w:cs="Arial"/>
          <w:sz w:val="22"/>
          <w:szCs w:val="22"/>
          <w:lang w:val="es-ES" w:eastAsia="en-US"/>
        </w:rPr>
        <w:t xml:space="preserve">do no se sobrepase el cincuenta por ciento (50%) del valor inicial. </w:t>
      </w:r>
      <w:r w:rsidR="00533205">
        <w:rPr>
          <w:rFonts w:ascii="Arial" w:eastAsia="Calibri" w:hAnsi="Arial" w:cs="Arial"/>
          <w:sz w:val="22"/>
          <w:szCs w:val="22"/>
          <w:lang w:val="es-ES" w:eastAsia="en-US"/>
        </w:rPr>
        <w:t xml:space="preserve"> </w:t>
      </w:r>
      <w:r w:rsidR="00E37CA0">
        <w:rPr>
          <w:rFonts w:ascii="Arial" w:eastAsia="Calibri" w:hAnsi="Arial" w:cs="Arial"/>
          <w:sz w:val="22"/>
          <w:szCs w:val="22"/>
          <w:lang w:val="es-ES" w:eastAsia="en-US"/>
        </w:rPr>
        <w:t xml:space="preserve">Esta conclusión además se ampara en el hecho de </w:t>
      </w:r>
      <w:r w:rsidR="00D4514D">
        <w:rPr>
          <w:rFonts w:ascii="Arial" w:eastAsia="Calibri" w:hAnsi="Arial" w:cs="Arial"/>
          <w:sz w:val="22"/>
          <w:szCs w:val="22"/>
          <w:lang w:val="es-ES" w:eastAsia="en-US"/>
        </w:rPr>
        <w:t xml:space="preserve">no existen </w:t>
      </w:r>
      <w:r w:rsidR="00915564">
        <w:rPr>
          <w:rFonts w:ascii="Arial" w:eastAsia="Calibri" w:hAnsi="Arial" w:cs="Arial"/>
          <w:sz w:val="22"/>
          <w:szCs w:val="22"/>
          <w:lang w:val="es-ES" w:eastAsia="en-US"/>
        </w:rPr>
        <w:t>norma</w:t>
      </w:r>
      <w:r w:rsidR="00D4514D">
        <w:rPr>
          <w:rFonts w:ascii="Arial" w:eastAsia="Calibri" w:hAnsi="Arial" w:cs="Arial"/>
          <w:sz w:val="22"/>
          <w:szCs w:val="22"/>
          <w:lang w:val="es-ES" w:eastAsia="en-US"/>
        </w:rPr>
        <w:t>s</w:t>
      </w:r>
      <w:r w:rsidR="00915564">
        <w:rPr>
          <w:rFonts w:ascii="Arial" w:eastAsia="Calibri" w:hAnsi="Arial" w:cs="Arial"/>
          <w:sz w:val="22"/>
          <w:szCs w:val="22"/>
          <w:lang w:val="es-ES" w:eastAsia="en-US"/>
        </w:rPr>
        <w:t xml:space="preserve"> especial</w:t>
      </w:r>
      <w:r w:rsidR="00D4514D">
        <w:rPr>
          <w:rFonts w:ascii="Arial" w:eastAsia="Calibri" w:hAnsi="Arial" w:cs="Arial"/>
          <w:sz w:val="22"/>
          <w:szCs w:val="22"/>
          <w:lang w:val="es-ES" w:eastAsia="en-US"/>
        </w:rPr>
        <w:t>es</w:t>
      </w:r>
      <w:r w:rsidR="00915564">
        <w:rPr>
          <w:rFonts w:ascii="Arial" w:eastAsia="Calibri" w:hAnsi="Arial" w:cs="Arial"/>
          <w:sz w:val="22"/>
          <w:szCs w:val="22"/>
          <w:lang w:val="es-ES" w:eastAsia="en-US"/>
        </w:rPr>
        <w:t xml:space="preserve"> </w:t>
      </w:r>
      <w:r w:rsidR="00D4514D">
        <w:rPr>
          <w:rFonts w:ascii="Arial" w:eastAsia="Calibri" w:hAnsi="Arial" w:cs="Arial"/>
          <w:sz w:val="22"/>
          <w:szCs w:val="22"/>
          <w:lang w:val="es-ES" w:eastAsia="en-US"/>
        </w:rPr>
        <w:t>aplicables</w:t>
      </w:r>
      <w:r w:rsidR="00915564">
        <w:rPr>
          <w:rFonts w:ascii="Arial" w:eastAsia="Calibri" w:hAnsi="Arial" w:cs="Arial"/>
          <w:sz w:val="22"/>
          <w:szCs w:val="22"/>
          <w:lang w:val="es-ES" w:eastAsia="en-US"/>
        </w:rPr>
        <w:t xml:space="preserve"> </w:t>
      </w:r>
      <w:r w:rsidR="00D4514D">
        <w:rPr>
          <w:rFonts w:ascii="Arial" w:eastAsia="Calibri" w:hAnsi="Arial" w:cs="Arial"/>
          <w:sz w:val="22"/>
          <w:szCs w:val="22"/>
          <w:lang w:val="es-ES" w:eastAsia="en-US"/>
        </w:rPr>
        <w:t xml:space="preserve">al </w:t>
      </w:r>
      <w:r w:rsidR="00915564">
        <w:rPr>
          <w:rFonts w:ascii="Arial" w:eastAsia="Calibri" w:hAnsi="Arial" w:cs="Arial"/>
          <w:sz w:val="22"/>
          <w:szCs w:val="22"/>
          <w:lang w:val="es-ES" w:eastAsia="en-US"/>
        </w:rPr>
        <w:t>procedimiento</w:t>
      </w:r>
      <w:r w:rsidR="00915564" w:rsidRPr="00915564">
        <w:rPr>
          <w:rFonts w:ascii="Arial" w:eastAsia="Calibri" w:hAnsi="Arial" w:cs="Arial"/>
          <w:sz w:val="22"/>
          <w:szCs w:val="22"/>
          <w:lang w:val="es-ES" w:eastAsia="en-US"/>
        </w:rPr>
        <w:t xml:space="preserve"> de contratación de selección abreviada</w:t>
      </w:r>
      <w:r w:rsidR="00915564">
        <w:rPr>
          <w:rFonts w:ascii="Arial" w:eastAsia="Calibri" w:hAnsi="Arial" w:cs="Arial"/>
          <w:sz w:val="22"/>
          <w:szCs w:val="22"/>
          <w:lang w:val="es-ES" w:eastAsia="en-US"/>
        </w:rPr>
        <w:t xml:space="preserve"> </w:t>
      </w:r>
      <w:r w:rsidR="00D4514D">
        <w:rPr>
          <w:rFonts w:ascii="Arial" w:eastAsia="Calibri" w:hAnsi="Arial" w:cs="Arial"/>
          <w:sz w:val="22"/>
          <w:szCs w:val="22"/>
          <w:lang w:val="es-ES" w:eastAsia="en-US"/>
        </w:rPr>
        <w:t>de las que pueda colegirse</w:t>
      </w:r>
      <w:r w:rsidR="00A97D58">
        <w:rPr>
          <w:rFonts w:ascii="Arial" w:eastAsia="Calibri" w:hAnsi="Arial" w:cs="Arial"/>
          <w:sz w:val="22"/>
          <w:szCs w:val="22"/>
          <w:lang w:val="es-ES" w:eastAsia="en-US"/>
        </w:rPr>
        <w:t xml:space="preserve"> una exclusión de la regla explicada sobre la</w:t>
      </w:r>
      <w:r w:rsidR="00915564">
        <w:rPr>
          <w:rFonts w:ascii="Arial" w:eastAsia="Calibri" w:hAnsi="Arial" w:cs="Arial"/>
          <w:sz w:val="22"/>
          <w:szCs w:val="22"/>
          <w:lang w:val="es-ES" w:eastAsia="en-US"/>
        </w:rPr>
        <w:t xml:space="preserve"> celebración de adiciones</w:t>
      </w:r>
      <w:r w:rsidR="00560E8E">
        <w:rPr>
          <w:rFonts w:ascii="Arial" w:eastAsia="Calibri" w:hAnsi="Arial" w:cs="Arial"/>
          <w:sz w:val="22"/>
          <w:szCs w:val="22"/>
          <w:lang w:val="es-ES" w:eastAsia="en-US"/>
        </w:rPr>
        <w:t>.</w:t>
      </w:r>
      <w:r w:rsidR="00A97D58">
        <w:rPr>
          <w:rFonts w:ascii="Arial" w:eastAsia="Calibri" w:hAnsi="Arial" w:cs="Arial"/>
          <w:sz w:val="22"/>
          <w:szCs w:val="22"/>
          <w:lang w:val="es-ES" w:eastAsia="en-US"/>
        </w:rPr>
        <w:t xml:space="preserve"> </w:t>
      </w:r>
      <w:r w:rsidR="00915564">
        <w:rPr>
          <w:rFonts w:ascii="Arial" w:eastAsia="Calibri" w:hAnsi="Arial" w:cs="Arial"/>
          <w:sz w:val="22"/>
          <w:szCs w:val="22"/>
          <w:lang w:val="es-ES" w:eastAsia="en-US"/>
        </w:rPr>
        <w:t xml:space="preserve"> </w:t>
      </w:r>
    </w:p>
    <w:p w14:paraId="12840DE6" w14:textId="77777777" w:rsidR="00AF6C21" w:rsidRPr="00332132" w:rsidRDefault="00AF6C21" w:rsidP="00AA56B2">
      <w:pPr>
        <w:spacing w:line="276" w:lineRule="auto"/>
        <w:ind w:firstLine="709"/>
        <w:jc w:val="both"/>
        <w:rPr>
          <w:rFonts w:ascii="Arial" w:eastAsia="Calibri" w:hAnsi="Arial" w:cs="Arial"/>
          <w:sz w:val="22"/>
          <w:szCs w:val="22"/>
          <w:lang w:val="es-ES" w:eastAsia="en-US"/>
        </w:rPr>
      </w:pPr>
    </w:p>
    <w:p w14:paraId="77EE5912" w14:textId="1792E8CD" w:rsidR="00DD5B04" w:rsidRDefault="00DD5B04" w:rsidP="0081325C">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0A5BE065" w14:textId="61D63962" w:rsidR="008C03A9"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77A94F01">
        <w:rPr>
          <w:rFonts w:ascii="Arial" w:hAnsi="Arial" w:cs="Arial"/>
          <w:color w:val="000000" w:themeColor="text1"/>
          <w:sz w:val="22"/>
          <w:szCs w:val="22"/>
          <w:lang w:val="es-ES"/>
        </w:rPr>
        <w:t>Atentamente,</w:t>
      </w: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40B802ED" w:rsidR="00D40F8B" w:rsidRDefault="00C4606B"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7BA374DA" wp14:editId="48C6C2A9">
            <wp:extent cx="2714625" cy="1152525"/>
            <wp:effectExtent l="0" t="0" r="9525"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3918FC2B" w:rsidR="00F412DF" w:rsidRPr="00DC5823" w:rsidRDefault="00C20CA9" w:rsidP="00F412DF">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Alejandro Sarmiento</w:t>
            </w:r>
            <w:r w:rsidR="00821EA4">
              <w:rPr>
                <w:rFonts w:ascii="Arial" w:hAnsi="Arial" w:cs="Arial"/>
                <w:color w:val="000000" w:themeColor="text1"/>
                <w:sz w:val="16"/>
                <w:szCs w:val="16"/>
                <w:lang w:val="es-ES" w:eastAsia="es-ES"/>
              </w:rPr>
              <w:t xml:space="preserve"> Cantillo</w:t>
            </w:r>
          </w:p>
          <w:p w14:paraId="130B3228" w14:textId="41490099" w:rsidR="00F83702" w:rsidRPr="00DC5823" w:rsidRDefault="00821EA4" w:rsidP="00F83702">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_tradnl" w:eastAsia="es-ES"/>
              </w:rPr>
              <w:t>Gestor T1-15</w:t>
            </w:r>
            <w:r w:rsidRPr="00DC5823">
              <w:rPr>
                <w:rFonts w:ascii="Arial" w:hAnsi="Arial" w:cs="Arial"/>
                <w:color w:val="000000" w:themeColor="text1"/>
                <w:sz w:val="16"/>
                <w:szCs w:val="16"/>
                <w:lang w:val="es-ES_tradnl" w:eastAsia="es-ES"/>
              </w:rPr>
              <w:t xml:space="preserve"> </w:t>
            </w:r>
            <w:r w:rsidR="00F412DF" w:rsidRPr="00DC5823">
              <w:rPr>
                <w:rFonts w:ascii="Arial" w:hAnsi="Arial" w:cs="Arial"/>
                <w:color w:val="000000"/>
                <w:sz w:val="16"/>
                <w:szCs w:val="16"/>
                <w:shd w:val="clear" w:color="auto" w:fill="FFFFFF"/>
              </w:rPr>
              <w:t>de la </w:t>
            </w:r>
            <w:r w:rsidR="00F412DF" w:rsidRPr="00DC5823">
              <w:rPr>
                <w:rFonts w:ascii="Arial" w:hAnsi="Arial" w:cs="Arial"/>
                <w:color w:val="000000" w:themeColor="text1"/>
                <w:sz w:val="16"/>
                <w:szCs w:val="16"/>
                <w:lang w:val="es-ES" w:eastAsia="es-ES"/>
              </w:rPr>
              <w:t>Subdirección de Gestión Contractual</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3028FEDD" w14:textId="54F25C45" w:rsidR="00FA4B82" w:rsidRPr="00FA4B82" w:rsidRDefault="00FA4B82" w:rsidP="00FA4B82">
      <w:pPr>
        <w:tabs>
          <w:tab w:val="left" w:pos="3175"/>
        </w:tabs>
        <w:rPr>
          <w:rFonts w:ascii="Arial" w:hAnsi="Arial" w:cs="Arial"/>
          <w:lang w:val="es-ES_tradnl"/>
        </w:rPr>
      </w:pPr>
    </w:p>
    <w:sectPr w:rsidR="00FA4B82" w:rsidRPr="00FA4B82"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E9E6" w14:textId="77777777" w:rsidR="004A6D8D" w:rsidRDefault="004A6D8D">
      <w:r>
        <w:separator/>
      </w:r>
    </w:p>
  </w:endnote>
  <w:endnote w:type="continuationSeparator" w:id="0">
    <w:p w14:paraId="205F599C" w14:textId="77777777" w:rsidR="004A6D8D" w:rsidRDefault="004A6D8D">
      <w:r>
        <w:continuationSeparator/>
      </w:r>
    </w:p>
  </w:endnote>
  <w:endnote w:type="continuationNotice" w:id="1">
    <w:p w14:paraId="08BD6839" w14:textId="77777777" w:rsidR="004A6D8D" w:rsidRDefault="004A6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stellar">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854F" w14:textId="77777777" w:rsidR="004A6D8D" w:rsidRDefault="004A6D8D">
      <w:r>
        <w:separator/>
      </w:r>
    </w:p>
  </w:footnote>
  <w:footnote w:type="continuationSeparator" w:id="0">
    <w:p w14:paraId="17402A67" w14:textId="77777777" w:rsidR="004A6D8D" w:rsidRDefault="004A6D8D">
      <w:r>
        <w:continuationSeparator/>
      </w:r>
    </w:p>
  </w:footnote>
  <w:footnote w:type="continuationNotice" w:id="1">
    <w:p w14:paraId="1A6019A3" w14:textId="77777777" w:rsidR="004A6D8D" w:rsidRDefault="004A6D8D"/>
  </w:footnote>
  <w:footnote w:id="2">
    <w:p w14:paraId="30E26883" w14:textId="041E48BE" w:rsidR="0012153A" w:rsidRPr="004C42D4" w:rsidRDefault="0012153A" w:rsidP="0012153A">
      <w:pPr>
        <w:pStyle w:val="Textonotapie"/>
        <w:ind w:firstLine="708"/>
        <w:jc w:val="both"/>
        <w:rPr>
          <w:rFonts w:ascii="Arial" w:hAnsi="Arial" w:cs="Arial"/>
          <w:color w:val="000000" w:themeColor="text1"/>
          <w:sz w:val="19"/>
          <w:szCs w:val="19"/>
          <w:lang w:val="es-CO"/>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w:t>
      </w:r>
      <w:r w:rsidR="00075B23" w:rsidRPr="004C42D4">
        <w:rPr>
          <w:rFonts w:ascii="Arial" w:eastAsia="Calibri" w:hAnsi="Arial" w:cs="Arial"/>
          <w:color w:val="000000" w:themeColor="text1"/>
          <w:sz w:val="19"/>
          <w:szCs w:val="19"/>
        </w:rPr>
        <w:t>CONSEJO DE ESTADO</w:t>
      </w:r>
      <w:r w:rsidRPr="004C42D4">
        <w:rPr>
          <w:rFonts w:ascii="Arial" w:eastAsia="Calibri" w:hAnsi="Arial" w:cs="Arial"/>
          <w:color w:val="000000" w:themeColor="text1"/>
          <w:sz w:val="19"/>
          <w:szCs w:val="19"/>
        </w:rPr>
        <w:t xml:space="preserve">. Sección Tercera. Subsección A. Sentencia del 23 de julio de 2015. </w:t>
      </w:r>
      <w:proofErr w:type="spellStart"/>
      <w:r w:rsidRPr="004C42D4">
        <w:rPr>
          <w:rFonts w:ascii="Arial" w:eastAsia="Calibri" w:hAnsi="Arial" w:cs="Arial"/>
          <w:color w:val="000000" w:themeColor="text1"/>
          <w:sz w:val="19"/>
          <w:szCs w:val="19"/>
        </w:rPr>
        <w:t>Exp</w:t>
      </w:r>
      <w:proofErr w:type="spellEnd"/>
      <w:r w:rsidRPr="004C42D4">
        <w:rPr>
          <w:rFonts w:ascii="Arial" w:eastAsia="Calibri" w:hAnsi="Arial" w:cs="Arial"/>
          <w:color w:val="000000" w:themeColor="text1"/>
          <w:sz w:val="19"/>
          <w:szCs w:val="19"/>
        </w:rPr>
        <w:t xml:space="preserve">. 36.805. C. P. Hernán Andrade Rincón. </w:t>
      </w:r>
    </w:p>
  </w:footnote>
  <w:footnote w:id="3">
    <w:p w14:paraId="784D2AC8" w14:textId="77777777" w:rsidR="00334EDD" w:rsidRPr="004C42D4" w:rsidRDefault="00334EDD" w:rsidP="00334EDD">
      <w:pPr>
        <w:pStyle w:val="Textonotapie"/>
        <w:ind w:firstLine="709"/>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436F33F7" w14:textId="77777777" w:rsidR="00334EDD" w:rsidRPr="004C42D4" w:rsidRDefault="00334EDD" w:rsidP="00334EDD">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1C296792" w14:textId="77777777" w:rsidR="00334EDD" w:rsidRPr="004C42D4" w:rsidRDefault="00334EDD" w:rsidP="00334EDD">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14:paraId="7B770189" w14:textId="77777777" w:rsidR="00334EDD" w:rsidRPr="004C42D4" w:rsidRDefault="00334EDD" w:rsidP="00334EDD">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»3. Si hay lugar a sorteo, el plazo para la presentación de las ofertas empezará a correr el día hábil siguiente a la fecha en la cual la Entidad Estatal informe a los interesados el resultado del sorteo.</w:t>
      </w:r>
    </w:p>
    <w:p w14:paraId="1F82D923" w14:textId="77777777" w:rsidR="00334EDD" w:rsidRPr="004C42D4" w:rsidRDefault="00334EDD" w:rsidP="00334EDD">
      <w:pPr>
        <w:pStyle w:val="Textonotapie"/>
        <w:ind w:firstLine="709"/>
        <w:jc w:val="both"/>
        <w:rPr>
          <w:rFonts w:ascii="Arial" w:hAnsi="Arial" w:cs="Arial"/>
          <w:color w:val="000000" w:themeColor="text1"/>
          <w:sz w:val="19"/>
          <w:szCs w:val="19"/>
        </w:rPr>
      </w:pPr>
      <w:r w:rsidRPr="004C42D4">
        <w:rPr>
          <w:rFonts w:ascii="Arial" w:hAnsi="Arial" w:cs="Arial"/>
          <w:color w:val="000000" w:themeColor="text1"/>
          <w:sz w:val="19"/>
          <w:szCs w:val="19"/>
        </w:rPr>
        <w:t xml:space="preserve">»4. La Entidad Estatal debe publicar el informe de evaluación de ofertas durante tres (3) días hábiles» </w:t>
      </w:r>
    </w:p>
    <w:p w14:paraId="79D0CAA2" w14:textId="77777777" w:rsidR="00334EDD" w:rsidRPr="004C42D4" w:rsidRDefault="00334EDD" w:rsidP="00334EDD">
      <w:pPr>
        <w:pStyle w:val="Textonotapie"/>
        <w:ind w:firstLine="709"/>
        <w:jc w:val="both"/>
        <w:rPr>
          <w:rFonts w:ascii="Arial" w:hAnsi="Arial" w:cs="Arial"/>
          <w:color w:val="000000" w:themeColor="text1"/>
          <w:sz w:val="19"/>
          <w:szCs w:val="19"/>
          <w:lang w:val="es-CO"/>
        </w:rPr>
      </w:pPr>
    </w:p>
  </w:footnote>
  <w:footnote w:id="4">
    <w:p w14:paraId="13F3117B" w14:textId="77777777" w:rsidR="003024C7" w:rsidRPr="004C42D4" w:rsidRDefault="003024C7" w:rsidP="003024C7">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hAnsi="Arial" w:cs="Arial"/>
          <w:color w:val="000000" w:themeColor="text1"/>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14:paraId="6EF24A5D" w14:textId="77777777" w:rsidR="003024C7" w:rsidRPr="004C42D4" w:rsidRDefault="003024C7" w:rsidP="003024C7">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14:paraId="601BB1D7" w14:textId="77777777" w:rsidR="003024C7" w:rsidRPr="004C42D4" w:rsidRDefault="003024C7" w:rsidP="003024C7">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 </w:t>
      </w:r>
    </w:p>
    <w:p w14:paraId="21828037" w14:textId="77777777" w:rsidR="003024C7" w:rsidRPr="004C42D4" w:rsidRDefault="003024C7" w:rsidP="003024C7">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 xml:space="preserve">»3. Si hay lugar a sorteo, el plazo para la presentación de las ofertas empezará a correr el día hábil siguiente a la fecha en la cual la Entidad Estatal informe a los interesados el resultado del sorteo». </w:t>
      </w:r>
    </w:p>
    <w:p w14:paraId="267D822B" w14:textId="77777777" w:rsidR="003024C7" w:rsidRPr="004C42D4" w:rsidRDefault="003024C7" w:rsidP="003024C7">
      <w:pPr>
        <w:pStyle w:val="Textonotapie"/>
        <w:ind w:firstLine="708"/>
        <w:jc w:val="both"/>
        <w:rPr>
          <w:rFonts w:ascii="Arial" w:hAnsi="Arial" w:cs="Arial"/>
          <w:color w:val="000000" w:themeColor="text1"/>
          <w:sz w:val="19"/>
          <w:szCs w:val="19"/>
        </w:rPr>
      </w:pPr>
      <w:r w:rsidRPr="004C42D4">
        <w:rPr>
          <w:rFonts w:ascii="Arial" w:hAnsi="Arial" w:cs="Arial"/>
          <w:color w:val="000000" w:themeColor="text1"/>
          <w:sz w:val="19"/>
          <w:szCs w:val="19"/>
        </w:rPr>
        <w:t>»4. La Entidad Estatal debe publicar el informe de evaluación de ofertas durante tres (3) días hábiles».</w:t>
      </w:r>
    </w:p>
    <w:p w14:paraId="37F76A56" w14:textId="77777777" w:rsidR="003024C7" w:rsidRPr="004C42D4" w:rsidRDefault="003024C7" w:rsidP="003024C7">
      <w:pPr>
        <w:pStyle w:val="Textonotapie"/>
        <w:ind w:firstLine="708"/>
        <w:jc w:val="both"/>
        <w:rPr>
          <w:rFonts w:ascii="Arial" w:hAnsi="Arial" w:cs="Arial"/>
          <w:color w:val="000000" w:themeColor="text1"/>
          <w:sz w:val="19"/>
          <w:szCs w:val="19"/>
          <w:lang w:val="es-ES"/>
        </w:rPr>
      </w:pPr>
    </w:p>
  </w:footnote>
  <w:footnote w:id="5">
    <w:p w14:paraId="517E9E58" w14:textId="49F0687F" w:rsidR="00E16A21" w:rsidRPr="004C42D4" w:rsidRDefault="00E16A21" w:rsidP="00E16A21">
      <w:pPr>
        <w:pStyle w:val="Textonotapie"/>
        <w:ind w:firstLine="708"/>
        <w:jc w:val="both"/>
        <w:rPr>
          <w:rFonts w:ascii="Arial" w:hAnsi="Arial" w:cs="Arial"/>
          <w:color w:val="000000" w:themeColor="text1"/>
          <w:sz w:val="19"/>
          <w:szCs w:val="19"/>
        </w:rPr>
      </w:pPr>
      <w:r w:rsidRPr="004C42D4">
        <w:rPr>
          <w:rStyle w:val="Refdenotaalpie"/>
          <w:rFonts w:ascii="Arial" w:hAnsi="Arial" w:cs="Arial"/>
          <w:color w:val="000000" w:themeColor="text1"/>
          <w:sz w:val="19"/>
          <w:szCs w:val="19"/>
        </w:rPr>
        <w:footnoteRef/>
      </w:r>
      <w:r w:rsidRPr="004C42D4">
        <w:rPr>
          <w:rFonts w:ascii="Arial" w:eastAsia="Calibri" w:hAnsi="Arial" w:cs="Arial"/>
          <w:color w:val="000000" w:themeColor="text1"/>
          <w:sz w:val="19"/>
          <w:szCs w:val="19"/>
        </w:rPr>
        <w:t xml:space="preserve"> </w:t>
      </w:r>
      <w:r w:rsidR="00075B23" w:rsidRPr="004C42D4">
        <w:rPr>
          <w:rFonts w:ascii="Arial" w:eastAsia="Calibri" w:hAnsi="Arial" w:cs="Arial"/>
          <w:color w:val="000000" w:themeColor="text1"/>
          <w:sz w:val="19"/>
          <w:szCs w:val="19"/>
        </w:rPr>
        <w:t>CONSEJO DE ESTADO</w:t>
      </w:r>
      <w:r w:rsidRPr="004C42D4">
        <w:rPr>
          <w:rFonts w:ascii="Arial" w:eastAsia="Calibri" w:hAnsi="Arial" w:cs="Arial"/>
          <w:color w:val="000000" w:themeColor="text1"/>
          <w:sz w:val="19"/>
          <w:szCs w:val="19"/>
        </w:rPr>
        <w:t xml:space="preserve">. Sección Tercera. Subsección B. Sentencia del 29 de junio de 2017. </w:t>
      </w:r>
      <w:proofErr w:type="spellStart"/>
      <w:r w:rsidRPr="004C42D4">
        <w:rPr>
          <w:rFonts w:ascii="Arial" w:eastAsia="Calibri" w:hAnsi="Arial" w:cs="Arial"/>
          <w:color w:val="000000" w:themeColor="text1"/>
          <w:sz w:val="19"/>
          <w:szCs w:val="19"/>
        </w:rPr>
        <w:t>Exp</w:t>
      </w:r>
      <w:proofErr w:type="spellEnd"/>
      <w:r w:rsidRPr="004C42D4">
        <w:rPr>
          <w:rFonts w:ascii="Arial" w:eastAsia="Calibri" w:hAnsi="Arial" w:cs="Arial"/>
          <w:color w:val="000000" w:themeColor="text1"/>
          <w:sz w:val="19"/>
          <w:szCs w:val="19"/>
        </w:rPr>
        <w:t>. 35.676. C.P. Ramiro Pazos Guerrero</w:t>
      </w:r>
      <w:r w:rsidRPr="004C42D4">
        <w:rPr>
          <w:rFonts w:ascii="Arial" w:hAnsi="Arial" w:cs="Arial"/>
          <w:color w:val="000000" w:themeColor="text1"/>
          <w:sz w:val="19"/>
          <w:szCs w:val="19"/>
        </w:rPr>
        <w:t>.</w:t>
      </w:r>
    </w:p>
  </w:footnote>
  <w:footnote w:id="6">
    <w:p w14:paraId="38108115" w14:textId="77777777" w:rsidR="009C1226" w:rsidRPr="005C1F67"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Sala de Consulta y Servicio Civil. Concepto del 18 de julio de 2002. </w:t>
      </w:r>
      <w:proofErr w:type="spellStart"/>
      <w:r w:rsidRPr="005C1F67">
        <w:rPr>
          <w:rFonts w:ascii="Arial" w:hAnsi="Arial" w:cs="Arial"/>
          <w:color w:val="000000" w:themeColor="text1"/>
          <w:sz w:val="19"/>
          <w:szCs w:val="19"/>
        </w:rPr>
        <w:t>Exp</w:t>
      </w:r>
      <w:proofErr w:type="spellEnd"/>
      <w:r w:rsidRPr="005C1F67">
        <w:rPr>
          <w:rFonts w:ascii="Arial" w:hAnsi="Arial" w:cs="Arial"/>
          <w:color w:val="000000" w:themeColor="text1"/>
          <w:sz w:val="19"/>
          <w:szCs w:val="19"/>
        </w:rPr>
        <w:t>. 1.439 C.P. Susana Montes Echeverri.</w:t>
      </w:r>
    </w:p>
  </w:footnote>
  <w:footnote w:id="7">
    <w:p w14:paraId="6C34D233" w14:textId="77777777" w:rsidR="009C1226" w:rsidRPr="005C1F67"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w:t>
      </w:r>
      <w:proofErr w:type="spellStart"/>
      <w:r w:rsidRPr="005C1F67">
        <w:rPr>
          <w:rFonts w:ascii="Arial" w:hAnsi="Arial" w:cs="Arial"/>
          <w:color w:val="000000" w:themeColor="text1"/>
          <w:sz w:val="19"/>
          <w:szCs w:val="19"/>
        </w:rPr>
        <w:t>Ibíd</w:t>
      </w:r>
      <w:proofErr w:type="spellEnd"/>
      <w:r w:rsidRPr="005C1F67">
        <w:rPr>
          <w:rFonts w:ascii="Arial" w:hAnsi="Arial" w:cs="Arial"/>
          <w:color w:val="000000" w:themeColor="text1"/>
          <w:sz w:val="19"/>
          <w:szCs w:val="19"/>
        </w:rPr>
        <w:t>.</w:t>
      </w:r>
    </w:p>
    <w:p w14:paraId="4170EAFC" w14:textId="77777777" w:rsidR="009C1226" w:rsidRPr="005C1F67" w:rsidRDefault="009C1226" w:rsidP="009C1226">
      <w:pPr>
        <w:pStyle w:val="Textonotapie"/>
        <w:ind w:firstLine="708"/>
        <w:jc w:val="both"/>
        <w:rPr>
          <w:rFonts w:ascii="Arial" w:hAnsi="Arial" w:cs="Arial"/>
          <w:color w:val="000000" w:themeColor="text1"/>
          <w:sz w:val="19"/>
          <w:szCs w:val="19"/>
          <w:lang w:val="es-CO"/>
        </w:rPr>
      </w:pPr>
    </w:p>
  </w:footnote>
  <w:footnote w:id="8">
    <w:p w14:paraId="23F39426" w14:textId="77777777" w:rsidR="009C1226" w:rsidRPr="005C1F67"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DÁVILA VINUEZA, Luis Guillermo. Régimen jurídico de la contratación estatal. Tercera edición, Bogotá: Legis, 2016, p. 635 y 636.</w:t>
      </w:r>
    </w:p>
    <w:p w14:paraId="52873E09" w14:textId="77777777" w:rsidR="009C1226" w:rsidRPr="005C1F67" w:rsidRDefault="009C1226" w:rsidP="009C1226">
      <w:pPr>
        <w:pStyle w:val="Textonotapie"/>
        <w:ind w:firstLine="708"/>
        <w:jc w:val="both"/>
        <w:rPr>
          <w:rFonts w:ascii="Arial" w:hAnsi="Arial" w:cs="Arial"/>
          <w:color w:val="000000" w:themeColor="text1"/>
          <w:sz w:val="19"/>
          <w:szCs w:val="19"/>
        </w:rPr>
      </w:pPr>
    </w:p>
  </w:footnote>
  <w:footnote w:id="9">
    <w:p w14:paraId="2963BD02" w14:textId="77777777" w:rsidR="009C1226" w:rsidRPr="005C1F67"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w:t>
      </w:r>
      <w:proofErr w:type="spellStart"/>
      <w:r w:rsidRPr="005C1F67">
        <w:rPr>
          <w:rFonts w:ascii="Arial" w:hAnsi="Arial" w:cs="Arial"/>
          <w:color w:val="000000" w:themeColor="text1"/>
          <w:sz w:val="19"/>
          <w:szCs w:val="19"/>
        </w:rPr>
        <w:t>Ibíd</w:t>
      </w:r>
      <w:proofErr w:type="spellEnd"/>
      <w:r w:rsidRPr="005C1F67">
        <w:rPr>
          <w:rFonts w:ascii="Arial" w:hAnsi="Arial" w:cs="Arial"/>
          <w:color w:val="000000" w:themeColor="text1"/>
          <w:sz w:val="19"/>
          <w:szCs w:val="19"/>
        </w:rPr>
        <w:t>. p. 592</w:t>
      </w:r>
    </w:p>
    <w:p w14:paraId="7256B21E" w14:textId="77777777" w:rsidR="009C1226" w:rsidRPr="005C1F67" w:rsidRDefault="009C1226" w:rsidP="009C1226">
      <w:pPr>
        <w:pStyle w:val="Textonotapie"/>
        <w:ind w:firstLine="708"/>
        <w:jc w:val="both"/>
        <w:rPr>
          <w:rFonts w:ascii="Arial" w:hAnsi="Arial" w:cs="Arial"/>
          <w:color w:val="000000" w:themeColor="text1"/>
          <w:sz w:val="19"/>
          <w:szCs w:val="19"/>
        </w:rPr>
      </w:pPr>
    </w:p>
  </w:footnote>
  <w:footnote w:id="10">
    <w:p w14:paraId="02FC122D" w14:textId="3839E2A4" w:rsidR="009C1226"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Cfr. Consejo de Estado. Sección Tercera. Sentencia del 22 de abril de 2004. </w:t>
      </w:r>
      <w:proofErr w:type="spellStart"/>
      <w:r w:rsidRPr="005C1F67">
        <w:rPr>
          <w:rFonts w:ascii="Arial" w:hAnsi="Arial" w:cs="Arial"/>
          <w:color w:val="000000" w:themeColor="text1"/>
          <w:sz w:val="19"/>
          <w:szCs w:val="19"/>
        </w:rPr>
        <w:t>Exp</w:t>
      </w:r>
      <w:proofErr w:type="spellEnd"/>
      <w:r w:rsidRPr="005C1F67">
        <w:rPr>
          <w:rFonts w:ascii="Arial" w:hAnsi="Arial" w:cs="Arial"/>
          <w:color w:val="000000" w:themeColor="text1"/>
          <w:sz w:val="19"/>
          <w:szCs w:val="19"/>
        </w:rPr>
        <w:t xml:space="preserve">. 22.178 y en la Sentencia de la misma Sección del 15 de julio de 2004. </w:t>
      </w:r>
      <w:proofErr w:type="spellStart"/>
      <w:r w:rsidRPr="005C1F67">
        <w:rPr>
          <w:rFonts w:ascii="Arial" w:hAnsi="Arial" w:cs="Arial"/>
          <w:color w:val="000000" w:themeColor="text1"/>
          <w:sz w:val="19"/>
          <w:szCs w:val="19"/>
        </w:rPr>
        <w:t>Exp</w:t>
      </w:r>
      <w:proofErr w:type="spellEnd"/>
      <w:r w:rsidRPr="005C1F67">
        <w:rPr>
          <w:rFonts w:ascii="Arial" w:hAnsi="Arial" w:cs="Arial"/>
          <w:color w:val="000000" w:themeColor="text1"/>
          <w:sz w:val="19"/>
          <w:szCs w:val="19"/>
        </w:rPr>
        <w:t>. AP-1164-02.</w:t>
      </w:r>
    </w:p>
    <w:p w14:paraId="1FB88B77" w14:textId="77777777" w:rsidR="009A7BB5" w:rsidRPr="005C1F67" w:rsidRDefault="009A7BB5" w:rsidP="009C1226">
      <w:pPr>
        <w:pStyle w:val="Textonotapie"/>
        <w:ind w:firstLine="708"/>
        <w:jc w:val="both"/>
        <w:rPr>
          <w:rFonts w:ascii="Arial" w:hAnsi="Arial" w:cs="Arial"/>
          <w:color w:val="000000" w:themeColor="text1"/>
          <w:sz w:val="19"/>
          <w:szCs w:val="19"/>
          <w:lang w:val="es-CO"/>
        </w:rPr>
      </w:pPr>
    </w:p>
  </w:footnote>
  <w:footnote w:id="11">
    <w:p w14:paraId="1B5203C5" w14:textId="7463AB66" w:rsidR="009C1226" w:rsidRDefault="009C1226" w:rsidP="009C1226">
      <w:pPr>
        <w:pStyle w:val="Textonotapie"/>
        <w:ind w:firstLine="708"/>
        <w:jc w:val="both"/>
        <w:rPr>
          <w:rFonts w:ascii="Arial" w:hAnsi="Arial" w:cs="Arial"/>
          <w:color w:val="000000" w:themeColor="text1"/>
          <w:sz w:val="19"/>
          <w:szCs w:val="19"/>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MARÍN CORTÉS. Fabián G. El precio. Serie: Las Cláusulas del Contrato Estatal. Medellín: Centro de Estudios de Derecho Administrativo ― CEDA y Librería Jurídica Sánchez, 2012. p. 220 y 221.</w:t>
      </w:r>
    </w:p>
    <w:p w14:paraId="2EB34E55" w14:textId="77777777" w:rsidR="00F31DDB" w:rsidRPr="005C1F67" w:rsidRDefault="00F31DDB" w:rsidP="009C1226">
      <w:pPr>
        <w:pStyle w:val="Textonotapie"/>
        <w:ind w:firstLine="708"/>
        <w:jc w:val="both"/>
        <w:rPr>
          <w:rFonts w:ascii="Arial" w:hAnsi="Arial" w:cs="Arial"/>
          <w:color w:val="000000" w:themeColor="text1"/>
          <w:sz w:val="19"/>
          <w:szCs w:val="19"/>
          <w:lang w:val="es-CO"/>
        </w:rPr>
      </w:pPr>
    </w:p>
  </w:footnote>
  <w:footnote w:id="12">
    <w:p w14:paraId="3467519E" w14:textId="77777777" w:rsidR="009C1226" w:rsidRPr="005C1F67" w:rsidRDefault="009C1226" w:rsidP="009C1226">
      <w:pPr>
        <w:pStyle w:val="Textonotapie"/>
        <w:ind w:firstLine="708"/>
        <w:jc w:val="both"/>
        <w:rPr>
          <w:rFonts w:ascii="Arial" w:hAnsi="Arial" w:cs="Arial"/>
          <w:color w:val="000000" w:themeColor="text1"/>
          <w:sz w:val="19"/>
          <w:szCs w:val="19"/>
          <w:lang w:val="es-CO"/>
        </w:rPr>
      </w:pPr>
      <w:r w:rsidRPr="005C1F67">
        <w:rPr>
          <w:rStyle w:val="Refdenotaalpie"/>
          <w:rFonts w:ascii="Arial" w:hAnsi="Arial" w:cs="Arial"/>
          <w:color w:val="000000" w:themeColor="text1"/>
          <w:sz w:val="19"/>
          <w:szCs w:val="19"/>
        </w:rPr>
        <w:footnoteRef/>
      </w:r>
      <w:r w:rsidRPr="005C1F67">
        <w:rPr>
          <w:rFonts w:ascii="Arial" w:hAnsi="Arial" w:cs="Arial"/>
          <w:color w:val="000000" w:themeColor="text1"/>
          <w:sz w:val="19"/>
          <w:szCs w:val="19"/>
        </w:rPr>
        <w:t xml:space="preserve"> Consejo de Estado. Sección Tercera. Sentencia del 14 de abril de 2010. </w:t>
      </w:r>
      <w:proofErr w:type="spellStart"/>
      <w:r w:rsidRPr="005C1F67">
        <w:rPr>
          <w:rFonts w:ascii="Arial" w:hAnsi="Arial" w:cs="Arial"/>
          <w:color w:val="000000" w:themeColor="text1"/>
          <w:sz w:val="19"/>
          <w:szCs w:val="19"/>
        </w:rPr>
        <w:t>Exp</w:t>
      </w:r>
      <w:proofErr w:type="spellEnd"/>
      <w:r w:rsidRPr="005C1F67">
        <w:rPr>
          <w:rFonts w:ascii="Arial" w:hAnsi="Arial" w:cs="Arial"/>
          <w:color w:val="000000" w:themeColor="text1"/>
          <w:sz w:val="19"/>
          <w:szCs w:val="19"/>
        </w:rPr>
        <w:t>. 36.054. M.P. Enrique Gil Botero.</w:t>
      </w:r>
    </w:p>
  </w:footnote>
  <w:footnote w:id="13">
    <w:p w14:paraId="48A3F2B7" w14:textId="1E9248F5" w:rsidR="009D700D" w:rsidRPr="00AE2EB4" w:rsidRDefault="009D700D" w:rsidP="00AE2EB4">
      <w:pPr>
        <w:ind w:firstLine="708"/>
        <w:jc w:val="both"/>
        <w:rPr>
          <w:rFonts w:ascii="Arial" w:hAnsi="Arial" w:cs="Arial"/>
          <w:sz w:val="19"/>
          <w:szCs w:val="19"/>
        </w:rPr>
      </w:pPr>
      <w:r w:rsidRPr="00AE2EB4">
        <w:rPr>
          <w:rStyle w:val="Refdenotaalpie"/>
          <w:rFonts w:ascii="Arial" w:hAnsi="Arial" w:cs="Arial"/>
          <w:sz w:val="19"/>
          <w:szCs w:val="19"/>
        </w:rPr>
        <w:footnoteRef/>
      </w:r>
      <w:r w:rsidRPr="00AE2EB4">
        <w:rPr>
          <w:rFonts w:ascii="Arial" w:hAnsi="Arial" w:cs="Arial"/>
          <w:sz w:val="19"/>
          <w:szCs w:val="19"/>
        </w:rPr>
        <w:t xml:space="preserve"> </w:t>
      </w:r>
      <w:r w:rsidRPr="006278AA">
        <w:rPr>
          <w:rFonts w:ascii="Arial" w:hAnsi="Arial" w:cs="Arial"/>
          <w:color w:val="000000" w:themeColor="text1"/>
          <w:sz w:val="19"/>
          <w:szCs w:val="19"/>
        </w:rPr>
        <w:t>Ley 1474 de 2011: «Artículo 85. Continuidad de la interventoría. Los contratos de interventoría podrán prorrogarse por el mismo plazo que se haya prorrogado el contrato objeto de vigilancia. En tal caso el valor podrá ajustarse en atención a las obligaciones del objeto de interventoría, sin que resulte aplicable lo dispuesto en el parágrafo del artículo 40 de la Ley 80 de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55553993">
    <w:abstractNumId w:val="10"/>
  </w:num>
  <w:num w:numId="2" w16cid:durableId="1267494827">
    <w:abstractNumId w:val="7"/>
  </w:num>
  <w:num w:numId="3" w16cid:durableId="1464074891">
    <w:abstractNumId w:val="16"/>
  </w:num>
  <w:num w:numId="4" w16cid:durableId="1349331961">
    <w:abstractNumId w:val="19"/>
  </w:num>
  <w:num w:numId="5" w16cid:durableId="376010620">
    <w:abstractNumId w:val="24"/>
  </w:num>
  <w:num w:numId="6" w16cid:durableId="204494116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43068">
    <w:abstractNumId w:val="20"/>
  </w:num>
  <w:num w:numId="8" w16cid:durableId="539710348">
    <w:abstractNumId w:val="0"/>
  </w:num>
  <w:num w:numId="9" w16cid:durableId="1294217175">
    <w:abstractNumId w:val="3"/>
  </w:num>
  <w:num w:numId="10" w16cid:durableId="2114551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471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825820">
    <w:abstractNumId w:val="9"/>
  </w:num>
  <w:num w:numId="13" w16cid:durableId="1497499830">
    <w:abstractNumId w:val="15"/>
  </w:num>
  <w:num w:numId="14" w16cid:durableId="442311047">
    <w:abstractNumId w:val="6"/>
  </w:num>
  <w:num w:numId="15" w16cid:durableId="11225306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3014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0686858">
    <w:abstractNumId w:val="26"/>
  </w:num>
  <w:num w:numId="18" w16cid:durableId="183371282">
    <w:abstractNumId w:val="17"/>
  </w:num>
  <w:num w:numId="19" w16cid:durableId="131022056">
    <w:abstractNumId w:val="2"/>
  </w:num>
  <w:num w:numId="20" w16cid:durableId="2019117896">
    <w:abstractNumId w:val="27"/>
  </w:num>
  <w:num w:numId="21" w16cid:durableId="1263759438">
    <w:abstractNumId w:val="18"/>
  </w:num>
  <w:num w:numId="22" w16cid:durableId="1800109126">
    <w:abstractNumId w:val="5"/>
  </w:num>
  <w:num w:numId="23" w16cid:durableId="1175192597">
    <w:abstractNumId w:val="4"/>
  </w:num>
  <w:num w:numId="24" w16cid:durableId="267082145">
    <w:abstractNumId w:val="21"/>
  </w:num>
  <w:num w:numId="25" w16cid:durableId="781651820">
    <w:abstractNumId w:val="11"/>
  </w:num>
  <w:num w:numId="26" w16cid:durableId="2075229407">
    <w:abstractNumId w:val="25"/>
  </w:num>
  <w:num w:numId="27" w16cid:durableId="1255285055">
    <w:abstractNumId w:val="14"/>
  </w:num>
  <w:num w:numId="28" w16cid:durableId="1250652685">
    <w:abstractNumId w:val="22"/>
  </w:num>
  <w:num w:numId="29" w16cid:durableId="2012445678">
    <w:abstractNumId w:val="12"/>
  </w:num>
  <w:num w:numId="30" w16cid:durableId="1324042349">
    <w:abstractNumId w:val="28"/>
    <w:lvlOverride w:ilvl="0">
      <w:startOverride w:val="4"/>
    </w:lvlOverride>
    <w:lvlOverride w:ilvl="1"/>
    <w:lvlOverride w:ilvl="2"/>
    <w:lvlOverride w:ilvl="3"/>
    <w:lvlOverride w:ilvl="4"/>
    <w:lvlOverride w:ilvl="5"/>
    <w:lvlOverride w:ilvl="6"/>
    <w:lvlOverride w:ilvl="7"/>
    <w:lvlOverride w:ilvl="8"/>
  </w:num>
  <w:num w:numId="31" w16cid:durableId="1468205200">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4B01"/>
    <w:rsid w:val="000051AF"/>
    <w:rsid w:val="00005958"/>
    <w:rsid w:val="000059D3"/>
    <w:rsid w:val="0000600A"/>
    <w:rsid w:val="00006081"/>
    <w:rsid w:val="000060D0"/>
    <w:rsid w:val="000075EA"/>
    <w:rsid w:val="00007750"/>
    <w:rsid w:val="000077FD"/>
    <w:rsid w:val="00007E37"/>
    <w:rsid w:val="00010C40"/>
    <w:rsid w:val="000111B9"/>
    <w:rsid w:val="000112B4"/>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71A2"/>
    <w:rsid w:val="000171DC"/>
    <w:rsid w:val="00017B65"/>
    <w:rsid w:val="00020158"/>
    <w:rsid w:val="000207E0"/>
    <w:rsid w:val="00020F8F"/>
    <w:rsid w:val="00021A95"/>
    <w:rsid w:val="0002256F"/>
    <w:rsid w:val="00023641"/>
    <w:rsid w:val="00023839"/>
    <w:rsid w:val="00023A74"/>
    <w:rsid w:val="00023DAE"/>
    <w:rsid w:val="00024592"/>
    <w:rsid w:val="00024896"/>
    <w:rsid w:val="00025F82"/>
    <w:rsid w:val="00026092"/>
    <w:rsid w:val="000263F0"/>
    <w:rsid w:val="00026407"/>
    <w:rsid w:val="000264F6"/>
    <w:rsid w:val="00026608"/>
    <w:rsid w:val="00027787"/>
    <w:rsid w:val="000278D2"/>
    <w:rsid w:val="00030D52"/>
    <w:rsid w:val="00031384"/>
    <w:rsid w:val="000315E1"/>
    <w:rsid w:val="00031B59"/>
    <w:rsid w:val="0003236E"/>
    <w:rsid w:val="00032BAA"/>
    <w:rsid w:val="00032FCA"/>
    <w:rsid w:val="0003339A"/>
    <w:rsid w:val="00033AC5"/>
    <w:rsid w:val="000341F2"/>
    <w:rsid w:val="0003447B"/>
    <w:rsid w:val="00034651"/>
    <w:rsid w:val="000346A9"/>
    <w:rsid w:val="000351F2"/>
    <w:rsid w:val="00036D6E"/>
    <w:rsid w:val="00036E03"/>
    <w:rsid w:val="0003744F"/>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1C6B"/>
    <w:rsid w:val="00052B79"/>
    <w:rsid w:val="00052C38"/>
    <w:rsid w:val="00052EA0"/>
    <w:rsid w:val="000536E3"/>
    <w:rsid w:val="00054252"/>
    <w:rsid w:val="0005474D"/>
    <w:rsid w:val="00055CB9"/>
    <w:rsid w:val="00056F66"/>
    <w:rsid w:val="0005702F"/>
    <w:rsid w:val="000570B5"/>
    <w:rsid w:val="0005779C"/>
    <w:rsid w:val="00060BC1"/>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129"/>
    <w:rsid w:val="000714DE"/>
    <w:rsid w:val="0007254F"/>
    <w:rsid w:val="00073C30"/>
    <w:rsid w:val="00074305"/>
    <w:rsid w:val="00074B2A"/>
    <w:rsid w:val="00075B23"/>
    <w:rsid w:val="00075B3E"/>
    <w:rsid w:val="00075EE1"/>
    <w:rsid w:val="00076456"/>
    <w:rsid w:val="0007779B"/>
    <w:rsid w:val="000777E7"/>
    <w:rsid w:val="0007790A"/>
    <w:rsid w:val="0008017B"/>
    <w:rsid w:val="00080ACD"/>
    <w:rsid w:val="000811ED"/>
    <w:rsid w:val="00081284"/>
    <w:rsid w:val="00081D62"/>
    <w:rsid w:val="00082374"/>
    <w:rsid w:val="00082B74"/>
    <w:rsid w:val="00083099"/>
    <w:rsid w:val="000833EB"/>
    <w:rsid w:val="00083EDC"/>
    <w:rsid w:val="00084B97"/>
    <w:rsid w:val="0008510E"/>
    <w:rsid w:val="000851FB"/>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28F2"/>
    <w:rsid w:val="000A362F"/>
    <w:rsid w:val="000A3A6F"/>
    <w:rsid w:val="000A3B49"/>
    <w:rsid w:val="000A455A"/>
    <w:rsid w:val="000A4ACD"/>
    <w:rsid w:val="000A4B1A"/>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6CD5"/>
    <w:rsid w:val="000B7033"/>
    <w:rsid w:val="000C0185"/>
    <w:rsid w:val="000C0F81"/>
    <w:rsid w:val="000C128D"/>
    <w:rsid w:val="000C17A3"/>
    <w:rsid w:val="000C1D4B"/>
    <w:rsid w:val="000C3260"/>
    <w:rsid w:val="000C3580"/>
    <w:rsid w:val="000C3803"/>
    <w:rsid w:val="000C3B77"/>
    <w:rsid w:val="000C454E"/>
    <w:rsid w:val="000C4D80"/>
    <w:rsid w:val="000C4F04"/>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D7604"/>
    <w:rsid w:val="000E22CF"/>
    <w:rsid w:val="000E2977"/>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921"/>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0015"/>
    <w:rsid w:val="00121103"/>
    <w:rsid w:val="0012153A"/>
    <w:rsid w:val="0012156A"/>
    <w:rsid w:val="00121954"/>
    <w:rsid w:val="00121BAB"/>
    <w:rsid w:val="00121E3C"/>
    <w:rsid w:val="00122B23"/>
    <w:rsid w:val="00122B7E"/>
    <w:rsid w:val="00123F0F"/>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4CA"/>
    <w:rsid w:val="001466F0"/>
    <w:rsid w:val="00147798"/>
    <w:rsid w:val="00150005"/>
    <w:rsid w:val="00151B99"/>
    <w:rsid w:val="001521B2"/>
    <w:rsid w:val="00152288"/>
    <w:rsid w:val="00152EDD"/>
    <w:rsid w:val="00153491"/>
    <w:rsid w:val="0015361C"/>
    <w:rsid w:val="0015372F"/>
    <w:rsid w:val="00153BFB"/>
    <w:rsid w:val="0015407E"/>
    <w:rsid w:val="0015448E"/>
    <w:rsid w:val="001547EB"/>
    <w:rsid w:val="00154A6F"/>
    <w:rsid w:val="00155D08"/>
    <w:rsid w:val="00156BE5"/>
    <w:rsid w:val="00157232"/>
    <w:rsid w:val="00160401"/>
    <w:rsid w:val="00160D4E"/>
    <w:rsid w:val="001611D9"/>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6621"/>
    <w:rsid w:val="00177076"/>
    <w:rsid w:val="001805C1"/>
    <w:rsid w:val="00180842"/>
    <w:rsid w:val="00180A2E"/>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32C"/>
    <w:rsid w:val="001946AE"/>
    <w:rsid w:val="001946D5"/>
    <w:rsid w:val="00194E8C"/>
    <w:rsid w:val="00195712"/>
    <w:rsid w:val="001962EC"/>
    <w:rsid w:val="001963DD"/>
    <w:rsid w:val="001965DB"/>
    <w:rsid w:val="00196AC2"/>
    <w:rsid w:val="00196DC9"/>
    <w:rsid w:val="0019789C"/>
    <w:rsid w:val="001979E5"/>
    <w:rsid w:val="001A0236"/>
    <w:rsid w:val="001A0AF8"/>
    <w:rsid w:val="001A157B"/>
    <w:rsid w:val="001A18D5"/>
    <w:rsid w:val="001A1D4A"/>
    <w:rsid w:val="001A2190"/>
    <w:rsid w:val="001A3011"/>
    <w:rsid w:val="001A32C9"/>
    <w:rsid w:val="001A4DAF"/>
    <w:rsid w:val="001A4EC9"/>
    <w:rsid w:val="001A66DF"/>
    <w:rsid w:val="001A67D0"/>
    <w:rsid w:val="001A7591"/>
    <w:rsid w:val="001A75A7"/>
    <w:rsid w:val="001A75B1"/>
    <w:rsid w:val="001B0366"/>
    <w:rsid w:val="001B0444"/>
    <w:rsid w:val="001B0787"/>
    <w:rsid w:val="001B096B"/>
    <w:rsid w:val="001B0F9F"/>
    <w:rsid w:val="001B123C"/>
    <w:rsid w:val="001B1A0D"/>
    <w:rsid w:val="001B1BF1"/>
    <w:rsid w:val="001B2401"/>
    <w:rsid w:val="001B2456"/>
    <w:rsid w:val="001B2FC9"/>
    <w:rsid w:val="001B449C"/>
    <w:rsid w:val="001B4AA2"/>
    <w:rsid w:val="001B4ADE"/>
    <w:rsid w:val="001B5EF8"/>
    <w:rsid w:val="001B681F"/>
    <w:rsid w:val="001C07C6"/>
    <w:rsid w:val="001C12B4"/>
    <w:rsid w:val="001C19CD"/>
    <w:rsid w:val="001C22D5"/>
    <w:rsid w:val="001C2515"/>
    <w:rsid w:val="001C2550"/>
    <w:rsid w:val="001C26FB"/>
    <w:rsid w:val="001C30CD"/>
    <w:rsid w:val="001C33C1"/>
    <w:rsid w:val="001C35E5"/>
    <w:rsid w:val="001C3E30"/>
    <w:rsid w:val="001C3E5C"/>
    <w:rsid w:val="001C5072"/>
    <w:rsid w:val="001C5B2A"/>
    <w:rsid w:val="001C600B"/>
    <w:rsid w:val="001C6407"/>
    <w:rsid w:val="001C6898"/>
    <w:rsid w:val="001C6DD8"/>
    <w:rsid w:val="001C7C7B"/>
    <w:rsid w:val="001D068D"/>
    <w:rsid w:val="001D0A71"/>
    <w:rsid w:val="001D0EF9"/>
    <w:rsid w:val="001D12D1"/>
    <w:rsid w:val="001D15DF"/>
    <w:rsid w:val="001D2970"/>
    <w:rsid w:val="001D30F3"/>
    <w:rsid w:val="001D31A0"/>
    <w:rsid w:val="001D338E"/>
    <w:rsid w:val="001D4141"/>
    <w:rsid w:val="001D56E9"/>
    <w:rsid w:val="001D6875"/>
    <w:rsid w:val="001D6B19"/>
    <w:rsid w:val="001D7923"/>
    <w:rsid w:val="001D796A"/>
    <w:rsid w:val="001D7A84"/>
    <w:rsid w:val="001D7C79"/>
    <w:rsid w:val="001E109E"/>
    <w:rsid w:val="001E15F0"/>
    <w:rsid w:val="001E184E"/>
    <w:rsid w:val="001E1A86"/>
    <w:rsid w:val="001E1CC4"/>
    <w:rsid w:val="001E1D38"/>
    <w:rsid w:val="001E2408"/>
    <w:rsid w:val="001E4258"/>
    <w:rsid w:val="001E4658"/>
    <w:rsid w:val="001E5123"/>
    <w:rsid w:val="001E56FF"/>
    <w:rsid w:val="001E5D6A"/>
    <w:rsid w:val="001E70FB"/>
    <w:rsid w:val="001E780A"/>
    <w:rsid w:val="001F07D6"/>
    <w:rsid w:val="001F0FA0"/>
    <w:rsid w:val="001F1349"/>
    <w:rsid w:val="001F1863"/>
    <w:rsid w:val="001F1B59"/>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3097"/>
    <w:rsid w:val="002037AA"/>
    <w:rsid w:val="00203FE3"/>
    <w:rsid w:val="002042D8"/>
    <w:rsid w:val="00204515"/>
    <w:rsid w:val="00204BF5"/>
    <w:rsid w:val="00204E6B"/>
    <w:rsid w:val="002058D4"/>
    <w:rsid w:val="00205BAA"/>
    <w:rsid w:val="0020632A"/>
    <w:rsid w:val="0020697F"/>
    <w:rsid w:val="00207FCF"/>
    <w:rsid w:val="002110EB"/>
    <w:rsid w:val="002111CD"/>
    <w:rsid w:val="00211338"/>
    <w:rsid w:val="00211388"/>
    <w:rsid w:val="0021148C"/>
    <w:rsid w:val="00211694"/>
    <w:rsid w:val="00211CEF"/>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1427"/>
    <w:rsid w:val="002221CE"/>
    <w:rsid w:val="0022267B"/>
    <w:rsid w:val="00222BE8"/>
    <w:rsid w:val="00223102"/>
    <w:rsid w:val="002232CB"/>
    <w:rsid w:val="00224022"/>
    <w:rsid w:val="002257D0"/>
    <w:rsid w:val="00226055"/>
    <w:rsid w:val="0022613F"/>
    <w:rsid w:val="00226236"/>
    <w:rsid w:val="002267C1"/>
    <w:rsid w:val="00226BAE"/>
    <w:rsid w:val="002270C9"/>
    <w:rsid w:val="00227234"/>
    <w:rsid w:val="002272CE"/>
    <w:rsid w:val="00227895"/>
    <w:rsid w:val="00227A8B"/>
    <w:rsid w:val="0023146B"/>
    <w:rsid w:val="002315A0"/>
    <w:rsid w:val="00231EC7"/>
    <w:rsid w:val="00232E15"/>
    <w:rsid w:val="00233079"/>
    <w:rsid w:val="0023382C"/>
    <w:rsid w:val="00233977"/>
    <w:rsid w:val="00233C58"/>
    <w:rsid w:val="00233C71"/>
    <w:rsid w:val="002345B6"/>
    <w:rsid w:val="00234B84"/>
    <w:rsid w:val="00236016"/>
    <w:rsid w:val="0023615D"/>
    <w:rsid w:val="00237065"/>
    <w:rsid w:val="00237589"/>
    <w:rsid w:val="0023758D"/>
    <w:rsid w:val="002375A7"/>
    <w:rsid w:val="0024019A"/>
    <w:rsid w:val="002411DE"/>
    <w:rsid w:val="0024131D"/>
    <w:rsid w:val="002415B8"/>
    <w:rsid w:val="00241618"/>
    <w:rsid w:val="00242247"/>
    <w:rsid w:val="00242D62"/>
    <w:rsid w:val="002431D7"/>
    <w:rsid w:val="002437E8"/>
    <w:rsid w:val="00244058"/>
    <w:rsid w:val="00244CDC"/>
    <w:rsid w:val="00245718"/>
    <w:rsid w:val="00245E07"/>
    <w:rsid w:val="00247712"/>
    <w:rsid w:val="00250EC6"/>
    <w:rsid w:val="00251866"/>
    <w:rsid w:val="00251A9F"/>
    <w:rsid w:val="00252492"/>
    <w:rsid w:val="00252B35"/>
    <w:rsid w:val="0025316D"/>
    <w:rsid w:val="002532F4"/>
    <w:rsid w:val="00253A02"/>
    <w:rsid w:val="00253B81"/>
    <w:rsid w:val="002544AD"/>
    <w:rsid w:val="00254746"/>
    <w:rsid w:val="002554DE"/>
    <w:rsid w:val="0025595F"/>
    <w:rsid w:val="00255E11"/>
    <w:rsid w:val="00256835"/>
    <w:rsid w:val="002569BE"/>
    <w:rsid w:val="002569F0"/>
    <w:rsid w:val="00256ECF"/>
    <w:rsid w:val="00257730"/>
    <w:rsid w:val="00257999"/>
    <w:rsid w:val="002604AA"/>
    <w:rsid w:val="0026129B"/>
    <w:rsid w:val="00261560"/>
    <w:rsid w:val="00261715"/>
    <w:rsid w:val="00261910"/>
    <w:rsid w:val="00261CF9"/>
    <w:rsid w:val="00261EC0"/>
    <w:rsid w:val="0026231B"/>
    <w:rsid w:val="0026257D"/>
    <w:rsid w:val="00263101"/>
    <w:rsid w:val="00263201"/>
    <w:rsid w:val="00263A37"/>
    <w:rsid w:val="002653A6"/>
    <w:rsid w:val="0026608D"/>
    <w:rsid w:val="002661F1"/>
    <w:rsid w:val="002663BA"/>
    <w:rsid w:val="00266CB5"/>
    <w:rsid w:val="002711A4"/>
    <w:rsid w:val="00271C2E"/>
    <w:rsid w:val="00271F13"/>
    <w:rsid w:val="002727A1"/>
    <w:rsid w:val="00273809"/>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3E"/>
    <w:rsid w:val="00283A52"/>
    <w:rsid w:val="00283C5E"/>
    <w:rsid w:val="00283E26"/>
    <w:rsid w:val="0028428F"/>
    <w:rsid w:val="00284CFC"/>
    <w:rsid w:val="0028552F"/>
    <w:rsid w:val="00285832"/>
    <w:rsid w:val="00285969"/>
    <w:rsid w:val="0028663B"/>
    <w:rsid w:val="00286CEC"/>
    <w:rsid w:val="002871A9"/>
    <w:rsid w:val="00290781"/>
    <w:rsid w:val="00290B64"/>
    <w:rsid w:val="002911A2"/>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8FC"/>
    <w:rsid w:val="002A2B44"/>
    <w:rsid w:val="002A2EA5"/>
    <w:rsid w:val="002A3347"/>
    <w:rsid w:val="002A360C"/>
    <w:rsid w:val="002A3B5A"/>
    <w:rsid w:val="002A3D94"/>
    <w:rsid w:val="002A4736"/>
    <w:rsid w:val="002A4B1C"/>
    <w:rsid w:val="002A4CC8"/>
    <w:rsid w:val="002A6AFB"/>
    <w:rsid w:val="002A733D"/>
    <w:rsid w:val="002A774A"/>
    <w:rsid w:val="002A7E5C"/>
    <w:rsid w:val="002A7EE9"/>
    <w:rsid w:val="002A7F6D"/>
    <w:rsid w:val="002B0C62"/>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78E"/>
    <w:rsid w:val="002C6F77"/>
    <w:rsid w:val="002C704D"/>
    <w:rsid w:val="002D0845"/>
    <w:rsid w:val="002D0933"/>
    <w:rsid w:val="002D19BB"/>
    <w:rsid w:val="002D1A9B"/>
    <w:rsid w:val="002D1BF2"/>
    <w:rsid w:val="002D22C5"/>
    <w:rsid w:val="002D301F"/>
    <w:rsid w:val="002D302A"/>
    <w:rsid w:val="002D35A9"/>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19FE"/>
    <w:rsid w:val="002E2548"/>
    <w:rsid w:val="002E2D7D"/>
    <w:rsid w:val="002E34B4"/>
    <w:rsid w:val="002E3AB5"/>
    <w:rsid w:val="002E3D76"/>
    <w:rsid w:val="002E40A1"/>
    <w:rsid w:val="002E48EC"/>
    <w:rsid w:val="002E4B44"/>
    <w:rsid w:val="002E4ECB"/>
    <w:rsid w:val="002E4F23"/>
    <w:rsid w:val="002E6E2C"/>
    <w:rsid w:val="002E7847"/>
    <w:rsid w:val="002F0073"/>
    <w:rsid w:val="002F0618"/>
    <w:rsid w:val="002F240B"/>
    <w:rsid w:val="002F2F50"/>
    <w:rsid w:val="002F3601"/>
    <w:rsid w:val="002F45F6"/>
    <w:rsid w:val="002F6181"/>
    <w:rsid w:val="002F692F"/>
    <w:rsid w:val="002F705D"/>
    <w:rsid w:val="002F7B66"/>
    <w:rsid w:val="00300CB4"/>
    <w:rsid w:val="00300E24"/>
    <w:rsid w:val="003020F3"/>
    <w:rsid w:val="003024C7"/>
    <w:rsid w:val="003033BA"/>
    <w:rsid w:val="003041E4"/>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392"/>
    <w:rsid w:val="0032240D"/>
    <w:rsid w:val="003227D3"/>
    <w:rsid w:val="00322937"/>
    <w:rsid w:val="00322A46"/>
    <w:rsid w:val="00322A84"/>
    <w:rsid w:val="00323881"/>
    <w:rsid w:val="00323B73"/>
    <w:rsid w:val="00323BC6"/>
    <w:rsid w:val="00325B4E"/>
    <w:rsid w:val="00325D98"/>
    <w:rsid w:val="0032682A"/>
    <w:rsid w:val="00327A5C"/>
    <w:rsid w:val="0033090C"/>
    <w:rsid w:val="0033092C"/>
    <w:rsid w:val="0033122A"/>
    <w:rsid w:val="003315AC"/>
    <w:rsid w:val="00331932"/>
    <w:rsid w:val="00332132"/>
    <w:rsid w:val="00333A88"/>
    <w:rsid w:val="00334EDD"/>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0535"/>
    <w:rsid w:val="00351E10"/>
    <w:rsid w:val="0035273A"/>
    <w:rsid w:val="003533F4"/>
    <w:rsid w:val="003536F6"/>
    <w:rsid w:val="00353DD5"/>
    <w:rsid w:val="00353F2B"/>
    <w:rsid w:val="00355131"/>
    <w:rsid w:val="00356438"/>
    <w:rsid w:val="00356BEA"/>
    <w:rsid w:val="00361A59"/>
    <w:rsid w:val="00363348"/>
    <w:rsid w:val="00363857"/>
    <w:rsid w:val="003638DB"/>
    <w:rsid w:val="00363D59"/>
    <w:rsid w:val="003640F7"/>
    <w:rsid w:val="00365D3A"/>
    <w:rsid w:val="003664FF"/>
    <w:rsid w:val="00366BD2"/>
    <w:rsid w:val="003670B8"/>
    <w:rsid w:val="003704A3"/>
    <w:rsid w:val="003705BC"/>
    <w:rsid w:val="003706F2"/>
    <w:rsid w:val="00370951"/>
    <w:rsid w:val="00370DE5"/>
    <w:rsid w:val="0037124F"/>
    <w:rsid w:val="003718E8"/>
    <w:rsid w:val="00371FE5"/>
    <w:rsid w:val="00372122"/>
    <w:rsid w:val="00373827"/>
    <w:rsid w:val="0037401C"/>
    <w:rsid w:val="00374A1E"/>
    <w:rsid w:val="0037507B"/>
    <w:rsid w:val="00375C7C"/>
    <w:rsid w:val="00376548"/>
    <w:rsid w:val="00377027"/>
    <w:rsid w:val="00377135"/>
    <w:rsid w:val="00377F7B"/>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896"/>
    <w:rsid w:val="00390F32"/>
    <w:rsid w:val="003910AC"/>
    <w:rsid w:val="0039135E"/>
    <w:rsid w:val="0039319C"/>
    <w:rsid w:val="00393CAE"/>
    <w:rsid w:val="003945DC"/>
    <w:rsid w:val="003945F4"/>
    <w:rsid w:val="00394EB5"/>
    <w:rsid w:val="003953B4"/>
    <w:rsid w:val="003954F4"/>
    <w:rsid w:val="0039615F"/>
    <w:rsid w:val="00396A29"/>
    <w:rsid w:val="00397FF0"/>
    <w:rsid w:val="003A0878"/>
    <w:rsid w:val="003A1466"/>
    <w:rsid w:val="003A1561"/>
    <w:rsid w:val="003A1D25"/>
    <w:rsid w:val="003A22A2"/>
    <w:rsid w:val="003A2447"/>
    <w:rsid w:val="003A2AA1"/>
    <w:rsid w:val="003A2F08"/>
    <w:rsid w:val="003A31A5"/>
    <w:rsid w:val="003A3851"/>
    <w:rsid w:val="003A39DD"/>
    <w:rsid w:val="003A4402"/>
    <w:rsid w:val="003A4A8E"/>
    <w:rsid w:val="003A563C"/>
    <w:rsid w:val="003A581E"/>
    <w:rsid w:val="003A6160"/>
    <w:rsid w:val="003A65A5"/>
    <w:rsid w:val="003A72F5"/>
    <w:rsid w:val="003A73B1"/>
    <w:rsid w:val="003A78E5"/>
    <w:rsid w:val="003A7F59"/>
    <w:rsid w:val="003B0341"/>
    <w:rsid w:val="003B120F"/>
    <w:rsid w:val="003B1E57"/>
    <w:rsid w:val="003B2EF3"/>
    <w:rsid w:val="003B323E"/>
    <w:rsid w:val="003B3569"/>
    <w:rsid w:val="003B3754"/>
    <w:rsid w:val="003B4B1C"/>
    <w:rsid w:val="003B4CB2"/>
    <w:rsid w:val="003B4CF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B8F"/>
    <w:rsid w:val="003D7566"/>
    <w:rsid w:val="003E01BA"/>
    <w:rsid w:val="003E0241"/>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39A0"/>
    <w:rsid w:val="003F4599"/>
    <w:rsid w:val="003F45E1"/>
    <w:rsid w:val="003F4F6C"/>
    <w:rsid w:val="003F516A"/>
    <w:rsid w:val="003F559E"/>
    <w:rsid w:val="003F6181"/>
    <w:rsid w:val="003F7343"/>
    <w:rsid w:val="00400002"/>
    <w:rsid w:val="00400054"/>
    <w:rsid w:val="00400323"/>
    <w:rsid w:val="00401123"/>
    <w:rsid w:val="0040120B"/>
    <w:rsid w:val="004016A3"/>
    <w:rsid w:val="00401B31"/>
    <w:rsid w:val="0040202B"/>
    <w:rsid w:val="00402624"/>
    <w:rsid w:val="00402DE1"/>
    <w:rsid w:val="00402EEB"/>
    <w:rsid w:val="00402F5D"/>
    <w:rsid w:val="004034A5"/>
    <w:rsid w:val="004037C2"/>
    <w:rsid w:val="00404041"/>
    <w:rsid w:val="00404B43"/>
    <w:rsid w:val="00404C61"/>
    <w:rsid w:val="00404F8F"/>
    <w:rsid w:val="00405487"/>
    <w:rsid w:val="00405F5A"/>
    <w:rsid w:val="0040602B"/>
    <w:rsid w:val="00406087"/>
    <w:rsid w:val="00406236"/>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5A46"/>
    <w:rsid w:val="00425C43"/>
    <w:rsid w:val="00426C69"/>
    <w:rsid w:val="004273FA"/>
    <w:rsid w:val="00427C77"/>
    <w:rsid w:val="00430186"/>
    <w:rsid w:val="0043030F"/>
    <w:rsid w:val="00431802"/>
    <w:rsid w:val="0043269A"/>
    <w:rsid w:val="004333C2"/>
    <w:rsid w:val="00433ACB"/>
    <w:rsid w:val="00434787"/>
    <w:rsid w:val="004347DA"/>
    <w:rsid w:val="00434C13"/>
    <w:rsid w:val="004356C0"/>
    <w:rsid w:val="00436323"/>
    <w:rsid w:val="004366CF"/>
    <w:rsid w:val="0043683F"/>
    <w:rsid w:val="0043694A"/>
    <w:rsid w:val="00436F40"/>
    <w:rsid w:val="004370FA"/>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828"/>
    <w:rsid w:val="00446E05"/>
    <w:rsid w:val="0044772C"/>
    <w:rsid w:val="00450846"/>
    <w:rsid w:val="00451A52"/>
    <w:rsid w:val="00451FC8"/>
    <w:rsid w:val="0045271D"/>
    <w:rsid w:val="00452755"/>
    <w:rsid w:val="00452795"/>
    <w:rsid w:val="00452803"/>
    <w:rsid w:val="004528CE"/>
    <w:rsid w:val="004529C6"/>
    <w:rsid w:val="00452EAD"/>
    <w:rsid w:val="004533D1"/>
    <w:rsid w:val="004534D1"/>
    <w:rsid w:val="00453A65"/>
    <w:rsid w:val="00454548"/>
    <w:rsid w:val="00454717"/>
    <w:rsid w:val="00455047"/>
    <w:rsid w:val="00455354"/>
    <w:rsid w:val="0045558D"/>
    <w:rsid w:val="00456438"/>
    <w:rsid w:val="00456970"/>
    <w:rsid w:val="00456BB1"/>
    <w:rsid w:val="00456DDB"/>
    <w:rsid w:val="0045727E"/>
    <w:rsid w:val="00460915"/>
    <w:rsid w:val="00460946"/>
    <w:rsid w:val="004610DB"/>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CC"/>
    <w:rsid w:val="00470A6A"/>
    <w:rsid w:val="00470D92"/>
    <w:rsid w:val="004712D1"/>
    <w:rsid w:val="00471DF7"/>
    <w:rsid w:val="00471F6B"/>
    <w:rsid w:val="0047295C"/>
    <w:rsid w:val="00472D8E"/>
    <w:rsid w:val="004734CF"/>
    <w:rsid w:val="004737EC"/>
    <w:rsid w:val="00475C5A"/>
    <w:rsid w:val="00475C9C"/>
    <w:rsid w:val="0047676B"/>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34D2"/>
    <w:rsid w:val="004A4301"/>
    <w:rsid w:val="004A4B68"/>
    <w:rsid w:val="004A4E65"/>
    <w:rsid w:val="004A58EE"/>
    <w:rsid w:val="004A59B7"/>
    <w:rsid w:val="004A623B"/>
    <w:rsid w:val="004A6A04"/>
    <w:rsid w:val="004A6A52"/>
    <w:rsid w:val="004A6D8D"/>
    <w:rsid w:val="004A771C"/>
    <w:rsid w:val="004B0F0B"/>
    <w:rsid w:val="004B2197"/>
    <w:rsid w:val="004B298A"/>
    <w:rsid w:val="004B4711"/>
    <w:rsid w:val="004B578D"/>
    <w:rsid w:val="004B5BE7"/>
    <w:rsid w:val="004B5E2D"/>
    <w:rsid w:val="004B6C07"/>
    <w:rsid w:val="004B74D3"/>
    <w:rsid w:val="004B76D3"/>
    <w:rsid w:val="004B788E"/>
    <w:rsid w:val="004B7E5D"/>
    <w:rsid w:val="004C0DD8"/>
    <w:rsid w:val="004C22F7"/>
    <w:rsid w:val="004C2B27"/>
    <w:rsid w:val="004C3929"/>
    <w:rsid w:val="004C4B76"/>
    <w:rsid w:val="004C4DCB"/>
    <w:rsid w:val="004C5212"/>
    <w:rsid w:val="004C5EF0"/>
    <w:rsid w:val="004C7226"/>
    <w:rsid w:val="004C74C9"/>
    <w:rsid w:val="004C7D70"/>
    <w:rsid w:val="004D02F9"/>
    <w:rsid w:val="004D03FE"/>
    <w:rsid w:val="004D0446"/>
    <w:rsid w:val="004D0F95"/>
    <w:rsid w:val="004D106A"/>
    <w:rsid w:val="004D200F"/>
    <w:rsid w:val="004D31EE"/>
    <w:rsid w:val="004D3583"/>
    <w:rsid w:val="004D36AF"/>
    <w:rsid w:val="004D3BD1"/>
    <w:rsid w:val="004D4BA1"/>
    <w:rsid w:val="004D5590"/>
    <w:rsid w:val="004D584D"/>
    <w:rsid w:val="004D6826"/>
    <w:rsid w:val="004D688C"/>
    <w:rsid w:val="004E00BB"/>
    <w:rsid w:val="004E023F"/>
    <w:rsid w:val="004E0742"/>
    <w:rsid w:val="004E0C64"/>
    <w:rsid w:val="004E0F6B"/>
    <w:rsid w:val="004E10ED"/>
    <w:rsid w:val="004E1545"/>
    <w:rsid w:val="004E1F1C"/>
    <w:rsid w:val="004E2A35"/>
    <w:rsid w:val="004E323D"/>
    <w:rsid w:val="004E40CE"/>
    <w:rsid w:val="004E518D"/>
    <w:rsid w:val="004E5736"/>
    <w:rsid w:val="004E5A67"/>
    <w:rsid w:val="004E5B36"/>
    <w:rsid w:val="004E6045"/>
    <w:rsid w:val="004E6998"/>
    <w:rsid w:val="004E6DCE"/>
    <w:rsid w:val="004E6F43"/>
    <w:rsid w:val="004E7200"/>
    <w:rsid w:val="004F034D"/>
    <w:rsid w:val="004F091D"/>
    <w:rsid w:val="004F0960"/>
    <w:rsid w:val="004F0A5C"/>
    <w:rsid w:val="004F163F"/>
    <w:rsid w:val="004F18A0"/>
    <w:rsid w:val="004F1A08"/>
    <w:rsid w:val="004F2B64"/>
    <w:rsid w:val="004F3764"/>
    <w:rsid w:val="004F3EEF"/>
    <w:rsid w:val="004F431B"/>
    <w:rsid w:val="004F4A97"/>
    <w:rsid w:val="004F5930"/>
    <w:rsid w:val="004F5970"/>
    <w:rsid w:val="004F598C"/>
    <w:rsid w:val="004F5F0C"/>
    <w:rsid w:val="004F6121"/>
    <w:rsid w:val="004F6161"/>
    <w:rsid w:val="004F66BC"/>
    <w:rsid w:val="004F6C26"/>
    <w:rsid w:val="004F6CC4"/>
    <w:rsid w:val="004F75E4"/>
    <w:rsid w:val="004F7AC9"/>
    <w:rsid w:val="0050062F"/>
    <w:rsid w:val="00500696"/>
    <w:rsid w:val="005012E2"/>
    <w:rsid w:val="0050160F"/>
    <w:rsid w:val="005027C1"/>
    <w:rsid w:val="0050284E"/>
    <w:rsid w:val="005031B3"/>
    <w:rsid w:val="005054CB"/>
    <w:rsid w:val="00505DCB"/>
    <w:rsid w:val="005060FB"/>
    <w:rsid w:val="005075CA"/>
    <w:rsid w:val="0051074C"/>
    <w:rsid w:val="00510DE9"/>
    <w:rsid w:val="005111E2"/>
    <w:rsid w:val="00511231"/>
    <w:rsid w:val="00511682"/>
    <w:rsid w:val="00512779"/>
    <w:rsid w:val="00512BC5"/>
    <w:rsid w:val="00512C4F"/>
    <w:rsid w:val="00513042"/>
    <w:rsid w:val="0051334F"/>
    <w:rsid w:val="00513399"/>
    <w:rsid w:val="005135CD"/>
    <w:rsid w:val="00513AA0"/>
    <w:rsid w:val="00513AF2"/>
    <w:rsid w:val="00514575"/>
    <w:rsid w:val="00514C03"/>
    <w:rsid w:val="00514D67"/>
    <w:rsid w:val="00515515"/>
    <w:rsid w:val="00515F0D"/>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900"/>
    <w:rsid w:val="00524FD2"/>
    <w:rsid w:val="00525621"/>
    <w:rsid w:val="00526431"/>
    <w:rsid w:val="005265D8"/>
    <w:rsid w:val="00527E57"/>
    <w:rsid w:val="00530405"/>
    <w:rsid w:val="00530522"/>
    <w:rsid w:val="005305E5"/>
    <w:rsid w:val="00530CC5"/>
    <w:rsid w:val="00530F38"/>
    <w:rsid w:val="00531F26"/>
    <w:rsid w:val="0053277C"/>
    <w:rsid w:val="005327C0"/>
    <w:rsid w:val="00533101"/>
    <w:rsid w:val="00533205"/>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15C"/>
    <w:rsid w:val="005525F3"/>
    <w:rsid w:val="00552B3E"/>
    <w:rsid w:val="005551AA"/>
    <w:rsid w:val="005564CA"/>
    <w:rsid w:val="005568EA"/>
    <w:rsid w:val="00557140"/>
    <w:rsid w:val="005577FE"/>
    <w:rsid w:val="00560C87"/>
    <w:rsid w:val="00560E8E"/>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62E"/>
    <w:rsid w:val="00567723"/>
    <w:rsid w:val="0056778E"/>
    <w:rsid w:val="00567A0E"/>
    <w:rsid w:val="00567A90"/>
    <w:rsid w:val="00567AB8"/>
    <w:rsid w:val="0057041A"/>
    <w:rsid w:val="00570A26"/>
    <w:rsid w:val="0057221F"/>
    <w:rsid w:val="00572539"/>
    <w:rsid w:val="00572E61"/>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3DAB"/>
    <w:rsid w:val="00584233"/>
    <w:rsid w:val="005842D0"/>
    <w:rsid w:val="005855AE"/>
    <w:rsid w:val="00585759"/>
    <w:rsid w:val="00585829"/>
    <w:rsid w:val="00585CA8"/>
    <w:rsid w:val="00586412"/>
    <w:rsid w:val="005864B9"/>
    <w:rsid w:val="005866C4"/>
    <w:rsid w:val="0058719D"/>
    <w:rsid w:val="00590F1A"/>
    <w:rsid w:val="00591C03"/>
    <w:rsid w:val="00591E2A"/>
    <w:rsid w:val="005920C1"/>
    <w:rsid w:val="005921AA"/>
    <w:rsid w:val="005923C4"/>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720"/>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65DA"/>
    <w:rsid w:val="005C7F3E"/>
    <w:rsid w:val="005D036A"/>
    <w:rsid w:val="005D1051"/>
    <w:rsid w:val="005D1AD9"/>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76F1"/>
    <w:rsid w:val="005F1D89"/>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31E"/>
    <w:rsid w:val="005F780B"/>
    <w:rsid w:val="00600195"/>
    <w:rsid w:val="00600473"/>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85E"/>
    <w:rsid w:val="00611398"/>
    <w:rsid w:val="00612322"/>
    <w:rsid w:val="006123C0"/>
    <w:rsid w:val="006129FF"/>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452"/>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278AA"/>
    <w:rsid w:val="006302AA"/>
    <w:rsid w:val="0063039B"/>
    <w:rsid w:val="006310C3"/>
    <w:rsid w:val="0063161E"/>
    <w:rsid w:val="00631BB5"/>
    <w:rsid w:val="00631DD0"/>
    <w:rsid w:val="00632816"/>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A32"/>
    <w:rsid w:val="006433D5"/>
    <w:rsid w:val="00643B0B"/>
    <w:rsid w:val="00645015"/>
    <w:rsid w:val="006466DC"/>
    <w:rsid w:val="00646B20"/>
    <w:rsid w:val="00646D0F"/>
    <w:rsid w:val="0064708F"/>
    <w:rsid w:val="00647171"/>
    <w:rsid w:val="00647A36"/>
    <w:rsid w:val="00647DCC"/>
    <w:rsid w:val="00647EFA"/>
    <w:rsid w:val="00647F14"/>
    <w:rsid w:val="00650027"/>
    <w:rsid w:val="00651B9C"/>
    <w:rsid w:val="00651C47"/>
    <w:rsid w:val="00652854"/>
    <w:rsid w:val="00652E70"/>
    <w:rsid w:val="00652E78"/>
    <w:rsid w:val="00652EF2"/>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452"/>
    <w:rsid w:val="00667ED8"/>
    <w:rsid w:val="0067064C"/>
    <w:rsid w:val="00670654"/>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3ED"/>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4FE"/>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1EC"/>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69B8"/>
    <w:rsid w:val="006B7640"/>
    <w:rsid w:val="006B786A"/>
    <w:rsid w:val="006B7E4E"/>
    <w:rsid w:val="006C003A"/>
    <w:rsid w:val="006C0968"/>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259A"/>
    <w:rsid w:val="006E2958"/>
    <w:rsid w:val="006E3452"/>
    <w:rsid w:val="006E39D1"/>
    <w:rsid w:val="006E3D9D"/>
    <w:rsid w:val="006E437F"/>
    <w:rsid w:val="006E4D5B"/>
    <w:rsid w:val="006E602F"/>
    <w:rsid w:val="006E66DD"/>
    <w:rsid w:val="006E6720"/>
    <w:rsid w:val="006E68FA"/>
    <w:rsid w:val="006E7275"/>
    <w:rsid w:val="006E77B8"/>
    <w:rsid w:val="006F15CC"/>
    <w:rsid w:val="006F1C0D"/>
    <w:rsid w:val="006F24EB"/>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673F"/>
    <w:rsid w:val="0070773F"/>
    <w:rsid w:val="00707ED3"/>
    <w:rsid w:val="007101B7"/>
    <w:rsid w:val="00710668"/>
    <w:rsid w:val="007110F4"/>
    <w:rsid w:val="007112B1"/>
    <w:rsid w:val="0071130F"/>
    <w:rsid w:val="00711AAB"/>
    <w:rsid w:val="00712714"/>
    <w:rsid w:val="007128E3"/>
    <w:rsid w:val="007129AB"/>
    <w:rsid w:val="00712B63"/>
    <w:rsid w:val="00712C65"/>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68C"/>
    <w:rsid w:val="00721BFF"/>
    <w:rsid w:val="00722FD8"/>
    <w:rsid w:val="007236C4"/>
    <w:rsid w:val="00724635"/>
    <w:rsid w:val="0072554B"/>
    <w:rsid w:val="00725AFD"/>
    <w:rsid w:val="00726603"/>
    <w:rsid w:val="00727DDC"/>
    <w:rsid w:val="00730CD6"/>
    <w:rsid w:val="00730F74"/>
    <w:rsid w:val="0073114B"/>
    <w:rsid w:val="00731501"/>
    <w:rsid w:val="00732391"/>
    <w:rsid w:val="007330C2"/>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101"/>
    <w:rsid w:val="00742332"/>
    <w:rsid w:val="00742886"/>
    <w:rsid w:val="00742DD2"/>
    <w:rsid w:val="007437C6"/>
    <w:rsid w:val="007439EE"/>
    <w:rsid w:val="00743ADE"/>
    <w:rsid w:val="00743CAD"/>
    <w:rsid w:val="007441A2"/>
    <w:rsid w:val="00744E80"/>
    <w:rsid w:val="00745035"/>
    <w:rsid w:val="0074531C"/>
    <w:rsid w:val="00745547"/>
    <w:rsid w:val="007459D0"/>
    <w:rsid w:val="0074623A"/>
    <w:rsid w:val="00746420"/>
    <w:rsid w:val="00746964"/>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499"/>
    <w:rsid w:val="00753BAC"/>
    <w:rsid w:val="00754123"/>
    <w:rsid w:val="00754A0B"/>
    <w:rsid w:val="007552DB"/>
    <w:rsid w:val="00755B08"/>
    <w:rsid w:val="00755DD0"/>
    <w:rsid w:val="0075647A"/>
    <w:rsid w:val="007566BE"/>
    <w:rsid w:val="00756A2F"/>
    <w:rsid w:val="007573E1"/>
    <w:rsid w:val="0075749E"/>
    <w:rsid w:val="00757B2D"/>
    <w:rsid w:val="00757BAD"/>
    <w:rsid w:val="00757BDD"/>
    <w:rsid w:val="00757D62"/>
    <w:rsid w:val="00760763"/>
    <w:rsid w:val="00760844"/>
    <w:rsid w:val="00760867"/>
    <w:rsid w:val="00760EB6"/>
    <w:rsid w:val="007616DB"/>
    <w:rsid w:val="0076228A"/>
    <w:rsid w:val="00762440"/>
    <w:rsid w:val="007628A4"/>
    <w:rsid w:val="007629B7"/>
    <w:rsid w:val="00762E60"/>
    <w:rsid w:val="007634AD"/>
    <w:rsid w:val="00763B2D"/>
    <w:rsid w:val="00766ECC"/>
    <w:rsid w:val="007672F3"/>
    <w:rsid w:val="007677B5"/>
    <w:rsid w:val="007678B1"/>
    <w:rsid w:val="007708A8"/>
    <w:rsid w:val="00771933"/>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15E5"/>
    <w:rsid w:val="007A2341"/>
    <w:rsid w:val="007A2C0A"/>
    <w:rsid w:val="007A2EB7"/>
    <w:rsid w:val="007A2F5C"/>
    <w:rsid w:val="007A372E"/>
    <w:rsid w:val="007A38A1"/>
    <w:rsid w:val="007A3967"/>
    <w:rsid w:val="007A3BBE"/>
    <w:rsid w:val="007A4766"/>
    <w:rsid w:val="007A5816"/>
    <w:rsid w:val="007A5947"/>
    <w:rsid w:val="007A731E"/>
    <w:rsid w:val="007A7CCB"/>
    <w:rsid w:val="007B0313"/>
    <w:rsid w:val="007B0341"/>
    <w:rsid w:val="007B0854"/>
    <w:rsid w:val="007B0E48"/>
    <w:rsid w:val="007B10ED"/>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CFA"/>
    <w:rsid w:val="007B7EA2"/>
    <w:rsid w:val="007C097D"/>
    <w:rsid w:val="007C13FA"/>
    <w:rsid w:val="007C1672"/>
    <w:rsid w:val="007C26D9"/>
    <w:rsid w:val="007C2B15"/>
    <w:rsid w:val="007C2F29"/>
    <w:rsid w:val="007C312A"/>
    <w:rsid w:val="007C3570"/>
    <w:rsid w:val="007C3F3B"/>
    <w:rsid w:val="007C4241"/>
    <w:rsid w:val="007C55FF"/>
    <w:rsid w:val="007C5EEA"/>
    <w:rsid w:val="007C6339"/>
    <w:rsid w:val="007C696C"/>
    <w:rsid w:val="007C6B17"/>
    <w:rsid w:val="007C76FB"/>
    <w:rsid w:val="007C7C43"/>
    <w:rsid w:val="007C7F0D"/>
    <w:rsid w:val="007D1134"/>
    <w:rsid w:val="007D23F7"/>
    <w:rsid w:val="007D2566"/>
    <w:rsid w:val="007D2A38"/>
    <w:rsid w:val="007D2C18"/>
    <w:rsid w:val="007D2D74"/>
    <w:rsid w:val="007D3395"/>
    <w:rsid w:val="007D3693"/>
    <w:rsid w:val="007D3872"/>
    <w:rsid w:val="007D3C6D"/>
    <w:rsid w:val="007D44BD"/>
    <w:rsid w:val="007D481A"/>
    <w:rsid w:val="007D5648"/>
    <w:rsid w:val="007D58C5"/>
    <w:rsid w:val="007D5DE8"/>
    <w:rsid w:val="007D5E8B"/>
    <w:rsid w:val="007D6AE4"/>
    <w:rsid w:val="007D79BA"/>
    <w:rsid w:val="007D7CFC"/>
    <w:rsid w:val="007E0812"/>
    <w:rsid w:val="007E18DF"/>
    <w:rsid w:val="007E2A04"/>
    <w:rsid w:val="007E2C36"/>
    <w:rsid w:val="007E350D"/>
    <w:rsid w:val="007E4ADA"/>
    <w:rsid w:val="007E51C8"/>
    <w:rsid w:val="007E5C4A"/>
    <w:rsid w:val="007E64D4"/>
    <w:rsid w:val="007E66E9"/>
    <w:rsid w:val="007E69F2"/>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B3A"/>
    <w:rsid w:val="00802F9E"/>
    <w:rsid w:val="00803700"/>
    <w:rsid w:val="00803D9D"/>
    <w:rsid w:val="00803F69"/>
    <w:rsid w:val="008059C6"/>
    <w:rsid w:val="00805AD7"/>
    <w:rsid w:val="00805BD6"/>
    <w:rsid w:val="00805DE3"/>
    <w:rsid w:val="00805E3C"/>
    <w:rsid w:val="00806AE1"/>
    <w:rsid w:val="0080740D"/>
    <w:rsid w:val="00807C35"/>
    <w:rsid w:val="00807F69"/>
    <w:rsid w:val="008100F7"/>
    <w:rsid w:val="00810206"/>
    <w:rsid w:val="008109B3"/>
    <w:rsid w:val="00811898"/>
    <w:rsid w:val="008124D8"/>
    <w:rsid w:val="0081325C"/>
    <w:rsid w:val="00813A7B"/>
    <w:rsid w:val="00813F04"/>
    <w:rsid w:val="00814B72"/>
    <w:rsid w:val="00815DA5"/>
    <w:rsid w:val="00816221"/>
    <w:rsid w:val="00817250"/>
    <w:rsid w:val="0081766B"/>
    <w:rsid w:val="00820705"/>
    <w:rsid w:val="00820CBF"/>
    <w:rsid w:val="00820FA8"/>
    <w:rsid w:val="008212FD"/>
    <w:rsid w:val="00821489"/>
    <w:rsid w:val="008217B7"/>
    <w:rsid w:val="00821EA4"/>
    <w:rsid w:val="0082239B"/>
    <w:rsid w:val="0082292E"/>
    <w:rsid w:val="00822D06"/>
    <w:rsid w:val="0082348D"/>
    <w:rsid w:val="008234E0"/>
    <w:rsid w:val="008236BE"/>
    <w:rsid w:val="008241CE"/>
    <w:rsid w:val="00825240"/>
    <w:rsid w:val="00825B43"/>
    <w:rsid w:val="008269ED"/>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725"/>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5BE3"/>
    <w:rsid w:val="008466A0"/>
    <w:rsid w:val="0084699B"/>
    <w:rsid w:val="00847535"/>
    <w:rsid w:val="008475AB"/>
    <w:rsid w:val="00847B6D"/>
    <w:rsid w:val="0085092D"/>
    <w:rsid w:val="00850D82"/>
    <w:rsid w:val="00850F79"/>
    <w:rsid w:val="0085100B"/>
    <w:rsid w:val="00851F66"/>
    <w:rsid w:val="0085304C"/>
    <w:rsid w:val="008538CA"/>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15ED"/>
    <w:rsid w:val="008717D8"/>
    <w:rsid w:val="00871E3C"/>
    <w:rsid w:val="00872F97"/>
    <w:rsid w:val="008735A3"/>
    <w:rsid w:val="00873863"/>
    <w:rsid w:val="00874607"/>
    <w:rsid w:val="00874915"/>
    <w:rsid w:val="00874B89"/>
    <w:rsid w:val="00875403"/>
    <w:rsid w:val="00875434"/>
    <w:rsid w:val="00876123"/>
    <w:rsid w:val="008761B7"/>
    <w:rsid w:val="00876215"/>
    <w:rsid w:val="0087646C"/>
    <w:rsid w:val="00876815"/>
    <w:rsid w:val="00877932"/>
    <w:rsid w:val="008808C7"/>
    <w:rsid w:val="0088106B"/>
    <w:rsid w:val="0088107D"/>
    <w:rsid w:val="0088168A"/>
    <w:rsid w:val="00881E64"/>
    <w:rsid w:val="00882E39"/>
    <w:rsid w:val="00882E45"/>
    <w:rsid w:val="008850E3"/>
    <w:rsid w:val="008850EB"/>
    <w:rsid w:val="00886AED"/>
    <w:rsid w:val="00886DF2"/>
    <w:rsid w:val="00886FB9"/>
    <w:rsid w:val="00887080"/>
    <w:rsid w:val="00887C79"/>
    <w:rsid w:val="00890A1A"/>
    <w:rsid w:val="0089107B"/>
    <w:rsid w:val="008913CC"/>
    <w:rsid w:val="00891411"/>
    <w:rsid w:val="008914AE"/>
    <w:rsid w:val="00891838"/>
    <w:rsid w:val="008919CF"/>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5A1"/>
    <w:rsid w:val="0089774F"/>
    <w:rsid w:val="00897875"/>
    <w:rsid w:val="00897B8F"/>
    <w:rsid w:val="00897CAE"/>
    <w:rsid w:val="008A00D8"/>
    <w:rsid w:val="008A00D9"/>
    <w:rsid w:val="008A01F6"/>
    <w:rsid w:val="008A07D5"/>
    <w:rsid w:val="008A1646"/>
    <w:rsid w:val="008A233D"/>
    <w:rsid w:val="008A2A23"/>
    <w:rsid w:val="008A2AF5"/>
    <w:rsid w:val="008A2B5A"/>
    <w:rsid w:val="008A3F9D"/>
    <w:rsid w:val="008A50EB"/>
    <w:rsid w:val="008A5474"/>
    <w:rsid w:val="008A586B"/>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3A9"/>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1F6"/>
    <w:rsid w:val="008D66CA"/>
    <w:rsid w:val="008D69B1"/>
    <w:rsid w:val="008D7338"/>
    <w:rsid w:val="008E0012"/>
    <w:rsid w:val="008E0CE3"/>
    <w:rsid w:val="008E0DF7"/>
    <w:rsid w:val="008E0FAD"/>
    <w:rsid w:val="008E1347"/>
    <w:rsid w:val="008E16E0"/>
    <w:rsid w:val="008E1C15"/>
    <w:rsid w:val="008E1C9A"/>
    <w:rsid w:val="008E27C0"/>
    <w:rsid w:val="008E28BD"/>
    <w:rsid w:val="008E38B4"/>
    <w:rsid w:val="008E3BA4"/>
    <w:rsid w:val="008E44AB"/>
    <w:rsid w:val="008E4878"/>
    <w:rsid w:val="008E5179"/>
    <w:rsid w:val="008E5BCD"/>
    <w:rsid w:val="008E6598"/>
    <w:rsid w:val="008E7214"/>
    <w:rsid w:val="008E7348"/>
    <w:rsid w:val="008E7884"/>
    <w:rsid w:val="008E791C"/>
    <w:rsid w:val="008E7D6E"/>
    <w:rsid w:val="008F1056"/>
    <w:rsid w:val="008F121E"/>
    <w:rsid w:val="008F1858"/>
    <w:rsid w:val="008F2E8D"/>
    <w:rsid w:val="008F387B"/>
    <w:rsid w:val="008F3DD9"/>
    <w:rsid w:val="008F4814"/>
    <w:rsid w:val="008F4DA6"/>
    <w:rsid w:val="008F538E"/>
    <w:rsid w:val="008F5A20"/>
    <w:rsid w:val="008F5ABA"/>
    <w:rsid w:val="008F7905"/>
    <w:rsid w:val="008F7989"/>
    <w:rsid w:val="00902207"/>
    <w:rsid w:val="009026AF"/>
    <w:rsid w:val="009028E8"/>
    <w:rsid w:val="00902E5C"/>
    <w:rsid w:val="00903451"/>
    <w:rsid w:val="0090350D"/>
    <w:rsid w:val="009046E5"/>
    <w:rsid w:val="009047C5"/>
    <w:rsid w:val="00904AD2"/>
    <w:rsid w:val="00910683"/>
    <w:rsid w:val="00910E00"/>
    <w:rsid w:val="009116CE"/>
    <w:rsid w:val="00911714"/>
    <w:rsid w:val="00911A5B"/>
    <w:rsid w:val="00913396"/>
    <w:rsid w:val="009136D4"/>
    <w:rsid w:val="00914B9A"/>
    <w:rsid w:val="00914C3F"/>
    <w:rsid w:val="00914F33"/>
    <w:rsid w:val="009153F6"/>
    <w:rsid w:val="00915564"/>
    <w:rsid w:val="00915863"/>
    <w:rsid w:val="009159F2"/>
    <w:rsid w:val="00915FCE"/>
    <w:rsid w:val="00916528"/>
    <w:rsid w:val="00916711"/>
    <w:rsid w:val="00916AFE"/>
    <w:rsid w:val="00916FC8"/>
    <w:rsid w:val="009170D3"/>
    <w:rsid w:val="0091759C"/>
    <w:rsid w:val="00917B7C"/>
    <w:rsid w:val="00920026"/>
    <w:rsid w:val="009201F6"/>
    <w:rsid w:val="009203C2"/>
    <w:rsid w:val="009203E2"/>
    <w:rsid w:val="00920AE1"/>
    <w:rsid w:val="00921304"/>
    <w:rsid w:val="00921805"/>
    <w:rsid w:val="00921BA7"/>
    <w:rsid w:val="00923396"/>
    <w:rsid w:val="009235CA"/>
    <w:rsid w:val="00923F56"/>
    <w:rsid w:val="009246C4"/>
    <w:rsid w:val="00925743"/>
    <w:rsid w:val="0092579F"/>
    <w:rsid w:val="00927E8D"/>
    <w:rsid w:val="00927F23"/>
    <w:rsid w:val="00930698"/>
    <w:rsid w:val="009307CD"/>
    <w:rsid w:val="00931451"/>
    <w:rsid w:val="009314FA"/>
    <w:rsid w:val="0093194F"/>
    <w:rsid w:val="00931BF3"/>
    <w:rsid w:val="00931C55"/>
    <w:rsid w:val="00932163"/>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58AD"/>
    <w:rsid w:val="009460F9"/>
    <w:rsid w:val="009464E3"/>
    <w:rsid w:val="00946A24"/>
    <w:rsid w:val="009470D4"/>
    <w:rsid w:val="00947337"/>
    <w:rsid w:val="00947432"/>
    <w:rsid w:val="00947A24"/>
    <w:rsid w:val="0095048F"/>
    <w:rsid w:val="009512FA"/>
    <w:rsid w:val="00951E57"/>
    <w:rsid w:val="009527B8"/>
    <w:rsid w:val="00953018"/>
    <w:rsid w:val="009533E2"/>
    <w:rsid w:val="00953554"/>
    <w:rsid w:val="0095385A"/>
    <w:rsid w:val="00953928"/>
    <w:rsid w:val="00953F56"/>
    <w:rsid w:val="00956226"/>
    <w:rsid w:val="0095780A"/>
    <w:rsid w:val="009579E4"/>
    <w:rsid w:val="00957AA4"/>
    <w:rsid w:val="00957ACB"/>
    <w:rsid w:val="00957F2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0909"/>
    <w:rsid w:val="00971441"/>
    <w:rsid w:val="009715D4"/>
    <w:rsid w:val="0097221F"/>
    <w:rsid w:val="009739A9"/>
    <w:rsid w:val="00973AA2"/>
    <w:rsid w:val="009743B8"/>
    <w:rsid w:val="0097494E"/>
    <w:rsid w:val="00974B58"/>
    <w:rsid w:val="00975B6C"/>
    <w:rsid w:val="009761ED"/>
    <w:rsid w:val="009801E7"/>
    <w:rsid w:val="0098022F"/>
    <w:rsid w:val="009810DE"/>
    <w:rsid w:val="00981575"/>
    <w:rsid w:val="009822D7"/>
    <w:rsid w:val="009827E6"/>
    <w:rsid w:val="00982F84"/>
    <w:rsid w:val="00983883"/>
    <w:rsid w:val="0098427D"/>
    <w:rsid w:val="00984567"/>
    <w:rsid w:val="00985102"/>
    <w:rsid w:val="009865D5"/>
    <w:rsid w:val="009876F2"/>
    <w:rsid w:val="00987C77"/>
    <w:rsid w:val="00990345"/>
    <w:rsid w:val="00990701"/>
    <w:rsid w:val="0099119C"/>
    <w:rsid w:val="009912DD"/>
    <w:rsid w:val="0099137A"/>
    <w:rsid w:val="0099211C"/>
    <w:rsid w:val="00993B78"/>
    <w:rsid w:val="0099483A"/>
    <w:rsid w:val="00995119"/>
    <w:rsid w:val="009953AD"/>
    <w:rsid w:val="0099583D"/>
    <w:rsid w:val="00996992"/>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B5F"/>
    <w:rsid w:val="009A4D63"/>
    <w:rsid w:val="009A4DD2"/>
    <w:rsid w:val="009A5356"/>
    <w:rsid w:val="009A5468"/>
    <w:rsid w:val="009A5D99"/>
    <w:rsid w:val="009A608C"/>
    <w:rsid w:val="009A6CA7"/>
    <w:rsid w:val="009A6F97"/>
    <w:rsid w:val="009A6FDF"/>
    <w:rsid w:val="009A76D6"/>
    <w:rsid w:val="009A7BB5"/>
    <w:rsid w:val="009B0568"/>
    <w:rsid w:val="009B199E"/>
    <w:rsid w:val="009B1C28"/>
    <w:rsid w:val="009B2D60"/>
    <w:rsid w:val="009B2E29"/>
    <w:rsid w:val="009B3163"/>
    <w:rsid w:val="009B422F"/>
    <w:rsid w:val="009B46BC"/>
    <w:rsid w:val="009B4D1A"/>
    <w:rsid w:val="009B558B"/>
    <w:rsid w:val="009B6801"/>
    <w:rsid w:val="009B6D21"/>
    <w:rsid w:val="009B78ED"/>
    <w:rsid w:val="009C1226"/>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0D"/>
    <w:rsid w:val="009D70C2"/>
    <w:rsid w:val="009D789A"/>
    <w:rsid w:val="009D7ADB"/>
    <w:rsid w:val="009D7B33"/>
    <w:rsid w:val="009E0437"/>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CE4"/>
    <w:rsid w:val="00A10D08"/>
    <w:rsid w:val="00A11AD3"/>
    <w:rsid w:val="00A12355"/>
    <w:rsid w:val="00A12384"/>
    <w:rsid w:val="00A127D2"/>
    <w:rsid w:val="00A12ADA"/>
    <w:rsid w:val="00A135F0"/>
    <w:rsid w:val="00A13706"/>
    <w:rsid w:val="00A143EC"/>
    <w:rsid w:val="00A14A60"/>
    <w:rsid w:val="00A14FCA"/>
    <w:rsid w:val="00A1500F"/>
    <w:rsid w:val="00A15621"/>
    <w:rsid w:val="00A15670"/>
    <w:rsid w:val="00A157A0"/>
    <w:rsid w:val="00A1585B"/>
    <w:rsid w:val="00A15A01"/>
    <w:rsid w:val="00A15C19"/>
    <w:rsid w:val="00A16809"/>
    <w:rsid w:val="00A17769"/>
    <w:rsid w:val="00A17EA2"/>
    <w:rsid w:val="00A20264"/>
    <w:rsid w:val="00A20997"/>
    <w:rsid w:val="00A21454"/>
    <w:rsid w:val="00A22025"/>
    <w:rsid w:val="00A22498"/>
    <w:rsid w:val="00A22571"/>
    <w:rsid w:val="00A243A1"/>
    <w:rsid w:val="00A24560"/>
    <w:rsid w:val="00A246C5"/>
    <w:rsid w:val="00A25B0F"/>
    <w:rsid w:val="00A25BBB"/>
    <w:rsid w:val="00A25F8E"/>
    <w:rsid w:val="00A27E25"/>
    <w:rsid w:val="00A27F18"/>
    <w:rsid w:val="00A27FB6"/>
    <w:rsid w:val="00A30121"/>
    <w:rsid w:val="00A30368"/>
    <w:rsid w:val="00A3043A"/>
    <w:rsid w:val="00A30E02"/>
    <w:rsid w:val="00A30F6A"/>
    <w:rsid w:val="00A31C3E"/>
    <w:rsid w:val="00A33E79"/>
    <w:rsid w:val="00A34538"/>
    <w:rsid w:val="00A34677"/>
    <w:rsid w:val="00A3540F"/>
    <w:rsid w:val="00A35630"/>
    <w:rsid w:val="00A35914"/>
    <w:rsid w:val="00A35DCF"/>
    <w:rsid w:val="00A36189"/>
    <w:rsid w:val="00A36A9E"/>
    <w:rsid w:val="00A36BC4"/>
    <w:rsid w:val="00A37E73"/>
    <w:rsid w:val="00A37FB6"/>
    <w:rsid w:val="00A40DA2"/>
    <w:rsid w:val="00A4104A"/>
    <w:rsid w:val="00A41081"/>
    <w:rsid w:val="00A411CA"/>
    <w:rsid w:val="00A413AD"/>
    <w:rsid w:val="00A417E3"/>
    <w:rsid w:val="00A42096"/>
    <w:rsid w:val="00A426F3"/>
    <w:rsid w:val="00A42FDF"/>
    <w:rsid w:val="00A430A9"/>
    <w:rsid w:val="00A431FE"/>
    <w:rsid w:val="00A439E5"/>
    <w:rsid w:val="00A43D33"/>
    <w:rsid w:val="00A4497A"/>
    <w:rsid w:val="00A44BE8"/>
    <w:rsid w:val="00A44C96"/>
    <w:rsid w:val="00A44F54"/>
    <w:rsid w:val="00A45F9B"/>
    <w:rsid w:val="00A46574"/>
    <w:rsid w:val="00A467C4"/>
    <w:rsid w:val="00A469F5"/>
    <w:rsid w:val="00A500B1"/>
    <w:rsid w:val="00A50C4D"/>
    <w:rsid w:val="00A5241B"/>
    <w:rsid w:val="00A5262C"/>
    <w:rsid w:val="00A52A7C"/>
    <w:rsid w:val="00A52D3F"/>
    <w:rsid w:val="00A52EE5"/>
    <w:rsid w:val="00A53037"/>
    <w:rsid w:val="00A532B9"/>
    <w:rsid w:val="00A5351D"/>
    <w:rsid w:val="00A53E79"/>
    <w:rsid w:val="00A54031"/>
    <w:rsid w:val="00A5426D"/>
    <w:rsid w:val="00A54FC2"/>
    <w:rsid w:val="00A55122"/>
    <w:rsid w:val="00A56DC0"/>
    <w:rsid w:val="00A56DE7"/>
    <w:rsid w:val="00A5782C"/>
    <w:rsid w:val="00A57EB2"/>
    <w:rsid w:val="00A6009E"/>
    <w:rsid w:val="00A604E5"/>
    <w:rsid w:val="00A60B1F"/>
    <w:rsid w:val="00A6191A"/>
    <w:rsid w:val="00A61C60"/>
    <w:rsid w:val="00A61DEB"/>
    <w:rsid w:val="00A62589"/>
    <w:rsid w:val="00A62C3A"/>
    <w:rsid w:val="00A63812"/>
    <w:rsid w:val="00A63DF7"/>
    <w:rsid w:val="00A643A8"/>
    <w:rsid w:val="00A64505"/>
    <w:rsid w:val="00A64DA9"/>
    <w:rsid w:val="00A668BA"/>
    <w:rsid w:val="00A66FA7"/>
    <w:rsid w:val="00A67E16"/>
    <w:rsid w:val="00A703CC"/>
    <w:rsid w:val="00A70413"/>
    <w:rsid w:val="00A70C5C"/>
    <w:rsid w:val="00A71EA7"/>
    <w:rsid w:val="00A72BA1"/>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5E"/>
    <w:rsid w:val="00A94CA5"/>
    <w:rsid w:val="00A94FCA"/>
    <w:rsid w:val="00A95E4C"/>
    <w:rsid w:val="00A96C60"/>
    <w:rsid w:val="00A9740B"/>
    <w:rsid w:val="00A9766C"/>
    <w:rsid w:val="00A977F8"/>
    <w:rsid w:val="00A97C93"/>
    <w:rsid w:val="00A97D58"/>
    <w:rsid w:val="00AA08E7"/>
    <w:rsid w:val="00AA0A06"/>
    <w:rsid w:val="00AA0F25"/>
    <w:rsid w:val="00AA1351"/>
    <w:rsid w:val="00AA1C84"/>
    <w:rsid w:val="00AA3D7B"/>
    <w:rsid w:val="00AA42A0"/>
    <w:rsid w:val="00AA442B"/>
    <w:rsid w:val="00AA46A4"/>
    <w:rsid w:val="00AA56B2"/>
    <w:rsid w:val="00AA5779"/>
    <w:rsid w:val="00AA58A1"/>
    <w:rsid w:val="00AA5E3C"/>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8FC"/>
    <w:rsid w:val="00AC0A84"/>
    <w:rsid w:val="00AC2598"/>
    <w:rsid w:val="00AC2A0B"/>
    <w:rsid w:val="00AC2BEE"/>
    <w:rsid w:val="00AC2E53"/>
    <w:rsid w:val="00AC3904"/>
    <w:rsid w:val="00AC483B"/>
    <w:rsid w:val="00AC484F"/>
    <w:rsid w:val="00AC4B20"/>
    <w:rsid w:val="00AC56F2"/>
    <w:rsid w:val="00AC644E"/>
    <w:rsid w:val="00AC6886"/>
    <w:rsid w:val="00AC71C3"/>
    <w:rsid w:val="00AD1E16"/>
    <w:rsid w:val="00AD1EFA"/>
    <w:rsid w:val="00AD2072"/>
    <w:rsid w:val="00AD2DBD"/>
    <w:rsid w:val="00AD2FBF"/>
    <w:rsid w:val="00AD38D6"/>
    <w:rsid w:val="00AD455D"/>
    <w:rsid w:val="00AD463C"/>
    <w:rsid w:val="00AD46A2"/>
    <w:rsid w:val="00AD484C"/>
    <w:rsid w:val="00AD4F60"/>
    <w:rsid w:val="00AD5044"/>
    <w:rsid w:val="00AD5114"/>
    <w:rsid w:val="00AD6236"/>
    <w:rsid w:val="00AD7619"/>
    <w:rsid w:val="00AD7770"/>
    <w:rsid w:val="00AE0ADC"/>
    <w:rsid w:val="00AE0C3C"/>
    <w:rsid w:val="00AE0E93"/>
    <w:rsid w:val="00AE1772"/>
    <w:rsid w:val="00AE1990"/>
    <w:rsid w:val="00AE25E8"/>
    <w:rsid w:val="00AE2AD4"/>
    <w:rsid w:val="00AE2CA7"/>
    <w:rsid w:val="00AE2EB4"/>
    <w:rsid w:val="00AE2F1D"/>
    <w:rsid w:val="00AE4580"/>
    <w:rsid w:val="00AE586F"/>
    <w:rsid w:val="00AE6582"/>
    <w:rsid w:val="00AE6DC5"/>
    <w:rsid w:val="00AE7686"/>
    <w:rsid w:val="00AE799A"/>
    <w:rsid w:val="00AF0AD9"/>
    <w:rsid w:val="00AF0E81"/>
    <w:rsid w:val="00AF117A"/>
    <w:rsid w:val="00AF186E"/>
    <w:rsid w:val="00AF199D"/>
    <w:rsid w:val="00AF19DF"/>
    <w:rsid w:val="00AF1FB6"/>
    <w:rsid w:val="00AF20D7"/>
    <w:rsid w:val="00AF26CF"/>
    <w:rsid w:val="00AF4E92"/>
    <w:rsid w:val="00AF554B"/>
    <w:rsid w:val="00AF5C9B"/>
    <w:rsid w:val="00AF5D53"/>
    <w:rsid w:val="00AF5E2D"/>
    <w:rsid w:val="00AF644B"/>
    <w:rsid w:val="00AF6C21"/>
    <w:rsid w:val="00AF6CA6"/>
    <w:rsid w:val="00AF6EB6"/>
    <w:rsid w:val="00AF7796"/>
    <w:rsid w:val="00B011A9"/>
    <w:rsid w:val="00B024ED"/>
    <w:rsid w:val="00B02EB3"/>
    <w:rsid w:val="00B02FCB"/>
    <w:rsid w:val="00B033F8"/>
    <w:rsid w:val="00B03C1E"/>
    <w:rsid w:val="00B04400"/>
    <w:rsid w:val="00B04835"/>
    <w:rsid w:val="00B053AF"/>
    <w:rsid w:val="00B05A55"/>
    <w:rsid w:val="00B05DE1"/>
    <w:rsid w:val="00B06595"/>
    <w:rsid w:val="00B07F22"/>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5E45"/>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31"/>
    <w:rsid w:val="00B422C0"/>
    <w:rsid w:val="00B426CA"/>
    <w:rsid w:val="00B426E1"/>
    <w:rsid w:val="00B437F8"/>
    <w:rsid w:val="00B4387A"/>
    <w:rsid w:val="00B44260"/>
    <w:rsid w:val="00B44746"/>
    <w:rsid w:val="00B44854"/>
    <w:rsid w:val="00B44871"/>
    <w:rsid w:val="00B458D0"/>
    <w:rsid w:val="00B478DA"/>
    <w:rsid w:val="00B4792C"/>
    <w:rsid w:val="00B50CAE"/>
    <w:rsid w:val="00B512AD"/>
    <w:rsid w:val="00B5196C"/>
    <w:rsid w:val="00B525CB"/>
    <w:rsid w:val="00B52697"/>
    <w:rsid w:val="00B533E1"/>
    <w:rsid w:val="00B54D8F"/>
    <w:rsid w:val="00B54EA7"/>
    <w:rsid w:val="00B55759"/>
    <w:rsid w:val="00B55857"/>
    <w:rsid w:val="00B55C69"/>
    <w:rsid w:val="00B56851"/>
    <w:rsid w:val="00B56D6E"/>
    <w:rsid w:val="00B572F7"/>
    <w:rsid w:val="00B57B9D"/>
    <w:rsid w:val="00B57DAF"/>
    <w:rsid w:val="00B60094"/>
    <w:rsid w:val="00B6022C"/>
    <w:rsid w:val="00B60B2B"/>
    <w:rsid w:val="00B614F8"/>
    <w:rsid w:val="00B61994"/>
    <w:rsid w:val="00B61FD4"/>
    <w:rsid w:val="00B62880"/>
    <w:rsid w:val="00B635E7"/>
    <w:rsid w:val="00B63704"/>
    <w:rsid w:val="00B63872"/>
    <w:rsid w:val="00B63CB2"/>
    <w:rsid w:val="00B63D9B"/>
    <w:rsid w:val="00B6416D"/>
    <w:rsid w:val="00B64246"/>
    <w:rsid w:val="00B6428E"/>
    <w:rsid w:val="00B64BFD"/>
    <w:rsid w:val="00B64E4C"/>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97CE3"/>
    <w:rsid w:val="00BA0C54"/>
    <w:rsid w:val="00BA1382"/>
    <w:rsid w:val="00BA15CC"/>
    <w:rsid w:val="00BA1933"/>
    <w:rsid w:val="00BA20D8"/>
    <w:rsid w:val="00BA22FC"/>
    <w:rsid w:val="00BA2F30"/>
    <w:rsid w:val="00BA358D"/>
    <w:rsid w:val="00BA3FC5"/>
    <w:rsid w:val="00BA4771"/>
    <w:rsid w:val="00BA5027"/>
    <w:rsid w:val="00BA665B"/>
    <w:rsid w:val="00BA7370"/>
    <w:rsid w:val="00BA778B"/>
    <w:rsid w:val="00BB0888"/>
    <w:rsid w:val="00BB0DF1"/>
    <w:rsid w:val="00BB0E9B"/>
    <w:rsid w:val="00BB2841"/>
    <w:rsid w:val="00BB300F"/>
    <w:rsid w:val="00BB32C9"/>
    <w:rsid w:val="00BB35C5"/>
    <w:rsid w:val="00BB3674"/>
    <w:rsid w:val="00BB3B91"/>
    <w:rsid w:val="00BB4C8E"/>
    <w:rsid w:val="00BB57ED"/>
    <w:rsid w:val="00BB65C3"/>
    <w:rsid w:val="00BB662E"/>
    <w:rsid w:val="00BB67A9"/>
    <w:rsid w:val="00BB6C01"/>
    <w:rsid w:val="00BB7942"/>
    <w:rsid w:val="00BB7CD1"/>
    <w:rsid w:val="00BC0F33"/>
    <w:rsid w:val="00BC10F9"/>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483C"/>
    <w:rsid w:val="00BD52FE"/>
    <w:rsid w:val="00BD62CF"/>
    <w:rsid w:val="00BD67B2"/>
    <w:rsid w:val="00BD78AB"/>
    <w:rsid w:val="00BD78FE"/>
    <w:rsid w:val="00BE00A3"/>
    <w:rsid w:val="00BE0149"/>
    <w:rsid w:val="00BE0767"/>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6962"/>
    <w:rsid w:val="00BE7257"/>
    <w:rsid w:val="00BF020D"/>
    <w:rsid w:val="00BF1DD2"/>
    <w:rsid w:val="00BF23A3"/>
    <w:rsid w:val="00BF2A7E"/>
    <w:rsid w:val="00BF3331"/>
    <w:rsid w:val="00BF3A45"/>
    <w:rsid w:val="00BF3EB5"/>
    <w:rsid w:val="00BF436F"/>
    <w:rsid w:val="00BF5723"/>
    <w:rsid w:val="00BF5C05"/>
    <w:rsid w:val="00BF5C95"/>
    <w:rsid w:val="00BF68A9"/>
    <w:rsid w:val="00BF6FC6"/>
    <w:rsid w:val="00BF7C52"/>
    <w:rsid w:val="00BF7F99"/>
    <w:rsid w:val="00C0037A"/>
    <w:rsid w:val="00C00713"/>
    <w:rsid w:val="00C009A0"/>
    <w:rsid w:val="00C01F74"/>
    <w:rsid w:val="00C02558"/>
    <w:rsid w:val="00C026F8"/>
    <w:rsid w:val="00C0285F"/>
    <w:rsid w:val="00C02F35"/>
    <w:rsid w:val="00C03305"/>
    <w:rsid w:val="00C03515"/>
    <w:rsid w:val="00C03738"/>
    <w:rsid w:val="00C037A6"/>
    <w:rsid w:val="00C03BB5"/>
    <w:rsid w:val="00C043F5"/>
    <w:rsid w:val="00C044E3"/>
    <w:rsid w:val="00C04BDB"/>
    <w:rsid w:val="00C052C6"/>
    <w:rsid w:val="00C05A61"/>
    <w:rsid w:val="00C0633F"/>
    <w:rsid w:val="00C06BEF"/>
    <w:rsid w:val="00C06CAA"/>
    <w:rsid w:val="00C06CCF"/>
    <w:rsid w:val="00C108B8"/>
    <w:rsid w:val="00C11503"/>
    <w:rsid w:val="00C1159D"/>
    <w:rsid w:val="00C11683"/>
    <w:rsid w:val="00C118DB"/>
    <w:rsid w:val="00C119E9"/>
    <w:rsid w:val="00C1233E"/>
    <w:rsid w:val="00C125C1"/>
    <w:rsid w:val="00C12FB3"/>
    <w:rsid w:val="00C138BC"/>
    <w:rsid w:val="00C13D85"/>
    <w:rsid w:val="00C14639"/>
    <w:rsid w:val="00C14E82"/>
    <w:rsid w:val="00C14FF6"/>
    <w:rsid w:val="00C153D7"/>
    <w:rsid w:val="00C15A85"/>
    <w:rsid w:val="00C1641B"/>
    <w:rsid w:val="00C165FC"/>
    <w:rsid w:val="00C176D5"/>
    <w:rsid w:val="00C204C7"/>
    <w:rsid w:val="00C2082C"/>
    <w:rsid w:val="00C20CA9"/>
    <w:rsid w:val="00C20EB0"/>
    <w:rsid w:val="00C21005"/>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22E"/>
    <w:rsid w:val="00C337F5"/>
    <w:rsid w:val="00C33B90"/>
    <w:rsid w:val="00C3401B"/>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5AA6"/>
    <w:rsid w:val="00C4606B"/>
    <w:rsid w:val="00C47472"/>
    <w:rsid w:val="00C500F0"/>
    <w:rsid w:val="00C504A7"/>
    <w:rsid w:val="00C506C9"/>
    <w:rsid w:val="00C50A16"/>
    <w:rsid w:val="00C50AB5"/>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0638"/>
    <w:rsid w:val="00C6107C"/>
    <w:rsid w:val="00C616C8"/>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BAD"/>
    <w:rsid w:val="00C75352"/>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21DB"/>
    <w:rsid w:val="00C9365A"/>
    <w:rsid w:val="00C93765"/>
    <w:rsid w:val="00C93877"/>
    <w:rsid w:val="00C93D8C"/>
    <w:rsid w:val="00C946CC"/>
    <w:rsid w:val="00C95627"/>
    <w:rsid w:val="00C959BD"/>
    <w:rsid w:val="00C95F44"/>
    <w:rsid w:val="00C96D1B"/>
    <w:rsid w:val="00C97106"/>
    <w:rsid w:val="00C97684"/>
    <w:rsid w:val="00CA0031"/>
    <w:rsid w:val="00CA0413"/>
    <w:rsid w:val="00CA043A"/>
    <w:rsid w:val="00CA04F8"/>
    <w:rsid w:val="00CA1691"/>
    <w:rsid w:val="00CA2E65"/>
    <w:rsid w:val="00CA417A"/>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A34"/>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69FB"/>
    <w:rsid w:val="00CD7EFA"/>
    <w:rsid w:val="00CD7EFC"/>
    <w:rsid w:val="00CE020E"/>
    <w:rsid w:val="00CE0566"/>
    <w:rsid w:val="00CE12AD"/>
    <w:rsid w:val="00CE1BDF"/>
    <w:rsid w:val="00CE1CAC"/>
    <w:rsid w:val="00CE1CD4"/>
    <w:rsid w:val="00CE240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64B"/>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06169"/>
    <w:rsid w:val="00D1060D"/>
    <w:rsid w:val="00D10E7C"/>
    <w:rsid w:val="00D11182"/>
    <w:rsid w:val="00D1137B"/>
    <w:rsid w:val="00D11807"/>
    <w:rsid w:val="00D11DB3"/>
    <w:rsid w:val="00D1289F"/>
    <w:rsid w:val="00D12D82"/>
    <w:rsid w:val="00D1306E"/>
    <w:rsid w:val="00D134CD"/>
    <w:rsid w:val="00D138DC"/>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742F"/>
    <w:rsid w:val="00D2754F"/>
    <w:rsid w:val="00D27842"/>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4D"/>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776"/>
    <w:rsid w:val="00D63912"/>
    <w:rsid w:val="00D63923"/>
    <w:rsid w:val="00D6451B"/>
    <w:rsid w:val="00D64B57"/>
    <w:rsid w:val="00D64DAC"/>
    <w:rsid w:val="00D650F4"/>
    <w:rsid w:val="00D65917"/>
    <w:rsid w:val="00D65DEA"/>
    <w:rsid w:val="00D65DFE"/>
    <w:rsid w:val="00D675DF"/>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28E"/>
    <w:rsid w:val="00D7734F"/>
    <w:rsid w:val="00D77378"/>
    <w:rsid w:val="00D8044C"/>
    <w:rsid w:val="00D805D6"/>
    <w:rsid w:val="00D8075E"/>
    <w:rsid w:val="00D80860"/>
    <w:rsid w:val="00D80C3C"/>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2B48"/>
    <w:rsid w:val="00D9310B"/>
    <w:rsid w:val="00D93726"/>
    <w:rsid w:val="00D93DD3"/>
    <w:rsid w:val="00D93F3E"/>
    <w:rsid w:val="00D9405B"/>
    <w:rsid w:val="00D946EA"/>
    <w:rsid w:val="00D94942"/>
    <w:rsid w:val="00D95145"/>
    <w:rsid w:val="00D967CB"/>
    <w:rsid w:val="00D96EE0"/>
    <w:rsid w:val="00D97BD1"/>
    <w:rsid w:val="00DA06B8"/>
    <w:rsid w:val="00DA0EB6"/>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57A9"/>
    <w:rsid w:val="00DB6E46"/>
    <w:rsid w:val="00DB7117"/>
    <w:rsid w:val="00DB7204"/>
    <w:rsid w:val="00DB7760"/>
    <w:rsid w:val="00DB7A8E"/>
    <w:rsid w:val="00DB7DD4"/>
    <w:rsid w:val="00DB7F21"/>
    <w:rsid w:val="00DC00B4"/>
    <w:rsid w:val="00DC01B9"/>
    <w:rsid w:val="00DC087E"/>
    <w:rsid w:val="00DC0954"/>
    <w:rsid w:val="00DC0BA4"/>
    <w:rsid w:val="00DC0FAB"/>
    <w:rsid w:val="00DC1296"/>
    <w:rsid w:val="00DC13AA"/>
    <w:rsid w:val="00DC15BA"/>
    <w:rsid w:val="00DC18CD"/>
    <w:rsid w:val="00DC1A68"/>
    <w:rsid w:val="00DC1DDA"/>
    <w:rsid w:val="00DC30B8"/>
    <w:rsid w:val="00DC32C6"/>
    <w:rsid w:val="00DC478F"/>
    <w:rsid w:val="00DC5823"/>
    <w:rsid w:val="00DC5FA6"/>
    <w:rsid w:val="00DC62E5"/>
    <w:rsid w:val="00DC6F33"/>
    <w:rsid w:val="00DC7349"/>
    <w:rsid w:val="00DD14D8"/>
    <w:rsid w:val="00DD1599"/>
    <w:rsid w:val="00DD1B03"/>
    <w:rsid w:val="00DD1E6A"/>
    <w:rsid w:val="00DD2A62"/>
    <w:rsid w:val="00DD2F2F"/>
    <w:rsid w:val="00DD2F7A"/>
    <w:rsid w:val="00DD3885"/>
    <w:rsid w:val="00DD38F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2061"/>
    <w:rsid w:val="00DE3119"/>
    <w:rsid w:val="00DE3FF0"/>
    <w:rsid w:val="00DE4105"/>
    <w:rsid w:val="00DE5189"/>
    <w:rsid w:val="00DE57BD"/>
    <w:rsid w:val="00DE5923"/>
    <w:rsid w:val="00DE6230"/>
    <w:rsid w:val="00DE677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5600"/>
    <w:rsid w:val="00DF5C2F"/>
    <w:rsid w:val="00DF651F"/>
    <w:rsid w:val="00DF6A42"/>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AAA"/>
    <w:rsid w:val="00E07DF7"/>
    <w:rsid w:val="00E109DD"/>
    <w:rsid w:val="00E11229"/>
    <w:rsid w:val="00E114CA"/>
    <w:rsid w:val="00E11808"/>
    <w:rsid w:val="00E11CF0"/>
    <w:rsid w:val="00E12511"/>
    <w:rsid w:val="00E1397F"/>
    <w:rsid w:val="00E13AB8"/>
    <w:rsid w:val="00E1482E"/>
    <w:rsid w:val="00E15423"/>
    <w:rsid w:val="00E16081"/>
    <w:rsid w:val="00E16382"/>
    <w:rsid w:val="00E1699C"/>
    <w:rsid w:val="00E16A21"/>
    <w:rsid w:val="00E16B5D"/>
    <w:rsid w:val="00E16E75"/>
    <w:rsid w:val="00E17007"/>
    <w:rsid w:val="00E1746D"/>
    <w:rsid w:val="00E2012A"/>
    <w:rsid w:val="00E205A2"/>
    <w:rsid w:val="00E20BA4"/>
    <w:rsid w:val="00E20C61"/>
    <w:rsid w:val="00E215BF"/>
    <w:rsid w:val="00E23137"/>
    <w:rsid w:val="00E23980"/>
    <w:rsid w:val="00E241E9"/>
    <w:rsid w:val="00E257C3"/>
    <w:rsid w:val="00E25CB3"/>
    <w:rsid w:val="00E25DA4"/>
    <w:rsid w:val="00E26553"/>
    <w:rsid w:val="00E26CB8"/>
    <w:rsid w:val="00E26FCF"/>
    <w:rsid w:val="00E27165"/>
    <w:rsid w:val="00E27226"/>
    <w:rsid w:val="00E275C4"/>
    <w:rsid w:val="00E27791"/>
    <w:rsid w:val="00E27966"/>
    <w:rsid w:val="00E3044A"/>
    <w:rsid w:val="00E31A4A"/>
    <w:rsid w:val="00E32927"/>
    <w:rsid w:val="00E32F45"/>
    <w:rsid w:val="00E3344A"/>
    <w:rsid w:val="00E33B29"/>
    <w:rsid w:val="00E33B62"/>
    <w:rsid w:val="00E3403D"/>
    <w:rsid w:val="00E341D2"/>
    <w:rsid w:val="00E34E6C"/>
    <w:rsid w:val="00E350D8"/>
    <w:rsid w:val="00E353E2"/>
    <w:rsid w:val="00E35A14"/>
    <w:rsid w:val="00E36345"/>
    <w:rsid w:val="00E36C86"/>
    <w:rsid w:val="00E36CEB"/>
    <w:rsid w:val="00E37A28"/>
    <w:rsid w:val="00E37CA0"/>
    <w:rsid w:val="00E40430"/>
    <w:rsid w:val="00E40690"/>
    <w:rsid w:val="00E40773"/>
    <w:rsid w:val="00E40AEB"/>
    <w:rsid w:val="00E40E5E"/>
    <w:rsid w:val="00E4143A"/>
    <w:rsid w:val="00E424C8"/>
    <w:rsid w:val="00E4251D"/>
    <w:rsid w:val="00E4255B"/>
    <w:rsid w:val="00E42CE5"/>
    <w:rsid w:val="00E43D00"/>
    <w:rsid w:val="00E445E4"/>
    <w:rsid w:val="00E457CB"/>
    <w:rsid w:val="00E45D47"/>
    <w:rsid w:val="00E45DE4"/>
    <w:rsid w:val="00E45E63"/>
    <w:rsid w:val="00E50A7B"/>
    <w:rsid w:val="00E50B0B"/>
    <w:rsid w:val="00E510FE"/>
    <w:rsid w:val="00E51E25"/>
    <w:rsid w:val="00E5205B"/>
    <w:rsid w:val="00E521AE"/>
    <w:rsid w:val="00E53163"/>
    <w:rsid w:val="00E53BCA"/>
    <w:rsid w:val="00E53F02"/>
    <w:rsid w:val="00E54534"/>
    <w:rsid w:val="00E54613"/>
    <w:rsid w:val="00E548C3"/>
    <w:rsid w:val="00E54C24"/>
    <w:rsid w:val="00E54F27"/>
    <w:rsid w:val="00E55FF1"/>
    <w:rsid w:val="00E56090"/>
    <w:rsid w:val="00E565B9"/>
    <w:rsid w:val="00E567F7"/>
    <w:rsid w:val="00E56CF6"/>
    <w:rsid w:val="00E5733B"/>
    <w:rsid w:val="00E5756C"/>
    <w:rsid w:val="00E57B00"/>
    <w:rsid w:val="00E601BE"/>
    <w:rsid w:val="00E60B5F"/>
    <w:rsid w:val="00E610BA"/>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F98"/>
    <w:rsid w:val="00E823F9"/>
    <w:rsid w:val="00E82C1F"/>
    <w:rsid w:val="00E83671"/>
    <w:rsid w:val="00E8386A"/>
    <w:rsid w:val="00E83EFC"/>
    <w:rsid w:val="00E84A71"/>
    <w:rsid w:val="00E86556"/>
    <w:rsid w:val="00E86798"/>
    <w:rsid w:val="00E86D35"/>
    <w:rsid w:val="00E86DC2"/>
    <w:rsid w:val="00E86E32"/>
    <w:rsid w:val="00E8732E"/>
    <w:rsid w:val="00E9011F"/>
    <w:rsid w:val="00E906EB"/>
    <w:rsid w:val="00E9241E"/>
    <w:rsid w:val="00E92460"/>
    <w:rsid w:val="00E92A6E"/>
    <w:rsid w:val="00E92E62"/>
    <w:rsid w:val="00E93804"/>
    <w:rsid w:val="00E93A86"/>
    <w:rsid w:val="00E94C47"/>
    <w:rsid w:val="00E95434"/>
    <w:rsid w:val="00E95C15"/>
    <w:rsid w:val="00E95F33"/>
    <w:rsid w:val="00E96467"/>
    <w:rsid w:val="00E966DA"/>
    <w:rsid w:val="00E96948"/>
    <w:rsid w:val="00E9737B"/>
    <w:rsid w:val="00E977DF"/>
    <w:rsid w:val="00E97A3F"/>
    <w:rsid w:val="00E97F0A"/>
    <w:rsid w:val="00EA0100"/>
    <w:rsid w:val="00EA04DC"/>
    <w:rsid w:val="00EA0886"/>
    <w:rsid w:val="00EA0BCE"/>
    <w:rsid w:val="00EA2303"/>
    <w:rsid w:val="00EA2726"/>
    <w:rsid w:val="00EA2744"/>
    <w:rsid w:val="00EA37B9"/>
    <w:rsid w:val="00EA39F7"/>
    <w:rsid w:val="00EA3B27"/>
    <w:rsid w:val="00EA3DC2"/>
    <w:rsid w:val="00EA4294"/>
    <w:rsid w:val="00EA434E"/>
    <w:rsid w:val="00EA4757"/>
    <w:rsid w:val="00EA53D3"/>
    <w:rsid w:val="00EA560B"/>
    <w:rsid w:val="00EA5669"/>
    <w:rsid w:val="00EA58DC"/>
    <w:rsid w:val="00EA5C05"/>
    <w:rsid w:val="00EA63EF"/>
    <w:rsid w:val="00EA6750"/>
    <w:rsid w:val="00EB0A89"/>
    <w:rsid w:val="00EB1573"/>
    <w:rsid w:val="00EB1650"/>
    <w:rsid w:val="00EB1910"/>
    <w:rsid w:val="00EB1D24"/>
    <w:rsid w:val="00EB2A03"/>
    <w:rsid w:val="00EB2D2B"/>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2C74"/>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FB7"/>
    <w:rsid w:val="00EE62D9"/>
    <w:rsid w:val="00EE6A1A"/>
    <w:rsid w:val="00EE713C"/>
    <w:rsid w:val="00EE7B54"/>
    <w:rsid w:val="00EE7C88"/>
    <w:rsid w:val="00EE7C8B"/>
    <w:rsid w:val="00EE7FE3"/>
    <w:rsid w:val="00EF0209"/>
    <w:rsid w:val="00EF0EA4"/>
    <w:rsid w:val="00EF1E97"/>
    <w:rsid w:val="00EF2436"/>
    <w:rsid w:val="00EF2507"/>
    <w:rsid w:val="00EF2547"/>
    <w:rsid w:val="00EF2650"/>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46"/>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CBA"/>
    <w:rsid w:val="00F14EA9"/>
    <w:rsid w:val="00F15505"/>
    <w:rsid w:val="00F15BFF"/>
    <w:rsid w:val="00F15E62"/>
    <w:rsid w:val="00F169F6"/>
    <w:rsid w:val="00F207E5"/>
    <w:rsid w:val="00F213A0"/>
    <w:rsid w:val="00F21A51"/>
    <w:rsid w:val="00F21D54"/>
    <w:rsid w:val="00F21EF4"/>
    <w:rsid w:val="00F23113"/>
    <w:rsid w:val="00F23255"/>
    <w:rsid w:val="00F23393"/>
    <w:rsid w:val="00F23759"/>
    <w:rsid w:val="00F23A87"/>
    <w:rsid w:val="00F24644"/>
    <w:rsid w:val="00F249D0"/>
    <w:rsid w:val="00F256FD"/>
    <w:rsid w:val="00F2662C"/>
    <w:rsid w:val="00F26F33"/>
    <w:rsid w:val="00F300A8"/>
    <w:rsid w:val="00F30400"/>
    <w:rsid w:val="00F3079E"/>
    <w:rsid w:val="00F314BB"/>
    <w:rsid w:val="00F31DDB"/>
    <w:rsid w:val="00F32CED"/>
    <w:rsid w:val="00F33980"/>
    <w:rsid w:val="00F3399B"/>
    <w:rsid w:val="00F33C1A"/>
    <w:rsid w:val="00F33C29"/>
    <w:rsid w:val="00F341CB"/>
    <w:rsid w:val="00F3461B"/>
    <w:rsid w:val="00F34684"/>
    <w:rsid w:val="00F346ED"/>
    <w:rsid w:val="00F34945"/>
    <w:rsid w:val="00F34B5B"/>
    <w:rsid w:val="00F34E1E"/>
    <w:rsid w:val="00F353AD"/>
    <w:rsid w:val="00F3570C"/>
    <w:rsid w:val="00F368FF"/>
    <w:rsid w:val="00F37068"/>
    <w:rsid w:val="00F37F3F"/>
    <w:rsid w:val="00F40992"/>
    <w:rsid w:val="00F412A5"/>
    <w:rsid w:val="00F412DF"/>
    <w:rsid w:val="00F41596"/>
    <w:rsid w:val="00F41D8B"/>
    <w:rsid w:val="00F42121"/>
    <w:rsid w:val="00F424B3"/>
    <w:rsid w:val="00F428B1"/>
    <w:rsid w:val="00F428B4"/>
    <w:rsid w:val="00F4345D"/>
    <w:rsid w:val="00F4387B"/>
    <w:rsid w:val="00F446F7"/>
    <w:rsid w:val="00F4518D"/>
    <w:rsid w:val="00F4580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48A9"/>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55F8"/>
    <w:rsid w:val="00F963FC"/>
    <w:rsid w:val="00F974F5"/>
    <w:rsid w:val="00FA015F"/>
    <w:rsid w:val="00FA0247"/>
    <w:rsid w:val="00FA0FAC"/>
    <w:rsid w:val="00FA1DA2"/>
    <w:rsid w:val="00FA3414"/>
    <w:rsid w:val="00FA347A"/>
    <w:rsid w:val="00FA3CDE"/>
    <w:rsid w:val="00FA49B7"/>
    <w:rsid w:val="00FA4B82"/>
    <w:rsid w:val="00FA5043"/>
    <w:rsid w:val="00FA5B0B"/>
    <w:rsid w:val="00FA6A36"/>
    <w:rsid w:val="00FA6F8B"/>
    <w:rsid w:val="00FA7A30"/>
    <w:rsid w:val="00FB033F"/>
    <w:rsid w:val="00FB12E3"/>
    <w:rsid w:val="00FB1570"/>
    <w:rsid w:val="00FB193B"/>
    <w:rsid w:val="00FB1FBC"/>
    <w:rsid w:val="00FB27B7"/>
    <w:rsid w:val="00FB3483"/>
    <w:rsid w:val="00FB35E3"/>
    <w:rsid w:val="00FB4C59"/>
    <w:rsid w:val="00FB583C"/>
    <w:rsid w:val="00FB6137"/>
    <w:rsid w:val="00FB630E"/>
    <w:rsid w:val="00FB6738"/>
    <w:rsid w:val="00FB691B"/>
    <w:rsid w:val="00FB731C"/>
    <w:rsid w:val="00FC05A0"/>
    <w:rsid w:val="00FC0811"/>
    <w:rsid w:val="00FC1196"/>
    <w:rsid w:val="00FC15EB"/>
    <w:rsid w:val="00FC18DC"/>
    <w:rsid w:val="00FC1B3F"/>
    <w:rsid w:val="00FC299B"/>
    <w:rsid w:val="00FC2AC4"/>
    <w:rsid w:val="00FC2F73"/>
    <w:rsid w:val="00FC3A9B"/>
    <w:rsid w:val="00FC3AE1"/>
    <w:rsid w:val="00FC3C7B"/>
    <w:rsid w:val="00FC3DFC"/>
    <w:rsid w:val="00FC3EF4"/>
    <w:rsid w:val="00FC431B"/>
    <w:rsid w:val="00FC434C"/>
    <w:rsid w:val="00FC43AE"/>
    <w:rsid w:val="00FC4FDF"/>
    <w:rsid w:val="00FC5CF4"/>
    <w:rsid w:val="00FC6A39"/>
    <w:rsid w:val="00FC79AB"/>
    <w:rsid w:val="00FC7BE7"/>
    <w:rsid w:val="00FC7DAC"/>
    <w:rsid w:val="00FC7FE1"/>
    <w:rsid w:val="00FD04AE"/>
    <w:rsid w:val="00FD1890"/>
    <w:rsid w:val="00FD1994"/>
    <w:rsid w:val="00FD1F29"/>
    <w:rsid w:val="00FD2CA6"/>
    <w:rsid w:val="00FD3508"/>
    <w:rsid w:val="00FD393C"/>
    <w:rsid w:val="00FD43BB"/>
    <w:rsid w:val="00FD4AF3"/>
    <w:rsid w:val="00FD52B2"/>
    <w:rsid w:val="00FD66E1"/>
    <w:rsid w:val="00FD6F72"/>
    <w:rsid w:val="00FD798D"/>
    <w:rsid w:val="00FD7FB9"/>
    <w:rsid w:val="00FE141E"/>
    <w:rsid w:val="00FE144E"/>
    <w:rsid w:val="00FE1768"/>
    <w:rsid w:val="00FE24F4"/>
    <w:rsid w:val="00FE2560"/>
    <w:rsid w:val="00FE35D0"/>
    <w:rsid w:val="00FE41AC"/>
    <w:rsid w:val="00FE42ED"/>
    <w:rsid w:val="00FE50C0"/>
    <w:rsid w:val="00FE55A7"/>
    <w:rsid w:val="00FE55E6"/>
    <w:rsid w:val="00FE56D5"/>
    <w:rsid w:val="00FE5C5A"/>
    <w:rsid w:val="00FE6432"/>
    <w:rsid w:val="00FE68CF"/>
    <w:rsid w:val="00FE72A0"/>
    <w:rsid w:val="00FE7724"/>
    <w:rsid w:val="00FF0050"/>
    <w:rsid w:val="00FF045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6095"/>
    <w:rsid w:val="00FF62FE"/>
    <w:rsid w:val="00FF6553"/>
    <w:rsid w:val="00FF7A39"/>
    <w:rsid w:val="17F4F926"/>
    <w:rsid w:val="1D883E53"/>
    <w:rsid w:val="1E383947"/>
    <w:rsid w:val="2687132B"/>
    <w:rsid w:val="294E17C5"/>
    <w:rsid w:val="2974FC2F"/>
    <w:rsid w:val="2AC588F4"/>
    <w:rsid w:val="2F422004"/>
    <w:rsid w:val="30FCDA3E"/>
    <w:rsid w:val="32609869"/>
    <w:rsid w:val="33FC68CA"/>
    <w:rsid w:val="3C4B42AE"/>
    <w:rsid w:val="45B64A7B"/>
    <w:rsid w:val="49D9C0AA"/>
    <w:rsid w:val="4A6C3989"/>
    <w:rsid w:val="5B7A79FE"/>
    <w:rsid w:val="60C14756"/>
    <w:rsid w:val="654FBAE8"/>
    <w:rsid w:val="6EF2DE2C"/>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868213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Pages>
  <Words>5019</Words>
  <Characters>27605</Characters>
  <Application>Microsoft Office Word</Application>
  <DocSecurity>0</DocSecurity>
  <Lines>230</Lines>
  <Paragraphs>65</Paragraphs>
  <ScaleCrop>false</ScaleCrop>
  <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Manuela Mantilla Pacheco</cp:lastModifiedBy>
  <cp:revision>30</cp:revision>
  <cp:lastPrinted>2020-01-30T15:05:00Z</cp:lastPrinted>
  <dcterms:created xsi:type="dcterms:W3CDTF">2022-03-22T20:25:00Z</dcterms:created>
  <dcterms:modified xsi:type="dcterms:W3CDTF">2022-04-18T20:53:00Z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