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6025" w14:textId="77777777" w:rsidR="00AE6008" w:rsidRPr="00B246D6" w:rsidRDefault="00AE6008" w:rsidP="00AE6008">
      <w:pPr>
        <w:spacing w:after="0" w:line="276" w:lineRule="auto"/>
        <w:jc w:val="right"/>
        <w:rPr>
          <w:rFonts w:ascii="Arial" w:hAnsi="Arial" w:cs="Arial"/>
          <w:b/>
          <w:sz w:val="16"/>
          <w:szCs w:val="16"/>
          <w:lang w:val="es-MX" w:eastAsia="es-ES"/>
        </w:rPr>
      </w:pPr>
      <w:bookmarkStart w:id="0" w:name="_Hlk53114859"/>
      <w:bookmarkStart w:id="1" w:name="_Hlk28946138"/>
      <w:bookmarkStart w:id="2" w:name="_Hlk29548183"/>
      <w:bookmarkStart w:id="3" w:name="_Hlk29890381"/>
      <w:r w:rsidRPr="00B246D6">
        <w:rPr>
          <w:rFonts w:ascii="Arial" w:hAnsi="Arial" w:cs="Arial"/>
          <w:b/>
          <w:sz w:val="16"/>
          <w:szCs w:val="16"/>
          <w:lang w:val="es-MX" w:eastAsia="es-ES"/>
        </w:rPr>
        <w:t>CCE-DES-FM-17</w:t>
      </w:r>
    </w:p>
    <w:p w14:paraId="707A9778" w14:textId="77777777" w:rsidR="00100FBD" w:rsidRPr="00237DFA" w:rsidRDefault="00100FBD" w:rsidP="00100FBD">
      <w:pPr>
        <w:widowControl w:val="0"/>
        <w:autoSpaceDE w:val="0"/>
        <w:autoSpaceDN w:val="0"/>
        <w:spacing w:after="0" w:line="240" w:lineRule="auto"/>
        <w:jc w:val="both"/>
        <w:rPr>
          <w:rFonts w:ascii="Arial" w:eastAsia="Arial" w:hAnsi="Arial" w:cs="Arial"/>
          <w:b/>
          <w:bCs/>
          <w:lang w:val="es-ES_tradnl"/>
        </w:rPr>
      </w:pPr>
    </w:p>
    <w:p w14:paraId="5820897F" w14:textId="77777777" w:rsidR="009D211B" w:rsidRPr="00237DFA" w:rsidRDefault="009D211B" w:rsidP="005A0DD0">
      <w:pPr>
        <w:widowControl w:val="0"/>
        <w:autoSpaceDE w:val="0"/>
        <w:autoSpaceDN w:val="0"/>
        <w:spacing w:after="0" w:line="276" w:lineRule="auto"/>
        <w:jc w:val="both"/>
        <w:rPr>
          <w:rFonts w:ascii="Arial" w:eastAsia="Arial" w:hAnsi="Arial" w:cs="Arial"/>
          <w:b/>
          <w:bCs/>
          <w:noProof/>
          <w:lang w:val="es-ES_tradnl"/>
        </w:rPr>
      </w:pPr>
      <w:r w:rsidRPr="00237DFA">
        <w:rPr>
          <w:rFonts w:ascii="Arial" w:eastAsia="Arial" w:hAnsi="Arial" w:cs="Arial"/>
          <w:b/>
          <w:bCs/>
          <w:noProof/>
          <w:lang w:val="es-ES_tradnl"/>
        </w:rPr>
        <w:t xml:space="preserve">FORMULARIO 1 – Formulario de Presupuesto Oficial – Obligatoriedad </w:t>
      </w:r>
    </w:p>
    <w:p w14:paraId="7347B1B0" w14:textId="77777777" w:rsidR="009D211B" w:rsidRPr="000E4AA9" w:rsidRDefault="009D211B" w:rsidP="005A0DD0">
      <w:pPr>
        <w:widowControl w:val="0"/>
        <w:autoSpaceDE w:val="0"/>
        <w:autoSpaceDN w:val="0"/>
        <w:spacing w:after="0" w:line="276" w:lineRule="auto"/>
        <w:jc w:val="both"/>
        <w:rPr>
          <w:rFonts w:ascii="Arial" w:eastAsia="Arial" w:hAnsi="Arial" w:cs="Arial"/>
          <w:sz w:val="20"/>
          <w:szCs w:val="20"/>
          <w:lang w:val="es-ES"/>
        </w:rPr>
      </w:pPr>
    </w:p>
    <w:p w14:paraId="433AC42C" w14:textId="77777777" w:rsidR="00551DDA" w:rsidRPr="005A0DD0" w:rsidRDefault="00551DDA" w:rsidP="005A0DD0">
      <w:pPr>
        <w:widowControl w:val="0"/>
        <w:autoSpaceDE w:val="0"/>
        <w:autoSpaceDN w:val="0"/>
        <w:spacing w:after="0" w:line="276" w:lineRule="auto"/>
        <w:jc w:val="both"/>
        <w:rPr>
          <w:rFonts w:ascii="Arial" w:eastAsia="Arial" w:hAnsi="Arial" w:cs="Arial"/>
          <w:sz w:val="20"/>
          <w:szCs w:val="20"/>
          <w:lang w:val="es-ES"/>
        </w:rPr>
      </w:pPr>
      <w:r w:rsidRPr="005A0DD0">
        <w:rPr>
          <w:rFonts w:ascii="Arial" w:eastAsia="Arial" w:hAnsi="Arial" w:cs="Arial"/>
          <w:sz w:val="20"/>
          <w:szCs w:val="20"/>
          <w:lang w:val="es-ES"/>
        </w:rPr>
        <w:t>Como se viene explicando, en los documentos tipo el «Formulario 1 – Formulario de Presupuesto Oficial</w:t>
      </w:r>
      <w:r w:rsidRPr="005A0DD0">
        <w:rPr>
          <w:rFonts w:ascii="Arial" w:eastAsia="Calibri" w:hAnsi="Arial" w:cs="Arial"/>
          <w:sz w:val="20"/>
          <w:szCs w:val="20"/>
          <w:lang w:val="es-ES"/>
        </w:rPr>
        <w:t>»</w:t>
      </w:r>
      <w:r w:rsidRPr="005A0DD0">
        <w:rPr>
          <w:rFonts w:ascii="Arial" w:eastAsia="Arial" w:hAnsi="Arial" w:cs="Arial"/>
          <w:sz w:val="20"/>
          <w:szCs w:val="20"/>
          <w:lang w:val="es-ES"/>
        </w:rPr>
        <w:t xml:space="preserve"> tiene dos connotaciones: i) por un lado, es el formulario sobre el cual la entidad estructura y presenta el presupuesto oficial del procedimiento de contratación; y </w:t>
      </w:r>
      <w:proofErr w:type="spellStart"/>
      <w:r w:rsidRPr="005A0DD0">
        <w:rPr>
          <w:rFonts w:ascii="Arial" w:eastAsia="Arial" w:hAnsi="Arial" w:cs="Arial"/>
          <w:sz w:val="20"/>
          <w:szCs w:val="20"/>
          <w:lang w:val="es-ES"/>
        </w:rPr>
        <w:t>ii</w:t>
      </w:r>
      <w:proofErr w:type="spellEnd"/>
      <w:r w:rsidRPr="005A0DD0">
        <w:rPr>
          <w:rFonts w:ascii="Arial" w:eastAsia="Arial" w:hAnsi="Arial" w:cs="Arial"/>
          <w:sz w:val="20"/>
          <w:szCs w:val="20"/>
          <w:lang w:val="es-ES"/>
        </w:rPr>
        <w:t>) por el otro, es el documento sobre 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4F385F9A" w14:textId="77777777" w:rsidR="009D211B" w:rsidRPr="005A0DD0" w:rsidRDefault="009D211B" w:rsidP="009D211B">
      <w:pPr>
        <w:widowControl w:val="0"/>
        <w:autoSpaceDE w:val="0"/>
        <w:autoSpaceDN w:val="0"/>
        <w:spacing w:before="120" w:after="120" w:line="240" w:lineRule="auto"/>
        <w:jc w:val="both"/>
        <w:rPr>
          <w:rFonts w:ascii="Arial" w:eastAsia="Arial" w:hAnsi="Arial" w:cs="Arial"/>
          <w:sz w:val="20"/>
          <w:szCs w:val="20"/>
          <w:lang w:val="es-ES"/>
        </w:rPr>
      </w:pPr>
      <w:r w:rsidRPr="005A0DD0">
        <w:rPr>
          <w:rFonts w:ascii="Arial" w:eastAsia="Arial" w:hAnsi="Arial" w:cs="Arial"/>
          <w:sz w:val="20"/>
          <w:szCs w:val="20"/>
          <w:lang w:val="es-ES"/>
        </w:rPr>
        <w:t>[…]</w:t>
      </w:r>
    </w:p>
    <w:p w14:paraId="65DC8040" w14:textId="44A5EDD0" w:rsidR="002C5383" w:rsidRPr="005A0DD0" w:rsidRDefault="002C5383" w:rsidP="009D211B">
      <w:pPr>
        <w:widowControl w:val="0"/>
        <w:autoSpaceDE w:val="0"/>
        <w:autoSpaceDN w:val="0"/>
        <w:spacing w:before="120" w:after="120" w:line="240" w:lineRule="auto"/>
        <w:jc w:val="both"/>
        <w:rPr>
          <w:rFonts w:ascii="Arial" w:eastAsia="Arial" w:hAnsi="Arial" w:cs="Arial"/>
          <w:sz w:val="20"/>
          <w:szCs w:val="20"/>
          <w:lang w:val="es-ES"/>
        </w:rPr>
      </w:pPr>
      <w:r w:rsidRPr="005A0DD0">
        <w:rPr>
          <w:rFonts w:ascii="Arial" w:eastAsia="Calibri" w:hAnsi="Arial" w:cs="Arial"/>
          <w:sz w:val="20"/>
          <w:szCs w:val="20"/>
        </w:rPr>
        <w:t xml:space="preserve">Así, con base en este formulario, </w:t>
      </w:r>
      <w:r w:rsidRPr="005A0DD0">
        <w:rPr>
          <w:rFonts w:ascii="Arial" w:hAnsi="Arial" w:cs="Arial"/>
          <w:sz w:val="20"/>
          <w:szCs w:val="20"/>
          <w:lang w:eastAsia="es-ES" w:bidi="es-ES"/>
        </w:rPr>
        <w:t xml:space="preserve">la entidad listará los </w:t>
      </w:r>
      <w:r w:rsidRPr="005A0DD0">
        <w:rPr>
          <w:rFonts w:ascii="Arial" w:hAnsi="Arial" w:cs="Arial"/>
          <w:i/>
          <w:sz w:val="20"/>
          <w:szCs w:val="20"/>
          <w:lang w:eastAsia="es-ES" w:bidi="es-ES"/>
        </w:rPr>
        <w:t xml:space="preserve">ítems de pago </w:t>
      </w:r>
      <w:r w:rsidRPr="005A0DD0">
        <w:rPr>
          <w:rFonts w:ascii="Arial" w:hAnsi="Arial" w:cs="Arial"/>
          <w:sz w:val="20"/>
          <w:szCs w:val="20"/>
          <w:lang w:eastAsia="es-ES" w:bidi="es-ES"/>
        </w:rPr>
        <w:t xml:space="preserve">que corresponden a los bienes, obras o servicios que se requieren para la ejecución de la obra pública de infraestructura de transporte contratada. Además, establecerá: i) sus especificaciones generales y particulares, </w:t>
      </w:r>
      <w:proofErr w:type="spellStart"/>
      <w:r w:rsidRPr="005A0DD0">
        <w:rPr>
          <w:rFonts w:ascii="Arial" w:hAnsi="Arial" w:cs="Arial"/>
          <w:sz w:val="20"/>
          <w:szCs w:val="20"/>
          <w:lang w:eastAsia="es-ES" w:bidi="es-ES"/>
        </w:rPr>
        <w:t>ii</w:t>
      </w:r>
      <w:proofErr w:type="spellEnd"/>
      <w:r w:rsidRPr="005A0DD0">
        <w:rPr>
          <w:rFonts w:ascii="Arial" w:hAnsi="Arial" w:cs="Arial"/>
          <w:sz w:val="20"/>
          <w:szCs w:val="20"/>
          <w:lang w:eastAsia="es-ES" w:bidi="es-ES"/>
        </w:rPr>
        <w:t xml:space="preserve">) la descripción, </w:t>
      </w:r>
      <w:proofErr w:type="spellStart"/>
      <w:r w:rsidRPr="005A0DD0">
        <w:rPr>
          <w:rFonts w:ascii="Arial" w:hAnsi="Arial" w:cs="Arial"/>
          <w:sz w:val="20"/>
          <w:szCs w:val="20"/>
          <w:lang w:eastAsia="es-ES" w:bidi="es-ES"/>
        </w:rPr>
        <w:t>iii</w:t>
      </w:r>
      <w:proofErr w:type="spellEnd"/>
      <w:r w:rsidRPr="005A0DD0">
        <w:rPr>
          <w:rFonts w:ascii="Arial" w:hAnsi="Arial" w:cs="Arial"/>
          <w:sz w:val="20"/>
          <w:szCs w:val="20"/>
          <w:lang w:eastAsia="es-ES" w:bidi="es-ES"/>
        </w:rPr>
        <w:t xml:space="preserve">) la unidad de medida, </w:t>
      </w:r>
      <w:proofErr w:type="spellStart"/>
      <w:r w:rsidRPr="005A0DD0">
        <w:rPr>
          <w:rFonts w:ascii="Arial" w:hAnsi="Arial" w:cs="Arial"/>
          <w:sz w:val="20"/>
          <w:szCs w:val="20"/>
          <w:lang w:eastAsia="es-ES" w:bidi="es-ES"/>
        </w:rPr>
        <w:t>iv</w:t>
      </w:r>
      <w:proofErr w:type="spellEnd"/>
      <w:r w:rsidRPr="005A0DD0">
        <w:rPr>
          <w:rFonts w:ascii="Arial" w:hAnsi="Arial" w:cs="Arial"/>
          <w:sz w:val="20"/>
          <w:szCs w:val="20"/>
          <w:lang w:eastAsia="es-ES" w:bidi="es-ES"/>
        </w:rPr>
        <w:t xml:space="preserve">) la cantidad, v) el valor unitario y vi) el valor total de los </w:t>
      </w:r>
      <w:r w:rsidRPr="005A0DD0">
        <w:rPr>
          <w:rFonts w:ascii="Arial" w:hAnsi="Arial" w:cs="Arial"/>
          <w:i/>
          <w:sz w:val="20"/>
          <w:szCs w:val="20"/>
          <w:lang w:eastAsia="es-ES" w:bidi="es-ES"/>
        </w:rPr>
        <w:t>ítems.</w:t>
      </w:r>
      <w:r w:rsidRPr="005A0DD0">
        <w:rPr>
          <w:rFonts w:ascii="Arial" w:eastAsia="Arial" w:hAnsi="Arial" w:cs="Arial"/>
          <w:sz w:val="20"/>
          <w:szCs w:val="20"/>
          <w:lang w:val="es-ES"/>
        </w:rPr>
        <w:t xml:space="preserve"> </w:t>
      </w:r>
    </w:p>
    <w:p w14:paraId="0060EE76" w14:textId="446B5D06" w:rsidR="009D211B" w:rsidRPr="005A0DD0" w:rsidRDefault="009D211B" w:rsidP="009D211B">
      <w:pPr>
        <w:widowControl w:val="0"/>
        <w:autoSpaceDE w:val="0"/>
        <w:autoSpaceDN w:val="0"/>
        <w:spacing w:before="120" w:after="120" w:line="240" w:lineRule="auto"/>
        <w:jc w:val="both"/>
        <w:rPr>
          <w:rFonts w:ascii="Arial" w:eastAsia="Arial" w:hAnsi="Arial" w:cs="Arial"/>
          <w:sz w:val="20"/>
          <w:szCs w:val="20"/>
          <w:lang w:val="es-ES"/>
        </w:rPr>
      </w:pPr>
      <w:r w:rsidRPr="005A0DD0">
        <w:rPr>
          <w:rFonts w:ascii="Arial" w:eastAsia="Arial" w:hAnsi="Arial" w:cs="Arial"/>
          <w:sz w:val="20"/>
          <w:szCs w:val="20"/>
          <w:lang w:val="es-ES"/>
        </w:rPr>
        <w:t>[…]</w:t>
      </w:r>
    </w:p>
    <w:p w14:paraId="3E3CF276" w14:textId="77777777" w:rsidR="002C5383" w:rsidRPr="005A0DD0" w:rsidRDefault="009D211B" w:rsidP="002C5383">
      <w:pPr>
        <w:pStyle w:val="Textoindependiente"/>
        <w:spacing w:line="276" w:lineRule="auto"/>
        <w:jc w:val="both"/>
        <w:rPr>
          <w:bCs/>
          <w:sz w:val="20"/>
          <w:szCs w:val="20"/>
          <w:highlight w:val="yellow"/>
          <w:lang w:val="es-CO"/>
        </w:rPr>
      </w:pPr>
      <w:r w:rsidRPr="005A0DD0">
        <w:rPr>
          <w:bCs/>
          <w:sz w:val="20"/>
          <w:szCs w:val="20"/>
        </w:rPr>
        <w:t xml:space="preserve">[…] </w:t>
      </w:r>
      <w:r w:rsidR="002C5383" w:rsidRPr="005A0DD0">
        <w:rPr>
          <w:bCs/>
          <w:sz w:val="20"/>
          <w:szCs w:val="20"/>
          <w:lang w:val="es-CO"/>
        </w:rPr>
        <w:t xml:space="preserve">En estos términos, la presentación de la oferta económica por parte del proponente se realizará teniendo en cuenta el formato determinado por la entidad, sea el que configure de acuerdo con el formulario 1 o aquel que disponga sobre el particular. Adicionalmente, al presentar su oferta, los proponentes deberán ceñirse a las reglas para la presentación de oferta dispuestas en los numerales 2.3, 2.3.2 y 4.1 del documento base, así como observar el análisis de precios unitarios, procurando no ofertar por encima de los valores tope establecidos por la entidad para algunos de los </w:t>
      </w:r>
      <w:r w:rsidR="002C5383" w:rsidRPr="005A0DD0">
        <w:rPr>
          <w:bCs/>
          <w:i/>
          <w:iCs/>
          <w:sz w:val="20"/>
          <w:szCs w:val="20"/>
          <w:lang w:val="es-CO"/>
        </w:rPr>
        <w:t>ítems</w:t>
      </w:r>
      <w:r w:rsidR="002C5383" w:rsidRPr="005A0DD0">
        <w:rPr>
          <w:bCs/>
          <w:sz w:val="20"/>
          <w:szCs w:val="20"/>
          <w:lang w:val="es-CO"/>
        </w:rPr>
        <w:t xml:space="preserve">.  </w:t>
      </w:r>
    </w:p>
    <w:p w14:paraId="6497A41E" w14:textId="77777777" w:rsidR="009D211B" w:rsidRPr="000E4AA9" w:rsidRDefault="009D211B" w:rsidP="002C5383">
      <w:pPr>
        <w:widowControl w:val="0"/>
        <w:autoSpaceDE w:val="0"/>
        <w:autoSpaceDN w:val="0"/>
        <w:spacing w:after="0" w:line="276" w:lineRule="auto"/>
        <w:jc w:val="both"/>
        <w:rPr>
          <w:rFonts w:ascii="Arial" w:eastAsia="Arial" w:hAnsi="Arial" w:cs="Arial"/>
          <w:bCs/>
          <w:sz w:val="20"/>
          <w:szCs w:val="20"/>
          <w:lang w:val="es-ES"/>
        </w:rPr>
      </w:pPr>
    </w:p>
    <w:p w14:paraId="287FEF36" w14:textId="4AC76AEB" w:rsidR="009D211B" w:rsidRPr="00237DFA" w:rsidRDefault="00B246D6" w:rsidP="002C5383">
      <w:pPr>
        <w:widowControl w:val="0"/>
        <w:autoSpaceDE w:val="0"/>
        <w:autoSpaceDN w:val="0"/>
        <w:spacing w:after="0" w:line="240" w:lineRule="auto"/>
        <w:jc w:val="both"/>
        <w:rPr>
          <w:rFonts w:ascii="Arial" w:eastAsia="Arial" w:hAnsi="Arial" w:cs="Arial"/>
          <w:b/>
          <w:bCs/>
          <w:noProof/>
          <w:lang w:val="es-ES_tradnl"/>
        </w:rPr>
      </w:pPr>
      <w:r w:rsidRPr="00237DFA">
        <w:rPr>
          <w:rFonts w:ascii="Arial" w:eastAsia="Arial" w:hAnsi="Arial" w:cs="Arial"/>
          <w:b/>
          <w:bCs/>
          <w:noProof/>
          <w:lang w:val="es-ES_tradnl"/>
        </w:rPr>
        <w:t xml:space="preserve">DOCUMENTOS TIPO </w:t>
      </w:r>
      <w:r w:rsidR="009D211B" w:rsidRPr="00237DFA">
        <w:rPr>
          <w:rFonts w:ascii="Arial" w:eastAsia="Arial" w:hAnsi="Arial" w:cs="Arial"/>
          <w:b/>
          <w:bCs/>
          <w:noProof/>
          <w:lang w:val="es-ES_tradnl"/>
        </w:rPr>
        <w:t xml:space="preserve">− Licitación de obra pública – Versión 3 - «Formulario 1 – Formulario de Presupuesto Oficial» − Causal de rechazo − Literal o) </w:t>
      </w:r>
    </w:p>
    <w:p w14:paraId="4F08BC10" w14:textId="77777777" w:rsidR="009D211B" w:rsidRPr="000E4AA9" w:rsidRDefault="009D211B" w:rsidP="009D211B">
      <w:pPr>
        <w:tabs>
          <w:tab w:val="left" w:pos="709"/>
        </w:tabs>
        <w:spacing w:after="0" w:line="276" w:lineRule="auto"/>
        <w:jc w:val="both"/>
        <w:rPr>
          <w:rFonts w:ascii="Arial" w:eastAsia="Calibri" w:hAnsi="Arial" w:cs="Arial"/>
          <w:sz w:val="20"/>
          <w:szCs w:val="20"/>
          <w:lang w:val="es-MX"/>
        </w:rPr>
      </w:pPr>
    </w:p>
    <w:p w14:paraId="76EAA995" w14:textId="77777777" w:rsidR="00C23E49" w:rsidRPr="005A0DD0" w:rsidRDefault="00C23E49" w:rsidP="005A0DD0">
      <w:pPr>
        <w:spacing w:after="0" w:line="240" w:lineRule="auto"/>
        <w:jc w:val="both"/>
        <w:rPr>
          <w:rFonts w:ascii="Arial" w:hAnsi="Arial" w:cs="Arial"/>
          <w:color w:val="000000" w:themeColor="text1"/>
          <w:sz w:val="20"/>
          <w:szCs w:val="20"/>
        </w:rPr>
      </w:pPr>
      <w:r w:rsidRPr="005A0DD0">
        <w:rPr>
          <w:rFonts w:ascii="Arial" w:hAnsi="Arial" w:cs="Arial"/>
          <w:sz w:val="20"/>
          <w:szCs w:val="20"/>
        </w:rPr>
        <w:t>El literal «O» del numeral 1.15 del «Documento Base» de los documentos tipo de licitación de obra pública de infraestructura de transporte – versión 3, incluye como causal de rechazo «</w:t>
      </w:r>
      <w:r w:rsidRPr="005A0DD0">
        <w:rPr>
          <w:rFonts w:ascii="Arial" w:hAnsi="Arial" w:cs="Arial"/>
          <w:sz w:val="20"/>
          <w:szCs w:val="20"/>
          <w:lang w:val="es-MX"/>
        </w:rPr>
        <w:t>Que el proponente adicione, suprima, cambie, o modifique los ítems, la descripción, las especificaciones, el detalle, las unidades o cantidades señaladas en el Formulario 1 – Formulario de Presupuesto Oficial, de acuerdo con lo exigido por la entidad</w:t>
      </w:r>
      <w:r w:rsidRPr="005A0DD0">
        <w:rPr>
          <w:rFonts w:ascii="Arial" w:hAnsi="Arial" w:cs="Arial"/>
          <w:color w:val="000000" w:themeColor="text1"/>
          <w:sz w:val="20"/>
          <w:szCs w:val="20"/>
        </w:rPr>
        <w:t xml:space="preserve">». El análisis de esta causal de rechazo implica desagregar cada uno de los verbos y elementos que la componen. </w:t>
      </w:r>
    </w:p>
    <w:p w14:paraId="31E0632D" w14:textId="77777777" w:rsidR="009D211B" w:rsidRPr="00554F26" w:rsidRDefault="009D211B" w:rsidP="005A0DD0">
      <w:pPr>
        <w:spacing w:after="0" w:line="276" w:lineRule="auto"/>
        <w:jc w:val="both"/>
        <w:rPr>
          <w:rFonts w:ascii="Arial" w:hAnsi="Arial" w:cs="Arial"/>
          <w:color w:val="000000" w:themeColor="text1"/>
          <w:sz w:val="20"/>
          <w:szCs w:val="20"/>
        </w:rPr>
      </w:pPr>
    </w:p>
    <w:p w14:paraId="08498BE5" w14:textId="77777777" w:rsidR="009D211B" w:rsidRPr="00554F26" w:rsidRDefault="009D211B" w:rsidP="005A0DD0">
      <w:pPr>
        <w:autoSpaceDE w:val="0"/>
        <w:autoSpaceDN w:val="0"/>
        <w:adjustRightInd w:val="0"/>
        <w:spacing w:after="0" w:line="276" w:lineRule="auto"/>
        <w:jc w:val="both"/>
        <w:rPr>
          <w:rFonts w:ascii="Arial" w:eastAsia="Arial" w:hAnsi="Arial" w:cs="Arial"/>
          <w:b/>
          <w:bCs/>
          <w:noProof/>
          <w:lang w:val="es-ES_tradnl"/>
        </w:rPr>
      </w:pPr>
      <w:r w:rsidRPr="00554F26">
        <w:rPr>
          <w:rFonts w:ascii="Arial" w:eastAsia="Arial" w:hAnsi="Arial" w:cs="Arial"/>
          <w:b/>
          <w:bCs/>
          <w:noProof/>
          <w:lang w:val="es-ES_tradnl"/>
        </w:rPr>
        <w:t>CAUSAL DE RECHAZO − Literal o) – Numeral 1.15 − Adcionar – Suprimir – Modificar</w:t>
      </w:r>
    </w:p>
    <w:p w14:paraId="08887BCE" w14:textId="77777777" w:rsidR="009D211B" w:rsidRPr="000E4AA9" w:rsidRDefault="009D211B" w:rsidP="005A0DD0">
      <w:pPr>
        <w:autoSpaceDE w:val="0"/>
        <w:autoSpaceDN w:val="0"/>
        <w:adjustRightInd w:val="0"/>
        <w:spacing w:after="0" w:line="240" w:lineRule="auto"/>
        <w:jc w:val="both"/>
        <w:rPr>
          <w:rFonts w:ascii="Arial" w:hAnsi="Arial" w:cs="Arial"/>
          <w:color w:val="000000" w:themeColor="text1"/>
          <w:sz w:val="20"/>
          <w:szCs w:val="20"/>
        </w:rPr>
      </w:pPr>
    </w:p>
    <w:p w14:paraId="339DBDAD" w14:textId="39450E1F" w:rsidR="00C23E49" w:rsidRPr="005A0DD0" w:rsidRDefault="00C23E49" w:rsidP="005A0DD0">
      <w:pPr>
        <w:autoSpaceDE w:val="0"/>
        <w:autoSpaceDN w:val="0"/>
        <w:adjustRightInd w:val="0"/>
        <w:spacing w:after="0" w:line="240" w:lineRule="auto"/>
        <w:jc w:val="both"/>
        <w:rPr>
          <w:rFonts w:ascii="Arial" w:hAnsi="Arial" w:cs="Arial"/>
          <w:color w:val="000000" w:themeColor="text1"/>
          <w:sz w:val="20"/>
          <w:szCs w:val="20"/>
        </w:rPr>
      </w:pPr>
      <w:r w:rsidRPr="005A0DD0">
        <w:rPr>
          <w:rFonts w:ascii="Arial" w:hAnsi="Arial" w:cs="Arial"/>
          <w:color w:val="000000" w:themeColor="text1"/>
          <w:sz w:val="20"/>
          <w:szCs w:val="20"/>
        </w:rPr>
        <w:t xml:space="preserve">De acuerdo con el Diccionario de la Lengua Española, </w:t>
      </w:r>
      <w:r w:rsidRPr="005A0DD0">
        <w:rPr>
          <w:rFonts w:ascii="Arial" w:hAnsi="Arial" w:cs="Arial"/>
          <w:i/>
          <w:iCs/>
          <w:color w:val="000000" w:themeColor="text1"/>
          <w:sz w:val="20"/>
          <w:szCs w:val="20"/>
        </w:rPr>
        <w:t xml:space="preserve">adicionar </w:t>
      </w:r>
      <w:r w:rsidRPr="005A0DD0">
        <w:rPr>
          <w:rFonts w:ascii="Arial" w:hAnsi="Arial" w:cs="Arial"/>
          <w:color w:val="000000" w:themeColor="text1"/>
          <w:sz w:val="20"/>
          <w:szCs w:val="20"/>
        </w:rPr>
        <w:t xml:space="preserve">es «hacer o poner adiciones» y </w:t>
      </w:r>
      <w:r w:rsidRPr="005A0DD0">
        <w:rPr>
          <w:rFonts w:ascii="Arial" w:hAnsi="Arial" w:cs="Arial"/>
          <w:i/>
          <w:iCs/>
          <w:color w:val="000000" w:themeColor="text1"/>
          <w:sz w:val="20"/>
          <w:szCs w:val="20"/>
        </w:rPr>
        <w:t xml:space="preserve">adición </w:t>
      </w:r>
      <w:r w:rsidRPr="005A0DD0">
        <w:rPr>
          <w:rFonts w:ascii="Arial" w:hAnsi="Arial" w:cs="Arial"/>
          <w:color w:val="000000" w:themeColor="text1"/>
          <w:sz w:val="20"/>
          <w:szCs w:val="20"/>
        </w:rPr>
        <w:t xml:space="preserve">es «1. f. Acción y efecto de añadir (‖ agregar) 2. f. Añadidura que se hace, o parte que se aumenta en alguna obra o escrito». En el contexto de la causal de rechazo, implicaría añadir o agregar </w:t>
      </w:r>
      <w:r w:rsidRPr="005A0DD0">
        <w:rPr>
          <w:rFonts w:ascii="Arial" w:hAnsi="Arial" w:cs="Arial"/>
          <w:i/>
          <w:iCs/>
          <w:color w:val="000000" w:themeColor="text1"/>
          <w:sz w:val="20"/>
          <w:szCs w:val="20"/>
        </w:rPr>
        <w:t>ítems</w:t>
      </w:r>
      <w:r w:rsidRPr="005A0DD0">
        <w:rPr>
          <w:rFonts w:ascii="Arial" w:hAnsi="Arial" w:cs="Arial"/>
          <w:color w:val="000000" w:themeColor="text1"/>
          <w:sz w:val="20"/>
          <w:szCs w:val="20"/>
        </w:rPr>
        <w:t xml:space="preserve">, descripciones, especificaciones, detalle, las unidades o cantidades a las descritas en el «Formulario 1– Formulario de Presupuesto Oficial». </w:t>
      </w:r>
      <w:r w:rsidRPr="005A0DD0">
        <w:rPr>
          <w:rFonts w:ascii="Arial" w:hAnsi="Arial" w:cs="Arial"/>
          <w:i/>
          <w:iCs/>
          <w:color w:val="000000" w:themeColor="text1"/>
          <w:sz w:val="20"/>
          <w:szCs w:val="20"/>
        </w:rPr>
        <w:t xml:space="preserve">Suprimir </w:t>
      </w:r>
      <w:r w:rsidRPr="005A0DD0">
        <w:rPr>
          <w:rFonts w:ascii="Arial" w:hAnsi="Arial" w:cs="Arial"/>
          <w:color w:val="000000" w:themeColor="text1"/>
          <w:sz w:val="20"/>
          <w:szCs w:val="20"/>
        </w:rPr>
        <w:t xml:space="preserve">está definido como «1. </w:t>
      </w:r>
      <w:proofErr w:type="spellStart"/>
      <w:r w:rsidRPr="005A0DD0">
        <w:rPr>
          <w:rFonts w:ascii="Arial" w:hAnsi="Arial" w:cs="Arial"/>
          <w:color w:val="000000" w:themeColor="text1"/>
          <w:sz w:val="20"/>
          <w:szCs w:val="20"/>
        </w:rPr>
        <w:t>tr</w:t>
      </w:r>
      <w:proofErr w:type="spellEnd"/>
      <w:r w:rsidRPr="005A0DD0">
        <w:rPr>
          <w:rFonts w:ascii="Arial" w:hAnsi="Arial" w:cs="Arial"/>
          <w:color w:val="000000" w:themeColor="text1"/>
          <w:sz w:val="20"/>
          <w:szCs w:val="20"/>
        </w:rPr>
        <w:t xml:space="preserve">. Hacer cesar, hacer desaparecer»; </w:t>
      </w:r>
      <w:r w:rsidRPr="005A0DD0">
        <w:rPr>
          <w:rFonts w:ascii="Arial" w:hAnsi="Arial" w:cs="Arial"/>
          <w:i/>
          <w:iCs/>
          <w:color w:val="000000" w:themeColor="text1"/>
          <w:sz w:val="20"/>
          <w:szCs w:val="20"/>
        </w:rPr>
        <w:t xml:space="preserve">cambiar </w:t>
      </w:r>
      <w:r w:rsidRPr="005A0DD0">
        <w:rPr>
          <w:rFonts w:ascii="Arial" w:hAnsi="Arial" w:cs="Arial"/>
          <w:color w:val="000000" w:themeColor="text1"/>
          <w:sz w:val="20"/>
          <w:szCs w:val="20"/>
        </w:rPr>
        <w:t xml:space="preserve">es «1. </w:t>
      </w:r>
      <w:proofErr w:type="spellStart"/>
      <w:r w:rsidRPr="005A0DD0">
        <w:rPr>
          <w:rFonts w:ascii="Arial" w:hAnsi="Arial" w:cs="Arial"/>
          <w:color w:val="000000" w:themeColor="text1"/>
          <w:sz w:val="20"/>
          <w:szCs w:val="20"/>
        </w:rPr>
        <w:t>tr</w:t>
      </w:r>
      <w:proofErr w:type="spellEnd"/>
      <w:r w:rsidRPr="005A0DD0">
        <w:rPr>
          <w:rFonts w:ascii="Arial" w:hAnsi="Arial" w:cs="Arial"/>
          <w:color w:val="000000" w:themeColor="text1"/>
          <w:sz w:val="20"/>
          <w:szCs w:val="20"/>
        </w:rPr>
        <w:t xml:space="preserve">. Dejar una cosa o situación para tomar otra. 2. </w:t>
      </w:r>
      <w:proofErr w:type="spellStart"/>
      <w:r w:rsidRPr="005A0DD0">
        <w:rPr>
          <w:rFonts w:ascii="Arial" w:hAnsi="Arial" w:cs="Arial"/>
          <w:color w:val="000000" w:themeColor="text1"/>
          <w:sz w:val="20"/>
          <w:szCs w:val="20"/>
        </w:rPr>
        <w:t>tr</w:t>
      </w:r>
      <w:proofErr w:type="spellEnd"/>
      <w:r w:rsidRPr="005A0DD0">
        <w:rPr>
          <w:rFonts w:ascii="Arial" w:hAnsi="Arial" w:cs="Arial"/>
          <w:color w:val="000000" w:themeColor="text1"/>
          <w:sz w:val="20"/>
          <w:szCs w:val="20"/>
        </w:rPr>
        <w:t xml:space="preserve">. </w:t>
      </w:r>
      <w:r w:rsidRPr="005A0DD0">
        <w:rPr>
          <w:rFonts w:ascii="Arial" w:hAnsi="Arial" w:cs="Arial"/>
          <w:color w:val="000000" w:themeColor="text1"/>
          <w:sz w:val="20"/>
          <w:szCs w:val="20"/>
        </w:rPr>
        <w:lastRenderedPageBreak/>
        <w:t xml:space="preserve">Convertir o mudar algo en otra cosa, frecuentemente su contraria» y </w:t>
      </w:r>
      <w:r w:rsidRPr="005A0DD0">
        <w:rPr>
          <w:rFonts w:ascii="Arial" w:hAnsi="Arial" w:cs="Arial"/>
          <w:i/>
          <w:iCs/>
          <w:color w:val="000000" w:themeColor="text1"/>
          <w:sz w:val="20"/>
          <w:szCs w:val="20"/>
        </w:rPr>
        <w:t xml:space="preserve">modificar </w:t>
      </w:r>
      <w:r w:rsidRPr="005A0DD0">
        <w:rPr>
          <w:rFonts w:ascii="Arial" w:hAnsi="Arial" w:cs="Arial"/>
          <w:color w:val="000000" w:themeColor="text1"/>
          <w:sz w:val="20"/>
          <w:szCs w:val="20"/>
        </w:rPr>
        <w:t xml:space="preserve">es «1. </w:t>
      </w:r>
      <w:proofErr w:type="spellStart"/>
      <w:r w:rsidRPr="005A0DD0">
        <w:rPr>
          <w:rFonts w:ascii="Arial" w:hAnsi="Arial" w:cs="Arial"/>
          <w:color w:val="000000" w:themeColor="text1"/>
          <w:sz w:val="20"/>
          <w:szCs w:val="20"/>
        </w:rPr>
        <w:t>tr</w:t>
      </w:r>
      <w:proofErr w:type="spellEnd"/>
      <w:r w:rsidRPr="005A0DD0">
        <w:rPr>
          <w:rFonts w:ascii="Arial" w:hAnsi="Arial" w:cs="Arial"/>
          <w:color w:val="000000" w:themeColor="text1"/>
          <w:sz w:val="20"/>
          <w:szCs w:val="20"/>
        </w:rPr>
        <w:t xml:space="preserve">. Transformar o cambiar algo mudando alguna de sus características». </w:t>
      </w:r>
    </w:p>
    <w:p w14:paraId="458254DD" w14:textId="77777777" w:rsidR="00C23E49" w:rsidRPr="005A0DD0" w:rsidRDefault="00C23E49" w:rsidP="005A0DD0">
      <w:pPr>
        <w:spacing w:before="120" w:after="120" w:line="240" w:lineRule="auto"/>
        <w:jc w:val="both"/>
        <w:rPr>
          <w:rFonts w:ascii="Arial" w:eastAsia="Calibri" w:hAnsi="Arial" w:cs="Arial"/>
          <w:color w:val="000000" w:themeColor="text1"/>
          <w:sz w:val="20"/>
          <w:szCs w:val="20"/>
          <w:lang w:val="es-ES_tradnl"/>
        </w:rPr>
      </w:pPr>
      <w:r w:rsidRPr="005A0DD0">
        <w:rPr>
          <w:rFonts w:ascii="Arial" w:hAnsi="Arial" w:cs="Arial"/>
          <w:color w:val="000000" w:themeColor="text1"/>
          <w:sz w:val="20"/>
          <w:szCs w:val="20"/>
        </w:rPr>
        <w:t>Por su parte,</w:t>
      </w:r>
      <w:r w:rsidRPr="005A0DD0">
        <w:rPr>
          <w:rFonts w:ascii="Arial" w:hAnsi="Arial" w:cs="Arial"/>
          <w:i/>
          <w:iCs/>
          <w:color w:val="000000" w:themeColor="text1"/>
          <w:sz w:val="20"/>
          <w:szCs w:val="20"/>
        </w:rPr>
        <w:t xml:space="preserve"> ítem </w:t>
      </w:r>
      <w:r w:rsidRPr="005A0DD0">
        <w:rPr>
          <w:rFonts w:ascii="Arial" w:hAnsi="Arial" w:cs="Arial"/>
          <w:color w:val="000000" w:themeColor="text1"/>
          <w:sz w:val="20"/>
          <w:szCs w:val="20"/>
        </w:rPr>
        <w:t>está definido como «1. adv. U. para hacer distinción de artículos o capítulos en una escritura u otro instrumento, o como señal de adición». En el contexto de los Documentos Tipo, y específicamente del «Formulario 1– Formulario de Presupuesto Oficial» es el número, código o referencia que permite identificar cada uno de los elementos que componen el presupuesto oficial de la entidad estatal, relacionados con las actividades, bienes o servicios que componen el alcance de la obra.</w:t>
      </w:r>
    </w:p>
    <w:p w14:paraId="33FE72E9" w14:textId="26424A24" w:rsidR="00C23E49" w:rsidRPr="005A0DD0" w:rsidRDefault="00C23E49" w:rsidP="005A0DD0">
      <w:pPr>
        <w:spacing w:after="120" w:line="240" w:lineRule="auto"/>
        <w:jc w:val="both"/>
        <w:rPr>
          <w:rFonts w:ascii="Arial" w:hAnsi="Arial" w:cs="Arial"/>
          <w:color w:val="000000" w:themeColor="text1"/>
          <w:sz w:val="20"/>
          <w:szCs w:val="20"/>
        </w:rPr>
      </w:pPr>
      <w:r w:rsidRPr="005A0DD0">
        <w:rPr>
          <w:rFonts w:ascii="Arial" w:hAnsi="Arial" w:cs="Arial"/>
          <w:color w:val="000000" w:themeColor="text1"/>
          <w:sz w:val="20"/>
          <w:szCs w:val="20"/>
          <w:lang w:val="es-MX"/>
        </w:rPr>
        <w:t xml:space="preserve">La </w:t>
      </w:r>
      <w:r w:rsidRPr="005A0DD0">
        <w:rPr>
          <w:rFonts w:ascii="Arial" w:hAnsi="Arial" w:cs="Arial"/>
          <w:i/>
          <w:iCs/>
          <w:color w:val="000000" w:themeColor="text1"/>
          <w:sz w:val="20"/>
          <w:szCs w:val="20"/>
          <w:lang w:val="es-MX"/>
        </w:rPr>
        <w:t xml:space="preserve">descripción </w:t>
      </w:r>
      <w:r w:rsidRPr="005A0DD0">
        <w:rPr>
          <w:rFonts w:ascii="Arial" w:hAnsi="Arial" w:cs="Arial"/>
          <w:color w:val="000000" w:themeColor="text1"/>
          <w:sz w:val="20"/>
          <w:szCs w:val="20"/>
          <w:lang w:val="es-MX"/>
        </w:rPr>
        <w:t xml:space="preserve">implica detallar el </w:t>
      </w:r>
      <w:r w:rsidRPr="005A0DD0">
        <w:rPr>
          <w:rFonts w:ascii="Arial" w:hAnsi="Arial" w:cs="Arial"/>
          <w:i/>
          <w:iCs/>
          <w:color w:val="000000" w:themeColor="text1"/>
          <w:sz w:val="20"/>
          <w:szCs w:val="20"/>
          <w:lang w:val="es-MX"/>
        </w:rPr>
        <w:t>ítem</w:t>
      </w:r>
      <w:r w:rsidRPr="005A0DD0">
        <w:rPr>
          <w:rFonts w:ascii="Arial" w:hAnsi="Arial" w:cs="Arial"/>
          <w:color w:val="000000" w:themeColor="text1"/>
          <w:sz w:val="20"/>
          <w:szCs w:val="20"/>
          <w:lang w:val="es-MX"/>
        </w:rPr>
        <w:t xml:space="preserve">, es decir, señalar o definir el </w:t>
      </w:r>
      <w:r w:rsidRPr="005A0DD0">
        <w:rPr>
          <w:rFonts w:ascii="Arial" w:hAnsi="Arial" w:cs="Arial"/>
          <w:i/>
          <w:iCs/>
          <w:color w:val="000000" w:themeColor="text1"/>
          <w:sz w:val="20"/>
          <w:szCs w:val="20"/>
          <w:lang w:val="es-MX"/>
        </w:rPr>
        <w:t xml:space="preserve">ítem, </w:t>
      </w:r>
      <w:r w:rsidRPr="005A0DD0">
        <w:rPr>
          <w:rFonts w:ascii="Arial" w:hAnsi="Arial" w:cs="Arial"/>
          <w:color w:val="000000" w:themeColor="text1"/>
          <w:sz w:val="20"/>
          <w:szCs w:val="20"/>
          <w:lang w:val="es-MX"/>
        </w:rPr>
        <w:t xml:space="preserve">ejemplo: </w:t>
      </w:r>
      <w:r w:rsidRPr="005A0DD0">
        <w:rPr>
          <w:rFonts w:ascii="Arial" w:hAnsi="Arial" w:cs="Arial"/>
          <w:i/>
          <w:iCs/>
          <w:color w:val="000000" w:themeColor="text1"/>
          <w:sz w:val="20"/>
          <w:szCs w:val="20"/>
          <w:lang w:val="es-MX"/>
        </w:rPr>
        <w:t xml:space="preserve">ítem: </w:t>
      </w:r>
      <w:r w:rsidRPr="005A0DD0">
        <w:rPr>
          <w:rFonts w:ascii="Arial" w:hAnsi="Arial" w:cs="Arial"/>
          <w:color w:val="000000" w:themeColor="text1"/>
          <w:sz w:val="20"/>
          <w:szCs w:val="20"/>
          <w:lang w:val="es-MX"/>
        </w:rPr>
        <w:t xml:space="preserve">200.2; descripción: «Desmonte y limpieza en zonas no boscosas». La </w:t>
      </w:r>
      <w:r w:rsidRPr="005A0DD0">
        <w:rPr>
          <w:rFonts w:ascii="Arial" w:hAnsi="Arial" w:cs="Arial"/>
          <w:i/>
          <w:iCs/>
          <w:color w:val="000000" w:themeColor="text1"/>
          <w:sz w:val="20"/>
          <w:szCs w:val="20"/>
          <w:lang w:val="es-MX"/>
        </w:rPr>
        <w:t>cantidad</w:t>
      </w:r>
      <w:r w:rsidRPr="005A0DD0">
        <w:rPr>
          <w:rFonts w:ascii="Arial" w:hAnsi="Arial" w:cs="Arial"/>
          <w:color w:val="000000" w:themeColor="text1"/>
          <w:sz w:val="20"/>
          <w:szCs w:val="20"/>
          <w:lang w:val="es-MX"/>
        </w:rPr>
        <w:t xml:space="preserve"> se refiere al número de unidades que requiere cada uno de los </w:t>
      </w:r>
      <w:r w:rsidRPr="005A0DD0">
        <w:rPr>
          <w:rFonts w:ascii="Arial" w:hAnsi="Arial" w:cs="Arial"/>
          <w:i/>
          <w:iCs/>
          <w:color w:val="000000" w:themeColor="text1"/>
          <w:sz w:val="20"/>
          <w:szCs w:val="20"/>
          <w:lang w:val="es-MX"/>
        </w:rPr>
        <w:t>ítems.</w:t>
      </w:r>
      <w:r w:rsidRPr="005A0DD0">
        <w:rPr>
          <w:rFonts w:ascii="Arial" w:hAnsi="Arial" w:cs="Arial"/>
          <w:color w:val="000000" w:themeColor="text1"/>
          <w:sz w:val="20"/>
          <w:szCs w:val="20"/>
          <w:lang w:val="es-MX"/>
        </w:rPr>
        <w:t xml:space="preserve"> La </w:t>
      </w:r>
      <w:r w:rsidRPr="005A0DD0">
        <w:rPr>
          <w:rFonts w:ascii="Arial" w:hAnsi="Arial" w:cs="Arial"/>
          <w:i/>
          <w:iCs/>
          <w:color w:val="000000" w:themeColor="text1"/>
          <w:sz w:val="20"/>
          <w:szCs w:val="20"/>
          <w:lang w:val="es-MX"/>
        </w:rPr>
        <w:t xml:space="preserve">unidad </w:t>
      </w:r>
      <w:r w:rsidRPr="005A0DD0">
        <w:rPr>
          <w:rFonts w:ascii="Arial" w:hAnsi="Arial" w:cs="Arial"/>
          <w:color w:val="000000" w:themeColor="text1"/>
          <w:sz w:val="20"/>
          <w:szCs w:val="20"/>
          <w:lang w:val="es-MX"/>
        </w:rPr>
        <w:t xml:space="preserve">se refiere a la unidad de medida en la que se expresa el </w:t>
      </w:r>
      <w:r w:rsidRPr="005A0DD0">
        <w:rPr>
          <w:rFonts w:ascii="Arial" w:hAnsi="Arial" w:cs="Arial"/>
          <w:i/>
          <w:iCs/>
          <w:color w:val="000000" w:themeColor="text1"/>
          <w:sz w:val="20"/>
          <w:szCs w:val="20"/>
          <w:lang w:val="es-MX"/>
        </w:rPr>
        <w:t>ítem</w:t>
      </w:r>
      <w:r w:rsidRPr="005A0DD0">
        <w:rPr>
          <w:rFonts w:ascii="Arial" w:hAnsi="Arial" w:cs="Arial"/>
          <w:color w:val="000000" w:themeColor="text1"/>
          <w:sz w:val="20"/>
          <w:szCs w:val="20"/>
          <w:lang w:val="es-MX"/>
        </w:rPr>
        <w:t>. A título de ejemplo, la expresión «M2» se refiere a metros cuadrados, las letras «cm» a centímetros y la letra «l» al litro.</w:t>
      </w:r>
      <w:r w:rsidRPr="005A0DD0">
        <w:rPr>
          <w:rFonts w:ascii="Arial" w:hAnsi="Arial" w:cs="Arial"/>
          <w:color w:val="000000" w:themeColor="text1"/>
          <w:sz w:val="20"/>
          <w:szCs w:val="20"/>
          <w:lang w:eastAsia="es-CO"/>
        </w:rPr>
        <w:t xml:space="preserve"> </w:t>
      </w:r>
      <w:r w:rsidRPr="005A0DD0">
        <w:rPr>
          <w:rFonts w:ascii="Arial" w:hAnsi="Arial" w:cs="Arial"/>
          <w:color w:val="000000" w:themeColor="text1"/>
          <w:sz w:val="20"/>
          <w:szCs w:val="20"/>
        </w:rPr>
        <w:t xml:space="preserve">Por lo tanto, la configuración de la causal de rechazo es objetiva, en el sentido en que la entidad estatal debe comparar que la propuesta económica del oferente no haya sido adicionada, suprimida, cambiada o modificada en los ítems, descripciones, especificaciones, detalle, unidades o cantidades definidas en el «Formulario 1– Formulario de Presupuesto Oficial» con las implicaciones enunciadas. Tal comparación supone verificar que la adición, supresión, cambio o modificación de la propuesta no se trate de un mero error formal o de digitación, determinado además si ello afectó la descripción o cantidades de los </w:t>
      </w:r>
      <w:r w:rsidRPr="005A0DD0">
        <w:rPr>
          <w:rFonts w:ascii="Arial" w:hAnsi="Arial" w:cs="Arial"/>
          <w:i/>
          <w:iCs/>
          <w:color w:val="000000" w:themeColor="text1"/>
          <w:sz w:val="20"/>
          <w:szCs w:val="20"/>
        </w:rPr>
        <w:t xml:space="preserve">ítems </w:t>
      </w:r>
      <w:r w:rsidRPr="005A0DD0">
        <w:rPr>
          <w:rFonts w:ascii="Arial" w:hAnsi="Arial" w:cs="Arial"/>
          <w:color w:val="000000" w:themeColor="text1"/>
          <w:sz w:val="20"/>
          <w:szCs w:val="20"/>
        </w:rPr>
        <w:t>solicitados.</w:t>
      </w:r>
    </w:p>
    <w:p w14:paraId="2A7804AF"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5958811E"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335E4A0B"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434B6249"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3E065FA3"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158FD73F"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4A4135FF"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42C1549F"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0DD84190"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3C57F712"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15AE4B81"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5A933ECC"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5DDCF505"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00B0A3A7"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1382E130" w14:textId="415BC863" w:rsidR="00100FBD" w:rsidRDefault="00100FBD" w:rsidP="00100FBD">
      <w:pPr>
        <w:widowControl w:val="0"/>
        <w:autoSpaceDE w:val="0"/>
        <w:autoSpaceDN w:val="0"/>
        <w:spacing w:after="0" w:line="240" w:lineRule="auto"/>
        <w:jc w:val="both"/>
        <w:rPr>
          <w:rFonts w:ascii="Arial" w:eastAsia="Arial" w:hAnsi="Arial" w:cs="Arial"/>
          <w:b/>
          <w:bCs/>
          <w:lang w:val="es-ES_tradnl"/>
        </w:rPr>
      </w:pPr>
    </w:p>
    <w:p w14:paraId="7923601E" w14:textId="60E6B3DE" w:rsidR="00046874" w:rsidRDefault="00046874" w:rsidP="00100FBD">
      <w:pPr>
        <w:widowControl w:val="0"/>
        <w:autoSpaceDE w:val="0"/>
        <w:autoSpaceDN w:val="0"/>
        <w:spacing w:after="0" w:line="240" w:lineRule="auto"/>
        <w:jc w:val="both"/>
        <w:rPr>
          <w:rFonts w:ascii="Arial" w:eastAsia="Arial" w:hAnsi="Arial" w:cs="Arial"/>
          <w:b/>
          <w:bCs/>
          <w:lang w:val="es-ES_tradnl"/>
        </w:rPr>
      </w:pPr>
    </w:p>
    <w:p w14:paraId="0D8F2724" w14:textId="23483A50" w:rsidR="00046874" w:rsidRDefault="00046874" w:rsidP="00100FBD">
      <w:pPr>
        <w:widowControl w:val="0"/>
        <w:autoSpaceDE w:val="0"/>
        <w:autoSpaceDN w:val="0"/>
        <w:spacing w:after="0" w:line="240" w:lineRule="auto"/>
        <w:jc w:val="both"/>
        <w:rPr>
          <w:rFonts w:ascii="Arial" w:eastAsia="Arial" w:hAnsi="Arial" w:cs="Arial"/>
          <w:b/>
          <w:bCs/>
          <w:lang w:val="es-ES_tradnl"/>
        </w:rPr>
      </w:pPr>
    </w:p>
    <w:p w14:paraId="24F1CE87" w14:textId="2360E198" w:rsidR="00046874" w:rsidRDefault="00046874" w:rsidP="00100FBD">
      <w:pPr>
        <w:widowControl w:val="0"/>
        <w:autoSpaceDE w:val="0"/>
        <w:autoSpaceDN w:val="0"/>
        <w:spacing w:after="0" w:line="240" w:lineRule="auto"/>
        <w:jc w:val="both"/>
        <w:rPr>
          <w:rFonts w:ascii="Arial" w:eastAsia="Arial" w:hAnsi="Arial" w:cs="Arial"/>
          <w:b/>
          <w:bCs/>
          <w:lang w:val="es-ES_tradnl"/>
        </w:rPr>
      </w:pPr>
    </w:p>
    <w:p w14:paraId="56BB49D3" w14:textId="77777777" w:rsidR="00046874" w:rsidRPr="00100FBD" w:rsidRDefault="00046874" w:rsidP="00100FBD">
      <w:pPr>
        <w:widowControl w:val="0"/>
        <w:autoSpaceDE w:val="0"/>
        <w:autoSpaceDN w:val="0"/>
        <w:spacing w:after="0" w:line="240" w:lineRule="auto"/>
        <w:jc w:val="both"/>
        <w:rPr>
          <w:rFonts w:ascii="Arial" w:eastAsia="Arial" w:hAnsi="Arial" w:cs="Arial"/>
          <w:b/>
          <w:bCs/>
          <w:lang w:val="es-ES_tradnl"/>
        </w:rPr>
      </w:pPr>
    </w:p>
    <w:p w14:paraId="1F05A5AA" w14:textId="49EDE022" w:rsidR="00100FBD" w:rsidRDefault="00100FBD" w:rsidP="00100FBD">
      <w:pPr>
        <w:widowControl w:val="0"/>
        <w:autoSpaceDE w:val="0"/>
        <w:autoSpaceDN w:val="0"/>
        <w:spacing w:after="0" w:line="240" w:lineRule="auto"/>
        <w:jc w:val="both"/>
        <w:rPr>
          <w:rFonts w:ascii="Arial" w:eastAsia="Arial" w:hAnsi="Arial" w:cs="Arial"/>
          <w:b/>
          <w:bCs/>
          <w:lang w:val="es-ES_tradnl"/>
        </w:rPr>
      </w:pPr>
    </w:p>
    <w:p w14:paraId="45BC5D34" w14:textId="66508076" w:rsidR="005A0DD0" w:rsidRDefault="005A0DD0" w:rsidP="00100FBD">
      <w:pPr>
        <w:widowControl w:val="0"/>
        <w:autoSpaceDE w:val="0"/>
        <w:autoSpaceDN w:val="0"/>
        <w:spacing w:after="0" w:line="240" w:lineRule="auto"/>
        <w:jc w:val="both"/>
        <w:rPr>
          <w:rFonts w:ascii="Arial" w:eastAsia="Arial" w:hAnsi="Arial" w:cs="Arial"/>
          <w:b/>
          <w:bCs/>
          <w:lang w:val="es-ES_tradnl"/>
        </w:rPr>
      </w:pPr>
    </w:p>
    <w:p w14:paraId="395D1046" w14:textId="42462C5D" w:rsidR="005A0DD0" w:rsidRDefault="005A0DD0" w:rsidP="00100FBD">
      <w:pPr>
        <w:widowControl w:val="0"/>
        <w:autoSpaceDE w:val="0"/>
        <w:autoSpaceDN w:val="0"/>
        <w:spacing w:after="0" w:line="240" w:lineRule="auto"/>
        <w:jc w:val="both"/>
        <w:rPr>
          <w:rFonts w:ascii="Arial" w:eastAsia="Arial" w:hAnsi="Arial" w:cs="Arial"/>
          <w:b/>
          <w:bCs/>
          <w:lang w:val="es-ES_tradnl"/>
        </w:rPr>
      </w:pPr>
    </w:p>
    <w:p w14:paraId="1920CAF2" w14:textId="1A16739E" w:rsidR="005A0DD0" w:rsidRDefault="005A0DD0" w:rsidP="00100FBD">
      <w:pPr>
        <w:widowControl w:val="0"/>
        <w:autoSpaceDE w:val="0"/>
        <w:autoSpaceDN w:val="0"/>
        <w:spacing w:after="0" w:line="240" w:lineRule="auto"/>
        <w:jc w:val="both"/>
        <w:rPr>
          <w:rFonts w:ascii="Arial" w:eastAsia="Arial" w:hAnsi="Arial" w:cs="Arial"/>
          <w:b/>
          <w:bCs/>
          <w:lang w:val="es-ES_tradnl"/>
        </w:rPr>
      </w:pPr>
    </w:p>
    <w:p w14:paraId="6A5E35BC" w14:textId="3B40561F" w:rsidR="005A0DD0" w:rsidRDefault="005A0DD0" w:rsidP="00100FBD">
      <w:pPr>
        <w:widowControl w:val="0"/>
        <w:autoSpaceDE w:val="0"/>
        <w:autoSpaceDN w:val="0"/>
        <w:spacing w:after="0" w:line="240" w:lineRule="auto"/>
        <w:jc w:val="both"/>
        <w:rPr>
          <w:rFonts w:ascii="Arial" w:eastAsia="Arial" w:hAnsi="Arial" w:cs="Arial"/>
          <w:b/>
          <w:bCs/>
          <w:lang w:val="es-ES_tradnl"/>
        </w:rPr>
      </w:pPr>
    </w:p>
    <w:p w14:paraId="2E34C186" w14:textId="77777777" w:rsidR="005A0DD0" w:rsidRPr="00100FBD" w:rsidRDefault="005A0DD0" w:rsidP="00100FBD">
      <w:pPr>
        <w:widowControl w:val="0"/>
        <w:autoSpaceDE w:val="0"/>
        <w:autoSpaceDN w:val="0"/>
        <w:spacing w:after="0" w:line="240" w:lineRule="auto"/>
        <w:jc w:val="both"/>
        <w:rPr>
          <w:rFonts w:ascii="Arial" w:eastAsia="Arial" w:hAnsi="Arial" w:cs="Arial"/>
          <w:b/>
          <w:bCs/>
          <w:lang w:val="es-ES_tradnl"/>
        </w:rPr>
      </w:pPr>
    </w:p>
    <w:p w14:paraId="36B124B7"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p w14:paraId="44DA5A48" w14:textId="77777777" w:rsidR="00100FBD" w:rsidRPr="00100FBD" w:rsidRDefault="00100FBD" w:rsidP="00100FBD">
      <w:pPr>
        <w:widowControl w:val="0"/>
        <w:autoSpaceDE w:val="0"/>
        <w:autoSpaceDN w:val="0"/>
        <w:spacing w:after="0" w:line="240" w:lineRule="auto"/>
        <w:jc w:val="both"/>
        <w:rPr>
          <w:rFonts w:ascii="Arial" w:eastAsia="Arial" w:hAnsi="Arial" w:cs="Arial"/>
          <w:b/>
          <w:bCs/>
          <w:lang w:val="es-ES_tradnl"/>
        </w:rPr>
      </w:pPr>
    </w:p>
    <w:bookmarkEnd w:id="0"/>
    <w:p w14:paraId="10420F48" w14:textId="7B6EEBC6" w:rsidR="00100FBD" w:rsidRPr="000E4AA9" w:rsidRDefault="00237DFA" w:rsidP="007E0C2A">
      <w:pPr>
        <w:spacing w:after="0" w:line="276" w:lineRule="auto"/>
        <w:jc w:val="right"/>
      </w:pPr>
      <w:r>
        <w:rPr>
          <w:noProof/>
        </w:rPr>
        <w:drawing>
          <wp:inline distT="0" distB="0" distL="0" distR="0" wp14:anchorId="695811A6" wp14:editId="72A9FDEB">
            <wp:extent cx="2615783" cy="1022014"/>
            <wp:effectExtent l="0" t="0" r="635" b="0"/>
            <wp:docPr id="423722858" name="Imagen 42372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27481" cy="1026584"/>
                    </a:xfrm>
                    <a:prstGeom prst="rect">
                      <a:avLst/>
                    </a:prstGeom>
                  </pic:spPr>
                </pic:pic>
              </a:graphicData>
            </a:graphic>
          </wp:inline>
        </w:drawing>
      </w:r>
    </w:p>
    <w:p w14:paraId="5150EAC9" w14:textId="38F0F87D" w:rsidR="00100FBD" w:rsidRDefault="00100FBD" w:rsidP="00F06167">
      <w:pPr>
        <w:tabs>
          <w:tab w:val="left" w:pos="3374"/>
        </w:tabs>
        <w:spacing w:after="0" w:line="276" w:lineRule="auto"/>
        <w:rPr>
          <w:rFonts w:ascii="Arial" w:eastAsia="Calibri" w:hAnsi="Arial" w:cs="Arial"/>
          <w:noProof/>
          <w:lang w:val="es-ES_tradnl"/>
        </w:rPr>
      </w:pPr>
    </w:p>
    <w:p w14:paraId="0F799FD7" w14:textId="47B3C2B9" w:rsidR="005A0DD0" w:rsidRDefault="005A0DD0" w:rsidP="00F06167">
      <w:pPr>
        <w:tabs>
          <w:tab w:val="left" w:pos="3374"/>
        </w:tabs>
        <w:spacing w:after="0" w:line="276" w:lineRule="auto"/>
        <w:rPr>
          <w:rFonts w:ascii="Arial" w:eastAsia="Calibri" w:hAnsi="Arial" w:cs="Arial"/>
          <w:noProof/>
          <w:lang w:val="es-ES_tradnl"/>
        </w:rPr>
      </w:pPr>
      <w:r w:rsidRPr="516AD990">
        <w:rPr>
          <w:rFonts w:ascii="Arial" w:eastAsia="Calibri" w:hAnsi="Arial" w:cs="Arial"/>
          <w:noProof/>
          <w:lang w:val="es-ES"/>
        </w:rPr>
        <w:t>Bogotá</w:t>
      </w:r>
      <w:r w:rsidR="00057F5D" w:rsidRPr="516AD990">
        <w:rPr>
          <w:rFonts w:ascii="Arial" w:eastAsia="Calibri" w:hAnsi="Arial" w:cs="Arial"/>
          <w:noProof/>
          <w:lang w:val="es-ES"/>
        </w:rPr>
        <w:t>, 22 de marzo de 2022.</w:t>
      </w:r>
    </w:p>
    <w:p w14:paraId="4FED9B81" w14:textId="0F9127F7" w:rsidR="516AD990" w:rsidRDefault="516AD990" w:rsidP="516AD990">
      <w:pPr>
        <w:tabs>
          <w:tab w:val="left" w:pos="3374"/>
        </w:tabs>
        <w:spacing w:after="0" w:line="276" w:lineRule="auto"/>
        <w:jc w:val="right"/>
      </w:pPr>
    </w:p>
    <w:p w14:paraId="3FB6D434" w14:textId="631BFD3F" w:rsidR="516AD990" w:rsidRDefault="516AD990" w:rsidP="516AD990">
      <w:pPr>
        <w:tabs>
          <w:tab w:val="left" w:pos="3374"/>
        </w:tabs>
        <w:spacing w:after="0" w:line="276" w:lineRule="auto"/>
        <w:rPr>
          <w:rFonts w:ascii="Arial" w:eastAsia="Calibri" w:hAnsi="Arial" w:cs="Arial"/>
          <w:noProof/>
          <w:lang w:val="es-ES"/>
        </w:rPr>
      </w:pPr>
    </w:p>
    <w:p w14:paraId="284C129D" w14:textId="65DE5CF0" w:rsidR="00100FBD" w:rsidRPr="00F06167" w:rsidRDefault="00100FBD" w:rsidP="516AD990">
      <w:pPr>
        <w:tabs>
          <w:tab w:val="left" w:pos="3374"/>
        </w:tabs>
        <w:spacing w:after="0" w:line="276" w:lineRule="auto"/>
      </w:pPr>
      <w:bookmarkStart w:id="4" w:name="_Hlk98838948"/>
      <w:r w:rsidRPr="516AD990">
        <w:rPr>
          <w:rFonts w:ascii="Arial" w:eastAsia="Calibri" w:hAnsi="Arial" w:cs="Arial"/>
          <w:noProof/>
          <w:lang w:val="es-ES"/>
        </w:rPr>
        <w:t>Señor</w:t>
      </w:r>
    </w:p>
    <w:p w14:paraId="3D7E2ABE" w14:textId="206DFD51" w:rsidR="00ED7F81" w:rsidRPr="00F06167" w:rsidRDefault="00ED7F81" w:rsidP="00F06167">
      <w:pPr>
        <w:spacing w:after="0" w:line="276" w:lineRule="auto"/>
        <w:jc w:val="both"/>
        <w:rPr>
          <w:rFonts w:ascii="Arial" w:eastAsia="Times New Roman" w:hAnsi="Arial" w:cs="Arial"/>
          <w:b/>
          <w:bCs/>
        </w:rPr>
      </w:pPr>
      <w:r w:rsidRPr="00F06167">
        <w:rPr>
          <w:rFonts w:ascii="Arial" w:eastAsia="Times New Roman" w:hAnsi="Arial" w:cs="Arial"/>
          <w:b/>
          <w:bCs/>
        </w:rPr>
        <w:t>Juan Andrés Gómez</w:t>
      </w:r>
    </w:p>
    <w:p w14:paraId="2478522D" w14:textId="6FE5BE9E" w:rsidR="00100FBD" w:rsidRPr="00F06167" w:rsidRDefault="00365B8B" w:rsidP="00F06167">
      <w:pPr>
        <w:spacing w:after="0" w:line="276" w:lineRule="auto"/>
        <w:jc w:val="both"/>
        <w:rPr>
          <w:rFonts w:ascii="Arial" w:eastAsia="Calibri" w:hAnsi="Arial" w:cs="Arial"/>
          <w:noProof/>
          <w:lang w:val="es-ES_tradnl"/>
        </w:rPr>
      </w:pPr>
      <w:r>
        <w:rPr>
          <w:rFonts w:ascii="Arial" w:eastAsia="Calibri" w:hAnsi="Arial" w:cs="Arial"/>
          <w:noProof/>
          <w:lang w:val="es-ES_tradnl"/>
        </w:rPr>
        <w:t>Bogotá, D.C.</w:t>
      </w:r>
    </w:p>
    <w:p w14:paraId="7C159C04" w14:textId="1D1AEBE6" w:rsidR="00100FBD" w:rsidRPr="000E4AA9" w:rsidRDefault="00100FBD" w:rsidP="000E4AA9">
      <w:pPr>
        <w:spacing w:after="0" w:line="276" w:lineRule="auto"/>
        <w:rPr>
          <w:rFonts w:ascii="Arial" w:eastAsia="Calibri" w:hAnsi="Arial" w:cs="Arial"/>
          <w:b/>
          <w:noProof/>
          <w:lang w:val="es-ES_tradnl"/>
        </w:rPr>
      </w:pPr>
      <w:r w:rsidRPr="000E4AA9">
        <w:rPr>
          <w:rFonts w:ascii="Arial" w:eastAsia="Calibri" w:hAnsi="Arial" w:cs="Arial"/>
          <w:b/>
          <w:noProof/>
          <w:lang w:val="es-ES_tradnl"/>
        </w:rPr>
        <w:t xml:space="preserve">                                            Concepto C – </w:t>
      </w:r>
      <w:r w:rsidR="00ED7F81" w:rsidRPr="000E4AA9">
        <w:rPr>
          <w:rFonts w:ascii="Arial" w:eastAsia="Calibri" w:hAnsi="Arial" w:cs="Arial"/>
          <w:b/>
          <w:noProof/>
          <w:lang w:val="es-ES_tradnl"/>
        </w:rPr>
        <w:t xml:space="preserve">123 </w:t>
      </w:r>
      <w:r w:rsidRPr="000E4AA9">
        <w:rPr>
          <w:rFonts w:ascii="Arial" w:eastAsia="Calibri" w:hAnsi="Arial" w:cs="Arial"/>
          <w:b/>
          <w:noProof/>
          <w:lang w:val="es-ES_tradnl"/>
        </w:rPr>
        <w:t>de 202</w:t>
      </w:r>
      <w:r w:rsidR="00ED7F81" w:rsidRPr="000E4AA9">
        <w:rPr>
          <w:rFonts w:ascii="Arial" w:eastAsia="Calibri" w:hAnsi="Arial" w:cs="Arial"/>
          <w:b/>
          <w:noProof/>
          <w:lang w:val="es-ES_tradnl"/>
        </w:rPr>
        <w:t>2</w:t>
      </w:r>
    </w:p>
    <w:p w14:paraId="640F38B1" w14:textId="77777777" w:rsidR="00100FBD" w:rsidRPr="000E4AA9" w:rsidRDefault="00100FBD" w:rsidP="000E4AA9">
      <w:pPr>
        <w:spacing w:after="0" w:line="276" w:lineRule="auto"/>
        <w:rPr>
          <w:rFonts w:ascii="Arial" w:eastAsia="Calibri" w:hAnsi="Arial" w:cs="Arial"/>
          <w:noProof/>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00FBD" w:rsidRPr="00F06167" w14:paraId="4AB9DA6C" w14:textId="77777777" w:rsidTr="00ED7F81">
        <w:trPr>
          <w:trHeight w:val="591"/>
        </w:trPr>
        <w:tc>
          <w:tcPr>
            <w:tcW w:w="2689" w:type="dxa"/>
            <w:hideMark/>
          </w:tcPr>
          <w:p w14:paraId="36FEC63A" w14:textId="77777777" w:rsidR="00100FBD" w:rsidRPr="000E4AA9" w:rsidRDefault="00100FBD" w:rsidP="000E4AA9">
            <w:pPr>
              <w:spacing w:line="276" w:lineRule="auto"/>
              <w:rPr>
                <w:rFonts w:ascii="Arial" w:eastAsia="Calibri" w:hAnsi="Arial" w:cs="Arial"/>
                <w:noProof/>
                <w:lang w:val="es-ES_tradnl"/>
              </w:rPr>
            </w:pPr>
            <w:r w:rsidRPr="000E4AA9">
              <w:rPr>
                <w:rFonts w:ascii="Arial" w:eastAsia="Calibri" w:hAnsi="Arial" w:cs="Arial"/>
                <w:b/>
                <w:noProof/>
                <w:lang w:val="es-ES_tradnl"/>
              </w:rPr>
              <w:t>Temas:</w:t>
            </w:r>
            <w:r w:rsidRPr="000E4AA9">
              <w:rPr>
                <w:rFonts w:ascii="Arial" w:eastAsia="Calibri" w:hAnsi="Arial" w:cs="Arial"/>
                <w:noProof/>
                <w:lang w:val="es-ES_tradnl"/>
              </w:rPr>
              <w:t xml:space="preserve">    </w:t>
            </w:r>
          </w:p>
        </w:tc>
        <w:tc>
          <w:tcPr>
            <w:tcW w:w="6237" w:type="dxa"/>
            <w:hideMark/>
          </w:tcPr>
          <w:p w14:paraId="24577896" w14:textId="4E42553E" w:rsidR="00100FBD" w:rsidRPr="000E4AA9" w:rsidRDefault="00EE3FD1" w:rsidP="00F06167">
            <w:pPr>
              <w:autoSpaceDE w:val="0"/>
              <w:autoSpaceDN w:val="0"/>
              <w:adjustRightInd w:val="0"/>
              <w:spacing w:line="276" w:lineRule="auto"/>
              <w:jc w:val="both"/>
              <w:rPr>
                <w:rFonts w:ascii="Arial" w:eastAsia="Calibri" w:hAnsi="Arial" w:cs="Arial"/>
                <w:b/>
                <w:bCs/>
                <w:noProof/>
                <w:highlight w:val="yellow"/>
                <w:lang w:val="es-MX"/>
              </w:rPr>
            </w:pPr>
            <w:r w:rsidRPr="00F06167">
              <w:rPr>
                <w:rFonts w:ascii="Arial" w:eastAsia="Arial" w:hAnsi="Arial" w:cs="Arial"/>
                <w:noProof/>
                <w:lang w:val="es-ES_tradnl"/>
              </w:rPr>
              <w:t>FORMULARIO 1 – Formulario de Presupuesto Oficial – Obligatoriedad / Documentos tipo − Licitación de obra pública – Versión 3 - «Formulario 1 – Formulario de Presupuesto Oficial» − Causal de rechazo − Literal o) / CAUSAL DE RECHAZO − Literal o) – Numeral 1.15 − Adcionar – Suprimir – Modificar</w:t>
            </w:r>
          </w:p>
        </w:tc>
      </w:tr>
      <w:tr w:rsidR="00100FBD" w:rsidRPr="00F06167" w14:paraId="3E4160CD" w14:textId="77777777" w:rsidTr="00ED7F81">
        <w:tc>
          <w:tcPr>
            <w:tcW w:w="2689" w:type="dxa"/>
          </w:tcPr>
          <w:p w14:paraId="56FD4975" w14:textId="77777777" w:rsidR="00100FBD" w:rsidRPr="000E4AA9" w:rsidRDefault="00100FBD" w:rsidP="000E4AA9">
            <w:pPr>
              <w:spacing w:line="276" w:lineRule="auto"/>
              <w:rPr>
                <w:rFonts w:ascii="Arial" w:eastAsia="Calibri" w:hAnsi="Arial" w:cs="Arial"/>
                <w:b/>
                <w:noProof/>
                <w:lang w:val="es-ES_tradnl"/>
              </w:rPr>
            </w:pPr>
            <w:r w:rsidRPr="000E4AA9">
              <w:rPr>
                <w:rFonts w:ascii="Arial" w:eastAsia="Calibri" w:hAnsi="Arial" w:cs="Arial"/>
                <w:b/>
                <w:noProof/>
                <w:lang w:val="es-ES_tradnl"/>
              </w:rPr>
              <w:t>Radicación:</w:t>
            </w:r>
            <w:r w:rsidRPr="000E4AA9">
              <w:rPr>
                <w:rFonts w:ascii="Arial" w:eastAsia="Calibri" w:hAnsi="Arial" w:cs="Arial"/>
                <w:noProof/>
                <w:lang w:val="es-ES_tradnl"/>
              </w:rPr>
              <w:t xml:space="preserve">               </w:t>
            </w:r>
          </w:p>
        </w:tc>
        <w:tc>
          <w:tcPr>
            <w:tcW w:w="6237" w:type="dxa"/>
          </w:tcPr>
          <w:p w14:paraId="4DF800BE" w14:textId="09325BDF" w:rsidR="00100FBD" w:rsidRPr="000E4AA9" w:rsidRDefault="00100FBD" w:rsidP="000E4AA9">
            <w:pPr>
              <w:spacing w:line="276" w:lineRule="auto"/>
              <w:jc w:val="both"/>
              <w:rPr>
                <w:rFonts w:ascii="Arial" w:eastAsia="Calibri" w:hAnsi="Arial" w:cs="Arial"/>
                <w:noProof/>
                <w:lang w:val="es-ES_tradnl"/>
              </w:rPr>
            </w:pPr>
            <w:r w:rsidRPr="000E4AA9">
              <w:rPr>
                <w:rFonts w:ascii="Arial" w:eastAsia="Calibri" w:hAnsi="Arial" w:cs="Arial"/>
                <w:noProof/>
                <w:lang w:val="es-ES_tradnl"/>
              </w:rPr>
              <w:t xml:space="preserve">Respuesta a consulta # </w:t>
            </w:r>
            <w:r w:rsidR="00ED7F81" w:rsidRPr="000E4AA9">
              <w:rPr>
                <w:rFonts w:ascii="Arial" w:eastAsia="Calibri" w:hAnsi="Arial" w:cs="Arial"/>
                <w:noProof/>
                <w:lang w:val="es-ES_tradnl"/>
              </w:rPr>
              <w:t>P20220210001332</w:t>
            </w:r>
          </w:p>
        </w:tc>
      </w:tr>
    </w:tbl>
    <w:p w14:paraId="3457B50F" w14:textId="77777777" w:rsidR="00100FBD" w:rsidRPr="000E4AA9" w:rsidRDefault="00100FBD" w:rsidP="000E4AA9">
      <w:pPr>
        <w:spacing w:after="0" w:line="276" w:lineRule="auto"/>
        <w:rPr>
          <w:rFonts w:ascii="Arial" w:eastAsia="Calibri" w:hAnsi="Arial" w:cs="Arial"/>
          <w:noProof/>
          <w:lang w:val="es-ES_tradnl"/>
        </w:rPr>
      </w:pPr>
    </w:p>
    <w:p w14:paraId="23C9C7B5" w14:textId="3FC66A84" w:rsidR="00100FBD" w:rsidRPr="000E4AA9" w:rsidRDefault="00100FBD" w:rsidP="000E4AA9">
      <w:pPr>
        <w:spacing w:after="0" w:line="276" w:lineRule="auto"/>
        <w:rPr>
          <w:rFonts w:ascii="Arial" w:eastAsia="Calibri" w:hAnsi="Arial" w:cs="Arial"/>
          <w:noProof/>
          <w:lang w:val="es-ES_tradnl"/>
        </w:rPr>
      </w:pPr>
      <w:r w:rsidRPr="000E4AA9">
        <w:rPr>
          <w:rFonts w:ascii="Arial" w:eastAsia="Calibri" w:hAnsi="Arial" w:cs="Arial"/>
          <w:noProof/>
          <w:lang w:val="es-ES_tradnl"/>
        </w:rPr>
        <w:t>Estimado señor</w:t>
      </w:r>
      <w:r w:rsidR="00ED7F81" w:rsidRPr="000E4AA9">
        <w:rPr>
          <w:rFonts w:ascii="Arial" w:eastAsia="Calibri" w:hAnsi="Arial" w:cs="Arial"/>
          <w:noProof/>
          <w:lang w:val="es-ES_tradnl"/>
        </w:rPr>
        <w:t xml:space="preserve"> Gómez</w:t>
      </w:r>
      <w:r w:rsidRPr="000E4AA9">
        <w:rPr>
          <w:rFonts w:ascii="Arial" w:eastAsia="Calibri" w:hAnsi="Arial" w:cs="Arial"/>
          <w:noProof/>
          <w:lang w:val="es-ES_tradnl"/>
        </w:rPr>
        <w:t>,</w:t>
      </w:r>
    </w:p>
    <w:p w14:paraId="0EFF3AA1" w14:textId="77777777" w:rsidR="00100FBD" w:rsidRPr="000E4AA9" w:rsidRDefault="00100FBD" w:rsidP="00F06167">
      <w:pPr>
        <w:spacing w:after="0" w:line="276" w:lineRule="auto"/>
        <w:rPr>
          <w:rFonts w:ascii="Arial" w:eastAsia="Calibri" w:hAnsi="Arial" w:cs="Arial"/>
          <w:noProof/>
          <w:lang w:val="es-ES_tradnl"/>
        </w:rPr>
      </w:pPr>
    </w:p>
    <w:p w14:paraId="7078FE17" w14:textId="4732BB26" w:rsidR="00100FBD" w:rsidRPr="000E4AA9" w:rsidRDefault="00100FBD" w:rsidP="00F06167">
      <w:pPr>
        <w:spacing w:after="0" w:line="276" w:lineRule="auto"/>
        <w:jc w:val="both"/>
        <w:rPr>
          <w:rFonts w:ascii="Arial" w:eastAsia="Calibri" w:hAnsi="Arial" w:cs="Arial"/>
          <w:lang w:val="es-MX"/>
        </w:rPr>
      </w:pPr>
      <w:r w:rsidRPr="000E4AA9">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sidR="00ED7F81" w:rsidRPr="000E4AA9">
        <w:rPr>
          <w:rFonts w:ascii="Arial" w:eastAsia="Calibri" w:hAnsi="Arial" w:cs="Arial"/>
          <w:lang w:val="es-MX"/>
        </w:rPr>
        <w:t>10</w:t>
      </w:r>
      <w:r w:rsidRPr="000E4AA9">
        <w:rPr>
          <w:rFonts w:ascii="Arial" w:eastAsia="Calibri" w:hAnsi="Arial" w:cs="Arial"/>
          <w:lang w:val="es-MX"/>
        </w:rPr>
        <w:t xml:space="preserve"> de</w:t>
      </w:r>
      <w:r w:rsidR="00ED7F81" w:rsidRPr="000E4AA9">
        <w:rPr>
          <w:rFonts w:ascii="Arial" w:eastAsia="Calibri" w:hAnsi="Arial" w:cs="Arial"/>
          <w:lang w:val="es-MX"/>
        </w:rPr>
        <w:t xml:space="preserve"> febrero</w:t>
      </w:r>
      <w:r w:rsidRPr="000E4AA9">
        <w:rPr>
          <w:rFonts w:ascii="Arial" w:eastAsia="Calibri" w:hAnsi="Arial" w:cs="Arial"/>
          <w:lang w:val="es-MX"/>
        </w:rPr>
        <w:t xml:space="preserve"> del año 202</w:t>
      </w:r>
      <w:r w:rsidR="00ED7F81" w:rsidRPr="000E4AA9">
        <w:rPr>
          <w:rFonts w:ascii="Arial" w:eastAsia="Calibri" w:hAnsi="Arial" w:cs="Arial"/>
          <w:lang w:val="es-MX"/>
        </w:rPr>
        <w:t>2</w:t>
      </w:r>
      <w:r w:rsidRPr="000E4AA9">
        <w:rPr>
          <w:rFonts w:ascii="Arial" w:eastAsia="Calibri" w:hAnsi="Arial" w:cs="Arial"/>
          <w:lang w:val="es-MX"/>
        </w:rPr>
        <w:t xml:space="preserve">. </w:t>
      </w:r>
    </w:p>
    <w:p w14:paraId="6CB89CC2" w14:textId="77777777" w:rsidR="00100FBD" w:rsidRPr="000E4AA9" w:rsidRDefault="00100FBD" w:rsidP="00F06167">
      <w:pPr>
        <w:tabs>
          <w:tab w:val="left" w:pos="426"/>
        </w:tabs>
        <w:spacing w:after="0" w:line="276" w:lineRule="auto"/>
        <w:jc w:val="both"/>
        <w:rPr>
          <w:rFonts w:ascii="Arial" w:eastAsia="Calibri" w:hAnsi="Arial" w:cs="Arial"/>
          <w:noProof/>
          <w:lang w:val="es-MX"/>
        </w:rPr>
      </w:pPr>
    </w:p>
    <w:p w14:paraId="0162A79B" w14:textId="77777777" w:rsidR="00100FBD" w:rsidRPr="000E4AA9" w:rsidRDefault="00100FBD" w:rsidP="00F06167">
      <w:pPr>
        <w:tabs>
          <w:tab w:val="left" w:pos="284"/>
        </w:tabs>
        <w:spacing w:after="0" w:line="276" w:lineRule="auto"/>
        <w:contextualSpacing/>
        <w:jc w:val="both"/>
        <w:rPr>
          <w:rFonts w:ascii="Arial" w:eastAsia="Calibri" w:hAnsi="Arial" w:cs="Arial"/>
          <w:b/>
          <w:noProof/>
          <w:lang w:val="es-ES_tradnl"/>
        </w:rPr>
      </w:pPr>
      <w:bookmarkStart w:id="5" w:name="_Hlk50978304"/>
      <w:r w:rsidRPr="000E4AA9">
        <w:rPr>
          <w:rFonts w:ascii="Arial" w:eastAsia="Calibri" w:hAnsi="Arial" w:cs="Arial"/>
          <w:b/>
          <w:noProof/>
          <w:lang w:val="es-ES_tradnl"/>
        </w:rPr>
        <w:t>1. Problema planteado</w:t>
      </w:r>
    </w:p>
    <w:p w14:paraId="40C492CA" w14:textId="77777777" w:rsidR="00100FBD" w:rsidRPr="000E4AA9" w:rsidRDefault="00100FBD" w:rsidP="00F06167">
      <w:pPr>
        <w:tabs>
          <w:tab w:val="left" w:pos="426"/>
        </w:tabs>
        <w:spacing w:after="0" w:line="276" w:lineRule="auto"/>
        <w:jc w:val="both"/>
        <w:rPr>
          <w:rFonts w:ascii="Arial" w:eastAsia="Calibri" w:hAnsi="Arial" w:cs="Arial"/>
          <w:b/>
          <w:noProof/>
          <w:lang w:val="es-ES_tradnl"/>
        </w:rPr>
      </w:pPr>
    </w:p>
    <w:p w14:paraId="34CC4C3F" w14:textId="23338178" w:rsidR="004604B5" w:rsidRPr="00F06167" w:rsidRDefault="00C927FC" w:rsidP="00F06167">
      <w:pPr>
        <w:tabs>
          <w:tab w:val="left" w:pos="426"/>
        </w:tabs>
        <w:spacing w:after="0" w:line="276" w:lineRule="auto"/>
        <w:jc w:val="both"/>
        <w:rPr>
          <w:rFonts w:ascii="Arial" w:eastAsia="Calibri" w:hAnsi="Arial" w:cs="Arial"/>
          <w:noProof/>
          <w:lang w:val="es-ES_tradnl"/>
        </w:rPr>
      </w:pPr>
      <w:r w:rsidRPr="00F06167">
        <w:rPr>
          <w:rFonts w:ascii="Arial" w:eastAsia="Calibri" w:hAnsi="Arial" w:cs="Arial"/>
          <w:noProof/>
          <w:lang w:val="es-ES_tradnl"/>
        </w:rPr>
        <w:t xml:space="preserve">En relación con la causal de rechazo </w:t>
      </w:r>
      <w:r w:rsidR="004604B5" w:rsidRPr="00F06167">
        <w:rPr>
          <w:rFonts w:ascii="Arial" w:eastAsia="Calibri" w:hAnsi="Arial" w:cs="Arial"/>
          <w:noProof/>
          <w:lang w:val="es-ES_tradnl"/>
        </w:rPr>
        <w:t xml:space="preserve">contenida en el </w:t>
      </w:r>
      <w:r w:rsidRPr="00F06167">
        <w:rPr>
          <w:rFonts w:ascii="Arial" w:eastAsia="Calibri" w:hAnsi="Arial" w:cs="Arial"/>
          <w:noProof/>
          <w:lang w:val="es-ES_tradnl"/>
        </w:rPr>
        <w:t xml:space="preserve">literal </w:t>
      </w:r>
      <w:r w:rsidR="004604B5" w:rsidRPr="00F06167">
        <w:rPr>
          <w:rFonts w:ascii="Arial" w:eastAsia="Calibri" w:hAnsi="Arial" w:cs="Arial"/>
          <w:noProof/>
          <w:lang w:val="es-ES_tradnl"/>
        </w:rPr>
        <w:t>o</w:t>
      </w:r>
      <w:r w:rsidRPr="00F06167">
        <w:rPr>
          <w:rFonts w:ascii="Arial" w:eastAsia="Calibri" w:hAnsi="Arial" w:cs="Arial"/>
          <w:noProof/>
          <w:lang w:val="es-ES_tradnl"/>
        </w:rPr>
        <w:t xml:space="preserve">) </w:t>
      </w:r>
      <w:r w:rsidR="004604B5" w:rsidRPr="00F06167">
        <w:rPr>
          <w:rFonts w:ascii="Arial" w:eastAsia="Calibri" w:hAnsi="Arial" w:cs="Arial"/>
          <w:noProof/>
          <w:lang w:val="es-ES_tradnl"/>
        </w:rPr>
        <w:t xml:space="preserve">del numeral 1.15 de los documentos tipo de </w:t>
      </w:r>
      <w:r w:rsidR="00B616E4" w:rsidRPr="00F06167">
        <w:rPr>
          <w:rFonts w:ascii="Arial" w:eastAsia="Calibri" w:hAnsi="Arial" w:cs="Arial"/>
          <w:noProof/>
          <w:lang w:val="es-ES_tradnl"/>
        </w:rPr>
        <w:t xml:space="preserve">licitación de </w:t>
      </w:r>
      <w:r w:rsidR="004604B5" w:rsidRPr="00F06167">
        <w:rPr>
          <w:rFonts w:ascii="Arial" w:eastAsia="Calibri" w:hAnsi="Arial" w:cs="Arial"/>
          <w:noProof/>
          <w:lang w:val="es-ES_tradnl"/>
        </w:rPr>
        <w:t xml:space="preserve">obra pública de infraestructura de transporte </w:t>
      </w:r>
      <w:r w:rsidR="00B616E4" w:rsidRPr="00F06167">
        <w:rPr>
          <w:rFonts w:ascii="Arial" w:eastAsia="Calibri" w:hAnsi="Arial" w:cs="Arial"/>
          <w:noProof/>
          <w:lang w:val="es-ES_tradnl"/>
        </w:rPr>
        <w:t xml:space="preserve">− </w:t>
      </w:r>
      <w:r w:rsidR="004604B5" w:rsidRPr="00F06167">
        <w:rPr>
          <w:rFonts w:ascii="Arial" w:eastAsia="Calibri" w:hAnsi="Arial" w:cs="Arial"/>
          <w:noProof/>
          <w:lang w:val="es-ES_tradnl"/>
        </w:rPr>
        <w:t>versión 3</w:t>
      </w:r>
      <w:r w:rsidR="00B616E4" w:rsidRPr="00F06167">
        <w:rPr>
          <w:rFonts w:ascii="Arial" w:eastAsia="Calibri" w:hAnsi="Arial" w:cs="Arial"/>
          <w:noProof/>
          <w:lang w:val="es-ES_tradnl"/>
        </w:rPr>
        <w:t xml:space="preserve">, usted </w:t>
      </w:r>
      <w:r w:rsidR="004604B5" w:rsidRPr="00F06167">
        <w:rPr>
          <w:rFonts w:ascii="Arial" w:eastAsia="Calibri" w:hAnsi="Arial" w:cs="Arial"/>
          <w:noProof/>
          <w:lang w:val="es-ES_tradnl"/>
        </w:rPr>
        <w:t>realiza la siguiente pregunta:</w:t>
      </w:r>
    </w:p>
    <w:p w14:paraId="70125BA1" w14:textId="77777777" w:rsidR="004604B5" w:rsidRPr="000E4AA9" w:rsidRDefault="004604B5" w:rsidP="00F06167">
      <w:pPr>
        <w:tabs>
          <w:tab w:val="left" w:pos="426"/>
        </w:tabs>
        <w:spacing w:after="0" w:line="276" w:lineRule="auto"/>
        <w:jc w:val="both"/>
        <w:rPr>
          <w:rFonts w:ascii="Arial" w:eastAsia="Calibri" w:hAnsi="Arial" w:cs="Arial"/>
          <w:noProof/>
          <w:lang w:val="es-ES_tradnl"/>
        </w:rPr>
      </w:pPr>
    </w:p>
    <w:p w14:paraId="694DDA30" w14:textId="762B640D" w:rsidR="004604B5" w:rsidRPr="00F06167" w:rsidRDefault="004604B5" w:rsidP="00F06167">
      <w:pPr>
        <w:spacing w:after="120" w:line="240" w:lineRule="auto"/>
        <w:ind w:left="709" w:right="709"/>
        <w:jc w:val="both"/>
        <w:rPr>
          <w:rFonts w:ascii="Arial" w:eastAsia="Calibri" w:hAnsi="Arial" w:cs="Arial"/>
          <w:sz w:val="21"/>
          <w:szCs w:val="21"/>
          <w:lang w:eastAsia="es-CO"/>
        </w:rPr>
      </w:pPr>
      <w:r w:rsidRPr="00F06167">
        <w:rPr>
          <w:rFonts w:ascii="Arial" w:eastAsia="Calibri" w:hAnsi="Arial" w:cs="Arial"/>
          <w:sz w:val="21"/>
          <w:szCs w:val="21"/>
          <w:lang w:val="es-ES" w:eastAsia="es-CO"/>
        </w:rPr>
        <w:t>«Si una entidad al publicar su presupuesto oficial, lo realiza en el formato Excel y en las cantidades sucede lo siguiente:</w:t>
      </w:r>
    </w:p>
    <w:p w14:paraId="6FAEB653" w14:textId="3387AE2B" w:rsidR="004604B5" w:rsidRPr="00F06167" w:rsidRDefault="004604B5" w:rsidP="00F06167">
      <w:pPr>
        <w:spacing w:after="120" w:line="240" w:lineRule="auto"/>
        <w:ind w:left="709" w:right="709"/>
        <w:jc w:val="both"/>
        <w:rPr>
          <w:rFonts w:ascii="Arial" w:eastAsia="Calibri" w:hAnsi="Arial" w:cs="Arial"/>
          <w:sz w:val="21"/>
          <w:szCs w:val="21"/>
          <w:lang w:eastAsia="es-CO"/>
        </w:rPr>
      </w:pPr>
      <w:r w:rsidRPr="00F06167">
        <w:rPr>
          <w:rFonts w:ascii="Arial" w:eastAsia="Calibri" w:hAnsi="Arial" w:cs="Arial"/>
          <w:sz w:val="21"/>
          <w:szCs w:val="21"/>
          <w:lang w:val="es-ES" w:eastAsia="es-CO"/>
        </w:rPr>
        <w:lastRenderedPageBreak/>
        <w:t xml:space="preserve">La cantidad visualizada en </w:t>
      </w:r>
      <w:proofErr w:type="gramStart"/>
      <w:r w:rsidRPr="00F06167">
        <w:rPr>
          <w:rFonts w:ascii="Arial" w:eastAsia="Calibri" w:hAnsi="Arial" w:cs="Arial"/>
          <w:sz w:val="21"/>
          <w:szCs w:val="21"/>
          <w:lang w:val="es-ES" w:eastAsia="es-CO"/>
        </w:rPr>
        <w:t>el formularios</w:t>
      </w:r>
      <w:proofErr w:type="gramEnd"/>
      <w:r w:rsidRPr="00F06167">
        <w:rPr>
          <w:rFonts w:ascii="Arial" w:eastAsia="Calibri" w:hAnsi="Arial" w:cs="Arial"/>
          <w:sz w:val="21"/>
          <w:szCs w:val="21"/>
          <w:lang w:val="es-ES" w:eastAsia="es-CO"/>
        </w:rPr>
        <w:t xml:space="preserve"> (sic) es por ejemplos de: 1.21 m3, pero si resulta que la cantidad tiene decimales ocultos y la cantidad real es de 1.212635 m3. </w:t>
      </w:r>
    </w:p>
    <w:p w14:paraId="1C959434" w14:textId="382A6A90" w:rsidR="004604B5" w:rsidRPr="00F06167" w:rsidRDefault="004604B5" w:rsidP="000E4AA9">
      <w:pPr>
        <w:spacing w:after="0" w:line="240" w:lineRule="auto"/>
        <w:ind w:left="709" w:right="709"/>
        <w:jc w:val="both"/>
        <w:rPr>
          <w:rFonts w:ascii="Arial" w:eastAsia="Calibri" w:hAnsi="Arial" w:cs="Arial"/>
          <w:sz w:val="21"/>
          <w:szCs w:val="21"/>
          <w:lang w:eastAsia="es-CO"/>
        </w:rPr>
      </w:pPr>
      <w:r w:rsidRPr="00F06167">
        <w:rPr>
          <w:rFonts w:ascii="Arial" w:eastAsia="Calibri" w:hAnsi="Arial" w:cs="Arial"/>
          <w:sz w:val="21"/>
          <w:szCs w:val="21"/>
          <w:lang w:val="es-ES" w:eastAsia="es-CO"/>
        </w:rPr>
        <w:t xml:space="preserve">Ante esta situación como deberían proceder los oferentes y la entidad respecto a esta causal de rechazo». </w:t>
      </w:r>
    </w:p>
    <w:p w14:paraId="72C903C1" w14:textId="77777777" w:rsidR="00365B8B" w:rsidRPr="000E4AA9" w:rsidRDefault="00365B8B" w:rsidP="00F06167">
      <w:pPr>
        <w:tabs>
          <w:tab w:val="left" w:pos="426"/>
        </w:tabs>
        <w:spacing w:after="0" w:line="276" w:lineRule="auto"/>
        <w:jc w:val="both"/>
        <w:rPr>
          <w:rFonts w:ascii="Arial" w:eastAsia="Calibri" w:hAnsi="Arial" w:cs="Arial"/>
          <w:noProof/>
          <w:lang w:val="es-ES_tradnl"/>
        </w:rPr>
      </w:pPr>
    </w:p>
    <w:p w14:paraId="04EAFB86" w14:textId="11FECFD9" w:rsidR="00100FBD" w:rsidRPr="000E4AA9" w:rsidRDefault="004604B5" w:rsidP="00F06167">
      <w:pPr>
        <w:tabs>
          <w:tab w:val="left" w:pos="426"/>
        </w:tabs>
        <w:spacing w:after="0" w:line="276" w:lineRule="auto"/>
        <w:jc w:val="both"/>
        <w:rPr>
          <w:rFonts w:ascii="Arial" w:eastAsia="Calibri" w:hAnsi="Arial" w:cs="Arial"/>
          <w:b/>
          <w:noProof/>
          <w:lang w:val="es-ES_tradnl"/>
        </w:rPr>
      </w:pPr>
      <w:r w:rsidRPr="000E4AA9">
        <w:rPr>
          <w:rFonts w:ascii="Arial" w:eastAsia="Calibri" w:hAnsi="Arial" w:cs="Arial"/>
          <w:noProof/>
          <w:lang w:val="es-ES_tradnl"/>
        </w:rPr>
        <w:t xml:space="preserve"> </w:t>
      </w:r>
      <w:bookmarkEnd w:id="5"/>
      <w:r w:rsidR="00100FBD" w:rsidRPr="000E4AA9">
        <w:rPr>
          <w:rFonts w:ascii="Arial" w:eastAsia="Calibri" w:hAnsi="Arial" w:cs="Arial"/>
          <w:b/>
          <w:noProof/>
          <w:lang w:val="es-ES_tradnl"/>
        </w:rPr>
        <w:t>2. Consideraciones</w:t>
      </w:r>
    </w:p>
    <w:bookmarkEnd w:id="1"/>
    <w:bookmarkEnd w:id="2"/>
    <w:p w14:paraId="45BFE58C" w14:textId="675F0BFA" w:rsidR="00100FBD" w:rsidRPr="005C49D3" w:rsidRDefault="00100FBD" w:rsidP="00100FBD">
      <w:pPr>
        <w:spacing w:after="0" w:line="276" w:lineRule="auto"/>
        <w:jc w:val="both"/>
        <w:rPr>
          <w:rFonts w:ascii="Arial" w:eastAsia="Calibri" w:hAnsi="Arial" w:cs="Arial"/>
          <w:noProof/>
          <w:lang w:val="es-ES_tradnl"/>
        </w:rPr>
      </w:pPr>
    </w:p>
    <w:p w14:paraId="66575B46" w14:textId="376B107E" w:rsidR="00D73BA0" w:rsidRPr="00F06167" w:rsidRDefault="00D73BA0" w:rsidP="005C49D3">
      <w:pPr>
        <w:spacing w:after="120" w:line="276" w:lineRule="auto"/>
        <w:jc w:val="both"/>
        <w:rPr>
          <w:rFonts w:ascii="Arial" w:eastAsia="Calibri" w:hAnsi="Arial" w:cs="Arial"/>
          <w:color w:val="000000"/>
          <w:lang w:val="es-ES_tradnl"/>
        </w:rPr>
      </w:pPr>
      <w:r w:rsidRPr="00F06167">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365B8B">
        <w:rPr>
          <w:rFonts w:ascii="Arial" w:eastAsia="Calibri" w:hAnsi="Arial" w:cs="Arial"/>
          <w:lang w:val="es-ES_tradnl"/>
        </w:rPr>
        <w:t xml:space="preserve"> </w:t>
      </w:r>
      <w:r w:rsidRPr="00F06167">
        <w:rPr>
          <w:rFonts w:ascii="Arial" w:eastAsia="Calibri" w:hAnsi="Arial" w:cs="Arial"/>
          <w:lang w:val="es-ES_tradnl"/>
        </w:rPr>
        <w:t xml:space="preserve">Es necesario tener en cuenta que esta entidad solo tiene competencia para responder solicitudes sobre la aplicación de normas de carácter general en materia de compras y contratación pública. En ese sentido, </w:t>
      </w:r>
      <w:r w:rsidRPr="00F06167">
        <w:rPr>
          <w:rFonts w:ascii="Arial" w:eastAsia="Calibri" w:hAnsi="Arial" w:cs="Arial"/>
          <w:color w:val="000000"/>
          <w:lang w:val="es-ES_tradnl"/>
        </w:rPr>
        <w:t>la Agencia Nacional de Contratación Pública</w:t>
      </w:r>
      <w:r w:rsidR="00F06167">
        <w:rPr>
          <w:rFonts w:ascii="Arial" w:eastAsia="Calibri" w:hAnsi="Arial" w:cs="Arial"/>
          <w:color w:val="000000"/>
          <w:lang w:val="es-ES_tradnl"/>
        </w:rPr>
        <w:t xml:space="preserve"> − </w:t>
      </w:r>
      <w:r w:rsidRPr="00F06167">
        <w:rPr>
          <w:rFonts w:ascii="Arial" w:eastAsia="Calibri" w:hAnsi="Arial" w:cs="Arial"/>
          <w:color w:val="000000"/>
          <w:lang w:val="es-ES_tradnl"/>
        </w:rPr>
        <w:t>Colombia Compra Eficiente no es competente para resolver consultas referidas a actividades contractuales específicas de las Entidades Estatales, ni para intervenir en el desarrollo de los procesos de contratación que estas tramitan, ni para determinar la configuración de causales de rechazo. Sin embargo, comoquiera que los Documentos Tipo fueron desarrollados e implementados por parte de esta entidad, se responderá a la solicitud de manera general.</w:t>
      </w:r>
    </w:p>
    <w:p w14:paraId="6DD60998" w14:textId="7A7D8F9E" w:rsidR="00100FBD" w:rsidRPr="000E4AA9" w:rsidRDefault="00F06167" w:rsidP="00F06167">
      <w:pPr>
        <w:spacing w:after="120" w:line="276" w:lineRule="auto"/>
        <w:ind w:firstLine="708"/>
        <w:jc w:val="both"/>
        <w:rPr>
          <w:rFonts w:ascii="Arial" w:eastAsia="Arial" w:hAnsi="Arial" w:cs="Arial"/>
          <w:noProof/>
          <w:highlight w:val="yellow"/>
          <w:lang w:val="es-ES_tradnl"/>
        </w:rPr>
      </w:pPr>
      <w:r>
        <w:rPr>
          <w:rFonts w:ascii="Arial" w:eastAsia="Calibri" w:hAnsi="Arial" w:cs="Arial"/>
          <w:lang w:val="es-ES_tradnl"/>
        </w:rPr>
        <w:t>En tal sentido</w:t>
      </w:r>
      <w:r w:rsidR="00D73BA0" w:rsidRPr="00F06167">
        <w:rPr>
          <w:rFonts w:ascii="Arial" w:eastAsia="Calibri" w:hAnsi="Arial" w:cs="Arial"/>
          <w:lang w:val="es-ES_tradnl"/>
        </w:rPr>
        <w:t xml:space="preserve">, </w:t>
      </w:r>
      <w:r w:rsidR="00D73BA0" w:rsidRPr="00F06167">
        <w:rPr>
          <w:rFonts w:ascii="Arial" w:eastAsia="Calibri" w:hAnsi="Arial" w:cs="Arial"/>
          <w:lang w:val="es-ES"/>
        </w:rPr>
        <w:t>la Subdirección</w:t>
      </w:r>
      <w:r w:rsidR="00D73BA0" w:rsidRPr="00F06167">
        <w:rPr>
          <w:rFonts w:ascii="Arial" w:eastAsia="Calibri" w:hAnsi="Arial" w:cs="Arial"/>
          <w:lang w:val="es-ES_tradnl"/>
        </w:rPr>
        <w:t xml:space="preserve"> responderá su consulta dentro de los límites de su competencia, previo análisis de los siguientes temas: </w:t>
      </w:r>
      <w:r w:rsidR="00375E4B" w:rsidRPr="00F06167">
        <w:rPr>
          <w:rFonts w:ascii="Arial" w:eastAsia="Calibri" w:hAnsi="Arial" w:cs="Arial"/>
          <w:lang w:val="es-ES_tradnl"/>
        </w:rPr>
        <w:t xml:space="preserve">i) </w:t>
      </w:r>
      <w:r w:rsidR="00100FBD" w:rsidRPr="000E4AA9">
        <w:rPr>
          <w:rFonts w:ascii="Arial" w:eastAsia="Arial" w:hAnsi="Arial" w:cs="Arial"/>
          <w:noProof/>
          <w:lang w:val="es-ES_tradnl"/>
        </w:rPr>
        <w:t xml:space="preserve">obligatoriedad del «Formulario 1 – Formulario de Presupuesto Oficial» y </w:t>
      </w:r>
      <w:r w:rsidR="00375E4B" w:rsidRPr="000E4AA9">
        <w:rPr>
          <w:rFonts w:ascii="Arial" w:eastAsia="Arial" w:hAnsi="Arial" w:cs="Arial"/>
          <w:noProof/>
          <w:lang w:val="es-ES_tradnl"/>
        </w:rPr>
        <w:t xml:space="preserve">ii) «Formulario 1 – Formulario de Presupuesto Oficial» y la causal de rechazo del </w:t>
      </w:r>
      <w:r w:rsidR="001C5E19" w:rsidRPr="000E4AA9">
        <w:rPr>
          <w:rFonts w:ascii="Arial" w:eastAsia="Arial" w:hAnsi="Arial" w:cs="Arial"/>
          <w:noProof/>
          <w:lang w:val="es-ES_tradnl"/>
        </w:rPr>
        <w:t>literal o) del numeral 1.15 de los documentos tipo de licitación de obra pública de infraestructura de transporte.</w:t>
      </w:r>
      <w:r w:rsidR="00100FBD" w:rsidRPr="000E4AA9">
        <w:rPr>
          <w:rFonts w:ascii="Arial" w:eastAsia="Arial" w:hAnsi="Arial" w:cs="Arial"/>
          <w:noProof/>
          <w:lang w:val="es-ES_tradnl"/>
        </w:rPr>
        <w:t xml:space="preserve"> </w:t>
      </w:r>
    </w:p>
    <w:p w14:paraId="473AEEF9" w14:textId="77777777" w:rsidR="00100FBD" w:rsidRPr="000E4AA9" w:rsidRDefault="00100FBD" w:rsidP="00F06167">
      <w:pPr>
        <w:spacing w:after="0" w:line="276" w:lineRule="auto"/>
        <w:ind w:firstLine="708"/>
        <w:jc w:val="both"/>
        <w:rPr>
          <w:rFonts w:ascii="Arial" w:eastAsia="Calibri" w:hAnsi="Arial" w:cs="Arial"/>
          <w:bCs/>
          <w:color w:val="000000"/>
          <w:lang w:val="es-MX"/>
        </w:rPr>
      </w:pPr>
      <w:r w:rsidRPr="000E4AA9">
        <w:rPr>
          <w:rFonts w:ascii="Arial" w:eastAsia="Calibri" w:hAnsi="Arial" w:cs="Arial"/>
          <w:bCs/>
          <w:color w:val="000000"/>
          <w:lang w:val="es-MX"/>
        </w:rPr>
        <w:t xml:space="preserve">Para estos efectos, la Agencia reitera las tesis expuestas, entre otros, en los conceptos: C-121 del 3 de marzo de 2020, C-160 del 3 de abril de 2020, C-013 del 17 de abril de 2020, </w:t>
      </w:r>
      <w:r w:rsidRPr="000E4AA9">
        <w:rPr>
          <w:rFonts w:ascii="Arial" w:eastAsia="Arial" w:hAnsi="Arial" w:cs="Arial"/>
          <w:lang w:val="es-ES_tradnl"/>
        </w:rPr>
        <w:t xml:space="preserve">C-294 del 18 de mayo de 2020, C-276 y C-277 del 26 de mayo de 2020, C–380 y C–381 del 1 de junio de 2020, C-404 del 12 de junio de 2020, C-352 del 30 de junio de 2020, C-430 del 7 de julio de 2020, C-481 del 27 de julio de 2020, </w:t>
      </w:r>
      <w:r w:rsidRPr="000E4AA9">
        <w:rPr>
          <w:rFonts w:ascii="Arial" w:eastAsia="Calibri" w:hAnsi="Arial" w:cs="Arial"/>
          <w:bCs/>
          <w:color w:val="000000"/>
          <w:lang w:val="es-MX"/>
        </w:rPr>
        <w:t xml:space="preserve">C-465 del 27 de julio de 2020, </w:t>
      </w:r>
      <w:r w:rsidRPr="000E4AA9">
        <w:rPr>
          <w:rFonts w:ascii="Arial" w:eastAsia="Arial" w:hAnsi="Arial" w:cs="Arial"/>
          <w:lang w:val="es-ES_tradnl"/>
        </w:rPr>
        <w:t xml:space="preserve">C-502 del 29 de julio de 2020, C-500 del 3 de agosto de 2020, </w:t>
      </w:r>
      <w:r w:rsidRPr="000E4AA9">
        <w:rPr>
          <w:rFonts w:ascii="Arial" w:eastAsia="Calibri" w:hAnsi="Arial" w:cs="Arial"/>
          <w:bCs/>
          <w:color w:val="000000"/>
          <w:lang w:val="es-MX"/>
        </w:rPr>
        <w:t xml:space="preserve">C-557 del 21 de agosto de 2020, C-563 del 26 de agosto de 2020, C-570 del 27 de agosto de 2020, C-573 del 27 de agosto de 2020 , C-595 del 21 de septiembre de 2020, C-713 del 2 de diciembre de 2020, C-744 del 22 de diciembre de 2020 y C-030 de 26 de febrero de 2021. </w:t>
      </w:r>
    </w:p>
    <w:p w14:paraId="7ED2C7BE" w14:textId="77777777" w:rsidR="00100FBD" w:rsidRPr="00100FBD" w:rsidRDefault="00100FBD" w:rsidP="0034170C">
      <w:pPr>
        <w:spacing w:after="0" w:line="276" w:lineRule="auto"/>
        <w:jc w:val="both"/>
        <w:rPr>
          <w:rFonts w:ascii="Arial" w:eastAsia="Times New Roman" w:hAnsi="Arial" w:cs="Arial"/>
          <w:sz w:val="23"/>
          <w:szCs w:val="23"/>
          <w:shd w:val="clear" w:color="auto" w:fill="FFFFFF"/>
          <w:lang w:val="es-ES_tradnl" w:eastAsia="es-ES_tradnl"/>
        </w:rPr>
      </w:pPr>
    </w:p>
    <w:p w14:paraId="7745D036" w14:textId="7A3688DA" w:rsidR="00100FBD" w:rsidRPr="00100FBD" w:rsidRDefault="00100FBD" w:rsidP="0034170C">
      <w:pPr>
        <w:spacing w:after="0" w:line="276" w:lineRule="auto"/>
        <w:jc w:val="both"/>
        <w:rPr>
          <w:rFonts w:ascii="Arial" w:eastAsia="Calibri" w:hAnsi="Arial" w:cs="Arial"/>
          <w:b/>
          <w:sz w:val="23"/>
          <w:szCs w:val="23"/>
          <w:lang w:val="es-MX"/>
        </w:rPr>
      </w:pPr>
      <w:r w:rsidRPr="00100FBD">
        <w:rPr>
          <w:rFonts w:ascii="Arial" w:eastAsia="Calibri" w:hAnsi="Arial" w:cs="Arial"/>
          <w:b/>
          <w:sz w:val="23"/>
          <w:szCs w:val="23"/>
          <w:lang w:val="es-MX"/>
        </w:rPr>
        <w:t>2.</w:t>
      </w:r>
      <w:r w:rsidR="00E620E0">
        <w:rPr>
          <w:rFonts w:ascii="Arial" w:eastAsia="Calibri" w:hAnsi="Arial" w:cs="Arial"/>
          <w:b/>
          <w:sz w:val="23"/>
          <w:szCs w:val="23"/>
          <w:lang w:val="es-MX"/>
        </w:rPr>
        <w:t>1</w:t>
      </w:r>
      <w:r w:rsidRPr="00100FBD">
        <w:rPr>
          <w:rFonts w:ascii="Arial" w:eastAsia="Calibri" w:hAnsi="Arial" w:cs="Arial"/>
          <w:b/>
          <w:sz w:val="23"/>
          <w:szCs w:val="23"/>
          <w:lang w:val="es-MX"/>
        </w:rPr>
        <w:t xml:space="preserve">. </w:t>
      </w:r>
      <w:bookmarkStart w:id="6" w:name="_Hlk71040282"/>
      <w:r w:rsidRPr="00100FBD">
        <w:rPr>
          <w:rFonts w:ascii="Arial" w:eastAsia="Calibri" w:hAnsi="Arial" w:cs="Arial"/>
          <w:b/>
          <w:sz w:val="23"/>
          <w:szCs w:val="23"/>
          <w:lang w:val="es-MX"/>
        </w:rPr>
        <w:t xml:space="preserve">Obligatoriedad del </w:t>
      </w:r>
      <w:bookmarkStart w:id="7" w:name="_Hlk71030750"/>
      <w:r w:rsidRPr="00100FBD">
        <w:rPr>
          <w:rFonts w:ascii="Arial" w:eastAsia="Calibri" w:hAnsi="Arial" w:cs="Arial"/>
          <w:b/>
          <w:sz w:val="23"/>
          <w:szCs w:val="23"/>
          <w:lang w:val="es-MX"/>
        </w:rPr>
        <w:t>«Formulario 1 – Formulario de Presupuesto Oficial»</w:t>
      </w:r>
      <w:bookmarkEnd w:id="6"/>
      <w:bookmarkEnd w:id="7"/>
    </w:p>
    <w:p w14:paraId="4C51A220" w14:textId="0118D9FF" w:rsidR="00100FBD" w:rsidRDefault="00100FBD" w:rsidP="005C49D3">
      <w:pPr>
        <w:spacing w:after="0" w:line="240" w:lineRule="auto"/>
        <w:jc w:val="both"/>
        <w:rPr>
          <w:rFonts w:ascii="Arial" w:eastAsia="Calibri" w:hAnsi="Arial" w:cs="Arial"/>
          <w:b/>
          <w:sz w:val="23"/>
          <w:szCs w:val="23"/>
          <w:lang w:val="es-MX"/>
        </w:rPr>
      </w:pPr>
    </w:p>
    <w:p w14:paraId="0EB3D70A" w14:textId="2164955B" w:rsidR="00B616E4" w:rsidRPr="00F06167" w:rsidRDefault="00B616E4" w:rsidP="00F06167">
      <w:pPr>
        <w:pStyle w:val="Textoindependiente"/>
        <w:spacing w:after="120" w:line="276" w:lineRule="auto"/>
        <w:jc w:val="both"/>
      </w:pPr>
      <w:r w:rsidRPr="00F06167">
        <w:rPr>
          <w:lang w:eastAsia="es-ES" w:bidi="es-ES"/>
        </w:rPr>
        <w:lastRenderedPageBreak/>
        <w:t xml:space="preserve">Los documentos tipo para los procesos de licitación pública, menor cuantía y mínima cuantía de infraestructura de transporte </w:t>
      </w:r>
      <w:r w:rsidRPr="00F06167">
        <w:t xml:space="preserve">contemplan </w:t>
      </w:r>
      <w:r w:rsidRPr="00F06167">
        <w:rPr>
          <w:rFonts w:eastAsia="Calibri"/>
        </w:rPr>
        <w:t xml:space="preserve">un formulario en Excel denominado </w:t>
      </w:r>
      <w:r w:rsidRPr="00F06167">
        <w:t>«Formulario 1 – Formulario de Presupuesto Oficial</w:t>
      </w:r>
      <w:r w:rsidRPr="00F06167">
        <w:rPr>
          <w:rFonts w:eastAsia="Calibri"/>
        </w:rPr>
        <w:t>»</w:t>
      </w:r>
      <w:r w:rsidRPr="00F06167">
        <w:t>,</w:t>
      </w:r>
      <w:r w:rsidR="00365B8B">
        <w:t xml:space="preserve"> que</w:t>
      </w:r>
      <w:r w:rsidR="00AB3DFD">
        <w:t xml:space="preserve"> debe</w:t>
      </w:r>
      <w:r w:rsidRPr="00F06167">
        <w:t xml:space="preserve"> </w:t>
      </w:r>
      <w:r w:rsidR="00AB3DFD">
        <w:t xml:space="preserve">ser </w:t>
      </w:r>
      <w:r w:rsidRPr="00F06167">
        <w:rPr>
          <w:lang w:eastAsia="es-ES" w:bidi="es-ES"/>
        </w:rPr>
        <w:t xml:space="preserve">empleado por la entidad para elaborar y presentar el presupuesto oficial </w:t>
      </w:r>
      <w:r w:rsidRPr="00F06167">
        <w:t>–hoja 1–</w:t>
      </w:r>
      <w:r w:rsidRPr="00F06167">
        <w:rPr>
          <w:lang w:eastAsia="es-ES" w:bidi="es-ES"/>
        </w:rPr>
        <w:t xml:space="preserve"> y </w:t>
      </w:r>
      <w:r w:rsidR="00AB3DFD">
        <w:rPr>
          <w:lang w:eastAsia="es-ES" w:bidi="es-ES"/>
        </w:rPr>
        <w:t xml:space="preserve">por </w:t>
      </w:r>
      <w:r w:rsidRPr="00F06167">
        <w:rPr>
          <w:lang w:eastAsia="es-ES" w:bidi="es-ES"/>
        </w:rPr>
        <w:t>el proponente</w:t>
      </w:r>
      <w:r w:rsidR="00AB3DFD">
        <w:rPr>
          <w:lang w:eastAsia="es-ES" w:bidi="es-ES"/>
        </w:rPr>
        <w:t xml:space="preserve"> para</w:t>
      </w:r>
      <w:r w:rsidRPr="00F06167">
        <w:rPr>
          <w:lang w:eastAsia="es-ES" w:bidi="es-ES"/>
        </w:rPr>
        <w:t xml:space="preserve"> estructura</w:t>
      </w:r>
      <w:r w:rsidR="000169E1">
        <w:rPr>
          <w:lang w:eastAsia="es-ES" w:bidi="es-ES"/>
        </w:rPr>
        <w:t>r</w:t>
      </w:r>
      <w:r w:rsidRPr="00F06167">
        <w:rPr>
          <w:lang w:eastAsia="es-ES" w:bidi="es-ES"/>
        </w:rPr>
        <w:t xml:space="preserve"> la oferta económica </w:t>
      </w:r>
      <w:r w:rsidRPr="00F06167">
        <w:t>–hoja 2–</w:t>
      </w:r>
      <w:r w:rsidRPr="00F06167">
        <w:rPr>
          <w:lang w:eastAsia="es-ES" w:bidi="es-ES"/>
        </w:rPr>
        <w:t>.</w:t>
      </w:r>
      <w:r w:rsidRPr="00F06167">
        <w:t xml:space="preserve"> </w:t>
      </w:r>
    </w:p>
    <w:p w14:paraId="1DA0CAF0" w14:textId="77777777" w:rsidR="00100FBD" w:rsidRPr="000E4AA9" w:rsidRDefault="00100FBD" w:rsidP="00F06167">
      <w:pPr>
        <w:widowControl w:val="0"/>
        <w:autoSpaceDE w:val="0"/>
        <w:autoSpaceDN w:val="0"/>
        <w:spacing w:after="120" w:line="276" w:lineRule="auto"/>
        <w:ind w:firstLine="708"/>
        <w:jc w:val="both"/>
        <w:rPr>
          <w:rFonts w:ascii="Arial" w:eastAsia="Arial" w:hAnsi="Arial" w:cs="Arial"/>
          <w:lang w:val="es-ES"/>
        </w:rPr>
      </w:pPr>
      <w:r w:rsidRPr="000E4AA9">
        <w:rPr>
          <w:rFonts w:ascii="Arial" w:eastAsia="Arial" w:hAnsi="Arial" w:cs="Arial"/>
          <w:lang w:val="es-ES"/>
        </w:rPr>
        <w:t>Este formulario lo prepara la entidad en la etapa de planeación y le permite definir el valor oficial estimado. Para elaborarlo, las entidades deben tener en cuenta diferentes variables</w:t>
      </w:r>
      <w:r w:rsidRPr="000E4AA9">
        <w:rPr>
          <w:rFonts w:ascii="Arial" w:eastAsia="Arial" w:hAnsi="Arial" w:cs="Arial"/>
          <w:vertAlign w:val="superscript"/>
          <w:lang w:val="es-ES"/>
        </w:rPr>
        <w:footnoteReference w:id="1"/>
      </w:r>
      <w:r w:rsidRPr="000E4AA9">
        <w:rPr>
          <w:rFonts w:ascii="Arial" w:eastAsia="Arial" w:hAnsi="Arial" w:cs="Arial"/>
          <w:lang w:val="es-ES"/>
        </w:rPr>
        <w:t>. Por ejemplo, deben considerar el objeto, alcance, obras a ejecutar, actividades, cantidades, particularidades de la zona de ejecución del proyecto, disponibilidad y distancia de fuentes de materiales, entre otros, que deben identificarse durante la etapa de planeación del procedimiento de contratación.</w:t>
      </w:r>
    </w:p>
    <w:p w14:paraId="3C962D55" w14:textId="7A3B777C" w:rsidR="00100FBD" w:rsidRPr="000E4AA9" w:rsidRDefault="00D04761" w:rsidP="00126D9E">
      <w:pPr>
        <w:widowControl w:val="0"/>
        <w:autoSpaceDE w:val="0"/>
        <w:autoSpaceDN w:val="0"/>
        <w:spacing w:before="120" w:after="120" w:line="276" w:lineRule="auto"/>
        <w:ind w:firstLine="709"/>
        <w:jc w:val="both"/>
        <w:rPr>
          <w:rFonts w:ascii="Arial" w:eastAsia="Arial" w:hAnsi="Arial" w:cs="Arial"/>
          <w:lang w:val="es-ES"/>
        </w:rPr>
      </w:pPr>
      <w:bookmarkStart w:id="8" w:name="_Hlk97116661"/>
      <w:r>
        <w:rPr>
          <w:rFonts w:ascii="Arial" w:eastAsia="Arial" w:hAnsi="Arial" w:cs="Arial"/>
          <w:lang w:val="es-ES"/>
        </w:rPr>
        <w:t>Como se viene explicando, e</w:t>
      </w:r>
      <w:r w:rsidR="00100FBD" w:rsidRPr="000E4AA9">
        <w:rPr>
          <w:rFonts w:ascii="Arial" w:eastAsia="Arial" w:hAnsi="Arial" w:cs="Arial"/>
          <w:lang w:val="es-ES"/>
        </w:rPr>
        <w:t>n los documentos tipo el «Formulario 1 – Formulario de Presupuesto Oficial</w:t>
      </w:r>
      <w:r w:rsidR="00100FBD" w:rsidRPr="000E4AA9">
        <w:rPr>
          <w:rFonts w:ascii="Arial" w:eastAsia="Calibri" w:hAnsi="Arial" w:cs="Arial"/>
          <w:lang w:val="es-ES"/>
        </w:rPr>
        <w:t>»</w:t>
      </w:r>
      <w:r w:rsidR="00100FBD" w:rsidRPr="000E4AA9">
        <w:rPr>
          <w:rFonts w:ascii="Arial" w:eastAsia="Arial" w:hAnsi="Arial" w:cs="Arial"/>
          <w:lang w:val="es-ES"/>
        </w:rPr>
        <w:t xml:space="preserve"> tiene dos connotaciones: i) por un lado, es el formulario sobre el cual la entidad estructura y presenta el presupuesto oficial del procedimiento de contratación; y </w:t>
      </w:r>
      <w:proofErr w:type="spellStart"/>
      <w:r w:rsidR="00100FBD" w:rsidRPr="000E4AA9">
        <w:rPr>
          <w:rFonts w:ascii="Arial" w:eastAsia="Arial" w:hAnsi="Arial" w:cs="Arial"/>
          <w:lang w:val="es-ES"/>
        </w:rPr>
        <w:t>ii</w:t>
      </w:r>
      <w:proofErr w:type="spellEnd"/>
      <w:r w:rsidR="00100FBD" w:rsidRPr="000E4AA9">
        <w:rPr>
          <w:rFonts w:ascii="Arial" w:eastAsia="Arial" w:hAnsi="Arial" w:cs="Arial"/>
          <w:lang w:val="es-ES"/>
        </w:rPr>
        <w:t>) por el otro, es el documento sobre 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239FB066" w14:textId="5271DA41" w:rsidR="00BC2CAE" w:rsidRDefault="00BC2CAE" w:rsidP="00BC2CAE">
      <w:pPr>
        <w:pStyle w:val="Textoindependiente"/>
        <w:spacing w:before="120" w:line="276" w:lineRule="auto"/>
        <w:ind w:firstLine="709"/>
        <w:jc w:val="both"/>
        <w:rPr>
          <w:rFonts w:eastAsia="Calibri"/>
          <w:lang w:val="es-CO"/>
        </w:rPr>
      </w:pPr>
      <w:r w:rsidRPr="00C123CD">
        <w:rPr>
          <w:rFonts w:eastAsia="Calibri"/>
          <w:lang w:val="es-CO"/>
        </w:rPr>
        <w:t xml:space="preserve">Teniendo en cuenta lo anterior, el «Formulario 1 – Formulario de Presupuesto Oficial» está compuesto por 3 pestañas, a saber: la primera, denominada «presupuesto oficial», conforme a la cual la entidad elabora y presenta el presupuesto oficial del proceso de contratación y define el valor estimado del contrato; la segunda, es la «propuesta económica», para que el proponente estructure la oferta económica; y la tercera, titulada «indicar código del ítem de pago», relacionada con los análisis de precios unitarios –APU, de acuerdo con lo establecido en el numeral 8.1 del documento base. </w:t>
      </w:r>
    </w:p>
    <w:p w14:paraId="01D8B315" w14:textId="77777777" w:rsidR="00BC2CAE" w:rsidRPr="00C123CD" w:rsidRDefault="00BC2CAE" w:rsidP="00BC2CAE">
      <w:pPr>
        <w:pStyle w:val="Textoindependiente"/>
        <w:spacing w:before="120" w:line="276" w:lineRule="auto"/>
        <w:ind w:firstLine="709"/>
        <w:jc w:val="both"/>
        <w:rPr>
          <w:i/>
          <w:lang w:val="es-CO" w:eastAsia="es-ES" w:bidi="es-ES"/>
        </w:rPr>
      </w:pPr>
      <w:r>
        <w:rPr>
          <w:rFonts w:eastAsia="Calibri"/>
          <w:lang w:val="es-CO"/>
        </w:rPr>
        <w:t>L</w:t>
      </w:r>
      <w:r w:rsidRPr="00C123CD">
        <w:rPr>
          <w:rFonts w:eastAsia="Calibri"/>
          <w:lang w:val="es-CO"/>
        </w:rPr>
        <w:t>a primera pestaña</w:t>
      </w:r>
      <w:r>
        <w:rPr>
          <w:rFonts w:eastAsia="Calibri"/>
          <w:lang w:val="es-CO"/>
        </w:rPr>
        <w:t xml:space="preserve"> dispone</w:t>
      </w:r>
      <w:r w:rsidRPr="00C123CD">
        <w:rPr>
          <w:rFonts w:eastAsia="Calibri"/>
          <w:lang w:val="es-CO"/>
        </w:rPr>
        <w:t xml:space="preserve"> que «la entidad podrá utilizar ese formulario de detalle del presupuesto oficial para determinar las condiciones bajo las cuales los proponentes analizarán y presentarán su propuesta económica de forma detallada, sin perjuicio que la entidad pueda modificarlo o establecer la presentación de la oferta económica con un formulario distinto al indicado». Así, con base en este formulario, </w:t>
      </w:r>
      <w:r w:rsidRPr="00C123CD">
        <w:rPr>
          <w:lang w:val="es-CO" w:eastAsia="es-ES" w:bidi="es-ES"/>
        </w:rPr>
        <w:t>la entidad listar</w:t>
      </w:r>
      <w:r>
        <w:rPr>
          <w:lang w:val="es-CO" w:eastAsia="es-ES" w:bidi="es-ES"/>
        </w:rPr>
        <w:t>á los</w:t>
      </w:r>
      <w:r w:rsidRPr="00C123CD">
        <w:rPr>
          <w:lang w:val="es-CO" w:eastAsia="es-ES" w:bidi="es-ES"/>
        </w:rPr>
        <w:t xml:space="preserve"> </w:t>
      </w:r>
      <w:r w:rsidRPr="00C123CD">
        <w:rPr>
          <w:i/>
          <w:lang w:val="es-CO" w:eastAsia="es-ES" w:bidi="es-ES"/>
        </w:rPr>
        <w:t xml:space="preserve">ítems de pago </w:t>
      </w:r>
      <w:r w:rsidRPr="00C123CD">
        <w:rPr>
          <w:lang w:val="es-CO" w:eastAsia="es-ES" w:bidi="es-ES"/>
        </w:rPr>
        <w:t>que corresponden a los bienes, obras o servicios que se requieren para la ejecución de la obra pública de infraestructura de transporte contrata</w:t>
      </w:r>
      <w:r>
        <w:rPr>
          <w:lang w:val="es-CO" w:eastAsia="es-ES" w:bidi="es-ES"/>
        </w:rPr>
        <w:t>da</w:t>
      </w:r>
      <w:r w:rsidRPr="00C123CD">
        <w:rPr>
          <w:lang w:val="es-CO" w:eastAsia="es-ES" w:bidi="es-ES"/>
        </w:rPr>
        <w:t>. Además, establecer</w:t>
      </w:r>
      <w:r>
        <w:rPr>
          <w:lang w:val="es-CO" w:eastAsia="es-ES" w:bidi="es-ES"/>
        </w:rPr>
        <w:t>á</w:t>
      </w:r>
      <w:r w:rsidRPr="00C123CD">
        <w:rPr>
          <w:lang w:val="es-CO" w:eastAsia="es-ES" w:bidi="es-ES"/>
        </w:rPr>
        <w:t xml:space="preserve">: i) sus especificaciones generales y particulares, </w:t>
      </w:r>
      <w:proofErr w:type="spellStart"/>
      <w:r w:rsidRPr="00C123CD">
        <w:rPr>
          <w:lang w:val="es-CO" w:eastAsia="es-ES" w:bidi="es-ES"/>
        </w:rPr>
        <w:t>ii</w:t>
      </w:r>
      <w:proofErr w:type="spellEnd"/>
      <w:r w:rsidRPr="00C123CD">
        <w:rPr>
          <w:lang w:val="es-CO" w:eastAsia="es-ES" w:bidi="es-ES"/>
        </w:rPr>
        <w:t xml:space="preserve">) la descripción, </w:t>
      </w:r>
      <w:proofErr w:type="spellStart"/>
      <w:r w:rsidRPr="00C123CD">
        <w:rPr>
          <w:lang w:val="es-CO" w:eastAsia="es-ES" w:bidi="es-ES"/>
        </w:rPr>
        <w:t>iii</w:t>
      </w:r>
      <w:proofErr w:type="spellEnd"/>
      <w:r w:rsidRPr="00C123CD">
        <w:rPr>
          <w:lang w:val="es-CO" w:eastAsia="es-ES" w:bidi="es-ES"/>
        </w:rPr>
        <w:t xml:space="preserve">) la unidad de medida, </w:t>
      </w:r>
      <w:proofErr w:type="spellStart"/>
      <w:r w:rsidRPr="00C123CD">
        <w:rPr>
          <w:lang w:val="es-CO" w:eastAsia="es-ES" w:bidi="es-ES"/>
        </w:rPr>
        <w:t>iv</w:t>
      </w:r>
      <w:proofErr w:type="spellEnd"/>
      <w:r w:rsidRPr="00C123CD">
        <w:rPr>
          <w:lang w:val="es-CO" w:eastAsia="es-ES" w:bidi="es-ES"/>
        </w:rPr>
        <w:t xml:space="preserve">) la cantidad, v) el valor unitario y vi) el valor total de los </w:t>
      </w:r>
      <w:r w:rsidRPr="00C123CD">
        <w:rPr>
          <w:i/>
          <w:lang w:val="es-CO" w:eastAsia="es-ES" w:bidi="es-ES"/>
        </w:rPr>
        <w:t>ítems.</w:t>
      </w:r>
    </w:p>
    <w:bookmarkEnd w:id="8"/>
    <w:p w14:paraId="7D690D75" w14:textId="77777777" w:rsidR="00B616E4" w:rsidRPr="00B616E4" w:rsidRDefault="00B616E4" w:rsidP="00277FCC">
      <w:pPr>
        <w:widowControl w:val="0"/>
        <w:autoSpaceDE w:val="0"/>
        <w:autoSpaceDN w:val="0"/>
        <w:spacing w:before="120" w:after="120" w:line="276" w:lineRule="auto"/>
        <w:ind w:firstLine="709"/>
        <w:jc w:val="both"/>
        <w:rPr>
          <w:rFonts w:ascii="Arial" w:eastAsia="Arial" w:hAnsi="Arial" w:cs="Arial"/>
          <w:lang w:val="es-ES" w:eastAsia="es-ES" w:bidi="es-ES"/>
        </w:rPr>
      </w:pPr>
      <w:r w:rsidRPr="00B616E4">
        <w:rPr>
          <w:rFonts w:ascii="Arial" w:eastAsia="Arial" w:hAnsi="Arial" w:cs="Arial"/>
          <w:iCs/>
          <w:lang w:val="es-ES" w:eastAsia="es-ES" w:bidi="es-ES"/>
        </w:rPr>
        <w:lastRenderedPageBreak/>
        <w:t xml:space="preserve">En el marco del ejercicio de planeación, la entidad podrá determinar la necesidad de establecer algunos valores topes para algunos </w:t>
      </w:r>
      <w:r w:rsidRPr="00B616E4">
        <w:rPr>
          <w:rFonts w:ascii="Arial" w:eastAsia="Arial" w:hAnsi="Arial" w:cs="Arial"/>
          <w:i/>
          <w:lang w:val="es-ES" w:eastAsia="es-ES" w:bidi="es-ES"/>
        </w:rPr>
        <w:t xml:space="preserve">ítems, </w:t>
      </w:r>
      <w:r w:rsidRPr="00B616E4">
        <w:rPr>
          <w:rFonts w:ascii="Arial" w:eastAsia="Arial" w:hAnsi="Arial" w:cs="Arial"/>
          <w:iCs/>
          <w:lang w:val="es-ES" w:eastAsia="es-ES" w:bidi="es-ES"/>
        </w:rPr>
        <w:t>los cuales no podrán ser excedidos por los proponentes al presentar sus ofertas.</w:t>
      </w:r>
      <w:r w:rsidRPr="00B616E4">
        <w:rPr>
          <w:rFonts w:ascii="Arial" w:eastAsia="Arial" w:hAnsi="Arial" w:cs="Arial"/>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B616E4">
        <w:rPr>
          <w:rFonts w:ascii="Arial" w:eastAsia="Arial" w:hAnsi="Arial" w:cs="Arial"/>
          <w:i/>
          <w:lang w:val="es-ES" w:eastAsia="es-ES" w:bidi="es-ES"/>
        </w:rPr>
        <w:t>ítems</w:t>
      </w:r>
      <w:r w:rsidRPr="00B616E4">
        <w:rPr>
          <w:rFonts w:ascii="Arial" w:eastAsia="Arial" w:hAnsi="Arial" w:cs="Arial"/>
          <w:lang w:val="es-ES" w:eastAsia="es-ES" w:bidi="es-ES"/>
        </w:rPr>
        <w:t xml:space="preserve"> debe estar justificada en situaciones y eventos particulares de determinados procedimientos de contratación. Cuando las entidades estructuran el Formulario 1, incluyendo este tipo de </w:t>
      </w:r>
      <w:r w:rsidRPr="00B616E4">
        <w:rPr>
          <w:rFonts w:ascii="Arial" w:eastAsia="Arial" w:hAnsi="Arial" w:cs="Arial"/>
          <w:i/>
          <w:lang w:val="es-ES" w:eastAsia="es-ES" w:bidi="es-ES"/>
        </w:rPr>
        <w:t>ítems</w:t>
      </w:r>
      <w:r w:rsidRPr="00B616E4">
        <w:rPr>
          <w:rFonts w:ascii="Arial" w:eastAsia="Arial" w:hAnsi="Arial" w:cs="Arial"/>
          <w:lang w:val="es-ES" w:eastAsia="es-ES" w:bidi="es-ES"/>
        </w:rPr>
        <w:t xml:space="preserve"> y justificando su decisión, los proponentes deben incluirlos dentro de la oferta económica sin exceder el valor que la entidad ha definido, so pena del rechazo de la propuesta</w:t>
      </w:r>
      <w:r w:rsidRPr="00B616E4">
        <w:rPr>
          <w:rFonts w:ascii="Arial" w:eastAsia="Arial" w:hAnsi="Arial" w:cs="Arial"/>
          <w:vertAlign w:val="superscript"/>
          <w:lang w:val="es-ES" w:eastAsia="es-ES" w:bidi="es-ES"/>
        </w:rPr>
        <w:footnoteReference w:id="2"/>
      </w:r>
      <w:r w:rsidRPr="00B616E4">
        <w:rPr>
          <w:rFonts w:ascii="Arial" w:eastAsia="Arial" w:hAnsi="Arial" w:cs="Arial"/>
          <w:lang w:val="es-ES" w:eastAsia="es-ES" w:bidi="es-ES"/>
        </w:rPr>
        <w:t>.</w:t>
      </w:r>
    </w:p>
    <w:p w14:paraId="2FE5C28C" w14:textId="4EF96D88" w:rsidR="00BC2CAE" w:rsidRPr="00126D9E" w:rsidRDefault="00BC2CAE" w:rsidP="00126D9E">
      <w:pPr>
        <w:widowControl w:val="0"/>
        <w:autoSpaceDE w:val="0"/>
        <w:autoSpaceDN w:val="0"/>
        <w:spacing w:before="120" w:line="276" w:lineRule="auto"/>
        <w:ind w:firstLine="709"/>
        <w:jc w:val="both"/>
        <w:rPr>
          <w:rFonts w:ascii="Arial" w:eastAsia="Arial" w:hAnsi="Arial" w:cs="Arial"/>
          <w:lang w:eastAsia="es-ES" w:bidi="es-ES"/>
        </w:rPr>
      </w:pPr>
      <w:r w:rsidRPr="00126D9E">
        <w:rPr>
          <w:rFonts w:ascii="Arial" w:eastAsia="Arial" w:hAnsi="Arial" w:cs="Arial"/>
          <w:lang w:eastAsia="es-ES" w:bidi="es-ES"/>
        </w:rPr>
        <w:t xml:space="preserve">Así mismo, cuando el proceso de contratación es estructurado por precios unitarios, el formulario establece que </w:t>
      </w:r>
      <w:r w:rsidRPr="00126D9E">
        <w:rPr>
          <w:rFonts w:ascii="Arial" w:eastAsia="Calibri" w:hAnsi="Arial" w:cs="Arial"/>
        </w:rPr>
        <w:t>«</w:t>
      </w:r>
      <w:r w:rsidRPr="00126D9E">
        <w:rPr>
          <w:rFonts w:ascii="Arial" w:eastAsia="Arial" w:hAnsi="Arial" w:cs="Arial"/>
          <w:lang w:eastAsia="es-ES" w:bidi="es-ES"/>
        </w:rPr>
        <w:t xml:space="preserve">la Entidad debe aplicar las notas 1, 2 y 3 del presente formulario y las casillas de </w:t>
      </w:r>
      <w:r w:rsidR="006D2395">
        <w:rPr>
          <w:rFonts w:ascii="Arial" w:eastAsia="Arial" w:hAnsi="Arial" w:cs="Arial"/>
          <w:lang w:eastAsia="es-ES" w:bidi="es-ES"/>
        </w:rPr>
        <w:t>“</w:t>
      </w:r>
      <w:r w:rsidRPr="00126D9E">
        <w:rPr>
          <w:rFonts w:ascii="Arial" w:eastAsia="Arial" w:hAnsi="Arial" w:cs="Arial"/>
          <w:lang w:eastAsia="es-ES" w:bidi="es-ES"/>
        </w:rPr>
        <w:t>Descripción</w:t>
      </w:r>
      <w:r w:rsidR="006D2395">
        <w:rPr>
          <w:rFonts w:ascii="Arial" w:eastAsia="Arial" w:hAnsi="Arial" w:cs="Arial"/>
          <w:lang w:eastAsia="es-ES" w:bidi="es-ES"/>
        </w:rPr>
        <w:t>”</w:t>
      </w:r>
      <w:r w:rsidRPr="00126D9E">
        <w:rPr>
          <w:rFonts w:ascii="Arial" w:eastAsia="Arial" w:hAnsi="Arial" w:cs="Arial"/>
          <w:lang w:eastAsia="es-ES" w:bidi="es-ES"/>
        </w:rPr>
        <w:t xml:space="preserve">, </w:t>
      </w:r>
      <w:r w:rsidR="006D2395">
        <w:rPr>
          <w:rFonts w:ascii="Arial" w:eastAsia="Arial" w:hAnsi="Arial" w:cs="Arial"/>
          <w:lang w:eastAsia="es-ES" w:bidi="es-ES"/>
        </w:rPr>
        <w:t>“</w:t>
      </w:r>
      <w:r w:rsidRPr="00126D9E">
        <w:rPr>
          <w:rFonts w:ascii="Arial" w:eastAsia="Arial" w:hAnsi="Arial" w:cs="Arial"/>
          <w:lang w:eastAsia="es-ES" w:bidi="es-ES"/>
        </w:rPr>
        <w:t>Porcentaje</w:t>
      </w:r>
      <w:r w:rsidR="006D2395">
        <w:rPr>
          <w:rFonts w:ascii="Arial" w:eastAsia="Arial" w:hAnsi="Arial" w:cs="Arial"/>
          <w:lang w:eastAsia="es-ES" w:bidi="es-ES"/>
        </w:rPr>
        <w:t>”</w:t>
      </w:r>
      <w:r w:rsidRPr="00126D9E">
        <w:rPr>
          <w:rFonts w:ascii="Arial" w:eastAsia="Arial" w:hAnsi="Arial" w:cs="Arial"/>
          <w:lang w:eastAsia="es-ES" w:bidi="es-ES"/>
        </w:rPr>
        <w:t xml:space="preserve"> de la Administración, Imprevisto, Utilidad y total A.I.U. resaltadas en color amarillo. Tratándose de otras modalidades de precio, la Entidad puede o no configurar los mismos». 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1A62EEB2" w14:textId="1C0A1012" w:rsidR="00B616E4" w:rsidRPr="00126D9E" w:rsidRDefault="00BC2CAE" w:rsidP="000E4AA9">
      <w:pPr>
        <w:widowControl w:val="0"/>
        <w:autoSpaceDE w:val="0"/>
        <w:autoSpaceDN w:val="0"/>
        <w:spacing w:after="120" w:line="276" w:lineRule="auto"/>
        <w:ind w:firstLine="709"/>
        <w:jc w:val="both"/>
        <w:rPr>
          <w:rFonts w:ascii="Arial" w:eastAsia="Arial" w:hAnsi="Arial" w:cs="Arial"/>
          <w:lang w:val="es-ES" w:eastAsia="es-ES" w:bidi="es-ES"/>
        </w:rPr>
      </w:pPr>
      <w:r w:rsidRPr="00126D9E">
        <w:rPr>
          <w:rFonts w:ascii="Arial" w:eastAsia="Arial" w:hAnsi="Arial" w:cs="Arial"/>
          <w:lang w:eastAsia="es-ES" w:bidi="es-ES"/>
        </w:rPr>
        <w:t>En tal sentido, las entidades estatales incluirán de manera obligatoria el porcentaje de la administración, imprevistos y utilidad, cuando el proceso de contratación sea por precios unitarios. En consecuencia, las entidades no podrán omitir alguno de sus componentes y lo definirán de acuerdo con el estudio de mercado y el sector, incluyendo el valor que consideren procedente</w:t>
      </w:r>
      <w:r w:rsidR="00B616E4" w:rsidRPr="00126D9E">
        <w:rPr>
          <w:rFonts w:ascii="Arial" w:eastAsia="Arial" w:hAnsi="Arial" w:cs="Arial"/>
          <w:lang w:val="es-ES" w:eastAsia="es-ES" w:bidi="es-ES"/>
        </w:rPr>
        <w:t>.</w:t>
      </w:r>
    </w:p>
    <w:p w14:paraId="70D3FA01" w14:textId="61D6D636" w:rsidR="00126D9E" w:rsidRPr="00126D9E" w:rsidRDefault="00126D9E" w:rsidP="000E4AA9">
      <w:pPr>
        <w:pStyle w:val="Textoindependiente"/>
        <w:spacing w:after="120" w:line="276" w:lineRule="auto"/>
        <w:ind w:firstLine="709"/>
        <w:jc w:val="both"/>
        <w:rPr>
          <w:rFonts w:eastAsia="Calibri"/>
          <w:lang w:val="es-CO"/>
        </w:rPr>
      </w:pPr>
      <w:r w:rsidRPr="00126D9E">
        <w:rPr>
          <w:rFonts w:eastAsia="Calibri"/>
          <w:lang w:val="es-CO"/>
        </w:rPr>
        <w:t>En cuanto a la pestaña de «propuesta económica», como se indicó, esta tiene el propósito de servir de instrumento para que los proponentes determinen su ofrecimiento económico. No obstante, la parte superior derecha del formulario dispone lo siguiente: «</w:t>
      </w:r>
      <w:r w:rsidRPr="000E4AA9">
        <w:rPr>
          <w:rFonts w:eastAsia="Calibri"/>
          <w:highlight w:val="lightGray"/>
          <w:lang w:val="es-CO"/>
        </w:rPr>
        <w:t xml:space="preserve">[La </w:t>
      </w:r>
      <w:r w:rsidRPr="000E4AA9">
        <w:rPr>
          <w:rFonts w:eastAsia="Calibri"/>
          <w:highlight w:val="lightGray"/>
          <w:lang w:val="es-CO"/>
        </w:rPr>
        <w:lastRenderedPageBreak/>
        <w:t>entidad puede utilizar este formulario de presentación de propuesta económica de forma detallada, sin perjuicio que la entidad pueda modificarlo o establecer la presentación de la oferta económica con un formulario distinto al indicado.]».</w:t>
      </w:r>
      <w:r w:rsidRPr="00126D9E">
        <w:rPr>
          <w:rFonts w:eastAsia="Calibri"/>
          <w:lang w:val="es-CO"/>
        </w:rPr>
        <w:t xml:space="preserve"> </w:t>
      </w:r>
      <w:r w:rsidRPr="00126D9E">
        <w:rPr>
          <w:rFonts w:eastAsia="Calibri"/>
          <w:color w:val="000000" w:themeColor="text1"/>
          <w:lang w:val="es-CO"/>
        </w:rPr>
        <w:t>Igualmente, se indica que los proponentes emplearán el formulario establecido por la entidad para determinar su propuesta económica conforme al «Formulario 1 – Presupuesto Oficial» publicado por la Entidad. Esto</w:t>
      </w:r>
      <w:r w:rsidRPr="00126D9E">
        <w:rPr>
          <w:rFonts w:eastAsia="Calibri"/>
          <w:lang w:val="es-CO"/>
        </w:rPr>
        <w:t xml:space="preserve"> significa que las entidades pueden diseñar un formulario para que los proponentes presenten su oferta económica, sin que sea obligatorio sujetarse al formulario que los documentos tipo disponen para el efecto.</w:t>
      </w:r>
      <w:r w:rsidRPr="00126D9E">
        <w:rPr>
          <w:bCs/>
          <w:lang w:val="es-CO"/>
        </w:rPr>
        <w:t xml:space="preserve"> En todo caso, el proponente deberá emplear el formulario que establezca la entidad. </w:t>
      </w:r>
    </w:p>
    <w:p w14:paraId="0F2AE131" w14:textId="77777777" w:rsidR="00126D9E" w:rsidRPr="00126D9E" w:rsidRDefault="00126D9E" w:rsidP="000E4AA9">
      <w:pPr>
        <w:pStyle w:val="Textoindependiente"/>
        <w:spacing w:after="120" w:line="276" w:lineRule="auto"/>
        <w:ind w:firstLine="709"/>
        <w:jc w:val="both"/>
        <w:rPr>
          <w:bCs/>
          <w:highlight w:val="yellow"/>
          <w:lang w:val="es-CO"/>
        </w:rPr>
      </w:pPr>
      <w:r w:rsidRPr="00126D9E">
        <w:rPr>
          <w:bCs/>
          <w:lang w:val="es-CO"/>
        </w:rPr>
        <w:t xml:space="preserve">Lo anterior concuerda con el numeral 4.1 del documento base, el cual prescribe que la entidad «debe configurar el formato de oferta económica que se encuentra en el Formulario 1 – Formulario de Presupuesto Oficial, para que sea diligenciado por los Proponentes». En estos términos, la presentación de la oferta económica por parte del proponente se realizará teniendo en cuenta el formato determinado por la entidad, sea el que configure de acuerdo con el formulario 1 o aquel que disponga sobre el particular. Adicionalmente, al presentar su oferta, los proponentes deberán ceñirse a las reglas para la presentación de oferta dispuestas en los numerales 2.3, 2.3.2 y 4.1 del documento base, así como observar el análisis de precios unitarios, procurando no ofertar por encima de los valores tope establecidos por la entidad para algunos de los </w:t>
      </w:r>
      <w:r w:rsidRPr="00126D9E">
        <w:rPr>
          <w:bCs/>
          <w:i/>
          <w:iCs/>
          <w:lang w:val="es-CO"/>
        </w:rPr>
        <w:t>ítems</w:t>
      </w:r>
      <w:r w:rsidRPr="00126D9E">
        <w:rPr>
          <w:bCs/>
          <w:lang w:val="es-CO"/>
        </w:rPr>
        <w:t xml:space="preserve">.  </w:t>
      </w:r>
    </w:p>
    <w:p w14:paraId="2FAB63A7" w14:textId="57F5B6B9" w:rsidR="00B616E4" w:rsidRPr="00126D9E" w:rsidRDefault="00B616E4" w:rsidP="00126D9E">
      <w:pPr>
        <w:widowControl w:val="0"/>
        <w:autoSpaceDE w:val="0"/>
        <w:autoSpaceDN w:val="0"/>
        <w:spacing w:after="0" w:line="276" w:lineRule="auto"/>
        <w:ind w:firstLine="709"/>
        <w:jc w:val="both"/>
        <w:rPr>
          <w:rFonts w:ascii="Arial" w:eastAsia="Calibri" w:hAnsi="Arial" w:cs="Arial"/>
          <w:lang w:val="es-ES"/>
        </w:rPr>
      </w:pPr>
      <w:r w:rsidRPr="00126D9E">
        <w:rPr>
          <w:rFonts w:ascii="Arial" w:eastAsia="Arial" w:hAnsi="Arial" w:cs="Arial"/>
          <w:bCs/>
          <w:lang w:val="es-ES"/>
        </w:rPr>
        <w:t>Así las cosas, los oferentes deben usar la segunda pestaña del «Formulario 1 – Formulario de Presupuesto</w:t>
      </w:r>
      <w:r w:rsidRPr="00126D9E">
        <w:rPr>
          <w:rFonts w:ascii="Arial" w:eastAsia="Calibri" w:hAnsi="Arial" w:cs="Arial"/>
          <w:lang w:val="es-ES"/>
        </w:rPr>
        <w:t xml:space="preserve"> Oficial» puesta a disposición en formato Excel por la respectiva entidad, titulada «propuesta económica», sin perjuicio de que las entidades estatales modifiquen o establezcan la presentación de la oferta económica en un formulario distinto.</w:t>
      </w:r>
    </w:p>
    <w:p w14:paraId="086FC894" w14:textId="16BEC626" w:rsidR="00380602" w:rsidRDefault="00380602" w:rsidP="00126D9E">
      <w:pPr>
        <w:widowControl w:val="0"/>
        <w:autoSpaceDE w:val="0"/>
        <w:autoSpaceDN w:val="0"/>
        <w:spacing w:after="0" w:line="276" w:lineRule="auto"/>
        <w:ind w:firstLine="709"/>
        <w:jc w:val="both"/>
        <w:rPr>
          <w:rFonts w:ascii="Arial" w:eastAsia="Calibri" w:hAnsi="Arial" w:cs="Arial"/>
          <w:lang w:val="es-ES"/>
        </w:rPr>
      </w:pPr>
    </w:p>
    <w:p w14:paraId="13D01FD5" w14:textId="535ABBEC" w:rsidR="008A6E84" w:rsidRPr="00993BBB" w:rsidRDefault="008A6E84" w:rsidP="005C49D3">
      <w:pPr>
        <w:spacing w:after="0"/>
        <w:jc w:val="both"/>
        <w:rPr>
          <w:rFonts w:ascii="Arial" w:eastAsia="Times New Roman" w:hAnsi="Arial" w:cs="Arial"/>
          <w:b/>
          <w:bCs/>
          <w:lang w:eastAsia="es-ES_tradnl"/>
        </w:rPr>
      </w:pPr>
      <w:r w:rsidRPr="00993BBB">
        <w:rPr>
          <w:rFonts w:ascii="Arial" w:hAnsi="Arial" w:cs="Arial"/>
          <w:b/>
          <w:bCs/>
          <w:color w:val="000000"/>
          <w:lang w:eastAsia="en-GB"/>
        </w:rPr>
        <w:t>2.</w:t>
      </w:r>
      <w:r>
        <w:rPr>
          <w:rFonts w:ascii="Arial" w:hAnsi="Arial" w:cs="Arial"/>
          <w:b/>
          <w:bCs/>
          <w:color w:val="000000"/>
          <w:lang w:eastAsia="en-GB"/>
        </w:rPr>
        <w:t>1.1.</w:t>
      </w:r>
      <w:r w:rsidRPr="00993BBB">
        <w:rPr>
          <w:rFonts w:ascii="Arial" w:eastAsia="Times New Roman" w:hAnsi="Arial" w:cs="Arial"/>
          <w:b/>
          <w:bCs/>
          <w:lang w:eastAsia="es-ES_tradnl"/>
        </w:rPr>
        <w:t xml:space="preserve"> Alcan</w:t>
      </w:r>
      <w:r>
        <w:rPr>
          <w:rFonts w:ascii="Arial" w:eastAsia="Times New Roman" w:hAnsi="Arial" w:cs="Arial"/>
          <w:b/>
          <w:bCs/>
          <w:lang w:eastAsia="es-ES_tradnl"/>
        </w:rPr>
        <w:t xml:space="preserve">ce de la Nota 2 del Formulario 1 y </w:t>
      </w:r>
      <w:r w:rsidRPr="00993BBB">
        <w:rPr>
          <w:rFonts w:ascii="Arial" w:eastAsia="Times New Roman" w:hAnsi="Arial" w:cs="Arial"/>
          <w:b/>
          <w:bCs/>
          <w:lang w:eastAsia="es-ES_tradnl"/>
        </w:rPr>
        <w:t>correcciones aritméticas</w:t>
      </w:r>
    </w:p>
    <w:p w14:paraId="3261E5E7" w14:textId="77777777" w:rsidR="008A6E84" w:rsidRPr="00993BBB" w:rsidRDefault="008A6E84" w:rsidP="005C49D3">
      <w:pPr>
        <w:spacing w:after="0"/>
        <w:jc w:val="both"/>
        <w:rPr>
          <w:rFonts w:ascii="Times New Roman" w:eastAsia="Times New Roman" w:hAnsi="Times New Roman"/>
          <w:b/>
          <w:bCs/>
          <w:lang w:eastAsia="es-ES_tradnl"/>
        </w:rPr>
      </w:pPr>
    </w:p>
    <w:p w14:paraId="70BD993F" w14:textId="67871697" w:rsidR="008A6E84" w:rsidRPr="00993BBB" w:rsidRDefault="008A6E84" w:rsidP="005C49D3">
      <w:pPr>
        <w:spacing w:after="0" w:line="276" w:lineRule="auto"/>
        <w:jc w:val="both"/>
        <w:rPr>
          <w:rFonts w:ascii="Arial" w:hAnsi="Arial" w:cs="Arial"/>
          <w:color w:val="000000" w:themeColor="text1"/>
        </w:rPr>
      </w:pPr>
      <w:r>
        <w:rPr>
          <w:rFonts w:ascii="Arial" w:hAnsi="Arial" w:cs="Arial"/>
          <w:color w:val="000000" w:themeColor="text1"/>
        </w:rPr>
        <w:t xml:space="preserve">El </w:t>
      </w:r>
      <w:r w:rsidRPr="00993BBB">
        <w:rPr>
          <w:rFonts w:ascii="Arial" w:hAnsi="Arial" w:cs="Arial"/>
          <w:color w:val="000000" w:themeColor="text1"/>
        </w:rPr>
        <w:t xml:space="preserve">«Formulario 1 – Formulario de Presupuesto oficial» </w:t>
      </w:r>
      <w:r>
        <w:rPr>
          <w:rFonts w:ascii="Arial" w:hAnsi="Arial" w:cs="Arial"/>
          <w:color w:val="000000" w:themeColor="text1"/>
        </w:rPr>
        <w:t xml:space="preserve"> contiene varias notas en la que se acotan aspectos importantes al tener en cuenta para su valoración y diligenciamiento. Entre esas notas encontramos una que </w:t>
      </w:r>
      <w:r w:rsidRPr="00993BBB">
        <w:rPr>
          <w:rFonts w:ascii="Arial" w:hAnsi="Arial" w:cs="Arial"/>
          <w:color w:val="000000" w:themeColor="text1"/>
        </w:rPr>
        <w:t>se refiere a la aproximación de las fracciones decimales al número entero más cercano, de la siguiente manera:</w:t>
      </w:r>
    </w:p>
    <w:p w14:paraId="34ACE6EB" w14:textId="77777777" w:rsidR="008A6E84" w:rsidRPr="00993BBB" w:rsidRDefault="008A6E84" w:rsidP="005C49D3">
      <w:pPr>
        <w:pStyle w:val="Prrafodelista"/>
        <w:spacing w:after="0" w:line="276" w:lineRule="auto"/>
        <w:rPr>
          <w:rFonts w:cs="Arial"/>
          <w:sz w:val="22"/>
        </w:rPr>
      </w:pPr>
    </w:p>
    <w:p w14:paraId="6823A7E6" w14:textId="122209C3" w:rsidR="008A6E84" w:rsidRPr="00993BBB" w:rsidRDefault="008A6E84" w:rsidP="008A6E84">
      <w:pPr>
        <w:spacing w:line="276" w:lineRule="auto"/>
        <w:ind w:left="709" w:right="709"/>
        <w:jc w:val="both"/>
        <w:rPr>
          <w:rFonts w:ascii="Arial" w:eastAsia="Times New Roman" w:hAnsi="Arial" w:cs="Arial"/>
          <w:sz w:val="21"/>
          <w:szCs w:val="21"/>
        </w:rPr>
      </w:pPr>
      <w:r w:rsidRPr="00993BBB">
        <w:rPr>
          <w:rFonts w:ascii="Arial" w:eastAsia="Times New Roman" w:hAnsi="Arial" w:cs="Arial"/>
          <w:b/>
          <w:bCs/>
          <w:sz w:val="21"/>
          <w:szCs w:val="21"/>
        </w:rPr>
        <w:t>NOTA 2</w:t>
      </w:r>
      <w:r w:rsidRPr="00993BBB">
        <w:rPr>
          <w:rFonts w:ascii="Arial" w:eastAsia="Times New Roman" w:hAnsi="Arial" w:cs="Arial"/>
          <w:sz w:val="21"/>
          <w:szCs w:val="21"/>
        </w:rPr>
        <w:t xml:space="preserve">: Cuando la fracción decimal del peso sea igual o superior a 5 se aproximará por exceso al número entero siguiente del peso y cuando la fracción decimal del peso sea inferior a 5 se aproximará por defecto al número entero del peso. </w:t>
      </w:r>
    </w:p>
    <w:p w14:paraId="3EFA777D" w14:textId="77777777" w:rsidR="008A6E84" w:rsidRDefault="008A6E84" w:rsidP="008A6E84">
      <w:pPr>
        <w:pStyle w:val="Encabezado"/>
        <w:tabs>
          <w:tab w:val="center" w:pos="709"/>
        </w:tabs>
        <w:spacing w:line="276" w:lineRule="auto"/>
        <w:jc w:val="both"/>
        <w:rPr>
          <w:rFonts w:ascii="Arial" w:eastAsia="Calibri" w:hAnsi="Arial" w:cs="Arial"/>
          <w:color w:val="000000" w:themeColor="text1"/>
        </w:rPr>
      </w:pPr>
    </w:p>
    <w:p w14:paraId="35896797" w14:textId="347D1E26" w:rsidR="008A6E84" w:rsidRPr="00993BBB" w:rsidRDefault="008A6E84" w:rsidP="008A6E84">
      <w:pPr>
        <w:pStyle w:val="Encabezado"/>
        <w:tabs>
          <w:tab w:val="center" w:pos="709"/>
        </w:tabs>
        <w:spacing w:line="276" w:lineRule="auto"/>
        <w:jc w:val="both"/>
        <w:rPr>
          <w:rFonts w:ascii="Arial" w:hAnsi="Arial" w:cs="Arial"/>
          <w:color w:val="000000" w:themeColor="text1"/>
          <w:u w:val="single"/>
        </w:rPr>
      </w:pPr>
      <w:r>
        <w:rPr>
          <w:rFonts w:ascii="Arial" w:eastAsia="Calibri" w:hAnsi="Arial" w:cs="Arial"/>
          <w:color w:val="000000" w:themeColor="text1"/>
        </w:rPr>
        <w:tab/>
      </w:r>
      <w:r>
        <w:rPr>
          <w:rFonts w:ascii="Arial" w:eastAsia="Calibri" w:hAnsi="Arial" w:cs="Arial"/>
          <w:color w:val="000000" w:themeColor="text1"/>
        </w:rPr>
        <w:tab/>
      </w:r>
      <w:r w:rsidRPr="00993BBB">
        <w:rPr>
          <w:rFonts w:ascii="Arial" w:eastAsia="Calibri" w:hAnsi="Arial" w:cs="Arial"/>
          <w:color w:val="000000" w:themeColor="text1"/>
        </w:rPr>
        <w:t xml:space="preserve">Para determinar el alcance de esta nota y definir si se refiere a los precios unitarios o al valor total, conviene acudir al numeral 4.1 del Documento Base, el cual, contiene las </w:t>
      </w:r>
      <w:r w:rsidRPr="00993BBB">
        <w:rPr>
          <w:rFonts w:ascii="Arial" w:eastAsia="Calibri" w:hAnsi="Arial" w:cs="Arial"/>
          <w:color w:val="000000" w:themeColor="text1"/>
        </w:rPr>
        <w:lastRenderedPageBreak/>
        <w:t>reglas referentes a la oferta económica.</w:t>
      </w:r>
      <w:r w:rsidRPr="00993BBB">
        <w:rPr>
          <w:rFonts w:ascii="Arial" w:hAnsi="Arial" w:cs="Arial"/>
          <w:color w:val="000000" w:themeColor="text1"/>
        </w:rPr>
        <w:t xml:space="preserve"> </w:t>
      </w:r>
      <w:r w:rsidRPr="00993BBB">
        <w:rPr>
          <w:rFonts w:ascii="Arial" w:eastAsia="Calibri" w:hAnsi="Arial" w:cs="Arial"/>
          <w:color w:val="000000" w:themeColor="text1"/>
        </w:rPr>
        <w:t>Una de estas reglas es la señalada en el numeral 4.1.2. del mismo documento, la cual, trata sobre las correcciones aritméticas de las propuestas económicas, de la siguiente manera:</w:t>
      </w:r>
    </w:p>
    <w:p w14:paraId="7357DF2C" w14:textId="77777777" w:rsidR="008A6E84" w:rsidRPr="00993BBB" w:rsidRDefault="008A6E84" w:rsidP="008A6E84">
      <w:pPr>
        <w:pStyle w:val="Encabezado"/>
        <w:spacing w:line="276" w:lineRule="auto"/>
        <w:ind w:left="720"/>
        <w:jc w:val="both"/>
        <w:rPr>
          <w:rFonts w:ascii="Arial" w:hAnsi="Arial" w:cs="Arial"/>
          <w:color w:val="000000" w:themeColor="text1"/>
          <w:u w:val="single"/>
        </w:rPr>
      </w:pPr>
    </w:p>
    <w:p w14:paraId="0D199A97" w14:textId="6D7D07E4" w:rsidR="008A6E84" w:rsidRPr="00993BBB" w:rsidRDefault="008A6E84" w:rsidP="008A6E84">
      <w:pPr>
        <w:ind w:left="709" w:right="709"/>
        <w:jc w:val="both"/>
        <w:rPr>
          <w:rFonts w:ascii="Arial" w:hAnsi="Arial" w:cs="Arial"/>
          <w:b/>
          <w:caps/>
          <w:sz w:val="21"/>
          <w:szCs w:val="21"/>
        </w:rPr>
      </w:pPr>
      <w:bookmarkStart w:id="9" w:name="_Toc84411348"/>
      <w:r w:rsidRPr="00993BBB">
        <w:rPr>
          <w:rFonts w:ascii="Arial" w:hAnsi="Arial" w:cs="Arial"/>
          <w:b/>
          <w:caps/>
          <w:sz w:val="21"/>
          <w:szCs w:val="21"/>
        </w:rPr>
        <w:t>4.1.2. CORRECCIONES ARITMÉTICAS</w:t>
      </w:r>
      <w:bookmarkEnd w:id="9"/>
      <w:r w:rsidRPr="00993BBB">
        <w:rPr>
          <w:rFonts w:ascii="Arial" w:hAnsi="Arial" w:cs="Arial"/>
          <w:b/>
          <w:caps/>
          <w:sz w:val="21"/>
          <w:szCs w:val="21"/>
        </w:rPr>
        <w:t xml:space="preserve"> </w:t>
      </w:r>
    </w:p>
    <w:p w14:paraId="4D21664E" w14:textId="77777777" w:rsidR="008A6E84" w:rsidRPr="00993BBB" w:rsidRDefault="008A6E84" w:rsidP="008A6E84">
      <w:pPr>
        <w:ind w:left="709" w:right="709"/>
        <w:jc w:val="both"/>
        <w:rPr>
          <w:rFonts w:ascii="Arial" w:hAnsi="Arial" w:cs="Arial"/>
          <w:sz w:val="21"/>
          <w:szCs w:val="21"/>
        </w:rPr>
      </w:pPr>
      <w:r w:rsidRPr="00993BBB">
        <w:rPr>
          <w:rFonts w:ascii="Arial" w:hAnsi="Arial" w:cs="Arial"/>
          <w:sz w:val="21"/>
          <w:szCs w:val="21"/>
        </w:rPr>
        <w:t>La entidad solo efectuará correcciones aritméticas originadas por:</w:t>
      </w:r>
    </w:p>
    <w:p w14:paraId="6BF1E622" w14:textId="77777777" w:rsidR="008A6E84" w:rsidRPr="00993BBB" w:rsidRDefault="008A6E84" w:rsidP="008A6E84">
      <w:pPr>
        <w:ind w:left="709" w:right="709"/>
        <w:jc w:val="both"/>
        <w:rPr>
          <w:rFonts w:ascii="Arial" w:hAnsi="Arial" w:cs="Arial"/>
          <w:sz w:val="21"/>
          <w:szCs w:val="21"/>
        </w:rPr>
      </w:pPr>
      <w:r w:rsidRPr="00993BBB">
        <w:rPr>
          <w:rFonts w:ascii="Arial" w:hAnsi="Arial" w:cs="Arial"/>
          <w:sz w:val="21"/>
          <w:szCs w:val="21"/>
        </w:rPr>
        <w:t>A. Todas las operaciones aritméticas a que haya lugar en la propuesta económica, cuando exista un error que surja de un cálculo meramente aritmético cuando la operación ha sido erróneamente realizada.</w:t>
      </w:r>
    </w:p>
    <w:p w14:paraId="111A71AF" w14:textId="77777777" w:rsidR="008A6E84" w:rsidRPr="00993BBB" w:rsidRDefault="008A6E84" w:rsidP="008A6E84">
      <w:pPr>
        <w:ind w:left="709" w:right="709"/>
        <w:jc w:val="both"/>
        <w:rPr>
          <w:rFonts w:ascii="Arial" w:hAnsi="Arial" w:cs="Arial"/>
          <w:sz w:val="21"/>
          <w:szCs w:val="21"/>
        </w:rPr>
      </w:pPr>
      <w:r w:rsidRPr="00993BBB">
        <w:rPr>
          <w:rFonts w:ascii="Arial" w:hAnsi="Arial" w:cs="Arial"/>
          <w:sz w:val="21"/>
          <w:szCs w:val="21"/>
        </w:rPr>
        <w:t xml:space="preserve">B. El ajuste al peso ya sea por exceso o por defecto de los </w:t>
      </w:r>
      <w:r w:rsidRPr="00993BBB">
        <w:rPr>
          <w:rFonts w:ascii="Arial" w:hAnsi="Arial" w:cs="Arial"/>
          <w:i/>
          <w:sz w:val="21"/>
          <w:szCs w:val="21"/>
        </w:rPr>
        <w:t>precios unitarios</w:t>
      </w:r>
      <w:r w:rsidRPr="00993BBB">
        <w:rPr>
          <w:rFonts w:ascii="Arial" w:hAnsi="Arial" w:cs="Arial"/>
          <w:sz w:val="21"/>
          <w:szCs w:val="21"/>
        </w:rPr>
        <w:t xml:space="preserve">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 (Cursivas fuera del texto).</w:t>
      </w:r>
    </w:p>
    <w:p w14:paraId="0034C60C" w14:textId="29CF86DC" w:rsidR="008A6E84" w:rsidRPr="00993BBB" w:rsidRDefault="008A6E84" w:rsidP="008A6E84">
      <w:pPr>
        <w:ind w:left="709" w:right="709"/>
        <w:jc w:val="both"/>
        <w:rPr>
          <w:rFonts w:ascii="Arial" w:hAnsi="Arial" w:cs="Arial"/>
          <w:sz w:val="21"/>
          <w:szCs w:val="21"/>
        </w:rPr>
      </w:pPr>
      <w:r w:rsidRPr="00993BBB">
        <w:rPr>
          <w:rFonts w:ascii="Arial" w:hAnsi="Arial" w:cs="Arial"/>
          <w:sz w:val="21"/>
          <w:szCs w:val="21"/>
        </w:rPr>
        <w:t>La entidad a partir del valor total corregido de las propuestas asignará el puntaje de conformidad con el proceso del numeral 4.1.4.</w:t>
      </w:r>
    </w:p>
    <w:p w14:paraId="410CF109" w14:textId="0D8E9684" w:rsidR="008A6E84" w:rsidRPr="00993BBB" w:rsidRDefault="008A6E84" w:rsidP="005C49D3">
      <w:pPr>
        <w:spacing w:after="120" w:line="276" w:lineRule="auto"/>
        <w:ind w:firstLine="709"/>
        <w:jc w:val="both"/>
        <w:rPr>
          <w:rFonts w:ascii="Arial" w:hAnsi="Arial" w:cs="Arial"/>
          <w:color w:val="000000" w:themeColor="text1"/>
        </w:rPr>
      </w:pPr>
      <w:bookmarkStart w:id="10" w:name="_Hlk57053692"/>
      <w:r w:rsidRPr="00C1580A">
        <w:rPr>
          <w:rFonts w:ascii="Arial" w:hAnsi="Arial" w:cs="Arial"/>
        </w:rPr>
        <w:t>De acuerdo con la regla del literal B es posible concluir que el ajuste al peso de que trata la Nota 2 del F</w:t>
      </w:r>
      <w:r>
        <w:rPr>
          <w:rFonts w:ascii="Arial" w:hAnsi="Arial" w:cs="Arial"/>
        </w:rPr>
        <w:t>ormulario</w:t>
      </w:r>
      <w:r w:rsidRPr="00C1580A">
        <w:rPr>
          <w:rFonts w:ascii="Arial" w:hAnsi="Arial" w:cs="Arial"/>
        </w:rPr>
        <w:t xml:space="preserve"> 1 da lugar a correcciones aritméticas de la oferta económica, y este ajuste recae sobre los precios unitarios</w:t>
      </w:r>
      <w:r>
        <w:rPr>
          <w:rFonts w:ascii="Arial" w:hAnsi="Arial" w:cs="Arial"/>
        </w:rPr>
        <w:t>, pues, la regla señala: «</w:t>
      </w:r>
      <w:r w:rsidRPr="00C1580A">
        <w:rPr>
          <w:rFonts w:ascii="Arial" w:hAnsi="Arial" w:cs="Arial"/>
        </w:rPr>
        <w:t xml:space="preserve">El ajuste al peso ya sea por exceso o por defecto de los </w:t>
      </w:r>
      <w:r w:rsidRPr="00467445">
        <w:rPr>
          <w:rFonts w:ascii="Arial" w:hAnsi="Arial" w:cs="Arial"/>
          <w:i/>
        </w:rPr>
        <w:t>precios unitarios</w:t>
      </w:r>
      <w:r w:rsidRPr="00C1580A">
        <w:rPr>
          <w:rFonts w:ascii="Arial" w:hAnsi="Arial" w:cs="Arial"/>
        </w:rPr>
        <w:t xml:space="preserve"> contenidos en la propuesta económic</w:t>
      </w:r>
      <w:r>
        <w:rPr>
          <w:rFonts w:ascii="Arial" w:hAnsi="Arial" w:cs="Arial"/>
        </w:rPr>
        <w:t xml:space="preserve">a». </w:t>
      </w:r>
      <w:r>
        <w:rPr>
          <w:rFonts w:ascii="Arial" w:eastAsia="Arial" w:hAnsi="Arial" w:cs="Arial"/>
        </w:rPr>
        <w:t>Cabe resaltar que l</w:t>
      </w:r>
      <w:r w:rsidRPr="00993BBB">
        <w:rPr>
          <w:rFonts w:ascii="Arial" w:eastAsia="Arial" w:hAnsi="Arial" w:cs="Arial"/>
        </w:rPr>
        <w:t>a finalidad de la corrección aritmética es determinar el valor real de la oferta económica</w:t>
      </w:r>
      <w:r w:rsidRPr="00993BBB">
        <w:rPr>
          <w:rFonts w:ascii="Arial" w:hAnsi="Arial" w:cs="Arial"/>
          <w:color w:val="000000" w:themeColor="text1"/>
        </w:rPr>
        <w:t>, en aras de garantizar los principios d</w:t>
      </w:r>
      <w:r>
        <w:rPr>
          <w:rFonts w:ascii="Arial" w:hAnsi="Arial" w:cs="Arial"/>
          <w:color w:val="000000" w:themeColor="text1"/>
        </w:rPr>
        <w:t>e igualdad y selección objetiva, razón por la cua</w:t>
      </w:r>
      <w:r w:rsidRPr="00993BBB">
        <w:rPr>
          <w:rFonts w:ascii="Arial" w:hAnsi="Arial" w:cs="Arial"/>
          <w:color w:val="000000" w:themeColor="text1"/>
        </w:rPr>
        <w:t>l</w:t>
      </w:r>
      <w:r>
        <w:rPr>
          <w:rFonts w:ascii="Arial" w:hAnsi="Arial" w:cs="Arial"/>
          <w:color w:val="000000" w:themeColor="text1"/>
        </w:rPr>
        <w:t>, de acuerdo con lo</w:t>
      </w:r>
      <w:r w:rsidRPr="00993BBB">
        <w:rPr>
          <w:rFonts w:ascii="Arial" w:hAnsi="Arial" w:cs="Arial"/>
          <w:color w:val="000000" w:themeColor="text1"/>
        </w:rPr>
        <w:t xml:space="preserve"> señalado en el inciso final del numeral 4.1.2</w:t>
      </w:r>
      <w:r>
        <w:rPr>
          <w:rFonts w:ascii="Arial" w:hAnsi="Arial" w:cs="Arial"/>
          <w:color w:val="000000" w:themeColor="text1"/>
        </w:rPr>
        <w:t xml:space="preserve"> del Documento base, el</w:t>
      </w:r>
      <w:r w:rsidRPr="00993BBB">
        <w:rPr>
          <w:rFonts w:ascii="Arial" w:hAnsi="Arial" w:cs="Arial"/>
          <w:color w:val="000000" w:themeColor="text1"/>
        </w:rPr>
        <w:t xml:space="preserve"> efecto de la corrección por ajuste al peso o de la cor</w:t>
      </w:r>
      <w:r>
        <w:rPr>
          <w:rFonts w:ascii="Arial" w:hAnsi="Arial" w:cs="Arial"/>
          <w:color w:val="000000" w:themeColor="text1"/>
        </w:rPr>
        <w:t xml:space="preserve">rección de errores aritméticos es </w:t>
      </w:r>
      <w:r w:rsidRPr="00993BBB">
        <w:rPr>
          <w:rFonts w:ascii="Arial" w:hAnsi="Arial" w:cs="Arial"/>
          <w:color w:val="000000" w:themeColor="text1"/>
        </w:rPr>
        <w:t>que el valor total corregido será el que se tendrá en cuent</w:t>
      </w:r>
      <w:r>
        <w:rPr>
          <w:rFonts w:ascii="Arial" w:hAnsi="Arial" w:cs="Arial"/>
          <w:color w:val="000000" w:themeColor="text1"/>
        </w:rPr>
        <w:t xml:space="preserve">a para la asignación de puntaje.  Esto </w:t>
      </w:r>
      <w:r w:rsidRPr="00993BBB">
        <w:rPr>
          <w:rFonts w:ascii="Arial" w:hAnsi="Arial" w:cs="Arial"/>
          <w:color w:val="000000" w:themeColor="text1"/>
        </w:rPr>
        <w:t xml:space="preserve">es </w:t>
      </w:r>
      <w:r w:rsidRPr="00C1580A">
        <w:rPr>
          <w:rFonts w:ascii="Arial" w:hAnsi="Arial" w:cs="Arial"/>
          <w:color w:val="000000" w:themeColor="text1"/>
        </w:rPr>
        <w:t>congruente</w:t>
      </w:r>
      <w:r w:rsidRPr="00993BBB">
        <w:rPr>
          <w:rFonts w:ascii="Arial" w:hAnsi="Arial" w:cs="Arial"/>
          <w:color w:val="000000" w:themeColor="text1"/>
        </w:rPr>
        <w:t xml:space="preserve"> con el numeral 4.1 que señala que para </w:t>
      </w:r>
      <w:r w:rsidRPr="00993BBB">
        <w:rPr>
          <w:rFonts w:ascii="Arial" w:hAnsi="Arial" w:cs="Arial"/>
        </w:rPr>
        <w:t xml:space="preserve">calificar el factor de la oferta económica se tendrá en cuenta el valor total indicado en la propuesta económica o </w:t>
      </w:r>
      <w:r w:rsidRPr="00315A82">
        <w:rPr>
          <w:rFonts w:ascii="Arial" w:hAnsi="Arial" w:cs="Arial"/>
          <w:i/>
        </w:rPr>
        <w:t>el obtenido de la corrección aritmética.</w:t>
      </w:r>
      <w:r w:rsidRPr="00993BBB">
        <w:rPr>
          <w:rFonts w:ascii="Arial" w:hAnsi="Arial" w:cs="Arial"/>
        </w:rPr>
        <w:t xml:space="preserve"> </w:t>
      </w:r>
    </w:p>
    <w:bookmarkEnd w:id="10"/>
    <w:p w14:paraId="2887BCAA" w14:textId="77777777" w:rsidR="008A6E84" w:rsidRDefault="008A6E84" w:rsidP="008A6E84">
      <w:pPr>
        <w:spacing w:line="276" w:lineRule="auto"/>
        <w:ind w:firstLine="708"/>
        <w:jc w:val="both"/>
        <w:rPr>
          <w:rFonts w:ascii="Arial" w:hAnsi="Arial" w:cs="Arial"/>
        </w:rPr>
      </w:pPr>
      <w:r>
        <w:rPr>
          <w:rFonts w:ascii="Arial" w:hAnsi="Arial" w:cs="Arial"/>
        </w:rPr>
        <w:t>De igual modo</w:t>
      </w:r>
      <w:r w:rsidRPr="00993BBB">
        <w:rPr>
          <w:rFonts w:ascii="Arial" w:hAnsi="Arial" w:cs="Arial"/>
          <w:color w:val="000000" w:themeColor="text1"/>
        </w:rPr>
        <w:t xml:space="preserve">, conviene tener en cuenta que el literal A del numeral 4.1.2. del Documento Base también contempla </w:t>
      </w:r>
      <w:r w:rsidRPr="00993BBB">
        <w:rPr>
          <w:rFonts w:ascii="Arial" w:hAnsi="Arial" w:cs="Arial"/>
          <w:i/>
          <w:color w:val="000000" w:themeColor="text1"/>
        </w:rPr>
        <w:t xml:space="preserve">todas </w:t>
      </w:r>
      <w:r w:rsidRPr="00993BBB">
        <w:rPr>
          <w:rFonts w:ascii="Arial" w:hAnsi="Arial" w:cs="Arial"/>
          <w:color w:val="000000" w:themeColor="text1"/>
        </w:rPr>
        <w:t>las operaciones aritméticas a que haya lugar en la propuesta económica ante un error que surja de un cálculo meramente aritmético cuando la operación ha sido erróneamente realizada, por lo que es posible que tanto el valor total como los precios unitarios sean objeto de c</w:t>
      </w:r>
      <w:r>
        <w:rPr>
          <w:rFonts w:ascii="Arial" w:hAnsi="Arial" w:cs="Arial"/>
          <w:color w:val="000000" w:themeColor="text1"/>
        </w:rPr>
        <w:t xml:space="preserve">orrección aritmética. </w:t>
      </w:r>
      <w:r w:rsidRPr="00C1580A">
        <w:rPr>
          <w:rFonts w:ascii="Arial" w:hAnsi="Arial" w:cs="Arial"/>
        </w:rPr>
        <w:t xml:space="preserve">Por lo tanto, la entidad durante la etapa de evaluación de las ofertas económicas de los proponentes habilitados debe verificar, con base en la información registrada en el «Formulario 1 – </w:t>
      </w:r>
      <w:r w:rsidRPr="00C1580A">
        <w:rPr>
          <w:rFonts w:ascii="Arial" w:hAnsi="Arial" w:cs="Arial"/>
        </w:rPr>
        <w:lastRenderedPageBreak/>
        <w:t xml:space="preserve">Formulario de Presupuesto Oficial», cada una de las operaciones aritméticas que permitan verificar el valor real ofertado por el proponente. </w:t>
      </w:r>
      <w:r>
        <w:rPr>
          <w:rFonts w:ascii="Arial" w:hAnsi="Arial" w:cs="Arial"/>
        </w:rPr>
        <w:t xml:space="preserve"> </w:t>
      </w:r>
      <w:r w:rsidRPr="004368C1">
        <w:rPr>
          <w:rFonts w:ascii="Arial" w:hAnsi="Arial" w:cs="Arial"/>
        </w:rPr>
        <w:t xml:space="preserve">La entidad debe realizar la verificación de los valores ofertados y la corrección aritmética, cuando esta se requiera, para cada una de las cifras registradas en el </w:t>
      </w:r>
      <w:r>
        <w:rPr>
          <w:rFonts w:ascii="Arial" w:hAnsi="Arial" w:cs="Arial"/>
        </w:rPr>
        <w:t>«</w:t>
      </w:r>
      <w:r w:rsidRPr="004368C1">
        <w:rPr>
          <w:rFonts w:ascii="Arial" w:hAnsi="Arial" w:cs="Arial"/>
        </w:rPr>
        <w:t>Formulario 1 – Formulario de Presupuesto Oficial</w:t>
      </w:r>
      <w:r>
        <w:rPr>
          <w:rFonts w:ascii="Arial" w:hAnsi="Arial" w:cs="Arial"/>
        </w:rPr>
        <w:t>»</w:t>
      </w:r>
      <w:r w:rsidRPr="004368C1">
        <w:rPr>
          <w:rFonts w:ascii="Arial" w:hAnsi="Arial" w:cs="Arial"/>
        </w:rPr>
        <w:t xml:space="preserve"> que tengan operaciones aritméticas y previo a seleccionar y aplicar el método de ponderación que corresponda de acuerdo con el numeral 4.1.4 del Documento Base. </w:t>
      </w:r>
    </w:p>
    <w:p w14:paraId="3391D24B" w14:textId="60674D8B" w:rsidR="00B54E05" w:rsidRPr="000E4AA9" w:rsidRDefault="00B54E05" w:rsidP="000E4AA9">
      <w:pPr>
        <w:widowControl w:val="0"/>
        <w:autoSpaceDE w:val="0"/>
        <w:autoSpaceDN w:val="0"/>
        <w:spacing w:after="0" w:line="240" w:lineRule="auto"/>
        <w:jc w:val="both"/>
        <w:rPr>
          <w:rFonts w:ascii="Arial" w:eastAsia="Arial" w:hAnsi="Arial" w:cs="Arial"/>
          <w:b/>
          <w:bCs/>
          <w:noProof/>
          <w:lang w:val="es-ES_tradnl"/>
        </w:rPr>
      </w:pPr>
      <w:r w:rsidRPr="00126D9E">
        <w:rPr>
          <w:rFonts w:ascii="Arial" w:eastAsia="Calibri" w:hAnsi="Arial" w:cs="Arial"/>
          <w:b/>
          <w:bCs/>
          <w:lang w:val="es-ES"/>
        </w:rPr>
        <w:t>2.</w:t>
      </w:r>
      <w:r w:rsidR="00380602" w:rsidRPr="00126D9E">
        <w:rPr>
          <w:rFonts w:ascii="Arial" w:eastAsia="Calibri" w:hAnsi="Arial" w:cs="Arial"/>
          <w:b/>
          <w:bCs/>
          <w:lang w:val="es-ES"/>
        </w:rPr>
        <w:t xml:space="preserve">2. </w:t>
      </w:r>
      <w:r w:rsidR="00380602" w:rsidRPr="000E4AA9">
        <w:rPr>
          <w:rFonts w:ascii="Arial" w:eastAsia="Arial" w:hAnsi="Arial" w:cs="Arial"/>
          <w:b/>
          <w:bCs/>
          <w:noProof/>
          <w:lang w:val="es-ES_tradnl"/>
        </w:rPr>
        <w:t>«Formulario 1 – Formulario de Presupuesto Oficial» y la causal de rechazo del literal o) del numeral 1.15</w:t>
      </w:r>
      <w:r w:rsidR="001B6A39" w:rsidRPr="000E4AA9">
        <w:rPr>
          <w:rFonts w:ascii="Arial" w:eastAsia="Arial" w:hAnsi="Arial" w:cs="Arial"/>
          <w:b/>
          <w:bCs/>
          <w:noProof/>
          <w:lang w:val="es-ES_tradnl"/>
        </w:rPr>
        <w:t>,</w:t>
      </w:r>
      <w:r w:rsidR="00380602" w:rsidRPr="000E4AA9">
        <w:rPr>
          <w:rFonts w:ascii="Arial" w:eastAsia="Arial" w:hAnsi="Arial" w:cs="Arial"/>
          <w:b/>
          <w:bCs/>
          <w:noProof/>
          <w:lang w:val="es-ES_tradnl"/>
        </w:rPr>
        <w:t xml:space="preserve"> de los documentos tipo de licitación de obra pública de infraestructura de transporte</w:t>
      </w:r>
      <w:r w:rsidR="001B6A39" w:rsidRPr="000E4AA9">
        <w:rPr>
          <w:rFonts w:ascii="Arial" w:eastAsia="Arial" w:hAnsi="Arial" w:cs="Arial"/>
          <w:b/>
          <w:bCs/>
          <w:noProof/>
          <w:lang w:val="es-ES_tradnl"/>
        </w:rPr>
        <w:t xml:space="preserve"> – Versión 3</w:t>
      </w:r>
    </w:p>
    <w:p w14:paraId="343335B1" w14:textId="77777777" w:rsidR="00380602" w:rsidRPr="004F7C84" w:rsidRDefault="00380602" w:rsidP="004F7C84">
      <w:pPr>
        <w:widowControl w:val="0"/>
        <w:autoSpaceDE w:val="0"/>
        <w:autoSpaceDN w:val="0"/>
        <w:spacing w:after="0" w:line="276" w:lineRule="auto"/>
        <w:jc w:val="both"/>
        <w:rPr>
          <w:rFonts w:ascii="Arial" w:eastAsia="Calibri" w:hAnsi="Arial" w:cs="Arial"/>
          <w:b/>
          <w:bCs/>
          <w:lang w:val="es-ES"/>
        </w:rPr>
      </w:pPr>
    </w:p>
    <w:p w14:paraId="5E6BDA3A" w14:textId="019DFB35" w:rsidR="00B54E05" w:rsidRPr="00B54E05" w:rsidRDefault="00B54E05" w:rsidP="00336064">
      <w:pPr>
        <w:tabs>
          <w:tab w:val="left" w:pos="709"/>
        </w:tabs>
        <w:spacing w:after="0" w:line="276" w:lineRule="auto"/>
        <w:jc w:val="both"/>
        <w:rPr>
          <w:rFonts w:ascii="Arial" w:eastAsia="Calibri" w:hAnsi="Arial" w:cs="Arial"/>
          <w:lang w:val="es-MX"/>
        </w:rPr>
      </w:pPr>
      <w:r w:rsidRPr="00B54E05">
        <w:rPr>
          <w:rFonts w:ascii="Arial" w:eastAsia="Calibri" w:hAnsi="Arial" w:cs="Arial"/>
          <w:lang w:val="es-MX"/>
        </w:rPr>
        <w:t>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6A9FDABB" w14:textId="77777777" w:rsidR="00B54E05" w:rsidRPr="00B54E05" w:rsidRDefault="00B54E05" w:rsidP="00B54E05">
      <w:pPr>
        <w:tabs>
          <w:tab w:val="left" w:pos="709"/>
        </w:tabs>
        <w:spacing w:after="0" w:line="276" w:lineRule="auto"/>
        <w:ind w:firstLine="709"/>
        <w:jc w:val="both"/>
        <w:rPr>
          <w:rFonts w:ascii="Arial" w:eastAsia="Calibri" w:hAnsi="Arial" w:cs="Arial"/>
          <w:lang w:val="es-MX"/>
        </w:rPr>
      </w:pPr>
    </w:p>
    <w:p w14:paraId="119714D9" w14:textId="2D4F86F9" w:rsidR="00B54E05" w:rsidRPr="00B54E05" w:rsidRDefault="00B54E05" w:rsidP="00B54E05">
      <w:pPr>
        <w:tabs>
          <w:tab w:val="left" w:pos="709"/>
        </w:tabs>
        <w:spacing w:after="0" w:line="240" w:lineRule="auto"/>
        <w:ind w:left="709" w:right="709"/>
        <w:jc w:val="both"/>
        <w:rPr>
          <w:rFonts w:ascii="Arial" w:eastAsia="Calibri" w:hAnsi="Arial" w:cs="Arial"/>
          <w:lang w:val="es-MX"/>
        </w:rPr>
      </w:pPr>
      <w:r w:rsidRPr="00B54E05">
        <w:rPr>
          <w:rFonts w:ascii="Arial" w:eastAsia="Calibri" w:hAnsi="Arial" w:cs="Arial"/>
          <w:sz w:val="21"/>
          <w:szCs w:val="21"/>
          <w:lang w:val="es-MX"/>
        </w:rPr>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B54E05">
        <w:rPr>
          <w:rFonts w:ascii="Arial" w:eastAsia="Calibri" w:hAnsi="Arial" w:cs="Arial"/>
          <w:lang w:val="es-MX"/>
        </w:rPr>
        <w:t xml:space="preserve"> </w:t>
      </w:r>
      <w:r w:rsidRPr="00B54E05">
        <w:rPr>
          <w:rFonts w:ascii="Arial" w:eastAsia="Calibri" w:hAnsi="Arial" w:cs="Arial"/>
          <w:sz w:val="21"/>
          <w:szCs w:val="21"/>
          <w:lang w:val="es-MX"/>
        </w:rPr>
        <w:t>transparencia, economía y responsabilidad, así como el deber de selección objetiva en la contratación</w:t>
      </w:r>
      <w:r w:rsidRPr="00B54E05">
        <w:rPr>
          <w:rFonts w:ascii="Arial" w:eastAsia="Calibri" w:hAnsi="Arial" w:cs="Arial"/>
          <w:sz w:val="21"/>
          <w:szCs w:val="21"/>
          <w:vertAlign w:val="superscript"/>
          <w:lang w:val="es-MX"/>
        </w:rPr>
        <w:footnoteReference w:id="3"/>
      </w:r>
      <w:r w:rsidRPr="00B54E05">
        <w:rPr>
          <w:rFonts w:ascii="Arial" w:eastAsia="Calibri" w:hAnsi="Arial" w:cs="Arial"/>
          <w:sz w:val="21"/>
          <w:szCs w:val="21"/>
          <w:lang w:val="es-MX"/>
        </w:rPr>
        <w:t>.</w:t>
      </w:r>
    </w:p>
    <w:p w14:paraId="6C07854C" w14:textId="77777777" w:rsidR="00B54E05" w:rsidRPr="00B54E05" w:rsidRDefault="00B54E05" w:rsidP="00B54E05">
      <w:pPr>
        <w:tabs>
          <w:tab w:val="left" w:pos="709"/>
        </w:tabs>
        <w:spacing w:after="0" w:line="276" w:lineRule="auto"/>
        <w:ind w:firstLine="709"/>
        <w:jc w:val="both"/>
        <w:rPr>
          <w:rFonts w:ascii="Arial" w:eastAsia="Calibri" w:hAnsi="Arial" w:cs="Arial"/>
          <w:lang w:val="es-MX"/>
        </w:rPr>
      </w:pPr>
    </w:p>
    <w:p w14:paraId="7791A4D9" w14:textId="48CF4A05" w:rsidR="00B54E05" w:rsidRPr="00B54E05" w:rsidRDefault="00B54E05" w:rsidP="00B54E05">
      <w:pPr>
        <w:tabs>
          <w:tab w:val="left" w:pos="709"/>
        </w:tabs>
        <w:spacing w:after="0" w:line="276" w:lineRule="auto"/>
        <w:ind w:firstLine="709"/>
        <w:jc w:val="both"/>
        <w:rPr>
          <w:rFonts w:ascii="Arial" w:eastAsia="Calibri" w:hAnsi="Arial" w:cs="Arial"/>
          <w:lang w:val="es-MX"/>
        </w:rPr>
      </w:pPr>
      <w:r w:rsidRPr="00B54E05">
        <w:rPr>
          <w:rFonts w:ascii="Arial" w:eastAsia="Calibri" w:hAnsi="Arial" w:cs="Arial"/>
          <w:lang w:val="es-MX"/>
        </w:rPr>
        <w:t>En consecuencia, las causales de rechazo aplicables a los procedimientos de contratación que se adelanten utilizando los documentos tipo, atendiendo a la regla de la inalterabilidad</w:t>
      </w:r>
      <w:r>
        <w:rPr>
          <w:rFonts w:ascii="Arial" w:eastAsia="Calibri" w:hAnsi="Arial" w:cs="Arial"/>
          <w:lang w:val="es-MX"/>
        </w:rPr>
        <w:t xml:space="preserve"> que se predica sobre los documentos tipo</w:t>
      </w:r>
      <w:r w:rsidRPr="00B54E05">
        <w:rPr>
          <w:rFonts w:ascii="Arial" w:eastAsia="Calibri" w:hAnsi="Arial" w:cs="Arial"/>
          <w:lang w:val="es-MX"/>
        </w:rPr>
        <w:t xml:space="preserve">, únicamente son las establecidas directamente en la Ley y las contenidas en el numeral 1.15 del </w:t>
      </w:r>
      <w:r w:rsidRPr="00B54E05">
        <w:rPr>
          <w:rFonts w:ascii="Arial" w:eastAsia="Calibri" w:hAnsi="Arial" w:cs="Arial"/>
          <w:sz w:val="19"/>
          <w:szCs w:val="19"/>
          <w:lang w:val="es-MX"/>
        </w:rPr>
        <w:t>«</w:t>
      </w:r>
      <w:r w:rsidRPr="00B54E05">
        <w:rPr>
          <w:rFonts w:ascii="Arial" w:eastAsia="Calibri" w:hAnsi="Arial" w:cs="Arial"/>
          <w:lang w:val="es-MX"/>
        </w:rPr>
        <w:t>Documento Base</w:t>
      </w:r>
      <w:r w:rsidRPr="00B54E05">
        <w:rPr>
          <w:rFonts w:ascii="Arial" w:eastAsia="Calibri" w:hAnsi="Arial" w:cs="Arial"/>
          <w:sz w:val="19"/>
          <w:szCs w:val="19"/>
          <w:lang w:val="es-MX"/>
        </w:rPr>
        <w:t>»</w:t>
      </w:r>
      <w:r w:rsidRPr="00B54E05">
        <w:rPr>
          <w:rFonts w:ascii="Arial" w:eastAsia="Calibri" w:hAnsi="Arial" w:cs="Arial"/>
          <w:lang w:val="es-MX"/>
        </w:rPr>
        <w:t>. De esta manera, la entidad estatal debe verificar cuál de los supuestos previstos se configuran en la evaluación de las ofertas, sin que puedan crear nuevas causales de rechazo.</w:t>
      </w:r>
    </w:p>
    <w:p w14:paraId="296E1CEF" w14:textId="77777777" w:rsidR="00B54E05" w:rsidRPr="00B54E05" w:rsidRDefault="00B54E05" w:rsidP="00AE6008">
      <w:pPr>
        <w:tabs>
          <w:tab w:val="left" w:pos="709"/>
        </w:tabs>
        <w:spacing w:before="120" w:after="120" w:line="276" w:lineRule="auto"/>
        <w:ind w:firstLine="709"/>
        <w:jc w:val="both"/>
        <w:rPr>
          <w:rFonts w:ascii="Arial" w:eastAsia="Calibri" w:hAnsi="Arial" w:cs="Arial"/>
          <w:lang w:val="es-MX"/>
        </w:rPr>
      </w:pPr>
      <w:r w:rsidRPr="00B54E05">
        <w:rPr>
          <w:rFonts w:ascii="Arial" w:eastAsia="Calibri" w:hAnsi="Arial" w:cs="Arial"/>
          <w:lang w:val="es-MX"/>
        </w:rPr>
        <w:t xml:space="preserve">En este sentido, la Administración no tiene la facultad de descalificar una oferta de forma arbitraria, toda vez que solo es posible por las causales previamente definidas en la </w:t>
      </w:r>
      <w:r w:rsidRPr="00B54E05">
        <w:rPr>
          <w:rFonts w:ascii="Arial" w:eastAsia="Calibri" w:hAnsi="Arial" w:cs="Arial"/>
          <w:lang w:val="es-MX"/>
        </w:rPr>
        <w:lastRenderedPageBreak/>
        <w:t xml:space="preserve">ley o en el pliego de condiciones. Sin embargo, las causales definidas por la entidad deben cumplir los requisitos de razonabilidad y proporcionalidad, so pena de que no sean válidas dentro del procedimiento de contratación. </w:t>
      </w:r>
    </w:p>
    <w:p w14:paraId="51147536" w14:textId="77777777" w:rsidR="00B54E05" w:rsidRPr="00B54E05" w:rsidRDefault="00B54E05" w:rsidP="00AE6008">
      <w:pPr>
        <w:tabs>
          <w:tab w:val="left" w:pos="709"/>
        </w:tabs>
        <w:spacing w:before="120" w:after="120" w:line="276" w:lineRule="auto"/>
        <w:jc w:val="both"/>
        <w:rPr>
          <w:rFonts w:ascii="Arial" w:eastAsia="Calibri" w:hAnsi="Arial" w:cs="Arial"/>
          <w:lang w:val="es-MX" w:bidi="es-ES"/>
        </w:rPr>
      </w:pPr>
      <w:r w:rsidRPr="00B54E05">
        <w:rPr>
          <w:rFonts w:ascii="Arial" w:eastAsia="Calibri" w:hAnsi="Arial" w:cs="Arial"/>
          <w:lang w:val="es-MX"/>
        </w:rPr>
        <w:tab/>
      </w:r>
      <w:r w:rsidRPr="00B54E05">
        <w:rPr>
          <w:rFonts w:ascii="Arial" w:eastAsia="Calibri" w:hAnsi="Arial" w:cs="Arial"/>
          <w:lang w:val="es-MX" w:bidi="es-ES"/>
        </w:rPr>
        <w:t>En efecto, por ejemplo, tratándose de un proceso regido por los documentos tipo de licitación de obra pública de infraestructura de transporte – Versión 3, puede suceder que el oferente presente una oferta cuyo total exceda el valor del presupuesto oficial, configurándose la causal de rechazo del literal M, establecida en el numeral 1.15 del documento base de los documentos tipo para licitación pública de infraestructura de transporte. También puede ocurrir que no se ofrezca el valor de un precio unitario –causal de rechazo del literal P</w:t>
      </w:r>
      <w:r w:rsidRPr="00B54E05">
        <w:rPr>
          <w:rFonts w:ascii="Arial" w:eastAsia="Calibri" w:hAnsi="Arial" w:cs="Arial"/>
          <w:lang w:val="es-MX" w:bidi="es-ES"/>
        </w:rPr>
        <w:softHyphen/>
        <w:t xml:space="preserve">– o que se oferte por encima del tope establecido por la entidad –literal Q–, eventos que ameritarían el rechazo de la oferta y que incluso impiden la posibilidad de subsanarla. De otro lado, eventualmente podría incurrir en la causal de rechazo del literal O, consistente en: «O. Que el proponente adicione, suprima, cambie, o modifique los </w:t>
      </w:r>
      <w:r w:rsidRPr="00B54E05">
        <w:rPr>
          <w:rFonts w:ascii="Arial" w:eastAsia="Calibri" w:hAnsi="Arial" w:cs="Arial"/>
          <w:i/>
          <w:iCs/>
          <w:lang w:val="es-MX" w:bidi="es-ES"/>
        </w:rPr>
        <w:t>ítems, la descripción, las especificaciones, el detalle, las unidades o cantidades</w:t>
      </w:r>
      <w:r w:rsidRPr="00B54E05">
        <w:rPr>
          <w:rFonts w:ascii="Arial" w:eastAsia="Calibri" w:hAnsi="Arial" w:cs="Arial"/>
          <w:lang w:val="es-MX" w:bidi="es-ES"/>
        </w:rPr>
        <w:t xml:space="preserve"> señaladas en el Formulario 1 – Formulario de Presupuesto Oficial, de acuerdo con lo exigido por la entidad» (Cursiva fuera de texto).</w:t>
      </w:r>
    </w:p>
    <w:p w14:paraId="62B2093B" w14:textId="5EF9D380" w:rsidR="00B54E05" w:rsidRDefault="00526A70" w:rsidP="00AE6008">
      <w:pPr>
        <w:widowControl w:val="0"/>
        <w:autoSpaceDE w:val="0"/>
        <w:autoSpaceDN w:val="0"/>
        <w:spacing w:after="0" w:line="276" w:lineRule="auto"/>
        <w:ind w:firstLine="709"/>
        <w:jc w:val="both"/>
        <w:rPr>
          <w:rFonts w:ascii="Arial" w:eastAsia="Calibri" w:hAnsi="Arial" w:cs="Arial"/>
          <w:noProof/>
          <w:lang w:val="es-ES_tradnl"/>
        </w:rPr>
      </w:pPr>
      <w:r>
        <w:rPr>
          <w:rFonts w:ascii="Arial" w:eastAsia="Arial" w:hAnsi="Arial" w:cs="Arial"/>
          <w:lang w:val="es-ES"/>
        </w:rPr>
        <w:t>De otro lado, eventualmente el proponente podría incurrir en la causal de rechazo del literal O</w:t>
      </w:r>
      <w:r w:rsidR="00677FF6">
        <w:rPr>
          <w:rFonts w:ascii="Arial" w:eastAsia="Arial" w:hAnsi="Arial" w:cs="Arial"/>
          <w:lang w:val="es-ES"/>
        </w:rPr>
        <w:t xml:space="preserve">) </w:t>
      </w:r>
      <w:bookmarkStart w:id="11" w:name="_Hlk93486494"/>
      <w:r w:rsidR="00027783" w:rsidRPr="004365C2">
        <w:rPr>
          <w:rFonts w:ascii="Arial" w:eastAsia="Calibri" w:hAnsi="Arial" w:cs="Arial"/>
          <w:noProof/>
          <w:lang w:val="es-ES_tradnl"/>
        </w:rPr>
        <w:t xml:space="preserve">del numeral 1.15 de los documentos tipo de </w:t>
      </w:r>
      <w:r w:rsidR="00027783">
        <w:rPr>
          <w:rFonts w:ascii="Arial" w:eastAsia="Calibri" w:hAnsi="Arial" w:cs="Arial"/>
          <w:noProof/>
          <w:lang w:val="es-ES_tradnl"/>
        </w:rPr>
        <w:t xml:space="preserve">licitación de </w:t>
      </w:r>
      <w:r w:rsidR="00027783" w:rsidRPr="004365C2">
        <w:rPr>
          <w:rFonts w:ascii="Arial" w:eastAsia="Calibri" w:hAnsi="Arial" w:cs="Arial"/>
          <w:noProof/>
          <w:lang w:val="es-ES_tradnl"/>
        </w:rPr>
        <w:t xml:space="preserve">obra pública de infraestructura de transporte </w:t>
      </w:r>
      <w:r w:rsidR="006D2395">
        <w:rPr>
          <w:rFonts w:ascii="Arial" w:eastAsia="Calibri" w:hAnsi="Arial" w:cs="Arial"/>
          <w:noProof/>
          <w:lang w:val="es-ES_tradnl"/>
        </w:rPr>
        <w:t>–</w:t>
      </w:r>
      <w:r w:rsidR="00027783">
        <w:rPr>
          <w:rFonts w:ascii="Arial" w:eastAsia="Calibri" w:hAnsi="Arial" w:cs="Arial"/>
          <w:noProof/>
          <w:lang w:val="es-ES_tradnl"/>
        </w:rPr>
        <w:t xml:space="preserve"> </w:t>
      </w:r>
      <w:r w:rsidR="00027783" w:rsidRPr="004365C2">
        <w:rPr>
          <w:rFonts w:ascii="Arial" w:eastAsia="Calibri" w:hAnsi="Arial" w:cs="Arial"/>
          <w:noProof/>
          <w:lang w:val="es-ES_tradnl"/>
        </w:rPr>
        <w:t>versión 3</w:t>
      </w:r>
      <w:r w:rsidR="00027783">
        <w:rPr>
          <w:rFonts w:ascii="Arial" w:eastAsia="Calibri" w:hAnsi="Arial" w:cs="Arial"/>
          <w:noProof/>
          <w:lang w:val="es-ES_tradnl"/>
        </w:rPr>
        <w:t>,</w:t>
      </w:r>
      <w:r w:rsidR="00677FF6">
        <w:rPr>
          <w:rFonts w:ascii="Arial" w:eastAsia="Calibri" w:hAnsi="Arial" w:cs="Arial"/>
          <w:noProof/>
          <w:lang w:val="es-ES_tradnl"/>
        </w:rPr>
        <w:t xml:space="preserve"> </w:t>
      </w:r>
      <w:r w:rsidR="00315A0E">
        <w:rPr>
          <w:rFonts w:ascii="Arial" w:eastAsia="Calibri" w:hAnsi="Arial" w:cs="Arial"/>
          <w:noProof/>
          <w:lang w:val="es-ES_tradnl"/>
        </w:rPr>
        <w:t>que dispone</w:t>
      </w:r>
      <w:r w:rsidR="00027783">
        <w:rPr>
          <w:rFonts w:ascii="Arial" w:eastAsia="Calibri" w:hAnsi="Arial" w:cs="Arial"/>
          <w:noProof/>
          <w:lang w:val="es-ES_tradnl"/>
        </w:rPr>
        <w:t>:</w:t>
      </w:r>
    </w:p>
    <w:p w14:paraId="6C559F2B" w14:textId="6C05B46C" w:rsidR="00027783" w:rsidRDefault="00027783" w:rsidP="00AE6008">
      <w:pPr>
        <w:widowControl w:val="0"/>
        <w:autoSpaceDE w:val="0"/>
        <w:autoSpaceDN w:val="0"/>
        <w:spacing w:after="0" w:line="276" w:lineRule="auto"/>
        <w:ind w:firstLine="709"/>
        <w:jc w:val="both"/>
        <w:rPr>
          <w:rFonts w:ascii="Arial" w:eastAsia="Calibri" w:hAnsi="Arial" w:cs="Arial"/>
          <w:noProof/>
          <w:lang w:val="es-ES_tradnl"/>
        </w:rPr>
      </w:pPr>
    </w:p>
    <w:p w14:paraId="58DB9328" w14:textId="07F8462B" w:rsidR="00027783" w:rsidRPr="00AE6008" w:rsidRDefault="00315A0E" w:rsidP="00AE6008">
      <w:pPr>
        <w:pStyle w:val="Ttulo2"/>
        <w:numPr>
          <w:ilvl w:val="1"/>
          <w:numId w:val="4"/>
        </w:numPr>
        <w:spacing w:line="240" w:lineRule="auto"/>
        <w:ind w:left="1084" w:right="709"/>
        <w:rPr>
          <w:rFonts w:cs="Arial"/>
          <w:sz w:val="21"/>
          <w:szCs w:val="21"/>
        </w:rPr>
      </w:pPr>
      <w:r>
        <w:rPr>
          <w:rFonts w:cs="Arial"/>
          <w:sz w:val="21"/>
          <w:szCs w:val="21"/>
        </w:rPr>
        <w:t>C</w:t>
      </w:r>
      <w:r w:rsidR="00027783" w:rsidRPr="00AE6008">
        <w:rPr>
          <w:rFonts w:cs="Arial"/>
          <w:sz w:val="21"/>
          <w:szCs w:val="21"/>
        </w:rPr>
        <w:t>AUSALES DE RECHAZO</w:t>
      </w:r>
    </w:p>
    <w:p w14:paraId="7AA95672" w14:textId="29B99896" w:rsidR="00027783" w:rsidRPr="00AE6008" w:rsidRDefault="00027783" w:rsidP="00AE6008">
      <w:pPr>
        <w:spacing w:line="240" w:lineRule="auto"/>
        <w:ind w:left="709" w:right="709"/>
        <w:jc w:val="both"/>
        <w:rPr>
          <w:rFonts w:ascii="Arial" w:hAnsi="Arial" w:cs="Arial"/>
          <w:sz w:val="21"/>
          <w:szCs w:val="21"/>
          <w:lang w:val="es-MX"/>
        </w:rPr>
      </w:pPr>
      <w:r w:rsidRPr="00AE6008">
        <w:rPr>
          <w:rFonts w:ascii="Arial" w:hAnsi="Arial" w:cs="Arial"/>
          <w:sz w:val="21"/>
          <w:szCs w:val="21"/>
          <w:lang w:val="es-MX"/>
        </w:rPr>
        <w:t xml:space="preserve">Son causales de rechazo de las propuestas las siguientes </w:t>
      </w:r>
      <w:r w:rsidRPr="00AE6008">
        <w:rPr>
          <w:rFonts w:ascii="Arial" w:hAnsi="Arial" w:cs="Arial"/>
          <w:sz w:val="21"/>
          <w:szCs w:val="21"/>
          <w:highlight w:val="lightGray"/>
          <w:lang w:val="es-MX"/>
        </w:rPr>
        <w:t>[Las entidades no podrán incluir causales de rechazo distintas a las señaladas en la presente sección]</w:t>
      </w:r>
      <w:r w:rsidRPr="00AE6008">
        <w:rPr>
          <w:rFonts w:ascii="Arial" w:hAnsi="Arial" w:cs="Arial"/>
          <w:sz w:val="21"/>
          <w:szCs w:val="21"/>
          <w:lang w:val="es-MX"/>
        </w:rPr>
        <w:t>:</w:t>
      </w:r>
    </w:p>
    <w:p w14:paraId="501F6DAF" w14:textId="7E5D445A" w:rsidR="00027783" w:rsidRPr="00AE6008" w:rsidRDefault="00027783" w:rsidP="00AE6008">
      <w:pPr>
        <w:spacing w:line="240" w:lineRule="auto"/>
        <w:ind w:left="709" w:right="709"/>
        <w:rPr>
          <w:rFonts w:ascii="Arial" w:hAnsi="Arial" w:cs="Arial"/>
          <w:sz w:val="21"/>
          <w:szCs w:val="21"/>
          <w:lang w:val="es-MX"/>
        </w:rPr>
      </w:pPr>
      <w:r w:rsidRPr="00AE6008">
        <w:rPr>
          <w:rFonts w:ascii="Arial" w:hAnsi="Arial" w:cs="Arial"/>
          <w:sz w:val="21"/>
          <w:szCs w:val="21"/>
          <w:lang w:val="es-MX"/>
        </w:rPr>
        <w:t>[…]</w:t>
      </w:r>
    </w:p>
    <w:p w14:paraId="6B377A70" w14:textId="2B92A3A1" w:rsidR="00027783" w:rsidRPr="00AE6008" w:rsidRDefault="00027783" w:rsidP="00AE6008">
      <w:pPr>
        <w:pStyle w:val="Prrafodelista"/>
        <w:numPr>
          <w:ilvl w:val="0"/>
          <w:numId w:val="6"/>
        </w:numPr>
        <w:spacing w:after="0" w:line="240" w:lineRule="auto"/>
        <w:ind w:left="1069" w:right="709"/>
        <w:rPr>
          <w:rFonts w:cs="Arial"/>
          <w:sz w:val="21"/>
          <w:szCs w:val="21"/>
          <w:lang w:val="es-MX"/>
        </w:rPr>
      </w:pPr>
      <w:r w:rsidRPr="00AE6008">
        <w:rPr>
          <w:rFonts w:cs="Arial"/>
          <w:sz w:val="21"/>
          <w:szCs w:val="21"/>
          <w:lang w:val="es-MX"/>
        </w:rPr>
        <w:t xml:space="preserve">Que el proponente adicione, suprima, cambie, o modifique los ítems, la descripción, las </w:t>
      </w:r>
      <w:bookmarkStart w:id="12" w:name="_Hlk98426539"/>
      <w:r w:rsidRPr="00AE6008">
        <w:rPr>
          <w:rFonts w:cs="Arial"/>
          <w:sz w:val="21"/>
          <w:szCs w:val="21"/>
          <w:lang w:val="es-MX"/>
        </w:rPr>
        <w:t xml:space="preserve">especificaciones, el detalle, las unidades o cantidades señaladas </w:t>
      </w:r>
      <w:bookmarkEnd w:id="12"/>
      <w:r w:rsidRPr="00AE6008">
        <w:rPr>
          <w:rFonts w:cs="Arial"/>
          <w:sz w:val="21"/>
          <w:szCs w:val="21"/>
          <w:lang w:val="es-MX"/>
        </w:rPr>
        <w:t xml:space="preserve">en el Formulario 1 – Formulario de Presupuesto Oficial, de acuerdo con lo exigido por la entidad. </w:t>
      </w:r>
    </w:p>
    <w:p w14:paraId="4E11F187" w14:textId="77777777" w:rsidR="008B14DB" w:rsidRPr="00AE6008" w:rsidRDefault="008B14DB" w:rsidP="00AE6008">
      <w:pPr>
        <w:pStyle w:val="Prrafodelista"/>
        <w:spacing w:after="0" w:line="240" w:lineRule="auto"/>
        <w:ind w:left="1069" w:right="709"/>
        <w:rPr>
          <w:rFonts w:cs="Arial"/>
          <w:sz w:val="21"/>
          <w:szCs w:val="21"/>
          <w:lang w:val="es-MX"/>
        </w:rPr>
      </w:pPr>
    </w:p>
    <w:p w14:paraId="1C1AB739" w14:textId="57C87A92" w:rsidR="00027783" w:rsidRDefault="00D947A8" w:rsidP="002A1995">
      <w:pPr>
        <w:spacing w:after="120" w:line="276" w:lineRule="auto"/>
        <w:ind w:firstLine="709"/>
        <w:jc w:val="both"/>
        <w:rPr>
          <w:rFonts w:ascii="Arial" w:eastAsia="Calibri" w:hAnsi="Arial" w:cs="Arial"/>
          <w:lang w:val="es-ES"/>
        </w:rPr>
      </w:pPr>
      <w:r>
        <w:rPr>
          <w:rFonts w:ascii="Arial" w:hAnsi="Arial" w:cs="Arial"/>
        </w:rPr>
        <w:t>En este sentido, l</w:t>
      </w:r>
      <w:r w:rsidR="00EA0F9E">
        <w:rPr>
          <w:rFonts w:ascii="Arial" w:hAnsi="Arial" w:cs="Arial"/>
        </w:rPr>
        <w:t xml:space="preserve">a </w:t>
      </w:r>
      <w:r w:rsidR="008B14DB">
        <w:rPr>
          <w:rFonts w:ascii="Arial" w:hAnsi="Arial" w:cs="Arial"/>
        </w:rPr>
        <w:t>Agencia Nacional de Contratación Pública – Colombia Compra Eficiente</w:t>
      </w:r>
      <w:r w:rsidR="00027783" w:rsidRPr="00AE6008">
        <w:rPr>
          <w:rFonts w:ascii="Arial" w:hAnsi="Arial" w:cs="Arial"/>
        </w:rPr>
        <w:t xml:space="preserve"> </w:t>
      </w:r>
      <w:r w:rsidR="008B14DB">
        <w:rPr>
          <w:rFonts w:ascii="Arial" w:hAnsi="Arial" w:cs="Arial"/>
        </w:rPr>
        <w:t xml:space="preserve">en los conceptos con </w:t>
      </w:r>
      <w:r w:rsidR="00027783" w:rsidRPr="00AE6008">
        <w:rPr>
          <w:rFonts w:ascii="Arial" w:hAnsi="Arial" w:cs="Arial"/>
        </w:rPr>
        <w:t>radicado</w:t>
      </w:r>
      <w:r w:rsidR="008B14DB">
        <w:rPr>
          <w:rFonts w:ascii="Arial" w:hAnsi="Arial" w:cs="Arial"/>
        </w:rPr>
        <w:t>s</w:t>
      </w:r>
      <w:r w:rsidR="00027783" w:rsidRPr="00AE6008">
        <w:rPr>
          <w:rFonts w:ascii="Arial" w:hAnsi="Arial" w:cs="Arial"/>
        </w:rPr>
        <w:t xml:space="preserve"> No. 2201913000006773 del 26 de agosto de 2019, reiterada en las consultas con radicados No. 2201913000007115 del 25 de septiembre de 2019, C−037 de </w:t>
      </w:r>
      <w:r w:rsidR="00027783" w:rsidRPr="00AE6008">
        <w:rPr>
          <w:rFonts w:ascii="Arial" w:eastAsia="Calibri" w:hAnsi="Arial" w:cs="Arial"/>
        </w:rPr>
        <w:t>8 de enero de 2020, C−038 de 8 de enero de 2020</w:t>
      </w:r>
      <w:r w:rsidR="008B14DB">
        <w:rPr>
          <w:rFonts w:ascii="Arial" w:eastAsia="Calibri" w:hAnsi="Arial" w:cs="Arial"/>
        </w:rPr>
        <w:t xml:space="preserve">, </w:t>
      </w:r>
      <w:r w:rsidR="00027783" w:rsidRPr="00AE6008">
        <w:rPr>
          <w:rFonts w:ascii="Arial" w:eastAsia="Calibri" w:hAnsi="Arial" w:cs="Arial"/>
        </w:rPr>
        <w:t>C−184 del 4 de abril de 2020</w:t>
      </w:r>
      <w:r w:rsidR="008B14DB">
        <w:rPr>
          <w:rFonts w:ascii="Arial" w:eastAsia="Calibri" w:hAnsi="Arial" w:cs="Arial"/>
        </w:rPr>
        <w:t xml:space="preserve"> y C-679 del 23 de noviembre de 2020</w:t>
      </w:r>
      <w:r w:rsidR="00027783" w:rsidRPr="00AE6008">
        <w:rPr>
          <w:rFonts w:ascii="Arial" w:eastAsia="Calibri" w:hAnsi="Arial" w:cs="Arial"/>
        </w:rPr>
        <w:t>,</w:t>
      </w:r>
      <w:r w:rsidR="008B14DB">
        <w:rPr>
          <w:rFonts w:ascii="Arial" w:hAnsi="Arial" w:cs="Arial"/>
        </w:rPr>
        <w:t xml:space="preserve"> se pronunció sobre</w:t>
      </w:r>
      <w:r w:rsidR="00EA0F9E">
        <w:rPr>
          <w:rFonts w:ascii="Arial" w:hAnsi="Arial" w:cs="Arial"/>
        </w:rPr>
        <w:t xml:space="preserve"> el alcance de la causal contenida en el literal </w:t>
      </w:r>
      <w:r w:rsidR="003177E4">
        <w:rPr>
          <w:rFonts w:ascii="Arial" w:hAnsi="Arial" w:cs="Arial"/>
        </w:rPr>
        <w:t>O</w:t>
      </w:r>
      <w:r w:rsidR="00EA0F9E">
        <w:rPr>
          <w:rFonts w:ascii="Arial" w:hAnsi="Arial" w:cs="Arial"/>
        </w:rPr>
        <w:t xml:space="preserve">) del numeral 1.15 de </w:t>
      </w:r>
      <w:r w:rsidR="006E4CFC">
        <w:rPr>
          <w:rFonts w:ascii="Arial" w:hAnsi="Arial" w:cs="Arial"/>
        </w:rPr>
        <w:t xml:space="preserve">los </w:t>
      </w:r>
      <w:r w:rsidR="008B14DB">
        <w:rPr>
          <w:rFonts w:ascii="Arial" w:hAnsi="Arial" w:cs="Arial"/>
        </w:rPr>
        <w:t>documentos tipo de licitación de obra pública de infraestructura de transporte – versión</w:t>
      </w:r>
      <w:r w:rsidR="006E4CFC">
        <w:rPr>
          <w:rFonts w:ascii="Arial" w:hAnsi="Arial" w:cs="Arial"/>
        </w:rPr>
        <w:t xml:space="preserve"> 2. </w:t>
      </w:r>
      <w:r w:rsidR="008B14DB">
        <w:rPr>
          <w:rFonts w:ascii="Arial" w:hAnsi="Arial" w:cs="Arial"/>
        </w:rPr>
        <w:t xml:space="preserve"> </w:t>
      </w:r>
      <w:r w:rsidR="006E4CFC">
        <w:rPr>
          <w:rFonts w:ascii="Arial" w:hAnsi="Arial" w:cs="Arial"/>
        </w:rPr>
        <w:t>E</w:t>
      </w:r>
      <w:r w:rsidR="008B14DB">
        <w:rPr>
          <w:rFonts w:ascii="Arial" w:hAnsi="Arial" w:cs="Arial"/>
        </w:rPr>
        <w:t xml:space="preserve">n estos conceptos </w:t>
      </w:r>
      <w:r w:rsidR="00027783" w:rsidRPr="00AE6008">
        <w:rPr>
          <w:rFonts w:ascii="Arial" w:hAnsi="Arial" w:cs="Arial"/>
        </w:rPr>
        <w:t xml:space="preserve">se estableció que su análisis implica desagregar los verbos </w:t>
      </w:r>
      <w:r w:rsidR="006E4CFC">
        <w:rPr>
          <w:rFonts w:ascii="Arial" w:hAnsi="Arial" w:cs="Arial"/>
        </w:rPr>
        <w:t>−</w:t>
      </w:r>
      <w:r w:rsidR="00027783" w:rsidRPr="00AE6008">
        <w:rPr>
          <w:rFonts w:ascii="Arial" w:hAnsi="Arial" w:cs="Arial"/>
        </w:rPr>
        <w:t xml:space="preserve">adicionar, suprimir, cambiar y </w:t>
      </w:r>
      <w:r w:rsidR="00027783" w:rsidRPr="00AE6008">
        <w:rPr>
          <w:rFonts w:ascii="Arial" w:hAnsi="Arial" w:cs="Arial"/>
        </w:rPr>
        <w:lastRenderedPageBreak/>
        <w:t>modificar</w:t>
      </w:r>
      <w:r w:rsidR="006E4CFC">
        <w:rPr>
          <w:rFonts w:ascii="Arial" w:hAnsi="Arial" w:cs="Arial"/>
        </w:rPr>
        <w:t>−</w:t>
      </w:r>
      <w:r w:rsidR="00027783" w:rsidRPr="00AE6008">
        <w:rPr>
          <w:rFonts w:ascii="Arial" w:hAnsi="Arial" w:cs="Arial"/>
        </w:rPr>
        <w:t xml:space="preserve"> y de los elementos que la componen </w:t>
      </w:r>
      <w:r w:rsidR="006E4CFC">
        <w:rPr>
          <w:rFonts w:ascii="Arial" w:hAnsi="Arial" w:cs="Arial"/>
        </w:rPr>
        <w:t>−</w:t>
      </w:r>
      <w:r w:rsidR="00027783" w:rsidRPr="00AE6008">
        <w:rPr>
          <w:rFonts w:ascii="Arial" w:hAnsi="Arial" w:cs="Arial"/>
          <w:i/>
        </w:rPr>
        <w:t>ítem</w:t>
      </w:r>
      <w:r w:rsidR="00027783" w:rsidRPr="00AE6008">
        <w:rPr>
          <w:rFonts w:ascii="Arial" w:hAnsi="Arial" w:cs="Arial"/>
        </w:rPr>
        <w:t>, descripción, cantidad y unidad</w:t>
      </w:r>
      <w:r w:rsidR="006E4CFC">
        <w:rPr>
          <w:rFonts w:ascii="Arial" w:hAnsi="Arial" w:cs="Arial"/>
        </w:rPr>
        <w:t>−</w:t>
      </w:r>
      <w:r w:rsidR="00027783" w:rsidRPr="00AE6008">
        <w:rPr>
          <w:rFonts w:ascii="Arial" w:hAnsi="Arial" w:cs="Arial"/>
        </w:rPr>
        <w:t xml:space="preserve">. </w:t>
      </w:r>
      <w:r w:rsidR="006E4CFC" w:rsidRPr="000A7622">
        <w:rPr>
          <w:rFonts w:ascii="Arial" w:eastAsia="Calibri" w:hAnsi="Arial" w:cs="Arial"/>
          <w:lang w:val="es-MX"/>
        </w:rPr>
        <w:t>La tesis desarrollada en estos conceptos en lo pertinente se reitera</w:t>
      </w:r>
      <w:r w:rsidR="006E4CFC">
        <w:rPr>
          <w:rFonts w:ascii="Arial" w:eastAsia="Calibri" w:hAnsi="Arial" w:cs="Arial"/>
          <w:lang w:val="es-MX"/>
        </w:rPr>
        <w:t xml:space="preserve"> </w:t>
      </w:r>
      <w:r w:rsidR="006E4CFC">
        <w:rPr>
          <w:rFonts w:ascii="Arial" w:hAnsi="Arial" w:cs="Arial"/>
        </w:rPr>
        <w:t xml:space="preserve">y complementa a continuación, en relación con los documentos tipo de licitación de obra pública de infraestructura de transporte – versión 3. </w:t>
      </w:r>
    </w:p>
    <w:p w14:paraId="61AF8489" w14:textId="3133B58F" w:rsidR="00027783" w:rsidRPr="002A1995" w:rsidRDefault="00027783" w:rsidP="00AE6008">
      <w:pPr>
        <w:spacing w:after="120" w:line="276" w:lineRule="auto"/>
        <w:ind w:firstLine="709"/>
        <w:jc w:val="both"/>
        <w:rPr>
          <w:rFonts w:ascii="Arial" w:hAnsi="Arial" w:cs="Arial"/>
          <w:color w:val="000000" w:themeColor="text1"/>
        </w:rPr>
      </w:pPr>
      <w:bookmarkStart w:id="13" w:name="_Hlk35534785"/>
      <w:r w:rsidRPr="00AE6008">
        <w:rPr>
          <w:rFonts w:ascii="Arial" w:hAnsi="Arial" w:cs="Arial"/>
        </w:rPr>
        <w:t xml:space="preserve">El literal «O» del </w:t>
      </w:r>
      <w:r w:rsidR="006D2395">
        <w:rPr>
          <w:rFonts w:ascii="Arial" w:hAnsi="Arial" w:cs="Arial"/>
        </w:rPr>
        <w:t>n</w:t>
      </w:r>
      <w:r w:rsidR="00C95AA6">
        <w:rPr>
          <w:rFonts w:ascii="Arial" w:hAnsi="Arial" w:cs="Arial"/>
        </w:rPr>
        <w:t>u</w:t>
      </w:r>
      <w:r w:rsidRPr="00AE6008">
        <w:rPr>
          <w:rFonts w:ascii="Arial" w:hAnsi="Arial" w:cs="Arial"/>
        </w:rPr>
        <w:t xml:space="preserve">meral 1.15 del «Documento Base» </w:t>
      </w:r>
      <w:r w:rsidR="003825EE" w:rsidRPr="00AE6008">
        <w:rPr>
          <w:rFonts w:ascii="Arial" w:hAnsi="Arial" w:cs="Arial"/>
        </w:rPr>
        <w:t xml:space="preserve">de los documentos tipo </w:t>
      </w:r>
      <w:r w:rsidR="00750581" w:rsidRPr="00AE6008">
        <w:rPr>
          <w:rFonts w:ascii="Arial" w:hAnsi="Arial" w:cs="Arial"/>
        </w:rPr>
        <w:t xml:space="preserve">de licitación de obra pública de infraestructura de transporte – versión 3, </w:t>
      </w:r>
      <w:r w:rsidRPr="00AE6008">
        <w:rPr>
          <w:rFonts w:ascii="Arial" w:hAnsi="Arial" w:cs="Arial"/>
        </w:rPr>
        <w:t>incluye como causal de rechazo «</w:t>
      </w:r>
      <w:r w:rsidR="002A1995" w:rsidRPr="00AE6008">
        <w:rPr>
          <w:rFonts w:ascii="Arial" w:hAnsi="Arial" w:cs="Arial"/>
          <w:lang w:val="es-MX"/>
        </w:rPr>
        <w:t xml:space="preserve">Que el proponente adicione, suprima, cambie, o modifique los ítems, la descripción, las </w:t>
      </w:r>
      <w:r w:rsidR="002A1995" w:rsidRPr="004F7C84">
        <w:rPr>
          <w:rFonts w:ascii="Arial" w:hAnsi="Arial" w:cs="Arial"/>
          <w:lang w:val="es-MX"/>
        </w:rPr>
        <w:t>especificaciones</w:t>
      </w:r>
      <w:r w:rsidR="002A1995" w:rsidRPr="00633677">
        <w:rPr>
          <w:rFonts w:ascii="Arial" w:hAnsi="Arial" w:cs="Arial"/>
          <w:lang w:val="es-MX"/>
        </w:rPr>
        <w:t xml:space="preserve">, </w:t>
      </w:r>
      <w:r w:rsidR="002A1995" w:rsidRPr="004F7C84">
        <w:rPr>
          <w:rFonts w:ascii="Arial" w:hAnsi="Arial" w:cs="Arial"/>
          <w:lang w:val="es-MX"/>
        </w:rPr>
        <w:t>el detalle</w:t>
      </w:r>
      <w:r w:rsidR="002A1995" w:rsidRPr="00633677">
        <w:rPr>
          <w:rFonts w:ascii="Arial" w:hAnsi="Arial" w:cs="Arial"/>
          <w:lang w:val="es-MX"/>
        </w:rPr>
        <w:t>,</w:t>
      </w:r>
      <w:r w:rsidR="002A1995" w:rsidRPr="00AE6008">
        <w:rPr>
          <w:rFonts w:ascii="Arial" w:hAnsi="Arial" w:cs="Arial"/>
          <w:lang w:val="es-MX"/>
        </w:rPr>
        <w:t xml:space="preserve"> las unidades o cantidades señaladas en el Formulario 1 – Formulario de Presupuesto Oficial, de acuerdo con lo exigido por la entidad</w:t>
      </w:r>
      <w:r w:rsidRPr="002A1995">
        <w:rPr>
          <w:rFonts w:ascii="Arial" w:hAnsi="Arial" w:cs="Arial"/>
          <w:color w:val="000000" w:themeColor="text1"/>
        </w:rPr>
        <w:t xml:space="preserve">». El análisis de esta causal de rechazo implica desagregar cada uno de los verbos y elementos que la componen. </w:t>
      </w:r>
    </w:p>
    <w:p w14:paraId="257C5A55" w14:textId="6ACF9DB8" w:rsidR="00027783" w:rsidRPr="00027783" w:rsidRDefault="00027783" w:rsidP="00027783">
      <w:pPr>
        <w:autoSpaceDE w:val="0"/>
        <w:autoSpaceDN w:val="0"/>
        <w:adjustRightInd w:val="0"/>
        <w:spacing w:after="0" w:line="276" w:lineRule="auto"/>
        <w:ind w:firstLine="708"/>
        <w:jc w:val="both"/>
        <w:rPr>
          <w:rFonts w:ascii="Arial" w:hAnsi="Arial" w:cs="Arial"/>
          <w:color w:val="000000" w:themeColor="text1"/>
        </w:rPr>
      </w:pPr>
      <w:bookmarkStart w:id="14" w:name="_Hlk35535206"/>
      <w:bookmarkEnd w:id="13"/>
      <w:r w:rsidRPr="00027783">
        <w:rPr>
          <w:rFonts w:ascii="Arial" w:hAnsi="Arial" w:cs="Arial"/>
          <w:color w:val="000000" w:themeColor="text1"/>
        </w:rPr>
        <w:t>De acuerdo con el Diccionario de la Lengua Española</w:t>
      </w:r>
      <w:r w:rsidRPr="00027783">
        <w:rPr>
          <w:rFonts w:ascii="Arial" w:hAnsi="Arial" w:cs="Arial"/>
          <w:color w:val="000000" w:themeColor="text1"/>
          <w:vertAlign w:val="superscript"/>
        </w:rPr>
        <w:footnoteReference w:id="4"/>
      </w:r>
      <w:r w:rsidRPr="00027783">
        <w:rPr>
          <w:rFonts w:ascii="Arial" w:hAnsi="Arial" w:cs="Arial"/>
          <w:color w:val="000000" w:themeColor="text1"/>
        </w:rPr>
        <w:t xml:space="preserve">, </w:t>
      </w:r>
      <w:r w:rsidRPr="00027783">
        <w:rPr>
          <w:rFonts w:ascii="Arial" w:hAnsi="Arial" w:cs="Arial"/>
          <w:i/>
          <w:iCs/>
          <w:color w:val="000000" w:themeColor="text1"/>
        </w:rPr>
        <w:t xml:space="preserve">adicionar </w:t>
      </w:r>
      <w:r w:rsidRPr="00027783">
        <w:rPr>
          <w:rFonts w:ascii="Arial" w:hAnsi="Arial" w:cs="Arial"/>
          <w:color w:val="000000" w:themeColor="text1"/>
        </w:rPr>
        <w:t xml:space="preserve">es «hacer o poner adiciones» y </w:t>
      </w:r>
      <w:r w:rsidRPr="00027783">
        <w:rPr>
          <w:rFonts w:ascii="Arial" w:hAnsi="Arial" w:cs="Arial"/>
          <w:i/>
          <w:iCs/>
          <w:color w:val="000000" w:themeColor="text1"/>
        </w:rPr>
        <w:t xml:space="preserve">adición </w:t>
      </w:r>
      <w:r w:rsidRPr="00027783">
        <w:rPr>
          <w:rFonts w:ascii="Arial" w:hAnsi="Arial" w:cs="Arial"/>
          <w:color w:val="000000" w:themeColor="text1"/>
        </w:rPr>
        <w:t xml:space="preserve">es «1. f. Acción y efecto de añadir (‖ agregar) 2. f. Añadidura que se hace, o parte que se aumenta en alguna obra o escrito». En el contexto de la causal de rechazo, implicaría añadir o agregar </w:t>
      </w:r>
      <w:r w:rsidRPr="00027783">
        <w:rPr>
          <w:rFonts w:ascii="Arial" w:hAnsi="Arial" w:cs="Arial"/>
          <w:i/>
          <w:iCs/>
          <w:color w:val="000000" w:themeColor="text1"/>
        </w:rPr>
        <w:t>ítems</w:t>
      </w:r>
      <w:r w:rsidRPr="00EB7F53">
        <w:rPr>
          <w:rFonts w:ascii="Arial" w:hAnsi="Arial" w:cs="Arial"/>
          <w:color w:val="000000" w:themeColor="text1"/>
        </w:rPr>
        <w:t xml:space="preserve">, </w:t>
      </w:r>
      <w:r w:rsidRPr="004F7C84">
        <w:rPr>
          <w:rFonts w:ascii="Arial" w:hAnsi="Arial" w:cs="Arial"/>
          <w:color w:val="000000" w:themeColor="text1"/>
        </w:rPr>
        <w:t xml:space="preserve">descripciones, </w:t>
      </w:r>
      <w:r w:rsidR="0072755F" w:rsidRPr="004F7C84">
        <w:rPr>
          <w:rFonts w:ascii="Arial" w:hAnsi="Arial" w:cs="Arial"/>
          <w:color w:val="000000" w:themeColor="text1"/>
        </w:rPr>
        <w:t>especificaciones</w:t>
      </w:r>
      <w:r w:rsidR="00AB3DF3">
        <w:rPr>
          <w:rFonts w:ascii="Arial" w:hAnsi="Arial" w:cs="Arial"/>
          <w:color w:val="000000" w:themeColor="text1"/>
        </w:rPr>
        <w:t xml:space="preserve">, detalle, las </w:t>
      </w:r>
      <w:r w:rsidRPr="00027783">
        <w:rPr>
          <w:rFonts w:ascii="Arial" w:hAnsi="Arial" w:cs="Arial"/>
          <w:color w:val="000000" w:themeColor="text1"/>
        </w:rPr>
        <w:t xml:space="preserve">unidades o cantidades a las descritas en el «Formulario 1– Formulario de Presupuesto Oficial». </w:t>
      </w:r>
      <w:r w:rsidRPr="00027783">
        <w:rPr>
          <w:rFonts w:ascii="Arial" w:hAnsi="Arial" w:cs="Arial"/>
          <w:i/>
          <w:iCs/>
          <w:color w:val="000000" w:themeColor="text1"/>
        </w:rPr>
        <w:t xml:space="preserve">Suprimir </w:t>
      </w:r>
      <w:r w:rsidRPr="00027783">
        <w:rPr>
          <w:rFonts w:ascii="Arial" w:hAnsi="Arial" w:cs="Arial"/>
          <w:color w:val="000000" w:themeColor="text1"/>
        </w:rPr>
        <w:t xml:space="preserve">está definido como «1. </w:t>
      </w:r>
      <w:proofErr w:type="spellStart"/>
      <w:r w:rsidRPr="00027783">
        <w:rPr>
          <w:rFonts w:ascii="Arial" w:hAnsi="Arial" w:cs="Arial"/>
          <w:color w:val="000000" w:themeColor="text1"/>
        </w:rPr>
        <w:t>tr</w:t>
      </w:r>
      <w:proofErr w:type="spellEnd"/>
      <w:r w:rsidRPr="00027783">
        <w:rPr>
          <w:rFonts w:ascii="Arial" w:hAnsi="Arial" w:cs="Arial"/>
          <w:color w:val="000000" w:themeColor="text1"/>
        </w:rPr>
        <w:t xml:space="preserve">. Hacer cesar, hacer desaparecer»; </w:t>
      </w:r>
      <w:r w:rsidRPr="00027783">
        <w:rPr>
          <w:rFonts w:ascii="Arial" w:hAnsi="Arial" w:cs="Arial"/>
          <w:i/>
          <w:iCs/>
          <w:color w:val="000000" w:themeColor="text1"/>
        </w:rPr>
        <w:t xml:space="preserve">cambiar </w:t>
      </w:r>
      <w:r w:rsidRPr="00027783">
        <w:rPr>
          <w:rFonts w:ascii="Arial" w:hAnsi="Arial" w:cs="Arial"/>
          <w:color w:val="000000" w:themeColor="text1"/>
        </w:rPr>
        <w:t xml:space="preserve">es «1. </w:t>
      </w:r>
      <w:proofErr w:type="spellStart"/>
      <w:r w:rsidRPr="00027783">
        <w:rPr>
          <w:rFonts w:ascii="Arial" w:hAnsi="Arial" w:cs="Arial"/>
          <w:color w:val="000000" w:themeColor="text1"/>
        </w:rPr>
        <w:t>tr</w:t>
      </w:r>
      <w:proofErr w:type="spellEnd"/>
      <w:r w:rsidRPr="00027783">
        <w:rPr>
          <w:rFonts w:ascii="Arial" w:hAnsi="Arial" w:cs="Arial"/>
          <w:color w:val="000000" w:themeColor="text1"/>
        </w:rPr>
        <w:t xml:space="preserve">. Dejar una cosa o situación para tomar otra. 2. </w:t>
      </w:r>
      <w:proofErr w:type="spellStart"/>
      <w:r w:rsidRPr="00027783">
        <w:rPr>
          <w:rFonts w:ascii="Arial" w:hAnsi="Arial" w:cs="Arial"/>
          <w:color w:val="000000" w:themeColor="text1"/>
        </w:rPr>
        <w:t>tr</w:t>
      </w:r>
      <w:proofErr w:type="spellEnd"/>
      <w:r w:rsidRPr="00027783">
        <w:rPr>
          <w:rFonts w:ascii="Arial" w:hAnsi="Arial" w:cs="Arial"/>
          <w:color w:val="000000" w:themeColor="text1"/>
        </w:rPr>
        <w:t xml:space="preserve">. Convertir o mudar algo en otra cosa, frecuentemente su contraria» y </w:t>
      </w:r>
      <w:r w:rsidRPr="00027783">
        <w:rPr>
          <w:rFonts w:ascii="Arial" w:hAnsi="Arial" w:cs="Arial"/>
          <w:i/>
          <w:iCs/>
          <w:color w:val="000000" w:themeColor="text1"/>
        </w:rPr>
        <w:t xml:space="preserve">modificar </w:t>
      </w:r>
      <w:r w:rsidRPr="00027783">
        <w:rPr>
          <w:rFonts w:ascii="Arial" w:hAnsi="Arial" w:cs="Arial"/>
          <w:color w:val="000000" w:themeColor="text1"/>
        </w:rPr>
        <w:t xml:space="preserve">es «1. </w:t>
      </w:r>
      <w:proofErr w:type="spellStart"/>
      <w:r w:rsidRPr="00027783">
        <w:rPr>
          <w:rFonts w:ascii="Arial" w:hAnsi="Arial" w:cs="Arial"/>
          <w:color w:val="000000" w:themeColor="text1"/>
        </w:rPr>
        <w:t>tr</w:t>
      </w:r>
      <w:proofErr w:type="spellEnd"/>
      <w:r w:rsidRPr="00027783">
        <w:rPr>
          <w:rFonts w:ascii="Arial" w:hAnsi="Arial" w:cs="Arial"/>
          <w:color w:val="000000" w:themeColor="text1"/>
        </w:rPr>
        <w:t xml:space="preserve">. Transformar o cambiar algo mudando alguna de sus características». </w:t>
      </w:r>
    </w:p>
    <w:p w14:paraId="2EA22B33" w14:textId="77777777" w:rsidR="00027783" w:rsidRPr="00027783" w:rsidRDefault="00027783" w:rsidP="00027783">
      <w:pPr>
        <w:spacing w:before="120" w:after="120" w:line="276" w:lineRule="auto"/>
        <w:ind w:firstLine="709"/>
        <w:jc w:val="both"/>
        <w:rPr>
          <w:rFonts w:ascii="Arial" w:eastAsia="Calibri" w:hAnsi="Arial" w:cs="Arial"/>
          <w:color w:val="000000" w:themeColor="text1"/>
          <w:lang w:val="es-ES_tradnl"/>
        </w:rPr>
      </w:pPr>
      <w:r w:rsidRPr="00027783">
        <w:rPr>
          <w:rFonts w:ascii="Arial" w:hAnsi="Arial" w:cs="Arial"/>
          <w:color w:val="000000" w:themeColor="text1"/>
        </w:rPr>
        <w:t>Por su parte,</w:t>
      </w:r>
      <w:r w:rsidRPr="00027783">
        <w:rPr>
          <w:rFonts w:ascii="Arial" w:hAnsi="Arial" w:cs="Arial"/>
          <w:i/>
          <w:iCs/>
          <w:color w:val="000000" w:themeColor="text1"/>
        </w:rPr>
        <w:t xml:space="preserve"> ítem </w:t>
      </w:r>
      <w:r w:rsidRPr="00027783">
        <w:rPr>
          <w:rFonts w:ascii="Arial" w:hAnsi="Arial" w:cs="Arial"/>
          <w:color w:val="000000" w:themeColor="text1"/>
        </w:rPr>
        <w:t>está definido como «1. adv. U. para hacer distinción de artículos o capítulos en una escritura u otro instrumento, o como señal de adición». En el contexto de los Documentos Tipo, y específicamente del «Formulario 1– Formulario de Presupuesto Oficial» es el número, código o referencia que permite identificar cada uno de los elementos que componen el presupuesto oficial de la entidad estatal, relacionados con las actividades, bienes o servicios que componen el alcance de la obra.</w:t>
      </w:r>
    </w:p>
    <w:p w14:paraId="1E5FFF79" w14:textId="4130906A" w:rsidR="00027783" w:rsidRDefault="00027783" w:rsidP="00027783">
      <w:pPr>
        <w:spacing w:after="120" w:line="276" w:lineRule="auto"/>
        <w:ind w:firstLine="709"/>
        <w:jc w:val="both"/>
        <w:rPr>
          <w:rFonts w:ascii="Arial" w:hAnsi="Arial" w:cs="Arial"/>
          <w:color w:val="000000" w:themeColor="text1"/>
        </w:rPr>
      </w:pPr>
      <w:r w:rsidRPr="00027783">
        <w:rPr>
          <w:rFonts w:ascii="Arial" w:hAnsi="Arial" w:cs="Arial"/>
          <w:color w:val="000000" w:themeColor="text1"/>
          <w:lang w:val="es-MX"/>
        </w:rPr>
        <w:t xml:space="preserve">La </w:t>
      </w:r>
      <w:r w:rsidRPr="00027783">
        <w:rPr>
          <w:rFonts w:ascii="Arial" w:hAnsi="Arial" w:cs="Arial"/>
          <w:i/>
          <w:iCs/>
          <w:color w:val="000000" w:themeColor="text1"/>
          <w:lang w:val="es-MX"/>
        </w:rPr>
        <w:t xml:space="preserve">descripción </w:t>
      </w:r>
      <w:r w:rsidRPr="00027783">
        <w:rPr>
          <w:rFonts w:ascii="Arial" w:hAnsi="Arial" w:cs="Arial"/>
          <w:color w:val="000000" w:themeColor="text1"/>
          <w:lang w:val="es-MX"/>
        </w:rPr>
        <w:t xml:space="preserve">implica detallar el </w:t>
      </w:r>
      <w:r w:rsidRPr="00027783">
        <w:rPr>
          <w:rFonts w:ascii="Arial" w:hAnsi="Arial" w:cs="Arial"/>
          <w:i/>
          <w:iCs/>
          <w:color w:val="000000" w:themeColor="text1"/>
          <w:lang w:val="es-MX"/>
        </w:rPr>
        <w:t>ítem</w:t>
      </w:r>
      <w:r w:rsidRPr="00027783">
        <w:rPr>
          <w:rFonts w:ascii="Arial" w:hAnsi="Arial" w:cs="Arial"/>
          <w:color w:val="000000" w:themeColor="text1"/>
          <w:lang w:val="es-MX"/>
        </w:rPr>
        <w:t xml:space="preserve">, es decir, señalar o definir el </w:t>
      </w:r>
      <w:r w:rsidRPr="00027783">
        <w:rPr>
          <w:rFonts w:ascii="Arial" w:hAnsi="Arial" w:cs="Arial"/>
          <w:i/>
          <w:iCs/>
          <w:color w:val="000000" w:themeColor="text1"/>
          <w:lang w:val="es-MX"/>
        </w:rPr>
        <w:t xml:space="preserve">ítem, </w:t>
      </w:r>
      <w:r w:rsidRPr="00027783">
        <w:rPr>
          <w:rFonts w:ascii="Arial" w:hAnsi="Arial" w:cs="Arial"/>
          <w:color w:val="000000" w:themeColor="text1"/>
          <w:lang w:val="es-MX"/>
        </w:rPr>
        <w:t xml:space="preserve">ejemplo: </w:t>
      </w:r>
      <w:r w:rsidRPr="00027783">
        <w:rPr>
          <w:rFonts w:ascii="Arial" w:hAnsi="Arial" w:cs="Arial"/>
          <w:i/>
          <w:iCs/>
          <w:color w:val="000000" w:themeColor="text1"/>
          <w:lang w:val="es-MX"/>
        </w:rPr>
        <w:t xml:space="preserve">ítem: </w:t>
      </w:r>
      <w:r w:rsidRPr="00027783">
        <w:rPr>
          <w:rFonts w:ascii="Arial" w:hAnsi="Arial" w:cs="Arial"/>
          <w:color w:val="000000" w:themeColor="text1"/>
          <w:lang w:val="es-MX"/>
        </w:rPr>
        <w:t xml:space="preserve">200.2; descripción: «Desmonte y limpieza en zonas no boscosas». La </w:t>
      </w:r>
      <w:r w:rsidRPr="00027783">
        <w:rPr>
          <w:rFonts w:ascii="Arial" w:hAnsi="Arial" w:cs="Arial"/>
          <w:i/>
          <w:iCs/>
          <w:color w:val="000000" w:themeColor="text1"/>
          <w:lang w:val="es-MX"/>
        </w:rPr>
        <w:t>cantidad</w:t>
      </w:r>
      <w:r w:rsidRPr="00027783">
        <w:rPr>
          <w:rFonts w:ascii="Arial" w:hAnsi="Arial" w:cs="Arial"/>
          <w:color w:val="000000" w:themeColor="text1"/>
          <w:lang w:val="es-MX"/>
        </w:rPr>
        <w:t xml:space="preserve"> se refiere al número de unidades que requiere cada uno de los </w:t>
      </w:r>
      <w:r w:rsidRPr="00027783">
        <w:rPr>
          <w:rFonts w:ascii="Arial" w:hAnsi="Arial" w:cs="Arial"/>
          <w:i/>
          <w:iCs/>
          <w:color w:val="000000" w:themeColor="text1"/>
          <w:lang w:val="es-MX"/>
        </w:rPr>
        <w:t>ítems.</w:t>
      </w:r>
      <w:r w:rsidRPr="00027783">
        <w:rPr>
          <w:rFonts w:ascii="Arial" w:hAnsi="Arial" w:cs="Arial"/>
          <w:color w:val="000000" w:themeColor="text1"/>
          <w:lang w:val="es-MX"/>
        </w:rPr>
        <w:t xml:space="preserve"> La </w:t>
      </w:r>
      <w:r w:rsidRPr="00027783">
        <w:rPr>
          <w:rFonts w:ascii="Arial" w:hAnsi="Arial" w:cs="Arial"/>
          <w:i/>
          <w:iCs/>
          <w:color w:val="000000" w:themeColor="text1"/>
          <w:lang w:val="es-MX"/>
        </w:rPr>
        <w:t xml:space="preserve">unidad </w:t>
      </w:r>
      <w:r w:rsidRPr="00027783">
        <w:rPr>
          <w:rFonts w:ascii="Arial" w:hAnsi="Arial" w:cs="Arial"/>
          <w:color w:val="000000" w:themeColor="text1"/>
          <w:lang w:val="es-MX"/>
        </w:rPr>
        <w:t xml:space="preserve">se refiere a la unidad de medida en la que se expresa el </w:t>
      </w:r>
      <w:r w:rsidRPr="00027783">
        <w:rPr>
          <w:rFonts w:ascii="Arial" w:hAnsi="Arial" w:cs="Arial"/>
          <w:i/>
          <w:iCs/>
          <w:color w:val="000000" w:themeColor="text1"/>
          <w:lang w:val="es-MX"/>
        </w:rPr>
        <w:t>ítem</w:t>
      </w:r>
      <w:r w:rsidRPr="00027783">
        <w:rPr>
          <w:rFonts w:ascii="Arial" w:hAnsi="Arial" w:cs="Arial"/>
          <w:color w:val="000000" w:themeColor="text1"/>
          <w:lang w:val="es-MX"/>
        </w:rPr>
        <w:t xml:space="preserve">. A título de ejemplo, la </w:t>
      </w:r>
      <w:r w:rsidR="00E8035E">
        <w:rPr>
          <w:rFonts w:ascii="Arial" w:hAnsi="Arial" w:cs="Arial"/>
          <w:color w:val="000000" w:themeColor="text1"/>
          <w:lang w:val="es-MX"/>
        </w:rPr>
        <w:t>expresión</w:t>
      </w:r>
      <w:r w:rsidR="00E8035E" w:rsidRPr="00027783">
        <w:rPr>
          <w:rFonts w:ascii="Arial" w:hAnsi="Arial" w:cs="Arial"/>
          <w:color w:val="000000" w:themeColor="text1"/>
          <w:lang w:val="es-MX"/>
        </w:rPr>
        <w:t xml:space="preserve"> </w:t>
      </w:r>
      <w:r w:rsidRPr="00027783">
        <w:rPr>
          <w:rFonts w:ascii="Arial" w:hAnsi="Arial" w:cs="Arial"/>
          <w:color w:val="000000" w:themeColor="text1"/>
          <w:lang w:val="es-MX"/>
        </w:rPr>
        <w:t>«</w:t>
      </w:r>
      <w:r w:rsidR="00E8035E">
        <w:rPr>
          <w:rFonts w:ascii="Arial" w:hAnsi="Arial" w:cs="Arial"/>
          <w:color w:val="000000" w:themeColor="text1"/>
          <w:lang w:val="es-MX"/>
        </w:rPr>
        <w:t>M2</w:t>
      </w:r>
      <w:r w:rsidRPr="00027783">
        <w:rPr>
          <w:rFonts w:ascii="Arial" w:hAnsi="Arial" w:cs="Arial"/>
          <w:color w:val="000000" w:themeColor="text1"/>
          <w:lang w:val="es-MX"/>
        </w:rPr>
        <w:t xml:space="preserve">» se refiere a </w:t>
      </w:r>
      <w:r w:rsidR="00E8035E">
        <w:rPr>
          <w:rFonts w:ascii="Arial" w:hAnsi="Arial" w:cs="Arial"/>
          <w:color w:val="000000" w:themeColor="text1"/>
          <w:lang w:val="es-MX"/>
        </w:rPr>
        <w:t>metros cuadrados</w:t>
      </w:r>
      <w:r w:rsidRPr="00027783">
        <w:rPr>
          <w:rFonts w:ascii="Arial" w:hAnsi="Arial" w:cs="Arial"/>
          <w:color w:val="000000" w:themeColor="text1"/>
          <w:lang w:val="es-MX"/>
        </w:rPr>
        <w:t>, las letras «cm» a centímetros y la letra «l» al litro</w:t>
      </w:r>
      <w:r w:rsidRPr="00027783">
        <w:rPr>
          <w:rFonts w:ascii="Arial" w:hAnsi="Arial" w:cs="Arial"/>
          <w:color w:val="000000" w:themeColor="text1"/>
          <w:vertAlign w:val="superscript"/>
          <w:lang w:val="es-MX"/>
        </w:rPr>
        <w:footnoteReference w:id="5"/>
      </w:r>
      <w:r w:rsidRPr="00027783">
        <w:rPr>
          <w:rFonts w:ascii="Arial" w:hAnsi="Arial" w:cs="Arial"/>
          <w:color w:val="000000" w:themeColor="text1"/>
          <w:lang w:val="es-MX"/>
        </w:rPr>
        <w:t>.</w:t>
      </w:r>
      <w:r w:rsidRPr="00027783">
        <w:rPr>
          <w:rFonts w:ascii="Arial" w:hAnsi="Arial" w:cs="Arial"/>
          <w:color w:val="000000" w:themeColor="text1"/>
          <w:sz w:val="24"/>
          <w:szCs w:val="24"/>
          <w:lang w:eastAsia="es-CO"/>
        </w:rPr>
        <w:t xml:space="preserve"> </w:t>
      </w:r>
      <w:bookmarkEnd w:id="14"/>
      <w:r w:rsidRPr="00027783">
        <w:rPr>
          <w:rFonts w:ascii="Arial" w:hAnsi="Arial" w:cs="Arial"/>
          <w:color w:val="000000" w:themeColor="text1"/>
        </w:rPr>
        <w:t xml:space="preserve">Por lo </w:t>
      </w:r>
      <w:r w:rsidRPr="00027783">
        <w:rPr>
          <w:rFonts w:ascii="Arial" w:hAnsi="Arial" w:cs="Arial"/>
          <w:color w:val="000000" w:themeColor="text1"/>
        </w:rPr>
        <w:lastRenderedPageBreak/>
        <w:t xml:space="preserve">tanto, </w:t>
      </w:r>
      <w:bookmarkStart w:id="15" w:name="_Hlk35535421"/>
      <w:r w:rsidRPr="00027783">
        <w:rPr>
          <w:rFonts w:ascii="Arial" w:hAnsi="Arial" w:cs="Arial"/>
          <w:color w:val="000000" w:themeColor="text1"/>
        </w:rPr>
        <w:t xml:space="preserve">la configuración de la causal de rechazo es objetiva, en el sentido en que la entidad estatal debe comparar que la propuesta económica del oferente no haya sido adicionada, suprimida, cambiada o modificada en los </w:t>
      </w:r>
      <w:r w:rsidRPr="004F7C84">
        <w:rPr>
          <w:rFonts w:ascii="Arial" w:hAnsi="Arial" w:cs="Arial"/>
          <w:color w:val="000000" w:themeColor="text1"/>
        </w:rPr>
        <w:t xml:space="preserve">ítems, descripciones, </w:t>
      </w:r>
      <w:r w:rsidR="00ED41BB" w:rsidRPr="004F7C84">
        <w:rPr>
          <w:rFonts w:ascii="Arial" w:hAnsi="Arial" w:cs="Arial"/>
          <w:color w:val="000000" w:themeColor="text1"/>
        </w:rPr>
        <w:t xml:space="preserve">especificaciones, detalle, </w:t>
      </w:r>
      <w:r w:rsidRPr="004F7C84">
        <w:rPr>
          <w:rFonts w:ascii="Arial" w:hAnsi="Arial" w:cs="Arial"/>
          <w:color w:val="000000" w:themeColor="text1"/>
        </w:rPr>
        <w:t>unidades o cantidades definidas en el «Formulario 1– Formulario de Presupuesto Oficial»</w:t>
      </w:r>
      <w:r w:rsidRPr="00027783">
        <w:rPr>
          <w:rFonts w:ascii="Arial" w:hAnsi="Arial" w:cs="Arial"/>
          <w:color w:val="000000" w:themeColor="text1"/>
        </w:rPr>
        <w:t xml:space="preserve"> con las implicaciones enunciadas.</w:t>
      </w:r>
      <w:bookmarkEnd w:id="15"/>
      <w:r w:rsidRPr="00027783">
        <w:rPr>
          <w:rFonts w:ascii="Arial" w:hAnsi="Arial" w:cs="Arial"/>
          <w:color w:val="000000" w:themeColor="text1"/>
        </w:rPr>
        <w:t xml:space="preserve"> Tal comparación supone verificar que la adición, supresión, cambio o modificación de la propuesta no se trate de un mero error formal o de digitación, determinado además si ello afectó la descripción o cantidades de los </w:t>
      </w:r>
      <w:r w:rsidRPr="00027783">
        <w:rPr>
          <w:rFonts w:ascii="Arial" w:hAnsi="Arial" w:cs="Arial"/>
          <w:i/>
          <w:iCs/>
          <w:color w:val="000000" w:themeColor="text1"/>
        </w:rPr>
        <w:t xml:space="preserve">ítems </w:t>
      </w:r>
      <w:r w:rsidRPr="00027783">
        <w:rPr>
          <w:rFonts w:ascii="Arial" w:hAnsi="Arial" w:cs="Arial"/>
          <w:color w:val="000000" w:themeColor="text1"/>
        </w:rPr>
        <w:t>solicitados.</w:t>
      </w:r>
    </w:p>
    <w:p w14:paraId="63D8846B" w14:textId="7749FDFF" w:rsidR="00027783" w:rsidRDefault="00027783" w:rsidP="004526E0">
      <w:pPr>
        <w:spacing w:after="120" w:line="276" w:lineRule="auto"/>
        <w:ind w:firstLine="708"/>
        <w:jc w:val="both"/>
        <w:rPr>
          <w:rFonts w:ascii="Arial" w:hAnsi="Arial" w:cs="Arial"/>
          <w:color w:val="000000" w:themeColor="text1"/>
          <w:lang w:val="es-MX"/>
        </w:rPr>
      </w:pPr>
      <w:r w:rsidRPr="004F7C84">
        <w:rPr>
          <w:rFonts w:ascii="Arial" w:hAnsi="Arial" w:cs="Arial"/>
          <w:color w:val="000000" w:themeColor="text1"/>
          <w:lang w:val="es-MX"/>
        </w:rPr>
        <w:t xml:space="preserve">Es del caso precisar que una cosa es que se supriman las «Notas» del Formulario 1 o, lo que es lo mismo, que no sean incluidas por parte del proponente, y otra que se supriman los </w:t>
      </w:r>
      <w:r w:rsidRPr="004F7C84">
        <w:rPr>
          <w:rFonts w:ascii="Arial" w:hAnsi="Arial" w:cs="Arial"/>
          <w:i/>
          <w:iCs/>
          <w:color w:val="000000" w:themeColor="text1"/>
          <w:lang w:val="es-MX"/>
        </w:rPr>
        <w:t>ítems</w:t>
      </w:r>
      <w:r w:rsidRPr="004F7C84">
        <w:rPr>
          <w:rFonts w:ascii="Arial" w:hAnsi="Arial" w:cs="Arial"/>
          <w:color w:val="000000" w:themeColor="text1"/>
          <w:lang w:val="es-MX"/>
        </w:rPr>
        <w:t xml:space="preserve">, la </w:t>
      </w:r>
      <w:r w:rsidRPr="004F7C84">
        <w:rPr>
          <w:rFonts w:ascii="Arial" w:hAnsi="Arial" w:cs="Arial"/>
          <w:i/>
          <w:iCs/>
          <w:color w:val="000000" w:themeColor="text1"/>
          <w:lang w:val="es-MX"/>
        </w:rPr>
        <w:t>descripción</w:t>
      </w:r>
      <w:r w:rsidRPr="004F7C84">
        <w:rPr>
          <w:rFonts w:ascii="Arial" w:hAnsi="Arial" w:cs="Arial"/>
          <w:color w:val="000000" w:themeColor="text1"/>
          <w:lang w:val="es-MX"/>
        </w:rPr>
        <w:t xml:space="preserve">, </w:t>
      </w:r>
      <w:r w:rsidR="009E7ADD" w:rsidRPr="004F7C84">
        <w:rPr>
          <w:rFonts w:ascii="Arial" w:hAnsi="Arial" w:cs="Arial"/>
          <w:color w:val="000000" w:themeColor="text1"/>
          <w:lang w:val="es-MX"/>
        </w:rPr>
        <w:t xml:space="preserve">las </w:t>
      </w:r>
      <w:r w:rsidR="00292C5A" w:rsidRPr="004F7C84">
        <w:rPr>
          <w:rFonts w:ascii="Arial" w:hAnsi="Arial" w:cs="Arial"/>
          <w:color w:val="000000" w:themeColor="text1"/>
          <w:lang w:val="es-MX"/>
        </w:rPr>
        <w:t xml:space="preserve">especificaciones, </w:t>
      </w:r>
      <w:r w:rsidR="009E7ADD" w:rsidRPr="004F7C84">
        <w:rPr>
          <w:rFonts w:ascii="Arial" w:hAnsi="Arial" w:cs="Arial"/>
          <w:color w:val="000000" w:themeColor="text1"/>
          <w:lang w:val="es-MX"/>
        </w:rPr>
        <w:t xml:space="preserve">los detalles, </w:t>
      </w:r>
      <w:r w:rsidRPr="004F7C84">
        <w:rPr>
          <w:rFonts w:ascii="Arial" w:hAnsi="Arial" w:cs="Arial"/>
          <w:color w:val="000000" w:themeColor="text1"/>
          <w:lang w:val="es-MX"/>
        </w:rPr>
        <w:t xml:space="preserve">las </w:t>
      </w:r>
      <w:r w:rsidRPr="004F7C84">
        <w:rPr>
          <w:rFonts w:ascii="Arial" w:hAnsi="Arial" w:cs="Arial"/>
          <w:i/>
          <w:iCs/>
          <w:color w:val="000000" w:themeColor="text1"/>
          <w:lang w:val="es-MX"/>
        </w:rPr>
        <w:t>unidades</w:t>
      </w:r>
      <w:r w:rsidRPr="004F7C84">
        <w:rPr>
          <w:rFonts w:ascii="Arial" w:hAnsi="Arial" w:cs="Arial"/>
          <w:color w:val="000000" w:themeColor="text1"/>
          <w:lang w:val="es-MX"/>
        </w:rPr>
        <w:t xml:space="preserve"> o las </w:t>
      </w:r>
      <w:r w:rsidRPr="004F7C84">
        <w:rPr>
          <w:rFonts w:ascii="Arial" w:hAnsi="Arial" w:cs="Arial"/>
          <w:i/>
          <w:iCs/>
          <w:color w:val="000000" w:themeColor="text1"/>
          <w:lang w:val="es-MX"/>
        </w:rPr>
        <w:t>cantidades</w:t>
      </w:r>
      <w:r w:rsidRPr="004F7C84">
        <w:rPr>
          <w:rFonts w:ascii="Arial" w:hAnsi="Arial" w:cs="Arial"/>
          <w:color w:val="000000" w:themeColor="text1"/>
          <w:lang w:val="es-MX"/>
        </w:rPr>
        <w:t xml:space="preserve"> relacionadas en el Formulario 1. En el primer evento, no se afecta la propuesta económica, y mucho menos hay lugar a rechazar la oferta. En el segundo, en cambio, la modificación de la propuesta económica sí daría lugar al rechazo.</w:t>
      </w:r>
    </w:p>
    <w:p w14:paraId="0B8A3D7E" w14:textId="07415E35" w:rsidR="000A1EDF" w:rsidRDefault="00C32D8C" w:rsidP="000A1EDF">
      <w:pPr>
        <w:tabs>
          <w:tab w:val="left" w:pos="709"/>
        </w:tabs>
        <w:spacing w:after="120" w:line="276" w:lineRule="auto"/>
        <w:ind w:firstLine="709"/>
        <w:jc w:val="both"/>
        <w:rPr>
          <w:rFonts w:ascii="Arial" w:eastAsia="Calibri" w:hAnsi="Arial" w:cs="Arial"/>
          <w:lang w:val="es-MX"/>
        </w:rPr>
      </w:pPr>
      <w:r>
        <w:rPr>
          <w:rFonts w:ascii="Arial" w:eastAsia="Calibri" w:hAnsi="Arial" w:cs="Arial"/>
          <w:lang w:val="es-MX"/>
        </w:rPr>
        <w:t xml:space="preserve">Lo anterior, teniendo en cuenta que </w:t>
      </w:r>
      <w:r w:rsidR="000A1EDF" w:rsidRPr="00666FB9">
        <w:rPr>
          <w:rFonts w:ascii="Arial" w:eastAsia="Calibri" w:hAnsi="Arial" w:cs="Arial"/>
          <w:lang w:val="es-MX"/>
        </w:rPr>
        <w:t>«Las propuestas deben referirse y sujetarse a todos y cada uno de los puntos contenidos en el pliego de condiciones […]»</w:t>
      </w:r>
      <w:r w:rsidR="000A1EDF" w:rsidRPr="00666FB9">
        <w:rPr>
          <w:rFonts w:ascii="Arial" w:eastAsia="Calibri" w:hAnsi="Arial" w:cs="Arial"/>
          <w:vertAlign w:val="superscript"/>
          <w:lang w:val="es-MX"/>
        </w:rPr>
        <w:footnoteReference w:id="6"/>
      </w:r>
      <w:r w:rsidR="00AE2F03">
        <w:rPr>
          <w:rFonts w:ascii="Arial" w:eastAsia="Calibri" w:hAnsi="Arial" w:cs="Arial"/>
          <w:lang w:val="es-MX"/>
        </w:rPr>
        <w:t xml:space="preserve">. En este sentido, </w:t>
      </w:r>
      <w:r w:rsidR="000A1EDF" w:rsidRPr="00666FB9">
        <w:rPr>
          <w:rFonts w:ascii="Arial" w:eastAsia="Calibri" w:hAnsi="Arial" w:cs="Arial"/>
          <w:lang w:val="es-MX"/>
        </w:rPr>
        <w:t>si el proponente manifiesta la intención de cumplir con especificaciones distintas a las exigidas por la entidad, se justifican la</w:t>
      </w:r>
      <w:r w:rsidR="000A1EDF">
        <w:rPr>
          <w:rFonts w:ascii="Arial" w:eastAsia="Calibri" w:hAnsi="Arial" w:cs="Arial"/>
          <w:lang w:val="es-MX"/>
        </w:rPr>
        <w:t xml:space="preserve"> </w:t>
      </w:r>
      <w:r w:rsidR="000A1EDF" w:rsidRPr="00666FB9">
        <w:rPr>
          <w:rFonts w:ascii="Arial" w:eastAsia="Calibri" w:hAnsi="Arial" w:cs="Arial"/>
          <w:lang w:val="es-MX"/>
        </w:rPr>
        <w:t xml:space="preserve">causal de rechazo </w:t>
      </w:r>
      <w:r w:rsidR="000A1EDF">
        <w:rPr>
          <w:rFonts w:ascii="Arial" w:eastAsia="Calibri" w:hAnsi="Arial" w:cs="Arial"/>
          <w:lang w:val="es-MX"/>
        </w:rPr>
        <w:t>del literal o) del numeral 1.15</w:t>
      </w:r>
      <w:r w:rsidR="000A1EDF" w:rsidRPr="00666FB9">
        <w:rPr>
          <w:rFonts w:ascii="Arial" w:eastAsia="Calibri" w:hAnsi="Arial" w:cs="Arial"/>
          <w:lang w:val="es-MX"/>
        </w:rPr>
        <w:t>. Esto considerando que la propuesta no sería congruente con lo exigido por la entidad, de manera que ello implica que el proponente ejecutará el contrato en condiciones diferentes a las previstas en el «Formulario 1 – Formulario de Presupuesto Oficial»</w:t>
      </w:r>
      <w:r w:rsidR="000A1EDF" w:rsidRPr="00666FB9">
        <w:rPr>
          <w:rFonts w:ascii="Arial" w:eastAsia="Calibri" w:hAnsi="Arial" w:cs="Arial"/>
          <w:vertAlign w:val="superscript"/>
          <w:lang w:val="es-MX"/>
        </w:rPr>
        <w:footnoteReference w:id="7"/>
      </w:r>
      <w:r w:rsidR="000A1EDF" w:rsidRPr="00666FB9">
        <w:rPr>
          <w:rFonts w:ascii="Arial" w:eastAsia="Calibri" w:hAnsi="Arial" w:cs="Arial"/>
          <w:lang w:val="es-MX"/>
        </w:rPr>
        <w:t xml:space="preserve">.  </w:t>
      </w:r>
    </w:p>
    <w:p w14:paraId="6329962B" w14:textId="5924C0AC" w:rsidR="00D73655" w:rsidRDefault="00D37D77" w:rsidP="004F7C84">
      <w:pPr>
        <w:spacing w:after="120" w:line="276" w:lineRule="auto"/>
        <w:ind w:firstLine="709"/>
        <w:jc w:val="both"/>
        <w:rPr>
          <w:rFonts w:ascii="Arial" w:hAnsi="Arial" w:cs="Arial"/>
          <w:color w:val="000000" w:themeColor="text1"/>
          <w:lang w:val="es-MX"/>
        </w:rPr>
      </w:pPr>
      <w:bookmarkStart w:id="16" w:name="_Hlk97116611"/>
      <w:r w:rsidRPr="00466CC0">
        <w:rPr>
          <w:rFonts w:ascii="Arial" w:eastAsia="Calibri" w:hAnsi="Arial" w:cs="Arial"/>
          <w:lang w:val="es-MX"/>
        </w:rPr>
        <w:t xml:space="preserve">Ahora bien, en el supuesto </w:t>
      </w:r>
      <w:r w:rsidR="00AB4D31" w:rsidRPr="00466CC0">
        <w:rPr>
          <w:rFonts w:ascii="Arial" w:eastAsia="Calibri" w:hAnsi="Arial" w:cs="Arial"/>
          <w:lang w:val="es-MX"/>
        </w:rPr>
        <w:t xml:space="preserve">de </w:t>
      </w:r>
      <w:r w:rsidRPr="00466CC0">
        <w:rPr>
          <w:rFonts w:ascii="Arial" w:eastAsia="Calibri" w:hAnsi="Arial" w:cs="Arial"/>
          <w:lang w:val="es-MX"/>
        </w:rPr>
        <w:t xml:space="preserve">que una entidad estatal </w:t>
      </w:r>
      <w:r w:rsidR="000340DB" w:rsidRPr="00466CC0">
        <w:rPr>
          <w:rFonts w:ascii="Arial" w:eastAsia="Calibri" w:hAnsi="Arial" w:cs="Arial"/>
          <w:lang w:val="es-MX"/>
        </w:rPr>
        <w:t xml:space="preserve">publique en </w:t>
      </w:r>
      <w:r w:rsidR="00BC482A" w:rsidRPr="00466CC0">
        <w:rPr>
          <w:rFonts w:ascii="Arial" w:eastAsia="Calibri" w:hAnsi="Arial" w:cs="Arial"/>
          <w:lang w:val="es-MX"/>
        </w:rPr>
        <w:t>el formulario 1 – formulario del presupuesto oficial, una cantidad de 1.21 m</w:t>
      </w:r>
      <w:r w:rsidR="00BC482A" w:rsidRPr="004F7C84">
        <w:rPr>
          <w:rFonts w:ascii="Arial" w:eastAsia="Calibri" w:hAnsi="Arial" w:cs="Arial"/>
          <w:vertAlign w:val="superscript"/>
          <w:lang w:val="es-MX"/>
        </w:rPr>
        <w:t>3</w:t>
      </w:r>
      <w:r w:rsidR="00AE78E8" w:rsidRPr="00466CC0">
        <w:rPr>
          <w:rFonts w:ascii="Arial" w:eastAsia="Calibri" w:hAnsi="Arial" w:cs="Arial"/>
          <w:lang w:val="es-MX"/>
        </w:rPr>
        <w:t xml:space="preserve"> </w:t>
      </w:r>
      <w:r w:rsidR="00963728">
        <w:rPr>
          <w:rFonts w:ascii="Arial" w:eastAsia="Calibri" w:hAnsi="Arial" w:cs="Arial"/>
          <w:lang w:val="es-MX"/>
        </w:rPr>
        <w:t>−</w:t>
      </w:r>
      <w:r w:rsidR="00E6182A">
        <w:rPr>
          <w:rFonts w:ascii="Arial" w:hAnsi="Arial" w:cs="Arial"/>
          <w:color w:val="1E1E1E"/>
          <w:shd w:val="clear" w:color="auto" w:fill="FFFFFF"/>
        </w:rPr>
        <w:t xml:space="preserve">cifra </w:t>
      </w:r>
      <w:r w:rsidR="00243C68">
        <w:rPr>
          <w:rFonts w:ascii="Arial" w:hAnsi="Arial" w:cs="Arial"/>
          <w:color w:val="1E1E1E"/>
          <w:shd w:val="clear" w:color="auto" w:fill="FFFFFF"/>
        </w:rPr>
        <w:t xml:space="preserve">aproximada </w:t>
      </w:r>
      <w:r w:rsidR="00255282">
        <w:rPr>
          <w:rFonts w:ascii="Arial" w:hAnsi="Arial" w:cs="Arial"/>
          <w:color w:val="1E1E1E"/>
          <w:shd w:val="clear" w:color="auto" w:fill="FFFFFF"/>
        </w:rPr>
        <w:t xml:space="preserve">a </w:t>
      </w:r>
      <w:r w:rsidR="00FB54A9" w:rsidRPr="004F7C84">
        <w:rPr>
          <w:rFonts w:ascii="Arial" w:hAnsi="Arial" w:cs="Arial"/>
          <w:color w:val="1E1E1E"/>
          <w:shd w:val="clear" w:color="auto" w:fill="FFFFFF"/>
        </w:rPr>
        <w:t xml:space="preserve">dos (2) </w:t>
      </w:r>
      <w:r w:rsidR="00243C68">
        <w:rPr>
          <w:rFonts w:ascii="Arial" w:hAnsi="Arial" w:cs="Arial"/>
          <w:color w:val="1E1E1E"/>
          <w:shd w:val="clear" w:color="auto" w:fill="FFFFFF"/>
        </w:rPr>
        <w:t xml:space="preserve">cifras </w:t>
      </w:r>
      <w:r w:rsidR="00FB54A9" w:rsidRPr="004F7C84">
        <w:rPr>
          <w:rFonts w:ascii="Arial" w:hAnsi="Arial" w:cs="Arial"/>
          <w:color w:val="1E1E1E"/>
          <w:shd w:val="clear" w:color="auto" w:fill="FFFFFF"/>
        </w:rPr>
        <w:t xml:space="preserve">decimales, </w:t>
      </w:r>
      <w:r w:rsidR="00255282">
        <w:rPr>
          <w:rFonts w:ascii="Arial" w:hAnsi="Arial" w:cs="Arial"/>
          <w:color w:val="1E1E1E"/>
          <w:shd w:val="clear" w:color="auto" w:fill="FFFFFF"/>
        </w:rPr>
        <w:t xml:space="preserve">teniendo en cuenta que en el tercer decimal </w:t>
      </w:r>
      <w:r w:rsidR="00DA5DCB" w:rsidRPr="004F7C84">
        <w:rPr>
          <w:rFonts w:ascii="Arial" w:hAnsi="Arial" w:cs="Arial"/>
          <w:color w:val="1E1E1E"/>
          <w:shd w:val="clear" w:color="auto" w:fill="FFFFFF"/>
        </w:rPr>
        <w:t xml:space="preserve">la parte fraccionaria es menor </w:t>
      </w:r>
      <w:r w:rsidR="00DA5DCB" w:rsidRPr="004F7C84">
        <w:rPr>
          <w:rFonts w:ascii="Arial" w:hAnsi="Arial" w:cs="Arial"/>
          <w:color w:val="1E1E1E"/>
          <w:shd w:val="clear" w:color="auto" w:fill="FFFFFF"/>
        </w:rPr>
        <w:lastRenderedPageBreak/>
        <w:t xml:space="preserve">que 0,5, el número se </w:t>
      </w:r>
      <w:r w:rsidR="00725959">
        <w:rPr>
          <w:rFonts w:ascii="Arial" w:hAnsi="Arial" w:cs="Arial"/>
          <w:color w:val="1E1E1E"/>
          <w:shd w:val="clear" w:color="auto" w:fill="FFFFFF"/>
        </w:rPr>
        <w:t xml:space="preserve">aproxima </w:t>
      </w:r>
      <w:r w:rsidR="00DA5DCB" w:rsidRPr="004F7C84">
        <w:rPr>
          <w:rFonts w:ascii="Arial" w:hAnsi="Arial" w:cs="Arial"/>
          <w:color w:val="1E1E1E"/>
          <w:shd w:val="clear" w:color="auto" w:fill="FFFFFF"/>
        </w:rPr>
        <w:t>hacia abajo</w:t>
      </w:r>
      <w:r w:rsidR="00255282">
        <w:rPr>
          <w:rFonts w:ascii="Arial" w:hAnsi="Arial" w:cs="Arial"/>
          <w:color w:val="1E1E1E"/>
          <w:shd w:val="clear" w:color="auto" w:fill="FFFFFF"/>
        </w:rPr>
        <w:t>−, pero cuya cifra real con más de dos decimales es</w:t>
      </w:r>
      <w:r w:rsidR="00DA5DCB" w:rsidRPr="004F7C84">
        <w:rPr>
          <w:rFonts w:ascii="Arial" w:hAnsi="Arial" w:cs="Arial"/>
          <w:color w:val="1E1E1E"/>
          <w:shd w:val="clear" w:color="auto" w:fill="FFFFFF"/>
        </w:rPr>
        <w:t xml:space="preserve"> </w:t>
      </w:r>
      <w:r w:rsidR="00DA5DCB" w:rsidRPr="004F7C84">
        <w:rPr>
          <w:rFonts w:ascii="Arial" w:hAnsi="Arial" w:cs="Arial"/>
          <w:lang w:val="es-ES"/>
        </w:rPr>
        <w:t>1,212635</w:t>
      </w:r>
      <w:r w:rsidR="00D73655">
        <w:rPr>
          <w:rFonts w:ascii="Arial" w:hAnsi="Arial" w:cs="Arial"/>
          <w:color w:val="1E1E1E"/>
          <w:shd w:val="clear" w:color="auto" w:fill="FFFFFF"/>
        </w:rPr>
        <w:t xml:space="preserve">, la entidad deberá </w:t>
      </w:r>
      <w:r w:rsidR="007B5028">
        <w:rPr>
          <w:rFonts w:ascii="Arial" w:hAnsi="Arial" w:cs="Arial"/>
          <w:color w:val="1E1E1E"/>
          <w:shd w:val="clear" w:color="auto" w:fill="FFFFFF"/>
        </w:rPr>
        <w:t xml:space="preserve">determinar </w:t>
      </w:r>
      <w:r w:rsidR="00DB438C">
        <w:rPr>
          <w:rFonts w:ascii="Arial" w:hAnsi="Arial" w:cs="Arial"/>
          <w:color w:val="1E1E1E"/>
          <w:shd w:val="clear" w:color="auto" w:fill="FFFFFF"/>
        </w:rPr>
        <w:t xml:space="preserve">si </w:t>
      </w:r>
      <w:r w:rsidR="007B5028">
        <w:rPr>
          <w:rFonts w:ascii="Arial" w:hAnsi="Arial" w:cs="Arial"/>
          <w:color w:val="000000" w:themeColor="text1"/>
        </w:rPr>
        <w:t xml:space="preserve">el redondeo de </w:t>
      </w:r>
      <w:r w:rsidR="00DB438C">
        <w:rPr>
          <w:rFonts w:ascii="Arial" w:hAnsi="Arial" w:cs="Arial"/>
          <w:color w:val="000000" w:themeColor="text1"/>
        </w:rPr>
        <w:t xml:space="preserve">la cantidad </w:t>
      </w:r>
      <w:r w:rsidR="007B5028">
        <w:rPr>
          <w:rFonts w:ascii="Arial" w:hAnsi="Arial" w:cs="Arial"/>
          <w:color w:val="000000" w:themeColor="text1"/>
        </w:rPr>
        <w:t xml:space="preserve">a un </w:t>
      </w:r>
      <w:r w:rsidR="003B1DF8">
        <w:rPr>
          <w:rFonts w:ascii="Arial" w:hAnsi="Arial" w:cs="Arial"/>
          <w:color w:val="000000" w:themeColor="text1"/>
        </w:rPr>
        <w:t>número</w:t>
      </w:r>
      <w:r w:rsidR="007B5028">
        <w:rPr>
          <w:rFonts w:ascii="Arial" w:hAnsi="Arial" w:cs="Arial"/>
          <w:color w:val="000000" w:themeColor="text1"/>
        </w:rPr>
        <w:t xml:space="preserve"> entero </w:t>
      </w:r>
      <w:r w:rsidR="00E02AB0">
        <w:rPr>
          <w:rFonts w:ascii="Arial" w:hAnsi="Arial" w:cs="Arial"/>
          <w:color w:val="000000" w:themeColor="text1"/>
        </w:rPr>
        <w:t xml:space="preserve">de </w:t>
      </w:r>
      <w:r w:rsidR="007B5028">
        <w:rPr>
          <w:rFonts w:ascii="Arial" w:hAnsi="Arial" w:cs="Arial"/>
          <w:color w:val="000000" w:themeColor="text1"/>
        </w:rPr>
        <w:t>dos (2) decimales</w:t>
      </w:r>
      <w:r w:rsidR="00D73655" w:rsidRPr="00027783">
        <w:rPr>
          <w:rFonts w:ascii="Arial" w:hAnsi="Arial" w:cs="Arial"/>
          <w:color w:val="000000" w:themeColor="text1"/>
        </w:rPr>
        <w:t xml:space="preserve">, </w:t>
      </w:r>
      <w:r w:rsidR="00BC6359">
        <w:rPr>
          <w:rFonts w:ascii="Arial" w:hAnsi="Arial" w:cs="Arial"/>
          <w:color w:val="000000" w:themeColor="text1"/>
        </w:rPr>
        <w:t xml:space="preserve">afecta las </w:t>
      </w:r>
      <w:r w:rsidR="00D73655" w:rsidRPr="00027783">
        <w:rPr>
          <w:rFonts w:ascii="Arial" w:hAnsi="Arial" w:cs="Arial"/>
          <w:color w:val="000000" w:themeColor="text1"/>
        </w:rPr>
        <w:t xml:space="preserve">cantidades de los </w:t>
      </w:r>
      <w:r w:rsidR="00D73655" w:rsidRPr="00027783">
        <w:rPr>
          <w:rFonts w:ascii="Arial" w:hAnsi="Arial" w:cs="Arial"/>
          <w:i/>
          <w:iCs/>
          <w:color w:val="000000" w:themeColor="text1"/>
        </w:rPr>
        <w:t xml:space="preserve">ítems </w:t>
      </w:r>
      <w:r w:rsidR="00D73655" w:rsidRPr="00027783">
        <w:rPr>
          <w:rFonts w:ascii="Arial" w:hAnsi="Arial" w:cs="Arial"/>
          <w:color w:val="000000" w:themeColor="text1"/>
        </w:rPr>
        <w:t>solicitados</w:t>
      </w:r>
      <w:r w:rsidR="00725959">
        <w:rPr>
          <w:rFonts w:ascii="Arial" w:hAnsi="Arial" w:cs="Arial"/>
          <w:color w:val="000000" w:themeColor="text1"/>
        </w:rPr>
        <w:t xml:space="preserve">; esto en el entendido que las cantidades que son estimadas para ser pagadas a través de precios unitarios deben ser </w:t>
      </w:r>
      <w:r w:rsidR="00D86A1C">
        <w:rPr>
          <w:rFonts w:ascii="Arial" w:hAnsi="Arial" w:cs="Arial"/>
          <w:color w:val="000000" w:themeColor="text1"/>
        </w:rPr>
        <w:t>medibles y cuantificables en la realidad, por tal motivo, se deberán establecer cantidades</w:t>
      </w:r>
      <w:r w:rsidR="00C53FDD">
        <w:rPr>
          <w:rFonts w:ascii="Arial" w:hAnsi="Arial" w:cs="Arial"/>
          <w:color w:val="000000" w:themeColor="text1"/>
        </w:rPr>
        <w:t xml:space="preserve"> aproximadas</w:t>
      </w:r>
      <w:r w:rsidR="00D86A1C">
        <w:rPr>
          <w:rFonts w:ascii="Arial" w:hAnsi="Arial" w:cs="Arial"/>
          <w:color w:val="000000" w:themeColor="text1"/>
        </w:rPr>
        <w:t xml:space="preserve"> </w:t>
      </w:r>
      <w:r w:rsidR="00D460BE">
        <w:rPr>
          <w:rFonts w:ascii="Arial" w:hAnsi="Arial" w:cs="Arial"/>
          <w:color w:val="000000" w:themeColor="text1"/>
        </w:rPr>
        <w:t xml:space="preserve">que físicamente sea posible establecer y cuantificar con el margen de </w:t>
      </w:r>
      <w:r w:rsidR="00C53FDD">
        <w:rPr>
          <w:rFonts w:ascii="Arial" w:hAnsi="Arial" w:cs="Arial"/>
          <w:color w:val="000000" w:themeColor="text1"/>
        </w:rPr>
        <w:t>precisión de los equipos destinados para tal fin</w:t>
      </w:r>
      <w:r w:rsidR="006D2395">
        <w:rPr>
          <w:rFonts w:ascii="Arial" w:hAnsi="Arial" w:cs="Arial"/>
          <w:color w:val="000000" w:themeColor="text1"/>
        </w:rPr>
        <w:t>,</w:t>
      </w:r>
      <w:r w:rsidR="00AD19FA">
        <w:rPr>
          <w:rFonts w:ascii="Arial" w:hAnsi="Arial" w:cs="Arial"/>
          <w:color w:val="000000" w:themeColor="text1"/>
        </w:rPr>
        <w:t xml:space="preserve"> en el ámbito de los proyectos de infraestructura de transporte o el sector del caso para la obra pública</w:t>
      </w:r>
      <w:r w:rsidR="00FA23D5">
        <w:rPr>
          <w:rFonts w:ascii="Arial" w:hAnsi="Arial" w:cs="Arial"/>
          <w:color w:val="000000" w:themeColor="text1"/>
        </w:rPr>
        <w:t>.</w:t>
      </w:r>
    </w:p>
    <w:p w14:paraId="73D4325A" w14:textId="77777777" w:rsidR="00046874" w:rsidRPr="00A4287B" w:rsidRDefault="00046874" w:rsidP="00046874">
      <w:pPr>
        <w:spacing w:after="120" w:line="276" w:lineRule="auto"/>
        <w:ind w:firstLine="709"/>
        <w:jc w:val="both"/>
        <w:rPr>
          <w:rFonts w:ascii="Arial" w:hAnsi="Arial" w:cs="Arial"/>
          <w:color w:val="000000" w:themeColor="text1"/>
        </w:rPr>
      </w:pPr>
      <w:bookmarkStart w:id="17" w:name="_Hlk35535551"/>
      <w:bookmarkEnd w:id="16"/>
      <w:r>
        <w:rPr>
          <w:rFonts w:ascii="Arial" w:hAnsi="Arial" w:cs="Arial"/>
          <w:color w:val="000000" w:themeColor="text1"/>
        </w:rPr>
        <w:t xml:space="preserve">En todo caso, es necesario considerar </w:t>
      </w:r>
      <w:r w:rsidRPr="00A4287B">
        <w:rPr>
          <w:rFonts w:ascii="Arial" w:hAnsi="Arial" w:cs="Arial"/>
          <w:color w:val="000000" w:themeColor="text1"/>
        </w:rPr>
        <w:t xml:space="preserve">el parágrafo 1 del artículo 5 de la Ley 1150 de 2007, modificado por el artículo 5 de la Ley 1882 de 2018, </w:t>
      </w:r>
      <w:r>
        <w:rPr>
          <w:rFonts w:ascii="Arial" w:hAnsi="Arial" w:cs="Arial"/>
          <w:color w:val="000000" w:themeColor="text1"/>
        </w:rPr>
        <w:t xml:space="preserve">que </w:t>
      </w:r>
      <w:r w:rsidRPr="00A4287B">
        <w:rPr>
          <w:rFonts w:ascii="Arial" w:hAnsi="Arial" w:cs="Arial"/>
          <w:color w:val="000000" w:themeColor="text1"/>
        </w:rPr>
        <w:t xml:space="preserve">establece la subsanabilidad de requisitos o documentos no necesarios para la comparación de las propuestas, es decir, aquellos que no afectan la asignación de puntaje. </w:t>
      </w:r>
      <w:r>
        <w:rPr>
          <w:rFonts w:ascii="Arial" w:hAnsi="Arial" w:cs="Arial"/>
          <w:color w:val="000000" w:themeColor="text1"/>
        </w:rPr>
        <w:t xml:space="preserve">Sobre el particular, </w:t>
      </w:r>
      <w:r w:rsidRPr="00A4287B">
        <w:rPr>
          <w:rFonts w:ascii="Arial" w:hAnsi="Arial" w:cs="Arial"/>
          <w:color w:val="000000" w:themeColor="text1"/>
        </w:rPr>
        <w:t xml:space="preserve">la jurisprudencia del Consejo de Estado, al efectuar la interpretación del parágrafo previamente citado y antes de la modificación introducida por la Ley 1882 de 2018, en concordancia con el numeral 7 del artículo 30 de la Ley 80 de 1993, y con el fin de garantizar el derecho que tienen los oferentes de aclarar aspectos de sus propuestas, interpretó que existe diferencia entre </w:t>
      </w:r>
      <w:r w:rsidRPr="00A4287B">
        <w:rPr>
          <w:rFonts w:ascii="Arial" w:hAnsi="Arial" w:cs="Arial"/>
          <w:i/>
          <w:iCs/>
          <w:color w:val="000000" w:themeColor="text1"/>
        </w:rPr>
        <w:t>subsanar</w:t>
      </w:r>
      <w:r w:rsidRPr="00A4287B">
        <w:rPr>
          <w:rFonts w:ascii="Arial" w:hAnsi="Arial" w:cs="Arial"/>
          <w:color w:val="000000" w:themeColor="text1"/>
        </w:rPr>
        <w:t xml:space="preserve"> y </w:t>
      </w:r>
      <w:r w:rsidRPr="00A4287B">
        <w:rPr>
          <w:rFonts w:ascii="Arial" w:hAnsi="Arial" w:cs="Arial"/>
          <w:i/>
          <w:iCs/>
          <w:color w:val="000000" w:themeColor="text1"/>
        </w:rPr>
        <w:t>aclarar</w:t>
      </w:r>
      <w:r w:rsidRPr="00A4287B">
        <w:rPr>
          <w:rFonts w:ascii="Arial" w:hAnsi="Arial" w:cs="Arial"/>
          <w:color w:val="000000" w:themeColor="text1"/>
        </w:rPr>
        <w:t xml:space="preserve">. </w:t>
      </w:r>
    </w:p>
    <w:p w14:paraId="7D883D87" w14:textId="77777777" w:rsidR="00027783" w:rsidRPr="00027783" w:rsidRDefault="00027783" w:rsidP="00027783">
      <w:pPr>
        <w:spacing w:before="120" w:after="0" w:line="276" w:lineRule="auto"/>
        <w:ind w:firstLine="709"/>
        <w:jc w:val="both"/>
        <w:rPr>
          <w:rFonts w:ascii="Arial" w:hAnsi="Arial" w:cs="Arial"/>
          <w:color w:val="000000" w:themeColor="text1"/>
        </w:rPr>
      </w:pPr>
      <w:r w:rsidRPr="00027783">
        <w:rPr>
          <w:rFonts w:ascii="Arial" w:hAnsi="Arial" w:cs="Arial"/>
          <w:color w:val="000000" w:themeColor="text1"/>
        </w:rPr>
        <w:t>El primero se predica de la oportunidad que tienen los proponentes de aportar un requisito que no otorga puntaje y no fue entregado con la propuesta inicial, mientras que el segundo, por su parte, se refiere a aspectos confusos, contradictorios o que generan duda con relación a los requisitos y documentos que se encuentran en la propuesta, incluidos aquellos que otorgan puntaje</w:t>
      </w:r>
      <w:bookmarkEnd w:id="17"/>
      <w:r w:rsidRPr="00027783">
        <w:rPr>
          <w:rFonts w:ascii="Arial" w:hAnsi="Arial" w:cs="Arial"/>
          <w:color w:val="000000" w:themeColor="text1"/>
        </w:rPr>
        <w:t>. Al respecto, la Sección Tercera del Consejo de Estado, en sentencia del 3 de junio de 2015, con ponencia de la Consejera Olga Mélida Valle De La Hoz señaló:</w:t>
      </w:r>
    </w:p>
    <w:p w14:paraId="6EAD6E35" w14:textId="77777777" w:rsidR="00027783" w:rsidRPr="00027783" w:rsidRDefault="00027783" w:rsidP="00027783">
      <w:pPr>
        <w:spacing w:after="0" w:line="276" w:lineRule="auto"/>
        <w:jc w:val="both"/>
        <w:rPr>
          <w:rFonts w:ascii="Arial" w:eastAsia="Calibri" w:hAnsi="Arial" w:cs="Arial"/>
          <w:color w:val="000000" w:themeColor="text1"/>
          <w:lang w:val="es-ES_tradnl"/>
        </w:rPr>
      </w:pPr>
    </w:p>
    <w:p w14:paraId="0E69E55D" w14:textId="77777777" w:rsidR="00027783" w:rsidRPr="00027783" w:rsidRDefault="00027783" w:rsidP="00027783">
      <w:pPr>
        <w:spacing w:after="0" w:line="240" w:lineRule="auto"/>
        <w:ind w:left="709" w:right="709"/>
        <w:jc w:val="both"/>
        <w:rPr>
          <w:rFonts w:ascii="Arial" w:hAnsi="Arial" w:cs="Arial"/>
          <w:color w:val="000000" w:themeColor="text1"/>
          <w:lang w:val="es-MX"/>
        </w:rPr>
      </w:pPr>
      <w:r w:rsidRPr="00027783">
        <w:rPr>
          <w:rFonts w:ascii="Arial" w:hAnsi="Arial" w:cs="Arial"/>
          <w:color w:val="000000" w:themeColor="text1"/>
          <w:sz w:val="21"/>
          <w:szCs w:val="21"/>
          <w:lang w:val="es-MX"/>
        </w:rPr>
        <w:t>[S]e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027783">
        <w:rPr>
          <w:rFonts w:ascii="Arial" w:hAnsi="Arial" w:cs="Arial"/>
          <w:color w:val="000000" w:themeColor="text1"/>
          <w:sz w:val="21"/>
          <w:szCs w:val="21"/>
          <w:vertAlign w:val="superscript"/>
          <w:lang w:val="es-MX"/>
        </w:rPr>
        <w:footnoteReference w:id="8"/>
      </w:r>
      <w:r w:rsidRPr="00027783">
        <w:rPr>
          <w:rFonts w:ascii="Arial" w:hAnsi="Arial" w:cs="Arial"/>
          <w:color w:val="000000" w:themeColor="text1"/>
          <w:sz w:val="21"/>
          <w:szCs w:val="21"/>
          <w:lang w:val="es-MX"/>
        </w:rPr>
        <w:t>.</w:t>
      </w:r>
    </w:p>
    <w:p w14:paraId="0F90C8E0" w14:textId="77777777" w:rsidR="00027783" w:rsidRPr="00027783" w:rsidRDefault="00027783" w:rsidP="00027783">
      <w:pPr>
        <w:spacing w:after="0" w:line="276" w:lineRule="auto"/>
        <w:ind w:left="709" w:right="709"/>
        <w:jc w:val="both"/>
        <w:rPr>
          <w:rFonts w:ascii="Arial" w:hAnsi="Arial" w:cs="Arial"/>
          <w:color w:val="000000" w:themeColor="text1"/>
          <w:sz w:val="20"/>
          <w:szCs w:val="20"/>
          <w:lang w:val="es-MX"/>
        </w:rPr>
      </w:pPr>
    </w:p>
    <w:p w14:paraId="4076F3AB" w14:textId="77777777" w:rsidR="00027783" w:rsidRPr="00027783" w:rsidRDefault="00027783" w:rsidP="00934723">
      <w:pPr>
        <w:spacing w:after="0" w:line="276" w:lineRule="auto"/>
        <w:ind w:firstLine="708"/>
        <w:jc w:val="both"/>
        <w:rPr>
          <w:rFonts w:ascii="Arial" w:hAnsi="Arial" w:cs="Arial"/>
          <w:color w:val="000000" w:themeColor="text1"/>
          <w:lang w:val="es-MX"/>
        </w:rPr>
      </w:pPr>
      <w:r w:rsidRPr="00027783">
        <w:rPr>
          <w:rFonts w:ascii="Arial" w:hAnsi="Arial" w:cs="Arial"/>
          <w:color w:val="000000" w:themeColor="text1"/>
          <w:lang w:val="es-MX"/>
        </w:rPr>
        <w:t xml:space="preserve">En consecuencia, 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subsanación. Si se trata de </w:t>
      </w:r>
      <w:r w:rsidRPr="00027783">
        <w:rPr>
          <w:rFonts w:ascii="Arial" w:hAnsi="Arial" w:cs="Arial"/>
          <w:i/>
          <w:iCs/>
          <w:color w:val="000000" w:themeColor="text1"/>
          <w:lang w:val="es-MX"/>
        </w:rPr>
        <w:t>explicaciones o aclaraciones</w:t>
      </w:r>
      <w:r w:rsidRPr="00027783">
        <w:rPr>
          <w:rFonts w:ascii="Arial" w:hAnsi="Arial" w:cs="Arial"/>
          <w:color w:val="000000" w:themeColor="text1"/>
          <w:lang w:val="es-MX"/>
        </w:rPr>
        <w:t xml:space="preserve"> deben ser admitidas por la entidad estatal; por el contrario, si es una </w:t>
      </w:r>
      <w:r w:rsidRPr="00027783">
        <w:rPr>
          <w:rFonts w:ascii="Arial" w:hAnsi="Arial" w:cs="Arial"/>
          <w:i/>
          <w:iCs/>
          <w:color w:val="000000" w:themeColor="text1"/>
          <w:lang w:val="es-MX"/>
        </w:rPr>
        <w:t>subsanación</w:t>
      </w:r>
      <w:r w:rsidRPr="00027783">
        <w:rPr>
          <w:rFonts w:ascii="Arial" w:hAnsi="Arial" w:cs="Arial"/>
          <w:color w:val="000000" w:themeColor="text1"/>
          <w:lang w:val="es-MX"/>
        </w:rPr>
        <w:t>, en aplicación del parágrafo 1 del artículo 5 de la Ley 1150 de 2007 no será admisible y se deberá analizar la adecuación de la falencia a las causales de rechazo contenidas en el numeral 1.15 del «Documento Base» o las prescritas en la ley.</w:t>
      </w:r>
    </w:p>
    <w:bookmarkEnd w:id="11"/>
    <w:p w14:paraId="599B06EE" w14:textId="276FACBD" w:rsidR="00100FBD" w:rsidRPr="00100FBD" w:rsidRDefault="00100FBD" w:rsidP="00AE6008">
      <w:pPr>
        <w:tabs>
          <w:tab w:val="left" w:pos="709"/>
        </w:tabs>
        <w:spacing w:after="0" w:line="276" w:lineRule="auto"/>
        <w:jc w:val="both"/>
        <w:rPr>
          <w:rFonts w:ascii="Arial" w:eastAsia="Calibri" w:hAnsi="Arial" w:cs="Arial"/>
          <w:color w:val="000000"/>
          <w:sz w:val="23"/>
          <w:szCs w:val="23"/>
          <w:lang w:val="es-ES"/>
        </w:rPr>
      </w:pPr>
    </w:p>
    <w:p w14:paraId="2B65CD0D" w14:textId="77777777" w:rsidR="00100FBD" w:rsidRPr="00100FBD" w:rsidRDefault="00100FBD" w:rsidP="00934723">
      <w:pPr>
        <w:widowControl w:val="0"/>
        <w:autoSpaceDE w:val="0"/>
        <w:autoSpaceDN w:val="0"/>
        <w:spacing w:after="0" w:line="276" w:lineRule="auto"/>
        <w:ind w:right="103"/>
        <w:jc w:val="both"/>
        <w:rPr>
          <w:rFonts w:ascii="Arial" w:eastAsia="Arial" w:hAnsi="Arial" w:cs="Arial"/>
          <w:b/>
          <w:bCs/>
          <w:color w:val="000000"/>
          <w:sz w:val="23"/>
          <w:szCs w:val="23"/>
          <w:lang w:val="es-ES"/>
        </w:rPr>
      </w:pPr>
      <w:r w:rsidRPr="00100FBD">
        <w:rPr>
          <w:rFonts w:ascii="Arial" w:eastAsia="Arial" w:hAnsi="Arial" w:cs="Arial"/>
          <w:b/>
          <w:bCs/>
          <w:color w:val="000000"/>
          <w:sz w:val="23"/>
          <w:szCs w:val="23"/>
          <w:lang w:val="es-ES"/>
        </w:rPr>
        <w:t>3. Respuesta</w:t>
      </w:r>
    </w:p>
    <w:p w14:paraId="7B783779" w14:textId="77777777" w:rsidR="00100FBD" w:rsidRPr="00100FBD" w:rsidRDefault="00100FBD" w:rsidP="00934723">
      <w:pPr>
        <w:widowControl w:val="0"/>
        <w:autoSpaceDE w:val="0"/>
        <w:autoSpaceDN w:val="0"/>
        <w:spacing w:after="0" w:line="276" w:lineRule="auto"/>
        <w:rPr>
          <w:rFonts w:ascii="Arial" w:eastAsia="Arial" w:hAnsi="Arial" w:cs="Arial"/>
          <w:b/>
          <w:color w:val="000000"/>
          <w:sz w:val="23"/>
          <w:szCs w:val="23"/>
          <w:lang w:val="es-ES"/>
        </w:rPr>
      </w:pPr>
    </w:p>
    <w:p w14:paraId="0B22BC92" w14:textId="77777777" w:rsidR="0009591F" w:rsidRPr="00AE6008" w:rsidRDefault="0009591F" w:rsidP="00DD4F7F">
      <w:pPr>
        <w:spacing w:after="120" w:line="240" w:lineRule="auto"/>
        <w:ind w:left="709" w:right="709"/>
        <w:jc w:val="both"/>
        <w:rPr>
          <w:rFonts w:ascii="Arial" w:eastAsia="Calibri" w:hAnsi="Arial" w:cs="Arial"/>
          <w:sz w:val="21"/>
          <w:szCs w:val="21"/>
          <w:lang w:eastAsia="es-CO"/>
        </w:rPr>
      </w:pPr>
      <w:r w:rsidRPr="0009591F">
        <w:rPr>
          <w:rFonts w:ascii="Arial" w:eastAsia="Calibri" w:hAnsi="Arial" w:cs="Arial"/>
          <w:sz w:val="21"/>
          <w:szCs w:val="21"/>
          <w:lang w:val="es-ES" w:eastAsia="es-CO"/>
        </w:rPr>
        <w:t>«</w:t>
      </w:r>
      <w:r w:rsidRPr="00AE6008">
        <w:rPr>
          <w:rFonts w:ascii="Arial" w:eastAsia="Calibri" w:hAnsi="Arial" w:cs="Arial"/>
          <w:sz w:val="21"/>
          <w:szCs w:val="21"/>
          <w:lang w:val="es-ES" w:eastAsia="es-CO"/>
        </w:rPr>
        <w:t>Si una entidad al publicar su presupuesto oficial, lo realiza en el formato Excel y en las cantidades sucede lo siguiente:</w:t>
      </w:r>
    </w:p>
    <w:p w14:paraId="4EA8DCEB" w14:textId="77777777" w:rsidR="0009591F" w:rsidRPr="00AE6008" w:rsidRDefault="0009591F" w:rsidP="00DD4F7F">
      <w:pPr>
        <w:spacing w:after="120" w:line="240" w:lineRule="auto"/>
        <w:ind w:left="709" w:right="709"/>
        <w:jc w:val="both"/>
        <w:rPr>
          <w:rFonts w:ascii="Arial" w:eastAsia="Calibri" w:hAnsi="Arial" w:cs="Arial"/>
          <w:sz w:val="21"/>
          <w:szCs w:val="21"/>
          <w:lang w:eastAsia="es-CO"/>
        </w:rPr>
      </w:pPr>
      <w:r w:rsidRPr="00AE6008">
        <w:rPr>
          <w:rFonts w:ascii="Arial" w:eastAsia="Calibri" w:hAnsi="Arial" w:cs="Arial"/>
          <w:sz w:val="21"/>
          <w:szCs w:val="21"/>
          <w:lang w:val="es-ES" w:eastAsia="es-CO"/>
        </w:rPr>
        <w:t xml:space="preserve">La cantidad visualizada en </w:t>
      </w:r>
      <w:proofErr w:type="gramStart"/>
      <w:r w:rsidRPr="00AE6008">
        <w:rPr>
          <w:rFonts w:ascii="Arial" w:eastAsia="Calibri" w:hAnsi="Arial" w:cs="Arial"/>
          <w:sz w:val="21"/>
          <w:szCs w:val="21"/>
          <w:lang w:val="es-ES" w:eastAsia="es-CO"/>
        </w:rPr>
        <w:t>el formularios</w:t>
      </w:r>
      <w:proofErr w:type="gramEnd"/>
      <w:r w:rsidRPr="00AE6008">
        <w:rPr>
          <w:rFonts w:ascii="Arial" w:eastAsia="Calibri" w:hAnsi="Arial" w:cs="Arial"/>
          <w:sz w:val="21"/>
          <w:szCs w:val="21"/>
          <w:lang w:val="es-ES" w:eastAsia="es-CO"/>
        </w:rPr>
        <w:t xml:space="preserve"> </w:t>
      </w:r>
      <w:r w:rsidRPr="0009591F">
        <w:rPr>
          <w:rFonts w:ascii="Arial" w:eastAsia="Calibri" w:hAnsi="Arial" w:cs="Arial"/>
          <w:sz w:val="21"/>
          <w:szCs w:val="21"/>
          <w:lang w:val="es-ES" w:eastAsia="es-CO"/>
        </w:rPr>
        <w:t xml:space="preserve">(sic) </w:t>
      </w:r>
      <w:r w:rsidRPr="00AE6008">
        <w:rPr>
          <w:rFonts w:ascii="Arial" w:eastAsia="Calibri" w:hAnsi="Arial" w:cs="Arial"/>
          <w:sz w:val="21"/>
          <w:szCs w:val="21"/>
          <w:lang w:val="es-ES" w:eastAsia="es-CO"/>
        </w:rPr>
        <w:t xml:space="preserve">es por ejemplos de: 1.21 m3, pero si resulta que la cantidad tiene decimales ocultos y la cantidad real es de 1.212635 m3. </w:t>
      </w:r>
    </w:p>
    <w:p w14:paraId="487955FF" w14:textId="77777777" w:rsidR="00046874" w:rsidRDefault="0009591F" w:rsidP="00046874">
      <w:pPr>
        <w:spacing w:after="0" w:line="276" w:lineRule="auto"/>
        <w:ind w:left="708"/>
        <w:jc w:val="both"/>
        <w:rPr>
          <w:rFonts w:ascii="Arial" w:eastAsia="Calibri" w:hAnsi="Arial" w:cs="Arial"/>
          <w:sz w:val="21"/>
          <w:szCs w:val="21"/>
          <w:lang w:val="es-ES" w:eastAsia="es-CO"/>
        </w:rPr>
      </w:pPr>
      <w:r w:rsidRPr="00AE6008">
        <w:rPr>
          <w:rFonts w:ascii="Arial" w:eastAsia="Calibri" w:hAnsi="Arial" w:cs="Arial"/>
          <w:sz w:val="21"/>
          <w:szCs w:val="21"/>
          <w:lang w:val="es-ES" w:eastAsia="es-CO"/>
        </w:rPr>
        <w:t>Ante esta situación como deberían proceder los oferentes y la entidad respecto a esta causal de rechazo</w:t>
      </w:r>
      <w:r w:rsidRPr="0009591F">
        <w:rPr>
          <w:rFonts w:ascii="Arial" w:eastAsia="Calibri" w:hAnsi="Arial" w:cs="Arial"/>
          <w:sz w:val="21"/>
          <w:szCs w:val="21"/>
          <w:lang w:val="es-ES" w:eastAsia="es-CO"/>
        </w:rPr>
        <w:t>»</w:t>
      </w:r>
      <w:r w:rsidRPr="00AE6008">
        <w:rPr>
          <w:rFonts w:ascii="Arial" w:eastAsia="Calibri" w:hAnsi="Arial" w:cs="Arial"/>
          <w:sz w:val="21"/>
          <w:szCs w:val="21"/>
          <w:lang w:val="es-ES" w:eastAsia="es-CO"/>
        </w:rPr>
        <w:t>.</w:t>
      </w:r>
    </w:p>
    <w:p w14:paraId="4B7DCFCA" w14:textId="77777777" w:rsidR="00046874" w:rsidRDefault="00046874" w:rsidP="00046874">
      <w:pPr>
        <w:spacing w:after="0" w:line="276" w:lineRule="auto"/>
        <w:jc w:val="both"/>
        <w:rPr>
          <w:rFonts w:ascii="Arial" w:eastAsia="Calibri" w:hAnsi="Arial" w:cs="Arial"/>
          <w:sz w:val="21"/>
          <w:szCs w:val="21"/>
          <w:lang w:val="es-ES" w:eastAsia="es-CO"/>
        </w:rPr>
      </w:pPr>
    </w:p>
    <w:p w14:paraId="17E2C679" w14:textId="3DF0BE48" w:rsidR="00DD4F7F" w:rsidRPr="00BA7758" w:rsidRDefault="0009591F" w:rsidP="005C49D3">
      <w:pPr>
        <w:spacing w:after="120" w:line="276" w:lineRule="auto"/>
        <w:jc w:val="both"/>
        <w:rPr>
          <w:rFonts w:ascii="Arial" w:eastAsia="Calibri" w:hAnsi="Arial" w:cs="Arial"/>
          <w:color w:val="000000"/>
          <w:lang w:val="es-ES_tradnl"/>
        </w:rPr>
      </w:pPr>
      <w:r w:rsidRPr="005C49D3">
        <w:rPr>
          <w:rFonts w:ascii="Arial" w:eastAsia="Calibri" w:hAnsi="Arial" w:cs="Arial"/>
          <w:lang w:val="es-ES" w:eastAsia="es-CO"/>
        </w:rPr>
        <w:t xml:space="preserve"> </w:t>
      </w:r>
      <w:bookmarkEnd w:id="3"/>
      <w:r w:rsidR="00046874" w:rsidRPr="00BA7758">
        <w:rPr>
          <w:rFonts w:ascii="Arial" w:eastAsia="Calibri" w:hAnsi="Arial" w:cs="Arial"/>
          <w:lang w:val="es-ES_tradnl"/>
        </w:rPr>
        <w:t>E</w:t>
      </w:r>
      <w:r w:rsidR="00DD4F7F" w:rsidRPr="00BA7758">
        <w:rPr>
          <w:rFonts w:ascii="Arial" w:eastAsia="Calibri" w:hAnsi="Arial" w:cs="Arial"/>
          <w:lang w:val="es-ES_tradnl"/>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DE4062" w:rsidRPr="00BA7758">
        <w:rPr>
          <w:rFonts w:ascii="Arial" w:eastAsia="Calibri" w:hAnsi="Arial" w:cs="Arial"/>
          <w:lang w:val="es-ES_tradnl"/>
        </w:rPr>
        <w:t xml:space="preserve"> </w:t>
      </w:r>
      <w:r w:rsidR="00DD4F7F" w:rsidRPr="00BA7758">
        <w:rPr>
          <w:rFonts w:ascii="Arial" w:eastAsia="Calibri" w:hAnsi="Arial" w:cs="Arial"/>
          <w:lang w:val="es-ES_tradnl"/>
        </w:rPr>
        <w:t xml:space="preserve">En ese sentido, </w:t>
      </w:r>
      <w:r w:rsidR="00DD4F7F" w:rsidRPr="00BA7758">
        <w:rPr>
          <w:rFonts w:ascii="Arial" w:eastAsia="Calibri" w:hAnsi="Arial" w:cs="Arial"/>
          <w:color w:val="000000"/>
          <w:lang w:val="es-ES_tradnl"/>
        </w:rPr>
        <w:t xml:space="preserve">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ni para determinar la configuración de causales de rechazo. </w:t>
      </w:r>
    </w:p>
    <w:p w14:paraId="7231EC83" w14:textId="0A550708" w:rsidR="007A09FA" w:rsidRPr="009F4555" w:rsidRDefault="007A09FA" w:rsidP="005C49D3">
      <w:pPr>
        <w:spacing w:after="120" w:line="276" w:lineRule="auto"/>
        <w:ind w:firstLine="708"/>
        <w:jc w:val="both"/>
        <w:rPr>
          <w:rFonts w:ascii="Arial" w:eastAsia="Arial" w:hAnsi="Arial" w:cs="Arial"/>
        </w:rPr>
      </w:pPr>
      <w:r>
        <w:rPr>
          <w:rFonts w:ascii="Arial" w:eastAsia="Arial" w:hAnsi="Arial" w:cs="Arial"/>
        </w:rPr>
        <w:t>De acuerdo con lo considerado, l</w:t>
      </w:r>
      <w:r w:rsidRPr="009F4555">
        <w:rPr>
          <w:rFonts w:ascii="Arial" w:eastAsia="Arial" w:hAnsi="Arial" w:cs="Arial"/>
        </w:rPr>
        <w:t>as</w:t>
      </w:r>
      <w:r>
        <w:rPr>
          <w:rFonts w:ascii="Arial" w:eastAsia="Arial" w:hAnsi="Arial" w:cs="Arial"/>
        </w:rPr>
        <w:t xml:space="preserve"> </w:t>
      </w:r>
      <w:r w:rsidRPr="009F4555">
        <w:rPr>
          <w:rFonts w:ascii="Arial" w:eastAsia="Arial" w:hAnsi="Arial" w:cs="Arial"/>
        </w:rPr>
        <w:t>causales de rechazo aplicables a los procedimientos de contratación que se adelanten utilizando los documentos tipo, atendiendo a la regla de la inalterabilidad que los caracteriza, únicamente son las establecidas directamente en la Ley y las contenidas en el numeral 1.15 del «Documento Base».</w:t>
      </w:r>
      <w:r>
        <w:rPr>
          <w:rFonts w:ascii="Arial" w:eastAsia="Arial" w:hAnsi="Arial" w:cs="Arial"/>
        </w:rPr>
        <w:t xml:space="preserve"> La inclusión de algunas de estas depende de aspectos como la forma de pago escogida por la entidad contratante, como, por ejemplo, la del literal Q, aplicable en procesos con pago por precios unitarios. </w:t>
      </w:r>
    </w:p>
    <w:p w14:paraId="004B5EC5" w14:textId="5892CC56" w:rsidR="007A09FA" w:rsidRPr="009F4555" w:rsidRDefault="007A09FA" w:rsidP="005C49D3">
      <w:pPr>
        <w:spacing w:after="0" w:line="276" w:lineRule="auto"/>
        <w:ind w:firstLine="708"/>
        <w:jc w:val="both"/>
        <w:rPr>
          <w:rFonts w:ascii="Arial" w:eastAsia="Arial" w:hAnsi="Arial" w:cs="Arial"/>
        </w:rPr>
      </w:pPr>
      <w:r>
        <w:rPr>
          <w:rFonts w:ascii="Arial" w:hAnsi="Arial" w:cs="Arial"/>
          <w:color w:val="000000" w:themeColor="text1"/>
        </w:rPr>
        <w:t>Con respecto dichas causales, c</w:t>
      </w:r>
      <w:r w:rsidRPr="009F4555">
        <w:rPr>
          <w:rFonts w:ascii="Arial" w:hAnsi="Arial" w:cs="Arial"/>
          <w:color w:val="000000" w:themeColor="text1"/>
        </w:rPr>
        <w:t xml:space="preserve">orresponde a </w:t>
      </w:r>
      <w:r w:rsidRPr="009F4555">
        <w:rPr>
          <w:rFonts w:ascii="Arial" w:eastAsia="Arial" w:hAnsi="Arial" w:cs="Arial"/>
        </w:rPr>
        <w:t xml:space="preserve">la entidad estatal verificar si una vez realizada la corrección aritmética de la propuesta, ya sea por errores aritméticos o por el ajuste al peso, se configuran los supuestos previstos en  la causal de rechazo señalada en </w:t>
      </w:r>
      <w:r>
        <w:rPr>
          <w:rFonts w:ascii="Arial" w:eastAsia="Arial" w:hAnsi="Arial" w:cs="Arial"/>
        </w:rPr>
        <w:t xml:space="preserve"> </w:t>
      </w:r>
      <w:r>
        <w:rPr>
          <w:rFonts w:ascii="Arial" w:eastAsia="Arial" w:hAnsi="Arial" w:cs="Arial"/>
        </w:rPr>
        <w:lastRenderedPageBreak/>
        <w:t>el</w:t>
      </w:r>
      <w:r w:rsidRPr="009F4555">
        <w:rPr>
          <w:rFonts w:ascii="Arial" w:eastAsia="Arial" w:hAnsi="Arial" w:cs="Arial"/>
        </w:rPr>
        <w:t xml:space="preserve"> literal Q el numeral 1.15 del Documento Base, es decir, si realizada la corrección aritmética se observa que la propuesta económica supera el presupuesto oficial del proceso de contratación; o se supera el valor unitario de alguno o algunos de los ítems que señale la entidad con respecto al valor establecido para cada ítem del presupuesto oficial, en los procesos en que haya sido definida esta condición.</w:t>
      </w:r>
      <w:r w:rsidRPr="003A554A">
        <w:t xml:space="preserve"> </w:t>
      </w:r>
      <w:r w:rsidRPr="003A554A">
        <w:rPr>
          <w:rFonts w:ascii="Arial" w:eastAsia="Arial" w:hAnsi="Arial" w:cs="Arial"/>
        </w:rPr>
        <w:t>La finalidad de la corrección aritmética es determinar el valor real de la oferta económica, en aras de garantizar los principios de igualdad y selección objetiva, permitiendo que el valor corregido sea el que se tenga en cuenta para la asignación de puntaje</w:t>
      </w:r>
      <w:r>
        <w:rPr>
          <w:rFonts w:ascii="Arial" w:eastAsia="Arial" w:hAnsi="Arial" w:cs="Arial"/>
        </w:rPr>
        <w:t>.</w:t>
      </w:r>
    </w:p>
    <w:p w14:paraId="7F9C31AC" w14:textId="77777777" w:rsidR="00DD4F7F" w:rsidRPr="005C49D3" w:rsidRDefault="00DD4F7F" w:rsidP="00BA7758">
      <w:pPr>
        <w:spacing w:after="0" w:line="276" w:lineRule="auto"/>
        <w:jc w:val="both"/>
        <w:rPr>
          <w:rFonts w:ascii="Calibri" w:eastAsia="Calibri" w:hAnsi="Calibri" w:cs="Times New Roman"/>
          <w:lang w:val="es-MX"/>
        </w:rPr>
      </w:pPr>
    </w:p>
    <w:p w14:paraId="262A9410" w14:textId="77777777" w:rsidR="00DD4F7F" w:rsidRPr="005C49D3" w:rsidRDefault="00DD4F7F" w:rsidP="00D17276">
      <w:pPr>
        <w:spacing w:after="0" w:line="276" w:lineRule="auto"/>
        <w:jc w:val="both"/>
        <w:rPr>
          <w:rFonts w:ascii="Arial" w:eastAsia="Calibri" w:hAnsi="Arial" w:cs="Arial"/>
          <w:noProof/>
          <w:lang w:val="es-ES_tradnl"/>
        </w:rPr>
      </w:pPr>
      <w:r w:rsidRPr="005C49D3">
        <w:rPr>
          <w:rFonts w:ascii="Arial" w:eastAsia="Calibri" w:hAnsi="Arial" w:cs="Arial"/>
          <w:noProof/>
          <w:lang w:val="es-ES_tradnl"/>
        </w:rPr>
        <w:t>Este concepto tiene el alcance previsto en el artículo 28 del Código de Procedimiento Administrativo y de lo Contencioso Administrativo.</w:t>
      </w:r>
    </w:p>
    <w:p w14:paraId="16C05DBE" w14:textId="12EA0611" w:rsidR="00100FBD" w:rsidRDefault="00100FBD" w:rsidP="00F7085F"/>
    <w:p w14:paraId="4D552D25" w14:textId="2E9494B7" w:rsidR="00DE4062" w:rsidRDefault="00161D37" w:rsidP="00DE4062">
      <w:pPr>
        <w:jc w:val="center"/>
        <w:rPr>
          <w:lang w:val="es-ES"/>
        </w:rPr>
      </w:pPr>
      <w:r>
        <w:rPr>
          <w:rFonts w:ascii="Arial" w:hAnsi="Arial" w:cs="Arial"/>
          <w:noProof/>
          <w:color w:val="000000" w:themeColor="text1"/>
          <w:sz w:val="18"/>
          <w:szCs w:val="20"/>
        </w:rPr>
        <w:drawing>
          <wp:inline distT="0" distB="0" distL="0" distR="0" wp14:anchorId="1519ED66" wp14:editId="1EB52F62">
            <wp:extent cx="2047297" cy="905774"/>
            <wp:effectExtent l="0" t="0" r="0" b="889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57B1B8D0" w14:textId="77777777" w:rsidR="00DE4062" w:rsidRPr="000E4AA9" w:rsidRDefault="00DE4062" w:rsidP="00DE4062">
      <w:pPr>
        <w:jc w:val="center"/>
        <w:rPr>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DE4062" w14:paraId="1BEB6E3A" w14:textId="77777777" w:rsidTr="00E37648">
        <w:trPr>
          <w:trHeight w:val="315"/>
        </w:trPr>
        <w:tc>
          <w:tcPr>
            <w:tcW w:w="812" w:type="dxa"/>
            <w:vAlign w:val="center"/>
            <w:hideMark/>
          </w:tcPr>
          <w:p w14:paraId="580BE245" w14:textId="77777777" w:rsidR="00DE4062" w:rsidRDefault="00DE4062" w:rsidP="00E3764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AF461AF" w14:textId="77777777" w:rsidR="00DE4062" w:rsidRDefault="00DE4062" w:rsidP="00E3764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14:paraId="7F4F2FD8" w14:textId="0DDEC1DB" w:rsidR="00DE4062" w:rsidRDefault="00DE4062" w:rsidP="0004687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de la Subdirección de Gestión Contractual </w:t>
            </w:r>
          </w:p>
        </w:tc>
      </w:tr>
      <w:tr w:rsidR="00DE4062" w14:paraId="242DED6D" w14:textId="77777777" w:rsidTr="00E37648">
        <w:trPr>
          <w:trHeight w:val="330"/>
        </w:trPr>
        <w:tc>
          <w:tcPr>
            <w:tcW w:w="812" w:type="dxa"/>
            <w:vAlign w:val="center"/>
            <w:hideMark/>
          </w:tcPr>
          <w:p w14:paraId="31F06B2E" w14:textId="3A2D7676" w:rsidR="00DE4062" w:rsidRDefault="00DE4062" w:rsidP="00E3764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w:t>
            </w:r>
            <w:r w:rsidR="00BA7758">
              <w:rPr>
                <w:rFonts w:ascii="Arial" w:hAnsi="Arial" w:cs="Arial"/>
                <w:color w:val="000000" w:themeColor="text1"/>
                <w:sz w:val="16"/>
                <w:szCs w:val="16"/>
                <w:lang w:val="es-ES" w:eastAsia="es-ES"/>
              </w:rPr>
              <w:t>aron</w:t>
            </w:r>
            <w:r>
              <w:rPr>
                <w:rFonts w:ascii="Arial" w:hAnsi="Arial" w:cs="Arial"/>
                <w:color w:val="000000" w:themeColor="text1"/>
                <w:sz w:val="16"/>
                <w:szCs w:val="16"/>
                <w:lang w:val="es-ES"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F0FA82B" w14:textId="77777777" w:rsidR="00046874" w:rsidRDefault="00046874" w:rsidP="0004687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35262E01" w14:textId="77777777" w:rsidR="00DE4062" w:rsidRDefault="00046874" w:rsidP="0004687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Gestor T1 – 15 Dirección Genera</w:t>
            </w:r>
          </w:p>
          <w:p w14:paraId="10AB8450" w14:textId="77777777" w:rsidR="00046874" w:rsidRDefault="00046874" w:rsidP="0004687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Alejandro Sarmiento Cantillo</w:t>
            </w:r>
          </w:p>
          <w:p w14:paraId="69E8D485" w14:textId="31D66B24" w:rsidR="00BA7758" w:rsidRDefault="00BA7758" w:rsidP="0004687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Gestor T1 – 15 Subdirección de Gestión Contractual</w:t>
            </w:r>
          </w:p>
        </w:tc>
      </w:tr>
      <w:tr w:rsidR="00DE4062" w14:paraId="6ED19B30" w14:textId="77777777" w:rsidTr="00E37648">
        <w:trPr>
          <w:trHeight w:val="300"/>
        </w:trPr>
        <w:tc>
          <w:tcPr>
            <w:tcW w:w="812" w:type="dxa"/>
            <w:vAlign w:val="center"/>
            <w:hideMark/>
          </w:tcPr>
          <w:p w14:paraId="10FA32C9" w14:textId="77777777" w:rsidR="00DE4062" w:rsidRDefault="00DE4062" w:rsidP="00E3764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7B07BB" w14:textId="77777777" w:rsidR="00DE4062" w:rsidRDefault="00DE4062" w:rsidP="00E3764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Jorge Augusto Tirado Navarro</w:t>
            </w:r>
          </w:p>
          <w:p w14:paraId="2FE49269" w14:textId="77777777" w:rsidR="00DE4062" w:rsidRDefault="00DE4062" w:rsidP="00E3764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w:t>
            </w:r>
          </w:p>
        </w:tc>
      </w:tr>
    </w:tbl>
    <w:p w14:paraId="7A3B607E" w14:textId="77777777" w:rsidR="00DE4062" w:rsidRPr="003A36B7" w:rsidRDefault="00DE4062" w:rsidP="00DE4062">
      <w:pPr>
        <w:rPr>
          <w:lang w:val="es-ES"/>
        </w:rPr>
      </w:pPr>
    </w:p>
    <w:bookmarkEnd w:id="4"/>
    <w:p w14:paraId="36F786AE" w14:textId="77777777" w:rsidR="00DE4062" w:rsidRDefault="00DE4062" w:rsidP="00F7085F"/>
    <w:sectPr w:rsidR="00DE4062"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0C56" w14:textId="77777777" w:rsidR="004F539D" w:rsidRDefault="004F539D" w:rsidP="00100FBD">
      <w:pPr>
        <w:spacing w:after="0" w:line="240" w:lineRule="auto"/>
      </w:pPr>
      <w:r>
        <w:separator/>
      </w:r>
    </w:p>
  </w:endnote>
  <w:endnote w:type="continuationSeparator" w:id="0">
    <w:p w14:paraId="4A0A35DB" w14:textId="77777777" w:rsidR="004F539D" w:rsidRDefault="004F539D" w:rsidP="0010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C80F" w14:textId="18B8F9CB" w:rsidR="004B284E" w:rsidRDefault="004F539D" w:rsidP="00856133">
    <w:pPr>
      <w:pStyle w:val="Sinespaciado"/>
      <w:jc w:val="right"/>
      <w:rPr>
        <w:rFonts w:ascii="Arial" w:hAnsi="Arial" w:cs="Arial"/>
        <w:sz w:val="18"/>
        <w:szCs w:val="18"/>
      </w:rPr>
    </w:pPr>
  </w:p>
  <w:p w14:paraId="0B53AADB" w14:textId="159D45F4" w:rsidR="00161D37" w:rsidRDefault="00161D37" w:rsidP="00856133">
    <w:pPr>
      <w:pStyle w:val="Sinespaciado"/>
      <w:jc w:val="right"/>
      <w:rPr>
        <w:rFonts w:ascii="Arial" w:hAnsi="Arial" w:cs="Arial"/>
        <w:sz w:val="18"/>
        <w:szCs w:val="18"/>
      </w:rPr>
    </w:pPr>
  </w:p>
  <w:p w14:paraId="4D9151AB" w14:textId="77777777" w:rsidR="00161D37" w:rsidRDefault="00161D37" w:rsidP="00856133">
    <w:pPr>
      <w:pStyle w:val="Sinespaciado"/>
      <w:jc w:val="right"/>
      <w:rPr>
        <w:rFonts w:ascii="Arial" w:hAnsi="Arial" w:cs="Arial"/>
        <w:sz w:val="18"/>
        <w:szCs w:val="18"/>
      </w:rPr>
    </w:pPr>
  </w:p>
  <w:p w14:paraId="4ED3DE49" w14:textId="77777777" w:rsidR="004B284E" w:rsidRPr="00100FBD" w:rsidRDefault="00FC7B42" w:rsidP="00856133">
    <w:pPr>
      <w:pStyle w:val="Piedepgina1"/>
      <w:jc w:val="right"/>
      <w:rPr>
        <w:rFonts w:ascii="Arial" w:hAnsi="Arial" w:cs="Arial"/>
        <w:color w:val="7F7F7F"/>
        <w:sz w:val="16"/>
        <w:szCs w:val="16"/>
      </w:rPr>
    </w:pPr>
    <w:r w:rsidRPr="00100FBD">
      <w:rPr>
        <w:rFonts w:ascii="Arial" w:hAnsi="Arial" w:cs="Arial"/>
        <w:bCs/>
        <w:color w:val="7F7F7F"/>
        <w:sz w:val="16"/>
        <w:szCs w:val="16"/>
      </w:rPr>
      <w:t xml:space="preserve">Página </w:t>
    </w:r>
    <w:r w:rsidRPr="00100FBD">
      <w:rPr>
        <w:rFonts w:ascii="Arial" w:hAnsi="Arial" w:cs="Arial"/>
        <w:b/>
        <w:bCs/>
        <w:color w:val="7F7F7F"/>
        <w:sz w:val="16"/>
        <w:szCs w:val="16"/>
      </w:rPr>
      <w:fldChar w:fldCharType="begin"/>
    </w:r>
    <w:r w:rsidRPr="00100FBD">
      <w:rPr>
        <w:rFonts w:ascii="Arial" w:hAnsi="Arial" w:cs="Arial"/>
        <w:b/>
        <w:bCs/>
        <w:color w:val="7F7F7F"/>
        <w:sz w:val="16"/>
        <w:szCs w:val="16"/>
      </w:rPr>
      <w:instrText>PAGE  \* Arabic  \* MERGEFORMAT</w:instrText>
    </w:r>
    <w:r w:rsidRPr="00100FBD">
      <w:rPr>
        <w:rFonts w:ascii="Arial" w:hAnsi="Arial" w:cs="Arial"/>
        <w:b/>
        <w:bCs/>
        <w:color w:val="7F7F7F"/>
        <w:sz w:val="16"/>
        <w:szCs w:val="16"/>
      </w:rPr>
      <w:fldChar w:fldCharType="separate"/>
    </w:r>
    <w:r w:rsidRPr="00100FBD">
      <w:rPr>
        <w:rFonts w:ascii="Arial" w:hAnsi="Arial" w:cs="Arial"/>
        <w:b/>
        <w:bCs/>
        <w:noProof/>
        <w:color w:val="7F7F7F"/>
        <w:sz w:val="16"/>
        <w:szCs w:val="16"/>
      </w:rPr>
      <w:t>31</w:t>
    </w:r>
    <w:r w:rsidRPr="00100FBD">
      <w:rPr>
        <w:rFonts w:ascii="Arial" w:hAnsi="Arial" w:cs="Arial"/>
        <w:b/>
        <w:bCs/>
        <w:color w:val="7F7F7F"/>
        <w:sz w:val="16"/>
        <w:szCs w:val="16"/>
      </w:rPr>
      <w:fldChar w:fldCharType="end"/>
    </w:r>
    <w:r w:rsidRPr="00100FBD">
      <w:rPr>
        <w:rFonts w:ascii="Arial" w:hAnsi="Arial" w:cs="Arial"/>
        <w:color w:val="7F7F7F"/>
        <w:sz w:val="16"/>
        <w:szCs w:val="16"/>
      </w:rPr>
      <w:t xml:space="preserve"> de </w:t>
    </w:r>
    <w:r w:rsidRPr="00100FBD">
      <w:rPr>
        <w:rFonts w:ascii="Arial" w:hAnsi="Arial" w:cs="Arial"/>
        <w:b/>
        <w:bCs/>
        <w:color w:val="7F7F7F"/>
        <w:sz w:val="16"/>
        <w:szCs w:val="16"/>
      </w:rPr>
      <w:fldChar w:fldCharType="begin"/>
    </w:r>
    <w:r w:rsidRPr="00100FBD">
      <w:rPr>
        <w:rFonts w:ascii="Arial" w:hAnsi="Arial" w:cs="Arial"/>
        <w:b/>
        <w:bCs/>
        <w:color w:val="7F7F7F"/>
        <w:sz w:val="16"/>
        <w:szCs w:val="16"/>
      </w:rPr>
      <w:instrText>NUMPAGES  \* Arabic  \* MERGEFORMAT</w:instrText>
    </w:r>
    <w:r w:rsidRPr="00100FBD">
      <w:rPr>
        <w:rFonts w:ascii="Arial" w:hAnsi="Arial" w:cs="Arial"/>
        <w:b/>
        <w:bCs/>
        <w:color w:val="7F7F7F"/>
        <w:sz w:val="16"/>
        <w:szCs w:val="16"/>
      </w:rPr>
      <w:fldChar w:fldCharType="separate"/>
    </w:r>
    <w:r w:rsidRPr="00100FBD">
      <w:rPr>
        <w:rFonts w:ascii="Arial" w:hAnsi="Arial" w:cs="Arial"/>
        <w:b/>
        <w:bCs/>
        <w:noProof/>
        <w:color w:val="7F7F7F"/>
        <w:sz w:val="16"/>
        <w:szCs w:val="16"/>
      </w:rPr>
      <w:t>31</w:t>
    </w:r>
    <w:r w:rsidRPr="00100FBD">
      <w:rPr>
        <w:rFonts w:ascii="Arial" w:hAnsi="Arial" w:cs="Arial"/>
        <w:b/>
        <w:bCs/>
        <w:color w:val="7F7F7F"/>
        <w:sz w:val="16"/>
        <w:szCs w:val="16"/>
      </w:rPr>
      <w:fldChar w:fldCharType="end"/>
    </w:r>
  </w:p>
  <w:p w14:paraId="310373A8" w14:textId="77777777" w:rsidR="004B284E" w:rsidRDefault="00FC7B42" w:rsidP="00856133">
    <w:pPr>
      <w:pStyle w:val="Piedepgina1"/>
      <w:jc w:val="center"/>
      <w:rPr>
        <w:lang w:val="es-ES"/>
      </w:rPr>
    </w:pPr>
    <w:r>
      <w:rPr>
        <w:noProof/>
      </w:rPr>
      <w:drawing>
        <wp:inline distT="0" distB="0" distL="0" distR="0" wp14:anchorId="37CA1308" wp14:editId="5E48F7DD">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78C567" w14:textId="77777777" w:rsidR="004B284E" w:rsidRDefault="004F539D" w:rsidP="00856133">
    <w:pPr>
      <w:pStyle w:val="Piedepgina1"/>
      <w:jc w:val="center"/>
      <w:rPr>
        <w:lang w:val="es-ES"/>
      </w:rPr>
    </w:pPr>
  </w:p>
  <w:p w14:paraId="7039E44B" w14:textId="77777777" w:rsidR="004B284E" w:rsidRPr="007B0854" w:rsidRDefault="004F539D" w:rsidP="00856133">
    <w:pPr>
      <w:pStyle w:val="Piedepgina1"/>
      <w:jc w:val="center"/>
      <w:rPr>
        <w:lang w:val="es-ES"/>
      </w:rPr>
    </w:pPr>
  </w:p>
  <w:p w14:paraId="77F81664" w14:textId="77777777" w:rsidR="004B284E" w:rsidRPr="00856133" w:rsidRDefault="004F539D" w:rsidP="00856133">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EA6D" w14:textId="77777777" w:rsidR="004F539D" w:rsidRDefault="004F539D" w:rsidP="00100FBD">
      <w:pPr>
        <w:spacing w:after="0" w:line="240" w:lineRule="auto"/>
      </w:pPr>
      <w:r>
        <w:separator/>
      </w:r>
    </w:p>
  </w:footnote>
  <w:footnote w:type="continuationSeparator" w:id="0">
    <w:p w14:paraId="078D50CF" w14:textId="77777777" w:rsidR="004F539D" w:rsidRDefault="004F539D" w:rsidP="00100FBD">
      <w:pPr>
        <w:spacing w:after="0" w:line="240" w:lineRule="auto"/>
      </w:pPr>
      <w:r>
        <w:continuationSeparator/>
      </w:r>
    </w:p>
  </w:footnote>
  <w:footnote w:id="1">
    <w:p w14:paraId="786F88A8" w14:textId="25DD8FF8" w:rsidR="00100FBD" w:rsidRPr="000E4AA9" w:rsidRDefault="00100FBD" w:rsidP="000E4AA9">
      <w:pPr>
        <w:spacing w:after="120"/>
        <w:ind w:firstLine="708"/>
        <w:jc w:val="both"/>
        <w:rPr>
          <w:rFonts w:ascii="Arial" w:hAnsi="Arial" w:cs="Arial"/>
          <w:sz w:val="19"/>
          <w:szCs w:val="19"/>
        </w:rPr>
      </w:pPr>
      <w:r w:rsidRPr="000E4AA9">
        <w:rPr>
          <w:rStyle w:val="Refdenotaalpie"/>
          <w:rFonts w:ascii="Arial" w:hAnsi="Arial" w:cs="Arial"/>
          <w:sz w:val="19"/>
          <w:szCs w:val="19"/>
        </w:rPr>
        <w:footnoteRef/>
      </w:r>
      <w:r w:rsidRPr="000E4AA9">
        <w:rPr>
          <w:rFonts w:ascii="Arial" w:hAnsi="Arial" w:cs="Arial"/>
          <w:sz w:val="19"/>
          <w:szCs w:val="19"/>
        </w:rPr>
        <w:t xml:space="preserve"> Artículo 2.2.1.1.2.1.1. del Decreto 1082 de 2015.</w:t>
      </w:r>
    </w:p>
  </w:footnote>
  <w:footnote w:id="2">
    <w:p w14:paraId="42364959" w14:textId="77777777" w:rsidR="00B616E4" w:rsidRPr="00277FCC" w:rsidRDefault="00B616E4" w:rsidP="000E4AA9">
      <w:pPr>
        <w:spacing w:after="120"/>
        <w:ind w:firstLine="708"/>
        <w:jc w:val="both"/>
        <w:rPr>
          <w:rFonts w:ascii="Arial" w:hAnsi="Arial" w:cs="Arial"/>
          <w:sz w:val="19"/>
          <w:szCs w:val="19"/>
          <w:highlight w:val="lightGray"/>
        </w:rPr>
      </w:pPr>
      <w:r w:rsidRPr="00277FCC">
        <w:rPr>
          <w:rStyle w:val="Refdenotaalpie"/>
          <w:rFonts w:ascii="Arial" w:hAnsi="Arial" w:cs="Arial"/>
          <w:sz w:val="19"/>
          <w:szCs w:val="19"/>
        </w:rPr>
        <w:footnoteRef/>
      </w:r>
      <w:r w:rsidRPr="00277FCC">
        <w:rPr>
          <w:rFonts w:ascii="Arial" w:hAnsi="Arial" w:cs="Arial"/>
          <w:sz w:val="19"/>
          <w:szCs w:val="19"/>
        </w:rPr>
        <w:t xml:space="preserve"> Así por ejemplo, la causal de rechazo del literal Q de los documentos tipo de licitación de obra pública de infraestructura de transporte – Versión 3 establece: «</w:t>
      </w:r>
      <w:r w:rsidRPr="00277FCC">
        <w:rPr>
          <w:rFonts w:ascii="Arial" w:hAnsi="Arial" w:cs="Arial"/>
          <w:sz w:val="19"/>
          <w:szCs w:val="19"/>
          <w:highlight w:val="lightGray"/>
        </w:rPr>
        <w:t>[Incluir solo cuando la forma de pago sea por precios unitarios]</w:t>
      </w:r>
      <w:r w:rsidRPr="00277FCC">
        <w:rPr>
          <w:rFonts w:ascii="Arial" w:hAnsi="Arial" w:cs="Arial"/>
          <w:sz w:val="19"/>
          <w:szCs w:val="19"/>
        </w:rPr>
        <w:t xml:space="preserve"> Superar el valor unitario de alguno o algunos de los siguientes ítems ofrecidos con respecto al valor establecido para cada ítem del presupuesto oficial: </w:t>
      </w:r>
      <w:r w:rsidRPr="00277FCC">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37A8C14F" w14:textId="66FF3650" w:rsidR="00B616E4" w:rsidRPr="00277FCC" w:rsidRDefault="00B616E4" w:rsidP="000E4AA9">
      <w:pPr>
        <w:pStyle w:val="Textonotapie"/>
        <w:spacing w:after="120"/>
        <w:ind w:firstLine="708"/>
        <w:jc w:val="both"/>
        <w:rPr>
          <w:rFonts w:ascii="Arial" w:hAnsi="Arial" w:cs="Arial"/>
          <w:sz w:val="19"/>
          <w:szCs w:val="19"/>
          <w:lang w:val="es-CO"/>
        </w:rPr>
      </w:pPr>
      <w:r w:rsidRPr="00277FCC">
        <w:rPr>
          <w:rFonts w:ascii="Arial" w:hAnsi="Arial" w:cs="Arial"/>
          <w:sz w:val="19"/>
          <w:szCs w:val="19"/>
          <w:highlight w:val="lightGray"/>
        </w:rPr>
        <w:t>»Para la aplicación de esta causal la entidad debe tener en cuenta que el valor unitario establecido en el Formulario 1 – Formulario de Presupuesto Oficial incluye el valor de AIU]</w:t>
      </w:r>
      <w:r w:rsidRPr="00277FCC">
        <w:rPr>
          <w:rFonts w:ascii="Arial" w:hAnsi="Arial" w:cs="Arial"/>
          <w:sz w:val="19"/>
          <w:szCs w:val="19"/>
        </w:rPr>
        <w:t>»</w:t>
      </w:r>
      <w:r w:rsidR="00BA7758">
        <w:rPr>
          <w:rFonts w:ascii="Arial" w:hAnsi="Arial" w:cs="Arial"/>
          <w:sz w:val="19"/>
          <w:szCs w:val="19"/>
        </w:rPr>
        <w:t>.</w:t>
      </w:r>
    </w:p>
  </w:footnote>
  <w:footnote w:id="3">
    <w:p w14:paraId="0242873C" w14:textId="77777777" w:rsidR="00B54E05" w:rsidRPr="00277FCC" w:rsidRDefault="00B54E05" w:rsidP="000E4AA9">
      <w:pPr>
        <w:pStyle w:val="Textonotapie"/>
        <w:spacing w:after="120"/>
        <w:ind w:firstLine="708"/>
        <w:jc w:val="both"/>
        <w:rPr>
          <w:rFonts w:ascii="Arial" w:eastAsia="Times New Roman" w:hAnsi="Arial" w:cs="Arial"/>
          <w:sz w:val="19"/>
          <w:szCs w:val="19"/>
          <w:lang w:val="es-CO" w:eastAsia="es-CO"/>
        </w:rPr>
      </w:pPr>
      <w:r w:rsidRPr="00277FCC">
        <w:rPr>
          <w:rStyle w:val="Refdenotaalpie"/>
          <w:rFonts w:ascii="Arial" w:hAnsi="Arial" w:cs="Arial"/>
          <w:sz w:val="19"/>
          <w:szCs w:val="19"/>
        </w:rPr>
        <w:footnoteRef/>
      </w:r>
      <w:r w:rsidRPr="00277FCC">
        <w:rPr>
          <w:rFonts w:ascii="Arial" w:hAnsi="Arial" w:cs="Arial"/>
          <w:sz w:val="19"/>
          <w:szCs w:val="19"/>
        </w:rPr>
        <w:t xml:space="preserve"> </w:t>
      </w:r>
      <w:r w:rsidRPr="00277FCC">
        <w:rPr>
          <w:rFonts w:ascii="Arial" w:eastAsia="Times New Roman" w:hAnsi="Arial" w:cs="Arial"/>
          <w:sz w:val="19"/>
          <w:szCs w:val="19"/>
          <w:lang w:val="es-CO" w:eastAsia="es-CO"/>
        </w:rPr>
        <w:t>Consejo de Estado. Sección Tercera. Sentencia del 27 de abril de 2011. Exp. 18.293. C.P. Ruth Stella Correa Palacio.</w:t>
      </w:r>
    </w:p>
    <w:p w14:paraId="4D4AC198" w14:textId="77777777" w:rsidR="00B54E05" w:rsidRPr="00277FCC" w:rsidRDefault="00B54E05" w:rsidP="000E4AA9">
      <w:pPr>
        <w:pStyle w:val="Textonotapie"/>
        <w:spacing w:after="120"/>
        <w:ind w:firstLine="708"/>
        <w:jc w:val="both"/>
        <w:rPr>
          <w:rFonts w:ascii="Arial" w:eastAsia="Calibri" w:hAnsi="Arial" w:cs="Arial"/>
          <w:sz w:val="19"/>
          <w:szCs w:val="19"/>
          <w:lang w:val="es-CO"/>
        </w:rPr>
      </w:pPr>
    </w:p>
  </w:footnote>
  <w:footnote w:id="4">
    <w:p w14:paraId="2E6ECD1A" w14:textId="77777777" w:rsidR="00027783" w:rsidRPr="00277FCC" w:rsidRDefault="00027783" w:rsidP="000E4AA9">
      <w:pPr>
        <w:pStyle w:val="Textonotapie"/>
        <w:spacing w:after="120"/>
        <w:ind w:firstLine="708"/>
        <w:jc w:val="both"/>
        <w:rPr>
          <w:rFonts w:ascii="Arial" w:hAnsi="Arial" w:cs="Arial"/>
          <w:color w:val="000000" w:themeColor="text1"/>
          <w:sz w:val="19"/>
          <w:szCs w:val="19"/>
        </w:rPr>
      </w:pPr>
      <w:r w:rsidRPr="00277FCC">
        <w:rPr>
          <w:rStyle w:val="Refdenotaalpie"/>
          <w:rFonts w:ascii="Arial" w:hAnsi="Arial" w:cs="Arial"/>
          <w:color w:val="000000" w:themeColor="text1"/>
          <w:sz w:val="19"/>
          <w:szCs w:val="19"/>
        </w:rPr>
        <w:footnoteRef/>
      </w:r>
      <w:r w:rsidRPr="00277FCC">
        <w:rPr>
          <w:rFonts w:ascii="Arial" w:hAnsi="Arial" w:cs="Arial"/>
          <w:color w:val="000000" w:themeColor="text1"/>
          <w:sz w:val="19"/>
          <w:szCs w:val="19"/>
        </w:rPr>
        <w:t xml:space="preserve"> https://dle.rae.es   </w:t>
      </w:r>
    </w:p>
    <w:p w14:paraId="6BBF1A16" w14:textId="77777777" w:rsidR="00027783" w:rsidRPr="00277FCC" w:rsidRDefault="00027783" w:rsidP="000E4AA9">
      <w:pPr>
        <w:pStyle w:val="Textonotapie"/>
        <w:spacing w:after="120"/>
        <w:ind w:firstLine="708"/>
        <w:jc w:val="both"/>
        <w:rPr>
          <w:rFonts w:ascii="Arial" w:hAnsi="Arial" w:cs="Arial"/>
          <w:color w:val="000000" w:themeColor="text1"/>
          <w:sz w:val="19"/>
          <w:szCs w:val="19"/>
        </w:rPr>
      </w:pPr>
    </w:p>
  </w:footnote>
  <w:footnote w:id="5">
    <w:p w14:paraId="1D58AE50" w14:textId="29A872C2" w:rsidR="00027783" w:rsidRDefault="00027783" w:rsidP="000E4AA9">
      <w:pPr>
        <w:pStyle w:val="Textonotapie"/>
        <w:spacing w:after="120"/>
        <w:ind w:firstLine="708"/>
        <w:jc w:val="both"/>
        <w:rPr>
          <w:rFonts w:ascii="Arial" w:hAnsi="Arial" w:cs="Arial"/>
          <w:color w:val="000000" w:themeColor="text1"/>
          <w:sz w:val="19"/>
          <w:szCs w:val="19"/>
        </w:rPr>
      </w:pPr>
      <w:r w:rsidRPr="00277FCC">
        <w:rPr>
          <w:rStyle w:val="Refdenotaalpie"/>
          <w:rFonts w:ascii="Arial" w:hAnsi="Arial" w:cs="Arial"/>
          <w:color w:val="000000" w:themeColor="text1"/>
          <w:sz w:val="19"/>
          <w:szCs w:val="19"/>
        </w:rPr>
        <w:footnoteRef/>
      </w:r>
      <w:r w:rsidRPr="00277FCC">
        <w:rPr>
          <w:rFonts w:ascii="Arial" w:hAnsi="Arial" w:cs="Arial"/>
          <w:color w:val="000000" w:themeColor="text1"/>
          <w:sz w:val="19"/>
          <w:szCs w:val="19"/>
        </w:rPr>
        <w:t xml:space="preserve"> Tomado de «Especificaciones generales de construcción de carreteras y normas de ensayo para materiales de carreteras» del Instituto Nacional de Vías – INVIAS, disponible en </w:t>
      </w:r>
      <w:hyperlink r:id="rId1" w:history="1">
        <w:r w:rsidRPr="00277FCC">
          <w:rPr>
            <w:rStyle w:val="Hipervnculo"/>
            <w:rFonts w:ascii="Arial" w:hAnsi="Arial" w:cs="Arial"/>
            <w:color w:val="000000" w:themeColor="text1"/>
            <w:sz w:val="19"/>
            <w:szCs w:val="19"/>
          </w:rPr>
          <w:t>https://www.invias.gov.co/index.php/documentos-tecnicos-izq/139-documento-tecnicos/1988-especificaciones-generales-de-construccion-de-carreteras-y-normas-de-ensayo-para-materiales-decarreteras</w:t>
        </w:r>
      </w:hyperlink>
      <w:r w:rsidRPr="00277FCC">
        <w:rPr>
          <w:rFonts w:ascii="Arial" w:hAnsi="Arial" w:cs="Arial"/>
          <w:color w:val="000000" w:themeColor="text1"/>
          <w:sz w:val="19"/>
          <w:szCs w:val="19"/>
        </w:rPr>
        <w:t>.</w:t>
      </w:r>
    </w:p>
    <w:p w14:paraId="3E47587D" w14:textId="77777777" w:rsidR="00D17276" w:rsidRPr="00277FCC" w:rsidRDefault="00D17276" w:rsidP="000E4AA9">
      <w:pPr>
        <w:pStyle w:val="Textonotapie"/>
        <w:spacing w:after="120"/>
        <w:ind w:firstLine="708"/>
        <w:jc w:val="both"/>
        <w:rPr>
          <w:rFonts w:ascii="Arial" w:hAnsi="Arial" w:cs="Arial"/>
          <w:color w:val="000000" w:themeColor="text1"/>
          <w:sz w:val="19"/>
          <w:szCs w:val="19"/>
          <w:lang w:val="es-ES"/>
        </w:rPr>
      </w:pPr>
    </w:p>
  </w:footnote>
  <w:footnote w:id="6">
    <w:p w14:paraId="5165BCC0" w14:textId="77777777" w:rsidR="000A1EDF" w:rsidRPr="000E4AA9" w:rsidRDefault="000A1EDF" w:rsidP="005C49D3">
      <w:pPr>
        <w:pStyle w:val="Car1"/>
        <w:ind w:firstLine="708"/>
        <w:rPr>
          <w:rFonts w:ascii="Arial" w:hAnsi="Arial" w:cs="Arial"/>
          <w:sz w:val="19"/>
          <w:szCs w:val="19"/>
        </w:rPr>
      </w:pPr>
      <w:r w:rsidRPr="000E4AA9">
        <w:rPr>
          <w:rStyle w:val="Refdenotaalpie"/>
          <w:rFonts w:ascii="Arial" w:hAnsi="Arial" w:cs="Arial"/>
          <w:sz w:val="19"/>
          <w:szCs w:val="19"/>
        </w:rPr>
        <w:footnoteRef/>
      </w:r>
      <w:r w:rsidRPr="000E4AA9">
        <w:rPr>
          <w:rFonts w:ascii="Arial" w:hAnsi="Arial" w:cs="Arial"/>
          <w:sz w:val="19"/>
          <w:szCs w:val="19"/>
        </w:rPr>
        <w:t xml:space="preserve"> Artículo 30.6 de la Ley 80 de 1993.</w:t>
      </w:r>
    </w:p>
    <w:p w14:paraId="4706F182" w14:textId="77777777" w:rsidR="000A1EDF" w:rsidRPr="000E4AA9" w:rsidRDefault="000A1EDF" w:rsidP="000E4AA9">
      <w:pPr>
        <w:pStyle w:val="Car1"/>
        <w:spacing w:after="120"/>
        <w:ind w:firstLine="708"/>
        <w:rPr>
          <w:rFonts w:ascii="Arial" w:hAnsi="Arial" w:cs="Arial"/>
          <w:sz w:val="19"/>
          <w:szCs w:val="19"/>
          <w:lang w:val="es-ES"/>
        </w:rPr>
      </w:pPr>
    </w:p>
  </w:footnote>
  <w:footnote w:id="7">
    <w:p w14:paraId="706BE74F" w14:textId="77777777" w:rsidR="000A1EDF" w:rsidRPr="00277FCC" w:rsidRDefault="000A1EDF" w:rsidP="000E4AA9">
      <w:pPr>
        <w:pStyle w:val="Car1"/>
        <w:spacing w:after="120"/>
        <w:ind w:firstLine="708"/>
        <w:jc w:val="both"/>
        <w:rPr>
          <w:rFonts w:ascii="Arial" w:hAnsi="Arial" w:cs="Arial"/>
          <w:sz w:val="19"/>
          <w:szCs w:val="19"/>
        </w:rPr>
      </w:pPr>
      <w:r w:rsidRPr="000E4AA9">
        <w:rPr>
          <w:rStyle w:val="Refdenotaalpie"/>
          <w:rFonts w:ascii="Arial" w:hAnsi="Arial" w:cs="Arial"/>
          <w:sz w:val="19"/>
          <w:szCs w:val="19"/>
        </w:rPr>
        <w:footnoteRef/>
      </w:r>
      <w:r w:rsidRPr="000E4AA9">
        <w:rPr>
          <w:rFonts w:ascii="Arial" w:hAnsi="Arial" w:cs="Arial"/>
          <w:sz w:val="19"/>
          <w:szCs w:val="19"/>
        </w:rPr>
        <w:t xml:space="preserve"> Al respecto, «Las ofertas que se presenten a una licitación o concurso deben sujetarse a las estipulaciones de los pliegos de condiciones o términos de referencia, so pena de que sean descalificadas. Tal ha sido el criterio legal y doctrinario predominante en esta materia. Se fundamenta dicha regla en el hecho de ser los pliegos la ley del contrato que habrá de celebrarse. De ahí que la mayor parte de los tratadistas coincida en expresar que el contrato viene a ser en últimas una mera instrumentalización de lo que quedó establecido en el momento en que cobró ejecutoria el acto que lo adjudicó» (CÁRDENAS GÓMEZ, Humberto. Las desviaciones de los pliegos de condiciones o términos de referencia. En: Comentarios al Estatuto General de Contratación de la Administración Pública. Medellín: Librería Jurídica Sánchez Ltda., 1994. p. 51).</w:t>
      </w:r>
    </w:p>
  </w:footnote>
  <w:footnote w:id="8">
    <w:p w14:paraId="73EDFB2E" w14:textId="7D2654B8" w:rsidR="00027783" w:rsidRPr="00277FCC" w:rsidRDefault="00027783" w:rsidP="00BA7758">
      <w:pPr>
        <w:pStyle w:val="Textonotapie"/>
        <w:spacing w:after="120"/>
        <w:ind w:firstLine="708"/>
        <w:jc w:val="both"/>
        <w:rPr>
          <w:rFonts w:ascii="Arial" w:hAnsi="Arial" w:cs="Arial"/>
          <w:color w:val="000000" w:themeColor="text1"/>
          <w:sz w:val="19"/>
          <w:szCs w:val="19"/>
        </w:rPr>
      </w:pPr>
      <w:r w:rsidRPr="00277FCC">
        <w:rPr>
          <w:rStyle w:val="Refdenotaalpie"/>
          <w:rFonts w:ascii="Arial" w:hAnsi="Arial" w:cs="Arial"/>
          <w:color w:val="000000" w:themeColor="text1"/>
          <w:sz w:val="19"/>
          <w:szCs w:val="19"/>
        </w:rPr>
        <w:footnoteRef/>
      </w:r>
      <w:r w:rsidRPr="00277FCC">
        <w:rPr>
          <w:rFonts w:ascii="Arial" w:hAnsi="Arial" w:cs="Arial"/>
          <w:color w:val="000000" w:themeColor="text1"/>
          <w:sz w:val="19"/>
          <w:szCs w:val="19"/>
        </w:rPr>
        <w:t xml:space="preserve"> Consejo de Estado. Sección Tercera. Sentencia del 3 de junio de 2015. C.P. Olga Mélida Valle De La Hoz. Exp. 31211.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CD8C" w14:textId="77777777" w:rsidR="004B284E" w:rsidRDefault="00FC7B42">
    <w:pPr>
      <w:pStyle w:val="Encabezado"/>
    </w:pPr>
    <w:r>
      <w:rPr>
        <w:noProof/>
        <w:lang w:val="en-US"/>
      </w:rPr>
      <w:drawing>
        <wp:anchor distT="0" distB="0" distL="114300" distR="114300" simplePos="0" relativeHeight="251659264" behindDoc="1" locked="0" layoutInCell="1" allowOverlap="1" wp14:anchorId="5E7353E5" wp14:editId="096661FE">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D3E69"/>
    <w:multiLevelType w:val="hybridMultilevel"/>
    <w:tmpl w:val="606C7994"/>
    <w:lvl w:ilvl="0" w:tplc="240A0019">
      <w:start w:val="15"/>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339B07C7"/>
    <w:multiLevelType w:val="hybridMultilevel"/>
    <w:tmpl w:val="5BDED482"/>
    <w:lvl w:ilvl="0" w:tplc="D902C260">
      <w:start w:val="15"/>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384F68E8"/>
    <w:multiLevelType w:val="hybridMultilevel"/>
    <w:tmpl w:val="50E83B52"/>
    <w:lvl w:ilvl="0" w:tplc="CFB29936">
      <w:start w:val="15"/>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CF92A57"/>
    <w:multiLevelType w:val="multilevel"/>
    <w:tmpl w:val="F1D8AEC8"/>
    <w:lvl w:ilvl="0">
      <w:start w:val="1"/>
      <w:numFmt w:val="decimal"/>
      <w:lvlText w:val="%1"/>
      <w:lvlJc w:val="left"/>
      <w:pPr>
        <w:ind w:left="375" w:hanging="375"/>
      </w:pPr>
      <w:rPr>
        <w:rFonts w:hint="default"/>
      </w:rPr>
    </w:lvl>
    <w:lvl w:ilvl="1">
      <w:start w:val="15"/>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578B3D84"/>
    <w:multiLevelType w:val="multilevel"/>
    <w:tmpl w:val="D08AEDAA"/>
    <w:lvl w:ilvl="0">
      <w:start w:val="1"/>
      <w:numFmt w:val="decimal"/>
      <w:lvlText w:val="%1."/>
      <w:lvlJc w:val="left"/>
      <w:pPr>
        <w:ind w:left="360" w:hanging="360"/>
      </w:pPr>
      <w:rPr>
        <w:rFonts w:hint="default"/>
      </w:rPr>
    </w:lvl>
    <w:lvl w:ilv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0108019">
    <w:abstractNumId w:val="3"/>
  </w:num>
  <w:num w:numId="2" w16cid:durableId="1634286309">
    <w:abstractNumId w:val="2"/>
  </w:num>
  <w:num w:numId="3" w16cid:durableId="341397138">
    <w:abstractNumId w:val="5"/>
  </w:num>
  <w:num w:numId="4" w16cid:durableId="974526470">
    <w:abstractNumId w:val="4"/>
  </w:num>
  <w:num w:numId="5" w16cid:durableId="1953125569">
    <w:abstractNumId w:val="0"/>
  </w:num>
  <w:num w:numId="6" w16cid:durableId="151310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D"/>
    <w:rsid w:val="00011128"/>
    <w:rsid w:val="000169E1"/>
    <w:rsid w:val="00027783"/>
    <w:rsid w:val="00033A4A"/>
    <w:rsid w:val="000340DB"/>
    <w:rsid w:val="00046874"/>
    <w:rsid w:val="00057F5D"/>
    <w:rsid w:val="0009591F"/>
    <w:rsid w:val="000A1EDF"/>
    <w:rsid w:val="000C4914"/>
    <w:rsid w:val="000E4AA9"/>
    <w:rsid w:val="001002FF"/>
    <w:rsid w:val="00100FBD"/>
    <w:rsid w:val="00126D9E"/>
    <w:rsid w:val="001425C6"/>
    <w:rsid w:val="00142928"/>
    <w:rsid w:val="00161D37"/>
    <w:rsid w:val="001738C5"/>
    <w:rsid w:val="00181A0F"/>
    <w:rsid w:val="001913F5"/>
    <w:rsid w:val="001931CC"/>
    <w:rsid w:val="00196CA7"/>
    <w:rsid w:val="001A5C14"/>
    <w:rsid w:val="001B6A39"/>
    <w:rsid w:val="001B7B44"/>
    <w:rsid w:val="001C5E19"/>
    <w:rsid w:val="001E1F51"/>
    <w:rsid w:val="001E5A60"/>
    <w:rsid w:val="001E6864"/>
    <w:rsid w:val="00237DFA"/>
    <w:rsid w:val="00243C68"/>
    <w:rsid w:val="00255282"/>
    <w:rsid w:val="00273737"/>
    <w:rsid w:val="00277FCC"/>
    <w:rsid w:val="00292C5A"/>
    <w:rsid w:val="00294D64"/>
    <w:rsid w:val="002A1995"/>
    <w:rsid w:val="002C5383"/>
    <w:rsid w:val="002C7C33"/>
    <w:rsid w:val="002D7BB1"/>
    <w:rsid w:val="002E4D04"/>
    <w:rsid w:val="002F36E1"/>
    <w:rsid w:val="00315A0E"/>
    <w:rsid w:val="003177E4"/>
    <w:rsid w:val="00336064"/>
    <w:rsid w:val="0034170C"/>
    <w:rsid w:val="00365B8B"/>
    <w:rsid w:val="0037297B"/>
    <w:rsid w:val="00375E4B"/>
    <w:rsid w:val="00380602"/>
    <w:rsid w:val="003825EE"/>
    <w:rsid w:val="003B1DF8"/>
    <w:rsid w:val="00416726"/>
    <w:rsid w:val="00417C94"/>
    <w:rsid w:val="00427BEE"/>
    <w:rsid w:val="00431F0B"/>
    <w:rsid w:val="004526E0"/>
    <w:rsid w:val="004604B5"/>
    <w:rsid w:val="00466CC0"/>
    <w:rsid w:val="00470045"/>
    <w:rsid w:val="004D2188"/>
    <w:rsid w:val="004F539D"/>
    <w:rsid w:val="004F7C84"/>
    <w:rsid w:val="00526A70"/>
    <w:rsid w:val="00551DDA"/>
    <w:rsid w:val="00553C70"/>
    <w:rsid w:val="005A0DD0"/>
    <w:rsid w:val="005A3892"/>
    <w:rsid w:val="005B0164"/>
    <w:rsid w:val="005C0E4A"/>
    <w:rsid w:val="005C49D3"/>
    <w:rsid w:val="005D6F09"/>
    <w:rsid w:val="005E294D"/>
    <w:rsid w:val="005E5EDE"/>
    <w:rsid w:val="005F5FB5"/>
    <w:rsid w:val="00611415"/>
    <w:rsid w:val="00633677"/>
    <w:rsid w:val="00675C46"/>
    <w:rsid w:val="00677FF6"/>
    <w:rsid w:val="006A53B3"/>
    <w:rsid w:val="006B4ACF"/>
    <w:rsid w:val="006C4B7B"/>
    <w:rsid w:val="006D2395"/>
    <w:rsid w:val="006E4CFC"/>
    <w:rsid w:val="006E56AF"/>
    <w:rsid w:val="007120B8"/>
    <w:rsid w:val="00725959"/>
    <w:rsid w:val="0072755F"/>
    <w:rsid w:val="00750581"/>
    <w:rsid w:val="00794A97"/>
    <w:rsid w:val="007A09FA"/>
    <w:rsid w:val="007B4307"/>
    <w:rsid w:val="007B5028"/>
    <w:rsid w:val="007D3C17"/>
    <w:rsid w:val="007E0C2A"/>
    <w:rsid w:val="00800D3C"/>
    <w:rsid w:val="008113BA"/>
    <w:rsid w:val="00835A83"/>
    <w:rsid w:val="008655DB"/>
    <w:rsid w:val="008A3076"/>
    <w:rsid w:val="008A6E84"/>
    <w:rsid w:val="008B14DB"/>
    <w:rsid w:val="008B5947"/>
    <w:rsid w:val="008C1629"/>
    <w:rsid w:val="008F76C0"/>
    <w:rsid w:val="00926555"/>
    <w:rsid w:val="00934723"/>
    <w:rsid w:val="00963728"/>
    <w:rsid w:val="00984C11"/>
    <w:rsid w:val="009A6E79"/>
    <w:rsid w:val="009C050D"/>
    <w:rsid w:val="009D211B"/>
    <w:rsid w:val="009E7ADD"/>
    <w:rsid w:val="009F74B2"/>
    <w:rsid w:val="00A161A1"/>
    <w:rsid w:val="00A51317"/>
    <w:rsid w:val="00A6600F"/>
    <w:rsid w:val="00A74F02"/>
    <w:rsid w:val="00A94EF6"/>
    <w:rsid w:val="00AA1535"/>
    <w:rsid w:val="00AB3DF3"/>
    <w:rsid w:val="00AB3DFD"/>
    <w:rsid w:val="00AB4D31"/>
    <w:rsid w:val="00AD19FA"/>
    <w:rsid w:val="00AE2F03"/>
    <w:rsid w:val="00AE6008"/>
    <w:rsid w:val="00AE78E8"/>
    <w:rsid w:val="00B246D6"/>
    <w:rsid w:val="00B24AFC"/>
    <w:rsid w:val="00B54E05"/>
    <w:rsid w:val="00B616E4"/>
    <w:rsid w:val="00B855D4"/>
    <w:rsid w:val="00B85613"/>
    <w:rsid w:val="00B863A6"/>
    <w:rsid w:val="00BA7758"/>
    <w:rsid w:val="00BC2CAE"/>
    <w:rsid w:val="00BC482A"/>
    <w:rsid w:val="00BC6359"/>
    <w:rsid w:val="00BE0158"/>
    <w:rsid w:val="00BF63F6"/>
    <w:rsid w:val="00C073A4"/>
    <w:rsid w:val="00C23E49"/>
    <w:rsid w:val="00C32D8C"/>
    <w:rsid w:val="00C40AA7"/>
    <w:rsid w:val="00C53FDD"/>
    <w:rsid w:val="00C63719"/>
    <w:rsid w:val="00C927FC"/>
    <w:rsid w:val="00C95AA6"/>
    <w:rsid w:val="00C9650A"/>
    <w:rsid w:val="00CA2DD5"/>
    <w:rsid w:val="00CA49A4"/>
    <w:rsid w:val="00CB440F"/>
    <w:rsid w:val="00CB7A63"/>
    <w:rsid w:val="00CD3DE7"/>
    <w:rsid w:val="00CE21E2"/>
    <w:rsid w:val="00CE39C1"/>
    <w:rsid w:val="00CE505D"/>
    <w:rsid w:val="00D04761"/>
    <w:rsid w:val="00D17276"/>
    <w:rsid w:val="00D204A7"/>
    <w:rsid w:val="00D3211B"/>
    <w:rsid w:val="00D3569D"/>
    <w:rsid w:val="00D37D77"/>
    <w:rsid w:val="00D460BE"/>
    <w:rsid w:val="00D73655"/>
    <w:rsid w:val="00D73BA0"/>
    <w:rsid w:val="00D767D3"/>
    <w:rsid w:val="00D86A1C"/>
    <w:rsid w:val="00D92F3D"/>
    <w:rsid w:val="00D947A8"/>
    <w:rsid w:val="00DA5DCB"/>
    <w:rsid w:val="00DB438C"/>
    <w:rsid w:val="00DD4F7F"/>
    <w:rsid w:val="00DE4062"/>
    <w:rsid w:val="00DF6EA0"/>
    <w:rsid w:val="00E02AB0"/>
    <w:rsid w:val="00E15DAC"/>
    <w:rsid w:val="00E6182A"/>
    <w:rsid w:val="00E620E0"/>
    <w:rsid w:val="00E64592"/>
    <w:rsid w:val="00E8035E"/>
    <w:rsid w:val="00EA0F9E"/>
    <w:rsid w:val="00EB7F53"/>
    <w:rsid w:val="00ED41BB"/>
    <w:rsid w:val="00ED7F81"/>
    <w:rsid w:val="00EE3FD1"/>
    <w:rsid w:val="00F06167"/>
    <w:rsid w:val="00F7085F"/>
    <w:rsid w:val="00F737C7"/>
    <w:rsid w:val="00FA23D5"/>
    <w:rsid w:val="00FA619A"/>
    <w:rsid w:val="00FB29CA"/>
    <w:rsid w:val="00FB347B"/>
    <w:rsid w:val="00FB54A9"/>
    <w:rsid w:val="00FC2010"/>
    <w:rsid w:val="00FC7B42"/>
    <w:rsid w:val="00FD785A"/>
    <w:rsid w:val="00FF4946"/>
    <w:rsid w:val="052BDF76"/>
    <w:rsid w:val="14081B69"/>
    <w:rsid w:val="516AD990"/>
    <w:rsid w:val="786684CA"/>
    <w:rsid w:val="7A96E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368F"/>
  <w15:chartTrackingRefBased/>
  <w15:docId w15:val="{477DE95C-9E39-4CEF-8E34-C57031CB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27783"/>
    <w:pPr>
      <w:keepNext/>
      <w:keepLines/>
      <w:numPr>
        <w:ilvl w:val="1"/>
        <w:numId w:val="3"/>
      </w:numPr>
      <w:spacing w:before="40" w:after="120"/>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027783"/>
    <w:pPr>
      <w:keepNext/>
      <w:keepLines/>
      <w:numPr>
        <w:ilvl w:val="2"/>
        <w:numId w:val="3"/>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FBD"/>
  </w:style>
  <w:style w:type="paragraph" w:customStyle="1" w:styleId="Piedepgina1">
    <w:name w:val="Pie de página1"/>
    <w:basedOn w:val="Normal"/>
    <w:next w:val="Piedepgina"/>
    <w:link w:val="PiedepginaCar"/>
    <w:uiPriority w:val="99"/>
    <w:unhideWhenUsed/>
    <w:rsid w:val="00100FBD"/>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1"/>
    <w:uiPriority w:val="99"/>
    <w:rsid w:val="00100FBD"/>
    <w:rPr>
      <w:sz w:val="24"/>
      <w:lang w:val="es-MX"/>
    </w:rPr>
  </w:style>
  <w:style w:type="table" w:styleId="Tablaconcuadrcula">
    <w:name w:val="Table Grid"/>
    <w:basedOn w:val="Tablanormal"/>
    <w:uiPriority w:val="59"/>
    <w:rsid w:val="0010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00FB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00FBD"/>
    <w:rPr>
      <w:sz w:val="20"/>
      <w:szCs w:val="20"/>
      <w:lang w:val="es-MX"/>
    </w:rPr>
  </w:style>
  <w:style w:type="paragraph" w:customStyle="1" w:styleId="Car1">
    <w:name w:val="Car1"/>
    <w:basedOn w:val="Normal"/>
    <w:next w:val="Textonotapie"/>
    <w:uiPriority w:val="99"/>
    <w:unhideWhenUsed/>
    <w:qFormat/>
    <w:rsid w:val="00100FBD"/>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100FBD"/>
    <w:rPr>
      <w:vertAlign w:val="superscript"/>
    </w:rPr>
  </w:style>
  <w:style w:type="paragraph" w:customStyle="1" w:styleId="Appelnotedebasde">
    <w:name w:val="Appel note de bas de..."/>
    <w:basedOn w:val="Normal"/>
    <w:link w:val="Refdenotaalpie"/>
    <w:uiPriority w:val="99"/>
    <w:rsid w:val="00100FBD"/>
    <w:pPr>
      <w:spacing w:line="240" w:lineRule="exact"/>
    </w:pPr>
    <w:rPr>
      <w:vertAlign w:val="superscript"/>
    </w:rPr>
  </w:style>
  <w:style w:type="paragraph" w:styleId="Piedepgina">
    <w:name w:val="footer"/>
    <w:basedOn w:val="Normal"/>
    <w:link w:val="PiedepginaCar1"/>
    <w:uiPriority w:val="99"/>
    <w:unhideWhenUsed/>
    <w:rsid w:val="00100FBD"/>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100FBD"/>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00FBD"/>
    <w:pPr>
      <w:spacing w:after="0" w:line="240" w:lineRule="auto"/>
    </w:pPr>
    <w:rPr>
      <w:sz w:val="20"/>
      <w:szCs w:val="20"/>
      <w:lang w:val="es-MX"/>
    </w:rPr>
  </w:style>
  <w:style w:type="character" w:customStyle="1" w:styleId="TextonotapieCar1">
    <w:name w:val="Texto nota pie Car1"/>
    <w:basedOn w:val="Fuentedeprrafopredeter"/>
    <w:uiPriority w:val="99"/>
    <w:semiHidden/>
    <w:rsid w:val="00100FBD"/>
    <w:rPr>
      <w:sz w:val="20"/>
      <w:szCs w:val="20"/>
    </w:rPr>
  </w:style>
  <w:style w:type="paragraph" w:styleId="Revisin">
    <w:name w:val="Revision"/>
    <w:hidden/>
    <w:uiPriority w:val="99"/>
    <w:semiHidden/>
    <w:rsid w:val="00ED7F81"/>
    <w:pPr>
      <w:spacing w:after="0" w:line="240" w:lineRule="auto"/>
    </w:pPr>
  </w:style>
  <w:style w:type="paragraph" w:styleId="Textoindependiente">
    <w:name w:val="Body Text"/>
    <w:basedOn w:val="Normal"/>
    <w:link w:val="TextoindependienteCar"/>
    <w:uiPriority w:val="1"/>
    <w:qFormat/>
    <w:rsid w:val="00B616E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B616E4"/>
    <w:rPr>
      <w:rFonts w:ascii="Arial" w:eastAsia="Arial" w:hAnsi="Arial" w:cs="Arial"/>
      <w:lang w:val="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027783"/>
    <w:pPr>
      <w:ind w:left="720"/>
      <w:contextualSpacing/>
      <w:jc w:val="both"/>
    </w:pPr>
    <w:rPr>
      <w:rFonts w:ascii="Arial" w:hAnsi="Arial"/>
      <w:color w:val="000000" w:themeColor="text1"/>
      <w:sz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027783"/>
    <w:rPr>
      <w:rFonts w:ascii="Arial" w:hAnsi="Arial"/>
      <w:color w:val="000000" w:themeColor="text1"/>
      <w:sz w:val="20"/>
    </w:rPr>
  </w:style>
  <w:style w:type="character" w:customStyle="1" w:styleId="Ttulo2Car">
    <w:name w:val="Título 2 Car"/>
    <w:basedOn w:val="Fuentedeprrafopredeter"/>
    <w:link w:val="Ttulo2"/>
    <w:uiPriority w:val="9"/>
    <w:rsid w:val="00027783"/>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027783"/>
    <w:rPr>
      <w:rFonts w:ascii="Arial" w:eastAsiaTheme="majorEastAsia" w:hAnsi="Arial" w:cstheme="majorBidi"/>
      <w:b/>
      <w:caps/>
      <w:color w:val="000000" w:themeColor="text1"/>
      <w:sz w:val="20"/>
      <w:szCs w:val="24"/>
    </w:rPr>
  </w:style>
  <w:style w:type="character" w:styleId="Hipervnculo">
    <w:name w:val="Hyperlink"/>
    <w:basedOn w:val="Fuentedeprrafopredeter"/>
    <w:uiPriority w:val="99"/>
    <w:unhideWhenUsed/>
    <w:rsid w:val="00027783"/>
    <w:rPr>
      <w:color w:val="0563C1" w:themeColor="hyperlink"/>
      <w:u w:val="single"/>
    </w:rPr>
  </w:style>
  <w:style w:type="character" w:styleId="Refdecomentario">
    <w:name w:val="annotation reference"/>
    <w:basedOn w:val="Fuentedeprrafopredeter"/>
    <w:uiPriority w:val="99"/>
    <w:semiHidden/>
    <w:unhideWhenUsed/>
    <w:rsid w:val="00294D64"/>
    <w:rPr>
      <w:sz w:val="16"/>
      <w:szCs w:val="16"/>
    </w:rPr>
  </w:style>
  <w:style w:type="paragraph" w:styleId="Textocomentario">
    <w:name w:val="annotation text"/>
    <w:basedOn w:val="Normal"/>
    <w:link w:val="TextocomentarioCar"/>
    <w:uiPriority w:val="99"/>
    <w:unhideWhenUsed/>
    <w:rsid w:val="00294D64"/>
    <w:pPr>
      <w:spacing w:line="240" w:lineRule="auto"/>
    </w:pPr>
    <w:rPr>
      <w:sz w:val="20"/>
      <w:szCs w:val="20"/>
    </w:rPr>
  </w:style>
  <w:style w:type="character" w:customStyle="1" w:styleId="TextocomentarioCar">
    <w:name w:val="Texto comentario Car"/>
    <w:basedOn w:val="Fuentedeprrafopredeter"/>
    <w:link w:val="Textocomentario"/>
    <w:uiPriority w:val="99"/>
    <w:rsid w:val="00294D64"/>
    <w:rPr>
      <w:sz w:val="20"/>
      <w:szCs w:val="20"/>
    </w:rPr>
  </w:style>
  <w:style w:type="paragraph" w:styleId="Asuntodelcomentario">
    <w:name w:val="annotation subject"/>
    <w:basedOn w:val="Textocomentario"/>
    <w:next w:val="Textocomentario"/>
    <w:link w:val="AsuntodelcomentarioCar"/>
    <w:uiPriority w:val="99"/>
    <w:semiHidden/>
    <w:unhideWhenUsed/>
    <w:rsid w:val="00294D64"/>
    <w:rPr>
      <w:b/>
      <w:bCs/>
    </w:rPr>
  </w:style>
  <w:style w:type="character" w:customStyle="1" w:styleId="AsuntodelcomentarioCar">
    <w:name w:val="Asunto del comentario Car"/>
    <w:basedOn w:val="TextocomentarioCar"/>
    <w:link w:val="Asuntodelcomentario"/>
    <w:uiPriority w:val="99"/>
    <w:semiHidden/>
    <w:rsid w:val="00294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40132">
      <w:bodyDiv w:val="1"/>
      <w:marLeft w:val="0"/>
      <w:marRight w:val="0"/>
      <w:marTop w:val="0"/>
      <w:marBottom w:val="0"/>
      <w:divBdr>
        <w:top w:val="none" w:sz="0" w:space="0" w:color="auto"/>
        <w:left w:val="none" w:sz="0" w:space="0" w:color="auto"/>
        <w:bottom w:val="none" w:sz="0" w:space="0" w:color="auto"/>
        <w:right w:val="none" w:sz="0" w:space="0" w:color="auto"/>
      </w:divBdr>
    </w:div>
    <w:div w:id="1695498390">
      <w:bodyDiv w:val="1"/>
      <w:marLeft w:val="0"/>
      <w:marRight w:val="0"/>
      <w:marTop w:val="0"/>
      <w:marBottom w:val="0"/>
      <w:divBdr>
        <w:top w:val="none" w:sz="0" w:space="0" w:color="auto"/>
        <w:left w:val="none" w:sz="0" w:space="0" w:color="auto"/>
        <w:bottom w:val="none" w:sz="0" w:space="0" w:color="auto"/>
        <w:right w:val="none" w:sz="0" w:space="0" w:color="auto"/>
      </w:divBdr>
    </w:div>
    <w:div w:id="19993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documentos-tecnicos-izq/139-documento-tecnicos/1988-especificaciones-generales-de-construccion-de-carreteras-y-normas-de-ensayo-para-materiales-decarret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CDA87-14B6-45CC-8618-13A17A68F34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FF2E33F-7674-4E0A-ADFE-2782A416164B}">
  <ds:schemaRefs>
    <ds:schemaRef ds:uri="http://schemas.openxmlformats.org/officeDocument/2006/bibliography"/>
  </ds:schemaRefs>
</ds:datastoreItem>
</file>

<file path=customXml/itemProps3.xml><?xml version="1.0" encoding="utf-8"?>
<ds:datastoreItem xmlns:ds="http://schemas.openxmlformats.org/officeDocument/2006/customXml" ds:itemID="{779D43D7-0A36-471A-9BCA-23B788E67AF4}">
  <ds:schemaRefs>
    <ds:schemaRef ds:uri="http://schemas.microsoft.com/sharepoint/v3/contenttype/forms"/>
  </ds:schemaRefs>
</ds:datastoreItem>
</file>

<file path=customXml/itemProps4.xml><?xml version="1.0" encoding="utf-8"?>
<ds:datastoreItem xmlns:ds="http://schemas.openxmlformats.org/officeDocument/2006/customXml" ds:itemID="{DF43F1F9-B266-4941-8B2B-9C4A14FD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5513</Words>
  <Characters>30326</Characters>
  <Application>Microsoft Office Word</Application>
  <DocSecurity>0</DocSecurity>
  <Lines>252</Lines>
  <Paragraphs>71</Paragraphs>
  <ScaleCrop>false</ScaleCrop>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MARIA CLAUDIA DE LA OSSA BOBADILLA</cp:lastModifiedBy>
  <cp:revision>2</cp:revision>
  <dcterms:created xsi:type="dcterms:W3CDTF">2022-04-19T00:56:00Z</dcterms:created>
  <dcterms:modified xsi:type="dcterms:W3CDTF">2022-04-19T00:56:00Z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