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1AF7" w14:textId="77777777" w:rsidR="008F0443" w:rsidRPr="00F577E7" w:rsidRDefault="008F0443" w:rsidP="008F0443">
      <w:pPr>
        <w:jc w:val="both"/>
        <w:rPr>
          <w:rFonts w:ascii="Arial" w:eastAsia="Calibri" w:hAnsi="Arial" w:cs="Arial"/>
          <w:b/>
          <w:color w:val="000000"/>
          <w:sz w:val="22"/>
          <w:szCs w:val="22"/>
          <w:lang w:val="es-ES_tradnl"/>
        </w:rPr>
      </w:pPr>
    </w:p>
    <w:p w14:paraId="006C8F34" w14:textId="77777777" w:rsidR="00997F07" w:rsidRPr="00F577E7" w:rsidRDefault="00997F07" w:rsidP="00B63B0A">
      <w:pPr>
        <w:jc w:val="both"/>
        <w:rPr>
          <w:rFonts w:ascii="Arial" w:eastAsia="Calibri" w:hAnsi="Arial" w:cs="Arial"/>
          <w:b/>
          <w:sz w:val="22"/>
          <w:szCs w:val="22"/>
          <w:lang w:val="es-ES_tradnl"/>
        </w:rPr>
      </w:pPr>
      <w:r w:rsidRPr="00F577E7">
        <w:rPr>
          <w:rFonts w:ascii="Arial" w:eastAsia="Calibri" w:hAnsi="Arial" w:cs="Arial"/>
          <w:b/>
          <w:sz w:val="22"/>
          <w:szCs w:val="22"/>
          <w:lang w:val="es-ES_tradnl"/>
        </w:rPr>
        <w:t xml:space="preserve">DOCUMENTOS TIPO </w:t>
      </w:r>
      <w:r w:rsidRPr="00F577E7">
        <w:rPr>
          <w:rFonts w:ascii="Arial" w:eastAsia="Calibri" w:hAnsi="Arial" w:cs="Arial"/>
          <w:b/>
          <w:color w:val="000000"/>
          <w:sz w:val="22"/>
          <w:szCs w:val="22"/>
          <w:lang w:val="es-ES_tradnl"/>
        </w:rPr>
        <w:t>–</w:t>
      </w:r>
      <w:r w:rsidRPr="00F577E7">
        <w:rPr>
          <w:rFonts w:ascii="Arial" w:eastAsia="Calibri" w:hAnsi="Arial" w:cs="Arial"/>
          <w:b/>
          <w:sz w:val="22"/>
          <w:szCs w:val="22"/>
          <w:lang w:val="es-ES_tradnl"/>
        </w:rPr>
        <w:t xml:space="preserve"> Fundamento normativo </w:t>
      </w:r>
      <w:r w:rsidRPr="00F577E7">
        <w:rPr>
          <w:rFonts w:ascii="Arial" w:eastAsia="Calibri" w:hAnsi="Arial" w:cs="Arial"/>
          <w:b/>
          <w:color w:val="000000"/>
          <w:sz w:val="22"/>
          <w:szCs w:val="22"/>
          <w:lang w:val="es-ES_tradnl"/>
        </w:rPr>
        <w:t xml:space="preserve">– </w:t>
      </w:r>
      <w:r w:rsidRPr="00F577E7">
        <w:rPr>
          <w:rFonts w:ascii="Arial" w:eastAsia="Calibri" w:hAnsi="Arial" w:cs="Arial"/>
          <w:b/>
          <w:sz w:val="22"/>
          <w:szCs w:val="22"/>
          <w:lang w:val="es-ES_tradnl"/>
        </w:rPr>
        <w:t>Ley 2022 de 2020</w:t>
      </w:r>
    </w:p>
    <w:p w14:paraId="76806F22" w14:textId="77777777" w:rsidR="00F712A6" w:rsidRDefault="00F712A6" w:rsidP="00F712A6">
      <w:pPr>
        <w:jc w:val="both"/>
        <w:rPr>
          <w:rFonts w:ascii="Arial" w:eastAsia="Calibri" w:hAnsi="Arial" w:cs="Arial"/>
          <w:b/>
          <w:lang w:val="es-ES_tradnl"/>
        </w:rPr>
      </w:pPr>
    </w:p>
    <w:p w14:paraId="0BE79BFF" w14:textId="7523273A" w:rsidR="00F712A6" w:rsidRDefault="00EE5B5E" w:rsidP="00EE5B5E">
      <w:pPr>
        <w:jc w:val="both"/>
        <w:rPr>
          <w:rFonts w:ascii="Arial" w:eastAsia="Calibri" w:hAnsi="Arial" w:cs="Arial"/>
          <w:color w:val="000000"/>
          <w:sz w:val="20"/>
          <w:szCs w:val="20"/>
          <w:lang w:val="es-ES_tradnl" w:eastAsia="es-ES"/>
        </w:rPr>
      </w:pPr>
      <w:r w:rsidRPr="00EE5B5E">
        <w:rPr>
          <w:rFonts w:ascii="Arial" w:eastAsia="Calibri" w:hAnsi="Arial" w:cs="Arial"/>
          <w:color w:val="000000"/>
          <w:sz w:val="20"/>
          <w:szCs w:val="20"/>
          <w:lang w:val="es-ES_tradnl" w:eastAsia="es-ES"/>
        </w:rPr>
        <w:t xml:space="preserve">La adopción de los documentos tipo obligatorios en el ordenamiento jurídico colombiano se incluyó por primera vez en el parágrafo 3 del artículo 2 de la Ley 1150 de 2007, que facultó al gobierno nacional para expedirlos, pero solo cuando se tratara de la adquisición o suministro de bienes y servicios de características técnicas uniformes y de común utilización. </w:t>
      </w:r>
      <w:r>
        <w:rPr>
          <w:rFonts w:ascii="Arial" w:eastAsia="Calibri" w:hAnsi="Arial" w:cs="Arial"/>
          <w:color w:val="000000"/>
          <w:sz w:val="20"/>
          <w:szCs w:val="20"/>
          <w:lang w:val="es-ES_tradnl" w:eastAsia="es-ES"/>
        </w:rPr>
        <w:t xml:space="preserve"> </w:t>
      </w:r>
      <w:r w:rsidRPr="00EE5B5E">
        <w:rPr>
          <w:rFonts w:ascii="Arial" w:eastAsia="Calibri" w:hAnsi="Arial" w:cs="Arial"/>
          <w:color w:val="000000"/>
          <w:sz w:val="20"/>
          <w:szCs w:val="20"/>
          <w:lang w:val="es-ES_tradnl" w:eastAsia="es-ES"/>
        </w:rPr>
        <w:t>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Es importante señalar que en virtud de la Ley 1882 de 2018 se expidieron varios documentos tipo para el sector de infraestructura de transporte</w:t>
      </w:r>
      <w:r>
        <w:rPr>
          <w:rFonts w:ascii="Arial" w:eastAsia="Calibri" w:hAnsi="Arial" w:cs="Arial"/>
          <w:color w:val="000000"/>
          <w:sz w:val="20"/>
          <w:szCs w:val="20"/>
          <w:lang w:val="es-ES_tradnl" w:eastAsia="es-ES"/>
        </w:rPr>
        <w:t xml:space="preserve"> […]</w:t>
      </w:r>
    </w:p>
    <w:p w14:paraId="2BB52871" w14:textId="77777777" w:rsidR="00EE5B5E" w:rsidRDefault="00EE5B5E" w:rsidP="00F712A6">
      <w:pPr>
        <w:jc w:val="both"/>
        <w:rPr>
          <w:rFonts w:ascii="Arial" w:eastAsia="Calibri" w:hAnsi="Arial" w:cs="Arial"/>
          <w:color w:val="000000"/>
          <w:sz w:val="20"/>
          <w:szCs w:val="20"/>
          <w:lang w:val="es-ES_tradnl" w:eastAsia="es-ES"/>
        </w:rPr>
      </w:pPr>
    </w:p>
    <w:p w14:paraId="628A2A6A" w14:textId="77777777" w:rsidR="00EE5B5E" w:rsidRPr="00EE5B5E" w:rsidRDefault="00EE5B5E" w:rsidP="00EE5B5E">
      <w:pPr>
        <w:jc w:val="both"/>
        <w:rPr>
          <w:rFonts w:ascii="Arial" w:eastAsia="Calibri" w:hAnsi="Arial" w:cs="Arial"/>
          <w:color w:val="000000"/>
          <w:sz w:val="20"/>
          <w:szCs w:val="20"/>
          <w:lang w:val="es-ES_tradnl" w:eastAsia="es-ES"/>
        </w:rPr>
      </w:pPr>
      <w:r w:rsidRPr="00EE5B5E">
        <w:rPr>
          <w:rFonts w:ascii="Arial" w:eastAsia="Calibri" w:hAnsi="Arial" w:cs="Arial"/>
          <w:color w:val="000000"/>
          <w:sz w:val="20"/>
          <w:szCs w:val="20"/>
          <w:lang w:val="es-ES_tradnl" w:eastAsia="es-ES"/>
        </w:rPr>
        <w:t xml:space="preserve">Por otra parte, el 22 de julio de 2020, el Gobierno Nacional sancionó la Ley 2022,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 .   </w:t>
      </w:r>
    </w:p>
    <w:p w14:paraId="633E600A" w14:textId="77777777" w:rsidR="00EE5B5E" w:rsidRDefault="00EE5B5E" w:rsidP="00EE5B5E">
      <w:pPr>
        <w:jc w:val="both"/>
        <w:rPr>
          <w:rFonts w:ascii="Arial" w:eastAsia="Calibri" w:hAnsi="Arial" w:cs="Arial"/>
          <w:color w:val="000000"/>
          <w:sz w:val="20"/>
          <w:szCs w:val="20"/>
          <w:lang w:val="es-ES_tradnl" w:eastAsia="es-ES"/>
        </w:rPr>
      </w:pPr>
    </w:p>
    <w:p w14:paraId="2DE2DDA7" w14:textId="71A37B89" w:rsidR="008F0443" w:rsidRPr="00EE5B5E" w:rsidRDefault="00EE5B5E" w:rsidP="00EE5B5E">
      <w:pPr>
        <w:jc w:val="both"/>
        <w:rPr>
          <w:rFonts w:ascii="Arial" w:eastAsia="Calibri" w:hAnsi="Arial" w:cs="Arial"/>
          <w:color w:val="000000"/>
          <w:sz w:val="20"/>
          <w:szCs w:val="20"/>
          <w:lang w:val="es-ES_tradnl" w:eastAsia="es-ES"/>
        </w:rPr>
      </w:pPr>
      <w:r w:rsidRPr="00EE5B5E">
        <w:rPr>
          <w:rFonts w:ascii="Arial" w:eastAsia="Calibri" w:hAnsi="Arial" w:cs="Arial"/>
          <w:color w:val="000000"/>
          <w:sz w:val="20"/>
          <w:szCs w:val="20"/>
          <w:lang w:val="es-ES_tradnl" w:eastAsia="es-ES"/>
        </w:rPr>
        <w:t xml:space="preserve">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Además, con fundamento en esta ley, expidió la Resolución 240 del 27 de noviembre de 2020, «Por la cual se actualizan los Documentos Tipo para los procesos de selección de licitación de obra pública de infraestructura de transporte y se deroga la Resolución 0045 de 2020». </w:t>
      </w:r>
      <w:r>
        <w:rPr>
          <w:rFonts w:ascii="Arial" w:eastAsia="Calibri" w:hAnsi="Arial" w:cs="Arial"/>
          <w:color w:val="000000"/>
          <w:sz w:val="20"/>
          <w:szCs w:val="20"/>
          <w:lang w:val="es-ES_tradnl" w:eastAsia="es-ES"/>
        </w:rPr>
        <w:t xml:space="preserve"> </w:t>
      </w:r>
      <w:r w:rsidRPr="00EE5B5E">
        <w:rPr>
          <w:rFonts w:ascii="Arial" w:eastAsia="Calibri" w:hAnsi="Arial" w:cs="Arial"/>
          <w:color w:val="000000"/>
          <w:sz w:val="20"/>
          <w:szCs w:val="20"/>
          <w:lang w:val="es-ES_tradnl" w:eastAsia="es-ES"/>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EE5B5E">
        <w:rPr>
          <w:rFonts w:ascii="Arial" w:eastAsia="Calibri" w:hAnsi="Arial" w:cs="Arial"/>
          <w:color w:val="000000"/>
          <w:sz w:val="20"/>
          <w:szCs w:val="20"/>
          <w:lang w:val="es-ES_tradnl" w:eastAsia="es-ES"/>
        </w:rPr>
        <w:t>entró en vigencia</w:t>
      </w:r>
      <w:proofErr w:type="gramEnd"/>
      <w:r w:rsidRPr="00EE5B5E">
        <w:rPr>
          <w:rFonts w:ascii="Arial" w:eastAsia="Calibri" w:hAnsi="Arial" w:cs="Arial"/>
          <w:color w:val="000000"/>
          <w:sz w:val="20"/>
          <w:szCs w:val="20"/>
          <w:lang w:val="es-ES_tradnl" w:eastAsia="es-ES"/>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la Resolución 269 de 2020, «Por la cual se adopta el documento tipo para los procesos de gestión catastral con enfoque multipropósito que se celebren a través de contratos interadministrativos» y la resolución 193 de 2021, «Por la cual se adoptan los documentos tipo para los procesos de selección de concurso de méritos, para contratar la consultoría de estudios de ingeniería de infraestructura de transporte»</w:t>
      </w:r>
    </w:p>
    <w:p w14:paraId="570CBD40" w14:textId="77777777" w:rsidR="00EE5B5E" w:rsidRDefault="00EE5B5E" w:rsidP="004560E2">
      <w:pPr>
        <w:spacing w:line="276" w:lineRule="auto"/>
        <w:jc w:val="both"/>
        <w:rPr>
          <w:rFonts w:ascii="Arial" w:hAnsi="Arial" w:cs="Arial"/>
          <w:b/>
          <w:bCs/>
        </w:rPr>
      </w:pPr>
    </w:p>
    <w:p w14:paraId="50B69168" w14:textId="2C97CFD4" w:rsidR="00890357" w:rsidRPr="00F577E7" w:rsidRDefault="004560E2" w:rsidP="004560E2">
      <w:pPr>
        <w:spacing w:line="276" w:lineRule="auto"/>
        <w:jc w:val="both"/>
        <w:rPr>
          <w:rFonts w:ascii="Arial" w:eastAsia="Calibri" w:hAnsi="Arial" w:cs="Arial"/>
          <w:b/>
          <w:bCs/>
          <w:color w:val="000000" w:themeColor="text1"/>
          <w:sz w:val="22"/>
          <w:szCs w:val="22"/>
          <w:lang w:val="es-ES_tradnl"/>
        </w:rPr>
      </w:pPr>
      <w:r w:rsidRPr="00F577E7">
        <w:rPr>
          <w:rFonts w:ascii="Arial" w:hAnsi="Arial" w:cs="Arial"/>
          <w:b/>
          <w:bCs/>
          <w:sz w:val="22"/>
          <w:szCs w:val="22"/>
        </w:rPr>
        <w:t xml:space="preserve">DOCUMENTOS TIPO DE INTERVENTORÍA − </w:t>
      </w:r>
      <w:r w:rsidR="00890357" w:rsidRPr="00F577E7">
        <w:rPr>
          <w:rFonts w:ascii="Arial" w:eastAsia="Calibri" w:hAnsi="Arial" w:cs="Arial"/>
          <w:b/>
          <w:bCs/>
          <w:color w:val="000000" w:themeColor="text1"/>
          <w:sz w:val="22"/>
          <w:szCs w:val="22"/>
          <w:lang w:val="es-ES_tradnl"/>
        </w:rPr>
        <w:t xml:space="preserve">Experiencia mínima </w:t>
      </w:r>
      <w:r w:rsidRPr="00F577E7">
        <w:rPr>
          <w:rFonts w:ascii="Arial" w:eastAsia="Calibri" w:hAnsi="Arial" w:cs="Arial"/>
          <w:b/>
          <w:bCs/>
          <w:color w:val="000000" w:themeColor="text1"/>
          <w:sz w:val="22"/>
          <w:szCs w:val="22"/>
          <w:lang w:val="es-ES_tradnl"/>
        </w:rPr>
        <w:t>h</w:t>
      </w:r>
      <w:r w:rsidR="00890357" w:rsidRPr="00F577E7">
        <w:rPr>
          <w:rFonts w:ascii="Arial" w:eastAsia="Calibri" w:hAnsi="Arial" w:cs="Arial"/>
          <w:b/>
          <w:bCs/>
          <w:color w:val="000000" w:themeColor="text1"/>
          <w:sz w:val="22"/>
          <w:szCs w:val="22"/>
          <w:lang w:val="es-ES_tradnl"/>
        </w:rPr>
        <w:t>abilitante</w:t>
      </w:r>
    </w:p>
    <w:p w14:paraId="06F51176" w14:textId="77777777" w:rsidR="00890357" w:rsidRPr="00B63B0A" w:rsidRDefault="00890357" w:rsidP="00890357">
      <w:pPr>
        <w:jc w:val="both"/>
        <w:rPr>
          <w:rFonts w:ascii="Arial" w:eastAsia="Calibri" w:hAnsi="Arial" w:cs="Arial"/>
          <w:color w:val="000000"/>
          <w:lang w:val="es-ES_tradnl"/>
        </w:rPr>
      </w:pPr>
    </w:p>
    <w:p w14:paraId="71F908CF" w14:textId="1ACC3B13" w:rsidR="00F712A6" w:rsidRDefault="00EE5B5E" w:rsidP="00E43CFF">
      <w:pPr>
        <w:widowControl w:val="0"/>
        <w:autoSpaceDE w:val="0"/>
        <w:autoSpaceDN w:val="0"/>
        <w:spacing w:after="120"/>
        <w:jc w:val="both"/>
        <w:rPr>
          <w:rFonts w:ascii="Arial" w:eastAsia="Arial" w:hAnsi="Arial" w:cs="Arial"/>
          <w:sz w:val="20"/>
          <w:szCs w:val="20"/>
          <w:lang w:eastAsia="es-ES"/>
        </w:rPr>
      </w:pPr>
      <w:r w:rsidRPr="00EE5B5E">
        <w:rPr>
          <w:rFonts w:ascii="Arial" w:eastAsia="Arial" w:hAnsi="Arial" w:cs="Arial"/>
          <w:sz w:val="20"/>
          <w:szCs w:val="20"/>
          <w:lang w:eastAsia="es-ES"/>
        </w:rPr>
        <w:t xml:space="preserve">En el documento tipo de interventoría se estableció un requisito mínimo de experiencia habilitante, consistente en que el proponente debe acreditar que la sumatoria de los contratos aportados como </w:t>
      </w:r>
      <w:r w:rsidRPr="00EE5B5E">
        <w:rPr>
          <w:rFonts w:ascii="Arial" w:eastAsia="Arial" w:hAnsi="Arial" w:cs="Arial"/>
          <w:sz w:val="20"/>
          <w:szCs w:val="20"/>
          <w:lang w:eastAsia="es-ES"/>
        </w:rPr>
        <w:lastRenderedPageBreak/>
        <w:t>experiencia es mayor o igual al 100% respecto del valor total del presupuesto oficial expresado en SMMLV</w:t>
      </w:r>
      <w:r>
        <w:rPr>
          <w:rFonts w:ascii="Arial" w:eastAsia="Arial" w:hAnsi="Arial" w:cs="Arial"/>
          <w:sz w:val="20"/>
          <w:szCs w:val="20"/>
          <w:lang w:eastAsia="es-ES"/>
        </w:rPr>
        <w:t>[…]</w:t>
      </w:r>
    </w:p>
    <w:p w14:paraId="39C8356E" w14:textId="302D0A73" w:rsidR="00890357" w:rsidRDefault="00EE5B5E" w:rsidP="00EE5B5E">
      <w:pPr>
        <w:jc w:val="both"/>
        <w:rPr>
          <w:rFonts w:ascii="Arial" w:eastAsia="Arial" w:hAnsi="Arial" w:cs="Arial"/>
          <w:sz w:val="20"/>
          <w:szCs w:val="20"/>
          <w:lang w:eastAsia="es-ES"/>
        </w:rPr>
      </w:pPr>
      <w:r w:rsidRPr="00EE5B5E">
        <w:rPr>
          <w:rFonts w:ascii="Arial" w:eastAsia="Arial" w:hAnsi="Arial" w:cs="Arial"/>
          <w:sz w:val="20"/>
          <w:szCs w:val="20"/>
          <w:lang w:eastAsia="es-ES"/>
        </w:rPr>
        <w:t xml:space="preserve">De acuerdo con lo anterior, con los contratos aportados por el proponente para acreditar la experiencia se debe certificar un valor mínimo correspondiente a un porcentaje del presupuesto oficial del proceso de interventoría expresado en SMMLV, cuya verificación se hará con base en la sumatoria de los valores totales ejecutados de los contratos que cumplan con los requisitos establecidos en el pliego de condiciones. El fundamento para exigir esta experiencia mínima radica en la inconveniencia de adjudicarle el contrato a un proponente que, por ejemplo, no cuenta con ninguna experiencia o no logra acreditar esta idoneidad mínima. En tal sentido, el cumplimiento de la exigencia indicada consistente en demostrar una experiencia mínima constituye un requisito para participar en el procedimiento de selección y solo en relación con quienes cumplan tal exigencia mínima se ponderarán sus ofertas en relación con la asignación de puntaje. De esta manera, las ofertas que no cumplan este requisito o no logren subsanarse, deberán rechazarse. </w:t>
      </w:r>
      <w:r>
        <w:rPr>
          <w:rFonts w:ascii="Arial" w:eastAsia="Arial" w:hAnsi="Arial" w:cs="Arial"/>
          <w:sz w:val="20"/>
          <w:szCs w:val="20"/>
          <w:lang w:eastAsia="es-ES"/>
        </w:rPr>
        <w:t xml:space="preserve"> </w:t>
      </w:r>
      <w:r w:rsidRPr="00EE5B5E">
        <w:rPr>
          <w:rFonts w:ascii="Arial" w:eastAsia="Arial" w:hAnsi="Arial" w:cs="Arial"/>
          <w:sz w:val="20"/>
          <w:szCs w:val="20"/>
          <w:lang w:eastAsia="es-ES"/>
        </w:rPr>
        <w:t>Ahora bien, resulta necesario mencionar que, en estos documentos tipo de interventoría, a diferencia de lo indicado en los de licitación versión 3, el porcentaje mínimo a acreditar por los proponentes no varía dependiendo de la cantidad de  contratos aportados; sino que el porcentaje se mantiene invariable, exigiéndose en los de interventoría que el porcentaje del presupuesto oficial del proceso expresado en SMMLV a certificar por parte de los proponentes sea del 100% del presupuesto del procedimiento de selección.</w:t>
      </w:r>
    </w:p>
    <w:p w14:paraId="015B5584" w14:textId="77777777" w:rsidR="00EE5B5E" w:rsidRPr="00B63B0A" w:rsidRDefault="00EE5B5E" w:rsidP="00EE5B5E">
      <w:pPr>
        <w:jc w:val="both"/>
        <w:rPr>
          <w:rFonts w:ascii="Arial" w:hAnsi="Arial" w:cs="Arial"/>
          <w:color w:val="000000"/>
          <w:lang w:val="es-ES_tradnl"/>
        </w:rPr>
      </w:pPr>
    </w:p>
    <w:p w14:paraId="3E9CB42F" w14:textId="043F910F" w:rsidR="008F0443" w:rsidRPr="00F577E7" w:rsidRDefault="008F0443" w:rsidP="00F577E7">
      <w:pPr>
        <w:pStyle w:val="Textoindependiente"/>
        <w:spacing w:after="120"/>
        <w:jc w:val="both"/>
        <w:rPr>
          <w:rFonts w:ascii="Arial" w:hAnsi="Arial" w:cs="Arial"/>
          <w:sz w:val="22"/>
          <w:szCs w:val="22"/>
        </w:rPr>
      </w:pPr>
      <w:r w:rsidRPr="00F577E7">
        <w:rPr>
          <w:rFonts w:ascii="Arial" w:eastAsia="Times New Roman" w:hAnsi="Arial" w:cs="Arial"/>
          <w:b/>
          <w:color w:val="000000"/>
          <w:sz w:val="22"/>
          <w:szCs w:val="22"/>
          <w:lang w:val="es-ES_tradnl"/>
        </w:rPr>
        <w:t xml:space="preserve">MÉTODOS DE PONDERACIÓN – </w:t>
      </w:r>
      <w:r w:rsidR="004560E2" w:rsidRPr="00F577E7">
        <w:rPr>
          <w:rFonts w:ascii="Arial" w:hAnsi="Arial" w:cs="Arial"/>
          <w:b/>
          <w:bCs/>
          <w:sz w:val="22"/>
          <w:szCs w:val="22"/>
        </w:rPr>
        <w:t xml:space="preserve">Documentos Tipo de interventoría </w:t>
      </w:r>
      <w:r w:rsidRPr="00F577E7">
        <w:rPr>
          <w:rFonts w:ascii="Arial" w:eastAsia="Times New Roman" w:hAnsi="Arial" w:cs="Arial"/>
          <w:b/>
          <w:color w:val="000000"/>
          <w:sz w:val="22"/>
          <w:szCs w:val="22"/>
          <w:lang w:val="es-ES_tradnl"/>
        </w:rPr>
        <w:t xml:space="preserve">– Método aleatorio – </w:t>
      </w:r>
      <w:r w:rsidR="00F712A6" w:rsidRPr="00F577E7">
        <w:rPr>
          <w:rFonts w:ascii="Arial" w:hAnsi="Arial" w:cs="Arial"/>
          <w:b/>
          <w:color w:val="000000"/>
          <w:sz w:val="22"/>
          <w:szCs w:val="22"/>
          <w:lang w:val="es-ES_tradnl"/>
        </w:rPr>
        <w:t>media aritmética baja</w:t>
      </w:r>
      <w:r w:rsidRPr="00F577E7">
        <w:rPr>
          <w:rFonts w:ascii="Arial" w:eastAsia="Times New Roman" w:hAnsi="Arial" w:cs="Arial"/>
          <w:b/>
          <w:color w:val="000000"/>
          <w:sz w:val="22"/>
          <w:szCs w:val="22"/>
          <w:lang w:val="es-ES_tradnl"/>
        </w:rPr>
        <w:t xml:space="preserve"> </w:t>
      </w:r>
    </w:p>
    <w:p w14:paraId="58996295" w14:textId="77777777" w:rsidR="00F92284" w:rsidRPr="00F92284" w:rsidRDefault="00F92284" w:rsidP="00F92284">
      <w:pPr>
        <w:jc w:val="both"/>
        <w:rPr>
          <w:rFonts w:ascii="Arial" w:hAnsi="Arial" w:cs="Arial"/>
          <w:color w:val="000000"/>
          <w:sz w:val="20"/>
          <w:szCs w:val="20"/>
          <w:lang w:val="es-ES_tradnl"/>
        </w:rPr>
      </w:pPr>
      <w:r w:rsidRPr="00F92284">
        <w:rPr>
          <w:rFonts w:ascii="Arial" w:hAnsi="Arial" w:cs="Arial"/>
          <w:color w:val="000000"/>
          <w:sz w:val="20"/>
          <w:szCs w:val="20"/>
          <w:lang w:val="es-ES_tradnl"/>
        </w:rPr>
        <w:t>Como se aprecia, en los procedimientos de concurso de méritos para la escogencia de interventores de obra pública de infraestructura de transporte adelantados con documentos tipo, la experiencia del proponente debe ser ponderada, de acuerdo con un método aleatorio, a efectos de determinar el puntaje que le corresponde. Al respecto, el Documento Base, establece cuatro (4) alternativas para ponderar la experiencia de los proponentes, aplicables según la TRM que rija en el momento indicado en los apartes citados, dando lugar a la aplicación de alguno de los siguientes métodos: i) media con valor absoluto; ii) media geométrica; iii) media aritmética alta y iv) media aritmética baja, cuya selección es aleatoria.</w:t>
      </w:r>
    </w:p>
    <w:p w14:paraId="22B24249" w14:textId="77777777" w:rsidR="00F92284" w:rsidRDefault="00F92284" w:rsidP="00F92284">
      <w:pPr>
        <w:jc w:val="both"/>
        <w:rPr>
          <w:rFonts w:ascii="Arial" w:hAnsi="Arial" w:cs="Arial"/>
          <w:color w:val="000000"/>
          <w:sz w:val="20"/>
          <w:szCs w:val="20"/>
          <w:lang w:val="es-ES_tradnl"/>
        </w:rPr>
      </w:pPr>
    </w:p>
    <w:p w14:paraId="6AFDDAF5" w14:textId="18843357" w:rsidR="006C750D" w:rsidRDefault="00F92284" w:rsidP="00F92284">
      <w:pPr>
        <w:jc w:val="both"/>
        <w:rPr>
          <w:rFonts w:ascii="Arial" w:hAnsi="Arial" w:cs="Arial"/>
          <w:color w:val="000000"/>
          <w:sz w:val="20"/>
          <w:szCs w:val="20"/>
          <w:lang w:val="es-ES_tradnl"/>
        </w:rPr>
      </w:pPr>
      <w:r w:rsidRPr="00F92284">
        <w:rPr>
          <w:rFonts w:ascii="Arial" w:hAnsi="Arial" w:cs="Arial"/>
          <w:color w:val="000000"/>
          <w:sz w:val="20"/>
          <w:szCs w:val="20"/>
          <w:lang w:val="es-ES_tradnl"/>
        </w:rPr>
        <w:t>De conformidad con lo anterior, el método aleatorio para seleccionar la fórmula de ponderación de la experiencia del proponente desestimula los actos contrarios a la selección objetiva, puesto que no es posible manipular la TRM para conocer con anticipación la fórmula aplicable y poder adjudicar al proponente que la entidad desee. En tal sentido, como se estableció en el documento base la regla aplicable para escoger el método aplicable será con fundamento en la TRM que rija el segundo día hábil después del cierre del proceso.</w:t>
      </w:r>
    </w:p>
    <w:p w14:paraId="6AC1FF4E" w14:textId="511DDF73" w:rsidR="006C750D" w:rsidRDefault="006C750D" w:rsidP="006C750D">
      <w:pPr>
        <w:jc w:val="both"/>
        <w:rPr>
          <w:rFonts w:ascii="Arial" w:hAnsi="Arial" w:cs="Arial"/>
          <w:color w:val="000000"/>
          <w:sz w:val="20"/>
          <w:szCs w:val="20"/>
          <w:lang w:val="es-ES_tradnl"/>
        </w:rPr>
      </w:pPr>
      <w:r>
        <w:rPr>
          <w:rFonts w:ascii="Arial" w:hAnsi="Arial" w:cs="Arial"/>
          <w:color w:val="000000"/>
          <w:sz w:val="20"/>
          <w:szCs w:val="20"/>
          <w:lang w:val="es-ES_tradnl"/>
        </w:rPr>
        <w:t>[…]</w:t>
      </w:r>
    </w:p>
    <w:p w14:paraId="6DE308B8" w14:textId="40B4306F" w:rsidR="002158C3" w:rsidRDefault="00F92284" w:rsidP="00F92284">
      <w:pPr>
        <w:jc w:val="both"/>
        <w:rPr>
          <w:rFonts w:ascii="Arial" w:hAnsi="Arial" w:cs="Arial"/>
          <w:color w:val="000000"/>
          <w:sz w:val="20"/>
          <w:szCs w:val="20"/>
          <w:lang w:val="es-ES_tradnl"/>
        </w:rPr>
      </w:pPr>
      <w:r w:rsidRPr="00F92284">
        <w:rPr>
          <w:rFonts w:ascii="Arial" w:hAnsi="Arial" w:cs="Arial"/>
          <w:color w:val="000000"/>
          <w:sz w:val="20"/>
          <w:szCs w:val="20"/>
          <w:lang w:val="es-ES_tradnl"/>
        </w:rPr>
        <w:t xml:space="preserve">una vez escogido el método de ponderación de forma aleatoria en función de la TRM, si este corresponde a la media aritmética baja, la fórmula prevista en el literal D del numeral 4.1 «FORMA DE VERIFICACIÓN Y ASIGNACIÓN DE PUNTAJE POR LA EXPERIENCIA DEL PROPONENTE» del Documento Base es: </w:t>
      </w:r>
      <w:proofErr w:type="spellStart"/>
      <w:r w:rsidRPr="00F92284">
        <w:rPr>
          <w:rFonts w:ascii="Arial" w:hAnsi="Arial" w:cs="Arial"/>
          <w:color w:val="000000"/>
          <w:sz w:val="20"/>
          <w:szCs w:val="20"/>
          <w:lang w:val="es-ES_tradnl"/>
        </w:rPr>
        <w:t>D.Media</w:t>
      </w:r>
      <w:proofErr w:type="spellEnd"/>
      <w:r w:rsidRPr="00F92284">
        <w:rPr>
          <w:rFonts w:ascii="Arial" w:hAnsi="Arial" w:cs="Arial"/>
          <w:color w:val="000000"/>
          <w:sz w:val="20"/>
          <w:szCs w:val="20"/>
          <w:lang w:val="es-ES_tradnl"/>
        </w:rPr>
        <w:t xml:space="preserve"> Aritmética Baja Consiste en determinar el promedio aritmético entre el promedio de los SMMLV válidos más baja y el promedio simple de los promedios de los SMMLV válidos de las ofertas habilitadas para calificación</w:t>
      </w:r>
      <w:r>
        <w:rPr>
          <w:rFonts w:ascii="Arial" w:hAnsi="Arial" w:cs="Arial"/>
          <w:color w:val="000000"/>
          <w:sz w:val="20"/>
          <w:szCs w:val="20"/>
          <w:lang w:val="es-ES_tradnl"/>
        </w:rPr>
        <w:t>.</w:t>
      </w:r>
      <w:r w:rsidR="006C750D" w:rsidRPr="006C750D">
        <w:rPr>
          <w:rFonts w:ascii="Arial" w:hAnsi="Arial" w:cs="Arial"/>
          <w:color w:val="000000"/>
          <w:sz w:val="20"/>
          <w:szCs w:val="20"/>
          <w:lang w:val="es-ES_tradnl"/>
        </w:rPr>
        <w:t xml:space="preserve"> </w:t>
      </w:r>
    </w:p>
    <w:p w14:paraId="56C7FB25" w14:textId="50FAA417" w:rsidR="002158C3" w:rsidRDefault="002158C3" w:rsidP="00890357">
      <w:pPr>
        <w:jc w:val="both"/>
        <w:rPr>
          <w:rFonts w:ascii="Arial" w:hAnsi="Arial" w:cs="Arial"/>
          <w:color w:val="000000"/>
          <w:sz w:val="20"/>
          <w:szCs w:val="20"/>
          <w:lang w:val="es-ES_tradnl"/>
        </w:rPr>
      </w:pPr>
    </w:p>
    <w:p w14:paraId="3A75E48A" w14:textId="57CD6855" w:rsidR="002158C3" w:rsidRDefault="002158C3" w:rsidP="00890357">
      <w:pPr>
        <w:jc w:val="both"/>
        <w:rPr>
          <w:rFonts w:ascii="Arial" w:hAnsi="Arial" w:cs="Arial"/>
          <w:color w:val="000000"/>
          <w:sz w:val="20"/>
          <w:szCs w:val="20"/>
          <w:lang w:val="es-ES_tradnl"/>
        </w:rPr>
      </w:pPr>
    </w:p>
    <w:p w14:paraId="7E287BC9" w14:textId="7221D856" w:rsidR="002158C3" w:rsidRDefault="002158C3" w:rsidP="00890357">
      <w:pPr>
        <w:jc w:val="both"/>
        <w:rPr>
          <w:rFonts w:ascii="Arial" w:hAnsi="Arial" w:cs="Arial"/>
          <w:color w:val="000000"/>
          <w:sz w:val="20"/>
          <w:szCs w:val="20"/>
          <w:lang w:val="es-ES_tradnl"/>
        </w:rPr>
      </w:pPr>
    </w:p>
    <w:p w14:paraId="17754113" w14:textId="084E23B0" w:rsidR="002158C3" w:rsidRDefault="002158C3" w:rsidP="00890357">
      <w:pPr>
        <w:jc w:val="both"/>
        <w:rPr>
          <w:rFonts w:ascii="Arial" w:hAnsi="Arial" w:cs="Arial"/>
          <w:color w:val="000000"/>
          <w:sz w:val="20"/>
          <w:szCs w:val="20"/>
          <w:lang w:val="es-ES_tradnl"/>
        </w:rPr>
      </w:pPr>
    </w:p>
    <w:p w14:paraId="38BBC9BD" w14:textId="17373759" w:rsidR="002158C3" w:rsidRDefault="002158C3" w:rsidP="00890357">
      <w:pPr>
        <w:jc w:val="both"/>
        <w:rPr>
          <w:rFonts w:ascii="Arial" w:hAnsi="Arial" w:cs="Arial"/>
          <w:color w:val="000000"/>
          <w:sz w:val="20"/>
          <w:szCs w:val="20"/>
          <w:lang w:val="es-ES_tradnl"/>
        </w:rPr>
      </w:pPr>
    </w:p>
    <w:p w14:paraId="6B0DCC0E" w14:textId="77777777" w:rsidR="00F92284" w:rsidRDefault="00F92284" w:rsidP="00DB6D6B">
      <w:pPr>
        <w:jc w:val="both"/>
        <w:rPr>
          <w:rFonts w:ascii="Arial" w:hAnsi="Arial" w:cs="Arial"/>
          <w:color w:val="000000"/>
          <w:sz w:val="20"/>
          <w:szCs w:val="20"/>
          <w:lang w:val="es-ES_tradnl"/>
        </w:rPr>
      </w:pPr>
    </w:p>
    <w:p w14:paraId="21EE07F8" w14:textId="335245F4" w:rsidR="00BA5639" w:rsidRDefault="00BA5639" w:rsidP="00BA5639">
      <w:pPr>
        <w:jc w:val="right"/>
        <w:rPr>
          <w:rFonts w:ascii="_õK≤ò" w:eastAsiaTheme="minorHAnsi" w:hAnsi="_õK≤ò" w:cs="_õK≤ò"/>
          <w:color w:val="4E4D4D"/>
          <w:sz w:val="22"/>
          <w:szCs w:val="22"/>
          <w:lang w:val="es-ES_tradnl" w:eastAsia="en-US"/>
        </w:rPr>
      </w:pPr>
      <w:r>
        <w:rPr>
          <w:rFonts w:ascii="_õK≤ò" w:eastAsiaTheme="minorHAnsi" w:hAnsi="_õK≤ò" w:cs="_õK≤ò"/>
          <w:color w:val="4E4D4D"/>
          <w:sz w:val="22"/>
          <w:szCs w:val="22"/>
          <w:lang w:val="es-ES_tradnl" w:eastAsia="en-US"/>
        </w:rPr>
        <w:lastRenderedPageBreak/>
        <w:t xml:space="preserve">Bogotá, 02 </w:t>
      </w:r>
      <w:proofErr w:type="gramStart"/>
      <w:r>
        <w:rPr>
          <w:rFonts w:ascii="_õK≤ò" w:eastAsiaTheme="minorHAnsi" w:hAnsi="_õK≤ò" w:cs="_õK≤ò"/>
          <w:color w:val="4E4D4D"/>
          <w:sz w:val="22"/>
          <w:szCs w:val="22"/>
          <w:lang w:val="es-ES_tradnl" w:eastAsia="en-US"/>
        </w:rPr>
        <w:t>Marzo</w:t>
      </w:r>
      <w:proofErr w:type="gramEnd"/>
      <w:r>
        <w:rPr>
          <w:rFonts w:ascii="_õK≤ò" w:eastAsiaTheme="minorHAnsi" w:hAnsi="_õK≤ò" w:cs="_õK≤ò"/>
          <w:color w:val="4E4D4D"/>
          <w:sz w:val="22"/>
          <w:szCs w:val="22"/>
          <w:lang w:val="es-ES_tradnl" w:eastAsia="en-US"/>
        </w:rPr>
        <w:t xml:space="preserve"> 2022</w:t>
      </w:r>
      <w:r>
        <w:rPr>
          <w:rFonts w:ascii="_õK≤ò" w:eastAsiaTheme="minorHAnsi" w:hAnsi="_õK≤ò" w:cs="_õK≤ò"/>
          <w:color w:val="4E4D4D"/>
          <w:sz w:val="22"/>
          <w:szCs w:val="22"/>
          <w:lang w:val="es-ES_tradnl" w:eastAsia="en-US"/>
        </w:rPr>
        <w:tab/>
      </w:r>
      <w:r>
        <w:rPr>
          <w:rFonts w:ascii="_õK≤ò" w:eastAsiaTheme="minorHAnsi" w:hAnsi="_õK≤ò" w:cs="_õK≤ò"/>
          <w:color w:val="4E4D4D"/>
          <w:sz w:val="22"/>
          <w:szCs w:val="22"/>
          <w:lang w:val="es-ES_tradnl" w:eastAsia="en-US"/>
        </w:rPr>
        <w:tab/>
      </w:r>
      <w:r>
        <w:rPr>
          <w:rFonts w:ascii="_õK≤ò" w:eastAsiaTheme="minorHAnsi" w:hAnsi="_õK≤ò" w:cs="_õK≤ò"/>
          <w:color w:val="4E4D4D"/>
          <w:sz w:val="22"/>
          <w:szCs w:val="22"/>
          <w:lang w:val="es-ES_tradnl" w:eastAsia="en-US"/>
        </w:rPr>
        <w:tab/>
      </w:r>
      <w:r>
        <w:rPr>
          <w:rFonts w:ascii="_õK≤ò" w:eastAsiaTheme="minorHAnsi" w:hAnsi="_õK≤ò" w:cs="_õK≤ò"/>
          <w:color w:val="4E4D4D"/>
          <w:sz w:val="22"/>
          <w:szCs w:val="22"/>
          <w:lang w:val="es-ES_tradnl" w:eastAsia="en-US"/>
        </w:rPr>
        <w:tab/>
      </w:r>
      <w:r>
        <w:rPr>
          <w:rFonts w:ascii="_õK≤ò" w:eastAsiaTheme="minorHAnsi" w:hAnsi="_õK≤ò" w:cs="_õK≤ò"/>
          <w:color w:val="4E4D4D"/>
          <w:sz w:val="22"/>
          <w:szCs w:val="22"/>
          <w:lang w:val="es-ES_tradnl" w:eastAsia="en-US"/>
        </w:rPr>
        <w:tab/>
      </w:r>
      <w:r>
        <w:rPr>
          <w:rFonts w:ascii="_õK≤ò" w:eastAsiaTheme="minorHAnsi" w:hAnsi="_õK≤ò" w:cs="_õK≤ò"/>
          <w:color w:val="4E4D4D"/>
          <w:sz w:val="22"/>
          <w:szCs w:val="22"/>
          <w:lang w:val="es-ES_tradnl" w:eastAsia="en-US"/>
        </w:rPr>
        <w:tab/>
      </w:r>
      <w:r>
        <w:rPr>
          <w:rFonts w:ascii="_õK≤ò" w:eastAsiaTheme="minorHAnsi" w:hAnsi="_õK≤ò" w:cs="_õK≤ò"/>
          <w:color w:val="4E4D4D"/>
          <w:sz w:val="22"/>
          <w:szCs w:val="22"/>
          <w:lang w:val="es-ES_tradnl" w:eastAsia="en-US"/>
        </w:rPr>
        <w:tab/>
      </w:r>
      <w:r>
        <w:rPr>
          <w:rFonts w:ascii="_õK≤ò" w:eastAsiaTheme="minorHAnsi" w:hAnsi="_õK≤ò" w:cs="_õK≤ò"/>
          <w:color w:val="4E4D4D"/>
          <w:sz w:val="22"/>
          <w:szCs w:val="22"/>
          <w:lang w:val="es-ES_tradnl" w:eastAsia="en-US"/>
        </w:rPr>
        <w:tab/>
      </w:r>
      <w:r>
        <w:rPr>
          <w:rFonts w:ascii="_õK≤ò" w:eastAsiaTheme="minorHAnsi" w:hAnsi="_õK≤ò" w:cs="_õK≤ò"/>
          <w:color w:val="4E4D4D"/>
          <w:sz w:val="22"/>
          <w:szCs w:val="22"/>
          <w:lang w:val="es-ES_tradnl" w:eastAsia="en-US"/>
        </w:rPr>
        <w:tab/>
      </w:r>
      <w:r>
        <w:rPr>
          <w:rFonts w:ascii="_õK≤ò" w:eastAsiaTheme="minorHAnsi" w:hAnsi="_õK≤ò" w:cs="_õK≤ò"/>
          <w:color w:val="4E4D4D"/>
          <w:sz w:val="22"/>
          <w:szCs w:val="22"/>
          <w:lang w:val="es-ES_tradnl" w:eastAsia="en-US"/>
        </w:rPr>
        <w:tab/>
      </w:r>
      <w:r>
        <w:rPr>
          <w:rFonts w:ascii="_õK≤ò" w:eastAsiaTheme="minorHAnsi" w:hAnsi="_õK≤ò" w:cs="_õK≤ò"/>
          <w:color w:val="4E4D4D"/>
          <w:sz w:val="22"/>
          <w:szCs w:val="22"/>
          <w:lang w:val="es-ES_tradnl" w:eastAsia="en-US"/>
        </w:rPr>
        <w:tab/>
      </w:r>
      <w:r w:rsidRPr="00BA5639">
        <w:rPr>
          <w:rFonts w:ascii="_õK≤ò" w:eastAsiaTheme="minorHAnsi" w:hAnsi="_õK≤ò" w:cs="_õK≤ò"/>
          <w:noProof/>
          <w:color w:val="4E4D4D"/>
          <w:sz w:val="22"/>
          <w:szCs w:val="22"/>
          <w:lang w:val="es-ES_tradnl" w:eastAsia="en-US"/>
        </w:rPr>
        <w:drawing>
          <wp:inline distT="0" distB="0" distL="0" distR="0" wp14:anchorId="424B8CD3" wp14:editId="1E6379E0">
            <wp:extent cx="2311400" cy="539932"/>
            <wp:effectExtent l="0" t="0" r="0" b="635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2328774" cy="543990"/>
                    </a:xfrm>
                    <a:prstGeom prst="rect">
                      <a:avLst/>
                    </a:prstGeom>
                  </pic:spPr>
                </pic:pic>
              </a:graphicData>
            </a:graphic>
          </wp:inline>
        </w:drawing>
      </w:r>
    </w:p>
    <w:p w14:paraId="21CF2D5E" w14:textId="77777777" w:rsidR="00BA5639" w:rsidRDefault="00BA5639" w:rsidP="00DB6D6B">
      <w:pPr>
        <w:jc w:val="both"/>
        <w:rPr>
          <w:rFonts w:ascii="Arial" w:eastAsia="Calibri" w:hAnsi="Arial" w:cs="Arial"/>
          <w:color w:val="000000"/>
          <w:sz w:val="22"/>
          <w:szCs w:val="22"/>
          <w:lang w:val="es-ES_tradnl"/>
        </w:rPr>
      </w:pPr>
    </w:p>
    <w:p w14:paraId="31E79A86" w14:textId="43A166B5" w:rsidR="009067B1" w:rsidRPr="00E0681A" w:rsidRDefault="009067B1" w:rsidP="00DB6D6B">
      <w:pPr>
        <w:jc w:val="both"/>
        <w:rPr>
          <w:rFonts w:ascii="Arial" w:eastAsia="Calibri" w:hAnsi="Arial" w:cs="Arial"/>
          <w:color w:val="000000"/>
          <w:sz w:val="22"/>
          <w:szCs w:val="22"/>
          <w:lang w:val="es-ES_tradnl"/>
        </w:rPr>
      </w:pPr>
      <w:r w:rsidRPr="00E0681A">
        <w:rPr>
          <w:rFonts w:ascii="Arial" w:eastAsia="Calibri" w:hAnsi="Arial" w:cs="Arial"/>
          <w:color w:val="000000"/>
          <w:sz w:val="22"/>
          <w:szCs w:val="22"/>
          <w:lang w:val="es-ES_tradnl"/>
        </w:rPr>
        <w:t>Señor</w:t>
      </w:r>
    </w:p>
    <w:p w14:paraId="20BC75D2" w14:textId="35416893" w:rsidR="00DB6D6B" w:rsidRPr="00E0681A" w:rsidRDefault="00534882" w:rsidP="00DB6D6B">
      <w:pPr>
        <w:jc w:val="both"/>
        <w:rPr>
          <w:rFonts w:ascii="Arial" w:eastAsia="Calibri" w:hAnsi="Arial" w:cs="Arial"/>
          <w:b/>
          <w:bCs/>
          <w:color w:val="000000"/>
          <w:sz w:val="22"/>
          <w:szCs w:val="22"/>
          <w:lang w:val="es-ES_tradnl"/>
        </w:rPr>
      </w:pPr>
      <w:r w:rsidRPr="00E0681A">
        <w:rPr>
          <w:rFonts w:ascii="Arial" w:hAnsi="Arial" w:cs="Arial"/>
          <w:b/>
          <w:bCs/>
          <w:sz w:val="22"/>
          <w:szCs w:val="22"/>
        </w:rPr>
        <w:t xml:space="preserve">Juan Manuel Bravo </w:t>
      </w:r>
      <w:r w:rsidR="004464AE" w:rsidRPr="00E0681A">
        <w:rPr>
          <w:rFonts w:ascii="Arial" w:hAnsi="Arial" w:cs="Arial"/>
          <w:b/>
          <w:bCs/>
          <w:sz w:val="22"/>
          <w:szCs w:val="22"/>
        </w:rPr>
        <w:t>Páez</w:t>
      </w:r>
    </w:p>
    <w:p w14:paraId="6AD2A18A" w14:textId="635B6166" w:rsidR="009067B1" w:rsidRPr="00E0681A" w:rsidRDefault="00DB6D6B" w:rsidP="009067B1">
      <w:pPr>
        <w:jc w:val="both"/>
        <w:rPr>
          <w:rFonts w:ascii="Arial" w:eastAsia="Calibri" w:hAnsi="Arial" w:cs="Arial"/>
          <w:color w:val="000000"/>
          <w:sz w:val="22"/>
          <w:szCs w:val="22"/>
          <w:lang w:val="es-ES_tradnl"/>
        </w:rPr>
      </w:pPr>
      <w:r w:rsidRPr="00E0681A">
        <w:rPr>
          <w:rFonts w:ascii="Arial" w:eastAsia="Calibri" w:hAnsi="Arial" w:cs="Arial"/>
          <w:color w:val="000000"/>
          <w:sz w:val="22"/>
          <w:szCs w:val="22"/>
          <w:lang w:val="es-ES_tradnl"/>
        </w:rPr>
        <w:t>Villavicencio, Meta</w:t>
      </w:r>
    </w:p>
    <w:p w14:paraId="2D8C0F9D" w14:textId="77777777" w:rsidR="009067B1" w:rsidRPr="00E0681A" w:rsidRDefault="009067B1" w:rsidP="009067B1">
      <w:pPr>
        <w:jc w:val="both"/>
        <w:rPr>
          <w:rFonts w:ascii="Arial" w:eastAsia="Calibri" w:hAnsi="Arial" w:cs="Arial"/>
          <w:color w:val="000000"/>
          <w:sz w:val="22"/>
          <w:szCs w:val="22"/>
          <w:lang w:val="es-ES_tradnl"/>
        </w:rPr>
      </w:pPr>
    </w:p>
    <w:p w14:paraId="713FC3D6" w14:textId="49F0B849" w:rsidR="009067B1" w:rsidRPr="00E0681A" w:rsidRDefault="009067B1" w:rsidP="009067B1">
      <w:pPr>
        <w:jc w:val="center"/>
        <w:rPr>
          <w:rFonts w:ascii="Arial" w:eastAsia="Calibri" w:hAnsi="Arial" w:cs="Arial"/>
          <w:b/>
          <w:bCs/>
          <w:color w:val="000000"/>
          <w:sz w:val="22"/>
          <w:szCs w:val="22"/>
          <w:lang w:val="es-ES_tradnl"/>
        </w:rPr>
      </w:pPr>
    </w:p>
    <w:p w14:paraId="32DAAD13" w14:textId="77777777" w:rsidR="00B4322C" w:rsidRPr="00E0681A" w:rsidRDefault="00B4322C" w:rsidP="009067B1">
      <w:pPr>
        <w:jc w:val="center"/>
        <w:rPr>
          <w:rFonts w:ascii="Arial" w:eastAsia="Calibri" w:hAnsi="Arial" w:cs="Arial"/>
          <w:b/>
          <w:bCs/>
          <w:color w:val="000000"/>
          <w:sz w:val="22"/>
          <w:szCs w:val="22"/>
          <w:lang w:val="es-ES_tradnl"/>
        </w:rPr>
      </w:pPr>
    </w:p>
    <w:p w14:paraId="3648E5B9" w14:textId="1278808E" w:rsidR="009067B1" w:rsidRPr="00E0681A" w:rsidRDefault="00DC33B5" w:rsidP="00534882">
      <w:pPr>
        <w:ind w:left="1416" w:firstLine="708"/>
        <w:rPr>
          <w:rFonts w:ascii="Arial" w:eastAsia="Calibri" w:hAnsi="Arial" w:cs="Arial"/>
          <w:b/>
          <w:bCs/>
          <w:color w:val="000000"/>
          <w:sz w:val="22"/>
          <w:szCs w:val="22"/>
          <w:lang w:val="es-ES_tradnl"/>
        </w:rPr>
      </w:pPr>
      <w:r>
        <w:rPr>
          <w:rFonts w:ascii="Arial" w:eastAsia="Calibri" w:hAnsi="Arial" w:cs="Arial"/>
          <w:b/>
          <w:bCs/>
          <w:color w:val="000000"/>
          <w:sz w:val="22"/>
          <w:szCs w:val="22"/>
          <w:lang w:val="es-ES_tradnl"/>
        </w:rPr>
        <w:t xml:space="preserve">  </w:t>
      </w:r>
      <w:r w:rsidR="009067B1" w:rsidRPr="00E0681A">
        <w:rPr>
          <w:rFonts w:ascii="Arial" w:eastAsia="Calibri" w:hAnsi="Arial" w:cs="Arial"/>
          <w:b/>
          <w:bCs/>
          <w:color w:val="000000"/>
          <w:sz w:val="22"/>
          <w:szCs w:val="22"/>
          <w:lang w:val="es-ES_tradnl"/>
        </w:rPr>
        <w:t xml:space="preserve">Concepto C ‒ </w:t>
      </w:r>
      <w:r w:rsidR="00534882" w:rsidRPr="00E0681A">
        <w:rPr>
          <w:rFonts w:ascii="Arial" w:eastAsia="Calibri" w:hAnsi="Arial" w:cs="Arial"/>
          <w:b/>
          <w:bCs/>
          <w:color w:val="000000"/>
          <w:sz w:val="22"/>
          <w:szCs w:val="22"/>
          <w:lang w:val="es-ES_tradnl"/>
        </w:rPr>
        <w:t>029</w:t>
      </w:r>
      <w:r w:rsidR="009067B1" w:rsidRPr="00E0681A">
        <w:rPr>
          <w:rFonts w:ascii="Arial" w:eastAsia="Calibri" w:hAnsi="Arial" w:cs="Arial"/>
          <w:b/>
          <w:bCs/>
          <w:color w:val="000000"/>
          <w:sz w:val="22"/>
          <w:szCs w:val="22"/>
          <w:lang w:val="es-ES_tradnl"/>
        </w:rPr>
        <w:t xml:space="preserve"> de 202</w:t>
      </w:r>
      <w:r w:rsidR="00534882" w:rsidRPr="00E0681A">
        <w:rPr>
          <w:rFonts w:ascii="Arial" w:eastAsia="Calibri" w:hAnsi="Arial" w:cs="Arial"/>
          <w:b/>
          <w:bCs/>
          <w:color w:val="000000"/>
          <w:sz w:val="22"/>
          <w:szCs w:val="22"/>
          <w:lang w:val="es-ES_tradnl"/>
        </w:rPr>
        <w:t>2</w:t>
      </w:r>
    </w:p>
    <w:p w14:paraId="49C85395" w14:textId="77777777" w:rsidR="009067B1" w:rsidRPr="00E0681A" w:rsidRDefault="009067B1" w:rsidP="009067B1">
      <w:pPr>
        <w:jc w:val="both"/>
        <w:rPr>
          <w:rFonts w:ascii="Arial" w:eastAsia="Calibri" w:hAnsi="Arial" w:cs="Arial"/>
          <w:color w:val="000000"/>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6658"/>
      </w:tblGrid>
      <w:tr w:rsidR="009067B1" w:rsidRPr="00E0681A" w14:paraId="473C1811" w14:textId="77777777" w:rsidTr="008A76D6">
        <w:tc>
          <w:tcPr>
            <w:tcW w:w="2268" w:type="dxa"/>
          </w:tcPr>
          <w:p w14:paraId="253B5F9C" w14:textId="77777777" w:rsidR="009067B1" w:rsidRPr="00E0681A" w:rsidRDefault="009067B1" w:rsidP="00111BB7">
            <w:pPr>
              <w:rPr>
                <w:rFonts w:ascii="Arial" w:eastAsia="Calibri" w:hAnsi="Arial" w:cs="Arial"/>
                <w:color w:val="000000"/>
                <w:sz w:val="22"/>
                <w:szCs w:val="22"/>
                <w:lang w:val="es-ES_tradnl"/>
              </w:rPr>
            </w:pPr>
            <w:r w:rsidRPr="00E0681A">
              <w:rPr>
                <w:rFonts w:ascii="Arial" w:eastAsia="Calibri" w:hAnsi="Arial" w:cs="Arial"/>
                <w:b/>
                <w:color w:val="000000"/>
                <w:sz w:val="22"/>
                <w:szCs w:val="22"/>
                <w:lang w:val="es-ES_tradnl"/>
              </w:rPr>
              <w:t>Temas:</w:t>
            </w:r>
            <w:r w:rsidRPr="00E0681A">
              <w:rPr>
                <w:rFonts w:ascii="Arial" w:eastAsia="Calibri" w:hAnsi="Arial" w:cs="Arial"/>
                <w:color w:val="000000"/>
                <w:sz w:val="22"/>
                <w:szCs w:val="22"/>
                <w:lang w:val="es-ES_tradnl"/>
              </w:rPr>
              <w:t xml:space="preserve">                                      </w:t>
            </w:r>
          </w:p>
        </w:tc>
        <w:tc>
          <w:tcPr>
            <w:tcW w:w="6658" w:type="dxa"/>
          </w:tcPr>
          <w:p w14:paraId="71CFAD66" w14:textId="62E950D4" w:rsidR="009067B1" w:rsidRPr="00E0681A" w:rsidRDefault="00B157B3" w:rsidP="006F5749">
            <w:pPr>
              <w:pStyle w:val="Textoindependiente"/>
              <w:spacing w:after="120"/>
              <w:jc w:val="both"/>
            </w:pPr>
            <w:r w:rsidRPr="00E0681A">
              <w:rPr>
                <w:rFonts w:ascii="Arial" w:eastAsia="Calibri" w:hAnsi="Arial" w:cs="Arial"/>
                <w:bCs/>
                <w:sz w:val="22"/>
                <w:szCs w:val="22"/>
                <w:lang w:val="es-ES_tradnl"/>
              </w:rPr>
              <w:t xml:space="preserve">DOCUMENTOS TIPO </w:t>
            </w:r>
            <w:r w:rsidRPr="00E0681A">
              <w:rPr>
                <w:rFonts w:ascii="Arial" w:eastAsia="Calibri" w:hAnsi="Arial" w:cs="Arial"/>
                <w:bCs/>
                <w:color w:val="000000"/>
                <w:sz w:val="22"/>
                <w:szCs w:val="22"/>
                <w:lang w:val="es-ES_tradnl"/>
              </w:rPr>
              <w:t>–</w:t>
            </w:r>
            <w:r w:rsidRPr="00E0681A">
              <w:rPr>
                <w:rFonts w:ascii="Arial" w:eastAsia="Calibri" w:hAnsi="Arial" w:cs="Arial"/>
                <w:bCs/>
                <w:sz w:val="22"/>
                <w:szCs w:val="22"/>
                <w:lang w:val="es-ES_tradnl"/>
              </w:rPr>
              <w:t xml:space="preserve"> Fundamento normativo </w:t>
            </w:r>
            <w:r w:rsidRPr="00E0681A">
              <w:rPr>
                <w:rFonts w:ascii="Arial" w:eastAsia="Calibri" w:hAnsi="Arial" w:cs="Arial"/>
                <w:bCs/>
                <w:color w:val="000000"/>
                <w:sz w:val="22"/>
                <w:szCs w:val="22"/>
                <w:lang w:val="es-ES_tradnl"/>
              </w:rPr>
              <w:t xml:space="preserve">– </w:t>
            </w:r>
            <w:r w:rsidRPr="00E0681A">
              <w:rPr>
                <w:rFonts w:ascii="Arial" w:eastAsia="Calibri" w:hAnsi="Arial" w:cs="Arial"/>
                <w:bCs/>
                <w:sz w:val="22"/>
                <w:szCs w:val="22"/>
                <w:lang w:val="es-ES_tradnl"/>
              </w:rPr>
              <w:t>Ley 2022 de 2020</w:t>
            </w:r>
            <w:r w:rsidR="004560E2" w:rsidRPr="00E0681A">
              <w:rPr>
                <w:rFonts w:ascii="Arial" w:eastAsia="Calibri" w:hAnsi="Arial" w:cs="Arial"/>
                <w:bCs/>
                <w:sz w:val="22"/>
                <w:szCs w:val="22"/>
                <w:lang w:val="es-ES_tradnl"/>
              </w:rPr>
              <w:t xml:space="preserve"> </w:t>
            </w:r>
            <w:r w:rsidR="004560E2" w:rsidRPr="00E0681A">
              <w:rPr>
                <w:rFonts w:ascii="Arial" w:eastAsia="Calibri" w:hAnsi="Arial" w:cs="Arial"/>
                <w:bCs/>
                <w:color w:val="000000"/>
                <w:sz w:val="22"/>
                <w:szCs w:val="22"/>
                <w:lang w:val="es-ES_tradnl"/>
              </w:rPr>
              <w:t xml:space="preserve">/ </w:t>
            </w:r>
            <w:r w:rsidR="004560E2" w:rsidRPr="00E0681A">
              <w:rPr>
                <w:rFonts w:ascii="Arial" w:hAnsi="Arial" w:cs="Arial"/>
                <w:bCs/>
                <w:sz w:val="22"/>
                <w:szCs w:val="22"/>
              </w:rPr>
              <w:t xml:space="preserve">DOCUMENTOS TIPO DE INTERVENTORÍA − </w:t>
            </w:r>
            <w:r w:rsidR="004560E2" w:rsidRPr="00E0681A">
              <w:rPr>
                <w:rFonts w:ascii="Arial" w:eastAsia="Calibri" w:hAnsi="Arial" w:cs="Arial"/>
                <w:bCs/>
                <w:color w:val="000000" w:themeColor="text1"/>
                <w:sz w:val="22"/>
                <w:szCs w:val="22"/>
                <w:lang w:val="es-ES_tradnl"/>
              </w:rPr>
              <w:t xml:space="preserve">Experiencia mínima habilitante </w:t>
            </w:r>
            <w:r w:rsidR="004560E2" w:rsidRPr="00E0681A">
              <w:rPr>
                <w:rFonts w:ascii="Arial" w:eastAsia="Times New Roman" w:hAnsi="Arial" w:cs="Arial"/>
                <w:bCs/>
                <w:color w:val="000000"/>
                <w:sz w:val="22"/>
                <w:szCs w:val="22"/>
                <w:lang w:val="es-ES_tradnl"/>
              </w:rPr>
              <w:t xml:space="preserve">/ </w:t>
            </w:r>
            <w:r w:rsidR="00047027" w:rsidRPr="00E0681A">
              <w:rPr>
                <w:rFonts w:ascii="Arial" w:hAnsi="Arial" w:cs="Arial"/>
                <w:bCs/>
                <w:sz w:val="22"/>
                <w:szCs w:val="22"/>
              </w:rPr>
              <w:t>DOCUMENTOS TIPO DE INTERVENTORÍA</w:t>
            </w:r>
            <w:r w:rsidR="00F712A6">
              <w:rPr>
                <w:rFonts w:ascii="Arial" w:hAnsi="Arial" w:cs="Arial"/>
                <w:bCs/>
                <w:sz w:val="22"/>
                <w:szCs w:val="22"/>
              </w:rPr>
              <w:t xml:space="preserve"> </w:t>
            </w:r>
            <w:r w:rsidR="004560E2" w:rsidRPr="00E0681A">
              <w:rPr>
                <w:rFonts w:ascii="Arial" w:hAnsi="Arial" w:cs="Arial"/>
                <w:bCs/>
                <w:sz w:val="22"/>
                <w:szCs w:val="22"/>
              </w:rPr>
              <w:t xml:space="preserve">/ </w:t>
            </w:r>
            <w:r w:rsidR="008A76D6" w:rsidRPr="00E0681A">
              <w:rPr>
                <w:rFonts w:ascii="Arial" w:eastAsia="Times New Roman" w:hAnsi="Arial" w:cs="Arial"/>
                <w:bCs/>
                <w:color w:val="000000"/>
                <w:sz w:val="22"/>
                <w:szCs w:val="22"/>
                <w:lang w:val="es-ES_tradnl"/>
              </w:rPr>
              <w:t>MÉTODOS DE PONDERACIÓN</w:t>
            </w:r>
            <w:r w:rsidR="00F712A6">
              <w:rPr>
                <w:rFonts w:ascii="Arial" w:eastAsia="Times New Roman" w:hAnsi="Arial" w:cs="Arial"/>
                <w:bCs/>
                <w:color w:val="000000"/>
                <w:sz w:val="22"/>
                <w:szCs w:val="22"/>
                <w:lang w:val="es-ES_tradnl"/>
              </w:rPr>
              <w:t xml:space="preserve"> </w:t>
            </w:r>
            <w:r w:rsidR="008A76D6" w:rsidRPr="00E0681A">
              <w:rPr>
                <w:rFonts w:ascii="Arial" w:eastAsia="Times New Roman" w:hAnsi="Arial" w:cs="Arial"/>
                <w:bCs/>
                <w:color w:val="000000"/>
                <w:sz w:val="22"/>
                <w:szCs w:val="22"/>
                <w:lang w:val="es-ES_tradnl"/>
              </w:rPr>
              <w:t xml:space="preserve">– Método aleatorio – </w:t>
            </w:r>
            <w:r w:rsidR="00F712A6">
              <w:rPr>
                <w:rFonts w:ascii="Arial" w:eastAsia="Times New Roman" w:hAnsi="Arial" w:cs="Arial"/>
                <w:bCs/>
                <w:color w:val="000000"/>
                <w:sz w:val="22"/>
                <w:szCs w:val="22"/>
                <w:lang w:val="es-ES_tradnl"/>
              </w:rPr>
              <w:t>media aritmética baja</w:t>
            </w:r>
          </w:p>
        </w:tc>
      </w:tr>
      <w:tr w:rsidR="009067B1" w:rsidRPr="00E0681A" w14:paraId="114EBAAE" w14:textId="77777777" w:rsidTr="008A76D6">
        <w:tc>
          <w:tcPr>
            <w:tcW w:w="2268" w:type="dxa"/>
          </w:tcPr>
          <w:p w14:paraId="6774214F" w14:textId="77777777" w:rsidR="009067B1" w:rsidRPr="00E0681A" w:rsidRDefault="009067B1" w:rsidP="008F0443">
            <w:pPr>
              <w:rPr>
                <w:rFonts w:ascii="Arial" w:eastAsia="Calibri" w:hAnsi="Arial" w:cs="Arial"/>
                <w:b/>
                <w:color w:val="000000"/>
                <w:sz w:val="22"/>
                <w:szCs w:val="22"/>
                <w:lang w:val="es-ES_tradnl"/>
              </w:rPr>
            </w:pPr>
            <w:r w:rsidRPr="00E0681A">
              <w:rPr>
                <w:rFonts w:ascii="Arial" w:eastAsia="Calibri" w:hAnsi="Arial" w:cs="Arial"/>
                <w:b/>
                <w:color w:val="000000"/>
                <w:sz w:val="22"/>
                <w:szCs w:val="22"/>
                <w:lang w:val="es-ES_tradnl"/>
              </w:rPr>
              <w:t>Radicación:</w:t>
            </w:r>
            <w:r w:rsidRPr="00E0681A">
              <w:rPr>
                <w:rFonts w:ascii="Arial" w:eastAsia="Calibri" w:hAnsi="Arial" w:cs="Arial"/>
                <w:color w:val="000000"/>
                <w:sz w:val="22"/>
                <w:szCs w:val="22"/>
                <w:lang w:val="es-ES_tradnl"/>
              </w:rPr>
              <w:t xml:space="preserve">                              </w:t>
            </w:r>
          </w:p>
        </w:tc>
        <w:tc>
          <w:tcPr>
            <w:tcW w:w="6658" w:type="dxa"/>
          </w:tcPr>
          <w:p w14:paraId="373F4534" w14:textId="37162B31" w:rsidR="009067B1" w:rsidRPr="00E0681A" w:rsidRDefault="009067B1" w:rsidP="00DC33B5">
            <w:pPr>
              <w:rPr>
                <w:rFonts w:ascii="Arial" w:eastAsia="Calibri" w:hAnsi="Arial" w:cs="Arial"/>
                <w:color w:val="000000"/>
                <w:sz w:val="22"/>
                <w:szCs w:val="22"/>
                <w:lang w:val="es-ES_tradnl"/>
              </w:rPr>
            </w:pPr>
            <w:r w:rsidRPr="00E0681A">
              <w:rPr>
                <w:rFonts w:ascii="Arial" w:eastAsia="Calibri" w:hAnsi="Arial" w:cs="Arial"/>
                <w:color w:val="000000"/>
                <w:sz w:val="22"/>
                <w:szCs w:val="22"/>
                <w:lang w:val="es-ES_tradnl"/>
              </w:rPr>
              <w:t xml:space="preserve">Respuesta a consulta # </w:t>
            </w:r>
            <w:r w:rsidR="00534882" w:rsidRPr="00E0681A">
              <w:rPr>
                <w:rFonts w:ascii="Arial" w:eastAsia="Calibri" w:hAnsi="Arial" w:cs="Arial"/>
                <w:color w:val="000000"/>
                <w:sz w:val="22"/>
                <w:szCs w:val="22"/>
                <w:lang w:val="es-ES_tradnl"/>
              </w:rPr>
              <w:t>P20220118000321</w:t>
            </w:r>
          </w:p>
        </w:tc>
      </w:tr>
    </w:tbl>
    <w:p w14:paraId="0FB2985E" w14:textId="6164D614" w:rsidR="008F0443" w:rsidRDefault="008F0443" w:rsidP="008F0443">
      <w:pPr>
        <w:jc w:val="both"/>
        <w:rPr>
          <w:rFonts w:ascii="Arial" w:eastAsia="Calibri" w:hAnsi="Arial" w:cs="Arial"/>
          <w:color w:val="000000"/>
          <w:sz w:val="22"/>
          <w:szCs w:val="22"/>
          <w:lang w:val="es-ES_tradnl"/>
        </w:rPr>
      </w:pPr>
    </w:p>
    <w:p w14:paraId="7475A2DE" w14:textId="77777777" w:rsidR="00DC33B5" w:rsidRPr="00E0681A" w:rsidRDefault="00DC33B5" w:rsidP="008F0443">
      <w:pPr>
        <w:jc w:val="both"/>
        <w:rPr>
          <w:rFonts w:ascii="Arial" w:eastAsia="Calibri" w:hAnsi="Arial" w:cs="Arial"/>
          <w:color w:val="000000"/>
          <w:sz w:val="22"/>
          <w:szCs w:val="22"/>
          <w:lang w:val="es-ES_tradnl"/>
        </w:rPr>
      </w:pPr>
    </w:p>
    <w:p w14:paraId="3478987C" w14:textId="24852C84" w:rsidR="009067B1" w:rsidRPr="00E0681A" w:rsidRDefault="009067B1" w:rsidP="008F0443">
      <w:pPr>
        <w:jc w:val="both"/>
        <w:rPr>
          <w:rFonts w:ascii="Arial" w:eastAsia="Calibri" w:hAnsi="Arial" w:cs="Arial"/>
          <w:color w:val="000000"/>
          <w:sz w:val="22"/>
          <w:szCs w:val="22"/>
          <w:lang w:val="es-ES_tradnl"/>
        </w:rPr>
      </w:pPr>
      <w:r w:rsidRPr="00E0681A">
        <w:rPr>
          <w:rFonts w:ascii="Arial" w:eastAsia="Calibri" w:hAnsi="Arial" w:cs="Arial"/>
          <w:color w:val="000000"/>
          <w:sz w:val="22"/>
          <w:szCs w:val="22"/>
          <w:lang w:val="es-ES_tradnl"/>
        </w:rPr>
        <w:t>Estimad</w:t>
      </w:r>
      <w:r w:rsidR="00DB6D6B" w:rsidRPr="00E0681A">
        <w:rPr>
          <w:rFonts w:ascii="Arial" w:eastAsia="Calibri" w:hAnsi="Arial" w:cs="Arial"/>
          <w:color w:val="000000"/>
          <w:sz w:val="22"/>
          <w:szCs w:val="22"/>
          <w:lang w:val="es-ES_tradnl"/>
        </w:rPr>
        <w:t>o</w:t>
      </w:r>
      <w:r w:rsidRPr="00E0681A">
        <w:rPr>
          <w:rFonts w:ascii="Arial" w:eastAsia="Calibri" w:hAnsi="Arial" w:cs="Arial"/>
          <w:color w:val="000000"/>
          <w:sz w:val="22"/>
          <w:szCs w:val="22"/>
          <w:lang w:val="es-ES_tradnl"/>
        </w:rPr>
        <w:t xml:space="preserve"> señor </w:t>
      </w:r>
      <w:r w:rsidR="00F92284">
        <w:rPr>
          <w:rFonts w:ascii="Arial" w:hAnsi="Arial" w:cs="Arial"/>
          <w:sz w:val="22"/>
          <w:szCs w:val="22"/>
        </w:rPr>
        <w:t>Bravo Páez</w:t>
      </w:r>
      <w:r w:rsidR="00DB6D6B" w:rsidRPr="00E0681A">
        <w:rPr>
          <w:rFonts w:ascii="Arial" w:hAnsi="Arial" w:cs="Arial"/>
          <w:sz w:val="22"/>
          <w:szCs w:val="22"/>
        </w:rPr>
        <w:t>:</w:t>
      </w:r>
    </w:p>
    <w:p w14:paraId="3F0C6FB8" w14:textId="77777777" w:rsidR="009067B1" w:rsidRPr="00E0681A" w:rsidRDefault="009067B1" w:rsidP="00111BB7">
      <w:pPr>
        <w:jc w:val="both"/>
        <w:rPr>
          <w:rFonts w:ascii="Arial" w:eastAsia="Calibri" w:hAnsi="Arial" w:cs="Arial"/>
          <w:color w:val="000000"/>
          <w:sz w:val="22"/>
          <w:szCs w:val="22"/>
          <w:lang w:val="es-ES_tradnl"/>
        </w:rPr>
      </w:pPr>
    </w:p>
    <w:p w14:paraId="5B26C6F3" w14:textId="21347B1F" w:rsidR="009067B1" w:rsidRPr="00E0681A" w:rsidRDefault="009067B1" w:rsidP="002B6815">
      <w:pPr>
        <w:spacing w:line="276" w:lineRule="auto"/>
        <w:jc w:val="both"/>
        <w:rPr>
          <w:rFonts w:ascii="Arial" w:eastAsia="Calibri" w:hAnsi="Arial" w:cs="Arial"/>
          <w:color w:val="000000"/>
          <w:sz w:val="22"/>
          <w:szCs w:val="22"/>
          <w:lang w:val="es-ES_tradnl"/>
        </w:rPr>
      </w:pPr>
      <w:r w:rsidRPr="00E0681A">
        <w:rPr>
          <w:rFonts w:ascii="Arial" w:eastAsia="Calibri" w:hAnsi="Arial" w:cs="Arial"/>
          <w:color w:val="000000"/>
          <w:sz w:val="22"/>
          <w:szCs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534882" w:rsidRPr="00E0681A">
        <w:rPr>
          <w:rFonts w:ascii="Arial" w:eastAsia="Calibri" w:hAnsi="Arial" w:cs="Arial"/>
          <w:color w:val="000000"/>
          <w:sz w:val="22"/>
          <w:szCs w:val="22"/>
          <w:lang w:val="es-ES_tradnl"/>
        </w:rPr>
        <w:t>18</w:t>
      </w:r>
      <w:r w:rsidRPr="00E0681A">
        <w:rPr>
          <w:rFonts w:ascii="Arial" w:eastAsia="Calibri" w:hAnsi="Arial" w:cs="Arial"/>
          <w:color w:val="000000"/>
          <w:sz w:val="22"/>
          <w:szCs w:val="22"/>
          <w:lang w:val="es-ES_tradnl"/>
        </w:rPr>
        <w:t xml:space="preserve"> de </w:t>
      </w:r>
      <w:r w:rsidR="00534882" w:rsidRPr="00E0681A">
        <w:rPr>
          <w:rFonts w:ascii="Arial" w:eastAsia="Calibri" w:hAnsi="Arial" w:cs="Arial"/>
          <w:color w:val="000000"/>
          <w:sz w:val="22"/>
          <w:szCs w:val="22"/>
          <w:lang w:val="es-ES_tradnl"/>
        </w:rPr>
        <w:t>enero</w:t>
      </w:r>
      <w:r w:rsidRPr="00E0681A">
        <w:rPr>
          <w:rFonts w:ascii="Arial" w:eastAsia="Calibri" w:hAnsi="Arial" w:cs="Arial"/>
          <w:color w:val="000000"/>
          <w:sz w:val="22"/>
          <w:szCs w:val="22"/>
          <w:lang w:val="es-ES_tradnl"/>
        </w:rPr>
        <w:t xml:space="preserve"> del 202</w:t>
      </w:r>
      <w:r w:rsidR="00534882" w:rsidRPr="00E0681A">
        <w:rPr>
          <w:rFonts w:ascii="Arial" w:eastAsia="Calibri" w:hAnsi="Arial" w:cs="Arial"/>
          <w:color w:val="000000"/>
          <w:sz w:val="22"/>
          <w:szCs w:val="22"/>
          <w:lang w:val="es-ES_tradnl"/>
        </w:rPr>
        <w:t>2</w:t>
      </w:r>
      <w:r w:rsidRPr="00E0681A">
        <w:rPr>
          <w:rFonts w:ascii="Arial" w:eastAsia="Calibri" w:hAnsi="Arial" w:cs="Arial"/>
          <w:color w:val="000000"/>
          <w:sz w:val="22"/>
          <w:szCs w:val="22"/>
          <w:lang w:val="es-ES_tradnl"/>
        </w:rPr>
        <w:t>.</w:t>
      </w:r>
    </w:p>
    <w:p w14:paraId="3A045FAC" w14:textId="77777777" w:rsidR="009067B1" w:rsidRPr="006F5749" w:rsidRDefault="009067B1" w:rsidP="002B6815">
      <w:pPr>
        <w:spacing w:line="276" w:lineRule="auto"/>
        <w:jc w:val="both"/>
        <w:rPr>
          <w:rFonts w:ascii="Arial" w:eastAsia="Calibri" w:hAnsi="Arial" w:cs="Arial"/>
          <w:bCs/>
          <w:color w:val="000000"/>
          <w:sz w:val="22"/>
          <w:szCs w:val="22"/>
          <w:lang w:val="es-ES_tradnl"/>
        </w:rPr>
      </w:pPr>
    </w:p>
    <w:p w14:paraId="54D715D6" w14:textId="1AB96110" w:rsidR="009067B1" w:rsidRPr="00E0681A" w:rsidRDefault="002B6815" w:rsidP="002B6815">
      <w:pPr>
        <w:pStyle w:val="InviasNormal"/>
        <w:spacing w:before="0" w:after="0"/>
        <w:jc w:val="both"/>
        <w:rPr>
          <w:rFonts w:ascii="Arial" w:eastAsia="Calibri" w:hAnsi="Arial" w:cs="Arial"/>
          <w:b/>
          <w:bCs/>
          <w:sz w:val="22"/>
          <w:szCs w:val="22"/>
        </w:rPr>
      </w:pPr>
      <w:r w:rsidRPr="00E0681A">
        <w:rPr>
          <w:rFonts w:ascii="Arial" w:eastAsia="Calibri" w:hAnsi="Arial" w:cs="Arial"/>
          <w:b/>
          <w:bCs/>
          <w:sz w:val="22"/>
          <w:szCs w:val="22"/>
          <w:lang w:val="es-CO"/>
        </w:rPr>
        <w:t>1.</w:t>
      </w:r>
      <w:r w:rsidR="009067B1" w:rsidRPr="00E0681A">
        <w:rPr>
          <w:rFonts w:ascii="Arial" w:eastAsia="Calibri" w:hAnsi="Arial" w:cs="Arial"/>
          <w:b/>
          <w:bCs/>
          <w:sz w:val="22"/>
          <w:szCs w:val="22"/>
        </w:rPr>
        <w:t xml:space="preserve">Problema planteado </w:t>
      </w:r>
    </w:p>
    <w:p w14:paraId="235529A0" w14:textId="77777777" w:rsidR="007551F6" w:rsidRPr="00E0681A" w:rsidRDefault="007551F6" w:rsidP="007551F6">
      <w:pPr>
        <w:jc w:val="both"/>
        <w:rPr>
          <w:rFonts w:ascii="Arial" w:eastAsia="Calibri" w:hAnsi="Arial" w:cs="Arial"/>
          <w:color w:val="000000" w:themeColor="text1"/>
          <w:sz w:val="22"/>
          <w:szCs w:val="22"/>
          <w:lang w:val="es-ES_tradnl"/>
        </w:rPr>
      </w:pPr>
    </w:p>
    <w:p w14:paraId="201008D1" w14:textId="66D2A9D8" w:rsidR="007551F6" w:rsidRPr="006F5749" w:rsidRDefault="007551F6" w:rsidP="006F5749">
      <w:pPr>
        <w:spacing w:line="276" w:lineRule="auto"/>
        <w:jc w:val="both"/>
        <w:rPr>
          <w:rFonts w:ascii="Arial" w:hAnsi="Arial" w:cs="Arial"/>
          <w:sz w:val="22"/>
          <w:szCs w:val="22"/>
        </w:rPr>
      </w:pPr>
      <w:r w:rsidRPr="00E0681A">
        <w:rPr>
          <w:rFonts w:ascii="Arial" w:eastAsia="Calibri" w:hAnsi="Arial" w:cs="Arial"/>
          <w:color w:val="000000" w:themeColor="text1"/>
          <w:sz w:val="22"/>
          <w:szCs w:val="22"/>
          <w:lang w:val="es-ES_tradnl"/>
        </w:rPr>
        <w:t xml:space="preserve">En relación con los documentos tipo de </w:t>
      </w:r>
      <w:r w:rsidR="001C6CC7" w:rsidRPr="00E0681A">
        <w:rPr>
          <w:rFonts w:ascii="Arial" w:eastAsia="Calibri" w:hAnsi="Arial" w:cs="Arial"/>
          <w:color w:val="000000" w:themeColor="text1"/>
          <w:sz w:val="22"/>
          <w:szCs w:val="22"/>
          <w:lang w:val="es-ES_tradnl"/>
        </w:rPr>
        <w:t xml:space="preserve">concurso de méritos para la </w:t>
      </w:r>
      <w:r w:rsidRPr="00E0681A">
        <w:rPr>
          <w:rFonts w:ascii="Arial" w:hAnsi="Arial" w:cs="Arial"/>
          <w:sz w:val="22"/>
          <w:szCs w:val="22"/>
        </w:rPr>
        <w:t>interventoría de obras</w:t>
      </w:r>
      <w:r w:rsidRPr="00E0681A">
        <w:rPr>
          <w:rFonts w:ascii="Arial" w:hAnsi="Arial" w:cs="Arial"/>
          <w:spacing w:val="1"/>
          <w:sz w:val="22"/>
          <w:szCs w:val="22"/>
        </w:rPr>
        <w:t xml:space="preserve"> </w:t>
      </w:r>
      <w:r w:rsidRPr="00E0681A">
        <w:rPr>
          <w:rFonts w:ascii="Arial" w:hAnsi="Arial" w:cs="Arial"/>
          <w:sz w:val="22"/>
          <w:szCs w:val="22"/>
        </w:rPr>
        <w:t>públicas</w:t>
      </w:r>
      <w:r w:rsidRPr="00E0681A">
        <w:rPr>
          <w:rFonts w:ascii="Arial" w:hAnsi="Arial" w:cs="Arial"/>
          <w:spacing w:val="-13"/>
          <w:sz w:val="22"/>
          <w:szCs w:val="22"/>
        </w:rPr>
        <w:t xml:space="preserve"> </w:t>
      </w:r>
      <w:r w:rsidRPr="00E0681A">
        <w:rPr>
          <w:rFonts w:ascii="Arial" w:hAnsi="Arial" w:cs="Arial"/>
          <w:sz w:val="22"/>
          <w:szCs w:val="22"/>
        </w:rPr>
        <w:t>de</w:t>
      </w:r>
      <w:r w:rsidRPr="00E0681A">
        <w:rPr>
          <w:rFonts w:ascii="Arial" w:hAnsi="Arial" w:cs="Arial"/>
          <w:spacing w:val="-13"/>
          <w:sz w:val="22"/>
          <w:szCs w:val="22"/>
        </w:rPr>
        <w:t xml:space="preserve"> </w:t>
      </w:r>
      <w:r w:rsidRPr="00E0681A">
        <w:rPr>
          <w:rFonts w:ascii="Arial" w:hAnsi="Arial" w:cs="Arial"/>
          <w:sz w:val="22"/>
          <w:szCs w:val="22"/>
        </w:rPr>
        <w:t>infraestructura</w:t>
      </w:r>
      <w:r w:rsidRPr="00E0681A">
        <w:rPr>
          <w:rFonts w:ascii="Arial" w:hAnsi="Arial" w:cs="Arial"/>
          <w:spacing w:val="-12"/>
          <w:sz w:val="22"/>
          <w:szCs w:val="22"/>
        </w:rPr>
        <w:t xml:space="preserve"> </w:t>
      </w:r>
      <w:r w:rsidRPr="00E0681A">
        <w:rPr>
          <w:rFonts w:ascii="Arial" w:hAnsi="Arial" w:cs="Arial"/>
          <w:sz w:val="22"/>
          <w:szCs w:val="22"/>
        </w:rPr>
        <w:t>de</w:t>
      </w:r>
      <w:r w:rsidRPr="00E0681A">
        <w:rPr>
          <w:rFonts w:ascii="Arial" w:hAnsi="Arial" w:cs="Arial"/>
          <w:spacing w:val="-13"/>
          <w:sz w:val="22"/>
          <w:szCs w:val="22"/>
        </w:rPr>
        <w:t xml:space="preserve"> </w:t>
      </w:r>
      <w:r w:rsidRPr="00E0681A">
        <w:rPr>
          <w:rFonts w:ascii="Arial" w:hAnsi="Arial" w:cs="Arial"/>
          <w:sz w:val="22"/>
          <w:szCs w:val="22"/>
        </w:rPr>
        <w:t>transporte, adoptados mediante la Resolución No. 256 de 2020, en especial</w:t>
      </w:r>
      <w:r w:rsidR="00DB61CA" w:rsidRPr="00E0681A">
        <w:rPr>
          <w:rFonts w:ascii="Arial" w:hAnsi="Arial" w:cs="Arial"/>
          <w:sz w:val="22"/>
          <w:szCs w:val="22"/>
        </w:rPr>
        <w:t>,</w:t>
      </w:r>
      <w:r w:rsidRPr="00E0681A">
        <w:rPr>
          <w:rFonts w:ascii="Arial" w:hAnsi="Arial" w:cs="Arial"/>
          <w:sz w:val="22"/>
          <w:szCs w:val="22"/>
        </w:rPr>
        <w:t xml:space="preserve"> </w:t>
      </w:r>
      <w:r w:rsidR="00DC33B5">
        <w:rPr>
          <w:rFonts w:ascii="Arial" w:hAnsi="Arial" w:cs="Arial"/>
          <w:sz w:val="22"/>
          <w:szCs w:val="22"/>
        </w:rPr>
        <w:t xml:space="preserve">para efectos de </w:t>
      </w:r>
      <w:r w:rsidRPr="00E0681A">
        <w:rPr>
          <w:rFonts w:ascii="Arial" w:hAnsi="Arial" w:cs="Arial"/>
          <w:sz w:val="22"/>
          <w:szCs w:val="22"/>
        </w:rPr>
        <w:t xml:space="preserve">lo dispuesto en el </w:t>
      </w:r>
      <w:r w:rsidR="00DB61CA" w:rsidRPr="00E0681A">
        <w:rPr>
          <w:rFonts w:ascii="Arial" w:hAnsi="Arial" w:cs="Arial"/>
          <w:sz w:val="22"/>
          <w:szCs w:val="22"/>
        </w:rPr>
        <w:t xml:space="preserve">literal D del numeral 4.1 </w:t>
      </w:r>
      <w:r w:rsidR="0032270F">
        <w:rPr>
          <w:rFonts w:ascii="Arial" w:hAnsi="Arial" w:cs="Arial"/>
          <w:sz w:val="22"/>
          <w:szCs w:val="22"/>
        </w:rPr>
        <w:t xml:space="preserve">del </w:t>
      </w:r>
      <w:r w:rsidR="00DC33B5">
        <w:rPr>
          <w:rFonts w:ascii="Arial" w:hAnsi="Arial" w:cs="Arial"/>
          <w:sz w:val="22"/>
          <w:szCs w:val="22"/>
        </w:rPr>
        <w:t xml:space="preserve">pliego de </w:t>
      </w:r>
      <w:r w:rsidR="00DC33B5" w:rsidRPr="00DC33B5">
        <w:rPr>
          <w:rFonts w:ascii="Arial" w:hAnsi="Arial" w:cs="Arial"/>
          <w:sz w:val="22"/>
          <w:szCs w:val="22"/>
        </w:rPr>
        <w:t>condiciones</w:t>
      </w:r>
      <w:r w:rsidRPr="00DC33B5">
        <w:rPr>
          <w:rFonts w:ascii="Arial" w:hAnsi="Arial" w:cs="Arial"/>
          <w:sz w:val="22"/>
          <w:szCs w:val="22"/>
        </w:rPr>
        <w:t xml:space="preserve">, usted </w:t>
      </w:r>
      <w:r w:rsidR="00DC33B5" w:rsidRPr="006F5749">
        <w:rPr>
          <w:rFonts w:ascii="Arial" w:hAnsi="Arial" w:cs="Arial"/>
          <w:sz w:val="22"/>
          <w:szCs w:val="22"/>
        </w:rPr>
        <w:t xml:space="preserve">solicita se </w:t>
      </w:r>
      <w:r w:rsidR="00DB61CA" w:rsidRPr="006F5749">
        <w:rPr>
          <w:rFonts w:ascii="Arial" w:hAnsi="Arial" w:cs="Arial"/>
          <w:sz w:val="22"/>
          <w:szCs w:val="22"/>
        </w:rPr>
        <w:t>«[…] aclare de forma inequívoca la manera en la cual una entidad del estado debe aplicar la fórmula de media aritmética baja cuando esta sea empleada para la evaluación de la experiencia de los oferentes en un concu</w:t>
      </w:r>
      <w:r w:rsidR="004D6E48" w:rsidRPr="006F5749">
        <w:rPr>
          <w:rFonts w:ascii="Arial" w:hAnsi="Arial" w:cs="Arial"/>
          <w:sz w:val="22"/>
          <w:szCs w:val="22"/>
        </w:rPr>
        <w:t>r</w:t>
      </w:r>
      <w:r w:rsidR="00DB61CA" w:rsidRPr="006F5749">
        <w:rPr>
          <w:rFonts w:ascii="Arial" w:hAnsi="Arial" w:cs="Arial"/>
          <w:sz w:val="22"/>
          <w:szCs w:val="22"/>
        </w:rPr>
        <w:t>so de méritos de interventoría de infraestructura de transporte</w:t>
      </w:r>
      <w:r w:rsidR="00DC33B5">
        <w:rPr>
          <w:rFonts w:ascii="Arial" w:hAnsi="Arial" w:cs="Arial"/>
          <w:sz w:val="22"/>
          <w:szCs w:val="22"/>
        </w:rPr>
        <w:t xml:space="preserve"> […]</w:t>
      </w:r>
      <w:r w:rsidRPr="006F5749">
        <w:rPr>
          <w:rFonts w:ascii="Arial" w:hAnsi="Arial" w:cs="Arial"/>
          <w:sz w:val="22"/>
          <w:szCs w:val="22"/>
        </w:rPr>
        <w:t>».</w:t>
      </w:r>
    </w:p>
    <w:p w14:paraId="0526E61D" w14:textId="77777777" w:rsidR="003E396A" w:rsidRPr="009C0CE5" w:rsidRDefault="003E396A" w:rsidP="003E396A">
      <w:pPr>
        <w:tabs>
          <w:tab w:val="left" w:pos="1545"/>
        </w:tabs>
        <w:ind w:left="709" w:right="709"/>
        <w:jc w:val="both"/>
        <w:rPr>
          <w:rFonts w:ascii="Arial" w:hAnsi="Arial" w:cs="Arial"/>
        </w:rPr>
      </w:pPr>
    </w:p>
    <w:p w14:paraId="6B4B6B81" w14:textId="3AA567C6" w:rsidR="003E396A" w:rsidRPr="00E0681A" w:rsidRDefault="003E396A" w:rsidP="003E396A">
      <w:pPr>
        <w:tabs>
          <w:tab w:val="left" w:pos="426"/>
        </w:tabs>
        <w:spacing w:line="276" w:lineRule="auto"/>
        <w:contextualSpacing/>
        <w:jc w:val="both"/>
        <w:rPr>
          <w:rFonts w:ascii="Arial" w:eastAsia="Calibri" w:hAnsi="Arial" w:cs="Arial"/>
          <w:b/>
          <w:sz w:val="22"/>
          <w:szCs w:val="22"/>
          <w:lang w:val="es-ES_tradnl"/>
        </w:rPr>
      </w:pPr>
      <w:r w:rsidRPr="00E0681A">
        <w:rPr>
          <w:rFonts w:ascii="Arial" w:eastAsia="Calibri" w:hAnsi="Arial" w:cs="Arial"/>
          <w:b/>
          <w:sz w:val="22"/>
          <w:szCs w:val="22"/>
          <w:lang w:val="es-ES_tradnl"/>
        </w:rPr>
        <w:t>2. Consideraciones</w:t>
      </w:r>
    </w:p>
    <w:p w14:paraId="476827C7" w14:textId="77777777" w:rsidR="003E396A" w:rsidRPr="00E0681A" w:rsidRDefault="003E396A" w:rsidP="003E396A">
      <w:pPr>
        <w:tabs>
          <w:tab w:val="left" w:pos="426"/>
        </w:tabs>
        <w:ind w:left="284"/>
        <w:contextualSpacing/>
        <w:jc w:val="both"/>
        <w:rPr>
          <w:rFonts w:ascii="Arial" w:eastAsia="Calibri" w:hAnsi="Arial" w:cs="Arial"/>
          <w:b/>
          <w:sz w:val="22"/>
          <w:szCs w:val="22"/>
          <w:lang w:val="es-ES_tradnl"/>
        </w:rPr>
      </w:pPr>
    </w:p>
    <w:p w14:paraId="76AFFFBE" w14:textId="649507F6" w:rsidR="000C561E" w:rsidRPr="00E0681A" w:rsidRDefault="003E396A" w:rsidP="00AA0F85">
      <w:pPr>
        <w:tabs>
          <w:tab w:val="left" w:pos="-142"/>
        </w:tabs>
        <w:autoSpaceDE w:val="0"/>
        <w:autoSpaceDN w:val="0"/>
        <w:adjustRightInd w:val="0"/>
        <w:spacing w:after="120" w:line="276" w:lineRule="auto"/>
        <w:jc w:val="both"/>
        <w:rPr>
          <w:rFonts w:ascii="Arial" w:eastAsia="Calibri" w:hAnsi="Arial" w:cs="Arial"/>
          <w:color w:val="000000"/>
          <w:sz w:val="22"/>
          <w:szCs w:val="22"/>
          <w:lang w:val="es-ES_tradnl"/>
        </w:rPr>
      </w:pPr>
      <w:r w:rsidRPr="00E0681A">
        <w:rPr>
          <w:rFonts w:ascii="Arial" w:hAnsi="Arial" w:cs="Arial"/>
          <w:sz w:val="22"/>
          <w:szCs w:val="22"/>
          <w:lang w:val="es-ES"/>
        </w:rPr>
        <w:t>Para absolver los interrogantes formulados</w:t>
      </w:r>
      <w:r w:rsidR="004B6AC4" w:rsidRPr="00E0681A">
        <w:rPr>
          <w:rFonts w:ascii="Arial" w:hAnsi="Arial" w:cs="Arial"/>
          <w:sz w:val="22"/>
          <w:szCs w:val="22"/>
          <w:lang w:val="es-ES"/>
        </w:rPr>
        <w:t xml:space="preserve"> en su consulta</w:t>
      </w:r>
      <w:r w:rsidRPr="00E0681A">
        <w:rPr>
          <w:rFonts w:ascii="Arial" w:hAnsi="Arial" w:cs="Arial"/>
          <w:sz w:val="22"/>
          <w:szCs w:val="22"/>
          <w:lang w:val="es-ES"/>
        </w:rPr>
        <w:t>, esta dependencia analizará los siguientes temas:</w:t>
      </w:r>
      <w:r w:rsidRPr="00E0681A">
        <w:rPr>
          <w:rFonts w:ascii="Arial" w:eastAsia="Calibri" w:hAnsi="Arial" w:cs="Arial"/>
          <w:sz w:val="22"/>
          <w:szCs w:val="22"/>
          <w:lang w:val="es-ES_tradnl"/>
        </w:rPr>
        <w:t xml:space="preserve"> i) </w:t>
      </w:r>
      <w:r w:rsidR="0092291F" w:rsidRPr="00E0681A">
        <w:rPr>
          <w:rFonts w:ascii="Arial" w:eastAsia="Calibri" w:hAnsi="Arial" w:cs="Arial"/>
          <w:color w:val="000000" w:themeColor="text1"/>
          <w:sz w:val="22"/>
          <w:szCs w:val="22"/>
          <w:lang w:val="es-ES_tradnl"/>
        </w:rPr>
        <w:t>f</w:t>
      </w:r>
      <w:r w:rsidRPr="00E0681A">
        <w:rPr>
          <w:rFonts w:ascii="Arial" w:eastAsia="Calibri" w:hAnsi="Arial" w:cs="Arial"/>
          <w:color w:val="000000" w:themeColor="text1"/>
          <w:sz w:val="22"/>
          <w:szCs w:val="22"/>
          <w:lang w:val="es-ES_tradnl"/>
        </w:rPr>
        <w:t>undamento normativo de los documentos tipo</w:t>
      </w:r>
      <w:r w:rsidR="00CA4A0F" w:rsidRPr="00E0681A">
        <w:rPr>
          <w:rFonts w:ascii="Arial" w:eastAsia="Arial" w:hAnsi="Arial" w:cs="Arial"/>
          <w:color w:val="000000"/>
          <w:sz w:val="22"/>
          <w:szCs w:val="22"/>
          <w:lang w:val="es-ES_tradnl"/>
        </w:rPr>
        <w:t xml:space="preserve">; </w:t>
      </w:r>
      <w:r w:rsidRPr="00E0681A">
        <w:rPr>
          <w:rFonts w:ascii="Arial" w:eastAsia="Calibri" w:hAnsi="Arial" w:cs="Arial"/>
          <w:sz w:val="22"/>
          <w:szCs w:val="22"/>
          <w:lang w:val="es-ES_tradnl"/>
        </w:rPr>
        <w:t xml:space="preserve">ii) </w:t>
      </w:r>
      <w:r w:rsidR="00753D32" w:rsidRPr="00E0681A">
        <w:rPr>
          <w:rFonts w:ascii="Arial" w:eastAsia="Calibri" w:hAnsi="Arial" w:cs="Arial"/>
          <w:color w:val="000000" w:themeColor="text1"/>
          <w:sz w:val="22"/>
          <w:szCs w:val="22"/>
          <w:lang w:val="es-ES_tradnl"/>
        </w:rPr>
        <w:t>l</w:t>
      </w:r>
      <w:r w:rsidR="00DE1696" w:rsidRPr="00E0681A">
        <w:rPr>
          <w:rFonts w:ascii="Arial" w:eastAsia="Calibri" w:hAnsi="Arial" w:cs="Arial"/>
          <w:color w:val="000000" w:themeColor="text1"/>
          <w:sz w:val="22"/>
          <w:szCs w:val="22"/>
          <w:lang w:val="es-ES_tradnl"/>
        </w:rPr>
        <w:t xml:space="preserve">a experiencia mínima –habilitante– del proponente en los documentos tipo </w:t>
      </w:r>
      <w:r w:rsidR="0092291F" w:rsidRPr="00E0681A">
        <w:rPr>
          <w:rFonts w:ascii="Arial" w:eastAsia="Calibri" w:hAnsi="Arial" w:cs="Arial"/>
          <w:color w:val="000000" w:themeColor="text1"/>
          <w:sz w:val="22"/>
          <w:szCs w:val="22"/>
          <w:lang w:val="es-ES_tradnl"/>
        </w:rPr>
        <w:t xml:space="preserve">de </w:t>
      </w:r>
      <w:r w:rsidR="00DE1696" w:rsidRPr="00E0681A">
        <w:rPr>
          <w:rFonts w:ascii="Arial" w:eastAsia="Calibri" w:hAnsi="Arial" w:cs="Arial"/>
          <w:color w:val="000000" w:themeColor="text1"/>
          <w:sz w:val="22"/>
          <w:szCs w:val="22"/>
          <w:lang w:val="es-ES_tradnl"/>
        </w:rPr>
        <w:t>interventoría de obras públicas de infraestructura de transporte</w:t>
      </w:r>
      <w:r w:rsidR="00F712A6">
        <w:rPr>
          <w:rFonts w:ascii="Arial" w:eastAsia="Calibri" w:hAnsi="Arial" w:cs="Arial"/>
          <w:color w:val="000000" w:themeColor="text1"/>
          <w:sz w:val="22"/>
          <w:szCs w:val="22"/>
          <w:lang w:val="es-ES_tradnl"/>
        </w:rPr>
        <w:t xml:space="preserve"> y iii</w:t>
      </w:r>
      <w:r w:rsidR="00DE1696" w:rsidRPr="00E0681A">
        <w:rPr>
          <w:rFonts w:ascii="Arial" w:eastAsia="Calibri" w:hAnsi="Arial" w:cs="Arial"/>
          <w:color w:val="000000" w:themeColor="text1"/>
          <w:sz w:val="22"/>
          <w:szCs w:val="22"/>
          <w:lang w:val="es-ES_tradnl"/>
        </w:rPr>
        <w:t xml:space="preserve">) </w:t>
      </w:r>
      <w:r w:rsidR="0019345B" w:rsidRPr="00E0681A">
        <w:rPr>
          <w:rFonts w:ascii="Arial" w:eastAsia="Calibri" w:hAnsi="Arial" w:cs="Arial"/>
          <w:color w:val="000000"/>
          <w:sz w:val="22"/>
          <w:szCs w:val="22"/>
          <w:lang w:val="es-ES_tradnl"/>
        </w:rPr>
        <w:t xml:space="preserve">regla para la determinación del método de ponderación de la experiencia en el documento tipo de interventoría de obra de infraestructura de transporte. </w:t>
      </w:r>
    </w:p>
    <w:p w14:paraId="541B9FD8" w14:textId="677E1BCF" w:rsidR="004B781F" w:rsidRPr="00E0681A" w:rsidRDefault="00B933DA" w:rsidP="002E3661">
      <w:pPr>
        <w:tabs>
          <w:tab w:val="left" w:pos="-142"/>
        </w:tabs>
        <w:autoSpaceDE w:val="0"/>
        <w:autoSpaceDN w:val="0"/>
        <w:adjustRightInd w:val="0"/>
        <w:spacing w:after="120" w:line="276" w:lineRule="auto"/>
        <w:jc w:val="both"/>
        <w:rPr>
          <w:rFonts w:ascii="Arial" w:eastAsia="Arial" w:hAnsi="Arial" w:cs="Arial"/>
          <w:sz w:val="22"/>
          <w:szCs w:val="22"/>
          <w:lang w:val="es-ES_tradnl"/>
        </w:rPr>
      </w:pPr>
      <w:r w:rsidRPr="00E0681A">
        <w:rPr>
          <w:rFonts w:ascii="Arial" w:hAnsi="Arial" w:cs="Arial"/>
          <w:noProof/>
          <w:color w:val="000000" w:themeColor="text1"/>
          <w:sz w:val="22"/>
          <w:szCs w:val="22"/>
          <w:lang w:val="es-ES_tradnl"/>
        </w:rPr>
        <w:lastRenderedPageBreak/>
        <w:tab/>
        <w:t xml:space="preserve">La Agencia Nacional de Contratación Pública – Colombia Compra Eficiente se pronunció sobre </w:t>
      </w:r>
      <w:r w:rsidRPr="00E0681A">
        <w:rPr>
          <w:rFonts w:ascii="Arial" w:eastAsia="Arial" w:hAnsi="Arial" w:cs="Arial"/>
          <w:color w:val="000000"/>
          <w:sz w:val="22"/>
          <w:szCs w:val="22"/>
          <w:lang w:val="es-ES_tradnl"/>
        </w:rPr>
        <w:t xml:space="preserve">los </w:t>
      </w:r>
      <w:r w:rsidR="003C5857" w:rsidRPr="00E0681A">
        <w:rPr>
          <w:rFonts w:ascii="Arial" w:eastAsia="Arial" w:hAnsi="Arial" w:cs="Arial"/>
          <w:color w:val="000000"/>
          <w:sz w:val="22"/>
          <w:szCs w:val="22"/>
          <w:lang w:val="es-ES_tradnl"/>
        </w:rPr>
        <w:t>documentos tipo</w:t>
      </w:r>
      <w:r w:rsidRPr="00E0681A">
        <w:rPr>
          <w:rFonts w:ascii="Arial" w:eastAsia="Arial" w:hAnsi="Arial" w:cs="Arial"/>
          <w:color w:val="000000"/>
          <w:sz w:val="22"/>
          <w:szCs w:val="22"/>
          <w:lang w:val="es-ES_tradnl"/>
        </w:rPr>
        <w:t xml:space="preserve"> en la contratación estatal, así como su inalterabilidad, entre otros, en los </w:t>
      </w:r>
      <w:r w:rsidR="00DC33B5">
        <w:rPr>
          <w:rFonts w:ascii="Arial" w:eastAsia="Arial" w:hAnsi="Arial" w:cs="Arial"/>
          <w:color w:val="000000"/>
          <w:sz w:val="22"/>
          <w:szCs w:val="22"/>
          <w:lang w:val="es-ES_tradnl"/>
        </w:rPr>
        <w:t>C</w:t>
      </w:r>
      <w:r w:rsidRPr="00E0681A">
        <w:rPr>
          <w:rFonts w:ascii="Arial" w:eastAsia="Arial" w:hAnsi="Arial" w:cs="Arial"/>
          <w:color w:val="000000"/>
          <w:sz w:val="22"/>
          <w:szCs w:val="22"/>
          <w:lang w:val="es-ES_tradnl"/>
        </w:rPr>
        <w:t xml:space="preserve">onceptos </w:t>
      </w:r>
      <w:r w:rsidRPr="00E0681A">
        <w:rPr>
          <w:rFonts w:ascii="Arial" w:eastAsia="Arial" w:hAnsi="Arial" w:cs="Arial"/>
          <w:sz w:val="22"/>
          <w:szCs w:val="22"/>
          <w:lang w:val="es-ES_tradnl"/>
        </w:rPr>
        <w:t xml:space="preserve">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y C-744 del 22 de diciembre de 2020, C-179 del </w:t>
      </w:r>
      <w:r w:rsidR="00B23F98" w:rsidRPr="00E0681A">
        <w:rPr>
          <w:rFonts w:ascii="Arial" w:eastAsia="Arial" w:hAnsi="Arial" w:cs="Arial"/>
          <w:sz w:val="22"/>
          <w:szCs w:val="22"/>
          <w:lang w:val="es-ES_tradnl"/>
        </w:rPr>
        <w:t xml:space="preserve">28 de abril de 2021, </w:t>
      </w:r>
      <w:r w:rsidR="00E16818" w:rsidRPr="00E0681A">
        <w:rPr>
          <w:rFonts w:ascii="Arial" w:eastAsia="Arial" w:hAnsi="Arial" w:cs="Arial"/>
          <w:sz w:val="22"/>
          <w:szCs w:val="22"/>
          <w:lang w:val="es-ES_tradnl"/>
        </w:rPr>
        <w:t>C-188 del 29 de abril de 2021</w:t>
      </w:r>
      <w:r w:rsidR="003C5857" w:rsidRPr="00E0681A">
        <w:rPr>
          <w:rFonts w:ascii="Arial" w:eastAsia="Arial" w:hAnsi="Arial" w:cs="Arial"/>
          <w:sz w:val="22"/>
          <w:szCs w:val="22"/>
          <w:lang w:val="es-ES_tradnl"/>
        </w:rPr>
        <w:t xml:space="preserve"> y</w:t>
      </w:r>
      <w:r w:rsidR="00E16818" w:rsidRPr="00E0681A">
        <w:rPr>
          <w:rFonts w:ascii="Arial" w:eastAsia="Arial" w:hAnsi="Arial" w:cs="Arial"/>
          <w:sz w:val="22"/>
          <w:szCs w:val="22"/>
          <w:lang w:val="es-ES_tradnl"/>
        </w:rPr>
        <w:t xml:space="preserve"> </w:t>
      </w:r>
      <w:r w:rsidR="009D140A" w:rsidRPr="00E0681A">
        <w:rPr>
          <w:rFonts w:ascii="Arial" w:eastAsia="Arial" w:hAnsi="Arial" w:cs="Arial"/>
          <w:sz w:val="22"/>
          <w:szCs w:val="22"/>
          <w:lang w:val="es-ES_tradnl"/>
        </w:rPr>
        <w:t xml:space="preserve">C-332 del </w:t>
      </w:r>
      <w:r w:rsidR="009C7035" w:rsidRPr="00E0681A">
        <w:rPr>
          <w:rFonts w:ascii="Arial" w:eastAsia="Arial" w:hAnsi="Arial" w:cs="Arial"/>
          <w:sz w:val="22"/>
          <w:szCs w:val="22"/>
          <w:lang w:val="es-ES_tradnl"/>
        </w:rPr>
        <w:t>7 de mayo de 2021</w:t>
      </w:r>
      <w:r w:rsidR="00D14AD1" w:rsidRPr="00E0681A">
        <w:rPr>
          <w:rFonts w:ascii="Arial" w:eastAsia="Arial" w:hAnsi="Arial" w:cs="Arial"/>
          <w:sz w:val="22"/>
          <w:szCs w:val="22"/>
          <w:lang w:val="es-ES_tradnl"/>
        </w:rPr>
        <w:t xml:space="preserve">. </w:t>
      </w:r>
    </w:p>
    <w:p w14:paraId="5DAC0506" w14:textId="7E8341DF" w:rsidR="003E396A" w:rsidRPr="00E0681A" w:rsidRDefault="004B781F" w:rsidP="009F1461">
      <w:pPr>
        <w:tabs>
          <w:tab w:val="left" w:pos="-142"/>
        </w:tabs>
        <w:autoSpaceDE w:val="0"/>
        <w:autoSpaceDN w:val="0"/>
        <w:adjustRightInd w:val="0"/>
        <w:spacing w:after="120" w:line="276" w:lineRule="auto"/>
        <w:jc w:val="both"/>
        <w:rPr>
          <w:rFonts w:ascii="Arial" w:eastAsia="Calibri" w:hAnsi="Arial" w:cs="Arial"/>
          <w:color w:val="000000" w:themeColor="text1"/>
          <w:sz w:val="22"/>
          <w:szCs w:val="22"/>
          <w:lang w:val="es-ES_tradnl"/>
        </w:rPr>
      </w:pPr>
      <w:r w:rsidRPr="00E0681A">
        <w:rPr>
          <w:rFonts w:ascii="Arial" w:eastAsia="Arial" w:hAnsi="Arial" w:cs="Arial"/>
          <w:sz w:val="22"/>
          <w:szCs w:val="22"/>
          <w:lang w:val="es-ES_tradnl"/>
        </w:rPr>
        <w:tab/>
      </w:r>
      <w:r w:rsidR="00D14AD1" w:rsidRPr="00E0681A">
        <w:rPr>
          <w:rFonts w:ascii="Arial" w:eastAsia="Arial" w:hAnsi="Arial" w:cs="Arial"/>
          <w:sz w:val="22"/>
          <w:szCs w:val="22"/>
          <w:lang w:val="es-ES_tradnl"/>
        </w:rPr>
        <w:t xml:space="preserve">Ahora bien, </w:t>
      </w:r>
      <w:r w:rsidR="002E3661" w:rsidRPr="00E0681A">
        <w:rPr>
          <w:rFonts w:ascii="Arial" w:eastAsia="Calibri" w:hAnsi="Arial" w:cs="Arial"/>
          <w:color w:val="000000" w:themeColor="text1"/>
          <w:sz w:val="22"/>
          <w:szCs w:val="22"/>
          <w:lang w:val="es-ES_tradnl"/>
        </w:rPr>
        <w:t xml:space="preserve">en relación con la </w:t>
      </w:r>
      <w:r w:rsidR="00A92250" w:rsidRPr="00E0681A">
        <w:rPr>
          <w:rFonts w:ascii="Arial" w:eastAsia="Calibri" w:hAnsi="Arial" w:cs="Arial"/>
          <w:color w:val="000000" w:themeColor="text1"/>
          <w:sz w:val="22"/>
          <w:szCs w:val="22"/>
          <w:lang w:val="es-ES_tradnl"/>
        </w:rPr>
        <w:t xml:space="preserve">experiencia mínima –habilitante– del proponente en los documentos tipo para procesos de selección de concurso de méritos, para contratar la interventoría de obras públicas de infraestructura de transporte, </w:t>
      </w:r>
      <w:r w:rsidR="00B448AC" w:rsidRPr="00E0681A">
        <w:rPr>
          <w:rFonts w:ascii="Arial" w:eastAsia="Calibri" w:hAnsi="Arial" w:cs="Arial"/>
          <w:color w:val="000000" w:themeColor="text1"/>
          <w:sz w:val="22"/>
          <w:szCs w:val="22"/>
          <w:lang w:val="es-ES_tradnl"/>
        </w:rPr>
        <w:t xml:space="preserve">esta Agencia, se ha pronunciado, </w:t>
      </w:r>
      <w:r w:rsidR="00A92250" w:rsidRPr="00E0681A">
        <w:rPr>
          <w:rFonts w:ascii="Arial" w:eastAsia="Calibri" w:hAnsi="Arial" w:cs="Arial"/>
          <w:color w:val="000000" w:themeColor="text1"/>
          <w:sz w:val="22"/>
          <w:szCs w:val="22"/>
          <w:lang w:val="es-ES_tradnl"/>
        </w:rPr>
        <w:t>en</w:t>
      </w:r>
      <w:r w:rsidR="004667BB" w:rsidRPr="00E0681A">
        <w:rPr>
          <w:rFonts w:ascii="Arial" w:eastAsia="Calibri" w:hAnsi="Arial" w:cs="Arial"/>
          <w:color w:val="000000" w:themeColor="text1"/>
          <w:sz w:val="22"/>
          <w:szCs w:val="22"/>
          <w:lang w:val="es-ES_tradnl"/>
        </w:rPr>
        <w:t xml:space="preserve">tre otros, en </w:t>
      </w:r>
      <w:r w:rsidR="00A92250" w:rsidRPr="00E0681A">
        <w:rPr>
          <w:rFonts w:ascii="Arial" w:eastAsia="Calibri" w:hAnsi="Arial" w:cs="Arial"/>
          <w:color w:val="000000" w:themeColor="text1"/>
          <w:sz w:val="22"/>
          <w:szCs w:val="22"/>
          <w:lang w:val="es-ES_tradnl"/>
        </w:rPr>
        <w:t xml:space="preserve">los </w:t>
      </w:r>
      <w:r w:rsidR="00DC33B5">
        <w:rPr>
          <w:rFonts w:ascii="Arial" w:eastAsia="Calibri" w:hAnsi="Arial" w:cs="Arial"/>
          <w:color w:val="000000" w:themeColor="text1"/>
          <w:sz w:val="22"/>
          <w:szCs w:val="22"/>
          <w:lang w:val="es-ES_tradnl"/>
        </w:rPr>
        <w:t>C</w:t>
      </w:r>
      <w:r w:rsidR="00A92250" w:rsidRPr="00E0681A">
        <w:rPr>
          <w:rFonts w:ascii="Arial" w:eastAsia="Calibri" w:hAnsi="Arial" w:cs="Arial"/>
          <w:color w:val="000000" w:themeColor="text1"/>
          <w:sz w:val="22"/>
          <w:szCs w:val="22"/>
          <w:lang w:val="es-ES_tradnl"/>
        </w:rPr>
        <w:t xml:space="preserve">onceptos C-228 del </w:t>
      </w:r>
      <w:r w:rsidR="00225204" w:rsidRPr="00E0681A">
        <w:rPr>
          <w:rFonts w:ascii="Arial" w:eastAsia="Calibri" w:hAnsi="Arial" w:cs="Arial"/>
          <w:color w:val="000000" w:themeColor="text1"/>
          <w:sz w:val="22"/>
          <w:szCs w:val="22"/>
          <w:lang w:val="es-ES_tradnl"/>
        </w:rPr>
        <w:t>4 de mayo de 2021</w:t>
      </w:r>
      <w:r w:rsidR="003C5857" w:rsidRPr="00E0681A">
        <w:rPr>
          <w:rFonts w:ascii="Arial" w:eastAsia="Calibri" w:hAnsi="Arial" w:cs="Arial"/>
          <w:color w:val="000000" w:themeColor="text1"/>
          <w:sz w:val="22"/>
          <w:szCs w:val="22"/>
          <w:lang w:val="es-ES_tradnl"/>
        </w:rPr>
        <w:t xml:space="preserve"> y</w:t>
      </w:r>
      <w:r w:rsidR="00225204" w:rsidRPr="00E0681A">
        <w:rPr>
          <w:rFonts w:ascii="Arial" w:eastAsia="Calibri" w:hAnsi="Arial" w:cs="Arial"/>
          <w:color w:val="000000" w:themeColor="text1"/>
          <w:sz w:val="22"/>
          <w:szCs w:val="22"/>
          <w:lang w:val="es-ES_tradnl"/>
        </w:rPr>
        <w:t xml:space="preserve"> </w:t>
      </w:r>
      <w:r w:rsidR="004667BB" w:rsidRPr="00E0681A">
        <w:rPr>
          <w:rFonts w:ascii="Arial" w:eastAsia="Calibri" w:hAnsi="Arial" w:cs="Arial"/>
          <w:color w:val="000000" w:themeColor="text1"/>
          <w:sz w:val="22"/>
          <w:szCs w:val="22"/>
          <w:lang w:val="es-ES_tradnl"/>
        </w:rPr>
        <w:t xml:space="preserve">C-332 del </w:t>
      </w:r>
      <w:r w:rsidR="008103ED" w:rsidRPr="00E0681A">
        <w:rPr>
          <w:rFonts w:ascii="Arial" w:eastAsia="Calibri" w:hAnsi="Arial" w:cs="Arial"/>
          <w:color w:val="000000" w:themeColor="text1"/>
          <w:sz w:val="22"/>
          <w:szCs w:val="22"/>
          <w:lang w:val="es-ES_tradnl"/>
        </w:rPr>
        <w:t>7 de mayo de 2021.</w:t>
      </w:r>
      <w:r w:rsidR="0079752F" w:rsidRPr="00E0681A">
        <w:rPr>
          <w:rFonts w:ascii="Arial" w:eastAsia="Calibri" w:hAnsi="Arial" w:cs="Arial"/>
          <w:color w:val="000000" w:themeColor="text1"/>
          <w:sz w:val="22"/>
          <w:szCs w:val="22"/>
          <w:lang w:val="es-ES_tradnl"/>
        </w:rPr>
        <w:t xml:space="preserve"> Así mismo</w:t>
      </w:r>
      <w:r w:rsidR="008103ED" w:rsidRPr="00E0681A">
        <w:rPr>
          <w:rFonts w:ascii="Arial" w:eastAsia="Calibri" w:hAnsi="Arial" w:cs="Arial"/>
          <w:color w:val="000000" w:themeColor="text1"/>
          <w:sz w:val="22"/>
          <w:szCs w:val="22"/>
          <w:lang w:val="es-ES_tradnl"/>
        </w:rPr>
        <w:t xml:space="preserve">, en relación con la acreditación de la experiencia en los documentos tipo de interventoría de obra pública de infraestructura de transporte se </w:t>
      </w:r>
      <w:r w:rsidR="003C5857" w:rsidRPr="00E0681A">
        <w:rPr>
          <w:rFonts w:ascii="Arial" w:eastAsia="Calibri" w:hAnsi="Arial" w:cs="Arial"/>
          <w:color w:val="000000" w:themeColor="text1"/>
          <w:sz w:val="22"/>
          <w:szCs w:val="22"/>
          <w:lang w:val="es-ES_tradnl"/>
        </w:rPr>
        <w:t>expidió</w:t>
      </w:r>
      <w:r w:rsidR="005F507B" w:rsidRPr="00E0681A">
        <w:rPr>
          <w:rFonts w:ascii="Arial" w:eastAsia="Calibri" w:hAnsi="Arial" w:cs="Arial"/>
          <w:color w:val="000000" w:themeColor="text1"/>
          <w:sz w:val="22"/>
          <w:szCs w:val="22"/>
          <w:lang w:val="es-ES_tradnl"/>
        </w:rPr>
        <w:t xml:space="preserve"> el </w:t>
      </w:r>
      <w:r w:rsidR="00DC33B5">
        <w:rPr>
          <w:rFonts w:ascii="Arial" w:eastAsia="Calibri" w:hAnsi="Arial" w:cs="Arial"/>
          <w:color w:val="000000" w:themeColor="text1"/>
          <w:sz w:val="22"/>
          <w:szCs w:val="22"/>
          <w:lang w:val="es-ES_tradnl"/>
        </w:rPr>
        <w:t>C</w:t>
      </w:r>
      <w:r w:rsidR="005F507B" w:rsidRPr="00E0681A">
        <w:rPr>
          <w:rFonts w:ascii="Arial" w:eastAsia="Calibri" w:hAnsi="Arial" w:cs="Arial"/>
          <w:color w:val="000000" w:themeColor="text1"/>
          <w:sz w:val="22"/>
          <w:szCs w:val="22"/>
          <w:lang w:val="es-ES_tradnl"/>
        </w:rPr>
        <w:t xml:space="preserve">oncepto </w:t>
      </w:r>
      <w:r w:rsidR="00EE6DEE" w:rsidRPr="00E0681A">
        <w:rPr>
          <w:rFonts w:ascii="Arial" w:hAnsi="Arial" w:cs="Arial"/>
          <w:sz w:val="22"/>
          <w:szCs w:val="22"/>
        </w:rPr>
        <w:t>C-323 del 6 de julio de 2021</w:t>
      </w:r>
      <w:r w:rsidR="00EE6DEE" w:rsidRPr="00E0681A">
        <w:rPr>
          <w:rFonts w:ascii="Arial" w:eastAsia="Calibri" w:hAnsi="Arial" w:cs="Arial"/>
          <w:color w:val="000000" w:themeColor="text1"/>
          <w:sz w:val="22"/>
          <w:szCs w:val="22"/>
          <w:lang w:val="es-ES_tradnl"/>
        </w:rPr>
        <w:t>.</w:t>
      </w:r>
    </w:p>
    <w:p w14:paraId="09212A56" w14:textId="46DED039" w:rsidR="00D72967" w:rsidRPr="00E0681A" w:rsidRDefault="00EE6DEE" w:rsidP="00D3423F">
      <w:pPr>
        <w:spacing w:line="276" w:lineRule="auto"/>
        <w:ind w:firstLine="708"/>
        <w:jc w:val="both"/>
        <w:rPr>
          <w:rFonts w:ascii="Arial" w:eastAsia="Calibri" w:hAnsi="Arial" w:cs="Arial"/>
          <w:color w:val="000000" w:themeColor="text1"/>
          <w:sz w:val="22"/>
          <w:szCs w:val="22"/>
          <w:lang w:val="es-ES_tradnl"/>
        </w:rPr>
      </w:pPr>
      <w:r w:rsidRPr="00E0681A">
        <w:rPr>
          <w:rFonts w:ascii="Arial" w:eastAsia="Calibri" w:hAnsi="Arial" w:cs="Arial"/>
          <w:color w:val="000000" w:themeColor="text1"/>
          <w:sz w:val="22"/>
          <w:szCs w:val="22"/>
          <w:lang w:val="es-ES_tradnl"/>
        </w:rPr>
        <w:t xml:space="preserve">Finalmente, </w:t>
      </w:r>
      <w:r w:rsidR="00D72967" w:rsidRPr="00E0681A">
        <w:rPr>
          <w:rFonts w:ascii="Arial" w:eastAsia="Calibri" w:hAnsi="Arial" w:cs="Arial"/>
          <w:color w:val="000000" w:themeColor="text1"/>
          <w:sz w:val="22"/>
          <w:szCs w:val="22"/>
          <w:lang w:val="es-ES_tradnl"/>
        </w:rPr>
        <w:t>en relación con la aplicación de los métodos de ponderación en particular se pronunció en el Concepto C-042 de</w:t>
      </w:r>
      <w:r w:rsidR="00D144EB" w:rsidRPr="00E0681A">
        <w:rPr>
          <w:rFonts w:ascii="Arial" w:eastAsia="Calibri" w:hAnsi="Arial" w:cs="Arial"/>
          <w:color w:val="000000" w:themeColor="text1"/>
          <w:sz w:val="22"/>
          <w:szCs w:val="22"/>
          <w:lang w:val="es-ES_tradnl"/>
        </w:rPr>
        <w:t>l 3 de marzo de</w:t>
      </w:r>
      <w:r w:rsidR="00D72967" w:rsidRPr="00E0681A">
        <w:rPr>
          <w:rFonts w:ascii="Arial" w:eastAsia="Calibri" w:hAnsi="Arial" w:cs="Arial"/>
          <w:color w:val="000000" w:themeColor="text1"/>
          <w:sz w:val="22"/>
          <w:szCs w:val="22"/>
          <w:lang w:val="es-ES_tradnl"/>
        </w:rPr>
        <w:t xml:space="preserve"> 2021</w:t>
      </w:r>
      <w:r w:rsidR="00DC33B5">
        <w:rPr>
          <w:rFonts w:ascii="Arial" w:eastAsia="Calibri" w:hAnsi="Arial" w:cs="Arial"/>
          <w:color w:val="000000" w:themeColor="text1"/>
          <w:sz w:val="22"/>
          <w:szCs w:val="22"/>
          <w:lang w:val="es-ES_tradnl"/>
        </w:rPr>
        <w:t>.</w:t>
      </w:r>
      <w:r w:rsidR="00567FB4" w:rsidRPr="00E0681A">
        <w:rPr>
          <w:rFonts w:ascii="Arial" w:eastAsia="Calibri" w:hAnsi="Arial" w:cs="Arial"/>
          <w:color w:val="000000" w:themeColor="text1"/>
          <w:sz w:val="22"/>
          <w:szCs w:val="22"/>
          <w:lang w:val="es-ES_tradnl"/>
        </w:rPr>
        <w:t xml:space="preserve"> </w:t>
      </w:r>
      <w:r w:rsidR="00DC33B5">
        <w:rPr>
          <w:rFonts w:ascii="Arial" w:eastAsia="Calibri" w:hAnsi="Arial" w:cs="Arial"/>
          <w:color w:val="000000" w:themeColor="text1"/>
          <w:sz w:val="22"/>
          <w:szCs w:val="22"/>
          <w:lang w:val="es-ES_tradnl"/>
        </w:rPr>
        <w:t>P</w:t>
      </w:r>
      <w:r w:rsidR="00567FB4" w:rsidRPr="00E0681A">
        <w:rPr>
          <w:rFonts w:ascii="Arial" w:eastAsia="Calibri" w:hAnsi="Arial" w:cs="Arial"/>
          <w:color w:val="000000" w:themeColor="text1"/>
          <w:sz w:val="22"/>
          <w:szCs w:val="22"/>
          <w:lang w:val="es-ES_tradnl"/>
        </w:rPr>
        <w:t>or otra parte, sobre los métodos de ponderación en los documentos tipo de interventoría de obra pública de transporte se expid</w:t>
      </w:r>
      <w:r w:rsidR="00DC33B5">
        <w:rPr>
          <w:rFonts w:ascii="Arial" w:eastAsia="Calibri" w:hAnsi="Arial" w:cs="Arial"/>
          <w:color w:val="000000" w:themeColor="text1"/>
          <w:sz w:val="22"/>
          <w:szCs w:val="22"/>
          <w:lang w:val="es-ES_tradnl"/>
        </w:rPr>
        <w:t>ieron</w:t>
      </w:r>
      <w:r w:rsidR="00567FB4" w:rsidRPr="00E0681A">
        <w:rPr>
          <w:rFonts w:ascii="Arial" w:eastAsia="Calibri" w:hAnsi="Arial" w:cs="Arial"/>
          <w:color w:val="000000" w:themeColor="text1"/>
          <w:sz w:val="22"/>
          <w:szCs w:val="22"/>
          <w:lang w:val="es-ES_tradnl"/>
        </w:rPr>
        <w:t xml:space="preserve"> </w:t>
      </w:r>
      <w:r w:rsidR="00A97C1C" w:rsidRPr="00E0681A">
        <w:rPr>
          <w:rFonts w:ascii="Arial" w:eastAsia="Calibri" w:hAnsi="Arial" w:cs="Arial"/>
          <w:color w:val="000000" w:themeColor="text1"/>
          <w:sz w:val="22"/>
          <w:szCs w:val="22"/>
          <w:lang w:val="es-ES_tradnl"/>
        </w:rPr>
        <w:t>los</w:t>
      </w:r>
      <w:r w:rsidR="00567FB4" w:rsidRPr="00E0681A">
        <w:rPr>
          <w:rFonts w:ascii="Arial" w:eastAsia="Calibri" w:hAnsi="Arial" w:cs="Arial"/>
          <w:color w:val="000000" w:themeColor="text1"/>
          <w:sz w:val="22"/>
          <w:szCs w:val="22"/>
          <w:lang w:val="es-ES_tradnl"/>
        </w:rPr>
        <w:t xml:space="preserve"> </w:t>
      </w:r>
      <w:r w:rsidR="00DC33B5">
        <w:rPr>
          <w:rFonts w:ascii="Arial" w:eastAsia="Calibri" w:hAnsi="Arial" w:cs="Arial"/>
          <w:color w:val="000000" w:themeColor="text1"/>
          <w:sz w:val="22"/>
          <w:szCs w:val="22"/>
          <w:lang w:val="es-ES_tradnl"/>
        </w:rPr>
        <w:t>C</w:t>
      </w:r>
      <w:r w:rsidR="00567FB4" w:rsidRPr="00E0681A">
        <w:rPr>
          <w:rFonts w:ascii="Arial" w:eastAsia="Calibri" w:hAnsi="Arial" w:cs="Arial"/>
          <w:color w:val="000000" w:themeColor="text1"/>
          <w:sz w:val="22"/>
          <w:szCs w:val="22"/>
          <w:lang w:val="es-ES_tradnl"/>
        </w:rPr>
        <w:t>oncepto</w:t>
      </w:r>
      <w:r w:rsidR="00A97C1C" w:rsidRPr="00E0681A">
        <w:rPr>
          <w:rFonts w:ascii="Arial" w:eastAsia="Calibri" w:hAnsi="Arial" w:cs="Arial"/>
          <w:color w:val="000000" w:themeColor="text1"/>
          <w:sz w:val="22"/>
          <w:szCs w:val="22"/>
          <w:lang w:val="es-ES_tradnl"/>
        </w:rPr>
        <w:t>s</w:t>
      </w:r>
      <w:r w:rsidR="00203EF3" w:rsidRPr="00E0681A">
        <w:rPr>
          <w:rFonts w:ascii="Arial" w:eastAsia="Calibri" w:hAnsi="Arial" w:cs="Arial"/>
          <w:color w:val="000000" w:themeColor="text1"/>
          <w:sz w:val="22"/>
          <w:szCs w:val="22"/>
          <w:lang w:val="es-ES_tradnl"/>
        </w:rPr>
        <w:t xml:space="preserve"> C-</w:t>
      </w:r>
      <w:r w:rsidR="00AA69EB" w:rsidRPr="00E0681A">
        <w:rPr>
          <w:rFonts w:ascii="Arial" w:eastAsia="Calibri" w:hAnsi="Arial" w:cs="Arial"/>
          <w:color w:val="000000" w:themeColor="text1"/>
          <w:sz w:val="22"/>
          <w:szCs w:val="22"/>
          <w:lang w:val="es-ES_tradnl"/>
        </w:rPr>
        <w:t>174 de</w:t>
      </w:r>
      <w:r w:rsidR="00F32105" w:rsidRPr="00E0681A">
        <w:rPr>
          <w:rFonts w:ascii="Arial" w:eastAsia="Calibri" w:hAnsi="Arial" w:cs="Arial"/>
          <w:color w:val="000000" w:themeColor="text1"/>
          <w:sz w:val="22"/>
          <w:szCs w:val="22"/>
          <w:lang w:val="es-ES_tradnl"/>
        </w:rPr>
        <w:t>l 26 de abril de</w:t>
      </w:r>
      <w:r w:rsidR="00AA69EB" w:rsidRPr="00E0681A">
        <w:rPr>
          <w:rFonts w:ascii="Arial" w:eastAsia="Calibri" w:hAnsi="Arial" w:cs="Arial"/>
          <w:color w:val="000000" w:themeColor="text1"/>
          <w:sz w:val="22"/>
          <w:szCs w:val="22"/>
          <w:lang w:val="es-ES_tradnl"/>
        </w:rPr>
        <w:t xml:space="preserve"> 2021</w:t>
      </w:r>
      <w:r w:rsidR="00A97C1C" w:rsidRPr="00E0681A">
        <w:rPr>
          <w:rFonts w:ascii="Arial" w:eastAsia="Calibri" w:hAnsi="Arial" w:cs="Arial"/>
          <w:color w:val="000000" w:themeColor="text1"/>
          <w:sz w:val="22"/>
          <w:szCs w:val="22"/>
          <w:lang w:val="es-ES_tradnl"/>
        </w:rPr>
        <w:t>, C-402 y C-425 de 19 de agosto de 2021</w:t>
      </w:r>
      <w:r w:rsidR="00D72967" w:rsidRPr="00E0681A">
        <w:rPr>
          <w:rFonts w:ascii="Arial" w:eastAsia="Calibri" w:hAnsi="Arial" w:cs="Arial"/>
          <w:color w:val="000000" w:themeColor="text1"/>
          <w:sz w:val="22"/>
          <w:szCs w:val="22"/>
          <w:lang w:val="es-ES_tradnl"/>
        </w:rPr>
        <w:t>. Algunas de las consideraciones de estos conceptos se reiteran a continuación</w:t>
      </w:r>
      <w:r w:rsidR="003C5857" w:rsidRPr="00E0681A">
        <w:rPr>
          <w:rFonts w:ascii="Arial" w:eastAsia="Calibri" w:hAnsi="Arial" w:cs="Arial"/>
          <w:color w:val="000000" w:themeColor="text1"/>
          <w:sz w:val="22"/>
          <w:szCs w:val="22"/>
          <w:lang w:val="es-ES_tradnl"/>
        </w:rPr>
        <w:t xml:space="preserve"> y se complementan en lo pertinente.</w:t>
      </w:r>
    </w:p>
    <w:p w14:paraId="151B4137" w14:textId="77777777" w:rsidR="007551F6" w:rsidRPr="00E0681A" w:rsidRDefault="007551F6" w:rsidP="00567FB4">
      <w:pPr>
        <w:spacing w:line="276" w:lineRule="auto"/>
        <w:jc w:val="both"/>
        <w:rPr>
          <w:rFonts w:ascii="Arial" w:eastAsia="Arial" w:hAnsi="Arial" w:cs="Arial"/>
          <w:b/>
          <w:bCs/>
          <w:color w:val="000000"/>
          <w:sz w:val="22"/>
          <w:szCs w:val="22"/>
          <w:lang w:val="es-ES_tradnl"/>
        </w:rPr>
      </w:pPr>
    </w:p>
    <w:p w14:paraId="6EC0A8F6" w14:textId="74A7C05D" w:rsidR="00284BBF" w:rsidRPr="00E0681A" w:rsidRDefault="00284BBF" w:rsidP="006762DB">
      <w:pPr>
        <w:spacing w:line="276" w:lineRule="auto"/>
        <w:jc w:val="both"/>
        <w:rPr>
          <w:rFonts w:ascii="Arial" w:eastAsia="Arial" w:hAnsi="Arial" w:cs="Arial"/>
          <w:b/>
          <w:bCs/>
          <w:color w:val="000000"/>
          <w:sz w:val="22"/>
          <w:szCs w:val="22"/>
          <w:lang w:val="es-ES_tradnl"/>
        </w:rPr>
      </w:pPr>
      <w:r w:rsidRPr="00E0681A">
        <w:rPr>
          <w:rFonts w:ascii="Arial" w:eastAsia="Arial" w:hAnsi="Arial" w:cs="Arial"/>
          <w:b/>
          <w:bCs/>
          <w:color w:val="000000"/>
          <w:sz w:val="22"/>
          <w:szCs w:val="22"/>
          <w:lang w:val="es-ES_tradnl"/>
        </w:rPr>
        <w:t xml:space="preserve">2.1. </w:t>
      </w:r>
      <w:r w:rsidR="006762DB" w:rsidRPr="006762DB">
        <w:rPr>
          <w:rFonts w:ascii="Arial" w:eastAsia="Arial" w:hAnsi="Arial" w:cs="Arial"/>
          <w:b/>
          <w:bCs/>
          <w:color w:val="000000"/>
          <w:sz w:val="22"/>
          <w:szCs w:val="22"/>
          <w:lang w:val="es-ES_tradnl"/>
        </w:rPr>
        <w:t>Fundamento normativo de los documentos tipo, en particular el documento tipo para interventoría de obras de infraestructura de transporte</w:t>
      </w:r>
      <w:r w:rsidR="006762DB" w:rsidRPr="006762DB" w:rsidDel="006762DB">
        <w:rPr>
          <w:rFonts w:ascii="Arial" w:eastAsia="Arial" w:hAnsi="Arial" w:cs="Arial"/>
          <w:b/>
          <w:bCs/>
          <w:color w:val="000000"/>
          <w:sz w:val="22"/>
          <w:szCs w:val="22"/>
          <w:lang w:val="es-ES_tradnl"/>
        </w:rPr>
        <w:t xml:space="preserve"> </w:t>
      </w:r>
      <w:r w:rsidRPr="00E0681A">
        <w:rPr>
          <w:rFonts w:ascii="Arial" w:eastAsia="Arial" w:hAnsi="Arial" w:cs="Arial"/>
          <w:b/>
          <w:bCs/>
          <w:color w:val="000000"/>
          <w:sz w:val="22"/>
          <w:szCs w:val="22"/>
          <w:lang w:val="es-ES_tradnl"/>
        </w:rPr>
        <w:t xml:space="preserve"> </w:t>
      </w:r>
    </w:p>
    <w:p w14:paraId="701ECF77" w14:textId="77777777" w:rsidR="00284BBF" w:rsidRPr="00E0681A" w:rsidRDefault="00284BBF" w:rsidP="00284BBF">
      <w:pPr>
        <w:spacing w:line="276" w:lineRule="auto"/>
        <w:jc w:val="both"/>
        <w:rPr>
          <w:rFonts w:ascii="Arial" w:eastAsia="Arial" w:hAnsi="Arial" w:cs="Arial"/>
          <w:b/>
          <w:bCs/>
          <w:color w:val="000000"/>
          <w:sz w:val="22"/>
          <w:szCs w:val="22"/>
          <w:lang w:val="es-ES_tradnl"/>
        </w:rPr>
      </w:pPr>
    </w:p>
    <w:p w14:paraId="7326D7E2" w14:textId="77777777" w:rsidR="006762DB" w:rsidRPr="006F5749" w:rsidRDefault="006762DB" w:rsidP="006762DB">
      <w:pPr>
        <w:spacing w:after="120" w:line="276" w:lineRule="auto"/>
        <w:jc w:val="both"/>
        <w:rPr>
          <w:rFonts w:ascii="Arial" w:eastAsia="Calibri" w:hAnsi="Arial" w:cs="Arial"/>
          <w:color w:val="000000"/>
          <w:sz w:val="22"/>
          <w:szCs w:val="22"/>
          <w:lang w:val="es-ES_tradnl"/>
        </w:rPr>
      </w:pPr>
      <w:r w:rsidRPr="006F5749">
        <w:rPr>
          <w:rFonts w:ascii="Arial" w:eastAsia="Calibri" w:hAnsi="Arial" w:cs="Arial"/>
          <w:color w:val="000000"/>
          <w:sz w:val="22"/>
          <w:szCs w:val="22"/>
          <w:lang w:val="es-ES_tradnl"/>
        </w:rPr>
        <w:t>La adopción de los documentos tipo obligatorios en el ordenamiento jurídico colombiano se incluyó por primera vez en el parágrafo 3 del artículo 2 de la Ley 1150 de 2007, que facultó al gobierno nacional para expedirlos, pero solo cuando se tratara de la adquisición o suministro de bienes y servicios de características técnicas uniformes y de común utilización</w:t>
      </w:r>
      <w:r w:rsidRPr="006F5749">
        <w:rPr>
          <w:rFonts w:ascii="Arial" w:eastAsia="Calibri" w:hAnsi="Arial" w:cs="Arial"/>
          <w:color w:val="000000"/>
          <w:sz w:val="22"/>
          <w:szCs w:val="22"/>
          <w:vertAlign w:val="superscript"/>
          <w:lang w:val="es-ES_tradnl"/>
        </w:rPr>
        <w:footnoteReference w:id="1"/>
      </w:r>
      <w:r w:rsidRPr="006F5749">
        <w:rPr>
          <w:rFonts w:ascii="Arial" w:eastAsia="Calibri" w:hAnsi="Arial" w:cs="Arial"/>
          <w:color w:val="000000"/>
          <w:sz w:val="22"/>
          <w:szCs w:val="22"/>
          <w:lang w:val="es-ES_tradnl"/>
        </w:rPr>
        <w:t xml:space="preserve">. </w:t>
      </w:r>
    </w:p>
    <w:p w14:paraId="3434EE11" w14:textId="77777777" w:rsidR="006762DB" w:rsidRPr="006F5749" w:rsidRDefault="006762DB" w:rsidP="006762DB">
      <w:pPr>
        <w:spacing w:line="276" w:lineRule="auto"/>
        <w:ind w:firstLine="708"/>
        <w:jc w:val="both"/>
        <w:rPr>
          <w:rFonts w:ascii="Arial" w:eastAsia="Calibri" w:hAnsi="Arial" w:cs="Arial"/>
          <w:color w:val="000000"/>
          <w:sz w:val="22"/>
          <w:szCs w:val="22"/>
          <w:lang w:val="es-ES_tradnl"/>
        </w:rPr>
      </w:pPr>
      <w:r w:rsidRPr="006F5749">
        <w:rPr>
          <w:rFonts w:ascii="Arial" w:eastAsia="Calibri" w:hAnsi="Arial" w:cs="Arial"/>
          <w:color w:val="000000"/>
          <w:sz w:val="22"/>
          <w:szCs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Es importante señalar que en virtud de la Ley 1882 de 2018 se </w:t>
      </w:r>
      <w:r w:rsidRPr="006F5749">
        <w:rPr>
          <w:rFonts w:ascii="Arial" w:eastAsia="Calibri" w:hAnsi="Arial" w:cs="Arial"/>
          <w:color w:val="000000"/>
          <w:sz w:val="22"/>
          <w:szCs w:val="22"/>
          <w:lang w:val="es-ES_tradnl"/>
        </w:rPr>
        <w:lastRenderedPageBreak/>
        <w:t xml:space="preserve">expidieron varios documentos tipo para el sector de infraestructura de transporte y, por tanto, es importante explicar el procedimiento previsto en dicho cuerpo normativo. </w:t>
      </w:r>
    </w:p>
    <w:p w14:paraId="6D9DCA7B" w14:textId="77777777" w:rsidR="006762DB" w:rsidRPr="006F5749" w:rsidRDefault="006762DB" w:rsidP="006762DB">
      <w:pPr>
        <w:spacing w:before="120" w:after="120" w:line="276" w:lineRule="auto"/>
        <w:ind w:firstLine="708"/>
        <w:jc w:val="both"/>
        <w:rPr>
          <w:rFonts w:ascii="Arial" w:eastAsia="Calibri" w:hAnsi="Arial" w:cs="Arial"/>
          <w:color w:val="000000"/>
          <w:sz w:val="22"/>
          <w:szCs w:val="22"/>
          <w:lang w:val="es-ES_tradnl"/>
        </w:rPr>
      </w:pPr>
      <w:r w:rsidRPr="006F5749">
        <w:rPr>
          <w:rFonts w:ascii="Arial" w:eastAsia="Calibri" w:hAnsi="Arial" w:cs="Arial"/>
          <w:color w:val="000000"/>
          <w:sz w:val="22"/>
          <w:szCs w:val="22"/>
          <w:lang w:val="es-ES_tradnl"/>
        </w:rPr>
        <w:t>La Ley 1882 de 2018, en el artículo 4, establecía que el gobierno nacional adoptaría los documentos tipo para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6F5749">
        <w:rPr>
          <w:rFonts w:ascii="Arial" w:eastAsia="Calibri" w:hAnsi="Arial" w:cs="Arial"/>
          <w:color w:val="000000"/>
          <w:sz w:val="22"/>
          <w:szCs w:val="22"/>
          <w:vertAlign w:val="superscript"/>
          <w:lang w:val="es-ES_tradnl"/>
        </w:rPr>
        <w:footnoteReference w:id="2"/>
      </w:r>
      <w:r w:rsidRPr="006F5749">
        <w:rPr>
          <w:rFonts w:ascii="Arial" w:eastAsia="Calibri" w:hAnsi="Arial" w:cs="Arial"/>
          <w:color w:val="000000"/>
          <w:sz w:val="22"/>
          <w:szCs w:val="22"/>
          <w:lang w:val="es-ES_tradnl"/>
        </w:rPr>
        <w:t>.</w:t>
      </w:r>
    </w:p>
    <w:p w14:paraId="596DB563" w14:textId="77777777" w:rsidR="006762DB" w:rsidRPr="006F5749" w:rsidRDefault="006762DB" w:rsidP="006762DB">
      <w:pPr>
        <w:spacing w:before="120" w:after="120" w:line="276" w:lineRule="auto"/>
        <w:jc w:val="both"/>
        <w:rPr>
          <w:rFonts w:ascii="Arial" w:eastAsia="Calibri" w:hAnsi="Arial" w:cs="Arial"/>
          <w:color w:val="000000"/>
          <w:sz w:val="22"/>
          <w:szCs w:val="22"/>
          <w:lang w:val="es-ES_tradnl"/>
        </w:rPr>
      </w:pPr>
      <w:r w:rsidRPr="006F5749">
        <w:rPr>
          <w:rFonts w:ascii="Arial" w:eastAsia="Calibri" w:hAnsi="Arial" w:cs="Arial"/>
          <w:color w:val="000000"/>
          <w:sz w:val="22"/>
          <w:szCs w:val="22"/>
          <w:lang w:val="es-ES_tradnl"/>
        </w:rPr>
        <w:tab/>
        <w:t xml:space="preserve">Además,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estos efectos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60D47599" w14:textId="77777777" w:rsidR="006762DB" w:rsidRPr="006F5749" w:rsidRDefault="006762DB" w:rsidP="006762DB">
      <w:pPr>
        <w:spacing w:before="120" w:after="120" w:line="276" w:lineRule="auto"/>
        <w:jc w:val="both"/>
        <w:rPr>
          <w:rFonts w:ascii="Arial" w:eastAsia="Calibri" w:hAnsi="Arial" w:cs="Arial"/>
          <w:color w:val="000000"/>
          <w:sz w:val="22"/>
          <w:szCs w:val="22"/>
          <w:lang w:val="es-ES_tradnl"/>
        </w:rPr>
      </w:pPr>
      <w:r w:rsidRPr="006F5749">
        <w:rPr>
          <w:rFonts w:ascii="Arial" w:eastAsia="Calibri" w:hAnsi="Arial" w:cs="Arial"/>
          <w:color w:val="000000"/>
          <w:sz w:val="22"/>
          <w:szCs w:val="22"/>
          <w:lang w:val="es-ES_tradnl"/>
        </w:rPr>
        <w:tab/>
        <w:t xml:space="preserve">De la norma descrita se desprendía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w:t>
      </w:r>
      <w:r w:rsidRPr="006F5749">
        <w:rPr>
          <w:rFonts w:ascii="Arial" w:eastAsia="Calibri" w:hAnsi="Arial" w:cs="Arial"/>
          <w:color w:val="000000"/>
          <w:sz w:val="22"/>
          <w:szCs w:val="22"/>
          <w:lang w:val="es-ES_tradnl"/>
        </w:rPr>
        <w:lastRenderedPageBreak/>
        <w:t xml:space="preserve">procesos de selección; y por último, vi) los documentos tipo serían adoptados por categorías de acuerdo con la cuantía de la contratación. </w:t>
      </w:r>
    </w:p>
    <w:p w14:paraId="51B0583B" w14:textId="77777777" w:rsidR="006762DB" w:rsidRPr="006F5749" w:rsidRDefault="006762DB" w:rsidP="006762DB">
      <w:pPr>
        <w:spacing w:before="120" w:after="120" w:line="276" w:lineRule="auto"/>
        <w:jc w:val="both"/>
        <w:rPr>
          <w:rFonts w:ascii="Arial" w:eastAsia="Calibri" w:hAnsi="Arial" w:cs="Arial"/>
          <w:color w:val="000000"/>
          <w:sz w:val="22"/>
          <w:szCs w:val="22"/>
          <w:lang w:val="es-ES_tradnl"/>
        </w:rPr>
      </w:pPr>
      <w:r w:rsidRPr="006F5749">
        <w:rPr>
          <w:rFonts w:ascii="Arial" w:eastAsia="Calibri" w:hAnsi="Arial" w:cs="Arial"/>
          <w:color w:val="000000"/>
          <w:sz w:val="22"/>
          <w:szCs w:val="22"/>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0" w:name="_Hlk48665985"/>
      <w:r w:rsidRPr="006F5749">
        <w:rPr>
          <w:rFonts w:ascii="Arial" w:eastAsia="Calibri" w:hAnsi="Arial" w:cs="Arial"/>
          <w:color w:val="000000"/>
          <w:sz w:val="22"/>
          <w:szCs w:val="22"/>
          <w:lang w:val="es-ES_tradnl"/>
        </w:rPr>
        <w:t>y los criterios de escogencia, elementos propios del procedimiento de selección del contratista, materia en la que existe reserva de ley y que no se encuentra atribuida a la regulación de las entidades territoriales</w:t>
      </w:r>
      <w:bookmarkEnd w:id="0"/>
      <w:r w:rsidRPr="006F5749">
        <w:rPr>
          <w:rFonts w:ascii="Arial" w:eastAsia="Calibri" w:hAnsi="Arial" w:cs="Arial"/>
          <w:color w:val="000000"/>
          <w:sz w:val="22"/>
          <w:szCs w:val="22"/>
          <w:lang w:val="es-ES_tradnl"/>
        </w:rPr>
        <w:t>. De igual manera, se establece que esta autonomía se garantiza con la identificación autónoma de sus necesidades y la configuración de los elementos del contrato</w:t>
      </w:r>
      <w:r w:rsidRPr="006F5749">
        <w:rPr>
          <w:rFonts w:ascii="Arial" w:eastAsia="Calibri" w:hAnsi="Arial" w:cs="Arial"/>
          <w:color w:val="000000"/>
          <w:sz w:val="22"/>
          <w:szCs w:val="22"/>
          <w:vertAlign w:val="superscript"/>
          <w:lang w:val="es-ES_tradnl"/>
        </w:rPr>
        <w:footnoteReference w:id="3"/>
      </w:r>
      <w:r w:rsidRPr="006F5749">
        <w:rPr>
          <w:rFonts w:ascii="Arial" w:eastAsia="Calibri" w:hAnsi="Arial" w:cs="Arial"/>
          <w:color w:val="000000"/>
          <w:sz w:val="22"/>
          <w:szCs w:val="22"/>
          <w:lang w:val="es-ES_tradnl"/>
        </w:rPr>
        <w:t>.</w:t>
      </w:r>
    </w:p>
    <w:p w14:paraId="7535AD9E" w14:textId="77777777" w:rsidR="006762DB" w:rsidRPr="006F5749" w:rsidRDefault="006762DB" w:rsidP="006762DB">
      <w:pPr>
        <w:spacing w:before="120" w:after="120" w:line="276" w:lineRule="auto"/>
        <w:jc w:val="both"/>
        <w:rPr>
          <w:rFonts w:ascii="Arial" w:eastAsia="Calibri" w:hAnsi="Arial" w:cs="Arial"/>
          <w:color w:val="000000"/>
          <w:sz w:val="22"/>
          <w:szCs w:val="22"/>
          <w:lang w:val="es-ES_tradnl"/>
        </w:rPr>
      </w:pPr>
      <w:r w:rsidRPr="006F5749">
        <w:rPr>
          <w:rFonts w:ascii="Arial" w:eastAsia="Calibri" w:hAnsi="Arial" w:cs="Arial"/>
          <w:color w:val="000000"/>
          <w:sz w:val="22"/>
          <w:szCs w:val="22"/>
          <w:lang w:val="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esta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27526C9A" w14:textId="77777777" w:rsidR="006762DB" w:rsidRPr="006F5749" w:rsidRDefault="006762DB" w:rsidP="006762DB">
      <w:pPr>
        <w:spacing w:before="120" w:after="120" w:line="276" w:lineRule="auto"/>
        <w:jc w:val="both"/>
        <w:rPr>
          <w:rFonts w:ascii="Arial" w:eastAsia="Calibri" w:hAnsi="Arial" w:cs="Arial"/>
          <w:sz w:val="22"/>
          <w:szCs w:val="22"/>
          <w:lang w:val="es-ES_tradnl"/>
        </w:rPr>
      </w:pPr>
      <w:r w:rsidRPr="006F5749">
        <w:rPr>
          <w:rFonts w:ascii="Arial" w:eastAsia="Calibri" w:hAnsi="Arial" w:cs="Arial"/>
          <w:color w:val="000000"/>
          <w:sz w:val="22"/>
          <w:szCs w:val="22"/>
          <w:lang w:val="es-ES_tradnl"/>
        </w:rPr>
        <w:tab/>
        <w:t xml:space="preserve">Explicado el proceso para adoptar los documentos tipo en virtud de la Ley 1882 de 2018 y estudiada su constitucionalidad, de acuerdo con el pronunciamiento de la Corte Constitucional, a </w:t>
      </w:r>
      <w:proofErr w:type="gramStart"/>
      <w:r w:rsidRPr="006F5749">
        <w:rPr>
          <w:rFonts w:ascii="Arial" w:eastAsia="Calibri" w:hAnsi="Arial" w:cs="Arial"/>
          <w:color w:val="000000"/>
          <w:sz w:val="22"/>
          <w:szCs w:val="22"/>
          <w:lang w:val="es-ES_tradnl"/>
        </w:rPr>
        <w:t>continuación</w:t>
      </w:r>
      <w:proofErr w:type="gramEnd"/>
      <w:r w:rsidRPr="006F5749">
        <w:rPr>
          <w:rFonts w:ascii="Arial" w:eastAsia="Calibri" w:hAnsi="Arial" w:cs="Arial"/>
          <w:color w:val="000000"/>
          <w:sz w:val="22"/>
          <w:szCs w:val="22"/>
          <w:lang w:val="es-ES_tradnl"/>
        </w:rPr>
        <w:t xml:space="preserve"> se identificarán los documentos tipo adoptados por el gobierno nacional en virtud de esta ley. </w:t>
      </w:r>
      <w:r w:rsidRPr="006F5749">
        <w:rPr>
          <w:rFonts w:ascii="Arial" w:eastAsia="Calibri" w:hAnsi="Arial" w:cs="Arial"/>
          <w:sz w:val="22"/>
          <w:szCs w:val="22"/>
          <w:lang w:val="es-ES_tradnl"/>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201D207F" w14:textId="77777777" w:rsidR="006762DB" w:rsidRPr="006F5749" w:rsidRDefault="006762DB" w:rsidP="006762DB">
      <w:pPr>
        <w:spacing w:before="120" w:after="120" w:line="276" w:lineRule="auto"/>
        <w:ind w:firstLine="708"/>
        <w:jc w:val="both"/>
        <w:rPr>
          <w:rFonts w:ascii="Arial" w:eastAsia="Calibri" w:hAnsi="Arial" w:cs="Arial"/>
          <w:color w:val="000000"/>
          <w:sz w:val="22"/>
          <w:szCs w:val="22"/>
          <w:lang w:val="es-ES_tradnl"/>
        </w:rPr>
      </w:pPr>
      <w:r w:rsidRPr="006F5749">
        <w:rPr>
          <w:rFonts w:ascii="Arial" w:eastAsia="Calibri" w:hAnsi="Arial" w:cs="Arial"/>
          <w:sz w:val="22"/>
          <w:szCs w:val="22"/>
          <w:lang w:val="es-ES_tradnl"/>
        </w:rPr>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6F5749" w:rsidDel="00A434AB">
        <w:rPr>
          <w:rFonts w:ascii="Arial" w:eastAsia="Calibri" w:hAnsi="Arial" w:cs="Arial"/>
          <w:sz w:val="22"/>
          <w:szCs w:val="22"/>
          <w:lang w:val="es-ES_tradnl"/>
        </w:rPr>
        <w:t xml:space="preserve"> </w:t>
      </w:r>
      <w:r w:rsidRPr="006F5749">
        <w:rPr>
          <w:rFonts w:ascii="Arial" w:eastAsia="Calibri" w:hAnsi="Arial" w:cs="Arial"/>
          <w:sz w:val="22"/>
          <w:szCs w:val="22"/>
          <w:lang w:val="es-ES_tradnl"/>
        </w:rPr>
        <w:t xml:space="preserve">de infraestructura de transporte que se surtieran por la modalidad de mínima cuantía. Estos </w:t>
      </w:r>
      <w:r w:rsidRPr="006F5749">
        <w:rPr>
          <w:rFonts w:ascii="Arial" w:eastAsia="Calibri" w:hAnsi="Arial" w:cs="Arial"/>
          <w:sz w:val="22"/>
          <w:szCs w:val="22"/>
          <w:lang w:val="es-ES_tradnl"/>
        </w:rPr>
        <w:lastRenderedPageBreak/>
        <w:t xml:space="preserve">documentos fueron implementados y desarrollados por la Agencia Nacional de Contratación Pública </w:t>
      </w:r>
      <w:bookmarkStart w:id="1" w:name="_Hlk37841850"/>
      <w:r w:rsidRPr="006F5749">
        <w:rPr>
          <w:rFonts w:ascii="Arial" w:eastAsia="Calibri" w:hAnsi="Arial" w:cs="Arial"/>
          <w:sz w:val="22"/>
          <w:szCs w:val="22"/>
          <w:lang w:val="es-ES_tradnl"/>
        </w:rPr>
        <w:t xml:space="preserve">– Colombia Compra Eficiente, </w:t>
      </w:r>
      <w:bookmarkEnd w:id="1"/>
      <w:r w:rsidRPr="006F5749">
        <w:rPr>
          <w:rFonts w:ascii="Arial" w:eastAsia="Calibri" w:hAnsi="Arial" w:cs="Arial"/>
          <w:sz w:val="22"/>
          <w:szCs w:val="22"/>
          <w:lang w:val="es-ES_tradnl"/>
        </w:rPr>
        <w:t>por medio de la Resolución 1798 de 1 de abril de 2019 –derogada por la Resolución 045 del 14 de febrero de 2020–, la Resolución 044 del 14 de febrero de 2020 y la Resolución 094 del 21 de mayo de 2020.</w:t>
      </w:r>
    </w:p>
    <w:p w14:paraId="446F7640" w14:textId="49C0854C" w:rsidR="006762DB" w:rsidRPr="006F5749" w:rsidRDefault="006762DB" w:rsidP="006F5749">
      <w:pPr>
        <w:spacing w:line="276" w:lineRule="auto"/>
        <w:ind w:firstLine="708"/>
        <w:jc w:val="both"/>
        <w:rPr>
          <w:sz w:val="22"/>
          <w:szCs w:val="22"/>
          <w:lang w:eastAsia="es-MX"/>
        </w:rPr>
      </w:pPr>
      <w:r w:rsidRPr="006F5749">
        <w:rPr>
          <w:rFonts w:ascii="Arial" w:eastAsia="Calibri" w:hAnsi="Arial" w:cs="Arial"/>
          <w:color w:val="000000" w:themeColor="text1"/>
          <w:sz w:val="22"/>
          <w:szCs w:val="22"/>
          <w:lang w:val="es-ES_tradnl" w:eastAsia="es-ES"/>
        </w:rPr>
        <w:t>Por otra parte</w:t>
      </w:r>
      <w:r w:rsidRPr="006F5749">
        <w:rPr>
          <w:rFonts w:ascii="Arial" w:eastAsia="Calibri" w:hAnsi="Arial" w:cs="Arial"/>
          <w:i/>
          <w:iCs/>
          <w:color w:val="000000" w:themeColor="text1"/>
          <w:sz w:val="22"/>
          <w:szCs w:val="22"/>
          <w:lang w:val="es-ES_tradnl" w:eastAsia="es-ES"/>
        </w:rPr>
        <w:t>,</w:t>
      </w:r>
      <w:r w:rsidRPr="006F5749">
        <w:rPr>
          <w:rFonts w:ascii="Arial" w:eastAsia="Calibri" w:hAnsi="Arial" w:cs="Arial"/>
          <w:color w:val="000000" w:themeColor="text1"/>
          <w:sz w:val="22"/>
          <w:szCs w:val="22"/>
          <w:lang w:val="es-ES_tradnl" w:eastAsia="es-ES"/>
        </w:rPr>
        <w:t xml:space="preserve"> </w:t>
      </w:r>
      <w:r w:rsidRPr="006F5749">
        <w:rPr>
          <w:rFonts w:ascii="Arial" w:hAnsi="Arial" w:cs="Arial"/>
          <w:color w:val="0D0D0D"/>
          <w:sz w:val="22"/>
          <w:szCs w:val="22"/>
          <w:bdr w:val="none" w:sz="0" w:space="0" w:color="auto" w:frame="1"/>
          <w:lang w:eastAsia="es-CO"/>
        </w:rPr>
        <w:t>el 22 de julio de 2020, el Gobierno Nacional sancionó la Ley 2022,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6F5749">
        <w:rPr>
          <w:rStyle w:val="Refdenotaalpie"/>
          <w:rFonts w:ascii="Arial" w:hAnsi="Arial" w:cs="Arial"/>
          <w:color w:val="0D0D0D"/>
          <w:sz w:val="22"/>
          <w:szCs w:val="22"/>
          <w:bdr w:val="none" w:sz="0" w:space="0" w:color="auto" w:frame="1"/>
          <w:lang w:eastAsia="es-CO"/>
        </w:rPr>
        <w:footnoteReference w:id="4"/>
      </w:r>
      <w:r w:rsidRPr="006F5749">
        <w:rPr>
          <w:rFonts w:ascii="Arial" w:hAnsi="Arial" w:cs="Arial"/>
          <w:color w:val="0D0D0D"/>
          <w:sz w:val="22"/>
          <w:szCs w:val="22"/>
          <w:bdr w:val="none" w:sz="0" w:space="0" w:color="auto" w:frame="1"/>
          <w:lang w:eastAsia="es-CO"/>
        </w:rPr>
        <w:t>.  </w:t>
      </w:r>
      <w:r w:rsidRPr="006F5749">
        <w:rPr>
          <w:sz w:val="22"/>
          <w:szCs w:val="22"/>
          <w:lang w:eastAsia="es-MX"/>
        </w:rPr>
        <w:t xml:space="preserve"> </w:t>
      </w:r>
    </w:p>
    <w:p w14:paraId="03183B63" w14:textId="77777777" w:rsidR="006762DB" w:rsidRPr="006F5749" w:rsidRDefault="006762DB" w:rsidP="006762DB">
      <w:pPr>
        <w:spacing w:before="120" w:line="276" w:lineRule="auto"/>
        <w:ind w:firstLine="709"/>
        <w:jc w:val="both"/>
        <w:rPr>
          <w:rFonts w:ascii="Arial" w:eastAsia="Calibri" w:hAnsi="Arial" w:cs="Arial"/>
          <w:color w:val="000000" w:themeColor="text1"/>
          <w:sz w:val="22"/>
          <w:szCs w:val="22"/>
          <w:lang w:val="es-ES_tradnl" w:eastAsia="es-ES"/>
        </w:rPr>
      </w:pPr>
      <w:r w:rsidRPr="006F5749">
        <w:rPr>
          <w:rFonts w:ascii="Arial" w:eastAsia="Calibri" w:hAnsi="Arial" w:cs="Arial"/>
          <w:color w:val="000000" w:themeColor="text1"/>
          <w:sz w:val="22"/>
          <w:szCs w:val="22"/>
          <w:lang w:val="es-ES_tradnl" w:eastAsia="es-ES"/>
        </w:rPr>
        <w:t xml:space="preserve">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Además, con fundamento en esta ley, expidió la Resolución 240 del 27 de noviembre de 2020, «Por la </w:t>
      </w:r>
      <w:r w:rsidRPr="006F5749">
        <w:rPr>
          <w:rFonts w:ascii="Arial" w:eastAsia="Calibri" w:hAnsi="Arial" w:cs="Arial"/>
          <w:color w:val="000000" w:themeColor="text1"/>
          <w:sz w:val="22"/>
          <w:szCs w:val="22"/>
          <w:lang w:val="es-ES_tradnl" w:eastAsia="es-ES"/>
        </w:rPr>
        <w:lastRenderedPageBreak/>
        <w:t xml:space="preserve">cual se actualizan los Documentos Tipo para los procesos de selección de licitación de obra pública de infraestructura de transporte y se deroga la Resolución 0045 de 2020». </w:t>
      </w:r>
    </w:p>
    <w:p w14:paraId="53AAF90A" w14:textId="77777777" w:rsidR="006762DB" w:rsidRPr="006F5749" w:rsidRDefault="006762DB" w:rsidP="006762DB">
      <w:pPr>
        <w:spacing w:before="120" w:line="276" w:lineRule="auto"/>
        <w:ind w:firstLine="709"/>
        <w:jc w:val="both"/>
        <w:rPr>
          <w:rFonts w:ascii="Arial" w:eastAsia="Calibri" w:hAnsi="Arial" w:cs="Arial"/>
          <w:color w:val="000000"/>
          <w:sz w:val="22"/>
          <w:szCs w:val="22"/>
          <w:lang w:val="es-ES_tradnl" w:eastAsia="es-ES"/>
        </w:rPr>
      </w:pPr>
      <w:r w:rsidRPr="006F5749">
        <w:rPr>
          <w:rFonts w:ascii="Arial" w:eastAsia="Calibri" w:hAnsi="Arial" w:cs="Arial"/>
          <w:color w:val="000000" w:themeColor="text1"/>
          <w:sz w:val="22"/>
          <w:szCs w:val="22"/>
          <w:lang w:val="es-ES_tradnl" w:eastAsia="es-ES"/>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6F5749">
        <w:rPr>
          <w:rFonts w:ascii="Arial" w:eastAsia="Calibri" w:hAnsi="Arial" w:cs="Arial"/>
          <w:color w:val="000000" w:themeColor="text1"/>
          <w:sz w:val="22"/>
          <w:szCs w:val="22"/>
          <w:lang w:val="es-ES_tradnl" w:eastAsia="es-ES"/>
        </w:rPr>
        <w:t>entró en vigencia</w:t>
      </w:r>
      <w:proofErr w:type="gramEnd"/>
      <w:r w:rsidRPr="006F5749">
        <w:rPr>
          <w:rFonts w:ascii="Arial" w:eastAsia="Calibri" w:hAnsi="Arial" w:cs="Arial"/>
          <w:color w:val="000000" w:themeColor="text1"/>
          <w:sz w:val="22"/>
          <w:szCs w:val="22"/>
          <w:lang w:val="es-ES_tradnl" w:eastAsia="es-ES"/>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la Resolución 269 de 2020, «Por la cual se adopta el documento tipo para los procesos de gestión catastral con enfoque multipropósito que se celebren a través de contratos interadministrativos» y la </w:t>
      </w:r>
      <w:r w:rsidRPr="006F5749">
        <w:rPr>
          <w:rFonts w:ascii="Arial" w:eastAsia="Calibri" w:hAnsi="Arial" w:cs="Arial"/>
          <w:color w:val="000000"/>
          <w:sz w:val="22"/>
          <w:szCs w:val="22"/>
          <w:lang w:val="es-ES_tradnl" w:eastAsia="es-ES"/>
        </w:rPr>
        <w:t>resolución 193 de 2021, «</w:t>
      </w:r>
      <w:r w:rsidRPr="006F5749">
        <w:rPr>
          <w:rFonts w:ascii="Arial" w:hAnsi="Arial" w:cs="Arial"/>
          <w:sz w:val="22"/>
          <w:szCs w:val="22"/>
        </w:rPr>
        <w:t>Por la cual se adoptan los documentos tipo para los procesos de selección de concurso de méritos, para contratar la consultoría de estudios de ingeniería de infraestructura de transporte».</w:t>
      </w:r>
    </w:p>
    <w:p w14:paraId="6120D7B0" w14:textId="77777777" w:rsidR="006762DB" w:rsidRPr="006F5749" w:rsidRDefault="006762DB" w:rsidP="006762DB">
      <w:pPr>
        <w:spacing w:before="120" w:line="276" w:lineRule="auto"/>
        <w:ind w:firstLine="709"/>
        <w:jc w:val="both"/>
        <w:rPr>
          <w:rFonts w:ascii="Arial" w:eastAsia="Calibri" w:hAnsi="Arial" w:cs="Arial"/>
          <w:color w:val="000000" w:themeColor="text1"/>
          <w:sz w:val="22"/>
          <w:szCs w:val="22"/>
          <w:lang w:val="es-ES_tradnl" w:eastAsia="es-ES"/>
        </w:rPr>
      </w:pPr>
      <w:r w:rsidRPr="006F5749">
        <w:rPr>
          <w:rFonts w:ascii="Arial" w:eastAsia="Calibri" w:hAnsi="Arial" w:cs="Arial"/>
          <w:color w:val="000000" w:themeColor="text1"/>
          <w:sz w:val="22"/>
          <w:szCs w:val="22"/>
          <w:lang w:val="es-ES_tradnl" w:eastAsia="es-ES"/>
        </w:rPr>
        <w:t>Como se deriva de lo anterior, la Resolución 256 del 11 de diciembre de 2020, «por la cual se adoptan los documentos tipo para los procesos de selección de concursos de méritos, para contratar la interventoría de obras públicas de infraestructura de transporte» se adoptó en vigencia de la Ley 2022 de 2020. En tal sentido, este documento tipo es obligatorio para todas las entidades sometidas al Estatuto General de Contratación de la Administración Pública, que adelanten procesos de concursos de méritos para contratar la interventoría de cualquiera de los proyectos señalados en la «Matriz 1 – Experiencia». Lo anterior se deriva de lo dispuesto en el «documento base» del documento tipo de interventoría, al prescribir que:</w:t>
      </w:r>
    </w:p>
    <w:p w14:paraId="43FF70BA" w14:textId="77777777" w:rsidR="006762DB" w:rsidRPr="006F5749" w:rsidRDefault="006762DB" w:rsidP="006762DB">
      <w:pPr>
        <w:spacing w:line="276" w:lineRule="auto"/>
        <w:ind w:firstLine="709"/>
        <w:jc w:val="both"/>
        <w:rPr>
          <w:rFonts w:ascii="Arial" w:eastAsia="Calibri" w:hAnsi="Arial" w:cs="Arial"/>
          <w:color w:val="000000" w:themeColor="text1"/>
          <w:sz w:val="22"/>
          <w:szCs w:val="22"/>
          <w:lang w:val="es-ES_tradnl" w:eastAsia="es-ES"/>
        </w:rPr>
      </w:pPr>
    </w:p>
    <w:p w14:paraId="399457BA" w14:textId="77777777" w:rsidR="006762DB" w:rsidRPr="004A182D" w:rsidRDefault="006762DB" w:rsidP="006762DB">
      <w:pPr>
        <w:ind w:left="709" w:right="709"/>
        <w:jc w:val="both"/>
        <w:rPr>
          <w:rFonts w:ascii="Arial" w:eastAsia="Calibri" w:hAnsi="Arial" w:cs="Arial"/>
          <w:color w:val="000000" w:themeColor="text1"/>
          <w:sz w:val="21"/>
          <w:szCs w:val="21"/>
          <w:lang w:val="es-ES_tradnl" w:eastAsia="es-ES"/>
        </w:rPr>
      </w:pPr>
      <w:r w:rsidRPr="004A182D">
        <w:rPr>
          <w:rFonts w:ascii="Arial" w:eastAsia="Calibri" w:hAnsi="Arial" w:cs="Arial"/>
          <w:color w:val="000000" w:themeColor="text1"/>
          <w:sz w:val="21"/>
          <w:szCs w:val="21"/>
          <w:lang w:val="es-ES_tradnl" w:eastAsia="es-ES"/>
        </w:rPr>
        <w:t>Este documento tipo aplica a los procesos de interventoría de obras públicas de infraestructuras de transporte celebrados en cualquiera de sus modalidades de selección, que correspondan con las actividades definidas en la Matriz 1 – Experiencia. En consecuencia, las actividades de infraestructura de transporte no contempladas en la Matriz 1 – Experiencia no tienen que aplicarlos; sin perjuicio de lo previsto en el artículo 4 de la resolución que adopta los documentos tipo de interventoría de obra pública de infraestructura de transporte.</w:t>
      </w:r>
    </w:p>
    <w:p w14:paraId="0AF65157" w14:textId="77777777" w:rsidR="006762DB" w:rsidRPr="006F5749" w:rsidRDefault="006762DB" w:rsidP="006762DB">
      <w:pPr>
        <w:spacing w:line="276" w:lineRule="auto"/>
        <w:jc w:val="both"/>
        <w:rPr>
          <w:rFonts w:ascii="Arial" w:eastAsia="Calibri" w:hAnsi="Arial" w:cs="Arial"/>
          <w:color w:val="000000" w:themeColor="text1"/>
          <w:sz w:val="22"/>
          <w:szCs w:val="22"/>
          <w:lang w:val="es-ES_tradnl" w:eastAsia="es-ES"/>
        </w:rPr>
      </w:pPr>
    </w:p>
    <w:p w14:paraId="269B371F" w14:textId="77777777" w:rsidR="006762DB" w:rsidRPr="006F5749" w:rsidRDefault="006762DB" w:rsidP="006762DB">
      <w:pPr>
        <w:spacing w:line="276" w:lineRule="auto"/>
        <w:ind w:firstLine="709"/>
        <w:jc w:val="both"/>
        <w:rPr>
          <w:rFonts w:ascii="Arial" w:eastAsia="Calibri" w:hAnsi="Arial" w:cs="Arial"/>
          <w:color w:val="000000" w:themeColor="text1"/>
          <w:sz w:val="22"/>
          <w:szCs w:val="22"/>
          <w:lang w:val="es-ES_tradnl" w:eastAsia="es-ES"/>
        </w:rPr>
      </w:pPr>
      <w:r w:rsidRPr="006F5749">
        <w:rPr>
          <w:rFonts w:ascii="Arial" w:eastAsia="Calibri" w:hAnsi="Arial" w:cs="Arial"/>
          <w:color w:val="000000" w:themeColor="text1"/>
          <w:sz w:val="22"/>
          <w:szCs w:val="22"/>
          <w:lang w:val="es-ES_tradnl" w:eastAsia="es-ES"/>
        </w:rPr>
        <w:t>En tal sentido, siempre que se vaya a contratar la interventoría de alguno de los proyectos señalados en la «Matriz 1 – Experiencia» y la modalidad de selección aplicable sea el concurso de méritos, las entidades estatales deben aplicar este documento tipo, pues –conforme al artículo 2 de la Resolución 256 de 2020– «D</w:t>
      </w:r>
      <w:r w:rsidRPr="006F5749">
        <w:rPr>
          <w:rFonts w:ascii="Arial" w:eastAsia="Calibri" w:hAnsi="Arial" w:cs="Arial"/>
          <w:color w:val="000000" w:themeColor="text1"/>
          <w:sz w:val="22"/>
          <w:szCs w:val="22"/>
          <w:lang w:eastAsia="es-ES"/>
        </w:rPr>
        <w:t xml:space="preserve">e conformidad con el artículo 1 de la Ley 2022 de 2020, los documentos tipo son obligatorios en la actividad contractual de las entidades estatales sometidas al Estatuto General de Contratación de la Administración </w:t>
      </w:r>
      <w:r w:rsidRPr="006F5749">
        <w:rPr>
          <w:rFonts w:ascii="Arial" w:eastAsia="Calibri" w:hAnsi="Arial" w:cs="Arial"/>
          <w:color w:val="000000" w:themeColor="text1"/>
          <w:sz w:val="22"/>
          <w:szCs w:val="22"/>
          <w:lang w:eastAsia="es-ES"/>
        </w:rPr>
        <w:lastRenderedPageBreak/>
        <w:t>Pública, en consecuencia, las entidades estatales al adelantar sus procedimientos de selección solo podrán modificarlos en los aspectos en que los documentos tipo lo permitan»</w:t>
      </w:r>
      <w:r w:rsidRPr="006F5749">
        <w:rPr>
          <w:rFonts w:ascii="Arial" w:eastAsia="Calibri" w:hAnsi="Arial" w:cs="Arial"/>
          <w:color w:val="000000" w:themeColor="text1"/>
          <w:sz w:val="22"/>
          <w:szCs w:val="22"/>
          <w:lang w:val="es-ES_tradnl" w:eastAsia="es-ES"/>
        </w:rPr>
        <w:t>.</w:t>
      </w:r>
    </w:p>
    <w:p w14:paraId="0A7B561C" w14:textId="77777777" w:rsidR="00266F1C" w:rsidRPr="00E0681A" w:rsidRDefault="00266F1C" w:rsidP="006762DB">
      <w:pPr>
        <w:spacing w:line="276" w:lineRule="auto"/>
        <w:jc w:val="both"/>
        <w:rPr>
          <w:rFonts w:ascii="Arial" w:eastAsia="Calibri" w:hAnsi="Arial" w:cs="Arial"/>
          <w:color w:val="000000"/>
          <w:sz w:val="22"/>
          <w:szCs w:val="22"/>
          <w:lang w:val="es-ES_tradnl"/>
        </w:rPr>
      </w:pPr>
    </w:p>
    <w:p w14:paraId="5B571B1B" w14:textId="52CD72BA" w:rsidR="00F127A4" w:rsidRPr="00E0681A" w:rsidRDefault="00284BBF" w:rsidP="00BA7FA8">
      <w:pPr>
        <w:spacing w:line="276" w:lineRule="auto"/>
        <w:jc w:val="both"/>
        <w:rPr>
          <w:rFonts w:ascii="Arial" w:hAnsi="Arial" w:cs="Arial"/>
          <w:sz w:val="22"/>
          <w:szCs w:val="22"/>
          <w:shd w:val="clear" w:color="auto" w:fill="FFFFFF"/>
          <w:lang w:val="es-ES_tradnl"/>
        </w:rPr>
      </w:pPr>
      <w:r w:rsidRPr="00E0681A">
        <w:rPr>
          <w:rFonts w:ascii="Arial" w:eastAsia="Arial" w:hAnsi="Arial" w:cs="Arial"/>
          <w:b/>
          <w:bCs/>
          <w:color w:val="000000"/>
          <w:sz w:val="22"/>
          <w:szCs w:val="22"/>
          <w:lang w:val="es-ES_tradnl"/>
        </w:rPr>
        <w:t>2.2.</w:t>
      </w:r>
      <w:r w:rsidR="00A84921" w:rsidRPr="00E0681A">
        <w:rPr>
          <w:rFonts w:ascii="Arial" w:eastAsia="Arial" w:hAnsi="Arial" w:cs="Arial"/>
          <w:b/>
          <w:bCs/>
          <w:color w:val="000000"/>
          <w:sz w:val="22"/>
          <w:szCs w:val="22"/>
          <w:lang w:val="es-ES_tradnl"/>
        </w:rPr>
        <w:t xml:space="preserve"> </w:t>
      </w:r>
      <w:r w:rsidR="00F127A4" w:rsidRPr="00E0681A">
        <w:rPr>
          <w:rFonts w:ascii="Arial" w:eastAsia="Calibri" w:hAnsi="Arial" w:cs="Arial"/>
          <w:b/>
          <w:bCs/>
          <w:color w:val="000000" w:themeColor="text1"/>
          <w:sz w:val="22"/>
          <w:szCs w:val="22"/>
          <w:lang w:val="es-ES_tradnl"/>
        </w:rPr>
        <w:t>Experiencia mínima –habilitante– del proponente en los documentos tipo para procesos de selección de concurso de méritos, para contratar la interventoría de obras públicas de infraestructura de transporte</w:t>
      </w:r>
    </w:p>
    <w:p w14:paraId="37B7BCBE" w14:textId="77777777" w:rsidR="00F127A4" w:rsidRPr="00E0681A" w:rsidRDefault="00F127A4" w:rsidP="006E1CDF">
      <w:pPr>
        <w:spacing w:line="276" w:lineRule="auto"/>
        <w:jc w:val="both"/>
        <w:rPr>
          <w:rFonts w:ascii="Arial" w:eastAsia="Arial" w:hAnsi="Arial" w:cs="Arial"/>
          <w:sz w:val="22"/>
          <w:szCs w:val="22"/>
          <w:lang w:eastAsia="es-ES"/>
        </w:rPr>
      </w:pPr>
    </w:p>
    <w:p w14:paraId="1ED08803" w14:textId="77777777" w:rsidR="00F127A4" w:rsidRPr="00E0681A" w:rsidRDefault="00F127A4" w:rsidP="006E1CDF">
      <w:pPr>
        <w:spacing w:line="276" w:lineRule="auto"/>
        <w:jc w:val="both"/>
        <w:rPr>
          <w:rFonts w:ascii="Arial" w:hAnsi="Arial" w:cs="Arial"/>
          <w:sz w:val="22"/>
          <w:szCs w:val="22"/>
        </w:rPr>
      </w:pPr>
      <w:r w:rsidRPr="00E0681A">
        <w:rPr>
          <w:rFonts w:ascii="Arial" w:eastAsia="Arial" w:hAnsi="Arial" w:cs="Arial"/>
          <w:sz w:val="22"/>
          <w:szCs w:val="22"/>
          <w:lang w:eastAsia="es-ES"/>
        </w:rPr>
        <w:t>En el</w:t>
      </w:r>
      <w:r w:rsidRPr="00E0681A">
        <w:rPr>
          <w:rFonts w:ascii="Arial" w:hAnsi="Arial" w:cs="Arial"/>
          <w:color w:val="000000" w:themeColor="text1"/>
          <w:sz w:val="22"/>
          <w:szCs w:val="22"/>
          <w:lang w:val="es-ES_tradnl"/>
        </w:rPr>
        <w:t xml:space="preserve"> documento tipo de interventoría se estableció un requisito mínimo de experiencia habilitante, consistente en que el proponente debe acreditar que la sumatoria de los contratos aportados como experiencia es mayor o igual al 100% respecto del valor total del presupuesto oficial expresado en SMMLV. </w:t>
      </w:r>
      <w:r w:rsidRPr="00E0681A">
        <w:rPr>
          <w:rFonts w:ascii="Arial" w:hAnsi="Arial" w:cs="Arial"/>
          <w:sz w:val="22"/>
          <w:szCs w:val="22"/>
        </w:rPr>
        <w:t>En este sentido, dicho numeral</w:t>
      </w:r>
      <w:r w:rsidRPr="00E0681A">
        <w:rPr>
          <w:rFonts w:ascii="Arial" w:hAnsi="Arial" w:cs="Arial"/>
          <w:spacing w:val="1"/>
          <w:sz w:val="22"/>
          <w:szCs w:val="22"/>
        </w:rPr>
        <w:t xml:space="preserve"> </w:t>
      </w:r>
      <w:r w:rsidRPr="00E0681A">
        <w:rPr>
          <w:rFonts w:ascii="Arial" w:hAnsi="Arial" w:cs="Arial"/>
          <w:sz w:val="22"/>
          <w:szCs w:val="22"/>
        </w:rPr>
        <w:t>señala</w:t>
      </w:r>
      <w:r w:rsidRPr="00E0681A">
        <w:rPr>
          <w:rFonts w:ascii="Arial" w:hAnsi="Arial" w:cs="Arial"/>
          <w:spacing w:val="-1"/>
          <w:sz w:val="22"/>
          <w:szCs w:val="22"/>
        </w:rPr>
        <w:t xml:space="preserve"> </w:t>
      </w:r>
      <w:r w:rsidRPr="00E0681A">
        <w:rPr>
          <w:rFonts w:ascii="Arial" w:hAnsi="Arial" w:cs="Arial"/>
          <w:sz w:val="22"/>
          <w:szCs w:val="22"/>
        </w:rPr>
        <w:t>lo</w:t>
      </w:r>
      <w:r w:rsidRPr="00E0681A">
        <w:rPr>
          <w:rFonts w:ascii="Arial" w:hAnsi="Arial" w:cs="Arial"/>
          <w:spacing w:val="-2"/>
          <w:sz w:val="22"/>
          <w:szCs w:val="22"/>
        </w:rPr>
        <w:t xml:space="preserve"> </w:t>
      </w:r>
      <w:r w:rsidRPr="00E0681A">
        <w:rPr>
          <w:rFonts w:ascii="Arial" w:hAnsi="Arial" w:cs="Arial"/>
          <w:sz w:val="22"/>
          <w:szCs w:val="22"/>
        </w:rPr>
        <w:t>siguiente:</w:t>
      </w:r>
    </w:p>
    <w:p w14:paraId="40FE9D67" w14:textId="77777777" w:rsidR="00F127A4" w:rsidRPr="009C0CE5" w:rsidRDefault="00F127A4" w:rsidP="00F127A4">
      <w:pPr>
        <w:widowControl w:val="0"/>
        <w:autoSpaceDE w:val="0"/>
        <w:autoSpaceDN w:val="0"/>
        <w:rPr>
          <w:rFonts w:ascii="Arial MT" w:eastAsia="Arial MT" w:hAnsi="Arial MT" w:cs="Arial MT"/>
          <w:sz w:val="20"/>
          <w:lang w:val="es-ES"/>
        </w:rPr>
      </w:pPr>
    </w:p>
    <w:p w14:paraId="4A987013" w14:textId="70CAB570" w:rsidR="00F127A4" w:rsidRPr="009C0CE5" w:rsidRDefault="00F127A4" w:rsidP="006E1CDF">
      <w:pPr>
        <w:tabs>
          <w:tab w:val="left" w:pos="1527"/>
        </w:tabs>
        <w:spacing w:after="120"/>
        <w:ind w:left="709" w:right="709"/>
        <w:rPr>
          <w:rFonts w:ascii="Arial MT" w:eastAsia="Arial MT" w:hAnsi="Arial MT" w:cs="Arial MT"/>
          <w:b/>
          <w:bCs/>
          <w:sz w:val="20"/>
          <w:lang w:val="es-ES"/>
        </w:rPr>
      </w:pPr>
      <w:r w:rsidRPr="009C0CE5">
        <w:rPr>
          <w:rFonts w:ascii="Arial" w:hAnsi="Arial" w:cs="Arial"/>
          <w:b/>
          <w:bCs/>
          <w:sz w:val="21"/>
        </w:rPr>
        <w:t>3.8.1</w:t>
      </w:r>
      <w:r w:rsidRPr="009C0CE5">
        <w:rPr>
          <w:rFonts w:ascii="Arial" w:hAnsi="Arial" w:cs="Arial"/>
          <w:b/>
          <w:bCs/>
          <w:sz w:val="21"/>
        </w:rPr>
        <w:tab/>
        <w:t>EXIGENCIA</w:t>
      </w:r>
      <w:r w:rsidRPr="009C0CE5">
        <w:rPr>
          <w:rFonts w:ascii="Arial" w:hAnsi="Arial" w:cs="Arial"/>
          <w:b/>
          <w:bCs/>
          <w:spacing w:val="-6"/>
          <w:sz w:val="21"/>
        </w:rPr>
        <w:t xml:space="preserve"> </w:t>
      </w:r>
      <w:r w:rsidRPr="009C0CE5">
        <w:rPr>
          <w:rFonts w:ascii="Arial" w:hAnsi="Arial" w:cs="Arial"/>
          <w:b/>
          <w:bCs/>
          <w:sz w:val="21"/>
        </w:rPr>
        <w:t>MÍNIMA</w:t>
      </w:r>
      <w:r w:rsidRPr="009C0CE5">
        <w:rPr>
          <w:rFonts w:ascii="Arial" w:hAnsi="Arial" w:cs="Arial"/>
          <w:b/>
          <w:bCs/>
          <w:spacing w:val="-5"/>
          <w:sz w:val="21"/>
        </w:rPr>
        <w:t xml:space="preserve"> </w:t>
      </w:r>
      <w:r w:rsidRPr="009C0CE5">
        <w:rPr>
          <w:rFonts w:ascii="Arial" w:hAnsi="Arial" w:cs="Arial"/>
          <w:b/>
          <w:bCs/>
          <w:sz w:val="21"/>
        </w:rPr>
        <w:t>DE</w:t>
      </w:r>
      <w:r w:rsidRPr="009C0CE5">
        <w:rPr>
          <w:rFonts w:ascii="Arial" w:hAnsi="Arial" w:cs="Arial"/>
          <w:b/>
          <w:bCs/>
          <w:spacing w:val="-6"/>
          <w:sz w:val="21"/>
        </w:rPr>
        <w:t xml:space="preserve"> </w:t>
      </w:r>
      <w:r w:rsidRPr="009C0CE5">
        <w:rPr>
          <w:rFonts w:ascii="Arial" w:hAnsi="Arial" w:cs="Arial"/>
          <w:b/>
          <w:bCs/>
          <w:sz w:val="21"/>
        </w:rPr>
        <w:t>LA</w:t>
      </w:r>
      <w:r w:rsidRPr="009C0CE5">
        <w:rPr>
          <w:rFonts w:ascii="Arial" w:hAnsi="Arial" w:cs="Arial"/>
          <w:b/>
          <w:bCs/>
          <w:spacing w:val="-5"/>
          <w:sz w:val="21"/>
        </w:rPr>
        <w:t xml:space="preserve"> </w:t>
      </w:r>
      <w:r w:rsidRPr="009C0CE5">
        <w:rPr>
          <w:rFonts w:ascii="Arial" w:hAnsi="Arial" w:cs="Arial"/>
          <w:b/>
          <w:bCs/>
          <w:sz w:val="21"/>
        </w:rPr>
        <w:t>EXPERIENCIA</w:t>
      </w:r>
      <w:r w:rsidRPr="009C0CE5">
        <w:rPr>
          <w:rFonts w:ascii="Arial" w:hAnsi="Arial" w:cs="Arial"/>
          <w:b/>
          <w:bCs/>
          <w:spacing w:val="-6"/>
          <w:sz w:val="21"/>
        </w:rPr>
        <w:t xml:space="preserve"> </w:t>
      </w:r>
      <w:r w:rsidRPr="009C0CE5">
        <w:rPr>
          <w:rFonts w:ascii="Arial" w:hAnsi="Arial" w:cs="Arial"/>
          <w:b/>
          <w:bCs/>
          <w:sz w:val="21"/>
        </w:rPr>
        <w:t>DEL</w:t>
      </w:r>
      <w:r w:rsidRPr="009C0CE5">
        <w:rPr>
          <w:rFonts w:ascii="Arial" w:hAnsi="Arial" w:cs="Arial"/>
          <w:b/>
          <w:bCs/>
          <w:spacing w:val="-5"/>
          <w:sz w:val="21"/>
        </w:rPr>
        <w:t xml:space="preserve"> </w:t>
      </w:r>
      <w:r w:rsidRPr="009C0CE5">
        <w:rPr>
          <w:rFonts w:ascii="Arial" w:hAnsi="Arial" w:cs="Arial"/>
          <w:b/>
          <w:bCs/>
          <w:sz w:val="21"/>
        </w:rPr>
        <w:t>PROPONENTE</w:t>
      </w:r>
    </w:p>
    <w:p w14:paraId="55105495" w14:textId="58B265CB" w:rsidR="00F127A4" w:rsidRPr="009C0CE5" w:rsidRDefault="00F127A4" w:rsidP="006E1CDF">
      <w:pPr>
        <w:spacing w:after="120"/>
        <w:ind w:left="709" w:right="709"/>
        <w:jc w:val="both"/>
        <w:rPr>
          <w:rFonts w:ascii="Arial" w:hAnsi="Arial" w:cs="Arial"/>
          <w:sz w:val="21"/>
        </w:rPr>
      </w:pPr>
      <w:r w:rsidRPr="009C0CE5">
        <w:rPr>
          <w:rFonts w:ascii="Arial" w:hAnsi="Arial" w:cs="Arial"/>
          <w:sz w:val="21"/>
        </w:rPr>
        <w:t>Para habilitarse en el procedimiento de selección, el proponente acreditará</w:t>
      </w:r>
      <w:r w:rsidRPr="009C0CE5">
        <w:rPr>
          <w:rFonts w:ascii="Arial" w:hAnsi="Arial" w:cs="Arial"/>
          <w:spacing w:val="1"/>
          <w:sz w:val="21"/>
        </w:rPr>
        <w:t xml:space="preserve"> </w:t>
      </w:r>
      <w:r w:rsidRPr="009C0CE5">
        <w:rPr>
          <w:rFonts w:ascii="Arial" w:hAnsi="Arial" w:cs="Arial"/>
          <w:sz w:val="21"/>
        </w:rPr>
        <w:t>que la sumatoria de los contratos aportados como experiencia es mayor o</w:t>
      </w:r>
      <w:r w:rsidRPr="009C0CE5">
        <w:rPr>
          <w:rFonts w:ascii="Arial" w:hAnsi="Arial" w:cs="Arial"/>
          <w:spacing w:val="1"/>
          <w:sz w:val="21"/>
        </w:rPr>
        <w:t xml:space="preserve"> </w:t>
      </w:r>
      <w:r w:rsidRPr="009C0CE5">
        <w:rPr>
          <w:rFonts w:ascii="Arial" w:hAnsi="Arial" w:cs="Arial"/>
          <w:sz w:val="21"/>
        </w:rPr>
        <w:t>igual</w:t>
      </w:r>
      <w:r w:rsidRPr="009C0CE5">
        <w:rPr>
          <w:rFonts w:ascii="Arial" w:hAnsi="Arial" w:cs="Arial"/>
          <w:spacing w:val="-12"/>
          <w:sz w:val="21"/>
        </w:rPr>
        <w:t xml:space="preserve"> </w:t>
      </w:r>
      <w:r w:rsidRPr="009C0CE5">
        <w:rPr>
          <w:rFonts w:ascii="Arial" w:hAnsi="Arial" w:cs="Arial"/>
          <w:sz w:val="21"/>
        </w:rPr>
        <w:t>al</w:t>
      </w:r>
      <w:r w:rsidRPr="009C0CE5">
        <w:rPr>
          <w:rFonts w:ascii="Arial" w:hAnsi="Arial" w:cs="Arial"/>
          <w:spacing w:val="-12"/>
          <w:sz w:val="21"/>
        </w:rPr>
        <w:t xml:space="preserve"> </w:t>
      </w:r>
      <w:r w:rsidRPr="009C0CE5">
        <w:rPr>
          <w:rFonts w:ascii="Arial" w:hAnsi="Arial" w:cs="Arial"/>
          <w:sz w:val="21"/>
        </w:rPr>
        <w:t>100%</w:t>
      </w:r>
      <w:r w:rsidRPr="009C0CE5">
        <w:rPr>
          <w:rFonts w:ascii="Arial" w:hAnsi="Arial" w:cs="Arial"/>
          <w:spacing w:val="-12"/>
          <w:sz w:val="21"/>
        </w:rPr>
        <w:t xml:space="preserve"> </w:t>
      </w:r>
      <w:r w:rsidRPr="009C0CE5">
        <w:rPr>
          <w:rFonts w:ascii="Arial" w:hAnsi="Arial" w:cs="Arial"/>
          <w:sz w:val="21"/>
        </w:rPr>
        <w:t>respecto</w:t>
      </w:r>
      <w:r w:rsidRPr="009C0CE5">
        <w:rPr>
          <w:rFonts w:ascii="Arial" w:hAnsi="Arial" w:cs="Arial"/>
          <w:spacing w:val="-12"/>
          <w:sz w:val="21"/>
        </w:rPr>
        <w:t xml:space="preserve"> </w:t>
      </w:r>
      <w:r w:rsidRPr="009C0CE5">
        <w:rPr>
          <w:rFonts w:ascii="Arial" w:hAnsi="Arial" w:cs="Arial"/>
          <w:sz w:val="21"/>
        </w:rPr>
        <w:t>del</w:t>
      </w:r>
      <w:r w:rsidRPr="009C0CE5">
        <w:rPr>
          <w:rFonts w:ascii="Arial" w:hAnsi="Arial" w:cs="Arial"/>
          <w:spacing w:val="-12"/>
          <w:sz w:val="21"/>
        </w:rPr>
        <w:t xml:space="preserve"> </w:t>
      </w:r>
      <w:r w:rsidRPr="009C0CE5">
        <w:rPr>
          <w:rFonts w:ascii="Arial" w:hAnsi="Arial" w:cs="Arial"/>
          <w:sz w:val="21"/>
        </w:rPr>
        <w:t>valor</w:t>
      </w:r>
      <w:r w:rsidRPr="009C0CE5">
        <w:rPr>
          <w:rFonts w:ascii="Arial" w:hAnsi="Arial" w:cs="Arial"/>
          <w:spacing w:val="-12"/>
          <w:sz w:val="21"/>
        </w:rPr>
        <w:t xml:space="preserve"> </w:t>
      </w:r>
      <w:r w:rsidRPr="009C0CE5">
        <w:rPr>
          <w:rFonts w:ascii="Arial" w:hAnsi="Arial" w:cs="Arial"/>
          <w:sz w:val="21"/>
        </w:rPr>
        <w:t>total</w:t>
      </w:r>
      <w:r w:rsidRPr="009C0CE5">
        <w:rPr>
          <w:rFonts w:ascii="Arial" w:hAnsi="Arial" w:cs="Arial"/>
          <w:spacing w:val="-11"/>
          <w:sz w:val="21"/>
        </w:rPr>
        <w:t xml:space="preserve"> </w:t>
      </w:r>
      <w:r w:rsidRPr="009C0CE5">
        <w:rPr>
          <w:rFonts w:ascii="Arial" w:hAnsi="Arial" w:cs="Arial"/>
          <w:sz w:val="21"/>
        </w:rPr>
        <w:t>del</w:t>
      </w:r>
      <w:r w:rsidRPr="009C0CE5">
        <w:rPr>
          <w:rFonts w:ascii="Arial" w:hAnsi="Arial" w:cs="Arial"/>
          <w:spacing w:val="-12"/>
          <w:sz w:val="21"/>
        </w:rPr>
        <w:t xml:space="preserve"> </w:t>
      </w:r>
      <w:r w:rsidRPr="009C0CE5">
        <w:rPr>
          <w:rFonts w:ascii="Arial" w:hAnsi="Arial" w:cs="Arial"/>
          <w:sz w:val="21"/>
        </w:rPr>
        <w:t>presupuesto</w:t>
      </w:r>
      <w:r w:rsidRPr="009C0CE5">
        <w:rPr>
          <w:rFonts w:ascii="Arial" w:hAnsi="Arial" w:cs="Arial"/>
          <w:spacing w:val="-12"/>
          <w:sz w:val="21"/>
        </w:rPr>
        <w:t xml:space="preserve"> </w:t>
      </w:r>
      <w:r w:rsidRPr="009C0CE5">
        <w:rPr>
          <w:rFonts w:ascii="Arial" w:hAnsi="Arial" w:cs="Arial"/>
          <w:sz w:val="21"/>
        </w:rPr>
        <w:t>oficial</w:t>
      </w:r>
      <w:r w:rsidRPr="009C0CE5">
        <w:rPr>
          <w:rFonts w:ascii="Arial" w:hAnsi="Arial" w:cs="Arial"/>
          <w:spacing w:val="-12"/>
          <w:sz w:val="21"/>
        </w:rPr>
        <w:t xml:space="preserve"> </w:t>
      </w:r>
      <w:r w:rsidRPr="009C0CE5">
        <w:rPr>
          <w:rFonts w:ascii="Arial" w:hAnsi="Arial" w:cs="Arial"/>
          <w:sz w:val="21"/>
        </w:rPr>
        <w:t>establecido</w:t>
      </w:r>
      <w:r w:rsidRPr="009C0CE5">
        <w:rPr>
          <w:rFonts w:ascii="Arial" w:hAnsi="Arial" w:cs="Arial"/>
          <w:spacing w:val="-12"/>
          <w:sz w:val="21"/>
        </w:rPr>
        <w:t xml:space="preserve"> </w:t>
      </w:r>
      <w:r w:rsidRPr="009C0CE5">
        <w:rPr>
          <w:rFonts w:ascii="Arial" w:hAnsi="Arial" w:cs="Arial"/>
          <w:sz w:val="21"/>
        </w:rPr>
        <w:t>par</w:t>
      </w:r>
      <w:r w:rsidR="0084599A" w:rsidRPr="009C0CE5">
        <w:rPr>
          <w:rFonts w:ascii="Arial" w:hAnsi="Arial" w:cs="Arial"/>
          <w:sz w:val="21"/>
        </w:rPr>
        <w:t xml:space="preserve">a </w:t>
      </w:r>
      <w:r w:rsidRPr="009C0CE5">
        <w:rPr>
          <w:rFonts w:ascii="Arial" w:hAnsi="Arial" w:cs="Arial"/>
          <w:spacing w:val="-56"/>
          <w:sz w:val="21"/>
        </w:rPr>
        <w:t xml:space="preserve"> </w:t>
      </w:r>
      <w:r w:rsidRPr="009C0CE5">
        <w:rPr>
          <w:rFonts w:ascii="Arial" w:hAnsi="Arial" w:cs="Arial"/>
          <w:sz w:val="21"/>
        </w:rPr>
        <w:t>el presente proceso de selección expresado en SMMLV. Estos contratos</w:t>
      </w:r>
      <w:r w:rsidRPr="009C0CE5">
        <w:rPr>
          <w:rFonts w:ascii="Arial" w:hAnsi="Arial" w:cs="Arial"/>
          <w:spacing w:val="1"/>
          <w:sz w:val="21"/>
        </w:rPr>
        <w:t xml:space="preserve"> </w:t>
      </w:r>
      <w:r w:rsidRPr="009C0CE5">
        <w:rPr>
          <w:rFonts w:ascii="Arial" w:hAnsi="Arial" w:cs="Arial"/>
          <w:sz w:val="21"/>
        </w:rPr>
        <w:t>serán verificados en el RUP y en el Formato 3 – Experiencia, para los</w:t>
      </w:r>
      <w:r w:rsidRPr="009C0CE5">
        <w:rPr>
          <w:rFonts w:ascii="Arial" w:hAnsi="Arial" w:cs="Arial"/>
          <w:spacing w:val="1"/>
          <w:sz w:val="21"/>
        </w:rPr>
        <w:t xml:space="preserve"> </w:t>
      </w:r>
      <w:r w:rsidRPr="009C0CE5">
        <w:rPr>
          <w:rFonts w:ascii="Arial" w:hAnsi="Arial" w:cs="Arial"/>
          <w:sz w:val="21"/>
        </w:rPr>
        <w:t>proponentes</w:t>
      </w:r>
      <w:r w:rsidRPr="009C0CE5">
        <w:rPr>
          <w:rFonts w:ascii="Arial" w:hAnsi="Arial" w:cs="Arial"/>
          <w:spacing w:val="-8"/>
          <w:sz w:val="21"/>
        </w:rPr>
        <w:t xml:space="preserve"> </w:t>
      </w:r>
      <w:r w:rsidRPr="009C0CE5">
        <w:rPr>
          <w:rFonts w:ascii="Arial" w:hAnsi="Arial" w:cs="Arial"/>
          <w:sz w:val="21"/>
        </w:rPr>
        <w:t>que</w:t>
      </w:r>
      <w:r w:rsidRPr="009C0CE5">
        <w:rPr>
          <w:rFonts w:ascii="Arial" w:hAnsi="Arial" w:cs="Arial"/>
          <w:spacing w:val="-8"/>
          <w:sz w:val="21"/>
        </w:rPr>
        <w:t xml:space="preserve"> </w:t>
      </w:r>
      <w:r w:rsidRPr="009C0CE5">
        <w:rPr>
          <w:rFonts w:ascii="Arial" w:hAnsi="Arial" w:cs="Arial"/>
          <w:sz w:val="21"/>
        </w:rPr>
        <w:t>no</w:t>
      </w:r>
      <w:r w:rsidRPr="009C0CE5">
        <w:rPr>
          <w:rFonts w:ascii="Arial" w:hAnsi="Arial" w:cs="Arial"/>
          <w:spacing w:val="-7"/>
          <w:sz w:val="21"/>
        </w:rPr>
        <w:t xml:space="preserve"> </w:t>
      </w:r>
      <w:r w:rsidRPr="009C0CE5">
        <w:rPr>
          <w:rFonts w:ascii="Arial" w:hAnsi="Arial" w:cs="Arial"/>
          <w:sz w:val="21"/>
        </w:rPr>
        <w:t>están</w:t>
      </w:r>
      <w:r w:rsidRPr="009C0CE5">
        <w:rPr>
          <w:rFonts w:ascii="Arial" w:hAnsi="Arial" w:cs="Arial"/>
          <w:spacing w:val="-8"/>
          <w:sz w:val="21"/>
        </w:rPr>
        <w:t xml:space="preserve"> </w:t>
      </w:r>
      <w:r w:rsidRPr="009C0CE5">
        <w:rPr>
          <w:rFonts w:ascii="Arial" w:hAnsi="Arial" w:cs="Arial"/>
          <w:sz w:val="21"/>
        </w:rPr>
        <w:t>obligados</w:t>
      </w:r>
      <w:r w:rsidRPr="009C0CE5">
        <w:rPr>
          <w:rFonts w:ascii="Arial" w:hAnsi="Arial" w:cs="Arial"/>
          <w:spacing w:val="-7"/>
          <w:sz w:val="21"/>
        </w:rPr>
        <w:t xml:space="preserve"> </w:t>
      </w:r>
      <w:r w:rsidRPr="009C0CE5">
        <w:rPr>
          <w:rFonts w:ascii="Arial" w:hAnsi="Arial" w:cs="Arial"/>
          <w:sz w:val="21"/>
        </w:rPr>
        <w:t>a</w:t>
      </w:r>
      <w:r w:rsidRPr="009C0CE5">
        <w:rPr>
          <w:rFonts w:ascii="Arial" w:hAnsi="Arial" w:cs="Arial"/>
          <w:spacing w:val="-8"/>
          <w:sz w:val="21"/>
        </w:rPr>
        <w:t xml:space="preserve"> </w:t>
      </w:r>
      <w:r w:rsidRPr="009C0CE5">
        <w:rPr>
          <w:rFonts w:ascii="Arial" w:hAnsi="Arial" w:cs="Arial"/>
          <w:sz w:val="21"/>
        </w:rPr>
        <w:t>estar</w:t>
      </w:r>
      <w:r w:rsidRPr="009C0CE5">
        <w:rPr>
          <w:rFonts w:ascii="Arial" w:hAnsi="Arial" w:cs="Arial"/>
          <w:spacing w:val="-7"/>
          <w:sz w:val="21"/>
        </w:rPr>
        <w:t xml:space="preserve"> </w:t>
      </w:r>
      <w:r w:rsidRPr="009C0CE5">
        <w:rPr>
          <w:rFonts w:ascii="Arial" w:hAnsi="Arial" w:cs="Arial"/>
          <w:sz w:val="21"/>
        </w:rPr>
        <w:t>inscritos</w:t>
      </w:r>
      <w:r w:rsidRPr="009C0CE5">
        <w:rPr>
          <w:rFonts w:ascii="Arial" w:hAnsi="Arial" w:cs="Arial"/>
          <w:spacing w:val="-8"/>
          <w:sz w:val="21"/>
        </w:rPr>
        <w:t xml:space="preserve"> </w:t>
      </w:r>
      <w:r w:rsidRPr="009C0CE5">
        <w:rPr>
          <w:rFonts w:ascii="Arial" w:hAnsi="Arial" w:cs="Arial"/>
          <w:sz w:val="21"/>
        </w:rPr>
        <w:t>en</w:t>
      </w:r>
      <w:r w:rsidRPr="009C0CE5">
        <w:rPr>
          <w:rFonts w:ascii="Arial" w:hAnsi="Arial" w:cs="Arial"/>
          <w:spacing w:val="-7"/>
          <w:sz w:val="21"/>
        </w:rPr>
        <w:t xml:space="preserve"> </w:t>
      </w:r>
      <w:r w:rsidRPr="009C0CE5">
        <w:rPr>
          <w:rFonts w:ascii="Arial" w:hAnsi="Arial" w:cs="Arial"/>
          <w:sz w:val="21"/>
        </w:rPr>
        <w:t>el</w:t>
      </w:r>
      <w:r w:rsidRPr="009C0CE5">
        <w:rPr>
          <w:rFonts w:ascii="Arial" w:hAnsi="Arial" w:cs="Arial"/>
          <w:spacing w:val="-8"/>
          <w:sz w:val="21"/>
        </w:rPr>
        <w:t xml:space="preserve"> </w:t>
      </w:r>
      <w:r w:rsidRPr="009C0CE5">
        <w:rPr>
          <w:rFonts w:ascii="Arial" w:hAnsi="Arial" w:cs="Arial"/>
          <w:sz w:val="21"/>
        </w:rPr>
        <w:t>RUP,</w:t>
      </w:r>
      <w:r w:rsidRPr="009C0CE5">
        <w:rPr>
          <w:rFonts w:ascii="Arial" w:hAnsi="Arial" w:cs="Arial"/>
          <w:spacing w:val="-7"/>
          <w:sz w:val="21"/>
        </w:rPr>
        <w:t xml:space="preserve"> </w:t>
      </w:r>
      <w:r w:rsidRPr="009C0CE5">
        <w:rPr>
          <w:rFonts w:ascii="Arial" w:hAnsi="Arial" w:cs="Arial"/>
          <w:sz w:val="21"/>
        </w:rPr>
        <w:t>cumpliendo</w:t>
      </w:r>
      <w:r w:rsidRPr="009C0CE5">
        <w:rPr>
          <w:rFonts w:ascii="Arial" w:hAnsi="Arial" w:cs="Arial"/>
          <w:spacing w:val="-56"/>
          <w:sz w:val="21"/>
        </w:rPr>
        <w:t xml:space="preserve"> </w:t>
      </w:r>
      <w:r w:rsidRPr="009C0CE5">
        <w:rPr>
          <w:rFonts w:ascii="Arial" w:hAnsi="Arial" w:cs="Arial"/>
          <w:sz w:val="21"/>
        </w:rPr>
        <w:t>con los requisitos de experiencia previstos en el numeral “10.1 Experiencia</w:t>
      </w:r>
      <w:r w:rsidRPr="009C0CE5">
        <w:rPr>
          <w:rFonts w:ascii="Arial" w:hAnsi="Arial" w:cs="Arial"/>
          <w:spacing w:val="1"/>
          <w:sz w:val="21"/>
        </w:rPr>
        <w:t xml:space="preserve"> </w:t>
      </w:r>
      <w:r w:rsidRPr="009C0CE5">
        <w:rPr>
          <w:rFonts w:ascii="Arial" w:hAnsi="Arial" w:cs="Arial"/>
          <w:sz w:val="21"/>
        </w:rPr>
        <w:t>del</w:t>
      </w:r>
      <w:r w:rsidRPr="009C0CE5">
        <w:rPr>
          <w:rFonts w:ascii="Arial" w:hAnsi="Arial" w:cs="Arial"/>
          <w:spacing w:val="-2"/>
          <w:sz w:val="21"/>
        </w:rPr>
        <w:t xml:space="preserve"> </w:t>
      </w:r>
      <w:r w:rsidRPr="009C0CE5">
        <w:rPr>
          <w:rFonts w:ascii="Arial" w:hAnsi="Arial" w:cs="Arial"/>
          <w:sz w:val="21"/>
        </w:rPr>
        <w:t>proponente”.</w:t>
      </w:r>
    </w:p>
    <w:p w14:paraId="6E89B423" w14:textId="19436DBF" w:rsidR="00F127A4" w:rsidRPr="009C0CE5" w:rsidRDefault="00F127A4" w:rsidP="00E50079">
      <w:pPr>
        <w:ind w:left="709" w:right="709"/>
        <w:jc w:val="both"/>
        <w:rPr>
          <w:rFonts w:ascii="Arial" w:hAnsi="Arial" w:cs="Arial"/>
          <w:sz w:val="21"/>
        </w:rPr>
      </w:pPr>
      <w:r w:rsidRPr="009C0CE5">
        <w:rPr>
          <w:rFonts w:ascii="Arial" w:hAnsi="Arial" w:cs="Arial"/>
          <w:sz w:val="21"/>
        </w:rPr>
        <w:t>En caso</w:t>
      </w:r>
      <w:r w:rsidR="00864D4D" w:rsidRPr="009C0CE5">
        <w:rPr>
          <w:rFonts w:ascii="Arial" w:hAnsi="Arial" w:cs="Arial"/>
          <w:sz w:val="21"/>
        </w:rPr>
        <w:t xml:space="preserve"> </w:t>
      </w:r>
      <w:r w:rsidRPr="009C0CE5">
        <w:rPr>
          <w:rFonts w:ascii="Arial" w:hAnsi="Arial" w:cs="Arial"/>
          <w:sz w:val="21"/>
        </w:rPr>
        <w:t>que con los contratos aportados no se acredite este porcentaje</w:t>
      </w:r>
      <w:r w:rsidRPr="009C0CE5">
        <w:rPr>
          <w:rFonts w:ascii="Arial" w:hAnsi="Arial" w:cs="Arial"/>
          <w:spacing w:val="1"/>
          <w:sz w:val="21"/>
        </w:rPr>
        <w:t xml:space="preserve"> </w:t>
      </w:r>
      <w:r w:rsidRPr="009C0CE5">
        <w:rPr>
          <w:rFonts w:ascii="Arial" w:hAnsi="Arial" w:cs="Arial"/>
          <w:sz w:val="21"/>
        </w:rPr>
        <w:t>mínimo, la entidad solicitará al proponente que subsane su oferta en los</w:t>
      </w:r>
      <w:r w:rsidRPr="009C0CE5">
        <w:rPr>
          <w:rFonts w:ascii="Arial" w:hAnsi="Arial" w:cs="Arial"/>
          <w:spacing w:val="1"/>
          <w:sz w:val="21"/>
        </w:rPr>
        <w:t xml:space="preserve"> </w:t>
      </w:r>
      <w:r w:rsidRPr="009C0CE5">
        <w:rPr>
          <w:rFonts w:ascii="Arial" w:hAnsi="Arial" w:cs="Arial"/>
          <w:sz w:val="21"/>
        </w:rPr>
        <w:t>términos del numeral 1.6. Si el proponente subsana el requisito mínimo de</w:t>
      </w:r>
      <w:r w:rsidRPr="009C0CE5">
        <w:rPr>
          <w:rFonts w:ascii="Arial" w:hAnsi="Arial" w:cs="Arial"/>
          <w:spacing w:val="1"/>
          <w:sz w:val="21"/>
        </w:rPr>
        <w:t xml:space="preserve"> </w:t>
      </w:r>
      <w:r w:rsidRPr="009C0CE5">
        <w:rPr>
          <w:rFonts w:ascii="Arial" w:hAnsi="Arial" w:cs="Arial"/>
          <w:sz w:val="21"/>
        </w:rPr>
        <w:t xml:space="preserve">experiencia, se habilitará en el proceso de contratación, pero no será </w:t>
      </w:r>
      <w:r w:rsidR="00864D4D" w:rsidRPr="009C0CE5">
        <w:rPr>
          <w:rFonts w:ascii="Arial" w:hAnsi="Arial" w:cs="Arial"/>
          <w:sz w:val="21"/>
        </w:rPr>
        <w:t xml:space="preserve">objeto de </w:t>
      </w:r>
      <w:r w:rsidRPr="009C0CE5">
        <w:rPr>
          <w:rFonts w:ascii="Arial" w:hAnsi="Arial" w:cs="Arial"/>
          <w:sz w:val="21"/>
        </w:rPr>
        <w:t>puntuación</w:t>
      </w:r>
      <w:r w:rsidRPr="009C0CE5">
        <w:rPr>
          <w:rFonts w:ascii="Arial" w:hAnsi="Arial" w:cs="Arial"/>
          <w:spacing w:val="-7"/>
          <w:sz w:val="21"/>
        </w:rPr>
        <w:t xml:space="preserve"> </w:t>
      </w:r>
      <w:r w:rsidRPr="009C0CE5">
        <w:rPr>
          <w:rFonts w:ascii="Arial" w:hAnsi="Arial" w:cs="Arial"/>
          <w:sz w:val="21"/>
        </w:rPr>
        <w:t>en</w:t>
      </w:r>
      <w:r w:rsidRPr="009C0CE5">
        <w:rPr>
          <w:rFonts w:ascii="Arial" w:hAnsi="Arial" w:cs="Arial"/>
          <w:spacing w:val="-7"/>
          <w:sz w:val="21"/>
        </w:rPr>
        <w:t xml:space="preserve"> </w:t>
      </w:r>
      <w:r w:rsidRPr="009C0CE5">
        <w:rPr>
          <w:rFonts w:ascii="Arial" w:hAnsi="Arial" w:cs="Arial"/>
          <w:sz w:val="21"/>
        </w:rPr>
        <w:t>relación</w:t>
      </w:r>
      <w:r w:rsidRPr="009C0CE5">
        <w:rPr>
          <w:rFonts w:ascii="Arial" w:hAnsi="Arial" w:cs="Arial"/>
          <w:spacing w:val="-8"/>
          <w:sz w:val="21"/>
        </w:rPr>
        <w:t xml:space="preserve"> </w:t>
      </w:r>
      <w:r w:rsidRPr="009C0CE5">
        <w:rPr>
          <w:rFonts w:ascii="Arial" w:hAnsi="Arial" w:cs="Arial"/>
          <w:sz w:val="21"/>
        </w:rPr>
        <w:t>con</w:t>
      </w:r>
      <w:r w:rsidRPr="009C0CE5">
        <w:rPr>
          <w:rFonts w:ascii="Arial" w:hAnsi="Arial" w:cs="Arial"/>
          <w:spacing w:val="-7"/>
          <w:sz w:val="21"/>
        </w:rPr>
        <w:t xml:space="preserve"> </w:t>
      </w:r>
      <w:r w:rsidRPr="009C0CE5">
        <w:rPr>
          <w:rFonts w:ascii="Arial" w:hAnsi="Arial" w:cs="Arial"/>
          <w:sz w:val="21"/>
        </w:rPr>
        <w:t>este</w:t>
      </w:r>
      <w:r w:rsidRPr="009C0CE5">
        <w:rPr>
          <w:rFonts w:ascii="Arial" w:hAnsi="Arial" w:cs="Arial"/>
          <w:spacing w:val="-7"/>
          <w:sz w:val="21"/>
        </w:rPr>
        <w:t xml:space="preserve"> </w:t>
      </w:r>
      <w:r w:rsidRPr="009C0CE5">
        <w:rPr>
          <w:rFonts w:ascii="Arial" w:hAnsi="Arial" w:cs="Arial"/>
          <w:sz w:val="21"/>
        </w:rPr>
        <w:t>factor</w:t>
      </w:r>
      <w:r w:rsidRPr="009C0CE5">
        <w:rPr>
          <w:rFonts w:ascii="Arial" w:hAnsi="Arial" w:cs="Arial"/>
          <w:spacing w:val="-7"/>
          <w:sz w:val="21"/>
        </w:rPr>
        <w:t xml:space="preserve"> </w:t>
      </w:r>
      <w:r w:rsidRPr="009C0CE5">
        <w:rPr>
          <w:rFonts w:ascii="Arial" w:hAnsi="Arial" w:cs="Arial"/>
          <w:sz w:val="21"/>
        </w:rPr>
        <w:t>de</w:t>
      </w:r>
      <w:r w:rsidRPr="009C0CE5">
        <w:rPr>
          <w:rFonts w:ascii="Arial" w:hAnsi="Arial" w:cs="Arial"/>
          <w:spacing w:val="-7"/>
          <w:sz w:val="21"/>
        </w:rPr>
        <w:t xml:space="preserve"> </w:t>
      </w:r>
      <w:r w:rsidRPr="009C0CE5">
        <w:rPr>
          <w:rFonts w:ascii="Arial" w:hAnsi="Arial" w:cs="Arial"/>
          <w:sz w:val="21"/>
        </w:rPr>
        <w:t>evaluación,</w:t>
      </w:r>
      <w:r w:rsidRPr="009C0CE5">
        <w:rPr>
          <w:rFonts w:ascii="Arial" w:hAnsi="Arial" w:cs="Arial"/>
          <w:spacing w:val="-7"/>
          <w:sz w:val="21"/>
        </w:rPr>
        <w:t xml:space="preserve"> </w:t>
      </w:r>
      <w:r w:rsidRPr="009C0CE5">
        <w:rPr>
          <w:rFonts w:ascii="Arial" w:hAnsi="Arial" w:cs="Arial"/>
          <w:sz w:val="21"/>
        </w:rPr>
        <w:t>por</w:t>
      </w:r>
      <w:r w:rsidRPr="009C0CE5">
        <w:rPr>
          <w:rFonts w:ascii="Arial" w:hAnsi="Arial" w:cs="Arial"/>
          <w:spacing w:val="-8"/>
          <w:sz w:val="21"/>
        </w:rPr>
        <w:t xml:space="preserve"> </w:t>
      </w:r>
      <w:r w:rsidRPr="009C0CE5">
        <w:rPr>
          <w:rFonts w:ascii="Arial" w:hAnsi="Arial" w:cs="Arial"/>
          <w:sz w:val="21"/>
        </w:rPr>
        <w:t>lo</w:t>
      </w:r>
      <w:r w:rsidRPr="009C0CE5">
        <w:rPr>
          <w:rFonts w:ascii="Arial" w:hAnsi="Arial" w:cs="Arial"/>
          <w:spacing w:val="-7"/>
          <w:sz w:val="21"/>
        </w:rPr>
        <w:t xml:space="preserve"> </w:t>
      </w:r>
      <w:r w:rsidRPr="009C0CE5">
        <w:rPr>
          <w:rFonts w:ascii="Arial" w:hAnsi="Arial" w:cs="Arial"/>
          <w:sz w:val="21"/>
        </w:rPr>
        <w:t>que</w:t>
      </w:r>
      <w:r w:rsidRPr="009C0CE5">
        <w:rPr>
          <w:rFonts w:ascii="Arial" w:hAnsi="Arial" w:cs="Arial"/>
          <w:spacing w:val="-7"/>
          <w:sz w:val="21"/>
        </w:rPr>
        <w:t xml:space="preserve"> </w:t>
      </w:r>
      <w:r w:rsidRPr="009C0CE5">
        <w:rPr>
          <w:rFonts w:ascii="Arial" w:hAnsi="Arial" w:cs="Arial"/>
          <w:sz w:val="21"/>
        </w:rPr>
        <w:t>obtendrá</w:t>
      </w:r>
      <w:r w:rsidRPr="009C0CE5">
        <w:rPr>
          <w:rFonts w:ascii="Arial" w:hAnsi="Arial" w:cs="Arial"/>
          <w:spacing w:val="-56"/>
          <w:sz w:val="21"/>
        </w:rPr>
        <w:t xml:space="preserve"> </w:t>
      </w:r>
      <w:r w:rsidRPr="009C0CE5">
        <w:rPr>
          <w:rFonts w:ascii="Arial" w:hAnsi="Arial" w:cs="Arial"/>
          <w:sz w:val="21"/>
        </w:rPr>
        <w:t>cero</w:t>
      </w:r>
      <w:r w:rsidRPr="009C0CE5">
        <w:rPr>
          <w:rFonts w:ascii="Arial" w:hAnsi="Arial" w:cs="Arial"/>
          <w:spacing w:val="-2"/>
          <w:sz w:val="21"/>
        </w:rPr>
        <w:t xml:space="preserve"> </w:t>
      </w:r>
      <w:r w:rsidRPr="009C0CE5">
        <w:rPr>
          <w:rFonts w:ascii="Arial" w:hAnsi="Arial" w:cs="Arial"/>
          <w:sz w:val="21"/>
        </w:rPr>
        <w:t>(0)</w:t>
      </w:r>
      <w:r w:rsidRPr="009C0CE5">
        <w:rPr>
          <w:rFonts w:ascii="Arial" w:hAnsi="Arial" w:cs="Arial"/>
          <w:spacing w:val="-2"/>
          <w:sz w:val="21"/>
        </w:rPr>
        <w:t xml:space="preserve"> </w:t>
      </w:r>
      <w:r w:rsidRPr="009C0CE5">
        <w:rPr>
          <w:rFonts w:ascii="Arial" w:hAnsi="Arial" w:cs="Arial"/>
          <w:sz w:val="21"/>
        </w:rPr>
        <w:t>puntos</w:t>
      </w:r>
      <w:r w:rsidRPr="009C0CE5">
        <w:rPr>
          <w:rFonts w:ascii="Arial" w:hAnsi="Arial" w:cs="Arial"/>
          <w:spacing w:val="-2"/>
          <w:sz w:val="21"/>
        </w:rPr>
        <w:t xml:space="preserve"> </w:t>
      </w:r>
      <w:r w:rsidRPr="009C0CE5">
        <w:rPr>
          <w:rFonts w:ascii="Arial" w:hAnsi="Arial" w:cs="Arial"/>
          <w:sz w:val="21"/>
        </w:rPr>
        <w:t>por</w:t>
      </w:r>
      <w:r w:rsidRPr="009C0CE5">
        <w:rPr>
          <w:rFonts w:ascii="Arial" w:hAnsi="Arial" w:cs="Arial"/>
          <w:spacing w:val="-2"/>
          <w:sz w:val="21"/>
        </w:rPr>
        <w:t xml:space="preserve"> </w:t>
      </w:r>
      <w:r w:rsidRPr="009C0CE5">
        <w:rPr>
          <w:rFonts w:ascii="Arial" w:hAnsi="Arial" w:cs="Arial"/>
          <w:sz w:val="21"/>
        </w:rPr>
        <w:t>el</w:t>
      </w:r>
      <w:r w:rsidRPr="009C0CE5">
        <w:rPr>
          <w:rFonts w:ascii="Arial" w:hAnsi="Arial" w:cs="Arial"/>
          <w:spacing w:val="-2"/>
          <w:sz w:val="21"/>
        </w:rPr>
        <w:t xml:space="preserve"> </w:t>
      </w:r>
      <w:r w:rsidRPr="009C0CE5">
        <w:rPr>
          <w:rFonts w:ascii="Arial" w:hAnsi="Arial" w:cs="Arial"/>
          <w:sz w:val="21"/>
        </w:rPr>
        <w:t>factor</w:t>
      </w:r>
      <w:r w:rsidRPr="009C0CE5">
        <w:rPr>
          <w:rFonts w:ascii="Arial" w:hAnsi="Arial" w:cs="Arial"/>
          <w:spacing w:val="2"/>
          <w:sz w:val="21"/>
        </w:rPr>
        <w:t xml:space="preserve"> </w:t>
      </w:r>
      <w:r w:rsidRPr="009C0CE5">
        <w:rPr>
          <w:rFonts w:ascii="Arial" w:hAnsi="Arial" w:cs="Arial"/>
          <w:sz w:val="21"/>
        </w:rPr>
        <w:t>“experiencia</w:t>
      </w:r>
      <w:r w:rsidRPr="009C0CE5">
        <w:rPr>
          <w:rFonts w:ascii="Arial" w:hAnsi="Arial" w:cs="Arial"/>
          <w:spacing w:val="-2"/>
          <w:sz w:val="21"/>
        </w:rPr>
        <w:t xml:space="preserve"> </w:t>
      </w:r>
      <w:r w:rsidRPr="009C0CE5">
        <w:rPr>
          <w:rFonts w:ascii="Arial" w:hAnsi="Arial" w:cs="Arial"/>
          <w:sz w:val="21"/>
        </w:rPr>
        <w:t>del</w:t>
      </w:r>
      <w:r w:rsidRPr="009C0CE5">
        <w:rPr>
          <w:rFonts w:ascii="Arial" w:hAnsi="Arial" w:cs="Arial"/>
          <w:spacing w:val="-1"/>
          <w:sz w:val="21"/>
        </w:rPr>
        <w:t xml:space="preserve"> </w:t>
      </w:r>
      <w:r w:rsidRPr="009C0CE5">
        <w:rPr>
          <w:rFonts w:ascii="Arial" w:hAnsi="Arial" w:cs="Arial"/>
          <w:sz w:val="21"/>
        </w:rPr>
        <w:t>proponente”.</w:t>
      </w:r>
    </w:p>
    <w:p w14:paraId="33D0A504" w14:textId="77777777" w:rsidR="00F127A4" w:rsidRPr="009C0CE5" w:rsidRDefault="00F127A4" w:rsidP="00E50079">
      <w:pPr>
        <w:widowControl w:val="0"/>
        <w:autoSpaceDE w:val="0"/>
        <w:autoSpaceDN w:val="0"/>
        <w:ind w:left="709" w:right="709"/>
        <w:rPr>
          <w:rFonts w:ascii="Arial MT" w:eastAsia="Arial MT" w:hAnsi="Arial MT" w:cs="Arial MT"/>
          <w:sz w:val="20"/>
          <w:lang w:val="es-ES"/>
        </w:rPr>
      </w:pPr>
    </w:p>
    <w:p w14:paraId="66575F7F" w14:textId="72C8E5C8" w:rsidR="00F127A4" w:rsidRPr="00E0681A" w:rsidRDefault="0009308F" w:rsidP="0037049D">
      <w:pPr>
        <w:widowControl w:val="0"/>
        <w:autoSpaceDE w:val="0"/>
        <w:autoSpaceDN w:val="0"/>
        <w:spacing w:after="120" w:line="276" w:lineRule="auto"/>
        <w:ind w:firstLine="709"/>
        <w:jc w:val="both"/>
        <w:rPr>
          <w:rFonts w:ascii="Arial" w:eastAsia="Arial MT" w:hAnsi="Arial" w:cs="Arial"/>
          <w:color w:val="000000" w:themeColor="text1"/>
          <w:sz w:val="22"/>
          <w:szCs w:val="22"/>
          <w:lang w:val="es-ES_tradnl"/>
        </w:rPr>
      </w:pPr>
      <w:r>
        <w:rPr>
          <w:rFonts w:ascii="Arial" w:eastAsia="Arial MT" w:hAnsi="Arial" w:cs="Arial"/>
          <w:sz w:val="22"/>
          <w:szCs w:val="22"/>
          <w:lang w:val="es-ES"/>
        </w:rPr>
        <w:t xml:space="preserve">De acuerdo </w:t>
      </w:r>
      <w:r w:rsidR="00F127A4" w:rsidRPr="00E0681A">
        <w:rPr>
          <w:rFonts w:ascii="Arial" w:eastAsia="Arial MT" w:hAnsi="Arial" w:cs="Arial"/>
          <w:sz w:val="22"/>
          <w:szCs w:val="22"/>
          <w:lang w:val="es-ES"/>
        </w:rPr>
        <w:t>con lo anterior, con los contratos aportados por el proponente para acreditar la experiencia se debe certificar un valor mínimo correspondiente a un porcentaje del</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presupuesto</w:t>
      </w:r>
      <w:r w:rsidR="00F127A4" w:rsidRPr="00E0681A">
        <w:rPr>
          <w:rFonts w:ascii="Arial" w:eastAsia="Arial MT" w:hAnsi="Arial" w:cs="Arial"/>
          <w:spacing w:val="-14"/>
          <w:sz w:val="22"/>
          <w:szCs w:val="22"/>
          <w:lang w:val="es-ES"/>
        </w:rPr>
        <w:t xml:space="preserve"> </w:t>
      </w:r>
      <w:r w:rsidR="00F127A4" w:rsidRPr="00E0681A">
        <w:rPr>
          <w:rFonts w:ascii="Arial" w:eastAsia="Arial MT" w:hAnsi="Arial" w:cs="Arial"/>
          <w:sz w:val="22"/>
          <w:szCs w:val="22"/>
          <w:lang w:val="es-ES"/>
        </w:rPr>
        <w:t>oficial</w:t>
      </w:r>
      <w:r w:rsidR="00F127A4" w:rsidRPr="00E0681A">
        <w:rPr>
          <w:rFonts w:ascii="Arial" w:eastAsia="Arial MT" w:hAnsi="Arial" w:cs="Arial"/>
          <w:spacing w:val="-14"/>
          <w:sz w:val="22"/>
          <w:szCs w:val="22"/>
          <w:lang w:val="es-ES"/>
        </w:rPr>
        <w:t xml:space="preserve"> </w:t>
      </w:r>
      <w:r w:rsidR="00F127A4" w:rsidRPr="00E0681A">
        <w:rPr>
          <w:rFonts w:ascii="Arial" w:eastAsia="Arial MT" w:hAnsi="Arial" w:cs="Arial"/>
          <w:sz w:val="22"/>
          <w:szCs w:val="22"/>
          <w:lang w:val="es-ES"/>
        </w:rPr>
        <w:t>del</w:t>
      </w:r>
      <w:r w:rsidR="00F127A4" w:rsidRPr="00E0681A">
        <w:rPr>
          <w:rFonts w:ascii="Arial" w:eastAsia="Arial MT" w:hAnsi="Arial" w:cs="Arial"/>
          <w:spacing w:val="-13"/>
          <w:sz w:val="22"/>
          <w:szCs w:val="22"/>
          <w:lang w:val="es-ES"/>
        </w:rPr>
        <w:t xml:space="preserve"> </w:t>
      </w:r>
      <w:r w:rsidR="00F127A4" w:rsidRPr="00E0681A">
        <w:rPr>
          <w:rFonts w:ascii="Arial" w:eastAsia="Arial MT" w:hAnsi="Arial" w:cs="Arial"/>
          <w:sz w:val="22"/>
          <w:szCs w:val="22"/>
          <w:lang w:val="es-ES"/>
        </w:rPr>
        <w:t>proceso</w:t>
      </w:r>
      <w:r w:rsidR="00F127A4" w:rsidRPr="00E0681A">
        <w:rPr>
          <w:rFonts w:ascii="Arial" w:eastAsia="Arial MT" w:hAnsi="Arial" w:cs="Arial"/>
          <w:spacing w:val="-14"/>
          <w:sz w:val="22"/>
          <w:szCs w:val="22"/>
          <w:lang w:val="es-ES"/>
        </w:rPr>
        <w:t xml:space="preserve"> </w:t>
      </w:r>
      <w:r w:rsidR="00F127A4" w:rsidRPr="00E0681A">
        <w:rPr>
          <w:rFonts w:ascii="Arial" w:eastAsia="Arial MT" w:hAnsi="Arial" w:cs="Arial"/>
          <w:sz w:val="22"/>
          <w:szCs w:val="22"/>
          <w:lang w:val="es-ES"/>
        </w:rPr>
        <w:t>de</w:t>
      </w:r>
      <w:r w:rsidR="00F127A4" w:rsidRPr="00E0681A">
        <w:rPr>
          <w:rFonts w:ascii="Arial" w:eastAsia="Arial MT" w:hAnsi="Arial" w:cs="Arial"/>
          <w:spacing w:val="-13"/>
          <w:sz w:val="22"/>
          <w:szCs w:val="22"/>
          <w:lang w:val="es-ES"/>
        </w:rPr>
        <w:t xml:space="preserve"> </w:t>
      </w:r>
      <w:r w:rsidR="00B1414D" w:rsidRPr="00E0681A">
        <w:rPr>
          <w:rFonts w:ascii="Arial" w:eastAsia="Arial MT" w:hAnsi="Arial" w:cs="Arial"/>
          <w:sz w:val="22"/>
          <w:szCs w:val="22"/>
          <w:lang w:val="es-ES"/>
        </w:rPr>
        <w:t>interventoría</w:t>
      </w:r>
      <w:r w:rsidR="00B1414D" w:rsidRPr="00E0681A">
        <w:rPr>
          <w:rFonts w:ascii="Arial" w:eastAsia="Arial MT" w:hAnsi="Arial" w:cs="Arial"/>
          <w:spacing w:val="-14"/>
          <w:sz w:val="22"/>
          <w:szCs w:val="22"/>
          <w:lang w:val="es-ES"/>
        </w:rPr>
        <w:t xml:space="preserve"> </w:t>
      </w:r>
      <w:r w:rsidR="00F127A4" w:rsidRPr="00E0681A">
        <w:rPr>
          <w:rFonts w:ascii="Arial" w:eastAsia="Arial MT" w:hAnsi="Arial" w:cs="Arial"/>
          <w:sz w:val="22"/>
          <w:szCs w:val="22"/>
          <w:lang w:val="es-ES"/>
        </w:rPr>
        <w:t>expresado</w:t>
      </w:r>
      <w:r w:rsidR="00F127A4" w:rsidRPr="00E0681A">
        <w:rPr>
          <w:rFonts w:ascii="Arial" w:eastAsia="Arial MT" w:hAnsi="Arial" w:cs="Arial"/>
          <w:spacing w:val="-13"/>
          <w:sz w:val="22"/>
          <w:szCs w:val="22"/>
          <w:lang w:val="es-ES"/>
        </w:rPr>
        <w:t xml:space="preserve"> </w:t>
      </w:r>
      <w:r w:rsidR="00F127A4" w:rsidRPr="00E0681A">
        <w:rPr>
          <w:rFonts w:ascii="Arial" w:eastAsia="Arial MT" w:hAnsi="Arial" w:cs="Arial"/>
          <w:sz w:val="22"/>
          <w:szCs w:val="22"/>
          <w:lang w:val="es-ES"/>
        </w:rPr>
        <w:t>en</w:t>
      </w:r>
      <w:r w:rsidR="00F127A4" w:rsidRPr="00E0681A">
        <w:rPr>
          <w:rFonts w:ascii="Arial" w:eastAsia="Arial MT" w:hAnsi="Arial" w:cs="Arial"/>
          <w:spacing w:val="-14"/>
          <w:sz w:val="22"/>
          <w:szCs w:val="22"/>
          <w:lang w:val="es-ES"/>
        </w:rPr>
        <w:t xml:space="preserve"> </w:t>
      </w:r>
      <w:r w:rsidR="00F127A4" w:rsidRPr="00E0681A">
        <w:rPr>
          <w:rFonts w:ascii="Arial" w:eastAsia="Arial MT" w:hAnsi="Arial" w:cs="Arial"/>
          <w:sz w:val="22"/>
          <w:szCs w:val="22"/>
          <w:lang w:val="es-ES"/>
        </w:rPr>
        <w:t>SMMLV,</w:t>
      </w:r>
      <w:r w:rsidR="00F127A4" w:rsidRPr="00E0681A">
        <w:rPr>
          <w:rFonts w:ascii="Arial" w:eastAsia="Arial MT" w:hAnsi="Arial" w:cs="Arial"/>
          <w:spacing w:val="-12"/>
          <w:sz w:val="22"/>
          <w:szCs w:val="22"/>
          <w:lang w:val="es-ES"/>
        </w:rPr>
        <w:t xml:space="preserve"> </w:t>
      </w:r>
      <w:r w:rsidR="00F127A4" w:rsidRPr="00E0681A">
        <w:rPr>
          <w:rFonts w:ascii="Arial" w:eastAsia="Arial MT" w:hAnsi="Arial" w:cs="Arial"/>
          <w:sz w:val="22"/>
          <w:szCs w:val="22"/>
          <w:lang w:val="es-ES"/>
        </w:rPr>
        <w:t>cuya</w:t>
      </w:r>
      <w:r w:rsidR="00F127A4" w:rsidRPr="00E0681A">
        <w:rPr>
          <w:rFonts w:ascii="Arial" w:eastAsia="Arial MT" w:hAnsi="Arial" w:cs="Arial"/>
          <w:spacing w:val="-14"/>
          <w:sz w:val="22"/>
          <w:szCs w:val="22"/>
          <w:lang w:val="es-ES"/>
        </w:rPr>
        <w:t xml:space="preserve"> </w:t>
      </w:r>
      <w:r w:rsidR="00F127A4" w:rsidRPr="00E0681A">
        <w:rPr>
          <w:rFonts w:ascii="Arial" w:eastAsia="Arial MT" w:hAnsi="Arial" w:cs="Arial"/>
          <w:sz w:val="22"/>
          <w:szCs w:val="22"/>
          <w:lang w:val="es-ES"/>
        </w:rPr>
        <w:t>verificación</w:t>
      </w:r>
      <w:r w:rsidR="00F127A4" w:rsidRPr="00E0681A">
        <w:rPr>
          <w:rFonts w:ascii="Arial" w:eastAsia="Arial MT" w:hAnsi="Arial" w:cs="Arial"/>
          <w:spacing w:val="-13"/>
          <w:sz w:val="22"/>
          <w:szCs w:val="22"/>
          <w:lang w:val="es-ES"/>
        </w:rPr>
        <w:t xml:space="preserve"> </w:t>
      </w:r>
      <w:r w:rsidR="00F127A4" w:rsidRPr="00E0681A">
        <w:rPr>
          <w:rFonts w:ascii="Arial" w:eastAsia="Arial MT" w:hAnsi="Arial" w:cs="Arial"/>
          <w:sz w:val="22"/>
          <w:szCs w:val="22"/>
          <w:lang w:val="es-ES"/>
        </w:rPr>
        <w:t>se</w:t>
      </w:r>
      <w:r w:rsidR="00F127A4" w:rsidRPr="00E0681A">
        <w:rPr>
          <w:rFonts w:ascii="Arial" w:eastAsia="Arial MT" w:hAnsi="Arial" w:cs="Arial"/>
          <w:spacing w:val="-14"/>
          <w:sz w:val="22"/>
          <w:szCs w:val="22"/>
          <w:lang w:val="es-ES"/>
        </w:rPr>
        <w:t xml:space="preserve"> hará </w:t>
      </w:r>
      <w:r w:rsidR="00F127A4" w:rsidRPr="00E0681A">
        <w:rPr>
          <w:rFonts w:ascii="Arial" w:eastAsia="Arial MT" w:hAnsi="Arial" w:cs="Arial"/>
          <w:sz w:val="22"/>
          <w:szCs w:val="22"/>
          <w:lang w:val="es-ES"/>
        </w:rPr>
        <w:t>con</w:t>
      </w:r>
      <w:r w:rsidR="00F127A4" w:rsidRPr="00E0681A">
        <w:rPr>
          <w:rFonts w:ascii="Arial" w:eastAsia="Arial MT" w:hAnsi="Arial" w:cs="Arial"/>
          <w:spacing w:val="-13"/>
          <w:sz w:val="22"/>
          <w:szCs w:val="22"/>
          <w:lang w:val="es-ES"/>
        </w:rPr>
        <w:t xml:space="preserve"> </w:t>
      </w:r>
      <w:r w:rsidR="00F127A4" w:rsidRPr="00E0681A">
        <w:rPr>
          <w:rFonts w:ascii="Arial" w:eastAsia="Arial MT" w:hAnsi="Arial" w:cs="Arial"/>
          <w:sz w:val="22"/>
          <w:szCs w:val="22"/>
          <w:lang w:val="es-ES"/>
        </w:rPr>
        <w:t>base</w:t>
      </w:r>
      <w:r w:rsidR="00F127A4" w:rsidRPr="00E0681A">
        <w:rPr>
          <w:rFonts w:ascii="Arial" w:eastAsia="Arial MT" w:hAnsi="Arial" w:cs="Arial"/>
          <w:spacing w:val="-13"/>
          <w:sz w:val="22"/>
          <w:szCs w:val="22"/>
          <w:lang w:val="es-ES"/>
        </w:rPr>
        <w:t xml:space="preserve"> </w:t>
      </w:r>
      <w:r w:rsidR="00F127A4" w:rsidRPr="00E0681A">
        <w:rPr>
          <w:rFonts w:ascii="Arial" w:eastAsia="Arial MT" w:hAnsi="Arial" w:cs="Arial"/>
          <w:sz w:val="22"/>
          <w:szCs w:val="22"/>
          <w:lang w:val="es-ES"/>
        </w:rPr>
        <w:t>en</w:t>
      </w:r>
      <w:r w:rsidR="00F127A4" w:rsidRPr="00E0681A">
        <w:rPr>
          <w:rFonts w:ascii="Arial" w:eastAsia="Arial MT" w:hAnsi="Arial" w:cs="Arial"/>
          <w:spacing w:val="-13"/>
          <w:sz w:val="22"/>
          <w:szCs w:val="22"/>
          <w:lang w:val="es-ES"/>
        </w:rPr>
        <w:t xml:space="preserve"> </w:t>
      </w:r>
      <w:r w:rsidR="00F127A4" w:rsidRPr="00E0681A">
        <w:rPr>
          <w:rFonts w:ascii="Arial" w:eastAsia="Arial MT" w:hAnsi="Arial" w:cs="Arial"/>
          <w:sz w:val="22"/>
          <w:szCs w:val="22"/>
          <w:lang w:val="es-ES"/>
        </w:rPr>
        <w:t>la</w:t>
      </w:r>
      <w:r w:rsidR="00F127A4" w:rsidRPr="00E0681A">
        <w:rPr>
          <w:rFonts w:ascii="Arial" w:eastAsia="Arial MT" w:hAnsi="Arial" w:cs="Arial"/>
          <w:spacing w:val="-13"/>
          <w:sz w:val="22"/>
          <w:szCs w:val="22"/>
          <w:lang w:val="es-ES"/>
        </w:rPr>
        <w:t xml:space="preserve"> </w:t>
      </w:r>
      <w:r w:rsidR="00F127A4" w:rsidRPr="00E0681A">
        <w:rPr>
          <w:rFonts w:ascii="Arial" w:eastAsia="Arial MT" w:hAnsi="Arial" w:cs="Arial"/>
          <w:sz w:val="22"/>
          <w:szCs w:val="22"/>
          <w:lang w:val="es-ES"/>
        </w:rPr>
        <w:t>sumatoria</w:t>
      </w:r>
      <w:r w:rsidR="00F127A4" w:rsidRPr="00E0681A">
        <w:rPr>
          <w:rFonts w:ascii="Arial" w:eastAsia="Arial MT" w:hAnsi="Arial" w:cs="Arial"/>
          <w:spacing w:val="-13"/>
          <w:sz w:val="22"/>
          <w:szCs w:val="22"/>
          <w:lang w:val="es-ES"/>
        </w:rPr>
        <w:t xml:space="preserve"> </w:t>
      </w:r>
      <w:r w:rsidR="00F127A4" w:rsidRPr="00E0681A">
        <w:rPr>
          <w:rFonts w:ascii="Arial" w:eastAsia="Arial MT" w:hAnsi="Arial" w:cs="Arial"/>
          <w:sz w:val="22"/>
          <w:szCs w:val="22"/>
          <w:lang w:val="es-ES"/>
        </w:rPr>
        <w:t>de</w:t>
      </w:r>
      <w:r w:rsidR="00F127A4" w:rsidRPr="00E0681A">
        <w:rPr>
          <w:rFonts w:ascii="Arial" w:eastAsia="Arial MT" w:hAnsi="Arial" w:cs="Arial"/>
          <w:spacing w:val="-13"/>
          <w:sz w:val="22"/>
          <w:szCs w:val="22"/>
          <w:lang w:val="es-ES"/>
        </w:rPr>
        <w:t xml:space="preserve"> </w:t>
      </w:r>
      <w:r w:rsidR="00F127A4" w:rsidRPr="00E0681A">
        <w:rPr>
          <w:rFonts w:ascii="Arial" w:eastAsia="Arial MT" w:hAnsi="Arial" w:cs="Arial"/>
          <w:sz w:val="22"/>
          <w:szCs w:val="22"/>
          <w:lang w:val="es-ES"/>
        </w:rPr>
        <w:t>los</w:t>
      </w:r>
      <w:r w:rsidR="00F127A4" w:rsidRPr="00E0681A">
        <w:rPr>
          <w:rFonts w:ascii="Arial" w:eastAsia="Arial MT" w:hAnsi="Arial" w:cs="Arial"/>
          <w:spacing w:val="-13"/>
          <w:sz w:val="22"/>
          <w:szCs w:val="22"/>
          <w:lang w:val="es-ES"/>
        </w:rPr>
        <w:t xml:space="preserve"> </w:t>
      </w:r>
      <w:bookmarkStart w:id="2" w:name="_Hlk80286196"/>
      <w:r w:rsidR="00F127A4" w:rsidRPr="00E0681A">
        <w:rPr>
          <w:rFonts w:ascii="Arial" w:eastAsia="Arial MT" w:hAnsi="Arial" w:cs="Arial"/>
          <w:sz w:val="22"/>
          <w:szCs w:val="22"/>
          <w:lang w:val="es-ES"/>
        </w:rPr>
        <w:t>valores</w:t>
      </w:r>
      <w:r w:rsidR="00F127A4" w:rsidRPr="00E0681A">
        <w:rPr>
          <w:rFonts w:ascii="Arial" w:eastAsia="Arial MT" w:hAnsi="Arial" w:cs="Arial"/>
          <w:spacing w:val="-13"/>
          <w:sz w:val="22"/>
          <w:szCs w:val="22"/>
          <w:lang w:val="es-ES"/>
        </w:rPr>
        <w:t xml:space="preserve"> </w:t>
      </w:r>
      <w:r w:rsidR="00F127A4" w:rsidRPr="00E0681A">
        <w:rPr>
          <w:rFonts w:ascii="Arial" w:eastAsia="Arial MT" w:hAnsi="Arial" w:cs="Arial"/>
          <w:sz w:val="22"/>
          <w:szCs w:val="22"/>
          <w:lang w:val="es-ES"/>
        </w:rPr>
        <w:t>totales</w:t>
      </w:r>
      <w:r w:rsidR="00F127A4" w:rsidRPr="00E0681A">
        <w:rPr>
          <w:rFonts w:ascii="Arial" w:eastAsia="Arial MT" w:hAnsi="Arial" w:cs="Arial"/>
          <w:spacing w:val="-11"/>
          <w:sz w:val="22"/>
          <w:szCs w:val="22"/>
          <w:lang w:val="es-ES"/>
        </w:rPr>
        <w:t xml:space="preserve"> </w:t>
      </w:r>
      <w:r w:rsidR="00F127A4" w:rsidRPr="00E0681A">
        <w:rPr>
          <w:rFonts w:ascii="Arial" w:eastAsia="Arial MT" w:hAnsi="Arial" w:cs="Arial"/>
          <w:sz w:val="22"/>
          <w:szCs w:val="22"/>
          <w:lang w:val="es-ES"/>
        </w:rPr>
        <w:t>ejecutados</w:t>
      </w:r>
      <w:r w:rsidR="00F127A4" w:rsidRPr="00E0681A">
        <w:rPr>
          <w:rFonts w:ascii="Arial" w:eastAsia="Arial MT" w:hAnsi="Arial" w:cs="Arial"/>
          <w:spacing w:val="-12"/>
          <w:sz w:val="22"/>
          <w:szCs w:val="22"/>
          <w:lang w:val="es-ES"/>
        </w:rPr>
        <w:t xml:space="preserve"> </w:t>
      </w:r>
      <w:r w:rsidR="00F127A4" w:rsidRPr="00E0681A">
        <w:rPr>
          <w:rFonts w:ascii="Arial" w:eastAsia="Arial MT" w:hAnsi="Arial" w:cs="Arial"/>
          <w:sz w:val="22"/>
          <w:szCs w:val="22"/>
          <w:lang w:val="es-ES"/>
        </w:rPr>
        <w:t>de</w:t>
      </w:r>
      <w:r w:rsidR="00F127A4" w:rsidRPr="00E0681A">
        <w:rPr>
          <w:rFonts w:ascii="Arial" w:eastAsia="Arial MT" w:hAnsi="Arial" w:cs="Arial"/>
          <w:spacing w:val="-13"/>
          <w:sz w:val="22"/>
          <w:szCs w:val="22"/>
          <w:lang w:val="es-ES"/>
        </w:rPr>
        <w:t xml:space="preserve"> </w:t>
      </w:r>
      <w:r w:rsidR="00F127A4" w:rsidRPr="00E0681A">
        <w:rPr>
          <w:rFonts w:ascii="Arial" w:eastAsia="Arial MT" w:hAnsi="Arial" w:cs="Arial"/>
          <w:sz w:val="22"/>
          <w:szCs w:val="22"/>
          <w:lang w:val="es-ES"/>
        </w:rPr>
        <w:t>los</w:t>
      </w:r>
      <w:r w:rsidR="00F127A4" w:rsidRPr="00E0681A">
        <w:rPr>
          <w:rFonts w:ascii="Arial" w:eastAsia="Arial MT" w:hAnsi="Arial" w:cs="Arial"/>
          <w:spacing w:val="-13"/>
          <w:sz w:val="22"/>
          <w:szCs w:val="22"/>
          <w:lang w:val="es-ES"/>
        </w:rPr>
        <w:t xml:space="preserve"> </w:t>
      </w:r>
      <w:r w:rsidR="00F127A4" w:rsidRPr="00E0681A">
        <w:rPr>
          <w:rFonts w:ascii="Arial" w:eastAsia="Arial MT" w:hAnsi="Arial" w:cs="Arial"/>
          <w:sz w:val="22"/>
          <w:szCs w:val="22"/>
          <w:lang w:val="es-ES"/>
        </w:rPr>
        <w:t>contratos</w:t>
      </w:r>
      <w:r w:rsidR="00F127A4" w:rsidRPr="00E0681A">
        <w:rPr>
          <w:rFonts w:ascii="Arial" w:eastAsia="Arial MT" w:hAnsi="Arial" w:cs="Arial"/>
          <w:spacing w:val="-13"/>
          <w:sz w:val="22"/>
          <w:szCs w:val="22"/>
          <w:lang w:val="es-ES"/>
        </w:rPr>
        <w:t xml:space="preserve"> </w:t>
      </w:r>
      <w:r w:rsidR="00F127A4" w:rsidRPr="00E0681A">
        <w:rPr>
          <w:rFonts w:ascii="Arial" w:eastAsia="Arial MT" w:hAnsi="Arial" w:cs="Arial"/>
          <w:sz w:val="22"/>
          <w:szCs w:val="22"/>
          <w:lang w:val="es-ES"/>
        </w:rPr>
        <w:t>que</w:t>
      </w:r>
      <w:r w:rsidR="00F127A4" w:rsidRPr="00E0681A">
        <w:rPr>
          <w:rFonts w:ascii="Arial" w:eastAsia="Arial MT" w:hAnsi="Arial" w:cs="Arial"/>
          <w:spacing w:val="-13"/>
          <w:sz w:val="22"/>
          <w:szCs w:val="22"/>
          <w:lang w:val="es-ES"/>
        </w:rPr>
        <w:t xml:space="preserve"> </w:t>
      </w:r>
      <w:r w:rsidR="00D76326" w:rsidRPr="00E0681A">
        <w:rPr>
          <w:rFonts w:ascii="Arial" w:eastAsia="Arial MT" w:hAnsi="Arial" w:cs="Arial"/>
          <w:sz w:val="22"/>
          <w:szCs w:val="22"/>
          <w:lang w:val="es-ES"/>
        </w:rPr>
        <w:t xml:space="preserve">cumplan con </w:t>
      </w:r>
      <w:r w:rsidR="00F127A4" w:rsidRPr="00E0681A">
        <w:rPr>
          <w:rFonts w:ascii="Arial" w:eastAsia="Arial MT" w:hAnsi="Arial" w:cs="Arial"/>
          <w:sz w:val="22"/>
          <w:szCs w:val="22"/>
          <w:lang w:val="es-ES"/>
        </w:rPr>
        <w:t>los requisitos establecidos en el pliego de condiciones</w:t>
      </w:r>
      <w:bookmarkEnd w:id="2"/>
      <w:r w:rsidR="00F127A4" w:rsidRPr="00E0681A">
        <w:rPr>
          <w:rFonts w:ascii="Arial" w:eastAsia="Arial MT" w:hAnsi="Arial" w:cs="Arial"/>
          <w:sz w:val="22"/>
          <w:szCs w:val="22"/>
          <w:lang w:val="es-ES"/>
        </w:rPr>
        <w:t xml:space="preserve">. </w:t>
      </w:r>
      <w:r w:rsidR="00F127A4" w:rsidRPr="00E0681A">
        <w:rPr>
          <w:rFonts w:ascii="Arial" w:eastAsia="Arial MT" w:hAnsi="Arial" w:cs="Arial"/>
          <w:color w:val="000000" w:themeColor="text1"/>
          <w:sz w:val="22"/>
          <w:szCs w:val="22"/>
          <w:lang w:val="es-ES_tradnl"/>
        </w:rPr>
        <w:t xml:space="preserve">El fundamento para exigir esta experiencia mínima radica en la inconveniencia de adjudicarle el contrato a un proponente que, por ejemplo, no cuenta con ninguna experiencia o no logra acreditar esta idoneidad mínima. En tal sentido, el cumplimiento de la exigencia indicada </w:t>
      </w:r>
      <w:r w:rsidR="00452EA4">
        <w:rPr>
          <w:rFonts w:ascii="Arial" w:eastAsia="Arial MT" w:hAnsi="Arial" w:cs="Arial"/>
          <w:color w:val="000000" w:themeColor="text1"/>
          <w:sz w:val="22"/>
          <w:szCs w:val="22"/>
          <w:lang w:val="es-ES_tradnl"/>
        </w:rPr>
        <w:t>consistente en</w:t>
      </w:r>
      <w:r w:rsidR="00F127A4" w:rsidRPr="00E0681A">
        <w:rPr>
          <w:rFonts w:ascii="Arial" w:eastAsia="Arial MT" w:hAnsi="Arial" w:cs="Arial"/>
          <w:color w:val="000000" w:themeColor="text1"/>
          <w:sz w:val="22"/>
          <w:szCs w:val="22"/>
          <w:lang w:val="es-ES_tradnl"/>
        </w:rPr>
        <w:t xml:space="preserve"> demostrar una experiencia mínima constituye un requisito para participar en el procedimiento de selección y solo en relación con quienes cumplan tal exigencia mínima se ponderarán sus ofertas en relación con la asignación de puntaje. De esta manera, las ofertas que no cumplan este requisito o no logren subsanarse, deberán rechazarse. </w:t>
      </w:r>
    </w:p>
    <w:p w14:paraId="40F76B32" w14:textId="2FFD0533" w:rsidR="00F127A4" w:rsidRPr="00E0681A" w:rsidRDefault="002A3ECE" w:rsidP="00B71AEC">
      <w:pPr>
        <w:widowControl w:val="0"/>
        <w:autoSpaceDE w:val="0"/>
        <w:autoSpaceDN w:val="0"/>
        <w:spacing w:line="276" w:lineRule="auto"/>
        <w:ind w:firstLine="709"/>
        <w:jc w:val="both"/>
        <w:rPr>
          <w:rFonts w:ascii="Arial" w:eastAsia="Arial MT" w:hAnsi="Arial" w:cs="Arial"/>
          <w:sz w:val="22"/>
          <w:szCs w:val="22"/>
          <w:lang w:val="es-ES"/>
        </w:rPr>
      </w:pPr>
      <w:r w:rsidRPr="00E0681A">
        <w:rPr>
          <w:rFonts w:ascii="Arial" w:eastAsia="Arial MT" w:hAnsi="Arial" w:cs="Arial"/>
          <w:sz w:val="22"/>
          <w:szCs w:val="22"/>
          <w:lang w:val="es-ES"/>
        </w:rPr>
        <w:t>Ahora bien, resulta necesario mencionar que, e</w:t>
      </w:r>
      <w:r w:rsidR="00F127A4" w:rsidRPr="00E0681A">
        <w:rPr>
          <w:rFonts w:ascii="Arial" w:eastAsia="Arial MT" w:hAnsi="Arial" w:cs="Arial"/>
          <w:sz w:val="22"/>
          <w:szCs w:val="22"/>
          <w:lang w:val="es-ES"/>
        </w:rPr>
        <w:t>n estos documentos tipo</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de interventoría, a diferencia de lo indicado en los de licitación versión 3, el porcentaje</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mínimo</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a</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acreditar</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por</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los</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proponentes</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no</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varía</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dependiendo</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de</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la</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cantidad</w:t>
      </w:r>
      <w:r w:rsidR="00F127A4" w:rsidRPr="00E0681A">
        <w:rPr>
          <w:rFonts w:ascii="Arial" w:eastAsia="Arial MT" w:hAnsi="Arial" w:cs="Arial"/>
          <w:spacing w:val="1"/>
          <w:sz w:val="22"/>
          <w:szCs w:val="22"/>
          <w:lang w:val="es-ES"/>
        </w:rPr>
        <w:t xml:space="preserve"> </w:t>
      </w:r>
      <w:r w:rsidR="006D5473" w:rsidRPr="00E0681A">
        <w:rPr>
          <w:rFonts w:ascii="Arial" w:eastAsia="Arial MT" w:hAnsi="Arial" w:cs="Arial"/>
          <w:sz w:val="22"/>
          <w:szCs w:val="22"/>
          <w:lang w:val="es-ES"/>
        </w:rPr>
        <w:t xml:space="preserve">de </w:t>
      </w:r>
      <w:r w:rsidR="00F127A4" w:rsidRPr="00E0681A">
        <w:rPr>
          <w:rFonts w:ascii="Arial" w:eastAsia="Arial MT" w:hAnsi="Arial" w:cs="Arial"/>
          <w:spacing w:val="-59"/>
          <w:sz w:val="22"/>
          <w:szCs w:val="22"/>
          <w:lang w:val="es-ES"/>
        </w:rPr>
        <w:t xml:space="preserve"> </w:t>
      </w:r>
      <w:r w:rsidR="00F127A4" w:rsidRPr="00E0681A">
        <w:rPr>
          <w:rFonts w:ascii="Arial" w:eastAsia="Arial MT" w:hAnsi="Arial" w:cs="Arial"/>
          <w:sz w:val="22"/>
          <w:szCs w:val="22"/>
          <w:lang w:val="es-ES"/>
        </w:rPr>
        <w:t xml:space="preserve">contratos </w:t>
      </w:r>
      <w:r w:rsidR="00F127A4" w:rsidRPr="00E0681A">
        <w:rPr>
          <w:rFonts w:ascii="Arial" w:eastAsia="Arial MT" w:hAnsi="Arial" w:cs="Arial"/>
          <w:sz w:val="22"/>
          <w:szCs w:val="22"/>
          <w:lang w:val="es-ES"/>
        </w:rPr>
        <w:lastRenderedPageBreak/>
        <w:t>aportados; sino que el porcentaje se mantiene invariable, exigiéndose en los</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de interventoría que el porcentaje del presupuesto oficial del proceso expresado en</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SMMLV a certificar por parte de los proponentes sea del 100% del presupuesto del</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procedimiento</w:t>
      </w:r>
      <w:r w:rsidR="00F127A4" w:rsidRPr="00E0681A">
        <w:rPr>
          <w:rFonts w:ascii="Arial" w:eastAsia="Arial MT" w:hAnsi="Arial" w:cs="Arial"/>
          <w:spacing w:val="-2"/>
          <w:sz w:val="22"/>
          <w:szCs w:val="22"/>
          <w:lang w:val="es-ES"/>
        </w:rPr>
        <w:t xml:space="preserve"> </w:t>
      </w:r>
      <w:r w:rsidR="00F127A4" w:rsidRPr="00E0681A">
        <w:rPr>
          <w:rFonts w:ascii="Arial" w:eastAsia="Arial MT" w:hAnsi="Arial" w:cs="Arial"/>
          <w:sz w:val="22"/>
          <w:szCs w:val="22"/>
          <w:lang w:val="es-ES"/>
        </w:rPr>
        <w:t>de</w:t>
      </w:r>
      <w:r w:rsidR="00F127A4" w:rsidRPr="00E0681A">
        <w:rPr>
          <w:rFonts w:ascii="Arial" w:eastAsia="Arial MT" w:hAnsi="Arial" w:cs="Arial"/>
          <w:spacing w:val="-1"/>
          <w:sz w:val="22"/>
          <w:szCs w:val="22"/>
          <w:lang w:val="es-ES"/>
        </w:rPr>
        <w:t xml:space="preserve"> </w:t>
      </w:r>
      <w:r w:rsidR="00F127A4" w:rsidRPr="00E0681A">
        <w:rPr>
          <w:rFonts w:ascii="Arial" w:eastAsia="Arial MT" w:hAnsi="Arial" w:cs="Arial"/>
          <w:sz w:val="22"/>
          <w:szCs w:val="22"/>
          <w:lang w:val="es-ES"/>
        </w:rPr>
        <w:t>selección.</w:t>
      </w:r>
    </w:p>
    <w:p w14:paraId="6C3B7A8D" w14:textId="1272DD4C" w:rsidR="00E74729" w:rsidRPr="00E0681A" w:rsidRDefault="00E74729" w:rsidP="00B71AEC">
      <w:pPr>
        <w:pStyle w:val="Textoindependiente"/>
        <w:spacing w:line="276" w:lineRule="auto"/>
        <w:jc w:val="both"/>
        <w:rPr>
          <w:sz w:val="22"/>
          <w:szCs w:val="22"/>
        </w:rPr>
      </w:pPr>
    </w:p>
    <w:p w14:paraId="09C806DE" w14:textId="3FD19638" w:rsidR="000B2DD3" w:rsidRPr="00E0681A" w:rsidRDefault="00BA7FA8" w:rsidP="00A84921">
      <w:pPr>
        <w:pStyle w:val="Textoindependiente"/>
        <w:spacing w:line="276" w:lineRule="auto"/>
        <w:jc w:val="both"/>
        <w:rPr>
          <w:rFonts w:ascii="Arial" w:eastAsia="Calibri" w:hAnsi="Arial" w:cs="Arial"/>
          <w:b/>
          <w:bCs/>
          <w:color w:val="000000"/>
          <w:sz w:val="22"/>
          <w:szCs w:val="22"/>
          <w:lang w:val="es-ES_tradnl"/>
        </w:rPr>
      </w:pPr>
      <w:r w:rsidRPr="00E0681A">
        <w:rPr>
          <w:rFonts w:ascii="Arial" w:hAnsi="Arial" w:cs="Arial"/>
          <w:b/>
          <w:bCs/>
          <w:sz w:val="22"/>
          <w:szCs w:val="22"/>
        </w:rPr>
        <w:t>2.</w:t>
      </w:r>
      <w:r w:rsidR="00F712A6">
        <w:rPr>
          <w:rFonts w:ascii="Arial" w:hAnsi="Arial" w:cs="Arial"/>
          <w:b/>
          <w:bCs/>
          <w:sz w:val="22"/>
          <w:szCs w:val="22"/>
        </w:rPr>
        <w:t>3</w:t>
      </w:r>
      <w:r w:rsidR="00A84921" w:rsidRPr="00E0681A">
        <w:rPr>
          <w:rFonts w:ascii="Arial" w:hAnsi="Arial" w:cs="Arial"/>
          <w:b/>
          <w:bCs/>
          <w:sz w:val="22"/>
          <w:szCs w:val="22"/>
        </w:rPr>
        <w:t>.</w:t>
      </w:r>
      <w:r w:rsidRPr="00E0681A">
        <w:rPr>
          <w:rFonts w:ascii="Arial" w:hAnsi="Arial" w:cs="Arial"/>
          <w:b/>
          <w:bCs/>
          <w:sz w:val="22"/>
          <w:szCs w:val="22"/>
        </w:rPr>
        <w:t xml:space="preserve"> </w:t>
      </w:r>
      <w:r w:rsidR="000B2DD3" w:rsidRPr="00E0681A">
        <w:rPr>
          <w:rFonts w:ascii="Arial" w:eastAsia="Calibri" w:hAnsi="Arial" w:cs="Arial"/>
          <w:b/>
          <w:bCs/>
          <w:color w:val="000000"/>
          <w:sz w:val="22"/>
          <w:szCs w:val="22"/>
          <w:lang w:val="es-ES_tradnl"/>
        </w:rPr>
        <w:t>Regla para la determinación del método de ponderación de la experiencia en el documento tipo de interventoría de obra de infraestructura de transporte</w:t>
      </w:r>
    </w:p>
    <w:p w14:paraId="59BC2586" w14:textId="77777777" w:rsidR="000B2DD3" w:rsidRPr="00E0681A" w:rsidRDefault="000B2DD3" w:rsidP="000B2DD3">
      <w:pPr>
        <w:spacing w:line="276" w:lineRule="auto"/>
        <w:jc w:val="both"/>
        <w:rPr>
          <w:rFonts w:ascii="Arial" w:eastAsia="Calibri" w:hAnsi="Arial" w:cs="Arial"/>
          <w:color w:val="000000"/>
          <w:sz w:val="22"/>
          <w:szCs w:val="22"/>
          <w:lang w:val="es-ES_tradnl"/>
        </w:rPr>
      </w:pPr>
    </w:p>
    <w:p w14:paraId="5290862F" w14:textId="77777777" w:rsidR="00FA68D0" w:rsidRPr="00FA68D0" w:rsidRDefault="00FA68D0" w:rsidP="00FA68D0">
      <w:pPr>
        <w:keepNext/>
        <w:spacing w:after="120" w:line="276" w:lineRule="auto"/>
        <w:jc w:val="both"/>
        <w:outlineLvl w:val="0"/>
        <w:rPr>
          <w:rFonts w:ascii="Arial" w:eastAsia="Calibri" w:hAnsi="Arial" w:cs="Arial"/>
          <w:sz w:val="22"/>
          <w:szCs w:val="22"/>
        </w:rPr>
      </w:pPr>
      <w:r w:rsidRPr="00FA68D0">
        <w:rPr>
          <w:rFonts w:ascii="Arial" w:eastAsia="Calibri" w:hAnsi="Arial" w:cs="Arial"/>
          <w:sz w:val="22"/>
          <w:szCs w:val="22"/>
          <w:lang w:val="es-ES_tradnl"/>
        </w:rPr>
        <w:t>E</w:t>
      </w:r>
      <w:r w:rsidRPr="00FA68D0">
        <w:rPr>
          <w:rFonts w:ascii="Arial" w:eastAsia="Calibri" w:hAnsi="Arial" w:cs="Arial"/>
          <w:sz w:val="22"/>
          <w:szCs w:val="22"/>
        </w:rPr>
        <w:t xml:space="preserve">l numeral 4° del artículo 5° de la Ley 1150 de 2007 contiene una regulación especial del deber de selección objetiva aplicable a procesos de selección de consultores. Esta disposición indica que en estos procesos la escogencia se hará con base en factores de calificación destinados a valorar los aspectos técnicos de la oferta, permitiéndose valorar la experiencia específica del oferente y su equipo de trabajo, proscribiéndose además el precio como factor de evaluación. </w:t>
      </w:r>
    </w:p>
    <w:p w14:paraId="0D78995C" w14:textId="58A9F7B7" w:rsidR="00FA68D0" w:rsidRPr="00FA68D0" w:rsidRDefault="00FA68D0" w:rsidP="00FA68D0">
      <w:pPr>
        <w:keepNext/>
        <w:spacing w:before="120" w:after="120" w:line="276" w:lineRule="auto"/>
        <w:ind w:firstLine="709"/>
        <w:jc w:val="both"/>
        <w:outlineLvl w:val="0"/>
        <w:rPr>
          <w:rFonts w:ascii="Arial" w:eastAsia="Calibri" w:hAnsi="Arial" w:cs="Arial"/>
          <w:sz w:val="22"/>
          <w:szCs w:val="22"/>
        </w:rPr>
      </w:pPr>
      <w:r w:rsidRPr="00FA68D0">
        <w:rPr>
          <w:rFonts w:ascii="Arial" w:eastAsia="Calibri" w:hAnsi="Arial" w:cs="Arial"/>
          <w:sz w:val="22"/>
          <w:szCs w:val="22"/>
        </w:rPr>
        <w:t xml:space="preserve">El procedimiento de selección de concurso de méritos, aplicable para la escogencia de consultores, está reglamentado por el artículo 2.2.1.2.1.3.2. del Decreto 1082 de 2015, recientemente modificado por el Decreto 399 de 2021.  El numeral 1 </w:t>
      </w:r>
      <w:r w:rsidR="00343867">
        <w:rPr>
          <w:rFonts w:ascii="Arial" w:eastAsia="Calibri" w:hAnsi="Arial" w:cs="Arial"/>
          <w:sz w:val="22"/>
          <w:szCs w:val="22"/>
        </w:rPr>
        <w:t>dispone</w:t>
      </w:r>
      <w:r w:rsidRPr="00FA68D0">
        <w:rPr>
          <w:rFonts w:ascii="Arial" w:eastAsia="Calibri" w:hAnsi="Arial" w:cs="Arial"/>
          <w:sz w:val="22"/>
          <w:szCs w:val="22"/>
        </w:rPr>
        <w:t xml:space="preserve"> que «La Entidad Estatal en los pliegos de condiciones debe indicar la forma como calificará, entre otros, los siguientes criterios: </w:t>
      </w:r>
      <w:r w:rsidRPr="00FA68D0">
        <w:rPr>
          <w:rFonts w:ascii="Arial" w:eastAsia="Calibri" w:hAnsi="Arial" w:cs="Arial"/>
          <w:i/>
          <w:iCs/>
          <w:sz w:val="22"/>
          <w:szCs w:val="22"/>
        </w:rPr>
        <w:t>a) la experiencia del interesado y del equipo de trabajo y b) la formación académica del equipo de trabajo»</w:t>
      </w:r>
      <w:r w:rsidRPr="00FA68D0">
        <w:rPr>
          <w:rFonts w:ascii="Arial" w:eastAsia="Calibri" w:hAnsi="Arial" w:cs="Arial"/>
          <w:sz w:val="22"/>
          <w:szCs w:val="22"/>
        </w:rPr>
        <w:t xml:space="preserve"> (énfasis fuera de texto). Conforme a esto, los factores ponderables en un proceso de selección de concurso de méritos –esto es, los que determinan la escogencia entre los proponentes habilitados–, son los indicados en la norma citada, sin perjuicio de que existan otros establecidos por la ley, de manera que de acuerdo con este marco jurídico en los pliegos de condiciones se definirán los criterios de asignación de puntaje.  </w:t>
      </w:r>
    </w:p>
    <w:p w14:paraId="66A0218E" w14:textId="0B911926" w:rsidR="00FA68D0" w:rsidRPr="00FA68D0" w:rsidRDefault="00FA68D0" w:rsidP="00FA68D0">
      <w:pPr>
        <w:spacing w:before="120" w:line="276" w:lineRule="auto"/>
        <w:ind w:firstLine="709"/>
        <w:jc w:val="both"/>
        <w:rPr>
          <w:rFonts w:ascii="Calibri" w:eastAsia="Calibri" w:hAnsi="Calibri"/>
          <w:b/>
          <w:smallCaps/>
          <w:sz w:val="22"/>
          <w:szCs w:val="22"/>
          <w:lang w:val="es-MX"/>
        </w:rPr>
      </w:pPr>
      <w:r w:rsidRPr="00FA68D0">
        <w:rPr>
          <w:rFonts w:ascii="Arial" w:eastAsia="Calibri" w:hAnsi="Arial" w:cs="Arial"/>
          <w:sz w:val="22"/>
          <w:szCs w:val="22"/>
        </w:rPr>
        <w:t xml:space="preserve">De acuerdo con esta normativa, en los documentos </w:t>
      </w:r>
      <w:r w:rsidRPr="00FA68D0">
        <w:rPr>
          <w:rFonts w:ascii="Arial" w:eastAsia="Calibri" w:hAnsi="Arial" w:cs="Arial"/>
          <w:sz w:val="22"/>
          <w:szCs w:val="22"/>
          <w:lang w:val="es-MX"/>
        </w:rPr>
        <w:t xml:space="preserve">tipo de concurso de méritos para la interventoría de obras públicas de </w:t>
      </w:r>
      <w:r w:rsidRPr="00FA68D0">
        <w:rPr>
          <w:rFonts w:ascii="Arial" w:eastAsia="Calibri" w:hAnsi="Arial" w:cs="Arial"/>
          <w:sz w:val="22"/>
          <w:szCs w:val="22"/>
        </w:rPr>
        <w:t>infraestructura de transporte adoptados por esta Agencia, se consideran la experiencia del proponente y del equipo de trabajo como factores de evaluación. Esto se aprecia en el Capítulo IV del Documento Base, en el que se señala que la entidad calificará las ofertas que hayan</w:t>
      </w:r>
      <w:r w:rsidRPr="00FA68D0">
        <w:rPr>
          <w:rFonts w:ascii="Arial" w:eastAsia="Calibri" w:hAnsi="Arial" w:cs="Arial"/>
          <w:sz w:val="22"/>
          <w:szCs w:val="22"/>
          <w:lang w:val="es-MX"/>
        </w:rPr>
        <w:t xml:space="preserve"> cumplido los requisitos habilitantes con los siguientes criterios de evaluación y puntajes: i) Experiencia del proponente ii) Equipo de trabajo (personal clave evaluable) iii) Apoyo a la industria nacional y iv) vinculación de personas con discapacidad, así:</w:t>
      </w:r>
    </w:p>
    <w:p w14:paraId="28343B33" w14:textId="77777777" w:rsidR="00FA68D0" w:rsidRPr="00FA68D0" w:rsidRDefault="00FA68D0" w:rsidP="00FA68D0">
      <w:pPr>
        <w:rPr>
          <w:rFonts w:ascii="Calibri" w:eastAsia="Calibri" w:hAnsi="Calibri"/>
        </w:rPr>
      </w:pPr>
    </w:p>
    <w:tbl>
      <w:tblPr>
        <w:tblW w:w="5647" w:type="dxa"/>
        <w:tblInd w:w="15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45"/>
        <w:gridCol w:w="1702"/>
      </w:tblGrid>
      <w:tr w:rsidR="00FA68D0" w:rsidRPr="00FA68D0" w14:paraId="794649AA" w14:textId="77777777" w:rsidTr="002A7C58">
        <w:trPr>
          <w:trHeight w:val="300"/>
        </w:trPr>
        <w:tc>
          <w:tcPr>
            <w:tcW w:w="3945" w:type="dxa"/>
            <w:tcBorders>
              <w:top w:val="double" w:sz="6" w:space="0" w:color="auto"/>
              <w:left w:val="double" w:sz="6" w:space="0" w:color="auto"/>
              <w:bottom w:val="single" w:sz="6" w:space="0" w:color="auto"/>
              <w:right w:val="single" w:sz="6" w:space="0" w:color="auto"/>
            </w:tcBorders>
            <w:shd w:val="clear" w:color="auto" w:fill="404040"/>
            <w:vAlign w:val="center"/>
            <w:hideMark/>
          </w:tcPr>
          <w:p w14:paraId="76CFDB9B" w14:textId="77777777" w:rsidR="00FA68D0" w:rsidRPr="00FA68D0" w:rsidRDefault="00FA68D0" w:rsidP="00FA68D0">
            <w:pPr>
              <w:jc w:val="center"/>
              <w:textAlignment w:val="baseline"/>
              <w:rPr>
                <w:rFonts w:ascii="Segoe UI" w:hAnsi="Segoe UI" w:cs="Segoe UI"/>
                <w:sz w:val="20"/>
                <w:szCs w:val="20"/>
                <w:lang w:eastAsia="es-CO"/>
              </w:rPr>
            </w:pPr>
            <w:r w:rsidRPr="00FA68D0">
              <w:rPr>
                <w:rFonts w:ascii="Arial" w:hAnsi="Arial" w:cs="Arial"/>
                <w:b/>
                <w:bCs/>
                <w:color w:val="FFFFFF"/>
                <w:sz w:val="20"/>
                <w:szCs w:val="20"/>
                <w:lang w:eastAsia="es-CO"/>
              </w:rPr>
              <w:t>Concepto</w:t>
            </w:r>
            <w:r w:rsidRPr="00FA68D0">
              <w:rPr>
                <w:rFonts w:ascii="Arial" w:hAnsi="Arial" w:cs="Arial"/>
                <w:color w:val="FFFFFF"/>
                <w:sz w:val="20"/>
                <w:szCs w:val="20"/>
                <w:lang w:eastAsia="es-CO"/>
              </w:rPr>
              <w:t> </w:t>
            </w:r>
          </w:p>
        </w:tc>
        <w:tc>
          <w:tcPr>
            <w:tcW w:w="1702" w:type="dxa"/>
            <w:tcBorders>
              <w:top w:val="double" w:sz="6" w:space="0" w:color="auto"/>
              <w:left w:val="single" w:sz="6" w:space="0" w:color="auto"/>
              <w:bottom w:val="single" w:sz="6" w:space="0" w:color="auto"/>
              <w:right w:val="double" w:sz="6" w:space="0" w:color="auto"/>
            </w:tcBorders>
            <w:shd w:val="clear" w:color="auto" w:fill="404040"/>
            <w:vAlign w:val="center"/>
            <w:hideMark/>
          </w:tcPr>
          <w:p w14:paraId="1F28BF79" w14:textId="77777777" w:rsidR="00FA68D0" w:rsidRPr="00FA68D0" w:rsidRDefault="00FA68D0" w:rsidP="00FA68D0">
            <w:pPr>
              <w:jc w:val="center"/>
              <w:textAlignment w:val="baseline"/>
              <w:rPr>
                <w:rFonts w:ascii="Segoe UI" w:hAnsi="Segoe UI" w:cs="Segoe UI"/>
                <w:sz w:val="20"/>
                <w:szCs w:val="20"/>
                <w:lang w:eastAsia="es-CO"/>
              </w:rPr>
            </w:pPr>
            <w:r w:rsidRPr="00FA68D0">
              <w:rPr>
                <w:rFonts w:ascii="Arial" w:hAnsi="Arial" w:cs="Arial"/>
                <w:b/>
                <w:bCs/>
                <w:color w:val="FFFFFF"/>
                <w:sz w:val="20"/>
                <w:szCs w:val="20"/>
                <w:lang w:eastAsia="es-CO"/>
              </w:rPr>
              <w:t>Puntaje máximo</w:t>
            </w:r>
            <w:r w:rsidRPr="00FA68D0">
              <w:rPr>
                <w:rFonts w:ascii="Arial" w:hAnsi="Arial" w:cs="Arial"/>
                <w:color w:val="FFFFFF"/>
                <w:sz w:val="20"/>
                <w:szCs w:val="20"/>
                <w:lang w:eastAsia="es-CO"/>
              </w:rPr>
              <w:t> </w:t>
            </w:r>
          </w:p>
        </w:tc>
      </w:tr>
      <w:tr w:rsidR="00FA68D0" w:rsidRPr="00FA68D0" w14:paraId="3EB01C68" w14:textId="77777777" w:rsidTr="002A7C58">
        <w:trPr>
          <w:trHeight w:val="330"/>
        </w:trPr>
        <w:tc>
          <w:tcPr>
            <w:tcW w:w="3945"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1884EE41" w14:textId="77777777" w:rsidR="00FA68D0" w:rsidRPr="00FA68D0" w:rsidRDefault="00FA68D0" w:rsidP="00FA68D0">
            <w:pPr>
              <w:jc w:val="both"/>
              <w:textAlignment w:val="baseline"/>
              <w:rPr>
                <w:rFonts w:ascii="Segoe UI" w:hAnsi="Segoe UI" w:cs="Segoe UI"/>
                <w:sz w:val="20"/>
                <w:szCs w:val="20"/>
                <w:lang w:eastAsia="es-CO"/>
              </w:rPr>
            </w:pPr>
            <w:r w:rsidRPr="00FA68D0">
              <w:rPr>
                <w:rFonts w:ascii="Arial" w:hAnsi="Arial" w:cs="Arial"/>
                <w:sz w:val="20"/>
                <w:szCs w:val="20"/>
                <w:lang w:val="es-ES" w:eastAsia="es-CO"/>
              </w:rPr>
              <w:t>Experiencia del proponente</w:t>
            </w:r>
            <w:r w:rsidRPr="00FA68D0">
              <w:rPr>
                <w:rFonts w:ascii="Arial" w:hAnsi="Arial" w:cs="Arial"/>
                <w:sz w:val="20"/>
                <w:szCs w:val="20"/>
                <w:lang w:eastAsia="es-CO"/>
              </w:rPr>
              <w:t> </w:t>
            </w:r>
          </w:p>
        </w:tc>
        <w:tc>
          <w:tcPr>
            <w:tcW w:w="1702"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3EB4F1E1" w14:textId="77777777" w:rsidR="00FA68D0" w:rsidRPr="00FA68D0" w:rsidRDefault="00FA68D0" w:rsidP="00FA68D0">
            <w:pPr>
              <w:jc w:val="center"/>
              <w:textAlignment w:val="baseline"/>
              <w:rPr>
                <w:rFonts w:ascii="Segoe UI" w:hAnsi="Segoe UI" w:cs="Segoe UI"/>
                <w:sz w:val="20"/>
                <w:szCs w:val="20"/>
                <w:lang w:eastAsia="es-CO"/>
              </w:rPr>
            </w:pPr>
            <w:r w:rsidRPr="00FA68D0">
              <w:rPr>
                <w:rFonts w:ascii="Arial" w:hAnsi="Arial" w:cs="Arial"/>
                <w:sz w:val="20"/>
                <w:szCs w:val="20"/>
                <w:lang w:eastAsia="es-CO"/>
              </w:rPr>
              <w:t>69 </w:t>
            </w:r>
          </w:p>
        </w:tc>
      </w:tr>
      <w:tr w:rsidR="00FA68D0" w:rsidRPr="00FA68D0" w14:paraId="6BD85E9C" w14:textId="77777777" w:rsidTr="002A7C58">
        <w:trPr>
          <w:trHeight w:val="330"/>
        </w:trPr>
        <w:tc>
          <w:tcPr>
            <w:tcW w:w="3945"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053E8931" w14:textId="77777777" w:rsidR="00FA68D0" w:rsidRPr="00FA68D0" w:rsidRDefault="00FA68D0" w:rsidP="00FA68D0">
            <w:pPr>
              <w:jc w:val="both"/>
              <w:textAlignment w:val="baseline"/>
              <w:rPr>
                <w:rFonts w:ascii="Segoe UI" w:hAnsi="Segoe UI" w:cs="Segoe UI"/>
                <w:sz w:val="20"/>
                <w:szCs w:val="20"/>
                <w:lang w:eastAsia="es-CO"/>
              </w:rPr>
            </w:pPr>
            <w:r w:rsidRPr="00FA68D0">
              <w:rPr>
                <w:rFonts w:ascii="Arial" w:hAnsi="Arial" w:cs="Arial"/>
                <w:sz w:val="20"/>
                <w:szCs w:val="20"/>
                <w:lang w:val="es-ES" w:eastAsia="es-CO"/>
              </w:rPr>
              <w:t>Equipo de trabajo (personal clave evaluable)</w:t>
            </w:r>
            <w:r w:rsidRPr="00FA68D0">
              <w:rPr>
                <w:rFonts w:ascii="Arial" w:hAnsi="Arial" w:cs="Arial"/>
                <w:sz w:val="20"/>
                <w:szCs w:val="20"/>
                <w:lang w:eastAsia="es-CO"/>
              </w:rPr>
              <w:t> </w:t>
            </w:r>
          </w:p>
        </w:tc>
        <w:tc>
          <w:tcPr>
            <w:tcW w:w="1702"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4B21D43F" w14:textId="77777777" w:rsidR="00FA68D0" w:rsidRPr="00FA68D0" w:rsidRDefault="00FA68D0" w:rsidP="00FA68D0">
            <w:pPr>
              <w:jc w:val="center"/>
              <w:textAlignment w:val="baseline"/>
              <w:rPr>
                <w:rFonts w:ascii="Segoe UI" w:hAnsi="Segoe UI" w:cs="Segoe UI"/>
                <w:sz w:val="20"/>
                <w:szCs w:val="20"/>
                <w:lang w:eastAsia="es-CO"/>
              </w:rPr>
            </w:pPr>
            <w:r w:rsidRPr="00FA68D0">
              <w:rPr>
                <w:rFonts w:ascii="Arial" w:hAnsi="Arial" w:cs="Arial"/>
                <w:sz w:val="20"/>
                <w:szCs w:val="20"/>
                <w:lang w:val="es-ES" w:eastAsia="es-CO"/>
              </w:rPr>
              <w:t>10</w:t>
            </w:r>
            <w:r w:rsidRPr="00FA68D0">
              <w:rPr>
                <w:rFonts w:ascii="Arial" w:hAnsi="Arial" w:cs="Arial"/>
                <w:sz w:val="20"/>
                <w:szCs w:val="20"/>
                <w:lang w:eastAsia="es-CO"/>
              </w:rPr>
              <w:t> </w:t>
            </w:r>
          </w:p>
        </w:tc>
      </w:tr>
      <w:tr w:rsidR="00FA68D0" w:rsidRPr="00FA68D0" w14:paraId="456E3FF6" w14:textId="77777777" w:rsidTr="002A7C58">
        <w:trPr>
          <w:trHeight w:val="330"/>
        </w:trPr>
        <w:tc>
          <w:tcPr>
            <w:tcW w:w="3945"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66B26BD3" w14:textId="77777777" w:rsidR="00FA68D0" w:rsidRPr="00FA68D0" w:rsidRDefault="00FA68D0" w:rsidP="00FA68D0">
            <w:pPr>
              <w:jc w:val="both"/>
              <w:textAlignment w:val="baseline"/>
              <w:rPr>
                <w:rFonts w:ascii="Segoe UI" w:hAnsi="Segoe UI" w:cs="Segoe UI"/>
                <w:sz w:val="20"/>
                <w:szCs w:val="20"/>
                <w:lang w:eastAsia="es-CO"/>
              </w:rPr>
            </w:pPr>
            <w:r w:rsidRPr="00FA68D0">
              <w:rPr>
                <w:rFonts w:ascii="Arial" w:hAnsi="Arial" w:cs="Arial"/>
                <w:sz w:val="20"/>
                <w:szCs w:val="20"/>
                <w:lang w:val="es-ES" w:eastAsia="es-CO"/>
              </w:rPr>
              <w:t>Apoyo a la industria nacional</w:t>
            </w:r>
            <w:r w:rsidRPr="00FA68D0">
              <w:rPr>
                <w:rFonts w:ascii="Arial" w:hAnsi="Arial" w:cs="Arial"/>
                <w:sz w:val="20"/>
                <w:szCs w:val="20"/>
                <w:lang w:eastAsia="es-CO"/>
              </w:rPr>
              <w:t> </w:t>
            </w:r>
          </w:p>
        </w:tc>
        <w:tc>
          <w:tcPr>
            <w:tcW w:w="1702"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65DF5FE2" w14:textId="77777777" w:rsidR="00FA68D0" w:rsidRPr="00FA68D0" w:rsidRDefault="00FA68D0" w:rsidP="00FA68D0">
            <w:pPr>
              <w:jc w:val="center"/>
              <w:textAlignment w:val="baseline"/>
              <w:rPr>
                <w:rFonts w:ascii="Segoe UI" w:hAnsi="Segoe UI" w:cs="Segoe UI"/>
                <w:sz w:val="20"/>
                <w:szCs w:val="20"/>
                <w:lang w:eastAsia="es-CO"/>
              </w:rPr>
            </w:pPr>
            <w:r w:rsidRPr="00FA68D0">
              <w:rPr>
                <w:rFonts w:ascii="Arial" w:hAnsi="Arial" w:cs="Arial"/>
                <w:sz w:val="20"/>
                <w:szCs w:val="20"/>
                <w:lang w:val="es-ES" w:eastAsia="es-CO"/>
              </w:rPr>
              <w:t>20</w:t>
            </w:r>
            <w:r w:rsidRPr="00FA68D0">
              <w:rPr>
                <w:rFonts w:ascii="Arial" w:hAnsi="Arial" w:cs="Arial"/>
                <w:sz w:val="20"/>
                <w:szCs w:val="20"/>
                <w:lang w:eastAsia="es-CO"/>
              </w:rPr>
              <w:t> </w:t>
            </w:r>
          </w:p>
        </w:tc>
      </w:tr>
      <w:tr w:rsidR="00FA68D0" w:rsidRPr="00FA68D0" w14:paraId="0CFCA7E5" w14:textId="77777777" w:rsidTr="002A7C58">
        <w:trPr>
          <w:trHeight w:val="160"/>
        </w:trPr>
        <w:tc>
          <w:tcPr>
            <w:tcW w:w="3945"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3198988F" w14:textId="77777777" w:rsidR="00FA68D0" w:rsidRPr="00FA68D0" w:rsidRDefault="00FA68D0" w:rsidP="00FA68D0">
            <w:pPr>
              <w:jc w:val="both"/>
              <w:textAlignment w:val="baseline"/>
              <w:rPr>
                <w:rFonts w:ascii="Segoe UI" w:hAnsi="Segoe UI" w:cs="Segoe UI"/>
                <w:sz w:val="20"/>
                <w:szCs w:val="20"/>
                <w:lang w:eastAsia="es-CO"/>
              </w:rPr>
            </w:pPr>
            <w:r w:rsidRPr="00FA68D0">
              <w:rPr>
                <w:rFonts w:ascii="Arial" w:hAnsi="Arial" w:cs="Arial"/>
                <w:sz w:val="20"/>
                <w:szCs w:val="20"/>
                <w:lang w:val="es-ES" w:eastAsia="es-CO"/>
              </w:rPr>
              <w:t>Vinculación de personas con discapacidad</w:t>
            </w:r>
            <w:r w:rsidRPr="00FA68D0">
              <w:rPr>
                <w:rFonts w:ascii="Arial" w:hAnsi="Arial" w:cs="Arial"/>
                <w:sz w:val="20"/>
                <w:szCs w:val="20"/>
                <w:lang w:eastAsia="es-CO"/>
              </w:rPr>
              <w:t> </w:t>
            </w:r>
          </w:p>
        </w:tc>
        <w:tc>
          <w:tcPr>
            <w:tcW w:w="1702"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462177C5" w14:textId="77777777" w:rsidR="00FA68D0" w:rsidRPr="00FA68D0" w:rsidRDefault="00FA68D0" w:rsidP="00FA68D0">
            <w:pPr>
              <w:jc w:val="center"/>
              <w:textAlignment w:val="baseline"/>
              <w:rPr>
                <w:rFonts w:ascii="Segoe UI" w:hAnsi="Segoe UI" w:cs="Segoe UI"/>
                <w:sz w:val="20"/>
                <w:szCs w:val="20"/>
                <w:lang w:eastAsia="es-CO"/>
              </w:rPr>
            </w:pPr>
            <w:r w:rsidRPr="00FA68D0">
              <w:rPr>
                <w:rFonts w:ascii="Arial" w:hAnsi="Arial" w:cs="Arial"/>
                <w:sz w:val="20"/>
                <w:szCs w:val="20"/>
                <w:lang w:val="es-ES" w:eastAsia="es-CO"/>
              </w:rPr>
              <w:t>1</w:t>
            </w:r>
            <w:r w:rsidRPr="00FA68D0">
              <w:rPr>
                <w:rFonts w:ascii="Arial" w:hAnsi="Arial" w:cs="Arial"/>
                <w:sz w:val="20"/>
                <w:szCs w:val="20"/>
                <w:lang w:eastAsia="es-CO"/>
              </w:rPr>
              <w:t> </w:t>
            </w:r>
          </w:p>
        </w:tc>
      </w:tr>
    </w:tbl>
    <w:p w14:paraId="53C1C22C" w14:textId="77777777" w:rsidR="00FA68D0" w:rsidRPr="00FA68D0" w:rsidRDefault="00FA68D0" w:rsidP="00FA68D0">
      <w:pPr>
        <w:spacing w:line="254" w:lineRule="atLeast"/>
        <w:jc w:val="both"/>
        <w:rPr>
          <w:rFonts w:ascii="Arial" w:hAnsi="Arial" w:cs="Arial"/>
        </w:rPr>
      </w:pPr>
    </w:p>
    <w:p w14:paraId="4B4304D9" w14:textId="77777777" w:rsidR="00FA68D0" w:rsidRPr="00FA68D0" w:rsidRDefault="00FA68D0" w:rsidP="00FA68D0">
      <w:pPr>
        <w:spacing w:after="120" w:line="276" w:lineRule="auto"/>
        <w:ind w:firstLine="709"/>
        <w:jc w:val="both"/>
        <w:rPr>
          <w:rFonts w:ascii="Arial" w:eastAsia="Calibri" w:hAnsi="Arial" w:cs="Arial"/>
          <w:color w:val="000000"/>
          <w:sz w:val="22"/>
          <w:szCs w:val="22"/>
          <w:lang w:val="es-ES_tradnl"/>
        </w:rPr>
      </w:pPr>
      <w:r w:rsidRPr="00FA68D0">
        <w:rPr>
          <w:rFonts w:ascii="Arial" w:hAnsi="Arial" w:cs="Arial"/>
          <w:color w:val="000000"/>
          <w:sz w:val="22"/>
          <w:szCs w:val="22"/>
          <w:lang w:val="es-ES_tradnl"/>
        </w:rPr>
        <w:lastRenderedPageBreak/>
        <w:t>En atención a la modalidad de selección y, particularmente, de acuerdo con la naturaleza del contrato a celebrar, esto es, por tratarse de una consultoría, género del que hace parte la interventoría</w:t>
      </w:r>
      <w:r w:rsidRPr="00FA68D0">
        <w:rPr>
          <w:rFonts w:ascii="Arial" w:hAnsi="Arial" w:cs="Arial"/>
          <w:color w:val="000000"/>
          <w:sz w:val="22"/>
          <w:szCs w:val="22"/>
          <w:vertAlign w:val="superscript"/>
          <w:lang w:val="es-ES_tradnl"/>
        </w:rPr>
        <w:footnoteReference w:id="5"/>
      </w:r>
      <w:r w:rsidRPr="00FA68D0">
        <w:rPr>
          <w:rFonts w:ascii="Arial" w:hAnsi="Arial" w:cs="Arial"/>
          <w:color w:val="000000"/>
          <w:sz w:val="22"/>
          <w:szCs w:val="22"/>
          <w:lang w:val="es-ES_tradnl"/>
        </w:rPr>
        <w:t xml:space="preserve">, no se tiene en cuenta el precio como factor de evaluación, a diferencia de lo que ocurre, por ejemplo, en una licitación pública, una selección abreviada o un proceso de mínima cuantía. </w:t>
      </w:r>
      <w:r w:rsidRPr="00FA68D0">
        <w:rPr>
          <w:rFonts w:ascii="Arial" w:eastAsia="Calibri" w:hAnsi="Arial" w:cs="Arial"/>
          <w:color w:val="000000"/>
          <w:sz w:val="22"/>
          <w:szCs w:val="22"/>
          <w:lang w:val="es-ES_tradnl"/>
        </w:rPr>
        <w:t xml:space="preserve">Por tanto, de conformidad con el inciso final del </w:t>
      </w:r>
      <w:r w:rsidRPr="00FA68D0">
        <w:rPr>
          <w:rFonts w:ascii="Arial" w:eastAsia="Calibri" w:hAnsi="Arial" w:cs="Arial"/>
          <w:sz w:val="22"/>
          <w:szCs w:val="22"/>
        </w:rPr>
        <w:t>numeral 4° del artículo 5° de la Ley 1150 de 2007</w:t>
      </w:r>
      <w:r w:rsidRPr="00FA68D0">
        <w:rPr>
          <w:rFonts w:ascii="Arial" w:eastAsia="Calibri" w:hAnsi="Arial" w:cs="Arial"/>
          <w:color w:val="000000"/>
          <w:sz w:val="22"/>
          <w:szCs w:val="22"/>
          <w:lang w:val="es-ES_tradnl"/>
        </w:rPr>
        <w:t>, la oferta económica no será factor de escogencia para la selección de consultores, por lo que no será un criterio de asignación de puntaje</w:t>
      </w:r>
      <w:r w:rsidRPr="00FA68D0">
        <w:rPr>
          <w:rFonts w:ascii="Arial" w:eastAsia="Calibri" w:hAnsi="Arial" w:cs="Arial"/>
          <w:color w:val="000000"/>
          <w:sz w:val="22"/>
          <w:szCs w:val="22"/>
          <w:vertAlign w:val="superscript"/>
          <w:lang w:val="es-ES_tradnl"/>
        </w:rPr>
        <w:footnoteReference w:id="6"/>
      </w:r>
      <w:r w:rsidRPr="00FA68D0">
        <w:rPr>
          <w:rFonts w:ascii="Arial" w:eastAsia="Calibri" w:hAnsi="Arial" w:cs="Arial"/>
          <w:color w:val="000000"/>
          <w:sz w:val="22"/>
          <w:szCs w:val="22"/>
          <w:lang w:val="es-ES_tradnl"/>
        </w:rPr>
        <w:t>.</w:t>
      </w:r>
    </w:p>
    <w:p w14:paraId="651DE421" w14:textId="0A4DA97E" w:rsidR="00FA68D0" w:rsidRPr="00FA68D0" w:rsidRDefault="00343867" w:rsidP="006F5749">
      <w:pPr>
        <w:spacing w:before="120" w:line="276" w:lineRule="auto"/>
        <w:ind w:firstLine="709"/>
        <w:jc w:val="both"/>
        <w:rPr>
          <w:rFonts w:ascii="Arial" w:eastAsia="Calibri" w:hAnsi="Arial" w:cs="Arial"/>
          <w:bCs/>
          <w:color w:val="000000"/>
          <w:sz w:val="22"/>
          <w:szCs w:val="22"/>
          <w:lang w:val="es-ES_tradnl"/>
        </w:rPr>
      </w:pPr>
      <w:r>
        <w:rPr>
          <w:rFonts w:ascii="Arial" w:eastAsia="Calibri" w:hAnsi="Arial" w:cs="Arial"/>
          <w:color w:val="000000"/>
          <w:sz w:val="22"/>
          <w:szCs w:val="22"/>
          <w:lang w:val="es-ES_tradnl"/>
        </w:rPr>
        <w:t>A</w:t>
      </w:r>
      <w:r w:rsidR="00FA68D0" w:rsidRPr="00FA68D0">
        <w:rPr>
          <w:rFonts w:ascii="Arial" w:eastAsia="Calibri" w:hAnsi="Arial" w:cs="Arial"/>
          <w:color w:val="000000"/>
          <w:sz w:val="22"/>
          <w:szCs w:val="22"/>
          <w:lang w:val="es-ES_tradnl"/>
        </w:rPr>
        <w:t xml:space="preserve">clarado el punto anterior, cabe señalar que el Documento Base de los documentos tipo de concurso de méritos para contratar la interventoría de obras de infraestructura de transporte, en lo relativo a la evaluación de la experiencia del proponente, establece un método de ponderación de los requisitos de este factor de asignación de puntaje. Al respecto, el numeral 4.1, en los literales A y B del documento tipo </w:t>
      </w:r>
      <w:r w:rsidR="00FA68D0" w:rsidRPr="00FA68D0">
        <w:rPr>
          <w:rFonts w:ascii="Arial" w:eastAsia="Calibri" w:hAnsi="Arial" w:cs="Arial"/>
          <w:bCs/>
          <w:color w:val="000000"/>
          <w:sz w:val="22"/>
          <w:szCs w:val="22"/>
          <w:lang w:val="es-ES_tradnl"/>
        </w:rPr>
        <w:t xml:space="preserve">estudiado </w:t>
      </w:r>
      <w:r>
        <w:rPr>
          <w:rFonts w:ascii="Arial" w:eastAsia="Calibri" w:hAnsi="Arial" w:cs="Arial"/>
          <w:bCs/>
          <w:color w:val="000000"/>
          <w:sz w:val="22"/>
          <w:szCs w:val="22"/>
          <w:lang w:val="es-ES_tradnl"/>
        </w:rPr>
        <w:t>disponen lo siguiente</w:t>
      </w:r>
      <w:r w:rsidR="00FA68D0" w:rsidRPr="00FA68D0">
        <w:rPr>
          <w:rFonts w:ascii="Arial" w:eastAsia="Calibri" w:hAnsi="Arial" w:cs="Arial"/>
          <w:bCs/>
          <w:color w:val="000000"/>
          <w:sz w:val="22"/>
          <w:szCs w:val="22"/>
          <w:lang w:val="es-ES_tradnl"/>
        </w:rPr>
        <w:t>:</w:t>
      </w:r>
    </w:p>
    <w:p w14:paraId="46C5A406" w14:textId="77777777" w:rsidR="00FA68D0" w:rsidRPr="00FA68D0" w:rsidRDefault="00FA68D0" w:rsidP="00FA68D0">
      <w:pPr>
        <w:spacing w:line="276" w:lineRule="auto"/>
        <w:ind w:firstLine="708"/>
        <w:jc w:val="both"/>
        <w:rPr>
          <w:rFonts w:ascii="Arial" w:eastAsia="Calibri" w:hAnsi="Arial" w:cs="Arial"/>
          <w:bCs/>
          <w:color w:val="000000"/>
          <w:lang w:val="es-ES_tradnl"/>
        </w:rPr>
      </w:pPr>
    </w:p>
    <w:p w14:paraId="27325272" w14:textId="77777777" w:rsidR="00FA68D0" w:rsidRPr="00FA68D0" w:rsidRDefault="00FA68D0" w:rsidP="00FA68D0">
      <w:pPr>
        <w:ind w:left="709" w:right="709"/>
        <w:jc w:val="both"/>
        <w:rPr>
          <w:rFonts w:ascii="Arial" w:eastAsia="Calibri" w:hAnsi="Arial" w:cs="Arial"/>
          <w:bCs/>
          <w:color w:val="000000"/>
          <w:sz w:val="21"/>
          <w:szCs w:val="21"/>
          <w:lang w:val="es-ES_tradnl"/>
        </w:rPr>
      </w:pPr>
      <w:r w:rsidRPr="00FA68D0">
        <w:rPr>
          <w:rFonts w:ascii="Arial" w:eastAsia="Calibri" w:hAnsi="Arial" w:cs="Arial"/>
          <w:bCs/>
          <w:color w:val="000000"/>
          <w:sz w:val="21"/>
          <w:szCs w:val="21"/>
          <w:lang w:val="es-ES_tradnl"/>
        </w:rPr>
        <w:t>A. El proponente cumplirá con la exigencia mínima de experiencia prevista en el numeral 3.8.1, de acuerdo con lo anterior, si el proponente debió subsanar el cumplimiento de la experiencia mínima no será susceptible de puntuación, por lo que obtendrá cero (0) puntos por este criterio de evaluación.</w:t>
      </w:r>
    </w:p>
    <w:p w14:paraId="5091B834" w14:textId="77777777" w:rsidR="00FA68D0" w:rsidRPr="00FA68D0" w:rsidRDefault="00FA68D0" w:rsidP="00FA68D0">
      <w:pPr>
        <w:ind w:left="709" w:right="709"/>
        <w:jc w:val="both"/>
        <w:rPr>
          <w:rFonts w:ascii="Arial" w:eastAsia="Calibri" w:hAnsi="Arial" w:cs="Arial"/>
          <w:color w:val="000000"/>
          <w:sz w:val="21"/>
          <w:szCs w:val="21"/>
          <w:lang w:val="es-ES_tradnl"/>
        </w:rPr>
      </w:pPr>
    </w:p>
    <w:p w14:paraId="0154861A" w14:textId="77777777" w:rsidR="00FA68D0" w:rsidRPr="00FA68D0" w:rsidRDefault="00FA68D0" w:rsidP="00FA68D0">
      <w:pPr>
        <w:ind w:left="709" w:right="709"/>
        <w:jc w:val="both"/>
        <w:rPr>
          <w:rFonts w:ascii="Arial" w:eastAsia="Calibri" w:hAnsi="Arial" w:cs="Arial"/>
          <w:color w:val="000000"/>
          <w:sz w:val="21"/>
          <w:szCs w:val="21"/>
          <w:lang w:val="es-ES_tradnl"/>
        </w:rPr>
      </w:pPr>
      <w:r w:rsidRPr="00FA68D0">
        <w:rPr>
          <w:rFonts w:ascii="Arial" w:eastAsia="Calibri" w:hAnsi="Arial" w:cs="Arial"/>
          <w:color w:val="000000"/>
          <w:sz w:val="21"/>
          <w:szCs w:val="21"/>
          <w:lang w:val="es-ES_tradnl"/>
        </w:rPr>
        <w:lastRenderedPageBreak/>
        <w:t xml:space="preserve">B. </w:t>
      </w:r>
      <w:r w:rsidRPr="00FA68D0">
        <w:rPr>
          <w:rFonts w:ascii="Arial" w:hAnsi="Arial" w:cs="Arial"/>
          <w:color w:val="000000"/>
          <w:sz w:val="21"/>
          <w:szCs w:val="21"/>
          <w:shd w:val="clear" w:color="auto" w:fill="FFFFFF"/>
        </w:rPr>
        <w:t xml:space="preserve">Para la asignación de puntaje, se tomará el promedio de los contratos válidos aportados expresados en </w:t>
      </w:r>
      <w:r w:rsidRPr="00FA68D0">
        <w:rPr>
          <w:rFonts w:ascii="Arial" w:eastAsia="Calibri" w:hAnsi="Arial" w:cs="Arial"/>
          <w:color w:val="000000"/>
          <w:sz w:val="21"/>
          <w:szCs w:val="21"/>
          <w:lang w:val="es-ES_tradnl"/>
        </w:rPr>
        <w:t>SMMLV registrados en el RUP o en alguno de los documentos válidos señalados en el numeral 10.1.5, que acredite su experiencia relacionada en el RUP, y que en total hayan cumplido con lo mencionado en el literal A de esta sección. Dicho promedio será el valor que lo hará participar para la asignación del puntaje, según se detalla en esta sección</w:t>
      </w:r>
      <w:r w:rsidRPr="00FA68D0">
        <w:rPr>
          <w:rFonts w:ascii="Arial" w:hAnsi="Arial" w:cs="Arial"/>
          <w:color w:val="000000"/>
          <w:sz w:val="21"/>
          <w:szCs w:val="21"/>
          <w:shd w:val="clear" w:color="auto" w:fill="FFFFFF"/>
        </w:rPr>
        <w:t>.</w:t>
      </w:r>
    </w:p>
    <w:p w14:paraId="22A93371" w14:textId="77777777" w:rsidR="00FA68D0" w:rsidRPr="00FA68D0" w:rsidRDefault="00FA68D0" w:rsidP="00FA68D0">
      <w:pPr>
        <w:spacing w:line="276" w:lineRule="auto"/>
        <w:ind w:firstLine="708"/>
        <w:jc w:val="both"/>
        <w:rPr>
          <w:rFonts w:ascii="Arial" w:hAnsi="Arial" w:cs="Arial"/>
          <w:color w:val="000000"/>
          <w:lang w:val="es-MX"/>
        </w:rPr>
      </w:pPr>
    </w:p>
    <w:p w14:paraId="50273F08" w14:textId="606BF2AE" w:rsidR="00FA68D0" w:rsidRPr="00FA68D0" w:rsidRDefault="00FA68D0" w:rsidP="00FA68D0">
      <w:pPr>
        <w:spacing w:line="276" w:lineRule="auto"/>
        <w:ind w:firstLine="709"/>
        <w:jc w:val="both"/>
        <w:rPr>
          <w:rFonts w:ascii="Arial" w:hAnsi="Arial" w:cs="Arial"/>
          <w:color w:val="000000"/>
          <w:sz w:val="22"/>
          <w:szCs w:val="22"/>
          <w:lang w:val="es-MX"/>
        </w:rPr>
      </w:pPr>
      <w:r w:rsidRPr="00FA68D0">
        <w:rPr>
          <w:rFonts w:ascii="Arial" w:hAnsi="Arial" w:cs="Arial"/>
          <w:color w:val="000000"/>
          <w:sz w:val="22"/>
          <w:szCs w:val="22"/>
          <w:lang w:val="es-MX"/>
        </w:rPr>
        <w:t xml:space="preserve">Conforme indican estos literales, la valoración de la experiencia del proponente, de cara a la asignación del puntaje correspondiente por este factor de evaluación, debe hacerse de acuerdo con el promedio de los valores de los contratos </w:t>
      </w:r>
      <w:r w:rsidR="00B2454A">
        <w:rPr>
          <w:rFonts w:ascii="Arial" w:hAnsi="Arial" w:cs="Arial"/>
          <w:color w:val="000000"/>
          <w:sz w:val="22"/>
          <w:szCs w:val="22"/>
          <w:lang w:val="es-MX"/>
        </w:rPr>
        <w:t xml:space="preserve">válidos </w:t>
      </w:r>
      <w:r w:rsidRPr="00FA68D0">
        <w:rPr>
          <w:rFonts w:ascii="Arial" w:hAnsi="Arial" w:cs="Arial"/>
          <w:color w:val="000000"/>
          <w:sz w:val="22"/>
          <w:szCs w:val="22"/>
          <w:lang w:val="es-MX"/>
        </w:rPr>
        <w:t>aportados para acreditar experiencia, expresados en SMMLV. Para determinar el puntaje que corresponde al proponente por este factor de evaluación, el referido valor promedio de los contratos aportados para acreditar la experiencia, conforme indican los literales C y D del numeral 4.1., debe ser objeto de ponderación de acuerdo con alguno de los métodos señalados en el Documento Base, cuya escogencia debe hacerse de manera aleatoria, a partir de la Tasa Representativa del Mercado–TRM–. Al respecto</w:t>
      </w:r>
      <w:r w:rsidR="00F86C13">
        <w:rPr>
          <w:rFonts w:ascii="Arial" w:hAnsi="Arial" w:cs="Arial"/>
          <w:color w:val="000000"/>
          <w:sz w:val="22"/>
          <w:szCs w:val="22"/>
          <w:lang w:val="es-MX"/>
        </w:rPr>
        <w:t>,</w:t>
      </w:r>
      <w:r w:rsidRPr="00FA68D0">
        <w:rPr>
          <w:rFonts w:ascii="Arial" w:hAnsi="Arial" w:cs="Arial"/>
          <w:color w:val="000000"/>
          <w:sz w:val="22"/>
          <w:szCs w:val="22"/>
          <w:lang w:val="es-MX"/>
        </w:rPr>
        <w:t xml:space="preserve"> los literales C y D del numeral 4.1</w:t>
      </w:r>
      <w:r w:rsidR="00F86C13">
        <w:rPr>
          <w:rFonts w:ascii="Arial" w:hAnsi="Arial" w:cs="Arial"/>
          <w:color w:val="000000"/>
          <w:sz w:val="22"/>
          <w:szCs w:val="22"/>
          <w:lang w:val="es-MX"/>
        </w:rPr>
        <w:t xml:space="preserve"> prescriben que</w:t>
      </w:r>
      <w:r w:rsidRPr="00FA68D0">
        <w:rPr>
          <w:rFonts w:ascii="Arial" w:hAnsi="Arial" w:cs="Arial"/>
          <w:color w:val="000000"/>
          <w:sz w:val="22"/>
          <w:szCs w:val="22"/>
          <w:lang w:val="es-MX"/>
        </w:rPr>
        <w:t>:</w:t>
      </w:r>
    </w:p>
    <w:p w14:paraId="0CA9F81A" w14:textId="77777777" w:rsidR="00FA68D0" w:rsidRPr="00FA68D0" w:rsidRDefault="00FA68D0" w:rsidP="00FA68D0">
      <w:pPr>
        <w:ind w:left="709" w:right="709"/>
        <w:contextualSpacing/>
        <w:jc w:val="both"/>
        <w:rPr>
          <w:rFonts w:ascii="Arial" w:eastAsia="Arial" w:hAnsi="Arial" w:cs="Arial"/>
          <w:sz w:val="21"/>
          <w:szCs w:val="21"/>
          <w:lang w:val="es-MX" w:eastAsia="es-ES"/>
        </w:rPr>
      </w:pPr>
    </w:p>
    <w:p w14:paraId="6F9FC5AC" w14:textId="77777777" w:rsidR="00FA68D0" w:rsidRPr="00FA68D0" w:rsidRDefault="00FA68D0" w:rsidP="00FA68D0">
      <w:pPr>
        <w:spacing w:after="120"/>
        <w:ind w:left="709" w:right="709"/>
        <w:contextualSpacing/>
        <w:jc w:val="both"/>
        <w:rPr>
          <w:rFonts w:ascii="Arial" w:eastAsia="Arial" w:hAnsi="Arial" w:cs="Arial"/>
          <w:sz w:val="21"/>
          <w:szCs w:val="21"/>
          <w:lang w:val="es-MX" w:eastAsia="es-ES"/>
        </w:rPr>
      </w:pPr>
      <w:r w:rsidRPr="00FA68D0">
        <w:rPr>
          <w:rFonts w:ascii="Arial" w:eastAsia="Arial" w:hAnsi="Arial" w:cs="Arial"/>
          <w:sz w:val="21"/>
          <w:szCs w:val="21"/>
          <w:lang w:val="es-MX" w:eastAsia="es-ES"/>
        </w:rPr>
        <w:t xml:space="preserve">C. Posteriormente, se seleccionará un método aleatorio en función de la Tasa de cambio Representativa del Mercado (TRM) certificada por la Superintendencia Financiera de Colombia </w:t>
      </w:r>
      <w:r w:rsidRPr="00FA68D0">
        <w:rPr>
          <w:rFonts w:ascii="Arial" w:eastAsia="Arial" w:hAnsi="Arial" w:cs="Arial"/>
          <w:sz w:val="21"/>
          <w:szCs w:val="21"/>
          <w:highlight w:val="lightGray"/>
          <w:lang w:val="es-MX" w:eastAsia="es-ES"/>
        </w:rPr>
        <w:t xml:space="preserve">[en su sitio web: </w:t>
      </w:r>
      <w:r w:rsidR="000B1D35">
        <w:fldChar w:fldCharType="begin"/>
      </w:r>
      <w:r w:rsidR="000B1D35">
        <w:instrText xml:space="preserve"> HYPERLINK "https://www.superfinanciera.gov.co/publicacion/60819" </w:instrText>
      </w:r>
      <w:r w:rsidR="000B1D35">
        <w:fldChar w:fldCharType="separate"/>
      </w:r>
      <w:r w:rsidRPr="00FA68D0">
        <w:rPr>
          <w:rFonts w:ascii="Arial" w:eastAsia="Arial" w:hAnsi="Arial" w:cs="Arial"/>
          <w:sz w:val="21"/>
          <w:szCs w:val="21"/>
          <w:highlight w:val="lightGray"/>
          <w:lang w:val="es-MX" w:eastAsia="es-ES"/>
        </w:rPr>
        <w:t>https://www.superfinanciera.gov.co/publicacion/60819</w:t>
      </w:r>
      <w:r w:rsidR="000B1D35">
        <w:rPr>
          <w:rFonts w:ascii="Arial" w:eastAsia="Arial" w:hAnsi="Arial" w:cs="Arial"/>
          <w:sz w:val="21"/>
          <w:szCs w:val="21"/>
          <w:highlight w:val="lightGray"/>
          <w:lang w:val="es-MX" w:eastAsia="es-ES"/>
        </w:rPr>
        <w:fldChar w:fldCharType="end"/>
      </w:r>
      <w:r w:rsidRPr="00FA68D0">
        <w:rPr>
          <w:rFonts w:ascii="Arial" w:eastAsia="Arial" w:hAnsi="Arial" w:cs="Arial"/>
          <w:sz w:val="21"/>
          <w:szCs w:val="21"/>
          <w:highlight w:val="lightGray"/>
          <w:lang w:val="es-MX" w:eastAsia="es-ES"/>
        </w:rPr>
        <w:t>]</w:t>
      </w:r>
      <w:r w:rsidRPr="00FA68D0">
        <w:rPr>
          <w:rFonts w:ascii="Arial" w:eastAsia="Arial" w:hAnsi="Arial" w:cs="Arial"/>
          <w:sz w:val="21"/>
          <w:szCs w:val="21"/>
          <w:lang w:val="es-MX" w:eastAsia="es-ES"/>
        </w:rPr>
        <w:t>.</w:t>
      </w:r>
    </w:p>
    <w:p w14:paraId="5F6F5B95" w14:textId="77777777" w:rsidR="00FA68D0" w:rsidRPr="00FA68D0" w:rsidRDefault="00FA68D0" w:rsidP="00FA68D0">
      <w:pPr>
        <w:spacing w:after="120"/>
        <w:ind w:left="709" w:right="709"/>
        <w:contextualSpacing/>
        <w:jc w:val="both"/>
        <w:rPr>
          <w:rFonts w:ascii="Arial" w:eastAsia="Arial" w:hAnsi="Arial" w:cs="Arial"/>
          <w:sz w:val="21"/>
          <w:szCs w:val="21"/>
          <w:lang w:val="es-MX" w:eastAsia="es-ES"/>
        </w:rPr>
      </w:pPr>
    </w:p>
    <w:p w14:paraId="4E1945F5" w14:textId="77777777" w:rsidR="00FA68D0" w:rsidRPr="00FA68D0" w:rsidRDefault="00FA68D0" w:rsidP="00FA68D0">
      <w:pPr>
        <w:spacing w:after="120"/>
        <w:ind w:left="709" w:right="709"/>
        <w:contextualSpacing/>
        <w:jc w:val="both"/>
        <w:rPr>
          <w:rFonts w:ascii="Arial" w:eastAsia="Arial" w:hAnsi="Arial" w:cs="Arial"/>
          <w:sz w:val="21"/>
          <w:szCs w:val="21"/>
          <w:highlight w:val="lightGray"/>
          <w:lang w:val="es-MX" w:eastAsia="es-ES"/>
        </w:rPr>
      </w:pPr>
      <w:r w:rsidRPr="00FA68D0">
        <w:rPr>
          <w:rFonts w:ascii="Arial" w:eastAsia="Arial" w:hAnsi="Arial" w:cs="Arial"/>
          <w:sz w:val="21"/>
          <w:szCs w:val="21"/>
          <w:lang w:val="es-MX" w:eastAsia="es-ES"/>
        </w:rPr>
        <w:t xml:space="preserve">La TRM que la entidad utilizará para determinar el método de ponderación será la que </w:t>
      </w:r>
      <w:r w:rsidRPr="00FA68D0">
        <w:rPr>
          <w:rFonts w:ascii="Arial" w:eastAsia="Arial" w:hAnsi="Arial" w:cs="Arial"/>
          <w:i/>
          <w:iCs/>
          <w:sz w:val="21"/>
          <w:szCs w:val="21"/>
          <w:lang w:val="es-MX" w:eastAsia="es-ES"/>
        </w:rPr>
        <w:t>rija el segundo día hábil después del cierre del proceso</w:t>
      </w:r>
      <w:r w:rsidRPr="00FA68D0">
        <w:rPr>
          <w:rFonts w:ascii="Arial" w:eastAsia="Arial" w:hAnsi="Arial" w:cs="Arial"/>
          <w:sz w:val="21"/>
          <w:szCs w:val="21"/>
          <w:lang w:val="es-MX" w:eastAsia="es-ES"/>
        </w:rPr>
        <w:t xml:space="preserve">. Esto es, la que la Superintendencia publique en horas de la tarde del día hábil siguiente a la fecha efectiva del cierre del proceso. </w:t>
      </w:r>
      <w:r w:rsidRPr="00FA68D0">
        <w:rPr>
          <w:rFonts w:ascii="Arial" w:eastAsia="Arial" w:hAnsi="Arial" w:cs="Arial"/>
          <w:sz w:val="21"/>
          <w:szCs w:val="21"/>
          <w:highlight w:val="lightGray"/>
          <w:lang w:val="es-MX" w:eastAsia="es-ES"/>
        </w:rPr>
        <w:t>[Por ejemplo, si el cierre del proceso se realiza el 10 de febrero, la TRM que se usará para determinar el método de evaluación será la del 12 de febrero, que se publica en la tarde del 11 de febrero]</w:t>
      </w:r>
      <w:r w:rsidRPr="00FA68D0">
        <w:rPr>
          <w:rFonts w:ascii="Arial" w:eastAsia="Arial" w:hAnsi="Arial" w:cs="Arial"/>
          <w:sz w:val="21"/>
          <w:szCs w:val="21"/>
          <w:lang w:val="es-MX" w:eastAsia="es-ES"/>
        </w:rPr>
        <w:t xml:space="preserve"> </w:t>
      </w:r>
    </w:p>
    <w:p w14:paraId="3A9DB83F" w14:textId="77777777" w:rsidR="00FA68D0" w:rsidRPr="00FA68D0" w:rsidRDefault="00FA68D0" w:rsidP="00FA68D0">
      <w:pPr>
        <w:spacing w:after="120"/>
        <w:ind w:left="709" w:right="709"/>
        <w:contextualSpacing/>
        <w:jc w:val="both"/>
        <w:rPr>
          <w:rFonts w:ascii="Arial" w:eastAsia="Arial" w:hAnsi="Arial" w:cs="Arial"/>
          <w:sz w:val="21"/>
          <w:szCs w:val="21"/>
          <w:highlight w:val="lightGray"/>
          <w:lang w:val="es-MX" w:eastAsia="es-ES"/>
        </w:rPr>
      </w:pPr>
    </w:p>
    <w:p w14:paraId="4FB22679" w14:textId="77777777" w:rsidR="00FA68D0" w:rsidRPr="00FA68D0" w:rsidRDefault="00FA68D0" w:rsidP="00FA68D0">
      <w:pPr>
        <w:ind w:left="709" w:right="709"/>
        <w:contextualSpacing/>
        <w:jc w:val="both"/>
        <w:rPr>
          <w:rFonts w:ascii="Arial" w:eastAsia="Arial" w:hAnsi="Arial" w:cs="Arial"/>
          <w:sz w:val="21"/>
          <w:szCs w:val="21"/>
          <w:lang w:val="es-MX" w:eastAsia="es-ES"/>
        </w:rPr>
      </w:pPr>
      <w:r w:rsidRPr="00FA68D0">
        <w:rPr>
          <w:rFonts w:ascii="Arial" w:eastAsia="Arial" w:hAnsi="Arial" w:cs="Arial"/>
          <w:sz w:val="21"/>
          <w:szCs w:val="21"/>
          <w:lang w:val="es-MX" w:eastAsia="es-ES"/>
        </w:rPr>
        <w:t>El método de ponderación se determinará de acuerdo con los rangos del siguiente cuadro, en función de la parte decimal -centavos- de la TRM:</w:t>
      </w:r>
    </w:p>
    <w:p w14:paraId="007AC4C8" w14:textId="77777777" w:rsidR="00FA68D0" w:rsidRPr="00FA68D0" w:rsidRDefault="00FA68D0" w:rsidP="00FA68D0">
      <w:pPr>
        <w:ind w:left="720"/>
        <w:contextualSpacing/>
        <w:jc w:val="both"/>
        <w:rPr>
          <w:rFonts w:ascii="Arial" w:eastAsia="Arial" w:hAnsi="Arial" w:cs="Arial"/>
          <w:sz w:val="20"/>
          <w:szCs w:val="20"/>
          <w:lang w:val="es-MX" w:eastAsia="es-ES"/>
        </w:rPr>
      </w:pPr>
      <w:r w:rsidRPr="00FA68D0">
        <w:rPr>
          <w:rFonts w:ascii="Arial" w:eastAsia="Arial" w:hAnsi="Arial" w:cs="Arial"/>
          <w:sz w:val="20"/>
          <w:szCs w:val="20"/>
          <w:lang w:val="es-MX" w:eastAsia="es-ES"/>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622"/>
        <w:gridCol w:w="1115"/>
        <w:gridCol w:w="3273"/>
      </w:tblGrid>
      <w:tr w:rsidR="00FA68D0" w:rsidRPr="00FA68D0" w14:paraId="70E4E9AD" w14:textId="77777777" w:rsidTr="002A7C58">
        <w:trPr>
          <w:trHeight w:val="18"/>
          <w:jc w:val="center"/>
        </w:trPr>
        <w:tc>
          <w:tcPr>
            <w:tcW w:w="1622" w:type="dxa"/>
            <w:shd w:val="clear" w:color="auto" w:fill="262626"/>
            <w:vAlign w:val="center"/>
            <w:hideMark/>
          </w:tcPr>
          <w:p w14:paraId="00DBD173" w14:textId="77777777" w:rsidR="00FA68D0" w:rsidRPr="00FA68D0" w:rsidRDefault="00FA68D0" w:rsidP="00FA68D0">
            <w:pPr>
              <w:jc w:val="center"/>
              <w:rPr>
                <w:rFonts w:ascii="Arial" w:eastAsia="Arial,Calibri" w:hAnsi="Arial" w:cs="Arial"/>
                <w:b/>
                <w:bCs/>
                <w:color w:val="FFFFFF"/>
                <w:sz w:val="20"/>
                <w:szCs w:val="20"/>
                <w:lang w:val="es-MX"/>
              </w:rPr>
            </w:pPr>
            <w:r w:rsidRPr="00FA68D0">
              <w:rPr>
                <w:rFonts w:ascii="Arial" w:eastAsia="Calibri" w:hAnsi="Arial" w:cs="Arial"/>
                <w:b/>
                <w:bCs/>
                <w:color w:val="FFFFFF"/>
                <w:sz w:val="20"/>
                <w:szCs w:val="20"/>
                <w:lang w:val="es-MX"/>
              </w:rPr>
              <w:t>Rango</w:t>
            </w:r>
            <w:r w:rsidRPr="00FA68D0">
              <w:rPr>
                <w:rFonts w:ascii="Arial" w:eastAsia="Arial,Calibri" w:hAnsi="Arial" w:cs="Arial"/>
                <w:b/>
                <w:bCs/>
                <w:color w:val="FFFFFF"/>
                <w:sz w:val="20"/>
                <w:szCs w:val="20"/>
                <w:lang w:val="es-MX"/>
              </w:rPr>
              <w:t xml:space="preserve"> </w:t>
            </w:r>
            <w:r w:rsidRPr="00FA68D0">
              <w:rPr>
                <w:rFonts w:ascii="Arial" w:eastAsia="Calibri" w:hAnsi="Arial" w:cs="Arial"/>
                <w:b/>
                <w:bCs/>
                <w:color w:val="FFFFFF"/>
                <w:sz w:val="20"/>
                <w:szCs w:val="20"/>
                <w:lang w:val="es-MX"/>
              </w:rPr>
              <w:t>(inclusive)</w:t>
            </w:r>
          </w:p>
        </w:tc>
        <w:tc>
          <w:tcPr>
            <w:tcW w:w="1115" w:type="dxa"/>
            <w:shd w:val="clear" w:color="auto" w:fill="262626"/>
            <w:vAlign w:val="center"/>
            <w:hideMark/>
          </w:tcPr>
          <w:p w14:paraId="0BFEE360" w14:textId="77777777" w:rsidR="00FA68D0" w:rsidRPr="00FA68D0" w:rsidRDefault="00FA68D0" w:rsidP="00FA68D0">
            <w:pPr>
              <w:jc w:val="center"/>
              <w:rPr>
                <w:rFonts w:ascii="Arial" w:eastAsia="Arial,Calibri" w:hAnsi="Arial" w:cs="Arial"/>
                <w:b/>
                <w:bCs/>
                <w:color w:val="FFFFFF"/>
                <w:sz w:val="20"/>
                <w:szCs w:val="20"/>
                <w:lang w:val="es-MX"/>
              </w:rPr>
            </w:pPr>
            <w:r w:rsidRPr="00FA68D0">
              <w:rPr>
                <w:rFonts w:ascii="Arial" w:eastAsia="Calibri" w:hAnsi="Arial" w:cs="Arial"/>
                <w:b/>
                <w:bCs/>
                <w:color w:val="FFFFFF"/>
                <w:sz w:val="20"/>
                <w:szCs w:val="20"/>
                <w:lang w:val="es-MX"/>
              </w:rPr>
              <w:t>Número</w:t>
            </w:r>
          </w:p>
        </w:tc>
        <w:tc>
          <w:tcPr>
            <w:tcW w:w="3273" w:type="dxa"/>
            <w:shd w:val="clear" w:color="auto" w:fill="262626"/>
            <w:vAlign w:val="center"/>
            <w:hideMark/>
          </w:tcPr>
          <w:p w14:paraId="4C659A7F" w14:textId="77777777" w:rsidR="00FA68D0" w:rsidRPr="00FA68D0" w:rsidRDefault="00FA68D0" w:rsidP="00FA68D0">
            <w:pPr>
              <w:jc w:val="center"/>
              <w:rPr>
                <w:rFonts w:ascii="Arial" w:eastAsia="Arial,Calibri" w:hAnsi="Arial" w:cs="Arial"/>
                <w:b/>
                <w:bCs/>
                <w:color w:val="FFFFFF"/>
                <w:sz w:val="20"/>
                <w:szCs w:val="20"/>
                <w:lang w:val="es-MX"/>
              </w:rPr>
            </w:pPr>
            <w:r w:rsidRPr="00FA68D0">
              <w:rPr>
                <w:rFonts w:ascii="Arial" w:eastAsia="Calibri" w:hAnsi="Arial" w:cs="Arial"/>
                <w:b/>
                <w:bCs/>
                <w:color w:val="FFFFFF"/>
                <w:sz w:val="20"/>
                <w:szCs w:val="20"/>
                <w:lang w:val="es-MX"/>
              </w:rPr>
              <w:t>Método</w:t>
            </w:r>
          </w:p>
        </w:tc>
      </w:tr>
      <w:tr w:rsidR="00FA68D0" w:rsidRPr="00FA68D0" w14:paraId="46437BE9" w14:textId="77777777" w:rsidTr="002A7C58">
        <w:trPr>
          <w:trHeight w:val="18"/>
          <w:jc w:val="center"/>
        </w:trPr>
        <w:tc>
          <w:tcPr>
            <w:tcW w:w="1622" w:type="dxa"/>
            <w:vAlign w:val="center"/>
            <w:hideMark/>
          </w:tcPr>
          <w:p w14:paraId="18E57608" w14:textId="77777777" w:rsidR="00FA68D0" w:rsidRPr="00FA68D0" w:rsidRDefault="00FA68D0" w:rsidP="00FA68D0">
            <w:pPr>
              <w:jc w:val="center"/>
              <w:rPr>
                <w:rFonts w:ascii="Arial" w:eastAsia="Calibri" w:hAnsi="Arial" w:cs="Arial"/>
                <w:sz w:val="20"/>
                <w:szCs w:val="20"/>
                <w:lang w:val="es-MX"/>
              </w:rPr>
            </w:pPr>
            <w:r w:rsidRPr="00FA68D0">
              <w:rPr>
                <w:rFonts w:ascii="Arial" w:eastAsia="Calibri" w:hAnsi="Arial" w:cs="Arial"/>
                <w:sz w:val="20"/>
                <w:szCs w:val="20"/>
                <w:lang w:val="es-MX"/>
              </w:rPr>
              <w:t>De 0.00 a 0.24</w:t>
            </w:r>
          </w:p>
        </w:tc>
        <w:tc>
          <w:tcPr>
            <w:tcW w:w="1115" w:type="dxa"/>
            <w:vAlign w:val="center"/>
            <w:hideMark/>
          </w:tcPr>
          <w:p w14:paraId="35EDBED7" w14:textId="77777777" w:rsidR="00FA68D0" w:rsidRPr="00FA68D0" w:rsidRDefault="00FA68D0" w:rsidP="00FA68D0">
            <w:pPr>
              <w:jc w:val="center"/>
              <w:rPr>
                <w:rFonts w:ascii="Arial" w:eastAsia="Arial,Times New Roman" w:hAnsi="Arial" w:cs="Arial"/>
                <w:sz w:val="20"/>
                <w:szCs w:val="20"/>
                <w:lang w:val="es-MX"/>
              </w:rPr>
            </w:pPr>
            <w:r w:rsidRPr="00FA68D0">
              <w:rPr>
                <w:rFonts w:ascii="Arial" w:eastAsia="Calibri" w:hAnsi="Arial" w:cs="Arial"/>
                <w:sz w:val="20"/>
                <w:szCs w:val="20"/>
                <w:lang w:val="es-MX"/>
              </w:rPr>
              <w:t>1</w:t>
            </w:r>
          </w:p>
        </w:tc>
        <w:tc>
          <w:tcPr>
            <w:tcW w:w="3273" w:type="dxa"/>
            <w:vAlign w:val="center"/>
            <w:hideMark/>
          </w:tcPr>
          <w:p w14:paraId="7CBEFED7" w14:textId="77777777" w:rsidR="00FA68D0" w:rsidRPr="00FA68D0" w:rsidRDefault="00FA68D0" w:rsidP="00FA68D0">
            <w:pPr>
              <w:jc w:val="center"/>
              <w:rPr>
                <w:rFonts w:ascii="Arial" w:eastAsia="Arial,Times New Roman" w:hAnsi="Arial" w:cs="Arial"/>
                <w:sz w:val="20"/>
                <w:szCs w:val="20"/>
                <w:lang w:val="es-MX"/>
              </w:rPr>
            </w:pPr>
            <w:r w:rsidRPr="00FA68D0">
              <w:rPr>
                <w:rFonts w:ascii="Arial" w:eastAsia="Calibri" w:hAnsi="Arial" w:cs="Arial"/>
                <w:sz w:val="20"/>
                <w:szCs w:val="20"/>
                <w:lang w:val="es-MX"/>
              </w:rPr>
              <w:t>Mediana con valor absoluto</w:t>
            </w:r>
          </w:p>
        </w:tc>
      </w:tr>
      <w:tr w:rsidR="00FA68D0" w:rsidRPr="00FA68D0" w14:paraId="2DD19A97" w14:textId="77777777" w:rsidTr="002A7C58">
        <w:trPr>
          <w:trHeight w:val="37"/>
          <w:jc w:val="center"/>
        </w:trPr>
        <w:tc>
          <w:tcPr>
            <w:tcW w:w="1622" w:type="dxa"/>
            <w:vAlign w:val="center"/>
            <w:hideMark/>
          </w:tcPr>
          <w:p w14:paraId="25F57296" w14:textId="77777777" w:rsidR="00FA68D0" w:rsidRPr="00FA68D0" w:rsidRDefault="00FA68D0" w:rsidP="00FA68D0">
            <w:pPr>
              <w:jc w:val="center"/>
              <w:rPr>
                <w:rFonts w:ascii="Arial" w:eastAsia="Calibri" w:hAnsi="Arial" w:cs="Arial"/>
                <w:sz w:val="20"/>
                <w:szCs w:val="20"/>
                <w:lang w:val="es-MX"/>
              </w:rPr>
            </w:pPr>
            <w:r w:rsidRPr="00FA68D0">
              <w:rPr>
                <w:rFonts w:ascii="Arial" w:eastAsia="Calibri" w:hAnsi="Arial" w:cs="Arial"/>
                <w:sz w:val="20"/>
                <w:szCs w:val="20"/>
                <w:lang w:val="es-MX"/>
              </w:rPr>
              <w:t>De 0.25 a 0.49</w:t>
            </w:r>
          </w:p>
        </w:tc>
        <w:tc>
          <w:tcPr>
            <w:tcW w:w="1115" w:type="dxa"/>
            <w:vAlign w:val="center"/>
            <w:hideMark/>
          </w:tcPr>
          <w:p w14:paraId="5439AF45" w14:textId="77777777" w:rsidR="00FA68D0" w:rsidRPr="00FA68D0" w:rsidRDefault="00FA68D0" w:rsidP="00FA68D0">
            <w:pPr>
              <w:jc w:val="center"/>
              <w:rPr>
                <w:rFonts w:ascii="Arial" w:eastAsia="Arial,Times New Roman" w:hAnsi="Arial" w:cs="Arial"/>
                <w:sz w:val="20"/>
                <w:szCs w:val="20"/>
                <w:lang w:val="es-MX"/>
              </w:rPr>
            </w:pPr>
            <w:r w:rsidRPr="00FA68D0">
              <w:rPr>
                <w:rFonts w:ascii="Arial" w:eastAsia="Arial,Times New Roman" w:hAnsi="Arial" w:cs="Arial"/>
                <w:sz w:val="20"/>
                <w:szCs w:val="20"/>
                <w:lang w:val="es-MX"/>
              </w:rPr>
              <w:t>2</w:t>
            </w:r>
          </w:p>
        </w:tc>
        <w:tc>
          <w:tcPr>
            <w:tcW w:w="3273" w:type="dxa"/>
            <w:vAlign w:val="center"/>
            <w:hideMark/>
          </w:tcPr>
          <w:p w14:paraId="4405CE8C" w14:textId="77777777" w:rsidR="00FA68D0" w:rsidRPr="00FA68D0" w:rsidRDefault="00FA68D0" w:rsidP="00FA68D0">
            <w:pPr>
              <w:jc w:val="center"/>
              <w:rPr>
                <w:rFonts w:ascii="Arial" w:eastAsia="Arial,Times New Roman" w:hAnsi="Arial" w:cs="Arial"/>
                <w:sz w:val="20"/>
                <w:szCs w:val="20"/>
                <w:lang w:val="es-MX"/>
              </w:rPr>
            </w:pPr>
            <w:r w:rsidRPr="00FA68D0">
              <w:rPr>
                <w:rFonts w:ascii="Arial" w:eastAsia="Calibri" w:hAnsi="Arial" w:cs="Arial"/>
                <w:sz w:val="20"/>
                <w:szCs w:val="20"/>
                <w:lang w:val="es-MX"/>
              </w:rPr>
              <w:t>Media geométrica</w:t>
            </w:r>
          </w:p>
        </w:tc>
      </w:tr>
      <w:tr w:rsidR="00FA68D0" w:rsidRPr="00FA68D0" w14:paraId="4AF9CF80" w14:textId="77777777" w:rsidTr="002A7C58">
        <w:trPr>
          <w:trHeight w:val="18"/>
          <w:jc w:val="center"/>
        </w:trPr>
        <w:tc>
          <w:tcPr>
            <w:tcW w:w="1622" w:type="dxa"/>
            <w:vAlign w:val="center"/>
          </w:tcPr>
          <w:p w14:paraId="5D246281" w14:textId="77777777" w:rsidR="00FA68D0" w:rsidRPr="00FA68D0" w:rsidRDefault="00FA68D0" w:rsidP="00FA68D0">
            <w:pPr>
              <w:jc w:val="center"/>
              <w:rPr>
                <w:rFonts w:ascii="Arial" w:eastAsia="Calibri" w:hAnsi="Arial" w:cs="Arial"/>
                <w:sz w:val="20"/>
                <w:szCs w:val="20"/>
                <w:lang w:val="es-MX"/>
              </w:rPr>
            </w:pPr>
            <w:r w:rsidRPr="00FA68D0">
              <w:rPr>
                <w:rFonts w:ascii="Arial" w:eastAsia="Calibri" w:hAnsi="Arial" w:cs="Arial"/>
                <w:sz w:val="20"/>
                <w:szCs w:val="20"/>
                <w:lang w:val="es-MX"/>
              </w:rPr>
              <w:t>De 0.50 a 0.74</w:t>
            </w:r>
          </w:p>
        </w:tc>
        <w:tc>
          <w:tcPr>
            <w:tcW w:w="1115" w:type="dxa"/>
            <w:vAlign w:val="center"/>
          </w:tcPr>
          <w:p w14:paraId="57E3CBEC" w14:textId="77777777" w:rsidR="00FA68D0" w:rsidRPr="00FA68D0" w:rsidRDefault="00FA68D0" w:rsidP="00FA68D0">
            <w:pPr>
              <w:jc w:val="center"/>
              <w:rPr>
                <w:rFonts w:ascii="Arial" w:eastAsia="Calibri" w:hAnsi="Arial" w:cs="Arial"/>
                <w:sz w:val="20"/>
                <w:szCs w:val="20"/>
                <w:lang w:val="es-MX"/>
              </w:rPr>
            </w:pPr>
            <w:r w:rsidRPr="00FA68D0">
              <w:rPr>
                <w:rFonts w:ascii="Arial" w:eastAsia="Calibri" w:hAnsi="Arial" w:cs="Arial"/>
                <w:sz w:val="20"/>
                <w:szCs w:val="20"/>
                <w:lang w:val="es-MX"/>
              </w:rPr>
              <w:t>3</w:t>
            </w:r>
          </w:p>
        </w:tc>
        <w:tc>
          <w:tcPr>
            <w:tcW w:w="3273" w:type="dxa"/>
            <w:vAlign w:val="center"/>
          </w:tcPr>
          <w:p w14:paraId="59130D80" w14:textId="77777777" w:rsidR="00FA68D0" w:rsidRPr="00FA68D0" w:rsidRDefault="00FA68D0" w:rsidP="00FA68D0">
            <w:pPr>
              <w:jc w:val="center"/>
              <w:rPr>
                <w:rFonts w:ascii="Arial" w:eastAsia="Calibri" w:hAnsi="Arial" w:cs="Arial"/>
                <w:sz w:val="20"/>
                <w:szCs w:val="20"/>
                <w:lang w:val="es-MX"/>
              </w:rPr>
            </w:pPr>
            <w:r w:rsidRPr="00FA68D0">
              <w:rPr>
                <w:rFonts w:ascii="Arial" w:eastAsia="Calibri" w:hAnsi="Arial" w:cs="Arial"/>
                <w:sz w:val="20"/>
                <w:szCs w:val="20"/>
                <w:lang w:val="es-MX"/>
              </w:rPr>
              <w:t>Media aritmética alta</w:t>
            </w:r>
          </w:p>
        </w:tc>
      </w:tr>
      <w:tr w:rsidR="00FA68D0" w:rsidRPr="00FA68D0" w14:paraId="3629E848" w14:textId="77777777" w:rsidTr="002A7C58">
        <w:trPr>
          <w:trHeight w:val="18"/>
          <w:jc w:val="center"/>
        </w:trPr>
        <w:tc>
          <w:tcPr>
            <w:tcW w:w="1622" w:type="dxa"/>
            <w:vAlign w:val="center"/>
          </w:tcPr>
          <w:p w14:paraId="6C9A3FD5" w14:textId="77777777" w:rsidR="00FA68D0" w:rsidRPr="00FA68D0" w:rsidRDefault="00FA68D0" w:rsidP="00FA68D0">
            <w:pPr>
              <w:jc w:val="center"/>
              <w:rPr>
                <w:rFonts w:ascii="Arial" w:eastAsia="Calibri" w:hAnsi="Arial" w:cs="Arial"/>
                <w:sz w:val="20"/>
                <w:szCs w:val="20"/>
                <w:lang w:val="es-MX"/>
              </w:rPr>
            </w:pPr>
            <w:r w:rsidRPr="00FA68D0">
              <w:rPr>
                <w:rFonts w:ascii="Arial" w:eastAsia="Calibri" w:hAnsi="Arial" w:cs="Arial"/>
                <w:sz w:val="20"/>
                <w:szCs w:val="20"/>
                <w:lang w:val="es-MX"/>
              </w:rPr>
              <w:t>De 0.75 a 0.99</w:t>
            </w:r>
          </w:p>
        </w:tc>
        <w:tc>
          <w:tcPr>
            <w:tcW w:w="1115" w:type="dxa"/>
            <w:vAlign w:val="center"/>
          </w:tcPr>
          <w:p w14:paraId="748FC284" w14:textId="77777777" w:rsidR="00FA68D0" w:rsidRPr="00FA68D0" w:rsidRDefault="00FA68D0" w:rsidP="00FA68D0">
            <w:pPr>
              <w:jc w:val="center"/>
              <w:rPr>
                <w:rFonts w:ascii="Arial" w:eastAsia="Calibri" w:hAnsi="Arial" w:cs="Arial"/>
                <w:sz w:val="20"/>
                <w:szCs w:val="20"/>
                <w:lang w:val="es-MX"/>
              </w:rPr>
            </w:pPr>
            <w:r w:rsidRPr="00FA68D0">
              <w:rPr>
                <w:rFonts w:ascii="Arial" w:eastAsia="Calibri" w:hAnsi="Arial" w:cs="Arial"/>
                <w:sz w:val="20"/>
                <w:szCs w:val="20"/>
                <w:lang w:val="es-MX"/>
              </w:rPr>
              <w:t>4</w:t>
            </w:r>
          </w:p>
        </w:tc>
        <w:tc>
          <w:tcPr>
            <w:tcW w:w="3273" w:type="dxa"/>
            <w:vAlign w:val="center"/>
          </w:tcPr>
          <w:p w14:paraId="4A2630C6" w14:textId="77777777" w:rsidR="00FA68D0" w:rsidRPr="00FA68D0" w:rsidRDefault="00FA68D0" w:rsidP="00FA68D0">
            <w:pPr>
              <w:jc w:val="center"/>
              <w:rPr>
                <w:rFonts w:ascii="Arial" w:eastAsia="Calibri" w:hAnsi="Arial" w:cs="Arial"/>
                <w:sz w:val="20"/>
                <w:szCs w:val="20"/>
                <w:lang w:val="es-MX"/>
              </w:rPr>
            </w:pPr>
            <w:r w:rsidRPr="00FA68D0">
              <w:rPr>
                <w:rFonts w:ascii="Arial" w:eastAsia="Calibri" w:hAnsi="Arial" w:cs="Arial"/>
                <w:sz w:val="20"/>
                <w:szCs w:val="20"/>
                <w:lang w:val="es-MX"/>
              </w:rPr>
              <w:t>Media aritmética baja</w:t>
            </w:r>
          </w:p>
        </w:tc>
      </w:tr>
    </w:tbl>
    <w:p w14:paraId="00C0EF85" w14:textId="77777777" w:rsidR="00FA68D0" w:rsidRPr="00FA68D0" w:rsidRDefault="00FA68D0" w:rsidP="00FA68D0">
      <w:pPr>
        <w:ind w:left="720"/>
        <w:contextualSpacing/>
        <w:jc w:val="both"/>
        <w:rPr>
          <w:rFonts w:ascii="Arial" w:eastAsia="Arial" w:hAnsi="Arial" w:cs="Arial"/>
          <w:sz w:val="20"/>
          <w:szCs w:val="20"/>
          <w:lang w:val="es-MX" w:eastAsia="es-ES"/>
        </w:rPr>
      </w:pPr>
    </w:p>
    <w:p w14:paraId="04B1813C" w14:textId="77777777" w:rsidR="00FA68D0" w:rsidRPr="00FA68D0" w:rsidRDefault="00FA68D0" w:rsidP="00FA68D0">
      <w:pPr>
        <w:spacing w:after="200"/>
        <w:ind w:left="709" w:right="709"/>
        <w:contextualSpacing/>
        <w:jc w:val="both"/>
        <w:rPr>
          <w:rFonts w:ascii="Arial" w:eastAsia="Arial" w:hAnsi="Arial" w:cs="Arial"/>
          <w:sz w:val="21"/>
          <w:szCs w:val="21"/>
          <w:lang w:val="es-MX" w:eastAsia="es-ES"/>
        </w:rPr>
      </w:pPr>
      <w:r w:rsidRPr="00FA68D0">
        <w:rPr>
          <w:rFonts w:ascii="Arial" w:eastAsia="Arial" w:hAnsi="Arial" w:cs="Arial"/>
          <w:sz w:val="21"/>
          <w:szCs w:val="21"/>
          <w:lang w:val="es-MX" w:eastAsia="es-ES"/>
        </w:rPr>
        <w:t xml:space="preserve">D. Dependiendo del método aleatorio establecido según la TRM, cada uno de los proponentes habilitados participarán con el </w:t>
      </w:r>
      <w:r w:rsidRPr="00FA68D0">
        <w:rPr>
          <w:rFonts w:ascii="Arial" w:eastAsia="Arial" w:hAnsi="Arial" w:cs="Arial"/>
          <w:i/>
          <w:iCs/>
          <w:sz w:val="21"/>
          <w:szCs w:val="21"/>
          <w:lang w:val="es-MX" w:eastAsia="es-ES"/>
        </w:rPr>
        <w:t>valor del promedio de los contratos válidos aportados</w:t>
      </w:r>
      <w:r w:rsidRPr="00FA68D0">
        <w:rPr>
          <w:rFonts w:ascii="Arial" w:eastAsia="Arial" w:hAnsi="Arial" w:cs="Arial"/>
          <w:sz w:val="21"/>
          <w:szCs w:val="21"/>
          <w:lang w:val="es-MX" w:eastAsia="es-ES"/>
        </w:rPr>
        <w:t xml:space="preserve"> según la metodología descrita para cada alternativa. </w:t>
      </w:r>
    </w:p>
    <w:p w14:paraId="28B78BF4" w14:textId="77777777" w:rsidR="00FA68D0" w:rsidRPr="00FA68D0" w:rsidRDefault="00FA68D0" w:rsidP="006F5749">
      <w:pPr>
        <w:spacing w:before="120" w:line="276" w:lineRule="auto"/>
        <w:jc w:val="both"/>
        <w:rPr>
          <w:rFonts w:ascii="Arial" w:eastAsia="Calibri" w:hAnsi="Arial" w:cs="Arial"/>
          <w:color w:val="000000"/>
          <w:lang w:val="es-MX"/>
        </w:rPr>
      </w:pPr>
    </w:p>
    <w:p w14:paraId="73333E22" w14:textId="53457D98" w:rsidR="000B2DD3" w:rsidRPr="00E0681A" w:rsidRDefault="00FA68D0" w:rsidP="006F5749">
      <w:pPr>
        <w:spacing w:after="120" w:line="276" w:lineRule="auto"/>
        <w:ind w:firstLine="708"/>
        <w:jc w:val="both"/>
        <w:rPr>
          <w:rFonts w:ascii="Arial" w:eastAsia="Calibri" w:hAnsi="Arial" w:cs="Arial"/>
          <w:sz w:val="22"/>
          <w:szCs w:val="22"/>
        </w:rPr>
      </w:pPr>
      <w:r w:rsidRPr="00E0681A">
        <w:rPr>
          <w:rFonts w:ascii="Arial" w:eastAsia="Calibri" w:hAnsi="Arial" w:cs="Arial"/>
          <w:color w:val="000000"/>
          <w:sz w:val="22"/>
          <w:szCs w:val="22"/>
          <w:lang w:val="es-ES_tradnl"/>
        </w:rPr>
        <w:t xml:space="preserve">Como se aprecia, en los procedimientos de concurso de méritos para la escogencia de interventores de obra pública de infraestructura de transporte adelantados con documentos tipo, la experiencia del proponente debe ser ponderada, de acuerdo con un </w:t>
      </w:r>
      <w:r w:rsidRPr="00E0681A">
        <w:rPr>
          <w:rFonts w:ascii="Arial" w:eastAsia="Calibri" w:hAnsi="Arial" w:cs="Arial"/>
          <w:color w:val="000000"/>
          <w:sz w:val="22"/>
          <w:szCs w:val="22"/>
          <w:lang w:val="es-ES_tradnl"/>
        </w:rPr>
        <w:lastRenderedPageBreak/>
        <w:t>método aleatorio, a efectos de determinar el puntaje que le corresponde.</w:t>
      </w:r>
      <w:r w:rsidRPr="00E0681A">
        <w:rPr>
          <w:rFonts w:ascii="Arial" w:eastAsia="Calibri" w:hAnsi="Arial" w:cs="Arial"/>
          <w:sz w:val="22"/>
          <w:szCs w:val="22"/>
          <w:lang w:val="es-MX"/>
        </w:rPr>
        <w:t xml:space="preserve"> Al respecto, el Documento Base, establece cuatro (</w:t>
      </w:r>
      <w:r w:rsidRPr="00E0681A">
        <w:rPr>
          <w:rFonts w:ascii="Arial" w:eastAsia="Calibri" w:hAnsi="Arial" w:cs="Arial"/>
          <w:color w:val="000000"/>
          <w:sz w:val="22"/>
          <w:szCs w:val="22"/>
          <w:lang w:val="es-ES_tradnl"/>
        </w:rPr>
        <w:t>4) alternativas para ponderar la experiencia de los proponentes, aplicables según la TRM que rija en el momento indicado en los apartes citados, dando lugar a la aplicación de alguno de los siguientes métodos: i) media con valor absoluto; ii) media geométrica; iii) media aritmética alta y iv) media aritmética baja, cuya selección es aleatoria.</w:t>
      </w:r>
    </w:p>
    <w:p w14:paraId="3D8A7A1E" w14:textId="45C2A8E5" w:rsidR="00095929" w:rsidRPr="00E0681A" w:rsidRDefault="000B2DD3" w:rsidP="006F5749">
      <w:pPr>
        <w:spacing w:after="120" w:line="276" w:lineRule="auto"/>
        <w:ind w:firstLine="709"/>
        <w:jc w:val="both"/>
        <w:rPr>
          <w:rFonts w:ascii="Arial" w:eastAsia="Calibri" w:hAnsi="Arial" w:cs="Arial"/>
          <w:sz w:val="22"/>
          <w:szCs w:val="22"/>
        </w:rPr>
      </w:pPr>
      <w:r w:rsidRPr="00E0681A">
        <w:rPr>
          <w:rFonts w:ascii="Arial" w:eastAsia="Calibri" w:hAnsi="Arial" w:cs="Arial"/>
          <w:sz w:val="22"/>
          <w:szCs w:val="22"/>
        </w:rPr>
        <w:t xml:space="preserve">De conformidad con lo anterior, el método aleatorio para seleccionar la fórmula de ponderación de la </w:t>
      </w:r>
      <w:r w:rsidR="0009185B" w:rsidRPr="00E0681A">
        <w:rPr>
          <w:rFonts w:ascii="Arial" w:eastAsia="Calibri" w:hAnsi="Arial" w:cs="Arial"/>
          <w:sz w:val="22"/>
          <w:szCs w:val="22"/>
        </w:rPr>
        <w:t>experiencia del proponente</w:t>
      </w:r>
      <w:r w:rsidRPr="00E0681A">
        <w:rPr>
          <w:rFonts w:ascii="Arial" w:eastAsia="Calibri" w:hAnsi="Arial" w:cs="Arial"/>
          <w:sz w:val="22"/>
          <w:szCs w:val="22"/>
        </w:rPr>
        <w:t xml:space="preserve"> desestimula los actos </w:t>
      </w:r>
      <w:r w:rsidR="00FA68D0" w:rsidRPr="00E0681A">
        <w:rPr>
          <w:rFonts w:ascii="Arial" w:eastAsia="Calibri" w:hAnsi="Arial" w:cs="Arial"/>
          <w:sz w:val="22"/>
          <w:szCs w:val="22"/>
        </w:rPr>
        <w:t>contrarios a la selección objetiva</w:t>
      </w:r>
      <w:r w:rsidRPr="00E0681A">
        <w:rPr>
          <w:rFonts w:ascii="Arial" w:eastAsia="Calibri" w:hAnsi="Arial" w:cs="Arial"/>
          <w:sz w:val="22"/>
          <w:szCs w:val="22"/>
        </w:rPr>
        <w:t xml:space="preserve">, puesto que no es posible manipular la TRM para conocer con anticipación la fórmula aplicable y poder adjudicar al proponente que la entidad desee. </w:t>
      </w:r>
      <w:r w:rsidR="001B5C46" w:rsidRPr="00E0681A">
        <w:rPr>
          <w:rFonts w:ascii="Arial" w:eastAsia="Calibri" w:hAnsi="Arial" w:cs="Arial"/>
          <w:sz w:val="22"/>
          <w:szCs w:val="22"/>
        </w:rPr>
        <w:t xml:space="preserve">En tal sentido, como se estableció en el documento base </w:t>
      </w:r>
      <w:r w:rsidRPr="00E0681A">
        <w:rPr>
          <w:rFonts w:ascii="Arial" w:eastAsia="Calibri" w:hAnsi="Arial" w:cs="Arial"/>
          <w:sz w:val="22"/>
          <w:szCs w:val="22"/>
        </w:rPr>
        <w:t xml:space="preserve">la regla aplicable para escoger el método </w:t>
      </w:r>
      <w:r w:rsidR="001B5C46" w:rsidRPr="00E0681A">
        <w:rPr>
          <w:rFonts w:ascii="Arial" w:eastAsia="Calibri" w:hAnsi="Arial" w:cs="Arial"/>
          <w:sz w:val="22"/>
          <w:szCs w:val="22"/>
        </w:rPr>
        <w:t>aplicable será</w:t>
      </w:r>
      <w:r w:rsidRPr="00E0681A">
        <w:rPr>
          <w:rFonts w:ascii="Arial" w:eastAsia="Calibri" w:hAnsi="Arial" w:cs="Arial"/>
          <w:sz w:val="22"/>
          <w:szCs w:val="22"/>
        </w:rPr>
        <w:t xml:space="preserve"> con fundamento en la TRM que rija el segundo día hábil después del cierre del proceso. </w:t>
      </w:r>
    </w:p>
    <w:p w14:paraId="51DA849A" w14:textId="57D63B6C" w:rsidR="0074055E" w:rsidRPr="006F5749" w:rsidRDefault="00095929" w:rsidP="00095929">
      <w:pPr>
        <w:spacing w:line="276" w:lineRule="auto"/>
        <w:ind w:firstLine="709"/>
        <w:jc w:val="both"/>
        <w:rPr>
          <w:rFonts w:ascii="Arial" w:eastAsia="Calibri" w:hAnsi="Arial" w:cs="Arial"/>
          <w:color w:val="000000"/>
          <w:sz w:val="22"/>
          <w:szCs w:val="22"/>
          <w:lang w:val="es-ES_tradnl"/>
        </w:rPr>
      </w:pPr>
      <w:r w:rsidRPr="006F5749">
        <w:rPr>
          <w:rFonts w:ascii="Arial" w:eastAsia="Calibri" w:hAnsi="Arial" w:cs="Arial"/>
          <w:color w:val="000000"/>
          <w:sz w:val="22"/>
          <w:szCs w:val="22"/>
          <w:lang w:val="es-ES_tradnl"/>
        </w:rPr>
        <w:t>En relación con la inquietud planteada en la consulta, se precisa que, de acuerdo con las consideraciones antes expuestas,</w:t>
      </w:r>
      <w:r w:rsidR="002030D1" w:rsidRPr="006F5749">
        <w:rPr>
          <w:rFonts w:ascii="Arial" w:eastAsia="Calibri" w:hAnsi="Arial" w:cs="Arial"/>
          <w:color w:val="000000"/>
          <w:sz w:val="22"/>
          <w:szCs w:val="22"/>
          <w:lang w:val="es-ES_tradnl"/>
        </w:rPr>
        <w:t xml:space="preserve"> </w:t>
      </w:r>
      <w:r w:rsidR="0074055E" w:rsidRPr="006F5749">
        <w:rPr>
          <w:rFonts w:ascii="Arial" w:eastAsia="Calibri" w:hAnsi="Arial" w:cs="Arial"/>
          <w:color w:val="000000"/>
          <w:sz w:val="22"/>
          <w:szCs w:val="22"/>
          <w:lang w:val="es-ES_tradnl"/>
        </w:rPr>
        <w:t>una vez escogido el método de ponderación de forma aleatoria</w:t>
      </w:r>
      <w:r w:rsidR="00400A86" w:rsidRPr="006F5749">
        <w:rPr>
          <w:rFonts w:ascii="Arial" w:eastAsia="Calibri" w:hAnsi="Arial" w:cs="Arial"/>
          <w:color w:val="000000"/>
          <w:sz w:val="22"/>
          <w:szCs w:val="22"/>
          <w:lang w:val="es-ES_tradnl"/>
        </w:rPr>
        <w:t xml:space="preserve"> en función de la TRM</w:t>
      </w:r>
      <w:r w:rsidR="0074055E" w:rsidRPr="006F5749">
        <w:rPr>
          <w:rFonts w:ascii="Arial" w:eastAsia="Calibri" w:hAnsi="Arial" w:cs="Arial"/>
          <w:color w:val="000000"/>
          <w:sz w:val="22"/>
          <w:szCs w:val="22"/>
          <w:lang w:val="es-ES_tradnl"/>
        </w:rPr>
        <w:t xml:space="preserve">, si este corresponde a la media aritmética baja, la fórmula prevista en el literal </w:t>
      </w:r>
      <w:r w:rsidR="0074055E" w:rsidRPr="006F5749">
        <w:rPr>
          <w:rFonts w:ascii="Arial" w:hAnsi="Arial" w:cs="Arial"/>
          <w:sz w:val="22"/>
          <w:szCs w:val="22"/>
        </w:rPr>
        <w:t>D del numeral 4.1 «FORMA DE VERIFICACIÓN Y ASIGNACIÓN DE PUNTAJE POR LA EXPERIENCIA DEL PROPONENTE»</w:t>
      </w:r>
      <w:r w:rsidR="0074055E" w:rsidRPr="006F5749">
        <w:rPr>
          <w:rFonts w:ascii="Arial" w:eastAsia="Calibri" w:hAnsi="Arial" w:cs="Arial"/>
          <w:color w:val="000000"/>
          <w:sz w:val="22"/>
          <w:szCs w:val="22"/>
          <w:lang w:val="es-ES_tradnl"/>
        </w:rPr>
        <w:t xml:space="preserve"> del Documento Base es: </w:t>
      </w:r>
    </w:p>
    <w:p w14:paraId="61F85BD8" w14:textId="77777777" w:rsidR="0074055E" w:rsidRPr="006F5749" w:rsidRDefault="0074055E" w:rsidP="00095929">
      <w:pPr>
        <w:spacing w:line="276" w:lineRule="auto"/>
        <w:ind w:firstLine="709"/>
        <w:jc w:val="both"/>
        <w:rPr>
          <w:rFonts w:ascii="Arial" w:eastAsia="Calibri" w:hAnsi="Arial" w:cs="Arial"/>
          <w:color w:val="000000"/>
          <w:lang w:val="es-ES_tradnl"/>
        </w:rPr>
      </w:pPr>
    </w:p>
    <w:p w14:paraId="37A13FAA" w14:textId="77777777" w:rsidR="0074055E" w:rsidRPr="006F5749" w:rsidRDefault="0074055E" w:rsidP="00124CB2">
      <w:pPr>
        <w:numPr>
          <w:ilvl w:val="0"/>
          <w:numId w:val="10"/>
        </w:numPr>
        <w:tabs>
          <w:tab w:val="clear" w:pos="720"/>
          <w:tab w:val="num" w:pos="709"/>
        </w:tabs>
        <w:ind w:left="709" w:right="616" w:firstLine="0"/>
        <w:jc w:val="both"/>
        <w:textAlignment w:val="baseline"/>
        <w:rPr>
          <w:rFonts w:ascii="Arial" w:hAnsi="Arial" w:cs="Arial"/>
          <w:b/>
          <w:bCs/>
          <w:sz w:val="21"/>
          <w:szCs w:val="21"/>
        </w:rPr>
      </w:pPr>
      <w:r w:rsidRPr="006F5749">
        <w:rPr>
          <w:rFonts w:ascii="Arial" w:hAnsi="Arial" w:cs="Arial"/>
          <w:b/>
          <w:bCs/>
          <w:sz w:val="21"/>
          <w:szCs w:val="21"/>
        </w:rPr>
        <w:t>Media Aritmética Baja </w:t>
      </w:r>
    </w:p>
    <w:p w14:paraId="4014228E" w14:textId="77777777" w:rsidR="0074055E" w:rsidRPr="006F5749" w:rsidRDefault="0074055E" w:rsidP="00124CB2">
      <w:pPr>
        <w:tabs>
          <w:tab w:val="num" w:pos="709"/>
        </w:tabs>
        <w:ind w:left="709" w:right="616"/>
        <w:jc w:val="both"/>
        <w:textAlignment w:val="baseline"/>
        <w:rPr>
          <w:rFonts w:ascii="Arial" w:hAnsi="Arial" w:cs="Arial"/>
          <w:sz w:val="21"/>
          <w:szCs w:val="21"/>
        </w:rPr>
      </w:pPr>
      <w:r w:rsidRPr="006F5749">
        <w:rPr>
          <w:rFonts w:ascii="Arial" w:hAnsi="Arial" w:cs="Arial"/>
          <w:sz w:val="21"/>
          <w:szCs w:val="21"/>
        </w:rPr>
        <w:t>Consiste en determinar el promedio aritmético entre el promedio de los SMMLV válidos más baja y el promedio simple de los promedios de los SMMLV válidos de las ofertas habilitadas para calificación, según se detalla:  </w:t>
      </w:r>
    </w:p>
    <w:p w14:paraId="6EC54E2A" w14:textId="45B50103" w:rsidR="00124CB2" w:rsidRPr="006F5749" w:rsidRDefault="0074055E" w:rsidP="008E780D">
      <w:pPr>
        <w:tabs>
          <w:tab w:val="num" w:pos="709"/>
        </w:tabs>
        <w:ind w:left="709" w:right="616"/>
        <w:jc w:val="both"/>
        <w:textAlignment w:val="baseline"/>
        <w:rPr>
          <w:rFonts w:ascii="Arial" w:hAnsi="Arial" w:cs="Arial"/>
          <w:sz w:val="21"/>
          <w:szCs w:val="21"/>
        </w:rPr>
      </w:pPr>
      <w:r w:rsidRPr="006F5749">
        <w:rPr>
          <w:rFonts w:ascii="Arial" w:hAnsi="Arial" w:cs="Arial"/>
          <w:sz w:val="21"/>
          <w:szCs w:val="21"/>
        </w:rPr>
        <w:t> </w:t>
      </w:r>
    </w:p>
    <w:p w14:paraId="2254818B" w14:textId="77777777" w:rsidR="00124CB2" w:rsidRPr="006F5749" w:rsidRDefault="003A4470" w:rsidP="00124CB2">
      <w:pPr>
        <w:tabs>
          <w:tab w:val="num" w:pos="709"/>
        </w:tabs>
        <w:ind w:right="616"/>
        <w:jc w:val="both"/>
        <w:rPr>
          <w:rFonts w:ascii="Arial" w:eastAsia="Arial" w:hAnsi="Arial" w:cs="Arial"/>
          <w:sz w:val="20"/>
          <w:szCs w:val="20"/>
          <w:lang w:eastAsia="es-ES"/>
        </w:rPr>
      </w:pPr>
      <m:oMathPara>
        <m:oMath>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B</m:t>
                  </m:r>
                </m:sub>
              </m:sSub>
            </m:e>
          </m:acc>
          <m:r>
            <w:rPr>
              <w:rFonts w:ascii="Cambria Math" w:eastAsia="Arial" w:hAnsi="Cambria Math" w:cs="Arial"/>
              <w:sz w:val="20"/>
              <w:szCs w:val="20"/>
              <w:lang w:eastAsia="es-ES"/>
            </w:rPr>
            <m:t>=</m:t>
          </m:r>
          <m:f>
            <m:fPr>
              <m:ctrlPr>
                <w:rPr>
                  <w:rFonts w:ascii="Cambria Math" w:eastAsia="Arial" w:hAnsi="Cambria Math" w:cs="Arial"/>
                  <w:i/>
                  <w:sz w:val="20"/>
                  <w:szCs w:val="20"/>
                  <w:lang w:eastAsia="es-ES"/>
                </w:rPr>
              </m:ctrlPr>
            </m:fPr>
            <m:num>
              <m:r>
                <w:rPr>
                  <w:rFonts w:ascii="Cambria Math" w:eastAsia="Arial" w:hAnsi="Cambria Math" w:cs="Arial"/>
                  <w:sz w:val="20"/>
                  <w:szCs w:val="20"/>
                  <w:lang w:eastAsia="es-ES"/>
                </w:rPr>
                <m:t>(</m:t>
              </m:r>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V</m:t>
                  </m:r>
                </m:e>
                <m:sub>
                  <m:r>
                    <w:rPr>
                      <w:rFonts w:ascii="Cambria Math" w:eastAsia="Arial" w:hAnsi="Cambria Math" w:cs="Arial"/>
                      <w:sz w:val="20"/>
                      <w:szCs w:val="20"/>
                      <w:lang w:eastAsia="es-ES"/>
                    </w:rPr>
                    <m:t>min</m:t>
                  </m:r>
                </m:sub>
              </m:sSub>
              <m:r>
                <w:rPr>
                  <w:rFonts w:ascii="Cambria Math" w:eastAsia="Arial" w:hAnsi="Cambria Math" w:cs="Arial"/>
                  <w:sz w:val="20"/>
                  <w:szCs w:val="20"/>
                  <w:lang w:eastAsia="es-ES"/>
                </w:rPr>
                <m:t>+</m:t>
              </m:r>
              <m:acc>
                <m:accPr>
                  <m:chr m:val="̅"/>
                  <m:ctrlPr>
                    <w:rPr>
                      <w:rFonts w:ascii="Cambria Math" w:eastAsia="Arial" w:hAnsi="Cambria Math" w:cs="Arial"/>
                      <w:i/>
                      <w:sz w:val="20"/>
                      <w:szCs w:val="20"/>
                      <w:lang w:eastAsia="es-ES"/>
                    </w:rPr>
                  </m:ctrlPr>
                </m:accPr>
                <m:e>
                  <m:r>
                    <w:rPr>
                      <w:rFonts w:ascii="Cambria Math" w:eastAsia="Arial" w:hAnsi="Cambria Math" w:cs="Arial"/>
                      <w:sz w:val="20"/>
                      <w:szCs w:val="20"/>
                      <w:lang w:eastAsia="es-ES"/>
                    </w:rPr>
                    <m:t>X</m:t>
                  </m:r>
                </m:e>
              </m:acc>
              <m:r>
                <w:rPr>
                  <w:rFonts w:ascii="Cambria Math" w:eastAsia="Arial" w:hAnsi="Cambria Math" w:cs="Arial"/>
                  <w:sz w:val="20"/>
                  <w:szCs w:val="20"/>
                  <w:lang w:eastAsia="es-ES"/>
                </w:rPr>
                <m:t>)</m:t>
              </m:r>
            </m:num>
            <m:den>
              <m:r>
                <w:rPr>
                  <w:rFonts w:ascii="Cambria Math" w:eastAsia="Arial" w:hAnsi="Cambria Math" w:cs="Arial"/>
                  <w:sz w:val="20"/>
                  <w:szCs w:val="20"/>
                  <w:lang w:eastAsia="es-ES"/>
                </w:rPr>
                <m:t>2</m:t>
              </m:r>
            </m:den>
          </m:f>
        </m:oMath>
      </m:oMathPara>
    </w:p>
    <w:p w14:paraId="1EFA74B6" w14:textId="57419617" w:rsidR="00124CB2" w:rsidRPr="006F5749" w:rsidRDefault="008E780D" w:rsidP="00124CB2">
      <w:pPr>
        <w:tabs>
          <w:tab w:val="num" w:pos="709"/>
        </w:tabs>
        <w:ind w:right="616"/>
        <w:jc w:val="both"/>
        <w:rPr>
          <w:rFonts w:ascii="Arial" w:eastAsia="Arial" w:hAnsi="Arial" w:cs="Arial"/>
          <w:sz w:val="20"/>
          <w:szCs w:val="20"/>
          <w:lang w:eastAsia="es-ES"/>
        </w:rPr>
      </w:pPr>
      <w:r w:rsidRPr="006F5749">
        <w:rPr>
          <w:rFonts w:ascii="Arial" w:eastAsia="Arial" w:hAnsi="Arial" w:cs="Arial"/>
          <w:sz w:val="20"/>
          <w:szCs w:val="20"/>
          <w:lang w:eastAsia="es-ES"/>
        </w:rPr>
        <w:tab/>
      </w:r>
      <w:r w:rsidR="00124CB2" w:rsidRPr="006F5749">
        <w:rPr>
          <w:rFonts w:ascii="Arial" w:eastAsia="Arial" w:hAnsi="Arial" w:cs="Arial"/>
          <w:sz w:val="20"/>
          <w:szCs w:val="20"/>
          <w:lang w:eastAsia="es-ES"/>
        </w:rPr>
        <w:t>Donde:</w:t>
      </w:r>
    </w:p>
    <w:p w14:paraId="095C1AF9" w14:textId="77777777" w:rsidR="00124CB2" w:rsidRPr="006F5749" w:rsidRDefault="00124CB2" w:rsidP="00124CB2">
      <w:pPr>
        <w:tabs>
          <w:tab w:val="num" w:pos="709"/>
        </w:tabs>
        <w:ind w:right="616"/>
        <w:jc w:val="both"/>
        <w:rPr>
          <w:rFonts w:ascii="Arial" w:eastAsia="Arial" w:hAnsi="Arial" w:cs="Arial"/>
          <w:sz w:val="20"/>
          <w:szCs w:val="20"/>
          <w:lang w:eastAsia="es-ES"/>
        </w:rPr>
      </w:pPr>
    </w:p>
    <w:p w14:paraId="2D83866B" w14:textId="77777777" w:rsidR="00124CB2" w:rsidRPr="006F5749" w:rsidRDefault="003A4470" w:rsidP="00124CB2">
      <w:pPr>
        <w:numPr>
          <w:ilvl w:val="0"/>
          <w:numId w:val="14"/>
        </w:numPr>
        <w:tabs>
          <w:tab w:val="num" w:pos="709"/>
        </w:tabs>
        <w:spacing w:line="276" w:lineRule="auto"/>
        <w:ind w:right="616" w:firstLine="0"/>
        <w:jc w:val="both"/>
        <w:rPr>
          <w:rFonts w:ascii="Arial" w:eastAsia="Arial" w:hAnsi="Arial" w:cs="Arial"/>
          <w:sz w:val="20"/>
          <w:szCs w:val="20"/>
          <w:lang w:eastAsia="es-ES"/>
        </w:rPr>
      </w:pPr>
      <m:oMath>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V</m:t>
            </m:r>
          </m:e>
          <m:sub>
            <m:r>
              <w:rPr>
                <w:rFonts w:ascii="Cambria Math" w:eastAsia="Arial" w:hAnsi="Cambria Math" w:cs="Arial"/>
                <w:sz w:val="20"/>
                <w:szCs w:val="20"/>
                <w:lang w:eastAsia="es-ES"/>
              </w:rPr>
              <m:t>min</m:t>
            </m:r>
          </m:sub>
        </m:sSub>
      </m:oMath>
      <w:r w:rsidR="00124CB2" w:rsidRPr="006F5749">
        <w:rPr>
          <w:rFonts w:ascii="Arial" w:eastAsia="Arial" w:hAnsi="Arial" w:cs="Arial"/>
          <w:sz w:val="20"/>
          <w:szCs w:val="20"/>
          <w:lang w:eastAsia="es-ES"/>
        </w:rPr>
        <w:t>: Es el valor total corregido del promedio de los SMMLV válidos más baja.</w:t>
      </w:r>
    </w:p>
    <w:p w14:paraId="29C8870C" w14:textId="77777777" w:rsidR="00124CB2" w:rsidRPr="006F5749" w:rsidRDefault="003A4470" w:rsidP="00124CB2">
      <w:pPr>
        <w:numPr>
          <w:ilvl w:val="0"/>
          <w:numId w:val="14"/>
        </w:numPr>
        <w:tabs>
          <w:tab w:val="num" w:pos="709"/>
        </w:tabs>
        <w:spacing w:line="276" w:lineRule="auto"/>
        <w:ind w:right="616" w:firstLine="0"/>
        <w:jc w:val="both"/>
        <w:rPr>
          <w:rFonts w:ascii="Arial" w:eastAsia="Arial" w:hAnsi="Arial" w:cs="Arial"/>
          <w:sz w:val="20"/>
          <w:szCs w:val="20"/>
          <w:lang w:eastAsia="es-ES"/>
        </w:rPr>
      </w:pPr>
      <m:oMath>
        <m:acc>
          <m:accPr>
            <m:chr m:val="̅"/>
            <m:ctrlPr>
              <w:rPr>
                <w:rFonts w:ascii="Cambria Math" w:eastAsia="Arial" w:hAnsi="Cambria Math" w:cs="Arial"/>
                <w:i/>
                <w:sz w:val="20"/>
                <w:szCs w:val="20"/>
                <w:lang w:eastAsia="es-ES"/>
              </w:rPr>
            </m:ctrlPr>
          </m:accPr>
          <m:e>
            <m:r>
              <w:rPr>
                <w:rFonts w:ascii="Cambria Math" w:eastAsia="Arial" w:hAnsi="Cambria Math" w:cs="Arial"/>
                <w:sz w:val="20"/>
                <w:szCs w:val="20"/>
                <w:lang w:eastAsia="es-ES"/>
              </w:rPr>
              <m:t>X</m:t>
            </m:r>
          </m:e>
        </m:acc>
      </m:oMath>
      <w:r w:rsidR="00124CB2" w:rsidRPr="006F5749">
        <w:rPr>
          <w:rFonts w:ascii="Arial" w:eastAsia="Arial" w:hAnsi="Arial" w:cs="Arial"/>
          <w:sz w:val="20"/>
          <w:szCs w:val="20"/>
          <w:lang w:eastAsia="es-ES"/>
        </w:rPr>
        <w:t>: Es el promedio aritmético simple de los promedios de los SMMLV válidos de las otras propuestas habilitadas.</w:t>
      </w:r>
    </w:p>
    <w:p w14:paraId="0CF1987A" w14:textId="77777777" w:rsidR="00124CB2" w:rsidRPr="006F5749" w:rsidRDefault="003A4470" w:rsidP="00124CB2">
      <w:pPr>
        <w:numPr>
          <w:ilvl w:val="0"/>
          <w:numId w:val="14"/>
        </w:numPr>
        <w:tabs>
          <w:tab w:val="num" w:pos="709"/>
        </w:tabs>
        <w:spacing w:line="276" w:lineRule="auto"/>
        <w:ind w:right="616" w:firstLine="0"/>
        <w:jc w:val="both"/>
        <w:rPr>
          <w:rFonts w:ascii="Arial" w:eastAsia="Arial" w:hAnsi="Arial" w:cs="Arial"/>
          <w:sz w:val="20"/>
          <w:szCs w:val="20"/>
          <w:lang w:eastAsia="es-ES"/>
        </w:rPr>
      </w:pPr>
      <m:oMath>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B</m:t>
                </m:r>
              </m:sub>
            </m:sSub>
          </m:e>
        </m:acc>
      </m:oMath>
      <w:r w:rsidR="00124CB2" w:rsidRPr="006F5749">
        <w:rPr>
          <w:rFonts w:ascii="Arial" w:eastAsia="Arial" w:hAnsi="Arial" w:cs="Arial"/>
          <w:sz w:val="20"/>
          <w:szCs w:val="20"/>
          <w:lang w:eastAsia="es-ES"/>
        </w:rPr>
        <w:t>: Es la media aritmética baja.</w:t>
      </w:r>
    </w:p>
    <w:p w14:paraId="2B732DE1" w14:textId="77777777" w:rsidR="00124CB2" w:rsidRPr="006F5749" w:rsidRDefault="00124CB2" w:rsidP="00124CB2">
      <w:pPr>
        <w:tabs>
          <w:tab w:val="num" w:pos="709"/>
        </w:tabs>
        <w:spacing w:line="276" w:lineRule="auto"/>
        <w:ind w:right="616"/>
        <w:jc w:val="both"/>
        <w:rPr>
          <w:rFonts w:ascii="Arial" w:eastAsia="Arial" w:hAnsi="Arial" w:cs="Arial"/>
          <w:sz w:val="20"/>
          <w:szCs w:val="20"/>
          <w:lang w:eastAsia="es-ES"/>
        </w:rPr>
      </w:pPr>
    </w:p>
    <w:p w14:paraId="7CB3D4FF" w14:textId="0A27CB19" w:rsidR="00124CB2" w:rsidRPr="006F5749" w:rsidRDefault="008E780D" w:rsidP="00124CB2">
      <w:pPr>
        <w:tabs>
          <w:tab w:val="num" w:pos="709"/>
        </w:tabs>
        <w:ind w:right="616"/>
        <w:jc w:val="both"/>
        <w:rPr>
          <w:rFonts w:ascii="Arial" w:eastAsia="Arial" w:hAnsi="Arial" w:cs="Arial"/>
          <w:sz w:val="20"/>
          <w:szCs w:val="20"/>
          <w:lang w:eastAsia="es-ES"/>
        </w:rPr>
      </w:pPr>
      <w:r w:rsidRPr="006F5749">
        <w:rPr>
          <w:rFonts w:ascii="Arial" w:eastAsia="Arial" w:hAnsi="Arial" w:cs="Arial"/>
          <w:sz w:val="20"/>
          <w:szCs w:val="20"/>
          <w:lang w:eastAsia="es-ES"/>
        </w:rPr>
        <w:tab/>
      </w:r>
      <w:r w:rsidR="00124CB2" w:rsidRPr="006F5749">
        <w:rPr>
          <w:rFonts w:ascii="Arial" w:eastAsia="Arial" w:hAnsi="Arial" w:cs="Arial"/>
          <w:sz w:val="20"/>
          <w:szCs w:val="20"/>
          <w:lang w:eastAsia="es-ES"/>
        </w:rPr>
        <w:t xml:space="preserve">La entidad procederá a ponderar las propuestas de acuerdo con la siguiente formula: </w:t>
      </w:r>
    </w:p>
    <w:p w14:paraId="19FF26B0" w14:textId="77777777" w:rsidR="00124CB2" w:rsidRPr="006F5749" w:rsidRDefault="00124CB2" w:rsidP="00124CB2">
      <w:pPr>
        <w:tabs>
          <w:tab w:val="num" w:pos="709"/>
        </w:tabs>
        <w:ind w:right="616"/>
        <w:jc w:val="both"/>
        <w:rPr>
          <w:rFonts w:ascii="Arial" w:eastAsia="Arial" w:hAnsi="Arial" w:cs="Arial"/>
          <w:sz w:val="20"/>
          <w:szCs w:val="20"/>
          <w:lang w:eastAsia="es-ES"/>
        </w:rPr>
      </w:pPr>
    </w:p>
    <w:p w14:paraId="6C7BDEB7" w14:textId="77777777" w:rsidR="00124CB2" w:rsidRPr="006F5749" w:rsidRDefault="003A4470" w:rsidP="00124CB2">
      <w:pPr>
        <w:tabs>
          <w:tab w:val="num" w:pos="709"/>
        </w:tabs>
        <w:ind w:right="616"/>
        <w:jc w:val="both"/>
        <w:rPr>
          <w:rFonts w:ascii="Arial" w:eastAsia="Arial" w:hAnsi="Arial" w:cs="Arial"/>
          <w:sz w:val="20"/>
          <w:szCs w:val="20"/>
          <w:lang w:eastAsia="es-ES"/>
        </w:rPr>
      </w:pPr>
      <m:oMathPara>
        <m:oMath>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Puntaje</m:t>
              </m:r>
            </m:e>
            <m:sub>
              <m:r>
                <w:rPr>
                  <w:rFonts w:ascii="Cambria Math" w:eastAsia="Arial" w:hAnsi="Cambria Math" w:cs="Arial"/>
                  <w:sz w:val="20"/>
                  <w:szCs w:val="20"/>
                  <w:lang w:eastAsia="es-ES"/>
                </w:rPr>
                <m:t>Asignar</m:t>
              </m:r>
            </m:sub>
          </m:sSub>
          <m:r>
            <w:rPr>
              <w:rFonts w:ascii="Cambria Math" w:eastAsia="Arial" w:hAnsi="Cambria Math" w:cs="Arial"/>
              <w:sz w:val="20"/>
              <w:szCs w:val="20"/>
              <w:lang w:eastAsia="es-ES"/>
            </w:rPr>
            <m:t>=</m:t>
          </m:r>
          <m:d>
            <m:dPr>
              <m:begChr m:val="{"/>
              <m:endChr m:val="}"/>
              <m:ctrlPr>
                <w:rPr>
                  <w:rFonts w:ascii="Cambria Math" w:eastAsia="Arial" w:hAnsi="Cambria Math" w:cs="Arial"/>
                  <w:i/>
                  <w:sz w:val="20"/>
                  <w:szCs w:val="20"/>
                  <w:lang w:eastAsia="es-ES"/>
                </w:rPr>
              </m:ctrlPr>
            </m:dPr>
            <m:e>
              <m:eqArr>
                <m:eqArrPr>
                  <m:ctrlPr>
                    <w:rPr>
                      <w:rFonts w:ascii="Cambria Math" w:eastAsia="Arial" w:hAnsi="Cambria Math" w:cs="Arial"/>
                      <w:i/>
                      <w:sz w:val="20"/>
                      <w:szCs w:val="20"/>
                      <w:lang w:eastAsia="es-ES"/>
                    </w:rPr>
                  </m:ctrlPr>
                </m:eqArrPr>
                <m:e>
                  <m:r>
                    <w:rPr>
                      <w:rFonts w:ascii="Cambria Math" w:eastAsia="Arial" w:hAnsi="Cambria Math" w:cs="Arial"/>
                      <w:sz w:val="20"/>
                      <w:szCs w:val="20"/>
                      <w:lang w:eastAsia="es-ES"/>
                    </w:rPr>
                    <m:t>Puntaje máximo*</m:t>
                  </m:r>
                  <m:d>
                    <m:dPr>
                      <m:ctrlPr>
                        <w:rPr>
                          <w:rFonts w:ascii="Cambria Math" w:eastAsia="Arial" w:hAnsi="Cambria Math" w:cs="Arial"/>
                          <w:i/>
                          <w:sz w:val="20"/>
                          <w:szCs w:val="20"/>
                          <w:lang w:eastAsia="es-ES"/>
                        </w:rPr>
                      </m:ctrlPr>
                    </m:dPr>
                    <m:e>
                      <m:r>
                        <w:rPr>
                          <w:rFonts w:ascii="Cambria Math" w:eastAsia="Arial" w:hAnsi="Cambria Math" w:cs="Arial"/>
                          <w:sz w:val="20"/>
                          <w:szCs w:val="20"/>
                          <w:lang w:eastAsia="es-ES"/>
                        </w:rPr>
                        <m:t>1-</m:t>
                      </m:r>
                      <m:d>
                        <m:dPr>
                          <m:ctrlPr>
                            <w:rPr>
                              <w:rFonts w:ascii="Cambria Math" w:eastAsia="Arial" w:hAnsi="Cambria Math" w:cs="Arial"/>
                              <w:i/>
                              <w:sz w:val="20"/>
                              <w:szCs w:val="20"/>
                              <w:lang w:eastAsia="es-ES"/>
                            </w:rPr>
                          </m:ctrlPr>
                        </m:dPr>
                        <m:e>
                          <m:f>
                            <m:fPr>
                              <m:ctrlPr>
                                <w:rPr>
                                  <w:rFonts w:ascii="Cambria Math" w:eastAsia="Arial" w:hAnsi="Cambria Math" w:cs="Arial"/>
                                  <w:i/>
                                  <w:sz w:val="20"/>
                                  <w:szCs w:val="20"/>
                                  <w:lang w:eastAsia="es-ES"/>
                                </w:rPr>
                              </m:ctrlPr>
                            </m:fPr>
                            <m:num>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B</m:t>
                                      </m:r>
                                    </m:sub>
                                  </m:sSub>
                                </m:e>
                              </m:acc>
                              <m:r>
                                <w:rPr>
                                  <w:rFonts w:ascii="Cambria Math" w:eastAsia="Arial" w:hAnsi="Cambria Math" w:cs="Arial"/>
                                  <w:sz w:val="20"/>
                                  <w:szCs w:val="20"/>
                                  <w:lang w:eastAsia="es-ES"/>
                                </w:rPr>
                                <m:t>-</m:t>
                              </m:r>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V</m:t>
                                  </m:r>
                                </m:e>
                                <m:sub>
                                  <m:r>
                                    <w:rPr>
                                      <w:rFonts w:ascii="Cambria Math" w:eastAsia="Arial" w:hAnsi="Cambria Math" w:cs="Arial"/>
                                      <w:sz w:val="20"/>
                                      <w:szCs w:val="20"/>
                                      <w:lang w:eastAsia="es-ES"/>
                                    </w:rPr>
                                    <m:t>i</m:t>
                                  </m:r>
                                </m:sub>
                              </m:sSub>
                            </m:num>
                            <m:den>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B</m:t>
                                      </m:r>
                                    </m:sub>
                                  </m:sSub>
                                </m:e>
                              </m:acc>
                            </m:den>
                          </m:f>
                        </m:e>
                      </m:d>
                    </m:e>
                  </m:d>
                  <m:r>
                    <w:rPr>
                      <w:rFonts w:ascii="Cambria Math" w:eastAsia="Arial" w:hAnsi="Cambria Math" w:cs="Arial"/>
                      <w:sz w:val="20"/>
                      <w:szCs w:val="20"/>
                      <w:lang w:eastAsia="es-ES"/>
                    </w:rPr>
                    <m:t xml:space="preserve"> Para valores menores o iguales a </m:t>
                  </m:r>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B</m:t>
                          </m:r>
                        </m:sub>
                      </m:sSub>
                    </m:e>
                  </m:acc>
                </m:e>
                <m:e>
                  <m:r>
                    <w:rPr>
                      <w:rFonts w:ascii="Cambria Math" w:eastAsia="Arial" w:hAnsi="Cambria Math" w:cs="Arial"/>
                      <w:sz w:val="20"/>
                      <w:szCs w:val="20"/>
                      <w:lang w:eastAsia="es-ES"/>
                    </w:rPr>
                    <m:t xml:space="preserve"> </m:t>
                  </m:r>
                </m:e>
                <m:e>
                  <m:r>
                    <w:rPr>
                      <w:rFonts w:ascii="Cambria Math" w:eastAsia="Arial" w:hAnsi="Cambria Math" w:cs="Arial"/>
                      <w:sz w:val="20"/>
                      <w:szCs w:val="20"/>
                      <w:lang w:eastAsia="es-ES"/>
                    </w:rPr>
                    <m:t xml:space="preserve"> </m:t>
                  </m:r>
                </m:e>
                <m:e>
                  <m:r>
                    <w:rPr>
                      <w:rFonts w:ascii="Cambria Math" w:eastAsia="Arial" w:hAnsi="Cambria Math" w:cs="Arial"/>
                      <w:sz w:val="20"/>
                      <w:szCs w:val="20"/>
                      <w:lang w:eastAsia="es-ES"/>
                    </w:rPr>
                    <m:t xml:space="preserve"> </m:t>
                  </m:r>
                </m:e>
                <m:e>
                  <m:r>
                    <w:rPr>
                      <w:rFonts w:ascii="Cambria Math" w:eastAsia="Arial" w:hAnsi="Cambria Math" w:cs="Arial"/>
                      <w:sz w:val="20"/>
                      <w:szCs w:val="20"/>
                      <w:lang w:eastAsia="es-ES"/>
                    </w:rPr>
                    <m:t>Puntaje máximo*</m:t>
                  </m:r>
                  <m:d>
                    <m:dPr>
                      <m:ctrlPr>
                        <w:rPr>
                          <w:rFonts w:ascii="Cambria Math" w:eastAsia="Arial" w:hAnsi="Cambria Math" w:cs="Arial"/>
                          <w:i/>
                          <w:sz w:val="20"/>
                          <w:szCs w:val="20"/>
                          <w:lang w:eastAsia="es-ES"/>
                        </w:rPr>
                      </m:ctrlPr>
                    </m:dPr>
                    <m:e>
                      <m:r>
                        <w:rPr>
                          <w:rFonts w:ascii="Cambria Math" w:eastAsia="Arial" w:hAnsi="Cambria Math" w:cs="Arial"/>
                          <w:sz w:val="20"/>
                          <w:szCs w:val="20"/>
                          <w:lang w:eastAsia="es-ES"/>
                        </w:rPr>
                        <m:t>1-</m:t>
                      </m:r>
                      <m:d>
                        <m:dPr>
                          <m:ctrlPr>
                            <w:rPr>
                              <w:rFonts w:ascii="Cambria Math" w:eastAsia="Arial" w:hAnsi="Cambria Math" w:cs="Arial"/>
                              <w:i/>
                              <w:sz w:val="20"/>
                              <w:szCs w:val="20"/>
                              <w:lang w:eastAsia="es-ES"/>
                            </w:rPr>
                          </m:ctrlPr>
                        </m:dPr>
                        <m:e>
                          <m:f>
                            <m:fPr>
                              <m:ctrlPr>
                                <w:rPr>
                                  <w:rFonts w:ascii="Cambria Math" w:eastAsia="Arial" w:hAnsi="Cambria Math" w:cs="Arial"/>
                                  <w:i/>
                                  <w:sz w:val="20"/>
                                  <w:szCs w:val="20"/>
                                  <w:lang w:eastAsia="es-ES"/>
                                </w:rPr>
                              </m:ctrlPr>
                            </m:fPr>
                            <m:num>
                              <m:d>
                                <m:dPr>
                                  <m:begChr m:val="|"/>
                                  <m:endChr m:val="|"/>
                                  <m:ctrlPr>
                                    <w:rPr>
                                      <w:rFonts w:ascii="Cambria Math" w:eastAsia="Arial" w:hAnsi="Cambria Math" w:cs="Arial"/>
                                      <w:i/>
                                      <w:sz w:val="20"/>
                                      <w:szCs w:val="20"/>
                                      <w:lang w:eastAsia="es-ES"/>
                                    </w:rPr>
                                  </m:ctrlPr>
                                </m:dPr>
                                <m:e>
                                  <m:r>
                                    <w:rPr>
                                      <w:rFonts w:ascii="Cambria Math" w:eastAsia="Arial" w:hAnsi="Cambria Math" w:cs="Arial"/>
                                      <w:sz w:val="20"/>
                                      <w:szCs w:val="20"/>
                                      <w:lang w:eastAsia="es-ES"/>
                                    </w:rPr>
                                    <m:t xml:space="preserve"> </m:t>
                                  </m:r>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B</m:t>
                                          </m:r>
                                        </m:sub>
                                      </m:sSub>
                                    </m:e>
                                  </m:acc>
                                  <m:r>
                                    <w:rPr>
                                      <w:rFonts w:ascii="Cambria Math" w:eastAsia="Arial" w:hAnsi="Cambria Math" w:cs="Arial"/>
                                      <w:sz w:val="20"/>
                                      <w:szCs w:val="20"/>
                                      <w:lang w:eastAsia="es-ES"/>
                                    </w:rPr>
                                    <m:t>-</m:t>
                                  </m:r>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V</m:t>
                                      </m:r>
                                    </m:e>
                                    <m:sub>
                                      <m:r>
                                        <w:rPr>
                                          <w:rFonts w:ascii="Cambria Math" w:eastAsia="Arial" w:hAnsi="Cambria Math" w:cs="Arial"/>
                                          <w:sz w:val="20"/>
                                          <w:szCs w:val="20"/>
                                          <w:lang w:eastAsia="es-ES"/>
                                        </w:rPr>
                                        <m:t>i</m:t>
                                      </m:r>
                                    </m:sub>
                                  </m:sSub>
                                  <m:r>
                                    <w:rPr>
                                      <w:rFonts w:ascii="Cambria Math" w:eastAsia="Arial" w:hAnsi="Cambria Math" w:cs="Arial"/>
                                      <w:sz w:val="20"/>
                                      <w:szCs w:val="20"/>
                                      <w:lang w:eastAsia="es-ES"/>
                                    </w:rPr>
                                    <m:t xml:space="preserve"> </m:t>
                                  </m:r>
                                </m:e>
                              </m:d>
                            </m:num>
                            <m:den>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B</m:t>
                                      </m:r>
                                    </m:sub>
                                  </m:sSub>
                                </m:e>
                              </m:acc>
                            </m:den>
                          </m:f>
                        </m:e>
                      </m:d>
                    </m:e>
                  </m:d>
                  <m:r>
                    <w:rPr>
                      <w:rFonts w:ascii="Cambria Math" w:eastAsia="Arial" w:hAnsi="Cambria Math" w:cs="Arial"/>
                      <w:sz w:val="20"/>
                      <w:szCs w:val="20"/>
                      <w:lang w:eastAsia="es-ES"/>
                    </w:rPr>
                    <m:t xml:space="preserve"> Para valores mayores a </m:t>
                  </m:r>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B</m:t>
                          </m:r>
                        </m:sub>
                      </m:sSub>
                    </m:e>
                  </m:acc>
                </m:e>
              </m:eqArr>
            </m:e>
          </m:d>
        </m:oMath>
      </m:oMathPara>
    </w:p>
    <w:p w14:paraId="671BF5D5" w14:textId="33A73049" w:rsidR="00124CB2" w:rsidRPr="006F5749" w:rsidRDefault="008E780D" w:rsidP="00124CB2">
      <w:pPr>
        <w:tabs>
          <w:tab w:val="num" w:pos="709"/>
        </w:tabs>
        <w:ind w:right="616"/>
        <w:jc w:val="both"/>
        <w:rPr>
          <w:rFonts w:ascii="Arial" w:eastAsia="Arial" w:hAnsi="Arial" w:cs="Arial"/>
          <w:sz w:val="20"/>
          <w:szCs w:val="20"/>
          <w:lang w:eastAsia="es-ES"/>
        </w:rPr>
      </w:pPr>
      <w:r w:rsidRPr="006F5749">
        <w:rPr>
          <w:rFonts w:ascii="Arial" w:eastAsia="Arial" w:hAnsi="Arial" w:cs="Arial"/>
          <w:sz w:val="20"/>
          <w:szCs w:val="20"/>
          <w:lang w:eastAsia="es-ES"/>
        </w:rPr>
        <w:tab/>
      </w:r>
      <w:r w:rsidR="00124CB2" w:rsidRPr="006F5749">
        <w:rPr>
          <w:rFonts w:ascii="Arial" w:eastAsia="Arial" w:hAnsi="Arial" w:cs="Arial"/>
          <w:sz w:val="20"/>
          <w:szCs w:val="20"/>
          <w:lang w:eastAsia="es-ES"/>
        </w:rPr>
        <w:t>Donde:</w:t>
      </w:r>
    </w:p>
    <w:p w14:paraId="36B2E730" w14:textId="77777777" w:rsidR="00124CB2" w:rsidRPr="006F5749" w:rsidRDefault="00124CB2" w:rsidP="00124CB2">
      <w:pPr>
        <w:tabs>
          <w:tab w:val="num" w:pos="709"/>
        </w:tabs>
        <w:ind w:right="616"/>
        <w:jc w:val="both"/>
        <w:rPr>
          <w:rFonts w:ascii="Arial" w:eastAsia="Arial" w:hAnsi="Arial" w:cs="Arial"/>
          <w:sz w:val="20"/>
          <w:szCs w:val="20"/>
          <w:lang w:eastAsia="es-ES"/>
        </w:rPr>
      </w:pPr>
    </w:p>
    <w:p w14:paraId="085BEB1E" w14:textId="77777777" w:rsidR="00124CB2" w:rsidRPr="006F5749" w:rsidRDefault="003A4470" w:rsidP="00124CB2">
      <w:pPr>
        <w:numPr>
          <w:ilvl w:val="0"/>
          <w:numId w:val="15"/>
        </w:numPr>
        <w:tabs>
          <w:tab w:val="num" w:pos="709"/>
        </w:tabs>
        <w:spacing w:line="276" w:lineRule="auto"/>
        <w:ind w:right="616" w:firstLine="0"/>
        <w:jc w:val="both"/>
        <w:rPr>
          <w:rFonts w:ascii="Arial" w:eastAsia="Arial" w:hAnsi="Arial" w:cs="Arial"/>
          <w:sz w:val="20"/>
          <w:szCs w:val="20"/>
          <w:lang w:eastAsia="es-ES"/>
        </w:rPr>
      </w:pPr>
      <m:oMath>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B</m:t>
                </m:r>
              </m:sub>
            </m:sSub>
          </m:e>
        </m:acc>
      </m:oMath>
      <w:r w:rsidR="00124CB2" w:rsidRPr="006F5749">
        <w:rPr>
          <w:rFonts w:ascii="Arial" w:eastAsia="Arial" w:hAnsi="Arial" w:cs="Arial"/>
          <w:sz w:val="20"/>
          <w:szCs w:val="20"/>
          <w:lang w:eastAsia="es-ES"/>
        </w:rPr>
        <w:t>: Es la media aritmética baja.</w:t>
      </w:r>
    </w:p>
    <w:p w14:paraId="495786BC" w14:textId="77777777" w:rsidR="00124CB2" w:rsidRPr="006F5749" w:rsidRDefault="003A4470" w:rsidP="00124CB2">
      <w:pPr>
        <w:numPr>
          <w:ilvl w:val="0"/>
          <w:numId w:val="15"/>
        </w:numPr>
        <w:tabs>
          <w:tab w:val="num" w:pos="709"/>
        </w:tabs>
        <w:spacing w:line="276" w:lineRule="auto"/>
        <w:ind w:right="616" w:firstLine="0"/>
        <w:jc w:val="both"/>
        <w:rPr>
          <w:rFonts w:ascii="Arial" w:eastAsia="Arial" w:hAnsi="Arial" w:cs="Arial"/>
          <w:sz w:val="20"/>
          <w:szCs w:val="20"/>
          <w:lang w:eastAsia="es-ES"/>
        </w:rPr>
      </w:pPr>
      <m:oMath>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V</m:t>
            </m:r>
          </m:e>
          <m:sub>
            <m:r>
              <w:rPr>
                <w:rFonts w:ascii="Cambria Math" w:eastAsia="Arial" w:hAnsi="Cambria Math" w:cs="Arial"/>
                <w:sz w:val="20"/>
                <w:szCs w:val="20"/>
                <w:lang w:eastAsia="es-ES"/>
              </w:rPr>
              <m:t>i</m:t>
            </m:r>
          </m:sub>
        </m:sSub>
      </m:oMath>
      <w:r w:rsidR="00124CB2" w:rsidRPr="006F5749">
        <w:rPr>
          <w:rFonts w:ascii="Arial" w:eastAsia="Arial" w:hAnsi="Arial" w:cs="Arial"/>
          <w:sz w:val="20"/>
          <w:szCs w:val="20"/>
          <w:lang w:eastAsia="es-ES"/>
        </w:rPr>
        <w:t>: Es el valor promedio de los SMMLV válidos de cada una de las propuestas “i”.</w:t>
      </w:r>
    </w:p>
    <w:p w14:paraId="00DEE45F" w14:textId="6B1827AC" w:rsidR="00A10B9E" w:rsidRPr="006F5749" w:rsidRDefault="00A10B9E" w:rsidP="00124CB2">
      <w:pPr>
        <w:pStyle w:val="Textoindependiente"/>
        <w:spacing w:line="276" w:lineRule="auto"/>
        <w:jc w:val="both"/>
        <w:rPr>
          <w:rFonts w:ascii="Arial" w:hAnsi="Arial" w:cs="Arial"/>
          <w:b/>
          <w:bCs/>
        </w:rPr>
      </w:pPr>
    </w:p>
    <w:p w14:paraId="18B6EE2B" w14:textId="605058EE" w:rsidR="00124CB2" w:rsidRPr="006F5749" w:rsidRDefault="00C26B8F" w:rsidP="00EA1E07">
      <w:pPr>
        <w:pStyle w:val="Textoindependiente"/>
        <w:spacing w:line="276" w:lineRule="auto"/>
        <w:ind w:firstLine="708"/>
        <w:jc w:val="both"/>
        <w:rPr>
          <w:rFonts w:ascii="Arial" w:hAnsi="Arial" w:cs="Arial"/>
          <w:sz w:val="22"/>
          <w:szCs w:val="22"/>
        </w:rPr>
      </w:pPr>
      <w:r w:rsidRPr="006F5749">
        <w:rPr>
          <w:rFonts w:ascii="Arial" w:hAnsi="Arial" w:cs="Arial"/>
          <w:sz w:val="22"/>
          <w:szCs w:val="22"/>
        </w:rPr>
        <w:t>Como en efecto lo diferencia</w:t>
      </w:r>
      <w:r w:rsidR="0036599E" w:rsidRPr="006F5749">
        <w:rPr>
          <w:rFonts w:ascii="Arial" w:hAnsi="Arial" w:cs="Arial"/>
          <w:sz w:val="22"/>
          <w:szCs w:val="22"/>
        </w:rPr>
        <w:t xml:space="preserve"> textualmente</w:t>
      </w:r>
      <w:r w:rsidRPr="006F5749">
        <w:rPr>
          <w:rFonts w:ascii="Arial" w:hAnsi="Arial" w:cs="Arial"/>
          <w:sz w:val="22"/>
          <w:szCs w:val="22"/>
        </w:rPr>
        <w:t xml:space="preserve"> la explicación de la fórmula o ecuación, la media aritmética baja es el resultado de dividir entre 2 la suma de dos variables a saber: </w:t>
      </w:r>
      <m:oMath>
        <m:sSub>
          <m:sSubPr>
            <m:ctrlPr>
              <w:rPr>
                <w:rFonts w:ascii="Cambria Math" w:eastAsia="Arial" w:hAnsi="Cambria Math" w:cs="Arial"/>
                <w:i/>
                <w:sz w:val="22"/>
                <w:szCs w:val="22"/>
                <w:lang w:eastAsia="es-ES"/>
              </w:rPr>
            </m:ctrlPr>
          </m:sSubPr>
          <m:e>
            <m:r>
              <m:rPr>
                <m:sty m:val="p"/>
              </m:rPr>
              <w:rPr>
                <w:rFonts w:ascii="Cambria Math" w:hAnsi="Cambria Math" w:cs="Arial"/>
                <w:sz w:val="22"/>
                <w:szCs w:val="22"/>
              </w:rPr>
              <m:t>«</m:t>
            </m:r>
            <m:r>
              <w:rPr>
                <w:rFonts w:ascii="Cambria Math" w:eastAsia="Arial" w:hAnsi="Cambria Math" w:cs="Arial"/>
                <w:sz w:val="22"/>
                <w:szCs w:val="22"/>
                <w:lang w:eastAsia="es-ES"/>
              </w:rPr>
              <m:t>V</m:t>
            </m:r>
          </m:e>
          <m:sub>
            <m:r>
              <w:rPr>
                <w:rFonts w:ascii="Cambria Math" w:eastAsia="Arial" w:hAnsi="Cambria Math" w:cs="Arial"/>
                <w:sz w:val="22"/>
                <w:szCs w:val="22"/>
                <w:lang w:eastAsia="es-ES"/>
              </w:rPr>
              <m:t>min</m:t>
            </m:r>
          </m:sub>
        </m:sSub>
      </m:oMath>
      <w:r w:rsidRPr="006F5749">
        <w:rPr>
          <w:rFonts w:ascii="Arial" w:eastAsia="Arial" w:hAnsi="Arial" w:cs="Arial"/>
          <w:sz w:val="22"/>
          <w:szCs w:val="22"/>
          <w:lang w:eastAsia="es-ES"/>
        </w:rPr>
        <w:t xml:space="preserve"> </w:t>
      </w:r>
      <w:r w:rsidRPr="006F5749">
        <w:rPr>
          <w:rFonts w:ascii="Arial" w:hAnsi="Arial" w:cs="Arial"/>
          <w:sz w:val="22"/>
          <w:szCs w:val="22"/>
        </w:rPr>
        <w:t>»</w:t>
      </w:r>
      <w:r w:rsidRPr="006F5749">
        <w:rPr>
          <w:rFonts w:ascii="Arial" w:eastAsia="Arial" w:hAnsi="Arial" w:cs="Arial"/>
          <w:sz w:val="22"/>
          <w:szCs w:val="22"/>
          <w:lang w:eastAsia="es-ES"/>
        </w:rPr>
        <w:t xml:space="preserve"> [Es el valor total corregido del promedio de los SMMLV válidos más baja</w:t>
      </w:r>
      <w:r w:rsidR="00F86C13" w:rsidRPr="006F5749">
        <w:rPr>
          <w:rFonts w:ascii="Arial" w:eastAsia="Arial" w:hAnsi="Arial" w:cs="Arial"/>
          <w:sz w:val="22"/>
          <w:szCs w:val="22"/>
          <w:lang w:eastAsia="es-ES"/>
        </w:rPr>
        <w:t>]</w:t>
      </w:r>
      <w:r w:rsidRPr="006F5749">
        <w:rPr>
          <w:rFonts w:ascii="Arial" w:eastAsia="Arial" w:hAnsi="Arial" w:cs="Arial"/>
          <w:sz w:val="22"/>
          <w:szCs w:val="22"/>
          <w:lang w:eastAsia="es-ES"/>
        </w:rPr>
        <w:t xml:space="preserve"> y </w:t>
      </w:r>
      <w:r w:rsidRPr="006F5749">
        <w:rPr>
          <w:rFonts w:ascii="Arial" w:hAnsi="Arial" w:cs="Arial"/>
          <w:sz w:val="22"/>
          <w:szCs w:val="22"/>
        </w:rPr>
        <w:t>«</w:t>
      </w:r>
      <m:oMath>
        <m:acc>
          <m:accPr>
            <m:chr m:val="̅"/>
            <m:ctrlPr>
              <w:rPr>
                <w:rFonts w:ascii="Cambria Math" w:eastAsia="Arial" w:hAnsi="Cambria Math" w:cs="Arial"/>
                <w:i/>
                <w:sz w:val="22"/>
                <w:szCs w:val="22"/>
                <w:lang w:eastAsia="es-ES"/>
              </w:rPr>
            </m:ctrlPr>
          </m:accPr>
          <m:e>
            <m:r>
              <w:rPr>
                <w:rFonts w:ascii="Cambria Math" w:eastAsia="Arial" w:hAnsi="Cambria Math" w:cs="Arial"/>
                <w:sz w:val="22"/>
                <w:szCs w:val="22"/>
                <w:lang w:eastAsia="es-ES"/>
              </w:rPr>
              <m:t>X</m:t>
            </m:r>
          </m:e>
        </m:acc>
      </m:oMath>
      <w:r w:rsidRPr="006F5749">
        <w:rPr>
          <w:rFonts w:ascii="Arial" w:hAnsi="Arial" w:cs="Arial"/>
          <w:sz w:val="22"/>
          <w:szCs w:val="22"/>
        </w:rPr>
        <w:t>»</w:t>
      </w:r>
      <w:r w:rsidRPr="006F5749">
        <w:rPr>
          <w:rFonts w:ascii="Arial" w:eastAsia="Arial" w:hAnsi="Arial" w:cs="Arial"/>
          <w:sz w:val="22"/>
          <w:szCs w:val="22"/>
          <w:lang w:eastAsia="es-ES"/>
        </w:rPr>
        <w:t xml:space="preserve"> [Es el promedio aritmético simple de los promedios de los SMMLV válidos de las otras propuestas habilitadas].</w:t>
      </w:r>
      <w:r w:rsidR="0036599E" w:rsidRPr="006F5749">
        <w:rPr>
          <w:rFonts w:ascii="Arial" w:eastAsia="Arial" w:hAnsi="Arial" w:cs="Arial"/>
          <w:sz w:val="22"/>
          <w:szCs w:val="22"/>
          <w:lang w:eastAsia="es-ES"/>
        </w:rPr>
        <w:t xml:space="preserve"> En consecuencia, como bien lo entiende el peticionario en la consulta, al calcular la segunda variable referida no se debe incluir el promedio de los SMLMV de la propuesta válida más baja, pues tal y como textualmente lo indica la regla establecida en la fórmula, la variable </w:t>
      </w:r>
      <w:r w:rsidR="0036599E" w:rsidRPr="006F5749">
        <w:rPr>
          <w:rFonts w:ascii="Arial" w:hAnsi="Arial" w:cs="Arial"/>
          <w:sz w:val="22"/>
          <w:szCs w:val="22"/>
        </w:rPr>
        <w:t>«</w:t>
      </w:r>
      <m:oMath>
        <m:acc>
          <m:accPr>
            <m:chr m:val="̅"/>
            <m:ctrlPr>
              <w:rPr>
                <w:rFonts w:ascii="Cambria Math" w:eastAsia="Arial" w:hAnsi="Cambria Math" w:cs="Arial"/>
                <w:i/>
                <w:sz w:val="22"/>
                <w:szCs w:val="22"/>
                <w:lang w:eastAsia="es-ES"/>
              </w:rPr>
            </m:ctrlPr>
          </m:accPr>
          <m:e>
            <m:r>
              <w:rPr>
                <w:rFonts w:ascii="Cambria Math" w:eastAsia="Arial" w:hAnsi="Cambria Math" w:cs="Arial"/>
                <w:sz w:val="22"/>
                <w:szCs w:val="22"/>
                <w:lang w:eastAsia="es-ES"/>
              </w:rPr>
              <m:t>X</m:t>
            </m:r>
          </m:e>
        </m:acc>
      </m:oMath>
      <w:r w:rsidR="0036599E" w:rsidRPr="006F5749">
        <w:rPr>
          <w:rFonts w:ascii="Arial" w:hAnsi="Arial" w:cs="Arial"/>
          <w:sz w:val="22"/>
          <w:szCs w:val="22"/>
        </w:rPr>
        <w:t>»</w:t>
      </w:r>
      <w:r w:rsidR="0036599E" w:rsidRPr="006F5749">
        <w:rPr>
          <w:rFonts w:ascii="Arial" w:eastAsia="Arial" w:hAnsi="Arial" w:cs="Arial"/>
          <w:sz w:val="22"/>
          <w:szCs w:val="22"/>
          <w:lang w:eastAsia="es-ES"/>
        </w:rPr>
        <w:t xml:space="preserve"> sólo se calcula con el promedio aritmético simple de los promedios de los SMMLV válidos de las otras propuestas habilitadas.</w:t>
      </w:r>
      <w:r w:rsidR="00EA1E07" w:rsidRPr="006F5749">
        <w:rPr>
          <w:rFonts w:ascii="Arial" w:hAnsi="Arial" w:cs="Arial"/>
          <w:sz w:val="22"/>
          <w:szCs w:val="22"/>
        </w:rPr>
        <w:t xml:space="preserve"> </w:t>
      </w:r>
      <w:r w:rsidR="00CF3033" w:rsidRPr="006F5749">
        <w:rPr>
          <w:rFonts w:ascii="Arial" w:hAnsi="Arial" w:cs="Arial"/>
          <w:sz w:val="22"/>
          <w:szCs w:val="22"/>
        </w:rPr>
        <w:t xml:space="preserve">Con la finalidad de brindar mayor claridad al respecto, se desarrolla el </w:t>
      </w:r>
      <w:r w:rsidR="00FA007D" w:rsidRPr="006F5749">
        <w:rPr>
          <w:rFonts w:ascii="Arial" w:hAnsi="Arial" w:cs="Arial"/>
          <w:sz w:val="22"/>
          <w:szCs w:val="22"/>
        </w:rPr>
        <w:t>siguiente ejemplo para explicar la forma en la cual se aplica la fórmula de la media aritmética baja</w:t>
      </w:r>
      <w:r w:rsidR="00A4360E" w:rsidRPr="006F5749">
        <w:rPr>
          <w:rFonts w:ascii="Arial" w:hAnsi="Arial" w:cs="Arial"/>
          <w:sz w:val="22"/>
          <w:szCs w:val="22"/>
        </w:rPr>
        <w:t>:</w:t>
      </w:r>
    </w:p>
    <w:p w14:paraId="50F0D8FF" w14:textId="77777777" w:rsidR="00D2115F" w:rsidRPr="006F5749" w:rsidRDefault="00D2115F" w:rsidP="00C26B8F">
      <w:pPr>
        <w:pStyle w:val="Textoindependiente"/>
        <w:spacing w:line="276" w:lineRule="auto"/>
        <w:ind w:firstLine="708"/>
        <w:jc w:val="both"/>
        <w:rPr>
          <w:rFonts w:ascii="Arial" w:hAnsi="Arial" w:cs="Arial"/>
          <w:sz w:val="22"/>
          <w:szCs w:val="22"/>
        </w:rPr>
      </w:pPr>
    </w:p>
    <w:tbl>
      <w:tblPr>
        <w:tblW w:w="0" w:type="auto"/>
        <w:jc w:val="center"/>
        <w:tblCellMar>
          <w:left w:w="70" w:type="dxa"/>
          <w:right w:w="70" w:type="dxa"/>
        </w:tblCellMar>
        <w:tblLook w:val="04A0" w:firstRow="1" w:lastRow="0" w:firstColumn="1" w:lastColumn="0" w:noHBand="0" w:noVBand="1"/>
      </w:tblPr>
      <w:tblGrid>
        <w:gridCol w:w="3116"/>
        <w:gridCol w:w="691"/>
        <w:gridCol w:w="591"/>
        <w:gridCol w:w="691"/>
        <w:gridCol w:w="591"/>
      </w:tblGrid>
      <w:tr w:rsidR="00580CA3" w:rsidRPr="006F5749" w14:paraId="6ACE472C" w14:textId="77777777" w:rsidTr="006F5749">
        <w:trPr>
          <w:trHeight w:val="20"/>
          <w:tblHeader/>
          <w:jc w:val="center"/>
        </w:trPr>
        <w:tc>
          <w:tcPr>
            <w:tcW w:w="3116" w:type="dxa"/>
            <w:tcBorders>
              <w:top w:val="nil"/>
              <w:left w:val="nil"/>
              <w:bottom w:val="nil"/>
              <w:right w:val="nil"/>
            </w:tcBorders>
            <w:shd w:val="clear" w:color="auto" w:fill="auto"/>
            <w:noWrap/>
            <w:vAlign w:val="bottom"/>
            <w:hideMark/>
          </w:tcPr>
          <w:p w14:paraId="68A3454D" w14:textId="77777777" w:rsidR="00580CA3" w:rsidRPr="006F5749" w:rsidRDefault="00580CA3" w:rsidP="00580CA3">
            <w:pPr>
              <w:rPr>
                <w:rFonts w:ascii="Arial" w:hAnsi="Arial" w:cs="Arial"/>
                <w:sz w:val="18"/>
                <w:szCs w:val="18"/>
                <w:lang w:eastAsia="es-CO"/>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AA681C6" w14:textId="77777777" w:rsidR="00580CA3" w:rsidRPr="006F5749" w:rsidRDefault="00580CA3" w:rsidP="00580CA3">
            <w:pPr>
              <w:jc w:val="center"/>
              <w:rPr>
                <w:rFonts w:ascii="Arial" w:hAnsi="Arial" w:cs="Arial"/>
                <w:b/>
                <w:bCs/>
                <w:color w:val="000000"/>
                <w:sz w:val="18"/>
                <w:szCs w:val="18"/>
                <w:lang w:eastAsia="es-CO"/>
              </w:rPr>
            </w:pPr>
            <w:r w:rsidRPr="006F5749">
              <w:rPr>
                <w:rFonts w:ascii="Arial" w:hAnsi="Arial" w:cs="Arial"/>
                <w:b/>
                <w:bCs/>
                <w:color w:val="000000"/>
                <w:sz w:val="18"/>
                <w:szCs w:val="18"/>
                <w:lang w:eastAsia="es-CO"/>
              </w:rPr>
              <w:t>Proponente</w:t>
            </w:r>
          </w:p>
        </w:tc>
      </w:tr>
      <w:tr w:rsidR="00580CA3" w:rsidRPr="006F5749" w14:paraId="14D097F5" w14:textId="77777777" w:rsidTr="006F5749">
        <w:trPr>
          <w:trHeight w:val="20"/>
          <w:tblHeader/>
          <w:jc w:val="center"/>
        </w:trPr>
        <w:tc>
          <w:tcPr>
            <w:tcW w:w="3116" w:type="dxa"/>
            <w:tcBorders>
              <w:top w:val="nil"/>
              <w:left w:val="nil"/>
              <w:bottom w:val="nil"/>
              <w:right w:val="nil"/>
            </w:tcBorders>
            <w:shd w:val="clear" w:color="auto" w:fill="auto"/>
            <w:noWrap/>
            <w:vAlign w:val="bottom"/>
            <w:hideMark/>
          </w:tcPr>
          <w:p w14:paraId="23896346" w14:textId="77777777" w:rsidR="00580CA3" w:rsidRPr="006F5749" w:rsidRDefault="00580CA3" w:rsidP="00580CA3">
            <w:pPr>
              <w:jc w:val="center"/>
              <w:rPr>
                <w:rFonts w:ascii="Arial" w:hAnsi="Arial" w:cs="Arial"/>
                <w:b/>
                <w:bCs/>
                <w:color w:val="000000"/>
                <w:sz w:val="18"/>
                <w:szCs w:val="18"/>
                <w:lang w:eastAsia="es-CO"/>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B236BD" w14:textId="77777777" w:rsidR="00580CA3" w:rsidRPr="006F5749" w:rsidRDefault="00580CA3" w:rsidP="00580CA3">
            <w:pPr>
              <w:jc w:val="center"/>
              <w:rPr>
                <w:rFonts w:ascii="Arial" w:hAnsi="Arial" w:cs="Arial"/>
                <w:b/>
                <w:bCs/>
                <w:color w:val="000000"/>
                <w:sz w:val="18"/>
                <w:szCs w:val="18"/>
                <w:lang w:eastAsia="es-CO"/>
              </w:rPr>
            </w:pPr>
            <w:r w:rsidRPr="006F5749">
              <w:rPr>
                <w:rFonts w:ascii="Arial" w:hAnsi="Arial" w:cs="Arial"/>
                <w:b/>
                <w:bCs/>
                <w:color w:val="000000"/>
                <w:sz w:val="18"/>
                <w:szCs w:val="18"/>
                <w:lang w:eastAsia="es-CO"/>
              </w:rPr>
              <w:t>A</w:t>
            </w:r>
          </w:p>
        </w:tc>
        <w:tc>
          <w:tcPr>
            <w:tcW w:w="0" w:type="auto"/>
            <w:tcBorders>
              <w:top w:val="nil"/>
              <w:left w:val="nil"/>
              <w:bottom w:val="single" w:sz="4" w:space="0" w:color="auto"/>
              <w:right w:val="single" w:sz="4" w:space="0" w:color="auto"/>
            </w:tcBorders>
            <w:shd w:val="clear" w:color="auto" w:fill="auto"/>
            <w:noWrap/>
            <w:vAlign w:val="center"/>
            <w:hideMark/>
          </w:tcPr>
          <w:p w14:paraId="17EAE759" w14:textId="77777777" w:rsidR="00580CA3" w:rsidRPr="006F5749" w:rsidRDefault="00580CA3" w:rsidP="00580CA3">
            <w:pPr>
              <w:jc w:val="center"/>
              <w:rPr>
                <w:rFonts w:ascii="Arial" w:hAnsi="Arial" w:cs="Arial"/>
                <w:b/>
                <w:bCs/>
                <w:color w:val="000000"/>
                <w:sz w:val="18"/>
                <w:szCs w:val="18"/>
                <w:lang w:eastAsia="es-CO"/>
              </w:rPr>
            </w:pPr>
            <w:r w:rsidRPr="006F5749">
              <w:rPr>
                <w:rFonts w:ascii="Arial" w:hAnsi="Arial" w:cs="Arial"/>
                <w:b/>
                <w:bCs/>
                <w:color w:val="000000"/>
                <w:sz w:val="18"/>
                <w:szCs w:val="18"/>
                <w:lang w:eastAsia="es-CO"/>
              </w:rPr>
              <w:t>B</w:t>
            </w:r>
          </w:p>
        </w:tc>
        <w:tc>
          <w:tcPr>
            <w:tcW w:w="0" w:type="auto"/>
            <w:tcBorders>
              <w:top w:val="nil"/>
              <w:left w:val="nil"/>
              <w:bottom w:val="single" w:sz="4" w:space="0" w:color="auto"/>
              <w:right w:val="single" w:sz="4" w:space="0" w:color="auto"/>
            </w:tcBorders>
            <w:shd w:val="clear" w:color="auto" w:fill="auto"/>
            <w:noWrap/>
            <w:vAlign w:val="center"/>
            <w:hideMark/>
          </w:tcPr>
          <w:p w14:paraId="29BA1062" w14:textId="77777777" w:rsidR="00580CA3" w:rsidRPr="006F5749" w:rsidRDefault="00580CA3" w:rsidP="00580CA3">
            <w:pPr>
              <w:jc w:val="center"/>
              <w:rPr>
                <w:rFonts w:ascii="Arial" w:hAnsi="Arial" w:cs="Arial"/>
                <w:b/>
                <w:bCs/>
                <w:color w:val="000000"/>
                <w:sz w:val="18"/>
                <w:szCs w:val="18"/>
                <w:lang w:eastAsia="es-CO"/>
              </w:rPr>
            </w:pPr>
            <w:r w:rsidRPr="006F5749">
              <w:rPr>
                <w:rFonts w:ascii="Arial" w:hAnsi="Arial" w:cs="Arial"/>
                <w:b/>
                <w:bCs/>
                <w:color w:val="000000"/>
                <w:sz w:val="18"/>
                <w:szCs w:val="18"/>
                <w:lang w:eastAsia="es-CO"/>
              </w:rPr>
              <w:t>D</w:t>
            </w:r>
          </w:p>
        </w:tc>
        <w:tc>
          <w:tcPr>
            <w:tcW w:w="0" w:type="auto"/>
            <w:tcBorders>
              <w:top w:val="nil"/>
              <w:left w:val="nil"/>
              <w:bottom w:val="single" w:sz="4" w:space="0" w:color="auto"/>
              <w:right w:val="single" w:sz="4" w:space="0" w:color="auto"/>
            </w:tcBorders>
            <w:shd w:val="clear" w:color="auto" w:fill="auto"/>
            <w:noWrap/>
            <w:vAlign w:val="center"/>
            <w:hideMark/>
          </w:tcPr>
          <w:p w14:paraId="62134B47" w14:textId="77777777" w:rsidR="00580CA3" w:rsidRPr="006F5749" w:rsidRDefault="00580CA3" w:rsidP="00580CA3">
            <w:pPr>
              <w:jc w:val="center"/>
              <w:rPr>
                <w:rFonts w:ascii="Arial" w:hAnsi="Arial" w:cs="Arial"/>
                <w:b/>
                <w:bCs/>
                <w:color w:val="000000"/>
                <w:sz w:val="18"/>
                <w:szCs w:val="18"/>
                <w:lang w:eastAsia="es-CO"/>
              </w:rPr>
            </w:pPr>
            <w:r w:rsidRPr="006F5749">
              <w:rPr>
                <w:rFonts w:ascii="Arial" w:hAnsi="Arial" w:cs="Arial"/>
                <w:b/>
                <w:bCs/>
                <w:color w:val="000000"/>
                <w:sz w:val="18"/>
                <w:szCs w:val="18"/>
                <w:lang w:eastAsia="es-CO"/>
              </w:rPr>
              <w:t>G</w:t>
            </w:r>
          </w:p>
        </w:tc>
      </w:tr>
      <w:tr w:rsidR="00580CA3" w:rsidRPr="006F5749" w14:paraId="219A8BFE" w14:textId="77777777" w:rsidTr="006F5749">
        <w:trPr>
          <w:trHeight w:val="20"/>
          <w:jc w:val="center"/>
        </w:trPr>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610643" w14:textId="77777777" w:rsidR="00580CA3" w:rsidRPr="006F5749" w:rsidRDefault="00580CA3" w:rsidP="00580CA3">
            <w:pPr>
              <w:rPr>
                <w:rFonts w:ascii="Arial" w:hAnsi="Arial" w:cs="Arial"/>
                <w:b/>
                <w:bCs/>
                <w:color w:val="000000"/>
                <w:sz w:val="18"/>
                <w:szCs w:val="18"/>
                <w:lang w:eastAsia="es-CO"/>
              </w:rPr>
            </w:pPr>
            <w:r w:rsidRPr="006F5749">
              <w:rPr>
                <w:rFonts w:ascii="Arial" w:hAnsi="Arial" w:cs="Arial"/>
                <w:b/>
                <w:bCs/>
                <w:color w:val="000000"/>
                <w:sz w:val="18"/>
                <w:szCs w:val="18"/>
                <w:lang w:eastAsia="es-CO"/>
              </w:rPr>
              <w:t>Promedio de SMMLV que cumplen con la experiencia</w:t>
            </w:r>
          </w:p>
        </w:tc>
        <w:tc>
          <w:tcPr>
            <w:tcW w:w="0" w:type="auto"/>
            <w:tcBorders>
              <w:top w:val="nil"/>
              <w:left w:val="nil"/>
              <w:bottom w:val="single" w:sz="4" w:space="0" w:color="auto"/>
              <w:right w:val="single" w:sz="4" w:space="0" w:color="auto"/>
            </w:tcBorders>
            <w:shd w:val="clear" w:color="auto" w:fill="auto"/>
            <w:noWrap/>
            <w:vAlign w:val="center"/>
            <w:hideMark/>
          </w:tcPr>
          <w:p w14:paraId="733A0C7B" w14:textId="648FE785" w:rsidR="00580CA3" w:rsidRPr="006F5749" w:rsidRDefault="00580CA3" w:rsidP="00580CA3">
            <w:pPr>
              <w:jc w:val="center"/>
              <w:rPr>
                <w:rFonts w:ascii="Arial" w:hAnsi="Arial" w:cs="Arial"/>
                <w:color w:val="000000"/>
                <w:sz w:val="18"/>
                <w:szCs w:val="18"/>
                <w:lang w:eastAsia="es-CO"/>
              </w:rPr>
            </w:pPr>
            <w:r w:rsidRPr="006F5749">
              <w:rPr>
                <w:rFonts w:ascii="Arial" w:hAnsi="Arial" w:cs="Arial"/>
                <w:color w:val="000000"/>
                <w:sz w:val="18"/>
                <w:szCs w:val="18"/>
                <w:lang w:eastAsia="es-CO"/>
              </w:rPr>
              <w:t>15.002</w:t>
            </w:r>
          </w:p>
        </w:tc>
        <w:tc>
          <w:tcPr>
            <w:tcW w:w="0" w:type="auto"/>
            <w:tcBorders>
              <w:top w:val="nil"/>
              <w:left w:val="nil"/>
              <w:bottom w:val="single" w:sz="4" w:space="0" w:color="auto"/>
              <w:right w:val="single" w:sz="4" w:space="0" w:color="auto"/>
            </w:tcBorders>
            <w:shd w:val="clear" w:color="auto" w:fill="auto"/>
            <w:noWrap/>
            <w:vAlign w:val="center"/>
            <w:hideMark/>
          </w:tcPr>
          <w:p w14:paraId="14FDCA37" w14:textId="634C07FF" w:rsidR="00580CA3" w:rsidRPr="006F5749" w:rsidRDefault="00580CA3" w:rsidP="00580CA3">
            <w:pPr>
              <w:jc w:val="center"/>
              <w:rPr>
                <w:rFonts w:ascii="Arial" w:hAnsi="Arial" w:cs="Arial"/>
                <w:color w:val="000000"/>
                <w:sz w:val="18"/>
                <w:szCs w:val="18"/>
                <w:lang w:eastAsia="es-CO"/>
              </w:rPr>
            </w:pPr>
            <w:r w:rsidRPr="006F5749">
              <w:rPr>
                <w:rFonts w:ascii="Arial" w:hAnsi="Arial" w:cs="Arial"/>
                <w:color w:val="000000"/>
                <w:sz w:val="18"/>
                <w:szCs w:val="18"/>
                <w:lang w:eastAsia="es-CO"/>
              </w:rPr>
              <w:t>7.800</w:t>
            </w:r>
          </w:p>
        </w:tc>
        <w:tc>
          <w:tcPr>
            <w:tcW w:w="0" w:type="auto"/>
            <w:tcBorders>
              <w:top w:val="nil"/>
              <w:left w:val="nil"/>
              <w:bottom w:val="single" w:sz="4" w:space="0" w:color="auto"/>
              <w:right w:val="single" w:sz="4" w:space="0" w:color="auto"/>
            </w:tcBorders>
            <w:shd w:val="clear" w:color="auto" w:fill="auto"/>
            <w:noWrap/>
            <w:vAlign w:val="center"/>
            <w:hideMark/>
          </w:tcPr>
          <w:p w14:paraId="67435973" w14:textId="66663543" w:rsidR="00580CA3" w:rsidRPr="006F5749" w:rsidRDefault="00580CA3" w:rsidP="00580CA3">
            <w:pPr>
              <w:jc w:val="center"/>
              <w:rPr>
                <w:rFonts w:ascii="Arial" w:hAnsi="Arial" w:cs="Arial"/>
                <w:color w:val="000000"/>
                <w:sz w:val="18"/>
                <w:szCs w:val="18"/>
                <w:lang w:eastAsia="es-CO"/>
              </w:rPr>
            </w:pPr>
            <w:r w:rsidRPr="006F5749">
              <w:rPr>
                <w:rFonts w:ascii="Arial" w:hAnsi="Arial" w:cs="Arial"/>
                <w:color w:val="000000"/>
                <w:sz w:val="18"/>
                <w:szCs w:val="18"/>
                <w:lang w:eastAsia="es-CO"/>
              </w:rPr>
              <w:t>22.456</w:t>
            </w:r>
          </w:p>
        </w:tc>
        <w:tc>
          <w:tcPr>
            <w:tcW w:w="0" w:type="auto"/>
            <w:tcBorders>
              <w:top w:val="nil"/>
              <w:left w:val="nil"/>
              <w:bottom w:val="single" w:sz="4" w:space="0" w:color="auto"/>
              <w:right w:val="single" w:sz="4" w:space="0" w:color="auto"/>
            </w:tcBorders>
            <w:shd w:val="clear" w:color="auto" w:fill="auto"/>
            <w:noWrap/>
            <w:vAlign w:val="center"/>
            <w:hideMark/>
          </w:tcPr>
          <w:p w14:paraId="1DCB76D5" w14:textId="3EBFA5D5" w:rsidR="00580CA3" w:rsidRPr="006F5749" w:rsidRDefault="00580CA3" w:rsidP="00580CA3">
            <w:pPr>
              <w:jc w:val="center"/>
              <w:rPr>
                <w:rFonts w:ascii="Arial" w:hAnsi="Arial" w:cs="Arial"/>
                <w:color w:val="000000"/>
                <w:sz w:val="18"/>
                <w:szCs w:val="18"/>
                <w:lang w:eastAsia="es-CO"/>
              </w:rPr>
            </w:pPr>
            <w:r w:rsidRPr="006F5749">
              <w:rPr>
                <w:rFonts w:ascii="Arial" w:hAnsi="Arial" w:cs="Arial"/>
                <w:color w:val="000000"/>
                <w:sz w:val="18"/>
                <w:szCs w:val="18"/>
                <w:lang w:eastAsia="es-CO"/>
              </w:rPr>
              <w:t>8.978</w:t>
            </w:r>
          </w:p>
        </w:tc>
      </w:tr>
    </w:tbl>
    <w:p w14:paraId="167FEAA2" w14:textId="77777777" w:rsidR="00580CA3" w:rsidRPr="006F5749" w:rsidRDefault="00580CA3" w:rsidP="00580CA3">
      <w:pPr>
        <w:pStyle w:val="Textoindependiente"/>
        <w:spacing w:line="276" w:lineRule="auto"/>
        <w:jc w:val="both"/>
        <w:rPr>
          <w:rFonts w:ascii="Arial" w:hAnsi="Arial" w:cs="Arial"/>
          <w:sz w:val="22"/>
          <w:szCs w:val="22"/>
        </w:rPr>
      </w:pPr>
    </w:p>
    <w:p w14:paraId="033D28A5" w14:textId="453C25D0" w:rsidR="00D14B9D" w:rsidRPr="006F5749" w:rsidRDefault="00580CA3" w:rsidP="006F5749">
      <w:pPr>
        <w:pStyle w:val="Textoindependiente"/>
        <w:spacing w:line="276" w:lineRule="auto"/>
        <w:ind w:firstLine="708"/>
        <w:jc w:val="both"/>
        <w:rPr>
          <w:rFonts w:ascii="Arial" w:hAnsi="Arial" w:cs="Arial"/>
          <w:sz w:val="22"/>
          <w:szCs w:val="22"/>
        </w:rPr>
      </w:pPr>
      <w:r w:rsidRPr="006F5749">
        <w:rPr>
          <w:rFonts w:ascii="Arial" w:hAnsi="Arial" w:cs="Arial"/>
          <w:sz w:val="22"/>
          <w:szCs w:val="22"/>
        </w:rPr>
        <w:t xml:space="preserve">En el caso hipotético que se cuenten con un total de 4 proponentes habilitados para aplicar la fórmula de la alternativa de evaluación de la media aritmética baja, y cuyos promedios de </w:t>
      </w:r>
      <w:r w:rsidR="00D14B9D" w:rsidRPr="006F5749">
        <w:rPr>
          <w:rFonts w:ascii="Arial" w:hAnsi="Arial" w:cs="Arial"/>
          <w:sz w:val="22"/>
          <w:szCs w:val="22"/>
        </w:rPr>
        <w:t>SMMLV de los contratos válidos aportados sea el indicado en la tabla anterior, se procederá a dar aplicación a lo indicado en el literal D del numeral 4.1</w:t>
      </w:r>
      <w:r w:rsidR="00D2115F" w:rsidRPr="006F5749">
        <w:rPr>
          <w:rFonts w:ascii="Arial" w:hAnsi="Arial" w:cs="Arial"/>
          <w:sz w:val="22"/>
          <w:szCs w:val="22"/>
        </w:rPr>
        <w:t xml:space="preserve">. </w:t>
      </w:r>
      <w:r w:rsidR="002C454A" w:rsidRPr="006F5749">
        <w:rPr>
          <w:rFonts w:ascii="Arial" w:hAnsi="Arial" w:cs="Arial"/>
          <w:sz w:val="22"/>
          <w:szCs w:val="22"/>
        </w:rPr>
        <w:t xml:space="preserve">En primera instancia, es necesario identificar </w:t>
      </w:r>
      <w:r w:rsidR="0027439F" w:rsidRPr="006F5749">
        <w:rPr>
          <w:rFonts w:ascii="Arial" w:hAnsi="Arial" w:cs="Arial"/>
          <w:sz w:val="22"/>
          <w:szCs w:val="22"/>
        </w:rPr>
        <w:t xml:space="preserve">las variables que inciden en la aplicación de la respectiva ecuación, de la siguiente manera: </w:t>
      </w:r>
    </w:p>
    <w:p w14:paraId="74AE8365" w14:textId="77AD26EB" w:rsidR="0027439F" w:rsidRPr="006F5749" w:rsidRDefault="0027439F" w:rsidP="00580CA3">
      <w:pPr>
        <w:pStyle w:val="Textoindependiente"/>
        <w:spacing w:line="276" w:lineRule="auto"/>
        <w:jc w:val="both"/>
        <w:rPr>
          <w:rFonts w:ascii="Arial" w:hAnsi="Arial" w:cs="Arial"/>
          <w:sz w:val="22"/>
          <w:szCs w:val="22"/>
        </w:rPr>
      </w:pPr>
    </w:p>
    <w:p w14:paraId="48BAFB9C" w14:textId="14FB4E8D" w:rsidR="0027439F" w:rsidRPr="006F5749" w:rsidRDefault="003A4470" w:rsidP="006F5749">
      <w:pPr>
        <w:pStyle w:val="Textoindependiente"/>
        <w:numPr>
          <w:ilvl w:val="0"/>
          <w:numId w:val="15"/>
        </w:numPr>
        <w:spacing w:line="276" w:lineRule="auto"/>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min</m:t>
            </m:r>
          </m:sub>
        </m:sSub>
        <m:r>
          <w:rPr>
            <w:rFonts w:ascii="Cambria Math" w:hAnsi="Cambria Math" w:cs="Arial"/>
            <w:sz w:val="20"/>
            <w:szCs w:val="20"/>
          </w:rPr>
          <m:t>=Valor total corregido del promedio de los SMMLV válidos más bajo</m:t>
        </m:r>
      </m:oMath>
    </w:p>
    <w:p w14:paraId="492D46BD" w14:textId="37713AA8" w:rsidR="00262EC8" w:rsidRPr="006F5749" w:rsidRDefault="003A4470" w:rsidP="00262EC8">
      <w:pPr>
        <w:pStyle w:val="Textoindependiente"/>
        <w:spacing w:line="276" w:lineRule="auto"/>
        <w:jc w:val="both"/>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min</m:t>
              </m:r>
            </m:sub>
          </m:sSub>
          <m:r>
            <w:rPr>
              <w:rFonts w:ascii="Cambria Math" w:hAnsi="Cambria Math" w:cs="Arial"/>
              <w:sz w:val="20"/>
              <w:szCs w:val="20"/>
            </w:rPr>
            <m:t>=7.800 SMMLV</m:t>
          </m:r>
        </m:oMath>
      </m:oMathPara>
    </w:p>
    <w:p w14:paraId="5798C99C" w14:textId="48030BEA" w:rsidR="00262EC8" w:rsidRPr="006F5749" w:rsidRDefault="00262EC8" w:rsidP="00580CA3">
      <w:pPr>
        <w:pStyle w:val="Textoindependiente"/>
        <w:spacing w:line="276" w:lineRule="auto"/>
        <w:jc w:val="both"/>
        <w:rPr>
          <w:rFonts w:ascii="Arial" w:hAnsi="Arial" w:cs="Arial"/>
          <w:sz w:val="22"/>
          <w:szCs w:val="22"/>
        </w:rPr>
      </w:pPr>
    </w:p>
    <w:p w14:paraId="1151D1C7" w14:textId="77777777" w:rsidR="00212E9B" w:rsidRPr="006F5749" w:rsidRDefault="003A4470" w:rsidP="00E94056">
      <w:pPr>
        <w:pStyle w:val="Textoindependiente"/>
        <w:numPr>
          <w:ilvl w:val="0"/>
          <w:numId w:val="15"/>
        </w:numPr>
        <w:spacing w:line="276" w:lineRule="auto"/>
        <w:jc w:val="both"/>
        <w:rPr>
          <w:rFonts w:ascii="Arial" w:hAnsi="Arial" w:cs="Arial"/>
          <w:sz w:val="20"/>
          <w:szCs w:val="20"/>
        </w:rPr>
      </w:pPr>
      <m:oMath>
        <m:acc>
          <m:accPr>
            <m:chr m:val="̅"/>
            <m:ctrlPr>
              <w:rPr>
                <w:rFonts w:ascii="Cambria Math" w:hAnsi="Cambria Math" w:cs="Arial"/>
                <w:i/>
                <w:sz w:val="20"/>
                <w:szCs w:val="20"/>
              </w:rPr>
            </m:ctrlPr>
          </m:accPr>
          <m:e>
            <m:r>
              <w:rPr>
                <w:rFonts w:ascii="Cambria Math" w:hAnsi="Cambria Math" w:cs="Arial"/>
                <w:sz w:val="20"/>
                <w:szCs w:val="20"/>
              </w:rPr>
              <m:t>X</m:t>
            </m:r>
          </m:e>
        </m:acc>
        <m:r>
          <w:rPr>
            <w:rFonts w:ascii="Cambria Math" w:hAnsi="Cambria Math" w:cs="Arial"/>
            <w:sz w:val="20"/>
            <w:szCs w:val="20"/>
          </w:rPr>
          <m:t xml:space="preserve">=Promedio aritmético simple de los promedios de los SMMLV </m:t>
        </m:r>
      </m:oMath>
    </w:p>
    <w:p w14:paraId="37ECF3BD" w14:textId="4CB8DC22" w:rsidR="00E94056" w:rsidRPr="006F5749" w:rsidRDefault="00212E9B" w:rsidP="00A15302">
      <w:pPr>
        <w:pStyle w:val="Textoindependiente"/>
        <w:spacing w:line="276" w:lineRule="auto"/>
        <w:ind w:left="720"/>
        <w:jc w:val="both"/>
        <w:rPr>
          <w:rFonts w:ascii="Arial" w:hAnsi="Arial" w:cs="Arial"/>
          <w:sz w:val="20"/>
          <w:szCs w:val="20"/>
        </w:rPr>
      </w:pPr>
      <m:oMathPara>
        <m:oMath>
          <m:r>
            <w:rPr>
              <w:rFonts w:ascii="Cambria Math" w:hAnsi="Cambria Math" w:cs="Arial"/>
              <w:sz w:val="20"/>
              <w:szCs w:val="20"/>
            </w:rPr>
            <m:t>válidos de las otras propuestas habilitadas</m:t>
          </m:r>
        </m:oMath>
      </m:oMathPara>
    </w:p>
    <w:p w14:paraId="6AE1DABE" w14:textId="77777777" w:rsidR="00B26A67" w:rsidRPr="006F5749" w:rsidRDefault="00B26A67" w:rsidP="006F5749">
      <w:pPr>
        <w:pStyle w:val="Textoindependiente"/>
        <w:spacing w:line="276" w:lineRule="auto"/>
        <w:ind w:left="720"/>
        <w:jc w:val="both"/>
        <w:rPr>
          <w:rFonts w:ascii="Arial" w:hAnsi="Arial" w:cs="Arial"/>
          <w:sz w:val="20"/>
          <w:szCs w:val="20"/>
        </w:rPr>
      </w:pPr>
    </w:p>
    <w:p w14:paraId="2BD7B182" w14:textId="67E64A00" w:rsidR="00212E9B" w:rsidRPr="006F5749" w:rsidRDefault="003A4470" w:rsidP="006F5749">
      <w:pPr>
        <w:pStyle w:val="Textoindependiente"/>
        <w:spacing w:line="276" w:lineRule="auto"/>
        <w:ind w:left="720"/>
        <w:jc w:val="both"/>
        <w:rPr>
          <w:rFonts w:ascii="Arial" w:hAnsi="Arial" w:cs="Arial"/>
          <w:sz w:val="20"/>
          <w:szCs w:val="20"/>
        </w:rPr>
      </w:pPr>
      <m:oMathPara>
        <m:oMath>
          <m:acc>
            <m:accPr>
              <m:chr m:val="̅"/>
              <m:ctrlPr>
                <w:rPr>
                  <w:rFonts w:ascii="Cambria Math" w:hAnsi="Cambria Math" w:cs="Arial"/>
                  <w:i/>
                  <w:sz w:val="20"/>
                  <w:szCs w:val="20"/>
                </w:rPr>
              </m:ctrlPr>
            </m:accPr>
            <m:e>
              <m:r>
                <w:rPr>
                  <w:rFonts w:ascii="Cambria Math" w:hAnsi="Cambria Math" w:cs="Arial"/>
                  <w:sz w:val="20"/>
                  <w:szCs w:val="20"/>
                </w:rPr>
                <m:t>X</m:t>
              </m:r>
            </m:e>
          </m:acc>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15.002+22.456+8.978</m:t>
              </m:r>
            </m:num>
            <m:den>
              <m:r>
                <w:rPr>
                  <w:rFonts w:ascii="Cambria Math" w:hAnsi="Cambria Math" w:cs="Arial"/>
                  <w:sz w:val="20"/>
                  <w:szCs w:val="20"/>
                </w:rPr>
                <m:t>3</m:t>
              </m:r>
            </m:den>
          </m:f>
          <m:r>
            <w:rPr>
              <w:rFonts w:ascii="Cambria Math" w:hAnsi="Cambria Math" w:cs="Arial"/>
              <w:sz w:val="20"/>
              <w:szCs w:val="20"/>
            </w:rPr>
            <m:t>=15.479 SMMLV</m:t>
          </m:r>
        </m:oMath>
      </m:oMathPara>
    </w:p>
    <w:p w14:paraId="6B8A76B3" w14:textId="77777777" w:rsidR="00D653AF" w:rsidRPr="006F5749" w:rsidRDefault="00D653AF" w:rsidP="00D653AF">
      <w:pPr>
        <w:pStyle w:val="Textoindependiente"/>
        <w:spacing w:line="276" w:lineRule="auto"/>
        <w:jc w:val="both"/>
        <w:rPr>
          <w:rFonts w:ascii="Arial" w:hAnsi="Arial" w:cs="Arial"/>
          <w:sz w:val="22"/>
          <w:szCs w:val="22"/>
        </w:rPr>
      </w:pPr>
    </w:p>
    <w:p w14:paraId="00AC2346" w14:textId="0D976A96" w:rsidR="00D653AF" w:rsidRPr="006F5749" w:rsidRDefault="00D653AF" w:rsidP="006F5749">
      <w:pPr>
        <w:pStyle w:val="Textoindependiente"/>
        <w:spacing w:line="276" w:lineRule="auto"/>
        <w:ind w:firstLine="708"/>
        <w:jc w:val="both"/>
        <w:rPr>
          <w:rFonts w:ascii="Arial" w:hAnsi="Arial" w:cs="Arial"/>
          <w:sz w:val="22"/>
          <w:szCs w:val="22"/>
        </w:rPr>
      </w:pPr>
      <w:r w:rsidRPr="006F5749">
        <w:rPr>
          <w:rFonts w:ascii="Arial" w:hAnsi="Arial" w:cs="Arial"/>
          <w:sz w:val="22"/>
          <w:szCs w:val="22"/>
        </w:rPr>
        <w:t>Donde la media aritmética baja corresponde a:</w:t>
      </w:r>
    </w:p>
    <w:p w14:paraId="04E0B61E" w14:textId="04130798" w:rsidR="00D653AF" w:rsidRPr="006F5749" w:rsidRDefault="00D653AF" w:rsidP="00D653AF">
      <w:pPr>
        <w:pStyle w:val="Textoindependiente"/>
        <w:spacing w:line="276" w:lineRule="auto"/>
        <w:jc w:val="both"/>
        <w:rPr>
          <w:rFonts w:ascii="Arial" w:hAnsi="Arial" w:cs="Arial"/>
          <w:sz w:val="22"/>
          <w:szCs w:val="22"/>
        </w:rPr>
      </w:pPr>
    </w:p>
    <w:p w14:paraId="0BBEBB18" w14:textId="1F957842" w:rsidR="00D653AF" w:rsidRPr="006F5749" w:rsidRDefault="003A4470" w:rsidP="00D653AF">
      <w:pPr>
        <w:pStyle w:val="Textoindependiente"/>
        <w:spacing w:line="276" w:lineRule="auto"/>
        <w:ind w:left="720"/>
        <w:jc w:val="both"/>
        <w:rPr>
          <w:rFonts w:ascii="Arial" w:hAnsi="Arial" w:cs="Arial"/>
          <w:sz w:val="20"/>
          <w:szCs w:val="20"/>
        </w:rPr>
      </w:pPr>
      <m:oMathPara>
        <m:oMath>
          <m:acc>
            <m:accPr>
              <m:chr m:val="̅"/>
              <m:ctrlPr>
                <w:rPr>
                  <w:rFonts w:ascii="Cambria Math" w:hAnsi="Cambria Math" w:cs="Arial"/>
                  <w:i/>
                  <w:sz w:val="20"/>
                  <w:szCs w:val="20"/>
                </w:rPr>
              </m:ctrlPr>
            </m:accPr>
            <m:e>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B</m:t>
                  </m:r>
                </m:sub>
              </m:sSub>
            </m:e>
          </m:acc>
          <m:r>
            <w:rPr>
              <w:rFonts w:ascii="Cambria Math" w:hAnsi="Cambria Math" w:cs="Arial"/>
              <w:sz w:val="20"/>
              <w:szCs w:val="20"/>
            </w:rPr>
            <m:t>=</m:t>
          </m:r>
          <m:f>
            <m:fPr>
              <m:ctrlPr>
                <w:rPr>
                  <w:rFonts w:ascii="Cambria Math" w:eastAsia="Arial" w:hAnsi="Cambria Math" w:cs="Arial"/>
                  <w:i/>
                  <w:sz w:val="20"/>
                  <w:szCs w:val="20"/>
                  <w:lang w:eastAsia="es-ES"/>
                </w:rPr>
              </m:ctrlPr>
            </m:fPr>
            <m:num>
              <m:r>
                <w:rPr>
                  <w:rFonts w:ascii="Cambria Math" w:eastAsia="Arial" w:hAnsi="Cambria Math" w:cs="Arial"/>
                  <w:sz w:val="20"/>
                  <w:szCs w:val="20"/>
                  <w:lang w:eastAsia="es-ES"/>
                </w:rPr>
                <m:t>(</m:t>
              </m:r>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V</m:t>
                  </m:r>
                </m:e>
                <m:sub>
                  <m:r>
                    <w:rPr>
                      <w:rFonts w:ascii="Cambria Math" w:eastAsia="Arial" w:hAnsi="Cambria Math" w:cs="Arial"/>
                      <w:sz w:val="20"/>
                      <w:szCs w:val="20"/>
                      <w:lang w:eastAsia="es-ES"/>
                    </w:rPr>
                    <m:t>min</m:t>
                  </m:r>
                </m:sub>
              </m:sSub>
              <m:r>
                <w:rPr>
                  <w:rFonts w:ascii="Cambria Math" w:eastAsia="Arial" w:hAnsi="Cambria Math" w:cs="Arial"/>
                  <w:sz w:val="20"/>
                  <w:szCs w:val="20"/>
                  <w:lang w:eastAsia="es-ES"/>
                </w:rPr>
                <m:t>+</m:t>
              </m:r>
              <m:acc>
                <m:accPr>
                  <m:chr m:val="̅"/>
                  <m:ctrlPr>
                    <w:rPr>
                      <w:rFonts w:ascii="Cambria Math" w:eastAsia="Arial" w:hAnsi="Cambria Math" w:cs="Arial"/>
                      <w:i/>
                      <w:sz w:val="20"/>
                      <w:szCs w:val="20"/>
                      <w:lang w:eastAsia="es-ES"/>
                    </w:rPr>
                  </m:ctrlPr>
                </m:accPr>
                <m:e>
                  <m:r>
                    <w:rPr>
                      <w:rFonts w:ascii="Cambria Math" w:eastAsia="Arial" w:hAnsi="Cambria Math" w:cs="Arial"/>
                      <w:sz w:val="20"/>
                      <w:szCs w:val="20"/>
                      <w:lang w:eastAsia="es-ES"/>
                    </w:rPr>
                    <m:t>X</m:t>
                  </m:r>
                </m:e>
              </m:acc>
              <m:r>
                <w:rPr>
                  <w:rFonts w:ascii="Cambria Math" w:eastAsia="Arial" w:hAnsi="Cambria Math" w:cs="Arial"/>
                  <w:sz w:val="20"/>
                  <w:szCs w:val="20"/>
                  <w:lang w:eastAsia="es-ES"/>
                </w:rPr>
                <m:t>)</m:t>
              </m:r>
            </m:num>
            <m:den>
              <m:r>
                <w:rPr>
                  <w:rFonts w:ascii="Cambria Math" w:eastAsia="Arial" w:hAnsi="Cambria Math" w:cs="Arial"/>
                  <w:sz w:val="20"/>
                  <w:szCs w:val="20"/>
                  <w:lang w:eastAsia="es-ES"/>
                </w:rPr>
                <m:t>2</m:t>
              </m:r>
            </m:den>
          </m:f>
          <m:r>
            <w:rPr>
              <w:rFonts w:ascii="Cambria Math" w:eastAsia="Arial" w:hAnsi="Cambria Math" w:cs="Arial"/>
              <w:sz w:val="20"/>
              <w:szCs w:val="20"/>
              <w:lang w:eastAsia="es-ES"/>
            </w:rPr>
            <m:t>=</m:t>
          </m:r>
          <m:f>
            <m:fPr>
              <m:ctrlPr>
                <w:rPr>
                  <w:rFonts w:ascii="Cambria Math" w:hAnsi="Cambria Math" w:cs="Arial"/>
                  <w:i/>
                  <w:sz w:val="20"/>
                  <w:szCs w:val="20"/>
                </w:rPr>
              </m:ctrlPr>
            </m:fPr>
            <m:num>
              <m:r>
                <w:rPr>
                  <w:rFonts w:ascii="Cambria Math" w:hAnsi="Cambria Math" w:cs="Arial"/>
                  <w:sz w:val="20"/>
                  <w:szCs w:val="20"/>
                </w:rPr>
                <m:t>7.800+15.479</m:t>
              </m:r>
            </m:num>
            <m:den>
              <m:r>
                <w:rPr>
                  <w:rFonts w:ascii="Cambria Math" w:hAnsi="Cambria Math" w:cs="Arial"/>
                  <w:sz w:val="20"/>
                  <w:szCs w:val="20"/>
                </w:rPr>
                <m:t>2</m:t>
              </m:r>
            </m:den>
          </m:f>
          <m:r>
            <w:rPr>
              <w:rFonts w:ascii="Cambria Math" w:hAnsi="Cambria Math" w:cs="Arial"/>
              <w:sz w:val="20"/>
              <w:szCs w:val="20"/>
            </w:rPr>
            <m:t>=11.639 SMMLV</m:t>
          </m:r>
        </m:oMath>
      </m:oMathPara>
    </w:p>
    <w:p w14:paraId="7DD28021" w14:textId="77777777" w:rsidR="00E17A1E" w:rsidRPr="006F5749" w:rsidRDefault="00E17A1E" w:rsidP="00D653AF">
      <w:pPr>
        <w:pStyle w:val="Textoindependiente"/>
        <w:spacing w:line="276" w:lineRule="auto"/>
        <w:jc w:val="both"/>
        <w:rPr>
          <w:rFonts w:ascii="Arial" w:hAnsi="Arial" w:cs="Arial"/>
          <w:sz w:val="22"/>
          <w:szCs w:val="22"/>
        </w:rPr>
      </w:pPr>
    </w:p>
    <w:p w14:paraId="69171594" w14:textId="653DE1D1" w:rsidR="00D653AF" w:rsidRPr="006F5749" w:rsidRDefault="00E17A1E" w:rsidP="006F5749">
      <w:pPr>
        <w:pStyle w:val="Textoindependiente"/>
        <w:spacing w:line="276" w:lineRule="auto"/>
        <w:ind w:firstLine="708"/>
        <w:jc w:val="both"/>
        <w:rPr>
          <w:rFonts w:ascii="Arial" w:hAnsi="Arial" w:cs="Arial"/>
          <w:sz w:val="22"/>
          <w:szCs w:val="22"/>
        </w:rPr>
      </w:pPr>
      <w:r w:rsidRPr="006F5749">
        <w:rPr>
          <w:rFonts w:ascii="Arial" w:hAnsi="Arial" w:cs="Arial"/>
          <w:sz w:val="22"/>
          <w:szCs w:val="22"/>
        </w:rPr>
        <w:t>Una vez determinada la media aritmética baja</w:t>
      </w:r>
      <w:r w:rsidR="00DC52E6" w:rsidRPr="006F5749">
        <w:rPr>
          <w:rFonts w:ascii="Arial" w:hAnsi="Arial" w:cs="Arial"/>
          <w:sz w:val="22"/>
          <w:szCs w:val="22"/>
        </w:rPr>
        <w:t xml:space="preserve">, se procederá a asignar el puntaje de </w:t>
      </w:r>
      <w:r w:rsidR="00DC52E6" w:rsidRPr="006F5749">
        <w:rPr>
          <w:rFonts w:ascii="Arial" w:hAnsi="Arial" w:cs="Arial"/>
          <w:sz w:val="22"/>
          <w:szCs w:val="22"/>
        </w:rPr>
        <w:lastRenderedPageBreak/>
        <w:t xml:space="preserve">cada proponente de acuerdo con las dos alternativas según la relación entre </w:t>
      </w:r>
      <w:r w:rsidR="00756A84" w:rsidRPr="006F5749">
        <w:rPr>
          <w:rFonts w:ascii="Arial" w:hAnsi="Arial" w:cs="Arial"/>
          <w:sz w:val="22"/>
          <w:szCs w:val="22"/>
        </w:rPr>
        <w:t xml:space="preserve">la media aritmética baja, y el valor </w:t>
      </w:r>
      <w:r w:rsidR="00F829A5" w:rsidRPr="006F5749">
        <w:rPr>
          <w:rFonts w:ascii="Arial" w:hAnsi="Arial" w:cs="Arial"/>
          <w:sz w:val="22"/>
          <w:szCs w:val="22"/>
        </w:rPr>
        <w:t xml:space="preserve">del promedio de los salarios de cada proponente. </w:t>
      </w:r>
    </w:p>
    <w:p w14:paraId="120D005F" w14:textId="146DB0A9" w:rsidR="00F829A5" w:rsidRPr="006F5749" w:rsidRDefault="00F829A5" w:rsidP="00D653AF">
      <w:pPr>
        <w:pStyle w:val="Textoindependiente"/>
        <w:spacing w:line="276" w:lineRule="auto"/>
        <w:jc w:val="both"/>
        <w:rPr>
          <w:rFonts w:ascii="Arial" w:hAnsi="Arial" w:cs="Arial"/>
          <w:sz w:val="22"/>
          <w:szCs w:val="22"/>
        </w:rPr>
      </w:pPr>
    </w:p>
    <w:tbl>
      <w:tblPr>
        <w:tblW w:w="0" w:type="auto"/>
        <w:jc w:val="center"/>
        <w:tblCellMar>
          <w:left w:w="70" w:type="dxa"/>
          <w:right w:w="70" w:type="dxa"/>
        </w:tblCellMar>
        <w:tblLook w:val="04A0" w:firstRow="1" w:lastRow="0" w:firstColumn="1" w:lastColumn="0" w:noHBand="0" w:noVBand="1"/>
      </w:tblPr>
      <w:tblGrid>
        <w:gridCol w:w="2552"/>
        <w:gridCol w:w="875"/>
        <w:gridCol w:w="968"/>
        <w:gridCol w:w="1134"/>
        <w:gridCol w:w="708"/>
      </w:tblGrid>
      <w:tr w:rsidR="001C4E3B" w:rsidRPr="006F5749" w14:paraId="310E8EAD" w14:textId="77777777" w:rsidTr="006F5749">
        <w:trPr>
          <w:trHeight w:val="20"/>
          <w:jc w:val="center"/>
        </w:trPr>
        <w:tc>
          <w:tcPr>
            <w:tcW w:w="2552" w:type="dxa"/>
            <w:tcBorders>
              <w:top w:val="nil"/>
              <w:left w:val="nil"/>
              <w:bottom w:val="nil"/>
              <w:right w:val="nil"/>
            </w:tcBorders>
            <w:shd w:val="clear" w:color="auto" w:fill="auto"/>
            <w:noWrap/>
            <w:vAlign w:val="bottom"/>
            <w:hideMark/>
          </w:tcPr>
          <w:p w14:paraId="22BADB64" w14:textId="77777777" w:rsidR="001C4E3B" w:rsidRPr="006F5749" w:rsidRDefault="001C4E3B" w:rsidP="001C4E3B">
            <w:pPr>
              <w:rPr>
                <w:rFonts w:ascii="Arial" w:hAnsi="Arial" w:cs="Arial"/>
                <w:sz w:val="18"/>
                <w:szCs w:val="18"/>
                <w:lang w:eastAsia="es-CO"/>
              </w:rPr>
            </w:pP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57F55E1" w14:textId="77777777" w:rsidR="001C4E3B" w:rsidRPr="006F5749" w:rsidRDefault="001C4E3B" w:rsidP="001C4E3B">
            <w:pPr>
              <w:jc w:val="center"/>
              <w:rPr>
                <w:rFonts w:ascii="Arial" w:hAnsi="Arial" w:cs="Arial"/>
                <w:b/>
                <w:bCs/>
                <w:color w:val="000000"/>
                <w:sz w:val="18"/>
                <w:szCs w:val="18"/>
                <w:lang w:eastAsia="es-CO"/>
              </w:rPr>
            </w:pPr>
            <w:r w:rsidRPr="006F5749">
              <w:rPr>
                <w:rFonts w:ascii="Arial" w:hAnsi="Arial" w:cs="Arial"/>
                <w:b/>
                <w:bCs/>
                <w:color w:val="000000"/>
                <w:sz w:val="18"/>
                <w:szCs w:val="18"/>
                <w:lang w:eastAsia="es-CO"/>
              </w:rPr>
              <w:t>Proponente</w:t>
            </w:r>
          </w:p>
        </w:tc>
      </w:tr>
      <w:tr w:rsidR="001C4E3B" w:rsidRPr="006F5749" w14:paraId="74B0E252" w14:textId="77777777" w:rsidTr="006F5749">
        <w:trPr>
          <w:trHeight w:val="20"/>
          <w:jc w:val="center"/>
        </w:trPr>
        <w:tc>
          <w:tcPr>
            <w:tcW w:w="2552" w:type="dxa"/>
            <w:tcBorders>
              <w:top w:val="nil"/>
              <w:left w:val="nil"/>
              <w:bottom w:val="nil"/>
              <w:right w:val="nil"/>
            </w:tcBorders>
            <w:shd w:val="clear" w:color="auto" w:fill="auto"/>
            <w:noWrap/>
            <w:vAlign w:val="bottom"/>
            <w:hideMark/>
          </w:tcPr>
          <w:p w14:paraId="16845918" w14:textId="77777777" w:rsidR="001C4E3B" w:rsidRPr="006F5749" w:rsidRDefault="001C4E3B" w:rsidP="001C4E3B">
            <w:pPr>
              <w:jc w:val="center"/>
              <w:rPr>
                <w:rFonts w:ascii="Arial" w:hAnsi="Arial" w:cs="Arial"/>
                <w:b/>
                <w:bCs/>
                <w:color w:val="000000"/>
                <w:sz w:val="18"/>
                <w:szCs w:val="18"/>
                <w:lang w:eastAsia="es-CO"/>
              </w:rPr>
            </w:pPr>
          </w:p>
        </w:tc>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6E5AA3D1" w14:textId="77777777" w:rsidR="001C4E3B" w:rsidRPr="006F5749" w:rsidRDefault="001C4E3B" w:rsidP="001C4E3B">
            <w:pPr>
              <w:jc w:val="center"/>
              <w:rPr>
                <w:rFonts w:ascii="Arial" w:hAnsi="Arial" w:cs="Arial"/>
                <w:b/>
                <w:bCs/>
                <w:color w:val="000000"/>
                <w:sz w:val="18"/>
                <w:szCs w:val="18"/>
                <w:lang w:eastAsia="es-CO"/>
              </w:rPr>
            </w:pPr>
            <w:r w:rsidRPr="006F5749">
              <w:rPr>
                <w:rFonts w:ascii="Arial" w:hAnsi="Arial" w:cs="Arial"/>
                <w:b/>
                <w:bCs/>
                <w:color w:val="000000"/>
                <w:sz w:val="18"/>
                <w:szCs w:val="18"/>
                <w:lang w:eastAsia="es-CO"/>
              </w:rPr>
              <w:t>A</w:t>
            </w:r>
          </w:p>
        </w:tc>
        <w:tc>
          <w:tcPr>
            <w:tcW w:w="968" w:type="dxa"/>
            <w:tcBorders>
              <w:top w:val="nil"/>
              <w:left w:val="nil"/>
              <w:bottom w:val="single" w:sz="4" w:space="0" w:color="auto"/>
              <w:right w:val="single" w:sz="4" w:space="0" w:color="auto"/>
            </w:tcBorders>
            <w:shd w:val="clear" w:color="auto" w:fill="auto"/>
            <w:noWrap/>
            <w:vAlign w:val="center"/>
            <w:hideMark/>
          </w:tcPr>
          <w:p w14:paraId="264B6850" w14:textId="77777777" w:rsidR="001C4E3B" w:rsidRPr="006F5749" w:rsidRDefault="001C4E3B" w:rsidP="001C4E3B">
            <w:pPr>
              <w:jc w:val="center"/>
              <w:rPr>
                <w:rFonts w:ascii="Arial" w:hAnsi="Arial" w:cs="Arial"/>
                <w:b/>
                <w:bCs/>
                <w:color w:val="000000"/>
                <w:sz w:val="18"/>
                <w:szCs w:val="18"/>
                <w:lang w:eastAsia="es-CO"/>
              </w:rPr>
            </w:pPr>
            <w:r w:rsidRPr="006F5749">
              <w:rPr>
                <w:rFonts w:ascii="Arial" w:hAnsi="Arial" w:cs="Arial"/>
                <w:b/>
                <w:bCs/>
                <w:color w:val="000000"/>
                <w:sz w:val="18"/>
                <w:szCs w:val="18"/>
                <w:lang w:eastAsia="es-CO"/>
              </w:rPr>
              <w:t>B</w:t>
            </w:r>
          </w:p>
        </w:tc>
        <w:tc>
          <w:tcPr>
            <w:tcW w:w="1134" w:type="dxa"/>
            <w:tcBorders>
              <w:top w:val="nil"/>
              <w:left w:val="nil"/>
              <w:bottom w:val="single" w:sz="4" w:space="0" w:color="auto"/>
              <w:right w:val="single" w:sz="4" w:space="0" w:color="auto"/>
            </w:tcBorders>
            <w:shd w:val="clear" w:color="auto" w:fill="auto"/>
            <w:noWrap/>
            <w:vAlign w:val="center"/>
            <w:hideMark/>
          </w:tcPr>
          <w:p w14:paraId="35ED8161" w14:textId="77777777" w:rsidR="001C4E3B" w:rsidRPr="006F5749" w:rsidRDefault="001C4E3B" w:rsidP="001C4E3B">
            <w:pPr>
              <w:jc w:val="center"/>
              <w:rPr>
                <w:rFonts w:ascii="Arial" w:hAnsi="Arial" w:cs="Arial"/>
                <w:b/>
                <w:bCs/>
                <w:color w:val="000000"/>
                <w:sz w:val="18"/>
                <w:szCs w:val="18"/>
                <w:lang w:eastAsia="es-CO"/>
              </w:rPr>
            </w:pPr>
            <w:r w:rsidRPr="006F5749">
              <w:rPr>
                <w:rFonts w:ascii="Arial" w:hAnsi="Arial" w:cs="Arial"/>
                <w:b/>
                <w:bCs/>
                <w:color w:val="000000"/>
                <w:sz w:val="18"/>
                <w:szCs w:val="18"/>
                <w:lang w:eastAsia="es-CO"/>
              </w:rPr>
              <w:t>D</w:t>
            </w:r>
          </w:p>
        </w:tc>
        <w:tc>
          <w:tcPr>
            <w:tcW w:w="708" w:type="dxa"/>
            <w:tcBorders>
              <w:top w:val="nil"/>
              <w:left w:val="nil"/>
              <w:bottom w:val="single" w:sz="4" w:space="0" w:color="auto"/>
              <w:right w:val="single" w:sz="4" w:space="0" w:color="auto"/>
            </w:tcBorders>
            <w:shd w:val="clear" w:color="auto" w:fill="auto"/>
            <w:noWrap/>
            <w:vAlign w:val="center"/>
            <w:hideMark/>
          </w:tcPr>
          <w:p w14:paraId="7389488B" w14:textId="77777777" w:rsidR="001C4E3B" w:rsidRPr="006F5749" w:rsidRDefault="001C4E3B" w:rsidP="001C4E3B">
            <w:pPr>
              <w:jc w:val="center"/>
              <w:rPr>
                <w:rFonts w:ascii="Arial" w:hAnsi="Arial" w:cs="Arial"/>
                <w:b/>
                <w:bCs/>
                <w:color w:val="000000"/>
                <w:sz w:val="18"/>
                <w:szCs w:val="18"/>
                <w:lang w:eastAsia="es-CO"/>
              </w:rPr>
            </w:pPr>
            <w:r w:rsidRPr="006F5749">
              <w:rPr>
                <w:rFonts w:ascii="Arial" w:hAnsi="Arial" w:cs="Arial"/>
                <w:b/>
                <w:bCs/>
                <w:color w:val="000000"/>
                <w:sz w:val="18"/>
                <w:szCs w:val="18"/>
                <w:lang w:eastAsia="es-CO"/>
              </w:rPr>
              <w:t>G</w:t>
            </w:r>
          </w:p>
        </w:tc>
      </w:tr>
      <w:tr w:rsidR="001C4E3B" w:rsidRPr="006F5749" w14:paraId="4F0C4912" w14:textId="77777777" w:rsidTr="006F5749">
        <w:trPr>
          <w:trHeight w:val="20"/>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E75E4C" w14:textId="77777777" w:rsidR="001C4E3B" w:rsidRPr="006F5749" w:rsidRDefault="001C4E3B" w:rsidP="001C4E3B">
            <w:pPr>
              <w:rPr>
                <w:rFonts w:ascii="Arial" w:hAnsi="Arial" w:cs="Arial"/>
                <w:b/>
                <w:bCs/>
                <w:color w:val="000000"/>
                <w:sz w:val="18"/>
                <w:szCs w:val="18"/>
                <w:lang w:eastAsia="es-CO"/>
              </w:rPr>
            </w:pPr>
            <w:r w:rsidRPr="006F5749">
              <w:rPr>
                <w:rFonts w:ascii="Arial" w:hAnsi="Arial" w:cs="Arial"/>
                <w:b/>
                <w:bCs/>
                <w:color w:val="000000"/>
                <w:sz w:val="18"/>
                <w:szCs w:val="18"/>
                <w:lang w:eastAsia="es-CO"/>
              </w:rPr>
              <w:t>Promedio de SMMLV que cumplen con la experiencia</w:t>
            </w:r>
          </w:p>
        </w:tc>
        <w:tc>
          <w:tcPr>
            <w:tcW w:w="875" w:type="dxa"/>
            <w:tcBorders>
              <w:top w:val="nil"/>
              <w:left w:val="nil"/>
              <w:bottom w:val="single" w:sz="4" w:space="0" w:color="auto"/>
              <w:right w:val="single" w:sz="4" w:space="0" w:color="auto"/>
            </w:tcBorders>
            <w:shd w:val="clear" w:color="auto" w:fill="auto"/>
            <w:noWrap/>
            <w:vAlign w:val="center"/>
            <w:hideMark/>
          </w:tcPr>
          <w:p w14:paraId="071962DA" w14:textId="7E4FA435" w:rsidR="001C4E3B" w:rsidRPr="006F5749" w:rsidRDefault="001C4E3B" w:rsidP="001C4E3B">
            <w:pPr>
              <w:jc w:val="center"/>
              <w:rPr>
                <w:rFonts w:ascii="Arial" w:hAnsi="Arial" w:cs="Arial"/>
                <w:color w:val="000000"/>
                <w:sz w:val="18"/>
                <w:szCs w:val="18"/>
                <w:lang w:eastAsia="es-CO"/>
              </w:rPr>
            </w:pPr>
            <w:r w:rsidRPr="006F5749">
              <w:rPr>
                <w:rFonts w:ascii="Arial" w:hAnsi="Arial" w:cs="Arial"/>
                <w:color w:val="000000"/>
                <w:sz w:val="18"/>
                <w:szCs w:val="18"/>
                <w:lang w:eastAsia="es-CO"/>
              </w:rPr>
              <w:t>15.002</w:t>
            </w:r>
          </w:p>
        </w:tc>
        <w:tc>
          <w:tcPr>
            <w:tcW w:w="968" w:type="dxa"/>
            <w:tcBorders>
              <w:top w:val="nil"/>
              <w:left w:val="nil"/>
              <w:bottom w:val="single" w:sz="4" w:space="0" w:color="auto"/>
              <w:right w:val="single" w:sz="4" w:space="0" w:color="auto"/>
            </w:tcBorders>
            <w:shd w:val="clear" w:color="auto" w:fill="auto"/>
            <w:noWrap/>
            <w:vAlign w:val="center"/>
            <w:hideMark/>
          </w:tcPr>
          <w:p w14:paraId="73F2057B" w14:textId="5FE284DB" w:rsidR="001C4E3B" w:rsidRPr="006F5749" w:rsidRDefault="001C4E3B" w:rsidP="001C4E3B">
            <w:pPr>
              <w:jc w:val="center"/>
              <w:rPr>
                <w:rFonts w:ascii="Arial" w:hAnsi="Arial" w:cs="Arial"/>
                <w:color w:val="000000"/>
                <w:sz w:val="18"/>
                <w:szCs w:val="18"/>
                <w:lang w:eastAsia="es-CO"/>
              </w:rPr>
            </w:pPr>
            <w:r w:rsidRPr="006F5749">
              <w:rPr>
                <w:rFonts w:ascii="Arial" w:hAnsi="Arial" w:cs="Arial"/>
                <w:color w:val="000000"/>
                <w:sz w:val="18"/>
                <w:szCs w:val="18"/>
                <w:lang w:eastAsia="es-CO"/>
              </w:rPr>
              <w:t>7.800</w:t>
            </w:r>
          </w:p>
        </w:tc>
        <w:tc>
          <w:tcPr>
            <w:tcW w:w="1134" w:type="dxa"/>
            <w:tcBorders>
              <w:top w:val="nil"/>
              <w:left w:val="nil"/>
              <w:bottom w:val="single" w:sz="4" w:space="0" w:color="auto"/>
              <w:right w:val="single" w:sz="4" w:space="0" w:color="auto"/>
            </w:tcBorders>
            <w:shd w:val="clear" w:color="auto" w:fill="auto"/>
            <w:noWrap/>
            <w:vAlign w:val="center"/>
            <w:hideMark/>
          </w:tcPr>
          <w:p w14:paraId="26C93A0B" w14:textId="44E9A0A1" w:rsidR="001C4E3B" w:rsidRPr="006F5749" w:rsidRDefault="001C4E3B" w:rsidP="001C4E3B">
            <w:pPr>
              <w:jc w:val="center"/>
              <w:rPr>
                <w:rFonts w:ascii="Arial" w:hAnsi="Arial" w:cs="Arial"/>
                <w:color w:val="000000"/>
                <w:sz w:val="18"/>
                <w:szCs w:val="18"/>
                <w:lang w:eastAsia="es-CO"/>
              </w:rPr>
            </w:pPr>
            <w:r w:rsidRPr="006F5749">
              <w:rPr>
                <w:rFonts w:ascii="Arial" w:hAnsi="Arial" w:cs="Arial"/>
                <w:color w:val="000000"/>
                <w:sz w:val="18"/>
                <w:szCs w:val="18"/>
                <w:lang w:eastAsia="es-CO"/>
              </w:rPr>
              <w:t>22.456</w:t>
            </w:r>
          </w:p>
        </w:tc>
        <w:tc>
          <w:tcPr>
            <w:tcW w:w="708" w:type="dxa"/>
            <w:tcBorders>
              <w:top w:val="nil"/>
              <w:left w:val="nil"/>
              <w:bottom w:val="single" w:sz="4" w:space="0" w:color="auto"/>
              <w:right w:val="single" w:sz="4" w:space="0" w:color="auto"/>
            </w:tcBorders>
            <w:shd w:val="clear" w:color="auto" w:fill="auto"/>
            <w:noWrap/>
            <w:vAlign w:val="center"/>
            <w:hideMark/>
          </w:tcPr>
          <w:p w14:paraId="10C4834D" w14:textId="6A278636" w:rsidR="001C4E3B" w:rsidRPr="006F5749" w:rsidRDefault="001C4E3B" w:rsidP="001C4E3B">
            <w:pPr>
              <w:jc w:val="center"/>
              <w:rPr>
                <w:rFonts w:ascii="Arial" w:hAnsi="Arial" w:cs="Arial"/>
                <w:color w:val="000000"/>
                <w:sz w:val="18"/>
                <w:szCs w:val="18"/>
                <w:lang w:eastAsia="es-CO"/>
              </w:rPr>
            </w:pPr>
            <w:r w:rsidRPr="006F5749">
              <w:rPr>
                <w:rFonts w:ascii="Arial" w:hAnsi="Arial" w:cs="Arial"/>
                <w:color w:val="000000"/>
                <w:sz w:val="18"/>
                <w:szCs w:val="18"/>
                <w:lang w:eastAsia="es-CO"/>
              </w:rPr>
              <w:t>8.978</w:t>
            </w:r>
          </w:p>
        </w:tc>
      </w:tr>
      <w:tr w:rsidR="001C4E3B" w:rsidRPr="006F5749" w14:paraId="20768CC5" w14:textId="77777777" w:rsidTr="006F5749">
        <w:trPr>
          <w:trHeight w:val="20"/>
          <w:jc w:val="center"/>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0B23CD1D" w14:textId="77777777" w:rsidR="001C4E3B" w:rsidRPr="006F5749" w:rsidRDefault="001C4E3B" w:rsidP="001C4E3B">
            <w:pPr>
              <w:rPr>
                <w:rFonts w:ascii="Arial" w:hAnsi="Arial" w:cs="Arial"/>
                <w:b/>
                <w:bCs/>
                <w:color w:val="000000"/>
                <w:sz w:val="18"/>
                <w:szCs w:val="18"/>
                <w:lang w:eastAsia="es-CO"/>
              </w:rPr>
            </w:pPr>
            <w:r w:rsidRPr="006F5749">
              <w:rPr>
                <w:rFonts w:ascii="Arial" w:hAnsi="Arial" w:cs="Arial"/>
                <w:b/>
                <w:bCs/>
                <w:color w:val="000000"/>
                <w:sz w:val="18"/>
                <w:szCs w:val="18"/>
                <w:lang w:eastAsia="es-CO"/>
              </w:rPr>
              <w:t>Puntaje a asignar</w:t>
            </w:r>
          </w:p>
        </w:tc>
        <w:tc>
          <w:tcPr>
            <w:tcW w:w="875" w:type="dxa"/>
            <w:tcBorders>
              <w:top w:val="nil"/>
              <w:left w:val="nil"/>
              <w:bottom w:val="single" w:sz="4" w:space="0" w:color="auto"/>
              <w:right w:val="single" w:sz="4" w:space="0" w:color="auto"/>
            </w:tcBorders>
            <w:shd w:val="clear" w:color="auto" w:fill="auto"/>
            <w:noWrap/>
            <w:vAlign w:val="center"/>
            <w:hideMark/>
          </w:tcPr>
          <w:p w14:paraId="77807D71" w14:textId="14163C63" w:rsidR="001C4E3B" w:rsidRPr="006F5749" w:rsidRDefault="001C4E3B" w:rsidP="001C4E3B">
            <w:pPr>
              <w:jc w:val="center"/>
              <w:rPr>
                <w:rFonts w:ascii="Arial" w:hAnsi="Arial" w:cs="Arial"/>
                <w:color w:val="000000"/>
                <w:sz w:val="18"/>
                <w:szCs w:val="18"/>
                <w:lang w:eastAsia="es-CO"/>
              </w:rPr>
            </w:pPr>
            <w:r w:rsidRPr="006F5749">
              <w:rPr>
                <w:rFonts w:ascii="Arial" w:hAnsi="Arial" w:cs="Arial"/>
                <w:color w:val="000000"/>
                <w:sz w:val="18"/>
                <w:szCs w:val="18"/>
                <w:lang w:eastAsia="es-CO"/>
              </w:rPr>
              <w:t>49,1</w:t>
            </w:r>
          </w:p>
        </w:tc>
        <w:tc>
          <w:tcPr>
            <w:tcW w:w="968" w:type="dxa"/>
            <w:tcBorders>
              <w:top w:val="nil"/>
              <w:left w:val="nil"/>
              <w:bottom w:val="single" w:sz="4" w:space="0" w:color="auto"/>
              <w:right w:val="single" w:sz="4" w:space="0" w:color="auto"/>
            </w:tcBorders>
            <w:shd w:val="clear" w:color="auto" w:fill="auto"/>
            <w:noWrap/>
            <w:vAlign w:val="center"/>
            <w:hideMark/>
          </w:tcPr>
          <w:p w14:paraId="175942D4" w14:textId="7F2FB678" w:rsidR="001C4E3B" w:rsidRPr="006F5749" w:rsidRDefault="001C4E3B" w:rsidP="001C4E3B">
            <w:pPr>
              <w:jc w:val="center"/>
              <w:rPr>
                <w:rFonts w:ascii="Arial" w:hAnsi="Arial" w:cs="Arial"/>
                <w:color w:val="000000"/>
                <w:sz w:val="18"/>
                <w:szCs w:val="18"/>
                <w:lang w:eastAsia="es-CO"/>
              </w:rPr>
            </w:pPr>
            <w:r w:rsidRPr="006F5749">
              <w:rPr>
                <w:rFonts w:ascii="Arial" w:hAnsi="Arial" w:cs="Arial"/>
                <w:color w:val="000000"/>
                <w:sz w:val="18"/>
                <w:szCs w:val="18"/>
                <w:lang w:eastAsia="es-CO"/>
              </w:rPr>
              <w:t>46,2</w:t>
            </w:r>
          </w:p>
        </w:tc>
        <w:tc>
          <w:tcPr>
            <w:tcW w:w="1134" w:type="dxa"/>
            <w:tcBorders>
              <w:top w:val="nil"/>
              <w:left w:val="nil"/>
              <w:bottom w:val="single" w:sz="4" w:space="0" w:color="auto"/>
              <w:right w:val="single" w:sz="4" w:space="0" w:color="auto"/>
            </w:tcBorders>
            <w:shd w:val="clear" w:color="auto" w:fill="auto"/>
            <w:noWrap/>
            <w:vAlign w:val="center"/>
            <w:hideMark/>
          </w:tcPr>
          <w:p w14:paraId="56656C59" w14:textId="6C747072" w:rsidR="001C4E3B" w:rsidRPr="006F5749" w:rsidRDefault="001C4E3B" w:rsidP="001C4E3B">
            <w:pPr>
              <w:jc w:val="center"/>
              <w:rPr>
                <w:rFonts w:ascii="Arial" w:hAnsi="Arial" w:cs="Arial"/>
                <w:color w:val="000000"/>
                <w:sz w:val="18"/>
                <w:szCs w:val="18"/>
                <w:lang w:eastAsia="es-CO"/>
              </w:rPr>
            </w:pPr>
            <w:r w:rsidRPr="006F5749">
              <w:rPr>
                <w:rFonts w:ascii="Arial" w:hAnsi="Arial" w:cs="Arial"/>
                <w:color w:val="000000"/>
                <w:sz w:val="18"/>
                <w:szCs w:val="18"/>
                <w:lang w:eastAsia="es-CO"/>
              </w:rPr>
              <w:t>4,9</w:t>
            </w:r>
          </w:p>
        </w:tc>
        <w:tc>
          <w:tcPr>
            <w:tcW w:w="708" w:type="dxa"/>
            <w:tcBorders>
              <w:top w:val="nil"/>
              <w:left w:val="nil"/>
              <w:bottom w:val="single" w:sz="4" w:space="0" w:color="auto"/>
              <w:right w:val="single" w:sz="4" w:space="0" w:color="auto"/>
            </w:tcBorders>
            <w:shd w:val="clear" w:color="auto" w:fill="auto"/>
            <w:noWrap/>
            <w:vAlign w:val="center"/>
            <w:hideMark/>
          </w:tcPr>
          <w:p w14:paraId="0BFA680E" w14:textId="1843C7A2" w:rsidR="001C4E3B" w:rsidRPr="006F5749" w:rsidRDefault="001C4E3B" w:rsidP="001C4E3B">
            <w:pPr>
              <w:jc w:val="center"/>
              <w:rPr>
                <w:rFonts w:ascii="Arial" w:hAnsi="Arial" w:cs="Arial"/>
                <w:color w:val="000000"/>
                <w:sz w:val="18"/>
                <w:szCs w:val="18"/>
                <w:lang w:eastAsia="es-CO"/>
              </w:rPr>
            </w:pPr>
            <w:r w:rsidRPr="006F5749">
              <w:rPr>
                <w:rFonts w:ascii="Arial" w:hAnsi="Arial" w:cs="Arial"/>
                <w:color w:val="000000"/>
                <w:sz w:val="18"/>
                <w:szCs w:val="18"/>
                <w:lang w:eastAsia="es-CO"/>
              </w:rPr>
              <w:t>53,2</w:t>
            </w:r>
          </w:p>
        </w:tc>
      </w:tr>
    </w:tbl>
    <w:p w14:paraId="4F1EEEB4" w14:textId="22F988F7" w:rsidR="00F829A5" w:rsidRPr="006F5749" w:rsidRDefault="00F829A5" w:rsidP="00D653AF">
      <w:pPr>
        <w:pStyle w:val="Textoindependiente"/>
        <w:spacing w:line="276" w:lineRule="auto"/>
        <w:jc w:val="both"/>
        <w:rPr>
          <w:rFonts w:ascii="Arial" w:hAnsi="Arial" w:cs="Arial"/>
          <w:sz w:val="22"/>
          <w:szCs w:val="22"/>
        </w:rPr>
      </w:pPr>
    </w:p>
    <w:p w14:paraId="5A083648" w14:textId="2F8374D4" w:rsidR="00272741" w:rsidRPr="006F5749" w:rsidRDefault="00F0174C" w:rsidP="006F5749">
      <w:pPr>
        <w:pStyle w:val="Textoindependiente"/>
        <w:spacing w:line="276" w:lineRule="auto"/>
        <w:ind w:firstLine="708"/>
        <w:jc w:val="both"/>
        <w:rPr>
          <w:rFonts w:ascii="Arial" w:hAnsi="Arial" w:cs="Arial"/>
          <w:sz w:val="22"/>
          <w:szCs w:val="22"/>
        </w:rPr>
      </w:pPr>
      <w:r w:rsidRPr="006F5749">
        <w:rPr>
          <w:rFonts w:ascii="Arial" w:hAnsi="Arial" w:cs="Arial"/>
          <w:sz w:val="22"/>
          <w:szCs w:val="22"/>
        </w:rPr>
        <w:t>De esta manera</w:t>
      </w:r>
      <w:r w:rsidR="002009B3" w:rsidRPr="006F5749">
        <w:rPr>
          <w:rFonts w:ascii="Arial" w:hAnsi="Arial" w:cs="Arial"/>
          <w:sz w:val="22"/>
          <w:szCs w:val="22"/>
        </w:rPr>
        <w:t xml:space="preserve">, la entidad analizará si el valor promedio de SMMLV de los contratos válidos de cada proponente es mayor o menor a la media aritmética baja, con la finalidad </w:t>
      </w:r>
      <w:r w:rsidR="007825EB" w:rsidRPr="006F5749">
        <w:rPr>
          <w:rFonts w:ascii="Arial" w:hAnsi="Arial" w:cs="Arial"/>
          <w:sz w:val="22"/>
          <w:szCs w:val="22"/>
        </w:rPr>
        <w:t xml:space="preserve">de establecer la formula respectiva de asignación de puntaje. </w:t>
      </w:r>
    </w:p>
    <w:p w14:paraId="5149CF33" w14:textId="77777777" w:rsidR="00124CB2" w:rsidRPr="006F5749" w:rsidRDefault="00124CB2" w:rsidP="00124CB2">
      <w:pPr>
        <w:pStyle w:val="Textoindependiente"/>
        <w:spacing w:line="276" w:lineRule="auto"/>
        <w:jc w:val="both"/>
        <w:rPr>
          <w:rFonts w:ascii="Arial" w:hAnsi="Arial" w:cs="Arial"/>
          <w:b/>
          <w:bCs/>
        </w:rPr>
      </w:pPr>
    </w:p>
    <w:p w14:paraId="51129439" w14:textId="754FF7BA" w:rsidR="007A2749" w:rsidRPr="006F5749" w:rsidRDefault="00CE4A35" w:rsidP="00CE4A35">
      <w:pPr>
        <w:rPr>
          <w:rFonts w:ascii="Arial" w:hAnsi="Arial" w:cs="Arial"/>
          <w:b/>
          <w:bCs/>
          <w:sz w:val="22"/>
          <w:szCs w:val="22"/>
        </w:rPr>
      </w:pPr>
      <w:r w:rsidRPr="006F5749">
        <w:rPr>
          <w:rFonts w:ascii="Arial" w:hAnsi="Arial" w:cs="Arial"/>
          <w:b/>
          <w:bCs/>
          <w:sz w:val="22"/>
          <w:szCs w:val="22"/>
        </w:rPr>
        <w:t xml:space="preserve">3. </w:t>
      </w:r>
      <w:r w:rsidR="00414696" w:rsidRPr="006F5749">
        <w:rPr>
          <w:rFonts w:ascii="Arial" w:hAnsi="Arial" w:cs="Arial"/>
          <w:b/>
          <w:bCs/>
          <w:sz w:val="22"/>
          <w:szCs w:val="22"/>
        </w:rPr>
        <w:t>R</w:t>
      </w:r>
      <w:r w:rsidRPr="006F5749">
        <w:rPr>
          <w:rFonts w:ascii="Arial" w:hAnsi="Arial" w:cs="Arial"/>
          <w:b/>
          <w:bCs/>
          <w:sz w:val="22"/>
          <w:szCs w:val="22"/>
        </w:rPr>
        <w:t xml:space="preserve">espuesta </w:t>
      </w:r>
    </w:p>
    <w:p w14:paraId="17DFA291" w14:textId="77777777" w:rsidR="00CE4A35" w:rsidRPr="006F5749" w:rsidRDefault="00CE4A35" w:rsidP="00CE4A35">
      <w:pPr>
        <w:rPr>
          <w:rFonts w:ascii="Arial" w:hAnsi="Arial" w:cs="Arial"/>
          <w:b/>
          <w:bCs/>
        </w:rPr>
      </w:pPr>
    </w:p>
    <w:p w14:paraId="0641A08B" w14:textId="2065C153" w:rsidR="00CE4A35" w:rsidRPr="006F5749" w:rsidRDefault="00B746AB" w:rsidP="006F5749">
      <w:pPr>
        <w:tabs>
          <w:tab w:val="left" w:pos="1545"/>
        </w:tabs>
        <w:ind w:left="709" w:right="709"/>
        <w:jc w:val="both"/>
        <w:rPr>
          <w:rFonts w:ascii="Arial" w:hAnsi="Arial" w:cs="Arial"/>
          <w:sz w:val="21"/>
          <w:szCs w:val="21"/>
        </w:rPr>
      </w:pPr>
      <w:r w:rsidRPr="006F5749">
        <w:rPr>
          <w:rFonts w:ascii="Arial" w:hAnsi="Arial" w:cs="Arial"/>
          <w:sz w:val="21"/>
          <w:szCs w:val="21"/>
          <w:lang w:val="es-ES_tradnl"/>
        </w:rPr>
        <w:t xml:space="preserve">En relación con los documentos tipo de concurso de méritos para la </w:t>
      </w:r>
      <w:r w:rsidRPr="006F5749">
        <w:rPr>
          <w:rFonts w:ascii="Arial" w:hAnsi="Arial" w:cs="Arial"/>
          <w:sz w:val="21"/>
          <w:szCs w:val="21"/>
        </w:rPr>
        <w:t>interventoría de obras públicas de infraestructura de transporte, adoptados mediante la Resolución No. 256 de 2020, en especial, para efectos de lo dispuesto en el literal D del numeral 4.1 pliego de condiciones, usted solicita se «[…] aclare de forma inequívoca la manera en la cual una entidad del estado debe aplicar la fórmula de media aritmética baja cuando esta sea empleada para la evaluación de la experiencia de los oferentes en un concurso de méritos de interventoría de infraestructura de transporte […]»</w:t>
      </w:r>
      <w:r w:rsidR="00CE4A35" w:rsidRPr="006F5749">
        <w:rPr>
          <w:rFonts w:ascii="Arial" w:hAnsi="Arial" w:cs="Arial"/>
          <w:sz w:val="21"/>
          <w:szCs w:val="21"/>
        </w:rPr>
        <w:t xml:space="preserve">. </w:t>
      </w:r>
    </w:p>
    <w:p w14:paraId="59E3A9E7" w14:textId="77777777" w:rsidR="004D6E48" w:rsidRPr="006F5749" w:rsidRDefault="004D6E48" w:rsidP="00FB7A53">
      <w:pPr>
        <w:jc w:val="both"/>
        <w:rPr>
          <w:rFonts w:asciiTheme="minorBidi" w:hAnsiTheme="minorBidi" w:cstheme="minorBidi"/>
          <w:sz w:val="22"/>
          <w:szCs w:val="22"/>
        </w:rPr>
      </w:pPr>
    </w:p>
    <w:p w14:paraId="59B822A7" w14:textId="7AB64B7D" w:rsidR="00D50BF6" w:rsidRPr="006F5749" w:rsidRDefault="00D50BF6" w:rsidP="00D50BF6">
      <w:pPr>
        <w:spacing w:line="276" w:lineRule="auto"/>
        <w:jc w:val="both"/>
        <w:rPr>
          <w:rFonts w:ascii="Arial" w:eastAsia="Calibri" w:hAnsi="Arial" w:cs="Arial"/>
          <w:color w:val="000000"/>
          <w:sz w:val="22"/>
          <w:szCs w:val="22"/>
          <w:lang w:val="es-ES_tradnl"/>
        </w:rPr>
      </w:pPr>
      <w:r w:rsidRPr="006F5749">
        <w:rPr>
          <w:rFonts w:ascii="Arial" w:eastAsia="Calibri" w:hAnsi="Arial" w:cs="Arial"/>
          <w:color w:val="000000"/>
          <w:sz w:val="22"/>
          <w:szCs w:val="22"/>
          <w:lang w:val="es-ES_tradnl"/>
        </w:rPr>
        <w:t xml:space="preserve">De acuerdo con las consideraciones antes expuestas, una vez escogido el método de ponderación de forma aleatoria, si este corresponde a la media aritmética baja, la fórmula prevista en el literal </w:t>
      </w:r>
      <w:r w:rsidRPr="006F5749">
        <w:rPr>
          <w:rFonts w:ascii="Arial" w:hAnsi="Arial" w:cs="Arial"/>
          <w:sz w:val="22"/>
          <w:szCs w:val="22"/>
        </w:rPr>
        <w:t>D del numeral 4.1 «FORMA DE VERIFICACIÓN Y ASIGNACIÓN DE PUNTAJE POR LA EXPERIENCIA DEL PROPONENTE»</w:t>
      </w:r>
      <w:r w:rsidRPr="006F5749">
        <w:rPr>
          <w:rFonts w:ascii="Arial" w:eastAsia="Calibri" w:hAnsi="Arial" w:cs="Arial"/>
          <w:color w:val="000000"/>
          <w:sz w:val="22"/>
          <w:szCs w:val="22"/>
          <w:lang w:val="es-ES_tradnl"/>
        </w:rPr>
        <w:t xml:space="preserve"> del Documento Base es: </w:t>
      </w:r>
    </w:p>
    <w:p w14:paraId="081635A4" w14:textId="77777777" w:rsidR="00D50BF6" w:rsidRPr="006F5749" w:rsidRDefault="00D50BF6" w:rsidP="00D50BF6">
      <w:pPr>
        <w:spacing w:line="276" w:lineRule="auto"/>
        <w:ind w:firstLine="709"/>
        <w:jc w:val="both"/>
        <w:rPr>
          <w:rFonts w:ascii="Arial" w:eastAsia="Calibri" w:hAnsi="Arial" w:cs="Arial"/>
          <w:color w:val="000000"/>
          <w:lang w:val="es-ES_tradnl"/>
        </w:rPr>
      </w:pPr>
    </w:p>
    <w:p w14:paraId="5714874E" w14:textId="77777777" w:rsidR="00D50BF6" w:rsidRPr="006F5749" w:rsidRDefault="00D50BF6" w:rsidP="00D50BF6">
      <w:pPr>
        <w:numPr>
          <w:ilvl w:val="0"/>
          <w:numId w:val="10"/>
        </w:numPr>
        <w:tabs>
          <w:tab w:val="clear" w:pos="720"/>
          <w:tab w:val="num" w:pos="709"/>
        </w:tabs>
        <w:ind w:left="709" w:right="616" w:firstLine="0"/>
        <w:jc w:val="both"/>
        <w:textAlignment w:val="baseline"/>
        <w:rPr>
          <w:rFonts w:ascii="Arial" w:hAnsi="Arial" w:cs="Arial"/>
          <w:b/>
          <w:bCs/>
          <w:sz w:val="21"/>
          <w:szCs w:val="21"/>
        </w:rPr>
      </w:pPr>
      <w:r w:rsidRPr="006F5749">
        <w:rPr>
          <w:rFonts w:ascii="Arial" w:hAnsi="Arial" w:cs="Arial"/>
          <w:b/>
          <w:bCs/>
          <w:sz w:val="21"/>
          <w:szCs w:val="21"/>
        </w:rPr>
        <w:t>Media Aritmética Baja </w:t>
      </w:r>
    </w:p>
    <w:p w14:paraId="4997940D" w14:textId="77777777" w:rsidR="00D50BF6" w:rsidRPr="006F5749" w:rsidRDefault="00D50BF6" w:rsidP="00D50BF6">
      <w:pPr>
        <w:tabs>
          <w:tab w:val="num" w:pos="709"/>
        </w:tabs>
        <w:ind w:left="709" w:right="616"/>
        <w:jc w:val="both"/>
        <w:textAlignment w:val="baseline"/>
        <w:rPr>
          <w:rFonts w:ascii="Arial" w:hAnsi="Arial" w:cs="Arial"/>
          <w:sz w:val="21"/>
          <w:szCs w:val="21"/>
        </w:rPr>
      </w:pPr>
      <w:r w:rsidRPr="006F5749">
        <w:rPr>
          <w:rFonts w:ascii="Arial" w:hAnsi="Arial" w:cs="Arial"/>
          <w:sz w:val="21"/>
          <w:szCs w:val="21"/>
        </w:rPr>
        <w:t>Consiste en determinar el promedio aritmético entre el promedio de los SMMLV válidos más baja y el promedio simple de los promedios de los SMMLV válidos de las ofertas habilitadas para calificación, según se detalla:  </w:t>
      </w:r>
    </w:p>
    <w:p w14:paraId="571792F5" w14:textId="77777777" w:rsidR="00D50BF6" w:rsidRPr="006F5749" w:rsidRDefault="00D50BF6" w:rsidP="00D50BF6">
      <w:pPr>
        <w:tabs>
          <w:tab w:val="num" w:pos="709"/>
        </w:tabs>
        <w:ind w:left="709" w:right="616"/>
        <w:jc w:val="both"/>
        <w:textAlignment w:val="baseline"/>
        <w:rPr>
          <w:rFonts w:ascii="Arial" w:hAnsi="Arial" w:cs="Arial"/>
          <w:sz w:val="21"/>
          <w:szCs w:val="21"/>
        </w:rPr>
      </w:pPr>
      <w:r w:rsidRPr="006F5749">
        <w:rPr>
          <w:rFonts w:ascii="Arial" w:hAnsi="Arial" w:cs="Arial"/>
          <w:sz w:val="21"/>
          <w:szCs w:val="21"/>
        </w:rPr>
        <w:t> </w:t>
      </w:r>
    </w:p>
    <w:p w14:paraId="3E6DB1D9" w14:textId="77777777" w:rsidR="00D50BF6" w:rsidRPr="006F5749" w:rsidRDefault="003A4470" w:rsidP="00D50BF6">
      <w:pPr>
        <w:tabs>
          <w:tab w:val="num" w:pos="709"/>
        </w:tabs>
        <w:ind w:right="616"/>
        <w:jc w:val="both"/>
        <w:rPr>
          <w:rFonts w:ascii="Arial" w:eastAsia="Arial" w:hAnsi="Arial" w:cs="Arial"/>
          <w:sz w:val="20"/>
          <w:szCs w:val="20"/>
          <w:lang w:eastAsia="es-ES"/>
        </w:rPr>
      </w:pPr>
      <m:oMathPara>
        <m:oMath>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B</m:t>
                  </m:r>
                </m:sub>
              </m:sSub>
            </m:e>
          </m:acc>
          <m:r>
            <w:rPr>
              <w:rFonts w:ascii="Cambria Math" w:eastAsia="Arial" w:hAnsi="Cambria Math" w:cs="Arial"/>
              <w:sz w:val="20"/>
              <w:szCs w:val="20"/>
              <w:lang w:eastAsia="es-ES"/>
            </w:rPr>
            <m:t>=</m:t>
          </m:r>
          <m:f>
            <m:fPr>
              <m:ctrlPr>
                <w:rPr>
                  <w:rFonts w:ascii="Cambria Math" w:eastAsia="Arial" w:hAnsi="Cambria Math" w:cs="Arial"/>
                  <w:i/>
                  <w:sz w:val="20"/>
                  <w:szCs w:val="20"/>
                  <w:lang w:eastAsia="es-ES"/>
                </w:rPr>
              </m:ctrlPr>
            </m:fPr>
            <m:num>
              <m:r>
                <w:rPr>
                  <w:rFonts w:ascii="Cambria Math" w:eastAsia="Arial" w:hAnsi="Cambria Math" w:cs="Arial"/>
                  <w:sz w:val="20"/>
                  <w:szCs w:val="20"/>
                  <w:lang w:eastAsia="es-ES"/>
                </w:rPr>
                <m:t>(</m:t>
              </m:r>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V</m:t>
                  </m:r>
                </m:e>
                <m:sub>
                  <m:r>
                    <w:rPr>
                      <w:rFonts w:ascii="Cambria Math" w:eastAsia="Arial" w:hAnsi="Cambria Math" w:cs="Arial"/>
                      <w:sz w:val="20"/>
                      <w:szCs w:val="20"/>
                      <w:lang w:eastAsia="es-ES"/>
                    </w:rPr>
                    <m:t>min</m:t>
                  </m:r>
                </m:sub>
              </m:sSub>
              <m:r>
                <w:rPr>
                  <w:rFonts w:ascii="Cambria Math" w:eastAsia="Arial" w:hAnsi="Cambria Math" w:cs="Arial"/>
                  <w:sz w:val="20"/>
                  <w:szCs w:val="20"/>
                  <w:lang w:eastAsia="es-ES"/>
                </w:rPr>
                <m:t>+</m:t>
              </m:r>
              <m:acc>
                <m:accPr>
                  <m:chr m:val="̅"/>
                  <m:ctrlPr>
                    <w:rPr>
                      <w:rFonts w:ascii="Cambria Math" w:eastAsia="Arial" w:hAnsi="Cambria Math" w:cs="Arial"/>
                      <w:i/>
                      <w:sz w:val="20"/>
                      <w:szCs w:val="20"/>
                      <w:lang w:eastAsia="es-ES"/>
                    </w:rPr>
                  </m:ctrlPr>
                </m:accPr>
                <m:e>
                  <m:r>
                    <w:rPr>
                      <w:rFonts w:ascii="Cambria Math" w:eastAsia="Arial" w:hAnsi="Cambria Math" w:cs="Arial"/>
                      <w:sz w:val="20"/>
                      <w:szCs w:val="20"/>
                      <w:lang w:eastAsia="es-ES"/>
                    </w:rPr>
                    <m:t>X</m:t>
                  </m:r>
                </m:e>
              </m:acc>
              <m:r>
                <w:rPr>
                  <w:rFonts w:ascii="Cambria Math" w:eastAsia="Arial" w:hAnsi="Cambria Math" w:cs="Arial"/>
                  <w:sz w:val="20"/>
                  <w:szCs w:val="20"/>
                  <w:lang w:eastAsia="es-ES"/>
                </w:rPr>
                <m:t>)</m:t>
              </m:r>
            </m:num>
            <m:den>
              <m:r>
                <w:rPr>
                  <w:rFonts w:ascii="Cambria Math" w:eastAsia="Arial" w:hAnsi="Cambria Math" w:cs="Arial"/>
                  <w:sz w:val="20"/>
                  <w:szCs w:val="20"/>
                  <w:lang w:eastAsia="es-ES"/>
                </w:rPr>
                <m:t>2</m:t>
              </m:r>
            </m:den>
          </m:f>
        </m:oMath>
      </m:oMathPara>
    </w:p>
    <w:p w14:paraId="114C9A71" w14:textId="77777777" w:rsidR="00D50BF6" w:rsidRPr="006F5749" w:rsidRDefault="00D50BF6" w:rsidP="00D50BF6">
      <w:pPr>
        <w:tabs>
          <w:tab w:val="num" w:pos="709"/>
        </w:tabs>
        <w:ind w:right="616"/>
        <w:jc w:val="both"/>
        <w:rPr>
          <w:rFonts w:ascii="Arial" w:eastAsia="Arial" w:hAnsi="Arial" w:cs="Arial"/>
          <w:sz w:val="20"/>
          <w:szCs w:val="20"/>
          <w:lang w:eastAsia="es-ES"/>
        </w:rPr>
      </w:pPr>
      <w:r w:rsidRPr="006F5749">
        <w:rPr>
          <w:rFonts w:ascii="Arial" w:eastAsia="Arial" w:hAnsi="Arial" w:cs="Arial"/>
          <w:sz w:val="20"/>
          <w:szCs w:val="20"/>
          <w:lang w:eastAsia="es-ES"/>
        </w:rPr>
        <w:tab/>
        <w:t>Donde:</w:t>
      </w:r>
    </w:p>
    <w:p w14:paraId="42CD94E7" w14:textId="77777777" w:rsidR="00D50BF6" w:rsidRPr="006F5749" w:rsidRDefault="00D50BF6" w:rsidP="00D50BF6">
      <w:pPr>
        <w:tabs>
          <w:tab w:val="num" w:pos="709"/>
        </w:tabs>
        <w:ind w:right="616"/>
        <w:jc w:val="both"/>
        <w:rPr>
          <w:rFonts w:ascii="Arial" w:eastAsia="Arial" w:hAnsi="Arial" w:cs="Arial"/>
          <w:sz w:val="20"/>
          <w:szCs w:val="20"/>
          <w:lang w:eastAsia="es-ES"/>
        </w:rPr>
      </w:pPr>
    </w:p>
    <w:p w14:paraId="63D63011" w14:textId="77777777" w:rsidR="00D50BF6" w:rsidRPr="006F5749" w:rsidRDefault="003A4470" w:rsidP="00D50BF6">
      <w:pPr>
        <w:numPr>
          <w:ilvl w:val="0"/>
          <w:numId w:val="14"/>
        </w:numPr>
        <w:tabs>
          <w:tab w:val="num" w:pos="709"/>
        </w:tabs>
        <w:spacing w:line="276" w:lineRule="auto"/>
        <w:ind w:right="616" w:firstLine="0"/>
        <w:jc w:val="both"/>
        <w:rPr>
          <w:rFonts w:ascii="Arial" w:eastAsia="Arial" w:hAnsi="Arial" w:cs="Arial"/>
          <w:sz w:val="20"/>
          <w:szCs w:val="20"/>
          <w:lang w:eastAsia="es-ES"/>
        </w:rPr>
      </w:pPr>
      <m:oMath>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V</m:t>
            </m:r>
          </m:e>
          <m:sub>
            <m:r>
              <w:rPr>
                <w:rFonts w:ascii="Cambria Math" w:eastAsia="Arial" w:hAnsi="Cambria Math" w:cs="Arial"/>
                <w:sz w:val="20"/>
                <w:szCs w:val="20"/>
                <w:lang w:eastAsia="es-ES"/>
              </w:rPr>
              <m:t>min</m:t>
            </m:r>
          </m:sub>
        </m:sSub>
      </m:oMath>
      <w:r w:rsidR="00D50BF6" w:rsidRPr="006F5749">
        <w:rPr>
          <w:rFonts w:ascii="Arial" w:eastAsia="Arial" w:hAnsi="Arial" w:cs="Arial"/>
          <w:sz w:val="20"/>
          <w:szCs w:val="20"/>
          <w:lang w:eastAsia="es-ES"/>
        </w:rPr>
        <w:t>: Es el valor total corregido del promedio de los SMMLV válidos más baja.</w:t>
      </w:r>
    </w:p>
    <w:p w14:paraId="2AFEE753" w14:textId="77777777" w:rsidR="00D50BF6" w:rsidRPr="006F5749" w:rsidRDefault="003A4470" w:rsidP="00D50BF6">
      <w:pPr>
        <w:numPr>
          <w:ilvl w:val="0"/>
          <w:numId w:val="14"/>
        </w:numPr>
        <w:tabs>
          <w:tab w:val="num" w:pos="709"/>
        </w:tabs>
        <w:spacing w:line="276" w:lineRule="auto"/>
        <w:ind w:right="616" w:firstLine="0"/>
        <w:jc w:val="both"/>
        <w:rPr>
          <w:rFonts w:ascii="Arial" w:eastAsia="Arial" w:hAnsi="Arial" w:cs="Arial"/>
          <w:sz w:val="20"/>
          <w:szCs w:val="20"/>
          <w:lang w:eastAsia="es-ES"/>
        </w:rPr>
      </w:pPr>
      <m:oMath>
        <m:acc>
          <m:accPr>
            <m:chr m:val="̅"/>
            <m:ctrlPr>
              <w:rPr>
                <w:rFonts w:ascii="Cambria Math" w:eastAsia="Arial" w:hAnsi="Cambria Math" w:cs="Arial"/>
                <w:i/>
                <w:sz w:val="20"/>
                <w:szCs w:val="20"/>
                <w:lang w:eastAsia="es-ES"/>
              </w:rPr>
            </m:ctrlPr>
          </m:accPr>
          <m:e>
            <m:r>
              <w:rPr>
                <w:rFonts w:ascii="Cambria Math" w:eastAsia="Arial" w:hAnsi="Cambria Math" w:cs="Arial"/>
                <w:sz w:val="20"/>
                <w:szCs w:val="20"/>
                <w:lang w:eastAsia="es-ES"/>
              </w:rPr>
              <m:t>X</m:t>
            </m:r>
          </m:e>
        </m:acc>
      </m:oMath>
      <w:r w:rsidR="00D50BF6" w:rsidRPr="006F5749">
        <w:rPr>
          <w:rFonts w:ascii="Arial" w:eastAsia="Arial" w:hAnsi="Arial" w:cs="Arial"/>
          <w:sz w:val="20"/>
          <w:szCs w:val="20"/>
          <w:lang w:eastAsia="es-ES"/>
        </w:rPr>
        <w:t>: Es el promedio aritmético simple de los promedios de los SMMLV válidos de las otras propuestas habilitadas.</w:t>
      </w:r>
    </w:p>
    <w:p w14:paraId="0FFD2B41" w14:textId="77777777" w:rsidR="00D50BF6" w:rsidRPr="006F5749" w:rsidRDefault="003A4470" w:rsidP="00D50BF6">
      <w:pPr>
        <w:numPr>
          <w:ilvl w:val="0"/>
          <w:numId w:val="14"/>
        </w:numPr>
        <w:tabs>
          <w:tab w:val="num" w:pos="709"/>
        </w:tabs>
        <w:spacing w:line="276" w:lineRule="auto"/>
        <w:ind w:right="616" w:firstLine="0"/>
        <w:jc w:val="both"/>
        <w:rPr>
          <w:rFonts w:ascii="Arial" w:eastAsia="Arial" w:hAnsi="Arial" w:cs="Arial"/>
          <w:sz w:val="20"/>
          <w:szCs w:val="20"/>
          <w:lang w:eastAsia="es-ES"/>
        </w:rPr>
      </w:pPr>
      <m:oMath>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B</m:t>
                </m:r>
              </m:sub>
            </m:sSub>
          </m:e>
        </m:acc>
      </m:oMath>
      <w:r w:rsidR="00D50BF6" w:rsidRPr="006F5749">
        <w:rPr>
          <w:rFonts w:ascii="Arial" w:eastAsia="Arial" w:hAnsi="Arial" w:cs="Arial"/>
          <w:sz w:val="20"/>
          <w:szCs w:val="20"/>
          <w:lang w:eastAsia="es-ES"/>
        </w:rPr>
        <w:t>: Es la media aritmética baja.</w:t>
      </w:r>
    </w:p>
    <w:p w14:paraId="7E7116C1" w14:textId="77777777" w:rsidR="00D50BF6" w:rsidRPr="006F5749" w:rsidRDefault="00D50BF6" w:rsidP="00D50BF6">
      <w:pPr>
        <w:tabs>
          <w:tab w:val="num" w:pos="709"/>
        </w:tabs>
        <w:spacing w:line="276" w:lineRule="auto"/>
        <w:ind w:right="616"/>
        <w:jc w:val="both"/>
        <w:rPr>
          <w:rFonts w:ascii="Arial" w:eastAsia="Arial" w:hAnsi="Arial" w:cs="Arial"/>
          <w:sz w:val="20"/>
          <w:szCs w:val="20"/>
          <w:lang w:eastAsia="es-ES"/>
        </w:rPr>
      </w:pPr>
    </w:p>
    <w:p w14:paraId="5382E884" w14:textId="77777777" w:rsidR="00D50BF6" w:rsidRPr="006F5749" w:rsidRDefault="00D50BF6" w:rsidP="00D50BF6">
      <w:pPr>
        <w:tabs>
          <w:tab w:val="num" w:pos="709"/>
        </w:tabs>
        <w:ind w:right="616"/>
        <w:jc w:val="both"/>
        <w:rPr>
          <w:rFonts w:ascii="Arial" w:eastAsia="Arial" w:hAnsi="Arial" w:cs="Arial"/>
          <w:sz w:val="20"/>
          <w:szCs w:val="20"/>
          <w:lang w:eastAsia="es-ES"/>
        </w:rPr>
      </w:pPr>
      <w:r w:rsidRPr="006F5749">
        <w:rPr>
          <w:rFonts w:ascii="Arial" w:eastAsia="Arial" w:hAnsi="Arial" w:cs="Arial"/>
          <w:sz w:val="20"/>
          <w:szCs w:val="20"/>
          <w:lang w:eastAsia="es-ES"/>
        </w:rPr>
        <w:tab/>
        <w:t xml:space="preserve">La entidad procederá a ponderar las propuestas de acuerdo con la siguiente formula: </w:t>
      </w:r>
    </w:p>
    <w:p w14:paraId="601EFA46" w14:textId="77777777" w:rsidR="00D50BF6" w:rsidRPr="006F5749" w:rsidRDefault="00D50BF6" w:rsidP="00D50BF6">
      <w:pPr>
        <w:tabs>
          <w:tab w:val="num" w:pos="709"/>
        </w:tabs>
        <w:ind w:right="616"/>
        <w:jc w:val="both"/>
        <w:rPr>
          <w:rFonts w:ascii="Arial" w:eastAsia="Arial" w:hAnsi="Arial" w:cs="Arial"/>
          <w:sz w:val="20"/>
          <w:szCs w:val="20"/>
          <w:lang w:eastAsia="es-ES"/>
        </w:rPr>
      </w:pPr>
    </w:p>
    <w:p w14:paraId="1F7445F8" w14:textId="77777777" w:rsidR="00D50BF6" w:rsidRPr="006F5749" w:rsidRDefault="003A4470" w:rsidP="00D50BF6">
      <w:pPr>
        <w:tabs>
          <w:tab w:val="num" w:pos="709"/>
        </w:tabs>
        <w:ind w:right="616"/>
        <w:jc w:val="both"/>
        <w:rPr>
          <w:rFonts w:ascii="Arial" w:eastAsia="Arial" w:hAnsi="Arial" w:cs="Arial"/>
          <w:sz w:val="20"/>
          <w:szCs w:val="20"/>
          <w:lang w:eastAsia="es-ES"/>
        </w:rPr>
      </w:pPr>
      <m:oMathPara>
        <m:oMath>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Puntaje</m:t>
              </m:r>
            </m:e>
            <m:sub>
              <m:r>
                <w:rPr>
                  <w:rFonts w:ascii="Cambria Math" w:eastAsia="Arial" w:hAnsi="Cambria Math" w:cs="Arial"/>
                  <w:sz w:val="20"/>
                  <w:szCs w:val="20"/>
                  <w:lang w:eastAsia="es-ES"/>
                </w:rPr>
                <m:t>Asignar</m:t>
              </m:r>
            </m:sub>
          </m:sSub>
          <m:r>
            <w:rPr>
              <w:rFonts w:ascii="Cambria Math" w:eastAsia="Arial" w:hAnsi="Cambria Math" w:cs="Arial"/>
              <w:sz w:val="20"/>
              <w:szCs w:val="20"/>
              <w:lang w:eastAsia="es-ES"/>
            </w:rPr>
            <m:t>=</m:t>
          </m:r>
          <m:d>
            <m:dPr>
              <m:begChr m:val="{"/>
              <m:endChr m:val="}"/>
              <m:ctrlPr>
                <w:rPr>
                  <w:rFonts w:ascii="Cambria Math" w:eastAsia="Arial" w:hAnsi="Cambria Math" w:cs="Arial"/>
                  <w:i/>
                  <w:sz w:val="20"/>
                  <w:szCs w:val="20"/>
                  <w:lang w:eastAsia="es-ES"/>
                </w:rPr>
              </m:ctrlPr>
            </m:dPr>
            <m:e>
              <m:eqArr>
                <m:eqArrPr>
                  <m:ctrlPr>
                    <w:rPr>
                      <w:rFonts w:ascii="Cambria Math" w:eastAsia="Arial" w:hAnsi="Cambria Math" w:cs="Arial"/>
                      <w:i/>
                      <w:sz w:val="20"/>
                      <w:szCs w:val="20"/>
                      <w:lang w:eastAsia="es-ES"/>
                    </w:rPr>
                  </m:ctrlPr>
                </m:eqArrPr>
                <m:e>
                  <m:r>
                    <w:rPr>
                      <w:rFonts w:ascii="Cambria Math" w:eastAsia="Arial" w:hAnsi="Cambria Math" w:cs="Arial"/>
                      <w:sz w:val="20"/>
                      <w:szCs w:val="20"/>
                      <w:lang w:eastAsia="es-ES"/>
                    </w:rPr>
                    <m:t>Puntaje máximo*</m:t>
                  </m:r>
                  <m:d>
                    <m:dPr>
                      <m:ctrlPr>
                        <w:rPr>
                          <w:rFonts w:ascii="Cambria Math" w:eastAsia="Arial" w:hAnsi="Cambria Math" w:cs="Arial"/>
                          <w:i/>
                          <w:sz w:val="20"/>
                          <w:szCs w:val="20"/>
                          <w:lang w:eastAsia="es-ES"/>
                        </w:rPr>
                      </m:ctrlPr>
                    </m:dPr>
                    <m:e>
                      <m:r>
                        <w:rPr>
                          <w:rFonts w:ascii="Cambria Math" w:eastAsia="Arial" w:hAnsi="Cambria Math" w:cs="Arial"/>
                          <w:sz w:val="20"/>
                          <w:szCs w:val="20"/>
                          <w:lang w:eastAsia="es-ES"/>
                        </w:rPr>
                        <m:t>1-</m:t>
                      </m:r>
                      <m:d>
                        <m:dPr>
                          <m:ctrlPr>
                            <w:rPr>
                              <w:rFonts w:ascii="Cambria Math" w:eastAsia="Arial" w:hAnsi="Cambria Math" w:cs="Arial"/>
                              <w:i/>
                              <w:sz w:val="20"/>
                              <w:szCs w:val="20"/>
                              <w:lang w:eastAsia="es-ES"/>
                            </w:rPr>
                          </m:ctrlPr>
                        </m:dPr>
                        <m:e>
                          <m:f>
                            <m:fPr>
                              <m:ctrlPr>
                                <w:rPr>
                                  <w:rFonts w:ascii="Cambria Math" w:eastAsia="Arial" w:hAnsi="Cambria Math" w:cs="Arial"/>
                                  <w:i/>
                                  <w:sz w:val="20"/>
                                  <w:szCs w:val="20"/>
                                  <w:lang w:eastAsia="es-ES"/>
                                </w:rPr>
                              </m:ctrlPr>
                            </m:fPr>
                            <m:num>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B</m:t>
                                      </m:r>
                                    </m:sub>
                                  </m:sSub>
                                </m:e>
                              </m:acc>
                              <m:r>
                                <w:rPr>
                                  <w:rFonts w:ascii="Cambria Math" w:eastAsia="Arial" w:hAnsi="Cambria Math" w:cs="Arial"/>
                                  <w:sz w:val="20"/>
                                  <w:szCs w:val="20"/>
                                  <w:lang w:eastAsia="es-ES"/>
                                </w:rPr>
                                <m:t>-</m:t>
                              </m:r>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V</m:t>
                                  </m:r>
                                </m:e>
                                <m:sub>
                                  <m:r>
                                    <w:rPr>
                                      <w:rFonts w:ascii="Cambria Math" w:eastAsia="Arial" w:hAnsi="Cambria Math" w:cs="Arial"/>
                                      <w:sz w:val="20"/>
                                      <w:szCs w:val="20"/>
                                      <w:lang w:eastAsia="es-ES"/>
                                    </w:rPr>
                                    <m:t>i</m:t>
                                  </m:r>
                                </m:sub>
                              </m:sSub>
                            </m:num>
                            <m:den>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B</m:t>
                                      </m:r>
                                    </m:sub>
                                  </m:sSub>
                                </m:e>
                              </m:acc>
                            </m:den>
                          </m:f>
                        </m:e>
                      </m:d>
                    </m:e>
                  </m:d>
                  <m:r>
                    <w:rPr>
                      <w:rFonts w:ascii="Cambria Math" w:eastAsia="Arial" w:hAnsi="Cambria Math" w:cs="Arial"/>
                      <w:sz w:val="20"/>
                      <w:szCs w:val="20"/>
                      <w:lang w:eastAsia="es-ES"/>
                    </w:rPr>
                    <m:t xml:space="preserve"> Para valores menores o iguales a </m:t>
                  </m:r>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B</m:t>
                          </m:r>
                        </m:sub>
                      </m:sSub>
                    </m:e>
                  </m:acc>
                </m:e>
                <m:e>
                  <m:r>
                    <w:rPr>
                      <w:rFonts w:ascii="Cambria Math" w:eastAsia="Arial" w:hAnsi="Cambria Math" w:cs="Arial"/>
                      <w:sz w:val="20"/>
                      <w:szCs w:val="20"/>
                      <w:lang w:eastAsia="es-ES"/>
                    </w:rPr>
                    <m:t xml:space="preserve"> </m:t>
                  </m:r>
                </m:e>
                <m:e>
                  <m:r>
                    <w:rPr>
                      <w:rFonts w:ascii="Cambria Math" w:eastAsia="Arial" w:hAnsi="Cambria Math" w:cs="Arial"/>
                      <w:sz w:val="20"/>
                      <w:szCs w:val="20"/>
                      <w:lang w:eastAsia="es-ES"/>
                    </w:rPr>
                    <m:t xml:space="preserve"> </m:t>
                  </m:r>
                </m:e>
                <m:e>
                  <m:r>
                    <w:rPr>
                      <w:rFonts w:ascii="Cambria Math" w:eastAsia="Arial" w:hAnsi="Cambria Math" w:cs="Arial"/>
                      <w:sz w:val="20"/>
                      <w:szCs w:val="20"/>
                      <w:lang w:eastAsia="es-ES"/>
                    </w:rPr>
                    <m:t xml:space="preserve"> </m:t>
                  </m:r>
                </m:e>
                <m:e>
                  <m:r>
                    <w:rPr>
                      <w:rFonts w:ascii="Cambria Math" w:eastAsia="Arial" w:hAnsi="Cambria Math" w:cs="Arial"/>
                      <w:sz w:val="20"/>
                      <w:szCs w:val="20"/>
                      <w:lang w:eastAsia="es-ES"/>
                    </w:rPr>
                    <m:t>Puntaje máximo*</m:t>
                  </m:r>
                  <m:d>
                    <m:dPr>
                      <m:ctrlPr>
                        <w:rPr>
                          <w:rFonts w:ascii="Cambria Math" w:eastAsia="Arial" w:hAnsi="Cambria Math" w:cs="Arial"/>
                          <w:i/>
                          <w:sz w:val="20"/>
                          <w:szCs w:val="20"/>
                          <w:lang w:eastAsia="es-ES"/>
                        </w:rPr>
                      </m:ctrlPr>
                    </m:dPr>
                    <m:e>
                      <m:r>
                        <w:rPr>
                          <w:rFonts w:ascii="Cambria Math" w:eastAsia="Arial" w:hAnsi="Cambria Math" w:cs="Arial"/>
                          <w:sz w:val="20"/>
                          <w:szCs w:val="20"/>
                          <w:lang w:eastAsia="es-ES"/>
                        </w:rPr>
                        <m:t>1-</m:t>
                      </m:r>
                      <m:d>
                        <m:dPr>
                          <m:ctrlPr>
                            <w:rPr>
                              <w:rFonts w:ascii="Cambria Math" w:eastAsia="Arial" w:hAnsi="Cambria Math" w:cs="Arial"/>
                              <w:i/>
                              <w:sz w:val="20"/>
                              <w:szCs w:val="20"/>
                              <w:lang w:eastAsia="es-ES"/>
                            </w:rPr>
                          </m:ctrlPr>
                        </m:dPr>
                        <m:e>
                          <m:f>
                            <m:fPr>
                              <m:ctrlPr>
                                <w:rPr>
                                  <w:rFonts w:ascii="Cambria Math" w:eastAsia="Arial" w:hAnsi="Cambria Math" w:cs="Arial"/>
                                  <w:i/>
                                  <w:sz w:val="20"/>
                                  <w:szCs w:val="20"/>
                                  <w:lang w:eastAsia="es-ES"/>
                                </w:rPr>
                              </m:ctrlPr>
                            </m:fPr>
                            <m:num>
                              <m:d>
                                <m:dPr>
                                  <m:begChr m:val="|"/>
                                  <m:endChr m:val="|"/>
                                  <m:ctrlPr>
                                    <w:rPr>
                                      <w:rFonts w:ascii="Cambria Math" w:eastAsia="Arial" w:hAnsi="Cambria Math" w:cs="Arial"/>
                                      <w:i/>
                                      <w:sz w:val="20"/>
                                      <w:szCs w:val="20"/>
                                      <w:lang w:eastAsia="es-ES"/>
                                    </w:rPr>
                                  </m:ctrlPr>
                                </m:dPr>
                                <m:e>
                                  <m:r>
                                    <w:rPr>
                                      <w:rFonts w:ascii="Cambria Math" w:eastAsia="Arial" w:hAnsi="Cambria Math" w:cs="Arial"/>
                                      <w:sz w:val="20"/>
                                      <w:szCs w:val="20"/>
                                      <w:lang w:eastAsia="es-ES"/>
                                    </w:rPr>
                                    <m:t xml:space="preserve"> </m:t>
                                  </m:r>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B</m:t>
                                          </m:r>
                                        </m:sub>
                                      </m:sSub>
                                    </m:e>
                                  </m:acc>
                                  <m:r>
                                    <w:rPr>
                                      <w:rFonts w:ascii="Cambria Math" w:eastAsia="Arial" w:hAnsi="Cambria Math" w:cs="Arial"/>
                                      <w:sz w:val="20"/>
                                      <w:szCs w:val="20"/>
                                      <w:lang w:eastAsia="es-ES"/>
                                    </w:rPr>
                                    <m:t>-</m:t>
                                  </m:r>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V</m:t>
                                      </m:r>
                                    </m:e>
                                    <m:sub>
                                      <m:r>
                                        <w:rPr>
                                          <w:rFonts w:ascii="Cambria Math" w:eastAsia="Arial" w:hAnsi="Cambria Math" w:cs="Arial"/>
                                          <w:sz w:val="20"/>
                                          <w:szCs w:val="20"/>
                                          <w:lang w:eastAsia="es-ES"/>
                                        </w:rPr>
                                        <m:t>i</m:t>
                                      </m:r>
                                    </m:sub>
                                  </m:sSub>
                                  <m:r>
                                    <w:rPr>
                                      <w:rFonts w:ascii="Cambria Math" w:eastAsia="Arial" w:hAnsi="Cambria Math" w:cs="Arial"/>
                                      <w:sz w:val="20"/>
                                      <w:szCs w:val="20"/>
                                      <w:lang w:eastAsia="es-ES"/>
                                    </w:rPr>
                                    <m:t xml:space="preserve"> </m:t>
                                  </m:r>
                                </m:e>
                              </m:d>
                            </m:num>
                            <m:den>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B</m:t>
                                      </m:r>
                                    </m:sub>
                                  </m:sSub>
                                </m:e>
                              </m:acc>
                            </m:den>
                          </m:f>
                        </m:e>
                      </m:d>
                    </m:e>
                  </m:d>
                  <m:r>
                    <w:rPr>
                      <w:rFonts w:ascii="Cambria Math" w:eastAsia="Arial" w:hAnsi="Cambria Math" w:cs="Arial"/>
                      <w:sz w:val="20"/>
                      <w:szCs w:val="20"/>
                      <w:lang w:eastAsia="es-ES"/>
                    </w:rPr>
                    <m:t xml:space="preserve"> Para valores mayores a </m:t>
                  </m:r>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B</m:t>
                          </m:r>
                        </m:sub>
                      </m:sSub>
                    </m:e>
                  </m:acc>
                </m:e>
              </m:eqArr>
            </m:e>
          </m:d>
        </m:oMath>
      </m:oMathPara>
    </w:p>
    <w:p w14:paraId="4AACFC35" w14:textId="77777777" w:rsidR="00D50BF6" w:rsidRPr="006F5749" w:rsidRDefault="00D50BF6" w:rsidP="00D50BF6">
      <w:pPr>
        <w:tabs>
          <w:tab w:val="num" w:pos="709"/>
        </w:tabs>
        <w:ind w:right="616"/>
        <w:jc w:val="both"/>
        <w:rPr>
          <w:rFonts w:ascii="Arial" w:eastAsia="Arial" w:hAnsi="Arial" w:cs="Arial"/>
          <w:sz w:val="20"/>
          <w:szCs w:val="20"/>
          <w:lang w:eastAsia="es-ES"/>
        </w:rPr>
      </w:pPr>
      <w:r w:rsidRPr="006F5749">
        <w:rPr>
          <w:rFonts w:ascii="Arial" w:eastAsia="Arial" w:hAnsi="Arial" w:cs="Arial"/>
          <w:sz w:val="20"/>
          <w:szCs w:val="20"/>
          <w:lang w:eastAsia="es-ES"/>
        </w:rPr>
        <w:tab/>
        <w:t>Donde:</w:t>
      </w:r>
    </w:p>
    <w:p w14:paraId="6954512C" w14:textId="77777777" w:rsidR="00D50BF6" w:rsidRPr="006F5749" w:rsidRDefault="00D50BF6" w:rsidP="00D50BF6">
      <w:pPr>
        <w:tabs>
          <w:tab w:val="num" w:pos="709"/>
        </w:tabs>
        <w:ind w:right="616"/>
        <w:jc w:val="both"/>
        <w:rPr>
          <w:rFonts w:ascii="Arial" w:eastAsia="Arial" w:hAnsi="Arial" w:cs="Arial"/>
          <w:sz w:val="20"/>
          <w:szCs w:val="20"/>
          <w:lang w:eastAsia="es-ES"/>
        </w:rPr>
      </w:pPr>
    </w:p>
    <w:p w14:paraId="62BAEF9B" w14:textId="77777777" w:rsidR="00D50BF6" w:rsidRPr="006F5749" w:rsidRDefault="003A4470" w:rsidP="00D50BF6">
      <w:pPr>
        <w:numPr>
          <w:ilvl w:val="0"/>
          <w:numId w:val="15"/>
        </w:numPr>
        <w:tabs>
          <w:tab w:val="num" w:pos="709"/>
        </w:tabs>
        <w:spacing w:line="276" w:lineRule="auto"/>
        <w:ind w:right="616" w:firstLine="0"/>
        <w:jc w:val="both"/>
        <w:rPr>
          <w:rFonts w:ascii="Arial" w:eastAsia="Arial" w:hAnsi="Arial" w:cs="Arial"/>
          <w:sz w:val="20"/>
          <w:szCs w:val="20"/>
          <w:lang w:eastAsia="es-ES"/>
        </w:rPr>
      </w:pPr>
      <m:oMath>
        <m:acc>
          <m:accPr>
            <m:chr m:val="̅"/>
            <m:ctrlPr>
              <w:rPr>
                <w:rFonts w:ascii="Cambria Math" w:eastAsia="Arial" w:hAnsi="Cambria Math" w:cs="Arial"/>
                <w:i/>
                <w:sz w:val="20"/>
                <w:szCs w:val="20"/>
                <w:lang w:eastAsia="es-ES"/>
              </w:rPr>
            </m:ctrlPr>
          </m:accPr>
          <m:e>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X</m:t>
                </m:r>
              </m:e>
              <m:sub>
                <m:r>
                  <w:rPr>
                    <w:rFonts w:ascii="Cambria Math" w:eastAsia="Arial" w:hAnsi="Cambria Math" w:cs="Arial"/>
                    <w:sz w:val="20"/>
                    <w:szCs w:val="20"/>
                    <w:lang w:eastAsia="es-ES"/>
                  </w:rPr>
                  <m:t>B</m:t>
                </m:r>
              </m:sub>
            </m:sSub>
          </m:e>
        </m:acc>
      </m:oMath>
      <w:r w:rsidR="00D50BF6" w:rsidRPr="006F5749">
        <w:rPr>
          <w:rFonts w:ascii="Arial" w:eastAsia="Arial" w:hAnsi="Arial" w:cs="Arial"/>
          <w:sz w:val="20"/>
          <w:szCs w:val="20"/>
          <w:lang w:eastAsia="es-ES"/>
        </w:rPr>
        <w:t>: Es la media aritmética baja.</w:t>
      </w:r>
    </w:p>
    <w:p w14:paraId="3886F95B" w14:textId="77777777" w:rsidR="00D50BF6" w:rsidRPr="006F5749" w:rsidRDefault="003A4470" w:rsidP="00D50BF6">
      <w:pPr>
        <w:numPr>
          <w:ilvl w:val="0"/>
          <w:numId w:val="15"/>
        </w:numPr>
        <w:tabs>
          <w:tab w:val="num" w:pos="709"/>
        </w:tabs>
        <w:spacing w:line="276" w:lineRule="auto"/>
        <w:ind w:right="616" w:firstLine="0"/>
        <w:jc w:val="both"/>
        <w:rPr>
          <w:rFonts w:ascii="Arial" w:eastAsia="Arial" w:hAnsi="Arial" w:cs="Arial"/>
          <w:sz w:val="20"/>
          <w:szCs w:val="20"/>
          <w:lang w:eastAsia="es-ES"/>
        </w:rPr>
      </w:pPr>
      <m:oMath>
        <m:sSub>
          <m:sSubPr>
            <m:ctrlPr>
              <w:rPr>
                <w:rFonts w:ascii="Cambria Math" w:eastAsia="Arial" w:hAnsi="Cambria Math" w:cs="Arial"/>
                <w:i/>
                <w:sz w:val="20"/>
                <w:szCs w:val="20"/>
                <w:lang w:eastAsia="es-ES"/>
              </w:rPr>
            </m:ctrlPr>
          </m:sSubPr>
          <m:e>
            <m:r>
              <w:rPr>
                <w:rFonts w:ascii="Cambria Math" w:eastAsia="Arial" w:hAnsi="Cambria Math" w:cs="Arial"/>
                <w:sz w:val="20"/>
                <w:szCs w:val="20"/>
                <w:lang w:eastAsia="es-ES"/>
              </w:rPr>
              <m:t>V</m:t>
            </m:r>
          </m:e>
          <m:sub>
            <m:r>
              <w:rPr>
                <w:rFonts w:ascii="Cambria Math" w:eastAsia="Arial" w:hAnsi="Cambria Math" w:cs="Arial"/>
                <w:sz w:val="20"/>
                <w:szCs w:val="20"/>
                <w:lang w:eastAsia="es-ES"/>
              </w:rPr>
              <m:t>i</m:t>
            </m:r>
          </m:sub>
        </m:sSub>
      </m:oMath>
      <w:r w:rsidR="00D50BF6" w:rsidRPr="006F5749">
        <w:rPr>
          <w:rFonts w:ascii="Arial" w:eastAsia="Arial" w:hAnsi="Arial" w:cs="Arial"/>
          <w:sz w:val="20"/>
          <w:szCs w:val="20"/>
          <w:lang w:eastAsia="es-ES"/>
        </w:rPr>
        <w:t>: Es el valor promedio de los SMMLV válidos de cada una de las propuestas “i”.</w:t>
      </w:r>
    </w:p>
    <w:p w14:paraId="2D18EF0D" w14:textId="77777777" w:rsidR="00D50BF6" w:rsidRPr="006F5749" w:rsidRDefault="00D50BF6" w:rsidP="00D50BF6">
      <w:pPr>
        <w:pStyle w:val="Textoindependiente"/>
        <w:spacing w:line="276" w:lineRule="auto"/>
        <w:jc w:val="both"/>
        <w:rPr>
          <w:rFonts w:ascii="Arial" w:hAnsi="Arial" w:cs="Arial"/>
          <w:b/>
          <w:bCs/>
        </w:rPr>
      </w:pPr>
    </w:p>
    <w:p w14:paraId="36BEA1DF" w14:textId="0FA52282" w:rsidR="00414696" w:rsidRPr="00E0681A" w:rsidRDefault="00D2115F" w:rsidP="00D50BF6">
      <w:pPr>
        <w:tabs>
          <w:tab w:val="left" w:pos="426"/>
        </w:tabs>
        <w:spacing w:line="276" w:lineRule="auto"/>
        <w:jc w:val="both"/>
        <w:rPr>
          <w:rFonts w:ascii="Arial" w:hAnsi="Arial" w:cs="Arial"/>
          <w:sz w:val="22"/>
          <w:szCs w:val="22"/>
          <w:shd w:val="clear" w:color="auto" w:fill="FFFFFF"/>
          <w:lang w:val="es-MX"/>
        </w:rPr>
      </w:pPr>
      <w:r w:rsidRPr="006F5749">
        <w:rPr>
          <w:rFonts w:ascii="Arial" w:hAnsi="Arial" w:cs="Arial"/>
          <w:sz w:val="22"/>
          <w:szCs w:val="22"/>
        </w:rPr>
        <w:tab/>
      </w:r>
      <w:r w:rsidRPr="006F5749">
        <w:rPr>
          <w:rFonts w:ascii="Arial" w:hAnsi="Arial" w:cs="Arial"/>
          <w:sz w:val="22"/>
          <w:szCs w:val="22"/>
        </w:rPr>
        <w:tab/>
      </w:r>
      <w:r w:rsidR="00D50BF6" w:rsidRPr="006F5749">
        <w:rPr>
          <w:rFonts w:ascii="Arial" w:hAnsi="Arial" w:cs="Arial"/>
          <w:sz w:val="22"/>
          <w:szCs w:val="22"/>
        </w:rPr>
        <w:t xml:space="preserve">Como en efecto lo diferencia textualmente la explicación de la fórmula o ecuación, la media aritmética baja es el resultado de dividir entre 2 la suma de dos variables a saber: </w:t>
      </w:r>
      <m:oMath>
        <m:sSub>
          <m:sSubPr>
            <m:ctrlPr>
              <w:rPr>
                <w:rFonts w:ascii="Cambria Math" w:eastAsia="Arial" w:hAnsi="Cambria Math" w:cs="Arial"/>
                <w:i/>
                <w:sz w:val="22"/>
                <w:szCs w:val="22"/>
                <w:lang w:eastAsia="es-ES"/>
              </w:rPr>
            </m:ctrlPr>
          </m:sSubPr>
          <m:e>
            <m:r>
              <m:rPr>
                <m:sty m:val="p"/>
              </m:rPr>
              <w:rPr>
                <w:rFonts w:ascii="Cambria Math" w:hAnsi="Cambria Math" w:cs="Arial"/>
                <w:sz w:val="22"/>
                <w:szCs w:val="22"/>
              </w:rPr>
              <m:t>«</m:t>
            </m:r>
            <m:r>
              <w:rPr>
                <w:rFonts w:ascii="Cambria Math" w:eastAsia="Arial" w:hAnsi="Cambria Math" w:cs="Arial"/>
                <w:sz w:val="22"/>
                <w:szCs w:val="22"/>
                <w:lang w:eastAsia="es-ES"/>
              </w:rPr>
              <m:t>V</m:t>
            </m:r>
          </m:e>
          <m:sub>
            <m:r>
              <w:rPr>
                <w:rFonts w:ascii="Cambria Math" w:eastAsia="Arial" w:hAnsi="Cambria Math" w:cs="Arial"/>
                <w:sz w:val="22"/>
                <w:szCs w:val="22"/>
                <w:lang w:eastAsia="es-ES"/>
              </w:rPr>
              <m:t>min</m:t>
            </m:r>
          </m:sub>
        </m:sSub>
      </m:oMath>
      <w:r w:rsidR="00D50BF6" w:rsidRPr="006F5749">
        <w:rPr>
          <w:rFonts w:ascii="Arial" w:eastAsia="Arial" w:hAnsi="Arial" w:cs="Arial"/>
          <w:sz w:val="22"/>
          <w:szCs w:val="22"/>
          <w:lang w:eastAsia="es-ES"/>
        </w:rPr>
        <w:t xml:space="preserve"> </w:t>
      </w:r>
      <w:r w:rsidR="00D50BF6" w:rsidRPr="006F5749">
        <w:rPr>
          <w:rFonts w:ascii="Arial" w:hAnsi="Arial" w:cs="Arial"/>
          <w:sz w:val="22"/>
          <w:szCs w:val="22"/>
        </w:rPr>
        <w:t>»</w:t>
      </w:r>
      <w:r w:rsidR="00D50BF6" w:rsidRPr="006F5749">
        <w:rPr>
          <w:rFonts w:ascii="Arial" w:eastAsia="Arial" w:hAnsi="Arial" w:cs="Arial"/>
          <w:sz w:val="22"/>
          <w:szCs w:val="22"/>
          <w:lang w:eastAsia="es-ES"/>
        </w:rPr>
        <w:t xml:space="preserve"> [Es el valor total corregido del promedio de los SMMLV válidos más baja</w:t>
      </w:r>
      <w:r w:rsidR="00DB3BA5" w:rsidRPr="006F5749">
        <w:rPr>
          <w:rFonts w:ascii="Arial" w:eastAsia="Arial" w:hAnsi="Arial" w:cs="Arial"/>
          <w:sz w:val="22"/>
          <w:szCs w:val="22"/>
          <w:lang w:eastAsia="es-ES"/>
        </w:rPr>
        <w:t>]</w:t>
      </w:r>
      <w:r w:rsidR="00D50BF6" w:rsidRPr="006F5749">
        <w:rPr>
          <w:rFonts w:ascii="Arial" w:eastAsia="Arial" w:hAnsi="Arial" w:cs="Arial"/>
          <w:sz w:val="22"/>
          <w:szCs w:val="22"/>
          <w:lang w:eastAsia="es-ES"/>
        </w:rPr>
        <w:t xml:space="preserve"> y </w:t>
      </w:r>
      <w:r w:rsidR="00D50BF6" w:rsidRPr="006F5749">
        <w:rPr>
          <w:rFonts w:ascii="Arial" w:hAnsi="Arial" w:cs="Arial"/>
          <w:sz w:val="22"/>
          <w:szCs w:val="22"/>
        </w:rPr>
        <w:t>«</w:t>
      </w:r>
      <m:oMath>
        <m:acc>
          <m:accPr>
            <m:chr m:val="̅"/>
            <m:ctrlPr>
              <w:rPr>
                <w:rFonts w:ascii="Cambria Math" w:eastAsia="Arial" w:hAnsi="Cambria Math" w:cs="Arial"/>
                <w:i/>
                <w:sz w:val="22"/>
                <w:szCs w:val="22"/>
                <w:lang w:eastAsia="es-ES"/>
              </w:rPr>
            </m:ctrlPr>
          </m:accPr>
          <m:e>
            <m:r>
              <w:rPr>
                <w:rFonts w:ascii="Cambria Math" w:eastAsia="Arial" w:hAnsi="Cambria Math" w:cs="Arial"/>
                <w:sz w:val="22"/>
                <w:szCs w:val="22"/>
                <w:lang w:eastAsia="es-ES"/>
              </w:rPr>
              <m:t>X</m:t>
            </m:r>
          </m:e>
        </m:acc>
      </m:oMath>
      <w:r w:rsidR="00D50BF6" w:rsidRPr="006F5749">
        <w:rPr>
          <w:rFonts w:ascii="Arial" w:hAnsi="Arial" w:cs="Arial"/>
          <w:sz w:val="22"/>
          <w:szCs w:val="22"/>
        </w:rPr>
        <w:t>»</w:t>
      </w:r>
      <w:r w:rsidR="00D50BF6" w:rsidRPr="006F5749">
        <w:rPr>
          <w:rFonts w:ascii="Arial" w:eastAsia="Arial" w:hAnsi="Arial" w:cs="Arial"/>
          <w:sz w:val="22"/>
          <w:szCs w:val="22"/>
          <w:lang w:eastAsia="es-ES"/>
        </w:rPr>
        <w:t xml:space="preserve"> [Es el promedio aritmético simple de los promedios de los SMMLV válidos de las otras propuestas habilitadas]. En consecuencia, como bien lo entiende el peticionario en la consulta, al calcular la segunda variable referida no se debe incluir el promedio de los SMLMV de la propuesta válida más baja, pues tal y como </w:t>
      </w:r>
      <w:r w:rsidR="004464AE" w:rsidRPr="006F5749">
        <w:rPr>
          <w:rFonts w:ascii="Arial" w:eastAsia="Arial" w:hAnsi="Arial" w:cs="Arial"/>
          <w:sz w:val="22"/>
          <w:szCs w:val="22"/>
          <w:lang w:eastAsia="es-ES"/>
        </w:rPr>
        <w:t>expresamente</w:t>
      </w:r>
      <w:r w:rsidR="00D50BF6" w:rsidRPr="006F5749">
        <w:rPr>
          <w:rFonts w:ascii="Arial" w:eastAsia="Arial" w:hAnsi="Arial" w:cs="Arial"/>
          <w:sz w:val="22"/>
          <w:szCs w:val="22"/>
          <w:lang w:eastAsia="es-ES"/>
        </w:rPr>
        <w:t xml:space="preserve"> lo indica la regla establecida en la fórmula, la variable </w:t>
      </w:r>
      <w:r w:rsidR="00D50BF6" w:rsidRPr="006F5749">
        <w:rPr>
          <w:rFonts w:ascii="Arial" w:hAnsi="Arial" w:cs="Arial"/>
          <w:sz w:val="22"/>
          <w:szCs w:val="22"/>
        </w:rPr>
        <w:t>«</w:t>
      </w:r>
      <m:oMath>
        <m:acc>
          <m:accPr>
            <m:chr m:val="̅"/>
            <m:ctrlPr>
              <w:rPr>
                <w:rFonts w:ascii="Cambria Math" w:eastAsia="Arial" w:hAnsi="Cambria Math" w:cs="Arial"/>
                <w:i/>
                <w:sz w:val="22"/>
                <w:szCs w:val="22"/>
                <w:lang w:eastAsia="es-ES"/>
              </w:rPr>
            </m:ctrlPr>
          </m:accPr>
          <m:e>
            <m:r>
              <w:rPr>
                <w:rFonts w:ascii="Cambria Math" w:eastAsia="Arial" w:hAnsi="Cambria Math" w:cs="Arial"/>
                <w:sz w:val="22"/>
                <w:szCs w:val="22"/>
                <w:lang w:eastAsia="es-ES"/>
              </w:rPr>
              <m:t>X</m:t>
            </m:r>
          </m:e>
        </m:acc>
      </m:oMath>
      <w:r w:rsidR="00D50BF6" w:rsidRPr="006F5749">
        <w:rPr>
          <w:rFonts w:ascii="Arial" w:hAnsi="Arial" w:cs="Arial"/>
          <w:sz w:val="22"/>
          <w:szCs w:val="22"/>
        </w:rPr>
        <w:t>»</w:t>
      </w:r>
      <w:r w:rsidR="00D50BF6" w:rsidRPr="006F5749">
        <w:rPr>
          <w:rFonts w:ascii="Arial" w:eastAsia="Arial" w:hAnsi="Arial" w:cs="Arial"/>
          <w:sz w:val="22"/>
          <w:szCs w:val="22"/>
          <w:lang w:eastAsia="es-ES"/>
        </w:rPr>
        <w:t xml:space="preserve"> sólo se calcula con el promedio aritmético simple de los promedios de los SMMLV válidos de las otras propuestas habilitadas.</w:t>
      </w:r>
      <w:r w:rsidR="00D575A7" w:rsidRPr="006F5749">
        <w:rPr>
          <w:rFonts w:ascii="Arial" w:eastAsia="Arial" w:hAnsi="Arial" w:cs="Arial"/>
          <w:sz w:val="22"/>
          <w:szCs w:val="22"/>
          <w:lang w:eastAsia="es-ES"/>
        </w:rPr>
        <w:t xml:space="preserve"> Lo anterior conforme al ejemplo desarrollado en </w:t>
      </w:r>
      <w:r w:rsidR="00281530" w:rsidRPr="006F5749">
        <w:rPr>
          <w:rFonts w:ascii="Arial" w:eastAsia="Arial" w:hAnsi="Arial" w:cs="Arial"/>
          <w:sz w:val="22"/>
          <w:szCs w:val="22"/>
          <w:lang w:eastAsia="es-ES"/>
        </w:rPr>
        <w:t xml:space="preserve">apartado 2.3 del </w:t>
      </w:r>
      <w:proofErr w:type="spellStart"/>
      <w:r w:rsidR="00281530" w:rsidRPr="006F5749">
        <w:rPr>
          <w:rFonts w:ascii="Arial" w:eastAsia="Arial" w:hAnsi="Arial" w:cs="Arial"/>
          <w:sz w:val="22"/>
          <w:szCs w:val="22"/>
          <w:lang w:eastAsia="es-ES"/>
        </w:rPr>
        <w:t>present</w:t>
      </w:r>
      <w:proofErr w:type="spellEnd"/>
      <w:r w:rsidR="00004E03" w:rsidRPr="006F5749">
        <w:rPr>
          <w:rFonts w:ascii="Arial" w:eastAsia="Arial" w:hAnsi="Arial" w:cs="Arial"/>
          <w:sz w:val="22"/>
          <w:szCs w:val="22"/>
          <w:lang w:eastAsia="es-ES"/>
        </w:rPr>
        <w:t xml:space="preserve"> concepto</w:t>
      </w:r>
      <w:r w:rsidR="00281530" w:rsidRPr="006F5749">
        <w:rPr>
          <w:rFonts w:ascii="Arial" w:eastAsia="Arial" w:hAnsi="Arial" w:cs="Arial"/>
          <w:sz w:val="22"/>
          <w:szCs w:val="22"/>
          <w:lang w:eastAsia="es-ES"/>
        </w:rPr>
        <w:t>.</w:t>
      </w:r>
      <w:r w:rsidR="00414696" w:rsidRPr="00E0681A">
        <w:rPr>
          <w:rFonts w:ascii="Arial" w:eastAsia="Calibri" w:hAnsi="Arial" w:cs="Arial"/>
          <w:bCs/>
          <w:color w:val="000000" w:themeColor="text1"/>
          <w:sz w:val="22"/>
          <w:szCs w:val="22"/>
          <w:lang w:val="es-MX"/>
        </w:rPr>
        <w:tab/>
      </w:r>
      <w:r w:rsidR="00414696" w:rsidRPr="00E0681A">
        <w:rPr>
          <w:rFonts w:ascii="Arial" w:hAnsi="Arial" w:cs="Arial"/>
          <w:sz w:val="22"/>
          <w:szCs w:val="22"/>
          <w:shd w:val="clear" w:color="auto" w:fill="FFFFFF"/>
          <w:lang w:val="es-MX"/>
        </w:rPr>
        <w:t xml:space="preserve"> </w:t>
      </w:r>
    </w:p>
    <w:p w14:paraId="003EE07E" w14:textId="77777777" w:rsidR="00D50BF6" w:rsidRDefault="00D50BF6" w:rsidP="006F5749">
      <w:pPr>
        <w:spacing w:after="120" w:line="276" w:lineRule="auto"/>
        <w:jc w:val="both"/>
        <w:rPr>
          <w:rFonts w:ascii="Arial" w:eastAsia="Calibri" w:hAnsi="Arial" w:cs="Arial"/>
          <w:color w:val="000000" w:themeColor="text1"/>
          <w:sz w:val="22"/>
          <w:szCs w:val="22"/>
          <w:lang w:val="es-MX"/>
        </w:rPr>
      </w:pPr>
    </w:p>
    <w:p w14:paraId="4A54C765" w14:textId="3EE55D73" w:rsidR="00414696" w:rsidRPr="00E0681A" w:rsidRDefault="00414696" w:rsidP="009C2695">
      <w:pPr>
        <w:spacing w:line="276" w:lineRule="auto"/>
        <w:jc w:val="both"/>
        <w:rPr>
          <w:rFonts w:ascii="Arial" w:eastAsia="Calibri" w:hAnsi="Arial" w:cs="Arial"/>
          <w:color w:val="000000" w:themeColor="text1"/>
          <w:sz w:val="22"/>
          <w:szCs w:val="22"/>
          <w:lang w:val="es-MX"/>
        </w:rPr>
      </w:pPr>
      <w:r w:rsidRPr="00E0681A">
        <w:rPr>
          <w:rFonts w:ascii="Arial" w:eastAsia="Calibri" w:hAnsi="Arial" w:cs="Arial"/>
          <w:color w:val="000000" w:themeColor="text1"/>
          <w:sz w:val="22"/>
          <w:szCs w:val="22"/>
          <w:lang w:val="es-MX"/>
        </w:rPr>
        <w:t>Este concepto tiene el alcance previsto en el artículo 28 del Código de Procedimiento Administrativo y de lo Contencioso Administrativo.</w:t>
      </w:r>
    </w:p>
    <w:p w14:paraId="3172504C" w14:textId="77777777" w:rsidR="00414696" w:rsidRPr="00E0681A" w:rsidRDefault="00414696" w:rsidP="00414696">
      <w:pPr>
        <w:ind w:firstLine="709"/>
        <w:jc w:val="both"/>
        <w:rPr>
          <w:rFonts w:ascii="Arial" w:eastAsia="Calibri" w:hAnsi="Arial" w:cs="Arial"/>
          <w:color w:val="000000" w:themeColor="text1"/>
          <w:sz w:val="22"/>
          <w:szCs w:val="22"/>
          <w:lang w:val="es-MX"/>
        </w:rPr>
      </w:pPr>
    </w:p>
    <w:p w14:paraId="097F4EF3" w14:textId="77777777" w:rsidR="00414696" w:rsidRPr="00E0681A" w:rsidRDefault="00414696" w:rsidP="00414696">
      <w:pPr>
        <w:jc w:val="both"/>
        <w:rPr>
          <w:rFonts w:ascii="Arial" w:hAnsi="Arial" w:cs="Arial"/>
          <w:color w:val="000000" w:themeColor="text1"/>
          <w:sz w:val="22"/>
          <w:szCs w:val="22"/>
          <w:lang w:val="es-MX" w:eastAsia="es-CO"/>
        </w:rPr>
      </w:pPr>
      <w:r w:rsidRPr="00E0681A">
        <w:rPr>
          <w:rFonts w:ascii="Arial" w:hAnsi="Arial" w:cs="Arial"/>
          <w:color w:val="000000" w:themeColor="text1"/>
          <w:sz w:val="22"/>
          <w:szCs w:val="22"/>
          <w:lang w:val="es-MX" w:eastAsia="es-CO"/>
        </w:rPr>
        <w:t>Atentamente,</w:t>
      </w:r>
    </w:p>
    <w:p w14:paraId="740483DC" w14:textId="77777777" w:rsidR="00414696" w:rsidRPr="009C0CE5" w:rsidRDefault="00414696" w:rsidP="00414696">
      <w:pPr>
        <w:jc w:val="center"/>
        <w:rPr>
          <w:rFonts w:ascii="Arial" w:hAnsi="Arial" w:cs="Arial"/>
          <w:color w:val="000000" w:themeColor="text1"/>
          <w:sz w:val="18"/>
          <w:szCs w:val="20"/>
          <w:lang w:val="es-MX" w:eastAsia="es-CO"/>
        </w:rPr>
      </w:pPr>
    </w:p>
    <w:p w14:paraId="6C4388FA" w14:textId="7F0F9561" w:rsidR="00414696" w:rsidRPr="009C0CE5" w:rsidRDefault="00497375" w:rsidP="00414696">
      <w:pPr>
        <w:jc w:val="center"/>
        <w:rPr>
          <w:rFonts w:ascii="Arial" w:hAnsi="Arial" w:cs="Arial"/>
          <w:sz w:val="18"/>
          <w:szCs w:val="20"/>
          <w:lang w:val="es-MX" w:eastAsia="es-CO"/>
        </w:rPr>
      </w:pPr>
      <w:r>
        <w:rPr>
          <w:noProof/>
        </w:rPr>
        <w:drawing>
          <wp:anchor distT="0" distB="0" distL="114300" distR="114300" simplePos="0" relativeHeight="251659264" behindDoc="0" locked="0" layoutInCell="1" allowOverlap="1" wp14:anchorId="66F94833" wp14:editId="78AF7B06">
            <wp:simplePos x="0" y="0"/>
            <wp:positionH relativeFrom="page">
              <wp:posOffset>2664823</wp:posOffset>
            </wp:positionH>
            <wp:positionV relativeFrom="paragraph">
              <wp:posOffset>3719</wp:posOffset>
            </wp:positionV>
            <wp:extent cx="2514600" cy="1114425"/>
            <wp:effectExtent l="0" t="0" r="0" b="9525"/>
            <wp:wrapSquare wrapText="bothSides"/>
            <wp:docPr id="6" name="Imagen 6" descr="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14:sizeRelH relativeFrom="page">
              <wp14:pctWidth>0</wp14:pctWidth>
            </wp14:sizeRelH>
            <wp14:sizeRelV relativeFrom="page">
              <wp14:pctHeight>0</wp14:pctHeight>
            </wp14:sizeRelV>
          </wp:anchor>
        </w:drawing>
      </w:r>
    </w:p>
    <w:p w14:paraId="75EADAF9" w14:textId="77777777" w:rsidR="00414696" w:rsidRPr="009C0CE5" w:rsidRDefault="00414696" w:rsidP="00414696">
      <w:pPr>
        <w:spacing w:line="276" w:lineRule="auto"/>
        <w:jc w:val="center"/>
        <w:rPr>
          <w:rFonts w:ascii="Calibri" w:eastAsia="Calibri" w:hAnsi="Calibri"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14696" w:rsidRPr="009C0CE5" w14:paraId="643518C3" w14:textId="77777777" w:rsidTr="00086957">
        <w:trPr>
          <w:trHeight w:val="315"/>
        </w:trPr>
        <w:tc>
          <w:tcPr>
            <w:tcW w:w="812" w:type="dxa"/>
            <w:vAlign w:val="center"/>
            <w:hideMark/>
          </w:tcPr>
          <w:p w14:paraId="4DDF81E9" w14:textId="77777777" w:rsidR="00414696" w:rsidRPr="009C0CE5" w:rsidRDefault="00414696" w:rsidP="00414696">
            <w:pPr>
              <w:spacing w:line="276" w:lineRule="auto"/>
              <w:rPr>
                <w:rFonts w:ascii="Arial" w:eastAsia="Calibri" w:hAnsi="Arial" w:cs="Arial"/>
                <w:sz w:val="16"/>
                <w:szCs w:val="16"/>
                <w:lang w:val="es-ES_tradnl" w:eastAsia="es-ES"/>
              </w:rPr>
            </w:pPr>
            <w:r w:rsidRPr="009C0CE5">
              <w:rPr>
                <w:rFonts w:ascii="Arial" w:eastAsia="Calibri"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1287A070" w14:textId="326C5D46" w:rsidR="00414696" w:rsidRPr="009C0CE5" w:rsidRDefault="004D6E48" w:rsidP="00414696">
            <w:pPr>
              <w:rPr>
                <w:rFonts w:ascii="Arial" w:eastAsia="Calibri" w:hAnsi="Arial" w:cs="Arial"/>
                <w:sz w:val="16"/>
                <w:szCs w:val="16"/>
                <w:lang w:val="es-ES_tradnl" w:eastAsia="es-ES"/>
              </w:rPr>
            </w:pPr>
            <w:r>
              <w:rPr>
                <w:rFonts w:ascii="Arial" w:eastAsia="Calibri" w:hAnsi="Arial" w:cs="Arial"/>
                <w:sz w:val="16"/>
                <w:szCs w:val="16"/>
                <w:lang w:val="es-ES_tradnl" w:eastAsia="es-ES"/>
              </w:rPr>
              <w:t>Felipe Bastidas Paredes</w:t>
            </w:r>
          </w:p>
          <w:p w14:paraId="7822A587" w14:textId="77777777" w:rsidR="00414696" w:rsidRPr="009C0CE5" w:rsidRDefault="00414696" w:rsidP="00414696">
            <w:pPr>
              <w:rPr>
                <w:rFonts w:ascii="Arial" w:eastAsia="Calibri" w:hAnsi="Arial" w:cs="Arial"/>
                <w:sz w:val="16"/>
                <w:szCs w:val="16"/>
                <w:lang w:val="es-ES_tradnl" w:eastAsia="es-ES"/>
              </w:rPr>
            </w:pPr>
            <w:r w:rsidRPr="009C0CE5">
              <w:rPr>
                <w:rFonts w:ascii="Arial" w:eastAsia="Calibri" w:hAnsi="Arial" w:cs="Arial"/>
                <w:sz w:val="16"/>
                <w:szCs w:val="16"/>
                <w:lang w:val="es-ES_tradnl" w:eastAsia="es-ES"/>
              </w:rPr>
              <w:t>Contratista de la Subdirección de Gestión Contractual</w:t>
            </w:r>
          </w:p>
        </w:tc>
      </w:tr>
      <w:tr w:rsidR="00414696" w:rsidRPr="009C0CE5" w14:paraId="2BDC5B66" w14:textId="77777777" w:rsidTr="00086957">
        <w:trPr>
          <w:trHeight w:val="330"/>
        </w:trPr>
        <w:tc>
          <w:tcPr>
            <w:tcW w:w="812" w:type="dxa"/>
            <w:vAlign w:val="center"/>
            <w:hideMark/>
          </w:tcPr>
          <w:p w14:paraId="6403E042" w14:textId="77777777" w:rsidR="00414696" w:rsidRPr="009C0CE5" w:rsidRDefault="00414696" w:rsidP="00414696">
            <w:pPr>
              <w:spacing w:line="276" w:lineRule="auto"/>
              <w:rPr>
                <w:rFonts w:ascii="Arial" w:eastAsia="Calibri" w:hAnsi="Arial" w:cs="Arial"/>
                <w:sz w:val="16"/>
                <w:szCs w:val="16"/>
                <w:lang w:val="es-ES_tradnl" w:eastAsia="es-ES"/>
              </w:rPr>
            </w:pPr>
            <w:r w:rsidRPr="009C0CE5">
              <w:rPr>
                <w:rFonts w:ascii="Arial" w:eastAsia="Calibri"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3349A6DE" w14:textId="055BE723" w:rsidR="00414696" w:rsidRPr="009C0CE5" w:rsidRDefault="004D6E48" w:rsidP="00414696">
            <w:pPr>
              <w:rPr>
                <w:rFonts w:ascii="Arial" w:eastAsia="Calibri" w:hAnsi="Arial" w:cs="Arial"/>
                <w:sz w:val="16"/>
                <w:szCs w:val="16"/>
                <w:lang w:val="es-ES_tradnl" w:eastAsia="es-ES"/>
              </w:rPr>
            </w:pPr>
            <w:r>
              <w:rPr>
                <w:rFonts w:ascii="Arial" w:eastAsia="Calibri" w:hAnsi="Arial" w:cs="Arial"/>
                <w:sz w:val="16"/>
                <w:szCs w:val="16"/>
                <w:lang w:val="es-ES_tradnl" w:eastAsia="es-ES"/>
              </w:rPr>
              <w:t xml:space="preserve">Juan David Montoya Penagos </w:t>
            </w:r>
          </w:p>
          <w:p w14:paraId="306CE201" w14:textId="77777777" w:rsidR="00414696" w:rsidRPr="009C0CE5" w:rsidRDefault="00414696" w:rsidP="00414696">
            <w:pPr>
              <w:rPr>
                <w:rFonts w:ascii="Arial" w:eastAsia="Calibri" w:hAnsi="Arial" w:cs="Arial"/>
                <w:sz w:val="16"/>
                <w:szCs w:val="16"/>
                <w:lang w:val="es-ES_tradnl" w:eastAsia="es-ES"/>
              </w:rPr>
            </w:pPr>
            <w:r w:rsidRPr="009C0CE5">
              <w:rPr>
                <w:rFonts w:ascii="Arial" w:eastAsia="Calibri" w:hAnsi="Arial" w:cs="Arial"/>
                <w:sz w:val="16"/>
                <w:szCs w:val="16"/>
                <w:lang w:val="es-ES_tradnl" w:eastAsia="es-ES"/>
              </w:rPr>
              <w:t>Gestor T1-15 de la Subdirección de Gestión Contractual</w:t>
            </w:r>
          </w:p>
          <w:p w14:paraId="5C2716E7" w14:textId="77777777" w:rsidR="00E128C2" w:rsidRPr="009C0CE5" w:rsidRDefault="00E128C2" w:rsidP="00E128C2">
            <w:pPr>
              <w:rPr>
                <w:rFonts w:ascii="Arial" w:hAnsi="Arial" w:cs="Arial"/>
                <w:color w:val="000000" w:themeColor="text1"/>
                <w:sz w:val="16"/>
                <w:szCs w:val="16"/>
                <w:lang w:val="es-ES" w:eastAsia="es-ES"/>
              </w:rPr>
            </w:pPr>
            <w:proofErr w:type="spellStart"/>
            <w:r w:rsidRPr="009C0CE5">
              <w:rPr>
                <w:rFonts w:ascii="Arial" w:hAnsi="Arial" w:cs="Arial"/>
                <w:color w:val="000000" w:themeColor="text1"/>
                <w:sz w:val="16"/>
                <w:szCs w:val="16"/>
                <w:lang w:val="es-ES" w:eastAsia="es-ES"/>
              </w:rPr>
              <w:t>Karlo</w:t>
            </w:r>
            <w:proofErr w:type="spellEnd"/>
            <w:r w:rsidRPr="009C0CE5">
              <w:rPr>
                <w:rFonts w:ascii="Arial" w:hAnsi="Arial" w:cs="Arial"/>
                <w:color w:val="000000" w:themeColor="text1"/>
                <w:sz w:val="16"/>
                <w:szCs w:val="16"/>
                <w:lang w:val="es-ES" w:eastAsia="es-ES"/>
              </w:rPr>
              <w:t xml:space="preserve"> Fernández Cala </w:t>
            </w:r>
          </w:p>
          <w:p w14:paraId="567A4600" w14:textId="62A69440" w:rsidR="00E128C2" w:rsidRPr="009C0CE5" w:rsidRDefault="00E128C2" w:rsidP="00E128C2">
            <w:pPr>
              <w:rPr>
                <w:rFonts w:ascii="Arial" w:eastAsia="Calibri" w:hAnsi="Arial" w:cs="Arial"/>
                <w:sz w:val="16"/>
                <w:szCs w:val="16"/>
                <w:lang w:val="es-ES_tradnl" w:eastAsia="es-ES"/>
              </w:rPr>
            </w:pPr>
            <w:r w:rsidRPr="009C0CE5">
              <w:rPr>
                <w:rFonts w:ascii="Arial" w:hAnsi="Arial" w:cs="Arial"/>
                <w:color w:val="000000" w:themeColor="text1"/>
                <w:sz w:val="16"/>
                <w:szCs w:val="16"/>
                <w:lang w:val="es-ES" w:eastAsia="es-ES"/>
              </w:rPr>
              <w:t>Gestor T1 – 15 de la Dirección General</w:t>
            </w:r>
          </w:p>
        </w:tc>
      </w:tr>
      <w:tr w:rsidR="00414696" w:rsidRPr="00414696" w14:paraId="606E0988" w14:textId="77777777" w:rsidTr="00086957">
        <w:trPr>
          <w:trHeight w:val="300"/>
        </w:trPr>
        <w:tc>
          <w:tcPr>
            <w:tcW w:w="812" w:type="dxa"/>
            <w:vAlign w:val="center"/>
            <w:hideMark/>
          </w:tcPr>
          <w:p w14:paraId="3FAB1306" w14:textId="77777777" w:rsidR="00414696" w:rsidRPr="009C0CE5" w:rsidRDefault="00414696" w:rsidP="00414696">
            <w:pPr>
              <w:spacing w:line="276" w:lineRule="auto"/>
              <w:rPr>
                <w:rFonts w:ascii="Arial" w:eastAsia="Calibri" w:hAnsi="Arial" w:cs="Arial"/>
                <w:sz w:val="16"/>
                <w:szCs w:val="16"/>
                <w:lang w:val="es-ES_tradnl" w:eastAsia="es-ES"/>
              </w:rPr>
            </w:pPr>
            <w:r w:rsidRPr="009C0CE5">
              <w:rPr>
                <w:rFonts w:ascii="Arial" w:eastAsia="Calibri"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2105A526" w14:textId="77777777" w:rsidR="00414696" w:rsidRPr="009C0CE5" w:rsidRDefault="00414696" w:rsidP="00414696">
            <w:pPr>
              <w:rPr>
                <w:rFonts w:ascii="Arial" w:eastAsia="Calibri" w:hAnsi="Arial" w:cs="Arial"/>
                <w:sz w:val="16"/>
                <w:szCs w:val="16"/>
                <w:lang w:val="pt-BR" w:eastAsia="es-ES"/>
              </w:rPr>
            </w:pPr>
            <w:r w:rsidRPr="009C0CE5">
              <w:rPr>
                <w:rFonts w:ascii="Arial" w:eastAsia="Calibri" w:hAnsi="Arial" w:cs="Arial"/>
                <w:sz w:val="16"/>
                <w:szCs w:val="16"/>
                <w:lang w:val="pt-BR" w:eastAsia="es-ES"/>
              </w:rPr>
              <w:t>Jorge Augusto Tirado Navarro</w:t>
            </w:r>
          </w:p>
          <w:p w14:paraId="709D5FB8" w14:textId="77777777" w:rsidR="00414696" w:rsidRPr="00414696" w:rsidRDefault="00414696" w:rsidP="00414696">
            <w:pPr>
              <w:rPr>
                <w:rFonts w:ascii="Arial" w:eastAsia="Calibri" w:hAnsi="Arial" w:cs="Arial"/>
                <w:sz w:val="16"/>
                <w:szCs w:val="16"/>
                <w:lang w:val="pt-BR" w:eastAsia="es-ES"/>
              </w:rPr>
            </w:pPr>
            <w:proofErr w:type="spellStart"/>
            <w:r w:rsidRPr="009C0CE5">
              <w:rPr>
                <w:rFonts w:ascii="Arial" w:eastAsia="Calibri" w:hAnsi="Arial" w:cs="Arial"/>
                <w:sz w:val="16"/>
                <w:szCs w:val="16"/>
                <w:lang w:eastAsia="es-ES"/>
              </w:rPr>
              <w:t>Subdirecto</w:t>
            </w:r>
            <w:proofErr w:type="spellEnd"/>
            <w:r w:rsidRPr="009C0CE5">
              <w:rPr>
                <w:rFonts w:ascii="Arial" w:eastAsia="Calibri" w:hAnsi="Arial" w:cs="Arial"/>
                <w:sz w:val="16"/>
                <w:szCs w:val="16"/>
                <w:lang w:val="pt-BR" w:eastAsia="es-ES"/>
              </w:rPr>
              <w:t xml:space="preserve">r de Gestión </w:t>
            </w:r>
            <w:proofErr w:type="spellStart"/>
            <w:r w:rsidRPr="009C0CE5">
              <w:rPr>
                <w:rFonts w:ascii="Arial" w:eastAsia="Calibri" w:hAnsi="Arial" w:cs="Arial"/>
                <w:sz w:val="16"/>
                <w:szCs w:val="16"/>
                <w:lang w:val="pt-BR" w:eastAsia="es-ES"/>
              </w:rPr>
              <w:t>Contractual</w:t>
            </w:r>
            <w:proofErr w:type="spellEnd"/>
            <w:r w:rsidRPr="009C0CE5">
              <w:rPr>
                <w:rFonts w:ascii="Arial" w:eastAsia="Calibri" w:hAnsi="Arial" w:cs="Arial"/>
                <w:sz w:val="16"/>
                <w:szCs w:val="16"/>
                <w:lang w:val="pt-BR" w:eastAsia="es-ES"/>
              </w:rPr>
              <w:t xml:space="preserve"> ANCP - CCE</w:t>
            </w:r>
          </w:p>
        </w:tc>
      </w:tr>
    </w:tbl>
    <w:p w14:paraId="19CB3C99" w14:textId="77777777" w:rsidR="003255AD" w:rsidRDefault="003255AD" w:rsidP="00281530"/>
    <w:sectPr w:rsidR="003255AD">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DB24" w14:textId="77777777" w:rsidR="003A4470" w:rsidRDefault="003A4470" w:rsidP="001B6E09">
      <w:r>
        <w:separator/>
      </w:r>
    </w:p>
  </w:endnote>
  <w:endnote w:type="continuationSeparator" w:id="0">
    <w:p w14:paraId="6EBF45DD" w14:textId="77777777" w:rsidR="003A4470" w:rsidRDefault="003A4470" w:rsidP="001B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_õK≤ò">
    <w:altName w:val="Calibri"/>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Calibri">
    <w:altName w:val="Arial"/>
    <w:panose1 w:val="020B0604020202020204"/>
    <w:charset w:val="00"/>
    <w:family w:val="roman"/>
    <w:pitch w:val="default"/>
  </w:font>
  <w:font w:name="Arial,Times New Roman">
    <w:altName w:val="Arial"/>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1CB3" w14:textId="77777777" w:rsidR="00B4322C" w:rsidRDefault="00B4322C" w:rsidP="00F0158F">
    <w:pPr>
      <w:pStyle w:val="Sinespaciado"/>
      <w:jc w:val="right"/>
      <w:rPr>
        <w:rFonts w:ascii="Arial" w:hAnsi="Arial" w:cs="Arial"/>
        <w:sz w:val="18"/>
        <w:szCs w:val="18"/>
      </w:rPr>
    </w:pPr>
  </w:p>
  <w:p w14:paraId="30D8079B" w14:textId="77777777" w:rsidR="00F0158F" w:rsidRPr="008F0443" w:rsidRDefault="00F0158F" w:rsidP="00F0158F">
    <w:pPr>
      <w:pStyle w:val="Piedepgina"/>
      <w:jc w:val="right"/>
      <w:rPr>
        <w:rFonts w:ascii="Arial" w:hAnsi="Arial" w:cs="Arial"/>
        <w:color w:val="7F7F7F"/>
        <w:sz w:val="16"/>
        <w:szCs w:val="16"/>
      </w:rPr>
    </w:pPr>
    <w:r w:rsidRPr="008F0443">
      <w:rPr>
        <w:rFonts w:ascii="Arial" w:hAnsi="Arial" w:cs="Arial"/>
        <w:bCs/>
        <w:color w:val="7F7F7F"/>
        <w:sz w:val="16"/>
        <w:szCs w:val="16"/>
      </w:rPr>
      <w:t xml:space="preserve">Página </w:t>
    </w:r>
    <w:r w:rsidRPr="008F0443">
      <w:rPr>
        <w:rFonts w:ascii="Arial" w:hAnsi="Arial" w:cs="Arial"/>
        <w:b/>
        <w:bCs/>
        <w:color w:val="7F7F7F"/>
        <w:sz w:val="16"/>
        <w:szCs w:val="16"/>
      </w:rPr>
      <w:fldChar w:fldCharType="begin"/>
    </w:r>
    <w:r w:rsidRPr="008F0443">
      <w:rPr>
        <w:rFonts w:ascii="Arial" w:hAnsi="Arial" w:cs="Arial"/>
        <w:b/>
        <w:bCs/>
        <w:color w:val="7F7F7F"/>
        <w:sz w:val="16"/>
        <w:szCs w:val="16"/>
      </w:rPr>
      <w:instrText>PAGE  \* Arabic  \* MERGEFORMAT</w:instrText>
    </w:r>
    <w:r w:rsidRPr="008F0443">
      <w:rPr>
        <w:rFonts w:ascii="Arial" w:hAnsi="Arial" w:cs="Arial"/>
        <w:b/>
        <w:bCs/>
        <w:color w:val="7F7F7F"/>
        <w:sz w:val="16"/>
        <w:szCs w:val="16"/>
      </w:rPr>
      <w:fldChar w:fldCharType="separate"/>
    </w:r>
    <w:r w:rsidRPr="008F0443">
      <w:rPr>
        <w:rFonts w:ascii="Arial" w:hAnsi="Arial" w:cs="Arial"/>
        <w:b/>
        <w:bCs/>
        <w:color w:val="7F7F7F"/>
        <w:sz w:val="16"/>
        <w:szCs w:val="16"/>
      </w:rPr>
      <w:t>9</w:t>
    </w:r>
    <w:r w:rsidRPr="008F0443">
      <w:rPr>
        <w:rFonts w:ascii="Arial" w:hAnsi="Arial" w:cs="Arial"/>
        <w:b/>
        <w:bCs/>
        <w:color w:val="7F7F7F"/>
        <w:sz w:val="16"/>
        <w:szCs w:val="16"/>
      </w:rPr>
      <w:fldChar w:fldCharType="end"/>
    </w:r>
    <w:r w:rsidRPr="008F0443">
      <w:rPr>
        <w:rFonts w:ascii="Arial" w:hAnsi="Arial" w:cs="Arial"/>
        <w:color w:val="7F7F7F"/>
        <w:sz w:val="16"/>
        <w:szCs w:val="16"/>
      </w:rPr>
      <w:t xml:space="preserve"> de </w:t>
    </w:r>
    <w:r w:rsidRPr="008F0443">
      <w:rPr>
        <w:rFonts w:ascii="Arial" w:hAnsi="Arial" w:cs="Arial"/>
        <w:b/>
        <w:bCs/>
        <w:color w:val="7F7F7F"/>
        <w:sz w:val="16"/>
        <w:szCs w:val="16"/>
      </w:rPr>
      <w:fldChar w:fldCharType="begin"/>
    </w:r>
    <w:r w:rsidRPr="008F0443">
      <w:rPr>
        <w:rFonts w:ascii="Arial" w:hAnsi="Arial" w:cs="Arial"/>
        <w:b/>
        <w:bCs/>
        <w:color w:val="7F7F7F"/>
        <w:sz w:val="16"/>
        <w:szCs w:val="16"/>
      </w:rPr>
      <w:instrText>NUMPAGES  \* Arabic  \* MERGEFORMAT</w:instrText>
    </w:r>
    <w:r w:rsidRPr="008F0443">
      <w:rPr>
        <w:rFonts w:ascii="Arial" w:hAnsi="Arial" w:cs="Arial"/>
        <w:b/>
        <w:bCs/>
        <w:color w:val="7F7F7F"/>
        <w:sz w:val="16"/>
        <w:szCs w:val="16"/>
      </w:rPr>
      <w:fldChar w:fldCharType="separate"/>
    </w:r>
    <w:r w:rsidRPr="008F0443">
      <w:rPr>
        <w:rFonts w:ascii="Arial" w:hAnsi="Arial" w:cs="Arial"/>
        <w:b/>
        <w:bCs/>
        <w:color w:val="7F7F7F"/>
        <w:sz w:val="16"/>
        <w:szCs w:val="16"/>
      </w:rPr>
      <w:t>17</w:t>
    </w:r>
    <w:r w:rsidRPr="008F0443">
      <w:rPr>
        <w:rFonts w:ascii="Arial" w:hAnsi="Arial" w:cs="Arial"/>
        <w:b/>
        <w:bCs/>
        <w:color w:val="7F7F7F"/>
        <w:sz w:val="16"/>
        <w:szCs w:val="16"/>
      </w:rPr>
      <w:fldChar w:fldCharType="end"/>
    </w:r>
  </w:p>
  <w:p w14:paraId="79BE41C8" w14:textId="48A47668" w:rsidR="00FB1F1F" w:rsidRDefault="00F0158F" w:rsidP="00F0158F">
    <w:pPr>
      <w:pStyle w:val="Piedepgina"/>
      <w:jc w:val="center"/>
    </w:pPr>
    <w:r>
      <w:rPr>
        <w:noProof/>
        <w:lang w:val="es-419" w:eastAsia="es-419"/>
      </w:rPr>
      <w:drawing>
        <wp:inline distT="0" distB="0" distL="0" distR="0" wp14:anchorId="685F61C6" wp14:editId="2E36DBA5">
          <wp:extent cx="3700130" cy="519139"/>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0A0A" w14:textId="77777777" w:rsidR="003A4470" w:rsidRDefault="003A4470" w:rsidP="001B6E09">
      <w:r>
        <w:separator/>
      </w:r>
    </w:p>
  </w:footnote>
  <w:footnote w:type="continuationSeparator" w:id="0">
    <w:p w14:paraId="4E4A43CB" w14:textId="77777777" w:rsidR="003A4470" w:rsidRDefault="003A4470" w:rsidP="001B6E09">
      <w:r>
        <w:continuationSeparator/>
      </w:r>
    </w:p>
  </w:footnote>
  <w:footnote w:id="1">
    <w:p w14:paraId="2B9E62CD" w14:textId="77777777" w:rsidR="006762DB" w:rsidRPr="00331208" w:rsidRDefault="006762DB" w:rsidP="006762DB">
      <w:pPr>
        <w:pStyle w:val="Textonotapie"/>
        <w:ind w:firstLine="709"/>
        <w:jc w:val="both"/>
        <w:rPr>
          <w:rFonts w:ascii="Arial" w:hAnsi="Arial" w:cs="Arial"/>
          <w:color w:val="000000" w:themeColor="text1"/>
          <w:sz w:val="19"/>
          <w:szCs w:val="19"/>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76411156" w14:textId="77777777" w:rsidR="006762DB" w:rsidRPr="00331208" w:rsidRDefault="006762DB" w:rsidP="006762DB">
      <w:pPr>
        <w:pStyle w:val="Textonotapie"/>
        <w:ind w:firstLine="709"/>
        <w:jc w:val="both"/>
        <w:rPr>
          <w:rFonts w:ascii="Arial" w:hAnsi="Arial" w:cs="Arial"/>
          <w:color w:val="000000" w:themeColor="text1"/>
          <w:sz w:val="19"/>
          <w:szCs w:val="19"/>
          <w:lang w:val="es-CO"/>
        </w:rPr>
      </w:pPr>
    </w:p>
  </w:footnote>
  <w:footnote w:id="2">
    <w:p w14:paraId="3942F94B" w14:textId="77777777" w:rsidR="006762DB" w:rsidRPr="00331208" w:rsidRDefault="006762DB" w:rsidP="006762DB">
      <w:pPr>
        <w:pStyle w:val="Textonotapie"/>
        <w:ind w:firstLine="709"/>
        <w:jc w:val="both"/>
        <w:rPr>
          <w:rFonts w:ascii="Arial" w:hAnsi="Arial" w:cs="Arial"/>
          <w:color w:val="000000" w:themeColor="text1"/>
          <w:sz w:val="19"/>
          <w:szCs w:val="19"/>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w:t>
      </w:r>
      <w:r w:rsidRPr="00331208">
        <w:rPr>
          <w:rFonts w:ascii="Arial" w:hAnsi="Arial" w:cs="Arial"/>
          <w:color w:val="000000" w:themeColor="text1"/>
          <w:sz w:val="19"/>
          <w:szCs w:val="19"/>
          <w:lang w:val="es-CO"/>
        </w:rPr>
        <w:t xml:space="preserve">Ley 1882 de 2018: «Artículo 4. </w:t>
      </w:r>
      <w:r w:rsidRPr="00331208">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59627F32" w14:textId="77777777" w:rsidR="006762DB" w:rsidRPr="00331208" w:rsidRDefault="006762DB" w:rsidP="006762DB">
      <w:pPr>
        <w:pStyle w:val="Textonotapie"/>
        <w:ind w:firstLine="709"/>
        <w:jc w:val="both"/>
        <w:rPr>
          <w:rFonts w:ascii="Arial" w:hAnsi="Arial" w:cs="Arial"/>
          <w:color w:val="000000" w:themeColor="text1"/>
          <w:sz w:val="19"/>
          <w:szCs w:val="19"/>
          <w:lang w:val="es-CO"/>
        </w:rPr>
      </w:pPr>
      <w:r w:rsidRPr="00331208">
        <w:rPr>
          <w:rFonts w:ascii="Arial" w:hAnsi="Arial" w:cs="Arial"/>
          <w:color w:val="000000" w:themeColor="text1"/>
          <w:sz w:val="19"/>
          <w:szCs w:val="19"/>
          <w:lang w:val="es-CO"/>
        </w:rPr>
        <w:t>»La facultad de adoptar documentos tipo la tendrá el Gobierno nacional, cuando lo considere necesario, en relación con otros contratos o procesos de selección.</w:t>
      </w:r>
    </w:p>
    <w:p w14:paraId="32B68FE9" w14:textId="77777777" w:rsidR="006762DB" w:rsidRPr="00331208" w:rsidRDefault="006762DB" w:rsidP="006762DB">
      <w:pPr>
        <w:pStyle w:val="Textonotapie"/>
        <w:ind w:firstLine="709"/>
        <w:jc w:val="both"/>
        <w:rPr>
          <w:rFonts w:ascii="Arial" w:hAnsi="Arial" w:cs="Arial"/>
          <w:color w:val="000000" w:themeColor="text1"/>
          <w:sz w:val="19"/>
          <w:szCs w:val="19"/>
          <w:lang w:val="es-CO"/>
        </w:rPr>
      </w:pPr>
      <w:r w:rsidRPr="00331208">
        <w:rPr>
          <w:rFonts w:ascii="Arial" w:hAnsi="Arial" w:cs="Arial"/>
          <w:color w:val="000000" w:themeColor="text1"/>
          <w:sz w:val="19"/>
          <w:szCs w:val="19"/>
          <w:lang w:val="es-CO"/>
        </w:rPr>
        <w:t>»Los pliegos tipo se adoptarán por categorías de acuerdo con la cuantía de la contratación, según la reglamentación que expida el Gobierno nacional».</w:t>
      </w:r>
    </w:p>
  </w:footnote>
  <w:footnote w:id="3">
    <w:p w14:paraId="20BBA2F5" w14:textId="77777777" w:rsidR="006762DB" w:rsidRPr="00331208" w:rsidRDefault="006762DB" w:rsidP="006762DB">
      <w:pPr>
        <w:pStyle w:val="Textonotapie"/>
        <w:ind w:firstLine="709"/>
        <w:jc w:val="both"/>
        <w:rPr>
          <w:rFonts w:ascii="Arial" w:hAnsi="Arial" w:cs="Arial"/>
          <w:color w:val="000000" w:themeColor="text1"/>
          <w:sz w:val="19"/>
          <w:szCs w:val="19"/>
        </w:rPr>
      </w:pPr>
      <w:r w:rsidRPr="00331208">
        <w:rPr>
          <w:rStyle w:val="Refdenotaalpie"/>
          <w:rFonts w:ascii="Arial" w:hAnsi="Arial" w:cs="Arial"/>
          <w:color w:val="000000" w:themeColor="text1"/>
          <w:sz w:val="19"/>
          <w:szCs w:val="19"/>
        </w:rPr>
        <w:footnoteRef/>
      </w:r>
      <w:r w:rsidRPr="00F577E7">
        <w:rPr>
          <w:rFonts w:ascii="Arial" w:hAnsi="Arial" w:cs="Arial"/>
          <w:color w:val="000000" w:themeColor="text1"/>
          <w:sz w:val="19"/>
          <w:szCs w:val="19"/>
          <w:lang w:val="pt-BR"/>
        </w:rPr>
        <w:t xml:space="preserve"> Corte Constitucional. Sentencia C-119 de 2020. </w:t>
      </w:r>
      <w:r w:rsidRPr="00331208">
        <w:rPr>
          <w:rFonts w:ascii="Arial" w:hAnsi="Arial" w:cs="Arial"/>
          <w:color w:val="000000" w:themeColor="text1"/>
          <w:sz w:val="19"/>
          <w:szCs w:val="19"/>
        </w:rPr>
        <w:t>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4">
    <w:p w14:paraId="59674527" w14:textId="77777777" w:rsidR="006762DB" w:rsidRDefault="006762DB" w:rsidP="006762DB">
      <w:pPr>
        <w:shd w:val="clear" w:color="auto" w:fill="FFFFFF"/>
        <w:ind w:firstLine="709"/>
        <w:jc w:val="both"/>
        <w:textAlignment w:val="baseline"/>
        <w:rPr>
          <w:rFonts w:ascii="Calibri" w:hAnsi="Calibri" w:cs="Calibri"/>
          <w:color w:val="000000"/>
          <w:sz w:val="20"/>
          <w:szCs w:val="20"/>
          <w:lang w:eastAsia="es-CO"/>
        </w:rPr>
      </w:pPr>
      <w:r>
        <w:rPr>
          <w:rStyle w:val="Refdenotaalpie"/>
        </w:rPr>
        <w:footnoteRef/>
      </w:r>
      <w:r>
        <w:t xml:space="preserve"> </w:t>
      </w:r>
      <w:r>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69D4D330" w14:textId="77777777" w:rsidR="006762DB" w:rsidRDefault="006762DB" w:rsidP="006762DB">
      <w:pPr>
        <w:shd w:val="clear" w:color="auto" w:fill="FFFFFF"/>
        <w:ind w:firstLine="709"/>
        <w:jc w:val="both"/>
        <w:textAlignment w:val="baseline"/>
        <w:rPr>
          <w:rFonts w:ascii="Calibri" w:hAnsi="Calibri" w:cs="Calibri"/>
          <w:color w:val="000000"/>
          <w:sz w:val="20"/>
          <w:szCs w:val="20"/>
          <w:lang w:eastAsia="es-CO"/>
        </w:rPr>
      </w:pPr>
      <w:r>
        <w:rPr>
          <w:rFonts w:ascii="Arial" w:hAnsi="Arial" w:cs="Arial"/>
          <w:color w:val="000000"/>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24B6D977" w14:textId="77777777" w:rsidR="006762DB" w:rsidRDefault="006762DB" w:rsidP="006762DB">
      <w:pPr>
        <w:shd w:val="clear" w:color="auto" w:fill="FFFFFF"/>
        <w:ind w:firstLine="709"/>
        <w:jc w:val="both"/>
        <w:textAlignment w:val="baseline"/>
        <w:rPr>
          <w:rFonts w:ascii="Calibri" w:hAnsi="Calibri" w:cs="Calibri"/>
          <w:color w:val="000000"/>
          <w:sz w:val="20"/>
          <w:szCs w:val="20"/>
          <w:lang w:eastAsia="es-CO"/>
        </w:rPr>
      </w:pPr>
      <w:r>
        <w:rPr>
          <w:rFonts w:ascii="Arial" w:hAnsi="Arial" w:cs="Arial"/>
          <w:color w:val="000000"/>
          <w:sz w:val="19"/>
          <w:szCs w:val="19"/>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15C17BD5" w14:textId="77777777" w:rsidR="006762DB" w:rsidRDefault="006762DB" w:rsidP="006762DB">
      <w:pPr>
        <w:shd w:val="clear" w:color="auto" w:fill="FFFFFF"/>
        <w:ind w:firstLine="709"/>
        <w:jc w:val="both"/>
        <w:textAlignment w:val="baseline"/>
        <w:rPr>
          <w:rFonts w:ascii="Calibri" w:hAnsi="Calibri" w:cs="Calibri"/>
          <w:color w:val="000000"/>
          <w:sz w:val="20"/>
          <w:szCs w:val="20"/>
          <w:lang w:eastAsia="es-CO"/>
        </w:rPr>
      </w:pPr>
      <w:r>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3AB84670" w14:textId="77777777" w:rsidR="006762DB" w:rsidRPr="000233A8" w:rsidRDefault="006762DB" w:rsidP="006762DB">
      <w:pPr>
        <w:shd w:val="clear" w:color="auto" w:fill="FFFFFF"/>
        <w:ind w:firstLine="708"/>
        <w:jc w:val="both"/>
        <w:textAlignment w:val="baseline"/>
        <w:rPr>
          <w:rFonts w:ascii="Calibri" w:hAnsi="Calibri" w:cs="Calibri"/>
          <w:color w:val="000000"/>
          <w:lang w:eastAsia="es-CO"/>
        </w:rPr>
      </w:pPr>
      <w:r>
        <w:rPr>
          <w:rFonts w:ascii="Arial" w:hAnsi="Arial" w:cs="Arial"/>
          <w:color w:val="000000"/>
          <w:sz w:val="19"/>
          <w:szCs w:val="19"/>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footnote>
  <w:footnote w:id="5">
    <w:p w14:paraId="7D692B5D" w14:textId="77777777" w:rsidR="00FA68D0" w:rsidRPr="00FA68D0" w:rsidRDefault="00FA68D0" w:rsidP="00FA68D0">
      <w:pPr>
        <w:pStyle w:val="Textonotapie"/>
        <w:ind w:firstLine="708"/>
        <w:jc w:val="both"/>
        <w:rPr>
          <w:rFonts w:ascii="Arial" w:hAnsi="Arial" w:cs="Arial"/>
          <w:color w:val="000000"/>
          <w:sz w:val="19"/>
          <w:szCs w:val="19"/>
        </w:rPr>
      </w:pPr>
      <w:r w:rsidRPr="00FA68D0">
        <w:rPr>
          <w:rStyle w:val="Refdenotaalpie"/>
          <w:rFonts w:ascii="Arial" w:hAnsi="Arial" w:cs="Arial"/>
          <w:color w:val="000000"/>
          <w:sz w:val="19"/>
          <w:szCs w:val="19"/>
        </w:rPr>
        <w:footnoteRef/>
      </w:r>
      <w:r w:rsidRPr="00FA68D0">
        <w:rPr>
          <w:rFonts w:ascii="Arial" w:hAnsi="Arial" w:cs="Arial"/>
          <w:color w:val="000000"/>
          <w:sz w:val="19"/>
          <w:szCs w:val="19"/>
        </w:rPr>
        <w:t xml:space="preserve"> </w:t>
      </w:r>
      <w:bookmarkStart w:id="3" w:name="32"/>
      <w:r w:rsidRPr="00FA68D0">
        <w:rPr>
          <w:rFonts w:ascii="Arial" w:hAnsi="Arial" w:cs="Arial"/>
          <w:color w:val="000000"/>
          <w:sz w:val="19"/>
          <w:szCs w:val="19"/>
        </w:rPr>
        <w:t>«Artículo 32. de los contratos estatales.</w:t>
      </w:r>
      <w:bookmarkEnd w:id="3"/>
      <w:r w:rsidRPr="00FA68D0">
        <w:rPr>
          <w:rFonts w:ascii="Arial" w:hAnsi="Arial" w:cs="Arial"/>
          <w:color w:val="000000"/>
          <w:sz w:val="19"/>
          <w:szCs w:val="19"/>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46B18A4E" w14:textId="77777777" w:rsidR="00FA68D0" w:rsidRPr="00FA68D0" w:rsidRDefault="00FA68D0" w:rsidP="00FA68D0">
      <w:pPr>
        <w:pStyle w:val="Textonotapie"/>
        <w:ind w:firstLine="708"/>
        <w:jc w:val="both"/>
        <w:rPr>
          <w:rFonts w:ascii="Arial" w:hAnsi="Arial" w:cs="Arial"/>
          <w:color w:val="000000"/>
          <w:sz w:val="19"/>
          <w:szCs w:val="19"/>
        </w:rPr>
      </w:pPr>
      <w:r w:rsidRPr="00FA68D0">
        <w:rPr>
          <w:rFonts w:ascii="Arial" w:hAnsi="Arial" w:cs="Arial"/>
          <w:color w:val="000000"/>
          <w:sz w:val="19"/>
          <w:szCs w:val="19"/>
        </w:rPr>
        <w:t>[…]</w:t>
      </w:r>
    </w:p>
    <w:p w14:paraId="2413A9C7" w14:textId="77777777" w:rsidR="00FA68D0" w:rsidRPr="00FA68D0" w:rsidRDefault="00FA68D0" w:rsidP="00FA68D0">
      <w:pPr>
        <w:pStyle w:val="Textonotapie"/>
        <w:ind w:firstLine="708"/>
        <w:jc w:val="both"/>
        <w:rPr>
          <w:rFonts w:ascii="Arial" w:hAnsi="Arial" w:cs="Arial"/>
          <w:color w:val="000000"/>
          <w:sz w:val="19"/>
          <w:szCs w:val="19"/>
          <w:lang w:val="es-CO"/>
        </w:rPr>
      </w:pPr>
      <w:r w:rsidRPr="00FA68D0">
        <w:rPr>
          <w:rFonts w:ascii="Arial" w:hAnsi="Arial" w:cs="Arial"/>
          <w:color w:val="000000"/>
          <w:sz w:val="19"/>
          <w:szCs w:val="19"/>
          <w:lang w:val="es-CO"/>
        </w:rPr>
        <w:t>»2o. Contrato de Consultoría.</w:t>
      </w:r>
    </w:p>
    <w:p w14:paraId="21651029" w14:textId="77777777" w:rsidR="00FA68D0" w:rsidRPr="00FA68D0" w:rsidRDefault="00FA68D0" w:rsidP="00FA68D0">
      <w:pPr>
        <w:pStyle w:val="Textonotapie"/>
        <w:ind w:firstLine="708"/>
        <w:jc w:val="both"/>
        <w:rPr>
          <w:rFonts w:ascii="Arial" w:hAnsi="Arial" w:cs="Arial"/>
          <w:color w:val="000000"/>
          <w:sz w:val="19"/>
          <w:szCs w:val="19"/>
          <w:lang w:val="es-CO"/>
        </w:rPr>
      </w:pPr>
      <w:r w:rsidRPr="00FA68D0">
        <w:rPr>
          <w:rFonts w:ascii="Arial" w:hAnsi="Arial" w:cs="Arial"/>
          <w:color w:val="000000"/>
          <w:sz w:val="19"/>
          <w:szCs w:val="19"/>
          <w:lang w:val="es-CO"/>
        </w:rPr>
        <w:t xml:space="preserve">Son contratos de consultoría los que celebren las entidades estatales referidos a los estudios necesarios para la ejecución de proyectos de inversión, estudios de diagnóstico, </w:t>
      </w:r>
      <w:r w:rsidRPr="00FA68D0">
        <w:rPr>
          <w:rFonts w:ascii="Arial" w:hAnsi="Arial" w:cs="Arial"/>
          <w:color w:val="000000"/>
          <w:sz w:val="19"/>
          <w:szCs w:val="19"/>
          <w:lang w:val="es-CO"/>
        </w:rPr>
        <w:t>prefactibilidad o factibilidad para programas o proyectos específicos, así como a las asesorías técnicas de coordinación, control y supervisión.</w:t>
      </w:r>
    </w:p>
    <w:p w14:paraId="3D29B8B5" w14:textId="77777777" w:rsidR="00FA68D0" w:rsidRPr="00FA68D0" w:rsidRDefault="00FA68D0" w:rsidP="00FA68D0">
      <w:pPr>
        <w:pStyle w:val="Textonotapie"/>
        <w:ind w:firstLine="708"/>
        <w:jc w:val="both"/>
        <w:rPr>
          <w:rFonts w:ascii="Arial" w:hAnsi="Arial" w:cs="Arial"/>
          <w:color w:val="000000"/>
          <w:sz w:val="19"/>
          <w:szCs w:val="19"/>
          <w:lang w:val="es-CO"/>
        </w:rPr>
      </w:pPr>
      <w:r w:rsidRPr="00FA68D0">
        <w:rPr>
          <w:rFonts w:ascii="Arial" w:hAnsi="Arial" w:cs="Arial"/>
          <w:i/>
          <w:iCs/>
          <w:color w:val="000000"/>
          <w:sz w:val="19"/>
          <w:szCs w:val="19"/>
          <w:lang w:val="es-CO"/>
        </w:rPr>
        <w:t>Son también contratos de consultoría los que tienen por objeto la interventoría</w:t>
      </w:r>
      <w:r w:rsidRPr="00FA68D0">
        <w:rPr>
          <w:rFonts w:ascii="Arial" w:hAnsi="Arial" w:cs="Arial"/>
          <w:color w:val="000000"/>
          <w:sz w:val="19"/>
          <w:szCs w:val="19"/>
          <w:lang w:val="es-CO"/>
        </w:rPr>
        <w:t>, asesoría, gerencia de obra o de proyectos, dirección, programación y la ejecución de diseños, planos, anteproyectos y proyectos.</w:t>
      </w:r>
    </w:p>
    <w:p w14:paraId="049FB9FF" w14:textId="77777777" w:rsidR="00FA68D0" w:rsidRPr="00FA68D0" w:rsidRDefault="00FA68D0" w:rsidP="00FA68D0">
      <w:pPr>
        <w:pStyle w:val="Textonotapie"/>
        <w:ind w:firstLine="708"/>
        <w:jc w:val="both"/>
        <w:rPr>
          <w:rFonts w:ascii="Arial" w:hAnsi="Arial" w:cs="Arial"/>
          <w:color w:val="000000"/>
          <w:sz w:val="19"/>
          <w:szCs w:val="19"/>
          <w:lang w:val="es-CO"/>
        </w:rPr>
      </w:pPr>
      <w:r w:rsidRPr="00FA68D0">
        <w:rPr>
          <w:rFonts w:ascii="Arial" w:hAnsi="Arial" w:cs="Arial"/>
          <w:color w:val="000000"/>
          <w:sz w:val="19"/>
          <w:szCs w:val="19"/>
          <w:lang w:val="es-CO"/>
        </w:rPr>
        <w:t>Ninguna orden del interventor de una obra podrá darse verbalmente. Es obligatorio para el interventor entregar por escrito sus órdenes o sugerencias y ellas deben enmarcarse dentro de los términos del respectivo contrato (Cursiva fuera del original).</w:t>
      </w:r>
    </w:p>
    <w:p w14:paraId="7EAF0EA0" w14:textId="77777777" w:rsidR="00FA68D0" w:rsidRPr="00FA68D0" w:rsidRDefault="00FA68D0" w:rsidP="00FA68D0">
      <w:pPr>
        <w:pStyle w:val="Textonotapie"/>
        <w:ind w:firstLine="708"/>
        <w:jc w:val="both"/>
        <w:rPr>
          <w:rFonts w:ascii="Arial" w:hAnsi="Arial" w:cs="Arial"/>
          <w:color w:val="000000"/>
          <w:sz w:val="19"/>
          <w:szCs w:val="19"/>
          <w:lang w:val="es-CO"/>
        </w:rPr>
      </w:pPr>
    </w:p>
  </w:footnote>
  <w:footnote w:id="6">
    <w:p w14:paraId="1CD109A9" w14:textId="77777777" w:rsidR="00FA68D0" w:rsidRPr="00FA68D0" w:rsidRDefault="00FA68D0" w:rsidP="00FA68D0">
      <w:pPr>
        <w:pStyle w:val="Textonotapie"/>
        <w:ind w:firstLine="708"/>
        <w:jc w:val="both"/>
        <w:rPr>
          <w:rFonts w:ascii="Arial" w:hAnsi="Arial" w:cs="Arial"/>
          <w:color w:val="000000"/>
          <w:sz w:val="19"/>
          <w:szCs w:val="19"/>
          <w:lang w:val="es-CO"/>
        </w:rPr>
      </w:pPr>
      <w:r>
        <w:rPr>
          <w:rStyle w:val="Refdenotaalpie"/>
        </w:rPr>
        <w:footnoteRef/>
      </w:r>
      <w:r>
        <w:t xml:space="preserve"> </w:t>
      </w:r>
      <w:r w:rsidRPr="00FA68D0">
        <w:rPr>
          <w:rFonts w:ascii="Arial" w:hAnsi="Arial" w:cs="Arial"/>
          <w:color w:val="000000"/>
          <w:sz w:val="19"/>
          <w:szCs w:val="19"/>
          <w:lang w:val="es-CO"/>
        </w:rPr>
        <w:t>Ley 1150 de 2007. «</w:t>
      </w:r>
      <w:bookmarkStart w:id="4" w:name="5"/>
      <w:r w:rsidRPr="00FA68D0">
        <w:rPr>
          <w:rFonts w:ascii="Arial" w:hAnsi="Arial" w:cs="Arial"/>
          <w:color w:val="000000"/>
          <w:sz w:val="19"/>
          <w:szCs w:val="19"/>
          <w:lang w:val="es-CO"/>
        </w:rPr>
        <w:t>Artículo 5o. De la selección objetiva.</w:t>
      </w:r>
      <w:bookmarkEnd w:id="4"/>
      <w:r w:rsidRPr="00FA68D0">
        <w:rPr>
          <w:rFonts w:ascii="Arial" w:hAnsi="Arial" w:cs="Arial"/>
          <w:color w:val="000000"/>
          <w:sz w:val="19"/>
          <w:szCs w:val="19"/>
          <w:lang w:val="es-CO"/>
        </w:rPr>
        <w:t>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1A6C63DA" w14:textId="77777777" w:rsidR="00FA68D0" w:rsidRPr="00FA68D0" w:rsidRDefault="00FA68D0" w:rsidP="00FA68D0">
      <w:pPr>
        <w:pStyle w:val="Textonotapie"/>
        <w:ind w:firstLine="708"/>
        <w:jc w:val="both"/>
        <w:rPr>
          <w:rFonts w:ascii="Arial" w:hAnsi="Arial" w:cs="Arial"/>
          <w:color w:val="000000"/>
          <w:sz w:val="19"/>
          <w:szCs w:val="19"/>
          <w:lang w:val="es-CO"/>
        </w:rPr>
      </w:pPr>
      <w:r w:rsidRPr="00FA68D0">
        <w:rPr>
          <w:rFonts w:ascii="Arial" w:hAnsi="Arial" w:cs="Arial"/>
          <w:color w:val="000000"/>
          <w:sz w:val="19"/>
          <w:szCs w:val="19"/>
          <w:lang w:val="es-CO"/>
        </w:rPr>
        <w:t>[…]</w:t>
      </w:r>
    </w:p>
    <w:p w14:paraId="4B3F524D" w14:textId="77777777" w:rsidR="00FA68D0" w:rsidRPr="00FA68D0" w:rsidRDefault="00FA68D0" w:rsidP="00FA68D0">
      <w:pPr>
        <w:pStyle w:val="Textonotapie"/>
        <w:ind w:firstLine="708"/>
        <w:jc w:val="both"/>
        <w:rPr>
          <w:rFonts w:ascii="Arial" w:hAnsi="Arial" w:cs="Arial"/>
          <w:color w:val="000000"/>
          <w:sz w:val="19"/>
          <w:szCs w:val="19"/>
          <w:lang w:val="es-CO"/>
        </w:rPr>
      </w:pPr>
      <w:r w:rsidRPr="00FA68D0">
        <w:rPr>
          <w:rFonts w:ascii="Arial" w:hAnsi="Arial" w:cs="Arial"/>
          <w:color w:val="000000"/>
          <w:sz w:val="19"/>
          <w:szCs w:val="19"/>
          <w:lang w:val="es-CO"/>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14:paraId="57451EFA" w14:textId="77777777" w:rsidR="00FA68D0" w:rsidRPr="00FA68D0" w:rsidRDefault="00FA68D0" w:rsidP="00FA68D0">
      <w:pPr>
        <w:pStyle w:val="Textonotapie"/>
        <w:ind w:firstLine="708"/>
        <w:jc w:val="both"/>
        <w:rPr>
          <w:rFonts w:ascii="Arial" w:hAnsi="Arial" w:cs="Arial"/>
          <w:color w:val="000000"/>
          <w:sz w:val="19"/>
          <w:szCs w:val="19"/>
          <w:lang w:val="es-CO"/>
        </w:rPr>
      </w:pPr>
      <w:r w:rsidRPr="00FA68D0">
        <w:rPr>
          <w:rFonts w:ascii="Arial" w:hAnsi="Arial" w:cs="Arial"/>
          <w:color w:val="000000"/>
          <w:sz w:val="19"/>
          <w:szCs w:val="19"/>
          <w:lang w:val="es-CO"/>
        </w:rPr>
        <w:t>»En ningún caso se podrá incluir el precio, como factor de escogencia para la selección de consultores».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D3D3" w14:textId="0090FD7E" w:rsidR="00667EB6" w:rsidRDefault="00667EB6">
    <w:pPr>
      <w:pStyle w:val="Encabezado"/>
    </w:pPr>
    <w:r>
      <w:rPr>
        <w:noProof/>
        <w:lang w:val="es-419" w:eastAsia="es-419"/>
      </w:rPr>
      <w:drawing>
        <wp:anchor distT="0" distB="0" distL="114300" distR="114300" simplePos="0" relativeHeight="251659264" behindDoc="1" locked="0" layoutInCell="1" allowOverlap="1" wp14:anchorId="5A22559D" wp14:editId="0FBA02E4">
          <wp:simplePos x="0" y="0"/>
          <wp:positionH relativeFrom="margin">
            <wp:align>right</wp:align>
          </wp:positionH>
          <wp:positionV relativeFrom="paragraph">
            <wp:posOffset>-69215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8811A4" w14:textId="77777777" w:rsidR="00667EB6" w:rsidRDefault="00667EB6">
    <w:pPr>
      <w:pStyle w:val="Encabezado"/>
      <w:rPr>
        <w:noProof/>
        <w:lang w:val="es-419" w:eastAsia="es-419"/>
      </w:rPr>
    </w:pPr>
  </w:p>
  <w:p w14:paraId="71CED935" w14:textId="78FF98AC" w:rsidR="00FB1F1F" w:rsidRDefault="00FB1F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87A3405"/>
    <w:multiLevelType w:val="multilevel"/>
    <w:tmpl w:val="AAB8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346663"/>
    <w:multiLevelType w:val="hybridMultilevel"/>
    <w:tmpl w:val="47CCD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CD6565C"/>
    <w:multiLevelType w:val="hybridMultilevel"/>
    <w:tmpl w:val="56E26C54"/>
    <w:lvl w:ilvl="0" w:tplc="240A0013">
      <w:start w:val="1"/>
      <w:numFmt w:val="upperRoman"/>
      <w:lvlText w:val="%1."/>
      <w:lvlJc w:val="righ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4" w15:restartNumberingAfterBreak="0">
    <w:nsid w:val="37DF1E13"/>
    <w:multiLevelType w:val="hybridMultilevel"/>
    <w:tmpl w:val="92BA59B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3CDC141E"/>
    <w:multiLevelType w:val="hybridMultilevel"/>
    <w:tmpl w:val="0240B6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DE52C93"/>
    <w:multiLevelType w:val="multilevel"/>
    <w:tmpl w:val="6F9AE80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50201F81"/>
    <w:multiLevelType w:val="multilevel"/>
    <w:tmpl w:val="9A74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CC65AC"/>
    <w:multiLevelType w:val="hybridMultilevel"/>
    <w:tmpl w:val="95E4D02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1721C16"/>
    <w:multiLevelType w:val="multilevel"/>
    <w:tmpl w:val="542C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5C176B"/>
    <w:multiLevelType w:val="multilevel"/>
    <w:tmpl w:val="105C0502"/>
    <w:lvl w:ilvl="0">
      <w:start w:val="3"/>
      <w:numFmt w:val="decimal"/>
      <w:lvlText w:val="%1"/>
      <w:lvlJc w:val="left"/>
      <w:pPr>
        <w:ind w:left="101" w:hanging="547"/>
      </w:pPr>
      <w:rPr>
        <w:rFonts w:hint="default"/>
        <w:lang w:val="es-ES" w:eastAsia="en-US" w:bidi="ar-SA"/>
      </w:rPr>
    </w:lvl>
    <w:lvl w:ilvl="1">
      <w:start w:val="5"/>
      <w:numFmt w:val="decimal"/>
      <w:lvlText w:val="%1.%2"/>
      <w:lvlJc w:val="left"/>
      <w:pPr>
        <w:ind w:left="101" w:hanging="547"/>
      </w:pPr>
      <w:rPr>
        <w:rFonts w:hint="default"/>
        <w:lang w:val="es-ES" w:eastAsia="en-US" w:bidi="ar-SA"/>
      </w:rPr>
    </w:lvl>
    <w:lvl w:ilvl="2">
      <w:start w:val="3"/>
      <w:numFmt w:val="decimal"/>
      <w:lvlText w:val="%1.%2.%3"/>
      <w:lvlJc w:val="left"/>
      <w:pPr>
        <w:ind w:left="101" w:hanging="547"/>
      </w:pPr>
      <w:rPr>
        <w:rFonts w:ascii="Arial MT" w:eastAsia="Arial MT" w:hAnsi="Arial MT" w:cs="Arial MT" w:hint="default"/>
        <w:spacing w:val="-1"/>
        <w:w w:val="100"/>
        <w:sz w:val="22"/>
        <w:szCs w:val="22"/>
        <w:lang w:val="es-ES" w:eastAsia="en-US" w:bidi="ar-SA"/>
      </w:rPr>
    </w:lvl>
    <w:lvl w:ilvl="3">
      <w:start w:val="1"/>
      <w:numFmt w:val="upperLetter"/>
      <w:lvlText w:val="%4."/>
      <w:lvlJc w:val="left"/>
      <w:pPr>
        <w:ind w:left="821" w:hanging="360"/>
      </w:pPr>
      <w:rPr>
        <w:rFonts w:ascii="Arial MT" w:eastAsia="Arial MT" w:hAnsi="Arial MT" w:cs="Arial MT" w:hint="default"/>
        <w:spacing w:val="-1"/>
        <w:w w:val="100"/>
        <w:sz w:val="21"/>
        <w:szCs w:val="21"/>
        <w:lang w:val="es-ES" w:eastAsia="en-US" w:bidi="ar-SA"/>
      </w:rPr>
    </w:lvl>
    <w:lvl w:ilvl="4">
      <w:numFmt w:val="bullet"/>
      <w:lvlText w:val="•"/>
      <w:lvlJc w:val="left"/>
      <w:pPr>
        <w:ind w:left="3593" w:hanging="360"/>
      </w:pPr>
      <w:rPr>
        <w:rFonts w:hint="default"/>
        <w:lang w:val="es-ES" w:eastAsia="en-US" w:bidi="ar-SA"/>
      </w:rPr>
    </w:lvl>
    <w:lvl w:ilvl="5">
      <w:numFmt w:val="bullet"/>
      <w:lvlText w:val="•"/>
      <w:lvlJc w:val="left"/>
      <w:pPr>
        <w:ind w:left="4517" w:hanging="360"/>
      </w:pPr>
      <w:rPr>
        <w:rFonts w:hint="default"/>
        <w:lang w:val="es-ES" w:eastAsia="en-US" w:bidi="ar-SA"/>
      </w:rPr>
    </w:lvl>
    <w:lvl w:ilvl="6">
      <w:numFmt w:val="bullet"/>
      <w:lvlText w:val="•"/>
      <w:lvlJc w:val="left"/>
      <w:pPr>
        <w:ind w:left="5442" w:hanging="360"/>
      </w:pPr>
      <w:rPr>
        <w:rFonts w:hint="default"/>
        <w:lang w:val="es-ES" w:eastAsia="en-US" w:bidi="ar-SA"/>
      </w:rPr>
    </w:lvl>
    <w:lvl w:ilvl="7">
      <w:numFmt w:val="bullet"/>
      <w:lvlText w:val="•"/>
      <w:lvlJc w:val="left"/>
      <w:pPr>
        <w:ind w:left="6366" w:hanging="360"/>
      </w:pPr>
      <w:rPr>
        <w:rFonts w:hint="default"/>
        <w:lang w:val="es-ES" w:eastAsia="en-US" w:bidi="ar-SA"/>
      </w:rPr>
    </w:lvl>
    <w:lvl w:ilvl="8">
      <w:numFmt w:val="bullet"/>
      <w:lvlText w:val="•"/>
      <w:lvlJc w:val="left"/>
      <w:pPr>
        <w:ind w:left="7291" w:hanging="360"/>
      </w:pPr>
      <w:rPr>
        <w:rFonts w:hint="default"/>
        <w:lang w:val="es-ES" w:eastAsia="en-US" w:bidi="ar-SA"/>
      </w:rPr>
    </w:lvl>
  </w:abstractNum>
  <w:abstractNum w:abstractNumId="11" w15:restartNumberingAfterBreak="0">
    <w:nsid w:val="636B4BC4"/>
    <w:multiLevelType w:val="hybridMultilevel"/>
    <w:tmpl w:val="92BA59B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73473322"/>
    <w:multiLevelType w:val="multilevel"/>
    <w:tmpl w:val="7012F0E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ascii="Arial" w:hAnsi="Arial" w:cs="Arial"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01105801">
    <w:abstractNumId w:val="10"/>
  </w:num>
  <w:num w:numId="2" w16cid:durableId="1025254514">
    <w:abstractNumId w:val="4"/>
  </w:num>
  <w:num w:numId="3" w16cid:durableId="2024165796">
    <w:abstractNumId w:val="12"/>
  </w:num>
  <w:num w:numId="4" w16cid:durableId="1206523671">
    <w:abstractNumId w:val="11"/>
  </w:num>
  <w:num w:numId="5" w16cid:durableId="14492813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7113564">
    <w:abstractNumId w:val="0"/>
  </w:num>
  <w:num w:numId="7" w16cid:durableId="191650687">
    <w:abstractNumId w:val="3"/>
  </w:num>
  <w:num w:numId="8" w16cid:durableId="1449817591">
    <w:abstractNumId w:val="8"/>
  </w:num>
  <w:num w:numId="9" w16cid:durableId="175034736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2788001">
    <w:abstractNumId w:val="6"/>
  </w:num>
  <w:num w:numId="11" w16cid:durableId="1031879641">
    <w:abstractNumId w:val="9"/>
  </w:num>
  <w:num w:numId="12" w16cid:durableId="1043094892">
    <w:abstractNumId w:val="1"/>
  </w:num>
  <w:num w:numId="13" w16cid:durableId="522978590">
    <w:abstractNumId w:val="7"/>
  </w:num>
  <w:num w:numId="14" w16cid:durableId="1727875048">
    <w:abstractNumId w:val="2"/>
  </w:num>
  <w:num w:numId="15" w16cid:durableId="30544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09"/>
    <w:rsid w:val="00004E03"/>
    <w:rsid w:val="000168E4"/>
    <w:rsid w:val="000270A7"/>
    <w:rsid w:val="00040E17"/>
    <w:rsid w:val="00047027"/>
    <w:rsid w:val="00053B7E"/>
    <w:rsid w:val="00056E2D"/>
    <w:rsid w:val="000709AE"/>
    <w:rsid w:val="00071968"/>
    <w:rsid w:val="000752B7"/>
    <w:rsid w:val="00081544"/>
    <w:rsid w:val="00083696"/>
    <w:rsid w:val="00084137"/>
    <w:rsid w:val="000855CF"/>
    <w:rsid w:val="000870D0"/>
    <w:rsid w:val="0009185B"/>
    <w:rsid w:val="0009308F"/>
    <w:rsid w:val="00093F45"/>
    <w:rsid w:val="00095929"/>
    <w:rsid w:val="000A3F91"/>
    <w:rsid w:val="000B1D35"/>
    <w:rsid w:val="000B2DD3"/>
    <w:rsid w:val="000C385E"/>
    <w:rsid w:val="000C561E"/>
    <w:rsid w:val="000D097D"/>
    <w:rsid w:val="000E4152"/>
    <w:rsid w:val="000F13A9"/>
    <w:rsid w:val="00100946"/>
    <w:rsid w:val="00101F75"/>
    <w:rsid w:val="001107B1"/>
    <w:rsid w:val="00111ABD"/>
    <w:rsid w:val="00111BB7"/>
    <w:rsid w:val="00117045"/>
    <w:rsid w:val="00122C05"/>
    <w:rsid w:val="0012498B"/>
    <w:rsid w:val="00124CB2"/>
    <w:rsid w:val="00125740"/>
    <w:rsid w:val="001268FB"/>
    <w:rsid w:val="00134F1D"/>
    <w:rsid w:val="001364C3"/>
    <w:rsid w:val="00137825"/>
    <w:rsid w:val="00142D8B"/>
    <w:rsid w:val="00144DB1"/>
    <w:rsid w:val="0017194C"/>
    <w:rsid w:val="001752C2"/>
    <w:rsid w:val="00175473"/>
    <w:rsid w:val="001804C2"/>
    <w:rsid w:val="0019345B"/>
    <w:rsid w:val="00196772"/>
    <w:rsid w:val="001A0BC2"/>
    <w:rsid w:val="001B0E64"/>
    <w:rsid w:val="001B5C46"/>
    <w:rsid w:val="001B6E09"/>
    <w:rsid w:val="001B7674"/>
    <w:rsid w:val="001B7FCB"/>
    <w:rsid w:val="001C4E3B"/>
    <w:rsid w:val="001C5383"/>
    <w:rsid w:val="001C6CC7"/>
    <w:rsid w:val="001D47F9"/>
    <w:rsid w:val="001D4DC1"/>
    <w:rsid w:val="001D6592"/>
    <w:rsid w:val="001E10C8"/>
    <w:rsid w:val="001F3F8A"/>
    <w:rsid w:val="002009B3"/>
    <w:rsid w:val="002030D1"/>
    <w:rsid w:val="00203EF3"/>
    <w:rsid w:val="00205347"/>
    <w:rsid w:val="00212E9B"/>
    <w:rsid w:val="002158C3"/>
    <w:rsid w:val="002173AA"/>
    <w:rsid w:val="00220D97"/>
    <w:rsid w:val="00224107"/>
    <w:rsid w:val="00225204"/>
    <w:rsid w:val="0024518C"/>
    <w:rsid w:val="002451AA"/>
    <w:rsid w:val="00247529"/>
    <w:rsid w:val="00253A27"/>
    <w:rsid w:val="00261A34"/>
    <w:rsid w:val="0026257E"/>
    <w:rsid w:val="00262EC8"/>
    <w:rsid w:val="00263DB3"/>
    <w:rsid w:val="00266F1C"/>
    <w:rsid w:val="00272741"/>
    <w:rsid w:val="0027415E"/>
    <w:rsid w:val="0027439F"/>
    <w:rsid w:val="00281530"/>
    <w:rsid w:val="00284BBF"/>
    <w:rsid w:val="00285DA6"/>
    <w:rsid w:val="002A3ECE"/>
    <w:rsid w:val="002A4E5B"/>
    <w:rsid w:val="002B6815"/>
    <w:rsid w:val="002C454A"/>
    <w:rsid w:val="002D0EA6"/>
    <w:rsid w:val="002D1686"/>
    <w:rsid w:val="002E3661"/>
    <w:rsid w:val="002E37CD"/>
    <w:rsid w:val="002F14F6"/>
    <w:rsid w:val="002F6C4F"/>
    <w:rsid w:val="002F7739"/>
    <w:rsid w:val="00305D7D"/>
    <w:rsid w:val="003067A4"/>
    <w:rsid w:val="00313CF7"/>
    <w:rsid w:val="00314C31"/>
    <w:rsid w:val="0032270F"/>
    <w:rsid w:val="003255AD"/>
    <w:rsid w:val="00335BC2"/>
    <w:rsid w:val="00343867"/>
    <w:rsid w:val="00347DA3"/>
    <w:rsid w:val="003548EA"/>
    <w:rsid w:val="0036599E"/>
    <w:rsid w:val="00365F9D"/>
    <w:rsid w:val="0037049D"/>
    <w:rsid w:val="00370556"/>
    <w:rsid w:val="0037749F"/>
    <w:rsid w:val="003A100B"/>
    <w:rsid w:val="003A1611"/>
    <w:rsid w:val="003A2F64"/>
    <w:rsid w:val="003A4470"/>
    <w:rsid w:val="003A5638"/>
    <w:rsid w:val="003B63E0"/>
    <w:rsid w:val="003C5857"/>
    <w:rsid w:val="003D04DD"/>
    <w:rsid w:val="003D1533"/>
    <w:rsid w:val="003E029D"/>
    <w:rsid w:val="003E396A"/>
    <w:rsid w:val="003E5EE1"/>
    <w:rsid w:val="00400A86"/>
    <w:rsid w:val="00402A13"/>
    <w:rsid w:val="004073C6"/>
    <w:rsid w:val="00410B3A"/>
    <w:rsid w:val="00411D13"/>
    <w:rsid w:val="00414131"/>
    <w:rsid w:val="00414696"/>
    <w:rsid w:val="004260F1"/>
    <w:rsid w:val="004314AB"/>
    <w:rsid w:val="004464AE"/>
    <w:rsid w:val="00452EA4"/>
    <w:rsid w:val="004560E2"/>
    <w:rsid w:val="004667BB"/>
    <w:rsid w:val="00471652"/>
    <w:rsid w:val="004763ED"/>
    <w:rsid w:val="00484FF9"/>
    <w:rsid w:val="00490E16"/>
    <w:rsid w:val="00493717"/>
    <w:rsid w:val="0049380F"/>
    <w:rsid w:val="00495F70"/>
    <w:rsid w:val="00497375"/>
    <w:rsid w:val="004A1882"/>
    <w:rsid w:val="004B2689"/>
    <w:rsid w:val="004B517E"/>
    <w:rsid w:val="004B6AC4"/>
    <w:rsid w:val="004B781F"/>
    <w:rsid w:val="004D6B90"/>
    <w:rsid w:val="004D6E48"/>
    <w:rsid w:val="004E1DDC"/>
    <w:rsid w:val="004E5678"/>
    <w:rsid w:val="004E6C9E"/>
    <w:rsid w:val="004E6D6E"/>
    <w:rsid w:val="004F05FD"/>
    <w:rsid w:val="004F59C4"/>
    <w:rsid w:val="004F5B86"/>
    <w:rsid w:val="005128B6"/>
    <w:rsid w:val="00517A2B"/>
    <w:rsid w:val="00534882"/>
    <w:rsid w:val="0053645D"/>
    <w:rsid w:val="00540D18"/>
    <w:rsid w:val="00547BEE"/>
    <w:rsid w:val="00553069"/>
    <w:rsid w:val="005565C3"/>
    <w:rsid w:val="00567FB4"/>
    <w:rsid w:val="00580CA3"/>
    <w:rsid w:val="00584F4B"/>
    <w:rsid w:val="005979AE"/>
    <w:rsid w:val="005A69E5"/>
    <w:rsid w:val="005A78F2"/>
    <w:rsid w:val="005B1BCF"/>
    <w:rsid w:val="005B3F30"/>
    <w:rsid w:val="005B505C"/>
    <w:rsid w:val="005C5C1C"/>
    <w:rsid w:val="005D291F"/>
    <w:rsid w:val="005E3D05"/>
    <w:rsid w:val="005E59D0"/>
    <w:rsid w:val="005F0973"/>
    <w:rsid w:val="005F3C6C"/>
    <w:rsid w:val="005F507B"/>
    <w:rsid w:val="005F54D0"/>
    <w:rsid w:val="00606AB4"/>
    <w:rsid w:val="00610E30"/>
    <w:rsid w:val="00620F34"/>
    <w:rsid w:val="006210C6"/>
    <w:rsid w:val="00624847"/>
    <w:rsid w:val="00646CEF"/>
    <w:rsid w:val="0064746F"/>
    <w:rsid w:val="00656504"/>
    <w:rsid w:val="0066416F"/>
    <w:rsid w:val="00667B6D"/>
    <w:rsid w:val="00667EB6"/>
    <w:rsid w:val="0067447B"/>
    <w:rsid w:val="006762DB"/>
    <w:rsid w:val="00681174"/>
    <w:rsid w:val="006848CA"/>
    <w:rsid w:val="006979DD"/>
    <w:rsid w:val="006C750D"/>
    <w:rsid w:val="006D3603"/>
    <w:rsid w:val="006D5473"/>
    <w:rsid w:val="006E1CDF"/>
    <w:rsid w:val="006E3535"/>
    <w:rsid w:val="006F5749"/>
    <w:rsid w:val="006F6F98"/>
    <w:rsid w:val="007070B3"/>
    <w:rsid w:val="00707384"/>
    <w:rsid w:val="00715441"/>
    <w:rsid w:val="00716B72"/>
    <w:rsid w:val="0073238E"/>
    <w:rsid w:val="00734E36"/>
    <w:rsid w:val="0074055E"/>
    <w:rsid w:val="00746F84"/>
    <w:rsid w:val="00753D32"/>
    <w:rsid w:val="00753D6D"/>
    <w:rsid w:val="007551F6"/>
    <w:rsid w:val="007563F9"/>
    <w:rsid w:val="00756A84"/>
    <w:rsid w:val="00765950"/>
    <w:rsid w:val="00766DFC"/>
    <w:rsid w:val="00774B0F"/>
    <w:rsid w:val="00781472"/>
    <w:rsid w:val="007816F1"/>
    <w:rsid w:val="007825EB"/>
    <w:rsid w:val="00782A91"/>
    <w:rsid w:val="007906C4"/>
    <w:rsid w:val="0079752F"/>
    <w:rsid w:val="007A2749"/>
    <w:rsid w:val="007A4BC8"/>
    <w:rsid w:val="007B31B8"/>
    <w:rsid w:val="007D3D56"/>
    <w:rsid w:val="007E22B0"/>
    <w:rsid w:val="007E517E"/>
    <w:rsid w:val="007E6041"/>
    <w:rsid w:val="00802767"/>
    <w:rsid w:val="0080503C"/>
    <w:rsid w:val="00807B8B"/>
    <w:rsid w:val="008103ED"/>
    <w:rsid w:val="00824B5A"/>
    <w:rsid w:val="00824C57"/>
    <w:rsid w:val="00832996"/>
    <w:rsid w:val="00833780"/>
    <w:rsid w:val="00834C65"/>
    <w:rsid w:val="0084599A"/>
    <w:rsid w:val="00851151"/>
    <w:rsid w:val="00864D4D"/>
    <w:rsid w:val="0087384D"/>
    <w:rsid w:val="00873A0A"/>
    <w:rsid w:val="00880319"/>
    <w:rsid w:val="00890357"/>
    <w:rsid w:val="008A3176"/>
    <w:rsid w:val="008A629D"/>
    <w:rsid w:val="008A76D6"/>
    <w:rsid w:val="008B5FD9"/>
    <w:rsid w:val="008B652D"/>
    <w:rsid w:val="008B72F0"/>
    <w:rsid w:val="008C0CBB"/>
    <w:rsid w:val="008C78CE"/>
    <w:rsid w:val="008C7FAC"/>
    <w:rsid w:val="008D1112"/>
    <w:rsid w:val="008D5B0A"/>
    <w:rsid w:val="008E683D"/>
    <w:rsid w:val="008E780D"/>
    <w:rsid w:val="008F0443"/>
    <w:rsid w:val="008F2D9E"/>
    <w:rsid w:val="008F56C5"/>
    <w:rsid w:val="009021C5"/>
    <w:rsid w:val="009067B1"/>
    <w:rsid w:val="0092291F"/>
    <w:rsid w:val="00927CF1"/>
    <w:rsid w:val="00946713"/>
    <w:rsid w:val="0094716F"/>
    <w:rsid w:val="009609B8"/>
    <w:rsid w:val="00965A9D"/>
    <w:rsid w:val="00970C8B"/>
    <w:rsid w:val="00980E8F"/>
    <w:rsid w:val="00981B00"/>
    <w:rsid w:val="00982A7B"/>
    <w:rsid w:val="00986969"/>
    <w:rsid w:val="00995CED"/>
    <w:rsid w:val="00997893"/>
    <w:rsid w:val="00997F07"/>
    <w:rsid w:val="009C0CE5"/>
    <w:rsid w:val="009C2695"/>
    <w:rsid w:val="009C7035"/>
    <w:rsid w:val="009D140A"/>
    <w:rsid w:val="009D3836"/>
    <w:rsid w:val="009E1173"/>
    <w:rsid w:val="009E1F96"/>
    <w:rsid w:val="009F1461"/>
    <w:rsid w:val="009F4ECB"/>
    <w:rsid w:val="00A012A6"/>
    <w:rsid w:val="00A0502F"/>
    <w:rsid w:val="00A05D44"/>
    <w:rsid w:val="00A10B9E"/>
    <w:rsid w:val="00A15302"/>
    <w:rsid w:val="00A253CD"/>
    <w:rsid w:val="00A2544B"/>
    <w:rsid w:val="00A316EC"/>
    <w:rsid w:val="00A4360E"/>
    <w:rsid w:val="00A441E1"/>
    <w:rsid w:val="00A679C4"/>
    <w:rsid w:val="00A77F1D"/>
    <w:rsid w:val="00A80891"/>
    <w:rsid w:val="00A82051"/>
    <w:rsid w:val="00A83A31"/>
    <w:rsid w:val="00A84921"/>
    <w:rsid w:val="00A87595"/>
    <w:rsid w:val="00A92250"/>
    <w:rsid w:val="00A92A75"/>
    <w:rsid w:val="00A97C1C"/>
    <w:rsid w:val="00AA0F85"/>
    <w:rsid w:val="00AA69EB"/>
    <w:rsid w:val="00AB0D0B"/>
    <w:rsid w:val="00AB24ED"/>
    <w:rsid w:val="00AB5258"/>
    <w:rsid w:val="00AC1B9F"/>
    <w:rsid w:val="00AC2C23"/>
    <w:rsid w:val="00AC5FA9"/>
    <w:rsid w:val="00AD59CF"/>
    <w:rsid w:val="00AD7F7E"/>
    <w:rsid w:val="00AE0616"/>
    <w:rsid w:val="00B010FE"/>
    <w:rsid w:val="00B019BC"/>
    <w:rsid w:val="00B02D02"/>
    <w:rsid w:val="00B102A7"/>
    <w:rsid w:val="00B13C35"/>
    <w:rsid w:val="00B1414D"/>
    <w:rsid w:val="00B157B3"/>
    <w:rsid w:val="00B1790F"/>
    <w:rsid w:val="00B205CD"/>
    <w:rsid w:val="00B22508"/>
    <w:rsid w:val="00B23F98"/>
    <w:rsid w:val="00B2454A"/>
    <w:rsid w:val="00B26A67"/>
    <w:rsid w:val="00B30609"/>
    <w:rsid w:val="00B339CE"/>
    <w:rsid w:val="00B4322C"/>
    <w:rsid w:val="00B448AC"/>
    <w:rsid w:val="00B458F2"/>
    <w:rsid w:val="00B47301"/>
    <w:rsid w:val="00B610A3"/>
    <w:rsid w:val="00B63B0A"/>
    <w:rsid w:val="00B64FF4"/>
    <w:rsid w:val="00B67372"/>
    <w:rsid w:val="00B71AEC"/>
    <w:rsid w:val="00B746AB"/>
    <w:rsid w:val="00B933DA"/>
    <w:rsid w:val="00B96D7C"/>
    <w:rsid w:val="00B979A0"/>
    <w:rsid w:val="00BA5639"/>
    <w:rsid w:val="00BA7AB5"/>
    <w:rsid w:val="00BA7FA8"/>
    <w:rsid w:val="00BB1A49"/>
    <w:rsid w:val="00BC6193"/>
    <w:rsid w:val="00BC744C"/>
    <w:rsid w:val="00BE1B30"/>
    <w:rsid w:val="00BF06F2"/>
    <w:rsid w:val="00BF1223"/>
    <w:rsid w:val="00BF39BC"/>
    <w:rsid w:val="00C03946"/>
    <w:rsid w:val="00C05BD4"/>
    <w:rsid w:val="00C0676A"/>
    <w:rsid w:val="00C13174"/>
    <w:rsid w:val="00C212E2"/>
    <w:rsid w:val="00C26B8F"/>
    <w:rsid w:val="00C27A58"/>
    <w:rsid w:val="00C4071A"/>
    <w:rsid w:val="00C40ED6"/>
    <w:rsid w:val="00C46BDD"/>
    <w:rsid w:val="00C95B83"/>
    <w:rsid w:val="00C95C53"/>
    <w:rsid w:val="00C972DE"/>
    <w:rsid w:val="00CA4A0F"/>
    <w:rsid w:val="00CB2559"/>
    <w:rsid w:val="00CC61CD"/>
    <w:rsid w:val="00CD4EBC"/>
    <w:rsid w:val="00CD7693"/>
    <w:rsid w:val="00CE4A35"/>
    <w:rsid w:val="00CE4B42"/>
    <w:rsid w:val="00CF3033"/>
    <w:rsid w:val="00CF4A08"/>
    <w:rsid w:val="00CF6175"/>
    <w:rsid w:val="00CF7EC4"/>
    <w:rsid w:val="00D026CA"/>
    <w:rsid w:val="00D02BE0"/>
    <w:rsid w:val="00D02DCC"/>
    <w:rsid w:val="00D07945"/>
    <w:rsid w:val="00D144EB"/>
    <w:rsid w:val="00D14AD1"/>
    <w:rsid w:val="00D14B9D"/>
    <w:rsid w:val="00D1561C"/>
    <w:rsid w:val="00D2115F"/>
    <w:rsid w:val="00D268E9"/>
    <w:rsid w:val="00D30ED7"/>
    <w:rsid w:val="00D3423F"/>
    <w:rsid w:val="00D3470F"/>
    <w:rsid w:val="00D43622"/>
    <w:rsid w:val="00D50BF6"/>
    <w:rsid w:val="00D53722"/>
    <w:rsid w:val="00D575A7"/>
    <w:rsid w:val="00D630D8"/>
    <w:rsid w:val="00D653AF"/>
    <w:rsid w:val="00D655DB"/>
    <w:rsid w:val="00D721EB"/>
    <w:rsid w:val="00D72967"/>
    <w:rsid w:val="00D76326"/>
    <w:rsid w:val="00D8120E"/>
    <w:rsid w:val="00D836FA"/>
    <w:rsid w:val="00D83A82"/>
    <w:rsid w:val="00D850EA"/>
    <w:rsid w:val="00D87262"/>
    <w:rsid w:val="00DA2B5A"/>
    <w:rsid w:val="00DB0676"/>
    <w:rsid w:val="00DB3BA5"/>
    <w:rsid w:val="00DB5B7B"/>
    <w:rsid w:val="00DB61CA"/>
    <w:rsid w:val="00DB6D6B"/>
    <w:rsid w:val="00DC3307"/>
    <w:rsid w:val="00DC33B5"/>
    <w:rsid w:val="00DC52E6"/>
    <w:rsid w:val="00DD1317"/>
    <w:rsid w:val="00DE156B"/>
    <w:rsid w:val="00DE1696"/>
    <w:rsid w:val="00DE3FF0"/>
    <w:rsid w:val="00DF004D"/>
    <w:rsid w:val="00DF38A9"/>
    <w:rsid w:val="00E0681A"/>
    <w:rsid w:val="00E128C2"/>
    <w:rsid w:val="00E16818"/>
    <w:rsid w:val="00E16CFA"/>
    <w:rsid w:val="00E16DB4"/>
    <w:rsid w:val="00E17A1E"/>
    <w:rsid w:val="00E305A2"/>
    <w:rsid w:val="00E42832"/>
    <w:rsid w:val="00E43CFF"/>
    <w:rsid w:val="00E50079"/>
    <w:rsid w:val="00E74728"/>
    <w:rsid w:val="00E74729"/>
    <w:rsid w:val="00E80F4F"/>
    <w:rsid w:val="00E83AF0"/>
    <w:rsid w:val="00E86C65"/>
    <w:rsid w:val="00E94056"/>
    <w:rsid w:val="00EA0988"/>
    <w:rsid w:val="00EA0B86"/>
    <w:rsid w:val="00EA1E07"/>
    <w:rsid w:val="00EA5E96"/>
    <w:rsid w:val="00EB0FCF"/>
    <w:rsid w:val="00EB3E1E"/>
    <w:rsid w:val="00ED6019"/>
    <w:rsid w:val="00EE33E2"/>
    <w:rsid w:val="00EE5B5E"/>
    <w:rsid w:val="00EE6DEE"/>
    <w:rsid w:val="00EE6F83"/>
    <w:rsid w:val="00EF5CBE"/>
    <w:rsid w:val="00EF71F4"/>
    <w:rsid w:val="00F0158F"/>
    <w:rsid w:val="00F0174C"/>
    <w:rsid w:val="00F05382"/>
    <w:rsid w:val="00F127A4"/>
    <w:rsid w:val="00F174DE"/>
    <w:rsid w:val="00F22DD8"/>
    <w:rsid w:val="00F2350D"/>
    <w:rsid w:val="00F23DC2"/>
    <w:rsid w:val="00F32105"/>
    <w:rsid w:val="00F3250E"/>
    <w:rsid w:val="00F43BE7"/>
    <w:rsid w:val="00F577E7"/>
    <w:rsid w:val="00F64647"/>
    <w:rsid w:val="00F70AF1"/>
    <w:rsid w:val="00F712A6"/>
    <w:rsid w:val="00F74056"/>
    <w:rsid w:val="00F829A5"/>
    <w:rsid w:val="00F830E6"/>
    <w:rsid w:val="00F86C13"/>
    <w:rsid w:val="00F875E3"/>
    <w:rsid w:val="00F92284"/>
    <w:rsid w:val="00FA007D"/>
    <w:rsid w:val="00FA68D0"/>
    <w:rsid w:val="00FB1F1F"/>
    <w:rsid w:val="00FB4714"/>
    <w:rsid w:val="00FB7A53"/>
    <w:rsid w:val="00FC1B28"/>
    <w:rsid w:val="00FC2466"/>
    <w:rsid w:val="00FC4F02"/>
    <w:rsid w:val="00FE3292"/>
    <w:rsid w:val="00FE650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66C2"/>
  <w15:chartTrackingRefBased/>
  <w15:docId w15:val="{31EA7334-CC38-485E-AEC4-D0247F03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55E"/>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6E09"/>
    <w:pPr>
      <w:tabs>
        <w:tab w:val="center" w:pos="4419"/>
        <w:tab w:val="right" w:pos="8838"/>
      </w:tabs>
    </w:pPr>
  </w:style>
  <w:style w:type="character" w:customStyle="1" w:styleId="EncabezadoCar">
    <w:name w:val="Encabezado Car"/>
    <w:basedOn w:val="Fuentedeprrafopredeter"/>
    <w:link w:val="Encabezado"/>
    <w:uiPriority w:val="99"/>
    <w:rsid w:val="001B6E09"/>
  </w:style>
  <w:style w:type="paragraph" w:styleId="Piedepgina">
    <w:name w:val="footer"/>
    <w:basedOn w:val="Normal"/>
    <w:link w:val="PiedepginaCar"/>
    <w:uiPriority w:val="99"/>
    <w:unhideWhenUsed/>
    <w:rsid w:val="001B6E09"/>
    <w:pPr>
      <w:tabs>
        <w:tab w:val="center" w:pos="4419"/>
        <w:tab w:val="right" w:pos="8838"/>
      </w:tabs>
    </w:pPr>
  </w:style>
  <w:style w:type="character" w:customStyle="1" w:styleId="PiedepginaCar">
    <w:name w:val="Pie de página Car"/>
    <w:basedOn w:val="Fuentedeprrafopredeter"/>
    <w:link w:val="Piedepgina"/>
    <w:uiPriority w:val="99"/>
    <w:rsid w:val="001B6E09"/>
  </w:style>
  <w:style w:type="paragraph" w:styleId="Textoindependiente">
    <w:name w:val="Body Text"/>
    <w:basedOn w:val="Normal"/>
    <w:link w:val="TextoindependienteCar"/>
    <w:uiPriority w:val="1"/>
    <w:qFormat/>
    <w:rsid w:val="001B6E09"/>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1B6E09"/>
    <w:rPr>
      <w:rFonts w:ascii="Arial MT" w:eastAsia="Arial MT" w:hAnsi="Arial MT" w:cs="Arial MT"/>
      <w:lang w:val="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1B6E09"/>
    <w:pPr>
      <w:widowControl w:val="0"/>
      <w:autoSpaceDE w:val="0"/>
      <w:autoSpaceDN w:val="0"/>
      <w:ind w:left="1547" w:right="1239" w:hanging="360"/>
      <w:jc w:val="both"/>
    </w:pPr>
    <w:rPr>
      <w:rFonts w:ascii="Arial MT" w:eastAsia="Arial MT" w:hAnsi="Arial MT" w:cs="Arial MT"/>
      <w:lang w:val="es-ES"/>
    </w:rPr>
  </w:style>
  <w:style w:type="character" w:styleId="Hipervnculo">
    <w:name w:val="Hyperlink"/>
    <w:basedOn w:val="Fuentedeprrafopredeter"/>
    <w:uiPriority w:val="99"/>
    <w:unhideWhenUsed/>
    <w:rsid w:val="00F70AF1"/>
    <w:rPr>
      <w:color w:val="0563C1" w:themeColor="hyperlink"/>
      <w:u w:val="singl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70AF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F70AF1"/>
    <w:rPr>
      <w:sz w:val="20"/>
      <w:szCs w:val="20"/>
      <w:lang w:val="es-MX"/>
    </w:rPr>
  </w:style>
  <w:style w:type="character" w:customStyle="1" w:styleId="TextonotapieCar1">
    <w:name w:val="Texto nota pie Car1"/>
    <w:basedOn w:val="Fuentedeprrafopredeter"/>
    <w:uiPriority w:val="99"/>
    <w:semiHidden/>
    <w:rsid w:val="00F70AF1"/>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F70AF1"/>
    <w:rPr>
      <w:vertAlign w:val="superscript"/>
    </w:rPr>
  </w:style>
  <w:style w:type="character" w:customStyle="1" w:styleId="normaltextrun">
    <w:name w:val="normaltextrun"/>
    <w:basedOn w:val="Fuentedeprrafopredeter"/>
    <w:rsid w:val="00F70AF1"/>
  </w:style>
  <w:style w:type="paragraph" w:customStyle="1" w:styleId="Appelnotedebasde">
    <w:name w:val="Appel note de bas de..."/>
    <w:basedOn w:val="Normal"/>
    <w:link w:val="Refdenotaalpie"/>
    <w:uiPriority w:val="99"/>
    <w:rsid w:val="00F70AF1"/>
    <w:pPr>
      <w:spacing w:line="240" w:lineRule="exact"/>
    </w:pPr>
    <w:rPr>
      <w:vertAlign w:val="superscript"/>
    </w:rPr>
  </w:style>
  <w:style w:type="paragraph" w:customStyle="1" w:styleId="InviasNormal">
    <w:name w:val="Invias Normal"/>
    <w:basedOn w:val="Normal"/>
    <w:link w:val="InviasNormalCar"/>
    <w:qFormat/>
    <w:rsid w:val="00AC5FA9"/>
    <w:pPr>
      <w:tabs>
        <w:tab w:val="left" w:pos="-142"/>
      </w:tabs>
      <w:autoSpaceDE w:val="0"/>
      <w:autoSpaceDN w:val="0"/>
      <w:adjustRightInd w:val="0"/>
      <w:spacing w:before="120" w:after="240"/>
    </w:pPr>
    <w:rPr>
      <w:rFonts w:ascii="Arial Narrow" w:hAnsi="Arial Narrow"/>
      <w:lang w:val="x-none" w:eastAsia="es-ES"/>
    </w:rPr>
  </w:style>
  <w:style w:type="character" w:customStyle="1" w:styleId="InviasNormalCar">
    <w:name w:val="Invias Normal Car"/>
    <w:link w:val="InviasNormal"/>
    <w:locked/>
    <w:rsid w:val="00AC5FA9"/>
    <w:rPr>
      <w:rFonts w:ascii="Arial Narrow" w:eastAsia="Times New Roman" w:hAnsi="Arial Narrow" w:cs="Times New Roman"/>
      <w:sz w:val="24"/>
      <w:szCs w:val="24"/>
      <w:lang w:val="x-none" w:eastAsia="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0E4152"/>
    <w:rPr>
      <w:rFonts w:ascii="Arial MT" w:eastAsia="Arial MT" w:hAnsi="Arial MT" w:cs="Arial MT"/>
      <w:lang w:val="es-ES"/>
    </w:rPr>
  </w:style>
  <w:style w:type="table" w:styleId="Tablaconcuadrcula">
    <w:name w:val="Table Grid"/>
    <w:basedOn w:val="Tablanormal"/>
    <w:uiPriority w:val="59"/>
    <w:qFormat/>
    <w:rsid w:val="00906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0158F"/>
    <w:pPr>
      <w:spacing w:after="0" w:line="240" w:lineRule="auto"/>
    </w:pPr>
    <w:rPr>
      <w:sz w:val="24"/>
      <w:lang w:val="es-MX"/>
    </w:rPr>
  </w:style>
  <w:style w:type="character" w:styleId="Refdecomentario">
    <w:name w:val="annotation reference"/>
    <w:basedOn w:val="Fuentedeprrafopredeter"/>
    <w:uiPriority w:val="99"/>
    <w:semiHidden/>
    <w:unhideWhenUsed/>
    <w:rsid w:val="00A05D44"/>
    <w:rPr>
      <w:sz w:val="16"/>
      <w:szCs w:val="16"/>
    </w:rPr>
  </w:style>
  <w:style w:type="paragraph" w:styleId="Textocomentario">
    <w:name w:val="annotation text"/>
    <w:basedOn w:val="Normal"/>
    <w:link w:val="TextocomentarioCar"/>
    <w:uiPriority w:val="99"/>
    <w:unhideWhenUsed/>
    <w:rsid w:val="00A05D44"/>
    <w:rPr>
      <w:sz w:val="20"/>
      <w:szCs w:val="20"/>
    </w:rPr>
  </w:style>
  <w:style w:type="character" w:customStyle="1" w:styleId="TextocomentarioCar">
    <w:name w:val="Texto comentario Car"/>
    <w:basedOn w:val="Fuentedeprrafopredeter"/>
    <w:link w:val="Textocomentario"/>
    <w:uiPriority w:val="99"/>
    <w:rsid w:val="00A05D44"/>
    <w:rPr>
      <w:sz w:val="20"/>
      <w:szCs w:val="20"/>
    </w:rPr>
  </w:style>
  <w:style w:type="paragraph" w:styleId="Asuntodelcomentario">
    <w:name w:val="annotation subject"/>
    <w:basedOn w:val="Textocomentario"/>
    <w:next w:val="Textocomentario"/>
    <w:link w:val="AsuntodelcomentarioCar"/>
    <w:uiPriority w:val="99"/>
    <w:semiHidden/>
    <w:unhideWhenUsed/>
    <w:rsid w:val="00A05D44"/>
    <w:rPr>
      <w:b/>
      <w:bCs/>
    </w:rPr>
  </w:style>
  <w:style w:type="character" w:customStyle="1" w:styleId="AsuntodelcomentarioCar">
    <w:name w:val="Asunto del comentario Car"/>
    <w:basedOn w:val="TextocomentarioCar"/>
    <w:link w:val="Asuntodelcomentario"/>
    <w:uiPriority w:val="99"/>
    <w:semiHidden/>
    <w:rsid w:val="00A05D44"/>
    <w:rPr>
      <w:b/>
      <w:bCs/>
      <w:sz w:val="20"/>
      <w:szCs w:val="20"/>
    </w:rPr>
  </w:style>
  <w:style w:type="paragraph" w:styleId="Revisin">
    <w:name w:val="Revision"/>
    <w:hidden/>
    <w:uiPriority w:val="99"/>
    <w:semiHidden/>
    <w:rsid w:val="001A0BC2"/>
    <w:pPr>
      <w:spacing w:after="0" w:line="240" w:lineRule="auto"/>
    </w:pPr>
    <w:rPr>
      <w:rFonts w:ascii="Times New Roman" w:eastAsia="Times New Roman" w:hAnsi="Times New Roman" w:cs="Times New Roman"/>
      <w:sz w:val="24"/>
      <w:szCs w:val="24"/>
      <w:lang w:eastAsia="es-ES_tradnl"/>
    </w:rPr>
  </w:style>
  <w:style w:type="character" w:styleId="Textodelmarcadordeposicin">
    <w:name w:val="Placeholder Text"/>
    <w:basedOn w:val="Fuentedeprrafopredeter"/>
    <w:uiPriority w:val="99"/>
    <w:semiHidden/>
    <w:rsid w:val="002743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369171">
      <w:bodyDiv w:val="1"/>
      <w:marLeft w:val="0"/>
      <w:marRight w:val="0"/>
      <w:marTop w:val="0"/>
      <w:marBottom w:val="0"/>
      <w:divBdr>
        <w:top w:val="none" w:sz="0" w:space="0" w:color="auto"/>
        <w:left w:val="none" w:sz="0" w:space="0" w:color="auto"/>
        <w:bottom w:val="none" w:sz="0" w:space="0" w:color="auto"/>
        <w:right w:val="none" w:sz="0" w:space="0" w:color="auto"/>
      </w:divBdr>
    </w:div>
    <w:div w:id="872185091">
      <w:bodyDiv w:val="1"/>
      <w:marLeft w:val="0"/>
      <w:marRight w:val="0"/>
      <w:marTop w:val="0"/>
      <w:marBottom w:val="0"/>
      <w:divBdr>
        <w:top w:val="none" w:sz="0" w:space="0" w:color="auto"/>
        <w:left w:val="none" w:sz="0" w:space="0" w:color="auto"/>
        <w:bottom w:val="none" w:sz="0" w:space="0" w:color="auto"/>
        <w:right w:val="none" w:sz="0" w:space="0" w:color="auto"/>
      </w:divBdr>
    </w:div>
    <w:div w:id="920793079">
      <w:bodyDiv w:val="1"/>
      <w:marLeft w:val="0"/>
      <w:marRight w:val="0"/>
      <w:marTop w:val="0"/>
      <w:marBottom w:val="0"/>
      <w:divBdr>
        <w:top w:val="none" w:sz="0" w:space="0" w:color="auto"/>
        <w:left w:val="none" w:sz="0" w:space="0" w:color="auto"/>
        <w:bottom w:val="none" w:sz="0" w:space="0" w:color="auto"/>
        <w:right w:val="none" w:sz="0" w:space="0" w:color="auto"/>
      </w:divBdr>
    </w:div>
    <w:div w:id="1420058519">
      <w:bodyDiv w:val="1"/>
      <w:marLeft w:val="0"/>
      <w:marRight w:val="0"/>
      <w:marTop w:val="0"/>
      <w:marBottom w:val="0"/>
      <w:divBdr>
        <w:top w:val="none" w:sz="0" w:space="0" w:color="auto"/>
        <w:left w:val="none" w:sz="0" w:space="0" w:color="auto"/>
        <w:bottom w:val="none" w:sz="0" w:space="0" w:color="auto"/>
        <w:right w:val="none" w:sz="0" w:space="0" w:color="auto"/>
      </w:divBdr>
      <w:divsChild>
        <w:div w:id="1447773604">
          <w:marLeft w:val="0"/>
          <w:marRight w:val="0"/>
          <w:marTop w:val="0"/>
          <w:marBottom w:val="0"/>
          <w:divBdr>
            <w:top w:val="none" w:sz="0" w:space="0" w:color="auto"/>
            <w:left w:val="none" w:sz="0" w:space="0" w:color="auto"/>
            <w:bottom w:val="none" w:sz="0" w:space="0" w:color="auto"/>
            <w:right w:val="none" w:sz="0" w:space="0" w:color="auto"/>
          </w:divBdr>
        </w:div>
        <w:div w:id="1161769451">
          <w:marLeft w:val="0"/>
          <w:marRight w:val="0"/>
          <w:marTop w:val="0"/>
          <w:marBottom w:val="0"/>
          <w:divBdr>
            <w:top w:val="none" w:sz="0" w:space="0" w:color="auto"/>
            <w:left w:val="none" w:sz="0" w:space="0" w:color="auto"/>
            <w:bottom w:val="none" w:sz="0" w:space="0" w:color="auto"/>
            <w:right w:val="none" w:sz="0" w:space="0" w:color="auto"/>
          </w:divBdr>
        </w:div>
        <w:div w:id="245699366">
          <w:marLeft w:val="0"/>
          <w:marRight w:val="0"/>
          <w:marTop w:val="0"/>
          <w:marBottom w:val="0"/>
          <w:divBdr>
            <w:top w:val="none" w:sz="0" w:space="0" w:color="auto"/>
            <w:left w:val="none" w:sz="0" w:space="0" w:color="auto"/>
            <w:bottom w:val="none" w:sz="0" w:space="0" w:color="auto"/>
            <w:right w:val="none" w:sz="0" w:space="0" w:color="auto"/>
          </w:divBdr>
        </w:div>
        <w:div w:id="600379861">
          <w:marLeft w:val="0"/>
          <w:marRight w:val="0"/>
          <w:marTop w:val="0"/>
          <w:marBottom w:val="0"/>
          <w:divBdr>
            <w:top w:val="none" w:sz="0" w:space="0" w:color="auto"/>
            <w:left w:val="none" w:sz="0" w:space="0" w:color="auto"/>
            <w:bottom w:val="none" w:sz="0" w:space="0" w:color="auto"/>
            <w:right w:val="none" w:sz="0" w:space="0" w:color="auto"/>
          </w:divBdr>
        </w:div>
        <w:div w:id="385760086">
          <w:marLeft w:val="0"/>
          <w:marRight w:val="0"/>
          <w:marTop w:val="0"/>
          <w:marBottom w:val="0"/>
          <w:divBdr>
            <w:top w:val="none" w:sz="0" w:space="0" w:color="auto"/>
            <w:left w:val="none" w:sz="0" w:space="0" w:color="auto"/>
            <w:bottom w:val="none" w:sz="0" w:space="0" w:color="auto"/>
            <w:right w:val="none" w:sz="0" w:space="0" w:color="auto"/>
          </w:divBdr>
        </w:div>
        <w:div w:id="1945183727">
          <w:marLeft w:val="0"/>
          <w:marRight w:val="0"/>
          <w:marTop w:val="0"/>
          <w:marBottom w:val="0"/>
          <w:divBdr>
            <w:top w:val="none" w:sz="0" w:space="0" w:color="auto"/>
            <w:left w:val="none" w:sz="0" w:space="0" w:color="auto"/>
            <w:bottom w:val="none" w:sz="0" w:space="0" w:color="auto"/>
            <w:right w:val="none" w:sz="0" w:space="0" w:color="auto"/>
          </w:divBdr>
        </w:div>
        <w:div w:id="1082609106">
          <w:marLeft w:val="0"/>
          <w:marRight w:val="0"/>
          <w:marTop w:val="0"/>
          <w:marBottom w:val="0"/>
          <w:divBdr>
            <w:top w:val="none" w:sz="0" w:space="0" w:color="auto"/>
            <w:left w:val="none" w:sz="0" w:space="0" w:color="auto"/>
            <w:bottom w:val="none" w:sz="0" w:space="0" w:color="auto"/>
            <w:right w:val="none" w:sz="0" w:space="0" w:color="auto"/>
          </w:divBdr>
        </w:div>
        <w:div w:id="442766090">
          <w:marLeft w:val="0"/>
          <w:marRight w:val="0"/>
          <w:marTop w:val="0"/>
          <w:marBottom w:val="0"/>
          <w:divBdr>
            <w:top w:val="none" w:sz="0" w:space="0" w:color="auto"/>
            <w:left w:val="none" w:sz="0" w:space="0" w:color="auto"/>
            <w:bottom w:val="none" w:sz="0" w:space="0" w:color="auto"/>
            <w:right w:val="none" w:sz="0" w:space="0" w:color="auto"/>
          </w:divBdr>
        </w:div>
        <w:div w:id="106394846">
          <w:marLeft w:val="0"/>
          <w:marRight w:val="0"/>
          <w:marTop w:val="0"/>
          <w:marBottom w:val="0"/>
          <w:divBdr>
            <w:top w:val="none" w:sz="0" w:space="0" w:color="auto"/>
            <w:left w:val="none" w:sz="0" w:space="0" w:color="auto"/>
            <w:bottom w:val="none" w:sz="0" w:space="0" w:color="auto"/>
            <w:right w:val="none" w:sz="0" w:space="0" w:color="auto"/>
          </w:divBdr>
        </w:div>
        <w:div w:id="504323740">
          <w:marLeft w:val="0"/>
          <w:marRight w:val="0"/>
          <w:marTop w:val="0"/>
          <w:marBottom w:val="0"/>
          <w:divBdr>
            <w:top w:val="none" w:sz="0" w:space="0" w:color="auto"/>
            <w:left w:val="none" w:sz="0" w:space="0" w:color="auto"/>
            <w:bottom w:val="none" w:sz="0" w:space="0" w:color="auto"/>
            <w:right w:val="none" w:sz="0" w:space="0" w:color="auto"/>
          </w:divBdr>
        </w:div>
        <w:div w:id="560677792">
          <w:marLeft w:val="0"/>
          <w:marRight w:val="0"/>
          <w:marTop w:val="0"/>
          <w:marBottom w:val="0"/>
          <w:divBdr>
            <w:top w:val="none" w:sz="0" w:space="0" w:color="auto"/>
            <w:left w:val="none" w:sz="0" w:space="0" w:color="auto"/>
            <w:bottom w:val="none" w:sz="0" w:space="0" w:color="auto"/>
            <w:right w:val="none" w:sz="0" w:space="0" w:color="auto"/>
          </w:divBdr>
        </w:div>
        <w:div w:id="1527913344">
          <w:marLeft w:val="0"/>
          <w:marRight w:val="0"/>
          <w:marTop w:val="0"/>
          <w:marBottom w:val="0"/>
          <w:divBdr>
            <w:top w:val="none" w:sz="0" w:space="0" w:color="auto"/>
            <w:left w:val="none" w:sz="0" w:space="0" w:color="auto"/>
            <w:bottom w:val="none" w:sz="0" w:space="0" w:color="auto"/>
            <w:right w:val="none" w:sz="0" w:space="0" w:color="auto"/>
          </w:divBdr>
        </w:div>
        <w:div w:id="116460795">
          <w:marLeft w:val="0"/>
          <w:marRight w:val="0"/>
          <w:marTop w:val="0"/>
          <w:marBottom w:val="0"/>
          <w:divBdr>
            <w:top w:val="none" w:sz="0" w:space="0" w:color="auto"/>
            <w:left w:val="none" w:sz="0" w:space="0" w:color="auto"/>
            <w:bottom w:val="none" w:sz="0" w:space="0" w:color="auto"/>
            <w:right w:val="none" w:sz="0" w:space="0" w:color="auto"/>
          </w:divBdr>
        </w:div>
        <w:div w:id="370351398">
          <w:marLeft w:val="0"/>
          <w:marRight w:val="0"/>
          <w:marTop w:val="0"/>
          <w:marBottom w:val="0"/>
          <w:divBdr>
            <w:top w:val="none" w:sz="0" w:space="0" w:color="auto"/>
            <w:left w:val="none" w:sz="0" w:space="0" w:color="auto"/>
            <w:bottom w:val="none" w:sz="0" w:space="0" w:color="auto"/>
            <w:right w:val="none" w:sz="0" w:space="0" w:color="auto"/>
          </w:divBdr>
        </w:div>
        <w:div w:id="201020814">
          <w:marLeft w:val="0"/>
          <w:marRight w:val="0"/>
          <w:marTop w:val="0"/>
          <w:marBottom w:val="0"/>
          <w:divBdr>
            <w:top w:val="none" w:sz="0" w:space="0" w:color="auto"/>
            <w:left w:val="none" w:sz="0" w:space="0" w:color="auto"/>
            <w:bottom w:val="none" w:sz="0" w:space="0" w:color="auto"/>
            <w:right w:val="none" w:sz="0" w:space="0" w:color="auto"/>
          </w:divBdr>
        </w:div>
      </w:divsChild>
    </w:div>
    <w:div w:id="1492986371">
      <w:bodyDiv w:val="1"/>
      <w:marLeft w:val="0"/>
      <w:marRight w:val="0"/>
      <w:marTop w:val="0"/>
      <w:marBottom w:val="0"/>
      <w:divBdr>
        <w:top w:val="none" w:sz="0" w:space="0" w:color="auto"/>
        <w:left w:val="none" w:sz="0" w:space="0" w:color="auto"/>
        <w:bottom w:val="none" w:sz="0" w:space="0" w:color="auto"/>
        <w:right w:val="none" w:sz="0" w:space="0" w:color="auto"/>
      </w:divBdr>
    </w:div>
    <w:div w:id="1550529991">
      <w:bodyDiv w:val="1"/>
      <w:marLeft w:val="0"/>
      <w:marRight w:val="0"/>
      <w:marTop w:val="0"/>
      <w:marBottom w:val="0"/>
      <w:divBdr>
        <w:top w:val="none" w:sz="0" w:space="0" w:color="auto"/>
        <w:left w:val="none" w:sz="0" w:space="0" w:color="auto"/>
        <w:bottom w:val="none" w:sz="0" w:space="0" w:color="auto"/>
        <w:right w:val="none" w:sz="0" w:space="0" w:color="auto"/>
      </w:divBdr>
    </w:div>
    <w:div w:id="17192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946A7F-2AC2-442C-9327-FD6D463EB3F4}">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5D2F93E-0293-478C-9AE9-3F098556B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5F942D-28BF-4129-A9A3-33A622E2BE80}">
  <ds:schemaRefs>
    <ds:schemaRef ds:uri="http://schemas.openxmlformats.org/officeDocument/2006/bibliography"/>
  </ds:schemaRefs>
</ds:datastoreItem>
</file>

<file path=customXml/itemProps4.xml><?xml version="1.0" encoding="utf-8"?>
<ds:datastoreItem xmlns:ds="http://schemas.openxmlformats.org/officeDocument/2006/customXml" ds:itemID="{2A939E56-6C79-4ED4-B456-80DEB2658C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6322</Words>
  <Characters>34776</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MARIA CLAUDIA DE LA OSSA BOBADILLA</cp:lastModifiedBy>
  <cp:revision>2</cp:revision>
  <dcterms:created xsi:type="dcterms:W3CDTF">2022-04-19T12:12:00Z</dcterms:created>
  <dcterms:modified xsi:type="dcterms:W3CDTF">2022-04-19T12:12:00Z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