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722A" w14:textId="228D3235" w:rsidR="00D44D12" w:rsidRPr="00657BFC" w:rsidRDefault="00D44D12" w:rsidP="00D44D12">
      <w:pPr>
        <w:jc w:val="right"/>
        <w:rPr>
          <w:rFonts w:ascii="Arial" w:hAnsi="Arial" w:cs="Arial"/>
          <w:b/>
          <w:color w:val="7F7F7F" w:themeColor="text1" w:themeTint="80"/>
          <w:sz w:val="16"/>
          <w:szCs w:val="16"/>
          <w:lang w:val="es-ES_tradnl" w:eastAsia="es-ES"/>
        </w:rPr>
      </w:pPr>
      <w:bookmarkStart w:id="0" w:name="_Hlk28946138"/>
      <w:bookmarkStart w:id="1" w:name="_Hlk29548183"/>
      <w:bookmarkStart w:id="2" w:name="_Hlk95205811"/>
      <w:r w:rsidRPr="00657BFC">
        <w:rPr>
          <w:rFonts w:ascii="Arial" w:hAnsi="Arial" w:cs="Arial"/>
          <w:b/>
          <w:color w:val="7F7F7F" w:themeColor="text1" w:themeTint="80"/>
          <w:sz w:val="16"/>
          <w:szCs w:val="16"/>
          <w:lang w:val="es-ES_tradnl" w:eastAsia="es-ES"/>
        </w:rPr>
        <w:t>CCE-DES-FM-17</w:t>
      </w:r>
    </w:p>
    <w:p w14:paraId="045771B3" w14:textId="4E55A0F6" w:rsidR="00141650" w:rsidRPr="008A0383" w:rsidRDefault="00141650" w:rsidP="00141650">
      <w:pPr>
        <w:jc w:val="both"/>
        <w:rPr>
          <w:rFonts w:ascii="Arial" w:eastAsia="Calibri" w:hAnsi="Arial" w:cs="Arial"/>
          <w:b/>
          <w:sz w:val="22"/>
          <w:szCs w:val="22"/>
          <w:lang w:val="es-ES_tradnl"/>
        </w:rPr>
      </w:pPr>
      <w:r w:rsidRPr="008A0383">
        <w:rPr>
          <w:rFonts w:ascii="Arial" w:eastAsia="Calibri" w:hAnsi="Arial" w:cs="Arial"/>
          <w:b/>
          <w:sz w:val="22"/>
          <w:szCs w:val="22"/>
          <w:lang w:val="es-ES_tradnl"/>
        </w:rPr>
        <w:t xml:space="preserve">DOCUMENTOS TIPO </w:t>
      </w:r>
      <w:r w:rsidRPr="008A0383">
        <w:rPr>
          <w:rFonts w:ascii="Arial" w:eastAsia="Calibri" w:hAnsi="Arial" w:cs="Arial"/>
          <w:b/>
          <w:color w:val="000000"/>
          <w:sz w:val="22"/>
          <w:szCs w:val="22"/>
          <w:lang w:val="es-ES_tradnl"/>
        </w:rPr>
        <w:t>─</w:t>
      </w:r>
      <w:r w:rsidRPr="008A0383">
        <w:rPr>
          <w:rFonts w:ascii="Arial" w:eastAsia="Calibri" w:hAnsi="Arial" w:cs="Arial"/>
          <w:b/>
          <w:sz w:val="22"/>
          <w:szCs w:val="22"/>
          <w:lang w:val="es-ES_tradnl"/>
        </w:rPr>
        <w:t xml:space="preserve"> </w:t>
      </w:r>
      <w:r w:rsidR="00093D73" w:rsidRPr="008A0383">
        <w:rPr>
          <w:rFonts w:ascii="Arial" w:eastAsia="Calibri" w:hAnsi="Arial" w:cs="Arial"/>
          <w:b/>
          <w:sz w:val="22"/>
          <w:szCs w:val="22"/>
          <w:lang w:val="es-ES_tradnl"/>
        </w:rPr>
        <w:t>Infraestructura de transporte</w:t>
      </w:r>
      <w:r w:rsidRPr="008A0383">
        <w:rPr>
          <w:rFonts w:ascii="Arial" w:eastAsia="Calibri" w:hAnsi="Arial" w:cs="Arial"/>
          <w:b/>
          <w:sz w:val="22"/>
          <w:szCs w:val="22"/>
          <w:lang w:val="es-ES_tradnl"/>
        </w:rPr>
        <w:t xml:space="preserve"> </w:t>
      </w:r>
      <w:r w:rsidRPr="008A0383">
        <w:rPr>
          <w:rFonts w:ascii="Arial" w:eastAsia="Calibri" w:hAnsi="Arial" w:cs="Arial"/>
          <w:b/>
          <w:color w:val="000000"/>
          <w:sz w:val="22"/>
          <w:szCs w:val="22"/>
          <w:lang w:val="es-ES_tradnl"/>
        </w:rPr>
        <w:t xml:space="preserve">─ </w:t>
      </w:r>
      <w:r w:rsidR="00093D73" w:rsidRPr="008A0383">
        <w:rPr>
          <w:rFonts w:ascii="Arial" w:eastAsia="Calibri" w:hAnsi="Arial" w:cs="Arial"/>
          <w:b/>
          <w:sz w:val="22"/>
          <w:szCs w:val="22"/>
          <w:lang w:val="es-ES_tradnl"/>
        </w:rPr>
        <w:t>Implementación</w:t>
      </w:r>
    </w:p>
    <w:p w14:paraId="1E62F74B" w14:textId="3BC984D9" w:rsidR="00141650" w:rsidRPr="00657BFC" w:rsidRDefault="00141650" w:rsidP="00274021">
      <w:pPr>
        <w:jc w:val="both"/>
        <w:rPr>
          <w:rFonts w:ascii="Arial" w:eastAsia="Calibri" w:hAnsi="Arial" w:cs="Arial"/>
          <w:b/>
          <w:lang w:val="es-ES_tradnl"/>
        </w:rPr>
      </w:pPr>
    </w:p>
    <w:p w14:paraId="3CFA45DC" w14:textId="6577FFAB" w:rsidR="00093D73" w:rsidRPr="00657BFC" w:rsidRDefault="00093D73" w:rsidP="00274021">
      <w:pPr>
        <w:jc w:val="both"/>
        <w:rPr>
          <w:rFonts w:ascii="Arial" w:eastAsia="Calibri" w:hAnsi="Arial" w:cs="Arial"/>
          <w:color w:val="000000"/>
          <w:sz w:val="20"/>
          <w:szCs w:val="20"/>
          <w:lang w:val="es-ES_tradnl" w:eastAsia="es-ES"/>
        </w:rPr>
      </w:pPr>
      <w:r w:rsidRPr="00657BFC">
        <w:rPr>
          <w:rFonts w:ascii="Arial" w:eastAsia="Calibri" w:hAnsi="Arial" w:cs="Arial"/>
          <w:color w:val="000000"/>
          <w:sz w:val="20"/>
          <w:szCs w:val="20"/>
          <w:lang w:val="es-ES_tradnl" w:eastAsia="es-ES"/>
        </w:rPr>
        <w:t>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w:t>
      </w:r>
    </w:p>
    <w:p w14:paraId="47982AAC" w14:textId="1312D024" w:rsidR="004C309F" w:rsidRPr="00657BFC" w:rsidRDefault="004C309F" w:rsidP="00274021">
      <w:pPr>
        <w:jc w:val="both"/>
        <w:rPr>
          <w:rFonts w:ascii="Arial" w:eastAsia="Calibri" w:hAnsi="Arial" w:cs="Arial"/>
          <w:lang w:val="es-ES_tradnl"/>
        </w:rPr>
      </w:pPr>
    </w:p>
    <w:p w14:paraId="2F494DDC" w14:textId="084A2ED9" w:rsidR="004C309F" w:rsidRPr="008A0383" w:rsidRDefault="004C309F" w:rsidP="004C309F">
      <w:pPr>
        <w:jc w:val="both"/>
        <w:rPr>
          <w:rFonts w:ascii="Arial" w:eastAsia="Calibri" w:hAnsi="Arial" w:cs="Arial"/>
          <w:b/>
          <w:sz w:val="22"/>
          <w:szCs w:val="22"/>
          <w:lang w:val="es-ES_tradnl"/>
        </w:rPr>
      </w:pPr>
      <w:r w:rsidRPr="008A0383">
        <w:rPr>
          <w:rFonts w:ascii="Arial" w:eastAsia="Calibri" w:hAnsi="Arial" w:cs="Arial"/>
          <w:b/>
          <w:sz w:val="22"/>
          <w:szCs w:val="22"/>
          <w:lang w:val="es-ES_tradnl"/>
        </w:rPr>
        <w:t xml:space="preserve">DOCUMENTOS TIPO </w:t>
      </w:r>
      <w:r w:rsidRPr="008A0383">
        <w:rPr>
          <w:rFonts w:ascii="Arial" w:eastAsia="Calibri" w:hAnsi="Arial" w:cs="Arial"/>
          <w:b/>
          <w:color w:val="000000"/>
          <w:sz w:val="22"/>
          <w:szCs w:val="22"/>
          <w:lang w:val="es-ES_tradnl"/>
        </w:rPr>
        <w:t>─</w:t>
      </w:r>
      <w:r w:rsidRPr="008A0383">
        <w:rPr>
          <w:rFonts w:ascii="Arial" w:eastAsia="Calibri" w:hAnsi="Arial" w:cs="Arial"/>
          <w:b/>
          <w:sz w:val="22"/>
          <w:szCs w:val="22"/>
          <w:lang w:val="es-ES_tradnl"/>
        </w:rPr>
        <w:t xml:space="preserve"> Infraestructura de transporte </w:t>
      </w:r>
      <w:r w:rsidRPr="008A0383">
        <w:rPr>
          <w:rFonts w:ascii="Arial" w:eastAsia="Calibri" w:hAnsi="Arial" w:cs="Arial"/>
          <w:b/>
          <w:color w:val="000000"/>
          <w:sz w:val="22"/>
          <w:szCs w:val="22"/>
          <w:lang w:val="es-ES_tradnl"/>
        </w:rPr>
        <w:t xml:space="preserve">─ </w:t>
      </w:r>
      <w:r w:rsidRPr="008A0383">
        <w:rPr>
          <w:rFonts w:ascii="Arial" w:eastAsia="Calibri" w:hAnsi="Arial" w:cs="Arial"/>
          <w:b/>
          <w:sz w:val="22"/>
          <w:szCs w:val="22"/>
          <w:lang w:val="es-ES_tradnl"/>
        </w:rPr>
        <w:t xml:space="preserve">Licitación pública </w:t>
      </w:r>
      <w:r w:rsidRPr="008A0383">
        <w:rPr>
          <w:rFonts w:ascii="Arial" w:eastAsia="Calibri" w:hAnsi="Arial" w:cs="Arial"/>
          <w:b/>
          <w:color w:val="000000"/>
          <w:sz w:val="22"/>
          <w:szCs w:val="22"/>
          <w:lang w:val="es-ES_tradnl"/>
        </w:rPr>
        <w:t>─ Resolución</w:t>
      </w:r>
      <w:r w:rsidR="00AF0DDD" w:rsidRPr="008A0383">
        <w:rPr>
          <w:rFonts w:ascii="Arial" w:eastAsia="Calibri" w:hAnsi="Arial" w:cs="Arial"/>
          <w:b/>
          <w:color w:val="000000"/>
          <w:sz w:val="22"/>
          <w:szCs w:val="22"/>
          <w:lang w:val="es-ES_tradnl"/>
        </w:rPr>
        <w:t xml:space="preserve"> 304 de 2021</w:t>
      </w:r>
      <w:r w:rsidRPr="008A0383">
        <w:rPr>
          <w:rFonts w:ascii="Arial" w:eastAsia="Calibri" w:hAnsi="Arial" w:cs="Arial"/>
          <w:b/>
          <w:sz w:val="22"/>
          <w:szCs w:val="22"/>
          <w:lang w:val="es-ES_tradnl"/>
        </w:rPr>
        <w:t xml:space="preserve"> </w:t>
      </w:r>
    </w:p>
    <w:p w14:paraId="53C7B3CB" w14:textId="77777777" w:rsidR="004C309F" w:rsidRPr="00657BFC" w:rsidRDefault="004C309F" w:rsidP="00274021">
      <w:pPr>
        <w:jc w:val="both"/>
        <w:rPr>
          <w:rFonts w:ascii="Arial" w:eastAsia="Calibri" w:hAnsi="Arial" w:cs="Arial"/>
          <w:lang w:val="es-ES_tradnl"/>
        </w:rPr>
      </w:pPr>
    </w:p>
    <w:p w14:paraId="55155183" w14:textId="77777777" w:rsidR="004C309F" w:rsidRPr="00657BFC" w:rsidRDefault="004C309F" w:rsidP="00AF0DDD">
      <w:pPr>
        <w:jc w:val="both"/>
        <w:rPr>
          <w:rFonts w:ascii="Arial" w:eastAsia="Calibri" w:hAnsi="Arial" w:cs="Arial"/>
          <w:color w:val="000000"/>
          <w:sz w:val="20"/>
          <w:szCs w:val="20"/>
          <w:lang w:val="es-ES_tradnl" w:eastAsia="es-ES"/>
        </w:rPr>
      </w:pPr>
      <w:r w:rsidRPr="00657BFC">
        <w:rPr>
          <w:rFonts w:ascii="Arial" w:eastAsia="Calibri" w:hAnsi="Arial" w:cs="Arial"/>
          <w:color w:val="000000"/>
          <w:sz w:val="20"/>
          <w:szCs w:val="20"/>
          <w:lang w:val="es-ES_tradnl" w:eastAsia="es-ES"/>
        </w:rPr>
        <w:t>Es preciso señalar que el pasado 13 de octubre esta Agencia expidió la Resolución 304 del 2021 «Por la cual se modifican los Documentos Tipo adoptados por la Agencia Nacional de Contratación Pública – Colombia Compra Eficiente», mediante la cual se ajustan los documentos tipo de acuerdo con las disposiciones del Decreto 680 de 2021 y se modifican otros aspectos de estos documentos.</w:t>
      </w:r>
    </w:p>
    <w:p w14:paraId="1771A64A" w14:textId="77777777" w:rsidR="00093D73" w:rsidRPr="00657BFC" w:rsidRDefault="00093D73" w:rsidP="00274021">
      <w:pPr>
        <w:jc w:val="both"/>
        <w:rPr>
          <w:rFonts w:ascii="Arial" w:eastAsia="Calibri" w:hAnsi="Arial" w:cs="Arial"/>
          <w:b/>
          <w:lang w:val="es-ES_tradnl"/>
        </w:rPr>
      </w:pPr>
    </w:p>
    <w:p w14:paraId="03167E9E" w14:textId="29B1A064" w:rsidR="00274021" w:rsidRPr="008A0383" w:rsidRDefault="00274021" w:rsidP="00274021">
      <w:pPr>
        <w:jc w:val="both"/>
        <w:rPr>
          <w:rFonts w:ascii="Arial" w:eastAsia="Calibri" w:hAnsi="Arial" w:cs="Arial"/>
          <w:b/>
          <w:sz w:val="22"/>
          <w:szCs w:val="22"/>
          <w:lang w:val="es-ES_tradnl"/>
        </w:rPr>
      </w:pPr>
      <w:r w:rsidRPr="008A0383">
        <w:rPr>
          <w:rFonts w:ascii="Arial" w:eastAsia="Calibri" w:hAnsi="Arial" w:cs="Arial"/>
          <w:b/>
          <w:sz w:val="22"/>
          <w:szCs w:val="22"/>
          <w:lang w:val="es-ES_tradnl"/>
        </w:rPr>
        <w:t xml:space="preserve">DOCUMENTOS TIPO </w:t>
      </w:r>
      <w:r w:rsidR="00740F44" w:rsidRPr="008A0383">
        <w:rPr>
          <w:rFonts w:ascii="Arial" w:eastAsia="Calibri" w:hAnsi="Arial" w:cs="Arial"/>
          <w:b/>
          <w:color w:val="000000"/>
          <w:sz w:val="22"/>
          <w:szCs w:val="22"/>
          <w:lang w:val="es-ES_tradnl"/>
        </w:rPr>
        <w:t>─</w:t>
      </w:r>
      <w:r w:rsidRPr="008A0383">
        <w:rPr>
          <w:rFonts w:ascii="Arial" w:eastAsia="Calibri" w:hAnsi="Arial" w:cs="Arial"/>
          <w:b/>
          <w:sz w:val="22"/>
          <w:szCs w:val="22"/>
          <w:lang w:val="es-ES_tradnl"/>
        </w:rPr>
        <w:t xml:space="preserve"> Fundamento normativo </w:t>
      </w:r>
      <w:r w:rsidR="005D5F06" w:rsidRPr="008A0383">
        <w:rPr>
          <w:rFonts w:ascii="Arial" w:eastAsia="Calibri" w:hAnsi="Arial" w:cs="Arial"/>
          <w:b/>
          <w:color w:val="000000"/>
          <w:sz w:val="22"/>
          <w:szCs w:val="22"/>
          <w:lang w:val="es-ES_tradnl"/>
        </w:rPr>
        <w:t>─</w:t>
      </w:r>
      <w:r w:rsidRPr="008A0383">
        <w:rPr>
          <w:rFonts w:ascii="Arial" w:eastAsia="Calibri" w:hAnsi="Arial" w:cs="Arial"/>
          <w:b/>
          <w:color w:val="000000"/>
          <w:sz w:val="22"/>
          <w:szCs w:val="22"/>
          <w:lang w:val="es-ES_tradnl"/>
        </w:rPr>
        <w:t xml:space="preserve"> </w:t>
      </w:r>
      <w:r w:rsidRPr="008A0383">
        <w:rPr>
          <w:rFonts w:ascii="Arial" w:eastAsia="Calibri" w:hAnsi="Arial" w:cs="Arial"/>
          <w:b/>
          <w:sz w:val="22"/>
          <w:szCs w:val="22"/>
          <w:lang w:val="es-ES_tradnl"/>
        </w:rPr>
        <w:t>Ley 2022 de 2020</w:t>
      </w:r>
    </w:p>
    <w:p w14:paraId="11042F32" w14:textId="77777777" w:rsidR="00274021" w:rsidRPr="00657BFC" w:rsidRDefault="00274021" w:rsidP="00274021">
      <w:pPr>
        <w:jc w:val="both"/>
        <w:rPr>
          <w:rFonts w:ascii="Arial" w:eastAsia="Calibri" w:hAnsi="Arial" w:cs="Arial"/>
          <w:b/>
          <w:lang w:val="es-ES_tradnl"/>
        </w:rPr>
      </w:pPr>
    </w:p>
    <w:p w14:paraId="689342B1" w14:textId="168D361B" w:rsidR="00274021" w:rsidRPr="00657BFC" w:rsidRDefault="00274021" w:rsidP="00274021">
      <w:pPr>
        <w:jc w:val="both"/>
        <w:rPr>
          <w:rFonts w:ascii="Arial" w:eastAsia="Calibri" w:hAnsi="Arial" w:cs="Arial"/>
          <w:color w:val="000000"/>
          <w:sz w:val="20"/>
          <w:szCs w:val="20"/>
          <w:lang w:val="es-ES_tradnl" w:eastAsia="es-ES"/>
        </w:rPr>
      </w:pPr>
      <w:r w:rsidRPr="00657BFC">
        <w:rPr>
          <w:rFonts w:ascii="Arial" w:eastAsia="Calibri" w:hAnsi="Arial" w:cs="Arial"/>
          <w:color w:val="000000"/>
          <w:sz w:val="20"/>
          <w:szCs w:val="20"/>
          <w:lang w:val="es-ES_tradnl" w:eastAsia="es-ES"/>
        </w:rPr>
        <w:t xml:space="preserve">[…] debe tenerse en cuenta que la Ley 2022 de 2020 fue sancionada por el </w:t>
      </w:r>
      <w:proofErr w:type="gramStart"/>
      <w:r w:rsidRPr="00657BFC">
        <w:rPr>
          <w:rFonts w:ascii="Arial" w:eastAsia="Calibri" w:hAnsi="Arial" w:cs="Arial"/>
          <w:color w:val="000000"/>
          <w:sz w:val="20"/>
          <w:szCs w:val="20"/>
          <w:lang w:val="es-ES_tradnl" w:eastAsia="es-ES"/>
        </w:rPr>
        <w:t>Presidente</w:t>
      </w:r>
      <w:proofErr w:type="gramEnd"/>
      <w:r w:rsidRPr="00657BFC">
        <w:rPr>
          <w:rFonts w:ascii="Arial" w:eastAsia="Calibri" w:hAnsi="Arial" w:cs="Arial"/>
          <w:color w:val="000000"/>
          <w:sz w:val="20"/>
          <w:szCs w:val="20"/>
          <w:lang w:val="es-ES_tradnl" w:eastAsia="es-ES"/>
        </w:rPr>
        <w:t xml:space="preserve"> de la República el 22 de julio del año pasado, que en su artículo 1 modificó el artículo 4 de la Ley 1882 de 2018 y, por tanto, modificó el parágrafo 7 del artículo 2 de la Ley 1150 de 2007,</w:t>
      </w:r>
      <w:r w:rsidR="00141650" w:rsidRPr="00657BFC">
        <w:rPr>
          <w:rFonts w:ascii="Arial" w:eastAsia="Calibri" w:hAnsi="Arial" w:cs="Arial"/>
          <w:color w:val="000000"/>
          <w:sz w:val="20"/>
          <w:szCs w:val="20"/>
          <w:lang w:val="es-ES_tradnl" w:eastAsia="es-ES"/>
        </w:rPr>
        <w:t xml:space="preserve"> </w:t>
      </w:r>
      <w:r w:rsidRPr="00657BFC">
        <w:rPr>
          <w:rFonts w:ascii="Arial" w:eastAsia="Calibri" w:hAnsi="Arial" w:cs="Arial"/>
          <w:color w:val="000000"/>
          <w:sz w:val="20"/>
          <w:szCs w:val="20"/>
          <w:lang w:val="es-ES_tradnl" w:eastAsia="es-ES"/>
        </w:rPr>
        <w:t>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w:t>
      </w:r>
    </w:p>
    <w:p w14:paraId="1DCBD6D3" w14:textId="77777777" w:rsidR="00274021" w:rsidRPr="00657BFC" w:rsidRDefault="00274021" w:rsidP="00274021">
      <w:pPr>
        <w:jc w:val="right"/>
        <w:rPr>
          <w:rFonts w:ascii="Arial" w:hAnsi="Arial" w:cs="Arial"/>
          <w:b/>
          <w:color w:val="7F7F7F" w:themeColor="text1" w:themeTint="80"/>
          <w:sz w:val="16"/>
          <w:szCs w:val="16"/>
          <w:lang w:val="es-ES_tradnl"/>
        </w:rPr>
      </w:pPr>
    </w:p>
    <w:p w14:paraId="1BA91123" w14:textId="434AC1E4" w:rsidR="00307402" w:rsidRPr="008A0383" w:rsidRDefault="00307402" w:rsidP="00307402">
      <w:pPr>
        <w:jc w:val="both"/>
        <w:rPr>
          <w:rFonts w:ascii="Arial" w:eastAsia="Calibri" w:hAnsi="Arial" w:cs="Arial"/>
          <w:b/>
          <w:sz w:val="22"/>
          <w:szCs w:val="22"/>
          <w:lang w:val="es-ES_tradnl"/>
        </w:rPr>
      </w:pPr>
      <w:r w:rsidRPr="008A0383">
        <w:rPr>
          <w:rFonts w:ascii="Arial" w:eastAsia="Calibri" w:hAnsi="Arial" w:cs="Arial"/>
          <w:b/>
          <w:sz w:val="22"/>
          <w:szCs w:val="22"/>
          <w:lang w:val="es-ES_tradnl"/>
        </w:rPr>
        <w:t>ERRORES ARITMÉTICOS – Corrección – Causales – Inmodificabilidad – Reiteración</w:t>
      </w:r>
      <w:r w:rsidR="00141650" w:rsidRPr="008A0383">
        <w:rPr>
          <w:rFonts w:ascii="Arial" w:eastAsia="Calibri" w:hAnsi="Arial" w:cs="Arial"/>
          <w:b/>
          <w:sz w:val="22"/>
          <w:szCs w:val="22"/>
          <w:lang w:val="es-ES_tradnl"/>
        </w:rPr>
        <w:t xml:space="preserve"> – C-591 de 2020</w:t>
      </w:r>
      <w:r w:rsidRPr="008A0383">
        <w:rPr>
          <w:rFonts w:ascii="Arial" w:eastAsia="Calibri" w:hAnsi="Arial" w:cs="Arial"/>
          <w:b/>
          <w:sz w:val="22"/>
          <w:szCs w:val="22"/>
          <w:lang w:val="es-ES_tradnl"/>
        </w:rPr>
        <w:t xml:space="preserve">  </w:t>
      </w:r>
    </w:p>
    <w:p w14:paraId="40033EF6" w14:textId="77777777" w:rsidR="00307402" w:rsidRPr="00657BFC" w:rsidRDefault="00307402" w:rsidP="00307402">
      <w:pPr>
        <w:jc w:val="both"/>
        <w:rPr>
          <w:rFonts w:ascii="Arial" w:eastAsia="Calibri" w:hAnsi="Arial" w:cs="Arial"/>
          <w:b/>
          <w:lang w:val="es-ES_tradnl"/>
        </w:rPr>
      </w:pPr>
    </w:p>
    <w:p w14:paraId="579335A3" w14:textId="363CFC54" w:rsidR="00307402" w:rsidRPr="00657BFC" w:rsidRDefault="00307402" w:rsidP="00307402">
      <w:pPr>
        <w:jc w:val="both"/>
        <w:rPr>
          <w:rFonts w:ascii="Arial" w:eastAsia="Calibri" w:hAnsi="Arial" w:cs="Arial"/>
          <w:color w:val="000000"/>
          <w:sz w:val="20"/>
          <w:szCs w:val="20"/>
          <w:lang w:val="es-ES_tradnl" w:eastAsia="es-ES"/>
        </w:rPr>
      </w:pPr>
      <w:r w:rsidRPr="00657BFC">
        <w:rPr>
          <w:rFonts w:ascii="Arial" w:eastAsia="Calibri" w:hAnsi="Arial" w:cs="Arial"/>
          <w:color w:val="000000"/>
          <w:sz w:val="20"/>
          <w:szCs w:val="20"/>
          <w:lang w:val="es-ES_tradnl" w:eastAsia="es-ES"/>
        </w:rPr>
        <w:t>«Dado que las correcciones aplican [tanto a las operaciones aritméticas como a los ajustes por exceso por defecto], la entidad no puede ampliar o restringir su alcance. Lo anterior, en la medida que conforme a los artículos 2.2.1.2.6.1.4, 2.2.1.2.6.2.3 y 2.2.1.2.6.3.4 del Decreto 1082 de 2015, la regla general frente la aplicación de los documentos base es su inalterabilidad, es decir, no podrán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con fundamento en los artículos 2.2.1.2.6.1.5, 2.2.1.2.6.2.3 y 2.2.1.2.6.3.5 ibidem. Además, cuando el pliego tipo expresamente lo permita, la entidad podrá modificar los aspectos incluidos en corchetes y resaltados en gris, condición que no se cumple en el numeral 4.1.2 del documento base para los procedimientos de licitación y menor cuantía, ni en el numeral 5.1.2 de la invitación de mínima cuantía».</w:t>
      </w:r>
    </w:p>
    <w:p w14:paraId="6EA9D365" w14:textId="77777777" w:rsidR="005D5F06" w:rsidRPr="00657BFC" w:rsidRDefault="005D5F06" w:rsidP="00740F44">
      <w:pPr>
        <w:jc w:val="both"/>
        <w:rPr>
          <w:rFonts w:ascii="Arial" w:eastAsia="Calibri" w:hAnsi="Arial" w:cs="Arial"/>
          <w:color w:val="000000"/>
          <w:sz w:val="20"/>
          <w:szCs w:val="20"/>
          <w:lang w:val="es-ES_tradnl" w:eastAsia="es-ES"/>
        </w:rPr>
      </w:pPr>
    </w:p>
    <w:p w14:paraId="67E88F98" w14:textId="77777777" w:rsidR="00725332" w:rsidRPr="00657BFC" w:rsidRDefault="00725332" w:rsidP="00307402">
      <w:pPr>
        <w:jc w:val="both"/>
        <w:rPr>
          <w:rFonts w:ascii="Arial" w:eastAsia="Calibri" w:hAnsi="Arial" w:cs="Arial"/>
          <w:color w:val="000000"/>
          <w:sz w:val="20"/>
          <w:szCs w:val="20"/>
          <w:lang w:val="es-ES_tradnl" w:eastAsia="es-ES"/>
        </w:rPr>
      </w:pPr>
    </w:p>
    <w:p w14:paraId="3033BC3F" w14:textId="77777777" w:rsidR="00161F3E" w:rsidRPr="00657BFC" w:rsidRDefault="00161F3E" w:rsidP="00D31D12">
      <w:pPr>
        <w:jc w:val="both"/>
        <w:rPr>
          <w:rFonts w:ascii="Arial" w:hAnsi="Arial" w:cs="Arial"/>
          <w:color w:val="000000" w:themeColor="text1"/>
          <w:sz w:val="20"/>
          <w:szCs w:val="20"/>
          <w:lang w:val="es-ES_tradnl"/>
        </w:rPr>
      </w:pPr>
    </w:p>
    <w:p w14:paraId="13FEEC80" w14:textId="777818FE" w:rsidR="00D31D12" w:rsidRPr="00657BFC" w:rsidRDefault="00D31D12" w:rsidP="00D31D12">
      <w:pPr>
        <w:jc w:val="both"/>
        <w:rPr>
          <w:rFonts w:ascii="Arial" w:hAnsi="Arial" w:cs="Arial"/>
          <w:noProof/>
          <w:color w:val="000000" w:themeColor="text1"/>
          <w:sz w:val="20"/>
          <w:szCs w:val="20"/>
          <w:lang w:val="es-ES_tradnl"/>
        </w:rPr>
      </w:pPr>
      <w:r w:rsidRPr="00657BFC">
        <w:rPr>
          <w:rFonts w:ascii="Arial" w:hAnsi="Arial" w:cs="Arial"/>
          <w:noProof/>
          <w:color w:val="000000" w:themeColor="text1"/>
          <w:lang w:val="es-ES_tradnl"/>
        </w:rPr>
        <w:lastRenderedPageBreak/>
        <w:t xml:space="preserve">Bogotá D.C., </w:t>
      </w:r>
      <w:r w:rsidR="00944D8F">
        <w:rPr>
          <w:rFonts w:ascii="Arial" w:hAnsi="Arial" w:cs="Arial"/>
          <w:b/>
          <w:color w:val="000000" w:themeColor="text1"/>
          <w:lang w:val="es-ES_tradnl"/>
        </w:rPr>
        <w:t>29/03/2022</w:t>
      </w:r>
      <w:r w:rsidR="00F57120">
        <w:rPr>
          <w:rFonts w:ascii="Arial" w:hAnsi="Arial" w:cs="Arial"/>
          <w:b/>
          <w:color w:val="000000" w:themeColor="text1"/>
          <w:lang w:val="es-ES_tradnl"/>
        </w:rPr>
        <w:t xml:space="preserve"> 09:10:24</w:t>
      </w:r>
    </w:p>
    <w:p w14:paraId="35C3AE63" w14:textId="77777777" w:rsidR="00D31D12" w:rsidRPr="00657BFC" w:rsidRDefault="00D31D12" w:rsidP="00D31D12">
      <w:pPr>
        <w:spacing w:line="276" w:lineRule="auto"/>
        <w:jc w:val="both"/>
        <w:rPr>
          <w:rFonts w:ascii="Arial" w:eastAsia="Calibri" w:hAnsi="Arial" w:cs="Arial"/>
          <w:noProof/>
          <w:color w:val="000000" w:themeColor="text1"/>
          <w:lang w:val="es-ES_tradnl"/>
        </w:rPr>
      </w:pPr>
    </w:p>
    <w:p w14:paraId="1ED4DE8D" w14:textId="2BDC2B15" w:rsidR="00944D8F" w:rsidRDefault="00944D8F" w:rsidP="00944D8F">
      <w:pPr>
        <w:jc w:val="right"/>
      </w:pPr>
      <w:r>
        <w:fldChar w:fldCharType="begin"/>
      </w:r>
      <w:r>
        <w:instrText xml:space="preserve"> INCLUDEPICTURE "/var/folders/z2/mpmwzz0s3w31yr1_fh2qtrr80000gn/T/com.microsoft.Word/WebArchiveCopyPasteTempFiles/page1image259622384" \* MERGEFORMATINET </w:instrText>
      </w:r>
      <w:r>
        <w:fldChar w:fldCharType="separate"/>
      </w:r>
      <w:r>
        <w:rPr>
          <w:noProof/>
        </w:rPr>
        <w:drawing>
          <wp:inline distT="0" distB="0" distL="0" distR="0" wp14:anchorId="4682B133" wp14:editId="757886E6">
            <wp:extent cx="2400300" cy="609600"/>
            <wp:effectExtent l="0" t="0" r="0" b="0"/>
            <wp:docPr id="1" name="Imagen 1" descr="page1image25962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9622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r>
        <w:fldChar w:fldCharType="end"/>
      </w:r>
    </w:p>
    <w:p w14:paraId="0DCFBE39" w14:textId="77777777" w:rsidR="00D31D12" w:rsidRPr="00657BFC" w:rsidRDefault="00D31D12" w:rsidP="00D31D12">
      <w:pPr>
        <w:jc w:val="both"/>
        <w:rPr>
          <w:rFonts w:ascii="Arial" w:hAnsi="Arial" w:cs="Arial"/>
          <w:bCs/>
          <w:color w:val="000000" w:themeColor="text1"/>
          <w:lang w:val="es-ES_tradnl"/>
        </w:rPr>
      </w:pPr>
    </w:p>
    <w:p w14:paraId="4EA8DC19" w14:textId="77777777" w:rsidR="00DD6AE3" w:rsidRPr="00657BFC" w:rsidRDefault="00DD6AE3" w:rsidP="00D44D12">
      <w:pPr>
        <w:outlineLvl w:val="0"/>
        <w:rPr>
          <w:rFonts w:ascii="Arial" w:eastAsia="Calibri" w:hAnsi="Arial" w:cs="Arial"/>
          <w:lang w:val="es-ES_tradnl"/>
        </w:rPr>
      </w:pPr>
    </w:p>
    <w:p w14:paraId="76034406" w14:textId="48DBE3DE" w:rsidR="00725332" w:rsidRPr="00657BFC" w:rsidRDefault="005D5F06" w:rsidP="00D44D12">
      <w:pPr>
        <w:outlineLvl w:val="0"/>
        <w:rPr>
          <w:rFonts w:ascii="Arial" w:eastAsia="Calibri" w:hAnsi="Arial" w:cs="Arial"/>
          <w:lang w:val="es-ES_tradnl"/>
        </w:rPr>
      </w:pPr>
      <w:r w:rsidRPr="00657BFC">
        <w:rPr>
          <w:rFonts w:ascii="Arial" w:eastAsia="Calibri" w:hAnsi="Arial" w:cs="Arial"/>
          <w:lang w:val="es-ES_tradnl"/>
        </w:rPr>
        <w:t>S</w:t>
      </w:r>
      <w:r w:rsidR="00725332" w:rsidRPr="00657BFC">
        <w:rPr>
          <w:rFonts w:ascii="Arial" w:eastAsia="Calibri" w:hAnsi="Arial" w:cs="Arial"/>
          <w:lang w:val="es-ES_tradnl"/>
        </w:rPr>
        <w:t>eño</w:t>
      </w:r>
      <w:r w:rsidR="00D44D12" w:rsidRPr="00657BFC">
        <w:rPr>
          <w:rFonts w:ascii="Arial" w:eastAsia="Calibri" w:hAnsi="Arial" w:cs="Arial"/>
          <w:lang w:val="es-ES_tradnl"/>
        </w:rPr>
        <w:t>r</w:t>
      </w:r>
    </w:p>
    <w:p w14:paraId="0BF8DC90" w14:textId="42BF4CE8" w:rsidR="00D44D12" w:rsidRPr="00657BFC" w:rsidRDefault="001E13D9" w:rsidP="00D44D12">
      <w:pPr>
        <w:rPr>
          <w:rFonts w:ascii="Arial" w:hAnsi="Arial" w:cs="Arial"/>
          <w:b/>
          <w:bCs/>
          <w:lang w:val="es-ES_tradnl"/>
        </w:rPr>
      </w:pPr>
      <w:r w:rsidRPr="00657BFC">
        <w:rPr>
          <w:rFonts w:ascii="Arial" w:hAnsi="Arial" w:cs="Arial"/>
          <w:b/>
          <w:bCs/>
          <w:lang w:val="es-ES_tradnl"/>
        </w:rPr>
        <w:t>Jesús Javier Manotas Ortiz</w:t>
      </w:r>
    </w:p>
    <w:p w14:paraId="749D7529" w14:textId="2DE6CC77" w:rsidR="00D44D12" w:rsidRPr="00657BFC" w:rsidRDefault="00D44D12" w:rsidP="00D44D12">
      <w:pPr>
        <w:rPr>
          <w:rFonts w:ascii="Arial" w:hAnsi="Arial" w:cs="Arial"/>
          <w:lang w:val="es-ES_tradnl"/>
        </w:rPr>
      </w:pPr>
      <w:r w:rsidRPr="00657BFC">
        <w:rPr>
          <w:rFonts w:ascii="Arial" w:hAnsi="Arial" w:cs="Arial"/>
          <w:lang w:val="es-ES_tradnl"/>
        </w:rPr>
        <w:t>Bogotá D.C</w:t>
      </w:r>
      <w:r w:rsidR="000C7827" w:rsidRPr="00657BFC">
        <w:rPr>
          <w:rFonts w:ascii="Arial" w:hAnsi="Arial" w:cs="Arial"/>
          <w:lang w:val="es-ES_tradnl"/>
        </w:rPr>
        <w:t>.</w:t>
      </w:r>
    </w:p>
    <w:p w14:paraId="00199180" w14:textId="77777777" w:rsidR="00D44D12" w:rsidRPr="00657BFC" w:rsidRDefault="00D44D12" w:rsidP="00D44D12">
      <w:pPr>
        <w:outlineLvl w:val="0"/>
        <w:rPr>
          <w:rFonts w:ascii="Arial" w:eastAsia="Calibri" w:hAnsi="Arial" w:cs="Arial"/>
          <w:color w:val="000000" w:themeColor="text1"/>
          <w:lang w:val="es-ES_tradnl"/>
        </w:rPr>
      </w:pPr>
    </w:p>
    <w:p w14:paraId="76557E95" w14:textId="68D9DD0F" w:rsidR="00725332" w:rsidRPr="00657BFC" w:rsidRDefault="00725332" w:rsidP="00725332">
      <w:pPr>
        <w:rPr>
          <w:rFonts w:ascii="Arial" w:eastAsia="Calibri" w:hAnsi="Arial" w:cs="Arial"/>
          <w:color w:val="000000" w:themeColor="text1"/>
          <w:sz w:val="20"/>
          <w:szCs w:val="20"/>
          <w:lang w:val="es-ES_tradnl"/>
        </w:rPr>
      </w:pPr>
    </w:p>
    <w:p w14:paraId="09028343" w14:textId="77777777" w:rsidR="00D44D12" w:rsidRPr="00657BFC" w:rsidRDefault="00D44D12" w:rsidP="00725332">
      <w:pPr>
        <w:rPr>
          <w:rFonts w:ascii="Arial" w:eastAsia="Calibri" w:hAnsi="Arial" w:cs="Arial"/>
          <w:color w:val="000000" w:themeColor="text1"/>
          <w:sz w:val="20"/>
          <w:szCs w:val="20"/>
          <w:lang w:val="es-ES_tradnl"/>
        </w:rPr>
      </w:pPr>
    </w:p>
    <w:p w14:paraId="48E60341" w14:textId="18E2B430" w:rsidR="00725332" w:rsidRPr="00657BFC" w:rsidRDefault="00725332" w:rsidP="00725332">
      <w:pPr>
        <w:ind w:firstLine="2694"/>
        <w:outlineLvl w:val="0"/>
        <w:rPr>
          <w:rFonts w:ascii="Arial" w:eastAsia="Calibri" w:hAnsi="Arial" w:cs="Arial"/>
          <w:b/>
          <w:color w:val="000000" w:themeColor="text1"/>
          <w:lang w:val="es-ES_tradnl"/>
        </w:rPr>
      </w:pPr>
      <w:r w:rsidRPr="00657BFC">
        <w:rPr>
          <w:rFonts w:ascii="Arial" w:eastAsia="Calibri" w:hAnsi="Arial" w:cs="Arial"/>
          <w:b/>
          <w:color w:val="000000" w:themeColor="text1"/>
          <w:lang w:val="es-ES_tradnl"/>
        </w:rPr>
        <w:t xml:space="preserve">Concepto C – </w:t>
      </w:r>
      <w:r w:rsidR="004734BB" w:rsidRPr="00657BFC">
        <w:rPr>
          <w:rFonts w:ascii="Arial" w:eastAsia="Calibri" w:hAnsi="Arial" w:cs="Arial"/>
          <w:b/>
          <w:color w:val="000000" w:themeColor="text1"/>
          <w:lang w:val="es-ES_tradnl"/>
        </w:rPr>
        <w:t>137</w:t>
      </w:r>
      <w:r w:rsidRPr="00657BFC">
        <w:rPr>
          <w:rFonts w:ascii="Arial" w:eastAsia="Calibri" w:hAnsi="Arial" w:cs="Arial"/>
          <w:b/>
          <w:color w:val="000000" w:themeColor="text1"/>
          <w:lang w:val="es-ES_tradnl"/>
        </w:rPr>
        <w:t xml:space="preserve"> de 202</w:t>
      </w:r>
      <w:r w:rsidR="00501F74" w:rsidRPr="00657BFC">
        <w:rPr>
          <w:rFonts w:ascii="Arial" w:eastAsia="Calibri" w:hAnsi="Arial" w:cs="Arial"/>
          <w:b/>
          <w:color w:val="000000" w:themeColor="text1"/>
          <w:lang w:val="es-ES_tradnl"/>
        </w:rPr>
        <w:t>2</w:t>
      </w:r>
    </w:p>
    <w:p w14:paraId="3B17A875" w14:textId="77777777" w:rsidR="00725332" w:rsidRPr="00657BFC" w:rsidRDefault="00725332" w:rsidP="00725332">
      <w:pPr>
        <w:rPr>
          <w:rFonts w:ascii="Arial" w:eastAsia="Calibri" w:hAnsi="Arial" w:cs="Arial"/>
          <w:color w:val="000000" w:themeColor="text1"/>
          <w:sz w:val="20"/>
          <w:szCs w:val="20"/>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25332" w:rsidRPr="00657BFC" w14:paraId="3C1719E2" w14:textId="77777777" w:rsidTr="00FF7289">
        <w:tc>
          <w:tcPr>
            <w:tcW w:w="2689" w:type="dxa"/>
            <w:hideMark/>
          </w:tcPr>
          <w:p w14:paraId="15A67429" w14:textId="77777777" w:rsidR="00725332" w:rsidRPr="00657BFC" w:rsidRDefault="00725332" w:rsidP="00725332">
            <w:pPr>
              <w:rPr>
                <w:rFonts w:ascii="Arial" w:eastAsia="Calibri" w:hAnsi="Arial" w:cs="Arial"/>
                <w:color w:val="000000" w:themeColor="text1"/>
                <w:lang w:val="es-ES_tradnl"/>
              </w:rPr>
            </w:pPr>
            <w:r w:rsidRPr="00657BFC">
              <w:rPr>
                <w:rFonts w:ascii="Arial" w:eastAsia="Calibri" w:hAnsi="Arial" w:cs="Arial"/>
                <w:b/>
                <w:color w:val="000000" w:themeColor="text1"/>
                <w:lang w:val="es-ES_tradnl"/>
              </w:rPr>
              <w:t>Temas:</w:t>
            </w:r>
            <w:r w:rsidRPr="00657BFC">
              <w:rPr>
                <w:rFonts w:ascii="Arial" w:eastAsia="Calibri" w:hAnsi="Arial" w:cs="Arial"/>
                <w:color w:val="000000" w:themeColor="text1"/>
                <w:lang w:val="es-ES_tradnl"/>
              </w:rPr>
              <w:t xml:space="preserve">           </w:t>
            </w:r>
          </w:p>
          <w:p w14:paraId="2DC312B3" w14:textId="77777777" w:rsidR="00725332" w:rsidRPr="00657BFC" w:rsidRDefault="00725332" w:rsidP="00725332">
            <w:pPr>
              <w:rPr>
                <w:rFonts w:ascii="Arial" w:eastAsia="Calibri" w:hAnsi="Arial" w:cs="Arial"/>
                <w:color w:val="000000" w:themeColor="text1"/>
                <w:lang w:val="es-ES_tradnl"/>
              </w:rPr>
            </w:pPr>
            <w:r w:rsidRPr="00657BFC">
              <w:rPr>
                <w:rFonts w:ascii="Arial" w:eastAsia="Calibri" w:hAnsi="Arial" w:cs="Arial"/>
                <w:color w:val="000000" w:themeColor="text1"/>
                <w:lang w:val="es-ES_tradnl"/>
              </w:rPr>
              <w:t xml:space="preserve">                           </w:t>
            </w:r>
          </w:p>
        </w:tc>
        <w:tc>
          <w:tcPr>
            <w:tcW w:w="6237" w:type="dxa"/>
            <w:hideMark/>
          </w:tcPr>
          <w:p w14:paraId="2FB133A5" w14:textId="1D7D2FF0" w:rsidR="00725332" w:rsidRPr="00657BFC" w:rsidRDefault="00AF0DDD" w:rsidP="005D5F06">
            <w:pPr>
              <w:shd w:val="clear" w:color="auto" w:fill="FFFFFF"/>
              <w:spacing w:before="100" w:beforeAutospacing="1" w:after="100" w:afterAutospacing="1"/>
              <w:jc w:val="both"/>
              <w:rPr>
                <w:rFonts w:ascii="Arial" w:eastAsia="Calibri" w:hAnsi="Arial" w:cs="Arial"/>
                <w:color w:val="000000" w:themeColor="text1"/>
                <w:lang w:val="es-ES_tradnl"/>
              </w:rPr>
            </w:pPr>
            <w:r w:rsidRPr="00657BFC">
              <w:rPr>
                <w:rFonts w:ascii="Arial" w:eastAsia="Calibri" w:hAnsi="Arial" w:cs="Arial"/>
                <w:color w:val="000000" w:themeColor="text1"/>
                <w:lang w:val="es-ES_tradnl"/>
              </w:rPr>
              <w:t>DOCUMENTOS TIPO ─ Infraestructura de transporte ─ Implementación / DOCUMENTOS TIPO ─ Infraestructura de transporte ─ Licitación pública ─ Resolución 304 de 2021 / DOCUMENTOS TIPO ─ Fundamento normativo ─ Ley 2022 de 2020 / ERRORES ARITMÉTICOS – Corrección – Causales – Inmodificabilidad – Reiteración – C-591 de 2020</w:t>
            </w:r>
            <w:r w:rsidR="00141650" w:rsidRPr="00657BFC">
              <w:rPr>
                <w:rFonts w:ascii="Arial" w:eastAsia="Calibri" w:hAnsi="Arial" w:cs="Arial"/>
                <w:color w:val="000000" w:themeColor="text1"/>
                <w:lang w:val="es-ES_tradnl"/>
              </w:rPr>
              <w:t xml:space="preserve">.  </w:t>
            </w:r>
          </w:p>
        </w:tc>
      </w:tr>
      <w:tr w:rsidR="00725332" w:rsidRPr="00657BFC" w14:paraId="5AD13F12" w14:textId="77777777" w:rsidTr="00FF7289">
        <w:trPr>
          <w:trHeight w:val="215"/>
        </w:trPr>
        <w:tc>
          <w:tcPr>
            <w:tcW w:w="2689" w:type="dxa"/>
          </w:tcPr>
          <w:p w14:paraId="5D48BDE1" w14:textId="77777777" w:rsidR="00725332" w:rsidRPr="00657BFC" w:rsidRDefault="00725332" w:rsidP="00725332">
            <w:pPr>
              <w:spacing w:before="120"/>
              <w:rPr>
                <w:rFonts w:ascii="Arial" w:eastAsia="Calibri" w:hAnsi="Arial" w:cs="Arial"/>
                <w:b/>
                <w:color w:val="000000" w:themeColor="text1"/>
                <w:lang w:val="es-ES_tradnl"/>
              </w:rPr>
            </w:pPr>
            <w:r w:rsidRPr="00657BFC">
              <w:rPr>
                <w:rFonts w:ascii="Arial" w:eastAsia="Calibri" w:hAnsi="Arial" w:cs="Arial"/>
                <w:b/>
                <w:color w:val="000000" w:themeColor="text1"/>
                <w:lang w:val="es-ES_tradnl"/>
              </w:rPr>
              <w:t>Radicación:</w:t>
            </w:r>
            <w:r w:rsidRPr="00657BFC">
              <w:rPr>
                <w:rFonts w:ascii="Arial" w:eastAsia="Calibri" w:hAnsi="Arial" w:cs="Arial"/>
                <w:color w:val="000000" w:themeColor="text1"/>
                <w:lang w:val="es-ES_tradnl"/>
              </w:rPr>
              <w:t xml:space="preserve">                              </w:t>
            </w:r>
          </w:p>
        </w:tc>
        <w:tc>
          <w:tcPr>
            <w:tcW w:w="6237" w:type="dxa"/>
          </w:tcPr>
          <w:p w14:paraId="4AA94537" w14:textId="6020B56E" w:rsidR="00725332" w:rsidRPr="00657BFC" w:rsidRDefault="00725332" w:rsidP="00725332">
            <w:pPr>
              <w:spacing w:before="120"/>
              <w:jc w:val="both"/>
              <w:rPr>
                <w:rFonts w:ascii="Arial" w:eastAsia="Calibri" w:hAnsi="Arial" w:cs="Arial"/>
                <w:color w:val="000000" w:themeColor="text1"/>
                <w:lang w:val="es-ES_tradnl"/>
              </w:rPr>
            </w:pPr>
            <w:r w:rsidRPr="00657BFC">
              <w:rPr>
                <w:rFonts w:ascii="Arial" w:eastAsia="Calibri" w:hAnsi="Arial" w:cs="Arial"/>
                <w:color w:val="000000" w:themeColor="text1"/>
                <w:lang w:val="es-ES_tradnl"/>
              </w:rPr>
              <w:t xml:space="preserve">Respuesta a consulta </w:t>
            </w:r>
            <w:r w:rsidR="003D110F" w:rsidRPr="00657BFC">
              <w:rPr>
                <w:rFonts w:ascii="Arial" w:eastAsia="Calibri" w:hAnsi="Arial" w:cs="Arial"/>
                <w:color w:val="000000" w:themeColor="text1"/>
                <w:lang w:val="es-ES_tradnl"/>
              </w:rPr>
              <w:t>P20220215001510</w:t>
            </w:r>
          </w:p>
        </w:tc>
      </w:tr>
    </w:tbl>
    <w:p w14:paraId="0D8F7D49" w14:textId="77777777" w:rsidR="00725332" w:rsidRPr="00657BFC" w:rsidRDefault="00725332" w:rsidP="00725332">
      <w:pPr>
        <w:spacing w:line="276" w:lineRule="auto"/>
        <w:rPr>
          <w:rFonts w:ascii="Arial" w:eastAsia="Calibri" w:hAnsi="Arial" w:cs="Arial"/>
          <w:color w:val="000000" w:themeColor="text1"/>
          <w:lang w:val="es-ES_tradnl"/>
        </w:rPr>
      </w:pPr>
    </w:p>
    <w:p w14:paraId="54C623EC" w14:textId="07BDFF0E" w:rsidR="00725332" w:rsidRPr="00657BFC" w:rsidRDefault="00725332" w:rsidP="00725332">
      <w:pPr>
        <w:spacing w:line="276" w:lineRule="auto"/>
        <w:rPr>
          <w:rFonts w:ascii="Arial" w:eastAsia="Calibri" w:hAnsi="Arial" w:cs="Arial"/>
          <w:color w:val="000000" w:themeColor="text1"/>
          <w:lang w:val="es-ES_tradnl"/>
        </w:rPr>
      </w:pPr>
      <w:r w:rsidRPr="00657BFC">
        <w:rPr>
          <w:rFonts w:ascii="Arial" w:eastAsia="Calibri" w:hAnsi="Arial" w:cs="Arial"/>
          <w:color w:val="000000" w:themeColor="text1"/>
          <w:lang w:val="es-ES_tradnl"/>
        </w:rPr>
        <w:t>Estimad</w:t>
      </w:r>
      <w:r w:rsidR="000D2FD8" w:rsidRPr="00657BFC">
        <w:rPr>
          <w:rFonts w:ascii="Arial" w:eastAsia="Calibri" w:hAnsi="Arial" w:cs="Arial"/>
          <w:color w:val="000000" w:themeColor="text1"/>
          <w:lang w:val="es-ES_tradnl"/>
        </w:rPr>
        <w:t>o</w:t>
      </w:r>
      <w:r w:rsidRPr="00657BFC">
        <w:rPr>
          <w:rFonts w:ascii="Arial" w:eastAsia="Calibri" w:hAnsi="Arial" w:cs="Arial"/>
          <w:color w:val="000000" w:themeColor="text1"/>
          <w:lang w:val="es-ES_tradnl"/>
        </w:rPr>
        <w:t xml:space="preserve"> señor</w:t>
      </w:r>
      <w:r w:rsidR="004854F4" w:rsidRPr="00657BFC">
        <w:rPr>
          <w:rFonts w:ascii="Arial" w:eastAsia="Calibri" w:hAnsi="Arial" w:cs="Arial"/>
          <w:color w:val="000000" w:themeColor="text1"/>
          <w:lang w:val="es-ES_tradnl"/>
        </w:rPr>
        <w:t xml:space="preserve"> Manotas</w:t>
      </w:r>
      <w:r w:rsidRPr="00657BFC">
        <w:rPr>
          <w:rFonts w:ascii="Arial" w:eastAsia="Calibri" w:hAnsi="Arial" w:cs="Arial"/>
          <w:color w:val="000000" w:themeColor="text1"/>
          <w:lang w:val="es-ES_tradnl"/>
        </w:rPr>
        <w:t>:</w:t>
      </w:r>
    </w:p>
    <w:p w14:paraId="505CFCBC" w14:textId="77777777" w:rsidR="00725332" w:rsidRPr="00657BFC" w:rsidRDefault="00725332" w:rsidP="00725332">
      <w:pPr>
        <w:spacing w:line="276" w:lineRule="auto"/>
        <w:rPr>
          <w:rFonts w:ascii="Arial" w:eastAsia="Calibri" w:hAnsi="Arial" w:cs="Arial"/>
          <w:color w:val="000000" w:themeColor="text1"/>
          <w:lang w:val="es-ES_tradnl"/>
        </w:rPr>
      </w:pPr>
    </w:p>
    <w:p w14:paraId="1A5896A2" w14:textId="433D6895" w:rsidR="00725332" w:rsidRPr="00657BFC" w:rsidRDefault="00725332" w:rsidP="00501F74">
      <w:pPr>
        <w:spacing w:line="276" w:lineRule="auto"/>
        <w:jc w:val="both"/>
        <w:rPr>
          <w:rFonts w:ascii="Arial" w:eastAsia="Calibri" w:hAnsi="Arial" w:cs="Arial"/>
          <w:color w:val="000000" w:themeColor="text1"/>
          <w:lang w:val="es-ES_tradnl"/>
        </w:rPr>
      </w:pPr>
      <w:r w:rsidRPr="00657BFC">
        <w:rPr>
          <w:rFonts w:ascii="Arial" w:eastAsia="Calibri" w:hAnsi="Arial" w:cs="Arial"/>
          <w:color w:val="000000" w:themeColor="text1"/>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BE1136" w:rsidRPr="00657BFC">
        <w:rPr>
          <w:rFonts w:ascii="Arial" w:eastAsia="Calibri" w:hAnsi="Arial" w:cs="Arial"/>
          <w:color w:val="000000" w:themeColor="text1"/>
          <w:lang w:val="es-ES_tradnl"/>
        </w:rPr>
        <w:t>15</w:t>
      </w:r>
      <w:r w:rsidRPr="00657BFC">
        <w:rPr>
          <w:rFonts w:ascii="Arial" w:eastAsia="Calibri" w:hAnsi="Arial" w:cs="Arial"/>
          <w:color w:val="000000" w:themeColor="text1"/>
          <w:lang w:val="es-ES_tradnl"/>
        </w:rPr>
        <w:t xml:space="preserve"> de </w:t>
      </w:r>
      <w:r w:rsidR="00BE1136" w:rsidRPr="00657BFC">
        <w:rPr>
          <w:rFonts w:ascii="Arial" w:eastAsia="Calibri" w:hAnsi="Arial" w:cs="Arial"/>
          <w:color w:val="000000" w:themeColor="text1"/>
          <w:lang w:val="es-ES_tradnl"/>
        </w:rPr>
        <w:t>febrero</w:t>
      </w:r>
      <w:r w:rsidRPr="00657BFC">
        <w:rPr>
          <w:rFonts w:ascii="Arial" w:eastAsia="Calibri" w:hAnsi="Arial" w:cs="Arial"/>
          <w:color w:val="000000" w:themeColor="text1"/>
          <w:lang w:val="es-ES_tradnl"/>
        </w:rPr>
        <w:t xml:space="preserve"> de </w:t>
      </w:r>
      <w:r w:rsidR="00FB6ADD" w:rsidRPr="00657BFC">
        <w:rPr>
          <w:rFonts w:ascii="Arial" w:eastAsia="Calibri" w:hAnsi="Arial" w:cs="Arial"/>
          <w:color w:val="000000" w:themeColor="text1"/>
          <w:lang w:val="es-ES_tradnl"/>
        </w:rPr>
        <w:t>2022</w:t>
      </w:r>
      <w:r w:rsidRPr="00657BFC">
        <w:rPr>
          <w:rFonts w:ascii="Arial" w:eastAsia="Calibri" w:hAnsi="Arial" w:cs="Arial"/>
          <w:color w:val="000000" w:themeColor="text1"/>
          <w:lang w:val="es-ES_tradnl"/>
        </w:rPr>
        <w:t xml:space="preserve">. </w:t>
      </w:r>
    </w:p>
    <w:p w14:paraId="539792A0" w14:textId="77777777" w:rsidR="00725332" w:rsidRPr="00657BFC" w:rsidRDefault="00725332" w:rsidP="00501F74">
      <w:pPr>
        <w:spacing w:line="276" w:lineRule="auto"/>
        <w:jc w:val="both"/>
        <w:rPr>
          <w:rFonts w:ascii="Arial" w:eastAsia="Calibri" w:hAnsi="Arial" w:cs="Arial"/>
          <w:color w:val="000000" w:themeColor="text1"/>
          <w:lang w:val="es-ES_tradnl"/>
        </w:rPr>
      </w:pPr>
    </w:p>
    <w:p w14:paraId="78E0F2CA" w14:textId="77777777" w:rsidR="00725332" w:rsidRPr="00657BFC" w:rsidRDefault="00725332" w:rsidP="00501F74">
      <w:pPr>
        <w:tabs>
          <w:tab w:val="left" w:pos="284"/>
        </w:tabs>
        <w:spacing w:line="276" w:lineRule="auto"/>
        <w:contextualSpacing/>
        <w:jc w:val="both"/>
        <w:rPr>
          <w:rFonts w:ascii="Arial" w:eastAsia="Calibri" w:hAnsi="Arial" w:cs="Arial"/>
          <w:b/>
          <w:color w:val="000000" w:themeColor="text1"/>
          <w:lang w:val="es-ES_tradnl"/>
        </w:rPr>
      </w:pPr>
      <w:r w:rsidRPr="00657BFC">
        <w:rPr>
          <w:rFonts w:ascii="Arial" w:eastAsia="Calibri" w:hAnsi="Arial" w:cs="Arial"/>
          <w:b/>
          <w:color w:val="000000" w:themeColor="text1"/>
          <w:lang w:val="es-ES_tradnl"/>
        </w:rPr>
        <w:t xml:space="preserve">1. Problemas planteados </w:t>
      </w:r>
    </w:p>
    <w:p w14:paraId="68CF3A73" w14:textId="77777777" w:rsidR="00725332" w:rsidRPr="00657BFC" w:rsidRDefault="00725332" w:rsidP="00501F74">
      <w:pPr>
        <w:tabs>
          <w:tab w:val="left" w:pos="284"/>
        </w:tabs>
        <w:spacing w:line="276" w:lineRule="auto"/>
        <w:contextualSpacing/>
        <w:jc w:val="both"/>
        <w:rPr>
          <w:rFonts w:ascii="Arial" w:eastAsia="Calibri" w:hAnsi="Arial" w:cs="Arial"/>
          <w:b/>
          <w:color w:val="000000" w:themeColor="text1"/>
          <w:lang w:val="es-ES_tradnl"/>
        </w:rPr>
      </w:pPr>
    </w:p>
    <w:p w14:paraId="056E64F5" w14:textId="58661DCF" w:rsidR="00501F74" w:rsidRPr="00657BFC" w:rsidRDefault="00BE1136" w:rsidP="00501F74">
      <w:pPr>
        <w:shd w:val="clear" w:color="auto" w:fill="FFFFFF"/>
        <w:spacing w:line="276" w:lineRule="auto"/>
        <w:jc w:val="both"/>
        <w:rPr>
          <w:rFonts w:ascii="Arial" w:eastAsia="Calibri" w:hAnsi="Arial" w:cs="Arial"/>
          <w:color w:val="000000" w:themeColor="text1"/>
          <w:lang w:val="es-ES_tradnl"/>
        </w:rPr>
      </w:pPr>
      <w:r w:rsidRPr="00657BFC">
        <w:rPr>
          <w:rFonts w:ascii="Arial" w:eastAsia="Calibri" w:hAnsi="Arial" w:cs="Arial"/>
          <w:color w:val="000000" w:themeColor="text1"/>
          <w:lang w:val="es-ES_tradnl"/>
        </w:rPr>
        <w:t xml:space="preserve">Usted </w:t>
      </w:r>
      <w:r w:rsidR="000D2FD8" w:rsidRPr="00657BFC">
        <w:rPr>
          <w:rFonts w:ascii="Arial" w:eastAsia="Calibri" w:hAnsi="Arial" w:cs="Arial"/>
          <w:color w:val="000000" w:themeColor="text1"/>
          <w:lang w:val="es-ES_tradnl"/>
        </w:rPr>
        <w:t xml:space="preserve">formula la siguiente </w:t>
      </w:r>
      <w:r w:rsidRPr="00657BFC">
        <w:rPr>
          <w:rFonts w:ascii="Arial" w:eastAsia="Calibri" w:hAnsi="Arial" w:cs="Arial"/>
          <w:color w:val="000000" w:themeColor="text1"/>
          <w:lang w:val="es-ES_tradnl"/>
        </w:rPr>
        <w:t>consulta</w:t>
      </w:r>
      <w:r w:rsidR="000D2FD8" w:rsidRPr="00657BFC">
        <w:rPr>
          <w:rFonts w:ascii="Arial" w:eastAsia="Calibri" w:hAnsi="Arial" w:cs="Arial"/>
          <w:color w:val="000000" w:themeColor="text1"/>
          <w:lang w:val="es-ES_tradnl"/>
        </w:rPr>
        <w:t>:</w:t>
      </w:r>
    </w:p>
    <w:p w14:paraId="7A0F9CA3" w14:textId="77777777" w:rsidR="000D2FD8" w:rsidRPr="00657BFC" w:rsidRDefault="000D2FD8" w:rsidP="003942EF">
      <w:pPr>
        <w:shd w:val="clear" w:color="auto" w:fill="FFFFFF"/>
        <w:ind w:left="709" w:right="709"/>
        <w:jc w:val="both"/>
        <w:rPr>
          <w:rFonts w:ascii="Arial" w:eastAsia="Calibri" w:hAnsi="Arial" w:cs="Arial"/>
          <w:color w:val="000000" w:themeColor="text1"/>
          <w:sz w:val="21"/>
          <w:szCs w:val="21"/>
          <w:lang w:val="es-ES_tradnl"/>
        </w:rPr>
      </w:pPr>
    </w:p>
    <w:p w14:paraId="4888A09A" w14:textId="77777777" w:rsidR="008777F5" w:rsidRPr="00657BFC" w:rsidRDefault="008777F5" w:rsidP="008777F5">
      <w:pPr>
        <w:pStyle w:val="NormalWeb"/>
        <w:spacing w:before="0" w:beforeAutospacing="0" w:after="0" w:afterAutospacing="0"/>
        <w:ind w:left="709" w:right="709"/>
        <w:jc w:val="both"/>
        <w:rPr>
          <w:rFonts w:ascii="Arial" w:hAnsi="Arial" w:cs="Arial"/>
          <w:sz w:val="21"/>
          <w:szCs w:val="21"/>
          <w:lang w:val="es-ES_tradnl"/>
        </w:rPr>
      </w:pPr>
      <w:r w:rsidRPr="00657BFC">
        <w:rPr>
          <w:rFonts w:ascii="Arial" w:hAnsi="Arial" w:cs="Arial"/>
          <w:sz w:val="21"/>
          <w:szCs w:val="21"/>
          <w:lang w:val="es-ES_tradnl"/>
        </w:rPr>
        <w:t xml:space="preserve">«Dada la competencia consultiva de la Agencia que se circunscribe a la interpretación de normas de forma general, solicito aclaración de forma general sobre la interpretación de la siguiente estipulación de los Documentos Tipo adoptados y redactados por ustedes para los procesos de licitación de obra pública de infraestructura de transporte (versión 3): </w:t>
      </w:r>
    </w:p>
    <w:p w14:paraId="3C861BDF" w14:textId="77777777" w:rsidR="008777F5" w:rsidRPr="00657BFC" w:rsidRDefault="008777F5" w:rsidP="008777F5">
      <w:pPr>
        <w:pStyle w:val="NormalWeb"/>
        <w:spacing w:before="0" w:beforeAutospacing="0" w:after="0" w:afterAutospacing="0"/>
        <w:ind w:left="709" w:right="709"/>
        <w:jc w:val="both"/>
        <w:rPr>
          <w:rFonts w:ascii="Arial" w:hAnsi="Arial" w:cs="Arial"/>
          <w:sz w:val="21"/>
          <w:szCs w:val="21"/>
          <w:lang w:val="es-ES_tradnl"/>
        </w:rPr>
      </w:pPr>
    </w:p>
    <w:p w14:paraId="7FE81160" w14:textId="77777777" w:rsidR="008777F5" w:rsidRPr="00657BFC" w:rsidRDefault="008777F5" w:rsidP="008777F5">
      <w:pPr>
        <w:pStyle w:val="NormalWeb"/>
        <w:spacing w:before="0" w:beforeAutospacing="0" w:after="0" w:afterAutospacing="0"/>
        <w:ind w:left="709" w:right="709"/>
        <w:jc w:val="both"/>
        <w:rPr>
          <w:rFonts w:ascii="Arial" w:hAnsi="Arial" w:cs="Arial"/>
          <w:sz w:val="21"/>
          <w:szCs w:val="21"/>
          <w:lang w:val="es-ES_tradnl" w:eastAsia="es-ES_tradnl"/>
        </w:rPr>
      </w:pPr>
      <w:proofErr w:type="gramStart"/>
      <w:r w:rsidRPr="00657BFC">
        <w:rPr>
          <w:rFonts w:ascii="Arial" w:hAnsi="Arial" w:cs="Arial"/>
          <w:sz w:val="21"/>
          <w:szCs w:val="21"/>
          <w:lang w:val="es-ES_tradnl" w:eastAsia="es-ES_tradnl"/>
        </w:rPr>
        <w:lastRenderedPageBreak/>
        <w:t>»“</w:t>
      </w:r>
      <w:proofErr w:type="gramEnd"/>
      <w:r w:rsidRPr="00657BFC">
        <w:rPr>
          <w:rFonts w:ascii="Arial" w:hAnsi="Arial" w:cs="Arial"/>
          <w:sz w:val="21"/>
          <w:szCs w:val="21"/>
          <w:lang w:val="es-ES_tradnl" w:eastAsia="es-ES_tradnl"/>
        </w:rPr>
        <w:t xml:space="preserve">4.1.2. CORRECCIONES ARITMÉTICAS </w:t>
      </w:r>
    </w:p>
    <w:p w14:paraId="04EF8824" w14:textId="77777777" w:rsidR="008777F5" w:rsidRPr="00657BFC" w:rsidRDefault="008777F5" w:rsidP="008777F5">
      <w:pPr>
        <w:ind w:left="709" w:right="709"/>
        <w:jc w:val="both"/>
        <w:rPr>
          <w:rFonts w:ascii="Arial" w:hAnsi="Arial" w:cs="Arial"/>
          <w:sz w:val="21"/>
          <w:szCs w:val="21"/>
          <w:lang w:val="es-ES_tradnl"/>
        </w:rPr>
      </w:pPr>
    </w:p>
    <w:p w14:paraId="74466EB8" w14:textId="77777777" w:rsidR="008777F5" w:rsidRPr="00657BFC" w:rsidRDefault="008777F5" w:rsidP="008777F5">
      <w:pPr>
        <w:ind w:left="709" w:right="709"/>
        <w:jc w:val="both"/>
        <w:rPr>
          <w:rFonts w:ascii="Arial" w:hAnsi="Arial" w:cs="Arial"/>
          <w:sz w:val="21"/>
          <w:szCs w:val="21"/>
          <w:lang w:val="es-ES_tradnl"/>
        </w:rPr>
      </w:pPr>
      <w:proofErr w:type="gramStart"/>
      <w:r w:rsidRPr="00657BFC">
        <w:rPr>
          <w:rFonts w:ascii="Arial" w:hAnsi="Arial" w:cs="Arial"/>
          <w:sz w:val="21"/>
          <w:szCs w:val="21"/>
          <w:lang w:val="es-ES_tradnl"/>
        </w:rPr>
        <w:t>»La</w:t>
      </w:r>
      <w:proofErr w:type="gramEnd"/>
      <w:r w:rsidRPr="00657BFC">
        <w:rPr>
          <w:rFonts w:ascii="Arial" w:hAnsi="Arial" w:cs="Arial"/>
          <w:sz w:val="21"/>
          <w:szCs w:val="21"/>
          <w:lang w:val="es-ES_tradnl"/>
        </w:rPr>
        <w:t xml:space="preserve"> entidad solo efectuará correcciones aritméticas originadas por: </w:t>
      </w:r>
    </w:p>
    <w:p w14:paraId="4D127809" w14:textId="77777777" w:rsidR="008777F5" w:rsidRPr="00657BFC" w:rsidRDefault="008777F5" w:rsidP="008777F5">
      <w:pPr>
        <w:ind w:left="709" w:right="709"/>
        <w:jc w:val="both"/>
        <w:rPr>
          <w:rFonts w:ascii="Arial" w:hAnsi="Arial" w:cs="Arial"/>
          <w:sz w:val="21"/>
          <w:szCs w:val="21"/>
          <w:lang w:val="es-ES_tradnl"/>
        </w:rPr>
      </w:pPr>
    </w:p>
    <w:p w14:paraId="5893E063" w14:textId="77777777" w:rsidR="008777F5" w:rsidRPr="00657BFC" w:rsidRDefault="008777F5" w:rsidP="008777F5">
      <w:pPr>
        <w:ind w:left="709" w:right="709"/>
        <w:jc w:val="both"/>
        <w:rPr>
          <w:rFonts w:ascii="Arial" w:hAnsi="Arial" w:cs="Arial"/>
          <w:sz w:val="21"/>
          <w:szCs w:val="21"/>
          <w:lang w:val="es-ES_tradnl"/>
        </w:rPr>
      </w:pPr>
      <w:proofErr w:type="gramStart"/>
      <w:r w:rsidRPr="00657BFC">
        <w:rPr>
          <w:rFonts w:ascii="Arial" w:hAnsi="Arial" w:cs="Arial"/>
          <w:sz w:val="21"/>
          <w:szCs w:val="21"/>
          <w:lang w:val="es-ES_tradnl"/>
        </w:rPr>
        <w:t>»A.</w:t>
      </w:r>
      <w:proofErr w:type="gramEnd"/>
      <w:r w:rsidRPr="00657BFC">
        <w:rPr>
          <w:rFonts w:ascii="Arial" w:hAnsi="Arial" w:cs="Arial"/>
          <w:sz w:val="21"/>
          <w:szCs w:val="21"/>
          <w:lang w:val="es-ES_tradnl"/>
        </w:rPr>
        <w:t xml:space="preserve"> Todas las operaciones aritméticas a que haya lugar en la propuesta económica, cuando exista un error que surja de un cálculo meramente aritmético cuando la operación ha sido erróneamente realizada. </w:t>
      </w:r>
    </w:p>
    <w:p w14:paraId="3C141E1E" w14:textId="77777777" w:rsidR="008777F5" w:rsidRPr="00657BFC" w:rsidRDefault="008777F5" w:rsidP="008777F5">
      <w:pPr>
        <w:ind w:left="709" w:right="709"/>
        <w:jc w:val="both"/>
        <w:rPr>
          <w:rFonts w:ascii="Arial" w:hAnsi="Arial" w:cs="Arial"/>
          <w:sz w:val="21"/>
          <w:szCs w:val="21"/>
          <w:lang w:val="es-ES_tradnl"/>
        </w:rPr>
      </w:pPr>
    </w:p>
    <w:p w14:paraId="6AD42ACE" w14:textId="77777777" w:rsidR="008777F5" w:rsidRPr="00657BFC" w:rsidRDefault="008777F5" w:rsidP="008777F5">
      <w:pPr>
        <w:ind w:left="709" w:right="709"/>
        <w:jc w:val="both"/>
        <w:rPr>
          <w:rFonts w:ascii="Arial" w:hAnsi="Arial" w:cs="Arial"/>
          <w:sz w:val="21"/>
          <w:szCs w:val="21"/>
          <w:lang w:val="es-ES_tradnl"/>
        </w:rPr>
      </w:pPr>
      <w:proofErr w:type="gramStart"/>
      <w:r w:rsidRPr="00657BFC">
        <w:rPr>
          <w:rFonts w:ascii="Arial" w:hAnsi="Arial" w:cs="Arial"/>
          <w:sz w:val="21"/>
          <w:szCs w:val="21"/>
          <w:lang w:val="es-ES_tradnl"/>
        </w:rPr>
        <w:t>»B.</w:t>
      </w:r>
      <w:proofErr w:type="gramEnd"/>
      <w:r w:rsidRPr="00657BFC">
        <w:rPr>
          <w:rFonts w:ascii="Arial" w:hAnsi="Arial" w:cs="Arial"/>
          <w:sz w:val="21"/>
          <w:szCs w:val="21"/>
          <w:lang w:val="es-ES_tradnl"/>
        </w:rPr>
        <w:t xml:space="preserve"> El ajuste al peso ya sea por exceso o por defecto de los precios unitarios contenidos en la propuesta económica </w:t>
      </w:r>
      <w:r w:rsidRPr="00657BFC">
        <w:rPr>
          <w:rFonts w:ascii="Arial" w:hAnsi="Arial" w:cs="Arial"/>
          <w:i/>
          <w:iCs/>
          <w:sz w:val="21"/>
          <w:szCs w:val="21"/>
          <w:lang w:val="es-ES_tradnl"/>
        </w:rPr>
        <w:t xml:space="preserve">de las operaciones aritméticas a que haya lugar </w:t>
      </w:r>
      <w:r w:rsidRPr="00657BFC">
        <w:rPr>
          <w:rFonts w:ascii="Arial" w:hAnsi="Arial" w:cs="Arial"/>
          <w:sz w:val="21"/>
          <w:szCs w:val="21"/>
          <w:lang w:val="es-ES_tradnl"/>
        </w:rPr>
        <w:t xml:space="preserve">y del valor del IVA, así: cuando la fracción decimal del peso sea igual o superior a punto cinco (0.5) se aproximará por exceso al número entero siguiente del peso y cuando la fracción decimal del peso sea inferior a punto cinco (0.5) se aproximará por defecto al número entero. </w:t>
      </w:r>
    </w:p>
    <w:p w14:paraId="687B0CBB" w14:textId="77777777" w:rsidR="008777F5" w:rsidRPr="00657BFC" w:rsidRDefault="008777F5" w:rsidP="008777F5">
      <w:pPr>
        <w:ind w:left="709" w:right="709"/>
        <w:jc w:val="both"/>
        <w:rPr>
          <w:rFonts w:ascii="Arial" w:hAnsi="Arial" w:cs="Arial"/>
          <w:sz w:val="21"/>
          <w:szCs w:val="21"/>
          <w:lang w:val="es-ES_tradnl"/>
        </w:rPr>
      </w:pPr>
    </w:p>
    <w:p w14:paraId="53A4515A" w14:textId="77777777" w:rsidR="008777F5" w:rsidRPr="00657BFC" w:rsidRDefault="008777F5" w:rsidP="008777F5">
      <w:pPr>
        <w:ind w:left="709" w:right="709"/>
        <w:jc w:val="both"/>
        <w:rPr>
          <w:rFonts w:ascii="Arial" w:hAnsi="Arial" w:cs="Arial"/>
          <w:sz w:val="21"/>
          <w:szCs w:val="21"/>
          <w:lang w:val="es-ES_tradnl"/>
        </w:rPr>
      </w:pPr>
      <w:proofErr w:type="gramStart"/>
      <w:r w:rsidRPr="00657BFC">
        <w:rPr>
          <w:rFonts w:ascii="Arial" w:hAnsi="Arial" w:cs="Arial"/>
          <w:sz w:val="21"/>
          <w:szCs w:val="21"/>
          <w:lang w:val="es-ES_tradnl"/>
        </w:rPr>
        <w:t>»La</w:t>
      </w:r>
      <w:proofErr w:type="gramEnd"/>
      <w:r w:rsidRPr="00657BFC">
        <w:rPr>
          <w:rFonts w:ascii="Arial" w:hAnsi="Arial" w:cs="Arial"/>
          <w:sz w:val="21"/>
          <w:szCs w:val="21"/>
          <w:lang w:val="es-ES_tradnl"/>
        </w:rPr>
        <w:t xml:space="preserve"> entidad a partir del valor total corregido de las propuestas asignará el puntaje de conformidad con el proceso del numeral 4.1.4.” </w:t>
      </w:r>
    </w:p>
    <w:p w14:paraId="61D1C75B" w14:textId="77777777" w:rsidR="008777F5" w:rsidRPr="00657BFC" w:rsidRDefault="008777F5" w:rsidP="008777F5">
      <w:pPr>
        <w:ind w:left="709" w:right="709"/>
        <w:jc w:val="both"/>
        <w:rPr>
          <w:rFonts w:ascii="Arial" w:hAnsi="Arial" w:cs="Arial"/>
          <w:sz w:val="21"/>
          <w:szCs w:val="21"/>
          <w:lang w:val="es-ES_tradnl"/>
        </w:rPr>
      </w:pPr>
    </w:p>
    <w:p w14:paraId="47D9C9D8" w14:textId="77777777" w:rsidR="008777F5" w:rsidRPr="00657BFC" w:rsidRDefault="008777F5" w:rsidP="008777F5">
      <w:pPr>
        <w:ind w:left="709" w:right="709"/>
        <w:jc w:val="both"/>
        <w:rPr>
          <w:rFonts w:ascii="Arial" w:hAnsi="Arial" w:cs="Arial"/>
          <w:sz w:val="21"/>
          <w:szCs w:val="21"/>
          <w:lang w:val="es-ES_tradnl"/>
        </w:rPr>
      </w:pPr>
      <w:proofErr w:type="gramStart"/>
      <w:r w:rsidRPr="00657BFC">
        <w:rPr>
          <w:rFonts w:ascii="Arial" w:hAnsi="Arial" w:cs="Arial"/>
          <w:sz w:val="21"/>
          <w:szCs w:val="21"/>
          <w:lang w:val="es-ES_tradnl"/>
        </w:rPr>
        <w:t>»La</w:t>
      </w:r>
      <w:proofErr w:type="gramEnd"/>
      <w:r w:rsidRPr="00657BFC">
        <w:rPr>
          <w:rFonts w:ascii="Arial" w:hAnsi="Arial" w:cs="Arial"/>
          <w:sz w:val="21"/>
          <w:szCs w:val="21"/>
          <w:lang w:val="es-ES_tradnl"/>
        </w:rPr>
        <w:t xml:space="preserve"> anterior estipulación enuncia en su literal “A” que se corregirán todas las operaciones aritméticas que haya lugar en la propuesta económica, cuando exista un error que su surja de un cálculo aritmético. Con lo cual es claro que en cualquier operación aritmética (suma, resta, multiplicación, división con su respectiva aproximación a decimales) en la que el proponente haya cometido un error de cálculo, la entidad estatal debe corregir las operaciones para obtener el valor total corregido de la propuesta. </w:t>
      </w:r>
    </w:p>
    <w:p w14:paraId="092150DE" w14:textId="77777777" w:rsidR="008777F5" w:rsidRPr="00657BFC" w:rsidRDefault="008777F5" w:rsidP="008777F5">
      <w:pPr>
        <w:ind w:left="709" w:right="709"/>
        <w:jc w:val="both"/>
        <w:rPr>
          <w:rFonts w:ascii="Arial" w:hAnsi="Arial" w:cs="Arial"/>
          <w:sz w:val="21"/>
          <w:szCs w:val="21"/>
          <w:lang w:val="es-ES_tradnl"/>
        </w:rPr>
      </w:pPr>
    </w:p>
    <w:p w14:paraId="5E280F9E" w14:textId="77777777" w:rsidR="008777F5" w:rsidRPr="00657BFC" w:rsidRDefault="008777F5" w:rsidP="008777F5">
      <w:pPr>
        <w:ind w:left="709" w:right="709"/>
        <w:jc w:val="both"/>
        <w:rPr>
          <w:rFonts w:ascii="Arial" w:hAnsi="Arial" w:cs="Arial"/>
          <w:sz w:val="21"/>
          <w:szCs w:val="21"/>
          <w:lang w:val="es-ES_tradnl"/>
        </w:rPr>
      </w:pPr>
      <w:proofErr w:type="gramStart"/>
      <w:r w:rsidRPr="00657BFC">
        <w:rPr>
          <w:rFonts w:ascii="Arial" w:hAnsi="Arial" w:cs="Arial"/>
          <w:sz w:val="21"/>
          <w:szCs w:val="21"/>
          <w:lang w:val="es-ES_tradnl"/>
        </w:rPr>
        <w:t>»Lo</w:t>
      </w:r>
      <w:proofErr w:type="gramEnd"/>
      <w:r w:rsidRPr="00657BFC">
        <w:rPr>
          <w:rFonts w:ascii="Arial" w:hAnsi="Arial" w:cs="Arial"/>
          <w:sz w:val="21"/>
          <w:szCs w:val="21"/>
          <w:lang w:val="es-ES_tradnl"/>
        </w:rPr>
        <w:t xml:space="preserve"> que no es claro es la redacción del literal B), ya que indica que también se corregirá el ajuste al peso de los precios unitarios contenidos en la propuesta económica, que no da lugar a interpretación y coincide con el literal A), pero a continuación indica que “de las operaciones aritméticas a que haya lugar” sin que medie una coma (,) entre las dos frases. Por lo tanto, solicitamos aclarar si dicha estipulación del literal B) debe interpretarse como que sólo se corregirá el ajuste al peso de los precios unitarios que hayan sido objeto de una operación aritmética en la propuesta económica misma, es decir, los precios unitarios que no hayan sido objeto de una operación aritmética en la propuesta misma la administración no los puede aproximar al peso o, por el contrario, si el proponente propone precios unitarios con decimales, en contravía de la nota obligatoria del del Formulario 1 que indica: “NOTA 2: Cuando la fracción decimal del peso sea igual o superior a 5 se aproximará por exceso al número entero siguiente del peso y cuando la fracción decimal del peso sea inferior a 5 se aproximará por defecto al número entero del peso.”, la administración está en la obligación de aproximarlos al peso para calcular el valor definitivo de la propuesta económica. </w:t>
      </w:r>
    </w:p>
    <w:p w14:paraId="41EBF85D" w14:textId="77777777" w:rsidR="008777F5" w:rsidRPr="00657BFC" w:rsidRDefault="008777F5" w:rsidP="008777F5">
      <w:pPr>
        <w:ind w:left="709" w:right="709"/>
        <w:jc w:val="both"/>
        <w:rPr>
          <w:rFonts w:ascii="Arial" w:hAnsi="Arial" w:cs="Arial"/>
          <w:sz w:val="21"/>
          <w:szCs w:val="21"/>
          <w:lang w:val="es-ES_tradnl"/>
        </w:rPr>
      </w:pPr>
    </w:p>
    <w:p w14:paraId="14A3EB11" w14:textId="58312185" w:rsidR="008777F5" w:rsidRPr="00657BFC" w:rsidRDefault="008777F5" w:rsidP="008777F5">
      <w:pPr>
        <w:ind w:left="709" w:right="709"/>
        <w:jc w:val="both"/>
        <w:rPr>
          <w:rFonts w:ascii="Arial" w:hAnsi="Arial" w:cs="Arial"/>
          <w:sz w:val="21"/>
          <w:szCs w:val="21"/>
          <w:lang w:val="es-ES_tradnl"/>
        </w:rPr>
      </w:pPr>
      <w:proofErr w:type="gramStart"/>
      <w:r w:rsidRPr="00657BFC">
        <w:rPr>
          <w:rFonts w:ascii="Arial" w:hAnsi="Arial" w:cs="Arial"/>
          <w:sz w:val="21"/>
          <w:szCs w:val="21"/>
          <w:lang w:val="es-ES_tradnl"/>
        </w:rPr>
        <w:t>»Por</w:t>
      </w:r>
      <w:proofErr w:type="gramEnd"/>
      <w:r w:rsidRPr="00657BFC">
        <w:rPr>
          <w:rFonts w:ascii="Arial" w:hAnsi="Arial" w:cs="Arial"/>
          <w:sz w:val="21"/>
          <w:szCs w:val="21"/>
          <w:lang w:val="es-ES_tradnl"/>
        </w:rPr>
        <w:t xml:space="preserve"> último, solicito aclaración respecto al </w:t>
      </w:r>
      <w:r w:rsidR="00B31C16" w:rsidRPr="00657BFC">
        <w:rPr>
          <w:rFonts w:ascii="Arial" w:hAnsi="Arial" w:cs="Arial"/>
          <w:sz w:val="21"/>
          <w:szCs w:val="21"/>
          <w:lang w:val="es-ES_tradnl"/>
        </w:rPr>
        <w:t>término</w:t>
      </w:r>
      <w:r w:rsidRPr="00657BFC">
        <w:rPr>
          <w:rFonts w:ascii="Arial" w:hAnsi="Arial" w:cs="Arial"/>
          <w:sz w:val="21"/>
          <w:szCs w:val="21"/>
          <w:lang w:val="es-ES_tradnl"/>
        </w:rPr>
        <w:t xml:space="preserve"> “y del valor del IVA”, aclarando si la aproximación a que se refiere es en el valor porcentual o en el valor en pesos o, adicionalmente, debe corregirse el valor porcentual del IVA cuando no corresponda al estipulado por las normas tributarias. </w:t>
      </w:r>
    </w:p>
    <w:p w14:paraId="6F7DB880" w14:textId="77777777" w:rsidR="008777F5" w:rsidRPr="00657BFC" w:rsidRDefault="008777F5" w:rsidP="008777F5">
      <w:pPr>
        <w:ind w:left="709" w:right="709"/>
        <w:jc w:val="both"/>
        <w:rPr>
          <w:rFonts w:ascii="Arial" w:hAnsi="Arial" w:cs="Arial"/>
          <w:sz w:val="21"/>
          <w:szCs w:val="21"/>
          <w:lang w:val="es-ES_tradnl"/>
        </w:rPr>
      </w:pPr>
    </w:p>
    <w:p w14:paraId="451BF1B9" w14:textId="77777777" w:rsidR="008777F5" w:rsidRPr="00657BFC" w:rsidRDefault="008777F5" w:rsidP="008777F5">
      <w:pPr>
        <w:ind w:left="709" w:right="709"/>
        <w:jc w:val="both"/>
        <w:rPr>
          <w:rFonts w:ascii="Arial" w:hAnsi="Arial" w:cs="Arial"/>
          <w:sz w:val="21"/>
          <w:szCs w:val="21"/>
          <w:lang w:val="es-ES_tradnl"/>
        </w:rPr>
      </w:pPr>
      <w:proofErr w:type="gramStart"/>
      <w:r w:rsidRPr="00657BFC">
        <w:rPr>
          <w:rFonts w:ascii="Arial" w:hAnsi="Arial" w:cs="Arial"/>
          <w:sz w:val="21"/>
          <w:szCs w:val="21"/>
          <w:lang w:val="es-ES_tradnl"/>
        </w:rPr>
        <w:t>»Aclaro</w:t>
      </w:r>
      <w:proofErr w:type="gramEnd"/>
      <w:r w:rsidRPr="00657BFC">
        <w:rPr>
          <w:rFonts w:ascii="Arial" w:hAnsi="Arial" w:cs="Arial"/>
          <w:sz w:val="21"/>
          <w:szCs w:val="21"/>
          <w:lang w:val="es-ES_tradnl"/>
        </w:rPr>
        <w:t xml:space="preserve"> que lo que se solicita es que la entidad que redactó los documentos tipo y que por ende es la única que puede aclarar la intencionalidad de las estipulaciones contenidas en el documento base, aclare de manera general la interpretación que deben darle en igualdad de condiciones todas las entidades que las apliquen y/o corregir los errores de redacción o digitación en estos. </w:t>
      </w:r>
    </w:p>
    <w:p w14:paraId="5C151D59" w14:textId="77777777" w:rsidR="008777F5" w:rsidRPr="00657BFC" w:rsidRDefault="008777F5" w:rsidP="008777F5">
      <w:pPr>
        <w:ind w:left="709" w:right="709"/>
        <w:jc w:val="both"/>
        <w:rPr>
          <w:rFonts w:ascii="Arial" w:hAnsi="Arial" w:cs="Arial"/>
          <w:sz w:val="21"/>
          <w:szCs w:val="21"/>
          <w:lang w:val="es-ES_tradnl"/>
        </w:rPr>
      </w:pPr>
    </w:p>
    <w:p w14:paraId="3113C2B0" w14:textId="77777777" w:rsidR="008777F5" w:rsidRPr="00657BFC" w:rsidRDefault="008777F5" w:rsidP="008777F5">
      <w:pPr>
        <w:ind w:left="709" w:right="709"/>
        <w:jc w:val="both"/>
        <w:rPr>
          <w:rFonts w:ascii="Arial" w:hAnsi="Arial" w:cs="Arial"/>
          <w:color w:val="000000" w:themeColor="text1"/>
          <w:sz w:val="21"/>
          <w:szCs w:val="21"/>
          <w:lang w:val="es-ES_tradnl"/>
        </w:rPr>
      </w:pPr>
      <w:r w:rsidRPr="00657BFC">
        <w:rPr>
          <w:rFonts w:ascii="Arial" w:hAnsi="Arial" w:cs="Arial"/>
          <w:sz w:val="21"/>
          <w:szCs w:val="21"/>
          <w:lang w:val="es-ES_tradnl"/>
        </w:rPr>
        <w:t>»</w:t>
      </w:r>
      <w:r w:rsidRPr="00657BFC">
        <w:rPr>
          <w:rFonts w:ascii="Arial" w:hAnsi="Arial" w:cs="Arial"/>
          <w:color w:val="000000" w:themeColor="text1"/>
          <w:sz w:val="21"/>
          <w:szCs w:val="21"/>
          <w:lang w:val="es-ES_tradnl"/>
        </w:rPr>
        <w:t xml:space="preserve">Aclaro también que si la estipulación del literal B) hubiera contenido una coma, de la siguiente forma: “B. El ajuste al peso ya sea por exceso o por defecto de los precios unitarios contenidos en la propuesta económica, </w:t>
      </w:r>
      <w:r w:rsidRPr="00657BFC">
        <w:rPr>
          <w:rFonts w:ascii="Arial" w:hAnsi="Arial" w:cs="Arial"/>
          <w:i/>
          <w:iCs/>
          <w:color w:val="000000" w:themeColor="text1"/>
          <w:sz w:val="21"/>
          <w:szCs w:val="21"/>
          <w:lang w:val="es-ES_tradnl"/>
        </w:rPr>
        <w:t xml:space="preserve">de las operaciones aritméticas a que haya lugar </w:t>
      </w:r>
      <w:r w:rsidRPr="00657BFC">
        <w:rPr>
          <w:rFonts w:ascii="Arial" w:hAnsi="Arial" w:cs="Arial"/>
          <w:color w:val="000000" w:themeColor="text1"/>
          <w:sz w:val="21"/>
          <w:szCs w:val="21"/>
          <w:lang w:val="es-ES_tradnl"/>
        </w:rPr>
        <w:t xml:space="preserve">y del valor del IVA”, no daría lugar a interpretación, por lo que parecería que hay una omisión de este signo de puntación en el documento base por digitación y, en ese caso, solicito la corrección del mismo, ya que sin esta coma la redacción resulta bastante confusa, ya que si la intención era otra, podrían haber colocado una frase más clara como: “El ajuste al peso ya sea por exceso o por defecto de los precios unitarios contenidos en la propuesta económica que hayan sido objeto de operaciones aritméticas”, tal como lo hicieron en el literal A). </w:t>
      </w:r>
    </w:p>
    <w:p w14:paraId="5E20AE3B" w14:textId="77777777" w:rsidR="008777F5" w:rsidRPr="00657BFC" w:rsidRDefault="008777F5" w:rsidP="008777F5">
      <w:pPr>
        <w:ind w:left="709" w:right="709"/>
        <w:jc w:val="both"/>
        <w:rPr>
          <w:rFonts w:ascii="Arial" w:hAnsi="Arial" w:cs="Arial"/>
          <w:sz w:val="21"/>
          <w:szCs w:val="21"/>
          <w:lang w:val="es-ES_tradnl"/>
        </w:rPr>
      </w:pPr>
    </w:p>
    <w:p w14:paraId="26C8F489" w14:textId="77777777" w:rsidR="008777F5" w:rsidRPr="00657BFC" w:rsidRDefault="008777F5" w:rsidP="008777F5">
      <w:pPr>
        <w:ind w:left="709" w:right="709"/>
        <w:jc w:val="both"/>
        <w:rPr>
          <w:rFonts w:ascii="Arial" w:hAnsi="Arial" w:cs="Arial"/>
          <w:sz w:val="21"/>
          <w:szCs w:val="21"/>
          <w:lang w:val="es-ES_tradnl"/>
        </w:rPr>
      </w:pPr>
      <w:proofErr w:type="gramStart"/>
      <w:r w:rsidRPr="00657BFC">
        <w:rPr>
          <w:rFonts w:ascii="Arial" w:hAnsi="Arial" w:cs="Arial"/>
          <w:sz w:val="21"/>
          <w:szCs w:val="21"/>
          <w:lang w:val="es-ES_tradnl"/>
        </w:rPr>
        <w:t>»Agradezco</w:t>
      </w:r>
      <w:proofErr w:type="gramEnd"/>
      <w:r w:rsidRPr="00657BFC">
        <w:rPr>
          <w:rFonts w:ascii="Arial" w:hAnsi="Arial" w:cs="Arial"/>
          <w:sz w:val="21"/>
          <w:szCs w:val="21"/>
          <w:lang w:val="es-ES_tradnl"/>
        </w:rPr>
        <w:t xml:space="preserve"> la aclaración a la forma de interpretar la estipulación enunciada en este documento». </w:t>
      </w:r>
    </w:p>
    <w:p w14:paraId="5E41C714" w14:textId="5579BB40" w:rsidR="00725332" w:rsidRPr="00657BFC" w:rsidRDefault="00F94DED" w:rsidP="008777F5">
      <w:pPr>
        <w:ind w:left="709" w:right="709"/>
        <w:jc w:val="both"/>
        <w:rPr>
          <w:rFonts w:ascii="Arial" w:hAnsi="Arial" w:cs="Arial"/>
          <w:sz w:val="21"/>
          <w:szCs w:val="21"/>
          <w:lang w:val="es-ES_tradnl"/>
        </w:rPr>
      </w:pPr>
      <w:r w:rsidRPr="00657BFC">
        <w:rPr>
          <w:rFonts w:ascii="Arial" w:hAnsi="Arial" w:cs="Arial"/>
          <w:sz w:val="21"/>
          <w:szCs w:val="21"/>
          <w:lang w:val="es-ES_tradnl"/>
        </w:rPr>
        <w:t xml:space="preserve"> </w:t>
      </w:r>
    </w:p>
    <w:p w14:paraId="1C7F3E7B" w14:textId="77777777" w:rsidR="00725332" w:rsidRPr="00657BFC" w:rsidRDefault="00725332" w:rsidP="00725332">
      <w:pPr>
        <w:tabs>
          <w:tab w:val="left" w:pos="284"/>
        </w:tabs>
        <w:spacing w:line="276" w:lineRule="auto"/>
        <w:contextualSpacing/>
        <w:jc w:val="both"/>
        <w:rPr>
          <w:rFonts w:ascii="Arial" w:eastAsia="Calibri" w:hAnsi="Arial" w:cs="Arial"/>
          <w:b/>
          <w:color w:val="000000" w:themeColor="text1"/>
          <w:lang w:val="es-ES_tradnl"/>
        </w:rPr>
      </w:pPr>
      <w:r w:rsidRPr="00657BFC">
        <w:rPr>
          <w:rFonts w:ascii="Arial" w:eastAsia="Calibri" w:hAnsi="Arial" w:cs="Arial"/>
          <w:b/>
          <w:color w:val="000000" w:themeColor="text1"/>
          <w:lang w:val="es-ES_tradnl"/>
        </w:rPr>
        <w:t xml:space="preserve">2. Consideraciones </w:t>
      </w:r>
    </w:p>
    <w:p w14:paraId="588CC3F5" w14:textId="77777777" w:rsidR="00725332" w:rsidRPr="00657BFC" w:rsidRDefault="00725332" w:rsidP="00725332">
      <w:pPr>
        <w:tabs>
          <w:tab w:val="left" w:pos="426"/>
        </w:tabs>
        <w:spacing w:line="276" w:lineRule="auto"/>
        <w:jc w:val="both"/>
        <w:rPr>
          <w:rFonts w:ascii="ArialMT" w:hAnsi="ArialMT"/>
          <w:color w:val="000000" w:themeColor="text1"/>
          <w:lang w:val="es-ES_tradnl"/>
        </w:rPr>
      </w:pPr>
    </w:p>
    <w:p w14:paraId="2B466E97" w14:textId="32B2AFD1" w:rsidR="00725332" w:rsidRPr="00657BFC" w:rsidRDefault="00725332" w:rsidP="00B750DE">
      <w:pPr>
        <w:tabs>
          <w:tab w:val="left" w:pos="426"/>
        </w:tabs>
        <w:spacing w:after="120" w:line="276" w:lineRule="auto"/>
        <w:jc w:val="both"/>
        <w:rPr>
          <w:rFonts w:ascii="ArialMT" w:hAnsi="ArialMT"/>
          <w:color w:val="000000" w:themeColor="text1"/>
          <w:lang w:val="es-ES_tradnl"/>
        </w:rPr>
      </w:pPr>
      <w:r w:rsidRPr="00657BFC">
        <w:rPr>
          <w:rFonts w:ascii="ArialMT" w:hAnsi="ArialMT"/>
          <w:color w:val="000000" w:themeColor="text1"/>
          <w:lang w:val="es-ES_tradnl"/>
        </w:rPr>
        <w:t xml:space="preserve">Para </w:t>
      </w:r>
      <w:r w:rsidR="00161F3E" w:rsidRPr="00657BFC">
        <w:rPr>
          <w:rFonts w:ascii="ArialMT" w:hAnsi="ArialMT"/>
          <w:color w:val="000000" w:themeColor="text1"/>
          <w:lang w:val="es-ES_tradnl"/>
        </w:rPr>
        <w:t>resolver la consulta</w:t>
      </w:r>
      <w:r w:rsidRPr="00657BFC">
        <w:rPr>
          <w:rFonts w:ascii="ArialMT" w:hAnsi="ArialMT"/>
          <w:color w:val="000000" w:themeColor="text1"/>
          <w:lang w:val="es-ES_tradnl"/>
        </w:rPr>
        <w:t>, esta Subdirección analizará los siguientes temas: i)</w:t>
      </w:r>
      <w:r w:rsidR="00B750DE" w:rsidRPr="00657BFC">
        <w:rPr>
          <w:rFonts w:ascii="ArialMT" w:hAnsi="ArialMT"/>
          <w:color w:val="000000" w:themeColor="text1"/>
          <w:lang w:val="es-ES_tradnl"/>
        </w:rPr>
        <w:t xml:space="preserve"> fundamento normativo de los documentos tipo</w:t>
      </w:r>
      <w:r w:rsidR="00161F3E" w:rsidRPr="00657BFC">
        <w:rPr>
          <w:rFonts w:ascii="ArialMT" w:hAnsi="ArialMT"/>
          <w:color w:val="000000" w:themeColor="text1"/>
          <w:lang w:val="es-ES_tradnl"/>
        </w:rPr>
        <w:t xml:space="preserve"> y ii) reglas para la corrección aritmética en los documentos tipo de licitación para obras públicas de infraestructura de transporte –versión 3–</w:t>
      </w:r>
      <w:r w:rsidR="00041CF6" w:rsidRPr="00657BFC">
        <w:rPr>
          <w:rFonts w:ascii="ArialMT" w:hAnsi="ArialMT"/>
          <w:color w:val="000000" w:themeColor="text1"/>
          <w:lang w:val="es-ES_tradnl"/>
        </w:rPr>
        <w:t>.</w:t>
      </w:r>
    </w:p>
    <w:p w14:paraId="0BE78424" w14:textId="5904C2D3" w:rsidR="00350CB4" w:rsidRPr="00657BFC" w:rsidRDefault="00350CB4" w:rsidP="00B750DE">
      <w:pPr>
        <w:spacing w:after="120" w:line="276" w:lineRule="auto"/>
        <w:ind w:firstLine="708"/>
        <w:jc w:val="both"/>
        <w:rPr>
          <w:rFonts w:ascii="Arial" w:eastAsia="Calibri" w:hAnsi="Arial" w:cs="Arial"/>
          <w:lang w:val="es-ES_tradnl"/>
        </w:rPr>
      </w:pPr>
      <w:r w:rsidRPr="00657BFC">
        <w:rPr>
          <w:rFonts w:ascii="Arial" w:eastAsia="Calibri" w:hAnsi="Arial" w:cs="Arial"/>
          <w:lang w:val="es-ES_tradnl"/>
        </w:rPr>
        <w:t xml:space="preserve">La Agencia Nacional de Contratación Pública – Colombia Compra Eficiente analizó el fundamento normativo de los pliegos de condiciones tipo en la contratación estatal, entre otros, en los siguientes conceptos: </w:t>
      </w:r>
      <w:r w:rsidRPr="00657BFC">
        <w:rPr>
          <w:rFonts w:ascii="Arial" w:hAnsi="Arial" w:cs="Arial"/>
          <w:lang w:val="es-ES_tradnl"/>
        </w:rPr>
        <w:t xml:space="preserve">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w:t>
      </w:r>
      <w:r w:rsidRPr="00657BFC">
        <w:rPr>
          <w:rFonts w:ascii="Arial" w:hAnsi="Arial" w:cs="Arial"/>
          <w:lang w:val="es-ES_tradnl"/>
        </w:rPr>
        <w:lastRenderedPageBreak/>
        <w:t>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w:t>
      </w:r>
      <w:r w:rsidRPr="00657BFC">
        <w:rPr>
          <w:rFonts w:ascii="Arial" w:eastAsia="Calibri" w:hAnsi="Arial" w:cs="Arial"/>
          <w:lang w:val="es-ES_tradnl"/>
        </w:rPr>
        <w:t>,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y C-643 del 17 de noviembre de 2021,</w:t>
      </w:r>
      <w:r w:rsidR="00AE0B27" w:rsidRPr="00657BFC">
        <w:rPr>
          <w:rFonts w:ascii="Arial" w:eastAsia="Calibri" w:hAnsi="Arial" w:cs="Arial"/>
          <w:lang w:val="es-ES_tradnl"/>
        </w:rPr>
        <w:t xml:space="preserve"> C-690 del 27 de diciembre de 2022, C-706 del 17 de enero de 2022,</w:t>
      </w:r>
      <w:r w:rsidRPr="00657BFC">
        <w:rPr>
          <w:rFonts w:ascii="Arial" w:eastAsia="Calibri" w:hAnsi="Arial" w:cs="Arial"/>
          <w:lang w:val="es-ES_tradnl"/>
        </w:rPr>
        <w:t xml:space="preserve"> </w:t>
      </w:r>
      <w:r w:rsidR="00AE0B27" w:rsidRPr="00657BFC">
        <w:rPr>
          <w:rFonts w:ascii="Arial" w:eastAsia="Calibri" w:hAnsi="Arial" w:cs="Arial"/>
          <w:lang w:val="es-ES_tradnl"/>
        </w:rPr>
        <w:t>C-679 del 24 de enero de 2022, C-066 del 28 de enero de 2022,</w:t>
      </w:r>
      <w:r w:rsidR="00211980" w:rsidRPr="00657BFC">
        <w:rPr>
          <w:rFonts w:ascii="Arial" w:eastAsia="Calibri" w:hAnsi="Arial" w:cs="Arial"/>
          <w:lang w:val="es-ES_tradnl"/>
        </w:rPr>
        <w:t xml:space="preserve"> C-705 del 5 de enero de 2022 y</w:t>
      </w:r>
      <w:r w:rsidR="00AE0B27" w:rsidRPr="00657BFC">
        <w:rPr>
          <w:rFonts w:ascii="Arial" w:eastAsia="Calibri" w:hAnsi="Arial" w:cs="Arial"/>
          <w:lang w:val="es-ES_tradnl"/>
        </w:rPr>
        <w:t xml:space="preserve"> C-753 del 6 de </w:t>
      </w:r>
      <w:r w:rsidR="00933DFA" w:rsidRPr="00657BFC">
        <w:rPr>
          <w:rFonts w:ascii="Arial" w:eastAsia="Calibri" w:hAnsi="Arial" w:cs="Arial"/>
          <w:lang w:val="es-ES_tradnl"/>
        </w:rPr>
        <w:t>f</w:t>
      </w:r>
      <w:r w:rsidR="00AE0B27" w:rsidRPr="00657BFC">
        <w:rPr>
          <w:rFonts w:ascii="Arial" w:eastAsia="Calibri" w:hAnsi="Arial" w:cs="Arial"/>
          <w:lang w:val="es-ES_tradnl"/>
        </w:rPr>
        <w:t>ebrero de 2022</w:t>
      </w:r>
      <w:r w:rsidR="00211980" w:rsidRPr="00657BFC">
        <w:rPr>
          <w:rFonts w:ascii="Arial" w:eastAsia="Calibri" w:hAnsi="Arial" w:cs="Arial"/>
          <w:lang w:val="es-ES_tradnl"/>
        </w:rPr>
        <w:t>.</w:t>
      </w:r>
    </w:p>
    <w:p w14:paraId="3B3A90C4" w14:textId="236F0195" w:rsidR="00C86AE8" w:rsidRPr="00657BFC" w:rsidRDefault="00C86AE8" w:rsidP="00C86AE8">
      <w:pPr>
        <w:spacing w:line="276" w:lineRule="auto"/>
        <w:ind w:firstLine="709"/>
        <w:jc w:val="both"/>
        <w:rPr>
          <w:rFonts w:ascii="Arial" w:hAnsi="Arial" w:cs="Arial"/>
          <w:color w:val="000000"/>
          <w:bdr w:val="none" w:sz="0" w:space="0" w:color="auto" w:frame="1"/>
          <w:lang w:val="es-ES_tradnl" w:eastAsia="es-MX"/>
        </w:rPr>
      </w:pPr>
      <w:r w:rsidRPr="00657BFC">
        <w:rPr>
          <w:rFonts w:ascii="Arial" w:hAnsi="Arial" w:cs="Arial"/>
          <w:color w:val="000000"/>
          <w:bdr w:val="none" w:sz="0" w:space="0" w:color="auto" w:frame="1"/>
          <w:lang w:val="es-ES_tradnl" w:eastAsia="es-MX"/>
        </w:rPr>
        <w:t xml:space="preserve">Por otro lado, esta Agencia </w:t>
      </w:r>
      <w:r w:rsidR="00B31C16" w:rsidRPr="00657BFC">
        <w:rPr>
          <w:rFonts w:ascii="Arial" w:hAnsi="Arial" w:cs="Arial"/>
          <w:color w:val="000000"/>
          <w:bdr w:val="none" w:sz="0" w:space="0" w:color="auto" w:frame="1"/>
          <w:lang w:val="es-ES_tradnl" w:eastAsia="es-MX"/>
        </w:rPr>
        <w:t xml:space="preserve">analizó el alcance del numeral 4.1.2 del Documento </w:t>
      </w:r>
      <w:r w:rsidR="00D06B04" w:rsidRPr="00657BFC">
        <w:rPr>
          <w:rFonts w:ascii="Arial" w:hAnsi="Arial" w:cs="Arial"/>
          <w:color w:val="000000"/>
          <w:bdr w:val="none" w:sz="0" w:space="0" w:color="auto" w:frame="1"/>
          <w:lang w:val="es-ES_tradnl" w:eastAsia="es-MX"/>
        </w:rPr>
        <w:t>B</w:t>
      </w:r>
      <w:r w:rsidR="00B31C16" w:rsidRPr="00657BFC">
        <w:rPr>
          <w:rFonts w:ascii="Arial" w:hAnsi="Arial" w:cs="Arial"/>
          <w:color w:val="000000"/>
          <w:bdr w:val="none" w:sz="0" w:space="0" w:color="auto" w:frame="1"/>
          <w:lang w:val="es-ES_tradnl" w:eastAsia="es-MX"/>
        </w:rPr>
        <w:t>ase</w:t>
      </w:r>
      <w:r w:rsidR="00D06B04" w:rsidRPr="00657BFC">
        <w:rPr>
          <w:rFonts w:ascii="Arial" w:hAnsi="Arial" w:cs="Arial"/>
          <w:color w:val="000000"/>
          <w:bdr w:val="none" w:sz="0" w:space="0" w:color="auto" w:frame="1"/>
          <w:lang w:val="es-ES_tradnl" w:eastAsia="es-MX"/>
        </w:rPr>
        <w:t>, mediante el concepto C-591 del 31 de agosto de 2020, que se reitera en esta ocasión.</w:t>
      </w:r>
      <w:r w:rsidR="00B31C16" w:rsidRPr="00657BFC">
        <w:rPr>
          <w:rFonts w:ascii="Arial" w:hAnsi="Arial" w:cs="Arial"/>
          <w:color w:val="000000"/>
          <w:bdr w:val="none" w:sz="0" w:space="0" w:color="auto" w:frame="1"/>
          <w:lang w:val="es-ES_tradnl" w:eastAsia="es-MX"/>
        </w:rPr>
        <w:t xml:space="preserve"> </w:t>
      </w:r>
    </w:p>
    <w:p w14:paraId="6173FF44" w14:textId="3A14B782" w:rsidR="00350CB4" w:rsidRPr="00657BFC" w:rsidRDefault="00350CB4" w:rsidP="00350CB4">
      <w:pPr>
        <w:tabs>
          <w:tab w:val="left" w:pos="426"/>
        </w:tabs>
        <w:spacing w:line="276" w:lineRule="auto"/>
        <w:jc w:val="both"/>
        <w:rPr>
          <w:rFonts w:ascii="Arial" w:eastAsia="Calibri" w:hAnsi="Arial" w:cs="Arial"/>
          <w:color w:val="000000" w:themeColor="text1"/>
          <w:lang w:val="es-ES_tradnl" w:eastAsia="en-GB"/>
        </w:rPr>
      </w:pPr>
    </w:p>
    <w:p w14:paraId="05D64F15" w14:textId="77777777" w:rsidR="00BA6F5F" w:rsidRPr="00657BFC" w:rsidRDefault="00BA6F5F" w:rsidP="00BA6F5F">
      <w:pPr>
        <w:spacing w:line="276" w:lineRule="auto"/>
        <w:jc w:val="both"/>
        <w:rPr>
          <w:rFonts w:ascii="Arial" w:eastAsia="Arial" w:hAnsi="Arial" w:cs="Arial"/>
          <w:b/>
          <w:bCs/>
          <w:color w:val="000000"/>
          <w:lang w:val="es-ES_tradnl"/>
        </w:rPr>
      </w:pPr>
      <w:r w:rsidRPr="00657BFC">
        <w:rPr>
          <w:rFonts w:ascii="Arial" w:eastAsia="Arial" w:hAnsi="Arial" w:cs="Arial"/>
          <w:b/>
          <w:bCs/>
          <w:color w:val="000000"/>
          <w:lang w:val="es-ES_tradnl"/>
        </w:rPr>
        <w:t xml:space="preserve">2.1. Fundamento normativo de los documentos tipo </w:t>
      </w:r>
    </w:p>
    <w:p w14:paraId="09A492C7" w14:textId="77777777" w:rsidR="00BA6F5F" w:rsidRPr="00657BFC" w:rsidRDefault="00BA6F5F" w:rsidP="00BA6F5F">
      <w:pPr>
        <w:jc w:val="both"/>
        <w:rPr>
          <w:rFonts w:ascii="Arial" w:eastAsia="Calibri" w:hAnsi="Arial" w:cs="Arial"/>
          <w:color w:val="000000"/>
          <w:lang w:val="es-ES_tradnl"/>
        </w:rPr>
      </w:pPr>
    </w:p>
    <w:p w14:paraId="099F8DF9" w14:textId="77777777" w:rsidR="00BA6F5F" w:rsidRPr="00657BFC" w:rsidRDefault="00BA6F5F" w:rsidP="00BA6F5F">
      <w:pPr>
        <w:spacing w:after="120" w:line="276" w:lineRule="auto"/>
        <w:jc w:val="both"/>
        <w:rPr>
          <w:rFonts w:ascii="Arial" w:eastAsia="Calibri" w:hAnsi="Arial" w:cs="Arial"/>
          <w:color w:val="000000"/>
          <w:lang w:val="es-ES_tradnl"/>
        </w:rPr>
      </w:pPr>
      <w:r w:rsidRPr="00657BFC">
        <w:rPr>
          <w:rFonts w:ascii="Arial" w:eastAsia="Calibri" w:hAnsi="Arial" w:cs="Arial"/>
          <w:color w:val="000000"/>
          <w:lang w:val="es-ES_tradnl"/>
        </w:rPr>
        <w:t>La adopción de los documentos tipo obligatorios en el ordenamiento jurídico colombiano se incluyó por primera vez en el parágrafo 3 del artículo 2 de la Ley 1150 de 2007</w:t>
      </w:r>
      <w:r w:rsidRPr="00657BFC">
        <w:rPr>
          <w:rFonts w:ascii="Arial" w:eastAsia="Calibri" w:hAnsi="Arial" w:cs="Arial"/>
          <w:color w:val="000000"/>
          <w:vertAlign w:val="superscript"/>
          <w:lang w:val="es-ES_tradnl"/>
        </w:rPr>
        <w:footnoteReference w:id="1"/>
      </w:r>
      <w:r w:rsidRPr="00657BFC">
        <w:rPr>
          <w:rFonts w:ascii="Arial" w:eastAsia="Calibri" w:hAnsi="Arial" w:cs="Arial"/>
          <w:color w:val="000000"/>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49164D58" w14:textId="77777777" w:rsidR="00BA6F5F" w:rsidRPr="00657BFC" w:rsidRDefault="00BA6F5F" w:rsidP="00BA6F5F">
      <w:pPr>
        <w:spacing w:line="276" w:lineRule="auto"/>
        <w:ind w:firstLine="708"/>
        <w:jc w:val="both"/>
        <w:rPr>
          <w:rFonts w:ascii="Arial" w:eastAsia="Calibri" w:hAnsi="Arial" w:cs="Arial"/>
          <w:color w:val="000000"/>
          <w:lang w:val="es-ES_tradnl"/>
        </w:rPr>
      </w:pPr>
      <w:r w:rsidRPr="00657BFC">
        <w:rPr>
          <w:rFonts w:ascii="Arial" w:eastAsia="Calibri" w:hAnsi="Arial" w:cs="Arial"/>
          <w:color w:val="000000"/>
          <w:lang w:val="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w:t>
      </w:r>
      <w:r w:rsidRPr="00657BFC">
        <w:rPr>
          <w:rFonts w:ascii="Arial" w:eastAsia="Calibri" w:hAnsi="Arial" w:cs="Arial"/>
          <w:color w:val="000000"/>
          <w:lang w:val="es-ES_tradnl"/>
        </w:rPr>
        <w:lastRenderedPageBreak/>
        <w:t xml:space="preserve">aplicar los documentos tipo adoptados por el gobierno nacional. En virtud de las competencias atribuidas por la Ley 1882 de 2018 se expidieron varios documentos tipo para el sector de infraestructura de transporte. </w:t>
      </w:r>
    </w:p>
    <w:p w14:paraId="77A1F22C" w14:textId="77777777" w:rsidR="00BA6F5F" w:rsidRPr="00657BFC" w:rsidRDefault="00BA6F5F" w:rsidP="00BA6F5F">
      <w:pPr>
        <w:spacing w:before="120" w:after="120" w:line="276" w:lineRule="auto"/>
        <w:ind w:firstLine="708"/>
        <w:jc w:val="both"/>
        <w:rPr>
          <w:rFonts w:ascii="Arial" w:eastAsia="Calibri" w:hAnsi="Arial" w:cs="Arial"/>
          <w:color w:val="000000"/>
          <w:lang w:val="es-ES_tradnl"/>
        </w:rPr>
      </w:pPr>
      <w:r w:rsidRPr="00657BFC">
        <w:rPr>
          <w:rFonts w:ascii="Arial" w:eastAsia="Calibri" w:hAnsi="Arial" w:cs="Arial"/>
          <w:color w:val="000000"/>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657BFC">
        <w:rPr>
          <w:rFonts w:ascii="Arial" w:eastAsia="Calibri" w:hAnsi="Arial" w:cs="Arial"/>
          <w:color w:val="000000"/>
          <w:vertAlign w:val="superscript"/>
          <w:lang w:val="es-ES_tradnl"/>
        </w:rPr>
        <w:footnoteReference w:id="2"/>
      </w:r>
      <w:r w:rsidRPr="00657BFC">
        <w:rPr>
          <w:rFonts w:ascii="Arial" w:eastAsia="Calibri" w:hAnsi="Arial" w:cs="Arial"/>
          <w:color w:val="000000"/>
          <w:lang w:val="es-ES_tradnl"/>
        </w:rPr>
        <w:t>.</w:t>
      </w:r>
    </w:p>
    <w:p w14:paraId="1AD46D96" w14:textId="77777777" w:rsidR="00BA6F5F" w:rsidRPr="00657BFC" w:rsidRDefault="00BA6F5F" w:rsidP="00BA6F5F">
      <w:pPr>
        <w:spacing w:before="120" w:after="120" w:line="276" w:lineRule="auto"/>
        <w:jc w:val="both"/>
        <w:rPr>
          <w:rFonts w:ascii="Arial" w:eastAsia="Calibri" w:hAnsi="Arial" w:cs="Arial"/>
          <w:color w:val="000000"/>
          <w:lang w:val="es-ES_tradnl"/>
        </w:rPr>
      </w:pPr>
      <w:r w:rsidRPr="00657BFC">
        <w:rPr>
          <w:rFonts w:ascii="Arial" w:eastAsia="Calibri" w:hAnsi="Arial" w:cs="Arial"/>
          <w:color w:val="000000"/>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27CC0AC" w14:textId="77777777" w:rsidR="00BA6F5F" w:rsidRPr="00657BFC" w:rsidRDefault="00BA6F5F" w:rsidP="00BA6F5F">
      <w:pPr>
        <w:spacing w:before="120" w:after="120" w:line="276" w:lineRule="auto"/>
        <w:jc w:val="both"/>
        <w:rPr>
          <w:rFonts w:ascii="Arial" w:eastAsia="Calibri" w:hAnsi="Arial" w:cs="Arial"/>
          <w:color w:val="000000"/>
          <w:lang w:val="es-ES_tradnl"/>
        </w:rPr>
      </w:pPr>
      <w:r w:rsidRPr="00657BFC">
        <w:rPr>
          <w:rFonts w:ascii="Arial" w:eastAsia="Calibri" w:hAnsi="Arial" w:cs="Arial"/>
          <w:color w:val="000000"/>
          <w:lang w:val="es-ES_tradnl"/>
        </w:rPr>
        <w:tab/>
        <w:t xml:space="preserve">De la norma descrita se concluía lo siguiente: i) la adopción de los documentos tipo estaba en cabeza del gobierno nacional; ii) estos debían relacionarse con procesos de obra públicas, interventoría para las obras públicas, </w:t>
      </w:r>
      <w:r w:rsidRPr="00657BFC">
        <w:rPr>
          <w:rFonts w:ascii="Arial" w:eastAsia="Calibri" w:hAnsi="Arial" w:cs="Arial"/>
          <w:color w:val="000000"/>
          <w:lang w:val="es-ES_tradnl"/>
        </w:rPr>
        <w:lastRenderedPageBreak/>
        <w:t xml:space="preserve">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66F874A0" w14:textId="4A99727A" w:rsidR="00BA6F5F" w:rsidRPr="00657BFC" w:rsidRDefault="00BA6F5F" w:rsidP="00BA6F5F">
      <w:pPr>
        <w:spacing w:before="120" w:after="120" w:line="276" w:lineRule="auto"/>
        <w:jc w:val="both"/>
        <w:rPr>
          <w:rFonts w:ascii="Arial" w:eastAsia="Calibri" w:hAnsi="Arial" w:cs="Arial"/>
          <w:color w:val="000000"/>
          <w:lang w:val="es-ES_tradnl"/>
        </w:rPr>
      </w:pPr>
      <w:r w:rsidRPr="00657BFC">
        <w:rPr>
          <w:rFonts w:ascii="Arial" w:eastAsia="Calibri" w:hAnsi="Arial" w:cs="Arial"/>
          <w:color w:val="000000"/>
          <w:lang w:val="es-ES_tradnl"/>
        </w:rPr>
        <w:tab/>
        <w:t>Esta norma fue estudiada por la Corte Constitucional en la Sentencia C-119 de 2020. Al respecto, indicó que la adopción de los documentos tipo no afectaba la autonomía de las entidades territoriales, en cuanto la estandarización se predicaba</w:t>
      </w:r>
      <w:r w:rsidR="008A3041" w:rsidRPr="00657BFC">
        <w:rPr>
          <w:rFonts w:ascii="Arial" w:eastAsia="Calibri" w:hAnsi="Arial" w:cs="Arial"/>
          <w:color w:val="000000"/>
          <w:lang w:val="es-ES_tradnl"/>
        </w:rPr>
        <w:t>,</w:t>
      </w:r>
      <w:r w:rsidRPr="00657BFC">
        <w:rPr>
          <w:rFonts w:ascii="Arial" w:eastAsia="Calibri" w:hAnsi="Arial" w:cs="Arial"/>
          <w:color w:val="000000"/>
          <w:lang w:val="es-ES_tradnl"/>
        </w:rPr>
        <w:t xml:space="preserve"> únicamente</w:t>
      </w:r>
      <w:r w:rsidR="008A3041" w:rsidRPr="00657BFC">
        <w:rPr>
          <w:rFonts w:ascii="Arial" w:eastAsia="Calibri" w:hAnsi="Arial" w:cs="Arial"/>
          <w:color w:val="000000"/>
          <w:lang w:val="es-ES_tradnl"/>
        </w:rPr>
        <w:t>,</w:t>
      </w:r>
      <w:r w:rsidRPr="00657BFC">
        <w:rPr>
          <w:rFonts w:ascii="Arial" w:eastAsia="Calibri" w:hAnsi="Arial" w:cs="Arial"/>
          <w:color w:val="000000"/>
          <w:lang w:val="es-ES_tradnl"/>
        </w:rPr>
        <w:t xml:space="preserv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657BFC">
        <w:rPr>
          <w:rFonts w:ascii="Arial" w:eastAsia="Calibri" w:hAnsi="Arial" w:cs="Arial"/>
          <w:color w:val="000000"/>
          <w:vertAlign w:val="superscript"/>
          <w:lang w:val="es-ES_tradnl"/>
        </w:rPr>
        <w:footnoteReference w:id="3"/>
      </w:r>
      <w:r w:rsidRPr="00657BFC">
        <w:rPr>
          <w:rFonts w:ascii="Arial" w:eastAsia="Calibri" w:hAnsi="Arial" w:cs="Arial"/>
          <w:color w:val="000000"/>
          <w:lang w:val="es-ES_tradnl"/>
        </w:rPr>
        <w:t>.</w:t>
      </w:r>
    </w:p>
    <w:p w14:paraId="649F1EC6" w14:textId="3A91B859" w:rsidR="00BA6F5F" w:rsidRPr="00657BFC" w:rsidRDefault="00BA6F5F" w:rsidP="00BA6F5F">
      <w:pPr>
        <w:spacing w:before="120" w:after="120" w:line="276" w:lineRule="auto"/>
        <w:jc w:val="both"/>
        <w:rPr>
          <w:rFonts w:ascii="Arial" w:eastAsia="Calibri" w:hAnsi="Arial" w:cs="Arial"/>
          <w:color w:val="000000"/>
          <w:lang w:val="es-ES_tradnl"/>
        </w:rPr>
      </w:pPr>
      <w:r w:rsidRPr="00657BFC">
        <w:rPr>
          <w:rFonts w:ascii="Arial" w:eastAsia="Calibri" w:hAnsi="Arial" w:cs="Arial"/>
          <w:color w:val="000000"/>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w:t>
      </w:r>
      <w:r w:rsidR="00AA5E7E" w:rsidRPr="00657BFC">
        <w:rPr>
          <w:rFonts w:ascii="Arial" w:eastAsia="Calibri" w:hAnsi="Arial" w:cs="Arial"/>
          <w:color w:val="000000"/>
          <w:lang w:val="es-ES_tradnl"/>
        </w:rPr>
        <w:t>,</w:t>
      </w:r>
      <w:r w:rsidRPr="00657BFC">
        <w:rPr>
          <w:rFonts w:ascii="Arial" w:eastAsia="Calibri" w:hAnsi="Arial" w:cs="Arial"/>
          <w:color w:val="000000"/>
          <w:lang w:val="es-ES_tradnl"/>
        </w:rPr>
        <w:t xml:space="preserve"> en la minuta del contrato</w:t>
      </w:r>
      <w:r w:rsidR="00AA5E7E" w:rsidRPr="00657BFC">
        <w:rPr>
          <w:rFonts w:ascii="Arial" w:eastAsia="Calibri" w:hAnsi="Arial" w:cs="Arial"/>
          <w:color w:val="000000"/>
          <w:lang w:val="es-ES_tradnl"/>
        </w:rPr>
        <w:t>,</w:t>
      </w:r>
      <w:r w:rsidRPr="00657BFC">
        <w:rPr>
          <w:rFonts w:ascii="Arial" w:eastAsia="Calibri" w:hAnsi="Arial" w:cs="Arial"/>
          <w:color w:val="000000"/>
          <w:lang w:val="es-ES_tradnl"/>
        </w:rPr>
        <w:t xml:space="preserve"> las condiciones particulares del negocio jurídico a celebrar.</w:t>
      </w:r>
    </w:p>
    <w:p w14:paraId="476C8D69" w14:textId="77777777" w:rsidR="00BA6F5F" w:rsidRPr="00657BFC" w:rsidRDefault="00BA6F5F" w:rsidP="00BA6F5F">
      <w:pPr>
        <w:spacing w:before="120" w:after="120" w:line="276" w:lineRule="auto"/>
        <w:jc w:val="both"/>
        <w:rPr>
          <w:rFonts w:ascii="Arial" w:eastAsia="Calibri" w:hAnsi="Arial" w:cs="Arial"/>
          <w:lang w:val="es-ES_tradnl"/>
        </w:rPr>
      </w:pPr>
      <w:r w:rsidRPr="00657BFC">
        <w:rPr>
          <w:rFonts w:ascii="Arial" w:eastAsia="Calibri" w:hAnsi="Arial" w:cs="Arial"/>
          <w:color w:val="000000"/>
          <w:lang w:val="es-ES_tradnl"/>
        </w:rPr>
        <w:lastRenderedPageBreak/>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657BFC">
        <w:rPr>
          <w:rFonts w:ascii="Arial" w:eastAsia="Calibri" w:hAnsi="Arial" w:cs="Arial"/>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2A79DC2C" w14:textId="77777777" w:rsidR="00BA6F5F" w:rsidRPr="00657BFC" w:rsidRDefault="00BA6F5F" w:rsidP="00BA6F5F">
      <w:pPr>
        <w:spacing w:before="120" w:after="120" w:line="276" w:lineRule="auto"/>
        <w:jc w:val="both"/>
        <w:rPr>
          <w:rFonts w:ascii="Arial" w:eastAsia="Calibri" w:hAnsi="Arial" w:cs="Arial"/>
          <w:color w:val="000000"/>
          <w:lang w:val="es-ES_tradnl"/>
        </w:rPr>
      </w:pPr>
      <w:r w:rsidRPr="00657BFC">
        <w:rPr>
          <w:rFonts w:ascii="Arial" w:eastAsia="Calibri" w:hAnsi="Arial" w:cs="Arial"/>
          <w:lang w:val="es-ES_tradnl"/>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657BFC" w:rsidDel="00A434AB">
        <w:rPr>
          <w:rFonts w:ascii="Arial" w:eastAsia="Calibri" w:hAnsi="Arial" w:cs="Arial"/>
          <w:lang w:val="es-ES_tradnl"/>
        </w:rPr>
        <w:t xml:space="preserve"> </w:t>
      </w:r>
      <w:r w:rsidRPr="00657BFC">
        <w:rPr>
          <w:rFonts w:ascii="Arial" w:eastAsia="Calibri" w:hAnsi="Arial" w:cs="Arial"/>
          <w:lang w:val="es-ES_tradnl"/>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20005476"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Por otra parte</w:t>
      </w:r>
      <w:r w:rsidRPr="00657BFC">
        <w:rPr>
          <w:rFonts w:ascii="Arial" w:eastAsia="Calibri" w:hAnsi="Arial" w:cs="Arial"/>
          <w:i/>
          <w:iCs/>
          <w:color w:val="000000"/>
          <w:lang w:val="es-ES_tradnl" w:eastAsia="es-ES"/>
        </w:rPr>
        <w:t>,</w:t>
      </w:r>
      <w:r w:rsidRPr="00657BFC">
        <w:rPr>
          <w:rFonts w:ascii="Arial" w:eastAsia="Calibri" w:hAnsi="Arial" w:cs="Arial"/>
          <w:color w:val="000000"/>
          <w:lang w:val="es-ES_tradnl" w:eastAsia="es-ES"/>
        </w:rPr>
        <w:t xml:space="preserve"> debe tenerse en cuenta que la Ley 2022 fue sancionada por el </w:t>
      </w:r>
      <w:proofErr w:type="gramStart"/>
      <w:r w:rsidRPr="00657BFC">
        <w:rPr>
          <w:rFonts w:ascii="Arial" w:eastAsia="Calibri" w:hAnsi="Arial" w:cs="Arial"/>
          <w:color w:val="000000"/>
          <w:lang w:val="es-ES_tradnl" w:eastAsia="es-ES"/>
        </w:rPr>
        <w:t>Presidente</w:t>
      </w:r>
      <w:proofErr w:type="gramEnd"/>
      <w:r w:rsidRPr="00657BFC">
        <w:rPr>
          <w:rFonts w:ascii="Arial" w:eastAsia="Calibri" w:hAnsi="Arial" w:cs="Arial"/>
          <w:color w:val="000000"/>
          <w:lang w:val="es-ES_tradnl" w:eastAsia="es-ES"/>
        </w:rPr>
        <w:t xml:space="preserve"> de la República el 22 de julio de 2020.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657BFC">
        <w:rPr>
          <w:rFonts w:ascii="Arial" w:eastAsia="Calibri" w:hAnsi="Arial" w:cs="Arial"/>
          <w:color w:val="000000"/>
          <w:vertAlign w:val="superscript"/>
          <w:lang w:val="es-ES_tradnl" w:eastAsia="es-ES"/>
        </w:rPr>
        <w:footnoteReference w:id="4"/>
      </w:r>
      <w:r w:rsidRPr="00657BFC">
        <w:rPr>
          <w:rFonts w:ascii="Arial" w:eastAsia="Calibri" w:hAnsi="Arial" w:cs="Arial"/>
          <w:color w:val="000000"/>
          <w:lang w:val="es-ES_tradnl" w:eastAsia="es-ES"/>
        </w:rPr>
        <w:t xml:space="preserve">. </w:t>
      </w:r>
      <w:r w:rsidRPr="00657BFC">
        <w:rPr>
          <w:rFonts w:ascii="Arial" w:eastAsia="Calibri" w:hAnsi="Arial" w:cs="Arial"/>
          <w:color w:val="000000"/>
          <w:lang w:val="es-ES_tradnl" w:eastAsia="es-ES"/>
        </w:rPr>
        <w:lastRenderedPageBreak/>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47B4E97D" w14:textId="3C5A192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657BFC">
        <w:rPr>
          <w:rFonts w:ascii="Arial" w:eastAsia="Calibri" w:hAnsi="Arial" w:cs="Arial"/>
          <w:color w:val="000000"/>
          <w:lang w:val="es-ES_tradnl" w:eastAsia="es-ES"/>
        </w:rPr>
        <w:t>entró en vigencia</w:t>
      </w:r>
      <w:proofErr w:type="gramEnd"/>
      <w:r w:rsidRPr="00657BFC">
        <w:rPr>
          <w:rFonts w:ascii="Arial" w:eastAsia="Calibri" w:hAnsi="Arial" w:cs="Arial"/>
          <w:color w:val="000000"/>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w:t>
      </w:r>
      <w:r w:rsidR="00933DFA" w:rsidRPr="00657BFC">
        <w:rPr>
          <w:rFonts w:ascii="Arial" w:eastAsia="Calibri" w:hAnsi="Arial" w:cs="Arial"/>
          <w:color w:val="000000"/>
          <w:lang w:val="es-ES_tradnl" w:eastAsia="es-ES"/>
        </w:rPr>
        <w:t>;</w:t>
      </w:r>
      <w:r w:rsidRPr="00657BFC">
        <w:rPr>
          <w:rFonts w:ascii="Arial" w:eastAsia="Calibri" w:hAnsi="Arial" w:cs="Arial"/>
          <w:color w:val="000000"/>
          <w:lang w:val="es-ES_tradnl" w:eastAsia="es-ES"/>
        </w:rPr>
        <w:t xml:space="preserve"> la Resolución 249 de 2020, «Por la cual se adoptan los documentos tipo para los procesos de licitación pública para obras de infraestructura de agua potable y saneamiento básico en la modalidad llave en mano»</w:t>
      </w:r>
      <w:r w:rsidR="00933DFA" w:rsidRPr="00657BFC">
        <w:rPr>
          <w:rFonts w:ascii="Arial" w:eastAsia="Calibri" w:hAnsi="Arial" w:cs="Arial"/>
          <w:color w:val="000000"/>
          <w:lang w:val="es-ES_tradnl" w:eastAsia="es-ES"/>
        </w:rPr>
        <w:t>;</w:t>
      </w:r>
      <w:r w:rsidRPr="00657BFC">
        <w:rPr>
          <w:rFonts w:ascii="Arial" w:eastAsia="Calibri" w:hAnsi="Arial" w:cs="Arial"/>
          <w:color w:val="000000"/>
          <w:lang w:val="es-ES_tradnl" w:eastAsia="es-ES"/>
        </w:rPr>
        <w:t xml:space="preserve"> y la Resolución 269 de 2020, «Por la cual se adopta el documento tipo para los procesos de gestión catastral con enfoque multipropósito que se celebren a través de contratos interadministrativos».</w:t>
      </w:r>
    </w:p>
    <w:p w14:paraId="026E4A37" w14:textId="45DDE4BE" w:rsidR="00BA6F5F" w:rsidRPr="00657BFC" w:rsidRDefault="00BA6F5F" w:rsidP="00BA6F5F">
      <w:pPr>
        <w:autoSpaceDE w:val="0"/>
        <w:autoSpaceDN w:val="0"/>
        <w:adjustRightInd w:val="0"/>
        <w:spacing w:line="276" w:lineRule="auto"/>
        <w:ind w:firstLine="708"/>
        <w:jc w:val="both"/>
        <w:rPr>
          <w:rFonts w:ascii="Arial" w:eastAsia="Calibri" w:hAnsi="Arial" w:cs="Arial"/>
          <w:color w:val="0D0D0D"/>
          <w:bdr w:val="none" w:sz="0" w:space="0" w:color="auto" w:frame="1"/>
          <w:lang w:val="es-ES_tradnl" w:eastAsia="es-CO"/>
        </w:rPr>
      </w:pPr>
      <w:r w:rsidRPr="00657BFC">
        <w:rPr>
          <w:rFonts w:ascii="Arial" w:eastAsia="Calibri" w:hAnsi="Arial" w:cs="Arial"/>
          <w:color w:val="0D0D0D"/>
          <w:bdr w:val="none" w:sz="0" w:space="0" w:color="auto" w:frame="1"/>
          <w:lang w:val="es-ES_tradnl" w:eastAsia="es-CO"/>
        </w:rPr>
        <w:t xml:space="preserve">Ahora bien, con la expedición de la Ley de Emprendimiento, estos documentos tipo se ajustaron mediante la Resolución No. 161 del 17 de junio de 2021, «Por la cual se modifican los documentos tipo adoptados por la Agencia Nacional de Contratación Pública – Colombia Compra Eficiente», la cual rige para </w:t>
      </w:r>
      <w:r w:rsidRPr="00657BFC">
        <w:rPr>
          <w:rFonts w:ascii="Arial" w:eastAsia="Calibri" w:hAnsi="Arial" w:cs="Arial"/>
          <w:color w:val="0D0D0D"/>
          <w:bdr w:val="none" w:sz="0" w:space="0" w:color="auto" w:frame="1"/>
          <w:lang w:val="es-ES_tradnl" w:eastAsia="es-CO"/>
        </w:rPr>
        <w:lastRenderedPageBreak/>
        <w:t>los procedimientos de selección cuya invitación o aviso de convocatoria se publique a partir del 28 de junio de 2021. Así mismo, mediante la Resolución 173 del 8 de junio de 2021, «</w:t>
      </w:r>
      <w:r w:rsidRPr="00657BFC">
        <w:rPr>
          <w:rFonts w:ascii="Arial" w:hAnsi="Arial" w:cs="Arial"/>
          <w:lang w:val="es-ES_tradnl"/>
        </w:rPr>
        <w:t>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 se modificó la «Matriz 1 – Experiencia» de los documentos tipo para los procesos de licitación pública para obras de infraestructura de agua potable y saneamiento básico y agua potable y saneamiento básico en la modalidad de llave en mano, la cual aplica para los procesos de selección cuyo aviso de convocatoria se publique a partir del 12 de julio de 2021.</w:t>
      </w:r>
    </w:p>
    <w:p w14:paraId="5C21BF60" w14:textId="6C9D2B81"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En el transcurso del año 2021, esta Agencia expidió la Resolución 193 del 14 de julio de 2021</w:t>
      </w:r>
      <w:r w:rsidR="002833A7" w:rsidRPr="00657BFC">
        <w:rPr>
          <w:rFonts w:ascii="Arial" w:eastAsia="Calibri" w:hAnsi="Arial" w:cs="Arial"/>
          <w:color w:val="000000"/>
          <w:lang w:val="es-ES_tradnl" w:eastAsia="es-ES"/>
        </w:rPr>
        <w:t>,</w:t>
      </w:r>
      <w:r w:rsidRPr="00657BFC">
        <w:rPr>
          <w:rFonts w:ascii="Arial" w:eastAsia="Calibri" w:hAnsi="Arial" w:cs="Arial"/>
          <w:color w:val="000000"/>
          <w:lang w:val="es-ES_tradnl" w:eastAsia="es-ES"/>
        </w:rPr>
        <w:t xml:space="preserve"> «Por la cual se adoptan los documentos tipo para los procesos de selección de concurso de méritos, para contratar la consultoría de estudios de ingeniería de infraestructura de transporte». De igual forma, el 6 de agosto de 2021 se adoptaron las Resoluciones 219 del 6 de agosto 2021 «Por la cual se adoptan los documentos tipo para los procesos de licitación de obra pública de infraestructura social»</w:t>
      </w:r>
      <w:r w:rsidR="00933DFA" w:rsidRPr="00657BFC">
        <w:rPr>
          <w:rFonts w:ascii="Arial" w:eastAsia="Calibri" w:hAnsi="Arial" w:cs="Arial"/>
          <w:color w:val="000000"/>
          <w:lang w:val="es-ES_tradnl" w:eastAsia="es-ES"/>
        </w:rPr>
        <w:t xml:space="preserve"> y</w:t>
      </w:r>
      <w:r w:rsidRPr="00657BFC">
        <w:rPr>
          <w:rFonts w:ascii="Arial" w:eastAsia="Calibri" w:hAnsi="Arial" w:cs="Arial"/>
          <w:color w:val="000000"/>
          <w:lang w:val="es-ES_tradnl" w:eastAsia="es-ES"/>
        </w:rPr>
        <w:t xml:space="preserve"> 220 del 6 de agosto 2021 «Por la cual se adoptan los documentos tipo complementarios para los procesos de licitación de obra pública de infraestructura social relacionados con el sector educativo».</w:t>
      </w:r>
    </w:p>
    <w:p w14:paraId="15B7A3D7" w14:textId="77777777" w:rsidR="00BA6F5F" w:rsidRPr="00657BFC" w:rsidRDefault="00BA6F5F" w:rsidP="00BA6F5F">
      <w:pPr>
        <w:spacing w:before="120" w:line="276" w:lineRule="auto"/>
        <w:ind w:firstLine="709"/>
        <w:jc w:val="both"/>
        <w:rPr>
          <w:rFonts w:ascii="Arial" w:eastAsia="Arial" w:hAnsi="Arial" w:cs="Arial"/>
          <w:bCs/>
          <w:lang w:val="es-ES_tradnl" w:eastAsia="es-ES" w:bidi="es-ES"/>
        </w:rPr>
      </w:pPr>
      <w:r w:rsidRPr="00657BFC">
        <w:rPr>
          <w:rFonts w:ascii="Arial" w:eastAsia="Arial" w:hAnsi="Arial" w:cs="Arial"/>
          <w:bCs/>
          <w:lang w:val="es-ES_tradnl" w:eastAsia="es-ES" w:bidi="es-ES"/>
        </w:rPr>
        <w:t>Es preciso señalar que el pasado 13 de octubre esta Agencia expidió la Resolución 304 del 2021</w:t>
      </w:r>
      <w:r w:rsidRPr="00657BFC">
        <w:rPr>
          <w:rFonts w:ascii="Arial" w:eastAsia="Arial" w:hAnsi="Arial" w:cs="Arial"/>
          <w:lang w:val="es-ES_tradnl" w:eastAsia="es-ES" w:bidi="es-ES"/>
        </w:rPr>
        <w:t xml:space="preserve"> </w:t>
      </w:r>
      <w:r w:rsidRPr="00657BFC">
        <w:rPr>
          <w:rFonts w:ascii="Arial" w:eastAsia="Arial" w:hAnsi="Arial" w:cs="Arial"/>
          <w:bCs/>
          <w:lang w:val="es-ES_tradnl" w:eastAsia="es-ES" w:bidi="es-ES"/>
        </w:rPr>
        <w:t>«Por la cual se modifican los Documentos Tipo adoptados por la Agencia Nacional de Contratación Pública – Colombia Compra Eficiente», mediante la cual se ajustan los documentos tipo de acuerdo con las disposiciones del Decreto 680 de 2021 y se modifican otros aspectos de estos documentos.</w:t>
      </w:r>
    </w:p>
    <w:p w14:paraId="4115310B"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Finalmente, esta Agencia expidió la Resolución 392 del 18 de noviembre de 2021, «</w:t>
      </w:r>
      <w:r w:rsidRPr="00657BFC">
        <w:rPr>
          <w:rFonts w:ascii="Arial" w:hAnsi="Arial" w:cs="Arial"/>
          <w:lang w:val="es-ES_tradnl"/>
        </w:rPr>
        <w:t xml:space="preserve">Por la cual se adoptan los documentos tipo complementarios para los procesos de licitación de obra pública de infraestructura social relacionados con el sector salud», y la Resolución 454 del 16 de diciembre de 2021, «Por la cual se adoptan los documentos tipo complementarios para los procesos de licitación de obra pública de infraestructura social relacionados con el sector cultura, recreación y deporte». </w:t>
      </w:r>
      <w:r w:rsidRPr="00657BFC">
        <w:rPr>
          <w:rFonts w:ascii="Arial" w:eastAsia="Calibri" w:hAnsi="Arial" w:cs="Arial"/>
          <w:color w:val="000000"/>
          <w:lang w:val="es-ES_tradnl" w:eastAsia="es-ES"/>
        </w:rPr>
        <w:t>Estos últimos tienen la particularidad de que los documentos adoptados por la Resolución de 219 de 2021 serán utilizados en forma transversal en los sectores de educación, salud y recreación, cultura y deporte.</w:t>
      </w:r>
    </w:p>
    <w:p w14:paraId="650746D7" w14:textId="77777777" w:rsidR="00BA6F5F" w:rsidRPr="00657BFC" w:rsidRDefault="00BA6F5F" w:rsidP="00BA6F5F">
      <w:pPr>
        <w:spacing w:before="120" w:line="276" w:lineRule="auto"/>
        <w:ind w:firstLine="708"/>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lastRenderedPageBreak/>
        <w:t xml:space="preserve"> Las resoluciones señaladas </w:t>
      </w:r>
      <w:r w:rsidRPr="00657BFC">
        <w:rPr>
          <w:rFonts w:ascii="Arial" w:hAnsi="Arial" w:cs="Arial"/>
          <w:color w:val="000000"/>
          <w:bdr w:val="none" w:sz="0" w:space="0" w:color="auto" w:frame="1"/>
          <w:lang w:val="es-ES_tradnl" w:eastAsia="es-MX"/>
        </w:rPr>
        <w:t>reiteran el alcance de la obligatoriedad de los documentos tipo en la materia</w:t>
      </w:r>
      <w:r w:rsidRPr="00657BFC">
        <w:rPr>
          <w:rFonts w:ascii="Arial" w:eastAsia="Calibri" w:hAnsi="Arial" w:cs="Arial"/>
          <w:color w:val="000000"/>
          <w:lang w:val="es-ES_tradnl" w:eastAsia="es-ES"/>
        </w:rPr>
        <w:t xml:space="preserve"> y establecen parámetros obligatorios para </w:t>
      </w:r>
      <w:bookmarkStart w:id="3" w:name="_Hlk71652815"/>
      <w:r w:rsidRPr="00657BFC">
        <w:rPr>
          <w:rFonts w:ascii="Arial" w:eastAsia="Calibri" w:hAnsi="Arial" w:cs="Arial"/>
          <w:color w:val="000000"/>
          <w:lang w:val="es-ES_tradnl" w:eastAsia="es-ES"/>
        </w:rPr>
        <w:t>las entidades estatales</w:t>
      </w:r>
      <w:bookmarkEnd w:id="3"/>
      <w:r w:rsidRPr="00657BFC">
        <w:rPr>
          <w:rFonts w:ascii="Arial" w:eastAsia="Calibri" w:hAnsi="Arial" w:cs="Arial"/>
          <w:color w:val="000000"/>
          <w:lang w:val="es-ES_tradnl" w:eastAsia="es-ES"/>
        </w:rPr>
        <w:t xml:space="preserve"> cuya contratación se rija por el Estatuto General de Contratación de la Administración Pública, siempre que las actividades que se contraten estén incluidas en la «Matriz 1 – Experiencia», de acuerdo con el documento tipo a aplicar. </w:t>
      </w:r>
      <w:r w:rsidRPr="00657BFC">
        <w:rPr>
          <w:rFonts w:ascii="Arial" w:eastAsia="Calibri" w:hAnsi="Arial" w:cs="Arial"/>
          <w:color w:val="000000" w:themeColor="text1"/>
          <w:lang w:val="es-ES_tradnl" w:eastAsia="es-ES"/>
        </w:rPr>
        <w:t>Así, para determinar el ámbito de aplicación de los documentos tipo debe acudirse a la «Matriz 1 – Experiencia», en la que se contemplan las clases de obra aplicables al sector, sean de infraestructura de transporte, agua potable y saneamiento básico o infraestructura social.</w:t>
      </w:r>
    </w:p>
    <w:p w14:paraId="633589C2"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 xml:space="preserve">En síntesis, hasta el momento se han expedido los siguientes documentos tipo que son obligatorios para todas las entidades sometidas al Estatuto General de Contratación de la Administración Pública: </w:t>
      </w:r>
    </w:p>
    <w:p w14:paraId="17F2C7A6"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57E1DB8F"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ii) Documentos tipo para licitación de obra pública de infraestructura de transporte –versión 2–, obligatorios para los procesos cuyo aviso de convocatoria se haya publicado desde el 10 de marzo de 2020.</w:t>
      </w:r>
    </w:p>
    <w:p w14:paraId="0EB0D5E4"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iii) Documentos tipo para licitación de obra pública de infraestructura de transporte –versión 3–, obligatorios para los procesos cuyo aviso de convocatoria se haya publicado desde el 1 de enero de 2021.</w:t>
      </w:r>
    </w:p>
    <w:p w14:paraId="310A569C"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74A95CC9"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20597B1D"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vi) Documentos tipo para procesos de mínima cuantía de infraestructura de transporte, obligatorios para los procesos cuya invitación pública se haya publicado a partir del 10 de junio de 2020.</w:t>
      </w:r>
    </w:p>
    <w:p w14:paraId="23D4D730"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37500323"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lastRenderedPageBreak/>
        <w:t>viii) Documentos tipo para procesos de licitación pública para obras de infraestructura de agua potable y saneamiento básico, obligatorios para los procesos cuyo aviso de convocatoria se haya publicado desde el 11 de diciembre de 2020.</w:t>
      </w:r>
    </w:p>
    <w:p w14:paraId="1395201F"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AFE06E6"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x) Documentos tipo para procesos de gestión catastral con enfoque multipropósito que se celebren a través de contratos interadministrativos, a partir del 1 de febrero de 2021.</w:t>
      </w:r>
    </w:p>
    <w:p w14:paraId="5E5B83E3" w14:textId="77777777" w:rsidR="00BA6F5F" w:rsidRPr="00657BFC" w:rsidRDefault="00BA6F5F" w:rsidP="00BA6F5F">
      <w:pPr>
        <w:spacing w:before="120" w:line="276" w:lineRule="auto"/>
        <w:ind w:firstLine="709"/>
        <w:jc w:val="both"/>
        <w:rPr>
          <w:rFonts w:ascii="Arial" w:eastAsia="Calibri" w:hAnsi="Arial" w:cs="Arial"/>
          <w:color w:val="000000"/>
          <w:lang w:val="es-ES_tradnl" w:eastAsia="es-ES"/>
        </w:rPr>
      </w:pPr>
      <w:r w:rsidRPr="00657BFC">
        <w:rPr>
          <w:rFonts w:ascii="Arial" w:eastAsia="Calibri" w:hAnsi="Arial" w:cs="Arial"/>
          <w:color w:val="000000"/>
          <w:lang w:val="es-ES_tradnl"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77DF8F9A" w14:textId="77777777" w:rsidR="00BA6F5F" w:rsidRPr="00657BFC" w:rsidRDefault="00BA6F5F" w:rsidP="00BA6F5F">
      <w:pPr>
        <w:spacing w:after="120" w:line="276" w:lineRule="auto"/>
        <w:ind w:firstLine="708"/>
        <w:jc w:val="both"/>
        <w:rPr>
          <w:rFonts w:ascii="Arial" w:eastAsia="Calibri" w:hAnsi="Arial" w:cs="Arial"/>
          <w:lang w:val="es-ES_tradnl"/>
        </w:rPr>
      </w:pPr>
      <w:r w:rsidRPr="00657BFC">
        <w:rPr>
          <w:rFonts w:ascii="Arial" w:eastAsia="Calibri" w:hAnsi="Arial" w:cs="Arial"/>
          <w:color w:val="000000"/>
          <w:lang w:val="es-ES_tradnl" w:eastAsia="es-ES"/>
        </w:rPr>
        <w:t xml:space="preserve">xii) Documentos tipo para procesos de licitación de obra pública de infraestructura social, que </w:t>
      </w:r>
      <w:r w:rsidRPr="00657BFC">
        <w:rPr>
          <w:rFonts w:ascii="Arial" w:hAnsi="Arial" w:cs="Arial"/>
          <w:lang w:val="es-ES_tradnl"/>
        </w:rPr>
        <w:t>entrarán a regir de acuerdo con los términos establecidos en el artículo 6 de la Resolución 219 de 2021 −modificado por el artículo 1 de la Resolución 336 del 2 de noviembre de 2021−</w:t>
      </w:r>
      <w:r w:rsidRPr="00657BFC">
        <w:rPr>
          <w:rFonts w:ascii="Arial" w:eastAsia="Calibri" w:hAnsi="Arial" w:cs="Arial"/>
          <w:lang w:val="es-ES_tradnl"/>
        </w:rPr>
        <w:t>.</w:t>
      </w:r>
    </w:p>
    <w:p w14:paraId="5694F59D" w14:textId="77777777" w:rsidR="00BA6F5F" w:rsidRPr="00657BFC" w:rsidRDefault="00BA6F5F" w:rsidP="00BA6F5F">
      <w:pPr>
        <w:spacing w:after="120" w:line="276" w:lineRule="auto"/>
        <w:ind w:firstLine="708"/>
        <w:jc w:val="both"/>
        <w:rPr>
          <w:rFonts w:ascii="Arial" w:eastAsia="Calibri" w:hAnsi="Arial" w:cs="Arial"/>
          <w:lang w:val="es-ES_tradnl"/>
        </w:rPr>
      </w:pPr>
      <w:r w:rsidRPr="00657BFC">
        <w:rPr>
          <w:rFonts w:ascii="Arial" w:eastAsia="Calibri" w:hAnsi="Arial" w:cs="Arial"/>
          <w:color w:val="000000"/>
          <w:lang w:val="es-ES_tradnl" w:eastAsia="es-ES"/>
        </w:rPr>
        <w:t xml:space="preserve">xiii) Documentos tipo complementarios para los procesos de licitación de obra pública de infraestructura social relacionados con el sector educativo, que </w:t>
      </w:r>
      <w:r w:rsidRPr="00657BFC">
        <w:rPr>
          <w:rFonts w:ascii="Arial" w:hAnsi="Arial" w:cs="Arial"/>
          <w:lang w:val="es-ES_tradnl"/>
        </w:rPr>
        <w:t>entrarán a regir de acuerdo con los términos establecidos en el artículo 6 de la Resolución 219 de 2021 −modificado por el artículo 1 de la Resolución 336 del 2 de noviembre de 2021−.</w:t>
      </w:r>
    </w:p>
    <w:p w14:paraId="2B9F6CD1" w14:textId="77777777" w:rsidR="00BA6F5F" w:rsidRPr="00657BFC" w:rsidRDefault="00BA6F5F" w:rsidP="00BA6F5F">
      <w:pPr>
        <w:spacing w:after="120" w:line="276" w:lineRule="auto"/>
        <w:ind w:firstLine="708"/>
        <w:jc w:val="both"/>
        <w:rPr>
          <w:rFonts w:ascii="Arial" w:eastAsia="Calibri" w:hAnsi="Arial" w:cs="Arial"/>
          <w:lang w:val="es-ES_tradnl"/>
        </w:rPr>
      </w:pPr>
      <w:r w:rsidRPr="00657BFC">
        <w:rPr>
          <w:rFonts w:ascii="Arial" w:eastAsia="Calibri" w:hAnsi="Arial" w:cs="Arial"/>
          <w:color w:val="000000"/>
          <w:lang w:val="es-ES_tradnl" w:eastAsia="es-ES"/>
        </w:rPr>
        <w:t xml:space="preserve">xiv) Documentos tipo complementarios para los procesos de licitación de obra pública de infraestructura social relacionados con el sector salud, que entrarán a regir </w:t>
      </w:r>
      <w:r w:rsidRPr="00657BFC">
        <w:rPr>
          <w:rFonts w:ascii="Arial" w:hAnsi="Arial" w:cs="Arial"/>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Pr="00657BFC">
        <w:rPr>
          <w:rFonts w:ascii="Arial" w:eastAsia="Calibri" w:hAnsi="Arial" w:cs="Arial"/>
          <w:lang w:val="es-ES_tradnl"/>
        </w:rPr>
        <w:t>.</w:t>
      </w:r>
    </w:p>
    <w:p w14:paraId="1E1E4D2B" w14:textId="512ABB5C" w:rsidR="00BA6F5F" w:rsidRPr="00657BFC" w:rsidRDefault="00BA6F5F" w:rsidP="000B7F33">
      <w:pPr>
        <w:spacing w:line="276" w:lineRule="auto"/>
        <w:ind w:firstLine="708"/>
        <w:jc w:val="both"/>
        <w:rPr>
          <w:rFonts w:ascii="Arial" w:eastAsia="Calibri" w:hAnsi="Arial" w:cs="Arial"/>
          <w:lang w:val="es-ES_tradnl"/>
        </w:rPr>
      </w:pPr>
      <w:r w:rsidRPr="00657BFC">
        <w:rPr>
          <w:rFonts w:ascii="Arial" w:eastAsia="Calibri" w:hAnsi="Arial" w:cs="Arial"/>
          <w:lang w:val="es-ES_tradnl"/>
        </w:rPr>
        <w:t xml:space="preserve">xv) </w:t>
      </w:r>
      <w:r w:rsidRPr="00657BFC">
        <w:rPr>
          <w:rFonts w:ascii="Arial" w:eastAsia="Calibri" w:hAnsi="Arial" w:cs="Arial"/>
          <w:color w:val="000000"/>
          <w:lang w:val="es-ES_tradnl" w:eastAsia="es-ES"/>
        </w:rPr>
        <w:t>Documentos tipo complementarios para los procesos de licitación de obra pública de infraestructura social relacionados con el sector cultura, recreación y deporte</w:t>
      </w:r>
      <w:r w:rsidRPr="00657BFC">
        <w:rPr>
          <w:rFonts w:ascii="Arial" w:eastAsia="Calibri" w:hAnsi="Arial" w:cs="Arial"/>
          <w:lang w:val="es-ES_tradnl"/>
        </w:rPr>
        <w:t xml:space="preserve">, </w:t>
      </w:r>
      <w:r w:rsidRPr="00657BFC">
        <w:rPr>
          <w:rFonts w:ascii="Arial" w:eastAsia="Calibri" w:hAnsi="Arial" w:cs="Arial"/>
          <w:color w:val="000000"/>
          <w:lang w:val="es-ES_tradnl" w:eastAsia="es-ES"/>
        </w:rPr>
        <w:t xml:space="preserve">que entrarán a regir </w:t>
      </w:r>
      <w:r w:rsidRPr="00657BFC">
        <w:rPr>
          <w:rFonts w:ascii="Arial" w:hAnsi="Arial" w:cs="Arial"/>
          <w:lang w:val="es-ES_tradnl"/>
        </w:rPr>
        <w:t>de acuerdo con los términos establecidos en el artículo 4 de la Resolución 454 de 2021</w:t>
      </w:r>
      <w:r w:rsidR="007A7F89" w:rsidRPr="00657BFC">
        <w:rPr>
          <w:rFonts w:ascii="Arial" w:hAnsi="Arial" w:cs="Arial"/>
          <w:lang w:val="es-ES_tradnl"/>
        </w:rPr>
        <w:t>.</w:t>
      </w:r>
    </w:p>
    <w:p w14:paraId="47D0CDF8" w14:textId="77777777" w:rsidR="00350CB4" w:rsidRPr="00657BFC" w:rsidRDefault="00350CB4" w:rsidP="000B7F33">
      <w:pPr>
        <w:tabs>
          <w:tab w:val="left" w:pos="426"/>
        </w:tabs>
        <w:spacing w:line="276" w:lineRule="auto"/>
        <w:jc w:val="both"/>
        <w:rPr>
          <w:rFonts w:ascii="Arial" w:eastAsia="Calibri" w:hAnsi="Arial" w:cs="Arial"/>
          <w:color w:val="000000" w:themeColor="text1"/>
          <w:lang w:val="es-ES_tradnl" w:eastAsia="en-GB"/>
        </w:rPr>
      </w:pPr>
    </w:p>
    <w:p w14:paraId="0F8A3512" w14:textId="37A4A3FF" w:rsidR="00725332" w:rsidRPr="00657BFC" w:rsidRDefault="00725332" w:rsidP="000B7F33">
      <w:pPr>
        <w:tabs>
          <w:tab w:val="left" w:pos="426"/>
        </w:tabs>
        <w:spacing w:line="276" w:lineRule="auto"/>
        <w:jc w:val="both"/>
        <w:rPr>
          <w:rFonts w:ascii="Arial" w:eastAsia="Calibri" w:hAnsi="Arial" w:cs="Arial"/>
          <w:b/>
          <w:color w:val="000000" w:themeColor="text1"/>
          <w:lang w:val="es-ES_tradnl" w:eastAsia="en-GB"/>
        </w:rPr>
      </w:pPr>
      <w:r w:rsidRPr="00657BFC">
        <w:rPr>
          <w:rFonts w:ascii="Arial" w:eastAsia="Calibri" w:hAnsi="Arial" w:cs="Arial"/>
          <w:b/>
          <w:color w:val="000000" w:themeColor="text1"/>
          <w:lang w:val="es-ES_tradnl" w:eastAsia="en-GB"/>
        </w:rPr>
        <w:lastRenderedPageBreak/>
        <w:t>2.</w:t>
      </w:r>
      <w:r w:rsidR="00BA6F5F" w:rsidRPr="00657BFC">
        <w:rPr>
          <w:rFonts w:ascii="Arial" w:eastAsia="Calibri" w:hAnsi="Arial" w:cs="Arial"/>
          <w:b/>
          <w:color w:val="000000" w:themeColor="text1"/>
          <w:lang w:val="es-ES_tradnl" w:eastAsia="en-GB"/>
        </w:rPr>
        <w:t>2</w:t>
      </w:r>
      <w:r w:rsidRPr="00657BFC">
        <w:rPr>
          <w:rFonts w:ascii="Arial" w:eastAsia="Calibri" w:hAnsi="Arial" w:cs="Arial"/>
          <w:b/>
          <w:color w:val="000000" w:themeColor="text1"/>
          <w:lang w:val="es-ES_tradnl" w:eastAsia="en-GB"/>
        </w:rPr>
        <w:t xml:space="preserve">. </w:t>
      </w:r>
      <w:r w:rsidR="008860AF" w:rsidRPr="00657BFC">
        <w:rPr>
          <w:rFonts w:ascii="Arial" w:eastAsia="Calibri" w:hAnsi="Arial" w:cs="Arial"/>
          <w:b/>
          <w:color w:val="000000" w:themeColor="text1"/>
          <w:lang w:val="es-ES_tradnl" w:eastAsia="en-GB"/>
        </w:rPr>
        <w:t>Reglas para la c</w:t>
      </w:r>
      <w:r w:rsidR="001B6E7D" w:rsidRPr="00657BFC">
        <w:rPr>
          <w:rFonts w:ascii="Arial" w:eastAsia="Calibri" w:hAnsi="Arial" w:cs="Arial"/>
          <w:b/>
          <w:color w:val="000000" w:themeColor="text1"/>
          <w:lang w:val="es-ES_tradnl" w:eastAsia="en-GB"/>
        </w:rPr>
        <w:t>orrección aritmética</w:t>
      </w:r>
      <w:r w:rsidRPr="00657BFC">
        <w:rPr>
          <w:rFonts w:ascii="Arial" w:eastAsia="Calibri" w:hAnsi="Arial" w:cs="Arial"/>
          <w:b/>
          <w:color w:val="000000" w:themeColor="text1"/>
          <w:lang w:val="es-ES_tradnl" w:eastAsia="en-GB"/>
        </w:rPr>
        <w:t xml:space="preserve"> </w:t>
      </w:r>
      <w:r w:rsidR="008860AF" w:rsidRPr="00657BFC">
        <w:rPr>
          <w:rFonts w:ascii="Arial" w:eastAsia="Calibri" w:hAnsi="Arial" w:cs="Arial"/>
          <w:b/>
          <w:color w:val="000000" w:themeColor="text1"/>
          <w:lang w:val="es-ES_tradnl" w:eastAsia="en-GB"/>
        </w:rPr>
        <w:t xml:space="preserve">en los documentos tipo de licitación </w:t>
      </w:r>
      <w:r w:rsidR="00D82329" w:rsidRPr="00657BFC">
        <w:rPr>
          <w:rFonts w:ascii="Arial" w:eastAsia="Calibri" w:hAnsi="Arial" w:cs="Arial"/>
          <w:b/>
          <w:color w:val="000000" w:themeColor="text1"/>
          <w:lang w:val="es-ES_tradnl" w:eastAsia="en-GB"/>
        </w:rPr>
        <w:t>para</w:t>
      </w:r>
      <w:r w:rsidR="008860AF" w:rsidRPr="00657BFC">
        <w:rPr>
          <w:rFonts w:ascii="Arial" w:eastAsia="Calibri" w:hAnsi="Arial" w:cs="Arial"/>
          <w:b/>
          <w:color w:val="000000" w:themeColor="text1"/>
          <w:lang w:val="es-ES_tradnl" w:eastAsia="en-GB"/>
        </w:rPr>
        <w:t xml:space="preserve"> obra</w:t>
      </w:r>
      <w:r w:rsidR="00D82329" w:rsidRPr="00657BFC">
        <w:rPr>
          <w:rFonts w:ascii="Arial" w:eastAsia="Calibri" w:hAnsi="Arial" w:cs="Arial"/>
          <w:b/>
          <w:color w:val="000000" w:themeColor="text1"/>
          <w:lang w:val="es-ES_tradnl" w:eastAsia="en-GB"/>
        </w:rPr>
        <w:t>s</w:t>
      </w:r>
      <w:r w:rsidR="008860AF" w:rsidRPr="00657BFC">
        <w:rPr>
          <w:rFonts w:ascii="Arial" w:eastAsia="Calibri" w:hAnsi="Arial" w:cs="Arial"/>
          <w:b/>
          <w:color w:val="000000" w:themeColor="text1"/>
          <w:lang w:val="es-ES_tradnl" w:eastAsia="en-GB"/>
        </w:rPr>
        <w:t xml:space="preserve"> pública</w:t>
      </w:r>
      <w:r w:rsidR="00D82329" w:rsidRPr="00657BFC">
        <w:rPr>
          <w:rFonts w:ascii="Arial" w:eastAsia="Calibri" w:hAnsi="Arial" w:cs="Arial"/>
          <w:b/>
          <w:color w:val="000000" w:themeColor="text1"/>
          <w:lang w:val="es-ES_tradnl" w:eastAsia="en-GB"/>
        </w:rPr>
        <w:t>s</w:t>
      </w:r>
      <w:r w:rsidR="008860AF" w:rsidRPr="00657BFC">
        <w:rPr>
          <w:rFonts w:ascii="Arial" w:eastAsia="Calibri" w:hAnsi="Arial" w:cs="Arial"/>
          <w:b/>
          <w:color w:val="000000" w:themeColor="text1"/>
          <w:lang w:val="es-ES_tradnl" w:eastAsia="en-GB"/>
        </w:rPr>
        <w:t xml:space="preserve"> de infraestructura de transporte –versión 3– </w:t>
      </w:r>
    </w:p>
    <w:p w14:paraId="7A3170AC" w14:textId="77777777" w:rsidR="000B7F33" w:rsidRPr="00657BFC" w:rsidRDefault="000B7F33" w:rsidP="000B7F33">
      <w:pPr>
        <w:tabs>
          <w:tab w:val="left" w:pos="426"/>
        </w:tabs>
        <w:spacing w:line="276" w:lineRule="auto"/>
        <w:jc w:val="both"/>
        <w:rPr>
          <w:rFonts w:ascii="Arial" w:hAnsi="Arial" w:cs="Arial"/>
          <w:b/>
          <w:color w:val="000000" w:themeColor="text1"/>
          <w:lang w:val="es-ES_tradnl"/>
        </w:rPr>
      </w:pPr>
    </w:p>
    <w:p w14:paraId="02903D8F" w14:textId="04B41AD0" w:rsidR="00725332" w:rsidRPr="00657BFC" w:rsidRDefault="00587773" w:rsidP="00725332">
      <w:pPr>
        <w:spacing w:line="276" w:lineRule="auto"/>
        <w:jc w:val="both"/>
        <w:rPr>
          <w:rFonts w:ascii="Arial" w:hAnsi="Arial" w:cs="Arial"/>
          <w:color w:val="000000" w:themeColor="text1"/>
          <w:lang w:val="es-ES_tradnl"/>
        </w:rPr>
      </w:pPr>
      <w:r w:rsidRPr="00657BFC">
        <w:rPr>
          <w:rFonts w:ascii="Arial" w:hAnsi="Arial" w:cs="Arial"/>
          <w:color w:val="000000" w:themeColor="text1"/>
          <w:lang w:val="es-ES_tradnl"/>
        </w:rPr>
        <w:t xml:space="preserve">El </w:t>
      </w:r>
      <w:r w:rsidR="005C4F19" w:rsidRPr="00657BFC">
        <w:rPr>
          <w:rFonts w:ascii="Arial" w:hAnsi="Arial" w:cs="Arial"/>
          <w:color w:val="000000" w:themeColor="text1"/>
          <w:lang w:val="es-ES_tradnl"/>
        </w:rPr>
        <w:t>D</w:t>
      </w:r>
      <w:r w:rsidRPr="00657BFC">
        <w:rPr>
          <w:rFonts w:ascii="Arial" w:hAnsi="Arial" w:cs="Arial"/>
          <w:color w:val="000000" w:themeColor="text1"/>
          <w:lang w:val="es-ES_tradnl"/>
        </w:rPr>
        <w:t xml:space="preserve">ocumento </w:t>
      </w:r>
      <w:r w:rsidR="005C4F19" w:rsidRPr="00657BFC">
        <w:rPr>
          <w:rFonts w:ascii="Arial" w:hAnsi="Arial" w:cs="Arial"/>
          <w:color w:val="000000" w:themeColor="text1"/>
          <w:lang w:val="es-ES_tradnl"/>
        </w:rPr>
        <w:t>B</w:t>
      </w:r>
      <w:r w:rsidRPr="00657BFC">
        <w:rPr>
          <w:rFonts w:ascii="Arial" w:hAnsi="Arial" w:cs="Arial"/>
          <w:color w:val="000000" w:themeColor="text1"/>
          <w:lang w:val="es-ES_tradnl"/>
        </w:rPr>
        <w:t>ase del pliego tipo de</w:t>
      </w:r>
      <w:r w:rsidR="00D82329" w:rsidRPr="00657BFC">
        <w:rPr>
          <w:rFonts w:ascii="Arial" w:hAnsi="Arial" w:cs="Arial"/>
          <w:color w:val="000000" w:themeColor="text1"/>
          <w:lang w:val="es-ES_tradnl"/>
        </w:rPr>
        <w:t xml:space="preserve"> licitación</w:t>
      </w:r>
      <w:r w:rsidR="006C7CE6" w:rsidRPr="00657BFC">
        <w:rPr>
          <w:rFonts w:ascii="Arial" w:hAnsi="Arial" w:cs="Arial"/>
          <w:color w:val="000000" w:themeColor="text1"/>
          <w:lang w:val="es-ES_tradnl"/>
        </w:rPr>
        <w:t xml:space="preserve"> </w:t>
      </w:r>
      <w:r w:rsidR="00D82329" w:rsidRPr="00657BFC">
        <w:rPr>
          <w:rFonts w:ascii="Arial" w:hAnsi="Arial" w:cs="Arial"/>
          <w:color w:val="000000" w:themeColor="text1"/>
          <w:lang w:val="es-ES_tradnl"/>
        </w:rPr>
        <w:t>para obras públicas de infraestructura de transporte –versión 3–</w:t>
      </w:r>
      <w:r w:rsidR="006C7CE6" w:rsidRPr="00657BFC">
        <w:rPr>
          <w:rFonts w:ascii="Arial" w:hAnsi="Arial" w:cs="Arial"/>
          <w:color w:val="000000" w:themeColor="text1"/>
          <w:lang w:val="es-ES_tradnl"/>
        </w:rPr>
        <w:t>,</w:t>
      </w:r>
      <w:r w:rsidR="0010446B" w:rsidRPr="00657BFC">
        <w:rPr>
          <w:rFonts w:ascii="Arial" w:hAnsi="Arial" w:cs="Arial"/>
          <w:color w:val="000000" w:themeColor="text1"/>
          <w:lang w:val="es-ES_tradnl"/>
        </w:rPr>
        <w:t xml:space="preserve"> con las modificaciones introducidas por la Resolución</w:t>
      </w:r>
      <w:r w:rsidR="007A7F89" w:rsidRPr="00657BFC">
        <w:rPr>
          <w:rFonts w:ascii="Arial" w:hAnsi="Arial" w:cs="Arial"/>
          <w:color w:val="000000" w:themeColor="text1"/>
          <w:lang w:val="es-ES_tradnl"/>
        </w:rPr>
        <w:t xml:space="preserve"> 304 de 2021</w:t>
      </w:r>
      <w:r w:rsidR="00F7330E" w:rsidRPr="00657BFC">
        <w:rPr>
          <w:rFonts w:ascii="Arial" w:hAnsi="Arial" w:cs="Arial"/>
          <w:color w:val="000000" w:themeColor="text1"/>
          <w:lang w:val="es-ES_tradnl"/>
        </w:rPr>
        <w:t>, vigente a partir del 2 de noviembre de 2021</w:t>
      </w:r>
      <w:r w:rsidR="007A7F89" w:rsidRPr="00657BFC">
        <w:rPr>
          <w:rFonts w:ascii="Arial" w:hAnsi="Arial" w:cs="Arial"/>
          <w:color w:val="000000" w:themeColor="text1"/>
          <w:lang w:val="es-ES_tradnl"/>
        </w:rPr>
        <w:t>,</w:t>
      </w:r>
      <w:r w:rsidR="006C7CE6" w:rsidRPr="00657BFC">
        <w:rPr>
          <w:rFonts w:ascii="Arial" w:hAnsi="Arial" w:cs="Arial"/>
          <w:color w:val="000000" w:themeColor="text1"/>
          <w:lang w:val="es-ES_tradnl"/>
        </w:rPr>
        <w:t xml:space="preserve"> establece lo siguiente:</w:t>
      </w:r>
    </w:p>
    <w:p w14:paraId="3BE50DF1" w14:textId="5D54B974" w:rsidR="000B2037" w:rsidRPr="00657BFC" w:rsidRDefault="000B2037" w:rsidP="00725332">
      <w:pPr>
        <w:spacing w:line="276" w:lineRule="auto"/>
        <w:jc w:val="both"/>
        <w:rPr>
          <w:rFonts w:ascii="Arial" w:hAnsi="Arial" w:cs="Arial"/>
          <w:color w:val="000000" w:themeColor="text1"/>
          <w:lang w:val="es-ES_tradnl"/>
        </w:rPr>
      </w:pPr>
    </w:p>
    <w:p w14:paraId="7C47D881" w14:textId="7522FBEA" w:rsidR="000B2037" w:rsidRPr="00657BFC" w:rsidRDefault="000B2037" w:rsidP="00600EB3">
      <w:pPr>
        <w:pStyle w:val="NormalWeb"/>
        <w:spacing w:before="0" w:beforeAutospacing="0" w:after="0" w:afterAutospacing="0"/>
        <w:ind w:left="709" w:right="709"/>
        <w:jc w:val="both"/>
        <w:rPr>
          <w:rFonts w:ascii="Arial" w:hAnsi="Arial" w:cs="Arial"/>
          <w:sz w:val="21"/>
          <w:szCs w:val="21"/>
          <w:lang w:val="es-ES_tradnl"/>
        </w:rPr>
      </w:pPr>
      <w:r w:rsidRPr="00657BFC">
        <w:rPr>
          <w:rFonts w:ascii="Arial" w:hAnsi="Arial" w:cs="Arial"/>
          <w:sz w:val="21"/>
          <w:szCs w:val="21"/>
          <w:lang w:val="es-ES_tradnl"/>
        </w:rPr>
        <w:t>4.1.2.</w:t>
      </w:r>
      <w:r w:rsidR="00600EB3" w:rsidRPr="00657BFC">
        <w:rPr>
          <w:rFonts w:ascii="Arial" w:hAnsi="Arial" w:cs="Arial"/>
          <w:sz w:val="21"/>
          <w:szCs w:val="21"/>
          <w:lang w:val="es-ES_tradnl"/>
        </w:rPr>
        <w:t xml:space="preserve"> </w:t>
      </w:r>
      <w:r w:rsidRPr="00657BFC">
        <w:rPr>
          <w:rFonts w:ascii="Arial" w:hAnsi="Arial" w:cs="Arial"/>
          <w:sz w:val="21"/>
          <w:szCs w:val="21"/>
          <w:lang w:val="es-ES_tradnl"/>
        </w:rPr>
        <w:t xml:space="preserve">CORRECCIONES ARITMÉTICAS </w:t>
      </w:r>
    </w:p>
    <w:p w14:paraId="2E1F31A4" w14:textId="77777777" w:rsidR="00600EB3" w:rsidRPr="00657BFC" w:rsidRDefault="00600EB3" w:rsidP="00600EB3">
      <w:pPr>
        <w:pStyle w:val="NormalWeb"/>
        <w:spacing w:before="0" w:beforeAutospacing="0" w:after="0" w:afterAutospacing="0"/>
        <w:ind w:left="709" w:right="709"/>
        <w:jc w:val="both"/>
        <w:rPr>
          <w:rFonts w:ascii="Arial" w:hAnsi="Arial" w:cs="Arial"/>
          <w:sz w:val="21"/>
          <w:szCs w:val="21"/>
          <w:lang w:val="es-ES_tradnl"/>
        </w:rPr>
      </w:pPr>
    </w:p>
    <w:p w14:paraId="6B49C7F8" w14:textId="5A273B6A" w:rsidR="000B2037" w:rsidRPr="00657BFC" w:rsidRDefault="000B2037" w:rsidP="00600EB3">
      <w:pPr>
        <w:pStyle w:val="NormalWeb"/>
        <w:spacing w:before="0" w:beforeAutospacing="0" w:after="0" w:afterAutospacing="0"/>
        <w:ind w:left="709" w:right="709"/>
        <w:jc w:val="both"/>
        <w:rPr>
          <w:rFonts w:ascii="Arial" w:hAnsi="Arial" w:cs="Arial"/>
          <w:sz w:val="21"/>
          <w:szCs w:val="21"/>
          <w:lang w:val="es-ES_tradnl"/>
        </w:rPr>
      </w:pPr>
      <w:r w:rsidRPr="00657BFC">
        <w:rPr>
          <w:rFonts w:ascii="Arial" w:hAnsi="Arial" w:cs="Arial"/>
          <w:sz w:val="21"/>
          <w:szCs w:val="21"/>
          <w:lang w:val="es-ES_tradnl"/>
        </w:rPr>
        <w:t>La entidad solo efectuará correcciones aritméticas originadas por:</w:t>
      </w:r>
    </w:p>
    <w:p w14:paraId="60E9DE91" w14:textId="77777777" w:rsidR="00F5275A" w:rsidRPr="00657BFC" w:rsidRDefault="00F5275A" w:rsidP="00600EB3">
      <w:pPr>
        <w:pStyle w:val="NormalWeb"/>
        <w:spacing w:before="0" w:beforeAutospacing="0" w:after="0" w:afterAutospacing="0"/>
        <w:ind w:left="709" w:right="709"/>
        <w:jc w:val="both"/>
        <w:rPr>
          <w:rFonts w:ascii="Arial" w:hAnsi="Arial" w:cs="Arial"/>
          <w:sz w:val="21"/>
          <w:szCs w:val="21"/>
          <w:lang w:val="es-ES_tradnl"/>
        </w:rPr>
      </w:pPr>
    </w:p>
    <w:p w14:paraId="08895FB8" w14:textId="6BE8E6C4" w:rsidR="000B2037" w:rsidRPr="00657BFC" w:rsidRDefault="000B2037" w:rsidP="00600EB3">
      <w:pPr>
        <w:pStyle w:val="NormalWeb"/>
        <w:spacing w:before="0" w:beforeAutospacing="0" w:after="0" w:afterAutospacing="0"/>
        <w:ind w:left="709" w:right="709"/>
        <w:jc w:val="both"/>
        <w:rPr>
          <w:rFonts w:ascii="Arial" w:hAnsi="Arial" w:cs="Arial"/>
          <w:sz w:val="21"/>
          <w:szCs w:val="21"/>
          <w:lang w:val="es-ES_tradnl"/>
        </w:rPr>
      </w:pPr>
      <w:r w:rsidRPr="00657BFC">
        <w:rPr>
          <w:rFonts w:ascii="Arial" w:hAnsi="Arial" w:cs="Arial"/>
          <w:sz w:val="21"/>
          <w:szCs w:val="21"/>
          <w:lang w:val="es-ES_tradnl"/>
        </w:rPr>
        <w:t>A.</w:t>
      </w:r>
      <w:r w:rsidR="00600EB3" w:rsidRPr="00657BFC">
        <w:rPr>
          <w:rFonts w:ascii="Arial" w:hAnsi="Arial" w:cs="Arial"/>
          <w:sz w:val="21"/>
          <w:szCs w:val="21"/>
          <w:lang w:val="es-ES_tradnl"/>
        </w:rPr>
        <w:t xml:space="preserve"> </w:t>
      </w:r>
      <w:r w:rsidRPr="00657BFC">
        <w:rPr>
          <w:rFonts w:ascii="Arial" w:hAnsi="Arial" w:cs="Arial"/>
          <w:sz w:val="21"/>
          <w:szCs w:val="21"/>
          <w:lang w:val="es-ES_tradnl"/>
        </w:rPr>
        <w:t>Todas las operaciones aritméticas a que haya lugar en la propuesta económica, cuando exista un error que surja de un cálculo meramente aritmético cuando la operación ha sido erróneamente realizada.</w:t>
      </w:r>
    </w:p>
    <w:p w14:paraId="1929DB9B" w14:textId="77777777" w:rsidR="000B2037" w:rsidRPr="00657BFC" w:rsidRDefault="000B2037" w:rsidP="00600EB3">
      <w:pPr>
        <w:pStyle w:val="NormalWeb"/>
        <w:spacing w:before="0" w:beforeAutospacing="0" w:after="0" w:afterAutospacing="0"/>
        <w:ind w:left="709" w:right="709"/>
        <w:jc w:val="both"/>
        <w:rPr>
          <w:rFonts w:ascii="Arial" w:hAnsi="Arial" w:cs="Arial"/>
          <w:sz w:val="21"/>
          <w:szCs w:val="21"/>
          <w:lang w:val="es-ES_tradnl"/>
        </w:rPr>
      </w:pPr>
    </w:p>
    <w:p w14:paraId="75DA80E7" w14:textId="7DC03C23" w:rsidR="000B2037" w:rsidRPr="00657BFC" w:rsidRDefault="000B2037" w:rsidP="00600EB3">
      <w:pPr>
        <w:pStyle w:val="NormalWeb"/>
        <w:spacing w:before="0" w:beforeAutospacing="0" w:after="0" w:afterAutospacing="0"/>
        <w:ind w:left="709" w:right="709"/>
        <w:jc w:val="both"/>
        <w:rPr>
          <w:rFonts w:ascii="Arial" w:hAnsi="Arial" w:cs="Arial"/>
          <w:sz w:val="21"/>
          <w:szCs w:val="21"/>
          <w:lang w:val="es-ES_tradnl"/>
        </w:rPr>
      </w:pPr>
      <w:r w:rsidRPr="00657BFC">
        <w:rPr>
          <w:rFonts w:ascii="Arial" w:hAnsi="Arial" w:cs="Arial"/>
          <w:sz w:val="21"/>
          <w:szCs w:val="21"/>
          <w:lang w:val="es-ES_tradnl"/>
        </w:rPr>
        <w:t>B.</w:t>
      </w:r>
      <w:r w:rsidR="00600EB3" w:rsidRPr="00657BFC">
        <w:rPr>
          <w:rFonts w:ascii="Arial" w:hAnsi="Arial" w:cs="Arial"/>
          <w:sz w:val="21"/>
          <w:szCs w:val="21"/>
          <w:lang w:val="es-ES_tradnl"/>
        </w:rPr>
        <w:t xml:space="preserve"> </w:t>
      </w:r>
      <w:r w:rsidRPr="00657BFC">
        <w:rPr>
          <w:rFonts w:ascii="Arial" w:hAnsi="Arial" w:cs="Arial"/>
          <w:sz w:val="21"/>
          <w:szCs w:val="21"/>
          <w:lang w:val="es-ES_tradnl"/>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52D00991" w14:textId="77777777" w:rsidR="00600EB3" w:rsidRPr="00657BFC" w:rsidRDefault="00600EB3" w:rsidP="00600EB3">
      <w:pPr>
        <w:pStyle w:val="NormalWeb"/>
        <w:spacing w:before="0" w:beforeAutospacing="0" w:after="0" w:afterAutospacing="0"/>
        <w:ind w:left="709" w:right="709"/>
        <w:jc w:val="both"/>
        <w:rPr>
          <w:rFonts w:ascii="Arial" w:hAnsi="Arial" w:cs="Arial"/>
          <w:sz w:val="21"/>
          <w:szCs w:val="21"/>
          <w:lang w:val="es-ES_tradnl"/>
        </w:rPr>
      </w:pPr>
    </w:p>
    <w:p w14:paraId="165B8E5B" w14:textId="5A901594" w:rsidR="000B2037" w:rsidRPr="00657BFC" w:rsidRDefault="000B2037" w:rsidP="00600EB3">
      <w:pPr>
        <w:pStyle w:val="NormalWeb"/>
        <w:spacing w:before="0" w:beforeAutospacing="0" w:after="0" w:afterAutospacing="0"/>
        <w:ind w:left="709" w:right="709"/>
        <w:jc w:val="both"/>
        <w:rPr>
          <w:rFonts w:ascii="Arial" w:hAnsi="Arial" w:cs="Arial"/>
          <w:sz w:val="21"/>
          <w:szCs w:val="21"/>
          <w:lang w:val="es-ES_tradnl"/>
        </w:rPr>
      </w:pPr>
      <w:r w:rsidRPr="00657BFC">
        <w:rPr>
          <w:rFonts w:ascii="Arial" w:hAnsi="Arial" w:cs="Arial"/>
          <w:sz w:val="21"/>
          <w:szCs w:val="21"/>
          <w:lang w:val="es-ES_tradnl"/>
        </w:rPr>
        <w:t>La entidad a partir del valor total corregido de las propuestas asignará el puntaje de conformidad con el proceso del numeral 4.1.4.</w:t>
      </w:r>
    </w:p>
    <w:p w14:paraId="7F87610E" w14:textId="5C779B27" w:rsidR="00274021" w:rsidRPr="00657BFC" w:rsidRDefault="00274021" w:rsidP="002A3717">
      <w:pPr>
        <w:tabs>
          <w:tab w:val="left" w:pos="426"/>
        </w:tabs>
        <w:spacing w:line="276" w:lineRule="auto"/>
        <w:ind w:firstLine="709"/>
        <w:jc w:val="both"/>
        <w:rPr>
          <w:rFonts w:ascii="Arial" w:hAnsi="Arial" w:cs="Arial"/>
          <w:color w:val="000000" w:themeColor="text1"/>
          <w:lang w:val="es-ES_tradnl"/>
        </w:rPr>
      </w:pPr>
    </w:p>
    <w:p w14:paraId="43E917E8" w14:textId="085E9882" w:rsidR="00806F36" w:rsidRPr="00657BFC" w:rsidRDefault="003F34E4" w:rsidP="00806F36">
      <w:pPr>
        <w:spacing w:line="276" w:lineRule="auto"/>
        <w:ind w:firstLine="709"/>
        <w:jc w:val="both"/>
        <w:rPr>
          <w:rFonts w:ascii="Arial" w:hAnsi="Arial" w:cs="Arial"/>
          <w:color w:val="000000" w:themeColor="text1"/>
          <w:lang w:val="es-ES_tradnl"/>
        </w:rPr>
      </w:pPr>
      <w:r w:rsidRPr="00657BFC">
        <w:rPr>
          <w:rFonts w:ascii="Arial" w:hAnsi="Arial" w:cs="Arial"/>
          <w:color w:val="000000" w:themeColor="text1"/>
          <w:lang w:val="es-ES_tradnl"/>
        </w:rPr>
        <w:t>Como se observa, e</w:t>
      </w:r>
      <w:r w:rsidR="00806F36" w:rsidRPr="00657BFC">
        <w:rPr>
          <w:rFonts w:ascii="Arial" w:hAnsi="Arial" w:cs="Arial"/>
          <w:color w:val="000000" w:themeColor="text1"/>
          <w:lang w:val="es-ES_tradnl"/>
        </w:rPr>
        <w:t xml:space="preserve">l literal A. establece que la entidad estatal deberá efectuar </w:t>
      </w:r>
      <w:r w:rsidR="009B6694" w:rsidRPr="00657BFC">
        <w:rPr>
          <w:rFonts w:ascii="Arial" w:hAnsi="Arial" w:cs="Arial"/>
          <w:color w:val="000000" w:themeColor="text1"/>
          <w:lang w:val="es-ES_tradnl"/>
        </w:rPr>
        <w:t>la corrección cuando</w:t>
      </w:r>
      <w:r w:rsidR="00C57534" w:rsidRPr="00657BFC">
        <w:rPr>
          <w:rFonts w:ascii="Arial" w:hAnsi="Arial" w:cs="Arial"/>
          <w:color w:val="000000" w:themeColor="text1"/>
          <w:lang w:val="es-ES_tradnl"/>
        </w:rPr>
        <w:t xml:space="preserve"> se presente un error en el cálculo, porque la operación haya sido realizada de manera errónea, es decir, cuando haya existido algún </w:t>
      </w:r>
      <w:r w:rsidR="00AB2560" w:rsidRPr="00657BFC">
        <w:rPr>
          <w:rFonts w:ascii="Arial" w:hAnsi="Arial" w:cs="Arial"/>
          <w:color w:val="000000" w:themeColor="text1"/>
          <w:lang w:val="es-ES_tradnl"/>
        </w:rPr>
        <w:t>yerro</w:t>
      </w:r>
      <w:r w:rsidR="00C57534" w:rsidRPr="00657BFC">
        <w:rPr>
          <w:rFonts w:ascii="Arial" w:hAnsi="Arial" w:cs="Arial"/>
          <w:color w:val="000000" w:themeColor="text1"/>
          <w:lang w:val="es-ES_tradnl"/>
        </w:rPr>
        <w:t xml:space="preserve"> en la</w:t>
      </w:r>
      <w:r w:rsidR="00734F51" w:rsidRPr="00657BFC">
        <w:rPr>
          <w:rFonts w:ascii="Arial" w:hAnsi="Arial" w:cs="Arial"/>
          <w:color w:val="000000" w:themeColor="text1"/>
          <w:lang w:val="es-ES_tradnl"/>
        </w:rPr>
        <w:t>s operaciones matemáticas fundamentales:</w:t>
      </w:r>
      <w:r w:rsidR="00C57534" w:rsidRPr="00657BFC">
        <w:rPr>
          <w:rFonts w:ascii="Arial" w:hAnsi="Arial" w:cs="Arial"/>
          <w:color w:val="000000" w:themeColor="text1"/>
          <w:lang w:val="es-ES_tradnl"/>
        </w:rPr>
        <w:t xml:space="preserve"> suma, resta, multiplicación o división</w:t>
      </w:r>
      <w:r w:rsidR="00FF0613" w:rsidRPr="00657BFC">
        <w:rPr>
          <w:rStyle w:val="Refdenotaalpie"/>
          <w:rFonts w:ascii="Arial" w:hAnsi="Arial" w:cs="Arial"/>
          <w:color w:val="000000" w:themeColor="text1"/>
          <w:lang w:val="es-ES_tradnl"/>
        </w:rPr>
        <w:footnoteReference w:id="5"/>
      </w:r>
      <w:r w:rsidR="00C57534" w:rsidRPr="00657BFC">
        <w:rPr>
          <w:rFonts w:ascii="Arial" w:hAnsi="Arial" w:cs="Arial"/>
          <w:color w:val="000000" w:themeColor="text1"/>
          <w:lang w:val="es-ES_tradnl"/>
        </w:rPr>
        <w:t>.</w:t>
      </w:r>
      <w:r w:rsidR="004760E5" w:rsidRPr="00657BFC">
        <w:rPr>
          <w:rFonts w:ascii="Arial" w:hAnsi="Arial" w:cs="Arial"/>
          <w:color w:val="000000" w:themeColor="text1"/>
          <w:lang w:val="es-ES_tradnl"/>
        </w:rPr>
        <w:t xml:space="preserve"> Así lo ha reconocido la Corte Constitucional, </w:t>
      </w:r>
      <w:r w:rsidR="00D671BE" w:rsidRPr="00657BFC">
        <w:rPr>
          <w:rFonts w:ascii="Arial" w:hAnsi="Arial" w:cs="Arial"/>
          <w:color w:val="000000" w:themeColor="text1"/>
          <w:lang w:val="es-ES_tradnl"/>
        </w:rPr>
        <w:t>señalando</w:t>
      </w:r>
      <w:r w:rsidR="004760E5" w:rsidRPr="00657BFC">
        <w:rPr>
          <w:rFonts w:ascii="Arial" w:hAnsi="Arial" w:cs="Arial"/>
          <w:color w:val="000000" w:themeColor="text1"/>
          <w:lang w:val="es-ES_tradnl"/>
        </w:rPr>
        <w:t xml:space="preserve"> que «La más consolidada doctrina nacional, siguiendo las pautas establecidas por la Corte Suprema de Justicia, ha considerado que el error aritmético es aquel que surge de un cálculo meramente aritmético cuando la operación ha sido erróneamente realizada. En consecuencia, su corrección debe contraerse a efectuar adecuadamente la </w:t>
      </w:r>
      <w:r w:rsidR="004760E5" w:rsidRPr="00657BFC">
        <w:rPr>
          <w:rFonts w:ascii="Arial" w:hAnsi="Arial" w:cs="Arial"/>
          <w:color w:val="000000" w:themeColor="text1"/>
          <w:lang w:val="es-ES_tradnl"/>
        </w:rPr>
        <w:lastRenderedPageBreak/>
        <w:t>operación aritmética erróneamente realizada, sin llegar a modificar o alterar los factores o elementos que la componen»</w:t>
      </w:r>
      <w:r w:rsidR="001C15C2" w:rsidRPr="00657BFC">
        <w:rPr>
          <w:rStyle w:val="Refdenotaalpie"/>
          <w:rFonts w:ascii="Arial" w:hAnsi="Arial" w:cs="Arial"/>
          <w:color w:val="000000" w:themeColor="text1"/>
          <w:lang w:val="es-ES_tradnl"/>
        </w:rPr>
        <w:footnoteReference w:id="6"/>
      </w:r>
      <w:r w:rsidR="004760E5" w:rsidRPr="00657BFC">
        <w:rPr>
          <w:rFonts w:ascii="Arial" w:hAnsi="Arial" w:cs="Arial"/>
          <w:color w:val="000000" w:themeColor="text1"/>
          <w:lang w:val="es-ES_tradnl"/>
        </w:rPr>
        <w:t>.</w:t>
      </w:r>
    </w:p>
    <w:p w14:paraId="24585E1D" w14:textId="649AF5F0" w:rsidR="00A07E20" w:rsidRPr="00657BFC" w:rsidRDefault="00985C01" w:rsidP="00985C01">
      <w:pPr>
        <w:spacing w:before="120" w:line="276" w:lineRule="auto"/>
        <w:ind w:firstLine="709"/>
        <w:jc w:val="both"/>
        <w:rPr>
          <w:rFonts w:ascii="Arial" w:hAnsi="Arial" w:cs="Arial"/>
          <w:color w:val="000000" w:themeColor="text1"/>
          <w:lang w:val="es-ES_tradnl"/>
        </w:rPr>
      </w:pPr>
      <w:r w:rsidRPr="00657BFC">
        <w:rPr>
          <w:rFonts w:ascii="Arial" w:hAnsi="Arial" w:cs="Arial"/>
          <w:color w:val="000000" w:themeColor="text1"/>
          <w:lang w:val="es-ES_tradnl"/>
        </w:rPr>
        <w:t xml:space="preserve">El literal B., por su parte, indica que </w:t>
      </w:r>
      <w:r w:rsidR="00A61ED8" w:rsidRPr="00657BFC">
        <w:rPr>
          <w:rFonts w:ascii="Arial" w:hAnsi="Arial" w:cs="Arial"/>
          <w:color w:val="000000" w:themeColor="text1"/>
          <w:lang w:val="es-ES_tradnl"/>
        </w:rPr>
        <w:t>la entidad estatal también efectuará las correcciones aritméticas cuando estas se originen por</w:t>
      </w:r>
      <w:r w:rsidR="009F7E04" w:rsidRPr="00657BFC">
        <w:rPr>
          <w:rFonts w:ascii="Arial" w:hAnsi="Arial" w:cs="Arial"/>
          <w:color w:val="000000" w:themeColor="text1"/>
          <w:lang w:val="es-ES_tradnl"/>
        </w:rPr>
        <w:t xml:space="preserve"> «el ajuste al peso»</w:t>
      </w:r>
      <w:r w:rsidR="00942E1E" w:rsidRPr="00657BFC">
        <w:rPr>
          <w:rFonts w:ascii="Arial" w:hAnsi="Arial" w:cs="Arial"/>
          <w:color w:val="000000" w:themeColor="text1"/>
          <w:lang w:val="es-ES_tradnl"/>
        </w:rPr>
        <w:t xml:space="preserve">, </w:t>
      </w:r>
      <w:r w:rsidR="00142C6D" w:rsidRPr="00657BFC">
        <w:rPr>
          <w:rFonts w:ascii="Arial" w:hAnsi="Arial" w:cs="Arial"/>
          <w:color w:val="000000" w:themeColor="text1"/>
          <w:lang w:val="es-ES_tradnl"/>
        </w:rPr>
        <w:t>«</w:t>
      </w:r>
      <w:r w:rsidR="00142C6D" w:rsidRPr="00657BFC">
        <w:rPr>
          <w:rFonts w:ascii="Arial" w:hAnsi="Arial" w:cs="Arial"/>
          <w:lang w:val="es-ES_tradnl" w:eastAsia="es-CO"/>
        </w:rPr>
        <w:t>por exceso o por defecto de los precios unitarios contenidos en la propuesta económica de las operaciones aritméticas a que haya lugar y del valor del IVA</w:t>
      </w:r>
      <w:r w:rsidR="00433094" w:rsidRPr="00657BFC">
        <w:rPr>
          <w:rFonts w:ascii="Arial" w:hAnsi="Arial" w:cs="Arial"/>
          <w:lang w:val="es-ES_tradnl" w:eastAsia="es-CO"/>
        </w:rPr>
        <w:t>»</w:t>
      </w:r>
      <w:r w:rsidR="00D832CA" w:rsidRPr="00657BFC">
        <w:rPr>
          <w:rFonts w:ascii="Arial" w:hAnsi="Arial" w:cs="Arial"/>
          <w:color w:val="000000" w:themeColor="text1"/>
          <w:lang w:val="es-ES_tradnl"/>
        </w:rPr>
        <w:t xml:space="preserve">. </w:t>
      </w:r>
      <w:r w:rsidR="00433094" w:rsidRPr="00657BFC">
        <w:rPr>
          <w:rFonts w:ascii="Arial" w:hAnsi="Arial" w:cs="Arial"/>
          <w:color w:val="000000" w:themeColor="text1"/>
          <w:lang w:val="es-ES_tradnl"/>
        </w:rPr>
        <w:t>Este literal debe complementarse con</w:t>
      </w:r>
      <w:r w:rsidR="00D832CA" w:rsidRPr="00657BFC">
        <w:rPr>
          <w:rFonts w:ascii="Arial" w:hAnsi="Arial" w:cs="Arial"/>
          <w:color w:val="000000" w:themeColor="text1"/>
          <w:lang w:val="es-ES_tradnl"/>
        </w:rPr>
        <w:t xml:space="preserve"> la </w:t>
      </w:r>
      <w:r w:rsidR="007967C9" w:rsidRPr="00657BFC">
        <w:rPr>
          <w:rFonts w:ascii="Arial" w:hAnsi="Arial" w:cs="Arial"/>
          <w:color w:val="000000" w:themeColor="text1"/>
          <w:lang w:val="es-ES_tradnl"/>
        </w:rPr>
        <w:t>N</w:t>
      </w:r>
      <w:r w:rsidR="00D832CA" w:rsidRPr="00657BFC">
        <w:rPr>
          <w:rFonts w:ascii="Arial" w:hAnsi="Arial" w:cs="Arial"/>
          <w:color w:val="000000" w:themeColor="text1"/>
          <w:lang w:val="es-ES_tradnl"/>
        </w:rPr>
        <w:t>ota 2 del Formulario 1</w:t>
      </w:r>
      <w:r w:rsidR="00D37606" w:rsidRPr="00657BFC">
        <w:rPr>
          <w:rFonts w:ascii="Arial" w:hAnsi="Arial" w:cs="Arial"/>
          <w:color w:val="000000" w:themeColor="text1"/>
          <w:lang w:val="es-ES_tradnl"/>
        </w:rPr>
        <w:t xml:space="preserve"> –«</w:t>
      </w:r>
      <w:r w:rsidR="008F6C05" w:rsidRPr="00657BFC">
        <w:rPr>
          <w:rFonts w:ascii="Arial" w:hAnsi="Arial" w:cs="Arial"/>
          <w:color w:val="000000" w:themeColor="text1"/>
          <w:lang w:val="es-ES_tradnl"/>
        </w:rPr>
        <w:t>Propuesta Económica</w:t>
      </w:r>
      <w:r w:rsidR="00D37606" w:rsidRPr="00657BFC">
        <w:rPr>
          <w:rFonts w:ascii="Arial" w:hAnsi="Arial" w:cs="Arial"/>
          <w:color w:val="000000" w:themeColor="text1"/>
          <w:lang w:val="es-ES_tradnl"/>
        </w:rPr>
        <w:t>»</w:t>
      </w:r>
      <w:r w:rsidR="00A80055" w:rsidRPr="00657BFC">
        <w:rPr>
          <w:rFonts w:ascii="Arial" w:hAnsi="Arial" w:cs="Arial"/>
          <w:color w:val="000000" w:themeColor="text1"/>
          <w:lang w:val="es-ES_tradnl"/>
        </w:rPr>
        <w:t>–</w:t>
      </w:r>
      <w:r w:rsidR="00366064" w:rsidRPr="00657BFC">
        <w:rPr>
          <w:rFonts w:ascii="Arial" w:hAnsi="Arial" w:cs="Arial"/>
          <w:color w:val="000000" w:themeColor="text1"/>
          <w:lang w:val="es-ES_tradnl"/>
        </w:rPr>
        <w:t xml:space="preserve"> de los documentos tipo</w:t>
      </w:r>
      <w:r w:rsidR="00A80055" w:rsidRPr="00657BFC">
        <w:rPr>
          <w:rFonts w:ascii="Arial" w:hAnsi="Arial" w:cs="Arial"/>
          <w:color w:val="000000" w:themeColor="text1"/>
          <w:lang w:val="es-ES_tradnl"/>
        </w:rPr>
        <w:t>, el cual</w:t>
      </w:r>
      <w:r w:rsidR="00D37606" w:rsidRPr="00657BFC">
        <w:rPr>
          <w:rFonts w:ascii="Arial" w:hAnsi="Arial" w:cs="Arial"/>
          <w:color w:val="000000" w:themeColor="text1"/>
          <w:lang w:val="es-ES_tradnl"/>
        </w:rPr>
        <w:t xml:space="preserve"> establece que «Cuando la fracción decimal del peso sea igual o superior a 5 se aproximará por exceso al número entero siguiente del peso y cuando la fracción decimal del peso sea inferior a 5 se aproximará por defecto al número entero del peso».</w:t>
      </w:r>
    </w:p>
    <w:p w14:paraId="413B3F50" w14:textId="77777777" w:rsidR="007D0636" w:rsidRPr="00657BFC" w:rsidRDefault="007D0636" w:rsidP="00985C01">
      <w:pPr>
        <w:spacing w:before="120" w:line="276" w:lineRule="auto"/>
        <w:ind w:firstLine="709"/>
        <w:jc w:val="both"/>
        <w:rPr>
          <w:rFonts w:ascii="Arial" w:hAnsi="Arial" w:cs="Arial"/>
          <w:color w:val="000000" w:themeColor="text1"/>
          <w:lang w:val="es-ES_tradnl"/>
        </w:rPr>
      </w:pPr>
    </w:p>
    <w:p w14:paraId="48460984" w14:textId="70528737" w:rsidR="003B72DB" w:rsidRPr="00657BFC" w:rsidRDefault="003B72DB" w:rsidP="003B72DB">
      <w:pPr>
        <w:spacing w:before="120" w:line="276" w:lineRule="auto"/>
        <w:ind w:firstLine="709"/>
        <w:jc w:val="both"/>
        <w:rPr>
          <w:rFonts w:ascii="Arial" w:hAnsi="Arial" w:cs="Arial"/>
          <w:lang w:val="es-ES_tradnl"/>
        </w:rPr>
      </w:pPr>
      <w:r w:rsidRPr="00657BFC">
        <w:rPr>
          <w:rFonts w:ascii="Arial" w:eastAsia="Calibri" w:hAnsi="Arial" w:cs="Arial"/>
          <w:color w:val="000000" w:themeColor="text1"/>
        </w:rPr>
        <w:t>De acuerdo con lo expuesto, en estas condiciones la entidad pública efectuará las correcciones aritméticas de las ofertas económicas presentadas por los proponentes. En tal sentido, la entidad puede hacer</w:t>
      </w:r>
      <w:r w:rsidR="00C50077" w:rsidRPr="00657BFC">
        <w:rPr>
          <w:rFonts w:ascii="Arial" w:eastAsia="Calibri" w:hAnsi="Arial" w:cs="Arial"/>
          <w:color w:val="000000" w:themeColor="text1"/>
        </w:rPr>
        <w:t>,</w:t>
      </w:r>
      <w:r w:rsidRPr="00657BFC">
        <w:rPr>
          <w:rFonts w:ascii="Arial" w:eastAsia="Calibri" w:hAnsi="Arial" w:cs="Arial"/>
          <w:color w:val="000000" w:themeColor="text1"/>
        </w:rPr>
        <w:t xml:space="preserve"> de oficio</w:t>
      </w:r>
      <w:r w:rsidR="00C50077" w:rsidRPr="00657BFC">
        <w:rPr>
          <w:rFonts w:ascii="Arial" w:eastAsia="Calibri" w:hAnsi="Arial" w:cs="Arial"/>
          <w:color w:val="000000" w:themeColor="text1"/>
        </w:rPr>
        <w:t xml:space="preserve">, </w:t>
      </w:r>
      <w:r w:rsidRPr="00657BFC">
        <w:rPr>
          <w:rFonts w:ascii="Arial" w:eastAsia="Calibri" w:hAnsi="Arial" w:cs="Arial"/>
          <w:color w:val="000000" w:themeColor="text1"/>
        </w:rPr>
        <w:t xml:space="preserve">las correcciones aritméticas, en aras de garantizar el </w:t>
      </w:r>
      <w:r w:rsidRPr="00657BFC">
        <w:rPr>
          <w:rFonts w:ascii="Arial" w:hAnsi="Arial" w:cs="Arial"/>
          <w:lang w:val="es-ES_tradnl"/>
        </w:rPr>
        <w:t xml:space="preserve">principio de supremacía o prevalencia del derecho sustancial sobre lo procedimental, que se reguló en el artículo 228 constitucional, precisando que dichas correcciones procederán en los términos establecidos en el pliego de condiciones. De esta manera, se considera importante dejar constancia de esta circunstancia en el informe de evaluación respectivo, </w:t>
      </w:r>
      <w:r w:rsidR="002B50A5" w:rsidRPr="00657BFC">
        <w:rPr>
          <w:rFonts w:ascii="Arial" w:hAnsi="Arial" w:cs="Arial"/>
          <w:lang w:val="es-ES_tradnl"/>
        </w:rPr>
        <w:t xml:space="preserve">para que </w:t>
      </w:r>
      <w:r w:rsidRPr="00657BFC">
        <w:rPr>
          <w:rFonts w:ascii="Arial" w:hAnsi="Arial" w:cs="Arial"/>
          <w:lang w:val="es-ES_tradnl"/>
        </w:rPr>
        <w:t>los proponentes</w:t>
      </w:r>
      <w:r w:rsidR="002B50A5" w:rsidRPr="00657BFC">
        <w:rPr>
          <w:rFonts w:ascii="Arial" w:hAnsi="Arial" w:cs="Arial"/>
          <w:lang w:val="es-ES_tradnl"/>
        </w:rPr>
        <w:t xml:space="preserve"> tengan la oportunidad de formular sus observaciones</w:t>
      </w:r>
      <w:r w:rsidRPr="00657BFC">
        <w:rPr>
          <w:rFonts w:ascii="Arial" w:hAnsi="Arial" w:cs="Arial"/>
          <w:lang w:val="es-ES_tradnl"/>
        </w:rPr>
        <w:t xml:space="preserve">. </w:t>
      </w:r>
    </w:p>
    <w:p w14:paraId="707CB6E6" w14:textId="2C1E2549" w:rsidR="005C50FF" w:rsidRPr="00657BFC" w:rsidRDefault="00A07E20" w:rsidP="005C50FF">
      <w:pPr>
        <w:spacing w:before="120" w:line="276" w:lineRule="auto"/>
        <w:ind w:firstLine="709"/>
        <w:jc w:val="both"/>
        <w:rPr>
          <w:rFonts w:ascii="Arial" w:hAnsi="Arial" w:cs="Arial"/>
          <w:color w:val="000000" w:themeColor="text1"/>
          <w:lang w:val="es-ES_tradnl"/>
        </w:rPr>
      </w:pPr>
      <w:r w:rsidRPr="00657BFC">
        <w:rPr>
          <w:rFonts w:ascii="Arial" w:hAnsi="Arial" w:cs="Arial"/>
          <w:color w:val="000000" w:themeColor="text1"/>
          <w:lang w:val="es-ES_tradnl"/>
        </w:rPr>
        <w:t xml:space="preserve">En el concepto C-591 del </w:t>
      </w:r>
      <w:r w:rsidR="00C4073B" w:rsidRPr="00657BFC">
        <w:rPr>
          <w:rFonts w:ascii="Arial" w:hAnsi="Arial" w:cs="Arial"/>
          <w:color w:val="000000" w:themeColor="text1"/>
          <w:lang w:val="es-ES_tradnl"/>
        </w:rPr>
        <w:t>31 de agosto de 2020 se resolvió la siguiente pregunta: «</w:t>
      </w:r>
      <w:r w:rsidR="00CC1508" w:rsidRPr="00657BFC">
        <w:rPr>
          <w:rFonts w:ascii="Arial" w:hAnsi="Arial" w:cs="Arial"/>
          <w:color w:val="000000" w:themeColor="text1"/>
          <w:lang w:val="es-ES_tradnl"/>
        </w:rPr>
        <w:t>De acuerdo al numeral 4.1.</w:t>
      </w:r>
      <w:proofErr w:type="gramStart"/>
      <w:r w:rsidR="00CC1508" w:rsidRPr="00657BFC">
        <w:rPr>
          <w:rFonts w:ascii="Arial" w:hAnsi="Arial" w:cs="Arial"/>
          <w:color w:val="000000" w:themeColor="text1"/>
          <w:lang w:val="es-ES_tradnl"/>
        </w:rPr>
        <w:t>2 CORRECCIONES ARITMÉTICAS, es válido realizar ajustes por exceso o defecto a los precios unitarios ofertados en la propuesta económica?</w:t>
      </w:r>
      <w:proofErr w:type="gramEnd"/>
      <w:r w:rsidR="00CC1508" w:rsidRPr="00657BFC">
        <w:rPr>
          <w:rFonts w:ascii="Arial" w:hAnsi="Arial" w:cs="Arial"/>
          <w:color w:val="000000" w:themeColor="text1"/>
          <w:lang w:val="es-ES_tradnl"/>
        </w:rPr>
        <w:t xml:space="preserve"> o las correcciones aritméticas solo operan para las operaciones aritméticas?» (sic). </w:t>
      </w:r>
      <w:r w:rsidR="0004792B" w:rsidRPr="00657BFC">
        <w:rPr>
          <w:rFonts w:ascii="Arial" w:hAnsi="Arial" w:cs="Arial"/>
          <w:color w:val="000000" w:themeColor="text1"/>
          <w:lang w:val="es-ES_tradnl"/>
        </w:rPr>
        <w:t>Para responder, e</w:t>
      </w:r>
      <w:r w:rsidR="00CC1508" w:rsidRPr="00657BFC">
        <w:rPr>
          <w:rFonts w:ascii="Arial" w:hAnsi="Arial" w:cs="Arial"/>
          <w:color w:val="000000" w:themeColor="text1"/>
          <w:lang w:val="es-ES_tradnl"/>
        </w:rPr>
        <w:t xml:space="preserve">sta Subdirección </w:t>
      </w:r>
      <w:r w:rsidR="001F162D" w:rsidRPr="00657BFC">
        <w:rPr>
          <w:rFonts w:ascii="Arial" w:hAnsi="Arial" w:cs="Arial"/>
          <w:color w:val="000000" w:themeColor="text1"/>
          <w:lang w:val="es-ES_tradnl"/>
        </w:rPr>
        <w:t>efectuó</w:t>
      </w:r>
      <w:r w:rsidR="0004792B" w:rsidRPr="00657BFC">
        <w:rPr>
          <w:rFonts w:ascii="Arial" w:hAnsi="Arial" w:cs="Arial"/>
          <w:color w:val="000000" w:themeColor="text1"/>
          <w:lang w:val="es-ES_tradnl"/>
        </w:rPr>
        <w:t xml:space="preserve"> las siguientes consideraciones</w:t>
      </w:r>
      <w:r w:rsidR="00CC1508" w:rsidRPr="00657BFC">
        <w:rPr>
          <w:rFonts w:ascii="Arial" w:hAnsi="Arial" w:cs="Arial"/>
          <w:color w:val="000000" w:themeColor="text1"/>
          <w:lang w:val="es-ES_tradnl"/>
        </w:rPr>
        <w:t>:</w:t>
      </w:r>
      <w:r w:rsidR="00D37606" w:rsidRPr="00657BFC">
        <w:rPr>
          <w:rFonts w:ascii="Arial" w:hAnsi="Arial" w:cs="Arial"/>
          <w:color w:val="000000" w:themeColor="text1"/>
          <w:lang w:val="es-ES_tradnl"/>
        </w:rPr>
        <w:t xml:space="preserve"> </w:t>
      </w:r>
      <w:r w:rsidR="00A61ED8" w:rsidRPr="00657BFC">
        <w:rPr>
          <w:rFonts w:ascii="Arial" w:hAnsi="Arial" w:cs="Arial"/>
          <w:color w:val="000000" w:themeColor="text1"/>
          <w:lang w:val="es-ES_tradnl"/>
        </w:rPr>
        <w:t xml:space="preserve"> </w:t>
      </w:r>
    </w:p>
    <w:p w14:paraId="26BCE4C2" w14:textId="77777777" w:rsidR="005C50FF" w:rsidRPr="00657BFC" w:rsidRDefault="005C50FF" w:rsidP="005C50FF">
      <w:pPr>
        <w:ind w:left="709" w:right="709"/>
        <w:jc w:val="both"/>
        <w:rPr>
          <w:rFonts w:ascii="Arial" w:hAnsi="Arial" w:cs="Arial"/>
          <w:color w:val="000000" w:themeColor="text1"/>
          <w:sz w:val="21"/>
          <w:szCs w:val="21"/>
        </w:rPr>
      </w:pPr>
      <w:bookmarkStart w:id="4" w:name="_Hlk49776227"/>
    </w:p>
    <w:p w14:paraId="17AFD5C4" w14:textId="37A0BAD9" w:rsidR="005C50FF" w:rsidRPr="00657BFC" w:rsidRDefault="005C50FF" w:rsidP="005C50FF">
      <w:pPr>
        <w:ind w:left="709" w:right="709"/>
        <w:jc w:val="both"/>
        <w:rPr>
          <w:rFonts w:ascii="Arial" w:hAnsi="Arial" w:cs="Arial"/>
          <w:color w:val="000000" w:themeColor="text1"/>
          <w:sz w:val="21"/>
          <w:szCs w:val="21"/>
        </w:rPr>
      </w:pPr>
      <w:r w:rsidRPr="00657BFC">
        <w:rPr>
          <w:rFonts w:ascii="Arial" w:hAnsi="Arial" w:cs="Arial"/>
          <w:color w:val="000000" w:themeColor="text1"/>
          <w:sz w:val="21"/>
          <w:szCs w:val="21"/>
        </w:rPr>
        <w:t>Dado que las correcciones aplican para ambos literales</w:t>
      </w:r>
      <w:r w:rsidRPr="00657BFC">
        <w:rPr>
          <w:rStyle w:val="Refdenotaalpie"/>
          <w:rFonts w:ascii="Arial" w:hAnsi="Arial" w:cs="Arial"/>
          <w:color w:val="000000" w:themeColor="text1"/>
          <w:sz w:val="21"/>
          <w:szCs w:val="21"/>
        </w:rPr>
        <w:footnoteReference w:id="7"/>
      </w:r>
      <w:r w:rsidRPr="00657BFC">
        <w:rPr>
          <w:rFonts w:ascii="Arial" w:hAnsi="Arial" w:cs="Arial"/>
          <w:color w:val="000000" w:themeColor="text1"/>
          <w:sz w:val="21"/>
          <w:szCs w:val="21"/>
        </w:rPr>
        <w:t xml:space="preserve">, la entidad no puede ampliar o restringir su alcance. </w:t>
      </w:r>
      <w:r w:rsidRPr="00657BFC">
        <w:rPr>
          <w:rFonts w:ascii="Arial" w:eastAsia="Calibri" w:hAnsi="Arial" w:cs="Arial"/>
          <w:bCs/>
          <w:sz w:val="21"/>
          <w:szCs w:val="21"/>
        </w:rPr>
        <w:t xml:space="preserve">Lo anterior, en la medida que conforme a los artículos 2.2.1.2.6.1.4, 2.2.1.2.6.2.3 y 2.2.1.2.6.3.4 del Decreto 1082 de 2015, </w:t>
      </w:r>
      <w:r w:rsidRPr="00657BFC">
        <w:rPr>
          <w:rFonts w:ascii="Arial" w:eastAsia="Calibri" w:hAnsi="Arial" w:cs="Arial"/>
          <w:color w:val="000000" w:themeColor="text1"/>
          <w:sz w:val="21"/>
          <w:szCs w:val="21"/>
        </w:rPr>
        <w:t xml:space="preserve">la regla general frente la aplicación de los documentos base es su inalterabilidad, es decir, no podrán incluirse o modificarse las condiciones habilitantes, los factores técnicos y económicos de escogencia y los sistemas de ponderación. En todo caso, si el objeto contractual incluye bienes o servicios ajenos a la obra </w:t>
      </w:r>
      <w:r w:rsidRPr="00657BFC">
        <w:rPr>
          <w:rFonts w:ascii="Arial" w:eastAsia="Calibri" w:hAnsi="Arial" w:cs="Arial"/>
          <w:color w:val="000000" w:themeColor="text1"/>
          <w:sz w:val="21"/>
          <w:szCs w:val="21"/>
        </w:rPr>
        <w:lastRenderedPageBreak/>
        <w:t xml:space="preserve">pública de infraestructura de transporte, la entidad podrá incluir experiencia adicional con fundamento en los artículos 2.2.1.2.6.1.5, 2.2.1.2.6.2.3 y 2.2.1.2.6.3.5 </w:t>
      </w:r>
      <w:r w:rsidRPr="00657BFC">
        <w:rPr>
          <w:rFonts w:ascii="Arial" w:eastAsia="Calibri" w:hAnsi="Arial" w:cs="Arial"/>
          <w:i/>
          <w:iCs/>
          <w:color w:val="000000" w:themeColor="text1"/>
          <w:sz w:val="21"/>
          <w:szCs w:val="21"/>
        </w:rPr>
        <w:t>ibidem</w:t>
      </w:r>
      <w:r w:rsidRPr="00657BFC">
        <w:rPr>
          <w:rFonts w:ascii="Arial" w:eastAsia="Calibri" w:hAnsi="Arial" w:cs="Arial"/>
          <w:color w:val="000000" w:themeColor="text1"/>
          <w:sz w:val="21"/>
          <w:szCs w:val="21"/>
        </w:rPr>
        <w:t xml:space="preserve">. Además, cuando el pliego tipo expresamente lo permita, la entidad podrá modificar los aspectos incluidos en corchetes y resaltados en gris, condición que no se cumple en el numeral 4.1.2 del documento base para los procedimientos de licitación y menor cuantía, ni en </w:t>
      </w:r>
      <w:r w:rsidRPr="00657BFC">
        <w:rPr>
          <w:rFonts w:ascii="Arial" w:hAnsi="Arial" w:cs="Arial"/>
          <w:color w:val="000000" w:themeColor="text1"/>
          <w:sz w:val="21"/>
          <w:szCs w:val="21"/>
        </w:rPr>
        <w:t>el numeral 5.1.2 de la invitación de mínima cuantía</w:t>
      </w:r>
      <w:bookmarkEnd w:id="4"/>
      <w:r w:rsidRPr="00657BFC">
        <w:rPr>
          <w:rFonts w:ascii="Arial" w:hAnsi="Arial" w:cs="Arial"/>
          <w:color w:val="000000" w:themeColor="text1"/>
          <w:sz w:val="21"/>
          <w:szCs w:val="21"/>
        </w:rPr>
        <w:t>.</w:t>
      </w:r>
    </w:p>
    <w:p w14:paraId="72E468DF" w14:textId="77777777" w:rsidR="0004792B" w:rsidRPr="00657BFC" w:rsidRDefault="0004792B" w:rsidP="0004792B">
      <w:pPr>
        <w:spacing w:line="276" w:lineRule="auto"/>
        <w:ind w:firstLine="709"/>
        <w:jc w:val="both"/>
        <w:rPr>
          <w:rFonts w:ascii="Arial" w:hAnsi="Arial" w:cs="Arial"/>
          <w:color w:val="000000" w:themeColor="text1"/>
          <w:lang w:val="es-ES_tradnl"/>
        </w:rPr>
      </w:pPr>
    </w:p>
    <w:p w14:paraId="114E9F41" w14:textId="021C6D6E" w:rsidR="0004792B" w:rsidRPr="00657BFC" w:rsidRDefault="0004792B" w:rsidP="0004792B">
      <w:pPr>
        <w:spacing w:line="276" w:lineRule="auto"/>
        <w:ind w:firstLine="709"/>
        <w:jc w:val="both"/>
        <w:rPr>
          <w:rFonts w:ascii="Arial" w:hAnsi="Arial" w:cs="Arial"/>
          <w:color w:val="000000" w:themeColor="text1"/>
          <w:lang w:val="es-ES_tradnl"/>
        </w:rPr>
      </w:pPr>
      <w:r w:rsidRPr="00657BFC">
        <w:rPr>
          <w:rFonts w:ascii="Arial" w:hAnsi="Arial" w:cs="Arial"/>
          <w:color w:val="000000" w:themeColor="text1"/>
          <w:lang w:val="es-ES_tradnl"/>
        </w:rPr>
        <w:t>Con fundamento en estas ideas, la Subdirección resolvió la</w:t>
      </w:r>
      <w:r w:rsidR="009015D2" w:rsidRPr="00657BFC">
        <w:rPr>
          <w:rFonts w:ascii="Arial" w:hAnsi="Arial" w:cs="Arial"/>
          <w:color w:val="000000" w:themeColor="text1"/>
          <w:lang w:val="es-ES_tradnl"/>
        </w:rPr>
        <w:t xml:space="preserve"> pregunta del peticionario</w:t>
      </w:r>
      <w:r w:rsidR="008A176E" w:rsidRPr="00657BFC">
        <w:rPr>
          <w:rFonts w:ascii="Arial" w:hAnsi="Arial" w:cs="Arial"/>
          <w:color w:val="000000" w:themeColor="text1"/>
          <w:lang w:val="es-ES_tradnl"/>
        </w:rPr>
        <w:t xml:space="preserve">, </w:t>
      </w:r>
      <w:r w:rsidR="009015D2" w:rsidRPr="00657BFC">
        <w:rPr>
          <w:rFonts w:ascii="Arial" w:hAnsi="Arial" w:cs="Arial"/>
          <w:color w:val="000000" w:themeColor="text1"/>
          <w:lang w:val="es-ES_tradnl"/>
        </w:rPr>
        <w:t>indicando que «</w:t>
      </w:r>
      <w:proofErr w:type="gramStart"/>
      <w:r w:rsidR="009015D2" w:rsidRPr="00657BFC">
        <w:rPr>
          <w:rFonts w:ascii="Arial" w:hAnsi="Arial" w:cs="Arial"/>
          <w:color w:val="000000" w:themeColor="text1"/>
          <w:lang w:val="es-ES_tradnl"/>
        </w:rPr>
        <w:t>De acuerdo al</w:t>
      </w:r>
      <w:proofErr w:type="gramEnd"/>
      <w:r w:rsidR="009015D2" w:rsidRPr="00657BFC">
        <w:rPr>
          <w:rFonts w:ascii="Arial" w:hAnsi="Arial" w:cs="Arial"/>
          <w:color w:val="000000" w:themeColor="text1"/>
          <w:lang w:val="es-ES_tradnl"/>
        </w:rPr>
        <w:t xml:space="preserve"> numeral 4.1.2 del documento base para los procedimientos de licitación y menor cuantía, así como en el numeral 5.1.2 de la invitación de mínima cuantía, </w:t>
      </w:r>
      <w:r w:rsidR="009015D2" w:rsidRPr="00657BFC">
        <w:rPr>
          <w:rFonts w:ascii="Arial" w:hAnsi="Arial" w:cs="Arial"/>
          <w:i/>
          <w:iCs/>
          <w:color w:val="000000" w:themeColor="text1"/>
          <w:lang w:val="es-ES_tradnl"/>
        </w:rPr>
        <w:t>la corrección se aplica tanto a las operaciones aritméticas como a los ajustes por exceso por defecto</w:t>
      </w:r>
      <w:r w:rsidR="009015D2" w:rsidRPr="00657BFC">
        <w:rPr>
          <w:rFonts w:ascii="Arial" w:hAnsi="Arial" w:cs="Arial"/>
          <w:color w:val="000000" w:themeColor="text1"/>
          <w:lang w:val="es-ES_tradnl"/>
        </w:rPr>
        <w:t>. Teniendo en cuenta el principio de inalterabilidad, especialmente, cuando no incluye aspectos en corchetes ni resaltados en gris, la entidad no puede ampliar o restringir su alcance»</w:t>
      </w:r>
      <w:r w:rsidR="00906962" w:rsidRPr="00657BFC">
        <w:rPr>
          <w:rFonts w:ascii="Arial" w:hAnsi="Arial" w:cs="Arial"/>
          <w:color w:val="000000" w:themeColor="text1"/>
          <w:lang w:val="es-ES_tradnl"/>
        </w:rPr>
        <w:t xml:space="preserve"> (énfasis fuera de texto)</w:t>
      </w:r>
      <w:r w:rsidR="009015D2" w:rsidRPr="00657BFC">
        <w:rPr>
          <w:rFonts w:ascii="Arial" w:hAnsi="Arial" w:cs="Arial"/>
          <w:color w:val="000000" w:themeColor="text1"/>
          <w:lang w:val="es-ES_tradnl"/>
        </w:rPr>
        <w:t>.</w:t>
      </w:r>
    </w:p>
    <w:p w14:paraId="74A7F1ED" w14:textId="44200FE9" w:rsidR="008805AA" w:rsidRPr="00657BFC" w:rsidRDefault="00906962" w:rsidP="00906962">
      <w:pPr>
        <w:spacing w:before="120" w:line="276" w:lineRule="auto"/>
        <w:ind w:firstLine="709"/>
        <w:jc w:val="both"/>
        <w:rPr>
          <w:rFonts w:ascii="Arial" w:hAnsi="Arial" w:cs="Arial"/>
          <w:lang w:val="es-ES_tradnl" w:eastAsia="es-CO"/>
        </w:rPr>
      </w:pPr>
      <w:r w:rsidRPr="00657BFC">
        <w:rPr>
          <w:rFonts w:ascii="Arial" w:hAnsi="Arial" w:cs="Arial"/>
          <w:color w:val="000000" w:themeColor="text1"/>
          <w:lang w:val="es-ES_tradnl"/>
        </w:rPr>
        <w:t xml:space="preserve">En esta ocasión se indaga </w:t>
      </w:r>
      <w:r w:rsidR="00F7486B" w:rsidRPr="00657BFC">
        <w:rPr>
          <w:rFonts w:ascii="Arial" w:hAnsi="Arial" w:cs="Arial"/>
          <w:color w:val="000000" w:themeColor="text1"/>
          <w:lang w:val="es-ES_tradnl"/>
        </w:rPr>
        <w:t xml:space="preserve">por </w:t>
      </w:r>
      <w:r w:rsidR="00FD3090" w:rsidRPr="00657BFC">
        <w:rPr>
          <w:rFonts w:ascii="Arial" w:hAnsi="Arial" w:cs="Arial"/>
          <w:color w:val="000000" w:themeColor="text1"/>
          <w:lang w:val="es-ES_tradnl"/>
        </w:rPr>
        <w:t>algo similar, pues se p</w:t>
      </w:r>
      <w:r w:rsidR="00F7486B" w:rsidRPr="00657BFC">
        <w:rPr>
          <w:rFonts w:ascii="Arial" w:hAnsi="Arial" w:cs="Arial"/>
          <w:color w:val="000000" w:themeColor="text1"/>
          <w:lang w:val="es-ES_tradnl"/>
        </w:rPr>
        <w:t xml:space="preserve">regunta qué interpretación debería </w:t>
      </w:r>
      <w:r w:rsidR="00F311D3" w:rsidRPr="00657BFC">
        <w:rPr>
          <w:rFonts w:ascii="Arial" w:hAnsi="Arial" w:cs="Arial"/>
          <w:color w:val="000000" w:themeColor="text1"/>
          <w:lang w:val="es-ES_tradnl"/>
        </w:rPr>
        <w:t>otorgársele</w:t>
      </w:r>
      <w:r w:rsidR="00F7486B" w:rsidRPr="00657BFC">
        <w:rPr>
          <w:rFonts w:ascii="Arial" w:hAnsi="Arial" w:cs="Arial"/>
          <w:color w:val="000000" w:themeColor="text1"/>
          <w:lang w:val="es-ES_tradnl"/>
        </w:rPr>
        <w:t xml:space="preserve"> al literal B del numeral 4.1.2. </w:t>
      </w:r>
      <w:r w:rsidR="00F311D3" w:rsidRPr="00657BFC">
        <w:rPr>
          <w:rFonts w:ascii="Arial" w:hAnsi="Arial" w:cs="Arial"/>
          <w:color w:val="000000" w:themeColor="text1"/>
          <w:lang w:val="es-ES_tradnl"/>
        </w:rPr>
        <w:t>Esto en la medida en que</w:t>
      </w:r>
      <w:r w:rsidR="00F7486B" w:rsidRPr="00657BFC">
        <w:rPr>
          <w:rFonts w:ascii="Arial" w:hAnsi="Arial" w:cs="Arial"/>
          <w:color w:val="000000" w:themeColor="text1"/>
          <w:lang w:val="es-ES_tradnl"/>
        </w:rPr>
        <w:t xml:space="preserve">, </w:t>
      </w:r>
      <w:r w:rsidR="00F311D3" w:rsidRPr="00657BFC">
        <w:rPr>
          <w:rFonts w:ascii="Arial" w:hAnsi="Arial" w:cs="Arial"/>
          <w:color w:val="000000" w:themeColor="text1"/>
          <w:lang w:val="es-ES_tradnl"/>
        </w:rPr>
        <w:t xml:space="preserve">según lo indica </w:t>
      </w:r>
      <w:r w:rsidR="00F7486B" w:rsidRPr="00657BFC">
        <w:rPr>
          <w:rFonts w:ascii="Arial" w:hAnsi="Arial" w:cs="Arial"/>
          <w:color w:val="000000" w:themeColor="text1"/>
          <w:lang w:val="es-ES_tradnl"/>
        </w:rPr>
        <w:t>el peticionario</w:t>
      </w:r>
      <w:r w:rsidR="00F311D3" w:rsidRPr="00657BFC">
        <w:rPr>
          <w:rFonts w:ascii="Arial" w:hAnsi="Arial" w:cs="Arial"/>
          <w:color w:val="000000" w:themeColor="text1"/>
          <w:lang w:val="es-ES_tradnl"/>
        </w:rPr>
        <w:t xml:space="preserve">, </w:t>
      </w:r>
      <w:r w:rsidR="00F7486B" w:rsidRPr="00657BFC">
        <w:rPr>
          <w:rFonts w:ascii="Arial" w:hAnsi="Arial" w:cs="Arial"/>
          <w:color w:val="000000" w:themeColor="text1"/>
          <w:lang w:val="es-ES_tradnl"/>
        </w:rPr>
        <w:t>la redacción de dicho literal no es clara</w:t>
      </w:r>
      <w:r w:rsidR="00F311D3" w:rsidRPr="00657BFC">
        <w:rPr>
          <w:rFonts w:ascii="Arial" w:hAnsi="Arial" w:cs="Arial"/>
          <w:color w:val="000000" w:themeColor="text1"/>
          <w:lang w:val="es-ES_tradnl"/>
        </w:rPr>
        <w:t>,</w:t>
      </w:r>
      <w:r w:rsidR="0033643B" w:rsidRPr="00657BFC">
        <w:rPr>
          <w:rFonts w:ascii="Arial" w:hAnsi="Arial" w:cs="Arial"/>
          <w:color w:val="000000" w:themeColor="text1"/>
          <w:lang w:val="es-ES_tradnl"/>
        </w:rPr>
        <w:t xml:space="preserve"> porque no hay una coma (,) </w:t>
      </w:r>
      <w:r w:rsidR="00F311D3" w:rsidRPr="00657BFC">
        <w:rPr>
          <w:rFonts w:ascii="Arial" w:hAnsi="Arial" w:cs="Arial"/>
          <w:color w:val="000000" w:themeColor="text1"/>
          <w:lang w:val="es-ES_tradnl"/>
        </w:rPr>
        <w:t>que divida</w:t>
      </w:r>
      <w:r w:rsidR="0033643B" w:rsidRPr="00657BFC">
        <w:rPr>
          <w:rFonts w:ascii="Arial" w:hAnsi="Arial" w:cs="Arial"/>
          <w:color w:val="000000" w:themeColor="text1"/>
          <w:lang w:val="es-ES_tradnl"/>
        </w:rPr>
        <w:t xml:space="preserve"> las frases «</w:t>
      </w:r>
      <w:r w:rsidR="0033643B" w:rsidRPr="00657BFC">
        <w:rPr>
          <w:rFonts w:ascii="Arial" w:hAnsi="Arial" w:cs="Arial"/>
          <w:lang w:val="es-ES_tradnl" w:eastAsia="es-CO"/>
        </w:rPr>
        <w:t>de los precios unitarios contenidos en la propuesta económica» y «de las operaciones aritméticas a que haya lugar».</w:t>
      </w:r>
      <w:r w:rsidR="005C3435" w:rsidRPr="00657BFC">
        <w:rPr>
          <w:rFonts w:ascii="Arial" w:hAnsi="Arial" w:cs="Arial"/>
          <w:lang w:val="es-ES_tradnl" w:eastAsia="es-CO"/>
        </w:rPr>
        <w:t xml:space="preserve"> En consecuencia, </w:t>
      </w:r>
      <w:r w:rsidR="000B5737" w:rsidRPr="00657BFC">
        <w:rPr>
          <w:rFonts w:ascii="Arial" w:hAnsi="Arial" w:cs="Arial"/>
          <w:lang w:val="es-ES_tradnl" w:eastAsia="es-CO"/>
        </w:rPr>
        <w:t>dice que surge la duda de si</w:t>
      </w:r>
      <w:r w:rsidR="00461C2E" w:rsidRPr="00657BFC">
        <w:rPr>
          <w:rFonts w:ascii="Arial" w:hAnsi="Arial" w:cs="Arial"/>
          <w:lang w:val="es-ES_tradnl" w:eastAsia="es-CO"/>
        </w:rPr>
        <w:t>, conforme al literal B</w:t>
      </w:r>
      <w:r w:rsidR="00366064" w:rsidRPr="00657BFC">
        <w:rPr>
          <w:rFonts w:ascii="Arial" w:hAnsi="Arial" w:cs="Arial"/>
          <w:lang w:val="es-ES_tradnl" w:eastAsia="es-CO"/>
        </w:rPr>
        <w:t>.</w:t>
      </w:r>
      <w:r w:rsidR="00461C2E" w:rsidRPr="00657BFC">
        <w:rPr>
          <w:rFonts w:ascii="Arial" w:hAnsi="Arial" w:cs="Arial"/>
          <w:lang w:val="es-ES_tradnl" w:eastAsia="es-CO"/>
        </w:rPr>
        <w:t>, la entidad estatal solo debe hacer la corrección aritmética</w:t>
      </w:r>
      <w:r w:rsidR="000027B8" w:rsidRPr="00657BFC">
        <w:rPr>
          <w:rFonts w:ascii="Arial" w:hAnsi="Arial" w:cs="Arial"/>
          <w:lang w:val="es-ES_tradnl" w:eastAsia="es-CO"/>
        </w:rPr>
        <w:t xml:space="preserve"> frente a </w:t>
      </w:r>
      <w:r w:rsidR="007842F2" w:rsidRPr="00657BFC">
        <w:rPr>
          <w:rFonts w:ascii="Arial" w:hAnsi="Arial" w:cs="Arial"/>
          <w:lang w:val="es-ES_tradnl" w:eastAsia="es-CO"/>
        </w:rPr>
        <w:t>los precios unitarios que hayan sido objeto de una operación</w:t>
      </w:r>
      <w:r w:rsidR="00EC7FAA" w:rsidRPr="00657BFC">
        <w:rPr>
          <w:rFonts w:ascii="Arial" w:hAnsi="Arial" w:cs="Arial"/>
          <w:lang w:val="es-ES_tradnl" w:eastAsia="es-CO"/>
        </w:rPr>
        <w:t>,</w:t>
      </w:r>
      <w:r w:rsidR="007842F2" w:rsidRPr="00657BFC">
        <w:rPr>
          <w:rFonts w:ascii="Arial" w:hAnsi="Arial" w:cs="Arial"/>
          <w:lang w:val="es-ES_tradnl" w:eastAsia="es-CO"/>
        </w:rPr>
        <w:t xml:space="preserve"> o si también procede dicha corrección frente </w:t>
      </w:r>
      <w:r w:rsidR="00976E22" w:rsidRPr="00657BFC">
        <w:rPr>
          <w:rFonts w:ascii="Arial" w:hAnsi="Arial" w:cs="Arial"/>
          <w:lang w:val="es-ES_tradnl" w:eastAsia="es-CO"/>
        </w:rPr>
        <w:t>a los precios unitarios incluidos en la propuesta</w:t>
      </w:r>
      <w:r w:rsidR="00EC7FAA" w:rsidRPr="00657BFC">
        <w:rPr>
          <w:rFonts w:ascii="Arial" w:hAnsi="Arial" w:cs="Arial"/>
          <w:lang w:val="es-ES_tradnl" w:eastAsia="es-CO"/>
        </w:rPr>
        <w:t xml:space="preserve"> que no hayan sido objeto de una operación aritmética.</w:t>
      </w:r>
      <w:r w:rsidR="000027B8" w:rsidRPr="00657BFC">
        <w:rPr>
          <w:rFonts w:ascii="Arial" w:hAnsi="Arial" w:cs="Arial"/>
          <w:lang w:val="es-ES_tradnl" w:eastAsia="es-CO"/>
        </w:rPr>
        <w:t xml:space="preserve"> </w:t>
      </w:r>
      <w:r w:rsidR="00065B49" w:rsidRPr="00657BFC">
        <w:rPr>
          <w:rFonts w:ascii="Arial" w:hAnsi="Arial" w:cs="Arial"/>
          <w:lang w:val="es-ES_tradnl" w:eastAsia="es-CO"/>
        </w:rPr>
        <w:t xml:space="preserve">Adicionalmente, </w:t>
      </w:r>
      <w:r w:rsidR="00C55006" w:rsidRPr="00657BFC">
        <w:rPr>
          <w:rFonts w:ascii="Arial" w:hAnsi="Arial" w:cs="Arial"/>
          <w:lang w:val="es-ES_tradnl" w:eastAsia="es-CO"/>
        </w:rPr>
        <w:t>indica que se debe aclarar si la corrección aritmética del «valor del IVA» aplica sobre el porcentaje</w:t>
      </w:r>
      <w:r w:rsidR="00A01ABF" w:rsidRPr="00657BFC">
        <w:rPr>
          <w:rFonts w:ascii="Arial" w:hAnsi="Arial" w:cs="Arial"/>
          <w:lang w:val="es-ES_tradnl" w:eastAsia="es-CO"/>
        </w:rPr>
        <w:t xml:space="preserve"> –cuando el proponente no haya empleado el exigido por las normas tributarias–</w:t>
      </w:r>
      <w:r w:rsidR="00D75580" w:rsidRPr="00657BFC">
        <w:rPr>
          <w:rFonts w:ascii="Arial" w:hAnsi="Arial" w:cs="Arial"/>
          <w:lang w:val="es-ES_tradnl" w:eastAsia="es-CO"/>
        </w:rPr>
        <w:t xml:space="preserve"> o sobre el valor en pesos.</w:t>
      </w:r>
    </w:p>
    <w:p w14:paraId="432ECBCC" w14:textId="27D9DE9E" w:rsidR="00A26733" w:rsidRPr="00657BFC" w:rsidRDefault="00DC5FF2" w:rsidP="00906962">
      <w:pPr>
        <w:spacing w:before="120" w:line="276" w:lineRule="auto"/>
        <w:ind w:firstLine="709"/>
        <w:jc w:val="both"/>
        <w:rPr>
          <w:rFonts w:ascii="Arial" w:hAnsi="Arial" w:cs="Arial"/>
          <w:lang w:val="es-ES_tradnl" w:eastAsia="es-CO"/>
        </w:rPr>
      </w:pPr>
      <w:r w:rsidRPr="00657BFC">
        <w:rPr>
          <w:rFonts w:ascii="Arial" w:hAnsi="Arial" w:cs="Arial"/>
          <w:lang w:val="es-ES_tradnl" w:eastAsia="es-CO"/>
        </w:rPr>
        <w:t xml:space="preserve">En relación con la primera inquietud, la Agencia Nacional de Contratación Pública reitera lo dicho en el concepto </w:t>
      </w:r>
      <w:r w:rsidRPr="00657BFC">
        <w:rPr>
          <w:rFonts w:ascii="Arial" w:hAnsi="Arial" w:cs="Arial"/>
          <w:color w:val="000000" w:themeColor="text1"/>
          <w:lang w:val="es-ES_tradnl"/>
        </w:rPr>
        <w:t>C-591 del 31 de agosto de 2020</w:t>
      </w:r>
      <w:r w:rsidR="001E1821" w:rsidRPr="00657BFC">
        <w:rPr>
          <w:rFonts w:ascii="Arial" w:hAnsi="Arial" w:cs="Arial"/>
          <w:color w:val="000000" w:themeColor="text1"/>
          <w:lang w:val="es-ES_tradnl"/>
        </w:rPr>
        <w:t xml:space="preserve">. A partir de lo expresado en esa </w:t>
      </w:r>
      <w:r w:rsidR="00BF1069" w:rsidRPr="00657BFC">
        <w:rPr>
          <w:rFonts w:ascii="Arial" w:hAnsi="Arial" w:cs="Arial"/>
          <w:color w:val="000000" w:themeColor="text1"/>
          <w:lang w:val="es-ES_tradnl"/>
        </w:rPr>
        <w:t>o</w:t>
      </w:r>
      <w:r w:rsidR="00F56BEF" w:rsidRPr="00657BFC">
        <w:rPr>
          <w:rFonts w:ascii="Arial" w:hAnsi="Arial" w:cs="Arial"/>
          <w:color w:val="000000" w:themeColor="text1"/>
          <w:lang w:val="es-ES_tradnl"/>
        </w:rPr>
        <w:t>casión por esta Subdirección</w:t>
      </w:r>
      <w:r w:rsidR="001E1821" w:rsidRPr="00657BFC">
        <w:rPr>
          <w:rFonts w:ascii="Arial" w:hAnsi="Arial" w:cs="Arial"/>
          <w:color w:val="000000" w:themeColor="text1"/>
          <w:lang w:val="es-ES_tradnl"/>
        </w:rPr>
        <w:t xml:space="preserve">, puede concluirse que el literal B </w:t>
      </w:r>
      <w:r w:rsidR="00F56BEF" w:rsidRPr="00657BFC">
        <w:rPr>
          <w:rFonts w:ascii="Arial" w:hAnsi="Arial" w:cs="Arial"/>
          <w:color w:val="000000" w:themeColor="text1"/>
          <w:lang w:val="es-ES_tradnl"/>
        </w:rPr>
        <w:t>establece</w:t>
      </w:r>
      <w:r w:rsidR="001E1821" w:rsidRPr="00657BFC">
        <w:rPr>
          <w:rFonts w:ascii="Arial" w:hAnsi="Arial" w:cs="Arial"/>
          <w:color w:val="000000" w:themeColor="text1"/>
          <w:lang w:val="es-ES_tradnl"/>
        </w:rPr>
        <w:t xml:space="preserve"> que la corrección aritmética </w:t>
      </w:r>
      <w:r w:rsidR="00F10CF3" w:rsidRPr="00657BFC">
        <w:rPr>
          <w:rFonts w:ascii="Arial" w:hAnsi="Arial" w:cs="Arial"/>
          <w:color w:val="000000" w:themeColor="text1"/>
          <w:lang w:val="es-ES_tradnl"/>
        </w:rPr>
        <w:t xml:space="preserve">procede por </w:t>
      </w:r>
      <w:r w:rsidR="008153A2" w:rsidRPr="00657BFC">
        <w:rPr>
          <w:rFonts w:ascii="Arial" w:hAnsi="Arial" w:cs="Arial"/>
          <w:lang w:val="es-ES_tradnl" w:eastAsia="es-CO"/>
        </w:rPr>
        <w:t>e</w:t>
      </w:r>
      <w:r w:rsidR="001E1821" w:rsidRPr="00657BFC">
        <w:rPr>
          <w:rFonts w:ascii="Arial" w:hAnsi="Arial" w:cs="Arial"/>
          <w:lang w:val="es-ES_tradnl" w:eastAsia="es-CO"/>
        </w:rPr>
        <w:t>l ajuste al peso</w:t>
      </w:r>
      <w:r w:rsidR="00301555" w:rsidRPr="00657BFC">
        <w:rPr>
          <w:rFonts w:ascii="Arial" w:hAnsi="Arial" w:cs="Arial"/>
          <w:lang w:val="es-ES_tradnl" w:eastAsia="es-CO"/>
        </w:rPr>
        <w:t>,</w:t>
      </w:r>
      <w:r w:rsidR="001E1821" w:rsidRPr="00657BFC">
        <w:rPr>
          <w:rFonts w:ascii="Arial" w:hAnsi="Arial" w:cs="Arial"/>
          <w:lang w:val="es-ES_tradnl" w:eastAsia="es-CO"/>
        </w:rPr>
        <w:t xml:space="preserve"> ya sea por exceso o por defecto</w:t>
      </w:r>
      <w:r w:rsidR="00301555" w:rsidRPr="00657BFC">
        <w:rPr>
          <w:rFonts w:ascii="Arial" w:hAnsi="Arial" w:cs="Arial"/>
          <w:lang w:val="es-ES_tradnl" w:eastAsia="es-CO"/>
        </w:rPr>
        <w:t>:</w:t>
      </w:r>
      <w:r w:rsidR="001E1821" w:rsidRPr="00657BFC">
        <w:rPr>
          <w:rFonts w:ascii="Arial" w:hAnsi="Arial" w:cs="Arial"/>
          <w:lang w:val="es-ES_tradnl" w:eastAsia="es-CO"/>
        </w:rPr>
        <w:t xml:space="preserve"> </w:t>
      </w:r>
      <w:r w:rsidR="0043528A" w:rsidRPr="00657BFC">
        <w:rPr>
          <w:rFonts w:ascii="Arial" w:hAnsi="Arial" w:cs="Arial"/>
          <w:lang w:val="es-ES_tradnl" w:eastAsia="es-CO"/>
        </w:rPr>
        <w:t xml:space="preserve">i) </w:t>
      </w:r>
      <w:r w:rsidR="001E1821" w:rsidRPr="00657BFC">
        <w:rPr>
          <w:rFonts w:ascii="Arial" w:hAnsi="Arial" w:cs="Arial"/>
          <w:lang w:val="es-ES_tradnl" w:eastAsia="es-CO"/>
        </w:rPr>
        <w:t>de los precios unitarios contenidos en la propuesta económica</w:t>
      </w:r>
      <w:r w:rsidR="0043528A" w:rsidRPr="00657BFC">
        <w:rPr>
          <w:rFonts w:ascii="Arial" w:hAnsi="Arial" w:cs="Arial"/>
          <w:lang w:val="es-ES_tradnl" w:eastAsia="es-CO"/>
        </w:rPr>
        <w:t>,</w:t>
      </w:r>
      <w:r w:rsidR="001E1821" w:rsidRPr="00657BFC">
        <w:rPr>
          <w:rFonts w:ascii="Arial" w:hAnsi="Arial" w:cs="Arial"/>
          <w:lang w:val="es-ES_tradnl" w:eastAsia="es-CO"/>
        </w:rPr>
        <w:t xml:space="preserve"> </w:t>
      </w:r>
      <w:r w:rsidR="0043528A" w:rsidRPr="00657BFC">
        <w:rPr>
          <w:rFonts w:ascii="Arial" w:hAnsi="Arial" w:cs="Arial"/>
          <w:lang w:val="es-ES_tradnl" w:eastAsia="es-CO"/>
        </w:rPr>
        <w:t xml:space="preserve">ii) </w:t>
      </w:r>
      <w:r w:rsidR="001E1821" w:rsidRPr="00657BFC">
        <w:rPr>
          <w:rFonts w:ascii="Arial" w:hAnsi="Arial" w:cs="Arial"/>
          <w:lang w:val="es-ES_tradnl" w:eastAsia="es-CO"/>
        </w:rPr>
        <w:t xml:space="preserve">de las operaciones aritméticas a que haya lugar y </w:t>
      </w:r>
      <w:r w:rsidR="00A26733" w:rsidRPr="00657BFC">
        <w:rPr>
          <w:rFonts w:ascii="Arial" w:hAnsi="Arial" w:cs="Arial"/>
          <w:lang w:val="es-ES_tradnl" w:eastAsia="es-CO"/>
        </w:rPr>
        <w:t xml:space="preserve">iii) </w:t>
      </w:r>
      <w:r w:rsidR="001E1821" w:rsidRPr="00657BFC">
        <w:rPr>
          <w:rFonts w:ascii="Arial" w:hAnsi="Arial" w:cs="Arial"/>
          <w:lang w:val="es-ES_tradnl" w:eastAsia="es-CO"/>
        </w:rPr>
        <w:t>del valor del IVA</w:t>
      </w:r>
      <w:r w:rsidR="00A26733" w:rsidRPr="00657BFC">
        <w:rPr>
          <w:rFonts w:ascii="Arial" w:hAnsi="Arial" w:cs="Arial"/>
          <w:lang w:val="es-ES_tradnl" w:eastAsia="es-CO"/>
        </w:rPr>
        <w:t xml:space="preserve">. </w:t>
      </w:r>
      <w:r w:rsidR="00EB5460" w:rsidRPr="00657BFC">
        <w:rPr>
          <w:rFonts w:ascii="Arial" w:hAnsi="Arial" w:cs="Arial"/>
          <w:lang w:val="es-ES_tradnl" w:eastAsia="es-CO"/>
        </w:rPr>
        <w:t>Tres</w:t>
      </w:r>
      <w:r w:rsidR="00A26733" w:rsidRPr="00657BFC">
        <w:rPr>
          <w:rFonts w:ascii="Arial" w:hAnsi="Arial" w:cs="Arial"/>
          <w:lang w:val="es-ES_tradnl" w:eastAsia="es-CO"/>
        </w:rPr>
        <w:t xml:space="preserve"> argumentos se pueden esgrimir a favor de esta interpretación: en primer lugar, si el literal B solo permitiera la corrección aritmética </w:t>
      </w:r>
      <w:r w:rsidR="00EF213E" w:rsidRPr="00657BFC">
        <w:rPr>
          <w:rFonts w:ascii="Arial" w:hAnsi="Arial" w:cs="Arial"/>
          <w:lang w:val="es-ES_tradnl" w:eastAsia="es-CO"/>
        </w:rPr>
        <w:t>de</w:t>
      </w:r>
      <w:r w:rsidR="00A26733" w:rsidRPr="00657BFC">
        <w:rPr>
          <w:rFonts w:ascii="Arial" w:hAnsi="Arial" w:cs="Arial"/>
          <w:lang w:val="es-ES_tradnl" w:eastAsia="es-CO"/>
        </w:rPr>
        <w:t xml:space="preserve"> las operaciones matemáticas, estaría </w:t>
      </w:r>
      <w:r w:rsidR="002368FD" w:rsidRPr="00657BFC">
        <w:rPr>
          <w:rFonts w:ascii="Arial" w:hAnsi="Arial" w:cs="Arial"/>
          <w:lang w:val="es-ES_tradnl" w:eastAsia="es-CO"/>
        </w:rPr>
        <w:t>reiterando</w:t>
      </w:r>
      <w:r w:rsidR="00EF213E" w:rsidRPr="00657BFC">
        <w:rPr>
          <w:rFonts w:ascii="Arial" w:hAnsi="Arial" w:cs="Arial"/>
          <w:lang w:val="es-ES_tradnl" w:eastAsia="es-CO"/>
        </w:rPr>
        <w:t>,</w:t>
      </w:r>
      <w:r w:rsidR="002368FD" w:rsidRPr="00657BFC">
        <w:rPr>
          <w:rFonts w:ascii="Arial" w:hAnsi="Arial" w:cs="Arial"/>
          <w:lang w:val="es-ES_tradnl" w:eastAsia="es-CO"/>
        </w:rPr>
        <w:t xml:space="preserve"> innecesariamente</w:t>
      </w:r>
      <w:r w:rsidR="00EF213E" w:rsidRPr="00657BFC">
        <w:rPr>
          <w:rFonts w:ascii="Arial" w:hAnsi="Arial" w:cs="Arial"/>
          <w:lang w:val="es-ES_tradnl" w:eastAsia="es-CO"/>
        </w:rPr>
        <w:t>,</w:t>
      </w:r>
      <w:r w:rsidR="00A26733" w:rsidRPr="00657BFC">
        <w:rPr>
          <w:rFonts w:ascii="Arial" w:hAnsi="Arial" w:cs="Arial"/>
          <w:lang w:val="es-ES_tradnl" w:eastAsia="es-CO"/>
        </w:rPr>
        <w:t xml:space="preserve"> lo </w:t>
      </w:r>
      <w:r w:rsidR="002368FD" w:rsidRPr="00657BFC">
        <w:rPr>
          <w:rFonts w:ascii="Arial" w:hAnsi="Arial" w:cs="Arial"/>
          <w:lang w:val="es-ES_tradnl" w:eastAsia="es-CO"/>
        </w:rPr>
        <w:t>dicho en el literal A</w:t>
      </w:r>
      <w:r w:rsidR="002C766D" w:rsidRPr="00657BFC">
        <w:rPr>
          <w:rFonts w:ascii="Arial" w:hAnsi="Arial" w:cs="Arial"/>
          <w:lang w:val="es-ES_tradnl" w:eastAsia="es-CO"/>
        </w:rPr>
        <w:t xml:space="preserve"> –que, </w:t>
      </w:r>
      <w:r w:rsidR="002C766D" w:rsidRPr="00657BFC">
        <w:rPr>
          <w:rFonts w:ascii="Arial" w:hAnsi="Arial" w:cs="Arial"/>
          <w:lang w:val="es-ES_tradnl" w:eastAsia="es-CO"/>
        </w:rPr>
        <w:lastRenderedPageBreak/>
        <w:t>precisamente, se refiere a las operaciones aritméticas–;</w:t>
      </w:r>
      <w:r w:rsidR="00EB5460" w:rsidRPr="00657BFC">
        <w:rPr>
          <w:rFonts w:ascii="Arial" w:hAnsi="Arial" w:cs="Arial"/>
          <w:lang w:val="es-ES_tradnl" w:eastAsia="es-CO"/>
        </w:rPr>
        <w:t xml:space="preserve"> </w:t>
      </w:r>
      <w:r w:rsidR="002C766D" w:rsidRPr="00657BFC">
        <w:rPr>
          <w:rFonts w:ascii="Arial" w:hAnsi="Arial" w:cs="Arial"/>
          <w:lang w:val="es-ES_tradnl" w:eastAsia="es-CO"/>
        </w:rPr>
        <w:t>en segundo lugar, el literal B, cuando explica la metodología de la corrección</w:t>
      </w:r>
      <w:r w:rsidR="00722E8C" w:rsidRPr="00657BFC">
        <w:rPr>
          <w:rFonts w:ascii="Arial" w:hAnsi="Arial" w:cs="Arial"/>
          <w:lang w:val="es-ES_tradnl" w:eastAsia="es-CO"/>
        </w:rPr>
        <w:t xml:space="preserve"> –en la parte que va después de los dos puntos–, </w:t>
      </w:r>
      <w:r w:rsidR="00CD64C5" w:rsidRPr="00657BFC">
        <w:rPr>
          <w:rFonts w:ascii="Arial" w:hAnsi="Arial" w:cs="Arial"/>
          <w:lang w:val="es-ES_tradnl" w:eastAsia="es-CO"/>
        </w:rPr>
        <w:t>alude a la aproximación, por exceso o por defecto,</w:t>
      </w:r>
      <w:r w:rsidR="003C59B3" w:rsidRPr="00657BFC">
        <w:rPr>
          <w:rFonts w:ascii="Arial" w:hAnsi="Arial" w:cs="Arial"/>
          <w:lang w:val="es-ES_tradnl" w:eastAsia="es-CO"/>
        </w:rPr>
        <w:t xml:space="preserve"> </w:t>
      </w:r>
      <w:r w:rsidR="003C59B3" w:rsidRPr="00657BFC">
        <w:rPr>
          <w:rFonts w:ascii="Arial" w:hAnsi="Arial" w:cs="Arial"/>
          <w:i/>
          <w:iCs/>
          <w:lang w:val="es-ES_tradnl" w:eastAsia="es-CO"/>
        </w:rPr>
        <w:t xml:space="preserve">de las fracciones decimales, </w:t>
      </w:r>
      <w:r w:rsidR="00CD64C5" w:rsidRPr="00657BFC">
        <w:rPr>
          <w:rFonts w:ascii="Arial" w:hAnsi="Arial" w:cs="Arial"/>
          <w:i/>
          <w:iCs/>
          <w:lang w:val="es-ES_tradnl" w:eastAsia="es-CO"/>
        </w:rPr>
        <w:t>a los números enteros</w:t>
      </w:r>
      <w:r w:rsidR="00EB5460" w:rsidRPr="00657BFC">
        <w:rPr>
          <w:rFonts w:ascii="Arial" w:hAnsi="Arial" w:cs="Arial"/>
          <w:lang w:val="es-ES_tradnl" w:eastAsia="es-CO"/>
        </w:rPr>
        <w:t>; y en tercer lugar, para establecer los precios unitarios en el Formulario 1 no debe dejarse</w:t>
      </w:r>
      <w:r w:rsidR="008075C4" w:rsidRPr="00657BFC">
        <w:rPr>
          <w:rFonts w:ascii="Arial" w:hAnsi="Arial" w:cs="Arial"/>
          <w:lang w:val="es-ES_tradnl" w:eastAsia="es-CO"/>
        </w:rPr>
        <w:t xml:space="preserve"> en est</w:t>
      </w:r>
      <w:r w:rsidR="007D0636" w:rsidRPr="00657BFC">
        <w:rPr>
          <w:rFonts w:ascii="Arial" w:hAnsi="Arial" w:cs="Arial"/>
          <w:lang w:val="es-ES_tradnl" w:eastAsia="es-CO"/>
        </w:rPr>
        <w:t>a</w:t>
      </w:r>
      <w:r w:rsidR="00EB5460" w:rsidRPr="00657BFC">
        <w:rPr>
          <w:rFonts w:ascii="Arial" w:hAnsi="Arial" w:cs="Arial"/>
          <w:lang w:val="es-ES_tradnl" w:eastAsia="es-CO"/>
        </w:rPr>
        <w:t xml:space="preserve"> constancia de una operación aritmética, por lo cual si el proponente </w:t>
      </w:r>
      <w:r w:rsidR="004E0E4F" w:rsidRPr="00657BFC">
        <w:rPr>
          <w:rFonts w:ascii="Arial" w:hAnsi="Arial" w:cs="Arial"/>
          <w:lang w:val="es-ES_tradnl" w:eastAsia="es-CO"/>
        </w:rPr>
        <w:t>emplea decimales</w:t>
      </w:r>
      <w:r w:rsidR="008075C4" w:rsidRPr="00657BFC">
        <w:rPr>
          <w:rFonts w:ascii="Arial" w:hAnsi="Arial" w:cs="Arial"/>
          <w:lang w:val="es-ES_tradnl" w:eastAsia="es-CO"/>
        </w:rPr>
        <w:t xml:space="preserve"> en los precios unitarios</w:t>
      </w:r>
      <w:r w:rsidR="004E0E4F" w:rsidRPr="00657BFC">
        <w:rPr>
          <w:rFonts w:ascii="Arial" w:hAnsi="Arial" w:cs="Arial"/>
          <w:lang w:val="es-ES_tradnl" w:eastAsia="es-CO"/>
        </w:rPr>
        <w:t xml:space="preserve"> la entidad</w:t>
      </w:r>
      <w:r w:rsidR="008075C4" w:rsidRPr="00657BFC">
        <w:rPr>
          <w:rFonts w:ascii="Arial" w:hAnsi="Arial" w:cs="Arial"/>
          <w:lang w:val="es-ES_tradnl" w:eastAsia="es-CO"/>
        </w:rPr>
        <w:t xml:space="preserve"> estatal</w:t>
      </w:r>
      <w:r w:rsidR="004E0E4F" w:rsidRPr="00657BFC">
        <w:rPr>
          <w:rFonts w:ascii="Arial" w:hAnsi="Arial" w:cs="Arial"/>
          <w:lang w:val="es-ES_tradnl" w:eastAsia="es-CO"/>
        </w:rPr>
        <w:t xml:space="preserve"> debe </w:t>
      </w:r>
      <w:r w:rsidR="008075C4" w:rsidRPr="00657BFC">
        <w:rPr>
          <w:rFonts w:ascii="Arial" w:hAnsi="Arial" w:cs="Arial"/>
          <w:lang w:val="es-ES_tradnl" w:eastAsia="es-CO"/>
        </w:rPr>
        <w:t>emplear</w:t>
      </w:r>
      <w:r w:rsidR="004E0E4F" w:rsidRPr="00657BFC">
        <w:rPr>
          <w:rFonts w:ascii="Arial" w:hAnsi="Arial" w:cs="Arial"/>
          <w:lang w:val="es-ES_tradnl" w:eastAsia="es-CO"/>
        </w:rPr>
        <w:t xml:space="preserve"> la metodología indicada en el literal B, del numeral 4.1.2.</w:t>
      </w:r>
      <w:r w:rsidR="008075C4" w:rsidRPr="00657BFC">
        <w:rPr>
          <w:rFonts w:ascii="Arial" w:hAnsi="Arial" w:cs="Arial"/>
          <w:lang w:val="es-ES_tradnl" w:eastAsia="es-CO"/>
        </w:rPr>
        <w:t>, para efectuar la corrección aritmética.</w:t>
      </w:r>
    </w:p>
    <w:p w14:paraId="345E109B" w14:textId="635D6FE0" w:rsidR="005C50FF" w:rsidRPr="00657BFC" w:rsidRDefault="006424C0" w:rsidP="00E40617">
      <w:pPr>
        <w:spacing w:before="120" w:line="276" w:lineRule="auto"/>
        <w:ind w:firstLine="709"/>
        <w:jc w:val="both"/>
        <w:rPr>
          <w:rFonts w:ascii="Arial" w:hAnsi="Arial" w:cs="Arial"/>
          <w:lang w:val="es-ES_tradnl" w:eastAsia="es-CO"/>
        </w:rPr>
      </w:pPr>
      <w:r w:rsidRPr="00657BFC">
        <w:rPr>
          <w:rFonts w:ascii="Arial" w:hAnsi="Arial" w:cs="Arial"/>
          <w:lang w:val="es-ES_tradnl" w:eastAsia="es-CO"/>
        </w:rPr>
        <w:t xml:space="preserve">En relación con </w:t>
      </w:r>
      <w:r w:rsidR="007D0636" w:rsidRPr="00657BFC">
        <w:rPr>
          <w:rFonts w:ascii="Arial" w:hAnsi="Arial" w:cs="Arial"/>
          <w:lang w:val="es-ES_tradnl" w:eastAsia="es-CO"/>
        </w:rPr>
        <w:t>el</w:t>
      </w:r>
      <w:r w:rsidRPr="00657BFC">
        <w:rPr>
          <w:rFonts w:ascii="Arial" w:hAnsi="Arial" w:cs="Arial"/>
          <w:lang w:val="es-ES_tradnl" w:eastAsia="es-CO"/>
        </w:rPr>
        <w:t xml:space="preserve"> segund</w:t>
      </w:r>
      <w:r w:rsidR="007D0636" w:rsidRPr="00657BFC">
        <w:rPr>
          <w:rFonts w:ascii="Arial" w:hAnsi="Arial" w:cs="Arial"/>
          <w:lang w:val="es-ES_tradnl" w:eastAsia="es-CO"/>
        </w:rPr>
        <w:t>o</w:t>
      </w:r>
      <w:r w:rsidRPr="00657BFC">
        <w:rPr>
          <w:rFonts w:ascii="Arial" w:hAnsi="Arial" w:cs="Arial"/>
          <w:lang w:val="es-ES_tradnl" w:eastAsia="es-CO"/>
        </w:rPr>
        <w:t xml:space="preserve"> </w:t>
      </w:r>
      <w:r w:rsidR="007D0636" w:rsidRPr="00657BFC">
        <w:rPr>
          <w:rFonts w:ascii="Arial" w:hAnsi="Arial" w:cs="Arial"/>
          <w:lang w:val="es-ES_tradnl" w:eastAsia="es-CO"/>
        </w:rPr>
        <w:t>interrogante</w:t>
      </w:r>
      <w:r w:rsidR="00903979" w:rsidRPr="00657BFC">
        <w:rPr>
          <w:rFonts w:ascii="Arial" w:hAnsi="Arial" w:cs="Arial"/>
          <w:lang w:val="es-ES_tradnl" w:eastAsia="es-CO"/>
        </w:rPr>
        <w:t xml:space="preserve">, y en la misma línea explicada, el literal B del numeral </w:t>
      </w:r>
      <w:r w:rsidR="00903979" w:rsidRPr="00657BFC">
        <w:rPr>
          <w:rFonts w:ascii="Arial" w:hAnsi="Arial" w:cs="Arial"/>
          <w:color w:val="000000" w:themeColor="text1"/>
          <w:lang w:val="es-ES_tradnl"/>
        </w:rPr>
        <w:t xml:space="preserve">4.1.2. del Documento Base no dice que se deben aproximar </w:t>
      </w:r>
      <w:r w:rsidR="00381427" w:rsidRPr="00657BFC">
        <w:rPr>
          <w:rFonts w:ascii="Arial" w:hAnsi="Arial" w:cs="Arial"/>
          <w:color w:val="000000" w:themeColor="text1"/>
          <w:lang w:val="es-ES_tradnl"/>
        </w:rPr>
        <w:t>«</w:t>
      </w:r>
      <w:r w:rsidR="00903979" w:rsidRPr="00657BFC">
        <w:rPr>
          <w:rFonts w:ascii="Arial" w:hAnsi="Arial" w:cs="Arial"/>
          <w:color w:val="000000" w:themeColor="text1"/>
          <w:lang w:val="es-ES_tradnl"/>
        </w:rPr>
        <w:t>porcentajes</w:t>
      </w:r>
      <w:r w:rsidR="00381427" w:rsidRPr="00657BFC">
        <w:rPr>
          <w:rFonts w:ascii="Arial" w:hAnsi="Arial" w:cs="Arial"/>
          <w:color w:val="000000" w:themeColor="text1"/>
          <w:lang w:val="es-ES_tradnl"/>
        </w:rPr>
        <w:t>»</w:t>
      </w:r>
      <w:r w:rsidR="00903979" w:rsidRPr="00657BFC">
        <w:rPr>
          <w:rFonts w:ascii="Arial" w:hAnsi="Arial" w:cs="Arial"/>
          <w:color w:val="000000" w:themeColor="text1"/>
          <w:lang w:val="es-ES_tradnl"/>
        </w:rPr>
        <w:t xml:space="preserve">, sino </w:t>
      </w:r>
      <w:r w:rsidR="0036153B" w:rsidRPr="00657BFC">
        <w:rPr>
          <w:rFonts w:ascii="Arial" w:hAnsi="Arial" w:cs="Arial"/>
          <w:color w:val="000000" w:themeColor="text1"/>
          <w:lang w:val="es-ES_tradnl"/>
        </w:rPr>
        <w:t xml:space="preserve">fracciones decimales </w:t>
      </w:r>
      <w:r w:rsidR="0036153B" w:rsidRPr="00657BFC">
        <w:rPr>
          <w:rFonts w:ascii="Arial" w:hAnsi="Arial" w:cs="Arial"/>
          <w:i/>
          <w:iCs/>
          <w:color w:val="000000" w:themeColor="text1"/>
          <w:lang w:val="es-ES_tradnl"/>
        </w:rPr>
        <w:t>al peso</w:t>
      </w:r>
      <w:r w:rsidR="0036153B" w:rsidRPr="00657BFC">
        <w:rPr>
          <w:rFonts w:ascii="Arial" w:hAnsi="Arial" w:cs="Arial"/>
          <w:color w:val="000000" w:themeColor="text1"/>
          <w:lang w:val="es-ES_tradnl"/>
        </w:rPr>
        <w:t>.</w:t>
      </w:r>
      <w:r w:rsidR="00C71D26" w:rsidRPr="00657BFC">
        <w:rPr>
          <w:rFonts w:ascii="Arial" w:hAnsi="Arial" w:cs="Arial"/>
          <w:lang w:val="es-ES_tradnl" w:eastAsia="es-CO"/>
        </w:rPr>
        <w:t xml:space="preserve"> Por ende, la corrección aritmética no </w:t>
      </w:r>
      <w:r w:rsidR="00407A6E" w:rsidRPr="00657BFC">
        <w:rPr>
          <w:rFonts w:ascii="Arial" w:hAnsi="Arial" w:cs="Arial"/>
          <w:lang w:val="es-ES_tradnl" w:eastAsia="es-CO"/>
        </w:rPr>
        <w:t>procede para</w:t>
      </w:r>
      <w:r w:rsidR="00C71D26" w:rsidRPr="00657BFC">
        <w:rPr>
          <w:rFonts w:ascii="Arial" w:hAnsi="Arial" w:cs="Arial"/>
          <w:lang w:val="es-ES_tradnl" w:eastAsia="es-CO"/>
        </w:rPr>
        <w:t xml:space="preserve"> corre</w:t>
      </w:r>
      <w:r w:rsidR="00407A6E" w:rsidRPr="00657BFC">
        <w:rPr>
          <w:rFonts w:ascii="Arial" w:hAnsi="Arial" w:cs="Arial"/>
          <w:lang w:val="es-ES_tradnl" w:eastAsia="es-CO"/>
        </w:rPr>
        <w:t>gir</w:t>
      </w:r>
      <w:r w:rsidR="00C71D26" w:rsidRPr="00657BFC">
        <w:rPr>
          <w:rFonts w:ascii="Arial" w:hAnsi="Arial" w:cs="Arial"/>
          <w:lang w:val="es-ES_tradnl" w:eastAsia="es-CO"/>
        </w:rPr>
        <w:t xml:space="preserve"> </w:t>
      </w:r>
      <w:r w:rsidR="00407A6E" w:rsidRPr="00657BFC">
        <w:rPr>
          <w:rFonts w:ascii="Arial" w:hAnsi="Arial" w:cs="Arial"/>
          <w:lang w:val="es-ES_tradnl" w:eastAsia="es-CO"/>
        </w:rPr>
        <w:t>el</w:t>
      </w:r>
      <w:r w:rsidR="00C71D26" w:rsidRPr="00657BFC">
        <w:rPr>
          <w:rFonts w:ascii="Arial" w:hAnsi="Arial" w:cs="Arial"/>
          <w:lang w:val="es-ES_tradnl" w:eastAsia="es-CO"/>
        </w:rPr>
        <w:t xml:space="preserve"> porcentaje del IVA</w:t>
      </w:r>
      <w:r w:rsidR="00407A6E" w:rsidRPr="00657BFC">
        <w:rPr>
          <w:rFonts w:ascii="Arial" w:hAnsi="Arial" w:cs="Arial"/>
          <w:lang w:val="es-ES_tradnl" w:eastAsia="es-CO"/>
        </w:rPr>
        <w:t xml:space="preserve"> utilizado por el proponente, porque un porcentaje no es u</w:t>
      </w:r>
      <w:r w:rsidR="00E40617" w:rsidRPr="00657BFC">
        <w:rPr>
          <w:rFonts w:ascii="Arial" w:hAnsi="Arial" w:cs="Arial"/>
          <w:lang w:val="es-ES_tradnl" w:eastAsia="es-CO"/>
        </w:rPr>
        <w:t>na fracción decimal que se pueda aproximar al peso, por exceso o por defecto. Sin perjuicio d</w:t>
      </w:r>
      <w:r w:rsidR="00E358CA" w:rsidRPr="00657BFC">
        <w:rPr>
          <w:rFonts w:ascii="Arial" w:hAnsi="Arial" w:cs="Arial"/>
          <w:lang w:val="es-ES_tradnl" w:eastAsia="es-CO"/>
        </w:rPr>
        <w:t>e ello, la Agencia Nacional de Contratación Pública – Colombia Compra Eficiente</w:t>
      </w:r>
      <w:r w:rsidR="00D44330" w:rsidRPr="00657BFC">
        <w:rPr>
          <w:rFonts w:ascii="Arial" w:hAnsi="Arial" w:cs="Arial"/>
          <w:lang w:val="es-ES_tradnl" w:eastAsia="es-CO"/>
        </w:rPr>
        <w:t xml:space="preserve"> </w:t>
      </w:r>
      <w:r w:rsidR="00E358CA" w:rsidRPr="00657BFC">
        <w:rPr>
          <w:rFonts w:ascii="Arial" w:hAnsi="Arial" w:cs="Arial"/>
          <w:lang w:val="es-ES_tradnl" w:eastAsia="es-CO"/>
        </w:rPr>
        <w:t>carece de competencia para indicar la forma como se deben cumplir las obligaciones tributarias</w:t>
      </w:r>
      <w:r w:rsidR="00AB32E0" w:rsidRPr="00657BFC">
        <w:rPr>
          <w:rFonts w:ascii="Arial" w:hAnsi="Arial" w:cs="Arial"/>
          <w:lang w:val="es-ES_tradnl" w:eastAsia="es-CO"/>
        </w:rPr>
        <w:t>. Frente a este punto</w:t>
      </w:r>
      <w:r w:rsidR="00D44330" w:rsidRPr="00657BFC">
        <w:rPr>
          <w:rFonts w:ascii="Arial" w:hAnsi="Arial" w:cs="Arial"/>
          <w:lang w:val="es-ES_tradnl" w:eastAsia="es-CO"/>
        </w:rPr>
        <w:t>,</w:t>
      </w:r>
      <w:r w:rsidR="00AB32E0" w:rsidRPr="00657BFC">
        <w:rPr>
          <w:rFonts w:ascii="Arial" w:hAnsi="Arial" w:cs="Arial"/>
          <w:lang w:val="es-ES_tradnl" w:eastAsia="es-CO"/>
        </w:rPr>
        <w:t xml:space="preserve"> lo invitamos a consultar la doctrina de la </w:t>
      </w:r>
      <w:r w:rsidR="00634B2E" w:rsidRPr="00657BFC">
        <w:rPr>
          <w:rFonts w:ascii="Arial" w:hAnsi="Arial" w:cs="Arial"/>
          <w:lang w:val="es-ES_tradnl" w:eastAsia="es-CO"/>
        </w:rPr>
        <w:t>Dirección de Impuestos y Aduanas Nacionales –DIAN–</w:t>
      </w:r>
      <w:r w:rsidR="00AB32E0" w:rsidRPr="00657BFC">
        <w:rPr>
          <w:rFonts w:ascii="Arial" w:hAnsi="Arial" w:cs="Arial"/>
          <w:lang w:val="es-ES_tradnl" w:eastAsia="es-CO"/>
        </w:rPr>
        <w:t xml:space="preserve"> sobre la materia</w:t>
      </w:r>
      <w:r w:rsidR="00D44330" w:rsidRPr="00657BFC">
        <w:rPr>
          <w:rFonts w:ascii="Arial" w:hAnsi="Arial" w:cs="Arial"/>
          <w:lang w:val="es-ES_tradnl" w:eastAsia="es-CO"/>
        </w:rPr>
        <w:t>,</w:t>
      </w:r>
      <w:r w:rsidR="00634B2E" w:rsidRPr="00657BFC">
        <w:rPr>
          <w:rFonts w:ascii="Arial" w:hAnsi="Arial" w:cs="Arial"/>
          <w:lang w:val="es-ES_tradnl" w:eastAsia="es-CO"/>
        </w:rPr>
        <w:t xml:space="preserve"> o a formular una consulta a dicha entidad, si usted lo considera oportuno.</w:t>
      </w:r>
    </w:p>
    <w:p w14:paraId="73880307" w14:textId="77777777" w:rsidR="00806F36" w:rsidRPr="00657BFC" w:rsidRDefault="00806F36" w:rsidP="002A3717">
      <w:pPr>
        <w:tabs>
          <w:tab w:val="left" w:pos="426"/>
        </w:tabs>
        <w:spacing w:line="276" w:lineRule="auto"/>
        <w:ind w:firstLine="709"/>
        <w:jc w:val="both"/>
        <w:rPr>
          <w:rFonts w:ascii="Arial" w:hAnsi="Arial" w:cs="Arial"/>
          <w:color w:val="000000" w:themeColor="text1"/>
          <w:lang w:val="es-ES_tradnl"/>
        </w:rPr>
      </w:pPr>
    </w:p>
    <w:p w14:paraId="6135FF26" w14:textId="0B25FC1C" w:rsidR="00725332" w:rsidRPr="00657BFC" w:rsidRDefault="00725332" w:rsidP="002A3717">
      <w:pPr>
        <w:shd w:val="clear" w:color="auto" w:fill="FFFFFF"/>
        <w:tabs>
          <w:tab w:val="left" w:pos="426"/>
        </w:tabs>
        <w:spacing w:line="276" w:lineRule="auto"/>
        <w:ind w:right="709"/>
        <w:jc w:val="both"/>
        <w:rPr>
          <w:rFonts w:ascii="ArialMT" w:hAnsi="ArialMT"/>
          <w:b/>
          <w:color w:val="000000" w:themeColor="text1"/>
          <w:lang w:val="es-ES_tradnl"/>
        </w:rPr>
      </w:pPr>
      <w:r w:rsidRPr="00657BFC">
        <w:rPr>
          <w:rFonts w:ascii="ArialMT" w:hAnsi="ArialMT"/>
          <w:b/>
          <w:color w:val="000000" w:themeColor="text1"/>
          <w:lang w:val="es-ES_tradnl"/>
        </w:rPr>
        <w:t>3. Respuesta</w:t>
      </w:r>
    </w:p>
    <w:p w14:paraId="4B45674F" w14:textId="77777777" w:rsidR="00A228A5" w:rsidRPr="00657BFC" w:rsidRDefault="00A228A5" w:rsidP="002A3717">
      <w:pPr>
        <w:shd w:val="clear" w:color="auto" w:fill="FFFFFF"/>
        <w:tabs>
          <w:tab w:val="left" w:pos="426"/>
        </w:tabs>
        <w:spacing w:line="276" w:lineRule="auto"/>
        <w:ind w:right="709"/>
        <w:jc w:val="both"/>
        <w:rPr>
          <w:rFonts w:ascii="ArialMT" w:hAnsi="ArialMT"/>
          <w:b/>
          <w:color w:val="000000" w:themeColor="text1"/>
          <w:lang w:val="es-ES_tradnl"/>
        </w:rPr>
      </w:pPr>
    </w:p>
    <w:p w14:paraId="20F62237" w14:textId="40697379" w:rsidR="00A814A7" w:rsidRPr="00657BFC" w:rsidRDefault="00A814A7" w:rsidP="00AA0125">
      <w:pPr>
        <w:pStyle w:val="NormalWeb"/>
        <w:spacing w:before="0" w:beforeAutospacing="0" w:after="0" w:afterAutospacing="0"/>
        <w:ind w:left="709" w:right="709"/>
        <w:jc w:val="both"/>
        <w:rPr>
          <w:rFonts w:ascii="Arial" w:hAnsi="Arial" w:cs="Arial"/>
          <w:sz w:val="21"/>
          <w:szCs w:val="21"/>
          <w:lang w:val="es-ES_tradnl" w:eastAsia="es-ES_tradnl"/>
        </w:rPr>
      </w:pPr>
      <w:r w:rsidRPr="00657BFC">
        <w:rPr>
          <w:rFonts w:ascii="Arial" w:hAnsi="Arial" w:cs="Arial"/>
          <w:sz w:val="21"/>
          <w:szCs w:val="21"/>
          <w:lang w:val="es-ES_tradnl"/>
        </w:rPr>
        <w:t>«</w:t>
      </w:r>
      <w:r w:rsidR="00AA0125" w:rsidRPr="00657BFC">
        <w:rPr>
          <w:rFonts w:ascii="Arial" w:hAnsi="Arial" w:cs="Arial"/>
          <w:sz w:val="21"/>
          <w:szCs w:val="21"/>
          <w:lang w:val="es-ES_tradnl"/>
        </w:rPr>
        <w:t>[…]</w:t>
      </w:r>
      <w:r w:rsidRPr="00657BFC">
        <w:rPr>
          <w:rFonts w:ascii="Arial" w:hAnsi="Arial" w:cs="Arial"/>
          <w:sz w:val="21"/>
          <w:szCs w:val="21"/>
          <w:lang w:val="es-ES_tradnl" w:eastAsia="es-ES_tradnl"/>
        </w:rPr>
        <w:t xml:space="preserve"> solicitamos aclarar si dicha </w:t>
      </w:r>
      <w:r w:rsidR="00906962" w:rsidRPr="00657BFC">
        <w:rPr>
          <w:rFonts w:ascii="Arial" w:hAnsi="Arial" w:cs="Arial"/>
          <w:sz w:val="21"/>
          <w:szCs w:val="21"/>
          <w:lang w:val="es-ES_tradnl" w:eastAsia="es-ES_tradnl"/>
        </w:rPr>
        <w:t>estipulación</w:t>
      </w:r>
      <w:r w:rsidRPr="00657BFC">
        <w:rPr>
          <w:rFonts w:ascii="Arial" w:hAnsi="Arial" w:cs="Arial"/>
          <w:sz w:val="21"/>
          <w:szCs w:val="21"/>
          <w:lang w:val="es-ES_tradnl" w:eastAsia="es-ES_tradnl"/>
        </w:rPr>
        <w:t xml:space="preserve"> del literal B) debe interpretarse como que </w:t>
      </w:r>
      <w:r w:rsidR="00906962" w:rsidRPr="00657BFC">
        <w:rPr>
          <w:rFonts w:ascii="Arial" w:hAnsi="Arial" w:cs="Arial"/>
          <w:sz w:val="21"/>
          <w:szCs w:val="21"/>
          <w:lang w:val="es-ES_tradnl" w:eastAsia="es-ES_tradnl"/>
        </w:rPr>
        <w:t>sólo</w:t>
      </w:r>
      <w:r w:rsidRPr="00657BFC">
        <w:rPr>
          <w:rFonts w:ascii="Arial" w:hAnsi="Arial" w:cs="Arial"/>
          <w:sz w:val="21"/>
          <w:szCs w:val="21"/>
          <w:lang w:val="es-ES_tradnl" w:eastAsia="es-ES_tradnl"/>
        </w:rPr>
        <w:t xml:space="preserve"> se </w:t>
      </w:r>
      <w:r w:rsidR="00906962" w:rsidRPr="00657BFC">
        <w:rPr>
          <w:rFonts w:ascii="Arial" w:hAnsi="Arial" w:cs="Arial"/>
          <w:sz w:val="21"/>
          <w:szCs w:val="21"/>
          <w:lang w:val="es-ES_tradnl" w:eastAsia="es-ES_tradnl"/>
        </w:rPr>
        <w:t>corregirá</w:t>
      </w:r>
      <w:r w:rsidRPr="00657BFC">
        <w:rPr>
          <w:rFonts w:ascii="Arial" w:hAnsi="Arial" w:cs="Arial"/>
          <w:sz w:val="21"/>
          <w:szCs w:val="21"/>
          <w:lang w:val="es-ES_tradnl" w:eastAsia="es-ES_tradnl"/>
        </w:rPr>
        <w:t xml:space="preserve"> el ajuste al peso de los precios unitarios que hayan sido objeto de una </w:t>
      </w:r>
      <w:r w:rsidR="00906962" w:rsidRPr="00657BFC">
        <w:rPr>
          <w:rFonts w:ascii="Arial" w:hAnsi="Arial" w:cs="Arial"/>
          <w:sz w:val="21"/>
          <w:szCs w:val="21"/>
          <w:lang w:val="es-ES_tradnl" w:eastAsia="es-ES_tradnl"/>
        </w:rPr>
        <w:t>operación</w:t>
      </w:r>
      <w:r w:rsidRPr="00657BFC">
        <w:rPr>
          <w:rFonts w:ascii="Arial" w:hAnsi="Arial" w:cs="Arial"/>
          <w:sz w:val="21"/>
          <w:szCs w:val="21"/>
          <w:lang w:val="es-ES_tradnl" w:eastAsia="es-ES_tradnl"/>
        </w:rPr>
        <w:t xml:space="preserve"> </w:t>
      </w:r>
      <w:r w:rsidR="00906962" w:rsidRPr="00657BFC">
        <w:rPr>
          <w:rFonts w:ascii="Arial" w:hAnsi="Arial" w:cs="Arial"/>
          <w:sz w:val="21"/>
          <w:szCs w:val="21"/>
          <w:lang w:val="es-ES_tradnl" w:eastAsia="es-ES_tradnl"/>
        </w:rPr>
        <w:t>aritmética</w:t>
      </w:r>
      <w:r w:rsidRPr="00657BFC">
        <w:rPr>
          <w:rFonts w:ascii="Arial" w:hAnsi="Arial" w:cs="Arial"/>
          <w:sz w:val="21"/>
          <w:szCs w:val="21"/>
          <w:lang w:val="es-ES_tradnl" w:eastAsia="es-ES_tradnl"/>
        </w:rPr>
        <w:t xml:space="preserve"> en la propuesta </w:t>
      </w:r>
      <w:r w:rsidR="00906962" w:rsidRPr="00657BFC">
        <w:rPr>
          <w:rFonts w:ascii="Arial" w:hAnsi="Arial" w:cs="Arial"/>
          <w:sz w:val="21"/>
          <w:szCs w:val="21"/>
          <w:lang w:val="es-ES_tradnl" w:eastAsia="es-ES_tradnl"/>
        </w:rPr>
        <w:t>económica</w:t>
      </w:r>
      <w:r w:rsidRPr="00657BFC">
        <w:rPr>
          <w:rFonts w:ascii="Arial" w:hAnsi="Arial" w:cs="Arial"/>
          <w:sz w:val="21"/>
          <w:szCs w:val="21"/>
          <w:lang w:val="es-ES_tradnl" w:eastAsia="es-ES_tradnl"/>
        </w:rPr>
        <w:t xml:space="preserve"> misma, es decir, los precios unitarios que no hayan sido objeto de una </w:t>
      </w:r>
      <w:r w:rsidR="00906962" w:rsidRPr="00657BFC">
        <w:rPr>
          <w:rFonts w:ascii="Arial" w:hAnsi="Arial" w:cs="Arial"/>
          <w:sz w:val="21"/>
          <w:szCs w:val="21"/>
          <w:lang w:val="es-ES_tradnl" w:eastAsia="es-ES_tradnl"/>
        </w:rPr>
        <w:t>operación</w:t>
      </w:r>
      <w:r w:rsidRPr="00657BFC">
        <w:rPr>
          <w:rFonts w:ascii="Arial" w:hAnsi="Arial" w:cs="Arial"/>
          <w:sz w:val="21"/>
          <w:szCs w:val="21"/>
          <w:lang w:val="es-ES_tradnl" w:eastAsia="es-ES_tradnl"/>
        </w:rPr>
        <w:t xml:space="preserve"> </w:t>
      </w:r>
      <w:r w:rsidR="00906962" w:rsidRPr="00657BFC">
        <w:rPr>
          <w:rFonts w:ascii="Arial" w:hAnsi="Arial" w:cs="Arial"/>
          <w:sz w:val="21"/>
          <w:szCs w:val="21"/>
          <w:lang w:val="es-ES_tradnl" w:eastAsia="es-ES_tradnl"/>
        </w:rPr>
        <w:t>aritmética</w:t>
      </w:r>
      <w:r w:rsidRPr="00657BFC">
        <w:rPr>
          <w:rFonts w:ascii="Arial" w:hAnsi="Arial" w:cs="Arial"/>
          <w:sz w:val="21"/>
          <w:szCs w:val="21"/>
          <w:lang w:val="es-ES_tradnl" w:eastAsia="es-ES_tradnl"/>
        </w:rPr>
        <w:t xml:space="preserve"> en la propuesta misma la </w:t>
      </w:r>
      <w:r w:rsidR="00906962" w:rsidRPr="00657BFC">
        <w:rPr>
          <w:rFonts w:ascii="Arial" w:hAnsi="Arial" w:cs="Arial"/>
          <w:sz w:val="21"/>
          <w:szCs w:val="21"/>
          <w:lang w:val="es-ES_tradnl" w:eastAsia="es-ES_tradnl"/>
        </w:rPr>
        <w:t>administración</w:t>
      </w:r>
      <w:r w:rsidRPr="00657BFC">
        <w:rPr>
          <w:rFonts w:ascii="Arial" w:hAnsi="Arial" w:cs="Arial"/>
          <w:sz w:val="21"/>
          <w:szCs w:val="21"/>
          <w:lang w:val="es-ES_tradnl" w:eastAsia="es-ES_tradnl"/>
        </w:rPr>
        <w:t xml:space="preserve"> no los puede aproximar al peso o, por el contrario, si el proponente propone precios unitarios con decimales, en </w:t>
      </w:r>
      <w:r w:rsidR="00906962" w:rsidRPr="00657BFC">
        <w:rPr>
          <w:rFonts w:ascii="Arial" w:hAnsi="Arial" w:cs="Arial"/>
          <w:sz w:val="21"/>
          <w:szCs w:val="21"/>
          <w:lang w:val="es-ES_tradnl" w:eastAsia="es-ES_tradnl"/>
        </w:rPr>
        <w:t>contravía</w:t>
      </w:r>
      <w:r w:rsidRPr="00657BFC">
        <w:rPr>
          <w:rFonts w:ascii="Arial" w:hAnsi="Arial" w:cs="Arial"/>
          <w:sz w:val="21"/>
          <w:szCs w:val="21"/>
          <w:lang w:val="es-ES_tradnl" w:eastAsia="es-ES_tradnl"/>
        </w:rPr>
        <w:t xml:space="preserve"> de la nota obligatoria del del Formulario 1 que indica: “NOTA 2: Cuando la </w:t>
      </w:r>
      <w:r w:rsidR="00906962" w:rsidRPr="00657BFC">
        <w:rPr>
          <w:rFonts w:ascii="Arial" w:hAnsi="Arial" w:cs="Arial"/>
          <w:sz w:val="21"/>
          <w:szCs w:val="21"/>
          <w:lang w:val="es-ES_tradnl" w:eastAsia="es-ES_tradnl"/>
        </w:rPr>
        <w:t>fracción</w:t>
      </w:r>
      <w:r w:rsidRPr="00657BFC">
        <w:rPr>
          <w:rFonts w:ascii="Arial" w:hAnsi="Arial" w:cs="Arial"/>
          <w:sz w:val="21"/>
          <w:szCs w:val="21"/>
          <w:lang w:val="es-ES_tradnl" w:eastAsia="es-ES_tradnl"/>
        </w:rPr>
        <w:t xml:space="preserve"> decimal del peso sea igual o superior a 5 se aproximará por exceso al </w:t>
      </w:r>
      <w:r w:rsidR="00906962" w:rsidRPr="00657BFC">
        <w:rPr>
          <w:rFonts w:ascii="Arial" w:hAnsi="Arial" w:cs="Arial"/>
          <w:sz w:val="21"/>
          <w:szCs w:val="21"/>
          <w:lang w:val="es-ES_tradnl" w:eastAsia="es-ES_tradnl"/>
        </w:rPr>
        <w:t>número</w:t>
      </w:r>
      <w:r w:rsidRPr="00657BFC">
        <w:rPr>
          <w:rFonts w:ascii="Arial" w:hAnsi="Arial" w:cs="Arial"/>
          <w:sz w:val="21"/>
          <w:szCs w:val="21"/>
          <w:lang w:val="es-ES_tradnl" w:eastAsia="es-ES_tradnl"/>
        </w:rPr>
        <w:t xml:space="preserve"> entero siguiente del peso y cuando la </w:t>
      </w:r>
      <w:r w:rsidR="00906962" w:rsidRPr="00657BFC">
        <w:rPr>
          <w:rFonts w:ascii="Arial" w:hAnsi="Arial" w:cs="Arial"/>
          <w:sz w:val="21"/>
          <w:szCs w:val="21"/>
          <w:lang w:val="es-ES_tradnl" w:eastAsia="es-ES_tradnl"/>
        </w:rPr>
        <w:t>fracción</w:t>
      </w:r>
      <w:r w:rsidRPr="00657BFC">
        <w:rPr>
          <w:rFonts w:ascii="Arial" w:hAnsi="Arial" w:cs="Arial"/>
          <w:sz w:val="21"/>
          <w:szCs w:val="21"/>
          <w:lang w:val="es-ES_tradnl" w:eastAsia="es-ES_tradnl"/>
        </w:rPr>
        <w:t xml:space="preserve"> decimal del peso sea inferior a 5 se aproximará por defecto al </w:t>
      </w:r>
      <w:r w:rsidR="00906962" w:rsidRPr="00657BFC">
        <w:rPr>
          <w:rFonts w:ascii="Arial" w:hAnsi="Arial" w:cs="Arial"/>
          <w:sz w:val="21"/>
          <w:szCs w:val="21"/>
          <w:lang w:val="es-ES_tradnl" w:eastAsia="es-ES_tradnl"/>
        </w:rPr>
        <w:t>número</w:t>
      </w:r>
      <w:r w:rsidRPr="00657BFC">
        <w:rPr>
          <w:rFonts w:ascii="Arial" w:hAnsi="Arial" w:cs="Arial"/>
          <w:sz w:val="21"/>
          <w:szCs w:val="21"/>
          <w:lang w:val="es-ES_tradnl" w:eastAsia="es-ES_tradnl"/>
        </w:rPr>
        <w:t xml:space="preserve"> entero del peso.”, la </w:t>
      </w:r>
      <w:r w:rsidR="00906962" w:rsidRPr="00657BFC">
        <w:rPr>
          <w:rFonts w:ascii="Arial" w:hAnsi="Arial" w:cs="Arial"/>
          <w:sz w:val="21"/>
          <w:szCs w:val="21"/>
          <w:lang w:val="es-ES_tradnl" w:eastAsia="es-ES_tradnl"/>
        </w:rPr>
        <w:t>administración</w:t>
      </w:r>
      <w:r w:rsidRPr="00657BFC">
        <w:rPr>
          <w:rFonts w:ascii="Arial" w:hAnsi="Arial" w:cs="Arial"/>
          <w:sz w:val="21"/>
          <w:szCs w:val="21"/>
          <w:lang w:val="es-ES_tradnl" w:eastAsia="es-ES_tradnl"/>
        </w:rPr>
        <w:t xml:space="preserve"> está en la </w:t>
      </w:r>
      <w:r w:rsidR="00906962" w:rsidRPr="00657BFC">
        <w:rPr>
          <w:rFonts w:ascii="Arial" w:hAnsi="Arial" w:cs="Arial"/>
          <w:sz w:val="21"/>
          <w:szCs w:val="21"/>
          <w:lang w:val="es-ES_tradnl" w:eastAsia="es-ES_tradnl"/>
        </w:rPr>
        <w:t>obligación</w:t>
      </w:r>
      <w:r w:rsidRPr="00657BFC">
        <w:rPr>
          <w:rFonts w:ascii="Arial" w:hAnsi="Arial" w:cs="Arial"/>
          <w:sz w:val="21"/>
          <w:szCs w:val="21"/>
          <w:lang w:val="es-ES_tradnl" w:eastAsia="es-ES_tradnl"/>
        </w:rPr>
        <w:t xml:space="preserve"> de aproximarlos al peso para calcular el valor definitivo de la propuesta </w:t>
      </w:r>
      <w:r w:rsidR="00906962" w:rsidRPr="00657BFC">
        <w:rPr>
          <w:rFonts w:ascii="Arial" w:hAnsi="Arial" w:cs="Arial"/>
          <w:sz w:val="21"/>
          <w:szCs w:val="21"/>
          <w:lang w:val="es-ES_tradnl" w:eastAsia="es-ES_tradnl"/>
        </w:rPr>
        <w:t>económica</w:t>
      </w:r>
      <w:r w:rsidRPr="00657BFC">
        <w:rPr>
          <w:rFonts w:ascii="Arial" w:hAnsi="Arial" w:cs="Arial"/>
          <w:sz w:val="21"/>
          <w:szCs w:val="21"/>
          <w:lang w:val="es-ES_tradnl" w:eastAsia="es-ES_tradnl"/>
        </w:rPr>
        <w:t xml:space="preserve">. </w:t>
      </w:r>
    </w:p>
    <w:p w14:paraId="1D8B5234" w14:textId="77777777" w:rsidR="00A814A7" w:rsidRPr="00657BFC" w:rsidRDefault="00A814A7" w:rsidP="00A814A7">
      <w:pPr>
        <w:ind w:left="709" w:right="709"/>
        <w:jc w:val="both"/>
        <w:rPr>
          <w:rFonts w:ascii="Arial" w:hAnsi="Arial" w:cs="Arial"/>
          <w:sz w:val="21"/>
          <w:szCs w:val="21"/>
          <w:lang w:val="es-ES_tradnl"/>
        </w:rPr>
      </w:pPr>
    </w:p>
    <w:p w14:paraId="04DD4D8A" w14:textId="2E72BE04" w:rsidR="00A814A7" w:rsidRPr="00657BFC" w:rsidRDefault="00A814A7" w:rsidP="00A814A7">
      <w:pPr>
        <w:ind w:left="709" w:right="709"/>
        <w:jc w:val="both"/>
        <w:rPr>
          <w:rFonts w:ascii="Arial" w:hAnsi="Arial" w:cs="Arial"/>
          <w:sz w:val="21"/>
          <w:szCs w:val="21"/>
          <w:lang w:val="es-ES_tradnl"/>
        </w:rPr>
      </w:pPr>
      <w:proofErr w:type="gramStart"/>
      <w:r w:rsidRPr="00657BFC">
        <w:rPr>
          <w:rFonts w:ascii="Arial" w:hAnsi="Arial" w:cs="Arial"/>
          <w:sz w:val="21"/>
          <w:szCs w:val="21"/>
          <w:lang w:val="es-ES_tradnl"/>
        </w:rPr>
        <w:t>»Por</w:t>
      </w:r>
      <w:proofErr w:type="gramEnd"/>
      <w:r w:rsidRPr="00657BFC">
        <w:rPr>
          <w:rFonts w:ascii="Arial" w:hAnsi="Arial" w:cs="Arial"/>
          <w:sz w:val="21"/>
          <w:szCs w:val="21"/>
          <w:lang w:val="es-ES_tradnl"/>
        </w:rPr>
        <w:t xml:space="preserve"> </w:t>
      </w:r>
      <w:r w:rsidR="00906962" w:rsidRPr="00657BFC">
        <w:rPr>
          <w:rFonts w:ascii="Arial" w:hAnsi="Arial" w:cs="Arial"/>
          <w:sz w:val="21"/>
          <w:szCs w:val="21"/>
          <w:lang w:val="es-ES_tradnl"/>
        </w:rPr>
        <w:t>último</w:t>
      </w:r>
      <w:r w:rsidRPr="00657BFC">
        <w:rPr>
          <w:rFonts w:ascii="Arial" w:hAnsi="Arial" w:cs="Arial"/>
          <w:sz w:val="21"/>
          <w:szCs w:val="21"/>
          <w:lang w:val="es-ES_tradnl"/>
        </w:rPr>
        <w:t xml:space="preserve">, solicito </w:t>
      </w:r>
      <w:r w:rsidR="00906962" w:rsidRPr="00657BFC">
        <w:rPr>
          <w:rFonts w:ascii="Arial" w:hAnsi="Arial" w:cs="Arial"/>
          <w:sz w:val="21"/>
          <w:szCs w:val="21"/>
          <w:lang w:val="es-ES_tradnl"/>
        </w:rPr>
        <w:t>aclaración</w:t>
      </w:r>
      <w:r w:rsidRPr="00657BFC">
        <w:rPr>
          <w:rFonts w:ascii="Arial" w:hAnsi="Arial" w:cs="Arial"/>
          <w:sz w:val="21"/>
          <w:szCs w:val="21"/>
          <w:lang w:val="es-ES_tradnl"/>
        </w:rPr>
        <w:t xml:space="preserve"> respecto al </w:t>
      </w:r>
      <w:r w:rsidR="002F23B6" w:rsidRPr="00657BFC">
        <w:rPr>
          <w:rFonts w:ascii="Arial" w:hAnsi="Arial" w:cs="Arial"/>
          <w:sz w:val="21"/>
          <w:szCs w:val="21"/>
          <w:lang w:val="es-ES_tradnl"/>
        </w:rPr>
        <w:t>término</w:t>
      </w:r>
      <w:r w:rsidRPr="00657BFC">
        <w:rPr>
          <w:rFonts w:ascii="Arial" w:hAnsi="Arial" w:cs="Arial"/>
          <w:sz w:val="21"/>
          <w:szCs w:val="21"/>
          <w:lang w:val="es-ES_tradnl"/>
        </w:rPr>
        <w:t xml:space="preserve"> “y del valor del IVA”, aclarando si la </w:t>
      </w:r>
      <w:r w:rsidR="00906962" w:rsidRPr="00657BFC">
        <w:rPr>
          <w:rFonts w:ascii="Arial" w:hAnsi="Arial" w:cs="Arial"/>
          <w:sz w:val="21"/>
          <w:szCs w:val="21"/>
          <w:lang w:val="es-ES_tradnl"/>
        </w:rPr>
        <w:t>aproximación</w:t>
      </w:r>
      <w:r w:rsidRPr="00657BFC">
        <w:rPr>
          <w:rFonts w:ascii="Arial" w:hAnsi="Arial" w:cs="Arial"/>
          <w:sz w:val="21"/>
          <w:szCs w:val="21"/>
          <w:lang w:val="es-ES_tradnl"/>
        </w:rPr>
        <w:t xml:space="preserve"> a que se refiere es en el valor porcentual o en el valor en pesos o, adicionalmente, debe corregirse el valor porcentual del IVA cuando no corresponda al estipulado por las normas tributarias. </w:t>
      </w:r>
    </w:p>
    <w:p w14:paraId="38F466E6" w14:textId="77777777" w:rsidR="00A814A7" w:rsidRPr="00657BFC" w:rsidRDefault="00A814A7" w:rsidP="00A814A7">
      <w:pPr>
        <w:ind w:left="709" w:right="709"/>
        <w:jc w:val="both"/>
        <w:rPr>
          <w:rFonts w:ascii="Arial" w:hAnsi="Arial" w:cs="Arial"/>
          <w:sz w:val="21"/>
          <w:szCs w:val="21"/>
          <w:lang w:val="es-ES_tradnl"/>
        </w:rPr>
      </w:pPr>
    </w:p>
    <w:p w14:paraId="131C4F23" w14:textId="45BA88FC" w:rsidR="00A814A7" w:rsidRPr="00657BFC" w:rsidRDefault="00933A6A" w:rsidP="00A814A7">
      <w:pPr>
        <w:ind w:left="709" w:right="709"/>
        <w:jc w:val="both"/>
        <w:rPr>
          <w:rFonts w:ascii="Arial" w:hAnsi="Arial" w:cs="Arial"/>
          <w:sz w:val="21"/>
          <w:szCs w:val="21"/>
          <w:lang w:val="es-ES_tradnl"/>
        </w:rPr>
      </w:pPr>
      <w:r w:rsidRPr="00657BFC">
        <w:rPr>
          <w:rFonts w:ascii="Arial" w:hAnsi="Arial" w:cs="Arial"/>
          <w:sz w:val="21"/>
          <w:szCs w:val="21"/>
          <w:lang w:val="es-ES_tradnl"/>
        </w:rPr>
        <w:t>»[…]</w:t>
      </w:r>
    </w:p>
    <w:p w14:paraId="4014B36D" w14:textId="77777777" w:rsidR="00A814A7" w:rsidRPr="00657BFC" w:rsidRDefault="00A814A7" w:rsidP="00A814A7">
      <w:pPr>
        <w:ind w:left="709" w:right="709"/>
        <w:jc w:val="both"/>
        <w:rPr>
          <w:rFonts w:ascii="Arial" w:hAnsi="Arial" w:cs="Arial"/>
          <w:sz w:val="21"/>
          <w:szCs w:val="21"/>
          <w:lang w:val="es-ES_tradnl"/>
        </w:rPr>
      </w:pPr>
    </w:p>
    <w:p w14:paraId="260C2082" w14:textId="4AE03E7C" w:rsidR="00725332" w:rsidRPr="00657BFC" w:rsidRDefault="00A814A7" w:rsidP="00745CB6">
      <w:pPr>
        <w:ind w:left="709" w:right="709"/>
        <w:jc w:val="both"/>
        <w:rPr>
          <w:rFonts w:ascii="Arial" w:hAnsi="Arial" w:cs="Arial"/>
          <w:color w:val="000000" w:themeColor="text1"/>
          <w:sz w:val="21"/>
          <w:szCs w:val="21"/>
          <w:lang w:val="es-ES_tradnl"/>
        </w:rPr>
      </w:pPr>
      <w:r w:rsidRPr="00657BFC">
        <w:rPr>
          <w:rFonts w:ascii="Arial" w:hAnsi="Arial" w:cs="Arial"/>
          <w:sz w:val="21"/>
          <w:szCs w:val="21"/>
          <w:lang w:val="es-ES_tradnl"/>
        </w:rPr>
        <w:t>»</w:t>
      </w:r>
      <w:r w:rsidRPr="00657BFC">
        <w:rPr>
          <w:rFonts w:ascii="Arial" w:hAnsi="Arial" w:cs="Arial"/>
          <w:color w:val="000000" w:themeColor="text1"/>
          <w:sz w:val="21"/>
          <w:szCs w:val="21"/>
          <w:lang w:val="es-ES_tradnl"/>
        </w:rPr>
        <w:t xml:space="preserve">Aclaro </w:t>
      </w:r>
      <w:r w:rsidR="002D544F" w:rsidRPr="00657BFC">
        <w:rPr>
          <w:rFonts w:ascii="Arial" w:hAnsi="Arial" w:cs="Arial"/>
          <w:color w:val="000000" w:themeColor="text1"/>
          <w:sz w:val="21"/>
          <w:szCs w:val="21"/>
          <w:lang w:val="es-ES_tradnl"/>
        </w:rPr>
        <w:t>también</w:t>
      </w:r>
      <w:r w:rsidRPr="00657BFC">
        <w:rPr>
          <w:rFonts w:ascii="Arial" w:hAnsi="Arial" w:cs="Arial"/>
          <w:color w:val="000000" w:themeColor="text1"/>
          <w:sz w:val="21"/>
          <w:szCs w:val="21"/>
          <w:lang w:val="es-ES_tradnl"/>
        </w:rPr>
        <w:t xml:space="preserve"> que si la </w:t>
      </w:r>
      <w:r w:rsidR="002D544F" w:rsidRPr="00657BFC">
        <w:rPr>
          <w:rFonts w:ascii="Arial" w:hAnsi="Arial" w:cs="Arial"/>
          <w:color w:val="000000" w:themeColor="text1"/>
          <w:sz w:val="21"/>
          <w:szCs w:val="21"/>
          <w:lang w:val="es-ES_tradnl"/>
        </w:rPr>
        <w:t>estipulación</w:t>
      </w:r>
      <w:r w:rsidRPr="00657BFC">
        <w:rPr>
          <w:rFonts w:ascii="Arial" w:hAnsi="Arial" w:cs="Arial"/>
          <w:color w:val="000000" w:themeColor="text1"/>
          <w:sz w:val="21"/>
          <w:szCs w:val="21"/>
          <w:lang w:val="es-ES_tradnl"/>
        </w:rPr>
        <w:t xml:space="preserve"> del literal B) hubiera contenido una coma, de la siguiente forma: “B. El ajuste al peso ya sea por exceso o por defecto de los precios unitarios contenidos en la propuesta </w:t>
      </w:r>
      <w:r w:rsidR="00A65AC4" w:rsidRPr="00657BFC">
        <w:rPr>
          <w:rFonts w:ascii="Arial" w:hAnsi="Arial" w:cs="Arial"/>
          <w:color w:val="000000" w:themeColor="text1"/>
          <w:sz w:val="21"/>
          <w:szCs w:val="21"/>
          <w:lang w:val="es-ES_tradnl"/>
        </w:rPr>
        <w:t>económica</w:t>
      </w:r>
      <w:r w:rsidRPr="00657BFC">
        <w:rPr>
          <w:rFonts w:ascii="Arial" w:hAnsi="Arial" w:cs="Arial"/>
          <w:color w:val="000000" w:themeColor="text1"/>
          <w:sz w:val="21"/>
          <w:szCs w:val="21"/>
          <w:lang w:val="es-ES_tradnl"/>
        </w:rPr>
        <w:t xml:space="preserve">, </w:t>
      </w:r>
      <w:r w:rsidRPr="00657BFC">
        <w:rPr>
          <w:rFonts w:ascii="Arial" w:hAnsi="Arial" w:cs="Arial"/>
          <w:i/>
          <w:iCs/>
          <w:color w:val="000000" w:themeColor="text1"/>
          <w:sz w:val="21"/>
          <w:szCs w:val="21"/>
          <w:lang w:val="es-ES_tradnl"/>
        </w:rPr>
        <w:t xml:space="preserve">de las operaciones </w:t>
      </w:r>
      <w:r w:rsidR="00A65AC4" w:rsidRPr="00657BFC">
        <w:rPr>
          <w:rFonts w:ascii="Arial" w:hAnsi="Arial" w:cs="Arial"/>
          <w:i/>
          <w:iCs/>
          <w:color w:val="000000" w:themeColor="text1"/>
          <w:sz w:val="21"/>
          <w:szCs w:val="21"/>
          <w:lang w:val="es-ES_tradnl"/>
        </w:rPr>
        <w:t>aritméticas</w:t>
      </w:r>
      <w:r w:rsidRPr="00657BFC">
        <w:rPr>
          <w:rFonts w:ascii="Arial" w:hAnsi="Arial" w:cs="Arial"/>
          <w:i/>
          <w:iCs/>
          <w:color w:val="000000" w:themeColor="text1"/>
          <w:sz w:val="21"/>
          <w:szCs w:val="21"/>
          <w:lang w:val="es-ES_tradnl"/>
        </w:rPr>
        <w:t xml:space="preserve"> a que haya lugar </w:t>
      </w:r>
      <w:r w:rsidRPr="00657BFC">
        <w:rPr>
          <w:rFonts w:ascii="Arial" w:hAnsi="Arial" w:cs="Arial"/>
          <w:color w:val="000000" w:themeColor="text1"/>
          <w:sz w:val="21"/>
          <w:szCs w:val="21"/>
          <w:lang w:val="es-ES_tradnl"/>
        </w:rPr>
        <w:t xml:space="preserve">y del valor del IVA”, no </w:t>
      </w:r>
      <w:r w:rsidR="00A65AC4" w:rsidRPr="00657BFC">
        <w:rPr>
          <w:rFonts w:ascii="Arial" w:hAnsi="Arial" w:cs="Arial"/>
          <w:color w:val="000000" w:themeColor="text1"/>
          <w:sz w:val="21"/>
          <w:szCs w:val="21"/>
          <w:lang w:val="es-ES_tradnl"/>
        </w:rPr>
        <w:t>daría</w:t>
      </w:r>
      <w:r w:rsidRPr="00657BFC">
        <w:rPr>
          <w:rFonts w:ascii="Arial" w:hAnsi="Arial" w:cs="Arial"/>
          <w:color w:val="000000" w:themeColor="text1"/>
          <w:sz w:val="21"/>
          <w:szCs w:val="21"/>
          <w:lang w:val="es-ES_tradnl"/>
        </w:rPr>
        <w:t xml:space="preserve"> lugar a </w:t>
      </w:r>
      <w:r w:rsidR="00A65AC4" w:rsidRPr="00657BFC">
        <w:rPr>
          <w:rFonts w:ascii="Arial" w:hAnsi="Arial" w:cs="Arial"/>
          <w:color w:val="000000" w:themeColor="text1"/>
          <w:sz w:val="21"/>
          <w:szCs w:val="21"/>
          <w:lang w:val="es-ES_tradnl"/>
        </w:rPr>
        <w:t>interpretación</w:t>
      </w:r>
      <w:r w:rsidRPr="00657BFC">
        <w:rPr>
          <w:rFonts w:ascii="Arial" w:hAnsi="Arial" w:cs="Arial"/>
          <w:color w:val="000000" w:themeColor="text1"/>
          <w:sz w:val="21"/>
          <w:szCs w:val="21"/>
          <w:lang w:val="es-ES_tradnl"/>
        </w:rPr>
        <w:t xml:space="preserve">, por lo que </w:t>
      </w:r>
      <w:r w:rsidR="00A65AC4" w:rsidRPr="00657BFC">
        <w:rPr>
          <w:rFonts w:ascii="Arial" w:hAnsi="Arial" w:cs="Arial"/>
          <w:color w:val="000000" w:themeColor="text1"/>
          <w:sz w:val="21"/>
          <w:szCs w:val="21"/>
          <w:lang w:val="es-ES_tradnl"/>
        </w:rPr>
        <w:t>parecería</w:t>
      </w:r>
      <w:r w:rsidRPr="00657BFC">
        <w:rPr>
          <w:rFonts w:ascii="Arial" w:hAnsi="Arial" w:cs="Arial"/>
          <w:color w:val="000000" w:themeColor="text1"/>
          <w:sz w:val="21"/>
          <w:szCs w:val="21"/>
          <w:lang w:val="es-ES_tradnl"/>
        </w:rPr>
        <w:t xml:space="preserve"> que hay una </w:t>
      </w:r>
      <w:r w:rsidR="00A65AC4" w:rsidRPr="00657BFC">
        <w:rPr>
          <w:rFonts w:ascii="Arial" w:hAnsi="Arial" w:cs="Arial"/>
          <w:color w:val="000000" w:themeColor="text1"/>
          <w:sz w:val="21"/>
          <w:szCs w:val="21"/>
          <w:lang w:val="es-ES_tradnl"/>
        </w:rPr>
        <w:t>omisión</w:t>
      </w:r>
      <w:r w:rsidRPr="00657BFC">
        <w:rPr>
          <w:rFonts w:ascii="Arial" w:hAnsi="Arial" w:cs="Arial"/>
          <w:color w:val="000000" w:themeColor="text1"/>
          <w:sz w:val="21"/>
          <w:szCs w:val="21"/>
          <w:lang w:val="es-ES_tradnl"/>
        </w:rPr>
        <w:t xml:space="preserve"> de este signo de </w:t>
      </w:r>
      <w:r w:rsidR="00A65AC4" w:rsidRPr="00657BFC">
        <w:rPr>
          <w:rFonts w:ascii="Arial" w:hAnsi="Arial" w:cs="Arial"/>
          <w:color w:val="000000" w:themeColor="text1"/>
          <w:sz w:val="21"/>
          <w:szCs w:val="21"/>
          <w:lang w:val="es-ES_tradnl"/>
        </w:rPr>
        <w:t>puntación</w:t>
      </w:r>
      <w:r w:rsidRPr="00657BFC">
        <w:rPr>
          <w:rFonts w:ascii="Arial" w:hAnsi="Arial" w:cs="Arial"/>
          <w:color w:val="000000" w:themeColor="text1"/>
          <w:sz w:val="21"/>
          <w:szCs w:val="21"/>
          <w:lang w:val="es-ES_tradnl"/>
        </w:rPr>
        <w:t xml:space="preserve"> en el documento base por </w:t>
      </w:r>
      <w:r w:rsidR="00A65AC4" w:rsidRPr="00657BFC">
        <w:rPr>
          <w:rFonts w:ascii="Arial" w:hAnsi="Arial" w:cs="Arial"/>
          <w:color w:val="000000" w:themeColor="text1"/>
          <w:sz w:val="21"/>
          <w:szCs w:val="21"/>
          <w:lang w:val="es-ES_tradnl"/>
        </w:rPr>
        <w:t>digitación</w:t>
      </w:r>
      <w:r w:rsidRPr="00657BFC">
        <w:rPr>
          <w:rFonts w:ascii="Arial" w:hAnsi="Arial" w:cs="Arial"/>
          <w:color w:val="000000" w:themeColor="text1"/>
          <w:sz w:val="21"/>
          <w:szCs w:val="21"/>
          <w:lang w:val="es-ES_tradnl"/>
        </w:rPr>
        <w:t xml:space="preserve"> y, en ese caso, solicito la </w:t>
      </w:r>
      <w:r w:rsidR="00A65AC4" w:rsidRPr="00657BFC">
        <w:rPr>
          <w:rFonts w:ascii="Arial" w:hAnsi="Arial" w:cs="Arial"/>
          <w:color w:val="000000" w:themeColor="text1"/>
          <w:sz w:val="21"/>
          <w:szCs w:val="21"/>
          <w:lang w:val="es-ES_tradnl"/>
        </w:rPr>
        <w:t>corrección</w:t>
      </w:r>
      <w:r w:rsidRPr="00657BFC">
        <w:rPr>
          <w:rFonts w:ascii="Arial" w:hAnsi="Arial" w:cs="Arial"/>
          <w:color w:val="000000" w:themeColor="text1"/>
          <w:sz w:val="21"/>
          <w:szCs w:val="21"/>
          <w:lang w:val="es-ES_tradnl"/>
        </w:rPr>
        <w:t xml:space="preserve"> del mismo, ya que sin esta coma la </w:t>
      </w:r>
      <w:r w:rsidR="00A65AC4" w:rsidRPr="00657BFC">
        <w:rPr>
          <w:rFonts w:ascii="Arial" w:hAnsi="Arial" w:cs="Arial"/>
          <w:color w:val="000000" w:themeColor="text1"/>
          <w:sz w:val="21"/>
          <w:szCs w:val="21"/>
          <w:lang w:val="es-ES_tradnl"/>
        </w:rPr>
        <w:t>redacción</w:t>
      </w:r>
      <w:r w:rsidRPr="00657BFC">
        <w:rPr>
          <w:rFonts w:ascii="Arial" w:hAnsi="Arial" w:cs="Arial"/>
          <w:color w:val="000000" w:themeColor="text1"/>
          <w:sz w:val="21"/>
          <w:szCs w:val="21"/>
          <w:lang w:val="es-ES_tradnl"/>
        </w:rPr>
        <w:t xml:space="preserve"> resulta bastante confusa, ya que si la </w:t>
      </w:r>
      <w:r w:rsidR="00A65AC4" w:rsidRPr="00657BFC">
        <w:rPr>
          <w:rFonts w:ascii="Arial" w:hAnsi="Arial" w:cs="Arial"/>
          <w:color w:val="000000" w:themeColor="text1"/>
          <w:sz w:val="21"/>
          <w:szCs w:val="21"/>
          <w:lang w:val="es-ES_tradnl"/>
        </w:rPr>
        <w:t>intención</w:t>
      </w:r>
      <w:r w:rsidRPr="00657BFC">
        <w:rPr>
          <w:rFonts w:ascii="Arial" w:hAnsi="Arial" w:cs="Arial"/>
          <w:color w:val="000000" w:themeColor="text1"/>
          <w:sz w:val="21"/>
          <w:szCs w:val="21"/>
          <w:lang w:val="es-ES_tradnl"/>
        </w:rPr>
        <w:t xml:space="preserve"> era otra, </w:t>
      </w:r>
      <w:r w:rsidR="00A65AC4" w:rsidRPr="00657BFC">
        <w:rPr>
          <w:rFonts w:ascii="Arial" w:hAnsi="Arial" w:cs="Arial"/>
          <w:color w:val="000000" w:themeColor="text1"/>
          <w:sz w:val="21"/>
          <w:szCs w:val="21"/>
          <w:lang w:val="es-ES_tradnl"/>
        </w:rPr>
        <w:t>podrían</w:t>
      </w:r>
      <w:r w:rsidRPr="00657BFC">
        <w:rPr>
          <w:rFonts w:ascii="Arial" w:hAnsi="Arial" w:cs="Arial"/>
          <w:color w:val="000000" w:themeColor="text1"/>
          <w:sz w:val="21"/>
          <w:szCs w:val="21"/>
          <w:lang w:val="es-ES_tradnl"/>
        </w:rPr>
        <w:t xml:space="preserve"> haber colocado una frase </w:t>
      </w:r>
      <w:r w:rsidR="00A65AC4" w:rsidRPr="00657BFC">
        <w:rPr>
          <w:rFonts w:ascii="Arial" w:hAnsi="Arial" w:cs="Arial"/>
          <w:color w:val="000000" w:themeColor="text1"/>
          <w:sz w:val="21"/>
          <w:szCs w:val="21"/>
          <w:lang w:val="es-ES_tradnl"/>
        </w:rPr>
        <w:t>más</w:t>
      </w:r>
      <w:r w:rsidRPr="00657BFC">
        <w:rPr>
          <w:rFonts w:ascii="Arial" w:hAnsi="Arial" w:cs="Arial"/>
          <w:color w:val="000000" w:themeColor="text1"/>
          <w:sz w:val="21"/>
          <w:szCs w:val="21"/>
          <w:lang w:val="es-ES_tradnl"/>
        </w:rPr>
        <w:t xml:space="preserve"> clara como: “El ajuste al peso ya sea por exceso o por defecto de los precios unitarios contenidos en la propuesta </w:t>
      </w:r>
      <w:r w:rsidR="00A65AC4" w:rsidRPr="00657BFC">
        <w:rPr>
          <w:rFonts w:ascii="Arial" w:hAnsi="Arial" w:cs="Arial"/>
          <w:color w:val="000000" w:themeColor="text1"/>
          <w:sz w:val="21"/>
          <w:szCs w:val="21"/>
          <w:lang w:val="es-ES_tradnl"/>
        </w:rPr>
        <w:t>económica</w:t>
      </w:r>
      <w:r w:rsidRPr="00657BFC">
        <w:rPr>
          <w:rFonts w:ascii="Arial" w:hAnsi="Arial" w:cs="Arial"/>
          <w:color w:val="000000" w:themeColor="text1"/>
          <w:sz w:val="21"/>
          <w:szCs w:val="21"/>
          <w:lang w:val="es-ES_tradnl"/>
        </w:rPr>
        <w:t xml:space="preserve"> que hayan sido objeto de operaciones </w:t>
      </w:r>
      <w:r w:rsidR="00A65AC4" w:rsidRPr="00657BFC">
        <w:rPr>
          <w:rFonts w:ascii="Arial" w:hAnsi="Arial" w:cs="Arial"/>
          <w:color w:val="000000" w:themeColor="text1"/>
          <w:sz w:val="21"/>
          <w:szCs w:val="21"/>
          <w:lang w:val="es-ES_tradnl"/>
        </w:rPr>
        <w:t>aritméticas</w:t>
      </w:r>
      <w:r w:rsidRPr="00657BFC">
        <w:rPr>
          <w:rFonts w:ascii="Arial" w:hAnsi="Arial" w:cs="Arial"/>
          <w:color w:val="000000" w:themeColor="text1"/>
          <w:sz w:val="21"/>
          <w:szCs w:val="21"/>
          <w:lang w:val="es-ES_tradnl"/>
        </w:rPr>
        <w:t xml:space="preserve">”, tal como lo hicieron en el literal A). </w:t>
      </w:r>
    </w:p>
    <w:p w14:paraId="17C9FFD4" w14:textId="3B682741" w:rsidR="00745CB6" w:rsidRPr="00657BFC" w:rsidRDefault="00745CB6" w:rsidP="00745CB6">
      <w:pPr>
        <w:ind w:left="709" w:right="709"/>
        <w:jc w:val="both"/>
        <w:rPr>
          <w:rFonts w:ascii="Arial" w:hAnsi="Arial" w:cs="Arial"/>
          <w:color w:val="000000" w:themeColor="text1"/>
          <w:sz w:val="21"/>
          <w:szCs w:val="21"/>
          <w:lang w:val="es-ES_tradnl"/>
        </w:rPr>
      </w:pPr>
    </w:p>
    <w:p w14:paraId="25B6CE25" w14:textId="3F37C49E" w:rsidR="00745CB6" w:rsidRPr="00657BFC" w:rsidRDefault="00745CB6" w:rsidP="00745CB6">
      <w:pPr>
        <w:ind w:left="709" w:right="709"/>
        <w:jc w:val="both"/>
        <w:rPr>
          <w:rFonts w:ascii="Arial" w:hAnsi="Arial" w:cs="Arial"/>
          <w:color w:val="000000" w:themeColor="text1"/>
          <w:sz w:val="21"/>
          <w:szCs w:val="21"/>
          <w:lang w:val="es-ES_tradnl"/>
        </w:rPr>
      </w:pPr>
      <w:r w:rsidRPr="00657BFC">
        <w:rPr>
          <w:rFonts w:ascii="Arial" w:hAnsi="Arial" w:cs="Arial"/>
          <w:color w:val="000000" w:themeColor="text1"/>
          <w:sz w:val="21"/>
          <w:szCs w:val="21"/>
          <w:lang w:val="es-ES_tradnl"/>
        </w:rPr>
        <w:t>»[…]»</w:t>
      </w:r>
    </w:p>
    <w:p w14:paraId="0FAB132A" w14:textId="77777777" w:rsidR="008721A6" w:rsidRPr="00657BFC" w:rsidRDefault="008721A6" w:rsidP="008721A6">
      <w:pPr>
        <w:spacing w:line="276" w:lineRule="auto"/>
        <w:jc w:val="both"/>
        <w:rPr>
          <w:rFonts w:ascii="Arial" w:hAnsi="Arial" w:cs="Arial"/>
          <w:lang w:val="es-ES_tradnl" w:eastAsia="es-CO"/>
        </w:rPr>
      </w:pPr>
    </w:p>
    <w:p w14:paraId="1ACDFEA9" w14:textId="4B8385A6" w:rsidR="008721A6" w:rsidRPr="00657BFC" w:rsidRDefault="008721A6" w:rsidP="008721A6">
      <w:pPr>
        <w:spacing w:line="276" w:lineRule="auto"/>
        <w:jc w:val="both"/>
        <w:rPr>
          <w:rFonts w:ascii="Arial" w:hAnsi="Arial" w:cs="Arial"/>
          <w:lang w:val="es-ES_tradnl" w:eastAsia="es-CO"/>
        </w:rPr>
      </w:pPr>
      <w:r w:rsidRPr="00657BFC">
        <w:rPr>
          <w:rFonts w:ascii="Arial" w:hAnsi="Arial" w:cs="Arial"/>
          <w:lang w:val="es-ES_tradnl" w:eastAsia="es-CO"/>
        </w:rPr>
        <w:t xml:space="preserve">En relación con la primera inquietud, la Agencia Nacional de Contratación Pública reitera lo dicho en el concepto </w:t>
      </w:r>
      <w:r w:rsidRPr="00657BFC">
        <w:rPr>
          <w:rFonts w:ascii="Arial" w:hAnsi="Arial" w:cs="Arial"/>
          <w:color w:val="000000" w:themeColor="text1"/>
          <w:lang w:val="es-ES_tradnl"/>
        </w:rPr>
        <w:t xml:space="preserve">C-591 del 31 de agosto de 2020. A partir de lo expresado en esa ocasión por esta Subdirección, puede concluirse que el literal B establece que la corrección aritmética procede por </w:t>
      </w:r>
      <w:r w:rsidRPr="00657BFC">
        <w:rPr>
          <w:rFonts w:ascii="Arial" w:hAnsi="Arial" w:cs="Arial"/>
          <w:lang w:val="es-ES_tradnl" w:eastAsia="es-CO"/>
        </w:rPr>
        <w:t xml:space="preserve">el ajuste al peso, ya sea por exceso o por defecto: i) de los precios unitarios contenidos en la propuesta económica, ii) de las operaciones aritméticas a que haya lugar y iii) del valor del IVA. Tres argumentos se pueden esgrimir a favor de esta interpretación: en primer lugar, si el literal B solo permitiera la corrección aritmética de las operaciones matemáticas, estaría reiterando, innecesariamente, lo dicho en el literal A –que, precisamente, se refiere a las operaciones aritméticas–; en segundo lugar, el literal B, cuando explica la metodología de la corrección –en la parte que va después de los dos puntos–, alude a la aproximación, por exceso o por defecto, </w:t>
      </w:r>
      <w:r w:rsidRPr="00657BFC">
        <w:rPr>
          <w:rFonts w:ascii="Arial" w:hAnsi="Arial" w:cs="Arial"/>
          <w:i/>
          <w:iCs/>
          <w:lang w:val="es-ES_tradnl" w:eastAsia="es-CO"/>
        </w:rPr>
        <w:t>de las fracciones decimales, a los números enteros</w:t>
      </w:r>
      <w:r w:rsidRPr="00657BFC">
        <w:rPr>
          <w:rFonts w:ascii="Arial" w:hAnsi="Arial" w:cs="Arial"/>
          <w:lang w:val="es-ES_tradnl" w:eastAsia="es-CO"/>
        </w:rPr>
        <w:t>; y en tercer lugar, para establecer los precios unitarios en el Formulario 1 no debe dejarse en este constancia de una operación aritmética, por lo cual si el proponente emplea decimales en los precios unitarios la entidad estatal debe emplear la metodología indicada en el literal B, del numeral 4.1.2., para efectuar la corrección aritmética.</w:t>
      </w:r>
    </w:p>
    <w:p w14:paraId="56ED9DED" w14:textId="1299CD47" w:rsidR="00584B26" w:rsidRPr="00657BFC" w:rsidRDefault="00745CB6" w:rsidP="002F23B6">
      <w:pPr>
        <w:spacing w:before="120" w:line="276" w:lineRule="auto"/>
        <w:ind w:firstLine="709"/>
        <w:jc w:val="both"/>
        <w:rPr>
          <w:rFonts w:ascii="Arial" w:hAnsi="Arial" w:cs="Arial"/>
          <w:lang w:val="es-ES_tradnl" w:eastAsia="es-CO"/>
        </w:rPr>
      </w:pPr>
      <w:r w:rsidRPr="00657BFC">
        <w:rPr>
          <w:rFonts w:ascii="Arial" w:hAnsi="Arial" w:cs="Arial"/>
          <w:lang w:val="es-ES_tradnl" w:eastAsia="es-CO"/>
        </w:rPr>
        <w:t>En relación con su segund</w:t>
      </w:r>
      <w:r w:rsidR="007D0636" w:rsidRPr="00657BFC">
        <w:rPr>
          <w:rFonts w:ascii="Arial" w:hAnsi="Arial" w:cs="Arial"/>
          <w:lang w:val="es-ES_tradnl" w:eastAsia="es-CO"/>
        </w:rPr>
        <w:t>o interrogante</w:t>
      </w:r>
      <w:r w:rsidRPr="00657BFC">
        <w:rPr>
          <w:rFonts w:ascii="Arial" w:hAnsi="Arial" w:cs="Arial"/>
          <w:lang w:val="es-ES_tradnl" w:eastAsia="es-CO"/>
        </w:rPr>
        <w:t xml:space="preserve">, y en la misma línea explicada, el literal B del numeral </w:t>
      </w:r>
      <w:r w:rsidRPr="00657BFC">
        <w:rPr>
          <w:rFonts w:ascii="Arial" w:hAnsi="Arial" w:cs="Arial"/>
          <w:color w:val="000000" w:themeColor="text1"/>
          <w:lang w:val="es-ES_tradnl"/>
        </w:rPr>
        <w:t xml:space="preserve">4.1.2. del Documento Base no dice que se deben aproximar «porcentajes», sino fracciones decimales </w:t>
      </w:r>
      <w:r w:rsidRPr="00657BFC">
        <w:rPr>
          <w:rFonts w:ascii="Arial" w:hAnsi="Arial" w:cs="Arial"/>
          <w:i/>
          <w:iCs/>
          <w:color w:val="000000" w:themeColor="text1"/>
          <w:lang w:val="es-ES_tradnl"/>
        </w:rPr>
        <w:t>al peso</w:t>
      </w:r>
      <w:r w:rsidRPr="00657BFC">
        <w:rPr>
          <w:rFonts w:ascii="Arial" w:hAnsi="Arial" w:cs="Arial"/>
          <w:color w:val="000000" w:themeColor="text1"/>
          <w:lang w:val="es-ES_tradnl"/>
        </w:rPr>
        <w:t>.</w:t>
      </w:r>
      <w:r w:rsidRPr="00657BFC">
        <w:rPr>
          <w:rFonts w:ascii="Arial" w:hAnsi="Arial" w:cs="Arial"/>
          <w:lang w:val="es-ES_tradnl" w:eastAsia="es-CO"/>
        </w:rPr>
        <w:t xml:space="preserve"> Por ende, la corrección aritmética no procede para corregir el porcentaje del IVA utilizado por el proponente, porque un porcentaje no es una fracción decimal que se pueda aproximar al peso, por exceso o por defecto. Sin perjuicio de ello, la Agencia Nacional de Contratación Pública – Colombia Compra Eficiente carece de competencia para indicar la forma como se deben cumplir las obligaciones tributarias. Frente a este punto, lo invitamos </w:t>
      </w:r>
      <w:r w:rsidRPr="00657BFC">
        <w:rPr>
          <w:rFonts w:ascii="Arial" w:hAnsi="Arial" w:cs="Arial"/>
          <w:lang w:val="es-ES_tradnl" w:eastAsia="es-CO"/>
        </w:rPr>
        <w:lastRenderedPageBreak/>
        <w:t>a consultar la doctrina de la Dirección de Impuestos y Aduanas Nacionales –DIAN– sobre la materia, o a formular una consulta a dicha entidad, si usted lo considera oportuno.</w:t>
      </w:r>
    </w:p>
    <w:p w14:paraId="79465FA6" w14:textId="77777777" w:rsidR="00584B26" w:rsidRPr="00657BFC" w:rsidRDefault="00584B26" w:rsidP="00584B26">
      <w:pPr>
        <w:spacing w:line="276" w:lineRule="auto"/>
        <w:ind w:firstLine="708"/>
        <w:jc w:val="both"/>
        <w:rPr>
          <w:rFonts w:ascii="Arial" w:eastAsia="Calibri" w:hAnsi="Arial" w:cs="Arial"/>
          <w:color w:val="000000" w:themeColor="text1"/>
          <w:lang w:val="es-ES_tradnl"/>
        </w:rPr>
      </w:pPr>
    </w:p>
    <w:p w14:paraId="40B81E53" w14:textId="77777777" w:rsidR="00584B26" w:rsidRPr="00657BFC" w:rsidRDefault="00584B26" w:rsidP="00725332">
      <w:pPr>
        <w:spacing w:line="276" w:lineRule="auto"/>
        <w:jc w:val="both"/>
        <w:rPr>
          <w:rFonts w:ascii="Arial" w:eastAsia="Calibri" w:hAnsi="Arial" w:cs="Arial"/>
          <w:color w:val="000000" w:themeColor="text1"/>
          <w:lang w:val="es-ES_tradnl"/>
        </w:rPr>
      </w:pPr>
    </w:p>
    <w:p w14:paraId="208BD84A" w14:textId="77777777" w:rsidR="00725332" w:rsidRPr="00657BFC" w:rsidRDefault="00725332" w:rsidP="00725332">
      <w:pPr>
        <w:spacing w:after="120" w:line="276" w:lineRule="auto"/>
        <w:jc w:val="both"/>
        <w:rPr>
          <w:color w:val="000000" w:themeColor="text1"/>
          <w:lang w:val="es-ES_tradnl"/>
        </w:rPr>
      </w:pPr>
      <w:r w:rsidRPr="00657BFC">
        <w:rPr>
          <w:rFonts w:ascii="Arial" w:hAnsi="Arial" w:cs="Arial"/>
          <w:color w:val="000000" w:themeColor="text1"/>
          <w:lang w:val="es-ES_tradnl"/>
        </w:rPr>
        <w:t>Este concepto tiene el alcance previsto en el artículo 28 del Código de Procedimiento Administrativo y de lo Contencioso Administrativo.</w:t>
      </w:r>
    </w:p>
    <w:p w14:paraId="2FF55C83" w14:textId="77777777" w:rsidR="00725332" w:rsidRPr="00657BFC" w:rsidRDefault="00725332" w:rsidP="00725332">
      <w:pPr>
        <w:tabs>
          <w:tab w:val="left" w:pos="426"/>
        </w:tabs>
        <w:spacing w:before="120" w:line="276" w:lineRule="auto"/>
        <w:jc w:val="both"/>
        <w:rPr>
          <w:rFonts w:ascii="Arial" w:hAnsi="Arial" w:cs="Arial"/>
          <w:color w:val="000000" w:themeColor="text1"/>
          <w:lang w:val="es-ES_tradnl"/>
        </w:rPr>
      </w:pPr>
    </w:p>
    <w:p w14:paraId="72EAC7F5" w14:textId="24E622B4" w:rsidR="00725332" w:rsidRPr="00657BFC" w:rsidRDefault="00725332" w:rsidP="00725332">
      <w:pPr>
        <w:tabs>
          <w:tab w:val="left" w:pos="426"/>
        </w:tabs>
        <w:spacing w:before="120" w:line="276" w:lineRule="auto"/>
        <w:jc w:val="both"/>
        <w:rPr>
          <w:rFonts w:ascii="Arial" w:hAnsi="Arial" w:cs="Arial"/>
          <w:color w:val="000000" w:themeColor="text1"/>
          <w:lang w:val="es-ES_tradnl" w:eastAsia="es-ES"/>
        </w:rPr>
      </w:pPr>
      <w:r w:rsidRPr="00657BFC">
        <w:rPr>
          <w:rFonts w:ascii="Arial" w:hAnsi="Arial" w:cs="Arial"/>
          <w:color w:val="000000" w:themeColor="text1"/>
          <w:lang w:val="es-ES_tradnl" w:eastAsia="es-ES"/>
        </w:rPr>
        <w:t>Atentamente,</w:t>
      </w:r>
      <w:bookmarkEnd w:id="0"/>
      <w:bookmarkEnd w:id="1"/>
    </w:p>
    <w:p w14:paraId="0E7664AF" w14:textId="77777777" w:rsidR="00B831CD" w:rsidRPr="00657BFC" w:rsidRDefault="00B831CD" w:rsidP="00B831C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F014B3D" w14:textId="77777777" w:rsidR="00B831CD" w:rsidRPr="00657BFC" w:rsidRDefault="00B831CD" w:rsidP="00B831C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FB04FCF" w14:textId="48BB09F1" w:rsidR="00B831CD" w:rsidRPr="00657BFC" w:rsidRDefault="006D39AC" w:rsidP="006D39AC">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4A793AD1" wp14:editId="27D23CB8">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49F27A5C" w14:textId="77777777" w:rsidR="00B831CD" w:rsidRPr="00657BFC" w:rsidRDefault="00B831CD" w:rsidP="00B831CD">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831CD" w:rsidRPr="00657BFC" w14:paraId="1FD89622" w14:textId="77777777" w:rsidTr="007D2133">
        <w:trPr>
          <w:trHeight w:val="315"/>
        </w:trPr>
        <w:tc>
          <w:tcPr>
            <w:tcW w:w="812" w:type="dxa"/>
            <w:vAlign w:val="center"/>
            <w:hideMark/>
          </w:tcPr>
          <w:p w14:paraId="764D042B" w14:textId="77777777" w:rsidR="00B831CD" w:rsidRPr="00657BFC" w:rsidRDefault="00B831CD" w:rsidP="007D2133">
            <w:pPr>
              <w:jc w:val="both"/>
              <w:rPr>
                <w:rFonts w:ascii="Arial" w:hAnsi="Arial" w:cs="Arial"/>
                <w:color w:val="000000" w:themeColor="text1"/>
                <w:sz w:val="16"/>
                <w:szCs w:val="16"/>
                <w:lang w:val="es-ES_tradnl" w:eastAsia="es-ES"/>
              </w:rPr>
            </w:pPr>
            <w:r w:rsidRPr="00657BFC">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3A5E348" w14:textId="77777777" w:rsidR="00B831CD" w:rsidRPr="00657BFC" w:rsidRDefault="00B831CD" w:rsidP="007D2133">
            <w:pPr>
              <w:jc w:val="both"/>
              <w:rPr>
                <w:rFonts w:ascii="Arial" w:hAnsi="Arial" w:cs="Arial"/>
                <w:color w:val="000000" w:themeColor="text1"/>
                <w:sz w:val="16"/>
                <w:szCs w:val="16"/>
                <w:lang w:val="es-ES_tradnl" w:eastAsia="es-ES"/>
              </w:rPr>
            </w:pPr>
            <w:r w:rsidRPr="00657BFC">
              <w:rPr>
                <w:rFonts w:ascii="Arial" w:hAnsi="Arial" w:cs="Arial"/>
                <w:color w:val="000000" w:themeColor="text1"/>
                <w:sz w:val="16"/>
                <w:szCs w:val="16"/>
                <w:lang w:val="es-ES_tradnl" w:eastAsia="es-ES"/>
              </w:rPr>
              <w:t>Cristian Andrés Díaz Díez</w:t>
            </w:r>
          </w:p>
          <w:p w14:paraId="0E0CE5CD" w14:textId="77777777" w:rsidR="00B831CD" w:rsidRPr="00657BFC" w:rsidRDefault="00B831CD" w:rsidP="007D2133">
            <w:pPr>
              <w:jc w:val="both"/>
              <w:rPr>
                <w:rFonts w:ascii="Arial" w:hAnsi="Arial" w:cs="Arial"/>
                <w:color w:val="000000" w:themeColor="text1"/>
                <w:sz w:val="16"/>
                <w:szCs w:val="16"/>
                <w:lang w:val="es-ES_tradnl" w:eastAsia="es-ES"/>
              </w:rPr>
            </w:pPr>
            <w:r w:rsidRPr="00657BFC">
              <w:rPr>
                <w:rFonts w:ascii="Arial" w:hAnsi="Arial" w:cs="Arial"/>
                <w:color w:val="000000" w:themeColor="text1"/>
                <w:sz w:val="16"/>
                <w:szCs w:val="16"/>
                <w:lang w:val="es-ES_tradnl" w:eastAsia="es-ES"/>
              </w:rPr>
              <w:t>Contratista de la Subdirección de Gestión Contractual</w:t>
            </w:r>
          </w:p>
        </w:tc>
      </w:tr>
      <w:tr w:rsidR="00B831CD" w:rsidRPr="00657BFC" w14:paraId="4C05A781" w14:textId="77777777" w:rsidTr="007D2133">
        <w:trPr>
          <w:trHeight w:val="330"/>
        </w:trPr>
        <w:tc>
          <w:tcPr>
            <w:tcW w:w="812" w:type="dxa"/>
            <w:vAlign w:val="center"/>
            <w:hideMark/>
          </w:tcPr>
          <w:p w14:paraId="530453B8" w14:textId="77777777" w:rsidR="00B831CD" w:rsidRPr="00657BFC" w:rsidRDefault="00B831CD" w:rsidP="007D2133">
            <w:pPr>
              <w:jc w:val="both"/>
              <w:rPr>
                <w:rFonts w:ascii="Arial" w:hAnsi="Arial" w:cs="Arial"/>
                <w:color w:val="000000" w:themeColor="text1"/>
                <w:sz w:val="16"/>
                <w:szCs w:val="16"/>
                <w:lang w:val="es-ES_tradnl" w:eastAsia="es-ES"/>
              </w:rPr>
            </w:pPr>
            <w:r w:rsidRPr="00657BFC">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0C8A9D" w14:textId="77777777" w:rsidR="00B831CD" w:rsidRPr="00657BFC" w:rsidRDefault="00B831CD" w:rsidP="007D2133">
            <w:pPr>
              <w:jc w:val="both"/>
              <w:rPr>
                <w:rFonts w:ascii="Arial" w:hAnsi="Arial" w:cs="Arial"/>
                <w:color w:val="000000" w:themeColor="text1"/>
                <w:sz w:val="16"/>
                <w:szCs w:val="16"/>
                <w:lang w:val="es-ES_tradnl" w:eastAsia="es-ES"/>
              </w:rPr>
            </w:pPr>
            <w:r w:rsidRPr="00657BFC">
              <w:rPr>
                <w:rFonts w:ascii="Arial" w:hAnsi="Arial" w:cs="Arial"/>
                <w:color w:val="000000" w:themeColor="text1"/>
                <w:sz w:val="16"/>
                <w:szCs w:val="16"/>
                <w:lang w:val="es-ES_tradnl" w:eastAsia="es-ES"/>
              </w:rPr>
              <w:t>Sebastián Ramírez Grisales</w:t>
            </w:r>
          </w:p>
          <w:p w14:paraId="442EA1E5" w14:textId="77777777" w:rsidR="00B831CD" w:rsidRPr="00657BFC" w:rsidRDefault="00B831CD" w:rsidP="007D2133">
            <w:pPr>
              <w:jc w:val="both"/>
              <w:rPr>
                <w:rFonts w:ascii="Arial" w:hAnsi="Arial" w:cs="Arial"/>
                <w:color w:val="000000" w:themeColor="text1"/>
                <w:sz w:val="16"/>
                <w:szCs w:val="16"/>
                <w:lang w:val="es-ES_tradnl" w:eastAsia="es-ES"/>
              </w:rPr>
            </w:pPr>
            <w:r w:rsidRPr="00657BFC">
              <w:rPr>
                <w:rFonts w:ascii="Arial" w:hAnsi="Arial" w:cs="Arial"/>
                <w:color w:val="000000" w:themeColor="text1"/>
                <w:sz w:val="16"/>
                <w:szCs w:val="16"/>
                <w:lang w:val="es-ES_tradnl" w:eastAsia="es-ES"/>
              </w:rPr>
              <w:t xml:space="preserve">Contratista de la Subdirección de Gestión Contractual  </w:t>
            </w:r>
          </w:p>
        </w:tc>
      </w:tr>
      <w:tr w:rsidR="00B831CD" w:rsidRPr="00290EEF" w14:paraId="0E27D1A6" w14:textId="77777777" w:rsidTr="007D2133">
        <w:trPr>
          <w:trHeight w:val="300"/>
        </w:trPr>
        <w:tc>
          <w:tcPr>
            <w:tcW w:w="812" w:type="dxa"/>
            <w:vAlign w:val="center"/>
            <w:hideMark/>
          </w:tcPr>
          <w:p w14:paraId="0FF7ED7D" w14:textId="77777777" w:rsidR="00B831CD" w:rsidRPr="00657BFC" w:rsidRDefault="00B831CD" w:rsidP="007D2133">
            <w:pPr>
              <w:jc w:val="both"/>
              <w:rPr>
                <w:rFonts w:ascii="Arial" w:hAnsi="Arial" w:cs="Arial"/>
                <w:color w:val="000000" w:themeColor="text1"/>
                <w:sz w:val="16"/>
                <w:szCs w:val="16"/>
                <w:lang w:val="es-ES_tradnl" w:eastAsia="es-ES"/>
              </w:rPr>
            </w:pPr>
            <w:r w:rsidRPr="00657BFC">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5E7DEC" w14:textId="77777777" w:rsidR="00B831CD" w:rsidRPr="00657BFC" w:rsidRDefault="00B831CD" w:rsidP="007D2133">
            <w:pPr>
              <w:jc w:val="both"/>
              <w:rPr>
                <w:rFonts w:ascii="Arial" w:hAnsi="Arial" w:cs="Arial"/>
                <w:color w:val="000000" w:themeColor="text1"/>
                <w:sz w:val="16"/>
                <w:szCs w:val="16"/>
                <w:lang w:val="es-ES_tradnl" w:eastAsia="es-ES"/>
              </w:rPr>
            </w:pPr>
            <w:r w:rsidRPr="00657BFC">
              <w:rPr>
                <w:rFonts w:ascii="Arial" w:hAnsi="Arial" w:cs="Arial"/>
                <w:color w:val="000000" w:themeColor="text1"/>
                <w:sz w:val="16"/>
                <w:szCs w:val="16"/>
                <w:lang w:val="es-ES_tradnl" w:eastAsia="es-ES"/>
              </w:rPr>
              <w:t>Jorge Augusto Tirado Navarro</w:t>
            </w:r>
          </w:p>
          <w:p w14:paraId="05119257" w14:textId="77777777" w:rsidR="00B831CD" w:rsidRPr="00290EEF" w:rsidRDefault="00B831CD" w:rsidP="007D2133">
            <w:pPr>
              <w:jc w:val="both"/>
              <w:rPr>
                <w:rFonts w:ascii="Arial" w:hAnsi="Arial" w:cs="Arial"/>
                <w:color w:val="000000" w:themeColor="text1"/>
                <w:sz w:val="16"/>
                <w:szCs w:val="16"/>
                <w:lang w:val="es-ES_tradnl" w:eastAsia="es-ES"/>
              </w:rPr>
            </w:pPr>
            <w:r w:rsidRPr="00657BFC">
              <w:rPr>
                <w:rFonts w:ascii="Arial" w:hAnsi="Arial" w:cs="Arial"/>
                <w:color w:val="000000" w:themeColor="text1"/>
                <w:sz w:val="16"/>
                <w:szCs w:val="16"/>
                <w:lang w:val="es-ES_tradnl" w:eastAsia="es-ES"/>
              </w:rPr>
              <w:t>Subdirector de Gestión Contractual ANCP – CCE</w:t>
            </w:r>
          </w:p>
        </w:tc>
      </w:tr>
    </w:tbl>
    <w:p w14:paraId="28A29011" w14:textId="77777777" w:rsidR="00B831CD" w:rsidRPr="00290EEF" w:rsidRDefault="00B831CD" w:rsidP="00B831CD">
      <w:pPr>
        <w:rPr>
          <w:rFonts w:ascii="Arial" w:hAnsi="Arial" w:cs="Arial"/>
          <w:color w:val="000000" w:themeColor="text1"/>
          <w:lang w:val="es-ES_tradnl"/>
        </w:rPr>
      </w:pPr>
    </w:p>
    <w:p w14:paraId="27078A99" w14:textId="77777777" w:rsidR="00725332" w:rsidRPr="00290EEF" w:rsidRDefault="00725332" w:rsidP="00725332">
      <w:pPr>
        <w:tabs>
          <w:tab w:val="left" w:pos="426"/>
        </w:tabs>
        <w:spacing w:before="120" w:line="276" w:lineRule="auto"/>
        <w:jc w:val="both"/>
        <w:rPr>
          <w:rFonts w:ascii="Arial" w:hAnsi="Arial" w:cs="Arial"/>
          <w:color w:val="000000" w:themeColor="text1"/>
          <w:lang w:val="es-ES_tradnl"/>
        </w:rPr>
      </w:pPr>
    </w:p>
    <w:p w14:paraId="3405EEF3" w14:textId="77777777" w:rsidR="00725332" w:rsidRPr="00290EEF" w:rsidRDefault="00725332" w:rsidP="00725332">
      <w:pPr>
        <w:spacing w:before="120" w:line="276" w:lineRule="auto"/>
        <w:jc w:val="center"/>
        <w:rPr>
          <w:rFonts w:ascii="Arial" w:hAnsi="Arial" w:cs="Arial"/>
          <w:color w:val="000000" w:themeColor="text1"/>
          <w:sz w:val="18"/>
          <w:szCs w:val="20"/>
          <w:lang w:val="es-ES_tradnl" w:eastAsia="es-CO"/>
        </w:rPr>
      </w:pPr>
    </w:p>
    <w:bookmarkEnd w:id="2"/>
    <w:p w14:paraId="62ACBE50" w14:textId="77777777" w:rsidR="00725332" w:rsidRPr="00290EEF" w:rsidRDefault="00725332" w:rsidP="00725332">
      <w:pPr>
        <w:jc w:val="center"/>
        <w:rPr>
          <w:rFonts w:ascii="Arial" w:hAnsi="Arial" w:cs="Arial"/>
          <w:color w:val="000000" w:themeColor="text1"/>
          <w:sz w:val="18"/>
          <w:szCs w:val="20"/>
          <w:lang w:val="es-ES_tradnl" w:eastAsia="es-CO"/>
        </w:rPr>
      </w:pPr>
    </w:p>
    <w:sectPr w:rsidR="00725332" w:rsidRPr="00290EEF" w:rsidSect="00C4215E">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3FB6" w14:textId="77777777" w:rsidR="000B093E" w:rsidRDefault="000B093E" w:rsidP="00725332">
      <w:r>
        <w:separator/>
      </w:r>
    </w:p>
  </w:endnote>
  <w:endnote w:type="continuationSeparator" w:id="0">
    <w:p w14:paraId="0FBF99B3" w14:textId="77777777" w:rsidR="000B093E" w:rsidRDefault="000B093E" w:rsidP="0072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FE2A" w14:textId="77777777" w:rsidR="00304BD8" w:rsidRDefault="00304B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8EAB" w14:textId="063A82A3" w:rsidR="00304BD8" w:rsidRDefault="00304BD8" w:rsidP="00C4215E">
    <w:pPr>
      <w:pStyle w:val="Piedepgina"/>
      <w:jc w:val="right"/>
      <w:rPr>
        <w:rFonts w:ascii="Arial" w:hAnsi="Arial" w:cs="Arial"/>
        <w:bCs/>
        <w:color w:val="7F7F7F" w:themeColor="text1" w:themeTint="80"/>
        <w:sz w:val="16"/>
        <w:szCs w:val="16"/>
      </w:rPr>
    </w:pPr>
  </w:p>
  <w:p w14:paraId="0DB25945" w14:textId="77777777" w:rsidR="00304BD8" w:rsidRDefault="00304BD8" w:rsidP="00C4215E">
    <w:pPr>
      <w:pStyle w:val="Piedepgina"/>
      <w:jc w:val="right"/>
      <w:rPr>
        <w:rFonts w:ascii="Arial" w:hAnsi="Arial" w:cs="Arial"/>
        <w:bCs/>
        <w:color w:val="7F7F7F" w:themeColor="text1" w:themeTint="80"/>
        <w:sz w:val="16"/>
        <w:szCs w:val="16"/>
      </w:rPr>
    </w:pPr>
  </w:p>
  <w:p w14:paraId="2153D790" w14:textId="2596168B" w:rsidR="00D675CA" w:rsidRPr="008217B7" w:rsidRDefault="00063E01"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8816A95" w14:textId="77777777" w:rsidR="00D675CA" w:rsidRDefault="00063E01" w:rsidP="00C4215E">
    <w:pPr>
      <w:pStyle w:val="Piedepgina"/>
      <w:jc w:val="center"/>
      <w:rPr>
        <w:lang w:val="es-ES"/>
      </w:rPr>
    </w:pPr>
    <w:r>
      <w:rPr>
        <w:noProof/>
      </w:rPr>
      <w:drawing>
        <wp:inline distT="0" distB="0" distL="0" distR="0" wp14:anchorId="0C1CBDE9" wp14:editId="45AE47DF">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7E2A39C" w14:textId="77777777" w:rsidR="00D675CA" w:rsidRPr="00E756AC" w:rsidRDefault="000B093E" w:rsidP="00C4215E">
    <w:pPr>
      <w:pStyle w:val="Piedepgina"/>
      <w:jc w:val="center"/>
      <w:rPr>
        <w:sz w:val="18"/>
        <w:szCs w:val="18"/>
        <w:lang w:val="es-ES"/>
      </w:rPr>
    </w:pPr>
  </w:p>
  <w:p w14:paraId="1CAB441B" w14:textId="77777777" w:rsidR="00D675CA" w:rsidRPr="00E756AC" w:rsidRDefault="000B093E" w:rsidP="00C4215E">
    <w:pPr>
      <w:pStyle w:val="Piedepgina"/>
      <w:jc w:val="cen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B6DE" w14:textId="77777777" w:rsidR="00304BD8" w:rsidRDefault="00304B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A02F" w14:textId="77777777" w:rsidR="000B093E" w:rsidRDefault="000B093E" w:rsidP="00725332">
      <w:r>
        <w:separator/>
      </w:r>
    </w:p>
  </w:footnote>
  <w:footnote w:type="continuationSeparator" w:id="0">
    <w:p w14:paraId="4B3B1986" w14:textId="77777777" w:rsidR="000B093E" w:rsidRDefault="000B093E" w:rsidP="00725332">
      <w:r>
        <w:continuationSeparator/>
      </w:r>
    </w:p>
  </w:footnote>
  <w:footnote w:id="1">
    <w:p w14:paraId="41E6E294" w14:textId="77777777" w:rsidR="00BA6F5F" w:rsidRPr="00C44921" w:rsidRDefault="00BA6F5F" w:rsidP="00C44921">
      <w:pPr>
        <w:pStyle w:val="Textonotapie"/>
        <w:ind w:firstLine="709"/>
        <w:jc w:val="both"/>
        <w:rPr>
          <w:rFonts w:ascii="Arial" w:hAnsi="Arial" w:cs="Arial"/>
          <w:color w:val="000000"/>
          <w:sz w:val="19"/>
          <w:szCs w:val="19"/>
          <w:lang w:val="es-CO"/>
        </w:rPr>
      </w:pPr>
      <w:r w:rsidRPr="00C44921">
        <w:rPr>
          <w:rStyle w:val="Refdenotaalpie"/>
          <w:rFonts w:ascii="Arial" w:hAnsi="Arial" w:cs="Arial"/>
          <w:color w:val="000000"/>
          <w:sz w:val="19"/>
          <w:szCs w:val="19"/>
        </w:rPr>
        <w:footnoteRef/>
      </w:r>
      <w:r w:rsidRPr="00C44921">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518F2A72" w14:textId="77777777" w:rsidR="00BA6F5F" w:rsidRPr="00C44921" w:rsidRDefault="00BA6F5F" w:rsidP="00C44921">
      <w:pPr>
        <w:pStyle w:val="Textonotapie"/>
        <w:ind w:firstLine="709"/>
        <w:jc w:val="both"/>
        <w:rPr>
          <w:rFonts w:ascii="Arial" w:hAnsi="Arial" w:cs="Arial"/>
          <w:color w:val="000000"/>
          <w:sz w:val="19"/>
          <w:szCs w:val="19"/>
        </w:rPr>
      </w:pPr>
      <w:r w:rsidRPr="00C44921">
        <w:rPr>
          <w:rStyle w:val="Refdenotaalpie"/>
          <w:rFonts w:ascii="Arial" w:hAnsi="Arial" w:cs="Arial"/>
          <w:color w:val="000000"/>
          <w:sz w:val="19"/>
          <w:szCs w:val="19"/>
        </w:rPr>
        <w:footnoteRef/>
      </w:r>
      <w:r w:rsidRPr="00C44921">
        <w:rPr>
          <w:rFonts w:ascii="Arial" w:hAnsi="Arial" w:cs="Arial"/>
          <w:color w:val="000000"/>
          <w:sz w:val="19"/>
          <w:szCs w:val="19"/>
        </w:rPr>
        <w:t xml:space="preserve"> </w:t>
      </w:r>
      <w:r w:rsidRPr="00C44921">
        <w:rPr>
          <w:rFonts w:ascii="Arial" w:hAnsi="Arial" w:cs="Arial"/>
          <w:color w:val="000000"/>
          <w:sz w:val="19"/>
          <w:szCs w:val="19"/>
          <w:lang w:val="es-CO"/>
        </w:rPr>
        <w:t xml:space="preserve">Ley 1882 de 2018: «Artículo 4. </w:t>
      </w:r>
      <w:r w:rsidRPr="00C44921">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C5C39B7" w14:textId="77777777" w:rsidR="00BA6F5F" w:rsidRPr="00C44921" w:rsidRDefault="00BA6F5F" w:rsidP="00C44921">
      <w:pPr>
        <w:pStyle w:val="Textonotapie"/>
        <w:ind w:firstLine="709"/>
        <w:jc w:val="both"/>
        <w:rPr>
          <w:rFonts w:ascii="Arial" w:hAnsi="Arial" w:cs="Arial"/>
          <w:color w:val="000000"/>
          <w:sz w:val="19"/>
          <w:szCs w:val="19"/>
          <w:lang w:val="es-CO"/>
        </w:rPr>
      </w:pPr>
      <w:r w:rsidRPr="00C44921">
        <w:rPr>
          <w:rFonts w:ascii="Arial" w:hAnsi="Arial" w:cs="Arial"/>
          <w:color w:val="000000"/>
          <w:sz w:val="19"/>
          <w:szCs w:val="19"/>
          <w:lang w:val="es-CO"/>
        </w:rPr>
        <w:t>»La facultad de adoptar documentos tipo la tendrá el Gobierno nacional, cuando lo considere necesario, en relación con otros contratos o procesos de selección.</w:t>
      </w:r>
    </w:p>
    <w:p w14:paraId="791F2DAB" w14:textId="77777777" w:rsidR="00BA6F5F" w:rsidRPr="00C44921" w:rsidRDefault="00BA6F5F" w:rsidP="00C44921">
      <w:pPr>
        <w:pStyle w:val="Textonotapie"/>
        <w:ind w:firstLine="709"/>
        <w:jc w:val="both"/>
        <w:rPr>
          <w:rFonts w:ascii="Arial" w:hAnsi="Arial" w:cs="Arial"/>
          <w:color w:val="000000"/>
          <w:sz w:val="19"/>
          <w:szCs w:val="19"/>
          <w:lang w:val="es-CO"/>
        </w:rPr>
      </w:pPr>
      <w:r w:rsidRPr="00C44921">
        <w:rPr>
          <w:rFonts w:ascii="Arial" w:hAnsi="Arial" w:cs="Arial"/>
          <w:color w:val="000000"/>
          <w:sz w:val="19"/>
          <w:szCs w:val="19"/>
          <w:lang w:val="es-CO"/>
        </w:rPr>
        <w:t>»Los pliegos tipo se adoptarán por categorías de acuerdo con la cuantía de la contratación, según la reglamentación que expida el Gobierno nacional».</w:t>
      </w:r>
    </w:p>
    <w:p w14:paraId="3C27F3A1" w14:textId="77777777" w:rsidR="00BA6F5F" w:rsidRPr="00C44921" w:rsidRDefault="00BA6F5F" w:rsidP="00C44921">
      <w:pPr>
        <w:pStyle w:val="Textonotapie"/>
        <w:ind w:firstLine="709"/>
        <w:jc w:val="both"/>
        <w:rPr>
          <w:rFonts w:ascii="Arial" w:hAnsi="Arial" w:cs="Arial"/>
          <w:color w:val="000000"/>
          <w:sz w:val="19"/>
          <w:szCs w:val="19"/>
          <w:lang w:val="es-CO"/>
        </w:rPr>
      </w:pPr>
    </w:p>
  </w:footnote>
  <w:footnote w:id="3">
    <w:p w14:paraId="63BA40BA" w14:textId="77777777" w:rsidR="00BA6F5F" w:rsidRPr="00C44921" w:rsidRDefault="00BA6F5F" w:rsidP="00C44921">
      <w:pPr>
        <w:pStyle w:val="Textonotapie"/>
        <w:ind w:firstLine="709"/>
        <w:jc w:val="both"/>
        <w:rPr>
          <w:rFonts w:ascii="Arial" w:hAnsi="Arial" w:cs="Arial"/>
          <w:color w:val="000000"/>
          <w:sz w:val="19"/>
          <w:szCs w:val="19"/>
        </w:rPr>
      </w:pPr>
      <w:r w:rsidRPr="00C44921">
        <w:rPr>
          <w:rStyle w:val="Refdenotaalpie"/>
          <w:rFonts w:ascii="Arial" w:hAnsi="Arial" w:cs="Arial"/>
          <w:color w:val="000000"/>
          <w:sz w:val="19"/>
          <w:szCs w:val="19"/>
        </w:rPr>
        <w:footnoteRef/>
      </w:r>
      <w:r w:rsidRPr="008A0383">
        <w:rPr>
          <w:rFonts w:ascii="Arial" w:hAnsi="Arial" w:cs="Arial"/>
          <w:color w:val="000000"/>
          <w:sz w:val="19"/>
          <w:szCs w:val="19"/>
          <w:lang w:val="pt-BR"/>
        </w:rPr>
        <w:t xml:space="preserve"> Corte Constitucional. Sentencia C-119 de 2020. </w:t>
      </w:r>
      <w:r w:rsidRPr="00C44921">
        <w:rPr>
          <w:rFonts w:ascii="Arial" w:hAnsi="Arial" w:cs="Arial"/>
          <w:color w:val="000000"/>
          <w:sz w:val="19"/>
          <w:szCs w:val="19"/>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7B520638" w14:textId="77777777" w:rsidR="00BA6F5F" w:rsidRPr="00C44921" w:rsidRDefault="00BA6F5F" w:rsidP="00C44921">
      <w:pPr>
        <w:pStyle w:val="Textonotapie"/>
        <w:ind w:firstLine="709"/>
        <w:jc w:val="both"/>
        <w:rPr>
          <w:rFonts w:ascii="Arial" w:hAnsi="Arial" w:cs="Arial"/>
          <w:color w:val="000000"/>
          <w:sz w:val="19"/>
          <w:szCs w:val="19"/>
        </w:rPr>
      </w:pPr>
    </w:p>
  </w:footnote>
  <w:footnote w:id="4">
    <w:p w14:paraId="14C58CB4" w14:textId="77777777" w:rsidR="00BA6F5F" w:rsidRPr="00C44921" w:rsidRDefault="00BA6F5F" w:rsidP="00C44921">
      <w:pPr>
        <w:pStyle w:val="Textonotapie"/>
        <w:ind w:firstLine="709"/>
        <w:jc w:val="both"/>
        <w:rPr>
          <w:rFonts w:ascii="Arial" w:hAnsi="Arial" w:cs="Arial"/>
          <w:color w:val="000000"/>
          <w:sz w:val="19"/>
          <w:szCs w:val="19"/>
        </w:rPr>
      </w:pPr>
      <w:r w:rsidRPr="00C44921">
        <w:rPr>
          <w:rStyle w:val="Refdenotaalpie"/>
          <w:rFonts w:ascii="Arial" w:hAnsi="Arial" w:cs="Arial"/>
          <w:color w:val="000000"/>
          <w:sz w:val="19"/>
          <w:szCs w:val="19"/>
        </w:rPr>
        <w:footnoteRef/>
      </w:r>
      <w:r w:rsidRPr="00C44921">
        <w:rPr>
          <w:rFonts w:ascii="Arial" w:hAnsi="Arial" w:cs="Arial"/>
          <w:color w:val="000000"/>
          <w:sz w:val="19"/>
          <w:szCs w:val="19"/>
        </w:rPr>
        <w:t xml:space="preserve"> «ARTÍCULO 1o. Modifíquese el artículo 4o de la Ley 1882 de 2018, el cual quedará así:</w:t>
      </w:r>
    </w:p>
    <w:p w14:paraId="79B3A0B1" w14:textId="77777777" w:rsidR="00BA6F5F" w:rsidRPr="00C44921" w:rsidRDefault="00BA6F5F" w:rsidP="00C44921">
      <w:pPr>
        <w:pStyle w:val="Textonotapie"/>
        <w:ind w:firstLine="709"/>
        <w:jc w:val="both"/>
        <w:rPr>
          <w:rFonts w:ascii="Arial" w:hAnsi="Arial" w:cs="Arial"/>
          <w:color w:val="000000"/>
          <w:sz w:val="19"/>
          <w:szCs w:val="19"/>
        </w:rPr>
      </w:pPr>
      <w:r w:rsidRPr="00C44921">
        <w:rPr>
          <w:rFonts w:ascii="Arial" w:hAnsi="Arial" w:cs="Arial"/>
          <w:color w:val="000000"/>
          <w:sz w:val="19"/>
          <w:szCs w:val="19"/>
        </w:rPr>
        <w:t>»Artículo 4o. Adiciónese el siguiente parágrafo al artículo 2o de la Ley 1150 de 2007.</w:t>
      </w:r>
    </w:p>
    <w:p w14:paraId="7B289531" w14:textId="77777777" w:rsidR="00BA6F5F" w:rsidRPr="00C44921" w:rsidRDefault="00BA6F5F" w:rsidP="00C44921">
      <w:pPr>
        <w:pStyle w:val="Textonotapie"/>
        <w:ind w:firstLine="709"/>
        <w:jc w:val="both"/>
        <w:rPr>
          <w:rFonts w:ascii="Arial" w:hAnsi="Arial" w:cs="Arial"/>
          <w:color w:val="000000"/>
          <w:sz w:val="19"/>
          <w:szCs w:val="19"/>
        </w:rPr>
      </w:pPr>
      <w:r w:rsidRPr="00C44921">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EF07268" w14:textId="77777777" w:rsidR="00BA6F5F" w:rsidRPr="00C44921" w:rsidRDefault="00BA6F5F" w:rsidP="00C44921">
      <w:pPr>
        <w:pStyle w:val="Textonotapie"/>
        <w:ind w:firstLine="709"/>
        <w:jc w:val="both"/>
        <w:rPr>
          <w:rFonts w:ascii="Arial" w:hAnsi="Arial" w:cs="Arial"/>
          <w:color w:val="000000"/>
          <w:sz w:val="19"/>
          <w:szCs w:val="19"/>
        </w:rPr>
      </w:pPr>
      <w:r w:rsidRPr="00C44921">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961F87E" w14:textId="77777777" w:rsidR="00BA6F5F" w:rsidRPr="00C44921" w:rsidRDefault="00BA6F5F" w:rsidP="00C44921">
      <w:pPr>
        <w:pStyle w:val="Textonotapie"/>
        <w:ind w:firstLine="709"/>
        <w:jc w:val="both"/>
        <w:rPr>
          <w:rFonts w:ascii="Arial" w:hAnsi="Arial" w:cs="Arial"/>
          <w:color w:val="000000"/>
          <w:sz w:val="19"/>
          <w:szCs w:val="19"/>
        </w:rPr>
      </w:pPr>
      <w:r w:rsidRPr="00C44921">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E86C527" w14:textId="77777777" w:rsidR="00BA6F5F" w:rsidRPr="00C44921" w:rsidRDefault="00BA6F5F" w:rsidP="00C44921">
      <w:pPr>
        <w:pStyle w:val="Textonotapie"/>
        <w:ind w:firstLine="709"/>
        <w:jc w:val="both"/>
        <w:rPr>
          <w:rFonts w:ascii="Arial" w:hAnsi="Arial" w:cs="Arial"/>
          <w:color w:val="000000"/>
          <w:sz w:val="19"/>
          <w:szCs w:val="19"/>
        </w:rPr>
      </w:pPr>
      <w:r w:rsidRPr="00C44921">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34638AB" w14:textId="77777777" w:rsidR="00BA6F5F" w:rsidRPr="00C44921" w:rsidRDefault="00BA6F5F" w:rsidP="00C44921">
      <w:pPr>
        <w:pStyle w:val="Textonotapie"/>
        <w:ind w:firstLine="709"/>
        <w:jc w:val="both"/>
        <w:rPr>
          <w:rFonts w:ascii="Arial" w:hAnsi="Arial" w:cs="Arial"/>
          <w:color w:val="000000"/>
          <w:sz w:val="19"/>
          <w:szCs w:val="19"/>
          <w:lang w:val="es-CO"/>
        </w:rPr>
      </w:pPr>
      <w:r w:rsidRPr="00C44921">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7C63C631" w14:textId="26CEE460" w:rsidR="001E1679" w:rsidRDefault="00FF0613" w:rsidP="00C44921">
      <w:pPr>
        <w:pStyle w:val="Textonotapie"/>
        <w:ind w:firstLine="709"/>
        <w:jc w:val="both"/>
        <w:rPr>
          <w:rFonts w:ascii="Arial" w:hAnsi="Arial" w:cs="Arial"/>
          <w:sz w:val="19"/>
          <w:szCs w:val="19"/>
          <w:lang w:val="es-ES"/>
        </w:rPr>
      </w:pPr>
      <w:r w:rsidRPr="00C44921">
        <w:rPr>
          <w:rStyle w:val="Refdenotaalpie"/>
          <w:rFonts w:ascii="Arial" w:hAnsi="Arial" w:cs="Arial"/>
          <w:sz w:val="19"/>
          <w:szCs w:val="19"/>
        </w:rPr>
        <w:footnoteRef/>
      </w:r>
      <w:r w:rsidRPr="00C44921">
        <w:rPr>
          <w:rFonts w:ascii="Arial" w:hAnsi="Arial" w:cs="Arial"/>
          <w:sz w:val="19"/>
          <w:szCs w:val="19"/>
        </w:rPr>
        <w:t xml:space="preserve"> </w:t>
      </w:r>
      <w:r w:rsidRPr="00C44921">
        <w:rPr>
          <w:rFonts w:ascii="Arial" w:hAnsi="Arial" w:cs="Arial"/>
          <w:sz w:val="19"/>
          <w:szCs w:val="19"/>
          <w:lang w:val="es-ES"/>
        </w:rPr>
        <w:t xml:space="preserve">Según el Diccionario de la Real Academia Española, </w:t>
      </w:r>
      <w:r w:rsidR="00257AED" w:rsidRPr="00C44921">
        <w:rPr>
          <w:rFonts w:ascii="Arial" w:hAnsi="Arial" w:cs="Arial"/>
          <w:sz w:val="19"/>
          <w:szCs w:val="19"/>
          <w:lang w:val="es-ES"/>
        </w:rPr>
        <w:t xml:space="preserve">una </w:t>
      </w:r>
      <w:r w:rsidR="00257AED" w:rsidRPr="00C44921">
        <w:rPr>
          <w:rFonts w:ascii="Arial" w:hAnsi="Arial" w:cs="Arial"/>
          <w:i/>
          <w:iCs/>
          <w:sz w:val="19"/>
          <w:szCs w:val="19"/>
          <w:lang w:val="es-ES"/>
        </w:rPr>
        <w:t>operación</w:t>
      </w:r>
      <w:r w:rsidR="00257AED" w:rsidRPr="00C44921">
        <w:rPr>
          <w:rFonts w:ascii="Arial" w:hAnsi="Arial" w:cs="Arial"/>
          <w:sz w:val="19"/>
          <w:szCs w:val="19"/>
          <w:lang w:val="es-ES"/>
        </w:rPr>
        <w:t>, en las matemáticas, es el «Conjunto de reglas que permiten, partiendo de una o varias cantidades o expresiones, llamadas datos, obtener otras cantidades o expresiones llamadas resultados».</w:t>
      </w:r>
      <w:r w:rsidR="00366064">
        <w:rPr>
          <w:rFonts w:ascii="Arial" w:hAnsi="Arial" w:cs="Arial"/>
          <w:sz w:val="19"/>
          <w:szCs w:val="19"/>
          <w:lang w:val="es-ES"/>
        </w:rPr>
        <w:t xml:space="preserve"> </w:t>
      </w:r>
    </w:p>
    <w:p w14:paraId="3E048AF0" w14:textId="7F26E0B5" w:rsidR="00FF0613" w:rsidRPr="00C44921" w:rsidRDefault="001E1679" w:rsidP="00C44921">
      <w:pPr>
        <w:pStyle w:val="Textonotapie"/>
        <w:ind w:firstLine="709"/>
        <w:jc w:val="both"/>
        <w:rPr>
          <w:rFonts w:ascii="Arial" w:hAnsi="Arial" w:cs="Arial"/>
          <w:sz w:val="19"/>
          <w:szCs w:val="19"/>
          <w:lang w:val="es-ES"/>
        </w:rPr>
      </w:pPr>
      <w:r>
        <w:rPr>
          <w:rFonts w:ascii="Arial" w:hAnsi="Arial" w:cs="Arial"/>
          <w:sz w:val="19"/>
          <w:szCs w:val="19"/>
          <w:lang w:val="es-ES"/>
        </w:rPr>
        <w:t xml:space="preserve">En: </w:t>
      </w:r>
      <w:r w:rsidR="001A04D6" w:rsidRPr="001A04D6">
        <w:rPr>
          <w:rFonts w:ascii="Arial" w:hAnsi="Arial" w:cs="Arial"/>
          <w:sz w:val="19"/>
          <w:szCs w:val="19"/>
          <w:lang w:val="es-ES"/>
        </w:rPr>
        <w:t>https://dle.rae.es/operaci%C3%B3n?m=form</w:t>
      </w:r>
    </w:p>
    <w:p w14:paraId="643DAFDC" w14:textId="77777777" w:rsidR="00985C01" w:rsidRPr="00C44921" w:rsidRDefault="00985C01" w:rsidP="00C44921">
      <w:pPr>
        <w:pStyle w:val="Textonotapie"/>
        <w:ind w:firstLine="709"/>
        <w:jc w:val="both"/>
        <w:rPr>
          <w:rFonts w:ascii="Arial" w:hAnsi="Arial" w:cs="Arial"/>
          <w:sz w:val="19"/>
          <w:szCs w:val="19"/>
          <w:lang w:val="es-ES"/>
        </w:rPr>
      </w:pPr>
    </w:p>
  </w:footnote>
  <w:footnote w:id="6">
    <w:p w14:paraId="4F37E666" w14:textId="51544007" w:rsidR="001C15C2" w:rsidRPr="00C44921" w:rsidRDefault="001C15C2" w:rsidP="00C44921">
      <w:pPr>
        <w:pStyle w:val="Textonotapie"/>
        <w:ind w:firstLine="709"/>
        <w:jc w:val="both"/>
        <w:rPr>
          <w:rFonts w:ascii="Arial" w:hAnsi="Arial" w:cs="Arial"/>
          <w:sz w:val="19"/>
          <w:szCs w:val="19"/>
          <w:lang w:val="es-ES"/>
        </w:rPr>
      </w:pPr>
      <w:r w:rsidRPr="00C44921">
        <w:rPr>
          <w:rStyle w:val="Refdenotaalpie"/>
          <w:rFonts w:ascii="Arial" w:hAnsi="Arial" w:cs="Arial"/>
          <w:sz w:val="19"/>
          <w:szCs w:val="19"/>
        </w:rPr>
        <w:footnoteRef/>
      </w:r>
      <w:r w:rsidRPr="008A0383">
        <w:rPr>
          <w:rFonts w:ascii="Arial" w:hAnsi="Arial" w:cs="Arial"/>
          <w:sz w:val="19"/>
          <w:szCs w:val="19"/>
          <w:lang w:val="pt-BR"/>
        </w:rPr>
        <w:t xml:space="preserve"> Corte Constitucional. Sentencia T-</w:t>
      </w:r>
      <w:r w:rsidR="00985C01" w:rsidRPr="008A0383">
        <w:rPr>
          <w:rFonts w:ascii="Arial" w:hAnsi="Arial" w:cs="Arial"/>
          <w:sz w:val="19"/>
          <w:szCs w:val="19"/>
          <w:lang w:val="pt-BR"/>
        </w:rPr>
        <w:t xml:space="preserve">875 de 2000. </w:t>
      </w:r>
      <w:r w:rsidR="00985C01" w:rsidRPr="00C44921">
        <w:rPr>
          <w:rFonts w:ascii="Arial" w:hAnsi="Arial" w:cs="Arial"/>
          <w:sz w:val="19"/>
          <w:szCs w:val="19"/>
          <w:lang w:val="es-ES"/>
        </w:rPr>
        <w:t xml:space="preserve">Magistrado Ponente: Eduardo Cifuentes Muñoz. </w:t>
      </w:r>
    </w:p>
  </w:footnote>
  <w:footnote w:id="7">
    <w:p w14:paraId="2C2CDE8A" w14:textId="6707CE42" w:rsidR="005C50FF" w:rsidRPr="00C44921" w:rsidRDefault="005C50FF" w:rsidP="00C44921">
      <w:pPr>
        <w:pStyle w:val="Textonotapie"/>
        <w:ind w:firstLine="709"/>
        <w:jc w:val="both"/>
        <w:rPr>
          <w:rFonts w:ascii="Arial" w:hAnsi="Arial" w:cs="Arial"/>
          <w:sz w:val="19"/>
          <w:szCs w:val="19"/>
          <w:lang w:val="es-ES"/>
        </w:rPr>
      </w:pPr>
      <w:r w:rsidRPr="00C44921">
        <w:rPr>
          <w:rStyle w:val="Refdenotaalpie"/>
          <w:rFonts w:ascii="Arial" w:hAnsi="Arial" w:cs="Arial"/>
          <w:sz w:val="19"/>
          <w:szCs w:val="19"/>
        </w:rPr>
        <w:footnoteRef/>
      </w:r>
      <w:r w:rsidRPr="00C44921">
        <w:rPr>
          <w:rFonts w:ascii="Arial" w:hAnsi="Arial" w:cs="Arial"/>
          <w:sz w:val="19"/>
          <w:szCs w:val="19"/>
        </w:rPr>
        <w:t xml:space="preserve"> </w:t>
      </w:r>
      <w:r w:rsidRPr="00C44921">
        <w:rPr>
          <w:rFonts w:ascii="Arial" w:hAnsi="Arial" w:cs="Arial"/>
          <w:sz w:val="19"/>
          <w:szCs w:val="19"/>
          <w:lang w:val="es-ES"/>
        </w:rPr>
        <w:t>Aquí se estaba haciendo referencia a los literales A y B del numeral 4.1.2. del Documento 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6837" w14:textId="77777777" w:rsidR="00304BD8" w:rsidRDefault="00304B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2A1F" w14:textId="77777777" w:rsidR="00D675CA" w:rsidRDefault="00063E01">
    <w:pPr>
      <w:pStyle w:val="Encabezado"/>
    </w:pPr>
    <w:r>
      <w:rPr>
        <w:noProof/>
        <w:lang w:eastAsia="es-CO"/>
      </w:rPr>
      <w:drawing>
        <wp:anchor distT="0" distB="0" distL="114300" distR="114300" simplePos="0" relativeHeight="251659264" behindDoc="1" locked="0" layoutInCell="1" allowOverlap="1" wp14:anchorId="204CB9FD" wp14:editId="60B1C8C9">
          <wp:simplePos x="0" y="0"/>
          <wp:positionH relativeFrom="margin">
            <wp:align>right</wp:align>
          </wp:positionH>
          <wp:positionV relativeFrom="paragraph">
            <wp:posOffset>409118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FFBC" w14:textId="77777777" w:rsidR="00304BD8" w:rsidRDefault="00304B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53A8"/>
    <w:multiLevelType w:val="multilevel"/>
    <w:tmpl w:val="186671A4"/>
    <w:lvl w:ilvl="0">
      <w:start w:val="4"/>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644"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CC9261C"/>
    <w:multiLevelType w:val="multilevel"/>
    <w:tmpl w:val="24C6254A"/>
    <w:lvl w:ilvl="0">
      <w:start w:val="1"/>
      <w:numFmt w:val="decimal"/>
      <w:lvlText w:val="%1."/>
      <w:lvlJc w:val="left"/>
      <w:pPr>
        <w:ind w:left="720" w:hanging="360"/>
      </w:pPr>
      <w:rPr>
        <w:rFonts w:hint="default"/>
        <w:b/>
        <w:bCs/>
      </w:rPr>
    </w:lvl>
    <w:lvl w:ilvl="1">
      <w:start w:val="1"/>
      <w:numFmt w:val="decimal"/>
      <w:isLgl/>
      <w:lvlText w:val="%1.%2"/>
      <w:lvlJc w:val="left"/>
      <w:pPr>
        <w:ind w:left="1083" w:hanging="375"/>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23094967">
    <w:abstractNumId w:val="1"/>
  </w:num>
  <w:num w:numId="2" w16cid:durableId="1036735718">
    <w:abstractNumId w:val="0"/>
  </w:num>
  <w:num w:numId="3" w16cid:durableId="987513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32"/>
    <w:rsid w:val="000027B8"/>
    <w:rsid w:val="00021F58"/>
    <w:rsid w:val="00041CF6"/>
    <w:rsid w:val="0004792B"/>
    <w:rsid w:val="00052E0E"/>
    <w:rsid w:val="00063E01"/>
    <w:rsid w:val="00065B49"/>
    <w:rsid w:val="00093D73"/>
    <w:rsid w:val="000B093E"/>
    <w:rsid w:val="000B2037"/>
    <w:rsid w:val="000B5737"/>
    <w:rsid w:val="000B7F33"/>
    <w:rsid w:val="000C7827"/>
    <w:rsid w:val="000D2FD8"/>
    <w:rsid w:val="000D3A36"/>
    <w:rsid w:val="000F0208"/>
    <w:rsid w:val="0010446B"/>
    <w:rsid w:val="00111AAB"/>
    <w:rsid w:val="00130C11"/>
    <w:rsid w:val="00141650"/>
    <w:rsid w:val="001425C6"/>
    <w:rsid w:val="00142C6D"/>
    <w:rsid w:val="00161F3E"/>
    <w:rsid w:val="001805E7"/>
    <w:rsid w:val="00181A0F"/>
    <w:rsid w:val="001A04D6"/>
    <w:rsid w:val="001A5C14"/>
    <w:rsid w:val="001B6E7D"/>
    <w:rsid w:val="001C15C2"/>
    <w:rsid w:val="001C4D8D"/>
    <w:rsid w:val="001E13D9"/>
    <w:rsid w:val="001E1679"/>
    <w:rsid w:val="001E1821"/>
    <w:rsid w:val="001F162D"/>
    <w:rsid w:val="00211980"/>
    <w:rsid w:val="002368FD"/>
    <w:rsid w:val="0023794B"/>
    <w:rsid w:val="00257AED"/>
    <w:rsid w:val="00274021"/>
    <w:rsid w:val="002833A7"/>
    <w:rsid w:val="00290EEF"/>
    <w:rsid w:val="002A3717"/>
    <w:rsid w:val="002A3B6D"/>
    <w:rsid w:val="002B50A5"/>
    <w:rsid w:val="002C766D"/>
    <w:rsid w:val="002D544F"/>
    <w:rsid w:val="002F23B6"/>
    <w:rsid w:val="002F326B"/>
    <w:rsid w:val="002F61B8"/>
    <w:rsid w:val="00301555"/>
    <w:rsid w:val="00304BD8"/>
    <w:rsid w:val="00307402"/>
    <w:rsid w:val="0033643B"/>
    <w:rsid w:val="00350CB4"/>
    <w:rsid w:val="0035188F"/>
    <w:rsid w:val="0036153B"/>
    <w:rsid w:val="00361BB0"/>
    <w:rsid w:val="00366064"/>
    <w:rsid w:val="00381427"/>
    <w:rsid w:val="003942EF"/>
    <w:rsid w:val="003B72DB"/>
    <w:rsid w:val="003C59B3"/>
    <w:rsid w:val="003D110F"/>
    <w:rsid w:val="003F34E4"/>
    <w:rsid w:val="00402B99"/>
    <w:rsid w:val="00404ABF"/>
    <w:rsid w:val="00407A6E"/>
    <w:rsid w:val="00431DFF"/>
    <w:rsid w:val="00431EDF"/>
    <w:rsid w:val="00433094"/>
    <w:rsid w:val="0043528A"/>
    <w:rsid w:val="00461C2E"/>
    <w:rsid w:val="004734BB"/>
    <w:rsid w:val="004760E5"/>
    <w:rsid w:val="00483025"/>
    <w:rsid w:val="004854F4"/>
    <w:rsid w:val="004A473E"/>
    <w:rsid w:val="004A7BE9"/>
    <w:rsid w:val="004C309F"/>
    <w:rsid w:val="004E0E4F"/>
    <w:rsid w:val="00501F74"/>
    <w:rsid w:val="00555942"/>
    <w:rsid w:val="00560A9A"/>
    <w:rsid w:val="005751DB"/>
    <w:rsid w:val="00584B26"/>
    <w:rsid w:val="00587773"/>
    <w:rsid w:val="005A3892"/>
    <w:rsid w:val="005C3435"/>
    <w:rsid w:val="005C4F19"/>
    <w:rsid w:val="005C50FF"/>
    <w:rsid w:val="005D5F06"/>
    <w:rsid w:val="005E46E5"/>
    <w:rsid w:val="005F20D9"/>
    <w:rsid w:val="00600EB3"/>
    <w:rsid w:val="00627244"/>
    <w:rsid w:val="00634B2E"/>
    <w:rsid w:val="006424C0"/>
    <w:rsid w:val="00657BFC"/>
    <w:rsid w:val="0066479F"/>
    <w:rsid w:val="006C7CE6"/>
    <w:rsid w:val="006D39AC"/>
    <w:rsid w:val="006E788F"/>
    <w:rsid w:val="00722E8C"/>
    <w:rsid w:val="00725332"/>
    <w:rsid w:val="00734F51"/>
    <w:rsid w:val="00740F44"/>
    <w:rsid w:val="00745CB6"/>
    <w:rsid w:val="007842F2"/>
    <w:rsid w:val="007967C9"/>
    <w:rsid w:val="007A7F89"/>
    <w:rsid w:val="007D0636"/>
    <w:rsid w:val="007F49D9"/>
    <w:rsid w:val="00806F36"/>
    <w:rsid w:val="008075C4"/>
    <w:rsid w:val="008153A2"/>
    <w:rsid w:val="00860466"/>
    <w:rsid w:val="008721A6"/>
    <w:rsid w:val="008777F5"/>
    <w:rsid w:val="008805AA"/>
    <w:rsid w:val="008860AF"/>
    <w:rsid w:val="008A0383"/>
    <w:rsid w:val="008A176E"/>
    <w:rsid w:val="008A3041"/>
    <w:rsid w:val="008C2656"/>
    <w:rsid w:val="008F6C05"/>
    <w:rsid w:val="009015D2"/>
    <w:rsid w:val="00903979"/>
    <w:rsid w:val="00906962"/>
    <w:rsid w:val="00933A6A"/>
    <w:rsid w:val="00933DFA"/>
    <w:rsid w:val="00942E1E"/>
    <w:rsid w:val="00944D8F"/>
    <w:rsid w:val="00976E22"/>
    <w:rsid w:val="00981B34"/>
    <w:rsid w:val="00985C01"/>
    <w:rsid w:val="00996A59"/>
    <w:rsid w:val="009A600F"/>
    <w:rsid w:val="009B6694"/>
    <w:rsid w:val="009F7E04"/>
    <w:rsid w:val="00A01ABF"/>
    <w:rsid w:val="00A07E20"/>
    <w:rsid w:val="00A228A5"/>
    <w:rsid w:val="00A26733"/>
    <w:rsid w:val="00A26F75"/>
    <w:rsid w:val="00A61ED8"/>
    <w:rsid w:val="00A65AC4"/>
    <w:rsid w:val="00A76FD8"/>
    <w:rsid w:val="00A80055"/>
    <w:rsid w:val="00A814A7"/>
    <w:rsid w:val="00AA0125"/>
    <w:rsid w:val="00AA5E7E"/>
    <w:rsid w:val="00AB2560"/>
    <w:rsid w:val="00AB32E0"/>
    <w:rsid w:val="00AC26B4"/>
    <w:rsid w:val="00AE0B27"/>
    <w:rsid w:val="00AF0DDD"/>
    <w:rsid w:val="00B31C16"/>
    <w:rsid w:val="00B52ABB"/>
    <w:rsid w:val="00B750DE"/>
    <w:rsid w:val="00B831CD"/>
    <w:rsid w:val="00BA0850"/>
    <w:rsid w:val="00BA6F5F"/>
    <w:rsid w:val="00BC4AA5"/>
    <w:rsid w:val="00BE1136"/>
    <w:rsid w:val="00BF1069"/>
    <w:rsid w:val="00C11E84"/>
    <w:rsid w:val="00C4073B"/>
    <w:rsid w:val="00C44921"/>
    <w:rsid w:val="00C50077"/>
    <w:rsid w:val="00C55006"/>
    <w:rsid w:val="00C57534"/>
    <w:rsid w:val="00C71D26"/>
    <w:rsid w:val="00C86AE8"/>
    <w:rsid w:val="00CC1508"/>
    <w:rsid w:val="00CD64C5"/>
    <w:rsid w:val="00D0566A"/>
    <w:rsid w:val="00D06B04"/>
    <w:rsid w:val="00D31D12"/>
    <w:rsid w:val="00D33649"/>
    <w:rsid w:val="00D37606"/>
    <w:rsid w:val="00D44330"/>
    <w:rsid w:val="00D44D12"/>
    <w:rsid w:val="00D61BB1"/>
    <w:rsid w:val="00D671BE"/>
    <w:rsid w:val="00D75580"/>
    <w:rsid w:val="00D82329"/>
    <w:rsid w:val="00D832CA"/>
    <w:rsid w:val="00DC5FF2"/>
    <w:rsid w:val="00DD6AE3"/>
    <w:rsid w:val="00DE0AE5"/>
    <w:rsid w:val="00DE7237"/>
    <w:rsid w:val="00E358CA"/>
    <w:rsid w:val="00E40617"/>
    <w:rsid w:val="00E42439"/>
    <w:rsid w:val="00E826A8"/>
    <w:rsid w:val="00EA5C02"/>
    <w:rsid w:val="00EB5460"/>
    <w:rsid w:val="00EC0173"/>
    <w:rsid w:val="00EC7FAA"/>
    <w:rsid w:val="00ED733C"/>
    <w:rsid w:val="00EF213E"/>
    <w:rsid w:val="00F10CF3"/>
    <w:rsid w:val="00F21BAF"/>
    <w:rsid w:val="00F311D3"/>
    <w:rsid w:val="00F5275A"/>
    <w:rsid w:val="00F548B9"/>
    <w:rsid w:val="00F56BEF"/>
    <w:rsid w:val="00F57120"/>
    <w:rsid w:val="00F7330E"/>
    <w:rsid w:val="00F7486B"/>
    <w:rsid w:val="00F8625E"/>
    <w:rsid w:val="00F92259"/>
    <w:rsid w:val="00F94DED"/>
    <w:rsid w:val="00FB347B"/>
    <w:rsid w:val="00FB6ADD"/>
    <w:rsid w:val="00FD3090"/>
    <w:rsid w:val="00FF06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7E23"/>
  <w15:chartTrackingRefBased/>
  <w15:docId w15:val="{842F3D9A-8234-460D-AABD-52CEA7ED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D8F"/>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860466"/>
    <w:pPr>
      <w:keepNext/>
      <w:keepLines/>
      <w:numPr>
        <w:ilvl w:val="1"/>
        <w:numId w:val="1"/>
      </w:numPr>
      <w:spacing w:before="40" w:after="120" w:line="259" w:lineRule="auto"/>
      <w:jc w:val="both"/>
      <w:outlineLvl w:val="1"/>
    </w:pPr>
    <w:rPr>
      <w:rFonts w:ascii="Arial" w:eastAsiaTheme="majorEastAsia" w:hAnsi="Arial" w:cstheme="majorBidi"/>
      <w:b/>
      <w:caps/>
      <w:color w:val="000000" w:themeColor="text1"/>
      <w:sz w:val="20"/>
      <w:szCs w:val="26"/>
      <w:lang w:val="es-MX" w:eastAsia="en-US"/>
    </w:rPr>
  </w:style>
  <w:style w:type="paragraph" w:styleId="Ttulo3">
    <w:name w:val="heading 3"/>
    <w:basedOn w:val="Normal"/>
    <w:next w:val="Normal"/>
    <w:link w:val="Ttulo3Car"/>
    <w:uiPriority w:val="9"/>
    <w:unhideWhenUsed/>
    <w:qFormat/>
    <w:rsid w:val="00860466"/>
    <w:pPr>
      <w:keepNext/>
      <w:keepLines/>
      <w:numPr>
        <w:ilvl w:val="2"/>
        <w:numId w:val="1"/>
      </w:numPr>
      <w:spacing w:before="40" w:after="120" w:line="259" w:lineRule="auto"/>
      <w:jc w:val="both"/>
      <w:outlineLvl w:val="2"/>
    </w:pPr>
    <w:rPr>
      <w:rFonts w:ascii="Arial" w:eastAsiaTheme="majorEastAsia" w:hAnsi="Arial" w:cstheme="majorBidi"/>
      <w:b/>
      <w:caps/>
      <w:color w:val="000000" w:themeColor="text1"/>
      <w:sz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5332"/>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25332"/>
  </w:style>
  <w:style w:type="paragraph" w:styleId="Piedepgina">
    <w:name w:val="footer"/>
    <w:basedOn w:val="Normal"/>
    <w:link w:val="PiedepginaCar"/>
    <w:uiPriority w:val="99"/>
    <w:unhideWhenUsed/>
    <w:rsid w:val="00725332"/>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725332"/>
    <w:rPr>
      <w:sz w:val="24"/>
      <w:lang w:val="es-MX"/>
    </w:rPr>
  </w:style>
  <w:style w:type="table" w:styleId="Tablaconcuadrcula">
    <w:name w:val="Table Grid"/>
    <w:basedOn w:val="Tablanormal"/>
    <w:uiPriority w:val="59"/>
    <w:rsid w:val="0072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2533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2533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25332"/>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2533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25332"/>
    <w:rPr>
      <w:vertAlign w:val="superscript"/>
    </w:rPr>
  </w:style>
  <w:style w:type="paragraph" w:customStyle="1" w:styleId="Appelnotedebasde">
    <w:name w:val="Appel note de bas de..."/>
    <w:basedOn w:val="Normal"/>
    <w:link w:val="Refdenotaalpie"/>
    <w:uiPriority w:val="99"/>
    <w:rsid w:val="00725332"/>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Ttulo2Car">
    <w:name w:val="Título 2 Car"/>
    <w:basedOn w:val="Fuentedeprrafopredeter"/>
    <w:link w:val="Ttulo2"/>
    <w:uiPriority w:val="9"/>
    <w:rsid w:val="00860466"/>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860466"/>
    <w:rPr>
      <w:rFonts w:ascii="Arial" w:eastAsiaTheme="majorEastAsia" w:hAnsi="Arial" w:cstheme="majorBidi"/>
      <w:b/>
      <w:caps/>
      <w:color w:val="000000" w:themeColor="text1"/>
      <w:sz w:val="20"/>
      <w:szCs w:val="24"/>
    </w:rPr>
  </w:style>
  <w:style w:type="paragraph" w:styleId="Prrafodelista">
    <w:name w:val="List Paragraph"/>
    <w:basedOn w:val="Normal"/>
    <w:uiPriority w:val="34"/>
    <w:qFormat/>
    <w:rsid w:val="00274021"/>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FB6ADD"/>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FB6ADD"/>
    <w:rPr>
      <w:rFonts w:ascii="Times New Roman" w:hAnsi="Times New Roman" w:cs="Times New Roman"/>
      <w:sz w:val="18"/>
      <w:szCs w:val="18"/>
    </w:rPr>
  </w:style>
  <w:style w:type="paragraph" w:styleId="Revisin">
    <w:name w:val="Revision"/>
    <w:hidden/>
    <w:uiPriority w:val="99"/>
    <w:semiHidden/>
    <w:rsid w:val="005E46E5"/>
    <w:pPr>
      <w:spacing w:after="0" w:line="240" w:lineRule="auto"/>
    </w:pPr>
  </w:style>
  <w:style w:type="paragraph" w:styleId="NormalWeb">
    <w:name w:val="Normal (Web)"/>
    <w:basedOn w:val="Normal"/>
    <w:link w:val="NormalWebCar"/>
    <w:uiPriority w:val="99"/>
    <w:unhideWhenUsed/>
    <w:rsid w:val="00B831CD"/>
    <w:pPr>
      <w:spacing w:before="100" w:beforeAutospacing="1" w:after="100" w:afterAutospacing="1"/>
    </w:pPr>
    <w:rPr>
      <w:lang w:eastAsia="es-CO"/>
    </w:rPr>
  </w:style>
  <w:style w:type="character" w:customStyle="1" w:styleId="NormalWebCar">
    <w:name w:val="Normal (Web) Car"/>
    <w:link w:val="NormalWeb"/>
    <w:uiPriority w:val="99"/>
    <w:rsid w:val="00B831CD"/>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6064"/>
    <w:rPr>
      <w:color w:val="0563C1" w:themeColor="hyperlink"/>
      <w:u w:val="single"/>
    </w:rPr>
  </w:style>
  <w:style w:type="character" w:styleId="Mencinsinresolver">
    <w:name w:val="Unresolved Mention"/>
    <w:basedOn w:val="Fuentedeprrafopredeter"/>
    <w:uiPriority w:val="99"/>
    <w:semiHidden/>
    <w:unhideWhenUsed/>
    <w:rsid w:val="00366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292">
      <w:bodyDiv w:val="1"/>
      <w:marLeft w:val="0"/>
      <w:marRight w:val="0"/>
      <w:marTop w:val="0"/>
      <w:marBottom w:val="0"/>
      <w:divBdr>
        <w:top w:val="none" w:sz="0" w:space="0" w:color="auto"/>
        <w:left w:val="none" w:sz="0" w:space="0" w:color="auto"/>
        <w:bottom w:val="none" w:sz="0" w:space="0" w:color="auto"/>
        <w:right w:val="none" w:sz="0" w:space="0" w:color="auto"/>
      </w:divBdr>
    </w:div>
    <w:div w:id="95908553">
      <w:bodyDiv w:val="1"/>
      <w:marLeft w:val="0"/>
      <w:marRight w:val="0"/>
      <w:marTop w:val="0"/>
      <w:marBottom w:val="0"/>
      <w:divBdr>
        <w:top w:val="none" w:sz="0" w:space="0" w:color="auto"/>
        <w:left w:val="none" w:sz="0" w:space="0" w:color="auto"/>
        <w:bottom w:val="none" w:sz="0" w:space="0" w:color="auto"/>
        <w:right w:val="none" w:sz="0" w:space="0" w:color="auto"/>
      </w:divBdr>
    </w:div>
    <w:div w:id="200169172">
      <w:bodyDiv w:val="1"/>
      <w:marLeft w:val="0"/>
      <w:marRight w:val="0"/>
      <w:marTop w:val="0"/>
      <w:marBottom w:val="0"/>
      <w:divBdr>
        <w:top w:val="none" w:sz="0" w:space="0" w:color="auto"/>
        <w:left w:val="none" w:sz="0" w:space="0" w:color="auto"/>
        <w:bottom w:val="none" w:sz="0" w:space="0" w:color="auto"/>
        <w:right w:val="none" w:sz="0" w:space="0" w:color="auto"/>
      </w:divBdr>
    </w:div>
    <w:div w:id="720901777">
      <w:bodyDiv w:val="1"/>
      <w:marLeft w:val="0"/>
      <w:marRight w:val="0"/>
      <w:marTop w:val="0"/>
      <w:marBottom w:val="0"/>
      <w:divBdr>
        <w:top w:val="none" w:sz="0" w:space="0" w:color="auto"/>
        <w:left w:val="none" w:sz="0" w:space="0" w:color="auto"/>
        <w:bottom w:val="none" w:sz="0" w:space="0" w:color="auto"/>
        <w:right w:val="none" w:sz="0" w:space="0" w:color="auto"/>
      </w:divBdr>
    </w:div>
    <w:div w:id="1258519471">
      <w:bodyDiv w:val="1"/>
      <w:marLeft w:val="0"/>
      <w:marRight w:val="0"/>
      <w:marTop w:val="0"/>
      <w:marBottom w:val="0"/>
      <w:divBdr>
        <w:top w:val="none" w:sz="0" w:space="0" w:color="auto"/>
        <w:left w:val="none" w:sz="0" w:space="0" w:color="auto"/>
        <w:bottom w:val="none" w:sz="0" w:space="0" w:color="auto"/>
        <w:right w:val="none" w:sz="0" w:space="0" w:color="auto"/>
      </w:divBdr>
      <w:divsChild>
        <w:div w:id="125900800">
          <w:marLeft w:val="0"/>
          <w:marRight w:val="0"/>
          <w:marTop w:val="0"/>
          <w:marBottom w:val="0"/>
          <w:divBdr>
            <w:top w:val="none" w:sz="0" w:space="0" w:color="auto"/>
            <w:left w:val="none" w:sz="0" w:space="0" w:color="auto"/>
            <w:bottom w:val="none" w:sz="0" w:space="0" w:color="auto"/>
            <w:right w:val="none" w:sz="0" w:space="0" w:color="auto"/>
          </w:divBdr>
        </w:div>
      </w:divsChild>
    </w:div>
    <w:div w:id="1575428805">
      <w:bodyDiv w:val="1"/>
      <w:marLeft w:val="0"/>
      <w:marRight w:val="0"/>
      <w:marTop w:val="0"/>
      <w:marBottom w:val="0"/>
      <w:divBdr>
        <w:top w:val="none" w:sz="0" w:space="0" w:color="auto"/>
        <w:left w:val="none" w:sz="0" w:space="0" w:color="auto"/>
        <w:bottom w:val="none" w:sz="0" w:space="0" w:color="auto"/>
        <w:right w:val="none" w:sz="0" w:space="0" w:color="auto"/>
      </w:divBdr>
      <w:divsChild>
        <w:div w:id="788165108">
          <w:marLeft w:val="0"/>
          <w:marRight w:val="0"/>
          <w:marTop w:val="0"/>
          <w:marBottom w:val="0"/>
          <w:divBdr>
            <w:top w:val="none" w:sz="0" w:space="0" w:color="auto"/>
            <w:left w:val="none" w:sz="0" w:space="0" w:color="auto"/>
            <w:bottom w:val="none" w:sz="0" w:space="0" w:color="auto"/>
            <w:right w:val="none" w:sz="0" w:space="0" w:color="auto"/>
          </w:divBdr>
          <w:divsChild>
            <w:div w:id="1960187136">
              <w:marLeft w:val="0"/>
              <w:marRight w:val="0"/>
              <w:marTop w:val="0"/>
              <w:marBottom w:val="0"/>
              <w:divBdr>
                <w:top w:val="none" w:sz="0" w:space="0" w:color="auto"/>
                <w:left w:val="none" w:sz="0" w:space="0" w:color="auto"/>
                <w:bottom w:val="none" w:sz="0" w:space="0" w:color="auto"/>
                <w:right w:val="none" w:sz="0" w:space="0" w:color="auto"/>
              </w:divBdr>
              <w:divsChild>
                <w:div w:id="10210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0679">
          <w:marLeft w:val="0"/>
          <w:marRight w:val="0"/>
          <w:marTop w:val="0"/>
          <w:marBottom w:val="0"/>
          <w:divBdr>
            <w:top w:val="none" w:sz="0" w:space="0" w:color="auto"/>
            <w:left w:val="none" w:sz="0" w:space="0" w:color="auto"/>
            <w:bottom w:val="none" w:sz="0" w:space="0" w:color="auto"/>
            <w:right w:val="none" w:sz="0" w:space="0" w:color="auto"/>
          </w:divBdr>
          <w:divsChild>
            <w:div w:id="1797722112">
              <w:marLeft w:val="0"/>
              <w:marRight w:val="0"/>
              <w:marTop w:val="0"/>
              <w:marBottom w:val="0"/>
              <w:divBdr>
                <w:top w:val="none" w:sz="0" w:space="0" w:color="auto"/>
                <w:left w:val="none" w:sz="0" w:space="0" w:color="auto"/>
                <w:bottom w:val="none" w:sz="0" w:space="0" w:color="auto"/>
                <w:right w:val="none" w:sz="0" w:space="0" w:color="auto"/>
              </w:divBdr>
              <w:divsChild>
                <w:div w:id="13538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4147">
      <w:bodyDiv w:val="1"/>
      <w:marLeft w:val="0"/>
      <w:marRight w:val="0"/>
      <w:marTop w:val="0"/>
      <w:marBottom w:val="0"/>
      <w:divBdr>
        <w:top w:val="none" w:sz="0" w:space="0" w:color="auto"/>
        <w:left w:val="none" w:sz="0" w:space="0" w:color="auto"/>
        <w:bottom w:val="none" w:sz="0" w:space="0" w:color="auto"/>
        <w:right w:val="none" w:sz="0" w:space="0" w:color="auto"/>
      </w:divBdr>
      <w:divsChild>
        <w:div w:id="426463107">
          <w:marLeft w:val="0"/>
          <w:marRight w:val="0"/>
          <w:marTop w:val="0"/>
          <w:marBottom w:val="0"/>
          <w:divBdr>
            <w:top w:val="none" w:sz="0" w:space="0" w:color="auto"/>
            <w:left w:val="none" w:sz="0" w:space="0" w:color="auto"/>
            <w:bottom w:val="none" w:sz="0" w:space="0" w:color="auto"/>
            <w:right w:val="none" w:sz="0" w:space="0" w:color="auto"/>
          </w:divBdr>
          <w:divsChild>
            <w:div w:id="1081566706">
              <w:marLeft w:val="0"/>
              <w:marRight w:val="0"/>
              <w:marTop w:val="0"/>
              <w:marBottom w:val="0"/>
              <w:divBdr>
                <w:top w:val="none" w:sz="0" w:space="0" w:color="auto"/>
                <w:left w:val="none" w:sz="0" w:space="0" w:color="auto"/>
                <w:bottom w:val="none" w:sz="0" w:space="0" w:color="auto"/>
                <w:right w:val="none" w:sz="0" w:space="0" w:color="auto"/>
              </w:divBdr>
              <w:divsChild>
                <w:div w:id="19025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20883-63A7-4987-96B0-C7EA21598F16}">
  <ds:schemaRefs>
    <ds:schemaRef ds:uri="http://schemas.microsoft.com/sharepoint/v3/contenttype/forms"/>
  </ds:schemaRefs>
</ds:datastoreItem>
</file>

<file path=customXml/itemProps2.xml><?xml version="1.0" encoding="utf-8"?>
<ds:datastoreItem xmlns:ds="http://schemas.openxmlformats.org/officeDocument/2006/customXml" ds:itemID="{94547431-04AC-43F2-BDA2-91DAAC64B2E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E689B4F-4189-41E9-9902-E181C07A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6338</Words>
  <Characters>34863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MARIA CLAUDIA DE LA OSSA BOBADILLA</cp:lastModifiedBy>
  <cp:revision>2</cp:revision>
  <dcterms:created xsi:type="dcterms:W3CDTF">2022-04-19T12:19:00Z</dcterms:created>
  <dcterms:modified xsi:type="dcterms:W3CDTF">2022-04-19T12:19:00Z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