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E858D2" w:rsidRDefault="00B55C69" w:rsidP="008536BB">
      <w:pPr>
        <w:jc w:val="right"/>
        <w:rPr>
          <w:rFonts w:ascii="Arial" w:eastAsia="Calibri" w:hAnsi="Arial" w:cs="Arial"/>
          <w:b/>
          <w:sz w:val="20"/>
          <w:szCs w:val="20"/>
          <w:lang w:val="es-ES_tradnl"/>
        </w:rPr>
      </w:pPr>
      <w:bookmarkStart w:id="0" w:name="_Hlk28946138"/>
      <w:bookmarkStart w:id="1" w:name="_Hlk29548183"/>
      <w:r w:rsidRPr="00E858D2">
        <w:rPr>
          <w:rFonts w:ascii="Arial" w:hAnsi="Arial" w:cs="Arial"/>
          <w:bCs/>
          <w:sz w:val="16"/>
          <w:szCs w:val="16"/>
          <w:lang w:val="es-ES_tradnl" w:eastAsia="es-ES"/>
        </w:rPr>
        <w:t>CCE-DES-FM-17</w:t>
      </w:r>
      <w:bookmarkEnd w:id="0"/>
      <w:bookmarkEnd w:id="1"/>
    </w:p>
    <w:p w14:paraId="153DCCCC" w14:textId="77777777" w:rsidR="00DB5767" w:rsidRPr="00E858D2" w:rsidRDefault="00DB5767" w:rsidP="00C978D4">
      <w:pPr>
        <w:jc w:val="both"/>
        <w:rPr>
          <w:rFonts w:ascii="Arial" w:hAnsi="Arial" w:cs="Arial"/>
          <w:noProof/>
          <w:sz w:val="22"/>
          <w:lang w:val="es-ES_tradnl"/>
        </w:rPr>
      </w:pPr>
    </w:p>
    <w:p w14:paraId="32AD8404" w14:textId="38B1566E" w:rsidR="00631DCA" w:rsidRPr="00E858D2" w:rsidRDefault="00F61217" w:rsidP="00631DCA">
      <w:pPr>
        <w:jc w:val="both"/>
        <w:rPr>
          <w:rFonts w:ascii="Arial" w:eastAsia="Calibri" w:hAnsi="Arial" w:cs="Arial"/>
          <w:b/>
          <w:sz w:val="22"/>
          <w:lang w:val="es-ES_tradnl"/>
        </w:rPr>
      </w:pPr>
      <w:r w:rsidRPr="00E858D2">
        <w:rPr>
          <w:rFonts w:ascii="Arial" w:eastAsia="Calibri" w:hAnsi="Arial" w:cs="Arial"/>
          <w:b/>
          <w:sz w:val="22"/>
          <w:lang w:val="es-ES_tradnl"/>
        </w:rPr>
        <w:t>DOCUMENTOS</w:t>
      </w:r>
      <w:r w:rsidR="00631DCA" w:rsidRPr="00E858D2">
        <w:rPr>
          <w:rFonts w:ascii="Arial" w:eastAsia="Calibri" w:hAnsi="Arial" w:cs="Arial"/>
          <w:b/>
          <w:sz w:val="22"/>
          <w:lang w:val="es-ES_tradnl"/>
        </w:rPr>
        <w:t xml:space="preserve"> TIPO – Fundamento normativo – </w:t>
      </w:r>
      <w:r w:rsidR="00ED0AF0" w:rsidRPr="00E858D2">
        <w:rPr>
          <w:rFonts w:ascii="Arial" w:eastAsia="Calibri" w:hAnsi="Arial" w:cs="Arial"/>
          <w:b/>
          <w:sz w:val="22"/>
          <w:lang w:val="es-ES_tradnl"/>
        </w:rPr>
        <w:t>Ley 2022 de 2020</w:t>
      </w:r>
    </w:p>
    <w:p w14:paraId="2680B507" w14:textId="6D82C198" w:rsidR="00631DCA" w:rsidRPr="00E858D2" w:rsidRDefault="00631DCA" w:rsidP="0099531F">
      <w:pPr>
        <w:jc w:val="both"/>
        <w:rPr>
          <w:rFonts w:ascii="Arial" w:eastAsia="Calibri" w:hAnsi="Arial" w:cs="Arial"/>
          <w:b/>
          <w:sz w:val="22"/>
          <w:lang w:val="es-ES_tradnl"/>
        </w:rPr>
      </w:pPr>
    </w:p>
    <w:p w14:paraId="4C49C5DA" w14:textId="463D2153" w:rsidR="00ED0AF0" w:rsidRPr="00E858D2" w:rsidRDefault="00ED0AF0" w:rsidP="0099531F">
      <w:pPr>
        <w:jc w:val="both"/>
        <w:rPr>
          <w:rFonts w:ascii="Arial" w:eastAsia="Calibri" w:hAnsi="Arial" w:cs="Arial"/>
          <w:sz w:val="20"/>
          <w:szCs w:val="20"/>
          <w:lang w:val="es-ES_tradnl"/>
        </w:rPr>
      </w:pPr>
      <w:r w:rsidRPr="00E858D2">
        <w:rPr>
          <w:rFonts w:ascii="Arial" w:eastAsia="Calibri" w:hAnsi="Arial" w:cs="Arial"/>
          <w:sz w:val="20"/>
          <w:szCs w:val="20"/>
          <w:lang w:val="es-ES_tradnl"/>
        </w:rPr>
        <w:t xml:space="preserve">[…], debe tenerse en cuenta que la Ley 2022 de 2020 fue sancionada por el </w:t>
      </w:r>
      <w:proofErr w:type="gramStart"/>
      <w:r w:rsidRPr="00E858D2">
        <w:rPr>
          <w:rFonts w:ascii="Arial" w:eastAsia="Calibri" w:hAnsi="Arial" w:cs="Arial"/>
          <w:sz w:val="20"/>
          <w:szCs w:val="20"/>
          <w:lang w:val="es-ES_tradnl"/>
        </w:rPr>
        <w:t>Presidente</w:t>
      </w:r>
      <w:proofErr w:type="gramEnd"/>
      <w:r w:rsidRPr="00E858D2">
        <w:rPr>
          <w:rFonts w:ascii="Arial" w:eastAsia="Calibri" w:hAnsi="Arial" w:cs="Arial"/>
          <w:sz w:val="20"/>
          <w:szCs w:val="20"/>
          <w:lang w:val="es-ES_tradnl"/>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 2020 «Por la cual se adopta el procedimiento para implementar los documentos tipo y se define el sistema para su revisión». Asimismo, con fundamento en dicha </w:t>
      </w:r>
      <w:r w:rsidR="004503A3" w:rsidRPr="00E858D2">
        <w:rPr>
          <w:rFonts w:ascii="Arial" w:eastAsia="Calibri" w:hAnsi="Arial" w:cs="Arial"/>
          <w:sz w:val="20"/>
          <w:szCs w:val="20"/>
          <w:lang w:val="es-ES_tradnl"/>
        </w:rPr>
        <w:t>L</w:t>
      </w:r>
      <w:r w:rsidRPr="00E858D2">
        <w:rPr>
          <w:rFonts w:ascii="Arial" w:eastAsia="Calibri" w:hAnsi="Arial" w:cs="Arial"/>
          <w:sz w:val="20"/>
          <w:szCs w:val="20"/>
          <w:lang w:val="es-ES_tradnl"/>
        </w:rPr>
        <w:t xml:space="preserve">ey, se profirió la Resolución 240 de 2020, «Por la cual se actualizan los Documentos Tipo para los procesos de selección de licitación de obra pública de infraestructura de transporte y se deroga la Resolución 0045 de 2020». 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E858D2">
        <w:rPr>
          <w:rFonts w:ascii="Arial" w:eastAsia="Calibri" w:hAnsi="Arial" w:cs="Arial"/>
          <w:sz w:val="20"/>
          <w:szCs w:val="20"/>
          <w:lang w:val="es-ES_tradnl"/>
        </w:rPr>
        <w:t>entró en vigencia</w:t>
      </w:r>
      <w:proofErr w:type="gramEnd"/>
      <w:r w:rsidRPr="00E858D2">
        <w:rPr>
          <w:rFonts w:ascii="Arial" w:eastAsia="Calibri" w:hAnsi="Arial" w:cs="Arial"/>
          <w:sz w:val="20"/>
          <w:szCs w:val="20"/>
          <w:lang w:val="es-ES_tradnl"/>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4AA66E4D" w14:textId="6DE2674C" w:rsidR="00F61217" w:rsidRPr="00E858D2" w:rsidRDefault="00F61217" w:rsidP="0099531F">
      <w:pPr>
        <w:jc w:val="both"/>
        <w:rPr>
          <w:rFonts w:ascii="Arial" w:eastAsia="Calibri" w:hAnsi="Arial" w:cs="Arial"/>
          <w:sz w:val="20"/>
          <w:szCs w:val="20"/>
          <w:lang w:val="es-ES_tradnl"/>
        </w:rPr>
      </w:pPr>
    </w:p>
    <w:p w14:paraId="149570FD" w14:textId="77777777" w:rsidR="00FD6145" w:rsidRPr="00E858D2" w:rsidRDefault="00FD6145" w:rsidP="00FD6145">
      <w:pPr>
        <w:jc w:val="both"/>
        <w:rPr>
          <w:rFonts w:ascii="Arial" w:eastAsia="Calibri" w:hAnsi="Arial" w:cs="Arial"/>
          <w:sz w:val="20"/>
          <w:szCs w:val="20"/>
          <w:lang w:val="es-ES_tradnl"/>
        </w:rPr>
      </w:pPr>
      <w:r w:rsidRPr="00E858D2">
        <w:rPr>
          <w:rFonts w:ascii="Arial" w:eastAsia="Calibri" w:hAnsi="Arial" w:cs="Arial"/>
          <w:b/>
          <w:sz w:val="22"/>
          <w:lang w:val="es-ES_tradnl"/>
        </w:rPr>
        <w:t>DOCUMENTOS TIPO – Ámbito de aplicación</w:t>
      </w:r>
    </w:p>
    <w:p w14:paraId="476E313F" w14:textId="77777777" w:rsidR="00266811" w:rsidRPr="00E858D2" w:rsidRDefault="00266811" w:rsidP="0099531F">
      <w:pPr>
        <w:jc w:val="both"/>
        <w:rPr>
          <w:rFonts w:ascii="Arial" w:eastAsia="Calibri" w:hAnsi="Arial" w:cs="Arial"/>
          <w:sz w:val="20"/>
          <w:szCs w:val="20"/>
          <w:lang w:val="es-ES_tradnl"/>
        </w:rPr>
      </w:pPr>
    </w:p>
    <w:p w14:paraId="3D992724" w14:textId="1A9FCF6E" w:rsidR="00266811" w:rsidRPr="00E858D2" w:rsidRDefault="00266811" w:rsidP="0099531F">
      <w:pPr>
        <w:jc w:val="both"/>
        <w:rPr>
          <w:rFonts w:ascii="Arial" w:eastAsia="Calibri" w:hAnsi="Arial" w:cs="Arial"/>
          <w:sz w:val="20"/>
          <w:szCs w:val="20"/>
          <w:lang w:val="es-ES_tradnl"/>
        </w:rPr>
      </w:pPr>
      <w:r w:rsidRPr="00E858D2">
        <w:rPr>
          <w:rFonts w:ascii="Arial" w:eastAsia="Calibri" w:hAnsi="Arial" w:cs="Arial"/>
          <w:sz w:val="20"/>
          <w:szCs w:val="20"/>
          <w:lang w:val="es-ES_tradnl"/>
        </w:rPr>
        <w:t>En cuanto al ámbito de aplicación de estos documentos, es preciso explicar que cada una de estas resoluciones está</w:t>
      </w:r>
      <w:r w:rsidR="00BF61E3" w:rsidRPr="00E858D2">
        <w:rPr>
          <w:rFonts w:ascii="Arial" w:eastAsia="Calibri" w:hAnsi="Arial" w:cs="Arial"/>
          <w:sz w:val="20"/>
          <w:szCs w:val="20"/>
          <w:lang w:val="es-ES_tradnl"/>
        </w:rPr>
        <w:t>n</w:t>
      </w:r>
      <w:r w:rsidRPr="00E858D2">
        <w:rPr>
          <w:rFonts w:ascii="Arial" w:eastAsia="Calibri" w:hAnsi="Arial" w:cs="Arial"/>
          <w:sz w:val="20"/>
          <w:szCs w:val="20"/>
          <w:lang w:val="es-ES_tradnl"/>
        </w:rPr>
        <w:t xml:space="preserve"> relacionada</w:t>
      </w:r>
      <w:r w:rsidR="00BF61E3" w:rsidRPr="00E858D2">
        <w:rPr>
          <w:rFonts w:ascii="Arial" w:eastAsia="Calibri" w:hAnsi="Arial" w:cs="Arial"/>
          <w:sz w:val="20"/>
          <w:szCs w:val="20"/>
          <w:lang w:val="es-ES_tradnl"/>
        </w:rPr>
        <w:t>s</w:t>
      </w:r>
      <w:r w:rsidRPr="00E858D2">
        <w:rPr>
          <w:rFonts w:ascii="Arial" w:eastAsia="Calibri" w:hAnsi="Arial" w:cs="Arial"/>
          <w:sz w:val="20"/>
          <w:szCs w:val="20"/>
          <w:lang w:val="es-ES_tradnl"/>
        </w:rPr>
        <w:t xml:space="preserve">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2FF7D80F" w14:textId="77777777" w:rsidR="00266811" w:rsidRPr="00E858D2" w:rsidRDefault="00266811" w:rsidP="0099531F">
      <w:pPr>
        <w:jc w:val="both"/>
        <w:rPr>
          <w:rFonts w:ascii="Arial" w:eastAsia="Calibri" w:hAnsi="Arial" w:cs="Arial"/>
          <w:sz w:val="20"/>
          <w:szCs w:val="20"/>
          <w:lang w:val="es-ES_tradnl"/>
        </w:rPr>
      </w:pPr>
    </w:p>
    <w:p w14:paraId="5A384B7E" w14:textId="01DE09FE" w:rsidR="002412BC" w:rsidRPr="00E858D2" w:rsidRDefault="00612083" w:rsidP="009F399F">
      <w:pPr>
        <w:jc w:val="both"/>
        <w:rPr>
          <w:rFonts w:ascii="Arial" w:eastAsia="Calibri" w:hAnsi="Arial" w:cs="Arial"/>
          <w:b/>
          <w:sz w:val="22"/>
          <w:lang w:val="es-ES_tradnl"/>
        </w:rPr>
      </w:pPr>
      <w:r w:rsidRPr="00E858D2">
        <w:rPr>
          <w:rFonts w:ascii="Arial" w:eastAsia="Calibri" w:hAnsi="Arial" w:cs="Arial"/>
          <w:b/>
          <w:sz w:val="22"/>
          <w:lang w:val="es-ES_tradnl"/>
        </w:rPr>
        <w:t xml:space="preserve">LEY 2195 DE 2022 – Artículo 56 – </w:t>
      </w:r>
      <w:r w:rsidR="00D913F5" w:rsidRPr="00E858D2">
        <w:rPr>
          <w:rFonts w:ascii="Arial" w:eastAsia="Calibri" w:hAnsi="Arial" w:cs="Arial"/>
          <w:b/>
          <w:sz w:val="22"/>
          <w:lang w:val="es-ES_tradnl"/>
        </w:rPr>
        <w:t xml:space="preserve">Personas jurídicas de derecho privado – </w:t>
      </w:r>
      <w:r w:rsidRPr="00E858D2">
        <w:rPr>
          <w:rFonts w:ascii="Arial" w:eastAsia="Calibri" w:hAnsi="Arial" w:cs="Arial"/>
          <w:b/>
          <w:sz w:val="22"/>
          <w:lang w:val="es-ES_tradnl"/>
        </w:rPr>
        <w:t xml:space="preserve">Documentos tipo – </w:t>
      </w:r>
      <w:r w:rsidR="00D913F5" w:rsidRPr="00E858D2">
        <w:rPr>
          <w:rFonts w:ascii="Arial" w:eastAsia="Calibri" w:hAnsi="Arial" w:cs="Arial"/>
          <w:b/>
          <w:sz w:val="22"/>
          <w:lang w:val="es-ES_tradnl"/>
        </w:rPr>
        <w:t>Estatuto General de Contratación de la Administración Pública</w:t>
      </w:r>
    </w:p>
    <w:p w14:paraId="0E0A925B" w14:textId="77777777" w:rsidR="00D913F5" w:rsidRPr="00E858D2" w:rsidRDefault="00D913F5" w:rsidP="009F399F">
      <w:pPr>
        <w:jc w:val="both"/>
        <w:rPr>
          <w:rFonts w:ascii="Arial" w:eastAsia="Calibri" w:hAnsi="Arial" w:cs="Arial"/>
          <w:b/>
          <w:sz w:val="22"/>
          <w:lang w:val="es-ES_tradnl"/>
        </w:rPr>
      </w:pPr>
    </w:p>
    <w:p w14:paraId="24B98A71" w14:textId="4D149D5A" w:rsidR="002412BC" w:rsidRPr="00E858D2" w:rsidRDefault="00FC3E8F" w:rsidP="00FC3E8F">
      <w:pPr>
        <w:jc w:val="both"/>
        <w:rPr>
          <w:rFonts w:ascii="Arial" w:eastAsia="Calibri" w:hAnsi="Arial" w:cs="Arial"/>
          <w:bCs/>
          <w:sz w:val="20"/>
          <w:szCs w:val="22"/>
          <w:lang w:val="es-ES_tradnl"/>
        </w:rPr>
      </w:pPr>
      <w:r w:rsidRPr="00E858D2">
        <w:rPr>
          <w:rFonts w:ascii="Arial" w:eastAsia="Calibri" w:hAnsi="Arial" w:cs="Arial"/>
          <w:bCs/>
          <w:sz w:val="20"/>
          <w:szCs w:val="22"/>
          <w:lang w:val="es-ES_tradnl"/>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w:t>
      </w:r>
    </w:p>
    <w:p w14:paraId="2A9C84BA" w14:textId="77777777" w:rsidR="00FC3E8F" w:rsidRPr="00E858D2" w:rsidRDefault="00FC3E8F" w:rsidP="00B95C30">
      <w:pPr>
        <w:spacing w:line="276" w:lineRule="auto"/>
        <w:jc w:val="both"/>
        <w:rPr>
          <w:rFonts w:ascii="Arial" w:hAnsi="Arial" w:cs="Arial"/>
          <w:noProof/>
          <w:sz w:val="22"/>
          <w:lang w:val="es-ES_tradnl"/>
        </w:rPr>
      </w:pPr>
    </w:p>
    <w:p w14:paraId="14D72730" w14:textId="44B20559" w:rsidR="00D913F5" w:rsidRPr="00E858D2" w:rsidRDefault="00D913F5" w:rsidP="00D913F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 xml:space="preserve">LEY 2195 DE 2022 – Artículo 56 – Parágrafo – Excepciones </w:t>
      </w:r>
    </w:p>
    <w:p w14:paraId="6EAA6313" w14:textId="39C63654" w:rsidR="009114B8" w:rsidRPr="00E858D2" w:rsidRDefault="009114B8" w:rsidP="00FC3E8F">
      <w:pPr>
        <w:tabs>
          <w:tab w:val="left" w:pos="0"/>
        </w:tabs>
        <w:spacing w:after="120"/>
        <w:jc w:val="both"/>
        <w:rPr>
          <w:rFonts w:ascii="Arial" w:eastAsia="Calibri" w:hAnsi="Arial" w:cs="Arial"/>
          <w:bCs/>
          <w:sz w:val="20"/>
          <w:szCs w:val="22"/>
          <w:lang w:val="es-ES_tradnl"/>
        </w:rPr>
      </w:pPr>
      <w:r w:rsidRPr="00E858D2">
        <w:rPr>
          <w:rFonts w:ascii="Arial" w:eastAsia="Calibri" w:hAnsi="Arial" w:cs="Arial"/>
          <w:bCs/>
          <w:sz w:val="20"/>
          <w:szCs w:val="22"/>
          <w:lang w:val="es-ES_tradnl"/>
        </w:rPr>
        <w:lastRenderedPageBreak/>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No obstante, de conformidad con lo establecido en el parágrafo de dicha norma, las instituciones de educación superior públicas, las empresas sociales del Estado, las sociedades de economía mixta y las empresas industriales y comerciales del Estado, están exceptuadas de la aplicación de los documentos tipo y del Estatuto General de Contratación de la Administración Pública, en la contratación relacionada con su giro ordinario, independientemente de que deban contratar objetos cobijados por documentos tipo. En este contexto, en el marco del parágrafo del artículo 56, se determine algo distinto, el giro ordinario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 por supuesto a menos que, el </w:t>
      </w:r>
      <w:proofErr w:type="gramStart"/>
      <w:r w:rsidRPr="00E858D2">
        <w:rPr>
          <w:rFonts w:ascii="Arial" w:eastAsia="Calibri" w:hAnsi="Arial" w:cs="Arial"/>
          <w:bCs/>
          <w:sz w:val="20"/>
          <w:szCs w:val="22"/>
          <w:lang w:val="es-ES_tradnl"/>
        </w:rPr>
        <w:t>Presidente</w:t>
      </w:r>
      <w:proofErr w:type="gramEnd"/>
      <w:r w:rsidRPr="00E858D2">
        <w:rPr>
          <w:rFonts w:ascii="Arial" w:eastAsia="Calibri" w:hAnsi="Arial" w:cs="Arial"/>
          <w:bCs/>
          <w:sz w:val="20"/>
          <w:szCs w:val="22"/>
          <w:lang w:val="es-ES_tradnl"/>
        </w:rPr>
        <w:t xml:space="preserve"> de la República, en ejercicio de la potestad reglamentaria atribuida por el artículo 189.11 de la Constitución Política, le asigne un significado concreto para efectos de la implementación del artículo 56 de la Ley 2195 de 2022.</w:t>
      </w:r>
    </w:p>
    <w:p w14:paraId="24A7FC60" w14:textId="27151F99" w:rsidR="002412BC" w:rsidRPr="00E858D2" w:rsidRDefault="002412BC" w:rsidP="00B95C30">
      <w:pPr>
        <w:spacing w:line="276" w:lineRule="auto"/>
        <w:jc w:val="both"/>
        <w:rPr>
          <w:rFonts w:ascii="Arial" w:hAnsi="Arial" w:cs="Arial"/>
          <w:noProof/>
          <w:sz w:val="22"/>
          <w:lang w:val="es-ES_tradnl"/>
        </w:rPr>
      </w:pPr>
    </w:p>
    <w:p w14:paraId="2F18E32B" w14:textId="7A22802A" w:rsidR="00EA150C" w:rsidRPr="00E858D2" w:rsidRDefault="00EA150C" w:rsidP="00EA150C">
      <w:pPr>
        <w:tabs>
          <w:tab w:val="left" w:pos="0"/>
        </w:tabs>
        <w:spacing w:line="276" w:lineRule="auto"/>
        <w:jc w:val="both"/>
        <w:rPr>
          <w:rFonts w:ascii="Arial" w:eastAsia="Calibri" w:hAnsi="Arial" w:cs="Arial"/>
          <w:bCs/>
          <w:sz w:val="22"/>
          <w:lang w:val="es-ES_tradnl"/>
        </w:rPr>
      </w:pPr>
      <w:r w:rsidRPr="00E858D2">
        <w:rPr>
          <w:rFonts w:ascii="Arial" w:eastAsia="Calibri" w:hAnsi="Arial" w:cs="Arial"/>
          <w:b/>
          <w:sz w:val="22"/>
          <w:lang w:val="es-ES_tradnl"/>
        </w:rPr>
        <w:t xml:space="preserve">LEY 2195 DE 2022 – Artículo 56 – Parágrafo – Giro ordinario – No es igual al objeto social </w:t>
      </w:r>
    </w:p>
    <w:p w14:paraId="706A0A45" w14:textId="77777777" w:rsidR="00EA150C" w:rsidRPr="00E858D2" w:rsidRDefault="00EA150C" w:rsidP="00EA150C">
      <w:pPr>
        <w:jc w:val="both"/>
        <w:rPr>
          <w:rFonts w:ascii="Arial" w:hAnsi="Arial" w:cs="Arial"/>
          <w:noProof/>
          <w:sz w:val="22"/>
          <w:lang w:val="es-ES_tradnl"/>
        </w:rPr>
      </w:pPr>
    </w:p>
    <w:p w14:paraId="26E56C0D" w14:textId="77777777" w:rsidR="0073311E" w:rsidRPr="00E858D2" w:rsidRDefault="0073311E" w:rsidP="0073311E">
      <w:pPr>
        <w:jc w:val="both"/>
        <w:rPr>
          <w:rFonts w:ascii="Arial" w:hAnsi="Arial" w:cs="Arial"/>
          <w:noProof/>
          <w:sz w:val="20"/>
          <w:szCs w:val="20"/>
          <w:lang w:val="es-ES_tradnl"/>
        </w:rPr>
      </w:pPr>
      <w:r w:rsidRPr="00E858D2">
        <w:rPr>
          <w:rFonts w:ascii="Arial" w:hAnsi="Arial" w:cs="Arial"/>
          <w:noProof/>
          <w:sz w:val="20"/>
          <w:szCs w:val="20"/>
          <w:lang w:val="es-ES_tradnl"/>
        </w:rPr>
        <w:t xml:space="preserve">De acuerdo con estas consideraciones, no existe una plena equivalencia entre las actividades que hacen parte del desarrollo del objeto social y las que comprende el giro ordinario, ya que como precisa la Superintendencia de Sociedades, entre lo que designan estas categorías existe una relación de género a especie. En ese sentido, de acuerdo con este criterio, las actividades que hacen parte del giro ordinario no son solo aquellas que están efectivamente comprendidas dentro del objeto social, sino que, además, se extiende a todas aquellas conexas que se desarrollan en la gestión usual de los asuntos de la sociedad. Esto significa que las actividades que hacen parte del giro ordinario son todas aquellas que hacen parte del objeto social, así como todas aquellas conexas al mismo, siguiendo lo señalado por la jurisprudencia del Consejo de Estado.    </w:t>
      </w:r>
    </w:p>
    <w:p w14:paraId="566B5B1D" w14:textId="77777777" w:rsidR="0073311E" w:rsidRPr="00E858D2" w:rsidRDefault="0073311E" w:rsidP="0073311E">
      <w:pPr>
        <w:jc w:val="both"/>
        <w:rPr>
          <w:rFonts w:ascii="Arial" w:hAnsi="Arial" w:cs="Arial"/>
          <w:noProof/>
          <w:sz w:val="20"/>
          <w:szCs w:val="20"/>
          <w:lang w:val="es-ES_tradnl"/>
        </w:rPr>
      </w:pPr>
    </w:p>
    <w:p w14:paraId="47755B29" w14:textId="39DECD1E" w:rsidR="0073311E" w:rsidRPr="00E858D2" w:rsidRDefault="0073311E" w:rsidP="0073311E">
      <w:pPr>
        <w:jc w:val="both"/>
        <w:rPr>
          <w:rFonts w:ascii="Arial" w:hAnsi="Arial" w:cs="Arial"/>
          <w:noProof/>
          <w:sz w:val="20"/>
          <w:szCs w:val="20"/>
          <w:lang w:val="es-ES_tradnl"/>
        </w:rPr>
      </w:pPr>
      <w:r w:rsidRPr="00E858D2">
        <w:rPr>
          <w:rFonts w:ascii="Arial" w:hAnsi="Arial" w:cs="Arial"/>
          <w:noProof/>
          <w:sz w:val="20"/>
          <w:szCs w:val="20"/>
          <w:lang w:val="es-ES_tradnl"/>
        </w:rPr>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giro ordinario en dicha norma se usa para designar a la contratación directamente relacionada con los asuntos de la gestión habitual u ordinaria de los tipos de entidades mencionadas en el parágrafo. No obstante, la determinación de las actividades que comprenden el giro ordinario es un asunto que debe establecerse en cada caso concreto por parte de las entidades estatales –analizando lo establecido en sus actos de creación y verificando los negocios habituales u ordinarios que desarrollan–, pues el parágrafo del artículo 56 ejusdem se limita a enunciar algunos tipos de entidades estatales, las cuales no solo difieren en su naturaleza jurídica, sino también en las actividades que llevan a cabo. 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w:t>
      </w:r>
      <w:r w:rsidRPr="00E858D2">
        <w:rPr>
          <w:rFonts w:ascii="Arial" w:hAnsi="Arial" w:cs="Arial"/>
          <w:noProof/>
          <w:sz w:val="20"/>
          <w:szCs w:val="20"/>
          <w:lang w:val="es-ES_tradnl"/>
        </w:rPr>
        <w:lastRenderedPageBreak/>
        <w:t>alcance de la expresión giro ordinario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p w14:paraId="7FC3C7E6" w14:textId="77777777" w:rsidR="00FC3E8F" w:rsidRPr="00E858D2" w:rsidRDefault="00FC3E8F" w:rsidP="00FC3E8F">
      <w:pPr>
        <w:jc w:val="both"/>
        <w:rPr>
          <w:rFonts w:ascii="Arial" w:hAnsi="Arial" w:cs="Arial"/>
          <w:noProof/>
          <w:sz w:val="22"/>
          <w:lang w:val="es-ES_tradnl"/>
        </w:rPr>
      </w:pPr>
    </w:p>
    <w:p w14:paraId="752D45ED" w14:textId="123CD651" w:rsidR="00EA150C" w:rsidRPr="00E858D2" w:rsidRDefault="00EA150C" w:rsidP="00B95C30">
      <w:pPr>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 xml:space="preserve">LEY 2195 DE 2022 – Artículo 56 – Parágrafo – Interpretación restrictiva </w:t>
      </w:r>
    </w:p>
    <w:p w14:paraId="42F6A84F" w14:textId="77777777" w:rsidR="00EA150C" w:rsidRPr="00E858D2" w:rsidRDefault="00EA150C" w:rsidP="00B95C30">
      <w:pPr>
        <w:spacing w:line="276" w:lineRule="auto"/>
        <w:jc w:val="both"/>
        <w:rPr>
          <w:rFonts w:ascii="Arial" w:hAnsi="Arial" w:cs="Arial"/>
          <w:noProof/>
          <w:sz w:val="22"/>
          <w:lang w:val="es-ES_tradnl"/>
        </w:rPr>
      </w:pPr>
    </w:p>
    <w:p w14:paraId="4C58F065" w14:textId="043FFCBB" w:rsidR="0073311E" w:rsidRPr="00E858D2" w:rsidRDefault="0073311E" w:rsidP="00E858D2">
      <w:pPr>
        <w:jc w:val="both"/>
        <w:rPr>
          <w:rFonts w:ascii="Arial" w:hAnsi="Arial" w:cs="Arial"/>
          <w:noProof/>
          <w:sz w:val="20"/>
          <w:szCs w:val="22"/>
          <w:lang w:val="es-ES_tradnl"/>
        </w:rPr>
      </w:pPr>
      <w:r w:rsidRPr="00E858D2">
        <w:rPr>
          <w:rFonts w:ascii="Arial" w:hAnsi="Arial" w:cs="Arial"/>
          <w:noProof/>
          <w:sz w:val="20"/>
          <w:szCs w:val="22"/>
          <w:lang w:val="es-ES_tradnl"/>
        </w:rPr>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 –, no es menos cierto que el Legislador, en materia de contratación estatal, goza de un amplio margen de configuración normativa, de conformidad con lo dispuesto en el inciso final del artículo 150 de la Constitución Política .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giro ordinario.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 .</w:t>
      </w:r>
    </w:p>
    <w:p w14:paraId="25CF40D6" w14:textId="77777777" w:rsidR="0073311E" w:rsidRPr="00E858D2" w:rsidRDefault="0073311E" w:rsidP="00E858D2">
      <w:pPr>
        <w:jc w:val="both"/>
        <w:rPr>
          <w:rFonts w:ascii="Arial" w:hAnsi="Arial" w:cs="Arial"/>
          <w:noProof/>
          <w:sz w:val="20"/>
          <w:szCs w:val="22"/>
          <w:lang w:val="es-ES_tradnl"/>
        </w:rPr>
      </w:pPr>
    </w:p>
    <w:p w14:paraId="27D4FB00" w14:textId="1D25B6F5" w:rsidR="002412BC" w:rsidRPr="00E858D2" w:rsidRDefault="0073311E" w:rsidP="00E858D2">
      <w:pPr>
        <w:jc w:val="both"/>
        <w:rPr>
          <w:rFonts w:ascii="Arial" w:hAnsi="Arial" w:cs="Arial"/>
          <w:noProof/>
          <w:sz w:val="22"/>
          <w:lang w:val="es-ES_tradnl"/>
        </w:rPr>
      </w:pPr>
      <w:r w:rsidRPr="00E858D2">
        <w:rPr>
          <w:rFonts w:ascii="Arial" w:hAnsi="Arial" w:cs="Arial"/>
          <w:noProof/>
          <w:sz w:val="20"/>
          <w:szCs w:val="22"/>
          <w:lang w:val="es-ES_tradnl"/>
        </w:rPr>
        <w:t xml:space="preserve">De acuerdo con esta interpretación restrictiva ¸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giro ordinario, 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 , al igual que la regla según la cual «Lo favorable u odioso de una disposición no se tomará en cuenta para ampliar o restringir su interpretación» . </w:t>
      </w:r>
    </w:p>
    <w:p w14:paraId="1C73F5DD" w14:textId="77777777" w:rsidR="002412BC" w:rsidRPr="00E858D2" w:rsidRDefault="002412BC" w:rsidP="00E858D2">
      <w:pPr>
        <w:jc w:val="both"/>
        <w:rPr>
          <w:rFonts w:ascii="Arial" w:hAnsi="Arial" w:cs="Arial"/>
          <w:noProof/>
          <w:sz w:val="22"/>
          <w:lang w:val="es-ES_tradnl"/>
        </w:rPr>
      </w:pPr>
    </w:p>
    <w:p w14:paraId="0584F73B" w14:textId="77777777" w:rsidR="002412BC" w:rsidRPr="00E858D2" w:rsidRDefault="002412BC" w:rsidP="00B95C30">
      <w:pPr>
        <w:spacing w:line="276" w:lineRule="auto"/>
        <w:jc w:val="both"/>
        <w:rPr>
          <w:rFonts w:ascii="Arial" w:hAnsi="Arial" w:cs="Arial"/>
          <w:noProof/>
          <w:sz w:val="22"/>
          <w:lang w:val="es-ES_tradnl"/>
        </w:rPr>
      </w:pPr>
    </w:p>
    <w:p w14:paraId="6EA71D26" w14:textId="77777777" w:rsidR="002412BC" w:rsidRPr="00E858D2" w:rsidRDefault="002412BC" w:rsidP="00B95C30">
      <w:pPr>
        <w:spacing w:line="276" w:lineRule="auto"/>
        <w:jc w:val="both"/>
        <w:rPr>
          <w:rFonts w:ascii="Arial" w:hAnsi="Arial" w:cs="Arial"/>
          <w:noProof/>
          <w:sz w:val="22"/>
          <w:lang w:val="es-ES_tradnl"/>
        </w:rPr>
      </w:pPr>
    </w:p>
    <w:p w14:paraId="195BCAA6" w14:textId="77777777" w:rsidR="002412BC" w:rsidRPr="00E858D2" w:rsidRDefault="002412BC" w:rsidP="00B95C30">
      <w:pPr>
        <w:spacing w:line="276" w:lineRule="auto"/>
        <w:jc w:val="both"/>
        <w:rPr>
          <w:rFonts w:ascii="Arial" w:hAnsi="Arial" w:cs="Arial"/>
          <w:noProof/>
          <w:sz w:val="22"/>
          <w:lang w:val="es-ES_tradnl"/>
        </w:rPr>
      </w:pPr>
    </w:p>
    <w:p w14:paraId="71D648CC" w14:textId="77777777" w:rsidR="002412BC" w:rsidRPr="00E858D2" w:rsidRDefault="002412BC" w:rsidP="00B95C30">
      <w:pPr>
        <w:spacing w:line="276" w:lineRule="auto"/>
        <w:jc w:val="both"/>
        <w:rPr>
          <w:rFonts w:ascii="Arial" w:hAnsi="Arial" w:cs="Arial"/>
          <w:noProof/>
          <w:sz w:val="22"/>
          <w:lang w:val="es-ES_tradnl"/>
        </w:rPr>
      </w:pPr>
    </w:p>
    <w:p w14:paraId="3A05CE97" w14:textId="77777777" w:rsidR="002412BC" w:rsidRPr="00E858D2" w:rsidRDefault="002412BC" w:rsidP="00B95C30">
      <w:pPr>
        <w:spacing w:line="276" w:lineRule="auto"/>
        <w:jc w:val="both"/>
        <w:rPr>
          <w:rFonts w:ascii="Arial" w:hAnsi="Arial" w:cs="Arial"/>
          <w:noProof/>
          <w:sz w:val="22"/>
          <w:lang w:val="es-ES_tradnl"/>
        </w:rPr>
      </w:pPr>
    </w:p>
    <w:p w14:paraId="45EDE146" w14:textId="77777777" w:rsidR="002412BC" w:rsidRPr="00E858D2" w:rsidRDefault="002412BC" w:rsidP="00B95C30">
      <w:pPr>
        <w:spacing w:line="276" w:lineRule="auto"/>
        <w:jc w:val="both"/>
        <w:rPr>
          <w:rFonts w:ascii="Arial" w:hAnsi="Arial" w:cs="Arial"/>
          <w:noProof/>
          <w:sz w:val="22"/>
          <w:lang w:val="es-ES_tradnl"/>
        </w:rPr>
      </w:pPr>
    </w:p>
    <w:p w14:paraId="502A838E" w14:textId="77777777" w:rsidR="002412BC" w:rsidRPr="00E858D2" w:rsidRDefault="002412BC" w:rsidP="00B95C30">
      <w:pPr>
        <w:spacing w:line="276" w:lineRule="auto"/>
        <w:jc w:val="both"/>
        <w:rPr>
          <w:rFonts w:ascii="Arial" w:hAnsi="Arial" w:cs="Arial"/>
          <w:noProof/>
          <w:sz w:val="22"/>
          <w:lang w:val="es-ES_tradnl"/>
        </w:rPr>
      </w:pPr>
    </w:p>
    <w:p w14:paraId="1A94C759" w14:textId="69FC360E" w:rsidR="002412BC" w:rsidRPr="006C35E5" w:rsidRDefault="002412BC" w:rsidP="00B95C30">
      <w:pPr>
        <w:spacing w:line="276" w:lineRule="auto"/>
        <w:jc w:val="both"/>
        <w:rPr>
          <w:rFonts w:ascii="Arial" w:hAnsi="Arial" w:cs="Arial"/>
          <w:noProof/>
          <w:sz w:val="22"/>
          <w:lang w:val="es-ES" w:eastAsia="en-US"/>
        </w:rPr>
      </w:pPr>
    </w:p>
    <w:p w14:paraId="588BD45E" w14:textId="08E5012A" w:rsidR="00154489" w:rsidRPr="00154489" w:rsidRDefault="00154489" w:rsidP="00154489">
      <w:pPr>
        <w:widowControl w:val="0"/>
        <w:autoSpaceDE w:val="0"/>
        <w:autoSpaceDN w:val="0"/>
        <w:ind w:left="3832"/>
        <w:rPr>
          <w:rFonts w:eastAsia="Arial MT" w:hAnsi="Arial MT" w:cs="Arial MT"/>
          <w:sz w:val="20"/>
          <w:szCs w:val="22"/>
          <w:lang w:val="es-ES" w:eastAsia="en-US"/>
        </w:rPr>
      </w:pPr>
      <w:r>
        <w:rPr>
          <w:rFonts w:eastAsia="Arial MT" w:hAnsi="Arial MT" w:cs="Arial MT"/>
          <w:noProof/>
          <w:sz w:val="20"/>
          <w:szCs w:val="22"/>
          <w:lang w:val="en-US" w:eastAsia="en-US"/>
        </w:rPr>
        <w:lastRenderedPageBreak/>
        <w:drawing>
          <wp:anchor distT="0" distB="0" distL="114300" distR="114300" simplePos="0" relativeHeight="251658240" behindDoc="0" locked="0" layoutInCell="1" allowOverlap="1" wp14:anchorId="249C59A0" wp14:editId="1685B4C4">
            <wp:simplePos x="0" y="0"/>
            <wp:positionH relativeFrom="column">
              <wp:posOffset>3187065</wp:posOffset>
            </wp:positionH>
            <wp:positionV relativeFrom="paragraph">
              <wp:posOffset>0</wp:posOffset>
            </wp:positionV>
            <wp:extent cx="2400300" cy="61595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075EFA23" w14:textId="77777777" w:rsidR="00154489" w:rsidRPr="00154489" w:rsidRDefault="00154489" w:rsidP="00154489">
      <w:pPr>
        <w:widowControl w:val="0"/>
        <w:autoSpaceDE w:val="0"/>
        <w:autoSpaceDN w:val="0"/>
        <w:spacing w:before="1"/>
        <w:rPr>
          <w:rFonts w:eastAsia="Arial MT" w:hAnsi="Arial MT" w:cs="Arial MT"/>
          <w:sz w:val="21"/>
          <w:szCs w:val="22"/>
          <w:lang w:val="es-ES" w:eastAsia="en-US"/>
        </w:rPr>
      </w:pPr>
    </w:p>
    <w:p w14:paraId="1BC17652" w14:textId="77777777" w:rsidR="00154489" w:rsidRDefault="00154489" w:rsidP="00154489">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10174795" w14:textId="77777777" w:rsidR="00154489" w:rsidRDefault="00154489" w:rsidP="00154489">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61AEB7FA" w14:textId="01435B6E" w:rsidR="00154489" w:rsidRPr="00154489" w:rsidRDefault="00154489" w:rsidP="00154489">
      <w:pPr>
        <w:widowControl w:val="0"/>
        <w:autoSpaceDE w:val="0"/>
        <w:autoSpaceDN w:val="0"/>
        <w:spacing w:before="94"/>
        <w:ind w:right="533"/>
        <w:jc w:val="right"/>
        <w:rPr>
          <w:rFonts w:ascii="Arial" w:eastAsia="Arial MT" w:hAnsi="Arial MT" w:cs="Arial MT"/>
          <w:b/>
          <w:sz w:val="18"/>
          <w:szCs w:val="22"/>
          <w:lang w:val="es-ES" w:eastAsia="en-US"/>
        </w:rPr>
      </w:pPr>
      <w:r w:rsidRPr="00154489">
        <w:rPr>
          <w:rFonts w:ascii="Arial" w:eastAsia="Arial MT" w:hAnsi="Arial MT" w:cs="Arial MT"/>
          <w:b/>
          <w:color w:val="585858"/>
          <w:sz w:val="18"/>
          <w:szCs w:val="22"/>
          <w:lang w:val="es-ES" w:eastAsia="en-US"/>
        </w:rPr>
        <w:t>CCE-DES-FM-17</w:t>
      </w:r>
    </w:p>
    <w:p w14:paraId="06D4D28E" w14:textId="77777777" w:rsidR="00154489" w:rsidRPr="00154489" w:rsidRDefault="00154489" w:rsidP="00154489">
      <w:pPr>
        <w:widowControl w:val="0"/>
        <w:autoSpaceDE w:val="0"/>
        <w:autoSpaceDN w:val="0"/>
        <w:rPr>
          <w:rFonts w:ascii="Arial" w:eastAsia="Arial MT" w:hAnsi="Arial MT" w:cs="Arial MT"/>
          <w:b/>
          <w:sz w:val="20"/>
          <w:szCs w:val="22"/>
          <w:lang w:val="es-ES" w:eastAsia="en-US"/>
        </w:rPr>
      </w:pPr>
    </w:p>
    <w:p w14:paraId="2D9E582B" w14:textId="77777777" w:rsidR="00154489" w:rsidRPr="00154489" w:rsidRDefault="00154489" w:rsidP="00154489">
      <w:pPr>
        <w:widowControl w:val="0"/>
        <w:autoSpaceDE w:val="0"/>
        <w:autoSpaceDN w:val="0"/>
        <w:ind w:left="120"/>
        <w:rPr>
          <w:rFonts w:ascii="Arial MT" w:eastAsia="Arial MT" w:hAnsi="Arial MT" w:cs="Arial MT"/>
          <w:sz w:val="22"/>
          <w:szCs w:val="22"/>
          <w:lang w:val="es-ES" w:eastAsia="en-US"/>
        </w:rPr>
      </w:pPr>
      <w:r w:rsidRPr="00154489">
        <w:rPr>
          <w:rFonts w:ascii="Arial MT" w:eastAsia="Arial MT" w:hAnsi="Arial MT" w:cs="Arial MT"/>
          <w:color w:val="4E4D4D"/>
          <w:sz w:val="22"/>
          <w:szCs w:val="22"/>
          <w:lang w:val="es-ES" w:eastAsia="en-US"/>
        </w:rPr>
        <w:t>Bogotá,</w:t>
      </w:r>
      <w:r w:rsidRPr="00154489">
        <w:rPr>
          <w:rFonts w:ascii="Arial MT" w:eastAsia="Arial MT" w:hAnsi="Arial MT" w:cs="Arial MT"/>
          <w:color w:val="4E4D4D"/>
          <w:spacing w:val="-1"/>
          <w:sz w:val="22"/>
          <w:szCs w:val="22"/>
          <w:lang w:val="es-ES" w:eastAsia="en-US"/>
        </w:rPr>
        <w:t xml:space="preserve"> </w:t>
      </w:r>
      <w:r w:rsidRPr="00154489">
        <w:rPr>
          <w:rFonts w:ascii="Arial MT" w:eastAsia="Arial MT" w:hAnsi="Arial MT" w:cs="Arial MT"/>
          <w:color w:val="4E4D4D"/>
          <w:sz w:val="22"/>
          <w:szCs w:val="22"/>
          <w:lang w:val="es-ES" w:eastAsia="en-US"/>
        </w:rPr>
        <w:t>04</w:t>
      </w:r>
      <w:r w:rsidRPr="00154489">
        <w:rPr>
          <w:rFonts w:ascii="Arial MT" w:eastAsia="Arial MT" w:hAnsi="Arial MT" w:cs="Arial MT"/>
          <w:color w:val="4E4D4D"/>
          <w:spacing w:val="-4"/>
          <w:sz w:val="22"/>
          <w:szCs w:val="22"/>
          <w:lang w:val="es-ES" w:eastAsia="en-US"/>
        </w:rPr>
        <w:t xml:space="preserve"> </w:t>
      </w:r>
      <w:proofErr w:type="gramStart"/>
      <w:r w:rsidRPr="00154489">
        <w:rPr>
          <w:rFonts w:ascii="Arial MT" w:eastAsia="Arial MT" w:hAnsi="Arial MT" w:cs="Arial MT"/>
          <w:color w:val="4E4D4D"/>
          <w:sz w:val="22"/>
          <w:szCs w:val="22"/>
          <w:lang w:val="es-ES" w:eastAsia="en-US"/>
        </w:rPr>
        <w:t>Marzo</w:t>
      </w:r>
      <w:proofErr w:type="gramEnd"/>
      <w:r w:rsidRPr="00154489">
        <w:rPr>
          <w:rFonts w:ascii="Arial MT" w:eastAsia="Arial MT" w:hAnsi="Arial MT" w:cs="Arial MT"/>
          <w:color w:val="4E4D4D"/>
          <w:spacing w:val="-2"/>
          <w:sz w:val="22"/>
          <w:szCs w:val="22"/>
          <w:lang w:val="es-ES" w:eastAsia="en-US"/>
        </w:rPr>
        <w:t xml:space="preserve"> </w:t>
      </w:r>
      <w:r w:rsidRPr="00154489">
        <w:rPr>
          <w:rFonts w:ascii="Arial MT" w:eastAsia="Arial MT" w:hAnsi="Arial MT" w:cs="Arial MT"/>
          <w:color w:val="4E4D4D"/>
          <w:sz w:val="22"/>
          <w:szCs w:val="22"/>
          <w:lang w:val="es-ES" w:eastAsia="en-US"/>
        </w:rPr>
        <w:t>2022</w:t>
      </w:r>
    </w:p>
    <w:p w14:paraId="22EEA5FC" w14:textId="2909BEDE" w:rsidR="00FF44CF" w:rsidRPr="00E858D2" w:rsidRDefault="00FF44CF" w:rsidP="00B95C30">
      <w:pPr>
        <w:spacing w:line="276" w:lineRule="auto"/>
        <w:jc w:val="both"/>
        <w:rPr>
          <w:rFonts w:ascii="Arial" w:hAnsi="Arial" w:cs="Arial"/>
          <w:noProof/>
          <w:sz w:val="22"/>
          <w:lang w:val="es-ES_tradnl"/>
        </w:rPr>
      </w:pPr>
    </w:p>
    <w:p w14:paraId="36EEEF5F" w14:textId="77777777" w:rsidR="004571B5" w:rsidRPr="004571B5" w:rsidRDefault="004571B5" w:rsidP="004571B5">
      <w:pPr>
        <w:widowControl w:val="0"/>
        <w:autoSpaceDE w:val="0"/>
        <w:autoSpaceDN w:val="0"/>
        <w:spacing w:before="144"/>
        <w:rPr>
          <w:rFonts w:ascii="Arial" w:eastAsia="Arial MT" w:hAnsi="Arial" w:cs="Arial"/>
          <w:sz w:val="22"/>
          <w:szCs w:val="22"/>
          <w:lang w:val="es-ES" w:eastAsia="en-US"/>
        </w:rPr>
      </w:pPr>
      <w:bookmarkStart w:id="2" w:name="_Hlk94281581"/>
      <w:r w:rsidRPr="004571B5">
        <w:rPr>
          <w:rFonts w:ascii="Arial" w:eastAsia="Arial MT" w:hAnsi="Arial" w:cs="Arial"/>
          <w:sz w:val="22"/>
          <w:szCs w:val="22"/>
          <w:lang w:val="es-ES" w:eastAsia="en-US"/>
        </w:rPr>
        <w:t>Señor</w:t>
      </w:r>
    </w:p>
    <w:p w14:paraId="0761F352" w14:textId="77777777" w:rsidR="004571B5" w:rsidRPr="004571B5" w:rsidRDefault="004571B5" w:rsidP="004571B5">
      <w:pPr>
        <w:widowControl w:val="0"/>
        <w:autoSpaceDE w:val="0"/>
        <w:autoSpaceDN w:val="0"/>
        <w:outlineLvl w:val="0"/>
        <w:rPr>
          <w:rFonts w:ascii="Arial" w:eastAsia="Arial" w:hAnsi="Arial" w:cs="Arial"/>
          <w:b/>
          <w:bCs/>
          <w:sz w:val="22"/>
          <w:szCs w:val="22"/>
          <w:lang w:val="es-ES" w:eastAsia="en-US"/>
        </w:rPr>
      </w:pPr>
      <w:proofErr w:type="spellStart"/>
      <w:r w:rsidRPr="004571B5">
        <w:rPr>
          <w:rFonts w:ascii="Arial" w:eastAsia="Arial" w:hAnsi="Arial" w:cs="Arial"/>
          <w:b/>
          <w:bCs/>
          <w:sz w:val="22"/>
          <w:szCs w:val="22"/>
          <w:lang w:val="es-ES" w:eastAsia="en-US"/>
        </w:rPr>
        <w:t>Jhoan</w:t>
      </w:r>
      <w:proofErr w:type="spellEnd"/>
      <w:r w:rsidRPr="004571B5">
        <w:rPr>
          <w:rFonts w:ascii="Arial" w:eastAsia="Arial" w:hAnsi="Arial" w:cs="Arial"/>
          <w:b/>
          <w:bCs/>
          <w:sz w:val="22"/>
          <w:szCs w:val="22"/>
          <w:lang w:val="es-ES" w:eastAsia="en-US"/>
        </w:rPr>
        <w:t xml:space="preserve"> Sebastián </w:t>
      </w:r>
      <w:proofErr w:type="spellStart"/>
      <w:r w:rsidRPr="004571B5">
        <w:rPr>
          <w:rFonts w:ascii="Arial" w:eastAsia="Arial" w:hAnsi="Arial" w:cs="Arial"/>
          <w:b/>
          <w:bCs/>
          <w:sz w:val="22"/>
          <w:szCs w:val="22"/>
          <w:lang w:val="es-ES" w:eastAsia="en-US"/>
        </w:rPr>
        <w:t>Pulecio</w:t>
      </w:r>
      <w:proofErr w:type="spellEnd"/>
      <w:r w:rsidRPr="004571B5">
        <w:rPr>
          <w:rFonts w:ascii="Arial" w:eastAsia="Arial" w:hAnsi="Arial" w:cs="Arial"/>
          <w:b/>
          <w:bCs/>
          <w:sz w:val="22"/>
          <w:szCs w:val="22"/>
          <w:lang w:val="es-ES" w:eastAsia="en-US"/>
        </w:rPr>
        <w:t xml:space="preserve"> Gómez</w:t>
      </w:r>
    </w:p>
    <w:p w14:paraId="53C0422A" w14:textId="2F62950D" w:rsidR="004571B5" w:rsidRPr="004571B5" w:rsidRDefault="00A84CD0" w:rsidP="004571B5">
      <w:pPr>
        <w:widowControl w:val="0"/>
        <w:autoSpaceDE w:val="0"/>
        <w:autoSpaceDN w:val="0"/>
        <w:outlineLvl w:val="0"/>
        <w:rPr>
          <w:rFonts w:ascii="Arial" w:eastAsia="Arial" w:hAnsi="Arial" w:cs="Arial"/>
          <w:bCs/>
          <w:sz w:val="22"/>
          <w:szCs w:val="22"/>
          <w:lang w:val="es-ES" w:eastAsia="en-US"/>
        </w:rPr>
      </w:pPr>
      <w:r w:rsidRPr="004571B5">
        <w:rPr>
          <w:rFonts w:ascii="Arial" w:eastAsia="Arial" w:hAnsi="Arial" w:cs="Arial"/>
          <w:bCs/>
          <w:sz w:val="22"/>
          <w:szCs w:val="22"/>
          <w:lang w:val="es-ES" w:eastAsia="en-US"/>
        </w:rPr>
        <w:t>Armenia</w:t>
      </w:r>
      <w:r>
        <w:rPr>
          <w:rFonts w:ascii="Arial" w:eastAsia="Arial" w:hAnsi="Arial" w:cs="Arial"/>
          <w:bCs/>
          <w:sz w:val="22"/>
          <w:szCs w:val="22"/>
          <w:lang w:val="es-ES" w:eastAsia="en-US"/>
        </w:rPr>
        <w:t xml:space="preserve">, </w:t>
      </w:r>
      <w:r w:rsidRPr="004571B5">
        <w:rPr>
          <w:rFonts w:ascii="Arial" w:eastAsia="Arial" w:hAnsi="Arial" w:cs="Arial"/>
          <w:bCs/>
          <w:sz w:val="22"/>
          <w:szCs w:val="22"/>
          <w:lang w:val="es-ES" w:eastAsia="en-US"/>
        </w:rPr>
        <w:t>Quindío</w:t>
      </w:r>
    </w:p>
    <w:p w14:paraId="11B73A00" w14:textId="77777777" w:rsidR="004571B5" w:rsidRPr="004571B5" w:rsidRDefault="004571B5" w:rsidP="004571B5">
      <w:pPr>
        <w:widowControl w:val="0"/>
        <w:autoSpaceDE w:val="0"/>
        <w:autoSpaceDN w:val="0"/>
        <w:rPr>
          <w:rFonts w:ascii="Arial" w:eastAsia="Arial MT" w:hAnsi="Arial" w:cs="Arial"/>
          <w:sz w:val="22"/>
          <w:szCs w:val="22"/>
          <w:lang w:val="es-ES" w:eastAsia="en-US"/>
        </w:rPr>
      </w:pPr>
    </w:p>
    <w:p w14:paraId="3D38C554" w14:textId="77777777" w:rsidR="004571B5" w:rsidRPr="004571B5" w:rsidRDefault="004571B5" w:rsidP="004571B5">
      <w:pPr>
        <w:widowControl w:val="0"/>
        <w:autoSpaceDE w:val="0"/>
        <w:autoSpaceDN w:val="0"/>
        <w:rPr>
          <w:rFonts w:ascii="Arial" w:eastAsia="Arial MT" w:hAnsi="Arial" w:cs="Arial"/>
          <w:sz w:val="22"/>
          <w:szCs w:val="22"/>
          <w:lang w:val="es-ES" w:eastAsia="en-US"/>
        </w:rPr>
      </w:pPr>
    </w:p>
    <w:p w14:paraId="45F6EB40" w14:textId="666DE861" w:rsidR="004571B5" w:rsidRPr="004571B5" w:rsidRDefault="00A84CD0" w:rsidP="007206FC">
      <w:pPr>
        <w:widowControl w:val="0"/>
        <w:autoSpaceDE w:val="0"/>
        <w:autoSpaceDN w:val="0"/>
        <w:jc w:val="both"/>
        <w:outlineLvl w:val="0"/>
        <w:rPr>
          <w:rFonts w:ascii="Arial" w:eastAsia="Arial" w:hAnsi="Arial" w:cs="Arial"/>
          <w:b/>
          <w:bCs/>
          <w:sz w:val="22"/>
          <w:szCs w:val="22"/>
          <w:lang w:val="es-ES" w:eastAsia="en-US"/>
        </w:rPr>
      </w:pPr>
      <w:r>
        <w:rPr>
          <w:rFonts w:ascii="Arial" w:eastAsia="Arial" w:hAnsi="Arial" w:cs="Arial"/>
          <w:b/>
          <w:bCs/>
          <w:sz w:val="22"/>
          <w:szCs w:val="22"/>
          <w:lang w:val="es-ES" w:eastAsia="en-US"/>
        </w:rPr>
        <w:t xml:space="preserve">                                            </w:t>
      </w:r>
      <w:r w:rsidR="004571B5" w:rsidRPr="004571B5">
        <w:rPr>
          <w:rFonts w:ascii="Arial" w:eastAsia="Arial" w:hAnsi="Arial" w:cs="Arial"/>
          <w:b/>
          <w:bCs/>
          <w:sz w:val="22"/>
          <w:szCs w:val="22"/>
          <w:lang w:val="es-ES" w:eastAsia="en-US"/>
        </w:rPr>
        <w:t>Concepto</w:t>
      </w:r>
      <w:r w:rsidR="004571B5" w:rsidRPr="004571B5">
        <w:rPr>
          <w:rFonts w:ascii="Arial" w:eastAsia="Arial" w:hAnsi="Arial" w:cs="Arial"/>
          <w:b/>
          <w:bCs/>
          <w:spacing w:val="-7"/>
          <w:sz w:val="22"/>
          <w:szCs w:val="22"/>
          <w:lang w:val="es-ES" w:eastAsia="en-US"/>
        </w:rPr>
        <w:t xml:space="preserve"> </w:t>
      </w:r>
      <w:r w:rsidR="004571B5" w:rsidRPr="004571B5">
        <w:rPr>
          <w:rFonts w:ascii="Arial" w:eastAsia="Arial" w:hAnsi="Arial" w:cs="Arial"/>
          <w:b/>
          <w:bCs/>
          <w:sz w:val="22"/>
          <w:szCs w:val="22"/>
          <w:lang w:val="es-ES" w:eastAsia="en-US"/>
        </w:rPr>
        <w:t>C</w:t>
      </w:r>
      <w:r w:rsidR="004571B5" w:rsidRPr="004571B5">
        <w:rPr>
          <w:rFonts w:ascii="Arial" w:eastAsia="Arial" w:hAnsi="Arial" w:cs="Arial"/>
          <w:b/>
          <w:bCs/>
          <w:spacing w:val="-4"/>
          <w:sz w:val="22"/>
          <w:szCs w:val="22"/>
          <w:lang w:val="es-ES" w:eastAsia="en-US"/>
        </w:rPr>
        <w:t xml:space="preserve"> </w:t>
      </w:r>
      <w:r w:rsidR="004571B5" w:rsidRPr="004571B5">
        <w:rPr>
          <w:rFonts w:ascii="Arial" w:eastAsia="Arial" w:hAnsi="Arial" w:cs="Arial"/>
          <w:b/>
          <w:bCs/>
          <w:sz w:val="22"/>
          <w:szCs w:val="22"/>
          <w:lang w:val="es-ES" w:eastAsia="en-US"/>
        </w:rPr>
        <w:t>–</w:t>
      </w:r>
      <w:r w:rsidR="004571B5" w:rsidRPr="004571B5">
        <w:rPr>
          <w:rFonts w:ascii="Arial" w:eastAsia="Arial" w:hAnsi="Arial" w:cs="Arial"/>
          <w:b/>
          <w:bCs/>
          <w:spacing w:val="-5"/>
          <w:sz w:val="22"/>
          <w:szCs w:val="22"/>
          <w:lang w:val="es-ES" w:eastAsia="en-US"/>
        </w:rPr>
        <w:t xml:space="preserve"> </w:t>
      </w:r>
      <w:r w:rsidR="004571B5" w:rsidRPr="004571B5">
        <w:rPr>
          <w:rFonts w:ascii="Arial" w:eastAsia="Arial" w:hAnsi="Arial" w:cs="Arial"/>
          <w:b/>
          <w:bCs/>
          <w:sz w:val="22"/>
          <w:szCs w:val="22"/>
          <w:lang w:val="es-ES" w:eastAsia="en-US"/>
        </w:rPr>
        <w:t>033</w:t>
      </w:r>
      <w:r w:rsidR="004571B5" w:rsidRPr="004571B5">
        <w:rPr>
          <w:rFonts w:ascii="Arial" w:eastAsia="Arial" w:hAnsi="Arial" w:cs="Arial"/>
          <w:b/>
          <w:bCs/>
          <w:spacing w:val="-6"/>
          <w:sz w:val="22"/>
          <w:szCs w:val="22"/>
          <w:lang w:val="es-ES" w:eastAsia="en-US"/>
        </w:rPr>
        <w:t xml:space="preserve"> </w:t>
      </w:r>
      <w:r w:rsidR="004571B5" w:rsidRPr="004571B5">
        <w:rPr>
          <w:rFonts w:ascii="Arial" w:eastAsia="Arial" w:hAnsi="Arial" w:cs="Arial"/>
          <w:b/>
          <w:bCs/>
          <w:sz w:val="22"/>
          <w:szCs w:val="22"/>
          <w:lang w:val="es-ES" w:eastAsia="en-US"/>
        </w:rPr>
        <w:t>de</w:t>
      </w:r>
      <w:r w:rsidR="004571B5" w:rsidRPr="004571B5">
        <w:rPr>
          <w:rFonts w:ascii="Arial" w:eastAsia="Arial" w:hAnsi="Arial" w:cs="Arial"/>
          <w:b/>
          <w:bCs/>
          <w:spacing w:val="-6"/>
          <w:sz w:val="22"/>
          <w:szCs w:val="22"/>
          <w:lang w:val="es-ES" w:eastAsia="en-US"/>
        </w:rPr>
        <w:t xml:space="preserve"> </w:t>
      </w:r>
      <w:r w:rsidR="004571B5" w:rsidRPr="004571B5">
        <w:rPr>
          <w:rFonts w:ascii="Arial" w:eastAsia="Arial" w:hAnsi="Arial" w:cs="Arial"/>
          <w:b/>
          <w:bCs/>
          <w:sz w:val="22"/>
          <w:szCs w:val="22"/>
          <w:lang w:val="es-ES" w:eastAsia="en-US"/>
        </w:rPr>
        <w:t>2022</w:t>
      </w:r>
    </w:p>
    <w:p w14:paraId="1BD594F9" w14:textId="3891F33B" w:rsidR="00B95C30" w:rsidRPr="00E858D2"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05EF5" w:rsidRPr="00E858D2" w14:paraId="19DFC051" w14:textId="77777777" w:rsidTr="008F4163">
        <w:tc>
          <w:tcPr>
            <w:tcW w:w="2689" w:type="dxa"/>
          </w:tcPr>
          <w:p w14:paraId="6BC0D1AC" w14:textId="77777777" w:rsidR="00B95C30" w:rsidRPr="00E858D2" w:rsidRDefault="00B95C30" w:rsidP="008F4163">
            <w:pPr>
              <w:jc w:val="both"/>
              <w:rPr>
                <w:rFonts w:ascii="Arial" w:eastAsia="Calibri" w:hAnsi="Arial" w:cs="Arial"/>
                <w:sz w:val="22"/>
                <w:lang w:val="es-ES_tradnl"/>
              </w:rPr>
            </w:pPr>
            <w:r w:rsidRPr="00E858D2">
              <w:rPr>
                <w:rFonts w:ascii="Arial" w:eastAsia="Calibri" w:hAnsi="Arial" w:cs="Arial"/>
                <w:b/>
                <w:sz w:val="22"/>
                <w:lang w:val="es-ES_tradnl"/>
              </w:rPr>
              <w:t>Temas:</w:t>
            </w:r>
            <w:r w:rsidRPr="00E858D2">
              <w:rPr>
                <w:rFonts w:ascii="Arial" w:eastAsia="Calibri" w:hAnsi="Arial" w:cs="Arial"/>
                <w:sz w:val="22"/>
                <w:lang w:val="es-ES_tradnl"/>
              </w:rPr>
              <w:t xml:space="preserve">                                      </w:t>
            </w:r>
          </w:p>
        </w:tc>
        <w:tc>
          <w:tcPr>
            <w:tcW w:w="6237" w:type="dxa"/>
          </w:tcPr>
          <w:p w14:paraId="5F389CAF" w14:textId="275EEE6B" w:rsidR="00B95C30" w:rsidRPr="00E858D2" w:rsidRDefault="00B23535" w:rsidP="007206FC">
            <w:pPr>
              <w:spacing w:after="120"/>
              <w:jc w:val="both"/>
              <w:rPr>
                <w:rFonts w:ascii="Arial" w:eastAsia="Calibri" w:hAnsi="Arial" w:cs="Arial"/>
                <w:sz w:val="22"/>
                <w:lang w:val="es-ES_tradnl"/>
              </w:rPr>
            </w:pPr>
            <w:r w:rsidRPr="00E858D2">
              <w:rPr>
                <w:rFonts w:ascii="Arial" w:eastAsia="Calibri" w:hAnsi="Arial" w:cs="Arial"/>
                <w:bCs/>
                <w:sz w:val="22"/>
                <w:lang w:val="es-ES_tradnl"/>
              </w:rPr>
              <w:t>DOCUMENTOS TIPO – Fundamento normativo – Ley 2022 de 2020</w:t>
            </w:r>
            <w:r w:rsidR="00B95C30" w:rsidRPr="00E858D2">
              <w:rPr>
                <w:rFonts w:ascii="Arial" w:eastAsia="Calibri" w:hAnsi="Arial" w:cs="Arial"/>
                <w:bCs/>
                <w:sz w:val="22"/>
                <w:lang w:val="es-ES_tradnl"/>
              </w:rPr>
              <w:t>/</w:t>
            </w:r>
            <w:r w:rsidRPr="00E858D2">
              <w:rPr>
                <w:rFonts w:ascii="Arial" w:eastAsia="Calibri" w:hAnsi="Arial" w:cs="Arial"/>
                <w:bCs/>
                <w:sz w:val="22"/>
                <w:lang w:val="es-ES_tradnl"/>
              </w:rPr>
              <w:t xml:space="preserve"> </w:t>
            </w:r>
            <w:r w:rsidR="00FD6145" w:rsidRPr="00E858D2">
              <w:rPr>
                <w:rFonts w:ascii="Arial" w:eastAsia="Calibri" w:hAnsi="Arial" w:cs="Arial"/>
                <w:bCs/>
                <w:sz w:val="22"/>
                <w:lang w:val="es-ES_tradnl"/>
              </w:rPr>
              <w:t xml:space="preserve">DOCUMENTOS TIPO – Ámbito de aplicación / LEY 2195 DE 2022 – Artículo 56 – Personas jurídicas de derecho privado – Documentos tipo – Estatuto General de Contratación de la Administración Pública / </w:t>
            </w:r>
            <w:r w:rsidR="00EA150C" w:rsidRPr="00E858D2">
              <w:rPr>
                <w:rFonts w:ascii="Arial" w:eastAsia="Calibri" w:hAnsi="Arial" w:cs="Arial"/>
                <w:bCs/>
                <w:sz w:val="22"/>
                <w:lang w:val="es-ES_tradnl"/>
              </w:rPr>
              <w:t>LEY 2195 DE 2022 – Artículo 56 – Parágrafo – Excepciones / LEY 2195 DE 2022 – Artículo 56 – Parágrafo – Giro ordinario – No es igual al objeto social / LEY 2195 DE 2022 – Artículo 56 – Parágrafo – Interpretación restrictiva</w:t>
            </w:r>
          </w:p>
        </w:tc>
      </w:tr>
    </w:tbl>
    <w:p w14:paraId="473EFFB3" w14:textId="75CEB737" w:rsidR="004571B5" w:rsidRPr="004571B5" w:rsidRDefault="004571B5" w:rsidP="004571B5">
      <w:pPr>
        <w:jc w:val="both"/>
        <w:rPr>
          <w:rFonts w:ascii="Arial" w:hAnsi="Arial" w:cs="Arial"/>
          <w:sz w:val="22"/>
          <w:szCs w:val="22"/>
          <w:lang w:val="es-ES" w:eastAsia="en-US"/>
        </w:rPr>
      </w:pPr>
      <w:r w:rsidRPr="004571B5">
        <w:rPr>
          <w:rFonts w:ascii="Arial" w:eastAsia="Arial MT" w:hAnsi="Arial" w:cs="Arial"/>
          <w:b/>
          <w:sz w:val="22"/>
          <w:szCs w:val="22"/>
          <w:lang w:val="es-ES" w:eastAsia="en-US"/>
        </w:rPr>
        <w:t xml:space="preserve">Radicación: </w:t>
      </w:r>
      <w:r w:rsidRPr="004571B5">
        <w:rPr>
          <w:rFonts w:ascii="Arial" w:eastAsia="Arial MT" w:hAnsi="Arial" w:cs="Arial"/>
          <w:b/>
          <w:sz w:val="22"/>
          <w:szCs w:val="22"/>
          <w:lang w:val="es-ES" w:eastAsia="en-US"/>
        </w:rPr>
        <w:tab/>
      </w:r>
      <w:r w:rsidRPr="004571B5">
        <w:rPr>
          <w:rFonts w:ascii="Arial" w:eastAsia="Arial MT" w:hAnsi="Arial" w:cs="Arial"/>
          <w:b/>
          <w:sz w:val="22"/>
          <w:szCs w:val="22"/>
          <w:lang w:val="es-ES" w:eastAsia="en-US"/>
        </w:rPr>
        <w:tab/>
        <w:t xml:space="preserve"> </w:t>
      </w:r>
      <w:r w:rsidR="00A84CD0">
        <w:rPr>
          <w:rFonts w:ascii="Arial" w:eastAsia="Arial MT" w:hAnsi="Arial" w:cs="Arial"/>
          <w:b/>
          <w:sz w:val="22"/>
          <w:szCs w:val="22"/>
          <w:lang w:val="es-ES" w:eastAsia="en-US"/>
        </w:rPr>
        <w:t xml:space="preserve">        </w:t>
      </w:r>
      <w:r w:rsidRPr="004571B5">
        <w:rPr>
          <w:rFonts w:ascii="Arial" w:eastAsia="Arial MT" w:hAnsi="Arial" w:cs="Arial"/>
          <w:sz w:val="22"/>
          <w:szCs w:val="22"/>
          <w:lang w:val="es-ES" w:eastAsia="en-US"/>
        </w:rPr>
        <w:t>Respuesta</w:t>
      </w:r>
      <w:r w:rsidRPr="004571B5">
        <w:rPr>
          <w:rFonts w:ascii="Arial" w:eastAsia="Arial MT" w:hAnsi="Arial" w:cs="Arial"/>
          <w:spacing w:val="-6"/>
          <w:sz w:val="22"/>
          <w:szCs w:val="22"/>
          <w:lang w:val="es-ES" w:eastAsia="en-US"/>
        </w:rPr>
        <w:t xml:space="preserve"> </w:t>
      </w:r>
      <w:r w:rsidRPr="004571B5">
        <w:rPr>
          <w:rFonts w:ascii="Arial" w:eastAsia="Arial MT" w:hAnsi="Arial" w:cs="Arial"/>
          <w:sz w:val="22"/>
          <w:szCs w:val="22"/>
          <w:lang w:val="es-ES" w:eastAsia="en-US"/>
        </w:rPr>
        <w:t>a</w:t>
      </w:r>
      <w:r w:rsidRPr="004571B5">
        <w:rPr>
          <w:rFonts w:ascii="Arial" w:eastAsia="Arial MT" w:hAnsi="Arial" w:cs="Arial"/>
          <w:spacing w:val="-6"/>
          <w:sz w:val="22"/>
          <w:szCs w:val="22"/>
          <w:lang w:val="es-ES" w:eastAsia="en-US"/>
        </w:rPr>
        <w:t xml:space="preserve"> </w:t>
      </w:r>
      <w:r w:rsidRPr="004571B5">
        <w:rPr>
          <w:rFonts w:ascii="Arial" w:eastAsia="Arial MT" w:hAnsi="Arial" w:cs="Arial"/>
          <w:sz w:val="22"/>
          <w:szCs w:val="22"/>
          <w:lang w:val="es-ES" w:eastAsia="en-US"/>
        </w:rPr>
        <w:t>la</w:t>
      </w:r>
      <w:r w:rsidRPr="004571B5">
        <w:rPr>
          <w:rFonts w:ascii="Arial" w:eastAsia="Arial MT" w:hAnsi="Arial" w:cs="Arial"/>
          <w:spacing w:val="-5"/>
          <w:sz w:val="22"/>
          <w:szCs w:val="22"/>
          <w:lang w:val="es-ES" w:eastAsia="en-US"/>
        </w:rPr>
        <w:t xml:space="preserve"> </w:t>
      </w:r>
      <w:r w:rsidRPr="004571B5">
        <w:rPr>
          <w:rFonts w:ascii="Arial" w:eastAsia="Arial MT" w:hAnsi="Arial" w:cs="Arial"/>
          <w:sz w:val="22"/>
          <w:szCs w:val="22"/>
          <w:lang w:val="es-ES" w:eastAsia="en-US"/>
        </w:rPr>
        <w:t xml:space="preserve">consulta </w:t>
      </w:r>
      <w:r w:rsidRPr="004571B5">
        <w:rPr>
          <w:rFonts w:ascii="Arial" w:eastAsiaTheme="minorHAnsi" w:hAnsi="Arial" w:cs="Arial"/>
          <w:bCs/>
          <w:sz w:val="22"/>
          <w:szCs w:val="22"/>
          <w:shd w:val="clear" w:color="auto" w:fill="FFFFFF"/>
          <w:lang w:val="es-MX" w:eastAsia="en-US"/>
        </w:rPr>
        <w:t>P20220119000347</w:t>
      </w:r>
    </w:p>
    <w:p w14:paraId="4EBE5920" w14:textId="42175D6E" w:rsidR="004571B5" w:rsidRDefault="004571B5" w:rsidP="004571B5">
      <w:pPr>
        <w:ind w:right="709"/>
        <w:jc w:val="both"/>
        <w:rPr>
          <w:rFonts w:ascii="Arial MT" w:eastAsia="Arial MT" w:hAnsi="Arial MT" w:cs="Arial MT"/>
          <w:sz w:val="22"/>
          <w:szCs w:val="22"/>
          <w:lang w:val="es-ES" w:eastAsia="en-US"/>
        </w:rPr>
      </w:pPr>
    </w:p>
    <w:p w14:paraId="15681A9B" w14:textId="77777777" w:rsidR="004571B5" w:rsidRPr="004571B5" w:rsidRDefault="004571B5" w:rsidP="004571B5">
      <w:pPr>
        <w:ind w:right="709"/>
        <w:jc w:val="both"/>
        <w:rPr>
          <w:rFonts w:ascii="Arial" w:hAnsi="Arial" w:cs="Arial"/>
          <w:sz w:val="21"/>
          <w:szCs w:val="21"/>
          <w:lang w:val="es-ES"/>
        </w:rPr>
      </w:pPr>
    </w:p>
    <w:p w14:paraId="6C41EFE9" w14:textId="14FF73EA" w:rsidR="004571B5" w:rsidRPr="004571B5" w:rsidRDefault="004571B5" w:rsidP="004571B5">
      <w:pPr>
        <w:rPr>
          <w:rFonts w:ascii="Arial" w:eastAsia="Calibri" w:hAnsi="Arial" w:cs="Arial"/>
          <w:sz w:val="22"/>
          <w:szCs w:val="22"/>
          <w:lang w:eastAsia="en-US"/>
        </w:rPr>
      </w:pPr>
      <w:r>
        <w:rPr>
          <w:rFonts w:ascii="Arial" w:eastAsia="Calibri" w:hAnsi="Arial" w:cs="Arial"/>
          <w:sz w:val="22"/>
          <w:szCs w:val="22"/>
          <w:lang w:eastAsia="en-US"/>
        </w:rPr>
        <w:t>Estimado</w:t>
      </w:r>
      <w:r w:rsidRPr="004571B5">
        <w:rPr>
          <w:rFonts w:ascii="Arial" w:eastAsia="Calibri" w:hAnsi="Arial" w:cs="Arial"/>
          <w:sz w:val="22"/>
          <w:szCs w:val="22"/>
          <w:lang w:eastAsia="en-US"/>
        </w:rPr>
        <w:t xml:space="preserve"> Señor </w:t>
      </w:r>
      <w:proofErr w:type="spellStart"/>
      <w:r w:rsidRPr="004571B5">
        <w:rPr>
          <w:rFonts w:ascii="Arial" w:eastAsia="Calibri" w:hAnsi="Arial" w:cs="Arial"/>
          <w:sz w:val="22"/>
          <w:szCs w:val="22"/>
          <w:lang w:eastAsia="en-US"/>
        </w:rPr>
        <w:t>Pulecio</w:t>
      </w:r>
      <w:proofErr w:type="spellEnd"/>
      <w:r w:rsidRPr="004571B5">
        <w:rPr>
          <w:rFonts w:ascii="Arial" w:eastAsia="Calibri" w:hAnsi="Arial" w:cs="Arial"/>
          <w:sz w:val="22"/>
          <w:szCs w:val="22"/>
          <w:lang w:eastAsia="en-US"/>
        </w:rPr>
        <w:t xml:space="preserve">: </w:t>
      </w:r>
    </w:p>
    <w:p w14:paraId="389DB442" w14:textId="77777777" w:rsidR="004571B5" w:rsidRPr="004571B5" w:rsidRDefault="004571B5" w:rsidP="004571B5">
      <w:pPr>
        <w:rPr>
          <w:rFonts w:ascii="Arial" w:eastAsia="Calibri" w:hAnsi="Arial" w:cs="Arial"/>
          <w:sz w:val="22"/>
          <w:szCs w:val="22"/>
          <w:lang w:eastAsia="en-US"/>
        </w:rPr>
      </w:pPr>
    </w:p>
    <w:p w14:paraId="15191023" w14:textId="73FCDA9A" w:rsidR="004571B5" w:rsidRPr="004571B5" w:rsidRDefault="004571B5" w:rsidP="004571B5">
      <w:pPr>
        <w:spacing w:line="276" w:lineRule="auto"/>
        <w:ind w:right="49"/>
        <w:jc w:val="both"/>
        <w:rPr>
          <w:rFonts w:ascii="Arial" w:eastAsia="Calibri" w:hAnsi="Arial" w:cs="Arial"/>
          <w:sz w:val="22"/>
          <w:szCs w:val="22"/>
          <w:lang w:eastAsia="en-US"/>
        </w:rPr>
      </w:pPr>
      <w:r w:rsidRPr="004571B5">
        <w:rPr>
          <w:rFonts w:ascii="Arial" w:eastAsia="Calibri" w:hAnsi="Arial" w:cs="Arial"/>
          <w:color w:val="000000" w:themeColor="text1"/>
          <w:sz w:val="22"/>
          <w:szCs w:val="22"/>
          <w:lang w:val="es-ES_tradnl" w:eastAsia="en-US"/>
        </w:rPr>
        <w:t xml:space="preserve">En ejercicio de la competencia otorgada por el numeral 8 del artículo 11 y el numeral 5 del artículo 3 del Decreto Ley 4170 de 2011, la Agencia Nacional de Contratación Pública – Colombia Compra Eficiente responde a su consulta del 18 de enero de 2022. </w:t>
      </w:r>
    </w:p>
    <w:p w14:paraId="7D8CBF1D" w14:textId="77777777" w:rsidR="004571B5" w:rsidRPr="004571B5" w:rsidRDefault="004571B5" w:rsidP="004571B5">
      <w:pPr>
        <w:spacing w:line="276" w:lineRule="auto"/>
        <w:jc w:val="both"/>
        <w:rPr>
          <w:rFonts w:ascii="Arial" w:eastAsia="Calibri" w:hAnsi="Arial" w:cs="Arial"/>
          <w:sz w:val="22"/>
          <w:szCs w:val="22"/>
          <w:lang w:eastAsia="en-US"/>
        </w:rPr>
      </w:pPr>
    </w:p>
    <w:p w14:paraId="1B8CC8C7" w14:textId="77777777" w:rsidR="004571B5" w:rsidRPr="004571B5" w:rsidRDefault="004571B5" w:rsidP="004571B5">
      <w:pPr>
        <w:numPr>
          <w:ilvl w:val="0"/>
          <w:numId w:val="6"/>
        </w:numPr>
        <w:tabs>
          <w:tab w:val="left" w:pos="284"/>
        </w:tabs>
        <w:spacing w:line="276" w:lineRule="auto"/>
        <w:ind w:left="0" w:firstLine="0"/>
        <w:contextualSpacing/>
        <w:jc w:val="both"/>
        <w:rPr>
          <w:rFonts w:ascii="Arial" w:eastAsia="Calibri" w:hAnsi="Arial" w:cs="Arial"/>
          <w:b/>
          <w:sz w:val="22"/>
          <w:szCs w:val="22"/>
          <w:lang w:eastAsia="en-US"/>
        </w:rPr>
      </w:pPr>
      <w:r w:rsidRPr="004571B5">
        <w:rPr>
          <w:rFonts w:ascii="Arial" w:eastAsia="Calibri" w:hAnsi="Arial" w:cs="Arial"/>
          <w:b/>
          <w:sz w:val="22"/>
          <w:szCs w:val="22"/>
          <w:lang w:eastAsia="en-US"/>
        </w:rPr>
        <w:t xml:space="preserve">Problema planteado </w:t>
      </w:r>
    </w:p>
    <w:p w14:paraId="02FF3CE9" w14:textId="77777777" w:rsidR="004571B5" w:rsidRPr="004571B5" w:rsidRDefault="004571B5" w:rsidP="004571B5">
      <w:pPr>
        <w:tabs>
          <w:tab w:val="left" w:pos="426"/>
        </w:tabs>
        <w:spacing w:line="276" w:lineRule="auto"/>
        <w:jc w:val="both"/>
        <w:rPr>
          <w:rFonts w:ascii="Arial" w:eastAsia="Calibri" w:hAnsi="Arial" w:cs="Arial"/>
          <w:b/>
          <w:sz w:val="22"/>
          <w:szCs w:val="22"/>
          <w:lang w:eastAsia="en-US"/>
        </w:rPr>
      </w:pPr>
    </w:p>
    <w:p w14:paraId="23540328" w14:textId="35A7BCAD" w:rsidR="004571B5" w:rsidRDefault="00A84CD0" w:rsidP="004571B5">
      <w:pPr>
        <w:spacing w:line="276" w:lineRule="auto"/>
        <w:jc w:val="both"/>
        <w:rPr>
          <w:rFonts w:ascii="Arial" w:eastAsiaTheme="minorHAnsi" w:hAnsi="Arial" w:cs="Arial"/>
          <w:color w:val="000000" w:themeColor="text1"/>
          <w:sz w:val="22"/>
          <w:szCs w:val="22"/>
          <w:lang w:val="es-ES" w:eastAsia="en-US"/>
        </w:rPr>
      </w:pPr>
      <w:r>
        <w:rPr>
          <w:rFonts w:ascii="Arial" w:eastAsia="Calibri" w:hAnsi="Arial" w:cs="Arial"/>
          <w:sz w:val="22"/>
          <w:szCs w:val="22"/>
          <w:lang w:eastAsia="en-US"/>
        </w:rPr>
        <w:t>Usted realiza la siguiente pregunta</w:t>
      </w:r>
      <w:r w:rsidR="004571B5" w:rsidRPr="004571B5">
        <w:rPr>
          <w:rFonts w:ascii="Arial" w:eastAsia="Calibri" w:hAnsi="Arial" w:cs="Arial"/>
          <w:sz w:val="22"/>
          <w:szCs w:val="22"/>
          <w:lang w:eastAsia="en-US"/>
        </w:rPr>
        <w:t>: «</w:t>
      </w:r>
      <w:r w:rsidR="004571B5" w:rsidRPr="004571B5">
        <w:rPr>
          <w:rFonts w:ascii="Arial" w:eastAsiaTheme="minorHAnsi" w:hAnsi="Arial" w:cs="Arial"/>
          <w:sz w:val="22"/>
          <w:szCs w:val="22"/>
          <w:lang w:val="es-ES" w:eastAsia="en-US"/>
        </w:rPr>
        <w:t>Teniendo en cuenta lo establecido en el parágrafo del artículo 56 de la ley 2195 de 2022, me permito solicitar aclaración respecto de si la excepción establecida en el parágrafo del artículo en comento limita todos aquellos contratos derivados de los convenios o contratos interadministrativos que suscriban aquellas entidades de régimen especial o si se debe entender que de conformidad a la excepción prevista por la misma norma, incluso si se suscriben contrato</w:t>
      </w:r>
      <w:r w:rsidR="004571B5">
        <w:rPr>
          <w:rFonts w:ascii="Arial" w:eastAsiaTheme="minorHAnsi" w:hAnsi="Arial" w:cs="Arial"/>
          <w:sz w:val="22"/>
          <w:szCs w:val="22"/>
          <w:lang w:val="es-ES" w:eastAsia="en-US"/>
        </w:rPr>
        <w:t>s o convenios interadministrati</w:t>
      </w:r>
      <w:r w:rsidR="004571B5" w:rsidRPr="004571B5">
        <w:rPr>
          <w:rFonts w:ascii="Arial" w:eastAsiaTheme="minorHAnsi" w:hAnsi="Arial" w:cs="Arial"/>
          <w:sz w:val="22"/>
          <w:szCs w:val="22"/>
          <w:lang w:val="es-ES" w:eastAsia="en-US"/>
        </w:rPr>
        <w:t xml:space="preserve">vos con entidades de régimen especial al tener estos convenios una relación directa con su giro ordinario “objeto social” de la entidad de régimen especial con </w:t>
      </w:r>
      <w:r w:rsidR="004571B5" w:rsidRPr="004571B5">
        <w:rPr>
          <w:rFonts w:ascii="Arial" w:eastAsiaTheme="minorHAnsi" w:hAnsi="Arial" w:cs="Arial"/>
          <w:sz w:val="22"/>
          <w:szCs w:val="22"/>
          <w:lang w:val="es-ES" w:eastAsia="en-US"/>
        </w:rPr>
        <w:lastRenderedPageBreak/>
        <w:t>la que se suscribe, se encuentran exceptuados de dar aplicación a el articulo 56 ya referido y se debe aplicar el régimen privado?</w:t>
      </w:r>
      <w:r w:rsidR="004571B5" w:rsidRPr="004571B5">
        <w:rPr>
          <w:rFonts w:ascii="Arial" w:eastAsiaTheme="minorHAnsi" w:hAnsi="Arial" w:cs="Arial"/>
          <w:color w:val="000000" w:themeColor="text1"/>
          <w:sz w:val="22"/>
          <w:szCs w:val="22"/>
          <w:lang w:val="es-ES" w:eastAsia="en-US"/>
        </w:rPr>
        <w:t>».</w:t>
      </w:r>
    </w:p>
    <w:p w14:paraId="78920C07" w14:textId="77777777" w:rsidR="004571B5" w:rsidRPr="00E858D2" w:rsidRDefault="004571B5" w:rsidP="004571B5">
      <w:pPr>
        <w:spacing w:line="276" w:lineRule="auto"/>
        <w:jc w:val="both"/>
        <w:rPr>
          <w:rFonts w:ascii="Arial" w:hAnsi="Arial" w:cs="Arial"/>
          <w:sz w:val="21"/>
          <w:szCs w:val="21"/>
          <w:lang w:val="es-ES_tradnl"/>
        </w:rPr>
      </w:pPr>
    </w:p>
    <w:p w14:paraId="124D2DCA" w14:textId="77777777" w:rsidR="00DD5B04" w:rsidRPr="00E858D2"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E858D2">
        <w:rPr>
          <w:rFonts w:ascii="Arial" w:eastAsia="Calibri" w:hAnsi="Arial" w:cs="Arial"/>
          <w:b/>
          <w:sz w:val="22"/>
          <w:lang w:val="es-ES_tradnl"/>
        </w:rPr>
        <w:t>Consideraciones</w:t>
      </w:r>
    </w:p>
    <w:p w14:paraId="1AB61AF0" w14:textId="77777777" w:rsidR="00F64F40" w:rsidRPr="00E858D2" w:rsidRDefault="00F64F40" w:rsidP="005A5F39">
      <w:pPr>
        <w:spacing w:line="276" w:lineRule="auto"/>
        <w:ind w:firstLine="708"/>
        <w:jc w:val="both"/>
        <w:rPr>
          <w:rFonts w:ascii="Arial" w:eastAsia="Calibri" w:hAnsi="Arial" w:cs="Arial"/>
          <w:sz w:val="22"/>
          <w:szCs w:val="22"/>
          <w:lang w:val="es-ES_tradnl"/>
        </w:rPr>
      </w:pPr>
    </w:p>
    <w:p w14:paraId="5686019D" w14:textId="00227CCC" w:rsidR="0066609C" w:rsidRPr="00E858D2" w:rsidRDefault="00921AA0" w:rsidP="00921AA0">
      <w:pPr>
        <w:spacing w:line="276" w:lineRule="auto"/>
        <w:jc w:val="both"/>
        <w:rPr>
          <w:rFonts w:ascii="Arial" w:eastAsia="Calibri" w:hAnsi="Arial" w:cs="Arial"/>
          <w:sz w:val="22"/>
          <w:szCs w:val="22"/>
          <w:lang w:val="es-ES_tradnl"/>
        </w:rPr>
      </w:pPr>
      <w:r w:rsidRPr="00E858D2">
        <w:rPr>
          <w:rFonts w:ascii="Arial" w:eastAsia="Calibri" w:hAnsi="Arial" w:cs="Arial"/>
          <w:sz w:val="22"/>
          <w:szCs w:val="22"/>
          <w:lang w:val="es-ES_tradnl"/>
        </w:rPr>
        <w:t>Para responder su solicitud</w:t>
      </w:r>
      <w:r w:rsidR="005A5F39" w:rsidRPr="00E858D2">
        <w:rPr>
          <w:rFonts w:ascii="Arial" w:eastAsia="Calibri" w:hAnsi="Arial" w:cs="Arial"/>
          <w:sz w:val="22"/>
          <w:szCs w:val="22"/>
          <w:lang w:val="es-ES_tradnl"/>
        </w:rPr>
        <w:t xml:space="preserve">, </w:t>
      </w:r>
      <w:r w:rsidR="005264A0" w:rsidRPr="00E858D2">
        <w:rPr>
          <w:rFonts w:ascii="Arial" w:eastAsia="Calibri" w:hAnsi="Arial" w:cs="Arial"/>
          <w:sz w:val="22"/>
          <w:lang w:val="es-ES_tradnl"/>
        </w:rPr>
        <w:t>la Subdirección</w:t>
      </w:r>
      <w:r w:rsidR="005264A0" w:rsidRPr="00E858D2">
        <w:rPr>
          <w:rFonts w:ascii="Arial" w:eastAsia="Calibri" w:hAnsi="Arial" w:cs="Arial"/>
          <w:sz w:val="22"/>
          <w:szCs w:val="22"/>
          <w:lang w:val="es-ES_tradnl"/>
        </w:rPr>
        <w:t xml:space="preserve"> </w:t>
      </w:r>
      <w:r w:rsidRPr="00E858D2">
        <w:rPr>
          <w:rFonts w:ascii="Arial" w:eastAsia="Calibri" w:hAnsi="Arial" w:cs="Arial"/>
          <w:sz w:val="22"/>
          <w:szCs w:val="22"/>
          <w:lang w:val="es-ES_tradnl"/>
        </w:rPr>
        <w:t>analizará los siguientes</w:t>
      </w:r>
      <w:r w:rsidR="00822EC4" w:rsidRPr="00E858D2">
        <w:rPr>
          <w:rFonts w:ascii="Arial" w:eastAsia="Calibri" w:hAnsi="Arial" w:cs="Arial"/>
          <w:sz w:val="22"/>
          <w:szCs w:val="22"/>
          <w:lang w:val="es-ES_tradnl"/>
        </w:rPr>
        <w:t xml:space="preserve"> temas:</w:t>
      </w:r>
      <w:r w:rsidR="00A87894" w:rsidRPr="00E858D2">
        <w:rPr>
          <w:rFonts w:ascii="Arial" w:eastAsia="Calibri" w:hAnsi="Arial" w:cs="Arial"/>
          <w:sz w:val="22"/>
          <w:szCs w:val="22"/>
          <w:lang w:val="es-ES_tradnl"/>
        </w:rPr>
        <w:t xml:space="preserve"> </w:t>
      </w:r>
      <w:r w:rsidR="00190396" w:rsidRPr="00E858D2">
        <w:rPr>
          <w:rFonts w:ascii="Arial" w:eastAsia="Calibri" w:hAnsi="Arial" w:cs="Arial"/>
          <w:sz w:val="22"/>
          <w:szCs w:val="22"/>
          <w:lang w:val="es-ES_tradnl"/>
        </w:rPr>
        <w:t xml:space="preserve">i) </w:t>
      </w:r>
      <w:r w:rsidR="00C05F04" w:rsidRPr="00E858D2">
        <w:rPr>
          <w:rFonts w:ascii="Arial" w:eastAsia="Calibri" w:hAnsi="Arial" w:cs="Arial"/>
          <w:sz w:val="22"/>
          <w:szCs w:val="22"/>
          <w:lang w:val="es-ES_tradnl"/>
        </w:rPr>
        <w:t>f</w:t>
      </w:r>
      <w:r w:rsidR="00E70779" w:rsidRPr="00E858D2">
        <w:rPr>
          <w:rFonts w:ascii="Arial" w:eastAsia="Calibri" w:hAnsi="Arial" w:cs="Arial"/>
          <w:sz w:val="22"/>
          <w:szCs w:val="22"/>
          <w:lang w:val="es-ES_tradnl"/>
        </w:rPr>
        <w:t>undamento normativo y ámbito de aplicación de los documentos tipo</w:t>
      </w:r>
      <w:r w:rsidR="00190396" w:rsidRPr="00E858D2">
        <w:rPr>
          <w:rFonts w:ascii="Arial" w:eastAsia="Calibri" w:hAnsi="Arial" w:cs="Arial"/>
          <w:sz w:val="22"/>
          <w:szCs w:val="22"/>
          <w:lang w:val="es-ES_tradnl"/>
        </w:rPr>
        <w:t xml:space="preserve"> </w:t>
      </w:r>
      <w:r w:rsidR="00E70779" w:rsidRPr="00E858D2">
        <w:rPr>
          <w:rFonts w:ascii="Arial" w:eastAsia="Calibri" w:hAnsi="Arial" w:cs="Arial"/>
          <w:sz w:val="22"/>
          <w:szCs w:val="22"/>
          <w:lang w:val="es-ES_tradnl"/>
        </w:rPr>
        <w:t xml:space="preserve">y </w:t>
      </w:r>
      <w:proofErr w:type="spellStart"/>
      <w:r w:rsidR="00190396" w:rsidRPr="00E858D2">
        <w:rPr>
          <w:rFonts w:ascii="Arial" w:eastAsia="Calibri" w:hAnsi="Arial" w:cs="Arial"/>
          <w:sz w:val="22"/>
          <w:szCs w:val="22"/>
          <w:lang w:val="es-ES_tradnl"/>
        </w:rPr>
        <w:t>ii</w:t>
      </w:r>
      <w:proofErr w:type="spellEnd"/>
      <w:r w:rsidR="00190396" w:rsidRPr="00E858D2">
        <w:rPr>
          <w:rFonts w:ascii="Arial" w:eastAsia="Calibri" w:hAnsi="Arial" w:cs="Arial"/>
          <w:sz w:val="22"/>
          <w:szCs w:val="22"/>
          <w:lang w:val="es-ES_tradnl"/>
        </w:rPr>
        <w:t>)</w:t>
      </w:r>
      <w:r w:rsidR="005509D1" w:rsidRPr="00E858D2">
        <w:rPr>
          <w:rFonts w:ascii="Arial" w:hAnsi="Arial" w:cs="Arial"/>
          <w:lang w:val="es-ES_tradnl"/>
        </w:rPr>
        <w:t xml:space="preserve"> </w:t>
      </w:r>
      <w:r w:rsidR="00F0145A" w:rsidRPr="00E858D2">
        <w:rPr>
          <w:rFonts w:ascii="Arial" w:eastAsia="Calibri" w:hAnsi="Arial" w:cs="Arial"/>
          <w:sz w:val="22"/>
          <w:szCs w:val="22"/>
          <w:lang w:val="es-ES_tradnl"/>
        </w:rPr>
        <w:t xml:space="preserve">alcance </w:t>
      </w:r>
      <w:r w:rsidR="005509D1" w:rsidRPr="00E858D2">
        <w:rPr>
          <w:rFonts w:ascii="Arial" w:eastAsia="Calibri" w:hAnsi="Arial" w:cs="Arial"/>
          <w:sz w:val="22"/>
          <w:szCs w:val="22"/>
          <w:lang w:val="es-ES_tradnl"/>
        </w:rPr>
        <w:t>del artículo 56 de la Ley 2195 de 2022</w:t>
      </w:r>
      <w:r w:rsidR="00F0145A" w:rsidRPr="00E858D2">
        <w:rPr>
          <w:rFonts w:ascii="Arial" w:eastAsia="Calibri" w:hAnsi="Arial" w:cs="Arial"/>
          <w:sz w:val="22"/>
          <w:szCs w:val="22"/>
          <w:lang w:val="es-ES_tradnl"/>
        </w:rPr>
        <w:t xml:space="preserve"> frente a </w:t>
      </w:r>
      <w:r w:rsidR="005509D1" w:rsidRPr="00E858D2">
        <w:rPr>
          <w:rFonts w:ascii="Arial" w:eastAsia="Calibri" w:hAnsi="Arial" w:cs="Arial"/>
          <w:sz w:val="22"/>
          <w:szCs w:val="22"/>
          <w:lang w:val="es-ES_tradnl"/>
        </w:rPr>
        <w:t>la</w:t>
      </w:r>
      <w:r w:rsidR="004C5CF2" w:rsidRPr="00E858D2">
        <w:rPr>
          <w:rFonts w:ascii="Arial" w:eastAsia="Calibri" w:hAnsi="Arial" w:cs="Arial"/>
          <w:sz w:val="22"/>
          <w:szCs w:val="22"/>
          <w:lang w:val="es-ES_tradnl"/>
        </w:rPr>
        <w:t xml:space="preserve"> implementación</w:t>
      </w:r>
      <w:r w:rsidR="005509D1" w:rsidRPr="00E858D2">
        <w:rPr>
          <w:rFonts w:ascii="Arial" w:eastAsia="Calibri" w:hAnsi="Arial" w:cs="Arial"/>
          <w:sz w:val="22"/>
          <w:szCs w:val="22"/>
          <w:lang w:val="es-ES_tradnl"/>
        </w:rPr>
        <w:t xml:space="preserve"> obligatoria del Estatuto General de Contratación de la Administración Pública y </w:t>
      </w:r>
      <w:r w:rsidR="007B1878" w:rsidRPr="00E858D2">
        <w:rPr>
          <w:rFonts w:ascii="Arial" w:eastAsia="Calibri" w:hAnsi="Arial" w:cs="Arial"/>
          <w:sz w:val="22"/>
          <w:szCs w:val="22"/>
          <w:lang w:val="es-ES_tradnl"/>
        </w:rPr>
        <w:t xml:space="preserve">de </w:t>
      </w:r>
      <w:r w:rsidR="005509D1" w:rsidRPr="00E858D2">
        <w:rPr>
          <w:rFonts w:ascii="Arial" w:eastAsia="Calibri" w:hAnsi="Arial" w:cs="Arial"/>
          <w:sz w:val="22"/>
          <w:szCs w:val="22"/>
          <w:lang w:val="es-ES_tradnl"/>
        </w:rPr>
        <w:t>los documentos tipo en la contratación de las entidades estatales exceptuadas y particulares</w:t>
      </w:r>
      <w:r w:rsidR="007B1878" w:rsidRPr="00E858D2">
        <w:rPr>
          <w:rFonts w:ascii="Arial" w:eastAsia="Calibri" w:hAnsi="Arial" w:cs="Arial"/>
          <w:sz w:val="22"/>
          <w:szCs w:val="22"/>
          <w:lang w:val="es-ES_tradnl"/>
        </w:rPr>
        <w:t>.</w:t>
      </w:r>
    </w:p>
    <w:p w14:paraId="2D197EB9" w14:textId="2F51C49F" w:rsidR="00B67CED" w:rsidRPr="00E858D2" w:rsidRDefault="007B6975" w:rsidP="00EB5EB7">
      <w:pPr>
        <w:spacing w:before="120" w:line="276" w:lineRule="auto"/>
        <w:ind w:firstLine="709"/>
        <w:jc w:val="both"/>
        <w:rPr>
          <w:rFonts w:ascii="Arial" w:eastAsia="Calibri" w:hAnsi="Arial" w:cs="Arial"/>
          <w:noProof/>
          <w:sz w:val="22"/>
          <w:lang w:val="es-ES_tradnl"/>
        </w:rPr>
      </w:pPr>
      <w:r w:rsidRPr="00E858D2">
        <w:rPr>
          <w:rFonts w:ascii="Arial" w:hAnsi="Arial" w:cs="Arial"/>
          <w:noProof/>
          <w:sz w:val="22"/>
          <w:lang w:val="es-ES_tradnl"/>
        </w:rPr>
        <w:t xml:space="preserve">La Agencia Nacional de Contratación Pública – Colombia Compra Eficiente </w:t>
      </w:r>
      <w:r w:rsidR="00A4213F" w:rsidRPr="00E858D2">
        <w:rPr>
          <w:rFonts w:ascii="Arial" w:hAnsi="Arial" w:cs="Arial"/>
          <w:noProof/>
          <w:sz w:val="22"/>
          <w:lang w:val="es-ES_tradnl"/>
        </w:rPr>
        <w:t>se</w:t>
      </w:r>
      <w:r w:rsidR="00065C70" w:rsidRPr="00E858D2">
        <w:rPr>
          <w:rFonts w:ascii="Arial" w:hAnsi="Arial" w:cs="Arial"/>
          <w:noProof/>
          <w:sz w:val="22"/>
          <w:lang w:val="es-ES_tradnl"/>
        </w:rPr>
        <w:t xml:space="preserve"> ha pronunciado</w:t>
      </w:r>
      <w:r w:rsidR="00A4213F" w:rsidRPr="00E858D2">
        <w:rPr>
          <w:rFonts w:ascii="Arial" w:hAnsi="Arial" w:cs="Arial"/>
          <w:noProof/>
          <w:sz w:val="22"/>
          <w:lang w:val="es-ES_tradnl"/>
        </w:rPr>
        <w:t xml:space="preserve"> sobre</w:t>
      </w:r>
      <w:r w:rsidR="00065C70" w:rsidRPr="00E858D2">
        <w:rPr>
          <w:rFonts w:ascii="Arial" w:hAnsi="Arial" w:cs="Arial"/>
          <w:noProof/>
          <w:sz w:val="22"/>
          <w:lang w:val="es-ES_tradnl"/>
        </w:rPr>
        <w:t xml:space="preserve"> el ámbito de aplicación de</w:t>
      </w:r>
      <w:r w:rsidR="00A4213F" w:rsidRPr="00E858D2">
        <w:rPr>
          <w:rFonts w:ascii="Arial" w:hAnsi="Arial" w:cs="Arial"/>
          <w:noProof/>
          <w:sz w:val="22"/>
          <w:lang w:val="es-ES_tradnl"/>
        </w:rPr>
        <w:t xml:space="preserve"> </w:t>
      </w:r>
      <w:r w:rsidR="00430F7D" w:rsidRPr="00E858D2">
        <w:rPr>
          <w:rFonts w:ascii="Arial" w:eastAsia="Arial" w:hAnsi="Arial" w:cs="Arial"/>
          <w:sz w:val="22"/>
          <w:lang w:val="es-ES_tradnl"/>
        </w:rPr>
        <w:t>los</w:t>
      </w:r>
      <w:r w:rsidR="00B67CED" w:rsidRPr="00E858D2">
        <w:rPr>
          <w:rFonts w:ascii="Arial" w:eastAsia="Arial" w:hAnsi="Arial" w:cs="Arial"/>
          <w:sz w:val="22"/>
          <w:lang w:val="es-ES_tradnl"/>
        </w:rPr>
        <w:t xml:space="preserve"> </w:t>
      </w:r>
      <w:r w:rsidR="00065C70" w:rsidRPr="00E858D2">
        <w:rPr>
          <w:rFonts w:ascii="Arial" w:eastAsia="Arial" w:hAnsi="Arial" w:cs="Arial"/>
          <w:sz w:val="22"/>
          <w:lang w:val="es-ES_tradnl"/>
        </w:rPr>
        <w:t>documentos tipo</w:t>
      </w:r>
      <w:r w:rsidR="00B67CED" w:rsidRPr="00E858D2">
        <w:rPr>
          <w:rFonts w:ascii="Arial" w:eastAsia="Arial" w:hAnsi="Arial" w:cs="Arial"/>
          <w:sz w:val="22"/>
          <w:lang w:val="es-ES_tradnl"/>
        </w:rPr>
        <w:t xml:space="preserve"> </w:t>
      </w:r>
      <w:r w:rsidR="00E01519" w:rsidRPr="00E858D2">
        <w:rPr>
          <w:rFonts w:ascii="Arial" w:eastAsia="Arial" w:hAnsi="Arial" w:cs="Arial"/>
          <w:sz w:val="22"/>
          <w:lang w:val="es-ES_tradnl"/>
        </w:rPr>
        <w:t>en la contratación estatal</w:t>
      </w:r>
      <w:r w:rsidR="00B67CED" w:rsidRPr="00E858D2">
        <w:rPr>
          <w:rFonts w:ascii="Arial" w:eastAsia="Arial" w:hAnsi="Arial" w:cs="Arial"/>
          <w:sz w:val="22"/>
          <w:lang w:val="es-ES_tradnl"/>
        </w:rPr>
        <w:t>,</w:t>
      </w:r>
      <w:r w:rsidR="00885E06" w:rsidRPr="00E858D2">
        <w:rPr>
          <w:rFonts w:ascii="Arial" w:eastAsia="Arial" w:hAnsi="Arial" w:cs="Arial"/>
          <w:sz w:val="22"/>
          <w:lang w:val="es-ES_tradnl"/>
        </w:rPr>
        <w:t xml:space="preserve"> </w:t>
      </w:r>
      <w:r w:rsidR="00B67CED" w:rsidRPr="00E858D2">
        <w:rPr>
          <w:rFonts w:ascii="Arial" w:eastAsia="Arial" w:hAnsi="Arial" w:cs="Arial"/>
          <w:sz w:val="22"/>
          <w:lang w:val="es-ES_tradnl"/>
        </w:rPr>
        <w:t>entre otros, en los</w:t>
      </w:r>
      <w:r w:rsidR="00EA37BE">
        <w:rPr>
          <w:rFonts w:ascii="Arial" w:eastAsia="Arial" w:hAnsi="Arial" w:cs="Arial"/>
          <w:sz w:val="22"/>
          <w:lang w:val="es-ES_tradnl"/>
        </w:rPr>
        <w:t xml:space="preserve"> C</w:t>
      </w:r>
      <w:r w:rsidR="00B67CED" w:rsidRPr="00E858D2">
        <w:rPr>
          <w:rFonts w:ascii="Arial" w:eastAsia="Arial" w:hAnsi="Arial" w:cs="Arial"/>
          <w:sz w:val="22"/>
          <w:lang w:val="es-ES_tradnl"/>
        </w:rPr>
        <w:t>onceptos</w:t>
      </w:r>
      <w:r w:rsidR="00EA37BE">
        <w:rPr>
          <w:rFonts w:ascii="Arial" w:eastAsia="Arial" w:hAnsi="Arial" w:cs="Arial"/>
          <w:sz w:val="22"/>
          <w:lang w:val="es-ES_tradnl"/>
        </w:rPr>
        <w:t xml:space="preserve"> </w:t>
      </w:r>
      <w:r w:rsidR="00B67CED" w:rsidRPr="00EA37BE">
        <w:rPr>
          <w:rFonts w:ascii="Arial" w:eastAsia="Arial" w:hAnsi="Arial" w:cs="Arial"/>
          <w:sz w:val="22"/>
          <w:lang w:val="es-ES_tradnl"/>
        </w:rPr>
        <w:t>C-294 del 18 de mayo de 2020, C-276 y C-277 del 26 de mayo de 2020; C</w:t>
      </w:r>
      <w:r w:rsidR="00EA37BE" w:rsidRPr="007206FC">
        <w:rPr>
          <w:rFonts w:ascii="Arial" w:eastAsia="Arial" w:hAnsi="Arial" w:cs="Arial"/>
          <w:sz w:val="22"/>
          <w:lang w:val="es-ES_tradnl"/>
        </w:rPr>
        <w:t>-</w:t>
      </w:r>
      <w:r w:rsidR="00B67CED" w:rsidRPr="00EA37BE">
        <w:rPr>
          <w:rFonts w:ascii="Arial" w:eastAsia="Arial" w:hAnsi="Arial" w:cs="Arial"/>
          <w:sz w:val="22"/>
          <w:lang w:val="es-ES_tradnl"/>
        </w:rPr>
        <w:t>380 y C</w:t>
      </w:r>
      <w:r w:rsidR="00EA37BE" w:rsidRPr="007206FC">
        <w:rPr>
          <w:rFonts w:ascii="Arial" w:eastAsia="Arial" w:hAnsi="Arial" w:cs="Arial"/>
          <w:sz w:val="22"/>
          <w:lang w:val="es-ES_tradnl"/>
        </w:rPr>
        <w:t>-</w:t>
      </w:r>
      <w:r w:rsidR="00B67CED" w:rsidRPr="00EA37BE">
        <w:rPr>
          <w:rFonts w:ascii="Arial" w:eastAsia="Arial" w:hAnsi="Arial" w:cs="Arial"/>
          <w:sz w:val="22"/>
          <w:lang w:val="es-ES_tradnl"/>
        </w:rPr>
        <w:t>381 del 1 de junio de 2020; C-404 del 12 de junio de 2020, C-352 del 30 de junio de 2020, C-430 del 7 de julio de 2020, C-481 del 27 de julio de 2020, C-502 del 29 de julio de 2020, C-500 del 3 de agosto de 2020, C-563 del 26 de agosto de 2020</w:t>
      </w:r>
      <w:r w:rsidR="00E01519" w:rsidRPr="00EA37BE">
        <w:rPr>
          <w:rFonts w:ascii="Arial" w:eastAsia="Arial" w:hAnsi="Arial" w:cs="Arial"/>
          <w:sz w:val="22"/>
          <w:lang w:val="es-ES_tradnl"/>
        </w:rPr>
        <w:t xml:space="preserve">, </w:t>
      </w:r>
      <w:r w:rsidR="00B67CED" w:rsidRPr="00EA37BE">
        <w:rPr>
          <w:rFonts w:ascii="Arial" w:eastAsia="Arial" w:hAnsi="Arial" w:cs="Arial"/>
          <w:sz w:val="22"/>
          <w:lang w:val="es-ES_tradnl"/>
        </w:rPr>
        <w:t>C-570 del 27 de agosto de 2020</w:t>
      </w:r>
      <w:r w:rsidR="00D944AC" w:rsidRPr="00EA37BE">
        <w:rPr>
          <w:rFonts w:ascii="Arial" w:eastAsia="Arial" w:hAnsi="Arial" w:cs="Arial"/>
          <w:sz w:val="22"/>
          <w:lang w:val="es-ES_tradnl"/>
        </w:rPr>
        <w:t>, C</w:t>
      </w:r>
      <w:r w:rsidR="00C638CD" w:rsidRPr="00EA37BE">
        <w:rPr>
          <w:rFonts w:ascii="Arial" w:eastAsia="Arial" w:hAnsi="Arial" w:cs="Arial"/>
          <w:sz w:val="22"/>
          <w:lang w:val="es-ES_tradnl"/>
        </w:rPr>
        <w:t>-713 del 2 de diciembre de 2020</w:t>
      </w:r>
      <w:r w:rsidR="003B487A" w:rsidRPr="00DC2FE1">
        <w:rPr>
          <w:rFonts w:ascii="Arial" w:eastAsia="Arial" w:hAnsi="Arial" w:cs="Arial"/>
          <w:sz w:val="22"/>
          <w:lang w:val="es-ES_tradnl"/>
        </w:rPr>
        <w:t xml:space="preserve">, </w:t>
      </w:r>
      <w:r w:rsidR="00C638CD" w:rsidRPr="00EA37BE">
        <w:rPr>
          <w:rFonts w:ascii="Arial" w:eastAsia="Arial" w:hAnsi="Arial" w:cs="Arial"/>
          <w:sz w:val="22"/>
          <w:lang w:val="es-ES_tradnl"/>
        </w:rPr>
        <w:t>C-</w:t>
      </w:r>
      <w:r w:rsidR="0059455B" w:rsidRPr="00EA37BE">
        <w:rPr>
          <w:rFonts w:ascii="Arial" w:eastAsia="Arial" w:hAnsi="Arial" w:cs="Arial"/>
          <w:sz w:val="22"/>
          <w:lang w:val="es-ES_tradnl"/>
        </w:rPr>
        <w:t>744 del 22 de diciembre de 2020</w:t>
      </w:r>
      <w:r w:rsidR="003B487A" w:rsidRPr="00EA37BE">
        <w:rPr>
          <w:rFonts w:ascii="Arial" w:eastAsia="Arial" w:hAnsi="Arial" w:cs="Arial"/>
          <w:sz w:val="22"/>
          <w:lang w:val="es-ES_tradnl"/>
        </w:rPr>
        <w:t>, C-691 del 28 de diciembre de 2021, entre otros</w:t>
      </w:r>
      <w:r w:rsidR="00B67CED" w:rsidRPr="00EA37BE">
        <w:rPr>
          <w:rFonts w:ascii="Arial" w:eastAsia="Arial" w:hAnsi="Arial" w:cs="Arial"/>
          <w:sz w:val="22"/>
          <w:lang w:val="es-ES_tradnl"/>
        </w:rPr>
        <w:t>.</w:t>
      </w:r>
      <w:r w:rsidR="00921AA0" w:rsidRPr="00EA37BE">
        <w:rPr>
          <w:rFonts w:ascii="Arial" w:eastAsia="Arial" w:hAnsi="Arial" w:cs="Arial"/>
          <w:sz w:val="22"/>
          <w:lang w:val="es-ES_tradnl"/>
        </w:rPr>
        <w:t xml:space="preserve"> De otra parte, en l</w:t>
      </w:r>
      <w:r w:rsidR="00EA37BE" w:rsidRPr="007206FC">
        <w:rPr>
          <w:rFonts w:ascii="Arial" w:eastAsia="Arial" w:hAnsi="Arial" w:cs="Arial"/>
          <w:sz w:val="22"/>
          <w:lang w:val="es-ES_tradnl"/>
        </w:rPr>
        <w:t>os</w:t>
      </w:r>
      <w:r w:rsidR="00921AA0" w:rsidRPr="00EA37BE">
        <w:rPr>
          <w:rFonts w:ascii="Arial" w:eastAsia="Arial" w:hAnsi="Arial" w:cs="Arial"/>
          <w:sz w:val="22"/>
          <w:lang w:val="es-ES_tradnl"/>
        </w:rPr>
        <w:t xml:space="preserve"> </w:t>
      </w:r>
      <w:r w:rsidR="00EA37BE" w:rsidRPr="007206FC">
        <w:rPr>
          <w:rFonts w:ascii="Arial" w:eastAsia="Arial" w:hAnsi="Arial" w:cs="Arial"/>
          <w:sz w:val="22"/>
          <w:lang w:val="es-ES_tradnl"/>
        </w:rPr>
        <w:t>C</w:t>
      </w:r>
      <w:r w:rsidR="00921AA0" w:rsidRPr="00EA37BE">
        <w:rPr>
          <w:rFonts w:ascii="Arial" w:eastAsia="Arial" w:hAnsi="Arial" w:cs="Arial"/>
          <w:sz w:val="22"/>
          <w:lang w:val="es-ES_tradnl"/>
        </w:rPr>
        <w:t>oncept</w:t>
      </w:r>
      <w:r w:rsidR="004571B5" w:rsidRPr="00EA37BE">
        <w:rPr>
          <w:rFonts w:ascii="Arial" w:eastAsia="Arial" w:hAnsi="Arial" w:cs="Arial"/>
          <w:sz w:val="22"/>
          <w:lang w:val="es-ES_tradnl"/>
        </w:rPr>
        <w:t>o</w:t>
      </w:r>
      <w:r w:rsidR="00EA37BE" w:rsidRPr="007206FC">
        <w:rPr>
          <w:rFonts w:ascii="Arial" w:eastAsia="Arial" w:hAnsi="Arial" w:cs="Arial"/>
          <w:sz w:val="22"/>
          <w:lang w:val="es-ES_tradnl"/>
        </w:rPr>
        <w:t>s</w:t>
      </w:r>
      <w:r w:rsidR="004571B5" w:rsidRPr="00EA37BE">
        <w:rPr>
          <w:rFonts w:ascii="Arial" w:eastAsia="Arial" w:hAnsi="Arial" w:cs="Arial"/>
          <w:sz w:val="22"/>
          <w:lang w:val="es-ES_tradnl"/>
        </w:rPr>
        <w:t xml:space="preserve"> C-066 del 28 de enero de 2022 y C-082 del 2 de marzo de 2022,</w:t>
      </w:r>
      <w:r w:rsidR="00921AA0" w:rsidRPr="00EA37BE">
        <w:rPr>
          <w:rFonts w:ascii="Arial" w:eastAsia="Arial" w:hAnsi="Arial" w:cs="Arial"/>
          <w:sz w:val="22"/>
          <w:lang w:val="es-ES_tradnl"/>
        </w:rPr>
        <w:t xml:space="preserve"> la Agencia se refirió al alcance del artículo 56 de la Ley 2195 de 2022</w:t>
      </w:r>
      <w:r w:rsidR="00921AA0" w:rsidRPr="00E858D2">
        <w:rPr>
          <w:rFonts w:ascii="Arial" w:eastAsia="Arial" w:hAnsi="Arial" w:cs="Arial"/>
          <w:sz w:val="22"/>
          <w:lang w:val="es-ES_tradnl"/>
        </w:rPr>
        <w:t xml:space="preserve">. </w:t>
      </w:r>
      <w:r w:rsidR="004C5CF2" w:rsidRPr="00E858D2">
        <w:rPr>
          <w:rFonts w:ascii="Arial" w:eastAsia="Arial" w:hAnsi="Arial" w:cs="Arial"/>
          <w:sz w:val="22"/>
          <w:lang w:val="es-ES_tradnl"/>
        </w:rPr>
        <w:t xml:space="preserve">Algunas de las </w:t>
      </w:r>
      <w:r w:rsidR="00B67CED" w:rsidRPr="00E858D2">
        <w:rPr>
          <w:rFonts w:ascii="Arial" w:eastAsia="Arial" w:hAnsi="Arial" w:cs="Arial"/>
          <w:sz w:val="22"/>
          <w:lang w:val="es-ES_tradnl"/>
        </w:rPr>
        <w:t>ideas expuestas en dichas oportunidades se r</w:t>
      </w:r>
      <w:r w:rsidR="004C5CF2" w:rsidRPr="00E858D2">
        <w:rPr>
          <w:rFonts w:ascii="Arial" w:eastAsia="Arial" w:hAnsi="Arial" w:cs="Arial"/>
          <w:sz w:val="22"/>
          <w:lang w:val="es-ES_tradnl"/>
        </w:rPr>
        <w:t>etoman</w:t>
      </w:r>
      <w:r w:rsidR="00B67CED" w:rsidRPr="00E858D2">
        <w:rPr>
          <w:rFonts w:ascii="Arial" w:eastAsia="Arial" w:hAnsi="Arial" w:cs="Arial"/>
          <w:sz w:val="22"/>
          <w:lang w:val="es-ES_tradnl"/>
        </w:rPr>
        <w:t xml:space="preserve"> </w:t>
      </w:r>
      <w:r w:rsidR="004C5CF2" w:rsidRPr="00E858D2">
        <w:rPr>
          <w:rFonts w:ascii="Arial" w:eastAsia="Arial" w:hAnsi="Arial" w:cs="Arial"/>
          <w:sz w:val="22"/>
          <w:lang w:val="es-ES_tradnl"/>
        </w:rPr>
        <w:t xml:space="preserve">y complementan </w:t>
      </w:r>
      <w:r w:rsidR="00E70779" w:rsidRPr="00E858D2">
        <w:rPr>
          <w:rFonts w:ascii="Arial" w:eastAsia="Arial" w:hAnsi="Arial" w:cs="Arial"/>
          <w:sz w:val="22"/>
          <w:lang w:val="es-ES_tradnl"/>
        </w:rPr>
        <w:t>a continuación</w:t>
      </w:r>
      <w:r w:rsidR="004C5CF2" w:rsidRPr="00E858D2">
        <w:rPr>
          <w:rFonts w:ascii="Arial" w:eastAsia="Arial" w:hAnsi="Arial" w:cs="Arial"/>
          <w:sz w:val="22"/>
          <w:lang w:val="es-ES_tradnl"/>
        </w:rPr>
        <w:t xml:space="preserve"> para desarrollar la tesis del presente concepto.</w:t>
      </w:r>
      <w:r w:rsidR="00B67CED" w:rsidRPr="00E858D2">
        <w:rPr>
          <w:rFonts w:ascii="Arial" w:eastAsia="Arial" w:hAnsi="Arial" w:cs="Arial"/>
          <w:sz w:val="22"/>
          <w:lang w:val="es-ES_tradnl"/>
        </w:rPr>
        <w:t xml:space="preserve">    </w:t>
      </w:r>
    </w:p>
    <w:p w14:paraId="6EE6DD0F" w14:textId="0224D41A" w:rsidR="00E902E8" w:rsidRPr="00E858D2" w:rsidRDefault="00E902E8" w:rsidP="00B67CED">
      <w:pPr>
        <w:spacing w:line="276" w:lineRule="auto"/>
        <w:jc w:val="both"/>
        <w:rPr>
          <w:rFonts w:ascii="Arial" w:eastAsia="Arial" w:hAnsi="Arial" w:cs="Arial"/>
          <w:b/>
          <w:bCs/>
          <w:sz w:val="22"/>
          <w:lang w:val="es-ES_tradnl"/>
        </w:rPr>
      </w:pPr>
    </w:p>
    <w:p w14:paraId="386098CC" w14:textId="339B37BD" w:rsidR="00B67CED" w:rsidRPr="00E858D2" w:rsidRDefault="00B67CED" w:rsidP="00B67CED">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2.</w:t>
      </w:r>
      <w:r w:rsidR="00D94E5D" w:rsidRPr="00E858D2">
        <w:rPr>
          <w:rFonts w:ascii="Arial" w:eastAsia="Arial" w:hAnsi="Arial" w:cs="Arial"/>
          <w:b/>
          <w:bCs/>
          <w:sz w:val="22"/>
          <w:lang w:val="es-ES_tradnl"/>
        </w:rPr>
        <w:t>1</w:t>
      </w:r>
      <w:r w:rsidRPr="00E858D2">
        <w:rPr>
          <w:rFonts w:ascii="Arial" w:eastAsia="Arial" w:hAnsi="Arial" w:cs="Arial"/>
          <w:b/>
          <w:bCs/>
          <w:sz w:val="22"/>
          <w:lang w:val="es-ES_tradnl"/>
        </w:rPr>
        <w:t xml:space="preserve">. </w:t>
      </w:r>
      <w:r w:rsidR="00B04B71" w:rsidRPr="00E858D2">
        <w:rPr>
          <w:rFonts w:ascii="Arial" w:eastAsia="Arial" w:hAnsi="Arial" w:cs="Arial"/>
          <w:b/>
          <w:bCs/>
          <w:sz w:val="22"/>
          <w:lang w:val="es-ES_tradnl"/>
        </w:rPr>
        <w:t xml:space="preserve">Fundamento normativo </w:t>
      </w:r>
      <w:r w:rsidR="00E70779" w:rsidRPr="00E858D2">
        <w:rPr>
          <w:rFonts w:ascii="Arial" w:eastAsia="Arial" w:hAnsi="Arial" w:cs="Arial"/>
          <w:b/>
          <w:bCs/>
          <w:sz w:val="22"/>
          <w:lang w:val="es-ES_tradnl"/>
        </w:rPr>
        <w:t xml:space="preserve">y ámbito de aplicación </w:t>
      </w:r>
      <w:r w:rsidR="00B04B71" w:rsidRPr="00E858D2">
        <w:rPr>
          <w:rFonts w:ascii="Arial" w:eastAsia="Arial" w:hAnsi="Arial" w:cs="Arial"/>
          <w:b/>
          <w:bCs/>
          <w:sz w:val="22"/>
          <w:lang w:val="es-ES_tradnl"/>
        </w:rPr>
        <w:t xml:space="preserve">de los </w:t>
      </w:r>
      <w:r w:rsidR="00A409BC" w:rsidRPr="00E858D2">
        <w:rPr>
          <w:rFonts w:ascii="Arial" w:eastAsia="Arial" w:hAnsi="Arial" w:cs="Arial"/>
          <w:b/>
          <w:bCs/>
          <w:sz w:val="22"/>
          <w:lang w:val="es-ES_tradnl"/>
        </w:rPr>
        <w:t>documentos tipo</w:t>
      </w:r>
      <w:r w:rsidR="00B04B71" w:rsidRPr="00E858D2">
        <w:rPr>
          <w:rFonts w:ascii="Arial" w:eastAsia="Arial" w:hAnsi="Arial" w:cs="Arial"/>
          <w:b/>
          <w:bCs/>
          <w:sz w:val="22"/>
          <w:lang w:val="es-ES_tradnl"/>
        </w:rPr>
        <w:t xml:space="preserve"> </w:t>
      </w:r>
    </w:p>
    <w:p w14:paraId="18AD34E8" w14:textId="77777777" w:rsidR="00E902E8" w:rsidRPr="00E858D2" w:rsidRDefault="00E902E8" w:rsidP="00B67CED">
      <w:pPr>
        <w:spacing w:line="276" w:lineRule="auto"/>
        <w:jc w:val="both"/>
        <w:rPr>
          <w:rFonts w:ascii="Arial" w:eastAsia="Arial" w:hAnsi="Arial" w:cs="Arial"/>
          <w:b/>
          <w:bCs/>
          <w:sz w:val="22"/>
          <w:lang w:val="es-ES_tradnl"/>
        </w:rPr>
      </w:pPr>
    </w:p>
    <w:p w14:paraId="6433DDA0" w14:textId="099A1E56" w:rsidR="00B67CED" w:rsidRPr="00E858D2" w:rsidRDefault="00B67CED" w:rsidP="009753C3">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2"/>
      </w:r>
      <w:r w:rsidRPr="00E858D2">
        <w:rPr>
          <w:rFonts w:ascii="Arial" w:eastAsia="Calibri" w:hAnsi="Arial" w:cs="Arial"/>
          <w:sz w:val="22"/>
          <w:lang w:val="es-ES_tradnl"/>
        </w:rPr>
        <w:t xml:space="preserve">, que facultó al </w:t>
      </w:r>
      <w:r w:rsidR="00C827FF"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C827FF" w:rsidRPr="00E858D2">
        <w:rPr>
          <w:rFonts w:ascii="Arial" w:eastAsia="Calibri" w:hAnsi="Arial" w:cs="Arial"/>
          <w:sz w:val="22"/>
          <w:lang w:val="es-ES_tradnl"/>
        </w:rPr>
        <w:t>N</w:t>
      </w:r>
      <w:r w:rsidRPr="00E858D2">
        <w:rPr>
          <w:rFonts w:ascii="Arial" w:eastAsia="Calibri" w:hAnsi="Arial" w:cs="Arial"/>
          <w:sz w:val="22"/>
          <w:lang w:val="es-ES_tradnl"/>
        </w:rPr>
        <w:t>acional para expedirlos, pero solo cuando se tratara de la adquisición o suministro de bienes y servicios de características técnicas uniformes y de común utilización</w:t>
      </w:r>
      <w:r w:rsidR="00EE1C10" w:rsidRPr="00E858D2">
        <w:rPr>
          <w:rFonts w:ascii="Arial" w:eastAsia="Calibri" w:hAnsi="Arial" w:cs="Arial"/>
          <w:sz w:val="22"/>
          <w:lang w:val="es-ES_tradnl"/>
        </w:rPr>
        <w:t>.</w:t>
      </w:r>
      <w:r w:rsidRPr="00E858D2">
        <w:rPr>
          <w:rFonts w:ascii="Arial" w:eastAsia="Calibri" w:hAnsi="Arial" w:cs="Arial"/>
          <w:sz w:val="22"/>
          <w:lang w:val="es-ES_tradnl"/>
        </w:rPr>
        <w:t xml:space="preserve"> </w:t>
      </w:r>
      <w:r w:rsidR="00EE1C10" w:rsidRPr="00E858D2">
        <w:rPr>
          <w:rFonts w:ascii="Arial" w:eastAsia="Calibri" w:hAnsi="Arial" w:cs="Arial"/>
          <w:sz w:val="22"/>
          <w:lang w:val="es-ES_tradnl"/>
        </w:rPr>
        <w:t>S</w:t>
      </w:r>
      <w:r w:rsidRPr="00E858D2">
        <w:rPr>
          <w:rFonts w:ascii="Arial" w:eastAsia="Calibri" w:hAnsi="Arial" w:cs="Arial"/>
          <w:sz w:val="22"/>
          <w:lang w:val="es-ES_tradnl"/>
        </w:rPr>
        <w:t xml:space="preserve">in embargo, esta facultad no ha sido ejercida hasta la actualidad. </w:t>
      </w:r>
    </w:p>
    <w:p w14:paraId="34CA2DC0" w14:textId="1AA5D03F" w:rsidR="00B67CED" w:rsidRPr="00E858D2" w:rsidRDefault="00B67CED" w:rsidP="009753C3">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w:t>
      </w:r>
      <w:r w:rsidR="00C827FF" w:rsidRPr="00E858D2">
        <w:rPr>
          <w:rFonts w:ascii="Arial" w:eastAsia="Calibri" w:hAnsi="Arial" w:cs="Arial"/>
          <w:sz w:val="22"/>
          <w:lang w:val="es-ES_tradnl"/>
        </w:rPr>
        <w:t>es</w:t>
      </w:r>
      <w:r w:rsidRPr="00E858D2">
        <w:rPr>
          <w:rFonts w:ascii="Arial" w:eastAsia="Calibri" w:hAnsi="Arial" w:cs="Arial"/>
          <w:sz w:val="22"/>
          <w:lang w:val="es-ES_tradnl"/>
        </w:rPr>
        <w:t xml:space="preserve"> el antecedente más relevante respecto a los documentos tipo. A partir de esta norma se determinó la obligatoriedad </w:t>
      </w:r>
      <w:r w:rsidR="00C827FF" w:rsidRPr="00E858D2">
        <w:rPr>
          <w:rFonts w:ascii="Arial" w:eastAsia="Calibri" w:hAnsi="Arial" w:cs="Arial"/>
          <w:sz w:val="22"/>
          <w:lang w:val="es-ES_tradnl"/>
        </w:rPr>
        <w:t xml:space="preserve">para </w:t>
      </w:r>
      <w:r w:rsidRPr="00E858D2">
        <w:rPr>
          <w:rFonts w:ascii="Arial" w:eastAsia="Calibri" w:hAnsi="Arial" w:cs="Arial"/>
          <w:sz w:val="22"/>
          <w:lang w:val="es-ES_tradnl"/>
        </w:rPr>
        <w:t xml:space="preserve">todas las entidades sometidas al Estatuto General de Contratación de la Administración Pública de aplicar los documentos tipo adoptados por el </w:t>
      </w:r>
      <w:r w:rsidR="00C827FF"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C827FF" w:rsidRPr="00E858D2">
        <w:rPr>
          <w:rFonts w:ascii="Arial" w:eastAsia="Calibri" w:hAnsi="Arial" w:cs="Arial"/>
          <w:sz w:val="22"/>
          <w:lang w:val="es-ES_tradnl"/>
        </w:rPr>
        <w:t>N</w:t>
      </w:r>
      <w:r w:rsidRPr="00E858D2">
        <w:rPr>
          <w:rFonts w:ascii="Arial" w:eastAsia="Calibri" w:hAnsi="Arial" w:cs="Arial"/>
          <w:sz w:val="22"/>
          <w:lang w:val="es-ES_tradnl"/>
        </w:rPr>
        <w:t xml:space="preserve">acional. </w:t>
      </w:r>
      <w:r w:rsidR="005C5FFF" w:rsidRPr="00E858D2">
        <w:rPr>
          <w:rFonts w:ascii="Arial" w:eastAsia="Calibri" w:hAnsi="Arial" w:cs="Arial"/>
          <w:sz w:val="22"/>
          <w:lang w:val="es-ES_tradnl"/>
        </w:rPr>
        <w:t>Debe señalarse que</w:t>
      </w:r>
      <w:r w:rsidRPr="00E858D2">
        <w:rPr>
          <w:rFonts w:ascii="Arial" w:eastAsia="Calibri" w:hAnsi="Arial" w:cs="Arial"/>
          <w:sz w:val="22"/>
          <w:lang w:val="es-ES_tradnl"/>
        </w:rPr>
        <w:t xml:space="preserve"> en virtud de la Ley 1882 de 2018 se expidieron varios </w:t>
      </w:r>
      <w:r w:rsidRPr="00E858D2">
        <w:rPr>
          <w:rFonts w:ascii="Arial" w:eastAsia="Calibri" w:hAnsi="Arial" w:cs="Arial"/>
          <w:sz w:val="22"/>
          <w:lang w:val="es-ES_tradnl"/>
        </w:rPr>
        <w:lastRenderedPageBreak/>
        <w:t xml:space="preserve">documentos tipo para el sector de infraestructura de transporte y, por tanto, es importante explicar el proceso previsto en dicho cuerpo normativo. </w:t>
      </w:r>
    </w:p>
    <w:p w14:paraId="4B49E46F" w14:textId="052B3C42" w:rsidR="00B67CED" w:rsidRPr="00E858D2" w:rsidRDefault="00C827FF" w:rsidP="009753C3">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El artículo 4 de l</w:t>
      </w:r>
      <w:r w:rsidR="00B67CED" w:rsidRPr="00E858D2">
        <w:rPr>
          <w:rFonts w:ascii="Arial" w:eastAsia="Calibri" w:hAnsi="Arial" w:cs="Arial"/>
          <w:sz w:val="22"/>
          <w:lang w:val="es-ES_tradnl"/>
        </w:rPr>
        <w:t xml:space="preserve">a Ley 1882 de 2018 establecía que el </w:t>
      </w:r>
      <w:r w:rsidRPr="00E858D2">
        <w:rPr>
          <w:rFonts w:ascii="Arial" w:eastAsia="Calibri" w:hAnsi="Arial" w:cs="Arial"/>
          <w:sz w:val="22"/>
          <w:lang w:val="es-ES_tradnl"/>
        </w:rPr>
        <w:t>G</w:t>
      </w:r>
      <w:r w:rsidR="00B67CED" w:rsidRPr="00E858D2">
        <w:rPr>
          <w:rFonts w:ascii="Arial" w:eastAsia="Calibri" w:hAnsi="Arial" w:cs="Arial"/>
          <w:sz w:val="22"/>
          <w:lang w:val="es-ES_tradnl"/>
        </w:rPr>
        <w:t xml:space="preserve">obierno </w:t>
      </w:r>
      <w:r w:rsidRPr="00E858D2">
        <w:rPr>
          <w:rFonts w:ascii="Arial" w:eastAsia="Calibri" w:hAnsi="Arial" w:cs="Arial"/>
          <w:sz w:val="22"/>
          <w:lang w:val="es-ES_tradnl"/>
        </w:rPr>
        <w:t>N</w:t>
      </w:r>
      <w:r w:rsidR="00B67CED" w:rsidRPr="00E858D2">
        <w:rPr>
          <w:rFonts w:ascii="Arial" w:eastAsia="Calibri" w:hAnsi="Arial" w:cs="Arial"/>
          <w:sz w:val="22"/>
          <w:lang w:val="es-ES_tradnl"/>
        </w:rPr>
        <w:t xml:space="preserve">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w:t>
      </w:r>
      <w:r w:rsidR="007C105F" w:rsidRPr="00E858D2">
        <w:rPr>
          <w:rFonts w:ascii="Arial" w:eastAsia="Calibri" w:hAnsi="Arial" w:cs="Arial"/>
          <w:sz w:val="22"/>
          <w:lang w:val="es-ES_tradnl"/>
        </w:rPr>
        <w:t>P</w:t>
      </w:r>
      <w:r w:rsidR="00B67CED" w:rsidRPr="00E858D2">
        <w:rPr>
          <w:rFonts w:ascii="Arial" w:eastAsia="Calibri" w:hAnsi="Arial" w:cs="Arial"/>
          <w:sz w:val="22"/>
          <w:lang w:val="es-ES_tradnl"/>
        </w:rPr>
        <w:t xml:space="preserve">rocesos de </w:t>
      </w:r>
      <w:r w:rsidR="007C105F" w:rsidRPr="00E858D2">
        <w:rPr>
          <w:rFonts w:ascii="Arial" w:eastAsia="Calibri" w:hAnsi="Arial" w:cs="Arial"/>
          <w:sz w:val="22"/>
          <w:lang w:val="es-ES_tradnl"/>
        </w:rPr>
        <w:t>Contratación</w:t>
      </w:r>
      <w:r w:rsidR="00B67CED" w:rsidRPr="00E858D2">
        <w:rPr>
          <w:rFonts w:ascii="Arial" w:eastAsia="Calibri" w:hAnsi="Arial" w:cs="Arial"/>
          <w:sz w:val="22"/>
          <w:lang w:val="es-ES_tradnl"/>
        </w:rPr>
        <w:t xml:space="preserve"> que adelantaran</w:t>
      </w:r>
      <w:r w:rsidR="00B67CED" w:rsidRPr="00E858D2">
        <w:rPr>
          <w:rStyle w:val="Refdenotaalpie"/>
          <w:rFonts w:ascii="Arial" w:eastAsia="Calibri" w:hAnsi="Arial" w:cs="Arial"/>
        </w:rPr>
        <w:footnoteReference w:id="3"/>
      </w:r>
      <w:r w:rsidR="00B67CED" w:rsidRPr="00E858D2">
        <w:rPr>
          <w:rFonts w:ascii="Arial" w:eastAsia="Calibri" w:hAnsi="Arial" w:cs="Arial"/>
          <w:sz w:val="22"/>
          <w:lang w:val="es-ES_tradnl"/>
        </w:rPr>
        <w:t>.</w:t>
      </w:r>
    </w:p>
    <w:p w14:paraId="1B1BF1D9" w14:textId="66B361CD" w:rsidR="00B67CED" w:rsidRPr="00E858D2" w:rsidRDefault="00B67CED" w:rsidP="009753C3">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Asimismo, señalaba que</w:t>
      </w:r>
      <w:r w:rsidR="001B787E" w:rsidRPr="00E858D2">
        <w:rPr>
          <w:rFonts w:ascii="Arial" w:eastAsia="Calibri" w:hAnsi="Arial" w:cs="Arial"/>
          <w:sz w:val="22"/>
          <w:lang w:val="es-ES_tradnl"/>
        </w:rPr>
        <w:t>,</w:t>
      </w:r>
      <w:r w:rsidRPr="00E858D2">
        <w:rPr>
          <w:rFonts w:ascii="Arial" w:eastAsia="Calibri" w:hAnsi="Arial" w:cs="Arial"/>
          <w:sz w:val="22"/>
          <w:lang w:val="es-ES_tradnl"/>
        </w:rPr>
        <w:t xml:space="preserve"> dentro de los documentos tipo</w:t>
      </w:r>
      <w:r w:rsidR="005E681E" w:rsidRPr="00E858D2">
        <w:rPr>
          <w:rFonts w:ascii="Arial" w:eastAsia="Calibri" w:hAnsi="Arial" w:cs="Arial"/>
          <w:sz w:val="22"/>
          <w:lang w:val="es-ES_tradnl"/>
        </w:rPr>
        <w:t>,</w:t>
      </w:r>
      <w:r w:rsidRPr="00E858D2">
        <w:rPr>
          <w:rFonts w:ascii="Arial" w:eastAsia="Calibri" w:hAnsi="Arial" w:cs="Arial"/>
          <w:sz w:val="22"/>
          <w:lang w:val="es-ES_tradnl"/>
        </w:rPr>
        <w:t xml:space="preserve"> el </w:t>
      </w:r>
      <w:r w:rsidR="001B787E" w:rsidRPr="00E858D2">
        <w:rPr>
          <w:rFonts w:ascii="Arial" w:eastAsia="Calibri" w:hAnsi="Arial" w:cs="Arial"/>
          <w:sz w:val="22"/>
          <w:lang w:val="es-ES_tradnl"/>
        </w:rPr>
        <w:t>g</w:t>
      </w:r>
      <w:r w:rsidRPr="00E858D2">
        <w:rPr>
          <w:rFonts w:ascii="Arial" w:eastAsia="Calibri" w:hAnsi="Arial" w:cs="Arial"/>
          <w:sz w:val="22"/>
          <w:lang w:val="es-ES_tradnl"/>
        </w:rPr>
        <w:t>obierno adoptaría de manera general y con alcance obligatorio para todas las entidades</w:t>
      </w:r>
      <w:r w:rsidR="005E681E" w:rsidRPr="00E858D2">
        <w:rPr>
          <w:rFonts w:ascii="Arial" w:eastAsia="Calibri" w:hAnsi="Arial" w:cs="Arial"/>
          <w:sz w:val="22"/>
          <w:lang w:val="es-ES_tradnl"/>
        </w:rPr>
        <w:t xml:space="preserve"> </w:t>
      </w:r>
      <w:r w:rsidRPr="00E858D2">
        <w:rPr>
          <w:rFonts w:ascii="Arial" w:eastAsia="Calibri" w:hAnsi="Arial" w:cs="Arial"/>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w:t>
      </w:r>
      <w:r w:rsidR="005E7BAB" w:rsidRPr="00E858D2">
        <w:rPr>
          <w:rFonts w:ascii="Arial" w:eastAsia="Calibri" w:hAnsi="Arial" w:cs="Arial"/>
          <w:sz w:val="22"/>
          <w:lang w:val="es-ES_tradnl"/>
        </w:rPr>
        <w:t>P</w:t>
      </w:r>
      <w:r w:rsidRPr="00E858D2">
        <w:rPr>
          <w:rFonts w:ascii="Arial" w:eastAsia="Calibri" w:hAnsi="Arial" w:cs="Arial"/>
          <w:sz w:val="22"/>
          <w:lang w:val="es-ES_tradnl"/>
        </w:rPr>
        <w:t xml:space="preserve">ara la adopción de esta reglamentación el </w:t>
      </w:r>
      <w:r w:rsidR="005E681E" w:rsidRPr="00E858D2">
        <w:rPr>
          <w:rFonts w:ascii="Arial" w:eastAsia="Calibri" w:hAnsi="Arial" w:cs="Arial"/>
          <w:sz w:val="22"/>
          <w:lang w:val="es-ES_tradnl"/>
        </w:rPr>
        <w:t>g</w:t>
      </w:r>
      <w:r w:rsidRPr="00E858D2">
        <w:rPr>
          <w:rFonts w:ascii="Arial" w:eastAsia="Calibri" w:hAnsi="Arial" w:cs="Arial"/>
          <w:sz w:val="22"/>
          <w:lang w:val="es-ES_tradnl"/>
        </w:rPr>
        <w:t xml:space="preserve">obierno tendría en cuenta las características propias de las regiones con el ánimo de promover el empleo local. Por último, se facultaba al </w:t>
      </w:r>
      <w:r w:rsidR="00C46294" w:rsidRPr="00E858D2">
        <w:rPr>
          <w:rFonts w:ascii="Arial" w:eastAsia="Calibri" w:hAnsi="Arial" w:cs="Arial"/>
          <w:sz w:val="22"/>
          <w:lang w:val="es-ES_tradnl"/>
        </w:rPr>
        <w:t>g</w:t>
      </w:r>
      <w:r w:rsidRPr="00E858D2">
        <w:rPr>
          <w:rFonts w:ascii="Arial" w:eastAsia="Calibri" w:hAnsi="Arial" w:cs="Arial"/>
          <w:sz w:val="22"/>
          <w:lang w:val="es-ES_tradnl"/>
        </w:rPr>
        <w:t xml:space="preserve">obierno para adoptar los documentos tipo cuando lo considerara necesario en relación con otros contratos o procesos de selección. </w:t>
      </w:r>
    </w:p>
    <w:p w14:paraId="1A19C802" w14:textId="1C79AA49" w:rsidR="00B67CED" w:rsidRPr="00E858D2" w:rsidRDefault="00B67CED" w:rsidP="009753C3">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w:t>
      </w:r>
      <w:r w:rsidR="005E7BAB"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5E7BAB" w:rsidRPr="00E858D2">
        <w:rPr>
          <w:rFonts w:ascii="Arial" w:eastAsia="Calibri" w:hAnsi="Arial" w:cs="Arial"/>
          <w:sz w:val="22"/>
          <w:lang w:val="es-ES_tradnl"/>
        </w:rPr>
        <w:t>N</w:t>
      </w:r>
      <w:r w:rsidRPr="00E858D2">
        <w:rPr>
          <w:rFonts w:ascii="Arial" w:eastAsia="Calibri" w:hAnsi="Arial" w:cs="Arial"/>
          <w:sz w:val="22"/>
          <w:lang w:val="es-ES_tradnl"/>
        </w:rPr>
        <w:t>acional</w:t>
      </w:r>
      <w:r w:rsidR="00204379" w:rsidRPr="00E858D2">
        <w:rPr>
          <w:rFonts w:ascii="Arial" w:eastAsia="Calibri" w:hAnsi="Arial" w:cs="Arial"/>
          <w:sz w:val="22"/>
          <w:lang w:val="es-ES_tradnl"/>
        </w:rPr>
        <w:t>.</w:t>
      </w:r>
      <w:r w:rsidRPr="00E858D2">
        <w:rPr>
          <w:rFonts w:ascii="Arial" w:eastAsia="Calibri" w:hAnsi="Arial" w:cs="Arial"/>
          <w:sz w:val="22"/>
          <w:lang w:val="es-ES_tradnl"/>
        </w:rPr>
        <w:t xml:space="preserve"> </w:t>
      </w:r>
      <w:proofErr w:type="spellStart"/>
      <w:r w:rsidRPr="00E858D2">
        <w:rPr>
          <w:rFonts w:ascii="Arial" w:eastAsia="Calibri" w:hAnsi="Arial" w:cs="Arial"/>
          <w:sz w:val="22"/>
          <w:lang w:val="es-ES_tradnl"/>
        </w:rPr>
        <w:t>ii</w:t>
      </w:r>
      <w:proofErr w:type="spellEnd"/>
      <w:r w:rsidRPr="00E858D2">
        <w:rPr>
          <w:rFonts w:ascii="Arial" w:eastAsia="Calibri" w:hAnsi="Arial" w:cs="Arial"/>
          <w:sz w:val="22"/>
          <w:lang w:val="es-ES_tradnl"/>
        </w:rPr>
        <w:t xml:space="preserve">) </w:t>
      </w:r>
      <w:r w:rsidR="00DB229C" w:rsidRPr="00E858D2">
        <w:rPr>
          <w:rFonts w:ascii="Arial" w:eastAsia="Calibri" w:hAnsi="Arial" w:cs="Arial"/>
          <w:sz w:val="22"/>
          <w:lang w:val="es-ES_tradnl"/>
        </w:rPr>
        <w:t>E</w:t>
      </w:r>
      <w:r w:rsidRPr="00E858D2">
        <w:rPr>
          <w:rFonts w:ascii="Arial" w:eastAsia="Calibri" w:hAnsi="Arial" w:cs="Arial"/>
          <w:sz w:val="22"/>
          <w:lang w:val="es-ES_tradnl"/>
        </w:rPr>
        <w:t>stos debían relacionarse con procesos de obra públicas,</w:t>
      </w:r>
      <w:r w:rsidR="006778E7" w:rsidRPr="00E858D2">
        <w:rPr>
          <w:rFonts w:ascii="Arial" w:eastAsia="Calibri" w:hAnsi="Arial" w:cs="Arial"/>
          <w:sz w:val="22"/>
          <w:lang w:val="es-ES_tradnl"/>
        </w:rPr>
        <w:t xml:space="preserve"> </w:t>
      </w:r>
      <w:r w:rsidRPr="00E858D2">
        <w:rPr>
          <w:rFonts w:ascii="Arial" w:eastAsia="Calibri" w:hAnsi="Arial" w:cs="Arial"/>
          <w:sz w:val="22"/>
          <w:lang w:val="es-ES_tradnl"/>
        </w:rPr>
        <w:t>interventoría para las obras públicas, interventoría para consultoría de estudios y diseños y, finalmente, consultoría en ingeniería para obras</w:t>
      </w:r>
      <w:r w:rsidR="002F1CA3" w:rsidRPr="00E858D2">
        <w:rPr>
          <w:rFonts w:ascii="Arial" w:eastAsia="Calibri" w:hAnsi="Arial" w:cs="Arial"/>
          <w:sz w:val="22"/>
          <w:lang w:val="es-ES_tradnl"/>
        </w:rPr>
        <w:t>.</w:t>
      </w:r>
      <w:r w:rsidRPr="00E858D2">
        <w:rPr>
          <w:rFonts w:ascii="Arial" w:eastAsia="Calibri" w:hAnsi="Arial" w:cs="Arial"/>
          <w:sz w:val="22"/>
          <w:lang w:val="es-ES_tradnl"/>
        </w:rPr>
        <w:t xml:space="preserve"> </w:t>
      </w:r>
      <w:proofErr w:type="spellStart"/>
      <w:r w:rsidRPr="00E858D2">
        <w:rPr>
          <w:rFonts w:ascii="Arial" w:eastAsia="Calibri" w:hAnsi="Arial" w:cs="Arial"/>
          <w:sz w:val="22"/>
          <w:lang w:val="es-ES_tradnl"/>
        </w:rPr>
        <w:t>iii</w:t>
      </w:r>
      <w:proofErr w:type="spellEnd"/>
      <w:r w:rsidRPr="00E858D2">
        <w:rPr>
          <w:rFonts w:ascii="Arial" w:eastAsia="Calibri" w:hAnsi="Arial" w:cs="Arial"/>
          <w:sz w:val="22"/>
          <w:lang w:val="es-ES_tradnl"/>
        </w:rPr>
        <w:t>)</w:t>
      </w:r>
      <w:r w:rsidR="002F1CA3" w:rsidRPr="00E858D2">
        <w:rPr>
          <w:rFonts w:ascii="Arial" w:eastAsia="Calibri" w:hAnsi="Arial" w:cs="Arial"/>
          <w:sz w:val="22"/>
          <w:lang w:val="es-ES_tradnl"/>
        </w:rPr>
        <w:t xml:space="preserve"> </w:t>
      </w:r>
      <w:r w:rsidR="00DB229C" w:rsidRPr="00E858D2">
        <w:rPr>
          <w:rFonts w:ascii="Arial" w:eastAsia="Calibri" w:hAnsi="Arial" w:cs="Arial"/>
          <w:sz w:val="22"/>
          <w:lang w:val="es-ES_tradnl"/>
        </w:rPr>
        <w:t>E</w:t>
      </w:r>
      <w:r w:rsidRPr="00E858D2">
        <w:rPr>
          <w:rFonts w:ascii="Arial" w:eastAsia="Calibri" w:hAnsi="Arial" w:cs="Arial"/>
          <w:sz w:val="22"/>
          <w:lang w:val="es-ES_tradnl"/>
        </w:rPr>
        <w:t>ran de obligatorio cumplimiento por parte de todas las entidades sometidas al Estatuto General de Contratación de la Administración Pública</w:t>
      </w:r>
      <w:r w:rsidR="002F1CA3" w:rsidRPr="00E858D2">
        <w:rPr>
          <w:rFonts w:ascii="Arial" w:eastAsia="Calibri" w:hAnsi="Arial" w:cs="Arial"/>
          <w:sz w:val="22"/>
          <w:lang w:val="es-ES_tradnl"/>
        </w:rPr>
        <w:t>.</w:t>
      </w:r>
      <w:r w:rsidRPr="00E858D2">
        <w:rPr>
          <w:rFonts w:ascii="Arial" w:eastAsia="Calibri" w:hAnsi="Arial" w:cs="Arial"/>
          <w:sz w:val="22"/>
          <w:lang w:val="es-ES_tradnl"/>
        </w:rPr>
        <w:t xml:space="preserve"> </w:t>
      </w:r>
      <w:proofErr w:type="spellStart"/>
      <w:r w:rsidRPr="00E858D2">
        <w:rPr>
          <w:rFonts w:ascii="Arial" w:eastAsia="Calibri" w:hAnsi="Arial" w:cs="Arial"/>
          <w:sz w:val="22"/>
          <w:lang w:val="es-ES_tradnl"/>
        </w:rPr>
        <w:t>iv</w:t>
      </w:r>
      <w:proofErr w:type="spellEnd"/>
      <w:r w:rsidRPr="00E858D2">
        <w:rPr>
          <w:rFonts w:ascii="Arial" w:eastAsia="Calibri" w:hAnsi="Arial" w:cs="Arial"/>
          <w:sz w:val="22"/>
          <w:lang w:val="es-ES_tradnl"/>
        </w:rPr>
        <w:t>)</w:t>
      </w:r>
      <w:r w:rsidR="002F1CA3" w:rsidRPr="00E858D2">
        <w:rPr>
          <w:rFonts w:ascii="Arial" w:eastAsia="Calibri" w:hAnsi="Arial" w:cs="Arial"/>
          <w:sz w:val="22"/>
          <w:lang w:val="es-ES_tradnl"/>
        </w:rPr>
        <w:t xml:space="preserve"> </w:t>
      </w:r>
      <w:r w:rsidR="00DB229C" w:rsidRPr="00E858D2">
        <w:rPr>
          <w:rFonts w:ascii="Arial" w:eastAsia="Calibri" w:hAnsi="Arial" w:cs="Arial"/>
          <w:sz w:val="22"/>
          <w:lang w:val="es-ES_tradnl"/>
        </w:rPr>
        <w:t>E</w:t>
      </w:r>
      <w:r w:rsidRPr="00E858D2">
        <w:rPr>
          <w:rFonts w:ascii="Arial" w:eastAsia="Calibri" w:hAnsi="Arial" w:cs="Arial"/>
          <w:sz w:val="22"/>
          <w:lang w:val="es-ES_tradnl"/>
        </w:rPr>
        <w:t xml:space="preserve">n los documentos tipo se indicarían las condiciones generales de </w:t>
      </w:r>
      <w:r w:rsidR="00F02CC2" w:rsidRPr="00E858D2">
        <w:rPr>
          <w:rFonts w:ascii="Arial" w:eastAsia="Calibri" w:hAnsi="Arial" w:cs="Arial"/>
          <w:sz w:val="22"/>
          <w:lang w:val="es-ES_tradnl"/>
        </w:rPr>
        <w:t xml:space="preserve">los </w:t>
      </w:r>
      <w:r w:rsidRPr="00E858D2">
        <w:rPr>
          <w:rFonts w:ascii="Arial" w:eastAsia="Calibri" w:hAnsi="Arial" w:cs="Arial"/>
          <w:sz w:val="22"/>
          <w:lang w:val="es-ES_tradnl"/>
        </w:rPr>
        <w:t xml:space="preserve">requisitos habilitantes, así como </w:t>
      </w:r>
      <w:r w:rsidR="00F02CC2" w:rsidRPr="00E858D2">
        <w:rPr>
          <w:rFonts w:ascii="Arial" w:eastAsia="Calibri" w:hAnsi="Arial" w:cs="Arial"/>
          <w:sz w:val="22"/>
          <w:lang w:val="es-ES_tradnl"/>
        </w:rPr>
        <w:t xml:space="preserve">los </w:t>
      </w:r>
      <w:r w:rsidRPr="00E858D2">
        <w:rPr>
          <w:rFonts w:ascii="Arial" w:eastAsia="Calibri" w:hAnsi="Arial" w:cs="Arial"/>
          <w:sz w:val="22"/>
          <w:lang w:val="es-ES_tradnl"/>
        </w:rPr>
        <w:t>factores técnicos y económicos de escogencia, según correspondiera para cada modalidad de selección</w:t>
      </w:r>
      <w:r w:rsidR="00F02CC2" w:rsidRPr="00E858D2">
        <w:rPr>
          <w:rFonts w:ascii="Arial" w:eastAsia="Calibri" w:hAnsi="Arial" w:cs="Arial"/>
          <w:sz w:val="22"/>
          <w:lang w:val="es-ES_tradnl"/>
        </w:rPr>
        <w:t>.</w:t>
      </w:r>
      <w:r w:rsidRPr="00E858D2">
        <w:rPr>
          <w:rFonts w:ascii="Arial" w:eastAsia="Calibri" w:hAnsi="Arial" w:cs="Arial"/>
          <w:sz w:val="22"/>
          <w:lang w:val="es-ES_tradnl"/>
        </w:rPr>
        <w:t xml:space="preserve"> v) </w:t>
      </w:r>
      <w:r w:rsidR="00DB229C" w:rsidRPr="00E858D2">
        <w:rPr>
          <w:rFonts w:ascii="Arial" w:eastAsia="Calibri" w:hAnsi="Arial" w:cs="Arial"/>
          <w:sz w:val="22"/>
          <w:lang w:val="es-ES_tradnl"/>
        </w:rPr>
        <w:t>El</w:t>
      </w:r>
      <w:r w:rsidRPr="00E858D2">
        <w:rPr>
          <w:rFonts w:ascii="Arial" w:eastAsia="Calibri" w:hAnsi="Arial" w:cs="Arial"/>
          <w:sz w:val="22"/>
          <w:lang w:val="es-ES_tradnl"/>
        </w:rPr>
        <w:t xml:space="preserve"> </w:t>
      </w:r>
      <w:r w:rsidR="001C795F"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1C795F" w:rsidRPr="00E858D2">
        <w:rPr>
          <w:rFonts w:ascii="Arial" w:eastAsia="Calibri" w:hAnsi="Arial" w:cs="Arial"/>
          <w:sz w:val="22"/>
          <w:lang w:val="es-ES_tradnl"/>
        </w:rPr>
        <w:t>N</w:t>
      </w:r>
      <w:r w:rsidRPr="00E858D2">
        <w:rPr>
          <w:rFonts w:ascii="Arial" w:eastAsia="Calibri" w:hAnsi="Arial" w:cs="Arial"/>
          <w:sz w:val="22"/>
          <w:lang w:val="es-ES_tradnl"/>
        </w:rPr>
        <w:t xml:space="preserve">acional tenía la facultad de adoptar documentos tipo en otros contratos o </w:t>
      </w:r>
      <w:r w:rsidRPr="00E858D2">
        <w:rPr>
          <w:rFonts w:ascii="Arial" w:eastAsia="Calibri" w:hAnsi="Arial" w:cs="Arial"/>
          <w:sz w:val="22"/>
          <w:lang w:val="es-ES_tradnl"/>
        </w:rPr>
        <w:lastRenderedPageBreak/>
        <w:t>procesos de selección</w:t>
      </w:r>
      <w:r w:rsidR="00DB229C" w:rsidRPr="00E858D2">
        <w:rPr>
          <w:rFonts w:ascii="Arial" w:eastAsia="Calibri" w:hAnsi="Arial" w:cs="Arial"/>
          <w:sz w:val="22"/>
          <w:lang w:val="es-ES_tradnl"/>
        </w:rPr>
        <w:t>.</w:t>
      </w:r>
      <w:r w:rsidRPr="00E858D2">
        <w:rPr>
          <w:rFonts w:ascii="Arial" w:eastAsia="Calibri" w:hAnsi="Arial" w:cs="Arial"/>
          <w:sz w:val="22"/>
          <w:lang w:val="es-ES_tradnl"/>
        </w:rPr>
        <w:t xml:space="preserve"> </w:t>
      </w:r>
      <w:r w:rsidR="00DB229C" w:rsidRPr="00E858D2">
        <w:rPr>
          <w:rFonts w:ascii="Arial" w:eastAsia="Calibri" w:hAnsi="Arial" w:cs="Arial"/>
          <w:sz w:val="22"/>
          <w:lang w:val="es-ES_tradnl"/>
        </w:rPr>
        <w:t>P</w:t>
      </w:r>
      <w:r w:rsidRPr="00E858D2">
        <w:rPr>
          <w:rFonts w:ascii="Arial" w:eastAsia="Calibri" w:hAnsi="Arial" w:cs="Arial"/>
          <w:sz w:val="22"/>
          <w:lang w:val="es-ES_tradnl"/>
        </w:rPr>
        <w:t xml:space="preserve">or último, vi) los documentos tipo serían adoptados por categorías de acuerdo con la cuantía de la contratación. </w:t>
      </w:r>
    </w:p>
    <w:p w14:paraId="6A1AB4B7" w14:textId="27798702" w:rsidR="00B67CED" w:rsidRPr="00E858D2" w:rsidRDefault="00B67CED" w:rsidP="009753C3">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w:t>
      </w:r>
      <w:r w:rsidR="001E2D23" w:rsidRPr="00E858D2">
        <w:rPr>
          <w:rFonts w:ascii="Arial" w:eastAsia="Calibri" w:hAnsi="Arial" w:cs="Arial"/>
          <w:sz w:val="22"/>
          <w:lang w:val="es-ES_tradnl"/>
        </w:rPr>
        <w:t>S</w:t>
      </w:r>
      <w:r w:rsidRPr="00E858D2">
        <w:rPr>
          <w:rFonts w:ascii="Arial" w:eastAsia="Calibri" w:hAnsi="Arial" w:cs="Arial"/>
          <w:sz w:val="22"/>
          <w:lang w:val="es-ES_tradnl"/>
        </w:rPr>
        <w:t xml:space="preserve">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4"/>
      </w:r>
      <w:r w:rsidRPr="00E858D2">
        <w:rPr>
          <w:rFonts w:ascii="Arial" w:eastAsia="Calibri" w:hAnsi="Arial" w:cs="Arial"/>
          <w:sz w:val="22"/>
          <w:lang w:val="es-ES_tradnl"/>
        </w:rPr>
        <w:t>.</w:t>
      </w:r>
    </w:p>
    <w:p w14:paraId="1D93AEF8" w14:textId="5EED1770" w:rsidR="00B67CED" w:rsidRPr="00E858D2" w:rsidRDefault="00B67CED" w:rsidP="009753C3">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w:t>
      </w:r>
      <w:r w:rsidR="00751F1A" w:rsidRPr="00E858D2">
        <w:rPr>
          <w:rFonts w:ascii="Arial" w:eastAsia="Calibri" w:hAnsi="Arial" w:cs="Arial"/>
          <w:sz w:val="22"/>
          <w:lang w:val="es-ES_tradnl"/>
        </w:rPr>
        <w:t xml:space="preserve">escogencia </w:t>
      </w:r>
      <w:r w:rsidRPr="00E858D2">
        <w:rPr>
          <w:rFonts w:ascii="Arial" w:eastAsia="Calibri" w:hAnsi="Arial" w:cs="Arial"/>
          <w:sz w:val="22"/>
          <w:lang w:val="es-ES_tradnl"/>
        </w:rPr>
        <w:t xml:space="preserve">del contratista en los </w:t>
      </w:r>
      <w:r w:rsidR="007C105F" w:rsidRPr="00E858D2">
        <w:rPr>
          <w:rFonts w:ascii="Arial" w:eastAsia="Calibri" w:hAnsi="Arial" w:cs="Arial"/>
          <w:sz w:val="22"/>
          <w:lang w:val="es-ES_tradnl"/>
        </w:rPr>
        <w:t>P</w:t>
      </w:r>
      <w:r w:rsidRPr="00E858D2">
        <w:rPr>
          <w:rFonts w:ascii="Arial" w:eastAsia="Calibri" w:hAnsi="Arial" w:cs="Arial"/>
          <w:sz w:val="22"/>
          <w:lang w:val="es-ES_tradnl"/>
        </w:rPr>
        <w:t xml:space="preserve">rocesos de </w:t>
      </w:r>
      <w:r w:rsidR="007C105F" w:rsidRPr="00E858D2">
        <w:rPr>
          <w:rFonts w:ascii="Arial" w:eastAsia="Calibri" w:hAnsi="Arial" w:cs="Arial"/>
          <w:sz w:val="22"/>
          <w:lang w:val="es-ES_tradnl"/>
        </w:rPr>
        <w:t>C</w:t>
      </w:r>
      <w:r w:rsidR="00F32672" w:rsidRPr="00E858D2">
        <w:rPr>
          <w:rFonts w:ascii="Arial" w:eastAsia="Calibri" w:hAnsi="Arial" w:cs="Arial"/>
          <w:sz w:val="22"/>
          <w:lang w:val="es-ES_tradnl"/>
        </w:rPr>
        <w:t>ontratación</w:t>
      </w:r>
      <w:r w:rsidRPr="00E858D2">
        <w:rPr>
          <w:rFonts w:ascii="Arial" w:eastAsia="Calibri" w:hAnsi="Arial" w:cs="Arial"/>
          <w:sz w:val="22"/>
          <w:lang w:val="es-ES_tradnl"/>
        </w:rPr>
        <w:t xml:space="preserve">, son aspectos en los que el legislador tiene amplia libertad de configuración </w:t>
      </w:r>
      <w:r w:rsidR="00751F1A" w:rsidRPr="00E858D2">
        <w:rPr>
          <w:rFonts w:ascii="Arial" w:eastAsia="Calibri" w:hAnsi="Arial" w:cs="Arial"/>
          <w:sz w:val="22"/>
          <w:lang w:val="es-ES_tradnl"/>
        </w:rPr>
        <w:t xml:space="preserve">normativa </w:t>
      </w:r>
      <w:r w:rsidRPr="00E858D2">
        <w:rPr>
          <w:rFonts w:ascii="Arial" w:eastAsia="Calibri" w:hAnsi="Arial" w:cs="Arial"/>
          <w:sz w:val="22"/>
          <w:lang w:val="es-ES_tradnl"/>
        </w:rPr>
        <w:t xml:space="preserve">y, por tanto, puede atribuir dicha regulación al </w:t>
      </w:r>
      <w:r w:rsidR="001C795F"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1C795F" w:rsidRPr="00E858D2">
        <w:rPr>
          <w:rFonts w:ascii="Arial" w:eastAsia="Calibri" w:hAnsi="Arial" w:cs="Arial"/>
          <w:sz w:val="22"/>
          <w:lang w:val="es-ES_tradnl"/>
        </w:rPr>
        <w:t>N</w:t>
      </w:r>
      <w:r w:rsidRPr="00E858D2">
        <w:rPr>
          <w:rFonts w:ascii="Arial" w:eastAsia="Calibri" w:hAnsi="Arial" w:cs="Arial"/>
          <w:sz w:val="22"/>
          <w:lang w:val="es-ES_tradnl"/>
        </w:rPr>
        <w:t xml:space="preserve">acional. Ahora, dicha autonomía se materializa cuando las entidades territoriales deciden </w:t>
      </w:r>
      <w:r w:rsidR="00DB229C" w:rsidRPr="00E858D2">
        <w:rPr>
          <w:rFonts w:ascii="Arial" w:eastAsia="Calibri" w:hAnsi="Arial" w:cs="Arial"/>
          <w:sz w:val="22"/>
          <w:lang w:val="es-ES_tradnl"/>
        </w:rPr>
        <w:t xml:space="preserve">iniciar </w:t>
      </w:r>
      <w:r w:rsidRPr="00E858D2">
        <w:rPr>
          <w:rFonts w:ascii="Arial" w:eastAsia="Calibri" w:hAnsi="Arial" w:cs="Arial"/>
          <w:sz w:val="22"/>
          <w:lang w:val="es-ES_tradnl"/>
        </w:rPr>
        <w:t>u</w:t>
      </w:r>
      <w:r w:rsidR="00751F1A" w:rsidRPr="00E858D2">
        <w:rPr>
          <w:rFonts w:ascii="Arial" w:eastAsia="Calibri" w:hAnsi="Arial" w:cs="Arial"/>
          <w:sz w:val="22"/>
          <w:lang w:val="es-ES_tradnl"/>
        </w:rPr>
        <w:t>na</w:t>
      </w:r>
      <w:r w:rsidRPr="00E858D2">
        <w:rPr>
          <w:rFonts w:ascii="Arial" w:eastAsia="Calibri" w:hAnsi="Arial" w:cs="Arial"/>
          <w:sz w:val="22"/>
          <w:lang w:val="es-ES_tradnl"/>
        </w:rPr>
        <w:t xml:space="preserve"> convocatoria para satisfacer sus necesidades para la adquisición de un bien</w:t>
      </w:r>
      <w:r w:rsidR="00DB229C" w:rsidRPr="00E858D2">
        <w:rPr>
          <w:rFonts w:ascii="Arial" w:eastAsia="Calibri" w:hAnsi="Arial" w:cs="Arial"/>
          <w:sz w:val="22"/>
          <w:lang w:val="es-ES_tradnl"/>
        </w:rPr>
        <w:t>, obra</w:t>
      </w:r>
      <w:r w:rsidRPr="00E858D2">
        <w:rPr>
          <w:rFonts w:ascii="Arial" w:eastAsia="Calibri" w:hAnsi="Arial" w:cs="Arial"/>
          <w:sz w:val="22"/>
          <w:lang w:val="es-ES_tradnl"/>
        </w:rPr>
        <w:t xml:space="preserve"> o servicio</w:t>
      </w:r>
      <w:r w:rsidR="00DB229C" w:rsidRPr="00E858D2">
        <w:rPr>
          <w:rFonts w:ascii="Arial" w:eastAsia="Calibri" w:hAnsi="Arial" w:cs="Arial"/>
          <w:sz w:val="22"/>
          <w:lang w:val="es-ES_tradnl"/>
        </w:rPr>
        <w:t>,</w:t>
      </w:r>
      <w:r w:rsidRPr="00E858D2">
        <w:rPr>
          <w:rFonts w:ascii="Arial" w:eastAsia="Calibri" w:hAnsi="Arial" w:cs="Arial"/>
          <w:sz w:val="22"/>
          <w:lang w:val="es-ES_tradnl"/>
        </w:rPr>
        <w:t xml:space="preserve"> y además se incluyen en la minuta del contrato las condiciones particulares del negocio jurídico a celebrar.</w:t>
      </w:r>
    </w:p>
    <w:p w14:paraId="43D65EC3" w14:textId="5D0BA3FE" w:rsidR="0038775B" w:rsidRPr="00E858D2" w:rsidRDefault="00B67CED" w:rsidP="00751F1A">
      <w:pPr>
        <w:spacing w:before="120" w:after="120" w:line="276" w:lineRule="auto"/>
        <w:jc w:val="both"/>
        <w:rPr>
          <w:rFonts w:ascii="Arial" w:eastAsia="Calibri" w:hAnsi="Arial" w:cs="Arial"/>
          <w:sz w:val="22"/>
          <w:szCs w:val="22"/>
          <w:lang w:val="es-ES_tradnl" w:eastAsia="en-US"/>
        </w:rPr>
      </w:pPr>
      <w:r w:rsidRPr="00E858D2">
        <w:rPr>
          <w:rFonts w:ascii="Arial" w:eastAsia="Calibri" w:hAnsi="Arial" w:cs="Arial"/>
          <w:sz w:val="22"/>
          <w:szCs w:val="22"/>
          <w:lang w:val="es-ES_tradnl"/>
        </w:rPr>
        <w:tab/>
      </w:r>
      <w:r w:rsidRPr="00E858D2">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1C795F" w:rsidRPr="00E858D2">
        <w:rPr>
          <w:rFonts w:ascii="Arial" w:eastAsia="Calibri" w:hAnsi="Arial" w:cs="Arial"/>
          <w:sz w:val="22"/>
          <w:szCs w:val="22"/>
          <w:lang w:val="es-ES_tradnl" w:eastAsia="en-US"/>
        </w:rPr>
        <w:t>G</w:t>
      </w:r>
      <w:r w:rsidRPr="00E858D2">
        <w:rPr>
          <w:rFonts w:ascii="Arial" w:eastAsia="Calibri" w:hAnsi="Arial" w:cs="Arial"/>
          <w:sz w:val="22"/>
          <w:szCs w:val="22"/>
          <w:lang w:val="es-ES_tradnl" w:eastAsia="en-US"/>
        </w:rPr>
        <w:t xml:space="preserve">obierno </w:t>
      </w:r>
      <w:r w:rsidR="001C795F" w:rsidRPr="00E858D2">
        <w:rPr>
          <w:rFonts w:ascii="Arial" w:eastAsia="Calibri" w:hAnsi="Arial" w:cs="Arial"/>
          <w:sz w:val="22"/>
          <w:szCs w:val="22"/>
          <w:lang w:val="es-ES_tradnl" w:eastAsia="en-US"/>
        </w:rPr>
        <w:t>N</w:t>
      </w:r>
      <w:r w:rsidRPr="00E858D2">
        <w:rPr>
          <w:rFonts w:ascii="Arial" w:eastAsia="Calibri" w:hAnsi="Arial" w:cs="Arial"/>
          <w:sz w:val="22"/>
          <w:szCs w:val="22"/>
          <w:lang w:val="es-ES_tradnl" w:eastAsia="en-US"/>
        </w:rPr>
        <w:t>acional, en vigencia del artículo 4 de la Ley 1882 de 2018, por el cual se adicionó el parágrafo 7 del artículo 2 de la Ley 1150 de 2007, inició la implementación gradual</w:t>
      </w:r>
      <w:r w:rsidR="003C3857" w:rsidRPr="00E858D2">
        <w:rPr>
          <w:rFonts w:ascii="Arial" w:eastAsia="Calibri" w:hAnsi="Arial" w:cs="Arial"/>
          <w:sz w:val="22"/>
          <w:szCs w:val="22"/>
          <w:lang w:val="es-ES_tradnl" w:eastAsia="en-US"/>
        </w:rPr>
        <w:t xml:space="preserve"> de documentos tipo</w:t>
      </w:r>
      <w:r w:rsidRPr="00E858D2">
        <w:rPr>
          <w:rFonts w:ascii="Arial" w:eastAsia="Calibri" w:hAnsi="Arial" w:cs="Arial"/>
          <w:sz w:val="22"/>
          <w:szCs w:val="22"/>
          <w:lang w:val="es-ES_tradnl" w:eastAsia="en-US"/>
        </w:rPr>
        <w:t xml:space="preserve"> mediante el Decreto 342 de 2019, relacionado con los documentos tipo para los procesos de selección de licitación de obra pública de infraestructura de transporte</w:t>
      </w:r>
      <w:r w:rsidR="002925F5" w:rsidRPr="00E858D2">
        <w:rPr>
          <w:rFonts w:ascii="Arial" w:eastAsia="Calibri" w:hAnsi="Arial" w:cs="Arial"/>
          <w:sz w:val="22"/>
          <w:szCs w:val="22"/>
          <w:lang w:val="es-ES_tradnl" w:eastAsia="en-US"/>
        </w:rPr>
        <w:t>.</w:t>
      </w:r>
      <w:r w:rsidRPr="00E858D2">
        <w:rPr>
          <w:rFonts w:ascii="Arial" w:eastAsia="Calibri" w:hAnsi="Arial" w:cs="Arial"/>
          <w:sz w:val="22"/>
          <w:szCs w:val="22"/>
          <w:lang w:val="es-ES_tradnl" w:eastAsia="en-US"/>
        </w:rPr>
        <w:t xml:space="preserve"> </w:t>
      </w:r>
      <w:r w:rsidR="002925F5" w:rsidRPr="00E858D2">
        <w:rPr>
          <w:rFonts w:ascii="Arial" w:eastAsia="Calibri" w:hAnsi="Arial" w:cs="Arial"/>
          <w:sz w:val="22"/>
          <w:szCs w:val="22"/>
          <w:lang w:val="es-ES_tradnl" w:eastAsia="en-US"/>
        </w:rPr>
        <w:t xml:space="preserve">Luego se expidió </w:t>
      </w:r>
      <w:r w:rsidRPr="00E858D2">
        <w:rPr>
          <w:rFonts w:ascii="Arial" w:eastAsia="Calibri" w:hAnsi="Arial" w:cs="Arial"/>
          <w:sz w:val="22"/>
          <w:szCs w:val="22"/>
          <w:lang w:val="es-ES_tradnl" w:eastAsia="en-US"/>
        </w:rPr>
        <w:t xml:space="preserve">el Decreto 2096 de 2019, </w:t>
      </w:r>
      <w:r w:rsidR="00747570" w:rsidRPr="00E858D2">
        <w:rPr>
          <w:rFonts w:ascii="Arial" w:eastAsia="Calibri" w:hAnsi="Arial" w:cs="Arial"/>
          <w:sz w:val="22"/>
          <w:szCs w:val="22"/>
          <w:lang w:val="es-ES_tradnl" w:eastAsia="en-US"/>
        </w:rPr>
        <w:t>que permitió el desarrollo de</w:t>
      </w:r>
      <w:r w:rsidRPr="00E858D2">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E858D2">
        <w:rPr>
          <w:rFonts w:ascii="Arial" w:eastAsia="Calibri" w:hAnsi="Arial" w:cs="Arial"/>
          <w:sz w:val="22"/>
          <w:szCs w:val="22"/>
          <w:lang w:val="es-ES_tradnl" w:eastAsia="en-US"/>
        </w:rPr>
        <w:t>adelantaran</w:t>
      </w:r>
      <w:r w:rsidRPr="00E858D2">
        <w:rPr>
          <w:rFonts w:ascii="Arial" w:eastAsia="Calibri" w:hAnsi="Arial" w:cs="Arial"/>
          <w:sz w:val="22"/>
          <w:szCs w:val="22"/>
          <w:lang w:val="es-ES_tradnl" w:eastAsia="en-US"/>
        </w:rPr>
        <w:t xml:space="preserve"> por la modalidad de selección abreviada de menor cuantía</w:t>
      </w:r>
      <w:r w:rsidR="00747570" w:rsidRPr="00E858D2">
        <w:rPr>
          <w:rFonts w:ascii="Arial" w:eastAsia="Calibri" w:hAnsi="Arial" w:cs="Arial"/>
          <w:sz w:val="22"/>
          <w:szCs w:val="22"/>
          <w:lang w:val="es-ES_tradnl" w:eastAsia="en-US"/>
        </w:rPr>
        <w:t>.</w:t>
      </w:r>
      <w:r w:rsidRPr="00E858D2">
        <w:rPr>
          <w:rFonts w:ascii="Arial" w:eastAsia="Calibri" w:hAnsi="Arial" w:cs="Arial"/>
          <w:sz w:val="22"/>
          <w:szCs w:val="22"/>
          <w:lang w:val="es-ES_tradnl" w:eastAsia="en-US"/>
        </w:rPr>
        <w:t xml:space="preserve"> </w:t>
      </w:r>
    </w:p>
    <w:p w14:paraId="4D310BC6" w14:textId="2D5CC190" w:rsidR="00B67CED" w:rsidRPr="00E858D2" w:rsidRDefault="00747570" w:rsidP="006634B2">
      <w:pPr>
        <w:spacing w:before="120" w:after="120" w:line="276" w:lineRule="auto"/>
        <w:ind w:firstLine="708"/>
        <w:jc w:val="both"/>
        <w:rPr>
          <w:rFonts w:ascii="Arial" w:eastAsia="Calibri" w:hAnsi="Arial" w:cs="Arial"/>
          <w:sz w:val="22"/>
          <w:szCs w:val="22"/>
          <w:lang w:val="es-ES_tradnl"/>
        </w:rPr>
      </w:pPr>
      <w:r w:rsidRPr="00E858D2">
        <w:rPr>
          <w:rFonts w:ascii="Arial" w:eastAsia="Calibri" w:hAnsi="Arial" w:cs="Arial"/>
          <w:sz w:val="22"/>
          <w:szCs w:val="22"/>
          <w:lang w:val="es-ES_tradnl" w:eastAsia="en-US"/>
        </w:rPr>
        <w:t>F</w:t>
      </w:r>
      <w:r w:rsidR="00B67CED" w:rsidRPr="00E858D2">
        <w:rPr>
          <w:rFonts w:ascii="Arial" w:eastAsia="Calibri" w:hAnsi="Arial" w:cs="Arial"/>
          <w:sz w:val="22"/>
          <w:szCs w:val="22"/>
          <w:lang w:val="es-ES_tradnl" w:eastAsia="en-US"/>
        </w:rPr>
        <w:t xml:space="preserve">inalmente, </w:t>
      </w:r>
      <w:r w:rsidRPr="00E858D2">
        <w:rPr>
          <w:rFonts w:ascii="Arial" w:eastAsia="Calibri" w:hAnsi="Arial" w:cs="Arial"/>
          <w:sz w:val="22"/>
          <w:szCs w:val="22"/>
          <w:lang w:val="es-ES_tradnl" w:eastAsia="en-US"/>
        </w:rPr>
        <w:t xml:space="preserve">se profirió </w:t>
      </w:r>
      <w:r w:rsidR="00B67CED" w:rsidRPr="00E858D2">
        <w:rPr>
          <w:rFonts w:ascii="Arial" w:eastAsia="Calibri" w:hAnsi="Arial" w:cs="Arial"/>
          <w:sz w:val="22"/>
          <w:szCs w:val="22"/>
          <w:lang w:val="es-ES_tradnl" w:eastAsia="en-US"/>
        </w:rPr>
        <w:t>el Decreto 594 de 2020, frente a los documentos tipo para los contratos de obra pública</w:t>
      </w:r>
      <w:r w:rsidR="00B67CED" w:rsidRPr="00E858D2" w:rsidDel="00A434AB">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 xml:space="preserve">de infraestructura de transporte que se </w:t>
      </w:r>
      <w:r w:rsidR="00E52EB3" w:rsidRPr="00E858D2">
        <w:rPr>
          <w:rFonts w:ascii="Arial" w:eastAsia="Calibri" w:hAnsi="Arial" w:cs="Arial"/>
          <w:sz w:val="22"/>
          <w:szCs w:val="22"/>
          <w:lang w:val="es-ES_tradnl" w:eastAsia="en-US"/>
        </w:rPr>
        <w:t>surtieran</w:t>
      </w:r>
      <w:r w:rsidR="00B67CED" w:rsidRPr="00E858D2">
        <w:rPr>
          <w:rFonts w:ascii="Arial" w:eastAsia="Calibri" w:hAnsi="Arial" w:cs="Arial"/>
          <w:sz w:val="22"/>
          <w:szCs w:val="22"/>
          <w:lang w:val="es-ES_tradnl" w:eastAsia="en-US"/>
        </w:rPr>
        <w:t xml:space="preserve"> por la </w:t>
      </w:r>
      <w:r w:rsidR="00B67CED" w:rsidRPr="00E858D2">
        <w:rPr>
          <w:rFonts w:ascii="Arial" w:eastAsia="Calibri" w:hAnsi="Arial" w:cs="Arial"/>
          <w:sz w:val="22"/>
          <w:szCs w:val="22"/>
          <w:lang w:val="es-ES_tradnl" w:eastAsia="en-US"/>
        </w:rPr>
        <w:lastRenderedPageBreak/>
        <w:t>modalidad de mínima cuantía.</w:t>
      </w:r>
      <w:r w:rsidR="00933EF7" w:rsidRPr="00E858D2">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 xml:space="preserve">Estos documentos fueron implementados y desarrollados por la Agencia Nacional de Contratación Pública </w:t>
      </w:r>
      <w:bookmarkStart w:id="4" w:name="_Hlk37841850"/>
      <w:r w:rsidR="00B67CED" w:rsidRPr="00E858D2">
        <w:rPr>
          <w:rFonts w:ascii="Arial" w:eastAsia="Calibri" w:hAnsi="Arial" w:cs="Arial"/>
          <w:sz w:val="22"/>
          <w:szCs w:val="22"/>
          <w:lang w:val="es-ES_tradnl" w:eastAsia="en-US"/>
        </w:rPr>
        <w:t xml:space="preserve">– Colombia Compra Eficiente, </w:t>
      </w:r>
      <w:bookmarkEnd w:id="4"/>
      <w:r w:rsidR="00B67CED" w:rsidRPr="00E858D2">
        <w:rPr>
          <w:rFonts w:ascii="Arial" w:eastAsia="Calibri" w:hAnsi="Arial" w:cs="Arial"/>
          <w:sz w:val="22"/>
          <w:szCs w:val="22"/>
          <w:lang w:val="es-ES_tradnl" w:eastAsia="en-US"/>
        </w:rPr>
        <w:t>por medio de la Resolución 1798 de 2019</w:t>
      </w:r>
      <w:r w:rsidR="00E52EB3" w:rsidRPr="00E858D2">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derogada por la Resolución 045 de 2020</w:t>
      </w:r>
      <w:r w:rsidR="00E52EB3" w:rsidRPr="00E858D2">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la Resolución 044 de 2020</w:t>
      </w:r>
      <w:r w:rsidR="00E52EB3" w:rsidRPr="00E858D2">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y la Resolución 094 de 2020.</w:t>
      </w:r>
    </w:p>
    <w:p w14:paraId="78D7441B" w14:textId="4465FFC3" w:rsidR="006E597D" w:rsidRPr="00E858D2" w:rsidRDefault="003C3857" w:rsidP="00751F1A">
      <w:pPr>
        <w:pStyle w:val="Normal11pt"/>
        <w:spacing w:before="120" w:line="276" w:lineRule="auto"/>
        <w:ind w:left="0" w:firstLine="709"/>
        <w:rPr>
          <w:rFonts w:eastAsia="Calibri"/>
          <w:color w:val="auto"/>
        </w:rPr>
      </w:pPr>
      <w:r w:rsidRPr="00E858D2">
        <w:rPr>
          <w:rFonts w:eastAsia="Calibri"/>
          <w:color w:val="auto"/>
        </w:rPr>
        <w:t xml:space="preserve">Con posterioridad a la </w:t>
      </w:r>
      <w:r w:rsidR="004E2C8B" w:rsidRPr="00E858D2">
        <w:rPr>
          <w:rFonts w:eastAsia="Calibri"/>
          <w:color w:val="auto"/>
        </w:rPr>
        <w:t>adopción</w:t>
      </w:r>
      <w:r w:rsidR="00B77296" w:rsidRPr="00E858D2">
        <w:rPr>
          <w:rFonts w:eastAsia="Calibri"/>
          <w:color w:val="auto"/>
        </w:rPr>
        <w:t xml:space="preserve"> de los anteriores documentos tipo, se expidió </w:t>
      </w:r>
      <w:r w:rsidR="00B67CED" w:rsidRPr="00E858D2">
        <w:rPr>
          <w:rFonts w:eastAsia="Calibri"/>
          <w:color w:val="auto"/>
        </w:rPr>
        <w:t>la Ley 2022 de 2020</w:t>
      </w:r>
      <w:r w:rsidR="00B77296" w:rsidRPr="00E858D2">
        <w:rPr>
          <w:rFonts w:eastAsia="Calibri"/>
          <w:color w:val="auto"/>
        </w:rPr>
        <w:t xml:space="preserve">, norma que </w:t>
      </w:r>
      <w:r w:rsidR="00751F1A" w:rsidRPr="00E858D2">
        <w:rPr>
          <w:rFonts w:eastAsia="Calibri"/>
          <w:color w:val="auto"/>
        </w:rPr>
        <w:t xml:space="preserve">modificó </w:t>
      </w:r>
      <w:r w:rsidR="00B77296" w:rsidRPr="00E858D2">
        <w:rPr>
          <w:rFonts w:eastAsia="Calibri"/>
          <w:color w:val="auto"/>
        </w:rPr>
        <w:t>el parágrafo 7 del artículo 2 de la Ley 1150 de 2007, que había sido adicionado por la Ley 1882 de 2018</w:t>
      </w:r>
      <w:r w:rsidR="00A90557" w:rsidRPr="00E858D2">
        <w:rPr>
          <w:rStyle w:val="Refdenotaalpie"/>
          <w:rFonts w:eastAsia="Calibri"/>
        </w:rPr>
        <w:footnoteReference w:id="5"/>
      </w:r>
      <w:r w:rsidR="00C1082C" w:rsidRPr="00E858D2">
        <w:rPr>
          <w:rFonts w:eastAsia="Calibri"/>
          <w:color w:val="auto"/>
        </w:rPr>
        <w:t xml:space="preserve">. </w:t>
      </w:r>
      <w:r w:rsidR="006075FF" w:rsidRPr="00E858D2">
        <w:rPr>
          <w:rFonts w:eastAsia="Calibri"/>
          <w:color w:val="auto"/>
        </w:rPr>
        <w:t>Con esta modificación</w:t>
      </w:r>
      <w:r w:rsidR="002C74F4" w:rsidRPr="00E858D2">
        <w:rPr>
          <w:rFonts w:eastAsia="Calibri"/>
          <w:color w:val="auto"/>
        </w:rPr>
        <w:t>, si bien se mantuvo el mandato de aplicación</w:t>
      </w:r>
      <w:r w:rsidR="008C5DF9" w:rsidRPr="00E858D2">
        <w:rPr>
          <w:rFonts w:eastAsia="Calibri"/>
          <w:color w:val="auto"/>
        </w:rPr>
        <w:t xml:space="preserve"> obligatoria de los documentos tipo por parte de </w:t>
      </w:r>
      <w:r w:rsidR="002C74F4" w:rsidRPr="00E858D2">
        <w:rPr>
          <w:rFonts w:eastAsia="Calibri"/>
          <w:color w:val="auto"/>
        </w:rPr>
        <w:t>las entidades sometidas al Estatuto General de Contratación de la Administración Pública</w:t>
      </w:r>
      <w:r w:rsidR="008C5DF9" w:rsidRPr="00E858D2">
        <w:rPr>
          <w:rFonts w:eastAsia="Calibri"/>
          <w:color w:val="auto"/>
        </w:rPr>
        <w:t>, se atribuyó</w:t>
      </w:r>
      <w:r w:rsidR="00751F1A" w:rsidRPr="00E858D2">
        <w:rPr>
          <w:rFonts w:eastAsia="Calibri"/>
          <w:color w:val="auto"/>
        </w:rPr>
        <w:t>, específicamente,</w:t>
      </w:r>
      <w:r w:rsidR="008C5DF9" w:rsidRPr="00E858D2">
        <w:rPr>
          <w:rFonts w:eastAsia="Calibri"/>
          <w:color w:val="auto"/>
        </w:rPr>
        <w:t xml:space="preserve"> </w:t>
      </w:r>
      <w:r w:rsidR="003F252F" w:rsidRPr="00E858D2">
        <w:rPr>
          <w:rFonts w:eastAsia="Calibri"/>
          <w:color w:val="auto"/>
        </w:rPr>
        <w:t xml:space="preserve">a la </w:t>
      </w:r>
      <w:r w:rsidR="003F252F" w:rsidRPr="00E858D2">
        <w:rPr>
          <w:rFonts w:eastAsia="Calibri"/>
          <w:color w:val="auto"/>
          <w:lang w:eastAsia="en-US"/>
        </w:rPr>
        <w:t xml:space="preserve">Agencia Nacional de Contratación Pública – Colombia Compra Eficiente la competencia para su </w:t>
      </w:r>
      <w:r w:rsidR="00751F1A" w:rsidRPr="00E858D2">
        <w:rPr>
          <w:rFonts w:eastAsia="Calibri"/>
          <w:color w:val="auto"/>
          <w:lang w:eastAsia="en-US"/>
        </w:rPr>
        <w:t>adopción</w:t>
      </w:r>
      <w:r w:rsidR="00A12E5E" w:rsidRPr="00E858D2">
        <w:rPr>
          <w:rFonts w:eastAsia="Calibri"/>
          <w:color w:val="auto"/>
          <w:lang w:eastAsia="en-US"/>
        </w:rPr>
        <w:t xml:space="preserve">. </w:t>
      </w:r>
      <w:r w:rsidR="00A12E5E" w:rsidRPr="00E858D2">
        <w:rPr>
          <w:rFonts w:eastAsia="Calibri"/>
          <w:color w:val="auto"/>
        </w:rPr>
        <w:t>En este marco</w:t>
      </w:r>
      <w:r w:rsidR="00B67CED" w:rsidRPr="00E858D2">
        <w:rPr>
          <w:rFonts w:eastAsia="Calibri"/>
          <w:color w:val="auto"/>
        </w:rPr>
        <w:t>, con la finalidad de realizar un desarrollo armónico y ajustado a la ley que otorg</w:t>
      </w:r>
      <w:r w:rsidR="003633EE" w:rsidRPr="00E858D2">
        <w:rPr>
          <w:rFonts w:eastAsia="Calibri"/>
          <w:color w:val="auto"/>
        </w:rPr>
        <w:t>ó</w:t>
      </w:r>
      <w:r w:rsidR="00B67CED" w:rsidRPr="00E858D2">
        <w:rPr>
          <w:rFonts w:eastAsia="Calibri"/>
          <w:color w:val="auto"/>
        </w:rPr>
        <w:t xml:space="preserve"> esta competencia, </w:t>
      </w:r>
      <w:r w:rsidR="00A12E5E" w:rsidRPr="00E858D2">
        <w:rPr>
          <w:rFonts w:eastAsia="Calibri"/>
          <w:color w:val="auto"/>
        </w:rPr>
        <w:t>esta</w:t>
      </w:r>
      <w:r w:rsidR="00B67CED" w:rsidRPr="00E858D2">
        <w:rPr>
          <w:rFonts w:eastAsia="Calibri"/>
          <w:color w:val="auto"/>
        </w:rPr>
        <w:t xml:space="preserve"> Agencia</w:t>
      </w:r>
      <w:r w:rsidR="00A12E5E" w:rsidRPr="00E858D2">
        <w:rPr>
          <w:rFonts w:eastAsia="Calibri"/>
          <w:color w:val="auto"/>
        </w:rPr>
        <w:t xml:space="preserve"> </w:t>
      </w:r>
      <w:r w:rsidR="00751F1A" w:rsidRPr="00E858D2">
        <w:rPr>
          <w:rFonts w:eastAsia="Calibri"/>
          <w:color w:val="auto"/>
        </w:rPr>
        <w:t>emitió</w:t>
      </w:r>
      <w:r w:rsidR="00B67CED" w:rsidRPr="00E858D2">
        <w:rPr>
          <w:rFonts w:eastAsia="Calibri"/>
          <w:color w:val="auto"/>
        </w:rPr>
        <w:t xml:space="preserve"> la Resolución 160 de 2020 «Por la cual se adopta el procedimiento para implementar los documentos tipo y se define el sistema para su revisión». </w:t>
      </w:r>
      <w:r w:rsidR="004462FD" w:rsidRPr="00E858D2">
        <w:rPr>
          <w:rFonts w:eastAsia="Calibri"/>
          <w:color w:val="auto"/>
        </w:rPr>
        <w:t>Asimismo,</w:t>
      </w:r>
      <w:r w:rsidR="0072220F" w:rsidRPr="00E858D2">
        <w:rPr>
          <w:rFonts w:eastAsia="Calibri"/>
          <w:color w:val="auto"/>
        </w:rPr>
        <w:t xml:space="preserve"> </w:t>
      </w:r>
      <w:r w:rsidR="00BB1A75" w:rsidRPr="00E858D2">
        <w:rPr>
          <w:rFonts w:eastAsia="Calibri"/>
          <w:color w:val="auto"/>
        </w:rPr>
        <w:t>con fundamento en</w:t>
      </w:r>
      <w:r w:rsidR="0072220F" w:rsidRPr="00E858D2">
        <w:rPr>
          <w:rFonts w:eastAsia="Calibri"/>
          <w:color w:val="auto"/>
        </w:rPr>
        <w:t xml:space="preserve"> dicha </w:t>
      </w:r>
      <w:r w:rsidR="004503A3" w:rsidRPr="00E858D2">
        <w:rPr>
          <w:rFonts w:eastAsia="Calibri"/>
          <w:color w:val="auto"/>
        </w:rPr>
        <w:t>L</w:t>
      </w:r>
      <w:r w:rsidR="0072220F" w:rsidRPr="00E858D2">
        <w:rPr>
          <w:rFonts w:eastAsia="Calibri"/>
          <w:color w:val="auto"/>
        </w:rPr>
        <w:t>ey, se</w:t>
      </w:r>
      <w:r w:rsidR="004462FD" w:rsidRPr="00E858D2">
        <w:rPr>
          <w:rFonts w:eastAsia="Calibri"/>
          <w:color w:val="auto"/>
        </w:rPr>
        <w:t xml:space="preserve"> profirió la Resolución </w:t>
      </w:r>
      <w:r w:rsidR="00424602" w:rsidRPr="00E858D2">
        <w:rPr>
          <w:rFonts w:eastAsia="Calibri"/>
          <w:color w:val="auto"/>
        </w:rPr>
        <w:t xml:space="preserve">240 de 2020, </w:t>
      </w:r>
      <w:r w:rsidR="003B4C61" w:rsidRPr="00E858D2">
        <w:rPr>
          <w:rFonts w:eastAsia="Calibri"/>
          <w:color w:val="auto"/>
        </w:rPr>
        <w:t>«Por la cual se actualizan los Documentos Tipo para los procesos de selección de licitación</w:t>
      </w:r>
      <w:r w:rsidR="005202BF" w:rsidRPr="00E858D2">
        <w:rPr>
          <w:rFonts w:eastAsia="Calibri"/>
          <w:color w:val="auto"/>
        </w:rPr>
        <w:t xml:space="preserve"> de obra pública de infraestructura de transporte y se deroga la Resolución 0045 de 2020».</w:t>
      </w:r>
      <w:r w:rsidR="0072220F" w:rsidRPr="00E858D2">
        <w:rPr>
          <w:rFonts w:eastAsia="Calibri"/>
          <w:color w:val="auto"/>
        </w:rPr>
        <w:t xml:space="preserve"> </w:t>
      </w:r>
    </w:p>
    <w:p w14:paraId="6D9D82AB" w14:textId="1811B1B6" w:rsidR="00B67CED" w:rsidRPr="00E858D2" w:rsidRDefault="0072220F" w:rsidP="009753C3">
      <w:pPr>
        <w:pStyle w:val="Normal11pt"/>
        <w:spacing w:before="120" w:line="276" w:lineRule="auto"/>
        <w:ind w:left="0" w:firstLine="709"/>
        <w:rPr>
          <w:rFonts w:eastAsia="Calibri"/>
          <w:color w:val="auto"/>
        </w:rPr>
      </w:pPr>
      <w:r w:rsidRPr="00E858D2">
        <w:rPr>
          <w:rFonts w:eastAsia="Calibri"/>
          <w:color w:val="auto"/>
        </w:rPr>
        <w:t xml:space="preserve">De igual manera, se expidió la Resolución </w:t>
      </w:r>
      <w:r w:rsidR="00BB1A75" w:rsidRPr="00E858D2">
        <w:rPr>
          <w:rFonts w:eastAsia="Calibri"/>
          <w:color w:val="auto"/>
        </w:rPr>
        <w:t>241 de 2020, «</w:t>
      </w:r>
      <w:r w:rsidR="0068059E" w:rsidRPr="00E858D2">
        <w:rPr>
          <w:rFonts w:eastAsia="Calibri"/>
          <w:color w:val="auto"/>
        </w:rPr>
        <w:t>Por la cual se actualizan los Documentos Tipo para los procesos de selección abreviada de menor cuantía</w:t>
      </w:r>
      <w:r w:rsidR="00D80B75" w:rsidRPr="00E858D2">
        <w:rPr>
          <w:rFonts w:eastAsia="Calibri"/>
          <w:color w:val="auto"/>
        </w:rPr>
        <w:t xml:space="preserve"> de obra pública de infraestructura de transporte y se deroga la Resolución 0044 de 2020».</w:t>
      </w:r>
      <w:r w:rsidR="00E52C48" w:rsidRPr="00E858D2">
        <w:rPr>
          <w:rFonts w:eastAsia="Calibri"/>
          <w:color w:val="auto"/>
        </w:rPr>
        <w:t xml:space="preserve"> Adicionalmente, </w:t>
      </w:r>
      <w:proofErr w:type="gramStart"/>
      <w:r w:rsidR="00285E14" w:rsidRPr="00E858D2">
        <w:rPr>
          <w:rFonts w:eastAsia="Calibri"/>
          <w:color w:val="auto"/>
        </w:rPr>
        <w:t>entró en vigencia</w:t>
      </w:r>
      <w:proofErr w:type="gramEnd"/>
      <w:r w:rsidR="00285E14" w:rsidRPr="00E858D2">
        <w:rPr>
          <w:rFonts w:eastAsia="Calibri"/>
          <w:color w:val="auto"/>
        </w:rPr>
        <w:t xml:space="preserve"> la Resolución 256 de 2020, «Por la cual se adoptan los </w:t>
      </w:r>
      <w:r w:rsidR="00285E14" w:rsidRPr="00E858D2">
        <w:rPr>
          <w:rFonts w:eastAsia="Calibri"/>
          <w:color w:val="auto"/>
        </w:rPr>
        <w:lastRenderedPageBreak/>
        <w:t>documentos tipo</w:t>
      </w:r>
      <w:r w:rsidR="008B522C" w:rsidRPr="00E858D2">
        <w:rPr>
          <w:rFonts w:eastAsia="Calibri"/>
          <w:color w:val="auto"/>
        </w:rPr>
        <w:t xml:space="preserve"> para los procesos de selección de concursos de méritos, para contratar la interventoría de obras públicas de infraestructura de transporte».</w:t>
      </w:r>
      <w:r w:rsidR="00B346D9" w:rsidRPr="00E858D2">
        <w:rPr>
          <w:rFonts w:eastAsia="Calibri"/>
          <w:color w:val="auto"/>
        </w:rPr>
        <w:t xml:space="preserve"> Por otra parte, se expidió la Resolución</w:t>
      </w:r>
      <w:r w:rsidR="0082042F" w:rsidRPr="00E858D2">
        <w:rPr>
          <w:rFonts w:eastAsia="Calibri"/>
          <w:color w:val="auto"/>
        </w:rPr>
        <w:t xml:space="preserve"> 248 de 2020, </w:t>
      </w:r>
      <w:r w:rsidR="00640E88" w:rsidRPr="00E858D2">
        <w:rPr>
          <w:rFonts w:eastAsia="Calibri"/>
          <w:color w:val="auto"/>
        </w:rPr>
        <w:t>«Por la cual se adoptan los documentos tipo para los procesos de licitación pública para obras de infraestructura de agua potable y saneamiento básico»</w:t>
      </w:r>
      <w:r w:rsidR="00375A41" w:rsidRPr="00E858D2">
        <w:rPr>
          <w:rFonts w:eastAsia="Calibri"/>
          <w:color w:val="auto"/>
        </w:rPr>
        <w:t xml:space="preserve">, la </w:t>
      </w:r>
      <w:r w:rsidR="00EA793F" w:rsidRPr="00E858D2">
        <w:rPr>
          <w:rFonts w:eastAsia="Calibri"/>
          <w:color w:val="auto"/>
        </w:rPr>
        <w:t xml:space="preserve">Resolución </w:t>
      </w:r>
      <w:r w:rsidR="005E2423" w:rsidRPr="00E858D2">
        <w:rPr>
          <w:rFonts w:eastAsia="Calibri"/>
          <w:color w:val="auto"/>
        </w:rPr>
        <w:t>249 de 2020</w:t>
      </w:r>
      <w:r w:rsidR="004874E6" w:rsidRPr="00E858D2">
        <w:rPr>
          <w:rFonts w:eastAsia="Calibri"/>
          <w:color w:val="auto"/>
        </w:rPr>
        <w:t>, «Por la cual se adoptan los documentos tipo para los procesos de licitación pública para obras de infraestructura de agua potable</w:t>
      </w:r>
      <w:r w:rsidR="00B574C3" w:rsidRPr="00E858D2">
        <w:rPr>
          <w:rFonts w:eastAsia="Calibri"/>
          <w:color w:val="auto"/>
        </w:rPr>
        <w:t xml:space="preserve"> y saneamiento básico en la modalidad llave en mano»</w:t>
      </w:r>
      <w:r w:rsidR="00A12E5E" w:rsidRPr="00E858D2">
        <w:rPr>
          <w:rFonts w:eastAsia="Calibri"/>
          <w:color w:val="auto"/>
        </w:rPr>
        <w:t xml:space="preserve">, </w:t>
      </w:r>
      <w:r w:rsidR="00AD23B5" w:rsidRPr="00E858D2">
        <w:rPr>
          <w:rFonts w:eastAsia="Calibri"/>
          <w:color w:val="auto"/>
        </w:rPr>
        <w:t xml:space="preserve">y </w:t>
      </w:r>
      <w:r w:rsidR="00375A41" w:rsidRPr="00E858D2">
        <w:rPr>
          <w:rFonts w:eastAsia="Calibri"/>
          <w:color w:val="auto"/>
        </w:rPr>
        <w:t xml:space="preserve">la Resolución </w:t>
      </w:r>
      <w:r w:rsidR="000402D3" w:rsidRPr="00E858D2">
        <w:rPr>
          <w:rFonts w:eastAsia="Calibri"/>
          <w:color w:val="auto"/>
        </w:rPr>
        <w:t>269 de 2020, «Por la cual se adopta el documento tipo</w:t>
      </w:r>
      <w:r w:rsidR="00FB47FB" w:rsidRPr="00E858D2">
        <w:rPr>
          <w:rFonts w:eastAsia="Calibri"/>
          <w:color w:val="auto"/>
        </w:rPr>
        <w:t xml:space="preserve"> para los procesos de gestión catastral con enfoque multipropósito</w:t>
      </w:r>
      <w:r w:rsidR="00E60DC8" w:rsidRPr="00E858D2">
        <w:rPr>
          <w:rFonts w:eastAsia="Calibri"/>
          <w:color w:val="auto"/>
        </w:rPr>
        <w:t xml:space="preserve"> que se celebren a través de contratos interadministrativos».</w:t>
      </w:r>
    </w:p>
    <w:p w14:paraId="225FECAB" w14:textId="224AB61E" w:rsidR="00C62883" w:rsidRPr="00E858D2" w:rsidRDefault="0097158D" w:rsidP="00C62883">
      <w:pPr>
        <w:pStyle w:val="Normal11pt"/>
        <w:spacing w:before="120" w:line="276" w:lineRule="auto"/>
        <w:ind w:left="0" w:firstLine="709"/>
        <w:rPr>
          <w:color w:val="auto"/>
        </w:rPr>
      </w:pPr>
      <w:r w:rsidRPr="00E858D2">
        <w:rPr>
          <w:rFonts w:eastAsia="Calibri"/>
          <w:color w:val="auto"/>
        </w:rPr>
        <w:t>A l</w:t>
      </w:r>
      <w:r w:rsidR="0096160D" w:rsidRPr="00E858D2">
        <w:rPr>
          <w:rFonts w:eastAsia="Calibri"/>
          <w:color w:val="auto"/>
        </w:rPr>
        <w:t>os actos administrativos mencionados</w:t>
      </w:r>
      <w:r w:rsidRPr="00E858D2">
        <w:rPr>
          <w:rFonts w:eastAsia="Calibri"/>
          <w:color w:val="auto"/>
        </w:rPr>
        <w:t xml:space="preserve"> se suman</w:t>
      </w:r>
      <w:r w:rsidR="00950C90" w:rsidRPr="00E858D2">
        <w:rPr>
          <w:rFonts w:eastAsia="Calibri"/>
          <w:color w:val="auto"/>
        </w:rPr>
        <w:t>:</w:t>
      </w:r>
      <w:r w:rsidR="00211F2E" w:rsidRPr="00E858D2">
        <w:rPr>
          <w:rFonts w:eastAsia="Calibri"/>
          <w:color w:val="auto"/>
        </w:rPr>
        <w:t xml:space="preserve"> </w:t>
      </w:r>
      <w:r w:rsidR="00931F26" w:rsidRPr="00E858D2">
        <w:rPr>
          <w:rFonts w:eastAsia="Calibri"/>
          <w:color w:val="auto"/>
        </w:rPr>
        <w:t xml:space="preserve">i) </w:t>
      </w:r>
      <w:r w:rsidR="00211F2E" w:rsidRPr="00E858D2">
        <w:rPr>
          <w:rFonts w:eastAsia="Calibri"/>
          <w:color w:val="auto"/>
        </w:rPr>
        <w:t xml:space="preserve">la Resolución 193 </w:t>
      </w:r>
      <w:r w:rsidR="00870023" w:rsidRPr="00E858D2">
        <w:rPr>
          <w:rFonts w:eastAsia="Calibri"/>
          <w:color w:val="auto"/>
        </w:rPr>
        <w:t>de 2021</w:t>
      </w:r>
      <w:r w:rsidR="00277378" w:rsidRPr="00E858D2">
        <w:rPr>
          <w:rFonts w:eastAsia="Calibri"/>
          <w:color w:val="auto"/>
        </w:rPr>
        <w:t xml:space="preserve">, </w:t>
      </w:r>
      <w:r w:rsidR="00211F2E" w:rsidRPr="00E858D2">
        <w:rPr>
          <w:color w:val="auto"/>
        </w:rPr>
        <w:t>«Por la cual se adoptan los documentos tipo para los procesos de selección de concurso de méritos, para contratar la consultoría de estudios de ingeniería de infraestructura de transporte»</w:t>
      </w:r>
      <w:r w:rsidR="00870023" w:rsidRPr="00E858D2">
        <w:rPr>
          <w:color w:val="auto"/>
        </w:rPr>
        <w:t>,</w:t>
      </w:r>
      <w:r w:rsidRPr="00E858D2">
        <w:rPr>
          <w:rFonts w:eastAsia="Calibri"/>
          <w:color w:val="auto"/>
        </w:rPr>
        <w:t xml:space="preserve"> </w:t>
      </w:r>
      <w:proofErr w:type="spellStart"/>
      <w:r w:rsidR="00931F26" w:rsidRPr="00E858D2">
        <w:rPr>
          <w:rFonts w:eastAsia="Calibri"/>
          <w:color w:val="auto"/>
        </w:rPr>
        <w:t>ii</w:t>
      </w:r>
      <w:proofErr w:type="spellEnd"/>
      <w:r w:rsidR="00931F26" w:rsidRPr="00E858D2">
        <w:rPr>
          <w:rFonts w:eastAsia="Calibri"/>
          <w:color w:val="auto"/>
        </w:rPr>
        <w:t xml:space="preserve">) </w:t>
      </w:r>
      <w:r w:rsidRPr="00E858D2">
        <w:rPr>
          <w:rFonts w:eastAsia="Calibri"/>
          <w:color w:val="auto"/>
        </w:rPr>
        <w:t>la Resolución 219 de 2020</w:t>
      </w:r>
      <w:r w:rsidR="00C72115" w:rsidRPr="00E858D2">
        <w:rPr>
          <w:rFonts w:eastAsia="Calibri"/>
          <w:color w:val="auto"/>
        </w:rPr>
        <w:t>,</w:t>
      </w:r>
      <w:r w:rsidR="00C62883" w:rsidRPr="00E858D2">
        <w:rPr>
          <w:color w:val="auto"/>
        </w:rPr>
        <w:t xml:space="preserve"> «Por la cual se adoptan los documentos tipo para los procesos de licitación de obra pública de infraestructura social», </w:t>
      </w:r>
      <w:proofErr w:type="spellStart"/>
      <w:r w:rsidR="00931F26" w:rsidRPr="00E858D2">
        <w:rPr>
          <w:color w:val="auto"/>
        </w:rPr>
        <w:t>iii</w:t>
      </w:r>
      <w:proofErr w:type="spellEnd"/>
      <w:r w:rsidR="00931F26" w:rsidRPr="00E858D2">
        <w:rPr>
          <w:color w:val="auto"/>
        </w:rPr>
        <w:t xml:space="preserve">) </w:t>
      </w:r>
      <w:r w:rsidR="00C62883" w:rsidRPr="00E858D2">
        <w:rPr>
          <w:color w:val="auto"/>
        </w:rPr>
        <w:t>la Resolución 220 de 2021</w:t>
      </w:r>
      <w:r w:rsidR="00C72115" w:rsidRPr="00E858D2">
        <w:rPr>
          <w:color w:val="auto"/>
        </w:rPr>
        <w:t>,</w:t>
      </w:r>
      <w:r w:rsidR="00C62883" w:rsidRPr="00E858D2">
        <w:rPr>
          <w:color w:val="auto"/>
        </w:rPr>
        <w:t xml:space="preserve"> «Por la cual se adoptan los documentos tipo complementarios para los procesos de licitación de obra pública de infraestructura social relacionados con el sector educativo», </w:t>
      </w:r>
      <w:proofErr w:type="spellStart"/>
      <w:r w:rsidR="00931F26" w:rsidRPr="00E858D2">
        <w:rPr>
          <w:color w:val="auto"/>
        </w:rPr>
        <w:t>iv</w:t>
      </w:r>
      <w:proofErr w:type="spellEnd"/>
      <w:r w:rsidR="00931F26" w:rsidRPr="00E858D2">
        <w:rPr>
          <w:color w:val="auto"/>
        </w:rPr>
        <w:t xml:space="preserve">) </w:t>
      </w:r>
      <w:r w:rsidR="00C62883" w:rsidRPr="00E858D2">
        <w:rPr>
          <w:color w:val="auto"/>
        </w:rPr>
        <w:t>la Resolución 392 de 2021</w:t>
      </w:r>
      <w:r w:rsidR="00C72115" w:rsidRPr="00E858D2">
        <w:rPr>
          <w:color w:val="auto"/>
        </w:rPr>
        <w:t>,</w:t>
      </w:r>
      <w:r w:rsidR="00C62883" w:rsidRPr="00E858D2">
        <w:rPr>
          <w:color w:val="auto"/>
        </w:rPr>
        <w:t xml:space="preserve"> «Por la cual se adoptan los documentos tipo complementarios para los procesos de licitación de obra pública de infraestructura social relacionados con el sector salud»</w:t>
      </w:r>
      <w:r w:rsidR="00C72115" w:rsidRPr="00E858D2">
        <w:rPr>
          <w:color w:val="auto"/>
        </w:rPr>
        <w:t>,</w:t>
      </w:r>
      <w:r w:rsidR="00C62883" w:rsidRPr="00E858D2">
        <w:rPr>
          <w:color w:val="auto"/>
        </w:rPr>
        <w:t xml:space="preserve"> y </w:t>
      </w:r>
      <w:r w:rsidR="00931F26" w:rsidRPr="00E858D2">
        <w:rPr>
          <w:color w:val="auto"/>
        </w:rPr>
        <w:t xml:space="preserve">v) </w:t>
      </w:r>
      <w:r w:rsidR="00C62883" w:rsidRPr="00E858D2">
        <w:rPr>
          <w:color w:val="auto"/>
        </w:rPr>
        <w:t>la Resolución 454 de 2021</w:t>
      </w:r>
      <w:r w:rsidR="00C72115" w:rsidRPr="00E858D2">
        <w:rPr>
          <w:color w:val="auto"/>
        </w:rPr>
        <w:t>,</w:t>
      </w:r>
      <w:r w:rsidR="00C62883" w:rsidRPr="00E858D2">
        <w:rPr>
          <w:color w:val="auto"/>
        </w:rPr>
        <w:t xml:space="preserve"> «Por la cual se adoptan los documentos tipo complementarios para los procesos de licitación de obra pública de infraestructura social relacionados con el sector cultura, recreación y deporte</w:t>
      </w:r>
      <w:r w:rsidR="00870023" w:rsidRPr="00E858D2">
        <w:rPr>
          <w:color w:val="auto"/>
        </w:rPr>
        <w:t xml:space="preserve">». </w:t>
      </w:r>
    </w:p>
    <w:p w14:paraId="7A0346AC" w14:textId="2A212BE8" w:rsidR="004E2A22" w:rsidRPr="00E858D2" w:rsidRDefault="001A33F1" w:rsidP="00FC3E8F">
      <w:pPr>
        <w:pStyle w:val="Normal11pt"/>
        <w:spacing w:before="120" w:after="120" w:line="276" w:lineRule="auto"/>
        <w:ind w:left="0" w:firstLine="709"/>
        <w:rPr>
          <w:color w:val="auto"/>
        </w:rPr>
      </w:pPr>
      <w:r w:rsidRPr="00E858D2">
        <w:rPr>
          <w:color w:val="auto"/>
        </w:rPr>
        <w:t>En cuanto al ámbito de aplicación de estos documentos, es preciso explicar que c</w:t>
      </w:r>
      <w:r w:rsidR="00C51222" w:rsidRPr="00E858D2">
        <w:rPr>
          <w:color w:val="auto"/>
        </w:rPr>
        <w:t>ada una de estas resoluciones está relacionada con un sector, un objeto contractual</w:t>
      </w:r>
      <w:r w:rsidR="00A176BA" w:rsidRPr="00E858D2">
        <w:rPr>
          <w:color w:val="auto"/>
        </w:rPr>
        <w:t xml:space="preserve"> y una modalidad de selección</w:t>
      </w:r>
      <w:r w:rsidRPr="00E858D2">
        <w:rPr>
          <w:color w:val="auto"/>
        </w:rPr>
        <w:t xml:space="preserve"> específic</w:t>
      </w:r>
      <w:r w:rsidR="00FC6EF0" w:rsidRPr="00E858D2">
        <w:rPr>
          <w:color w:val="auto"/>
        </w:rPr>
        <w:t>a</w:t>
      </w:r>
      <w:r w:rsidR="006D55E6" w:rsidRPr="00E858D2">
        <w:rPr>
          <w:color w:val="auto"/>
        </w:rPr>
        <w:t>. Esto de tal manera que las entidades estatales regidas por el Estatuto General de Contratación de la Administración Pública</w:t>
      </w:r>
      <w:r w:rsidR="0068541F" w:rsidRPr="00E858D2">
        <w:rPr>
          <w:color w:val="auto"/>
        </w:rPr>
        <w:t xml:space="preserve">, al momento de </w:t>
      </w:r>
      <w:r w:rsidR="00D564B8" w:rsidRPr="00E858D2">
        <w:rPr>
          <w:color w:val="auto"/>
        </w:rPr>
        <w:t xml:space="preserve">adelantar un proceso de contratación </w:t>
      </w:r>
      <w:r w:rsidR="00550955" w:rsidRPr="00E858D2">
        <w:rPr>
          <w:color w:val="auto"/>
        </w:rPr>
        <w:t>asociado a uno de los sectores para los que se han implementado documentos tipo</w:t>
      </w:r>
      <w:r w:rsidR="00AE6265" w:rsidRPr="00E858D2">
        <w:rPr>
          <w:color w:val="auto"/>
        </w:rPr>
        <w:t>,</w:t>
      </w:r>
      <w:r w:rsidR="00D564B8" w:rsidRPr="00E858D2">
        <w:rPr>
          <w:color w:val="auto"/>
        </w:rPr>
        <w:t xml:space="preserve"> debe</w:t>
      </w:r>
      <w:r w:rsidR="00AE6265" w:rsidRPr="00E858D2">
        <w:rPr>
          <w:color w:val="auto"/>
        </w:rPr>
        <w:t>n</w:t>
      </w:r>
      <w:r w:rsidR="00D564B8" w:rsidRPr="00E858D2">
        <w:rPr>
          <w:color w:val="auto"/>
        </w:rPr>
        <w:t xml:space="preserve"> consultar </w:t>
      </w:r>
      <w:r w:rsidR="00BF62AB" w:rsidRPr="00E858D2">
        <w:rPr>
          <w:color w:val="auto"/>
        </w:rPr>
        <w:t xml:space="preserve">el contenido de los respectivos documentos tipo, para determinar si </w:t>
      </w:r>
      <w:r w:rsidR="00AE6265" w:rsidRPr="00E858D2">
        <w:rPr>
          <w:color w:val="auto"/>
        </w:rPr>
        <w:t xml:space="preserve">la modalidad de escogencia y el objeto </w:t>
      </w:r>
      <w:r w:rsidR="00590A17" w:rsidRPr="00E858D2">
        <w:rPr>
          <w:color w:val="auto"/>
        </w:rPr>
        <w:t xml:space="preserve">a contratar son o no subsumibles dentro de lo dispuesto </w:t>
      </w:r>
      <w:r w:rsidR="00725D0B" w:rsidRPr="00E858D2">
        <w:rPr>
          <w:color w:val="auto"/>
        </w:rPr>
        <w:t xml:space="preserve">en </w:t>
      </w:r>
      <w:r w:rsidR="00A548F3" w:rsidRPr="00E858D2">
        <w:rPr>
          <w:color w:val="auto"/>
        </w:rPr>
        <w:t>aquellos</w:t>
      </w:r>
      <w:r w:rsidR="00590A17" w:rsidRPr="00E858D2">
        <w:rPr>
          <w:color w:val="auto"/>
        </w:rPr>
        <w:t xml:space="preserve">. De </w:t>
      </w:r>
      <w:r w:rsidR="004E2A22" w:rsidRPr="00E858D2">
        <w:rPr>
          <w:color w:val="auto"/>
        </w:rPr>
        <w:t xml:space="preserve">ser esto así, la entidad estará obligada a adelantar el proceso de contratación </w:t>
      </w:r>
      <w:r w:rsidR="000D7002" w:rsidRPr="00E858D2">
        <w:rPr>
          <w:color w:val="auto"/>
        </w:rPr>
        <w:t xml:space="preserve">aplicando los documentos tipo del caso. </w:t>
      </w:r>
    </w:p>
    <w:p w14:paraId="18814E39" w14:textId="37377872" w:rsidR="00276E44" w:rsidRPr="00E858D2" w:rsidRDefault="00D270AC" w:rsidP="00276E44">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Es importante advertir que t</w:t>
      </w:r>
      <w:r w:rsidR="00276E44" w:rsidRPr="00E858D2">
        <w:rPr>
          <w:rFonts w:ascii="Arial" w:hAnsi="Arial" w:cs="Arial"/>
          <w:sz w:val="22"/>
          <w:shd w:val="clear" w:color="auto" w:fill="FFFFFF"/>
          <w:lang w:val="es-ES_tradnl"/>
        </w:rPr>
        <w:t>odas las resoluciones</w:t>
      </w:r>
      <w:r w:rsidRPr="00E858D2">
        <w:rPr>
          <w:rFonts w:ascii="Arial" w:hAnsi="Arial" w:cs="Arial"/>
          <w:sz w:val="22"/>
          <w:shd w:val="clear" w:color="auto" w:fill="FFFFFF"/>
          <w:lang w:val="es-ES_tradnl"/>
        </w:rPr>
        <w:t xml:space="preserve"> </w:t>
      </w:r>
      <w:r w:rsidR="00276E44" w:rsidRPr="00E858D2">
        <w:rPr>
          <w:rFonts w:ascii="Arial" w:hAnsi="Arial" w:cs="Arial"/>
          <w:sz w:val="22"/>
          <w:shd w:val="clear" w:color="auto" w:fill="FFFFFF"/>
          <w:lang w:val="es-ES_tradnl"/>
        </w:rPr>
        <w:t xml:space="preserve">mediante las </w:t>
      </w:r>
      <w:r w:rsidRPr="00E858D2">
        <w:rPr>
          <w:rFonts w:ascii="Arial" w:hAnsi="Arial" w:cs="Arial"/>
          <w:sz w:val="22"/>
          <w:shd w:val="clear" w:color="auto" w:fill="FFFFFF"/>
          <w:lang w:val="es-ES_tradnl"/>
        </w:rPr>
        <w:t>que</w:t>
      </w:r>
      <w:r w:rsidR="00276E44" w:rsidRPr="00E858D2">
        <w:rPr>
          <w:rFonts w:ascii="Arial" w:hAnsi="Arial" w:cs="Arial"/>
          <w:sz w:val="22"/>
          <w:shd w:val="clear" w:color="auto" w:fill="FFFFFF"/>
          <w:lang w:val="es-ES_tradnl"/>
        </w:rPr>
        <w:t xml:space="preserve"> se han adoptado documentos </w:t>
      </w:r>
      <w:r w:rsidRPr="00E858D2">
        <w:rPr>
          <w:rFonts w:ascii="Arial" w:hAnsi="Arial" w:cs="Arial"/>
          <w:sz w:val="22"/>
          <w:shd w:val="clear" w:color="auto" w:fill="FFFFFF"/>
          <w:lang w:val="es-ES_tradnl"/>
        </w:rPr>
        <w:t>tipo</w:t>
      </w:r>
      <w:r w:rsidR="00276E44" w:rsidRPr="00E858D2">
        <w:rPr>
          <w:rFonts w:ascii="Arial" w:hAnsi="Arial" w:cs="Arial"/>
          <w:sz w:val="22"/>
          <w:shd w:val="clear" w:color="auto" w:fill="FFFFFF"/>
          <w:lang w:val="es-ES_tradnl"/>
        </w:rPr>
        <w:t xml:space="preserve"> consagran la regla de la inalterabilidad. Esta prohibición consiste en que las entidades estatales no pueden incluir o modificar en los </w:t>
      </w:r>
      <w:r w:rsidR="00276E44" w:rsidRPr="00E858D2">
        <w:rPr>
          <w:rFonts w:ascii="Arial" w:hAnsi="Arial" w:cs="Arial"/>
          <w:i/>
          <w:iCs/>
          <w:sz w:val="22"/>
          <w:shd w:val="clear" w:color="auto" w:fill="FFFFFF"/>
          <w:lang w:val="es-ES_tradnl"/>
        </w:rPr>
        <w:t>Documentos del Proceso</w:t>
      </w:r>
      <w:r w:rsidR="00276E44" w:rsidRPr="00E858D2">
        <w:rPr>
          <w:rFonts w:ascii="Arial" w:hAnsi="Arial" w:cs="Arial"/>
          <w:sz w:val="22"/>
          <w:shd w:val="clear" w:color="auto" w:fill="FFFFFF"/>
          <w:lang w:val="es-ES_tradnl"/>
        </w:rPr>
        <w:t xml:space="preserve"> l</w:t>
      </w:r>
      <w:r w:rsidR="007C105F" w:rsidRPr="00E858D2">
        <w:rPr>
          <w:rFonts w:ascii="Arial" w:hAnsi="Arial" w:cs="Arial"/>
          <w:sz w:val="22"/>
          <w:shd w:val="clear" w:color="auto" w:fill="FFFFFF"/>
          <w:lang w:val="es-ES_tradnl"/>
        </w:rPr>
        <w:t>o</w:t>
      </w:r>
      <w:r w:rsidR="00276E44" w:rsidRPr="00E858D2">
        <w:rPr>
          <w:rFonts w:ascii="Arial" w:hAnsi="Arial" w:cs="Arial"/>
          <w:sz w:val="22"/>
          <w:shd w:val="clear" w:color="auto" w:fill="FFFFFF"/>
          <w:lang w:val="es-ES_tradnl"/>
        </w:rPr>
        <w:t xml:space="preserve">s </w:t>
      </w:r>
      <w:r w:rsidR="007C105F" w:rsidRPr="00E858D2">
        <w:rPr>
          <w:rFonts w:ascii="Arial" w:hAnsi="Arial" w:cs="Arial"/>
          <w:sz w:val="22"/>
          <w:shd w:val="clear" w:color="auto" w:fill="FFFFFF"/>
          <w:lang w:val="es-ES_tradnl"/>
        </w:rPr>
        <w:t xml:space="preserve">requisitos </w:t>
      </w:r>
      <w:r w:rsidR="00276E44" w:rsidRPr="00E858D2">
        <w:rPr>
          <w:rFonts w:ascii="Arial" w:hAnsi="Arial" w:cs="Arial"/>
          <w:sz w:val="22"/>
          <w:shd w:val="clear" w:color="auto" w:fill="FFFFFF"/>
          <w:lang w:val="es-ES_tradnl"/>
        </w:rPr>
        <w:t xml:space="preserve">habilitantes, los factores técnicos y económicos de escogencia y los sistemas de ponderación distintos a los señalados en los </w:t>
      </w:r>
      <w:r w:rsidR="007C105F" w:rsidRPr="00E858D2">
        <w:rPr>
          <w:rFonts w:ascii="Arial" w:hAnsi="Arial" w:cs="Arial"/>
          <w:sz w:val="22"/>
          <w:shd w:val="clear" w:color="auto" w:fill="FFFFFF"/>
          <w:lang w:val="es-ES_tradnl"/>
        </w:rPr>
        <w:t>d</w:t>
      </w:r>
      <w:r w:rsidR="00276E44" w:rsidRPr="00E858D2">
        <w:rPr>
          <w:rFonts w:ascii="Arial" w:hAnsi="Arial" w:cs="Arial"/>
          <w:sz w:val="22"/>
          <w:shd w:val="clear" w:color="auto" w:fill="FFFFFF"/>
          <w:lang w:val="es-ES_tradnl"/>
        </w:rPr>
        <w:t xml:space="preserve">ocumentos </w:t>
      </w:r>
      <w:r w:rsidR="007C105F" w:rsidRPr="00E858D2">
        <w:rPr>
          <w:rFonts w:ascii="Arial" w:hAnsi="Arial" w:cs="Arial"/>
          <w:sz w:val="22"/>
          <w:shd w:val="clear" w:color="auto" w:fill="FFFFFF"/>
          <w:lang w:val="es-ES_tradnl"/>
        </w:rPr>
        <w:t>t</w:t>
      </w:r>
      <w:r w:rsidR="00276E44" w:rsidRPr="00E858D2">
        <w:rPr>
          <w:rFonts w:ascii="Arial" w:hAnsi="Arial" w:cs="Arial"/>
          <w:sz w:val="22"/>
          <w:shd w:val="clear" w:color="auto" w:fill="FFFFFF"/>
          <w:lang w:val="es-ES_tradnl"/>
        </w:rPr>
        <w:t xml:space="preserve">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w:t>
      </w:r>
      <w:r w:rsidR="00276E44" w:rsidRPr="00E858D2">
        <w:rPr>
          <w:rFonts w:ascii="Arial" w:hAnsi="Arial" w:cs="Arial"/>
          <w:sz w:val="22"/>
          <w:shd w:val="clear" w:color="auto" w:fill="FFFFFF"/>
          <w:lang w:val="es-ES_tradnl"/>
        </w:rPr>
        <w:lastRenderedPageBreak/>
        <w:t>fijados en ellos. Por lo tanto, las entidades estatales, al realizar sus procedimientos de selección, solo podrán modificarlos en los aspectos en que los documentos tipo lo permitan.</w:t>
      </w:r>
    </w:p>
    <w:p w14:paraId="5806B583" w14:textId="70497626" w:rsidR="00B67CED" w:rsidRPr="00E858D2" w:rsidRDefault="00653D1B" w:rsidP="009753C3">
      <w:pPr>
        <w:pStyle w:val="Normal11pt"/>
        <w:spacing w:before="120" w:line="276" w:lineRule="auto"/>
        <w:ind w:left="0" w:firstLine="709"/>
        <w:rPr>
          <w:rFonts w:eastAsia="Calibri"/>
          <w:color w:val="auto"/>
          <w:lang w:eastAsia="en-US"/>
        </w:rPr>
      </w:pPr>
      <w:r w:rsidRPr="00E858D2">
        <w:rPr>
          <w:rFonts w:eastAsia="Calibri"/>
          <w:color w:val="auto"/>
        </w:rPr>
        <w:t>Por último, c</w:t>
      </w:r>
      <w:r w:rsidR="00B67CED" w:rsidRPr="00E858D2">
        <w:rPr>
          <w:rFonts w:eastAsia="Calibri"/>
          <w:color w:val="auto"/>
        </w:rPr>
        <w:t>abe aclarar que la Agencia Nacional de Contratación Pública sigue avanzando en nuevos documentos tipo</w:t>
      </w:r>
      <w:r w:rsidR="00724FBB" w:rsidRPr="00E858D2">
        <w:rPr>
          <w:rFonts w:eastAsia="Calibri"/>
          <w:color w:val="auto"/>
        </w:rPr>
        <w:t>.</w:t>
      </w:r>
      <w:r w:rsidR="00B67CED" w:rsidRPr="00E858D2">
        <w:rPr>
          <w:rFonts w:eastAsia="Calibri"/>
          <w:color w:val="auto"/>
        </w:rPr>
        <w:t xml:space="preserve"> </w:t>
      </w:r>
      <w:r w:rsidR="00724FBB" w:rsidRPr="00E858D2">
        <w:rPr>
          <w:rFonts w:eastAsia="Calibri"/>
          <w:color w:val="auto"/>
        </w:rPr>
        <w:t>S</w:t>
      </w:r>
      <w:r w:rsidR="00B67CED" w:rsidRPr="00E858D2">
        <w:rPr>
          <w:rFonts w:eastAsia="Calibri"/>
          <w:color w:val="auto"/>
        </w:rPr>
        <w:t xml:space="preserve">in embargo, debe tenerse en cuenta que estos exigen un minucioso desarrollo en el cual se </w:t>
      </w:r>
      <w:r w:rsidR="00BA342C" w:rsidRPr="00E858D2">
        <w:rPr>
          <w:rFonts w:eastAsia="Calibri"/>
          <w:color w:val="auto"/>
        </w:rPr>
        <w:t>consideran</w:t>
      </w:r>
      <w:r w:rsidR="00B67CED" w:rsidRPr="00E858D2">
        <w:rPr>
          <w:rFonts w:eastAsia="Calibri"/>
          <w:color w:val="auto"/>
        </w:rPr>
        <w:t xml:space="preserve"> las observaciones de las entidades técnicas y especializadas con la finalidad de </w:t>
      </w:r>
      <w:r w:rsidR="00B302E3" w:rsidRPr="00E858D2">
        <w:rPr>
          <w:rFonts w:eastAsia="Calibri"/>
          <w:color w:val="auto"/>
        </w:rPr>
        <w:t>adoptar</w:t>
      </w:r>
      <w:r w:rsidR="00B67CED" w:rsidRPr="00E858D2">
        <w:rPr>
          <w:rFonts w:eastAsia="Calibri"/>
          <w:color w:val="auto"/>
        </w:rPr>
        <w:t xml:space="preserve"> documentos tipo que contengan las mejores prácticas contractuales que procuren el adecuado desarrollo de los principios que rigen la contratación pública.</w:t>
      </w:r>
    </w:p>
    <w:p w14:paraId="77C3C996" w14:textId="77777777" w:rsidR="00B67CED" w:rsidRPr="00E858D2" w:rsidRDefault="00B67CED" w:rsidP="009753C3">
      <w:pPr>
        <w:tabs>
          <w:tab w:val="left" w:pos="0"/>
        </w:tabs>
        <w:spacing w:line="276" w:lineRule="auto"/>
        <w:jc w:val="both"/>
        <w:rPr>
          <w:rFonts w:ascii="Arial" w:eastAsia="Calibri" w:hAnsi="Arial" w:cs="Arial"/>
          <w:b/>
          <w:sz w:val="22"/>
          <w:lang w:val="es-ES_tradnl"/>
        </w:rPr>
      </w:pPr>
    </w:p>
    <w:p w14:paraId="488DF99E" w14:textId="41AE0D67" w:rsidR="00387440" w:rsidRPr="00E858D2" w:rsidRDefault="00387440" w:rsidP="009753C3">
      <w:pPr>
        <w:tabs>
          <w:tab w:val="left" w:pos="0"/>
        </w:tabs>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 xml:space="preserve">2.2. </w:t>
      </w:r>
      <w:bookmarkStart w:id="5" w:name="_Hlk95322387"/>
      <w:r w:rsidR="005509D1" w:rsidRPr="00E858D2">
        <w:rPr>
          <w:rFonts w:ascii="Arial" w:eastAsia="Calibri" w:hAnsi="Arial" w:cs="Arial"/>
          <w:b/>
          <w:sz w:val="22"/>
          <w:lang w:val="es-ES_tradnl"/>
        </w:rPr>
        <w:t>Análisis del</w:t>
      </w:r>
      <w:r w:rsidR="000F5209" w:rsidRPr="00E858D2">
        <w:rPr>
          <w:rFonts w:ascii="Arial" w:eastAsia="Calibri" w:hAnsi="Arial" w:cs="Arial"/>
          <w:b/>
          <w:sz w:val="22"/>
          <w:lang w:val="es-ES_tradnl"/>
        </w:rPr>
        <w:t xml:space="preserve"> artículo 56 de la Ley 2195 de 2022</w:t>
      </w:r>
      <w:r w:rsidR="00A548F3" w:rsidRPr="00E858D2">
        <w:rPr>
          <w:rFonts w:ascii="Arial" w:eastAsia="Calibri" w:hAnsi="Arial" w:cs="Arial"/>
          <w:b/>
          <w:sz w:val="22"/>
          <w:lang w:val="es-ES_tradnl"/>
        </w:rPr>
        <w:t>. A</w:t>
      </w:r>
      <w:r w:rsidR="000F08E2" w:rsidRPr="00E858D2">
        <w:rPr>
          <w:rFonts w:ascii="Arial" w:eastAsia="Calibri" w:hAnsi="Arial" w:cs="Arial"/>
          <w:b/>
          <w:sz w:val="22"/>
          <w:lang w:val="es-ES_tradnl"/>
        </w:rPr>
        <w:t xml:space="preserve">plicación obligatoria del Estatuto General de Contratación de la Administración Pública y </w:t>
      </w:r>
      <w:r w:rsidR="00A548F3" w:rsidRPr="00E858D2">
        <w:rPr>
          <w:rFonts w:ascii="Arial" w:eastAsia="Calibri" w:hAnsi="Arial" w:cs="Arial"/>
          <w:b/>
          <w:sz w:val="22"/>
          <w:lang w:val="es-ES_tradnl"/>
        </w:rPr>
        <w:t xml:space="preserve">de </w:t>
      </w:r>
      <w:r w:rsidR="000F08E2" w:rsidRPr="00E858D2">
        <w:rPr>
          <w:rFonts w:ascii="Arial" w:eastAsia="Calibri" w:hAnsi="Arial" w:cs="Arial"/>
          <w:b/>
          <w:sz w:val="22"/>
          <w:lang w:val="es-ES_tradnl"/>
        </w:rPr>
        <w:t xml:space="preserve">los documentos tipo </w:t>
      </w:r>
      <w:r w:rsidR="00735287" w:rsidRPr="00E858D2">
        <w:rPr>
          <w:rFonts w:ascii="Arial" w:eastAsia="Calibri" w:hAnsi="Arial" w:cs="Arial"/>
          <w:b/>
          <w:sz w:val="22"/>
          <w:lang w:val="es-ES_tradnl"/>
        </w:rPr>
        <w:t>en la contratación de las</w:t>
      </w:r>
      <w:r w:rsidR="004563A7" w:rsidRPr="00E858D2">
        <w:rPr>
          <w:rFonts w:ascii="Arial" w:eastAsia="Calibri" w:hAnsi="Arial" w:cs="Arial"/>
          <w:b/>
          <w:sz w:val="22"/>
          <w:lang w:val="es-ES_tradnl"/>
        </w:rPr>
        <w:t xml:space="preserve"> entidades estatales</w:t>
      </w:r>
      <w:r w:rsidR="00735287" w:rsidRPr="00E858D2">
        <w:rPr>
          <w:rFonts w:ascii="Arial" w:eastAsia="Calibri" w:hAnsi="Arial" w:cs="Arial"/>
          <w:b/>
          <w:sz w:val="22"/>
          <w:lang w:val="es-ES_tradnl"/>
        </w:rPr>
        <w:t xml:space="preserve"> exceptuadas y </w:t>
      </w:r>
      <w:r w:rsidR="005937BC" w:rsidRPr="00E858D2">
        <w:rPr>
          <w:rFonts w:ascii="Arial" w:eastAsia="Calibri" w:hAnsi="Arial" w:cs="Arial"/>
          <w:b/>
          <w:sz w:val="22"/>
          <w:lang w:val="es-ES_tradnl"/>
        </w:rPr>
        <w:t xml:space="preserve">de </w:t>
      </w:r>
      <w:r w:rsidR="0063148B" w:rsidRPr="00E858D2">
        <w:rPr>
          <w:rFonts w:ascii="Arial" w:eastAsia="Calibri" w:hAnsi="Arial" w:cs="Arial"/>
          <w:b/>
          <w:sz w:val="22"/>
          <w:lang w:val="es-ES_tradnl"/>
        </w:rPr>
        <w:t xml:space="preserve">los </w:t>
      </w:r>
      <w:r w:rsidR="00735287" w:rsidRPr="00E858D2">
        <w:rPr>
          <w:rFonts w:ascii="Arial" w:eastAsia="Calibri" w:hAnsi="Arial" w:cs="Arial"/>
          <w:b/>
          <w:sz w:val="22"/>
          <w:lang w:val="es-ES_tradnl"/>
        </w:rPr>
        <w:t xml:space="preserve">particulares </w:t>
      </w:r>
    </w:p>
    <w:bookmarkEnd w:id="5"/>
    <w:p w14:paraId="738A1821" w14:textId="77777777" w:rsidR="00387440" w:rsidRPr="00E858D2" w:rsidRDefault="00387440" w:rsidP="009753C3">
      <w:pPr>
        <w:tabs>
          <w:tab w:val="left" w:pos="0"/>
        </w:tabs>
        <w:spacing w:line="276" w:lineRule="auto"/>
        <w:jc w:val="both"/>
        <w:rPr>
          <w:rFonts w:ascii="Arial" w:eastAsia="Calibri" w:hAnsi="Arial" w:cs="Arial"/>
          <w:b/>
          <w:sz w:val="22"/>
          <w:lang w:val="es-ES_tradnl"/>
        </w:rPr>
      </w:pPr>
    </w:p>
    <w:p w14:paraId="4894CB45" w14:textId="6EAF3F92" w:rsidR="00F16DDE" w:rsidRPr="00E858D2" w:rsidRDefault="00F16DDE" w:rsidP="002831D6">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C</w:t>
      </w:r>
      <w:r w:rsidR="00702F88" w:rsidRPr="00E858D2">
        <w:rPr>
          <w:rFonts w:ascii="Arial" w:eastAsia="Calibri" w:hAnsi="Arial" w:cs="Arial"/>
          <w:bCs/>
          <w:sz w:val="22"/>
          <w:lang w:val="es-ES_tradnl"/>
        </w:rPr>
        <w:t xml:space="preserve">onforme se explicó en el acápite </w:t>
      </w:r>
      <w:r w:rsidR="00E7209B" w:rsidRPr="00E858D2">
        <w:rPr>
          <w:rFonts w:ascii="Arial" w:eastAsia="Calibri" w:hAnsi="Arial" w:cs="Arial"/>
          <w:bCs/>
          <w:sz w:val="22"/>
          <w:lang w:val="es-ES_tradnl"/>
        </w:rPr>
        <w:t xml:space="preserve">anterior, en virtud de la Ley 2022 de 2020, </w:t>
      </w:r>
      <w:r w:rsidR="00DC2536" w:rsidRPr="00E858D2">
        <w:rPr>
          <w:rFonts w:ascii="Arial" w:eastAsia="Calibri" w:hAnsi="Arial" w:cs="Arial"/>
          <w:bCs/>
          <w:sz w:val="22"/>
          <w:lang w:val="es-ES_tradnl"/>
        </w:rPr>
        <w:t xml:space="preserve">los documentos tipo expedidos por la Agencia Nacional de Contratación Pública </w:t>
      </w:r>
      <w:r w:rsidR="00D43C06" w:rsidRPr="00E858D2">
        <w:rPr>
          <w:rFonts w:ascii="Arial" w:eastAsia="Calibri" w:hAnsi="Arial" w:cs="Arial"/>
          <w:bCs/>
          <w:sz w:val="22"/>
          <w:lang w:val="es-ES_tradnl"/>
        </w:rPr>
        <w:t xml:space="preserve">son de aplicación obligatoria para las entidades estatales sometidas al Estatuto General de Contratación de la Administración Pública. </w:t>
      </w:r>
      <w:r w:rsidR="00E97262" w:rsidRPr="00E858D2">
        <w:rPr>
          <w:rFonts w:ascii="Arial" w:eastAsia="Calibri" w:hAnsi="Arial" w:cs="Arial"/>
          <w:bCs/>
          <w:sz w:val="22"/>
          <w:lang w:val="es-ES_tradnl"/>
        </w:rPr>
        <w:t>En ese sen</w:t>
      </w:r>
      <w:r w:rsidR="00B618BD" w:rsidRPr="00E858D2">
        <w:rPr>
          <w:rFonts w:ascii="Arial" w:eastAsia="Calibri" w:hAnsi="Arial" w:cs="Arial"/>
          <w:bCs/>
          <w:sz w:val="22"/>
          <w:lang w:val="es-ES_tradnl"/>
        </w:rPr>
        <w:t xml:space="preserve">tido, </w:t>
      </w:r>
      <w:r w:rsidR="000972FA" w:rsidRPr="00E858D2">
        <w:rPr>
          <w:rFonts w:ascii="Arial" w:eastAsia="Calibri" w:hAnsi="Arial" w:cs="Arial"/>
          <w:bCs/>
          <w:sz w:val="22"/>
          <w:lang w:val="es-ES_tradnl"/>
        </w:rPr>
        <w:t>el contenido normativo</w:t>
      </w:r>
      <w:r w:rsidR="00276B5A" w:rsidRPr="00E858D2">
        <w:rPr>
          <w:rFonts w:ascii="Arial" w:eastAsia="Calibri" w:hAnsi="Arial" w:cs="Arial"/>
          <w:bCs/>
          <w:sz w:val="22"/>
          <w:lang w:val="es-ES_tradnl"/>
        </w:rPr>
        <w:t xml:space="preserve"> </w:t>
      </w:r>
      <w:r w:rsidR="00EE5FA9" w:rsidRPr="00E858D2">
        <w:rPr>
          <w:rFonts w:ascii="Arial" w:eastAsia="Calibri" w:hAnsi="Arial" w:cs="Arial"/>
          <w:bCs/>
          <w:sz w:val="22"/>
          <w:lang w:val="es-ES_tradnl"/>
        </w:rPr>
        <w:t>de</w:t>
      </w:r>
      <w:r w:rsidR="00276B5A" w:rsidRPr="00E858D2">
        <w:rPr>
          <w:rFonts w:ascii="Arial" w:eastAsia="Calibri" w:hAnsi="Arial" w:cs="Arial"/>
          <w:bCs/>
          <w:sz w:val="22"/>
          <w:lang w:val="es-ES_tradnl"/>
        </w:rPr>
        <w:t xml:space="preserve"> la Ley 2022 de 2020, y en su momento también la </w:t>
      </w:r>
      <w:r w:rsidR="00EE5FA9" w:rsidRPr="00E858D2">
        <w:rPr>
          <w:rFonts w:ascii="Arial" w:eastAsia="Calibri" w:hAnsi="Arial" w:cs="Arial"/>
          <w:bCs/>
          <w:sz w:val="22"/>
          <w:lang w:val="es-ES_tradnl"/>
        </w:rPr>
        <w:t>Ley 1882 de 2018</w:t>
      </w:r>
      <w:r w:rsidR="002C1A7A" w:rsidRPr="00E858D2">
        <w:rPr>
          <w:rFonts w:ascii="Arial" w:eastAsia="Calibri" w:hAnsi="Arial" w:cs="Arial"/>
          <w:bCs/>
          <w:sz w:val="22"/>
          <w:lang w:val="es-ES_tradnl"/>
        </w:rPr>
        <w:t xml:space="preserve"> </w:t>
      </w:r>
      <w:r w:rsidR="00EE5FA9" w:rsidRPr="00E858D2">
        <w:rPr>
          <w:rFonts w:ascii="Arial" w:eastAsia="Calibri" w:hAnsi="Arial" w:cs="Arial"/>
          <w:bCs/>
          <w:sz w:val="22"/>
          <w:lang w:val="es-ES_tradnl"/>
        </w:rPr>
        <w:t>exclu</w:t>
      </w:r>
      <w:r w:rsidR="00D43E7A" w:rsidRPr="00E858D2">
        <w:rPr>
          <w:rFonts w:ascii="Arial" w:eastAsia="Calibri" w:hAnsi="Arial" w:cs="Arial"/>
          <w:bCs/>
          <w:sz w:val="22"/>
          <w:lang w:val="es-ES_tradnl"/>
        </w:rPr>
        <w:t>ía</w:t>
      </w:r>
      <w:r w:rsidR="00EE5FA9" w:rsidRPr="00E858D2">
        <w:rPr>
          <w:rFonts w:ascii="Arial" w:eastAsia="Calibri" w:hAnsi="Arial" w:cs="Arial"/>
          <w:bCs/>
          <w:sz w:val="22"/>
          <w:lang w:val="es-ES_tradnl"/>
        </w:rPr>
        <w:t>n del ámbito de aplicación de los documentos tipo l</w:t>
      </w:r>
      <w:r w:rsidR="00012B45" w:rsidRPr="00E858D2">
        <w:rPr>
          <w:rFonts w:ascii="Arial" w:eastAsia="Calibri" w:hAnsi="Arial" w:cs="Arial"/>
          <w:bCs/>
          <w:sz w:val="22"/>
          <w:lang w:val="es-ES_tradnl"/>
        </w:rPr>
        <w:t>a</w:t>
      </w:r>
      <w:r w:rsidR="00EE5FA9" w:rsidRPr="00E858D2">
        <w:rPr>
          <w:rFonts w:ascii="Arial" w:eastAsia="Calibri" w:hAnsi="Arial" w:cs="Arial"/>
          <w:bCs/>
          <w:sz w:val="22"/>
          <w:lang w:val="es-ES_tradnl"/>
        </w:rPr>
        <w:t xml:space="preserve"> contra</w:t>
      </w:r>
      <w:r w:rsidR="00C4443B" w:rsidRPr="00E858D2">
        <w:rPr>
          <w:rFonts w:ascii="Arial" w:eastAsia="Calibri" w:hAnsi="Arial" w:cs="Arial"/>
          <w:bCs/>
          <w:sz w:val="22"/>
          <w:lang w:val="es-ES_tradnl"/>
        </w:rPr>
        <w:t>tación de entidades estatales de régimen exceptuado</w:t>
      </w:r>
      <w:r w:rsidR="000F62BE" w:rsidRPr="00E858D2">
        <w:rPr>
          <w:rFonts w:ascii="Arial" w:eastAsia="Calibri" w:hAnsi="Arial" w:cs="Arial"/>
          <w:bCs/>
          <w:sz w:val="22"/>
          <w:lang w:val="es-ES_tradnl"/>
        </w:rPr>
        <w:t>, por lo general, sujeta</w:t>
      </w:r>
      <w:r w:rsidR="003024A4" w:rsidRPr="00E858D2">
        <w:rPr>
          <w:rFonts w:ascii="Arial" w:eastAsia="Calibri" w:hAnsi="Arial" w:cs="Arial"/>
          <w:bCs/>
          <w:sz w:val="22"/>
          <w:lang w:val="es-ES_tradnl"/>
        </w:rPr>
        <w:t>s</w:t>
      </w:r>
      <w:r w:rsidR="000F62BE" w:rsidRPr="00E858D2">
        <w:rPr>
          <w:rFonts w:ascii="Arial" w:eastAsia="Calibri" w:hAnsi="Arial" w:cs="Arial"/>
          <w:bCs/>
          <w:sz w:val="22"/>
          <w:lang w:val="es-ES_tradnl"/>
        </w:rPr>
        <w:t xml:space="preserve"> a</w:t>
      </w:r>
      <w:r w:rsidR="003D321B" w:rsidRPr="00E858D2">
        <w:rPr>
          <w:rFonts w:ascii="Arial" w:eastAsia="Calibri" w:hAnsi="Arial" w:cs="Arial"/>
          <w:bCs/>
          <w:sz w:val="22"/>
          <w:lang w:val="es-ES_tradnl"/>
        </w:rPr>
        <w:t xml:space="preserve">l derecho privado. </w:t>
      </w:r>
    </w:p>
    <w:p w14:paraId="49D20B32" w14:textId="273962A9" w:rsidR="00F16DDE" w:rsidRPr="00E858D2" w:rsidRDefault="00A63DB5" w:rsidP="00D349E3">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00E73D78" w:rsidRPr="00E858D2">
        <w:rPr>
          <w:rFonts w:ascii="Arial" w:eastAsia="Calibri" w:hAnsi="Arial" w:cs="Arial"/>
          <w:bCs/>
          <w:sz w:val="22"/>
          <w:lang w:val="es-ES_tradnl"/>
        </w:rPr>
        <w:t>No obstante, este panorama ha variado con la reciente expedición de la Ley 2195 de 2022</w:t>
      </w:r>
      <w:r w:rsidR="00664C22" w:rsidRPr="00E858D2">
        <w:rPr>
          <w:rFonts w:ascii="Arial" w:eastAsia="Calibri" w:hAnsi="Arial" w:cs="Arial"/>
          <w:bCs/>
          <w:sz w:val="22"/>
          <w:lang w:val="es-ES_tradnl"/>
        </w:rPr>
        <w:t>,</w:t>
      </w:r>
      <w:r w:rsidR="001B376C" w:rsidRPr="00E858D2">
        <w:rPr>
          <w:rFonts w:ascii="Arial" w:eastAsia="Calibri" w:hAnsi="Arial" w:cs="Arial"/>
          <w:bCs/>
          <w:sz w:val="22"/>
          <w:lang w:val="es-ES_tradnl"/>
        </w:rPr>
        <w:t xml:space="preserve"> «</w:t>
      </w:r>
      <w:r w:rsidR="007C0339" w:rsidRPr="00E858D2">
        <w:rPr>
          <w:rFonts w:ascii="Arial" w:eastAsia="Calibri" w:hAnsi="Arial" w:cs="Arial"/>
          <w:bCs/>
          <w:sz w:val="22"/>
          <w:lang w:val="es-ES_tradnl"/>
        </w:rPr>
        <w:t>P</w:t>
      </w:r>
      <w:r w:rsidR="001B376C" w:rsidRPr="00E858D2">
        <w:rPr>
          <w:rFonts w:ascii="Arial" w:eastAsia="Calibri" w:hAnsi="Arial" w:cs="Arial"/>
          <w:bCs/>
          <w:sz w:val="22"/>
          <w:lang w:val="es-ES_tradnl"/>
        </w:rPr>
        <w:t xml:space="preserve">or medio de la cual se adoptan medidas en materia de transparencia, prevención y lucha contra la corrupción y se dictan otras disposiciones». </w:t>
      </w:r>
      <w:r w:rsidR="00D349E3" w:rsidRPr="00E858D2">
        <w:rPr>
          <w:rFonts w:ascii="Arial" w:eastAsia="Calibri" w:hAnsi="Arial" w:cs="Arial"/>
          <w:bCs/>
          <w:sz w:val="22"/>
          <w:lang w:val="es-ES_tradnl"/>
        </w:rPr>
        <w:t xml:space="preserve">De conformidad con su artículo 1, esta </w:t>
      </w:r>
      <w:r w:rsidR="007F661C" w:rsidRPr="00E858D2">
        <w:rPr>
          <w:rFonts w:ascii="Arial" w:eastAsia="Calibri" w:hAnsi="Arial" w:cs="Arial"/>
          <w:bCs/>
          <w:sz w:val="22"/>
          <w:lang w:val="es-ES_tradnl"/>
        </w:rPr>
        <w:t>norma tiene por objeto la adopción de diferentes medidas tendientes a prevenir los actos de corrupción, reforzar la articulación de las entidades del Estado y a recuperar los daños</w:t>
      </w:r>
      <w:r w:rsidR="00DB24D7" w:rsidRPr="00E858D2">
        <w:rPr>
          <w:rFonts w:ascii="Arial" w:eastAsia="Calibri" w:hAnsi="Arial" w:cs="Arial"/>
          <w:bCs/>
          <w:sz w:val="22"/>
          <w:lang w:val="es-ES_tradnl"/>
        </w:rPr>
        <w:t xml:space="preserve"> </w:t>
      </w:r>
      <w:r w:rsidR="007F661C" w:rsidRPr="00E858D2">
        <w:rPr>
          <w:rFonts w:ascii="Arial" w:eastAsia="Calibri" w:hAnsi="Arial" w:cs="Arial"/>
          <w:bCs/>
          <w:sz w:val="22"/>
          <w:lang w:val="es-ES_tradnl"/>
        </w:rPr>
        <w:t>ocasionados por</w:t>
      </w:r>
      <w:r w:rsidR="00FA1C14" w:rsidRPr="00E858D2">
        <w:rPr>
          <w:rFonts w:ascii="Arial" w:eastAsia="Calibri" w:hAnsi="Arial" w:cs="Arial"/>
          <w:bCs/>
          <w:sz w:val="22"/>
          <w:lang w:val="es-ES_tradnl"/>
        </w:rPr>
        <w:t xml:space="preserve"> la corrupción</w:t>
      </w:r>
      <w:r w:rsidR="00D349E3" w:rsidRPr="00E858D2">
        <w:rPr>
          <w:rFonts w:ascii="Arial" w:eastAsia="Calibri" w:hAnsi="Arial" w:cs="Arial"/>
          <w:bCs/>
          <w:sz w:val="22"/>
          <w:lang w:val="es-ES_tradnl"/>
        </w:rPr>
        <w:t xml:space="preserve">, </w:t>
      </w:r>
      <w:r w:rsidR="007F661C" w:rsidRPr="00E858D2">
        <w:rPr>
          <w:rFonts w:ascii="Arial" w:eastAsia="Calibri" w:hAnsi="Arial" w:cs="Arial"/>
          <w:bCs/>
          <w:sz w:val="22"/>
          <w:lang w:val="es-ES_tradnl"/>
        </w:rPr>
        <w:t>promov</w:t>
      </w:r>
      <w:r w:rsidR="00D349E3" w:rsidRPr="00E858D2">
        <w:rPr>
          <w:rFonts w:ascii="Arial" w:eastAsia="Calibri" w:hAnsi="Arial" w:cs="Arial"/>
          <w:bCs/>
          <w:sz w:val="22"/>
          <w:lang w:val="es-ES_tradnl"/>
        </w:rPr>
        <w:t>iendo</w:t>
      </w:r>
      <w:r w:rsidR="007F661C" w:rsidRPr="00E858D2">
        <w:rPr>
          <w:rFonts w:ascii="Arial" w:eastAsia="Calibri" w:hAnsi="Arial" w:cs="Arial"/>
          <w:bCs/>
          <w:sz w:val="22"/>
          <w:lang w:val="es-ES_tradnl"/>
        </w:rPr>
        <w:t xml:space="preserve"> </w:t>
      </w:r>
      <w:r w:rsidR="00DB24D7" w:rsidRPr="00E858D2">
        <w:rPr>
          <w:rFonts w:ascii="Arial" w:eastAsia="Calibri" w:hAnsi="Arial" w:cs="Arial"/>
          <w:bCs/>
          <w:sz w:val="22"/>
          <w:lang w:val="es-ES_tradnl"/>
        </w:rPr>
        <w:t>l</w:t>
      </w:r>
      <w:r w:rsidR="007F661C" w:rsidRPr="00E858D2">
        <w:rPr>
          <w:rFonts w:ascii="Arial" w:eastAsia="Calibri" w:hAnsi="Arial" w:cs="Arial"/>
          <w:bCs/>
          <w:sz w:val="22"/>
          <w:lang w:val="es-ES_tradnl"/>
        </w:rPr>
        <w:t>a cultura de la</w:t>
      </w:r>
      <w:r w:rsidR="00DB24D7" w:rsidRPr="00E858D2">
        <w:rPr>
          <w:rFonts w:ascii="Arial" w:eastAsia="Calibri" w:hAnsi="Arial" w:cs="Arial"/>
          <w:bCs/>
          <w:sz w:val="22"/>
          <w:lang w:val="es-ES_tradnl"/>
        </w:rPr>
        <w:t xml:space="preserve"> </w:t>
      </w:r>
      <w:r w:rsidR="007F661C" w:rsidRPr="00E858D2">
        <w:rPr>
          <w:rFonts w:ascii="Arial" w:eastAsia="Calibri" w:hAnsi="Arial" w:cs="Arial"/>
          <w:bCs/>
          <w:sz w:val="22"/>
          <w:lang w:val="es-ES_tradnl"/>
        </w:rPr>
        <w:t>legalidad e integridad</w:t>
      </w:r>
      <w:r w:rsidR="00D349E3" w:rsidRPr="00E858D2">
        <w:rPr>
          <w:rFonts w:ascii="Arial" w:eastAsia="Calibri" w:hAnsi="Arial" w:cs="Arial"/>
          <w:bCs/>
          <w:sz w:val="22"/>
          <w:lang w:val="es-ES_tradnl"/>
        </w:rPr>
        <w:t xml:space="preserve">. </w:t>
      </w:r>
    </w:p>
    <w:p w14:paraId="33FAADFE" w14:textId="5F8AA4FD" w:rsidR="00F16DDE" w:rsidRPr="00E858D2" w:rsidRDefault="00D349E3" w:rsidP="009753C3">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4A1BA5" w:rsidRPr="00E858D2">
        <w:rPr>
          <w:rFonts w:ascii="Arial" w:eastAsia="Calibri" w:hAnsi="Arial" w:cs="Arial"/>
          <w:bCs/>
          <w:sz w:val="22"/>
          <w:lang w:val="es-ES_tradnl"/>
        </w:rPr>
        <w:t xml:space="preserve">Entre las medidas </w:t>
      </w:r>
      <w:r w:rsidR="00FF1481" w:rsidRPr="00E858D2">
        <w:rPr>
          <w:rFonts w:ascii="Arial" w:eastAsia="Calibri" w:hAnsi="Arial" w:cs="Arial"/>
          <w:bCs/>
          <w:sz w:val="22"/>
          <w:lang w:val="es-ES_tradnl"/>
        </w:rPr>
        <w:t xml:space="preserve">adoptadas por la </w:t>
      </w:r>
      <w:r w:rsidR="002C1A7A" w:rsidRPr="00E858D2">
        <w:rPr>
          <w:rFonts w:ascii="Arial" w:eastAsia="Calibri" w:hAnsi="Arial" w:cs="Arial"/>
          <w:bCs/>
          <w:sz w:val="22"/>
          <w:lang w:val="es-ES_tradnl"/>
        </w:rPr>
        <w:t>L</w:t>
      </w:r>
      <w:r w:rsidR="00FF1481" w:rsidRPr="00E858D2">
        <w:rPr>
          <w:rFonts w:ascii="Arial" w:eastAsia="Calibri" w:hAnsi="Arial" w:cs="Arial"/>
          <w:bCs/>
          <w:sz w:val="22"/>
          <w:lang w:val="es-ES_tradnl"/>
        </w:rPr>
        <w:t>ey</w:t>
      </w:r>
      <w:r w:rsidR="00E7039A" w:rsidRPr="00E858D2">
        <w:rPr>
          <w:rFonts w:ascii="Arial" w:eastAsia="Calibri" w:hAnsi="Arial" w:cs="Arial"/>
          <w:bCs/>
          <w:sz w:val="22"/>
          <w:lang w:val="es-ES_tradnl"/>
        </w:rPr>
        <w:t xml:space="preserve"> mencionada se</w:t>
      </w:r>
      <w:r w:rsidR="00FF1481" w:rsidRPr="00E858D2">
        <w:rPr>
          <w:rFonts w:ascii="Arial" w:eastAsia="Calibri" w:hAnsi="Arial" w:cs="Arial"/>
          <w:bCs/>
          <w:sz w:val="22"/>
          <w:lang w:val="es-ES_tradnl"/>
        </w:rPr>
        <w:t xml:space="preserve"> destaca el artículo 56, </w:t>
      </w:r>
      <w:r w:rsidR="00322CE5" w:rsidRPr="00E858D2">
        <w:rPr>
          <w:rFonts w:ascii="Arial" w:eastAsia="Calibri" w:hAnsi="Arial" w:cs="Arial"/>
          <w:bCs/>
          <w:sz w:val="22"/>
          <w:lang w:val="es-ES_tradnl"/>
        </w:rPr>
        <w:t xml:space="preserve">norma </w:t>
      </w:r>
      <w:r w:rsidR="00FF1481" w:rsidRPr="00E858D2">
        <w:rPr>
          <w:rFonts w:ascii="Arial" w:eastAsia="Calibri" w:hAnsi="Arial" w:cs="Arial"/>
          <w:bCs/>
          <w:sz w:val="22"/>
          <w:lang w:val="es-ES_tradnl"/>
        </w:rPr>
        <w:t xml:space="preserve">sobre </w:t>
      </w:r>
      <w:r w:rsidR="004D67BA" w:rsidRPr="00E858D2">
        <w:rPr>
          <w:rFonts w:ascii="Arial" w:eastAsia="Calibri" w:hAnsi="Arial" w:cs="Arial"/>
          <w:bCs/>
          <w:sz w:val="22"/>
          <w:lang w:val="es-ES_tradnl"/>
        </w:rPr>
        <w:t>la</w:t>
      </w:r>
      <w:r w:rsidR="00FF1481" w:rsidRPr="00E858D2">
        <w:rPr>
          <w:rFonts w:ascii="Arial" w:eastAsia="Calibri" w:hAnsi="Arial" w:cs="Arial"/>
          <w:bCs/>
          <w:sz w:val="22"/>
          <w:lang w:val="es-ES_tradnl"/>
        </w:rPr>
        <w:t xml:space="preserve"> que versa la</w:t>
      </w:r>
      <w:r w:rsidR="004B4402" w:rsidRPr="00E858D2">
        <w:rPr>
          <w:rFonts w:ascii="Arial" w:eastAsia="Calibri" w:hAnsi="Arial" w:cs="Arial"/>
          <w:bCs/>
          <w:sz w:val="22"/>
          <w:lang w:val="es-ES_tradnl"/>
        </w:rPr>
        <w:t xml:space="preserve"> presente</w:t>
      </w:r>
      <w:r w:rsidR="00FF1481" w:rsidRPr="00E858D2">
        <w:rPr>
          <w:rFonts w:ascii="Arial" w:eastAsia="Calibri" w:hAnsi="Arial" w:cs="Arial"/>
          <w:bCs/>
          <w:sz w:val="22"/>
          <w:lang w:val="es-ES_tradnl"/>
        </w:rPr>
        <w:t xml:space="preserve"> consulta. </w:t>
      </w:r>
      <w:r w:rsidR="00F34913" w:rsidRPr="00E858D2">
        <w:rPr>
          <w:rFonts w:ascii="Arial" w:eastAsia="Calibri" w:hAnsi="Arial" w:cs="Arial"/>
          <w:bCs/>
          <w:sz w:val="22"/>
          <w:lang w:val="es-ES_tradnl"/>
        </w:rPr>
        <w:t xml:space="preserve">Esta </w:t>
      </w:r>
      <w:r w:rsidR="00322CE5" w:rsidRPr="00E858D2">
        <w:rPr>
          <w:rFonts w:ascii="Arial" w:eastAsia="Calibri" w:hAnsi="Arial" w:cs="Arial"/>
          <w:bCs/>
          <w:sz w:val="22"/>
          <w:lang w:val="es-ES_tradnl"/>
        </w:rPr>
        <w:t xml:space="preserve">disposición </w:t>
      </w:r>
      <w:r w:rsidR="00F34913" w:rsidRPr="00E858D2">
        <w:rPr>
          <w:rFonts w:ascii="Arial" w:eastAsia="Calibri" w:hAnsi="Arial" w:cs="Arial"/>
          <w:bCs/>
          <w:sz w:val="22"/>
          <w:lang w:val="es-ES_tradnl"/>
        </w:rPr>
        <w:t xml:space="preserve">se refiere de manera expresa a los documentos tipo y a su aplicabilidad </w:t>
      </w:r>
      <w:r w:rsidR="00FE26AA" w:rsidRPr="00E858D2">
        <w:rPr>
          <w:rFonts w:ascii="Arial" w:eastAsia="Calibri" w:hAnsi="Arial" w:cs="Arial"/>
          <w:bCs/>
          <w:sz w:val="22"/>
          <w:lang w:val="es-ES_tradnl"/>
        </w:rPr>
        <w:t xml:space="preserve">a </w:t>
      </w:r>
      <w:r w:rsidR="00F34913" w:rsidRPr="00E858D2">
        <w:rPr>
          <w:rFonts w:ascii="Arial" w:eastAsia="Calibri" w:hAnsi="Arial" w:cs="Arial"/>
          <w:bCs/>
          <w:sz w:val="22"/>
          <w:lang w:val="es-ES_tradnl"/>
        </w:rPr>
        <w:t>sujetos</w:t>
      </w:r>
      <w:r w:rsidR="00D55893" w:rsidRPr="00E858D2">
        <w:rPr>
          <w:rFonts w:ascii="Arial" w:eastAsia="Calibri" w:hAnsi="Arial" w:cs="Arial"/>
          <w:bCs/>
          <w:sz w:val="22"/>
          <w:lang w:val="es-ES_tradnl"/>
        </w:rPr>
        <w:t xml:space="preserve"> diferentes de las entidades estatales </w:t>
      </w:r>
      <w:r w:rsidR="00BE3257" w:rsidRPr="00E858D2">
        <w:rPr>
          <w:rFonts w:ascii="Arial" w:eastAsia="Calibri" w:hAnsi="Arial" w:cs="Arial"/>
          <w:bCs/>
          <w:sz w:val="22"/>
          <w:lang w:val="es-ES_tradnl"/>
        </w:rPr>
        <w:t>sometidas a</w:t>
      </w:r>
      <w:r w:rsidR="00BD7E31" w:rsidRPr="00E858D2">
        <w:rPr>
          <w:rFonts w:ascii="Arial" w:eastAsia="Calibri" w:hAnsi="Arial" w:cs="Arial"/>
          <w:bCs/>
          <w:sz w:val="22"/>
          <w:lang w:val="es-ES_tradnl"/>
        </w:rPr>
        <w:t>l</w:t>
      </w:r>
      <w:r w:rsidR="00BE3257" w:rsidRPr="00E858D2">
        <w:rPr>
          <w:rFonts w:ascii="Arial" w:eastAsia="Calibri" w:hAnsi="Arial" w:cs="Arial"/>
          <w:bCs/>
          <w:sz w:val="22"/>
          <w:lang w:val="es-ES_tradnl"/>
        </w:rPr>
        <w:t xml:space="preserve"> Estatuto General de Contratación de la Administración Pública. </w:t>
      </w:r>
      <w:r w:rsidR="00527BFD" w:rsidRPr="00E858D2">
        <w:rPr>
          <w:rFonts w:ascii="Arial" w:eastAsia="Calibri" w:hAnsi="Arial" w:cs="Arial"/>
          <w:bCs/>
          <w:sz w:val="22"/>
          <w:lang w:val="es-ES_tradnl"/>
        </w:rPr>
        <w:t xml:space="preserve">El tenor literal de este precepto </w:t>
      </w:r>
      <w:r w:rsidR="00322CE5" w:rsidRPr="00E858D2">
        <w:rPr>
          <w:rFonts w:ascii="Arial" w:eastAsia="Calibri" w:hAnsi="Arial" w:cs="Arial"/>
          <w:bCs/>
          <w:sz w:val="22"/>
          <w:lang w:val="es-ES_tradnl"/>
        </w:rPr>
        <w:t>prescribe</w:t>
      </w:r>
      <w:r w:rsidR="00AD54D4" w:rsidRPr="00E858D2">
        <w:rPr>
          <w:rFonts w:ascii="Arial" w:eastAsia="Calibri" w:hAnsi="Arial" w:cs="Arial"/>
          <w:bCs/>
          <w:sz w:val="22"/>
          <w:lang w:val="es-ES_tradnl"/>
        </w:rPr>
        <w:t xml:space="preserve"> </w:t>
      </w:r>
      <w:r w:rsidR="007E1858" w:rsidRPr="00E858D2">
        <w:rPr>
          <w:rFonts w:ascii="Arial" w:eastAsia="Calibri" w:hAnsi="Arial" w:cs="Arial"/>
          <w:bCs/>
          <w:sz w:val="22"/>
          <w:lang w:val="es-ES_tradnl"/>
        </w:rPr>
        <w:t>lo siguiente:</w:t>
      </w:r>
    </w:p>
    <w:p w14:paraId="1A796030" w14:textId="77777777" w:rsidR="007E1858" w:rsidRPr="00E858D2" w:rsidRDefault="007E1858" w:rsidP="009753C3">
      <w:pPr>
        <w:tabs>
          <w:tab w:val="left" w:pos="0"/>
        </w:tabs>
        <w:spacing w:line="276" w:lineRule="auto"/>
        <w:jc w:val="both"/>
        <w:rPr>
          <w:rFonts w:ascii="Arial" w:eastAsia="Calibri" w:hAnsi="Arial" w:cs="Arial"/>
          <w:bCs/>
          <w:sz w:val="22"/>
          <w:lang w:val="es-ES_tradnl"/>
        </w:rPr>
      </w:pPr>
    </w:p>
    <w:p w14:paraId="546548B4" w14:textId="6EF0E2CC" w:rsidR="00C73649" w:rsidRPr="00E858D2" w:rsidRDefault="0098104B" w:rsidP="007206FC">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w:t>
      </w:r>
      <w:r w:rsidR="000C47F0" w:rsidRPr="00E858D2">
        <w:rPr>
          <w:rFonts w:ascii="Arial" w:hAnsi="Arial" w:cs="Arial"/>
          <w:sz w:val="21"/>
          <w:szCs w:val="21"/>
          <w:lang w:val="es-ES_tradnl"/>
        </w:rPr>
        <w:t xml:space="preserve">56. </w:t>
      </w:r>
      <w:r w:rsidRPr="00E858D2">
        <w:rPr>
          <w:rFonts w:ascii="Arial" w:hAnsi="Arial" w:cs="Arial"/>
          <w:sz w:val="21"/>
          <w:szCs w:val="21"/>
          <w:lang w:val="es-ES_tradnl"/>
        </w:rPr>
        <w:t>Aplicación de los documentos tipo a entidades de régimen especial</w:t>
      </w:r>
      <w:r w:rsidR="000C47F0" w:rsidRPr="00E858D2">
        <w:rPr>
          <w:rFonts w:ascii="Arial" w:hAnsi="Arial" w:cs="Arial"/>
          <w:sz w:val="21"/>
          <w:szCs w:val="21"/>
          <w:lang w:val="es-ES_tradnl"/>
        </w:rPr>
        <w:t>.</w:t>
      </w:r>
      <w:r w:rsidR="00F9752C" w:rsidRPr="00E858D2">
        <w:rPr>
          <w:rFonts w:ascii="Arial" w:hAnsi="Arial" w:cs="Arial"/>
          <w:sz w:val="21"/>
          <w:szCs w:val="21"/>
          <w:lang w:val="es-ES_tradnl"/>
        </w:rPr>
        <w:t xml:space="preserve">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w:t>
      </w:r>
      <w:r w:rsidR="00F9752C" w:rsidRPr="00E858D2">
        <w:rPr>
          <w:rFonts w:ascii="Arial" w:hAnsi="Arial" w:cs="Arial"/>
          <w:sz w:val="21"/>
          <w:szCs w:val="21"/>
          <w:lang w:val="es-ES_tradnl"/>
        </w:rPr>
        <w:lastRenderedPageBreak/>
        <w:t xml:space="preserve">Nacional de Contratación Pública - Colombia Compra Eficiente o quien haga sus veces, conforme al parágrafo 7 del artículo 2 de la Ley 1150 de 2007 o las normas que lo modifiquen o sustituyan. </w:t>
      </w:r>
    </w:p>
    <w:p w14:paraId="438BC3C8" w14:textId="2A39A08D" w:rsidR="00C73649" w:rsidRPr="00E858D2" w:rsidRDefault="00F9752C" w:rsidP="007206FC">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6D4835D4" w14:textId="7D91008A" w:rsidR="007E1858" w:rsidRPr="00E858D2" w:rsidRDefault="00F9752C" w:rsidP="00C73649">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E858D2">
        <w:rPr>
          <w:rFonts w:ascii="Arial" w:hAnsi="Arial" w:cs="Arial"/>
          <w:i/>
          <w:iCs/>
          <w:sz w:val="21"/>
          <w:szCs w:val="21"/>
          <w:lang w:val="es-ES_tradnl"/>
        </w:rPr>
        <w:t>giro ordinario</w:t>
      </w:r>
      <w:r w:rsidRPr="00E858D2">
        <w:rPr>
          <w:rFonts w:ascii="Arial" w:hAnsi="Arial" w:cs="Arial"/>
          <w:sz w:val="21"/>
          <w:szCs w:val="21"/>
          <w:lang w:val="es-ES_tradnl"/>
        </w:rPr>
        <w:t>. En estos casos, en los manuales de contratación de estas entidades, se fomentará como buena práctica la aplicación de los pliegos tipo.</w:t>
      </w:r>
      <w:r w:rsidR="00556941" w:rsidRPr="00E858D2">
        <w:rPr>
          <w:rFonts w:ascii="Arial" w:hAnsi="Arial" w:cs="Arial"/>
          <w:sz w:val="21"/>
          <w:szCs w:val="21"/>
          <w:lang w:val="es-ES_tradnl"/>
        </w:rPr>
        <w:t xml:space="preserve"> </w:t>
      </w:r>
      <w:r w:rsidR="00AD54D4" w:rsidRPr="00E858D2">
        <w:rPr>
          <w:rFonts w:ascii="Arial" w:hAnsi="Arial" w:cs="Arial"/>
          <w:sz w:val="21"/>
          <w:szCs w:val="21"/>
          <w:lang w:val="es-ES_tradnl"/>
        </w:rPr>
        <w:t>(</w:t>
      </w:r>
      <w:r w:rsidR="00556941" w:rsidRPr="00E858D2">
        <w:rPr>
          <w:rFonts w:ascii="Arial" w:hAnsi="Arial" w:cs="Arial"/>
          <w:sz w:val="21"/>
          <w:szCs w:val="21"/>
          <w:lang w:val="es-ES_tradnl"/>
        </w:rPr>
        <w:t>Énfasis fuera de texto</w:t>
      </w:r>
      <w:r w:rsidR="00AD54D4" w:rsidRPr="00E858D2">
        <w:rPr>
          <w:rFonts w:ascii="Arial" w:hAnsi="Arial" w:cs="Arial"/>
          <w:sz w:val="21"/>
          <w:szCs w:val="21"/>
          <w:lang w:val="es-ES_tradnl"/>
        </w:rPr>
        <w:t>)</w:t>
      </w:r>
    </w:p>
    <w:p w14:paraId="7EAEEE86" w14:textId="77777777" w:rsidR="00F16DDE" w:rsidRPr="00E858D2" w:rsidRDefault="00F16DDE" w:rsidP="009753C3">
      <w:pPr>
        <w:tabs>
          <w:tab w:val="left" w:pos="0"/>
        </w:tabs>
        <w:spacing w:line="276" w:lineRule="auto"/>
        <w:jc w:val="both"/>
        <w:rPr>
          <w:rFonts w:ascii="Arial" w:eastAsia="Calibri" w:hAnsi="Arial" w:cs="Arial"/>
          <w:bCs/>
          <w:sz w:val="22"/>
          <w:lang w:val="es-ES_tradnl"/>
        </w:rPr>
      </w:pPr>
    </w:p>
    <w:p w14:paraId="7B2579D8" w14:textId="3ED25778" w:rsidR="00843BFE" w:rsidRPr="00E858D2" w:rsidRDefault="00DF6F5C" w:rsidP="00173EC6">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98104B" w:rsidRPr="00E858D2">
        <w:rPr>
          <w:rFonts w:ascii="Arial" w:eastAsia="Calibri" w:hAnsi="Arial" w:cs="Arial"/>
          <w:bCs/>
          <w:sz w:val="22"/>
          <w:lang w:val="es-ES_tradnl"/>
        </w:rPr>
        <w:t>Las implicaciones de lo establecido</w:t>
      </w:r>
      <w:r w:rsidR="00B6695D" w:rsidRPr="00E858D2">
        <w:rPr>
          <w:rFonts w:ascii="Arial" w:eastAsia="Calibri" w:hAnsi="Arial" w:cs="Arial"/>
          <w:bCs/>
          <w:sz w:val="22"/>
          <w:lang w:val="es-ES_tradnl"/>
        </w:rPr>
        <w:t xml:space="preserve"> en est</w:t>
      </w:r>
      <w:r w:rsidR="002C1A7A" w:rsidRPr="00E858D2">
        <w:rPr>
          <w:rFonts w:ascii="Arial" w:eastAsia="Calibri" w:hAnsi="Arial" w:cs="Arial"/>
          <w:bCs/>
          <w:sz w:val="22"/>
          <w:lang w:val="es-ES_tradnl"/>
        </w:rPr>
        <w:t>a</w:t>
      </w:r>
      <w:r w:rsidR="00B6695D" w:rsidRPr="00E858D2">
        <w:rPr>
          <w:rFonts w:ascii="Arial" w:eastAsia="Calibri" w:hAnsi="Arial" w:cs="Arial"/>
          <w:bCs/>
          <w:sz w:val="22"/>
          <w:lang w:val="es-ES_tradnl"/>
        </w:rPr>
        <w:t xml:space="preserve"> norma son variadas y se presentan en múltiples</w:t>
      </w:r>
      <w:r w:rsidR="00E9226B" w:rsidRPr="00E858D2">
        <w:rPr>
          <w:rFonts w:ascii="Arial" w:eastAsia="Calibri" w:hAnsi="Arial" w:cs="Arial"/>
          <w:bCs/>
          <w:sz w:val="22"/>
          <w:lang w:val="es-ES_tradnl"/>
        </w:rPr>
        <w:t xml:space="preserve"> </w:t>
      </w:r>
      <w:r w:rsidR="00571B87" w:rsidRPr="00E858D2">
        <w:rPr>
          <w:rFonts w:ascii="Arial" w:eastAsia="Calibri" w:hAnsi="Arial" w:cs="Arial"/>
          <w:bCs/>
          <w:sz w:val="22"/>
          <w:lang w:val="es-ES_tradnl"/>
        </w:rPr>
        <w:t>ámbitos</w:t>
      </w:r>
      <w:r w:rsidR="00E9226B" w:rsidRPr="00E858D2">
        <w:rPr>
          <w:rFonts w:ascii="Arial" w:eastAsia="Calibri" w:hAnsi="Arial" w:cs="Arial"/>
          <w:bCs/>
          <w:sz w:val="22"/>
          <w:lang w:val="es-ES_tradnl"/>
        </w:rPr>
        <w:t xml:space="preserve"> de la actividad contractual</w:t>
      </w:r>
      <w:r w:rsidR="000111C2" w:rsidRPr="00E858D2">
        <w:rPr>
          <w:rFonts w:ascii="Arial" w:eastAsia="Calibri" w:hAnsi="Arial" w:cs="Arial"/>
          <w:bCs/>
          <w:sz w:val="22"/>
          <w:lang w:val="es-ES_tradnl"/>
        </w:rPr>
        <w:t xml:space="preserve"> de las entidades estatales</w:t>
      </w:r>
      <w:r w:rsidR="0071571C" w:rsidRPr="00E858D2">
        <w:rPr>
          <w:rFonts w:ascii="Arial" w:eastAsia="Calibri" w:hAnsi="Arial" w:cs="Arial"/>
          <w:bCs/>
          <w:sz w:val="22"/>
          <w:lang w:val="es-ES_tradnl"/>
        </w:rPr>
        <w:t>,</w:t>
      </w:r>
      <w:r w:rsidR="00910C7B" w:rsidRPr="00E858D2">
        <w:rPr>
          <w:rFonts w:ascii="Arial" w:eastAsia="Calibri" w:hAnsi="Arial" w:cs="Arial"/>
          <w:bCs/>
          <w:sz w:val="22"/>
          <w:lang w:val="es-ES_tradnl"/>
        </w:rPr>
        <w:t xml:space="preserve"> </w:t>
      </w:r>
      <w:proofErr w:type="gramStart"/>
      <w:r w:rsidR="003A3696" w:rsidRPr="00E858D2">
        <w:rPr>
          <w:rFonts w:ascii="Arial" w:eastAsia="Calibri" w:hAnsi="Arial" w:cs="Arial"/>
          <w:bCs/>
          <w:sz w:val="22"/>
          <w:lang w:val="es-ES_tradnl"/>
        </w:rPr>
        <w:t>que</w:t>
      </w:r>
      <w:proofErr w:type="gramEnd"/>
      <w:r w:rsidR="000017DD" w:rsidRPr="00E858D2">
        <w:rPr>
          <w:rFonts w:ascii="Arial" w:eastAsia="Calibri" w:hAnsi="Arial" w:cs="Arial"/>
          <w:bCs/>
          <w:sz w:val="22"/>
          <w:lang w:val="es-ES_tradnl"/>
        </w:rPr>
        <w:t xml:space="preserve"> como consecuencia</w:t>
      </w:r>
      <w:r w:rsidR="00910C7B" w:rsidRPr="00E858D2">
        <w:rPr>
          <w:rFonts w:ascii="Arial" w:eastAsia="Calibri" w:hAnsi="Arial" w:cs="Arial"/>
          <w:bCs/>
          <w:sz w:val="22"/>
          <w:lang w:val="es-ES_tradnl"/>
        </w:rPr>
        <w:t xml:space="preserve"> de la entrada en vigor de la disposición en cita, ven alterado su régimen jurídico</w:t>
      </w:r>
      <w:r w:rsidR="00FA7C74" w:rsidRPr="00E858D2">
        <w:rPr>
          <w:rFonts w:ascii="Arial" w:eastAsia="Calibri" w:hAnsi="Arial" w:cs="Arial"/>
          <w:bCs/>
          <w:sz w:val="22"/>
          <w:lang w:val="es-ES_tradnl"/>
        </w:rPr>
        <w:t>.</w:t>
      </w:r>
      <w:r w:rsidR="005E58A7" w:rsidRPr="00E858D2">
        <w:rPr>
          <w:rFonts w:ascii="Arial" w:eastAsia="Calibri" w:hAnsi="Arial" w:cs="Arial"/>
          <w:bCs/>
          <w:sz w:val="22"/>
          <w:lang w:val="es-ES_tradnl"/>
        </w:rPr>
        <w:t xml:space="preserve"> </w:t>
      </w:r>
      <w:r w:rsidR="003A3696" w:rsidRPr="00E858D2">
        <w:rPr>
          <w:rFonts w:ascii="Arial" w:eastAsia="Calibri" w:hAnsi="Arial" w:cs="Arial"/>
          <w:bCs/>
          <w:sz w:val="22"/>
          <w:lang w:val="es-ES_tradnl"/>
        </w:rPr>
        <w:t xml:space="preserve">Es por esto </w:t>
      </w:r>
      <w:r w:rsidR="00C41176" w:rsidRPr="00E858D2">
        <w:rPr>
          <w:rFonts w:ascii="Arial" w:eastAsia="Calibri" w:hAnsi="Arial" w:cs="Arial"/>
          <w:bCs/>
          <w:sz w:val="22"/>
          <w:lang w:val="es-ES_tradnl"/>
        </w:rPr>
        <w:t>por lo que</w:t>
      </w:r>
      <w:r w:rsidR="00ED37B3" w:rsidRPr="00E858D2">
        <w:rPr>
          <w:rFonts w:ascii="Arial" w:eastAsia="Calibri" w:hAnsi="Arial" w:cs="Arial"/>
          <w:bCs/>
          <w:sz w:val="22"/>
          <w:lang w:val="es-ES_tradnl"/>
        </w:rPr>
        <w:t xml:space="preserve"> una interpretación adecuada de</w:t>
      </w:r>
      <w:r w:rsidR="003D4CEF" w:rsidRPr="00E858D2">
        <w:rPr>
          <w:rFonts w:ascii="Arial" w:eastAsia="Calibri" w:hAnsi="Arial" w:cs="Arial"/>
          <w:bCs/>
          <w:sz w:val="22"/>
          <w:lang w:val="es-ES_tradnl"/>
        </w:rPr>
        <w:t xml:space="preserve"> esta disposición, </w:t>
      </w:r>
      <w:r w:rsidR="00C41176" w:rsidRPr="00E858D2">
        <w:rPr>
          <w:rFonts w:ascii="Arial" w:eastAsia="Calibri" w:hAnsi="Arial" w:cs="Arial"/>
          <w:bCs/>
          <w:sz w:val="22"/>
          <w:lang w:val="es-ES_tradnl"/>
        </w:rPr>
        <w:t>orientada a</w:t>
      </w:r>
      <w:r w:rsidR="003D4CEF" w:rsidRPr="00E858D2">
        <w:rPr>
          <w:rFonts w:ascii="Arial" w:eastAsia="Calibri" w:hAnsi="Arial" w:cs="Arial"/>
          <w:bCs/>
          <w:sz w:val="22"/>
          <w:lang w:val="es-ES_tradnl"/>
        </w:rPr>
        <w:t xml:space="preserve"> establecer con precisión </w:t>
      </w:r>
      <w:r w:rsidR="000017DD" w:rsidRPr="00E858D2">
        <w:rPr>
          <w:rFonts w:ascii="Arial" w:eastAsia="Calibri" w:hAnsi="Arial" w:cs="Arial"/>
          <w:bCs/>
          <w:sz w:val="22"/>
          <w:lang w:val="es-ES_tradnl"/>
        </w:rPr>
        <w:t>el alcance</w:t>
      </w:r>
      <w:r w:rsidR="00C54E9F" w:rsidRPr="00E858D2">
        <w:rPr>
          <w:rFonts w:ascii="Arial" w:eastAsia="Calibri" w:hAnsi="Arial" w:cs="Arial"/>
          <w:bCs/>
          <w:sz w:val="22"/>
          <w:lang w:val="es-ES_tradnl"/>
        </w:rPr>
        <w:t xml:space="preserve"> de sus efectos, exige</w:t>
      </w:r>
      <w:r w:rsidR="00C41176" w:rsidRPr="00E858D2">
        <w:rPr>
          <w:rFonts w:ascii="Arial" w:eastAsia="Calibri" w:hAnsi="Arial" w:cs="Arial"/>
          <w:bCs/>
          <w:sz w:val="22"/>
          <w:lang w:val="es-ES_tradnl"/>
        </w:rPr>
        <w:t xml:space="preserve"> detenerse </w:t>
      </w:r>
      <w:r w:rsidR="00AB01B7" w:rsidRPr="00E858D2">
        <w:rPr>
          <w:rFonts w:ascii="Arial" w:eastAsia="Calibri" w:hAnsi="Arial" w:cs="Arial"/>
          <w:bCs/>
          <w:sz w:val="22"/>
          <w:lang w:val="es-ES_tradnl"/>
        </w:rPr>
        <w:t>sobre ciertos aspectos</w:t>
      </w:r>
      <w:r w:rsidR="00583243" w:rsidRPr="00E858D2">
        <w:rPr>
          <w:rFonts w:ascii="Arial" w:eastAsia="Calibri" w:hAnsi="Arial" w:cs="Arial"/>
          <w:bCs/>
          <w:sz w:val="22"/>
          <w:lang w:val="es-ES_tradnl"/>
        </w:rPr>
        <w:t xml:space="preserve"> que, a juicio de esta Agencia</w:t>
      </w:r>
      <w:r w:rsidR="002B256B" w:rsidRPr="00E858D2">
        <w:rPr>
          <w:rFonts w:ascii="Arial" w:eastAsia="Calibri" w:hAnsi="Arial" w:cs="Arial"/>
          <w:bCs/>
          <w:sz w:val="22"/>
          <w:lang w:val="es-ES_tradnl"/>
        </w:rPr>
        <w:t>, resulta</w:t>
      </w:r>
      <w:r w:rsidR="00AB01B7" w:rsidRPr="00E858D2">
        <w:rPr>
          <w:rFonts w:ascii="Arial" w:eastAsia="Calibri" w:hAnsi="Arial" w:cs="Arial"/>
          <w:bCs/>
          <w:sz w:val="22"/>
          <w:lang w:val="es-ES_tradnl"/>
        </w:rPr>
        <w:t xml:space="preserve"> </w:t>
      </w:r>
      <w:r w:rsidR="001025A2" w:rsidRPr="00E858D2">
        <w:rPr>
          <w:rFonts w:ascii="Arial" w:eastAsia="Calibri" w:hAnsi="Arial" w:cs="Arial"/>
          <w:bCs/>
          <w:sz w:val="22"/>
          <w:lang w:val="es-ES_tradnl"/>
        </w:rPr>
        <w:t xml:space="preserve">indispensable </w:t>
      </w:r>
      <w:r w:rsidR="00B5587C" w:rsidRPr="00E858D2">
        <w:rPr>
          <w:rFonts w:ascii="Arial" w:eastAsia="Calibri" w:hAnsi="Arial" w:cs="Arial"/>
          <w:bCs/>
          <w:sz w:val="22"/>
          <w:lang w:val="es-ES_tradnl"/>
        </w:rPr>
        <w:t>analizar</w:t>
      </w:r>
      <w:r w:rsidR="002B256B" w:rsidRPr="00E858D2">
        <w:rPr>
          <w:rFonts w:ascii="Arial" w:eastAsia="Calibri" w:hAnsi="Arial" w:cs="Arial"/>
          <w:bCs/>
          <w:sz w:val="22"/>
          <w:lang w:val="es-ES_tradnl"/>
        </w:rPr>
        <w:t xml:space="preserve"> </w:t>
      </w:r>
      <w:r w:rsidR="001025A2" w:rsidRPr="00E858D2">
        <w:rPr>
          <w:rFonts w:ascii="Arial" w:eastAsia="Calibri" w:hAnsi="Arial" w:cs="Arial"/>
          <w:bCs/>
          <w:sz w:val="22"/>
          <w:lang w:val="es-ES_tradnl"/>
        </w:rPr>
        <w:t>para la comprensión de la norma materia de consulta</w:t>
      </w:r>
      <w:r w:rsidR="001A53AC" w:rsidRPr="00E858D2">
        <w:rPr>
          <w:rFonts w:ascii="Arial" w:eastAsia="Calibri" w:hAnsi="Arial" w:cs="Arial"/>
          <w:bCs/>
          <w:sz w:val="22"/>
          <w:lang w:val="es-ES_tradnl"/>
        </w:rPr>
        <w:t xml:space="preserve">, </w:t>
      </w:r>
      <w:r w:rsidR="007374E1" w:rsidRPr="00E858D2">
        <w:rPr>
          <w:rFonts w:ascii="Arial" w:eastAsia="Calibri" w:hAnsi="Arial" w:cs="Arial"/>
          <w:bCs/>
          <w:sz w:val="22"/>
          <w:lang w:val="es-ES_tradnl"/>
        </w:rPr>
        <w:t>los cuales se desarrollan a continuación.</w:t>
      </w:r>
      <w:r w:rsidR="001A53AC" w:rsidRPr="00E858D2">
        <w:rPr>
          <w:rFonts w:ascii="Arial" w:eastAsia="Calibri" w:hAnsi="Arial" w:cs="Arial"/>
          <w:bCs/>
          <w:sz w:val="22"/>
          <w:lang w:val="es-ES_tradnl"/>
        </w:rPr>
        <w:t xml:space="preserve"> </w:t>
      </w:r>
      <w:r w:rsidR="002B256B" w:rsidRPr="00E858D2">
        <w:rPr>
          <w:rFonts w:ascii="Arial" w:eastAsia="Calibri" w:hAnsi="Arial" w:cs="Arial"/>
          <w:bCs/>
          <w:sz w:val="22"/>
          <w:lang w:val="es-ES_tradnl"/>
        </w:rPr>
        <w:t xml:space="preserve"> </w:t>
      </w:r>
      <w:r w:rsidR="00AB01B7" w:rsidRPr="00E858D2">
        <w:rPr>
          <w:rFonts w:ascii="Arial" w:eastAsia="Calibri" w:hAnsi="Arial" w:cs="Arial"/>
          <w:bCs/>
          <w:sz w:val="22"/>
          <w:lang w:val="es-ES_tradnl"/>
        </w:rPr>
        <w:t xml:space="preserve"> </w:t>
      </w:r>
      <w:r w:rsidR="00C54E9F" w:rsidRPr="00E858D2">
        <w:rPr>
          <w:rFonts w:ascii="Arial" w:eastAsia="Calibri" w:hAnsi="Arial" w:cs="Arial"/>
          <w:bCs/>
          <w:sz w:val="22"/>
          <w:lang w:val="es-ES_tradnl"/>
        </w:rPr>
        <w:t xml:space="preserve"> </w:t>
      </w:r>
      <w:r w:rsidR="00910C7B" w:rsidRPr="00E858D2">
        <w:rPr>
          <w:rFonts w:ascii="Arial" w:eastAsia="Calibri" w:hAnsi="Arial" w:cs="Arial"/>
          <w:bCs/>
          <w:sz w:val="22"/>
          <w:lang w:val="es-ES_tradnl"/>
        </w:rPr>
        <w:t xml:space="preserve"> </w:t>
      </w:r>
    </w:p>
    <w:p w14:paraId="180D3503" w14:textId="77777777" w:rsidR="0098104B" w:rsidRPr="00E858D2" w:rsidRDefault="0098104B" w:rsidP="00205F30">
      <w:pPr>
        <w:tabs>
          <w:tab w:val="left" w:pos="0"/>
        </w:tabs>
        <w:spacing w:line="276" w:lineRule="auto"/>
        <w:jc w:val="both"/>
        <w:rPr>
          <w:rFonts w:ascii="Arial" w:eastAsia="Calibri" w:hAnsi="Arial" w:cs="Arial"/>
          <w:b/>
          <w:sz w:val="22"/>
          <w:lang w:val="es-ES_tradnl"/>
        </w:rPr>
      </w:pPr>
    </w:p>
    <w:p w14:paraId="209CDA5F" w14:textId="249C3E17" w:rsidR="00205F30" w:rsidRDefault="00843BFE" w:rsidP="00205F30">
      <w:pPr>
        <w:tabs>
          <w:tab w:val="left" w:pos="426"/>
        </w:tabs>
        <w:spacing w:line="276" w:lineRule="auto"/>
        <w:ind w:left="709"/>
        <w:jc w:val="both"/>
        <w:rPr>
          <w:rFonts w:ascii="Arial" w:eastAsia="Calibri" w:hAnsi="Arial" w:cs="Arial"/>
          <w:b/>
          <w:sz w:val="22"/>
          <w:lang w:val="es-ES_tradnl"/>
        </w:rPr>
      </w:pPr>
      <w:r w:rsidRPr="00E858D2">
        <w:rPr>
          <w:rFonts w:ascii="Arial" w:eastAsia="Calibri" w:hAnsi="Arial" w:cs="Arial"/>
          <w:b/>
          <w:i/>
          <w:iCs/>
          <w:sz w:val="22"/>
          <w:lang w:val="es-ES_tradnl"/>
        </w:rPr>
        <w:t xml:space="preserve">2.2.1. </w:t>
      </w:r>
      <w:r w:rsidRPr="00E858D2">
        <w:rPr>
          <w:rFonts w:ascii="Arial" w:eastAsia="Calibri" w:hAnsi="Arial" w:cs="Arial"/>
          <w:b/>
          <w:sz w:val="22"/>
          <w:lang w:val="es-ES_tradnl"/>
        </w:rPr>
        <w:t>Ámbito de aplicación</w:t>
      </w:r>
      <w:r w:rsidR="00AF6055" w:rsidRPr="00E858D2">
        <w:rPr>
          <w:rFonts w:ascii="Arial" w:eastAsia="Calibri" w:hAnsi="Arial" w:cs="Arial"/>
          <w:b/>
          <w:sz w:val="22"/>
          <w:lang w:val="es-ES_tradnl"/>
        </w:rPr>
        <w:t xml:space="preserve"> </w:t>
      </w:r>
      <w:r w:rsidR="005F2154" w:rsidRPr="00E858D2">
        <w:rPr>
          <w:rFonts w:ascii="Arial" w:eastAsia="Calibri" w:hAnsi="Arial" w:cs="Arial"/>
          <w:b/>
          <w:sz w:val="22"/>
          <w:lang w:val="es-ES_tradnl"/>
        </w:rPr>
        <w:t>y finalidad de la norma</w:t>
      </w:r>
    </w:p>
    <w:p w14:paraId="1906BF3E" w14:textId="77777777" w:rsidR="00205F30" w:rsidRPr="00205F30" w:rsidRDefault="00205F30" w:rsidP="007206FC">
      <w:pPr>
        <w:tabs>
          <w:tab w:val="left" w:pos="426"/>
        </w:tabs>
        <w:spacing w:line="276" w:lineRule="auto"/>
        <w:ind w:left="709"/>
        <w:jc w:val="both"/>
        <w:rPr>
          <w:rFonts w:ascii="Arial" w:eastAsia="Calibri" w:hAnsi="Arial" w:cs="Arial"/>
          <w:b/>
          <w:sz w:val="22"/>
          <w:lang w:val="es-ES_tradnl"/>
        </w:rPr>
      </w:pPr>
    </w:p>
    <w:p w14:paraId="70EF667C" w14:textId="5F40ADF4" w:rsidR="0071587F" w:rsidRPr="00E858D2" w:rsidRDefault="00AD54D4" w:rsidP="001823F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C</w:t>
      </w:r>
      <w:r w:rsidR="009C1D29" w:rsidRPr="00E858D2">
        <w:rPr>
          <w:rFonts w:ascii="Arial" w:eastAsia="Calibri" w:hAnsi="Arial" w:cs="Arial"/>
          <w:bCs/>
          <w:sz w:val="22"/>
          <w:lang w:val="es-ES_tradnl"/>
        </w:rPr>
        <w:t xml:space="preserve">omo se desprende </w:t>
      </w:r>
      <w:r w:rsidR="00C21125" w:rsidRPr="00E858D2">
        <w:rPr>
          <w:rFonts w:ascii="Arial" w:eastAsia="Calibri" w:hAnsi="Arial" w:cs="Arial"/>
          <w:bCs/>
          <w:sz w:val="22"/>
          <w:lang w:val="es-ES_tradnl"/>
        </w:rPr>
        <w:t>d</w:t>
      </w:r>
      <w:r w:rsidR="009C1D29" w:rsidRPr="00E858D2">
        <w:rPr>
          <w:rFonts w:ascii="Arial" w:eastAsia="Calibri" w:hAnsi="Arial" w:cs="Arial"/>
          <w:bCs/>
          <w:sz w:val="22"/>
          <w:lang w:val="es-ES_tradnl"/>
        </w:rPr>
        <w:t>e</w:t>
      </w:r>
      <w:r w:rsidR="00AA4124" w:rsidRPr="00E858D2">
        <w:rPr>
          <w:rFonts w:ascii="Arial" w:eastAsia="Calibri" w:hAnsi="Arial" w:cs="Arial"/>
          <w:bCs/>
          <w:sz w:val="22"/>
          <w:lang w:val="es-ES_tradnl"/>
        </w:rPr>
        <w:t xml:space="preserve"> </w:t>
      </w:r>
      <w:r w:rsidR="009C1D29" w:rsidRPr="00E858D2">
        <w:rPr>
          <w:rFonts w:ascii="Arial" w:eastAsia="Calibri" w:hAnsi="Arial" w:cs="Arial"/>
          <w:bCs/>
          <w:sz w:val="22"/>
          <w:lang w:val="es-ES_tradnl"/>
        </w:rPr>
        <w:t>l</w:t>
      </w:r>
      <w:r w:rsidR="00AA4124" w:rsidRPr="00E858D2">
        <w:rPr>
          <w:rFonts w:ascii="Arial" w:eastAsia="Calibri" w:hAnsi="Arial" w:cs="Arial"/>
          <w:bCs/>
          <w:sz w:val="22"/>
          <w:lang w:val="es-ES_tradnl"/>
        </w:rPr>
        <w:t>a</w:t>
      </w:r>
      <w:r w:rsidR="009C1D29" w:rsidRPr="00E858D2">
        <w:rPr>
          <w:rFonts w:ascii="Arial" w:eastAsia="Calibri" w:hAnsi="Arial" w:cs="Arial"/>
          <w:bCs/>
          <w:sz w:val="22"/>
          <w:lang w:val="es-ES_tradnl"/>
        </w:rPr>
        <w:t xml:space="preserve"> </w:t>
      </w:r>
      <w:r w:rsidR="00AA4124" w:rsidRPr="00E858D2">
        <w:rPr>
          <w:rFonts w:ascii="Arial" w:eastAsia="Calibri" w:hAnsi="Arial" w:cs="Arial"/>
          <w:bCs/>
          <w:sz w:val="22"/>
          <w:lang w:val="es-ES_tradnl"/>
        </w:rPr>
        <w:t>parte</w:t>
      </w:r>
      <w:r w:rsidR="007A5300" w:rsidRPr="00E858D2">
        <w:rPr>
          <w:rFonts w:ascii="Arial" w:eastAsia="Calibri" w:hAnsi="Arial" w:cs="Arial"/>
          <w:bCs/>
          <w:sz w:val="22"/>
          <w:lang w:val="es-ES_tradnl"/>
        </w:rPr>
        <w:t xml:space="preserve"> inicial</w:t>
      </w:r>
      <w:r w:rsidR="00AA4124" w:rsidRPr="00E858D2">
        <w:rPr>
          <w:rFonts w:ascii="Arial" w:eastAsia="Calibri" w:hAnsi="Arial" w:cs="Arial"/>
          <w:bCs/>
          <w:sz w:val="22"/>
          <w:lang w:val="es-ES_tradnl"/>
        </w:rPr>
        <w:t xml:space="preserve"> de</w:t>
      </w:r>
      <w:r w:rsidR="009F4C1E" w:rsidRPr="00E858D2">
        <w:rPr>
          <w:rFonts w:ascii="Arial" w:eastAsia="Calibri" w:hAnsi="Arial" w:cs="Arial"/>
          <w:bCs/>
          <w:sz w:val="22"/>
          <w:lang w:val="es-ES_tradnl"/>
        </w:rPr>
        <w:t xml:space="preserve"> </w:t>
      </w:r>
      <w:r w:rsidR="008B272E" w:rsidRPr="00E858D2">
        <w:rPr>
          <w:rFonts w:ascii="Arial" w:eastAsia="Calibri" w:hAnsi="Arial" w:cs="Arial"/>
          <w:bCs/>
          <w:sz w:val="22"/>
          <w:lang w:val="es-ES_tradnl"/>
        </w:rPr>
        <w:t xml:space="preserve">la norma </w:t>
      </w:r>
      <w:r w:rsidR="006A0D57" w:rsidRPr="00E858D2">
        <w:rPr>
          <w:rFonts w:ascii="Arial" w:eastAsia="Calibri" w:hAnsi="Arial" w:cs="Arial"/>
          <w:bCs/>
          <w:sz w:val="22"/>
          <w:lang w:val="es-ES_tradnl"/>
        </w:rPr>
        <w:t>citada</w:t>
      </w:r>
      <w:r w:rsidR="00AA4124" w:rsidRPr="00E858D2">
        <w:rPr>
          <w:rFonts w:ascii="Arial" w:eastAsia="Calibri" w:hAnsi="Arial" w:cs="Arial"/>
          <w:bCs/>
          <w:sz w:val="22"/>
          <w:lang w:val="es-ES_tradnl"/>
        </w:rPr>
        <w:t>, esta</w:t>
      </w:r>
      <w:r w:rsidR="006A0D57" w:rsidRPr="00E858D2">
        <w:rPr>
          <w:rFonts w:ascii="Arial" w:eastAsia="Calibri" w:hAnsi="Arial" w:cs="Arial"/>
          <w:bCs/>
          <w:sz w:val="22"/>
          <w:lang w:val="es-ES_tradnl"/>
        </w:rPr>
        <w:t xml:space="preserve"> se</w:t>
      </w:r>
      <w:r w:rsidR="00A04844" w:rsidRPr="00E858D2">
        <w:rPr>
          <w:rFonts w:ascii="Arial" w:eastAsia="Calibri" w:hAnsi="Arial" w:cs="Arial"/>
          <w:bCs/>
          <w:sz w:val="22"/>
          <w:lang w:val="es-ES_tradnl"/>
        </w:rPr>
        <w:t xml:space="preserve"> refiere a l</w:t>
      </w:r>
      <w:r w:rsidR="00DB248A" w:rsidRPr="00E858D2">
        <w:rPr>
          <w:rFonts w:ascii="Arial" w:eastAsia="Calibri" w:hAnsi="Arial" w:cs="Arial"/>
          <w:bCs/>
          <w:sz w:val="22"/>
          <w:lang w:val="es-ES_tradnl"/>
        </w:rPr>
        <w:t>a adquisición de bienes, obras o servicios por parte de entidades estatales sometidas al EGCAP, que</w:t>
      </w:r>
      <w:r w:rsidR="001823F5" w:rsidRPr="00E858D2">
        <w:rPr>
          <w:rFonts w:ascii="Arial" w:eastAsia="Calibri" w:hAnsi="Arial" w:cs="Arial"/>
          <w:bCs/>
          <w:sz w:val="22"/>
          <w:lang w:val="es-ES_tradnl"/>
        </w:rPr>
        <w:t xml:space="preserve"> celebren</w:t>
      </w:r>
      <w:r w:rsidR="00A04844" w:rsidRPr="00E858D2">
        <w:rPr>
          <w:rFonts w:ascii="Arial" w:eastAsia="Calibri" w:hAnsi="Arial" w:cs="Arial"/>
          <w:bCs/>
          <w:sz w:val="22"/>
          <w:lang w:val="es-ES_tradnl"/>
        </w:rPr>
        <w:t xml:space="preserve"> contratos, convenios interadministrativos o de cualquier otra </w:t>
      </w:r>
      <w:r w:rsidR="002B7A54" w:rsidRPr="00E858D2">
        <w:rPr>
          <w:rFonts w:ascii="Arial" w:eastAsia="Calibri" w:hAnsi="Arial" w:cs="Arial"/>
          <w:bCs/>
          <w:sz w:val="22"/>
          <w:lang w:val="es-ES_tradnl"/>
        </w:rPr>
        <w:t xml:space="preserve">índole </w:t>
      </w:r>
      <w:r w:rsidR="007534C3" w:rsidRPr="00E858D2">
        <w:rPr>
          <w:rFonts w:ascii="Arial" w:eastAsia="Calibri" w:hAnsi="Arial" w:cs="Arial"/>
          <w:bCs/>
          <w:sz w:val="22"/>
          <w:lang w:val="es-ES_tradnl"/>
        </w:rPr>
        <w:t xml:space="preserve">con </w:t>
      </w:r>
      <w:r w:rsidR="00FC6EDA" w:rsidRPr="00E858D2">
        <w:rPr>
          <w:rFonts w:ascii="Arial" w:eastAsia="Calibri" w:hAnsi="Arial" w:cs="Arial"/>
          <w:bCs/>
          <w:sz w:val="22"/>
          <w:lang w:val="es-ES_tradnl"/>
        </w:rPr>
        <w:t>e</w:t>
      </w:r>
      <w:r w:rsidR="007534C3" w:rsidRPr="00E858D2">
        <w:rPr>
          <w:rFonts w:ascii="Arial" w:eastAsia="Calibri" w:hAnsi="Arial" w:cs="Arial"/>
          <w:bCs/>
          <w:sz w:val="22"/>
          <w:lang w:val="es-ES_tradnl"/>
        </w:rPr>
        <w:t xml:space="preserve">ntidades estatales </w:t>
      </w:r>
      <w:r w:rsidR="00FC6EDA" w:rsidRPr="00E858D2">
        <w:rPr>
          <w:rFonts w:ascii="Arial" w:eastAsia="Calibri" w:hAnsi="Arial" w:cs="Arial"/>
          <w:bCs/>
          <w:sz w:val="22"/>
          <w:lang w:val="es-ES_tradnl"/>
        </w:rPr>
        <w:t>exceptuadas,</w:t>
      </w:r>
      <w:r w:rsidR="001B2D7F" w:rsidRPr="00E858D2">
        <w:rPr>
          <w:rFonts w:ascii="Arial" w:eastAsia="Calibri" w:hAnsi="Arial" w:cs="Arial"/>
          <w:bCs/>
          <w:sz w:val="22"/>
          <w:lang w:val="es-ES_tradnl"/>
        </w:rPr>
        <w:t xml:space="preserve"> patrimonios autónomos,</w:t>
      </w:r>
      <w:r w:rsidR="00FC6EDA" w:rsidRPr="00E858D2">
        <w:rPr>
          <w:rFonts w:ascii="Arial" w:eastAsia="Calibri" w:hAnsi="Arial" w:cs="Arial"/>
          <w:bCs/>
          <w:sz w:val="22"/>
          <w:lang w:val="es-ES_tradnl"/>
        </w:rPr>
        <w:t xml:space="preserve"> personas naturales</w:t>
      </w:r>
      <w:r w:rsidR="007534C3" w:rsidRPr="00E858D2">
        <w:rPr>
          <w:rFonts w:ascii="Arial" w:eastAsia="Calibri" w:hAnsi="Arial" w:cs="Arial"/>
          <w:bCs/>
          <w:sz w:val="22"/>
          <w:lang w:val="es-ES_tradnl"/>
        </w:rPr>
        <w:t xml:space="preserve"> </w:t>
      </w:r>
      <w:r w:rsidR="00C07376" w:rsidRPr="00E858D2">
        <w:rPr>
          <w:rFonts w:ascii="Arial" w:eastAsia="Calibri" w:hAnsi="Arial" w:cs="Arial"/>
          <w:bCs/>
          <w:sz w:val="22"/>
          <w:lang w:val="es-ES_tradnl"/>
        </w:rPr>
        <w:t>o</w:t>
      </w:r>
      <w:r w:rsidR="001B2D7F" w:rsidRPr="00E858D2">
        <w:rPr>
          <w:rFonts w:ascii="Arial" w:eastAsia="Calibri" w:hAnsi="Arial" w:cs="Arial"/>
          <w:bCs/>
          <w:sz w:val="22"/>
          <w:lang w:val="es-ES_tradnl"/>
        </w:rPr>
        <w:t xml:space="preserve"> jurídicas</w:t>
      </w:r>
      <w:r w:rsidR="007534C3" w:rsidRPr="00E858D2">
        <w:rPr>
          <w:rFonts w:ascii="Arial" w:eastAsia="Calibri" w:hAnsi="Arial" w:cs="Arial"/>
          <w:bCs/>
          <w:sz w:val="22"/>
          <w:lang w:val="es-ES_tradnl"/>
        </w:rPr>
        <w:t xml:space="preserve"> de derecho privado</w:t>
      </w:r>
      <w:r w:rsidR="009E4685" w:rsidRPr="00E858D2">
        <w:rPr>
          <w:rFonts w:ascii="Arial" w:eastAsia="Calibri" w:hAnsi="Arial" w:cs="Arial"/>
          <w:bCs/>
          <w:sz w:val="22"/>
          <w:lang w:val="es-ES_tradnl"/>
        </w:rPr>
        <w:t>.</w:t>
      </w:r>
      <w:r w:rsidR="003160DB" w:rsidRPr="00E858D2">
        <w:rPr>
          <w:rFonts w:ascii="Arial" w:eastAsia="Calibri" w:hAnsi="Arial" w:cs="Arial"/>
          <w:bCs/>
          <w:sz w:val="22"/>
          <w:lang w:val="es-ES_tradnl"/>
        </w:rPr>
        <w:t xml:space="preserve"> </w:t>
      </w:r>
      <w:r w:rsidR="009E4685" w:rsidRPr="00E858D2">
        <w:rPr>
          <w:rFonts w:ascii="Arial" w:eastAsia="Calibri" w:hAnsi="Arial" w:cs="Arial"/>
          <w:bCs/>
          <w:sz w:val="22"/>
          <w:lang w:val="es-ES_tradnl"/>
        </w:rPr>
        <w:t xml:space="preserve">En ese </w:t>
      </w:r>
      <w:r w:rsidR="00673047" w:rsidRPr="00E858D2">
        <w:rPr>
          <w:rFonts w:ascii="Arial" w:eastAsia="Calibri" w:hAnsi="Arial" w:cs="Arial"/>
          <w:bCs/>
          <w:sz w:val="22"/>
          <w:lang w:val="es-ES_tradnl"/>
        </w:rPr>
        <w:t>sentido, est</w:t>
      </w:r>
      <w:r w:rsidR="00AA4124" w:rsidRPr="00E858D2">
        <w:rPr>
          <w:rFonts w:ascii="Arial" w:eastAsia="Calibri" w:hAnsi="Arial" w:cs="Arial"/>
          <w:bCs/>
          <w:sz w:val="22"/>
          <w:lang w:val="es-ES_tradnl"/>
        </w:rPr>
        <w:t>e</w:t>
      </w:r>
      <w:r w:rsidR="009E4685" w:rsidRPr="00E858D2">
        <w:rPr>
          <w:rFonts w:ascii="Arial" w:eastAsia="Calibri" w:hAnsi="Arial" w:cs="Arial"/>
          <w:bCs/>
          <w:sz w:val="22"/>
          <w:lang w:val="es-ES_tradnl"/>
        </w:rPr>
        <w:t xml:space="preserve"> </w:t>
      </w:r>
      <w:r w:rsidR="006C663B" w:rsidRPr="00E858D2">
        <w:rPr>
          <w:rFonts w:ascii="Arial" w:eastAsia="Calibri" w:hAnsi="Arial" w:cs="Arial"/>
          <w:bCs/>
          <w:sz w:val="22"/>
          <w:lang w:val="es-ES_tradnl"/>
        </w:rPr>
        <w:t>primer inciso</w:t>
      </w:r>
      <w:r w:rsidR="0071587F" w:rsidRPr="00E858D2">
        <w:rPr>
          <w:rFonts w:ascii="Arial" w:eastAsia="Calibri" w:hAnsi="Arial" w:cs="Arial"/>
          <w:bCs/>
          <w:sz w:val="22"/>
          <w:lang w:val="es-ES_tradnl"/>
        </w:rPr>
        <w:t xml:space="preserve"> formula un mandato dirigido a las entidades sometidas</w:t>
      </w:r>
      <w:r w:rsidR="00F1357A" w:rsidRPr="00E858D2">
        <w:rPr>
          <w:rFonts w:ascii="Arial" w:eastAsia="Calibri" w:hAnsi="Arial" w:cs="Arial"/>
          <w:bCs/>
          <w:sz w:val="22"/>
          <w:lang w:val="es-ES_tradnl"/>
        </w:rPr>
        <w:t xml:space="preserve"> al EGCAP,</w:t>
      </w:r>
      <w:r w:rsidR="00DB248A" w:rsidRPr="00E858D2">
        <w:rPr>
          <w:rFonts w:ascii="Arial" w:eastAsia="Calibri" w:hAnsi="Arial" w:cs="Arial"/>
          <w:bCs/>
          <w:sz w:val="22"/>
          <w:lang w:val="es-ES_tradnl"/>
        </w:rPr>
        <w:t xml:space="preserve"> para que</w:t>
      </w:r>
      <w:r w:rsidR="005E7332" w:rsidRPr="00E858D2">
        <w:rPr>
          <w:rFonts w:ascii="Arial" w:eastAsia="Calibri" w:hAnsi="Arial" w:cs="Arial"/>
          <w:bCs/>
          <w:sz w:val="22"/>
          <w:lang w:val="es-ES_tradnl"/>
        </w:rPr>
        <w:t xml:space="preserve">, en la adquisición de bienes, obras o </w:t>
      </w:r>
      <w:r w:rsidR="007D215F" w:rsidRPr="00E858D2">
        <w:rPr>
          <w:rFonts w:ascii="Arial" w:eastAsia="Calibri" w:hAnsi="Arial" w:cs="Arial"/>
          <w:bCs/>
          <w:sz w:val="22"/>
          <w:lang w:val="es-ES_tradnl"/>
        </w:rPr>
        <w:t>servicios, apliquen</w:t>
      </w:r>
      <w:r w:rsidR="00CA54CE" w:rsidRPr="00E858D2">
        <w:rPr>
          <w:rFonts w:ascii="Arial" w:eastAsia="Calibri" w:hAnsi="Arial" w:cs="Arial"/>
          <w:bCs/>
          <w:sz w:val="22"/>
          <w:lang w:val="es-ES_tradnl"/>
        </w:rPr>
        <w:t xml:space="preserve"> los documentos tipo expedidos por esta Agencia, </w:t>
      </w:r>
      <w:r w:rsidR="00F1357A" w:rsidRPr="00E858D2">
        <w:rPr>
          <w:rFonts w:ascii="Arial" w:eastAsia="Calibri" w:hAnsi="Arial" w:cs="Arial"/>
          <w:bCs/>
          <w:sz w:val="22"/>
          <w:lang w:val="es-ES_tradnl"/>
        </w:rPr>
        <w:t xml:space="preserve">cuando celebren contratos o convenios interadministrativos o de cualquier otra índole, </w:t>
      </w:r>
      <w:r w:rsidR="00CA54CE" w:rsidRPr="00E858D2">
        <w:rPr>
          <w:rFonts w:ascii="Arial" w:eastAsia="Calibri" w:hAnsi="Arial" w:cs="Arial"/>
          <w:bCs/>
          <w:sz w:val="22"/>
          <w:lang w:val="es-ES_tradnl"/>
        </w:rPr>
        <w:t>con</w:t>
      </w:r>
      <w:r w:rsidR="00D93DFD" w:rsidRPr="00E858D2">
        <w:rPr>
          <w:rFonts w:ascii="Arial" w:eastAsia="Calibri" w:hAnsi="Arial" w:cs="Arial"/>
          <w:bCs/>
          <w:sz w:val="22"/>
          <w:lang w:val="es-ES_tradnl"/>
        </w:rPr>
        <w:t xml:space="preserve"> </w:t>
      </w:r>
      <w:r w:rsidR="00F1357A" w:rsidRPr="00E858D2">
        <w:rPr>
          <w:rFonts w:ascii="Arial" w:eastAsia="Calibri" w:hAnsi="Arial" w:cs="Arial"/>
          <w:bCs/>
          <w:sz w:val="22"/>
          <w:lang w:val="es-ES_tradnl"/>
        </w:rPr>
        <w:t xml:space="preserve">otra entidad estatal, o </w:t>
      </w:r>
      <w:r w:rsidR="00CA54CE" w:rsidRPr="00E858D2">
        <w:rPr>
          <w:rFonts w:ascii="Arial" w:eastAsia="Calibri" w:hAnsi="Arial" w:cs="Arial"/>
          <w:bCs/>
          <w:sz w:val="22"/>
          <w:lang w:val="es-ES_tradnl"/>
        </w:rPr>
        <w:t xml:space="preserve">con </w:t>
      </w:r>
      <w:r w:rsidR="00F1357A" w:rsidRPr="00E858D2">
        <w:rPr>
          <w:rFonts w:ascii="Arial" w:eastAsia="Calibri" w:hAnsi="Arial" w:cs="Arial"/>
          <w:bCs/>
          <w:sz w:val="22"/>
          <w:lang w:val="es-ES_tradnl"/>
        </w:rPr>
        <w:t>patrimonios autónomos o con</w:t>
      </w:r>
      <w:r w:rsidR="00D93DFD" w:rsidRPr="00E858D2">
        <w:rPr>
          <w:rFonts w:ascii="Arial" w:eastAsia="Calibri" w:hAnsi="Arial" w:cs="Arial"/>
          <w:bCs/>
          <w:sz w:val="22"/>
          <w:lang w:val="es-ES_tradnl"/>
        </w:rPr>
        <w:t xml:space="preserve"> </w:t>
      </w:r>
      <w:r w:rsidR="00F1357A" w:rsidRPr="00E858D2">
        <w:rPr>
          <w:rFonts w:ascii="Arial" w:eastAsia="Calibri" w:hAnsi="Arial" w:cs="Arial"/>
          <w:bCs/>
          <w:sz w:val="22"/>
          <w:lang w:val="es-ES_tradnl"/>
        </w:rPr>
        <w:t>personas naturales o jurídicas, cuyo régimen de contratación sea especial o de derecho privado</w:t>
      </w:r>
      <w:r w:rsidR="00C917C0" w:rsidRPr="00E858D2">
        <w:rPr>
          <w:rFonts w:ascii="Arial" w:eastAsia="Calibri" w:hAnsi="Arial" w:cs="Arial"/>
          <w:bCs/>
          <w:sz w:val="22"/>
          <w:lang w:val="es-ES_tradnl"/>
        </w:rPr>
        <w:t xml:space="preserve">. </w:t>
      </w:r>
      <w:r w:rsidR="00F1357A" w:rsidRPr="00E858D2">
        <w:rPr>
          <w:rFonts w:ascii="Arial" w:eastAsia="Calibri" w:hAnsi="Arial" w:cs="Arial"/>
          <w:bCs/>
          <w:sz w:val="22"/>
          <w:lang w:val="es-ES_tradnl"/>
        </w:rPr>
        <w:t xml:space="preserve"> </w:t>
      </w:r>
    </w:p>
    <w:p w14:paraId="6B3707FA" w14:textId="106137B7" w:rsidR="00A77528" w:rsidRPr="00E858D2" w:rsidRDefault="00F1357A" w:rsidP="001823F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5D1754" w:rsidRPr="00E858D2">
        <w:rPr>
          <w:rFonts w:ascii="Arial" w:eastAsia="Calibri" w:hAnsi="Arial" w:cs="Arial"/>
          <w:bCs/>
          <w:sz w:val="22"/>
          <w:lang w:val="es-ES_tradnl"/>
        </w:rPr>
        <w:t xml:space="preserve">De acuerdo con esto, </w:t>
      </w:r>
      <w:r w:rsidR="001E2747" w:rsidRPr="00E858D2">
        <w:rPr>
          <w:rFonts w:ascii="Arial" w:eastAsia="Calibri" w:hAnsi="Arial" w:cs="Arial"/>
          <w:bCs/>
          <w:sz w:val="22"/>
          <w:lang w:val="es-ES_tradnl"/>
        </w:rPr>
        <w:t xml:space="preserve">el artículo </w:t>
      </w:r>
      <w:r w:rsidR="002E69F1" w:rsidRPr="00E858D2">
        <w:rPr>
          <w:rFonts w:ascii="Arial" w:eastAsia="Calibri" w:hAnsi="Arial" w:cs="Arial"/>
          <w:bCs/>
          <w:sz w:val="22"/>
          <w:lang w:val="es-ES_tradnl"/>
        </w:rPr>
        <w:t>56 de la Ley 2195 de 2022</w:t>
      </w:r>
      <w:r w:rsidR="00A77528" w:rsidRPr="00E858D2">
        <w:rPr>
          <w:rFonts w:ascii="Arial" w:eastAsia="Calibri" w:hAnsi="Arial" w:cs="Arial"/>
          <w:bCs/>
          <w:sz w:val="22"/>
          <w:lang w:val="es-ES_tradnl"/>
        </w:rPr>
        <w:t xml:space="preserve"> </w:t>
      </w:r>
      <w:r w:rsidR="002E69F1" w:rsidRPr="00E858D2">
        <w:rPr>
          <w:rFonts w:ascii="Arial" w:eastAsia="Calibri" w:hAnsi="Arial" w:cs="Arial"/>
          <w:bCs/>
          <w:sz w:val="22"/>
          <w:lang w:val="es-ES_tradnl"/>
        </w:rPr>
        <w:t xml:space="preserve">es una norma que </w:t>
      </w:r>
      <w:r w:rsidR="00C41C50" w:rsidRPr="00E858D2">
        <w:rPr>
          <w:rFonts w:ascii="Arial" w:eastAsia="Calibri" w:hAnsi="Arial" w:cs="Arial"/>
          <w:bCs/>
          <w:sz w:val="22"/>
          <w:lang w:val="es-ES_tradnl"/>
        </w:rPr>
        <w:t>complementa a</w:t>
      </w:r>
      <w:r w:rsidR="00DC0CAB" w:rsidRPr="00E858D2">
        <w:rPr>
          <w:rFonts w:ascii="Arial" w:eastAsia="Calibri" w:hAnsi="Arial" w:cs="Arial"/>
          <w:bCs/>
          <w:sz w:val="22"/>
          <w:lang w:val="es-ES_tradnl"/>
        </w:rPr>
        <w:t>l</w:t>
      </w:r>
      <w:r w:rsidR="00023BA5" w:rsidRPr="00E858D2">
        <w:rPr>
          <w:rFonts w:ascii="Arial" w:eastAsia="Calibri" w:hAnsi="Arial" w:cs="Arial"/>
          <w:bCs/>
          <w:sz w:val="22"/>
          <w:lang w:val="es-ES_tradnl"/>
        </w:rPr>
        <w:t xml:space="preserve"> parágrafo 7 del artículo 2 de la Ley 1150 de 2007, modificado por la Ley 2022 de 2020, </w:t>
      </w:r>
      <w:r w:rsidR="002E69F1" w:rsidRPr="00E858D2">
        <w:rPr>
          <w:rFonts w:ascii="Arial" w:eastAsia="Calibri" w:hAnsi="Arial" w:cs="Arial"/>
          <w:bCs/>
          <w:sz w:val="22"/>
          <w:lang w:val="es-ES_tradnl"/>
        </w:rPr>
        <w:t xml:space="preserve">que </w:t>
      </w:r>
      <w:r w:rsidR="00D50310" w:rsidRPr="00E858D2">
        <w:rPr>
          <w:rFonts w:ascii="Arial" w:eastAsia="Calibri" w:hAnsi="Arial" w:cs="Arial"/>
          <w:bCs/>
          <w:sz w:val="22"/>
          <w:lang w:val="es-ES_tradnl"/>
        </w:rPr>
        <w:t>establece el mandato de aplicación obligatoria de los documentos tipo para las entidades sometidas al EGCAP</w:t>
      </w:r>
      <w:r w:rsidR="002E69F1" w:rsidRPr="00E858D2">
        <w:rPr>
          <w:rFonts w:ascii="Arial" w:eastAsia="Calibri" w:hAnsi="Arial" w:cs="Arial"/>
          <w:bCs/>
          <w:sz w:val="22"/>
          <w:lang w:val="es-ES_tradnl"/>
        </w:rPr>
        <w:t xml:space="preserve">. </w:t>
      </w:r>
      <w:r w:rsidR="00FA72F1" w:rsidRPr="00E858D2">
        <w:rPr>
          <w:rFonts w:ascii="Arial" w:eastAsia="Calibri" w:hAnsi="Arial" w:cs="Arial"/>
          <w:bCs/>
          <w:sz w:val="22"/>
          <w:lang w:val="es-ES_tradnl"/>
        </w:rPr>
        <w:t>S</w:t>
      </w:r>
      <w:r w:rsidR="002E69F1" w:rsidRPr="00E858D2">
        <w:rPr>
          <w:rFonts w:ascii="Arial" w:eastAsia="Calibri" w:hAnsi="Arial" w:cs="Arial"/>
          <w:bCs/>
          <w:sz w:val="22"/>
          <w:lang w:val="es-ES_tradnl"/>
        </w:rPr>
        <w:t>i bien e</w:t>
      </w:r>
      <w:r w:rsidR="000D7A5C" w:rsidRPr="00E858D2">
        <w:rPr>
          <w:rFonts w:ascii="Arial" w:eastAsia="Calibri" w:hAnsi="Arial" w:cs="Arial"/>
          <w:bCs/>
          <w:sz w:val="22"/>
          <w:lang w:val="es-ES_tradnl"/>
        </w:rPr>
        <w:t>l texto</w:t>
      </w:r>
      <w:r w:rsidR="00833F02" w:rsidRPr="00E858D2">
        <w:rPr>
          <w:rFonts w:ascii="Arial" w:eastAsia="Calibri" w:hAnsi="Arial" w:cs="Arial"/>
          <w:bCs/>
          <w:sz w:val="22"/>
          <w:lang w:val="es-ES_tradnl"/>
        </w:rPr>
        <w:t xml:space="preserve"> de</w:t>
      </w:r>
      <w:r w:rsidR="002E69F1" w:rsidRPr="00E858D2">
        <w:rPr>
          <w:rFonts w:ascii="Arial" w:eastAsia="Calibri" w:hAnsi="Arial" w:cs="Arial"/>
          <w:bCs/>
          <w:sz w:val="22"/>
          <w:lang w:val="es-ES_tradnl"/>
        </w:rPr>
        <w:t xml:space="preserve"> la </w:t>
      </w:r>
      <w:r w:rsidR="000D7A5C" w:rsidRPr="00E858D2">
        <w:rPr>
          <w:rFonts w:ascii="Arial" w:eastAsia="Calibri" w:hAnsi="Arial" w:cs="Arial"/>
          <w:bCs/>
          <w:sz w:val="22"/>
          <w:lang w:val="es-ES_tradnl"/>
        </w:rPr>
        <w:t xml:space="preserve">Ley 2022 de 2020 </w:t>
      </w:r>
      <w:r w:rsidR="00646B27" w:rsidRPr="00E858D2">
        <w:rPr>
          <w:rFonts w:ascii="Arial" w:eastAsia="Calibri" w:hAnsi="Arial" w:cs="Arial"/>
          <w:bCs/>
          <w:sz w:val="22"/>
          <w:lang w:val="es-ES_tradnl"/>
        </w:rPr>
        <w:t>establece</w:t>
      </w:r>
      <w:r w:rsidR="000D7A5C" w:rsidRPr="00E858D2">
        <w:rPr>
          <w:rFonts w:ascii="Arial" w:eastAsia="Calibri" w:hAnsi="Arial" w:cs="Arial"/>
          <w:bCs/>
          <w:sz w:val="22"/>
          <w:lang w:val="es-ES_tradnl"/>
        </w:rPr>
        <w:t xml:space="preserve"> con claridad </w:t>
      </w:r>
      <w:r w:rsidR="00923016" w:rsidRPr="00E858D2">
        <w:rPr>
          <w:rFonts w:ascii="Arial" w:eastAsia="Calibri" w:hAnsi="Arial" w:cs="Arial"/>
          <w:bCs/>
          <w:sz w:val="22"/>
          <w:lang w:val="es-ES_tradnl"/>
        </w:rPr>
        <w:t xml:space="preserve">la </w:t>
      </w:r>
      <w:r w:rsidR="00362F5F" w:rsidRPr="00E858D2">
        <w:rPr>
          <w:rFonts w:ascii="Arial" w:eastAsia="Calibri" w:hAnsi="Arial" w:cs="Arial"/>
          <w:bCs/>
          <w:sz w:val="22"/>
          <w:lang w:val="es-ES_tradnl"/>
        </w:rPr>
        <w:t xml:space="preserve">regla de </w:t>
      </w:r>
      <w:r w:rsidR="000D7A5C" w:rsidRPr="00E858D2">
        <w:rPr>
          <w:rFonts w:ascii="Arial" w:eastAsia="Calibri" w:hAnsi="Arial" w:cs="Arial"/>
          <w:bCs/>
          <w:sz w:val="22"/>
          <w:lang w:val="es-ES_tradnl"/>
        </w:rPr>
        <w:t>aplicación obligatoria de los documentos tipo</w:t>
      </w:r>
      <w:r w:rsidR="00362F5F" w:rsidRPr="00E858D2">
        <w:rPr>
          <w:rFonts w:ascii="Arial" w:eastAsia="Calibri" w:hAnsi="Arial" w:cs="Arial"/>
          <w:bCs/>
          <w:sz w:val="22"/>
          <w:lang w:val="es-ES_tradnl"/>
        </w:rPr>
        <w:t xml:space="preserve"> en los Procesos de Contratación adelantados por l</w:t>
      </w:r>
      <w:r w:rsidR="00923016" w:rsidRPr="00E858D2">
        <w:rPr>
          <w:rFonts w:ascii="Arial" w:eastAsia="Calibri" w:hAnsi="Arial" w:cs="Arial"/>
          <w:bCs/>
          <w:sz w:val="22"/>
          <w:lang w:val="es-ES_tradnl"/>
        </w:rPr>
        <w:t xml:space="preserve">as </w:t>
      </w:r>
      <w:r w:rsidR="00362F5F" w:rsidRPr="00E858D2">
        <w:rPr>
          <w:rFonts w:ascii="Arial" w:eastAsia="Calibri" w:hAnsi="Arial" w:cs="Arial"/>
          <w:bCs/>
          <w:sz w:val="22"/>
          <w:lang w:val="es-ES_tradnl"/>
        </w:rPr>
        <w:t>entidades estatales regidas por el EGCAP</w:t>
      </w:r>
      <w:r w:rsidR="00923016" w:rsidRPr="00E858D2">
        <w:rPr>
          <w:rFonts w:ascii="Arial" w:eastAsia="Calibri" w:hAnsi="Arial" w:cs="Arial"/>
          <w:bCs/>
          <w:sz w:val="22"/>
          <w:lang w:val="es-ES_tradnl"/>
        </w:rPr>
        <w:t>,</w:t>
      </w:r>
      <w:r w:rsidR="00584282" w:rsidRPr="00E858D2">
        <w:rPr>
          <w:rFonts w:ascii="Arial" w:eastAsia="Calibri" w:hAnsi="Arial" w:cs="Arial"/>
          <w:bCs/>
          <w:sz w:val="22"/>
          <w:lang w:val="es-ES_tradnl"/>
        </w:rPr>
        <w:t xml:space="preserve"> </w:t>
      </w:r>
      <w:r w:rsidR="00923016" w:rsidRPr="00E858D2">
        <w:rPr>
          <w:rFonts w:ascii="Arial" w:eastAsia="Calibri" w:hAnsi="Arial" w:cs="Arial"/>
          <w:bCs/>
          <w:sz w:val="22"/>
          <w:lang w:val="es-ES_tradnl"/>
        </w:rPr>
        <w:t>lo cierto es que su</w:t>
      </w:r>
      <w:r w:rsidR="00584282" w:rsidRPr="00E858D2">
        <w:rPr>
          <w:rFonts w:ascii="Arial" w:eastAsia="Calibri" w:hAnsi="Arial" w:cs="Arial"/>
          <w:bCs/>
          <w:sz w:val="22"/>
          <w:lang w:val="es-ES_tradnl"/>
        </w:rPr>
        <w:t>s efectos no eran los mismos</w:t>
      </w:r>
      <w:r w:rsidR="00150078" w:rsidRPr="00E858D2">
        <w:rPr>
          <w:rFonts w:ascii="Arial" w:eastAsia="Calibri" w:hAnsi="Arial" w:cs="Arial"/>
          <w:bCs/>
          <w:sz w:val="22"/>
          <w:lang w:val="es-ES_tradnl"/>
        </w:rPr>
        <w:t xml:space="preserve"> en los procesos de selección adelantados por entidades exceptuadas o con </w:t>
      </w:r>
      <w:r w:rsidR="00780BA7" w:rsidRPr="00E858D2">
        <w:rPr>
          <w:rFonts w:ascii="Arial" w:eastAsia="Calibri" w:hAnsi="Arial" w:cs="Arial"/>
          <w:bCs/>
          <w:sz w:val="22"/>
          <w:lang w:val="es-ES_tradnl"/>
        </w:rPr>
        <w:t>regímenes especiales</w:t>
      </w:r>
      <w:r w:rsidR="007B0D18" w:rsidRPr="00E858D2">
        <w:rPr>
          <w:rFonts w:ascii="Arial" w:eastAsia="Calibri" w:hAnsi="Arial" w:cs="Arial"/>
          <w:bCs/>
          <w:sz w:val="22"/>
          <w:lang w:val="es-ES_tradnl"/>
        </w:rPr>
        <w:t xml:space="preserve">.  </w:t>
      </w:r>
    </w:p>
    <w:p w14:paraId="225EC169" w14:textId="43952044" w:rsidR="00CA128F" w:rsidRPr="00E858D2" w:rsidRDefault="00780BA7" w:rsidP="00E402CB">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t>A</w:t>
      </w:r>
      <w:r w:rsidR="005608D4" w:rsidRPr="00E858D2">
        <w:rPr>
          <w:rFonts w:ascii="Arial" w:eastAsia="Calibri" w:hAnsi="Arial" w:cs="Arial"/>
          <w:bCs/>
          <w:sz w:val="22"/>
          <w:lang w:val="es-ES_tradnl"/>
        </w:rPr>
        <w:t>nte</w:t>
      </w:r>
      <w:r w:rsidR="00B33477" w:rsidRPr="00E858D2">
        <w:rPr>
          <w:rFonts w:ascii="Arial" w:eastAsia="Calibri" w:hAnsi="Arial" w:cs="Arial"/>
          <w:bCs/>
          <w:sz w:val="22"/>
          <w:lang w:val="es-ES_tradnl"/>
        </w:rPr>
        <w:t>s de</w:t>
      </w:r>
      <w:r w:rsidR="005608D4" w:rsidRPr="00E858D2">
        <w:rPr>
          <w:rFonts w:ascii="Arial" w:eastAsia="Calibri" w:hAnsi="Arial" w:cs="Arial"/>
          <w:bCs/>
          <w:sz w:val="22"/>
          <w:lang w:val="es-ES_tradnl"/>
        </w:rPr>
        <w:t xml:space="preserve"> la </w:t>
      </w:r>
      <w:r w:rsidR="00583A43" w:rsidRPr="00E858D2">
        <w:rPr>
          <w:rFonts w:ascii="Arial" w:eastAsia="Calibri" w:hAnsi="Arial" w:cs="Arial"/>
          <w:bCs/>
          <w:sz w:val="22"/>
          <w:lang w:val="es-ES_tradnl"/>
        </w:rPr>
        <w:t>expedición</w:t>
      </w:r>
      <w:r w:rsidR="005608D4" w:rsidRPr="00E858D2">
        <w:rPr>
          <w:rFonts w:ascii="Arial" w:eastAsia="Calibri" w:hAnsi="Arial" w:cs="Arial"/>
          <w:bCs/>
          <w:sz w:val="22"/>
          <w:lang w:val="es-ES_tradnl"/>
        </w:rPr>
        <w:t xml:space="preserve"> del artículo 56 </w:t>
      </w:r>
      <w:proofErr w:type="spellStart"/>
      <w:r w:rsidR="005608D4" w:rsidRPr="00E858D2">
        <w:rPr>
          <w:rFonts w:ascii="Arial" w:eastAsia="Calibri" w:hAnsi="Arial" w:cs="Arial"/>
          <w:bCs/>
          <w:i/>
          <w:iCs/>
          <w:sz w:val="22"/>
          <w:lang w:val="es-ES_tradnl"/>
        </w:rPr>
        <w:t>ibídem</w:t>
      </w:r>
      <w:proofErr w:type="spellEnd"/>
      <w:r w:rsidR="005608D4" w:rsidRPr="00E858D2">
        <w:rPr>
          <w:rFonts w:ascii="Arial" w:eastAsia="Calibri" w:hAnsi="Arial" w:cs="Arial"/>
          <w:bCs/>
          <w:sz w:val="22"/>
          <w:lang w:val="es-ES_tradnl"/>
        </w:rPr>
        <w:t>¸</w:t>
      </w:r>
      <w:r w:rsidR="00705D53" w:rsidRPr="00E858D2">
        <w:rPr>
          <w:rFonts w:ascii="Arial" w:eastAsia="Calibri" w:hAnsi="Arial" w:cs="Arial"/>
          <w:bCs/>
          <w:sz w:val="22"/>
          <w:lang w:val="es-ES_tradnl"/>
        </w:rPr>
        <w:t xml:space="preserve"> </w:t>
      </w:r>
      <w:r w:rsidR="00B33477" w:rsidRPr="00E858D2">
        <w:rPr>
          <w:rFonts w:ascii="Arial" w:eastAsia="Calibri" w:hAnsi="Arial" w:cs="Arial"/>
          <w:bCs/>
          <w:sz w:val="22"/>
          <w:lang w:val="es-ES_tradnl"/>
        </w:rPr>
        <w:t xml:space="preserve">la Ley 2022 de 2020 </w:t>
      </w:r>
      <w:r w:rsidRPr="00E858D2">
        <w:rPr>
          <w:rFonts w:ascii="Arial" w:eastAsia="Calibri" w:hAnsi="Arial" w:cs="Arial"/>
          <w:bCs/>
          <w:sz w:val="22"/>
          <w:lang w:val="es-ES_tradnl"/>
        </w:rPr>
        <w:t xml:space="preserve">ya </w:t>
      </w:r>
      <w:r w:rsidR="00EC63EC" w:rsidRPr="00E858D2">
        <w:rPr>
          <w:rFonts w:ascii="Arial" w:eastAsia="Calibri" w:hAnsi="Arial" w:cs="Arial"/>
          <w:bCs/>
          <w:sz w:val="22"/>
          <w:lang w:val="es-ES_tradnl"/>
        </w:rPr>
        <w:t xml:space="preserve">había </w:t>
      </w:r>
      <w:r w:rsidR="00B33477" w:rsidRPr="00E858D2">
        <w:rPr>
          <w:rFonts w:ascii="Arial" w:eastAsia="Calibri" w:hAnsi="Arial" w:cs="Arial"/>
          <w:bCs/>
          <w:sz w:val="22"/>
          <w:lang w:val="es-ES_tradnl"/>
        </w:rPr>
        <w:t>estableci</w:t>
      </w:r>
      <w:r w:rsidR="00EC63EC" w:rsidRPr="00E858D2">
        <w:rPr>
          <w:rFonts w:ascii="Arial" w:eastAsia="Calibri" w:hAnsi="Arial" w:cs="Arial"/>
          <w:bCs/>
          <w:sz w:val="22"/>
          <w:lang w:val="es-ES_tradnl"/>
        </w:rPr>
        <w:t>do</w:t>
      </w:r>
      <w:r w:rsidR="00B33477" w:rsidRPr="00E858D2">
        <w:rPr>
          <w:rFonts w:ascii="Arial" w:eastAsia="Calibri" w:hAnsi="Arial" w:cs="Arial"/>
          <w:bCs/>
          <w:sz w:val="22"/>
          <w:lang w:val="es-ES_tradnl"/>
        </w:rPr>
        <w:t xml:space="preserve"> </w:t>
      </w:r>
      <w:r w:rsidR="00E83BF9" w:rsidRPr="00E858D2">
        <w:rPr>
          <w:rFonts w:ascii="Arial" w:eastAsia="Calibri" w:hAnsi="Arial" w:cs="Arial"/>
          <w:bCs/>
          <w:sz w:val="22"/>
          <w:lang w:val="es-ES_tradnl"/>
        </w:rPr>
        <w:t>el mandato de aplicación obligatoria de los documentos tipo</w:t>
      </w:r>
      <w:r w:rsidR="005C4E0D" w:rsidRPr="00E858D2">
        <w:rPr>
          <w:rFonts w:ascii="Arial" w:eastAsia="Calibri" w:hAnsi="Arial" w:cs="Arial"/>
          <w:bCs/>
          <w:sz w:val="22"/>
          <w:lang w:val="es-ES_tradnl"/>
        </w:rPr>
        <w:t xml:space="preserve">, atribuyendo a esta a Agencia la competencia para expedirlos. </w:t>
      </w:r>
      <w:r w:rsidR="00F30804" w:rsidRPr="00E858D2">
        <w:rPr>
          <w:rFonts w:ascii="Arial" w:eastAsia="Calibri" w:hAnsi="Arial" w:cs="Arial"/>
          <w:bCs/>
          <w:sz w:val="22"/>
          <w:lang w:val="es-ES_tradnl"/>
        </w:rPr>
        <w:t xml:space="preserve">Dicha Ley </w:t>
      </w:r>
      <w:r w:rsidR="00B33F25" w:rsidRPr="00E858D2">
        <w:rPr>
          <w:rFonts w:ascii="Arial" w:eastAsia="Calibri" w:hAnsi="Arial" w:cs="Arial"/>
          <w:bCs/>
          <w:sz w:val="22"/>
          <w:lang w:val="es-ES_tradnl"/>
        </w:rPr>
        <w:t>restringe su</w:t>
      </w:r>
      <w:r w:rsidR="0080149A" w:rsidRPr="00E858D2">
        <w:rPr>
          <w:rFonts w:ascii="Arial" w:eastAsia="Calibri" w:hAnsi="Arial" w:cs="Arial"/>
          <w:bCs/>
          <w:sz w:val="22"/>
          <w:lang w:val="es-ES_tradnl"/>
        </w:rPr>
        <w:t xml:space="preserve"> </w:t>
      </w:r>
      <w:r w:rsidR="00CA291F" w:rsidRPr="00E858D2">
        <w:rPr>
          <w:rFonts w:ascii="Arial" w:eastAsia="Calibri" w:hAnsi="Arial" w:cs="Arial"/>
          <w:bCs/>
          <w:sz w:val="22"/>
          <w:lang w:val="es-ES_tradnl"/>
        </w:rPr>
        <w:t>aplicación</w:t>
      </w:r>
      <w:r w:rsidR="0080149A" w:rsidRPr="00E858D2">
        <w:rPr>
          <w:rFonts w:ascii="Arial" w:eastAsia="Calibri" w:hAnsi="Arial" w:cs="Arial"/>
          <w:bCs/>
          <w:sz w:val="22"/>
          <w:lang w:val="es-ES_tradnl"/>
        </w:rPr>
        <w:t xml:space="preserve"> </w:t>
      </w:r>
      <w:r w:rsidR="00392B35" w:rsidRPr="00E858D2">
        <w:rPr>
          <w:rFonts w:ascii="Arial" w:eastAsia="Calibri" w:hAnsi="Arial" w:cs="Arial"/>
          <w:bCs/>
          <w:sz w:val="22"/>
          <w:lang w:val="es-ES_tradnl"/>
        </w:rPr>
        <w:t xml:space="preserve">en </w:t>
      </w:r>
      <w:r w:rsidR="00714BF3" w:rsidRPr="00E858D2">
        <w:rPr>
          <w:rFonts w:ascii="Arial" w:eastAsia="Calibri" w:hAnsi="Arial" w:cs="Arial"/>
          <w:bCs/>
          <w:sz w:val="22"/>
          <w:lang w:val="es-ES_tradnl"/>
        </w:rPr>
        <w:t>los</w:t>
      </w:r>
      <w:r w:rsidR="00392B35" w:rsidRPr="00E858D2">
        <w:rPr>
          <w:rFonts w:ascii="Arial" w:eastAsia="Calibri" w:hAnsi="Arial" w:cs="Arial"/>
          <w:bCs/>
          <w:sz w:val="22"/>
          <w:lang w:val="es-ES_tradnl"/>
        </w:rPr>
        <w:t xml:space="preserve"> </w:t>
      </w:r>
      <w:r w:rsidR="005A3ED9" w:rsidRPr="00E858D2">
        <w:rPr>
          <w:rFonts w:ascii="Arial" w:eastAsia="Calibri" w:hAnsi="Arial" w:cs="Arial"/>
          <w:bCs/>
          <w:sz w:val="22"/>
          <w:lang w:val="es-ES_tradnl"/>
        </w:rPr>
        <w:t xml:space="preserve">Procesos de </w:t>
      </w:r>
      <w:r w:rsidR="00714BF3" w:rsidRPr="00E858D2">
        <w:rPr>
          <w:rFonts w:ascii="Arial" w:eastAsia="Calibri" w:hAnsi="Arial" w:cs="Arial"/>
          <w:bCs/>
          <w:sz w:val="22"/>
          <w:lang w:val="es-ES_tradnl"/>
        </w:rPr>
        <w:t>Contratación</w:t>
      </w:r>
      <w:r w:rsidR="005A3ED9" w:rsidRPr="00E858D2">
        <w:rPr>
          <w:rFonts w:ascii="Arial" w:eastAsia="Calibri" w:hAnsi="Arial" w:cs="Arial"/>
          <w:bCs/>
          <w:sz w:val="22"/>
          <w:lang w:val="es-ES_tradnl"/>
        </w:rPr>
        <w:t xml:space="preserve"> </w:t>
      </w:r>
      <w:r w:rsidR="005D0A72" w:rsidRPr="00E858D2">
        <w:rPr>
          <w:rFonts w:ascii="Arial" w:eastAsia="Calibri" w:hAnsi="Arial" w:cs="Arial"/>
          <w:bCs/>
          <w:sz w:val="22"/>
          <w:lang w:val="es-ES_tradnl"/>
        </w:rPr>
        <w:t>a través de</w:t>
      </w:r>
      <w:r w:rsidR="005A3ED9" w:rsidRPr="00E858D2">
        <w:rPr>
          <w:rFonts w:ascii="Arial" w:eastAsia="Calibri" w:hAnsi="Arial" w:cs="Arial"/>
          <w:bCs/>
          <w:sz w:val="22"/>
          <w:lang w:val="es-ES_tradnl"/>
        </w:rPr>
        <w:t xml:space="preserve"> los que </w:t>
      </w:r>
      <w:r w:rsidR="00714BF3" w:rsidRPr="00E858D2">
        <w:rPr>
          <w:rFonts w:ascii="Arial" w:eastAsia="Calibri" w:hAnsi="Arial" w:cs="Arial"/>
          <w:bCs/>
          <w:sz w:val="22"/>
          <w:lang w:val="es-ES_tradnl"/>
        </w:rPr>
        <w:t>una</w:t>
      </w:r>
      <w:r w:rsidR="005A3ED9" w:rsidRPr="00E858D2">
        <w:rPr>
          <w:rFonts w:ascii="Arial" w:eastAsia="Calibri" w:hAnsi="Arial" w:cs="Arial"/>
          <w:bCs/>
          <w:sz w:val="22"/>
          <w:lang w:val="es-ES_tradnl"/>
        </w:rPr>
        <w:t xml:space="preserve"> entidad estatal regida por el EGCAP</w:t>
      </w:r>
      <w:r w:rsidR="005D0A72" w:rsidRPr="00E858D2">
        <w:rPr>
          <w:rFonts w:ascii="Arial" w:eastAsia="Calibri" w:hAnsi="Arial" w:cs="Arial"/>
          <w:bCs/>
          <w:sz w:val="22"/>
          <w:lang w:val="es-ES_tradnl"/>
        </w:rPr>
        <w:t xml:space="preserve"> debe adquirir</w:t>
      </w:r>
      <w:r w:rsidR="00070FFF" w:rsidRPr="00E858D2">
        <w:rPr>
          <w:rFonts w:ascii="Arial" w:eastAsia="Calibri" w:hAnsi="Arial" w:cs="Arial"/>
          <w:bCs/>
          <w:sz w:val="22"/>
          <w:lang w:val="es-ES_tradnl"/>
        </w:rPr>
        <w:t xml:space="preserve"> una obra o servicio</w:t>
      </w:r>
      <w:r w:rsidR="003A2137" w:rsidRPr="00E858D2">
        <w:rPr>
          <w:rFonts w:ascii="Arial" w:eastAsia="Calibri" w:hAnsi="Arial" w:cs="Arial"/>
          <w:bCs/>
          <w:sz w:val="22"/>
          <w:lang w:val="es-ES_tradnl"/>
        </w:rPr>
        <w:t>,</w:t>
      </w:r>
      <w:r w:rsidR="00BF407C" w:rsidRPr="00E858D2">
        <w:rPr>
          <w:rFonts w:ascii="Arial" w:eastAsia="Calibri" w:hAnsi="Arial" w:cs="Arial"/>
          <w:bCs/>
          <w:sz w:val="22"/>
          <w:lang w:val="es-ES_tradnl"/>
        </w:rPr>
        <w:t xml:space="preserve"> por supuesto</w:t>
      </w:r>
      <w:r w:rsidR="00A177A5" w:rsidRPr="00E858D2">
        <w:rPr>
          <w:rFonts w:ascii="Arial" w:eastAsia="Calibri" w:hAnsi="Arial" w:cs="Arial"/>
          <w:bCs/>
          <w:sz w:val="22"/>
          <w:lang w:val="es-ES_tradnl"/>
        </w:rPr>
        <w:t xml:space="preserve"> </w:t>
      </w:r>
      <w:r w:rsidR="00BF407C" w:rsidRPr="00E858D2">
        <w:rPr>
          <w:rFonts w:ascii="Arial" w:eastAsia="Calibri" w:hAnsi="Arial" w:cs="Arial"/>
          <w:bCs/>
          <w:sz w:val="22"/>
          <w:lang w:val="es-ES_tradnl"/>
        </w:rPr>
        <w:t>siempre que</w:t>
      </w:r>
      <w:r w:rsidR="008C49D1" w:rsidRPr="00E858D2">
        <w:rPr>
          <w:rFonts w:ascii="Arial" w:eastAsia="Calibri" w:hAnsi="Arial" w:cs="Arial"/>
          <w:bCs/>
          <w:sz w:val="22"/>
          <w:lang w:val="es-ES_tradnl"/>
        </w:rPr>
        <w:t xml:space="preserve"> </w:t>
      </w:r>
      <w:r w:rsidR="003A2137" w:rsidRPr="00E858D2">
        <w:rPr>
          <w:rFonts w:ascii="Arial" w:eastAsia="Calibri" w:hAnsi="Arial" w:cs="Arial"/>
          <w:bCs/>
          <w:sz w:val="22"/>
          <w:lang w:val="es-ES_tradnl"/>
        </w:rPr>
        <w:t>el objeto a</w:t>
      </w:r>
      <w:r w:rsidR="00BF407C" w:rsidRPr="00E858D2">
        <w:rPr>
          <w:rFonts w:ascii="Arial" w:eastAsia="Calibri" w:hAnsi="Arial" w:cs="Arial"/>
          <w:bCs/>
          <w:sz w:val="22"/>
          <w:lang w:val="es-ES_tradnl"/>
        </w:rPr>
        <w:t xml:space="preserve"> contratar</w:t>
      </w:r>
      <w:r w:rsidR="00571E92" w:rsidRPr="00E858D2">
        <w:rPr>
          <w:rFonts w:ascii="Arial" w:eastAsia="Calibri" w:hAnsi="Arial" w:cs="Arial"/>
          <w:bCs/>
          <w:sz w:val="22"/>
          <w:lang w:val="es-ES_tradnl"/>
        </w:rPr>
        <w:t>, al igual que</w:t>
      </w:r>
      <w:r w:rsidR="003A2137" w:rsidRPr="00E858D2">
        <w:rPr>
          <w:rFonts w:ascii="Arial" w:eastAsia="Calibri" w:hAnsi="Arial" w:cs="Arial"/>
          <w:bCs/>
          <w:sz w:val="22"/>
          <w:lang w:val="es-ES_tradnl"/>
        </w:rPr>
        <w:t xml:space="preserve"> la modalidad que se requiere emplear</w:t>
      </w:r>
      <w:r w:rsidR="00571E92" w:rsidRPr="00E858D2">
        <w:rPr>
          <w:rFonts w:ascii="Arial" w:eastAsia="Calibri" w:hAnsi="Arial" w:cs="Arial"/>
          <w:bCs/>
          <w:sz w:val="22"/>
          <w:lang w:val="es-ES_tradnl"/>
        </w:rPr>
        <w:t>,</w:t>
      </w:r>
      <w:r w:rsidR="003A2137" w:rsidRPr="00E858D2">
        <w:rPr>
          <w:rFonts w:ascii="Arial" w:eastAsia="Calibri" w:hAnsi="Arial" w:cs="Arial"/>
          <w:bCs/>
          <w:sz w:val="22"/>
          <w:lang w:val="es-ES_tradnl"/>
        </w:rPr>
        <w:t xml:space="preserve"> estén cobijados por algún documento tipo vigente. </w:t>
      </w:r>
      <w:r w:rsidR="001A76FF" w:rsidRPr="00E858D2">
        <w:rPr>
          <w:rFonts w:ascii="Arial" w:eastAsia="Calibri" w:hAnsi="Arial" w:cs="Arial"/>
          <w:bCs/>
          <w:sz w:val="22"/>
          <w:lang w:val="es-ES_tradnl"/>
        </w:rPr>
        <w:t>Por el contrario</w:t>
      </w:r>
      <w:r w:rsidR="00322B4C" w:rsidRPr="00E858D2">
        <w:rPr>
          <w:rFonts w:ascii="Arial" w:eastAsia="Calibri" w:hAnsi="Arial" w:cs="Arial"/>
          <w:bCs/>
          <w:sz w:val="22"/>
          <w:lang w:val="es-ES_tradnl"/>
        </w:rPr>
        <w:t>, la aplicación de documentos tipo</w:t>
      </w:r>
      <w:r w:rsidR="00AB57D5" w:rsidRPr="00E858D2">
        <w:rPr>
          <w:rFonts w:ascii="Arial" w:eastAsia="Calibri" w:hAnsi="Arial" w:cs="Arial"/>
          <w:bCs/>
          <w:sz w:val="22"/>
          <w:lang w:val="es-ES_tradnl"/>
        </w:rPr>
        <w:t xml:space="preserve"> </w:t>
      </w:r>
      <w:r w:rsidR="004541BB" w:rsidRPr="00E858D2">
        <w:rPr>
          <w:rFonts w:ascii="Arial" w:eastAsia="Calibri" w:hAnsi="Arial" w:cs="Arial"/>
          <w:bCs/>
          <w:sz w:val="22"/>
          <w:lang w:val="es-ES_tradnl"/>
        </w:rPr>
        <w:t>por</w:t>
      </w:r>
      <w:r w:rsidR="00AB57D5" w:rsidRPr="00E858D2">
        <w:rPr>
          <w:rFonts w:ascii="Arial" w:eastAsia="Calibri" w:hAnsi="Arial" w:cs="Arial"/>
          <w:bCs/>
          <w:sz w:val="22"/>
          <w:lang w:val="es-ES_tradnl"/>
        </w:rPr>
        <w:t xml:space="preserve"> </w:t>
      </w:r>
      <w:r w:rsidR="004541BB" w:rsidRPr="00E858D2">
        <w:rPr>
          <w:rFonts w:ascii="Arial" w:eastAsia="Calibri" w:hAnsi="Arial" w:cs="Arial"/>
          <w:bCs/>
          <w:sz w:val="22"/>
          <w:lang w:val="es-ES_tradnl"/>
        </w:rPr>
        <w:t xml:space="preserve">parte de </w:t>
      </w:r>
      <w:r w:rsidR="00AB57D5" w:rsidRPr="00E858D2">
        <w:rPr>
          <w:rFonts w:ascii="Arial" w:eastAsia="Calibri" w:hAnsi="Arial" w:cs="Arial"/>
          <w:bCs/>
          <w:sz w:val="22"/>
          <w:lang w:val="es-ES_tradnl"/>
        </w:rPr>
        <w:t>entidad</w:t>
      </w:r>
      <w:r w:rsidR="004541BB" w:rsidRPr="00E858D2">
        <w:rPr>
          <w:rFonts w:ascii="Arial" w:eastAsia="Calibri" w:hAnsi="Arial" w:cs="Arial"/>
          <w:bCs/>
          <w:sz w:val="22"/>
          <w:lang w:val="es-ES_tradnl"/>
        </w:rPr>
        <w:t>es</w:t>
      </w:r>
      <w:r w:rsidR="00AB57D5" w:rsidRPr="00E858D2">
        <w:rPr>
          <w:rFonts w:ascii="Arial" w:eastAsia="Calibri" w:hAnsi="Arial" w:cs="Arial"/>
          <w:bCs/>
          <w:sz w:val="22"/>
          <w:lang w:val="es-ES_tradnl"/>
        </w:rPr>
        <w:t xml:space="preserve"> </w:t>
      </w:r>
      <w:r w:rsidR="005C27D5" w:rsidRPr="00E858D2">
        <w:rPr>
          <w:rFonts w:ascii="Arial" w:eastAsia="Calibri" w:hAnsi="Arial" w:cs="Arial"/>
          <w:bCs/>
          <w:sz w:val="22"/>
          <w:lang w:val="es-ES_tradnl"/>
        </w:rPr>
        <w:t>con</w:t>
      </w:r>
      <w:r w:rsidR="004541BB" w:rsidRPr="00E858D2">
        <w:rPr>
          <w:rFonts w:ascii="Arial" w:eastAsia="Calibri" w:hAnsi="Arial" w:cs="Arial"/>
          <w:bCs/>
          <w:sz w:val="22"/>
          <w:lang w:val="es-ES_tradnl"/>
        </w:rPr>
        <w:t xml:space="preserve"> </w:t>
      </w:r>
      <w:r w:rsidR="005C27D5" w:rsidRPr="00E858D2">
        <w:rPr>
          <w:rFonts w:ascii="Arial" w:eastAsia="Calibri" w:hAnsi="Arial" w:cs="Arial"/>
          <w:bCs/>
          <w:sz w:val="22"/>
          <w:lang w:val="es-ES_tradnl"/>
        </w:rPr>
        <w:t>regímenes</w:t>
      </w:r>
      <w:r w:rsidR="004541BB" w:rsidRPr="00E858D2">
        <w:rPr>
          <w:rFonts w:ascii="Arial" w:eastAsia="Calibri" w:hAnsi="Arial" w:cs="Arial"/>
          <w:bCs/>
          <w:sz w:val="22"/>
          <w:lang w:val="es-ES_tradnl"/>
        </w:rPr>
        <w:t xml:space="preserve"> especial</w:t>
      </w:r>
      <w:r w:rsidR="005C27D5" w:rsidRPr="00E858D2">
        <w:rPr>
          <w:rFonts w:ascii="Arial" w:eastAsia="Calibri" w:hAnsi="Arial" w:cs="Arial"/>
          <w:bCs/>
          <w:sz w:val="22"/>
          <w:lang w:val="es-ES_tradnl"/>
        </w:rPr>
        <w:t>es</w:t>
      </w:r>
      <w:r w:rsidR="004541BB" w:rsidRPr="00E858D2">
        <w:rPr>
          <w:rFonts w:ascii="Arial" w:eastAsia="Calibri" w:hAnsi="Arial" w:cs="Arial"/>
          <w:bCs/>
          <w:sz w:val="22"/>
          <w:lang w:val="es-ES_tradnl"/>
        </w:rPr>
        <w:t xml:space="preserve"> </w:t>
      </w:r>
      <w:r w:rsidR="005C27D5" w:rsidRPr="00E858D2">
        <w:rPr>
          <w:rFonts w:ascii="Arial" w:eastAsia="Calibri" w:hAnsi="Arial" w:cs="Arial"/>
          <w:bCs/>
          <w:sz w:val="22"/>
          <w:lang w:val="es-ES_tradnl"/>
        </w:rPr>
        <w:t xml:space="preserve">o </w:t>
      </w:r>
      <w:r w:rsidR="00155F48" w:rsidRPr="00E858D2">
        <w:rPr>
          <w:rFonts w:ascii="Arial" w:eastAsia="Calibri" w:hAnsi="Arial" w:cs="Arial"/>
          <w:bCs/>
          <w:sz w:val="22"/>
          <w:lang w:val="es-ES_tradnl"/>
        </w:rPr>
        <w:t xml:space="preserve">de </w:t>
      </w:r>
      <w:r w:rsidR="005C27D5" w:rsidRPr="00E858D2">
        <w:rPr>
          <w:rFonts w:ascii="Arial" w:eastAsia="Calibri" w:hAnsi="Arial" w:cs="Arial"/>
          <w:bCs/>
          <w:sz w:val="22"/>
          <w:lang w:val="es-ES_tradnl"/>
        </w:rPr>
        <w:t>derecho privado era un asunto que escapaba de</w:t>
      </w:r>
      <w:r w:rsidR="00247DCD" w:rsidRPr="00E858D2">
        <w:rPr>
          <w:rFonts w:ascii="Arial" w:eastAsia="Calibri" w:hAnsi="Arial" w:cs="Arial"/>
          <w:bCs/>
          <w:sz w:val="22"/>
          <w:lang w:val="es-ES_tradnl"/>
        </w:rPr>
        <w:t xml:space="preserve">l ámbito de aplicación de lo establecido por la Ley 2022 de 2022, </w:t>
      </w:r>
      <w:r w:rsidR="00724D42" w:rsidRPr="00E858D2">
        <w:rPr>
          <w:rFonts w:ascii="Arial" w:eastAsia="Calibri" w:hAnsi="Arial" w:cs="Arial"/>
          <w:bCs/>
          <w:sz w:val="22"/>
          <w:lang w:val="es-ES_tradnl"/>
        </w:rPr>
        <w:t>incluso</w:t>
      </w:r>
      <w:r w:rsidR="009E6743" w:rsidRPr="00E858D2">
        <w:rPr>
          <w:rFonts w:ascii="Arial" w:eastAsia="Calibri" w:hAnsi="Arial" w:cs="Arial"/>
          <w:bCs/>
          <w:sz w:val="22"/>
          <w:lang w:val="es-ES_tradnl"/>
        </w:rPr>
        <w:t xml:space="preserve"> tratándose de</w:t>
      </w:r>
      <w:r w:rsidR="00945168" w:rsidRPr="00E858D2">
        <w:rPr>
          <w:rFonts w:ascii="Arial" w:eastAsia="Calibri" w:hAnsi="Arial" w:cs="Arial"/>
          <w:bCs/>
          <w:sz w:val="22"/>
          <w:lang w:val="es-ES_tradnl"/>
        </w:rPr>
        <w:t xml:space="preserve"> obras o servicios</w:t>
      </w:r>
      <w:r w:rsidR="00776A53" w:rsidRPr="00E858D2">
        <w:rPr>
          <w:rFonts w:ascii="Arial" w:eastAsia="Calibri" w:hAnsi="Arial" w:cs="Arial"/>
          <w:bCs/>
          <w:sz w:val="22"/>
          <w:lang w:val="es-ES_tradnl"/>
        </w:rPr>
        <w:t xml:space="preserve"> para cuya contratación </w:t>
      </w:r>
      <w:r w:rsidR="00312828" w:rsidRPr="00E858D2">
        <w:rPr>
          <w:rFonts w:ascii="Arial" w:eastAsia="Calibri" w:hAnsi="Arial" w:cs="Arial"/>
          <w:bCs/>
          <w:sz w:val="22"/>
          <w:lang w:val="es-ES_tradnl"/>
        </w:rPr>
        <w:t xml:space="preserve">hubieren </w:t>
      </w:r>
      <w:r w:rsidR="00776A53" w:rsidRPr="00E858D2">
        <w:rPr>
          <w:rFonts w:ascii="Arial" w:eastAsia="Calibri" w:hAnsi="Arial" w:cs="Arial"/>
          <w:bCs/>
          <w:sz w:val="22"/>
          <w:lang w:val="es-ES_tradnl"/>
        </w:rPr>
        <w:t>documento</w:t>
      </w:r>
      <w:r w:rsidR="00716E08" w:rsidRPr="00E858D2">
        <w:rPr>
          <w:rFonts w:ascii="Arial" w:eastAsia="Calibri" w:hAnsi="Arial" w:cs="Arial"/>
          <w:bCs/>
          <w:sz w:val="22"/>
          <w:lang w:val="es-ES_tradnl"/>
        </w:rPr>
        <w:t>s</w:t>
      </w:r>
      <w:r w:rsidR="00776A53" w:rsidRPr="00E858D2">
        <w:rPr>
          <w:rFonts w:ascii="Arial" w:eastAsia="Calibri" w:hAnsi="Arial" w:cs="Arial"/>
          <w:bCs/>
          <w:sz w:val="22"/>
          <w:lang w:val="es-ES_tradnl"/>
        </w:rPr>
        <w:t xml:space="preserve"> tipo vigente</w:t>
      </w:r>
      <w:r w:rsidR="00716E08" w:rsidRPr="00E858D2">
        <w:rPr>
          <w:rFonts w:ascii="Arial" w:eastAsia="Calibri" w:hAnsi="Arial" w:cs="Arial"/>
          <w:bCs/>
          <w:sz w:val="22"/>
          <w:lang w:val="es-ES_tradnl"/>
        </w:rPr>
        <w:t>s</w:t>
      </w:r>
      <w:r w:rsidR="00776A53" w:rsidRPr="00E858D2">
        <w:rPr>
          <w:rFonts w:ascii="Arial" w:eastAsia="Calibri" w:hAnsi="Arial" w:cs="Arial"/>
          <w:bCs/>
          <w:sz w:val="22"/>
          <w:lang w:val="es-ES_tradnl"/>
        </w:rPr>
        <w:t xml:space="preserve">, </w:t>
      </w:r>
      <w:r w:rsidR="00CA085D" w:rsidRPr="00E858D2">
        <w:rPr>
          <w:rFonts w:ascii="Arial" w:eastAsia="Calibri" w:hAnsi="Arial" w:cs="Arial"/>
          <w:bCs/>
          <w:sz w:val="22"/>
          <w:lang w:val="es-ES_tradnl"/>
        </w:rPr>
        <w:t xml:space="preserve">comoquiera que la aplicación de </w:t>
      </w:r>
      <w:r w:rsidR="00FB3295" w:rsidRPr="00E858D2">
        <w:rPr>
          <w:rFonts w:ascii="Arial" w:eastAsia="Calibri" w:hAnsi="Arial" w:cs="Arial"/>
          <w:bCs/>
          <w:sz w:val="22"/>
          <w:lang w:val="es-ES_tradnl"/>
        </w:rPr>
        <w:t>estos</w:t>
      </w:r>
      <w:r w:rsidR="00517F42" w:rsidRPr="00E858D2">
        <w:rPr>
          <w:rFonts w:ascii="Arial" w:eastAsia="Calibri" w:hAnsi="Arial" w:cs="Arial"/>
          <w:bCs/>
          <w:sz w:val="22"/>
          <w:lang w:val="es-ES_tradnl"/>
        </w:rPr>
        <w:t xml:space="preserve"> </w:t>
      </w:r>
      <w:r w:rsidR="00552B61" w:rsidRPr="00E858D2">
        <w:rPr>
          <w:rFonts w:ascii="Arial" w:eastAsia="Calibri" w:hAnsi="Arial" w:cs="Arial"/>
          <w:bCs/>
          <w:sz w:val="22"/>
          <w:lang w:val="es-ES_tradnl"/>
        </w:rPr>
        <w:t>solo era procedente cuando el régimen de la entidad contratante es el EGCAP</w:t>
      </w:r>
      <w:r w:rsidR="00E402CB" w:rsidRPr="00E858D2">
        <w:rPr>
          <w:rFonts w:ascii="Arial" w:eastAsia="Calibri" w:hAnsi="Arial" w:cs="Arial"/>
          <w:bCs/>
          <w:sz w:val="22"/>
          <w:lang w:val="es-ES_tradnl"/>
        </w:rPr>
        <w:t>, toda vez que</w:t>
      </w:r>
      <w:r w:rsidR="00D54710" w:rsidRPr="00E858D2">
        <w:rPr>
          <w:rFonts w:ascii="Arial" w:eastAsia="Calibri" w:hAnsi="Arial" w:cs="Arial"/>
          <w:bCs/>
          <w:sz w:val="22"/>
          <w:lang w:val="es-ES_tradnl"/>
        </w:rPr>
        <w:t xml:space="preserve"> </w:t>
      </w:r>
      <w:r w:rsidR="004D378F" w:rsidRPr="00E858D2">
        <w:rPr>
          <w:rFonts w:ascii="Arial" w:eastAsia="Calibri" w:hAnsi="Arial" w:cs="Arial"/>
          <w:bCs/>
          <w:sz w:val="22"/>
          <w:lang w:val="es-ES_tradnl"/>
        </w:rPr>
        <w:t xml:space="preserve">el parágrafo </w:t>
      </w:r>
      <w:r w:rsidR="00217B78" w:rsidRPr="00E858D2">
        <w:rPr>
          <w:rFonts w:ascii="Arial" w:eastAsia="Calibri" w:hAnsi="Arial" w:cs="Arial"/>
          <w:bCs/>
          <w:sz w:val="22"/>
          <w:lang w:val="es-ES_tradnl"/>
        </w:rPr>
        <w:t xml:space="preserve">7 del artículo 2 de la Ley 1150 de 2007 </w:t>
      </w:r>
      <w:r w:rsidR="00DC5F7B" w:rsidRPr="00E858D2">
        <w:rPr>
          <w:rFonts w:ascii="Arial" w:eastAsia="Calibri" w:hAnsi="Arial" w:cs="Arial"/>
          <w:bCs/>
          <w:sz w:val="22"/>
          <w:lang w:val="es-ES_tradnl"/>
        </w:rPr>
        <w:t>solo se refiere a la obligación de aplicar los documentos tipo en los Procesos de Contratació</w:t>
      </w:r>
      <w:r w:rsidR="00373BBE" w:rsidRPr="00E858D2">
        <w:rPr>
          <w:rFonts w:ascii="Arial" w:eastAsia="Calibri" w:hAnsi="Arial" w:cs="Arial"/>
          <w:bCs/>
          <w:sz w:val="22"/>
          <w:lang w:val="es-ES_tradnl"/>
        </w:rPr>
        <w:t xml:space="preserve">n que adelanten las entidades sometidas al </w:t>
      </w:r>
      <w:r w:rsidR="00C01C59" w:rsidRPr="00E858D2">
        <w:rPr>
          <w:rFonts w:ascii="Arial" w:eastAsia="Calibri" w:hAnsi="Arial" w:cs="Arial"/>
          <w:bCs/>
          <w:sz w:val="22"/>
          <w:lang w:val="es-ES_tradnl"/>
        </w:rPr>
        <w:t>EGCAP</w:t>
      </w:r>
      <w:r w:rsidR="00605511" w:rsidRPr="00E858D2">
        <w:rPr>
          <w:rFonts w:ascii="Arial" w:eastAsia="Calibri" w:hAnsi="Arial" w:cs="Arial"/>
          <w:bCs/>
          <w:sz w:val="22"/>
          <w:lang w:val="es-ES_tradnl"/>
        </w:rPr>
        <w:t xml:space="preserve">. </w:t>
      </w:r>
    </w:p>
    <w:p w14:paraId="45471B96" w14:textId="54177959" w:rsidR="00A6665A" w:rsidRPr="00E858D2" w:rsidRDefault="00CA128F" w:rsidP="00E402CB">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w:t>
      </w:r>
      <w:r w:rsidR="00AE2951" w:rsidRPr="00E858D2">
        <w:rPr>
          <w:rFonts w:ascii="Arial" w:eastAsia="Calibri" w:hAnsi="Arial" w:cs="Arial"/>
          <w:bCs/>
          <w:sz w:val="22"/>
          <w:lang w:val="es-ES_tradnl"/>
        </w:rPr>
        <w:t>,</w:t>
      </w:r>
      <w:r w:rsidR="00342828" w:rsidRPr="00E858D2">
        <w:rPr>
          <w:rFonts w:ascii="Arial" w:eastAsia="Calibri" w:hAnsi="Arial" w:cs="Arial"/>
          <w:bCs/>
          <w:sz w:val="22"/>
          <w:lang w:val="es-ES_tradnl"/>
        </w:rPr>
        <w:t xml:space="preserve"> </w:t>
      </w:r>
      <w:r w:rsidR="004C37DC" w:rsidRPr="00E858D2">
        <w:rPr>
          <w:rFonts w:ascii="Arial" w:eastAsia="Calibri" w:hAnsi="Arial" w:cs="Arial"/>
          <w:bCs/>
          <w:sz w:val="22"/>
          <w:lang w:val="es-ES_tradnl"/>
        </w:rPr>
        <w:t>la</w:t>
      </w:r>
      <w:r w:rsidR="00342828" w:rsidRPr="00E858D2">
        <w:rPr>
          <w:rFonts w:ascii="Arial" w:eastAsia="Calibri" w:hAnsi="Arial" w:cs="Arial"/>
          <w:bCs/>
          <w:sz w:val="22"/>
          <w:lang w:val="es-ES_tradnl"/>
        </w:rPr>
        <w:t xml:space="preserve"> norma</w:t>
      </w:r>
      <w:r w:rsidR="00104B64" w:rsidRPr="00E858D2">
        <w:rPr>
          <w:rFonts w:ascii="Arial" w:eastAsia="Calibri" w:hAnsi="Arial" w:cs="Arial"/>
          <w:bCs/>
          <w:sz w:val="22"/>
          <w:lang w:val="es-ES_tradnl"/>
        </w:rPr>
        <w:t>,</w:t>
      </w:r>
      <w:r w:rsidR="00342828" w:rsidRPr="00E858D2">
        <w:rPr>
          <w:rFonts w:ascii="Arial" w:eastAsia="Calibri" w:hAnsi="Arial" w:cs="Arial"/>
          <w:bCs/>
          <w:sz w:val="22"/>
          <w:lang w:val="es-ES_tradnl"/>
        </w:rPr>
        <w:t xml:space="preserve"> por </w:t>
      </w:r>
      <w:r w:rsidR="003753FE" w:rsidRPr="00E858D2">
        <w:rPr>
          <w:rFonts w:ascii="Arial" w:eastAsia="Calibri" w:hAnsi="Arial" w:cs="Arial"/>
          <w:bCs/>
          <w:sz w:val="22"/>
          <w:lang w:val="es-ES_tradnl"/>
        </w:rPr>
        <w:t xml:space="preserve">el </w:t>
      </w:r>
      <w:r w:rsidR="00342828" w:rsidRPr="00E858D2">
        <w:rPr>
          <w:rFonts w:ascii="Arial" w:eastAsia="Calibri" w:hAnsi="Arial" w:cs="Arial"/>
          <w:bCs/>
          <w:sz w:val="22"/>
          <w:lang w:val="es-ES_tradnl"/>
        </w:rPr>
        <w:t>hecho de</w:t>
      </w:r>
      <w:r w:rsidR="00FD307E" w:rsidRPr="00E858D2">
        <w:rPr>
          <w:rFonts w:ascii="Arial" w:eastAsia="Calibri" w:hAnsi="Arial" w:cs="Arial"/>
          <w:bCs/>
          <w:sz w:val="22"/>
          <w:lang w:val="es-ES_tradnl"/>
        </w:rPr>
        <w:t xml:space="preserve"> estar dirigida</w:t>
      </w:r>
      <w:r w:rsidR="00342828" w:rsidRPr="00E858D2">
        <w:rPr>
          <w:rFonts w:ascii="Arial" w:eastAsia="Calibri" w:hAnsi="Arial" w:cs="Arial"/>
          <w:bCs/>
          <w:sz w:val="22"/>
          <w:lang w:val="es-ES_tradnl"/>
        </w:rPr>
        <w:t xml:space="preserve"> únicamente</w:t>
      </w:r>
      <w:r w:rsidR="00FD307E" w:rsidRPr="00E858D2">
        <w:rPr>
          <w:rFonts w:ascii="Arial" w:eastAsia="Calibri" w:hAnsi="Arial" w:cs="Arial"/>
          <w:bCs/>
          <w:sz w:val="22"/>
          <w:lang w:val="es-ES_tradnl"/>
        </w:rPr>
        <w:t xml:space="preserve"> a</w:t>
      </w:r>
      <w:r w:rsidR="00B234CE" w:rsidRPr="00E858D2">
        <w:rPr>
          <w:rFonts w:ascii="Arial" w:eastAsia="Calibri" w:hAnsi="Arial" w:cs="Arial"/>
          <w:bCs/>
          <w:sz w:val="22"/>
          <w:lang w:val="es-ES_tradnl"/>
        </w:rPr>
        <w:t xml:space="preserve"> las</w:t>
      </w:r>
      <w:r w:rsidR="00FD307E" w:rsidRPr="00E858D2">
        <w:rPr>
          <w:rFonts w:ascii="Arial" w:eastAsia="Calibri" w:hAnsi="Arial" w:cs="Arial"/>
          <w:bCs/>
          <w:sz w:val="22"/>
          <w:lang w:val="es-ES_tradnl"/>
        </w:rPr>
        <w:t xml:space="preserve"> </w:t>
      </w:r>
      <w:r w:rsidR="00342828" w:rsidRPr="00E858D2">
        <w:rPr>
          <w:rFonts w:ascii="Arial" w:eastAsia="Calibri" w:hAnsi="Arial" w:cs="Arial"/>
          <w:bCs/>
          <w:sz w:val="22"/>
          <w:lang w:val="es-ES_tradnl"/>
        </w:rPr>
        <w:t>entidades sometidas a la Ley 80 de 1993</w:t>
      </w:r>
      <w:r w:rsidR="00B234CE" w:rsidRPr="00E858D2">
        <w:rPr>
          <w:rFonts w:ascii="Arial" w:eastAsia="Calibri" w:hAnsi="Arial" w:cs="Arial"/>
          <w:bCs/>
          <w:sz w:val="22"/>
          <w:lang w:val="es-ES_tradnl"/>
        </w:rPr>
        <w:t xml:space="preserve"> y la Ley 1150 de 2007,</w:t>
      </w:r>
      <w:r w:rsidR="003753FE" w:rsidRPr="00E858D2">
        <w:rPr>
          <w:rFonts w:ascii="Arial" w:eastAsia="Calibri" w:hAnsi="Arial" w:cs="Arial"/>
          <w:bCs/>
          <w:sz w:val="22"/>
          <w:lang w:val="es-ES_tradnl"/>
        </w:rPr>
        <w:t xml:space="preserve"> solo permitía que los documentos tipo</w:t>
      </w:r>
      <w:r w:rsidR="00CC72C7" w:rsidRPr="00E858D2">
        <w:rPr>
          <w:rFonts w:ascii="Arial" w:eastAsia="Calibri" w:hAnsi="Arial" w:cs="Arial"/>
          <w:bCs/>
          <w:sz w:val="22"/>
          <w:lang w:val="es-ES_tradnl"/>
        </w:rPr>
        <w:t xml:space="preserve"> </w:t>
      </w:r>
      <w:r w:rsidR="004C37DC" w:rsidRPr="00E858D2">
        <w:rPr>
          <w:rFonts w:ascii="Arial" w:eastAsia="Calibri" w:hAnsi="Arial" w:cs="Arial"/>
          <w:bCs/>
          <w:sz w:val="22"/>
          <w:lang w:val="es-ES_tradnl"/>
        </w:rPr>
        <w:t>tuvieran que</w:t>
      </w:r>
      <w:r w:rsidR="00CC72C7" w:rsidRPr="00E858D2">
        <w:rPr>
          <w:rFonts w:ascii="Arial" w:eastAsia="Calibri" w:hAnsi="Arial" w:cs="Arial"/>
          <w:bCs/>
          <w:sz w:val="22"/>
          <w:lang w:val="es-ES_tradnl"/>
        </w:rPr>
        <w:t xml:space="preserve"> aplicar</w:t>
      </w:r>
      <w:r w:rsidR="004C37DC" w:rsidRPr="00E858D2">
        <w:rPr>
          <w:rFonts w:ascii="Arial" w:eastAsia="Calibri" w:hAnsi="Arial" w:cs="Arial"/>
          <w:bCs/>
          <w:sz w:val="22"/>
          <w:lang w:val="es-ES_tradnl"/>
        </w:rPr>
        <w:t>se de manera obligatoria</w:t>
      </w:r>
      <w:r w:rsidR="00CC72C7" w:rsidRPr="00E858D2">
        <w:rPr>
          <w:rFonts w:ascii="Arial" w:eastAsia="Calibri" w:hAnsi="Arial" w:cs="Arial"/>
          <w:bCs/>
          <w:sz w:val="22"/>
          <w:lang w:val="es-ES_tradnl"/>
        </w:rPr>
        <w:t xml:space="preserve"> cuando </w:t>
      </w:r>
      <w:r w:rsidR="00880AF3" w:rsidRPr="00E858D2">
        <w:rPr>
          <w:rFonts w:ascii="Arial" w:eastAsia="Calibri" w:hAnsi="Arial" w:cs="Arial"/>
          <w:bCs/>
          <w:sz w:val="22"/>
          <w:lang w:val="es-ES_tradnl"/>
        </w:rPr>
        <w:t>est</w:t>
      </w:r>
      <w:r w:rsidR="00920B4E" w:rsidRPr="00E858D2">
        <w:rPr>
          <w:rFonts w:ascii="Arial" w:eastAsia="Calibri" w:hAnsi="Arial" w:cs="Arial"/>
          <w:bCs/>
          <w:sz w:val="22"/>
          <w:lang w:val="es-ES_tradnl"/>
        </w:rPr>
        <w:t>e</w:t>
      </w:r>
      <w:r w:rsidR="00880AF3" w:rsidRPr="00E858D2">
        <w:rPr>
          <w:rFonts w:ascii="Arial" w:eastAsia="Calibri" w:hAnsi="Arial" w:cs="Arial"/>
          <w:bCs/>
          <w:sz w:val="22"/>
          <w:lang w:val="es-ES_tradnl"/>
        </w:rPr>
        <w:t xml:space="preserve"> era</w:t>
      </w:r>
      <w:r w:rsidR="00CC72C7" w:rsidRPr="00E858D2">
        <w:rPr>
          <w:rFonts w:ascii="Arial" w:eastAsia="Calibri" w:hAnsi="Arial" w:cs="Arial"/>
          <w:bCs/>
          <w:sz w:val="22"/>
          <w:lang w:val="es-ES_tradnl"/>
        </w:rPr>
        <w:t xml:space="preserve"> </w:t>
      </w:r>
      <w:r w:rsidR="00104B64" w:rsidRPr="00E858D2">
        <w:rPr>
          <w:rFonts w:ascii="Arial" w:eastAsia="Calibri" w:hAnsi="Arial" w:cs="Arial"/>
          <w:bCs/>
          <w:sz w:val="22"/>
          <w:lang w:val="es-ES_tradnl"/>
        </w:rPr>
        <w:t xml:space="preserve">el </w:t>
      </w:r>
      <w:r w:rsidR="00CC72C7" w:rsidRPr="00E858D2">
        <w:rPr>
          <w:rFonts w:ascii="Arial" w:eastAsia="Calibri" w:hAnsi="Arial" w:cs="Arial"/>
          <w:bCs/>
          <w:sz w:val="22"/>
          <w:lang w:val="es-ES_tradnl"/>
        </w:rPr>
        <w:t>régimen general de la contratación</w:t>
      </w:r>
      <w:r w:rsidR="00880AF3" w:rsidRPr="00E858D2">
        <w:rPr>
          <w:rFonts w:ascii="Arial" w:eastAsia="Calibri" w:hAnsi="Arial" w:cs="Arial"/>
          <w:bCs/>
          <w:sz w:val="22"/>
          <w:lang w:val="es-ES_tradnl"/>
        </w:rPr>
        <w:t xml:space="preserve"> de la entidad que adelantaba el Proceso de Contratación</w:t>
      </w:r>
      <w:r w:rsidR="00604906" w:rsidRPr="00E858D2">
        <w:rPr>
          <w:rFonts w:ascii="Arial" w:eastAsia="Calibri" w:hAnsi="Arial" w:cs="Arial"/>
          <w:bCs/>
          <w:sz w:val="22"/>
          <w:lang w:val="es-ES_tradnl"/>
        </w:rPr>
        <w:t xml:space="preserve">. </w:t>
      </w:r>
      <w:r w:rsidR="006B65A0" w:rsidRPr="00E858D2">
        <w:rPr>
          <w:rFonts w:ascii="Arial" w:eastAsia="Calibri" w:hAnsi="Arial" w:cs="Arial"/>
          <w:bCs/>
          <w:sz w:val="22"/>
          <w:lang w:val="es-ES_tradnl"/>
        </w:rPr>
        <w:t>En estos término</w:t>
      </w:r>
      <w:r w:rsidR="00C86D27" w:rsidRPr="00E858D2">
        <w:rPr>
          <w:rFonts w:ascii="Arial" w:eastAsia="Calibri" w:hAnsi="Arial" w:cs="Arial"/>
          <w:bCs/>
          <w:sz w:val="22"/>
          <w:lang w:val="es-ES_tradnl"/>
        </w:rPr>
        <w:t>s</w:t>
      </w:r>
      <w:r w:rsidR="006B65A0" w:rsidRPr="00E858D2">
        <w:rPr>
          <w:rFonts w:ascii="Arial" w:eastAsia="Calibri" w:hAnsi="Arial" w:cs="Arial"/>
          <w:bCs/>
          <w:sz w:val="22"/>
          <w:lang w:val="es-ES_tradnl"/>
        </w:rPr>
        <w:t xml:space="preserve">, si bien la </w:t>
      </w:r>
      <w:r w:rsidR="009366CE" w:rsidRPr="00E858D2">
        <w:rPr>
          <w:rFonts w:ascii="Arial" w:eastAsia="Calibri" w:hAnsi="Arial" w:cs="Arial"/>
          <w:bCs/>
          <w:sz w:val="22"/>
          <w:lang w:val="es-ES_tradnl"/>
        </w:rPr>
        <w:t xml:space="preserve">Ley 2022 de 2020 no limitó la aplicabilidad de los documentos tipo expedidos por esta Agencia </w:t>
      </w:r>
      <w:r w:rsidR="00F467D9" w:rsidRPr="00E858D2">
        <w:rPr>
          <w:rFonts w:ascii="Arial" w:eastAsia="Calibri" w:hAnsi="Arial" w:cs="Arial"/>
          <w:bCs/>
          <w:sz w:val="22"/>
          <w:lang w:val="es-ES_tradnl"/>
        </w:rPr>
        <w:t xml:space="preserve">a una modalidad en específico, </w:t>
      </w:r>
      <w:r w:rsidR="00224A07" w:rsidRPr="00E858D2">
        <w:rPr>
          <w:rFonts w:ascii="Arial" w:eastAsia="Calibri" w:hAnsi="Arial" w:cs="Arial"/>
          <w:bCs/>
          <w:sz w:val="22"/>
          <w:lang w:val="es-ES_tradnl"/>
        </w:rPr>
        <w:t>s</w:t>
      </w:r>
      <w:r w:rsidR="002C2292" w:rsidRPr="00E858D2">
        <w:rPr>
          <w:rFonts w:ascii="Arial" w:eastAsia="Calibri" w:hAnsi="Arial" w:cs="Arial"/>
          <w:bCs/>
          <w:sz w:val="22"/>
          <w:lang w:val="es-ES_tradnl"/>
        </w:rPr>
        <w:t>í</w:t>
      </w:r>
      <w:r w:rsidR="00224A07" w:rsidRPr="00E858D2">
        <w:rPr>
          <w:rFonts w:ascii="Arial" w:eastAsia="Calibri" w:hAnsi="Arial" w:cs="Arial"/>
          <w:bCs/>
          <w:sz w:val="22"/>
          <w:lang w:val="es-ES_tradnl"/>
        </w:rPr>
        <w:t xml:space="preserve"> </w:t>
      </w:r>
      <w:r w:rsidR="00EA2D50" w:rsidRPr="00E858D2">
        <w:rPr>
          <w:rFonts w:ascii="Arial" w:eastAsia="Calibri" w:hAnsi="Arial" w:cs="Arial"/>
          <w:bCs/>
          <w:sz w:val="22"/>
          <w:lang w:val="es-ES_tradnl"/>
        </w:rPr>
        <w:t xml:space="preserve">estableció que su implementación </w:t>
      </w:r>
      <w:r w:rsidR="00535440" w:rsidRPr="00E858D2">
        <w:rPr>
          <w:rFonts w:ascii="Arial" w:eastAsia="Calibri" w:hAnsi="Arial" w:cs="Arial"/>
          <w:bCs/>
          <w:sz w:val="22"/>
          <w:lang w:val="es-ES_tradnl"/>
        </w:rPr>
        <w:t>debía hacerse en e</w:t>
      </w:r>
      <w:r w:rsidR="00110881" w:rsidRPr="00E858D2">
        <w:rPr>
          <w:rFonts w:ascii="Arial" w:eastAsia="Calibri" w:hAnsi="Arial" w:cs="Arial"/>
          <w:bCs/>
          <w:sz w:val="22"/>
          <w:lang w:val="es-ES_tradnl"/>
        </w:rPr>
        <w:t>l marco del EGCAP.</w:t>
      </w:r>
    </w:p>
    <w:p w14:paraId="176CCC10" w14:textId="11A4A018" w:rsidR="006A2EDF" w:rsidRPr="00E858D2" w:rsidRDefault="00822EB7" w:rsidP="00B40CA6">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este escenario,</w:t>
      </w:r>
      <w:r w:rsidR="00CF1245"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primer inciso </w:t>
      </w:r>
      <w:r w:rsidR="00E37E6F" w:rsidRPr="00E858D2">
        <w:rPr>
          <w:rFonts w:ascii="Arial" w:eastAsia="Calibri" w:hAnsi="Arial" w:cs="Arial"/>
          <w:bCs/>
          <w:sz w:val="22"/>
          <w:lang w:val="es-ES_tradnl"/>
        </w:rPr>
        <w:t xml:space="preserve">del artículo 56 de la Ley 2195 de 2022 </w:t>
      </w:r>
      <w:r w:rsidR="00744AA7" w:rsidRPr="00E858D2">
        <w:rPr>
          <w:rFonts w:ascii="Arial" w:eastAsia="Calibri" w:hAnsi="Arial" w:cs="Arial"/>
          <w:bCs/>
          <w:sz w:val="22"/>
          <w:lang w:val="es-ES_tradnl"/>
        </w:rPr>
        <w:t>surge como</w:t>
      </w:r>
      <w:r w:rsidR="00E37E6F" w:rsidRPr="00E858D2">
        <w:rPr>
          <w:rFonts w:ascii="Arial" w:eastAsia="Calibri" w:hAnsi="Arial" w:cs="Arial"/>
          <w:bCs/>
          <w:sz w:val="22"/>
          <w:lang w:val="es-ES_tradnl"/>
        </w:rPr>
        <w:t xml:space="preserve"> una disposición complementaria</w:t>
      </w:r>
      <w:r w:rsidR="00111E74" w:rsidRPr="00E858D2">
        <w:rPr>
          <w:rFonts w:ascii="Arial" w:eastAsia="Calibri" w:hAnsi="Arial" w:cs="Arial"/>
          <w:bCs/>
          <w:sz w:val="22"/>
          <w:lang w:val="es-ES_tradnl"/>
        </w:rPr>
        <w:t xml:space="preserve"> de la Ley 2022 de 2020, en la medida en que, según </w:t>
      </w:r>
      <w:r w:rsidR="001573F4" w:rsidRPr="00E858D2">
        <w:rPr>
          <w:rFonts w:ascii="Arial" w:eastAsia="Calibri" w:hAnsi="Arial" w:cs="Arial"/>
          <w:bCs/>
          <w:sz w:val="22"/>
          <w:lang w:val="es-ES_tradnl"/>
        </w:rPr>
        <w:t xml:space="preserve">se desprende </w:t>
      </w:r>
      <w:r w:rsidR="00111E74" w:rsidRPr="00E858D2">
        <w:rPr>
          <w:rFonts w:ascii="Arial" w:eastAsia="Calibri" w:hAnsi="Arial" w:cs="Arial"/>
          <w:bCs/>
          <w:sz w:val="22"/>
          <w:lang w:val="es-ES_tradnl"/>
        </w:rPr>
        <w:t>de su texto</w:t>
      </w:r>
      <w:r w:rsidR="00437E4F" w:rsidRPr="00E858D2">
        <w:rPr>
          <w:rFonts w:ascii="Arial" w:eastAsia="Calibri" w:hAnsi="Arial" w:cs="Arial"/>
          <w:bCs/>
          <w:sz w:val="22"/>
          <w:lang w:val="es-ES_tradnl"/>
        </w:rPr>
        <w:t>,</w:t>
      </w:r>
      <w:r w:rsidR="00111E74" w:rsidRPr="00E858D2">
        <w:rPr>
          <w:rFonts w:ascii="Arial" w:eastAsia="Calibri" w:hAnsi="Arial" w:cs="Arial"/>
          <w:bCs/>
          <w:sz w:val="22"/>
          <w:lang w:val="es-ES_tradnl"/>
        </w:rPr>
        <w:t xml:space="preserve"> </w:t>
      </w:r>
      <w:r w:rsidR="0060384D" w:rsidRPr="00E858D2">
        <w:rPr>
          <w:rFonts w:ascii="Arial" w:eastAsia="Calibri" w:hAnsi="Arial" w:cs="Arial"/>
          <w:bCs/>
          <w:sz w:val="22"/>
          <w:lang w:val="es-ES_tradnl"/>
        </w:rPr>
        <w:t>de una parte</w:t>
      </w:r>
      <w:r w:rsidR="00D40B0C" w:rsidRPr="00E858D2">
        <w:rPr>
          <w:rFonts w:ascii="Arial" w:eastAsia="Calibri" w:hAnsi="Arial" w:cs="Arial"/>
          <w:bCs/>
          <w:sz w:val="22"/>
          <w:lang w:val="es-ES_tradnl"/>
        </w:rPr>
        <w:t>,</w:t>
      </w:r>
      <w:r w:rsidR="0060384D" w:rsidRPr="00E858D2">
        <w:rPr>
          <w:rFonts w:ascii="Arial" w:eastAsia="Calibri" w:hAnsi="Arial" w:cs="Arial"/>
          <w:bCs/>
          <w:sz w:val="22"/>
          <w:lang w:val="es-ES_tradnl"/>
        </w:rPr>
        <w:t xml:space="preserve"> la norma</w:t>
      </w:r>
      <w:r w:rsidR="00111E74" w:rsidRPr="00E858D2">
        <w:rPr>
          <w:rFonts w:ascii="Arial" w:eastAsia="Calibri" w:hAnsi="Arial" w:cs="Arial"/>
          <w:bCs/>
          <w:sz w:val="22"/>
          <w:lang w:val="es-ES_tradnl"/>
        </w:rPr>
        <w:t xml:space="preserve"> busca extender la aplicación obligatoria de </w:t>
      </w:r>
      <w:r w:rsidR="0060384D" w:rsidRPr="00E858D2">
        <w:rPr>
          <w:rFonts w:ascii="Arial" w:eastAsia="Calibri" w:hAnsi="Arial" w:cs="Arial"/>
          <w:bCs/>
          <w:sz w:val="22"/>
          <w:lang w:val="es-ES_tradnl"/>
        </w:rPr>
        <w:t xml:space="preserve">los </w:t>
      </w:r>
      <w:r w:rsidR="00111E74" w:rsidRPr="00E858D2">
        <w:rPr>
          <w:rFonts w:ascii="Arial" w:eastAsia="Calibri" w:hAnsi="Arial" w:cs="Arial"/>
          <w:bCs/>
          <w:sz w:val="22"/>
          <w:lang w:val="es-ES_tradnl"/>
        </w:rPr>
        <w:t xml:space="preserve">documentos tipo </w:t>
      </w:r>
      <w:r w:rsidR="0047256C" w:rsidRPr="00E858D2">
        <w:rPr>
          <w:rFonts w:ascii="Arial" w:eastAsia="Calibri" w:hAnsi="Arial" w:cs="Arial"/>
          <w:bCs/>
          <w:sz w:val="22"/>
          <w:lang w:val="es-ES_tradnl"/>
        </w:rPr>
        <w:t xml:space="preserve">a </w:t>
      </w:r>
      <w:r w:rsidR="000B7D1E" w:rsidRPr="00E858D2">
        <w:rPr>
          <w:rFonts w:ascii="Arial" w:eastAsia="Calibri" w:hAnsi="Arial" w:cs="Arial"/>
          <w:bCs/>
          <w:sz w:val="22"/>
          <w:lang w:val="es-ES_tradnl"/>
        </w:rPr>
        <w:t xml:space="preserve">la celebración </w:t>
      </w:r>
      <w:r w:rsidR="0047256C" w:rsidRPr="00E858D2">
        <w:rPr>
          <w:rFonts w:ascii="Arial" w:eastAsia="Calibri" w:hAnsi="Arial" w:cs="Arial"/>
          <w:bCs/>
          <w:sz w:val="22"/>
          <w:lang w:val="es-ES_tradnl"/>
        </w:rPr>
        <w:t>de</w:t>
      </w:r>
      <w:r w:rsidR="00111E74" w:rsidRPr="00E858D2">
        <w:rPr>
          <w:rFonts w:ascii="Arial" w:eastAsia="Calibri" w:hAnsi="Arial" w:cs="Arial"/>
          <w:bCs/>
          <w:sz w:val="22"/>
          <w:lang w:val="es-ES_tradnl"/>
        </w:rPr>
        <w:t xml:space="preserve"> contratos o convenios interadministrativos </w:t>
      </w:r>
      <w:r w:rsidR="0047256C" w:rsidRPr="00E858D2">
        <w:rPr>
          <w:rFonts w:ascii="Arial" w:eastAsia="Calibri" w:hAnsi="Arial" w:cs="Arial"/>
          <w:bCs/>
          <w:sz w:val="22"/>
          <w:lang w:val="es-ES_tradnl"/>
        </w:rPr>
        <w:t xml:space="preserve">entre </w:t>
      </w:r>
      <w:r w:rsidR="00111E74" w:rsidRPr="00E858D2">
        <w:rPr>
          <w:rFonts w:ascii="Arial" w:eastAsia="Calibri" w:hAnsi="Arial" w:cs="Arial"/>
          <w:bCs/>
          <w:sz w:val="22"/>
          <w:lang w:val="es-ES_tradnl"/>
        </w:rPr>
        <w:t>entidades regidas por EGCAP</w:t>
      </w:r>
      <w:r w:rsidR="00110881" w:rsidRPr="00E858D2">
        <w:rPr>
          <w:rFonts w:ascii="Arial" w:eastAsia="Calibri" w:hAnsi="Arial" w:cs="Arial"/>
          <w:bCs/>
          <w:sz w:val="22"/>
          <w:lang w:val="es-ES_tradnl"/>
        </w:rPr>
        <w:t xml:space="preserve"> y</w:t>
      </w:r>
      <w:r w:rsidR="00EB2815" w:rsidRPr="00E858D2">
        <w:rPr>
          <w:rFonts w:ascii="Arial" w:eastAsia="Calibri" w:hAnsi="Arial" w:cs="Arial"/>
          <w:bCs/>
          <w:sz w:val="22"/>
          <w:lang w:val="es-ES_tradnl"/>
        </w:rPr>
        <w:t xml:space="preserve"> otr</w:t>
      </w:r>
      <w:r w:rsidR="00110881" w:rsidRPr="00E858D2">
        <w:rPr>
          <w:rFonts w:ascii="Arial" w:eastAsia="Calibri" w:hAnsi="Arial" w:cs="Arial"/>
          <w:bCs/>
          <w:sz w:val="22"/>
          <w:lang w:val="es-ES_tradnl"/>
        </w:rPr>
        <w:t>o</w:t>
      </w:r>
      <w:r w:rsidR="00EB2815" w:rsidRPr="00E858D2">
        <w:rPr>
          <w:rFonts w:ascii="Arial" w:eastAsia="Calibri" w:hAnsi="Arial" w:cs="Arial"/>
          <w:bCs/>
          <w:sz w:val="22"/>
          <w:lang w:val="es-ES_tradnl"/>
        </w:rPr>
        <w:t xml:space="preserve">s </w:t>
      </w:r>
      <w:r w:rsidR="00110881" w:rsidRPr="00E858D2">
        <w:rPr>
          <w:rFonts w:ascii="Arial" w:eastAsia="Calibri" w:hAnsi="Arial" w:cs="Arial"/>
          <w:bCs/>
          <w:sz w:val="22"/>
          <w:lang w:val="es-ES_tradnl"/>
        </w:rPr>
        <w:t>sujetos cuyo régimen de contratación prevalente es el derecho privado</w:t>
      </w:r>
      <w:r w:rsidR="00EB2815" w:rsidRPr="00E858D2">
        <w:rPr>
          <w:rFonts w:ascii="Arial" w:eastAsia="Calibri" w:hAnsi="Arial" w:cs="Arial"/>
          <w:bCs/>
          <w:sz w:val="22"/>
          <w:lang w:val="es-ES_tradnl"/>
        </w:rPr>
        <w:t xml:space="preserve">. </w:t>
      </w:r>
      <w:r w:rsidR="00502666" w:rsidRPr="00E858D2">
        <w:rPr>
          <w:rFonts w:ascii="Arial" w:eastAsia="Calibri" w:hAnsi="Arial" w:cs="Arial"/>
          <w:bCs/>
          <w:sz w:val="22"/>
          <w:lang w:val="es-ES_tradnl"/>
        </w:rPr>
        <w:t xml:space="preserve">Esto de tal forma que cuando una entidad estatal regida por el EGCAP </w:t>
      </w:r>
      <w:r w:rsidR="003F3F1B" w:rsidRPr="00E858D2">
        <w:rPr>
          <w:rFonts w:ascii="Arial" w:eastAsia="Calibri" w:hAnsi="Arial" w:cs="Arial"/>
          <w:bCs/>
          <w:sz w:val="22"/>
          <w:lang w:val="es-ES_tradnl"/>
        </w:rPr>
        <w:t xml:space="preserve">celebre contratos o convenios con otra i) entidad estatal de régimen especial o con </w:t>
      </w:r>
      <w:proofErr w:type="spellStart"/>
      <w:r w:rsidR="003F3F1B" w:rsidRPr="00E858D2">
        <w:rPr>
          <w:rFonts w:ascii="Arial" w:eastAsia="Calibri" w:hAnsi="Arial" w:cs="Arial"/>
          <w:bCs/>
          <w:sz w:val="22"/>
          <w:lang w:val="es-ES_tradnl"/>
        </w:rPr>
        <w:t>ii</w:t>
      </w:r>
      <w:proofErr w:type="spellEnd"/>
      <w:r w:rsidR="003F3F1B" w:rsidRPr="00E858D2">
        <w:rPr>
          <w:rFonts w:ascii="Arial" w:eastAsia="Calibri" w:hAnsi="Arial" w:cs="Arial"/>
          <w:bCs/>
          <w:sz w:val="22"/>
          <w:lang w:val="es-ES_tradnl"/>
        </w:rPr>
        <w:t xml:space="preserve">) patrimonios autónomos o </w:t>
      </w:r>
      <w:proofErr w:type="spellStart"/>
      <w:r w:rsidR="003F3F1B" w:rsidRPr="00E858D2">
        <w:rPr>
          <w:rFonts w:ascii="Arial" w:eastAsia="Calibri" w:hAnsi="Arial" w:cs="Arial"/>
          <w:bCs/>
          <w:sz w:val="22"/>
          <w:lang w:val="es-ES_tradnl"/>
        </w:rPr>
        <w:t>iii</w:t>
      </w:r>
      <w:proofErr w:type="spellEnd"/>
      <w:r w:rsidR="003F3F1B" w:rsidRPr="00E858D2">
        <w:rPr>
          <w:rFonts w:ascii="Arial" w:eastAsia="Calibri" w:hAnsi="Arial" w:cs="Arial"/>
          <w:bCs/>
          <w:sz w:val="22"/>
          <w:lang w:val="es-ES_tradnl"/>
        </w:rPr>
        <w:t xml:space="preserve">) con personas naturales o jurídicas de derecho privado, </w:t>
      </w:r>
      <w:r w:rsidR="00D85CE9" w:rsidRPr="00E858D2">
        <w:rPr>
          <w:rFonts w:ascii="Arial" w:eastAsia="Calibri" w:hAnsi="Arial" w:cs="Arial"/>
          <w:bCs/>
          <w:sz w:val="22"/>
          <w:lang w:val="es-ES_tradnl"/>
        </w:rPr>
        <w:t xml:space="preserve">tenga </w:t>
      </w:r>
      <w:r w:rsidR="00DA5AE5" w:rsidRPr="00E858D2">
        <w:rPr>
          <w:rFonts w:ascii="Arial" w:eastAsia="Calibri" w:hAnsi="Arial" w:cs="Arial"/>
          <w:bCs/>
          <w:sz w:val="22"/>
          <w:lang w:val="es-ES_tradnl"/>
        </w:rPr>
        <w:t xml:space="preserve">que </w:t>
      </w:r>
      <w:r w:rsidR="00D85CE9" w:rsidRPr="00E858D2">
        <w:rPr>
          <w:rFonts w:ascii="Arial" w:eastAsia="Calibri" w:hAnsi="Arial" w:cs="Arial"/>
          <w:bCs/>
          <w:sz w:val="22"/>
          <w:lang w:val="es-ES_tradnl"/>
        </w:rPr>
        <w:t>hacerlo aplicando documentos tipo.</w:t>
      </w:r>
      <w:r w:rsidR="004F276E" w:rsidRPr="00E858D2">
        <w:rPr>
          <w:rFonts w:ascii="Arial" w:eastAsia="Calibri" w:hAnsi="Arial" w:cs="Arial"/>
          <w:bCs/>
          <w:sz w:val="22"/>
          <w:lang w:val="es-ES_tradnl"/>
        </w:rPr>
        <w:t xml:space="preserve"> </w:t>
      </w:r>
      <w:r w:rsidR="00C04D40" w:rsidRPr="00E858D2">
        <w:rPr>
          <w:rFonts w:ascii="Arial" w:eastAsia="Calibri" w:hAnsi="Arial" w:cs="Arial"/>
          <w:bCs/>
          <w:sz w:val="22"/>
          <w:lang w:val="es-ES_tradnl"/>
        </w:rPr>
        <w:t>L</w:t>
      </w:r>
      <w:r w:rsidR="004578AF" w:rsidRPr="00E858D2">
        <w:rPr>
          <w:rFonts w:ascii="Arial" w:eastAsia="Calibri" w:hAnsi="Arial" w:cs="Arial"/>
          <w:bCs/>
          <w:sz w:val="22"/>
          <w:lang w:val="es-ES_tradnl"/>
        </w:rPr>
        <w:t xml:space="preserve">os efectos del primer inciso del artículo 56 </w:t>
      </w:r>
      <w:r w:rsidR="009A2F28" w:rsidRPr="00E858D2">
        <w:rPr>
          <w:rFonts w:ascii="Arial" w:eastAsia="Calibri" w:hAnsi="Arial" w:cs="Arial"/>
          <w:bCs/>
          <w:sz w:val="22"/>
          <w:lang w:val="es-ES_tradnl"/>
        </w:rPr>
        <w:t>se proyectarían</w:t>
      </w:r>
      <w:r w:rsidR="00C04D40" w:rsidRPr="00E858D2">
        <w:rPr>
          <w:rFonts w:ascii="Arial" w:eastAsia="Calibri" w:hAnsi="Arial" w:cs="Arial"/>
          <w:bCs/>
          <w:sz w:val="22"/>
          <w:lang w:val="es-ES_tradnl"/>
        </w:rPr>
        <w:t xml:space="preserve"> ento</w:t>
      </w:r>
      <w:r w:rsidR="0026596A" w:rsidRPr="00E858D2">
        <w:rPr>
          <w:rFonts w:ascii="Arial" w:eastAsia="Calibri" w:hAnsi="Arial" w:cs="Arial"/>
          <w:bCs/>
          <w:sz w:val="22"/>
          <w:lang w:val="es-ES_tradnl"/>
        </w:rPr>
        <w:t>nces</w:t>
      </w:r>
      <w:r w:rsidR="009A2F28" w:rsidRPr="00E858D2">
        <w:rPr>
          <w:rFonts w:ascii="Arial" w:eastAsia="Calibri" w:hAnsi="Arial" w:cs="Arial"/>
          <w:bCs/>
          <w:sz w:val="22"/>
          <w:lang w:val="es-ES_tradnl"/>
        </w:rPr>
        <w:t xml:space="preserve"> a los contratos o convenios que </w:t>
      </w:r>
      <w:r w:rsidR="00961501" w:rsidRPr="00E858D2">
        <w:rPr>
          <w:rFonts w:ascii="Arial" w:eastAsia="Calibri" w:hAnsi="Arial" w:cs="Arial"/>
          <w:bCs/>
          <w:sz w:val="22"/>
          <w:lang w:val="es-ES_tradnl"/>
        </w:rPr>
        <w:t xml:space="preserve">se deban </w:t>
      </w:r>
      <w:r w:rsidR="00E61AB5" w:rsidRPr="00E858D2">
        <w:rPr>
          <w:rFonts w:ascii="Arial" w:eastAsia="Calibri" w:hAnsi="Arial" w:cs="Arial"/>
          <w:bCs/>
          <w:sz w:val="22"/>
          <w:lang w:val="es-ES_tradnl"/>
        </w:rPr>
        <w:t>celebr</w:t>
      </w:r>
      <w:r w:rsidR="00961501" w:rsidRPr="00E858D2">
        <w:rPr>
          <w:rFonts w:ascii="Arial" w:eastAsia="Calibri" w:hAnsi="Arial" w:cs="Arial"/>
          <w:bCs/>
          <w:sz w:val="22"/>
          <w:lang w:val="es-ES_tradnl"/>
        </w:rPr>
        <w:t>ar</w:t>
      </w:r>
      <w:r w:rsidR="00E61AB5" w:rsidRPr="00E858D2">
        <w:rPr>
          <w:rFonts w:ascii="Arial" w:eastAsia="Calibri" w:hAnsi="Arial" w:cs="Arial"/>
          <w:bCs/>
          <w:sz w:val="22"/>
          <w:lang w:val="es-ES_tradnl"/>
        </w:rPr>
        <w:t xml:space="preserve"> con estos sujetos, cuyo</w:t>
      </w:r>
      <w:r w:rsidR="00961501" w:rsidRPr="00E858D2">
        <w:rPr>
          <w:rFonts w:ascii="Arial" w:eastAsia="Calibri" w:hAnsi="Arial" w:cs="Arial"/>
          <w:bCs/>
          <w:sz w:val="22"/>
          <w:lang w:val="es-ES_tradnl"/>
        </w:rPr>
        <w:t>s</w:t>
      </w:r>
      <w:r w:rsidR="00E61AB5" w:rsidRPr="00E858D2">
        <w:rPr>
          <w:rFonts w:ascii="Arial" w:eastAsia="Calibri" w:hAnsi="Arial" w:cs="Arial"/>
          <w:bCs/>
          <w:sz w:val="22"/>
          <w:lang w:val="es-ES_tradnl"/>
        </w:rPr>
        <w:t xml:space="preserve"> objeto</w:t>
      </w:r>
      <w:r w:rsidR="00961501" w:rsidRPr="00E858D2">
        <w:rPr>
          <w:rFonts w:ascii="Arial" w:eastAsia="Calibri" w:hAnsi="Arial" w:cs="Arial"/>
          <w:bCs/>
          <w:sz w:val="22"/>
          <w:lang w:val="es-ES_tradnl"/>
        </w:rPr>
        <w:t>s</w:t>
      </w:r>
      <w:r w:rsidR="00E61AB5" w:rsidRPr="00E858D2">
        <w:rPr>
          <w:rFonts w:ascii="Arial" w:eastAsia="Calibri" w:hAnsi="Arial" w:cs="Arial"/>
          <w:bCs/>
          <w:sz w:val="22"/>
          <w:lang w:val="es-ES_tradnl"/>
        </w:rPr>
        <w:t xml:space="preserve"> comprenda</w:t>
      </w:r>
      <w:r w:rsidR="00961501" w:rsidRPr="00E858D2">
        <w:rPr>
          <w:rFonts w:ascii="Arial" w:eastAsia="Calibri" w:hAnsi="Arial" w:cs="Arial"/>
          <w:bCs/>
          <w:sz w:val="22"/>
          <w:lang w:val="es-ES_tradnl"/>
        </w:rPr>
        <w:t>n</w:t>
      </w:r>
      <w:r w:rsidR="00E61AB5" w:rsidRPr="00E858D2">
        <w:rPr>
          <w:rFonts w:ascii="Arial" w:eastAsia="Calibri" w:hAnsi="Arial" w:cs="Arial"/>
          <w:bCs/>
          <w:sz w:val="22"/>
          <w:lang w:val="es-ES_tradnl"/>
        </w:rPr>
        <w:t xml:space="preserve"> la adquisi</w:t>
      </w:r>
      <w:r w:rsidR="008D2002" w:rsidRPr="00E858D2">
        <w:rPr>
          <w:rFonts w:ascii="Arial" w:eastAsia="Calibri" w:hAnsi="Arial" w:cs="Arial"/>
          <w:bCs/>
          <w:sz w:val="22"/>
          <w:lang w:val="es-ES_tradnl"/>
        </w:rPr>
        <w:t>ción de bienes, obras o servicios</w:t>
      </w:r>
      <w:r w:rsidR="00961501" w:rsidRPr="00E858D2">
        <w:rPr>
          <w:rFonts w:ascii="Arial" w:eastAsia="Calibri" w:hAnsi="Arial" w:cs="Arial"/>
          <w:bCs/>
          <w:sz w:val="22"/>
          <w:lang w:val="es-ES_tradnl"/>
        </w:rPr>
        <w:t xml:space="preserve">, </w:t>
      </w:r>
      <w:r w:rsidR="00FE5238" w:rsidRPr="00E858D2">
        <w:rPr>
          <w:rFonts w:ascii="Arial" w:eastAsia="Calibri" w:hAnsi="Arial" w:cs="Arial"/>
          <w:bCs/>
          <w:sz w:val="22"/>
          <w:lang w:val="es-ES_tradnl"/>
        </w:rPr>
        <w:t>que,</w:t>
      </w:r>
      <w:r w:rsidR="00AE2E20" w:rsidRPr="00E858D2">
        <w:rPr>
          <w:rFonts w:ascii="Arial" w:eastAsia="Calibri" w:hAnsi="Arial" w:cs="Arial"/>
          <w:bCs/>
          <w:sz w:val="22"/>
          <w:lang w:val="es-ES_tradnl"/>
        </w:rPr>
        <w:t xml:space="preserve"> al tenor de lo dispuesto en el apartado normativo bajo examen,</w:t>
      </w:r>
      <w:r w:rsidR="008E04B4" w:rsidRPr="00E858D2">
        <w:rPr>
          <w:rFonts w:ascii="Arial" w:eastAsia="Calibri" w:hAnsi="Arial" w:cs="Arial"/>
          <w:bCs/>
          <w:sz w:val="22"/>
          <w:lang w:val="es-ES_tradnl"/>
        </w:rPr>
        <w:t xml:space="preserve"> deberán celebrarse mediante documentos tipo</w:t>
      </w:r>
      <w:r w:rsidR="008D44BD" w:rsidRPr="00E858D2">
        <w:rPr>
          <w:rFonts w:ascii="Arial" w:eastAsia="Calibri" w:hAnsi="Arial" w:cs="Arial"/>
          <w:bCs/>
          <w:sz w:val="22"/>
          <w:lang w:val="es-ES_tradnl"/>
        </w:rPr>
        <w:t xml:space="preserve">. </w:t>
      </w:r>
      <w:r w:rsidR="00AE2E20" w:rsidRPr="00E858D2">
        <w:rPr>
          <w:rFonts w:ascii="Arial" w:eastAsia="Calibri" w:hAnsi="Arial" w:cs="Arial"/>
          <w:bCs/>
          <w:sz w:val="22"/>
          <w:lang w:val="es-ES_tradnl"/>
        </w:rPr>
        <w:t xml:space="preserve"> </w:t>
      </w:r>
      <w:r w:rsidR="00961501" w:rsidRPr="00E858D2">
        <w:rPr>
          <w:rFonts w:ascii="Arial" w:eastAsia="Calibri" w:hAnsi="Arial" w:cs="Arial"/>
          <w:bCs/>
          <w:sz w:val="22"/>
          <w:lang w:val="es-ES_tradnl"/>
        </w:rPr>
        <w:t xml:space="preserve"> </w:t>
      </w:r>
      <w:r w:rsidR="009A2F28" w:rsidRPr="00E858D2">
        <w:rPr>
          <w:rFonts w:ascii="Arial" w:eastAsia="Calibri" w:hAnsi="Arial" w:cs="Arial"/>
          <w:bCs/>
          <w:sz w:val="22"/>
          <w:lang w:val="es-ES_tradnl"/>
        </w:rPr>
        <w:t xml:space="preserve"> </w:t>
      </w:r>
      <w:r w:rsidR="00072C93" w:rsidRPr="00E858D2">
        <w:rPr>
          <w:rFonts w:ascii="Arial" w:eastAsia="Calibri" w:hAnsi="Arial" w:cs="Arial"/>
          <w:bCs/>
          <w:sz w:val="22"/>
          <w:lang w:val="es-ES_tradnl"/>
        </w:rPr>
        <w:t xml:space="preserve"> </w:t>
      </w:r>
      <w:r w:rsidR="00D93DFD" w:rsidRPr="00E858D2">
        <w:rPr>
          <w:rFonts w:ascii="Arial" w:eastAsia="Calibri" w:hAnsi="Arial" w:cs="Arial"/>
          <w:bCs/>
          <w:sz w:val="22"/>
          <w:lang w:val="es-ES_tradnl"/>
        </w:rPr>
        <w:t xml:space="preserve"> </w:t>
      </w:r>
    </w:p>
    <w:p w14:paraId="2BE9A7B5" w14:textId="739E684C" w:rsidR="009E6463" w:rsidRPr="00E858D2" w:rsidRDefault="00A7756B" w:rsidP="00D87EC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C95297" w:rsidRPr="00E858D2">
        <w:rPr>
          <w:rFonts w:ascii="Arial" w:eastAsia="Calibri" w:hAnsi="Arial" w:cs="Arial"/>
          <w:bCs/>
          <w:sz w:val="22"/>
          <w:lang w:val="es-ES_tradnl"/>
        </w:rPr>
        <w:t xml:space="preserve">Sin </w:t>
      </w:r>
      <w:r w:rsidR="001A07C5" w:rsidRPr="00E858D2">
        <w:rPr>
          <w:rFonts w:ascii="Arial" w:eastAsia="Calibri" w:hAnsi="Arial" w:cs="Arial"/>
          <w:bCs/>
          <w:sz w:val="22"/>
          <w:lang w:val="es-ES_tradnl"/>
        </w:rPr>
        <w:t>perjui</w:t>
      </w:r>
      <w:r w:rsidR="00A177A5" w:rsidRPr="00E858D2">
        <w:rPr>
          <w:rFonts w:ascii="Arial" w:eastAsia="Calibri" w:hAnsi="Arial" w:cs="Arial"/>
          <w:bCs/>
          <w:sz w:val="22"/>
          <w:lang w:val="es-ES_tradnl"/>
        </w:rPr>
        <w:t xml:space="preserve">cio de lo anterior, </w:t>
      </w:r>
      <w:r w:rsidR="00900BC3" w:rsidRPr="00E858D2">
        <w:rPr>
          <w:rFonts w:ascii="Arial" w:eastAsia="Calibri" w:hAnsi="Arial" w:cs="Arial"/>
          <w:bCs/>
          <w:sz w:val="22"/>
          <w:lang w:val="es-ES_tradnl"/>
        </w:rPr>
        <w:t>solo es posible comprender</w:t>
      </w:r>
      <w:r w:rsidR="00AE1814" w:rsidRPr="00E858D2">
        <w:rPr>
          <w:rFonts w:ascii="Arial" w:eastAsia="Calibri" w:hAnsi="Arial" w:cs="Arial"/>
          <w:bCs/>
          <w:sz w:val="22"/>
          <w:lang w:val="es-ES_tradnl"/>
        </w:rPr>
        <w:t xml:space="preserve"> los efectos de l</w:t>
      </w:r>
      <w:r w:rsidR="00F7172F" w:rsidRPr="00E858D2">
        <w:rPr>
          <w:rFonts w:ascii="Arial" w:eastAsia="Calibri" w:hAnsi="Arial" w:cs="Arial"/>
          <w:bCs/>
          <w:sz w:val="22"/>
          <w:lang w:val="es-ES_tradnl"/>
        </w:rPr>
        <w:t>o dispuesto en el artículo 56 de la Ley 2195 de 2020</w:t>
      </w:r>
      <w:r w:rsidR="00900BC3" w:rsidRPr="00E858D2">
        <w:rPr>
          <w:rFonts w:ascii="Arial" w:eastAsia="Calibri" w:hAnsi="Arial" w:cs="Arial"/>
          <w:bCs/>
          <w:sz w:val="22"/>
          <w:lang w:val="es-ES_tradnl"/>
        </w:rPr>
        <w:t xml:space="preserve"> cuando se interpreta</w:t>
      </w:r>
      <w:r w:rsidR="00AB21D1" w:rsidRPr="00E858D2">
        <w:rPr>
          <w:rFonts w:ascii="Arial" w:eastAsia="Calibri" w:hAnsi="Arial" w:cs="Arial"/>
          <w:bCs/>
          <w:sz w:val="22"/>
          <w:lang w:val="es-ES_tradnl"/>
        </w:rPr>
        <w:t>n en conjunto todos sus componentes</w:t>
      </w:r>
      <w:r w:rsidR="009E1AC6" w:rsidRPr="00E858D2">
        <w:rPr>
          <w:rFonts w:ascii="Arial" w:eastAsia="Calibri" w:hAnsi="Arial" w:cs="Arial"/>
          <w:bCs/>
          <w:sz w:val="22"/>
          <w:lang w:val="es-ES_tradnl"/>
        </w:rPr>
        <w:t>.</w:t>
      </w:r>
      <w:r w:rsidR="006B143B" w:rsidRPr="00E858D2">
        <w:rPr>
          <w:rFonts w:ascii="Arial" w:eastAsia="Calibri" w:hAnsi="Arial" w:cs="Arial"/>
          <w:bCs/>
          <w:sz w:val="22"/>
          <w:lang w:val="es-ES_tradnl"/>
        </w:rPr>
        <w:t xml:space="preserve"> </w:t>
      </w:r>
      <w:r w:rsidR="009E6463" w:rsidRPr="00E858D2">
        <w:rPr>
          <w:rFonts w:ascii="Arial" w:eastAsia="Calibri" w:hAnsi="Arial" w:cs="Arial"/>
          <w:bCs/>
          <w:sz w:val="22"/>
          <w:lang w:val="es-ES_tradnl"/>
        </w:rPr>
        <w:t xml:space="preserve">Esto comoquiera que, </w:t>
      </w:r>
      <w:r w:rsidR="004561EE" w:rsidRPr="00E858D2">
        <w:rPr>
          <w:rFonts w:ascii="Arial" w:eastAsia="Calibri" w:hAnsi="Arial" w:cs="Arial"/>
          <w:bCs/>
          <w:sz w:val="22"/>
          <w:lang w:val="es-ES_tradnl"/>
        </w:rPr>
        <w:t>a l</w:t>
      </w:r>
      <w:r w:rsidR="00FA5203" w:rsidRPr="00E858D2">
        <w:rPr>
          <w:rFonts w:ascii="Arial" w:eastAsia="Calibri" w:hAnsi="Arial" w:cs="Arial"/>
          <w:bCs/>
          <w:sz w:val="22"/>
          <w:lang w:val="es-ES_tradnl"/>
        </w:rPr>
        <w:t>o</w:t>
      </w:r>
      <w:r w:rsidR="001E3AEE" w:rsidRPr="00E858D2">
        <w:rPr>
          <w:rFonts w:ascii="Arial" w:eastAsia="Calibri" w:hAnsi="Arial" w:cs="Arial"/>
          <w:bCs/>
          <w:sz w:val="22"/>
          <w:lang w:val="es-ES_tradnl"/>
        </w:rPr>
        <w:t xml:space="preserve"> </w:t>
      </w:r>
      <w:r w:rsidR="00FA5203" w:rsidRPr="00E858D2">
        <w:rPr>
          <w:rFonts w:ascii="Arial" w:eastAsia="Calibri" w:hAnsi="Arial" w:cs="Arial"/>
          <w:bCs/>
          <w:sz w:val="22"/>
          <w:lang w:val="es-ES_tradnl"/>
        </w:rPr>
        <w:t xml:space="preserve">anterior </w:t>
      </w:r>
      <w:r w:rsidR="0075792B" w:rsidRPr="00E858D2">
        <w:rPr>
          <w:rFonts w:ascii="Arial" w:eastAsia="Calibri" w:hAnsi="Arial" w:cs="Arial"/>
          <w:bCs/>
          <w:sz w:val="22"/>
          <w:lang w:val="es-ES_tradnl"/>
        </w:rPr>
        <w:t>se le suma</w:t>
      </w:r>
      <w:r w:rsidR="00FA5203" w:rsidRPr="00E858D2">
        <w:rPr>
          <w:rFonts w:ascii="Arial" w:eastAsia="Calibri" w:hAnsi="Arial" w:cs="Arial"/>
          <w:bCs/>
          <w:sz w:val="22"/>
          <w:lang w:val="es-ES_tradnl"/>
        </w:rPr>
        <w:t>n las implicaciones de</w:t>
      </w:r>
      <w:r w:rsidR="0075792B" w:rsidRPr="00E858D2">
        <w:rPr>
          <w:rFonts w:ascii="Arial" w:eastAsia="Calibri" w:hAnsi="Arial" w:cs="Arial"/>
          <w:bCs/>
          <w:sz w:val="22"/>
          <w:lang w:val="es-ES_tradnl"/>
        </w:rPr>
        <w:t xml:space="preserve"> lo ordenado </w:t>
      </w:r>
      <w:r w:rsidR="00FA5203" w:rsidRPr="00E858D2">
        <w:rPr>
          <w:rFonts w:ascii="Arial" w:eastAsia="Calibri" w:hAnsi="Arial" w:cs="Arial"/>
          <w:bCs/>
          <w:sz w:val="22"/>
          <w:lang w:val="es-ES_tradnl"/>
        </w:rPr>
        <w:t>por</w:t>
      </w:r>
      <w:r w:rsidR="0075792B" w:rsidRPr="00E858D2">
        <w:rPr>
          <w:rFonts w:ascii="Arial" w:eastAsia="Calibri" w:hAnsi="Arial" w:cs="Arial"/>
          <w:bCs/>
          <w:sz w:val="22"/>
          <w:lang w:val="es-ES_tradnl"/>
        </w:rPr>
        <w:t xml:space="preserve"> el segundo inciso de la norma</w:t>
      </w:r>
      <w:r w:rsidR="00FA2282" w:rsidRPr="00E858D2">
        <w:rPr>
          <w:rFonts w:ascii="Arial" w:eastAsia="Calibri" w:hAnsi="Arial" w:cs="Arial"/>
          <w:bCs/>
          <w:sz w:val="22"/>
          <w:lang w:val="es-ES_tradnl"/>
        </w:rPr>
        <w:t xml:space="preserve">, en </w:t>
      </w:r>
      <w:r w:rsidR="00E8276A" w:rsidRPr="00E858D2">
        <w:rPr>
          <w:rFonts w:ascii="Arial" w:eastAsia="Calibri" w:hAnsi="Arial" w:cs="Arial"/>
          <w:bCs/>
          <w:sz w:val="22"/>
          <w:lang w:val="es-ES_tradnl"/>
        </w:rPr>
        <w:t>referencia a los procedimientos de selección y contratos que deban celebrarse en</w:t>
      </w:r>
      <w:r w:rsidR="00843902" w:rsidRPr="00E858D2">
        <w:rPr>
          <w:rFonts w:ascii="Arial" w:eastAsia="Calibri" w:hAnsi="Arial" w:cs="Arial"/>
          <w:bCs/>
          <w:sz w:val="22"/>
          <w:lang w:val="es-ES_tradnl"/>
        </w:rPr>
        <w:t xml:space="preserve"> desarrollo de los negocios a los que </w:t>
      </w:r>
      <w:r w:rsidR="00FA5203" w:rsidRPr="00E858D2">
        <w:rPr>
          <w:rFonts w:ascii="Arial" w:eastAsia="Calibri" w:hAnsi="Arial" w:cs="Arial"/>
          <w:bCs/>
          <w:sz w:val="22"/>
          <w:lang w:val="es-ES_tradnl"/>
        </w:rPr>
        <w:t xml:space="preserve">se </w:t>
      </w:r>
      <w:r w:rsidR="00FA5203" w:rsidRPr="00E858D2">
        <w:rPr>
          <w:rFonts w:ascii="Arial" w:eastAsia="Calibri" w:hAnsi="Arial" w:cs="Arial"/>
          <w:bCs/>
          <w:sz w:val="22"/>
          <w:lang w:val="es-ES_tradnl"/>
        </w:rPr>
        <w:lastRenderedPageBreak/>
        <w:t>refiere</w:t>
      </w:r>
      <w:r w:rsidR="00843902" w:rsidRPr="00E858D2">
        <w:rPr>
          <w:rFonts w:ascii="Arial" w:eastAsia="Calibri" w:hAnsi="Arial" w:cs="Arial"/>
          <w:bCs/>
          <w:sz w:val="22"/>
          <w:lang w:val="es-ES_tradnl"/>
        </w:rPr>
        <w:t xml:space="preserve"> el primer inciso</w:t>
      </w:r>
      <w:r w:rsidR="00FE50F8" w:rsidRPr="00E858D2">
        <w:rPr>
          <w:rFonts w:ascii="Arial" w:eastAsia="Calibri" w:hAnsi="Arial" w:cs="Arial"/>
          <w:bCs/>
          <w:sz w:val="22"/>
          <w:lang w:val="es-ES_tradnl"/>
        </w:rPr>
        <w:t>, en los que</w:t>
      </w:r>
      <w:r w:rsidR="00CD2851" w:rsidRPr="00E858D2">
        <w:rPr>
          <w:rFonts w:ascii="Arial" w:eastAsia="Calibri" w:hAnsi="Arial" w:cs="Arial"/>
          <w:bCs/>
          <w:sz w:val="22"/>
          <w:lang w:val="es-ES_tradnl"/>
        </w:rPr>
        <w:t>, además de la aplicación de los documentos tipo,</w:t>
      </w:r>
      <w:r w:rsidR="00FE50F8" w:rsidRPr="00E858D2">
        <w:rPr>
          <w:rFonts w:ascii="Arial" w:eastAsia="Calibri" w:hAnsi="Arial" w:cs="Arial"/>
          <w:bCs/>
          <w:sz w:val="22"/>
          <w:lang w:val="es-ES_tradnl"/>
        </w:rPr>
        <w:t xml:space="preserve"> se dispone la aplicación del EGCAP.</w:t>
      </w:r>
      <w:r w:rsidR="00843902" w:rsidRPr="00E858D2">
        <w:rPr>
          <w:rFonts w:ascii="Arial" w:eastAsia="Calibri" w:hAnsi="Arial" w:cs="Arial"/>
          <w:bCs/>
          <w:sz w:val="22"/>
          <w:lang w:val="es-ES_tradnl"/>
        </w:rPr>
        <w:t xml:space="preserve"> </w:t>
      </w:r>
    </w:p>
    <w:p w14:paraId="06DE8366" w14:textId="7FD0FF2F" w:rsidR="00123814" w:rsidRPr="00E858D2" w:rsidRDefault="00E77B55" w:rsidP="004150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966E41" w:rsidRPr="00E858D2">
        <w:rPr>
          <w:rFonts w:ascii="Arial" w:eastAsia="Calibri" w:hAnsi="Arial" w:cs="Arial"/>
          <w:bCs/>
          <w:sz w:val="22"/>
          <w:lang w:val="es-ES_tradnl"/>
        </w:rPr>
        <w:t xml:space="preserve">De acuerdo con esto, </w:t>
      </w:r>
      <w:r w:rsidR="0072251D" w:rsidRPr="00E858D2">
        <w:rPr>
          <w:rFonts w:ascii="Arial" w:eastAsia="Calibri" w:hAnsi="Arial" w:cs="Arial"/>
          <w:bCs/>
          <w:sz w:val="22"/>
          <w:lang w:val="es-ES_tradnl"/>
        </w:rPr>
        <w:t>el</w:t>
      </w:r>
      <w:r w:rsidR="00966E41" w:rsidRPr="00E858D2">
        <w:rPr>
          <w:rFonts w:ascii="Arial" w:eastAsia="Calibri" w:hAnsi="Arial" w:cs="Arial"/>
          <w:bCs/>
          <w:sz w:val="22"/>
          <w:lang w:val="es-ES_tradnl"/>
        </w:rPr>
        <w:t xml:space="preserve"> </w:t>
      </w:r>
      <w:r w:rsidR="0072251D" w:rsidRPr="00E858D2">
        <w:rPr>
          <w:rFonts w:ascii="Arial" w:eastAsia="Calibri" w:hAnsi="Arial" w:cs="Arial"/>
          <w:bCs/>
          <w:sz w:val="22"/>
          <w:lang w:val="es-ES_tradnl"/>
        </w:rPr>
        <w:t xml:space="preserve">cambio normativo que supone el artículo en comento </w:t>
      </w:r>
      <w:r w:rsidR="00997852" w:rsidRPr="00E858D2">
        <w:rPr>
          <w:rFonts w:ascii="Arial" w:eastAsia="Calibri" w:hAnsi="Arial" w:cs="Arial"/>
          <w:bCs/>
          <w:sz w:val="22"/>
          <w:lang w:val="es-ES_tradnl"/>
        </w:rPr>
        <w:t>no se agota con el mandato de aplicación obligatoria de los documentos tipo</w:t>
      </w:r>
      <w:r w:rsidR="00EC527C" w:rsidRPr="00E858D2">
        <w:rPr>
          <w:rFonts w:ascii="Arial" w:eastAsia="Calibri" w:hAnsi="Arial" w:cs="Arial"/>
          <w:bCs/>
          <w:sz w:val="22"/>
          <w:lang w:val="es-ES_tradnl"/>
        </w:rPr>
        <w:t xml:space="preserve"> </w:t>
      </w:r>
      <w:r w:rsidR="00AE2E57" w:rsidRPr="00E858D2">
        <w:rPr>
          <w:rFonts w:ascii="Arial" w:eastAsia="Calibri" w:hAnsi="Arial" w:cs="Arial"/>
          <w:bCs/>
          <w:sz w:val="22"/>
          <w:lang w:val="es-ES_tradnl"/>
        </w:rPr>
        <w:t>en</w:t>
      </w:r>
      <w:r w:rsidR="009C5874" w:rsidRPr="00E858D2">
        <w:rPr>
          <w:rFonts w:ascii="Arial" w:eastAsia="Calibri" w:hAnsi="Arial" w:cs="Arial"/>
          <w:bCs/>
          <w:sz w:val="22"/>
          <w:lang w:val="es-ES_tradnl"/>
        </w:rPr>
        <w:t xml:space="preserve"> los convenios o contratos que celebren las entidades estatales regidas por el EGCAP con </w:t>
      </w:r>
      <w:r w:rsidR="00CE253A" w:rsidRPr="00E858D2">
        <w:rPr>
          <w:rFonts w:ascii="Arial" w:eastAsia="Calibri" w:hAnsi="Arial" w:cs="Arial"/>
          <w:bCs/>
          <w:sz w:val="22"/>
          <w:lang w:val="es-ES_tradnl"/>
        </w:rPr>
        <w:t>otras entidades de régimen especial, patrimonios autónomos, personas naturales o jurídicas de derecho privado</w:t>
      </w:r>
      <w:r w:rsidR="00E90C0F" w:rsidRPr="00E858D2">
        <w:rPr>
          <w:rFonts w:ascii="Arial" w:eastAsia="Calibri" w:hAnsi="Arial" w:cs="Arial"/>
          <w:bCs/>
          <w:sz w:val="22"/>
          <w:lang w:val="es-ES_tradnl"/>
        </w:rPr>
        <w:t>,</w:t>
      </w:r>
      <w:r w:rsidR="001C78F9" w:rsidRPr="00E858D2">
        <w:rPr>
          <w:rFonts w:ascii="Arial" w:eastAsia="Calibri" w:hAnsi="Arial" w:cs="Arial"/>
          <w:bCs/>
          <w:sz w:val="22"/>
          <w:lang w:val="es-ES_tradnl"/>
        </w:rPr>
        <w:t xml:space="preserve"> </w:t>
      </w:r>
      <w:r w:rsidR="005670E1" w:rsidRPr="00E858D2">
        <w:rPr>
          <w:rFonts w:ascii="Arial" w:eastAsia="Calibri" w:hAnsi="Arial" w:cs="Arial"/>
          <w:bCs/>
          <w:sz w:val="22"/>
          <w:lang w:val="es-ES_tradnl"/>
        </w:rPr>
        <w:t>pues,</w:t>
      </w:r>
      <w:r w:rsidR="00632CBF" w:rsidRPr="00E858D2">
        <w:rPr>
          <w:rFonts w:ascii="Arial" w:eastAsia="Calibri" w:hAnsi="Arial" w:cs="Arial"/>
          <w:bCs/>
          <w:sz w:val="22"/>
          <w:lang w:val="es-ES_tradnl"/>
        </w:rPr>
        <w:t xml:space="preserve"> según se desprende </w:t>
      </w:r>
      <w:r w:rsidR="00C55C53" w:rsidRPr="00E858D2">
        <w:rPr>
          <w:rFonts w:ascii="Arial" w:eastAsia="Calibri" w:hAnsi="Arial" w:cs="Arial"/>
          <w:bCs/>
          <w:sz w:val="22"/>
          <w:lang w:val="es-ES_tradnl"/>
        </w:rPr>
        <w:t xml:space="preserve">del segundo inciso de la norma, esta </w:t>
      </w:r>
      <w:r w:rsidR="001C78F9" w:rsidRPr="00E858D2">
        <w:rPr>
          <w:rFonts w:ascii="Arial" w:eastAsia="Calibri" w:hAnsi="Arial" w:cs="Arial"/>
          <w:bCs/>
          <w:sz w:val="22"/>
          <w:lang w:val="es-ES_tradnl"/>
        </w:rPr>
        <w:t xml:space="preserve">además </w:t>
      </w:r>
      <w:r w:rsidR="00C55C53" w:rsidRPr="00E858D2">
        <w:rPr>
          <w:rFonts w:ascii="Arial" w:eastAsia="Calibri" w:hAnsi="Arial" w:cs="Arial"/>
          <w:bCs/>
          <w:sz w:val="22"/>
          <w:lang w:val="es-ES_tradnl"/>
        </w:rPr>
        <w:t>ordena</w:t>
      </w:r>
      <w:r w:rsidR="007926BD" w:rsidRPr="00E858D2">
        <w:rPr>
          <w:rFonts w:ascii="Arial" w:eastAsia="Calibri" w:hAnsi="Arial" w:cs="Arial"/>
          <w:bCs/>
          <w:sz w:val="22"/>
          <w:lang w:val="es-ES_tradnl"/>
        </w:rPr>
        <w:t xml:space="preserve"> la aplicación del EGCAP </w:t>
      </w:r>
      <w:r w:rsidR="00CE67CC" w:rsidRPr="00E858D2">
        <w:rPr>
          <w:rFonts w:ascii="Arial" w:eastAsia="Calibri" w:hAnsi="Arial" w:cs="Arial"/>
          <w:bCs/>
          <w:sz w:val="22"/>
          <w:lang w:val="es-ES_tradnl"/>
        </w:rPr>
        <w:t>a</w:t>
      </w:r>
      <w:r w:rsidR="00123814" w:rsidRPr="00E858D2">
        <w:rPr>
          <w:rFonts w:ascii="Arial" w:eastAsia="Calibri" w:hAnsi="Arial" w:cs="Arial"/>
          <w:bCs/>
          <w:sz w:val="22"/>
          <w:lang w:val="es-ES_tradnl"/>
        </w:rPr>
        <w:t xml:space="preserve"> </w:t>
      </w:r>
      <w:r w:rsidR="007926BD" w:rsidRPr="00E858D2">
        <w:rPr>
          <w:rFonts w:ascii="Arial" w:eastAsia="Calibri" w:hAnsi="Arial" w:cs="Arial"/>
          <w:bCs/>
          <w:sz w:val="22"/>
          <w:lang w:val="es-ES_tradnl"/>
        </w:rPr>
        <w:t>l</w:t>
      </w:r>
      <w:r w:rsidR="00123814" w:rsidRPr="00E858D2">
        <w:rPr>
          <w:rFonts w:ascii="Arial" w:eastAsia="Calibri" w:hAnsi="Arial" w:cs="Arial"/>
          <w:bCs/>
          <w:sz w:val="22"/>
          <w:lang w:val="es-ES_tradnl"/>
        </w:rPr>
        <w:t>os</w:t>
      </w:r>
      <w:r w:rsidR="007926BD" w:rsidRPr="00E858D2">
        <w:rPr>
          <w:rFonts w:ascii="Arial" w:eastAsia="Calibri" w:hAnsi="Arial" w:cs="Arial"/>
          <w:bCs/>
          <w:sz w:val="22"/>
          <w:lang w:val="es-ES_tradnl"/>
        </w:rPr>
        <w:t xml:space="preserve"> Procesos de Contratación</w:t>
      </w:r>
      <w:r w:rsidR="00CF4243" w:rsidRPr="00E858D2">
        <w:rPr>
          <w:rFonts w:ascii="Arial" w:eastAsia="Calibri" w:hAnsi="Arial" w:cs="Arial"/>
          <w:bCs/>
          <w:sz w:val="22"/>
          <w:lang w:val="es-ES_tradnl"/>
        </w:rPr>
        <w:t xml:space="preserve"> que se adelanten</w:t>
      </w:r>
      <w:r w:rsidR="007926BD" w:rsidRPr="00E858D2">
        <w:rPr>
          <w:rFonts w:ascii="Arial" w:eastAsia="Calibri" w:hAnsi="Arial" w:cs="Arial"/>
          <w:bCs/>
          <w:sz w:val="22"/>
          <w:lang w:val="es-ES_tradnl"/>
        </w:rPr>
        <w:t xml:space="preserve"> y </w:t>
      </w:r>
      <w:r w:rsidR="00D341CE" w:rsidRPr="00E858D2">
        <w:rPr>
          <w:rFonts w:ascii="Arial" w:eastAsia="Calibri" w:hAnsi="Arial" w:cs="Arial"/>
          <w:bCs/>
          <w:sz w:val="22"/>
          <w:lang w:val="es-ES_tradnl"/>
        </w:rPr>
        <w:t xml:space="preserve">a </w:t>
      </w:r>
      <w:r w:rsidR="007926BD" w:rsidRPr="00E858D2">
        <w:rPr>
          <w:rFonts w:ascii="Arial" w:eastAsia="Calibri" w:hAnsi="Arial" w:cs="Arial"/>
          <w:bCs/>
          <w:sz w:val="22"/>
          <w:lang w:val="es-ES_tradnl"/>
        </w:rPr>
        <w:t>l</w:t>
      </w:r>
      <w:r w:rsidR="00AE2E57" w:rsidRPr="00E858D2">
        <w:rPr>
          <w:rFonts w:ascii="Arial" w:eastAsia="Calibri" w:hAnsi="Arial" w:cs="Arial"/>
          <w:bCs/>
          <w:sz w:val="22"/>
          <w:lang w:val="es-ES_tradnl"/>
        </w:rPr>
        <w:t>os</w:t>
      </w:r>
      <w:r w:rsidR="007926BD" w:rsidRPr="00E858D2">
        <w:rPr>
          <w:rFonts w:ascii="Arial" w:eastAsia="Calibri" w:hAnsi="Arial" w:cs="Arial"/>
          <w:bCs/>
          <w:sz w:val="22"/>
          <w:lang w:val="es-ES_tradnl"/>
        </w:rPr>
        <w:t xml:space="preserve"> contrato</w:t>
      </w:r>
      <w:r w:rsidR="00AE2E57" w:rsidRPr="00E858D2">
        <w:rPr>
          <w:rFonts w:ascii="Arial" w:eastAsia="Calibri" w:hAnsi="Arial" w:cs="Arial"/>
          <w:bCs/>
          <w:sz w:val="22"/>
          <w:lang w:val="es-ES_tradnl"/>
        </w:rPr>
        <w:t>s</w:t>
      </w:r>
      <w:r w:rsidR="00B53955" w:rsidRPr="00E858D2">
        <w:rPr>
          <w:rFonts w:ascii="Arial" w:eastAsia="Calibri" w:hAnsi="Arial" w:cs="Arial"/>
          <w:bCs/>
          <w:sz w:val="22"/>
          <w:lang w:val="es-ES_tradnl"/>
        </w:rPr>
        <w:t xml:space="preserve"> </w:t>
      </w:r>
      <w:r w:rsidR="00D341CE" w:rsidRPr="00E858D2">
        <w:rPr>
          <w:rFonts w:ascii="Arial" w:eastAsia="Calibri" w:hAnsi="Arial" w:cs="Arial"/>
          <w:bCs/>
          <w:sz w:val="22"/>
          <w:lang w:val="es-ES_tradnl"/>
        </w:rPr>
        <w:t>que se celebren</w:t>
      </w:r>
      <w:r w:rsidR="0067413D" w:rsidRPr="00E858D2">
        <w:rPr>
          <w:rFonts w:ascii="Arial" w:eastAsia="Calibri" w:hAnsi="Arial" w:cs="Arial"/>
          <w:bCs/>
          <w:sz w:val="22"/>
          <w:lang w:val="es-ES_tradnl"/>
        </w:rPr>
        <w:t xml:space="preserve"> </w:t>
      </w:r>
      <w:r w:rsidR="00123814" w:rsidRPr="00E858D2">
        <w:rPr>
          <w:rFonts w:ascii="Arial" w:eastAsia="Calibri" w:hAnsi="Arial" w:cs="Arial"/>
          <w:bCs/>
          <w:sz w:val="22"/>
          <w:lang w:val="es-ES_tradnl"/>
        </w:rPr>
        <w:t xml:space="preserve"> con ocasión de </w:t>
      </w:r>
      <w:r w:rsidR="00C55C53" w:rsidRPr="00E858D2">
        <w:rPr>
          <w:rFonts w:ascii="Arial" w:eastAsia="Calibri" w:hAnsi="Arial" w:cs="Arial"/>
          <w:bCs/>
          <w:sz w:val="22"/>
          <w:lang w:val="es-ES_tradnl"/>
        </w:rPr>
        <w:t xml:space="preserve">los </w:t>
      </w:r>
      <w:r w:rsidR="00123814" w:rsidRPr="00E858D2">
        <w:rPr>
          <w:rFonts w:ascii="Arial" w:eastAsia="Calibri" w:hAnsi="Arial" w:cs="Arial"/>
          <w:bCs/>
          <w:sz w:val="22"/>
          <w:lang w:val="es-ES_tradnl"/>
        </w:rPr>
        <w:t>contratos o convenios</w:t>
      </w:r>
      <w:r w:rsidR="00C55C53" w:rsidRPr="00E858D2">
        <w:rPr>
          <w:rFonts w:ascii="Arial" w:eastAsia="Calibri" w:hAnsi="Arial" w:cs="Arial"/>
          <w:bCs/>
          <w:sz w:val="22"/>
          <w:lang w:val="es-ES_tradnl"/>
        </w:rPr>
        <w:t xml:space="preserve"> a los que se refiere el primer inciso</w:t>
      </w:r>
      <w:r w:rsidR="00123814" w:rsidRPr="00E858D2">
        <w:rPr>
          <w:rFonts w:ascii="Arial" w:eastAsia="Calibri" w:hAnsi="Arial" w:cs="Arial"/>
          <w:bCs/>
          <w:sz w:val="22"/>
          <w:lang w:val="es-ES_tradnl"/>
        </w:rPr>
        <w:t xml:space="preserve">. </w:t>
      </w:r>
      <w:r w:rsidR="00B53955" w:rsidRPr="00E858D2">
        <w:rPr>
          <w:rFonts w:ascii="Arial" w:eastAsia="Calibri" w:hAnsi="Arial" w:cs="Arial"/>
          <w:bCs/>
          <w:sz w:val="22"/>
          <w:lang w:val="es-ES_tradnl"/>
        </w:rPr>
        <w:t xml:space="preserve">Esto significa que, </w:t>
      </w:r>
      <w:r w:rsidR="009B4AC8" w:rsidRPr="00E858D2">
        <w:rPr>
          <w:rFonts w:ascii="Arial" w:eastAsia="Calibri" w:hAnsi="Arial" w:cs="Arial"/>
          <w:bCs/>
          <w:sz w:val="22"/>
          <w:lang w:val="es-ES_tradnl"/>
        </w:rPr>
        <w:t xml:space="preserve">ya sea una entidad estatal de régimen especial, un patrimonio autónomo o una persona natural o jurídica de derecho privado, </w:t>
      </w:r>
      <w:r w:rsidR="00B53955" w:rsidRPr="00E858D2">
        <w:rPr>
          <w:rFonts w:ascii="Arial" w:eastAsia="Calibri" w:hAnsi="Arial" w:cs="Arial"/>
          <w:bCs/>
          <w:sz w:val="22"/>
          <w:lang w:val="es-ES_tradnl"/>
        </w:rPr>
        <w:t>en virtud de lo dispuesto en los</w:t>
      </w:r>
      <w:r w:rsidR="007A11A0" w:rsidRPr="00E858D2">
        <w:rPr>
          <w:rFonts w:ascii="Arial" w:eastAsia="Calibri" w:hAnsi="Arial" w:cs="Arial"/>
          <w:bCs/>
          <w:sz w:val="22"/>
          <w:lang w:val="es-ES_tradnl"/>
        </w:rPr>
        <w:t xml:space="preserve"> incisos primero y segundo del artículo 56 </w:t>
      </w:r>
      <w:proofErr w:type="spellStart"/>
      <w:r w:rsidR="00C610C1" w:rsidRPr="00E858D2">
        <w:rPr>
          <w:rFonts w:ascii="Arial" w:eastAsia="Calibri" w:hAnsi="Arial" w:cs="Arial"/>
          <w:bCs/>
          <w:i/>
          <w:iCs/>
          <w:sz w:val="22"/>
          <w:lang w:val="es-ES_tradnl"/>
        </w:rPr>
        <w:t>ejusdem</w:t>
      </w:r>
      <w:proofErr w:type="spellEnd"/>
      <w:r w:rsidR="00C610C1" w:rsidRPr="00E858D2">
        <w:rPr>
          <w:rFonts w:ascii="Arial" w:eastAsia="Calibri" w:hAnsi="Arial" w:cs="Arial"/>
          <w:bCs/>
          <w:i/>
          <w:iCs/>
          <w:sz w:val="22"/>
          <w:lang w:val="es-ES_tradnl"/>
        </w:rPr>
        <w:t xml:space="preserve">, </w:t>
      </w:r>
      <w:r w:rsidR="009B4AC8" w:rsidRPr="00E858D2">
        <w:rPr>
          <w:rFonts w:ascii="Arial" w:eastAsia="Calibri" w:hAnsi="Arial" w:cs="Arial"/>
          <w:bCs/>
          <w:sz w:val="22"/>
          <w:lang w:val="es-ES_tradnl"/>
        </w:rPr>
        <w:t>si</w:t>
      </w:r>
      <w:r w:rsidR="000A505D" w:rsidRPr="00E858D2">
        <w:rPr>
          <w:rFonts w:ascii="Arial" w:eastAsia="Calibri" w:hAnsi="Arial" w:cs="Arial"/>
          <w:bCs/>
          <w:sz w:val="22"/>
          <w:lang w:val="es-ES_tradnl"/>
        </w:rPr>
        <w:t>,</w:t>
      </w:r>
      <w:r w:rsidR="009B4AC8" w:rsidRPr="00E858D2">
        <w:rPr>
          <w:rFonts w:ascii="Arial" w:eastAsia="Calibri" w:hAnsi="Arial" w:cs="Arial"/>
          <w:bCs/>
          <w:i/>
          <w:iCs/>
          <w:sz w:val="22"/>
          <w:lang w:val="es-ES_tradnl"/>
        </w:rPr>
        <w:t xml:space="preserve"> </w:t>
      </w:r>
      <w:r w:rsidR="009B4AC8" w:rsidRPr="00E858D2">
        <w:rPr>
          <w:rFonts w:ascii="Arial" w:eastAsia="Calibri" w:hAnsi="Arial" w:cs="Arial"/>
          <w:bCs/>
          <w:sz w:val="22"/>
          <w:lang w:val="es-ES_tradnl"/>
        </w:rPr>
        <w:t xml:space="preserve">en </w:t>
      </w:r>
      <w:r w:rsidR="000A505D" w:rsidRPr="00E858D2">
        <w:rPr>
          <w:rFonts w:ascii="Arial" w:eastAsia="Calibri" w:hAnsi="Arial" w:cs="Arial"/>
          <w:bCs/>
          <w:sz w:val="22"/>
          <w:lang w:val="es-ES_tradnl"/>
        </w:rPr>
        <w:t xml:space="preserve">efecto, </w:t>
      </w:r>
      <w:r w:rsidR="007152C3" w:rsidRPr="00E858D2">
        <w:rPr>
          <w:rFonts w:ascii="Arial" w:eastAsia="Calibri" w:hAnsi="Arial" w:cs="Arial"/>
          <w:bCs/>
          <w:sz w:val="22"/>
          <w:lang w:val="es-ES_tradnl"/>
        </w:rPr>
        <w:t>deb</w:t>
      </w:r>
      <w:r w:rsidR="000A505D" w:rsidRPr="00E858D2">
        <w:rPr>
          <w:rFonts w:ascii="Arial" w:eastAsia="Calibri" w:hAnsi="Arial" w:cs="Arial"/>
          <w:bCs/>
          <w:sz w:val="22"/>
          <w:lang w:val="es-ES_tradnl"/>
        </w:rPr>
        <w:t>e</w:t>
      </w:r>
      <w:r w:rsidR="007152C3" w:rsidRPr="00E858D2">
        <w:rPr>
          <w:rFonts w:ascii="Arial" w:eastAsia="Calibri" w:hAnsi="Arial" w:cs="Arial"/>
          <w:bCs/>
          <w:sz w:val="22"/>
          <w:lang w:val="es-ES_tradnl"/>
        </w:rPr>
        <w:t>n subcontratar bienes, obras o servicio</w:t>
      </w:r>
      <w:r w:rsidR="00B43078" w:rsidRPr="00E858D2">
        <w:rPr>
          <w:rFonts w:ascii="Arial" w:eastAsia="Calibri" w:hAnsi="Arial" w:cs="Arial"/>
          <w:bCs/>
          <w:sz w:val="22"/>
          <w:lang w:val="es-ES_tradnl"/>
        </w:rPr>
        <w:t>s</w:t>
      </w:r>
      <w:r w:rsidR="00232209" w:rsidRPr="00E858D2">
        <w:rPr>
          <w:rFonts w:ascii="Arial" w:eastAsia="Calibri" w:hAnsi="Arial" w:cs="Arial"/>
          <w:bCs/>
          <w:sz w:val="22"/>
          <w:lang w:val="es-ES_tradnl"/>
        </w:rPr>
        <w:t xml:space="preserve">, en cumplimiento de un contrato o convenio con una entidad estatal sometida a la Ley 80 de </w:t>
      </w:r>
      <w:r w:rsidR="00083B44" w:rsidRPr="00E858D2">
        <w:rPr>
          <w:rFonts w:ascii="Arial" w:eastAsia="Calibri" w:hAnsi="Arial" w:cs="Arial"/>
          <w:bCs/>
          <w:sz w:val="22"/>
          <w:lang w:val="es-ES_tradnl"/>
        </w:rPr>
        <w:t>1993, debe</w:t>
      </w:r>
      <w:r w:rsidR="000A505D" w:rsidRPr="00E858D2">
        <w:rPr>
          <w:rFonts w:ascii="Arial" w:eastAsia="Calibri" w:hAnsi="Arial" w:cs="Arial"/>
          <w:bCs/>
          <w:sz w:val="22"/>
          <w:lang w:val="es-ES_tradnl"/>
        </w:rPr>
        <w:t>rá</w:t>
      </w:r>
      <w:r w:rsidR="00240E6F" w:rsidRPr="00E858D2">
        <w:rPr>
          <w:rFonts w:ascii="Arial" w:eastAsia="Calibri" w:hAnsi="Arial" w:cs="Arial"/>
          <w:bCs/>
          <w:sz w:val="22"/>
          <w:lang w:val="es-ES_tradnl"/>
        </w:rPr>
        <w:t xml:space="preserve"> adelantar el procedimiento de </w:t>
      </w:r>
      <w:r w:rsidR="0070323F" w:rsidRPr="00E858D2">
        <w:rPr>
          <w:rFonts w:ascii="Arial" w:eastAsia="Calibri" w:hAnsi="Arial" w:cs="Arial"/>
          <w:bCs/>
          <w:sz w:val="22"/>
          <w:lang w:val="es-ES_tradnl"/>
        </w:rPr>
        <w:t>selección</w:t>
      </w:r>
      <w:r w:rsidR="00354455" w:rsidRPr="00E858D2">
        <w:rPr>
          <w:rFonts w:ascii="Arial" w:eastAsia="Calibri" w:hAnsi="Arial" w:cs="Arial"/>
          <w:bCs/>
          <w:sz w:val="22"/>
          <w:lang w:val="es-ES_tradnl"/>
        </w:rPr>
        <w:t>,</w:t>
      </w:r>
      <w:r w:rsidR="0070323F" w:rsidRPr="00E858D2">
        <w:rPr>
          <w:rFonts w:ascii="Arial" w:eastAsia="Calibri" w:hAnsi="Arial" w:cs="Arial"/>
          <w:bCs/>
          <w:sz w:val="22"/>
          <w:lang w:val="es-ES_tradnl"/>
        </w:rPr>
        <w:t xml:space="preserve"> </w:t>
      </w:r>
      <w:r w:rsidR="000A505D" w:rsidRPr="00E858D2">
        <w:rPr>
          <w:rFonts w:ascii="Arial" w:eastAsia="Calibri" w:hAnsi="Arial" w:cs="Arial"/>
          <w:bCs/>
          <w:sz w:val="22"/>
          <w:lang w:val="es-ES_tradnl"/>
        </w:rPr>
        <w:t>así como</w:t>
      </w:r>
      <w:r w:rsidR="0070323F" w:rsidRPr="00E858D2">
        <w:rPr>
          <w:rFonts w:ascii="Arial" w:eastAsia="Calibri" w:hAnsi="Arial" w:cs="Arial"/>
          <w:bCs/>
          <w:sz w:val="22"/>
          <w:lang w:val="es-ES_tradnl"/>
        </w:rPr>
        <w:t xml:space="preserve"> </w:t>
      </w:r>
      <w:r w:rsidR="00083B44" w:rsidRPr="00E858D2">
        <w:rPr>
          <w:rFonts w:ascii="Arial" w:eastAsia="Calibri" w:hAnsi="Arial" w:cs="Arial"/>
          <w:bCs/>
          <w:sz w:val="22"/>
          <w:lang w:val="es-ES_tradnl"/>
        </w:rPr>
        <w:t>celebrar el</w:t>
      </w:r>
      <w:r w:rsidR="0070323F" w:rsidRPr="00E858D2">
        <w:rPr>
          <w:rFonts w:ascii="Arial" w:eastAsia="Calibri" w:hAnsi="Arial" w:cs="Arial"/>
          <w:bCs/>
          <w:sz w:val="22"/>
          <w:lang w:val="es-ES_tradnl"/>
        </w:rPr>
        <w:t xml:space="preserve"> respectivo contrato</w:t>
      </w:r>
      <w:r w:rsidR="00354455" w:rsidRPr="00E858D2">
        <w:rPr>
          <w:rFonts w:ascii="Arial" w:eastAsia="Calibri" w:hAnsi="Arial" w:cs="Arial"/>
          <w:bCs/>
          <w:sz w:val="22"/>
          <w:lang w:val="es-ES_tradnl"/>
        </w:rPr>
        <w:t>,</w:t>
      </w:r>
      <w:r w:rsidR="0070323F" w:rsidRPr="00E858D2">
        <w:rPr>
          <w:rFonts w:ascii="Arial" w:eastAsia="Calibri" w:hAnsi="Arial" w:cs="Arial"/>
          <w:bCs/>
          <w:sz w:val="22"/>
          <w:lang w:val="es-ES_tradnl"/>
        </w:rPr>
        <w:t xml:space="preserve"> </w:t>
      </w:r>
      <w:r w:rsidR="00354455" w:rsidRPr="00E858D2">
        <w:rPr>
          <w:rFonts w:ascii="Arial" w:eastAsia="Calibri" w:hAnsi="Arial" w:cs="Arial"/>
          <w:bCs/>
          <w:sz w:val="22"/>
          <w:lang w:val="es-ES_tradnl"/>
        </w:rPr>
        <w:t>implementando</w:t>
      </w:r>
      <w:r w:rsidR="0070323F" w:rsidRPr="00E858D2">
        <w:rPr>
          <w:rFonts w:ascii="Arial" w:eastAsia="Calibri" w:hAnsi="Arial" w:cs="Arial"/>
          <w:bCs/>
          <w:sz w:val="22"/>
          <w:lang w:val="es-ES_tradnl"/>
        </w:rPr>
        <w:t xml:space="preserve"> los documentos </w:t>
      </w:r>
      <w:r w:rsidR="00354455" w:rsidRPr="00E858D2">
        <w:rPr>
          <w:rFonts w:ascii="Arial" w:eastAsia="Calibri" w:hAnsi="Arial" w:cs="Arial"/>
          <w:bCs/>
          <w:sz w:val="22"/>
          <w:lang w:val="es-ES_tradnl"/>
        </w:rPr>
        <w:t xml:space="preserve">tipo </w:t>
      </w:r>
      <w:r w:rsidR="000A505D" w:rsidRPr="00E858D2">
        <w:rPr>
          <w:rFonts w:ascii="Arial" w:eastAsia="Calibri" w:hAnsi="Arial" w:cs="Arial"/>
          <w:bCs/>
          <w:sz w:val="22"/>
          <w:lang w:val="es-ES_tradnl"/>
        </w:rPr>
        <w:t xml:space="preserve"> y</w:t>
      </w:r>
      <w:r w:rsidR="00D03ABB" w:rsidRPr="00E858D2">
        <w:rPr>
          <w:rFonts w:ascii="Arial" w:eastAsia="Calibri" w:hAnsi="Arial" w:cs="Arial"/>
          <w:bCs/>
          <w:sz w:val="22"/>
          <w:lang w:val="es-ES_tradnl"/>
        </w:rPr>
        <w:t xml:space="preserve"> aplicando las disposiciones del EGCAP.</w:t>
      </w:r>
      <w:r w:rsidR="000A505D" w:rsidRPr="00E858D2">
        <w:rPr>
          <w:rFonts w:ascii="Arial" w:eastAsia="Calibri" w:hAnsi="Arial" w:cs="Arial"/>
          <w:bCs/>
          <w:sz w:val="22"/>
          <w:lang w:val="es-ES_tradnl"/>
        </w:rPr>
        <w:t xml:space="preserve"> </w:t>
      </w:r>
    </w:p>
    <w:p w14:paraId="131F2DE6" w14:textId="21776CDC" w:rsidR="004B0049" w:rsidRPr="00E858D2" w:rsidRDefault="00B43078" w:rsidP="00B43078">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w:t>
      </w:r>
      <w:r w:rsidR="004D59E8" w:rsidRPr="00E858D2">
        <w:rPr>
          <w:rFonts w:ascii="Arial" w:eastAsia="Calibri" w:hAnsi="Arial" w:cs="Arial"/>
          <w:bCs/>
          <w:sz w:val="22"/>
          <w:lang w:val="es-ES_tradnl"/>
        </w:rPr>
        <w:t>a,</w:t>
      </w:r>
      <w:r w:rsidRPr="00E858D2">
        <w:rPr>
          <w:rFonts w:ascii="Arial" w:eastAsia="Calibri" w:hAnsi="Arial" w:cs="Arial"/>
          <w:bCs/>
          <w:sz w:val="22"/>
          <w:lang w:val="es-ES_tradnl"/>
        </w:rPr>
        <w:t xml:space="preserve"> además</w:t>
      </w:r>
      <w:r w:rsidR="004D59E8" w:rsidRPr="00E858D2">
        <w:rPr>
          <w:rFonts w:ascii="Arial" w:eastAsia="Calibri" w:hAnsi="Arial" w:cs="Arial"/>
          <w:bCs/>
          <w:sz w:val="22"/>
          <w:lang w:val="es-ES_tradnl"/>
        </w:rPr>
        <w:t>,</w:t>
      </w:r>
      <w:r w:rsidRPr="00E858D2">
        <w:rPr>
          <w:rFonts w:ascii="Arial" w:eastAsia="Calibri" w:hAnsi="Arial" w:cs="Arial"/>
          <w:bCs/>
          <w:sz w:val="22"/>
          <w:lang w:val="es-ES_tradnl"/>
        </w:rPr>
        <w:t xml:space="preserve"> es la interpretación que se desprende de la justificación </w:t>
      </w:r>
      <w:r w:rsidR="00FD03A8" w:rsidRPr="00E858D2">
        <w:rPr>
          <w:rFonts w:ascii="Arial" w:eastAsia="Calibri" w:hAnsi="Arial" w:cs="Arial"/>
          <w:bCs/>
          <w:sz w:val="22"/>
          <w:lang w:val="es-ES_tradnl"/>
        </w:rPr>
        <w:t>del proyecto normativo que se convirti</w:t>
      </w:r>
      <w:r w:rsidR="004D59E8" w:rsidRPr="00E858D2">
        <w:rPr>
          <w:rFonts w:ascii="Arial" w:eastAsia="Calibri" w:hAnsi="Arial" w:cs="Arial"/>
          <w:bCs/>
          <w:sz w:val="22"/>
          <w:lang w:val="es-ES_tradnl"/>
        </w:rPr>
        <w:t>ó</w:t>
      </w:r>
      <w:r w:rsidR="00FD03A8" w:rsidRPr="00E858D2">
        <w:rPr>
          <w:rFonts w:ascii="Arial" w:eastAsia="Calibri" w:hAnsi="Arial" w:cs="Arial"/>
          <w:bCs/>
          <w:sz w:val="22"/>
          <w:lang w:val="es-ES_tradnl"/>
        </w:rPr>
        <w:t xml:space="preserve"> en la Ley 2195 de 2022, en la que</w:t>
      </w:r>
      <w:r w:rsidR="00E25EF4" w:rsidRPr="00E858D2">
        <w:rPr>
          <w:rFonts w:ascii="Arial" w:eastAsia="Calibri" w:hAnsi="Arial" w:cs="Arial"/>
          <w:bCs/>
          <w:sz w:val="22"/>
          <w:lang w:val="es-ES_tradnl"/>
        </w:rPr>
        <w:t>, respecto de los contratos ejecutados por entidades de derecho privado,</w:t>
      </w:r>
      <w:r w:rsidR="00FD03A8" w:rsidRPr="00E858D2">
        <w:rPr>
          <w:rFonts w:ascii="Arial" w:eastAsia="Calibri" w:hAnsi="Arial" w:cs="Arial"/>
          <w:bCs/>
          <w:sz w:val="22"/>
          <w:lang w:val="es-ES_tradnl"/>
        </w:rPr>
        <w:t xml:space="preserve"> se refirió</w:t>
      </w:r>
      <w:r w:rsidR="005C73C1" w:rsidRPr="00E858D2">
        <w:rPr>
          <w:rFonts w:ascii="Arial" w:eastAsia="Calibri" w:hAnsi="Arial" w:cs="Arial"/>
          <w:bCs/>
          <w:sz w:val="22"/>
          <w:lang w:val="es-ES_tradnl"/>
        </w:rPr>
        <w:t xml:space="preserve"> a</w:t>
      </w:r>
      <w:r w:rsidR="00FD03A8" w:rsidRPr="00E858D2">
        <w:rPr>
          <w:rFonts w:ascii="Arial" w:eastAsia="Calibri" w:hAnsi="Arial" w:cs="Arial"/>
          <w:bCs/>
          <w:sz w:val="22"/>
          <w:lang w:val="es-ES_tradnl"/>
        </w:rPr>
        <w:t xml:space="preserve"> la</w:t>
      </w:r>
      <w:r w:rsidR="00EF63C3" w:rsidRPr="00E858D2">
        <w:rPr>
          <w:rFonts w:ascii="Arial" w:eastAsia="Calibri" w:hAnsi="Arial" w:cs="Arial"/>
          <w:bCs/>
          <w:sz w:val="22"/>
          <w:lang w:val="es-ES_tradnl"/>
        </w:rPr>
        <w:t xml:space="preserve"> </w:t>
      </w:r>
      <w:r w:rsidR="00E25EF4" w:rsidRPr="00E858D2">
        <w:rPr>
          <w:rFonts w:ascii="Arial" w:eastAsia="Calibri" w:hAnsi="Arial" w:cs="Arial"/>
          <w:bCs/>
          <w:sz w:val="22"/>
          <w:lang w:val="es-ES_tradnl"/>
        </w:rPr>
        <w:t xml:space="preserve">«[..] </w:t>
      </w:r>
      <w:r w:rsidR="007E6B55" w:rsidRPr="00E858D2">
        <w:rPr>
          <w:rFonts w:ascii="Arial" w:eastAsia="Calibri" w:hAnsi="Arial" w:cs="Arial"/>
          <w:bCs/>
          <w:sz w:val="22"/>
          <w:lang w:val="es-ES_tradnl"/>
        </w:rPr>
        <w:t>obligatoriedad de aplicar los documentos tipo, aun si son ejecutados con entidades de régimen especia</w:t>
      </w:r>
      <w:r w:rsidR="00E25EF4" w:rsidRPr="00E858D2">
        <w:rPr>
          <w:rFonts w:ascii="Arial" w:eastAsia="Calibri" w:hAnsi="Arial" w:cs="Arial"/>
          <w:bCs/>
          <w:sz w:val="22"/>
          <w:lang w:val="es-ES_tradnl"/>
        </w:rPr>
        <w:t xml:space="preserve">l», como uno de los propósitos de la </w:t>
      </w:r>
      <w:r w:rsidR="00E435BA" w:rsidRPr="00E858D2">
        <w:rPr>
          <w:rFonts w:ascii="Arial" w:eastAsia="Calibri" w:hAnsi="Arial" w:cs="Arial"/>
          <w:bCs/>
          <w:sz w:val="22"/>
          <w:lang w:val="es-ES_tradnl"/>
        </w:rPr>
        <w:t xml:space="preserve">Ley. </w:t>
      </w:r>
      <w:r w:rsidR="00C53626" w:rsidRPr="00E858D2">
        <w:rPr>
          <w:rFonts w:ascii="Arial" w:eastAsia="Calibri" w:hAnsi="Arial" w:cs="Arial"/>
          <w:bCs/>
          <w:sz w:val="22"/>
          <w:lang w:val="es-ES_tradnl"/>
        </w:rPr>
        <w:t>Conforme se indica en la justificación jurídica del proyecto ley, este</w:t>
      </w:r>
      <w:r w:rsidR="006E2E4C" w:rsidRPr="00E858D2">
        <w:rPr>
          <w:rFonts w:ascii="Arial" w:eastAsia="Calibri" w:hAnsi="Arial" w:cs="Arial"/>
          <w:bCs/>
          <w:sz w:val="22"/>
          <w:lang w:val="es-ES_tradnl"/>
        </w:rPr>
        <w:t>:</w:t>
      </w:r>
      <w:r w:rsidR="00C53626" w:rsidRPr="00E858D2">
        <w:rPr>
          <w:rFonts w:ascii="Arial" w:eastAsia="Calibri" w:hAnsi="Arial" w:cs="Arial"/>
          <w:bCs/>
          <w:sz w:val="22"/>
          <w:lang w:val="es-ES_tradnl"/>
        </w:rPr>
        <w:t xml:space="preserve"> </w:t>
      </w:r>
    </w:p>
    <w:p w14:paraId="1641D4BF" w14:textId="549BBD42" w:rsidR="00D67454" w:rsidRDefault="00C53626" w:rsidP="00D67454">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00B43078" w:rsidRPr="00E858D2">
        <w:rPr>
          <w:rStyle w:val="Refdenotaalpie"/>
          <w:rFonts w:ascii="Arial" w:eastAsia="Calibri" w:hAnsi="Arial" w:cs="Arial"/>
          <w:sz w:val="21"/>
          <w:szCs w:val="21"/>
        </w:rPr>
        <w:footnoteReference w:id="6"/>
      </w:r>
      <w:r w:rsidR="00B43078" w:rsidRPr="00E858D2">
        <w:rPr>
          <w:rFonts w:ascii="Arial" w:eastAsia="Calibri" w:hAnsi="Arial" w:cs="Arial"/>
          <w:bCs/>
          <w:sz w:val="21"/>
          <w:szCs w:val="21"/>
          <w:lang w:val="es-ES_tradnl"/>
        </w:rPr>
        <w:t>.</w:t>
      </w:r>
      <w:r w:rsidR="006E2E4C" w:rsidRPr="00E858D2">
        <w:rPr>
          <w:rFonts w:ascii="Arial" w:eastAsia="Calibri" w:hAnsi="Arial" w:cs="Arial"/>
          <w:bCs/>
          <w:sz w:val="21"/>
          <w:szCs w:val="21"/>
          <w:lang w:val="es-ES_tradnl"/>
        </w:rPr>
        <w:t xml:space="preserve"> </w:t>
      </w:r>
    </w:p>
    <w:p w14:paraId="4D1B2F0F" w14:textId="00995AED" w:rsidR="006E2E4C" w:rsidRPr="00D67454" w:rsidRDefault="00353E8A" w:rsidP="00D67454">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2"/>
          <w:lang w:val="es-ES_tradnl"/>
        </w:rPr>
        <w:t xml:space="preserve"> </w:t>
      </w:r>
    </w:p>
    <w:p w14:paraId="1F0DE0F0" w14:textId="5F1940CF" w:rsidR="009A6419" w:rsidRPr="00E858D2" w:rsidRDefault="009A6419" w:rsidP="007206FC">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530980" w:rsidRPr="00E858D2">
        <w:rPr>
          <w:rFonts w:ascii="Arial" w:eastAsia="Calibri" w:hAnsi="Arial" w:cs="Arial"/>
          <w:bCs/>
          <w:sz w:val="22"/>
          <w:lang w:val="es-ES_tradnl"/>
        </w:rPr>
        <w:t>De lo anterior se de</w:t>
      </w:r>
      <w:r w:rsidR="00D67454">
        <w:rPr>
          <w:rFonts w:ascii="Arial" w:eastAsia="Calibri" w:hAnsi="Arial" w:cs="Arial"/>
          <w:bCs/>
          <w:sz w:val="22"/>
          <w:lang w:val="es-ES_tradnl"/>
        </w:rPr>
        <w:t>duce</w:t>
      </w:r>
      <w:r w:rsidR="00530980" w:rsidRPr="00E858D2">
        <w:rPr>
          <w:rFonts w:ascii="Arial" w:eastAsia="Calibri" w:hAnsi="Arial" w:cs="Arial"/>
          <w:bCs/>
          <w:sz w:val="22"/>
          <w:lang w:val="es-ES_tradnl"/>
        </w:rPr>
        <w:t xml:space="preserve"> que el propósito del legislador</w:t>
      </w:r>
      <w:r w:rsidR="002C7FB6" w:rsidRPr="00E858D2">
        <w:rPr>
          <w:rFonts w:ascii="Arial" w:eastAsia="Calibri" w:hAnsi="Arial" w:cs="Arial"/>
          <w:bCs/>
          <w:sz w:val="22"/>
          <w:lang w:val="es-ES_tradnl"/>
        </w:rPr>
        <w:t xml:space="preserve"> con la expedición de la norma objeto de consulta</w:t>
      </w:r>
      <w:r w:rsidR="008372DC" w:rsidRPr="00E858D2">
        <w:rPr>
          <w:rFonts w:ascii="Arial" w:eastAsia="Calibri" w:hAnsi="Arial" w:cs="Arial"/>
          <w:bCs/>
          <w:sz w:val="22"/>
          <w:lang w:val="es-ES_tradnl"/>
        </w:rPr>
        <w:t xml:space="preserve">, </w:t>
      </w:r>
      <w:r w:rsidR="003F7B0F" w:rsidRPr="00E858D2">
        <w:rPr>
          <w:rFonts w:ascii="Arial" w:eastAsia="Calibri" w:hAnsi="Arial" w:cs="Arial"/>
          <w:bCs/>
          <w:sz w:val="22"/>
          <w:lang w:val="es-ES_tradnl"/>
        </w:rPr>
        <w:t>tal como se ha explicado</w:t>
      </w:r>
      <w:r w:rsidR="008372DC" w:rsidRPr="00E858D2">
        <w:rPr>
          <w:rFonts w:ascii="Arial" w:eastAsia="Calibri" w:hAnsi="Arial" w:cs="Arial"/>
          <w:bCs/>
          <w:sz w:val="22"/>
          <w:lang w:val="es-ES_tradnl"/>
        </w:rPr>
        <w:t>, es que</w:t>
      </w:r>
      <w:r w:rsidRPr="00E858D2">
        <w:rPr>
          <w:rFonts w:ascii="Arial" w:eastAsia="Calibri" w:hAnsi="Arial" w:cs="Arial"/>
          <w:bCs/>
          <w:sz w:val="22"/>
          <w:lang w:val="es-ES_tradnl"/>
        </w:rPr>
        <w:t xml:space="preserve"> las entidades estatales que tienen como régimen principal el EGCAP no p</w:t>
      </w:r>
      <w:r w:rsidR="003F7B0F" w:rsidRPr="00E858D2">
        <w:rPr>
          <w:rFonts w:ascii="Arial" w:eastAsia="Calibri" w:hAnsi="Arial" w:cs="Arial"/>
          <w:bCs/>
          <w:sz w:val="22"/>
          <w:lang w:val="es-ES_tradnl"/>
        </w:rPr>
        <w:t>ue</w:t>
      </w:r>
      <w:r w:rsidRPr="00E858D2">
        <w:rPr>
          <w:rFonts w:ascii="Arial" w:eastAsia="Calibri" w:hAnsi="Arial" w:cs="Arial"/>
          <w:bCs/>
          <w:sz w:val="22"/>
          <w:lang w:val="es-ES_tradnl"/>
        </w:rPr>
        <w:t xml:space="preserve">dan eludir su aplicación, ni la de los documentos tipo que resulten obligatorios, celebrando convenios o contratos con entidades exceptuadas o particulares sometidos al derecho privado, para que sean estos últimos </w:t>
      </w:r>
      <w:r w:rsidRPr="00E858D2">
        <w:rPr>
          <w:rFonts w:ascii="Arial" w:eastAsia="Calibri" w:hAnsi="Arial" w:cs="Arial"/>
          <w:bCs/>
          <w:sz w:val="22"/>
          <w:lang w:val="es-ES_tradnl"/>
        </w:rPr>
        <w:lastRenderedPageBreak/>
        <w:t xml:space="preserve">quienes, en el marco de sus regímenes especiales o de derecho privado, realicen la </w:t>
      </w:r>
      <w:r w:rsidR="008372DC" w:rsidRPr="00E858D2">
        <w:rPr>
          <w:rFonts w:ascii="Arial" w:eastAsia="Calibri" w:hAnsi="Arial" w:cs="Arial"/>
          <w:bCs/>
          <w:sz w:val="22"/>
          <w:lang w:val="es-ES_tradnl"/>
        </w:rPr>
        <w:t>sub</w:t>
      </w:r>
      <w:r w:rsidRPr="00E858D2">
        <w:rPr>
          <w:rFonts w:ascii="Arial" w:eastAsia="Calibri" w:hAnsi="Arial" w:cs="Arial"/>
          <w:bCs/>
          <w:sz w:val="22"/>
          <w:lang w:val="es-ES_tradnl"/>
        </w:rPr>
        <w:t xml:space="preserve">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w:t>
      </w:r>
      <w:r w:rsidR="008372DC" w:rsidRPr="00E858D2">
        <w:rPr>
          <w:rFonts w:ascii="Arial" w:eastAsia="Calibri" w:hAnsi="Arial" w:cs="Arial"/>
          <w:bCs/>
          <w:sz w:val="22"/>
          <w:lang w:val="es-ES_tradnl"/>
        </w:rPr>
        <w:t xml:space="preserve">subcontratación </w:t>
      </w:r>
      <w:r w:rsidRPr="00E858D2">
        <w:rPr>
          <w:rFonts w:ascii="Arial" w:eastAsia="Calibri" w:hAnsi="Arial" w:cs="Arial"/>
          <w:bCs/>
          <w:sz w:val="22"/>
          <w:lang w:val="es-ES_tradnl"/>
        </w:rPr>
        <w:t>derivada de obras, bienes, obras o servicios</w:t>
      </w:r>
      <w:r w:rsidR="008372DC" w:rsidRPr="00E858D2">
        <w:rPr>
          <w:rFonts w:ascii="Arial" w:eastAsia="Calibri" w:hAnsi="Arial" w:cs="Arial"/>
          <w:bCs/>
          <w:sz w:val="22"/>
          <w:lang w:val="es-ES_tradnl"/>
        </w:rPr>
        <w:t>,</w:t>
      </w:r>
      <w:r w:rsidRPr="00E858D2">
        <w:rPr>
          <w:rFonts w:ascii="Arial" w:eastAsia="Calibri" w:hAnsi="Arial" w:cs="Arial"/>
          <w:bCs/>
          <w:sz w:val="22"/>
          <w:lang w:val="es-ES_tradnl"/>
        </w:rPr>
        <w:t xml:space="preserve"> siempre que exista documento tipo en el</w:t>
      </w:r>
      <w:r w:rsidR="006C452E" w:rsidRPr="00E858D2">
        <w:rPr>
          <w:rFonts w:ascii="Arial" w:eastAsia="Calibri" w:hAnsi="Arial" w:cs="Arial"/>
          <w:bCs/>
          <w:sz w:val="22"/>
          <w:lang w:val="es-ES_tradnl"/>
        </w:rPr>
        <w:t xml:space="preserve"> sector en el que se adelanta la contratación</w:t>
      </w:r>
      <w:r w:rsidR="008372DC"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 </w:t>
      </w:r>
    </w:p>
    <w:p w14:paraId="1AB0528C" w14:textId="77777777" w:rsidR="00E902E8" w:rsidRPr="00E858D2" w:rsidRDefault="00E902E8" w:rsidP="007206FC">
      <w:pPr>
        <w:tabs>
          <w:tab w:val="left" w:pos="0"/>
        </w:tabs>
        <w:spacing w:line="276" w:lineRule="auto"/>
        <w:jc w:val="both"/>
        <w:rPr>
          <w:rFonts w:ascii="Arial" w:eastAsia="Calibri" w:hAnsi="Arial" w:cs="Arial"/>
          <w:bCs/>
          <w:sz w:val="22"/>
          <w:lang w:val="es-ES_tradnl"/>
        </w:rPr>
      </w:pPr>
    </w:p>
    <w:p w14:paraId="54F37D5A" w14:textId="40C2B547" w:rsidR="00A7756B" w:rsidRPr="00E858D2" w:rsidRDefault="00A7756B" w:rsidP="007206FC">
      <w:pPr>
        <w:tabs>
          <w:tab w:val="left" w:pos="709"/>
        </w:tabs>
        <w:spacing w:line="276" w:lineRule="auto"/>
        <w:ind w:left="709"/>
        <w:jc w:val="both"/>
        <w:rPr>
          <w:rFonts w:ascii="Arial" w:eastAsia="Calibri" w:hAnsi="Arial" w:cs="Arial"/>
          <w:bCs/>
          <w:sz w:val="22"/>
          <w:lang w:val="es-ES_tradnl"/>
        </w:rPr>
      </w:pPr>
      <w:r w:rsidRPr="00E858D2">
        <w:rPr>
          <w:rFonts w:ascii="Arial" w:eastAsia="Calibri" w:hAnsi="Arial" w:cs="Arial"/>
          <w:b/>
          <w:i/>
          <w:iCs/>
          <w:sz w:val="22"/>
          <w:lang w:val="es-ES_tradnl"/>
        </w:rPr>
        <w:t>2.2.2.</w:t>
      </w:r>
      <w:r w:rsidR="00A735D7" w:rsidRPr="00E858D2">
        <w:rPr>
          <w:rFonts w:ascii="Arial" w:eastAsia="Calibri" w:hAnsi="Arial" w:cs="Arial"/>
          <w:bCs/>
          <w:sz w:val="22"/>
          <w:lang w:val="es-ES_tradnl"/>
        </w:rPr>
        <w:t xml:space="preserve"> </w:t>
      </w:r>
      <w:r w:rsidR="003F0B76" w:rsidRPr="00E858D2">
        <w:rPr>
          <w:rFonts w:ascii="Arial" w:eastAsia="Calibri" w:hAnsi="Arial" w:cs="Arial"/>
          <w:b/>
          <w:sz w:val="22"/>
          <w:lang w:val="es-ES_tradnl"/>
        </w:rPr>
        <w:t>Aplicación prevalente del Estatuto General de Contratación de la Administración Pública</w:t>
      </w:r>
      <w:r w:rsidR="00956F96" w:rsidRPr="00E858D2">
        <w:rPr>
          <w:rFonts w:ascii="Arial" w:eastAsia="Calibri" w:hAnsi="Arial" w:cs="Arial"/>
          <w:b/>
          <w:sz w:val="22"/>
          <w:lang w:val="es-ES_tradnl"/>
        </w:rPr>
        <w:t xml:space="preserve"> por parte entidades </w:t>
      </w:r>
      <w:r w:rsidR="000308B3" w:rsidRPr="00E858D2">
        <w:rPr>
          <w:rFonts w:ascii="Arial" w:eastAsia="Calibri" w:hAnsi="Arial" w:cs="Arial"/>
          <w:b/>
          <w:sz w:val="22"/>
          <w:lang w:val="es-ES_tradnl"/>
        </w:rPr>
        <w:t>exceptuadas</w:t>
      </w:r>
      <w:r w:rsidR="00F1566E" w:rsidRPr="00E858D2">
        <w:rPr>
          <w:rFonts w:ascii="Arial" w:eastAsia="Calibri" w:hAnsi="Arial" w:cs="Arial"/>
          <w:b/>
          <w:sz w:val="22"/>
          <w:lang w:val="es-ES_tradnl"/>
        </w:rPr>
        <w:t xml:space="preserve">. </w:t>
      </w:r>
      <w:r w:rsidR="00D010FF" w:rsidRPr="00E858D2">
        <w:rPr>
          <w:rFonts w:ascii="Arial" w:eastAsia="Calibri" w:hAnsi="Arial" w:cs="Arial"/>
          <w:b/>
          <w:sz w:val="22"/>
          <w:lang w:val="es-ES_tradnl"/>
        </w:rPr>
        <w:t>Aparente t</w:t>
      </w:r>
      <w:r w:rsidR="00F1566E" w:rsidRPr="00E858D2">
        <w:rPr>
          <w:rFonts w:ascii="Arial" w:eastAsia="Calibri" w:hAnsi="Arial" w:cs="Arial"/>
          <w:b/>
          <w:sz w:val="22"/>
          <w:lang w:val="es-ES_tradnl"/>
        </w:rPr>
        <w:t>ensión con el literal c) del artículo 2</w:t>
      </w:r>
      <w:r w:rsidR="006C108F" w:rsidRPr="00E858D2">
        <w:rPr>
          <w:rFonts w:ascii="Arial" w:eastAsia="Calibri" w:hAnsi="Arial" w:cs="Arial"/>
          <w:b/>
          <w:sz w:val="22"/>
          <w:lang w:val="es-ES_tradnl"/>
        </w:rPr>
        <w:t xml:space="preserve">, numeral </w:t>
      </w:r>
      <w:r w:rsidR="00F1566E" w:rsidRPr="00E858D2">
        <w:rPr>
          <w:rFonts w:ascii="Arial" w:eastAsia="Calibri" w:hAnsi="Arial" w:cs="Arial"/>
          <w:b/>
          <w:sz w:val="22"/>
          <w:lang w:val="es-ES_tradnl"/>
        </w:rPr>
        <w:t>4</w:t>
      </w:r>
      <w:r w:rsidR="006C108F" w:rsidRPr="00E858D2">
        <w:rPr>
          <w:rFonts w:ascii="Arial" w:eastAsia="Calibri" w:hAnsi="Arial" w:cs="Arial"/>
          <w:b/>
          <w:sz w:val="22"/>
          <w:lang w:val="es-ES_tradnl"/>
        </w:rPr>
        <w:t>,</w:t>
      </w:r>
      <w:r w:rsidR="00F1566E" w:rsidRPr="00E858D2">
        <w:rPr>
          <w:rFonts w:ascii="Arial" w:eastAsia="Calibri" w:hAnsi="Arial" w:cs="Arial"/>
          <w:b/>
          <w:sz w:val="22"/>
          <w:lang w:val="es-ES_tradnl"/>
        </w:rPr>
        <w:t xml:space="preserve"> de la Ley 1150 de 2007</w:t>
      </w:r>
    </w:p>
    <w:p w14:paraId="583BA72E" w14:textId="77777777" w:rsidR="00F1566E" w:rsidRPr="00E858D2" w:rsidRDefault="00F1566E" w:rsidP="00F96156">
      <w:pPr>
        <w:tabs>
          <w:tab w:val="left" w:pos="0"/>
        </w:tabs>
        <w:spacing w:line="276" w:lineRule="auto"/>
        <w:jc w:val="both"/>
        <w:rPr>
          <w:rFonts w:ascii="Arial" w:eastAsia="Calibri" w:hAnsi="Arial" w:cs="Arial"/>
          <w:bCs/>
          <w:sz w:val="22"/>
          <w:lang w:val="es-ES_tradnl"/>
        </w:rPr>
      </w:pPr>
    </w:p>
    <w:p w14:paraId="7A6375B1" w14:textId="08B12A1B" w:rsidR="001B01CC" w:rsidRPr="00E858D2" w:rsidRDefault="00584133" w:rsidP="00100858">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En este </w:t>
      </w:r>
      <w:r w:rsidR="007176A4" w:rsidRPr="00E858D2">
        <w:rPr>
          <w:rFonts w:ascii="Arial" w:eastAsia="Calibri" w:hAnsi="Arial" w:cs="Arial"/>
          <w:bCs/>
          <w:sz w:val="22"/>
          <w:lang w:val="es-ES_tradnl"/>
        </w:rPr>
        <w:t>punto</w:t>
      </w:r>
      <w:r w:rsidRPr="00E858D2">
        <w:rPr>
          <w:rFonts w:ascii="Arial" w:eastAsia="Calibri" w:hAnsi="Arial" w:cs="Arial"/>
          <w:bCs/>
          <w:sz w:val="22"/>
          <w:lang w:val="es-ES_tradnl"/>
        </w:rPr>
        <w:t xml:space="preserve"> </w:t>
      </w:r>
      <w:r w:rsidR="007176A4" w:rsidRPr="00E858D2">
        <w:rPr>
          <w:rFonts w:ascii="Arial" w:eastAsia="Calibri" w:hAnsi="Arial" w:cs="Arial"/>
          <w:bCs/>
          <w:sz w:val="22"/>
          <w:lang w:val="es-ES_tradnl"/>
        </w:rPr>
        <w:t>es necesario analizar los efectos d</w:t>
      </w:r>
      <w:r w:rsidR="006C1B85" w:rsidRPr="00E858D2">
        <w:rPr>
          <w:rFonts w:ascii="Arial" w:eastAsia="Calibri" w:hAnsi="Arial" w:cs="Arial"/>
          <w:bCs/>
          <w:sz w:val="22"/>
          <w:lang w:val="es-ES_tradnl"/>
        </w:rPr>
        <w:t>el artículo 56 de la Ley 2195 de 2022</w:t>
      </w:r>
      <w:r w:rsidR="007176A4" w:rsidRPr="00E858D2">
        <w:rPr>
          <w:rFonts w:ascii="Arial" w:eastAsia="Calibri" w:hAnsi="Arial" w:cs="Arial"/>
          <w:bCs/>
          <w:sz w:val="22"/>
          <w:lang w:val="es-ES_tradnl"/>
        </w:rPr>
        <w:t xml:space="preserve">, respecto de lo dispuesto en el </w:t>
      </w:r>
      <w:r w:rsidR="006C1B85" w:rsidRPr="00E858D2">
        <w:rPr>
          <w:rFonts w:ascii="Arial" w:eastAsia="Calibri" w:hAnsi="Arial" w:cs="Arial"/>
          <w:bCs/>
          <w:sz w:val="22"/>
          <w:lang w:val="es-ES_tradnl"/>
        </w:rPr>
        <w:t xml:space="preserve">artículo </w:t>
      </w:r>
      <w:r w:rsidR="005E6680" w:rsidRPr="00E858D2">
        <w:rPr>
          <w:rFonts w:ascii="Arial" w:eastAsia="Calibri" w:hAnsi="Arial" w:cs="Arial"/>
          <w:bCs/>
          <w:sz w:val="22"/>
          <w:lang w:val="es-ES_tradnl"/>
        </w:rPr>
        <w:t>2</w:t>
      </w:r>
      <w:r w:rsidR="006C108F" w:rsidRPr="00E858D2">
        <w:rPr>
          <w:rFonts w:ascii="Arial" w:eastAsia="Calibri" w:hAnsi="Arial" w:cs="Arial"/>
          <w:bCs/>
          <w:sz w:val="22"/>
          <w:lang w:val="es-ES_tradnl"/>
        </w:rPr>
        <w:t xml:space="preserve">, numeral </w:t>
      </w:r>
      <w:r w:rsidR="005E6680" w:rsidRPr="00E858D2">
        <w:rPr>
          <w:rFonts w:ascii="Arial" w:eastAsia="Calibri" w:hAnsi="Arial" w:cs="Arial"/>
          <w:bCs/>
          <w:sz w:val="22"/>
          <w:lang w:val="es-ES_tradnl"/>
        </w:rPr>
        <w:t>4</w:t>
      </w:r>
      <w:r w:rsidR="006C108F" w:rsidRPr="00E858D2">
        <w:rPr>
          <w:rFonts w:ascii="Arial" w:eastAsia="Calibri" w:hAnsi="Arial" w:cs="Arial"/>
          <w:bCs/>
          <w:sz w:val="22"/>
          <w:lang w:val="es-ES_tradnl"/>
        </w:rPr>
        <w:t>,</w:t>
      </w:r>
      <w:r w:rsidR="005E6680" w:rsidRPr="00E858D2">
        <w:rPr>
          <w:rFonts w:ascii="Arial" w:eastAsia="Calibri" w:hAnsi="Arial" w:cs="Arial"/>
          <w:bCs/>
          <w:sz w:val="22"/>
          <w:lang w:val="es-ES_tradnl"/>
        </w:rPr>
        <w:t xml:space="preserve"> de la Ley 1150 de 2007, particularmente</w:t>
      </w:r>
      <w:r w:rsidR="00F16D18" w:rsidRPr="00E858D2">
        <w:rPr>
          <w:rFonts w:ascii="Arial" w:eastAsia="Calibri" w:hAnsi="Arial" w:cs="Arial"/>
          <w:bCs/>
          <w:sz w:val="22"/>
          <w:lang w:val="es-ES_tradnl"/>
        </w:rPr>
        <w:t>,</w:t>
      </w:r>
      <w:r w:rsidR="005E6680" w:rsidRPr="00E858D2">
        <w:rPr>
          <w:rFonts w:ascii="Arial" w:eastAsia="Calibri" w:hAnsi="Arial" w:cs="Arial"/>
          <w:bCs/>
          <w:sz w:val="22"/>
          <w:lang w:val="es-ES_tradnl"/>
        </w:rPr>
        <w:t xml:space="preserve"> de lo </w:t>
      </w:r>
      <w:r w:rsidR="007176A4" w:rsidRPr="00E858D2">
        <w:rPr>
          <w:rFonts w:ascii="Arial" w:eastAsia="Calibri" w:hAnsi="Arial" w:cs="Arial"/>
          <w:bCs/>
          <w:sz w:val="22"/>
          <w:lang w:val="es-ES_tradnl"/>
        </w:rPr>
        <w:t>establecido</w:t>
      </w:r>
      <w:r w:rsidR="005E6680" w:rsidRPr="00E858D2">
        <w:rPr>
          <w:rFonts w:ascii="Arial" w:eastAsia="Calibri" w:hAnsi="Arial" w:cs="Arial"/>
          <w:bCs/>
          <w:sz w:val="22"/>
          <w:lang w:val="es-ES_tradnl"/>
        </w:rPr>
        <w:t xml:space="preserve"> en el tercer inciso del literal c)</w:t>
      </w:r>
      <w:r w:rsidR="005E6680" w:rsidRPr="007206FC">
        <w:rPr>
          <w:rStyle w:val="Refdenotaalpie"/>
          <w:rFonts w:ascii="Arial" w:eastAsia="Calibri" w:hAnsi="Arial" w:cs="Arial"/>
          <w:sz w:val="22"/>
          <w:szCs w:val="22"/>
        </w:rPr>
        <w:footnoteReference w:id="7"/>
      </w:r>
      <w:r w:rsidR="005E6680" w:rsidRPr="00E858D2">
        <w:rPr>
          <w:rFonts w:ascii="Arial" w:eastAsia="Calibri" w:hAnsi="Arial" w:cs="Arial"/>
          <w:bCs/>
          <w:sz w:val="22"/>
          <w:lang w:val="es-ES_tradnl"/>
        </w:rPr>
        <w:t xml:space="preserve">. </w:t>
      </w:r>
      <w:r w:rsidR="00B06FD5" w:rsidRPr="00E858D2">
        <w:rPr>
          <w:rFonts w:ascii="Arial" w:eastAsia="Calibri" w:hAnsi="Arial" w:cs="Arial"/>
          <w:bCs/>
          <w:sz w:val="22"/>
          <w:lang w:val="es-ES_tradnl"/>
        </w:rPr>
        <w:t>Lo anterior</w:t>
      </w:r>
      <w:r w:rsidR="00F16D18" w:rsidRPr="00E858D2">
        <w:rPr>
          <w:rFonts w:ascii="Arial" w:eastAsia="Calibri" w:hAnsi="Arial" w:cs="Arial"/>
          <w:bCs/>
          <w:sz w:val="22"/>
          <w:lang w:val="es-ES_tradnl"/>
        </w:rPr>
        <w:t xml:space="preserve"> por cuanto esta norma, al establecer como causal de contratación directa la celebración de convenios</w:t>
      </w:r>
      <w:r w:rsidR="0038478C" w:rsidRPr="00E858D2">
        <w:rPr>
          <w:rFonts w:ascii="Arial" w:eastAsia="Calibri" w:hAnsi="Arial" w:cs="Arial"/>
          <w:bCs/>
          <w:sz w:val="22"/>
          <w:lang w:val="es-ES_tradnl"/>
        </w:rPr>
        <w:t xml:space="preserve"> o contratos</w:t>
      </w:r>
      <w:r w:rsidR="00F16D18" w:rsidRPr="00E858D2">
        <w:rPr>
          <w:rFonts w:ascii="Arial" w:eastAsia="Calibri" w:hAnsi="Arial" w:cs="Arial"/>
          <w:bCs/>
          <w:sz w:val="22"/>
          <w:lang w:val="es-ES_tradnl"/>
        </w:rPr>
        <w:t xml:space="preserve"> </w:t>
      </w:r>
      <w:r w:rsidR="003C5417" w:rsidRPr="00E858D2">
        <w:rPr>
          <w:rFonts w:ascii="Arial" w:eastAsia="Calibri" w:hAnsi="Arial" w:cs="Arial"/>
          <w:bCs/>
          <w:sz w:val="22"/>
          <w:lang w:val="es-ES_tradnl"/>
        </w:rPr>
        <w:t>interadministrativos</w:t>
      </w:r>
      <w:r w:rsidR="00F16D18" w:rsidRPr="00E858D2">
        <w:rPr>
          <w:rFonts w:ascii="Arial" w:eastAsia="Calibri" w:hAnsi="Arial" w:cs="Arial"/>
          <w:bCs/>
          <w:sz w:val="22"/>
          <w:lang w:val="es-ES_tradnl"/>
        </w:rPr>
        <w:t xml:space="preserve"> regulaba</w:t>
      </w:r>
      <w:r w:rsidR="007176A4" w:rsidRPr="00E858D2">
        <w:rPr>
          <w:rFonts w:ascii="Arial" w:eastAsia="Calibri" w:hAnsi="Arial" w:cs="Arial"/>
          <w:bCs/>
          <w:sz w:val="22"/>
          <w:lang w:val="es-ES_tradnl"/>
        </w:rPr>
        <w:t xml:space="preserve"> la normativa</w:t>
      </w:r>
      <w:r w:rsidR="0038478C" w:rsidRPr="00E858D2">
        <w:rPr>
          <w:rFonts w:ascii="Arial" w:eastAsia="Calibri" w:hAnsi="Arial" w:cs="Arial"/>
          <w:bCs/>
          <w:sz w:val="22"/>
          <w:lang w:val="es-ES_tradnl"/>
        </w:rPr>
        <w:t xml:space="preserve"> aplicable a </w:t>
      </w:r>
      <w:r w:rsidR="000C08F0" w:rsidRPr="00E858D2">
        <w:rPr>
          <w:rFonts w:ascii="Arial" w:eastAsia="Calibri" w:hAnsi="Arial" w:cs="Arial"/>
          <w:bCs/>
          <w:sz w:val="22"/>
          <w:lang w:val="es-ES_tradnl"/>
        </w:rPr>
        <w:t>estos</w:t>
      </w:r>
      <w:r w:rsidR="00643ECC" w:rsidRPr="00E858D2">
        <w:rPr>
          <w:rFonts w:ascii="Arial" w:eastAsia="Calibri" w:hAnsi="Arial" w:cs="Arial"/>
          <w:bCs/>
          <w:sz w:val="22"/>
          <w:lang w:val="es-ES_tradnl"/>
        </w:rPr>
        <w:t xml:space="preserve"> cuando el régimen</w:t>
      </w:r>
      <w:r w:rsidR="00097F3E" w:rsidRPr="00E858D2">
        <w:rPr>
          <w:rFonts w:ascii="Arial" w:eastAsia="Calibri" w:hAnsi="Arial" w:cs="Arial"/>
          <w:bCs/>
          <w:sz w:val="22"/>
          <w:lang w:val="es-ES_tradnl"/>
        </w:rPr>
        <w:t xml:space="preserve"> prevalente</w:t>
      </w:r>
      <w:r w:rsidR="00643ECC" w:rsidRPr="00E858D2">
        <w:rPr>
          <w:rFonts w:ascii="Arial" w:eastAsia="Calibri" w:hAnsi="Arial" w:cs="Arial"/>
          <w:bCs/>
          <w:sz w:val="22"/>
          <w:lang w:val="es-ES_tradnl"/>
        </w:rPr>
        <w:t xml:space="preserve"> de la entidad</w:t>
      </w:r>
      <w:r w:rsidR="00097F3E" w:rsidRPr="00E858D2">
        <w:rPr>
          <w:rFonts w:ascii="Arial" w:eastAsia="Calibri" w:hAnsi="Arial" w:cs="Arial"/>
          <w:bCs/>
          <w:sz w:val="22"/>
          <w:lang w:val="es-ES_tradnl"/>
        </w:rPr>
        <w:t xml:space="preserve"> encargada de la</w:t>
      </w:r>
      <w:r w:rsidR="00643ECC" w:rsidRPr="00E858D2">
        <w:rPr>
          <w:rFonts w:ascii="Arial" w:eastAsia="Calibri" w:hAnsi="Arial" w:cs="Arial"/>
          <w:bCs/>
          <w:sz w:val="22"/>
          <w:lang w:val="es-ES_tradnl"/>
        </w:rPr>
        <w:t xml:space="preserve"> ejecu</w:t>
      </w:r>
      <w:r w:rsidR="00097F3E" w:rsidRPr="00E858D2">
        <w:rPr>
          <w:rFonts w:ascii="Arial" w:eastAsia="Calibri" w:hAnsi="Arial" w:cs="Arial"/>
          <w:bCs/>
          <w:sz w:val="22"/>
          <w:lang w:val="es-ES_tradnl"/>
        </w:rPr>
        <w:t>ción</w:t>
      </w:r>
      <w:r w:rsidR="00643ECC" w:rsidRPr="00E858D2">
        <w:rPr>
          <w:rFonts w:ascii="Arial" w:eastAsia="Calibri" w:hAnsi="Arial" w:cs="Arial"/>
          <w:bCs/>
          <w:sz w:val="22"/>
          <w:lang w:val="es-ES_tradnl"/>
        </w:rPr>
        <w:t xml:space="preserve"> no fuera el de la Ley 80 de 1993,</w:t>
      </w:r>
      <w:r w:rsidR="001F3308" w:rsidRPr="00E858D2">
        <w:rPr>
          <w:rFonts w:ascii="Arial" w:eastAsia="Calibri" w:hAnsi="Arial" w:cs="Arial"/>
          <w:bCs/>
          <w:sz w:val="22"/>
          <w:lang w:val="es-ES_tradnl"/>
        </w:rPr>
        <w:t xml:space="preserve"> casos en los que</w:t>
      </w:r>
      <w:r w:rsidR="00643ECC" w:rsidRPr="00E858D2">
        <w:rPr>
          <w:rFonts w:ascii="Arial" w:eastAsia="Calibri" w:hAnsi="Arial" w:cs="Arial"/>
          <w:bCs/>
          <w:sz w:val="22"/>
          <w:lang w:val="es-ES_tradnl"/>
        </w:rPr>
        <w:t xml:space="preserve"> </w:t>
      </w:r>
      <w:r w:rsidR="001F3308" w:rsidRPr="00E858D2">
        <w:rPr>
          <w:rFonts w:ascii="Arial" w:eastAsia="Calibri" w:hAnsi="Arial" w:cs="Arial"/>
          <w:bCs/>
          <w:sz w:val="22"/>
          <w:lang w:val="es-ES_tradnl"/>
        </w:rPr>
        <w:t>la norma imponía</w:t>
      </w:r>
      <w:r w:rsidR="002369C0" w:rsidRPr="00E858D2">
        <w:rPr>
          <w:rFonts w:ascii="Arial" w:eastAsia="Calibri" w:hAnsi="Arial" w:cs="Arial"/>
          <w:bCs/>
          <w:sz w:val="22"/>
          <w:lang w:val="es-ES_tradnl"/>
        </w:rPr>
        <w:t xml:space="preserve"> la aplicación de </w:t>
      </w:r>
      <w:r w:rsidR="001F3308" w:rsidRPr="00E858D2">
        <w:rPr>
          <w:rFonts w:ascii="Arial" w:eastAsia="Calibri" w:hAnsi="Arial" w:cs="Arial"/>
          <w:bCs/>
          <w:sz w:val="22"/>
          <w:lang w:val="es-ES_tradnl"/>
        </w:rPr>
        <w:t>esta normativa</w:t>
      </w:r>
      <w:r w:rsidR="002369C0" w:rsidRPr="00E858D2">
        <w:rPr>
          <w:rFonts w:ascii="Arial" w:eastAsia="Calibri" w:hAnsi="Arial" w:cs="Arial"/>
          <w:bCs/>
          <w:sz w:val="22"/>
          <w:lang w:val="es-ES_tradnl"/>
        </w:rPr>
        <w:t xml:space="preserve">, a menos que </w:t>
      </w:r>
      <w:r w:rsidR="004633BF" w:rsidRPr="00E858D2">
        <w:rPr>
          <w:rFonts w:ascii="Arial" w:eastAsia="Calibri" w:hAnsi="Arial" w:cs="Arial"/>
          <w:bCs/>
          <w:sz w:val="22"/>
          <w:lang w:val="es-ES_tradnl"/>
        </w:rPr>
        <w:t xml:space="preserve">la entidad ejecutora </w:t>
      </w:r>
      <w:r w:rsidR="00B06FD5" w:rsidRPr="00E858D2">
        <w:rPr>
          <w:rFonts w:ascii="Arial" w:eastAsia="Calibri" w:hAnsi="Arial" w:cs="Arial"/>
          <w:bCs/>
          <w:sz w:val="22"/>
          <w:lang w:val="es-ES_tradnl"/>
        </w:rPr>
        <w:t xml:space="preserve">desarrollara </w:t>
      </w:r>
      <w:r w:rsidR="004633BF" w:rsidRPr="00E858D2">
        <w:rPr>
          <w:rFonts w:ascii="Arial" w:eastAsia="Calibri" w:hAnsi="Arial" w:cs="Arial"/>
          <w:bCs/>
          <w:sz w:val="22"/>
          <w:lang w:val="es-ES_tradnl"/>
        </w:rPr>
        <w:t>su actividad en competencia con el sector privado</w:t>
      </w:r>
      <w:r w:rsidR="00097F3E" w:rsidRPr="00E858D2">
        <w:rPr>
          <w:rFonts w:ascii="Arial" w:eastAsia="Calibri" w:hAnsi="Arial" w:cs="Arial"/>
          <w:bCs/>
          <w:sz w:val="22"/>
          <w:lang w:val="es-ES_tradnl"/>
        </w:rPr>
        <w:t>,</w:t>
      </w:r>
      <w:r w:rsidR="004633BF" w:rsidRPr="00E858D2">
        <w:rPr>
          <w:rFonts w:ascii="Arial" w:eastAsia="Calibri" w:hAnsi="Arial" w:cs="Arial"/>
          <w:bCs/>
          <w:sz w:val="22"/>
          <w:lang w:val="es-ES_tradnl"/>
        </w:rPr>
        <w:t xml:space="preserve"> o cuando la </w:t>
      </w:r>
      <w:r w:rsidR="004633BF" w:rsidRPr="00E858D2">
        <w:rPr>
          <w:rFonts w:ascii="Arial" w:eastAsia="Calibri" w:hAnsi="Arial" w:cs="Arial"/>
          <w:bCs/>
          <w:sz w:val="22"/>
          <w:lang w:val="es-ES_tradnl"/>
        </w:rPr>
        <w:lastRenderedPageBreak/>
        <w:t>ejecución del contrato t</w:t>
      </w:r>
      <w:r w:rsidR="00646A4B" w:rsidRPr="00E858D2">
        <w:rPr>
          <w:rFonts w:ascii="Arial" w:eastAsia="Calibri" w:hAnsi="Arial" w:cs="Arial"/>
          <w:bCs/>
          <w:sz w:val="22"/>
          <w:lang w:val="es-ES_tradnl"/>
        </w:rPr>
        <w:t xml:space="preserve">uviere </w:t>
      </w:r>
      <w:r w:rsidR="004633BF" w:rsidRPr="00E858D2">
        <w:rPr>
          <w:rFonts w:ascii="Arial" w:eastAsia="Calibri" w:hAnsi="Arial" w:cs="Arial"/>
          <w:bCs/>
          <w:sz w:val="22"/>
          <w:lang w:val="es-ES_tradnl"/>
        </w:rPr>
        <w:t>relación directa con el desarrollo de su activida</w:t>
      </w:r>
      <w:r w:rsidR="00646A4B" w:rsidRPr="00E858D2">
        <w:rPr>
          <w:rFonts w:ascii="Arial" w:eastAsia="Calibri" w:hAnsi="Arial" w:cs="Arial"/>
          <w:bCs/>
          <w:sz w:val="22"/>
          <w:lang w:val="es-ES_tradnl"/>
        </w:rPr>
        <w:t xml:space="preserve">d, </w:t>
      </w:r>
      <w:r w:rsidR="00EA2A2A" w:rsidRPr="00E858D2">
        <w:rPr>
          <w:rFonts w:ascii="Arial" w:eastAsia="Calibri" w:hAnsi="Arial" w:cs="Arial"/>
          <w:bCs/>
          <w:sz w:val="22"/>
          <w:lang w:val="es-ES_tradnl"/>
        </w:rPr>
        <w:t>evento</w:t>
      </w:r>
      <w:r w:rsidR="00646A4B" w:rsidRPr="00E858D2">
        <w:rPr>
          <w:rFonts w:ascii="Arial" w:eastAsia="Calibri" w:hAnsi="Arial" w:cs="Arial"/>
          <w:bCs/>
          <w:sz w:val="22"/>
          <w:lang w:val="es-ES_tradnl"/>
        </w:rPr>
        <w:t xml:space="preserve"> en los que se imponía el derecho privado. </w:t>
      </w:r>
      <w:r w:rsidR="001F1A89" w:rsidRPr="00E858D2">
        <w:rPr>
          <w:rFonts w:ascii="Arial" w:eastAsia="Calibri" w:hAnsi="Arial" w:cs="Arial"/>
          <w:bCs/>
          <w:sz w:val="22"/>
          <w:lang w:val="es-ES_tradnl"/>
        </w:rPr>
        <w:t xml:space="preserve">En ese sentido, </w:t>
      </w:r>
      <w:r w:rsidR="00221390" w:rsidRPr="00E858D2">
        <w:rPr>
          <w:rFonts w:ascii="Arial" w:eastAsia="Calibri" w:hAnsi="Arial" w:cs="Arial"/>
          <w:bCs/>
          <w:sz w:val="22"/>
          <w:lang w:val="es-ES_tradnl"/>
        </w:rPr>
        <w:t xml:space="preserve">en este último evento </w:t>
      </w:r>
      <w:r w:rsidR="00DA64AD" w:rsidRPr="00E858D2">
        <w:rPr>
          <w:rFonts w:ascii="Arial" w:eastAsia="Calibri" w:hAnsi="Arial" w:cs="Arial"/>
          <w:bCs/>
          <w:sz w:val="22"/>
          <w:lang w:val="es-ES_tradnl"/>
        </w:rPr>
        <w:t>el tercer inciso del literal c) del artículo 2</w:t>
      </w:r>
      <w:r w:rsidR="00636E4D">
        <w:rPr>
          <w:rFonts w:ascii="Arial" w:eastAsia="Calibri" w:hAnsi="Arial" w:cs="Arial"/>
          <w:bCs/>
          <w:sz w:val="22"/>
          <w:lang w:val="es-ES_tradnl"/>
        </w:rPr>
        <w:t>.</w:t>
      </w:r>
      <w:r w:rsidR="00DA64AD" w:rsidRPr="00E858D2">
        <w:rPr>
          <w:rFonts w:ascii="Arial" w:eastAsia="Calibri" w:hAnsi="Arial" w:cs="Arial"/>
          <w:bCs/>
          <w:sz w:val="22"/>
          <w:lang w:val="es-ES_tradnl"/>
        </w:rPr>
        <w:t xml:space="preserve">4 de la Ley 1150 de 2007, </w:t>
      </w:r>
      <w:r w:rsidR="004508A4" w:rsidRPr="00E858D2">
        <w:rPr>
          <w:rFonts w:ascii="Arial" w:eastAsia="Calibri" w:hAnsi="Arial" w:cs="Arial"/>
          <w:bCs/>
          <w:sz w:val="22"/>
          <w:lang w:val="es-ES_tradnl"/>
        </w:rPr>
        <w:t>daba pie a la aplicación de normas de derecho privado</w:t>
      </w:r>
      <w:r w:rsidR="00136C5E" w:rsidRPr="00E858D2">
        <w:rPr>
          <w:rFonts w:ascii="Arial" w:eastAsia="Calibri" w:hAnsi="Arial" w:cs="Arial"/>
          <w:bCs/>
          <w:sz w:val="22"/>
          <w:lang w:val="es-ES_tradnl"/>
        </w:rPr>
        <w:t xml:space="preserve">, </w:t>
      </w:r>
      <w:r w:rsidR="001B01CC" w:rsidRPr="00E858D2">
        <w:rPr>
          <w:rFonts w:ascii="Arial" w:eastAsia="Calibri" w:hAnsi="Arial" w:cs="Arial"/>
          <w:bCs/>
          <w:sz w:val="22"/>
          <w:lang w:val="es-ES_tradnl"/>
        </w:rPr>
        <w:t>lo que</w:t>
      </w:r>
      <w:r w:rsidR="00477B0B" w:rsidRPr="00E858D2">
        <w:rPr>
          <w:rFonts w:ascii="Arial" w:eastAsia="Calibri" w:hAnsi="Arial" w:cs="Arial"/>
          <w:bCs/>
          <w:sz w:val="22"/>
          <w:lang w:val="es-ES_tradnl"/>
        </w:rPr>
        <w:t xml:space="preserve"> evidencia una aparente tensión entre</w:t>
      </w:r>
      <w:r w:rsidR="006D1A43" w:rsidRPr="00E858D2">
        <w:rPr>
          <w:rFonts w:ascii="Arial" w:eastAsia="Calibri" w:hAnsi="Arial" w:cs="Arial"/>
          <w:bCs/>
          <w:sz w:val="22"/>
          <w:lang w:val="es-ES_tradnl"/>
        </w:rPr>
        <w:t xml:space="preserve"> este</w:t>
      </w:r>
      <w:r w:rsidR="001C1E50" w:rsidRPr="00E858D2">
        <w:rPr>
          <w:rFonts w:ascii="Arial" w:eastAsia="Calibri" w:hAnsi="Arial" w:cs="Arial"/>
          <w:bCs/>
          <w:sz w:val="22"/>
          <w:lang w:val="es-ES_tradnl"/>
        </w:rPr>
        <w:t xml:space="preserve"> </w:t>
      </w:r>
      <w:r w:rsidR="007169ED" w:rsidRPr="00E858D2">
        <w:rPr>
          <w:rFonts w:ascii="Arial" w:eastAsia="Calibri" w:hAnsi="Arial" w:cs="Arial"/>
          <w:bCs/>
          <w:sz w:val="22"/>
          <w:lang w:val="es-ES_tradnl"/>
        </w:rPr>
        <w:t>y el artículo 56 de la Ley 2195 de 2022, en lo que se refiere</w:t>
      </w:r>
      <w:r w:rsidR="00C73832" w:rsidRPr="00E858D2">
        <w:rPr>
          <w:rFonts w:ascii="Arial" w:eastAsia="Calibri" w:hAnsi="Arial" w:cs="Arial"/>
          <w:bCs/>
          <w:sz w:val="22"/>
          <w:lang w:val="es-ES_tradnl"/>
        </w:rPr>
        <w:t xml:space="preserve"> al régimen aplicable</w:t>
      </w:r>
      <w:r w:rsidR="005E3C19" w:rsidRPr="00E858D2">
        <w:rPr>
          <w:rFonts w:ascii="Arial" w:eastAsia="Calibri" w:hAnsi="Arial" w:cs="Arial"/>
          <w:bCs/>
          <w:sz w:val="22"/>
          <w:lang w:val="es-ES_tradnl"/>
        </w:rPr>
        <w:t xml:space="preserve"> en estas situaciones</w:t>
      </w:r>
      <w:r w:rsidR="001B01CC" w:rsidRPr="00E858D2">
        <w:rPr>
          <w:rFonts w:ascii="Arial" w:eastAsia="Calibri" w:hAnsi="Arial" w:cs="Arial"/>
          <w:bCs/>
          <w:sz w:val="22"/>
          <w:lang w:val="es-ES_tradnl"/>
        </w:rPr>
        <w:t xml:space="preserve">, comoquiera </w:t>
      </w:r>
      <w:proofErr w:type="gramStart"/>
      <w:r w:rsidR="001B01CC" w:rsidRPr="00E858D2">
        <w:rPr>
          <w:rFonts w:ascii="Arial" w:eastAsia="Calibri" w:hAnsi="Arial" w:cs="Arial"/>
          <w:bCs/>
          <w:sz w:val="22"/>
          <w:lang w:val="es-ES_tradnl"/>
        </w:rPr>
        <w:t>que</w:t>
      </w:r>
      <w:proofErr w:type="gramEnd"/>
      <w:r w:rsidR="001B01CC" w:rsidRPr="00E858D2">
        <w:rPr>
          <w:rFonts w:ascii="Arial" w:eastAsia="Calibri" w:hAnsi="Arial" w:cs="Arial"/>
          <w:bCs/>
          <w:sz w:val="22"/>
          <w:lang w:val="es-ES_tradnl"/>
        </w:rPr>
        <w:t xml:space="preserve"> </w:t>
      </w:r>
      <w:r w:rsidR="00D66051" w:rsidRPr="00E858D2">
        <w:rPr>
          <w:rFonts w:ascii="Arial" w:eastAsia="Calibri" w:hAnsi="Arial" w:cs="Arial"/>
          <w:bCs/>
          <w:sz w:val="22"/>
          <w:lang w:val="es-ES_tradnl"/>
        </w:rPr>
        <w:t xml:space="preserve">en </w:t>
      </w:r>
      <w:r w:rsidR="001C1E50" w:rsidRPr="00E858D2">
        <w:rPr>
          <w:rFonts w:ascii="Arial" w:eastAsia="Calibri" w:hAnsi="Arial" w:cs="Arial"/>
          <w:bCs/>
          <w:sz w:val="22"/>
          <w:lang w:val="es-ES_tradnl"/>
        </w:rPr>
        <w:t>estos</w:t>
      </w:r>
      <w:r w:rsidR="00D66051" w:rsidRPr="00E858D2">
        <w:rPr>
          <w:rFonts w:ascii="Arial" w:eastAsia="Calibri" w:hAnsi="Arial" w:cs="Arial"/>
          <w:bCs/>
          <w:sz w:val="22"/>
          <w:lang w:val="es-ES_tradnl"/>
        </w:rPr>
        <w:t xml:space="preserve"> </w:t>
      </w:r>
      <w:r w:rsidR="001C1E50" w:rsidRPr="00E858D2">
        <w:rPr>
          <w:rFonts w:ascii="Arial" w:eastAsia="Calibri" w:hAnsi="Arial" w:cs="Arial"/>
          <w:bCs/>
          <w:sz w:val="22"/>
          <w:lang w:val="es-ES_tradnl"/>
        </w:rPr>
        <w:t>eventos,</w:t>
      </w:r>
      <w:r w:rsidR="001B01CC" w:rsidRPr="00E858D2">
        <w:rPr>
          <w:rFonts w:ascii="Arial" w:eastAsia="Calibri" w:hAnsi="Arial" w:cs="Arial"/>
          <w:bCs/>
          <w:sz w:val="22"/>
          <w:lang w:val="es-ES_tradnl"/>
        </w:rPr>
        <w:t xml:space="preserve"> </w:t>
      </w:r>
      <w:r w:rsidR="001C1E50" w:rsidRPr="00E858D2">
        <w:rPr>
          <w:rFonts w:ascii="Arial" w:eastAsia="Calibri" w:hAnsi="Arial" w:cs="Arial"/>
          <w:bCs/>
          <w:sz w:val="22"/>
          <w:lang w:val="es-ES_tradnl"/>
        </w:rPr>
        <w:t>al tenor de lo dispuesto en esta última norma</w:t>
      </w:r>
      <w:r w:rsidR="00D66051" w:rsidRPr="00E858D2">
        <w:rPr>
          <w:rFonts w:ascii="Arial" w:eastAsia="Calibri" w:hAnsi="Arial" w:cs="Arial"/>
          <w:bCs/>
          <w:sz w:val="22"/>
          <w:lang w:val="es-ES_tradnl"/>
        </w:rPr>
        <w:t xml:space="preserve">, deben aplicarse el EGCAP y </w:t>
      </w:r>
      <w:r w:rsidR="006D1A43" w:rsidRPr="00E858D2">
        <w:rPr>
          <w:rFonts w:ascii="Arial" w:eastAsia="Calibri" w:hAnsi="Arial" w:cs="Arial"/>
          <w:bCs/>
          <w:sz w:val="22"/>
          <w:lang w:val="es-ES_tradnl"/>
        </w:rPr>
        <w:t xml:space="preserve">los </w:t>
      </w:r>
      <w:r w:rsidR="00D66051" w:rsidRPr="00E858D2">
        <w:rPr>
          <w:rFonts w:ascii="Arial" w:eastAsia="Calibri" w:hAnsi="Arial" w:cs="Arial"/>
          <w:bCs/>
          <w:sz w:val="22"/>
          <w:lang w:val="es-ES_tradnl"/>
        </w:rPr>
        <w:t>documentos tipo</w:t>
      </w:r>
      <w:r w:rsidR="001E2D65" w:rsidRPr="00E858D2">
        <w:rPr>
          <w:rFonts w:ascii="Arial" w:eastAsia="Calibri" w:hAnsi="Arial" w:cs="Arial"/>
          <w:bCs/>
          <w:sz w:val="22"/>
          <w:lang w:val="es-ES_tradnl"/>
        </w:rPr>
        <w:t xml:space="preserve">. </w:t>
      </w:r>
    </w:p>
    <w:p w14:paraId="74E56EBE" w14:textId="61BCFE07" w:rsidR="00F55867" w:rsidRPr="00E858D2" w:rsidRDefault="00A30E49" w:rsidP="00100858">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353E8A" w:rsidRPr="00E858D2">
        <w:rPr>
          <w:rFonts w:ascii="Arial" w:eastAsia="Calibri" w:hAnsi="Arial" w:cs="Arial"/>
          <w:bCs/>
          <w:sz w:val="22"/>
          <w:lang w:val="es-ES_tradnl"/>
        </w:rPr>
        <w:t xml:space="preserve">Esto </w:t>
      </w:r>
      <w:r w:rsidR="00FE1D25" w:rsidRPr="00E858D2">
        <w:rPr>
          <w:rFonts w:ascii="Arial" w:eastAsia="Calibri" w:hAnsi="Arial" w:cs="Arial"/>
          <w:bCs/>
          <w:sz w:val="22"/>
          <w:lang w:val="es-ES_tradnl"/>
        </w:rPr>
        <w:t xml:space="preserve">supone </w:t>
      </w:r>
      <w:r w:rsidR="002B2A2A" w:rsidRPr="00E858D2">
        <w:rPr>
          <w:rFonts w:ascii="Arial" w:eastAsia="Calibri" w:hAnsi="Arial" w:cs="Arial"/>
          <w:bCs/>
          <w:sz w:val="22"/>
          <w:lang w:val="es-ES_tradnl"/>
        </w:rPr>
        <w:t xml:space="preserve">una aparente </w:t>
      </w:r>
      <w:r w:rsidR="00C955DB" w:rsidRPr="00E858D2">
        <w:rPr>
          <w:rFonts w:ascii="Arial" w:eastAsia="Calibri" w:hAnsi="Arial" w:cs="Arial"/>
          <w:bCs/>
          <w:sz w:val="22"/>
          <w:lang w:val="es-ES_tradnl"/>
        </w:rPr>
        <w:t>antinomia</w:t>
      </w:r>
      <w:r w:rsidR="00D91695" w:rsidRPr="00E858D2">
        <w:rPr>
          <w:rFonts w:ascii="Arial" w:eastAsia="Calibri" w:hAnsi="Arial" w:cs="Arial"/>
          <w:bCs/>
          <w:sz w:val="22"/>
          <w:lang w:val="es-ES_tradnl"/>
        </w:rPr>
        <w:t xml:space="preserve"> entre </w:t>
      </w:r>
      <w:r w:rsidR="000A1FF9" w:rsidRPr="00E858D2">
        <w:rPr>
          <w:rFonts w:ascii="Arial" w:eastAsia="Calibri" w:hAnsi="Arial" w:cs="Arial"/>
          <w:bCs/>
          <w:sz w:val="22"/>
          <w:lang w:val="es-ES_tradnl"/>
        </w:rPr>
        <w:t>el literal c) del artículo 2</w:t>
      </w:r>
      <w:r w:rsidR="006C108F" w:rsidRPr="00E858D2">
        <w:rPr>
          <w:rFonts w:ascii="Arial" w:eastAsia="Calibri" w:hAnsi="Arial" w:cs="Arial"/>
          <w:bCs/>
          <w:sz w:val="22"/>
          <w:lang w:val="es-ES_tradnl"/>
        </w:rPr>
        <w:t xml:space="preserve">, numeral </w:t>
      </w:r>
      <w:r w:rsidR="000A1FF9" w:rsidRPr="00E858D2">
        <w:rPr>
          <w:rFonts w:ascii="Arial" w:eastAsia="Calibri" w:hAnsi="Arial" w:cs="Arial"/>
          <w:bCs/>
          <w:sz w:val="22"/>
          <w:lang w:val="es-ES_tradnl"/>
        </w:rPr>
        <w:t>4</w:t>
      </w:r>
      <w:r w:rsidR="006C108F" w:rsidRPr="00E858D2">
        <w:rPr>
          <w:rFonts w:ascii="Arial" w:eastAsia="Calibri" w:hAnsi="Arial" w:cs="Arial"/>
          <w:bCs/>
          <w:sz w:val="22"/>
          <w:lang w:val="es-ES_tradnl"/>
        </w:rPr>
        <w:t>,</w:t>
      </w:r>
      <w:r w:rsidR="000A1FF9" w:rsidRPr="00E858D2">
        <w:rPr>
          <w:rFonts w:ascii="Arial" w:eastAsia="Calibri" w:hAnsi="Arial" w:cs="Arial"/>
          <w:bCs/>
          <w:sz w:val="22"/>
          <w:lang w:val="es-ES_tradnl"/>
        </w:rPr>
        <w:t xml:space="preserve"> de la Ley 1150 de 2007 y el artículo 56 de la Ley 2195 de 2022,</w:t>
      </w:r>
      <w:r w:rsidR="00C955DB" w:rsidRPr="00E858D2">
        <w:rPr>
          <w:rFonts w:ascii="Arial" w:eastAsia="Calibri" w:hAnsi="Arial" w:cs="Arial"/>
          <w:bCs/>
          <w:sz w:val="22"/>
          <w:lang w:val="es-ES_tradnl"/>
        </w:rPr>
        <w:t xml:space="preserve"> </w:t>
      </w:r>
      <w:r w:rsidR="007E7D4B" w:rsidRPr="00E858D2">
        <w:rPr>
          <w:rFonts w:ascii="Arial" w:eastAsia="Calibri" w:hAnsi="Arial" w:cs="Arial"/>
          <w:bCs/>
          <w:sz w:val="22"/>
          <w:lang w:val="es-ES_tradnl"/>
        </w:rPr>
        <w:t>en la medida en que para un mismo supuesto de hecho</w:t>
      </w:r>
      <w:r w:rsidR="00540DE0" w:rsidRPr="00E858D2">
        <w:rPr>
          <w:rFonts w:ascii="Arial" w:eastAsia="Calibri" w:hAnsi="Arial" w:cs="Arial"/>
          <w:bCs/>
          <w:sz w:val="22"/>
          <w:lang w:val="es-ES_tradnl"/>
        </w:rPr>
        <w:t xml:space="preserve"> –la </w:t>
      </w:r>
      <w:r w:rsidR="007E7D4B" w:rsidRPr="00E858D2">
        <w:rPr>
          <w:rFonts w:ascii="Arial" w:eastAsia="Calibri" w:hAnsi="Arial" w:cs="Arial"/>
          <w:bCs/>
          <w:sz w:val="22"/>
          <w:lang w:val="es-ES_tradnl"/>
        </w:rPr>
        <w:t>celebración de un convenio interad</w:t>
      </w:r>
      <w:r w:rsidR="00606E08" w:rsidRPr="00E858D2">
        <w:rPr>
          <w:rFonts w:ascii="Arial" w:eastAsia="Calibri" w:hAnsi="Arial" w:cs="Arial"/>
          <w:bCs/>
          <w:sz w:val="22"/>
          <w:lang w:val="es-ES_tradnl"/>
        </w:rPr>
        <w:t>ministrativo entre una entidad sometida al EGCAP y otra exceptuada, en la que</w:t>
      </w:r>
      <w:r w:rsidR="00100944" w:rsidRPr="00E858D2">
        <w:rPr>
          <w:rFonts w:ascii="Arial" w:eastAsia="Calibri" w:hAnsi="Arial" w:cs="Arial"/>
          <w:bCs/>
          <w:sz w:val="22"/>
          <w:lang w:val="es-ES_tradnl"/>
        </w:rPr>
        <w:t xml:space="preserve"> la</w:t>
      </w:r>
      <w:r w:rsidR="00606E08" w:rsidRPr="00E858D2">
        <w:rPr>
          <w:rFonts w:ascii="Arial" w:eastAsia="Calibri" w:hAnsi="Arial" w:cs="Arial"/>
          <w:bCs/>
          <w:sz w:val="22"/>
          <w:lang w:val="es-ES_tradnl"/>
        </w:rPr>
        <w:t xml:space="preserve"> última</w:t>
      </w:r>
      <w:r w:rsidR="0081020A" w:rsidRPr="00E858D2">
        <w:rPr>
          <w:rFonts w:ascii="Arial" w:eastAsia="Calibri" w:hAnsi="Arial" w:cs="Arial"/>
          <w:bCs/>
          <w:sz w:val="22"/>
          <w:lang w:val="es-ES_tradnl"/>
        </w:rPr>
        <w:t xml:space="preserve"> es la ejecutora y desarrolla su actividad en competencia con el sector privado</w:t>
      </w:r>
      <w:r w:rsidR="00540DE0" w:rsidRPr="00E858D2">
        <w:rPr>
          <w:rFonts w:ascii="Arial" w:eastAsia="Calibri" w:hAnsi="Arial" w:cs="Arial"/>
          <w:bCs/>
          <w:sz w:val="22"/>
          <w:lang w:val="es-ES_tradnl"/>
        </w:rPr>
        <w:t>–, se establecen diferentes consecuencia</w:t>
      </w:r>
      <w:r w:rsidR="009F56B5" w:rsidRPr="00E858D2">
        <w:rPr>
          <w:rFonts w:ascii="Arial" w:eastAsia="Calibri" w:hAnsi="Arial" w:cs="Arial"/>
          <w:bCs/>
          <w:sz w:val="22"/>
          <w:lang w:val="es-ES_tradnl"/>
        </w:rPr>
        <w:t>s jurídicas,</w:t>
      </w:r>
      <w:r w:rsidR="00182DE9" w:rsidRPr="00E858D2">
        <w:rPr>
          <w:rFonts w:ascii="Arial" w:eastAsia="Calibri" w:hAnsi="Arial" w:cs="Arial"/>
          <w:bCs/>
          <w:sz w:val="22"/>
          <w:lang w:val="es-ES_tradnl"/>
        </w:rPr>
        <w:t xml:space="preserve"> ya que</w:t>
      </w:r>
      <w:r w:rsidR="009F56B5" w:rsidRPr="00E858D2">
        <w:rPr>
          <w:rFonts w:ascii="Arial" w:eastAsia="Calibri" w:hAnsi="Arial" w:cs="Arial"/>
          <w:bCs/>
          <w:sz w:val="22"/>
          <w:lang w:val="es-ES_tradnl"/>
        </w:rPr>
        <w:t xml:space="preserve"> mientras que la primera norma</w:t>
      </w:r>
      <w:r w:rsidR="000D5C88" w:rsidRPr="00E858D2">
        <w:rPr>
          <w:rFonts w:ascii="Arial" w:eastAsia="Calibri" w:hAnsi="Arial" w:cs="Arial"/>
          <w:bCs/>
          <w:sz w:val="22"/>
          <w:lang w:val="es-ES_tradnl"/>
        </w:rPr>
        <w:t xml:space="preserve"> dispone la aplicación del derecho privado, la última impone la aplicación de documentos tipo</w:t>
      </w:r>
      <w:r w:rsidR="00182DE9" w:rsidRPr="00E858D2">
        <w:rPr>
          <w:rFonts w:ascii="Arial" w:eastAsia="Calibri" w:hAnsi="Arial" w:cs="Arial"/>
          <w:bCs/>
          <w:sz w:val="22"/>
          <w:lang w:val="es-ES_tradnl"/>
        </w:rPr>
        <w:t xml:space="preserve"> y del EGCAP. </w:t>
      </w:r>
      <w:r w:rsidR="000819AC" w:rsidRPr="00E858D2">
        <w:rPr>
          <w:rFonts w:ascii="Arial" w:eastAsia="Calibri" w:hAnsi="Arial" w:cs="Arial"/>
          <w:bCs/>
          <w:sz w:val="22"/>
          <w:lang w:val="es-ES_tradnl"/>
        </w:rPr>
        <w:t xml:space="preserve">Esta aparente </w:t>
      </w:r>
      <w:r w:rsidR="005F5BB6" w:rsidRPr="00E858D2">
        <w:rPr>
          <w:rFonts w:ascii="Arial" w:eastAsia="Calibri" w:hAnsi="Arial" w:cs="Arial"/>
          <w:bCs/>
          <w:sz w:val="22"/>
          <w:lang w:val="es-ES_tradnl"/>
        </w:rPr>
        <w:t xml:space="preserve">contradicción, </w:t>
      </w:r>
      <w:r w:rsidR="00D91695" w:rsidRPr="00E858D2">
        <w:rPr>
          <w:rFonts w:ascii="Arial" w:eastAsia="Calibri" w:hAnsi="Arial" w:cs="Arial"/>
          <w:bCs/>
          <w:sz w:val="22"/>
          <w:lang w:val="es-ES_tradnl"/>
        </w:rPr>
        <w:t xml:space="preserve">necesariamente debe ser resuelta en favor del </w:t>
      </w:r>
      <w:r w:rsidR="000819AC" w:rsidRPr="00E858D2">
        <w:rPr>
          <w:rFonts w:ascii="Arial" w:eastAsia="Calibri" w:hAnsi="Arial" w:cs="Arial"/>
          <w:bCs/>
          <w:sz w:val="22"/>
          <w:lang w:val="es-ES_tradnl"/>
        </w:rPr>
        <w:t xml:space="preserve">artículo 56 de la </w:t>
      </w:r>
      <w:r w:rsidR="009C218D" w:rsidRPr="00E858D2">
        <w:rPr>
          <w:rFonts w:ascii="Arial" w:eastAsia="Calibri" w:hAnsi="Arial" w:cs="Arial"/>
          <w:bCs/>
          <w:sz w:val="22"/>
          <w:lang w:val="es-ES_tradnl"/>
        </w:rPr>
        <w:t>Ley 2195 de 2022, cuya aplicación debe privilegia</w:t>
      </w:r>
      <w:r w:rsidR="00636E4D">
        <w:rPr>
          <w:rFonts w:ascii="Arial" w:eastAsia="Calibri" w:hAnsi="Arial" w:cs="Arial"/>
          <w:bCs/>
          <w:sz w:val="22"/>
          <w:lang w:val="es-ES_tradnl"/>
        </w:rPr>
        <w:t>rse</w:t>
      </w:r>
      <w:r w:rsidR="007319F8" w:rsidRPr="00E858D2">
        <w:rPr>
          <w:rFonts w:ascii="Arial" w:eastAsia="Calibri" w:hAnsi="Arial" w:cs="Arial"/>
          <w:bCs/>
          <w:sz w:val="22"/>
          <w:lang w:val="es-ES_tradnl"/>
        </w:rPr>
        <w:t>,</w:t>
      </w:r>
      <w:r w:rsidR="009C218D" w:rsidRPr="00E858D2">
        <w:rPr>
          <w:rFonts w:ascii="Arial" w:eastAsia="Calibri" w:hAnsi="Arial" w:cs="Arial"/>
          <w:bCs/>
          <w:sz w:val="22"/>
          <w:lang w:val="es-ES_tradnl"/>
        </w:rPr>
        <w:t xml:space="preserve"> </w:t>
      </w:r>
      <w:r w:rsidR="009F50EA" w:rsidRPr="00E858D2">
        <w:rPr>
          <w:rFonts w:ascii="Arial" w:eastAsia="Calibri" w:hAnsi="Arial" w:cs="Arial"/>
          <w:bCs/>
          <w:sz w:val="22"/>
          <w:lang w:val="es-ES_tradnl"/>
        </w:rPr>
        <w:t>al ser</w:t>
      </w:r>
      <w:r w:rsidR="00B9576E" w:rsidRPr="00E858D2">
        <w:rPr>
          <w:rFonts w:ascii="Arial" w:eastAsia="Calibri" w:hAnsi="Arial" w:cs="Arial"/>
          <w:bCs/>
          <w:sz w:val="22"/>
          <w:lang w:val="es-ES_tradnl"/>
        </w:rPr>
        <w:t xml:space="preserve"> esta</w:t>
      </w:r>
      <w:r w:rsidR="009F50EA" w:rsidRPr="00E858D2">
        <w:rPr>
          <w:rFonts w:ascii="Arial" w:eastAsia="Calibri" w:hAnsi="Arial" w:cs="Arial"/>
          <w:bCs/>
          <w:sz w:val="22"/>
          <w:lang w:val="es-ES_tradnl"/>
        </w:rPr>
        <w:t xml:space="preserve"> la norma expedid</w:t>
      </w:r>
      <w:r w:rsidR="005F5BB6" w:rsidRPr="00E858D2">
        <w:rPr>
          <w:rFonts w:ascii="Arial" w:eastAsia="Calibri" w:hAnsi="Arial" w:cs="Arial"/>
          <w:bCs/>
          <w:sz w:val="22"/>
          <w:lang w:val="es-ES_tradnl"/>
        </w:rPr>
        <w:t>a</w:t>
      </w:r>
      <w:r w:rsidR="009F50EA" w:rsidRPr="00E858D2">
        <w:rPr>
          <w:rFonts w:ascii="Arial" w:eastAsia="Calibri" w:hAnsi="Arial" w:cs="Arial"/>
          <w:bCs/>
          <w:sz w:val="22"/>
          <w:lang w:val="es-ES_tradnl"/>
        </w:rPr>
        <w:t xml:space="preserve"> más reciente</w:t>
      </w:r>
      <w:r w:rsidR="00D02D64" w:rsidRPr="00E858D2">
        <w:rPr>
          <w:rFonts w:ascii="Arial" w:eastAsia="Calibri" w:hAnsi="Arial" w:cs="Arial"/>
          <w:bCs/>
          <w:sz w:val="22"/>
          <w:lang w:val="es-ES_tradnl"/>
        </w:rPr>
        <w:t>mente</w:t>
      </w:r>
      <w:r w:rsidR="007932C8" w:rsidRPr="00E858D2">
        <w:rPr>
          <w:rFonts w:ascii="Arial" w:eastAsia="Calibri" w:hAnsi="Arial" w:cs="Arial"/>
          <w:bCs/>
          <w:sz w:val="22"/>
          <w:lang w:val="es-ES_tradnl"/>
        </w:rPr>
        <w:t>.</w:t>
      </w:r>
      <w:r w:rsidR="00CC3B17" w:rsidRPr="00E858D2">
        <w:rPr>
          <w:rFonts w:ascii="Arial" w:eastAsia="Calibri" w:hAnsi="Arial" w:cs="Arial"/>
          <w:bCs/>
          <w:sz w:val="22"/>
          <w:lang w:val="es-ES_tradnl"/>
        </w:rPr>
        <w:t xml:space="preserve"> </w:t>
      </w:r>
    </w:p>
    <w:p w14:paraId="441EFFD7" w14:textId="7B37B935" w:rsidR="000342F9" w:rsidRPr="00E858D2" w:rsidRDefault="00F55867" w:rsidP="00100858">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7932C8" w:rsidRPr="00E858D2">
        <w:rPr>
          <w:rFonts w:ascii="Arial" w:eastAsia="Calibri" w:hAnsi="Arial" w:cs="Arial"/>
          <w:bCs/>
          <w:sz w:val="22"/>
          <w:lang w:val="es-ES_tradnl"/>
        </w:rPr>
        <w:t>En efecto,</w:t>
      </w:r>
      <w:r w:rsidR="00CC3B17" w:rsidRPr="00E858D2">
        <w:rPr>
          <w:rFonts w:ascii="Arial" w:eastAsia="Calibri" w:hAnsi="Arial" w:cs="Arial"/>
          <w:bCs/>
          <w:sz w:val="22"/>
          <w:lang w:val="es-ES_tradnl"/>
        </w:rPr>
        <w:t xml:space="preserve"> tratándose de disposiciones de</w:t>
      </w:r>
      <w:r w:rsidR="00B9576E" w:rsidRPr="00E858D2">
        <w:rPr>
          <w:rFonts w:ascii="Arial" w:eastAsia="Calibri" w:hAnsi="Arial" w:cs="Arial"/>
          <w:bCs/>
          <w:sz w:val="22"/>
          <w:lang w:val="es-ES_tradnl"/>
        </w:rPr>
        <w:t xml:space="preserve"> igual </w:t>
      </w:r>
      <w:r w:rsidR="00F95C97" w:rsidRPr="00E858D2">
        <w:rPr>
          <w:rFonts w:ascii="Arial" w:eastAsia="Calibri" w:hAnsi="Arial" w:cs="Arial"/>
          <w:bCs/>
          <w:sz w:val="22"/>
          <w:lang w:val="es-ES_tradnl"/>
        </w:rPr>
        <w:t>jerarquía</w:t>
      </w:r>
      <w:r w:rsidR="00B9576E" w:rsidRPr="00E858D2">
        <w:rPr>
          <w:rFonts w:ascii="Arial" w:eastAsia="Calibri" w:hAnsi="Arial" w:cs="Arial"/>
          <w:bCs/>
          <w:sz w:val="22"/>
          <w:lang w:val="es-ES_tradnl"/>
        </w:rPr>
        <w:t xml:space="preserve"> normativa</w:t>
      </w:r>
      <w:r w:rsidR="00AF66DD" w:rsidRPr="00E858D2">
        <w:rPr>
          <w:rStyle w:val="Refdenotaalpie"/>
          <w:rFonts w:ascii="Arial" w:eastAsia="Calibri" w:hAnsi="Arial" w:cs="Arial"/>
        </w:rPr>
        <w:footnoteReference w:id="8"/>
      </w:r>
      <w:r w:rsidR="006C3BEC" w:rsidRPr="00E858D2">
        <w:rPr>
          <w:rFonts w:ascii="Arial" w:eastAsia="Calibri" w:hAnsi="Arial" w:cs="Arial"/>
          <w:bCs/>
          <w:sz w:val="22"/>
          <w:lang w:val="es-ES_tradnl"/>
        </w:rPr>
        <w:t>–ambas son leyes ordinarias–</w:t>
      </w:r>
      <w:r w:rsidR="00B9576E" w:rsidRPr="00E858D2">
        <w:rPr>
          <w:rFonts w:ascii="Arial" w:eastAsia="Calibri" w:hAnsi="Arial" w:cs="Arial"/>
          <w:bCs/>
          <w:sz w:val="22"/>
          <w:lang w:val="es-ES_tradnl"/>
        </w:rPr>
        <w:t xml:space="preserve">, </w:t>
      </w:r>
      <w:r w:rsidR="008C3AD1" w:rsidRPr="00E858D2">
        <w:rPr>
          <w:rFonts w:ascii="Arial" w:eastAsia="Calibri" w:hAnsi="Arial" w:cs="Arial"/>
          <w:bCs/>
          <w:sz w:val="22"/>
          <w:lang w:val="es-ES_tradnl"/>
        </w:rPr>
        <w:t xml:space="preserve">que coinciden en su ámbito de aplicación, </w:t>
      </w:r>
      <w:r w:rsidR="007932C8" w:rsidRPr="00E858D2">
        <w:rPr>
          <w:rFonts w:ascii="Arial" w:eastAsia="Calibri" w:hAnsi="Arial" w:cs="Arial"/>
          <w:bCs/>
          <w:sz w:val="22"/>
          <w:lang w:val="es-ES_tradnl"/>
        </w:rPr>
        <w:t>debe</w:t>
      </w:r>
      <w:r w:rsidR="003956DD" w:rsidRPr="00E858D2">
        <w:rPr>
          <w:rFonts w:ascii="Arial" w:eastAsia="Calibri" w:hAnsi="Arial" w:cs="Arial"/>
          <w:bCs/>
          <w:sz w:val="22"/>
          <w:lang w:val="es-ES_tradnl"/>
        </w:rPr>
        <w:t xml:space="preserve"> </w:t>
      </w:r>
      <w:r w:rsidR="00EB2EC2">
        <w:rPr>
          <w:rFonts w:ascii="Arial" w:eastAsia="Calibri" w:hAnsi="Arial" w:cs="Arial"/>
          <w:bCs/>
          <w:sz w:val="22"/>
          <w:lang w:val="es-ES_tradnl"/>
        </w:rPr>
        <w:t xml:space="preserve">inferirse </w:t>
      </w:r>
      <w:r w:rsidR="003956DD" w:rsidRPr="00E858D2">
        <w:rPr>
          <w:rFonts w:ascii="Arial" w:eastAsia="Calibri" w:hAnsi="Arial" w:cs="Arial"/>
          <w:bCs/>
          <w:sz w:val="22"/>
          <w:lang w:val="es-ES_tradnl"/>
        </w:rPr>
        <w:t xml:space="preserve">que, </w:t>
      </w:r>
      <w:r w:rsidR="00FC2A36" w:rsidRPr="00E858D2">
        <w:rPr>
          <w:rFonts w:ascii="Arial" w:eastAsia="Calibri" w:hAnsi="Arial" w:cs="Arial"/>
          <w:bCs/>
          <w:sz w:val="22"/>
          <w:lang w:val="es-ES_tradnl"/>
        </w:rPr>
        <w:t>en lo que respecta a</w:t>
      </w:r>
      <w:r w:rsidR="0091777F" w:rsidRPr="00E858D2">
        <w:rPr>
          <w:rFonts w:ascii="Arial" w:eastAsia="Calibri" w:hAnsi="Arial" w:cs="Arial"/>
          <w:bCs/>
          <w:sz w:val="22"/>
          <w:lang w:val="es-ES_tradnl"/>
        </w:rPr>
        <w:t xml:space="preserve">l régimen aplicable a los contratos con entidades exceptuadas ejecutoras de </w:t>
      </w:r>
      <w:r w:rsidR="006C3BEC" w:rsidRPr="00E858D2">
        <w:rPr>
          <w:rFonts w:ascii="Arial" w:eastAsia="Calibri" w:hAnsi="Arial" w:cs="Arial"/>
          <w:bCs/>
          <w:sz w:val="22"/>
          <w:lang w:val="es-ES_tradnl"/>
        </w:rPr>
        <w:t>contratos o convenios interadministrativos</w:t>
      </w:r>
      <w:r w:rsidR="003956DD" w:rsidRPr="00E858D2">
        <w:rPr>
          <w:rFonts w:ascii="Arial" w:eastAsia="Calibri" w:hAnsi="Arial" w:cs="Arial"/>
          <w:bCs/>
          <w:sz w:val="22"/>
          <w:lang w:val="es-ES_tradnl"/>
        </w:rPr>
        <w:t>,</w:t>
      </w:r>
      <w:r w:rsidR="006C3BEC" w:rsidRPr="00E858D2">
        <w:rPr>
          <w:rFonts w:ascii="Arial" w:eastAsia="Calibri" w:hAnsi="Arial" w:cs="Arial"/>
          <w:bCs/>
          <w:sz w:val="22"/>
          <w:lang w:val="es-ES_tradnl"/>
        </w:rPr>
        <w:t xml:space="preserve"> que desarrollen su actividad</w:t>
      </w:r>
      <w:r w:rsidR="0081548B" w:rsidRPr="00E858D2">
        <w:rPr>
          <w:rFonts w:ascii="Arial" w:eastAsia="Calibri" w:hAnsi="Arial" w:cs="Arial"/>
          <w:bCs/>
          <w:sz w:val="22"/>
          <w:lang w:val="es-ES_tradnl"/>
        </w:rPr>
        <w:t xml:space="preserve"> en competencia con el sector privado,</w:t>
      </w:r>
      <w:r w:rsidR="003956DD" w:rsidRPr="00E858D2">
        <w:rPr>
          <w:rFonts w:ascii="Arial" w:eastAsia="Calibri" w:hAnsi="Arial" w:cs="Arial"/>
          <w:bCs/>
          <w:sz w:val="22"/>
          <w:lang w:val="es-ES_tradnl"/>
        </w:rPr>
        <w:t xml:space="preserve"> el artículo 56 de </w:t>
      </w:r>
      <w:r w:rsidR="0081548B" w:rsidRPr="00E858D2">
        <w:rPr>
          <w:rFonts w:ascii="Arial" w:eastAsia="Calibri" w:hAnsi="Arial" w:cs="Arial"/>
          <w:bCs/>
          <w:sz w:val="22"/>
          <w:lang w:val="es-ES_tradnl"/>
        </w:rPr>
        <w:t>la Ley 2195 de 2022 supuso una modificación t</w:t>
      </w:r>
      <w:r w:rsidR="005A1626" w:rsidRPr="00E858D2">
        <w:rPr>
          <w:rFonts w:ascii="Arial" w:eastAsia="Calibri" w:hAnsi="Arial" w:cs="Arial"/>
          <w:bCs/>
          <w:sz w:val="22"/>
          <w:lang w:val="es-ES_tradnl"/>
        </w:rPr>
        <w:t>á</w:t>
      </w:r>
      <w:r w:rsidR="0081548B" w:rsidRPr="00E858D2">
        <w:rPr>
          <w:rFonts w:ascii="Arial" w:eastAsia="Calibri" w:hAnsi="Arial" w:cs="Arial"/>
          <w:bCs/>
          <w:sz w:val="22"/>
          <w:lang w:val="es-ES_tradnl"/>
        </w:rPr>
        <w:t xml:space="preserve">cita del </w:t>
      </w:r>
      <w:r w:rsidR="00A26A4D" w:rsidRPr="00E858D2">
        <w:rPr>
          <w:rFonts w:ascii="Arial" w:eastAsia="Calibri" w:hAnsi="Arial" w:cs="Arial"/>
          <w:bCs/>
          <w:sz w:val="22"/>
          <w:lang w:val="es-ES_tradnl"/>
        </w:rPr>
        <w:t>artículo 2</w:t>
      </w:r>
      <w:r w:rsidR="005A1626" w:rsidRPr="00E858D2">
        <w:rPr>
          <w:rFonts w:ascii="Arial" w:eastAsia="Calibri" w:hAnsi="Arial" w:cs="Arial"/>
          <w:bCs/>
          <w:sz w:val="22"/>
          <w:lang w:val="es-ES_tradnl"/>
        </w:rPr>
        <w:t xml:space="preserve">, numeral </w:t>
      </w:r>
      <w:r w:rsidR="00A26A4D" w:rsidRPr="00E858D2">
        <w:rPr>
          <w:rFonts w:ascii="Arial" w:eastAsia="Calibri" w:hAnsi="Arial" w:cs="Arial"/>
          <w:bCs/>
          <w:sz w:val="22"/>
          <w:lang w:val="es-ES_tradnl"/>
        </w:rPr>
        <w:t>4, literal c)</w:t>
      </w:r>
      <w:r w:rsidR="005A1626" w:rsidRPr="00E858D2">
        <w:rPr>
          <w:rFonts w:ascii="Arial" w:eastAsia="Calibri" w:hAnsi="Arial" w:cs="Arial"/>
          <w:bCs/>
          <w:sz w:val="22"/>
          <w:lang w:val="es-ES_tradnl"/>
        </w:rPr>
        <w:t>,</w:t>
      </w:r>
      <w:r w:rsidR="00A26A4D" w:rsidRPr="00E858D2">
        <w:rPr>
          <w:rFonts w:ascii="Arial" w:eastAsia="Calibri" w:hAnsi="Arial" w:cs="Arial"/>
          <w:bCs/>
          <w:sz w:val="22"/>
          <w:lang w:val="es-ES_tradnl"/>
        </w:rPr>
        <w:t xml:space="preserve"> de la Ley 1150 de 2007. </w:t>
      </w:r>
      <w:r w:rsidR="00E10338" w:rsidRPr="00E858D2">
        <w:rPr>
          <w:rFonts w:ascii="Arial" w:eastAsia="Calibri" w:hAnsi="Arial" w:cs="Arial"/>
          <w:bCs/>
          <w:sz w:val="22"/>
          <w:lang w:val="es-ES_tradnl"/>
        </w:rPr>
        <w:t>De acuerdo con lo expuesto, los efectos de esta modificación</w:t>
      </w:r>
      <w:r w:rsidR="00EF7BBE" w:rsidRPr="00E858D2">
        <w:rPr>
          <w:rFonts w:ascii="Arial" w:eastAsia="Calibri" w:hAnsi="Arial" w:cs="Arial"/>
          <w:bCs/>
          <w:sz w:val="22"/>
          <w:lang w:val="es-ES_tradnl"/>
        </w:rPr>
        <w:t xml:space="preserve"> no solo se proyectan a la celebración propiamente dicha del contrato o convenio entre la entidad sometida y la exceptuada, sino que se extienden a todos</w:t>
      </w:r>
      <w:r w:rsidR="004625DB" w:rsidRPr="00E858D2">
        <w:rPr>
          <w:rFonts w:ascii="Arial" w:eastAsia="Calibri" w:hAnsi="Arial" w:cs="Arial"/>
          <w:bCs/>
          <w:sz w:val="22"/>
          <w:lang w:val="es-ES_tradnl"/>
        </w:rPr>
        <w:t xml:space="preserve"> los contratos y procedimientos de selección que adelanten estos últimos</w:t>
      </w:r>
      <w:r w:rsidR="00BC4A33" w:rsidRPr="00E858D2">
        <w:rPr>
          <w:rFonts w:ascii="Arial" w:eastAsia="Calibri" w:hAnsi="Arial" w:cs="Arial"/>
          <w:bCs/>
          <w:sz w:val="22"/>
          <w:lang w:val="es-ES_tradnl"/>
        </w:rPr>
        <w:t xml:space="preserve"> en desarrollo de la relación primigenia</w:t>
      </w:r>
      <w:r w:rsidR="0041357C" w:rsidRPr="00E858D2">
        <w:rPr>
          <w:rFonts w:ascii="Arial" w:eastAsia="Calibri" w:hAnsi="Arial" w:cs="Arial"/>
          <w:bCs/>
          <w:sz w:val="22"/>
          <w:lang w:val="es-ES_tradnl"/>
        </w:rPr>
        <w:t>, en los que deberán aplicarse el EGCAP y los documentos tipo</w:t>
      </w:r>
      <w:r w:rsidR="00326A83" w:rsidRPr="00E858D2">
        <w:rPr>
          <w:rFonts w:ascii="Arial" w:eastAsia="Calibri" w:hAnsi="Arial" w:cs="Arial"/>
          <w:bCs/>
          <w:sz w:val="22"/>
          <w:lang w:val="es-ES_tradnl"/>
        </w:rPr>
        <w:t xml:space="preserve"> vigentes. </w:t>
      </w:r>
    </w:p>
    <w:p w14:paraId="26BB355C" w14:textId="695FED87" w:rsidR="00D87EC5" w:rsidRPr="00E858D2" w:rsidRDefault="000342F9" w:rsidP="006B0B66">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326A83" w:rsidRPr="00E858D2">
        <w:rPr>
          <w:rFonts w:ascii="Arial" w:eastAsia="Calibri" w:hAnsi="Arial" w:cs="Arial"/>
          <w:bCs/>
          <w:sz w:val="22"/>
          <w:lang w:val="es-ES_tradnl"/>
        </w:rPr>
        <w:t>En tales términos</w:t>
      </w:r>
      <w:r w:rsidR="00E87A0B" w:rsidRPr="00E858D2">
        <w:rPr>
          <w:rFonts w:ascii="Arial" w:eastAsia="Calibri" w:hAnsi="Arial" w:cs="Arial"/>
          <w:bCs/>
          <w:sz w:val="22"/>
          <w:lang w:val="es-ES_tradnl"/>
        </w:rPr>
        <w:t>,</w:t>
      </w:r>
      <w:r w:rsidR="0095360B" w:rsidRPr="00E858D2">
        <w:rPr>
          <w:rFonts w:ascii="Arial" w:eastAsia="Calibri" w:hAnsi="Arial" w:cs="Arial"/>
          <w:bCs/>
          <w:sz w:val="22"/>
          <w:lang w:val="es-ES_tradnl"/>
        </w:rPr>
        <w:t xml:space="preserve"> </w:t>
      </w:r>
      <w:r w:rsidR="00EB6E62" w:rsidRPr="00E858D2">
        <w:rPr>
          <w:rFonts w:ascii="Arial" w:eastAsia="Calibri" w:hAnsi="Arial" w:cs="Arial"/>
          <w:bCs/>
          <w:sz w:val="22"/>
          <w:lang w:val="es-ES_tradnl"/>
        </w:rPr>
        <w:t xml:space="preserve">de lo </w:t>
      </w:r>
      <w:r w:rsidR="005A1626" w:rsidRPr="00E858D2">
        <w:rPr>
          <w:rFonts w:ascii="Arial" w:eastAsia="Calibri" w:hAnsi="Arial" w:cs="Arial"/>
          <w:bCs/>
          <w:sz w:val="22"/>
          <w:lang w:val="es-ES_tradnl"/>
        </w:rPr>
        <w:t xml:space="preserve">analizado </w:t>
      </w:r>
      <w:r w:rsidR="00EB6E62" w:rsidRPr="00E858D2">
        <w:rPr>
          <w:rFonts w:ascii="Arial" w:eastAsia="Calibri" w:hAnsi="Arial" w:cs="Arial"/>
          <w:bCs/>
          <w:sz w:val="22"/>
          <w:lang w:val="es-ES_tradnl"/>
        </w:rPr>
        <w:t xml:space="preserve">hasta aquí es posible </w:t>
      </w:r>
      <w:r w:rsidR="005A1626" w:rsidRPr="00E858D2">
        <w:rPr>
          <w:rFonts w:ascii="Arial" w:eastAsia="Calibri" w:hAnsi="Arial" w:cs="Arial"/>
          <w:bCs/>
          <w:sz w:val="22"/>
          <w:lang w:val="es-ES_tradnl"/>
        </w:rPr>
        <w:t xml:space="preserve">concluir </w:t>
      </w:r>
      <w:r w:rsidR="00F91D2E" w:rsidRPr="00E858D2">
        <w:rPr>
          <w:rFonts w:ascii="Arial" w:eastAsia="Calibri" w:hAnsi="Arial" w:cs="Arial"/>
          <w:bCs/>
          <w:sz w:val="22"/>
          <w:lang w:val="es-ES_tradnl"/>
        </w:rPr>
        <w:t xml:space="preserve">que </w:t>
      </w:r>
      <w:r w:rsidR="00AA4124" w:rsidRPr="00E858D2">
        <w:rPr>
          <w:rFonts w:ascii="Arial" w:eastAsia="Calibri" w:hAnsi="Arial" w:cs="Arial"/>
          <w:bCs/>
          <w:sz w:val="22"/>
          <w:lang w:val="es-ES_tradnl"/>
        </w:rPr>
        <w:t>un</w:t>
      </w:r>
      <w:r w:rsidR="00400149" w:rsidRPr="00E858D2">
        <w:rPr>
          <w:rFonts w:ascii="Arial" w:eastAsia="Calibri" w:hAnsi="Arial" w:cs="Arial"/>
          <w:bCs/>
          <w:sz w:val="22"/>
          <w:lang w:val="es-ES_tradnl"/>
        </w:rPr>
        <w:t xml:space="preserve"> efecto</w:t>
      </w:r>
      <w:r w:rsidR="00AA4124" w:rsidRPr="00E858D2">
        <w:rPr>
          <w:rFonts w:ascii="Arial" w:eastAsia="Calibri" w:hAnsi="Arial" w:cs="Arial"/>
          <w:bCs/>
          <w:sz w:val="22"/>
          <w:lang w:val="es-ES_tradnl"/>
        </w:rPr>
        <w:t xml:space="preserve"> importante</w:t>
      </w:r>
      <w:r w:rsidR="00400149" w:rsidRPr="00E858D2">
        <w:rPr>
          <w:rFonts w:ascii="Arial" w:eastAsia="Calibri" w:hAnsi="Arial" w:cs="Arial"/>
          <w:bCs/>
          <w:sz w:val="22"/>
          <w:lang w:val="es-ES_tradnl"/>
        </w:rPr>
        <w:t xml:space="preserve"> de</w:t>
      </w:r>
      <w:r w:rsidR="0095360B" w:rsidRPr="00E858D2">
        <w:rPr>
          <w:rFonts w:ascii="Arial" w:eastAsia="Calibri" w:hAnsi="Arial" w:cs="Arial"/>
          <w:bCs/>
          <w:sz w:val="22"/>
          <w:lang w:val="es-ES_tradnl"/>
        </w:rPr>
        <w:t xml:space="preserve"> la norma bajo estudio es </w:t>
      </w:r>
      <w:r w:rsidR="00326A83" w:rsidRPr="00E858D2">
        <w:rPr>
          <w:rFonts w:ascii="Arial" w:eastAsia="Calibri" w:hAnsi="Arial" w:cs="Arial"/>
          <w:bCs/>
          <w:sz w:val="22"/>
          <w:lang w:val="es-ES_tradnl"/>
        </w:rPr>
        <w:t xml:space="preserve">la </w:t>
      </w:r>
      <w:r w:rsidR="00C07376" w:rsidRPr="00E858D2">
        <w:rPr>
          <w:rFonts w:ascii="Arial" w:eastAsia="Calibri" w:hAnsi="Arial" w:cs="Arial"/>
          <w:bCs/>
          <w:sz w:val="22"/>
          <w:lang w:val="es-ES_tradnl"/>
        </w:rPr>
        <w:t>amplia</w:t>
      </w:r>
      <w:r w:rsidR="00326A83" w:rsidRPr="00E858D2">
        <w:rPr>
          <w:rFonts w:ascii="Arial" w:eastAsia="Calibri" w:hAnsi="Arial" w:cs="Arial"/>
          <w:bCs/>
          <w:sz w:val="22"/>
          <w:lang w:val="es-ES_tradnl"/>
        </w:rPr>
        <w:t>ción</w:t>
      </w:r>
      <w:r w:rsidR="0095360B" w:rsidRPr="00E858D2">
        <w:rPr>
          <w:rFonts w:ascii="Arial" w:eastAsia="Calibri" w:hAnsi="Arial" w:cs="Arial"/>
          <w:bCs/>
          <w:sz w:val="22"/>
          <w:lang w:val="es-ES_tradnl"/>
        </w:rPr>
        <w:t xml:space="preserve"> </w:t>
      </w:r>
      <w:r w:rsidR="00326A83" w:rsidRPr="00E858D2">
        <w:rPr>
          <w:rFonts w:ascii="Arial" w:eastAsia="Calibri" w:hAnsi="Arial" w:cs="Arial"/>
          <w:bCs/>
          <w:sz w:val="22"/>
          <w:lang w:val="es-ES_tradnl"/>
        </w:rPr>
        <w:t>d</w:t>
      </w:r>
      <w:r w:rsidR="0095360B" w:rsidRPr="00E858D2">
        <w:rPr>
          <w:rFonts w:ascii="Arial" w:eastAsia="Calibri" w:hAnsi="Arial" w:cs="Arial"/>
          <w:bCs/>
          <w:sz w:val="22"/>
          <w:lang w:val="es-ES_tradnl"/>
        </w:rPr>
        <w:t>el ámbito</w:t>
      </w:r>
      <w:r w:rsidR="00EB6E62" w:rsidRPr="00E858D2">
        <w:rPr>
          <w:rFonts w:ascii="Arial" w:eastAsia="Calibri" w:hAnsi="Arial" w:cs="Arial"/>
          <w:bCs/>
          <w:sz w:val="22"/>
          <w:lang w:val="es-ES_tradnl"/>
        </w:rPr>
        <w:t xml:space="preserve"> de aplicación </w:t>
      </w:r>
      <w:r w:rsidR="0095360B" w:rsidRPr="00E858D2">
        <w:rPr>
          <w:rFonts w:ascii="Arial" w:eastAsia="Calibri" w:hAnsi="Arial" w:cs="Arial"/>
          <w:bCs/>
          <w:sz w:val="22"/>
          <w:lang w:val="es-ES_tradnl"/>
        </w:rPr>
        <w:t xml:space="preserve">de los documentos tipo, </w:t>
      </w:r>
      <w:r w:rsidR="00AA4124" w:rsidRPr="00E858D2">
        <w:rPr>
          <w:rFonts w:ascii="Arial" w:eastAsia="Calibri" w:hAnsi="Arial" w:cs="Arial"/>
          <w:bCs/>
          <w:sz w:val="22"/>
          <w:lang w:val="es-ES_tradnl"/>
        </w:rPr>
        <w:t xml:space="preserve">al </w:t>
      </w:r>
      <w:r w:rsidR="00A528CC" w:rsidRPr="00E858D2">
        <w:rPr>
          <w:rFonts w:ascii="Arial" w:eastAsia="Calibri" w:hAnsi="Arial" w:cs="Arial"/>
          <w:bCs/>
          <w:sz w:val="22"/>
          <w:lang w:val="es-ES_tradnl"/>
        </w:rPr>
        <w:t>hac</w:t>
      </w:r>
      <w:r w:rsidR="00AA4124" w:rsidRPr="00E858D2">
        <w:rPr>
          <w:rFonts w:ascii="Arial" w:eastAsia="Calibri" w:hAnsi="Arial" w:cs="Arial"/>
          <w:bCs/>
          <w:sz w:val="22"/>
          <w:lang w:val="es-ES_tradnl"/>
        </w:rPr>
        <w:t>erlos</w:t>
      </w:r>
      <w:r w:rsidR="0095360B" w:rsidRPr="00E858D2">
        <w:rPr>
          <w:rFonts w:ascii="Arial" w:eastAsia="Calibri" w:hAnsi="Arial" w:cs="Arial"/>
          <w:bCs/>
          <w:sz w:val="22"/>
          <w:lang w:val="es-ES_tradnl"/>
        </w:rPr>
        <w:t xml:space="preserve"> </w:t>
      </w:r>
      <w:r w:rsidR="00633170" w:rsidRPr="00E858D2">
        <w:rPr>
          <w:rFonts w:ascii="Arial" w:eastAsia="Calibri" w:hAnsi="Arial" w:cs="Arial"/>
          <w:bCs/>
          <w:sz w:val="22"/>
          <w:lang w:val="es-ES_tradnl"/>
        </w:rPr>
        <w:t>obligatori</w:t>
      </w:r>
      <w:r w:rsidR="00A25D99" w:rsidRPr="00E858D2">
        <w:rPr>
          <w:rFonts w:ascii="Arial" w:eastAsia="Calibri" w:hAnsi="Arial" w:cs="Arial"/>
          <w:bCs/>
          <w:sz w:val="22"/>
          <w:lang w:val="es-ES_tradnl"/>
        </w:rPr>
        <w:t>o</w:t>
      </w:r>
      <w:r w:rsidR="00AA4124" w:rsidRPr="00E858D2">
        <w:rPr>
          <w:rFonts w:ascii="Arial" w:eastAsia="Calibri" w:hAnsi="Arial" w:cs="Arial"/>
          <w:bCs/>
          <w:sz w:val="22"/>
          <w:lang w:val="es-ES_tradnl"/>
        </w:rPr>
        <w:t>s p</w:t>
      </w:r>
      <w:r w:rsidR="00A528CC" w:rsidRPr="00E858D2">
        <w:rPr>
          <w:rFonts w:ascii="Arial" w:eastAsia="Calibri" w:hAnsi="Arial" w:cs="Arial"/>
          <w:bCs/>
          <w:sz w:val="22"/>
          <w:lang w:val="es-ES_tradnl"/>
        </w:rPr>
        <w:t>a</w:t>
      </w:r>
      <w:r w:rsidR="00AA4124" w:rsidRPr="00E858D2">
        <w:rPr>
          <w:rFonts w:ascii="Arial" w:eastAsia="Calibri" w:hAnsi="Arial" w:cs="Arial"/>
          <w:bCs/>
          <w:sz w:val="22"/>
          <w:lang w:val="es-ES_tradnl"/>
        </w:rPr>
        <w:t>ra</w:t>
      </w:r>
      <w:r w:rsidR="00A528CC" w:rsidRPr="00E858D2">
        <w:rPr>
          <w:rFonts w:ascii="Arial" w:eastAsia="Calibri" w:hAnsi="Arial" w:cs="Arial"/>
          <w:bCs/>
          <w:sz w:val="22"/>
          <w:lang w:val="es-ES_tradnl"/>
        </w:rPr>
        <w:t xml:space="preserve"> </w:t>
      </w:r>
      <w:r w:rsidR="00B81693" w:rsidRPr="00E858D2">
        <w:rPr>
          <w:rFonts w:ascii="Arial" w:eastAsia="Calibri" w:hAnsi="Arial" w:cs="Arial"/>
          <w:bCs/>
          <w:sz w:val="22"/>
          <w:lang w:val="es-ES_tradnl"/>
        </w:rPr>
        <w:t xml:space="preserve">unos </w:t>
      </w:r>
      <w:r w:rsidR="00E46CEF" w:rsidRPr="00E858D2">
        <w:rPr>
          <w:rFonts w:ascii="Arial" w:eastAsia="Calibri" w:hAnsi="Arial" w:cs="Arial"/>
          <w:bCs/>
          <w:sz w:val="22"/>
          <w:lang w:val="es-ES_tradnl"/>
        </w:rPr>
        <w:t xml:space="preserve">sujetos que, en principio, </w:t>
      </w:r>
      <w:r w:rsidR="007F428F" w:rsidRPr="00E858D2">
        <w:rPr>
          <w:rFonts w:ascii="Arial" w:eastAsia="Calibri" w:hAnsi="Arial" w:cs="Arial"/>
          <w:bCs/>
          <w:sz w:val="22"/>
          <w:lang w:val="es-ES_tradnl"/>
        </w:rPr>
        <w:t xml:space="preserve">de acuerdo </w:t>
      </w:r>
      <w:r w:rsidR="007F428F" w:rsidRPr="00E858D2">
        <w:rPr>
          <w:rFonts w:ascii="Arial" w:eastAsia="Calibri" w:hAnsi="Arial" w:cs="Arial"/>
          <w:bCs/>
          <w:sz w:val="22"/>
          <w:lang w:val="es-ES_tradnl"/>
        </w:rPr>
        <w:lastRenderedPageBreak/>
        <w:t>con</w:t>
      </w:r>
      <w:r w:rsidR="00E46CEF" w:rsidRPr="00E858D2">
        <w:rPr>
          <w:rFonts w:ascii="Arial" w:eastAsia="Calibri" w:hAnsi="Arial" w:cs="Arial"/>
          <w:bCs/>
          <w:sz w:val="22"/>
          <w:lang w:val="es-ES_tradnl"/>
        </w:rPr>
        <w:t xml:space="preserve"> la Ley 2022 de 2020, no estarían </w:t>
      </w:r>
      <w:r w:rsidR="00DB27D9" w:rsidRPr="00E858D2">
        <w:rPr>
          <w:rFonts w:ascii="Arial" w:eastAsia="Calibri" w:hAnsi="Arial" w:cs="Arial"/>
          <w:bCs/>
          <w:sz w:val="22"/>
          <w:lang w:val="es-ES_tradnl"/>
        </w:rPr>
        <w:t>sometidos a esos documentos</w:t>
      </w:r>
      <w:r w:rsidR="00E46CEF" w:rsidRPr="00E858D2">
        <w:rPr>
          <w:rFonts w:ascii="Arial" w:eastAsia="Calibri" w:hAnsi="Arial" w:cs="Arial"/>
          <w:bCs/>
          <w:sz w:val="22"/>
          <w:lang w:val="es-ES_tradnl"/>
        </w:rPr>
        <w:t>.</w:t>
      </w:r>
      <w:r w:rsidR="000635FA" w:rsidRPr="00E858D2">
        <w:rPr>
          <w:rFonts w:ascii="Arial" w:eastAsia="Calibri" w:hAnsi="Arial" w:cs="Arial"/>
          <w:bCs/>
          <w:sz w:val="22"/>
          <w:lang w:val="es-ES_tradnl"/>
        </w:rPr>
        <w:t xml:space="preserve"> </w:t>
      </w:r>
      <w:r w:rsidR="007A5300" w:rsidRPr="00E858D2">
        <w:rPr>
          <w:rFonts w:ascii="Arial" w:eastAsia="Calibri" w:hAnsi="Arial" w:cs="Arial"/>
          <w:bCs/>
          <w:sz w:val="22"/>
          <w:lang w:val="es-ES_tradnl"/>
        </w:rPr>
        <w:t xml:space="preserve">Para complementar esta medida, la disposición además </w:t>
      </w:r>
      <w:r w:rsidR="00633170" w:rsidRPr="00E858D2">
        <w:rPr>
          <w:rFonts w:ascii="Arial" w:eastAsia="Calibri" w:hAnsi="Arial" w:cs="Arial"/>
          <w:bCs/>
          <w:sz w:val="22"/>
          <w:lang w:val="es-ES_tradnl"/>
        </w:rPr>
        <w:t>hace extensiv</w:t>
      </w:r>
      <w:r w:rsidR="00543EA0" w:rsidRPr="00E858D2">
        <w:rPr>
          <w:rFonts w:ascii="Arial" w:eastAsia="Calibri" w:hAnsi="Arial" w:cs="Arial"/>
          <w:bCs/>
          <w:sz w:val="22"/>
          <w:lang w:val="es-ES_tradnl"/>
        </w:rPr>
        <w:t>a</w:t>
      </w:r>
      <w:r w:rsidR="00633170" w:rsidRPr="00E858D2">
        <w:rPr>
          <w:rFonts w:ascii="Arial" w:eastAsia="Calibri" w:hAnsi="Arial" w:cs="Arial"/>
          <w:bCs/>
          <w:sz w:val="22"/>
          <w:lang w:val="es-ES_tradnl"/>
        </w:rPr>
        <w:t xml:space="preserve"> la aplicación del </w:t>
      </w:r>
      <w:r w:rsidR="004E26F8" w:rsidRPr="00E858D2">
        <w:rPr>
          <w:rFonts w:ascii="Arial" w:eastAsia="Calibri" w:hAnsi="Arial" w:cs="Arial"/>
          <w:bCs/>
          <w:sz w:val="22"/>
          <w:lang w:val="es-ES_tradnl"/>
        </w:rPr>
        <w:t>EGCAP</w:t>
      </w:r>
      <w:r w:rsidR="00DB4BDD" w:rsidRPr="00E858D2">
        <w:rPr>
          <w:rFonts w:ascii="Arial" w:eastAsia="Calibri" w:hAnsi="Arial" w:cs="Arial"/>
          <w:bCs/>
          <w:sz w:val="22"/>
          <w:lang w:val="es-ES_tradnl"/>
        </w:rPr>
        <w:t xml:space="preserve"> a </w:t>
      </w:r>
      <w:r w:rsidR="007A5300" w:rsidRPr="00E858D2">
        <w:rPr>
          <w:rFonts w:ascii="Arial" w:eastAsia="Calibri" w:hAnsi="Arial" w:cs="Arial"/>
          <w:bCs/>
          <w:sz w:val="22"/>
          <w:lang w:val="es-ES_tradnl"/>
        </w:rPr>
        <w:t xml:space="preserve">esto </w:t>
      </w:r>
      <w:r w:rsidR="00DB4BDD" w:rsidRPr="00E858D2">
        <w:rPr>
          <w:rFonts w:ascii="Arial" w:eastAsia="Calibri" w:hAnsi="Arial" w:cs="Arial"/>
          <w:bCs/>
          <w:sz w:val="22"/>
          <w:lang w:val="es-ES_tradnl"/>
        </w:rPr>
        <w:t>sujetos que</w:t>
      </w:r>
      <w:r w:rsidR="00F074DE" w:rsidRPr="00E858D2">
        <w:rPr>
          <w:rFonts w:ascii="Arial" w:eastAsia="Calibri" w:hAnsi="Arial" w:cs="Arial"/>
          <w:bCs/>
          <w:sz w:val="22"/>
          <w:lang w:val="es-ES_tradnl"/>
        </w:rPr>
        <w:t>,</w:t>
      </w:r>
      <w:r w:rsidR="00DB4BDD" w:rsidRPr="00E858D2">
        <w:rPr>
          <w:rFonts w:ascii="Arial" w:eastAsia="Calibri" w:hAnsi="Arial" w:cs="Arial"/>
          <w:bCs/>
          <w:sz w:val="22"/>
          <w:lang w:val="es-ES_tradnl"/>
        </w:rPr>
        <w:t xml:space="preserve"> en virtud de su naturaleza jurídica</w:t>
      </w:r>
      <w:r w:rsidR="00F074DE" w:rsidRPr="00E858D2">
        <w:rPr>
          <w:rFonts w:ascii="Arial" w:eastAsia="Calibri" w:hAnsi="Arial" w:cs="Arial"/>
          <w:bCs/>
          <w:sz w:val="22"/>
          <w:lang w:val="es-ES_tradnl"/>
        </w:rPr>
        <w:t>,</w:t>
      </w:r>
      <w:r w:rsidR="00DB4BDD" w:rsidRPr="00E858D2">
        <w:rPr>
          <w:rFonts w:ascii="Arial" w:eastAsia="Calibri" w:hAnsi="Arial" w:cs="Arial"/>
          <w:bCs/>
          <w:sz w:val="22"/>
          <w:lang w:val="es-ES_tradnl"/>
        </w:rPr>
        <w:t xml:space="preserve"> tienen</w:t>
      </w:r>
      <w:r w:rsidR="00F074DE" w:rsidRPr="00E858D2">
        <w:rPr>
          <w:rFonts w:ascii="Arial" w:eastAsia="Calibri" w:hAnsi="Arial" w:cs="Arial"/>
          <w:bCs/>
          <w:sz w:val="22"/>
          <w:lang w:val="es-ES_tradnl"/>
        </w:rPr>
        <w:t>,</w:t>
      </w:r>
      <w:r w:rsidR="00DB4BDD" w:rsidRPr="00E858D2">
        <w:rPr>
          <w:rFonts w:ascii="Arial" w:eastAsia="Calibri" w:hAnsi="Arial" w:cs="Arial"/>
          <w:bCs/>
          <w:sz w:val="22"/>
          <w:lang w:val="es-ES_tradnl"/>
        </w:rPr>
        <w:t xml:space="preserve"> </w:t>
      </w:r>
      <w:r w:rsidR="00723905" w:rsidRPr="00E858D2">
        <w:rPr>
          <w:rFonts w:ascii="Arial" w:eastAsia="Calibri" w:hAnsi="Arial" w:cs="Arial"/>
          <w:bCs/>
          <w:sz w:val="22"/>
          <w:lang w:val="es-ES_tradnl"/>
        </w:rPr>
        <w:t>como regla general</w:t>
      </w:r>
      <w:r w:rsidR="00F074DE" w:rsidRPr="00E858D2">
        <w:rPr>
          <w:rFonts w:ascii="Arial" w:eastAsia="Calibri" w:hAnsi="Arial" w:cs="Arial"/>
          <w:bCs/>
          <w:sz w:val="22"/>
          <w:lang w:val="es-ES_tradnl"/>
        </w:rPr>
        <w:t>,</w:t>
      </w:r>
      <w:r w:rsidR="00DB4BDD" w:rsidRPr="00E858D2">
        <w:rPr>
          <w:rFonts w:ascii="Arial" w:eastAsia="Calibri" w:hAnsi="Arial" w:cs="Arial"/>
          <w:bCs/>
          <w:sz w:val="22"/>
          <w:lang w:val="es-ES_tradnl"/>
        </w:rPr>
        <w:t xml:space="preserve"> </w:t>
      </w:r>
      <w:r w:rsidR="00723905" w:rsidRPr="00E858D2">
        <w:rPr>
          <w:rFonts w:ascii="Arial" w:eastAsia="Calibri" w:hAnsi="Arial" w:cs="Arial"/>
          <w:bCs/>
          <w:sz w:val="22"/>
          <w:lang w:val="es-ES_tradnl"/>
        </w:rPr>
        <w:t xml:space="preserve">un </w:t>
      </w:r>
      <w:r w:rsidR="00DB4BDD" w:rsidRPr="00E858D2">
        <w:rPr>
          <w:rFonts w:ascii="Arial" w:eastAsia="Calibri" w:hAnsi="Arial" w:cs="Arial"/>
          <w:bCs/>
          <w:sz w:val="22"/>
          <w:lang w:val="es-ES_tradnl"/>
        </w:rPr>
        <w:t xml:space="preserve">régimen de contratación </w:t>
      </w:r>
      <w:r w:rsidR="00FB1B51" w:rsidRPr="00E858D2">
        <w:rPr>
          <w:rFonts w:ascii="Arial" w:eastAsia="Calibri" w:hAnsi="Arial" w:cs="Arial"/>
          <w:bCs/>
          <w:sz w:val="22"/>
          <w:lang w:val="es-ES_tradnl"/>
        </w:rPr>
        <w:t>difere</w:t>
      </w:r>
      <w:r w:rsidR="00723905" w:rsidRPr="00E858D2">
        <w:rPr>
          <w:rFonts w:ascii="Arial" w:eastAsia="Calibri" w:hAnsi="Arial" w:cs="Arial"/>
          <w:bCs/>
          <w:sz w:val="22"/>
          <w:lang w:val="es-ES_tradnl"/>
        </w:rPr>
        <w:t>nte,</w:t>
      </w:r>
      <w:r w:rsidR="00972AC5" w:rsidRPr="00E858D2">
        <w:rPr>
          <w:rFonts w:ascii="Arial" w:eastAsia="Calibri" w:hAnsi="Arial" w:cs="Arial"/>
          <w:bCs/>
          <w:sz w:val="22"/>
          <w:lang w:val="es-ES_tradnl"/>
        </w:rPr>
        <w:t xml:space="preserve"> </w:t>
      </w:r>
      <w:r w:rsidR="002B2A2A" w:rsidRPr="00E858D2">
        <w:rPr>
          <w:rFonts w:ascii="Arial" w:eastAsia="Calibri" w:hAnsi="Arial" w:cs="Arial"/>
          <w:bCs/>
          <w:sz w:val="22"/>
          <w:lang w:val="es-ES_tradnl"/>
        </w:rPr>
        <w:t xml:space="preserve">tales </w:t>
      </w:r>
      <w:r w:rsidR="00D46AF9" w:rsidRPr="00E858D2">
        <w:rPr>
          <w:rFonts w:ascii="Arial" w:eastAsia="Calibri" w:hAnsi="Arial" w:cs="Arial"/>
          <w:bCs/>
          <w:sz w:val="22"/>
          <w:lang w:val="es-ES_tradnl"/>
        </w:rPr>
        <w:t>como las</w:t>
      </w:r>
      <w:r w:rsidR="00972AC5" w:rsidRPr="00E858D2">
        <w:rPr>
          <w:rFonts w:ascii="Arial" w:eastAsia="Calibri" w:hAnsi="Arial" w:cs="Arial"/>
          <w:bCs/>
          <w:sz w:val="22"/>
          <w:lang w:val="es-ES_tradnl"/>
        </w:rPr>
        <w:t xml:space="preserve"> entidades exceptuadas,</w:t>
      </w:r>
      <w:r w:rsidR="00D46AF9" w:rsidRPr="00E858D2">
        <w:rPr>
          <w:rFonts w:ascii="Arial" w:eastAsia="Calibri" w:hAnsi="Arial" w:cs="Arial"/>
          <w:bCs/>
          <w:sz w:val="22"/>
          <w:lang w:val="es-ES_tradnl"/>
        </w:rPr>
        <w:t xml:space="preserve"> los</w:t>
      </w:r>
      <w:r w:rsidR="00972AC5" w:rsidRPr="00E858D2">
        <w:rPr>
          <w:rFonts w:ascii="Arial" w:eastAsia="Calibri" w:hAnsi="Arial" w:cs="Arial"/>
          <w:bCs/>
          <w:sz w:val="22"/>
          <w:lang w:val="es-ES_tradnl"/>
        </w:rPr>
        <w:t xml:space="preserve"> patrimonios autónomos </w:t>
      </w:r>
      <w:r w:rsidR="00F074DE" w:rsidRPr="00E858D2">
        <w:rPr>
          <w:rFonts w:ascii="Arial" w:eastAsia="Calibri" w:hAnsi="Arial" w:cs="Arial"/>
          <w:bCs/>
          <w:sz w:val="22"/>
          <w:lang w:val="es-ES_tradnl"/>
        </w:rPr>
        <w:t xml:space="preserve">y las </w:t>
      </w:r>
      <w:r w:rsidR="00972AC5" w:rsidRPr="00E858D2">
        <w:rPr>
          <w:rFonts w:ascii="Arial" w:eastAsia="Calibri" w:hAnsi="Arial" w:cs="Arial"/>
          <w:bCs/>
          <w:sz w:val="22"/>
          <w:lang w:val="es-ES_tradnl"/>
        </w:rPr>
        <w:t>personas naturales y jurídicas de derecho privado</w:t>
      </w:r>
      <w:r w:rsidR="00D46AF9" w:rsidRPr="00E858D2">
        <w:rPr>
          <w:rFonts w:ascii="Arial" w:eastAsia="Calibri" w:hAnsi="Arial" w:cs="Arial"/>
          <w:bCs/>
          <w:sz w:val="22"/>
          <w:lang w:val="es-ES_tradnl"/>
        </w:rPr>
        <w:t>, a los que expresamente hace alusi</w:t>
      </w:r>
      <w:r w:rsidR="006B0B66" w:rsidRPr="00E858D2">
        <w:rPr>
          <w:rFonts w:ascii="Arial" w:eastAsia="Calibri" w:hAnsi="Arial" w:cs="Arial"/>
          <w:bCs/>
          <w:sz w:val="22"/>
          <w:lang w:val="es-ES_tradnl"/>
        </w:rPr>
        <w:t>ón el artículo 56</w:t>
      </w:r>
      <w:r w:rsidR="00972AC5" w:rsidRPr="00E858D2">
        <w:rPr>
          <w:rFonts w:ascii="Arial" w:eastAsia="Calibri" w:hAnsi="Arial" w:cs="Arial"/>
          <w:bCs/>
          <w:sz w:val="22"/>
          <w:lang w:val="es-ES_tradnl"/>
        </w:rPr>
        <w:t xml:space="preserve">. </w:t>
      </w:r>
      <w:r w:rsidR="00633170" w:rsidRPr="00E858D2">
        <w:rPr>
          <w:rFonts w:ascii="Arial" w:eastAsia="Calibri" w:hAnsi="Arial" w:cs="Arial"/>
          <w:bCs/>
          <w:sz w:val="22"/>
          <w:lang w:val="es-ES_tradnl"/>
        </w:rPr>
        <w:t xml:space="preserve"> </w:t>
      </w:r>
      <w:r w:rsidR="0096079A" w:rsidRPr="00E858D2">
        <w:rPr>
          <w:rFonts w:ascii="Arial" w:eastAsia="Calibri" w:hAnsi="Arial" w:cs="Arial"/>
          <w:bCs/>
          <w:sz w:val="22"/>
          <w:lang w:val="es-ES_tradnl"/>
        </w:rPr>
        <w:t>De esta forma, independiente</w:t>
      </w:r>
      <w:r w:rsidR="00206335" w:rsidRPr="00E858D2">
        <w:rPr>
          <w:rFonts w:ascii="Arial" w:eastAsia="Calibri" w:hAnsi="Arial" w:cs="Arial"/>
          <w:bCs/>
          <w:sz w:val="22"/>
          <w:lang w:val="es-ES_tradnl"/>
        </w:rPr>
        <w:t>mente</w:t>
      </w:r>
      <w:r w:rsidR="0096079A" w:rsidRPr="00E858D2">
        <w:rPr>
          <w:rFonts w:ascii="Arial" w:eastAsia="Calibri" w:hAnsi="Arial" w:cs="Arial"/>
          <w:bCs/>
          <w:sz w:val="22"/>
          <w:lang w:val="es-ES_tradnl"/>
        </w:rPr>
        <w:t xml:space="preserve"> de que</w:t>
      </w:r>
      <w:r w:rsidR="00206335" w:rsidRPr="00E858D2">
        <w:rPr>
          <w:rFonts w:ascii="Arial" w:eastAsia="Calibri" w:hAnsi="Arial" w:cs="Arial"/>
          <w:bCs/>
          <w:sz w:val="22"/>
          <w:lang w:val="es-ES_tradnl"/>
        </w:rPr>
        <w:t xml:space="preserve"> </w:t>
      </w:r>
      <w:r w:rsidR="00C771F8" w:rsidRPr="00E858D2">
        <w:rPr>
          <w:rFonts w:ascii="Arial" w:eastAsia="Calibri" w:hAnsi="Arial" w:cs="Arial"/>
          <w:bCs/>
          <w:sz w:val="22"/>
          <w:lang w:val="es-ES_tradnl"/>
        </w:rPr>
        <w:t>el inciso tercero del literal c) del artículo 2</w:t>
      </w:r>
      <w:r w:rsidR="00F371EE" w:rsidRPr="00E858D2">
        <w:rPr>
          <w:rFonts w:ascii="Arial" w:eastAsia="Calibri" w:hAnsi="Arial" w:cs="Arial"/>
          <w:bCs/>
          <w:sz w:val="22"/>
          <w:lang w:val="es-ES_tradnl"/>
        </w:rPr>
        <w:t xml:space="preserve">, numeral </w:t>
      </w:r>
      <w:r w:rsidR="00C771F8" w:rsidRPr="00E858D2">
        <w:rPr>
          <w:rFonts w:ascii="Arial" w:eastAsia="Calibri" w:hAnsi="Arial" w:cs="Arial"/>
          <w:bCs/>
          <w:sz w:val="22"/>
          <w:lang w:val="es-ES_tradnl"/>
        </w:rPr>
        <w:t>4</w:t>
      </w:r>
      <w:r w:rsidR="00F371EE" w:rsidRPr="00E858D2">
        <w:rPr>
          <w:rFonts w:ascii="Arial" w:eastAsia="Calibri" w:hAnsi="Arial" w:cs="Arial"/>
          <w:bCs/>
          <w:sz w:val="22"/>
          <w:lang w:val="es-ES_tradnl"/>
        </w:rPr>
        <w:t>,</w:t>
      </w:r>
      <w:r w:rsidR="00C771F8" w:rsidRPr="00E858D2">
        <w:rPr>
          <w:rFonts w:ascii="Arial" w:eastAsia="Calibri" w:hAnsi="Arial" w:cs="Arial"/>
          <w:bCs/>
          <w:sz w:val="22"/>
          <w:lang w:val="es-ES_tradnl"/>
        </w:rPr>
        <w:t xml:space="preserve"> de la Ley 1150 de 2007</w:t>
      </w:r>
      <w:r w:rsidR="00C52177" w:rsidRPr="00E858D2">
        <w:rPr>
          <w:rFonts w:ascii="Arial" w:eastAsia="Calibri" w:hAnsi="Arial" w:cs="Arial"/>
          <w:bCs/>
          <w:sz w:val="22"/>
          <w:lang w:val="es-ES_tradnl"/>
        </w:rPr>
        <w:t xml:space="preserve"> parezca indicar </w:t>
      </w:r>
      <w:r w:rsidR="0082710B" w:rsidRPr="00E858D2">
        <w:rPr>
          <w:rFonts w:ascii="Arial" w:eastAsia="Calibri" w:hAnsi="Arial" w:cs="Arial"/>
          <w:bCs/>
          <w:sz w:val="22"/>
          <w:lang w:val="es-ES_tradnl"/>
        </w:rPr>
        <w:t xml:space="preserve">que se debe aplicar </w:t>
      </w:r>
      <w:r w:rsidR="00F371EE" w:rsidRPr="00E858D2">
        <w:rPr>
          <w:rFonts w:ascii="Arial" w:eastAsia="Calibri" w:hAnsi="Arial" w:cs="Arial"/>
          <w:bCs/>
          <w:sz w:val="22"/>
          <w:lang w:val="es-ES_tradnl"/>
        </w:rPr>
        <w:t xml:space="preserve">el </w:t>
      </w:r>
      <w:r w:rsidR="0082710B" w:rsidRPr="00E858D2">
        <w:rPr>
          <w:rFonts w:ascii="Arial" w:eastAsia="Calibri" w:hAnsi="Arial" w:cs="Arial"/>
          <w:bCs/>
          <w:sz w:val="22"/>
          <w:lang w:val="es-ES_tradnl"/>
        </w:rPr>
        <w:t>derecho privado</w:t>
      </w:r>
      <w:r w:rsidR="00F87F4E" w:rsidRPr="00E858D2">
        <w:rPr>
          <w:rFonts w:ascii="Arial" w:eastAsia="Calibri" w:hAnsi="Arial" w:cs="Arial"/>
          <w:bCs/>
          <w:sz w:val="22"/>
          <w:lang w:val="es-ES_tradnl"/>
        </w:rPr>
        <w:t>,</w:t>
      </w:r>
      <w:r w:rsidR="0082710B" w:rsidRPr="00E858D2">
        <w:rPr>
          <w:rFonts w:ascii="Arial" w:eastAsia="Calibri" w:hAnsi="Arial" w:cs="Arial"/>
          <w:bCs/>
          <w:sz w:val="22"/>
          <w:lang w:val="es-ES_tradnl"/>
        </w:rPr>
        <w:t xml:space="preserve"> por</w:t>
      </w:r>
      <w:r w:rsidR="00F87F4E" w:rsidRPr="00E858D2">
        <w:rPr>
          <w:rFonts w:ascii="Arial" w:eastAsia="Calibri" w:hAnsi="Arial" w:cs="Arial"/>
          <w:bCs/>
          <w:sz w:val="22"/>
          <w:lang w:val="es-ES_tradnl"/>
        </w:rPr>
        <w:t xml:space="preserve"> ser</w:t>
      </w:r>
      <w:r w:rsidR="0082710B" w:rsidRPr="00E858D2">
        <w:rPr>
          <w:rFonts w:ascii="Arial" w:eastAsia="Calibri" w:hAnsi="Arial" w:cs="Arial"/>
          <w:bCs/>
          <w:sz w:val="22"/>
          <w:lang w:val="es-ES_tradnl"/>
        </w:rPr>
        <w:t xml:space="preserve"> este el régimen </w:t>
      </w:r>
      <w:r w:rsidR="00F87F4E" w:rsidRPr="00E858D2">
        <w:rPr>
          <w:rFonts w:ascii="Arial" w:eastAsia="Calibri" w:hAnsi="Arial" w:cs="Arial"/>
          <w:bCs/>
          <w:sz w:val="22"/>
          <w:lang w:val="es-ES_tradnl"/>
        </w:rPr>
        <w:t>que por regla general aplica la entidad ejecutora,</w:t>
      </w:r>
      <w:r w:rsidR="00EB2311" w:rsidRPr="00E858D2">
        <w:rPr>
          <w:rFonts w:ascii="Arial" w:eastAsia="Calibri" w:hAnsi="Arial" w:cs="Arial"/>
          <w:bCs/>
          <w:sz w:val="22"/>
          <w:lang w:val="es-ES_tradnl"/>
        </w:rPr>
        <w:t xml:space="preserve"> tratándose de objetos cobijados</w:t>
      </w:r>
      <w:r w:rsidR="00DC2461" w:rsidRPr="00E858D2">
        <w:rPr>
          <w:rFonts w:ascii="Arial" w:eastAsia="Calibri" w:hAnsi="Arial" w:cs="Arial"/>
          <w:bCs/>
          <w:sz w:val="22"/>
          <w:lang w:val="es-ES_tradnl"/>
        </w:rPr>
        <w:t xml:space="preserve"> </w:t>
      </w:r>
      <w:r w:rsidR="00BB2BAD" w:rsidRPr="00E858D2">
        <w:rPr>
          <w:rFonts w:ascii="Arial" w:eastAsia="Calibri" w:hAnsi="Arial" w:cs="Arial"/>
          <w:bCs/>
          <w:sz w:val="22"/>
          <w:lang w:val="es-ES_tradnl"/>
        </w:rPr>
        <w:t xml:space="preserve">por documentos tipo, </w:t>
      </w:r>
      <w:r w:rsidR="0081100A" w:rsidRPr="00E858D2">
        <w:rPr>
          <w:rFonts w:ascii="Arial" w:eastAsia="Calibri" w:hAnsi="Arial" w:cs="Arial"/>
          <w:bCs/>
          <w:sz w:val="22"/>
          <w:lang w:val="es-ES_tradnl"/>
        </w:rPr>
        <w:t>los mismos deberán ser contratados aplicando tales pliegos tipo y las disposiciones del EGCAP</w:t>
      </w:r>
      <w:r w:rsidR="005F65F9" w:rsidRPr="00E858D2">
        <w:rPr>
          <w:rFonts w:ascii="Arial" w:eastAsia="Calibri" w:hAnsi="Arial" w:cs="Arial"/>
          <w:bCs/>
          <w:sz w:val="22"/>
          <w:lang w:val="es-ES_tradnl"/>
        </w:rPr>
        <w:t xml:space="preserve">. </w:t>
      </w:r>
      <w:r w:rsidR="00F87F4E" w:rsidRPr="00E858D2">
        <w:rPr>
          <w:rFonts w:ascii="Arial" w:eastAsia="Calibri" w:hAnsi="Arial" w:cs="Arial"/>
          <w:bCs/>
          <w:sz w:val="22"/>
          <w:lang w:val="es-ES_tradnl"/>
        </w:rPr>
        <w:t xml:space="preserve"> </w:t>
      </w:r>
    </w:p>
    <w:p w14:paraId="22FA0069" w14:textId="7A579E5D" w:rsidR="00F332E0" w:rsidRPr="00E858D2" w:rsidRDefault="00F332E0" w:rsidP="00F332E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w:t>
      </w:r>
      <w:r w:rsidR="00873B0B">
        <w:rPr>
          <w:rFonts w:ascii="Arial" w:eastAsia="Calibri" w:hAnsi="Arial" w:cs="Arial"/>
          <w:bCs/>
          <w:sz w:val="22"/>
          <w:lang w:val="es-ES_tradnl"/>
        </w:rPr>
        <w:t xml:space="preserve">cambie </w:t>
      </w:r>
      <w:r w:rsidRPr="00E858D2">
        <w:rPr>
          <w:rFonts w:ascii="Arial" w:eastAsia="Calibri" w:hAnsi="Arial" w:cs="Arial"/>
          <w:bCs/>
          <w:sz w:val="22"/>
          <w:lang w:val="es-ES_tradnl"/>
        </w:rPr>
        <w:t xml:space="preserve">su régimen jurídico de manera permanente. Al respecto, </w:t>
      </w:r>
      <w:r w:rsidR="001D776A" w:rsidRPr="00E858D2">
        <w:rPr>
          <w:rFonts w:ascii="Arial" w:eastAsia="Calibri" w:hAnsi="Arial" w:cs="Arial"/>
          <w:bCs/>
          <w:sz w:val="22"/>
          <w:lang w:val="es-ES_tradnl"/>
        </w:rPr>
        <w:t>de una</w:t>
      </w:r>
      <w:r w:rsidRPr="00E858D2">
        <w:rPr>
          <w:rFonts w:ascii="Arial" w:eastAsia="Calibri" w:hAnsi="Arial" w:cs="Arial"/>
          <w:bCs/>
          <w:sz w:val="22"/>
          <w:lang w:val="es-ES_tradnl"/>
        </w:rPr>
        <w:t xml:space="preserve"> lectura conjunta de los incisos primero y segundo </w:t>
      </w:r>
      <w:r w:rsidR="00453F88" w:rsidRPr="00E858D2">
        <w:rPr>
          <w:rFonts w:ascii="Arial" w:eastAsia="Calibri" w:hAnsi="Arial" w:cs="Arial"/>
          <w:bCs/>
          <w:sz w:val="22"/>
          <w:lang w:val="es-ES_tradnl"/>
        </w:rPr>
        <w:t>se desprende</w:t>
      </w:r>
      <w:r w:rsidRPr="00E858D2">
        <w:rPr>
          <w:rFonts w:ascii="Arial" w:eastAsia="Calibri" w:hAnsi="Arial" w:cs="Arial"/>
          <w:bCs/>
          <w:sz w:val="22"/>
          <w:lang w:val="es-ES_tradnl"/>
        </w:rPr>
        <w:t xml:space="preserve"> que estos introducen el mandato de aplicación obligatoria del EGCAP por parte de los mencionados sujetos de régimen de derecho privado </w:t>
      </w:r>
      <w:r w:rsidR="00575ACE" w:rsidRPr="00E858D2">
        <w:rPr>
          <w:rFonts w:ascii="Arial" w:eastAsia="Calibri" w:hAnsi="Arial" w:cs="Arial"/>
          <w:bCs/>
          <w:sz w:val="22"/>
          <w:lang w:val="es-ES_tradnl"/>
        </w:rPr>
        <w:t xml:space="preserve">solo </w:t>
      </w:r>
      <w:r w:rsidRPr="00E858D2">
        <w:rPr>
          <w:rFonts w:ascii="Arial" w:eastAsia="Calibri" w:hAnsi="Arial" w:cs="Arial"/>
          <w:bCs/>
          <w:sz w:val="22"/>
          <w:lang w:val="es-ES_tradnl"/>
        </w:rPr>
        <w:t xml:space="preserve">en lo referido a la </w:t>
      </w:r>
      <w:r w:rsidR="00BE68EA" w:rsidRPr="00E858D2">
        <w:rPr>
          <w:rFonts w:ascii="Arial" w:eastAsia="Calibri" w:hAnsi="Arial" w:cs="Arial"/>
          <w:bCs/>
          <w:sz w:val="22"/>
          <w:lang w:val="es-ES_tradnl"/>
        </w:rPr>
        <w:t>subcontratación</w:t>
      </w:r>
      <w:r w:rsidRPr="00E858D2">
        <w:rPr>
          <w:rFonts w:ascii="Arial" w:eastAsia="Calibri" w:hAnsi="Arial" w:cs="Arial"/>
          <w:bCs/>
          <w:sz w:val="22"/>
          <w:lang w:val="es-ES_tradnl"/>
        </w:rPr>
        <w:t xml:space="preserve"> de bienes</w:t>
      </w:r>
      <w:r w:rsidR="00711C25" w:rsidRPr="00E858D2">
        <w:rPr>
          <w:rFonts w:ascii="Arial" w:eastAsia="Calibri" w:hAnsi="Arial" w:cs="Arial"/>
          <w:bCs/>
          <w:sz w:val="22"/>
          <w:lang w:val="es-ES_tradnl"/>
        </w:rPr>
        <w:t>, obras</w:t>
      </w:r>
      <w:r w:rsidRPr="00E858D2">
        <w:rPr>
          <w:rFonts w:ascii="Arial" w:eastAsia="Calibri" w:hAnsi="Arial" w:cs="Arial"/>
          <w:bCs/>
          <w:sz w:val="22"/>
          <w:lang w:val="es-ES_tradnl"/>
        </w:rPr>
        <w:t xml:space="preserve"> y servicios relacionados con un contrato o convenio suscrito con una entidad sometida al EGCAP</w:t>
      </w:r>
      <w:r w:rsidR="00896F0D" w:rsidRPr="00E858D2">
        <w:rPr>
          <w:rFonts w:ascii="Arial" w:eastAsia="Calibri" w:hAnsi="Arial" w:cs="Arial"/>
          <w:bCs/>
          <w:sz w:val="22"/>
          <w:lang w:val="es-ES_tradnl"/>
        </w:rPr>
        <w:t xml:space="preserve">, siempre que exista documento tipo </w:t>
      </w:r>
      <w:r w:rsidR="00915256" w:rsidRPr="00E858D2">
        <w:rPr>
          <w:rFonts w:ascii="Arial" w:eastAsia="Calibri" w:hAnsi="Arial" w:cs="Arial"/>
          <w:bCs/>
          <w:sz w:val="22"/>
          <w:lang w:val="es-ES_tradnl"/>
        </w:rPr>
        <w:t>en el sector en el que se planea contratar</w:t>
      </w:r>
      <w:r w:rsidRPr="00E858D2">
        <w:rPr>
          <w:rFonts w:ascii="Arial" w:eastAsia="Calibri" w:hAnsi="Arial" w:cs="Arial"/>
          <w:bCs/>
          <w:sz w:val="22"/>
          <w:lang w:val="es-ES_tradnl"/>
        </w:rPr>
        <w:t>. Esto significa que</w:t>
      </w:r>
      <w:r w:rsidR="00647821" w:rsidRPr="00E858D2">
        <w:rPr>
          <w:rFonts w:ascii="Arial" w:eastAsia="Calibri" w:hAnsi="Arial" w:cs="Arial"/>
          <w:bCs/>
          <w:sz w:val="22"/>
          <w:lang w:val="es-ES_tradnl"/>
        </w:rPr>
        <w:t xml:space="preserve"> </w:t>
      </w:r>
      <w:r w:rsidRPr="00E858D2">
        <w:rPr>
          <w:rFonts w:ascii="Arial" w:eastAsia="Calibri" w:hAnsi="Arial" w:cs="Arial"/>
          <w:bCs/>
          <w:sz w:val="22"/>
          <w:lang w:val="es-ES_tradnl"/>
        </w:rPr>
        <w:t>los contratos no relacionados con los compromisos adquiridos con la entidad sometida al EGCAP no tendrían que aplicar el régimen contractual público</w:t>
      </w:r>
      <w:r w:rsidR="001A3FC8" w:rsidRPr="00E858D2">
        <w:rPr>
          <w:rFonts w:ascii="Arial" w:eastAsia="Calibri" w:hAnsi="Arial" w:cs="Arial"/>
          <w:bCs/>
          <w:sz w:val="22"/>
          <w:lang w:val="es-ES_tradnl"/>
        </w:rPr>
        <w:t xml:space="preserve"> ni los documentos tipo</w:t>
      </w:r>
      <w:r w:rsidR="00D0721F" w:rsidRPr="00E858D2">
        <w:rPr>
          <w:rFonts w:ascii="Arial" w:eastAsia="Calibri" w:hAnsi="Arial" w:cs="Arial"/>
          <w:bCs/>
          <w:sz w:val="22"/>
          <w:lang w:val="es-ES_tradnl"/>
        </w:rPr>
        <w:t xml:space="preserve">, salvo que quieran hacerlo como </w:t>
      </w:r>
      <w:r w:rsidR="001825FC" w:rsidRPr="00E858D2">
        <w:rPr>
          <w:rFonts w:ascii="Arial" w:eastAsia="Calibri" w:hAnsi="Arial" w:cs="Arial"/>
          <w:bCs/>
          <w:sz w:val="22"/>
          <w:lang w:val="es-ES_tradnl"/>
        </w:rPr>
        <w:t xml:space="preserve">una </w:t>
      </w:r>
      <w:r w:rsidR="00D0721F" w:rsidRPr="00E858D2">
        <w:rPr>
          <w:rFonts w:ascii="Arial" w:eastAsia="Calibri" w:hAnsi="Arial" w:cs="Arial"/>
          <w:bCs/>
          <w:sz w:val="22"/>
          <w:lang w:val="es-ES_tradnl"/>
        </w:rPr>
        <w:t>buena práctica</w:t>
      </w:r>
      <w:r w:rsidR="0040791F" w:rsidRPr="00E858D2">
        <w:rPr>
          <w:rFonts w:ascii="Arial" w:eastAsia="Calibri" w:hAnsi="Arial" w:cs="Arial"/>
          <w:bCs/>
          <w:sz w:val="22"/>
          <w:lang w:val="es-ES_tradnl"/>
        </w:rPr>
        <w:t xml:space="preserve"> de contratación</w:t>
      </w:r>
      <w:r w:rsidRPr="00E858D2">
        <w:rPr>
          <w:rFonts w:ascii="Arial" w:eastAsia="Calibri" w:hAnsi="Arial" w:cs="Arial"/>
          <w:bCs/>
          <w:sz w:val="22"/>
          <w:lang w:val="es-ES_tradnl"/>
        </w:rPr>
        <w:t xml:space="preserve">. </w:t>
      </w:r>
    </w:p>
    <w:p w14:paraId="029707B2" w14:textId="0C08FD54" w:rsidR="009A1E6C" w:rsidRPr="00E858D2" w:rsidRDefault="009A1E6C" w:rsidP="0099409B">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66453F" w:rsidRPr="00E858D2">
        <w:rPr>
          <w:rFonts w:ascii="Arial" w:eastAsia="Calibri" w:hAnsi="Arial" w:cs="Arial"/>
          <w:bCs/>
          <w:sz w:val="22"/>
          <w:lang w:val="es-ES_tradnl"/>
        </w:rPr>
        <w:t>De acuerdo con esto, r</w:t>
      </w:r>
      <w:r w:rsidR="00370084" w:rsidRPr="00E858D2">
        <w:rPr>
          <w:rFonts w:ascii="Arial" w:eastAsia="Calibri" w:hAnsi="Arial" w:cs="Arial"/>
          <w:bCs/>
          <w:sz w:val="22"/>
          <w:lang w:val="es-ES_tradnl"/>
        </w:rPr>
        <w:t>especto de la aplicación del</w:t>
      </w:r>
      <w:r w:rsidR="009C42A2" w:rsidRPr="00E858D2">
        <w:rPr>
          <w:rFonts w:ascii="Arial" w:eastAsia="Calibri" w:hAnsi="Arial" w:cs="Arial"/>
          <w:bCs/>
          <w:sz w:val="22"/>
          <w:lang w:val="es-ES_tradnl"/>
        </w:rPr>
        <w:t xml:space="preserve"> EGCAP </w:t>
      </w:r>
      <w:r w:rsidR="00906FE7" w:rsidRPr="00E858D2">
        <w:rPr>
          <w:rFonts w:ascii="Arial" w:eastAsia="Calibri" w:hAnsi="Arial" w:cs="Arial"/>
          <w:bCs/>
          <w:sz w:val="22"/>
          <w:lang w:val="es-ES_tradnl"/>
        </w:rPr>
        <w:t>por parte de entidades exceptuadas y particulares</w:t>
      </w:r>
      <w:r w:rsidR="009C42A2" w:rsidRPr="00E858D2">
        <w:rPr>
          <w:rFonts w:ascii="Arial" w:eastAsia="Calibri" w:hAnsi="Arial" w:cs="Arial"/>
          <w:bCs/>
          <w:sz w:val="22"/>
          <w:lang w:val="es-ES_tradnl"/>
        </w:rPr>
        <w:t xml:space="preserve">, </w:t>
      </w:r>
      <w:r w:rsidR="00906FE7" w:rsidRPr="00E858D2">
        <w:rPr>
          <w:rFonts w:ascii="Arial" w:eastAsia="Calibri" w:hAnsi="Arial" w:cs="Arial"/>
          <w:bCs/>
          <w:sz w:val="22"/>
          <w:lang w:val="es-ES_tradnl"/>
        </w:rPr>
        <w:t xml:space="preserve">es </w:t>
      </w:r>
      <w:r w:rsidR="00370084" w:rsidRPr="00E858D2">
        <w:rPr>
          <w:rFonts w:ascii="Arial" w:eastAsia="Calibri" w:hAnsi="Arial" w:cs="Arial"/>
          <w:bCs/>
          <w:sz w:val="22"/>
          <w:lang w:val="es-ES_tradnl"/>
        </w:rPr>
        <w:t>necesario recalcar</w:t>
      </w:r>
      <w:r w:rsidR="00906FE7" w:rsidRPr="00E858D2">
        <w:rPr>
          <w:rFonts w:ascii="Arial" w:eastAsia="Calibri" w:hAnsi="Arial" w:cs="Arial"/>
          <w:bCs/>
          <w:sz w:val="22"/>
          <w:lang w:val="es-ES_tradnl"/>
        </w:rPr>
        <w:t xml:space="preserve"> que</w:t>
      </w:r>
      <w:r w:rsidR="00B05C74" w:rsidRPr="00E858D2">
        <w:rPr>
          <w:rFonts w:ascii="Arial" w:eastAsia="Calibri" w:hAnsi="Arial" w:cs="Arial"/>
          <w:bCs/>
          <w:sz w:val="22"/>
          <w:lang w:val="es-ES_tradnl"/>
        </w:rPr>
        <w:t xml:space="preserve">, conforme se interpreta de la redacción de la norma, </w:t>
      </w:r>
      <w:r w:rsidR="00EE459F" w:rsidRPr="00E858D2">
        <w:rPr>
          <w:rFonts w:ascii="Arial" w:eastAsia="Calibri" w:hAnsi="Arial" w:cs="Arial"/>
          <w:bCs/>
          <w:sz w:val="22"/>
          <w:lang w:val="es-ES_tradnl"/>
        </w:rPr>
        <w:t xml:space="preserve">esta solo </w:t>
      </w:r>
      <w:r w:rsidR="00AC5F26" w:rsidRPr="00E858D2">
        <w:rPr>
          <w:rFonts w:ascii="Arial" w:eastAsia="Calibri" w:hAnsi="Arial" w:cs="Arial"/>
          <w:bCs/>
          <w:sz w:val="22"/>
          <w:lang w:val="es-ES_tradnl"/>
        </w:rPr>
        <w:t>es</w:t>
      </w:r>
      <w:r w:rsidR="00EE459F" w:rsidRPr="00E858D2">
        <w:rPr>
          <w:rFonts w:ascii="Arial" w:eastAsia="Calibri" w:hAnsi="Arial" w:cs="Arial"/>
          <w:bCs/>
          <w:sz w:val="22"/>
          <w:lang w:val="es-ES_tradnl"/>
        </w:rPr>
        <w:t xml:space="preserve"> </w:t>
      </w:r>
      <w:r w:rsidR="00A571A3" w:rsidRPr="00E858D2">
        <w:rPr>
          <w:rFonts w:ascii="Arial" w:eastAsia="Calibri" w:hAnsi="Arial" w:cs="Arial"/>
          <w:bCs/>
          <w:sz w:val="22"/>
          <w:lang w:val="es-ES_tradnl"/>
        </w:rPr>
        <w:t xml:space="preserve">obligatoria </w:t>
      </w:r>
      <w:r w:rsidR="00EE459F" w:rsidRPr="00E858D2">
        <w:rPr>
          <w:rFonts w:ascii="Arial" w:eastAsia="Calibri" w:hAnsi="Arial" w:cs="Arial"/>
          <w:bCs/>
          <w:sz w:val="22"/>
          <w:lang w:val="es-ES_tradnl"/>
        </w:rPr>
        <w:t>en los casos en los</w:t>
      </w:r>
      <w:r w:rsidR="00B5664E" w:rsidRPr="00E858D2">
        <w:rPr>
          <w:rFonts w:ascii="Arial" w:eastAsia="Calibri" w:hAnsi="Arial" w:cs="Arial"/>
          <w:bCs/>
          <w:sz w:val="22"/>
          <w:lang w:val="es-ES_tradnl"/>
        </w:rPr>
        <w:t xml:space="preserve"> que</w:t>
      </w:r>
      <w:r w:rsidR="00EE459F" w:rsidRPr="00E858D2">
        <w:rPr>
          <w:rFonts w:ascii="Arial" w:eastAsia="Calibri" w:hAnsi="Arial" w:cs="Arial"/>
          <w:bCs/>
          <w:sz w:val="22"/>
          <w:lang w:val="es-ES_tradnl"/>
        </w:rPr>
        <w:t xml:space="preserve"> el objeto contractual derivado que se pretende </w:t>
      </w:r>
      <w:r w:rsidR="00FE21A6" w:rsidRPr="00E858D2">
        <w:rPr>
          <w:rFonts w:ascii="Arial" w:eastAsia="Calibri" w:hAnsi="Arial" w:cs="Arial"/>
          <w:bCs/>
          <w:sz w:val="22"/>
          <w:lang w:val="es-ES_tradnl"/>
        </w:rPr>
        <w:t>contratar</w:t>
      </w:r>
      <w:r w:rsidR="00B5664E" w:rsidRPr="00E858D2">
        <w:rPr>
          <w:rFonts w:ascii="Arial" w:eastAsia="Calibri" w:hAnsi="Arial" w:cs="Arial"/>
          <w:bCs/>
          <w:sz w:val="22"/>
          <w:lang w:val="es-ES_tradnl"/>
        </w:rPr>
        <w:t xml:space="preserve"> </w:t>
      </w:r>
      <w:r w:rsidR="00D06C3E" w:rsidRPr="00E858D2">
        <w:rPr>
          <w:rFonts w:ascii="Arial" w:eastAsia="Calibri" w:hAnsi="Arial" w:cs="Arial"/>
          <w:bCs/>
          <w:sz w:val="22"/>
          <w:lang w:val="es-ES_tradnl"/>
        </w:rPr>
        <w:t>est</w:t>
      </w:r>
      <w:r w:rsidR="00432C9E" w:rsidRPr="00E858D2">
        <w:rPr>
          <w:rFonts w:ascii="Arial" w:eastAsia="Calibri" w:hAnsi="Arial" w:cs="Arial"/>
          <w:bCs/>
          <w:sz w:val="22"/>
          <w:lang w:val="es-ES_tradnl"/>
        </w:rPr>
        <w:t>é</w:t>
      </w:r>
      <w:r w:rsidR="00D06C3E" w:rsidRPr="00E858D2">
        <w:rPr>
          <w:rFonts w:ascii="Arial" w:eastAsia="Calibri" w:hAnsi="Arial" w:cs="Arial"/>
          <w:bCs/>
          <w:sz w:val="22"/>
          <w:lang w:val="es-ES_tradnl"/>
        </w:rPr>
        <w:t xml:space="preserve"> cobijado </w:t>
      </w:r>
      <w:r w:rsidR="007E365E" w:rsidRPr="00E858D2">
        <w:rPr>
          <w:rFonts w:ascii="Arial" w:eastAsia="Calibri" w:hAnsi="Arial" w:cs="Arial"/>
          <w:bCs/>
          <w:sz w:val="22"/>
          <w:lang w:val="es-ES_tradnl"/>
        </w:rPr>
        <w:t>y sometido</w:t>
      </w:r>
      <w:r w:rsidR="009E5000" w:rsidRPr="00E858D2">
        <w:rPr>
          <w:rFonts w:ascii="Arial" w:eastAsia="Calibri" w:hAnsi="Arial" w:cs="Arial"/>
          <w:bCs/>
          <w:sz w:val="22"/>
          <w:lang w:val="es-ES_tradnl"/>
        </w:rPr>
        <w:t xml:space="preserve"> a</w:t>
      </w:r>
      <w:r w:rsidR="00D06C3E" w:rsidRPr="00E858D2">
        <w:rPr>
          <w:rFonts w:ascii="Arial" w:eastAsia="Calibri" w:hAnsi="Arial" w:cs="Arial"/>
          <w:bCs/>
          <w:sz w:val="22"/>
          <w:lang w:val="es-ES_tradnl"/>
        </w:rPr>
        <w:t xml:space="preserve"> algún documento tipo</w:t>
      </w:r>
      <w:r w:rsidR="00BA55A1" w:rsidRPr="00E858D2">
        <w:rPr>
          <w:rFonts w:ascii="Arial" w:eastAsia="Calibri" w:hAnsi="Arial" w:cs="Arial"/>
          <w:bCs/>
          <w:sz w:val="22"/>
          <w:lang w:val="es-ES_tradnl"/>
        </w:rPr>
        <w:t xml:space="preserve">. Esto significa que la aplicación del EGCAP solo </w:t>
      </w:r>
      <w:r w:rsidR="007A5300" w:rsidRPr="00E858D2">
        <w:rPr>
          <w:rFonts w:ascii="Arial" w:eastAsia="Calibri" w:hAnsi="Arial" w:cs="Arial"/>
          <w:bCs/>
          <w:sz w:val="22"/>
          <w:lang w:val="es-ES_tradnl"/>
        </w:rPr>
        <w:t>será</w:t>
      </w:r>
      <w:r w:rsidR="00BA55A1" w:rsidRPr="00E858D2">
        <w:rPr>
          <w:rFonts w:ascii="Arial" w:eastAsia="Calibri" w:hAnsi="Arial" w:cs="Arial"/>
          <w:bCs/>
          <w:sz w:val="22"/>
          <w:lang w:val="es-ES_tradnl"/>
        </w:rPr>
        <w:t xml:space="preserve"> forzosa </w:t>
      </w:r>
      <w:r w:rsidR="00E8067B" w:rsidRPr="00E858D2">
        <w:rPr>
          <w:rFonts w:ascii="Arial" w:eastAsia="Calibri" w:hAnsi="Arial" w:cs="Arial"/>
          <w:bCs/>
          <w:sz w:val="22"/>
          <w:lang w:val="es-ES_tradnl"/>
        </w:rPr>
        <w:t>cuando</w:t>
      </w:r>
      <w:r w:rsidR="00CF444E" w:rsidRPr="00E858D2">
        <w:rPr>
          <w:rFonts w:ascii="Arial" w:eastAsia="Calibri" w:hAnsi="Arial" w:cs="Arial"/>
          <w:bCs/>
          <w:sz w:val="22"/>
          <w:lang w:val="es-ES_tradnl"/>
        </w:rPr>
        <w:t xml:space="preserve"> existe un documento tipo que contempla </w:t>
      </w:r>
      <w:r w:rsidR="00E519B2" w:rsidRPr="00E858D2">
        <w:rPr>
          <w:rFonts w:ascii="Arial" w:eastAsia="Calibri" w:hAnsi="Arial" w:cs="Arial"/>
          <w:bCs/>
          <w:sz w:val="22"/>
          <w:lang w:val="es-ES_tradnl"/>
        </w:rPr>
        <w:t xml:space="preserve">bienes, </w:t>
      </w:r>
      <w:r w:rsidR="00711C25" w:rsidRPr="00E858D2">
        <w:rPr>
          <w:rFonts w:ascii="Arial" w:eastAsia="Calibri" w:hAnsi="Arial" w:cs="Arial"/>
          <w:bCs/>
          <w:sz w:val="22"/>
          <w:lang w:val="es-ES_tradnl"/>
        </w:rPr>
        <w:t>obras y servicios</w:t>
      </w:r>
      <w:r w:rsidR="00CF444E" w:rsidRPr="00E858D2">
        <w:rPr>
          <w:rFonts w:ascii="Arial" w:eastAsia="Calibri" w:hAnsi="Arial" w:cs="Arial"/>
          <w:bCs/>
          <w:sz w:val="22"/>
          <w:lang w:val="es-ES_tradnl"/>
        </w:rPr>
        <w:t xml:space="preserve"> </w:t>
      </w:r>
      <w:r w:rsidR="00AA5338" w:rsidRPr="00E858D2">
        <w:rPr>
          <w:rFonts w:ascii="Arial" w:eastAsia="Calibri" w:hAnsi="Arial" w:cs="Arial"/>
          <w:bCs/>
          <w:sz w:val="22"/>
          <w:lang w:val="es-ES_tradnl"/>
        </w:rPr>
        <w:t xml:space="preserve">dentro de las que </w:t>
      </w:r>
      <w:r w:rsidR="00E92466" w:rsidRPr="00E858D2">
        <w:rPr>
          <w:rFonts w:ascii="Arial" w:eastAsia="Calibri" w:hAnsi="Arial" w:cs="Arial"/>
          <w:bCs/>
          <w:sz w:val="22"/>
          <w:lang w:val="es-ES_tradnl"/>
        </w:rPr>
        <w:t xml:space="preserve">se </w:t>
      </w:r>
      <w:r w:rsidR="00AA5338" w:rsidRPr="00E858D2">
        <w:rPr>
          <w:rFonts w:ascii="Arial" w:eastAsia="Calibri" w:hAnsi="Arial" w:cs="Arial"/>
          <w:bCs/>
          <w:sz w:val="22"/>
          <w:lang w:val="es-ES_tradnl"/>
        </w:rPr>
        <w:t>subsume la actividad a contratar</w:t>
      </w:r>
      <w:r w:rsidR="00F332E0" w:rsidRPr="00E858D2">
        <w:rPr>
          <w:rFonts w:ascii="Arial" w:eastAsia="Calibri" w:hAnsi="Arial" w:cs="Arial"/>
          <w:bCs/>
          <w:sz w:val="22"/>
          <w:lang w:val="es-ES_tradnl"/>
        </w:rPr>
        <w:t xml:space="preserve"> por parte de la entidad de régimen especial, patrimonio autónomo o particular</w:t>
      </w:r>
      <w:r w:rsidR="00AA5338" w:rsidRPr="00E858D2">
        <w:rPr>
          <w:rFonts w:ascii="Arial" w:eastAsia="Calibri" w:hAnsi="Arial" w:cs="Arial"/>
          <w:bCs/>
          <w:sz w:val="22"/>
          <w:lang w:val="es-ES_tradnl"/>
        </w:rPr>
        <w:t xml:space="preserve">. </w:t>
      </w:r>
      <w:r w:rsidR="00BA0FE4" w:rsidRPr="00E858D2">
        <w:rPr>
          <w:rFonts w:ascii="Arial" w:eastAsia="Calibri" w:hAnsi="Arial" w:cs="Arial"/>
          <w:bCs/>
          <w:sz w:val="22"/>
          <w:lang w:val="es-ES_tradnl"/>
        </w:rPr>
        <w:t>P</w:t>
      </w:r>
      <w:r w:rsidR="00F60460" w:rsidRPr="00E858D2">
        <w:rPr>
          <w:rFonts w:ascii="Arial" w:eastAsia="Calibri" w:hAnsi="Arial" w:cs="Arial"/>
          <w:bCs/>
          <w:sz w:val="22"/>
          <w:lang w:val="es-ES_tradnl"/>
        </w:rPr>
        <w:t xml:space="preserve">or ejemplo, </w:t>
      </w:r>
      <w:r w:rsidR="00BA0FE4" w:rsidRPr="00E858D2">
        <w:rPr>
          <w:rFonts w:ascii="Arial" w:eastAsia="Calibri" w:hAnsi="Arial" w:cs="Arial"/>
          <w:bCs/>
          <w:sz w:val="22"/>
          <w:lang w:val="es-ES_tradnl"/>
        </w:rPr>
        <w:t xml:space="preserve">si </w:t>
      </w:r>
      <w:r w:rsidR="002763F4" w:rsidRPr="00E858D2">
        <w:rPr>
          <w:rFonts w:ascii="Arial" w:eastAsia="Calibri" w:hAnsi="Arial" w:cs="Arial"/>
          <w:bCs/>
          <w:sz w:val="22"/>
          <w:lang w:val="es-ES_tradnl"/>
        </w:rPr>
        <w:t>en cumplimiento de un convenio con una entidad sometida al EGCAP, un particular</w:t>
      </w:r>
      <w:r w:rsidR="009B6BCF" w:rsidRPr="00E858D2">
        <w:rPr>
          <w:rFonts w:ascii="Arial" w:eastAsia="Calibri" w:hAnsi="Arial" w:cs="Arial"/>
          <w:bCs/>
          <w:sz w:val="22"/>
          <w:lang w:val="es-ES_tradnl"/>
        </w:rPr>
        <w:t xml:space="preserve"> debe contratar </w:t>
      </w:r>
      <w:r w:rsidR="003E67FE" w:rsidRPr="00E858D2">
        <w:rPr>
          <w:rFonts w:ascii="Arial" w:eastAsia="Calibri" w:hAnsi="Arial" w:cs="Arial"/>
          <w:bCs/>
          <w:sz w:val="22"/>
          <w:lang w:val="es-ES_tradnl"/>
        </w:rPr>
        <w:t xml:space="preserve">el desarrollo de un </w:t>
      </w:r>
      <w:r w:rsidR="00C12AEF" w:rsidRPr="00E858D2">
        <w:rPr>
          <w:rFonts w:ascii="Arial" w:eastAsia="Calibri" w:hAnsi="Arial" w:cs="Arial"/>
          <w:bCs/>
          <w:sz w:val="22"/>
          <w:lang w:val="es-ES_tradnl"/>
        </w:rPr>
        <w:t xml:space="preserve">software o la </w:t>
      </w:r>
      <w:r w:rsidR="00F332E0" w:rsidRPr="00E858D2">
        <w:rPr>
          <w:rFonts w:ascii="Arial" w:eastAsia="Calibri" w:hAnsi="Arial" w:cs="Arial"/>
          <w:bCs/>
          <w:sz w:val="22"/>
          <w:lang w:val="es-ES_tradnl"/>
        </w:rPr>
        <w:t xml:space="preserve">compra </w:t>
      </w:r>
      <w:r w:rsidR="00C060CE" w:rsidRPr="00E858D2">
        <w:rPr>
          <w:rFonts w:ascii="Arial" w:eastAsia="Calibri" w:hAnsi="Arial" w:cs="Arial"/>
          <w:bCs/>
          <w:sz w:val="22"/>
          <w:lang w:val="es-ES_tradnl"/>
        </w:rPr>
        <w:t>de unos buses</w:t>
      </w:r>
      <w:r w:rsidR="0097077C" w:rsidRPr="00E858D2">
        <w:rPr>
          <w:rFonts w:ascii="Arial" w:eastAsia="Calibri" w:hAnsi="Arial" w:cs="Arial"/>
          <w:bCs/>
          <w:sz w:val="22"/>
          <w:lang w:val="es-ES_tradnl"/>
        </w:rPr>
        <w:t xml:space="preserve">, no estará obligado </w:t>
      </w:r>
      <w:r w:rsidR="007A5300" w:rsidRPr="00E858D2">
        <w:rPr>
          <w:rFonts w:ascii="Arial" w:eastAsia="Calibri" w:hAnsi="Arial" w:cs="Arial"/>
          <w:bCs/>
          <w:sz w:val="22"/>
          <w:lang w:val="es-ES_tradnl"/>
        </w:rPr>
        <w:t xml:space="preserve">a seguirse por </w:t>
      </w:r>
      <w:r w:rsidR="0097077C" w:rsidRPr="00E858D2">
        <w:rPr>
          <w:rFonts w:ascii="Arial" w:eastAsia="Calibri" w:hAnsi="Arial" w:cs="Arial"/>
          <w:bCs/>
          <w:sz w:val="22"/>
          <w:lang w:val="es-ES_tradnl"/>
        </w:rPr>
        <w:t>el EGCAP, al no ser estos objetos cobijados por los documentos tipo</w:t>
      </w:r>
      <w:r w:rsidR="00516F68" w:rsidRPr="00E858D2">
        <w:rPr>
          <w:rFonts w:ascii="Arial" w:eastAsia="Calibri" w:hAnsi="Arial" w:cs="Arial"/>
          <w:bCs/>
          <w:sz w:val="22"/>
          <w:lang w:val="es-ES_tradnl"/>
        </w:rPr>
        <w:t xml:space="preserve"> vigentes</w:t>
      </w:r>
      <w:r w:rsidR="0097077C" w:rsidRPr="00E858D2">
        <w:rPr>
          <w:rFonts w:ascii="Arial" w:eastAsia="Calibri" w:hAnsi="Arial" w:cs="Arial"/>
          <w:bCs/>
          <w:sz w:val="22"/>
          <w:lang w:val="es-ES_tradnl"/>
        </w:rPr>
        <w:t xml:space="preserve">, mientras que si </w:t>
      </w:r>
      <w:r w:rsidR="007A5300" w:rsidRPr="00E858D2">
        <w:rPr>
          <w:rFonts w:ascii="Arial" w:eastAsia="Calibri" w:hAnsi="Arial" w:cs="Arial"/>
          <w:bCs/>
          <w:sz w:val="22"/>
          <w:lang w:val="es-ES_tradnl"/>
        </w:rPr>
        <w:t xml:space="preserve">lo que </w:t>
      </w:r>
      <w:r w:rsidR="0097077C" w:rsidRPr="00E858D2">
        <w:rPr>
          <w:rFonts w:ascii="Arial" w:eastAsia="Calibri" w:hAnsi="Arial" w:cs="Arial"/>
          <w:bCs/>
          <w:sz w:val="22"/>
          <w:lang w:val="es-ES_tradnl"/>
        </w:rPr>
        <w:t xml:space="preserve">requiere </w:t>
      </w:r>
      <w:r w:rsidR="007A5300" w:rsidRPr="00E858D2">
        <w:rPr>
          <w:rFonts w:ascii="Arial" w:eastAsia="Calibri" w:hAnsi="Arial" w:cs="Arial"/>
          <w:bCs/>
          <w:sz w:val="22"/>
          <w:lang w:val="es-ES_tradnl"/>
        </w:rPr>
        <w:t xml:space="preserve">es </w:t>
      </w:r>
      <w:r w:rsidR="0097077C" w:rsidRPr="00E858D2">
        <w:rPr>
          <w:rFonts w:ascii="Arial" w:eastAsia="Calibri" w:hAnsi="Arial" w:cs="Arial"/>
          <w:bCs/>
          <w:sz w:val="22"/>
          <w:lang w:val="es-ES_tradnl"/>
        </w:rPr>
        <w:t>el mantenimient</w:t>
      </w:r>
      <w:r w:rsidR="00F332E0" w:rsidRPr="00E858D2">
        <w:rPr>
          <w:rFonts w:ascii="Arial" w:eastAsia="Calibri" w:hAnsi="Arial" w:cs="Arial"/>
          <w:bCs/>
          <w:sz w:val="22"/>
          <w:lang w:val="es-ES_tradnl"/>
        </w:rPr>
        <w:t xml:space="preserve">o o la rehabilitación de una vía secundaría, </w:t>
      </w:r>
      <w:r w:rsidR="00516F68" w:rsidRPr="00E858D2">
        <w:rPr>
          <w:rFonts w:ascii="Arial" w:eastAsia="Calibri" w:hAnsi="Arial" w:cs="Arial"/>
          <w:bCs/>
          <w:sz w:val="22"/>
          <w:lang w:val="es-ES_tradnl"/>
        </w:rPr>
        <w:t>por el contrario s</w:t>
      </w:r>
      <w:r w:rsidR="004C16F7" w:rsidRPr="00E858D2">
        <w:rPr>
          <w:rFonts w:ascii="Arial" w:eastAsia="Calibri" w:hAnsi="Arial" w:cs="Arial"/>
          <w:bCs/>
          <w:sz w:val="22"/>
          <w:lang w:val="es-ES_tradnl"/>
        </w:rPr>
        <w:t>í</w:t>
      </w:r>
      <w:r w:rsidR="00516F68" w:rsidRPr="00E858D2">
        <w:rPr>
          <w:rFonts w:ascii="Arial" w:eastAsia="Calibri" w:hAnsi="Arial" w:cs="Arial"/>
          <w:bCs/>
          <w:sz w:val="22"/>
          <w:lang w:val="es-ES_tradnl"/>
        </w:rPr>
        <w:t xml:space="preserve"> </w:t>
      </w:r>
      <w:r w:rsidR="004B7827" w:rsidRPr="00E858D2">
        <w:rPr>
          <w:rFonts w:ascii="Arial" w:eastAsia="Calibri" w:hAnsi="Arial" w:cs="Arial"/>
          <w:bCs/>
          <w:sz w:val="22"/>
          <w:lang w:val="es-ES_tradnl"/>
        </w:rPr>
        <w:t>estará sometido</w:t>
      </w:r>
      <w:r w:rsidR="00F332E0" w:rsidRPr="00E858D2">
        <w:rPr>
          <w:rFonts w:ascii="Arial" w:eastAsia="Calibri" w:hAnsi="Arial" w:cs="Arial"/>
          <w:bCs/>
          <w:sz w:val="22"/>
          <w:lang w:val="es-ES_tradnl"/>
        </w:rPr>
        <w:t xml:space="preserve"> </w:t>
      </w:r>
      <w:r w:rsidR="006905C0" w:rsidRPr="00E858D2">
        <w:rPr>
          <w:rFonts w:ascii="Arial" w:eastAsia="Calibri" w:hAnsi="Arial" w:cs="Arial"/>
          <w:bCs/>
          <w:sz w:val="22"/>
          <w:lang w:val="es-ES_tradnl"/>
        </w:rPr>
        <w:t>a</w:t>
      </w:r>
      <w:r w:rsidR="00F332E0" w:rsidRPr="00E858D2">
        <w:rPr>
          <w:rFonts w:ascii="Arial" w:eastAsia="Calibri" w:hAnsi="Arial" w:cs="Arial"/>
          <w:bCs/>
          <w:sz w:val="22"/>
          <w:lang w:val="es-ES_tradnl"/>
        </w:rPr>
        <w:t>l EGCAP, al estar tales actividades incluidas dentro de los documentos tipo de infraestructura de transporte.</w:t>
      </w:r>
      <w:r w:rsidR="00CD3AEA" w:rsidRPr="00E858D2">
        <w:rPr>
          <w:rFonts w:ascii="Arial" w:eastAsia="Calibri" w:hAnsi="Arial" w:cs="Arial"/>
          <w:bCs/>
          <w:sz w:val="22"/>
          <w:lang w:val="es-ES_tradnl"/>
        </w:rPr>
        <w:t xml:space="preserve"> </w:t>
      </w:r>
      <w:r w:rsidR="007A5300" w:rsidRPr="00E858D2">
        <w:rPr>
          <w:rFonts w:ascii="Arial" w:eastAsia="Calibri" w:hAnsi="Arial" w:cs="Arial"/>
          <w:bCs/>
          <w:sz w:val="22"/>
          <w:lang w:val="es-ES_tradnl"/>
        </w:rPr>
        <w:t>E</w:t>
      </w:r>
      <w:r w:rsidR="00CD3AEA" w:rsidRPr="00E858D2">
        <w:rPr>
          <w:rFonts w:ascii="Arial" w:eastAsia="Calibri" w:hAnsi="Arial" w:cs="Arial"/>
          <w:bCs/>
          <w:sz w:val="22"/>
          <w:lang w:val="es-ES_tradnl"/>
        </w:rPr>
        <w:t>sto</w:t>
      </w:r>
      <w:r w:rsidR="007A5300" w:rsidRPr="00E858D2">
        <w:rPr>
          <w:rFonts w:ascii="Arial" w:eastAsia="Calibri" w:hAnsi="Arial" w:cs="Arial"/>
          <w:bCs/>
          <w:sz w:val="22"/>
          <w:lang w:val="es-ES_tradnl"/>
        </w:rPr>
        <w:t xml:space="preserve"> por supuesto</w:t>
      </w:r>
      <w:r w:rsidR="00CD3AEA" w:rsidRPr="00E858D2">
        <w:rPr>
          <w:rFonts w:ascii="Arial" w:eastAsia="Calibri" w:hAnsi="Arial" w:cs="Arial"/>
          <w:bCs/>
          <w:sz w:val="22"/>
          <w:lang w:val="es-ES_tradnl"/>
        </w:rPr>
        <w:t xml:space="preserve"> puede cambiar si la Agencia, en el futuro, </w:t>
      </w:r>
      <w:r w:rsidR="00CF6219" w:rsidRPr="00E858D2">
        <w:rPr>
          <w:rFonts w:ascii="Arial" w:eastAsia="Calibri" w:hAnsi="Arial" w:cs="Arial"/>
          <w:bCs/>
          <w:sz w:val="22"/>
          <w:lang w:val="es-ES_tradnl"/>
        </w:rPr>
        <w:t>adopta</w:t>
      </w:r>
      <w:r w:rsidR="004C16F7" w:rsidRPr="00E858D2">
        <w:rPr>
          <w:rFonts w:ascii="Arial" w:eastAsia="Calibri" w:hAnsi="Arial" w:cs="Arial"/>
          <w:bCs/>
          <w:sz w:val="22"/>
          <w:lang w:val="es-ES_tradnl"/>
        </w:rPr>
        <w:t xml:space="preserve"> más documentos tipo que </w:t>
      </w:r>
      <w:r w:rsidR="00CD3AEA" w:rsidRPr="00E858D2">
        <w:rPr>
          <w:rFonts w:ascii="Arial" w:eastAsia="Calibri" w:hAnsi="Arial" w:cs="Arial"/>
          <w:bCs/>
          <w:sz w:val="22"/>
          <w:lang w:val="es-ES_tradnl"/>
        </w:rPr>
        <w:t>incluy</w:t>
      </w:r>
      <w:r w:rsidR="004C16F7" w:rsidRPr="00E858D2">
        <w:rPr>
          <w:rFonts w:ascii="Arial" w:eastAsia="Calibri" w:hAnsi="Arial" w:cs="Arial"/>
          <w:bCs/>
          <w:sz w:val="22"/>
          <w:lang w:val="es-ES_tradnl"/>
        </w:rPr>
        <w:t>an</w:t>
      </w:r>
      <w:r w:rsidR="00CD3AEA" w:rsidRPr="00E858D2">
        <w:rPr>
          <w:rFonts w:ascii="Arial" w:eastAsia="Calibri" w:hAnsi="Arial" w:cs="Arial"/>
          <w:bCs/>
          <w:sz w:val="22"/>
          <w:lang w:val="es-ES_tradnl"/>
        </w:rPr>
        <w:t xml:space="preserve"> </w:t>
      </w:r>
      <w:r w:rsidR="0054394A" w:rsidRPr="00E858D2">
        <w:rPr>
          <w:rFonts w:ascii="Arial" w:eastAsia="Calibri" w:hAnsi="Arial" w:cs="Arial"/>
          <w:bCs/>
          <w:sz w:val="22"/>
          <w:lang w:val="es-ES_tradnl"/>
        </w:rPr>
        <w:t>los</w:t>
      </w:r>
      <w:r w:rsidR="00CD3AEA" w:rsidRPr="00E858D2">
        <w:rPr>
          <w:rFonts w:ascii="Arial" w:eastAsia="Calibri" w:hAnsi="Arial" w:cs="Arial"/>
          <w:bCs/>
          <w:sz w:val="22"/>
          <w:lang w:val="es-ES_tradnl"/>
        </w:rPr>
        <w:t xml:space="preserve"> objetos</w:t>
      </w:r>
      <w:r w:rsidR="0054394A" w:rsidRPr="00E858D2">
        <w:rPr>
          <w:rFonts w:ascii="Arial" w:eastAsia="Calibri" w:hAnsi="Arial" w:cs="Arial"/>
          <w:bCs/>
          <w:sz w:val="22"/>
          <w:lang w:val="es-ES_tradnl"/>
        </w:rPr>
        <w:t xml:space="preserve"> mencionados</w:t>
      </w:r>
      <w:r w:rsidR="00CD3AEA" w:rsidRPr="00E858D2">
        <w:rPr>
          <w:rFonts w:ascii="Arial" w:eastAsia="Calibri" w:hAnsi="Arial" w:cs="Arial"/>
          <w:bCs/>
          <w:sz w:val="22"/>
          <w:lang w:val="es-ES_tradnl"/>
        </w:rPr>
        <w:t>.</w:t>
      </w:r>
      <w:r w:rsidR="00F332E0" w:rsidRPr="00E858D2">
        <w:rPr>
          <w:rFonts w:ascii="Arial" w:eastAsia="Calibri" w:hAnsi="Arial" w:cs="Arial"/>
          <w:bCs/>
          <w:sz w:val="22"/>
          <w:lang w:val="es-ES_tradnl"/>
        </w:rPr>
        <w:t xml:space="preserve"> </w:t>
      </w:r>
    </w:p>
    <w:p w14:paraId="5AD00BF7" w14:textId="4FE3C40E" w:rsidR="00BC3540" w:rsidRPr="00E858D2" w:rsidRDefault="00BC3540" w:rsidP="00D05F2B">
      <w:pPr>
        <w:tabs>
          <w:tab w:val="left" w:pos="0"/>
        </w:tabs>
        <w:spacing w:line="276" w:lineRule="auto"/>
        <w:jc w:val="both"/>
        <w:rPr>
          <w:rFonts w:ascii="Arial" w:eastAsia="Calibri" w:hAnsi="Arial" w:cs="Arial"/>
          <w:bCs/>
          <w:sz w:val="22"/>
          <w:lang w:val="es-ES_tradnl"/>
        </w:rPr>
      </w:pPr>
    </w:p>
    <w:p w14:paraId="6FE53AA1" w14:textId="2A6A2D35" w:rsidR="00BE68EA" w:rsidRPr="00E858D2" w:rsidRDefault="0099409B" w:rsidP="007206FC">
      <w:pPr>
        <w:tabs>
          <w:tab w:val="left" w:pos="709"/>
        </w:tabs>
        <w:spacing w:line="276" w:lineRule="auto"/>
        <w:ind w:left="709"/>
        <w:jc w:val="both"/>
        <w:rPr>
          <w:rFonts w:ascii="Arial" w:eastAsia="Calibri" w:hAnsi="Arial" w:cs="Arial"/>
          <w:b/>
          <w:sz w:val="22"/>
          <w:lang w:val="es-ES_tradnl"/>
        </w:rPr>
      </w:pPr>
      <w:r w:rsidRPr="00E858D2">
        <w:rPr>
          <w:rFonts w:ascii="Arial" w:eastAsia="Calibri" w:hAnsi="Arial" w:cs="Arial"/>
          <w:b/>
          <w:i/>
          <w:iCs/>
          <w:sz w:val="22"/>
          <w:lang w:val="es-ES_tradnl"/>
        </w:rPr>
        <w:lastRenderedPageBreak/>
        <w:t>2.2.3.</w:t>
      </w:r>
      <w:r w:rsidRPr="00E858D2">
        <w:rPr>
          <w:rFonts w:ascii="Arial" w:eastAsia="Calibri" w:hAnsi="Arial" w:cs="Arial"/>
          <w:b/>
          <w:sz w:val="22"/>
          <w:lang w:val="es-ES_tradnl"/>
        </w:rPr>
        <w:t xml:space="preserve"> L</w:t>
      </w:r>
      <w:r w:rsidR="00BE68EA" w:rsidRPr="00E858D2">
        <w:rPr>
          <w:rFonts w:ascii="Arial" w:eastAsia="Calibri" w:hAnsi="Arial" w:cs="Arial"/>
          <w:b/>
          <w:sz w:val="22"/>
          <w:lang w:val="es-ES_tradnl"/>
        </w:rPr>
        <w:t xml:space="preserve">a noción de </w:t>
      </w:r>
      <w:r w:rsidR="00BE68EA" w:rsidRPr="00E858D2">
        <w:rPr>
          <w:rFonts w:ascii="Arial" w:eastAsia="Calibri" w:hAnsi="Arial" w:cs="Arial"/>
          <w:b/>
          <w:i/>
          <w:iCs/>
          <w:sz w:val="22"/>
          <w:lang w:val="es-ES_tradnl"/>
        </w:rPr>
        <w:t>giro ordinario</w:t>
      </w:r>
      <w:r w:rsidRPr="00E858D2">
        <w:rPr>
          <w:rFonts w:ascii="Arial" w:eastAsia="Calibri" w:hAnsi="Arial" w:cs="Arial"/>
          <w:b/>
          <w:i/>
          <w:iCs/>
          <w:sz w:val="22"/>
          <w:lang w:val="es-ES_tradnl"/>
        </w:rPr>
        <w:t xml:space="preserve"> </w:t>
      </w:r>
      <w:r w:rsidRPr="00E858D2">
        <w:rPr>
          <w:rFonts w:ascii="Arial" w:eastAsia="Calibri" w:hAnsi="Arial" w:cs="Arial"/>
          <w:b/>
          <w:sz w:val="22"/>
          <w:lang w:val="es-ES_tradnl"/>
        </w:rPr>
        <w:t>y su relevancia para la aplicación del artículo 56</w:t>
      </w:r>
      <w:r w:rsidR="000D52B2" w:rsidRPr="00E858D2">
        <w:rPr>
          <w:rFonts w:ascii="Arial" w:eastAsia="Calibri" w:hAnsi="Arial" w:cs="Arial"/>
          <w:b/>
          <w:sz w:val="22"/>
          <w:lang w:val="es-ES_tradnl"/>
        </w:rPr>
        <w:t xml:space="preserve"> </w:t>
      </w:r>
      <w:r w:rsidR="00E00AB9" w:rsidRPr="00E858D2">
        <w:rPr>
          <w:rFonts w:ascii="Arial" w:eastAsia="Calibri" w:hAnsi="Arial" w:cs="Arial"/>
          <w:b/>
          <w:sz w:val="22"/>
          <w:lang w:val="es-ES_tradnl"/>
        </w:rPr>
        <w:t>de la Ley 2195 de 2022</w:t>
      </w:r>
    </w:p>
    <w:p w14:paraId="3523DF15" w14:textId="77777777" w:rsidR="0099409B" w:rsidRPr="00E858D2" w:rsidRDefault="0099409B" w:rsidP="0099409B">
      <w:pPr>
        <w:tabs>
          <w:tab w:val="left" w:pos="0"/>
        </w:tabs>
        <w:spacing w:line="276" w:lineRule="auto"/>
        <w:jc w:val="both"/>
        <w:rPr>
          <w:rFonts w:ascii="Arial" w:eastAsia="Calibri" w:hAnsi="Arial" w:cs="Arial"/>
          <w:b/>
          <w:sz w:val="22"/>
          <w:lang w:val="es-ES_tradnl"/>
        </w:rPr>
      </w:pPr>
    </w:p>
    <w:p w14:paraId="7841D9D2" w14:textId="433FE3DA" w:rsidR="00D11863" w:rsidRPr="00E858D2" w:rsidRDefault="00184372" w:rsidP="001A1EB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Para</w:t>
      </w:r>
      <w:r w:rsidR="008D3D3D" w:rsidRPr="00E858D2">
        <w:rPr>
          <w:rFonts w:ascii="Arial" w:eastAsia="Calibri" w:hAnsi="Arial" w:cs="Arial"/>
          <w:bCs/>
          <w:sz w:val="22"/>
          <w:lang w:val="es-ES_tradnl"/>
        </w:rPr>
        <w:t xml:space="preserve"> responder </w:t>
      </w:r>
      <w:r w:rsidR="00CE22D7" w:rsidRPr="00E858D2">
        <w:rPr>
          <w:rFonts w:ascii="Arial" w:eastAsia="Calibri" w:hAnsi="Arial" w:cs="Arial"/>
          <w:bCs/>
          <w:sz w:val="22"/>
          <w:lang w:val="es-ES_tradnl"/>
        </w:rPr>
        <w:t>la</w:t>
      </w:r>
      <w:r w:rsidR="008D3D3D" w:rsidRPr="00E858D2">
        <w:rPr>
          <w:rFonts w:ascii="Arial" w:eastAsia="Calibri" w:hAnsi="Arial" w:cs="Arial"/>
          <w:bCs/>
          <w:sz w:val="22"/>
          <w:lang w:val="es-ES_tradnl"/>
        </w:rPr>
        <w:t xml:space="preserve"> consulta, es necesario precisar el alcance de lo dispuesto en los dos primeros</w:t>
      </w:r>
      <w:r w:rsidR="006E426C" w:rsidRPr="00E858D2">
        <w:rPr>
          <w:rFonts w:ascii="Arial" w:eastAsia="Calibri" w:hAnsi="Arial" w:cs="Arial"/>
          <w:bCs/>
          <w:sz w:val="22"/>
          <w:lang w:val="es-ES_tradnl"/>
        </w:rPr>
        <w:t xml:space="preserve"> incisos</w:t>
      </w:r>
      <w:r w:rsidR="008D3D3D" w:rsidRPr="00E858D2">
        <w:rPr>
          <w:rFonts w:ascii="Arial" w:eastAsia="Calibri" w:hAnsi="Arial" w:cs="Arial"/>
          <w:bCs/>
          <w:sz w:val="22"/>
          <w:lang w:val="es-ES_tradnl"/>
        </w:rPr>
        <w:t xml:space="preserve"> del artículo 56 a luz de lo </w:t>
      </w:r>
      <w:r w:rsidR="00167F6D" w:rsidRPr="00E858D2">
        <w:rPr>
          <w:rFonts w:ascii="Arial" w:eastAsia="Calibri" w:hAnsi="Arial" w:cs="Arial"/>
          <w:bCs/>
          <w:sz w:val="22"/>
          <w:lang w:val="es-ES_tradnl"/>
        </w:rPr>
        <w:t xml:space="preserve">establecido </w:t>
      </w:r>
      <w:r w:rsidR="008D3D3D" w:rsidRPr="00E858D2">
        <w:rPr>
          <w:rFonts w:ascii="Arial" w:eastAsia="Calibri" w:hAnsi="Arial" w:cs="Arial"/>
          <w:bCs/>
          <w:sz w:val="22"/>
          <w:lang w:val="es-ES_tradnl"/>
        </w:rPr>
        <w:t>en su parágrafo, el cual</w:t>
      </w:r>
      <w:r w:rsidR="007A5300" w:rsidRPr="00E858D2">
        <w:rPr>
          <w:rFonts w:ascii="Arial" w:eastAsia="Calibri" w:hAnsi="Arial" w:cs="Arial"/>
          <w:bCs/>
          <w:sz w:val="22"/>
          <w:lang w:val="es-ES_tradnl"/>
        </w:rPr>
        <w:t xml:space="preserve"> ex</w:t>
      </w:r>
      <w:r w:rsidR="00D820E2" w:rsidRPr="00E858D2">
        <w:rPr>
          <w:rFonts w:ascii="Arial" w:eastAsia="Calibri" w:hAnsi="Arial" w:cs="Arial"/>
          <w:bCs/>
          <w:sz w:val="22"/>
          <w:lang w:val="es-ES_tradnl"/>
        </w:rPr>
        <w:t xml:space="preserve">cluye </w:t>
      </w:r>
      <w:r w:rsidR="007A5300" w:rsidRPr="00E858D2">
        <w:rPr>
          <w:rFonts w:ascii="Arial" w:eastAsia="Calibri" w:hAnsi="Arial" w:cs="Arial"/>
          <w:bCs/>
          <w:sz w:val="22"/>
          <w:lang w:val="es-ES_tradnl"/>
        </w:rPr>
        <w:t>de la aplicación de los primeros inciso</w:t>
      </w:r>
      <w:r w:rsidR="00D820E2" w:rsidRPr="00E858D2">
        <w:rPr>
          <w:rFonts w:ascii="Arial" w:eastAsia="Calibri" w:hAnsi="Arial" w:cs="Arial"/>
          <w:bCs/>
          <w:sz w:val="22"/>
          <w:lang w:val="es-ES_tradnl"/>
        </w:rPr>
        <w:t>s</w:t>
      </w:r>
      <w:r w:rsidR="007A5300" w:rsidRPr="00E858D2">
        <w:rPr>
          <w:rFonts w:ascii="Arial" w:eastAsia="Calibri" w:hAnsi="Arial" w:cs="Arial"/>
          <w:bCs/>
          <w:sz w:val="22"/>
          <w:lang w:val="es-ES_tradnl"/>
        </w:rPr>
        <w:t xml:space="preserve"> del artículo</w:t>
      </w:r>
      <w:r w:rsidR="00D820E2" w:rsidRPr="00E858D2">
        <w:rPr>
          <w:rFonts w:ascii="Arial" w:eastAsia="Calibri" w:hAnsi="Arial" w:cs="Arial"/>
          <w:bCs/>
          <w:sz w:val="22"/>
          <w:lang w:val="es-ES_tradnl"/>
        </w:rPr>
        <w:t xml:space="preserve"> 56, a</w:t>
      </w:r>
      <w:r w:rsidR="008D3D3D" w:rsidRPr="00E858D2">
        <w:rPr>
          <w:rFonts w:ascii="Arial" w:eastAsia="Calibri" w:hAnsi="Arial" w:cs="Arial"/>
          <w:bCs/>
          <w:sz w:val="22"/>
          <w:lang w:val="es-ES_tradnl"/>
        </w:rPr>
        <w:t xml:space="preserve"> cierto tipo de entidades</w:t>
      </w:r>
      <w:r w:rsidR="007A5300" w:rsidRPr="00E858D2">
        <w:rPr>
          <w:rFonts w:ascii="Arial" w:eastAsia="Calibri" w:hAnsi="Arial" w:cs="Arial"/>
          <w:bCs/>
          <w:sz w:val="22"/>
          <w:lang w:val="es-ES_tradnl"/>
        </w:rPr>
        <w:t xml:space="preserve">, en </w:t>
      </w:r>
      <w:r w:rsidR="00D820E2" w:rsidRPr="00E858D2">
        <w:rPr>
          <w:rFonts w:ascii="Arial" w:eastAsia="Calibri" w:hAnsi="Arial" w:cs="Arial"/>
          <w:bCs/>
          <w:sz w:val="22"/>
          <w:lang w:val="es-ES_tradnl"/>
        </w:rPr>
        <w:t>lo relacionado con</w:t>
      </w:r>
      <w:r w:rsidR="007A5300" w:rsidRPr="00E858D2">
        <w:rPr>
          <w:rFonts w:ascii="Arial" w:eastAsia="Calibri" w:hAnsi="Arial" w:cs="Arial"/>
          <w:bCs/>
          <w:sz w:val="22"/>
          <w:lang w:val="es-ES_tradnl"/>
        </w:rPr>
        <w:t xml:space="preserve"> la contratación </w:t>
      </w:r>
      <w:r w:rsidR="00D820E2" w:rsidRPr="00E858D2">
        <w:rPr>
          <w:rFonts w:ascii="Arial" w:eastAsia="Calibri" w:hAnsi="Arial" w:cs="Arial"/>
          <w:bCs/>
          <w:sz w:val="22"/>
          <w:lang w:val="es-ES_tradnl"/>
        </w:rPr>
        <w:t>de su</w:t>
      </w:r>
      <w:r w:rsidR="007A5300" w:rsidRPr="00E858D2">
        <w:rPr>
          <w:rFonts w:ascii="Arial" w:eastAsia="Calibri" w:hAnsi="Arial" w:cs="Arial"/>
          <w:bCs/>
          <w:sz w:val="22"/>
          <w:lang w:val="es-ES_tradnl"/>
        </w:rPr>
        <w:t xml:space="preserve"> </w:t>
      </w:r>
      <w:r w:rsidR="007A5300" w:rsidRPr="00E858D2">
        <w:rPr>
          <w:rFonts w:ascii="Arial" w:eastAsia="Calibri" w:hAnsi="Arial" w:cs="Arial"/>
          <w:bCs/>
          <w:i/>
          <w:iCs/>
          <w:sz w:val="22"/>
          <w:lang w:val="es-ES_tradnl"/>
        </w:rPr>
        <w:t>giro ordinario</w:t>
      </w:r>
      <w:r w:rsidR="008D3D3D" w:rsidRPr="00E858D2">
        <w:rPr>
          <w:rFonts w:ascii="Arial" w:eastAsia="Calibri" w:hAnsi="Arial" w:cs="Arial"/>
          <w:bCs/>
          <w:sz w:val="22"/>
          <w:lang w:val="es-ES_tradnl"/>
        </w:rPr>
        <w:t xml:space="preserve">. Conforme se desprende del texto del referido parágrafo, se </w:t>
      </w:r>
      <w:r w:rsidR="00330846" w:rsidRPr="00E858D2">
        <w:rPr>
          <w:rFonts w:ascii="Arial" w:eastAsia="Calibri" w:hAnsi="Arial" w:cs="Arial"/>
          <w:bCs/>
          <w:sz w:val="22"/>
          <w:lang w:val="es-ES_tradnl"/>
        </w:rPr>
        <w:t>exceptúa</w:t>
      </w:r>
      <w:r w:rsidR="00893D84" w:rsidRPr="00E858D2">
        <w:rPr>
          <w:rFonts w:ascii="Arial" w:eastAsia="Calibri" w:hAnsi="Arial" w:cs="Arial"/>
          <w:bCs/>
          <w:sz w:val="22"/>
          <w:lang w:val="es-ES_tradnl"/>
        </w:rPr>
        <w:t xml:space="preserve"> </w:t>
      </w:r>
      <w:r w:rsidR="00330846" w:rsidRPr="00E858D2">
        <w:rPr>
          <w:rFonts w:ascii="Arial" w:eastAsia="Calibri" w:hAnsi="Arial" w:cs="Arial"/>
          <w:bCs/>
          <w:sz w:val="22"/>
          <w:lang w:val="es-ES_tradnl"/>
        </w:rPr>
        <w:t xml:space="preserve">de lo señalado en los dos primeros incisos </w:t>
      </w:r>
      <w:r w:rsidR="00A333FF" w:rsidRPr="00E858D2">
        <w:rPr>
          <w:rFonts w:ascii="Arial" w:eastAsia="Calibri" w:hAnsi="Arial" w:cs="Arial"/>
          <w:bCs/>
          <w:sz w:val="22"/>
          <w:lang w:val="es-ES_tradnl"/>
        </w:rPr>
        <w:t>a</w:t>
      </w:r>
      <w:r w:rsidR="00340978" w:rsidRPr="00E858D2">
        <w:rPr>
          <w:rFonts w:ascii="Arial" w:eastAsia="Calibri" w:hAnsi="Arial" w:cs="Arial"/>
          <w:bCs/>
          <w:sz w:val="22"/>
          <w:lang w:val="es-ES_tradnl"/>
        </w:rPr>
        <w:t xml:space="preserve"> </w:t>
      </w:r>
      <w:r w:rsidR="004F3C06" w:rsidRPr="00E858D2">
        <w:rPr>
          <w:rFonts w:ascii="Arial" w:eastAsia="Calibri" w:hAnsi="Arial" w:cs="Arial"/>
          <w:bCs/>
          <w:sz w:val="22"/>
          <w:lang w:val="es-ES_tradnl"/>
        </w:rPr>
        <w:t xml:space="preserve">i) </w:t>
      </w:r>
      <w:r w:rsidR="00340978" w:rsidRPr="00E858D2">
        <w:rPr>
          <w:rFonts w:ascii="Arial" w:eastAsia="Calibri" w:hAnsi="Arial" w:cs="Arial"/>
          <w:bCs/>
          <w:sz w:val="22"/>
          <w:lang w:val="es-ES_tradnl"/>
        </w:rPr>
        <w:t xml:space="preserve">las </w:t>
      </w:r>
      <w:r w:rsidR="00B547AD" w:rsidRPr="00E858D2">
        <w:rPr>
          <w:rFonts w:ascii="Arial" w:eastAsia="Calibri" w:hAnsi="Arial" w:cs="Arial"/>
          <w:bCs/>
          <w:sz w:val="22"/>
          <w:lang w:val="es-ES_tradnl"/>
        </w:rPr>
        <w:t>i</w:t>
      </w:r>
      <w:r w:rsidR="00340978" w:rsidRPr="00E858D2">
        <w:rPr>
          <w:rFonts w:ascii="Arial" w:eastAsia="Calibri" w:hAnsi="Arial" w:cs="Arial"/>
          <w:bCs/>
          <w:sz w:val="22"/>
          <w:lang w:val="es-ES_tradnl"/>
        </w:rPr>
        <w:t xml:space="preserve">nstituciones de </w:t>
      </w:r>
      <w:r w:rsidR="00B547AD" w:rsidRPr="00E858D2">
        <w:rPr>
          <w:rFonts w:ascii="Arial" w:eastAsia="Calibri" w:hAnsi="Arial" w:cs="Arial"/>
          <w:bCs/>
          <w:sz w:val="22"/>
          <w:lang w:val="es-ES_tradnl"/>
        </w:rPr>
        <w:t>e</w:t>
      </w:r>
      <w:r w:rsidR="00340978" w:rsidRPr="00E858D2">
        <w:rPr>
          <w:rFonts w:ascii="Arial" w:eastAsia="Calibri" w:hAnsi="Arial" w:cs="Arial"/>
          <w:bCs/>
          <w:sz w:val="22"/>
          <w:lang w:val="es-ES_tradnl"/>
        </w:rPr>
        <w:t xml:space="preserve">ducación </w:t>
      </w:r>
      <w:r w:rsidR="00B547AD" w:rsidRPr="00E858D2">
        <w:rPr>
          <w:rFonts w:ascii="Arial" w:eastAsia="Calibri" w:hAnsi="Arial" w:cs="Arial"/>
          <w:bCs/>
          <w:sz w:val="22"/>
          <w:lang w:val="es-ES_tradnl"/>
        </w:rPr>
        <w:t>s</w:t>
      </w:r>
      <w:r w:rsidR="00340978" w:rsidRPr="00E858D2">
        <w:rPr>
          <w:rFonts w:ascii="Arial" w:eastAsia="Calibri" w:hAnsi="Arial" w:cs="Arial"/>
          <w:bCs/>
          <w:sz w:val="22"/>
          <w:lang w:val="es-ES_tradnl"/>
        </w:rPr>
        <w:t xml:space="preserve">uperior públicas, </w:t>
      </w:r>
      <w:proofErr w:type="spellStart"/>
      <w:r w:rsidR="004F3C06" w:rsidRPr="00E858D2">
        <w:rPr>
          <w:rFonts w:ascii="Arial" w:eastAsia="Calibri" w:hAnsi="Arial" w:cs="Arial"/>
          <w:bCs/>
          <w:sz w:val="22"/>
          <w:lang w:val="es-ES_tradnl"/>
        </w:rPr>
        <w:t>ii</w:t>
      </w:r>
      <w:proofErr w:type="spellEnd"/>
      <w:r w:rsidR="004F3C06" w:rsidRPr="00E858D2">
        <w:rPr>
          <w:rFonts w:ascii="Arial" w:eastAsia="Calibri" w:hAnsi="Arial" w:cs="Arial"/>
          <w:bCs/>
          <w:sz w:val="22"/>
          <w:lang w:val="es-ES_tradnl"/>
        </w:rPr>
        <w:t xml:space="preserve">) </w:t>
      </w:r>
      <w:r w:rsidR="00340978" w:rsidRPr="00E858D2">
        <w:rPr>
          <w:rFonts w:ascii="Arial" w:eastAsia="Calibri" w:hAnsi="Arial" w:cs="Arial"/>
          <w:bCs/>
          <w:sz w:val="22"/>
          <w:lang w:val="es-ES_tradnl"/>
        </w:rPr>
        <w:t xml:space="preserve">las empresas sociales del Estado, </w:t>
      </w:r>
      <w:proofErr w:type="spellStart"/>
      <w:r w:rsidR="004F3C06" w:rsidRPr="00E858D2">
        <w:rPr>
          <w:rFonts w:ascii="Arial" w:eastAsia="Calibri" w:hAnsi="Arial" w:cs="Arial"/>
          <w:bCs/>
          <w:sz w:val="22"/>
          <w:lang w:val="es-ES_tradnl"/>
        </w:rPr>
        <w:t>iii</w:t>
      </w:r>
      <w:proofErr w:type="spellEnd"/>
      <w:r w:rsidR="004F3C06" w:rsidRPr="00E858D2">
        <w:rPr>
          <w:rFonts w:ascii="Arial" w:eastAsia="Calibri" w:hAnsi="Arial" w:cs="Arial"/>
          <w:bCs/>
          <w:sz w:val="22"/>
          <w:lang w:val="es-ES_tradnl"/>
        </w:rPr>
        <w:t xml:space="preserve">) </w:t>
      </w:r>
      <w:r w:rsidR="00340978" w:rsidRPr="00E858D2">
        <w:rPr>
          <w:rFonts w:ascii="Arial" w:eastAsia="Calibri" w:hAnsi="Arial" w:cs="Arial"/>
          <w:bCs/>
          <w:sz w:val="22"/>
          <w:lang w:val="es-ES_tradnl"/>
        </w:rPr>
        <w:t xml:space="preserve">las sociedades de economía mixta y </w:t>
      </w:r>
      <w:proofErr w:type="spellStart"/>
      <w:r w:rsidR="004F3C06" w:rsidRPr="00E858D2">
        <w:rPr>
          <w:rFonts w:ascii="Arial" w:eastAsia="Calibri" w:hAnsi="Arial" w:cs="Arial"/>
          <w:bCs/>
          <w:sz w:val="22"/>
          <w:lang w:val="es-ES_tradnl"/>
        </w:rPr>
        <w:t>iv</w:t>
      </w:r>
      <w:proofErr w:type="spellEnd"/>
      <w:r w:rsidR="004F3C06" w:rsidRPr="00E858D2">
        <w:rPr>
          <w:rFonts w:ascii="Arial" w:eastAsia="Calibri" w:hAnsi="Arial" w:cs="Arial"/>
          <w:bCs/>
          <w:sz w:val="22"/>
          <w:lang w:val="es-ES_tradnl"/>
        </w:rPr>
        <w:t xml:space="preserve">) </w:t>
      </w:r>
      <w:r w:rsidR="00340978" w:rsidRPr="00E858D2">
        <w:rPr>
          <w:rFonts w:ascii="Arial" w:eastAsia="Calibri" w:hAnsi="Arial" w:cs="Arial"/>
          <w:bCs/>
          <w:sz w:val="22"/>
          <w:lang w:val="es-ES_tradnl"/>
        </w:rPr>
        <w:t>las empresas industriales y comerciales del Estado, únicamente</w:t>
      </w:r>
      <w:r w:rsidR="00A333FF" w:rsidRPr="00E858D2">
        <w:rPr>
          <w:rFonts w:ascii="Arial" w:eastAsia="Calibri" w:hAnsi="Arial" w:cs="Arial"/>
          <w:bCs/>
          <w:sz w:val="22"/>
          <w:lang w:val="es-ES_tradnl"/>
        </w:rPr>
        <w:t>, en</w:t>
      </w:r>
      <w:r w:rsidR="00340978" w:rsidRPr="00E858D2">
        <w:rPr>
          <w:rFonts w:ascii="Arial" w:eastAsia="Calibri" w:hAnsi="Arial" w:cs="Arial"/>
          <w:bCs/>
          <w:sz w:val="22"/>
          <w:lang w:val="es-ES_tradnl"/>
        </w:rPr>
        <w:t xml:space="preserve"> la contratación </w:t>
      </w:r>
      <w:r w:rsidR="001A1EB7" w:rsidRPr="00E858D2">
        <w:rPr>
          <w:rFonts w:ascii="Arial" w:eastAsia="Calibri" w:hAnsi="Arial" w:cs="Arial"/>
          <w:bCs/>
          <w:sz w:val="22"/>
          <w:lang w:val="es-ES_tradnl"/>
        </w:rPr>
        <w:t>relacionada con el</w:t>
      </w:r>
      <w:r w:rsidR="00340978" w:rsidRPr="00E858D2">
        <w:rPr>
          <w:rFonts w:ascii="Arial" w:eastAsia="Calibri" w:hAnsi="Arial" w:cs="Arial"/>
          <w:bCs/>
          <w:sz w:val="22"/>
          <w:lang w:val="es-ES_tradnl"/>
        </w:rPr>
        <w:t xml:space="preserve"> </w:t>
      </w:r>
      <w:r w:rsidR="00340978" w:rsidRPr="00E858D2">
        <w:rPr>
          <w:rFonts w:ascii="Arial" w:eastAsia="Calibri" w:hAnsi="Arial" w:cs="Arial"/>
          <w:bCs/>
          <w:i/>
          <w:iCs/>
          <w:sz w:val="22"/>
          <w:lang w:val="es-ES_tradnl"/>
        </w:rPr>
        <w:t>giro ordinario</w:t>
      </w:r>
      <w:r w:rsidR="008D3D3D" w:rsidRPr="00E858D2">
        <w:rPr>
          <w:rFonts w:ascii="Arial" w:eastAsia="Calibri" w:hAnsi="Arial" w:cs="Arial"/>
          <w:bCs/>
          <w:i/>
          <w:iCs/>
          <w:sz w:val="22"/>
          <w:lang w:val="es-ES_tradnl"/>
        </w:rPr>
        <w:t>.</w:t>
      </w:r>
      <w:r w:rsidR="0071685D" w:rsidRPr="00E858D2">
        <w:rPr>
          <w:rFonts w:ascii="Arial" w:eastAsia="Calibri" w:hAnsi="Arial" w:cs="Arial"/>
          <w:bCs/>
          <w:sz w:val="22"/>
          <w:lang w:val="es-ES_tradnl"/>
        </w:rPr>
        <w:t xml:space="preserve"> Esto significa </w:t>
      </w:r>
      <w:proofErr w:type="gramStart"/>
      <w:r w:rsidR="0071685D" w:rsidRPr="00E858D2">
        <w:rPr>
          <w:rFonts w:ascii="Arial" w:eastAsia="Calibri" w:hAnsi="Arial" w:cs="Arial"/>
          <w:bCs/>
          <w:sz w:val="22"/>
          <w:lang w:val="es-ES_tradnl"/>
        </w:rPr>
        <w:t>que</w:t>
      </w:r>
      <w:proofErr w:type="gramEnd"/>
      <w:r w:rsidR="0071685D" w:rsidRPr="00E858D2">
        <w:rPr>
          <w:rFonts w:ascii="Arial" w:eastAsia="Calibri" w:hAnsi="Arial" w:cs="Arial"/>
          <w:bCs/>
          <w:sz w:val="22"/>
          <w:lang w:val="es-ES_tradnl"/>
        </w:rPr>
        <w:t xml:space="preserve"> en la contratación </w:t>
      </w:r>
      <w:r w:rsidR="00D820E2" w:rsidRPr="00E858D2">
        <w:rPr>
          <w:rFonts w:ascii="Arial" w:eastAsia="Calibri" w:hAnsi="Arial" w:cs="Arial"/>
          <w:bCs/>
          <w:sz w:val="22"/>
          <w:lang w:val="es-ES_tradnl"/>
        </w:rPr>
        <w:t>asociada</w:t>
      </w:r>
      <w:r w:rsidR="0071685D" w:rsidRPr="00E858D2">
        <w:rPr>
          <w:rFonts w:ascii="Arial" w:eastAsia="Calibri" w:hAnsi="Arial" w:cs="Arial"/>
          <w:bCs/>
          <w:sz w:val="22"/>
          <w:lang w:val="es-ES_tradnl"/>
        </w:rPr>
        <w:t xml:space="preserve"> </w:t>
      </w:r>
      <w:r w:rsidR="00AC00DD" w:rsidRPr="00E858D2">
        <w:rPr>
          <w:rFonts w:ascii="Arial" w:eastAsia="Calibri" w:hAnsi="Arial" w:cs="Arial"/>
          <w:bCs/>
          <w:sz w:val="22"/>
          <w:lang w:val="es-ES_tradnl"/>
        </w:rPr>
        <w:t>a</w:t>
      </w:r>
      <w:r w:rsidR="0071685D" w:rsidRPr="00E858D2">
        <w:rPr>
          <w:rFonts w:ascii="Arial" w:eastAsia="Calibri" w:hAnsi="Arial" w:cs="Arial"/>
          <w:bCs/>
          <w:sz w:val="22"/>
          <w:lang w:val="es-ES_tradnl"/>
        </w:rPr>
        <w:t xml:space="preserve"> su </w:t>
      </w:r>
      <w:r w:rsidR="0071685D" w:rsidRPr="00E858D2">
        <w:rPr>
          <w:rFonts w:ascii="Arial" w:eastAsia="Calibri" w:hAnsi="Arial" w:cs="Arial"/>
          <w:bCs/>
          <w:i/>
          <w:iCs/>
          <w:sz w:val="22"/>
          <w:lang w:val="es-ES_tradnl"/>
        </w:rPr>
        <w:t xml:space="preserve">giro ordinario, </w:t>
      </w:r>
      <w:r w:rsidR="0071685D" w:rsidRPr="00E858D2">
        <w:rPr>
          <w:rFonts w:ascii="Arial" w:eastAsia="Calibri" w:hAnsi="Arial" w:cs="Arial"/>
          <w:bCs/>
          <w:sz w:val="22"/>
          <w:lang w:val="es-ES_tradnl"/>
        </w:rPr>
        <w:t xml:space="preserve">estos tipos de entidades </w:t>
      </w:r>
      <w:r w:rsidR="00161303" w:rsidRPr="00E858D2">
        <w:rPr>
          <w:rFonts w:ascii="Arial" w:eastAsia="Calibri" w:hAnsi="Arial" w:cs="Arial"/>
          <w:bCs/>
          <w:sz w:val="22"/>
          <w:lang w:val="es-ES_tradnl"/>
        </w:rPr>
        <w:t>no tendrían que aplicar</w:t>
      </w:r>
      <w:r w:rsidR="009A020C" w:rsidRPr="00E858D2">
        <w:rPr>
          <w:rFonts w:ascii="Arial" w:eastAsia="Calibri" w:hAnsi="Arial" w:cs="Arial"/>
          <w:bCs/>
          <w:sz w:val="22"/>
          <w:lang w:val="es-ES_tradnl"/>
        </w:rPr>
        <w:t>,</w:t>
      </w:r>
      <w:r w:rsidR="009D7357" w:rsidRPr="00E858D2">
        <w:rPr>
          <w:rFonts w:ascii="Arial" w:eastAsia="Calibri" w:hAnsi="Arial" w:cs="Arial"/>
          <w:bCs/>
          <w:sz w:val="22"/>
          <w:lang w:val="es-ES_tradnl"/>
        </w:rPr>
        <w:t xml:space="preserve"> </w:t>
      </w:r>
      <w:r w:rsidR="00161303" w:rsidRPr="00E858D2">
        <w:rPr>
          <w:rFonts w:ascii="Arial" w:eastAsia="Calibri" w:hAnsi="Arial" w:cs="Arial"/>
          <w:bCs/>
          <w:sz w:val="22"/>
          <w:lang w:val="es-ES_tradnl"/>
        </w:rPr>
        <w:t>de manera obligatoria</w:t>
      </w:r>
      <w:r w:rsidR="009A020C" w:rsidRPr="00E858D2">
        <w:rPr>
          <w:rFonts w:ascii="Arial" w:eastAsia="Calibri" w:hAnsi="Arial" w:cs="Arial"/>
          <w:bCs/>
          <w:sz w:val="22"/>
          <w:lang w:val="es-ES_tradnl"/>
        </w:rPr>
        <w:t>,</w:t>
      </w:r>
      <w:r w:rsidR="00161303" w:rsidRPr="00E858D2">
        <w:rPr>
          <w:rFonts w:ascii="Arial" w:eastAsia="Calibri" w:hAnsi="Arial" w:cs="Arial"/>
          <w:bCs/>
          <w:sz w:val="22"/>
          <w:lang w:val="es-ES_tradnl"/>
        </w:rPr>
        <w:t xml:space="preserve"> </w:t>
      </w:r>
      <w:r w:rsidR="009A020C" w:rsidRPr="00E858D2">
        <w:rPr>
          <w:rFonts w:ascii="Arial" w:eastAsia="Calibri" w:hAnsi="Arial" w:cs="Arial"/>
          <w:bCs/>
          <w:sz w:val="22"/>
          <w:lang w:val="es-ES_tradnl"/>
        </w:rPr>
        <w:t xml:space="preserve">los </w:t>
      </w:r>
      <w:r w:rsidR="00161303" w:rsidRPr="00E858D2">
        <w:rPr>
          <w:rFonts w:ascii="Arial" w:eastAsia="Calibri" w:hAnsi="Arial" w:cs="Arial"/>
          <w:bCs/>
          <w:sz w:val="22"/>
          <w:lang w:val="es-ES_tradnl"/>
        </w:rPr>
        <w:t>documentos tipo</w:t>
      </w:r>
      <w:r w:rsidR="0071685D" w:rsidRPr="00E858D2">
        <w:rPr>
          <w:rFonts w:ascii="Arial" w:eastAsia="Calibri" w:hAnsi="Arial" w:cs="Arial"/>
          <w:bCs/>
          <w:sz w:val="22"/>
          <w:lang w:val="es-ES_tradnl"/>
        </w:rPr>
        <w:t>,</w:t>
      </w:r>
      <w:r w:rsidR="00161303" w:rsidRPr="00E858D2">
        <w:rPr>
          <w:rFonts w:ascii="Arial" w:eastAsia="Calibri" w:hAnsi="Arial" w:cs="Arial"/>
          <w:bCs/>
          <w:sz w:val="22"/>
          <w:lang w:val="es-ES_tradnl"/>
        </w:rPr>
        <w:t xml:space="preserve"> ni </w:t>
      </w:r>
      <w:r w:rsidR="0071685D" w:rsidRPr="00E858D2">
        <w:rPr>
          <w:rFonts w:ascii="Arial" w:eastAsia="Calibri" w:hAnsi="Arial" w:cs="Arial"/>
          <w:bCs/>
          <w:sz w:val="22"/>
          <w:lang w:val="es-ES_tradnl"/>
        </w:rPr>
        <w:t xml:space="preserve">tampoco </w:t>
      </w:r>
      <w:r w:rsidR="00161303" w:rsidRPr="00E858D2">
        <w:rPr>
          <w:rFonts w:ascii="Arial" w:eastAsia="Calibri" w:hAnsi="Arial" w:cs="Arial"/>
          <w:bCs/>
          <w:sz w:val="22"/>
          <w:lang w:val="es-ES_tradnl"/>
        </w:rPr>
        <w:t>el EGCAP</w:t>
      </w:r>
      <w:r w:rsidR="00340978" w:rsidRPr="00E858D2">
        <w:rPr>
          <w:rFonts w:ascii="Arial" w:eastAsia="Calibri" w:hAnsi="Arial" w:cs="Arial"/>
          <w:bCs/>
          <w:sz w:val="22"/>
          <w:lang w:val="es-ES_tradnl"/>
        </w:rPr>
        <w:t xml:space="preserve">. </w:t>
      </w:r>
      <w:r w:rsidR="00D17A49" w:rsidRPr="00E858D2">
        <w:rPr>
          <w:rFonts w:ascii="Arial" w:eastAsia="Calibri" w:hAnsi="Arial" w:cs="Arial"/>
          <w:bCs/>
          <w:sz w:val="22"/>
          <w:lang w:val="es-ES_tradnl"/>
        </w:rPr>
        <w:t>En este caso</w:t>
      </w:r>
      <w:r w:rsidR="001A1EB7" w:rsidRPr="00E858D2">
        <w:rPr>
          <w:rFonts w:ascii="Arial" w:eastAsia="Calibri" w:hAnsi="Arial" w:cs="Arial"/>
          <w:bCs/>
          <w:sz w:val="22"/>
          <w:lang w:val="es-ES_tradnl"/>
        </w:rPr>
        <w:t xml:space="preserve"> la norma</w:t>
      </w:r>
      <w:r w:rsidR="00D820E2" w:rsidRPr="00E858D2">
        <w:rPr>
          <w:rFonts w:ascii="Arial" w:eastAsia="Calibri" w:hAnsi="Arial" w:cs="Arial"/>
          <w:bCs/>
          <w:sz w:val="22"/>
          <w:lang w:val="es-ES_tradnl"/>
        </w:rPr>
        <w:t xml:space="preserve"> se limita a</w:t>
      </w:r>
      <w:r w:rsidR="001A1EB7" w:rsidRPr="00E858D2">
        <w:rPr>
          <w:rFonts w:ascii="Arial" w:eastAsia="Calibri" w:hAnsi="Arial" w:cs="Arial"/>
          <w:bCs/>
          <w:sz w:val="22"/>
          <w:lang w:val="es-ES_tradnl"/>
        </w:rPr>
        <w:t xml:space="preserve"> fomentar</w:t>
      </w:r>
      <w:r w:rsidR="00D820E2" w:rsidRPr="00E858D2">
        <w:rPr>
          <w:rFonts w:ascii="Arial" w:eastAsia="Calibri" w:hAnsi="Arial" w:cs="Arial"/>
          <w:bCs/>
          <w:sz w:val="22"/>
          <w:lang w:val="es-ES_tradnl"/>
        </w:rPr>
        <w:t xml:space="preserve"> la implementación de documentos tipo a modo </w:t>
      </w:r>
      <w:r w:rsidR="001A1EB7" w:rsidRPr="00E858D2">
        <w:rPr>
          <w:rFonts w:ascii="Arial" w:eastAsia="Calibri" w:hAnsi="Arial" w:cs="Arial"/>
          <w:bCs/>
          <w:sz w:val="22"/>
          <w:lang w:val="es-ES_tradnl"/>
        </w:rPr>
        <w:t>de buena práctica contractual</w:t>
      </w:r>
      <w:r w:rsidR="00D820E2" w:rsidRPr="00E858D2">
        <w:rPr>
          <w:rFonts w:ascii="Arial" w:eastAsia="Calibri" w:hAnsi="Arial" w:cs="Arial"/>
          <w:bCs/>
          <w:sz w:val="22"/>
          <w:lang w:val="es-ES_tradnl"/>
        </w:rPr>
        <w:t>, en los casos en los que se estime conveniente</w:t>
      </w:r>
      <w:r w:rsidR="00340978" w:rsidRPr="00E858D2">
        <w:rPr>
          <w:rFonts w:ascii="Arial" w:eastAsia="Calibri" w:hAnsi="Arial" w:cs="Arial"/>
          <w:bCs/>
          <w:sz w:val="22"/>
          <w:lang w:val="es-ES_tradnl"/>
        </w:rPr>
        <w:t>.</w:t>
      </w:r>
      <w:r w:rsidR="00D11863" w:rsidRPr="00E858D2">
        <w:rPr>
          <w:rFonts w:ascii="Arial" w:eastAsia="Calibri" w:hAnsi="Arial" w:cs="Arial"/>
          <w:bCs/>
          <w:sz w:val="22"/>
          <w:lang w:val="es-ES_tradnl"/>
        </w:rPr>
        <w:t xml:space="preserve"> </w:t>
      </w:r>
    </w:p>
    <w:p w14:paraId="00F35920" w14:textId="76F34F2B" w:rsidR="00783A42" w:rsidRPr="00E858D2" w:rsidRDefault="00025528" w:rsidP="00C118EE">
      <w:pPr>
        <w:tabs>
          <w:tab w:val="left" w:pos="0"/>
        </w:tabs>
        <w:spacing w:after="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tab/>
      </w:r>
      <w:r w:rsidR="0011769E" w:rsidRPr="00E858D2">
        <w:rPr>
          <w:rFonts w:ascii="Arial" w:eastAsia="Calibri" w:hAnsi="Arial" w:cs="Arial"/>
          <w:bCs/>
          <w:sz w:val="22"/>
          <w:lang w:val="es-ES_tradnl"/>
        </w:rPr>
        <w:t xml:space="preserve">Ahora, es importante tener en cuenta que cuando la norma </w:t>
      </w:r>
      <w:r w:rsidR="002A675C" w:rsidRPr="00E858D2">
        <w:rPr>
          <w:rFonts w:ascii="Arial" w:eastAsia="Calibri" w:hAnsi="Arial" w:cs="Arial"/>
          <w:bCs/>
          <w:sz w:val="22"/>
          <w:lang w:val="es-ES_tradnl"/>
        </w:rPr>
        <w:t>se refiere</w:t>
      </w:r>
      <w:r w:rsidR="0011769E" w:rsidRPr="00E858D2">
        <w:rPr>
          <w:rFonts w:ascii="Arial" w:eastAsia="Calibri" w:hAnsi="Arial" w:cs="Arial"/>
          <w:bCs/>
          <w:sz w:val="22"/>
          <w:lang w:val="es-ES_tradnl"/>
        </w:rPr>
        <w:t xml:space="preserve"> a la contratación del </w:t>
      </w:r>
      <w:r w:rsidR="0011769E" w:rsidRPr="00E858D2">
        <w:rPr>
          <w:rFonts w:ascii="Arial" w:eastAsia="Calibri" w:hAnsi="Arial" w:cs="Arial"/>
          <w:bCs/>
          <w:i/>
          <w:iCs/>
          <w:sz w:val="22"/>
          <w:lang w:val="es-ES_tradnl"/>
        </w:rPr>
        <w:t>giro ordinario</w:t>
      </w:r>
      <w:r w:rsidR="0011769E" w:rsidRPr="00E858D2">
        <w:rPr>
          <w:rFonts w:ascii="Arial" w:eastAsia="Calibri" w:hAnsi="Arial" w:cs="Arial"/>
          <w:bCs/>
          <w:sz w:val="22"/>
          <w:lang w:val="es-ES_tradnl"/>
        </w:rPr>
        <w:t xml:space="preserve">, </w:t>
      </w:r>
      <w:r w:rsidR="00E130ED" w:rsidRPr="00E858D2">
        <w:rPr>
          <w:rFonts w:ascii="Arial" w:eastAsia="Calibri" w:hAnsi="Arial" w:cs="Arial"/>
          <w:bCs/>
          <w:sz w:val="22"/>
          <w:lang w:val="es-ES_tradnl"/>
        </w:rPr>
        <w:t>emplea</w:t>
      </w:r>
      <w:r w:rsidR="00755D5D" w:rsidRPr="00E858D2">
        <w:rPr>
          <w:rFonts w:ascii="Arial" w:eastAsia="Calibri" w:hAnsi="Arial" w:cs="Arial"/>
          <w:bCs/>
          <w:sz w:val="22"/>
          <w:lang w:val="es-ES_tradnl"/>
        </w:rPr>
        <w:t xml:space="preserve"> </w:t>
      </w:r>
      <w:r w:rsidR="0011769E" w:rsidRPr="00E858D2">
        <w:rPr>
          <w:rFonts w:ascii="Arial" w:eastAsia="Calibri" w:hAnsi="Arial" w:cs="Arial"/>
          <w:bCs/>
          <w:sz w:val="22"/>
          <w:lang w:val="es-ES_tradnl"/>
        </w:rPr>
        <w:t>un concepto jurídico indeterminado</w:t>
      </w:r>
      <w:r w:rsidR="00E548A0" w:rsidRPr="00E858D2">
        <w:rPr>
          <w:rStyle w:val="Refdenotaalpie"/>
          <w:rFonts w:ascii="Arial" w:eastAsia="Calibri" w:hAnsi="Arial" w:cs="Arial"/>
        </w:rPr>
        <w:footnoteReference w:id="9"/>
      </w:r>
      <w:r w:rsidR="002A675C" w:rsidRPr="00E858D2">
        <w:rPr>
          <w:rFonts w:ascii="Arial" w:eastAsia="Calibri" w:hAnsi="Arial" w:cs="Arial"/>
          <w:bCs/>
          <w:sz w:val="22"/>
          <w:lang w:val="es-ES_tradnl"/>
        </w:rPr>
        <w:t>.</w:t>
      </w:r>
      <w:r w:rsidR="00755D5D" w:rsidRPr="00E858D2">
        <w:rPr>
          <w:rFonts w:ascii="Arial" w:eastAsia="Calibri" w:hAnsi="Arial" w:cs="Arial"/>
          <w:bCs/>
          <w:sz w:val="22"/>
          <w:lang w:val="es-ES_tradnl"/>
        </w:rPr>
        <w:t xml:space="preserve"> </w:t>
      </w:r>
      <w:r w:rsidR="007518B9" w:rsidRPr="00E858D2">
        <w:rPr>
          <w:rFonts w:ascii="Arial" w:eastAsia="Arial" w:hAnsi="Arial" w:cs="Arial"/>
          <w:color w:val="000000"/>
          <w:sz w:val="22"/>
          <w:lang w:val="es-ES_tradnl"/>
        </w:rPr>
        <w:t>Un concepto adquiere esta denominación en el Derecho cuando se trata d</w:t>
      </w:r>
      <w:r w:rsidR="007B39AB" w:rsidRPr="00E858D2">
        <w:rPr>
          <w:rFonts w:ascii="Arial" w:eastAsia="Arial" w:hAnsi="Arial" w:cs="Arial"/>
          <w:color w:val="000000"/>
          <w:sz w:val="22"/>
          <w:lang w:val="es-ES_tradnl"/>
        </w:rPr>
        <w:t>e</w:t>
      </w:r>
      <w:r w:rsidR="007518B9" w:rsidRPr="00E858D2">
        <w:rPr>
          <w:rFonts w:ascii="Arial" w:eastAsia="Arial" w:hAnsi="Arial" w:cs="Arial"/>
          <w:color w:val="000000"/>
          <w:sz w:val="22"/>
          <w:lang w:val="es-ES_tradnl"/>
        </w:rPr>
        <w:t xml:space="preserve"> un enunciado que goza de vaguedad y que debe </w:t>
      </w:r>
      <w:r w:rsidR="002234CA" w:rsidRPr="00E858D2">
        <w:rPr>
          <w:rFonts w:ascii="Arial" w:eastAsia="Arial" w:hAnsi="Arial" w:cs="Arial"/>
          <w:color w:val="000000"/>
          <w:sz w:val="22"/>
          <w:lang w:val="es-ES_tradnl"/>
        </w:rPr>
        <w:t>materializarse</w:t>
      </w:r>
      <w:r w:rsidR="007518B9" w:rsidRPr="00E858D2">
        <w:rPr>
          <w:rFonts w:ascii="Arial" w:eastAsia="Arial" w:hAnsi="Arial" w:cs="Arial"/>
          <w:color w:val="000000"/>
          <w:sz w:val="22"/>
          <w:lang w:val="es-ES_tradnl"/>
        </w:rPr>
        <w:t xml:space="preserve"> en cada caso, atendiendo a las técnicas de la interpretación jurídica. </w:t>
      </w:r>
      <w:r w:rsidR="00E11B08" w:rsidRPr="00E858D2">
        <w:rPr>
          <w:rFonts w:ascii="Arial" w:eastAsia="Arial" w:hAnsi="Arial" w:cs="Arial"/>
          <w:color w:val="000000"/>
          <w:sz w:val="22"/>
          <w:lang w:val="es-ES_tradnl"/>
        </w:rPr>
        <w:t>De igual forma</w:t>
      </w:r>
      <w:r w:rsidR="007518B9" w:rsidRPr="00E858D2">
        <w:rPr>
          <w:rFonts w:ascii="Arial" w:eastAsia="Arial" w:hAnsi="Arial" w:cs="Arial"/>
          <w:color w:val="000000"/>
          <w:sz w:val="22"/>
          <w:lang w:val="es-ES_tradnl"/>
        </w:rPr>
        <w:t xml:space="preserve">, se trata de un concepto para cuya concreción las entidades estatales gozan de cierto grado de discrecionalidad en su aplicación, </w:t>
      </w:r>
      <w:r w:rsidR="00E130ED" w:rsidRPr="00E858D2">
        <w:rPr>
          <w:rFonts w:ascii="Arial" w:eastAsia="Arial" w:hAnsi="Arial" w:cs="Arial"/>
          <w:color w:val="000000"/>
          <w:sz w:val="22"/>
          <w:lang w:val="es-ES_tradnl"/>
        </w:rPr>
        <w:t xml:space="preserve">pero </w:t>
      </w:r>
      <w:r w:rsidR="001B1599" w:rsidRPr="00E858D2">
        <w:rPr>
          <w:rFonts w:ascii="Arial" w:eastAsia="Arial" w:hAnsi="Arial" w:cs="Arial"/>
          <w:color w:val="000000"/>
          <w:sz w:val="22"/>
          <w:lang w:val="es-ES_tradnl"/>
        </w:rPr>
        <w:t>deben respetar los límites previstos en las normas de orden público</w:t>
      </w:r>
      <w:r w:rsidR="007518B9" w:rsidRPr="00E858D2">
        <w:rPr>
          <w:rFonts w:ascii="Arial" w:eastAsia="Arial" w:hAnsi="Arial" w:cs="Arial"/>
          <w:color w:val="000000"/>
          <w:sz w:val="22"/>
          <w:lang w:val="es-ES_tradnl"/>
        </w:rPr>
        <w:t>.</w:t>
      </w:r>
      <w:r w:rsidR="001B1599" w:rsidRPr="00E858D2">
        <w:rPr>
          <w:rFonts w:ascii="Arial" w:eastAsia="Arial" w:hAnsi="Arial" w:cs="Arial"/>
          <w:color w:val="000000"/>
          <w:sz w:val="22"/>
          <w:lang w:val="es-ES_tradnl"/>
        </w:rPr>
        <w:t xml:space="preserve"> Por ejemplo, no podrán considerar que cualquier contrato </w:t>
      </w:r>
      <w:r w:rsidR="00321A01" w:rsidRPr="00E858D2">
        <w:rPr>
          <w:rFonts w:ascii="Arial" w:eastAsia="Arial" w:hAnsi="Arial" w:cs="Arial"/>
          <w:color w:val="000000"/>
          <w:sz w:val="22"/>
          <w:lang w:val="es-ES_tradnl"/>
        </w:rPr>
        <w:t>que celebren hace parte del giro ordinario de sus negocios.</w:t>
      </w:r>
      <w:r w:rsidR="00910A25" w:rsidRPr="00E858D2">
        <w:rPr>
          <w:rFonts w:ascii="Arial" w:eastAsia="Arial" w:hAnsi="Arial" w:cs="Arial"/>
          <w:color w:val="000000"/>
          <w:sz w:val="22"/>
          <w:lang w:val="es-ES_tradnl"/>
        </w:rPr>
        <w:t xml:space="preserve"> </w:t>
      </w:r>
    </w:p>
    <w:p w14:paraId="3CBCB925" w14:textId="0514FF43" w:rsidR="006630F1" w:rsidRPr="00E858D2" w:rsidRDefault="00910A25" w:rsidP="00FC3E8F">
      <w:pPr>
        <w:tabs>
          <w:tab w:val="left" w:pos="0"/>
        </w:tabs>
        <w:spacing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 xml:space="preserve">La Corte Constitucional también ha </w:t>
      </w:r>
      <w:r w:rsidR="00783A42" w:rsidRPr="00E858D2">
        <w:rPr>
          <w:rFonts w:ascii="Arial" w:eastAsia="Arial" w:hAnsi="Arial" w:cs="Arial"/>
          <w:color w:val="000000"/>
          <w:sz w:val="22"/>
          <w:lang w:val="es-ES_tradnl"/>
        </w:rPr>
        <w:t>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000A167D" w:rsidRPr="000E4707">
        <w:rPr>
          <w:rStyle w:val="Refdenotaalpie"/>
          <w:rFonts w:ascii="Arial" w:eastAsia="Arial" w:hAnsi="Arial" w:cs="Arial"/>
          <w:sz w:val="22"/>
          <w:szCs w:val="22"/>
        </w:rPr>
        <w:footnoteReference w:id="10"/>
      </w:r>
      <w:r w:rsidR="00783A42" w:rsidRPr="00E858D2">
        <w:rPr>
          <w:rFonts w:ascii="Arial" w:eastAsia="Arial" w:hAnsi="Arial" w:cs="Arial"/>
          <w:color w:val="000000"/>
          <w:sz w:val="22"/>
          <w:lang w:val="es-ES_tradnl"/>
        </w:rPr>
        <w:t>.</w:t>
      </w:r>
    </w:p>
    <w:p w14:paraId="03E47F46" w14:textId="2BCC7D41" w:rsidR="001D19E2" w:rsidRPr="00E858D2" w:rsidRDefault="006630F1" w:rsidP="00FC3E8F">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w:t>
      </w:r>
      <w:r w:rsidR="00177D52" w:rsidRPr="00E858D2">
        <w:rPr>
          <w:rFonts w:ascii="Arial" w:eastAsia="Calibri" w:hAnsi="Arial" w:cs="Arial"/>
          <w:bCs/>
          <w:sz w:val="22"/>
          <w:lang w:val="es-ES_tradnl"/>
        </w:rPr>
        <w:t>el Consejo de Estado ha tenido la oportunidad de pronunciarse en distintas ocasiones</w:t>
      </w:r>
      <w:r w:rsidRPr="00E858D2">
        <w:rPr>
          <w:rFonts w:ascii="Arial" w:eastAsia="Calibri" w:hAnsi="Arial" w:cs="Arial"/>
          <w:bCs/>
          <w:sz w:val="22"/>
          <w:lang w:val="es-ES_tradnl"/>
        </w:rPr>
        <w:t xml:space="preserve"> sobre su alcance, estableciendo algunos criterios de interpretación</w:t>
      </w:r>
      <w:r w:rsidR="00873B0B">
        <w:rPr>
          <w:rFonts w:ascii="Arial" w:eastAsia="Calibri" w:hAnsi="Arial" w:cs="Arial"/>
          <w:bCs/>
          <w:sz w:val="22"/>
          <w:lang w:val="es-ES_tradnl"/>
        </w:rPr>
        <w:t>.</w:t>
      </w:r>
      <w:r w:rsidR="00177D52" w:rsidRPr="00E858D2">
        <w:rPr>
          <w:rFonts w:ascii="Arial" w:eastAsia="Calibri" w:hAnsi="Arial" w:cs="Arial"/>
          <w:bCs/>
          <w:sz w:val="22"/>
          <w:lang w:val="es-ES_tradnl"/>
        </w:rPr>
        <w:t xml:space="preserve"> </w:t>
      </w:r>
      <w:r w:rsidR="001D19E2" w:rsidRPr="00E858D2">
        <w:rPr>
          <w:rFonts w:ascii="Arial" w:eastAsia="Calibri" w:hAnsi="Arial" w:cs="Arial"/>
          <w:bCs/>
          <w:sz w:val="22"/>
          <w:lang w:val="es-ES_tradnl"/>
        </w:rPr>
        <w:t xml:space="preserve">En su momento, </w:t>
      </w:r>
      <w:r w:rsidR="002234CA" w:rsidRPr="00E858D2">
        <w:rPr>
          <w:rFonts w:ascii="Arial" w:eastAsia="Calibri" w:hAnsi="Arial" w:cs="Arial"/>
          <w:bCs/>
          <w:sz w:val="22"/>
          <w:lang w:val="es-ES_tradnl"/>
        </w:rPr>
        <w:t>en</w:t>
      </w:r>
      <w:r w:rsidR="001D19E2" w:rsidRPr="00E858D2">
        <w:rPr>
          <w:rFonts w:ascii="Arial" w:eastAsia="Calibri" w:hAnsi="Arial" w:cs="Arial"/>
          <w:bCs/>
          <w:sz w:val="22"/>
          <w:lang w:val="es-ES_tradnl"/>
        </w:rPr>
        <w:t xml:space="preserve"> relación </w:t>
      </w:r>
      <w:r w:rsidR="002234CA" w:rsidRPr="00E858D2">
        <w:rPr>
          <w:rFonts w:ascii="Arial" w:eastAsia="Calibri" w:hAnsi="Arial" w:cs="Arial"/>
          <w:bCs/>
          <w:sz w:val="22"/>
          <w:lang w:val="es-ES_tradnl"/>
        </w:rPr>
        <w:t xml:space="preserve">con el </w:t>
      </w:r>
      <w:r w:rsidR="001D19E2" w:rsidRPr="00E858D2">
        <w:rPr>
          <w:rFonts w:ascii="Arial" w:eastAsia="Calibri" w:hAnsi="Arial" w:cs="Arial"/>
          <w:bCs/>
          <w:sz w:val="22"/>
          <w:lang w:val="es-ES_tradnl"/>
        </w:rPr>
        <w:t xml:space="preserve">alcance de la expresión </w:t>
      </w:r>
      <w:r w:rsidR="001D19E2" w:rsidRPr="00E858D2">
        <w:rPr>
          <w:rFonts w:ascii="Arial" w:eastAsia="Calibri" w:hAnsi="Arial" w:cs="Arial"/>
          <w:bCs/>
          <w:i/>
          <w:iCs/>
          <w:sz w:val="22"/>
          <w:lang w:val="es-ES_tradnl"/>
        </w:rPr>
        <w:t xml:space="preserve">giro ordinario </w:t>
      </w:r>
      <w:r w:rsidR="001D19E2" w:rsidRPr="00E858D2">
        <w:rPr>
          <w:rFonts w:ascii="Arial" w:eastAsia="Calibri" w:hAnsi="Arial" w:cs="Arial"/>
          <w:bCs/>
          <w:sz w:val="22"/>
          <w:lang w:val="es-ES_tradnl"/>
        </w:rPr>
        <w:t xml:space="preserve">incluida en la </w:t>
      </w:r>
      <w:r w:rsidR="001D19E2" w:rsidRPr="00E858D2">
        <w:rPr>
          <w:rFonts w:ascii="Arial" w:eastAsia="Calibri" w:hAnsi="Arial" w:cs="Arial"/>
          <w:bCs/>
          <w:sz w:val="22"/>
          <w:lang w:val="es-ES_tradnl"/>
        </w:rPr>
        <w:lastRenderedPageBreak/>
        <w:t>redacción original del parágrafo 1 del artículo 32 de la Ley 80 de 1993</w:t>
      </w:r>
      <w:r w:rsidR="00BE09B1" w:rsidRPr="007206FC">
        <w:rPr>
          <w:rStyle w:val="Refdenotaalpie"/>
          <w:rFonts w:ascii="Arial" w:eastAsia="Calibri" w:hAnsi="Arial" w:cs="Arial"/>
          <w:sz w:val="22"/>
          <w:szCs w:val="22"/>
        </w:rPr>
        <w:footnoteReference w:id="11"/>
      </w:r>
      <w:r w:rsidR="001D19E2" w:rsidRPr="00E858D2">
        <w:rPr>
          <w:rFonts w:ascii="Arial" w:eastAsia="Calibri" w:hAnsi="Arial" w:cs="Arial"/>
          <w:bCs/>
          <w:sz w:val="22"/>
          <w:lang w:val="es-ES_tradnl"/>
        </w:rPr>
        <w:t xml:space="preserve">, la Sección Tercera manifestó lo siguiente: </w:t>
      </w:r>
    </w:p>
    <w:p w14:paraId="3C1456E3" w14:textId="77777777" w:rsidR="001D19E2" w:rsidRPr="00E858D2" w:rsidRDefault="001D19E2" w:rsidP="001D19E2">
      <w:pPr>
        <w:tabs>
          <w:tab w:val="left" w:pos="0"/>
        </w:tabs>
        <w:spacing w:line="276" w:lineRule="auto"/>
        <w:jc w:val="both"/>
        <w:rPr>
          <w:rFonts w:ascii="Arial" w:eastAsia="Calibri" w:hAnsi="Arial" w:cs="Arial"/>
          <w:bCs/>
          <w:sz w:val="22"/>
          <w:lang w:val="es-ES_tradnl"/>
        </w:rPr>
      </w:pPr>
    </w:p>
    <w:p w14:paraId="4C73F757" w14:textId="0EEBDE3E" w:rsidR="001D19E2" w:rsidRPr="00E858D2" w:rsidRDefault="001D19E2" w:rsidP="001D19E2">
      <w:pPr>
        <w:ind w:left="709" w:right="709"/>
        <w:jc w:val="both"/>
        <w:rPr>
          <w:rFonts w:ascii="Arial" w:hAnsi="Arial" w:cs="Arial"/>
          <w:sz w:val="21"/>
          <w:szCs w:val="21"/>
          <w:lang w:val="es-ES_tradnl" w:eastAsia="es-CO"/>
        </w:rPr>
      </w:pPr>
      <w:r w:rsidRPr="00E858D2">
        <w:rPr>
          <w:rFonts w:ascii="Arial" w:hAnsi="Arial" w:cs="Arial"/>
          <w:sz w:val="21"/>
          <w:szCs w:val="21"/>
          <w:lang w:val="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E858D2">
        <w:rPr>
          <w:rFonts w:ascii="Arial" w:hAnsi="Arial" w:cs="Arial"/>
          <w:sz w:val="21"/>
          <w:szCs w:val="21"/>
          <w:lang w:val="es-ES_tradnl"/>
        </w:rPr>
        <w:t>Siendo</w:t>
      </w:r>
      <w:proofErr w:type="gramEnd"/>
      <w:r w:rsidRPr="00E858D2">
        <w:rPr>
          <w:rFonts w:ascii="Arial" w:hAnsi="Arial" w:cs="Arial"/>
          <w:sz w:val="21"/>
          <w:szCs w:val="21"/>
          <w:lang w:val="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7206FC">
        <w:rPr>
          <w:rStyle w:val="Refdenotaalpie"/>
          <w:rFonts w:ascii="Arial" w:hAnsi="Arial" w:cs="Arial"/>
          <w:sz w:val="22"/>
          <w:szCs w:val="22"/>
        </w:rPr>
        <w:footnoteReference w:id="12"/>
      </w:r>
      <w:r w:rsidR="000A167D">
        <w:rPr>
          <w:rFonts w:ascii="Arial" w:hAnsi="Arial" w:cs="Arial"/>
          <w:sz w:val="21"/>
          <w:szCs w:val="21"/>
          <w:lang w:val="es-ES_tradnl"/>
        </w:rPr>
        <w:t>.</w:t>
      </w:r>
    </w:p>
    <w:p w14:paraId="79D0EC45" w14:textId="77777777" w:rsidR="00E16370" w:rsidRPr="00E858D2" w:rsidRDefault="00E16370" w:rsidP="00E16370">
      <w:pPr>
        <w:tabs>
          <w:tab w:val="left" w:pos="0"/>
        </w:tabs>
        <w:spacing w:line="276" w:lineRule="auto"/>
        <w:jc w:val="both"/>
        <w:rPr>
          <w:rFonts w:ascii="Arial" w:eastAsia="Calibri" w:hAnsi="Arial" w:cs="Arial"/>
          <w:bCs/>
          <w:i/>
          <w:iCs/>
          <w:sz w:val="22"/>
          <w:lang w:val="es-ES_tradnl"/>
        </w:rPr>
      </w:pPr>
    </w:p>
    <w:p w14:paraId="3D2C454B" w14:textId="1DEE201B" w:rsidR="00E16370" w:rsidRDefault="00E16370" w:rsidP="000A167D">
      <w:pPr>
        <w:tabs>
          <w:tab w:val="left" w:pos="0"/>
        </w:tabs>
        <w:spacing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r>
      <w:r w:rsidR="00880043" w:rsidRPr="00E858D2">
        <w:rPr>
          <w:rFonts w:ascii="Arial" w:eastAsia="Calibri" w:hAnsi="Arial" w:cs="Arial"/>
          <w:bCs/>
          <w:sz w:val="22"/>
          <w:szCs w:val="22"/>
          <w:lang w:val="es-ES_tradnl"/>
        </w:rPr>
        <w:t>En el mismo sentido</w:t>
      </w:r>
      <w:r w:rsidR="00EC6525" w:rsidRPr="00E858D2">
        <w:rPr>
          <w:rFonts w:ascii="Arial" w:eastAsia="Calibri" w:hAnsi="Arial" w:cs="Arial"/>
          <w:bCs/>
          <w:sz w:val="22"/>
          <w:szCs w:val="22"/>
          <w:lang w:val="es-ES_tradnl"/>
        </w:rPr>
        <w:t xml:space="preserve"> se pronunció</w:t>
      </w:r>
      <w:r w:rsidRPr="00E858D2">
        <w:rPr>
          <w:rFonts w:ascii="Arial" w:eastAsia="Calibri" w:hAnsi="Arial" w:cs="Arial"/>
          <w:bCs/>
          <w:sz w:val="22"/>
          <w:szCs w:val="22"/>
          <w:lang w:val="es-ES_tradnl"/>
        </w:rPr>
        <w:t xml:space="preserve"> recientemente el Alto Tribunal de lo Contencioso Administrativo, </w:t>
      </w:r>
      <w:r w:rsidR="0056143D" w:rsidRPr="00E858D2">
        <w:rPr>
          <w:rFonts w:ascii="Arial" w:eastAsia="Calibri" w:hAnsi="Arial" w:cs="Arial"/>
          <w:bCs/>
          <w:sz w:val="22"/>
          <w:szCs w:val="22"/>
          <w:lang w:val="es-ES_tradnl"/>
        </w:rPr>
        <w:t xml:space="preserve">reiterando las anteriores consideraciones, al </w:t>
      </w:r>
      <w:r w:rsidRPr="00E858D2">
        <w:rPr>
          <w:rFonts w:ascii="Arial" w:eastAsia="Calibri" w:hAnsi="Arial" w:cs="Arial"/>
          <w:bCs/>
          <w:sz w:val="22"/>
          <w:szCs w:val="22"/>
          <w:lang w:val="es-ES_tradnl"/>
        </w:rPr>
        <w:t>expresar</w:t>
      </w:r>
      <w:r w:rsidR="0056143D" w:rsidRPr="00E858D2">
        <w:rPr>
          <w:rFonts w:ascii="Arial" w:eastAsia="Calibri" w:hAnsi="Arial" w:cs="Arial"/>
          <w:bCs/>
          <w:sz w:val="22"/>
          <w:szCs w:val="22"/>
          <w:lang w:val="es-ES_tradnl"/>
        </w:rPr>
        <w:t xml:space="preserve"> que</w:t>
      </w:r>
      <w:r w:rsidRPr="00E858D2">
        <w:rPr>
          <w:rFonts w:ascii="Arial" w:eastAsia="Calibri" w:hAnsi="Arial" w:cs="Arial"/>
          <w:bCs/>
          <w:sz w:val="22"/>
          <w:szCs w:val="22"/>
          <w:lang w:val="es-ES_tradnl"/>
        </w:rPr>
        <w:t xml:space="preserve">: </w:t>
      </w:r>
    </w:p>
    <w:p w14:paraId="53525B76" w14:textId="77777777" w:rsidR="000A167D" w:rsidRPr="00E858D2" w:rsidRDefault="000A167D" w:rsidP="007206FC">
      <w:pPr>
        <w:tabs>
          <w:tab w:val="left" w:pos="0"/>
        </w:tabs>
        <w:spacing w:line="276" w:lineRule="auto"/>
        <w:jc w:val="both"/>
        <w:rPr>
          <w:rFonts w:ascii="Arial" w:eastAsia="Calibri" w:hAnsi="Arial" w:cs="Arial"/>
          <w:bCs/>
          <w:sz w:val="22"/>
          <w:szCs w:val="22"/>
          <w:lang w:val="es-ES_tradnl"/>
        </w:rPr>
      </w:pPr>
    </w:p>
    <w:p w14:paraId="3EB9BDE7" w14:textId="3B2B2250" w:rsidR="00E16370" w:rsidRPr="00E858D2" w:rsidRDefault="0056143D" w:rsidP="007206FC">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[E]</w:t>
      </w:r>
      <w:r w:rsidR="00E16370" w:rsidRPr="00E858D2">
        <w:rPr>
          <w:rFonts w:ascii="Arial" w:eastAsia="Calibri" w:hAnsi="Arial" w:cs="Arial"/>
          <w:bCs/>
          <w:sz w:val="21"/>
          <w:szCs w:val="21"/>
          <w:lang w:val="es-ES_tradnl"/>
        </w:rPr>
        <w:t>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69487177" w14:textId="00D03BC5" w:rsidR="00E16370" w:rsidRPr="00E858D2" w:rsidRDefault="00E16370" w:rsidP="007206FC">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858D2">
        <w:rPr>
          <w:rFonts w:ascii="Arial" w:eastAsia="Calibri" w:hAnsi="Arial" w:cs="Arial"/>
          <w:bCs/>
          <w:sz w:val="21"/>
          <w:szCs w:val="21"/>
          <w:lang w:val="es-ES_tradnl"/>
        </w:rPr>
        <w:t>Fonade</w:t>
      </w:r>
      <w:proofErr w:type="spellEnd"/>
      <w:r w:rsidRPr="00E858D2">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24A8C203" w14:textId="4F91ACD6" w:rsidR="00177D52" w:rsidRPr="00E858D2" w:rsidRDefault="00E16370" w:rsidP="00013ACD">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lastRenderedPageBreak/>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000004E5" w:rsidRPr="007206FC">
        <w:rPr>
          <w:rStyle w:val="Refdenotaalpie"/>
          <w:rFonts w:ascii="Arial" w:eastAsia="Calibri" w:hAnsi="Arial" w:cs="Arial"/>
          <w:sz w:val="22"/>
          <w:szCs w:val="22"/>
        </w:rPr>
        <w:footnoteReference w:id="13"/>
      </w:r>
      <w:r w:rsidR="0056143D" w:rsidRPr="00E858D2">
        <w:rPr>
          <w:rFonts w:ascii="Arial" w:eastAsia="Calibri" w:hAnsi="Arial" w:cs="Arial"/>
          <w:bCs/>
          <w:sz w:val="21"/>
          <w:szCs w:val="21"/>
          <w:lang w:val="es-ES_tradnl"/>
        </w:rPr>
        <w:t>.</w:t>
      </w:r>
      <w:r w:rsidR="00EC6525" w:rsidRPr="00E858D2">
        <w:rPr>
          <w:rFonts w:ascii="Arial" w:eastAsia="Calibri" w:hAnsi="Arial" w:cs="Arial"/>
          <w:bCs/>
          <w:sz w:val="21"/>
          <w:szCs w:val="21"/>
          <w:lang w:val="es-ES_tradnl"/>
        </w:rPr>
        <w:t xml:space="preserve"> </w:t>
      </w:r>
    </w:p>
    <w:p w14:paraId="4C5C34E2" w14:textId="77777777" w:rsidR="00755D5D" w:rsidRPr="00E858D2" w:rsidRDefault="00013ACD" w:rsidP="00FC3E8F">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3DC94844" w14:textId="570C91DE" w:rsidR="00755D5D" w:rsidRPr="00E858D2" w:rsidRDefault="00755D5D" w:rsidP="001A1EB7">
      <w:pPr>
        <w:tabs>
          <w:tab w:val="left" w:pos="0"/>
        </w:tabs>
        <w:spacing w:after="120"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r>
      <w:r w:rsidR="00013ACD" w:rsidRPr="00E858D2">
        <w:rPr>
          <w:rFonts w:ascii="Arial" w:eastAsia="Calibri" w:hAnsi="Arial" w:cs="Arial"/>
          <w:bCs/>
          <w:sz w:val="22"/>
          <w:szCs w:val="22"/>
          <w:lang w:val="es-ES_tradnl"/>
        </w:rPr>
        <w:t xml:space="preserve">Conforme </w:t>
      </w:r>
      <w:r w:rsidR="001E6DD8" w:rsidRPr="00E858D2">
        <w:rPr>
          <w:rFonts w:ascii="Arial" w:eastAsia="Calibri" w:hAnsi="Arial" w:cs="Arial"/>
          <w:bCs/>
          <w:sz w:val="22"/>
          <w:szCs w:val="22"/>
          <w:lang w:val="es-ES_tradnl"/>
        </w:rPr>
        <w:t>con</w:t>
      </w:r>
      <w:r w:rsidR="00013ACD" w:rsidRPr="00E858D2">
        <w:rPr>
          <w:rFonts w:ascii="Arial" w:eastAsia="Calibri" w:hAnsi="Arial" w:cs="Arial"/>
          <w:bCs/>
          <w:sz w:val="22"/>
          <w:szCs w:val="22"/>
          <w:lang w:val="es-ES_tradnl"/>
        </w:rPr>
        <w:t xml:space="preserve"> lo expresado en estas providencias, </w:t>
      </w:r>
      <w:r w:rsidR="007B35F2" w:rsidRPr="00E858D2">
        <w:rPr>
          <w:rFonts w:ascii="Arial" w:eastAsia="Calibri" w:hAnsi="Arial" w:cs="Arial"/>
          <w:bCs/>
          <w:sz w:val="22"/>
          <w:szCs w:val="22"/>
          <w:lang w:val="es-ES_tradnl"/>
        </w:rPr>
        <w:t xml:space="preserve">el </w:t>
      </w:r>
      <w:r w:rsidR="00013ACD" w:rsidRPr="00E858D2">
        <w:rPr>
          <w:rFonts w:ascii="Arial" w:eastAsia="Calibri" w:hAnsi="Arial" w:cs="Arial"/>
          <w:bCs/>
          <w:i/>
          <w:iCs/>
          <w:sz w:val="22"/>
          <w:szCs w:val="22"/>
          <w:lang w:val="es-ES_tradnl"/>
        </w:rPr>
        <w:t xml:space="preserve">giro ordinario </w:t>
      </w:r>
      <w:r w:rsidR="007B35F2" w:rsidRPr="00E858D2">
        <w:rPr>
          <w:rFonts w:ascii="Arial" w:eastAsia="Calibri" w:hAnsi="Arial" w:cs="Arial"/>
          <w:bCs/>
          <w:sz w:val="22"/>
          <w:szCs w:val="22"/>
          <w:lang w:val="es-ES_tradnl"/>
        </w:rPr>
        <w:t xml:space="preserve">involucra </w:t>
      </w:r>
      <w:r w:rsidR="00013ACD" w:rsidRPr="00E858D2">
        <w:rPr>
          <w:rFonts w:ascii="Arial" w:eastAsia="Calibri" w:hAnsi="Arial" w:cs="Arial"/>
          <w:bCs/>
          <w:sz w:val="22"/>
          <w:szCs w:val="22"/>
          <w:lang w:val="es-ES_tradnl"/>
        </w:rPr>
        <w:t xml:space="preserve">los asuntos que </w:t>
      </w:r>
      <w:r w:rsidR="007B35F2" w:rsidRPr="00E858D2">
        <w:rPr>
          <w:rFonts w:ascii="Arial" w:eastAsia="Calibri" w:hAnsi="Arial" w:cs="Arial"/>
          <w:bCs/>
          <w:sz w:val="22"/>
          <w:szCs w:val="22"/>
          <w:lang w:val="es-ES_tradnl"/>
        </w:rPr>
        <w:t>integran</w:t>
      </w:r>
      <w:r w:rsidR="00013ACD" w:rsidRPr="00E858D2">
        <w:rPr>
          <w:rFonts w:ascii="Arial" w:eastAsia="Calibri" w:hAnsi="Arial" w:cs="Arial"/>
          <w:bCs/>
          <w:sz w:val="22"/>
          <w:szCs w:val="22"/>
          <w:lang w:val="es-ES_tradnl"/>
        </w:rPr>
        <w:t xml:space="preserve"> </w:t>
      </w:r>
      <w:r w:rsidR="007B35F2" w:rsidRPr="00E858D2">
        <w:rPr>
          <w:rFonts w:ascii="Arial" w:eastAsia="Calibri" w:hAnsi="Arial" w:cs="Arial"/>
          <w:bCs/>
          <w:sz w:val="22"/>
          <w:szCs w:val="22"/>
          <w:lang w:val="es-ES_tradnl"/>
        </w:rPr>
        <w:t>el</w:t>
      </w:r>
      <w:r w:rsidR="00013ACD" w:rsidRPr="00E858D2">
        <w:rPr>
          <w:rFonts w:ascii="Arial" w:eastAsia="Calibri" w:hAnsi="Arial" w:cs="Arial"/>
          <w:bCs/>
          <w:sz w:val="22"/>
          <w:szCs w:val="22"/>
          <w:lang w:val="es-ES_tradnl"/>
        </w:rPr>
        <w:t xml:space="preserve"> desarrollo del objeto social </w:t>
      </w:r>
      <w:r w:rsidR="00CA70DF" w:rsidRPr="00E858D2">
        <w:rPr>
          <w:rFonts w:ascii="Arial" w:eastAsia="Calibri" w:hAnsi="Arial" w:cs="Arial"/>
          <w:bCs/>
          <w:sz w:val="22"/>
          <w:szCs w:val="22"/>
          <w:lang w:val="es-ES_tradnl"/>
        </w:rPr>
        <w:t xml:space="preserve">de una sociedad </w:t>
      </w:r>
      <w:r w:rsidR="00BE0E73" w:rsidRPr="00E858D2">
        <w:rPr>
          <w:rFonts w:ascii="Arial" w:eastAsia="Calibri" w:hAnsi="Arial" w:cs="Arial"/>
          <w:bCs/>
          <w:sz w:val="22"/>
          <w:szCs w:val="22"/>
          <w:lang w:val="es-ES_tradnl"/>
        </w:rPr>
        <w:t>comercial</w:t>
      </w:r>
      <w:r w:rsidR="00AA6628" w:rsidRPr="00E858D2">
        <w:rPr>
          <w:rFonts w:ascii="Arial" w:eastAsia="Calibri" w:hAnsi="Arial" w:cs="Arial"/>
          <w:bCs/>
          <w:sz w:val="22"/>
          <w:szCs w:val="22"/>
          <w:lang w:val="es-ES_tradnl"/>
        </w:rPr>
        <w:t xml:space="preserve">, </w:t>
      </w:r>
      <w:r w:rsidR="00CA70DF" w:rsidRPr="00E858D2">
        <w:rPr>
          <w:rFonts w:ascii="Arial" w:eastAsia="Calibri" w:hAnsi="Arial" w:cs="Arial"/>
          <w:bCs/>
          <w:sz w:val="22"/>
          <w:szCs w:val="22"/>
          <w:lang w:val="es-ES_tradnl"/>
        </w:rPr>
        <w:t xml:space="preserve">una empresa o entidad pública, lo cual comprende tanto </w:t>
      </w:r>
      <w:r w:rsidR="000C05C3" w:rsidRPr="00E858D2">
        <w:rPr>
          <w:rFonts w:ascii="Arial" w:eastAsia="Calibri" w:hAnsi="Arial" w:cs="Arial"/>
          <w:bCs/>
          <w:sz w:val="22"/>
          <w:szCs w:val="22"/>
          <w:lang w:val="es-ES_tradnl"/>
        </w:rPr>
        <w:t>unas</w:t>
      </w:r>
      <w:r w:rsidR="00CA70DF" w:rsidRPr="00E858D2">
        <w:rPr>
          <w:rFonts w:ascii="Arial" w:eastAsia="Calibri" w:hAnsi="Arial" w:cs="Arial"/>
          <w:bCs/>
          <w:sz w:val="22"/>
          <w:szCs w:val="22"/>
          <w:lang w:val="es-ES_tradnl"/>
        </w:rPr>
        <w:t xml:space="preserve"> actividades directamente relacionadas con dicho objeto social, así como </w:t>
      </w:r>
      <w:r w:rsidR="000C05C3" w:rsidRPr="00E858D2">
        <w:rPr>
          <w:rFonts w:ascii="Arial" w:eastAsia="Calibri" w:hAnsi="Arial" w:cs="Arial"/>
          <w:bCs/>
          <w:sz w:val="22"/>
          <w:szCs w:val="22"/>
          <w:lang w:val="es-ES_tradnl"/>
        </w:rPr>
        <w:t>otros</w:t>
      </w:r>
      <w:r w:rsidR="00CA70DF" w:rsidRPr="00E858D2">
        <w:rPr>
          <w:rFonts w:ascii="Arial" w:eastAsia="Calibri" w:hAnsi="Arial" w:cs="Arial"/>
          <w:bCs/>
          <w:sz w:val="22"/>
          <w:szCs w:val="22"/>
          <w:lang w:val="es-ES_tradnl"/>
        </w:rPr>
        <w:t xml:space="preserve"> actos conex</w:t>
      </w:r>
      <w:r w:rsidR="000C05C3" w:rsidRPr="00E858D2">
        <w:rPr>
          <w:rFonts w:ascii="Arial" w:eastAsia="Calibri" w:hAnsi="Arial" w:cs="Arial"/>
          <w:bCs/>
          <w:sz w:val="22"/>
          <w:szCs w:val="22"/>
          <w:lang w:val="es-ES_tradnl"/>
        </w:rPr>
        <w:t>o</w:t>
      </w:r>
      <w:r w:rsidR="00CA70DF" w:rsidRPr="00E858D2">
        <w:rPr>
          <w:rFonts w:ascii="Arial" w:eastAsia="Calibri" w:hAnsi="Arial" w:cs="Arial"/>
          <w:bCs/>
          <w:sz w:val="22"/>
          <w:szCs w:val="22"/>
          <w:lang w:val="es-ES_tradnl"/>
        </w:rPr>
        <w:t xml:space="preserve">s al mismo. </w:t>
      </w:r>
      <w:r w:rsidR="00AA0592" w:rsidRPr="00E858D2">
        <w:rPr>
          <w:rFonts w:ascii="Arial" w:eastAsia="Calibri" w:hAnsi="Arial" w:cs="Arial"/>
          <w:bCs/>
          <w:sz w:val="22"/>
          <w:szCs w:val="22"/>
          <w:lang w:val="es-ES_tradnl"/>
        </w:rPr>
        <w:t>Esta interpretación, en principio,</w:t>
      </w:r>
      <w:r w:rsidR="008B1733" w:rsidRPr="00E858D2">
        <w:rPr>
          <w:rFonts w:ascii="Arial" w:eastAsia="Calibri" w:hAnsi="Arial" w:cs="Arial"/>
          <w:bCs/>
          <w:sz w:val="22"/>
          <w:szCs w:val="22"/>
          <w:lang w:val="es-ES_tradnl"/>
        </w:rPr>
        <w:t xml:space="preserve"> es coherente con la regulación de la capacidad de las sociedades comerciales establecida en el </w:t>
      </w:r>
      <w:r w:rsidR="00AA0592" w:rsidRPr="00E858D2">
        <w:rPr>
          <w:rFonts w:ascii="Arial" w:eastAsia="Calibri" w:hAnsi="Arial" w:cs="Arial"/>
          <w:bCs/>
          <w:sz w:val="22"/>
          <w:szCs w:val="22"/>
          <w:lang w:val="es-ES_tradnl"/>
        </w:rPr>
        <w:t>Código de Comercio, cuyo</w:t>
      </w:r>
      <w:r w:rsidR="008B1733" w:rsidRPr="00E858D2">
        <w:rPr>
          <w:rFonts w:ascii="Arial" w:eastAsia="Calibri" w:hAnsi="Arial" w:cs="Arial"/>
          <w:bCs/>
          <w:sz w:val="22"/>
          <w:szCs w:val="22"/>
          <w:lang w:val="es-ES_tradnl"/>
        </w:rPr>
        <w:t xml:space="preserve"> </w:t>
      </w:r>
      <w:r w:rsidR="00CA70DF" w:rsidRPr="00E858D2">
        <w:rPr>
          <w:rFonts w:ascii="Arial" w:eastAsia="Calibri" w:hAnsi="Arial" w:cs="Arial"/>
          <w:bCs/>
          <w:sz w:val="22"/>
          <w:szCs w:val="22"/>
          <w:lang w:val="es-ES_tradnl"/>
        </w:rPr>
        <w:t>artículo 99</w:t>
      </w:r>
      <w:r w:rsidR="00717390" w:rsidRPr="00E858D2">
        <w:rPr>
          <w:rFonts w:ascii="Arial" w:eastAsia="Calibri" w:hAnsi="Arial" w:cs="Arial"/>
          <w:bCs/>
          <w:sz w:val="22"/>
          <w:szCs w:val="22"/>
          <w:lang w:val="es-ES_tradnl"/>
        </w:rPr>
        <w:t xml:space="preserve"> </w:t>
      </w:r>
      <w:r w:rsidR="00CA70DF" w:rsidRPr="00E858D2">
        <w:rPr>
          <w:rFonts w:ascii="Arial" w:eastAsia="Calibri" w:hAnsi="Arial" w:cs="Arial"/>
          <w:bCs/>
          <w:sz w:val="22"/>
          <w:szCs w:val="22"/>
          <w:lang w:val="es-ES_tradnl"/>
        </w:rPr>
        <w:t>dispone que «</w:t>
      </w:r>
      <w:r w:rsidR="00B46A4C" w:rsidRPr="00E858D2">
        <w:rPr>
          <w:rFonts w:ascii="Arial" w:eastAsia="Calibri" w:hAnsi="Arial" w:cs="Arial"/>
          <w:bCs/>
          <w:sz w:val="22"/>
          <w:szCs w:val="22"/>
          <w:lang w:val="es-ES_tradnl"/>
        </w:rPr>
        <w:t>[</w:t>
      </w:r>
      <w:r w:rsidR="00934A7E" w:rsidRPr="00E858D2">
        <w:rPr>
          <w:rFonts w:ascii="Arial" w:hAnsi="Arial" w:cs="Arial"/>
          <w:sz w:val="22"/>
          <w:szCs w:val="22"/>
          <w:lang w:val="es-ES_tradnl"/>
        </w:rPr>
        <w:t>S</w:t>
      </w:r>
      <w:r w:rsidR="00B46A4C" w:rsidRPr="00E858D2">
        <w:rPr>
          <w:rFonts w:ascii="Arial" w:hAnsi="Arial" w:cs="Arial"/>
          <w:sz w:val="22"/>
          <w:szCs w:val="22"/>
          <w:lang w:val="es-ES_tradnl"/>
        </w:rPr>
        <w:t>]</w:t>
      </w:r>
      <w:r w:rsidR="00934A7E" w:rsidRPr="00E858D2">
        <w:rPr>
          <w:rFonts w:ascii="Arial" w:hAnsi="Arial" w:cs="Arial"/>
          <w:sz w:val="22"/>
          <w:szCs w:val="22"/>
          <w:lang w:val="es-ES_tradnl"/>
        </w:rPr>
        <w:t>e</w:t>
      </w:r>
      <w:r w:rsidR="00CA70DF" w:rsidRPr="00E858D2">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00CA70DF" w:rsidRPr="00E858D2">
        <w:rPr>
          <w:rStyle w:val="Refdenotaalpie"/>
          <w:rFonts w:ascii="Arial" w:eastAsia="Calibri" w:hAnsi="Arial" w:cs="Arial"/>
        </w:rPr>
        <w:footnoteReference w:id="14"/>
      </w:r>
      <w:r w:rsidR="00746F32" w:rsidRPr="00E858D2">
        <w:rPr>
          <w:rFonts w:ascii="Arial" w:eastAsia="Calibri" w:hAnsi="Arial" w:cs="Arial"/>
          <w:bCs/>
          <w:sz w:val="22"/>
          <w:szCs w:val="22"/>
          <w:lang w:val="es-ES_tradnl"/>
        </w:rPr>
        <w:t>.</w:t>
      </w:r>
      <w:r w:rsidR="00AA0592" w:rsidRPr="00E858D2">
        <w:rPr>
          <w:rFonts w:ascii="Arial" w:eastAsia="Calibri" w:hAnsi="Arial" w:cs="Arial"/>
          <w:bCs/>
          <w:sz w:val="22"/>
          <w:szCs w:val="22"/>
          <w:lang w:val="es-ES_tradnl"/>
        </w:rPr>
        <w:t xml:space="preserve"> </w:t>
      </w:r>
    </w:p>
    <w:p w14:paraId="1E9E82F9" w14:textId="3FE033A7" w:rsidR="006E74E9" w:rsidRPr="00E858D2" w:rsidRDefault="00755D5D" w:rsidP="00D820E2">
      <w:pPr>
        <w:tabs>
          <w:tab w:val="left" w:pos="0"/>
        </w:tabs>
        <w:spacing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r>
      <w:r w:rsidR="00D820E2" w:rsidRPr="00E858D2">
        <w:rPr>
          <w:rFonts w:ascii="Arial" w:eastAsia="Calibri" w:hAnsi="Arial" w:cs="Arial"/>
          <w:bCs/>
          <w:sz w:val="22"/>
          <w:szCs w:val="22"/>
          <w:lang w:val="es-ES_tradnl"/>
        </w:rPr>
        <w:t>De otra parte,</w:t>
      </w:r>
      <w:r w:rsidR="00AA0592" w:rsidRPr="00E858D2">
        <w:rPr>
          <w:rFonts w:ascii="Arial" w:eastAsia="Calibri" w:hAnsi="Arial" w:cs="Arial"/>
          <w:bCs/>
          <w:sz w:val="22"/>
          <w:szCs w:val="22"/>
          <w:lang w:val="es-ES_tradnl"/>
        </w:rPr>
        <w:t xml:space="preserve"> </w:t>
      </w:r>
      <w:r w:rsidR="00934A7E" w:rsidRPr="00E858D2">
        <w:rPr>
          <w:rFonts w:ascii="Arial" w:eastAsia="Calibri" w:hAnsi="Arial" w:cs="Arial"/>
          <w:bCs/>
          <w:sz w:val="22"/>
          <w:szCs w:val="22"/>
          <w:lang w:val="es-ES_tradnl"/>
        </w:rPr>
        <w:t>la doctrina societaria</w:t>
      </w:r>
      <w:r w:rsidR="00D820E2" w:rsidRPr="00E858D2">
        <w:rPr>
          <w:rFonts w:ascii="Arial" w:eastAsia="Calibri" w:hAnsi="Arial" w:cs="Arial"/>
          <w:bCs/>
          <w:sz w:val="22"/>
          <w:szCs w:val="22"/>
          <w:lang w:val="es-ES_tradnl"/>
        </w:rPr>
        <w:t xml:space="preserve"> también </w:t>
      </w:r>
      <w:r w:rsidR="00934A7E" w:rsidRPr="00E858D2">
        <w:rPr>
          <w:rFonts w:ascii="Arial" w:eastAsia="Calibri" w:hAnsi="Arial" w:cs="Arial"/>
          <w:bCs/>
          <w:sz w:val="22"/>
          <w:szCs w:val="22"/>
          <w:lang w:val="es-ES_tradnl"/>
        </w:rPr>
        <w:t>se ha</w:t>
      </w:r>
      <w:r w:rsidR="00D820E2" w:rsidRPr="00E858D2">
        <w:rPr>
          <w:rFonts w:ascii="Arial" w:eastAsia="Calibri" w:hAnsi="Arial" w:cs="Arial"/>
          <w:bCs/>
          <w:sz w:val="22"/>
          <w:szCs w:val="22"/>
          <w:lang w:val="es-ES_tradnl"/>
        </w:rPr>
        <w:t xml:space="preserve"> encargado de definir</w:t>
      </w:r>
      <w:r w:rsidR="00934A7E" w:rsidRPr="00E858D2">
        <w:rPr>
          <w:rFonts w:ascii="Arial" w:eastAsia="Calibri" w:hAnsi="Arial" w:cs="Arial"/>
          <w:bCs/>
          <w:sz w:val="22"/>
          <w:szCs w:val="22"/>
          <w:lang w:val="es-ES_tradnl"/>
        </w:rPr>
        <w:t xml:space="preserve"> </w:t>
      </w:r>
      <w:r w:rsidR="00AA0592" w:rsidRPr="00E858D2">
        <w:rPr>
          <w:rFonts w:ascii="Arial" w:eastAsia="Calibri" w:hAnsi="Arial" w:cs="Arial"/>
          <w:bCs/>
          <w:sz w:val="22"/>
          <w:szCs w:val="22"/>
          <w:lang w:val="es-ES_tradnl"/>
        </w:rPr>
        <w:t xml:space="preserve">el </w:t>
      </w:r>
      <w:r w:rsidR="00934A7E" w:rsidRPr="00E858D2">
        <w:rPr>
          <w:rFonts w:ascii="Arial" w:eastAsia="Calibri" w:hAnsi="Arial" w:cs="Arial"/>
          <w:bCs/>
          <w:i/>
          <w:iCs/>
          <w:sz w:val="22"/>
          <w:szCs w:val="22"/>
          <w:lang w:val="es-ES_tradnl"/>
        </w:rPr>
        <w:t>objeto social</w:t>
      </w:r>
      <w:r w:rsidR="00D820E2" w:rsidRPr="00E858D2">
        <w:rPr>
          <w:rFonts w:ascii="Arial" w:eastAsia="Calibri" w:hAnsi="Arial" w:cs="Arial"/>
          <w:bCs/>
          <w:sz w:val="22"/>
          <w:szCs w:val="22"/>
          <w:lang w:val="es-ES_tradnl"/>
        </w:rPr>
        <w:t xml:space="preserve">, </w:t>
      </w:r>
      <w:r w:rsidR="00CF357D" w:rsidRPr="00E858D2">
        <w:rPr>
          <w:rFonts w:ascii="Arial" w:eastAsia="Calibri" w:hAnsi="Arial" w:cs="Arial"/>
          <w:bCs/>
          <w:sz w:val="22"/>
          <w:szCs w:val="22"/>
          <w:lang w:val="es-ES_tradnl"/>
        </w:rPr>
        <w:t>así como su relación con el concepto</w:t>
      </w:r>
      <w:r w:rsidR="00D820E2" w:rsidRPr="00E858D2">
        <w:rPr>
          <w:rFonts w:ascii="Arial" w:eastAsia="Calibri" w:hAnsi="Arial" w:cs="Arial"/>
          <w:bCs/>
          <w:sz w:val="22"/>
          <w:szCs w:val="22"/>
          <w:lang w:val="es-ES_tradnl"/>
        </w:rPr>
        <w:t xml:space="preserve"> de </w:t>
      </w:r>
      <w:r w:rsidR="00934A7E" w:rsidRPr="00E858D2">
        <w:rPr>
          <w:rFonts w:ascii="Arial" w:eastAsia="Calibri" w:hAnsi="Arial" w:cs="Arial"/>
          <w:bCs/>
          <w:i/>
          <w:iCs/>
          <w:sz w:val="22"/>
          <w:szCs w:val="22"/>
          <w:lang w:val="es-ES_tradnl"/>
        </w:rPr>
        <w:t>giro ordinario</w:t>
      </w:r>
      <w:r w:rsidR="00AA0592" w:rsidRPr="00E858D2">
        <w:rPr>
          <w:rFonts w:ascii="Arial" w:eastAsia="Calibri" w:hAnsi="Arial" w:cs="Arial"/>
          <w:bCs/>
          <w:sz w:val="22"/>
          <w:szCs w:val="22"/>
          <w:lang w:val="es-ES_tradnl"/>
        </w:rPr>
        <w:t>.</w:t>
      </w:r>
      <w:r w:rsidR="00934A7E" w:rsidRPr="00E858D2">
        <w:rPr>
          <w:rFonts w:ascii="Arial" w:eastAsia="Calibri" w:hAnsi="Arial" w:cs="Arial"/>
          <w:bCs/>
          <w:sz w:val="22"/>
          <w:szCs w:val="22"/>
          <w:lang w:val="es-ES_tradnl"/>
        </w:rPr>
        <w:t xml:space="preserve"> </w:t>
      </w:r>
      <w:r w:rsidR="00AA0592" w:rsidRPr="00E858D2">
        <w:rPr>
          <w:rFonts w:ascii="Arial" w:eastAsia="Calibri" w:hAnsi="Arial" w:cs="Arial"/>
          <w:bCs/>
          <w:sz w:val="22"/>
          <w:szCs w:val="22"/>
          <w:lang w:val="es-ES_tradnl"/>
        </w:rPr>
        <w:t>A</w:t>
      </w:r>
      <w:r w:rsidR="006E74E9" w:rsidRPr="00E858D2">
        <w:rPr>
          <w:rFonts w:ascii="Arial" w:eastAsia="Calibri" w:hAnsi="Arial" w:cs="Arial"/>
          <w:bCs/>
          <w:sz w:val="22"/>
          <w:szCs w:val="22"/>
          <w:lang w:val="es-ES_tradnl"/>
        </w:rPr>
        <w:t>l respecto, la Superintendencia de Sociedades, citando</w:t>
      </w:r>
      <w:r w:rsidR="00732686" w:rsidRPr="00E858D2">
        <w:rPr>
          <w:rFonts w:ascii="Arial" w:eastAsia="Calibri" w:hAnsi="Arial" w:cs="Arial"/>
          <w:bCs/>
          <w:sz w:val="22"/>
          <w:szCs w:val="22"/>
          <w:lang w:val="es-ES_tradnl"/>
        </w:rPr>
        <w:t xml:space="preserve"> </w:t>
      </w:r>
      <w:r w:rsidR="0098377F" w:rsidRPr="00E858D2">
        <w:rPr>
          <w:rFonts w:ascii="Arial" w:eastAsia="Calibri" w:hAnsi="Arial" w:cs="Arial"/>
          <w:bCs/>
          <w:sz w:val="22"/>
          <w:szCs w:val="22"/>
          <w:lang w:val="es-ES_tradnl"/>
        </w:rPr>
        <w:t>doctrina autorizad</w:t>
      </w:r>
      <w:r w:rsidR="00084F03" w:rsidRPr="00E858D2">
        <w:rPr>
          <w:rFonts w:ascii="Arial" w:eastAsia="Calibri" w:hAnsi="Arial" w:cs="Arial"/>
          <w:bCs/>
          <w:sz w:val="22"/>
          <w:szCs w:val="22"/>
          <w:lang w:val="es-ES_tradnl"/>
        </w:rPr>
        <w:t>a</w:t>
      </w:r>
      <w:r w:rsidR="0098377F" w:rsidRPr="00E858D2">
        <w:rPr>
          <w:rFonts w:ascii="Arial" w:eastAsia="Calibri" w:hAnsi="Arial" w:cs="Arial"/>
          <w:bCs/>
          <w:sz w:val="22"/>
          <w:szCs w:val="22"/>
          <w:lang w:val="es-ES_tradnl"/>
        </w:rPr>
        <w:t xml:space="preserve"> </w:t>
      </w:r>
      <w:r w:rsidR="00732686" w:rsidRPr="00E858D2">
        <w:rPr>
          <w:rFonts w:ascii="Arial" w:eastAsia="Calibri" w:hAnsi="Arial" w:cs="Arial"/>
          <w:bCs/>
          <w:sz w:val="22"/>
          <w:szCs w:val="22"/>
          <w:lang w:val="es-ES_tradnl"/>
        </w:rPr>
        <w:t>en</w:t>
      </w:r>
      <w:r w:rsidR="0098377F" w:rsidRPr="00E858D2">
        <w:rPr>
          <w:rFonts w:ascii="Arial" w:eastAsia="Calibri" w:hAnsi="Arial" w:cs="Arial"/>
          <w:bCs/>
          <w:sz w:val="22"/>
          <w:szCs w:val="22"/>
          <w:lang w:val="es-ES_tradnl"/>
        </w:rPr>
        <w:t xml:space="preserve"> la materia</w:t>
      </w:r>
      <w:r w:rsidR="00AA0592" w:rsidRPr="00E858D2">
        <w:rPr>
          <w:rFonts w:ascii="Arial" w:eastAsia="Calibri" w:hAnsi="Arial" w:cs="Arial"/>
          <w:bCs/>
          <w:sz w:val="22"/>
          <w:szCs w:val="22"/>
          <w:lang w:val="es-ES_tradnl"/>
        </w:rPr>
        <w:t>,</w:t>
      </w:r>
      <w:r w:rsidR="006E74E9" w:rsidRPr="00E858D2">
        <w:rPr>
          <w:rFonts w:ascii="Arial" w:eastAsia="Calibri" w:hAnsi="Arial" w:cs="Arial"/>
          <w:bCs/>
          <w:sz w:val="22"/>
          <w:szCs w:val="22"/>
          <w:lang w:val="es-ES_tradnl"/>
        </w:rPr>
        <w:t xml:space="preserve"> ha señalado:</w:t>
      </w:r>
    </w:p>
    <w:p w14:paraId="2B2DEF8A" w14:textId="77777777" w:rsidR="00D820E2" w:rsidRPr="00E858D2" w:rsidRDefault="00D820E2" w:rsidP="00FC3E8F">
      <w:pPr>
        <w:tabs>
          <w:tab w:val="left" w:pos="0"/>
        </w:tabs>
        <w:spacing w:line="276" w:lineRule="auto"/>
        <w:jc w:val="both"/>
        <w:rPr>
          <w:rFonts w:ascii="Arial" w:eastAsia="Calibri" w:hAnsi="Arial" w:cs="Arial"/>
          <w:bCs/>
          <w:sz w:val="22"/>
          <w:szCs w:val="22"/>
          <w:lang w:val="es-ES_tradnl"/>
        </w:rPr>
      </w:pPr>
    </w:p>
    <w:p w14:paraId="52687B54" w14:textId="1EB9E318" w:rsidR="006A0BCE" w:rsidRPr="00E858D2" w:rsidRDefault="006A0BCE" w:rsidP="006E74E9">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E858D2">
        <w:rPr>
          <w:rFonts w:ascii="Arial" w:hAnsi="Arial" w:cs="Arial"/>
          <w:sz w:val="21"/>
          <w:szCs w:val="21"/>
          <w:lang w:val="es-ES_tradnl"/>
        </w:rPr>
        <w:t>que</w:t>
      </w:r>
      <w:proofErr w:type="gramEnd"/>
      <w:r w:rsidRPr="00E858D2">
        <w:rPr>
          <w:rFonts w:ascii="Arial" w:hAnsi="Arial" w:cs="Arial"/>
          <w:sz w:val="21"/>
          <w:szCs w:val="21"/>
          <w:lang w:val="es-ES_tradnl"/>
        </w:rPr>
        <w:t xml:space="preserve"> en forma habitual u ordinaria, ejecuta la sociedad.</w:t>
      </w:r>
    </w:p>
    <w:p w14:paraId="761A7D71" w14:textId="34E8649C" w:rsidR="00717390" w:rsidRPr="00E858D2" w:rsidRDefault="006E74E9" w:rsidP="005D35FC">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lastRenderedPageBreak/>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006A0BCE" w:rsidRPr="00E858D2">
        <w:rPr>
          <w:rFonts w:ascii="Arial" w:hAnsi="Arial" w:cs="Arial"/>
          <w:sz w:val="21"/>
          <w:szCs w:val="21"/>
          <w:lang w:val="es-ES_tradnl"/>
        </w:rPr>
        <w:t>»</w:t>
      </w:r>
      <w:r w:rsidR="006A0BCE" w:rsidRPr="007206FC">
        <w:rPr>
          <w:rStyle w:val="Refdenotaalpie"/>
          <w:rFonts w:ascii="Arial" w:hAnsi="Arial" w:cs="Arial"/>
          <w:sz w:val="22"/>
          <w:szCs w:val="22"/>
        </w:rPr>
        <w:footnoteReference w:id="15"/>
      </w:r>
      <w:r w:rsidRPr="00E858D2">
        <w:rPr>
          <w:rFonts w:ascii="Arial" w:hAnsi="Arial" w:cs="Arial"/>
          <w:sz w:val="21"/>
          <w:szCs w:val="21"/>
          <w:lang w:val="es-ES_tradnl"/>
        </w:rPr>
        <w:t>.</w:t>
      </w:r>
    </w:p>
    <w:p w14:paraId="37322D8B" w14:textId="77777777" w:rsidR="00585344" w:rsidRPr="00E858D2" w:rsidRDefault="00585344" w:rsidP="005D35FC">
      <w:pPr>
        <w:tabs>
          <w:tab w:val="left" w:pos="0"/>
        </w:tabs>
        <w:spacing w:line="276" w:lineRule="auto"/>
        <w:jc w:val="both"/>
        <w:rPr>
          <w:rFonts w:ascii="Arial" w:eastAsia="Calibri" w:hAnsi="Arial" w:cs="Arial"/>
          <w:bCs/>
          <w:sz w:val="22"/>
          <w:lang w:val="es-ES_tradnl"/>
        </w:rPr>
      </w:pPr>
    </w:p>
    <w:p w14:paraId="60076F05" w14:textId="39341F50" w:rsidR="00A063D2" w:rsidRPr="00E858D2" w:rsidRDefault="00585344" w:rsidP="001A1EB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7F4147" w:rsidRPr="00E858D2">
        <w:rPr>
          <w:rFonts w:ascii="Arial" w:eastAsia="Calibri" w:hAnsi="Arial" w:cs="Arial"/>
          <w:bCs/>
          <w:sz w:val="22"/>
          <w:lang w:val="es-ES_tradnl"/>
        </w:rPr>
        <w:t>De acuerdo con estas</w:t>
      </w:r>
      <w:r w:rsidR="005D35FC" w:rsidRPr="00E858D2">
        <w:rPr>
          <w:rFonts w:ascii="Arial" w:eastAsia="Calibri" w:hAnsi="Arial" w:cs="Arial"/>
          <w:bCs/>
          <w:sz w:val="22"/>
          <w:lang w:val="es-ES_tradnl"/>
        </w:rPr>
        <w:t xml:space="preserve"> consideraciones, </w:t>
      </w:r>
      <w:r w:rsidR="007F4147" w:rsidRPr="00E858D2">
        <w:rPr>
          <w:rFonts w:ascii="Arial" w:eastAsia="Calibri" w:hAnsi="Arial" w:cs="Arial"/>
          <w:bCs/>
          <w:sz w:val="22"/>
          <w:lang w:val="es-ES_tradnl"/>
        </w:rPr>
        <w:t>no existe</w:t>
      </w:r>
      <w:r w:rsidR="005D35FC" w:rsidRPr="00E858D2">
        <w:rPr>
          <w:rFonts w:ascii="Arial" w:eastAsia="Calibri" w:hAnsi="Arial" w:cs="Arial"/>
          <w:bCs/>
          <w:sz w:val="22"/>
          <w:lang w:val="es-ES_tradnl"/>
        </w:rPr>
        <w:t xml:space="preserve"> una</w:t>
      </w:r>
      <w:r w:rsidR="004C5CF2" w:rsidRPr="00E858D2">
        <w:rPr>
          <w:rFonts w:ascii="Arial" w:eastAsia="Calibri" w:hAnsi="Arial" w:cs="Arial"/>
          <w:bCs/>
          <w:sz w:val="22"/>
          <w:lang w:val="es-ES_tradnl"/>
        </w:rPr>
        <w:t xml:space="preserve"> plena</w:t>
      </w:r>
      <w:r w:rsidR="005D35FC" w:rsidRPr="00E858D2">
        <w:rPr>
          <w:rFonts w:ascii="Arial" w:eastAsia="Calibri" w:hAnsi="Arial" w:cs="Arial"/>
          <w:bCs/>
          <w:sz w:val="22"/>
          <w:lang w:val="es-ES_tradnl"/>
        </w:rPr>
        <w:t xml:space="preserve"> equivalencia entre las </w:t>
      </w:r>
      <w:bookmarkStart w:id="6" w:name="_Hlk95322109"/>
      <w:r w:rsidR="005D35FC" w:rsidRPr="00E858D2">
        <w:rPr>
          <w:rFonts w:ascii="Arial" w:eastAsia="Calibri" w:hAnsi="Arial" w:cs="Arial"/>
          <w:bCs/>
          <w:sz w:val="22"/>
          <w:lang w:val="es-ES_tradnl"/>
        </w:rPr>
        <w:t xml:space="preserve">actividades que hacen parte del desarrollo del </w:t>
      </w:r>
      <w:r w:rsidR="005D35FC" w:rsidRPr="00E858D2">
        <w:rPr>
          <w:rFonts w:ascii="Arial" w:eastAsia="Calibri" w:hAnsi="Arial" w:cs="Arial"/>
          <w:bCs/>
          <w:i/>
          <w:iCs/>
          <w:sz w:val="22"/>
          <w:lang w:val="es-ES_tradnl"/>
        </w:rPr>
        <w:t>objeto social</w:t>
      </w:r>
      <w:r w:rsidR="005D35FC" w:rsidRPr="00E858D2">
        <w:rPr>
          <w:rFonts w:ascii="Arial" w:eastAsia="Calibri" w:hAnsi="Arial" w:cs="Arial"/>
          <w:bCs/>
          <w:sz w:val="22"/>
          <w:lang w:val="es-ES_tradnl"/>
        </w:rPr>
        <w:t xml:space="preserve"> y las que comprende el </w:t>
      </w:r>
      <w:r w:rsidR="005D35FC" w:rsidRPr="00E858D2">
        <w:rPr>
          <w:rFonts w:ascii="Arial" w:eastAsia="Calibri" w:hAnsi="Arial" w:cs="Arial"/>
          <w:bCs/>
          <w:i/>
          <w:iCs/>
          <w:sz w:val="22"/>
          <w:lang w:val="es-ES_tradnl"/>
        </w:rPr>
        <w:t>giro ordinario</w:t>
      </w:r>
      <w:r w:rsidR="005D35FC" w:rsidRPr="00E858D2">
        <w:rPr>
          <w:rFonts w:ascii="Arial" w:eastAsia="Calibri" w:hAnsi="Arial" w:cs="Arial"/>
          <w:bCs/>
          <w:sz w:val="22"/>
          <w:lang w:val="es-ES_tradnl"/>
        </w:rPr>
        <w:t xml:space="preserve">, ya que como precisa la Superintendencia de Sociedades, entre </w:t>
      </w:r>
      <w:r w:rsidR="005D082C" w:rsidRPr="00E858D2">
        <w:rPr>
          <w:rFonts w:ascii="Arial" w:eastAsia="Calibri" w:hAnsi="Arial" w:cs="Arial"/>
          <w:bCs/>
          <w:sz w:val="22"/>
          <w:lang w:val="es-ES_tradnl"/>
        </w:rPr>
        <w:t xml:space="preserve">lo que designan </w:t>
      </w:r>
      <w:r w:rsidR="005D35FC" w:rsidRPr="00E858D2">
        <w:rPr>
          <w:rFonts w:ascii="Arial" w:eastAsia="Calibri" w:hAnsi="Arial" w:cs="Arial"/>
          <w:bCs/>
          <w:sz w:val="22"/>
          <w:lang w:val="es-ES_tradnl"/>
        </w:rPr>
        <w:t>estas</w:t>
      </w:r>
      <w:r w:rsidR="005D082C" w:rsidRPr="00E858D2">
        <w:rPr>
          <w:rFonts w:ascii="Arial" w:eastAsia="Calibri" w:hAnsi="Arial" w:cs="Arial"/>
          <w:bCs/>
          <w:sz w:val="22"/>
          <w:lang w:val="es-ES_tradnl"/>
        </w:rPr>
        <w:t xml:space="preserve"> categorías</w:t>
      </w:r>
      <w:r w:rsidR="005D35FC" w:rsidRPr="00E858D2">
        <w:rPr>
          <w:rFonts w:ascii="Arial" w:eastAsia="Calibri" w:hAnsi="Arial" w:cs="Arial"/>
          <w:bCs/>
          <w:sz w:val="22"/>
          <w:lang w:val="es-ES_tradnl"/>
        </w:rPr>
        <w:t xml:space="preserve"> existe una relación de g</w:t>
      </w:r>
      <w:r w:rsidR="008556C0" w:rsidRPr="00E858D2">
        <w:rPr>
          <w:rFonts w:ascii="Arial" w:eastAsia="Calibri" w:hAnsi="Arial" w:cs="Arial"/>
          <w:bCs/>
          <w:sz w:val="22"/>
          <w:lang w:val="es-ES_tradnl"/>
        </w:rPr>
        <w:t>é</w:t>
      </w:r>
      <w:r w:rsidR="005D35FC" w:rsidRPr="00E858D2">
        <w:rPr>
          <w:rFonts w:ascii="Arial" w:eastAsia="Calibri" w:hAnsi="Arial" w:cs="Arial"/>
          <w:bCs/>
          <w:sz w:val="22"/>
          <w:lang w:val="es-ES_tradnl"/>
        </w:rPr>
        <w:t xml:space="preserve">nero </w:t>
      </w:r>
      <w:r w:rsidR="005D082C" w:rsidRPr="00E858D2">
        <w:rPr>
          <w:rFonts w:ascii="Arial" w:eastAsia="Calibri" w:hAnsi="Arial" w:cs="Arial"/>
          <w:bCs/>
          <w:sz w:val="22"/>
          <w:lang w:val="es-ES_tradnl"/>
        </w:rPr>
        <w:t xml:space="preserve">a </w:t>
      </w:r>
      <w:r w:rsidR="005D35FC" w:rsidRPr="00E858D2">
        <w:rPr>
          <w:rFonts w:ascii="Arial" w:eastAsia="Calibri" w:hAnsi="Arial" w:cs="Arial"/>
          <w:bCs/>
          <w:sz w:val="22"/>
          <w:lang w:val="es-ES_tradnl"/>
        </w:rPr>
        <w:t>especie</w:t>
      </w:r>
      <w:r w:rsidR="005D082C" w:rsidRPr="00E858D2">
        <w:rPr>
          <w:rFonts w:ascii="Arial" w:eastAsia="Calibri" w:hAnsi="Arial" w:cs="Arial"/>
          <w:bCs/>
          <w:sz w:val="22"/>
          <w:lang w:val="es-ES_tradnl"/>
        </w:rPr>
        <w:t xml:space="preserve">. En ese sentido, de acuerdo con este criterio, </w:t>
      </w:r>
      <w:r w:rsidR="00CE343E" w:rsidRPr="00E858D2">
        <w:rPr>
          <w:rFonts w:ascii="Arial" w:eastAsia="Calibri" w:hAnsi="Arial" w:cs="Arial"/>
          <w:bCs/>
          <w:sz w:val="22"/>
          <w:lang w:val="es-ES_tradnl"/>
        </w:rPr>
        <w:t>las</w:t>
      </w:r>
      <w:r w:rsidR="00732686" w:rsidRPr="00E858D2">
        <w:rPr>
          <w:rFonts w:ascii="Arial" w:eastAsia="Calibri" w:hAnsi="Arial" w:cs="Arial"/>
          <w:bCs/>
          <w:sz w:val="22"/>
          <w:lang w:val="es-ES_tradnl"/>
        </w:rPr>
        <w:t xml:space="preserve"> </w:t>
      </w:r>
      <w:r w:rsidR="005D082C" w:rsidRPr="00E858D2">
        <w:rPr>
          <w:rFonts w:ascii="Arial" w:eastAsia="Calibri" w:hAnsi="Arial" w:cs="Arial"/>
          <w:bCs/>
          <w:sz w:val="22"/>
          <w:lang w:val="es-ES_tradnl"/>
        </w:rPr>
        <w:t>actividad</w:t>
      </w:r>
      <w:r w:rsidR="00CE343E" w:rsidRPr="00E858D2">
        <w:rPr>
          <w:rFonts w:ascii="Arial" w:eastAsia="Calibri" w:hAnsi="Arial" w:cs="Arial"/>
          <w:bCs/>
          <w:sz w:val="22"/>
          <w:lang w:val="es-ES_tradnl"/>
        </w:rPr>
        <w:t>es</w:t>
      </w:r>
      <w:r w:rsidR="005D082C" w:rsidRPr="00E858D2">
        <w:rPr>
          <w:rFonts w:ascii="Arial" w:eastAsia="Calibri" w:hAnsi="Arial" w:cs="Arial"/>
          <w:bCs/>
          <w:sz w:val="22"/>
          <w:lang w:val="es-ES_tradnl"/>
        </w:rPr>
        <w:t xml:space="preserve"> </w:t>
      </w:r>
      <w:r w:rsidR="00CE343E" w:rsidRPr="00E858D2">
        <w:rPr>
          <w:rFonts w:ascii="Arial" w:eastAsia="Calibri" w:hAnsi="Arial" w:cs="Arial"/>
          <w:bCs/>
          <w:sz w:val="22"/>
          <w:lang w:val="es-ES_tradnl"/>
        </w:rPr>
        <w:t xml:space="preserve">que </w:t>
      </w:r>
      <w:r w:rsidR="005D082C" w:rsidRPr="00E858D2">
        <w:rPr>
          <w:rFonts w:ascii="Arial" w:eastAsia="Calibri" w:hAnsi="Arial" w:cs="Arial"/>
          <w:bCs/>
          <w:sz w:val="22"/>
          <w:lang w:val="es-ES_tradnl"/>
        </w:rPr>
        <w:t>ha</w:t>
      </w:r>
      <w:r w:rsidR="00CE343E" w:rsidRPr="00E858D2">
        <w:rPr>
          <w:rFonts w:ascii="Arial" w:eastAsia="Calibri" w:hAnsi="Arial" w:cs="Arial"/>
          <w:bCs/>
          <w:sz w:val="22"/>
          <w:lang w:val="es-ES_tradnl"/>
        </w:rPr>
        <w:t>cen</w:t>
      </w:r>
      <w:r w:rsidR="005D082C" w:rsidRPr="00E858D2">
        <w:rPr>
          <w:rFonts w:ascii="Arial" w:eastAsia="Calibri" w:hAnsi="Arial" w:cs="Arial"/>
          <w:bCs/>
          <w:sz w:val="22"/>
          <w:lang w:val="es-ES_tradnl"/>
        </w:rPr>
        <w:t xml:space="preserve"> parte del </w:t>
      </w:r>
      <w:r w:rsidR="005D082C" w:rsidRPr="00E858D2">
        <w:rPr>
          <w:rFonts w:ascii="Arial" w:eastAsia="Calibri" w:hAnsi="Arial" w:cs="Arial"/>
          <w:bCs/>
          <w:i/>
          <w:iCs/>
          <w:sz w:val="22"/>
          <w:lang w:val="es-ES_tradnl"/>
        </w:rPr>
        <w:t xml:space="preserve">giro </w:t>
      </w:r>
      <w:r w:rsidR="00C6723F" w:rsidRPr="00E858D2">
        <w:rPr>
          <w:rFonts w:ascii="Arial" w:eastAsia="Calibri" w:hAnsi="Arial" w:cs="Arial"/>
          <w:bCs/>
          <w:i/>
          <w:iCs/>
          <w:sz w:val="22"/>
          <w:lang w:val="es-ES_tradnl"/>
        </w:rPr>
        <w:t>ordinario</w:t>
      </w:r>
      <w:r w:rsidR="005D082C" w:rsidRPr="00E858D2">
        <w:rPr>
          <w:rFonts w:ascii="Arial" w:eastAsia="Calibri" w:hAnsi="Arial" w:cs="Arial"/>
          <w:bCs/>
          <w:i/>
          <w:iCs/>
          <w:sz w:val="22"/>
          <w:lang w:val="es-ES_tradnl"/>
        </w:rPr>
        <w:t xml:space="preserve"> </w:t>
      </w:r>
      <w:r w:rsidR="00CE343E" w:rsidRPr="00E858D2">
        <w:rPr>
          <w:rFonts w:ascii="Arial" w:eastAsia="Calibri" w:hAnsi="Arial" w:cs="Arial"/>
          <w:bCs/>
          <w:sz w:val="22"/>
          <w:lang w:val="es-ES_tradnl"/>
        </w:rPr>
        <w:t>no son solo aquellas que están</w:t>
      </w:r>
      <w:r w:rsidR="00732686" w:rsidRPr="00E858D2">
        <w:rPr>
          <w:rFonts w:ascii="Arial" w:eastAsia="Calibri" w:hAnsi="Arial" w:cs="Arial"/>
          <w:bCs/>
          <w:sz w:val="22"/>
          <w:lang w:val="es-ES_tradnl"/>
        </w:rPr>
        <w:t xml:space="preserve"> efectivamente </w:t>
      </w:r>
      <w:r w:rsidR="005D082C" w:rsidRPr="00E858D2">
        <w:rPr>
          <w:rFonts w:ascii="Arial" w:eastAsia="Calibri" w:hAnsi="Arial" w:cs="Arial"/>
          <w:bCs/>
          <w:sz w:val="22"/>
          <w:lang w:val="es-ES_tradnl"/>
        </w:rPr>
        <w:t>comprendida</w:t>
      </w:r>
      <w:r w:rsidR="00CE343E" w:rsidRPr="00E858D2">
        <w:rPr>
          <w:rFonts w:ascii="Arial" w:eastAsia="Calibri" w:hAnsi="Arial" w:cs="Arial"/>
          <w:bCs/>
          <w:sz w:val="22"/>
          <w:lang w:val="es-ES_tradnl"/>
        </w:rPr>
        <w:t>s</w:t>
      </w:r>
      <w:r w:rsidR="005D082C" w:rsidRPr="00E858D2">
        <w:rPr>
          <w:rFonts w:ascii="Arial" w:eastAsia="Calibri" w:hAnsi="Arial" w:cs="Arial"/>
          <w:bCs/>
          <w:sz w:val="22"/>
          <w:lang w:val="es-ES_tradnl"/>
        </w:rPr>
        <w:t xml:space="preserve"> </w:t>
      </w:r>
      <w:r w:rsidR="00C6723F" w:rsidRPr="00E858D2">
        <w:rPr>
          <w:rFonts w:ascii="Arial" w:eastAsia="Calibri" w:hAnsi="Arial" w:cs="Arial"/>
          <w:bCs/>
          <w:sz w:val="22"/>
          <w:lang w:val="es-ES_tradnl"/>
        </w:rPr>
        <w:t xml:space="preserve">dentro del objeto </w:t>
      </w:r>
      <w:r w:rsidR="00732686" w:rsidRPr="00E858D2">
        <w:rPr>
          <w:rFonts w:ascii="Arial" w:eastAsia="Calibri" w:hAnsi="Arial" w:cs="Arial"/>
          <w:bCs/>
          <w:sz w:val="22"/>
          <w:lang w:val="es-ES_tradnl"/>
        </w:rPr>
        <w:t xml:space="preserve">social, </w:t>
      </w:r>
      <w:r w:rsidR="00C6723F" w:rsidRPr="00E858D2">
        <w:rPr>
          <w:rFonts w:ascii="Arial" w:eastAsia="Calibri" w:hAnsi="Arial" w:cs="Arial"/>
          <w:bCs/>
          <w:sz w:val="22"/>
          <w:lang w:val="es-ES_tradnl"/>
        </w:rPr>
        <w:t>sino que</w:t>
      </w:r>
      <w:r w:rsidR="00CE343E" w:rsidRPr="00E858D2">
        <w:rPr>
          <w:rFonts w:ascii="Arial" w:eastAsia="Calibri" w:hAnsi="Arial" w:cs="Arial"/>
          <w:bCs/>
          <w:sz w:val="22"/>
          <w:lang w:val="es-ES_tradnl"/>
        </w:rPr>
        <w:t>,</w:t>
      </w:r>
      <w:r w:rsidR="00C6723F" w:rsidRPr="00E858D2">
        <w:rPr>
          <w:rFonts w:ascii="Arial" w:eastAsia="Calibri" w:hAnsi="Arial" w:cs="Arial"/>
          <w:bCs/>
          <w:sz w:val="22"/>
          <w:lang w:val="es-ES_tradnl"/>
        </w:rPr>
        <w:t xml:space="preserve"> además</w:t>
      </w:r>
      <w:r w:rsidR="00CE343E" w:rsidRPr="00E858D2">
        <w:rPr>
          <w:rFonts w:ascii="Arial" w:eastAsia="Calibri" w:hAnsi="Arial" w:cs="Arial"/>
          <w:bCs/>
          <w:sz w:val="22"/>
          <w:lang w:val="es-ES_tradnl"/>
        </w:rPr>
        <w:t>, se extiende a todas aquellas conexas</w:t>
      </w:r>
      <w:r w:rsidR="00732686" w:rsidRPr="00E858D2">
        <w:rPr>
          <w:rFonts w:ascii="Arial" w:eastAsia="Calibri" w:hAnsi="Arial" w:cs="Arial"/>
          <w:bCs/>
          <w:sz w:val="22"/>
          <w:lang w:val="es-ES_tradnl"/>
        </w:rPr>
        <w:t xml:space="preserve"> </w:t>
      </w:r>
      <w:r w:rsidR="00CE343E" w:rsidRPr="00E858D2">
        <w:rPr>
          <w:rFonts w:ascii="Arial" w:eastAsia="Calibri" w:hAnsi="Arial" w:cs="Arial"/>
          <w:bCs/>
          <w:sz w:val="22"/>
          <w:szCs w:val="22"/>
          <w:lang w:val="es-ES_tradnl"/>
        </w:rPr>
        <w:t xml:space="preserve">que se desarrollan en </w:t>
      </w:r>
      <w:r w:rsidR="007F4147" w:rsidRPr="00E858D2">
        <w:rPr>
          <w:rFonts w:ascii="Arial" w:eastAsia="Calibri" w:hAnsi="Arial" w:cs="Arial"/>
          <w:bCs/>
          <w:sz w:val="22"/>
          <w:szCs w:val="22"/>
          <w:lang w:val="es-ES_tradnl"/>
        </w:rPr>
        <w:t xml:space="preserve">la gestión </w:t>
      </w:r>
      <w:r w:rsidR="00FD4B74" w:rsidRPr="00E858D2">
        <w:rPr>
          <w:rFonts w:ascii="Arial" w:eastAsia="Calibri" w:hAnsi="Arial" w:cs="Arial"/>
          <w:bCs/>
          <w:sz w:val="22"/>
          <w:szCs w:val="22"/>
          <w:lang w:val="es-ES_tradnl"/>
        </w:rPr>
        <w:t>usual</w:t>
      </w:r>
      <w:r w:rsidR="007F4147" w:rsidRPr="00E858D2">
        <w:rPr>
          <w:rFonts w:ascii="Arial" w:eastAsia="Calibri" w:hAnsi="Arial" w:cs="Arial"/>
          <w:bCs/>
          <w:sz w:val="22"/>
          <w:szCs w:val="22"/>
          <w:lang w:val="es-ES_tradnl"/>
        </w:rPr>
        <w:t xml:space="preserve"> de los asuntos de la sociedad. </w:t>
      </w:r>
      <w:r w:rsidR="00732686" w:rsidRPr="00E858D2">
        <w:rPr>
          <w:rFonts w:ascii="Arial" w:eastAsia="Calibri" w:hAnsi="Arial" w:cs="Arial"/>
          <w:bCs/>
          <w:sz w:val="22"/>
          <w:szCs w:val="22"/>
          <w:lang w:val="es-ES_tradnl"/>
        </w:rPr>
        <w:t xml:space="preserve">Esto significa que </w:t>
      </w:r>
      <w:r w:rsidR="00CE343E" w:rsidRPr="00E858D2">
        <w:rPr>
          <w:rFonts w:ascii="Arial" w:eastAsia="Calibri" w:hAnsi="Arial" w:cs="Arial"/>
          <w:bCs/>
          <w:sz w:val="22"/>
          <w:szCs w:val="22"/>
          <w:lang w:val="es-ES_tradnl"/>
        </w:rPr>
        <w:t xml:space="preserve">las actividades que hacen parte del </w:t>
      </w:r>
      <w:r w:rsidR="00CE343E" w:rsidRPr="00E858D2">
        <w:rPr>
          <w:rFonts w:ascii="Arial" w:eastAsia="Calibri" w:hAnsi="Arial" w:cs="Arial"/>
          <w:bCs/>
          <w:i/>
          <w:iCs/>
          <w:sz w:val="22"/>
          <w:szCs w:val="22"/>
          <w:lang w:val="es-ES_tradnl"/>
        </w:rPr>
        <w:t>giro ordinario</w:t>
      </w:r>
      <w:r w:rsidR="00CE343E" w:rsidRPr="00E858D2">
        <w:rPr>
          <w:rFonts w:ascii="Arial" w:eastAsia="Calibri" w:hAnsi="Arial" w:cs="Arial"/>
          <w:sz w:val="22"/>
          <w:szCs w:val="22"/>
        </w:rPr>
        <w:t xml:space="preserve"> son todas aquellas que hacen parte del objeto social, así como todas aquellas conexas al mismo</w:t>
      </w:r>
      <w:r w:rsidR="004C5CF2" w:rsidRPr="00E858D2">
        <w:rPr>
          <w:rFonts w:ascii="Arial" w:eastAsia="Calibri" w:hAnsi="Arial" w:cs="Arial"/>
          <w:sz w:val="22"/>
          <w:szCs w:val="22"/>
        </w:rPr>
        <w:t xml:space="preserve">, </w:t>
      </w:r>
      <w:r w:rsidR="003D4A3E" w:rsidRPr="00E858D2">
        <w:rPr>
          <w:rFonts w:ascii="Arial" w:eastAsia="Calibri" w:hAnsi="Arial" w:cs="Arial"/>
          <w:sz w:val="22"/>
          <w:szCs w:val="22"/>
        </w:rPr>
        <w:t>siguiendo</w:t>
      </w:r>
      <w:r w:rsidR="00851A2B" w:rsidRPr="00E858D2">
        <w:rPr>
          <w:rFonts w:ascii="Arial" w:eastAsia="Calibri" w:hAnsi="Arial" w:cs="Arial"/>
          <w:sz w:val="22"/>
          <w:szCs w:val="22"/>
        </w:rPr>
        <w:t xml:space="preserve"> lo </w:t>
      </w:r>
      <w:r w:rsidR="004C5CF2" w:rsidRPr="00E858D2">
        <w:rPr>
          <w:rFonts w:ascii="Arial" w:eastAsia="Calibri" w:hAnsi="Arial" w:cs="Arial"/>
          <w:sz w:val="22"/>
          <w:szCs w:val="22"/>
        </w:rPr>
        <w:t>señalado por l</w:t>
      </w:r>
      <w:r w:rsidR="00851A2B" w:rsidRPr="00E858D2">
        <w:rPr>
          <w:rFonts w:ascii="Arial" w:eastAsia="Calibri" w:hAnsi="Arial" w:cs="Arial"/>
          <w:sz w:val="22"/>
          <w:szCs w:val="22"/>
        </w:rPr>
        <w:t>a jurisprudencia del</w:t>
      </w:r>
      <w:r w:rsidR="004C5CF2" w:rsidRPr="00E858D2">
        <w:rPr>
          <w:rFonts w:ascii="Arial" w:eastAsia="Calibri" w:hAnsi="Arial" w:cs="Arial"/>
          <w:sz w:val="22"/>
          <w:szCs w:val="22"/>
        </w:rPr>
        <w:t xml:space="preserve"> Consejo de Estado. </w:t>
      </w:r>
      <w:r w:rsidR="00CE343E" w:rsidRPr="00E858D2">
        <w:rPr>
          <w:rFonts w:ascii="Arial" w:eastAsia="Calibri" w:hAnsi="Arial" w:cs="Arial"/>
          <w:sz w:val="22"/>
          <w:szCs w:val="22"/>
        </w:rPr>
        <w:t xml:space="preserve">  </w:t>
      </w:r>
      <w:r w:rsidR="00CE343E" w:rsidRPr="00E858D2">
        <w:rPr>
          <w:rFonts w:ascii="Arial" w:eastAsia="Calibri" w:hAnsi="Arial" w:cs="Arial"/>
          <w:bCs/>
          <w:sz w:val="22"/>
          <w:lang w:val="es-ES_tradnl"/>
        </w:rPr>
        <w:t xml:space="preserve"> </w:t>
      </w:r>
    </w:p>
    <w:p w14:paraId="168B10C8" w14:textId="25D1A6BC" w:rsidR="0020091A" w:rsidRPr="00E858D2" w:rsidRDefault="001B629D" w:rsidP="001A1EB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8E3DD6" w:rsidRPr="00E858D2">
        <w:rPr>
          <w:rFonts w:ascii="Arial" w:eastAsia="Calibri" w:hAnsi="Arial" w:cs="Arial"/>
          <w:bCs/>
          <w:sz w:val="22"/>
          <w:lang w:val="es-ES_tradnl"/>
        </w:rPr>
        <w:t>En relación con</w:t>
      </w:r>
      <w:r w:rsidR="00A063D2" w:rsidRPr="00E858D2">
        <w:rPr>
          <w:rFonts w:ascii="Arial" w:eastAsia="Calibri" w:hAnsi="Arial" w:cs="Arial"/>
          <w:bCs/>
          <w:sz w:val="22"/>
          <w:lang w:val="es-ES_tradnl"/>
        </w:rPr>
        <w:t xml:space="preserve">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w:t>
      </w:r>
      <w:r w:rsidR="00FD4B74" w:rsidRPr="00E858D2">
        <w:rPr>
          <w:rFonts w:ascii="Arial" w:eastAsia="Calibri" w:hAnsi="Arial" w:cs="Arial"/>
          <w:bCs/>
          <w:sz w:val="22"/>
          <w:lang w:val="es-ES_tradnl"/>
        </w:rPr>
        <w:t>,</w:t>
      </w:r>
      <w:r w:rsidR="00A063D2" w:rsidRPr="00E858D2">
        <w:rPr>
          <w:rFonts w:ascii="Arial" w:eastAsia="Calibri" w:hAnsi="Arial" w:cs="Arial"/>
          <w:bCs/>
          <w:sz w:val="22"/>
          <w:lang w:val="es-ES_tradnl"/>
        </w:rPr>
        <w:t xml:space="preserve"> disponga algo diferente, la expresión </w:t>
      </w:r>
      <w:r w:rsidR="00A063D2" w:rsidRPr="00E858D2">
        <w:rPr>
          <w:rFonts w:ascii="Arial" w:eastAsia="Calibri" w:hAnsi="Arial" w:cs="Arial"/>
          <w:bCs/>
          <w:i/>
          <w:iCs/>
          <w:sz w:val="22"/>
          <w:lang w:val="es-ES_tradnl"/>
        </w:rPr>
        <w:t>giro ordinario</w:t>
      </w:r>
      <w:r w:rsidR="00FD4B74" w:rsidRPr="00E858D2">
        <w:rPr>
          <w:rFonts w:ascii="Arial" w:eastAsia="Calibri" w:hAnsi="Arial" w:cs="Arial"/>
          <w:bCs/>
          <w:i/>
          <w:iCs/>
          <w:sz w:val="22"/>
          <w:lang w:val="es-ES_tradnl"/>
        </w:rPr>
        <w:t xml:space="preserve"> </w:t>
      </w:r>
      <w:r w:rsidR="00FD4B74" w:rsidRPr="00E858D2">
        <w:rPr>
          <w:rFonts w:ascii="Arial" w:eastAsia="Calibri" w:hAnsi="Arial" w:cs="Arial"/>
          <w:bCs/>
          <w:sz w:val="22"/>
          <w:lang w:val="es-ES_tradnl"/>
        </w:rPr>
        <w:t>en dicha norma</w:t>
      </w:r>
      <w:r w:rsidR="00CC35F1" w:rsidRPr="00E858D2">
        <w:rPr>
          <w:rFonts w:ascii="Arial" w:eastAsia="Calibri" w:hAnsi="Arial" w:cs="Arial"/>
          <w:bCs/>
          <w:sz w:val="22"/>
          <w:lang w:val="es-ES_tradnl"/>
        </w:rPr>
        <w:t xml:space="preserve"> se usa para designar</w:t>
      </w:r>
      <w:r w:rsidR="00A063D2" w:rsidRPr="00E858D2">
        <w:rPr>
          <w:rFonts w:ascii="Arial" w:eastAsia="Calibri" w:hAnsi="Arial" w:cs="Arial"/>
          <w:bCs/>
          <w:sz w:val="22"/>
          <w:lang w:val="es-ES_tradnl"/>
        </w:rPr>
        <w:t xml:space="preserve"> </w:t>
      </w:r>
      <w:r w:rsidR="00FD4B74" w:rsidRPr="00E858D2">
        <w:rPr>
          <w:rFonts w:ascii="Arial" w:eastAsia="Calibri" w:hAnsi="Arial" w:cs="Arial"/>
          <w:bCs/>
          <w:sz w:val="22"/>
          <w:lang w:val="es-ES_tradnl"/>
        </w:rPr>
        <w:t>a la contratación directamente relacionada con los asuntos de la gestión habitual u ordinaria de los tipos de entidades mencionadas en el parágrafo</w:t>
      </w:r>
      <w:r w:rsidR="00CC35F1" w:rsidRPr="00E858D2">
        <w:rPr>
          <w:rFonts w:ascii="Arial" w:eastAsia="Calibri" w:hAnsi="Arial" w:cs="Arial"/>
          <w:bCs/>
          <w:sz w:val="22"/>
          <w:lang w:val="es-ES_tradnl"/>
        </w:rPr>
        <w:t xml:space="preserve">. No obstante, la determinación de las actividades que comprenden el </w:t>
      </w:r>
      <w:r w:rsidR="00CC35F1" w:rsidRPr="00E858D2">
        <w:rPr>
          <w:rFonts w:ascii="Arial" w:eastAsia="Calibri" w:hAnsi="Arial" w:cs="Arial"/>
          <w:bCs/>
          <w:i/>
          <w:iCs/>
          <w:sz w:val="22"/>
          <w:lang w:val="es-ES_tradnl"/>
        </w:rPr>
        <w:t>giro ordinario</w:t>
      </w:r>
      <w:r w:rsidR="00CC35F1" w:rsidRPr="00E858D2">
        <w:rPr>
          <w:rFonts w:ascii="Arial" w:eastAsia="Calibri" w:hAnsi="Arial" w:cs="Arial"/>
          <w:bCs/>
          <w:sz w:val="22"/>
          <w:lang w:val="es-ES_tradnl"/>
        </w:rPr>
        <w:t xml:space="preserve"> es un asunto que debe establecerse en cada caso concreto</w:t>
      </w:r>
      <w:r w:rsidR="00727936" w:rsidRPr="00E858D2">
        <w:rPr>
          <w:rFonts w:ascii="Arial" w:eastAsia="Calibri" w:hAnsi="Arial" w:cs="Arial"/>
          <w:bCs/>
          <w:sz w:val="22"/>
          <w:lang w:val="es-ES_tradnl"/>
        </w:rPr>
        <w:t xml:space="preserve"> por parte de las entidades estatales</w:t>
      </w:r>
      <w:r w:rsidR="00707C5A" w:rsidRPr="00E858D2">
        <w:rPr>
          <w:rFonts w:ascii="Arial" w:eastAsia="Calibri" w:hAnsi="Arial" w:cs="Arial"/>
          <w:bCs/>
          <w:sz w:val="22"/>
          <w:lang w:val="es-ES_tradnl"/>
        </w:rPr>
        <w:t xml:space="preserve"> –analizando lo establecido en sus actos de creación y verificando l</w:t>
      </w:r>
      <w:r w:rsidR="00B17845" w:rsidRPr="00E858D2">
        <w:rPr>
          <w:rFonts w:ascii="Arial" w:eastAsia="Calibri" w:hAnsi="Arial" w:cs="Arial"/>
          <w:bCs/>
          <w:sz w:val="22"/>
          <w:lang w:val="es-ES_tradnl"/>
        </w:rPr>
        <w:t>os negocios habituales u ordinarios que desarrollan–</w:t>
      </w:r>
      <w:r w:rsidR="00CC35F1" w:rsidRPr="00E858D2">
        <w:rPr>
          <w:rFonts w:ascii="Arial" w:eastAsia="Calibri" w:hAnsi="Arial" w:cs="Arial"/>
          <w:bCs/>
          <w:sz w:val="22"/>
          <w:lang w:val="es-ES_tradnl"/>
        </w:rPr>
        <w:t xml:space="preserve">, </w:t>
      </w:r>
      <w:r w:rsidR="00846FE3" w:rsidRPr="00E858D2">
        <w:rPr>
          <w:rFonts w:ascii="Arial" w:eastAsia="Calibri" w:hAnsi="Arial" w:cs="Arial"/>
          <w:bCs/>
          <w:sz w:val="22"/>
          <w:lang w:val="es-ES_tradnl"/>
        </w:rPr>
        <w:t>pues</w:t>
      </w:r>
      <w:r w:rsidR="00CC35F1" w:rsidRPr="00E858D2">
        <w:rPr>
          <w:rFonts w:ascii="Arial" w:eastAsia="Calibri" w:hAnsi="Arial" w:cs="Arial"/>
          <w:bCs/>
          <w:sz w:val="22"/>
          <w:lang w:val="es-ES_tradnl"/>
        </w:rPr>
        <w:t xml:space="preserve"> el parágrafo del artículo 56 </w:t>
      </w:r>
      <w:proofErr w:type="spellStart"/>
      <w:r w:rsidR="00CC35F1" w:rsidRPr="00E858D2">
        <w:rPr>
          <w:rFonts w:ascii="Arial" w:eastAsia="Calibri" w:hAnsi="Arial" w:cs="Arial"/>
          <w:bCs/>
          <w:i/>
          <w:iCs/>
          <w:sz w:val="22"/>
          <w:lang w:val="es-ES_tradnl"/>
        </w:rPr>
        <w:t>ejusdem</w:t>
      </w:r>
      <w:proofErr w:type="spellEnd"/>
      <w:r w:rsidR="00CC35F1" w:rsidRPr="00E858D2">
        <w:rPr>
          <w:rFonts w:ascii="Arial" w:eastAsia="Calibri" w:hAnsi="Arial" w:cs="Arial"/>
          <w:bCs/>
          <w:sz w:val="22"/>
          <w:lang w:val="es-ES_tradnl"/>
        </w:rPr>
        <w:t xml:space="preserve"> se limita a enunciar algunos tipos de entidades estatales, las cuales no solo difieren en su naturaleza jurídica, sino </w:t>
      </w:r>
      <w:r w:rsidRPr="00E858D2">
        <w:rPr>
          <w:rFonts w:ascii="Arial" w:eastAsia="Calibri" w:hAnsi="Arial" w:cs="Arial"/>
          <w:bCs/>
          <w:sz w:val="22"/>
          <w:lang w:val="es-ES_tradnl"/>
        </w:rPr>
        <w:t>también</w:t>
      </w:r>
      <w:r w:rsidR="00CC35F1" w:rsidRPr="00E858D2">
        <w:rPr>
          <w:rFonts w:ascii="Arial" w:eastAsia="Calibri" w:hAnsi="Arial" w:cs="Arial"/>
          <w:bCs/>
          <w:sz w:val="22"/>
          <w:lang w:val="es-ES_tradnl"/>
        </w:rPr>
        <w:t xml:space="preserve"> </w:t>
      </w:r>
      <w:r w:rsidRPr="00E858D2">
        <w:rPr>
          <w:rFonts w:ascii="Arial" w:eastAsia="Calibri" w:hAnsi="Arial" w:cs="Arial"/>
          <w:bCs/>
          <w:sz w:val="22"/>
          <w:lang w:val="es-ES_tradnl"/>
        </w:rPr>
        <w:t>en las</w:t>
      </w:r>
      <w:r w:rsidR="00CC35F1" w:rsidRPr="00E858D2">
        <w:rPr>
          <w:rFonts w:ascii="Arial" w:eastAsia="Calibri" w:hAnsi="Arial" w:cs="Arial"/>
          <w:bCs/>
          <w:sz w:val="22"/>
          <w:lang w:val="es-ES_tradnl"/>
        </w:rPr>
        <w:t xml:space="preserve"> actividades </w:t>
      </w:r>
      <w:r w:rsidRPr="00E858D2">
        <w:rPr>
          <w:rFonts w:ascii="Arial" w:eastAsia="Calibri" w:hAnsi="Arial" w:cs="Arial"/>
          <w:bCs/>
          <w:sz w:val="22"/>
          <w:lang w:val="es-ES_tradnl"/>
        </w:rPr>
        <w:t xml:space="preserve">que </w:t>
      </w:r>
      <w:r w:rsidR="00B17845" w:rsidRPr="00E858D2">
        <w:rPr>
          <w:rFonts w:ascii="Arial" w:eastAsia="Calibri" w:hAnsi="Arial" w:cs="Arial"/>
          <w:bCs/>
          <w:sz w:val="22"/>
          <w:lang w:val="es-ES_tradnl"/>
        </w:rPr>
        <w:t>llevan a cabo</w:t>
      </w:r>
      <w:r w:rsidRPr="00E858D2">
        <w:rPr>
          <w:rFonts w:ascii="Arial" w:eastAsia="Calibri" w:hAnsi="Arial" w:cs="Arial"/>
          <w:bCs/>
          <w:sz w:val="22"/>
          <w:lang w:val="es-ES_tradnl"/>
        </w:rPr>
        <w:t>.</w:t>
      </w:r>
      <w:r w:rsidR="00E0174D" w:rsidRPr="00E858D2">
        <w:rPr>
          <w:rFonts w:ascii="Arial" w:eastAsia="Calibri" w:hAnsi="Arial" w:cs="Arial"/>
          <w:bCs/>
          <w:sz w:val="22"/>
          <w:lang w:val="es-ES_tradnl"/>
        </w:rPr>
        <w:t xml:space="preserve"> </w:t>
      </w:r>
    </w:p>
    <w:p w14:paraId="5B662F33" w14:textId="4AAC2036" w:rsidR="00A063D2" w:rsidRPr="00E858D2" w:rsidRDefault="00E0174D" w:rsidP="00FC3E8F">
      <w:pPr>
        <w:tabs>
          <w:tab w:val="left" w:pos="0"/>
        </w:tabs>
        <w:spacing w:after="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Esto impide que </w:t>
      </w:r>
      <w:r w:rsidR="00204CD7" w:rsidRPr="00E858D2">
        <w:rPr>
          <w:rFonts w:ascii="Arial" w:eastAsia="Calibri" w:hAnsi="Arial" w:cs="Arial"/>
          <w:bCs/>
          <w:sz w:val="22"/>
          <w:lang w:val="es-ES_tradnl"/>
        </w:rPr>
        <w:t>la Agencia Nacional de Contratación Pública</w:t>
      </w:r>
      <w:r w:rsidRPr="00E858D2">
        <w:rPr>
          <w:rFonts w:ascii="Arial" w:eastAsia="Calibri" w:hAnsi="Arial" w:cs="Arial"/>
          <w:bCs/>
          <w:sz w:val="22"/>
          <w:lang w:val="es-ES_tradnl"/>
        </w:rPr>
        <w:t xml:space="preserve">, </w:t>
      </w:r>
      <w:r w:rsidR="0020091A" w:rsidRPr="00E858D2">
        <w:rPr>
          <w:rFonts w:ascii="Arial" w:eastAsia="Calibri" w:hAnsi="Arial" w:cs="Arial"/>
          <w:bCs/>
          <w:sz w:val="22"/>
          <w:lang w:val="es-ES_tradnl"/>
        </w:rPr>
        <w:t>en sede consultiva,</w:t>
      </w:r>
      <w:r w:rsidRPr="00E858D2">
        <w:rPr>
          <w:rFonts w:ascii="Arial" w:eastAsia="Calibri" w:hAnsi="Arial" w:cs="Arial"/>
          <w:bCs/>
          <w:sz w:val="22"/>
          <w:lang w:val="es-ES_tradnl"/>
        </w:rPr>
        <w:t xml:space="preserve"> pueda determinar</w:t>
      </w:r>
      <w:r w:rsidR="0020091A" w:rsidRPr="00E858D2">
        <w:rPr>
          <w:rFonts w:ascii="Arial" w:eastAsia="Calibri" w:hAnsi="Arial" w:cs="Arial"/>
          <w:bCs/>
          <w:sz w:val="22"/>
          <w:lang w:val="es-ES_tradnl"/>
        </w:rPr>
        <w:t>,</w:t>
      </w:r>
      <w:r w:rsidRPr="00E858D2">
        <w:rPr>
          <w:rFonts w:ascii="Arial" w:eastAsia="Calibri" w:hAnsi="Arial" w:cs="Arial"/>
          <w:bCs/>
          <w:sz w:val="22"/>
          <w:lang w:val="es-ES_tradnl"/>
        </w:rPr>
        <w:t xml:space="preserve"> con un criterio </w:t>
      </w:r>
      <w:r w:rsidR="00E24A1C" w:rsidRPr="00E858D2">
        <w:rPr>
          <w:rFonts w:ascii="Arial" w:eastAsia="Calibri" w:hAnsi="Arial" w:cs="Arial"/>
          <w:bCs/>
          <w:sz w:val="22"/>
          <w:lang w:val="es-ES_tradnl"/>
        </w:rPr>
        <w:t>universal</w:t>
      </w:r>
      <w:r w:rsidR="0020091A" w:rsidRPr="00E858D2">
        <w:rPr>
          <w:rFonts w:ascii="Arial" w:eastAsia="Calibri" w:hAnsi="Arial" w:cs="Arial"/>
          <w:bCs/>
          <w:sz w:val="22"/>
          <w:lang w:val="es-ES_tradnl"/>
        </w:rPr>
        <w:t xml:space="preserve"> y absoluto,</w:t>
      </w:r>
      <w:r w:rsidR="00E24A1C" w:rsidRPr="00E858D2">
        <w:rPr>
          <w:rFonts w:ascii="Arial" w:eastAsia="Calibri" w:hAnsi="Arial" w:cs="Arial"/>
          <w:bCs/>
          <w:sz w:val="22"/>
          <w:lang w:val="es-ES_tradnl"/>
        </w:rPr>
        <w:t xml:space="preserve"> qué actividades</w:t>
      </w:r>
      <w:r w:rsidR="00E05A0E" w:rsidRPr="00E858D2">
        <w:rPr>
          <w:rFonts w:ascii="Arial" w:eastAsia="Calibri" w:hAnsi="Arial" w:cs="Arial"/>
          <w:bCs/>
          <w:sz w:val="22"/>
          <w:lang w:val="es-ES_tradnl"/>
        </w:rPr>
        <w:t xml:space="preserve"> específicas</w:t>
      </w:r>
      <w:r w:rsidR="00E24A1C" w:rsidRPr="00E858D2">
        <w:rPr>
          <w:rFonts w:ascii="Arial" w:eastAsia="Calibri" w:hAnsi="Arial" w:cs="Arial"/>
          <w:bCs/>
          <w:sz w:val="22"/>
          <w:lang w:val="es-ES_tradnl"/>
        </w:rPr>
        <w:t xml:space="preserve"> hacen parte del giro ordinario de los negocios</w:t>
      </w:r>
      <w:r w:rsidR="00955F47" w:rsidRPr="00E858D2">
        <w:rPr>
          <w:rFonts w:ascii="Arial" w:eastAsia="Calibri" w:hAnsi="Arial" w:cs="Arial"/>
          <w:bCs/>
          <w:sz w:val="22"/>
          <w:lang w:val="es-ES_tradnl"/>
        </w:rPr>
        <w:t xml:space="preserve"> de dichas entidades</w:t>
      </w:r>
      <w:r w:rsidR="00E24A1C" w:rsidRPr="00E858D2">
        <w:rPr>
          <w:rFonts w:ascii="Arial" w:eastAsia="Calibri" w:hAnsi="Arial" w:cs="Arial"/>
          <w:bCs/>
          <w:sz w:val="22"/>
          <w:lang w:val="es-ES_tradnl"/>
        </w:rPr>
        <w:t xml:space="preserve"> y cuáles escapan de </w:t>
      </w:r>
      <w:r w:rsidR="00796A5C" w:rsidRPr="00E858D2">
        <w:rPr>
          <w:rFonts w:ascii="Arial" w:eastAsia="Calibri" w:hAnsi="Arial" w:cs="Arial"/>
          <w:bCs/>
          <w:sz w:val="22"/>
          <w:lang w:val="es-ES_tradnl"/>
        </w:rPr>
        <w:t>este</w:t>
      </w:r>
      <w:r w:rsidR="00E24A1C" w:rsidRPr="00E858D2">
        <w:rPr>
          <w:rFonts w:ascii="Arial" w:eastAsia="Calibri" w:hAnsi="Arial" w:cs="Arial"/>
          <w:bCs/>
          <w:sz w:val="22"/>
          <w:lang w:val="es-ES_tradnl"/>
        </w:rPr>
        <w:t>, pues</w:t>
      </w:r>
      <w:r w:rsidR="00C42F66" w:rsidRPr="00E858D2">
        <w:rPr>
          <w:rFonts w:ascii="Arial" w:eastAsia="Calibri" w:hAnsi="Arial" w:cs="Arial"/>
          <w:bCs/>
          <w:sz w:val="22"/>
          <w:lang w:val="es-ES_tradnl"/>
        </w:rPr>
        <w:t>,</w:t>
      </w:r>
      <w:r w:rsidR="00E24A1C" w:rsidRPr="00E858D2">
        <w:rPr>
          <w:rFonts w:ascii="Arial" w:eastAsia="Calibri" w:hAnsi="Arial" w:cs="Arial"/>
          <w:bCs/>
          <w:sz w:val="22"/>
          <w:lang w:val="es-ES_tradnl"/>
        </w:rPr>
        <w:t xml:space="preserve"> </w:t>
      </w:r>
      <w:r w:rsidR="00E24A1C" w:rsidRPr="00E858D2">
        <w:rPr>
          <w:rFonts w:ascii="Arial" w:eastAsia="Calibri" w:hAnsi="Arial" w:cs="Arial"/>
          <w:bCs/>
          <w:sz w:val="22"/>
          <w:lang w:val="es-ES_tradnl"/>
        </w:rPr>
        <w:lastRenderedPageBreak/>
        <w:t>como se indicó</w:t>
      </w:r>
      <w:r w:rsidR="00955F47" w:rsidRPr="00E858D2">
        <w:rPr>
          <w:rFonts w:ascii="Arial" w:eastAsia="Calibri" w:hAnsi="Arial" w:cs="Arial"/>
          <w:bCs/>
          <w:sz w:val="22"/>
          <w:lang w:val="es-ES_tradnl"/>
        </w:rPr>
        <w:t>,</w:t>
      </w:r>
      <w:r w:rsidR="00E24A1C" w:rsidRPr="00E858D2">
        <w:rPr>
          <w:rFonts w:ascii="Arial" w:eastAsia="Calibri" w:hAnsi="Arial" w:cs="Arial"/>
          <w:bCs/>
          <w:sz w:val="22"/>
          <w:lang w:val="es-ES_tradnl"/>
        </w:rPr>
        <w:t xml:space="preserve"> </w:t>
      </w:r>
      <w:r w:rsidR="00955F47" w:rsidRPr="00E858D2">
        <w:rPr>
          <w:rFonts w:ascii="Arial" w:eastAsia="Calibri" w:hAnsi="Arial" w:cs="Arial"/>
          <w:bCs/>
          <w:sz w:val="22"/>
          <w:lang w:val="es-ES_tradnl"/>
        </w:rPr>
        <w:t>al</w:t>
      </w:r>
      <w:r w:rsidR="00E24A1C" w:rsidRPr="00E858D2">
        <w:rPr>
          <w:rFonts w:ascii="Arial" w:eastAsia="Calibri" w:hAnsi="Arial" w:cs="Arial"/>
          <w:bCs/>
          <w:sz w:val="22"/>
          <w:lang w:val="es-ES_tradnl"/>
        </w:rPr>
        <w:t xml:space="preserve"> explic</w:t>
      </w:r>
      <w:r w:rsidR="00955F47" w:rsidRPr="00E858D2">
        <w:rPr>
          <w:rFonts w:ascii="Arial" w:eastAsia="Calibri" w:hAnsi="Arial" w:cs="Arial"/>
          <w:bCs/>
          <w:sz w:val="22"/>
          <w:lang w:val="es-ES_tradnl"/>
        </w:rPr>
        <w:t>ar</w:t>
      </w:r>
      <w:r w:rsidR="00E24A1C" w:rsidRPr="00E858D2">
        <w:rPr>
          <w:rFonts w:ascii="Arial" w:eastAsia="Calibri" w:hAnsi="Arial" w:cs="Arial"/>
          <w:bCs/>
          <w:sz w:val="22"/>
          <w:lang w:val="es-ES_tradnl"/>
        </w:rPr>
        <w:t xml:space="preserve"> la naturaleza de los conceptos jurídicos indeterminados, la </w:t>
      </w:r>
      <w:r w:rsidR="00B93D52" w:rsidRPr="00E858D2">
        <w:rPr>
          <w:rFonts w:ascii="Arial" w:eastAsia="Calibri" w:hAnsi="Arial" w:cs="Arial"/>
          <w:bCs/>
          <w:sz w:val="22"/>
          <w:lang w:val="es-ES_tradnl"/>
        </w:rPr>
        <w:t>concreción</w:t>
      </w:r>
      <w:r w:rsidR="00E24A1C" w:rsidRPr="00E858D2">
        <w:rPr>
          <w:rFonts w:ascii="Arial" w:eastAsia="Calibri" w:hAnsi="Arial" w:cs="Arial"/>
          <w:bCs/>
          <w:sz w:val="22"/>
          <w:lang w:val="es-ES_tradnl"/>
        </w:rPr>
        <w:t xml:space="preserve"> del al</w:t>
      </w:r>
      <w:r w:rsidR="0078532E" w:rsidRPr="00E858D2">
        <w:rPr>
          <w:rFonts w:ascii="Arial" w:eastAsia="Calibri" w:hAnsi="Arial" w:cs="Arial"/>
          <w:bCs/>
          <w:sz w:val="22"/>
          <w:lang w:val="es-ES_tradnl"/>
        </w:rPr>
        <w:t xml:space="preserve">cance de la expresión </w:t>
      </w:r>
      <w:r w:rsidR="0078532E" w:rsidRPr="00E858D2">
        <w:rPr>
          <w:rFonts w:ascii="Arial" w:eastAsia="Calibri" w:hAnsi="Arial" w:cs="Arial"/>
          <w:bCs/>
          <w:i/>
          <w:iCs/>
          <w:sz w:val="22"/>
          <w:lang w:val="es-ES_tradnl"/>
        </w:rPr>
        <w:t>giro ordinario</w:t>
      </w:r>
      <w:r w:rsidR="0078532E" w:rsidRPr="00E858D2">
        <w:rPr>
          <w:rFonts w:ascii="Arial" w:eastAsia="Calibri" w:hAnsi="Arial" w:cs="Arial"/>
          <w:bCs/>
          <w:sz w:val="22"/>
          <w:lang w:val="es-ES_tradnl"/>
        </w:rPr>
        <w:t xml:space="preserve"> debe </w:t>
      </w:r>
      <w:r w:rsidR="00B93D52" w:rsidRPr="00E858D2">
        <w:rPr>
          <w:rFonts w:ascii="Arial" w:eastAsia="Calibri" w:hAnsi="Arial" w:cs="Arial"/>
          <w:bCs/>
          <w:sz w:val="22"/>
          <w:lang w:val="es-ES_tradnl"/>
        </w:rPr>
        <w:t>hacerse</w:t>
      </w:r>
      <w:r w:rsidR="0078532E" w:rsidRPr="00E858D2">
        <w:rPr>
          <w:rFonts w:ascii="Arial" w:eastAsia="Calibri" w:hAnsi="Arial" w:cs="Arial"/>
          <w:bCs/>
          <w:sz w:val="22"/>
          <w:lang w:val="es-ES_tradnl"/>
        </w:rPr>
        <w:t xml:space="preserve"> en el caso concreto</w:t>
      </w:r>
      <w:r w:rsidR="0020091A" w:rsidRPr="00E858D2">
        <w:rPr>
          <w:rFonts w:ascii="Arial" w:eastAsia="Calibri" w:hAnsi="Arial" w:cs="Arial"/>
          <w:bCs/>
          <w:sz w:val="22"/>
          <w:lang w:val="es-ES_tradnl"/>
        </w:rPr>
        <w:t xml:space="preserve">, empleando </w:t>
      </w:r>
      <w:r w:rsidR="00C42F66" w:rsidRPr="00E858D2">
        <w:rPr>
          <w:rFonts w:ascii="Arial" w:eastAsia="Calibri" w:hAnsi="Arial" w:cs="Arial"/>
          <w:bCs/>
          <w:sz w:val="22"/>
          <w:lang w:val="es-ES_tradnl"/>
        </w:rPr>
        <w:t>un</w:t>
      </w:r>
      <w:r w:rsidR="0020091A" w:rsidRPr="00E858D2">
        <w:rPr>
          <w:rFonts w:ascii="Arial" w:eastAsia="Calibri" w:hAnsi="Arial" w:cs="Arial"/>
          <w:bCs/>
          <w:sz w:val="22"/>
          <w:lang w:val="es-ES_tradnl"/>
        </w:rPr>
        <w:t xml:space="preserve"> criterio de interpretación restrictiva. Ello en la medida en que el parágrafo del artículo 56 consagra una excepción a una regla general.</w:t>
      </w:r>
      <w:r w:rsidR="00955F47" w:rsidRPr="00E858D2">
        <w:rPr>
          <w:rFonts w:ascii="Arial" w:eastAsia="Calibri" w:hAnsi="Arial" w:cs="Arial"/>
          <w:bCs/>
          <w:sz w:val="22"/>
          <w:lang w:val="es-ES_tradnl"/>
        </w:rPr>
        <w:t xml:space="preserve"> Además, cada </w:t>
      </w:r>
      <w:r w:rsidR="00796A5C" w:rsidRPr="00E858D2">
        <w:rPr>
          <w:rFonts w:ascii="Arial" w:eastAsia="Calibri" w:hAnsi="Arial" w:cs="Arial"/>
          <w:bCs/>
          <w:sz w:val="22"/>
          <w:lang w:val="es-ES_tradnl"/>
        </w:rPr>
        <w:t xml:space="preserve">una de las </w:t>
      </w:r>
      <w:r w:rsidR="00955F47" w:rsidRPr="00E858D2">
        <w:rPr>
          <w:rFonts w:ascii="Arial" w:eastAsia="Calibri" w:hAnsi="Arial" w:cs="Arial"/>
          <w:bCs/>
          <w:sz w:val="22"/>
          <w:lang w:val="es-ES_tradnl"/>
        </w:rPr>
        <w:t>entidad</w:t>
      </w:r>
      <w:r w:rsidR="00796A5C" w:rsidRPr="00E858D2">
        <w:rPr>
          <w:rFonts w:ascii="Arial" w:eastAsia="Calibri" w:hAnsi="Arial" w:cs="Arial"/>
          <w:bCs/>
          <w:sz w:val="22"/>
          <w:lang w:val="es-ES_tradnl"/>
        </w:rPr>
        <w:t>es</w:t>
      </w:r>
      <w:r w:rsidR="00955F47" w:rsidRPr="00E858D2">
        <w:rPr>
          <w:rFonts w:ascii="Arial" w:eastAsia="Calibri" w:hAnsi="Arial" w:cs="Arial"/>
          <w:bCs/>
          <w:sz w:val="22"/>
          <w:lang w:val="es-ES_tradnl"/>
        </w:rPr>
        <w:t xml:space="preserve"> estatal</w:t>
      </w:r>
      <w:r w:rsidR="00796A5C" w:rsidRPr="00E858D2">
        <w:rPr>
          <w:rFonts w:ascii="Arial" w:eastAsia="Calibri" w:hAnsi="Arial" w:cs="Arial"/>
          <w:bCs/>
          <w:sz w:val="22"/>
          <w:lang w:val="es-ES_tradnl"/>
        </w:rPr>
        <w:t xml:space="preserve">es </w:t>
      </w:r>
      <w:r w:rsidR="00955F47" w:rsidRPr="00E858D2">
        <w:rPr>
          <w:rFonts w:ascii="Arial" w:eastAsia="Calibri" w:hAnsi="Arial" w:cs="Arial"/>
          <w:bCs/>
          <w:sz w:val="22"/>
          <w:lang w:val="es-ES_tradnl"/>
        </w:rPr>
        <w:t>señaladas en dicho parágrafo se encuentra circunscrita</w:t>
      </w:r>
      <w:r w:rsidR="00980B2A" w:rsidRPr="00E858D2">
        <w:rPr>
          <w:rFonts w:ascii="Arial" w:eastAsia="Calibri" w:hAnsi="Arial" w:cs="Arial"/>
          <w:bCs/>
          <w:sz w:val="22"/>
          <w:lang w:val="es-ES_tradnl"/>
        </w:rPr>
        <w:t>,</w:t>
      </w:r>
      <w:r w:rsidR="00955F47" w:rsidRPr="00E858D2">
        <w:rPr>
          <w:rFonts w:ascii="Arial" w:eastAsia="Calibri" w:hAnsi="Arial" w:cs="Arial"/>
          <w:bCs/>
          <w:sz w:val="22"/>
          <w:lang w:val="es-ES_tradnl"/>
        </w:rPr>
        <w:t xml:space="preserve"> hermenéuticamente</w:t>
      </w:r>
      <w:r w:rsidR="00980B2A" w:rsidRPr="00E858D2">
        <w:rPr>
          <w:rFonts w:ascii="Arial" w:eastAsia="Calibri" w:hAnsi="Arial" w:cs="Arial"/>
          <w:bCs/>
          <w:sz w:val="22"/>
          <w:lang w:val="es-ES_tradnl"/>
        </w:rPr>
        <w:t xml:space="preserve"> –para acotar aquel concepto–,</w:t>
      </w:r>
      <w:r w:rsidR="00955F47" w:rsidRPr="00E858D2">
        <w:rPr>
          <w:rFonts w:ascii="Arial" w:eastAsia="Calibri" w:hAnsi="Arial" w:cs="Arial"/>
          <w:bCs/>
          <w:sz w:val="22"/>
          <w:lang w:val="es-ES_tradnl"/>
        </w:rPr>
        <w:t xml:space="preserve"> a lo que establezcan sus normas estatutarias –actos de creación y demás reglamentos–, así como a la realidad de los negocios que hacen parte de su </w:t>
      </w:r>
      <w:r w:rsidR="00E05A0E" w:rsidRPr="00E858D2">
        <w:rPr>
          <w:rFonts w:ascii="Arial" w:eastAsia="Calibri" w:hAnsi="Arial" w:cs="Arial"/>
          <w:bCs/>
          <w:sz w:val="22"/>
          <w:lang w:val="es-ES_tradnl"/>
        </w:rPr>
        <w:t>dinámica habitual.</w:t>
      </w:r>
    </w:p>
    <w:bookmarkEnd w:id="6"/>
    <w:p w14:paraId="22DE0A92" w14:textId="34D774F6" w:rsidR="001B629D" w:rsidRPr="00E858D2" w:rsidRDefault="001B629D" w:rsidP="001A1EB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lo dispuesto en el parágrafo del artículo 56 </w:t>
      </w:r>
      <w:r w:rsidR="006B21A7" w:rsidRPr="00E858D2">
        <w:rPr>
          <w:rFonts w:ascii="Arial" w:eastAsia="Calibri" w:hAnsi="Arial" w:cs="Arial"/>
          <w:bCs/>
          <w:sz w:val="22"/>
          <w:lang w:val="es-ES_tradnl"/>
        </w:rPr>
        <w:t>implica</w:t>
      </w:r>
      <w:r w:rsidRPr="00E858D2">
        <w:rPr>
          <w:rFonts w:ascii="Arial" w:eastAsia="Calibri" w:hAnsi="Arial" w:cs="Arial"/>
          <w:bCs/>
          <w:sz w:val="22"/>
          <w:lang w:val="es-ES_tradnl"/>
        </w:rPr>
        <w:t xml:space="preserve"> que</w:t>
      </w:r>
      <w:r w:rsidR="006B21A7" w:rsidRPr="00E858D2">
        <w:rPr>
          <w:rFonts w:ascii="Arial" w:eastAsia="Calibri" w:hAnsi="Arial" w:cs="Arial"/>
          <w:bCs/>
          <w:sz w:val="22"/>
          <w:lang w:val="es-ES_tradnl"/>
        </w:rPr>
        <w:t xml:space="preserve"> las instituciones de educación superior públicas, las empresas sociales del Estado, las sociedades de economía mixta y las empresas industriales y comerciales del Estado, no tendrán que </w:t>
      </w:r>
      <w:r w:rsidR="00163C81" w:rsidRPr="00E858D2">
        <w:rPr>
          <w:rFonts w:ascii="Arial" w:eastAsia="Calibri" w:hAnsi="Arial" w:cs="Arial"/>
          <w:bCs/>
          <w:sz w:val="22"/>
          <w:lang w:val="es-ES_tradnl"/>
        </w:rPr>
        <w:t xml:space="preserve">implementar </w:t>
      </w:r>
      <w:r w:rsidR="006B21A7" w:rsidRPr="00E858D2">
        <w:rPr>
          <w:rFonts w:ascii="Arial" w:eastAsia="Calibri" w:hAnsi="Arial" w:cs="Arial"/>
          <w:bCs/>
          <w:sz w:val="22"/>
          <w:lang w:val="es-ES_tradnl"/>
        </w:rPr>
        <w:t>documentos tipo</w:t>
      </w:r>
      <w:r w:rsidR="00B30CF5" w:rsidRPr="00E858D2">
        <w:rPr>
          <w:rFonts w:ascii="Arial" w:eastAsia="Calibri" w:hAnsi="Arial" w:cs="Arial"/>
          <w:bCs/>
          <w:sz w:val="22"/>
          <w:lang w:val="es-ES_tradnl"/>
        </w:rPr>
        <w:t xml:space="preserve"> únicamente</w:t>
      </w:r>
      <w:r w:rsidR="006B21A7" w:rsidRPr="00E858D2">
        <w:rPr>
          <w:rFonts w:ascii="Arial" w:eastAsia="Calibri" w:hAnsi="Arial" w:cs="Arial"/>
          <w:bCs/>
          <w:sz w:val="22"/>
          <w:lang w:val="es-ES_tradnl"/>
        </w:rPr>
        <w:t xml:space="preserve"> para la contratación relacionada con el </w:t>
      </w:r>
      <w:r w:rsidR="006B21A7" w:rsidRPr="00E858D2">
        <w:rPr>
          <w:rFonts w:ascii="Arial" w:eastAsia="Calibri" w:hAnsi="Arial" w:cs="Arial"/>
          <w:bCs/>
          <w:i/>
          <w:iCs/>
          <w:sz w:val="22"/>
          <w:lang w:val="es-ES_tradnl"/>
        </w:rPr>
        <w:t xml:space="preserve">giro ordinario </w:t>
      </w:r>
      <w:r w:rsidR="006B21A7" w:rsidRPr="00E858D2">
        <w:rPr>
          <w:rFonts w:ascii="Arial" w:eastAsia="Calibri" w:hAnsi="Arial" w:cs="Arial"/>
          <w:bCs/>
          <w:sz w:val="22"/>
          <w:lang w:val="es-ES_tradnl"/>
        </w:rPr>
        <w:t>de sus asuntos</w:t>
      </w:r>
      <w:r w:rsidR="00BF5698" w:rsidRPr="00E858D2">
        <w:rPr>
          <w:rFonts w:ascii="Arial" w:eastAsia="Calibri" w:hAnsi="Arial" w:cs="Arial"/>
          <w:bCs/>
          <w:sz w:val="22"/>
          <w:lang w:val="es-ES_tradnl"/>
        </w:rPr>
        <w:t>, salvo que los manuales internos de contratación de estas entidades dispongan la obligación de tener en cuenta los documentos tipo como</w:t>
      </w:r>
      <w:r w:rsidR="00BF75D2" w:rsidRPr="00E858D2">
        <w:rPr>
          <w:rFonts w:ascii="Arial" w:eastAsia="Calibri" w:hAnsi="Arial" w:cs="Arial"/>
          <w:bCs/>
          <w:sz w:val="22"/>
          <w:lang w:val="es-ES_tradnl"/>
        </w:rPr>
        <w:t xml:space="preserve"> una</w:t>
      </w:r>
      <w:r w:rsidR="00BF5698" w:rsidRPr="00E858D2">
        <w:rPr>
          <w:rFonts w:ascii="Arial" w:eastAsia="Calibri" w:hAnsi="Arial" w:cs="Arial"/>
          <w:bCs/>
          <w:sz w:val="22"/>
          <w:lang w:val="es-ES_tradnl"/>
        </w:rPr>
        <w:t xml:space="preserve"> buena práctica contractual</w:t>
      </w:r>
      <w:r w:rsidR="006B21A7" w:rsidRPr="00E858D2">
        <w:rPr>
          <w:rFonts w:ascii="Arial" w:eastAsia="Calibri" w:hAnsi="Arial" w:cs="Arial"/>
          <w:bCs/>
          <w:sz w:val="22"/>
          <w:lang w:val="es-ES_tradnl"/>
        </w:rPr>
        <w:t>.</w:t>
      </w:r>
      <w:r w:rsidR="007B1DCD" w:rsidRPr="00E858D2">
        <w:rPr>
          <w:rFonts w:ascii="Arial" w:eastAsia="Calibri" w:hAnsi="Arial" w:cs="Arial"/>
          <w:bCs/>
          <w:sz w:val="22"/>
          <w:lang w:val="es-ES_tradnl"/>
        </w:rPr>
        <w:t xml:space="preserve"> De acuerdo con este entendimiento, estas entidades, en virtud de su enunciación en este parágrafo, quedan</w:t>
      </w:r>
      <w:r w:rsidR="00BF5698" w:rsidRPr="00E858D2">
        <w:rPr>
          <w:rFonts w:ascii="Arial" w:eastAsia="Calibri" w:hAnsi="Arial" w:cs="Arial"/>
          <w:bCs/>
          <w:sz w:val="22"/>
          <w:lang w:val="es-ES_tradnl"/>
        </w:rPr>
        <w:t>, en principio,</w:t>
      </w:r>
      <w:r w:rsidR="007B1DCD" w:rsidRPr="00E858D2">
        <w:rPr>
          <w:rFonts w:ascii="Arial" w:eastAsia="Calibri" w:hAnsi="Arial" w:cs="Arial"/>
          <w:bCs/>
          <w:sz w:val="22"/>
          <w:lang w:val="es-ES_tradnl"/>
        </w:rPr>
        <w:t xml:space="preserve"> exceptuadas de los documentos tipo, incluso para la contratación de obras o servicios cubiertos por documentos tipo, en el marco del cumplimiento de contratos o convenios con entidades sometidas al EGCAP</w:t>
      </w:r>
      <w:r w:rsidR="00D50396" w:rsidRPr="00E858D2">
        <w:rPr>
          <w:rFonts w:ascii="Arial" w:eastAsia="Calibri" w:hAnsi="Arial" w:cs="Arial"/>
          <w:bCs/>
          <w:sz w:val="22"/>
          <w:lang w:val="es-ES_tradnl"/>
        </w:rPr>
        <w:t xml:space="preserve"> y de los negocios jurídicos que se deriven de ellos</w:t>
      </w:r>
      <w:r w:rsidR="006C5334" w:rsidRPr="00E858D2">
        <w:rPr>
          <w:rFonts w:ascii="Arial" w:eastAsia="Calibri" w:hAnsi="Arial" w:cs="Arial"/>
          <w:bCs/>
          <w:sz w:val="22"/>
          <w:lang w:val="es-ES_tradnl"/>
        </w:rPr>
        <w:t xml:space="preserve">, exclusivamente en lo que se refiere a </w:t>
      </w:r>
      <w:r w:rsidR="006C5334" w:rsidRPr="00E858D2">
        <w:rPr>
          <w:rFonts w:ascii="Arial" w:eastAsia="Calibri" w:hAnsi="Arial" w:cs="Arial"/>
          <w:bCs/>
          <w:i/>
          <w:iCs/>
          <w:sz w:val="22"/>
          <w:lang w:val="es-ES_tradnl"/>
        </w:rPr>
        <w:t>su giro ordinario</w:t>
      </w:r>
      <w:r w:rsidR="00F7533A" w:rsidRPr="00E858D2">
        <w:rPr>
          <w:rFonts w:ascii="Arial" w:eastAsia="Calibri" w:hAnsi="Arial" w:cs="Arial"/>
          <w:bCs/>
          <w:sz w:val="22"/>
          <w:lang w:val="es-ES_tradnl"/>
        </w:rPr>
        <w:t xml:space="preserve">, </w:t>
      </w:r>
      <w:r w:rsidR="00B30CF5" w:rsidRPr="00E858D2">
        <w:rPr>
          <w:rFonts w:ascii="Arial" w:eastAsia="Calibri" w:hAnsi="Arial" w:cs="Arial"/>
          <w:bCs/>
          <w:sz w:val="22"/>
          <w:lang w:val="es-ES_tradnl"/>
        </w:rPr>
        <w:t>entendido</w:t>
      </w:r>
      <w:r w:rsidR="00BC0EAB" w:rsidRPr="00E858D2">
        <w:rPr>
          <w:rFonts w:ascii="Arial" w:eastAsia="Calibri" w:hAnsi="Arial" w:cs="Arial"/>
          <w:bCs/>
          <w:sz w:val="22"/>
          <w:lang w:val="es-ES_tradnl"/>
        </w:rPr>
        <w:t xml:space="preserve"> </w:t>
      </w:r>
      <w:r w:rsidR="00B30CF5" w:rsidRPr="00E858D2">
        <w:rPr>
          <w:rFonts w:ascii="Arial" w:eastAsia="Calibri" w:hAnsi="Arial" w:cs="Arial"/>
          <w:bCs/>
          <w:sz w:val="22"/>
          <w:lang w:val="es-ES_tradnl"/>
        </w:rPr>
        <w:t>este conforme</w:t>
      </w:r>
      <w:r w:rsidR="00BC0EAB" w:rsidRPr="00E858D2">
        <w:rPr>
          <w:rFonts w:ascii="Arial" w:eastAsia="Calibri" w:hAnsi="Arial" w:cs="Arial"/>
          <w:bCs/>
          <w:sz w:val="22"/>
          <w:lang w:val="es-ES_tradnl"/>
        </w:rPr>
        <w:t xml:space="preserve"> </w:t>
      </w:r>
      <w:r w:rsidR="00B30CF5" w:rsidRPr="00E858D2">
        <w:rPr>
          <w:rFonts w:ascii="Arial" w:eastAsia="Calibri" w:hAnsi="Arial" w:cs="Arial"/>
          <w:bCs/>
          <w:sz w:val="22"/>
          <w:lang w:val="es-ES_tradnl"/>
        </w:rPr>
        <w:t xml:space="preserve">a los criterios jurisprudenciales y doctrinarios aquí </w:t>
      </w:r>
      <w:r w:rsidR="00F90C86" w:rsidRPr="00E858D2">
        <w:rPr>
          <w:rFonts w:ascii="Arial" w:eastAsia="Calibri" w:hAnsi="Arial" w:cs="Arial"/>
          <w:bCs/>
          <w:sz w:val="22"/>
          <w:lang w:val="es-ES_tradnl"/>
        </w:rPr>
        <w:t>explicad</w:t>
      </w:r>
      <w:r w:rsidR="00B30CF5" w:rsidRPr="00E858D2">
        <w:rPr>
          <w:rFonts w:ascii="Arial" w:eastAsia="Calibri" w:hAnsi="Arial" w:cs="Arial"/>
          <w:bCs/>
          <w:sz w:val="22"/>
          <w:lang w:val="es-ES_tradnl"/>
        </w:rPr>
        <w:t>os</w:t>
      </w:r>
      <w:r w:rsidR="007B1DCD" w:rsidRPr="00E858D2">
        <w:rPr>
          <w:rFonts w:ascii="Arial" w:eastAsia="Calibri" w:hAnsi="Arial" w:cs="Arial"/>
          <w:bCs/>
          <w:sz w:val="22"/>
          <w:lang w:val="es-ES_tradnl"/>
        </w:rPr>
        <w:t xml:space="preserve">. En otras palabras, ninguna entidad </w:t>
      </w:r>
      <w:r w:rsidR="00C7475F" w:rsidRPr="00E858D2">
        <w:rPr>
          <w:rFonts w:ascii="Arial" w:eastAsia="Calibri" w:hAnsi="Arial" w:cs="Arial"/>
          <w:bCs/>
          <w:sz w:val="22"/>
          <w:lang w:val="es-ES_tradnl"/>
        </w:rPr>
        <w:t>cuya naturaleza jurídica coincida con las mencionadas en el parágrafo del artículo 56, tendrá que</w:t>
      </w:r>
      <w:r w:rsidR="00726B12" w:rsidRPr="00E858D2">
        <w:rPr>
          <w:rFonts w:ascii="Arial" w:eastAsia="Calibri" w:hAnsi="Arial" w:cs="Arial"/>
          <w:bCs/>
          <w:sz w:val="22"/>
          <w:lang w:val="es-ES_tradnl"/>
        </w:rPr>
        <w:t xml:space="preserve"> someterse</w:t>
      </w:r>
      <w:r w:rsidR="00C7475F" w:rsidRPr="00E858D2">
        <w:rPr>
          <w:rFonts w:ascii="Arial" w:eastAsia="Calibri" w:hAnsi="Arial" w:cs="Arial"/>
          <w:bCs/>
          <w:sz w:val="22"/>
          <w:lang w:val="es-ES_tradnl"/>
        </w:rPr>
        <w:t xml:space="preserve"> de manera obligatoria</w:t>
      </w:r>
      <w:r w:rsidR="00726B12" w:rsidRPr="00E858D2">
        <w:rPr>
          <w:rFonts w:ascii="Arial" w:eastAsia="Calibri" w:hAnsi="Arial" w:cs="Arial"/>
          <w:bCs/>
          <w:sz w:val="22"/>
          <w:lang w:val="es-ES_tradnl"/>
        </w:rPr>
        <w:t xml:space="preserve"> a los</w:t>
      </w:r>
      <w:r w:rsidR="00C7475F" w:rsidRPr="00E858D2">
        <w:rPr>
          <w:rFonts w:ascii="Arial" w:eastAsia="Calibri" w:hAnsi="Arial" w:cs="Arial"/>
          <w:bCs/>
          <w:sz w:val="22"/>
          <w:lang w:val="es-ES_tradnl"/>
        </w:rPr>
        <w:t xml:space="preserve"> documentos tipo o el EGCAP para la contratación de obras o servicios asociadas a su </w:t>
      </w:r>
      <w:r w:rsidR="00C7475F" w:rsidRPr="00E858D2">
        <w:rPr>
          <w:rFonts w:ascii="Arial" w:eastAsia="Calibri" w:hAnsi="Arial" w:cs="Arial"/>
          <w:bCs/>
          <w:i/>
          <w:iCs/>
          <w:sz w:val="22"/>
          <w:lang w:val="es-ES_tradnl"/>
        </w:rPr>
        <w:t>giro ordinario</w:t>
      </w:r>
      <w:r w:rsidR="00626182" w:rsidRPr="00E858D2">
        <w:rPr>
          <w:rFonts w:ascii="Arial" w:eastAsia="Calibri" w:hAnsi="Arial" w:cs="Arial"/>
          <w:bCs/>
          <w:sz w:val="22"/>
          <w:lang w:val="es-ES_tradnl"/>
        </w:rPr>
        <w:t>.</w:t>
      </w:r>
      <w:r w:rsidR="00C7475F" w:rsidRPr="00E858D2">
        <w:rPr>
          <w:rFonts w:ascii="Arial" w:eastAsia="Calibri" w:hAnsi="Arial" w:cs="Arial"/>
          <w:bCs/>
          <w:sz w:val="22"/>
          <w:lang w:val="es-ES_tradnl"/>
        </w:rPr>
        <w:t xml:space="preserve">  </w:t>
      </w:r>
    </w:p>
    <w:p w14:paraId="3FD42EBC" w14:textId="71E004CC" w:rsidR="002D3783" w:rsidRPr="00E858D2" w:rsidRDefault="00C7475F" w:rsidP="00EA150C">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3420F1" w:rsidRPr="00E858D2">
        <w:rPr>
          <w:rFonts w:ascii="Arial" w:eastAsia="Calibri" w:hAnsi="Arial" w:cs="Arial"/>
          <w:bCs/>
          <w:sz w:val="22"/>
          <w:lang w:val="es-ES_tradnl"/>
        </w:rPr>
        <w:t>E</w:t>
      </w:r>
      <w:r w:rsidR="00CD4F1F" w:rsidRPr="00E858D2">
        <w:rPr>
          <w:rFonts w:ascii="Arial" w:eastAsia="Calibri" w:hAnsi="Arial" w:cs="Arial"/>
          <w:bCs/>
          <w:sz w:val="22"/>
          <w:lang w:val="es-ES_tradnl"/>
        </w:rPr>
        <w:t>sta interpretación</w:t>
      </w:r>
      <w:r w:rsidR="00770A83" w:rsidRPr="00E858D2">
        <w:rPr>
          <w:rFonts w:ascii="Arial" w:eastAsia="Calibri" w:hAnsi="Arial" w:cs="Arial"/>
          <w:bCs/>
          <w:sz w:val="22"/>
          <w:lang w:val="es-ES_tradnl"/>
        </w:rPr>
        <w:t xml:space="preserve">, a juicio de la Agencia, </w:t>
      </w:r>
      <w:r w:rsidR="00F017F1" w:rsidRPr="00E858D2">
        <w:rPr>
          <w:rFonts w:ascii="Arial" w:eastAsia="Calibri" w:hAnsi="Arial" w:cs="Arial"/>
          <w:bCs/>
          <w:sz w:val="22"/>
          <w:lang w:val="es-ES_tradnl"/>
        </w:rPr>
        <w:t>se desprende de la literalidad del texto de la norma en comento</w:t>
      </w:r>
      <w:r w:rsidR="00CD4F1F" w:rsidRPr="00E858D2">
        <w:rPr>
          <w:rFonts w:ascii="Arial" w:eastAsia="Calibri" w:hAnsi="Arial" w:cs="Arial"/>
          <w:bCs/>
          <w:sz w:val="22"/>
          <w:lang w:val="es-ES_tradnl"/>
        </w:rPr>
        <w:t xml:space="preserve">, sino </w:t>
      </w:r>
      <w:r w:rsidR="004D26A1" w:rsidRPr="00E858D2">
        <w:rPr>
          <w:rFonts w:ascii="Arial" w:eastAsia="Calibri" w:hAnsi="Arial" w:cs="Arial"/>
          <w:bCs/>
          <w:sz w:val="22"/>
          <w:lang w:val="es-ES_tradnl"/>
        </w:rPr>
        <w:t xml:space="preserve">que además </w:t>
      </w:r>
      <w:r w:rsidR="00EA55BA" w:rsidRPr="00E858D2">
        <w:rPr>
          <w:rFonts w:ascii="Arial" w:eastAsia="Calibri" w:hAnsi="Arial" w:cs="Arial"/>
          <w:bCs/>
          <w:sz w:val="22"/>
          <w:lang w:val="es-ES_tradnl"/>
        </w:rPr>
        <w:t xml:space="preserve">está en armonía </w:t>
      </w:r>
      <w:r w:rsidR="00CD4F1F" w:rsidRPr="00E858D2">
        <w:rPr>
          <w:rFonts w:ascii="Arial" w:eastAsia="Calibri" w:hAnsi="Arial" w:cs="Arial"/>
          <w:bCs/>
          <w:sz w:val="22"/>
          <w:lang w:val="es-ES_tradnl"/>
        </w:rPr>
        <w:t>con la voluntad del órgano legislativo. Al respecto se estima que, s</w:t>
      </w:r>
      <w:r w:rsidR="00BF6C08" w:rsidRPr="00E858D2">
        <w:rPr>
          <w:rFonts w:ascii="Arial" w:eastAsia="Calibri" w:hAnsi="Arial" w:cs="Arial"/>
          <w:bCs/>
          <w:sz w:val="22"/>
          <w:lang w:val="es-ES_tradnl"/>
        </w:rPr>
        <w:t>i bien es cierto que entre los propósito</w:t>
      </w:r>
      <w:r w:rsidR="00E96895" w:rsidRPr="00E858D2">
        <w:rPr>
          <w:rFonts w:ascii="Arial" w:eastAsia="Calibri" w:hAnsi="Arial" w:cs="Arial"/>
          <w:bCs/>
          <w:sz w:val="22"/>
          <w:lang w:val="es-ES_tradnl"/>
        </w:rPr>
        <w:t>s del artículo</w:t>
      </w:r>
      <w:r w:rsidR="00B5258E" w:rsidRPr="00E858D2">
        <w:rPr>
          <w:rFonts w:ascii="Arial" w:eastAsia="Calibri" w:hAnsi="Arial" w:cs="Arial"/>
          <w:bCs/>
          <w:sz w:val="22"/>
          <w:lang w:val="es-ES_tradnl"/>
        </w:rPr>
        <w:t xml:space="preserve"> está la extensión de los documentos tipo a entidades exceptuadas –a través de las cuales se </w:t>
      </w:r>
      <w:r w:rsidR="009A194F" w:rsidRPr="00E858D2">
        <w:rPr>
          <w:rFonts w:ascii="Arial" w:eastAsia="Calibri" w:hAnsi="Arial" w:cs="Arial"/>
          <w:bCs/>
          <w:sz w:val="22"/>
          <w:lang w:val="es-ES_tradnl"/>
        </w:rPr>
        <w:t xml:space="preserve">podría </w:t>
      </w:r>
      <w:r w:rsidR="00B5258E" w:rsidRPr="00E858D2">
        <w:rPr>
          <w:rFonts w:ascii="Arial" w:eastAsia="Calibri" w:hAnsi="Arial" w:cs="Arial"/>
          <w:bCs/>
          <w:sz w:val="22"/>
          <w:lang w:val="es-ES_tradnl"/>
        </w:rPr>
        <w:t>estar eludiendo la aplicación de documentos tipo</w:t>
      </w:r>
      <w:r w:rsidR="00E96895" w:rsidRPr="00E858D2">
        <w:rPr>
          <w:rStyle w:val="Refdenotaalpie"/>
          <w:rFonts w:ascii="Arial" w:eastAsia="Calibri" w:hAnsi="Arial" w:cs="Arial"/>
        </w:rPr>
        <w:footnoteReference w:id="16"/>
      </w:r>
      <w:r w:rsidR="00B5258E" w:rsidRPr="00E858D2">
        <w:rPr>
          <w:rFonts w:ascii="Arial" w:eastAsia="Calibri" w:hAnsi="Arial" w:cs="Arial"/>
          <w:bCs/>
          <w:sz w:val="22"/>
          <w:lang w:val="es-ES_tradnl"/>
        </w:rPr>
        <w:t xml:space="preserve">–, no </w:t>
      </w:r>
      <w:r w:rsidR="00BC03F6" w:rsidRPr="00E858D2">
        <w:rPr>
          <w:rFonts w:ascii="Arial" w:eastAsia="Calibri" w:hAnsi="Arial" w:cs="Arial"/>
          <w:bCs/>
          <w:sz w:val="22"/>
          <w:lang w:val="es-ES_tradnl"/>
        </w:rPr>
        <w:t xml:space="preserve">es </w:t>
      </w:r>
      <w:r w:rsidR="00B5258E" w:rsidRPr="00E858D2">
        <w:rPr>
          <w:rFonts w:ascii="Arial" w:eastAsia="Calibri" w:hAnsi="Arial" w:cs="Arial"/>
          <w:bCs/>
          <w:sz w:val="22"/>
          <w:lang w:val="es-ES_tradnl"/>
        </w:rPr>
        <w:t>menos cierto que el Legislador, en materia de contratación estatal, goza de un amplio margen de configuración normativa</w:t>
      </w:r>
      <w:r w:rsidR="00931B15" w:rsidRPr="00E858D2">
        <w:rPr>
          <w:rFonts w:ascii="Arial" w:eastAsia="Calibri" w:hAnsi="Arial" w:cs="Arial"/>
          <w:bCs/>
          <w:sz w:val="22"/>
          <w:lang w:val="es-ES_tradnl"/>
        </w:rPr>
        <w:t>, de conformidad con lo dispuesto en el</w:t>
      </w:r>
      <w:r w:rsidR="00163C81" w:rsidRPr="00E858D2">
        <w:rPr>
          <w:rFonts w:ascii="Arial" w:eastAsia="Calibri" w:hAnsi="Arial" w:cs="Arial"/>
          <w:bCs/>
          <w:sz w:val="22"/>
          <w:lang w:val="es-ES_tradnl"/>
        </w:rPr>
        <w:t xml:space="preserve"> inciso final del</w:t>
      </w:r>
      <w:r w:rsidR="00931B15" w:rsidRPr="00E858D2">
        <w:rPr>
          <w:rFonts w:ascii="Arial" w:eastAsia="Calibri" w:hAnsi="Arial" w:cs="Arial"/>
          <w:bCs/>
          <w:sz w:val="22"/>
          <w:lang w:val="es-ES_tradnl"/>
        </w:rPr>
        <w:t xml:space="preserve"> artículo 150 de la </w:t>
      </w:r>
      <w:r w:rsidR="00931B15" w:rsidRPr="00E858D2">
        <w:rPr>
          <w:rFonts w:ascii="Arial" w:eastAsia="Calibri" w:hAnsi="Arial" w:cs="Arial"/>
          <w:bCs/>
          <w:sz w:val="22"/>
          <w:lang w:val="es-ES_tradnl"/>
        </w:rPr>
        <w:lastRenderedPageBreak/>
        <w:t xml:space="preserve">Constitución </w:t>
      </w:r>
      <w:r w:rsidR="00387621" w:rsidRPr="00E858D2">
        <w:rPr>
          <w:rFonts w:ascii="Arial" w:eastAsia="Calibri" w:hAnsi="Arial" w:cs="Arial"/>
          <w:bCs/>
          <w:sz w:val="22"/>
          <w:lang w:val="es-ES_tradnl"/>
        </w:rPr>
        <w:t>Política</w:t>
      </w:r>
      <w:r w:rsidR="00387621" w:rsidRPr="00E858D2">
        <w:rPr>
          <w:rStyle w:val="Refdenotaalpie"/>
          <w:rFonts w:ascii="Arial" w:eastAsia="Calibri" w:hAnsi="Arial" w:cs="Arial"/>
        </w:rPr>
        <w:footnoteReference w:id="17"/>
      </w:r>
      <w:r w:rsidR="00B5258E" w:rsidRPr="00E858D2">
        <w:rPr>
          <w:rFonts w:ascii="Arial" w:eastAsia="Calibri" w:hAnsi="Arial" w:cs="Arial"/>
          <w:bCs/>
          <w:sz w:val="22"/>
          <w:lang w:val="es-ES_tradnl"/>
        </w:rPr>
        <w:t xml:space="preserve">. </w:t>
      </w:r>
      <w:r w:rsidR="00931B15" w:rsidRPr="00E858D2">
        <w:rPr>
          <w:rFonts w:ascii="Arial" w:eastAsia="Calibri" w:hAnsi="Arial" w:cs="Arial"/>
          <w:bCs/>
          <w:sz w:val="22"/>
          <w:lang w:val="es-ES_tradnl"/>
        </w:rPr>
        <w:t xml:space="preserve">En ese sentido, </w:t>
      </w:r>
      <w:r w:rsidR="00387621" w:rsidRPr="00E858D2">
        <w:rPr>
          <w:rFonts w:ascii="Arial" w:eastAsia="Calibri" w:hAnsi="Arial" w:cs="Arial"/>
          <w:bCs/>
          <w:sz w:val="22"/>
          <w:lang w:val="es-ES_tradnl"/>
        </w:rPr>
        <w:t>en virtud de e</w:t>
      </w:r>
      <w:r w:rsidR="00BC03F6" w:rsidRPr="00E858D2">
        <w:rPr>
          <w:rFonts w:ascii="Arial" w:eastAsia="Calibri" w:hAnsi="Arial" w:cs="Arial"/>
          <w:bCs/>
          <w:sz w:val="22"/>
          <w:lang w:val="es-ES_tradnl"/>
        </w:rPr>
        <w:t>s</w:t>
      </w:r>
      <w:r w:rsidR="00387621" w:rsidRPr="00E858D2">
        <w:rPr>
          <w:rFonts w:ascii="Arial" w:eastAsia="Calibri" w:hAnsi="Arial" w:cs="Arial"/>
          <w:bCs/>
          <w:sz w:val="22"/>
          <w:lang w:val="es-ES_tradnl"/>
        </w:rPr>
        <w:t>ta potestad de configuración normativa, resulta perfectamente v</w:t>
      </w:r>
      <w:r w:rsidR="00BC03F6" w:rsidRPr="00E858D2">
        <w:rPr>
          <w:rFonts w:ascii="Arial" w:eastAsia="Calibri" w:hAnsi="Arial" w:cs="Arial"/>
          <w:bCs/>
          <w:sz w:val="22"/>
          <w:lang w:val="es-ES_tradnl"/>
        </w:rPr>
        <w:t>á</w:t>
      </w:r>
      <w:r w:rsidR="00387621" w:rsidRPr="00E858D2">
        <w:rPr>
          <w:rFonts w:ascii="Arial" w:eastAsia="Calibri" w:hAnsi="Arial" w:cs="Arial"/>
          <w:bCs/>
          <w:sz w:val="22"/>
          <w:lang w:val="es-ES_tradnl"/>
        </w:rPr>
        <w:t xml:space="preserve">lido que </w:t>
      </w:r>
      <w:r w:rsidR="00CD4F1F" w:rsidRPr="00E858D2">
        <w:rPr>
          <w:rFonts w:ascii="Arial" w:eastAsia="Calibri" w:hAnsi="Arial" w:cs="Arial"/>
          <w:bCs/>
          <w:sz w:val="22"/>
          <w:lang w:val="es-ES_tradnl"/>
        </w:rPr>
        <w:t xml:space="preserve">se </w:t>
      </w:r>
      <w:r w:rsidR="00387621" w:rsidRPr="00E858D2">
        <w:rPr>
          <w:rFonts w:ascii="Arial" w:eastAsia="Calibri" w:hAnsi="Arial" w:cs="Arial"/>
          <w:bCs/>
          <w:sz w:val="22"/>
          <w:lang w:val="es-ES_tradnl"/>
        </w:rPr>
        <w:t>establezca una regla</w:t>
      </w:r>
      <w:r w:rsidR="0063798D" w:rsidRPr="00E858D2">
        <w:rPr>
          <w:rFonts w:ascii="Arial" w:eastAsia="Calibri" w:hAnsi="Arial" w:cs="Arial"/>
          <w:bCs/>
          <w:sz w:val="22"/>
          <w:lang w:val="es-ES_tradnl"/>
        </w:rPr>
        <w:t xml:space="preserve"> general y unas excepciones, como </w:t>
      </w:r>
      <w:r w:rsidR="00CD4F1F" w:rsidRPr="00E858D2">
        <w:rPr>
          <w:rFonts w:ascii="Arial" w:eastAsia="Calibri" w:hAnsi="Arial" w:cs="Arial"/>
          <w:bCs/>
          <w:sz w:val="22"/>
          <w:lang w:val="es-ES_tradnl"/>
        </w:rPr>
        <w:t>se</w:t>
      </w:r>
      <w:r w:rsidR="0063798D" w:rsidRPr="00E858D2">
        <w:rPr>
          <w:rFonts w:ascii="Arial" w:eastAsia="Calibri" w:hAnsi="Arial" w:cs="Arial"/>
          <w:bCs/>
          <w:sz w:val="22"/>
          <w:lang w:val="es-ES_tradnl"/>
        </w:rPr>
        <w:t xml:space="preserve"> hace, por ejemplo, en el artículo 56 de la Ley 2195 de 2022, </w:t>
      </w:r>
      <w:r w:rsidR="008A5833" w:rsidRPr="00E858D2">
        <w:rPr>
          <w:rFonts w:ascii="Arial" w:eastAsia="Calibri" w:hAnsi="Arial" w:cs="Arial"/>
          <w:bCs/>
          <w:sz w:val="22"/>
          <w:lang w:val="es-ES_tradnl"/>
        </w:rPr>
        <w:t xml:space="preserve">en el </w:t>
      </w:r>
      <w:r w:rsidR="00CD4F1F" w:rsidRPr="00E858D2">
        <w:rPr>
          <w:rFonts w:ascii="Arial" w:eastAsia="Calibri" w:hAnsi="Arial" w:cs="Arial"/>
          <w:bCs/>
          <w:sz w:val="22"/>
          <w:lang w:val="es-ES_tradnl"/>
        </w:rPr>
        <w:t xml:space="preserve">que se </w:t>
      </w:r>
      <w:r w:rsidR="008A5833" w:rsidRPr="00E858D2">
        <w:rPr>
          <w:rFonts w:ascii="Arial" w:eastAsia="Calibri" w:hAnsi="Arial" w:cs="Arial"/>
          <w:bCs/>
          <w:sz w:val="22"/>
          <w:lang w:val="es-ES_tradnl"/>
        </w:rPr>
        <w:t xml:space="preserve">consagra </w:t>
      </w:r>
      <w:r w:rsidR="0063798D" w:rsidRPr="00E858D2">
        <w:rPr>
          <w:rFonts w:ascii="Arial" w:eastAsia="Calibri" w:hAnsi="Arial" w:cs="Arial"/>
          <w:bCs/>
          <w:sz w:val="22"/>
          <w:lang w:val="es-ES_tradnl"/>
        </w:rPr>
        <w:t>un mandato general en los primeros dos incisos, y una excepción en el parágrafo,</w:t>
      </w:r>
      <w:r w:rsidR="00CD4F1F" w:rsidRPr="00E858D2">
        <w:rPr>
          <w:rFonts w:ascii="Arial" w:eastAsia="Calibri" w:hAnsi="Arial" w:cs="Arial"/>
          <w:bCs/>
          <w:sz w:val="22"/>
          <w:lang w:val="es-ES_tradnl"/>
        </w:rPr>
        <w:t xml:space="preserve"> </w:t>
      </w:r>
      <w:r w:rsidR="0063798D" w:rsidRPr="00E858D2">
        <w:rPr>
          <w:rFonts w:ascii="Arial" w:eastAsia="Calibri" w:hAnsi="Arial" w:cs="Arial"/>
          <w:bCs/>
          <w:sz w:val="22"/>
          <w:lang w:val="es-ES_tradnl"/>
        </w:rPr>
        <w:t>para lo que enuncia</w:t>
      </w:r>
      <w:r w:rsidR="00CD4F1F" w:rsidRPr="00E858D2">
        <w:rPr>
          <w:rFonts w:ascii="Arial" w:eastAsia="Calibri" w:hAnsi="Arial" w:cs="Arial"/>
          <w:bCs/>
          <w:sz w:val="22"/>
          <w:lang w:val="es-ES_tradnl"/>
        </w:rPr>
        <w:t>n</w:t>
      </w:r>
      <w:r w:rsidR="0063798D" w:rsidRPr="00E858D2">
        <w:rPr>
          <w:rFonts w:ascii="Arial" w:eastAsia="Calibri" w:hAnsi="Arial" w:cs="Arial"/>
          <w:bCs/>
          <w:sz w:val="22"/>
          <w:lang w:val="es-ES_tradnl"/>
        </w:rPr>
        <w:t xml:space="preserve"> unos tipos de entidades que </w:t>
      </w:r>
      <w:r w:rsidR="00CD4F1F" w:rsidRPr="00E858D2">
        <w:rPr>
          <w:rFonts w:ascii="Arial" w:eastAsia="Calibri" w:hAnsi="Arial" w:cs="Arial"/>
          <w:bCs/>
          <w:sz w:val="22"/>
          <w:lang w:val="es-ES_tradnl"/>
        </w:rPr>
        <w:t xml:space="preserve">se </w:t>
      </w:r>
      <w:r w:rsidR="0063798D" w:rsidRPr="00E858D2">
        <w:rPr>
          <w:rFonts w:ascii="Arial" w:eastAsia="Calibri" w:hAnsi="Arial" w:cs="Arial"/>
          <w:bCs/>
          <w:sz w:val="22"/>
          <w:lang w:val="es-ES_tradnl"/>
        </w:rPr>
        <w:t>excluye</w:t>
      </w:r>
      <w:r w:rsidR="00CD4F1F" w:rsidRPr="00E858D2">
        <w:rPr>
          <w:rFonts w:ascii="Arial" w:eastAsia="Calibri" w:hAnsi="Arial" w:cs="Arial"/>
          <w:bCs/>
          <w:sz w:val="22"/>
          <w:lang w:val="es-ES_tradnl"/>
        </w:rPr>
        <w:t>n</w:t>
      </w:r>
      <w:r w:rsidR="0063798D" w:rsidRPr="00E858D2">
        <w:rPr>
          <w:rFonts w:ascii="Arial" w:eastAsia="Calibri" w:hAnsi="Arial" w:cs="Arial"/>
          <w:bCs/>
          <w:sz w:val="22"/>
          <w:lang w:val="es-ES_tradnl"/>
        </w:rPr>
        <w:t xml:space="preserve"> de la regla general</w:t>
      </w:r>
      <w:r w:rsidR="00CD4F1F" w:rsidRPr="00E858D2">
        <w:rPr>
          <w:rFonts w:ascii="Arial" w:eastAsia="Calibri" w:hAnsi="Arial" w:cs="Arial"/>
          <w:bCs/>
          <w:sz w:val="22"/>
          <w:lang w:val="es-ES_tradnl"/>
        </w:rPr>
        <w:t xml:space="preserve">, </w:t>
      </w:r>
      <w:r w:rsidR="00F63441" w:rsidRPr="00E858D2">
        <w:rPr>
          <w:rFonts w:ascii="Arial" w:eastAsia="Calibri" w:hAnsi="Arial" w:cs="Arial"/>
          <w:bCs/>
          <w:sz w:val="22"/>
          <w:lang w:val="es-ES_tradnl"/>
        </w:rPr>
        <w:t xml:space="preserve">únicamente respecto de la contratación de su </w:t>
      </w:r>
      <w:r w:rsidR="00F63441" w:rsidRPr="00E858D2">
        <w:rPr>
          <w:rFonts w:ascii="Arial" w:eastAsia="Calibri" w:hAnsi="Arial" w:cs="Arial"/>
          <w:bCs/>
          <w:i/>
          <w:iCs/>
          <w:sz w:val="22"/>
          <w:lang w:val="es-ES_tradnl"/>
        </w:rPr>
        <w:t>giro ordinario.</w:t>
      </w:r>
      <w:r w:rsidR="00F63441" w:rsidRPr="00E858D2">
        <w:rPr>
          <w:rFonts w:ascii="Arial" w:eastAsia="Calibri" w:hAnsi="Arial" w:cs="Arial"/>
          <w:bCs/>
          <w:sz w:val="22"/>
          <w:lang w:val="es-ES_tradnl"/>
        </w:rPr>
        <w:t xml:space="preserve"> A esto se suma </w:t>
      </w:r>
      <w:r w:rsidR="0063798D" w:rsidRPr="00E858D2">
        <w:rPr>
          <w:rFonts w:ascii="Arial" w:eastAsia="Calibri" w:hAnsi="Arial" w:cs="Arial"/>
          <w:bCs/>
          <w:sz w:val="22"/>
          <w:lang w:val="es-ES_tradnl"/>
        </w:rPr>
        <w:t>el</w:t>
      </w:r>
      <w:r w:rsidR="00F63441" w:rsidRPr="00E858D2">
        <w:rPr>
          <w:rFonts w:ascii="Arial" w:eastAsia="Calibri" w:hAnsi="Arial" w:cs="Arial"/>
          <w:bCs/>
          <w:sz w:val="22"/>
          <w:lang w:val="es-ES_tradnl"/>
        </w:rPr>
        <w:t xml:space="preserve"> hecho de que el</w:t>
      </w:r>
      <w:r w:rsidR="0063798D" w:rsidRPr="00E858D2">
        <w:rPr>
          <w:rFonts w:ascii="Arial" w:eastAsia="Calibri" w:hAnsi="Arial" w:cs="Arial"/>
          <w:bCs/>
          <w:sz w:val="22"/>
          <w:lang w:val="es-ES_tradnl"/>
        </w:rPr>
        <w:t xml:space="preserve"> parágrafo bajo estudio </w:t>
      </w:r>
      <w:r w:rsidR="00163C81" w:rsidRPr="00E858D2">
        <w:rPr>
          <w:rFonts w:ascii="Arial" w:eastAsia="Calibri" w:hAnsi="Arial" w:cs="Arial"/>
          <w:bCs/>
          <w:sz w:val="22"/>
          <w:lang w:val="es-ES_tradnl"/>
        </w:rPr>
        <w:t xml:space="preserve">es </w:t>
      </w:r>
      <w:r w:rsidR="0063798D" w:rsidRPr="00E858D2">
        <w:rPr>
          <w:rFonts w:ascii="Arial" w:eastAsia="Calibri" w:hAnsi="Arial" w:cs="Arial"/>
          <w:bCs/>
          <w:sz w:val="22"/>
          <w:lang w:val="es-ES_tradnl"/>
        </w:rPr>
        <w:t xml:space="preserve">una </w:t>
      </w:r>
      <w:r w:rsidR="000326DD" w:rsidRPr="00E858D2">
        <w:rPr>
          <w:rFonts w:ascii="Arial" w:eastAsia="Calibri" w:hAnsi="Arial" w:cs="Arial"/>
          <w:bCs/>
          <w:sz w:val="22"/>
          <w:lang w:val="es-ES_tradnl"/>
        </w:rPr>
        <w:t xml:space="preserve">norma </w:t>
      </w:r>
      <w:r w:rsidR="0063798D" w:rsidRPr="00E858D2">
        <w:rPr>
          <w:rFonts w:ascii="Arial" w:eastAsia="Calibri" w:hAnsi="Arial" w:cs="Arial"/>
          <w:bCs/>
          <w:sz w:val="22"/>
          <w:lang w:val="es-ES_tradnl"/>
        </w:rPr>
        <w:t xml:space="preserve">restrictiva, </w:t>
      </w:r>
      <w:r w:rsidR="00163C81" w:rsidRPr="00E858D2">
        <w:rPr>
          <w:rFonts w:ascii="Arial" w:eastAsia="Calibri" w:hAnsi="Arial" w:cs="Arial"/>
          <w:bCs/>
          <w:sz w:val="22"/>
          <w:lang w:val="es-ES_tradnl"/>
        </w:rPr>
        <w:t>por lo que</w:t>
      </w:r>
      <w:r w:rsidR="00BD5D52" w:rsidRPr="00E858D2">
        <w:rPr>
          <w:rFonts w:ascii="Arial" w:eastAsia="Calibri" w:hAnsi="Arial" w:cs="Arial"/>
          <w:bCs/>
          <w:sz w:val="22"/>
          <w:lang w:val="es-ES_tradnl"/>
        </w:rPr>
        <w:t xml:space="preserve">, en virtud de dicho carácter, amerita una interpretación </w:t>
      </w:r>
      <w:r w:rsidR="001F58ED" w:rsidRPr="00E858D2">
        <w:rPr>
          <w:rFonts w:ascii="Arial" w:eastAsia="Calibri" w:hAnsi="Arial" w:cs="Arial"/>
          <w:bCs/>
          <w:sz w:val="22"/>
          <w:lang w:val="es-ES_tradnl"/>
        </w:rPr>
        <w:t>apegada a</w:t>
      </w:r>
      <w:r w:rsidR="00BD5D52" w:rsidRPr="00E858D2">
        <w:rPr>
          <w:rFonts w:ascii="Arial" w:eastAsia="Calibri" w:hAnsi="Arial" w:cs="Arial"/>
          <w:bCs/>
          <w:sz w:val="22"/>
          <w:lang w:val="es-ES_tradnl"/>
        </w:rPr>
        <w:t xml:space="preserve"> lo que literalmente se desprende del texto</w:t>
      </w:r>
      <w:r w:rsidR="00BF73ED" w:rsidRPr="00E858D2">
        <w:rPr>
          <w:rFonts w:ascii="Arial" w:eastAsia="Calibri" w:hAnsi="Arial" w:cs="Arial"/>
          <w:bCs/>
          <w:sz w:val="22"/>
          <w:lang w:val="es-ES_tradnl"/>
        </w:rPr>
        <w:t>.</w:t>
      </w:r>
      <w:r w:rsidR="00BD5D52" w:rsidRPr="00E858D2">
        <w:rPr>
          <w:rFonts w:ascii="Arial" w:eastAsia="Calibri" w:hAnsi="Arial" w:cs="Arial"/>
          <w:bCs/>
          <w:sz w:val="22"/>
          <w:lang w:val="es-ES_tradnl"/>
        </w:rPr>
        <w:t xml:space="preserve"> </w:t>
      </w:r>
      <w:r w:rsidR="00241575" w:rsidRPr="00E858D2">
        <w:rPr>
          <w:rFonts w:ascii="Arial" w:eastAsia="Calibri" w:hAnsi="Arial" w:cs="Arial"/>
          <w:bCs/>
          <w:sz w:val="22"/>
          <w:lang w:val="es-ES_tradnl"/>
        </w:rPr>
        <w:t>Como lo ha</w:t>
      </w:r>
      <w:r w:rsidR="00D55C52" w:rsidRPr="00E858D2">
        <w:rPr>
          <w:rFonts w:ascii="Arial" w:eastAsia="Calibri" w:hAnsi="Arial" w:cs="Arial"/>
          <w:bCs/>
          <w:sz w:val="22"/>
          <w:lang w:val="es-ES_tradnl"/>
        </w:rPr>
        <w:t xml:space="preserve"> establecido</w:t>
      </w:r>
      <w:r w:rsidR="00241575" w:rsidRPr="00E858D2">
        <w:rPr>
          <w:rFonts w:ascii="Arial" w:eastAsia="Calibri" w:hAnsi="Arial" w:cs="Arial"/>
          <w:bCs/>
          <w:sz w:val="22"/>
          <w:lang w:val="es-ES_tradnl"/>
        </w:rPr>
        <w:t xml:space="preserve">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00241575" w:rsidRPr="00E858D2">
        <w:rPr>
          <w:rStyle w:val="Refdenotaalpie"/>
          <w:rFonts w:ascii="Arial" w:eastAsia="Calibri" w:hAnsi="Arial" w:cs="Arial"/>
        </w:rPr>
        <w:footnoteReference w:id="18"/>
      </w:r>
      <w:r w:rsidR="002D3783" w:rsidRPr="00E858D2">
        <w:rPr>
          <w:rFonts w:ascii="Arial" w:eastAsia="Calibri" w:hAnsi="Arial" w:cs="Arial"/>
          <w:bCs/>
          <w:sz w:val="22"/>
          <w:lang w:val="es-ES_tradnl"/>
        </w:rPr>
        <w:t>.</w:t>
      </w:r>
    </w:p>
    <w:p w14:paraId="433D3244" w14:textId="50D0DAF0" w:rsidR="00CD4F1F" w:rsidRPr="00E858D2" w:rsidRDefault="00F9641A" w:rsidP="00FC3E8F">
      <w:pPr>
        <w:tabs>
          <w:tab w:val="left" w:pos="0"/>
        </w:tabs>
        <w:spacing w:before="120" w:after="120" w:line="276" w:lineRule="auto"/>
        <w:ind w:firstLine="709"/>
        <w:jc w:val="both"/>
        <w:rPr>
          <w:rFonts w:ascii="Arial" w:hAnsi="Arial" w:cs="Arial"/>
          <w:sz w:val="22"/>
          <w:szCs w:val="22"/>
        </w:rPr>
      </w:pPr>
      <w:r w:rsidRPr="00E858D2">
        <w:rPr>
          <w:rFonts w:ascii="Arial" w:eastAsia="Calibri" w:hAnsi="Arial" w:cs="Arial"/>
          <w:bCs/>
          <w:sz w:val="22"/>
          <w:szCs w:val="22"/>
          <w:lang w:val="es-ES_tradnl"/>
        </w:rPr>
        <w:t>De acuerdo</w:t>
      </w:r>
      <w:r w:rsidR="00BD5D52" w:rsidRPr="00E858D2">
        <w:rPr>
          <w:rFonts w:ascii="Arial" w:eastAsia="Calibri" w:hAnsi="Arial" w:cs="Arial"/>
          <w:bCs/>
          <w:sz w:val="22"/>
          <w:szCs w:val="22"/>
          <w:lang w:val="es-ES_tradnl"/>
        </w:rPr>
        <w:t xml:space="preserve"> </w:t>
      </w:r>
      <w:r w:rsidR="00BF73ED" w:rsidRPr="00E858D2">
        <w:rPr>
          <w:rFonts w:ascii="Arial" w:eastAsia="Calibri" w:hAnsi="Arial" w:cs="Arial"/>
          <w:bCs/>
          <w:sz w:val="22"/>
          <w:szCs w:val="22"/>
          <w:lang w:val="es-ES_tradnl"/>
        </w:rPr>
        <w:t>con esta interpretación restrictiva</w:t>
      </w:r>
      <w:r w:rsidR="00C2644E" w:rsidRPr="00E858D2">
        <w:rPr>
          <w:rStyle w:val="Refdenotaalpie"/>
          <w:rFonts w:ascii="Arial" w:eastAsia="Calibri" w:hAnsi="Arial" w:cs="Arial"/>
        </w:rPr>
        <w:footnoteReference w:id="19"/>
      </w:r>
      <w:r w:rsidR="00BD5D52" w:rsidRPr="00E858D2">
        <w:rPr>
          <w:rFonts w:ascii="Arial" w:eastAsia="Calibri" w:hAnsi="Arial" w:cs="Arial"/>
          <w:bCs/>
          <w:sz w:val="22"/>
          <w:szCs w:val="22"/>
          <w:lang w:val="es-ES_tradnl"/>
        </w:rPr>
        <w:t xml:space="preserve">¸ </w:t>
      </w:r>
      <w:r w:rsidR="00BF73ED" w:rsidRPr="00E858D2">
        <w:rPr>
          <w:rFonts w:ascii="Arial" w:eastAsia="Calibri" w:hAnsi="Arial" w:cs="Arial"/>
          <w:bCs/>
          <w:sz w:val="22"/>
          <w:szCs w:val="22"/>
          <w:lang w:val="es-ES_tradnl"/>
        </w:rPr>
        <w:t>el parágrafo</w:t>
      </w:r>
      <w:r w:rsidR="002D3783" w:rsidRPr="00E858D2">
        <w:rPr>
          <w:rFonts w:ascii="Arial" w:eastAsia="Calibri" w:hAnsi="Arial" w:cs="Arial"/>
          <w:bCs/>
          <w:sz w:val="22"/>
          <w:szCs w:val="22"/>
          <w:lang w:val="es-ES_tradnl"/>
        </w:rPr>
        <w:t xml:space="preserve"> del artículo 56 de la Ley 2195 de 2022</w:t>
      </w:r>
      <w:r w:rsidR="00BF73ED" w:rsidRPr="00E858D2">
        <w:rPr>
          <w:rFonts w:ascii="Arial" w:eastAsia="Calibri" w:hAnsi="Arial" w:cs="Arial"/>
          <w:bCs/>
          <w:sz w:val="22"/>
          <w:szCs w:val="22"/>
          <w:lang w:val="es-ES_tradnl"/>
        </w:rPr>
        <w:t xml:space="preserve"> </w:t>
      </w:r>
      <w:r w:rsidR="00BD5D52" w:rsidRPr="00E858D2">
        <w:rPr>
          <w:rFonts w:ascii="Arial" w:eastAsia="Calibri" w:hAnsi="Arial" w:cs="Arial"/>
          <w:bCs/>
          <w:sz w:val="22"/>
          <w:szCs w:val="22"/>
          <w:lang w:val="es-ES_tradnl"/>
        </w:rPr>
        <w:t xml:space="preserve">es claro al excluir a las instituciones de educación superior públicas, las empresas sociales del Estado, las sociedades de economía mixta y las empresas industriales y comerciales del Estado, de la aplicación de los documentos tipo y del EGCAP, </w:t>
      </w:r>
      <w:r w:rsidR="003E3958" w:rsidRPr="00E858D2">
        <w:rPr>
          <w:rFonts w:ascii="Arial" w:eastAsia="Calibri" w:hAnsi="Arial" w:cs="Arial"/>
          <w:bCs/>
          <w:sz w:val="22"/>
          <w:szCs w:val="22"/>
          <w:lang w:val="es-ES_tradnl"/>
        </w:rPr>
        <w:t xml:space="preserve">únicamente </w:t>
      </w:r>
      <w:r w:rsidR="00BD5D52" w:rsidRPr="00E858D2">
        <w:rPr>
          <w:rFonts w:ascii="Arial" w:eastAsia="Calibri" w:hAnsi="Arial" w:cs="Arial"/>
          <w:bCs/>
          <w:sz w:val="22"/>
          <w:szCs w:val="22"/>
          <w:lang w:val="es-ES_tradnl"/>
        </w:rPr>
        <w:t>en la contratación asociad</w:t>
      </w:r>
      <w:r w:rsidR="00F37BEC" w:rsidRPr="00E858D2">
        <w:rPr>
          <w:rFonts w:ascii="Arial" w:eastAsia="Calibri" w:hAnsi="Arial" w:cs="Arial"/>
          <w:bCs/>
          <w:sz w:val="22"/>
          <w:szCs w:val="22"/>
          <w:lang w:val="es-ES_tradnl"/>
        </w:rPr>
        <w:t>a</w:t>
      </w:r>
      <w:r w:rsidR="00BD5D52" w:rsidRPr="00E858D2">
        <w:rPr>
          <w:rFonts w:ascii="Arial" w:eastAsia="Calibri" w:hAnsi="Arial" w:cs="Arial"/>
          <w:bCs/>
          <w:sz w:val="22"/>
          <w:szCs w:val="22"/>
          <w:lang w:val="es-ES_tradnl"/>
        </w:rPr>
        <w:t xml:space="preserve"> a su </w:t>
      </w:r>
      <w:r w:rsidR="00BD5D52" w:rsidRPr="00E858D2">
        <w:rPr>
          <w:rFonts w:ascii="Arial" w:eastAsia="Calibri" w:hAnsi="Arial" w:cs="Arial"/>
          <w:bCs/>
          <w:i/>
          <w:iCs/>
          <w:sz w:val="22"/>
          <w:szCs w:val="22"/>
          <w:lang w:val="es-ES_tradnl"/>
        </w:rPr>
        <w:t>giro ordinario</w:t>
      </w:r>
      <w:r w:rsidR="001D4CEB" w:rsidRPr="00E858D2">
        <w:rPr>
          <w:rFonts w:ascii="Arial" w:eastAsia="Calibri" w:hAnsi="Arial" w:cs="Arial"/>
          <w:bCs/>
          <w:i/>
          <w:iCs/>
          <w:sz w:val="22"/>
          <w:szCs w:val="22"/>
          <w:lang w:val="es-ES_tradnl"/>
        </w:rPr>
        <w:t xml:space="preserve">, </w:t>
      </w:r>
      <w:r w:rsidR="001D4CEB" w:rsidRPr="00E858D2">
        <w:rPr>
          <w:rFonts w:ascii="Arial" w:eastAsia="Calibri" w:hAnsi="Arial" w:cs="Arial"/>
          <w:bCs/>
          <w:sz w:val="22"/>
          <w:szCs w:val="22"/>
          <w:lang w:val="es-ES_tradnl"/>
        </w:rPr>
        <w:t xml:space="preserve">derivada del cumplimiento de </w:t>
      </w:r>
      <w:r w:rsidR="001D4CEB" w:rsidRPr="00E858D2">
        <w:rPr>
          <w:rFonts w:ascii="Arial" w:eastAsia="Calibri" w:hAnsi="Arial" w:cs="Arial"/>
          <w:bCs/>
          <w:sz w:val="22"/>
          <w:szCs w:val="22"/>
          <w:lang w:val="es-ES_tradnl"/>
        </w:rPr>
        <w:lastRenderedPageBreak/>
        <w:t>contratos y/o convenios con entidades sometidas al EGCAP.</w:t>
      </w:r>
      <w:r w:rsidR="00BD5D52" w:rsidRPr="00E858D2">
        <w:rPr>
          <w:rFonts w:ascii="Arial" w:eastAsia="Calibri" w:hAnsi="Arial" w:cs="Arial"/>
          <w:bCs/>
          <w:sz w:val="22"/>
          <w:szCs w:val="22"/>
          <w:lang w:val="es-ES_tradnl"/>
        </w:rPr>
        <w:t xml:space="preserve"> </w:t>
      </w:r>
      <w:r w:rsidR="001F58ED" w:rsidRPr="00E858D2">
        <w:rPr>
          <w:rFonts w:ascii="Arial" w:eastAsia="Calibri" w:hAnsi="Arial" w:cs="Arial"/>
          <w:bCs/>
          <w:sz w:val="22"/>
          <w:szCs w:val="22"/>
          <w:lang w:val="es-ES_tradnl"/>
        </w:rPr>
        <w:t>Por ello,</w:t>
      </w:r>
      <w:r w:rsidR="006933BD" w:rsidRPr="00E858D2">
        <w:rPr>
          <w:rFonts w:ascii="Arial" w:eastAsia="Calibri" w:hAnsi="Arial" w:cs="Arial"/>
          <w:bCs/>
          <w:sz w:val="22"/>
          <w:szCs w:val="22"/>
          <w:lang w:val="es-ES_tradnl"/>
        </w:rPr>
        <w:t xml:space="preserve"> no es posible sostener una interpretación</w:t>
      </w:r>
      <w:r w:rsidR="00BD5D52" w:rsidRPr="00E858D2">
        <w:rPr>
          <w:rFonts w:ascii="Arial" w:eastAsia="Calibri" w:hAnsi="Arial" w:cs="Arial"/>
          <w:bCs/>
          <w:sz w:val="22"/>
          <w:szCs w:val="22"/>
          <w:lang w:val="es-ES_tradnl"/>
        </w:rPr>
        <w:t xml:space="preserve"> teleológica </w:t>
      </w:r>
      <w:r w:rsidR="003E3958" w:rsidRPr="00E858D2">
        <w:rPr>
          <w:rFonts w:ascii="Arial" w:eastAsia="Calibri" w:hAnsi="Arial" w:cs="Arial"/>
          <w:bCs/>
          <w:sz w:val="22"/>
          <w:szCs w:val="22"/>
          <w:lang w:val="es-ES_tradnl"/>
        </w:rPr>
        <w:t xml:space="preserve"> </w:t>
      </w:r>
      <w:r w:rsidR="006933BD" w:rsidRPr="00E858D2">
        <w:rPr>
          <w:rFonts w:ascii="Arial" w:eastAsia="Calibri" w:hAnsi="Arial" w:cs="Arial"/>
          <w:bCs/>
          <w:sz w:val="22"/>
          <w:szCs w:val="22"/>
          <w:lang w:val="es-ES_tradnl"/>
        </w:rPr>
        <w:t xml:space="preserve">que pretenda </w:t>
      </w:r>
      <w:r w:rsidR="003E3958" w:rsidRPr="00E858D2">
        <w:rPr>
          <w:rFonts w:ascii="Arial" w:eastAsia="Calibri" w:hAnsi="Arial" w:cs="Arial"/>
          <w:bCs/>
          <w:sz w:val="22"/>
          <w:szCs w:val="22"/>
          <w:lang w:val="es-ES_tradnl"/>
        </w:rPr>
        <w:t xml:space="preserve">una aplicación </w:t>
      </w:r>
      <w:r w:rsidR="006933BD" w:rsidRPr="00E858D2">
        <w:rPr>
          <w:rFonts w:ascii="Arial" w:eastAsia="Calibri" w:hAnsi="Arial" w:cs="Arial"/>
          <w:bCs/>
          <w:sz w:val="22"/>
          <w:szCs w:val="22"/>
          <w:lang w:val="es-ES_tradnl"/>
        </w:rPr>
        <w:t xml:space="preserve">extensiva </w:t>
      </w:r>
      <w:r w:rsidR="003E3958" w:rsidRPr="00E858D2">
        <w:rPr>
          <w:rFonts w:ascii="Arial" w:eastAsia="Calibri" w:hAnsi="Arial" w:cs="Arial"/>
          <w:bCs/>
          <w:sz w:val="22"/>
          <w:szCs w:val="22"/>
          <w:lang w:val="es-ES_tradnl"/>
        </w:rPr>
        <w:t>de los documentos tipo por parte de las entidades estatales que menciona el parágrafo</w:t>
      </w:r>
      <w:r w:rsidR="006933BD" w:rsidRPr="00E858D2">
        <w:rPr>
          <w:rFonts w:ascii="Arial" w:eastAsia="Calibri" w:hAnsi="Arial" w:cs="Arial"/>
          <w:bCs/>
          <w:sz w:val="22"/>
          <w:szCs w:val="22"/>
          <w:lang w:val="es-ES_tradnl"/>
        </w:rPr>
        <w:t xml:space="preserve">, pues </w:t>
      </w:r>
      <w:r w:rsidR="003E3958" w:rsidRPr="00E858D2">
        <w:rPr>
          <w:rFonts w:ascii="Arial" w:eastAsia="Calibri" w:hAnsi="Arial" w:cs="Arial"/>
          <w:bCs/>
          <w:sz w:val="22"/>
          <w:szCs w:val="22"/>
          <w:lang w:val="es-ES_tradnl"/>
        </w:rPr>
        <w:t xml:space="preserve"> ello además </w:t>
      </w:r>
      <w:r w:rsidR="00F31EAB" w:rsidRPr="00E858D2">
        <w:rPr>
          <w:rFonts w:ascii="Arial" w:eastAsia="Calibri" w:hAnsi="Arial" w:cs="Arial"/>
          <w:bCs/>
          <w:sz w:val="22"/>
          <w:szCs w:val="22"/>
          <w:lang w:val="es-ES_tradnl"/>
        </w:rPr>
        <w:t>implicaría contrariar aquel mandato interpretativo según el cual «cuando el sentido de la ley sea claro, no se desatenderá su tenor literal a pretexto de consultar su espíritu»</w:t>
      </w:r>
      <w:r w:rsidR="00F31EAB" w:rsidRPr="00E858D2">
        <w:rPr>
          <w:rStyle w:val="Refdenotaalpie"/>
          <w:rFonts w:ascii="Arial" w:hAnsi="Arial" w:cs="Arial"/>
        </w:rPr>
        <w:footnoteReference w:id="20"/>
      </w:r>
      <w:r w:rsidR="001D4CEB" w:rsidRPr="00E858D2">
        <w:rPr>
          <w:rFonts w:ascii="Arial" w:eastAsia="Calibri" w:hAnsi="Arial" w:cs="Arial"/>
          <w:bCs/>
          <w:sz w:val="22"/>
          <w:szCs w:val="22"/>
          <w:lang w:val="es-ES_tradnl"/>
        </w:rPr>
        <w:t>, al igual que la regla según la cual «</w:t>
      </w:r>
      <w:r w:rsidR="001D4CEB" w:rsidRPr="00E858D2">
        <w:rPr>
          <w:rFonts w:ascii="Arial" w:hAnsi="Arial" w:cs="Arial"/>
          <w:sz w:val="22"/>
          <w:szCs w:val="22"/>
        </w:rPr>
        <w:t>Lo favorable u odioso de una disposición no se tomará en cuenta para ampliar o restringir su interpretación»</w:t>
      </w:r>
      <w:r w:rsidR="001D4CEB" w:rsidRPr="00E858D2">
        <w:rPr>
          <w:rStyle w:val="Refdenotaalpie"/>
          <w:rFonts w:ascii="Arial" w:hAnsi="Arial" w:cs="Arial"/>
        </w:rPr>
        <w:footnoteReference w:id="21"/>
      </w:r>
      <w:r w:rsidR="001D4CEB" w:rsidRPr="00E858D2">
        <w:rPr>
          <w:rFonts w:ascii="Arial" w:hAnsi="Arial" w:cs="Arial"/>
          <w:sz w:val="22"/>
          <w:szCs w:val="22"/>
        </w:rPr>
        <w:t xml:space="preserve">. </w:t>
      </w:r>
    </w:p>
    <w:p w14:paraId="2AAF9E55" w14:textId="2DBA28C3" w:rsidR="0063798D" w:rsidRPr="00E858D2" w:rsidRDefault="00F63441" w:rsidP="00E858D2">
      <w:pPr>
        <w:tabs>
          <w:tab w:val="left" w:pos="0"/>
        </w:tabs>
        <w:spacing w:before="120" w:after="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En conclusión,</w:t>
      </w:r>
      <w:r w:rsidR="003E3958" w:rsidRPr="00E858D2">
        <w:rPr>
          <w:rFonts w:ascii="Arial" w:eastAsia="Calibri" w:hAnsi="Arial" w:cs="Arial"/>
          <w:bCs/>
          <w:sz w:val="22"/>
          <w:lang w:val="es-ES_tradnl"/>
        </w:rPr>
        <w:t xml:space="preserve"> a juicio de esta Agencia</w:t>
      </w:r>
      <w:r w:rsidR="003420F1" w:rsidRPr="00E858D2">
        <w:rPr>
          <w:rFonts w:ascii="Arial" w:eastAsia="Calibri" w:hAnsi="Arial" w:cs="Arial"/>
          <w:bCs/>
          <w:sz w:val="22"/>
          <w:lang w:val="es-ES_tradnl"/>
        </w:rPr>
        <w:t xml:space="preserve"> lo dispuesto en el parágrafo del artículo 56 de la Ley 2195 de 2022, es una manifestación de la voluntad del Legislador de relevar a las </w:t>
      </w:r>
      <w:r w:rsidR="003420F1" w:rsidRPr="00E858D2">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003420F1" w:rsidRPr="00E858D2">
        <w:rPr>
          <w:rFonts w:ascii="Arial" w:eastAsia="Calibri" w:hAnsi="Arial" w:cs="Arial"/>
          <w:bCs/>
          <w:i/>
          <w:iCs/>
          <w:sz w:val="22"/>
          <w:szCs w:val="22"/>
          <w:lang w:val="es-ES_tradnl"/>
        </w:rPr>
        <w:t>giro ordinario</w:t>
      </w:r>
      <w:r w:rsidR="003420F1" w:rsidRPr="00E858D2">
        <w:rPr>
          <w:rFonts w:ascii="Arial" w:eastAsia="Calibri" w:hAnsi="Arial" w:cs="Arial"/>
          <w:bCs/>
          <w:sz w:val="22"/>
          <w:szCs w:val="22"/>
          <w:lang w:val="es-ES_tradnl"/>
        </w:rPr>
        <w:t xml:space="preserve">. Esto significa que tales entidades, </w:t>
      </w:r>
      <w:r w:rsidR="003420F1" w:rsidRPr="00E858D2">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w:t>
      </w:r>
      <w:r w:rsidR="003018D3" w:rsidRPr="00E858D2">
        <w:rPr>
          <w:rFonts w:ascii="Arial" w:eastAsia="Calibri" w:hAnsi="Arial" w:cs="Arial"/>
          <w:bCs/>
          <w:sz w:val="22"/>
          <w:lang w:val="es-ES_tradnl"/>
        </w:rPr>
        <w:t>de</w:t>
      </w:r>
      <w:r w:rsidR="003420F1" w:rsidRPr="00E858D2">
        <w:rPr>
          <w:rFonts w:ascii="Arial" w:eastAsia="Calibri" w:hAnsi="Arial" w:cs="Arial"/>
          <w:bCs/>
          <w:sz w:val="22"/>
          <w:lang w:val="es-ES_tradnl"/>
        </w:rPr>
        <w:t>ntro</w:t>
      </w:r>
      <w:r w:rsidR="003018D3" w:rsidRPr="00E858D2">
        <w:rPr>
          <w:rFonts w:ascii="Arial" w:eastAsia="Calibri" w:hAnsi="Arial" w:cs="Arial"/>
          <w:bCs/>
          <w:sz w:val="22"/>
          <w:lang w:val="es-ES_tradnl"/>
        </w:rPr>
        <w:t xml:space="preserve"> </w:t>
      </w:r>
      <w:r w:rsidR="003420F1" w:rsidRPr="00E858D2">
        <w:rPr>
          <w:rFonts w:ascii="Arial" w:eastAsia="Calibri" w:hAnsi="Arial" w:cs="Arial"/>
          <w:bCs/>
          <w:sz w:val="22"/>
          <w:lang w:val="es-ES_tradnl"/>
        </w:rPr>
        <w:t>de su</w:t>
      </w:r>
      <w:r w:rsidR="003018D3" w:rsidRPr="00E858D2">
        <w:rPr>
          <w:rFonts w:ascii="Arial" w:eastAsia="Calibri" w:hAnsi="Arial" w:cs="Arial"/>
          <w:bCs/>
          <w:sz w:val="22"/>
          <w:lang w:val="es-ES_tradnl"/>
        </w:rPr>
        <w:t xml:space="preserve"> </w:t>
      </w:r>
      <w:r w:rsidR="003018D3" w:rsidRPr="00E858D2">
        <w:rPr>
          <w:rFonts w:ascii="Arial" w:eastAsia="Calibri" w:hAnsi="Arial" w:cs="Arial"/>
          <w:bCs/>
          <w:i/>
          <w:iCs/>
          <w:sz w:val="22"/>
          <w:lang w:val="es-ES_tradnl"/>
        </w:rPr>
        <w:t xml:space="preserve">giro </w:t>
      </w:r>
      <w:r w:rsidR="002F63EC" w:rsidRPr="00E858D2">
        <w:rPr>
          <w:rFonts w:ascii="Arial" w:eastAsia="Calibri" w:hAnsi="Arial" w:cs="Arial"/>
          <w:bCs/>
          <w:i/>
          <w:iCs/>
          <w:sz w:val="22"/>
          <w:lang w:val="es-ES_tradnl"/>
        </w:rPr>
        <w:t>ordinario</w:t>
      </w:r>
      <w:r w:rsidR="003420F1" w:rsidRPr="00E858D2">
        <w:rPr>
          <w:rFonts w:ascii="Arial" w:eastAsia="Calibri" w:hAnsi="Arial" w:cs="Arial"/>
          <w:bCs/>
          <w:i/>
          <w:iCs/>
          <w:sz w:val="22"/>
          <w:lang w:val="es-ES_tradnl"/>
        </w:rPr>
        <w:t>,</w:t>
      </w:r>
      <w:r w:rsidR="003018D3" w:rsidRPr="00E858D2">
        <w:rPr>
          <w:rFonts w:ascii="Arial" w:eastAsia="Calibri" w:hAnsi="Arial" w:cs="Arial"/>
          <w:bCs/>
          <w:sz w:val="22"/>
          <w:lang w:val="es-ES_tradnl"/>
        </w:rPr>
        <w:t xml:space="preserve"> deberá</w:t>
      </w:r>
      <w:r w:rsidR="003420F1" w:rsidRPr="00E858D2">
        <w:rPr>
          <w:rFonts w:ascii="Arial" w:eastAsia="Calibri" w:hAnsi="Arial" w:cs="Arial"/>
          <w:bCs/>
          <w:sz w:val="22"/>
          <w:lang w:val="es-ES_tradnl"/>
        </w:rPr>
        <w:t>n</w:t>
      </w:r>
      <w:r w:rsidR="003018D3" w:rsidRPr="00E858D2">
        <w:rPr>
          <w:rFonts w:ascii="Arial" w:eastAsia="Calibri" w:hAnsi="Arial" w:cs="Arial"/>
          <w:bCs/>
          <w:sz w:val="22"/>
          <w:lang w:val="es-ES_tradnl"/>
        </w:rPr>
        <w:t xml:space="preserve"> regirse por lo establecido en los dos incisos del </w:t>
      </w:r>
      <w:r w:rsidR="001C0613" w:rsidRPr="00E858D2">
        <w:rPr>
          <w:rFonts w:ascii="Arial" w:eastAsia="Calibri" w:hAnsi="Arial" w:cs="Arial"/>
          <w:bCs/>
          <w:sz w:val="22"/>
          <w:lang w:val="es-ES_tradnl"/>
        </w:rPr>
        <w:t>referido artículo</w:t>
      </w:r>
      <w:r w:rsidR="003018D3" w:rsidRPr="00E858D2">
        <w:rPr>
          <w:rFonts w:ascii="Arial" w:eastAsia="Calibri" w:hAnsi="Arial" w:cs="Arial"/>
          <w:bCs/>
          <w:sz w:val="22"/>
          <w:lang w:val="es-ES_tradnl"/>
        </w:rPr>
        <w:t>.</w:t>
      </w:r>
      <w:r w:rsidRPr="00E858D2">
        <w:rPr>
          <w:rFonts w:ascii="Arial" w:eastAsia="Calibri" w:hAnsi="Arial" w:cs="Arial"/>
          <w:bCs/>
          <w:sz w:val="22"/>
          <w:lang w:val="es-ES_tradnl"/>
        </w:rPr>
        <w:t xml:space="preserve"> </w:t>
      </w:r>
      <w:r w:rsidR="00942B09">
        <w:rPr>
          <w:rFonts w:ascii="Arial" w:eastAsia="Calibri" w:hAnsi="Arial" w:cs="Arial"/>
          <w:bCs/>
          <w:sz w:val="22"/>
          <w:lang w:val="es-ES_tradnl"/>
        </w:rPr>
        <w:t xml:space="preserve">Esta interpretación </w:t>
      </w:r>
      <w:r w:rsidR="00942B09" w:rsidRPr="00942B09">
        <w:rPr>
          <w:rFonts w:ascii="Arial" w:eastAsia="Calibri" w:hAnsi="Arial" w:cs="Arial"/>
          <w:bCs/>
          <w:sz w:val="22"/>
          <w:lang w:val="es-ES_tradnl"/>
        </w:rPr>
        <w:t>encuentra sustento en</w:t>
      </w:r>
      <w:r w:rsidR="00FE1D25" w:rsidRPr="00942B09">
        <w:rPr>
          <w:rFonts w:ascii="Arial" w:eastAsia="Calibri" w:hAnsi="Arial" w:cs="Arial"/>
          <w:bCs/>
          <w:sz w:val="22"/>
          <w:lang w:val="es-ES_tradnl"/>
        </w:rPr>
        <w:t xml:space="preserve"> el principio del efecto útil del artículo 56 de la Ley 2195 de 2022</w:t>
      </w:r>
      <w:r w:rsidR="00942B09" w:rsidRPr="00942B09">
        <w:rPr>
          <w:rFonts w:ascii="Arial" w:eastAsia="Calibri" w:hAnsi="Arial" w:cs="Arial"/>
          <w:bCs/>
          <w:sz w:val="22"/>
          <w:lang w:val="es-ES_tradnl"/>
        </w:rPr>
        <w:t>, pues refleja el alcance que el Legislador quiso darle a la norma en comento.</w:t>
      </w:r>
      <w:r w:rsidR="00FE1D25" w:rsidRPr="00E858D2">
        <w:rPr>
          <w:rFonts w:ascii="Arial" w:eastAsia="Calibri" w:hAnsi="Arial" w:cs="Arial"/>
          <w:bCs/>
          <w:sz w:val="22"/>
          <w:lang w:val="es-ES_tradnl"/>
        </w:rPr>
        <w:t xml:space="preserve">  </w:t>
      </w:r>
    </w:p>
    <w:p w14:paraId="278D5ED4" w14:textId="77777777" w:rsidR="00D05F2B" w:rsidRPr="00E858D2" w:rsidRDefault="00D05F2B" w:rsidP="00510DE9">
      <w:pPr>
        <w:tabs>
          <w:tab w:val="left" w:pos="0"/>
        </w:tabs>
        <w:jc w:val="both"/>
        <w:rPr>
          <w:rFonts w:ascii="Arial" w:eastAsia="Calibri" w:hAnsi="Arial" w:cs="Arial"/>
          <w:b/>
          <w:sz w:val="22"/>
          <w:lang w:val="es-ES_tradnl"/>
        </w:rPr>
      </w:pPr>
    </w:p>
    <w:p w14:paraId="37CA9805" w14:textId="7B3C1B57" w:rsidR="00DD5B04" w:rsidRPr="00E858D2" w:rsidRDefault="004177A6" w:rsidP="00510DE9">
      <w:pPr>
        <w:tabs>
          <w:tab w:val="left" w:pos="0"/>
        </w:tabs>
        <w:jc w:val="both"/>
        <w:rPr>
          <w:rFonts w:ascii="Arial" w:eastAsia="Calibri" w:hAnsi="Arial" w:cs="Arial"/>
          <w:b/>
          <w:sz w:val="22"/>
          <w:lang w:val="es-ES_tradnl"/>
        </w:rPr>
      </w:pPr>
      <w:r w:rsidRPr="00E858D2">
        <w:rPr>
          <w:rFonts w:ascii="Arial" w:eastAsia="Calibri" w:hAnsi="Arial" w:cs="Arial"/>
          <w:b/>
          <w:sz w:val="22"/>
          <w:lang w:val="es-ES_tradnl"/>
        </w:rPr>
        <w:t>3</w:t>
      </w:r>
      <w:r w:rsidR="00B011A9" w:rsidRPr="00E858D2">
        <w:rPr>
          <w:rFonts w:ascii="Arial" w:eastAsia="Calibri" w:hAnsi="Arial" w:cs="Arial"/>
          <w:b/>
          <w:sz w:val="22"/>
          <w:lang w:val="es-ES_tradnl"/>
        </w:rPr>
        <w:t xml:space="preserve">. </w:t>
      </w:r>
      <w:r w:rsidR="00DD5B04" w:rsidRPr="00E858D2">
        <w:rPr>
          <w:rFonts w:ascii="Arial" w:eastAsia="Calibri" w:hAnsi="Arial" w:cs="Arial"/>
          <w:b/>
          <w:sz w:val="22"/>
          <w:lang w:val="es-ES_tradnl"/>
        </w:rPr>
        <w:t>Respuesta</w:t>
      </w:r>
    </w:p>
    <w:p w14:paraId="0B74D5B8" w14:textId="7F0A7F13" w:rsidR="00C4581D" w:rsidRPr="00223CD7" w:rsidRDefault="00C4581D" w:rsidP="00510DE9">
      <w:pPr>
        <w:tabs>
          <w:tab w:val="left" w:pos="0"/>
        </w:tabs>
        <w:jc w:val="both"/>
        <w:rPr>
          <w:rFonts w:ascii="Arial" w:eastAsia="Calibri" w:hAnsi="Arial" w:cs="Arial"/>
          <w:sz w:val="21"/>
          <w:szCs w:val="21"/>
          <w:lang w:val="es-ES_tradnl"/>
        </w:rPr>
      </w:pPr>
    </w:p>
    <w:p w14:paraId="3F1A19D4" w14:textId="07F84444" w:rsidR="00170DA3" w:rsidRPr="00223CD7" w:rsidRDefault="00223CD7" w:rsidP="00170DA3">
      <w:pPr>
        <w:ind w:left="709" w:right="709"/>
        <w:jc w:val="both"/>
        <w:rPr>
          <w:rFonts w:ascii="Arial" w:hAnsi="Arial" w:cs="Arial"/>
          <w:sz w:val="21"/>
          <w:szCs w:val="21"/>
          <w:lang w:val="es-ES_tradnl"/>
        </w:rPr>
      </w:pPr>
      <w:r w:rsidRPr="00223CD7">
        <w:rPr>
          <w:rFonts w:ascii="Arial" w:eastAsia="Calibri" w:hAnsi="Arial" w:cs="Arial"/>
          <w:sz w:val="21"/>
          <w:szCs w:val="21"/>
          <w:lang w:eastAsia="en-US"/>
        </w:rPr>
        <w:t>«</w:t>
      </w:r>
      <w:r w:rsidRPr="00223CD7">
        <w:rPr>
          <w:rFonts w:ascii="Arial" w:eastAsiaTheme="minorHAnsi" w:hAnsi="Arial" w:cs="Arial"/>
          <w:sz w:val="21"/>
          <w:szCs w:val="21"/>
          <w:lang w:val="es-ES" w:eastAsia="en-US"/>
        </w:rPr>
        <w:t>Teniendo en cuenta lo establecido en el parágrafo del artículo 56 de la ley 2195 de 2022, me permito solicitar aclaración respecto de si la excepción establecida en el parágrafo del artículo en comento limita todos aquellos contratos derivados de los convenios o contratos interadministrativos que suscriban aquellas entidades de régimen especial o si se debe entender que de conformidad a la excepción prevista por la misma norma, incluso si se suscriben contratos o convenios interadministrativos con entidades de régimen especial al tener estos convenios una relación directa con su giro ordinario “objeto social” de la entidad de régimen especial con la que se suscribe, se encuentran exceptuados de dar aplicación a el articulo 56 ya referido y se debe aplicar el régimen privado?</w:t>
      </w:r>
      <w:r w:rsidRPr="00223CD7">
        <w:rPr>
          <w:rFonts w:ascii="Arial" w:eastAsiaTheme="minorHAnsi" w:hAnsi="Arial" w:cs="Arial"/>
          <w:color w:val="000000" w:themeColor="text1"/>
          <w:sz w:val="21"/>
          <w:szCs w:val="21"/>
          <w:lang w:val="es-ES" w:eastAsia="en-US"/>
        </w:rPr>
        <w:t>».</w:t>
      </w:r>
    </w:p>
    <w:p w14:paraId="62DDBC1C" w14:textId="77777777" w:rsidR="00CC3C22" w:rsidRPr="00E858D2" w:rsidRDefault="00CC3C22" w:rsidP="00770566">
      <w:pPr>
        <w:ind w:left="709" w:right="709"/>
        <w:jc w:val="both"/>
        <w:rPr>
          <w:rFonts w:ascii="Arial" w:hAnsi="Arial" w:cs="Arial"/>
          <w:sz w:val="21"/>
          <w:szCs w:val="21"/>
          <w:lang w:val="es-ES_tradnl"/>
        </w:rPr>
      </w:pPr>
    </w:p>
    <w:p w14:paraId="37662B48" w14:textId="22A07765" w:rsidR="000D7D52" w:rsidRPr="00E858D2" w:rsidRDefault="001B3CC4" w:rsidP="00E858D2">
      <w:pPr>
        <w:spacing w:line="276" w:lineRule="auto"/>
        <w:jc w:val="both"/>
        <w:rPr>
          <w:rFonts w:ascii="Arial" w:hAnsi="Arial" w:cs="Arial"/>
          <w:sz w:val="22"/>
          <w:szCs w:val="22"/>
          <w:shd w:val="clear" w:color="auto" w:fill="FFFFFF"/>
          <w:lang w:val="es-ES_tradnl"/>
        </w:rPr>
      </w:pPr>
      <w:bookmarkStart w:id="7" w:name="_Hlk96331557"/>
      <w:r w:rsidRPr="00E858D2">
        <w:rPr>
          <w:rFonts w:ascii="Arial" w:hAnsi="Arial" w:cs="Arial"/>
          <w:sz w:val="22"/>
          <w:szCs w:val="22"/>
          <w:shd w:val="clear" w:color="auto" w:fill="FFFFFF"/>
          <w:lang w:val="es-ES_tradnl"/>
        </w:rPr>
        <w:t xml:space="preserve">De </w:t>
      </w:r>
      <w:r w:rsidR="00285D8E" w:rsidRPr="00E858D2">
        <w:rPr>
          <w:rFonts w:ascii="Arial" w:hAnsi="Arial" w:cs="Arial"/>
          <w:sz w:val="22"/>
          <w:szCs w:val="22"/>
          <w:shd w:val="clear" w:color="auto" w:fill="FFFFFF"/>
          <w:lang w:val="es-ES_tradnl"/>
        </w:rPr>
        <w:t xml:space="preserve">conformidad con </w:t>
      </w:r>
      <w:r w:rsidR="00EB7A45" w:rsidRPr="00E858D2">
        <w:rPr>
          <w:rFonts w:ascii="Arial" w:hAnsi="Arial" w:cs="Arial"/>
          <w:sz w:val="22"/>
          <w:szCs w:val="22"/>
          <w:shd w:val="clear" w:color="auto" w:fill="FFFFFF"/>
          <w:lang w:val="es-ES_tradnl"/>
        </w:rPr>
        <w:t xml:space="preserve">lo expuesto, </w:t>
      </w:r>
      <w:r w:rsidR="00D33D5D" w:rsidRPr="00E858D2">
        <w:rPr>
          <w:rFonts w:ascii="Arial" w:hAnsi="Arial" w:cs="Arial"/>
          <w:sz w:val="22"/>
          <w:szCs w:val="22"/>
          <w:shd w:val="clear" w:color="auto" w:fill="FFFFFF"/>
          <w:lang w:val="es-ES_tradnl"/>
        </w:rPr>
        <w:t xml:space="preserve">en virtud de lo establecido en el parágrafo 7 del artículo 2 de la Ley 1150 de 2007, modificado por la Ley 2022 de 2020, </w:t>
      </w:r>
      <w:r w:rsidR="00EB7A45" w:rsidRPr="00E858D2">
        <w:rPr>
          <w:rFonts w:ascii="Arial" w:hAnsi="Arial" w:cs="Arial"/>
          <w:sz w:val="22"/>
          <w:szCs w:val="22"/>
          <w:shd w:val="clear" w:color="auto" w:fill="FFFFFF"/>
          <w:lang w:val="es-ES_tradnl"/>
        </w:rPr>
        <w:t xml:space="preserve">las entidades estatales </w:t>
      </w:r>
      <w:r w:rsidR="00F11E84">
        <w:rPr>
          <w:rFonts w:ascii="Arial" w:hAnsi="Arial" w:cs="Arial"/>
          <w:sz w:val="22"/>
          <w:szCs w:val="22"/>
          <w:shd w:val="clear" w:color="auto" w:fill="FFFFFF"/>
          <w:lang w:val="es-ES_tradnl"/>
        </w:rPr>
        <w:t xml:space="preserve">sujetas </w:t>
      </w:r>
      <w:r w:rsidR="00D33D5D" w:rsidRPr="00E858D2">
        <w:rPr>
          <w:rFonts w:ascii="Arial" w:hAnsi="Arial" w:cs="Arial"/>
          <w:sz w:val="22"/>
          <w:szCs w:val="22"/>
          <w:shd w:val="clear" w:color="auto" w:fill="FFFFFF"/>
          <w:lang w:val="es-ES_tradnl"/>
        </w:rPr>
        <w:lastRenderedPageBreak/>
        <w:t xml:space="preserve">por el Estatuto General de Contratación de la Administración </w:t>
      </w:r>
      <w:r w:rsidR="005330A4" w:rsidRPr="00E858D2">
        <w:rPr>
          <w:rFonts w:ascii="Arial" w:hAnsi="Arial" w:cs="Arial"/>
          <w:sz w:val="22"/>
          <w:szCs w:val="22"/>
          <w:shd w:val="clear" w:color="auto" w:fill="FFFFFF"/>
          <w:lang w:val="es-ES_tradnl"/>
        </w:rPr>
        <w:t>Pública</w:t>
      </w:r>
      <w:r w:rsidR="000914FE" w:rsidRPr="00E858D2">
        <w:rPr>
          <w:rFonts w:ascii="Arial" w:hAnsi="Arial" w:cs="Arial"/>
          <w:sz w:val="22"/>
          <w:szCs w:val="22"/>
          <w:shd w:val="clear" w:color="auto" w:fill="FFFFFF"/>
          <w:lang w:val="es-ES_tradnl"/>
        </w:rPr>
        <w:t xml:space="preserve"> </w:t>
      </w:r>
      <w:r w:rsidR="003C0B4A" w:rsidRPr="00E858D2">
        <w:rPr>
          <w:rFonts w:ascii="Arial" w:hAnsi="Arial" w:cs="Arial"/>
          <w:sz w:val="22"/>
          <w:szCs w:val="22"/>
          <w:shd w:val="clear" w:color="auto" w:fill="FFFFFF"/>
          <w:lang w:val="es-ES_tradnl"/>
        </w:rPr>
        <w:t xml:space="preserve">están obligadas a aplicar los documentos tipo </w:t>
      </w:r>
      <w:r w:rsidR="00FF1B8F" w:rsidRPr="00E858D2">
        <w:rPr>
          <w:rFonts w:ascii="Arial" w:hAnsi="Arial" w:cs="Arial"/>
          <w:sz w:val="22"/>
          <w:szCs w:val="22"/>
          <w:shd w:val="clear" w:color="auto" w:fill="FFFFFF"/>
          <w:lang w:val="es-ES_tradnl"/>
        </w:rPr>
        <w:t xml:space="preserve">en los procedimientos y contratos que adelanten en aplicación de dicha normativa. </w:t>
      </w:r>
      <w:r w:rsidR="00EB5A01" w:rsidRPr="00E858D2">
        <w:rPr>
          <w:rFonts w:ascii="Arial" w:hAnsi="Arial" w:cs="Arial"/>
          <w:sz w:val="22"/>
          <w:szCs w:val="22"/>
          <w:shd w:val="clear" w:color="auto" w:fill="FFFFFF"/>
          <w:lang w:val="es-ES_tradnl"/>
        </w:rPr>
        <w:t xml:space="preserve">Adicionalmente, </w:t>
      </w:r>
      <w:r w:rsidR="00CA15E0" w:rsidRPr="00E858D2">
        <w:rPr>
          <w:rFonts w:ascii="Arial" w:hAnsi="Arial" w:cs="Arial"/>
          <w:sz w:val="22"/>
          <w:szCs w:val="22"/>
          <w:shd w:val="clear" w:color="auto" w:fill="FFFFFF"/>
          <w:lang w:val="es-ES_tradnl"/>
        </w:rPr>
        <w:t xml:space="preserve">cuando estas entidades </w:t>
      </w:r>
      <w:r w:rsidR="000663BC" w:rsidRPr="00E858D2">
        <w:rPr>
          <w:rFonts w:ascii="Arial" w:hAnsi="Arial" w:cs="Arial"/>
          <w:sz w:val="22"/>
          <w:szCs w:val="22"/>
          <w:shd w:val="clear" w:color="auto" w:fill="FFFFFF"/>
          <w:lang w:val="es-ES_tradnl"/>
        </w:rPr>
        <w:t xml:space="preserve">suscriban convenios o contratos de cualquier índole con </w:t>
      </w:r>
      <w:r w:rsidR="00F932E2" w:rsidRPr="00E858D2">
        <w:rPr>
          <w:rFonts w:ascii="Arial" w:hAnsi="Arial" w:cs="Arial"/>
          <w:sz w:val="22"/>
          <w:szCs w:val="22"/>
          <w:shd w:val="clear" w:color="auto" w:fill="FFFFFF"/>
          <w:lang w:val="es-ES_tradnl"/>
        </w:rPr>
        <w:t>entidades estatales de régimen especial o exceptuado, patrimonios autónomos</w:t>
      </w:r>
      <w:r w:rsidR="00EF3AE4" w:rsidRPr="00E858D2">
        <w:rPr>
          <w:rFonts w:ascii="Arial" w:hAnsi="Arial" w:cs="Arial"/>
          <w:sz w:val="22"/>
          <w:szCs w:val="22"/>
          <w:shd w:val="clear" w:color="auto" w:fill="FFFFFF"/>
          <w:lang w:val="es-ES_tradnl"/>
        </w:rPr>
        <w:t xml:space="preserve">, personas naturales </w:t>
      </w:r>
      <w:r w:rsidR="000663BC" w:rsidRPr="00E858D2">
        <w:rPr>
          <w:rFonts w:ascii="Arial" w:hAnsi="Arial" w:cs="Arial"/>
          <w:sz w:val="22"/>
          <w:szCs w:val="22"/>
          <w:shd w:val="clear" w:color="auto" w:fill="FFFFFF"/>
          <w:lang w:val="es-ES_tradnl"/>
        </w:rPr>
        <w:t>o</w:t>
      </w:r>
      <w:r w:rsidR="00EF3AE4" w:rsidRPr="00E858D2">
        <w:rPr>
          <w:rFonts w:ascii="Arial" w:hAnsi="Arial" w:cs="Arial"/>
          <w:sz w:val="22"/>
          <w:szCs w:val="22"/>
          <w:shd w:val="clear" w:color="auto" w:fill="FFFFFF"/>
          <w:lang w:val="es-ES_tradnl"/>
        </w:rPr>
        <w:t xml:space="preserve"> jurídicas de derecho privado,</w:t>
      </w:r>
      <w:r w:rsidR="005330A4" w:rsidRPr="00E858D2">
        <w:rPr>
          <w:rFonts w:ascii="Arial" w:hAnsi="Arial" w:cs="Arial"/>
          <w:sz w:val="22"/>
          <w:szCs w:val="22"/>
          <w:shd w:val="clear" w:color="auto" w:fill="FFFFFF"/>
          <w:lang w:val="es-ES_tradnl"/>
        </w:rPr>
        <w:t xml:space="preserve"> en atención a lo dispuesto en los dos primeros incisos del artículo 56 de la Ley 2195 de 2022, también deberán aplicar documentos tipo</w:t>
      </w:r>
      <w:r w:rsidR="00D251B2" w:rsidRPr="00E858D2">
        <w:rPr>
          <w:rFonts w:ascii="Arial" w:hAnsi="Arial" w:cs="Arial"/>
          <w:sz w:val="22"/>
          <w:szCs w:val="22"/>
          <w:shd w:val="clear" w:color="auto" w:fill="FFFFFF"/>
          <w:lang w:val="es-ES_tradnl"/>
        </w:rPr>
        <w:t xml:space="preserve">, y en general, las disposiciones del Estatuto General de Contratación de la Administración Pública.  </w:t>
      </w:r>
    </w:p>
    <w:p w14:paraId="4BBD8854" w14:textId="4FED6A41" w:rsidR="00DC158A" w:rsidRPr="00E858D2" w:rsidRDefault="00A57208" w:rsidP="002D0F45">
      <w:pPr>
        <w:spacing w:before="120" w:line="276" w:lineRule="auto"/>
        <w:ind w:firstLine="708"/>
        <w:jc w:val="both"/>
        <w:rPr>
          <w:rFonts w:ascii="Arial" w:hAnsi="Arial" w:cs="Arial"/>
          <w:sz w:val="22"/>
          <w:szCs w:val="22"/>
          <w:shd w:val="clear" w:color="auto" w:fill="FFFFFF"/>
          <w:lang w:val="es-ES_tradnl"/>
        </w:rPr>
      </w:pPr>
      <w:r w:rsidRPr="00E858D2">
        <w:rPr>
          <w:rFonts w:ascii="Arial" w:hAnsi="Arial" w:cs="Arial"/>
          <w:sz w:val="22"/>
          <w:szCs w:val="22"/>
          <w:shd w:val="clear" w:color="auto" w:fill="FFFFFF"/>
          <w:lang w:val="es-ES_tradnl"/>
        </w:rPr>
        <w:t>Sin embargo,</w:t>
      </w:r>
      <w:r w:rsidR="000D7D52" w:rsidRPr="00E858D2">
        <w:rPr>
          <w:rFonts w:ascii="Arial" w:hAnsi="Arial" w:cs="Arial"/>
          <w:sz w:val="22"/>
          <w:szCs w:val="22"/>
          <w:shd w:val="clear" w:color="auto" w:fill="FFFFFF"/>
          <w:lang w:val="es-ES_tradnl"/>
        </w:rPr>
        <w:t xml:space="preserve"> </w:t>
      </w:r>
      <w:r w:rsidR="00934E2F" w:rsidRPr="00E858D2">
        <w:rPr>
          <w:rFonts w:ascii="Arial" w:hAnsi="Arial" w:cs="Arial"/>
          <w:sz w:val="22"/>
          <w:szCs w:val="22"/>
          <w:shd w:val="clear" w:color="auto" w:fill="FFFFFF"/>
          <w:lang w:val="es-ES_tradnl"/>
        </w:rPr>
        <w:t xml:space="preserve">la </w:t>
      </w:r>
      <w:r w:rsidR="000D7D52" w:rsidRPr="00E858D2">
        <w:rPr>
          <w:rFonts w:ascii="Arial" w:hAnsi="Arial" w:cs="Arial"/>
          <w:sz w:val="22"/>
          <w:szCs w:val="22"/>
          <w:shd w:val="clear" w:color="auto" w:fill="FFFFFF"/>
          <w:lang w:val="es-ES_tradnl"/>
        </w:rPr>
        <w:t xml:space="preserve">aplicación del </w:t>
      </w:r>
      <w:r w:rsidR="00672957" w:rsidRPr="00E858D2">
        <w:rPr>
          <w:rFonts w:ascii="Arial" w:hAnsi="Arial" w:cs="Arial"/>
          <w:sz w:val="22"/>
          <w:szCs w:val="22"/>
          <w:shd w:val="clear" w:color="auto" w:fill="FFFFFF"/>
          <w:lang w:val="es-ES_tradnl"/>
        </w:rPr>
        <w:t xml:space="preserve">régimen contractual público </w:t>
      </w:r>
      <w:r w:rsidR="000D7D52" w:rsidRPr="00E858D2">
        <w:rPr>
          <w:rFonts w:ascii="Arial" w:hAnsi="Arial" w:cs="Arial"/>
          <w:sz w:val="22"/>
          <w:szCs w:val="22"/>
          <w:shd w:val="clear" w:color="auto" w:fill="FFFFFF"/>
          <w:lang w:val="es-ES_tradnl"/>
        </w:rPr>
        <w:t xml:space="preserve">y de los documentos tipo </w:t>
      </w:r>
      <w:r w:rsidR="00D00801" w:rsidRPr="00E858D2">
        <w:rPr>
          <w:rFonts w:ascii="Arial" w:hAnsi="Arial" w:cs="Arial"/>
          <w:sz w:val="22"/>
          <w:szCs w:val="22"/>
          <w:shd w:val="clear" w:color="auto" w:fill="FFFFFF"/>
          <w:lang w:val="es-ES_tradnl"/>
        </w:rPr>
        <w:t>que deviene del cumplimiento del artículo 56 no se agota</w:t>
      </w:r>
      <w:r w:rsidR="00A266A1" w:rsidRPr="00E858D2">
        <w:rPr>
          <w:rFonts w:ascii="Arial" w:hAnsi="Arial" w:cs="Arial"/>
          <w:sz w:val="22"/>
          <w:szCs w:val="22"/>
          <w:shd w:val="clear" w:color="auto" w:fill="FFFFFF"/>
          <w:lang w:val="es-ES_tradnl"/>
        </w:rPr>
        <w:t xml:space="preserve"> </w:t>
      </w:r>
      <w:r w:rsidR="00E968C1" w:rsidRPr="00E858D2">
        <w:rPr>
          <w:rFonts w:ascii="Arial" w:hAnsi="Arial" w:cs="Arial"/>
          <w:sz w:val="22"/>
          <w:szCs w:val="22"/>
          <w:shd w:val="clear" w:color="auto" w:fill="FFFFFF"/>
          <w:lang w:val="es-ES_tradnl"/>
        </w:rPr>
        <w:t>en</w:t>
      </w:r>
      <w:r w:rsidR="00A266A1" w:rsidRPr="00E858D2">
        <w:rPr>
          <w:rFonts w:ascii="Arial" w:hAnsi="Arial" w:cs="Arial"/>
          <w:sz w:val="22"/>
          <w:szCs w:val="22"/>
          <w:shd w:val="clear" w:color="auto" w:fill="FFFFFF"/>
          <w:lang w:val="es-ES_tradnl"/>
        </w:rPr>
        <w:t xml:space="preserve"> la celebración del convenio o contrato propiamente </w:t>
      </w:r>
      <w:r w:rsidR="00E968C1" w:rsidRPr="00E858D2">
        <w:rPr>
          <w:rFonts w:ascii="Arial" w:hAnsi="Arial" w:cs="Arial"/>
          <w:sz w:val="22"/>
          <w:szCs w:val="22"/>
          <w:shd w:val="clear" w:color="auto" w:fill="FFFFFF"/>
          <w:lang w:val="es-ES_tradnl"/>
        </w:rPr>
        <w:t>dicho, sino</w:t>
      </w:r>
      <w:r w:rsidR="00A266A1" w:rsidRPr="00E858D2">
        <w:rPr>
          <w:rFonts w:ascii="Arial" w:hAnsi="Arial" w:cs="Arial"/>
          <w:sz w:val="22"/>
          <w:szCs w:val="22"/>
          <w:shd w:val="clear" w:color="auto" w:fill="FFFFFF"/>
          <w:lang w:val="es-ES_tradnl"/>
        </w:rPr>
        <w:t xml:space="preserve"> que</w:t>
      </w:r>
      <w:r w:rsidR="00934E2F" w:rsidRPr="00E858D2">
        <w:rPr>
          <w:rFonts w:ascii="Arial" w:hAnsi="Arial" w:cs="Arial"/>
          <w:sz w:val="22"/>
          <w:szCs w:val="22"/>
          <w:shd w:val="clear" w:color="auto" w:fill="FFFFFF"/>
          <w:lang w:val="es-ES_tradnl"/>
        </w:rPr>
        <w:t>, por el contrario,</w:t>
      </w:r>
      <w:r w:rsidR="00A266A1" w:rsidRPr="00E858D2">
        <w:rPr>
          <w:rFonts w:ascii="Arial" w:hAnsi="Arial" w:cs="Arial"/>
          <w:sz w:val="22"/>
          <w:szCs w:val="22"/>
          <w:shd w:val="clear" w:color="auto" w:fill="FFFFFF"/>
          <w:lang w:val="es-ES_tradnl"/>
        </w:rPr>
        <w:t xml:space="preserve"> se extiende</w:t>
      </w:r>
      <w:r w:rsidR="00284A32" w:rsidRPr="00E858D2">
        <w:rPr>
          <w:rFonts w:ascii="Arial" w:hAnsi="Arial" w:cs="Arial"/>
          <w:sz w:val="22"/>
          <w:szCs w:val="22"/>
          <w:shd w:val="clear" w:color="auto" w:fill="FFFFFF"/>
          <w:lang w:val="es-ES_tradnl"/>
        </w:rPr>
        <w:t xml:space="preserve"> </w:t>
      </w:r>
      <w:r w:rsidR="00A266A1" w:rsidRPr="00E858D2">
        <w:rPr>
          <w:rFonts w:ascii="Arial" w:hAnsi="Arial" w:cs="Arial"/>
          <w:sz w:val="22"/>
          <w:szCs w:val="22"/>
          <w:shd w:val="clear" w:color="auto" w:fill="FFFFFF"/>
          <w:lang w:val="es-ES_tradnl"/>
        </w:rPr>
        <w:t xml:space="preserve">a los </w:t>
      </w:r>
      <w:r w:rsidR="00284A32" w:rsidRPr="00E858D2">
        <w:rPr>
          <w:rFonts w:ascii="Arial" w:hAnsi="Arial" w:cs="Arial"/>
          <w:sz w:val="22"/>
          <w:szCs w:val="22"/>
          <w:shd w:val="clear" w:color="auto" w:fill="FFFFFF"/>
          <w:lang w:val="es-ES_tradnl"/>
        </w:rPr>
        <w:t xml:space="preserve">compromisos </w:t>
      </w:r>
      <w:r w:rsidR="009330DF" w:rsidRPr="00E858D2">
        <w:rPr>
          <w:rFonts w:ascii="Arial" w:hAnsi="Arial" w:cs="Arial"/>
          <w:sz w:val="22"/>
          <w:szCs w:val="22"/>
          <w:shd w:val="clear" w:color="auto" w:fill="FFFFFF"/>
          <w:lang w:val="es-ES_tradnl"/>
        </w:rPr>
        <w:t xml:space="preserve">contractuales derivados </w:t>
      </w:r>
      <w:r w:rsidR="00266049" w:rsidRPr="00E858D2">
        <w:rPr>
          <w:rFonts w:ascii="Arial" w:hAnsi="Arial" w:cs="Arial"/>
          <w:sz w:val="22"/>
          <w:szCs w:val="22"/>
          <w:shd w:val="clear" w:color="auto" w:fill="FFFFFF"/>
          <w:lang w:val="es-ES_tradnl"/>
        </w:rPr>
        <w:t>de este.</w:t>
      </w:r>
      <w:r w:rsidR="00E968C1" w:rsidRPr="00E858D2">
        <w:rPr>
          <w:rFonts w:ascii="Arial" w:hAnsi="Arial" w:cs="Arial"/>
          <w:sz w:val="22"/>
          <w:szCs w:val="22"/>
          <w:shd w:val="clear" w:color="auto" w:fill="FFFFFF"/>
          <w:lang w:val="es-ES_tradnl"/>
        </w:rPr>
        <w:t xml:space="preserve"> Esto comoquiera que</w:t>
      </w:r>
      <w:r w:rsidR="001F0DE8" w:rsidRPr="00E858D2">
        <w:rPr>
          <w:rFonts w:ascii="Arial" w:hAnsi="Arial" w:cs="Arial"/>
          <w:sz w:val="22"/>
          <w:szCs w:val="22"/>
          <w:shd w:val="clear" w:color="auto" w:fill="FFFFFF"/>
          <w:lang w:val="es-ES_tradnl"/>
        </w:rPr>
        <w:t xml:space="preserve"> el segundo inciso de la norma </w:t>
      </w:r>
      <w:r w:rsidR="00672957" w:rsidRPr="00E858D2">
        <w:rPr>
          <w:rFonts w:ascii="Arial" w:hAnsi="Arial" w:cs="Arial"/>
          <w:sz w:val="22"/>
          <w:szCs w:val="22"/>
          <w:shd w:val="clear" w:color="auto" w:fill="FFFFFF"/>
          <w:lang w:val="es-ES_tradnl"/>
        </w:rPr>
        <w:t>dispone la aplicación del Estatuto General de Contratación de la Administración Pública y de los documentos tipo</w:t>
      </w:r>
      <w:r w:rsidR="00C52998" w:rsidRPr="00E858D2">
        <w:rPr>
          <w:rFonts w:ascii="Arial" w:hAnsi="Arial" w:cs="Arial"/>
          <w:sz w:val="22"/>
          <w:szCs w:val="22"/>
          <w:shd w:val="clear" w:color="auto" w:fill="FFFFFF"/>
          <w:lang w:val="es-ES_tradnl"/>
        </w:rPr>
        <w:t xml:space="preserve"> en todos los procedimientos de selección y los contratos que deban celebrarse </w:t>
      </w:r>
      <w:r w:rsidR="000119E5" w:rsidRPr="00E858D2">
        <w:rPr>
          <w:rFonts w:ascii="Arial" w:hAnsi="Arial" w:cs="Arial"/>
          <w:sz w:val="22"/>
          <w:szCs w:val="22"/>
          <w:shd w:val="clear" w:color="auto" w:fill="FFFFFF"/>
          <w:lang w:val="es-ES_tradnl"/>
        </w:rPr>
        <w:t>para</w:t>
      </w:r>
      <w:r w:rsidR="00C57E2E" w:rsidRPr="00E858D2">
        <w:rPr>
          <w:rFonts w:ascii="Arial" w:hAnsi="Arial" w:cs="Arial"/>
          <w:sz w:val="22"/>
          <w:szCs w:val="22"/>
          <w:shd w:val="clear" w:color="auto" w:fill="FFFFFF"/>
          <w:lang w:val="es-ES_tradnl"/>
        </w:rPr>
        <w:t xml:space="preserve"> </w:t>
      </w:r>
      <w:r w:rsidR="000119E5" w:rsidRPr="00E858D2">
        <w:rPr>
          <w:rFonts w:ascii="Arial" w:hAnsi="Arial" w:cs="Arial"/>
          <w:sz w:val="22"/>
          <w:szCs w:val="22"/>
          <w:shd w:val="clear" w:color="auto" w:fill="FFFFFF"/>
          <w:lang w:val="es-ES_tradnl"/>
        </w:rPr>
        <w:t>cumplir</w:t>
      </w:r>
      <w:r w:rsidR="00C57E2E" w:rsidRPr="00E858D2">
        <w:rPr>
          <w:rFonts w:ascii="Arial" w:hAnsi="Arial" w:cs="Arial"/>
          <w:sz w:val="22"/>
          <w:szCs w:val="22"/>
          <w:shd w:val="clear" w:color="auto" w:fill="FFFFFF"/>
          <w:lang w:val="es-ES_tradnl"/>
        </w:rPr>
        <w:t xml:space="preserve"> </w:t>
      </w:r>
      <w:r w:rsidR="000119E5" w:rsidRPr="00E858D2">
        <w:rPr>
          <w:rFonts w:ascii="Arial" w:hAnsi="Arial" w:cs="Arial"/>
          <w:sz w:val="22"/>
          <w:szCs w:val="22"/>
          <w:shd w:val="clear" w:color="auto" w:fill="FFFFFF"/>
          <w:lang w:val="es-ES_tradnl"/>
        </w:rPr>
        <w:t xml:space="preserve">con </w:t>
      </w:r>
      <w:r w:rsidR="00C57E2E" w:rsidRPr="00E858D2">
        <w:rPr>
          <w:rFonts w:ascii="Arial" w:hAnsi="Arial" w:cs="Arial"/>
          <w:sz w:val="22"/>
          <w:szCs w:val="22"/>
          <w:shd w:val="clear" w:color="auto" w:fill="FFFFFF"/>
          <w:lang w:val="es-ES_tradnl"/>
        </w:rPr>
        <w:t>los contratos o convenios celebrados entre una enti</w:t>
      </w:r>
      <w:r w:rsidR="000119E5" w:rsidRPr="00E858D2">
        <w:rPr>
          <w:rFonts w:ascii="Arial" w:hAnsi="Arial" w:cs="Arial"/>
          <w:sz w:val="22"/>
          <w:szCs w:val="22"/>
          <w:shd w:val="clear" w:color="auto" w:fill="FFFFFF"/>
          <w:lang w:val="es-ES_tradnl"/>
        </w:rPr>
        <w:t xml:space="preserve">dad sometida a la Ley 80 de 1993 y uno de </w:t>
      </w:r>
      <w:r w:rsidR="00D92676" w:rsidRPr="00E858D2">
        <w:rPr>
          <w:rFonts w:ascii="Arial" w:hAnsi="Arial" w:cs="Arial"/>
          <w:sz w:val="22"/>
          <w:szCs w:val="22"/>
          <w:shd w:val="clear" w:color="auto" w:fill="FFFFFF"/>
          <w:lang w:val="es-ES_tradnl"/>
        </w:rPr>
        <w:t xml:space="preserve">los </w:t>
      </w:r>
      <w:r w:rsidR="00861CF1" w:rsidRPr="00E858D2">
        <w:rPr>
          <w:rFonts w:ascii="Arial" w:hAnsi="Arial" w:cs="Arial"/>
          <w:sz w:val="22"/>
          <w:szCs w:val="22"/>
          <w:shd w:val="clear" w:color="auto" w:fill="FFFFFF"/>
          <w:lang w:val="es-ES_tradnl"/>
        </w:rPr>
        <w:t xml:space="preserve">sujetos antes mencionados. Esto </w:t>
      </w:r>
      <w:r w:rsidR="00FF1EF7" w:rsidRPr="00E858D2">
        <w:rPr>
          <w:rFonts w:ascii="Arial" w:hAnsi="Arial" w:cs="Arial"/>
          <w:sz w:val="22"/>
          <w:szCs w:val="22"/>
          <w:shd w:val="clear" w:color="auto" w:fill="FFFFFF"/>
          <w:lang w:val="es-ES_tradnl"/>
        </w:rPr>
        <w:t>implica que, si</w:t>
      </w:r>
      <w:r w:rsidR="00FB72C3" w:rsidRPr="00E858D2">
        <w:rPr>
          <w:rFonts w:ascii="Arial" w:hAnsi="Arial" w:cs="Arial"/>
          <w:sz w:val="22"/>
          <w:szCs w:val="22"/>
          <w:shd w:val="clear" w:color="auto" w:fill="FFFFFF"/>
          <w:lang w:val="es-ES_tradnl"/>
        </w:rPr>
        <w:t xml:space="preserve"> </w:t>
      </w:r>
      <w:r w:rsidR="00EC020C" w:rsidRPr="00E858D2">
        <w:rPr>
          <w:rFonts w:ascii="Arial" w:hAnsi="Arial" w:cs="Arial"/>
          <w:sz w:val="22"/>
          <w:szCs w:val="22"/>
          <w:shd w:val="clear" w:color="auto" w:fill="FFFFFF"/>
          <w:lang w:val="es-ES_tradnl"/>
        </w:rPr>
        <w:t>una entidad exceptuada,</w:t>
      </w:r>
      <w:r w:rsidR="002D0F45" w:rsidRPr="00E858D2">
        <w:rPr>
          <w:rFonts w:ascii="Arial" w:hAnsi="Arial" w:cs="Arial"/>
          <w:sz w:val="22"/>
          <w:szCs w:val="22"/>
          <w:shd w:val="clear" w:color="auto" w:fill="FFFFFF"/>
          <w:lang w:val="es-ES_tradnl"/>
        </w:rPr>
        <w:t xml:space="preserve"> un patrimonio autónomo o una persona natural o jurídica de derecho privado,</w:t>
      </w:r>
      <w:r w:rsidR="00EC020C" w:rsidRPr="00E858D2">
        <w:rPr>
          <w:rFonts w:ascii="Arial" w:hAnsi="Arial" w:cs="Arial"/>
          <w:sz w:val="22"/>
          <w:szCs w:val="22"/>
          <w:shd w:val="clear" w:color="auto" w:fill="FFFFFF"/>
          <w:lang w:val="es-ES_tradnl"/>
        </w:rPr>
        <w:t xml:space="preserve"> en cumplimiento de </w:t>
      </w:r>
      <w:r w:rsidR="00FF3D5F" w:rsidRPr="00E858D2">
        <w:rPr>
          <w:rFonts w:ascii="Arial" w:hAnsi="Arial" w:cs="Arial"/>
          <w:sz w:val="22"/>
          <w:szCs w:val="22"/>
          <w:shd w:val="clear" w:color="auto" w:fill="FFFFFF"/>
          <w:lang w:val="es-ES_tradnl"/>
        </w:rPr>
        <w:t xml:space="preserve">un compromiso </w:t>
      </w:r>
      <w:r w:rsidR="000E1714" w:rsidRPr="00E858D2">
        <w:rPr>
          <w:rFonts w:ascii="Arial" w:hAnsi="Arial" w:cs="Arial"/>
          <w:sz w:val="22"/>
          <w:szCs w:val="22"/>
          <w:shd w:val="clear" w:color="auto" w:fill="FFFFFF"/>
          <w:lang w:val="es-ES_tradnl"/>
        </w:rPr>
        <w:t xml:space="preserve">asumido en el contrato interadministrativo celebrado </w:t>
      </w:r>
      <w:r w:rsidR="00FF3D5F" w:rsidRPr="00E858D2">
        <w:rPr>
          <w:rFonts w:ascii="Arial" w:hAnsi="Arial" w:cs="Arial"/>
          <w:sz w:val="22"/>
          <w:szCs w:val="22"/>
          <w:shd w:val="clear" w:color="auto" w:fill="FFFFFF"/>
          <w:lang w:val="es-ES_tradnl"/>
        </w:rPr>
        <w:t>con una entidad sometida</w:t>
      </w:r>
      <w:r w:rsidR="00C47356" w:rsidRPr="00E858D2">
        <w:rPr>
          <w:rFonts w:ascii="Arial" w:hAnsi="Arial" w:cs="Arial"/>
          <w:sz w:val="22"/>
          <w:szCs w:val="22"/>
          <w:shd w:val="clear" w:color="auto" w:fill="FFFFFF"/>
          <w:lang w:val="es-ES_tradnl"/>
        </w:rPr>
        <w:t xml:space="preserve"> al </w:t>
      </w:r>
      <w:r w:rsidR="000E1714" w:rsidRPr="00E858D2">
        <w:rPr>
          <w:rFonts w:ascii="Arial" w:hAnsi="Arial" w:cs="Arial"/>
          <w:sz w:val="22"/>
          <w:szCs w:val="22"/>
          <w:shd w:val="clear" w:color="auto" w:fill="FFFFFF"/>
          <w:lang w:val="es-ES_tradnl"/>
        </w:rPr>
        <w:t>E</w:t>
      </w:r>
      <w:r w:rsidR="00C47356" w:rsidRPr="00E858D2">
        <w:rPr>
          <w:rFonts w:ascii="Arial" w:hAnsi="Arial" w:cs="Arial"/>
          <w:sz w:val="22"/>
          <w:szCs w:val="22"/>
          <w:shd w:val="clear" w:color="auto" w:fill="FFFFFF"/>
          <w:lang w:val="es-ES_tradnl"/>
        </w:rPr>
        <w:t xml:space="preserve">statuto </w:t>
      </w:r>
      <w:r w:rsidR="000E1714" w:rsidRPr="00E858D2">
        <w:rPr>
          <w:rFonts w:ascii="Arial" w:hAnsi="Arial" w:cs="Arial"/>
          <w:sz w:val="22"/>
          <w:szCs w:val="22"/>
          <w:shd w:val="clear" w:color="auto" w:fill="FFFFFF"/>
          <w:lang w:val="es-ES_tradnl"/>
        </w:rPr>
        <w:t>G</w:t>
      </w:r>
      <w:r w:rsidR="00C47356" w:rsidRPr="00E858D2">
        <w:rPr>
          <w:rFonts w:ascii="Arial" w:hAnsi="Arial" w:cs="Arial"/>
          <w:sz w:val="22"/>
          <w:szCs w:val="22"/>
          <w:shd w:val="clear" w:color="auto" w:fill="FFFFFF"/>
          <w:lang w:val="es-ES_tradnl"/>
        </w:rPr>
        <w:t>eneral</w:t>
      </w:r>
      <w:r w:rsidR="00FF3D5F" w:rsidRPr="00E858D2">
        <w:rPr>
          <w:rFonts w:ascii="Arial" w:hAnsi="Arial" w:cs="Arial"/>
          <w:sz w:val="22"/>
          <w:szCs w:val="22"/>
          <w:shd w:val="clear" w:color="auto" w:fill="FFFFFF"/>
          <w:lang w:val="es-ES_tradnl"/>
        </w:rPr>
        <w:t xml:space="preserve">, debe subcontratar una obra o servicio cobijado por algún documento tipo, </w:t>
      </w:r>
      <w:r w:rsidR="00AA0AE4" w:rsidRPr="00E858D2">
        <w:rPr>
          <w:rFonts w:ascii="Arial" w:hAnsi="Arial" w:cs="Arial"/>
          <w:sz w:val="22"/>
          <w:szCs w:val="22"/>
          <w:lang w:val="es-ES_tradnl"/>
        </w:rPr>
        <w:t>est</w:t>
      </w:r>
      <w:r w:rsidR="002D0F45" w:rsidRPr="00E858D2">
        <w:rPr>
          <w:rFonts w:ascii="Arial" w:hAnsi="Arial" w:cs="Arial"/>
          <w:sz w:val="22"/>
          <w:szCs w:val="22"/>
          <w:lang w:val="es-ES_tradnl"/>
        </w:rPr>
        <w:t>ar</w:t>
      </w:r>
      <w:r w:rsidR="00C47356" w:rsidRPr="00E858D2">
        <w:rPr>
          <w:rFonts w:ascii="Arial" w:hAnsi="Arial" w:cs="Arial"/>
          <w:sz w:val="22"/>
          <w:szCs w:val="22"/>
          <w:lang w:val="es-ES_tradnl"/>
        </w:rPr>
        <w:t>á</w:t>
      </w:r>
      <w:r w:rsidR="00AA0AE4" w:rsidRPr="00E858D2">
        <w:rPr>
          <w:rFonts w:ascii="Arial" w:hAnsi="Arial" w:cs="Arial"/>
          <w:sz w:val="22"/>
          <w:szCs w:val="22"/>
          <w:lang w:val="es-ES_tradnl"/>
        </w:rPr>
        <w:t xml:space="preserve"> </w:t>
      </w:r>
      <w:r w:rsidR="00DF0588" w:rsidRPr="00E858D2">
        <w:rPr>
          <w:rFonts w:ascii="Arial" w:hAnsi="Arial" w:cs="Arial"/>
          <w:sz w:val="22"/>
          <w:szCs w:val="22"/>
          <w:lang w:val="es-ES_tradnl"/>
        </w:rPr>
        <w:t>obligad</w:t>
      </w:r>
      <w:r w:rsidR="00AB4289" w:rsidRPr="00E858D2">
        <w:rPr>
          <w:rFonts w:ascii="Arial" w:hAnsi="Arial" w:cs="Arial"/>
          <w:sz w:val="22"/>
          <w:szCs w:val="22"/>
          <w:lang w:val="es-ES_tradnl"/>
        </w:rPr>
        <w:t>a</w:t>
      </w:r>
      <w:r w:rsidR="00DB03DE" w:rsidRPr="00E858D2">
        <w:rPr>
          <w:rFonts w:ascii="Arial" w:hAnsi="Arial" w:cs="Arial"/>
          <w:sz w:val="22"/>
          <w:szCs w:val="22"/>
          <w:lang w:val="es-ES_tradnl"/>
        </w:rPr>
        <w:t xml:space="preserve"> </w:t>
      </w:r>
      <w:r w:rsidR="00915256" w:rsidRPr="00E858D2">
        <w:rPr>
          <w:rFonts w:ascii="Arial" w:hAnsi="Arial" w:cs="Arial"/>
          <w:sz w:val="22"/>
          <w:szCs w:val="22"/>
          <w:lang w:val="es-ES_tradnl"/>
        </w:rPr>
        <w:t>a</w:t>
      </w:r>
      <w:r w:rsidR="00915256" w:rsidRPr="00E858D2">
        <w:rPr>
          <w:rFonts w:ascii="Arial" w:hAnsi="Arial" w:cs="Arial"/>
          <w:sz w:val="22"/>
          <w:szCs w:val="22"/>
          <w:shd w:val="clear" w:color="auto" w:fill="FFFFFF"/>
          <w:lang w:val="es-ES_tradnl"/>
        </w:rPr>
        <w:t xml:space="preserve"> </w:t>
      </w:r>
      <w:r w:rsidR="002B2651" w:rsidRPr="00E858D2">
        <w:rPr>
          <w:rFonts w:ascii="Arial" w:hAnsi="Arial" w:cs="Arial"/>
          <w:sz w:val="22"/>
          <w:szCs w:val="22"/>
          <w:shd w:val="clear" w:color="auto" w:fill="FFFFFF"/>
          <w:lang w:val="es-ES_tradnl"/>
        </w:rPr>
        <w:t>hacerlo</w:t>
      </w:r>
      <w:r w:rsidR="00DB03DE" w:rsidRPr="00E858D2">
        <w:rPr>
          <w:rFonts w:ascii="Arial" w:hAnsi="Arial" w:cs="Arial"/>
          <w:sz w:val="22"/>
          <w:szCs w:val="22"/>
          <w:shd w:val="clear" w:color="auto" w:fill="FFFFFF"/>
          <w:lang w:val="es-ES_tradnl"/>
        </w:rPr>
        <w:t xml:space="preserve"> aplicando</w:t>
      </w:r>
      <w:r w:rsidR="00915256" w:rsidRPr="00E858D2">
        <w:rPr>
          <w:rFonts w:ascii="Arial" w:hAnsi="Arial" w:cs="Arial"/>
          <w:sz w:val="22"/>
          <w:szCs w:val="22"/>
          <w:shd w:val="clear" w:color="auto" w:fill="FFFFFF"/>
          <w:lang w:val="es-ES_tradnl"/>
        </w:rPr>
        <w:t xml:space="preserve"> los mencionados documentos</w:t>
      </w:r>
      <w:r w:rsidR="002B2651" w:rsidRPr="00E858D2">
        <w:rPr>
          <w:rFonts w:ascii="Arial" w:hAnsi="Arial" w:cs="Arial"/>
          <w:sz w:val="22"/>
          <w:szCs w:val="22"/>
          <w:shd w:val="clear" w:color="auto" w:fill="FFFFFF"/>
          <w:lang w:val="es-ES_tradnl"/>
        </w:rPr>
        <w:t xml:space="preserve"> tipo</w:t>
      </w:r>
      <w:r w:rsidRPr="00E858D2">
        <w:rPr>
          <w:rFonts w:ascii="Arial" w:hAnsi="Arial" w:cs="Arial"/>
          <w:sz w:val="22"/>
          <w:szCs w:val="22"/>
          <w:shd w:val="clear" w:color="auto" w:fill="FFFFFF"/>
          <w:lang w:val="es-ES_tradnl"/>
        </w:rPr>
        <w:t xml:space="preserve">, además de </w:t>
      </w:r>
      <w:r w:rsidR="00351E01" w:rsidRPr="00E858D2">
        <w:rPr>
          <w:rFonts w:ascii="Arial" w:hAnsi="Arial" w:cs="Arial"/>
          <w:sz w:val="22"/>
          <w:szCs w:val="22"/>
          <w:shd w:val="clear" w:color="auto" w:fill="FFFFFF"/>
          <w:lang w:val="es-ES_tradnl"/>
        </w:rPr>
        <w:t xml:space="preserve">adelantar el Proceso de Contratación y celebrar </w:t>
      </w:r>
      <w:r w:rsidR="00476481" w:rsidRPr="00E858D2">
        <w:rPr>
          <w:rFonts w:ascii="Arial" w:hAnsi="Arial" w:cs="Arial"/>
          <w:sz w:val="22"/>
          <w:szCs w:val="22"/>
          <w:shd w:val="clear" w:color="auto" w:fill="FFFFFF"/>
          <w:lang w:val="es-ES_tradnl"/>
        </w:rPr>
        <w:t xml:space="preserve">el </w:t>
      </w:r>
      <w:r w:rsidR="00FC3E8F" w:rsidRPr="00E858D2">
        <w:rPr>
          <w:rFonts w:ascii="Arial" w:hAnsi="Arial" w:cs="Arial"/>
          <w:sz w:val="22"/>
          <w:szCs w:val="22"/>
          <w:shd w:val="clear" w:color="auto" w:fill="FFFFFF"/>
          <w:lang w:val="es-ES_tradnl"/>
        </w:rPr>
        <w:t>contrato conforme</w:t>
      </w:r>
      <w:r w:rsidR="00EA4CBA" w:rsidRPr="00E858D2">
        <w:rPr>
          <w:rFonts w:ascii="Arial" w:hAnsi="Arial" w:cs="Arial"/>
          <w:sz w:val="22"/>
          <w:szCs w:val="22"/>
          <w:shd w:val="clear" w:color="auto" w:fill="FFFFFF"/>
          <w:lang w:val="es-ES_tradnl"/>
        </w:rPr>
        <w:t xml:space="preserve"> a</w:t>
      </w:r>
      <w:r w:rsidR="00DB03DE" w:rsidRPr="00E858D2">
        <w:rPr>
          <w:rFonts w:ascii="Arial" w:hAnsi="Arial" w:cs="Arial"/>
          <w:sz w:val="22"/>
          <w:szCs w:val="22"/>
          <w:shd w:val="clear" w:color="auto" w:fill="FFFFFF"/>
          <w:lang w:val="es-ES_tradnl"/>
        </w:rPr>
        <w:t xml:space="preserve">l Estatuto General de </w:t>
      </w:r>
      <w:r w:rsidR="00DE6EB8" w:rsidRPr="00E858D2">
        <w:rPr>
          <w:rFonts w:ascii="Arial" w:hAnsi="Arial" w:cs="Arial"/>
          <w:sz w:val="22"/>
          <w:szCs w:val="22"/>
          <w:shd w:val="clear" w:color="auto" w:fill="FFFFFF"/>
          <w:lang w:val="es-ES_tradnl"/>
        </w:rPr>
        <w:t>C</w:t>
      </w:r>
      <w:r w:rsidR="00DB03DE" w:rsidRPr="00E858D2">
        <w:rPr>
          <w:rFonts w:ascii="Arial" w:hAnsi="Arial" w:cs="Arial"/>
          <w:sz w:val="22"/>
          <w:szCs w:val="22"/>
          <w:shd w:val="clear" w:color="auto" w:fill="FFFFFF"/>
          <w:lang w:val="es-ES_tradnl"/>
        </w:rPr>
        <w:t>ontratación de la Administración Pública</w:t>
      </w:r>
      <w:r w:rsidR="006E6642" w:rsidRPr="00E858D2">
        <w:rPr>
          <w:rFonts w:ascii="Arial" w:hAnsi="Arial" w:cs="Arial"/>
          <w:sz w:val="22"/>
          <w:szCs w:val="22"/>
          <w:shd w:val="clear" w:color="auto" w:fill="FFFFFF"/>
          <w:lang w:val="es-ES_tradnl"/>
        </w:rPr>
        <w:t xml:space="preserve">. </w:t>
      </w:r>
      <w:r w:rsidR="00DB03DE" w:rsidRPr="00E858D2">
        <w:rPr>
          <w:rFonts w:ascii="Arial" w:hAnsi="Arial" w:cs="Arial"/>
          <w:sz w:val="22"/>
          <w:szCs w:val="22"/>
          <w:shd w:val="clear" w:color="auto" w:fill="FFFFFF"/>
          <w:lang w:val="es-ES_tradnl"/>
        </w:rPr>
        <w:t xml:space="preserve"> </w:t>
      </w:r>
    </w:p>
    <w:p w14:paraId="7B3A4DA7" w14:textId="13434FBA" w:rsidR="00AB4289" w:rsidRPr="00E858D2" w:rsidRDefault="00AB4289" w:rsidP="001B3CC4">
      <w:pPr>
        <w:spacing w:before="120" w:line="276" w:lineRule="auto"/>
        <w:jc w:val="both"/>
        <w:rPr>
          <w:rFonts w:ascii="Arial" w:hAnsi="Arial" w:cs="Arial"/>
          <w:sz w:val="22"/>
          <w:szCs w:val="22"/>
          <w:shd w:val="clear" w:color="auto" w:fill="FFFFFF"/>
          <w:lang w:val="es-ES_tradnl"/>
        </w:rPr>
      </w:pPr>
      <w:r w:rsidRPr="00E858D2">
        <w:rPr>
          <w:rFonts w:ascii="Arial" w:hAnsi="Arial" w:cs="Arial"/>
          <w:sz w:val="22"/>
          <w:szCs w:val="22"/>
          <w:shd w:val="clear" w:color="auto" w:fill="FFFFFF"/>
          <w:lang w:val="es-ES_tradnl"/>
        </w:rPr>
        <w:tab/>
        <w:t xml:space="preserve">No obstante, de conformidad con lo establecido en el parágrafo de dicha norma, </w:t>
      </w:r>
      <w:r w:rsidRPr="00E858D2">
        <w:rPr>
          <w:rFonts w:ascii="Arial" w:eastAsia="Calibri" w:hAnsi="Arial" w:cs="Arial"/>
          <w:bCs/>
          <w:sz w:val="22"/>
          <w:lang w:val="es-ES_tradnl"/>
        </w:rPr>
        <w:t>las instituciones de educación superior públicas, las empresas sociales del Estado, las sociedades de economía mixta y las empresas industriales y comerciales del Estado, están exceptuadas de la aplicación de lo</w:t>
      </w:r>
      <w:r w:rsidRPr="00E858D2">
        <w:rPr>
          <w:rFonts w:ascii="Arial" w:hAnsi="Arial" w:cs="Arial"/>
          <w:sz w:val="22"/>
          <w:szCs w:val="22"/>
          <w:shd w:val="clear" w:color="auto" w:fill="FFFFFF"/>
          <w:lang w:val="es-ES_tradnl"/>
        </w:rPr>
        <w:t xml:space="preserve">s documentos tipo y </w:t>
      </w:r>
      <w:r w:rsidR="00587D17" w:rsidRPr="00E858D2">
        <w:rPr>
          <w:rFonts w:ascii="Arial" w:hAnsi="Arial" w:cs="Arial"/>
          <w:sz w:val="22"/>
          <w:szCs w:val="22"/>
          <w:shd w:val="clear" w:color="auto" w:fill="FFFFFF"/>
          <w:lang w:val="es-ES_tradnl"/>
        </w:rPr>
        <w:t xml:space="preserve">del </w:t>
      </w:r>
      <w:r w:rsidRPr="00E858D2">
        <w:rPr>
          <w:rFonts w:ascii="Arial" w:hAnsi="Arial" w:cs="Arial"/>
          <w:sz w:val="22"/>
          <w:szCs w:val="22"/>
          <w:shd w:val="clear" w:color="auto" w:fill="FFFFFF"/>
          <w:lang w:val="es-ES_tradnl"/>
        </w:rPr>
        <w:t>Estatuto General de Contratación de la Administración Pública,</w:t>
      </w:r>
      <w:r w:rsidR="0090450D" w:rsidRPr="00E858D2">
        <w:rPr>
          <w:rFonts w:ascii="Arial" w:hAnsi="Arial" w:cs="Arial"/>
          <w:sz w:val="22"/>
          <w:szCs w:val="22"/>
          <w:shd w:val="clear" w:color="auto" w:fill="FFFFFF"/>
          <w:lang w:val="es-ES_tradnl"/>
        </w:rPr>
        <w:t xml:space="preserve"> </w:t>
      </w:r>
      <w:r w:rsidR="0090450D" w:rsidRPr="00D80517">
        <w:rPr>
          <w:rFonts w:ascii="Arial" w:hAnsi="Arial" w:cs="Arial"/>
          <w:sz w:val="22"/>
          <w:szCs w:val="22"/>
          <w:shd w:val="clear" w:color="auto" w:fill="FFFFFF"/>
          <w:lang w:val="es-ES_tradnl"/>
        </w:rPr>
        <w:t>únicamente</w:t>
      </w:r>
      <w:r w:rsidRPr="00D80517">
        <w:rPr>
          <w:rFonts w:ascii="Arial" w:hAnsi="Arial" w:cs="Arial"/>
          <w:sz w:val="22"/>
          <w:szCs w:val="22"/>
          <w:shd w:val="clear" w:color="auto" w:fill="FFFFFF"/>
          <w:lang w:val="es-ES_tradnl"/>
        </w:rPr>
        <w:t xml:space="preserve"> en la contratación relacionada con su </w:t>
      </w:r>
      <w:r w:rsidRPr="00D80517">
        <w:rPr>
          <w:rFonts w:ascii="Arial" w:hAnsi="Arial" w:cs="Arial"/>
          <w:i/>
          <w:iCs/>
          <w:sz w:val="22"/>
          <w:szCs w:val="22"/>
          <w:shd w:val="clear" w:color="auto" w:fill="FFFFFF"/>
          <w:lang w:val="es-ES_tradnl"/>
        </w:rPr>
        <w:t>giro ordinario</w:t>
      </w:r>
      <w:r w:rsidRPr="00D80517">
        <w:rPr>
          <w:rFonts w:ascii="Arial" w:hAnsi="Arial" w:cs="Arial"/>
          <w:sz w:val="22"/>
          <w:szCs w:val="22"/>
          <w:shd w:val="clear" w:color="auto" w:fill="FFFFFF"/>
          <w:lang w:val="es-ES_tradnl"/>
        </w:rPr>
        <w:t>, independientemente de que deban contratar objetos cobijados por documentos tipo</w:t>
      </w:r>
      <w:r w:rsidRPr="00E858D2">
        <w:rPr>
          <w:rFonts w:ascii="Arial" w:hAnsi="Arial" w:cs="Arial"/>
          <w:sz w:val="22"/>
          <w:szCs w:val="22"/>
          <w:shd w:val="clear" w:color="auto" w:fill="FFFFFF"/>
          <w:lang w:val="es-ES_tradnl"/>
        </w:rPr>
        <w:t xml:space="preserve">. </w:t>
      </w:r>
      <w:r w:rsidR="0032615B" w:rsidRPr="00E858D2">
        <w:rPr>
          <w:rFonts w:ascii="Arial" w:hAnsi="Arial" w:cs="Arial"/>
          <w:sz w:val="22"/>
          <w:szCs w:val="22"/>
          <w:shd w:val="clear" w:color="auto" w:fill="FFFFFF"/>
          <w:lang w:val="es-ES_tradnl"/>
        </w:rPr>
        <w:t>De acuerdo con lo señalado</w:t>
      </w:r>
      <w:r w:rsidR="00AB5AEF" w:rsidRPr="00E858D2">
        <w:rPr>
          <w:rFonts w:ascii="Arial" w:hAnsi="Arial" w:cs="Arial"/>
          <w:sz w:val="22"/>
          <w:szCs w:val="22"/>
          <w:shd w:val="clear" w:color="auto" w:fill="FFFFFF"/>
          <w:lang w:val="es-ES_tradnl"/>
        </w:rPr>
        <w:t>,</w:t>
      </w:r>
      <w:r w:rsidR="0032615B" w:rsidRPr="00E858D2">
        <w:rPr>
          <w:rFonts w:ascii="Arial" w:hAnsi="Arial" w:cs="Arial"/>
          <w:sz w:val="22"/>
          <w:szCs w:val="22"/>
          <w:shd w:val="clear" w:color="auto" w:fill="FFFFFF"/>
          <w:lang w:val="es-ES_tradnl"/>
        </w:rPr>
        <w:t xml:space="preserve"> </w:t>
      </w:r>
      <w:r w:rsidR="00AB5AEF" w:rsidRPr="00E858D2">
        <w:rPr>
          <w:rFonts w:ascii="Arial" w:hAnsi="Arial" w:cs="Arial"/>
          <w:sz w:val="22"/>
          <w:szCs w:val="22"/>
          <w:shd w:val="clear" w:color="auto" w:fill="FFFFFF"/>
          <w:lang w:val="es-ES_tradnl"/>
        </w:rPr>
        <w:t xml:space="preserve">en </w:t>
      </w:r>
      <w:r w:rsidR="00EA4CBA" w:rsidRPr="00E858D2">
        <w:rPr>
          <w:rFonts w:ascii="Arial" w:hAnsi="Arial" w:cs="Arial"/>
          <w:sz w:val="22"/>
          <w:szCs w:val="22"/>
          <w:shd w:val="clear" w:color="auto" w:fill="FFFFFF"/>
          <w:lang w:val="es-ES_tradnl"/>
        </w:rPr>
        <w:t>el marco del parágrafo del artículo 56,</w:t>
      </w:r>
      <w:r w:rsidR="00E96621" w:rsidRPr="00E858D2">
        <w:rPr>
          <w:rFonts w:ascii="Arial" w:hAnsi="Arial" w:cs="Arial"/>
          <w:sz w:val="22"/>
          <w:szCs w:val="22"/>
          <w:shd w:val="clear" w:color="auto" w:fill="FFFFFF"/>
          <w:lang w:val="es-ES_tradnl"/>
        </w:rPr>
        <w:t xml:space="preserve"> </w:t>
      </w:r>
      <w:r w:rsidR="00FA3B2F" w:rsidRPr="00E858D2">
        <w:rPr>
          <w:rFonts w:ascii="Arial" w:hAnsi="Arial" w:cs="Arial"/>
          <w:sz w:val="22"/>
          <w:szCs w:val="22"/>
          <w:shd w:val="clear" w:color="auto" w:fill="FFFFFF"/>
          <w:lang w:val="es-ES_tradnl"/>
        </w:rPr>
        <w:t xml:space="preserve">el </w:t>
      </w:r>
      <w:r w:rsidRPr="00E858D2">
        <w:rPr>
          <w:rFonts w:ascii="Arial" w:hAnsi="Arial" w:cs="Arial"/>
          <w:i/>
          <w:iCs/>
          <w:sz w:val="22"/>
          <w:szCs w:val="22"/>
          <w:shd w:val="clear" w:color="auto" w:fill="FFFFFF"/>
          <w:lang w:val="es-ES_tradnl"/>
        </w:rPr>
        <w:t>giro ordinario</w:t>
      </w:r>
      <w:r w:rsidRPr="00E858D2">
        <w:rPr>
          <w:rFonts w:ascii="Arial" w:hAnsi="Arial" w:cs="Arial"/>
          <w:sz w:val="22"/>
          <w:szCs w:val="22"/>
          <w:shd w:val="clear" w:color="auto" w:fill="FFFFFF"/>
          <w:lang w:val="es-ES_tradnl"/>
        </w:rPr>
        <w:t xml:space="preserve"> </w:t>
      </w:r>
      <w:r w:rsidR="00FA3B2F" w:rsidRPr="00E858D2">
        <w:rPr>
          <w:rFonts w:ascii="Arial" w:hAnsi="Arial" w:cs="Arial"/>
          <w:sz w:val="22"/>
          <w:szCs w:val="22"/>
          <w:shd w:val="clear" w:color="auto" w:fill="FFFFFF"/>
          <w:lang w:val="es-ES_tradnl"/>
        </w:rPr>
        <w:t xml:space="preserve">es un concepto jurídico indeterminado, que, de conformidad con la jurisprudencia contencioso-administrativa y el derecho societario, comprende todas aquellas actividades asociadas a la gestión habitual de una sociedad comercial, una empresa o </w:t>
      </w:r>
      <w:r w:rsidR="00E96621" w:rsidRPr="00E858D2">
        <w:rPr>
          <w:rFonts w:ascii="Arial" w:hAnsi="Arial" w:cs="Arial"/>
          <w:sz w:val="22"/>
          <w:szCs w:val="22"/>
          <w:shd w:val="clear" w:color="auto" w:fill="FFFFFF"/>
          <w:lang w:val="es-ES_tradnl"/>
        </w:rPr>
        <w:t xml:space="preserve">una </w:t>
      </w:r>
      <w:r w:rsidR="00FA3B2F" w:rsidRPr="00E858D2">
        <w:rPr>
          <w:rFonts w:ascii="Arial" w:hAnsi="Arial" w:cs="Arial"/>
          <w:sz w:val="22"/>
          <w:szCs w:val="22"/>
          <w:shd w:val="clear" w:color="auto" w:fill="FFFFFF"/>
          <w:lang w:val="es-ES_tradnl"/>
        </w:rPr>
        <w:t>entidad pública</w:t>
      </w:r>
      <w:r w:rsidR="00D01ADA" w:rsidRPr="00E858D2">
        <w:rPr>
          <w:rFonts w:ascii="Arial" w:hAnsi="Arial" w:cs="Arial"/>
          <w:sz w:val="22"/>
          <w:szCs w:val="22"/>
          <w:shd w:val="clear" w:color="auto" w:fill="FFFFFF"/>
          <w:lang w:val="es-ES_tradnl"/>
        </w:rPr>
        <w:t>, que guarden consonancia con su objeto social</w:t>
      </w:r>
      <w:r w:rsidR="00FA3B2F" w:rsidRPr="00E858D2">
        <w:rPr>
          <w:rFonts w:ascii="Arial" w:hAnsi="Arial" w:cs="Arial"/>
          <w:sz w:val="22"/>
          <w:szCs w:val="22"/>
          <w:shd w:val="clear" w:color="auto" w:fill="FFFFFF"/>
          <w:lang w:val="es-ES_tradnl"/>
        </w:rPr>
        <w:t>.</w:t>
      </w:r>
      <w:r w:rsidR="000326DD" w:rsidRPr="00E858D2">
        <w:rPr>
          <w:rFonts w:ascii="Arial" w:hAnsi="Arial" w:cs="Arial"/>
          <w:sz w:val="22"/>
          <w:szCs w:val="22"/>
          <w:shd w:val="clear" w:color="auto" w:fill="FFFFFF"/>
          <w:lang w:val="es-ES_tradnl"/>
        </w:rPr>
        <w:t xml:space="preserve"> Esto por supuesto a menos que, el </w:t>
      </w:r>
      <w:proofErr w:type="gramStart"/>
      <w:r w:rsidR="000326DD" w:rsidRPr="00E858D2">
        <w:rPr>
          <w:rFonts w:ascii="Arial" w:hAnsi="Arial" w:cs="Arial"/>
          <w:sz w:val="22"/>
          <w:szCs w:val="22"/>
          <w:shd w:val="clear" w:color="auto" w:fill="FFFFFF"/>
          <w:lang w:val="es-ES_tradnl"/>
        </w:rPr>
        <w:t>Presidente</w:t>
      </w:r>
      <w:proofErr w:type="gramEnd"/>
      <w:r w:rsidR="000326DD" w:rsidRPr="00E858D2">
        <w:rPr>
          <w:rFonts w:ascii="Arial" w:hAnsi="Arial" w:cs="Arial"/>
          <w:sz w:val="22"/>
          <w:szCs w:val="22"/>
          <w:shd w:val="clear" w:color="auto" w:fill="FFFFFF"/>
          <w:lang w:val="es-ES_tradnl"/>
        </w:rPr>
        <w:t xml:space="preserve"> de la República, en ejercicio de la potestad reglamentaria atribuida por el artículo 189.11 de la Constitución Política, le asigne un significado concreto </w:t>
      </w:r>
      <w:r w:rsidR="00A83DE5" w:rsidRPr="00E858D2">
        <w:rPr>
          <w:rFonts w:ascii="Arial" w:hAnsi="Arial" w:cs="Arial"/>
          <w:sz w:val="22"/>
          <w:szCs w:val="22"/>
          <w:shd w:val="clear" w:color="auto" w:fill="FFFFFF"/>
          <w:lang w:val="es-ES_tradnl"/>
        </w:rPr>
        <w:t xml:space="preserve">a dicha expresión, </w:t>
      </w:r>
      <w:r w:rsidR="000326DD" w:rsidRPr="00E858D2">
        <w:rPr>
          <w:rFonts w:ascii="Arial" w:hAnsi="Arial" w:cs="Arial"/>
          <w:sz w:val="22"/>
          <w:szCs w:val="22"/>
          <w:shd w:val="clear" w:color="auto" w:fill="FFFFFF"/>
          <w:lang w:val="es-ES_tradnl"/>
        </w:rPr>
        <w:t xml:space="preserve">para efectos de la implementación del artículo 56 de la Ley 2195 de 2022. </w:t>
      </w:r>
    </w:p>
    <w:bookmarkEnd w:id="7"/>
    <w:p w14:paraId="5DB80D7A" w14:textId="0CD4BA82" w:rsidR="00FA3B2F" w:rsidRPr="00E858D2" w:rsidRDefault="00FA3B2F" w:rsidP="008A271D">
      <w:pPr>
        <w:spacing w:before="120" w:line="276" w:lineRule="auto"/>
        <w:jc w:val="both"/>
        <w:rPr>
          <w:rFonts w:ascii="Arial" w:hAnsi="Arial" w:cs="Arial"/>
          <w:sz w:val="22"/>
          <w:szCs w:val="22"/>
          <w:shd w:val="clear" w:color="auto" w:fill="FFFFFF"/>
          <w:lang w:val="es-ES_tradnl"/>
        </w:rPr>
      </w:pPr>
      <w:r w:rsidRPr="00E858D2">
        <w:rPr>
          <w:rFonts w:ascii="Arial" w:hAnsi="Arial" w:cs="Arial"/>
          <w:sz w:val="22"/>
          <w:szCs w:val="22"/>
          <w:shd w:val="clear" w:color="auto" w:fill="FFFFFF"/>
          <w:lang w:val="es-ES_tradnl"/>
        </w:rPr>
        <w:tab/>
        <w:t xml:space="preserve">Siendo el parágrafo del artículo 56 de la Ley 2195 de 2022 una </w:t>
      </w:r>
      <w:r w:rsidR="00EA4CBA" w:rsidRPr="00E858D2">
        <w:rPr>
          <w:rFonts w:ascii="Arial" w:hAnsi="Arial" w:cs="Arial"/>
          <w:sz w:val="22"/>
          <w:szCs w:val="22"/>
          <w:shd w:val="clear" w:color="auto" w:fill="FFFFFF"/>
          <w:lang w:val="es-ES_tradnl"/>
        </w:rPr>
        <w:t xml:space="preserve">disposición </w:t>
      </w:r>
      <w:r w:rsidRPr="00E858D2">
        <w:rPr>
          <w:rFonts w:ascii="Arial" w:hAnsi="Arial" w:cs="Arial"/>
          <w:sz w:val="22"/>
          <w:szCs w:val="22"/>
          <w:shd w:val="clear" w:color="auto" w:fill="FFFFFF"/>
          <w:lang w:val="es-ES_tradnl"/>
        </w:rPr>
        <w:t xml:space="preserve">restrictiva, en la medida en que consagra una excepción a una regla general, la </w:t>
      </w:r>
      <w:r w:rsidRPr="00E858D2">
        <w:rPr>
          <w:rFonts w:ascii="Arial" w:hAnsi="Arial" w:cs="Arial"/>
          <w:sz w:val="22"/>
          <w:szCs w:val="22"/>
          <w:shd w:val="clear" w:color="auto" w:fill="FFFFFF"/>
          <w:lang w:val="es-ES_tradnl"/>
        </w:rPr>
        <w:lastRenderedPageBreak/>
        <w:t xml:space="preserve">interpretación que amerita es literal, más </w:t>
      </w:r>
      <w:proofErr w:type="gramStart"/>
      <w:r w:rsidR="006C663B" w:rsidRPr="00E858D2">
        <w:rPr>
          <w:rFonts w:ascii="Arial" w:hAnsi="Arial" w:cs="Arial"/>
          <w:sz w:val="22"/>
          <w:szCs w:val="22"/>
          <w:shd w:val="clear" w:color="auto" w:fill="FFFFFF"/>
          <w:lang w:val="es-ES_tradnl"/>
        </w:rPr>
        <w:t>aun</w:t>
      </w:r>
      <w:proofErr w:type="gramEnd"/>
      <w:r w:rsidRPr="00E858D2">
        <w:rPr>
          <w:rFonts w:ascii="Arial" w:hAnsi="Arial" w:cs="Arial"/>
          <w:sz w:val="22"/>
          <w:szCs w:val="22"/>
          <w:shd w:val="clear" w:color="auto" w:fill="FFFFFF"/>
          <w:lang w:val="es-ES_tradnl"/>
        </w:rPr>
        <w:t xml:space="preserve"> tratándose de un</w:t>
      </w:r>
      <w:r w:rsidR="000326DD" w:rsidRPr="00E858D2">
        <w:rPr>
          <w:rFonts w:ascii="Arial" w:hAnsi="Arial" w:cs="Arial"/>
          <w:sz w:val="22"/>
          <w:szCs w:val="22"/>
          <w:shd w:val="clear" w:color="auto" w:fill="FFFFFF"/>
          <w:lang w:val="es-ES_tradnl"/>
        </w:rPr>
        <w:t xml:space="preserve"> precepto con</w:t>
      </w:r>
      <w:r w:rsidRPr="00E858D2">
        <w:rPr>
          <w:rFonts w:ascii="Arial" w:hAnsi="Arial" w:cs="Arial"/>
          <w:sz w:val="22"/>
          <w:szCs w:val="22"/>
          <w:shd w:val="clear" w:color="auto" w:fill="FFFFFF"/>
          <w:lang w:val="es-ES_tradnl"/>
        </w:rPr>
        <w:t xml:space="preserve"> un sentido claro, al tenor de lo dispuesto en el artículo 27 del Código Civil. Esto por cuanto, </w:t>
      </w:r>
      <w:r w:rsidR="008A271D" w:rsidRPr="00E858D2">
        <w:rPr>
          <w:rFonts w:ascii="Arial" w:hAnsi="Arial" w:cs="Arial"/>
          <w:sz w:val="22"/>
          <w:szCs w:val="22"/>
          <w:shd w:val="clear" w:color="auto" w:fill="FFFFFF"/>
          <w:lang w:val="es-ES_tradnl"/>
        </w:rPr>
        <w:t xml:space="preserve">revisado el texto de </w:t>
      </w:r>
      <w:r w:rsidR="00285AE1" w:rsidRPr="00E858D2">
        <w:rPr>
          <w:rFonts w:ascii="Arial" w:hAnsi="Arial" w:cs="Arial"/>
          <w:sz w:val="22"/>
          <w:szCs w:val="22"/>
          <w:shd w:val="clear" w:color="auto" w:fill="FFFFFF"/>
          <w:lang w:val="es-ES_tradnl"/>
        </w:rPr>
        <w:t>es</w:t>
      </w:r>
      <w:r w:rsidR="000326DD" w:rsidRPr="00E858D2">
        <w:rPr>
          <w:rFonts w:ascii="Arial" w:hAnsi="Arial" w:cs="Arial"/>
          <w:sz w:val="22"/>
          <w:szCs w:val="22"/>
          <w:shd w:val="clear" w:color="auto" w:fill="FFFFFF"/>
          <w:lang w:val="es-ES_tradnl"/>
        </w:rPr>
        <w:t>ta</w:t>
      </w:r>
      <w:r w:rsidR="00285AE1" w:rsidRPr="00E858D2">
        <w:rPr>
          <w:rFonts w:ascii="Arial" w:hAnsi="Arial" w:cs="Arial"/>
          <w:sz w:val="22"/>
          <w:szCs w:val="22"/>
          <w:shd w:val="clear" w:color="auto" w:fill="FFFFFF"/>
          <w:lang w:val="es-ES_tradnl"/>
        </w:rPr>
        <w:t xml:space="preserve"> preceptiva</w:t>
      </w:r>
      <w:r w:rsidR="008A271D" w:rsidRPr="00E858D2">
        <w:rPr>
          <w:rFonts w:ascii="Arial" w:hAnsi="Arial" w:cs="Arial"/>
          <w:sz w:val="22"/>
          <w:szCs w:val="22"/>
          <w:shd w:val="clear" w:color="auto" w:fill="FFFFFF"/>
          <w:lang w:val="es-ES_tradnl"/>
        </w:rPr>
        <w:t xml:space="preserve">, resulta palmario que lo dispuesto por el Congreso de la República, en ejercicio de la libertad de configuración normativa que le asiste, fue excluir de los documentos tipo </w:t>
      </w:r>
      <w:r w:rsidR="000326DD" w:rsidRPr="00E858D2">
        <w:rPr>
          <w:rFonts w:ascii="Arial" w:hAnsi="Arial" w:cs="Arial"/>
          <w:sz w:val="22"/>
          <w:szCs w:val="22"/>
          <w:shd w:val="clear" w:color="auto" w:fill="FFFFFF"/>
          <w:lang w:val="es-ES_tradnl"/>
        </w:rPr>
        <w:t xml:space="preserve">a </w:t>
      </w:r>
      <w:r w:rsidR="008A271D" w:rsidRPr="00E858D2">
        <w:rPr>
          <w:rFonts w:ascii="Arial" w:hAnsi="Arial" w:cs="Arial"/>
          <w:sz w:val="22"/>
          <w:szCs w:val="22"/>
          <w:shd w:val="clear" w:color="auto" w:fill="FFFFFF"/>
          <w:lang w:val="es-ES_tradnl"/>
        </w:rPr>
        <w:t xml:space="preserve">la contratación relacionada con el </w:t>
      </w:r>
      <w:r w:rsidR="008A271D" w:rsidRPr="00E858D2">
        <w:rPr>
          <w:rFonts w:ascii="Arial" w:hAnsi="Arial" w:cs="Arial"/>
          <w:i/>
          <w:iCs/>
          <w:sz w:val="22"/>
          <w:szCs w:val="22"/>
          <w:shd w:val="clear" w:color="auto" w:fill="FFFFFF"/>
          <w:lang w:val="es-ES_tradnl"/>
        </w:rPr>
        <w:t>giro ordinario</w:t>
      </w:r>
      <w:r w:rsidR="008A271D" w:rsidRPr="00E858D2">
        <w:rPr>
          <w:rFonts w:ascii="Arial" w:hAnsi="Arial" w:cs="Arial"/>
          <w:sz w:val="22"/>
          <w:szCs w:val="22"/>
          <w:shd w:val="clear" w:color="auto" w:fill="FFFFFF"/>
          <w:lang w:val="es-ES_tradnl"/>
        </w:rPr>
        <w:t xml:space="preserve"> de las </w:t>
      </w:r>
      <w:r w:rsidR="008A271D" w:rsidRPr="00E858D2">
        <w:rPr>
          <w:rFonts w:ascii="Arial" w:eastAsia="Calibri" w:hAnsi="Arial" w:cs="Arial"/>
          <w:bCs/>
          <w:sz w:val="22"/>
          <w:lang w:val="es-ES_tradnl"/>
        </w:rPr>
        <w:t>instituciones de educación superior públicas, las empresas sociales del Estado, las sociedades de economía mixta y las empresas industriales y comerciales del Estado</w:t>
      </w:r>
      <w:r w:rsidR="00E36456" w:rsidRPr="00E858D2">
        <w:rPr>
          <w:rFonts w:ascii="Arial" w:eastAsia="Calibri" w:hAnsi="Arial" w:cs="Arial"/>
          <w:bCs/>
          <w:sz w:val="22"/>
          <w:lang w:val="es-ES_tradnl"/>
        </w:rPr>
        <w:t xml:space="preserve">, a menos que su manual interno de contratación decida implementarlos como </w:t>
      </w:r>
      <w:r w:rsidR="005701C9" w:rsidRPr="00E858D2">
        <w:rPr>
          <w:rFonts w:ascii="Arial" w:eastAsia="Calibri" w:hAnsi="Arial" w:cs="Arial"/>
          <w:bCs/>
          <w:sz w:val="22"/>
          <w:lang w:val="es-ES_tradnl"/>
        </w:rPr>
        <w:t xml:space="preserve">una </w:t>
      </w:r>
      <w:r w:rsidR="00E36456" w:rsidRPr="00E858D2">
        <w:rPr>
          <w:rFonts w:ascii="Arial" w:eastAsia="Calibri" w:hAnsi="Arial" w:cs="Arial"/>
          <w:bCs/>
          <w:sz w:val="22"/>
          <w:lang w:val="es-ES_tradnl"/>
        </w:rPr>
        <w:t>buena práctica contractual</w:t>
      </w:r>
      <w:r w:rsidR="008A271D" w:rsidRPr="00E858D2">
        <w:rPr>
          <w:rFonts w:ascii="Arial" w:eastAsia="Calibri" w:hAnsi="Arial" w:cs="Arial"/>
          <w:bCs/>
          <w:sz w:val="22"/>
          <w:lang w:val="es-ES_tradnl"/>
        </w:rPr>
        <w:t xml:space="preserve">. </w:t>
      </w:r>
    </w:p>
    <w:p w14:paraId="54A64AF5" w14:textId="77777777" w:rsidR="003E7456" w:rsidRPr="00E858D2" w:rsidRDefault="003E7456" w:rsidP="006634B2">
      <w:pPr>
        <w:spacing w:after="120" w:line="276" w:lineRule="auto"/>
        <w:jc w:val="both"/>
        <w:rPr>
          <w:rFonts w:ascii="Arial" w:hAnsi="Arial" w:cs="Arial"/>
          <w:sz w:val="22"/>
          <w:lang w:val="es-ES_tradnl"/>
        </w:rPr>
      </w:pPr>
    </w:p>
    <w:p w14:paraId="7B2C921D" w14:textId="37DC1C97" w:rsidR="00DD5B04" w:rsidRPr="00E858D2" w:rsidRDefault="00DD5B04" w:rsidP="00DF76A2">
      <w:pPr>
        <w:spacing w:line="276" w:lineRule="auto"/>
        <w:jc w:val="both"/>
        <w:rPr>
          <w:rFonts w:ascii="Arial" w:hAnsi="Arial" w:cs="Arial"/>
          <w:sz w:val="22"/>
          <w:lang w:val="es-ES_tradnl"/>
        </w:rPr>
      </w:pPr>
      <w:r w:rsidRPr="00E858D2">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E858D2"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17AE0EED" w:rsidR="00DD5B04"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E858D2">
        <w:rPr>
          <w:rFonts w:ascii="Arial" w:hAnsi="Arial" w:cs="Arial"/>
          <w:sz w:val="22"/>
          <w:szCs w:val="22"/>
          <w:lang w:val="es-ES_tradnl"/>
        </w:rPr>
        <w:t>Atentamente,</w:t>
      </w:r>
    </w:p>
    <w:p w14:paraId="0B7F6182" w14:textId="45B8ED68" w:rsidR="00215E0E" w:rsidRDefault="00215E0E" w:rsidP="00DF76A2">
      <w:pPr>
        <w:pStyle w:val="NormalWeb"/>
        <w:spacing w:before="0" w:beforeAutospacing="0" w:after="0" w:afterAutospacing="0" w:line="276" w:lineRule="auto"/>
        <w:jc w:val="both"/>
        <w:rPr>
          <w:rFonts w:ascii="Arial" w:hAnsi="Arial" w:cs="Arial"/>
          <w:sz w:val="22"/>
          <w:szCs w:val="22"/>
          <w:lang w:val="es-ES_tradnl"/>
        </w:rPr>
      </w:pPr>
    </w:p>
    <w:p w14:paraId="627890DC" w14:textId="465A3F35" w:rsidR="00215E0E" w:rsidRPr="00E858D2" w:rsidRDefault="00215E0E" w:rsidP="00DF76A2">
      <w:pPr>
        <w:pStyle w:val="NormalWeb"/>
        <w:spacing w:before="0" w:beforeAutospacing="0" w:after="0" w:afterAutospacing="0" w:line="276" w:lineRule="auto"/>
        <w:jc w:val="both"/>
        <w:rPr>
          <w:rFonts w:ascii="Arial" w:hAnsi="Arial" w:cs="Arial"/>
          <w:sz w:val="22"/>
          <w:szCs w:val="22"/>
          <w:lang w:val="es-ES_tradnl"/>
        </w:rPr>
      </w:pPr>
      <w:r>
        <w:rPr>
          <w:noProof/>
        </w:rPr>
        <w:drawing>
          <wp:anchor distT="0" distB="0" distL="114300" distR="114300" simplePos="0" relativeHeight="251660288" behindDoc="0" locked="0" layoutInCell="1" allowOverlap="1" wp14:anchorId="0F37B4B1" wp14:editId="2CFE088F">
            <wp:simplePos x="0" y="0"/>
            <wp:positionH relativeFrom="page">
              <wp:posOffset>2424840</wp:posOffset>
            </wp:positionH>
            <wp:positionV relativeFrom="paragraph">
              <wp:posOffset>98991</wp:posOffset>
            </wp:positionV>
            <wp:extent cx="2514600" cy="1114425"/>
            <wp:effectExtent l="0" t="0" r="0" b="9525"/>
            <wp:wrapSquare wrapText="bothSides"/>
            <wp:docPr id="4" name="Imagen 4"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p w14:paraId="1059D3FE" w14:textId="1CCDDA26" w:rsidR="00FD6145" w:rsidRDefault="00FD6145" w:rsidP="00FD6145">
      <w:pPr>
        <w:rPr>
          <w:rFonts w:ascii="Arial" w:hAnsi="Arial" w:cs="Arial"/>
          <w:noProof/>
          <w:color w:val="000000" w:themeColor="text1"/>
          <w:sz w:val="22"/>
          <w:lang w:val="en-US" w:eastAsia="en-US"/>
        </w:rPr>
      </w:pPr>
    </w:p>
    <w:p w14:paraId="364AED59" w14:textId="69FFDC29" w:rsidR="00223CD7" w:rsidRPr="00223CD7" w:rsidRDefault="00223CD7" w:rsidP="00223CD7">
      <w:pPr>
        <w:jc w:val="center"/>
        <w:rPr>
          <w:rFonts w:ascii="Arial" w:hAnsi="Arial" w:cs="Arial"/>
          <w:sz w:val="18"/>
          <w:szCs w:val="20"/>
          <w:lang w:val="es-ES_tradnl" w:eastAsia="es-CO"/>
        </w:rPr>
      </w:pPr>
    </w:p>
    <w:p w14:paraId="738050A9" w14:textId="77777777" w:rsidR="00223CD7" w:rsidRPr="00223CD7" w:rsidRDefault="00223CD7" w:rsidP="00223CD7">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23CD7" w:rsidRPr="00223CD7" w14:paraId="5861B44D" w14:textId="77777777" w:rsidTr="00440B2C">
        <w:trPr>
          <w:trHeight w:val="315"/>
        </w:trPr>
        <w:tc>
          <w:tcPr>
            <w:tcW w:w="812" w:type="dxa"/>
            <w:vAlign w:val="center"/>
            <w:hideMark/>
          </w:tcPr>
          <w:p w14:paraId="1CA361BA"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2E8D9A3"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José Luis Sánchez Cardona</w:t>
            </w:r>
          </w:p>
          <w:p w14:paraId="79F21D79"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Contratista de la Subdirección de Gestión Contractual</w:t>
            </w:r>
          </w:p>
        </w:tc>
      </w:tr>
      <w:tr w:rsidR="00223CD7" w:rsidRPr="00223CD7" w14:paraId="11817D65" w14:textId="77777777" w:rsidTr="00440B2C">
        <w:trPr>
          <w:trHeight w:val="330"/>
        </w:trPr>
        <w:tc>
          <w:tcPr>
            <w:tcW w:w="812" w:type="dxa"/>
            <w:vAlign w:val="center"/>
            <w:hideMark/>
          </w:tcPr>
          <w:p w14:paraId="374EC5DD"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098B98" w14:textId="77777777" w:rsidR="00223CD7" w:rsidRPr="00223CD7" w:rsidRDefault="00223CD7" w:rsidP="00223CD7">
            <w:pPr>
              <w:rPr>
                <w:rFonts w:ascii="Arial" w:hAnsi="Arial" w:cs="Arial"/>
                <w:color w:val="000000" w:themeColor="text1"/>
                <w:sz w:val="16"/>
                <w:szCs w:val="16"/>
                <w:lang w:val="es-ES_tradnl" w:eastAsia="es-ES"/>
              </w:rPr>
            </w:pPr>
            <w:r w:rsidRPr="00223CD7">
              <w:rPr>
                <w:rFonts w:ascii="Arial" w:hAnsi="Arial" w:cs="Arial"/>
                <w:color w:val="000000" w:themeColor="text1"/>
                <w:sz w:val="16"/>
                <w:szCs w:val="16"/>
                <w:lang w:val="es-ES_tradnl" w:eastAsia="es-ES"/>
              </w:rPr>
              <w:t>Juan David Montoya Penagos</w:t>
            </w:r>
          </w:p>
          <w:p w14:paraId="5D3D3E07"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Gestor T1-15 de la Subdirección de Gestión Contractual</w:t>
            </w:r>
          </w:p>
        </w:tc>
      </w:tr>
      <w:tr w:rsidR="00223CD7" w:rsidRPr="00223CD7" w14:paraId="4B783178" w14:textId="77777777" w:rsidTr="00440B2C">
        <w:trPr>
          <w:trHeight w:val="300"/>
        </w:trPr>
        <w:tc>
          <w:tcPr>
            <w:tcW w:w="812" w:type="dxa"/>
            <w:vAlign w:val="center"/>
            <w:hideMark/>
          </w:tcPr>
          <w:p w14:paraId="2FB43FEB"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04E500"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Jorge Augusto Tirado Navarro</w:t>
            </w:r>
          </w:p>
          <w:p w14:paraId="23D2078B"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Subdirector de Gestión Contractual</w:t>
            </w:r>
          </w:p>
        </w:tc>
      </w:tr>
    </w:tbl>
    <w:p w14:paraId="20369F26" w14:textId="77777777" w:rsidR="00223CD7" w:rsidRPr="00223CD7" w:rsidRDefault="00223CD7" w:rsidP="00FD6145">
      <w:pPr>
        <w:rPr>
          <w:rFonts w:ascii="Arial" w:hAnsi="Arial" w:cs="Arial"/>
          <w:sz w:val="22"/>
          <w:lang w:val="es-MX" w:eastAsia="es-CO"/>
        </w:rPr>
      </w:pPr>
    </w:p>
    <w:bookmarkEnd w:id="2"/>
    <w:p w14:paraId="065991ED" w14:textId="6F338CF1" w:rsidR="003E7456" w:rsidRPr="00DC6E9C" w:rsidRDefault="003E7456" w:rsidP="00FC3E8F">
      <w:pPr>
        <w:tabs>
          <w:tab w:val="left" w:pos="1672"/>
        </w:tabs>
        <w:rPr>
          <w:rFonts w:ascii="Arial" w:hAnsi="Arial" w:cs="Arial"/>
          <w:lang w:val="es-ES_tradnl"/>
        </w:rPr>
      </w:pPr>
    </w:p>
    <w:sectPr w:rsidR="003E7456" w:rsidRPr="00DC6E9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3226" w14:textId="77777777" w:rsidR="007A3EFC" w:rsidRDefault="007A3EFC">
      <w:r>
        <w:separator/>
      </w:r>
    </w:p>
  </w:endnote>
  <w:endnote w:type="continuationSeparator" w:id="0">
    <w:p w14:paraId="68EB9F8D" w14:textId="77777777" w:rsidR="007A3EFC" w:rsidRDefault="007A3EFC">
      <w:r>
        <w:continuationSeparator/>
      </w:r>
    </w:p>
  </w:endnote>
  <w:endnote w:type="continuationNotice" w:id="1">
    <w:p w14:paraId="78D8544D" w14:textId="77777777" w:rsidR="007A3EFC" w:rsidRDefault="007A3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38326E8C"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5448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54489">
      <w:rPr>
        <w:rFonts w:ascii="Arial" w:hAnsi="Arial" w:cs="Arial"/>
        <w:b/>
        <w:bCs/>
        <w:noProof/>
        <w:color w:val="7F7F7F" w:themeColor="text1" w:themeTint="80"/>
        <w:sz w:val="16"/>
        <w:szCs w:val="16"/>
      </w:rPr>
      <w:t>25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lang w:val="en-US"/>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8F51" w14:textId="77777777" w:rsidR="007A3EFC" w:rsidRDefault="007A3EFC">
      <w:r>
        <w:separator/>
      </w:r>
    </w:p>
  </w:footnote>
  <w:footnote w:type="continuationSeparator" w:id="0">
    <w:p w14:paraId="74C7E47E" w14:textId="77777777" w:rsidR="007A3EFC" w:rsidRDefault="007A3EFC">
      <w:r>
        <w:continuationSeparator/>
      </w:r>
    </w:p>
  </w:footnote>
  <w:footnote w:type="continuationNotice" w:id="1">
    <w:p w14:paraId="129B1C53" w14:textId="77777777" w:rsidR="007A3EFC" w:rsidRDefault="007A3EFC"/>
  </w:footnote>
  <w:footnote w:id="2">
    <w:p w14:paraId="63FFDA68" w14:textId="42B56511" w:rsidR="00B67CED" w:rsidRPr="006C35E5" w:rsidRDefault="00B67CED" w:rsidP="009776D4">
      <w:pPr>
        <w:pStyle w:val="Textonotapie"/>
        <w:ind w:firstLine="709"/>
        <w:jc w:val="both"/>
        <w:rPr>
          <w:rFonts w:ascii="Arial" w:hAnsi="Arial" w:cs="Arial"/>
          <w:color w:val="000000" w:themeColor="text1"/>
          <w:sz w:val="18"/>
          <w:szCs w:val="18"/>
          <w:lang w:val="es-CO"/>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6C35E5">
        <w:rPr>
          <w:rFonts w:ascii="Arial" w:hAnsi="Arial" w:cs="Arial"/>
          <w:color w:val="000000" w:themeColor="text1"/>
          <w:sz w:val="18"/>
          <w:szCs w:val="18"/>
        </w:rPr>
        <w:t>«Parágrafo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696AB9E5" w14:textId="6CCF38F9" w:rsidR="00B67CED" w:rsidRPr="006C35E5" w:rsidRDefault="00B67CED" w:rsidP="009776D4">
      <w:pPr>
        <w:pStyle w:val="Textonotapie"/>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6C35E5">
        <w:rPr>
          <w:rFonts w:ascii="Arial" w:hAnsi="Arial" w:cs="Arial"/>
          <w:color w:val="000000" w:themeColor="text1"/>
          <w:sz w:val="18"/>
          <w:szCs w:val="18"/>
        </w:rPr>
        <w:t xml:space="preserve"> </w:t>
      </w:r>
      <w:r w:rsidRPr="006C35E5">
        <w:rPr>
          <w:rFonts w:ascii="Arial" w:hAnsi="Arial" w:cs="Arial"/>
          <w:color w:val="000000" w:themeColor="text1"/>
          <w:sz w:val="18"/>
          <w:szCs w:val="18"/>
          <w:lang w:val="es-CO"/>
        </w:rPr>
        <w:t>Ley 1882 de 2018: «Artículo 4.</w:t>
      </w:r>
      <w:r w:rsidR="00661118" w:rsidRPr="006C35E5">
        <w:rPr>
          <w:rFonts w:ascii="Arial" w:hAnsi="Arial" w:cs="Arial"/>
          <w:color w:val="000000" w:themeColor="text1"/>
          <w:sz w:val="18"/>
          <w:szCs w:val="18"/>
          <w:lang w:val="es-CO"/>
        </w:rPr>
        <w:t xml:space="preserve"> </w:t>
      </w:r>
      <w:r w:rsidRPr="006C35E5">
        <w:rPr>
          <w:rFonts w:ascii="Arial" w:hAnsi="Arial" w:cs="Arial"/>
          <w:color w:val="000000" w:themeColor="text1"/>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6C35E5" w:rsidRDefault="00B67CED" w:rsidP="009776D4">
      <w:pPr>
        <w:pStyle w:val="Textonotapie"/>
        <w:ind w:firstLine="709"/>
        <w:jc w:val="both"/>
        <w:rPr>
          <w:rFonts w:ascii="Arial" w:hAnsi="Arial" w:cs="Arial"/>
          <w:color w:val="000000" w:themeColor="text1"/>
          <w:sz w:val="18"/>
          <w:szCs w:val="18"/>
          <w:lang w:val="es-CO"/>
        </w:rPr>
      </w:pPr>
      <w:r w:rsidRPr="006C35E5">
        <w:rPr>
          <w:rFonts w:ascii="Arial" w:hAnsi="Arial" w:cs="Arial"/>
          <w:color w:val="000000" w:themeColor="text1"/>
          <w:sz w:val="18"/>
          <w:szCs w:val="18"/>
          <w:lang w:val="es-CO"/>
        </w:rPr>
        <w:t>»La facultad de adoptar documentos tipo la tendrá el Gobierno nacional, cuando lo considere necesario, en relación con otros contratos o procesos de selección.</w:t>
      </w:r>
    </w:p>
    <w:p w14:paraId="0A291D68" w14:textId="678C75E8" w:rsidR="00B67CED" w:rsidRPr="006C35E5" w:rsidRDefault="00B67CED" w:rsidP="009776D4">
      <w:pPr>
        <w:pStyle w:val="Textonotapie"/>
        <w:ind w:firstLine="709"/>
        <w:jc w:val="both"/>
        <w:rPr>
          <w:rFonts w:ascii="Arial" w:hAnsi="Arial" w:cs="Arial"/>
          <w:color w:val="000000" w:themeColor="text1"/>
          <w:sz w:val="18"/>
          <w:szCs w:val="18"/>
          <w:lang w:val="es-CO"/>
        </w:rPr>
      </w:pPr>
      <w:r w:rsidRPr="006C35E5">
        <w:rPr>
          <w:rFonts w:ascii="Arial" w:hAnsi="Arial" w:cs="Arial"/>
          <w:color w:val="000000" w:themeColor="text1"/>
          <w:sz w:val="18"/>
          <w:szCs w:val="18"/>
          <w:lang w:val="es-CO"/>
        </w:rPr>
        <w:t>»Los pliegos tipo se adoptarán por categorías de acuerdo con la cuantía de la contratación, según la reglamentación que expida el Gobierno nacional».</w:t>
      </w:r>
    </w:p>
  </w:footnote>
  <w:footnote w:id="4">
    <w:p w14:paraId="6659CE0F" w14:textId="77777777" w:rsidR="00B67CED" w:rsidRPr="006C35E5" w:rsidRDefault="00B67CED" w:rsidP="009776D4">
      <w:pPr>
        <w:pStyle w:val="Textonotapie"/>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215E0E">
        <w:rPr>
          <w:rFonts w:ascii="Arial" w:hAnsi="Arial" w:cs="Arial"/>
          <w:color w:val="000000" w:themeColor="text1"/>
          <w:sz w:val="18"/>
          <w:szCs w:val="18"/>
          <w:lang w:val="pt-BR"/>
        </w:rPr>
        <w:t xml:space="preserve"> </w:t>
      </w:r>
      <w:r w:rsidRPr="00215E0E">
        <w:rPr>
          <w:rFonts w:ascii="Arial" w:hAnsi="Arial" w:cs="Arial"/>
          <w:color w:val="000000" w:themeColor="text1"/>
          <w:sz w:val="18"/>
          <w:szCs w:val="18"/>
          <w:lang w:val="pt-BR"/>
        </w:rPr>
        <w:t xml:space="preserve">Corte Constitucional. Sentencia C-119 de 2020. </w:t>
      </w:r>
      <w:r w:rsidRPr="006C35E5">
        <w:rPr>
          <w:rFonts w:ascii="Arial" w:hAnsi="Arial" w:cs="Arial"/>
          <w:color w:val="000000" w:themeColor="text1"/>
          <w:sz w:val="18"/>
          <w:szCs w:val="18"/>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6C35E5" w:rsidRDefault="00B67CED" w:rsidP="009776D4">
      <w:pPr>
        <w:pStyle w:val="Textonotapie"/>
        <w:ind w:firstLine="709"/>
        <w:jc w:val="both"/>
        <w:rPr>
          <w:rFonts w:ascii="Arial" w:hAnsi="Arial" w:cs="Arial"/>
          <w:color w:val="000000" w:themeColor="text1"/>
          <w:sz w:val="18"/>
          <w:szCs w:val="18"/>
        </w:rPr>
      </w:pPr>
    </w:p>
  </w:footnote>
  <w:footnote w:id="5">
    <w:p w14:paraId="08642F66" w14:textId="3AA06E81" w:rsidR="00A90557" w:rsidRPr="006C35E5" w:rsidRDefault="00A90557" w:rsidP="009776D4">
      <w:pPr>
        <w:pStyle w:val="NormalWeb"/>
        <w:spacing w:before="0" w:beforeAutospacing="0" w:after="0" w:afterAutospacing="0"/>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6C35E5">
        <w:rPr>
          <w:rFonts w:ascii="Arial" w:hAnsi="Arial" w:cs="Arial"/>
          <w:color w:val="000000" w:themeColor="text1"/>
          <w:sz w:val="18"/>
          <w:szCs w:val="18"/>
        </w:rPr>
        <w:t xml:space="preserve"> </w:t>
      </w:r>
      <w:r w:rsidRPr="006C35E5">
        <w:rPr>
          <w:rFonts w:ascii="Arial" w:hAnsi="Arial" w:cs="Arial"/>
          <w:color w:val="000000" w:themeColor="text1"/>
          <w:sz w:val="18"/>
          <w:szCs w:val="18"/>
        </w:rPr>
        <w:t>Ley 2022 de 2020: «</w:t>
      </w:r>
      <w:r w:rsidRPr="006C35E5">
        <w:rPr>
          <w:rStyle w:val="Textoennegrita"/>
          <w:rFonts w:ascii="Arial" w:hAnsi="Arial" w:cs="Arial"/>
          <w:b w:val="0"/>
          <w:bCs w:val="0"/>
          <w:color w:val="000000" w:themeColor="text1"/>
          <w:sz w:val="18"/>
          <w:szCs w:val="18"/>
        </w:rPr>
        <w:t>Artículo 1º.</w:t>
      </w:r>
      <w:r w:rsidRPr="006C35E5">
        <w:rPr>
          <w:rFonts w:ascii="Arial" w:hAnsi="Arial" w:cs="Arial"/>
          <w:color w:val="000000" w:themeColor="text1"/>
          <w:sz w:val="18"/>
          <w:szCs w:val="18"/>
        </w:rPr>
        <w:t> Modifíquese el artículo 4º de la Ley 1882 de 2018, el cual quedará así: </w:t>
      </w:r>
    </w:p>
    <w:p w14:paraId="067B1441" w14:textId="37BC1DBC" w:rsidR="00A90557" w:rsidRPr="006C35E5" w:rsidRDefault="00A90557" w:rsidP="009776D4">
      <w:pPr>
        <w:pStyle w:val="NormalWeb"/>
        <w:spacing w:before="0" w:beforeAutospacing="0" w:after="0" w:afterAutospacing="0"/>
        <w:ind w:firstLine="709"/>
        <w:jc w:val="both"/>
        <w:rPr>
          <w:rFonts w:ascii="Arial" w:hAnsi="Arial" w:cs="Arial"/>
          <w:color w:val="000000" w:themeColor="text1"/>
          <w:sz w:val="18"/>
          <w:szCs w:val="18"/>
        </w:rPr>
      </w:pPr>
      <w:r w:rsidRPr="006C35E5">
        <w:rPr>
          <w:rStyle w:val="Textoennegrita"/>
          <w:rFonts w:ascii="Arial" w:hAnsi="Arial" w:cs="Arial"/>
          <w:b w:val="0"/>
          <w:bCs w:val="0"/>
          <w:color w:val="000000" w:themeColor="text1"/>
          <w:sz w:val="18"/>
          <w:szCs w:val="18"/>
        </w:rPr>
        <w:t>»Artículo 4º.</w:t>
      </w:r>
      <w:r w:rsidRPr="006C35E5">
        <w:rPr>
          <w:rFonts w:ascii="Arial" w:hAnsi="Arial" w:cs="Arial"/>
          <w:color w:val="000000" w:themeColor="text1"/>
          <w:sz w:val="18"/>
          <w:szCs w:val="18"/>
        </w:rPr>
        <w:t> Adiciónese el siguiente parágrafo al artículo 2º de la Ley 1150 de 2007. </w:t>
      </w:r>
    </w:p>
    <w:p w14:paraId="3AC4BDEE" w14:textId="46CD8B17" w:rsidR="00A90557" w:rsidRPr="006C35E5" w:rsidRDefault="00A90557" w:rsidP="009776D4">
      <w:pPr>
        <w:pStyle w:val="NormalWeb"/>
        <w:spacing w:before="0" w:beforeAutospacing="0" w:after="0" w:afterAutospacing="0"/>
        <w:ind w:firstLine="709"/>
        <w:jc w:val="both"/>
        <w:rPr>
          <w:rFonts w:ascii="Arial" w:hAnsi="Arial" w:cs="Arial"/>
          <w:color w:val="000000" w:themeColor="text1"/>
          <w:sz w:val="18"/>
          <w:szCs w:val="18"/>
        </w:rPr>
      </w:pPr>
      <w:r w:rsidRPr="006C35E5">
        <w:rPr>
          <w:rStyle w:val="Textoennegrita"/>
          <w:rFonts w:ascii="Arial" w:hAnsi="Arial" w:cs="Arial"/>
          <w:b w:val="0"/>
          <w:bCs w:val="0"/>
          <w:color w:val="000000" w:themeColor="text1"/>
          <w:sz w:val="18"/>
          <w:szCs w:val="18"/>
        </w:rPr>
        <w:t>»Parágrafo 7º.</w:t>
      </w:r>
      <w:r w:rsidRPr="006C35E5">
        <w:rPr>
          <w:rFonts w:ascii="Arial" w:hAnsi="Arial" w:cs="Arial"/>
          <w:color w:val="000000" w:themeColor="text1"/>
          <w:sz w:val="18"/>
          <w:szCs w:val="18"/>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8B735C5" w14:textId="730B33B1" w:rsidR="00A90557" w:rsidRPr="006C35E5" w:rsidRDefault="00E26BE1" w:rsidP="009776D4">
      <w:pPr>
        <w:pStyle w:val="NormalWeb"/>
        <w:spacing w:before="0" w:beforeAutospacing="0" w:after="0" w:afterAutospacing="0"/>
        <w:ind w:firstLine="709"/>
        <w:jc w:val="both"/>
        <w:rPr>
          <w:rFonts w:ascii="Arial" w:hAnsi="Arial" w:cs="Arial"/>
          <w:color w:val="000000" w:themeColor="text1"/>
          <w:sz w:val="18"/>
          <w:szCs w:val="18"/>
        </w:rPr>
      </w:pPr>
      <w:r w:rsidRPr="006C35E5">
        <w:rPr>
          <w:rFonts w:ascii="Arial" w:hAnsi="Arial" w:cs="Arial"/>
          <w:color w:val="000000" w:themeColor="text1"/>
          <w:sz w:val="18"/>
          <w:szCs w:val="18"/>
        </w:rPr>
        <w:t>»</w:t>
      </w:r>
      <w:r w:rsidR="00A90557" w:rsidRPr="006C35E5">
        <w:rPr>
          <w:rFonts w:ascii="Arial" w:hAnsi="Arial" w:cs="Arial"/>
          <w:color w:val="000000" w:themeColor="text1"/>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7968609" w14:textId="0FCAFD2C" w:rsidR="00A90557" w:rsidRPr="006C35E5" w:rsidRDefault="00E26BE1" w:rsidP="009776D4">
      <w:pPr>
        <w:pStyle w:val="NormalWeb"/>
        <w:spacing w:before="0" w:beforeAutospacing="0" w:after="0" w:afterAutospacing="0"/>
        <w:ind w:firstLine="709"/>
        <w:jc w:val="both"/>
        <w:rPr>
          <w:rFonts w:ascii="Arial" w:hAnsi="Arial" w:cs="Arial"/>
          <w:color w:val="000000" w:themeColor="text1"/>
          <w:sz w:val="18"/>
          <w:szCs w:val="18"/>
        </w:rPr>
      </w:pPr>
      <w:r w:rsidRPr="006C35E5">
        <w:rPr>
          <w:rFonts w:ascii="Arial" w:hAnsi="Arial" w:cs="Arial"/>
          <w:color w:val="000000" w:themeColor="text1"/>
          <w:sz w:val="18"/>
          <w:szCs w:val="18"/>
        </w:rPr>
        <w:t>»</w:t>
      </w:r>
      <w:r w:rsidR="00A90557" w:rsidRPr="006C35E5">
        <w:rPr>
          <w:rFonts w:ascii="Arial" w:hAnsi="Arial" w:cs="Arial"/>
          <w:color w:val="000000" w:themeColor="text1"/>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4A0B4FB" w14:textId="565DCA5F" w:rsidR="00A90557" w:rsidRPr="006C35E5" w:rsidRDefault="00A90557" w:rsidP="009776D4">
      <w:pPr>
        <w:pStyle w:val="NormalWeb"/>
        <w:spacing w:before="0" w:beforeAutospacing="0" w:after="0" w:afterAutospacing="0"/>
        <w:ind w:firstLine="709"/>
        <w:jc w:val="both"/>
        <w:rPr>
          <w:rFonts w:ascii="Arial" w:hAnsi="Arial" w:cs="Arial"/>
          <w:color w:val="000000" w:themeColor="text1"/>
          <w:sz w:val="18"/>
          <w:szCs w:val="18"/>
        </w:rPr>
      </w:pPr>
      <w:r w:rsidRPr="006C35E5">
        <w:rPr>
          <w:rFonts w:ascii="Arial" w:hAnsi="Arial" w:cs="Arial"/>
          <w:color w:val="000000" w:themeColor="text1"/>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6DACDE6" w14:textId="6F2A3E6D" w:rsidR="00A90557" w:rsidRPr="006C35E5" w:rsidRDefault="00A90557" w:rsidP="009776D4">
      <w:pPr>
        <w:pStyle w:val="NormalWeb"/>
        <w:spacing w:before="0" w:beforeAutospacing="0" w:after="0" w:afterAutospacing="0"/>
        <w:ind w:firstLine="709"/>
        <w:jc w:val="both"/>
        <w:rPr>
          <w:rFonts w:ascii="Arial" w:hAnsi="Arial" w:cs="Arial"/>
          <w:color w:val="000000" w:themeColor="text1"/>
          <w:sz w:val="18"/>
          <w:szCs w:val="18"/>
        </w:rPr>
      </w:pPr>
      <w:r w:rsidRPr="006C35E5">
        <w:rPr>
          <w:rFonts w:ascii="Arial" w:hAnsi="Arial" w:cs="Arial"/>
          <w:color w:val="000000" w:themeColor="text1"/>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67A1D356" w14:textId="7315A928" w:rsidR="00B43078" w:rsidRPr="006C35E5" w:rsidRDefault="00B43078" w:rsidP="009776D4">
      <w:pPr>
        <w:pStyle w:val="Textonotapie"/>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6C35E5">
        <w:rPr>
          <w:rFonts w:ascii="Arial" w:hAnsi="Arial" w:cs="Arial"/>
          <w:color w:val="000000" w:themeColor="text1"/>
          <w:sz w:val="18"/>
          <w:szCs w:val="18"/>
        </w:rPr>
        <w:t xml:space="preserve"> </w:t>
      </w:r>
      <w:r w:rsidRPr="006C35E5">
        <w:rPr>
          <w:rFonts w:ascii="Arial" w:hAnsi="Arial" w:cs="Arial"/>
          <w:color w:val="000000" w:themeColor="text1"/>
          <w:sz w:val="18"/>
          <w:szCs w:val="18"/>
        </w:rPr>
        <w:t>». CONGRESO DE LA REPÚBLICA. Gaceta Nº 1677 del 23 de noviembre de 2021. Justificación jurídica del Proyecto de Ley No. 226 de 2021 Cámara. p. 15.</w:t>
      </w:r>
      <w:r w:rsidRPr="006C35E5">
        <w:rPr>
          <w:rFonts w:ascii="Arial" w:hAnsi="Arial" w:cs="Arial"/>
          <w:color w:val="000000" w:themeColor="text1"/>
          <w:sz w:val="18"/>
          <w:szCs w:val="18"/>
        </w:rPr>
        <w:cr/>
      </w:r>
    </w:p>
  </w:footnote>
  <w:footnote w:id="7">
    <w:p w14:paraId="1F3147A3" w14:textId="4533B12B" w:rsidR="00DA16BE" w:rsidRPr="006C35E5" w:rsidRDefault="005E6680" w:rsidP="009776D4">
      <w:pPr>
        <w:pStyle w:val="NormalWeb"/>
        <w:spacing w:before="0" w:beforeAutospacing="0" w:after="0" w:afterAutospacing="0"/>
        <w:ind w:firstLine="708"/>
        <w:jc w:val="both"/>
        <w:rPr>
          <w:rFonts w:ascii="Arial" w:hAnsi="Arial" w:cs="Arial"/>
          <w:color w:val="000000"/>
          <w:sz w:val="18"/>
          <w:szCs w:val="18"/>
        </w:rPr>
      </w:pPr>
      <w:r w:rsidRPr="006C35E5">
        <w:rPr>
          <w:rStyle w:val="Refdenotaalpie"/>
          <w:rFonts w:ascii="Arial" w:hAnsi="Arial" w:cs="Arial"/>
          <w:sz w:val="18"/>
          <w:szCs w:val="18"/>
        </w:rPr>
        <w:footnoteRef/>
      </w:r>
      <w:r w:rsidR="00541C9B" w:rsidRPr="006C35E5">
        <w:rPr>
          <w:rFonts w:ascii="Arial" w:hAnsi="Arial" w:cs="Arial"/>
          <w:sz w:val="18"/>
          <w:szCs w:val="18"/>
        </w:rPr>
        <w:t xml:space="preserve"> </w:t>
      </w:r>
      <w:r w:rsidR="00541C9B" w:rsidRPr="006C35E5">
        <w:rPr>
          <w:rFonts w:ascii="Arial" w:hAnsi="Arial" w:cs="Arial"/>
          <w:sz w:val="18"/>
          <w:szCs w:val="18"/>
        </w:rPr>
        <w:t>«</w:t>
      </w:r>
      <w:r w:rsidR="00DA16BE" w:rsidRPr="006C35E5">
        <w:rPr>
          <w:rStyle w:val="Textoennegrita"/>
          <w:rFonts w:ascii="Arial" w:hAnsi="Arial" w:cs="Arial"/>
          <w:b w:val="0"/>
          <w:bCs w:val="0"/>
          <w:color w:val="000000"/>
          <w:sz w:val="18"/>
          <w:szCs w:val="18"/>
        </w:rPr>
        <w:t>Artículo 2°.</w:t>
      </w:r>
      <w:r w:rsidR="00DA16BE" w:rsidRPr="006C35E5">
        <w:rPr>
          <w:rStyle w:val="nfasis"/>
          <w:rFonts w:ascii="Arial" w:hAnsi="Arial" w:cs="Arial"/>
          <w:i w:val="0"/>
          <w:iCs w:val="0"/>
          <w:color w:val="000000"/>
          <w:sz w:val="18"/>
          <w:szCs w:val="18"/>
        </w:rPr>
        <w:t>De las modalidades de selección</w:t>
      </w:r>
      <w:r w:rsidR="00DA16BE" w:rsidRPr="006C35E5">
        <w:rPr>
          <w:rStyle w:val="nfasis"/>
          <w:rFonts w:ascii="Arial" w:hAnsi="Arial" w:cs="Arial"/>
          <w:b/>
          <w:bCs/>
          <w:color w:val="000000"/>
          <w:sz w:val="18"/>
          <w:szCs w:val="18"/>
        </w:rPr>
        <w:t>. </w:t>
      </w:r>
      <w:r w:rsidR="00DA16BE" w:rsidRPr="006C35E5">
        <w:rPr>
          <w:rFonts w:ascii="Arial" w:hAnsi="Arial" w:cs="Arial"/>
          <w:color w:val="000000"/>
          <w:sz w:val="18"/>
          <w:szCs w:val="18"/>
        </w:rPr>
        <w:t xml:space="preserve">La escogencia del contratista se efectuará con arreglo a las modalidades de selección de licitación pública, selección abreviada, concurso de méritos y contratación directa, con base en las siguientes reglas:  </w:t>
      </w:r>
    </w:p>
    <w:p w14:paraId="577EDD6C" w14:textId="4435CAC6" w:rsidR="00DA16BE" w:rsidRPr="006C35E5" w:rsidRDefault="00DA16BE" w:rsidP="009776D4">
      <w:pPr>
        <w:pStyle w:val="NormalWeb"/>
        <w:spacing w:before="0" w:beforeAutospacing="0" w:after="0" w:afterAutospacing="0"/>
        <w:ind w:firstLine="708"/>
        <w:jc w:val="both"/>
        <w:rPr>
          <w:rFonts w:ascii="Arial" w:hAnsi="Arial" w:cs="Arial"/>
          <w:color w:val="000000"/>
          <w:sz w:val="18"/>
          <w:szCs w:val="18"/>
        </w:rPr>
      </w:pPr>
      <w:r w:rsidRPr="006C35E5">
        <w:rPr>
          <w:rFonts w:ascii="Arial" w:hAnsi="Arial" w:cs="Arial"/>
          <w:color w:val="000000"/>
          <w:sz w:val="18"/>
          <w:szCs w:val="18"/>
        </w:rPr>
        <w:t>[…]</w:t>
      </w:r>
    </w:p>
    <w:p w14:paraId="44DDC127" w14:textId="5EB0F1A8" w:rsidR="00541C9B" w:rsidRPr="006C35E5" w:rsidRDefault="00DA16BE" w:rsidP="009776D4">
      <w:pPr>
        <w:pStyle w:val="NormalWeb"/>
        <w:spacing w:before="0" w:beforeAutospacing="0" w:after="0" w:afterAutospacing="0"/>
        <w:ind w:firstLine="708"/>
        <w:jc w:val="both"/>
        <w:rPr>
          <w:rFonts w:ascii="Arial" w:hAnsi="Arial" w:cs="Arial"/>
          <w:color w:val="000000"/>
          <w:sz w:val="18"/>
          <w:szCs w:val="18"/>
        </w:rPr>
      </w:pPr>
      <w:r w:rsidRPr="006C35E5">
        <w:rPr>
          <w:rFonts w:ascii="Arial" w:hAnsi="Arial" w:cs="Arial"/>
          <w:color w:val="000000"/>
          <w:sz w:val="18"/>
          <w:szCs w:val="18"/>
        </w:rPr>
        <w:t>»</w:t>
      </w:r>
      <w:r w:rsidR="00541C9B" w:rsidRPr="006C35E5">
        <w:rPr>
          <w:rFonts w:ascii="Arial" w:hAnsi="Arial" w:cs="Arial"/>
          <w:color w:val="000000"/>
          <w:sz w:val="18"/>
          <w:szCs w:val="18"/>
        </w:rPr>
        <w:t>4. Contratación directa</w:t>
      </w:r>
      <w:r w:rsidR="00541C9B" w:rsidRPr="006C35E5">
        <w:rPr>
          <w:rFonts w:ascii="Arial" w:hAnsi="Arial" w:cs="Arial"/>
          <w:b/>
          <w:bCs/>
          <w:color w:val="000000"/>
          <w:sz w:val="18"/>
          <w:szCs w:val="18"/>
        </w:rPr>
        <w:t>. </w:t>
      </w:r>
      <w:r w:rsidR="00541C9B" w:rsidRPr="006C35E5">
        <w:rPr>
          <w:rFonts w:ascii="Arial" w:hAnsi="Arial" w:cs="Arial"/>
          <w:color w:val="000000"/>
          <w:sz w:val="18"/>
          <w:szCs w:val="18"/>
        </w:rPr>
        <w:t>La modalidad de selección de contratación directa, solamente procederá en los siguientes casos: </w:t>
      </w:r>
    </w:p>
    <w:p w14:paraId="696EFCBC" w14:textId="7A873D07" w:rsidR="00541C9B" w:rsidRPr="006C35E5" w:rsidRDefault="00541C9B" w:rsidP="009776D4">
      <w:pPr>
        <w:jc w:val="both"/>
        <w:rPr>
          <w:rFonts w:ascii="Arial" w:hAnsi="Arial" w:cs="Arial"/>
          <w:color w:val="000000"/>
          <w:sz w:val="18"/>
          <w:szCs w:val="18"/>
          <w:lang w:eastAsia="es-CO"/>
        </w:rPr>
      </w:pPr>
      <w:r w:rsidRPr="006C35E5">
        <w:rPr>
          <w:rFonts w:ascii="Arial" w:hAnsi="Arial" w:cs="Arial"/>
          <w:color w:val="000000"/>
          <w:sz w:val="18"/>
          <w:szCs w:val="18"/>
          <w:lang w:eastAsia="es-CO"/>
        </w:rPr>
        <w:t>  […]  </w:t>
      </w:r>
    </w:p>
    <w:p w14:paraId="61E2B4C0" w14:textId="19CCA227" w:rsidR="00541C9B" w:rsidRPr="006C35E5" w:rsidRDefault="00541C9B" w:rsidP="009776D4">
      <w:pPr>
        <w:ind w:firstLine="708"/>
        <w:jc w:val="both"/>
        <w:rPr>
          <w:rFonts w:ascii="Arial" w:hAnsi="Arial" w:cs="Arial"/>
          <w:color w:val="000000"/>
          <w:sz w:val="18"/>
          <w:szCs w:val="18"/>
          <w:lang w:eastAsia="es-CO"/>
        </w:rPr>
      </w:pPr>
      <w:r w:rsidRPr="006C35E5">
        <w:rPr>
          <w:rFonts w:ascii="Arial" w:hAnsi="Arial" w:cs="Arial"/>
          <w:color w:val="000000"/>
          <w:sz w:val="18"/>
          <w:szCs w:val="18"/>
          <w:lang w:eastAsia="es-CO"/>
        </w:rPr>
        <w:t>»c) Contratos interadministrativos, siempre que las obligaciones derivadas del mismo tengan relación directa con el objeto de la entidad ejecutora señalado en la ley o en sus reglamentos.  </w:t>
      </w:r>
    </w:p>
    <w:p w14:paraId="30CD3AD8" w14:textId="6EC93BBC" w:rsidR="00541C9B" w:rsidRPr="006C35E5" w:rsidRDefault="00541C9B" w:rsidP="009776D4">
      <w:pPr>
        <w:jc w:val="both"/>
        <w:rPr>
          <w:rFonts w:ascii="Arial" w:hAnsi="Arial" w:cs="Arial"/>
          <w:color w:val="000000"/>
          <w:sz w:val="18"/>
          <w:szCs w:val="18"/>
          <w:lang w:eastAsia="es-CO"/>
        </w:rPr>
      </w:pPr>
      <w:r w:rsidRPr="006C35E5">
        <w:rPr>
          <w:rFonts w:ascii="Arial" w:hAnsi="Arial" w:cs="Arial"/>
          <w:color w:val="000000"/>
          <w:sz w:val="18"/>
          <w:szCs w:val="18"/>
          <w:lang w:eastAsia="es-CO"/>
        </w:rPr>
        <w:t>  </w:t>
      </w:r>
      <w:r w:rsidRPr="006C35E5">
        <w:rPr>
          <w:rFonts w:ascii="Arial" w:hAnsi="Arial" w:cs="Arial"/>
          <w:color w:val="000000"/>
          <w:sz w:val="18"/>
          <w:szCs w:val="18"/>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473E5EBF" w14:textId="41C073A5" w:rsidR="00541C9B" w:rsidRPr="006C35E5" w:rsidRDefault="00541C9B" w:rsidP="009776D4">
      <w:pPr>
        <w:jc w:val="both"/>
        <w:rPr>
          <w:rFonts w:ascii="Arial" w:hAnsi="Arial" w:cs="Arial"/>
          <w:color w:val="000000"/>
          <w:sz w:val="18"/>
          <w:szCs w:val="18"/>
          <w:lang w:eastAsia="es-CO"/>
        </w:rPr>
      </w:pPr>
      <w:r w:rsidRPr="006C35E5">
        <w:rPr>
          <w:rFonts w:ascii="Arial" w:hAnsi="Arial" w:cs="Arial"/>
          <w:color w:val="000000"/>
          <w:sz w:val="18"/>
          <w:szCs w:val="18"/>
          <w:lang w:eastAsia="es-CO"/>
        </w:rPr>
        <w:t>  </w:t>
      </w:r>
      <w:r w:rsidRPr="006C35E5">
        <w:rPr>
          <w:rFonts w:ascii="Arial" w:hAnsi="Arial" w:cs="Arial"/>
          <w:color w:val="000000"/>
          <w:sz w:val="18"/>
          <w:szCs w:val="18"/>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41518506" w14:textId="68EA2CE4" w:rsidR="00541C9B" w:rsidRPr="006C35E5" w:rsidRDefault="00541C9B" w:rsidP="009776D4">
      <w:pPr>
        <w:jc w:val="both"/>
        <w:rPr>
          <w:rFonts w:ascii="Arial" w:hAnsi="Arial" w:cs="Arial"/>
          <w:color w:val="000000"/>
          <w:sz w:val="18"/>
          <w:szCs w:val="18"/>
          <w:lang w:eastAsia="es-CO"/>
        </w:rPr>
      </w:pPr>
      <w:r w:rsidRPr="006C35E5">
        <w:rPr>
          <w:rFonts w:ascii="Arial" w:hAnsi="Arial" w:cs="Arial"/>
          <w:color w:val="000000"/>
          <w:sz w:val="18"/>
          <w:szCs w:val="18"/>
          <w:lang w:eastAsia="es-CO"/>
        </w:rPr>
        <w:t>  </w:t>
      </w:r>
      <w:r w:rsidRPr="006C35E5">
        <w:rPr>
          <w:rFonts w:ascii="Arial" w:hAnsi="Arial" w:cs="Arial"/>
          <w:color w:val="000000"/>
          <w:sz w:val="18"/>
          <w:szCs w:val="18"/>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0C04C1EE" w14:textId="6E24A941" w:rsidR="005E6680" w:rsidRPr="006C35E5" w:rsidRDefault="00541C9B" w:rsidP="009776D4">
      <w:pPr>
        <w:jc w:val="both"/>
        <w:rPr>
          <w:rFonts w:ascii="Arial" w:hAnsi="Arial" w:cs="Arial"/>
          <w:sz w:val="18"/>
          <w:szCs w:val="18"/>
        </w:rPr>
      </w:pPr>
      <w:r w:rsidRPr="006C35E5">
        <w:rPr>
          <w:rFonts w:ascii="Arial" w:hAnsi="Arial" w:cs="Arial"/>
          <w:color w:val="000000"/>
          <w:sz w:val="18"/>
          <w:szCs w:val="18"/>
          <w:lang w:eastAsia="es-CO"/>
        </w:rPr>
        <w:t>  </w:t>
      </w:r>
      <w:r w:rsidRPr="006C35E5">
        <w:rPr>
          <w:rFonts w:ascii="Arial" w:hAnsi="Arial" w:cs="Arial"/>
          <w:color w:val="000000"/>
          <w:sz w:val="18"/>
          <w:szCs w:val="18"/>
          <w:lang w:eastAsia="es-CO"/>
        </w:rPr>
        <w:tab/>
        <w:t>»Estarán exceptuados de la figura del contrato interadministrativo, los contratos de seguro de las entidades estatales[…]». </w:t>
      </w:r>
      <w:r w:rsidR="005E6680" w:rsidRPr="006C35E5">
        <w:rPr>
          <w:rFonts w:ascii="Arial" w:hAnsi="Arial" w:cs="Arial"/>
          <w:sz w:val="18"/>
          <w:szCs w:val="18"/>
        </w:rPr>
        <w:t xml:space="preserve"> </w:t>
      </w:r>
    </w:p>
  </w:footnote>
  <w:footnote w:id="8">
    <w:p w14:paraId="6D01C92A" w14:textId="77777777" w:rsidR="00AF66DD" w:rsidRPr="006C35E5" w:rsidRDefault="00AF66DD" w:rsidP="009776D4">
      <w:pPr>
        <w:pStyle w:val="Textonotapie"/>
        <w:ind w:firstLine="708"/>
        <w:jc w:val="both"/>
        <w:rPr>
          <w:rFonts w:ascii="Arial" w:hAnsi="Arial" w:cs="Arial"/>
          <w:sz w:val="18"/>
          <w:szCs w:val="18"/>
          <w:lang w:val="es-CO"/>
        </w:rPr>
      </w:pPr>
      <w:r w:rsidRPr="006C35E5">
        <w:rPr>
          <w:rStyle w:val="Refdenotaalpie"/>
          <w:rFonts w:ascii="Arial" w:hAnsi="Arial" w:cs="Arial"/>
          <w:sz w:val="18"/>
          <w:szCs w:val="18"/>
        </w:rPr>
        <w:footnoteRef/>
      </w:r>
      <w:r w:rsidRPr="006C35E5">
        <w:rPr>
          <w:rFonts w:ascii="Arial" w:hAnsi="Arial" w:cs="Arial"/>
          <w:sz w:val="18"/>
          <w:szCs w:val="18"/>
        </w:rPr>
        <w:t xml:space="preserve"> </w:t>
      </w:r>
      <w:r w:rsidRPr="006C35E5">
        <w:rPr>
          <w:rFonts w:ascii="Arial" w:hAnsi="Arial" w:cs="Arial"/>
          <w:sz w:val="18"/>
          <w:szCs w:val="18"/>
        </w:rPr>
        <w:t>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6C35E5">
        <w:rPr>
          <w:rFonts w:ascii="Arial" w:hAnsi="Arial" w:cs="Arial"/>
          <w:i/>
          <w:iCs/>
          <w:sz w:val="18"/>
          <w:szCs w:val="18"/>
        </w:rPr>
        <w:t>lex posterior derogat legi priori</w:t>
      </w:r>
      <w:r w:rsidRPr="006C35E5">
        <w:rPr>
          <w:rFonts w:ascii="Arial" w:hAnsi="Arial" w:cs="Arial"/>
          <w:sz w:val="18"/>
          <w:szCs w:val="18"/>
        </w:rPr>
        <w:t xml:space="preserve">»)». GUASTINI, Ricardo. La interpretación de los documentos normativos. Trad. Cesar E. Moreno Primera Edición, Centro Iberoamericano de Investigaciones Jurídicas y Sociales: Derecho Global Editores, México, 2018. pp. 423 </w:t>
      </w:r>
    </w:p>
  </w:footnote>
  <w:footnote w:id="9">
    <w:p w14:paraId="738F3512" w14:textId="480ECF1F" w:rsidR="00E548A0" w:rsidRPr="006C35E5" w:rsidRDefault="00E548A0" w:rsidP="009776D4">
      <w:pPr>
        <w:pStyle w:val="Textonotapie"/>
        <w:ind w:firstLine="709"/>
        <w:jc w:val="both"/>
        <w:rPr>
          <w:rFonts w:ascii="Arial" w:hAnsi="Arial" w:cs="Arial"/>
          <w:sz w:val="18"/>
          <w:szCs w:val="18"/>
        </w:rPr>
      </w:pPr>
      <w:r w:rsidRPr="006C35E5">
        <w:rPr>
          <w:rStyle w:val="Refdenotaalpie"/>
          <w:rFonts w:ascii="Arial" w:hAnsi="Arial" w:cs="Arial"/>
          <w:sz w:val="18"/>
          <w:szCs w:val="18"/>
        </w:rPr>
        <w:footnoteRef/>
      </w:r>
      <w:r w:rsidRPr="006C35E5">
        <w:rPr>
          <w:rFonts w:ascii="Arial" w:hAnsi="Arial" w:cs="Arial"/>
          <w:sz w:val="18"/>
          <w:szCs w:val="18"/>
        </w:rPr>
        <w:t xml:space="preserve"> </w:t>
      </w:r>
      <w:r w:rsidR="00E10C2D" w:rsidRPr="006C35E5">
        <w:rPr>
          <w:rFonts w:ascii="Arial" w:hAnsi="Arial" w:cs="Arial"/>
          <w:color w:val="000000" w:themeColor="text1"/>
          <w:sz w:val="18"/>
          <w:szCs w:val="18"/>
          <w:lang w:val="es-ES"/>
        </w:rPr>
        <w:t xml:space="preserve">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00E10C2D" w:rsidRPr="006C35E5">
        <w:rPr>
          <w:rFonts w:ascii="Arial" w:hAnsi="Arial" w:cs="Arial"/>
          <w:color w:val="000000" w:themeColor="text1"/>
          <w:sz w:val="18"/>
          <w:szCs w:val="18"/>
          <w:lang w:val="es-ES"/>
        </w:rPr>
        <w:t>Civitas</w:t>
      </w:r>
      <w:proofErr w:type="spellEnd"/>
      <w:r w:rsidR="00E10C2D" w:rsidRPr="006C35E5">
        <w:rPr>
          <w:rFonts w:ascii="Arial" w:hAnsi="Arial" w:cs="Arial"/>
          <w:color w:val="000000" w:themeColor="text1"/>
          <w:sz w:val="18"/>
          <w:szCs w:val="18"/>
          <w:lang w:val="es-ES"/>
        </w:rPr>
        <w:t>, 1983. pp. 33-34).</w:t>
      </w:r>
    </w:p>
  </w:footnote>
  <w:footnote w:id="10">
    <w:p w14:paraId="7810A238" w14:textId="77777777" w:rsidR="000A167D" w:rsidRPr="006C35E5" w:rsidRDefault="000A167D" w:rsidP="000A167D">
      <w:pPr>
        <w:pStyle w:val="Textonotapie"/>
        <w:ind w:firstLine="709"/>
        <w:rPr>
          <w:rFonts w:ascii="Arial" w:hAnsi="Arial" w:cs="Arial"/>
          <w:sz w:val="18"/>
          <w:szCs w:val="18"/>
        </w:rPr>
      </w:pPr>
      <w:r w:rsidRPr="006C35E5">
        <w:rPr>
          <w:rStyle w:val="Refdenotaalpie"/>
          <w:rFonts w:ascii="Arial" w:hAnsi="Arial" w:cs="Arial"/>
          <w:sz w:val="18"/>
          <w:szCs w:val="18"/>
        </w:rPr>
        <w:footnoteRef/>
      </w:r>
      <w:r w:rsidRPr="006C35E5">
        <w:rPr>
          <w:rFonts w:ascii="Arial" w:hAnsi="Arial" w:cs="Arial"/>
          <w:sz w:val="18"/>
          <w:szCs w:val="18"/>
        </w:rPr>
        <w:t xml:space="preserve"> </w:t>
      </w:r>
      <w:r w:rsidRPr="006C35E5">
        <w:rPr>
          <w:rFonts w:ascii="Arial" w:hAnsi="Arial" w:cs="Arial"/>
          <w:sz w:val="18"/>
          <w:szCs w:val="18"/>
        </w:rPr>
        <w:t>Sentencia C-382 de 2019, M.P. Alejandro Linares Cantillo.</w:t>
      </w:r>
    </w:p>
  </w:footnote>
  <w:footnote w:id="11">
    <w:p w14:paraId="700C234E" w14:textId="0A5C3C50" w:rsidR="00BE09B1" w:rsidRPr="006C35E5" w:rsidRDefault="00BE09B1" w:rsidP="009776D4">
      <w:pPr>
        <w:pStyle w:val="Textonotapie"/>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6C35E5">
        <w:rPr>
          <w:rFonts w:ascii="Arial" w:hAnsi="Arial" w:cs="Arial"/>
          <w:color w:val="000000" w:themeColor="text1"/>
          <w:sz w:val="18"/>
          <w:szCs w:val="18"/>
        </w:rPr>
        <w:t xml:space="preserve"> </w:t>
      </w:r>
      <w:r w:rsidR="00972AAF" w:rsidRPr="006C35E5">
        <w:rPr>
          <w:rFonts w:ascii="Arial" w:hAnsi="Arial" w:cs="Arial"/>
          <w:color w:val="000000" w:themeColor="text1"/>
          <w:sz w:val="18"/>
          <w:szCs w:val="18"/>
        </w:rPr>
        <w:t>La redacción original del parágrafo</w:t>
      </w:r>
      <w:r w:rsidR="006E426C" w:rsidRPr="006C35E5">
        <w:rPr>
          <w:rFonts w:ascii="Arial" w:hAnsi="Arial" w:cs="Arial"/>
          <w:color w:val="000000" w:themeColor="text1"/>
          <w:sz w:val="18"/>
          <w:szCs w:val="18"/>
        </w:rPr>
        <w:t xml:space="preserve"> primero</w:t>
      </w:r>
      <w:r w:rsidR="00972AAF" w:rsidRPr="006C35E5">
        <w:rPr>
          <w:rFonts w:ascii="Arial" w:hAnsi="Arial" w:cs="Arial"/>
          <w:color w:val="000000" w:themeColor="text1"/>
          <w:sz w:val="18"/>
          <w:szCs w:val="18"/>
        </w:rPr>
        <w:t xml:space="preserve"> del artículo 32 de la Ley 80 de 1993, incluía </w:t>
      </w:r>
      <w:r w:rsidR="006E426C" w:rsidRPr="006C35E5">
        <w:rPr>
          <w:rFonts w:ascii="Arial" w:hAnsi="Arial" w:cs="Arial"/>
          <w:color w:val="000000" w:themeColor="text1"/>
          <w:sz w:val="18"/>
          <w:szCs w:val="18"/>
        </w:rPr>
        <w:t>la expresión</w:t>
      </w:r>
      <w:r w:rsidR="00972AAF" w:rsidRPr="006C35E5">
        <w:rPr>
          <w:rFonts w:ascii="Arial" w:hAnsi="Arial" w:cs="Arial"/>
          <w:color w:val="000000" w:themeColor="text1"/>
          <w:sz w:val="18"/>
          <w:szCs w:val="18"/>
        </w:rPr>
        <w:t xml:space="preserve"> </w:t>
      </w:r>
      <w:r w:rsidR="006E426C" w:rsidRPr="006C35E5">
        <w:rPr>
          <w:rFonts w:ascii="Arial" w:hAnsi="Arial" w:cs="Arial"/>
          <w:i/>
          <w:iCs/>
          <w:color w:val="000000" w:themeColor="text1"/>
          <w:sz w:val="18"/>
          <w:szCs w:val="18"/>
        </w:rPr>
        <w:t>giro ordinario</w:t>
      </w:r>
      <w:r w:rsidR="006E426C" w:rsidRPr="006C35E5">
        <w:rPr>
          <w:rFonts w:ascii="Arial" w:hAnsi="Arial" w:cs="Arial"/>
          <w:color w:val="000000" w:themeColor="text1"/>
          <w:sz w:val="18"/>
          <w:szCs w:val="18"/>
        </w:rPr>
        <w:t>, la cual servía de elemento calificante para la determinación del régimen aplicable a los contratos de los establecimientos de crédito público, las compañías de seguros y las demás entidades financieras públicas. Dicho parágrafo establecía «</w:t>
      </w:r>
      <w:r w:rsidRPr="006C35E5">
        <w:rPr>
          <w:rFonts w:ascii="Arial" w:hAnsi="Arial" w:cs="Arial"/>
          <w:color w:val="000000" w:themeColor="text1"/>
          <w:sz w:val="18"/>
          <w:szCs w:val="18"/>
        </w:rPr>
        <w:t xml:space="preserve">Sin perjuicio de lo dispuesto en esta ley sobre fiducia y encargo fiduciario, los contratos que celebren los establecimientos de crédito, las compañías de seguros y las demás entidades financieras de carácter estatal, que correspondan </w:t>
      </w:r>
      <w:r w:rsidRPr="006C35E5">
        <w:rPr>
          <w:rFonts w:ascii="Arial" w:hAnsi="Arial" w:cs="Arial"/>
          <w:i/>
          <w:iCs/>
          <w:color w:val="000000" w:themeColor="text1"/>
          <w:sz w:val="18"/>
          <w:szCs w:val="18"/>
        </w:rPr>
        <w:t>al giro ordinario de las actividades propias de su objeto social,</w:t>
      </w:r>
      <w:r w:rsidRPr="006C35E5">
        <w:rPr>
          <w:rFonts w:ascii="Arial" w:hAnsi="Arial" w:cs="Arial"/>
          <w:color w:val="000000" w:themeColor="text1"/>
          <w:sz w:val="18"/>
          <w:szCs w:val="18"/>
        </w:rPr>
        <w:t xml:space="preserve"> no estarán sujetos a las disposiciones del presente estatuto y se regirán por las disposiciones legales y reglamentarias aplicables a dichas actividades»</w:t>
      </w:r>
      <w:r w:rsidR="00972AAF" w:rsidRPr="006C35E5">
        <w:rPr>
          <w:rFonts w:ascii="Arial" w:hAnsi="Arial" w:cs="Arial"/>
          <w:color w:val="000000" w:themeColor="text1"/>
          <w:sz w:val="18"/>
          <w:szCs w:val="18"/>
        </w:rPr>
        <w:t xml:space="preserve"> [Énfasis fuera de texto]</w:t>
      </w:r>
      <w:r w:rsidRPr="006C35E5">
        <w:rPr>
          <w:rFonts w:ascii="Arial" w:hAnsi="Arial" w:cs="Arial"/>
          <w:color w:val="000000" w:themeColor="text1"/>
          <w:sz w:val="18"/>
          <w:szCs w:val="18"/>
        </w:rPr>
        <w:t>.</w:t>
      </w:r>
    </w:p>
    <w:p w14:paraId="0F828CBA" w14:textId="77777777" w:rsidR="006E426C" w:rsidRPr="006C35E5" w:rsidRDefault="006E426C" w:rsidP="009776D4">
      <w:pPr>
        <w:pStyle w:val="Textonotapie"/>
        <w:ind w:firstLine="709"/>
        <w:jc w:val="both"/>
        <w:rPr>
          <w:rFonts w:ascii="Arial" w:hAnsi="Arial" w:cs="Arial"/>
          <w:color w:val="000000" w:themeColor="text1"/>
          <w:sz w:val="18"/>
          <w:szCs w:val="18"/>
        </w:rPr>
      </w:pPr>
    </w:p>
  </w:footnote>
  <w:footnote w:id="12">
    <w:p w14:paraId="17E491EF" w14:textId="5150D6D3" w:rsidR="001D19E2" w:rsidRPr="006C35E5" w:rsidRDefault="001D19E2" w:rsidP="009776D4">
      <w:pPr>
        <w:pStyle w:val="Textonotapie"/>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6C35E5">
        <w:rPr>
          <w:rFonts w:ascii="Arial" w:hAnsi="Arial" w:cs="Arial"/>
          <w:color w:val="000000" w:themeColor="text1"/>
          <w:sz w:val="18"/>
          <w:szCs w:val="18"/>
        </w:rPr>
        <w:t xml:space="preserve"> </w:t>
      </w:r>
      <w:r w:rsidRPr="006C35E5">
        <w:rPr>
          <w:rFonts w:ascii="Arial" w:hAnsi="Arial" w:cs="Arial"/>
          <w:color w:val="000000" w:themeColor="text1"/>
          <w:sz w:val="18"/>
          <w:szCs w:val="18"/>
        </w:rPr>
        <w:t>Consejo de Estado</w:t>
      </w:r>
      <w:r w:rsidR="000004E5" w:rsidRPr="006C35E5">
        <w:rPr>
          <w:rFonts w:ascii="Arial" w:hAnsi="Arial" w:cs="Arial"/>
          <w:color w:val="000000" w:themeColor="text1"/>
          <w:sz w:val="18"/>
          <w:szCs w:val="18"/>
        </w:rPr>
        <w:t>.</w:t>
      </w:r>
      <w:r w:rsidRPr="006C35E5">
        <w:rPr>
          <w:rFonts w:ascii="Arial" w:hAnsi="Arial" w:cs="Arial"/>
          <w:color w:val="000000" w:themeColor="text1"/>
          <w:sz w:val="18"/>
          <w:szCs w:val="18"/>
        </w:rPr>
        <w:t xml:space="preserve"> Sección Tercera</w:t>
      </w:r>
      <w:r w:rsidR="000004E5" w:rsidRPr="006C35E5">
        <w:rPr>
          <w:rFonts w:ascii="Arial" w:hAnsi="Arial" w:cs="Arial"/>
          <w:color w:val="000000" w:themeColor="text1"/>
          <w:sz w:val="18"/>
          <w:szCs w:val="18"/>
        </w:rPr>
        <w:t>.</w:t>
      </w:r>
      <w:r w:rsidRPr="006C35E5">
        <w:rPr>
          <w:rFonts w:ascii="Arial" w:hAnsi="Arial" w:cs="Arial"/>
          <w:color w:val="000000" w:themeColor="text1"/>
          <w:sz w:val="18"/>
          <w:szCs w:val="18"/>
        </w:rPr>
        <w:t xml:space="preserve"> Subsección B</w:t>
      </w:r>
      <w:r w:rsidR="00880043" w:rsidRPr="006C35E5">
        <w:rPr>
          <w:rFonts w:ascii="Arial" w:hAnsi="Arial" w:cs="Arial"/>
          <w:color w:val="000000" w:themeColor="text1"/>
          <w:sz w:val="18"/>
          <w:szCs w:val="18"/>
        </w:rPr>
        <w:t>.</w:t>
      </w:r>
      <w:r w:rsidRPr="006C35E5">
        <w:rPr>
          <w:rFonts w:ascii="Arial" w:hAnsi="Arial" w:cs="Arial"/>
          <w:color w:val="000000" w:themeColor="text1"/>
          <w:sz w:val="18"/>
          <w:szCs w:val="18"/>
        </w:rPr>
        <w:t xml:space="preserve"> </w:t>
      </w:r>
      <w:r w:rsidR="00880043" w:rsidRPr="006C35E5">
        <w:rPr>
          <w:rFonts w:ascii="Arial" w:hAnsi="Arial" w:cs="Arial"/>
          <w:color w:val="000000" w:themeColor="text1"/>
          <w:sz w:val="18"/>
          <w:szCs w:val="18"/>
        </w:rPr>
        <w:t>S</w:t>
      </w:r>
      <w:r w:rsidRPr="006C35E5">
        <w:rPr>
          <w:rFonts w:ascii="Arial" w:hAnsi="Arial" w:cs="Arial"/>
          <w:color w:val="000000" w:themeColor="text1"/>
          <w:sz w:val="18"/>
          <w:szCs w:val="18"/>
        </w:rPr>
        <w:t>entencia del 12 de octubre de 2011</w:t>
      </w:r>
      <w:r w:rsidR="000004E5" w:rsidRPr="006C35E5">
        <w:rPr>
          <w:rFonts w:ascii="Arial" w:hAnsi="Arial" w:cs="Arial"/>
          <w:color w:val="000000" w:themeColor="text1"/>
          <w:sz w:val="18"/>
          <w:szCs w:val="18"/>
        </w:rPr>
        <w:t>.</w:t>
      </w:r>
      <w:r w:rsidRPr="006C35E5">
        <w:rPr>
          <w:rFonts w:ascii="Arial" w:hAnsi="Arial" w:cs="Arial"/>
          <w:color w:val="000000" w:themeColor="text1"/>
          <w:sz w:val="18"/>
          <w:szCs w:val="18"/>
        </w:rPr>
        <w:t xml:space="preserve"> Exp. </w:t>
      </w:r>
      <w:r w:rsidR="00880043" w:rsidRPr="006C35E5">
        <w:rPr>
          <w:rFonts w:ascii="Arial" w:hAnsi="Arial" w:cs="Arial"/>
          <w:color w:val="000000" w:themeColor="text1"/>
          <w:sz w:val="18"/>
          <w:szCs w:val="18"/>
        </w:rPr>
        <w:t>No. 20070.</w:t>
      </w:r>
      <w:r w:rsidRPr="006C35E5">
        <w:rPr>
          <w:rFonts w:ascii="Arial" w:hAnsi="Arial" w:cs="Arial"/>
          <w:color w:val="000000" w:themeColor="text1"/>
          <w:sz w:val="18"/>
          <w:szCs w:val="18"/>
        </w:rPr>
        <w:t xml:space="preserve"> C.P. Danilo Rojas Betancourt.</w:t>
      </w:r>
    </w:p>
    <w:p w14:paraId="254E4781" w14:textId="77777777" w:rsidR="00CE343E" w:rsidRPr="006C35E5" w:rsidRDefault="00CE343E" w:rsidP="009776D4">
      <w:pPr>
        <w:pStyle w:val="Textonotapie"/>
        <w:ind w:firstLine="709"/>
        <w:jc w:val="both"/>
        <w:rPr>
          <w:rFonts w:ascii="Arial" w:hAnsi="Arial" w:cs="Arial"/>
          <w:color w:val="000000" w:themeColor="text1"/>
          <w:sz w:val="18"/>
          <w:szCs w:val="18"/>
          <w:lang w:val="es-ES"/>
        </w:rPr>
      </w:pPr>
    </w:p>
  </w:footnote>
  <w:footnote w:id="13">
    <w:p w14:paraId="6B65916B" w14:textId="77777777" w:rsidR="000004E5" w:rsidRPr="006C35E5" w:rsidRDefault="000004E5" w:rsidP="009776D4">
      <w:pPr>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6C35E5">
        <w:rPr>
          <w:rFonts w:ascii="Arial" w:hAnsi="Arial" w:cs="Arial"/>
          <w:color w:val="000000" w:themeColor="text1"/>
          <w:sz w:val="18"/>
          <w:szCs w:val="18"/>
        </w:rPr>
        <w:t xml:space="preserve"> </w:t>
      </w:r>
      <w:r w:rsidRPr="006C35E5">
        <w:rPr>
          <w:rFonts w:ascii="Arial" w:hAnsi="Arial" w:cs="Arial"/>
          <w:color w:val="000000" w:themeColor="text1"/>
          <w:sz w:val="18"/>
          <w:szCs w:val="18"/>
        </w:rPr>
        <w:t xml:space="preserve">Consejo de Estado. Sección Tercera. Subsección A. Sentencia del 3 de marzo de 2021. </w:t>
      </w:r>
      <w:proofErr w:type="spellStart"/>
      <w:r w:rsidRPr="006C35E5">
        <w:rPr>
          <w:rFonts w:ascii="Arial" w:hAnsi="Arial" w:cs="Arial"/>
          <w:color w:val="000000" w:themeColor="text1"/>
          <w:sz w:val="18"/>
          <w:szCs w:val="18"/>
        </w:rPr>
        <w:t>Exp</w:t>
      </w:r>
      <w:proofErr w:type="spellEnd"/>
      <w:r w:rsidRPr="006C35E5">
        <w:rPr>
          <w:rFonts w:ascii="Arial" w:hAnsi="Arial" w:cs="Arial"/>
          <w:color w:val="000000" w:themeColor="text1"/>
          <w:sz w:val="18"/>
          <w:szCs w:val="18"/>
        </w:rPr>
        <w:t>. No. 51373. C.P. José Roberto Sáchica Méndez.</w:t>
      </w:r>
    </w:p>
    <w:p w14:paraId="533D8C99" w14:textId="041316FD" w:rsidR="000004E5" w:rsidRPr="006C35E5" w:rsidRDefault="000004E5" w:rsidP="009776D4">
      <w:pPr>
        <w:ind w:firstLine="709"/>
        <w:jc w:val="both"/>
        <w:rPr>
          <w:rFonts w:ascii="Arial" w:hAnsi="Arial" w:cs="Arial"/>
          <w:color w:val="000000" w:themeColor="text1"/>
          <w:sz w:val="18"/>
          <w:szCs w:val="18"/>
        </w:rPr>
      </w:pPr>
      <w:r w:rsidRPr="006C35E5">
        <w:rPr>
          <w:rFonts w:ascii="Arial" w:hAnsi="Arial" w:cs="Arial"/>
          <w:color w:val="000000" w:themeColor="text1"/>
          <w:sz w:val="18"/>
          <w:szCs w:val="18"/>
        </w:rPr>
        <w:t xml:space="preserve"> </w:t>
      </w:r>
    </w:p>
  </w:footnote>
  <w:footnote w:id="14">
    <w:p w14:paraId="6EE27126" w14:textId="3221A2FF" w:rsidR="006A0BCE" w:rsidRPr="006C35E5" w:rsidRDefault="00CA70DF" w:rsidP="009776D4">
      <w:pPr>
        <w:pStyle w:val="Textonotapie"/>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6C35E5">
        <w:rPr>
          <w:rFonts w:ascii="Arial" w:hAnsi="Arial" w:cs="Arial"/>
          <w:color w:val="000000" w:themeColor="text1"/>
          <w:sz w:val="18"/>
          <w:szCs w:val="18"/>
        </w:rPr>
        <w:t xml:space="preserve"> </w:t>
      </w:r>
      <w:r w:rsidR="00BE0E73" w:rsidRPr="006C35E5">
        <w:rPr>
          <w:rFonts w:ascii="Arial" w:hAnsi="Arial" w:cs="Arial"/>
          <w:color w:val="000000" w:themeColor="text1"/>
          <w:sz w:val="18"/>
          <w:szCs w:val="18"/>
        </w:rPr>
        <w:t>E</w:t>
      </w:r>
      <w:r w:rsidRPr="006C35E5">
        <w:rPr>
          <w:rFonts w:ascii="Arial" w:hAnsi="Arial" w:cs="Arial"/>
          <w:color w:val="000000" w:themeColor="text1"/>
          <w:sz w:val="18"/>
          <w:szCs w:val="18"/>
        </w:rPr>
        <w:t>l Consejo de Estado ha precisado</w:t>
      </w:r>
      <w:r w:rsidR="00BE0E73" w:rsidRPr="006C35E5">
        <w:rPr>
          <w:rFonts w:ascii="Arial" w:hAnsi="Arial" w:cs="Arial"/>
          <w:color w:val="000000" w:themeColor="text1"/>
          <w:sz w:val="18"/>
          <w:szCs w:val="18"/>
        </w:rPr>
        <w:t xml:space="preserve"> que</w:t>
      </w:r>
      <w:r w:rsidRPr="006C35E5">
        <w:rPr>
          <w:rFonts w:ascii="Arial" w:hAnsi="Arial" w:cs="Arial"/>
          <w:color w:val="000000" w:themeColor="text1"/>
          <w:sz w:val="18"/>
          <w:szCs w:val="18"/>
        </w:rPr>
        <w:t>: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30ED9F5D" w14:textId="56ED765B" w:rsidR="00CA70DF" w:rsidRPr="006C35E5" w:rsidRDefault="00BE0E73" w:rsidP="009776D4">
      <w:pPr>
        <w:pStyle w:val="Textonotapie"/>
        <w:ind w:firstLine="709"/>
        <w:jc w:val="both"/>
        <w:rPr>
          <w:rFonts w:ascii="Arial" w:hAnsi="Arial" w:cs="Arial"/>
          <w:color w:val="000000" w:themeColor="text1"/>
          <w:sz w:val="18"/>
          <w:szCs w:val="18"/>
        </w:rPr>
      </w:pPr>
      <w:r w:rsidRPr="006C35E5">
        <w:rPr>
          <w:rFonts w:ascii="Arial" w:hAnsi="Arial" w:cs="Arial"/>
          <w:color w:val="000000" w:themeColor="text1"/>
          <w:sz w:val="18"/>
          <w:szCs w:val="18"/>
        </w:rPr>
        <w:t xml:space="preserve">»En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w:t>
      </w:r>
      <w:r w:rsidR="00CA70DF" w:rsidRPr="006C35E5">
        <w:rPr>
          <w:rFonts w:ascii="Arial" w:hAnsi="Arial" w:cs="Arial"/>
          <w:color w:val="000000" w:themeColor="text1"/>
          <w:sz w:val="18"/>
          <w:szCs w:val="18"/>
        </w:rPr>
        <w:t xml:space="preserve"> </w:t>
      </w:r>
      <w:r w:rsidRPr="006C35E5">
        <w:rPr>
          <w:rFonts w:ascii="Arial" w:hAnsi="Arial" w:cs="Arial"/>
          <w:color w:val="000000" w:themeColor="text1"/>
          <w:sz w:val="18"/>
          <w:szCs w:val="18"/>
        </w:rPr>
        <w:t>Consejo de Estado. Sección Tercera. Sentencia del 6 de julio de 2005. Exp. No. 11575. C.P. Alier E. Hernández Enríquez.</w:t>
      </w:r>
    </w:p>
  </w:footnote>
  <w:footnote w:id="15">
    <w:p w14:paraId="640BD461" w14:textId="77777777" w:rsidR="006A0BCE" w:rsidRPr="006C35E5" w:rsidRDefault="006A0BCE" w:rsidP="009776D4">
      <w:pPr>
        <w:pStyle w:val="Textonotapie"/>
        <w:ind w:firstLine="709"/>
        <w:jc w:val="both"/>
        <w:rPr>
          <w:rFonts w:ascii="Arial" w:hAnsi="Arial" w:cs="Arial"/>
          <w:color w:val="000000" w:themeColor="text1"/>
          <w:sz w:val="18"/>
          <w:szCs w:val="18"/>
        </w:rPr>
      </w:pPr>
    </w:p>
    <w:p w14:paraId="3907A247" w14:textId="5F4783E5" w:rsidR="006A0BCE" w:rsidRPr="006C35E5" w:rsidRDefault="006A0BCE" w:rsidP="009776D4">
      <w:pPr>
        <w:pStyle w:val="Textonotapie"/>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6C35E5">
        <w:rPr>
          <w:rFonts w:ascii="Arial" w:hAnsi="Arial" w:cs="Arial"/>
          <w:color w:val="000000" w:themeColor="text1"/>
          <w:sz w:val="18"/>
          <w:szCs w:val="18"/>
        </w:rPr>
        <w:t xml:space="preserve"> </w:t>
      </w:r>
      <w:r w:rsidRPr="006C35E5">
        <w:rPr>
          <w:rFonts w:ascii="Arial" w:hAnsi="Arial" w:cs="Arial"/>
          <w:color w:val="000000" w:themeColor="text1"/>
          <w:sz w:val="18"/>
          <w:szCs w:val="18"/>
        </w:rPr>
        <w:t xml:space="preserve">Superintendencia de Sociedades. Oficio 220-014111 del 18 de febrero de 2015. Consultado el 9 de febrero de 2022 en: </w:t>
      </w:r>
      <w:r w:rsidR="007A3EFC">
        <w:fldChar w:fldCharType="begin"/>
      </w:r>
      <w:r w:rsidR="007A3EFC">
        <w:instrText xml:space="preserve"> HYPERLINK "https://www.supersociedades.gov.co/nuestra_entidad/normatividad/normatividad_conceptos_juridicos/OFICIO_220-014111_DE_2015.pd</w:instrText>
      </w:r>
      <w:r w:rsidR="007A3EFC">
        <w:instrText xml:space="preserve">f" </w:instrText>
      </w:r>
      <w:r w:rsidR="007A3EFC">
        <w:fldChar w:fldCharType="separate"/>
      </w:r>
      <w:r w:rsidRPr="006C35E5">
        <w:rPr>
          <w:rStyle w:val="Hipervnculo"/>
          <w:rFonts w:ascii="Arial" w:hAnsi="Arial" w:cs="Arial"/>
          <w:color w:val="000000" w:themeColor="text1"/>
          <w:sz w:val="18"/>
          <w:szCs w:val="18"/>
          <w:u w:val="none"/>
        </w:rPr>
        <w:t>https://www.supersociedades.gov.co/nuestra_entidad/normatividad/normatividad_conceptos_juridicos/OFICIO_220-014111_DE_2015.pdf</w:t>
      </w:r>
      <w:r w:rsidR="007A3EFC">
        <w:rPr>
          <w:rStyle w:val="Hipervnculo"/>
          <w:rFonts w:ascii="Arial" w:hAnsi="Arial" w:cs="Arial"/>
          <w:color w:val="000000" w:themeColor="text1"/>
          <w:sz w:val="18"/>
          <w:szCs w:val="18"/>
          <w:u w:val="none"/>
        </w:rPr>
        <w:fldChar w:fldCharType="end"/>
      </w:r>
    </w:p>
  </w:footnote>
  <w:footnote w:id="16">
    <w:p w14:paraId="75B551D8" w14:textId="062683C6" w:rsidR="00E96895" w:rsidRPr="006C35E5" w:rsidRDefault="00E96895" w:rsidP="009776D4">
      <w:pPr>
        <w:pStyle w:val="Textonotapie"/>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6C35E5">
        <w:rPr>
          <w:rFonts w:ascii="Arial" w:hAnsi="Arial" w:cs="Arial"/>
          <w:color w:val="000000" w:themeColor="text1"/>
          <w:sz w:val="18"/>
          <w:szCs w:val="18"/>
        </w:rPr>
        <w:t xml:space="preserve"> </w:t>
      </w:r>
      <w:r w:rsidRPr="006C35E5">
        <w:rPr>
          <w:rFonts w:ascii="Arial" w:hAnsi="Arial" w:cs="Arial"/>
          <w:color w:val="000000" w:themeColor="text1"/>
          <w:sz w:val="18"/>
          <w:szCs w:val="18"/>
        </w:rPr>
        <w:t xml:space="preserve">En efecto, en audiencia </w:t>
      </w:r>
      <w:r w:rsidR="00B5258E" w:rsidRPr="006C35E5">
        <w:rPr>
          <w:rFonts w:ascii="Arial" w:hAnsi="Arial" w:cs="Arial"/>
          <w:color w:val="000000" w:themeColor="text1"/>
          <w:sz w:val="18"/>
          <w:szCs w:val="18"/>
        </w:rPr>
        <w:t xml:space="preserve">Pública del 18 de marzo de 2021, esta Agencia llamó la atención sobre la necesidad  de incluir en el Proyecto de Ley </w:t>
      </w:r>
      <w:r w:rsidRPr="006C35E5">
        <w:rPr>
          <w:rFonts w:ascii="Arial" w:hAnsi="Arial" w:cs="Arial"/>
          <w:color w:val="000000" w:themeColor="text1"/>
          <w:sz w:val="18"/>
          <w:szCs w:val="18"/>
        </w:rPr>
        <w:t xml:space="preserve"> «</w:t>
      </w:r>
      <w:r w:rsidR="00B5258E" w:rsidRPr="006C35E5">
        <w:rPr>
          <w:rFonts w:ascii="Arial" w:hAnsi="Arial" w:cs="Arial"/>
          <w:color w:val="000000" w:themeColor="text1"/>
          <w:sz w:val="18"/>
          <w:szCs w:val="18"/>
        </w:rPr>
        <w:t xml:space="preserve">[…] </w:t>
      </w:r>
      <w:r w:rsidRPr="006C35E5">
        <w:rPr>
          <w:rFonts w:ascii="Arial" w:hAnsi="Arial" w:cs="Arial"/>
          <w:color w:val="000000" w:themeColor="text1"/>
          <w:sz w:val="18"/>
          <w:szCs w:val="18"/>
        </w:rPr>
        <w:t xml:space="preserve">algunas disposiciones </w:t>
      </w:r>
      <w:r w:rsidR="00B5258E" w:rsidRPr="006C35E5">
        <w:rPr>
          <w:rFonts w:ascii="Arial" w:hAnsi="Arial" w:cs="Arial"/>
          <w:color w:val="000000" w:themeColor="text1"/>
          <w:sz w:val="18"/>
          <w:szCs w:val="18"/>
        </w:rPr>
        <w:t xml:space="preserve">[..] </w:t>
      </w:r>
      <w:r w:rsidRPr="006C35E5">
        <w:rPr>
          <w:rFonts w:ascii="Arial" w:hAnsi="Arial" w:cs="Arial"/>
          <w:color w:val="000000" w:themeColor="text1"/>
          <w:sz w:val="18"/>
          <w:szCs w:val="18"/>
        </w:rPr>
        <w:t>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w:t>
      </w:r>
      <w:r w:rsidR="00B5258E" w:rsidRPr="006C35E5">
        <w:rPr>
          <w:rFonts w:ascii="Arial" w:hAnsi="Arial" w:cs="Arial"/>
          <w:color w:val="000000" w:themeColor="text1"/>
          <w:sz w:val="18"/>
          <w:szCs w:val="18"/>
        </w:rPr>
        <w:t>. CONGRESO DE LA REPÚBLICA. Gaceta Nº 1677 del 23 de noviembre de 2021. Justificación jurídica del Proyecto de Ley No. 226 de 2021 Cámara. p. 15.</w:t>
      </w:r>
      <w:r w:rsidR="00B5258E" w:rsidRPr="006C35E5">
        <w:rPr>
          <w:rFonts w:ascii="Arial" w:hAnsi="Arial" w:cs="Arial"/>
          <w:color w:val="000000" w:themeColor="text1"/>
          <w:sz w:val="18"/>
          <w:szCs w:val="18"/>
        </w:rPr>
        <w:cr/>
      </w:r>
    </w:p>
  </w:footnote>
  <w:footnote w:id="17">
    <w:p w14:paraId="13AA6F45" w14:textId="4A1A06A2" w:rsidR="00387621" w:rsidRPr="006C35E5" w:rsidRDefault="00387621" w:rsidP="009776D4">
      <w:pPr>
        <w:pStyle w:val="Textonotapie"/>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6C35E5">
        <w:rPr>
          <w:rFonts w:ascii="Arial" w:hAnsi="Arial" w:cs="Arial"/>
          <w:color w:val="000000" w:themeColor="text1"/>
          <w:sz w:val="18"/>
          <w:szCs w:val="18"/>
        </w:rPr>
        <w:t xml:space="preserve"> </w:t>
      </w:r>
      <w:r w:rsidRPr="006C35E5">
        <w:rPr>
          <w:rFonts w:ascii="Arial" w:hAnsi="Arial" w:cs="Arial"/>
          <w:color w:val="000000" w:themeColor="text1"/>
          <w:sz w:val="18"/>
          <w:szCs w:val="18"/>
        </w:rPr>
        <w:t>Al respecto ha señalado la Corte Constitucional: «En relación con el ámbito de configuración del legislador en materia contractual la jurisprudencia constitucional ha señalado los siguientes criterios:</w:t>
      </w:r>
    </w:p>
    <w:p w14:paraId="7D911E85" w14:textId="77777777" w:rsidR="00387621" w:rsidRPr="006C35E5" w:rsidRDefault="00387621" w:rsidP="009776D4">
      <w:pPr>
        <w:pStyle w:val="Textonotapie"/>
        <w:ind w:firstLine="709"/>
        <w:jc w:val="both"/>
        <w:rPr>
          <w:rFonts w:ascii="Arial" w:hAnsi="Arial" w:cs="Arial"/>
          <w:color w:val="000000" w:themeColor="text1"/>
          <w:sz w:val="18"/>
          <w:szCs w:val="18"/>
        </w:rPr>
      </w:pPr>
      <w:r w:rsidRPr="006C35E5">
        <w:rPr>
          <w:rFonts w:ascii="Arial" w:hAnsi="Arial" w:cs="Arial"/>
          <w:color w:val="000000" w:themeColor="text1"/>
          <w:sz w:val="18"/>
          <w:szCs w:val="18"/>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53B32BEF" w14:textId="77777777" w:rsidR="00387621" w:rsidRPr="006C35E5" w:rsidRDefault="00387621" w:rsidP="009776D4">
      <w:pPr>
        <w:pStyle w:val="Textonotapie"/>
        <w:ind w:firstLine="709"/>
        <w:jc w:val="both"/>
        <w:rPr>
          <w:rFonts w:ascii="Arial" w:hAnsi="Arial" w:cs="Arial"/>
          <w:color w:val="000000" w:themeColor="text1"/>
          <w:sz w:val="18"/>
          <w:szCs w:val="18"/>
        </w:rPr>
      </w:pPr>
      <w:r w:rsidRPr="006C35E5">
        <w:rPr>
          <w:rFonts w:ascii="Arial" w:hAnsi="Arial" w:cs="Arial"/>
          <w:color w:val="000000" w:themeColor="text1"/>
          <w:sz w:val="18"/>
          <w:szCs w:val="18"/>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657CE2F" w14:textId="586B84CB" w:rsidR="00387621" w:rsidRPr="006C35E5" w:rsidRDefault="00387621" w:rsidP="009776D4">
      <w:pPr>
        <w:pStyle w:val="Textonotapie"/>
        <w:ind w:firstLine="709"/>
        <w:jc w:val="both"/>
        <w:rPr>
          <w:rFonts w:ascii="Arial" w:hAnsi="Arial" w:cs="Arial"/>
          <w:color w:val="000000" w:themeColor="text1"/>
          <w:sz w:val="18"/>
          <w:szCs w:val="18"/>
        </w:rPr>
      </w:pPr>
      <w:r w:rsidRPr="006C35E5">
        <w:rPr>
          <w:rFonts w:ascii="Arial" w:hAnsi="Arial" w:cs="Arial"/>
          <w:color w:val="000000" w:themeColor="text1"/>
          <w:sz w:val="18"/>
          <w:szCs w:val="18"/>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6500E0B2" w14:textId="14CA0CC0" w:rsidR="00387621" w:rsidRPr="006C35E5" w:rsidRDefault="00387621" w:rsidP="009776D4">
      <w:pPr>
        <w:pStyle w:val="Textonotapie"/>
        <w:ind w:firstLine="709"/>
        <w:jc w:val="both"/>
        <w:rPr>
          <w:rFonts w:ascii="Arial" w:hAnsi="Arial" w:cs="Arial"/>
          <w:color w:val="000000" w:themeColor="text1"/>
          <w:sz w:val="18"/>
          <w:szCs w:val="18"/>
        </w:rPr>
      </w:pPr>
      <w:r w:rsidRPr="006C35E5">
        <w:rPr>
          <w:rFonts w:ascii="Arial" w:hAnsi="Arial" w:cs="Arial"/>
          <w:color w:val="000000" w:themeColor="text1"/>
          <w:sz w:val="18"/>
          <w:szCs w:val="18"/>
        </w:rPr>
        <w:t xml:space="preserve"> </w:t>
      </w:r>
    </w:p>
  </w:footnote>
  <w:footnote w:id="18">
    <w:p w14:paraId="1AFD945E" w14:textId="77777777" w:rsidR="002D3783" w:rsidRPr="006C35E5" w:rsidRDefault="00241575" w:rsidP="009776D4">
      <w:pPr>
        <w:pStyle w:val="Textonotapie"/>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6C35E5">
        <w:rPr>
          <w:rFonts w:ascii="Arial" w:hAnsi="Arial" w:cs="Arial"/>
          <w:sz w:val="18"/>
          <w:szCs w:val="18"/>
        </w:rPr>
        <w:t xml:space="preserve"> </w:t>
      </w:r>
      <w:r w:rsidR="002D3783" w:rsidRPr="006C35E5">
        <w:rPr>
          <w:rFonts w:ascii="Arial" w:hAnsi="Arial" w:cs="Arial"/>
          <w:color w:val="000000" w:themeColor="text1"/>
          <w:sz w:val="18"/>
          <w:szCs w:val="18"/>
        </w:rPr>
        <w:t>Consejo de Estado. Sección Tercera. Subsección A. Sentencia del 24 de junio de 2015. Exp. 40.635. Consejero Ponente: Hernán Andrade Rincón (E).</w:t>
      </w:r>
    </w:p>
    <w:p w14:paraId="4E888A42" w14:textId="0D3188FB" w:rsidR="00241575" w:rsidRPr="006C35E5" w:rsidRDefault="00241575" w:rsidP="009776D4">
      <w:pPr>
        <w:pStyle w:val="Textonotapie"/>
        <w:ind w:firstLine="709"/>
        <w:jc w:val="both"/>
        <w:rPr>
          <w:rFonts w:ascii="Arial" w:hAnsi="Arial" w:cs="Arial"/>
          <w:sz w:val="18"/>
          <w:szCs w:val="18"/>
          <w:lang w:val="es-ES"/>
        </w:rPr>
      </w:pPr>
    </w:p>
  </w:footnote>
  <w:footnote w:id="19">
    <w:p w14:paraId="521B51FC" w14:textId="77777777" w:rsidR="00C2644E" w:rsidRPr="006C35E5" w:rsidRDefault="00C2644E" w:rsidP="009776D4">
      <w:pPr>
        <w:pStyle w:val="Textonotapie"/>
        <w:ind w:firstLine="709"/>
        <w:jc w:val="both"/>
        <w:rPr>
          <w:rFonts w:ascii="Arial" w:hAnsi="Arial" w:cs="Arial"/>
          <w:color w:val="000000" w:themeColor="text1"/>
          <w:sz w:val="18"/>
          <w:szCs w:val="18"/>
          <w:lang w:val="es-ES"/>
        </w:rPr>
      </w:pPr>
      <w:r w:rsidRPr="006C35E5">
        <w:rPr>
          <w:rStyle w:val="Refdenotaalpie"/>
          <w:rFonts w:ascii="Arial" w:hAnsi="Arial" w:cs="Arial"/>
          <w:sz w:val="18"/>
          <w:szCs w:val="18"/>
        </w:rPr>
        <w:footnoteRef/>
      </w:r>
      <w:r w:rsidRPr="006C35E5">
        <w:rPr>
          <w:rFonts w:ascii="Arial" w:hAnsi="Arial" w:cs="Arial"/>
          <w:sz w:val="18"/>
          <w:szCs w:val="18"/>
        </w:rPr>
        <w:t xml:space="preserve"> </w:t>
      </w:r>
      <w:r w:rsidRPr="006C35E5">
        <w:rPr>
          <w:rFonts w:ascii="Arial" w:hAnsi="Arial" w:cs="Arial"/>
          <w:color w:val="000000" w:themeColor="text1"/>
          <w:sz w:val="18"/>
          <w:szCs w:val="18"/>
          <w:lang w:val="es-ES"/>
        </w:rPr>
        <w:t xml:space="preserve">Consejo de Estado. Sala de Consulta y Servicio Civil. Concepto del 30 de abril de 2015. Expediente: 2251. Consejero Ponente: Álvaro </w:t>
      </w:r>
      <w:proofErr w:type="spellStart"/>
      <w:r w:rsidRPr="006C35E5">
        <w:rPr>
          <w:rFonts w:ascii="Arial" w:hAnsi="Arial" w:cs="Arial"/>
          <w:color w:val="000000" w:themeColor="text1"/>
          <w:sz w:val="18"/>
          <w:szCs w:val="18"/>
          <w:lang w:val="es-ES"/>
        </w:rPr>
        <w:t>Namén</w:t>
      </w:r>
      <w:proofErr w:type="spellEnd"/>
      <w:r w:rsidRPr="006C35E5">
        <w:rPr>
          <w:rFonts w:ascii="Arial" w:hAnsi="Arial" w:cs="Arial"/>
          <w:color w:val="000000" w:themeColor="text1"/>
          <w:sz w:val="18"/>
          <w:szCs w:val="18"/>
          <w:lang w:val="es-ES"/>
        </w:rPr>
        <w:t xml:space="preserve"> Vargas.</w:t>
      </w:r>
    </w:p>
    <w:p w14:paraId="1AFBBFF5" w14:textId="7D251B17" w:rsidR="00C2644E" w:rsidRPr="006C35E5" w:rsidRDefault="00C2644E" w:rsidP="009776D4">
      <w:pPr>
        <w:pStyle w:val="Textonotapie"/>
        <w:ind w:firstLine="709"/>
        <w:jc w:val="both"/>
        <w:rPr>
          <w:rFonts w:ascii="Arial" w:hAnsi="Arial" w:cs="Arial"/>
          <w:sz w:val="18"/>
          <w:szCs w:val="18"/>
          <w:lang w:val="es-ES"/>
        </w:rPr>
      </w:pPr>
    </w:p>
  </w:footnote>
  <w:footnote w:id="20">
    <w:p w14:paraId="0911ACA4" w14:textId="77777777" w:rsidR="00F31EAB" w:rsidRPr="006C35E5" w:rsidRDefault="00F31EAB" w:rsidP="009776D4">
      <w:pPr>
        <w:pStyle w:val="Textonotapie"/>
        <w:ind w:firstLine="709"/>
        <w:jc w:val="both"/>
        <w:rPr>
          <w:rFonts w:ascii="Arial" w:hAnsi="Arial" w:cs="Arial"/>
          <w:color w:val="000000" w:themeColor="text1"/>
          <w:sz w:val="18"/>
          <w:szCs w:val="18"/>
        </w:rPr>
      </w:pPr>
      <w:r w:rsidRPr="006C35E5">
        <w:rPr>
          <w:rStyle w:val="Refdenotaalpie"/>
          <w:rFonts w:ascii="Arial" w:hAnsi="Arial" w:cs="Arial"/>
          <w:sz w:val="18"/>
          <w:szCs w:val="18"/>
        </w:rPr>
        <w:footnoteRef/>
      </w:r>
      <w:r w:rsidRPr="006C35E5">
        <w:rPr>
          <w:rFonts w:ascii="Arial" w:hAnsi="Arial" w:cs="Arial"/>
          <w:color w:val="000000" w:themeColor="text1"/>
          <w:sz w:val="18"/>
          <w:szCs w:val="18"/>
        </w:rPr>
        <w:t xml:space="preserve"> </w:t>
      </w:r>
      <w:r w:rsidRPr="006C35E5">
        <w:rPr>
          <w:rFonts w:ascii="Arial" w:hAnsi="Arial" w:cs="Arial"/>
          <w:color w:val="000000" w:themeColor="text1"/>
          <w:sz w:val="18"/>
          <w:szCs w:val="18"/>
        </w:rPr>
        <w:t>Código Civil: «Artículo 27. Interpretación Gramatical. Cuando el sentido de la ley sea claro, no se desatenderá su tenor literal a pretexto de consultar su espíritu.</w:t>
      </w:r>
    </w:p>
    <w:p w14:paraId="0618B366" w14:textId="77777777" w:rsidR="00F31EAB" w:rsidRPr="006C35E5" w:rsidRDefault="00F31EAB" w:rsidP="009776D4">
      <w:pPr>
        <w:pStyle w:val="Textonotapie"/>
        <w:ind w:firstLine="709"/>
        <w:jc w:val="both"/>
        <w:rPr>
          <w:rFonts w:ascii="Arial" w:hAnsi="Arial" w:cs="Arial"/>
          <w:color w:val="000000" w:themeColor="text1"/>
          <w:sz w:val="18"/>
          <w:szCs w:val="18"/>
        </w:rPr>
      </w:pPr>
      <w:r w:rsidRPr="006C35E5">
        <w:rPr>
          <w:rFonts w:ascii="Arial" w:hAnsi="Arial" w:cs="Arial"/>
          <w:color w:val="000000" w:themeColor="text1"/>
          <w:sz w:val="18"/>
          <w:szCs w:val="18"/>
        </w:rPr>
        <w:t>»Pero bien se puede, para interpretar una expresión oscura de la ley, recurrir a su intención o espíritu, claramente manifestados en ella misma o en la historia fidedigna de su establecimiento».</w:t>
      </w:r>
    </w:p>
  </w:footnote>
  <w:footnote w:id="21">
    <w:p w14:paraId="30751E37" w14:textId="77777777" w:rsidR="001D4CEB" w:rsidRPr="006C35E5" w:rsidRDefault="001D4CEB" w:rsidP="009776D4">
      <w:pPr>
        <w:pStyle w:val="Textonotapie"/>
        <w:ind w:firstLine="708"/>
        <w:rPr>
          <w:rFonts w:ascii="Arial" w:hAnsi="Arial" w:cs="Arial"/>
          <w:sz w:val="18"/>
          <w:szCs w:val="18"/>
        </w:rPr>
      </w:pPr>
    </w:p>
    <w:p w14:paraId="2C623847" w14:textId="4139C402" w:rsidR="001D4CEB" w:rsidRPr="006C35E5" w:rsidRDefault="001D4CEB" w:rsidP="009776D4">
      <w:pPr>
        <w:ind w:firstLine="708"/>
        <w:jc w:val="both"/>
        <w:rPr>
          <w:rFonts w:ascii="Arial" w:eastAsiaTheme="minorHAnsi" w:hAnsi="Arial" w:cs="Arial"/>
          <w:sz w:val="18"/>
          <w:szCs w:val="18"/>
          <w:lang w:val="es-MX" w:eastAsia="en-US"/>
        </w:rPr>
      </w:pPr>
      <w:r w:rsidRPr="006C35E5">
        <w:rPr>
          <w:rStyle w:val="Refdenotaalpie"/>
          <w:rFonts w:ascii="Arial" w:hAnsi="Arial" w:cs="Arial"/>
          <w:sz w:val="18"/>
          <w:szCs w:val="18"/>
        </w:rPr>
        <w:footnoteRef/>
      </w:r>
      <w:r w:rsidRPr="006C35E5">
        <w:rPr>
          <w:rFonts w:ascii="Arial" w:hAnsi="Arial" w:cs="Arial"/>
          <w:sz w:val="18"/>
          <w:szCs w:val="18"/>
        </w:rPr>
        <w:t xml:space="preserve"> </w:t>
      </w:r>
      <w:r w:rsidRPr="006C35E5">
        <w:rPr>
          <w:rFonts w:ascii="Arial" w:hAnsi="Arial" w:cs="Arial"/>
          <w:sz w:val="18"/>
          <w:szCs w:val="18"/>
        </w:rPr>
        <w:t>Código Civil: «</w:t>
      </w:r>
      <w:r w:rsidRPr="006C35E5">
        <w:rPr>
          <w:rFonts w:ascii="Arial" w:eastAsiaTheme="minorHAnsi" w:hAnsi="Arial" w:cs="Arial"/>
          <w:sz w:val="18"/>
          <w:szCs w:val="18"/>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70E3A3D7" w14:textId="4F15BEC7" w:rsidR="001D4CEB" w:rsidRPr="00640E20" w:rsidRDefault="001D4CEB" w:rsidP="009776D4">
      <w:pPr>
        <w:pStyle w:val="Textonotapie"/>
        <w:ind w:firstLine="708"/>
        <w:rPr>
          <w:rFonts w:ascii="Arial" w:hAnsi="Arial" w:cs="Arial"/>
          <w:sz w:val="19"/>
          <w:szCs w:val="19"/>
          <w:lang w:val="es-CO"/>
        </w:rPr>
      </w:pPr>
      <w:r w:rsidRPr="00640E20">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46831997">
    <w:abstractNumId w:val="10"/>
  </w:num>
  <w:num w:numId="2" w16cid:durableId="1679112579">
    <w:abstractNumId w:val="8"/>
  </w:num>
  <w:num w:numId="3" w16cid:durableId="792283371">
    <w:abstractNumId w:val="13"/>
  </w:num>
  <w:num w:numId="4" w16cid:durableId="171838248">
    <w:abstractNumId w:val="17"/>
  </w:num>
  <w:num w:numId="5" w16cid:durableId="1067261930">
    <w:abstractNumId w:val="22"/>
  </w:num>
  <w:num w:numId="6" w16cid:durableId="190298368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2088548">
    <w:abstractNumId w:val="19"/>
  </w:num>
  <w:num w:numId="8" w16cid:durableId="379091737">
    <w:abstractNumId w:val="0"/>
  </w:num>
  <w:num w:numId="9" w16cid:durableId="1911842688">
    <w:abstractNumId w:val="3"/>
  </w:num>
  <w:num w:numId="10" w16cid:durableId="13741125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1422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1208635">
    <w:abstractNumId w:val="9"/>
  </w:num>
  <w:num w:numId="13" w16cid:durableId="1871649042">
    <w:abstractNumId w:val="12"/>
  </w:num>
  <w:num w:numId="14" w16cid:durableId="788355091">
    <w:abstractNumId w:val="7"/>
  </w:num>
  <w:num w:numId="15" w16cid:durableId="106124869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812991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58778">
    <w:abstractNumId w:val="24"/>
  </w:num>
  <w:num w:numId="18" w16cid:durableId="1217547364">
    <w:abstractNumId w:val="14"/>
  </w:num>
  <w:num w:numId="19" w16cid:durableId="1544172523">
    <w:abstractNumId w:val="2"/>
  </w:num>
  <w:num w:numId="20" w16cid:durableId="180172899">
    <w:abstractNumId w:val="25"/>
  </w:num>
  <w:num w:numId="21" w16cid:durableId="1202665804">
    <w:abstractNumId w:val="15"/>
  </w:num>
  <w:num w:numId="22" w16cid:durableId="1147672629">
    <w:abstractNumId w:val="6"/>
  </w:num>
  <w:num w:numId="23" w16cid:durableId="658116021">
    <w:abstractNumId w:val="4"/>
  </w:num>
  <w:num w:numId="24" w16cid:durableId="1863399797">
    <w:abstractNumId w:val="23"/>
  </w:num>
  <w:num w:numId="25" w16cid:durableId="1003317273">
    <w:abstractNumId w:val="18"/>
  </w:num>
  <w:num w:numId="26" w16cid:durableId="1945654103">
    <w:abstractNumId w:val="21"/>
  </w:num>
  <w:num w:numId="27" w16cid:durableId="1486702220">
    <w:abstractNumId w:val="5"/>
  </w:num>
  <w:num w:numId="28" w16cid:durableId="9990454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E5"/>
    <w:rsid w:val="00000559"/>
    <w:rsid w:val="000012B9"/>
    <w:rsid w:val="0000162E"/>
    <w:rsid w:val="000017DD"/>
    <w:rsid w:val="00001A1C"/>
    <w:rsid w:val="00001FFD"/>
    <w:rsid w:val="00002027"/>
    <w:rsid w:val="000020FE"/>
    <w:rsid w:val="00002173"/>
    <w:rsid w:val="000031A8"/>
    <w:rsid w:val="00003AC5"/>
    <w:rsid w:val="00003C5C"/>
    <w:rsid w:val="00003D39"/>
    <w:rsid w:val="000040D7"/>
    <w:rsid w:val="00004556"/>
    <w:rsid w:val="000046FE"/>
    <w:rsid w:val="000047A2"/>
    <w:rsid w:val="00004C66"/>
    <w:rsid w:val="000051AF"/>
    <w:rsid w:val="000059D3"/>
    <w:rsid w:val="00005B6D"/>
    <w:rsid w:val="0000600A"/>
    <w:rsid w:val="00006081"/>
    <w:rsid w:val="0000619E"/>
    <w:rsid w:val="00007750"/>
    <w:rsid w:val="000077FD"/>
    <w:rsid w:val="00007E37"/>
    <w:rsid w:val="00007E98"/>
    <w:rsid w:val="00010C40"/>
    <w:rsid w:val="000111C2"/>
    <w:rsid w:val="000112B4"/>
    <w:rsid w:val="000119E5"/>
    <w:rsid w:val="00011DCC"/>
    <w:rsid w:val="00012532"/>
    <w:rsid w:val="00012B45"/>
    <w:rsid w:val="00012B9E"/>
    <w:rsid w:val="00012F37"/>
    <w:rsid w:val="00012FBA"/>
    <w:rsid w:val="00013ACD"/>
    <w:rsid w:val="00013C6B"/>
    <w:rsid w:val="0001406B"/>
    <w:rsid w:val="000143F8"/>
    <w:rsid w:val="00014624"/>
    <w:rsid w:val="00014C49"/>
    <w:rsid w:val="00015B44"/>
    <w:rsid w:val="00016081"/>
    <w:rsid w:val="000165AC"/>
    <w:rsid w:val="00016651"/>
    <w:rsid w:val="000171A2"/>
    <w:rsid w:val="00017A97"/>
    <w:rsid w:val="00017B65"/>
    <w:rsid w:val="00017FDA"/>
    <w:rsid w:val="00020158"/>
    <w:rsid w:val="000207E0"/>
    <w:rsid w:val="000209E2"/>
    <w:rsid w:val="00020F8F"/>
    <w:rsid w:val="00021A95"/>
    <w:rsid w:val="0002256F"/>
    <w:rsid w:val="00023BA5"/>
    <w:rsid w:val="00023DAE"/>
    <w:rsid w:val="00024896"/>
    <w:rsid w:val="00025528"/>
    <w:rsid w:val="000255FA"/>
    <w:rsid w:val="000256F7"/>
    <w:rsid w:val="00025D0A"/>
    <w:rsid w:val="000263F0"/>
    <w:rsid w:val="00026407"/>
    <w:rsid w:val="00026608"/>
    <w:rsid w:val="00027787"/>
    <w:rsid w:val="000278D2"/>
    <w:rsid w:val="000308B3"/>
    <w:rsid w:val="00030DFB"/>
    <w:rsid w:val="00031262"/>
    <w:rsid w:val="00031364"/>
    <w:rsid w:val="000315E1"/>
    <w:rsid w:val="0003236E"/>
    <w:rsid w:val="000326DD"/>
    <w:rsid w:val="0003339A"/>
    <w:rsid w:val="000334EC"/>
    <w:rsid w:val="00033AB9"/>
    <w:rsid w:val="000341F2"/>
    <w:rsid w:val="000342F9"/>
    <w:rsid w:val="00035046"/>
    <w:rsid w:val="000351F2"/>
    <w:rsid w:val="000357B5"/>
    <w:rsid w:val="000363FF"/>
    <w:rsid w:val="00036618"/>
    <w:rsid w:val="00036E03"/>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79E"/>
    <w:rsid w:val="000437CE"/>
    <w:rsid w:val="000438DB"/>
    <w:rsid w:val="00043D3B"/>
    <w:rsid w:val="0004418C"/>
    <w:rsid w:val="00044204"/>
    <w:rsid w:val="0004477A"/>
    <w:rsid w:val="000449D4"/>
    <w:rsid w:val="0004600D"/>
    <w:rsid w:val="000463B5"/>
    <w:rsid w:val="00046717"/>
    <w:rsid w:val="00046A63"/>
    <w:rsid w:val="00046C09"/>
    <w:rsid w:val="0004716A"/>
    <w:rsid w:val="00047385"/>
    <w:rsid w:val="000473E8"/>
    <w:rsid w:val="00047F3F"/>
    <w:rsid w:val="000504DE"/>
    <w:rsid w:val="00051074"/>
    <w:rsid w:val="00051ACF"/>
    <w:rsid w:val="0005268A"/>
    <w:rsid w:val="000526F0"/>
    <w:rsid w:val="0005273D"/>
    <w:rsid w:val="00052B79"/>
    <w:rsid w:val="00052D73"/>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35FA"/>
    <w:rsid w:val="000640AF"/>
    <w:rsid w:val="000648E1"/>
    <w:rsid w:val="00064940"/>
    <w:rsid w:val="00064CAE"/>
    <w:rsid w:val="00064DB7"/>
    <w:rsid w:val="00064FA7"/>
    <w:rsid w:val="00065195"/>
    <w:rsid w:val="0006536C"/>
    <w:rsid w:val="00065C70"/>
    <w:rsid w:val="0006626E"/>
    <w:rsid w:val="000663BC"/>
    <w:rsid w:val="00067D49"/>
    <w:rsid w:val="00070AF1"/>
    <w:rsid w:val="00070FFF"/>
    <w:rsid w:val="000714DE"/>
    <w:rsid w:val="0007254F"/>
    <w:rsid w:val="00072C93"/>
    <w:rsid w:val="0007357C"/>
    <w:rsid w:val="00073990"/>
    <w:rsid w:val="00073C30"/>
    <w:rsid w:val="00073F55"/>
    <w:rsid w:val="00074305"/>
    <w:rsid w:val="000744D0"/>
    <w:rsid w:val="00074B2A"/>
    <w:rsid w:val="00074EEE"/>
    <w:rsid w:val="00075010"/>
    <w:rsid w:val="000753D5"/>
    <w:rsid w:val="00075A5D"/>
    <w:rsid w:val="00075B3E"/>
    <w:rsid w:val="00076456"/>
    <w:rsid w:val="00076F36"/>
    <w:rsid w:val="0007779B"/>
    <w:rsid w:val="000777E7"/>
    <w:rsid w:val="0007790A"/>
    <w:rsid w:val="0008017B"/>
    <w:rsid w:val="00080ACD"/>
    <w:rsid w:val="000811ED"/>
    <w:rsid w:val="000819AC"/>
    <w:rsid w:val="00081D62"/>
    <w:rsid w:val="00082090"/>
    <w:rsid w:val="000820BF"/>
    <w:rsid w:val="00082B74"/>
    <w:rsid w:val="00083099"/>
    <w:rsid w:val="00083B44"/>
    <w:rsid w:val="00083EDC"/>
    <w:rsid w:val="00084B97"/>
    <w:rsid w:val="00084F03"/>
    <w:rsid w:val="0008510E"/>
    <w:rsid w:val="000856DE"/>
    <w:rsid w:val="00085F17"/>
    <w:rsid w:val="00085FB0"/>
    <w:rsid w:val="00085FB3"/>
    <w:rsid w:val="0008686B"/>
    <w:rsid w:val="00086B2A"/>
    <w:rsid w:val="00086ED2"/>
    <w:rsid w:val="00087A64"/>
    <w:rsid w:val="000907CA"/>
    <w:rsid w:val="000914D6"/>
    <w:rsid w:val="000914FE"/>
    <w:rsid w:val="00091569"/>
    <w:rsid w:val="00092023"/>
    <w:rsid w:val="00092B71"/>
    <w:rsid w:val="00092CDB"/>
    <w:rsid w:val="00092DCA"/>
    <w:rsid w:val="000931E7"/>
    <w:rsid w:val="000940D0"/>
    <w:rsid w:val="000942EB"/>
    <w:rsid w:val="00094F22"/>
    <w:rsid w:val="00095B70"/>
    <w:rsid w:val="0009617E"/>
    <w:rsid w:val="0009628D"/>
    <w:rsid w:val="0009670F"/>
    <w:rsid w:val="00096DBA"/>
    <w:rsid w:val="000972FA"/>
    <w:rsid w:val="000973A9"/>
    <w:rsid w:val="000979CF"/>
    <w:rsid w:val="00097F3E"/>
    <w:rsid w:val="000A03C8"/>
    <w:rsid w:val="000A05F2"/>
    <w:rsid w:val="000A06C4"/>
    <w:rsid w:val="000A0861"/>
    <w:rsid w:val="000A0EC4"/>
    <w:rsid w:val="000A0ED1"/>
    <w:rsid w:val="000A12DB"/>
    <w:rsid w:val="000A167D"/>
    <w:rsid w:val="000A17C8"/>
    <w:rsid w:val="000A1B74"/>
    <w:rsid w:val="000A1EB8"/>
    <w:rsid w:val="000A1FF9"/>
    <w:rsid w:val="000A20D7"/>
    <w:rsid w:val="000A2128"/>
    <w:rsid w:val="000A362F"/>
    <w:rsid w:val="000A37B9"/>
    <w:rsid w:val="000A38F9"/>
    <w:rsid w:val="000A3B49"/>
    <w:rsid w:val="000A46FE"/>
    <w:rsid w:val="000A47E6"/>
    <w:rsid w:val="000A505D"/>
    <w:rsid w:val="000A52C0"/>
    <w:rsid w:val="000A5AAF"/>
    <w:rsid w:val="000A5F97"/>
    <w:rsid w:val="000A648E"/>
    <w:rsid w:val="000A7268"/>
    <w:rsid w:val="000A73A8"/>
    <w:rsid w:val="000A73BB"/>
    <w:rsid w:val="000A73E8"/>
    <w:rsid w:val="000A7D7A"/>
    <w:rsid w:val="000A7EF4"/>
    <w:rsid w:val="000B0A15"/>
    <w:rsid w:val="000B103F"/>
    <w:rsid w:val="000B1437"/>
    <w:rsid w:val="000B1470"/>
    <w:rsid w:val="000B1C1E"/>
    <w:rsid w:val="000B244D"/>
    <w:rsid w:val="000B2B86"/>
    <w:rsid w:val="000B3051"/>
    <w:rsid w:val="000B404C"/>
    <w:rsid w:val="000B419B"/>
    <w:rsid w:val="000B5781"/>
    <w:rsid w:val="000B57F5"/>
    <w:rsid w:val="000B5CB1"/>
    <w:rsid w:val="000B7377"/>
    <w:rsid w:val="000B75F4"/>
    <w:rsid w:val="000B7D1E"/>
    <w:rsid w:val="000C0185"/>
    <w:rsid w:val="000C05C3"/>
    <w:rsid w:val="000C08F0"/>
    <w:rsid w:val="000C0D2D"/>
    <w:rsid w:val="000C0F81"/>
    <w:rsid w:val="000C128D"/>
    <w:rsid w:val="000C17A3"/>
    <w:rsid w:val="000C1D4B"/>
    <w:rsid w:val="000C2DC4"/>
    <w:rsid w:val="000C3216"/>
    <w:rsid w:val="000C3260"/>
    <w:rsid w:val="000C3B77"/>
    <w:rsid w:val="000C3F6D"/>
    <w:rsid w:val="000C47F0"/>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4B1"/>
    <w:rsid w:val="000D2563"/>
    <w:rsid w:val="000D25BF"/>
    <w:rsid w:val="000D2FE4"/>
    <w:rsid w:val="000D3FDC"/>
    <w:rsid w:val="000D490B"/>
    <w:rsid w:val="000D4E38"/>
    <w:rsid w:val="000D50DB"/>
    <w:rsid w:val="000D52B2"/>
    <w:rsid w:val="000D588F"/>
    <w:rsid w:val="000D5C88"/>
    <w:rsid w:val="000D6288"/>
    <w:rsid w:val="000D7002"/>
    <w:rsid w:val="000D728B"/>
    <w:rsid w:val="000D7541"/>
    <w:rsid w:val="000D75E1"/>
    <w:rsid w:val="000D7A5C"/>
    <w:rsid w:val="000D7D52"/>
    <w:rsid w:val="000E1714"/>
    <w:rsid w:val="000E22CF"/>
    <w:rsid w:val="000E2977"/>
    <w:rsid w:val="000E2CC0"/>
    <w:rsid w:val="000E30AC"/>
    <w:rsid w:val="000E38DB"/>
    <w:rsid w:val="000E3B46"/>
    <w:rsid w:val="000E3E11"/>
    <w:rsid w:val="000E4596"/>
    <w:rsid w:val="000E48FD"/>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BC"/>
    <w:rsid w:val="000F290F"/>
    <w:rsid w:val="000F3C89"/>
    <w:rsid w:val="000F4403"/>
    <w:rsid w:val="000F480B"/>
    <w:rsid w:val="000F4E17"/>
    <w:rsid w:val="000F5209"/>
    <w:rsid w:val="000F5615"/>
    <w:rsid w:val="000F62BE"/>
    <w:rsid w:val="000F6578"/>
    <w:rsid w:val="000F6F92"/>
    <w:rsid w:val="000F7CDB"/>
    <w:rsid w:val="000F7E8F"/>
    <w:rsid w:val="000F7FBB"/>
    <w:rsid w:val="001000FB"/>
    <w:rsid w:val="00100858"/>
    <w:rsid w:val="00100944"/>
    <w:rsid w:val="00100A9E"/>
    <w:rsid w:val="00100F6A"/>
    <w:rsid w:val="001012D5"/>
    <w:rsid w:val="001025A2"/>
    <w:rsid w:val="00102605"/>
    <w:rsid w:val="00102686"/>
    <w:rsid w:val="00102745"/>
    <w:rsid w:val="00102DB9"/>
    <w:rsid w:val="00103345"/>
    <w:rsid w:val="00103795"/>
    <w:rsid w:val="00103915"/>
    <w:rsid w:val="001039AA"/>
    <w:rsid w:val="00103EA0"/>
    <w:rsid w:val="00104149"/>
    <w:rsid w:val="00104B64"/>
    <w:rsid w:val="00104F1C"/>
    <w:rsid w:val="001051E5"/>
    <w:rsid w:val="00105A74"/>
    <w:rsid w:val="00105ACB"/>
    <w:rsid w:val="00105AEF"/>
    <w:rsid w:val="00105E5E"/>
    <w:rsid w:val="00106259"/>
    <w:rsid w:val="001068EB"/>
    <w:rsid w:val="00106CD1"/>
    <w:rsid w:val="00106F65"/>
    <w:rsid w:val="001078CE"/>
    <w:rsid w:val="001103BC"/>
    <w:rsid w:val="00110881"/>
    <w:rsid w:val="00110F61"/>
    <w:rsid w:val="001111BD"/>
    <w:rsid w:val="00111426"/>
    <w:rsid w:val="0011165A"/>
    <w:rsid w:val="00111B2B"/>
    <w:rsid w:val="00111E74"/>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69E"/>
    <w:rsid w:val="00117CF9"/>
    <w:rsid w:val="00117E69"/>
    <w:rsid w:val="00120CCE"/>
    <w:rsid w:val="00121103"/>
    <w:rsid w:val="001216D4"/>
    <w:rsid w:val="00121BAB"/>
    <w:rsid w:val="00121E3C"/>
    <w:rsid w:val="00122B23"/>
    <w:rsid w:val="00122B7E"/>
    <w:rsid w:val="00123814"/>
    <w:rsid w:val="00123E27"/>
    <w:rsid w:val="00123E9B"/>
    <w:rsid w:val="00123FB5"/>
    <w:rsid w:val="0012400F"/>
    <w:rsid w:val="001249DC"/>
    <w:rsid w:val="0012572D"/>
    <w:rsid w:val="00125BED"/>
    <w:rsid w:val="00125C59"/>
    <w:rsid w:val="00125D4F"/>
    <w:rsid w:val="001269B8"/>
    <w:rsid w:val="00127004"/>
    <w:rsid w:val="00127AF2"/>
    <w:rsid w:val="00127EDC"/>
    <w:rsid w:val="00127F42"/>
    <w:rsid w:val="00127F6D"/>
    <w:rsid w:val="00130355"/>
    <w:rsid w:val="00130365"/>
    <w:rsid w:val="001304E5"/>
    <w:rsid w:val="00131B5A"/>
    <w:rsid w:val="00131DA9"/>
    <w:rsid w:val="00132C30"/>
    <w:rsid w:val="00132EFD"/>
    <w:rsid w:val="00133AED"/>
    <w:rsid w:val="00134BCD"/>
    <w:rsid w:val="00134E09"/>
    <w:rsid w:val="001350AB"/>
    <w:rsid w:val="001353E2"/>
    <w:rsid w:val="00135DB9"/>
    <w:rsid w:val="00135E5D"/>
    <w:rsid w:val="0013695C"/>
    <w:rsid w:val="00136BF7"/>
    <w:rsid w:val="00136C5E"/>
    <w:rsid w:val="00136C78"/>
    <w:rsid w:val="001378B9"/>
    <w:rsid w:val="00137FFA"/>
    <w:rsid w:val="00140109"/>
    <w:rsid w:val="0014029B"/>
    <w:rsid w:val="00140464"/>
    <w:rsid w:val="00140A4F"/>
    <w:rsid w:val="001413AB"/>
    <w:rsid w:val="00141AE6"/>
    <w:rsid w:val="00141BF7"/>
    <w:rsid w:val="00141DBF"/>
    <w:rsid w:val="00142237"/>
    <w:rsid w:val="00142EFD"/>
    <w:rsid w:val="00143330"/>
    <w:rsid w:val="00144335"/>
    <w:rsid w:val="0014502F"/>
    <w:rsid w:val="00145282"/>
    <w:rsid w:val="001453B0"/>
    <w:rsid w:val="001454D9"/>
    <w:rsid w:val="00145D8E"/>
    <w:rsid w:val="00146083"/>
    <w:rsid w:val="001462F7"/>
    <w:rsid w:val="001471AB"/>
    <w:rsid w:val="00147F35"/>
    <w:rsid w:val="00150005"/>
    <w:rsid w:val="00150078"/>
    <w:rsid w:val="0015162F"/>
    <w:rsid w:val="00151AEB"/>
    <w:rsid w:val="00151B99"/>
    <w:rsid w:val="00151DF3"/>
    <w:rsid w:val="00151E79"/>
    <w:rsid w:val="001521B2"/>
    <w:rsid w:val="00152C5D"/>
    <w:rsid w:val="00152EDD"/>
    <w:rsid w:val="00153491"/>
    <w:rsid w:val="0015361C"/>
    <w:rsid w:val="0015372F"/>
    <w:rsid w:val="00153BFB"/>
    <w:rsid w:val="0015407E"/>
    <w:rsid w:val="0015415A"/>
    <w:rsid w:val="0015430A"/>
    <w:rsid w:val="00154489"/>
    <w:rsid w:val="0015448E"/>
    <w:rsid w:val="00154A6F"/>
    <w:rsid w:val="00155D08"/>
    <w:rsid w:val="00155F48"/>
    <w:rsid w:val="001561F3"/>
    <w:rsid w:val="0015623B"/>
    <w:rsid w:val="00156BE5"/>
    <w:rsid w:val="00157232"/>
    <w:rsid w:val="001573F4"/>
    <w:rsid w:val="00157D9A"/>
    <w:rsid w:val="00160401"/>
    <w:rsid w:val="00160D4E"/>
    <w:rsid w:val="00161303"/>
    <w:rsid w:val="00161DDA"/>
    <w:rsid w:val="00161E62"/>
    <w:rsid w:val="00161F1C"/>
    <w:rsid w:val="0016200B"/>
    <w:rsid w:val="0016204B"/>
    <w:rsid w:val="00162AFD"/>
    <w:rsid w:val="00162CF2"/>
    <w:rsid w:val="00163C81"/>
    <w:rsid w:val="00163D7A"/>
    <w:rsid w:val="00164281"/>
    <w:rsid w:val="00165703"/>
    <w:rsid w:val="00165DEE"/>
    <w:rsid w:val="00166204"/>
    <w:rsid w:val="00166726"/>
    <w:rsid w:val="0016685F"/>
    <w:rsid w:val="00167078"/>
    <w:rsid w:val="0016712F"/>
    <w:rsid w:val="00167503"/>
    <w:rsid w:val="001676A9"/>
    <w:rsid w:val="00167A15"/>
    <w:rsid w:val="00167A50"/>
    <w:rsid w:val="00167D1A"/>
    <w:rsid w:val="00167D69"/>
    <w:rsid w:val="00167DF5"/>
    <w:rsid w:val="00167F6D"/>
    <w:rsid w:val="00170001"/>
    <w:rsid w:val="00170DA3"/>
    <w:rsid w:val="00172001"/>
    <w:rsid w:val="00172198"/>
    <w:rsid w:val="00172612"/>
    <w:rsid w:val="00172817"/>
    <w:rsid w:val="001734E3"/>
    <w:rsid w:val="001736A7"/>
    <w:rsid w:val="00173EC6"/>
    <w:rsid w:val="001742BF"/>
    <w:rsid w:val="001742E1"/>
    <w:rsid w:val="001744CA"/>
    <w:rsid w:val="00175E49"/>
    <w:rsid w:val="0017649F"/>
    <w:rsid w:val="0017655B"/>
    <w:rsid w:val="00177D52"/>
    <w:rsid w:val="001805C1"/>
    <w:rsid w:val="00180826"/>
    <w:rsid w:val="00180A2E"/>
    <w:rsid w:val="001813AF"/>
    <w:rsid w:val="001823F5"/>
    <w:rsid w:val="001825FC"/>
    <w:rsid w:val="001829CD"/>
    <w:rsid w:val="00182A1D"/>
    <w:rsid w:val="00182DE9"/>
    <w:rsid w:val="00182F01"/>
    <w:rsid w:val="00183874"/>
    <w:rsid w:val="00184219"/>
    <w:rsid w:val="00184372"/>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7C5"/>
    <w:rsid w:val="001A0915"/>
    <w:rsid w:val="001A0AF8"/>
    <w:rsid w:val="001A1490"/>
    <w:rsid w:val="001A18D5"/>
    <w:rsid w:val="001A1A38"/>
    <w:rsid w:val="001A1BE0"/>
    <w:rsid w:val="001A1D4A"/>
    <w:rsid w:val="001A1EB7"/>
    <w:rsid w:val="001A2993"/>
    <w:rsid w:val="001A3011"/>
    <w:rsid w:val="001A33F1"/>
    <w:rsid w:val="001A3FC8"/>
    <w:rsid w:val="001A4A9B"/>
    <w:rsid w:val="001A4DAF"/>
    <w:rsid w:val="001A4EBB"/>
    <w:rsid w:val="001A53AC"/>
    <w:rsid w:val="001A54CD"/>
    <w:rsid w:val="001A5D74"/>
    <w:rsid w:val="001A66DF"/>
    <w:rsid w:val="001A67D0"/>
    <w:rsid w:val="001A6863"/>
    <w:rsid w:val="001A7591"/>
    <w:rsid w:val="001A75B1"/>
    <w:rsid w:val="001A76FF"/>
    <w:rsid w:val="001A7B06"/>
    <w:rsid w:val="001B01CC"/>
    <w:rsid w:val="001B0366"/>
    <w:rsid w:val="001B0444"/>
    <w:rsid w:val="001B096B"/>
    <w:rsid w:val="001B0F9F"/>
    <w:rsid w:val="001B123C"/>
    <w:rsid w:val="001B1599"/>
    <w:rsid w:val="001B1A0D"/>
    <w:rsid w:val="001B1BF1"/>
    <w:rsid w:val="001B1E12"/>
    <w:rsid w:val="001B2083"/>
    <w:rsid w:val="001B2456"/>
    <w:rsid w:val="001B2C14"/>
    <w:rsid w:val="001B2D7F"/>
    <w:rsid w:val="001B376C"/>
    <w:rsid w:val="001B3CC4"/>
    <w:rsid w:val="001B449C"/>
    <w:rsid w:val="001B4AA2"/>
    <w:rsid w:val="001B4ADE"/>
    <w:rsid w:val="001B5530"/>
    <w:rsid w:val="001B5EF8"/>
    <w:rsid w:val="001B629D"/>
    <w:rsid w:val="001B6C54"/>
    <w:rsid w:val="001B71E8"/>
    <w:rsid w:val="001B787E"/>
    <w:rsid w:val="001C0613"/>
    <w:rsid w:val="001C07C6"/>
    <w:rsid w:val="001C120D"/>
    <w:rsid w:val="001C19CD"/>
    <w:rsid w:val="001C1E50"/>
    <w:rsid w:val="001C22D5"/>
    <w:rsid w:val="001C24EA"/>
    <w:rsid w:val="001C2515"/>
    <w:rsid w:val="001C26FB"/>
    <w:rsid w:val="001C33C1"/>
    <w:rsid w:val="001C3604"/>
    <w:rsid w:val="001C3E30"/>
    <w:rsid w:val="001C3E5C"/>
    <w:rsid w:val="001C476C"/>
    <w:rsid w:val="001C5072"/>
    <w:rsid w:val="001C5B2A"/>
    <w:rsid w:val="001C5C79"/>
    <w:rsid w:val="001C600B"/>
    <w:rsid w:val="001C64F9"/>
    <w:rsid w:val="001C6898"/>
    <w:rsid w:val="001C6AFD"/>
    <w:rsid w:val="001C6DD8"/>
    <w:rsid w:val="001C76FA"/>
    <w:rsid w:val="001C78CE"/>
    <w:rsid w:val="001C78F9"/>
    <w:rsid w:val="001C795F"/>
    <w:rsid w:val="001C79A4"/>
    <w:rsid w:val="001C7C7B"/>
    <w:rsid w:val="001D03BB"/>
    <w:rsid w:val="001D068D"/>
    <w:rsid w:val="001D0BED"/>
    <w:rsid w:val="001D1194"/>
    <w:rsid w:val="001D12D1"/>
    <w:rsid w:val="001D15DF"/>
    <w:rsid w:val="001D19E2"/>
    <w:rsid w:val="001D1BFB"/>
    <w:rsid w:val="001D23D4"/>
    <w:rsid w:val="001D2EEE"/>
    <w:rsid w:val="001D30F3"/>
    <w:rsid w:val="001D31A0"/>
    <w:rsid w:val="001D338E"/>
    <w:rsid w:val="001D4CEB"/>
    <w:rsid w:val="001D51DD"/>
    <w:rsid w:val="001D56E9"/>
    <w:rsid w:val="001D5DCA"/>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747"/>
    <w:rsid w:val="001E28A0"/>
    <w:rsid w:val="001E2A95"/>
    <w:rsid w:val="001E2D23"/>
    <w:rsid w:val="001E2D65"/>
    <w:rsid w:val="001E34D1"/>
    <w:rsid w:val="001E3AEE"/>
    <w:rsid w:val="001E3E26"/>
    <w:rsid w:val="001E3FFE"/>
    <w:rsid w:val="001E4258"/>
    <w:rsid w:val="001E5140"/>
    <w:rsid w:val="001E51C2"/>
    <w:rsid w:val="001E5D6A"/>
    <w:rsid w:val="001E6A94"/>
    <w:rsid w:val="001E6DD8"/>
    <w:rsid w:val="001E70FB"/>
    <w:rsid w:val="001E7163"/>
    <w:rsid w:val="001E780A"/>
    <w:rsid w:val="001E79AE"/>
    <w:rsid w:val="001F0D15"/>
    <w:rsid w:val="001F0DE8"/>
    <w:rsid w:val="001F0FA0"/>
    <w:rsid w:val="001F1194"/>
    <w:rsid w:val="001F1349"/>
    <w:rsid w:val="001F1863"/>
    <w:rsid w:val="001F1A89"/>
    <w:rsid w:val="001F2356"/>
    <w:rsid w:val="001F2A68"/>
    <w:rsid w:val="001F3157"/>
    <w:rsid w:val="001F3308"/>
    <w:rsid w:val="001F3A05"/>
    <w:rsid w:val="001F40EC"/>
    <w:rsid w:val="001F436C"/>
    <w:rsid w:val="001F4773"/>
    <w:rsid w:val="001F4E4D"/>
    <w:rsid w:val="001F5008"/>
    <w:rsid w:val="001F56AA"/>
    <w:rsid w:val="001F58AA"/>
    <w:rsid w:val="001F58ED"/>
    <w:rsid w:val="001F5A4E"/>
    <w:rsid w:val="001F5CBC"/>
    <w:rsid w:val="001F5EF6"/>
    <w:rsid w:val="001F5FE9"/>
    <w:rsid w:val="001F657F"/>
    <w:rsid w:val="001F6FB6"/>
    <w:rsid w:val="001F72BB"/>
    <w:rsid w:val="001F7978"/>
    <w:rsid w:val="001F7A0E"/>
    <w:rsid w:val="001F7A4B"/>
    <w:rsid w:val="0020022E"/>
    <w:rsid w:val="0020054E"/>
    <w:rsid w:val="0020091A"/>
    <w:rsid w:val="00201508"/>
    <w:rsid w:val="00201AC4"/>
    <w:rsid w:val="00201BD7"/>
    <w:rsid w:val="00201F1E"/>
    <w:rsid w:val="00202761"/>
    <w:rsid w:val="0020299B"/>
    <w:rsid w:val="00202E44"/>
    <w:rsid w:val="002037AA"/>
    <w:rsid w:val="00203FE3"/>
    <w:rsid w:val="002042D8"/>
    <w:rsid w:val="00204379"/>
    <w:rsid w:val="00204515"/>
    <w:rsid w:val="00204BF5"/>
    <w:rsid w:val="00204CD7"/>
    <w:rsid w:val="00204E6B"/>
    <w:rsid w:val="002053EF"/>
    <w:rsid w:val="002058D4"/>
    <w:rsid w:val="00205EF5"/>
    <w:rsid w:val="00205F30"/>
    <w:rsid w:val="00206172"/>
    <w:rsid w:val="0020632A"/>
    <w:rsid w:val="00206335"/>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5E0E"/>
    <w:rsid w:val="00216264"/>
    <w:rsid w:val="002169A0"/>
    <w:rsid w:val="0021729E"/>
    <w:rsid w:val="002176B6"/>
    <w:rsid w:val="0021792D"/>
    <w:rsid w:val="00217B78"/>
    <w:rsid w:val="00217D17"/>
    <w:rsid w:val="00217DB8"/>
    <w:rsid w:val="002202CE"/>
    <w:rsid w:val="0022032A"/>
    <w:rsid w:val="00220E51"/>
    <w:rsid w:val="00221390"/>
    <w:rsid w:val="002216FE"/>
    <w:rsid w:val="0022194E"/>
    <w:rsid w:val="00221CEF"/>
    <w:rsid w:val="002220B1"/>
    <w:rsid w:val="002221CE"/>
    <w:rsid w:val="00222BE8"/>
    <w:rsid w:val="00222DC1"/>
    <w:rsid w:val="00222DFB"/>
    <w:rsid w:val="00223102"/>
    <w:rsid w:val="002232CB"/>
    <w:rsid w:val="002234CA"/>
    <w:rsid w:val="00223CD7"/>
    <w:rsid w:val="00224022"/>
    <w:rsid w:val="00224A07"/>
    <w:rsid w:val="00226055"/>
    <w:rsid w:val="0022609C"/>
    <w:rsid w:val="0022613F"/>
    <w:rsid w:val="0022614F"/>
    <w:rsid w:val="00226236"/>
    <w:rsid w:val="002270B4"/>
    <w:rsid w:val="002270C9"/>
    <w:rsid w:val="00227236"/>
    <w:rsid w:val="00227A8B"/>
    <w:rsid w:val="0023074D"/>
    <w:rsid w:val="0023146B"/>
    <w:rsid w:val="002315A0"/>
    <w:rsid w:val="00231748"/>
    <w:rsid w:val="00231EC7"/>
    <w:rsid w:val="00232209"/>
    <w:rsid w:val="00232D12"/>
    <w:rsid w:val="00232E15"/>
    <w:rsid w:val="00233079"/>
    <w:rsid w:val="00233718"/>
    <w:rsid w:val="0023382C"/>
    <w:rsid w:val="00233977"/>
    <w:rsid w:val="00233C58"/>
    <w:rsid w:val="00233C71"/>
    <w:rsid w:val="002345B6"/>
    <w:rsid w:val="002347A6"/>
    <w:rsid w:val="00234B84"/>
    <w:rsid w:val="002355B1"/>
    <w:rsid w:val="00236016"/>
    <w:rsid w:val="00236963"/>
    <w:rsid w:val="002369C0"/>
    <w:rsid w:val="00237065"/>
    <w:rsid w:val="00237589"/>
    <w:rsid w:val="0023758D"/>
    <w:rsid w:val="002375A7"/>
    <w:rsid w:val="00237EFF"/>
    <w:rsid w:val="00240171"/>
    <w:rsid w:val="0024019A"/>
    <w:rsid w:val="00240E6F"/>
    <w:rsid w:val="00240EC1"/>
    <w:rsid w:val="0024120F"/>
    <w:rsid w:val="0024125D"/>
    <w:rsid w:val="002412BC"/>
    <w:rsid w:val="0024131D"/>
    <w:rsid w:val="00241575"/>
    <w:rsid w:val="002415B8"/>
    <w:rsid w:val="00242D5F"/>
    <w:rsid w:val="00242D62"/>
    <w:rsid w:val="002430D0"/>
    <w:rsid w:val="002431D7"/>
    <w:rsid w:val="002434D8"/>
    <w:rsid w:val="00244058"/>
    <w:rsid w:val="0024457C"/>
    <w:rsid w:val="00244861"/>
    <w:rsid w:val="002453E7"/>
    <w:rsid w:val="00245718"/>
    <w:rsid w:val="00245E07"/>
    <w:rsid w:val="002467F2"/>
    <w:rsid w:val="00246CEC"/>
    <w:rsid w:val="00247712"/>
    <w:rsid w:val="00247DCD"/>
    <w:rsid w:val="00250A9E"/>
    <w:rsid w:val="00250EC6"/>
    <w:rsid w:val="002515C7"/>
    <w:rsid w:val="00251866"/>
    <w:rsid w:val="00251A9F"/>
    <w:rsid w:val="00252441"/>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96A"/>
    <w:rsid w:val="00265BEF"/>
    <w:rsid w:val="00265C13"/>
    <w:rsid w:val="00265F47"/>
    <w:rsid w:val="00266049"/>
    <w:rsid w:val="002661F1"/>
    <w:rsid w:val="00266695"/>
    <w:rsid w:val="00266811"/>
    <w:rsid w:val="00266DB6"/>
    <w:rsid w:val="00267C66"/>
    <w:rsid w:val="0027006F"/>
    <w:rsid w:val="00271168"/>
    <w:rsid w:val="002711A4"/>
    <w:rsid w:val="00271230"/>
    <w:rsid w:val="00271F13"/>
    <w:rsid w:val="00272945"/>
    <w:rsid w:val="00273768"/>
    <w:rsid w:val="00273E11"/>
    <w:rsid w:val="0027482E"/>
    <w:rsid w:val="00274DB5"/>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3EAC"/>
    <w:rsid w:val="0028428F"/>
    <w:rsid w:val="00284A32"/>
    <w:rsid w:val="00284CFC"/>
    <w:rsid w:val="00285832"/>
    <w:rsid w:val="00285969"/>
    <w:rsid w:val="00285AE1"/>
    <w:rsid w:val="00285D8E"/>
    <w:rsid w:val="00285E14"/>
    <w:rsid w:val="002860EB"/>
    <w:rsid w:val="0028663B"/>
    <w:rsid w:val="00286CEC"/>
    <w:rsid w:val="002870F9"/>
    <w:rsid w:val="002871A9"/>
    <w:rsid w:val="00287505"/>
    <w:rsid w:val="00287BDB"/>
    <w:rsid w:val="00290781"/>
    <w:rsid w:val="00291784"/>
    <w:rsid w:val="00291D4A"/>
    <w:rsid w:val="00291F69"/>
    <w:rsid w:val="002920DF"/>
    <w:rsid w:val="002925F5"/>
    <w:rsid w:val="0029286C"/>
    <w:rsid w:val="002928A3"/>
    <w:rsid w:val="002929BB"/>
    <w:rsid w:val="002932CA"/>
    <w:rsid w:val="00293DA0"/>
    <w:rsid w:val="00294368"/>
    <w:rsid w:val="00294B78"/>
    <w:rsid w:val="0029501B"/>
    <w:rsid w:val="00295416"/>
    <w:rsid w:val="00295949"/>
    <w:rsid w:val="00295D7C"/>
    <w:rsid w:val="00296155"/>
    <w:rsid w:val="0029624A"/>
    <w:rsid w:val="0029692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6FB"/>
    <w:rsid w:val="002A4736"/>
    <w:rsid w:val="002A4B1C"/>
    <w:rsid w:val="002A55FE"/>
    <w:rsid w:val="002A577A"/>
    <w:rsid w:val="002A5A76"/>
    <w:rsid w:val="002A675C"/>
    <w:rsid w:val="002A6AFB"/>
    <w:rsid w:val="002A733D"/>
    <w:rsid w:val="002A774A"/>
    <w:rsid w:val="002A78F3"/>
    <w:rsid w:val="002A7D84"/>
    <w:rsid w:val="002A7E5C"/>
    <w:rsid w:val="002A7EC2"/>
    <w:rsid w:val="002A7F6D"/>
    <w:rsid w:val="002B0D83"/>
    <w:rsid w:val="002B107B"/>
    <w:rsid w:val="002B1342"/>
    <w:rsid w:val="002B1F83"/>
    <w:rsid w:val="002B256B"/>
    <w:rsid w:val="002B2651"/>
    <w:rsid w:val="002B27C8"/>
    <w:rsid w:val="002B2A2A"/>
    <w:rsid w:val="002B2A7F"/>
    <w:rsid w:val="002B330B"/>
    <w:rsid w:val="002B39BE"/>
    <w:rsid w:val="002B3CCA"/>
    <w:rsid w:val="002B438C"/>
    <w:rsid w:val="002B47C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1A7A"/>
    <w:rsid w:val="002C2292"/>
    <w:rsid w:val="002C24B4"/>
    <w:rsid w:val="002C29EA"/>
    <w:rsid w:val="002C2B3A"/>
    <w:rsid w:val="002C2B87"/>
    <w:rsid w:val="002C3CF4"/>
    <w:rsid w:val="002C441A"/>
    <w:rsid w:val="002C4A73"/>
    <w:rsid w:val="002C4B84"/>
    <w:rsid w:val="002C4C0C"/>
    <w:rsid w:val="002C4C24"/>
    <w:rsid w:val="002C5016"/>
    <w:rsid w:val="002C5C2F"/>
    <w:rsid w:val="002C5D0F"/>
    <w:rsid w:val="002C60B9"/>
    <w:rsid w:val="002C6F77"/>
    <w:rsid w:val="002C6FB8"/>
    <w:rsid w:val="002C704D"/>
    <w:rsid w:val="002C74F4"/>
    <w:rsid w:val="002C7FB6"/>
    <w:rsid w:val="002D0034"/>
    <w:rsid w:val="002D0845"/>
    <w:rsid w:val="002D0933"/>
    <w:rsid w:val="002D0F45"/>
    <w:rsid w:val="002D1555"/>
    <w:rsid w:val="002D19BB"/>
    <w:rsid w:val="002D1A9B"/>
    <w:rsid w:val="002D1D79"/>
    <w:rsid w:val="002D204A"/>
    <w:rsid w:val="002D20F8"/>
    <w:rsid w:val="002D22BD"/>
    <w:rsid w:val="002D22C5"/>
    <w:rsid w:val="002D2CA7"/>
    <w:rsid w:val="002D302A"/>
    <w:rsid w:val="002D36C6"/>
    <w:rsid w:val="002D3783"/>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321"/>
    <w:rsid w:val="002E18E5"/>
    <w:rsid w:val="002E1953"/>
    <w:rsid w:val="002E1C30"/>
    <w:rsid w:val="002E1E37"/>
    <w:rsid w:val="002E2C3F"/>
    <w:rsid w:val="002E2CB5"/>
    <w:rsid w:val="002E2CDE"/>
    <w:rsid w:val="002E2D7D"/>
    <w:rsid w:val="002E32D0"/>
    <w:rsid w:val="002E3580"/>
    <w:rsid w:val="002E3913"/>
    <w:rsid w:val="002E3D76"/>
    <w:rsid w:val="002E40A1"/>
    <w:rsid w:val="002E48EC"/>
    <w:rsid w:val="002E4B44"/>
    <w:rsid w:val="002E4ECB"/>
    <w:rsid w:val="002E4F23"/>
    <w:rsid w:val="002E52E9"/>
    <w:rsid w:val="002E52EF"/>
    <w:rsid w:val="002E635A"/>
    <w:rsid w:val="002E69F1"/>
    <w:rsid w:val="002E6D68"/>
    <w:rsid w:val="002E6E2B"/>
    <w:rsid w:val="002E7340"/>
    <w:rsid w:val="002E7847"/>
    <w:rsid w:val="002E79FB"/>
    <w:rsid w:val="002E7D44"/>
    <w:rsid w:val="002E7F7D"/>
    <w:rsid w:val="002F0073"/>
    <w:rsid w:val="002F1C67"/>
    <w:rsid w:val="002F1CA3"/>
    <w:rsid w:val="002F240B"/>
    <w:rsid w:val="002F2EA9"/>
    <w:rsid w:val="002F2F50"/>
    <w:rsid w:val="002F33EC"/>
    <w:rsid w:val="002F34E3"/>
    <w:rsid w:val="002F3601"/>
    <w:rsid w:val="002F40E2"/>
    <w:rsid w:val="002F45F6"/>
    <w:rsid w:val="002F5A6F"/>
    <w:rsid w:val="002F63EC"/>
    <w:rsid w:val="002F692F"/>
    <w:rsid w:val="002F7031"/>
    <w:rsid w:val="002F7961"/>
    <w:rsid w:val="002F7B66"/>
    <w:rsid w:val="003007B6"/>
    <w:rsid w:val="00300A52"/>
    <w:rsid w:val="00300CB4"/>
    <w:rsid w:val="00300E24"/>
    <w:rsid w:val="00300E67"/>
    <w:rsid w:val="003018D3"/>
    <w:rsid w:val="0030248C"/>
    <w:rsid w:val="003024A4"/>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828"/>
    <w:rsid w:val="00312B50"/>
    <w:rsid w:val="00312BC7"/>
    <w:rsid w:val="003132BB"/>
    <w:rsid w:val="00313337"/>
    <w:rsid w:val="0031340F"/>
    <w:rsid w:val="00313447"/>
    <w:rsid w:val="00313748"/>
    <w:rsid w:val="00313E4B"/>
    <w:rsid w:val="00313E56"/>
    <w:rsid w:val="00313EA3"/>
    <w:rsid w:val="003151FE"/>
    <w:rsid w:val="00315365"/>
    <w:rsid w:val="00315457"/>
    <w:rsid w:val="003160DB"/>
    <w:rsid w:val="003161A4"/>
    <w:rsid w:val="00316955"/>
    <w:rsid w:val="0031713F"/>
    <w:rsid w:val="0031720A"/>
    <w:rsid w:val="0031749B"/>
    <w:rsid w:val="003174E5"/>
    <w:rsid w:val="00317C9D"/>
    <w:rsid w:val="00317CD2"/>
    <w:rsid w:val="00317D99"/>
    <w:rsid w:val="0032078D"/>
    <w:rsid w:val="00320ADF"/>
    <w:rsid w:val="0032137B"/>
    <w:rsid w:val="00321A01"/>
    <w:rsid w:val="00321A70"/>
    <w:rsid w:val="00321BD6"/>
    <w:rsid w:val="00321CAB"/>
    <w:rsid w:val="00321FA3"/>
    <w:rsid w:val="003227D3"/>
    <w:rsid w:val="00322937"/>
    <w:rsid w:val="00322B4C"/>
    <w:rsid w:val="00322CE5"/>
    <w:rsid w:val="00323881"/>
    <w:rsid w:val="00324885"/>
    <w:rsid w:val="00324EAD"/>
    <w:rsid w:val="003251A8"/>
    <w:rsid w:val="003254B1"/>
    <w:rsid w:val="00325AD9"/>
    <w:rsid w:val="00325BDF"/>
    <w:rsid w:val="00325D98"/>
    <w:rsid w:val="0032615B"/>
    <w:rsid w:val="0032682A"/>
    <w:rsid w:val="00326A83"/>
    <w:rsid w:val="00327A5C"/>
    <w:rsid w:val="0033033C"/>
    <w:rsid w:val="00330846"/>
    <w:rsid w:val="0033092C"/>
    <w:rsid w:val="00330EEF"/>
    <w:rsid w:val="0033122A"/>
    <w:rsid w:val="003315AC"/>
    <w:rsid w:val="00331932"/>
    <w:rsid w:val="00331F74"/>
    <w:rsid w:val="00332382"/>
    <w:rsid w:val="00332453"/>
    <w:rsid w:val="0033251B"/>
    <w:rsid w:val="00333A88"/>
    <w:rsid w:val="00334426"/>
    <w:rsid w:val="00335B15"/>
    <w:rsid w:val="00335B21"/>
    <w:rsid w:val="00335D3F"/>
    <w:rsid w:val="00336104"/>
    <w:rsid w:val="003364E6"/>
    <w:rsid w:val="00336729"/>
    <w:rsid w:val="00336CD9"/>
    <w:rsid w:val="0033726D"/>
    <w:rsid w:val="00337C88"/>
    <w:rsid w:val="00337CA8"/>
    <w:rsid w:val="00340978"/>
    <w:rsid w:val="00340D3F"/>
    <w:rsid w:val="0034165B"/>
    <w:rsid w:val="0034174B"/>
    <w:rsid w:val="0034177C"/>
    <w:rsid w:val="003420E9"/>
    <w:rsid w:val="003420F1"/>
    <w:rsid w:val="00342345"/>
    <w:rsid w:val="00342828"/>
    <w:rsid w:val="00342C27"/>
    <w:rsid w:val="003430C8"/>
    <w:rsid w:val="003432C8"/>
    <w:rsid w:val="003434B3"/>
    <w:rsid w:val="00343536"/>
    <w:rsid w:val="00343EFB"/>
    <w:rsid w:val="00344760"/>
    <w:rsid w:val="003454E8"/>
    <w:rsid w:val="00345574"/>
    <w:rsid w:val="003461AC"/>
    <w:rsid w:val="0034680A"/>
    <w:rsid w:val="003468E3"/>
    <w:rsid w:val="00346C62"/>
    <w:rsid w:val="00347202"/>
    <w:rsid w:val="0034778E"/>
    <w:rsid w:val="00347A5A"/>
    <w:rsid w:val="003501E2"/>
    <w:rsid w:val="00351591"/>
    <w:rsid w:val="00351E01"/>
    <w:rsid w:val="00351E10"/>
    <w:rsid w:val="00352583"/>
    <w:rsid w:val="003533F4"/>
    <w:rsid w:val="003536F6"/>
    <w:rsid w:val="003538C2"/>
    <w:rsid w:val="00353C59"/>
    <w:rsid w:val="00353DA6"/>
    <w:rsid w:val="00353DD5"/>
    <w:rsid w:val="00353E8A"/>
    <w:rsid w:val="00354455"/>
    <w:rsid w:val="003550E6"/>
    <w:rsid w:val="00355131"/>
    <w:rsid w:val="003555F9"/>
    <w:rsid w:val="00355F74"/>
    <w:rsid w:val="003560DB"/>
    <w:rsid w:val="003564DB"/>
    <w:rsid w:val="00356F87"/>
    <w:rsid w:val="00357E83"/>
    <w:rsid w:val="00357F95"/>
    <w:rsid w:val="00360A78"/>
    <w:rsid w:val="00360CF3"/>
    <w:rsid w:val="0036148E"/>
    <w:rsid w:val="003616AB"/>
    <w:rsid w:val="0036194D"/>
    <w:rsid w:val="00361A59"/>
    <w:rsid w:val="0036281C"/>
    <w:rsid w:val="00362F5F"/>
    <w:rsid w:val="00363348"/>
    <w:rsid w:val="003633EE"/>
    <w:rsid w:val="00363857"/>
    <w:rsid w:val="00363D59"/>
    <w:rsid w:val="00364062"/>
    <w:rsid w:val="003640F7"/>
    <w:rsid w:val="003647C4"/>
    <w:rsid w:val="00364D82"/>
    <w:rsid w:val="00365026"/>
    <w:rsid w:val="0036594A"/>
    <w:rsid w:val="00365D3A"/>
    <w:rsid w:val="003664FF"/>
    <w:rsid w:val="00366BD2"/>
    <w:rsid w:val="003670B8"/>
    <w:rsid w:val="00370084"/>
    <w:rsid w:val="003704A3"/>
    <w:rsid w:val="003706F2"/>
    <w:rsid w:val="0037091B"/>
    <w:rsid w:val="0037124F"/>
    <w:rsid w:val="00371939"/>
    <w:rsid w:val="003722F0"/>
    <w:rsid w:val="00372AED"/>
    <w:rsid w:val="00373827"/>
    <w:rsid w:val="00373BBE"/>
    <w:rsid w:val="00373C7B"/>
    <w:rsid w:val="0037401C"/>
    <w:rsid w:val="0037507B"/>
    <w:rsid w:val="003753FE"/>
    <w:rsid w:val="00375575"/>
    <w:rsid w:val="00375A41"/>
    <w:rsid w:val="00375C7C"/>
    <w:rsid w:val="00377027"/>
    <w:rsid w:val="00377135"/>
    <w:rsid w:val="0037744C"/>
    <w:rsid w:val="00380272"/>
    <w:rsid w:val="003805DB"/>
    <w:rsid w:val="0038152A"/>
    <w:rsid w:val="00382BAD"/>
    <w:rsid w:val="00383579"/>
    <w:rsid w:val="003835FD"/>
    <w:rsid w:val="0038478C"/>
    <w:rsid w:val="00384DF1"/>
    <w:rsid w:val="00384FF3"/>
    <w:rsid w:val="00385FD2"/>
    <w:rsid w:val="00386456"/>
    <w:rsid w:val="003865A9"/>
    <w:rsid w:val="00387440"/>
    <w:rsid w:val="00387621"/>
    <w:rsid w:val="0038775B"/>
    <w:rsid w:val="0039092B"/>
    <w:rsid w:val="00390BD9"/>
    <w:rsid w:val="00390F32"/>
    <w:rsid w:val="00391285"/>
    <w:rsid w:val="0039135E"/>
    <w:rsid w:val="00391C68"/>
    <w:rsid w:val="003924A4"/>
    <w:rsid w:val="0039285D"/>
    <w:rsid w:val="00392B35"/>
    <w:rsid w:val="0039319C"/>
    <w:rsid w:val="00393577"/>
    <w:rsid w:val="00393CAE"/>
    <w:rsid w:val="003945F4"/>
    <w:rsid w:val="00394EB5"/>
    <w:rsid w:val="003953B4"/>
    <w:rsid w:val="003956DD"/>
    <w:rsid w:val="00395E08"/>
    <w:rsid w:val="00396064"/>
    <w:rsid w:val="0039615F"/>
    <w:rsid w:val="003963B0"/>
    <w:rsid w:val="003966A0"/>
    <w:rsid w:val="00396A29"/>
    <w:rsid w:val="00397FF0"/>
    <w:rsid w:val="003A02BB"/>
    <w:rsid w:val="003A0878"/>
    <w:rsid w:val="003A1561"/>
    <w:rsid w:val="003A1D25"/>
    <w:rsid w:val="003A2137"/>
    <w:rsid w:val="003A22A2"/>
    <w:rsid w:val="003A2447"/>
    <w:rsid w:val="003A2AA1"/>
    <w:rsid w:val="003A31A5"/>
    <w:rsid w:val="003A329A"/>
    <w:rsid w:val="003A3603"/>
    <w:rsid w:val="003A3696"/>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0441"/>
    <w:rsid w:val="003B07AC"/>
    <w:rsid w:val="003B10A7"/>
    <w:rsid w:val="003B10C7"/>
    <w:rsid w:val="003B1961"/>
    <w:rsid w:val="003B1E57"/>
    <w:rsid w:val="003B2EF3"/>
    <w:rsid w:val="003B319F"/>
    <w:rsid w:val="003B46F3"/>
    <w:rsid w:val="003B487A"/>
    <w:rsid w:val="003B4C61"/>
    <w:rsid w:val="003B534F"/>
    <w:rsid w:val="003B5391"/>
    <w:rsid w:val="003B570B"/>
    <w:rsid w:val="003B58CE"/>
    <w:rsid w:val="003B65D7"/>
    <w:rsid w:val="003B65E0"/>
    <w:rsid w:val="003B6BD4"/>
    <w:rsid w:val="003B6F4D"/>
    <w:rsid w:val="003B6FE7"/>
    <w:rsid w:val="003C0491"/>
    <w:rsid w:val="003C0848"/>
    <w:rsid w:val="003C0B4A"/>
    <w:rsid w:val="003C0C0F"/>
    <w:rsid w:val="003C0D1F"/>
    <w:rsid w:val="003C116A"/>
    <w:rsid w:val="003C19E7"/>
    <w:rsid w:val="003C1AF4"/>
    <w:rsid w:val="003C1CB8"/>
    <w:rsid w:val="003C22DA"/>
    <w:rsid w:val="003C2550"/>
    <w:rsid w:val="003C287F"/>
    <w:rsid w:val="003C3339"/>
    <w:rsid w:val="003C375A"/>
    <w:rsid w:val="003C3857"/>
    <w:rsid w:val="003C397C"/>
    <w:rsid w:val="003C4317"/>
    <w:rsid w:val="003C4D9F"/>
    <w:rsid w:val="003C50A2"/>
    <w:rsid w:val="003C5247"/>
    <w:rsid w:val="003C5417"/>
    <w:rsid w:val="003C5E8A"/>
    <w:rsid w:val="003C622C"/>
    <w:rsid w:val="003C6505"/>
    <w:rsid w:val="003C72A8"/>
    <w:rsid w:val="003C73C7"/>
    <w:rsid w:val="003C7CFB"/>
    <w:rsid w:val="003D020F"/>
    <w:rsid w:val="003D050B"/>
    <w:rsid w:val="003D0B98"/>
    <w:rsid w:val="003D0C3C"/>
    <w:rsid w:val="003D0DE5"/>
    <w:rsid w:val="003D1351"/>
    <w:rsid w:val="003D1795"/>
    <w:rsid w:val="003D1A57"/>
    <w:rsid w:val="003D21C1"/>
    <w:rsid w:val="003D23FE"/>
    <w:rsid w:val="003D31BB"/>
    <w:rsid w:val="003D321B"/>
    <w:rsid w:val="003D3B15"/>
    <w:rsid w:val="003D3B2E"/>
    <w:rsid w:val="003D4101"/>
    <w:rsid w:val="003D484D"/>
    <w:rsid w:val="003D49CB"/>
    <w:rsid w:val="003D4A3E"/>
    <w:rsid w:val="003D4CEF"/>
    <w:rsid w:val="003D6B8F"/>
    <w:rsid w:val="003D7566"/>
    <w:rsid w:val="003E0224"/>
    <w:rsid w:val="003E09BB"/>
    <w:rsid w:val="003E159D"/>
    <w:rsid w:val="003E1FB6"/>
    <w:rsid w:val="003E20EA"/>
    <w:rsid w:val="003E210C"/>
    <w:rsid w:val="003E2F55"/>
    <w:rsid w:val="003E34DB"/>
    <w:rsid w:val="003E3833"/>
    <w:rsid w:val="003E3958"/>
    <w:rsid w:val="003E3A92"/>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456"/>
    <w:rsid w:val="003E78DA"/>
    <w:rsid w:val="003E7A8B"/>
    <w:rsid w:val="003F060E"/>
    <w:rsid w:val="003F0B76"/>
    <w:rsid w:val="003F0CB0"/>
    <w:rsid w:val="003F0F7F"/>
    <w:rsid w:val="003F115C"/>
    <w:rsid w:val="003F153A"/>
    <w:rsid w:val="003F252F"/>
    <w:rsid w:val="003F300D"/>
    <w:rsid w:val="003F391F"/>
    <w:rsid w:val="003F3D8A"/>
    <w:rsid w:val="003F3F1B"/>
    <w:rsid w:val="003F4599"/>
    <w:rsid w:val="003F45E1"/>
    <w:rsid w:val="003F4F6C"/>
    <w:rsid w:val="003F559E"/>
    <w:rsid w:val="003F6181"/>
    <w:rsid w:val="003F6BFC"/>
    <w:rsid w:val="003F6EAE"/>
    <w:rsid w:val="003F7343"/>
    <w:rsid w:val="003F7400"/>
    <w:rsid w:val="003F7B0F"/>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D39"/>
    <w:rsid w:val="00405E87"/>
    <w:rsid w:val="00406000"/>
    <w:rsid w:val="0040602B"/>
    <w:rsid w:val="0040606C"/>
    <w:rsid w:val="004060DC"/>
    <w:rsid w:val="00406DF5"/>
    <w:rsid w:val="00406F35"/>
    <w:rsid w:val="004077D0"/>
    <w:rsid w:val="0040791F"/>
    <w:rsid w:val="00407A7A"/>
    <w:rsid w:val="00407ABC"/>
    <w:rsid w:val="00407F1E"/>
    <w:rsid w:val="00407FD3"/>
    <w:rsid w:val="00410A88"/>
    <w:rsid w:val="00410CC8"/>
    <w:rsid w:val="00411317"/>
    <w:rsid w:val="00411692"/>
    <w:rsid w:val="00411A9E"/>
    <w:rsid w:val="0041259F"/>
    <w:rsid w:val="00412B1B"/>
    <w:rsid w:val="00412B4D"/>
    <w:rsid w:val="00412C51"/>
    <w:rsid w:val="00412E19"/>
    <w:rsid w:val="00413262"/>
    <w:rsid w:val="0041329C"/>
    <w:rsid w:val="0041357C"/>
    <w:rsid w:val="004139F4"/>
    <w:rsid w:val="00413FFA"/>
    <w:rsid w:val="00414246"/>
    <w:rsid w:val="00414452"/>
    <w:rsid w:val="004146FF"/>
    <w:rsid w:val="00414D9A"/>
    <w:rsid w:val="0041507D"/>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129E"/>
    <w:rsid w:val="00431F83"/>
    <w:rsid w:val="00432476"/>
    <w:rsid w:val="0043260C"/>
    <w:rsid w:val="0043269A"/>
    <w:rsid w:val="00432C9E"/>
    <w:rsid w:val="00432D09"/>
    <w:rsid w:val="004333C2"/>
    <w:rsid w:val="00434787"/>
    <w:rsid w:val="00434C13"/>
    <w:rsid w:val="00434D8B"/>
    <w:rsid w:val="00435703"/>
    <w:rsid w:val="00435BD5"/>
    <w:rsid w:val="004362E5"/>
    <w:rsid w:val="00436323"/>
    <w:rsid w:val="0043683F"/>
    <w:rsid w:val="00436B4C"/>
    <w:rsid w:val="00436F40"/>
    <w:rsid w:val="004370FA"/>
    <w:rsid w:val="00437E4F"/>
    <w:rsid w:val="00440096"/>
    <w:rsid w:val="004403DD"/>
    <w:rsid w:val="00440AA9"/>
    <w:rsid w:val="00440CF3"/>
    <w:rsid w:val="00440DB0"/>
    <w:rsid w:val="00440DDC"/>
    <w:rsid w:val="00440FAD"/>
    <w:rsid w:val="00440FEF"/>
    <w:rsid w:val="00441291"/>
    <w:rsid w:val="0044176A"/>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47CAC"/>
    <w:rsid w:val="004503A3"/>
    <w:rsid w:val="00450622"/>
    <w:rsid w:val="00450846"/>
    <w:rsid w:val="004508A4"/>
    <w:rsid w:val="00450A6B"/>
    <w:rsid w:val="00451A52"/>
    <w:rsid w:val="0045271D"/>
    <w:rsid w:val="00452755"/>
    <w:rsid w:val="00452803"/>
    <w:rsid w:val="004529C6"/>
    <w:rsid w:val="00452EAD"/>
    <w:rsid w:val="004533D1"/>
    <w:rsid w:val="004534D1"/>
    <w:rsid w:val="004535C3"/>
    <w:rsid w:val="00453F88"/>
    <w:rsid w:val="004541BB"/>
    <w:rsid w:val="00454548"/>
    <w:rsid w:val="00454717"/>
    <w:rsid w:val="00454DF8"/>
    <w:rsid w:val="00455004"/>
    <w:rsid w:val="00455047"/>
    <w:rsid w:val="00455354"/>
    <w:rsid w:val="0045558D"/>
    <w:rsid w:val="00455BD3"/>
    <w:rsid w:val="004561EE"/>
    <w:rsid w:val="004563A7"/>
    <w:rsid w:val="004567DA"/>
    <w:rsid w:val="00456970"/>
    <w:rsid w:val="00456BB1"/>
    <w:rsid w:val="00456CD4"/>
    <w:rsid w:val="00456DDB"/>
    <w:rsid w:val="00456E61"/>
    <w:rsid w:val="00456EF0"/>
    <w:rsid w:val="00457031"/>
    <w:rsid w:val="004571B5"/>
    <w:rsid w:val="004578AF"/>
    <w:rsid w:val="0046002B"/>
    <w:rsid w:val="004602C9"/>
    <w:rsid w:val="00460915"/>
    <w:rsid w:val="00460946"/>
    <w:rsid w:val="004614A9"/>
    <w:rsid w:val="00461841"/>
    <w:rsid w:val="00461D5F"/>
    <w:rsid w:val="00461E97"/>
    <w:rsid w:val="0046215C"/>
    <w:rsid w:val="004625DB"/>
    <w:rsid w:val="0046268F"/>
    <w:rsid w:val="0046284F"/>
    <w:rsid w:val="00462B10"/>
    <w:rsid w:val="00462C04"/>
    <w:rsid w:val="0046320A"/>
    <w:rsid w:val="0046324C"/>
    <w:rsid w:val="004633BF"/>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56C"/>
    <w:rsid w:val="004734CF"/>
    <w:rsid w:val="0047586C"/>
    <w:rsid w:val="00475C5A"/>
    <w:rsid w:val="00475C9C"/>
    <w:rsid w:val="00475F0B"/>
    <w:rsid w:val="00476481"/>
    <w:rsid w:val="0047676B"/>
    <w:rsid w:val="0047773C"/>
    <w:rsid w:val="00477B0B"/>
    <w:rsid w:val="00477C5F"/>
    <w:rsid w:val="00480050"/>
    <w:rsid w:val="0048011C"/>
    <w:rsid w:val="004808DE"/>
    <w:rsid w:val="00481AC4"/>
    <w:rsid w:val="00481DC1"/>
    <w:rsid w:val="004823A3"/>
    <w:rsid w:val="00482507"/>
    <w:rsid w:val="0048268A"/>
    <w:rsid w:val="004835CA"/>
    <w:rsid w:val="004835DB"/>
    <w:rsid w:val="004836F8"/>
    <w:rsid w:val="004836FE"/>
    <w:rsid w:val="00483702"/>
    <w:rsid w:val="00484A39"/>
    <w:rsid w:val="00484F0F"/>
    <w:rsid w:val="00484F40"/>
    <w:rsid w:val="0048540C"/>
    <w:rsid w:val="00485BE6"/>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6EEB"/>
    <w:rsid w:val="00497463"/>
    <w:rsid w:val="0049764A"/>
    <w:rsid w:val="004A054C"/>
    <w:rsid w:val="004A08D1"/>
    <w:rsid w:val="004A156E"/>
    <w:rsid w:val="004A16C1"/>
    <w:rsid w:val="004A1BA5"/>
    <w:rsid w:val="004A1CE2"/>
    <w:rsid w:val="004A34D2"/>
    <w:rsid w:val="004A3F07"/>
    <w:rsid w:val="004A4301"/>
    <w:rsid w:val="004A45E6"/>
    <w:rsid w:val="004A4D93"/>
    <w:rsid w:val="004A4EE1"/>
    <w:rsid w:val="004A52C5"/>
    <w:rsid w:val="004A58EE"/>
    <w:rsid w:val="004A59B7"/>
    <w:rsid w:val="004A6051"/>
    <w:rsid w:val="004A623B"/>
    <w:rsid w:val="004A6A04"/>
    <w:rsid w:val="004A6A52"/>
    <w:rsid w:val="004A70C4"/>
    <w:rsid w:val="004B0049"/>
    <w:rsid w:val="004B0A44"/>
    <w:rsid w:val="004B0F0B"/>
    <w:rsid w:val="004B2197"/>
    <w:rsid w:val="004B298A"/>
    <w:rsid w:val="004B2BB8"/>
    <w:rsid w:val="004B3996"/>
    <w:rsid w:val="004B4402"/>
    <w:rsid w:val="004B4C8E"/>
    <w:rsid w:val="004B4E37"/>
    <w:rsid w:val="004B50CB"/>
    <w:rsid w:val="004B578D"/>
    <w:rsid w:val="004B5BE7"/>
    <w:rsid w:val="004B5E2D"/>
    <w:rsid w:val="004B65BE"/>
    <w:rsid w:val="004B6655"/>
    <w:rsid w:val="004B666E"/>
    <w:rsid w:val="004B6C07"/>
    <w:rsid w:val="004B74D3"/>
    <w:rsid w:val="004B755E"/>
    <w:rsid w:val="004B7827"/>
    <w:rsid w:val="004B788E"/>
    <w:rsid w:val="004B7CBA"/>
    <w:rsid w:val="004B7E5D"/>
    <w:rsid w:val="004C0E8C"/>
    <w:rsid w:val="004C16F7"/>
    <w:rsid w:val="004C22F7"/>
    <w:rsid w:val="004C2B27"/>
    <w:rsid w:val="004C3798"/>
    <w:rsid w:val="004C37DC"/>
    <w:rsid w:val="004C3929"/>
    <w:rsid w:val="004C5212"/>
    <w:rsid w:val="004C5CF2"/>
    <w:rsid w:val="004C5EF0"/>
    <w:rsid w:val="004C64C9"/>
    <w:rsid w:val="004C7226"/>
    <w:rsid w:val="004C74C9"/>
    <w:rsid w:val="004C76A0"/>
    <w:rsid w:val="004C7915"/>
    <w:rsid w:val="004C7D70"/>
    <w:rsid w:val="004D02F9"/>
    <w:rsid w:val="004D03FE"/>
    <w:rsid w:val="004D0446"/>
    <w:rsid w:val="004D06A3"/>
    <w:rsid w:val="004D0B20"/>
    <w:rsid w:val="004D0F95"/>
    <w:rsid w:val="004D106A"/>
    <w:rsid w:val="004D1C7E"/>
    <w:rsid w:val="004D245A"/>
    <w:rsid w:val="004D261E"/>
    <w:rsid w:val="004D26A1"/>
    <w:rsid w:val="004D29A3"/>
    <w:rsid w:val="004D31EE"/>
    <w:rsid w:val="004D36AF"/>
    <w:rsid w:val="004D378F"/>
    <w:rsid w:val="004D3BD1"/>
    <w:rsid w:val="004D434D"/>
    <w:rsid w:val="004D4BA1"/>
    <w:rsid w:val="004D584D"/>
    <w:rsid w:val="004D59E8"/>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A66"/>
    <w:rsid w:val="004E2C8B"/>
    <w:rsid w:val="004E2CCF"/>
    <w:rsid w:val="004E34CF"/>
    <w:rsid w:val="004E3B71"/>
    <w:rsid w:val="004E3BD6"/>
    <w:rsid w:val="004E3CDC"/>
    <w:rsid w:val="004E40CE"/>
    <w:rsid w:val="004E4832"/>
    <w:rsid w:val="004E5736"/>
    <w:rsid w:val="004E5A3C"/>
    <w:rsid w:val="004E5B36"/>
    <w:rsid w:val="004E5D5D"/>
    <w:rsid w:val="004E6045"/>
    <w:rsid w:val="004E6F43"/>
    <w:rsid w:val="004E7200"/>
    <w:rsid w:val="004E7564"/>
    <w:rsid w:val="004E75BD"/>
    <w:rsid w:val="004E787E"/>
    <w:rsid w:val="004E7AA1"/>
    <w:rsid w:val="004E7D7C"/>
    <w:rsid w:val="004F0805"/>
    <w:rsid w:val="004F0960"/>
    <w:rsid w:val="004F0A5C"/>
    <w:rsid w:val="004F1596"/>
    <w:rsid w:val="004F163F"/>
    <w:rsid w:val="004F18A0"/>
    <w:rsid w:val="004F1A08"/>
    <w:rsid w:val="004F276E"/>
    <w:rsid w:val="004F2B64"/>
    <w:rsid w:val="004F31B8"/>
    <w:rsid w:val="004F35CE"/>
    <w:rsid w:val="004F375E"/>
    <w:rsid w:val="004F3764"/>
    <w:rsid w:val="004F3C06"/>
    <w:rsid w:val="004F3EEF"/>
    <w:rsid w:val="004F4361"/>
    <w:rsid w:val="004F5180"/>
    <w:rsid w:val="004F57C9"/>
    <w:rsid w:val="004F5930"/>
    <w:rsid w:val="004F5970"/>
    <w:rsid w:val="004F5BF8"/>
    <w:rsid w:val="004F5F0C"/>
    <w:rsid w:val="004F6121"/>
    <w:rsid w:val="004F6161"/>
    <w:rsid w:val="004F66BC"/>
    <w:rsid w:val="004F6C26"/>
    <w:rsid w:val="004F7AC9"/>
    <w:rsid w:val="004F7EAB"/>
    <w:rsid w:val="0050062F"/>
    <w:rsid w:val="00500D93"/>
    <w:rsid w:val="00500E74"/>
    <w:rsid w:val="0050160F"/>
    <w:rsid w:val="00502666"/>
    <w:rsid w:val="0050284E"/>
    <w:rsid w:val="0050306F"/>
    <w:rsid w:val="00503EA9"/>
    <w:rsid w:val="00503FC1"/>
    <w:rsid w:val="00504BF2"/>
    <w:rsid w:val="005052B0"/>
    <w:rsid w:val="00505DCB"/>
    <w:rsid w:val="00506800"/>
    <w:rsid w:val="005075CA"/>
    <w:rsid w:val="00507B06"/>
    <w:rsid w:val="00507B52"/>
    <w:rsid w:val="00507BF1"/>
    <w:rsid w:val="0051074C"/>
    <w:rsid w:val="00510DE9"/>
    <w:rsid w:val="005111E2"/>
    <w:rsid w:val="00511231"/>
    <w:rsid w:val="005115A2"/>
    <w:rsid w:val="00511A31"/>
    <w:rsid w:val="00512653"/>
    <w:rsid w:val="00512B88"/>
    <w:rsid w:val="00512C4F"/>
    <w:rsid w:val="00513042"/>
    <w:rsid w:val="0051334F"/>
    <w:rsid w:val="00513399"/>
    <w:rsid w:val="00513AF2"/>
    <w:rsid w:val="00514575"/>
    <w:rsid w:val="00514C03"/>
    <w:rsid w:val="00514D67"/>
    <w:rsid w:val="00514DDF"/>
    <w:rsid w:val="0051522A"/>
    <w:rsid w:val="00515515"/>
    <w:rsid w:val="0051635C"/>
    <w:rsid w:val="00516C5B"/>
    <w:rsid w:val="00516F68"/>
    <w:rsid w:val="00517612"/>
    <w:rsid w:val="00517CFB"/>
    <w:rsid w:val="00517F42"/>
    <w:rsid w:val="00517F85"/>
    <w:rsid w:val="00520235"/>
    <w:rsid w:val="005202BF"/>
    <w:rsid w:val="00520899"/>
    <w:rsid w:val="00520922"/>
    <w:rsid w:val="005209FC"/>
    <w:rsid w:val="00520C09"/>
    <w:rsid w:val="00521A30"/>
    <w:rsid w:val="00521D7C"/>
    <w:rsid w:val="00521F5F"/>
    <w:rsid w:val="005224E5"/>
    <w:rsid w:val="005226EE"/>
    <w:rsid w:val="005238B1"/>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980"/>
    <w:rsid w:val="00530CBA"/>
    <w:rsid w:val="00530F38"/>
    <w:rsid w:val="00531F26"/>
    <w:rsid w:val="0053277C"/>
    <w:rsid w:val="005327C0"/>
    <w:rsid w:val="0053289E"/>
    <w:rsid w:val="005330A4"/>
    <w:rsid w:val="00533101"/>
    <w:rsid w:val="00533CA9"/>
    <w:rsid w:val="005346AD"/>
    <w:rsid w:val="00534CC0"/>
    <w:rsid w:val="00534EFB"/>
    <w:rsid w:val="00534F60"/>
    <w:rsid w:val="00535440"/>
    <w:rsid w:val="005357F1"/>
    <w:rsid w:val="00535D15"/>
    <w:rsid w:val="00535F65"/>
    <w:rsid w:val="00536053"/>
    <w:rsid w:val="005369E6"/>
    <w:rsid w:val="005371AC"/>
    <w:rsid w:val="00537672"/>
    <w:rsid w:val="005376B5"/>
    <w:rsid w:val="0053772F"/>
    <w:rsid w:val="00537A70"/>
    <w:rsid w:val="00537B64"/>
    <w:rsid w:val="00537B77"/>
    <w:rsid w:val="0054033D"/>
    <w:rsid w:val="00540C4C"/>
    <w:rsid w:val="00540DE0"/>
    <w:rsid w:val="00541469"/>
    <w:rsid w:val="00541571"/>
    <w:rsid w:val="0054182C"/>
    <w:rsid w:val="00541B1F"/>
    <w:rsid w:val="00541C9B"/>
    <w:rsid w:val="0054275A"/>
    <w:rsid w:val="005428B8"/>
    <w:rsid w:val="005428BE"/>
    <w:rsid w:val="00542BD7"/>
    <w:rsid w:val="00542C47"/>
    <w:rsid w:val="00543084"/>
    <w:rsid w:val="00543584"/>
    <w:rsid w:val="0054394A"/>
    <w:rsid w:val="00543A9E"/>
    <w:rsid w:val="00543EA0"/>
    <w:rsid w:val="0054413A"/>
    <w:rsid w:val="00544288"/>
    <w:rsid w:val="005446BB"/>
    <w:rsid w:val="00544D65"/>
    <w:rsid w:val="00544DA5"/>
    <w:rsid w:val="00544F43"/>
    <w:rsid w:val="0054511F"/>
    <w:rsid w:val="00545E30"/>
    <w:rsid w:val="00545EA3"/>
    <w:rsid w:val="00546C9B"/>
    <w:rsid w:val="00547BF6"/>
    <w:rsid w:val="00547FB3"/>
    <w:rsid w:val="00550955"/>
    <w:rsid w:val="005509D1"/>
    <w:rsid w:val="005509F0"/>
    <w:rsid w:val="00550F9A"/>
    <w:rsid w:val="00551098"/>
    <w:rsid w:val="00551598"/>
    <w:rsid w:val="0055162B"/>
    <w:rsid w:val="00551A56"/>
    <w:rsid w:val="00551BFF"/>
    <w:rsid w:val="00551D68"/>
    <w:rsid w:val="00551DFF"/>
    <w:rsid w:val="005525C9"/>
    <w:rsid w:val="005529A4"/>
    <w:rsid w:val="00552B3E"/>
    <w:rsid w:val="00552B61"/>
    <w:rsid w:val="0055426D"/>
    <w:rsid w:val="00554D57"/>
    <w:rsid w:val="005551AA"/>
    <w:rsid w:val="005564CA"/>
    <w:rsid w:val="005568BD"/>
    <w:rsid w:val="005568EA"/>
    <w:rsid w:val="00556941"/>
    <w:rsid w:val="00557140"/>
    <w:rsid w:val="0055715A"/>
    <w:rsid w:val="0055729E"/>
    <w:rsid w:val="00557984"/>
    <w:rsid w:val="00557A3F"/>
    <w:rsid w:val="005601BE"/>
    <w:rsid w:val="005608B4"/>
    <w:rsid w:val="005608D4"/>
    <w:rsid w:val="00560C87"/>
    <w:rsid w:val="00560F51"/>
    <w:rsid w:val="00561249"/>
    <w:rsid w:val="0056143D"/>
    <w:rsid w:val="0056182B"/>
    <w:rsid w:val="00561A25"/>
    <w:rsid w:val="00561A88"/>
    <w:rsid w:val="00561AF3"/>
    <w:rsid w:val="00561E0B"/>
    <w:rsid w:val="00562141"/>
    <w:rsid w:val="00562A13"/>
    <w:rsid w:val="00562D86"/>
    <w:rsid w:val="005640CA"/>
    <w:rsid w:val="00564704"/>
    <w:rsid w:val="00564712"/>
    <w:rsid w:val="00564FC1"/>
    <w:rsid w:val="005657A8"/>
    <w:rsid w:val="00565952"/>
    <w:rsid w:val="00566334"/>
    <w:rsid w:val="00566866"/>
    <w:rsid w:val="00566CDE"/>
    <w:rsid w:val="005670A5"/>
    <w:rsid w:val="005670E1"/>
    <w:rsid w:val="00567285"/>
    <w:rsid w:val="00567723"/>
    <w:rsid w:val="0056772D"/>
    <w:rsid w:val="005678F5"/>
    <w:rsid w:val="00567AB8"/>
    <w:rsid w:val="005701C9"/>
    <w:rsid w:val="00570A26"/>
    <w:rsid w:val="00570CFD"/>
    <w:rsid w:val="00571872"/>
    <w:rsid w:val="00571877"/>
    <w:rsid w:val="00571B87"/>
    <w:rsid w:val="00571E92"/>
    <w:rsid w:val="0057221F"/>
    <w:rsid w:val="00572421"/>
    <w:rsid w:val="00572539"/>
    <w:rsid w:val="00573355"/>
    <w:rsid w:val="0057337D"/>
    <w:rsid w:val="00573504"/>
    <w:rsid w:val="00573BA3"/>
    <w:rsid w:val="00574708"/>
    <w:rsid w:val="00574D81"/>
    <w:rsid w:val="005756AA"/>
    <w:rsid w:val="00575ACE"/>
    <w:rsid w:val="00576409"/>
    <w:rsid w:val="0057696F"/>
    <w:rsid w:val="00576B9A"/>
    <w:rsid w:val="005774FE"/>
    <w:rsid w:val="0058040C"/>
    <w:rsid w:val="00580D6D"/>
    <w:rsid w:val="00580E34"/>
    <w:rsid w:val="00580FD8"/>
    <w:rsid w:val="005813DE"/>
    <w:rsid w:val="00581612"/>
    <w:rsid w:val="00581796"/>
    <w:rsid w:val="00581B45"/>
    <w:rsid w:val="00582480"/>
    <w:rsid w:val="00582805"/>
    <w:rsid w:val="0058290E"/>
    <w:rsid w:val="00582C72"/>
    <w:rsid w:val="00582CAB"/>
    <w:rsid w:val="00582FA6"/>
    <w:rsid w:val="00583243"/>
    <w:rsid w:val="005836D5"/>
    <w:rsid w:val="0058375E"/>
    <w:rsid w:val="00583A43"/>
    <w:rsid w:val="00583D22"/>
    <w:rsid w:val="00584133"/>
    <w:rsid w:val="00584233"/>
    <w:rsid w:val="00584282"/>
    <w:rsid w:val="005842D0"/>
    <w:rsid w:val="005845FB"/>
    <w:rsid w:val="00585344"/>
    <w:rsid w:val="005855AE"/>
    <w:rsid w:val="00585829"/>
    <w:rsid w:val="00585CA8"/>
    <w:rsid w:val="00585DC0"/>
    <w:rsid w:val="00586412"/>
    <w:rsid w:val="005864B9"/>
    <w:rsid w:val="005866C4"/>
    <w:rsid w:val="00586B65"/>
    <w:rsid w:val="00587D17"/>
    <w:rsid w:val="00590A17"/>
    <w:rsid w:val="00590F1A"/>
    <w:rsid w:val="00590FCE"/>
    <w:rsid w:val="00591070"/>
    <w:rsid w:val="00591C03"/>
    <w:rsid w:val="00591E2A"/>
    <w:rsid w:val="005923C4"/>
    <w:rsid w:val="00592B6F"/>
    <w:rsid w:val="005937BC"/>
    <w:rsid w:val="00593EA2"/>
    <w:rsid w:val="00593F75"/>
    <w:rsid w:val="005940A0"/>
    <w:rsid w:val="005940BC"/>
    <w:rsid w:val="0059429A"/>
    <w:rsid w:val="0059455B"/>
    <w:rsid w:val="00594CBE"/>
    <w:rsid w:val="0059508E"/>
    <w:rsid w:val="00595B12"/>
    <w:rsid w:val="00596AF7"/>
    <w:rsid w:val="00596CCE"/>
    <w:rsid w:val="00596E37"/>
    <w:rsid w:val="0059737C"/>
    <w:rsid w:val="005A094C"/>
    <w:rsid w:val="005A1626"/>
    <w:rsid w:val="005A1976"/>
    <w:rsid w:val="005A2120"/>
    <w:rsid w:val="005A2501"/>
    <w:rsid w:val="005A2C80"/>
    <w:rsid w:val="005A3066"/>
    <w:rsid w:val="005A38E2"/>
    <w:rsid w:val="005A3B35"/>
    <w:rsid w:val="005A3C4B"/>
    <w:rsid w:val="005A3E5A"/>
    <w:rsid w:val="005A3EB3"/>
    <w:rsid w:val="005A3ED9"/>
    <w:rsid w:val="005A41CB"/>
    <w:rsid w:val="005A43F3"/>
    <w:rsid w:val="005A496F"/>
    <w:rsid w:val="005A4A56"/>
    <w:rsid w:val="005A4DC2"/>
    <w:rsid w:val="005A5608"/>
    <w:rsid w:val="005A5A3D"/>
    <w:rsid w:val="005A5F39"/>
    <w:rsid w:val="005A6035"/>
    <w:rsid w:val="005A629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B20"/>
    <w:rsid w:val="005C0EE9"/>
    <w:rsid w:val="005C1265"/>
    <w:rsid w:val="005C16A8"/>
    <w:rsid w:val="005C1716"/>
    <w:rsid w:val="005C1954"/>
    <w:rsid w:val="005C1C0B"/>
    <w:rsid w:val="005C2011"/>
    <w:rsid w:val="005C27D5"/>
    <w:rsid w:val="005C345A"/>
    <w:rsid w:val="005C3EA3"/>
    <w:rsid w:val="005C44DE"/>
    <w:rsid w:val="005C4E0D"/>
    <w:rsid w:val="005C5011"/>
    <w:rsid w:val="005C5241"/>
    <w:rsid w:val="005C529E"/>
    <w:rsid w:val="005C57BA"/>
    <w:rsid w:val="005C59EC"/>
    <w:rsid w:val="005C5C52"/>
    <w:rsid w:val="005C5D3D"/>
    <w:rsid w:val="005C5E86"/>
    <w:rsid w:val="005C5F05"/>
    <w:rsid w:val="005C5FFF"/>
    <w:rsid w:val="005C6186"/>
    <w:rsid w:val="005C6F7D"/>
    <w:rsid w:val="005C73C1"/>
    <w:rsid w:val="005C74DF"/>
    <w:rsid w:val="005C7E45"/>
    <w:rsid w:val="005C7F3E"/>
    <w:rsid w:val="005D06D3"/>
    <w:rsid w:val="005D082C"/>
    <w:rsid w:val="005D0A72"/>
    <w:rsid w:val="005D0C3B"/>
    <w:rsid w:val="005D1051"/>
    <w:rsid w:val="005D1606"/>
    <w:rsid w:val="005D1754"/>
    <w:rsid w:val="005D2044"/>
    <w:rsid w:val="005D209E"/>
    <w:rsid w:val="005D2748"/>
    <w:rsid w:val="005D2917"/>
    <w:rsid w:val="005D2EB2"/>
    <w:rsid w:val="005D2F48"/>
    <w:rsid w:val="005D35FC"/>
    <w:rsid w:val="005D3B32"/>
    <w:rsid w:val="005D41CD"/>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63B"/>
    <w:rsid w:val="005E3736"/>
    <w:rsid w:val="005E3B29"/>
    <w:rsid w:val="005E3C19"/>
    <w:rsid w:val="005E4B72"/>
    <w:rsid w:val="005E52C9"/>
    <w:rsid w:val="005E58A7"/>
    <w:rsid w:val="005E6398"/>
    <w:rsid w:val="005E6680"/>
    <w:rsid w:val="005E681E"/>
    <w:rsid w:val="005E7332"/>
    <w:rsid w:val="005E7BAB"/>
    <w:rsid w:val="005F0997"/>
    <w:rsid w:val="005F2154"/>
    <w:rsid w:val="005F2D8B"/>
    <w:rsid w:val="005F305B"/>
    <w:rsid w:val="005F3361"/>
    <w:rsid w:val="005F3B47"/>
    <w:rsid w:val="005F3C4B"/>
    <w:rsid w:val="005F4481"/>
    <w:rsid w:val="005F47AC"/>
    <w:rsid w:val="005F49AF"/>
    <w:rsid w:val="005F4A50"/>
    <w:rsid w:val="005F4A58"/>
    <w:rsid w:val="005F54DF"/>
    <w:rsid w:val="005F5888"/>
    <w:rsid w:val="005F5984"/>
    <w:rsid w:val="005F5BB6"/>
    <w:rsid w:val="005F5EAB"/>
    <w:rsid w:val="005F65F9"/>
    <w:rsid w:val="005F670E"/>
    <w:rsid w:val="005F6CE2"/>
    <w:rsid w:val="005F6EC8"/>
    <w:rsid w:val="005F6F24"/>
    <w:rsid w:val="005F72E9"/>
    <w:rsid w:val="005F76A9"/>
    <w:rsid w:val="005F780B"/>
    <w:rsid w:val="00600473"/>
    <w:rsid w:val="00601162"/>
    <w:rsid w:val="0060139A"/>
    <w:rsid w:val="006013C9"/>
    <w:rsid w:val="00601B03"/>
    <w:rsid w:val="00602931"/>
    <w:rsid w:val="00602B45"/>
    <w:rsid w:val="006030B7"/>
    <w:rsid w:val="00603499"/>
    <w:rsid w:val="006035F5"/>
    <w:rsid w:val="0060384D"/>
    <w:rsid w:val="00603CC2"/>
    <w:rsid w:val="006046FA"/>
    <w:rsid w:val="006047D1"/>
    <w:rsid w:val="006048A4"/>
    <w:rsid w:val="00604906"/>
    <w:rsid w:val="00604A55"/>
    <w:rsid w:val="00604D4E"/>
    <w:rsid w:val="00604E3E"/>
    <w:rsid w:val="00605511"/>
    <w:rsid w:val="00605AC3"/>
    <w:rsid w:val="00606908"/>
    <w:rsid w:val="00606E08"/>
    <w:rsid w:val="006075FF"/>
    <w:rsid w:val="00607996"/>
    <w:rsid w:val="00607A37"/>
    <w:rsid w:val="00607E9F"/>
    <w:rsid w:val="0061085E"/>
    <w:rsid w:val="00611398"/>
    <w:rsid w:val="006113B4"/>
    <w:rsid w:val="0061186D"/>
    <w:rsid w:val="0061207E"/>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1B"/>
    <w:rsid w:val="00616D7F"/>
    <w:rsid w:val="006172ED"/>
    <w:rsid w:val="006178D1"/>
    <w:rsid w:val="00620719"/>
    <w:rsid w:val="006212C9"/>
    <w:rsid w:val="00621D0C"/>
    <w:rsid w:val="00621E89"/>
    <w:rsid w:val="00622229"/>
    <w:rsid w:val="00622401"/>
    <w:rsid w:val="00622470"/>
    <w:rsid w:val="00622725"/>
    <w:rsid w:val="00622B63"/>
    <w:rsid w:val="00622E4B"/>
    <w:rsid w:val="006231AA"/>
    <w:rsid w:val="00623482"/>
    <w:rsid w:val="00623AC2"/>
    <w:rsid w:val="00623EBC"/>
    <w:rsid w:val="006247A6"/>
    <w:rsid w:val="00624A8E"/>
    <w:rsid w:val="00625642"/>
    <w:rsid w:val="00625DF2"/>
    <w:rsid w:val="00626182"/>
    <w:rsid w:val="006266D7"/>
    <w:rsid w:val="0062691F"/>
    <w:rsid w:val="00626D42"/>
    <w:rsid w:val="00626EE3"/>
    <w:rsid w:val="006274AD"/>
    <w:rsid w:val="00627519"/>
    <w:rsid w:val="00627532"/>
    <w:rsid w:val="006302AA"/>
    <w:rsid w:val="006310C3"/>
    <w:rsid w:val="0063148B"/>
    <w:rsid w:val="0063161E"/>
    <w:rsid w:val="00631BB5"/>
    <w:rsid w:val="00631DCA"/>
    <w:rsid w:val="00631DD0"/>
    <w:rsid w:val="00632A52"/>
    <w:rsid w:val="00632CBF"/>
    <w:rsid w:val="00633170"/>
    <w:rsid w:val="006333B8"/>
    <w:rsid w:val="00633B54"/>
    <w:rsid w:val="00633DBF"/>
    <w:rsid w:val="00634122"/>
    <w:rsid w:val="0063444B"/>
    <w:rsid w:val="00634537"/>
    <w:rsid w:val="00635B99"/>
    <w:rsid w:val="00635E32"/>
    <w:rsid w:val="006360FC"/>
    <w:rsid w:val="006361C9"/>
    <w:rsid w:val="006365DE"/>
    <w:rsid w:val="00636BE4"/>
    <w:rsid w:val="00636E4D"/>
    <w:rsid w:val="00636F88"/>
    <w:rsid w:val="00636FFF"/>
    <w:rsid w:val="0063732C"/>
    <w:rsid w:val="00637802"/>
    <w:rsid w:val="00637836"/>
    <w:rsid w:val="0063798D"/>
    <w:rsid w:val="00637C26"/>
    <w:rsid w:val="00637F44"/>
    <w:rsid w:val="00640A06"/>
    <w:rsid w:val="00640E20"/>
    <w:rsid w:val="00640E88"/>
    <w:rsid w:val="00641078"/>
    <w:rsid w:val="00641242"/>
    <w:rsid w:val="00641778"/>
    <w:rsid w:val="00642126"/>
    <w:rsid w:val="006421B6"/>
    <w:rsid w:val="00642A32"/>
    <w:rsid w:val="00642F7C"/>
    <w:rsid w:val="006433D5"/>
    <w:rsid w:val="00643412"/>
    <w:rsid w:val="00643D85"/>
    <w:rsid w:val="00643ECC"/>
    <w:rsid w:val="00645B84"/>
    <w:rsid w:val="00645CEB"/>
    <w:rsid w:val="00645E63"/>
    <w:rsid w:val="00646027"/>
    <w:rsid w:val="00646A4B"/>
    <w:rsid w:val="00646B20"/>
    <w:rsid w:val="00646B27"/>
    <w:rsid w:val="00646D0F"/>
    <w:rsid w:val="0064772E"/>
    <w:rsid w:val="00647821"/>
    <w:rsid w:val="00647A36"/>
    <w:rsid w:val="00647DCC"/>
    <w:rsid w:val="00647EFA"/>
    <w:rsid w:val="00647F14"/>
    <w:rsid w:val="00650027"/>
    <w:rsid w:val="00650E89"/>
    <w:rsid w:val="0065163D"/>
    <w:rsid w:val="00651B9C"/>
    <w:rsid w:val="00651C47"/>
    <w:rsid w:val="00652E70"/>
    <w:rsid w:val="0065339A"/>
    <w:rsid w:val="00653469"/>
    <w:rsid w:val="00653D1B"/>
    <w:rsid w:val="0065443A"/>
    <w:rsid w:val="00654A38"/>
    <w:rsid w:val="00655301"/>
    <w:rsid w:val="00655371"/>
    <w:rsid w:val="00655507"/>
    <w:rsid w:val="00656354"/>
    <w:rsid w:val="006564A5"/>
    <w:rsid w:val="00656C4B"/>
    <w:rsid w:val="006572A7"/>
    <w:rsid w:val="006573EA"/>
    <w:rsid w:val="006577C9"/>
    <w:rsid w:val="00657AC6"/>
    <w:rsid w:val="00660510"/>
    <w:rsid w:val="006606A4"/>
    <w:rsid w:val="00661029"/>
    <w:rsid w:val="006610C3"/>
    <w:rsid w:val="00661118"/>
    <w:rsid w:val="0066135A"/>
    <w:rsid w:val="00661A38"/>
    <w:rsid w:val="0066272D"/>
    <w:rsid w:val="0066276E"/>
    <w:rsid w:val="00662E58"/>
    <w:rsid w:val="00662F39"/>
    <w:rsid w:val="006630F1"/>
    <w:rsid w:val="006634B2"/>
    <w:rsid w:val="006635A0"/>
    <w:rsid w:val="00663855"/>
    <w:rsid w:val="00663D26"/>
    <w:rsid w:val="00664351"/>
    <w:rsid w:val="0066453F"/>
    <w:rsid w:val="00664C22"/>
    <w:rsid w:val="00664D0E"/>
    <w:rsid w:val="00665968"/>
    <w:rsid w:val="00665BF7"/>
    <w:rsid w:val="0066609C"/>
    <w:rsid w:val="006660F0"/>
    <w:rsid w:val="00666178"/>
    <w:rsid w:val="0066639E"/>
    <w:rsid w:val="00666473"/>
    <w:rsid w:val="006666B4"/>
    <w:rsid w:val="00666B49"/>
    <w:rsid w:val="00666C72"/>
    <w:rsid w:val="00666E6C"/>
    <w:rsid w:val="00666F3D"/>
    <w:rsid w:val="0066707F"/>
    <w:rsid w:val="00667E62"/>
    <w:rsid w:val="00667ED8"/>
    <w:rsid w:val="0067064C"/>
    <w:rsid w:val="00670B0F"/>
    <w:rsid w:val="00670B20"/>
    <w:rsid w:val="00670E12"/>
    <w:rsid w:val="00670F27"/>
    <w:rsid w:val="00671C52"/>
    <w:rsid w:val="00672957"/>
    <w:rsid w:val="00672E80"/>
    <w:rsid w:val="00673047"/>
    <w:rsid w:val="0067333F"/>
    <w:rsid w:val="006739E4"/>
    <w:rsid w:val="00673ECF"/>
    <w:rsid w:val="0067413D"/>
    <w:rsid w:val="0067426B"/>
    <w:rsid w:val="00674A1B"/>
    <w:rsid w:val="00674D08"/>
    <w:rsid w:val="00674F1C"/>
    <w:rsid w:val="006754F8"/>
    <w:rsid w:val="00675B0D"/>
    <w:rsid w:val="00676127"/>
    <w:rsid w:val="00676134"/>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97A"/>
    <w:rsid w:val="006849A8"/>
    <w:rsid w:val="00684C0D"/>
    <w:rsid w:val="00684C8A"/>
    <w:rsid w:val="00684CF5"/>
    <w:rsid w:val="0068541F"/>
    <w:rsid w:val="0068553E"/>
    <w:rsid w:val="00685A9D"/>
    <w:rsid w:val="00685D37"/>
    <w:rsid w:val="00685E7B"/>
    <w:rsid w:val="00686551"/>
    <w:rsid w:val="00686CAB"/>
    <w:rsid w:val="0068717F"/>
    <w:rsid w:val="006871CC"/>
    <w:rsid w:val="0068730C"/>
    <w:rsid w:val="00687504"/>
    <w:rsid w:val="00687A14"/>
    <w:rsid w:val="00687A8C"/>
    <w:rsid w:val="006905C0"/>
    <w:rsid w:val="00690839"/>
    <w:rsid w:val="006908DB"/>
    <w:rsid w:val="00690DE9"/>
    <w:rsid w:val="00691563"/>
    <w:rsid w:val="00691DE9"/>
    <w:rsid w:val="00691EAA"/>
    <w:rsid w:val="00692245"/>
    <w:rsid w:val="00692745"/>
    <w:rsid w:val="00692FFA"/>
    <w:rsid w:val="006933BD"/>
    <w:rsid w:val="00693772"/>
    <w:rsid w:val="00693984"/>
    <w:rsid w:val="00693B77"/>
    <w:rsid w:val="00694160"/>
    <w:rsid w:val="00694BC8"/>
    <w:rsid w:val="00694E8B"/>
    <w:rsid w:val="006959A5"/>
    <w:rsid w:val="00695C0C"/>
    <w:rsid w:val="00696736"/>
    <w:rsid w:val="00696A05"/>
    <w:rsid w:val="006971C0"/>
    <w:rsid w:val="00697665"/>
    <w:rsid w:val="00697C9A"/>
    <w:rsid w:val="00697E68"/>
    <w:rsid w:val="00697FC1"/>
    <w:rsid w:val="006A0274"/>
    <w:rsid w:val="006A0BCE"/>
    <w:rsid w:val="006A0D57"/>
    <w:rsid w:val="006A1F43"/>
    <w:rsid w:val="006A27BC"/>
    <w:rsid w:val="006A2A43"/>
    <w:rsid w:val="006A2BF1"/>
    <w:rsid w:val="006A2EDF"/>
    <w:rsid w:val="006A2F9A"/>
    <w:rsid w:val="006A34E4"/>
    <w:rsid w:val="006A3A5A"/>
    <w:rsid w:val="006A44CF"/>
    <w:rsid w:val="006A457D"/>
    <w:rsid w:val="006A4C06"/>
    <w:rsid w:val="006A5037"/>
    <w:rsid w:val="006A55EE"/>
    <w:rsid w:val="006A575B"/>
    <w:rsid w:val="006A59DE"/>
    <w:rsid w:val="006A64C6"/>
    <w:rsid w:val="006A6655"/>
    <w:rsid w:val="006A6BF9"/>
    <w:rsid w:val="006A7AB8"/>
    <w:rsid w:val="006A7B43"/>
    <w:rsid w:val="006A7CB5"/>
    <w:rsid w:val="006A7FD0"/>
    <w:rsid w:val="006B025C"/>
    <w:rsid w:val="006B08ED"/>
    <w:rsid w:val="006B0B66"/>
    <w:rsid w:val="006B143B"/>
    <w:rsid w:val="006B2170"/>
    <w:rsid w:val="006B21A7"/>
    <w:rsid w:val="006B2534"/>
    <w:rsid w:val="006B2CB2"/>
    <w:rsid w:val="006B347D"/>
    <w:rsid w:val="006B3505"/>
    <w:rsid w:val="006B3E19"/>
    <w:rsid w:val="006B4488"/>
    <w:rsid w:val="006B4D5D"/>
    <w:rsid w:val="006B4F56"/>
    <w:rsid w:val="006B50C4"/>
    <w:rsid w:val="006B53AE"/>
    <w:rsid w:val="006B58B4"/>
    <w:rsid w:val="006B5D09"/>
    <w:rsid w:val="006B65A0"/>
    <w:rsid w:val="006B67AC"/>
    <w:rsid w:val="006B6FD5"/>
    <w:rsid w:val="006B786A"/>
    <w:rsid w:val="006B7E4E"/>
    <w:rsid w:val="006C003A"/>
    <w:rsid w:val="006C0D2C"/>
    <w:rsid w:val="006C1008"/>
    <w:rsid w:val="006C107C"/>
    <w:rsid w:val="006C108F"/>
    <w:rsid w:val="006C189C"/>
    <w:rsid w:val="006C1B85"/>
    <w:rsid w:val="006C2454"/>
    <w:rsid w:val="006C2551"/>
    <w:rsid w:val="006C35E5"/>
    <w:rsid w:val="006C37CA"/>
    <w:rsid w:val="006C3BEC"/>
    <w:rsid w:val="006C40D2"/>
    <w:rsid w:val="006C452E"/>
    <w:rsid w:val="006C4B85"/>
    <w:rsid w:val="006C4BBD"/>
    <w:rsid w:val="006C5334"/>
    <w:rsid w:val="006C551E"/>
    <w:rsid w:val="006C58C1"/>
    <w:rsid w:val="006C5B15"/>
    <w:rsid w:val="006C5D32"/>
    <w:rsid w:val="006C5DCB"/>
    <w:rsid w:val="006C6475"/>
    <w:rsid w:val="006C663B"/>
    <w:rsid w:val="006C70C4"/>
    <w:rsid w:val="006C741F"/>
    <w:rsid w:val="006D04DA"/>
    <w:rsid w:val="006D10F6"/>
    <w:rsid w:val="006D1338"/>
    <w:rsid w:val="006D1544"/>
    <w:rsid w:val="006D1688"/>
    <w:rsid w:val="006D1A43"/>
    <w:rsid w:val="006D1BE1"/>
    <w:rsid w:val="006D1DD3"/>
    <w:rsid w:val="006D1FF3"/>
    <w:rsid w:val="006D22F8"/>
    <w:rsid w:val="006D2C65"/>
    <w:rsid w:val="006D32C6"/>
    <w:rsid w:val="006D360E"/>
    <w:rsid w:val="006D3697"/>
    <w:rsid w:val="006D39D2"/>
    <w:rsid w:val="006D3A94"/>
    <w:rsid w:val="006D3F2A"/>
    <w:rsid w:val="006D4370"/>
    <w:rsid w:val="006D46A3"/>
    <w:rsid w:val="006D4BF0"/>
    <w:rsid w:val="006D4FF2"/>
    <w:rsid w:val="006D55E6"/>
    <w:rsid w:val="006D5DCB"/>
    <w:rsid w:val="006D62E0"/>
    <w:rsid w:val="006D658F"/>
    <w:rsid w:val="006D66B2"/>
    <w:rsid w:val="006D6784"/>
    <w:rsid w:val="006D6A12"/>
    <w:rsid w:val="006D712D"/>
    <w:rsid w:val="006D7687"/>
    <w:rsid w:val="006D7D1F"/>
    <w:rsid w:val="006D7D8A"/>
    <w:rsid w:val="006E046C"/>
    <w:rsid w:val="006E0572"/>
    <w:rsid w:val="006E05D8"/>
    <w:rsid w:val="006E08EE"/>
    <w:rsid w:val="006E0F32"/>
    <w:rsid w:val="006E155A"/>
    <w:rsid w:val="006E1689"/>
    <w:rsid w:val="006E16DF"/>
    <w:rsid w:val="006E2C34"/>
    <w:rsid w:val="006E2E4C"/>
    <w:rsid w:val="006E359B"/>
    <w:rsid w:val="006E39D1"/>
    <w:rsid w:val="006E3A8B"/>
    <w:rsid w:val="006E3B05"/>
    <w:rsid w:val="006E426C"/>
    <w:rsid w:val="006E437F"/>
    <w:rsid w:val="006E4D5B"/>
    <w:rsid w:val="006E597D"/>
    <w:rsid w:val="006E602F"/>
    <w:rsid w:val="006E6642"/>
    <w:rsid w:val="006E6720"/>
    <w:rsid w:val="006E70A7"/>
    <w:rsid w:val="006E7275"/>
    <w:rsid w:val="006E74E9"/>
    <w:rsid w:val="006E77B8"/>
    <w:rsid w:val="006E7AAF"/>
    <w:rsid w:val="006F06B8"/>
    <w:rsid w:val="006F0F74"/>
    <w:rsid w:val="006F13BA"/>
    <w:rsid w:val="006F15CC"/>
    <w:rsid w:val="006F15F6"/>
    <w:rsid w:val="006F1F5E"/>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3F"/>
    <w:rsid w:val="00703279"/>
    <w:rsid w:val="00703281"/>
    <w:rsid w:val="00703B61"/>
    <w:rsid w:val="00703E11"/>
    <w:rsid w:val="00704102"/>
    <w:rsid w:val="0070437C"/>
    <w:rsid w:val="0070461C"/>
    <w:rsid w:val="00704B4E"/>
    <w:rsid w:val="00704E16"/>
    <w:rsid w:val="00705631"/>
    <w:rsid w:val="007057B4"/>
    <w:rsid w:val="00705818"/>
    <w:rsid w:val="00705D53"/>
    <w:rsid w:val="00705F62"/>
    <w:rsid w:val="00706BC6"/>
    <w:rsid w:val="007075EC"/>
    <w:rsid w:val="0070773F"/>
    <w:rsid w:val="00707A2E"/>
    <w:rsid w:val="00707C5A"/>
    <w:rsid w:val="00707CA0"/>
    <w:rsid w:val="00707DF7"/>
    <w:rsid w:val="00707ED3"/>
    <w:rsid w:val="007101B7"/>
    <w:rsid w:val="00710668"/>
    <w:rsid w:val="00711019"/>
    <w:rsid w:val="007110F4"/>
    <w:rsid w:val="007112B1"/>
    <w:rsid w:val="0071130F"/>
    <w:rsid w:val="00711C25"/>
    <w:rsid w:val="00712714"/>
    <w:rsid w:val="007129AB"/>
    <w:rsid w:val="00712B63"/>
    <w:rsid w:val="00713526"/>
    <w:rsid w:val="00713FC5"/>
    <w:rsid w:val="00714BF3"/>
    <w:rsid w:val="00714DCA"/>
    <w:rsid w:val="007152C3"/>
    <w:rsid w:val="0071571C"/>
    <w:rsid w:val="0071587F"/>
    <w:rsid w:val="00715BBF"/>
    <w:rsid w:val="00715C29"/>
    <w:rsid w:val="00715CBD"/>
    <w:rsid w:val="00715EAA"/>
    <w:rsid w:val="00716119"/>
    <w:rsid w:val="007161B9"/>
    <w:rsid w:val="007162E1"/>
    <w:rsid w:val="00716497"/>
    <w:rsid w:val="00716630"/>
    <w:rsid w:val="0071685D"/>
    <w:rsid w:val="007169ED"/>
    <w:rsid w:val="00716CAD"/>
    <w:rsid w:val="00716E08"/>
    <w:rsid w:val="00716F18"/>
    <w:rsid w:val="00717363"/>
    <w:rsid w:val="00717390"/>
    <w:rsid w:val="007176A4"/>
    <w:rsid w:val="00717786"/>
    <w:rsid w:val="00717ACB"/>
    <w:rsid w:val="00717BBC"/>
    <w:rsid w:val="007206FC"/>
    <w:rsid w:val="00720DAF"/>
    <w:rsid w:val="0072138B"/>
    <w:rsid w:val="00721BFF"/>
    <w:rsid w:val="0072220F"/>
    <w:rsid w:val="0072251D"/>
    <w:rsid w:val="00722C77"/>
    <w:rsid w:val="00723475"/>
    <w:rsid w:val="007236C4"/>
    <w:rsid w:val="00723905"/>
    <w:rsid w:val="00724635"/>
    <w:rsid w:val="00724D42"/>
    <w:rsid w:val="00724F21"/>
    <w:rsid w:val="00724FBB"/>
    <w:rsid w:val="00725134"/>
    <w:rsid w:val="0072554B"/>
    <w:rsid w:val="0072571F"/>
    <w:rsid w:val="007257F3"/>
    <w:rsid w:val="00725AFD"/>
    <w:rsid w:val="00725D0B"/>
    <w:rsid w:val="00726603"/>
    <w:rsid w:val="007266AC"/>
    <w:rsid w:val="00726B12"/>
    <w:rsid w:val="00727936"/>
    <w:rsid w:val="00727B1D"/>
    <w:rsid w:val="00727DDC"/>
    <w:rsid w:val="007304C4"/>
    <w:rsid w:val="00730CD6"/>
    <w:rsid w:val="00730F74"/>
    <w:rsid w:val="0073114B"/>
    <w:rsid w:val="007319F8"/>
    <w:rsid w:val="00731D98"/>
    <w:rsid w:val="00732151"/>
    <w:rsid w:val="00732686"/>
    <w:rsid w:val="00732EBC"/>
    <w:rsid w:val="0073311E"/>
    <w:rsid w:val="00734952"/>
    <w:rsid w:val="00734990"/>
    <w:rsid w:val="00734FF5"/>
    <w:rsid w:val="00735287"/>
    <w:rsid w:val="00735B78"/>
    <w:rsid w:val="00735DA7"/>
    <w:rsid w:val="00736700"/>
    <w:rsid w:val="007368B4"/>
    <w:rsid w:val="007374E1"/>
    <w:rsid w:val="007378E0"/>
    <w:rsid w:val="0074040E"/>
    <w:rsid w:val="00740529"/>
    <w:rsid w:val="00740876"/>
    <w:rsid w:val="00741358"/>
    <w:rsid w:val="00741626"/>
    <w:rsid w:val="00742332"/>
    <w:rsid w:val="00742886"/>
    <w:rsid w:val="00742DD2"/>
    <w:rsid w:val="007437C6"/>
    <w:rsid w:val="00743854"/>
    <w:rsid w:val="00743CFF"/>
    <w:rsid w:val="007441A2"/>
    <w:rsid w:val="00744AA7"/>
    <w:rsid w:val="00744E80"/>
    <w:rsid w:val="00745035"/>
    <w:rsid w:val="0074531C"/>
    <w:rsid w:val="00745547"/>
    <w:rsid w:val="007459D0"/>
    <w:rsid w:val="0074623A"/>
    <w:rsid w:val="00746420"/>
    <w:rsid w:val="0074664F"/>
    <w:rsid w:val="00746A60"/>
    <w:rsid w:val="00746E04"/>
    <w:rsid w:val="00746E08"/>
    <w:rsid w:val="00746E3D"/>
    <w:rsid w:val="00746F32"/>
    <w:rsid w:val="007473B9"/>
    <w:rsid w:val="00747570"/>
    <w:rsid w:val="00747C96"/>
    <w:rsid w:val="00747EC7"/>
    <w:rsid w:val="00750075"/>
    <w:rsid w:val="007502EC"/>
    <w:rsid w:val="00750382"/>
    <w:rsid w:val="0075094E"/>
    <w:rsid w:val="00750FA8"/>
    <w:rsid w:val="00750FB5"/>
    <w:rsid w:val="00751571"/>
    <w:rsid w:val="007518B9"/>
    <w:rsid w:val="00751AE6"/>
    <w:rsid w:val="00751F1A"/>
    <w:rsid w:val="007520F0"/>
    <w:rsid w:val="007522E8"/>
    <w:rsid w:val="007529DB"/>
    <w:rsid w:val="00752C1F"/>
    <w:rsid w:val="00753210"/>
    <w:rsid w:val="007534AD"/>
    <w:rsid w:val="007534C3"/>
    <w:rsid w:val="007535E9"/>
    <w:rsid w:val="00753A21"/>
    <w:rsid w:val="00753BAC"/>
    <w:rsid w:val="0075463B"/>
    <w:rsid w:val="00754A0B"/>
    <w:rsid w:val="00754D46"/>
    <w:rsid w:val="00754E6B"/>
    <w:rsid w:val="00755229"/>
    <w:rsid w:val="007552DB"/>
    <w:rsid w:val="0075549F"/>
    <w:rsid w:val="00755B08"/>
    <w:rsid w:val="00755D5D"/>
    <w:rsid w:val="00755DD0"/>
    <w:rsid w:val="0075647A"/>
    <w:rsid w:val="00756A2F"/>
    <w:rsid w:val="007573E1"/>
    <w:rsid w:val="0075749E"/>
    <w:rsid w:val="00757722"/>
    <w:rsid w:val="0075792B"/>
    <w:rsid w:val="00757B29"/>
    <w:rsid w:val="00757B2D"/>
    <w:rsid w:val="00757BAD"/>
    <w:rsid w:val="00757D62"/>
    <w:rsid w:val="00760021"/>
    <w:rsid w:val="00760561"/>
    <w:rsid w:val="00760867"/>
    <w:rsid w:val="00760EB6"/>
    <w:rsid w:val="007616DB"/>
    <w:rsid w:val="00761AB7"/>
    <w:rsid w:val="00761CE6"/>
    <w:rsid w:val="00761E08"/>
    <w:rsid w:val="0076228A"/>
    <w:rsid w:val="00762440"/>
    <w:rsid w:val="00762499"/>
    <w:rsid w:val="0076275B"/>
    <w:rsid w:val="0076298E"/>
    <w:rsid w:val="007629B7"/>
    <w:rsid w:val="00762E60"/>
    <w:rsid w:val="007634AD"/>
    <w:rsid w:val="0076445F"/>
    <w:rsid w:val="00764EC5"/>
    <w:rsid w:val="007651EF"/>
    <w:rsid w:val="00766BCB"/>
    <w:rsid w:val="00766D49"/>
    <w:rsid w:val="00766ECC"/>
    <w:rsid w:val="007672F3"/>
    <w:rsid w:val="0076735A"/>
    <w:rsid w:val="007677B5"/>
    <w:rsid w:val="007678B1"/>
    <w:rsid w:val="00770566"/>
    <w:rsid w:val="007708A8"/>
    <w:rsid w:val="00770A83"/>
    <w:rsid w:val="00770F8B"/>
    <w:rsid w:val="00771358"/>
    <w:rsid w:val="00772054"/>
    <w:rsid w:val="00772100"/>
    <w:rsid w:val="00772275"/>
    <w:rsid w:val="00772D59"/>
    <w:rsid w:val="007734E4"/>
    <w:rsid w:val="0077380D"/>
    <w:rsid w:val="00773BC8"/>
    <w:rsid w:val="00774549"/>
    <w:rsid w:val="0077466F"/>
    <w:rsid w:val="007752B7"/>
    <w:rsid w:val="007759A8"/>
    <w:rsid w:val="00775C27"/>
    <w:rsid w:val="00775D98"/>
    <w:rsid w:val="00776A53"/>
    <w:rsid w:val="00776B93"/>
    <w:rsid w:val="00776FE5"/>
    <w:rsid w:val="00777101"/>
    <w:rsid w:val="007774E7"/>
    <w:rsid w:val="0077768C"/>
    <w:rsid w:val="00777696"/>
    <w:rsid w:val="00777EDF"/>
    <w:rsid w:val="00777FF4"/>
    <w:rsid w:val="00780251"/>
    <w:rsid w:val="007804FE"/>
    <w:rsid w:val="00780BA7"/>
    <w:rsid w:val="00780F32"/>
    <w:rsid w:val="0078122E"/>
    <w:rsid w:val="00781939"/>
    <w:rsid w:val="00781D29"/>
    <w:rsid w:val="007825EF"/>
    <w:rsid w:val="0078286B"/>
    <w:rsid w:val="007828A0"/>
    <w:rsid w:val="00782D2C"/>
    <w:rsid w:val="00782EBC"/>
    <w:rsid w:val="00782FC2"/>
    <w:rsid w:val="007832D1"/>
    <w:rsid w:val="0078347A"/>
    <w:rsid w:val="00783A42"/>
    <w:rsid w:val="00784938"/>
    <w:rsid w:val="00784FC4"/>
    <w:rsid w:val="0078532E"/>
    <w:rsid w:val="0078589A"/>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69"/>
    <w:rsid w:val="007923D0"/>
    <w:rsid w:val="007926BD"/>
    <w:rsid w:val="007930D3"/>
    <w:rsid w:val="007932C8"/>
    <w:rsid w:val="00793750"/>
    <w:rsid w:val="0079381F"/>
    <w:rsid w:val="00793A57"/>
    <w:rsid w:val="00793B2E"/>
    <w:rsid w:val="007948F5"/>
    <w:rsid w:val="00794AFB"/>
    <w:rsid w:val="00794DD2"/>
    <w:rsid w:val="00795647"/>
    <w:rsid w:val="00795E92"/>
    <w:rsid w:val="007963F6"/>
    <w:rsid w:val="00796A5C"/>
    <w:rsid w:val="00796DC8"/>
    <w:rsid w:val="00796E80"/>
    <w:rsid w:val="0079744F"/>
    <w:rsid w:val="0079776F"/>
    <w:rsid w:val="007979AD"/>
    <w:rsid w:val="00797A9C"/>
    <w:rsid w:val="007A0EAB"/>
    <w:rsid w:val="007A11A0"/>
    <w:rsid w:val="007A2341"/>
    <w:rsid w:val="007A238D"/>
    <w:rsid w:val="007A2754"/>
    <w:rsid w:val="007A38A1"/>
    <w:rsid w:val="007A3BBE"/>
    <w:rsid w:val="007A3EFC"/>
    <w:rsid w:val="007A4766"/>
    <w:rsid w:val="007A4E33"/>
    <w:rsid w:val="007A5300"/>
    <w:rsid w:val="007A5947"/>
    <w:rsid w:val="007A717B"/>
    <w:rsid w:val="007A7714"/>
    <w:rsid w:val="007B013C"/>
    <w:rsid w:val="007B02AF"/>
    <w:rsid w:val="007B0313"/>
    <w:rsid w:val="007B06BD"/>
    <w:rsid w:val="007B0854"/>
    <w:rsid w:val="007B0D18"/>
    <w:rsid w:val="007B0E48"/>
    <w:rsid w:val="007B1878"/>
    <w:rsid w:val="007B1D1B"/>
    <w:rsid w:val="007B1DCD"/>
    <w:rsid w:val="007B21AA"/>
    <w:rsid w:val="007B2504"/>
    <w:rsid w:val="007B2549"/>
    <w:rsid w:val="007B303E"/>
    <w:rsid w:val="007B32C0"/>
    <w:rsid w:val="007B32F7"/>
    <w:rsid w:val="007B35F2"/>
    <w:rsid w:val="007B35F4"/>
    <w:rsid w:val="007B3659"/>
    <w:rsid w:val="007B38B5"/>
    <w:rsid w:val="007B39AB"/>
    <w:rsid w:val="007B3BF3"/>
    <w:rsid w:val="007B431B"/>
    <w:rsid w:val="007B4558"/>
    <w:rsid w:val="007B4632"/>
    <w:rsid w:val="007B46A2"/>
    <w:rsid w:val="007B4828"/>
    <w:rsid w:val="007B4B2D"/>
    <w:rsid w:val="007B4D4A"/>
    <w:rsid w:val="007B4F7D"/>
    <w:rsid w:val="007B5428"/>
    <w:rsid w:val="007B59B7"/>
    <w:rsid w:val="007B5B64"/>
    <w:rsid w:val="007B6975"/>
    <w:rsid w:val="007B6C64"/>
    <w:rsid w:val="007B6EC8"/>
    <w:rsid w:val="007B6F81"/>
    <w:rsid w:val="007B7D01"/>
    <w:rsid w:val="007B7EA2"/>
    <w:rsid w:val="007C0339"/>
    <w:rsid w:val="007C0434"/>
    <w:rsid w:val="007C097D"/>
    <w:rsid w:val="007C0AF2"/>
    <w:rsid w:val="007C105F"/>
    <w:rsid w:val="007C1360"/>
    <w:rsid w:val="007C1672"/>
    <w:rsid w:val="007C17AE"/>
    <w:rsid w:val="007C29B0"/>
    <w:rsid w:val="007C2FFA"/>
    <w:rsid w:val="007C312A"/>
    <w:rsid w:val="007C3538"/>
    <w:rsid w:val="007C3570"/>
    <w:rsid w:val="007C38B1"/>
    <w:rsid w:val="007C3F3B"/>
    <w:rsid w:val="007C4241"/>
    <w:rsid w:val="007C425E"/>
    <w:rsid w:val="007C55FF"/>
    <w:rsid w:val="007C6339"/>
    <w:rsid w:val="007C753F"/>
    <w:rsid w:val="007C75F7"/>
    <w:rsid w:val="007C7B4F"/>
    <w:rsid w:val="007C7C43"/>
    <w:rsid w:val="007C7CF0"/>
    <w:rsid w:val="007C7E15"/>
    <w:rsid w:val="007C7F0D"/>
    <w:rsid w:val="007D06E3"/>
    <w:rsid w:val="007D09E4"/>
    <w:rsid w:val="007D0E9F"/>
    <w:rsid w:val="007D1134"/>
    <w:rsid w:val="007D215F"/>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7867"/>
    <w:rsid w:val="007D7CFC"/>
    <w:rsid w:val="007E0812"/>
    <w:rsid w:val="007E0825"/>
    <w:rsid w:val="007E1858"/>
    <w:rsid w:val="007E18DF"/>
    <w:rsid w:val="007E214A"/>
    <w:rsid w:val="007E238D"/>
    <w:rsid w:val="007E2C36"/>
    <w:rsid w:val="007E350D"/>
    <w:rsid w:val="007E365E"/>
    <w:rsid w:val="007E368B"/>
    <w:rsid w:val="007E3856"/>
    <w:rsid w:val="007E3ACA"/>
    <w:rsid w:val="007E3F4A"/>
    <w:rsid w:val="007E564D"/>
    <w:rsid w:val="007E5C4A"/>
    <w:rsid w:val="007E5FBE"/>
    <w:rsid w:val="007E64D4"/>
    <w:rsid w:val="007E66E9"/>
    <w:rsid w:val="007E69F2"/>
    <w:rsid w:val="007E6A2A"/>
    <w:rsid w:val="007E6B55"/>
    <w:rsid w:val="007E7432"/>
    <w:rsid w:val="007E74BF"/>
    <w:rsid w:val="007E7657"/>
    <w:rsid w:val="007E7D2E"/>
    <w:rsid w:val="007E7D4B"/>
    <w:rsid w:val="007F14D3"/>
    <w:rsid w:val="007F1D9D"/>
    <w:rsid w:val="007F1E28"/>
    <w:rsid w:val="007F1F63"/>
    <w:rsid w:val="007F22A0"/>
    <w:rsid w:val="007F2902"/>
    <w:rsid w:val="007F2903"/>
    <w:rsid w:val="007F2F90"/>
    <w:rsid w:val="007F320F"/>
    <w:rsid w:val="007F3320"/>
    <w:rsid w:val="007F36D4"/>
    <w:rsid w:val="007F3AC1"/>
    <w:rsid w:val="007F4147"/>
    <w:rsid w:val="007F428F"/>
    <w:rsid w:val="007F4976"/>
    <w:rsid w:val="007F4B40"/>
    <w:rsid w:val="007F5A56"/>
    <w:rsid w:val="007F5D42"/>
    <w:rsid w:val="007F616E"/>
    <w:rsid w:val="007F661C"/>
    <w:rsid w:val="007F6B46"/>
    <w:rsid w:val="007F6D1E"/>
    <w:rsid w:val="007F72CB"/>
    <w:rsid w:val="007F736A"/>
    <w:rsid w:val="007F7635"/>
    <w:rsid w:val="007F785F"/>
    <w:rsid w:val="007F7961"/>
    <w:rsid w:val="007F7AF6"/>
    <w:rsid w:val="007F7E36"/>
    <w:rsid w:val="008002F2"/>
    <w:rsid w:val="00800E6D"/>
    <w:rsid w:val="0080110A"/>
    <w:rsid w:val="0080149A"/>
    <w:rsid w:val="008014D9"/>
    <w:rsid w:val="0080150F"/>
    <w:rsid w:val="0080153A"/>
    <w:rsid w:val="00801A2A"/>
    <w:rsid w:val="00802041"/>
    <w:rsid w:val="008022C9"/>
    <w:rsid w:val="00802605"/>
    <w:rsid w:val="0080296D"/>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0A"/>
    <w:rsid w:val="0081022B"/>
    <w:rsid w:val="0081100A"/>
    <w:rsid w:val="00811898"/>
    <w:rsid w:val="00811CDC"/>
    <w:rsid w:val="008124D8"/>
    <w:rsid w:val="008134E0"/>
    <w:rsid w:val="00813A76"/>
    <w:rsid w:val="00813A7B"/>
    <w:rsid w:val="00813F04"/>
    <w:rsid w:val="0081513E"/>
    <w:rsid w:val="0081548B"/>
    <w:rsid w:val="00815855"/>
    <w:rsid w:val="00815CCF"/>
    <w:rsid w:val="00815DA5"/>
    <w:rsid w:val="00816221"/>
    <w:rsid w:val="0081715E"/>
    <w:rsid w:val="0081766B"/>
    <w:rsid w:val="0082042F"/>
    <w:rsid w:val="008205AC"/>
    <w:rsid w:val="00820705"/>
    <w:rsid w:val="00820CBF"/>
    <w:rsid w:val="00820CF5"/>
    <w:rsid w:val="00820FA8"/>
    <w:rsid w:val="008212FD"/>
    <w:rsid w:val="00821489"/>
    <w:rsid w:val="008217B7"/>
    <w:rsid w:val="0082239B"/>
    <w:rsid w:val="0082292E"/>
    <w:rsid w:val="00822D06"/>
    <w:rsid w:val="00822EB7"/>
    <w:rsid w:val="00822EC4"/>
    <w:rsid w:val="0082348D"/>
    <w:rsid w:val="008236BE"/>
    <w:rsid w:val="008241CE"/>
    <w:rsid w:val="00825240"/>
    <w:rsid w:val="00825B43"/>
    <w:rsid w:val="0082640A"/>
    <w:rsid w:val="00826F71"/>
    <w:rsid w:val="0082710B"/>
    <w:rsid w:val="008278EF"/>
    <w:rsid w:val="00827CC0"/>
    <w:rsid w:val="00827CD3"/>
    <w:rsid w:val="008306AB"/>
    <w:rsid w:val="00830DB8"/>
    <w:rsid w:val="00831026"/>
    <w:rsid w:val="0083107E"/>
    <w:rsid w:val="0083119B"/>
    <w:rsid w:val="00831BAE"/>
    <w:rsid w:val="00832216"/>
    <w:rsid w:val="00832513"/>
    <w:rsid w:val="00832590"/>
    <w:rsid w:val="00832AD3"/>
    <w:rsid w:val="00832CA9"/>
    <w:rsid w:val="00832CD0"/>
    <w:rsid w:val="00833430"/>
    <w:rsid w:val="00833ADA"/>
    <w:rsid w:val="00833F02"/>
    <w:rsid w:val="00834128"/>
    <w:rsid w:val="0083417F"/>
    <w:rsid w:val="00835143"/>
    <w:rsid w:val="0083569B"/>
    <w:rsid w:val="00835741"/>
    <w:rsid w:val="00836E74"/>
    <w:rsid w:val="00836EAB"/>
    <w:rsid w:val="008372DC"/>
    <w:rsid w:val="00837673"/>
    <w:rsid w:val="008377D7"/>
    <w:rsid w:val="00837937"/>
    <w:rsid w:val="00837D82"/>
    <w:rsid w:val="00840893"/>
    <w:rsid w:val="00840E88"/>
    <w:rsid w:val="0084102C"/>
    <w:rsid w:val="008410B1"/>
    <w:rsid w:val="00841308"/>
    <w:rsid w:val="008423EC"/>
    <w:rsid w:val="008429A6"/>
    <w:rsid w:val="00843615"/>
    <w:rsid w:val="00843698"/>
    <w:rsid w:val="00843902"/>
    <w:rsid w:val="00843A4B"/>
    <w:rsid w:val="00843B57"/>
    <w:rsid w:val="00843B60"/>
    <w:rsid w:val="00843BFE"/>
    <w:rsid w:val="00843D33"/>
    <w:rsid w:val="008444F0"/>
    <w:rsid w:val="00844D4F"/>
    <w:rsid w:val="00844F38"/>
    <w:rsid w:val="00845AE3"/>
    <w:rsid w:val="008466A0"/>
    <w:rsid w:val="00846FE3"/>
    <w:rsid w:val="00847535"/>
    <w:rsid w:val="00847B6D"/>
    <w:rsid w:val="0085092D"/>
    <w:rsid w:val="008509A5"/>
    <w:rsid w:val="00850C79"/>
    <w:rsid w:val="00850D82"/>
    <w:rsid w:val="00850F79"/>
    <w:rsid w:val="0085100B"/>
    <w:rsid w:val="0085125B"/>
    <w:rsid w:val="00851A2B"/>
    <w:rsid w:val="0085304C"/>
    <w:rsid w:val="008533E7"/>
    <w:rsid w:val="0085367F"/>
    <w:rsid w:val="008536BB"/>
    <w:rsid w:val="00853A3C"/>
    <w:rsid w:val="00853EE0"/>
    <w:rsid w:val="0085433A"/>
    <w:rsid w:val="008548CA"/>
    <w:rsid w:val="008556C0"/>
    <w:rsid w:val="00855D62"/>
    <w:rsid w:val="008563B0"/>
    <w:rsid w:val="008568FE"/>
    <w:rsid w:val="00856C06"/>
    <w:rsid w:val="0085790B"/>
    <w:rsid w:val="008579B9"/>
    <w:rsid w:val="00857C95"/>
    <w:rsid w:val="00857E78"/>
    <w:rsid w:val="00860A1B"/>
    <w:rsid w:val="00860AEF"/>
    <w:rsid w:val="00860B18"/>
    <w:rsid w:val="00860D5E"/>
    <w:rsid w:val="0086122C"/>
    <w:rsid w:val="00861310"/>
    <w:rsid w:val="00861CF1"/>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023"/>
    <w:rsid w:val="0087033C"/>
    <w:rsid w:val="00870FB1"/>
    <w:rsid w:val="00871540"/>
    <w:rsid w:val="008715ED"/>
    <w:rsid w:val="008717D8"/>
    <w:rsid w:val="00871E3C"/>
    <w:rsid w:val="00872AC6"/>
    <w:rsid w:val="00872F97"/>
    <w:rsid w:val="00873B0B"/>
    <w:rsid w:val="00874607"/>
    <w:rsid w:val="008747E9"/>
    <w:rsid w:val="00874915"/>
    <w:rsid w:val="00874949"/>
    <w:rsid w:val="00874B89"/>
    <w:rsid w:val="00875403"/>
    <w:rsid w:val="00875434"/>
    <w:rsid w:val="00875C1F"/>
    <w:rsid w:val="00876215"/>
    <w:rsid w:val="0087646C"/>
    <w:rsid w:val="00876815"/>
    <w:rsid w:val="00877932"/>
    <w:rsid w:val="00880043"/>
    <w:rsid w:val="008808C7"/>
    <w:rsid w:val="00880AF3"/>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3D84"/>
    <w:rsid w:val="00893E30"/>
    <w:rsid w:val="0089436B"/>
    <w:rsid w:val="00894436"/>
    <w:rsid w:val="00894BB1"/>
    <w:rsid w:val="008951D0"/>
    <w:rsid w:val="00895442"/>
    <w:rsid w:val="0089558B"/>
    <w:rsid w:val="0089582D"/>
    <w:rsid w:val="008959C6"/>
    <w:rsid w:val="0089606D"/>
    <w:rsid w:val="00896129"/>
    <w:rsid w:val="00896316"/>
    <w:rsid w:val="00896F0D"/>
    <w:rsid w:val="0089774F"/>
    <w:rsid w:val="00897772"/>
    <w:rsid w:val="00897875"/>
    <w:rsid w:val="008979F4"/>
    <w:rsid w:val="00897B8F"/>
    <w:rsid w:val="008A00D9"/>
    <w:rsid w:val="008A0333"/>
    <w:rsid w:val="008A07D5"/>
    <w:rsid w:val="008A1FB7"/>
    <w:rsid w:val="008A229A"/>
    <w:rsid w:val="008A271D"/>
    <w:rsid w:val="008A2A23"/>
    <w:rsid w:val="008A2AF5"/>
    <w:rsid w:val="008A2B5A"/>
    <w:rsid w:val="008A3739"/>
    <w:rsid w:val="008A3F9D"/>
    <w:rsid w:val="008A43B0"/>
    <w:rsid w:val="008A5474"/>
    <w:rsid w:val="008A5833"/>
    <w:rsid w:val="008A5C9A"/>
    <w:rsid w:val="008A6005"/>
    <w:rsid w:val="008A614F"/>
    <w:rsid w:val="008A64D3"/>
    <w:rsid w:val="008A6A55"/>
    <w:rsid w:val="008A6DF0"/>
    <w:rsid w:val="008A6F6E"/>
    <w:rsid w:val="008A7888"/>
    <w:rsid w:val="008A78A6"/>
    <w:rsid w:val="008A796E"/>
    <w:rsid w:val="008B0862"/>
    <w:rsid w:val="008B088C"/>
    <w:rsid w:val="008B1733"/>
    <w:rsid w:val="008B1BF5"/>
    <w:rsid w:val="008B263F"/>
    <w:rsid w:val="008B272E"/>
    <w:rsid w:val="008B2C7D"/>
    <w:rsid w:val="008B3045"/>
    <w:rsid w:val="008B4472"/>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60"/>
    <w:rsid w:val="008C2CAC"/>
    <w:rsid w:val="008C3AD1"/>
    <w:rsid w:val="008C3C57"/>
    <w:rsid w:val="008C3E2A"/>
    <w:rsid w:val="008C3EC6"/>
    <w:rsid w:val="008C45BD"/>
    <w:rsid w:val="008C49D1"/>
    <w:rsid w:val="008C4B19"/>
    <w:rsid w:val="008C5A83"/>
    <w:rsid w:val="008C5DF9"/>
    <w:rsid w:val="008C62D4"/>
    <w:rsid w:val="008C68C7"/>
    <w:rsid w:val="008C6B89"/>
    <w:rsid w:val="008C6B97"/>
    <w:rsid w:val="008C6D53"/>
    <w:rsid w:val="008C7EF7"/>
    <w:rsid w:val="008D0615"/>
    <w:rsid w:val="008D18AA"/>
    <w:rsid w:val="008D1A2A"/>
    <w:rsid w:val="008D1ADE"/>
    <w:rsid w:val="008D2002"/>
    <w:rsid w:val="008D3113"/>
    <w:rsid w:val="008D35A8"/>
    <w:rsid w:val="008D35D9"/>
    <w:rsid w:val="008D3B36"/>
    <w:rsid w:val="008D3B85"/>
    <w:rsid w:val="008D3D3D"/>
    <w:rsid w:val="008D44BD"/>
    <w:rsid w:val="008D462D"/>
    <w:rsid w:val="008D6084"/>
    <w:rsid w:val="008D62C8"/>
    <w:rsid w:val="008D64AC"/>
    <w:rsid w:val="008D64FB"/>
    <w:rsid w:val="008D66CA"/>
    <w:rsid w:val="008D69B1"/>
    <w:rsid w:val="008D6E13"/>
    <w:rsid w:val="008D7338"/>
    <w:rsid w:val="008D785E"/>
    <w:rsid w:val="008D7D66"/>
    <w:rsid w:val="008E0012"/>
    <w:rsid w:val="008E04B4"/>
    <w:rsid w:val="008E08C2"/>
    <w:rsid w:val="008E0DF7"/>
    <w:rsid w:val="008E0FAD"/>
    <w:rsid w:val="008E11E4"/>
    <w:rsid w:val="008E1252"/>
    <w:rsid w:val="008E12A2"/>
    <w:rsid w:val="008E1347"/>
    <w:rsid w:val="008E16E0"/>
    <w:rsid w:val="008E1C15"/>
    <w:rsid w:val="008E1C9A"/>
    <w:rsid w:val="008E1DF5"/>
    <w:rsid w:val="008E28BD"/>
    <w:rsid w:val="008E2BE6"/>
    <w:rsid w:val="008E30C4"/>
    <w:rsid w:val="008E38B4"/>
    <w:rsid w:val="008E3BA4"/>
    <w:rsid w:val="008E3DD6"/>
    <w:rsid w:val="008E44AB"/>
    <w:rsid w:val="008E4CAE"/>
    <w:rsid w:val="008E5179"/>
    <w:rsid w:val="008E573A"/>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BC3"/>
    <w:rsid w:val="00900CD7"/>
    <w:rsid w:val="00901F1D"/>
    <w:rsid w:val="009028E8"/>
    <w:rsid w:val="00902E5C"/>
    <w:rsid w:val="0090363E"/>
    <w:rsid w:val="0090450D"/>
    <w:rsid w:val="009046E5"/>
    <w:rsid w:val="00904790"/>
    <w:rsid w:val="009047C5"/>
    <w:rsid w:val="00906FE7"/>
    <w:rsid w:val="00910683"/>
    <w:rsid w:val="00910A25"/>
    <w:rsid w:val="00910BF9"/>
    <w:rsid w:val="00910C7B"/>
    <w:rsid w:val="00910E00"/>
    <w:rsid w:val="00910E04"/>
    <w:rsid w:val="009114B8"/>
    <w:rsid w:val="009116CE"/>
    <w:rsid w:val="00911714"/>
    <w:rsid w:val="00911D04"/>
    <w:rsid w:val="00911EFF"/>
    <w:rsid w:val="0091310F"/>
    <w:rsid w:val="009136D4"/>
    <w:rsid w:val="009149AA"/>
    <w:rsid w:val="00914B9A"/>
    <w:rsid w:val="00914C3F"/>
    <w:rsid w:val="00914C93"/>
    <w:rsid w:val="00914F33"/>
    <w:rsid w:val="00915256"/>
    <w:rsid w:val="00915EFE"/>
    <w:rsid w:val="00915FCE"/>
    <w:rsid w:val="00916AFE"/>
    <w:rsid w:val="00916FC8"/>
    <w:rsid w:val="009170D3"/>
    <w:rsid w:val="0091759C"/>
    <w:rsid w:val="0091777F"/>
    <w:rsid w:val="00920026"/>
    <w:rsid w:val="009203E2"/>
    <w:rsid w:val="00920B4E"/>
    <w:rsid w:val="00920BF5"/>
    <w:rsid w:val="00920F61"/>
    <w:rsid w:val="00921304"/>
    <w:rsid w:val="00921395"/>
    <w:rsid w:val="00921805"/>
    <w:rsid w:val="00921AA0"/>
    <w:rsid w:val="00921E63"/>
    <w:rsid w:val="00922481"/>
    <w:rsid w:val="00923016"/>
    <w:rsid w:val="0092306A"/>
    <w:rsid w:val="00923396"/>
    <w:rsid w:val="00923F56"/>
    <w:rsid w:val="00924770"/>
    <w:rsid w:val="00925229"/>
    <w:rsid w:val="00925346"/>
    <w:rsid w:val="00925743"/>
    <w:rsid w:val="0092579F"/>
    <w:rsid w:val="00925D65"/>
    <w:rsid w:val="009272FA"/>
    <w:rsid w:val="00927E8D"/>
    <w:rsid w:val="00927F23"/>
    <w:rsid w:val="00930411"/>
    <w:rsid w:val="009307CD"/>
    <w:rsid w:val="00931213"/>
    <w:rsid w:val="0093128E"/>
    <w:rsid w:val="00931364"/>
    <w:rsid w:val="00931365"/>
    <w:rsid w:val="00931451"/>
    <w:rsid w:val="009314FA"/>
    <w:rsid w:val="0093194F"/>
    <w:rsid w:val="00931B15"/>
    <w:rsid w:val="00931BF3"/>
    <w:rsid w:val="00931C55"/>
    <w:rsid w:val="00931F26"/>
    <w:rsid w:val="009330DF"/>
    <w:rsid w:val="00933333"/>
    <w:rsid w:val="0093349A"/>
    <w:rsid w:val="0093360C"/>
    <w:rsid w:val="009338BA"/>
    <w:rsid w:val="00933915"/>
    <w:rsid w:val="00933EF7"/>
    <w:rsid w:val="00933FCB"/>
    <w:rsid w:val="009346C8"/>
    <w:rsid w:val="00934A7E"/>
    <w:rsid w:val="00934CEC"/>
    <w:rsid w:val="00934E2F"/>
    <w:rsid w:val="00934E69"/>
    <w:rsid w:val="00935E70"/>
    <w:rsid w:val="0093609A"/>
    <w:rsid w:val="009366CE"/>
    <w:rsid w:val="00937401"/>
    <w:rsid w:val="009376FB"/>
    <w:rsid w:val="00937D6B"/>
    <w:rsid w:val="00940477"/>
    <w:rsid w:val="00940876"/>
    <w:rsid w:val="00940A53"/>
    <w:rsid w:val="00940F3C"/>
    <w:rsid w:val="009410E0"/>
    <w:rsid w:val="00941FA9"/>
    <w:rsid w:val="00942B09"/>
    <w:rsid w:val="009436D8"/>
    <w:rsid w:val="009439B6"/>
    <w:rsid w:val="009444B4"/>
    <w:rsid w:val="00944644"/>
    <w:rsid w:val="00944968"/>
    <w:rsid w:val="00945168"/>
    <w:rsid w:val="00946A24"/>
    <w:rsid w:val="009470D4"/>
    <w:rsid w:val="00947337"/>
    <w:rsid w:val="00947E6E"/>
    <w:rsid w:val="009500A6"/>
    <w:rsid w:val="00950C90"/>
    <w:rsid w:val="00951145"/>
    <w:rsid w:val="009512FA"/>
    <w:rsid w:val="009516A9"/>
    <w:rsid w:val="00951E57"/>
    <w:rsid w:val="00952350"/>
    <w:rsid w:val="00952505"/>
    <w:rsid w:val="00952FBB"/>
    <w:rsid w:val="00953018"/>
    <w:rsid w:val="009533E2"/>
    <w:rsid w:val="00953554"/>
    <w:rsid w:val="0095360B"/>
    <w:rsid w:val="0095385A"/>
    <w:rsid w:val="00954F3A"/>
    <w:rsid w:val="009551B8"/>
    <w:rsid w:val="00955F47"/>
    <w:rsid w:val="009560DA"/>
    <w:rsid w:val="00956F96"/>
    <w:rsid w:val="0095780A"/>
    <w:rsid w:val="009578C3"/>
    <w:rsid w:val="009579E4"/>
    <w:rsid w:val="00957AA4"/>
    <w:rsid w:val="00957ACB"/>
    <w:rsid w:val="00957F27"/>
    <w:rsid w:val="0096079A"/>
    <w:rsid w:val="00960BDB"/>
    <w:rsid w:val="0096105C"/>
    <w:rsid w:val="0096147D"/>
    <w:rsid w:val="00961501"/>
    <w:rsid w:val="0096160D"/>
    <w:rsid w:val="00961D53"/>
    <w:rsid w:val="00961E5F"/>
    <w:rsid w:val="00961EF3"/>
    <w:rsid w:val="009625C6"/>
    <w:rsid w:val="009629B5"/>
    <w:rsid w:val="00962A50"/>
    <w:rsid w:val="00963550"/>
    <w:rsid w:val="00963C19"/>
    <w:rsid w:val="00964138"/>
    <w:rsid w:val="009648D6"/>
    <w:rsid w:val="00964B3F"/>
    <w:rsid w:val="00964C98"/>
    <w:rsid w:val="009663FC"/>
    <w:rsid w:val="0096697B"/>
    <w:rsid w:val="00966B9B"/>
    <w:rsid w:val="00966E41"/>
    <w:rsid w:val="0096709D"/>
    <w:rsid w:val="00967F2B"/>
    <w:rsid w:val="0097077C"/>
    <w:rsid w:val="00971441"/>
    <w:rsid w:val="00971555"/>
    <w:rsid w:val="0097158D"/>
    <w:rsid w:val="009715D4"/>
    <w:rsid w:val="0097179A"/>
    <w:rsid w:val="00971B0A"/>
    <w:rsid w:val="00972AAF"/>
    <w:rsid w:val="00972AC5"/>
    <w:rsid w:val="009731F4"/>
    <w:rsid w:val="009732A4"/>
    <w:rsid w:val="00973C05"/>
    <w:rsid w:val="00973DC6"/>
    <w:rsid w:val="009744FF"/>
    <w:rsid w:val="0097494E"/>
    <w:rsid w:val="00974999"/>
    <w:rsid w:val="00974B58"/>
    <w:rsid w:val="00974CBD"/>
    <w:rsid w:val="009753C3"/>
    <w:rsid w:val="00975445"/>
    <w:rsid w:val="00975460"/>
    <w:rsid w:val="00975E20"/>
    <w:rsid w:val="009761ED"/>
    <w:rsid w:val="00976464"/>
    <w:rsid w:val="009776D4"/>
    <w:rsid w:val="0098022F"/>
    <w:rsid w:val="00980B2A"/>
    <w:rsid w:val="0098104B"/>
    <w:rsid w:val="009810DE"/>
    <w:rsid w:val="00981B91"/>
    <w:rsid w:val="009822D7"/>
    <w:rsid w:val="009827E6"/>
    <w:rsid w:val="00982F84"/>
    <w:rsid w:val="009831C3"/>
    <w:rsid w:val="0098377F"/>
    <w:rsid w:val="0098427D"/>
    <w:rsid w:val="00984567"/>
    <w:rsid w:val="00985102"/>
    <w:rsid w:val="009854BC"/>
    <w:rsid w:val="00985A66"/>
    <w:rsid w:val="0098606C"/>
    <w:rsid w:val="009865D5"/>
    <w:rsid w:val="00986ED1"/>
    <w:rsid w:val="009876F2"/>
    <w:rsid w:val="00987C77"/>
    <w:rsid w:val="00987EA3"/>
    <w:rsid w:val="00987FED"/>
    <w:rsid w:val="00990345"/>
    <w:rsid w:val="00990701"/>
    <w:rsid w:val="0099119C"/>
    <w:rsid w:val="0099137A"/>
    <w:rsid w:val="0099211C"/>
    <w:rsid w:val="009927C6"/>
    <w:rsid w:val="00993013"/>
    <w:rsid w:val="00993B78"/>
    <w:rsid w:val="0099409B"/>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852"/>
    <w:rsid w:val="009A01E4"/>
    <w:rsid w:val="009A020C"/>
    <w:rsid w:val="009A035C"/>
    <w:rsid w:val="009A0917"/>
    <w:rsid w:val="009A0A33"/>
    <w:rsid w:val="009A1351"/>
    <w:rsid w:val="009A1723"/>
    <w:rsid w:val="009A194F"/>
    <w:rsid w:val="009A1E6C"/>
    <w:rsid w:val="009A2041"/>
    <w:rsid w:val="009A2435"/>
    <w:rsid w:val="009A2555"/>
    <w:rsid w:val="009A2E8D"/>
    <w:rsid w:val="009A2F28"/>
    <w:rsid w:val="009A35DC"/>
    <w:rsid w:val="009A38AB"/>
    <w:rsid w:val="009A39EE"/>
    <w:rsid w:val="009A3D47"/>
    <w:rsid w:val="009A4D63"/>
    <w:rsid w:val="009A526F"/>
    <w:rsid w:val="009A5356"/>
    <w:rsid w:val="009A5468"/>
    <w:rsid w:val="009A5D99"/>
    <w:rsid w:val="009A608C"/>
    <w:rsid w:val="009A6419"/>
    <w:rsid w:val="009A653C"/>
    <w:rsid w:val="009A6FDF"/>
    <w:rsid w:val="009A715F"/>
    <w:rsid w:val="009A76D6"/>
    <w:rsid w:val="009B2374"/>
    <w:rsid w:val="009B2E29"/>
    <w:rsid w:val="009B3140"/>
    <w:rsid w:val="009B3163"/>
    <w:rsid w:val="009B422F"/>
    <w:rsid w:val="009B4620"/>
    <w:rsid w:val="009B46BC"/>
    <w:rsid w:val="009B4AC8"/>
    <w:rsid w:val="009B4D1A"/>
    <w:rsid w:val="009B519D"/>
    <w:rsid w:val="009B543A"/>
    <w:rsid w:val="009B558B"/>
    <w:rsid w:val="009B6276"/>
    <w:rsid w:val="009B6BCF"/>
    <w:rsid w:val="009B6D21"/>
    <w:rsid w:val="009B6E85"/>
    <w:rsid w:val="009B78ED"/>
    <w:rsid w:val="009C0E1B"/>
    <w:rsid w:val="009C12AB"/>
    <w:rsid w:val="009C1311"/>
    <w:rsid w:val="009C181C"/>
    <w:rsid w:val="009C1A44"/>
    <w:rsid w:val="009C1C7F"/>
    <w:rsid w:val="009C1D29"/>
    <w:rsid w:val="009C1D4C"/>
    <w:rsid w:val="009C1EC7"/>
    <w:rsid w:val="009C218D"/>
    <w:rsid w:val="009C2210"/>
    <w:rsid w:val="009C28A2"/>
    <w:rsid w:val="009C2BAE"/>
    <w:rsid w:val="009C2D36"/>
    <w:rsid w:val="009C3239"/>
    <w:rsid w:val="009C3815"/>
    <w:rsid w:val="009C3828"/>
    <w:rsid w:val="009C3AD3"/>
    <w:rsid w:val="009C3AF4"/>
    <w:rsid w:val="009C3D2C"/>
    <w:rsid w:val="009C42A2"/>
    <w:rsid w:val="009C4832"/>
    <w:rsid w:val="009C4987"/>
    <w:rsid w:val="009C4FDE"/>
    <w:rsid w:val="009C523F"/>
    <w:rsid w:val="009C52E2"/>
    <w:rsid w:val="009C5874"/>
    <w:rsid w:val="009C5905"/>
    <w:rsid w:val="009C59BF"/>
    <w:rsid w:val="009C5E4F"/>
    <w:rsid w:val="009C5F64"/>
    <w:rsid w:val="009C5F82"/>
    <w:rsid w:val="009C60EA"/>
    <w:rsid w:val="009C6716"/>
    <w:rsid w:val="009C6BFC"/>
    <w:rsid w:val="009C70F8"/>
    <w:rsid w:val="009C78A3"/>
    <w:rsid w:val="009C7E68"/>
    <w:rsid w:val="009D00D7"/>
    <w:rsid w:val="009D0156"/>
    <w:rsid w:val="009D05DA"/>
    <w:rsid w:val="009D11F6"/>
    <w:rsid w:val="009D1A14"/>
    <w:rsid w:val="009D1B3D"/>
    <w:rsid w:val="009D1E2A"/>
    <w:rsid w:val="009D1FA0"/>
    <w:rsid w:val="009D248A"/>
    <w:rsid w:val="009D2BDF"/>
    <w:rsid w:val="009D3736"/>
    <w:rsid w:val="009D4529"/>
    <w:rsid w:val="009D460F"/>
    <w:rsid w:val="009D604F"/>
    <w:rsid w:val="009D61BB"/>
    <w:rsid w:val="009D6410"/>
    <w:rsid w:val="009D68BB"/>
    <w:rsid w:val="009D6909"/>
    <w:rsid w:val="009D700F"/>
    <w:rsid w:val="009D70C2"/>
    <w:rsid w:val="009D7244"/>
    <w:rsid w:val="009D72BD"/>
    <w:rsid w:val="009D7357"/>
    <w:rsid w:val="009D7ADB"/>
    <w:rsid w:val="009D7B33"/>
    <w:rsid w:val="009D7BF4"/>
    <w:rsid w:val="009E06C3"/>
    <w:rsid w:val="009E0703"/>
    <w:rsid w:val="009E0F52"/>
    <w:rsid w:val="009E1035"/>
    <w:rsid w:val="009E16DA"/>
    <w:rsid w:val="009E1AC6"/>
    <w:rsid w:val="009E1CD4"/>
    <w:rsid w:val="009E2391"/>
    <w:rsid w:val="009E3704"/>
    <w:rsid w:val="009E4685"/>
    <w:rsid w:val="009E46B1"/>
    <w:rsid w:val="009E476A"/>
    <w:rsid w:val="009E4E05"/>
    <w:rsid w:val="009E5000"/>
    <w:rsid w:val="009E550B"/>
    <w:rsid w:val="009E5680"/>
    <w:rsid w:val="009E56FF"/>
    <w:rsid w:val="009E5CB1"/>
    <w:rsid w:val="009E5E56"/>
    <w:rsid w:val="009E61EA"/>
    <w:rsid w:val="009E6463"/>
    <w:rsid w:val="009E6743"/>
    <w:rsid w:val="009E6990"/>
    <w:rsid w:val="009E6FEE"/>
    <w:rsid w:val="009F002C"/>
    <w:rsid w:val="009F00B9"/>
    <w:rsid w:val="009F060F"/>
    <w:rsid w:val="009F0781"/>
    <w:rsid w:val="009F0850"/>
    <w:rsid w:val="009F09FB"/>
    <w:rsid w:val="009F170C"/>
    <w:rsid w:val="009F1BDF"/>
    <w:rsid w:val="009F1C4F"/>
    <w:rsid w:val="009F1EAE"/>
    <w:rsid w:val="009F2495"/>
    <w:rsid w:val="009F2848"/>
    <w:rsid w:val="009F2A9D"/>
    <w:rsid w:val="009F2B4A"/>
    <w:rsid w:val="009F369D"/>
    <w:rsid w:val="009F36FE"/>
    <w:rsid w:val="009F399F"/>
    <w:rsid w:val="009F4990"/>
    <w:rsid w:val="009F4C1E"/>
    <w:rsid w:val="009F4F25"/>
    <w:rsid w:val="009F50EA"/>
    <w:rsid w:val="009F56B5"/>
    <w:rsid w:val="009F59C2"/>
    <w:rsid w:val="009F5BC7"/>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D2"/>
    <w:rsid w:val="00A04844"/>
    <w:rsid w:val="00A04A54"/>
    <w:rsid w:val="00A058B8"/>
    <w:rsid w:val="00A05B4B"/>
    <w:rsid w:val="00A063D2"/>
    <w:rsid w:val="00A066C3"/>
    <w:rsid w:val="00A06754"/>
    <w:rsid w:val="00A0678B"/>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194"/>
    <w:rsid w:val="00A15621"/>
    <w:rsid w:val="00A15670"/>
    <w:rsid w:val="00A157A0"/>
    <w:rsid w:val="00A1585B"/>
    <w:rsid w:val="00A15C19"/>
    <w:rsid w:val="00A15FE9"/>
    <w:rsid w:val="00A16809"/>
    <w:rsid w:val="00A17232"/>
    <w:rsid w:val="00A17584"/>
    <w:rsid w:val="00A176BA"/>
    <w:rsid w:val="00A17769"/>
    <w:rsid w:val="00A177A5"/>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5D99"/>
    <w:rsid w:val="00A266A1"/>
    <w:rsid w:val="00A26A4D"/>
    <w:rsid w:val="00A275AC"/>
    <w:rsid w:val="00A2778A"/>
    <w:rsid w:val="00A27FB6"/>
    <w:rsid w:val="00A30121"/>
    <w:rsid w:val="00A30368"/>
    <w:rsid w:val="00A3043A"/>
    <w:rsid w:val="00A30968"/>
    <w:rsid w:val="00A30E02"/>
    <w:rsid w:val="00A30E49"/>
    <w:rsid w:val="00A30F6A"/>
    <w:rsid w:val="00A31C3E"/>
    <w:rsid w:val="00A32472"/>
    <w:rsid w:val="00A333FF"/>
    <w:rsid w:val="00A34538"/>
    <w:rsid w:val="00A34677"/>
    <w:rsid w:val="00A3540F"/>
    <w:rsid w:val="00A355FA"/>
    <w:rsid w:val="00A35630"/>
    <w:rsid w:val="00A35914"/>
    <w:rsid w:val="00A36189"/>
    <w:rsid w:val="00A37348"/>
    <w:rsid w:val="00A375A2"/>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8F3"/>
    <w:rsid w:val="00A54FC2"/>
    <w:rsid w:val="00A55122"/>
    <w:rsid w:val="00A55CEA"/>
    <w:rsid w:val="00A5601C"/>
    <w:rsid w:val="00A56DE7"/>
    <w:rsid w:val="00A571A3"/>
    <w:rsid w:val="00A57208"/>
    <w:rsid w:val="00A57EB2"/>
    <w:rsid w:val="00A6009E"/>
    <w:rsid w:val="00A60265"/>
    <w:rsid w:val="00A60496"/>
    <w:rsid w:val="00A60540"/>
    <w:rsid w:val="00A60B1F"/>
    <w:rsid w:val="00A61C60"/>
    <w:rsid w:val="00A62589"/>
    <w:rsid w:val="00A62AD0"/>
    <w:rsid w:val="00A62C3A"/>
    <w:rsid w:val="00A6319C"/>
    <w:rsid w:val="00A63812"/>
    <w:rsid w:val="00A63DB5"/>
    <w:rsid w:val="00A63DF7"/>
    <w:rsid w:val="00A6454D"/>
    <w:rsid w:val="00A64F2F"/>
    <w:rsid w:val="00A6551D"/>
    <w:rsid w:val="00A6611E"/>
    <w:rsid w:val="00A6665A"/>
    <w:rsid w:val="00A668BA"/>
    <w:rsid w:val="00A66FA7"/>
    <w:rsid w:val="00A67E16"/>
    <w:rsid w:val="00A67EB1"/>
    <w:rsid w:val="00A703CC"/>
    <w:rsid w:val="00A70C5C"/>
    <w:rsid w:val="00A710A2"/>
    <w:rsid w:val="00A71BE1"/>
    <w:rsid w:val="00A71EA7"/>
    <w:rsid w:val="00A72653"/>
    <w:rsid w:val="00A730AD"/>
    <w:rsid w:val="00A735D7"/>
    <w:rsid w:val="00A73855"/>
    <w:rsid w:val="00A73D64"/>
    <w:rsid w:val="00A74216"/>
    <w:rsid w:val="00A74360"/>
    <w:rsid w:val="00A744B4"/>
    <w:rsid w:val="00A751E3"/>
    <w:rsid w:val="00A7536B"/>
    <w:rsid w:val="00A753B9"/>
    <w:rsid w:val="00A75451"/>
    <w:rsid w:val="00A7549A"/>
    <w:rsid w:val="00A75504"/>
    <w:rsid w:val="00A75FD7"/>
    <w:rsid w:val="00A765B4"/>
    <w:rsid w:val="00A7677B"/>
    <w:rsid w:val="00A77168"/>
    <w:rsid w:val="00A7723B"/>
    <w:rsid w:val="00A773C3"/>
    <w:rsid w:val="00A77528"/>
    <w:rsid w:val="00A7756B"/>
    <w:rsid w:val="00A776D0"/>
    <w:rsid w:val="00A7793C"/>
    <w:rsid w:val="00A77D21"/>
    <w:rsid w:val="00A77FAF"/>
    <w:rsid w:val="00A80085"/>
    <w:rsid w:val="00A8043B"/>
    <w:rsid w:val="00A80DA0"/>
    <w:rsid w:val="00A81323"/>
    <w:rsid w:val="00A820CB"/>
    <w:rsid w:val="00A82342"/>
    <w:rsid w:val="00A8236F"/>
    <w:rsid w:val="00A83BEF"/>
    <w:rsid w:val="00A83DE5"/>
    <w:rsid w:val="00A84443"/>
    <w:rsid w:val="00A8487F"/>
    <w:rsid w:val="00A849A3"/>
    <w:rsid w:val="00A84A0E"/>
    <w:rsid w:val="00A84CD0"/>
    <w:rsid w:val="00A85171"/>
    <w:rsid w:val="00A8575D"/>
    <w:rsid w:val="00A861F4"/>
    <w:rsid w:val="00A86ADE"/>
    <w:rsid w:val="00A86E0B"/>
    <w:rsid w:val="00A87894"/>
    <w:rsid w:val="00A90557"/>
    <w:rsid w:val="00A90F12"/>
    <w:rsid w:val="00A91253"/>
    <w:rsid w:val="00A91DAA"/>
    <w:rsid w:val="00A92884"/>
    <w:rsid w:val="00A93101"/>
    <w:rsid w:val="00A93239"/>
    <w:rsid w:val="00A93DC4"/>
    <w:rsid w:val="00A9413E"/>
    <w:rsid w:val="00A94293"/>
    <w:rsid w:val="00A9496E"/>
    <w:rsid w:val="00A949F0"/>
    <w:rsid w:val="00A94BDE"/>
    <w:rsid w:val="00A94FCA"/>
    <w:rsid w:val="00A956C6"/>
    <w:rsid w:val="00A95E4C"/>
    <w:rsid w:val="00A96C60"/>
    <w:rsid w:val="00A9740B"/>
    <w:rsid w:val="00A9766C"/>
    <w:rsid w:val="00A977F8"/>
    <w:rsid w:val="00A979DB"/>
    <w:rsid w:val="00A97C93"/>
    <w:rsid w:val="00AA0592"/>
    <w:rsid w:val="00AA06C6"/>
    <w:rsid w:val="00AA07CE"/>
    <w:rsid w:val="00AA08E7"/>
    <w:rsid w:val="00AA0A06"/>
    <w:rsid w:val="00AA0AE4"/>
    <w:rsid w:val="00AA1351"/>
    <w:rsid w:val="00AA184C"/>
    <w:rsid w:val="00AA1AF4"/>
    <w:rsid w:val="00AA1C84"/>
    <w:rsid w:val="00AA1E54"/>
    <w:rsid w:val="00AA3938"/>
    <w:rsid w:val="00AA3D7B"/>
    <w:rsid w:val="00AA4124"/>
    <w:rsid w:val="00AA42A0"/>
    <w:rsid w:val="00AA442B"/>
    <w:rsid w:val="00AA46A4"/>
    <w:rsid w:val="00AA5338"/>
    <w:rsid w:val="00AA5779"/>
    <w:rsid w:val="00AA58A1"/>
    <w:rsid w:val="00AA5F40"/>
    <w:rsid w:val="00AA61C7"/>
    <w:rsid w:val="00AA6628"/>
    <w:rsid w:val="00AA669D"/>
    <w:rsid w:val="00AA66ED"/>
    <w:rsid w:val="00AA6B59"/>
    <w:rsid w:val="00AA6BE1"/>
    <w:rsid w:val="00AA7416"/>
    <w:rsid w:val="00AA7A60"/>
    <w:rsid w:val="00AA7B42"/>
    <w:rsid w:val="00AB01B7"/>
    <w:rsid w:val="00AB041C"/>
    <w:rsid w:val="00AB14E8"/>
    <w:rsid w:val="00AB1B1D"/>
    <w:rsid w:val="00AB1CD8"/>
    <w:rsid w:val="00AB21D1"/>
    <w:rsid w:val="00AB2216"/>
    <w:rsid w:val="00AB358D"/>
    <w:rsid w:val="00AB37A1"/>
    <w:rsid w:val="00AB3BAD"/>
    <w:rsid w:val="00AB3CFD"/>
    <w:rsid w:val="00AB40F1"/>
    <w:rsid w:val="00AB4289"/>
    <w:rsid w:val="00AB49BC"/>
    <w:rsid w:val="00AB4DEE"/>
    <w:rsid w:val="00AB4E32"/>
    <w:rsid w:val="00AB57D5"/>
    <w:rsid w:val="00AB5AC6"/>
    <w:rsid w:val="00AB5AEF"/>
    <w:rsid w:val="00AB5C19"/>
    <w:rsid w:val="00AB6406"/>
    <w:rsid w:val="00AB724B"/>
    <w:rsid w:val="00AB726C"/>
    <w:rsid w:val="00AB72B4"/>
    <w:rsid w:val="00AB7A7A"/>
    <w:rsid w:val="00AC00DD"/>
    <w:rsid w:val="00AC02AA"/>
    <w:rsid w:val="00AC0537"/>
    <w:rsid w:val="00AC0A84"/>
    <w:rsid w:val="00AC1508"/>
    <w:rsid w:val="00AC20DF"/>
    <w:rsid w:val="00AC2A0B"/>
    <w:rsid w:val="00AC2BEE"/>
    <w:rsid w:val="00AC2CA8"/>
    <w:rsid w:val="00AC2E53"/>
    <w:rsid w:val="00AC3160"/>
    <w:rsid w:val="00AC4462"/>
    <w:rsid w:val="00AC484F"/>
    <w:rsid w:val="00AC4B20"/>
    <w:rsid w:val="00AC55C7"/>
    <w:rsid w:val="00AC56F2"/>
    <w:rsid w:val="00AC5D9D"/>
    <w:rsid w:val="00AC5DA2"/>
    <w:rsid w:val="00AC5DB1"/>
    <w:rsid w:val="00AC5F26"/>
    <w:rsid w:val="00AC71C3"/>
    <w:rsid w:val="00AD082E"/>
    <w:rsid w:val="00AD09F7"/>
    <w:rsid w:val="00AD1B3B"/>
    <w:rsid w:val="00AD1EFA"/>
    <w:rsid w:val="00AD2072"/>
    <w:rsid w:val="00AD23B5"/>
    <w:rsid w:val="00AD2439"/>
    <w:rsid w:val="00AD2729"/>
    <w:rsid w:val="00AD2DBD"/>
    <w:rsid w:val="00AD2FBF"/>
    <w:rsid w:val="00AD340E"/>
    <w:rsid w:val="00AD455D"/>
    <w:rsid w:val="00AD463C"/>
    <w:rsid w:val="00AD4F60"/>
    <w:rsid w:val="00AD5044"/>
    <w:rsid w:val="00AD5114"/>
    <w:rsid w:val="00AD54D4"/>
    <w:rsid w:val="00AD6236"/>
    <w:rsid w:val="00AD69D5"/>
    <w:rsid w:val="00AD74EE"/>
    <w:rsid w:val="00AD7619"/>
    <w:rsid w:val="00AD7770"/>
    <w:rsid w:val="00AE05F2"/>
    <w:rsid w:val="00AE1772"/>
    <w:rsid w:val="00AE1814"/>
    <w:rsid w:val="00AE1990"/>
    <w:rsid w:val="00AE25E8"/>
    <w:rsid w:val="00AE2951"/>
    <w:rsid w:val="00AE2AD4"/>
    <w:rsid w:val="00AE2CA7"/>
    <w:rsid w:val="00AE2E20"/>
    <w:rsid w:val="00AE2E57"/>
    <w:rsid w:val="00AE2E59"/>
    <w:rsid w:val="00AE2F1D"/>
    <w:rsid w:val="00AE4C81"/>
    <w:rsid w:val="00AE4CF8"/>
    <w:rsid w:val="00AE586F"/>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055"/>
    <w:rsid w:val="00AF644B"/>
    <w:rsid w:val="00AF66DD"/>
    <w:rsid w:val="00AF67EE"/>
    <w:rsid w:val="00AF69EB"/>
    <w:rsid w:val="00AF6CA6"/>
    <w:rsid w:val="00AF6EB6"/>
    <w:rsid w:val="00AF7796"/>
    <w:rsid w:val="00B00639"/>
    <w:rsid w:val="00B00A86"/>
    <w:rsid w:val="00B011A9"/>
    <w:rsid w:val="00B01BAF"/>
    <w:rsid w:val="00B024ED"/>
    <w:rsid w:val="00B026B8"/>
    <w:rsid w:val="00B02EB3"/>
    <w:rsid w:val="00B02FCB"/>
    <w:rsid w:val="00B033F8"/>
    <w:rsid w:val="00B03C1E"/>
    <w:rsid w:val="00B04400"/>
    <w:rsid w:val="00B046C2"/>
    <w:rsid w:val="00B04835"/>
    <w:rsid w:val="00B04B71"/>
    <w:rsid w:val="00B05A55"/>
    <w:rsid w:val="00B05C74"/>
    <w:rsid w:val="00B05DE1"/>
    <w:rsid w:val="00B06595"/>
    <w:rsid w:val="00B06862"/>
    <w:rsid w:val="00B06FD5"/>
    <w:rsid w:val="00B10109"/>
    <w:rsid w:val="00B1085E"/>
    <w:rsid w:val="00B10FD1"/>
    <w:rsid w:val="00B112D5"/>
    <w:rsid w:val="00B11378"/>
    <w:rsid w:val="00B120A8"/>
    <w:rsid w:val="00B1219D"/>
    <w:rsid w:val="00B12735"/>
    <w:rsid w:val="00B12F44"/>
    <w:rsid w:val="00B13342"/>
    <w:rsid w:val="00B13399"/>
    <w:rsid w:val="00B13C48"/>
    <w:rsid w:val="00B13E35"/>
    <w:rsid w:val="00B13EC0"/>
    <w:rsid w:val="00B14102"/>
    <w:rsid w:val="00B14D32"/>
    <w:rsid w:val="00B1507C"/>
    <w:rsid w:val="00B1557C"/>
    <w:rsid w:val="00B155DC"/>
    <w:rsid w:val="00B155E3"/>
    <w:rsid w:val="00B15766"/>
    <w:rsid w:val="00B159AB"/>
    <w:rsid w:val="00B15E4A"/>
    <w:rsid w:val="00B1666A"/>
    <w:rsid w:val="00B167C8"/>
    <w:rsid w:val="00B1686D"/>
    <w:rsid w:val="00B16BF7"/>
    <w:rsid w:val="00B16DB3"/>
    <w:rsid w:val="00B17129"/>
    <w:rsid w:val="00B17168"/>
    <w:rsid w:val="00B1741D"/>
    <w:rsid w:val="00B17447"/>
    <w:rsid w:val="00B1771D"/>
    <w:rsid w:val="00B17845"/>
    <w:rsid w:val="00B17B91"/>
    <w:rsid w:val="00B20209"/>
    <w:rsid w:val="00B203C9"/>
    <w:rsid w:val="00B2088D"/>
    <w:rsid w:val="00B208FF"/>
    <w:rsid w:val="00B21271"/>
    <w:rsid w:val="00B22BD5"/>
    <w:rsid w:val="00B22E22"/>
    <w:rsid w:val="00B22F5F"/>
    <w:rsid w:val="00B23353"/>
    <w:rsid w:val="00B234CE"/>
    <w:rsid w:val="00B23535"/>
    <w:rsid w:val="00B23813"/>
    <w:rsid w:val="00B23FD9"/>
    <w:rsid w:val="00B24591"/>
    <w:rsid w:val="00B245D5"/>
    <w:rsid w:val="00B245EF"/>
    <w:rsid w:val="00B24C36"/>
    <w:rsid w:val="00B24D9F"/>
    <w:rsid w:val="00B24F94"/>
    <w:rsid w:val="00B25126"/>
    <w:rsid w:val="00B25703"/>
    <w:rsid w:val="00B25A52"/>
    <w:rsid w:val="00B25B81"/>
    <w:rsid w:val="00B25FC3"/>
    <w:rsid w:val="00B2627D"/>
    <w:rsid w:val="00B2692F"/>
    <w:rsid w:val="00B270F8"/>
    <w:rsid w:val="00B27875"/>
    <w:rsid w:val="00B3008D"/>
    <w:rsid w:val="00B302E3"/>
    <w:rsid w:val="00B303F7"/>
    <w:rsid w:val="00B30884"/>
    <w:rsid w:val="00B30CF5"/>
    <w:rsid w:val="00B30E11"/>
    <w:rsid w:val="00B30EAE"/>
    <w:rsid w:val="00B30EEB"/>
    <w:rsid w:val="00B311E4"/>
    <w:rsid w:val="00B31423"/>
    <w:rsid w:val="00B317AE"/>
    <w:rsid w:val="00B32373"/>
    <w:rsid w:val="00B323E0"/>
    <w:rsid w:val="00B3283F"/>
    <w:rsid w:val="00B32D31"/>
    <w:rsid w:val="00B32DC0"/>
    <w:rsid w:val="00B3346C"/>
    <w:rsid w:val="00B33477"/>
    <w:rsid w:val="00B334D9"/>
    <w:rsid w:val="00B335E4"/>
    <w:rsid w:val="00B33C23"/>
    <w:rsid w:val="00B33F25"/>
    <w:rsid w:val="00B345B4"/>
    <w:rsid w:val="00B346D9"/>
    <w:rsid w:val="00B348B1"/>
    <w:rsid w:val="00B34A28"/>
    <w:rsid w:val="00B35046"/>
    <w:rsid w:val="00B35B6A"/>
    <w:rsid w:val="00B366FE"/>
    <w:rsid w:val="00B368EC"/>
    <w:rsid w:val="00B36BE9"/>
    <w:rsid w:val="00B36D2B"/>
    <w:rsid w:val="00B37657"/>
    <w:rsid w:val="00B37AFD"/>
    <w:rsid w:val="00B37B07"/>
    <w:rsid w:val="00B4046F"/>
    <w:rsid w:val="00B406B3"/>
    <w:rsid w:val="00B40A36"/>
    <w:rsid w:val="00B40CA6"/>
    <w:rsid w:val="00B41BCA"/>
    <w:rsid w:val="00B41D39"/>
    <w:rsid w:val="00B422C0"/>
    <w:rsid w:val="00B426CA"/>
    <w:rsid w:val="00B426E1"/>
    <w:rsid w:val="00B42F56"/>
    <w:rsid w:val="00B42FBA"/>
    <w:rsid w:val="00B43078"/>
    <w:rsid w:val="00B430DF"/>
    <w:rsid w:val="00B4387A"/>
    <w:rsid w:val="00B43CFB"/>
    <w:rsid w:val="00B44746"/>
    <w:rsid w:val="00B44854"/>
    <w:rsid w:val="00B44BA5"/>
    <w:rsid w:val="00B458D0"/>
    <w:rsid w:val="00B46093"/>
    <w:rsid w:val="00B46A4C"/>
    <w:rsid w:val="00B47304"/>
    <w:rsid w:val="00B4792C"/>
    <w:rsid w:val="00B50CAE"/>
    <w:rsid w:val="00B512AD"/>
    <w:rsid w:val="00B5196C"/>
    <w:rsid w:val="00B5258E"/>
    <w:rsid w:val="00B525CB"/>
    <w:rsid w:val="00B52697"/>
    <w:rsid w:val="00B53955"/>
    <w:rsid w:val="00B54215"/>
    <w:rsid w:val="00B547AD"/>
    <w:rsid w:val="00B54D8F"/>
    <w:rsid w:val="00B55751"/>
    <w:rsid w:val="00B55857"/>
    <w:rsid w:val="00B5587C"/>
    <w:rsid w:val="00B55C69"/>
    <w:rsid w:val="00B5664E"/>
    <w:rsid w:val="00B56851"/>
    <w:rsid w:val="00B56D6E"/>
    <w:rsid w:val="00B572F7"/>
    <w:rsid w:val="00B574C3"/>
    <w:rsid w:val="00B57B9D"/>
    <w:rsid w:val="00B57DAF"/>
    <w:rsid w:val="00B60094"/>
    <w:rsid w:val="00B6022C"/>
    <w:rsid w:val="00B603C7"/>
    <w:rsid w:val="00B6040C"/>
    <w:rsid w:val="00B614F8"/>
    <w:rsid w:val="00B618BD"/>
    <w:rsid w:val="00B61994"/>
    <w:rsid w:val="00B61B18"/>
    <w:rsid w:val="00B61FD4"/>
    <w:rsid w:val="00B6235B"/>
    <w:rsid w:val="00B627C3"/>
    <w:rsid w:val="00B62880"/>
    <w:rsid w:val="00B63872"/>
    <w:rsid w:val="00B63CB2"/>
    <w:rsid w:val="00B64246"/>
    <w:rsid w:val="00B64BE9"/>
    <w:rsid w:val="00B64EDB"/>
    <w:rsid w:val="00B656D1"/>
    <w:rsid w:val="00B65938"/>
    <w:rsid w:val="00B65C8A"/>
    <w:rsid w:val="00B65CE2"/>
    <w:rsid w:val="00B660AD"/>
    <w:rsid w:val="00B66109"/>
    <w:rsid w:val="00B66349"/>
    <w:rsid w:val="00B6695D"/>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368"/>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2F7D"/>
    <w:rsid w:val="00B83182"/>
    <w:rsid w:val="00B839F0"/>
    <w:rsid w:val="00B83EDC"/>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B8E"/>
    <w:rsid w:val="00B91D96"/>
    <w:rsid w:val="00B92531"/>
    <w:rsid w:val="00B92618"/>
    <w:rsid w:val="00B92751"/>
    <w:rsid w:val="00B92B69"/>
    <w:rsid w:val="00B92CC6"/>
    <w:rsid w:val="00B9319A"/>
    <w:rsid w:val="00B935C9"/>
    <w:rsid w:val="00B93D52"/>
    <w:rsid w:val="00B93E3D"/>
    <w:rsid w:val="00B9525F"/>
    <w:rsid w:val="00B95464"/>
    <w:rsid w:val="00B9576E"/>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342C"/>
    <w:rsid w:val="00BA3982"/>
    <w:rsid w:val="00BA405F"/>
    <w:rsid w:val="00BA4771"/>
    <w:rsid w:val="00BA482B"/>
    <w:rsid w:val="00BA5027"/>
    <w:rsid w:val="00BA5101"/>
    <w:rsid w:val="00BA55A1"/>
    <w:rsid w:val="00BA665B"/>
    <w:rsid w:val="00BA6C48"/>
    <w:rsid w:val="00BA6FE8"/>
    <w:rsid w:val="00BA732D"/>
    <w:rsid w:val="00BA7370"/>
    <w:rsid w:val="00BA778B"/>
    <w:rsid w:val="00BA7BBE"/>
    <w:rsid w:val="00BB0888"/>
    <w:rsid w:val="00BB0DF1"/>
    <w:rsid w:val="00BB0E9B"/>
    <w:rsid w:val="00BB1A75"/>
    <w:rsid w:val="00BB2841"/>
    <w:rsid w:val="00BB2BAD"/>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3F6"/>
    <w:rsid w:val="00BC0EAB"/>
    <w:rsid w:val="00BC0F33"/>
    <w:rsid w:val="00BC14A7"/>
    <w:rsid w:val="00BC17CC"/>
    <w:rsid w:val="00BC209F"/>
    <w:rsid w:val="00BC2647"/>
    <w:rsid w:val="00BC2898"/>
    <w:rsid w:val="00BC2928"/>
    <w:rsid w:val="00BC29BD"/>
    <w:rsid w:val="00BC2A75"/>
    <w:rsid w:val="00BC2BB1"/>
    <w:rsid w:val="00BC34A3"/>
    <w:rsid w:val="00BC3540"/>
    <w:rsid w:val="00BC3FF9"/>
    <w:rsid w:val="00BC4834"/>
    <w:rsid w:val="00BC4A33"/>
    <w:rsid w:val="00BC4A97"/>
    <w:rsid w:val="00BC4BBC"/>
    <w:rsid w:val="00BC5A25"/>
    <w:rsid w:val="00BC5FDD"/>
    <w:rsid w:val="00BC6508"/>
    <w:rsid w:val="00BC68B4"/>
    <w:rsid w:val="00BC7277"/>
    <w:rsid w:val="00BC762F"/>
    <w:rsid w:val="00BC7DC0"/>
    <w:rsid w:val="00BD0140"/>
    <w:rsid w:val="00BD02CC"/>
    <w:rsid w:val="00BD088E"/>
    <w:rsid w:val="00BD0F18"/>
    <w:rsid w:val="00BD12A8"/>
    <w:rsid w:val="00BD1612"/>
    <w:rsid w:val="00BD182E"/>
    <w:rsid w:val="00BD1D08"/>
    <w:rsid w:val="00BD2063"/>
    <w:rsid w:val="00BD2950"/>
    <w:rsid w:val="00BD337A"/>
    <w:rsid w:val="00BD33D9"/>
    <w:rsid w:val="00BD3680"/>
    <w:rsid w:val="00BD38C5"/>
    <w:rsid w:val="00BD3A6D"/>
    <w:rsid w:val="00BD3AF1"/>
    <w:rsid w:val="00BD3DEA"/>
    <w:rsid w:val="00BD3E97"/>
    <w:rsid w:val="00BD40E4"/>
    <w:rsid w:val="00BD52FE"/>
    <w:rsid w:val="00BD5D52"/>
    <w:rsid w:val="00BD62CF"/>
    <w:rsid w:val="00BD67B2"/>
    <w:rsid w:val="00BD68E2"/>
    <w:rsid w:val="00BD6D41"/>
    <w:rsid w:val="00BD7563"/>
    <w:rsid w:val="00BD76E5"/>
    <w:rsid w:val="00BD78FE"/>
    <w:rsid w:val="00BD7E31"/>
    <w:rsid w:val="00BE0149"/>
    <w:rsid w:val="00BE0767"/>
    <w:rsid w:val="00BE07A6"/>
    <w:rsid w:val="00BE09B1"/>
    <w:rsid w:val="00BE0CDF"/>
    <w:rsid w:val="00BE0E73"/>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5172"/>
    <w:rsid w:val="00BE5238"/>
    <w:rsid w:val="00BE5742"/>
    <w:rsid w:val="00BE57B3"/>
    <w:rsid w:val="00BE6074"/>
    <w:rsid w:val="00BE68EA"/>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07C"/>
    <w:rsid w:val="00BF436F"/>
    <w:rsid w:val="00BF4862"/>
    <w:rsid w:val="00BF5698"/>
    <w:rsid w:val="00BF5899"/>
    <w:rsid w:val="00BF5C05"/>
    <w:rsid w:val="00BF61E3"/>
    <w:rsid w:val="00BF62AB"/>
    <w:rsid w:val="00BF6817"/>
    <w:rsid w:val="00BF6C08"/>
    <w:rsid w:val="00BF6FC6"/>
    <w:rsid w:val="00BF73ED"/>
    <w:rsid w:val="00BF75D2"/>
    <w:rsid w:val="00BF7C52"/>
    <w:rsid w:val="00BF7F99"/>
    <w:rsid w:val="00C00713"/>
    <w:rsid w:val="00C009A0"/>
    <w:rsid w:val="00C01C59"/>
    <w:rsid w:val="00C01F74"/>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D40"/>
    <w:rsid w:val="00C04E66"/>
    <w:rsid w:val="00C052C6"/>
    <w:rsid w:val="00C05A61"/>
    <w:rsid w:val="00C05F04"/>
    <w:rsid w:val="00C05FBA"/>
    <w:rsid w:val="00C05FEE"/>
    <w:rsid w:val="00C060CE"/>
    <w:rsid w:val="00C06CCF"/>
    <w:rsid w:val="00C06F9D"/>
    <w:rsid w:val="00C07376"/>
    <w:rsid w:val="00C0794D"/>
    <w:rsid w:val="00C1082C"/>
    <w:rsid w:val="00C10E78"/>
    <w:rsid w:val="00C10EC9"/>
    <w:rsid w:val="00C11113"/>
    <w:rsid w:val="00C1159D"/>
    <w:rsid w:val="00C118EE"/>
    <w:rsid w:val="00C1212A"/>
    <w:rsid w:val="00C1233E"/>
    <w:rsid w:val="00C12AEF"/>
    <w:rsid w:val="00C12FB3"/>
    <w:rsid w:val="00C138BC"/>
    <w:rsid w:val="00C13D85"/>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44E"/>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59BD"/>
    <w:rsid w:val="00C365C6"/>
    <w:rsid w:val="00C366F4"/>
    <w:rsid w:val="00C36785"/>
    <w:rsid w:val="00C36C0E"/>
    <w:rsid w:val="00C3711C"/>
    <w:rsid w:val="00C37126"/>
    <w:rsid w:val="00C37256"/>
    <w:rsid w:val="00C377FA"/>
    <w:rsid w:val="00C37A7B"/>
    <w:rsid w:val="00C37DC1"/>
    <w:rsid w:val="00C37FFE"/>
    <w:rsid w:val="00C40B50"/>
    <w:rsid w:val="00C41176"/>
    <w:rsid w:val="00C419E3"/>
    <w:rsid w:val="00C419F4"/>
    <w:rsid w:val="00C41C50"/>
    <w:rsid w:val="00C41E6A"/>
    <w:rsid w:val="00C42247"/>
    <w:rsid w:val="00C422EA"/>
    <w:rsid w:val="00C42605"/>
    <w:rsid w:val="00C428E7"/>
    <w:rsid w:val="00C42F66"/>
    <w:rsid w:val="00C438A2"/>
    <w:rsid w:val="00C439BE"/>
    <w:rsid w:val="00C4443B"/>
    <w:rsid w:val="00C4539B"/>
    <w:rsid w:val="00C45466"/>
    <w:rsid w:val="00C45490"/>
    <w:rsid w:val="00C455C1"/>
    <w:rsid w:val="00C4581D"/>
    <w:rsid w:val="00C46294"/>
    <w:rsid w:val="00C46599"/>
    <w:rsid w:val="00C47356"/>
    <w:rsid w:val="00C47472"/>
    <w:rsid w:val="00C500F0"/>
    <w:rsid w:val="00C504A7"/>
    <w:rsid w:val="00C506C9"/>
    <w:rsid w:val="00C50A16"/>
    <w:rsid w:val="00C51222"/>
    <w:rsid w:val="00C51C9A"/>
    <w:rsid w:val="00C51DE0"/>
    <w:rsid w:val="00C52177"/>
    <w:rsid w:val="00C52998"/>
    <w:rsid w:val="00C52B23"/>
    <w:rsid w:val="00C52C68"/>
    <w:rsid w:val="00C52D98"/>
    <w:rsid w:val="00C52DA1"/>
    <w:rsid w:val="00C53007"/>
    <w:rsid w:val="00C53626"/>
    <w:rsid w:val="00C53D24"/>
    <w:rsid w:val="00C53FD3"/>
    <w:rsid w:val="00C54640"/>
    <w:rsid w:val="00C547A6"/>
    <w:rsid w:val="00C54A3A"/>
    <w:rsid w:val="00C54E9F"/>
    <w:rsid w:val="00C55C32"/>
    <w:rsid w:val="00C55C53"/>
    <w:rsid w:val="00C56A67"/>
    <w:rsid w:val="00C56CC2"/>
    <w:rsid w:val="00C56D8D"/>
    <w:rsid w:val="00C57498"/>
    <w:rsid w:val="00C5763C"/>
    <w:rsid w:val="00C5780C"/>
    <w:rsid w:val="00C5796B"/>
    <w:rsid w:val="00C57C64"/>
    <w:rsid w:val="00C57E2E"/>
    <w:rsid w:val="00C57EA0"/>
    <w:rsid w:val="00C610C1"/>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3F"/>
    <w:rsid w:val="00C672A3"/>
    <w:rsid w:val="00C672F1"/>
    <w:rsid w:val="00C673D0"/>
    <w:rsid w:val="00C6742E"/>
    <w:rsid w:val="00C67B0B"/>
    <w:rsid w:val="00C67C0E"/>
    <w:rsid w:val="00C67C37"/>
    <w:rsid w:val="00C67F7A"/>
    <w:rsid w:val="00C70012"/>
    <w:rsid w:val="00C70622"/>
    <w:rsid w:val="00C70BF6"/>
    <w:rsid w:val="00C71E2A"/>
    <w:rsid w:val="00C71F2C"/>
    <w:rsid w:val="00C72115"/>
    <w:rsid w:val="00C733BA"/>
    <w:rsid w:val="00C73649"/>
    <w:rsid w:val="00C73832"/>
    <w:rsid w:val="00C7389D"/>
    <w:rsid w:val="00C74541"/>
    <w:rsid w:val="00C7475F"/>
    <w:rsid w:val="00C760DC"/>
    <w:rsid w:val="00C76D48"/>
    <w:rsid w:val="00C770C5"/>
    <w:rsid w:val="00C771F8"/>
    <w:rsid w:val="00C8001D"/>
    <w:rsid w:val="00C8082B"/>
    <w:rsid w:val="00C816ED"/>
    <w:rsid w:val="00C81A88"/>
    <w:rsid w:val="00C81D46"/>
    <w:rsid w:val="00C82298"/>
    <w:rsid w:val="00C827FF"/>
    <w:rsid w:val="00C82DC7"/>
    <w:rsid w:val="00C8331F"/>
    <w:rsid w:val="00C833B4"/>
    <w:rsid w:val="00C84284"/>
    <w:rsid w:val="00C84954"/>
    <w:rsid w:val="00C84B8C"/>
    <w:rsid w:val="00C84E33"/>
    <w:rsid w:val="00C85682"/>
    <w:rsid w:val="00C85FFC"/>
    <w:rsid w:val="00C861FC"/>
    <w:rsid w:val="00C86B9F"/>
    <w:rsid w:val="00C86C87"/>
    <w:rsid w:val="00C86D27"/>
    <w:rsid w:val="00C87AE7"/>
    <w:rsid w:val="00C9005E"/>
    <w:rsid w:val="00C90111"/>
    <w:rsid w:val="00C9038E"/>
    <w:rsid w:val="00C9077B"/>
    <w:rsid w:val="00C90CA9"/>
    <w:rsid w:val="00C90F88"/>
    <w:rsid w:val="00C915F2"/>
    <w:rsid w:val="00C917B1"/>
    <w:rsid w:val="00C917C0"/>
    <w:rsid w:val="00C9193C"/>
    <w:rsid w:val="00C91B77"/>
    <w:rsid w:val="00C91B8E"/>
    <w:rsid w:val="00C920E2"/>
    <w:rsid w:val="00C936BA"/>
    <w:rsid w:val="00C9370F"/>
    <w:rsid w:val="00C93765"/>
    <w:rsid w:val="00C93877"/>
    <w:rsid w:val="00C93D8C"/>
    <w:rsid w:val="00C93E07"/>
    <w:rsid w:val="00C946CC"/>
    <w:rsid w:val="00C95297"/>
    <w:rsid w:val="00C955DB"/>
    <w:rsid w:val="00C959BD"/>
    <w:rsid w:val="00C95DFE"/>
    <w:rsid w:val="00C95F44"/>
    <w:rsid w:val="00C96389"/>
    <w:rsid w:val="00C96D1B"/>
    <w:rsid w:val="00C97106"/>
    <w:rsid w:val="00C978D4"/>
    <w:rsid w:val="00CA0031"/>
    <w:rsid w:val="00CA0413"/>
    <w:rsid w:val="00CA043A"/>
    <w:rsid w:val="00CA085D"/>
    <w:rsid w:val="00CA0E51"/>
    <w:rsid w:val="00CA128F"/>
    <w:rsid w:val="00CA15E0"/>
    <w:rsid w:val="00CA1691"/>
    <w:rsid w:val="00CA2653"/>
    <w:rsid w:val="00CA2778"/>
    <w:rsid w:val="00CA291F"/>
    <w:rsid w:val="00CA41E7"/>
    <w:rsid w:val="00CA4A99"/>
    <w:rsid w:val="00CA54CE"/>
    <w:rsid w:val="00CA5520"/>
    <w:rsid w:val="00CA5812"/>
    <w:rsid w:val="00CA5BD4"/>
    <w:rsid w:val="00CA5C14"/>
    <w:rsid w:val="00CA6410"/>
    <w:rsid w:val="00CA7019"/>
    <w:rsid w:val="00CA70DF"/>
    <w:rsid w:val="00CA76FC"/>
    <w:rsid w:val="00CA7E7B"/>
    <w:rsid w:val="00CB0236"/>
    <w:rsid w:val="00CB0CB1"/>
    <w:rsid w:val="00CB1881"/>
    <w:rsid w:val="00CB1969"/>
    <w:rsid w:val="00CB19E3"/>
    <w:rsid w:val="00CB1B1C"/>
    <w:rsid w:val="00CB2221"/>
    <w:rsid w:val="00CB2C3A"/>
    <w:rsid w:val="00CB2D38"/>
    <w:rsid w:val="00CB2F5E"/>
    <w:rsid w:val="00CB3347"/>
    <w:rsid w:val="00CB3C9D"/>
    <w:rsid w:val="00CB4137"/>
    <w:rsid w:val="00CB50D0"/>
    <w:rsid w:val="00CB52D0"/>
    <w:rsid w:val="00CB5578"/>
    <w:rsid w:val="00CB5671"/>
    <w:rsid w:val="00CB591C"/>
    <w:rsid w:val="00CB5943"/>
    <w:rsid w:val="00CB61B3"/>
    <w:rsid w:val="00CB6801"/>
    <w:rsid w:val="00CB6F83"/>
    <w:rsid w:val="00CB72AE"/>
    <w:rsid w:val="00CB73F1"/>
    <w:rsid w:val="00CC00CD"/>
    <w:rsid w:val="00CC0579"/>
    <w:rsid w:val="00CC0AF3"/>
    <w:rsid w:val="00CC0BC6"/>
    <w:rsid w:val="00CC0E68"/>
    <w:rsid w:val="00CC1780"/>
    <w:rsid w:val="00CC194E"/>
    <w:rsid w:val="00CC2174"/>
    <w:rsid w:val="00CC21AC"/>
    <w:rsid w:val="00CC232E"/>
    <w:rsid w:val="00CC2514"/>
    <w:rsid w:val="00CC2C8B"/>
    <w:rsid w:val="00CC2D34"/>
    <w:rsid w:val="00CC2F69"/>
    <w:rsid w:val="00CC315F"/>
    <w:rsid w:val="00CC35F1"/>
    <w:rsid w:val="00CC3B17"/>
    <w:rsid w:val="00CC3C22"/>
    <w:rsid w:val="00CC3D38"/>
    <w:rsid w:val="00CC40C3"/>
    <w:rsid w:val="00CC414A"/>
    <w:rsid w:val="00CC4CB4"/>
    <w:rsid w:val="00CC4E5D"/>
    <w:rsid w:val="00CC50AE"/>
    <w:rsid w:val="00CC5FFE"/>
    <w:rsid w:val="00CC61B7"/>
    <w:rsid w:val="00CC61CA"/>
    <w:rsid w:val="00CC69EC"/>
    <w:rsid w:val="00CC71D3"/>
    <w:rsid w:val="00CC72C7"/>
    <w:rsid w:val="00CC743D"/>
    <w:rsid w:val="00CC74E7"/>
    <w:rsid w:val="00CC7752"/>
    <w:rsid w:val="00CD02ED"/>
    <w:rsid w:val="00CD050A"/>
    <w:rsid w:val="00CD066D"/>
    <w:rsid w:val="00CD0AE0"/>
    <w:rsid w:val="00CD0F92"/>
    <w:rsid w:val="00CD1017"/>
    <w:rsid w:val="00CD205D"/>
    <w:rsid w:val="00CD2851"/>
    <w:rsid w:val="00CD2A22"/>
    <w:rsid w:val="00CD2B50"/>
    <w:rsid w:val="00CD3172"/>
    <w:rsid w:val="00CD3272"/>
    <w:rsid w:val="00CD3AEA"/>
    <w:rsid w:val="00CD4399"/>
    <w:rsid w:val="00CD4506"/>
    <w:rsid w:val="00CD4F1F"/>
    <w:rsid w:val="00CD50E3"/>
    <w:rsid w:val="00CD520B"/>
    <w:rsid w:val="00CD53D4"/>
    <w:rsid w:val="00CD592E"/>
    <w:rsid w:val="00CD5982"/>
    <w:rsid w:val="00CD5A1A"/>
    <w:rsid w:val="00CD5E1E"/>
    <w:rsid w:val="00CD6C6B"/>
    <w:rsid w:val="00CD7EFA"/>
    <w:rsid w:val="00CE020E"/>
    <w:rsid w:val="00CE0566"/>
    <w:rsid w:val="00CE1CD4"/>
    <w:rsid w:val="00CE22D7"/>
    <w:rsid w:val="00CE253A"/>
    <w:rsid w:val="00CE2761"/>
    <w:rsid w:val="00CE28FC"/>
    <w:rsid w:val="00CE314E"/>
    <w:rsid w:val="00CE343E"/>
    <w:rsid w:val="00CE3A85"/>
    <w:rsid w:val="00CE3D5C"/>
    <w:rsid w:val="00CE3E09"/>
    <w:rsid w:val="00CE3E14"/>
    <w:rsid w:val="00CE44C7"/>
    <w:rsid w:val="00CE4B4A"/>
    <w:rsid w:val="00CE5230"/>
    <w:rsid w:val="00CE53CC"/>
    <w:rsid w:val="00CE5F60"/>
    <w:rsid w:val="00CE65A7"/>
    <w:rsid w:val="00CE67CC"/>
    <w:rsid w:val="00CE68FE"/>
    <w:rsid w:val="00CE69CC"/>
    <w:rsid w:val="00CE6EC4"/>
    <w:rsid w:val="00CE7F26"/>
    <w:rsid w:val="00CF089F"/>
    <w:rsid w:val="00CF093F"/>
    <w:rsid w:val="00CF1226"/>
    <w:rsid w:val="00CF1245"/>
    <w:rsid w:val="00CF1ABB"/>
    <w:rsid w:val="00CF1E1D"/>
    <w:rsid w:val="00CF24FE"/>
    <w:rsid w:val="00CF287F"/>
    <w:rsid w:val="00CF357D"/>
    <w:rsid w:val="00CF35D0"/>
    <w:rsid w:val="00CF392D"/>
    <w:rsid w:val="00CF3B57"/>
    <w:rsid w:val="00CF3DD5"/>
    <w:rsid w:val="00CF4243"/>
    <w:rsid w:val="00CF444E"/>
    <w:rsid w:val="00CF4AF7"/>
    <w:rsid w:val="00CF4D20"/>
    <w:rsid w:val="00CF6219"/>
    <w:rsid w:val="00CF6473"/>
    <w:rsid w:val="00CF6F2E"/>
    <w:rsid w:val="00CF73F8"/>
    <w:rsid w:val="00CF7928"/>
    <w:rsid w:val="00CF7CA2"/>
    <w:rsid w:val="00D00801"/>
    <w:rsid w:val="00D00911"/>
    <w:rsid w:val="00D00A8E"/>
    <w:rsid w:val="00D00DE0"/>
    <w:rsid w:val="00D00F79"/>
    <w:rsid w:val="00D010FF"/>
    <w:rsid w:val="00D012BF"/>
    <w:rsid w:val="00D01760"/>
    <w:rsid w:val="00D01ADA"/>
    <w:rsid w:val="00D02D64"/>
    <w:rsid w:val="00D0368E"/>
    <w:rsid w:val="00D03ABB"/>
    <w:rsid w:val="00D03AC3"/>
    <w:rsid w:val="00D03D2D"/>
    <w:rsid w:val="00D03E7B"/>
    <w:rsid w:val="00D0401A"/>
    <w:rsid w:val="00D043AA"/>
    <w:rsid w:val="00D047E0"/>
    <w:rsid w:val="00D04B9F"/>
    <w:rsid w:val="00D04D43"/>
    <w:rsid w:val="00D04FFB"/>
    <w:rsid w:val="00D0525F"/>
    <w:rsid w:val="00D055FE"/>
    <w:rsid w:val="00D058E9"/>
    <w:rsid w:val="00D05F2B"/>
    <w:rsid w:val="00D0612A"/>
    <w:rsid w:val="00D06C3E"/>
    <w:rsid w:val="00D0721F"/>
    <w:rsid w:val="00D07DE9"/>
    <w:rsid w:val="00D1060D"/>
    <w:rsid w:val="00D10D14"/>
    <w:rsid w:val="00D10E7C"/>
    <w:rsid w:val="00D11182"/>
    <w:rsid w:val="00D1137B"/>
    <w:rsid w:val="00D11418"/>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A8B"/>
    <w:rsid w:val="00D16D08"/>
    <w:rsid w:val="00D16E39"/>
    <w:rsid w:val="00D171DE"/>
    <w:rsid w:val="00D172A4"/>
    <w:rsid w:val="00D17951"/>
    <w:rsid w:val="00D17A49"/>
    <w:rsid w:val="00D17AD8"/>
    <w:rsid w:val="00D2104A"/>
    <w:rsid w:val="00D21A58"/>
    <w:rsid w:val="00D21BB5"/>
    <w:rsid w:val="00D21FFC"/>
    <w:rsid w:val="00D222FD"/>
    <w:rsid w:val="00D223B6"/>
    <w:rsid w:val="00D223E8"/>
    <w:rsid w:val="00D224E1"/>
    <w:rsid w:val="00D22BFE"/>
    <w:rsid w:val="00D22DC8"/>
    <w:rsid w:val="00D23882"/>
    <w:rsid w:val="00D23F1B"/>
    <w:rsid w:val="00D23FAF"/>
    <w:rsid w:val="00D2477B"/>
    <w:rsid w:val="00D251B2"/>
    <w:rsid w:val="00D2522A"/>
    <w:rsid w:val="00D2531C"/>
    <w:rsid w:val="00D25428"/>
    <w:rsid w:val="00D2553E"/>
    <w:rsid w:val="00D2587F"/>
    <w:rsid w:val="00D270AC"/>
    <w:rsid w:val="00D2742F"/>
    <w:rsid w:val="00D2754F"/>
    <w:rsid w:val="00D277C5"/>
    <w:rsid w:val="00D279D9"/>
    <w:rsid w:val="00D312DC"/>
    <w:rsid w:val="00D31B84"/>
    <w:rsid w:val="00D31C6A"/>
    <w:rsid w:val="00D31EDF"/>
    <w:rsid w:val="00D31FF9"/>
    <w:rsid w:val="00D3207F"/>
    <w:rsid w:val="00D32149"/>
    <w:rsid w:val="00D32256"/>
    <w:rsid w:val="00D32A27"/>
    <w:rsid w:val="00D32ABC"/>
    <w:rsid w:val="00D33D5D"/>
    <w:rsid w:val="00D33FA4"/>
    <w:rsid w:val="00D341CE"/>
    <w:rsid w:val="00D349E3"/>
    <w:rsid w:val="00D34B25"/>
    <w:rsid w:val="00D34C7F"/>
    <w:rsid w:val="00D34F4E"/>
    <w:rsid w:val="00D357F3"/>
    <w:rsid w:val="00D35C0E"/>
    <w:rsid w:val="00D36FBF"/>
    <w:rsid w:val="00D373A8"/>
    <w:rsid w:val="00D373AC"/>
    <w:rsid w:val="00D3749A"/>
    <w:rsid w:val="00D379A5"/>
    <w:rsid w:val="00D37BB3"/>
    <w:rsid w:val="00D401BE"/>
    <w:rsid w:val="00D4043A"/>
    <w:rsid w:val="00D40B0C"/>
    <w:rsid w:val="00D40DB0"/>
    <w:rsid w:val="00D41093"/>
    <w:rsid w:val="00D41858"/>
    <w:rsid w:val="00D422DB"/>
    <w:rsid w:val="00D42AC2"/>
    <w:rsid w:val="00D43C06"/>
    <w:rsid w:val="00D43E7A"/>
    <w:rsid w:val="00D4498E"/>
    <w:rsid w:val="00D4515F"/>
    <w:rsid w:val="00D451E8"/>
    <w:rsid w:val="00D45A45"/>
    <w:rsid w:val="00D466C9"/>
    <w:rsid w:val="00D46AF9"/>
    <w:rsid w:val="00D47275"/>
    <w:rsid w:val="00D47DE7"/>
    <w:rsid w:val="00D50310"/>
    <w:rsid w:val="00D50396"/>
    <w:rsid w:val="00D517F6"/>
    <w:rsid w:val="00D51AB7"/>
    <w:rsid w:val="00D51E15"/>
    <w:rsid w:val="00D52B7E"/>
    <w:rsid w:val="00D52E2F"/>
    <w:rsid w:val="00D52F59"/>
    <w:rsid w:val="00D53445"/>
    <w:rsid w:val="00D53A2E"/>
    <w:rsid w:val="00D53E3E"/>
    <w:rsid w:val="00D54620"/>
    <w:rsid w:val="00D54710"/>
    <w:rsid w:val="00D54868"/>
    <w:rsid w:val="00D5564C"/>
    <w:rsid w:val="00D55893"/>
    <w:rsid w:val="00D55904"/>
    <w:rsid w:val="00D55C52"/>
    <w:rsid w:val="00D5614E"/>
    <w:rsid w:val="00D5616F"/>
    <w:rsid w:val="00D564B8"/>
    <w:rsid w:val="00D564CC"/>
    <w:rsid w:val="00D57199"/>
    <w:rsid w:val="00D57940"/>
    <w:rsid w:val="00D60327"/>
    <w:rsid w:val="00D607E2"/>
    <w:rsid w:val="00D60D6D"/>
    <w:rsid w:val="00D61384"/>
    <w:rsid w:val="00D61526"/>
    <w:rsid w:val="00D61C39"/>
    <w:rsid w:val="00D61F81"/>
    <w:rsid w:val="00D620A6"/>
    <w:rsid w:val="00D620D5"/>
    <w:rsid w:val="00D623C0"/>
    <w:rsid w:val="00D62BE6"/>
    <w:rsid w:val="00D63359"/>
    <w:rsid w:val="00D63766"/>
    <w:rsid w:val="00D63912"/>
    <w:rsid w:val="00D63923"/>
    <w:rsid w:val="00D6451B"/>
    <w:rsid w:val="00D64B57"/>
    <w:rsid w:val="00D651A1"/>
    <w:rsid w:val="00D651F2"/>
    <w:rsid w:val="00D656F7"/>
    <w:rsid w:val="00D65DEA"/>
    <w:rsid w:val="00D66051"/>
    <w:rsid w:val="00D6650F"/>
    <w:rsid w:val="00D66579"/>
    <w:rsid w:val="00D66C35"/>
    <w:rsid w:val="00D67454"/>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17"/>
    <w:rsid w:val="00D80565"/>
    <w:rsid w:val="00D805D6"/>
    <w:rsid w:val="00D8075E"/>
    <w:rsid w:val="00D80860"/>
    <w:rsid w:val="00D80B75"/>
    <w:rsid w:val="00D80D4C"/>
    <w:rsid w:val="00D80E5E"/>
    <w:rsid w:val="00D80ED1"/>
    <w:rsid w:val="00D81782"/>
    <w:rsid w:val="00D8184D"/>
    <w:rsid w:val="00D81A7B"/>
    <w:rsid w:val="00D820E2"/>
    <w:rsid w:val="00D8223C"/>
    <w:rsid w:val="00D82B57"/>
    <w:rsid w:val="00D82CE5"/>
    <w:rsid w:val="00D831E3"/>
    <w:rsid w:val="00D8342C"/>
    <w:rsid w:val="00D83F9F"/>
    <w:rsid w:val="00D84983"/>
    <w:rsid w:val="00D84C00"/>
    <w:rsid w:val="00D85494"/>
    <w:rsid w:val="00D8582C"/>
    <w:rsid w:val="00D85CE9"/>
    <w:rsid w:val="00D85D61"/>
    <w:rsid w:val="00D8616D"/>
    <w:rsid w:val="00D869BF"/>
    <w:rsid w:val="00D8711B"/>
    <w:rsid w:val="00D87384"/>
    <w:rsid w:val="00D87EC5"/>
    <w:rsid w:val="00D9021B"/>
    <w:rsid w:val="00D90683"/>
    <w:rsid w:val="00D90B2A"/>
    <w:rsid w:val="00D913F5"/>
    <w:rsid w:val="00D91483"/>
    <w:rsid w:val="00D914E1"/>
    <w:rsid w:val="00D915C8"/>
    <w:rsid w:val="00D91695"/>
    <w:rsid w:val="00D92676"/>
    <w:rsid w:val="00D9310B"/>
    <w:rsid w:val="00D931F3"/>
    <w:rsid w:val="00D93726"/>
    <w:rsid w:val="00D93DFD"/>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16BE"/>
    <w:rsid w:val="00DA286D"/>
    <w:rsid w:val="00DA2969"/>
    <w:rsid w:val="00DA29B7"/>
    <w:rsid w:val="00DA2A44"/>
    <w:rsid w:val="00DA2E5F"/>
    <w:rsid w:val="00DA2F9C"/>
    <w:rsid w:val="00DA337C"/>
    <w:rsid w:val="00DA4842"/>
    <w:rsid w:val="00DA4C97"/>
    <w:rsid w:val="00DA52BB"/>
    <w:rsid w:val="00DA54BF"/>
    <w:rsid w:val="00DA5540"/>
    <w:rsid w:val="00DA5989"/>
    <w:rsid w:val="00DA5AB1"/>
    <w:rsid w:val="00DA5AE5"/>
    <w:rsid w:val="00DA5F9D"/>
    <w:rsid w:val="00DA64AD"/>
    <w:rsid w:val="00DA69B2"/>
    <w:rsid w:val="00DA7462"/>
    <w:rsid w:val="00DA79C4"/>
    <w:rsid w:val="00DA7AD0"/>
    <w:rsid w:val="00DB02D7"/>
    <w:rsid w:val="00DB03CC"/>
    <w:rsid w:val="00DB03DE"/>
    <w:rsid w:val="00DB071D"/>
    <w:rsid w:val="00DB093D"/>
    <w:rsid w:val="00DB12D4"/>
    <w:rsid w:val="00DB1445"/>
    <w:rsid w:val="00DB14F0"/>
    <w:rsid w:val="00DB1745"/>
    <w:rsid w:val="00DB19BB"/>
    <w:rsid w:val="00DB1AFF"/>
    <w:rsid w:val="00DB1B36"/>
    <w:rsid w:val="00DB219A"/>
    <w:rsid w:val="00DB229C"/>
    <w:rsid w:val="00DB248A"/>
    <w:rsid w:val="00DB24D7"/>
    <w:rsid w:val="00DB27D9"/>
    <w:rsid w:val="00DB3165"/>
    <w:rsid w:val="00DB420F"/>
    <w:rsid w:val="00DB4292"/>
    <w:rsid w:val="00DB4316"/>
    <w:rsid w:val="00DB4BDD"/>
    <w:rsid w:val="00DB4DB7"/>
    <w:rsid w:val="00DB5023"/>
    <w:rsid w:val="00DB50C4"/>
    <w:rsid w:val="00DB5767"/>
    <w:rsid w:val="00DB6E46"/>
    <w:rsid w:val="00DB7117"/>
    <w:rsid w:val="00DB7370"/>
    <w:rsid w:val="00DB7760"/>
    <w:rsid w:val="00DB7B1F"/>
    <w:rsid w:val="00DB7DD4"/>
    <w:rsid w:val="00DC00B4"/>
    <w:rsid w:val="00DC0195"/>
    <w:rsid w:val="00DC0759"/>
    <w:rsid w:val="00DC0954"/>
    <w:rsid w:val="00DC0CAB"/>
    <w:rsid w:val="00DC0DF8"/>
    <w:rsid w:val="00DC158A"/>
    <w:rsid w:val="00DC15BA"/>
    <w:rsid w:val="00DC18CD"/>
    <w:rsid w:val="00DC1A68"/>
    <w:rsid w:val="00DC2461"/>
    <w:rsid w:val="00DC246C"/>
    <w:rsid w:val="00DC2536"/>
    <w:rsid w:val="00DC30B8"/>
    <w:rsid w:val="00DC478F"/>
    <w:rsid w:val="00DC5F7B"/>
    <w:rsid w:val="00DC61AC"/>
    <w:rsid w:val="00DC62E5"/>
    <w:rsid w:val="00DC6D70"/>
    <w:rsid w:val="00DC6E9C"/>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686"/>
    <w:rsid w:val="00DE082D"/>
    <w:rsid w:val="00DE1410"/>
    <w:rsid w:val="00DE20C6"/>
    <w:rsid w:val="00DE3119"/>
    <w:rsid w:val="00DE322B"/>
    <w:rsid w:val="00DE3C24"/>
    <w:rsid w:val="00DE3FF0"/>
    <w:rsid w:val="00DE4105"/>
    <w:rsid w:val="00DE5189"/>
    <w:rsid w:val="00DE63F8"/>
    <w:rsid w:val="00DE6EB8"/>
    <w:rsid w:val="00DE7108"/>
    <w:rsid w:val="00DE74AC"/>
    <w:rsid w:val="00DE78D1"/>
    <w:rsid w:val="00DE78FF"/>
    <w:rsid w:val="00DF0263"/>
    <w:rsid w:val="00DF0588"/>
    <w:rsid w:val="00DF0EB4"/>
    <w:rsid w:val="00DF158B"/>
    <w:rsid w:val="00DF1733"/>
    <w:rsid w:val="00DF193C"/>
    <w:rsid w:val="00DF1E36"/>
    <w:rsid w:val="00DF236B"/>
    <w:rsid w:val="00DF2A91"/>
    <w:rsid w:val="00DF3889"/>
    <w:rsid w:val="00DF3C0D"/>
    <w:rsid w:val="00DF3CC9"/>
    <w:rsid w:val="00DF4451"/>
    <w:rsid w:val="00DF49FF"/>
    <w:rsid w:val="00DF4FFB"/>
    <w:rsid w:val="00DF5236"/>
    <w:rsid w:val="00DF6232"/>
    <w:rsid w:val="00DF651F"/>
    <w:rsid w:val="00DF6F43"/>
    <w:rsid w:val="00DF6F5C"/>
    <w:rsid w:val="00DF71EA"/>
    <w:rsid w:val="00DF752F"/>
    <w:rsid w:val="00DF76A2"/>
    <w:rsid w:val="00DF786B"/>
    <w:rsid w:val="00E00AB9"/>
    <w:rsid w:val="00E00B7A"/>
    <w:rsid w:val="00E01519"/>
    <w:rsid w:val="00E0174D"/>
    <w:rsid w:val="00E02186"/>
    <w:rsid w:val="00E025C2"/>
    <w:rsid w:val="00E026BB"/>
    <w:rsid w:val="00E027C5"/>
    <w:rsid w:val="00E03124"/>
    <w:rsid w:val="00E031C3"/>
    <w:rsid w:val="00E03951"/>
    <w:rsid w:val="00E03DB8"/>
    <w:rsid w:val="00E03F17"/>
    <w:rsid w:val="00E0420C"/>
    <w:rsid w:val="00E04EDD"/>
    <w:rsid w:val="00E05A0E"/>
    <w:rsid w:val="00E05B0B"/>
    <w:rsid w:val="00E05E70"/>
    <w:rsid w:val="00E064BC"/>
    <w:rsid w:val="00E07225"/>
    <w:rsid w:val="00E076B4"/>
    <w:rsid w:val="00E07B55"/>
    <w:rsid w:val="00E07C9F"/>
    <w:rsid w:val="00E10338"/>
    <w:rsid w:val="00E10579"/>
    <w:rsid w:val="00E109DD"/>
    <w:rsid w:val="00E10C2D"/>
    <w:rsid w:val="00E11229"/>
    <w:rsid w:val="00E114CA"/>
    <w:rsid w:val="00E11B08"/>
    <w:rsid w:val="00E127D1"/>
    <w:rsid w:val="00E130ED"/>
    <w:rsid w:val="00E13867"/>
    <w:rsid w:val="00E138ED"/>
    <w:rsid w:val="00E1397F"/>
    <w:rsid w:val="00E13AB8"/>
    <w:rsid w:val="00E1469F"/>
    <w:rsid w:val="00E1482E"/>
    <w:rsid w:val="00E152AF"/>
    <w:rsid w:val="00E16370"/>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4A1C"/>
    <w:rsid w:val="00E254C3"/>
    <w:rsid w:val="00E257C3"/>
    <w:rsid w:val="00E259C8"/>
    <w:rsid w:val="00E25CB3"/>
    <w:rsid w:val="00E25DA4"/>
    <w:rsid w:val="00E25EF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456"/>
    <w:rsid w:val="00E36BE0"/>
    <w:rsid w:val="00E36C86"/>
    <w:rsid w:val="00E36CEB"/>
    <w:rsid w:val="00E37A28"/>
    <w:rsid w:val="00E37E6F"/>
    <w:rsid w:val="00E400C7"/>
    <w:rsid w:val="00E402CB"/>
    <w:rsid w:val="00E40430"/>
    <w:rsid w:val="00E40690"/>
    <w:rsid w:val="00E40AEB"/>
    <w:rsid w:val="00E40E82"/>
    <w:rsid w:val="00E41141"/>
    <w:rsid w:val="00E4143A"/>
    <w:rsid w:val="00E41468"/>
    <w:rsid w:val="00E424C8"/>
    <w:rsid w:val="00E4251D"/>
    <w:rsid w:val="00E435BA"/>
    <w:rsid w:val="00E43D00"/>
    <w:rsid w:val="00E4410E"/>
    <w:rsid w:val="00E443B4"/>
    <w:rsid w:val="00E445E4"/>
    <w:rsid w:val="00E44EDE"/>
    <w:rsid w:val="00E45768"/>
    <w:rsid w:val="00E457CB"/>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0E6"/>
    <w:rsid w:val="00E521AE"/>
    <w:rsid w:val="00E529A3"/>
    <w:rsid w:val="00E52C48"/>
    <w:rsid w:val="00E52C56"/>
    <w:rsid w:val="00E52E36"/>
    <w:rsid w:val="00E52EB3"/>
    <w:rsid w:val="00E53A21"/>
    <w:rsid w:val="00E53BCA"/>
    <w:rsid w:val="00E53DE2"/>
    <w:rsid w:val="00E53F02"/>
    <w:rsid w:val="00E5428D"/>
    <w:rsid w:val="00E54534"/>
    <w:rsid w:val="00E548A0"/>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AB5"/>
    <w:rsid w:val="00E61ABB"/>
    <w:rsid w:val="00E61FD7"/>
    <w:rsid w:val="00E623E6"/>
    <w:rsid w:val="00E62C76"/>
    <w:rsid w:val="00E630A2"/>
    <w:rsid w:val="00E630C0"/>
    <w:rsid w:val="00E63107"/>
    <w:rsid w:val="00E6312C"/>
    <w:rsid w:val="00E634C2"/>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70314"/>
    <w:rsid w:val="00E7039A"/>
    <w:rsid w:val="00E70779"/>
    <w:rsid w:val="00E7209B"/>
    <w:rsid w:val="00E724E7"/>
    <w:rsid w:val="00E72B41"/>
    <w:rsid w:val="00E7347B"/>
    <w:rsid w:val="00E73792"/>
    <w:rsid w:val="00E73D03"/>
    <w:rsid w:val="00E73D78"/>
    <w:rsid w:val="00E746F7"/>
    <w:rsid w:val="00E7471C"/>
    <w:rsid w:val="00E7498A"/>
    <w:rsid w:val="00E7514E"/>
    <w:rsid w:val="00E76537"/>
    <w:rsid w:val="00E77784"/>
    <w:rsid w:val="00E7781A"/>
    <w:rsid w:val="00E77AF5"/>
    <w:rsid w:val="00E77B55"/>
    <w:rsid w:val="00E8067B"/>
    <w:rsid w:val="00E81559"/>
    <w:rsid w:val="00E820F4"/>
    <w:rsid w:val="00E8223F"/>
    <w:rsid w:val="00E82263"/>
    <w:rsid w:val="00E823F9"/>
    <w:rsid w:val="00E8276A"/>
    <w:rsid w:val="00E82C1F"/>
    <w:rsid w:val="00E83671"/>
    <w:rsid w:val="00E83BF9"/>
    <w:rsid w:val="00E840EE"/>
    <w:rsid w:val="00E84314"/>
    <w:rsid w:val="00E84352"/>
    <w:rsid w:val="00E84925"/>
    <w:rsid w:val="00E849CA"/>
    <w:rsid w:val="00E84A71"/>
    <w:rsid w:val="00E85503"/>
    <w:rsid w:val="00E8556F"/>
    <w:rsid w:val="00E858D2"/>
    <w:rsid w:val="00E86556"/>
    <w:rsid w:val="00E86567"/>
    <w:rsid w:val="00E86D35"/>
    <w:rsid w:val="00E86DC2"/>
    <w:rsid w:val="00E86E32"/>
    <w:rsid w:val="00E86F2E"/>
    <w:rsid w:val="00E8732E"/>
    <w:rsid w:val="00E87A0B"/>
    <w:rsid w:val="00E9011F"/>
    <w:rsid w:val="00E902E8"/>
    <w:rsid w:val="00E903FC"/>
    <w:rsid w:val="00E90472"/>
    <w:rsid w:val="00E906EB"/>
    <w:rsid w:val="00E90784"/>
    <w:rsid w:val="00E90C0F"/>
    <w:rsid w:val="00E9168A"/>
    <w:rsid w:val="00E9170E"/>
    <w:rsid w:val="00E919FB"/>
    <w:rsid w:val="00E9226B"/>
    <w:rsid w:val="00E9241E"/>
    <w:rsid w:val="00E92460"/>
    <w:rsid w:val="00E92466"/>
    <w:rsid w:val="00E92E62"/>
    <w:rsid w:val="00E93804"/>
    <w:rsid w:val="00E9429D"/>
    <w:rsid w:val="00E95434"/>
    <w:rsid w:val="00E96467"/>
    <w:rsid w:val="00E96621"/>
    <w:rsid w:val="00E96695"/>
    <w:rsid w:val="00E966DA"/>
    <w:rsid w:val="00E96796"/>
    <w:rsid w:val="00E96895"/>
    <w:rsid w:val="00E968C1"/>
    <w:rsid w:val="00E96948"/>
    <w:rsid w:val="00E96AB0"/>
    <w:rsid w:val="00E97262"/>
    <w:rsid w:val="00E9737B"/>
    <w:rsid w:val="00E97A3F"/>
    <w:rsid w:val="00E97F0A"/>
    <w:rsid w:val="00EA0100"/>
    <w:rsid w:val="00EA041B"/>
    <w:rsid w:val="00EA0BCE"/>
    <w:rsid w:val="00EA136A"/>
    <w:rsid w:val="00EA150C"/>
    <w:rsid w:val="00EA17BC"/>
    <w:rsid w:val="00EA2729"/>
    <w:rsid w:val="00EA2744"/>
    <w:rsid w:val="00EA2A2A"/>
    <w:rsid w:val="00EA2D50"/>
    <w:rsid w:val="00EA2E67"/>
    <w:rsid w:val="00EA37B9"/>
    <w:rsid w:val="00EA37BE"/>
    <w:rsid w:val="00EA39F7"/>
    <w:rsid w:val="00EA3DC2"/>
    <w:rsid w:val="00EA434E"/>
    <w:rsid w:val="00EA4757"/>
    <w:rsid w:val="00EA4CBA"/>
    <w:rsid w:val="00EA55BA"/>
    <w:rsid w:val="00EA560B"/>
    <w:rsid w:val="00EA5669"/>
    <w:rsid w:val="00EA5CC6"/>
    <w:rsid w:val="00EA63EF"/>
    <w:rsid w:val="00EA6719"/>
    <w:rsid w:val="00EA793F"/>
    <w:rsid w:val="00EA7B3D"/>
    <w:rsid w:val="00EA7CBF"/>
    <w:rsid w:val="00EB0A89"/>
    <w:rsid w:val="00EB1573"/>
    <w:rsid w:val="00EB1910"/>
    <w:rsid w:val="00EB2311"/>
    <w:rsid w:val="00EB2564"/>
    <w:rsid w:val="00EB2815"/>
    <w:rsid w:val="00EB2D83"/>
    <w:rsid w:val="00EB2E97"/>
    <w:rsid w:val="00EB2EC2"/>
    <w:rsid w:val="00EB3416"/>
    <w:rsid w:val="00EB4AE1"/>
    <w:rsid w:val="00EB52F4"/>
    <w:rsid w:val="00EB5694"/>
    <w:rsid w:val="00EB5779"/>
    <w:rsid w:val="00EB5A01"/>
    <w:rsid w:val="00EB5D2F"/>
    <w:rsid w:val="00EB5E73"/>
    <w:rsid w:val="00EB5EB7"/>
    <w:rsid w:val="00EB67F1"/>
    <w:rsid w:val="00EB6ADA"/>
    <w:rsid w:val="00EB6E62"/>
    <w:rsid w:val="00EB72CD"/>
    <w:rsid w:val="00EB749A"/>
    <w:rsid w:val="00EB76B6"/>
    <w:rsid w:val="00EB7A45"/>
    <w:rsid w:val="00EB7D8A"/>
    <w:rsid w:val="00EC020C"/>
    <w:rsid w:val="00EC04F7"/>
    <w:rsid w:val="00EC05E2"/>
    <w:rsid w:val="00EC0E84"/>
    <w:rsid w:val="00EC0F17"/>
    <w:rsid w:val="00EC16E2"/>
    <w:rsid w:val="00EC1CE7"/>
    <w:rsid w:val="00EC1DAE"/>
    <w:rsid w:val="00EC22F0"/>
    <w:rsid w:val="00EC26F1"/>
    <w:rsid w:val="00EC3498"/>
    <w:rsid w:val="00EC3C94"/>
    <w:rsid w:val="00EC44DF"/>
    <w:rsid w:val="00EC4525"/>
    <w:rsid w:val="00EC4FB9"/>
    <w:rsid w:val="00EC527C"/>
    <w:rsid w:val="00EC5393"/>
    <w:rsid w:val="00EC5741"/>
    <w:rsid w:val="00EC5DA3"/>
    <w:rsid w:val="00EC6014"/>
    <w:rsid w:val="00EC63EC"/>
    <w:rsid w:val="00EC6525"/>
    <w:rsid w:val="00EC6565"/>
    <w:rsid w:val="00EC6B3E"/>
    <w:rsid w:val="00EC73DE"/>
    <w:rsid w:val="00EC7637"/>
    <w:rsid w:val="00EC7C07"/>
    <w:rsid w:val="00EC7CF2"/>
    <w:rsid w:val="00ED0357"/>
    <w:rsid w:val="00ED046C"/>
    <w:rsid w:val="00ED053A"/>
    <w:rsid w:val="00ED0AF0"/>
    <w:rsid w:val="00ED1F03"/>
    <w:rsid w:val="00ED249D"/>
    <w:rsid w:val="00ED2D27"/>
    <w:rsid w:val="00ED3347"/>
    <w:rsid w:val="00ED3441"/>
    <w:rsid w:val="00ED37B3"/>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9FA"/>
    <w:rsid w:val="00ED7FBC"/>
    <w:rsid w:val="00EE0253"/>
    <w:rsid w:val="00EE0297"/>
    <w:rsid w:val="00EE1258"/>
    <w:rsid w:val="00EE13DA"/>
    <w:rsid w:val="00EE1668"/>
    <w:rsid w:val="00EE1C10"/>
    <w:rsid w:val="00EE1EDB"/>
    <w:rsid w:val="00EE24E2"/>
    <w:rsid w:val="00EE2D51"/>
    <w:rsid w:val="00EE366D"/>
    <w:rsid w:val="00EE459F"/>
    <w:rsid w:val="00EE5454"/>
    <w:rsid w:val="00EE556B"/>
    <w:rsid w:val="00EE59B5"/>
    <w:rsid w:val="00EE5FA9"/>
    <w:rsid w:val="00EE5FB7"/>
    <w:rsid w:val="00EE6783"/>
    <w:rsid w:val="00EE678B"/>
    <w:rsid w:val="00EE780C"/>
    <w:rsid w:val="00EE7B54"/>
    <w:rsid w:val="00EE7C47"/>
    <w:rsid w:val="00EE7C88"/>
    <w:rsid w:val="00EE7C8B"/>
    <w:rsid w:val="00EE7FF4"/>
    <w:rsid w:val="00EF0209"/>
    <w:rsid w:val="00EF05F5"/>
    <w:rsid w:val="00EF0A58"/>
    <w:rsid w:val="00EF0EA4"/>
    <w:rsid w:val="00EF1E97"/>
    <w:rsid w:val="00EF2436"/>
    <w:rsid w:val="00EF2547"/>
    <w:rsid w:val="00EF2B2B"/>
    <w:rsid w:val="00EF2E1C"/>
    <w:rsid w:val="00EF2FD6"/>
    <w:rsid w:val="00EF326A"/>
    <w:rsid w:val="00EF3288"/>
    <w:rsid w:val="00EF338A"/>
    <w:rsid w:val="00EF397D"/>
    <w:rsid w:val="00EF3A16"/>
    <w:rsid w:val="00EF3AE4"/>
    <w:rsid w:val="00EF427A"/>
    <w:rsid w:val="00EF45DF"/>
    <w:rsid w:val="00EF4944"/>
    <w:rsid w:val="00EF4952"/>
    <w:rsid w:val="00EF498F"/>
    <w:rsid w:val="00EF4A42"/>
    <w:rsid w:val="00EF510C"/>
    <w:rsid w:val="00EF55C4"/>
    <w:rsid w:val="00EF57BC"/>
    <w:rsid w:val="00EF5B1E"/>
    <w:rsid w:val="00EF5CA8"/>
    <w:rsid w:val="00EF63C3"/>
    <w:rsid w:val="00EF6784"/>
    <w:rsid w:val="00EF688A"/>
    <w:rsid w:val="00EF6A03"/>
    <w:rsid w:val="00EF6DC2"/>
    <w:rsid w:val="00EF7506"/>
    <w:rsid w:val="00EF760B"/>
    <w:rsid w:val="00EF7BBE"/>
    <w:rsid w:val="00EF7BF4"/>
    <w:rsid w:val="00F0030F"/>
    <w:rsid w:val="00F00373"/>
    <w:rsid w:val="00F00674"/>
    <w:rsid w:val="00F00720"/>
    <w:rsid w:val="00F0145A"/>
    <w:rsid w:val="00F01657"/>
    <w:rsid w:val="00F017F1"/>
    <w:rsid w:val="00F01E67"/>
    <w:rsid w:val="00F02744"/>
    <w:rsid w:val="00F02BD9"/>
    <w:rsid w:val="00F02BFD"/>
    <w:rsid w:val="00F02CC2"/>
    <w:rsid w:val="00F02D25"/>
    <w:rsid w:val="00F03C3D"/>
    <w:rsid w:val="00F03E3E"/>
    <w:rsid w:val="00F0435D"/>
    <w:rsid w:val="00F04580"/>
    <w:rsid w:val="00F04ECA"/>
    <w:rsid w:val="00F04F8B"/>
    <w:rsid w:val="00F05E59"/>
    <w:rsid w:val="00F06E19"/>
    <w:rsid w:val="00F06F84"/>
    <w:rsid w:val="00F074DE"/>
    <w:rsid w:val="00F076E7"/>
    <w:rsid w:val="00F07A86"/>
    <w:rsid w:val="00F07AA1"/>
    <w:rsid w:val="00F07D80"/>
    <w:rsid w:val="00F105AE"/>
    <w:rsid w:val="00F10618"/>
    <w:rsid w:val="00F1108B"/>
    <w:rsid w:val="00F114FA"/>
    <w:rsid w:val="00F11768"/>
    <w:rsid w:val="00F11951"/>
    <w:rsid w:val="00F11E84"/>
    <w:rsid w:val="00F12262"/>
    <w:rsid w:val="00F12564"/>
    <w:rsid w:val="00F12AF8"/>
    <w:rsid w:val="00F12C52"/>
    <w:rsid w:val="00F13381"/>
    <w:rsid w:val="00F1357A"/>
    <w:rsid w:val="00F13828"/>
    <w:rsid w:val="00F13E10"/>
    <w:rsid w:val="00F13E62"/>
    <w:rsid w:val="00F13F51"/>
    <w:rsid w:val="00F148B7"/>
    <w:rsid w:val="00F14EA9"/>
    <w:rsid w:val="00F15242"/>
    <w:rsid w:val="00F15505"/>
    <w:rsid w:val="00F1566E"/>
    <w:rsid w:val="00F1570E"/>
    <w:rsid w:val="00F15BFF"/>
    <w:rsid w:val="00F16D18"/>
    <w:rsid w:val="00F16DDE"/>
    <w:rsid w:val="00F16E4F"/>
    <w:rsid w:val="00F17244"/>
    <w:rsid w:val="00F17388"/>
    <w:rsid w:val="00F20742"/>
    <w:rsid w:val="00F20931"/>
    <w:rsid w:val="00F20ECE"/>
    <w:rsid w:val="00F213A0"/>
    <w:rsid w:val="00F21B4B"/>
    <w:rsid w:val="00F21D54"/>
    <w:rsid w:val="00F21EF4"/>
    <w:rsid w:val="00F23113"/>
    <w:rsid w:val="00F23255"/>
    <w:rsid w:val="00F23393"/>
    <w:rsid w:val="00F23759"/>
    <w:rsid w:val="00F24644"/>
    <w:rsid w:val="00F252E7"/>
    <w:rsid w:val="00F258EB"/>
    <w:rsid w:val="00F25947"/>
    <w:rsid w:val="00F262D6"/>
    <w:rsid w:val="00F2674A"/>
    <w:rsid w:val="00F26CCF"/>
    <w:rsid w:val="00F26F33"/>
    <w:rsid w:val="00F273D5"/>
    <w:rsid w:val="00F2748A"/>
    <w:rsid w:val="00F300A8"/>
    <w:rsid w:val="00F302C6"/>
    <w:rsid w:val="00F30400"/>
    <w:rsid w:val="00F3079E"/>
    <w:rsid w:val="00F30804"/>
    <w:rsid w:val="00F30FFD"/>
    <w:rsid w:val="00F31289"/>
    <w:rsid w:val="00F31EAB"/>
    <w:rsid w:val="00F32672"/>
    <w:rsid w:val="00F332E0"/>
    <w:rsid w:val="00F3399B"/>
    <w:rsid w:val="00F33F4B"/>
    <w:rsid w:val="00F346ED"/>
    <w:rsid w:val="00F34913"/>
    <w:rsid w:val="00F34945"/>
    <w:rsid w:val="00F34E1E"/>
    <w:rsid w:val="00F3570C"/>
    <w:rsid w:val="00F363A4"/>
    <w:rsid w:val="00F36765"/>
    <w:rsid w:val="00F368FF"/>
    <w:rsid w:val="00F37068"/>
    <w:rsid w:val="00F371AF"/>
    <w:rsid w:val="00F371EE"/>
    <w:rsid w:val="00F3721B"/>
    <w:rsid w:val="00F37BEC"/>
    <w:rsid w:val="00F37F3F"/>
    <w:rsid w:val="00F40992"/>
    <w:rsid w:val="00F40D0F"/>
    <w:rsid w:val="00F40F72"/>
    <w:rsid w:val="00F41457"/>
    <w:rsid w:val="00F41596"/>
    <w:rsid w:val="00F41717"/>
    <w:rsid w:val="00F41D8B"/>
    <w:rsid w:val="00F42121"/>
    <w:rsid w:val="00F424B3"/>
    <w:rsid w:val="00F428B1"/>
    <w:rsid w:val="00F428B4"/>
    <w:rsid w:val="00F4345D"/>
    <w:rsid w:val="00F4387B"/>
    <w:rsid w:val="00F45921"/>
    <w:rsid w:val="00F45B91"/>
    <w:rsid w:val="00F46639"/>
    <w:rsid w:val="00F467D9"/>
    <w:rsid w:val="00F46E5D"/>
    <w:rsid w:val="00F476FD"/>
    <w:rsid w:val="00F50183"/>
    <w:rsid w:val="00F50D92"/>
    <w:rsid w:val="00F51585"/>
    <w:rsid w:val="00F51765"/>
    <w:rsid w:val="00F51A51"/>
    <w:rsid w:val="00F51BC6"/>
    <w:rsid w:val="00F51BF5"/>
    <w:rsid w:val="00F51CB4"/>
    <w:rsid w:val="00F52324"/>
    <w:rsid w:val="00F52950"/>
    <w:rsid w:val="00F52C9D"/>
    <w:rsid w:val="00F533F1"/>
    <w:rsid w:val="00F53ED8"/>
    <w:rsid w:val="00F55185"/>
    <w:rsid w:val="00F554B1"/>
    <w:rsid w:val="00F55679"/>
    <w:rsid w:val="00F55867"/>
    <w:rsid w:val="00F560D5"/>
    <w:rsid w:val="00F561E3"/>
    <w:rsid w:val="00F565E6"/>
    <w:rsid w:val="00F56AFA"/>
    <w:rsid w:val="00F575E2"/>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3441"/>
    <w:rsid w:val="00F64F40"/>
    <w:rsid w:val="00F65507"/>
    <w:rsid w:val="00F65A3C"/>
    <w:rsid w:val="00F66009"/>
    <w:rsid w:val="00F66282"/>
    <w:rsid w:val="00F6639E"/>
    <w:rsid w:val="00F670E9"/>
    <w:rsid w:val="00F67AF1"/>
    <w:rsid w:val="00F67D8B"/>
    <w:rsid w:val="00F700AE"/>
    <w:rsid w:val="00F70106"/>
    <w:rsid w:val="00F701C5"/>
    <w:rsid w:val="00F7084F"/>
    <w:rsid w:val="00F70961"/>
    <w:rsid w:val="00F70A8F"/>
    <w:rsid w:val="00F70E45"/>
    <w:rsid w:val="00F71263"/>
    <w:rsid w:val="00F71397"/>
    <w:rsid w:val="00F7172F"/>
    <w:rsid w:val="00F7237C"/>
    <w:rsid w:val="00F72389"/>
    <w:rsid w:val="00F72516"/>
    <w:rsid w:val="00F72FB4"/>
    <w:rsid w:val="00F735E5"/>
    <w:rsid w:val="00F736AF"/>
    <w:rsid w:val="00F73B82"/>
    <w:rsid w:val="00F73E80"/>
    <w:rsid w:val="00F7469C"/>
    <w:rsid w:val="00F7492E"/>
    <w:rsid w:val="00F74945"/>
    <w:rsid w:val="00F749A3"/>
    <w:rsid w:val="00F74AE8"/>
    <w:rsid w:val="00F7533A"/>
    <w:rsid w:val="00F76C11"/>
    <w:rsid w:val="00F77021"/>
    <w:rsid w:val="00F770AB"/>
    <w:rsid w:val="00F77E61"/>
    <w:rsid w:val="00F80221"/>
    <w:rsid w:val="00F80A0A"/>
    <w:rsid w:val="00F80C81"/>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970"/>
    <w:rsid w:val="00F86B5D"/>
    <w:rsid w:val="00F86F01"/>
    <w:rsid w:val="00F87144"/>
    <w:rsid w:val="00F87634"/>
    <w:rsid w:val="00F87C13"/>
    <w:rsid w:val="00F87C5A"/>
    <w:rsid w:val="00F87E29"/>
    <w:rsid w:val="00F87F18"/>
    <w:rsid w:val="00F87F4E"/>
    <w:rsid w:val="00F87F68"/>
    <w:rsid w:val="00F90C4D"/>
    <w:rsid w:val="00F90C56"/>
    <w:rsid w:val="00F90C86"/>
    <w:rsid w:val="00F9167D"/>
    <w:rsid w:val="00F91CB2"/>
    <w:rsid w:val="00F91D2E"/>
    <w:rsid w:val="00F927E8"/>
    <w:rsid w:val="00F9289C"/>
    <w:rsid w:val="00F92DC8"/>
    <w:rsid w:val="00F92FC1"/>
    <w:rsid w:val="00F932D1"/>
    <w:rsid w:val="00F932E2"/>
    <w:rsid w:val="00F93DBC"/>
    <w:rsid w:val="00F93E41"/>
    <w:rsid w:val="00F93F1B"/>
    <w:rsid w:val="00F94644"/>
    <w:rsid w:val="00F952E4"/>
    <w:rsid w:val="00F9537B"/>
    <w:rsid w:val="00F95C97"/>
    <w:rsid w:val="00F96079"/>
    <w:rsid w:val="00F96156"/>
    <w:rsid w:val="00F963FC"/>
    <w:rsid w:val="00F9641A"/>
    <w:rsid w:val="00F9752C"/>
    <w:rsid w:val="00F97CF1"/>
    <w:rsid w:val="00FA015F"/>
    <w:rsid w:val="00FA0FAC"/>
    <w:rsid w:val="00FA10F7"/>
    <w:rsid w:val="00FA140C"/>
    <w:rsid w:val="00FA1C14"/>
    <w:rsid w:val="00FA1DA2"/>
    <w:rsid w:val="00FA2282"/>
    <w:rsid w:val="00FA2357"/>
    <w:rsid w:val="00FA289A"/>
    <w:rsid w:val="00FA3414"/>
    <w:rsid w:val="00FA347A"/>
    <w:rsid w:val="00FA3B2F"/>
    <w:rsid w:val="00FA3CDE"/>
    <w:rsid w:val="00FA43BD"/>
    <w:rsid w:val="00FA49B7"/>
    <w:rsid w:val="00FA5043"/>
    <w:rsid w:val="00FA5203"/>
    <w:rsid w:val="00FA60C1"/>
    <w:rsid w:val="00FA65A3"/>
    <w:rsid w:val="00FA6A43"/>
    <w:rsid w:val="00FA6F8B"/>
    <w:rsid w:val="00FA727C"/>
    <w:rsid w:val="00FA72F1"/>
    <w:rsid w:val="00FA7A30"/>
    <w:rsid w:val="00FA7C74"/>
    <w:rsid w:val="00FB033F"/>
    <w:rsid w:val="00FB0880"/>
    <w:rsid w:val="00FB12E3"/>
    <w:rsid w:val="00FB1570"/>
    <w:rsid w:val="00FB193B"/>
    <w:rsid w:val="00FB1B51"/>
    <w:rsid w:val="00FB1FBC"/>
    <w:rsid w:val="00FB27B7"/>
    <w:rsid w:val="00FB282A"/>
    <w:rsid w:val="00FB30CB"/>
    <w:rsid w:val="00FB3295"/>
    <w:rsid w:val="00FB35E3"/>
    <w:rsid w:val="00FB47FB"/>
    <w:rsid w:val="00FB4C98"/>
    <w:rsid w:val="00FB4CE3"/>
    <w:rsid w:val="00FB4F46"/>
    <w:rsid w:val="00FB583C"/>
    <w:rsid w:val="00FB5D0E"/>
    <w:rsid w:val="00FB630E"/>
    <w:rsid w:val="00FB6738"/>
    <w:rsid w:val="00FB691B"/>
    <w:rsid w:val="00FB6BE6"/>
    <w:rsid w:val="00FB6E96"/>
    <w:rsid w:val="00FB703C"/>
    <w:rsid w:val="00FB72C3"/>
    <w:rsid w:val="00FB731C"/>
    <w:rsid w:val="00FB7628"/>
    <w:rsid w:val="00FC05A0"/>
    <w:rsid w:val="00FC0811"/>
    <w:rsid w:val="00FC09B3"/>
    <w:rsid w:val="00FC1196"/>
    <w:rsid w:val="00FC157D"/>
    <w:rsid w:val="00FC15EB"/>
    <w:rsid w:val="00FC162C"/>
    <w:rsid w:val="00FC18DC"/>
    <w:rsid w:val="00FC2477"/>
    <w:rsid w:val="00FC2A36"/>
    <w:rsid w:val="00FC2AC4"/>
    <w:rsid w:val="00FC2F73"/>
    <w:rsid w:val="00FC325F"/>
    <w:rsid w:val="00FC3A9B"/>
    <w:rsid w:val="00FC3AE1"/>
    <w:rsid w:val="00FC3C9E"/>
    <w:rsid w:val="00FC3DFC"/>
    <w:rsid w:val="00FC3E8F"/>
    <w:rsid w:val="00FC3EF4"/>
    <w:rsid w:val="00FC431B"/>
    <w:rsid w:val="00FC434C"/>
    <w:rsid w:val="00FC472C"/>
    <w:rsid w:val="00FC4FDF"/>
    <w:rsid w:val="00FC5CF4"/>
    <w:rsid w:val="00FC5D64"/>
    <w:rsid w:val="00FC6A39"/>
    <w:rsid w:val="00FC6DB9"/>
    <w:rsid w:val="00FC6EDA"/>
    <w:rsid w:val="00FC6EF0"/>
    <w:rsid w:val="00FC76A9"/>
    <w:rsid w:val="00FC7842"/>
    <w:rsid w:val="00FC79AB"/>
    <w:rsid w:val="00FC7BE7"/>
    <w:rsid w:val="00FC7DAC"/>
    <w:rsid w:val="00FD005D"/>
    <w:rsid w:val="00FD03A8"/>
    <w:rsid w:val="00FD04AE"/>
    <w:rsid w:val="00FD0DFA"/>
    <w:rsid w:val="00FD1890"/>
    <w:rsid w:val="00FD1994"/>
    <w:rsid w:val="00FD2B6D"/>
    <w:rsid w:val="00FD307E"/>
    <w:rsid w:val="00FD3508"/>
    <w:rsid w:val="00FD393C"/>
    <w:rsid w:val="00FD3AFF"/>
    <w:rsid w:val="00FD3C57"/>
    <w:rsid w:val="00FD43BB"/>
    <w:rsid w:val="00FD4989"/>
    <w:rsid w:val="00FD4AF3"/>
    <w:rsid w:val="00FD4B74"/>
    <w:rsid w:val="00FD4E9D"/>
    <w:rsid w:val="00FD6145"/>
    <w:rsid w:val="00FD6DC5"/>
    <w:rsid w:val="00FD6E47"/>
    <w:rsid w:val="00FD72B1"/>
    <w:rsid w:val="00FD798D"/>
    <w:rsid w:val="00FE141E"/>
    <w:rsid w:val="00FE144E"/>
    <w:rsid w:val="00FE1768"/>
    <w:rsid w:val="00FE1D25"/>
    <w:rsid w:val="00FE1DD5"/>
    <w:rsid w:val="00FE21A6"/>
    <w:rsid w:val="00FE24F4"/>
    <w:rsid w:val="00FE2560"/>
    <w:rsid w:val="00FE26AA"/>
    <w:rsid w:val="00FE2E21"/>
    <w:rsid w:val="00FE35D0"/>
    <w:rsid w:val="00FE42ED"/>
    <w:rsid w:val="00FE43AD"/>
    <w:rsid w:val="00FE4A42"/>
    <w:rsid w:val="00FE4E06"/>
    <w:rsid w:val="00FE50F8"/>
    <w:rsid w:val="00FE5238"/>
    <w:rsid w:val="00FE55A7"/>
    <w:rsid w:val="00FE5C5A"/>
    <w:rsid w:val="00FE6432"/>
    <w:rsid w:val="00FE72A0"/>
    <w:rsid w:val="00FE76EB"/>
    <w:rsid w:val="00FE7CC9"/>
    <w:rsid w:val="00FF0050"/>
    <w:rsid w:val="00FF045F"/>
    <w:rsid w:val="00FF1367"/>
    <w:rsid w:val="00FF13D4"/>
    <w:rsid w:val="00FF1481"/>
    <w:rsid w:val="00FF1B8F"/>
    <w:rsid w:val="00FF1EF7"/>
    <w:rsid w:val="00FF2053"/>
    <w:rsid w:val="00FF3B37"/>
    <w:rsid w:val="00FF3CC7"/>
    <w:rsid w:val="00FF3D5F"/>
    <w:rsid w:val="00FF3D6F"/>
    <w:rsid w:val="00FF44CF"/>
    <w:rsid w:val="00FF4BD8"/>
    <w:rsid w:val="00FF4D11"/>
    <w:rsid w:val="00FF5214"/>
    <w:rsid w:val="00FF596E"/>
    <w:rsid w:val="00FF5A91"/>
    <w:rsid w:val="00FF5B59"/>
    <w:rsid w:val="00FF5BFD"/>
    <w:rsid w:val="00FF6095"/>
    <w:rsid w:val="00FF62FE"/>
    <w:rsid w:val="00FF654E"/>
    <w:rsid w:val="00FF655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D19E2"/>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B43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6416120">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7468440">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798715706">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4117D-97FC-4DBC-A89E-FB464C301CC0}">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25</Pages>
  <Words>10114</Words>
  <Characters>55632</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2021-01-20T13:01:00Z</cp:lastPrinted>
  <dcterms:created xsi:type="dcterms:W3CDTF">2022-04-19T17:24:00Z</dcterms:created>
  <dcterms:modified xsi:type="dcterms:W3CDTF">2022-04-19T17:24:00Z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