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EFB0E" w14:textId="30B13B1B" w:rsidR="00906E3E" w:rsidRDefault="002411DE" w:rsidP="00C005E1">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65849162"/>
      <w:bookmarkEnd w:id="0"/>
      <w:bookmarkEnd w:id="1"/>
    </w:p>
    <w:p w14:paraId="1A3535EE" w14:textId="77777777" w:rsidR="00C005E1" w:rsidRPr="00C005E1" w:rsidRDefault="00C005E1" w:rsidP="00C005E1">
      <w:pPr>
        <w:jc w:val="right"/>
        <w:rPr>
          <w:rFonts w:ascii="Arial" w:eastAsia="Calibri" w:hAnsi="Arial" w:cs="Arial"/>
          <w:b/>
          <w:color w:val="000000" w:themeColor="text1"/>
          <w:sz w:val="20"/>
          <w:szCs w:val="20"/>
          <w:lang w:val="es-ES_tradnl"/>
        </w:rPr>
      </w:pPr>
    </w:p>
    <w:p w14:paraId="04120EF9" w14:textId="1DF67C4B" w:rsidR="00906E3E" w:rsidRDefault="00906E3E" w:rsidP="00906E3E">
      <w:pPr>
        <w:autoSpaceDE w:val="0"/>
        <w:autoSpaceDN w:val="0"/>
        <w:adjustRightInd w:val="0"/>
        <w:jc w:val="both"/>
        <w:rPr>
          <w:rFonts w:ascii="Arial" w:eastAsia="Calibri" w:hAnsi="Arial" w:cs="Arial"/>
          <w:b/>
          <w:bCs/>
          <w:sz w:val="22"/>
          <w:szCs w:val="22"/>
        </w:rPr>
      </w:pPr>
      <w:r w:rsidRPr="00A03FAB">
        <w:rPr>
          <w:rFonts w:ascii="Arial" w:eastAsia="Calibri" w:hAnsi="Arial" w:cs="Arial"/>
          <w:b/>
          <w:bCs/>
          <w:sz w:val="22"/>
          <w:szCs w:val="22"/>
        </w:rPr>
        <w:t>CAPACIDAD RESIDUAL –</w:t>
      </w:r>
      <w:r>
        <w:rPr>
          <w:rFonts w:ascii="Arial" w:eastAsia="Calibri" w:hAnsi="Arial" w:cs="Arial"/>
          <w:b/>
          <w:bCs/>
          <w:sz w:val="22"/>
          <w:szCs w:val="22"/>
        </w:rPr>
        <w:t xml:space="preserve"> Decreto 1082 de 2015</w:t>
      </w:r>
      <w:r w:rsidR="00C005E1">
        <w:rPr>
          <w:rFonts w:ascii="Arial" w:eastAsia="Calibri" w:hAnsi="Arial" w:cs="Arial"/>
          <w:b/>
          <w:bCs/>
          <w:sz w:val="22"/>
          <w:szCs w:val="22"/>
        </w:rPr>
        <w:t xml:space="preserve"> </w:t>
      </w:r>
    </w:p>
    <w:p w14:paraId="79FA2A83" w14:textId="0D3DD748" w:rsidR="00906E3E" w:rsidRPr="00906E3E" w:rsidRDefault="00906E3E" w:rsidP="00906E3E">
      <w:pPr>
        <w:autoSpaceDE w:val="0"/>
        <w:autoSpaceDN w:val="0"/>
        <w:adjustRightInd w:val="0"/>
        <w:jc w:val="both"/>
        <w:rPr>
          <w:rFonts w:ascii="Arial" w:eastAsia="Calibri" w:hAnsi="Arial" w:cs="Arial"/>
          <w:bCs/>
          <w:color w:val="000000" w:themeColor="text1"/>
          <w:sz w:val="20"/>
          <w:szCs w:val="20"/>
        </w:rPr>
      </w:pPr>
    </w:p>
    <w:p w14:paraId="0BFBC78E" w14:textId="35E2405D" w:rsidR="00906E3E" w:rsidRPr="00906E3E" w:rsidRDefault="00906E3E" w:rsidP="00906E3E">
      <w:pPr>
        <w:autoSpaceDE w:val="0"/>
        <w:autoSpaceDN w:val="0"/>
        <w:adjustRightInd w:val="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E</w:t>
      </w:r>
      <w:r w:rsidRPr="00906E3E">
        <w:rPr>
          <w:rFonts w:ascii="Arial" w:eastAsia="Calibri" w:hAnsi="Arial" w:cs="Arial"/>
          <w:bCs/>
          <w:color w:val="000000" w:themeColor="text1"/>
          <w:sz w:val="20"/>
          <w:szCs w:val="20"/>
        </w:rPr>
        <w:t xml:space="preserv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906E3E">
        <w:rPr>
          <w:rFonts w:ascii="Arial" w:eastAsia="Calibri" w:hAnsi="Arial" w:cs="Arial"/>
          <w:bCs/>
          <w:color w:val="000000" w:themeColor="text1"/>
          <w:sz w:val="20"/>
          <w:szCs w:val="20"/>
        </w:rPr>
        <w:t>ii</w:t>
      </w:r>
      <w:proofErr w:type="spellEnd"/>
      <w:r w:rsidRPr="00906E3E">
        <w:rPr>
          <w:rFonts w:ascii="Arial" w:eastAsia="Calibri" w:hAnsi="Arial" w:cs="Arial"/>
          <w:bCs/>
          <w:color w:val="000000" w:themeColor="text1"/>
          <w:sz w:val="20"/>
          <w:szCs w:val="20"/>
        </w:rPr>
        <w:t xml:space="preserve">) Capacidad Financiera –CF–, </w:t>
      </w:r>
      <w:proofErr w:type="spellStart"/>
      <w:r w:rsidRPr="00906E3E">
        <w:rPr>
          <w:rFonts w:ascii="Arial" w:eastAsia="Calibri" w:hAnsi="Arial" w:cs="Arial"/>
          <w:bCs/>
          <w:color w:val="000000" w:themeColor="text1"/>
          <w:sz w:val="20"/>
          <w:szCs w:val="20"/>
        </w:rPr>
        <w:t>iii</w:t>
      </w:r>
      <w:proofErr w:type="spellEnd"/>
      <w:r w:rsidRPr="00906E3E">
        <w:rPr>
          <w:rFonts w:ascii="Arial" w:eastAsia="Calibri" w:hAnsi="Arial" w:cs="Arial"/>
          <w:bCs/>
          <w:color w:val="000000" w:themeColor="text1"/>
          <w:sz w:val="20"/>
          <w:szCs w:val="20"/>
        </w:rPr>
        <w:t xml:space="preserve">) Capacidad Técnica –CT–, </w:t>
      </w:r>
      <w:proofErr w:type="spellStart"/>
      <w:r w:rsidRPr="00906E3E">
        <w:rPr>
          <w:rFonts w:ascii="Arial" w:eastAsia="Calibri" w:hAnsi="Arial" w:cs="Arial"/>
          <w:bCs/>
          <w:color w:val="000000" w:themeColor="text1"/>
          <w:sz w:val="20"/>
          <w:szCs w:val="20"/>
        </w:rPr>
        <w:t>iv</w:t>
      </w:r>
      <w:proofErr w:type="spellEnd"/>
      <w:r w:rsidRPr="00906E3E">
        <w:rPr>
          <w:rFonts w:ascii="Arial" w:eastAsia="Calibri" w:hAnsi="Arial" w:cs="Arial"/>
          <w:bCs/>
          <w:color w:val="000000" w:themeColor="text1"/>
          <w:sz w:val="20"/>
          <w:szCs w:val="20"/>
        </w:rPr>
        <w:t xml:space="preserve">)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906E3E">
        <w:rPr>
          <w:rFonts w:ascii="Arial" w:eastAsia="Calibri" w:hAnsi="Arial" w:cs="Arial"/>
          <w:bCs/>
          <w:color w:val="000000" w:themeColor="text1"/>
          <w:sz w:val="20"/>
          <w:szCs w:val="20"/>
        </w:rPr>
        <w:t>ii</w:t>
      </w:r>
      <w:proofErr w:type="spellEnd"/>
      <w:r w:rsidRPr="00906E3E">
        <w:rPr>
          <w:rFonts w:ascii="Arial" w:eastAsia="Calibri" w:hAnsi="Arial" w:cs="Arial"/>
          <w:bCs/>
          <w:color w:val="000000" w:themeColor="text1"/>
          <w:sz w:val="20"/>
          <w:szCs w:val="20"/>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906E3E">
        <w:rPr>
          <w:rFonts w:ascii="Arial" w:eastAsia="Calibri" w:hAnsi="Arial" w:cs="Arial"/>
          <w:bCs/>
          <w:color w:val="000000" w:themeColor="text1"/>
          <w:sz w:val="20"/>
          <w:szCs w:val="20"/>
        </w:rPr>
        <w:t>iii</w:t>
      </w:r>
      <w:proofErr w:type="spellEnd"/>
      <w:r w:rsidRPr="00906E3E">
        <w:rPr>
          <w:rFonts w:ascii="Arial" w:eastAsia="Calibri" w:hAnsi="Arial" w:cs="Arial"/>
          <w:bCs/>
          <w:color w:val="000000" w:themeColor="text1"/>
          <w:sz w:val="20"/>
          <w:szCs w:val="20"/>
        </w:rPr>
        <w:t xml:space="preserve">) el balance general auditado del año inmediatamente anterior y estado de resultados auditado del año en que haya obtenido el mayor ingreso operacional en los últimos cinco (5) años. </w:t>
      </w:r>
    </w:p>
    <w:p w14:paraId="7D8682FD" w14:textId="77777777" w:rsidR="00906E3E" w:rsidRDefault="00906E3E" w:rsidP="00034520">
      <w:pPr>
        <w:jc w:val="both"/>
        <w:rPr>
          <w:rFonts w:ascii="Arial" w:eastAsia="Calibri" w:hAnsi="Arial" w:cs="Arial"/>
          <w:b/>
          <w:sz w:val="22"/>
          <w:szCs w:val="22"/>
          <w:lang w:val="es-MX"/>
        </w:rPr>
      </w:pPr>
    </w:p>
    <w:p w14:paraId="3EBB5B84" w14:textId="6BEF07B6" w:rsidR="00906E3E" w:rsidRPr="00E76C1B" w:rsidRDefault="00906E3E" w:rsidP="00906E3E">
      <w:pPr>
        <w:autoSpaceDE w:val="0"/>
        <w:autoSpaceDN w:val="0"/>
        <w:adjustRightInd w:val="0"/>
        <w:jc w:val="both"/>
        <w:rPr>
          <w:rFonts w:ascii="Arial" w:eastAsia="Calibri" w:hAnsi="Arial" w:cs="Arial"/>
          <w:b/>
          <w:sz w:val="22"/>
          <w:szCs w:val="22"/>
        </w:rPr>
      </w:pPr>
      <w:r w:rsidRPr="00A03FAB">
        <w:rPr>
          <w:rFonts w:ascii="Arial" w:eastAsia="Calibri" w:hAnsi="Arial" w:cs="Arial"/>
          <w:b/>
          <w:bCs/>
          <w:sz w:val="22"/>
          <w:szCs w:val="22"/>
        </w:rPr>
        <w:t xml:space="preserve">CAPACIDAD RESIDUAL – Saldos </w:t>
      </w:r>
      <w:r>
        <w:rPr>
          <w:rFonts w:ascii="Arial" w:eastAsia="Calibri" w:hAnsi="Arial" w:cs="Arial"/>
          <w:b/>
          <w:bCs/>
          <w:sz w:val="22"/>
          <w:szCs w:val="22"/>
        </w:rPr>
        <w:t>de</w:t>
      </w:r>
      <w:r w:rsidRPr="00A03FAB">
        <w:rPr>
          <w:rFonts w:ascii="Arial" w:eastAsia="Calibri" w:hAnsi="Arial" w:cs="Arial"/>
          <w:b/>
          <w:bCs/>
          <w:sz w:val="22"/>
          <w:szCs w:val="22"/>
        </w:rPr>
        <w:t xml:space="preserve"> Contratos en Ejecución </w:t>
      </w:r>
      <w:r w:rsidRPr="00E76C1B">
        <w:rPr>
          <w:rFonts w:ascii="Arial" w:eastAsia="Calibri" w:hAnsi="Arial" w:cs="Arial"/>
          <w:b/>
          <w:color w:val="000000" w:themeColor="text1"/>
          <w:sz w:val="22"/>
          <w:szCs w:val="22"/>
          <w:lang w:eastAsia="en-US"/>
        </w:rPr>
        <w:t>«SCE»</w:t>
      </w:r>
      <w:r>
        <w:rPr>
          <w:rFonts w:ascii="Arial" w:eastAsia="Calibri" w:hAnsi="Arial" w:cs="Arial"/>
          <w:b/>
          <w:color w:val="000000" w:themeColor="text1"/>
          <w:sz w:val="22"/>
          <w:szCs w:val="22"/>
          <w:lang w:eastAsia="en-US"/>
        </w:rPr>
        <w:t xml:space="preserve"> </w:t>
      </w:r>
    </w:p>
    <w:p w14:paraId="34B2A7BA" w14:textId="77777777" w:rsidR="00906E3E" w:rsidRPr="00E76C1B" w:rsidRDefault="00906E3E" w:rsidP="00906E3E">
      <w:pPr>
        <w:jc w:val="both"/>
        <w:rPr>
          <w:rFonts w:ascii="Arial" w:eastAsia="Calibri" w:hAnsi="Arial" w:cs="Arial"/>
          <w:sz w:val="20"/>
          <w:szCs w:val="20"/>
          <w:lang w:eastAsia="en-US"/>
        </w:rPr>
      </w:pPr>
    </w:p>
    <w:p w14:paraId="44D95D11" w14:textId="05F2130C" w:rsidR="00906E3E" w:rsidRPr="00906E3E" w:rsidRDefault="00C005E1" w:rsidP="00906E3E">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MX"/>
        </w:rPr>
        <w:t>R</w:t>
      </w:r>
      <w:r w:rsidRPr="00C005E1">
        <w:rPr>
          <w:rFonts w:ascii="Arial" w:eastAsia="Calibri" w:hAnsi="Arial" w:cs="Arial"/>
          <w:bCs/>
          <w:color w:val="000000" w:themeColor="text1"/>
          <w:sz w:val="20"/>
          <w:szCs w:val="20"/>
          <w:lang w:val="es-MX"/>
        </w:rPr>
        <w:t xml:space="preserve">especto del factor de saldos de los contratos en ejecución </w:t>
      </w:r>
      <w:r w:rsidRPr="00C005E1">
        <w:rPr>
          <w:rFonts w:ascii="Arial" w:eastAsia="Calibri" w:hAnsi="Arial" w:cs="Arial"/>
          <w:bCs/>
          <w:color w:val="000000" w:themeColor="text1"/>
          <w:sz w:val="20"/>
          <w:szCs w:val="20"/>
        </w:rPr>
        <w:t>«SCE», es necesario tener en cuenta que la Guía para Determinar y Verificar la Capacidad Residual del Proponente en los Procesos de Contratación de Obra Pública</w:t>
      </w:r>
      <w:r w:rsidRPr="00C005E1">
        <w:rPr>
          <w:rFonts w:ascii="Arial" w:eastAsia="Calibri" w:hAnsi="Arial" w:cs="Arial"/>
          <w:bCs/>
          <w:i/>
          <w:iCs/>
          <w:color w:val="000000" w:themeColor="text1"/>
          <w:sz w:val="20"/>
          <w:szCs w:val="20"/>
        </w:rPr>
        <w:t xml:space="preserve">, </w:t>
      </w:r>
      <w:r w:rsidRPr="00C005E1">
        <w:rPr>
          <w:rFonts w:ascii="Arial" w:eastAsia="Calibri" w:hAnsi="Arial" w:cs="Arial"/>
          <w:bCs/>
          <w:color w:val="000000" w:themeColor="text1"/>
          <w:sz w:val="20"/>
          <w:szCs w:val="20"/>
        </w:rPr>
        <w:t>define a este factor como «la suma de los montos por ejecutar de los contratos en ejecución durante los 12 meses siguientes»</w:t>
      </w:r>
      <w:r>
        <w:rPr>
          <w:rFonts w:ascii="Arial" w:eastAsia="Calibri" w:hAnsi="Arial" w:cs="Arial"/>
          <w:bCs/>
          <w:color w:val="000000" w:themeColor="text1"/>
          <w:sz w:val="20"/>
          <w:szCs w:val="20"/>
        </w:rPr>
        <w:t>.</w:t>
      </w:r>
      <w:r w:rsidRPr="00C005E1">
        <w:rPr>
          <w:rFonts w:ascii="Arial" w:eastAsia="Calibri" w:hAnsi="Arial" w:cs="Arial"/>
          <w:bCs/>
          <w:color w:val="000000" w:themeColor="text1"/>
          <w:sz w:val="20"/>
          <w:szCs w:val="20"/>
        </w:rPr>
        <w:t xml:space="preserve"> </w:t>
      </w:r>
      <w:r w:rsidR="00906E3E">
        <w:rPr>
          <w:rFonts w:ascii="Arial" w:eastAsia="Calibri" w:hAnsi="Arial" w:cs="Arial"/>
          <w:bCs/>
          <w:color w:val="000000" w:themeColor="text1"/>
          <w:sz w:val="20"/>
          <w:szCs w:val="20"/>
        </w:rPr>
        <w:t xml:space="preserve">[…], </w:t>
      </w:r>
      <w:r w:rsidR="00906E3E" w:rsidRPr="002D2C5D">
        <w:rPr>
          <w:rFonts w:ascii="Arial" w:eastAsia="Calibri" w:hAnsi="Arial" w:cs="Arial"/>
          <w:bCs/>
          <w:color w:val="000000" w:themeColor="text1"/>
          <w:sz w:val="20"/>
          <w:szCs w:val="20"/>
        </w:rPr>
        <w:t xml:space="preserve">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00906E3E" w:rsidRPr="002D2C5D">
        <w:rPr>
          <w:rFonts w:ascii="Arial" w:eastAsia="Calibri" w:hAnsi="Arial" w:cs="Arial"/>
          <w:b/>
          <w:bCs/>
          <w:color w:val="000000" w:themeColor="text1"/>
          <w:sz w:val="20"/>
          <w:szCs w:val="20"/>
        </w:rPr>
        <w:t>«</w:t>
      </w:r>
      <w:r w:rsidR="00906E3E" w:rsidRPr="002D2C5D">
        <w:rPr>
          <w:rFonts w:ascii="Arial" w:eastAsia="Calibri" w:hAnsi="Arial" w:cs="Arial"/>
          <w:bCs/>
          <w:color w:val="000000" w:themeColor="text1"/>
          <w:sz w:val="20"/>
          <w:szCs w:val="20"/>
        </w:rPr>
        <w:t>CRP</w:t>
      </w:r>
      <w:r w:rsidR="00906E3E" w:rsidRPr="002D2C5D">
        <w:rPr>
          <w:rFonts w:ascii="Arial" w:eastAsia="Calibri" w:hAnsi="Arial" w:cs="Arial"/>
          <w:b/>
          <w:bCs/>
          <w:color w:val="000000" w:themeColor="text1"/>
          <w:sz w:val="20"/>
          <w:szCs w:val="20"/>
        </w:rPr>
        <w:t>»</w:t>
      </w:r>
      <w:r w:rsidR="00906E3E" w:rsidRPr="002D2C5D">
        <w:rPr>
          <w:rFonts w:ascii="Arial" w:eastAsia="Calibri" w:hAnsi="Arial" w:cs="Arial"/>
          <w:bCs/>
          <w:color w:val="000000" w:themeColor="text1"/>
          <w:sz w:val="20"/>
          <w:szCs w:val="20"/>
        </w:rPr>
        <w:t xml:space="preserve">. </w:t>
      </w:r>
    </w:p>
    <w:p w14:paraId="044538F3" w14:textId="77777777" w:rsidR="00906E3E" w:rsidRDefault="00906E3E" w:rsidP="00034520">
      <w:pPr>
        <w:jc w:val="both"/>
        <w:rPr>
          <w:rFonts w:ascii="Arial" w:eastAsia="Calibri" w:hAnsi="Arial" w:cs="Arial"/>
          <w:b/>
          <w:sz w:val="22"/>
          <w:szCs w:val="22"/>
          <w:lang w:val="es-MX"/>
        </w:rPr>
      </w:pPr>
    </w:p>
    <w:p w14:paraId="64AA8DE5" w14:textId="4CD436C0" w:rsidR="00034520" w:rsidRPr="00034520" w:rsidRDefault="00034520" w:rsidP="00034520">
      <w:pPr>
        <w:jc w:val="both"/>
        <w:rPr>
          <w:rFonts w:ascii="Arial" w:eastAsia="Calibri" w:hAnsi="Arial" w:cs="Arial"/>
          <w:b/>
          <w:sz w:val="22"/>
          <w:szCs w:val="22"/>
          <w:lang w:val="es-MX"/>
        </w:rPr>
      </w:pPr>
      <w:r w:rsidRPr="00034520">
        <w:rPr>
          <w:rFonts w:ascii="Arial" w:eastAsia="Calibri" w:hAnsi="Arial" w:cs="Arial"/>
          <w:b/>
          <w:sz w:val="22"/>
          <w:szCs w:val="22"/>
          <w:lang w:val="es-MX"/>
        </w:rPr>
        <w:t xml:space="preserve">DOCUMENTOS TIPO – Infraestructura de transporte – Versión 3 – Capacidad residual – </w:t>
      </w:r>
      <w:r w:rsidR="00906E3E" w:rsidRPr="00E76C1B">
        <w:rPr>
          <w:rFonts w:ascii="Arial" w:eastAsia="Calibri" w:hAnsi="Arial" w:cs="Arial"/>
          <w:b/>
          <w:color w:val="000000" w:themeColor="text1"/>
          <w:sz w:val="22"/>
          <w:szCs w:val="22"/>
          <w:lang w:eastAsia="en-US"/>
        </w:rPr>
        <w:t>«SCE»</w:t>
      </w:r>
    </w:p>
    <w:bookmarkEnd w:id="2"/>
    <w:p w14:paraId="67A48D64" w14:textId="77777777" w:rsidR="00101B42" w:rsidRPr="00101B42" w:rsidRDefault="00101B42" w:rsidP="00101B42">
      <w:pPr>
        <w:rPr>
          <w:rFonts w:ascii="Arial" w:eastAsiaTheme="minorHAnsi" w:hAnsi="Arial" w:cs="Arial"/>
          <w:sz w:val="20"/>
          <w:szCs w:val="20"/>
          <w:lang w:val="es-MX" w:eastAsia="en-US"/>
        </w:rPr>
      </w:pPr>
    </w:p>
    <w:p w14:paraId="7B18149B" w14:textId="2A9FB729" w:rsidR="00906E3E" w:rsidRPr="00906E3E" w:rsidRDefault="00906E3E" w:rsidP="00906E3E">
      <w:pPr>
        <w:tabs>
          <w:tab w:val="left" w:pos="426"/>
        </w:tabs>
        <w:jc w:val="both"/>
        <w:rPr>
          <w:rFonts w:ascii="Arial" w:eastAsia="Calibri" w:hAnsi="Arial" w:cs="Arial"/>
          <w:sz w:val="20"/>
          <w:szCs w:val="20"/>
          <w:lang w:eastAsia="en-US"/>
        </w:rPr>
      </w:pPr>
      <w:r>
        <w:rPr>
          <w:rFonts w:ascii="Arial" w:eastAsia="Calibri" w:hAnsi="Arial" w:cs="Arial"/>
          <w:sz w:val="20"/>
          <w:szCs w:val="20"/>
          <w:lang w:eastAsia="en-US"/>
        </w:rPr>
        <w:t>S</w:t>
      </w:r>
      <w:r w:rsidRPr="00906E3E">
        <w:rPr>
          <w:rFonts w:ascii="Arial" w:eastAsia="Calibri" w:hAnsi="Arial" w:cs="Arial"/>
          <w:sz w:val="20"/>
          <w:szCs w:val="20"/>
          <w:lang w:eastAsia="en-US"/>
        </w:rPr>
        <w:t xml:space="preserve">obre la acreditación del factor </w:t>
      </w:r>
      <w:r w:rsidRPr="00906E3E">
        <w:rPr>
          <w:rFonts w:ascii="Arial" w:eastAsia="Calibri" w:hAnsi="Arial" w:cs="Arial"/>
          <w:bCs/>
          <w:sz w:val="20"/>
          <w:szCs w:val="20"/>
          <w:lang w:eastAsia="en-US"/>
        </w:rPr>
        <w:t xml:space="preserve">«SCE» </w:t>
      </w:r>
      <w:r w:rsidRPr="00906E3E">
        <w:rPr>
          <w:rFonts w:ascii="Arial" w:eastAsia="Calibri" w:hAnsi="Arial" w:cs="Arial"/>
          <w:sz w:val="20"/>
          <w:szCs w:val="20"/>
          <w:lang w:eastAsia="en-US"/>
        </w:rPr>
        <w:t>en los documentos tipo de licitación de obra pública para infraestructura de transporte – versión 3, el literal E del numeral 3.10.2 del documento base señala lo siguiente:</w:t>
      </w:r>
      <w:r w:rsidR="007C051D">
        <w:rPr>
          <w:rFonts w:ascii="Arial" w:eastAsia="Calibri" w:hAnsi="Arial" w:cs="Arial"/>
          <w:sz w:val="20"/>
          <w:szCs w:val="20"/>
          <w:lang w:eastAsia="en-US"/>
        </w:rPr>
        <w:t xml:space="preserve"> </w:t>
      </w:r>
      <w:r w:rsidRPr="00906E3E">
        <w:rPr>
          <w:rFonts w:ascii="Arial" w:eastAsia="Calibri" w:hAnsi="Arial" w:cs="Arial"/>
          <w:sz w:val="20"/>
          <w:szCs w:val="20"/>
          <w:lang w:eastAsia="en-US"/>
        </w:rPr>
        <w:t>Para acreditar el factor (SCE) el Proponente tendrá en cuenta lo siguiente: […]</w:t>
      </w:r>
      <w:r>
        <w:rPr>
          <w:rFonts w:ascii="Arial" w:eastAsia="Calibri" w:hAnsi="Arial" w:cs="Arial"/>
          <w:sz w:val="20"/>
          <w:szCs w:val="20"/>
          <w:lang w:eastAsia="en-US"/>
        </w:rPr>
        <w:t xml:space="preserve"> </w:t>
      </w:r>
      <w:r w:rsidRPr="00906E3E">
        <w:rPr>
          <w:rFonts w:ascii="Arial" w:eastAsia="Calibri" w:hAnsi="Arial" w:cs="Arial"/>
          <w:sz w:val="20"/>
          <w:szCs w:val="20"/>
          <w:lang w:val="es-MX" w:eastAsia="en-US"/>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r>
        <w:rPr>
          <w:rFonts w:ascii="Arial" w:eastAsia="Calibri" w:hAnsi="Arial" w:cs="Arial"/>
          <w:sz w:val="20"/>
          <w:szCs w:val="20"/>
          <w:lang w:val="es-MX" w:eastAsia="en-US"/>
        </w:rPr>
        <w:t xml:space="preserve">. </w:t>
      </w:r>
      <w:r w:rsidRPr="00906E3E">
        <w:rPr>
          <w:rFonts w:ascii="Arial" w:eastAsia="Calibri" w:hAnsi="Arial" w:cs="Arial"/>
          <w:sz w:val="20"/>
          <w:szCs w:val="20"/>
          <w:lang w:val="es-MX" w:eastAsia="en-US"/>
        </w:rPr>
        <w:t>III</w:t>
      </w:r>
      <w:r w:rsidRPr="00906E3E">
        <w:rPr>
          <w:rFonts w:ascii="Arial" w:eastAsia="Calibri" w:hAnsi="Arial" w:cs="Arial"/>
          <w:i/>
          <w:iCs/>
          <w:sz w:val="20"/>
          <w:szCs w:val="20"/>
          <w:lang w:val="es-MX" w:eastAsia="en-US"/>
        </w:rPr>
        <w:t>.  Se tendrán en cuenta los contratos de obras civiles en ejecución suscritos por el proponente o por sociedades, consorcios o uniones temporales en los cuales el proponente tenga participación</w:t>
      </w:r>
      <w:r w:rsidR="00C005E1">
        <w:rPr>
          <w:rFonts w:ascii="Arial" w:eastAsia="Calibri" w:hAnsi="Arial" w:cs="Arial"/>
          <w:sz w:val="20"/>
          <w:szCs w:val="20"/>
          <w:lang w:eastAsia="en-US"/>
        </w:rPr>
        <w:t xml:space="preserve">. […] </w:t>
      </w:r>
      <w:r w:rsidRPr="00906E3E">
        <w:rPr>
          <w:rFonts w:ascii="Arial" w:eastAsia="Calibri" w:hAnsi="Arial" w:cs="Arial"/>
          <w:sz w:val="20"/>
          <w:szCs w:val="20"/>
          <w:lang w:eastAsia="en-US"/>
        </w:rPr>
        <w:t xml:space="preserve"> [Énfasis por fuera de texto].</w:t>
      </w:r>
    </w:p>
    <w:p w14:paraId="16B088F1" w14:textId="79DBF6A9" w:rsidR="00867C00" w:rsidRDefault="00867C00" w:rsidP="00C118DB">
      <w:pPr>
        <w:spacing w:line="276" w:lineRule="auto"/>
        <w:jc w:val="both"/>
        <w:rPr>
          <w:rFonts w:ascii="Arial" w:eastAsia="Calibri" w:hAnsi="Arial" w:cs="Arial"/>
          <w:sz w:val="20"/>
          <w:szCs w:val="20"/>
          <w:lang w:val="es-MX" w:eastAsia="en-US"/>
        </w:rPr>
      </w:pPr>
    </w:p>
    <w:p w14:paraId="0692BCB1" w14:textId="77777777" w:rsidR="00C005E1" w:rsidRDefault="00C005E1" w:rsidP="00C118DB">
      <w:pPr>
        <w:spacing w:line="276" w:lineRule="auto"/>
        <w:jc w:val="both"/>
        <w:rPr>
          <w:rFonts w:ascii="Arial" w:hAnsi="Arial" w:cs="Arial"/>
          <w:noProof/>
          <w:color w:val="000000" w:themeColor="text1"/>
          <w:sz w:val="22"/>
          <w:lang w:val="pt-BR"/>
        </w:rPr>
      </w:pPr>
    </w:p>
    <w:p w14:paraId="0AFF0AB2" w14:textId="77777777" w:rsidR="00C005E1" w:rsidRDefault="00C005E1" w:rsidP="00C118DB">
      <w:pPr>
        <w:spacing w:line="276" w:lineRule="auto"/>
        <w:jc w:val="both"/>
        <w:rPr>
          <w:rFonts w:ascii="Arial" w:hAnsi="Arial" w:cs="Arial"/>
          <w:noProof/>
          <w:color w:val="000000" w:themeColor="text1"/>
          <w:sz w:val="22"/>
          <w:lang w:val="pt-BR"/>
        </w:rPr>
      </w:pPr>
    </w:p>
    <w:p w14:paraId="3C413FC3" w14:textId="1AC24F16" w:rsidR="002367FA" w:rsidRDefault="002367FA" w:rsidP="002367FA">
      <w:pPr>
        <w:spacing w:line="276" w:lineRule="auto"/>
        <w:jc w:val="right"/>
        <w:rPr>
          <w:rFonts w:ascii="Arial" w:hAnsi="Arial" w:cs="Arial"/>
          <w:noProof/>
          <w:color w:val="000000" w:themeColor="text1"/>
          <w:sz w:val="22"/>
          <w:lang w:val="pt-BR"/>
        </w:rPr>
      </w:pPr>
      <w:r w:rsidRPr="002367FA">
        <w:rPr>
          <w:rFonts w:ascii="Arial" w:hAnsi="Arial" w:cs="Arial"/>
          <w:noProof/>
          <w:color w:val="000000" w:themeColor="text1"/>
          <w:sz w:val="22"/>
          <w:lang w:val="pt-BR"/>
        </w:rPr>
        <w:lastRenderedPageBreak/>
        <w:drawing>
          <wp:inline distT="0" distB="0" distL="0" distR="0" wp14:anchorId="5AF98EDC" wp14:editId="4FFE58AB">
            <wp:extent cx="2409825" cy="723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723900"/>
                    </a:xfrm>
                    <a:prstGeom prst="rect">
                      <a:avLst/>
                    </a:prstGeom>
                    <a:noFill/>
                    <a:ln>
                      <a:noFill/>
                    </a:ln>
                  </pic:spPr>
                </pic:pic>
              </a:graphicData>
            </a:graphic>
          </wp:inline>
        </w:drawing>
      </w:r>
    </w:p>
    <w:p w14:paraId="3573F364" w14:textId="77777777" w:rsidR="002367FA" w:rsidRDefault="002367FA" w:rsidP="00C118DB">
      <w:pPr>
        <w:spacing w:line="276" w:lineRule="auto"/>
        <w:jc w:val="both"/>
        <w:rPr>
          <w:rFonts w:ascii="Arial" w:hAnsi="Arial" w:cs="Arial"/>
          <w:noProof/>
          <w:color w:val="000000" w:themeColor="text1"/>
          <w:sz w:val="22"/>
          <w:lang w:val="pt-BR"/>
        </w:rPr>
      </w:pPr>
    </w:p>
    <w:p w14:paraId="36AE699A" w14:textId="7B353FE6" w:rsidR="00631A31" w:rsidRPr="00DE6B1D" w:rsidRDefault="00B95C30" w:rsidP="00C118DB">
      <w:pPr>
        <w:spacing w:line="276" w:lineRule="auto"/>
        <w:jc w:val="both"/>
        <w:rPr>
          <w:rFonts w:ascii="Arial" w:hAnsi="Arial" w:cs="Arial"/>
          <w:bCs/>
          <w:noProof/>
          <w:color w:val="000000" w:themeColor="text1"/>
          <w:sz w:val="22"/>
          <w:lang w:val="pt-BR"/>
        </w:rPr>
      </w:pPr>
      <w:r w:rsidRPr="00821640">
        <w:rPr>
          <w:rFonts w:ascii="Arial" w:hAnsi="Arial" w:cs="Arial"/>
          <w:noProof/>
          <w:color w:val="000000" w:themeColor="text1"/>
          <w:sz w:val="22"/>
          <w:lang w:val="pt-BR"/>
        </w:rPr>
        <w:t xml:space="preserve">Bogotá, </w:t>
      </w:r>
      <w:r w:rsidR="00DE6B1D">
        <w:rPr>
          <w:rFonts w:ascii="Arial" w:hAnsi="Arial" w:cs="Arial"/>
          <w:bCs/>
          <w:color w:val="000000" w:themeColor="text1"/>
          <w:sz w:val="22"/>
          <w:lang w:val="pt-BR"/>
        </w:rPr>
        <w:t xml:space="preserve">17 </w:t>
      </w:r>
      <w:proofErr w:type="spellStart"/>
      <w:r w:rsidR="00DE6B1D">
        <w:rPr>
          <w:rFonts w:ascii="Arial" w:hAnsi="Arial" w:cs="Arial"/>
          <w:bCs/>
          <w:color w:val="000000" w:themeColor="text1"/>
          <w:sz w:val="22"/>
          <w:lang w:val="pt-BR"/>
        </w:rPr>
        <w:t>Febrero</w:t>
      </w:r>
      <w:proofErr w:type="spellEnd"/>
      <w:r w:rsidR="00DE6B1D">
        <w:rPr>
          <w:rFonts w:ascii="Arial" w:hAnsi="Arial" w:cs="Arial"/>
          <w:bCs/>
          <w:color w:val="000000" w:themeColor="text1"/>
          <w:sz w:val="22"/>
          <w:lang w:val="pt-BR"/>
        </w:rPr>
        <w:t xml:space="preserve"> 2022</w:t>
      </w:r>
    </w:p>
    <w:p w14:paraId="78B676EB" w14:textId="77777777" w:rsidR="005B6996" w:rsidRPr="00C118DB" w:rsidRDefault="005B6996" w:rsidP="00120CBD">
      <w:pPr>
        <w:jc w:val="both"/>
        <w:rPr>
          <w:rFonts w:ascii="Arial" w:hAnsi="Arial" w:cs="Arial"/>
          <w:b/>
          <w:color w:val="000000" w:themeColor="text1"/>
          <w:sz w:val="22"/>
          <w:lang w:val="pt-BR"/>
        </w:rPr>
      </w:pPr>
      <w:bookmarkStart w:id="3" w:name="_Hlk81487794"/>
    </w:p>
    <w:p w14:paraId="3175699A" w14:textId="4618D37B" w:rsidR="0051633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4175FB36" w14:textId="5CF5EB14" w:rsidR="00516330" w:rsidRPr="00934A63" w:rsidRDefault="00516330" w:rsidP="005B6996">
      <w:pPr>
        <w:jc w:val="both"/>
        <w:rPr>
          <w:rFonts w:ascii="Arial" w:eastAsia="Calibri" w:hAnsi="Arial" w:cs="Arial"/>
          <w:b/>
          <w:bCs/>
          <w:color w:val="000000" w:themeColor="text1"/>
          <w:sz w:val="22"/>
          <w:lang w:val="es-ES_tradnl"/>
        </w:rPr>
      </w:pPr>
      <w:r w:rsidRPr="00934A63">
        <w:rPr>
          <w:rFonts w:ascii="Arial" w:eastAsia="Calibri" w:hAnsi="Arial" w:cs="Arial"/>
          <w:b/>
          <w:bCs/>
          <w:color w:val="000000" w:themeColor="text1"/>
          <w:sz w:val="22"/>
          <w:lang w:val="es-ES_tradnl"/>
        </w:rPr>
        <w:t xml:space="preserve">Javier Aldo </w:t>
      </w:r>
      <w:r w:rsidR="00934A63" w:rsidRPr="00934A63">
        <w:rPr>
          <w:rFonts w:ascii="Arial" w:eastAsia="Calibri" w:hAnsi="Arial" w:cs="Arial"/>
          <w:b/>
          <w:bCs/>
          <w:color w:val="000000" w:themeColor="text1"/>
          <w:sz w:val="22"/>
          <w:lang w:val="es-ES_tradnl"/>
        </w:rPr>
        <w:t>Rodríguez</w:t>
      </w:r>
      <w:r w:rsidRPr="00934A63">
        <w:rPr>
          <w:rFonts w:ascii="Arial" w:eastAsia="Calibri" w:hAnsi="Arial" w:cs="Arial"/>
          <w:b/>
          <w:bCs/>
          <w:color w:val="000000" w:themeColor="text1"/>
          <w:sz w:val="22"/>
          <w:lang w:val="es-ES_tradnl"/>
        </w:rPr>
        <w:t xml:space="preserve"> </w:t>
      </w:r>
      <w:proofErr w:type="spellStart"/>
      <w:r w:rsidRPr="00934A63">
        <w:rPr>
          <w:rFonts w:ascii="Arial" w:eastAsia="Calibri" w:hAnsi="Arial" w:cs="Arial"/>
          <w:b/>
          <w:bCs/>
          <w:color w:val="000000" w:themeColor="text1"/>
          <w:sz w:val="22"/>
          <w:lang w:val="es-ES_tradnl"/>
        </w:rPr>
        <w:t>Curi</w:t>
      </w:r>
      <w:proofErr w:type="spellEnd"/>
    </w:p>
    <w:p w14:paraId="007FC5F1" w14:textId="068583C8" w:rsidR="005B6996" w:rsidRPr="00515B5C" w:rsidRDefault="00910BC6" w:rsidP="005B6996">
      <w:pPr>
        <w:jc w:val="both"/>
        <w:rPr>
          <w:rFonts w:ascii="Arial" w:eastAsia="Calibri" w:hAnsi="Arial" w:cs="Arial"/>
          <w:b/>
          <w:color w:val="000000" w:themeColor="text1"/>
          <w:sz w:val="22"/>
        </w:rPr>
      </w:pPr>
      <w:r>
        <w:rPr>
          <w:rFonts w:ascii="Arial" w:eastAsia="Calibri" w:hAnsi="Arial" w:cs="Arial"/>
          <w:color w:val="000000" w:themeColor="text1"/>
          <w:sz w:val="22"/>
        </w:rPr>
        <w:t>Cartagena</w:t>
      </w:r>
      <w:r w:rsidR="000E2552">
        <w:rPr>
          <w:rFonts w:ascii="Arial" w:eastAsia="Calibri" w:hAnsi="Arial" w:cs="Arial"/>
          <w:color w:val="000000" w:themeColor="text1"/>
          <w:sz w:val="22"/>
        </w:rPr>
        <w:t xml:space="preserve">, </w:t>
      </w:r>
      <w:r w:rsidR="003A5AE8">
        <w:rPr>
          <w:rFonts w:ascii="Arial" w:eastAsia="Calibri" w:hAnsi="Arial" w:cs="Arial"/>
          <w:color w:val="000000" w:themeColor="text1"/>
          <w:sz w:val="22"/>
        </w:rPr>
        <w:t>Bolívar</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54D325B4"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Concepto C ‒</w:t>
      </w:r>
      <w:r w:rsidR="00934A63">
        <w:rPr>
          <w:rFonts w:ascii="Arial" w:eastAsia="Calibri" w:hAnsi="Arial" w:cs="Arial"/>
          <w:b/>
          <w:bCs/>
          <w:color w:val="000000" w:themeColor="text1"/>
          <w:sz w:val="22"/>
          <w:lang w:val="es-ES_tradnl"/>
        </w:rPr>
        <w:t xml:space="preserve"> 013</w:t>
      </w:r>
      <w:r w:rsidR="00275FBF">
        <w:rPr>
          <w:rFonts w:ascii="Arial" w:eastAsia="Calibri" w:hAnsi="Arial" w:cs="Arial"/>
          <w:b/>
          <w:bCs/>
          <w:color w:val="000000" w:themeColor="text1"/>
          <w:sz w:val="22"/>
          <w:lang w:val="es-ES_tradnl"/>
        </w:rPr>
        <w:t xml:space="preserve"> de 202</w:t>
      </w:r>
      <w:r w:rsidR="00934A63">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E0260B">
        <w:trPr>
          <w:trHeight w:val="984"/>
        </w:trPr>
        <w:tc>
          <w:tcPr>
            <w:tcW w:w="2689" w:type="dxa"/>
          </w:tcPr>
          <w:p w14:paraId="6BC0D1AC" w14:textId="77777777" w:rsidR="00B95C30" w:rsidRPr="00E0260B" w:rsidRDefault="00B95C30" w:rsidP="00D15356">
            <w:pPr>
              <w:jc w:val="both"/>
              <w:rPr>
                <w:rFonts w:ascii="Arial" w:eastAsia="Calibri" w:hAnsi="Arial" w:cs="Arial"/>
                <w:color w:val="000000" w:themeColor="text1"/>
                <w:sz w:val="22"/>
                <w:lang w:val="es-ES_tradnl"/>
              </w:rPr>
            </w:pPr>
            <w:r w:rsidRPr="00E0260B">
              <w:rPr>
                <w:rFonts w:ascii="Arial" w:eastAsia="Calibri" w:hAnsi="Arial" w:cs="Arial"/>
                <w:b/>
                <w:color w:val="000000" w:themeColor="text1"/>
                <w:sz w:val="22"/>
                <w:lang w:val="es-ES_tradnl"/>
              </w:rPr>
              <w:t>Temas:</w:t>
            </w:r>
            <w:r w:rsidRPr="00E0260B">
              <w:rPr>
                <w:rFonts w:ascii="Arial" w:eastAsia="Calibri" w:hAnsi="Arial" w:cs="Arial"/>
                <w:color w:val="000000" w:themeColor="text1"/>
                <w:sz w:val="22"/>
                <w:lang w:val="es-ES_tradnl"/>
              </w:rPr>
              <w:t xml:space="preserve">                                      </w:t>
            </w:r>
          </w:p>
        </w:tc>
        <w:tc>
          <w:tcPr>
            <w:tcW w:w="6237" w:type="dxa"/>
          </w:tcPr>
          <w:p w14:paraId="5F389CAF" w14:textId="7E8C3642" w:rsidR="00B95C30" w:rsidRPr="00E0260B" w:rsidRDefault="00E0260B" w:rsidP="0072584F">
            <w:pPr>
              <w:jc w:val="both"/>
              <w:rPr>
                <w:rFonts w:ascii="Arial" w:eastAsia="Calibri" w:hAnsi="Arial" w:cs="Arial"/>
                <w:sz w:val="22"/>
                <w:szCs w:val="22"/>
              </w:rPr>
            </w:pPr>
            <w:r w:rsidRPr="00E0260B">
              <w:rPr>
                <w:rFonts w:ascii="Arial" w:eastAsia="Calibri" w:hAnsi="Arial" w:cs="Arial"/>
                <w:sz w:val="22"/>
                <w:szCs w:val="22"/>
              </w:rPr>
              <w:t xml:space="preserve">CAPACIDAD RESIDUAL – Decreto 1082 de 2015 / </w:t>
            </w:r>
            <w:r w:rsidR="0072584F" w:rsidRPr="00E0260B">
              <w:rPr>
                <w:rFonts w:ascii="Arial" w:eastAsia="Calibri" w:hAnsi="Arial" w:cs="Arial"/>
                <w:sz w:val="22"/>
                <w:szCs w:val="22"/>
              </w:rPr>
              <w:t xml:space="preserve">CAPACIDAD RESIDUAL – Saldos de Contratos en Ejecución </w:t>
            </w:r>
            <w:r w:rsidR="0072584F" w:rsidRPr="00E0260B">
              <w:rPr>
                <w:rFonts w:ascii="Arial" w:eastAsia="Calibri" w:hAnsi="Arial" w:cs="Arial"/>
                <w:color w:val="000000" w:themeColor="text1"/>
                <w:sz w:val="22"/>
                <w:szCs w:val="22"/>
                <w:lang w:eastAsia="en-US"/>
              </w:rPr>
              <w:t xml:space="preserve">«SCE» </w:t>
            </w:r>
            <w:r w:rsidR="00B95C30" w:rsidRPr="00E0260B">
              <w:rPr>
                <w:rFonts w:ascii="Arial" w:eastAsia="Calibri" w:hAnsi="Arial" w:cs="Arial"/>
                <w:sz w:val="22"/>
                <w:lang w:val="es-ES_tradnl"/>
              </w:rPr>
              <w:t>/</w:t>
            </w:r>
            <w:r w:rsidR="001D57CD" w:rsidRPr="00E0260B">
              <w:rPr>
                <w:rFonts w:ascii="Arial" w:eastAsia="Calibri" w:hAnsi="Arial" w:cs="Arial"/>
                <w:sz w:val="22"/>
                <w:lang w:val="es-ES_tradnl"/>
              </w:rPr>
              <w:t xml:space="preserve"> </w:t>
            </w:r>
            <w:r w:rsidR="00960BE9" w:rsidRPr="00E0260B">
              <w:rPr>
                <w:rFonts w:ascii="Arial" w:eastAsia="Calibri" w:hAnsi="Arial" w:cs="Arial"/>
                <w:sz w:val="22"/>
                <w:lang w:val="es-MX"/>
              </w:rPr>
              <w:t xml:space="preserve">DOCUMENTOS TIPO – Infraestructura de transporte – Versión 3 – Capacidad residual – </w:t>
            </w:r>
            <w:r w:rsidRPr="00E0260B">
              <w:rPr>
                <w:rFonts w:ascii="Arial" w:eastAsia="Calibri" w:hAnsi="Arial" w:cs="Arial"/>
                <w:color w:val="000000" w:themeColor="text1"/>
                <w:sz w:val="22"/>
                <w:szCs w:val="22"/>
                <w:lang w:eastAsia="en-US"/>
              </w:rPr>
              <w:t>«SCE»</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9754E81"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34A63" w:rsidRPr="00934A63">
              <w:rPr>
                <w:rFonts w:ascii="Arial" w:eastAsia="Calibri" w:hAnsi="Arial" w:cs="Arial"/>
                <w:color w:val="000000" w:themeColor="text1"/>
                <w:sz w:val="22"/>
              </w:rPr>
              <w:t>P20220106000093</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2BAE4932"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 señor</w:t>
      </w:r>
      <w:r w:rsidR="00934A63">
        <w:rPr>
          <w:rFonts w:ascii="Arial" w:eastAsia="Calibri" w:hAnsi="Arial" w:cs="Arial"/>
          <w:color w:val="000000" w:themeColor="text1"/>
          <w:sz w:val="22"/>
          <w:lang w:val="es-ES_tradnl"/>
        </w:rPr>
        <w:t xml:space="preserve"> Rodríguez</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1C92CE24"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934A63">
        <w:rPr>
          <w:rFonts w:ascii="Arial" w:eastAsia="Calibri" w:hAnsi="Arial" w:cs="Arial"/>
          <w:color w:val="000000" w:themeColor="text1"/>
          <w:sz w:val="22"/>
          <w:lang w:val="es-ES_tradnl"/>
        </w:rPr>
        <w:t>6</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934A63">
        <w:rPr>
          <w:rFonts w:ascii="Arial" w:eastAsia="Calibri" w:hAnsi="Arial" w:cs="Arial"/>
          <w:color w:val="000000" w:themeColor="text1"/>
          <w:sz w:val="22"/>
          <w:lang w:val="es-ES_tradnl"/>
        </w:rPr>
        <w:t>enero</w:t>
      </w:r>
      <w:r w:rsidR="000E2552">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934A63">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391AA11" w14:textId="6615A849" w:rsidR="00934A63" w:rsidRDefault="00EB7EA4" w:rsidP="005C6410">
      <w:pPr>
        <w:spacing w:line="276" w:lineRule="auto"/>
        <w:jc w:val="both"/>
        <w:rPr>
          <w:rFonts w:ascii="Arial" w:hAnsi="Arial" w:cs="Arial"/>
          <w:color w:val="000000" w:themeColor="text1"/>
          <w:sz w:val="22"/>
          <w:lang w:val="es-ES_tradnl"/>
        </w:rPr>
      </w:pPr>
      <w:bookmarkStart w:id="4" w:name="_Hlk78966613"/>
      <w:r w:rsidRPr="00EB7EA4">
        <w:rPr>
          <w:rFonts w:ascii="Arial" w:hAnsi="Arial" w:cs="Arial"/>
          <w:color w:val="000000" w:themeColor="text1"/>
          <w:sz w:val="22"/>
          <w:lang w:val="es-ES_tradnl"/>
        </w:rPr>
        <w:t xml:space="preserve">Respecto </w:t>
      </w:r>
      <w:r w:rsidR="00780A07">
        <w:rPr>
          <w:rFonts w:ascii="Arial" w:hAnsi="Arial" w:cs="Arial"/>
          <w:color w:val="000000" w:themeColor="text1"/>
          <w:sz w:val="22"/>
          <w:lang w:val="es-ES_tradnl"/>
        </w:rPr>
        <w:t>de</w:t>
      </w:r>
      <w:r w:rsidR="00C500F4">
        <w:rPr>
          <w:rFonts w:ascii="Arial" w:hAnsi="Arial" w:cs="Arial"/>
          <w:color w:val="000000" w:themeColor="text1"/>
          <w:sz w:val="22"/>
          <w:lang w:val="es-ES_tradnl"/>
        </w:rPr>
        <w:t xml:space="preserve"> </w:t>
      </w:r>
      <w:r w:rsidR="00EB2A0C">
        <w:rPr>
          <w:rFonts w:ascii="Arial" w:hAnsi="Arial" w:cs="Arial"/>
          <w:color w:val="000000" w:themeColor="text1"/>
          <w:sz w:val="22"/>
          <w:lang w:val="es-ES_tradnl"/>
        </w:rPr>
        <w:t xml:space="preserve">los saldos de contratos en ejecución de la </w:t>
      </w:r>
      <w:r w:rsidRPr="00EB7EA4">
        <w:rPr>
          <w:rFonts w:ascii="Arial" w:hAnsi="Arial" w:cs="Arial"/>
          <w:color w:val="000000" w:themeColor="text1"/>
          <w:sz w:val="22"/>
          <w:lang w:val="es-ES_tradnl"/>
        </w:rPr>
        <w:t>capacidad residual</w:t>
      </w:r>
      <w:r w:rsidR="00DD20CC">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usted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 siguiente</w:t>
      </w:r>
      <w:r w:rsidR="00EB2A0C">
        <w:rPr>
          <w:rFonts w:ascii="Arial" w:hAnsi="Arial" w:cs="Arial"/>
          <w:color w:val="000000" w:themeColor="text1"/>
          <w:sz w:val="22"/>
          <w:lang w:val="es-ES_tradnl"/>
        </w:rPr>
        <w:t xml:space="preserve"> pregunta</w:t>
      </w:r>
      <w:r w:rsidRPr="00EB7EA4">
        <w:rPr>
          <w:rFonts w:ascii="Arial" w:hAnsi="Arial" w:cs="Arial"/>
          <w:color w:val="000000" w:themeColor="text1"/>
          <w:sz w:val="22"/>
          <w:lang w:val="es-ES_tradnl"/>
        </w:rPr>
        <w:t>:</w:t>
      </w:r>
    </w:p>
    <w:p w14:paraId="5DF0779C" w14:textId="77777777" w:rsidR="00934A63" w:rsidRPr="00934A63" w:rsidRDefault="00934A63" w:rsidP="005C6410">
      <w:pPr>
        <w:spacing w:line="276" w:lineRule="auto"/>
        <w:jc w:val="both"/>
        <w:rPr>
          <w:rFonts w:ascii="Arial" w:hAnsi="Arial" w:cs="Arial"/>
          <w:color w:val="000000" w:themeColor="text1"/>
          <w:sz w:val="21"/>
          <w:szCs w:val="21"/>
          <w:lang w:val="es-ES_tradnl"/>
        </w:rPr>
      </w:pPr>
    </w:p>
    <w:p w14:paraId="40F6E854" w14:textId="77777777" w:rsidR="00934A63" w:rsidRPr="00C005E1" w:rsidRDefault="00934A63" w:rsidP="00C005E1">
      <w:pPr>
        <w:spacing w:after="120"/>
        <w:ind w:left="709" w:right="709"/>
        <w:jc w:val="both"/>
        <w:rPr>
          <w:rFonts w:ascii="Arial" w:eastAsia="Calibri" w:hAnsi="Arial" w:cs="Arial"/>
          <w:color w:val="000000" w:themeColor="text1"/>
          <w:sz w:val="21"/>
          <w:szCs w:val="21"/>
          <w:lang w:val="es-MX" w:eastAsia="en-US"/>
        </w:rPr>
      </w:pPr>
      <w:r w:rsidRPr="00C005E1">
        <w:rPr>
          <w:rFonts w:ascii="Arial" w:eastAsia="Calibri" w:hAnsi="Arial" w:cs="Arial"/>
          <w:color w:val="000000" w:themeColor="text1"/>
          <w:sz w:val="21"/>
          <w:szCs w:val="21"/>
          <w:lang w:val="es-MX" w:eastAsia="en-US"/>
        </w:rPr>
        <w:t xml:space="preserve">«solicitamos a </w:t>
      </w:r>
      <w:proofErr w:type="spellStart"/>
      <w:r w:rsidRPr="00C005E1">
        <w:rPr>
          <w:rFonts w:ascii="Arial" w:eastAsia="Calibri" w:hAnsi="Arial" w:cs="Arial"/>
          <w:color w:val="000000" w:themeColor="text1"/>
          <w:sz w:val="21"/>
          <w:szCs w:val="21"/>
          <w:lang w:val="es-MX" w:eastAsia="en-US"/>
        </w:rPr>
        <w:t>colombia</w:t>
      </w:r>
      <w:proofErr w:type="spellEnd"/>
      <w:r w:rsidRPr="00C005E1">
        <w:rPr>
          <w:rFonts w:ascii="Arial" w:eastAsia="Calibri" w:hAnsi="Arial" w:cs="Arial"/>
          <w:color w:val="000000" w:themeColor="text1"/>
          <w:sz w:val="21"/>
          <w:szCs w:val="21"/>
          <w:lang w:val="es-MX" w:eastAsia="en-US"/>
        </w:rPr>
        <w:t xml:space="preserve"> compra eficiente emitir claridad con respecto al </w:t>
      </w:r>
      <w:proofErr w:type="spellStart"/>
      <w:r w:rsidRPr="00C005E1">
        <w:rPr>
          <w:rFonts w:ascii="Arial" w:eastAsia="Calibri" w:hAnsi="Arial" w:cs="Arial"/>
          <w:color w:val="000000" w:themeColor="text1"/>
          <w:sz w:val="21"/>
          <w:szCs w:val="21"/>
          <w:lang w:val="es-MX" w:eastAsia="en-US"/>
        </w:rPr>
        <w:t>calculo</w:t>
      </w:r>
      <w:proofErr w:type="spellEnd"/>
      <w:r w:rsidRPr="00C005E1">
        <w:rPr>
          <w:rFonts w:ascii="Arial" w:eastAsia="Calibri" w:hAnsi="Arial" w:cs="Arial"/>
          <w:color w:val="000000" w:themeColor="text1"/>
          <w:sz w:val="21"/>
          <w:szCs w:val="21"/>
          <w:lang w:val="es-MX" w:eastAsia="en-US"/>
        </w:rPr>
        <w:t xml:space="preserve"> (sic) del saldo de contratos en </w:t>
      </w:r>
      <w:proofErr w:type="spellStart"/>
      <w:r w:rsidRPr="00C005E1">
        <w:rPr>
          <w:rFonts w:ascii="Arial" w:eastAsia="Calibri" w:hAnsi="Arial" w:cs="Arial"/>
          <w:color w:val="000000" w:themeColor="text1"/>
          <w:sz w:val="21"/>
          <w:szCs w:val="21"/>
          <w:lang w:val="es-MX" w:eastAsia="en-US"/>
        </w:rPr>
        <w:t>ejecucion</w:t>
      </w:r>
      <w:proofErr w:type="spellEnd"/>
      <w:r w:rsidRPr="00C005E1">
        <w:rPr>
          <w:rFonts w:ascii="Arial" w:eastAsia="Calibri" w:hAnsi="Arial" w:cs="Arial"/>
          <w:color w:val="000000" w:themeColor="text1"/>
          <w:sz w:val="21"/>
          <w:szCs w:val="21"/>
          <w:lang w:val="es-MX" w:eastAsia="en-US"/>
        </w:rPr>
        <w:t xml:space="preserve"> (sic) en los procesos tomando como referencia la forma en que se calcula los saldos en los documentos de pliego tipo. en el numeral 3.10.2 de los pliegos tipo literal E se establece lo siguiente: "Se tendrán en cuenta los contratos de obras civiles en ejecución suscritos por el proponente o por sociedades, consorcios o uniones temporales en los cuales el proponente tenga participación".</w:t>
      </w:r>
    </w:p>
    <w:p w14:paraId="5B3BBE59" w14:textId="069F3B03" w:rsidR="00934A63" w:rsidRPr="00C005E1" w:rsidRDefault="00934A63" w:rsidP="00E32AF0">
      <w:pPr>
        <w:spacing w:before="120"/>
        <w:ind w:left="709" w:right="709"/>
        <w:jc w:val="both"/>
        <w:rPr>
          <w:rFonts w:ascii="Arial" w:eastAsia="Calibri" w:hAnsi="Arial" w:cs="Arial"/>
          <w:color w:val="000000" w:themeColor="text1"/>
          <w:sz w:val="21"/>
          <w:szCs w:val="21"/>
          <w:lang w:val="es-MX" w:eastAsia="en-US"/>
        </w:rPr>
      </w:pPr>
      <w:r w:rsidRPr="00C005E1">
        <w:rPr>
          <w:rFonts w:ascii="Arial" w:eastAsia="Calibri" w:hAnsi="Arial" w:cs="Arial"/>
          <w:color w:val="000000" w:themeColor="text1"/>
          <w:sz w:val="21"/>
          <w:szCs w:val="21"/>
          <w:lang w:val="es-MX" w:eastAsia="en-US"/>
        </w:rPr>
        <w:t xml:space="preserve">mi consulta va encaminada con </w:t>
      </w:r>
      <w:proofErr w:type="spellStart"/>
      <w:r w:rsidRPr="00C005E1">
        <w:rPr>
          <w:rFonts w:ascii="Arial" w:eastAsia="Calibri" w:hAnsi="Arial" w:cs="Arial"/>
          <w:color w:val="000000" w:themeColor="text1"/>
          <w:sz w:val="21"/>
          <w:szCs w:val="21"/>
          <w:lang w:val="es-MX" w:eastAsia="en-US"/>
        </w:rPr>
        <w:t>respectoa</w:t>
      </w:r>
      <w:proofErr w:type="spellEnd"/>
      <w:r w:rsidRPr="00C005E1">
        <w:rPr>
          <w:rFonts w:ascii="Arial" w:eastAsia="Calibri" w:hAnsi="Arial" w:cs="Arial"/>
          <w:color w:val="000000" w:themeColor="text1"/>
          <w:sz w:val="21"/>
          <w:szCs w:val="21"/>
          <w:lang w:val="es-MX" w:eastAsia="en-US"/>
        </w:rPr>
        <w:t xml:space="preserve"> (sic) la siguiente situación (sic), como se permite en la ley las empresas </w:t>
      </w:r>
      <w:proofErr w:type="spellStart"/>
      <w:r w:rsidRPr="00C005E1">
        <w:rPr>
          <w:rFonts w:ascii="Arial" w:eastAsia="Calibri" w:hAnsi="Arial" w:cs="Arial"/>
          <w:color w:val="000000" w:themeColor="text1"/>
          <w:sz w:val="21"/>
          <w:szCs w:val="21"/>
          <w:lang w:val="es-MX" w:eastAsia="en-US"/>
        </w:rPr>
        <w:t>recien</w:t>
      </w:r>
      <w:proofErr w:type="spellEnd"/>
      <w:r w:rsidRPr="00C005E1">
        <w:rPr>
          <w:rFonts w:ascii="Arial" w:eastAsia="Calibri" w:hAnsi="Arial" w:cs="Arial"/>
          <w:color w:val="000000" w:themeColor="text1"/>
          <w:sz w:val="21"/>
          <w:szCs w:val="21"/>
          <w:lang w:val="es-MX" w:eastAsia="en-US"/>
        </w:rPr>
        <w:t xml:space="preserve"> (sic) creadas (empresa B) permiten acreditar la experiencia de sus accionistas (empresa A), ambas empresas A y B </w:t>
      </w:r>
      <w:r w:rsidRPr="00C005E1">
        <w:rPr>
          <w:rFonts w:ascii="Arial" w:eastAsia="Calibri" w:hAnsi="Arial" w:cs="Arial"/>
          <w:color w:val="000000" w:themeColor="text1"/>
          <w:sz w:val="21"/>
          <w:szCs w:val="21"/>
          <w:lang w:val="es-MX" w:eastAsia="en-US"/>
        </w:rPr>
        <w:lastRenderedPageBreak/>
        <w:t xml:space="preserve">pueden contratar independientemente sin embargo, la duda que se tiene es si los contratos que tenga en </w:t>
      </w:r>
      <w:proofErr w:type="spellStart"/>
      <w:r w:rsidRPr="00C005E1">
        <w:rPr>
          <w:rFonts w:ascii="Arial" w:eastAsia="Calibri" w:hAnsi="Arial" w:cs="Arial"/>
          <w:color w:val="000000" w:themeColor="text1"/>
          <w:sz w:val="21"/>
          <w:szCs w:val="21"/>
          <w:lang w:val="es-MX" w:eastAsia="en-US"/>
        </w:rPr>
        <w:t>ejecucion</w:t>
      </w:r>
      <w:proofErr w:type="spellEnd"/>
      <w:r w:rsidRPr="00C005E1">
        <w:rPr>
          <w:rFonts w:ascii="Arial" w:eastAsia="Calibri" w:hAnsi="Arial" w:cs="Arial"/>
          <w:color w:val="000000" w:themeColor="text1"/>
          <w:sz w:val="21"/>
          <w:szCs w:val="21"/>
          <w:lang w:val="es-MX" w:eastAsia="en-US"/>
        </w:rPr>
        <w:t xml:space="preserve"> (sic) la empresa B (empresa </w:t>
      </w:r>
      <w:proofErr w:type="spellStart"/>
      <w:r w:rsidRPr="00C005E1">
        <w:rPr>
          <w:rFonts w:ascii="Arial" w:eastAsia="Calibri" w:hAnsi="Arial" w:cs="Arial"/>
          <w:color w:val="000000" w:themeColor="text1"/>
          <w:sz w:val="21"/>
          <w:szCs w:val="21"/>
          <w:lang w:val="es-MX" w:eastAsia="en-US"/>
        </w:rPr>
        <w:t>recien</w:t>
      </w:r>
      <w:proofErr w:type="spellEnd"/>
      <w:r w:rsidRPr="00C005E1">
        <w:rPr>
          <w:rFonts w:ascii="Arial" w:eastAsia="Calibri" w:hAnsi="Arial" w:cs="Arial"/>
          <w:color w:val="000000" w:themeColor="text1"/>
          <w:sz w:val="21"/>
          <w:szCs w:val="21"/>
          <w:lang w:val="es-MX" w:eastAsia="en-US"/>
        </w:rPr>
        <w:t xml:space="preserve"> (sic) creada) deben ser acreditados por la empresa A (empresa accionista) en vista de lo que establece el numeral 3.10.2 mencionado en el párrafo anterior, es necesario que la empresa A, la cual es accionista acredite todos los contratos de la empresa B, aun cuando son personas </w:t>
      </w:r>
      <w:proofErr w:type="spellStart"/>
      <w:r w:rsidRPr="00C005E1">
        <w:rPr>
          <w:rFonts w:ascii="Arial" w:eastAsia="Calibri" w:hAnsi="Arial" w:cs="Arial"/>
          <w:color w:val="000000" w:themeColor="text1"/>
          <w:sz w:val="21"/>
          <w:szCs w:val="21"/>
          <w:lang w:val="es-MX" w:eastAsia="en-US"/>
        </w:rPr>
        <w:t>juridicas</w:t>
      </w:r>
      <w:proofErr w:type="spellEnd"/>
      <w:r w:rsidRPr="00C005E1">
        <w:rPr>
          <w:rFonts w:ascii="Arial" w:eastAsia="Calibri" w:hAnsi="Arial" w:cs="Arial"/>
          <w:color w:val="000000" w:themeColor="text1"/>
          <w:sz w:val="21"/>
          <w:szCs w:val="21"/>
          <w:lang w:val="es-MX" w:eastAsia="en-US"/>
        </w:rPr>
        <w:t xml:space="preserve"> (sic) con NIT diferentes»</w:t>
      </w:r>
      <w:r w:rsidR="00A66AE5">
        <w:rPr>
          <w:rFonts w:ascii="Arial" w:eastAsia="Calibri" w:hAnsi="Arial" w:cs="Arial"/>
          <w:color w:val="000000" w:themeColor="text1"/>
          <w:sz w:val="21"/>
          <w:szCs w:val="21"/>
          <w:lang w:val="es-MX" w:eastAsia="en-US"/>
        </w:rPr>
        <w:t>.</w:t>
      </w:r>
    </w:p>
    <w:bookmarkEnd w:id="4"/>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561B2369" w14:textId="5369619E" w:rsidR="005C6410" w:rsidRPr="00387729" w:rsidRDefault="00387729" w:rsidP="00387729">
      <w:pPr>
        <w:spacing w:line="276" w:lineRule="auto"/>
        <w:jc w:val="both"/>
        <w:rPr>
          <w:rFonts w:ascii="Arial" w:eastAsia="Calibri" w:hAnsi="Arial" w:cs="Arial"/>
          <w:bCs/>
          <w:color w:val="000000" w:themeColor="text1"/>
          <w:sz w:val="22"/>
          <w:lang w:val="es-MX"/>
        </w:rPr>
      </w:pPr>
      <w:r>
        <w:rPr>
          <w:rFonts w:ascii="Arial" w:eastAsia="Calibri" w:hAnsi="Arial" w:cs="Arial"/>
          <w:color w:val="000000" w:themeColor="text1"/>
          <w:sz w:val="22"/>
          <w:lang w:val="es-MX"/>
        </w:rPr>
        <w:t>L</w:t>
      </w:r>
      <w:r w:rsidRPr="00387729">
        <w:rPr>
          <w:rFonts w:ascii="Arial" w:eastAsia="Calibri" w:hAnsi="Arial" w:cs="Arial"/>
          <w:color w:val="000000" w:themeColor="text1"/>
          <w:sz w:val="22"/>
          <w:lang w:val="es-MX"/>
        </w:rPr>
        <w:t xml:space="preserve">a Agencia </w:t>
      </w:r>
      <w:r w:rsidRPr="00387729">
        <w:rPr>
          <w:rFonts w:ascii="Arial" w:eastAsia="Calibri" w:hAnsi="Arial" w:cs="Arial"/>
          <w:bCs/>
          <w:color w:val="000000" w:themeColor="text1"/>
          <w:sz w:val="22"/>
          <w:lang w:val="es-MX"/>
        </w:rPr>
        <w:t>Nacional de Contratación Pública – Colombia Compra Eficiente estudió</w:t>
      </w:r>
      <w:r w:rsidRPr="00387729">
        <w:rPr>
          <w:rFonts w:ascii="Arial" w:eastAsia="Calibri" w:hAnsi="Arial" w:cs="Arial"/>
          <w:color w:val="000000" w:themeColor="text1"/>
          <w:sz w:val="22"/>
          <w:lang w:val="es-MX"/>
        </w:rPr>
        <w:t xml:space="preserve"> temas relativos a la capacidad residual </w:t>
      </w:r>
      <w:r w:rsidRPr="00387729">
        <w:rPr>
          <w:rFonts w:ascii="Arial" w:eastAsia="Calibri" w:hAnsi="Arial" w:cs="Arial"/>
          <w:bCs/>
          <w:color w:val="000000" w:themeColor="text1"/>
          <w:sz w:val="22"/>
          <w:lang w:val="es-MX"/>
        </w:rPr>
        <w:t xml:space="preserve">en los conceptos </w:t>
      </w:r>
      <w:r w:rsidRPr="00387729">
        <w:rPr>
          <w:rFonts w:ascii="Arial" w:eastAsia="Calibri" w:hAnsi="Arial" w:cs="Arial"/>
          <w:color w:val="000000" w:themeColor="text1"/>
          <w:sz w:val="22"/>
          <w:lang w:val="es-MX"/>
        </w:rPr>
        <w:t xml:space="preserve">No. 2201913000006275 del 27 de agosto de 2019, 4201912000005192 del 9 de septiembre de 2019, 2201913000009465 del 20 de diciembre de 2019, 2201913000009642 y 2201913000009640 del 26 de diciembre de 2019, 4201912000007744 del 12 de febrero de 2020, C-022 del 20 de febrero de 2020, C-089 del 4 de marzo de 2020, C-112 del 16 de marzo de 2020, </w:t>
      </w:r>
      <w:r w:rsidRPr="00387729">
        <w:rPr>
          <w:rFonts w:ascii="Arial" w:eastAsia="Calibri" w:hAnsi="Arial" w:cs="Arial"/>
          <w:color w:val="000000" w:themeColor="text1"/>
          <w:sz w:val="22"/>
        </w:rPr>
        <w:t xml:space="preserve">C–133 del 30 de marzo de 2020, C-194 del 21 de abril de 2020, C-222 del 29 de marzo de 2020, C-326 del 9 de junio de 2020, </w:t>
      </w:r>
      <w:r w:rsidRPr="00387729">
        <w:rPr>
          <w:rFonts w:ascii="Arial" w:eastAsia="Calibri" w:hAnsi="Arial" w:cs="Arial"/>
          <w:bCs/>
          <w:color w:val="000000" w:themeColor="text1"/>
          <w:sz w:val="22"/>
          <w:lang w:val="es-MX"/>
        </w:rPr>
        <w:t xml:space="preserve">C-383 del 23 de junio de 2020, </w:t>
      </w:r>
      <w:r w:rsidRPr="00387729">
        <w:rPr>
          <w:rFonts w:ascii="Arial" w:eastAsia="Calibri" w:hAnsi="Arial" w:cs="Arial"/>
          <w:color w:val="000000" w:themeColor="text1"/>
          <w:sz w:val="22"/>
        </w:rPr>
        <w:t xml:space="preserve">C-446 del 6 de julio de 2020, </w:t>
      </w:r>
      <w:r w:rsidRPr="00387729">
        <w:rPr>
          <w:rFonts w:ascii="Arial" w:eastAsia="Calibri" w:hAnsi="Arial" w:cs="Arial"/>
          <w:bCs/>
          <w:color w:val="000000" w:themeColor="text1"/>
          <w:sz w:val="22"/>
          <w:lang w:val="es-MX"/>
        </w:rPr>
        <w:t xml:space="preserve">C-461 del 13 de julio de 2020, C-742 del 16 de diciembre de 2020, C-045 del 5 de marzo de 2021, C-067 del 15 de marzo de 2021, C-121 del 31 de marzo de 2021, </w:t>
      </w:r>
      <w:r w:rsidRPr="00387729">
        <w:rPr>
          <w:rFonts w:ascii="Arial" w:eastAsia="Calibri" w:hAnsi="Arial" w:cs="Arial"/>
          <w:color w:val="000000" w:themeColor="text1"/>
          <w:sz w:val="22"/>
        </w:rPr>
        <w:t>C-170 del 20 de abril de 2021, C-467 del 7 de septiembre de 2021,</w:t>
      </w:r>
      <w:r w:rsidRPr="00387729">
        <w:rPr>
          <w:rFonts w:ascii="Arial" w:eastAsia="Calibri" w:hAnsi="Arial" w:cs="Arial"/>
          <w:bCs/>
          <w:color w:val="000000" w:themeColor="text1"/>
          <w:sz w:val="22"/>
          <w:lang w:val="es-MX"/>
        </w:rPr>
        <w:t xml:space="preserve"> C-475 del 20 de septiembre de 2021, C-50 del 12 de octubre de 2021, C-648 del 22 de noviembre de 2021 y C-692 del 28 de diciembre de 2021</w:t>
      </w:r>
      <w:r w:rsidR="00A66AE5">
        <w:rPr>
          <w:rFonts w:ascii="Arial" w:eastAsia="Calibri" w:hAnsi="Arial" w:cs="Arial"/>
          <w:bCs/>
          <w:color w:val="000000" w:themeColor="text1"/>
          <w:sz w:val="22"/>
          <w:lang w:val="es-MX"/>
        </w:rPr>
        <w:t>.</w:t>
      </w:r>
      <w:r w:rsidRPr="00387729">
        <w:rPr>
          <w:rFonts w:ascii="Arial" w:eastAsia="Calibri" w:hAnsi="Arial" w:cs="Arial"/>
          <w:bCs/>
          <w:color w:val="000000" w:themeColor="text1"/>
          <w:sz w:val="22"/>
          <w:lang w:val="es-MX"/>
        </w:rPr>
        <w:t xml:space="preserve"> </w:t>
      </w:r>
      <w:r w:rsidR="00A66AE5">
        <w:rPr>
          <w:rFonts w:ascii="Arial" w:eastAsia="Calibri" w:hAnsi="Arial" w:cs="Arial"/>
          <w:color w:val="000000" w:themeColor="text1"/>
          <w:sz w:val="22"/>
          <w:lang w:val="es-MX"/>
        </w:rPr>
        <w:t>L</w:t>
      </w:r>
      <w:r w:rsidRPr="00387729">
        <w:rPr>
          <w:rFonts w:ascii="Arial" w:eastAsia="Calibri" w:hAnsi="Arial" w:cs="Arial"/>
          <w:color w:val="000000" w:themeColor="text1"/>
          <w:sz w:val="22"/>
          <w:lang w:val="es-MX"/>
        </w:rPr>
        <w:t>a tesis desarrollada se expone a continuación</w:t>
      </w:r>
      <w:r w:rsidR="00A66AE5">
        <w:rPr>
          <w:rFonts w:ascii="Arial" w:eastAsia="Calibri" w:hAnsi="Arial" w:cs="Arial"/>
          <w:color w:val="000000" w:themeColor="text1"/>
          <w:sz w:val="22"/>
          <w:lang w:val="es-MX"/>
        </w:rPr>
        <w:t xml:space="preserve"> y se complementa en lo pertinente</w:t>
      </w:r>
      <w:r w:rsidRPr="00387729">
        <w:rPr>
          <w:rFonts w:ascii="Arial" w:eastAsia="Calibri" w:hAnsi="Arial" w:cs="Arial"/>
          <w:bCs/>
          <w:color w:val="000000" w:themeColor="text1"/>
          <w:sz w:val="22"/>
          <w:lang w:val="es-MX"/>
        </w:rPr>
        <w:t>.</w:t>
      </w:r>
      <w:bookmarkStart w:id="5" w:name="_Hlk88642562"/>
    </w:p>
    <w:bookmarkEnd w:id="5"/>
    <w:p w14:paraId="59804CEA" w14:textId="50F28A2A" w:rsidR="00BF28DB" w:rsidRPr="00BF28DB" w:rsidRDefault="00BF28DB" w:rsidP="00387729">
      <w:pPr>
        <w:spacing w:before="120" w:line="276" w:lineRule="auto"/>
        <w:ind w:firstLine="709"/>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4BF4EFD0" w14:textId="60859F5A" w:rsidR="00BF28DB" w:rsidRPr="00BF28DB" w:rsidRDefault="0093373C" w:rsidP="00671D22">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lastRenderedPageBreak/>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3DB3">
        <w:rPr>
          <w:rFonts w:ascii="Arial" w:eastAsiaTheme="minorHAnsi" w:hAnsi="Arial" w:cs="Arial"/>
          <w:color w:val="000000" w:themeColor="text1"/>
          <w:sz w:val="22"/>
          <w:szCs w:val="22"/>
          <w:lang w:val="es-MX" w:eastAsia="en-US"/>
        </w:rPr>
        <w:t>En efecto</w:t>
      </w:r>
      <w:r w:rsidR="00DD7F19">
        <w:rPr>
          <w:rFonts w:ascii="Arial" w:eastAsiaTheme="minorHAnsi" w:hAnsi="Arial" w:cs="Arial"/>
          <w:color w:val="000000" w:themeColor="text1"/>
          <w:sz w:val="22"/>
          <w:szCs w:val="22"/>
          <w:lang w:val="es-MX" w:eastAsia="en-US"/>
        </w:rPr>
        <w:t>,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19AD4FE6" w14:textId="38130380" w:rsidR="00BF28DB" w:rsidRPr="00BF28DB" w:rsidRDefault="00BF28DB" w:rsidP="000F6A96">
      <w:pPr>
        <w:spacing w:after="120"/>
        <w:ind w:left="709"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653E422C" w14:textId="4C7A22C9" w:rsidR="00D9342F" w:rsidRPr="00D9342F" w:rsidRDefault="00D9342F" w:rsidP="00D9342F">
      <w:pPr>
        <w:spacing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val="es-MX" w:eastAsia="en-US"/>
        </w:rPr>
        <w:t xml:space="preserve">De acuerdo con </w:t>
      </w:r>
      <w:r w:rsidRPr="00D9342F">
        <w:rPr>
          <w:rFonts w:ascii="Arial" w:eastAsia="Calibri" w:hAnsi="Arial" w:cs="Arial"/>
          <w:color w:val="000000" w:themeColor="text1"/>
          <w:sz w:val="22"/>
          <w:szCs w:val="22"/>
          <w:lang w:eastAsia="en-US"/>
        </w:rPr>
        <w:t>el artículo 72 de la Ley 1682 de 2013</w:t>
      </w:r>
      <w:r w:rsidR="00117919">
        <w:rPr>
          <w:rFonts w:ascii="Arial" w:eastAsia="Calibri" w:hAnsi="Arial" w:cs="Arial"/>
          <w:color w:val="000000" w:themeColor="text1"/>
          <w:sz w:val="22"/>
          <w:szCs w:val="22"/>
          <w:lang w:eastAsia="en-US"/>
        </w:rPr>
        <w:t>,</w:t>
      </w:r>
      <w:r w:rsidRPr="00D9342F">
        <w:rPr>
          <w:rFonts w:ascii="Arial" w:eastAsia="Calibri" w:hAnsi="Arial" w:cs="Arial"/>
          <w:color w:val="000000" w:themeColor="text1"/>
          <w:sz w:val="22"/>
          <w:szCs w:val="22"/>
          <w:lang w:eastAsia="en-US"/>
        </w:rPr>
        <w:t xml:space="preserve"> la «capacidad residual de contratación cuando se realicen contratos de obra pública se obtendrá de sustraer de la capacidad de contratación, el saldo del valor de los contratos en ejecución». La «capacidad de contratación», según se </w:t>
      </w:r>
      <w:r w:rsidR="007B12A1">
        <w:rPr>
          <w:rFonts w:ascii="Arial" w:eastAsia="Calibri" w:hAnsi="Arial" w:cs="Arial"/>
          <w:color w:val="000000" w:themeColor="text1"/>
          <w:sz w:val="22"/>
          <w:szCs w:val="22"/>
          <w:lang w:eastAsia="en-US"/>
        </w:rPr>
        <w:t>desprende de</w:t>
      </w:r>
      <w:r w:rsidRPr="00D9342F">
        <w:rPr>
          <w:rFonts w:ascii="Arial" w:eastAsia="Calibri" w:hAnsi="Arial" w:cs="Arial"/>
          <w:color w:val="000000" w:themeColor="text1"/>
          <w:sz w:val="22"/>
          <w:szCs w:val="22"/>
          <w:lang w:eastAsia="en-US"/>
        </w:rPr>
        <w:t xml:space="preserve"> la misma disposición, «[…] se deberá calcular mediante la evaluación de los siguientes factores: Experiencia (E), Capacidad Financiera (CF), Capacidad Técnica (CT), y Capacidad de Organización (CO)».</w:t>
      </w:r>
    </w:p>
    <w:p w14:paraId="0C5F98AD" w14:textId="706A6A26" w:rsidR="00BD2297" w:rsidRDefault="00D9342F" w:rsidP="00D9342F">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Por su parte,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l Decreto 1082 de 2015</w:t>
      </w:r>
      <w:r w:rsidR="00117919">
        <w:rPr>
          <w:rFonts w:ascii="Arial" w:eastAsia="Calibri" w:hAnsi="Arial" w:cs="Arial"/>
          <w:color w:val="000000" w:themeColor="text1"/>
          <w:sz w:val="22"/>
          <w:szCs w:val="22"/>
          <w:lang w:val="es-MX" w:eastAsia="en-US"/>
        </w:rPr>
        <w:t xml:space="preserve"> dispone</w:t>
      </w:r>
      <w:r w:rsidR="00A851FD" w:rsidRPr="00A851FD">
        <w:rPr>
          <w:rFonts w:ascii="Arial" w:eastAsia="Calibri" w:hAnsi="Arial" w:cs="Arial"/>
          <w:color w:val="000000" w:themeColor="text1"/>
          <w:sz w:val="22"/>
          <w:szCs w:val="22"/>
          <w:lang w:val="es-MX" w:eastAsia="en-US"/>
        </w:rPr>
        <w:t xml:space="preserv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 xml:space="preserve">ara tale fines, resulta necesario tener en cuenta los factores de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w:t>
      </w:r>
      <w:r w:rsidR="00117919" w:rsidRPr="00A851FD">
        <w:rPr>
          <w:rFonts w:ascii="Arial" w:eastAsia="Calibri" w:hAnsi="Arial" w:cs="Arial"/>
          <w:color w:val="000000" w:themeColor="text1"/>
          <w:sz w:val="22"/>
          <w:szCs w:val="22"/>
          <w:lang w:val="es-MX" w:eastAsia="en-US"/>
        </w:rPr>
        <w:t>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2704F531" w:rsidR="003C2455" w:rsidRDefault="003C2455" w:rsidP="00671D22">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w:t>
      </w:r>
      <w:proofErr w:type="spellStart"/>
      <w:r w:rsidRPr="003C2455">
        <w:rPr>
          <w:rFonts w:ascii="Arial" w:eastAsiaTheme="minorHAnsi" w:hAnsi="Arial" w:cs="Arial"/>
          <w:sz w:val="22"/>
          <w:szCs w:val="20"/>
          <w:lang w:val="es-MX" w:eastAsia="en-US"/>
        </w:rPr>
        <w:t>ii</w:t>
      </w:r>
      <w:proofErr w:type="spellEnd"/>
      <w:r w:rsidRPr="003C2455">
        <w:rPr>
          <w:rFonts w:ascii="Arial" w:eastAsiaTheme="minorHAnsi" w:hAnsi="Arial" w:cs="Arial"/>
          <w:sz w:val="22"/>
          <w:szCs w:val="20"/>
          <w:lang w:val="es-MX" w:eastAsia="en-US"/>
        </w:rPr>
        <w:t>) la lista de contratos de obras civiles en ejecución, suscritos por sociedades, consorcios o uniones temporales, en los cuales el proponente tenga participación,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w:t>
      </w:r>
      <w:proofErr w:type="spellStart"/>
      <w:r w:rsidRPr="003C2455">
        <w:rPr>
          <w:rFonts w:ascii="Arial" w:eastAsiaTheme="minorHAnsi" w:hAnsi="Arial" w:cs="Arial"/>
          <w:sz w:val="22"/>
          <w:szCs w:val="20"/>
          <w:lang w:val="es-MX" w:eastAsia="en-US"/>
        </w:rPr>
        <w:t>iii</w:t>
      </w:r>
      <w:proofErr w:type="spellEnd"/>
      <w:r w:rsidRPr="003C2455">
        <w:rPr>
          <w:rFonts w:ascii="Arial" w:eastAsiaTheme="minorHAnsi" w:hAnsi="Arial" w:cs="Arial"/>
          <w:sz w:val="22"/>
          <w:szCs w:val="20"/>
          <w:lang w:val="es-MX" w:eastAsia="en-US"/>
        </w:rPr>
        <w:t xml:space="preserve">) el balance general auditado del año </w:t>
      </w:r>
      <w:r w:rsidRPr="003C2455">
        <w:rPr>
          <w:rFonts w:ascii="Arial" w:eastAsiaTheme="minorHAnsi" w:hAnsi="Arial" w:cs="Arial"/>
          <w:sz w:val="22"/>
          <w:szCs w:val="20"/>
          <w:lang w:val="es-MX" w:eastAsia="en-US"/>
        </w:rPr>
        <w:lastRenderedPageBreak/>
        <w:t>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4"/>
      </w:r>
      <w:r w:rsidRPr="003C2455">
        <w:rPr>
          <w:rFonts w:ascii="Arial" w:eastAsiaTheme="minorHAnsi" w:hAnsi="Arial" w:cs="Arial"/>
          <w:sz w:val="22"/>
          <w:szCs w:val="20"/>
          <w:lang w:val="es-MX" w:eastAsia="en-US"/>
        </w:rPr>
        <w:t xml:space="preserve">. </w:t>
      </w:r>
    </w:p>
    <w:p w14:paraId="043F2CF3" w14:textId="5CF63403" w:rsidR="00FE6490" w:rsidRDefault="00FE6490" w:rsidP="00671D22">
      <w:pPr>
        <w:spacing w:before="120" w:line="276" w:lineRule="auto"/>
        <w:ind w:firstLine="709"/>
        <w:jc w:val="both"/>
        <w:rPr>
          <w:rFonts w:ascii="Arial" w:eastAsiaTheme="minorHAnsi" w:hAnsi="Arial" w:cs="Arial"/>
          <w:sz w:val="22"/>
          <w:szCs w:val="20"/>
          <w:lang w:val="es-MX" w:eastAsia="en-US"/>
        </w:rPr>
      </w:pPr>
      <w:r>
        <w:rPr>
          <w:rFonts w:ascii="Arial" w:eastAsiaTheme="minorHAnsi" w:hAnsi="Arial" w:cs="Arial"/>
          <w:sz w:val="22"/>
          <w:szCs w:val="20"/>
          <w:lang w:val="es-MX" w:eastAsia="en-US"/>
        </w:rPr>
        <w:t xml:space="preserve">Como se evidencia, el </w:t>
      </w:r>
      <w:r w:rsidRPr="00A851FD">
        <w:rPr>
          <w:rFonts w:ascii="Arial" w:eastAsia="Calibri" w:hAnsi="Arial" w:cs="Arial"/>
          <w:color w:val="000000" w:themeColor="text1"/>
          <w:sz w:val="22"/>
          <w:szCs w:val="22"/>
          <w:lang w:val="es-MX" w:eastAsia="en-US"/>
        </w:rPr>
        <w:t>artículo 2.2.1.1.1.6.4 de</w:t>
      </w:r>
      <w:r>
        <w:rPr>
          <w:rFonts w:ascii="Arial" w:eastAsia="Calibri" w:hAnsi="Arial" w:cs="Arial"/>
          <w:color w:val="000000" w:themeColor="text1"/>
          <w:sz w:val="22"/>
          <w:szCs w:val="22"/>
          <w:lang w:val="es-MX" w:eastAsia="en-US"/>
        </w:rPr>
        <w:t>l Decreto 1082 de 2015 establece los documentos que debe aportar el proponente para la acreditación de la capacidad residual, dentro de los cuales expresamente exige l</w:t>
      </w:r>
      <w:r w:rsidRPr="003C2455">
        <w:rPr>
          <w:rFonts w:ascii="Arial" w:eastAsiaTheme="minorHAnsi" w:hAnsi="Arial" w:cs="Arial"/>
          <w:sz w:val="22"/>
          <w:szCs w:val="20"/>
          <w:lang w:val="es-MX" w:eastAsia="en-US"/>
        </w:rPr>
        <w:t>a lista de contratos de obras civiles en ejecución, suscritos por sociedades, consorcios o uniones temporales, en los cuales el proponente tenga participación, con entidades estatales y con entidades privadas</w:t>
      </w:r>
      <w:r>
        <w:rPr>
          <w:rFonts w:ascii="Arial" w:eastAsiaTheme="minorHAnsi" w:hAnsi="Arial" w:cs="Arial"/>
          <w:sz w:val="22"/>
          <w:szCs w:val="20"/>
          <w:lang w:val="es-MX" w:eastAsia="en-US"/>
        </w:rPr>
        <w:t>. De allí que este requisito sea obligatorio en todos los procesos de selección</w:t>
      </w:r>
      <w:r w:rsidR="004D2499">
        <w:rPr>
          <w:rFonts w:ascii="Arial" w:eastAsiaTheme="minorHAnsi" w:hAnsi="Arial" w:cs="Arial"/>
          <w:sz w:val="22"/>
          <w:szCs w:val="20"/>
          <w:lang w:val="es-MX" w:eastAsia="en-US"/>
        </w:rPr>
        <w:t xml:space="preserve"> para </w:t>
      </w:r>
      <w:r w:rsidR="004D2499" w:rsidRPr="00D9342F">
        <w:rPr>
          <w:rFonts w:ascii="Arial" w:eastAsia="Calibri" w:hAnsi="Arial" w:cs="Arial"/>
          <w:color w:val="000000" w:themeColor="text1"/>
          <w:sz w:val="22"/>
          <w:szCs w:val="22"/>
          <w:lang w:eastAsia="en-US"/>
        </w:rPr>
        <w:t>obra pública</w:t>
      </w:r>
      <w:r w:rsidR="004D2499">
        <w:rPr>
          <w:rFonts w:ascii="Arial" w:eastAsia="Calibri" w:hAnsi="Arial" w:cs="Arial"/>
          <w:color w:val="000000" w:themeColor="text1"/>
          <w:sz w:val="22"/>
          <w:szCs w:val="22"/>
          <w:lang w:eastAsia="en-US"/>
        </w:rPr>
        <w:t>.</w:t>
      </w:r>
    </w:p>
    <w:p w14:paraId="40ABF3EF" w14:textId="0E9694A0" w:rsidR="001900EA" w:rsidRPr="005E548A" w:rsidRDefault="001900EA" w:rsidP="000F6A96">
      <w:pPr>
        <w:spacing w:before="120" w:after="120" w:line="276" w:lineRule="auto"/>
        <w:ind w:firstLine="709"/>
        <w:jc w:val="both"/>
        <w:rPr>
          <w:rFonts w:ascii="Arial" w:eastAsia="Calibri" w:hAnsi="Arial" w:cs="Arial"/>
          <w:bCs/>
          <w:color w:val="000000" w:themeColor="text1"/>
          <w:sz w:val="22"/>
          <w:szCs w:val="22"/>
          <w:lang w:eastAsia="en-US"/>
        </w:rPr>
      </w:pPr>
      <w:r>
        <w:rPr>
          <w:rFonts w:ascii="Arial" w:eastAsiaTheme="minorHAnsi" w:hAnsi="Arial" w:cs="Arial"/>
          <w:color w:val="000000" w:themeColor="text1"/>
          <w:sz w:val="22"/>
          <w:szCs w:val="22"/>
          <w:lang w:val="es-MX" w:eastAsia="en-US"/>
        </w:rPr>
        <w:t>De conformidad con lo expuesto, la Agencia Nacional para la Contratación Pública</w:t>
      </w:r>
      <w:r w:rsidR="00117919">
        <w:rPr>
          <w:rFonts w:ascii="Arial" w:eastAsiaTheme="minorHAnsi" w:hAnsi="Arial" w:cs="Arial"/>
          <w:color w:val="000000" w:themeColor="text1"/>
          <w:sz w:val="22"/>
          <w:szCs w:val="22"/>
          <w:lang w:val="es-MX" w:eastAsia="en-US"/>
        </w:rPr>
        <w:t xml:space="preserve"> – </w:t>
      </w:r>
      <w:r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w:t>
      </w:r>
      <w:r w:rsidRPr="0074378F">
        <w:rPr>
          <w:rFonts w:ascii="Arial" w:eastAsiaTheme="minorHAnsi" w:hAnsi="Arial" w:cs="Arial"/>
          <w:color w:val="000000" w:themeColor="text1"/>
          <w:sz w:val="22"/>
          <w:szCs w:val="22"/>
          <w:lang w:val="es-MX" w:eastAsia="en-US"/>
        </w:rPr>
        <w:t xml:space="preserve">Este documento establece, entre otras cuestiones, que a la entidad contratante corresponde, primero, establecer la capacidad residual del proceso de contratación «CRPC» y, segundo, determinar si los proponentes cumplen con </w:t>
      </w:r>
      <w:r w:rsidR="001D7753">
        <w:rPr>
          <w:rFonts w:ascii="Arial" w:eastAsiaTheme="minorHAnsi" w:hAnsi="Arial" w:cs="Arial"/>
          <w:color w:val="000000" w:themeColor="text1"/>
          <w:sz w:val="22"/>
          <w:szCs w:val="22"/>
          <w:lang w:val="es-MX" w:eastAsia="en-US"/>
        </w:rPr>
        <w:t>este requisito habilitante</w:t>
      </w:r>
      <w:r w:rsidR="00DC452D">
        <w:rPr>
          <w:rFonts w:ascii="Arial" w:eastAsiaTheme="minorHAnsi" w:hAnsi="Arial" w:cs="Arial"/>
          <w:color w:val="000000" w:themeColor="text1"/>
          <w:sz w:val="22"/>
          <w:szCs w:val="22"/>
          <w:lang w:val="es-MX" w:eastAsia="en-US"/>
        </w:rPr>
        <w:t>,</w:t>
      </w:r>
      <w:r w:rsidRPr="0074378F">
        <w:rPr>
          <w:rFonts w:ascii="Arial" w:eastAsiaTheme="minorHAnsi" w:hAnsi="Arial" w:cs="Arial"/>
          <w:color w:val="000000" w:themeColor="text1"/>
          <w:sz w:val="22"/>
          <w:szCs w:val="22"/>
          <w:lang w:val="es-MX" w:eastAsia="en-US"/>
        </w:rPr>
        <w:t xml:space="preserve"> teniendo en cuenta la </w:t>
      </w:r>
      <w:r w:rsidR="004573D7">
        <w:rPr>
          <w:rFonts w:ascii="Arial" w:eastAsiaTheme="minorHAnsi" w:hAnsi="Arial" w:cs="Arial"/>
          <w:color w:val="000000" w:themeColor="text1"/>
          <w:sz w:val="22"/>
          <w:szCs w:val="22"/>
          <w:lang w:val="es-MX" w:eastAsia="en-US"/>
        </w:rPr>
        <w:t xml:space="preserve">información mencionada en </w:t>
      </w:r>
      <w:r w:rsidR="004D2499">
        <w:rPr>
          <w:rFonts w:ascii="Arial" w:eastAsiaTheme="minorHAnsi" w:hAnsi="Arial" w:cs="Arial"/>
          <w:color w:val="000000" w:themeColor="text1"/>
          <w:sz w:val="22"/>
          <w:szCs w:val="22"/>
          <w:lang w:val="es-MX" w:eastAsia="en-US"/>
        </w:rPr>
        <w:t>los</w:t>
      </w:r>
      <w:r w:rsidR="004573D7">
        <w:rPr>
          <w:rFonts w:ascii="Arial" w:eastAsiaTheme="minorHAnsi" w:hAnsi="Arial" w:cs="Arial"/>
          <w:color w:val="000000" w:themeColor="text1"/>
          <w:sz w:val="22"/>
          <w:szCs w:val="22"/>
          <w:lang w:val="es-MX" w:eastAsia="en-US"/>
        </w:rPr>
        <w:t xml:space="preserve"> párrafo</w:t>
      </w:r>
      <w:r w:rsidR="004D2499">
        <w:rPr>
          <w:rFonts w:ascii="Arial" w:eastAsiaTheme="minorHAnsi" w:hAnsi="Arial" w:cs="Arial"/>
          <w:color w:val="000000" w:themeColor="text1"/>
          <w:sz w:val="22"/>
          <w:szCs w:val="22"/>
          <w:lang w:val="es-MX" w:eastAsia="en-US"/>
        </w:rPr>
        <w:t>s</w:t>
      </w:r>
      <w:r w:rsidR="004573D7">
        <w:rPr>
          <w:rFonts w:ascii="Arial" w:eastAsiaTheme="minorHAnsi" w:hAnsi="Arial" w:cs="Arial"/>
          <w:color w:val="000000" w:themeColor="text1"/>
          <w:sz w:val="22"/>
          <w:szCs w:val="22"/>
          <w:lang w:val="es-MX" w:eastAsia="en-US"/>
        </w:rPr>
        <w:t xml:space="preserve"> precedente</w:t>
      </w:r>
      <w:r w:rsidR="004D2499">
        <w:rPr>
          <w:rFonts w:ascii="Arial" w:eastAsiaTheme="minorHAnsi" w:hAnsi="Arial" w:cs="Arial"/>
          <w:color w:val="000000" w:themeColor="text1"/>
          <w:sz w:val="22"/>
          <w:szCs w:val="22"/>
          <w:lang w:val="es-MX" w:eastAsia="en-US"/>
        </w:rPr>
        <w:t>s</w:t>
      </w:r>
      <w:r w:rsidR="004573D7">
        <w:rPr>
          <w:rFonts w:ascii="Arial" w:eastAsiaTheme="minorHAnsi" w:hAnsi="Arial" w:cs="Arial"/>
          <w:color w:val="000000" w:themeColor="text1"/>
          <w:sz w:val="22"/>
          <w:szCs w:val="22"/>
          <w:lang w:val="es-MX" w:eastAsia="en-US"/>
        </w:rPr>
        <w:t>.</w:t>
      </w:r>
    </w:p>
    <w:p w14:paraId="1FB9DCFC" w14:textId="11C40B69" w:rsidR="001900EA" w:rsidRPr="005E548A" w:rsidRDefault="001900EA" w:rsidP="001900EA">
      <w:pPr>
        <w:spacing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relación con el primer aspecto, sobre la determinación de</w:t>
      </w:r>
      <w:r w:rsidRPr="005E548A">
        <w:rPr>
          <w:rFonts w:ascii="Arial" w:eastAsia="Calibri" w:hAnsi="Arial" w:cs="Arial"/>
          <w:bCs/>
          <w:color w:val="000000" w:themeColor="text1"/>
          <w:sz w:val="22"/>
          <w:szCs w:val="22"/>
          <w:lang w:eastAsia="en-US"/>
        </w:rPr>
        <w:t xml:space="preserve"> la capacidad residual del proceso de contratación «CRPC», debe determinar</w:t>
      </w:r>
      <w:r w:rsidR="007B12A1">
        <w:rPr>
          <w:rFonts w:ascii="Arial" w:eastAsia="Calibri" w:hAnsi="Arial" w:cs="Arial"/>
          <w:bCs/>
          <w:color w:val="000000" w:themeColor="text1"/>
          <w:sz w:val="22"/>
          <w:szCs w:val="22"/>
          <w:lang w:eastAsia="en-US"/>
        </w:rPr>
        <w:t>se</w:t>
      </w:r>
      <w:r w:rsidRPr="005E548A">
        <w:rPr>
          <w:rFonts w:ascii="Arial" w:eastAsia="Calibri" w:hAnsi="Arial" w:cs="Arial"/>
          <w:bCs/>
          <w:color w:val="000000" w:themeColor="text1"/>
          <w:sz w:val="22"/>
          <w:szCs w:val="22"/>
          <w:lang w:eastAsia="en-US"/>
        </w:rPr>
        <w:t xml:space="preserve"> si el plazo del contrato es superior a doce</w:t>
      </w:r>
      <w:r w:rsidR="001D7753">
        <w:rPr>
          <w:rFonts w:ascii="Arial" w:eastAsia="Calibri" w:hAnsi="Arial" w:cs="Arial"/>
          <w:bCs/>
          <w:color w:val="000000" w:themeColor="text1"/>
          <w:sz w:val="22"/>
          <w:szCs w:val="22"/>
          <w:lang w:eastAsia="en-US"/>
        </w:rPr>
        <w:t xml:space="preserve"> (12)</w:t>
      </w:r>
      <w:r w:rsidRPr="005E548A">
        <w:rPr>
          <w:rFonts w:ascii="Arial" w:eastAsia="Calibri" w:hAnsi="Arial" w:cs="Arial"/>
          <w:bCs/>
          <w:color w:val="000000" w:themeColor="text1"/>
          <w:sz w:val="22"/>
          <w:szCs w:val="22"/>
          <w:lang w:eastAsia="en-US"/>
        </w:rPr>
        <w:t xml:space="preserv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EBD5D8A" w14:textId="13794A4B" w:rsidR="006B666B" w:rsidRDefault="001900EA" w:rsidP="006B666B">
      <w:pPr>
        <w:spacing w:before="120"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cuanto al segundo aspecto</w:t>
      </w:r>
      <w:r w:rsidRPr="005E548A">
        <w:rPr>
          <w:rFonts w:ascii="Arial" w:eastAsia="Calibri" w:hAnsi="Arial" w:cs="Arial"/>
          <w:bCs/>
          <w:color w:val="000000" w:themeColor="text1"/>
          <w:sz w:val="22"/>
          <w:szCs w:val="22"/>
          <w:lang w:eastAsia="en-US"/>
        </w:rPr>
        <w:t>,</w:t>
      </w:r>
      <w:r>
        <w:rPr>
          <w:rFonts w:ascii="Arial" w:eastAsia="Calibri" w:hAnsi="Arial" w:cs="Arial"/>
          <w:bCs/>
          <w:color w:val="000000" w:themeColor="text1"/>
          <w:sz w:val="22"/>
          <w:szCs w:val="22"/>
          <w:lang w:eastAsia="en-US"/>
        </w:rPr>
        <w:t xml:space="preserve"> </w:t>
      </w:r>
      <w:r w:rsidR="003D53CE">
        <w:rPr>
          <w:rFonts w:ascii="Arial" w:eastAsia="Calibri" w:hAnsi="Arial" w:cs="Arial"/>
          <w:bCs/>
          <w:color w:val="000000" w:themeColor="text1"/>
          <w:sz w:val="22"/>
          <w:szCs w:val="22"/>
          <w:lang w:eastAsia="en-US"/>
        </w:rPr>
        <w:t>sobre la validación de</w:t>
      </w:r>
      <w:r w:rsidRPr="005E548A">
        <w:rPr>
          <w:rFonts w:ascii="Arial" w:eastAsia="Calibri" w:hAnsi="Arial" w:cs="Arial"/>
          <w:bCs/>
          <w:color w:val="000000" w:themeColor="text1"/>
          <w:sz w:val="22"/>
          <w:szCs w:val="22"/>
          <w:lang w:eastAsia="en-US"/>
        </w:rPr>
        <w:t xml:space="preserve"> </w:t>
      </w:r>
      <w:bookmarkStart w:id="6" w:name="_Hlk68683272"/>
      <w:r w:rsidRPr="005E548A">
        <w:rPr>
          <w:rFonts w:ascii="Arial" w:eastAsia="Calibri" w:hAnsi="Arial" w:cs="Arial"/>
          <w:bCs/>
          <w:color w:val="000000" w:themeColor="text1"/>
          <w:sz w:val="22"/>
          <w:szCs w:val="22"/>
          <w:lang w:eastAsia="en-US"/>
        </w:rPr>
        <w:t>que cada proponente cumpl</w:t>
      </w:r>
      <w:r>
        <w:rPr>
          <w:rFonts w:ascii="Arial" w:eastAsia="Calibri" w:hAnsi="Arial" w:cs="Arial"/>
          <w:bCs/>
          <w:color w:val="000000" w:themeColor="text1"/>
          <w:sz w:val="22"/>
          <w:szCs w:val="22"/>
          <w:lang w:eastAsia="en-US"/>
        </w:rPr>
        <w:t>a</w:t>
      </w:r>
      <w:r w:rsidRPr="005E548A">
        <w:rPr>
          <w:rFonts w:ascii="Arial" w:eastAsia="Calibri" w:hAnsi="Arial" w:cs="Arial"/>
          <w:bCs/>
          <w:color w:val="000000" w:themeColor="text1"/>
          <w:sz w:val="22"/>
          <w:szCs w:val="22"/>
          <w:lang w:eastAsia="en-US"/>
        </w:rPr>
        <w:t xml:space="preserve"> con la CRPC</w:t>
      </w:r>
      <w:bookmarkEnd w:id="6"/>
      <w:r w:rsidRPr="005E548A">
        <w:rPr>
          <w:rFonts w:ascii="Arial" w:eastAsia="Calibri" w:hAnsi="Arial" w:cs="Arial"/>
          <w:bCs/>
          <w:color w:val="000000" w:themeColor="text1"/>
          <w:sz w:val="22"/>
          <w:szCs w:val="22"/>
          <w:lang w:eastAsia="en-US"/>
        </w:rPr>
        <w:t xml:space="preserve">, la entidad pública debe verificar que la capacidad residual del proponente </w:t>
      </w:r>
      <w:r w:rsidRPr="005E548A">
        <w:rPr>
          <w:rFonts w:ascii="Arial" w:eastAsia="Calibri" w:hAnsi="Arial" w:cs="Arial"/>
          <w:bCs/>
          <w:color w:val="000000" w:themeColor="text1"/>
          <w:sz w:val="22"/>
          <w:szCs w:val="22"/>
          <w:lang w:eastAsia="en-US"/>
        </w:rPr>
        <w:lastRenderedPageBreak/>
        <w:t xml:space="preserve">«CRP» sea igual o superior a la capacidad referida en el párrafo precedente. De todas formas, previamente debe establecer la CRP, con fundamento en los siguientes factores: i) experiencia «E»; </w:t>
      </w:r>
      <w:proofErr w:type="spellStart"/>
      <w:r w:rsidRPr="005E548A">
        <w:rPr>
          <w:rFonts w:ascii="Arial" w:eastAsia="Calibri" w:hAnsi="Arial" w:cs="Arial"/>
          <w:bCs/>
          <w:color w:val="000000" w:themeColor="text1"/>
          <w:sz w:val="22"/>
          <w:szCs w:val="22"/>
          <w:lang w:eastAsia="en-US"/>
        </w:rPr>
        <w:t>ii</w:t>
      </w:r>
      <w:proofErr w:type="spellEnd"/>
      <w:r w:rsidRPr="005E548A">
        <w:rPr>
          <w:rFonts w:ascii="Arial" w:eastAsia="Calibri" w:hAnsi="Arial" w:cs="Arial"/>
          <w:bCs/>
          <w:color w:val="000000" w:themeColor="text1"/>
          <w:sz w:val="22"/>
          <w:szCs w:val="22"/>
          <w:lang w:eastAsia="en-US"/>
        </w:rPr>
        <w:t xml:space="preserve">) capacidad financiera «CF»; </w:t>
      </w:r>
      <w:proofErr w:type="spellStart"/>
      <w:r w:rsidRPr="005E548A">
        <w:rPr>
          <w:rFonts w:ascii="Arial" w:eastAsia="Calibri" w:hAnsi="Arial" w:cs="Arial"/>
          <w:bCs/>
          <w:color w:val="000000" w:themeColor="text1"/>
          <w:sz w:val="22"/>
          <w:szCs w:val="22"/>
          <w:lang w:eastAsia="en-US"/>
        </w:rPr>
        <w:t>iii</w:t>
      </w:r>
      <w:proofErr w:type="spellEnd"/>
      <w:r w:rsidRPr="005E548A">
        <w:rPr>
          <w:rFonts w:ascii="Arial" w:eastAsia="Calibri" w:hAnsi="Arial" w:cs="Arial"/>
          <w:bCs/>
          <w:color w:val="000000" w:themeColor="text1"/>
          <w:sz w:val="22"/>
          <w:szCs w:val="22"/>
          <w:lang w:eastAsia="en-US"/>
        </w:rPr>
        <w:t xml:space="preserve">) capacidad técnica «CT», </w:t>
      </w:r>
      <w:proofErr w:type="spellStart"/>
      <w:r w:rsidRPr="005E548A">
        <w:rPr>
          <w:rFonts w:ascii="Arial" w:eastAsia="Calibri" w:hAnsi="Arial" w:cs="Arial"/>
          <w:bCs/>
          <w:color w:val="000000" w:themeColor="text1"/>
          <w:sz w:val="22"/>
          <w:szCs w:val="22"/>
          <w:lang w:eastAsia="en-US"/>
        </w:rPr>
        <w:t>iv</w:t>
      </w:r>
      <w:proofErr w:type="spellEnd"/>
      <w:r w:rsidRPr="005E548A">
        <w:rPr>
          <w:rFonts w:ascii="Arial" w:eastAsia="Calibri" w:hAnsi="Arial" w:cs="Arial"/>
          <w:bCs/>
          <w:color w:val="000000" w:themeColor="text1"/>
          <w:sz w:val="22"/>
          <w:szCs w:val="22"/>
          <w:lang w:eastAsia="en-US"/>
        </w:rPr>
        <w:t>) capacidad de organización «CO»; y v) los saldos de los contratos en ejecución «SCE», según la siguiente formula:</w:t>
      </w:r>
    </w:p>
    <w:p w14:paraId="7083349A" w14:textId="2FAC3E16" w:rsidR="004573D7" w:rsidRDefault="004573D7" w:rsidP="000F6A96">
      <w:pPr>
        <w:spacing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noProof/>
          <w:color w:val="000000" w:themeColor="text1"/>
          <w:sz w:val="22"/>
          <w:szCs w:val="22"/>
          <w:lang w:eastAsia="en-US"/>
        </w:rPr>
        <w:drawing>
          <wp:anchor distT="0" distB="0" distL="0" distR="0" simplePos="0" relativeHeight="251661312" behindDoc="0" locked="0" layoutInCell="1" allowOverlap="1" wp14:anchorId="7DD6A65C" wp14:editId="6405FBD3">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5E46000" w14:textId="77777777" w:rsidR="006B666B" w:rsidRDefault="006B666B" w:rsidP="000F6A96">
      <w:pPr>
        <w:spacing w:line="276" w:lineRule="auto"/>
        <w:jc w:val="both"/>
        <w:rPr>
          <w:rFonts w:ascii="Arial" w:eastAsia="Calibri" w:hAnsi="Arial" w:cs="Arial"/>
          <w:bCs/>
          <w:color w:val="000000" w:themeColor="text1"/>
          <w:sz w:val="22"/>
          <w:szCs w:val="22"/>
          <w:lang w:val="es-MX" w:eastAsia="en-US"/>
        </w:rPr>
      </w:pPr>
    </w:p>
    <w:p w14:paraId="5EDFB397" w14:textId="2F23CDC7" w:rsidR="006B666B" w:rsidRPr="00FC100A" w:rsidRDefault="006D6F94" w:rsidP="000029DF">
      <w:pPr>
        <w:spacing w:line="276" w:lineRule="auto"/>
        <w:ind w:firstLine="709"/>
        <w:jc w:val="both"/>
        <w:rPr>
          <w:rFonts w:ascii="Arial" w:hAnsi="Arial" w:cs="Arial"/>
          <w:i/>
          <w:iCs/>
          <w:sz w:val="22"/>
          <w:szCs w:val="22"/>
        </w:rPr>
      </w:pPr>
      <w:r w:rsidRPr="00FC100A">
        <w:rPr>
          <w:rFonts w:ascii="Arial" w:eastAsia="Calibri" w:hAnsi="Arial" w:cs="Arial"/>
          <w:bCs/>
          <w:color w:val="000000" w:themeColor="text1"/>
          <w:sz w:val="22"/>
          <w:szCs w:val="22"/>
          <w:lang w:val="es-MX" w:eastAsia="en-US"/>
        </w:rPr>
        <w:t>Particularmente, respecto del factor de</w:t>
      </w:r>
      <w:r w:rsidR="003003ED" w:rsidRPr="00FC100A">
        <w:rPr>
          <w:rFonts w:ascii="Arial" w:eastAsia="Calibri" w:hAnsi="Arial" w:cs="Arial"/>
          <w:bCs/>
          <w:color w:val="000000" w:themeColor="text1"/>
          <w:sz w:val="22"/>
          <w:szCs w:val="22"/>
          <w:lang w:val="es-MX" w:eastAsia="en-US"/>
        </w:rPr>
        <w:t xml:space="preserve"> saldos de los contratos en ejecución</w:t>
      </w:r>
      <w:r w:rsidRPr="00FC100A">
        <w:rPr>
          <w:rFonts w:ascii="Arial" w:eastAsia="Calibri" w:hAnsi="Arial" w:cs="Arial"/>
          <w:bCs/>
          <w:color w:val="000000" w:themeColor="text1"/>
          <w:sz w:val="22"/>
          <w:szCs w:val="22"/>
          <w:lang w:val="es-MX" w:eastAsia="en-US"/>
        </w:rPr>
        <w:t xml:space="preserve"> </w:t>
      </w:r>
      <w:r w:rsidR="003003ED" w:rsidRPr="00FC100A">
        <w:rPr>
          <w:rFonts w:ascii="Arial" w:eastAsia="Calibri" w:hAnsi="Arial" w:cs="Arial"/>
          <w:bCs/>
          <w:color w:val="000000" w:themeColor="text1"/>
          <w:sz w:val="22"/>
          <w:szCs w:val="22"/>
          <w:lang w:eastAsia="en-US"/>
        </w:rPr>
        <w:t>«</w:t>
      </w:r>
      <w:r w:rsidRPr="00FC100A">
        <w:rPr>
          <w:rFonts w:ascii="Arial" w:eastAsia="Calibri" w:hAnsi="Arial" w:cs="Arial"/>
          <w:bCs/>
          <w:color w:val="000000" w:themeColor="text1"/>
          <w:sz w:val="22"/>
        </w:rPr>
        <w:t>SCE</w:t>
      </w:r>
      <w:r w:rsidR="003003ED" w:rsidRPr="00FC100A">
        <w:rPr>
          <w:rFonts w:ascii="Arial" w:eastAsia="Calibri" w:hAnsi="Arial" w:cs="Arial"/>
          <w:bCs/>
          <w:color w:val="000000" w:themeColor="text1"/>
          <w:sz w:val="22"/>
          <w:szCs w:val="22"/>
          <w:lang w:eastAsia="en-US"/>
        </w:rPr>
        <w:t>»</w:t>
      </w:r>
      <w:r w:rsidRPr="00FC100A">
        <w:rPr>
          <w:rFonts w:ascii="Arial" w:eastAsia="Calibri" w:hAnsi="Arial" w:cs="Arial"/>
          <w:bCs/>
          <w:color w:val="000000" w:themeColor="text1"/>
          <w:sz w:val="22"/>
        </w:rPr>
        <w:t>,</w:t>
      </w:r>
      <w:r w:rsidR="00DC452D" w:rsidRPr="00FC100A">
        <w:rPr>
          <w:rFonts w:ascii="Arial" w:hAnsi="Arial" w:cs="Arial"/>
          <w:sz w:val="22"/>
          <w:szCs w:val="22"/>
        </w:rPr>
        <w:t xml:space="preserve"> </w:t>
      </w:r>
      <w:r w:rsidR="00397961" w:rsidRPr="00FC100A">
        <w:rPr>
          <w:rFonts w:ascii="Arial" w:hAnsi="Arial" w:cs="Arial"/>
          <w:sz w:val="22"/>
          <w:szCs w:val="22"/>
        </w:rPr>
        <w:t xml:space="preserve">es necesario tener en cuenta </w:t>
      </w:r>
      <w:r w:rsidR="00FA2EF7" w:rsidRPr="00FC100A">
        <w:rPr>
          <w:rFonts w:ascii="Arial" w:hAnsi="Arial" w:cs="Arial"/>
          <w:sz w:val="22"/>
          <w:szCs w:val="22"/>
        </w:rPr>
        <w:t xml:space="preserve">que </w:t>
      </w:r>
      <w:r w:rsidR="006B666B" w:rsidRPr="00FC100A">
        <w:rPr>
          <w:rFonts w:ascii="Arial" w:hAnsi="Arial" w:cs="Arial"/>
          <w:sz w:val="22"/>
          <w:szCs w:val="22"/>
        </w:rPr>
        <w:t>la Guía para Determinar y Verificar la Capacidad Residual del Proponente en los Procesos de Contratación de Obra Pública</w:t>
      </w:r>
      <w:r w:rsidR="00491A9B" w:rsidRPr="00FC100A">
        <w:rPr>
          <w:rFonts w:ascii="Arial" w:hAnsi="Arial" w:cs="Arial"/>
          <w:i/>
          <w:iCs/>
          <w:sz w:val="22"/>
          <w:szCs w:val="22"/>
        </w:rPr>
        <w:t>,</w:t>
      </w:r>
      <w:r w:rsidR="006B666B" w:rsidRPr="00FC100A">
        <w:rPr>
          <w:rFonts w:ascii="Arial" w:hAnsi="Arial" w:cs="Arial"/>
          <w:i/>
          <w:iCs/>
          <w:sz w:val="22"/>
          <w:szCs w:val="22"/>
        </w:rPr>
        <w:t xml:space="preserve"> </w:t>
      </w:r>
      <w:r w:rsidR="00F601E7" w:rsidRPr="00FC100A">
        <w:rPr>
          <w:rFonts w:ascii="Arial" w:hAnsi="Arial" w:cs="Arial"/>
          <w:sz w:val="22"/>
          <w:szCs w:val="22"/>
        </w:rPr>
        <w:t xml:space="preserve">define a este factor </w:t>
      </w:r>
      <w:r w:rsidR="00F601E7" w:rsidRPr="00FC100A">
        <w:rPr>
          <w:rFonts w:ascii="Arial" w:eastAsia="Calibri" w:hAnsi="Arial" w:cs="Arial"/>
          <w:bCs/>
          <w:color w:val="000000" w:themeColor="text1"/>
          <w:sz w:val="22"/>
          <w:szCs w:val="22"/>
          <w:lang w:eastAsia="en-US"/>
        </w:rPr>
        <w:t>como «la suma de los montos por ejecutar de los contratos en ejecución durante los 12 meses siguientes». Así mismo, define los</w:t>
      </w:r>
      <w:r w:rsidR="006B666B" w:rsidRPr="00FC100A">
        <w:rPr>
          <w:rFonts w:ascii="Arial" w:hAnsi="Arial" w:cs="Arial"/>
          <w:sz w:val="22"/>
          <w:szCs w:val="22"/>
        </w:rPr>
        <w:t xml:space="preserve"> </w:t>
      </w:r>
      <w:bookmarkStart w:id="7" w:name="_Hlk78819022"/>
      <w:r w:rsidR="006B666B" w:rsidRPr="00FC100A">
        <w:rPr>
          <w:rFonts w:ascii="Arial" w:hAnsi="Arial" w:cs="Arial"/>
          <w:i/>
          <w:iCs/>
          <w:sz w:val="22"/>
          <w:szCs w:val="22"/>
        </w:rPr>
        <w:t xml:space="preserve">Contratos en </w:t>
      </w:r>
      <w:r w:rsidR="007B12A1" w:rsidRPr="00FC100A">
        <w:rPr>
          <w:rFonts w:ascii="Arial" w:hAnsi="Arial" w:cs="Arial"/>
          <w:i/>
          <w:iCs/>
          <w:sz w:val="22"/>
          <w:szCs w:val="22"/>
        </w:rPr>
        <w:t>E</w:t>
      </w:r>
      <w:r w:rsidR="006B666B" w:rsidRPr="00FC100A">
        <w:rPr>
          <w:rFonts w:ascii="Arial" w:hAnsi="Arial" w:cs="Arial"/>
          <w:i/>
          <w:iCs/>
          <w:sz w:val="22"/>
          <w:szCs w:val="22"/>
        </w:rPr>
        <w:t>jecución</w:t>
      </w:r>
      <w:r w:rsidR="006B666B" w:rsidRPr="00FC100A">
        <w:rPr>
          <w:rFonts w:ascii="Arial" w:hAnsi="Arial" w:cs="Arial"/>
          <w:sz w:val="22"/>
          <w:szCs w:val="22"/>
        </w:rPr>
        <w:t xml:space="preserve"> </w:t>
      </w:r>
      <w:bookmarkEnd w:id="7"/>
      <w:r w:rsidR="006B666B" w:rsidRPr="00FC100A">
        <w:rPr>
          <w:rFonts w:ascii="Arial" w:hAnsi="Arial" w:cs="Arial"/>
          <w:sz w:val="22"/>
          <w:szCs w:val="22"/>
        </w:rPr>
        <w:t xml:space="preserve">de la siguiente manera: </w:t>
      </w:r>
      <w:r w:rsidR="006B666B" w:rsidRPr="00FC100A">
        <w:rPr>
          <w:rFonts w:ascii="Arial" w:hAnsi="Arial" w:cs="Arial"/>
          <w:i/>
          <w:iCs/>
          <w:sz w:val="22"/>
          <w:szCs w:val="22"/>
        </w:rPr>
        <w:t xml:space="preserve"> </w:t>
      </w:r>
    </w:p>
    <w:p w14:paraId="7D6FD1AA" w14:textId="77777777" w:rsidR="00F601E7" w:rsidRPr="00FC100A" w:rsidRDefault="00F601E7" w:rsidP="00F601E7">
      <w:pPr>
        <w:spacing w:line="276" w:lineRule="auto"/>
        <w:ind w:firstLine="709"/>
        <w:jc w:val="both"/>
        <w:rPr>
          <w:rFonts w:ascii="Arial" w:hAnsi="Arial" w:cs="Arial"/>
          <w:sz w:val="22"/>
          <w:szCs w:val="22"/>
        </w:rPr>
      </w:pPr>
    </w:p>
    <w:p w14:paraId="46F986F0" w14:textId="3714A9D2" w:rsidR="006B666B" w:rsidRPr="00FC100A" w:rsidRDefault="006B666B" w:rsidP="006B666B">
      <w:pPr>
        <w:ind w:left="709" w:right="709"/>
        <w:jc w:val="both"/>
        <w:rPr>
          <w:rFonts w:ascii="Arial" w:hAnsi="Arial" w:cs="Arial"/>
          <w:sz w:val="22"/>
          <w:szCs w:val="22"/>
        </w:rPr>
      </w:pPr>
      <w:r w:rsidRPr="00FC100A">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7B12A1" w:rsidRPr="00FC100A">
        <w:rPr>
          <w:rFonts w:ascii="Arial" w:hAnsi="Arial" w:cs="Arial"/>
          <w:sz w:val="21"/>
          <w:szCs w:val="21"/>
        </w:rPr>
        <w:t>.</w:t>
      </w:r>
    </w:p>
    <w:p w14:paraId="3A01921C" w14:textId="6DBA9248" w:rsidR="006B666B" w:rsidRPr="00FC100A" w:rsidRDefault="006B666B" w:rsidP="00491A9B">
      <w:pPr>
        <w:spacing w:line="276" w:lineRule="auto"/>
        <w:ind w:firstLine="709"/>
        <w:jc w:val="both"/>
        <w:rPr>
          <w:rFonts w:ascii="Arial" w:hAnsi="Arial" w:cs="Arial"/>
          <w:sz w:val="22"/>
          <w:szCs w:val="22"/>
        </w:rPr>
      </w:pPr>
    </w:p>
    <w:p w14:paraId="04A7FFE8" w14:textId="79DF6A63" w:rsidR="00FA2EF7" w:rsidRPr="00FC100A" w:rsidRDefault="00FA2EF7" w:rsidP="000029DF">
      <w:pPr>
        <w:spacing w:line="276" w:lineRule="auto"/>
        <w:ind w:firstLine="709"/>
        <w:jc w:val="both"/>
        <w:rPr>
          <w:rFonts w:ascii="Arial" w:hAnsi="Arial" w:cs="Arial"/>
          <w:sz w:val="22"/>
          <w:szCs w:val="22"/>
        </w:rPr>
      </w:pPr>
      <w:r w:rsidRPr="00FC100A">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w:t>
      </w:r>
      <w:r w:rsidR="00117919" w:rsidRPr="00FC100A">
        <w:rPr>
          <w:rFonts w:ascii="Arial" w:hAnsi="Arial" w:cs="Arial"/>
          <w:sz w:val="22"/>
          <w:szCs w:val="22"/>
        </w:rPr>
        <w:t xml:space="preserve"> contrato</w:t>
      </w:r>
      <w:r w:rsidRPr="00FC100A">
        <w:rPr>
          <w:rFonts w:ascii="Arial" w:hAnsi="Arial" w:cs="Arial"/>
          <w:sz w:val="22"/>
          <w:szCs w:val="22"/>
        </w:rPr>
        <w:t xml:space="preserve"> obligue al proponente. Además, los saldos pendientes por ejecutar de los contratos afectados por una suspensión </w:t>
      </w:r>
      <w:r w:rsidR="001D7753" w:rsidRPr="00FC100A">
        <w:rPr>
          <w:rFonts w:ascii="Arial" w:hAnsi="Arial" w:cs="Arial"/>
          <w:sz w:val="22"/>
          <w:szCs w:val="22"/>
        </w:rPr>
        <w:t xml:space="preserve">también </w:t>
      </w:r>
      <w:r w:rsidRPr="00FC100A">
        <w:rPr>
          <w:rFonts w:ascii="Arial" w:hAnsi="Arial" w:cs="Arial"/>
          <w:sz w:val="22"/>
          <w:szCs w:val="22"/>
        </w:rPr>
        <w:t xml:space="preserve">constituyen información relevante para calcular la capacidad residual del proponente </w:t>
      </w:r>
      <w:r w:rsidR="00E76C1B" w:rsidRPr="00FC100A">
        <w:rPr>
          <w:rFonts w:ascii="Arial" w:eastAsia="Calibri" w:hAnsi="Arial" w:cs="Arial"/>
          <w:b/>
          <w:color w:val="000000" w:themeColor="text1"/>
          <w:sz w:val="22"/>
          <w:szCs w:val="22"/>
          <w:lang w:eastAsia="en-US"/>
        </w:rPr>
        <w:t>«</w:t>
      </w:r>
      <w:r w:rsidR="00E76C1B" w:rsidRPr="00FC100A">
        <w:rPr>
          <w:rFonts w:ascii="Arial" w:eastAsia="Calibri" w:hAnsi="Arial" w:cs="Arial"/>
          <w:bCs/>
          <w:color w:val="000000" w:themeColor="text1"/>
          <w:sz w:val="22"/>
          <w:szCs w:val="22"/>
        </w:rPr>
        <w:t>CRP</w:t>
      </w:r>
      <w:r w:rsidR="00E76C1B" w:rsidRPr="00FC100A">
        <w:rPr>
          <w:rFonts w:ascii="Arial" w:eastAsia="Calibri" w:hAnsi="Arial" w:cs="Arial"/>
          <w:b/>
          <w:color w:val="000000" w:themeColor="text1"/>
          <w:sz w:val="22"/>
          <w:szCs w:val="22"/>
          <w:lang w:eastAsia="en-US"/>
        </w:rPr>
        <w:t>»</w:t>
      </w:r>
      <w:r w:rsidRPr="00FC100A">
        <w:rPr>
          <w:rFonts w:ascii="Arial" w:hAnsi="Arial" w:cs="Arial"/>
          <w:sz w:val="22"/>
          <w:szCs w:val="22"/>
        </w:rPr>
        <w:t>.</w:t>
      </w:r>
      <w:r w:rsidR="00F615E1" w:rsidRPr="00FC100A">
        <w:rPr>
          <w:rFonts w:ascii="Arial" w:hAnsi="Arial" w:cs="Arial"/>
          <w:sz w:val="22"/>
          <w:szCs w:val="22"/>
        </w:rPr>
        <w:t xml:space="preserve"> Lo anterior, en la medida en que la ejecución de los contratos en principio suspendidos puede, eventualmente, afectar la aptitud del oferente para cumplir con el </w:t>
      </w:r>
      <w:r w:rsidR="001D7753" w:rsidRPr="00FC100A">
        <w:rPr>
          <w:rFonts w:ascii="Arial" w:hAnsi="Arial" w:cs="Arial"/>
          <w:sz w:val="22"/>
          <w:szCs w:val="22"/>
        </w:rPr>
        <w:t>objeto del proceso de selección</w:t>
      </w:r>
      <w:r w:rsidR="004C0D39" w:rsidRPr="00FC100A">
        <w:rPr>
          <w:rFonts w:ascii="Arial" w:hAnsi="Arial" w:cs="Arial"/>
          <w:sz w:val="22"/>
          <w:szCs w:val="22"/>
        </w:rPr>
        <w:t>,</w:t>
      </w:r>
      <w:r w:rsidR="00F615E1" w:rsidRPr="00FC100A">
        <w:rPr>
          <w:rFonts w:ascii="Arial" w:hAnsi="Arial" w:cs="Arial"/>
          <w:sz w:val="22"/>
          <w:szCs w:val="22"/>
        </w:rPr>
        <w:t xml:space="preserve"> razón por la que, ante la posibilidad de que tales contratos se reanuden, se ha estimado necesario evaluar los saldos pendientes por ejecutar de tales contratos para determinar si el proponente cumple con la capacidad residual requerida</w:t>
      </w:r>
      <w:r w:rsidR="003003ED" w:rsidRPr="00FC100A">
        <w:rPr>
          <w:rFonts w:ascii="Arial" w:hAnsi="Arial" w:cs="Arial"/>
          <w:sz w:val="22"/>
          <w:szCs w:val="22"/>
        </w:rPr>
        <w:t>.</w:t>
      </w:r>
    </w:p>
    <w:p w14:paraId="2B74C78B" w14:textId="447A98F2" w:rsidR="004E4021" w:rsidRPr="00FC100A" w:rsidRDefault="00411CC1" w:rsidP="004E4021">
      <w:pPr>
        <w:spacing w:before="120" w:line="276" w:lineRule="auto"/>
        <w:ind w:firstLine="709"/>
        <w:jc w:val="both"/>
        <w:rPr>
          <w:rFonts w:ascii="Arial" w:hAnsi="Arial" w:cs="Arial"/>
          <w:sz w:val="22"/>
          <w:szCs w:val="22"/>
        </w:rPr>
      </w:pPr>
      <w:r w:rsidRPr="00FC100A">
        <w:rPr>
          <w:rFonts w:ascii="Arial" w:hAnsi="Arial" w:cs="Arial"/>
          <w:sz w:val="22"/>
          <w:szCs w:val="22"/>
        </w:rPr>
        <w:t>De este modo</w:t>
      </w:r>
      <w:r w:rsidR="00FA2EF7" w:rsidRPr="00FC100A">
        <w:rPr>
          <w:rFonts w:ascii="Arial" w:hAnsi="Arial" w:cs="Arial"/>
          <w:sz w:val="22"/>
          <w:szCs w:val="22"/>
        </w:rPr>
        <w:t xml:space="preserve">, </w:t>
      </w:r>
      <w:r w:rsidR="00F615E1" w:rsidRPr="00FC100A">
        <w:rPr>
          <w:rFonts w:ascii="Arial" w:hAnsi="Arial" w:cs="Arial"/>
          <w:sz w:val="22"/>
          <w:szCs w:val="22"/>
        </w:rPr>
        <w:t>p</w:t>
      </w:r>
      <w:r w:rsidR="00491A9B" w:rsidRPr="00FC100A">
        <w:rPr>
          <w:rFonts w:ascii="Arial" w:hAnsi="Arial" w:cs="Arial"/>
          <w:sz w:val="22"/>
          <w:szCs w:val="22"/>
        </w:rPr>
        <w:t>ara</w:t>
      </w:r>
      <w:r w:rsidR="00FA2EF7" w:rsidRPr="00FC100A">
        <w:rPr>
          <w:rFonts w:ascii="Arial" w:hAnsi="Arial" w:cs="Arial"/>
          <w:sz w:val="22"/>
          <w:szCs w:val="22"/>
        </w:rPr>
        <w:t xml:space="preserve"> </w:t>
      </w:r>
      <w:r w:rsidR="00491A9B" w:rsidRPr="00FC100A">
        <w:rPr>
          <w:rFonts w:ascii="Arial" w:hAnsi="Arial" w:cs="Arial"/>
          <w:sz w:val="22"/>
          <w:szCs w:val="22"/>
        </w:rPr>
        <w:t xml:space="preserve">acreditar el factor </w:t>
      </w:r>
      <w:r w:rsidR="003003ED" w:rsidRPr="00FC100A">
        <w:rPr>
          <w:rFonts w:ascii="Arial" w:eastAsia="Calibri" w:hAnsi="Arial" w:cs="Arial"/>
          <w:bCs/>
          <w:color w:val="000000" w:themeColor="text1"/>
          <w:sz w:val="22"/>
          <w:szCs w:val="22"/>
          <w:lang w:val="es-MX" w:eastAsia="en-US"/>
        </w:rPr>
        <w:t xml:space="preserve">saldos de los contratos en ejecución </w:t>
      </w:r>
      <w:r w:rsidR="003003ED" w:rsidRPr="00FC100A">
        <w:rPr>
          <w:rFonts w:ascii="Arial" w:eastAsia="Calibri" w:hAnsi="Arial" w:cs="Arial"/>
          <w:bCs/>
          <w:color w:val="000000" w:themeColor="text1"/>
          <w:sz w:val="22"/>
          <w:szCs w:val="22"/>
          <w:lang w:eastAsia="en-US"/>
        </w:rPr>
        <w:t>«</w:t>
      </w:r>
      <w:r w:rsidR="003003ED" w:rsidRPr="00FC100A">
        <w:rPr>
          <w:rFonts w:ascii="Arial" w:eastAsia="Calibri" w:hAnsi="Arial" w:cs="Arial"/>
          <w:bCs/>
          <w:color w:val="000000" w:themeColor="text1"/>
          <w:sz w:val="22"/>
        </w:rPr>
        <w:t>SCE</w:t>
      </w:r>
      <w:r w:rsidR="003003ED" w:rsidRPr="00FC100A">
        <w:rPr>
          <w:rFonts w:ascii="Arial" w:eastAsia="Calibri" w:hAnsi="Arial" w:cs="Arial"/>
          <w:bCs/>
          <w:color w:val="000000" w:themeColor="text1"/>
          <w:sz w:val="22"/>
          <w:szCs w:val="22"/>
          <w:lang w:eastAsia="en-US"/>
        </w:rPr>
        <w:t>»</w:t>
      </w:r>
      <w:r w:rsidR="003003ED" w:rsidRPr="00FC100A">
        <w:rPr>
          <w:rFonts w:ascii="Arial" w:hAnsi="Arial" w:cs="Arial"/>
          <w:sz w:val="22"/>
          <w:szCs w:val="22"/>
        </w:rPr>
        <w:t xml:space="preserve"> </w:t>
      </w:r>
      <w:r w:rsidR="00491A9B" w:rsidRPr="00FC100A">
        <w:rPr>
          <w:rFonts w:ascii="Arial" w:hAnsi="Arial" w:cs="Arial"/>
          <w:sz w:val="22"/>
          <w:szCs w:val="22"/>
        </w:rPr>
        <w:t xml:space="preserve"> como lo establece la Guía, el proponente debe presentar la lista de </w:t>
      </w:r>
      <w:r w:rsidR="003003ED" w:rsidRPr="00FC100A">
        <w:rPr>
          <w:rFonts w:ascii="Arial" w:hAnsi="Arial" w:cs="Arial"/>
          <w:sz w:val="22"/>
          <w:szCs w:val="22"/>
        </w:rPr>
        <w:t>c</w:t>
      </w:r>
      <w:r w:rsidR="00491A9B" w:rsidRPr="00FC100A">
        <w:rPr>
          <w:rFonts w:ascii="Arial" w:hAnsi="Arial" w:cs="Arial"/>
          <w:sz w:val="22"/>
          <w:szCs w:val="22"/>
        </w:rPr>
        <w:t xml:space="preserve">ontratos </w:t>
      </w:r>
      <w:r w:rsidR="00F615E1" w:rsidRPr="00FC100A">
        <w:rPr>
          <w:rFonts w:ascii="Arial" w:hAnsi="Arial" w:cs="Arial"/>
          <w:sz w:val="22"/>
          <w:szCs w:val="22"/>
        </w:rPr>
        <w:t>de obra</w:t>
      </w:r>
      <w:r w:rsidR="003003ED" w:rsidRPr="00FC100A">
        <w:rPr>
          <w:rFonts w:ascii="Arial" w:hAnsi="Arial" w:cs="Arial"/>
          <w:sz w:val="22"/>
          <w:szCs w:val="22"/>
        </w:rPr>
        <w:t>s civiles</w:t>
      </w:r>
      <w:r w:rsidR="00F615E1" w:rsidRPr="00FC100A">
        <w:rPr>
          <w:rFonts w:ascii="Arial" w:hAnsi="Arial" w:cs="Arial"/>
          <w:sz w:val="22"/>
          <w:szCs w:val="22"/>
        </w:rPr>
        <w:t xml:space="preserve"> </w:t>
      </w:r>
      <w:r w:rsidR="00491A9B" w:rsidRPr="00FC100A">
        <w:rPr>
          <w:rFonts w:ascii="Arial" w:hAnsi="Arial" w:cs="Arial"/>
          <w:sz w:val="22"/>
          <w:szCs w:val="22"/>
        </w:rPr>
        <w:t>en ejecución señalando</w:t>
      </w:r>
      <w:r w:rsidR="005563A2" w:rsidRPr="00FC100A">
        <w:rPr>
          <w:rFonts w:ascii="Arial" w:hAnsi="Arial" w:cs="Arial"/>
          <w:sz w:val="22"/>
          <w:szCs w:val="22"/>
        </w:rPr>
        <w:t>:</w:t>
      </w:r>
      <w:r w:rsidR="00491A9B" w:rsidRPr="00FC100A">
        <w:rPr>
          <w:rFonts w:ascii="Arial" w:hAnsi="Arial" w:cs="Arial"/>
          <w:sz w:val="22"/>
          <w:szCs w:val="22"/>
        </w:rPr>
        <w:t xml:space="preserve"> i) el valor del contrato; </w:t>
      </w:r>
      <w:proofErr w:type="spellStart"/>
      <w:r w:rsidR="00491A9B" w:rsidRPr="00FC100A">
        <w:rPr>
          <w:rFonts w:ascii="Arial" w:hAnsi="Arial" w:cs="Arial"/>
          <w:sz w:val="22"/>
          <w:szCs w:val="22"/>
        </w:rPr>
        <w:t>ii</w:t>
      </w:r>
      <w:proofErr w:type="spellEnd"/>
      <w:r w:rsidR="00491A9B" w:rsidRPr="00FC100A">
        <w:rPr>
          <w:rFonts w:ascii="Arial" w:hAnsi="Arial" w:cs="Arial"/>
          <w:sz w:val="22"/>
          <w:szCs w:val="22"/>
        </w:rPr>
        <w:t xml:space="preserve">) el plazo del contrato en meses; </w:t>
      </w:r>
      <w:proofErr w:type="spellStart"/>
      <w:r w:rsidR="00491A9B" w:rsidRPr="00FC100A">
        <w:rPr>
          <w:rFonts w:ascii="Arial" w:hAnsi="Arial" w:cs="Arial"/>
          <w:sz w:val="22"/>
          <w:szCs w:val="22"/>
        </w:rPr>
        <w:t>iii</w:t>
      </w:r>
      <w:proofErr w:type="spellEnd"/>
      <w:r w:rsidR="00491A9B" w:rsidRPr="00FC100A">
        <w:rPr>
          <w:rFonts w:ascii="Arial" w:hAnsi="Arial" w:cs="Arial"/>
          <w:sz w:val="22"/>
          <w:szCs w:val="22"/>
        </w:rPr>
        <w:t xml:space="preserve">) </w:t>
      </w:r>
      <w:r w:rsidR="00491A9B" w:rsidRPr="00FC100A">
        <w:rPr>
          <w:rFonts w:ascii="Arial" w:hAnsi="Arial" w:cs="Arial"/>
          <w:sz w:val="22"/>
          <w:szCs w:val="22"/>
        </w:rPr>
        <w:lastRenderedPageBreak/>
        <w:t xml:space="preserve">la fecha de inicio de las obras objeto del contrato, día, mes, año; </w:t>
      </w:r>
      <w:proofErr w:type="spellStart"/>
      <w:r w:rsidR="00491A9B" w:rsidRPr="00FC100A">
        <w:rPr>
          <w:rFonts w:ascii="Arial" w:hAnsi="Arial" w:cs="Arial"/>
          <w:sz w:val="22"/>
          <w:szCs w:val="22"/>
        </w:rPr>
        <w:t>iv</w:t>
      </w:r>
      <w:proofErr w:type="spellEnd"/>
      <w:r w:rsidR="00491A9B" w:rsidRPr="00FC100A">
        <w:rPr>
          <w:rFonts w:ascii="Arial" w:hAnsi="Arial" w:cs="Arial"/>
          <w:sz w:val="22"/>
          <w:szCs w:val="22"/>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r w:rsidR="00117919" w:rsidRPr="00FC100A">
        <w:rPr>
          <w:rFonts w:ascii="Arial" w:hAnsi="Arial" w:cs="Arial"/>
          <w:sz w:val="22"/>
          <w:szCs w:val="22"/>
        </w:rPr>
        <w:t xml:space="preserve"> </w:t>
      </w:r>
    </w:p>
    <w:p w14:paraId="252EC70F" w14:textId="5D40D88D" w:rsidR="00F31EE8" w:rsidRPr="00FC100A" w:rsidRDefault="00112904" w:rsidP="00F31EE8">
      <w:pPr>
        <w:spacing w:before="120" w:line="276" w:lineRule="auto"/>
        <w:ind w:firstLine="709"/>
        <w:jc w:val="both"/>
        <w:rPr>
          <w:rFonts w:ascii="Arial" w:hAnsi="Arial" w:cs="Arial"/>
          <w:sz w:val="22"/>
          <w:szCs w:val="22"/>
        </w:rPr>
      </w:pPr>
      <w:r w:rsidRPr="00FC100A">
        <w:rPr>
          <w:rFonts w:ascii="Arial" w:hAnsi="Arial" w:cs="Arial"/>
          <w:sz w:val="22"/>
          <w:szCs w:val="22"/>
        </w:rPr>
        <w:t>S</w:t>
      </w:r>
      <w:r w:rsidR="00F31EE8" w:rsidRPr="00FC100A">
        <w:rPr>
          <w:rFonts w:ascii="Arial" w:hAnsi="Arial" w:cs="Arial"/>
          <w:sz w:val="22"/>
          <w:szCs w:val="22"/>
        </w:rPr>
        <w:t xml:space="preserve">obre la acreditación del factor </w:t>
      </w:r>
      <w:r w:rsidR="00F31EE8" w:rsidRPr="00FC100A">
        <w:rPr>
          <w:rFonts w:ascii="Arial" w:hAnsi="Arial" w:cs="Arial"/>
          <w:bCs/>
          <w:sz w:val="22"/>
          <w:szCs w:val="22"/>
        </w:rPr>
        <w:t xml:space="preserve">«SCE» </w:t>
      </w:r>
      <w:r w:rsidR="00F31EE8" w:rsidRPr="00FC100A">
        <w:rPr>
          <w:rFonts w:ascii="Arial" w:hAnsi="Arial" w:cs="Arial"/>
          <w:sz w:val="22"/>
          <w:szCs w:val="22"/>
        </w:rPr>
        <w:t>en los documentos tipo de licitación de obra pública para infraestructura de transporte</w:t>
      </w:r>
      <w:r w:rsidR="00464BB4" w:rsidRPr="00FC100A">
        <w:rPr>
          <w:rFonts w:ascii="Arial" w:hAnsi="Arial" w:cs="Arial"/>
          <w:sz w:val="22"/>
          <w:szCs w:val="22"/>
        </w:rPr>
        <w:t xml:space="preserve"> – versión 3</w:t>
      </w:r>
      <w:r w:rsidR="00F31EE8" w:rsidRPr="00FC100A">
        <w:rPr>
          <w:rFonts w:ascii="Arial" w:hAnsi="Arial" w:cs="Arial"/>
          <w:sz w:val="22"/>
          <w:szCs w:val="22"/>
        </w:rPr>
        <w:t>, el literal E del numeral 3.10.2 del documento base</w:t>
      </w:r>
      <w:r w:rsidR="004747C8" w:rsidRPr="00FC100A">
        <w:rPr>
          <w:rFonts w:ascii="Arial" w:hAnsi="Arial" w:cs="Arial"/>
          <w:sz w:val="22"/>
          <w:szCs w:val="22"/>
        </w:rPr>
        <w:t xml:space="preserve"> –en armonía con el numeral 2 del </w:t>
      </w:r>
      <w:r w:rsidR="004747C8" w:rsidRPr="00FC100A">
        <w:rPr>
          <w:rFonts w:ascii="Arial" w:eastAsia="Calibri" w:hAnsi="Arial" w:cs="Arial"/>
          <w:color w:val="000000" w:themeColor="text1"/>
          <w:sz w:val="22"/>
          <w:szCs w:val="22"/>
          <w:lang w:val="es-MX" w:eastAsia="en-US"/>
        </w:rPr>
        <w:t>artículo 2.2.1.1.1.6.4 del Decreto 1082 de 2015–</w:t>
      </w:r>
      <w:r w:rsidR="00F31EE8" w:rsidRPr="00FC100A">
        <w:rPr>
          <w:rFonts w:ascii="Arial" w:hAnsi="Arial" w:cs="Arial"/>
          <w:sz w:val="22"/>
          <w:szCs w:val="22"/>
        </w:rPr>
        <w:t xml:space="preserve"> señala lo siguiente:</w:t>
      </w:r>
    </w:p>
    <w:p w14:paraId="1621D83C" w14:textId="77777777" w:rsidR="00F615E1" w:rsidRPr="00FC100A" w:rsidRDefault="00F615E1" w:rsidP="003003ED">
      <w:pPr>
        <w:spacing w:line="276" w:lineRule="auto"/>
        <w:ind w:firstLine="709"/>
        <w:jc w:val="both"/>
        <w:rPr>
          <w:rFonts w:ascii="Arial" w:hAnsi="Arial" w:cs="Arial"/>
          <w:sz w:val="22"/>
          <w:szCs w:val="22"/>
        </w:rPr>
      </w:pPr>
    </w:p>
    <w:p w14:paraId="2B713975" w14:textId="77777777" w:rsidR="00F615E1" w:rsidRPr="00FC100A" w:rsidRDefault="00F615E1" w:rsidP="00D91AC1">
      <w:pPr>
        <w:ind w:left="709" w:right="709"/>
        <w:jc w:val="both"/>
        <w:rPr>
          <w:rFonts w:ascii="Arial" w:eastAsia="Arial," w:hAnsi="Arial" w:cs="Arial"/>
          <w:sz w:val="21"/>
          <w:szCs w:val="21"/>
        </w:rPr>
      </w:pPr>
      <w:r w:rsidRPr="00FC100A">
        <w:rPr>
          <w:rFonts w:ascii="Arial" w:hAnsi="Arial" w:cs="Arial"/>
          <w:sz w:val="21"/>
          <w:szCs w:val="21"/>
        </w:rPr>
        <w:t>Para</w:t>
      </w:r>
      <w:r w:rsidRPr="00FC100A">
        <w:rPr>
          <w:rFonts w:ascii="Arial" w:eastAsia="Arial," w:hAnsi="Arial" w:cs="Arial"/>
          <w:sz w:val="21"/>
          <w:szCs w:val="21"/>
        </w:rPr>
        <w:t xml:space="preserve"> </w:t>
      </w:r>
      <w:r w:rsidRPr="00FC100A">
        <w:rPr>
          <w:rFonts w:ascii="Arial" w:hAnsi="Arial" w:cs="Arial"/>
          <w:sz w:val="21"/>
          <w:szCs w:val="21"/>
        </w:rPr>
        <w:t>acreditar</w:t>
      </w:r>
      <w:r w:rsidRPr="00FC100A">
        <w:rPr>
          <w:rFonts w:ascii="Arial" w:eastAsia="Arial," w:hAnsi="Arial" w:cs="Arial"/>
          <w:sz w:val="21"/>
          <w:szCs w:val="21"/>
        </w:rPr>
        <w:t xml:space="preserve"> </w:t>
      </w:r>
      <w:r w:rsidRPr="00FC100A">
        <w:rPr>
          <w:rFonts w:ascii="Arial" w:hAnsi="Arial" w:cs="Arial"/>
          <w:sz w:val="21"/>
          <w:szCs w:val="21"/>
        </w:rPr>
        <w:t>el</w:t>
      </w:r>
      <w:r w:rsidRPr="00FC100A">
        <w:rPr>
          <w:rFonts w:ascii="Arial" w:eastAsia="Arial," w:hAnsi="Arial" w:cs="Arial"/>
          <w:sz w:val="21"/>
          <w:szCs w:val="21"/>
        </w:rPr>
        <w:t xml:space="preserve"> </w:t>
      </w:r>
      <w:r w:rsidRPr="00FC100A">
        <w:rPr>
          <w:rFonts w:ascii="Arial" w:hAnsi="Arial" w:cs="Arial"/>
          <w:sz w:val="21"/>
          <w:szCs w:val="21"/>
        </w:rPr>
        <w:t>factor</w:t>
      </w:r>
      <w:r w:rsidRPr="00FC100A">
        <w:rPr>
          <w:rFonts w:ascii="Arial" w:eastAsia="Arial," w:hAnsi="Arial" w:cs="Arial"/>
          <w:sz w:val="21"/>
          <w:szCs w:val="21"/>
        </w:rPr>
        <w:t xml:space="preserve"> </w:t>
      </w:r>
      <w:r w:rsidRPr="00FC100A">
        <w:rPr>
          <w:rFonts w:ascii="Arial" w:hAnsi="Arial" w:cs="Arial"/>
          <w:sz w:val="21"/>
          <w:szCs w:val="21"/>
        </w:rPr>
        <w:t>(SCE)</w:t>
      </w:r>
      <w:r w:rsidRPr="00FC100A">
        <w:rPr>
          <w:rFonts w:ascii="Arial" w:eastAsia="Arial," w:hAnsi="Arial" w:cs="Arial"/>
          <w:sz w:val="21"/>
          <w:szCs w:val="21"/>
        </w:rPr>
        <w:t xml:space="preserve"> </w:t>
      </w:r>
      <w:r w:rsidRPr="00FC100A">
        <w:rPr>
          <w:rFonts w:ascii="Arial" w:hAnsi="Arial" w:cs="Arial"/>
          <w:sz w:val="21"/>
          <w:szCs w:val="21"/>
        </w:rPr>
        <w:t>el</w:t>
      </w:r>
      <w:r w:rsidRPr="00FC100A">
        <w:rPr>
          <w:rFonts w:ascii="Arial" w:eastAsia="Arial," w:hAnsi="Arial" w:cs="Arial"/>
          <w:sz w:val="21"/>
          <w:szCs w:val="21"/>
        </w:rPr>
        <w:t xml:space="preserve"> </w:t>
      </w:r>
      <w:r w:rsidRPr="00FC100A">
        <w:rPr>
          <w:rFonts w:ascii="Arial" w:hAnsi="Arial" w:cs="Arial"/>
          <w:sz w:val="21"/>
          <w:szCs w:val="21"/>
        </w:rPr>
        <w:t>Proponente</w:t>
      </w:r>
      <w:r w:rsidRPr="00FC100A">
        <w:rPr>
          <w:rFonts w:ascii="Arial" w:eastAsia="Arial," w:hAnsi="Arial" w:cs="Arial"/>
          <w:sz w:val="21"/>
          <w:szCs w:val="21"/>
        </w:rPr>
        <w:t xml:space="preserve"> </w:t>
      </w:r>
      <w:r w:rsidRPr="00FC100A">
        <w:rPr>
          <w:rFonts w:ascii="Arial" w:hAnsi="Arial" w:cs="Arial"/>
          <w:sz w:val="21"/>
          <w:szCs w:val="21"/>
        </w:rPr>
        <w:t>tendrá</w:t>
      </w:r>
      <w:r w:rsidRPr="00FC100A">
        <w:rPr>
          <w:rFonts w:ascii="Arial" w:eastAsia="Arial," w:hAnsi="Arial" w:cs="Arial"/>
          <w:sz w:val="21"/>
          <w:szCs w:val="21"/>
        </w:rPr>
        <w:t xml:space="preserve"> </w:t>
      </w:r>
      <w:r w:rsidRPr="00FC100A">
        <w:rPr>
          <w:rFonts w:ascii="Arial" w:hAnsi="Arial" w:cs="Arial"/>
          <w:sz w:val="21"/>
          <w:szCs w:val="21"/>
        </w:rPr>
        <w:t>en</w:t>
      </w:r>
      <w:r w:rsidRPr="00FC100A">
        <w:rPr>
          <w:rFonts w:ascii="Arial" w:eastAsia="Arial," w:hAnsi="Arial" w:cs="Arial"/>
          <w:sz w:val="21"/>
          <w:szCs w:val="21"/>
        </w:rPr>
        <w:t xml:space="preserve"> </w:t>
      </w:r>
      <w:r w:rsidRPr="00FC100A">
        <w:rPr>
          <w:rFonts w:ascii="Arial" w:hAnsi="Arial" w:cs="Arial"/>
          <w:sz w:val="21"/>
          <w:szCs w:val="21"/>
        </w:rPr>
        <w:t>cuenta</w:t>
      </w:r>
      <w:r w:rsidRPr="00FC100A">
        <w:rPr>
          <w:rFonts w:ascii="Arial" w:eastAsia="Arial," w:hAnsi="Arial" w:cs="Arial"/>
          <w:sz w:val="21"/>
          <w:szCs w:val="21"/>
        </w:rPr>
        <w:t xml:space="preserve"> </w:t>
      </w:r>
      <w:r w:rsidRPr="00FC100A">
        <w:rPr>
          <w:rFonts w:ascii="Arial" w:hAnsi="Arial" w:cs="Arial"/>
          <w:sz w:val="21"/>
          <w:szCs w:val="21"/>
        </w:rPr>
        <w:t>lo</w:t>
      </w:r>
      <w:r w:rsidRPr="00FC100A">
        <w:rPr>
          <w:rFonts w:ascii="Arial" w:eastAsia="Arial," w:hAnsi="Arial" w:cs="Arial"/>
          <w:sz w:val="21"/>
          <w:szCs w:val="21"/>
        </w:rPr>
        <w:t xml:space="preserve"> </w:t>
      </w:r>
      <w:r w:rsidRPr="00FC100A">
        <w:rPr>
          <w:rFonts w:ascii="Arial" w:hAnsi="Arial" w:cs="Arial"/>
          <w:sz w:val="21"/>
          <w:szCs w:val="21"/>
        </w:rPr>
        <w:t>siguiente:</w:t>
      </w:r>
      <w:r w:rsidRPr="00FC100A">
        <w:rPr>
          <w:rFonts w:ascii="Arial" w:eastAsia="Arial," w:hAnsi="Arial" w:cs="Arial"/>
          <w:sz w:val="21"/>
          <w:szCs w:val="21"/>
        </w:rPr>
        <w:t xml:space="preserve"> </w:t>
      </w:r>
    </w:p>
    <w:p w14:paraId="31B6182B" w14:textId="03F4A830" w:rsidR="00F615E1" w:rsidRPr="00FC100A" w:rsidRDefault="00F615E1" w:rsidP="00D91AC1">
      <w:pPr>
        <w:ind w:right="709" w:firstLine="709"/>
        <w:jc w:val="both"/>
        <w:rPr>
          <w:rFonts w:ascii="Arial" w:eastAsia="Arial," w:hAnsi="Arial" w:cs="Arial"/>
          <w:sz w:val="21"/>
          <w:szCs w:val="21"/>
        </w:rPr>
      </w:pPr>
      <w:r w:rsidRPr="00FC100A">
        <w:rPr>
          <w:rFonts w:ascii="Arial" w:eastAsia="Arial," w:hAnsi="Arial" w:cs="Arial"/>
          <w:sz w:val="21"/>
          <w:szCs w:val="21"/>
        </w:rPr>
        <w:t>[…]</w:t>
      </w:r>
    </w:p>
    <w:p w14:paraId="5BE4D9CE" w14:textId="77777777" w:rsidR="00117919" w:rsidRPr="00FC100A" w:rsidRDefault="00117919" w:rsidP="00D91AC1">
      <w:pPr>
        <w:ind w:right="709" w:firstLine="709"/>
        <w:jc w:val="both"/>
        <w:rPr>
          <w:rFonts w:ascii="Arial" w:eastAsia="Arial," w:hAnsi="Arial" w:cs="Arial"/>
          <w:sz w:val="21"/>
          <w:szCs w:val="21"/>
        </w:rPr>
      </w:pPr>
    </w:p>
    <w:p w14:paraId="0BCD0CEE" w14:textId="3B7F2CF1" w:rsidR="00D91AC1" w:rsidRPr="00FC100A" w:rsidRDefault="00D91AC1" w:rsidP="00D91AC1">
      <w:pPr>
        <w:pStyle w:val="Prrafodelista"/>
        <w:ind w:left="1134" w:right="709" w:hanging="425"/>
        <w:contextualSpacing w:val="0"/>
        <w:jc w:val="both"/>
        <w:rPr>
          <w:rFonts w:ascii="Arial" w:eastAsia="Arial" w:hAnsi="Arial" w:cs="Arial"/>
          <w:sz w:val="21"/>
          <w:szCs w:val="21"/>
        </w:rPr>
      </w:pPr>
      <w:r w:rsidRPr="00FC100A">
        <w:rPr>
          <w:rFonts w:ascii="Arial" w:eastAsia="Arial" w:hAnsi="Arial" w:cs="Arial"/>
          <w:sz w:val="21"/>
          <w:szCs w:val="21"/>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9918340" w14:textId="0435DF41" w:rsidR="00D91AC1" w:rsidRPr="00FC100A" w:rsidRDefault="00D91AC1" w:rsidP="00D91AC1">
      <w:pPr>
        <w:pStyle w:val="Prrafodelista"/>
        <w:ind w:left="1134" w:right="709" w:hanging="425"/>
        <w:contextualSpacing w:val="0"/>
        <w:jc w:val="both"/>
        <w:rPr>
          <w:rFonts w:ascii="Arial" w:eastAsia="Arial" w:hAnsi="Arial" w:cs="Arial"/>
          <w:sz w:val="21"/>
          <w:szCs w:val="21"/>
        </w:rPr>
      </w:pPr>
      <w:r w:rsidRPr="00FC100A">
        <w:rPr>
          <w:rFonts w:ascii="Arial" w:eastAsia="Arial" w:hAnsi="Arial" w:cs="Arial"/>
          <w:sz w:val="21"/>
          <w:szCs w:val="21"/>
        </w:rPr>
        <w:t>III</w:t>
      </w:r>
      <w:r w:rsidRPr="00FC100A">
        <w:rPr>
          <w:rFonts w:ascii="Arial" w:eastAsia="Arial" w:hAnsi="Arial" w:cs="Arial"/>
          <w:i/>
          <w:iCs/>
          <w:sz w:val="21"/>
          <w:szCs w:val="21"/>
        </w:rPr>
        <w:t>.  Se tendrán en cuenta los contratos de obras civiles en ejecución suscritos por el proponente o por sociedades, consorcios o uniones temporales en los cuales el proponente tenga participación</w:t>
      </w:r>
    </w:p>
    <w:p w14:paraId="15FF5DEF" w14:textId="77777777" w:rsidR="003003ED" w:rsidRPr="00FC100A" w:rsidRDefault="00D91AC1" w:rsidP="003003ED">
      <w:pPr>
        <w:pStyle w:val="Prrafodelista"/>
        <w:ind w:left="1134" w:right="709" w:hanging="425"/>
        <w:contextualSpacing w:val="0"/>
        <w:jc w:val="both"/>
        <w:rPr>
          <w:rFonts w:ascii="Arial" w:eastAsia="Arial" w:hAnsi="Arial" w:cs="Arial"/>
          <w:sz w:val="21"/>
          <w:szCs w:val="21"/>
        </w:rPr>
      </w:pPr>
      <w:r w:rsidRPr="00FC100A">
        <w:rPr>
          <w:rFonts w:ascii="Arial" w:eastAsia="Arial" w:hAnsi="Arial" w:cs="Arial"/>
          <w:sz w:val="21"/>
          <w:szCs w:val="21"/>
        </w:rPr>
        <w:t xml:space="preserve">IV.  </w:t>
      </w:r>
      <w:r w:rsidR="00F615E1" w:rsidRPr="00FC100A">
        <w:rPr>
          <w:rFonts w:ascii="Arial" w:eastAsia="Arial" w:hAnsi="Arial" w:cs="Arial"/>
          <w:sz w:val="21"/>
          <w:szCs w:val="21"/>
        </w:rPr>
        <w:t>Si</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un</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contrato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se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encuentra</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suspendido,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el</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cálculo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del</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(SCE)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dicho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contrato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debe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efectuarse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asumiendo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que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lo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que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falta</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por</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ejecutar</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iniciara</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en</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la</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fecha de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presentación</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la</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oferta</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del</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Proceso de Contratación.</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Si</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el</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contrato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está</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suspendido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el</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Proponente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debe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informar</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el</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saldo</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pendiente</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por</w:t>
      </w:r>
      <w:r w:rsidR="00F615E1" w:rsidRPr="00FC100A">
        <w:rPr>
          <w:rFonts w:ascii="Arial" w:eastAsia="Arial," w:hAnsi="Arial" w:cs="Arial"/>
          <w:sz w:val="21"/>
          <w:szCs w:val="21"/>
        </w:rPr>
        <w:t xml:space="preserve"> </w:t>
      </w:r>
      <w:r w:rsidR="00F615E1" w:rsidRPr="00FC100A">
        <w:rPr>
          <w:rFonts w:ascii="Arial" w:eastAsia="Arial" w:hAnsi="Arial" w:cs="Arial"/>
          <w:sz w:val="21"/>
          <w:szCs w:val="21"/>
        </w:rPr>
        <w:t xml:space="preserve">ejecutar. </w:t>
      </w:r>
    </w:p>
    <w:p w14:paraId="13B9950B" w14:textId="3005BA7C" w:rsidR="003003ED" w:rsidRPr="00FC100A" w:rsidRDefault="003003ED" w:rsidP="003003ED">
      <w:pPr>
        <w:pStyle w:val="Prrafodelista"/>
        <w:ind w:left="1134" w:right="709" w:hanging="425"/>
        <w:contextualSpacing w:val="0"/>
        <w:jc w:val="both"/>
        <w:rPr>
          <w:rFonts w:ascii="Arial" w:eastAsia="Arial" w:hAnsi="Arial" w:cs="Arial"/>
          <w:sz w:val="21"/>
          <w:szCs w:val="21"/>
        </w:rPr>
      </w:pPr>
      <w:r w:rsidRPr="00FC100A">
        <w:rPr>
          <w:rFonts w:ascii="Arial" w:eastAsia="Arial" w:hAnsi="Arial" w:cs="Arial"/>
          <w:sz w:val="21"/>
          <w:szCs w:val="21"/>
        </w:rPr>
        <w:t xml:space="preserve">V.  </w:t>
      </w:r>
      <w:r w:rsidRPr="00FC100A">
        <w:rPr>
          <w:rFonts w:ascii="Arial" w:hAnsi="Arial" w:cs="Arial"/>
          <w:sz w:val="21"/>
          <w:szCs w:val="21"/>
          <w:lang w:val="es-CO"/>
        </w:rPr>
        <w:t>El</w:t>
      </w:r>
      <w:r w:rsidRPr="00FC100A">
        <w:rPr>
          <w:rFonts w:ascii="Arial" w:eastAsia="Arial" w:hAnsi="Arial" w:cs="Arial"/>
          <w:sz w:val="21"/>
          <w:szCs w:val="21"/>
          <w:lang w:val="es-CO"/>
        </w:rPr>
        <w:t xml:space="preserve"> </w:t>
      </w:r>
      <w:r w:rsidRPr="00FC100A">
        <w:rPr>
          <w:rFonts w:ascii="Arial" w:hAnsi="Arial" w:cs="Arial"/>
          <w:sz w:val="21"/>
          <w:szCs w:val="21"/>
          <w:lang w:val="es-CO"/>
        </w:rPr>
        <w:t>cálculo</w:t>
      </w:r>
      <w:r w:rsidRPr="00FC100A">
        <w:rPr>
          <w:rFonts w:ascii="Arial" w:eastAsia="Arial" w:hAnsi="Arial" w:cs="Arial"/>
          <w:sz w:val="21"/>
          <w:szCs w:val="21"/>
          <w:lang w:val="es-CO"/>
        </w:rPr>
        <w:t xml:space="preserve"> </w:t>
      </w:r>
      <w:r w:rsidRPr="00FC100A">
        <w:rPr>
          <w:rFonts w:ascii="Arial" w:hAnsi="Arial" w:cs="Arial"/>
          <w:sz w:val="21"/>
          <w:szCs w:val="21"/>
          <w:lang w:val="es-CO"/>
        </w:rPr>
        <w:t>del</w:t>
      </w:r>
      <w:r w:rsidRPr="00FC100A">
        <w:rPr>
          <w:rFonts w:ascii="Arial" w:eastAsia="Arial" w:hAnsi="Arial" w:cs="Arial"/>
          <w:sz w:val="21"/>
          <w:szCs w:val="21"/>
          <w:lang w:val="es-CO"/>
        </w:rPr>
        <w:t xml:space="preserve"> </w:t>
      </w:r>
      <w:r w:rsidRPr="00FC100A">
        <w:rPr>
          <w:rFonts w:ascii="Arial" w:hAnsi="Arial" w:cs="Arial"/>
          <w:sz w:val="21"/>
          <w:szCs w:val="21"/>
          <w:lang w:val="es-CO"/>
        </w:rPr>
        <w:t>factor</w:t>
      </w:r>
      <w:r w:rsidRPr="00FC100A">
        <w:rPr>
          <w:rFonts w:ascii="Arial" w:eastAsia="Arial" w:hAnsi="Arial" w:cs="Arial"/>
          <w:sz w:val="21"/>
          <w:szCs w:val="21"/>
          <w:lang w:val="es-CO"/>
        </w:rPr>
        <w:t xml:space="preserve"> </w:t>
      </w:r>
      <w:r w:rsidRPr="00FC100A">
        <w:rPr>
          <w:rFonts w:ascii="Arial" w:hAnsi="Arial" w:cs="Arial"/>
          <w:sz w:val="21"/>
          <w:szCs w:val="21"/>
          <w:lang w:val="es-CO"/>
        </w:rPr>
        <w:t>(SCE)</w:t>
      </w:r>
      <w:r w:rsidRPr="00FC100A">
        <w:rPr>
          <w:rFonts w:ascii="Arial" w:eastAsia="Arial" w:hAnsi="Arial" w:cs="Arial"/>
          <w:sz w:val="21"/>
          <w:szCs w:val="21"/>
          <w:lang w:val="es-CO"/>
        </w:rPr>
        <w:t xml:space="preserve"> </w:t>
      </w:r>
      <w:r w:rsidRPr="00FC100A">
        <w:rPr>
          <w:rFonts w:ascii="Arial" w:hAnsi="Arial" w:cs="Arial"/>
          <w:sz w:val="21"/>
          <w:szCs w:val="21"/>
          <w:lang w:val="es-CO"/>
        </w:rPr>
        <w:t>debe</w:t>
      </w:r>
      <w:r w:rsidRPr="00FC100A">
        <w:rPr>
          <w:rFonts w:ascii="Arial" w:eastAsia="Arial" w:hAnsi="Arial" w:cs="Arial"/>
          <w:sz w:val="21"/>
          <w:szCs w:val="21"/>
          <w:lang w:val="es-CO"/>
        </w:rPr>
        <w:t xml:space="preserve"> </w:t>
      </w:r>
      <w:r w:rsidRPr="00FC100A">
        <w:rPr>
          <w:rFonts w:ascii="Arial" w:hAnsi="Arial" w:cs="Arial"/>
          <w:sz w:val="21"/>
          <w:szCs w:val="21"/>
          <w:lang w:val="es-CO"/>
        </w:rPr>
        <w:t>hacerse</w:t>
      </w:r>
      <w:r w:rsidRPr="00FC100A">
        <w:rPr>
          <w:rFonts w:ascii="Arial" w:eastAsia="Arial" w:hAnsi="Arial" w:cs="Arial"/>
          <w:sz w:val="21"/>
          <w:szCs w:val="21"/>
          <w:lang w:val="es-CO"/>
        </w:rPr>
        <w:t xml:space="preserve"> </w:t>
      </w:r>
      <w:r w:rsidRPr="00FC100A">
        <w:rPr>
          <w:rFonts w:ascii="Arial" w:hAnsi="Arial" w:cs="Arial"/>
          <w:sz w:val="21"/>
          <w:szCs w:val="21"/>
          <w:lang w:val="es-CO"/>
        </w:rPr>
        <w:t>linealmente</w:t>
      </w:r>
      <w:r w:rsidRPr="00FC100A">
        <w:rPr>
          <w:rFonts w:ascii="Arial" w:eastAsia="Arial" w:hAnsi="Arial" w:cs="Arial"/>
          <w:sz w:val="21"/>
          <w:szCs w:val="21"/>
          <w:lang w:val="es-CO"/>
        </w:rPr>
        <w:t xml:space="preserve"> </w:t>
      </w:r>
      <w:r w:rsidRPr="00FC100A">
        <w:rPr>
          <w:rFonts w:ascii="Arial" w:hAnsi="Arial" w:cs="Arial"/>
          <w:sz w:val="21"/>
          <w:szCs w:val="21"/>
          <w:lang w:val="es-CO"/>
        </w:rPr>
        <w:t>calculando</w:t>
      </w:r>
      <w:r w:rsidRPr="00FC100A">
        <w:rPr>
          <w:rFonts w:ascii="Arial" w:eastAsia="Arial" w:hAnsi="Arial" w:cs="Arial"/>
          <w:sz w:val="21"/>
          <w:szCs w:val="21"/>
          <w:lang w:val="es-CO"/>
        </w:rPr>
        <w:t xml:space="preserve"> </w:t>
      </w:r>
      <w:r w:rsidRPr="00FC100A">
        <w:rPr>
          <w:rFonts w:ascii="Arial" w:hAnsi="Arial" w:cs="Arial"/>
          <w:sz w:val="21"/>
          <w:szCs w:val="21"/>
          <w:lang w:val="es-CO"/>
        </w:rPr>
        <w:t>una</w:t>
      </w:r>
      <w:r w:rsidRPr="00FC100A">
        <w:rPr>
          <w:rFonts w:ascii="Arial" w:eastAsia="Arial" w:hAnsi="Arial" w:cs="Arial"/>
          <w:sz w:val="21"/>
          <w:szCs w:val="21"/>
          <w:lang w:val="es-CO"/>
        </w:rPr>
        <w:t xml:space="preserve"> </w:t>
      </w:r>
      <w:r w:rsidRPr="00FC100A">
        <w:rPr>
          <w:rFonts w:ascii="Arial" w:hAnsi="Arial" w:cs="Arial"/>
          <w:sz w:val="21"/>
          <w:szCs w:val="21"/>
          <w:lang w:val="es-CO"/>
        </w:rPr>
        <w:t>ejecución</w:t>
      </w:r>
      <w:r w:rsidRPr="00FC100A">
        <w:rPr>
          <w:rFonts w:ascii="Arial" w:eastAsia="Arial" w:hAnsi="Arial" w:cs="Arial"/>
          <w:sz w:val="21"/>
          <w:szCs w:val="21"/>
          <w:lang w:val="es-CO"/>
        </w:rPr>
        <w:t xml:space="preserve"> </w:t>
      </w:r>
      <w:r w:rsidRPr="00FC100A">
        <w:rPr>
          <w:rFonts w:ascii="Arial" w:hAnsi="Arial" w:cs="Arial"/>
          <w:sz w:val="21"/>
          <w:szCs w:val="21"/>
          <w:lang w:val="es-CO"/>
        </w:rPr>
        <w:t>diaria</w:t>
      </w:r>
      <w:r w:rsidRPr="00FC100A">
        <w:rPr>
          <w:rFonts w:ascii="Arial" w:eastAsia="Arial" w:hAnsi="Arial" w:cs="Arial"/>
          <w:sz w:val="21"/>
          <w:szCs w:val="21"/>
          <w:lang w:val="es-CO"/>
        </w:rPr>
        <w:t xml:space="preserve"> </w:t>
      </w:r>
      <w:r w:rsidRPr="00FC100A">
        <w:rPr>
          <w:rFonts w:ascii="Arial" w:hAnsi="Arial" w:cs="Arial"/>
          <w:sz w:val="21"/>
          <w:szCs w:val="21"/>
          <w:lang w:val="es-CO"/>
        </w:rPr>
        <w:t>equivalente</w:t>
      </w:r>
      <w:r w:rsidRPr="00FC100A">
        <w:rPr>
          <w:rFonts w:ascii="Arial" w:eastAsia="Arial" w:hAnsi="Arial" w:cs="Arial"/>
          <w:sz w:val="21"/>
          <w:szCs w:val="21"/>
          <w:lang w:val="es-CO"/>
        </w:rPr>
        <w:t xml:space="preserve"> </w:t>
      </w:r>
      <w:r w:rsidRPr="00FC100A">
        <w:rPr>
          <w:rFonts w:ascii="Arial" w:hAnsi="Arial" w:cs="Arial"/>
          <w:sz w:val="21"/>
          <w:szCs w:val="21"/>
          <w:lang w:val="es-CO"/>
        </w:rPr>
        <w:t>al</w:t>
      </w:r>
      <w:r w:rsidRPr="00FC100A">
        <w:rPr>
          <w:rFonts w:ascii="Arial" w:eastAsia="Arial" w:hAnsi="Arial" w:cs="Arial"/>
          <w:sz w:val="21"/>
          <w:szCs w:val="21"/>
          <w:lang w:val="es-CO"/>
        </w:rPr>
        <w:t xml:space="preserve"> </w:t>
      </w:r>
      <w:r w:rsidRPr="00FC100A">
        <w:rPr>
          <w:rFonts w:ascii="Arial" w:hAnsi="Arial" w:cs="Arial"/>
          <w:sz w:val="21"/>
          <w:szCs w:val="21"/>
          <w:lang w:val="es-CO"/>
        </w:rPr>
        <w:t>valor</w:t>
      </w:r>
      <w:r w:rsidRPr="00FC100A">
        <w:rPr>
          <w:rFonts w:ascii="Arial" w:eastAsia="Arial" w:hAnsi="Arial" w:cs="Arial"/>
          <w:sz w:val="21"/>
          <w:szCs w:val="21"/>
          <w:lang w:val="es-CO"/>
        </w:rPr>
        <w:t xml:space="preserve"> </w:t>
      </w:r>
      <w:r w:rsidRPr="00FC100A">
        <w:rPr>
          <w:rFonts w:ascii="Arial" w:hAnsi="Arial" w:cs="Arial"/>
          <w:sz w:val="21"/>
          <w:szCs w:val="21"/>
          <w:lang w:val="es-CO"/>
        </w:rPr>
        <w:t>del</w:t>
      </w:r>
      <w:r w:rsidRPr="00FC100A">
        <w:rPr>
          <w:rFonts w:ascii="Arial" w:eastAsia="Arial" w:hAnsi="Arial" w:cs="Arial"/>
          <w:sz w:val="21"/>
          <w:szCs w:val="21"/>
          <w:lang w:val="es-CO"/>
        </w:rPr>
        <w:t xml:space="preserve"> </w:t>
      </w:r>
      <w:r w:rsidRPr="00FC100A">
        <w:rPr>
          <w:rFonts w:ascii="Arial" w:hAnsi="Arial" w:cs="Arial"/>
          <w:sz w:val="21"/>
          <w:szCs w:val="21"/>
          <w:lang w:val="es-CO"/>
        </w:rPr>
        <w:t>contrato</w:t>
      </w:r>
      <w:r w:rsidRPr="00FC100A">
        <w:rPr>
          <w:rFonts w:ascii="Arial" w:eastAsia="Arial" w:hAnsi="Arial" w:cs="Arial"/>
          <w:sz w:val="21"/>
          <w:szCs w:val="21"/>
          <w:lang w:val="es-CO"/>
        </w:rPr>
        <w:t xml:space="preserve"> </w:t>
      </w:r>
      <w:r w:rsidRPr="00FC100A">
        <w:rPr>
          <w:rFonts w:ascii="Arial" w:hAnsi="Arial" w:cs="Arial"/>
          <w:sz w:val="21"/>
          <w:szCs w:val="21"/>
          <w:lang w:val="es-CO"/>
        </w:rPr>
        <w:t>dividido</w:t>
      </w:r>
      <w:r w:rsidRPr="00FC100A">
        <w:rPr>
          <w:rFonts w:ascii="Arial" w:eastAsia="Arial" w:hAnsi="Arial" w:cs="Arial"/>
          <w:sz w:val="21"/>
          <w:szCs w:val="21"/>
          <w:lang w:val="es-CO"/>
        </w:rPr>
        <w:t xml:space="preserve"> </w:t>
      </w:r>
      <w:r w:rsidRPr="00FC100A">
        <w:rPr>
          <w:rFonts w:ascii="Arial" w:hAnsi="Arial" w:cs="Arial"/>
          <w:sz w:val="21"/>
          <w:szCs w:val="21"/>
          <w:lang w:val="es-CO"/>
        </w:rPr>
        <w:t>por</w:t>
      </w:r>
      <w:r w:rsidRPr="00FC100A">
        <w:rPr>
          <w:rFonts w:ascii="Arial" w:eastAsia="Arial" w:hAnsi="Arial" w:cs="Arial"/>
          <w:sz w:val="21"/>
          <w:szCs w:val="21"/>
          <w:lang w:val="es-CO"/>
        </w:rPr>
        <w:t xml:space="preserve"> </w:t>
      </w:r>
      <w:r w:rsidRPr="00FC100A">
        <w:rPr>
          <w:rFonts w:ascii="Arial" w:hAnsi="Arial" w:cs="Arial"/>
          <w:sz w:val="21"/>
          <w:szCs w:val="21"/>
          <w:lang w:val="es-CO"/>
        </w:rPr>
        <w:t>el</w:t>
      </w:r>
      <w:r w:rsidRPr="00FC100A">
        <w:rPr>
          <w:rFonts w:ascii="Arial" w:eastAsia="Arial" w:hAnsi="Arial" w:cs="Arial"/>
          <w:sz w:val="21"/>
          <w:szCs w:val="21"/>
          <w:lang w:val="es-CO"/>
        </w:rPr>
        <w:t xml:space="preserve"> </w:t>
      </w:r>
      <w:r w:rsidRPr="00FC100A">
        <w:rPr>
          <w:rFonts w:ascii="Arial" w:hAnsi="Arial" w:cs="Arial"/>
          <w:sz w:val="21"/>
          <w:szCs w:val="21"/>
          <w:lang w:val="es-CO"/>
        </w:rPr>
        <w:t>plazo</w:t>
      </w:r>
      <w:r w:rsidRPr="00FC100A">
        <w:rPr>
          <w:rFonts w:ascii="Arial" w:eastAsia="Arial" w:hAnsi="Arial" w:cs="Arial"/>
          <w:sz w:val="21"/>
          <w:szCs w:val="21"/>
          <w:lang w:val="es-CO"/>
        </w:rPr>
        <w:t xml:space="preserve"> </w:t>
      </w:r>
      <w:r w:rsidRPr="00FC100A">
        <w:rPr>
          <w:rFonts w:ascii="Arial" w:hAnsi="Arial" w:cs="Arial"/>
          <w:sz w:val="21"/>
          <w:szCs w:val="21"/>
          <w:lang w:val="es-CO"/>
        </w:rPr>
        <w:t>del</w:t>
      </w:r>
      <w:r w:rsidRPr="00FC100A">
        <w:rPr>
          <w:rFonts w:ascii="Arial" w:eastAsia="Arial" w:hAnsi="Arial" w:cs="Arial"/>
          <w:sz w:val="21"/>
          <w:szCs w:val="21"/>
          <w:lang w:val="es-CO"/>
        </w:rPr>
        <w:t xml:space="preserve"> </w:t>
      </w:r>
      <w:r w:rsidRPr="00FC100A">
        <w:rPr>
          <w:rFonts w:ascii="Arial" w:hAnsi="Arial" w:cs="Arial"/>
          <w:sz w:val="21"/>
          <w:szCs w:val="21"/>
          <w:lang w:val="es-CO"/>
        </w:rPr>
        <w:t>contrato</w:t>
      </w:r>
      <w:r w:rsidRPr="00FC100A">
        <w:rPr>
          <w:rFonts w:ascii="Arial" w:eastAsia="Arial" w:hAnsi="Arial" w:cs="Arial"/>
          <w:sz w:val="21"/>
          <w:szCs w:val="21"/>
          <w:lang w:val="es-CO"/>
        </w:rPr>
        <w:t xml:space="preserve"> </w:t>
      </w:r>
      <w:r w:rsidRPr="00FC100A">
        <w:rPr>
          <w:rFonts w:ascii="Arial" w:hAnsi="Arial" w:cs="Arial"/>
          <w:sz w:val="21"/>
          <w:szCs w:val="21"/>
          <w:lang w:val="es-CO"/>
        </w:rPr>
        <w:t>expresado</w:t>
      </w:r>
      <w:r w:rsidRPr="00FC100A">
        <w:rPr>
          <w:rFonts w:ascii="Arial" w:eastAsia="Arial" w:hAnsi="Arial" w:cs="Arial"/>
          <w:sz w:val="21"/>
          <w:szCs w:val="21"/>
          <w:lang w:val="es-CO"/>
        </w:rPr>
        <w:t xml:space="preserve"> </w:t>
      </w:r>
      <w:r w:rsidRPr="00FC100A">
        <w:rPr>
          <w:rFonts w:ascii="Arial" w:hAnsi="Arial" w:cs="Arial"/>
          <w:sz w:val="21"/>
          <w:szCs w:val="21"/>
          <w:lang w:val="es-CO"/>
        </w:rPr>
        <w:t>en</w:t>
      </w:r>
      <w:r w:rsidRPr="00FC100A">
        <w:rPr>
          <w:rFonts w:ascii="Arial" w:eastAsia="Arial" w:hAnsi="Arial" w:cs="Arial"/>
          <w:sz w:val="21"/>
          <w:szCs w:val="21"/>
          <w:lang w:val="es-CO"/>
        </w:rPr>
        <w:t xml:space="preserve"> </w:t>
      </w:r>
      <w:r w:rsidRPr="00FC100A">
        <w:rPr>
          <w:rFonts w:ascii="Arial" w:hAnsi="Arial" w:cs="Arial"/>
          <w:sz w:val="21"/>
          <w:szCs w:val="21"/>
          <w:lang w:val="es-CO"/>
        </w:rPr>
        <w:t>días.</w:t>
      </w:r>
      <w:r w:rsidRPr="00FC100A">
        <w:rPr>
          <w:rFonts w:ascii="Arial" w:eastAsia="Arial" w:hAnsi="Arial" w:cs="Arial"/>
          <w:sz w:val="21"/>
          <w:szCs w:val="21"/>
          <w:lang w:val="es-CO"/>
        </w:rPr>
        <w:t xml:space="preserve"> </w:t>
      </w:r>
      <w:r w:rsidRPr="00FC100A">
        <w:rPr>
          <w:rFonts w:ascii="Arial" w:hAnsi="Arial" w:cs="Arial"/>
          <w:sz w:val="21"/>
          <w:szCs w:val="21"/>
          <w:lang w:val="es-CO"/>
        </w:rPr>
        <w:t>Este</w:t>
      </w:r>
      <w:r w:rsidRPr="00FC100A">
        <w:rPr>
          <w:rFonts w:ascii="Arial" w:eastAsia="Arial" w:hAnsi="Arial" w:cs="Arial"/>
          <w:sz w:val="21"/>
          <w:szCs w:val="21"/>
          <w:lang w:val="es-CO"/>
        </w:rPr>
        <w:t xml:space="preserve"> </w:t>
      </w:r>
      <w:r w:rsidRPr="00FC100A">
        <w:rPr>
          <w:rFonts w:ascii="Arial" w:hAnsi="Arial" w:cs="Arial"/>
          <w:sz w:val="21"/>
          <w:szCs w:val="21"/>
          <w:lang w:val="es-CO"/>
        </w:rPr>
        <w:t>resultado</w:t>
      </w:r>
      <w:r w:rsidRPr="00FC100A">
        <w:rPr>
          <w:rFonts w:ascii="Arial" w:eastAsia="Arial" w:hAnsi="Arial" w:cs="Arial"/>
          <w:sz w:val="21"/>
          <w:szCs w:val="21"/>
          <w:lang w:val="es-CO"/>
        </w:rPr>
        <w:t xml:space="preserve"> </w:t>
      </w:r>
      <w:r w:rsidRPr="00FC100A">
        <w:rPr>
          <w:rFonts w:ascii="Arial" w:hAnsi="Arial" w:cs="Arial"/>
          <w:sz w:val="21"/>
          <w:szCs w:val="21"/>
          <w:lang w:val="es-CO"/>
        </w:rPr>
        <w:t>se</w:t>
      </w:r>
      <w:r w:rsidRPr="00FC100A">
        <w:rPr>
          <w:rFonts w:ascii="Arial" w:eastAsia="Arial" w:hAnsi="Arial" w:cs="Arial"/>
          <w:sz w:val="21"/>
          <w:szCs w:val="21"/>
          <w:lang w:val="es-CO"/>
        </w:rPr>
        <w:t xml:space="preserve"> </w:t>
      </w:r>
      <w:r w:rsidRPr="00FC100A">
        <w:rPr>
          <w:rFonts w:ascii="Arial" w:hAnsi="Arial" w:cs="Arial"/>
          <w:sz w:val="21"/>
          <w:szCs w:val="21"/>
          <w:lang w:val="es-CO"/>
        </w:rPr>
        <w:t>multiplica</w:t>
      </w:r>
      <w:r w:rsidRPr="00FC100A">
        <w:rPr>
          <w:rFonts w:ascii="Arial" w:eastAsia="Arial" w:hAnsi="Arial" w:cs="Arial"/>
          <w:sz w:val="21"/>
          <w:szCs w:val="21"/>
          <w:lang w:val="es-CO"/>
        </w:rPr>
        <w:t xml:space="preserve"> </w:t>
      </w:r>
      <w:r w:rsidRPr="00FC100A">
        <w:rPr>
          <w:rFonts w:ascii="Arial" w:hAnsi="Arial" w:cs="Arial"/>
          <w:sz w:val="21"/>
          <w:szCs w:val="21"/>
          <w:lang w:val="es-CO"/>
        </w:rPr>
        <w:t>por</w:t>
      </w:r>
      <w:r w:rsidRPr="00FC100A">
        <w:rPr>
          <w:rFonts w:ascii="Arial" w:eastAsia="Arial" w:hAnsi="Arial" w:cs="Arial"/>
          <w:sz w:val="21"/>
          <w:szCs w:val="21"/>
          <w:lang w:val="es-CO"/>
        </w:rPr>
        <w:t xml:space="preserve"> </w:t>
      </w:r>
      <w:r w:rsidRPr="00FC100A">
        <w:rPr>
          <w:rFonts w:ascii="Arial" w:hAnsi="Arial" w:cs="Arial"/>
          <w:sz w:val="21"/>
          <w:szCs w:val="21"/>
          <w:lang w:val="es-CO"/>
        </w:rPr>
        <w:t>el</w:t>
      </w:r>
      <w:r w:rsidRPr="00FC100A">
        <w:rPr>
          <w:rFonts w:ascii="Arial" w:eastAsia="Arial" w:hAnsi="Arial" w:cs="Arial"/>
          <w:sz w:val="21"/>
          <w:szCs w:val="21"/>
          <w:lang w:val="es-CO"/>
        </w:rPr>
        <w:t xml:space="preserve"> </w:t>
      </w:r>
      <w:r w:rsidRPr="00FC100A">
        <w:rPr>
          <w:rFonts w:ascii="Arial" w:hAnsi="Arial" w:cs="Arial"/>
          <w:sz w:val="21"/>
          <w:szCs w:val="21"/>
          <w:lang w:val="es-CO"/>
        </w:rPr>
        <w:t>número</w:t>
      </w:r>
      <w:r w:rsidRPr="00FC100A">
        <w:rPr>
          <w:rFonts w:ascii="Arial" w:eastAsia="Arial" w:hAnsi="Arial" w:cs="Arial"/>
          <w:sz w:val="21"/>
          <w:szCs w:val="21"/>
          <w:lang w:val="es-CO"/>
        </w:rPr>
        <w:t xml:space="preserve"> </w:t>
      </w:r>
      <w:r w:rsidRPr="00FC100A">
        <w:rPr>
          <w:rFonts w:ascii="Arial" w:hAnsi="Arial" w:cs="Arial"/>
          <w:sz w:val="21"/>
          <w:szCs w:val="21"/>
          <w:lang w:val="es-CO"/>
        </w:rPr>
        <w:t>de</w:t>
      </w:r>
      <w:r w:rsidRPr="00FC100A">
        <w:rPr>
          <w:rFonts w:ascii="Arial" w:eastAsia="Arial" w:hAnsi="Arial" w:cs="Arial"/>
          <w:sz w:val="21"/>
          <w:szCs w:val="21"/>
          <w:lang w:val="es-CO"/>
        </w:rPr>
        <w:t xml:space="preserve"> </w:t>
      </w:r>
      <w:r w:rsidRPr="00FC100A">
        <w:rPr>
          <w:rFonts w:ascii="Arial" w:hAnsi="Arial" w:cs="Arial"/>
          <w:sz w:val="21"/>
          <w:szCs w:val="21"/>
          <w:lang w:val="es-CO"/>
        </w:rPr>
        <w:t>días</w:t>
      </w:r>
      <w:r w:rsidRPr="00FC100A">
        <w:rPr>
          <w:rFonts w:ascii="Arial" w:eastAsia="Arial" w:hAnsi="Arial" w:cs="Arial"/>
          <w:sz w:val="21"/>
          <w:szCs w:val="21"/>
          <w:lang w:val="es-CO"/>
        </w:rPr>
        <w:t xml:space="preserve"> </w:t>
      </w:r>
      <w:r w:rsidRPr="00FC100A">
        <w:rPr>
          <w:rFonts w:ascii="Arial" w:hAnsi="Arial" w:cs="Arial"/>
          <w:sz w:val="21"/>
          <w:szCs w:val="21"/>
          <w:lang w:val="es-CO"/>
        </w:rPr>
        <w:t>pendientes</w:t>
      </w:r>
      <w:r w:rsidRPr="00FC100A">
        <w:rPr>
          <w:rFonts w:ascii="Arial" w:eastAsia="Arial" w:hAnsi="Arial" w:cs="Arial"/>
          <w:sz w:val="21"/>
          <w:szCs w:val="21"/>
          <w:lang w:val="es-CO"/>
        </w:rPr>
        <w:t xml:space="preserve"> </w:t>
      </w:r>
      <w:r w:rsidRPr="00FC100A">
        <w:rPr>
          <w:rFonts w:ascii="Arial" w:hAnsi="Arial" w:cs="Arial"/>
          <w:sz w:val="21"/>
          <w:szCs w:val="21"/>
          <w:lang w:val="es-CO"/>
        </w:rPr>
        <w:t>para</w:t>
      </w:r>
      <w:r w:rsidRPr="00FC100A">
        <w:rPr>
          <w:rFonts w:ascii="Arial" w:eastAsia="Arial" w:hAnsi="Arial" w:cs="Arial"/>
          <w:sz w:val="21"/>
          <w:szCs w:val="21"/>
          <w:lang w:val="es-CO"/>
        </w:rPr>
        <w:t xml:space="preserve"> </w:t>
      </w:r>
      <w:r w:rsidRPr="00FC100A">
        <w:rPr>
          <w:rFonts w:ascii="Arial" w:hAnsi="Arial" w:cs="Arial"/>
          <w:sz w:val="21"/>
          <w:szCs w:val="21"/>
          <w:lang w:val="es-CO"/>
        </w:rPr>
        <w:t>cumplir</w:t>
      </w:r>
      <w:r w:rsidRPr="00FC100A">
        <w:rPr>
          <w:rFonts w:ascii="Arial" w:eastAsia="Arial" w:hAnsi="Arial" w:cs="Arial"/>
          <w:sz w:val="21"/>
          <w:szCs w:val="21"/>
          <w:lang w:val="es-CO"/>
        </w:rPr>
        <w:t xml:space="preserve"> </w:t>
      </w:r>
      <w:r w:rsidRPr="00FC100A">
        <w:rPr>
          <w:rFonts w:ascii="Arial" w:hAnsi="Arial" w:cs="Arial"/>
          <w:sz w:val="21"/>
          <w:szCs w:val="21"/>
          <w:lang w:val="es-CO"/>
        </w:rPr>
        <w:t>el</w:t>
      </w:r>
      <w:r w:rsidRPr="00FC100A">
        <w:rPr>
          <w:rFonts w:ascii="Arial" w:eastAsia="Arial" w:hAnsi="Arial" w:cs="Arial"/>
          <w:sz w:val="21"/>
          <w:szCs w:val="21"/>
          <w:lang w:val="es-CO"/>
        </w:rPr>
        <w:t xml:space="preserve"> </w:t>
      </w:r>
      <w:r w:rsidRPr="00FC100A">
        <w:rPr>
          <w:rFonts w:ascii="Arial" w:hAnsi="Arial" w:cs="Arial"/>
          <w:sz w:val="21"/>
          <w:szCs w:val="21"/>
          <w:lang w:val="es-CO"/>
        </w:rPr>
        <w:t>plazo</w:t>
      </w:r>
      <w:r w:rsidRPr="00FC100A">
        <w:rPr>
          <w:rFonts w:ascii="Arial" w:eastAsia="Arial" w:hAnsi="Arial" w:cs="Arial"/>
          <w:sz w:val="21"/>
          <w:szCs w:val="21"/>
          <w:lang w:val="es-CO"/>
        </w:rPr>
        <w:t xml:space="preserve"> </w:t>
      </w:r>
      <w:r w:rsidRPr="00FC100A">
        <w:rPr>
          <w:rFonts w:ascii="Arial" w:hAnsi="Arial" w:cs="Arial"/>
          <w:sz w:val="21"/>
          <w:szCs w:val="21"/>
          <w:lang w:val="es-CO"/>
        </w:rPr>
        <w:t>del</w:t>
      </w:r>
      <w:r w:rsidRPr="00FC100A">
        <w:rPr>
          <w:rFonts w:ascii="Arial" w:eastAsia="Arial" w:hAnsi="Arial" w:cs="Arial"/>
          <w:sz w:val="21"/>
          <w:szCs w:val="21"/>
          <w:lang w:val="es-CO"/>
        </w:rPr>
        <w:t xml:space="preserve"> </w:t>
      </w:r>
      <w:r w:rsidRPr="00FC100A">
        <w:rPr>
          <w:rFonts w:ascii="Arial" w:hAnsi="Arial" w:cs="Arial"/>
          <w:sz w:val="21"/>
          <w:szCs w:val="21"/>
          <w:lang w:val="es-CO"/>
        </w:rPr>
        <w:t>contrato</w:t>
      </w:r>
      <w:r w:rsidRPr="00FC100A">
        <w:rPr>
          <w:rFonts w:ascii="Arial" w:eastAsia="Arial" w:hAnsi="Arial" w:cs="Arial"/>
          <w:sz w:val="21"/>
          <w:szCs w:val="21"/>
          <w:lang w:val="es-CO"/>
        </w:rPr>
        <w:t xml:space="preserve"> </w:t>
      </w:r>
      <w:r w:rsidRPr="00FC100A">
        <w:rPr>
          <w:rFonts w:ascii="Arial" w:hAnsi="Arial" w:cs="Arial"/>
          <w:sz w:val="21"/>
          <w:szCs w:val="21"/>
          <w:lang w:val="es-CO"/>
        </w:rPr>
        <w:t>y</w:t>
      </w:r>
      <w:r w:rsidRPr="00FC100A">
        <w:rPr>
          <w:rFonts w:ascii="Arial" w:eastAsia="Arial" w:hAnsi="Arial" w:cs="Arial"/>
          <w:sz w:val="21"/>
          <w:szCs w:val="21"/>
          <w:lang w:val="es-CO"/>
        </w:rPr>
        <w:t xml:space="preserve"> </w:t>
      </w:r>
      <w:r w:rsidRPr="00FC100A">
        <w:rPr>
          <w:rFonts w:ascii="Arial" w:hAnsi="Arial" w:cs="Arial"/>
          <w:sz w:val="21"/>
          <w:szCs w:val="21"/>
          <w:lang w:val="es-CO"/>
        </w:rPr>
        <w:t>si</w:t>
      </w:r>
      <w:r w:rsidRPr="00FC100A">
        <w:rPr>
          <w:rFonts w:ascii="Arial" w:eastAsia="Arial" w:hAnsi="Arial" w:cs="Arial"/>
          <w:sz w:val="21"/>
          <w:szCs w:val="21"/>
          <w:lang w:val="es-CO"/>
        </w:rPr>
        <w:t xml:space="preserve"> </w:t>
      </w:r>
      <w:r w:rsidRPr="00FC100A">
        <w:rPr>
          <w:rFonts w:ascii="Arial" w:hAnsi="Arial" w:cs="Arial"/>
          <w:sz w:val="21"/>
          <w:szCs w:val="21"/>
          <w:lang w:val="es-CO"/>
        </w:rPr>
        <w:t>el</w:t>
      </w:r>
      <w:r w:rsidRPr="00FC100A">
        <w:rPr>
          <w:rFonts w:ascii="Arial" w:eastAsia="Arial" w:hAnsi="Arial" w:cs="Arial"/>
          <w:sz w:val="21"/>
          <w:szCs w:val="21"/>
          <w:lang w:val="es-CO"/>
        </w:rPr>
        <w:t xml:space="preserve"> </w:t>
      </w:r>
      <w:r w:rsidRPr="00FC100A">
        <w:rPr>
          <w:rFonts w:ascii="Arial" w:hAnsi="Arial" w:cs="Arial"/>
          <w:sz w:val="21"/>
          <w:szCs w:val="21"/>
          <w:lang w:val="es-CO"/>
        </w:rPr>
        <w:t>contrato</w:t>
      </w:r>
      <w:r w:rsidRPr="00FC100A">
        <w:rPr>
          <w:rFonts w:ascii="Arial" w:eastAsia="Arial" w:hAnsi="Arial" w:cs="Arial"/>
          <w:sz w:val="21"/>
          <w:szCs w:val="21"/>
          <w:lang w:val="es-CO"/>
        </w:rPr>
        <w:t xml:space="preserve"> </w:t>
      </w:r>
      <w:r w:rsidRPr="00FC100A">
        <w:rPr>
          <w:rFonts w:ascii="Arial" w:hAnsi="Arial" w:cs="Arial"/>
          <w:sz w:val="21"/>
          <w:szCs w:val="21"/>
          <w:lang w:val="es-CO"/>
        </w:rPr>
        <w:t>es</w:t>
      </w:r>
      <w:r w:rsidRPr="00FC100A">
        <w:rPr>
          <w:rFonts w:ascii="Arial" w:eastAsia="Arial" w:hAnsi="Arial" w:cs="Arial"/>
          <w:sz w:val="21"/>
          <w:szCs w:val="21"/>
          <w:lang w:val="es-CO"/>
        </w:rPr>
        <w:t xml:space="preserve"> </w:t>
      </w:r>
      <w:r w:rsidRPr="00FC100A">
        <w:rPr>
          <w:rFonts w:ascii="Arial" w:hAnsi="Arial" w:cs="Arial"/>
          <w:sz w:val="21"/>
          <w:szCs w:val="21"/>
          <w:lang w:val="es-CO"/>
        </w:rPr>
        <w:t>ejecutado</w:t>
      </w:r>
      <w:r w:rsidRPr="00FC100A">
        <w:rPr>
          <w:rFonts w:ascii="Arial" w:eastAsia="Arial" w:hAnsi="Arial" w:cs="Arial"/>
          <w:sz w:val="21"/>
          <w:szCs w:val="21"/>
          <w:lang w:val="es-CO"/>
        </w:rPr>
        <w:t xml:space="preserve"> </w:t>
      </w:r>
      <w:r w:rsidRPr="00FC100A">
        <w:rPr>
          <w:rFonts w:ascii="Arial" w:hAnsi="Arial" w:cs="Arial"/>
          <w:sz w:val="21"/>
          <w:szCs w:val="21"/>
          <w:lang w:val="es-CO"/>
        </w:rPr>
        <w:t>por</w:t>
      </w:r>
      <w:r w:rsidRPr="00FC100A">
        <w:rPr>
          <w:rFonts w:ascii="Arial" w:eastAsia="Arial" w:hAnsi="Arial" w:cs="Arial"/>
          <w:sz w:val="21"/>
          <w:szCs w:val="21"/>
          <w:lang w:val="es-CO"/>
        </w:rPr>
        <w:t xml:space="preserve"> </w:t>
      </w:r>
      <w:r w:rsidRPr="00FC100A">
        <w:rPr>
          <w:rFonts w:ascii="Arial" w:hAnsi="Arial" w:cs="Arial"/>
          <w:sz w:val="21"/>
          <w:szCs w:val="21"/>
          <w:lang w:val="es-CO"/>
        </w:rPr>
        <w:t>una estructura plural</w:t>
      </w:r>
      <w:r w:rsidRPr="00FC100A">
        <w:rPr>
          <w:rFonts w:ascii="Arial" w:eastAsia="Arial" w:hAnsi="Arial" w:cs="Arial"/>
          <w:sz w:val="21"/>
          <w:szCs w:val="21"/>
          <w:lang w:val="es-CO"/>
        </w:rPr>
        <w:t xml:space="preserve"> </w:t>
      </w:r>
      <w:r w:rsidRPr="00FC100A">
        <w:rPr>
          <w:rFonts w:ascii="Arial" w:hAnsi="Arial" w:cs="Arial"/>
          <w:sz w:val="21"/>
          <w:szCs w:val="21"/>
          <w:lang w:val="es-CO"/>
        </w:rPr>
        <w:t>por</w:t>
      </w:r>
      <w:r w:rsidRPr="00FC100A">
        <w:rPr>
          <w:rFonts w:ascii="Arial" w:eastAsia="Arial" w:hAnsi="Arial" w:cs="Arial"/>
          <w:sz w:val="21"/>
          <w:szCs w:val="21"/>
          <w:lang w:val="es-CO"/>
        </w:rPr>
        <w:t xml:space="preserve"> </w:t>
      </w:r>
      <w:r w:rsidRPr="00FC100A">
        <w:rPr>
          <w:rFonts w:ascii="Arial" w:hAnsi="Arial" w:cs="Arial"/>
          <w:sz w:val="21"/>
          <w:szCs w:val="21"/>
          <w:lang w:val="es-CO"/>
        </w:rPr>
        <w:t>la</w:t>
      </w:r>
      <w:r w:rsidRPr="00FC100A">
        <w:rPr>
          <w:rFonts w:ascii="Arial" w:eastAsia="Arial" w:hAnsi="Arial" w:cs="Arial"/>
          <w:sz w:val="21"/>
          <w:szCs w:val="21"/>
          <w:lang w:val="es-CO"/>
        </w:rPr>
        <w:t xml:space="preserve"> </w:t>
      </w:r>
      <w:r w:rsidRPr="00FC100A">
        <w:rPr>
          <w:rFonts w:ascii="Arial" w:hAnsi="Arial" w:cs="Arial"/>
          <w:sz w:val="21"/>
          <w:szCs w:val="21"/>
          <w:lang w:val="es-CO"/>
        </w:rPr>
        <w:t>participación</w:t>
      </w:r>
      <w:r w:rsidRPr="00FC100A">
        <w:rPr>
          <w:rFonts w:ascii="Arial" w:eastAsia="Arial" w:hAnsi="Arial" w:cs="Arial"/>
          <w:sz w:val="21"/>
          <w:szCs w:val="21"/>
          <w:lang w:val="es-CO"/>
        </w:rPr>
        <w:t xml:space="preserve"> </w:t>
      </w:r>
      <w:r w:rsidRPr="00FC100A">
        <w:rPr>
          <w:rFonts w:ascii="Arial" w:hAnsi="Arial" w:cs="Arial"/>
          <w:sz w:val="21"/>
          <w:szCs w:val="21"/>
          <w:lang w:val="es-CO"/>
        </w:rPr>
        <w:t>del</w:t>
      </w:r>
      <w:r w:rsidRPr="00FC100A">
        <w:rPr>
          <w:rFonts w:ascii="Arial" w:eastAsia="Arial" w:hAnsi="Arial" w:cs="Arial"/>
          <w:sz w:val="21"/>
          <w:szCs w:val="21"/>
          <w:lang w:val="es-CO"/>
        </w:rPr>
        <w:t xml:space="preserve"> </w:t>
      </w:r>
      <w:r w:rsidRPr="00FC100A">
        <w:rPr>
          <w:rFonts w:ascii="Arial" w:hAnsi="Arial" w:cs="Arial"/>
          <w:sz w:val="21"/>
          <w:szCs w:val="21"/>
          <w:lang w:val="es-CO"/>
        </w:rPr>
        <w:t>Proponente</w:t>
      </w:r>
      <w:r w:rsidRPr="00FC100A">
        <w:rPr>
          <w:rFonts w:ascii="Arial" w:eastAsia="Arial" w:hAnsi="Arial" w:cs="Arial"/>
          <w:sz w:val="21"/>
          <w:szCs w:val="21"/>
          <w:lang w:val="es-CO"/>
        </w:rPr>
        <w:t xml:space="preserve"> </w:t>
      </w:r>
      <w:r w:rsidRPr="00FC100A">
        <w:rPr>
          <w:rFonts w:ascii="Arial" w:hAnsi="Arial" w:cs="Arial"/>
          <w:sz w:val="21"/>
          <w:szCs w:val="21"/>
          <w:lang w:val="es-CO"/>
        </w:rPr>
        <w:t>en</w:t>
      </w:r>
      <w:r w:rsidRPr="00FC100A">
        <w:rPr>
          <w:rFonts w:ascii="Arial" w:eastAsia="Arial" w:hAnsi="Arial" w:cs="Arial"/>
          <w:sz w:val="21"/>
          <w:szCs w:val="21"/>
          <w:lang w:val="es-CO"/>
        </w:rPr>
        <w:t xml:space="preserve"> </w:t>
      </w:r>
      <w:r w:rsidRPr="00FC100A">
        <w:rPr>
          <w:rFonts w:ascii="Arial" w:hAnsi="Arial" w:cs="Arial"/>
          <w:sz w:val="21"/>
          <w:szCs w:val="21"/>
          <w:lang w:val="es-CO"/>
        </w:rPr>
        <w:t xml:space="preserve">la respectiva estructura. </w:t>
      </w:r>
      <w:r w:rsidR="00E772BB" w:rsidRPr="00FC100A">
        <w:rPr>
          <w:rFonts w:ascii="Arial" w:hAnsi="Arial" w:cs="Arial"/>
          <w:sz w:val="21"/>
          <w:szCs w:val="21"/>
          <w:lang w:val="es-CO"/>
        </w:rPr>
        <w:t>[Énfasis por fuera de texto].</w:t>
      </w:r>
    </w:p>
    <w:p w14:paraId="042F118B" w14:textId="77777777" w:rsidR="00F615E1" w:rsidRPr="00FC100A" w:rsidRDefault="00F615E1" w:rsidP="00D91AC1">
      <w:pPr>
        <w:pStyle w:val="Prrafodelista"/>
        <w:spacing w:line="276" w:lineRule="auto"/>
        <w:ind w:left="0"/>
        <w:jc w:val="both"/>
        <w:rPr>
          <w:rFonts w:ascii="Arial" w:eastAsia="Arial," w:hAnsi="Arial" w:cs="Arial"/>
          <w:sz w:val="22"/>
        </w:rPr>
      </w:pPr>
    </w:p>
    <w:p w14:paraId="66BDCE11" w14:textId="30CC0719" w:rsidR="00887F35" w:rsidRPr="00FC100A" w:rsidRDefault="00F615E1" w:rsidP="00411CC1">
      <w:pPr>
        <w:spacing w:line="276" w:lineRule="auto"/>
        <w:ind w:firstLine="709"/>
        <w:jc w:val="both"/>
        <w:rPr>
          <w:rFonts w:ascii="Arial" w:eastAsia="Arial" w:hAnsi="Arial" w:cs="Arial"/>
          <w:sz w:val="22"/>
          <w:szCs w:val="22"/>
        </w:rPr>
      </w:pPr>
      <w:r w:rsidRPr="00FC100A">
        <w:rPr>
          <w:rFonts w:ascii="Arial" w:eastAsia="Arial," w:hAnsi="Arial" w:cs="Arial"/>
          <w:sz w:val="22"/>
          <w:szCs w:val="22"/>
        </w:rPr>
        <w:t xml:space="preserve">Como se aprecia, los apartados transcritos del </w:t>
      </w:r>
      <w:r w:rsidR="00F601E7" w:rsidRPr="00FC100A">
        <w:rPr>
          <w:rFonts w:ascii="Arial" w:eastAsia="Arial," w:hAnsi="Arial" w:cs="Arial"/>
          <w:sz w:val="22"/>
          <w:szCs w:val="22"/>
        </w:rPr>
        <w:t>d</w:t>
      </w:r>
      <w:r w:rsidRPr="00FC100A">
        <w:rPr>
          <w:rFonts w:ascii="Arial" w:eastAsia="Arial," w:hAnsi="Arial" w:cs="Arial"/>
          <w:sz w:val="22"/>
          <w:szCs w:val="22"/>
        </w:rPr>
        <w:t xml:space="preserve">ocumento </w:t>
      </w:r>
      <w:r w:rsidR="00F601E7" w:rsidRPr="00FC100A">
        <w:rPr>
          <w:rFonts w:ascii="Arial" w:eastAsia="Arial," w:hAnsi="Arial" w:cs="Arial"/>
          <w:sz w:val="22"/>
          <w:szCs w:val="22"/>
        </w:rPr>
        <w:t>b</w:t>
      </w:r>
      <w:r w:rsidRPr="00FC100A">
        <w:rPr>
          <w:rFonts w:ascii="Arial" w:eastAsia="Arial," w:hAnsi="Arial" w:cs="Arial"/>
          <w:sz w:val="22"/>
          <w:szCs w:val="22"/>
        </w:rPr>
        <w:t xml:space="preserve">ase </w:t>
      </w:r>
      <w:r w:rsidR="009C1E63" w:rsidRPr="00FC100A">
        <w:rPr>
          <w:rFonts w:ascii="Arial" w:eastAsia="Arial," w:hAnsi="Arial" w:cs="Arial"/>
          <w:sz w:val="22"/>
          <w:szCs w:val="22"/>
        </w:rPr>
        <w:t>están en</w:t>
      </w:r>
      <w:r w:rsidRPr="00FC100A">
        <w:rPr>
          <w:rFonts w:ascii="Arial" w:eastAsia="Arial," w:hAnsi="Arial" w:cs="Arial"/>
          <w:sz w:val="22"/>
          <w:szCs w:val="22"/>
        </w:rPr>
        <w:t xml:space="preserve"> arm</w:t>
      </w:r>
      <w:r w:rsidR="009C1E63" w:rsidRPr="00FC100A">
        <w:rPr>
          <w:rFonts w:ascii="Arial" w:eastAsia="Arial," w:hAnsi="Arial" w:cs="Arial"/>
          <w:sz w:val="22"/>
          <w:szCs w:val="22"/>
        </w:rPr>
        <w:t>onía</w:t>
      </w:r>
      <w:r w:rsidRPr="00FC100A">
        <w:rPr>
          <w:rFonts w:ascii="Arial" w:eastAsia="Arial," w:hAnsi="Arial" w:cs="Arial"/>
          <w:sz w:val="22"/>
          <w:szCs w:val="22"/>
        </w:rPr>
        <w:t xml:space="preserve"> con lo dispuesto en </w:t>
      </w:r>
      <w:r w:rsidR="004E4021" w:rsidRPr="00FC100A">
        <w:rPr>
          <w:rFonts w:ascii="Arial" w:eastAsia="Arial," w:hAnsi="Arial" w:cs="Arial"/>
          <w:sz w:val="22"/>
          <w:szCs w:val="22"/>
        </w:rPr>
        <w:t xml:space="preserve">el artículo </w:t>
      </w:r>
      <w:r w:rsidR="004E4021" w:rsidRPr="00FC100A">
        <w:rPr>
          <w:rFonts w:ascii="Arial" w:eastAsia="Calibri" w:hAnsi="Arial" w:cs="Arial"/>
          <w:color w:val="000000" w:themeColor="text1"/>
          <w:sz w:val="22"/>
          <w:szCs w:val="22"/>
          <w:lang w:val="es-MX" w:eastAsia="en-US"/>
        </w:rPr>
        <w:t>2.2.1.1.1.6.4 del Decreto 1082 de 2015</w:t>
      </w:r>
      <w:r w:rsidR="00887F35" w:rsidRPr="00FC100A">
        <w:rPr>
          <w:rFonts w:ascii="Arial" w:eastAsia="Calibri" w:hAnsi="Arial" w:cs="Arial"/>
          <w:color w:val="000000" w:themeColor="text1"/>
          <w:sz w:val="22"/>
          <w:szCs w:val="22"/>
          <w:lang w:val="es-MX" w:eastAsia="en-US"/>
        </w:rPr>
        <w:t xml:space="preserve"> </w:t>
      </w:r>
      <w:r w:rsidR="004E4021" w:rsidRPr="00FC100A">
        <w:rPr>
          <w:rFonts w:ascii="Arial" w:eastAsia="Calibri" w:hAnsi="Arial" w:cs="Arial"/>
          <w:color w:val="000000" w:themeColor="text1"/>
          <w:sz w:val="22"/>
          <w:szCs w:val="22"/>
          <w:lang w:val="es-MX" w:eastAsia="en-US"/>
        </w:rPr>
        <w:t xml:space="preserve">y en la </w:t>
      </w:r>
      <w:r w:rsidRPr="00FC100A">
        <w:rPr>
          <w:rFonts w:ascii="Arial" w:hAnsi="Arial" w:cs="Arial"/>
          <w:sz w:val="22"/>
          <w:szCs w:val="22"/>
        </w:rPr>
        <w:t xml:space="preserve">Guía para Determinar y Verificar la Capacidad Residual del Proponente en los Procesos de Contratación de Obra Pública, </w:t>
      </w:r>
      <w:r w:rsidR="00D91AC1" w:rsidRPr="00FC100A">
        <w:rPr>
          <w:rFonts w:ascii="Arial" w:hAnsi="Arial" w:cs="Arial"/>
          <w:sz w:val="22"/>
          <w:szCs w:val="22"/>
        </w:rPr>
        <w:t xml:space="preserve">y se refieren </w:t>
      </w:r>
      <w:r w:rsidR="00887F35" w:rsidRPr="00FC100A">
        <w:rPr>
          <w:rFonts w:ascii="Arial" w:hAnsi="Arial" w:cs="Arial"/>
          <w:sz w:val="22"/>
          <w:szCs w:val="22"/>
        </w:rPr>
        <w:t xml:space="preserve">a </w:t>
      </w:r>
      <w:r w:rsidR="00887F35" w:rsidRPr="00FC100A">
        <w:rPr>
          <w:rFonts w:ascii="Arial" w:eastAsia="Arial" w:hAnsi="Arial" w:cs="Arial"/>
          <w:sz w:val="22"/>
          <w:szCs w:val="22"/>
        </w:rPr>
        <w:t xml:space="preserve">los contratos de obras civiles en ejecución suscritos por el proponente o por sociedades, consorcios o uniones temporales en los cuales el proponente tenga participación. </w:t>
      </w:r>
    </w:p>
    <w:p w14:paraId="6628BE59" w14:textId="13083566" w:rsidR="00887F35" w:rsidRPr="00FC100A" w:rsidRDefault="00564D97" w:rsidP="00887F35">
      <w:pPr>
        <w:spacing w:before="120" w:line="276" w:lineRule="auto"/>
        <w:ind w:firstLine="709"/>
        <w:jc w:val="both"/>
        <w:rPr>
          <w:rFonts w:ascii="Arial" w:hAnsi="Arial" w:cs="Arial"/>
          <w:sz w:val="22"/>
          <w:szCs w:val="22"/>
          <w:lang w:val="es-MX"/>
        </w:rPr>
      </w:pPr>
      <w:r w:rsidRPr="00FC100A">
        <w:rPr>
          <w:rFonts w:ascii="Arial" w:hAnsi="Arial" w:cs="Arial"/>
          <w:sz w:val="22"/>
          <w:szCs w:val="22"/>
          <w:lang w:val="es-MX"/>
        </w:rPr>
        <w:lastRenderedPageBreak/>
        <w:t xml:space="preserve">Conforme </w:t>
      </w:r>
      <w:r w:rsidR="00D97DC3" w:rsidRPr="00FC100A">
        <w:rPr>
          <w:rFonts w:ascii="Arial" w:hAnsi="Arial" w:cs="Arial"/>
          <w:sz w:val="22"/>
          <w:szCs w:val="22"/>
          <w:lang w:val="es-MX"/>
        </w:rPr>
        <w:t>a</w:t>
      </w:r>
      <w:r w:rsidRPr="00FC100A">
        <w:rPr>
          <w:rFonts w:ascii="Arial" w:hAnsi="Arial" w:cs="Arial"/>
          <w:sz w:val="22"/>
          <w:szCs w:val="22"/>
          <w:lang w:val="es-MX"/>
        </w:rPr>
        <w:t xml:space="preserve"> lo anterior</w:t>
      </w:r>
      <w:r w:rsidR="00D97DC3" w:rsidRPr="00FC100A">
        <w:rPr>
          <w:rFonts w:ascii="Arial" w:hAnsi="Arial" w:cs="Arial"/>
          <w:sz w:val="22"/>
          <w:szCs w:val="22"/>
          <w:lang w:val="es-MX"/>
        </w:rPr>
        <w:t>, en los procesos de selección para contratos de obras pública, así como los que se rigen por los documentos tipos</w:t>
      </w:r>
      <w:r w:rsidR="0053640F" w:rsidRPr="00FC100A">
        <w:rPr>
          <w:rFonts w:ascii="Arial" w:hAnsi="Arial" w:cs="Arial"/>
          <w:sz w:val="22"/>
          <w:szCs w:val="22"/>
          <w:lang w:val="es-MX"/>
        </w:rPr>
        <w:t xml:space="preserve"> de obra pública</w:t>
      </w:r>
      <w:r w:rsidR="00D97DC3" w:rsidRPr="00FC100A">
        <w:rPr>
          <w:rFonts w:ascii="Arial" w:hAnsi="Arial" w:cs="Arial"/>
          <w:sz w:val="22"/>
          <w:szCs w:val="22"/>
          <w:lang w:val="es-MX"/>
        </w:rPr>
        <w:t>,</w:t>
      </w:r>
      <w:r w:rsidRPr="00FC100A">
        <w:rPr>
          <w:rFonts w:ascii="Arial" w:hAnsi="Arial" w:cs="Arial"/>
          <w:sz w:val="22"/>
          <w:szCs w:val="22"/>
          <w:lang w:val="es-MX"/>
        </w:rPr>
        <w:t xml:space="preserve"> </w:t>
      </w:r>
      <w:r w:rsidR="00887F35" w:rsidRPr="00FC100A">
        <w:rPr>
          <w:rFonts w:ascii="Arial" w:hAnsi="Arial" w:cs="Arial"/>
          <w:sz w:val="22"/>
          <w:szCs w:val="22"/>
          <w:lang w:val="es-MX"/>
        </w:rPr>
        <w:t xml:space="preserve">los proponentes deberán informar los contratos de obra civil en ejecución de </w:t>
      </w:r>
      <w:r w:rsidR="00D97DC3" w:rsidRPr="00FC100A">
        <w:rPr>
          <w:rFonts w:ascii="Arial" w:hAnsi="Arial" w:cs="Arial"/>
          <w:sz w:val="22"/>
          <w:szCs w:val="22"/>
          <w:lang w:val="es-MX"/>
        </w:rPr>
        <w:t>la</w:t>
      </w:r>
      <w:r w:rsidR="00887F35" w:rsidRPr="00FC100A">
        <w:rPr>
          <w:rFonts w:ascii="Arial" w:hAnsi="Arial" w:cs="Arial"/>
          <w:sz w:val="22"/>
          <w:szCs w:val="22"/>
          <w:lang w:val="es-MX"/>
        </w:rPr>
        <w:t xml:space="preserve"> sociedad, consorcio o unión temporal</w:t>
      </w:r>
      <w:r w:rsidR="00D97DC3" w:rsidRPr="00FC100A">
        <w:rPr>
          <w:rFonts w:ascii="Arial" w:hAnsi="Arial" w:cs="Arial"/>
          <w:sz w:val="22"/>
          <w:szCs w:val="22"/>
          <w:lang w:val="es-MX"/>
        </w:rPr>
        <w:t xml:space="preserve"> en los que tenga participación</w:t>
      </w:r>
      <w:r w:rsidR="00887F35" w:rsidRPr="00FC100A">
        <w:rPr>
          <w:rFonts w:ascii="Arial" w:hAnsi="Arial" w:cs="Arial"/>
          <w:sz w:val="22"/>
          <w:szCs w:val="22"/>
          <w:lang w:val="es-MX"/>
        </w:rPr>
        <w:t xml:space="preserve"> para efectos del cálculo de la capacidad residual. Est</w:t>
      </w:r>
      <w:r w:rsidR="006D24F9" w:rsidRPr="00FC100A">
        <w:rPr>
          <w:rFonts w:ascii="Arial" w:hAnsi="Arial" w:cs="Arial"/>
          <w:sz w:val="22"/>
          <w:szCs w:val="22"/>
          <w:lang w:val="es-MX"/>
        </w:rPr>
        <w:t>e</w:t>
      </w:r>
      <w:r w:rsidR="00887F35" w:rsidRPr="00FC100A">
        <w:rPr>
          <w:rFonts w:ascii="Arial" w:hAnsi="Arial" w:cs="Arial"/>
          <w:sz w:val="22"/>
          <w:szCs w:val="22"/>
          <w:lang w:val="es-MX"/>
        </w:rPr>
        <w:t xml:space="preserve"> </w:t>
      </w:r>
      <w:r w:rsidR="006D24F9" w:rsidRPr="00FC100A">
        <w:rPr>
          <w:rFonts w:ascii="Arial" w:hAnsi="Arial" w:cs="Arial"/>
          <w:sz w:val="22"/>
          <w:szCs w:val="22"/>
          <w:lang w:val="es-MX"/>
        </w:rPr>
        <w:t xml:space="preserve">requisito es una exigencia del </w:t>
      </w:r>
      <w:r w:rsidR="006D24F9" w:rsidRPr="00FC100A">
        <w:rPr>
          <w:rFonts w:ascii="Arial" w:eastAsia="Arial," w:hAnsi="Arial" w:cs="Arial"/>
          <w:sz w:val="22"/>
          <w:szCs w:val="22"/>
        </w:rPr>
        <w:t xml:space="preserve">artículo </w:t>
      </w:r>
      <w:r w:rsidR="006D24F9" w:rsidRPr="00FC100A">
        <w:rPr>
          <w:rFonts w:ascii="Arial" w:eastAsia="Calibri" w:hAnsi="Arial" w:cs="Arial"/>
          <w:color w:val="000000" w:themeColor="text1"/>
          <w:sz w:val="22"/>
          <w:szCs w:val="22"/>
          <w:lang w:val="es-MX" w:eastAsia="en-US"/>
        </w:rPr>
        <w:t xml:space="preserve">2.2.1.1.1.6.4 del Decreto 1082 de 2015 </w:t>
      </w:r>
      <w:r w:rsidR="006D24F9" w:rsidRPr="00FC100A">
        <w:rPr>
          <w:rFonts w:ascii="Arial" w:hAnsi="Arial" w:cs="Arial"/>
          <w:sz w:val="22"/>
          <w:szCs w:val="22"/>
          <w:lang w:val="es-MX"/>
        </w:rPr>
        <w:t xml:space="preserve">y se </w:t>
      </w:r>
      <w:r w:rsidR="00E0260B" w:rsidRPr="00FC100A">
        <w:rPr>
          <w:rFonts w:ascii="Arial" w:hAnsi="Arial" w:cs="Arial"/>
          <w:sz w:val="22"/>
          <w:szCs w:val="22"/>
          <w:lang w:val="es-MX"/>
        </w:rPr>
        <w:t xml:space="preserve">fundamenta </w:t>
      </w:r>
      <w:r w:rsidR="006D24F9" w:rsidRPr="00FC100A">
        <w:rPr>
          <w:rFonts w:ascii="Arial" w:hAnsi="Arial" w:cs="Arial"/>
          <w:sz w:val="22"/>
          <w:szCs w:val="22"/>
          <w:lang w:val="es-MX"/>
        </w:rPr>
        <w:t xml:space="preserve">en </w:t>
      </w:r>
      <w:r w:rsidR="00887F35" w:rsidRPr="00FC100A">
        <w:rPr>
          <w:rFonts w:ascii="Arial" w:hAnsi="Arial" w:cs="Arial"/>
          <w:sz w:val="22"/>
          <w:szCs w:val="22"/>
          <w:lang w:val="es-MX"/>
        </w:rPr>
        <w:t xml:space="preserve">que su participación en estas sociedades </w:t>
      </w:r>
      <w:r w:rsidR="00887F35" w:rsidRPr="00FC100A">
        <w:rPr>
          <w:rFonts w:ascii="Arial" w:hAnsi="Arial" w:cs="Arial"/>
          <w:sz w:val="22"/>
          <w:szCs w:val="22"/>
        </w:rPr>
        <w:t xml:space="preserve">puede, eventualmente, afectar la aptitud del oferente para cumplir con el contrato ofertado debido a que estos obligan al proponente, razón por la cual </w:t>
      </w:r>
      <w:r w:rsidR="00D97DC3" w:rsidRPr="00FC100A">
        <w:rPr>
          <w:rFonts w:ascii="Arial" w:hAnsi="Arial" w:cs="Arial"/>
          <w:sz w:val="22"/>
          <w:szCs w:val="22"/>
        </w:rPr>
        <w:t xml:space="preserve">es </w:t>
      </w:r>
      <w:r w:rsidR="00887F35" w:rsidRPr="00FC100A">
        <w:rPr>
          <w:rFonts w:ascii="Arial" w:hAnsi="Arial" w:cs="Arial"/>
          <w:sz w:val="22"/>
          <w:szCs w:val="22"/>
        </w:rPr>
        <w:t xml:space="preserve">necesario evaluar los saldos pendientes por ejecutar de tales contratos para determinar si </w:t>
      </w:r>
      <w:r w:rsidR="006D24F9" w:rsidRPr="00FC100A">
        <w:rPr>
          <w:rFonts w:ascii="Arial" w:hAnsi="Arial" w:cs="Arial"/>
          <w:sz w:val="22"/>
          <w:szCs w:val="22"/>
        </w:rPr>
        <w:t xml:space="preserve">este </w:t>
      </w:r>
      <w:r w:rsidR="00887F35" w:rsidRPr="00FC100A">
        <w:rPr>
          <w:rFonts w:ascii="Arial" w:hAnsi="Arial" w:cs="Arial"/>
          <w:sz w:val="22"/>
          <w:szCs w:val="22"/>
        </w:rPr>
        <w:t>cumple con la capacidad residual requerida.</w:t>
      </w:r>
      <w:r w:rsidR="00887F35" w:rsidRPr="00FC100A">
        <w:rPr>
          <w:rFonts w:ascii="Arial" w:hAnsi="Arial" w:cs="Arial"/>
          <w:sz w:val="22"/>
          <w:szCs w:val="22"/>
          <w:lang w:val="es-MX"/>
        </w:rPr>
        <w:t xml:space="preserve"> </w:t>
      </w:r>
    </w:p>
    <w:p w14:paraId="3F612706" w14:textId="67E9889B" w:rsidR="006A6D16" w:rsidRPr="00FC100A" w:rsidRDefault="00887F35" w:rsidP="006A6D16">
      <w:pPr>
        <w:spacing w:before="120" w:line="276" w:lineRule="auto"/>
        <w:ind w:firstLine="709"/>
        <w:jc w:val="both"/>
        <w:rPr>
          <w:rFonts w:ascii="Arial" w:hAnsi="Arial" w:cs="Arial"/>
          <w:sz w:val="22"/>
          <w:szCs w:val="22"/>
          <w:lang w:val="es-MX"/>
        </w:rPr>
      </w:pPr>
      <w:r w:rsidRPr="00FC100A">
        <w:rPr>
          <w:rFonts w:ascii="Arial" w:hAnsi="Arial" w:cs="Arial"/>
          <w:sz w:val="22"/>
          <w:szCs w:val="22"/>
          <w:lang w:val="es-MX"/>
        </w:rPr>
        <w:t>De esta manera, atendiendo la consulta planteada, debe precisarse que solo en la medida en que la sociedad (B) tenga contratos de obra civil en ejecución</w:t>
      </w:r>
      <w:r w:rsidR="004747C8" w:rsidRPr="00FC100A">
        <w:rPr>
          <w:rFonts w:ascii="Arial" w:hAnsi="Arial" w:cs="Arial"/>
          <w:sz w:val="22"/>
          <w:szCs w:val="22"/>
          <w:lang w:val="es-MX"/>
        </w:rPr>
        <w:t>,</w:t>
      </w:r>
      <w:r w:rsidRPr="00FC100A">
        <w:rPr>
          <w:rFonts w:ascii="Arial" w:hAnsi="Arial" w:cs="Arial"/>
          <w:sz w:val="22"/>
          <w:szCs w:val="22"/>
          <w:lang w:val="es-MX"/>
        </w:rPr>
        <w:t xml:space="preserve"> el proponente (A) deberá informar sobre dichos contratos en el proceso de obra pública </w:t>
      </w:r>
      <w:r w:rsidR="00AC6B4B" w:rsidRPr="00FC100A">
        <w:rPr>
          <w:rFonts w:ascii="Arial" w:hAnsi="Arial" w:cs="Arial"/>
          <w:sz w:val="22"/>
          <w:szCs w:val="22"/>
          <w:lang w:val="es-MX"/>
        </w:rPr>
        <w:t xml:space="preserve">en los que </w:t>
      </w:r>
      <w:r w:rsidR="00E772BB" w:rsidRPr="00FC100A">
        <w:rPr>
          <w:rFonts w:ascii="Arial" w:hAnsi="Arial" w:cs="Arial"/>
          <w:sz w:val="22"/>
          <w:szCs w:val="22"/>
          <w:lang w:val="es-MX"/>
        </w:rPr>
        <w:t>se presente</w:t>
      </w:r>
      <w:r w:rsidR="00A454AF" w:rsidRPr="00FC100A">
        <w:rPr>
          <w:rFonts w:ascii="Arial" w:hAnsi="Arial" w:cs="Arial"/>
          <w:sz w:val="22"/>
          <w:szCs w:val="22"/>
          <w:lang w:val="es-MX"/>
        </w:rPr>
        <w:t xml:space="preserve"> siempre que tenga participación en ella</w:t>
      </w:r>
      <w:r w:rsidRPr="00FC100A">
        <w:rPr>
          <w:rFonts w:ascii="Arial" w:hAnsi="Arial" w:cs="Arial"/>
          <w:sz w:val="22"/>
          <w:szCs w:val="22"/>
          <w:lang w:val="es-MX"/>
        </w:rPr>
        <w:t xml:space="preserve">. Para tales efectos, </w:t>
      </w:r>
      <w:r w:rsidR="00724DB8" w:rsidRPr="00FC100A">
        <w:rPr>
          <w:rFonts w:ascii="Arial" w:hAnsi="Arial" w:cs="Arial"/>
          <w:sz w:val="22"/>
          <w:szCs w:val="22"/>
          <w:lang w:val="es-MX"/>
        </w:rPr>
        <w:t xml:space="preserve">conforme al artículo 98 del Código de Comercio, </w:t>
      </w:r>
      <w:r w:rsidRPr="00FC100A">
        <w:rPr>
          <w:rFonts w:ascii="Arial" w:hAnsi="Arial" w:cs="Arial"/>
          <w:sz w:val="22"/>
          <w:szCs w:val="22"/>
          <w:lang w:val="es-MX"/>
        </w:rPr>
        <w:t xml:space="preserve">entiéndase por sociedad el contrato en el que </w:t>
      </w:r>
      <w:r w:rsidRPr="00FC100A">
        <w:rPr>
          <w:rFonts w:ascii="Arial" w:hAnsi="Arial" w:cs="Arial"/>
          <w:sz w:val="22"/>
          <w:szCs w:val="22"/>
          <w:lang w:val="es-ES_tradnl"/>
        </w:rPr>
        <w:t>«</w:t>
      </w:r>
      <w:r w:rsidRPr="00FC100A">
        <w:rPr>
          <w:rFonts w:ascii="Arial" w:hAnsi="Arial" w:cs="Arial"/>
          <w:sz w:val="22"/>
          <w:szCs w:val="22"/>
          <w:lang w:val="es-MX"/>
        </w:rPr>
        <w:t>dos o más personas se obligan a hacer un aporte en dinero, en trabajo o en otros bienes apreciables en dinero, con el fin de repartirse entre sí las utilidades obtenidas en la empresa o actividad social. La sociedad, una vez constituida legalmente, forma una persona jurídica distinta de los socios individualmente considerados</w:t>
      </w:r>
      <w:r w:rsidRPr="00FC100A">
        <w:rPr>
          <w:rFonts w:ascii="Arial" w:hAnsi="Arial" w:cs="Arial"/>
          <w:sz w:val="22"/>
          <w:szCs w:val="22"/>
          <w:lang w:val="es-ES"/>
        </w:rPr>
        <w:t>»</w:t>
      </w:r>
      <w:r w:rsidRPr="00FC100A">
        <w:rPr>
          <w:rFonts w:ascii="Arial" w:hAnsi="Arial" w:cs="Arial"/>
          <w:sz w:val="22"/>
          <w:szCs w:val="22"/>
          <w:lang w:val="es-MX"/>
        </w:rPr>
        <w:t xml:space="preserve">. </w:t>
      </w:r>
    </w:p>
    <w:p w14:paraId="23377BA9" w14:textId="7F21E4D1" w:rsidR="00887F35" w:rsidRPr="00FC100A" w:rsidRDefault="00887F35" w:rsidP="001B497B">
      <w:pPr>
        <w:spacing w:before="120" w:line="276" w:lineRule="auto"/>
        <w:ind w:firstLine="709"/>
        <w:jc w:val="both"/>
        <w:rPr>
          <w:rFonts w:ascii="Arial" w:hAnsi="Arial" w:cs="Arial"/>
          <w:sz w:val="22"/>
          <w:szCs w:val="22"/>
          <w:lang w:val="es-MX"/>
        </w:rPr>
      </w:pPr>
      <w:r w:rsidRPr="00FC100A">
        <w:rPr>
          <w:rFonts w:ascii="Arial" w:hAnsi="Arial" w:cs="Arial"/>
          <w:sz w:val="22"/>
          <w:szCs w:val="22"/>
          <w:lang w:val="es-MX"/>
        </w:rPr>
        <w:t xml:space="preserve">En este contexto, </w:t>
      </w:r>
      <w:r w:rsidR="005C4286" w:rsidRPr="00FC100A">
        <w:rPr>
          <w:rFonts w:ascii="Arial" w:hAnsi="Arial" w:cs="Arial"/>
          <w:sz w:val="22"/>
          <w:szCs w:val="22"/>
          <w:lang w:val="es-MX"/>
        </w:rPr>
        <w:t>debido a</w:t>
      </w:r>
      <w:r w:rsidR="00AC6B4B" w:rsidRPr="00FC100A">
        <w:rPr>
          <w:rFonts w:ascii="Arial" w:hAnsi="Arial" w:cs="Arial"/>
          <w:sz w:val="22"/>
          <w:szCs w:val="22"/>
          <w:lang w:val="es-MX"/>
        </w:rPr>
        <w:t xml:space="preserve"> que </w:t>
      </w:r>
      <w:r w:rsidRPr="00FC100A">
        <w:rPr>
          <w:rFonts w:ascii="Arial" w:hAnsi="Arial" w:cs="Arial"/>
          <w:sz w:val="22"/>
          <w:szCs w:val="22"/>
          <w:lang w:val="es-MX"/>
        </w:rPr>
        <w:t xml:space="preserve">los contratos de obra civil en ejecución suscritos por la sociedad </w:t>
      </w:r>
      <w:r w:rsidR="001B497B" w:rsidRPr="00FC100A">
        <w:rPr>
          <w:rFonts w:ascii="Arial" w:hAnsi="Arial" w:cs="Arial"/>
          <w:sz w:val="22"/>
          <w:szCs w:val="22"/>
          <w:lang w:val="es-MX"/>
        </w:rPr>
        <w:t xml:space="preserve">(B) </w:t>
      </w:r>
      <w:r w:rsidR="00AC6B4B" w:rsidRPr="00FC100A">
        <w:rPr>
          <w:rFonts w:ascii="Arial" w:hAnsi="Arial" w:cs="Arial"/>
          <w:sz w:val="22"/>
          <w:szCs w:val="22"/>
          <w:lang w:val="es-MX"/>
        </w:rPr>
        <w:t xml:space="preserve">podrían </w:t>
      </w:r>
      <w:r w:rsidRPr="00FC100A">
        <w:rPr>
          <w:rFonts w:ascii="Arial" w:hAnsi="Arial" w:cs="Arial"/>
          <w:sz w:val="22"/>
          <w:szCs w:val="22"/>
          <w:lang w:val="es-MX"/>
        </w:rPr>
        <w:t xml:space="preserve">afectar la capacidad residual del proponente para cumplir con otros contratos de obra, resulta necesario que </w:t>
      </w:r>
      <w:r w:rsidR="00AC6B4B" w:rsidRPr="00FC100A">
        <w:rPr>
          <w:rFonts w:ascii="Arial" w:hAnsi="Arial" w:cs="Arial"/>
          <w:sz w:val="22"/>
          <w:szCs w:val="22"/>
          <w:lang w:val="es-MX"/>
        </w:rPr>
        <w:t>el proponente</w:t>
      </w:r>
      <w:r w:rsidR="001B497B" w:rsidRPr="00FC100A">
        <w:rPr>
          <w:rFonts w:ascii="Arial" w:hAnsi="Arial" w:cs="Arial"/>
          <w:sz w:val="22"/>
          <w:szCs w:val="22"/>
          <w:lang w:val="es-MX"/>
        </w:rPr>
        <w:t xml:space="preserve"> (A)</w:t>
      </w:r>
      <w:r w:rsidR="00AC6B4B" w:rsidRPr="00FC100A">
        <w:rPr>
          <w:rFonts w:ascii="Arial" w:hAnsi="Arial" w:cs="Arial"/>
          <w:sz w:val="22"/>
          <w:szCs w:val="22"/>
          <w:lang w:val="es-MX"/>
        </w:rPr>
        <w:t xml:space="preserve"> que tenga participación en dicha sociedad </w:t>
      </w:r>
      <w:r w:rsidRPr="00FC100A">
        <w:rPr>
          <w:rFonts w:ascii="Arial" w:hAnsi="Arial" w:cs="Arial"/>
          <w:sz w:val="22"/>
          <w:szCs w:val="22"/>
          <w:lang w:val="es-MX"/>
        </w:rPr>
        <w:t>aporte la lista</w:t>
      </w:r>
      <w:r w:rsidR="00AC6B4B" w:rsidRPr="00FC100A">
        <w:rPr>
          <w:rFonts w:ascii="Arial" w:hAnsi="Arial" w:cs="Arial"/>
          <w:sz w:val="22"/>
          <w:szCs w:val="22"/>
          <w:lang w:val="es-MX"/>
        </w:rPr>
        <w:t xml:space="preserve"> de estos</w:t>
      </w:r>
      <w:r w:rsidRPr="00FC100A">
        <w:rPr>
          <w:rFonts w:ascii="Arial" w:hAnsi="Arial" w:cs="Arial"/>
          <w:sz w:val="22"/>
          <w:szCs w:val="22"/>
          <w:lang w:val="es-MX"/>
        </w:rPr>
        <w:t>. Al respecto debe tenerse en cuenta que los contratos de obra civil en ejecución incluyen aquellos</w:t>
      </w:r>
      <w:r w:rsidR="006A6D16" w:rsidRPr="00FC100A">
        <w:rPr>
          <w:rFonts w:ascii="Arial" w:eastAsia="Calibri" w:hAnsi="Arial" w:cs="Arial"/>
          <w:sz w:val="22"/>
          <w:szCs w:val="22"/>
          <w:lang w:eastAsia="en-US"/>
        </w:rPr>
        <w:t xml:space="preserve"> no solo </w:t>
      </w:r>
      <w:r w:rsidR="00E772BB" w:rsidRPr="00FC100A">
        <w:rPr>
          <w:rFonts w:ascii="Arial" w:eastAsia="Calibri" w:hAnsi="Arial" w:cs="Arial"/>
          <w:sz w:val="22"/>
          <w:szCs w:val="22"/>
          <w:lang w:eastAsia="en-US"/>
        </w:rPr>
        <w:t xml:space="preserve">que </w:t>
      </w:r>
      <w:r w:rsidR="006A6D16" w:rsidRPr="00FC100A">
        <w:rPr>
          <w:rFonts w:ascii="Arial" w:eastAsia="Calibri" w:hAnsi="Arial" w:cs="Arial"/>
          <w:sz w:val="22"/>
          <w:szCs w:val="22"/>
          <w:lang w:eastAsia="en-US"/>
        </w:rPr>
        <w:t xml:space="preserve">hayan sido adjudicados al proponente, sino que se requiere que los mismos estuviesen en ejecución al momento del cierre, incluyendo los contratos suspendidos y aquellos que no tengan acta de inicio. En efecto, como se expuso </w:t>
      </w:r>
      <w:r w:rsidR="001B497B" w:rsidRPr="00FC100A">
        <w:rPr>
          <w:rFonts w:ascii="Arial" w:eastAsia="Calibri" w:hAnsi="Arial" w:cs="Arial"/>
          <w:sz w:val="22"/>
          <w:szCs w:val="22"/>
          <w:lang w:eastAsia="en-US"/>
        </w:rPr>
        <w:t xml:space="preserve">anteriormente, </w:t>
      </w:r>
      <w:r w:rsidR="006A6D16" w:rsidRPr="00FC100A">
        <w:rPr>
          <w:rFonts w:ascii="Arial" w:eastAsia="Calibri" w:hAnsi="Arial" w:cs="Arial"/>
          <w:sz w:val="22"/>
          <w:szCs w:val="22"/>
          <w:lang w:eastAsia="en-US"/>
        </w:rPr>
        <w:t>la Guía para Determinar y Verificar la Capacidad Residual del Proponente en los Procesos de Contratación de Obra Pública</w:t>
      </w:r>
      <w:r w:rsidR="006A6D16" w:rsidRPr="00FC100A">
        <w:rPr>
          <w:rFonts w:ascii="Arial" w:eastAsia="Calibri" w:hAnsi="Arial" w:cs="Arial"/>
          <w:i/>
          <w:iCs/>
          <w:sz w:val="22"/>
          <w:szCs w:val="22"/>
          <w:lang w:eastAsia="en-US"/>
        </w:rPr>
        <w:t xml:space="preserve"> </w:t>
      </w:r>
      <w:r w:rsidR="006A6D16" w:rsidRPr="00FC100A">
        <w:rPr>
          <w:rFonts w:ascii="Arial" w:eastAsia="Calibri" w:hAnsi="Arial" w:cs="Arial"/>
          <w:sz w:val="22"/>
          <w:szCs w:val="22"/>
          <w:lang w:eastAsia="en-US"/>
        </w:rPr>
        <w:t>incluye en la definición de contratos en ejecución aquellos que se encuentren suspendidos y que no tengan acta de inicio. Esta misma se recogió en el numeral 3.10.2, literal E, del documento base, el cual señaló que para acreditar el factor «SCE</w:t>
      </w:r>
      <w:r w:rsidR="006A6D16" w:rsidRPr="00FC100A">
        <w:rPr>
          <w:rFonts w:ascii="Arial" w:hAnsi="Arial" w:cs="Arial"/>
          <w:sz w:val="22"/>
          <w:szCs w:val="22"/>
          <w:lang w:eastAsia="es-CO"/>
        </w:rPr>
        <w:t>»</w:t>
      </w:r>
      <w:r w:rsidR="006A6D16" w:rsidRPr="00FC100A">
        <w:rPr>
          <w:rFonts w:ascii="Arial" w:eastAsia="Calibri" w:hAnsi="Arial" w:cs="Arial"/>
          <w:sz w:val="22"/>
          <w:szCs w:val="22"/>
          <w:lang w:eastAsia="en-US"/>
        </w:rPr>
        <w:t xml:space="preserve"> el proponente tendrá en cuenta «los contratos suspendidos y aquellos que no tengan acta de inicio</w:t>
      </w:r>
      <w:r w:rsidR="006A6D16" w:rsidRPr="00FC100A">
        <w:rPr>
          <w:rFonts w:ascii="Arial" w:hAnsi="Arial" w:cs="Arial"/>
          <w:sz w:val="22"/>
          <w:szCs w:val="22"/>
          <w:lang w:eastAsia="es-CO"/>
        </w:rPr>
        <w:t>».</w:t>
      </w:r>
      <w:r w:rsidR="001B497B" w:rsidRPr="00FC100A">
        <w:rPr>
          <w:rFonts w:ascii="Arial" w:hAnsi="Arial" w:cs="Arial"/>
          <w:sz w:val="22"/>
          <w:szCs w:val="22"/>
          <w:lang w:val="es-MX"/>
        </w:rPr>
        <w:t xml:space="preserve"> </w:t>
      </w:r>
    </w:p>
    <w:p w14:paraId="6BE367E6" w14:textId="6B252DF7" w:rsidR="00887F35" w:rsidRPr="00887F35" w:rsidRDefault="00887F35" w:rsidP="00887F35">
      <w:pPr>
        <w:spacing w:before="120" w:line="276" w:lineRule="auto"/>
        <w:ind w:firstLine="708"/>
        <w:jc w:val="both"/>
        <w:rPr>
          <w:rFonts w:ascii="Arial" w:eastAsia="Calibri" w:hAnsi="Arial" w:cs="Arial"/>
          <w:sz w:val="22"/>
          <w:szCs w:val="22"/>
          <w:lang w:val="es-ES_tradnl" w:eastAsia="en-US"/>
        </w:rPr>
      </w:pPr>
      <w:r w:rsidRPr="00FC100A">
        <w:rPr>
          <w:rFonts w:ascii="Arial" w:eastAsia="Calibri" w:hAnsi="Arial" w:cs="Arial"/>
          <w:sz w:val="22"/>
          <w:szCs w:val="22"/>
          <w:lang w:val="es-ES" w:eastAsia="en-US"/>
        </w:rPr>
        <w:t xml:space="preserve">Finalmente, es pertinente mencionar que las consideraciones desarrolladas en los numerales precedentes de este concepto aplican </w:t>
      </w:r>
      <w:r w:rsidRPr="00FC100A">
        <w:rPr>
          <w:rFonts w:ascii="Arial" w:eastAsia="Calibri" w:hAnsi="Arial" w:cs="Arial"/>
          <w:i/>
          <w:iCs/>
          <w:sz w:val="22"/>
          <w:szCs w:val="22"/>
          <w:lang w:val="es-ES" w:eastAsia="en-US"/>
        </w:rPr>
        <w:t>mutatis mutandis</w:t>
      </w:r>
      <w:r w:rsidRPr="00FC100A">
        <w:rPr>
          <w:rFonts w:ascii="Arial" w:eastAsia="Calibri" w:hAnsi="Arial" w:cs="Arial"/>
          <w:sz w:val="22"/>
          <w:szCs w:val="22"/>
          <w:lang w:val="es-ES" w:eastAsia="en-US"/>
        </w:rPr>
        <w:t xml:space="preserve"> para las siguientes resoluciones, mediante las cuales se adoptaron distintos documentos tipo de obra pública: </w:t>
      </w:r>
      <w:r w:rsidRPr="00FC100A">
        <w:rPr>
          <w:rFonts w:ascii="Arial" w:eastAsia="Calibri" w:hAnsi="Arial" w:cs="Arial"/>
          <w:sz w:val="22"/>
          <w:szCs w:val="22"/>
          <w:lang w:eastAsia="en-US"/>
        </w:rPr>
        <w:t>Resolución 094 de 2020</w:t>
      </w:r>
      <w:r w:rsidR="00A454AF" w:rsidRPr="00FC100A">
        <w:rPr>
          <w:rFonts w:ascii="Arial" w:eastAsia="Calibri" w:hAnsi="Arial" w:cs="Arial"/>
          <w:sz w:val="22"/>
          <w:szCs w:val="22"/>
          <w:lang w:eastAsia="en-US"/>
        </w:rPr>
        <w:t>,</w:t>
      </w:r>
      <w:r w:rsidRPr="00FC100A">
        <w:rPr>
          <w:rFonts w:ascii="Arial" w:eastAsia="Calibri" w:hAnsi="Arial" w:cs="Arial"/>
          <w:sz w:val="22"/>
          <w:szCs w:val="22"/>
          <w:lang w:eastAsia="en-US"/>
        </w:rPr>
        <w:t xml:space="preserve"> «Por la cual se desarrollan e implementan los Documentos Tipo para los procesos de obra pública de Infraestructura de Transporte que se adelantan por la modalidad de mínima cuantía</w:t>
      </w:r>
      <w:r w:rsidRPr="00FC100A">
        <w:rPr>
          <w:rFonts w:ascii="Arial" w:eastAsia="Calibri" w:hAnsi="Arial" w:cs="Arial"/>
          <w:sz w:val="22"/>
          <w:szCs w:val="22"/>
          <w:lang w:val="es-ES_tradnl" w:eastAsia="en-US"/>
        </w:rPr>
        <w:t xml:space="preserve">», </w:t>
      </w:r>
      <w:r w:rsidRPr="00FC100A">
        <w:rPr>
          <w:rFonts w:ascii="Arial" w:eastAsia="Calibri" w:hAnsi="Arial" w:cs="Arial"/>
          <w:sz w:val="22"/>
          <w:szCs w:val="22"/>
          <w:lang w:val="es-ES" w:eastAsia="en-US"/>
        </w:rPr>
        <w:t xml:space="preserve">Resolución </w:t>
      </w:r>
      <w:r w:rsidRPr="00FC100A">
        <w:rPr>
          <w:rFonts w:ascii="Arial" w:eastAsia="Calibri" w:hAnsi="Arial" w:cs="Arial"/>
          <w:sz w:val="22"/>
          <w:szCs w:val="22"/>
          <w:lang w:val="es-ES_tradnl" w:eastAsia="en-US"/>
        </w:rPr>
        <w:t xml:space="preserve">241 del 27 de noviembre de 2020, «Por la cual </w:t>
      </w:r>
      <w:r w:rsidRPr="00FC100A">
        <w:rPr>
          <w:rFonts w:ascii="Arial" w:eastAsia="Calibri" w:hAnsi="Arial" w:cs="Arial"/>
          <w:sz w:val="22"/>
          <w:szCs w:val="22"/>
          <w:lang w:val="es-ES_tradnl" w:eastAsia="en-US"/>
        </w:rPr>
        <w:lastRenderedPageBreak/>
        <w:t xml:space="preserve">se actualizan los Documentos Tipo para los procesos de selección abreviada de menor cuantía de obra pública de infraestructura de transporte y se deroga la Resolución 0044 de 2020», </w:t>
      </w:r>
      <w:r w:rsidRPr="00FC100A">
        <w:rPr>
          <w:rFonts w:ascii="Arial" w:eastAsia="Calibri" w:hAnsi="Arial" w:cs="Arial"/>
          <w:sz w:val="22"/>
          <w:szCs w:val="22"/>
          <w:lang w:val="es-ES" w:eastAsia="en-US"/>
        </w:rPr>
        <w:t>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219 de 2021 «Por la cual se adoptan los documentos tipo para los procesos de licitación de obra pública de infraestructura social».</w:t>
      </w:r>
      <w:r w:rsidRPr="00887F35">
        <w:rPr>
          <w:rFonts w:ascii="Arial" w:eastAsia="Calibri" w:hAnsi="Arial" w:cs="Arial"/>
          <w:sz w:val="22"/>
          <w:szCs w:val="22"/>
          <w:lang w:val="es-ES" w:eastAsia="en-US"/>
        </w:rPr>
        <w:t xml:space="preserve"> </w:t>
      </w:r>
    </w:p>
    <w:p w14:paraId="3CFAC9C6" w14:textId="77777777" w:rsidR="00A73483" w:rsidRPr="005D235D" w:rsidRDefault="00A73483" w:rsidP="00ED5F53">
      <w:pPr>
        <w:spacing w:line="276" w:lineRule="auto"/>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69AC2E39" w14:textId="77777777" w:rsidR="00E55C4A" w:rsidRPr="00934A63" w:rsidRDefault="00E55C4A" w:rsidP="00E55C4A">
      <w:pPr>
        <w:autoSpaceDE w:val="0"/>
        <w:autoSpaceDN w:val="0"/>
        <w:adjustRightInd w:val="0"/>
        <w:spacing w:after="120"/>
        <w:ind w:left="709" w:right="709"/>
        <w:jc w:val="both"/>
        <w:rPr>
          <w:rFonts w:ascii="Arial" w:hAnsi="Arial" w:cs="Arial"/>
          <w:sz w:val="21"/>
          <w:szCs w:val="21"/>
        </w:rPr>
      </w:pPr>
      <w:r w:rsidRPr="00934A63">
        <w:rPr>
          <w:rFonts w:ascii="Arial" w:hAnsi="Arial" w:cs="Arial"/>
          <w:sz w:val="21"/>
          <w:szCs w:val="21"/>
        </w:rPr>
        <w:t xml:space="preserve">«solicitamos a </w:t>
      </w:r>
      <w:proofErr w:type="spellStart"/>
      <w:r w:rsidRPr="00934A63">
        <w:rPr>
          <w:rFonts w:ascii="Arial" w:hAnsi="Arial" w:cs="Arial"/>
          <w:sz w:val="21"/>
          <w:szCs w:val="21"/>
        </w:rPr>
        <w:t>colombia</w:t>
      </w:r>
      <w:proofErr w:type="spellEnd"/>
      <w:r w:rsidRPr="00934A63">
        <w:rPr>
          <w:rFonts w:ascii="Arial" w:hAnsi="Arial" w:cs="Arial"/>
          <w:sz w:val="21"/>
          <w:szCs w:val="21"/>
        </w:rPr>
        <w:t xml:space="preserve"> compra eficiente emitir claridad con respecto al </w:t>
      </w:r>
      <w:proofErr w:type="spellStart"/>
      <w:r w:rsidRPr="00934A63">
        <w:rPr>
          <w:rFonts w:ascii="Arial" w:hAnsi="Arial" w:cs="Arial"/>
          <w:sz w:val="21"/>
          <w:szCs w:val="21"/>
        </w:rPr>
        <w:t>calculo</w:t>
      </w:r>
      <w:proofErr w:type="spellEnd"/>
      <w:r w:rsidRPr="00934A63">
        <w:rPr>
          <w:rFonts w:ascii="Arial" w:hAnsi="Arial" w:cs="Arial"/>
          <w:sz w:val="21"/>
          <w:szCs w:val="21"/>
        </w:rPr>
        <w:t xml:space="preserve"> (sic) del saldo de contratos en </w:t>
      </w:r>
      <w:proofErr w:type="spellStart"/>
      <w:r w:rsidRPr="00934A63">
        <w:rPr>
          <w:rFonts w:ascii="Arial" w:hAnsi="Arial" w:cs="Arial"/>
          <w:sz w:val="21"/>
          <w:szCs w:val="21"/>
        </w:rPr>
        <w:t>ejecucion</w:t>
      </w:r>
      <w:proofErr w:type="spellEnd"/>
      <w:r w:rsidRPr="00934A63">
        <w:rPr>
          <w:rFonts w:ascii="Arial" w:hAnsi="Arial" w:cs="Arial"/>
          <w:sz w:val="21"/>
          <w:szCs w:val="21"/>
        </w:rPr>
        <w:t xml:space="preserve"> (sic) en los procesos tomando como referencia la forma en que se calcula los saldos en los documentos de pliego tipo. en el numeral 3.10.2 de los pliegos tipo literal E se establece lo siguiente: "Se tendrán en cuenta los contratos de obras civiles en ejecución suscritos por el proponente o por sociedades, consorcios o uniones temporales en los cuales el proponente tenga participación".</w:t>
      </w:r>
    </w:p>
    <w:p w14:paraId="0D762663" w14:textId="0CF68FD6" w:rsidR="00E55C4A" w:rsidRPr="00934A63" w:rsidRDefault="00E55C4A" w:rsidP="00E55C4A">
      <w:pPr>
        <w:ind w:left="709" w:right="476"/>
        <w:jc w:val="both"/>
        <w:rPr>
          <w:rFonts w:ascii="Arial" w:hAnsi="Arial" w:cs="Arial"/>
          <w:sz w:val="21"/>
          <w:szCs w:val="21"/>
        </w:rPr>
      </w:pPr>
      <w:r w:rsidRPr="00934A63">
        <w:rPr>
          <w:rFonts w:ascii="Arial" w:hAnsi="Arial" w:cs="Arial"/>
          <w:sz w:val="21"/>
          <w:szCs w:val="21"/>
        </w:rPr>
        <w:t xml:space="preserve">mi consulta va encaminada con </w:t>
      </w:r>
      <w:proofErr w:type="spellStart"/>
      <w:r w:rsidRPr="00934A63">
        <w:rPr>
          <w:rFonts w:ascii="Arial" w:hAnsi="Arial" w:cs="Arial"/>
          <w:sz w:val="21"/>
          <w:szCs w:val="21"/>
        </w:rPr>
        <w:t>respectoa</w:t>
      </w:r>
      <w:proofErr w:type="spellEnd"/>
      <w:r w:rsidRPr="00934A63">
        <w:rPr>
          <w:rFonts w:ascii="Arial" w:hAnsi="Arial" w:cs="Arial"/>
          <w:sz w:val="21"/>
          <w:szCs w:val="21"/>
        </w:rPr>
        <w:t xml:space="preserve"> (sic) la siguiente situación (sic), como se permite en la ley las empresas </w:t>
      </w:r>
      <w:proofErr w:type="spellStart"/>
      <w:r w:rsidRPr="00934A63">
        <w:rPr>
          <w:rFonts w:ascii="Arial" w:hAnsi="Arial" w:cs="Arial"/>
          <w:sz w:val="21"/>
          <w:szCs w:val="21"/>
        </w:rPr>
        <w:t>recien</w:t>
      </w:r>
      <w:proofErr w:type="spellEnd"/>
      <w:r w:rsidRPr="00934A63">
        <w:rPr>
          <w:rFonts w:ascii="Arial" w:hAnsi="Arial" w:cs="Arial"/>
          <w:sz w:val="21"/>
          <w:szCs w:val="21"/>
        </w:rPr>
        <w:t xml:space="preserve"> (sic) creadas (empresa B) permiten acreditar la experiencia de sus accionistas (empresa A), ambas empresas A y B pueden contratar independientemente sin embargo, la duda que se tiene es si los contratos que tenga en </w:t>
      </w:r>
      <w:proofErr w:type="spellStart"/>
      <w:r w:rsidRPr="00934A63">
        <w:rPr>
          <w:rFonts w:ascii="Arial" w:hAnsi="Arial" w:cs="Arial"/>
          <w:sz w:val="21"/>
          <w:szCs w:val="21"/>
        </w:rPr>
        <w:t>ejecucion</w:t>
      </w:r>
      <w:proofErr w:type="spellEnd"/>
      <w:r w:rsidRPr="00934A63">
        <w:rPr>
          <w:rFonts w:ascii="Arial" w:hAnsi="Arial" w:cs="Arial"/>
          <w:sz w:val="21"/>
          <w:szCs w:val="21"/>
        </w:rPr>
        <w:t xml:space="preserve"> (sic) la empresa B (empresa </w:t>
      </w:r>
      <w:proofErr w:type="spellStart"/>
      <w:r w:rsidRPr="00934A63">
        <w:rPr>
          <w:rFonts w:ascii="Arial" w:hAnsi="Arial" w:cs="Arial"/>
          <w:sz w:val="21"/>
          <w:szCs w:val="21"/>
        </w:rPr>
        <w:t>recien</w:t>
      </w:r>
      <w:proofErr w:type="spellEnd"/>
      <w:r w:rsidRPr="00934A63">
        <w:rPr>
          <w:rFonts w:ascii="Arial" w:hAnsi="Arial" w:cs="Arial"/>
          <w:sz w:val="21"/>
          <w:szCs w:val="21"/>
        </w:rPr>
        <w:t xml:space="preserve"> (sic) creada) deben ser acreditados por la empresa A (empresa accionista) en vista de lo que establece el numeral 3.10.2 mencionado en el párrafo anterior, es necesario que la empresa A, la cual es accionista acredite todos los contratos de la empresa B, aun cuando son personas </w:t>
      </w:r>
      <w:proofErr w:type="spellStart"/>
      <w:r w:rsidRPr="00934A63">
        <w:rPr>
          <w:rFonts w:ascii="Arial" w:hAnsi="Arial" w:cs="Arial"/>
          <w:sz w:val="21"/>
          <w:szCs w:val="21"/>
        </w:rPr>
        <w:t>juridicas</w:t>
      </w:r>
      <w:proofErr w:type="spellEnd"/>
      <w:r w:rsidRPr="00934A63">
        <w:rPr>
          <w:rFonts w:ascii="Arial" w:hAnsi="Arial" w:cs="Arial"/>
          <w:sz w:val="21"/>
          <w:szCs w:val="21"/>
        </w:rPr>
        <w:t xml:space="preserve"> (sic) con NIT diferentes»</w:t>
      </w:r>
      <w:r w:rsidR="00CB70EC">
        <w:rPr>
          <w:rFonts w:ascii="Arial" w:hAnsi="Arial" w:cs="Arial"/>
          <w:sz w:val="21"/>
          <w:szCs w:val="21"/>
        </w:rPr>
        <w:t>.</w:t>
      </w:r>
    </w:p>
    <w:p w14:paraId="4088D05F" w14:textId="77777777" w:rsidR="00B63E0B" w:rsidRDefault="00B63E0B" w:rsidP="00863413">
      <w:pPr>
        <w:spacing w:line="276" w:lineRule="auto"/>
        <w:jc w:val="both"/>
        <w:rPr>
          <w:rFonts w:ascii="Arial" w:hAnsi="Arial" w:cs="Arial"/>
          <w:sz w:val="21"/>
          <w:szCs w:val="21"/>
          <w:lang w:val="es-ES_tradnl"/>
        </w:rPr>
      </w:pPr>
    </w:p>
    <w:p w14:paraId="07C68D99" w14:textId="77777777" w:rsidR="002B6D97" w:rsidRPr="00FC100A" w:rsidRDefault="00B63E0B" w:rsidP="0053640F">
      <w:pPr>
        <w:spacing w:line="276" w:lineRule="auto"/>
        <w:jc w:val="both"/>
        <w:rPr>
          <w:rFonts w:ascii="Arial" w:hAnsi="Arial" w:cs="Arial"/>
          <w:sz w:val="22"/>
          <w:szCs w:val="22"/>
        </w:rPr>
      </w:pPr>
      <w:r w:rsidRPr="00FC100A">
        <w:rPr>
          <w:rFonts w:ascii="Arial" w:eastAsia="Calibri" w:hAnsi="Arial" w:cs="Arial"/>
          <w:color w:val="000000" w:themeColor="text1"/>
          <w:sz w:val="22"/>
          <w:szCs w:val="22"/>
          <w:lang w:val="es-MX" w:eastAsia="en-US"/>
        </w:rPr>
        <w:t>De conformidad con el artículo 2.2.1.1.1.6.4 del Decreto 1082 de 2015</w:t>
      </w:r>
      <w:r w:rsidRPr="00FC100A">
        <w:rPr>
          <w:rFonts w:ascii="Arial" w:eastAsiaTheme="minorHAnsi" w:hAnsi="Arial" w:cs="Arial"/>
          <w:sz w:val="22"/>
          <w:szCs w:val="20"/>
          <w:lang w:val="es-MX" w:eastAsia="en-US"/>
        </w:rPr>
        <w:t xml:space="preserv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FC100A">
        <w:rPr>
          <w:rFonts w:ascii="Arial" w:eastAsiaTheme="minorHAnsi" w:hAnsi="Arial" w:cs="Arial"/>
          <w:sz w:val="22"/>
          <w:szCs w:val="20"/>
          <w:lang w:val="es-MX" w:eastAsia="en-US"/>
        </w:rPr>
        <w:t>ii</w:t>
      </w:r>
      <w:proofErr w:type="spellEnd"/>
      <w:r w:rsidRPr="00FC100A">
        <w:rPr>
          <w:rFonts w:ascii="Arial" w:eastAsiaTheme="minorHAnsi" w:hAnsi="Arial" w:cs="Arial"/>
          <w:sz w:val="22"/>
          <w:szCs w:val="20"/>
          <w:lang w:val="es-MX" w:eastAsia="en-US"/>
        </w:rPr>
        <w:t xml:space="preserve">) </w:t>
      </w:r>
      <w:r w:rsidRPr="00FC100A">
        <w:rPr>
          <w:rFonts w:ascii="Arial" w:eastAsiaTheme="minorHAnsi" w:hAnsi="Arial" w:cs="Arial"/>
          <w:i/>
          <w:iCs/>
          <w:sz w:val="22"/>
          <w:szCs w:val="20"/>
          <w:lang w:val="es-MX" w:eastAsia="en-US"/>
        </w:rPr>
        <w:t>la lista de contratos de obras civiles en ejecución, suscritos por sociedades, consorcios o uniones temporales, en los cuales el proponente tenga participación, con entidades estatales y con entidades privadas</w:t>
      </w:r>
      <w:r w:rsidRPr="00FC100A">
        <w:rPr>
          <w:rFonts w:ascii="Arial" w:eastAsiaTheme="minorHAnsi" w:hAnsi="Arial" w:cs="Arial"/>
          <w:sz w:val="22"/>
          <w:szCs w:val="20"/>
          <w:lang w:val="es-MX" w:eastAsia="en-US"/>
        </w:rPr>
        <w:t xml:space="preserve">; y finalmente </w:t>
      </w:r>
      <w:proofErr w:type="spellStart"/>
      <w:r w:rsidRPr="00FC100A">
        <w:rPr>
          <w:rFonts w:ascii="Arial" w:eastAsiaTheme="minorHAnsi" w:hAnsi="Arial" w:cs="Arial"/>
          <w:sz w:val="22"/>
          <w:szCs w:val="20"/>
          <w:lang w:val="es-MX" w:eastAsia="en-US"/>
        </w:rPr>
        <w:t>iii</w:t>
      </w:r>
      <w:proofErr w:type="spellEnd"/>
      <w:r w:rsidRPr="00FC100A">
        <w:rPr>
          <w:rFonts w:ascii="Arial" w:eastAsiaTheme="minorHAnsi" w:hAnsi="Arial" w:cs="Arial"/>
          <w:sz w:val="22"/>
          <w:szCs w:val="20"/>
          <w:lang w:val="es-MX" w:eastAsia="en-US"/>
        </w:rPr>
        <w:t xml:space="preserve">) el balance general auditado del año inmediatamente anterior y estado de resultados auditado del año en que haya obtenido el mayor ingreso operacional en los últimos cinco (5) años. </w:t>
      </w:r>
      <w:r w:rsidR="002B6D97" w:rsidRPr="00FC100A">
        <w:rPr>
          <w:rFonts w:ascii="Arial" w:hAnsi="Arial" w:cs="Arial"/>
          <w:sz w:val="22"/>
          <w:szCs w:val="22"/>
        </w:rPr>
        <w:t xml:space="preserve"> </w:t>
      </w:r>
    </w:p>
    <w:p w14:paraId="51064E31" w14:textId="77777777" w:rsidR="0053640F" w:rsidRPr="00FC100A" w:rsidRDefault="002B6D97" w:rsidP="0053640F">
      <w:pPr>
        <w:spacing w:before="120" w:line="276" w:lineRule="auto"/>
        <w:ind w:firstLine="709"/>
        <w:jc w:val="both"/>
        <w:rPr>
          <w:rFonts w:ascii="Arial" w:hAnsi="Arial" w:cs="Arial"/>
          <w:sz w:val="22"/>
          <w:szCs w:val="22"/>
        </w:rPr>
      </w:pPr>
      <w:r w:rsidRPr="00FC100A">
        <w:rPr>
          <w:rFonts w:ascii="Arial" w:hAnsi="Arial" w:cs="Arial"/>
          <w:sz w:val="22"/>
          <w:szCs w:val="22"/>
        </w:rPr>
        <w:t xml:space="preserve">Por ello, sobre la acreditación del factor </w:t>
      </w:r>
      <w:r w:rsidRPr="00FC100A">
        <w:rPr>
          <w:rFonts w:ascii="Arial" w:hAnsi="Arial" w:cs="Arial"/>
          <w:bCs/>
          <w:sz w:val="22"/>
          <w:szCs w:val="22"/>
        </w:rPr>
        <w:t xml:space="preserve">«SCE» </w:t>
      </w:r>
      <w:r w:rsidRPr="00FC100A">
        <w:rPr>
          <w:rFonts w:ascii="Arial" w:hAnsi="Arial" w:cs="Arial"/>
          <w:sz w:val="22"/>
          <w:szCs w:val="22"/>
        </w:rPr>
        <w:t xml:space="preserve">en los documentos tipo de licitación de obra pública para infraestructura de transporte – versión 3, el literal E del numeral 3.10.2 del documento base señala, entre otros aspectos, que </w:t>
      </w:r>
      <w:r w:rsidRPr="00FC100A">
        <w:rPr>
          <w:rFonts w:ascii="Arial" w:eastAsia="Calibri" w:hAnsi="Arial" w:cs="Arial"/>
          <w:sz w:val="22"/>
          <w:szCs w:val="22"/>
          <w:lang w:val="es-ES" w:eastAsia="en-US"/>
        </w:rPr>
        <w:t>«</w:t>
      </w:r>
      <w:r w:rsidRPr="00FC100A">
        <w:rPr>
          <w:rFonts w:ascii="Arial" w:eastAsia="Arial" w:hAnsi="Arial" w:cs="Arial"/>
          <w:sz w:val="22"/>
          <w:szCs w:val="22"/>
        </w:rPr>
        <w:t xml:space="preserve">Se tendrán en cuenta los contratos </w:t>
      </w:r>
      <w:r w:rsidRPr="00FC100A">
        <w:rPr>
          <w:rFonts w:ascii="Arial" w:eastAsia="Arial" w:hAnsi="Arial" w:cs="Arial"/>
          <w:sz w:val="22"/>
          <w:szCs w:val="22"/>
        </w:rPr>
        <w:lastRenderedPageBreak/>
        <w:t>de obras civiles en ejecución suscritos por el proponente o por sociedades, consorcios o uniones temporales en los cuales el proponente tenga participación</w:t>
      </w:r>
      <w:r w:rsidRPr="00FC100A">
        <w:rPr>
          <w:rFonts w:ascii="Arial" w:hAnsi="Arial" w:cs="Arial"/>
          <w:bCs/>
          <w:sz w:val="22"/>
          <w:szCs w:val="22"/>
        </w:rPr>
        <w:t>»</w:t>
      </w:r>
      <w:r w:rsidR="0053640F" w:rsidRPr="00FC100A">
        <w:rPr>
          <w:rFonts w:ascii="Arial" w:hAnsi="Arial" w:cs="Arial"/>
          <w:sz w:val="22"/>
          <w:szCs w:val="22"/>
        </w:rPr>
        <w:t xml:space="preserve">. </w:t>
      </w:r>
    </w:p>
    <w:p w14:paraId="4BB0D0BD" w14:textId="07C29727" w:rsidR="0053640F" w:rsidRPr="00FC100A" w:rsidRDefault="0053640F" w:rsidP="0053640F">
      <w:pPr>
        <w:spacing w:before="120" w:line="276" w:lineRule="auto"/>
        <w:ind w:firstLine="709"/>
        <w:jc w:val="both"/>
        <w:rPr>
          <w:rFonts w:ascii="Arial" w:hAnsi="Arial" w:cs="Arial"/>
          <w:sz w:val="22"/>
          <w:szCs w:val="22"/>
          <w:lang w:val="es-MX"/>
        </w:rPr>
      </w:pPr>
      <w:r w:rsidRPr="00FC100A">
        <w:rPr>
          <w:rFonts w:ascii="Arial" w:hAnsi="Arial" w:cs="Arial"/>
          <w:sz w:val="22"/>
          <w:szCs w:val="22"/>
          <w:lang w:val="es-MX"/>
        </w:rPr>
        <w:t xml:space="preserve">Conforme a lo anterior, en los procesos de selección para contratos de obra pública, así como los que se rigen por los documentos tipos de obra pública, los proponentes deberán informar los contratos de obra civil en ejecución de la sociedad, consorcio o unión temporal en los que tenga participación para efectos del cálculo de la capacidad residual. Este requisito es una exigencia del </w:t>
      </w:r>
      <w:r w:rsidR="001079C3" w:rsidRPr="00FC100A">
        <w:rPr>
          <w:rFonts w:ascii="Arial" w:hAnsi="Arial" w:cs="Arial"/>
          <w:sz w:val="22"/>
          <w:szCs w:val="22"/>
          <w:lang w:val="es-MX"/>
        </w:rPr>
        <w:t xml:space="preserve">numeral 2 del </w:t>
      </w:r>
      <w:r w:rsidRPr="00FC100A">
        <w:rPr>
          <w:rFonts w:ascii="Arial" w:eastAsia="Arial," w:hAnsi="Arial" w:cs="Arial"/>
          <w:sz w:val="22"/>
          <w:szCs w:val="22"/>
        </w:rPr>
        <w:t xml:space="preserve">artículo </w:t>
      </w:r>
      <w:r w:rsidRPr="00FC100A">
        <w:rPr>
          <w:rFonts w:ascii="Arial" w:eastAsia="Calibri" w:hAnsi="Arial" w:cs="Arial"/>
          <w:color w:val="000000" w:themeColor="text1"/>
          <w:sz w:val="22"/>
          <w:szCs w:val="22"/>
          <w:lang w:val="es-MX" w:eastAsia="en-US"/>
        </w:rPr>
        <w:t xml:space="preserve">2.2.1.1.1.6.4 del Decreto 1082 de 2015 </w:t>
      </w:r>
      <w:r w:rsidRPr="00FC100A">
        <w:rPr>
          <w:rFonts w:ascii="Arial" w:hAnsi="Arial" w:cs="Arial"/>
          <w:sz w:val="22"/>
          <w:szCs w:val="22"/>
          <w:lang w:val="es-MX"/>
        </w:rPr>
        <w:t xml:space="preserve">y </w:t>
      </w:r>
      <w:r w:rsidR="005224C0" w:rsidRPr="00FC100A">
        <w:rPr>
          <w:rFonts w:ascii="Arial" w:hAnsi="Arial" w:cs="Arial"/>
          <w:sz w:val="22"/>
          <w:szCs w:val="22"/>
          <w:lang w:val="es-MX"/>
        </w:rPr>
        <w:t xml:space="preserve">se </w:t>
      </w:r>
      <w:r w:rsidR="00E0260B" w:rsidRPr="00FC100A">
        <w:rPr>
          <w:rFonts w:ascii="Arial" w:hAnsi="Arial" w:cs="Arial"/>
          <w:sz w:val="22"/>
          <w:szCs w:val="22"/>
          <w:lang w:val="es-MX"/>
        </w:rPr>
        <w:t xml:space="preserve">fundamenta </w:t>
      </w:r>
      <w:r w:rsidRPr="00FC100A">
        <w:rPr>
          <w:rFonts w:ascii="Arial" w:hAnsi="Arial" w:cs="Arial"/>
          <w:sz w:val="22"/>
          <w:szCs w:val="22"/>
          <w:lang w:val="es-MX"/>
        </w:rPr>
        <w:t xml:space="preserve">en que su participación en estas sociedades </w:t>
      </w:r>
      <w:r w:rsidRPr="00FC100A">
        <w:rPr>
          <w:rFonts w:ascii="Arial" w:hAnsi="Arial" w:cs="Arial"/>
          <w:sz w:val="22"/>
          <w:szCs w:val="22"/>
        </w:rPr>
        <w:t>puede, eventualmente, afectar la aptitud del oferente para cumplir con el contrato ofertado debido a que estos obligan al proponente, razón por la cual es necesario evaluar los saldos pendientes por ejecutar de tales contratos para determinar si este cumple con la capacidad residual requerida.</w:t>
      </w:r>
      <w:r w:rsidRPr="00FC100A">
        <w:rPr>
          <w:rFonts w:ascii="Arial" w:hAnsi="Arial" w:cs="Arial"/>
          <w:sz w:val="22"/>
          <w:szCs w:val="22"/>
          <w:lang w:val="es-MX"/>
        </w:rPr>
        <w:t xml:space="preserve"> </w:t>
      </w:r>
    </w:p>
    <w:p w14:paraId="2103EE90" w14:textId="052A9002" w:rsidR="002B6D97" w:rsidRPr="00FC100A" w:rsidRDefault="0053640F" w:rsidP="0053640F">
      <w:pPr>
        <w:spacing w:before="120" w:line="276" w:lineRule="auto"/>
        <w:ind w:firstLine="709"/>
        <w:jc w:val="both"/>
        <w:rPr>
          <w:rFonts w:ascii="Arial" w:hAnsi="Arial" w:cs="Arial"/>
          <w:sz w:val="22"/>
          <w:szCs w:val="22"/>
          <w:lang w:val="es-MX"/>
        </w:rPr>
      </w:pPr>
      <w:r w:rsidRPr="00FC100A">
        <w:rPr>
          <w:rFonts w:ascii="Arial" w:hAnsi="Arial" w:cs="Arial"/>
          <w:sz w:val="22"/>
          <w:szCs w:val="22"/>
          <w:lang w:val="es-MX"/>
        </w:rPr>
        <w:t xml:space="preserve">De esta manera, debe precisarse que solo en la medida en que la sociedad (B) tenga contratos de obra civil en ejecución y </w:t>
      </w:r>
      <w:r w:rsidR="001079C3" w:rsidRPr="00FC100A">
        <w:rPr>
          <w:rFonts w:ascii="Arial" w:hAnsi="Arial" w:cs="Arial"/>
          <w:sz w:val="22"/>
          <w:szCs w:val="22"/>
          <w:lang w:val="es-MX"/>
        </w:rPr>
        <w:t xml:space="preserve">que </w:t>
      </w:r>
      <w:r w:rsidRPr="00FC100A">
        <w:rPr>
          <w:rFonts w:ascii="Arial" w:hAnsi="Arial" w:cs="Arial"/>
          <w:sz w:val="22"/>
          <w:szCs w:val="22"/>
          <w:lang w:val="es-MX"/>
        </w:rPr>
        <w:t>en est</w:t>
      </w:r>
      <w:r w:rsidR="00BF370C" w:rsidRPr="00FC100A">
        <w:rPr>
          <w:rFonts w:ascii="Arial" w:hAnsi="Arial" w:cs="Arial"/>
          <w:sz w:val="22"/>
          <w:szCs w:val="22"/>
          <w:lang w:val="es-MX"/>
        </w:rPr>
        <w:t>a tenga</w:t>
      </w:r>
      <w:r w:rsidRPr="00FC100A">
        <w:rPr>
          <w:rFonts w:ascii="Arial" w:hAnsi="Arial" w:cs="Arial"/>
          <w:sz w:val="22"/>
          <w:szCs w:val="22"/>
          <w:lang w:val="es-MX"/>
        </w:rPr>
        <w:t xml:space="preserve"> particip</w:t>
      </w:r>
      <w:r w:rsidR="00BF370C" w:rsidRPr="00FC100A">
        <w:rPr>
          <w:rFonts w:ascii="Arial" w:hAnsi="Arial" w:cs="Arial"/>
          <w:sz w:val="22"/>
          <w:szCs w:val="22"/>
          <w:lang w:val="es-MX"/>
        </w:rPr>
        <w:t>ación</w:t>
      </w:r>
      <w:r w:rsidRPr="00FC100A">
        <w:rPr>
          <w:rFonts w:ascii="Arial" w:hAnsi="Arial" w:cs="Arial"/>
          <w:sz w:val="22"/>
          <w:szCs w:val="22"/>
          <w:lang w:val="es-MX"/>
        </w:rPr>
        <w:t xml:space="preserve"> el proponente (A</w:t>
      </w:r>
      <w:r w:rsidR="000F190A" w:rsidRPr="00FC100A">
        <w:rPr>
          <w:rFonts w:ascii="Arial" w:hAnsi="Arial" w:cs="Arial"/>
          <w:sz w:val="22"/>
          <w:szCs w:val="22"/>
          <w:lang w:val="es-MX"/>
        </w:rPr>
        <w:t>),</w:t>
      </w:r>
      <w:r w:rsidRPr="00FC100A">
        <w:rPr>
          <w:rFonts w:ascii="Arial" w:hAnsi="Arial" w:cs="Arial"/>
          <w:sz w:val="22"/>
          <w:szCs w:val="22"/>
          <w:lang w:val="es-MX"/>
        </w:rPr>
        <w:t xml:space="preserve"> </w:t>
      </w:r>
      <w:r w:rsidR="001079C3" w:rsidRPr="00FC100A">
        <w:rPr>
          <w:rFonts w:ascii="Arial" w:hAnsi="Arial" w:cs="Arial"/>
          <w:sz w:val="22"/>
          <w:szCs w:val="22"/>
          <w:lang w:val="es-MX"/>
        </w:rPr>
        <w:t xml:space="preserve">el último </w:t>
      </w:r>
      <w:r w:rsidRPr="00FC100A">
        <w:rPr>
          <w:rFonts w:ascii="Arial" w:hAnsi="Arial" w:cs="Arial"/>
          <w:sz w:val="22"/>
          <w:szCs w:val="22"/>
          <w:lang w:val="es-MX"/>
        </w:rPr>
        <w:t xml:space="preserve">deberá informar sobre dichos contratos en </w:t>
      </w:r>
      <w:r w:rsidR="001079C3" w:rsidRPr="00FC100A">
        <w:rPr>
          <w:rFonts w:ascii="Arial" w:hAnsi="Arial" w:cs="Arial"/>
          <w:sz w:val="22"/>
          <w:szCs w:val="22"/>
          <w:lang w:val="es-MX"/>
        </w:rPr>
        <w:t>los</w:t>
      </w:r>
      <w:r w:rsidRPr="00FC100A">
        <w:rPr>
          <w:rFonts w:ascii="Arial" w:hAnsi="Arial" w:cs="Arial"/>
          <w:sz w:val="22"/>
          <w:szCs w:val="22"/>
          <w:lang w:val="es-MX"/>
        </w:rPr>
        <w:t xml:space="preserve"> proceso</w:t>
      </w:r>
      <w:r w:rsidR="001079C3" w:rsidRPr="00FC100A">
        <w:rPr>
          <w:rFonts w:ascii="Arial" w:hAnsi="Arial" w:cs="Arial"/>
          <w:sz w:val="22"/>
          <w:szCs w:val="22"/>
          <w:lang w:val="es-MX"/>
        </w:rPr>
        <w:t>s</w:t>
      </w:r>
      <w:r w:rsidRPr="00FC100A">
        <w:rPr>
          <w:rFonts w:ascii="Arial" w:hAnsi="Arial" w:cs="Arial"/>
          <w:sz w:val="22"/>
          <w:szCs w:val="22"/>
          <w:lang w:val="es-MX"/>
        </w:rPr>
        <w:t xml:space="preserve"> de obra pública en los que se presente. Al respecto debe tenerse en cuenta que los contratos de obra civil en ejecución incluyen aquellos</w:t>
      </w:r>
      <w:r w:rsidRPr="00FC100A">
        <w:rPr>
          <w:rFonts w:ascii="Arial" w:eastAsia="Calibri" w:hAnsi="Arial" w:cs="Arial"/>
          <w:sz w:val="22"/>
          <w:szCs w:val="22"/>
          <w:lang w:eastAsia="en-US"/>
        </w:rPr>
        <w:t xml:space="preserve"> no solo que hayan sido adjudicados al proponente, sino que se requiere que los mismos estuviesen en ejecución al momento del cierre, incluyendo los contratos suspendidos y aquellos que no tengan acta de inicio.</w:t>
      </w:r>
    </w:p>
    <w:p w14:paraId="4234D159" w14:textId="77777777" w:rsidR="00B63E0B" w:rsidRPr="00FC100A" w:rsidRDefault="00B63E0B" w:rsidP="00FC100A">
      <w:pPr>
        <w:spacing w:after="120" w:line="276" w:lineRule="auto"/>
        <w:jc w:val="both"/>
        <w:rPr>
          <w:rFonts w:ascii="Arial" w:hAnsi="Arial" w:cs="Arial"/>
          <w:sz w:val="21"/>
          <w:szCs w:val="21"/>
          <w:lang w:val="es-ES_tradnl"/>
        </w:rPr>
      </w:pPr>
    </w:p>
    <w:p w14:paraId="056816F7" w14:textId="0A142750" w:rsidR="00D40F8B" w:rsidRPr="00FC100A" w:rsidRDefault="00DD5B04" w:rsidP="00863413">
      <w:pPr>
        <w:spacing w:line="276" w:lineRule="auto"/>
        <w:jc w:val="both"/>
        <w:rPr>
          <w:rFonts w:ascii="Arial" w:hAnsi="Arial" w:cs="Arial"/>
          <w:color w:val="000000" w:themeColor="text1"/>
          <w:sz w:val="22"/>
          <w:lang w:val="es-ES_tradnl"/>
        </w:rPr>
      </w:pPr>
      <w:r w:rsidRPr="00FC100A">
        <w:rPr>
          <w:rFonts w:ascii="Arial" w:hAnsi="Arial" w:cs="Arial"/>
          <w:color w:val="000000" w:themeColor="text1"/>
          <w:sz w:val="22"/>
          <w:szCs w:val="22"/>
          <w:lang w:val="es-ES_tradnl"/>
        </w:rPr>
        <w:t>Este concepto tiene el alcance previsto en el artículo 28 del</w:t>
      </w:r>
      <w:r w:rsidRPr="00FC100A">
        <w:rPr>
          <w:rFonts w:ascii="Arial" w:hAnsi="Arial" w:cs="Arial"/>
          <w:color w:val="000000" w:themeColor="text1"/>
          <w:sz w:val="22"/>
          <w:lang w:val="es-ES_tradnl"/>
        </w:rPr>
        <w:t xml:space="preserve"> Código de Procedimiento Administrativo y de</w:t>
      </w:r>
      <w:r w:rsidR="00D40F8B" w:rsidRPr="00FC100A">
        <w:rPr>
          <w:rFonts w:ascii="Arial" w:hAnsi="Arial" w:cs="Arial"/>
          <w:color w:val="000000" w:themeColor="text1"/>
          <w:sz w:val="22"/>
          <w:lang w:val="es-ES_tradnl"/>
        </w:rPr>
        <w:t xml:space="preserve"> lo Contencioso Administrativo.</w:t>
      </w:r>
    </w:p>
    <w:p w14:paraId="6F54E9C9" w14:textId="77777777" w:rsidR="00003233" w:rsidRPr="00FC100A"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C100A">
        <w:rPr>
          <w:rFonts w:ascii="Arial" w:hAnsi="Arial" w:cs="Arial"/>
          <w:color w:val="000000" w:themeColor="text1"/>
          <w:sz w:val="22"/>
          <w:szCs w:val="22"/>
          <w:lang w:val="es-ES_tradnl"/>
        </w:rPr>
        <w:t>Atentamente,</w:t>
      </w:r>
    </w:p>
    <w:p w14:paraId="72DC18A3" w14:textId="5C79B7EA" w:rsidR="00F557B2" w:rsidRDefault="00783295" w:rsidP="0053640F">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44916E64" wp14:editId="591BB36C">
            <wp:extent cx="2714625" cy="1085850"/>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35378" cy="1094151"/>
                    </a:xfrm>
                    <a:prstGeom prst="rect">
                      <a:avLst/>
                    </a:prstGeom>
                  </pic:spPr>
                </pic:pic>
              </a:graphicData>
            </a:graphic>
          </wp:inline>
        </w:drawing>
      </w:r>
    </w:p>
    <w:p w14:paraId="248BC6EE" w14:textId="77777777" w:rsidR="00AF577A" w:rsidRPr="00D40F8B" w:rsidRDefault="00AF577A"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C31393" w14:paraId="0C7DC5F7" w14:textId="77777777" w:rsidTr="00763E6C">
        <w:trPr>
          <w:trHeight w:val="136"/>
        </w:trPr>
        <w:tc>
          <w:tcPr>
            <w:tcW w:w="812" w:type="dxa"/>
            <w:vAlign w:val="center"/>
            <w:hideMark/>
          </w:tcPr>
          <w:p w14:paraId="5BDB1AC9" w14:textId="77777777" w:rsidR="00DD5B04" w:rsidRPr="00C31393" w:rsidRDefault="00DD5B04"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C31393" w:rsidRDefault="00F412DF"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Tatiana Baquero Iguarán</w:t>
            </w:r>
          </w:p>
          <w:p w14:paraId="240C71FD" w14:textId="31312C95" w:rsidR="00DD5B04" w:rsidRPr="00C31393" w:rsidRDefault="00DD5B04"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Contratista</w:t>
            </w:r>
            <w:r w:rsidR="00FF0050" w:rsidRPr="00C31393">
              <w:rPr>
                <w:rFonts w:ascii="Arial" w:hAnsi="Arial" w:cs="Arial"/>
                <w:color w:val="000000" w:themeColor="text1"/>
                <w:sz w:val="16"/>
                <w:szCs w:val="16"/>
                <w:lang w:val="es-ES_tradnl" w:eastAsia="es-ES"/>
              </w:rPr>
              <w:t xml:space="preserve"> de la </w:t>
            </w:r>
            <w:r w:rsidRPr="00C31393">
              <w:rPr>
                <w:rFonts w:ascii="Arial" w:hAnsi="Arial" w:cs="Arial"/>
                <w:color w:val="000000" w:themeColor="text1"/>
                <w:sz w:val="16"/>
                <w:szCs w:val="16"/>
                <w:lang w:val="es-ES_tradnl" w:eastAsia="es-ES"/>
              </w:rPr>
              <w:t>Subdirección de Gestión Contractual</w:t>
            </w:r>
          </w:p>
        </w:tc>
      </w:tr>
      <w:tr w:rsidR="00DD5B04" w:rsidRPr="00C31393" w14:paraId="2F8FD650" w14:textId="77777777" w:rsidTr="00763E6C">
        <w:trPr>
          <w:trHeight w:val="281"/>
        </w:trPr>
        <w:tc>
          <w:tcPr>
            <w:tcW w:w="812" w:type="dxa"/>
            <w:vAlign w:val="center"/>
            <w:hideMark/>
          </w:tcPr>
          <w:p w14:paraId="50203A0B" w14:textId="77777777" w:rsidR="00DD5B04" w:rsidRPr="00C31393" w:rsidRDefault="00DD5B04"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C31393" w:rsidRDefault="00B722E5" w:rsidP="00B722E5">
            <w:pPr>
              <w:rPr>
                <w:rFonts w:ascii="Arial" w:hAnsi="Arial" w:cs="Arial"/>
                <w:sz w:val="16"/>
                <w:szCs w:val="16"/>
                <w:lang w:val="es-MX" w:eastAsia="es-ES"/>
              </w:rPr>
            </w:pPr>
            <w:r w:rsidRPr="00C31393">
              <w:rPr>
                <w:rFonts w:ascii="Arial" w:hAnsi="Arial" w:cs="Arial"/>
                <w:sz w:val="16"/>
                <w:szCs w:val="16"/>
                <w:lang w:val="es-MX" w:eastAsia="es-ES"/>
              </w:rPr>
              <w:t>Juan David Montoya Penagos</w:t>
            </w:r>
          </w:p>
          <w:p w14:paraId="130B3228" w14:textId="128627BF" w:rsidR="00DD5B04" w:rsidRPr="00C31393" w:rsidRDefault="00F412DF" w:rsidP="00F412DF">
            <w:pPr>
              <w:jc w:val="both"/>
              <w:rPr>
                <w:rFonts w:ascii="Arial" w:hAnsi="Arial" w:cs="Arial"/>
                <w:color w:val="000000" w:themeColor="text1"/>
                <w:sz w:val="16"/>
                <w:szCs w:val="16"/>
                <w:lang w:val="es-ES_tradnl" w:eastAsia="es-ES"/>
              </w:rPr>
            </w:pPr>
            <w:r w:rsidRPr="00C31393">
              <w:rPr>
                <w:rFonts w:ascii="Arial" w:hAnsi="Arial" w:cs="Arial"/>
                <w:color w:val="000000"/>
                <w:sz w:val="16"/>
                <w:szCs w:val="16"/>
                <w:shd w:val="clear" w:color="auto" w:fill="FFFFFF"/>
              </w:rPr>
              <w:t>Gestor T1-15 de la </w:t>
            </w:r>
            <w:r w:rsidRPr="00C31393">
              <w:rPr>
                <w:rFonts w:ascii="Arial" w:hAnsi="Arial" w:cs="Arial"/>
                <w:color w:val="000000" w:themeColor="text1"/>
                <w:sz w:val="16"/>
                <w:szCs w:val="16"/>
                <w:lang w:val="es-ES" w:eastAsia="es-ES"/>
              </w:rPr>
              <w:t>Subdirección de Gestión Contractual</w:t>
            </w:r>
          </w:p>
        </w:tc>
      </w:tr>
      <w:tr w:rsidR="00DD5B04" w:rsidRPr="00C31393" w14:paraId="0FCBCA4A" w14:textId="77777777" w:rsidTr="00763E6C">
        <w:trPr>
          <w:trHeight w:val="256"/>
        </w:trPr>
        <w:tc>
          <w:tcPr>
            <w:tcW w:w="812" w:type="dxa"/>
            <w:vAlign w:val="center"/>
            <w:hideMark/>
          </w:tcPr>
          <w:p w14:paraId="3C1D943A" w14:textId="77777777" w:rsidR="00DD5B04" w:rsidRPr="00C31393" w:rsidRDefault="00DD5B04"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C31393" w:rsidRDefault="00C05A61"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 xml:space="preserve">Jorge </w:t>
            </w:r>
            <w:r w:rsidR="00647A36" w:rsidRPr="00C31393">
              <w:rPr>
                <w:rFonts w:ascii="Arial" w:hAnsi="Arial" w:cs="Arial"/>
                <w:color w:val="000000" w:themeColor="text1"/>
                <w:sz w:val="16"/>
                <w:szCs w:val="16"/>
                <w:lang w:val="es-ES_tradnl" w:eastAsia="es-ES"/>
              </w:rPr>
              <w:t xml:space="preserve">Augusto </w:t>
            </w:r>
            <w:r w:rsidRPr="00C31393">
              <w:rPr>
                <w:rFonts w:ascii="Arial" w:hAnsi="Arial" w:cs="Arial"/>
                <w:color w:val="000000" w:themeColor="text1"/>
                <w:sz w:val="16"/>
                <w:szCs w:val="16"/>
                <w:lang w:val="es-ES_tradnl" w:eastAsia="es-ES"/>
              </w:rPr>
              <w:t>Tirado Navarro</w:t>
            </w:r>
          </w:p>
          <w:p w14:paraId="1ADC483B" w14:textId="2EC8CC51" w:rsidR="00DD5B04" w:rsidRPr="00C31393" w:rsidRDefault="00DD5B04" w:rsidP="00DF76A2">
            <w:pPr>
              <w:jc w:val="both"/>
              <w:rPr>
                <w:rFonts w:ascii="Arial" w:hAnsi="Arial" w:cs="Arial"/>
                <w:color w:val="000000" w:themeColor="text1"/>
                <w:sz w:val="16"/>
                <w:szCs w:val="16"/>
                <w:lang w:val="es-ES_tradnl" w:eastAsia="es-ES"/>
              </w:rPr>
            </w:pPr>
            <w:r w:rsidRPr="00C31393">
              <w:rPr>
                <w:rFonts w:ascii="Arial" w:hAnsi="Arial" w:cs="Arial"/>
                <w:color w:val="000000" w:themeColor="text1"/>
                <w:sz w:val="16"/>
                <w:szCs w:val="16"/>
                <w:lang w:val="es-ES_tradnl" w:eastAsia="es-ES"/>
              </w:rPr>
              <w:t>Subdirector de Gestión Contractual</w:t>
            </w:r>
            <w:r w:rsidR="00973AA2" w:rsidRPr="00C31393">
              <w:rPr>
                <w:rFonts w:ascii="Arial" w:hAnsi="Arial" w:cs="Arial"/>
                <w:color w:val="000000" w:themeColor="text1"/>
                <w:sz w:val="16"/>
                <w:szCs w:val="16"/>
                <w:lang w:val="es-ES_tradnl" w:eastAsia="es-ES"/>
              </w:rPr>
              <w:t xml:space="preserve"> </w:t>
            </w:r>
            <w:r w:rsidR="00973AA2" w:rsidRPr="00C31393">
              <w:rPr>
                <w:rFonts w:ascii="Arial" w:hAnsi="Arial" w:cs="Arial"/>
                <w:color w:val="000000" w:themeColor="text1"/>
                <w:sz w:val="16"/>
                <w:szCs w:val="16"/>
                <w:lang w:eastAsia="es-ES"/>
              </w:rPr>
              <w:t>ANCP – CCE</w:t>
            </w:r>
          </w:p>
        </w:tc>
      </w:tr>
      <w:bookmarkEnd w:id="3"/>
    </w:tbl>
    <w:p w14:paraId="407E8F17" w14:textId="77777777" w:rsidR="00DD118B" w:rsidRPr="00763E6C" w:rsidRDefault="00DD118B" w:rsidP="00215B8E">
      <w:pPr>
        <w:jc w:val="both"/>
        <w:rPr>
          <w:rFonts w:ascii="Arial" w:hAnsi="Arial" w:cs="Arial"/>
        </w:rPr>
      </w:pPr>
    </w:p>
    <w:sectPr w:rsidR="00DD118B" w:rsidRPr="00763E6C"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2FA9" w14:textId="77777777" w:rsidR="00D653D0" w:rsidRDefault="00D653D0">
      <w:r>
        <w:separator/>
      </w:r>
    </w:p>
  </w:endnote>
  <w:endnote w:type="continuationSeparator" w:id="0">
    <w:p w14:paraId="4DC3339F" w14:textId="77777777" w:rsidR="00D653D0" w:rsidRDefault="00D653D0">
      <w:r>
        <w:continuationSeparator/>
      </w:r>
    </w:p>
  </w:endnote>
  <w:endnote w:type="continuationNotice" w:id="1">
    <w:p w14:paraId="248141EB" w14:textId="77777777" w:rsidR="00D653D0" w:rsidRDefault="00D6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BB26" w14:textId="77777777" w:rsidR="00D653D0" w:rsidRDefault="00D653D0">
      <w:r>
        <w:separator/>
      </w:r>
    </w:p>
  </w:footnote>
  <w:footnote w:type="continuationSeparator" w:id="0">
    <w:p w14:paraId="549CADDA" w14:textId="77777777" w:rsidR="00D653D0" w:rsidRDefault="00D653D0">
      <w:r>
        <w:continuationSeparator/>
      </w:r>
    </w:p>
  </w:footnote>
  <w:footnote w:type="continuationNotice" w:id="1">
    <w:p w14:paraId="6A65AD30" w14:textId="77777777" w:rsidR="00D653D0" w:rsidRDefault="00D653D0"/>
  </w:footnote>
  <w:footnote w:id="2">
    <w:p w14:paraId="409A4A8D" w14:textId="77777777" w:rsidR="00656B73" w:rsidRPr="001079C3" w:rsidRDefault="00656B73" w:rsidP="00BF28DB">
      <w:pPr>
        <w:pStyle w:val="Textonotapie"/>
        <w:ind w:firstLine="708"/>
        <w:jc w:val="both"/>
        <w:rPr>
          <w:rFonts w:ascii="Arial" w:eastAsia="Calibri" w:hAnsi="Arial" w:cs="Arial"/>
          <w:color w:val="000000" w:themeColor="text1"/>
          <w:sz w:val="19"/>
          <w:szCs w:val="19"/>
        </w:rPr>
      </w:pPr>
      <w:r w:rsidRPr="001079C3">
        <w:rPr>
          <w:rStyle w:val="Refdenotaalpie"/>
          <w:rFonts w:ascii="Arial" w:hAnsi="Arial" w:cs="Arial"/>
          <w:color w:val="000000" w:themeColor="text1"/>
          <w:sz w:val="19"/>
          <w:szCs w:val="19"/>
        </w:rPr>
        <w:footnoteRef/>
      </w:r>
      <w:r w:rsidRPr="001079C3">
        <w:rPr>
          <w:rFonts w:ascii="Arial" w:hAnsi="Arial" w:cs="Arial"/>
          <w:color w:val="000000" w:themeColor="text1"/>
          <w:sz w:val="19"/>
          <w:szCs w:val="19"/>
        </w:rPr>
        <w:t xml:space="preserve"> </w:t>
      </w:r>
      <w:r w:rsidRPr="001079C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1079C3" w:rsidRDefault="00656B73" w:rsidP="00BF28DB">
      <w:pPr>
        <w:pStyle w:val="Textonotapie"/>
        <w:ind w:firstLine="708"/>
        <w:jc w:val="both"/>
        <w:rPr>
          <w:rFonts w:ascii="Arial" w:eastAsia="Calibri" w:hAnsi="Arial" w:cs="Arial"/>
          <w:color w:val="000000" w:themeColor="text1"/>
          <w:sz w:val="19"/>
          <w:szCs w:val="19"/>
        </w:rPr>
      </w:pPr>
      <w:r w:rsidRPr="001079C3">
        <w:rPr>
          <w:rFonts w:ascii="Arial" w:eastAsia="Calibri" w:hAnsi="Arial" w:cs="Arial"/>
          <w:color w:val="000000" w:themeColor="text1"/>
          <w:sz w:val="19"/>
          <w:szCs w:val="19"/>
        </w:rPr>
        <w:t>[…]</w:t>
      </w:r>
    </w:p>
    <w:p w14:paraId="13164949" w14:textId="0E48E097" w:rsidR="00F557B2" w:rsidRPr="001079C3" w:rsidRDefault="00656B73" w:rsidP="001079C3">
      <w:pPr>
        <w:pStyle w:val="Textonotapie"/>
        <w:ind w:firstLine="708"/>
        <w:jc w:val="both"/>
        <w:rPr>
          <w:rFonts w:ascii="Arial" w:hAnsi="Arial" w:cs="Arial"/>
          <w:color w:val="000000" w:themeColor="text1"/>
          <w:sz w:val="19"/>
          <w:szCs w:val="19"/>
          <w:lang w:val="es-CO"/>
        </w:rPr>
      </w:pPr>
      <w:proofErr w:type="gramStart"/>
      <w:r w:rsidRPr="001079C3">
        <w:rPr>
          <w:rFonts w:ascii="Arial" w:eastAsia="Calibri" w:hAnsi="Arial" w:cs="Arial"/>
          <w:color w:val="000000" w:themeColor="text1"/>
          <w:sz w:val="19"/>
          <w:szCs w:val="19"/>
        </w:rPr>
        <w:t>»Capacidad</w:t>
      </w:r>
      <w:proofErr w:type="gramEnd"/>
      <w:r w:rsidRPr="001079C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1079C3">
        <w:rPr>
          <w:rFonts w:ascii="Arial" w:hAnsi="Arial" w:cs="Arial"/>
          <w:color w:val="000000" w:themeColor="text1"/>
          <w:sz w:val="19"/>
          <w:szCs w:val="19"/>
          <w:lang w:val="es-CO"/>
        </w:rPr>
        <w:t xml:space="preserve"> </w:t>
      </w:r>
    </w:p>
  </w:footnote>
  <w:footnote w:id="3">
    <w:p w14:paraId="0D0A6B67" w14:textId="3D6E6A67" w:rsidR="00656B73" w:rsidRPr="001079C3" w:rsidRDefault="00656B73" w:rsidP="00BF28DB">
      <w:pPr>
        <w:pStyle w:val="Textonotapie"/>
        <w:ind w:firstLine="708"/>
        <w:jc w:val="both"/>
        <w:rPr>
          <w:rFonts w:ascii="Arial" w:hAnsi="Arial" w:cs="Arial"/>
          <w:color w:val="000000" w:themeColor="text1"/>
          <w:sz w:val="19"/>
          <w:szCs w:val="19"/>
          <w:lang w:val="es-CO"/>
        </w:rPr>
      </w:pPr>
      <w:r w:rsidRPr="001079C3">
        <w:rPr>
          <w:rFonts w:ascii="Arial" w:eastAsia="Calibri" w:hAnsi="Arial" w:cs="Arial"/>
          <w:color w:val="000000" w:themeColor="text1"/>
          <w:sz w:val="19"/>
          <w:szCs w:val="19"/>
          <w:vertAlign w:val="superscript"/>
        </w:rPr>
        <w:footnoteRef/>
      </w:r>
      <w:r w:rsidRPr="001079C3">
        <w:rPr>
          <w:rFonts w:ascii="Arial" w:eastAsia="Calibri" w:hAnsi="Arial" w:cs="Arial"/>
          <w:color w:val="000000" w:themeColor="text1"/>
          <w:sz w:val="19"/>
          <w:szCs w:val="19"/>
          <w:vertAlign w:val="superscript"/>
        </w:rPr>
        <w:t xml:space="preserve"> </w:t>
      </w:r>
      <w:r w:rsidR="005B262F" w:rsidRPr="001079C3">
        <w:rPr>
          <w:rFonts w:ascii="Arial" w:eastAsia="Calibri" w:hAnsi="Arial" w:cs="Arial"/>
          <w:color w:val="000000" w:themeColor="text1"/>
          <w:sz w:val="19"/>
          <w:szCs w:val="19"/>
        </w:rPr>
        <w:t>Consejo de Estado</w:t>
      </w:r>
      <w:r w:rsidRPr="001079C3">
        <w:rPr>
          <w:rFonts w:ascii="Arial" w:eastAsia="Calibri" w:hAnsi="Arial" w:cs="Arial"/>
          <w:color w:val="000000" w:themeColor="text1"/>
          <w:sz w:val="19"/>
          <w:szCs w:val="19"/>
        </w:rPr>
        <w:t xml:space="preserve">. Sección Tercera. Sentencia del 26 de junio de 2003. Rad. 13.354. C.P: María Elena Giraldo Gómez. </w:t>
      </w:r>
    </w:p>
  </w:footnote>
  <w:footnote w:id="4">
    <w:p w14:paraId="536A80B7" w14:textId="77777777" w:rsidR="003C2455" w:rsidRPr="001079C3" w:rsidRDefault="003C2455" w:rsidP="003C2455">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1079C3">
        <w:rPr>
          <w:rStyle w:val="Refdenotaalpie"/>
          <w:rFonts w:ascii="Arial" w:eastAsiaTheme="minorHAnsi" w:hAnsi="Arial" w:cs="Arial"/>
          <w:sz w:val="19"/>
          <w:szCs w:val="19"/>
          <w:lang w:val="es-MX" w:eastAsia="en-US"/>
        </w:rPr>
        <w:footnoteRef/>
      </w:r>
      <w:r w:rsidRPr="001079C3">
        <w:rPr>
          <w:rStyle w:val="Refdenotaalpie"/>
          <w:rFonts w:ascii="Arial" w:eastAsiaTheme="minorHAnsi" w:hAnsi="Arial" w:cs="Arial"/>
          <w:sz w:val="19"/>
          <w:szCs w:val="19"/>
          <w:lang w:val="es-MX" w:eastAsia="en-US"/>
        </w:rPr>
        <w:t xml:space="preserve"> </w:t>
      </w:r>
      <w:r w:rsidRPr="001079C3">
        <w:rPr>
          <w:rFonts w:ascii="Arial" w:hAnsi="Arial" w:cs="Arial"/>
          <w:sz w:val="19"/>
          <w:szCs w:val="19"/>
        </w:rPr>
        <w:t>«</w:t>
      </w:r>
      <w:r w:rsidRPr="001079C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1079C3" w:rsidRDefault="003C2455" w:rsidP="003C2455">
      <w:pPr>
        <w:shd w:val="clear" w:color="auto" w:fill="FFFFFF"/>
        <w:ind w:firstLine="708"/>
        <w:jc w:val="both"/>
        <w:rPr>
          <w:rFonts w:ascii="Arial" w:hAnsi="Arial" w:cs="Arial"/>
          <w:sz w:val="19"/>
          <w:szCs w:val="19"/>
        </w:rPr>
      </w:pPr>
      <w:r w:rsidRPr="001079C3">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1079C3" w:rsidRDefault="003C2455" w:rsidP="003C2455">
      <w:pPr>
        <w:shd w:val="clear" w:color="auto" w:fill="FFFFFF"/>
        <w:ind w:firstLine="708"/>
        <w:jc w:val="both"/>
        <w:rPr>
          <w:rFonts w:ascii="Arial" w:hAnsi="Arial" w:cs="Arial"/>
          <w:sz w:val="19"/>
          <w:szCs w:val="19"/>
        </w:rPr>
      </w:pPr>
      <w:r w:rsidRPr="001079C3">
        <w:rPr>
          <w:rFonts w:ascii="Arial" w:hAnsi="Arial" w:cs="Arial"/>
          <w:sz w:val="19"/>
          <w:szCs w:val="19"/>
        </w:rPr>
        <w:t>»2. </w:t>
      </w:r>
      <w:r w:rsidRPr="00FC100A">
        <w:rPr>
          <w:rFonts w:ascii="Arial" w:hAnsi="Arial" w:cs="Arial"/>
          <w:i/>
          <w:iCs/>
          <w:sz w:val="19"/>
          <w:szCs w:val="19"/>
        </w:rPr>
        <w:t>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r w:rsidRPr="001079C3">
        <w:rPr>
          <w:rFonts w:ascii="Arial" w:hAnsi="Arial" w:cs="Arial"/>
          <w:sz w:val="19"/>
          <w:szCs w:val="19"/>
        </w:rPr>
        <w:t>.</w:t>
      </w:r>
    </w:p>
    <w:p w14:paraId="3DF7ECE1" w14:textId="666F1E41" w:rsidR="003C2455" w:rsidRPr="001079C3" w:rsidRDefault="003C2455" w:rsidP="007B12A1">
      <w:pPr>
        <w:shd w:val="clear" w:color="auto" w:fill="FFFFFF"/>
        <w:ind w:firstLine="708"/>
        <w:jc w:val="both"/>
        <w:rPr>
          <w:rFonts w:ascii="Arial" w:hAnsi="Arial" w:cs="Arial"/>
          <w:sz w:val="19"/>
          <w:szCs w:val="19"/>
        </w:rPr>
      </w:pPr>
      <w:r w:rsidRPr="001079C3">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r w:rsidR="001079C3">
        <w:rPr>
          <w:rFonts w:ascii="Arial" w:hAnsi="Arial" w:cs="Arial"/>
          <w:sz w:val="19"/>
          <w:szCs w:val="19"/>
        </w:rPr>
        <w:t xml:space="preserve"> (Énfasis fuera de texto)</w:t>
      </w:r>
      <w:r w:rsidRPr="001079C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24833C24" w:rsidR="00656B73" w:rsidRDefault="00656B73">
    <w:pPr>
      <w:pStyle w:val="Encabezado"/>
    </w:pPr>
  </w:p>
  <w:p w14:paraId="2A80E31D" w14:textId="46EC8F90" w:rsidR="00656B73" w:rsidRDefault="009E1303">
    <w:r>
      <w:rPr>
        <w:noProof/>
      </w:rPr>
      <w:drawing>
        <wp:anchor distT="0" distB="0" distL="114300" distR="114300" simplePos="0" relativeHeight="251659264" behindDoc="0" locked="0" layoutInCell="1" allowOverlap="1" wp14:anchorId="101E1435" wp14:editId="145FF40C">
          <wp:simplePos x="0" y="0"/>
          <wp:positionH relativeFrom="column">
            <wp:posOffset>2428875</wp:posOffset>
          </wp:positionH>
          <wp:positionV relativeFrom="paragraph">
            <wp:posOffset>50800</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A25604F"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9DF"/>
    <w:rsid w:val="000030DA"/>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5E2E"/>
    <w:rsid w:val="00026092"/>
    <w:rsid w:val="000263F0"/>
    <w:rsid w:val="00026407"/>
    <w:rsid w:val="000264F6"/>
    <w:rsid w:val="00026608"/>
    <w:rsid w:val="00027787"/>
    <w:rsid w:val="000278D2"/>
    <w:rsid w:val="00027A29"/>
    <w:rsid w:val="00031384"/>
    <w:rsid w:val="00031469"/>
    <w:rsid w:val="000315E1"/>
    <w:rsid w:val="0003236E"/>
    <w:rsid w:val="00033295"/>
    <w:rsid w:val="0003339A"/>
    <w:rsid w:val="000341F2"/>
    <w:rsid w:val="00034520"/>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4831"/>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042"/>
    <w:rsid w:val="0007779B"/>
    <w:rsid w:val="000777E7"/>
    <w:rsid w:val="0007790A"/>
    <w:rsid w:val="0008017B"/>
    <w:rsid w:val="00080ACD"/>
    <w:rsid w:val="000811ED"/>
    <w:rsid w:val="00081284"/>
    <w:rsid w:val="00081D62"/>
    <w:rsid w:val="000820A1"/>
    <w:rsid w:val="00082B74"/>
    <w:rsid w:val="00083099"/>
    <w:rsid w:val="00083EDC"/>
    <w:rsid w:val="00083EE6"/>
    <w:rsid w:val="000846ED"/>
    <w:rsid w:val="00084B97"/>
    <w:rsid w:val="0008510E"/>
    <w:rsid w:val="000856DE"/>
    <w:rsid w:val="00085F17"/>
    <w:rsid w:val="00085FB3"/>
    <w:rsid w:val="0008686B"/>
    <w:rsid w:val="00086B2A"/>
    <w:rsid w:val="00086ED2"/>
    <w:rsid w:val="000914D6"/>
    <w:rsid w:val="00091569"/>
    <w:rsid w:val="00092DCA"/>
    <w:rsid w:val="00093C51"/>
    <w:rsid w:val="000942EB"/>
    <w:rsid w:val="00094EC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90A"/>
    <w:rsid w:val="000F1BBD"/>
    <w:rsid w:val="000F2739"/>
    <w:rsid w:val="000F3138"/>
    <w:rsid w:val="000F3D39"/>
    <w:rsid w:val="000F4403"/>
    <w:rsid w:val="000F4C3F"/>
    <w:rsid w:val="000F4E17"/>
    <w:rsid w:val="000F605D"/>
    <w:rsid w:val="000F6578"/>
    <w:rsid w:val="000F6A96"/>
    <w:rsid w:val="000F6E7B"/>
    <w:rsid w:val="000F70CD"/>
    <w:rsid w:val="000F79F9"/>
    <w:rsid w:val="000F7ABD"/>
    <w:rsid w:val="000F7E8F"/>
    <w:rsid w:val="000F7FBB"/>
    <w:rsid w:val="001000FB"/>
    <w:rsid w:val="00101B42"/>
    <w:rsid w:val="00101FFE"/>
    <w:rsid w:val="00102605"/>
    <w:rsid w:val="00102686"/>
    <w:rsid w:val="00102745"/>
    <w:rsid w:val="00102A3F"/>
    <w:rsid w:val="00103361"/>
    <w:rsid w:val="00103855"/>
    <w:rsid w:val="00103915"/>
    <w:rsid w:val="00103EA0"/>
    <w:rsid w:val="00103EF8"/>
    <w:rsid w:val="00104F1C"/>
    <w:rsid w:val="001051E5"/>
    <w:rsid w:val="00105A74"/>
    <w:rsid w:val="00105ACB"/>
    <w:rsid w:val="00105AEF"/>
    <w:rsid w:val="00106259"/>
    <w:rsid w:val="001062D4"/>
    <w:rsid w:val="0010674C"/>
    <w:rsid w:val="0010689B"/>
    <w:rsid w:val="001068EB"/>
    <w:rsid w:val="00107773"/>
    <w:rsid w:val="001078CE"/>
    <w:rsid w:val="001079C3"/>
    <w:rsid w:val="00110CEB"/>
    <w:rsid w:val="00110F61"/>
    <w:rsid w:val="001111BD"/>
    <w:rsid w:val="0011165A"/>
    <w:rsid w:val="00111B2B"/>
    <w:rsid w:val="00112609"/>
    <w:rsid w:val="00112774"/>
    <w:rsid w:val="00112904"/>
    <w:rsid w:val="00112B2E"/>
    <w:rsid w:val="00113003"/>
    <w:rsid w:val="00113062"/>
    <w:rsid w:val="00113705"/>
    <w:rsid w:val="00113975"/>
    <w:rsid w:val="00113CFC"/>
    <w:rsid w:val="00113FEA"/>
    <w:rsid w:val="00114A22"/>
    <w:rsid w:val="00114E9D"/>
    <w:rsid w:val="0011507B"/>
    <w:rsid w:val="00116328"/>
    <w:rsid w:val="001169FD"/>
    <w:rsid w:val="001174C9"/>
    <w:rsid w:val="00117919"/>
    <w:rsid w:val="00117C82"/>
    <w:rsid w:val="00117E69"/>
    <w:rsid w:val="00120CBD"/>
    <w:rsid w:val="00121103"/>
    <w:rsid w:val="0012156A"/>
    <w:rsid w:val="00121BAB"/>
    <w:rsid w:val="00121E3C"/>
    <w:rsid w:val="00122B23"/>
    <w:rsid w:val="00122B7E"/>
    <w:rsid w:val="0012365B"/>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59"/>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3B9"/>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635D"/>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773F3"/>
    <w:rsid w:val="001802AD"/>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3400"/>
    <w:rsid w:val="001B449C"/>
    <w:rsid w:val="001B497B"/>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753"/>
    <w:rsid w:val="001D7923"/>
    <w:rsid w:val="001D796A"/>
    <w:rsid w:val="001D7A84"/>
    <w:rsid w:val="001D7C79"/>
    <w:rsid w:val="001E0E15"/>
    <w:rsid w:val="001E15F0"/>
    <w:rsid w:val="001E1CC4"/>
    <w:rsid w:val="001E1D30"/>
    <w:rsid w:val="001E1D38"/>
    <w:rsid w:val="001E1DEE"/>
    <w:rsid w:val="001E250D"/>
    <w:rsid w:val="001E3F18"/>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D22"/>
    <w:rsid w:val="001F6FB6"/>
    <w:rsid w:val="001F7978"/>
    <w:rsid w:val="001F7A0E"/>
    <w:rsid w:val="00200056"/>
    <w:rsid w:val="0020017E"/>
    <w:rsid w:val="0020022E"/>
    <w:rsid w:val="0020054E"/>
    <w:rsid w:val="00200B51"/>
    <w:rsid w:val="00201B5D"/>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1D3"/>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8B"/>
    <w:rsid w:val="00227A8B"/>
    <w:rsid w:val="0023146B"/>
    <w:rsid w:val="002315A0"/>
    <w:rsid w:val="00231EC7"/>
    <w:rsid w:val="00232E15"/>
    <w:rsid w:val="00233079"/>
    <w:rsid w:val="002333C5"/>
    <w:rsid w:val="0023382C"/>
    <w:rsid w:val="00233977"/>
    <w:rsid w:val="00233C58"/>
    <w:rsid w:val="00233C71"/>
    <w:rsid w:val="0023426E"/>
    <w:rsid w:val="002345B6"/>
    <w:rsid w:val="00234B84"/>
    <w:rsid w:val="00236016"/>
    <w:rsid w:val="002367FA"/>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4FD"/>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F13"/>
    <w:rsid w:val="0027270B"/>
    <w:rsid w:val="00272C7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B10"/>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5B0"/>
    <w:rsid w:val="002A28FC"/>
    <w:rsid w:val="002A2B44"/>
    <w:rsid w:val="002A2C89"/>
    <w:rsid w:val="002A2EA5"/>
    <w:rsid w:val="002A3D94"/>
    <w:rsid w:val="002A4736"/>
    <w:rsid w:val="002A4B1C"/>
    <w:rsid w:val="002A4BDD"/>
    <w:rsid w:val="002A4CC8"/>
    <w:rsid w:val="002A6AFB"/>
    <w:rsid w:val="002A733D"/>
    <w:rsid w:val="002A774A"/>
    <w:rsid w:val="002A7958"/>
    <w:rsid w:val="002A7E5C"/>
    <w:rsid w:val="002A7F6D"/>
    <w:rsid w:val="002B0084"/>
    <w:rsid w:val="002B1342"/>
    <w:rsid w:val="002B27C8"/>
    <w:rsid w:val="002B2A7F"/>
    <w:rsid w:val="002B330B"/>
    <w:rsid w:val="002B39BE"/>
    <w:rsid w:val="002B438C"/>
    <w:rsid w:val="002B48DB"/>
    <w:rsid w:val="002B4B34"/>
    <w:rsid w:val="002B508E"/>
    <w:rsid w:val="002B541A"/>
    <w:rsid w:val="002B6407"/>
    <w:rsid w:val="002B6416"/>
    <w:rsid w:val="002B6459"/>
    <w:rsid w:val="002B6D97"/>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063"/>
    <w:rsid w:val="002D0845"/>
    <w:rsid w:val="002D0933"/>
    <w:rsid w:val="002D19BB"/>
    <w:rsid w:val="002D1A9B"/>
    <w:rsid w:val="002D22C5"/>
    <w:rsid w:val="002D2C5D"/>
    <w:rsid w:val="002D301F"/>
    <w:rsid w:val="002D302A"/>
    <w:rsid w:val="002D36C6"/>
    <w:rsid w:val="002D37C1"/>
    <w:rsid w:val="002D3FC0"/>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06AF"/>
    <w:rsid w:val="002F1449"/>
    <w:rsid w:val="002F240B"/>
    <w:rsid w:val="002F2F50"/>
    <w:rsid w:val="002F3601"/>
    <w:rsid w:val="002F45F6"/>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7D"/>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4BEE"/>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0C9"/>
    <w:rsid w:val="00350143"/>
    <w:rsid w:val="003501E2"/>
    <w:rsid w:val="00351E10"/>
    <w:rsid w:val="0035273A"/>
    <w:rsid w:val="003527DF"/>
    <w:rsid w:val="00352D59"/>
    <w:rsid w:val="003533F4"/>
    <w:rsid w:val="003536F6"/>
    <w:rsid w:val="00353DD5"/>
    <w:rsid w:val="00355131"/>
    <w:rsid w:val="00356438"/>
    <w:rsid w:val="00361A59"/>
    <w:rsid w:val="00362154"/>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87729"/>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5AE8"/>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3CF"/>
    <w:rsid w:val="003B65D7"/>
    <w:rsid w:val="003B65E0"/>
    <w:rsid w:val="003B6BD4"/>
    <w:rsid w:val="003B6F4D"/>
    <w:rsid w:val="003B6FE7"/>
    <w:rsid w:val="003C08CD"/>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C7A24"/>
    <w:rsid w:val="003D050B"/>
    <w:rsid w:val="003D0B98"/>
    <w:rsid w:val="003D0C3C"/>
    <w:rsid w:val="003D0DE5"/>
    <w:rsid w:val="003D1351"/>
    <w:rsid w:val="003D21C1"/>
    <w:rsid w:val="003D2B0C"/>
    <w:rsid w:val="003D3707"/>
    <w:rsid w:val="003D3B15"/>
    <w:rsid w:val="003D3B2E"/>
    <w:rsid w:val="003D484D"/>
    <w:rsid w:val="003D49CB"/>
    <w:rsid w:val="003D4BD6"/>
    <w:rsid w:val="003D53CE"/>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C1"/>
    <w:rsid w:val="0041259F"/>
    <w:rsid w:val="00412B4D"/>
    <w:rsid w:val="00412C51"/>
    <w:rsid w:val="00413262"/>
    <w:rsid w:val="0041329C"/>
    <w:rsid w:val="0041382E"/>
    <w:rsid w:val="004139F4"/>
    <w:rsid w:val="00413C17"/>
    <w:rsid w:val="00413FFA"/>
    <w:rsid w:val="00414246"/>
    <w:rsid w:val="0041475B"/>
    <w:rsid w:val="00414D9A"/>
    <w:rsid w:val="00415194"/>
    <w:rsid w:val="0041575F"/>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2F80"/>
    <w:rsid w:val="00423A44"/>
    <w:rsid w:val="00423F9F"/>
    <w:rsid w:val="00425C43"/>
    <w:rsid w:val="00426C69"/>
    <w:rsid w:val="004273FA"/>
    <w:rsid w:val="00427BA7"/>
    <w:rsid w:val="00430106"/>
    <w:rsid w:val="00430186"/>
    <w:rsid w:val="0043239B"/>
    <w:rsid w:val="0043269A"/>
    <w:rsid w:val="004333C2"/>
    <w:rsid w:val="00433681"/>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4FB"/>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D7"/>
    <w:rsid w:val="00460915"/>
    <w:rsid w:val="00460946"/>
    <w:rsid w:val="004613D2"/>
    <w:rsid w:val="004614A9"/>
    <w:rsid w:val="00461D81"/>
    <w:rsid w:val="00461E97"/>
    <w:rsid w:val="0046268F"/>
    <w:rsid w:val="0046284F"/>
    <w:rsid w:val="00462B10"/>
    <w:rsid w:val="00462C04"/>
    <w:rsid w:val="0046320A"/>
    <w:rsid w:val="00463327"/>
    <w:rsid w:val="0046361D"/>
    <w:rsid w:val="004638E2"/>
    <w:rsid w:val="00464030"/>
    <w:rsid w:val="004647F8"/>
    <w:rsid w:val="004647FB"/>
    <w:rsid w:val="0046497A"/>
    <w:rsid w:val="00464BB4"/>
    <w:rsid w:val="00465677"/>
    <w:rsid w:val="00465AC3"/>
    <w:rsid w:val="00466616"/>
    <w:rsid w:val="00466A0C"/>
    <w:rsid w:val="00470064"/>
    <w:rsid w:val="00470A6A"/>
    <w:rsid w:val="00470D92"/>
    <w:rsid w:val="004712D1"/>
    <w:rsid w:val="00471DF7"/>
    <w:rsid w:val="00471F6B"/>
    <w:rsid w:val="0047295C"/>
    <w:rsid w:val="00472D8E"/>
    <w:rsid w:val="004734CF"/>
    <w:rsid w:val="004747C8"/>
    <w:rsid w:val="00475738"/>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7E8"/>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A054C"/>
    <w:rsid w:val="004A08D1"/>
    <w:rsid w:val="004A0D4D"/>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63F"/>
    <w:rsid w:val="004B298A"/>
    <w:rsid w:val="004B46C1"/>
    <w:rsid w:val="004B578D"/>
    <w:rsid w:val="004B5BC4"/>
    <w:rsid w:val="004B5BE7"/>
    <w:rsid w:val="004B5E2D"/>
    <w:rsid w:val="004B6C07"/>
    <w:rsid w:val="004B74D3"/>
    <w:rsid w:val="004B76D3"/>
    <w:rsid w:val="004B788E"/>
    <w:rsid w:val="004B7E5D"/>
    <w:rsid w:val="004C0D39"/>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2499"/>
    <w:rsid w:val="004D31EE"/>
    <w:rsid w:val="004D36AF"/>
    <w:rsid w:val="004D3BD1"/>
    <w:rsid w:val="004D4BA1"/>
    <w:rsid w:val="004D584D"/>
    <w:rsid w:val="004D6826"/>
    <w:rsid w:val="004E023F"/>
    <w:rsid w:val="004E0742"/>
    <w:rsid w:val="004E0C64"/>
    <w:rsid w:val="004E0F6B"/>
    <w:rsid w:val="004E1545"/>
    <w:rsid w:val="004E1F1C"/>
    <w:rsid w:val="004E2A35"/>
    <w:rsid w:val="004E4021"/>
    <w:rsid w:val="004E40CE"/>
    <w:rsid w:val="004E518D"/>
    <w:rsid w:val="004E5736"/>
    <w:rsid w:val="004E5B36"/>
    <w:rsid w:val="004E6045"/>
    <w:rsid w:val="004E6F43"/>
    <w:rsid w:val="004E718B"/>
    <w:rsid w:val="004E7200"/>
    <w:rsid w:val="004F034D"/>
    <w:rsid w:val="004F078A"/>
    <w:rsid w:val="004F091D"/>
    <w:rsid w:val="004F092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3CB2"/>
    <w:rsid w:val="00505DCB"/>
    <w:rsid w:val="00505E1F"/>
    <w:rsid w:val="005075CA"/>
    <w:rsid w:val="0051074C"/>
    <w:rsid w:val="00510DE9"/>
    <w:rsid w:val="005111E2"/>
    <w:rsid w:val="00511231"/>
    <w:rsid w:val="00512779"/>
    <w:rsid w:val="00512C4F"/>
    <w:rsid w:val="00512FC2"/>
    <w:rsid w:val="00513042"/>
    <w:rsid w:val="0051334F"/>
    <w:rsid w:val="00513399"/>
    <w:rsid w:val="00513AA0"/>
    <w:rsid w:val="00513AF2"/>
    <w:rsid w:val="00514575"/>
    <w:rsid w:val="00514C03"/>
    <w:rsid w:val="00514D67"/>
    <w:rsid w:val="00515515"/>
    <w:rsid w:val="00515B5C"/>
    <w:rsid w:val="00516330"/>
    <w:rsid w:val="00516338"/>
    <w:rsid w:val="0051635C"/>
    <w:rsid w:val="00516C5B"/>
    <w:rsid w:val="00517612"/>
    <w:rsid w:val="00517CFB"/>
    <w:rsid w:val="00517F85"/>
    <w:rsid w:val="00520899"/>
    <w:rsid w:val="00520922"/>
    <w:rsid w:val="005209FC"/>
    <w:rsid w:val="00520E50"/>
    <w:rsid w:val="005224C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40F"/>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0F2"/>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38E7"/>
    <w:rsid w:val="005543A9"/>
    <w:rsid w:val="005551AA"/>
    <w:rsid w:val="00556251"/>
    <w:rsid w:val="005563A2"/>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4D97"/>
    <w:rsid w:val="005657A8"/>
    <w:rsid w:val="00565952"/>
    <w:rsid w:val="00566866"/>
    <w:rsid w:val="005670A5"/>
    <w:rsid w:val="00567106"/>
    <w:rsid w:val="00567723"/>
    <w:rsid w:val="00567AB8"/>
    <w:rsid w:val="00570152"/>
    <w:rsid w:val="00570A26"/>
    <w:rsid w:val="0057221F"/>
    <w:rsid w:val="00572539"/>
    <w:rsid w:val="0057337D"/>
    <w:rsid w:val="00573504"/>
    <w:rsid w:val="00574708"/>
    <w:rsid w:val="00574D81"/>
    <w:rsid w:val="00574E4E"/>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105"/>
    <w:rsid w:val="005C36CF"/>
    <w:rsid w:val="005C3EA3"/>
    <w:rsid w:val="005C4286"/>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1E3"/>
    <w:rsid w:val="005D655E"/>
    <w:rsid w:val="005D6651"/>
    <w:rsid w:val="005D691D"/>
    <w:rsid w:val="005D6A72"/>
    <w:rsid w:val="005D7051"/>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810"/>
    <w:rsid w:val="005F1D7D"/>
    <w:rsid w:val="005F1D89"/>
    <w:rsid w:val="005F20F9"/>
    <w:rsid w:val="005F305B"/>
    <w:rsid w:val="005F3361"/>
    <w:rsid w:val="005F3B47"/>
    <w:rsid w:val="005F4481"/>
    <w:rsid w:val="005F4534"/>
    <w:rsid w:val="005F49AF"/>
    <w:rsid w:val="005F4A58"/>
    <w:rsid w:val="005F4F3D"/>
    <w:rsid w:val="005F54DF"/>
    <w:rsid w:val="005F5888"/>
    <w:rsid w:val="005F5984"/>
    <w:rsid w:val="005F6978"/>
    <w:rsid w:val="005F6CE2"/>
    <w:rsid w:val="005F72E9"/>
    <w:rsid w:val="005F730E"/>
    <w:rsid w:val="005F780B"/>
    <w:rsid w:val="00600195"/>
    <w:rsid w:val="00600473"/>
    <w:rsid w:val="00600F61"/>
    <w:rsid w:val="006013C9"/>
    <w:rsid w:val="006016EA"/>
    <w:rsid w:val="00601CC1"/>
    <w:rsid w:val="00602B45"/>
    <w:rsid w:val="00603499"/>
    <w:rsid w:val="006035F5"/>
    <w:rsid w:val="006037AC"/>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22"/>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DFE"/>
    <w:rsid w:val="00667ED8"/>
    <w:rsid w:val="0067064C"/>
    <w:rsid w:val="00670B20"/>
    <w:rsid w:val="00670E12"/>
    <w:rsid w:val="00671D22"/>
    <w:rsid w:val="00672E80"/>
    <w:rsid w:val="006739E4"/>
    <w:rsid w:val="00673ECF"/>
    <w:rsid w:val="0067426B"/>
    <w:rsid w:val="00674A1B"/>
    <w:rsid w:val="006754F8"/>
    <w:rsid w:val="00675CC2"/>
    <w:rsid w:val="00676127"/>
    <w:rsid w:val="0067680A"/>
    <w:rsid w:val="00676AED"/>
    <w:rsid w:val="00677F26"/>
    <w:rsid w:val="006802A7"/>
    <w:rsid w:val="006804A7"/>
    <w:rsid w:val="00680AA8"/>
    <w:rsid w:val="006811C9"/>
    <w:rsid w:val="006812CE"/>
    <w:rsid w:val="00681AF8"/>
    <w:rsid w:val="0068219C"/>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10F0"/>
    <w:rsid w:val="006A1896"/>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6D16"/>
    <w:rsid w:val="006A7CB5"/>
    <w:rsid w:val="006A7FD0"/>
    <w:rsid w:val="006B025C"/>
    <w:rsid w:val="006B103B"/>
    <w:rsid w:val="006B2534"/>
    <w:rsid w:val="006B2CB2"/>
    <w:rsid w:val="006B347D"/>
    <w:rsid w:val="006B3E19"/>
    <w:rsid w:val="006B4488"/>
    <w:rsid w:val="006B666B"/>
    <w:rsid w:val="006B67AC"/>
    <w:rsid w:val="006B6A25"/>
    <w:rsid w:val="006B786A"/>
    <w:rsid w:val="006B7C6D"/>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4F9"/>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65ED"/>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4F1F"/>
    <w:rsid w:val="00715BBF"/>
    <w:rsid w:val="00715C29"/>
    <w:rsid w:val="00715CBD"/>
    <w:rsid w:val="00715E86"/>
    <w:rsid w:val="00715EAA"/>
    <w:rsid w:val="00716CAD"/>
    <w:rsid w:val="00716F18"/>
    <w:rsid w:val="00717363"/>
    <w:rsid w:val="00717786"/>
    <w:rsid w:val="00717ACB"/>
    <w:rsid w:val="00721BFF"/>
    <w:rsid w:val="00722B65"/>
    <w:rsid w:val="00722CCF"/>
    <w:rsid w:val="00722FD8"/>
    <w:rsid w:val="007236C4"/>
    <w:rsid w:val="00724635"/>
    <w:rsid w:val="00724DB8"/>
    <w:rsid w:val="0072554B"/>
    <w:rsid w:val="0072584F"/>
    <w:rsid w:val="00725AFD"/>
    <w:rsid w:val="00726603"/>
    <w:rsid w:val="00726ABA"/>
    <w:rsid w:val="00727DDC"/>
    <w:rsid w:val="00727F8B"/>
    <w:rsid w:val="00730CD6"/>
    <w:rsid w:val="00730F74"/>
    <w:rsid w:val="0073114B"/>
    <w:rsid w:val="0073118B"/>
    <w:rsid w:val="00734414"/>
    <w:rsid w:val="007346C9"/>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5E7A"/>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91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1429"/>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A07"/>
    <w:rsid w:val="00780F32"/>
    <w:rsid w:val="0078122E"/>
    <w:rsid w:val="00781939"/>
    <w:rsid w:val="00781D29"/>
    <w:rsid w:val="007825EF"/>
    <w:rsid w:val="007827B0"/>
    <w:rsid w:val="0078286B"/>
    <w:rsid w:val="00782D2C"/>
    <w:rsid w:val="00782FC2"/>
    <w:rsid w:val="00783295"/>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0CB"/>
    <w:rsid w:val="007973BC"/>
    <w:rsid w:val="007979AD"/>
    <w:rsid w:val="00797A9C"/>
    <w:rsid w:val="007A0EAB"/>
    <w:rsid w:val="007A2341"/>
    <w:rsid w:val="007A3577"/>
    <w:rsid w:val="007A38A1"/>
    <w:rsid w:val="007A3967"/>
    <w:rsid w:val="007A3BBE"/>
    <w:rsid w:val="007A4766"/>
    <w:rsid w:val="007A5816"/>
    <w:rsid w:val="007A5947"/>
    <w:rsid w:val="007A672B"/>
    <w:rsid w:val="007B0313"/>
    <w:rsid w:val="007B05FB"/>
    <w:rsid w:val="007B0854"/>
    <w:rsid w:val="007B0E48"/>
    <w:rsid w:val="007B12A1"/>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51D"/>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67E"/>
    <w:rsid w:val="007D481A"/>
    <w:rsid w:val="007D5648"/>
    <w:rsid w:val="007D58C5"/>
    <w:rsid w:val="007D5DE8"/>
    <w:rsid w:val="007D66E8"/>
    <w:rsid w:val="007D7CFC"/>
    <w:rsid w:val="007E0812"/>
    <w:rsid w:val="007E0A95"/>
    <w:rsid w:val="007E16A4"/>
    <w:rsid w:val="007E18DF"/>
    <w:rsid w:val="007E2A04"/>
    <w:rsid w:val="007E2C36"/>
    <w:rsid w:val="007E350D"/>
    <w:rsid w:val="007E44C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5C8B"/>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4EB"/>
    <w:rsid w:val="00803700"/>
    <w:rsid w:val="00803D9D"/>
    <w:rsid w:val="008059C6"/>
    <w:rsid w:val="00805AD7"/>
    <w:rsid w:val="00805BD6"/>
    <w:rsid w:val="00805DE3"/>
    <w:rsid w:val="00806A8F"/>
    <w:rsid w:val="0080734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3B01"/>
    <w:rsid w:val="00834128"/>
    <w:rsid w:val="0083417F"/>
    <w:rsid w:val="008347C4"/>
    <w:rsid w:val="00835143"/>
    <w:rsid w:val="00835741"/>
    <w:rsid w:val="00836E74"/>
    <w:rsid w:val="00836EAB"/>
    <w:rsid w:val="00837673"/>
    <w:rsid w:val="00837937"/>
    <w:rsid w:val="00837D82"/>
    <w:rsid w:val="0084042E"/>
    <w:rsid w:val="0084046A"/>
    <w:rsid w:val="00840893"/>
    <w:rsid w:val="00840E88"/>
    <w:rsid w:val="0084195A"/>
    <w:rsid w:val="008423EC"/>
    <w:rsid w:val="0084332E"/>
    <w:rsid w:val="0084340D"/>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5D69"/>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00"/>
    <w:rsid w:val="00867CEF"/>
    <w:rsid w:val="0087033C"/>
    <w:rsid w:val="00870B44"/>
    <w:rsid w:val="00870D75"/>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15E"/>
    <w:rsid w:val="00877932"/>
    <w:rsid w:val="008808A5"/>
    <w:rsid w:val="008808C7"/>
    <w:rsid w:val="0088106B"/>
    <w:rsid w:val="0088107D"/>
    <w:rsid w:val="0088168A"/>
    <w:rsid w:val="00881E64"/>
    <w:rsid w:val="00882E39"/>
    <w:rsid w:val="00884A3F"/>
    <w:rsid w:val="008850E3"/>
    <w:rsid w:val="008850EB"/>
    <w:rsid w:val="00885DD5"/>
    <w:rsid w:val="00886DF2"/>
    <w:rsid w:val="00886FB9"/>
    <w:rsid w:val="00887080"/>
    <w:rsid w:val="00887C79"/>
    <w:rsid w:val="00887F35"/>
    <w:rsid w:val="008907CC"/>
    <w:rsid w:val="0089107B"/>
    <w:rsid w:val="008913CC"/>
    <w:rsid w:val="00891411"/>
    <w:rsid w:val="008914AE"/>
    <w:rsid w:val="00891838"/>
    <w:rsid w:val="008919CF"/>
    <w:rsid w:val="00891F84"/>
    <w:rsid w:val="008928EC"/>
    <w:rsid w:val="00892E5D"/>
    <w:rsid w:val="008935CF"/>
    <w:rsid w:val="00894436"/>
    <w:rsid w:val="00894BB1"/>
    <w:rsid w:val="00894E5F"/>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0EA2"/>
    <w:rsid w:val="008A295B"/>
    <w:rsid w:val="008A2A23"/>
    <w:rsid w:val="008A2A96"/>
    <w:rsid w:val="008A2AF5"/>
    <w:rsid w:val="008A2B5A"/>
    <w:rsid w:val="008A2DD1"/>
    <w:rsid w:val="008A3F9D"/>
    <w:rsid w:val="008A4A1C"/>
    <w:rsid w:val="008A5474"/>
    <w:rsid w:val="008A5C9A"/>
    <w:rsid w:val="008A6A55"/>
    <w:rsid w:val="008A6DF0"/>
    <w:rsid w:val="008A6F6E"/>
    <w:rsid w:val="008A7779"/>
    <w:rsid w:val="008A7888"/>
    <w:rsid w:val="008A796E"/>
    <w:rsid w:val="008B0862"/>
    <w:rsid w:val="008B088C"/>
    <w:rsid w:val="008B1BF5"/>
    <w:rsid w:val="008B2268"/>
    <w:rsid w:val="008B263F"/>
    <w:rsid w:val="008B47A6"/>
    <w:rsid w:val="008B672C"/>
    <w:rsid w:val="008C036D"/>
    <w:rsid w:val="008C0743"/>
    <w:rsid w:val="008C0B4C"/>
    <w:rsid w:val="008C0CFA"/>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7CA"/>
    <w:rsid w:val="008D4CB1"/>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6836"/>
    <w:rsid w:val="00906E3E"/>
    <w:rsid w:val="00910683"/>
    <w:rsid w:val="00910BC6"/>
    <w:rsid w:val="00910E00"/>
    <w:rsid w:val="009116CE"/>
    <w:rsid w:val="00911714"/>
    <w:rsid w:val="00911A5B"/>
    <w:rsid w:val="00911E1C"/>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A63"/>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2DD"/>
    <w:rsid w:val="00946A24"/>
    <w:rsid w:val="00947026"/>
    <w:rsid w:val="009470D4"/>
    <w:rsid w:val="00947337"/>
    <w:rsid w:val="009512FA"/>
    <w:rsid w:val="00951E57"/>
    <w:rsid w:val="00953018"/>
    <w:rsid w:val="009533E2"/>
    <w:rsid w:val="00953554"/>
    <w:rsid w:val="0095385A"/>
    <w:rsid w:val="00953928"/>
    <w:rsid w:val="009556B5"/>
    <w:rsid w:val="0095780A"/>
    <w:rsid w:val="009579E4"/>
    <w:rsid w:val="00957AA4"/>
    <w:rsid w:val="00957ACB"/>
    <w:rsid w:val="00957E21"/>
    <w:rsid w:val="00957F27"/>
    <w:rsid w:val="009609F0"/>
    <w:rsid w:val="00960BDB"/>
    <w:rsid w:val="00960BE9"/>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3E2"/>
    <w:rsid w:val="009801E7"/>
    <w:rsid w:val="0098022F"/>
    <w:rsid w:val="009810DE"/>
    <w:rsid w:val="009816A2"/>
    <w:rsid w:val="009822D7"/>
    <w:rsid w:val="009827E6"/>
    <w:rsid w:val="00982F84"/>
    <w:rsid w:val="00983E71"/>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18B"/>
    <w:rsid w:val="009B199E"/>
    <w:rsid w:val="009B2E29"/>
    <w:rsid w:val="009B3163"/>
    <w:rsid w:val="009B3659"/>
    <w:rsid w:val="009B422F"/>
    <w:rsid w:val="009B46BC"/>
    <w:rsid w:val="009B49CB"/>
    <w:rsid w:val="009B4D1A"/>
    <w:rsid w:val="009B558B"/>
    <w:rsid w:val="009B6801"/>
    <w:rsid w:val="009B6D21"/>
    <w:rsid w:val="009B78ED"/>
    <w:rsid w:val="009C0381"/>
    <w:rsid w:val="009C181C"/>
    <w:rsid w:val="009C1C7F"/>
    <w:rsid w:val="009C1E63"/>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A7F"/>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303"/>
    <w:rsid w:val="009E16DA"/>
    <w:rsid w:val="009E1CD4"/>
    <w:rsid w:val="009E20DC"/>
    <w:rsid w:val="009E2391"/>
    <w:rsid w:val="009E30FE"/>
    <w:rsid w:val="009E476A"/>
    <w:rsid w:val="009E4E05"/>
    <w:rsid w:val="009E507F"/>
    <w:rsid w:val="009E56FF"/>
    <w:rsid w:val="009E579A"/>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1AB0"/>
    <w:rsid w:val="00A22025"/>
    <w:rsid w:val="00A22498"/>
    <w:rsid w:val="00A22571"/>
    <w:rsid w:val="00A23D9B"/>
    <w:rsid w:val="00A24560"/>
    <w:rsid w:val="00A25B0F"/>
    <w:rsid w:val="00A25BBB"/>
    <w:rsid w:val="00A25F8E"/>
    <w:rsid w:val="00A266BE"/>
    <w:rsid w:val="00A27F18"/>
    <w:rsid w:val="00A27FB6"/>
    <w:rsid w:val="00A30121"/>
    <w:rsid w:val="00A30368"/>
    <w:rsid w:val="00A3043A"/>
    <w:rsid w:val="00A30E02"/>
    <w:rsid w:val="00A30F6A"/>
    <w:rsid w:val="00A31BA2"/>
    <w:rsid w:val="00A31C3E"/>
    <w:rsid w:val="00A31E84"/>
    <w:rsid w:val="00A34538"/>
    <w:rsid w:val="00A34677"/>
    <w:rsid w:val="00A3540F"/>
    <w:rsid w:val="00A35630"/>
    <w:rsid w:val="00A35914"/>
    <w:rsid w:val="00A36189"/>
    <w:rsid w:val="00A36BCE"/>
    <w:rsid w:val="00A37E73"/>
    <w:rsid w:val="00A37FB6"/>
    <w:rsid w:val="00A4104A"/>
    <w:rsid w:val="00A41081"/>
    <w:rsid w:val="00A411CA"/>
    <w:rsid w:val="00A413AD"/>
    <w:rsid w:val="00A42096"/>
    <w:rsid w:val="00A426F3"/>
    <w:rsid w:val="00A42A21"/>
    <w:rsid w:val="00A42FDF"/>
    <w:rsid w:val="00A430A9"/>
    <w:rsid w:val="00A431FE"/>
    <w:rsid w:val="00A433B6"/>
    <w:rsid w:val="00A439E5"/>
    <w:rsid w:val="00A4497A"/>
    <w:rsid w:val="00A44BE8"/>
    <w:rsid w:val="00A44C96"/>
    <w:rsid w:val="00A44F54"/>
    <w:rsid w:val="00A454AF"/>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AE5"/>
    <w:rsid w:val="00A66FA7"/>
    <w:rsid w:val="00A677F6"/>
    <w:rsid w:val="00A67E16"/>
    <w:rsid w:val="00A703CC"/>
    <w:rsid w:val="00A70C5C"/>
    <w:rsid w:val="00A71EA7"/>
    <w:rsid w:val="00A730AD"/>
    <w:rsid w:val="00A73483"/>
    <w:rsid w:val="00A73855"/>
    <w:rsid w:val="00A73CE2"/>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26D4"/>
    <w:rsid w:val="00A83BEF"/>
    <w:rsid w:val="00A84443"/>
    <w:rsid w:val="00A8487F"/>
    <w:rsid w:val="00A849A3"/>
    <w:rsid w:val="00A84A0E"/>
    <w:rsid w:val="00A851FD"/>
    <w:rsid w:val="00A86E0B"/>
    <w:rsid w:val="00A9092F"/>
    <w:rsid w:val="00A90F12"/>
    <w:rsid w:val="00A93101"/>
    <w:rsid w:val="00A94293"/>
    <w:rsid w:val="00A94760"/>
    <w:rsid w:val="00A9496E"/>
    <w:rsid w:val="00A949F0"/>
    <w:rsid w:val="00A94BDE"/>
    <w:rsid w:val="00A94FCA"/>
    <w:rsid w:val="00A95ACE"/>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69C5"/>
    <w:rsid w:val="00AC6B4B"/>
    <w:rsid w:val="00AC71C3"/>
    <w:rsid w:val="00AC7DCE"/>
    <w:rsid w:val="00AD0DA5"/>
    <w:rsid w:val="00AD1499"/>
    <w:rsid w:val="00AD1BB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34B4"/>
    <w:rsid w:val="00AE4B2B"/>
    <w:rsid w:val="00AE586F"/>
    <w:rsid w:val="00AE6582"/>
    <w:rsid w:val="00AE6DC5"/>
    <w:rsid w:val="00AE7686"/>
    <w:rsid w:val="00AE799A"/>
    <w:rsid w:val="00AF0E81"/>
    <w:rsid w:val="00AF117A"/>
    <w:rsid w:val="00AF130A"/>
    <w:rsid w:val="00AF186E"/>
    <w:rsid w:val="00AF19DF"/>
    <w:rsid w:val="00AF1F4F"/>
    <w:rsid w:val="00AF26CF"/>
    <w:rsid w:val="00AF2F36"/>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07564"/>
    <w:rsid w:val="00B10109"/>
    <w:rsid w:val="00B1085E"/>
    <w:rsid w:val="00B10FD1"/>
    <w:rsid w:val="00B11639"/>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2B6"/>
    <w:rsid w:val="00B23813"/>
    <w:rsid w:val="00B23AE1"/>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9DE"/>
    <w:rsid w:val="00B33C23"/>
    <w:rsid w:val="00B34120"/>
    <w:rsid w:val="00B345B4"/>
    <w:rsid w:val="00B348B1"/>
    <w:rsid w:val="00B34A28"/>
    <w:rsid w:val="00B35046"/>
    <w:rsid w:val="00B3516E"/>
    <w:rsid w:val="00B356CA"/>
    <w:rsid w:val="00B35B6A"/>
    <w:rsid w:val="00B37657"/>
    <w:rsid w:val="00B37AFD"/>
    <w:rsid w:val="00B37B07"/>
    <w:rsid w:val="00B4046F"/>
    <w:rsid w:val="00B40B47"/>
    <w:rsid w:val="00B41D39"/>
    <w:rsid w:val="00B4217A"/>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E0B"/>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814"/>
    <w:rsid w:val="00B71FA7"/>
    <w:rsid w:val="00B72110"/>
    <w:rsid w:val="00B722E5"/>
    <w:rsid w:val="00B72B91"/>
    <w:rsid w:val="00B73019"/>
    <w:rsid w:val="00B7315F"/>
    <w:rsid w:val="00B7323A"/>
    <w:rsid w:val="00B73356"/>
    <w:rsid w:val="00B7353B"/>
    <w:rsid w:val="00B7358A"/>
    <w:rsid w:val="00B737FB"/>
    <w:rsid w:val="00B7423D"/>
    <w:rsid w:val="00B74605"/>
    <w:rsid w:val="00B74AF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2FD4"/>
    <w:rsid w:val="00B935C9"/>
    <w:rsid w:val="00B93987"/>
    <w:rsid w:val="00B93E3D"/>
    <w:rsid w:val="00B94650"/>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6D"/>
    <w:rsid w:val="00BA7370"/>
    <w:rsid w:val="00BA778B"/>
    <w:rsid w:val="00BB0888"/>
    <w:rsid w:val="00BB0DF1"/>
    <w:rsid w:val="00BB0E9B"/>
    <w:rsid w:val="00BB196B"/>
    <w:rsid w:val="00BB24C5"/>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ABB"/>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0C9D"/>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70C"/>
    <w:rsid w:val="00BF39E1"/>
    <w:rsid w:val="00BF3A45"/>
    <w:rsid w:val="00BF436F"/>
    <w:rsid w:val="00BF4766"/>
    <w:rsid w:val="00BF53F0"/>
    <w:rsid w:val="00BF5723"/>
    <w:rsid w:val="00BF5C05"/>
    <w:rsid w:val="00BF60C8"/>
    <w:rsid w:val="00BF6FC6"/>
    <w:rsid w:val="00BF7C52"/>
    <w:rsid w:val="00BF7F99"/>
    <w:rsid w:val="00C005E1"/>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900"/>
    <w:rsid w:val="00C27143"/>
    <w:rsid w:val="00C27490"/>
    <w:rsid w:val="00C27A55"/>
    <w:rsid w:val="00C27D37"/>
    <w:rsid w:val="00C30244"/>
    <w:rsid w:val="00C302E5"/>
    <w:rsid w:val="00C309E8"/>
    <w:rsid w:val="00C31393"/>
    <w:rsid w:val="00C32017"/>
    <w:rsid w:val="00C325CD"/>
    <w:rsid w:val="00C3322E"/>
    <w:rsid w:val="00C337F5"/>
    <w:rsid w:val="00C33B90"/>
    <w:rsid w:val="00C340A7"/>
    <w:rsid w:val="00C34B5F"/>
    <w:rsid w:val="00C3539E"/>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2CFE"/>
    <w:rsid w:val="00C439BE"/>
    <w:rsid w:val="00C44E61"/>
    <w:rsid w:val="00C4539B"/>
    <w:rsid w:val="00C45466"/>
    <w:rsid w:val="00C455C1"/>
    <w:rsid w:val="00C4581D"/>
    <w:rsid w:val="00C46EBC"/>
    <w:rsid w:val="00C46EE6"/>
    <w:rsid w:val="00C47472"/>
    <w:rsid w:val="00C47EA5"/>
    <w:rsid w:val="00C500F0"/>
    <w:rsid w:val="00C500F4"/>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57A28"/>
    <w:rsid w:val="00C604CC"/>
    <w:rsid w:val="00C619A1"/>
    <w:rsid w:val="00C62370"/>
    <w:rsid w:val="00C62545"/>
    <w:rsid w:val="00C62A11"/>
    <w:rsid w:val="00C62BBB"/>
    <w:rsid w:val="00C6305F"/>
    <w:rsid w:val="00C6325B"/>
    <w:rsid w:val="00C63C94"/>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7734E"/>
    <w:rsid w:val="00C8082B"/>
    <w:rsid w:val="00C81A88"/>
    <w:rsid w:val="00C81AEC"/>
    <w:rsid w:val="00C81D46"/>
    <w:rsid w:val="00C820AD"/>
    <w:rsid w:val="00C82298"/>
    <w:rsid w:val="00C833B4"/>
    <w:rsid w:val="00C8381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A3"/>
    <w:rsid w:val="00CB19E3"/>
    <w:rsid w:val="00CB2C3A"/>
    <w:rsid w:val="00CB2D38"/>
    <w:rsid w:val="00CB4137"/>
    <w:rsid w:val="00CB4732"/>
    <w:rsid w:val="00CB52D0"/>
    <w:rsid w:val="00CB5578"/>
    <w:rsid w:val="00CB5671"/>
    <w:rsid w:val="00CB591C"/>
    <w:rsid w:val="00CB5943"/>
    <w:rsid w:val="00CB61B3"/>
    <w:rsid w:val="00CB6F83"/>
    <w:rsid w:val="00CB70EC"/>
    <w:rsid w:val="00CB72AE"/>
    <w:rsid w:val="00CB78AD"/>
    <w:rsid w:val="00CC00CD"/>
    <w:rsid w:val="00CC0579"/>
    <w:rsid w:val="00CC0AF3"/>
    <w:rsid w:val="00CC0BC6"/>
    <w:rsid w:val="00CC0E68"/>
    <w:rsid w:val="00CC129A"/>
    <w:rsid w:val="00CC21AC"/>
    <w:rsid w:val="00CC2514"/>
    <w:rsid w:val="00CC2756"/>
    <w:rsid w:val="00CC2F69"/>
    <w:rsid w:val="00CC315F"/>
    <w:rsid w:val="00CC3D38"/>
    <w:rsid w:val="00CC404B"/>
    <w:rsid w:val="00CC40C3"/>
    <w:rsid w:val="00CC4E5D"/>
    <w:rsid w:val="00CC50AE"/>
    <w:rsid w:val="00CC5F12"/>
    <w:rsid w:val="00CC61B7"/>
    <w:rsid w:val="00CC61CA"/>
    <w:rsid w:val="00CC69EC"/>
    <w:rsid w:val="00CC71D3"/>
    <w:rsid w:val="00CC743D"/>
    <w:rsid w:val="00CC7E86"/>
    <w:rsid w:val="00CD050A"/>
    <w:rsid w:val="00CD205D"/>
    <w:rsid w:val="00CD2A22"/>
    <w:rsid w:val="00CD2B50"/>
    <w:rsid w:val="00CD3529"/>
    <w:rsid w:val="00CD4506"/>
    <w:rsid w:val="00CD520B"/>
    <w:rsid w:val="00CD592E"/>
    <w:rsid w:val="00CD5982"/>
    <w:rsid w:val="00CD5A1A"/>
    <w:rsid w:val="00CD7EFA"/>
    <w:rsid w:val="00CE020E"/>
    <w:rsid w:val="00CE0566"/>
    <w:rsid w:val="00CE1CD4"/>
    <w:rsid w:val="00CE20E2"/>
    <w:rsid w:val="00CE23FE"/>
    <w:rsid w:val="00CE2761"/>
    <w:rsid w:val="00CE314E"/>
    <w:rsid w:val="00CE3D5C"/>
    <w:rsid w:val="00CE3E14"/>
    <w:rsid w:val="00CE44C7"/>
    <w:rsid w:val="00CE53CC"/>
    <w:rsid w:val="00CE5E15"/>
    <w:rsid w:val="00CE65A7"/>
    <w:rsid w:val="00CE68FE"/>
    <w:rsid w:val="00CE69CC"/>
    <w:rsid w:val="00CE6EC4"/>
    <w:rsid w:val="00CE7F26"/>
    <w:rsid w:val="00CF1226"/>
    <w:rsid w:val="00CF16C0"/>
    <w:rsid w:val="00CF1ABB"/>
    <w:rsid w:val="00CF1E1D"/>
    <w:rsid w:val="00CF24FE"/>
    <w:rsid w:val="00CF35D0"/>
    <w:rsid w:val="00CF3BE7"/>
    <w:rsid w:val="00CF3DD5"/>
    <w:rsid w:val="00CF4AF7"/>
    <w:rsid w:val="00CF4D20"/>
    <w:rsid w:val="00CF73F8"/>
    <w:rsid w:val="00CF7891"/>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640"/>
    <w:rsid w:val="00D058E9"/>
    <w:rsid w:val="00D0612A"/>
    <w:rsid w:val="00D06686"/>
    <w:rsid w:val="00D06A0E"/>
    <w:rsid w:val="00D1060D"/>
    <w:rsid w:val="00D10E7C"/>
    <w:rsid w:val="00D11182"/>
    <w:rsid w:val="00D1137B"/>
    <w:rsid w:val="00D11807"/>
    <w:rsid w:val="00D11DB3"/>
    <w:rsid w:val="00D12156"/>
    <w:rsid w:val="00D12C0E"/>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155"/>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0EBA"/>
    <w:rsid w:val="00D51E15"/>
    <w:rsid w:val="00D52B7E"/>
    <w:rsid w:val="00D52E2F"/>
    <w:rsid w:val="00D52F59"/>
    <w:rsid w:val="00D53E3E"/>
    <w:rsid w:val="00D54C19"/>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025"/>
    <w:rsid w:val="00D653D0"/>
    <w:rsid w:val="00D65833"/>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77E2C"/>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660"/>
    <w:rsid w:val="00D967CB"/>
    <w:rsid w:val="00D96EE0"/>
    <w:rsid w:val="00D973A3"/>
    <w:rsid w:val="00D9773C"/>
    <w:rsid w:val="00D97BD1"/>
    <w:rsid w:val="00D97DC3"/>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5650"/>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5A10"/>
    <w:rsid w:val="00DC62E5"/>
    <w:rsid w:val="00DC65E4"/>
    <w:rsid w:val="00DC6AB9"/>
    <w:rsid w:val="00DC6F33"/>
    <w:rsid w:val="00DC7349"/>
    <w:rsid w:val="00DD118B"/>
    <w:rsid w:val="00DD14D8"/>
    <w:rsid w:val="00DD1599"/>
    <w:rsid w:val="00DD177F"/>
    <w:rsid w:val="00DD1B03"/>
    <w:rsid w:val="00DD20CC"/>
    <w:rsid w:val="00DD2A62"/>
    <w:rsid w:val="00DD2F2F"/>
    <w:rsid w:val="00DD2F7A"/>
    <w:rsid w:val="00DD3885"/>
    <w:rsid w:val="00DD3DB3"/>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6B1D"/>
    <w:rsid w:val="00DE7108"/>
    <w:rsid w:val="00DE78D1"/>
    <w:rsid w:val="00DF0263"/>
    <w:rsid w:val="00DF0EB4"/>
    <w:rsid w:val="00DF1E36"/>
    <w:rsid w:val="00DF1FDB"/>
    <w:rsid w:val="00DF236B"/>
    <w:rsid w:val="00DF2A91"/>
    <w:rsid w:val="00DF30E6"/>
    <w:rsid w:val="00DF3889"/>
    <w:rsid w:val="00DF3CC9"/>
    <w:rsid w:val="00DF4451"/>
    <w:rsid w:val="00DF49FF"/>
    <w:rsid w:val="00DF4FFB"/>
    <w:rsid w:val="00DF5236"/>
    <w:rsid w:val="00DF651F"/>
    <w:rsid w:val="00DF6E10"/>
    <w:rsid w:val="00DF6F43"/>
    <w:rsid w:val="00DF6F4F"/>
    <w:rsid w:val="00DF752F"/>
    <w:rsid w:val="00DF76A2"/>
    <w:rsid w:val="00DF7B33"/>
    <w:rsid w:val="00E00B7A"/>
    <w:rsid w:val="00E01A65"/>
    <w:rsid w:val="00E02186"/>
    <w:rsid w:val="00E0260B"/>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4C7"/>
    <w:rsid w:val="00E26CB8"/>
    <w:rsid w:val="00E26FCF"/>
    <w:rsid w:val="00E27165"/>
    <w:rsid w:val="00E27226"/>
    <w:rsid w:val="00E3044A"/>
    <w:rsid w:val="00E316E8"/>
    <w:rsid w:val="00E31A4A"/>
    <w:rsid w:val="00E31C43"/>
    <w:rsid w:val="00E32AF0"/>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2E73"/>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C4A"/>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2BB"/>
    <w:rsid w:val="00E77AF5"/>
    <w:rsid w:val="00E8029A"/>
    <w:rsid w:val="00E80489"/>
    <w:rsid w:val="00E81653"/>
    <w:rsid w:val="00E823F9"/>
    <w:rsid w:val="00E82C1F"/>
    <w:rsid w:val="00E83671"/>
    <w:rsid w:val="00E84A71"/>
    <w:rsid w:val="00E84DDD"/>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53D3"/>
    <w:rsid w:val="00EA560B"/>
    <w:rsid w:val="00EA5669"/>
    <w:rsid w:val="00EA5C05"/>
    <w:rsid w:val="00EA63EF"/>
    <w:rsid w:val="00EA6750"/>
    <w:rsid w:val="00EA6B6D"/>
    <w:rsid w:val="00EB0157"/>
    <w:rsid w:val="00EB0403"/>
    <w:rsid w:val="00EB0772"/>
    <w:rsid w:val="00EB0A89"/>
    <w:rsid w:val="00EB1573"/>
    <w:rsid w:val="00EB1650"/>
    <w:rsid w:val="00EB1910"/>
    <w:rsid w:val="00EB1D24"/>
    <w:rsid w:val="00EB2A0C"/>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0FFC"/>
    <w:rsid w:val="00EC16E2"/>
    <w:rsid w:val="00EC17C2"/>
    <w:rsid w:val="00EC1CE7"/>
    <w:rsid w:val="00EC26F1"/>
    <w:rsid w:val="00EC36B1"/>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C50"/>
    <w:rsid w:val="00ED2D27"/>
    <w:rsid w:val="00ED3347"/>
    <w:rsid w:val="00ED3906"/>
    <w:rsid w:val="00ED3954"/>
    <w:rsid w:val="00ED3E47"/>
    <w:rsid w:val="00ED43A2"/>
    <w:rsid w:val="00ED4677"/>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5F"/>
    <w:rsid w:val="00EF6784"/>
    <w:rsid w:val="00EF6870"/>
    <w:rsid w:val="00EF688A"/>
    <w:rsid w:val="00EF6A03"/>
    <w:rsid w:val="00EF6DC2"/>
    <w:rsid w:val="00EF7B96"/>
    <w:rsid w:val="00EF7BF4"/>
    <w:rsid w:val="00F0030F"/>
    <w:rsid w:val="00F00674"/>
    <w:rsid w:val="00F01657"/>
    <w:rsid w:val="00F01E67"/>
    <w:rsid w:val="00F02744"/>
    <w:rsid w:val="00F02BFD"/>
    <w:rsid w:val="00F02D25"/>
    <w:rsid w:val="00F03C0D"/>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43C"/>
    <w:rsid w:val="00F23759"/>
    <w:rsid w:val="00F23CB5"/>
    <w:rsid w:val="00F24644"/>
    <w:rsid w:val="00F256FD"/>
    <w:rsid w:val="00F259F1"/>
    <w:rsid w:val="00F25B29"/>
    <w:rsid w:val="00F26F33"/>
    <w:rsid w:val="00F300A8"/>
    <w:rsid w:val="00F30400"/>
    <w:rsid w:val="00F3079E"/>
    <w:rsid w:val="00F31EE8"/>
    <w:rsid w:val="00F32C50"/>
    <w:rsid w:val="00F32DF2"/>
    <w:rsid w:val="00F33980"/>
    <w:rsid w:val="00F3399B"/>
    <w:rsid w:val="00F33C1A"/>
    <w:rsid w:val="00F3461B"/>
    <w:rsid w:val="00F346ED"/>
    <w:rsid w:val="00F34945"/>
    <w:rsid w:val="00F34DAD"/>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30FA"/>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5A3C"/>
    <w:rsid w:val="00F66282"/>
    <w:rsid w:val="00F67D8B"/>
    <w:rsid w:val="00F70702"/>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4C0F"/>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FAC"/>
    <w:rsid w:val="00FA1DA0"/>
    <w:rsid w:val="00FA1DA2"/>
    <w:rsid w:val="00FA2EF7"/>
    <w:rsid w:val="00FA3414"/>
    <w:rsid w:val="00FA347A"/>
    <w:rsid w:val="00FA3CDE"/>
    <w:rsid w:val="00FA49B7"/>
    <w:rsid w:val="00FA5043"/>
    <w:rsid w:val="00FA6F8B"/>
    <w:rsid w:val="00FA7A30"/>
    <w:rsid w:val="00FB033F"/>
    <w:rsid w:val="00FB12E3"/>
    <w:rsid w:val="00FB1570"/>
    <w:rsid w:val="00FB193B"/>
    <w:rsid w:val="00FB1DB7"/>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00A"/>
    <w:rsid w:val="00FC1196"/>
    <w:rsid w:val="00FC15EB"/>
    <w:rsid w:val="00FC18DC"/>
    <w:rsid w:val="00FC2AC4"/>
    <w:rsid w:val="00FC2F73"/>
    <w:rsid w:val="00FC3A9B"/>
    <w:rsid w:val="00FC3AE1"/>
    <w:rsid w:val="00FC3DFC"/>
    <w:rsid w:val="00FC3EF4"/>
    <w:rsid w:val="00FC431B"/>
    <w:rsid w:val="00FC434C"/>
    <w:rsid w:val="00FC4FDF"/>
    <w:rsid w:val="00FC59C5"/>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286B"/>
    <w:rsid w:val="00FE35D0"/>
    <w:rsid w:val="00FE41AC"/>
    <w:rsid w:val="00FE42ED"/>
    <w:rsid w:val="00FE55A7"/>
    <w:rsid w:val="00FE55E6"/>
    <w:rsid w:val="00FE56D5"/>
    <w:rsid w:val="00FE5C5A"/>
    <w:rsid w:val="00FE6432"/>
    <w:rsid w:val="00FE6490"/>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EA6B6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5CE2FCD-2689-4E70-BE6A-447A3A2D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3862</Words>
  <Characters>21241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2022-04-19T18:31:00Z</dcterms:created>
  <dcterms:modified xsi:type="dcterms:W3CDTF">2022-04-19T18:31:00Z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