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28E910D2" w:rsidR="00DD5B04" w:rsidRPr="00404C61"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404C61">
        <w:rPr>
          <w:rFonts w:ascii="Arial" w:hAnsi="Arial" w:cs="Arial"/>
          <w:bCs/>
          <w:color w:val="000000" w:themeColor="text1"/>
          <w:sz w:val="16"/>
          <w:szCs w:val="16"/>
          <w:lang w:val="es-ES_tradnl" w:eastAsia="es-ES"/>
        </w:rPr>
        <w:t>CCE-DES-FM-17</w:t>
      </w:r>
    </w:p>
    <w:bookmarkEnd w:id="0"/>
    <w:bookmarkEnd w:id="1"/>
    <w:p w14:paraId="1BED658F" w14:textId="77777777" w:rsidR="00F02D25" w:rsidRPr="00404C61" w:rsidRDefault="00F02D25" w:rsidP="00E548C3">
      <w:pPr>
        <w:jc w:val="both"/>
        <w:rPr>
          <w:rFonts w:ascii="Arial" w:eastAsia="Calibri" w:hAnsi="Arial" w:cs="Arial"/>
          <w:b/>
          <w:bCs/>
          <w:color w:val="000000" w:themeColor="text1"/>
          <w:sz w:val="22"/>
          <w:lang w:val="es-ES_tradnl"/>
        </w:rPr>
      </w:pPr>
    </w:p>
    <w:p w14:paraId="37E62F75" w14:textId="77777777" w:rsidR="00D2267D" w:rsidRDefault="00D2267D" w:rsidP="00D2267D">
      <w:pPr>
        <w:jc w:val="both"/>
        <w:rPr>
          <w:rFonts w:ascii="Arial" w:eastAsia="Calibri" w:hAnsi="Arial" w:cs="Arial"/>
          <w:b/>
          <w:sz w:val="22"/>
          <w:lang w:val="es-ES_tradnl"/>
        </w:rPr>
      </w:pPr>
      <w:r>
        <w:rPr>
          <w:rFonts w:ascii="Arial" w:eastAsia="Calibri" w:hAnsi="Arial" w:cs="Arial"/>
          <w:b/>
          <w:sz w:val="22"/>
          <w:lang w:val="es-ES_tradnl"/>
        </w:rPr>
        <w:t xml:space="preserve">PRINCIPIO DE PLANEACIÓN – Estudios previos </w:t>
      </w:r>
    </w:p>
    <w:p w14:paraId="14B78049" w14:textId="77777777" w:rsidR="00D2267D" w:rsidRPr="0033016F" w:rsidRDefault="00D2267D" w:rsidP="00D2267D">
      <w:pPr>
        <w:jc w:val="both"/>
        <w:rPr>
          <w:rFonts w:ascii="Arial" w:eastAsia="Calibri" w:hAnsi="Arial" w:cs="Arial"/>
          <w:sz w:val="20"/>
          <w:szCs w:val="20"/>
          <w:lang w:val="es-ES_tradnl"/>
        </w:rPr>
      </w:pPr>
    </w:p>
    <w:p w14:paraId="5EC12FC2" w14:textId="77777777" w:rsidR="00D2267D" w:rsidRDefault="00D2267D" w:rsidP="00D2267D">
      <w:pPr>
        <w:spacing w:after="120"/>
        <w:jc w:val="both"/>
        <w:rPr>
          <w:rFonts w:ascii="Arial" w:eastAsia="Calibri" w:hAnsi="Arial" w:cs="Arial"/>
          <w:sz w:val="20"/>
          <w:szCs w:val="20"/>
          <w:lang w:val="es-ES_tradnl"/>
        </w:rPr>
      </w:pPr>
      <w:r w:rsidRPr="0033016F">
        <w:rPr>
          <w:rFonts w:ascii="Arial" w:eastAsia="Calibri" w:hAnsi="Arial" w:cs="Arial"/>
          <w:sz w:val="20"/>
          <w:szCs w:val="20"/>
          <w:lang w:val="es-ES_tradnl"/>
        </w:rPr>
        <w:t>[…]</w:t>
      </w:r>
      <w:r>
        <w:rPr>
          <w:rFonts w:ascii="Arial" w:eastAsia="Calibri" w:hAnsi="Arial" w:cs="Arial"/>
          <w:sz w:val="20"/>
          <w:szCs w:val="20"/>
          <w:lang w:val="es-ES_tradnl"/>
        </w:rPr>
        <w:t xml:space="preserve"> </w:t>
      </w:r>
      <w:r w:rsidRPr="00A71A92">
        <w:rPr>
          <w:rFonts w:ascii="Arial" w:eastAsia="Calibri" w:hAnsi="Arial" w:cs="Arial"/>
          <w:sz w:val="20"/>
          <w:szCs w:val="20"/>
          <w:lang w:val="es-ES_tradnl"/>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r>
        <w:rPr>
          <w:rFonts w:ascii="Arial" w:eastAsia="Calibri" w:hAnsi="Arial" w:cs="Arial"/>
          <w:sz w:val="20"/>
          <w:szCs w:val="20"/>
          <w:lang w:val="es-ES_tradnl"/>
        </w:rPr>
        <w:t xml:space="preserve">. </w:t>
      </w:r>
    </w:p>
    <w:p w14:paraId="34520B01" w14:textId="77777777" w:rsidR="00D2267D" w:rsidRPr="00046063" w:rsidRDefault="00D2267D" w:rsidP="00D2267D">
      <w:pPr>
        <w:spacing w:after="120"/>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Pr="00A71A92">
        <w:rPr>
          <w:rFonts w:ascii="Arial" w:eastAsia="Calibri" w:hAnsi="Arial" w:cs="Arial"/>
          <w:sz w:val="20"/>
          <w:szCs w:val="20"/>
          <w:lang w:val="es-ES_tradnl"/>
        </w:rPr>
        <w:t>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p w14:paraId="4A7D03EC" w14:textId="77777777" w:rsidR="00D2267D" w:rsidRDefault="00D2267D" w:rsidP="00D2267D">
      <w:pPr>
        <w:jc w:val="both"/>
        <w:rPr>
          <w:rFonts w:ascii="Arial" w:eastAsia="Calibri" w:hAnsi="Arial" w:cs="Arial"/>
          <w:sz w:val="20"/>
          <w:szCs w:val="20"/>
          <w:lang w:val="es-ES_tradnl"/>
        </w:rPr>
      </w:pPr>
      <w:r w:rsidRPr="00A71A92">
        <w:rPr>
          <w:rFonts w:ascii="Arial" w:eastAsia="Calibri" w:hAnsi="Arial" w:cs="Arial"/>
          <w:sz w:val="20"/>
          <w:szCs w:val="20"/>
          <w:lang w:val="es-ES_tradnl"/>
        </w:rPr>
        <w:t>Por ello, el hecho que las entidades cumplan con los elementos mínimos establecidos en la norma y aquellos adicionales que identifiquen en la etapa de planeación de los procedimientos de contratación, permite que los contratos resultantes cuenten con el sustento técnico, económico y jurídico que incidirá en una adecuada ejecución.</w:t>
      </w:r>
    </w:p>
    <w:p w14:paraId="390C576A" w14:textId="77777777" w:rsidR="00D2267D" w:rsidRPr="0033016F" w:rsidRDefault="00D2267D" w:rsidP="00D2267D">
      <w:pPr>
        <w:jc w:val="both"/>
        <w:rPr>
          <w:rFonts w:ascii="Arial" w:eastAsia="Calibri" w:hAnsi="Arial" w:cs="Arial"/>
          <w:sz w:val="20"/>
          <w:szCs w:val="20"/>
          <w:lang w:val="es-ES_tradnl"/>
        </w:rPr>
      </w:pPr>
    </w:p>
    <w:p w14:paraId="29825FD1" w14:textId="77777777" w:rsidR="00D2267D" w:rsidRPr="0033016F" w:rsidRDefault="00D2267D" w:rsidP="00D2267D">
      <w:pPr>
        <w:jc w:val="both"/>
        <w:rPr>
          <w:rFonts w:ascii="Arial" w:eastAsia="Calibri" w:hAnsi="Arial" w:cs="Arial"/>
          <w:b/>
          <w:bCs/>
          <w:sz w:val="22"/>
          <w:lang w:val="es-ES_tradnl"/>
        </w:rPr>
      </w:pPr>
      <w:r>
        <w:rPr>
          <w:rFonts w:ascii="Arial" w:eastAsia="Calibri" w:hAnsi="Arial" w:cs="Arial"/>
          <w:b/>
          <w:bCs/>
          <w:sz w:val="22"/>
          <w:lang w:val="es-ES_tradnl"/>
        </w:rPr>
        <w:t xml:space="preserve">PRINCIPIO DE PLANEACIÓN </w:t>
      </w:r>
      <w:r w:rsidRPr="006C15D5">
        <w:rPr>
          <w:rFonts w:ascii="Arial" w:eastAsia="Calibri" w:hAnsi="Arial" w:cs="Arial"/>
          <w:b/>
          <w:color w:val="000000" w:themeColor="text1"/>
          <w:sz w:val="22"/>
        </w:rPr>
        <w:t>–</w:t>
      </w:r>
      <w:r w:rsidRPr="0033016F">
        <w:rPr>
          <w:rFonts w:ascii="Arial" w:eastAsia="Calibri" w:hAnsi="Arial" w:cs="Arial"/>
          <w:b/>
          <w:bCs/>
          <w:sz w:val="22"/>
          <w:lang w:val="es-ES_tradnl"/>
        </w:rPr>
        <w:t xml:space="preserve"> </w:t>
      </w:r>
      <w:r w:rsidRPr="004C1FC2">
        <w:rPr>
          <w:rFonts w:ascii="Arial" w:eastAsia="Calibri" w:hAnsi="Arial" w:cs="Arial"/>
          <w:b/>
          <w:sz w:val="22"/>
          <w:lang w:val="es-ES_tradnl"/>
        </w:rPr>
        <w:t>A</w:t>
      </w:r>
      <w:r w:rsidRPr="00611FE8">
        <w:rPr>
          <w:rFonts w:ascii="Arial" w:eastAsia="Calibri" w:hAnsi="Arial" w:cs="Arial"/>
          <w:b/>
          <w:sz w:val="22"/>
          <w:lang w:val="es-ES_tradnl"/>
        </w:rPr>
        <w:t>nálisis del sector económico y de los oferentes</w:t>
      </w:r>
      <w:r w:rsidRPr="004C1FC2">
        <w:rPr>
          <w:rFonts w:ascii="Arial" w:eastAsia="Calibri" w:hAnsi="Arial" w:cs="Arial"/>
          <w:b/>
          <w:sz w:val="22"/>
          <w:lang w:val="es-ES_tradnl"/>
        </w:rPr>
        <w:t xml:space="preserve"> </w:t>
      </w:r>
    </w:p>
    <w:p w14:paraId="09A29465" w14:textId="77777777" w:rsidR="00D2267D" w:rsidRPr="0033016F" w:rsidRDefault="00D2267D" w:rsidP="00D2267D">
      <w:pPr>
        <w:jc w:val="both"/>
        <w:rPr>
          <w:rFonts w:ascii="Arial" w:eastAsia="Calibri" w:hAnsi="Arial" w:cs="Arial"/>
          <w:b/>
          <w:bCs/>
          <w:sz w:val="20"/>
          <w:szCs w:val="20"/>
          <w:lang w:val="es-ES_tradnl"/>
        </w:rPr>
      </w:pPr>
    </w:p>
    <w:p w14:paraId="3D239466" w14:textId="77777777" w:rsidR="00D2267D" w:rsidRDefault="00D2267D" w:rsidP="00D2267D">
      <w:pPr>
        <w:jc w:val="both"/>
        <w:rPr>
          <w:rFonts w:ascii="Arial" w:eastAsia="Calibri" w:hAnsi="Arial" w:cs="Arial"/>
          <w:sz w:val="20"/>
          <w:szCs w:val="20"/>
          <w:lang w:val="es-ES_tradnl"/>
        </w:rPr>
      </w:pPr>
      <w:r w:rsidRPr="00A71A92">
        <w:rPr>
          <w:rFonts w:ascii="Arial" w:eastAsia="Calibri" w:hAnsi="Arial" w:cs="Arial"/>
          <w:sz w:val="20"/>
          <w:szCs w:val="20"/>
          <w:lang w:val="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1900DF41" w14:textId="77777777" w:rsidR="00D2267D" w:rsidRPr="00A71A92" w:rsidRDefault="00D2267D" w:rsidP="00D2267D">
      <w:pPr>
        <w:jc w:val="both"/>
        <w:rPr>
          <w:rFonts w:ascii="Arial" w:eastAsia="Calibri" w:hAnsi="Arial" w:cs="Arial"/>
          <w:sz w:val="20"/>
          <w:szCs w:val="20"/>
          <w:lang w:val="es-ES_tradnl"/>
        </w:rPr>
      </w:pPr>
    </w:p>
    <w:p w14:paraId="51817E0E" w14:textId="77777777" w:rsidR="00D2267D" w:rsidRDefault="00D2267D" w:rsidP="00D2267D">
      <w:pPr>
        <w:jc w:val="both"/>
        <w:rPr>
          <w:rFonts w:ascii="Arial" w:eastAsia="Calibri" w:hAnsi="Arial" w:cs="Arial"/>
          <w:sz w:val="20"/>
          <w:szCs w:val="20"/>
          <w:lang w:val="es-ES_tradnl"/>
        </w:rPr>
      </w:pPr>
      <w:r w:rsidRPr="00A71A92">
        <w:rPr>
          <w:rFonts w:ascii="Arial" w:eastAsia="Calibri" w:hAnsi="Arial" w:cs="Arial"/>
          <w:sz w:val="20"/>
          <w:szCs w:val="20"/>
          <w:lang w:val="es-ES_tradnl"/>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r>
        <w:rPr>
          <w:rFonts w:ascii="Arial" w:eastAsia="Calibri" w:hAnsi="Arial" w:cs="Arial"/>
          <w:sz w:val="20"/>
          <w:szCs w:val="20"/>
          <w:lang w:val="es-ES_tradnl"/>
        </w:rPr>
        <w:t xml:space="preserve"> </w:t>
      </w:r>
      <w:r w:rsidRPr="00A71A92">
        <w:rPr>
          <w:rFonts w:ascii="Arial" w:eastAsia="Calibri" w:hAnsi="Arial" w:cs="Arial"/>
          <w:sz w:val="20"/>
          <w:szCs w:val="20"/>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w:t>
      </w:r>
      <w:r w:rsidRPr="00A71A92">
        <w:rPr>
          <w:rFonts w:ascii="Arial" w:eastAsia="Calibri" w:hAnsi="Arial" w:cs="Arial"/>
          <w:sz w:val="20"/>
          <w:szCs w:val="20"/>
          <w:lang w:val="es-ES_tradnl"/>
        </w:rPr>
        <w:lastRenderedPageBreak/>
        <w:t>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w:t>
      </w:r>
    </w:p>
    <w:p w14:paraId="6FCDB6D3" w14:textId="77777777" w:rsidR="00D2267D" w:rsidRDefault="00D2267D" w:rsidP="00D2267D">
      <w:pPr>
        <w:jc w:val="both"/>
        <w:rPr>
          <w:rFonts w:ascii="Arial" w:eastAsia="Calibri" w:hAnsi="Arial" w:cs="Arial"/>
          <w:sz w:val="20"/>
          <w:szCs w:val="20"/>
          <w:lang w:val="es-ES_tradnl"/>
        </w:rPr>
      </w:pPr>
    </w:p>
    <w:p w14:paraId="41EBB164" w14:textId="77777777" w:rsidR="00D2267D" w:rsidRPr="0033016F" w:rsidRDefault="00D2267D" w:rsidP="00D2267D">
      <w:pPr>
        <w:jc w:val="both"/>
        <w:rPr>
          <w:rFonts w:ascii="Arial" w:eastAsia="Calibri" w:hAnsi="Arial" w:cs="Arial"/>
          <w:b/>
          <w:bCs/>
          <w:sz w:val="22"/>
          <w:lang w:val="es-ES_tradnl"/>
        </w:rPr>
      </w:pPr>
      <w:r>
        <w:rPr>
          <w:rFonts w:ascii="Arial" w:eastAsia="Calibri" w:hAnsi="Arial" w:cs="Arial"/>
          <w:b/>
          <w:bCs/>
          <w:sz w:val="22"/>
          <w:lang w:val="es-ES_tradnl"/>
        </w:rPr>
        <w:t xml:space="preserve">PRECIO – Concepto – Estructuración </w:t>
      </w:r>
    </w:p>
    <w:p w14:paraId="0A01232C" w14:textId="77777777" w:rsidR="00D2267D" w:rsidRDefault="00D2267D" w:rsidP="00D2267D">
      <w:pPr>
        <w:jc w:val="both"/>
        <w:rPr>
          <w:rFonts w:ascii="Arial" w:eastAsia="Calibri" w:hAnsi="Arial" w:cs="Arial"/>
          <w:sz w:val="20"/>
          <w:szCs w:val="20"/>
          <w:lang w:val="es-ES_tradnl"/>
        </w:rPr>
      </w:pPr>
    </w:p>
    <w:p w14:paraId="68AEFA4A" w14:textId="77777777" w:rsidR="00D2267D" w:rsidRPr="00A71A92" w:rsidRDefault="00D2267D" w:rsidP="00D2267D">
      <w:pPr>
        <w:jc w:val="both"/>
        <w:rPr>
          <w:rFonts w:ascii="Arial" w:eastAsia="Calibri" w:hAnsi="Arial" w:cs="Arial"/>
          <w:sz w:val="20"/>
          <w:szCs w:val="20"/>
          <w:lang w:val="es-ES_tradnl"/>
        </w:rPr>
      </w:pPr>
      <w:r w:rsidRPr="00A71A92">
        <w:rPr>
          <w:rFonts w:ascii="Arial" w:eastAsia="Calibri" w:hAnsi="Arial" w:cs="Arial"/>
          <w:sz w:val="20"/>
          <w:szCs w:val="20"/>
          <w:lang w:val="es-ES_tradnl"/>
        </w:rPr>
        <w:t xml:space="preserve">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w:t>
      </w:r>
      <w:proofErr w:type="gramStart"/>
      <w:r w:rsidRPr="00A71A92">
        <w:rPr>
          <w:rFonts w:ascii="Arial" w:eastAsia="Calibri" w:hAnsi="Arial" w:cs="Arial"/>
          <w:sz w:val="20"/>
          <w:szCs w:val="20"/>
          <w:lang w:val="es-ES_tradnl"/>
        </w:rPr>
        <w:t>determinable ,</w:t>
      </w:r>
      <w:proofErr w:type="gramEnd"/>
      <w:r w:rsidRPr="00A71A92">
        <w:rPr>
          <w:rFonts w:ascii="Arial" w:eastAsia="Calibri" w:hAnsi="Arial" w:cs="Arial"/>
          <w:sz w:val="20"/>
          <w:szCs w:val="20"/>
          <w:lang w:val="es-ES_tradnl"/>
        </w:rPr>
        <w:t xml:space="preserve"> en los términos de los artículos 1864 y 1865 del Código Civil y, de manera general está compuesto por dos elementos esenciales: los costos y la utilidad, cuya estructuración interna depende de las condiciones técnicas, financieras, regulatorias, etc. de cada contrato .</w:t>
      </w:r>
    </w:p>
    <w:p w14:paraId="1BC4E8A3" w14:textId="77777777" w:rsidR="00D2267D" w:rsidRDefault="00D2267D" w:rsidP="00D2267D">
      <w:pPr>
        <w:jc w:val="both"/>
        <w:rPr>
          <w:rFonts w:ascii="Arial" w:eastAsia="Calibri" w:hAnsi="Arial" w:cs="Arial"/>
          <w:sz w:val="20"/>
          <w:szCs w:val="20"/>
          <w:lang w:val="es-ES_tradnl"/>
        </w:rPr>
      </w:pPr>
    </w:p>
    <w:p w14:paraId="6C1D8370" w14:textId="77777777" w:rsidR="00D2267D" w:rsidRDefault="00D2267D" w:rsidP="00D2267D">
      <w:pPr>
        <w:jc w:val="both"/>
        <w:rPr>
          <w:rFonts w:ascii="Arial" w:eastAsia="Calibri" w:hAnsi="Arial" w:cs="Arial"/>
          <w:sz w:val="20"/>
          <w:szCs w:val="20"/>
          <w:lang w:val="es-ES_tradnl"/>
        </w:rPr>
      </w:pPr>
      <w:r w:rsidRPr="00A71A92">
        <w:rPr>
          <w:rFonts w:ascii="Arial" w:eastAsia="Calibri" w:hAnsi="Arial" w:cs="Arial"/>
          <w:sz w:val="20"/>
          <w:szCs w:val="20"/>
          <w:lang w:val="es-ES_tradnl"/>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w:t>
      </w:r>
      <w:proofErr w:type="gramStart"/>
      <w:r w:rsidRPr="00A71A92">
        <w:rPr>
          <w:rFonts w:ascii="Arial" w:eastAsia="Calibri" w:hAnsi="Arial" w:cs="Arial"/>
          <w:sz w:val="20"/>
          <w:szCs w:val="20"/>
          <w:lang w:val="es-ES_tradnl"/>
        </w:rPr>
        <w:t>ejemplos .</w:t>
      </w:r>
      <w:proofErr w:type="gramEnd"/>
      <w:r w:rsidRPr="00A71A92">
        <w:rPr>
          <w:rFonts w:ascii="Arial" w:eastAsia="Calibri" w:hAnsi="Arial" w:cs="Arial"/>
          <w:sz w:val="20"/>
          <w:szCs w:val="20"/>
          <w:lang w:val="es-ES_tradnl"/>
        </w:rPr>
        <w:t xml:space="preserve"> No hay, pues, una sola metodología para pactar el precio y, en gran medida, la manera de hacerlo ha obedecido a la costumbre mercantil y a la influencia de disciplinas técnicas, como la ingeniería o la administración de empresas, en la contratación estatal.</w:t>
      </w:r>
    </w:p>
    <w:p w14:paraId="434851CE" w14:textId="77777777" w:rsidR="00D2267D" w:rsidRDefault="00D2267D" w:rsidP="00D2267D">
      <w:pPr>
        <w:jc w:val="both"/>
        <w:rPr>
          <w:rFonts w:ascii="Arial" w:eastAsia="Calibri" w:hAnsi="Arial" w:cs="Arial"/>
          <w:sz w:val="20"/>
          <w:szCs w:val="20"/>
          <w:lang w:val="es-ES_tradnl"/>
        </w:rPr>
      </w:pPr>
    </w:p>
    <w:p w14:paraId="487717E3" w14:textId="77777777" w:rsidR="00D2267D" w:rsidRPr="0033016F" w:rsidRDefault="00D2267D" w:rsidP="00D2267D">
      <w:pPr>
        <w:jc w:val="both"/>
        <w:rPr>
          <w:rFonts w:ascii="Arial" w:eastAsia="Calibri" w:hAnsi="Arial" w:cs="Arial"/>
          <w:b/>
          <w:bCs/>
          <w:sz w:val="22"/>
          <w:lang w:val="es-ES_tradnl"/>
        </w:rPr>
      </w:pPr>
      <w:r>
        <w:rPr>
          <w:rFonts w:ascii="Arial" w:eastAsia="Calibri" w:hAnsi="Arial" w:cs="Arial"/>
          <w:b/>
          <w:bCs/>
          <w:sz w:val="22"/>
          <w:lang w:val="es-ES_tradnl"/>
        </w:rPr>
        <w:t>TIPOLOGÍA CONTRACTUAL – Escogencia del tipo de contrato – Contrato de suministro</w:t>
      </w:r>
    </w:p>
    <w:p w14:paraId="1BDC4751" w14:textId="77777777" w:rsidR="00D2267D" w:rsidRPr="00ED5140" w:rsidRDefault="00D2267D" w:rsidP="00D2267D">
      <w:pPr>
        <w:jc w:val="both"/>
        <w:rPr>
          <w:rFonts w:ascii="Arial" w:eastAsia="Calibri" w:hAnsi="Arial" w:cs="Arial"/>
          <w:sz w:val="20"/>
          <w:szCs w:val="20"/>
          <w:lang w:val="es-ES_tradnl"/>
        </w:rPr>
      </w:pPr>
    </w:p>
    <w:p w14:paraId="6CA8BED2" w14:textId="77777777" w:rsidR="00D2267D" w:rsidRDefault="00D2267D" w:rsidP="00D2267D">
      <w:pPr>
        <w:jc w:val="both"/>
        <w:rPr>
          <w:rFonts w:ascii="Arial" w:eastAsia="Calibri" w:hAnsi="Arial" w:cs="Arial"/>
          <w:sz w:val="20"/>
          <w:szCs w:val="20"/>
          <w:lang w:val="es-ES_tradnl"/>
        </w:rPr>
      </w:pPr>
      <w:r>
        <w:rPr>
          <w:rFonts w:ascii="Arial" w:eastAsia="Calibri" w:hAnsi="Arial" w:cs="Arial"/>
          <w:sz w:val="20"/>
          <w:szCs w:val="20"/>
          <w:lang w:val="es-ES_tradnl"/>
        </w:rPr>
        <w:t>E</w:t>
      </w:r>
      <w:r w:rsidRPr="009312B7">
        <w:rPr>
          <w:rFonts w:ascii="Arial" w:eastAsia="Calibri" w:hAnsi="Arial" w:cs="Arial"/>
          <w:sz w:val="20"/>
          <w:szCs w:val="20"/>
          <w:lang w:val="es-ES_tradnl"/>
        </w:rPr>
        <w:t>l artículo 40 de la Ley 80 de 1993 permite que dentro del contenido de un contrato estatal se admitan las estipulaciones conformes con las normas civiles, comerciales y las especiales previstas en dicha ley que correspondan a su esencia y naturaleza. Por eso las entidades pueden celebrar todos los contratos y acuerdos permitidos por la autonomía de la voluntad requeridos para cumplir con los fines estatales.</w:t>
      </w:r>
      <w:r>
        <w:rPr>
          <w:rFonts w:ascii="Arial" w:eastAsia="Calibri" w:hAnsi="Arial" w:cs="Arial"/>
          <w:sz w:val="20"/>
          <w:szCs w:val="20"/>
          <w:lang w:val="es-ES_tradnl"/>
        </w:rPr>
        <w:t xml:space="preserve"> </w:t>
      </w:r>
      <w:r w:rsidRPr="009312B7">
        <w:rPr>
          <w:rFonts w:ascii="Arial" w:eastAsia="Calibri" w:hAnsi="Arial" w:cs="Arial"/>
          <w:sz w:val="20"/>
          <w:szCs w:val="20"/>
          <w:lang w:val="es-ES_tradnl"/>
        </w:rPr>
        <w:t xml:space="preserve">Los contratos estatales admiten todas las modalidades, condiciones y estipulaciones que las partes consideren necesarias y convenientes, siempre que no sean contrarias a Constitución, la ley, el orden público, los principios y finalidades del Estatuto General de Contratación y los de la buena administración. Lo anterior, en consonancia con lo dispuesto en los artículos 13 y 32 de la Ley 80 de 1993, permite concluir que las entidades estatales pueden celebrar los contratos necesarios para la consecución de sus fines, ya sean estos nominados y típicos  en la legislación civil y comercial de derecho privado  o en el Estatuto General de Contratación Pública  o bien pueden acudir a los </w:t>
      </w:r>
      <w:r w:rsidRPr="009312B7">
        <w:rPr>
          <w:rFonts w:ascii="Arial" w:eastAsia="Calibri" w:hAnsi="Arial" w:cs="Arial"/>
          <w:sz w:val="20"/>
          <w:szCs w:val="20"/>
          <w:lang w:val="es-ES_tradnl"/>
        </w:rPr>
        <w:lastRenderedPageBreak/>
        <w:t>contratos atípicos, donde sus estipulaciones pueden ser puramente de creación de la voluntad de las partes - siempre y cuando no contraríen normas de orden público- o pueden ser mixtas, haciendo uso de estipulaciones que responden a diferentes combinaciones de objetos contractuales</w:t>
      </w:r>
      <w:r>
        <w:rPr>
          <w:rFonts w:ascii="Arial" w:eastAsia="Calibri" w:hAnsi="Arial" w:cs="Arial"/>
          <w:sz w:val="20"/>
          <w:szCs w:val="20"/>
          <w:lang w:val="es-ES_tradnl"/>
        </w:rPr>
        <w:t>.</w:t>
      </w:r>
    </w:p>
    <w:p w14:paraId="20AD7AAC" w14:textId="77777777" w:rsidR="00D2267D" w:rsidRDefault="00D2267D" w:rsidP="00D2267D">
      <w:pPr>
        <w:jc w:val="both"/>
        <w:rPr>
          <w:rFonts w:ascii="Arial" w:eastAsia="Calibri" w:hAnsi="Arial" w:cs="Arial"/>
          <w:sz w:val="20"/>
          <w:szCs w:val="20"/>
          <w:lang w:val="es-ES_tradnl"/>
        </w:rPr>
      </w:pPr>
      <w:r>
        <w:rPr>
          <w:rFonts w:ascii="Arial" w:eastAsia="Calibri" w:hAnsi="Arial" w:cs="Arial"/>
          <w:sz w:val="20"/>
          <w:szCs w:val="20"/>
          <w:lang w:val="es-ES_tradnl"/>
        </w:rPr>
        <w:t>[…]</w:t>
      </w:r>
    </w:p>
    <w:p w14:paraId="3A47E00B" w14:textId="77777777" w:rsidR="00D2267D" w:rsidRDefault="00D2267D" w:rsidP="00D2267D">
      <w:pPr>
        <w:jc w:val="both"/>
        <w:rPr>
          <w:rFonts w:ascii="Arial" w:eastAsia="Calibri" w:hAnsi="Arial" w:cs="Arial"/>
          <w:sz w:val="20"/>
          <w:szCs w:val="20"/>
          <w:lang w:val="es-ES_tradnl"/>
        </w:rPr>
      </w:pPr>
      <w:r>
        <w:rPr>
          <w:rFonts w:ascii="Arial" w:eastAsia="Calibri" w:hAnsi="Arial" w:cs="Arial"/>
          <w:sz w:val="20"/>
          <w:szCs w:val="20"/>
          <w:lang w:val="es-ES_tradnl"/>
        </w:rPr>
        <w:t>U</w:t>
      </w:r>
      <w:r w:rsidRPr="00E55AE8">
        <w:rPr>
          <w:rFonts w:ascii="Arial" w:eastAsia="Calibri" w:hAnsi="Arial" w:cs="Arial"/>
          <w:sz w:val="20"/>
          <w:szCs w:val="20"/>
          <w:lang w:val="es-ES_tradnl"/>
        </w:rPr>
        <w:t xml:space="preserve">no de los contratos típicos que pueden utilizar las entidades estatales para satisfacer necesidades de provisión de bienes y servicios de forma continuada, esto es, el contrato de suministro. El término suministro proviene del latín subministrare que significa proveer a uno algo que necesita. En la actualidad el contrato de suministro tiene una función </w:t>
      </w:r>
      <w:proofErr w:type="gramStart"/>
      <w:r w:rsidRPr="00E55AE8">
        <w:rPr>
          <w:rFonts w:ascii="Arial" w:eastAsia="Calibri" w:hAnsi="Arial" w:cs="Arial"/>
          <w:sz w:val="20"/>
          <w:szCs w:val="20"/>
          <w:lang w:val="es-ES_tradnl"/>
        </w:rPr>
        <w:t>económica  importante</w:t>
      </w:r>
      <w:proofErr w:type="gramEnd"/>
      <w:r w:rsidRPr="00E55AE8">
        <w:rPr>
          <w:rFonts w:ascii="Arial" w:eastAsia="Calibri" w:hAnsi="Arial" w:cs="Arial"/>
          <w:sz w:val="20"/>
          <w:szCs w:val="20"/>
          <w:lang w:val="es-ES_tradnl"/>
        </w:rPr>
        <w:t xml:space="preserve"> pues sirve de instrumento para que un empresario pueda proyectar su actividad comercial y un proveedor pueda planificar su producción y las ventas, brindando certeza sobre el abastecimiento periódico de materias primas, bienes o servicios que el primero necesita del segundo, a cambio de una correlativa remuneración. En el ordenamiento jurídico colombiano el contrato de suministro está definido en el artículo 968 del Código de Comercio como el negocio jurídico «por el cual una parte se obliga, a cambio de una contraprestación, a cumplir en favor de otra, en forma independiente, prestaciones periódicas o continuadas de cosas o servicios».</w:t>
      </w:r>
    </w:p>
    <w:p w14:paraId="63DF040B" w14:textId="7DAB0883" w:rsidR="001F5FC6" w:rsidRDefault="001F5FC6" w:rsidP="009312B7">
      <w:pPr>
        <w:jc w:val="both"/>
        <w:rPr>
          <w:rFonts w:ascii="Arial" w:eastAsia="Calibri" w:hAnsi="Arial" w:cs="Arial"/>
          <w:sz w:val="20"/>
          <w:szCs w:val="20"/>
          <w:lang w:val="es-ES_tradnl"/>
        </w:rPr>
      </w:pPr>
    </w:p>
    <w:p w14:paraId="33BD7B68" w14:textId="77777777" w:rsidR="00DD5B04" w:rsidRPr="00404C61" w:rsidRDefault="00DD5B04" w:rsidP="00DF76A2">
      <w:pPr>
        <w:jc w:val="both"/>
        <w:rPr>
          <w:rFonts w:ascii="Arial" w:hAnsi="Arial" w:cs="Arial"/>
          <w:b/>
          <w:color w:val="000000" w:themeColor="text1"/>
          <w:sz w:val="22"/>
          <w:lang w:val="es-ES_tradnl"/>
        </w:rPr>
      </w:pPr>
    </w:p>
    <w:p w14:paraId="1705B52E" w14:textId="7D2C59A2" w:rsidR="005E5006" w:rsidRDefault="005E5006" w:rsidP="00DF76A2">
      <w:pPr>
        <w:jc w:val="both"/>
        <w:rPr>
          <w:rFonts w:ascii="Arial" w:eastAsia="Calibri" w:hAnsi="Arial" w:cs="Arial"/>
          <w:color w:val="000000" w:themeColor="text1"/>
          <w:sz w:val="22"/>
          <w:lang w:val="es-ES_tradnl"/>
        </w:rPr>
      </w:pPr>
      <w:r w:rsidRPr="002E31F2">
        <w:rPr>
          <w:rFonts w:ascii="Arial" w:eastAsiaTheme="minorHAnsi" w:hAnsi="Arial" w:cs="Arial"/>
          <w:color w:val="4E4D4D"/>
          <w:sz w:val="22"/>
          <w:szCs w:val="22"/>
          <w:lang w:val="es-ES_tradnl" w:eastAsia="en-US"/>
        </w:rPr>
        <w:t xml:space="preserve">Bogotá, 22 </w:t>
      </w:r>
      <w:proofErr w:type="gramStart"/>
      <w:r w:rsidRPr="002E31F2">
        <w:rPr>
          <w:rFonts w:ascii="Arial" w:eastAsiaTheme="minorHAnsi" w:hAnsi="Arial" w:cs="Arial"/>
          <w:color w:val="4E4D4D"/>
          <w:sz w:val="22"/>
          <w:szCs w:val="22"/>
          <w:lang w:val="es-ES_tradnl" w:eastAsia="en-US"/>
        </w:rPr>
        <w:t>Febrero</w:t>
      </w:r>
      <w:proofErr w:type="gramEnd"/>
      <w:r w:rsidRPr="002E31F2">
        <w:rPr>
          <w:rFonts w:ascii="Arial" w:eastAsiaTheme="minorHAnsi" w:hAnsi="Arial" w:cs="Arial"/>
          <w:color w:val="4E4D4D"/>
          <w:sz w:val="22"/>
          <w:szCs w:val="22"/>
          <w:lang w:val="es-ES_tradnl" w:eastAsia="en-US"/>
        </w:rPr>
        <w:t xml:space="preserve"> 2022</w:t>
      </w:r>
      <w:r>
        <w:rPr>
          <w:rFonts w:ascii="_ÁÛ™ò" w:eastAsiaTheme="minorHAnsi" w:hAnsi="_ÁÛ™ò" w:cs="_ÁÛ™ò"/>
          <w:color w:val="4E4D4D"/>
          <w:sz w:val="22"/>
          <w:szCs w:val="22"/>
          <w:lang w:val="es-ES_tradnl" w:eastAsia="en-US"/>
        </w:rPr>
        <w:tab/>
      </w:r>
      <w:r>
        <w:rPr>
          <w:rFonts w:ascii="_ÁÛ™ò" w:eastAsiaTheme="minorHAnsi" w:hAnsi="_ÁÛ™ò" w:cs="_ÁÛ™ò"/>
          <w:color w:val="4E4D4D"/>
          <w:sz w:val="22"/>
          <w:szCs w:val="22"/>
          <w:lang w:val="es-ES_tradnl" w:eastAsia="en-US"/>
        </w:rPr>
        <w:tab/>
      </w:r>
      <w:r>
        <w:rPr>
          <w:rFonts w:ascii="_ÁÛ™ò" w:eastAsiaTheme="minorHAnsi" w:hAnsi="_ÁÛ™ò" w:cs="_ÁÛ™ò"/>
          <w:color w:val="4E4D4D"/>
          <w:sz w:val="22"/>
          <w:szCs w:val="22"/>
          <w:lang w:val="es-ES_tradnl" w:eastAsia="en-US"/>
        </w:rPr>
        <w:tab/>
      </w:r>
      <w:r>
        <w:rPr>
          <w:rFonts w:ascii="_ÁÛ™ò" w:eastAsiaTheme="minorHAnsi" w:hAnsi="_ÁÛ™ò" w:cs="_ÁÛ™ò"/>
          <w:color w:val="4E4D4D"/>
          <w:sz w:val="22"/>
          <w:szCs w:val="22"/>
          <w:lang w:val="es-ES_tradnl" w:eastAsia="en-US"/>
        </w:rPr>
        <w:tab/>
      </w:r>
      <w:r w:rsidRPr="005E5006">
        <w:rPr>
          <w:rFonts w:ascii="_ÁÛ™ò" w:eastAsiaTheme="minorHAnsi" w:hAnsi="_ÁÛ™ò" w:cs="_ÁÛ™ò"/>
          <w:noProof/>
          <w:color w:val="4E4D4D"/>
          <w:sz w:val="22"/>
          <w:szCs w:val="22"/>
          <w:lang w:val="es-ES_tradnl" w:eastAsia="en-US"/>
        </w:rPr>
        <w:drawing>
          <wp:inline distT="0" distB="0" distL="0" distR="0" wp14:anchorId="613D52FF" wp14:editId="6032C54D">
            <wp:extent cx="2265680" cy="658969"/>
            <wp:effectExtent l="0" t="0" r="0" b="190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329536" cy="677541"/>
                    </a:xfrm>
                    <a:prstGeom prst="rect">
                      <a:avLst/>
                    </a:prstGeom>
                  </pic:spPr>
                </pic:pic>
              </a:graphicData>
            </a:graphic>
          </wp:inline>
        </w:drawing>
      </w:r>
      <w:r>
        <w:rPr>
          <w:rFonts w:ascii="_ÁÛ™ò" w:eastAsiaTheme="minorHAnsi" w:hAnsi="_ÁÛ™ò" w:cs="_ÁÛ™ò"/>
          <w:color w:val="4E4D4D"/>
          <w:sz w:val="22"/>
          <w:szCs w:val="22"/>
          <w:lang w:val="es-ES_tradnl" w:eastAsia="en-US"/>
        </w:rPr>
        <w:tab/>
      </w:r>
    </w:p>
    <w:p w14:paraId="332866B5" w14:textId="77777777" w:rsidR="005E5006" w:rsidRDefault="005E5006" w:rsidP="00DF76A2">
      <w:pPr>
        <w:jc w:val="both"/>
        <w:rPr>
          <w:rFonts w:ascii="Arial" w:eastAsia="Calibri" w:hAnsi="Arial" w:cs="Arial"/>
          <w:color w:val="000000" w:themeColor="text1"/>
          <w:sz w:val="22"/>
          <w:lang w:val="es-ES_tradnl"/>
        </w:rPr>
      </w:pPr>
    </w:p>
    <w:p w14:paraId="74A475A6" w14:textId="148A41A9"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Seño</w:t>
      </w:r>
      <w:r w:rsidR="00462896">
        <w:rPr>
          <w:rFonts w:ascii="Arial" w:eastAsia="Calibri" w:hAnsi="Arial" w:cs="Arial"/>
          <w:color w:val="000000" w:themeColor="text1"/>
          <w:sz w:val="22"/>
          <w:lang w:val="es-ES_tradnl"/>
        </w:rPr>
        <w:t>ra</w:t>
      </w:r>
    </w:p>
    <w:p w14:paraId="6011130B" w14:textId="2A89D1D7" w:rsidR="00AE1990" w:rsidRPr="00404C61" w:rsidRDefault="00462896"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Karen Bibiana Delgado </w:t>
      </w:r>
      <w:proofErr w:type="spellStart"/>
      <w:r>
        <w:rPr>
          <w:rFonts w:ascii="Arial" w:eastAsia="Calibri" w:hAnsi="Arial" w:cs="Arial"/>
          <w:b/>
          <w:color w:val="000000" w:themeColor="text1"/>
          <w:sz w:val="22"/>
          <w:lang w:val="es-ES_tradnl"/>
        </w:rPr>
        <w:t>Manjarr</w:t>
      </w:r>
      <w:r w:rsidR="00B16EA8">
        <w:rPr>
          <w:rFonts w:ascii="Arial" w:eastAsia="Calibri" w:hAnsi="Arial" w:cs="Arial"/>
          <w:b/>
          <w:color w:val="000000" w:themeColor="text1"/>
          <w:sz w:val="22"/>
          <w:lang w:val="es-ES_tradnl"/>
        </w:rPr>
        <w:t>é</w:t>
      </w:r>
      <w:r>
        <w:rPr>
          <w:rFonts w:ascii="Arial" w:eastAsia="Calibri" w:hAnsi="Arial" w:cs="Arial"/>
          <w:b/>
          <w:color w:val="000000" w:themeColor="text1"/>
          <w:sz w:val="22"/>
          <w:lang w:val="es-ES_tradnl"/>
        </w:rPr>
        <w:t>s</w:t>
      </w:r>
      <w:proofErr w:type="spellEnd"/>
      <w:r>
        <w:rPr>
          <w:rFonts w:ascii="Arial" w:eastAsia="Calibri" w:hAnsi="Arial" w:cs="Arial"/>
          <w:b/>
          <w:color w:val="000000" w:themeColor="text1"/>
          <w:sz w:val="22"/>
          <w:lang w:val="es-ES_tradnl"/>
        </w:rPr>
        <w:t xml:space="preserve"> </w:t>
      </w:r>
    </w:p>
    <w:p w14:paraId="5E9E4CD6" w14:textId="49F2CF27" w:rsidR="00DD5B04" w:rsidRPr="00404C61" w:rsidRDefault="00462896"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Medellín, Antioquia</w:t>
      </w:r>
    </w:p>
    <w:p w14:paraId="79F69118" w14:textId="77777777" w:rsidR="00DD5B04" w:rsidRPr="00404C61" w:rsidRDefault="00DD5B04" w:rsidP="00DF76A2">
      <w:pPr>
        <w:jc w:val="both"/>
        <w:rPr>
          <w:rFonts w:ascii="Arial" w:eastAsia="Calibri" w:hAnsi="Arial" w:cs="Arial"/>
          <w:color w:val="000000" w:themeColor="text1"/>
          <w:sz w:val="22"/>
          <w:lang w:val="es-ES_tradnl"/>
        </w:rPr>
      </w:pPr>
    </w:p>
    <w:p w14:paraId="03294061" w14:textId="77777777" w:rsidR="00DD5B04" w:rsidRPr="00404C61" w:rsidRDefault="00DD5B04" w:rsidP="00DF76A2">
      <w:pPr>
        <w:jc w:val="both"/>
        <w:rPr>
          <w:rFonts w:ascii="Arial" w:eastAsia="Calibri" w:hAnsi="Arial" w:cs="Arial"/>
          <w:color w:val="000000" w:themeColor="text1"/>
          <w:sz w:val="22"/>
          <w:lang w:val="es-ES_tradnl"/>
        </w:rPr>
      </w:pPr>
    </w:p>
    <w:p w14:paraId="60978A0D" w14:textId="3EBE4005" w:rsidR="00DD5B04" w:rsidRPr="00404C61" w:rsidRDefault="00DD5B04" w:rsidP="002A1A58">
      <w:pPr>
        <w:jc w:val="center"/>
        <w:rPr>
          <w:rFonts w:ascii="Arial" w:eastAsia="Calibri" w:hAnsi="Arial" w:cs="Arial"/>
          <w:b/>
          <w:bCs/>
          <w:color w:val="000000" w:themeColor="text1"/>
          <w:sz w:val="22"/>
          <w:lang w:val="es-ES_tradnl"/>
        </w:rPr>
      </w:pPr>
      <w:r w:rsidRPr="005E273D">
        <w:rPr>
          <w:rFonts w:ascii="Arial" w:eastAsia="Calibri" w:hAnsi="Arial" w:cs="Arial"/>
          <w:b/>
          <w:bCs/>
          <w:color w:val="000000" w:themeColor="text1"/>
          <w:sz w:val="22"/>
          <w:lang w:val="es-ES_tradnl"/>
        </w:rPr>
        <w:t>Concepto C</w:t>
      </w:r>
      <w:r w:rsidR="00FE144E" w:rsidRPr="005E273D">
        <w:rPr>
          <w:rFonts w:ascii="Arial" w:eastAsia="Calibri" w:hAnsi="Arial" w:cs="Arial"/>
          <w:b/>
          <w:bCs/>
          <w:color w:val="000000" w:themeColor="text1"/>
          <w:sz w:val="22"/>
          <w:lang w:val="es-ES_tradnl"/>
        </w:rPr>
        <w:t xml:space="preserve"> </w:t>
      </w:r>
      <w:r w:rsidRPr="005E273D">
        <w:rPr>
          <w:rFonts w:ascii="Arial" w:eastAsia="Calibri" w:hAnsi="Arial" w:cs="Arial"/>
          <w:b/>
          <w:bCs/>
          <w:color w:val="000000" w:themeColor="text1"/>
          <w:sz w:val="22"/>
          <w:lang w:val="es-ES_tradnl"/>
        </w:rPr>
        <w:t xml:space="preserve">‒ </w:t>
      </w:r>
      <w:r w:rsidR="00B16EA8">
        <w:rPr>
          <w:rFonts w:ascii="Arial" w:eastAsia="Calibri" w:hAnsi="Arial" w:cs="Arial"/>
          <w:b/>
          <w:bCs/>
          <w:color w:val="000000" w:themeColor="text1"/>
          <w:sz w:val="22"/>
          <w:lang w:val="es-ES_tradnl"/>
        </w:rPr>
        <w:t>017</w:t>
      </w:r>
      <w:r w:rsidR="00B52697" w:rsidRPr="005E273D">
        <w:rPr>
          <w:rFonts w:ascii="Arial" w:eastAsia="Calibri" w:hAnsi="Arial" w:cs="Arial"/>
          <w:b/>
          <w:bCs/>
          <w:color w:val="000000" w:themeColor="text1"/>
          <w:sz w:val="22"/>
          <w:lang w:val="es-ES_tradnl"/>
        </w:rPr>
        <w:t xml:space="preserve"> </w:t>
      </w:r>
      <w:r w:rsidRPr="005E273D">
        <w:rPr>
          <w:rFonts w:ascii="Arial" w:eastAsia="Calibri" w:hAnsi="Arial" w:cs="Arial"/>
          <w:b/>
          <w:bCs/>
          <w:color w:val="000000" w:themeColor="text1"/>
          <w:sz w:val="22"/>
          <w:lang w:val="es-ES_tradnl"/>
        </w:rPr>
        <w:t>de 202</w:t>
      </w:r>
      <w:r w:rsidR="009004B8">
        <w:rPr>
          <w:rFonts w:ascii="Arial" w:eastAsia="Calibri" w:hAnsi="Arial" w:cs="Arial"/>
          <w:b/>
          <w:bCs/>
          <w:color w:val="000000" w:themeColor="text1"/>
          <w:sz w:val="22"/>
          <w:lang w:val="es-ES_tradnl"/>
        </w:rPr>
        <w:t>2</w:t>
      </w:r>
    </w:p>
    <w:p w14:paraId="3097F323" w14:textId="3A1E6C73" w:rsidR="00DD5B04" w:rsidRPr="00404C61" w:rsidRDefault="00DD5B04" w:rsidP="00DF76A2">
      <w:pPr>
        <w:jc w:val="both"/>
        <w:rPr>
          <w:rFonts w:ascii="Arial" w:eastAsia="Calibri" w:hAnsi="Arial" w:cs="Arial"/>
          <w:color w:val="000000" w:themeColor="text1"/>
          <w:sz w:val="22"/>
          <w:lang w:val="es-ES_tradnl"/>
        </w:rPr>
      </w:pPr>
    </w:p>
    <w:p w14:paraId="3C334747" w14:textId="77777777" w:rsidR="00F02D25" w:rsidRPr="00404C61" w:rsidRDefault="00F02D25" w:rsidP="00DF76A2">
      <w:pPr>
        <w:jc w:val="both"/>
        <w:rPr>
          <w:rFonts w:ascii="Arial" w:eastAsia="Calibri" w:hAnsi="Arial" w:cs="Arial"/>
          <w:color w:val="000000" w:themeColor="text1"/>
          <w:sz w:val="22"/>
          <w:lang w:val="es-ES_tradnl"/>
        </w:rPr>
      </w:pPr>
    </w:p>
    <w:p w14:paraId="50574B19" w14:textId="77777777" w:rsidR="00DD5B04" w:rsidRPr="00404C61"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404C61" w14:paraId="10318206" w14:textId="77777777" w:rsidTr="00083F1B">
        <w:tc>
          <w:tcPr>
            <w:tcW w:w="2689" w:type="dxa"/>
          </w:tcPr>
          <w:p w14:paraId="3FE8DF90" w14:textId="77777777"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b/>
                <w:color w:val="000000" w:themeColor="text1"/>
                <w:sz w:val="22"/>
                <w:lang w:val="es-ES_tradnl"/>
              </w:rPr>
              <w:t>Temas:</w:t>
            </w:r>
            <w:r w:rsidRPr="00404C61">
              <w:rPr>
                <w:rFonts w:ascii="Arial" w:eastAsia="Calibri" w:hAnsi="Arial" w:cs="Arial"/>
                <w:color w:val="000000" w:themeColor="text1"/>
                <w:sz w:val="22"/>
                <w:lang w:val="es-ES_tradnl"/>
              </w:rPr>
              <w:t xml:space="preserve">                                      </w:t>
            </w:r>
          </w:p>
        </w:tc>
        <w:tc>
          <w:tcPr>
            <w:tcW w:w="6237" w:type="dxa"/>
          </w:tcPr>
          <w:p w14:paraId="63D57D37" w14:textId="06CFF88C" w:rsidR="00DD5B04" w:rsidRPr="00404C61" w:rsidRDefault="009004B8" w:rsidP="00DF76A2">
            <w:pPr>
              <w:jc w:val="both"/>
              <w:rPr>
                <w:rFonts w:ascii="Arial" w:eastAsia="Calibri" w:hAnsi="Arial" w:cs="Arial"/>
                <w:color w:val="000000" w:themeColor="text1"/>
                <w:sz w:val="22"/>
                <w:lang w:val="es-ES_tradnl"/>
              </w:rPr>
            </w:pPr>
            <w:r w:rsidRPr="009004B8">
              <w:rPr>
                <w:rFonts w:ascii="Arial" w:eastAsia="Calibri" w:hAnsi="Arial" w:cs="Arial"/>
                <w:bCs/>
                <w:sz w:val="22"/>
                <w:lang w:val="es-ES_tradnl"/>
              </w:rPr>
              <w:t>PRINCIPIO DE PLANEACIÓN – Estudios previos</w:t>
            </w:r>
            <w:r w:rsidR="00BE3442" w:rsidRPr="00EA442D">
              <w:rPr>
                <w:rFonts w:ascii="Arial" w:eastAsia="Calibri" w:hAnsi="Arial" w:cs="Arial"/>
                <w:bCs/>
                <w:sz w:val="22"/>
                <w:lang w:val="es-ES_tradnl"/>
              </w:rPr>
              <w:t xml:space="preserve"> </w:t>
            </w:r>
            <w:r w:rsidR="00BE3442">
              <w:rPr>
                <w:rFonts w:ascii="Arial" w:eastAsia="Calibri" w:hAnsi="Arial" w:cs="Arial"/>
                <w:bCs/>
                <w:sz w:val="22"/>
                <w:lang w:val="es-ES_tradnl"/>
              </w:rPr>
              <w:t xml:space="preserve">/ </w:t>
            </w:r>
            <w:r w:rsidRPr="009004B8">
              <w:rPr>
                <w:rFonts w:ascii="Arial" w:eastAsia="Calibri" w:hAnsi="Arial" w:cs="Arial"/>
                <w:bCs/>
                <w:sz w:val="22"/>
                <w:lang w:val="es-ES_tradnl"/>
              </w:rPr>
              <w:t>PRINCIPIO DE PLANEACIÓN – Análisis del sector económico y de los oferentes</w:t>
            </w:r>
            <w:r w:rsidR="008D7338">
              <w:rPr>
                <w:rFonts w:ascii="Arial" w:eastAsia="Calibri" w:hAnsi="Arial" w:cs="Arial"/>
                <w:bCs/>
                <w:sz w:val="22"/>
                <w:lang w:val="es-ES_tradnl"/>
              </w:rPr>
              <w:t xml:space="preserve"> / </w:t>
            </w:r>
            <w:r w:rsidRPr="009004B8">
              <w:rPr>
                <w:rFonts w:ascii="Arial" w:eastAsia="Calibri" w:hAnsi="Arial" w:cs="Arial"/>
                <w:bCs/>
                <w:sz w:val="22"/>
                <w:lang w:val="es-ES_tradnl"/>
              </w:rPr>
              <w:t>PRECIO – Concepto – Estructuración</w:t>
            </w:r>
            <w:r w:rsidR="008D7338">
              <w:rPr>
                <w:rFonts w:ascii="Arial" w:eastAsia="Calibri" w:hAnsi="Arial" w:cs="Arial"/>
                <w:bCs/>
                <w:sz w:val="22"/>
                <w:lang w:val="es-ES_tradnl"/>
              </w:rPr>
              <w:t xml:space="preserve"> / </w:t>
            </w:r>
            <w:r w:rsidRPr="009004B8">
              <w:rPr>
                <w:rFonts w:ascii="Arial" w:eastAsia="Calibri" w:hAnsi="Arial" w:cs="Arial"/>
                <w:bCs/>
                <w:sz w:val="22"/>
                <w:lang w:val="es-ES_tradnl"/>
              </w:rPr>
              <w:t>TIPOLOGÍA CONTRACTUAL – Escogencia del tipo de contrato – Contrato de suministro</w:t>
            </w:r>
          </w:p>
        </w:tc>
      </w:tr>
      <w:tr w:rsidR="00DD5B04" w:rsidRPr="00404C61" w14:paraId="60E06E0C" w14:textId="77777777" w:rsidTr="00083F1B">
        <w:tc>
          <w:tcPr>
            <w:tcW w:w="2689" w:type="dxa"/>
          </w:tcPr>
          <w:p w14:paraId="5655C7E4" w14:textId="77777777" w:rsidR="00DD5B04" w:rsidRPr="00404C61" w:rsidRDefault="00DD5B04" w:rsidP="00DF76A2">
            <w:pPr>
              <w:spacing w:before="12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Radicación:</w:t>
            </w:r>
            <w:r w:rsidRPr="00404C61">
              <w:rPr>
                <w:rFonts w:ascii="Arial" w:eastAsia="Calibri" w:hAnsi="Arial" w:cs="Arial"/>
                <w:color w:val="000000" w:themeColor="text1"/>
                <w:sz w:val="22"/>
                <w:lang w:val="es-ES_tradnl"/>
              </w:rPr>
              <w:t xml:space="preserve">                              </w:t>
            </w:r>
          </w:p>
        </w:tc>
        <w:tc>
          <w:tcPr>
            <w:tcW w:w="6237" w:type="dxa"/>
          </w:tcPr>
          <w:p w14:paraId="33E25A02" w14:textId="2C17CE0F" w:rsidR="00DD5B04" w:rsidRPr="00404C61" w:rsidRDefault="00DD5B04" w:rsidP="00DF76A2">
            <w:pPr>
              <w:spacing w:before="120"/>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Respuesta</w:t>
            </w:r>
            <w:r w:rsidR="008100F7" w:rsidRPr="00404C61">
              <w:rPr>
                <w:rFonts w:ascii="Arial" w:eastAsia="Calibri" w:hAnsi="Arial" w:cs="Arial"/>
                <w:color w:val="000000" w:themeColor="text1"/>
                <w:sz w:val="22"/>
                <w:lang w:val="es-ES_tradnl"/>
              </w:rPr>
              <w:t xml:space="preserve"> </w:t>
            </w:r>
            <w:r w:rsidR="00CA5812" w:rsidRPr="00404C61">
              <w:rPr>
                <w:rFonts w:ascii="Arial" w:eastAsia="Calibri" w:hAnsi="Arial" w:cs="Arial"/>
                <w:color w:val="000000" w:themeColor="text1"/>
                <w:sz w:val="22"/>
                <w:lang w:val="es-ES_tradnl"/>
              </w:rPr>
              <w:t xml:space="preserve">a </w:t>
            </w:r>
            <w:r w:rsidRPr="00404C61">
              <w:rPr>
                <w:rFonts w:ascii="Arial" w:eastAsia="Calibri" w:hAnsi="Arial" w:cs="Arial"/>
                <w:color w:val="000000" w:themeColor="text1"/>
                <w:sz w:val="22"/>
                <w:lang w:val="es-ES_tradnl"/>
              </w:rPr>
              <w:t>consulta</w:t>
            </w:r>
            <w:r w:rsidR="008022C9" w:rsidRPr="00404C61">
              <w:rPr>
                <w:rFonts w:ascii="Arial" w:eastAsia="Calibri" w:hAnsi="Arial" w:cs="Arial"/>
                <w:color w:val="000000" w:themeColor="text1"/>
                <w:sz w:val="22"/>
                <w:lang w:val="es-ES_tradnl"/>
              </w:rPr>
              <w:t xml:space="preserve"> </w:t>
            </w:r>
            <w:r w:rsidRPr="00404C61">
              <w:rPr>
                <w:rFonts w:ascii="Arial" w:eastAsia="Calibri" w:hAnsi="Arial" w:cs="Arial"/>
                <w:color w:val="000000" w:themeColor="text1"/>
                <w:sz w:val="22"/>
                <w:lang w:val="es-ES_tradnl"/>
              </w:rPr>
              <w:t xml:space="preserve"># </w:t>
            </w:r>
            <w:r w:rsidR="009004B8" w:rsidRPr="009004B8">
              <w:rPr>
                <w:rFonts w:ascii="Arial" w:eastAsia="Calibri" w:hAnsi="Arial" w:cs="Arial"/>
                <w:color w:val="000000" w:themeColor="text1"/>
                <w:sz w:val="22"/>
                <w:lang w:val="es-ES_tradnl"/>
              </w:rPr>
              <w:t>P20220107000130</w:t>
            </w:r>
          </w:p>
          <w:p w14:paraId="0DA3D2F3" w14:textId="77777777" w:rsidR="00DD5B04" w:rsidRPr="00404C61" w:rsidRDefault="00DD5B04" w:rsidP="00DF76A2">
            <w:pPr>
              <w:spacing w:before="120"/>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 xml:space="preserve"> </w:t>
            </w:r>
          </w:p>
        </w:tc>
      </w:tr>
    </w:tbl>
    <w:p w14:paraId="3D1F1089" w14:textId="77777777" w:rsidR="005305E5" w:rsidRPr="00404C61" w:rsidRDefault="005305E5" w:rsidP="00DF76A2">
      <w:pPr>
        <w:jc w:val="both"/>
        <w:rPr>
          <w:rFonts w:ascii="Arial" w:eastAsia="Calibri" w:hAnsi="Arial" w:cs="Arial"/>
          <w:color w:val="000000" w:themeColor="text1"/>
          <w:sz w:val="22"/>
          <w:lang w:val="es-ES_tradnl"/>
        </w:rPr>
      </w:pPr>
    </w:p>
    <w:p w14:paraId="30BB5B67" w14:textId="6717C1D6"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Estimad</w:t>
      </w:r>
      <w:r w:rsidR="00C9764B">
        <w:rPr>
          <w:rFonts w:ascii="Arial" w:eastAsia="Calibri" w:hAnsi="Arial" w:cs="Arial"/>
          <w:color w:val="000000" w:themeColor="text1"/>
          <w:sz w:val="22"/>
          <w:lang w:val="es-ES_tradnl"/>
        </w:rPr>
        <w:t>a</w:t>
      </w:r>
      <w:r w:rsidRPr="00404C61">
        <w:rPr>
          <w:rFonts w:ascii="Arial" w:eastAsia="Calibri" w:hAnsi="Arial" w:cs="Arial"/>
          <w:color w:val="000000" w:themeColor="text1"/>
          <w:sz w:val="22"/>
          <w:lang w:val="es-ES_tradnl"/>
        </w:rPr>
        <w:t xml:space="preserve"> señor</w:t>
      </w:r>
      <w:r w:rsidR="00C9764B">
        <w:rPr>
          <w:rFonts w:ascii="Arial" w:eastAsia="Calibri" w:hAnsi="Arial" w:cs="Arial"/>
          <w:color w:val="000000" w:themeColor="text1"/>
          <w:sz w:val="22"/>
          <w:lang w:val="es-ES_tradnl"/>
        </w:rPr>
        <w:t>a</w:t>
      </w:r>
      <w:r w:rsidRPr="00404C61">
        <w:rPr>
          <w:rFonts w:ascii="Arial" w:eastAsia="Calibri" w:hAnsi="Arial" w:cs="Arial"/>
          <w:color w:val="000000" w:themeColor="text1"/>
          <w:sz w:val="22"/>
          <w:lang w:val="es-ES_tradnl"/>
        </w:rPr>
        <w:t xml:space="preserve"> </w:t>
      </w:r>
      <w:r w:rsidR="00C9764B">
        <w:rPr>
          <w:rFonts w:ascii="Arial" w:eastAsia="Calibri" w:hAnsi="Arial" w:cs="Arial"/>
          <w:color w:val="000000" w:themeColor="text1"/>
          <w:sz w:val="22"/>
          <w:lang w:val="es-ES_tradnl"/>
        </w:rPr>
        <w:t>Delgado</w:t>
      </w:r>
      <w:r w:rsidRPr="00404C61">
        <w:rPr>
          <w:rFonts w:ascii="Arial" w:eastAsia="Calibri" w:hAnsi="Arial" w:cs="Arial"/>
          <w:color w:val="000000" w:themeColor="text1"/>
          <w:sz w:val="22"/>
          <w:lang w:val="es-ES_tradnl"/>
        </w:rPr>
        <w:t>:</w:t>
      </w:r>
    </w:p>
    <w:p w14:paraId="1EAE5543" w14:textId="77777777" w:rsidR="00DD5B04" w:rsidRPr="00404C61" w:rsidRDefault="00DD5B04" w:rsidP="00DF76A2">
      <w:pPr>
        <w:jc w:val="both"/>
        <w:rPr>
          <w:rFonts w:ascii="Arial" w:eastAsia="Calibri" w:hAnsi="Arial" w:cs="Arial"/>
          <w:color w:val="000000" w:themeColor="text1"/>
          <w:sz w:val="22"/>
          <w:lang w:val="es-ES_tradnl"/>
        </w:rPr>
      </w:pPr>
    </w:p>
    <w:p w14:paraId="2109B2D3" w14:textId="28AB425F" w:rsidR="00DD5B04" w:rsidRPr="00404C61" w:rsidRDefault="00DD5B04" w:rsidP="00DF76A2">
      <w:pPr>
        <w:spacing w:line="276" w:lineRule="auto"/>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9004B8">
        <w:rPr>
          <w:rFonts w:ascii="Arial" w:eastAsia="Calibri" w:hAnsi="Arial" w:cs="Arial"/>
          <w:color w:val="000000" w:themeColor="text1"/>
          <w:sz w:val="22"/>
          <w:lang w:val="es-ES_tradnl"/>
        </w:rPr>
        <w:t>7</w:t>
      </w:r>
      <w:r w:rsidR="00FD4AF3" w:rsidRPr="00404C61">
        <w:rPr>
          <w:rFonts w:ascii="Arial" w:eastAsia="Calibri" w:hAnsi="Arial" w:cs="Arial"/>
          <w:color w:val="000000" w:themeColor="text1"/>
          <w:sz w:val="22"/>
          <w:lang w:val="es-ES_tradnl"/>
        </w:rPr>
        <w:t xml:space="preserve"> </w:t>
      </w:r>
      <w:r w:rsidR="00C9764B">
        <w:rPr>
          <w:rFonts w:ascii="Arial" w:eastAsia="Calibri" w:hAnsi="Arial" w:cs="Arial"/>
          <w:color w:val="000000" w:themeColor="text1"/>
          <w:sz w:val="22"/>
          <w:lang w:val="es-ES_tradnl"/>
        </w:rPr>
        <w:t xml:space="preserve">de enero del </w:t>
      </w:r>
      <w:r w:rsidRPr="00404C61">
        <w:rPr>
          <w:rFonts w:ascii="Arial" w:eastAsia="Calibri" w:hAnsi="Arial" w:cs="Arial"/>
          <w:color w:val="000000" w:themeColor="text1"/>
          <w:sz w:val="22"/>
          <w:lang w:val="es-ES_tradnl"/>
        </w:rPr>
        <w:t>202</w:t>
      </w:r>
      <w:r w:rsidR="00C9764B">
        <w:rPr>
          <w:rFonts w:ascii="Arial" w:eastAsia="Calibri" w:hAnsi="Arial" w:cs="Arial"/>
          <w:color w:val="000000" w:themeColor="text1"/>
          <w:sz w:val="22"/>
          <w:lang w:val="es-ES_tradnl"/>
        </w:rPr>
        <w:t>2</w:t>
      </w:r>
      <w:r w:rsidR="00FD4AF3" w:rsidRPr="00404C61">
        <w:rPr>
          <w:rFonts w:ascii="Arial" w:eastAsia="Calibri" w:hAnsi="Arial" w:cs="Arial"/>
          <w:color w:val="000000" w:themeColor="text1"/>
          <w:sz w:val="22"/>
          <w:lang w:val="es-ES_tradnl"/>
        </w:rPr>
        <w:t>.</w:t>
      </w:r>
    </w:p>
    <w:p w14:paraId="0C1E0712" w14:textId="77777777" w:rsidR="00DD5B04" w:rsidRPr="00404C6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04C6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lastRenderedPageBreak/>
        <w:t xml:space="preserve">Problema planteado </w:t>
      </w:r>
    </w:p>
    <w:p w14:paraId="224B43D3" w14:textId="77777777" w:rsidR="00DD5B04" w:rsidRPr="00404C6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8F61693" w:rsidR="00443B55" w:rsidRPr="00404C61" w:rsidRDefault="00DD5B04" w:rsidP="0099583D">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 xml:space="preserve">Usted </w:t>
      </w:r>
      <w:r w:rsidR="00B422C0" w:rsidRPr="00404C61">
        <w:rPr>
          <w:rFonts w:ascii="Arial" w:hAnsi="Arial" w:cs="Arial"/>
          <w:color w:val="000000" w:themeColor="text1"/>
          <w:sz w:val="22"/>
          <w:lang w:val="es-ES_tradnl"/>
        </w:rPr>
        <w:t>formula</w:t>
      </w:r>
      <w:r w:rsidR="006D46A3" w:rsidRPr="00404C61">
        <w:rPr>
          <w:rFonts w:ascii="Arial" w:hAnsi="Arial" w:cs="Arial"/>
          <w:color w:val="000000" w:themeColor="text1"/>
          <w:sz w:val="22"/>
          <w:lang w:val="es-ES_tradnl"/>
        </w:rPr>
        <w:t xml:space="preserve"> la</w:t>
      </w:r>
      <w:r w:rsidR="00443B55" w:rsidRPr="00404C61">
        <w:rPr>
          <w:rFonts w:ascii="Arial" w:hAnsi="Arial" w:cs="Arial"/>
          <w:color w:val="000000" w:themeColor="text1"/>
          <w:sz w:val="22"/>
          <w:lang w:val="es-ES_tradnl"/>
        </w:rPr>
        <w:t>s</w:t>
      </w:r>
      <w:r w:rsidR="006D46A3" w:rsidRPr="00404C61">
        <w:rPr>
          <w:rFonts w:ascii="Arial" w:hAnsi="Arial" w:cs="Arial"/>
          <w:color w:val="000000" w:themeColor="text1"/>
          <w:sz w:val="22"/>
          <w:lang w:val="es-ES_tradnl"/>
        </w:rPr>
        <w:t xml:space="preserve"> siguiente</w:t>
      </w:r>
      <w:r w:rsidR="00443B55" w:rsidRPr="00404C61">
        <w:rPr>
          <w:rFonts w:ascii="Arial" w:hAnsi="Arial" w:cs="Arial"/>
          <w:color w:val="000000" w:themeColor="text1"/>
          <w:sz w:val="22"/>
          <w:lang w:val="es-ES_tradnl"/>
        </w:rPr>
        <w:t>s</w:t>
      </w:r>
      <w:r w:rsidR="006D46A3" w:rsidRPr="00404C61">
        <w:rPr>
          <w:rFonts w:ascii="Arial" w:hAnsi="Arial" w:cs="Arial"/>
          <w:color w:val="000000" w:themeColor="text1"/>
          <w:sz w:val="22"/>
          <w:lang w:val="es-ES_tradnl"/>
        </w:rPr>
        <w:t xml:space="preserve"> pregunta</w:t>
      </w:r>
      <w:r w:rsidR="00443B55" w:rsidRPr="00404C61">
        <w:rPr>
          <w:rFonts w:ascii="Arial" w:hAnsi="Arial" w:cs="Arial"/>
          <w:color w:val="000000" w:themeColor="text1"/>
          <w:sz w:val="22"/>
          <w:lang w:val="es-ES_tradnl"/>
        </w:rPr>
        <w:t>s</w:t>
      </w:r>
      <w:r w:rsidR="00B422C0" w:rsidRPr="00404C61">
        <w:rPr>
          <w:rFonts w:ascii="Arial" w:hAnsi="Arial" w:cs="Arial"/>
          <w:color w:val="000000" w:themeColor="text1"/>
          <w:sz w:val="22"/>
          <w:lang w:val="es-ES_tradnl"/>
        </w:rPr>
        <w:t>:</w:t>
      </w:r>
      <w:r w:rsidR="007E18DF" w:rsidRPr="00404C61">
        <w:rPr>
          <w:rFonts w:ascii="Arial" w:hAnsi="Arial" w:cs="Arial"/>
          <w:color w:val="000000" w:themeColor="text1"/>
          <w:sz w:val="22"/>
          <w:lang w:val="es-ES_tradnl"/>
        </w:rPr>
        <w:t xml:space="preserve"> </w:t>
      </w:r>
    </w:p>
    <w:p w14:paraId="559EE20C" w14:textId="77777777" w:rsidR="00443B55" w:rsidRPr="00404C61" w:rsidRDefault="00443B55" w:rsidP="0099583D">
      <w:pPr>
        <w:spacing w:line="276" w:lineRule="auto"/>
        <w:jc w:val="both"/>
        <w:rPr>
          <w:rFonts w:ascii="Arial" w:hAnsi="Arial" w:cs="Arial"/>
          <w:color w:val="000000" w:themeColor="text1"/>
          <w:sz w:val="22"/>
          <w:lang w:val="es-ES_tradnl"/>
        </w:rPr>
      </w:pPr>
    </w:p>
    <w:p w14:paraId="03ED8DD7" w14:textId="53ADBB84" w:rsidR="00C9764B" w:rsidRPr="00C9764B" w:rsidRDefault="00443B55" w:rsidP="00AF6A98">
      <w:pPr>
        <w:spacing w:after="120"/>
        <w:ind w:left="709" w:right="709"/>
        <w:jc w:val="both"/>
        <w:rPr>
          <w:rFonts w:ascii="Arial" w:hAnsi="Arial" w:cs="Arial"/>
          <w:color w:val="000000" w:themeColor="text1"/>
          <w:sz w:val="21"/>
          <w:szCs w:val="21"/>
          <w:lang w:val="es-ES_tradnl"/>
        </w:rPr>
      </w:pPr>
      <w:r w:rsidRPr="00A500B1">
        <w:rPr>
          <w:rFonts w:ascii="Arial" w:hAnsi="Arial" w:cs="Arial"/>
          <w:color w:val="000000" w:themeColor="text1"/>
          <w:sz w:val="21"/>
          <w:szCs w:val="21"/>
          <w:lang w:val="es-ES_tradnl"/>
        </w:rPr>
        <w:t>«</w:t>
      </w:r>
      <w:r w:rsidR="000D1CEB" w:rsidRPr="00A500B1">
        <w:rPr>
          <w:rFonts w:ascii="Arial" w:hAnsi="Arial" w:cs="Arial"/>
          <w:sz w:val="21"/>
          <w:szCs w:val="21"/>
        </w:rPr>
        <w:t>[…]</w:t>
      </w:r>
      <w:r w:rsidR="000D1CEB" w:rsidRPr="00A500B1">
        <w:rPr>
          <w:rFonts w:ascii="Arial" w:hAnsi="Arial" w:cs="Arial"/>
          <w:color w:val="000000" w:themeColor="text1"/>
          <w:sz w:val="21"/>
          <w:szCs w:val="21"/>
          <w:lang w:val="es-ES_tradnl"/>
        </w:rPr>
        <w:t xml:space="preserve"> </w:t>
      </w:r>
      <w:proofErr w:type="gramStart"/>
      <w:r w:rsidR="00C9764B">
        <w:rPr>
          <w:rFonts w:ascii="Arial" w:hAnsi="Arial" w:cs="Arial"/>
          <w:color w:val="000000" w:themeColor="text1"/>
          <w:sz w:val="21"/>
          <w:szCs w:val="21"/>
          <w:lang w:val="es-ES_tradnl"/>
        </w:rPr>
        <w:t>1.</w:t>
      </w:r>
      <w:r w:rsidR="00C9764B" w:rsidRPr="00C9764B">
        <w:rPr>
          <w:rFonts w:ascii="Arial" w:hAnsi="Arial" w:cs="Arial"/>
          <w:color w:val="000000" w:themeColor="text1"/>
          <w:sz w:val="21"/>
          <w:szCs w:val="21"/>
          <w:lang w:val="es-ES_tradnl"/>
        </w:rPr>
        <w:t>¿</w:t>
      </w:r>
      <w:proofErr w:type="gramEnd"/>
      <w:r w:rsidR="00C9764B" w:rsidRPr="00C9764B">
        <w:rPr>
          <w:rFonts w:ascii="Arial" w:hAnsi="Arial" w:cs="Arial"/>
          <w:color w:val="000000" w:themeColor="text1"/>
          <w:sz w:val="21"/>
          <w:szCs w:val="21"/>
          <w:lang w:val="es-ES_tradnl"/>
        </w:rPr>
        <w:t>En qué tipos de procesos de selección puede ser utilizada la figura de contrato por bolsa o a monto agotable y bajo qué modalidades de contratación se podría emplear éstos?</w:t>
      </w:r>
    </w:p>
    <w:p w14:paraId="4B673357" w14:textId="48403A7B" w:rsidR="00C9764B" w:rsidRPr="00C9764B" w:rsidRDefault="00C9764B" w:rsidP="00AF6A98">
      <w:pPr>
        <w:spacing w:after="120"/>
        <w:ind w:left="709" w:right="709"/>
        <w:jc w:val="both"/>
        <w:rPr>
          <w:rFonts w:ascii="Arial" w:hAnsi="Arial" w:cs="Arial"/>
          <w:color w:val="000000" w:themeColor="text1"/>
          <w:sz w:val="21"/>
          <w:szCs w:val="21"/>
          <w:lang w:val="es-ES_tradnl"/>
        </w:rPr>
      </w:pPr>
      <w:proofErr w:type="gramStart"/>
      <w:r>
        <w:rPr>
          <w:rFonts w:ascii="Arial" w:hAnsi="Arial" w:cs="Arial"/>
          <w:color w:val="000000" w:themeColor="text1"/>
          <w:sz w:val="21"/>
          <w:szCs w:val="21"/>
          <w:lang w:val="es-ES_tradnl"/>
        </w:rPr>
        <w:t>2.</w:t>
      </w:r>
      <w:r w:rsidRPr="00C9764B">
        <w:rPr>
          <w:rFonts w:ascii="Arial" w:hAnsi="Arial" w:cs="Arial"/>
          <w:color w:val="000000" w:themeColor="text1"/>
          <w:sz w:val="21"/>
          <w:szCs w:val="21"/>
          <w:lang w:val="es-ES_tradnl"/>
        </w:rPr>
        <w:t>¿</w:t>
      </w:r>
      <w:proofErr w:type="gramEnd"/>
      <w:r w:rsidRPr="00C9764B">
        <w:rPr>
          <w:rFonts w:ascii="Arial" w:hAnsi="Arial" w:cs="Arial"/>
          <w:color w:val="000000" w:themeColor="text1"/>
          <w:sz w:val="21"/>
          <w:szCs w:val="21"/>
          <w:lang w:val="es-ES_tradnl"/>
        </w:rPr>
        <w:t>Respecto a cuáles objetos contractuales se podría aplicar y si existe alguna limitante o restricción?</w:t>
      </w:r>
    </w:p>
    <w:p w14:paraId="51298053" w14:textId="047F0317" w:rsidR="00C9764B" w:rsidRPr="00C9764B" w:rsidRDefault="00C9764B" w:rsidP="00C9764B">
      <w:pPr>
        <w:ind w:left="709" w:right="709"/>
        <w:jc w:val="both"/>
        <w:rPr>
          <w:rFonts w:ascii="Arial" w:hAnsi="Arial" w:cs="Arial"/>
          <w:color w:val="000000" w:themeColor="text1"/>
          <w:sz w:val="21"/>
          <w:szCs w:val="21"/>
          <w:lang w:val="es-ES_tradnl"/>
        </w:rPr>
      </w:pPr>
      <w:proofErr w:type="gramStart"/>
      <w:r>
        <w:rPr>
          <w:rFonts w:ascii="Arial" w:hAnsi="Arial" w:cs="Arial"/>
          <w:color w:val="000000" w:themeColor="text1"/>
          <w:sz w:val="21"/>
          <w:szCs w:val="21"/>
          <w:lang w:val="es-ES_tradnl"/>
        </w:rPr>
        <w:t>3.</w:t>
      </w:r>
      <w:r w:rsidRPr="00C9764B">
        <w:rPr>
          <w:rFonts w:ascii="Arial" w:hAnsi="Arial" w:cs="Arial"/>
          <w:color w:val="000000" w:themeColor="text1"/>
          <w:sz w:val="21"/>
          <w:szCs w:val="21"/>
          <w:lang w:val="es-ES_tradnl"/>
        </w:rPr>
        <w:t>¿</w:t>
      </w:r>
      <w:proofErr w:type="gramEnd"/>
      <w:r w:rsidRPr="00C9764B">
        <w:rPr>
          <w:rFonts w:ascii="Arial" w:hAnsi="Arial" w:cs="Arial"/>
          <w:color w:val="000000" w:themeColor="text1"/>
          <w:sz w:val="21"/>
          <w:szCs w:val="21"/>
          <w:lang w:val="es-ES_tradnl"/>
        </w:rPr>
        <w:t>Cuáles son los requisitos y parámetros para su aplicación?</w:t>
      </w:r>
    </w:p>
    <w:p w14:paraId="4FDCA0EE" w14:textId="16688978" w:rsidR="00BE1372" w:rsidRPr="00C9764B" w:rsidRDefault="00C9764B" w:rsidP="00C9764B">
      <w:pPr>
        <w:ind w:left="709" w:right="709"/>
        <w:jc w:val="both"/>
        <w:rPr>
          <w:rFonts w:ascii="Arial" w:hAnsi="Arial" w:cs="Arial"/>
          <w:color w:val="000000" w:themeColor="text1"/>
          <w:sz w:val="21"/>
          <w:szCs w:val="21"/>
          <w:lang w:val="es-ES_tradnl"/>
        </w:rPr>
      </w:pPr>
      <w:r w:rsidRPr="00C9764B">
        <w:rPr>
          <w:rFonts w:ascii="Arial" w:hAnsi="Arial" w:cs="Arial"/>
          <w:color w:val="000000" w:themeColor="text1"/>
          <w:sz w:val="21"/>
          <w:szCs w:val="21"/>
          <w:lang w:val="es-ES_tradnl"/>
        </w:rPr>
        <w:t>[...]</w:t>
      </w:r>
      <w:r w:rsidR="002F3B67">
        <w:rPr>
          <w:rFonts w:ascii="Arial" w:hAnsi="Arial" w:cs="Arial"/>
          <w:color w:val="000000" w:themeColor="text1"/>
          <w:sz w:val="21"/>
          <w:szCs w:val="21"/>
          <w:lang w:val="es-ES_tradnl"/>
        </w:rPr>
        <w:t xml:space="preserve"> </w:t>
      </w:r>
      <w:proofErr w:type="spellStart"/>
      <w:r w:rsidRPr="00C9764B">
        <w:rPr>
          <w:rFonts w:ascii="Arial" w:hAnsi="Arial" w:cs="Arial"/>
          <w:color w:val="000000" w:themeColor="text1"/>
          <w:sz w:val="21"/>
          <w:szCs w:val="21"/>
          <w:lang w:val="es-ES_tradnl"/>
        </w:rPr>
        <w:t>cualés</w:t>
      </w:r>
      <w:proofErr w:type="spellEnd"/>
      <w:r w:rsidRPr="00C9764B">
        <w:rPr>
          <w:rFonts w:ascii="Arial" w:hAnsi="Arial" w:cs="Arial"/>
          <w:color w:val="000000" w:themeColor="text1"/>
          <w:sz w:val="21"/>
          <w:szCs w:val="21"/>
          <w:lang w:val="es-ES_tradnl"/>
        </w:rPr>
        <w:t xml:space="preserve"> son las recomendaciones y buenas prácticas que las entidades deben tener en cuenta en el momento de estructuración de sus procesos para poder establecer adecuadamente contratos "tipo bolsa" o por "monto agotable".</w:t>
      </w:r>
      <w:r w:rsidR="00F23759" w:rsidRPr="00A500B1">
        <w:rPr>
          <w:rFonts w:ascii="Arial" w:hAnsi="Arial" w:cs="Arial"/>
          <w:color w:val="000000" w:themeColor="text1"/>
          <w:sz w:val="21"/>
          <w:szCs w:val="21"/>
          <w:lang w:val="es-ES_tradnl"/>
        </w:rPr>
        <w:t>»</w:t>
      </w:r>
      <w:r w:rsidR="00D32A27" w:rsidRPr="00A500B1">
        <w:rPr>
          <w:rFonts w:ascii="Arial" w:hAnsi="Arial" w:cs="Arial"/>
          <w:color w:val="000000" w:themeColor="text1"/>
          <w:sz w:val="21"/>
          <w:szCs w:val="21"/>
          <w:lang w:val="es-ES_tradnl"/>
        </w:rPr>
        <w:t>.</w:t>
      </w:r>
    </w:p>
    <w:p w14:paraId="0959433F" w14:textId="77777777" w:rsidR="00BE1372" w:rsidRPr="00404C61" w:rsidRDefault="00BE1372" w:rsidP="006A457D">
      <w:pPr>
        <w:spacing w:line="276" w:lineRule="auto"/>
        <w:jc w:val="both"/>
        <w:rPr>
          <w:rFonts w:ascii="Arial" w:hAnsi="Arial" w:cs="Arial"/>
          <w:color w:val="000000" w:themeColor="text1"/>
          <w:sz w:val="22"/>
          <w:lang w:val="es-ES_tradnl"/>
        </w:rPr>
      </w:pPr>
    </w:p>
    <w:p w14:paraId="124D2DCA" w14:textId="77777777" w:rsidR="00DD5B04" w:rsidRPr="00404C6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Consideraciones</w:t>
      </w:r>
    </w:p>
    <w:p w14:paraId="35E25E39" w14:textId="28CA4E22" w:rsidR="00DD5B04" w:rsidRPr="00404C61" w:rsidRDefault="00DD5B04" w:rsidP="00DF76A2">
      <w:pPr>
        <w:spacing w:line="276" w:lineRule="auto"/>
        <w:jc w:val="both"/>
        <w:rPr>
          <w:rFonts w:ascii="Arial" w:eastAsia="Calibri" w:hAnsi="Arial" w:cs="Arial"/>
          <w:color w:val="000000" w:themeColor="text1"/>
          <w:sz w:val="20"/>
          <w:szCs w:val="20"/>
          <w:lang w:val="es-ES_tradnl"/>
        </w:rPr>
      </w:pPr>
    </w:p>
    <w:p w14:paraId="318C53B9" w14:textId="740C6405" w:rsidR="00611FE8" w:rsidRPr="00611FE8" w:rsidRDefault="00FE16BC" w:rsidP="00611FE8">
      <w:pPr>
        <w:spacing w:after="120" w:line="276" w:lineRule="auto"/>
        <w:jc w:val="both"/>
        <w:rPr>
          <w:rFonts w:ascii="Arial" w:hAnsi="Arial" w:cs="Arial"/>
          <w:bCs/>
          <w:sz w:val="22"/>
        </w:rPr>
      </w:pPr>
      <w:r>
        <w:rPr>
          <w:rFonts w:ascii="Arial" w:eastAsia="Calibri" w:hAnsi="Arial" w:cs="Arial"/>
          <w:color w:val="000000"/>
          <w:sz w:val="22"/>
          <w:lang w:val="es-ES_tradnl" w:eastAsia="en-GB"/>
        </w:rPr>
        <w:t>En primer lugar</w:t>
      </w:r>
      <w:r w:rsidR="00611FE8">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se clara que </w:t>
      </w:r>
      <w:r w:rsidR="00611FE8">
        <w:rPr>
          <w:rFonts w:ascii="Arial" w:hAnsi="Arial" w:cs="Arial"/>
          <w:bCs/>
          <w:sz w:val="22"/>
        </w:rPr>
        <w:t>e</w:t>
      </w:r>
      <w:r w:rsidR="00611FE8" w:rsidRPr="00611FE8">
        <w:rPr>
          <w:rFonts w:ascii="Arial" w:hAnsi="Arial" w:cs="Arial"/>
          <w:bCs/>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00611FE8" w:rsidRPr="00611FE8">
        <w:rPr>
          <w:rFonts w:ascii="Arial" w:hAnsi="Arial" w:cs="Arial"/>
          <w:bCs/>
          <w:sz w:val="22"/>
        </w:rPr>
        <w:t xml:space="preserve"> </w:t>
      </w:r>
      <w:r w:rsidR="00611FE8" w:rsidRPr="00611FE8">
        <w:rPr>
          <w:rFonts w:ascii="Arial" w:hAnsi="Arial" w:cs="Arial"/>
          <w:sz w:val="22"/>
          <w:lang w:val="es-ES"/>
        </w:rPr>
        <w:t xml:space="preserve">Es necesario tener en cuenta que </w:t>
      </w:r>
      <w:bookmarkStart w:id="4" w:name="_Hlk61026958"/>
      <w:r w:rsidR="00611FE8" w:rsidRPr="00611FE8">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611FE8" w:rsidRPr="00611FE8">
        <w:rPr>
          <w:rFonts w:ascii="Arial" w:hAnsi="Arial" w:cs="Arial"/>
          <w:bCs/>
          <w:sz w:val="22"/>
        </w:rPr>
        <w:t xml:space="preserve"> de todos los partícipes de la contratación estatal.</w:t>
      </w:r>
    </w:p>
    <w:p w14:paraId="1D6FC49B" w14:textId="313108E6" w:rsidR="00611FE8" w:rsidRDefault="00611FE8" w:rsidP="00AF6A98">
      <w:pPr>
        <w:spacing w:after="120" w:line="276" w:lineRule="auto"/>
        <w:ind w:firstLine="709"/>
        <w:jc w:val="both"/>
        <w:rPr>
          <w:rFonts w:ascii="Arial" w:eastAsia="Calibri" w:hAnsi="Arial" w:cs="Arial"/>
          <w:color w:val="000000"/>
          <w:sz w:val="22"/>
          <w:lang w:val="es-ES"/>
        </w:rPr>
      </w:pPr>
      <w:r w:rsidRPr="00611FE8">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11FE8">
        <w:rPr>
          <w:rFonts w:ascii="Arial" w:hAnsi="Arial" w:cs="Arial"/>
          <w:sz w:val="22"/>
          <w:vertAlign w:val="superscript"/>
          <w:lang w:val="es-ES"/>
        </w:rPr>
        <w:footnoteReference w:id="2"/>
      </w:r>
      <w:r w:rsidRPr="00611FE8">
        <w:rPr>
          <w:rFonts w:ascii="Arial" w:hAnsi="Arial" w:cs="Arial"/>
          <w:sz w:val="22"/>
          <w:lang w:val="es-ES"/>
        </w:rPr>
        <w:t>. Esta competencia de interpretación de normas generales, por definición, no puede extenderse a la resolución de controversias, ni a brindar asesorías sobre casos puntuales.</w:t>
      </w:r>
      <w:bookmarkEnd w:id="4"/>
      <w:r w:rsidRPr="00611FE8">
        <w:rPr>
          <w:rFonts w:ascii="Arial" w:hAnsi="Arial" w:cs="Arial"/>
          <w:sz w:val="22"/>
          <w:lang w:val="es-ES"/>
        </w:rPr>
        <w:t xml:space="preserve"> En este contexto, previo concepto de sus órganos asesores, la solución de estos temas </w:t>
      </w:r>
      <w:r w:rsidRPr="00611FE8">
        <w:rPr>
          <w:rFonts w:ascii="Arial" w:hAnsi="Arial" w:cs="Arial"/>
          <w:sz w:val="22"/>
          <w:lang w:val="es-ES"/>
        </w:rPr>
        <w:lastRenderedPageBreak/>
        <w:t xml:space="preserve">corresponde a la entidad que adelanta el procedimiento de selección y, en caso de conflicto, a las autoridades judiciales, fiscales y disciplinarias. </w:t>
      </w:r>
      <w:bookmarkEnd w:id="2"/>
      <w:bookmarkEnd w:id="3"/>
      <w:r w:rsidRPr="00611FE8">
        <w:rPr>
          <w:rFonts w:ascii="Arial" w:eastAsia="Calibri" w:hAnsi="Arial" w:cs="Arial"/>
          <w:color w:val="000000"/>
          <w:sz w:val="22"/>
        </w:rPr>
        <w:t xml:space="preserve">Sin perjuicio de lo anterior, </w:t>
      </w:r>
      <w:r w:rsidRPr="00611FE8">
        <w:rPr>
          <w:rFonts w:ascii="Arial" w:eastAsia="Calibri" w:hAnsi="Arial" w:cs="Arial"/>
          <w:color w:val="000000"/>
          <w:sz w:val="22"/>
          <w:lang w:val="es-ES"/>
        </w:rPr>
        <w:t>la Subdirección</w:t>
      </w:r>
      <w:r w:rsidR="007F2398">
        <w:rPr>
          <w:rFonts w:ascii="Arial" w:eastAsia="Calibri" w:hAnsi="Arial" w:cs="Arial"/>
          <w:color w:val="000000"/>
          <w:sz w:val="22"/>
          <w:lang w:val="es-ES"/>
        </w:rPr>
        <w:t>,</w:t>
      </w:r>
      <w:r w:rsidRPr="00611FE8">
        <w:rPr>
          <w:rFonts w:ascii="Arial" w:eastAsia="Calibri" w:hAnsi="Arial" w:cs="Arial"/>
          <w:color w:val="000000"/>
          <w:sz w:val="22"/>
          <w:lang w:val="es-ES"/>
        </w:rPr>
        <w:t xml:space="preserve"> dentro de los límites de sus atribuciones </w:t>
      </w:r>
      <w:r w:rsidR="007F2398">
        <w:rPr>
          <w:rFonts w:ascii="Arial" w:eastAsia="Calibri" w:hAnsi="Arial" w:cs="Arial"/>
          <w:color w:val="000000"/>
          <w:sz w:val="22"/>
          <w:lang w:val="es-ES"/>
        </w:rPr>
        <w:t>–</w:t>
      </w:r>
      <w:r w:rsidRPr="00611FE8">
        <w:rPr>
          <w:rFonts w:ascii="Arial" w:eastAsia="Calibri" w:hAnsi="Arial" w:cs="Arial"/>
          <w:color w:val="000000"/>
          <w:sz w:val="22"/>
          <w:lang w:val="es-ES"/>
        </w:rPr>
        <w:t xml:space="preserve">esto es, </w:t>
      </w:r>
      <w:bookmarkStart w:id="5" w:name="_Hlk61025408"/>
      <w:r w:rsidRPr="00611FE8">
        <w:rPr>
          <w:rFonts w:ascii="Arial" w:eastAsia="Calibri" w:hAnsi="Arial" w:cs="Arial"/>
          <w:color w:val="000000"/>
          <w:sz w:val="22"/>
          <w:lang w:val="es-ES"/>
        </w:rPr>
        <w:t xml:space="preserve">haciendo abstracción </w:t>
      </w:r>
      <w:r>
        <w:rPr>
          <w:rFonts w:ascii="Arial" w:eastAsia="Calibri" w:hAnsi="Arial" w:cs="Arial"/>
          <w:color w:val="000000"/>
          <w:sz w:val="22"/>
          <w:lang w:val="es-ES"/>
        </w:rPr>
        <w:t>del proceso de contratación, en particular, que esté estructurando la peticionaria</w:t>
      </w:r>
      <w:bookmarkEnd w:id="5"/>
      <w:r w:rsidRPr="00611FE8">
        <w:rPr>
          <w:rFonts w:ascii="Arial" w:eastAsia="Calibri" w:hAnsi="Arial" w:cs="Arial"/>
          <w:color w:val="000000"/>
          <w:sz w:val="22"/>
          <w:lang w:val="es-ES"/>
        </w:rPr>
        <w:t>– resolverá la consulta conforme a las normas generales en materia de contratación estatal.</w:t>
      </w:r>
    </w:p>
    <w:p w14:paraId="20753499" w14:textId="50315689" w:rsidR="005C529E" w:rsidRDefault="005C529E" w:rsidP="00B45B22">
      <w:pPr>
        <w:spacing w:line="276" w:lineRule="auto"/>
        <w:ind w:firstLine="708"/>
        <w:contextualSpacing/>
        <w:jc w:val="both"/>
        <w:rPr>
          <w:rFonts w:ascii="Arial" w:eastAsia="Calibri" w:hAnsi="Arial" w:cs="Arial"/>
          <w:color w:val="000000"/>
          <w:sz w:val="22"/>
          <w:lang w:val="es-ES_tradnl" w:eastAsia="en-GB"/>
        </w:rPr>
      </w:pPr>
      <w:r w:rsidRPr="00404C61">
        <w:rPr>
          <w:rFonts w:ascii="Arial" w:eastAsia="Calibri" w:hAnsi="Arial" w:cs="Arial"/>
          <w:color w:val="000000"/>
          <w:sz w:val="22"/>
          <w:lang w:val="es-ES_tradnl" w:eastAsia="en-GB"/>
        </w:rPr>
        <w:t xml:space="preserve">Para abordar </w:t>
      </w:r>
      <w:r w:rsidR="00866495">
        <w:rPr>
          <w:rFonts w:ascii="Arial" w:eastAsia="Calibri" w:hAnsi="Arial" w:cs="Arial"/>
          <w:color w:val="000000"/>
          <w:sz w:val="22"/>
          <w:lang w:val="es-ES_tradnl" w:eastAsia="en-GB"/>
        </w:rPr>
        <w:t>los</w:t>
      </w:r>
      <w:r w:rsidRPr="00404C61">
        <w:rPr>
          <w:rFonts w:ascii="Arial" w:eastAsia="Calibri" w:hAnsi="Arial" w:cs="Arial"/>
          <w:color w:val="000000"/>
          <w:sz w:val="22"/>
          <w:lang w:val="es-ES_tradnl" w:eastAsia="en-GB"/>
        </w:rPr>
        <w:t xml:space="preserve"> interrogante</w:t>
      </w:r>
      <w:r w:rsidR="00866495">
        <w:rPr>
          <w:rFonts w:ascii="Arial" w:eastAsia="Calibri" w:hAnsi="Arial" w:cs="Arial"/>
          <w:color w:val="000000"/>
          <w:sz w:val="22"/>
          <w:lang w:val="es-ES_tradnl" w:eastAsia="en-GB"/>
        </w:rPr>
        <w:t>s</w:t>
      </w:r>
      <w:r w:rsidRPr="00404C61">
        <w:rPr>
          <w:rFonts w:ascii="Arial" w:eastAsia="Calibri" w:hAnsi="Arial" w:cs="Arial"/>
          <w:color w:val="000000"/>
          <w:sz w:val="22"/>
          <w:lang w:val="es-ES_tradnl" w:eastAsia="en-GB"/>
        </w:rPr>
        <w:t xml:space="preserve"> planteado</w:t>
      </w:r>
      <w:r w:rsidR="00866495">
        <w:rPr>
          <w:rFonts w:ascii="Arial" w:eastAsia="Calibri" w:hAnsi="Arial" w:cs="Arial"/>
          <w:color w:val="000000"/>
          <w:sz w:val="22"/>
          <w:lang w:val="es-ES_tradnl" w:eastAsia="en-GB"/>
        </w:rPr>
        <w:t>s</w:t>
      </w:r>
      <w:r w:rsidR="007B303E">
        <w:rPr>
          <w:rFonts w:ascii="Arial" w:eastAsia="Calibri" w:hAnsi="Arial" w:cs="Arial"/>
          <w:color w:val="000000"/>
          <w:sz w:val="22"/>
          <w:lang w:val="es-ES_tradnl" w:eastAsia="en-GB"/>
        </w:rPr>
        <w:t>,</w:t>
      </w:r>
      <w:r w:rsidRPr="00404C61">
        <w:rPr>
          <w:rFonts w:ascii="Arial" w:eastAsia="Calibri" w:hAnsi="Arial" w:cs="Arial"/>
          <w:color w:val="000000"/>
          <w:sz w:val="22"/>
          <w:lang w:val="es-ES_tradnl" w:eastAsia="en-GB"/>
        </w:rPr>
        <w:t xml:space="preserve"> se </w:t>
      </w:r>
      <w:r w:rsidRPr="00D2267D">
        <w:rPr>
          <w:rFonts w:ascii="Arial" w:eastAsia="Calibri" w:hAnsi="Arial" w:cs="Arial"/>
          <w:color w:val="000000"/>
          <w:sz w:val="22"/>
          <w:lang w:val="es-ES_tradnl" w:eastAsia="en-GB"/>
        </w:rPr>
        <w:t>analizarán los siguientes temas:</w:t>
      </w:r>
      <w:r w:rsidR="00910683" w:rsidRPr="00D2267D">
        <w:rPr>
          <w:rFonts w:ascii="Arial" w:eastAsia="Calibri" w:hAnsi="Arial" w:cs="Arial"/>
          <w:color w:val="000000"/>
          <w:sz w:val="22"/>
          <w:lang w:val="es-ES_tradnl" w:eastAsia="en-GB"/>
        </w:rPr>
        <w:t xml:space="preserve"> </w:t>
      </w:r>
      <w:r w:rsidR="00B024ED" w:rsidRPr="00D2267D">
        <w:rPr>
          <w:rFonts w:ascii="Arial" w:eastAsia="Calibri" w:hAnsi="Arial" w:cs="Arial"/>
          <w:color w:val="000000"/>
          <w:sz w:val="22"/>
          <w:lang w:val="es-ES_tradnl" w:eastAsia="en-GB"/>
        </w:rPr>
        <w:t>i</w:t>
      </w:r>
      <w:r w:rsidR="00910683" w:rsidRPr="00D2267D">
        <w:rPr>
          <w:rFonts w:ascii="Arial" w:eastAsia="Calibri" w:hAnsi="Arial" w:cs="Arial"/>
          <w:color w:val="000000"/>
          <w:sz w:val="22"/>
          <w:lang w:val="es-ES_tradnl" w:eastAsia="en-GB"/>
        </w:rPr>
        <w:t>)</w:t>
      </w:r>
      <w:r w:rsidR="007F2398" w:rsidRPr="00D2267D">
        <w:rPr>
          <w:rFonts w:ascii="Arial" w:eastAsia="Calibri" w:hAnsi="Arial" w:cs="Arial"/>
          <w:color w:val="000000"/>
          <w:sz w:val="22"/>
          <w:lang w:val="es-ES_tradnl" w:eastAsia="en-GB"/>
        </w:rPr>
        <w:t xml:space="preserve"> el principio de planeación y los estudios y documentos previos del contrato,</w:t>
      </w:r>
      <w:r w:rsidR="007F2398" w:rsidRPr="00D2267D" w:rsidDel="007F2398">
        <w:rPr>
          <w:rFonts w:ascii="Arial" w:eastAsia="Calibri" w:hAnsi="Arial" w:cs="Arial"/>
          <w:color w:val="000000"/>
          <w:sz w:val="22"/>
          <w:lang w:val="es-ES_tradnl" w:eastAsia="en-GB"/>
        </w:rPr>
        <w:t xml:space="preserve"> </w:t>
      </w:r>
      <w:r w:rsidR="00611FE8" w:rsidRPr="00D2267D">
        <w:rPr>
          <w:rFonts w:ascii="Arial" w:eastAsia="Calibri" w:hAnsi="Arial" w:cs="Arial"/>
          <w:color w:val="000000"/>
          <w:sz w:val="22"/>
          <w:lang w:val="es-ES_tradnl" w:eastAsia="en-GB"/>
        </w:rPr>
        <w:t xml:space="preserve">ii) </w:t>
      </w:r>
      <w:r w:rsidR="007F2398" w:rsidRPr="00D2267D">
        <w:rPr>
          <w:rFonts w:ascii="Arial" w:eastAsia="Calibri" w:hAnsi="Arial" w:cs="Arial"/>
          <w:color w:val="000000"/>
          <w:sz w:val="22"/>
          <w:lang w:val="es-ES_tradnl" w:eastAsia="en-GB"/>
        </w:rPr>
        <w:t xml:space="preserve">la </w:t>
      </w:r>
      <w:r w:rsidR="00DE064A" w:rsidRPr="00D2267D">
        <w:rPr>
          <w:rFonts w:ascii="Arial" w:eastAsia="Calibri" w:hAnsi="Arial" w:cs="Arial"/>
          <w:color w:val="000000"/>
          <w:sz w:val="22"/>
          <w:lang w:val="es-ES_tradnl" w:eastAsia="en-GB"/>
        </w:rPr>
        <w:t>autonomía</w:t>
      </w:r>
      <w:r w:rsidR="00B024ED" w:rsidRPr="00D2267D">
        <w:rPr>
          <w:rFonts w:ascii="Arial" w:eastAsia="Calibri" w:hAnsi="Arial" w:cs="Arial"/>
          <w:color w:val="000000"/>
          <w:sz w:val="22"/>
          <w:lang w:val="es-ES_tradnl" w:eastAsia="en-GB"/>
        </w:rPr>
        <w:t xml:space="preserve"> de las entidades estatales</w:t>
      </w:r>
      <w:r w:rsidR="00DE064A" w:rsidRPr="00D2267D">
        <w:rPr>
          <w:rFonts w:ascii="Arial" w:eastAsia="Calibri" w:hAnsi="Arial" w:cs="Arial"/>
          <w:color w:val="000000"/>
          <w:sz w:val="22"/>
          <w:lang w:val="es-ES_tradnl" w:eastAsia="en-GB"/>
        </w:rPr>
        <w:t xml:space="preserve"> para calcular el precio </w:t>
      </w:r>
      <w:r w:rsidR="00A06D9E" w:rsidRPr="00D2267D">
        <w:rPr>
          <w:rFonts w:ascii="Arial" w:eastAsia="Calibri" w:hAnsi="Arial" w:cs="Arial"/>
          <w:color w:val="000000"/>
          <w:sz w:val="22"/>
          <w:lang w:val="es-ES_tradnl" w:eastAsia="en-GB"/>
        </w:rPr>
        <w:t xml:space="preserve">y la forma de pago </w:t>
      </w:r>
      <w:r w:rsidR="00DE064A" w:rsidRPr="00D2267D">
        <w:rPr>
          <w:rFonts w:ascii="Arial" w:eastAsia="Calibri" w:hAnsi="Arial" w:cs="Arial"/>
          <w:color w:val="000000"/>
          <w:sz w:val="22"/>
          <w:lang w:val="es-ES_tradnl" w:eastAsia="en-GB"/>
        </w:rPr>
        <w:t>en los contratos estatales</w:t>
      </w:r>
      <w:r w:rsidR="009827E6" w:rsidRPr="00D2267D">
        <w:rPr>
          <w:rFonts w:ascii="Arial" w:eastAsia="Calibri" w:hAnsi="Arial" w:cs="Arial"/>
          <w:color w:val="000000"/>
          <w:sz w:val="22"/>
          <w:lang w:val="es-ES_tradnl" w:eastAsia="en-GB"/>
        </w:rPr>
        <w:t xml:space="preserve">, </w:t>
      </w:r>
      <w:r w:rsidR="003D16E9" w:rsidRPr="00D2267D">
        <w:rPr>
          <w:rFonts w:ascii="Arial" w:eastAsia="Calibri" w:hAnsi="Arial" w:cs="Arial"/>
          <w:color w:val="000000"/>
          <w:sz w:val="22"/>
          <w:lang w:val="es-ES_tradnl" w:eastAsia="en-GB"/>
        </w:rPr>
        <w:t xml:space="preserve">y </w:t>
      </w:r>
      <w:r w:rsidR="00607E9F" w:rsidRPr="00D2267D">
        <w:rPr>
          <w:rFonts w:ascii="Arial" w:eastAsia="Calibri" w:hAnsi="Arial" w:cs="Arial"/>
          <w:color w:val="000000"/>
          <w:sz w:val="22"/>
          <w:lang w:val="es-ES_tradnl" w:eastAsia="en-GB"/>
        </w:rPr>
        <w:t>ii</w:t>
      </w:r>
      <w:r w:rsidR="007F2398" w:rsidRPr="00D2267D">
        <w:rPr>
          <w:rFonts w:ascii="Arial" w:eastAsia="Calibri" w:hAnsi="Arial" w:cs="Arial"/>
          <w:color w:val="000000"/>
          <w:sz w:val="22"/>
          <w:lang w:val="es-ES_tradnl" w:eastAsia="en-GB"/>
        </w:rPr>
        <w:t>i</w:t>
      </w:r>
      <w:r w:rsidR="00607E9F" w:rsidRPr="00D2267D">
        <w:rPr>
          <w:rFonts w:ascii="Arial" w:eastAsia="Calibri" w:hAnsi="Arial" w:cs="Arial"/>
          <w:color w:val="000000"/>
          <w:sz w:val="22"/>
          <w:lang w:val="es-ES_tradnl" w:eastAsia="en-GB"/>
        </w:rPr>
        <w:t>)</w:t>
      </w:r>
      <w:r w:rsidR="00A06D9E" w:rsidRPr="00D2267D">
        <w:rPr>
          <w:rFonts w:ascii="Arial" w:eastAsia="Calibri" w:hAnsi="Arial" w:cs="Arial"/>
          <w:color w:val="000000"/>
          <w:sz w:val="22"/>
          <w:lang w:val="es-ES_tradnl" w:eastAsia="en-GB"/>
        </w:rPr>
        <w:t xml:space="preserve"> la elección de la tipología contractual y el co</w:t>
      </w:r>
      <w:r w:rsidR="00A06D9E" w:rsidRPr="00A06D9E">
        <w:rPr>
          <w:rFonts w:ascii="Arial" w:eastAsia="Calibri" w:hAnsi="Arial" w:cs="Arial"/>
          <w:color w:val="000000"/>
          <w:sz w:val="22"/>
          <w:lang w:val="es-ES_tradnl" w:eastAsia="en-GB"/>
        </w:rPr>
        <w:t>ntrato de suministro</w:t>
      </w:r>
      <w:r w:rsidR="009827E6">
        <w:rPr>
          <w:rFonts w:ascii="Arial" w:eastAsia="Calibri" w:hAnsi="Arial" w:cs="Arial"/>
          <w:color w:val="000000"/>
          <w:sz w:val="22"/>
          <w:lang w:val="es-ES_tradnl" w:eastAsia="en-GB"/>
        </w:rPr>
        <w:t>.</w:t>
      </w:r>
    </w:p>
    <w:p w14:paraId="3177D8E0" w14:textId="5DC7C850" w:rsidR="00611FE8" w:rsidRDefault="00611FE8" w:rsidP="00611FE8">
      <w:pPr>
        <w:spacing w:line="276" w:lineRule="auto"/>
        <w:contextualSpacing/>
        <w:jc w:val="both"/>
        <w:rPr>
          <w:rFonts w:ascii="Arial" w:eastAsia="Calibri" w:hAnsi="Arial" w:cs="Arial"/>
          <w:color w:val="000000"/>
          <w:sz w:val="22"/>
          <w:lang w:val="es-ES_tradnl" w:eastAsia="en-GB"/>
        </w:rPr>
      </w:pPr>
    </w:p>
    <w:p w14:paraId="545C9514" w14:textId="0FD195F2" w:rsidR="00611FE8" w:rsidRPr="00094A4E" w:rsidRDefault="007F2398" w:rsidP="00094A4E">
      <w:pPr>
        <w:pStyle w:val="Prrafodelista"/>
        <w:numPr>
          <w:ilvl w:val="1"/>
          <w:numId w:val="25"/>
        </w:numPr>
        <w:spacing w:line="276" w:lineRule="auto"/>
        <w:jc w:val="both"/>
        <w:rPr>
          <w:rFonts w:ascii="Arial" w:hAnsi="Arial" w:cs="Arial"/>
          <w:b/>
          <w:bCs/>
          <w:sz w:val="22"/>
          <w:lang w:val="es-ES"/>
        </w:rPr>
      </w:pPr>
      <w:r>
        <w:rPr>
          <w:rFonts w:ascii="Arial" w:hAnsi="Arial" w:cs="Arial"/>
          <w:b/>
          <w:bCs/>
          <w:sz w:val="22"/>
          <w:lang w:val="es-ES"/>
        </w:rPr>
        <w:t>P</w:t>
      </w:r>
      <w:r w:rsidR="00611FE8" w:rsidRPr="00094A4E">
        <w:rPr>
          <w:rFonts w:ascii="Arial" w:hAnsi="Arial" w:cs="Arial"/>
          <w:b/>
          <w:bCs/>
          <w:sz w:val="22"/>
          <w:lang w:val="es-ES"/>
        </w:rPr>
        <w:t>rincipio de planeación</w:t>
      </w:r>
      <w:r w:rsidR="00AB6396" w:rsidRPr="00094A4E">
        <w:rPr>
          <w:rFonts w:ascii="Arial" w:hAnsi="Arial" w:cs="Arial"/>
          <w:b/>
          <w:bCs/>
          <w:sz w:val="22"/>
          <w:lang w:val="es-ES"/>
        </w:rPr>
        <w:t xml:space="preserve"> y los estudios y documentos previos del contrato</w:t>
      </w:r>
      <w:r w:rsidR="00611FE8" w:rsidRPr="00094A4E">
        <w:rPr>
          <w:rFonts w:ascii="Arial" w:hAnsi="Arial" w:cs="Arial"/>
          <w:b/>
          <w:bCs/>
          <w:sz w:val="22"/>
          <w:lang w:val="es-ES"/>
        </w:rPr>
        <w:t xml:space="preserve"> </w:t>
      </w:r>
    </w:p>
    <w:p w14:paraId="68F7AB00" w14:textId="1A7CD37A" w:rsidR="00611FE8" w:rsidRDefault="00611FE8" w:rsidP="00611FE8">
      <w:pPr>
        <w:spacing w:line="276" w:lineRule="auto"/>
        <w:jc w:val="both"/>
        <w:rPr>
          <w:rFonts w:ascii="Arial" w:hAnsi="Arial" w:cs="Arial"/>
          <w:sz w:val="22"/>
          <w:lang w:val="es-ES"/>
        </w:rPr>
      </w:pPr>
    </w:p>
    <w:p w14:paraId="3D75C595" w14:textId="3F918AA1" w:rsidR="00611FE8" w:rsidRPr="00611FE8" w:rsidRDefault="00B45B22" w:rsidP="00B45B22">
      <w:pPr>
        <w:spacing w:after="120" w:line="276" w:lineRule="auto"/>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L</w:t>
      </w:r>
      <w:r w:rsidR="00611FE8" w:rsidRPr="00611FE8">
        <w:rPr>
          <w:rFonts w:ascii="Arial" w:eastAsia="Calibri" w:hAnsi="Arial" w:cs="Arial"/>
          <w:color w:val="000000"/>
          <w:sz w:val="22"/>
          <w:szCs w:val="22"/>
          <w:lang w:val="es-ES_tradnl"/>
        </w:rPr>
        <w:t xml:space="preserve">a Agencia Nacional de Contratación Pública – Colombia Compra Eficiente se pronunció, en términos generales, sobre el deber de elaborar análisis del sector frente a </w:t>
      </w:r>
      <w:r w:rsidR="007F2398">
        <w:rPr>
          <w:rFonts w:ascii="Arial" w:eastAsia="Calibri" w:hAnsi="Arial" w:cs="Arial"/>
          <w:color w:val="000000"/>
          <w:sz w:val="22"/>
          <w:szCs w:val="22"/>
          <w:lang w:val="es-ES_tradnl"/>
        </w:rPr>
        <w:t xml:space="preserve">los </w:t>
      </w:r>
      <w:r w:rsidR="00611FE8" w:rsidRPr="00611FE8">
        <w:rPr>
          <w:rFonts w:ascii="Arial" w:eastAsia="Calibri" w:hAnsi="Arial" w:cs="Arial"/>
          <w:color w:val="000000"/>
          <w:sz w:val="22"/>
          <w:szCs w:val="22"/>
          <w:lang w:val="es-ES_tradnl"/>
        </w:rPr>
        <w:t xml:space="preserve">procesos de contratación en los </w:t>
      </w:r>
      <w:r w:rsidR="00611FE8" w:rsidRPr="00611FE8">
        <w:rPr>
          <w:rFonts w:ascii="Arial" w:eastAsia="Calibri" w:hAnsi="Arial" w:cs="Arial"/>
          <w:sz w:val="22"/>
          <w:lang w:val="es-ES_tradnl"/>
        </w:rPr>
        <w:t xml:space="preserve">Conceptos 2202013000000037 del 7 de enero de 2020 y C-223 del 29 de abril de 2020 –radicado No. 2202013000003261– y C–148 de 2021. Igualmente, </w:t>
      </w:r>
      <w:r w:rsidR="00AB6396">
        <w:rPr>
          <w:rFonts w:ascii="Arial" w:eastAsia="Calibri" w:hAnsi="Arial" w:cs="Arial"/>
          <w:sz w:val="22"/>
          <w:lang w:val="es-ES_tradnl"/>
        </w:rPr>
        <w:t xml:space="preserve">en </w:t>
      </w:r>
      <w:r w:rsidR="00611FE8" w:rsidRPr="00611FE8">
        <w:rPr>
          <w:rFonts w:ascii="Arial" w:eastAsia="Calibri" w:hAnsi="Arial" w:cs="Arial"/>
          <w:sz w:val="22"/>
          <w:lang w:val="es-ES_tradnl"/>
        </w:rPr>
        <w:t xml:space="preserve">los Conceptos C-387 del 23 de junio de 2020 –radicado No. 2202013000005289–, </w:t>
      </w:r>
      <w:r w:rsidR="00611FE8" w:rsidRPr="00611FE8">
        <w:rPr>
          <w:rFonts w:ascii="Arial" w:eastAsia="Calibri" w:hAnsi="Arial" w:cs="Arial"/>
          <w:color w:val="0B1107"/>
          <w:sz w:val="22"/>
        </w:rPr>
        <w:t xml:space="preserve">C-415 del 7 de julio </w:t>
      </w:r>
      <w:r w:rsidR="00611FE8" w:rsidRPr="00611FE8">
        <w:rPr>
          <w:rFonts w:ascii="Arial" w:eastAsia="Calibri" w:hAnsi="Arial" w:cs="Arial"/>
          <w:sz w:val="22"/>
          <w:lang w:val="es-ES_tradnl"/>
        </w:rPr>
        <w:t xml:space="preserve">–radicado No. </w:t>
      </w:r>
      <w:r w:rsidR="00611FE8" w:rsidRPr="00611FE8">
        <w:rPr>
          <w:rFonts w:ascii="Arial" w:hAnsi="Arial" w:cs="Arial"/>
          <w:color w:val="000000"/>
          <w:sz w:val="22"/>
        </w:rPr>
        <w:t>2202013000005931–</w:t>
      </w:r>
      <w:r w:rsidR="00611FE8" w:rsidRPr="00611FE8">
        <w:rPr>
          <w:rFonts w:ascii="Arial" w:eastAsia="Calibri" w:hAnsi="Arial" w:cs="Arial"/>
          <w:color w:val="0B1107"/>
          <w:sz w:val="22"/>
        </w:rPr>
        <w:t xml:space="preserve">, </w:t>
      </w:r>
      <w:r w:rsidR="00611FE8" w:rsidRPr="00611FE8">
        <w:rPr>
          <w:rFonts w:ascii="Arial" w:eastAsia="Calibri" w:hAnsi="Arial" w:cs="Arial"/>
          <w:sz w:val="22"/>
        </w:rPr>
        <w:t>C-443 del 7 de julio de 2020 –</w:t>
      </w:r>
      <w:r w:rsidR="00611FE8" w:rsidRPr="00611FE8">
        <w:rPr>
          <w:rFonts w:ascii="Arial" w:eastAsia="Calibri" w:hAnsi="Arial" w:cs="Arial"/>
          <w:sz w:val="22"/>
          <w:lang w:val="es-ES_tradnl"/>
        </w:rPr>
        <w:t>radicado No.</w:t>
      </w:r>
      <w:r w:rsidR="00611FE8" w:rsidRPr="00611FE8">
        <w:rPr>
          <w:rFonts w:ascii="Arial" w:hAnsi="Arial" w:cs="Arial"/>
          <w:color w:val="000000"/>
          <w:sz w:val="22"/>
        </w:rPr>
        <w:t xml:space="preserve"> 2202013000005933–</w:t>
      </w:r>
      <w:r w:rsidR="00FF34DB">
        <w:rPr>
          <w:rFonts w:ascii="Arial" w:hAnsi="Arial" w:cs="Arial"/>
          <w:color w:val="000000"/>
          <w:sz w:val="22"/>
        </w:rPr>
        <w:t>,</w:t>
      </w:r>
      <w:r w:rsidR="00611FE8" w:rsidRPr="00611FE8">
        <w:rPr>
          <w:rFonts w:ascii="Arial" w:hAnsi="Arial" w:cs="Arial"/>
          <w:color w:val="000000"/>
          <w:sz w:val="22"/>
        </w:rPr>
        <w:t xml:space="preserve"> C-387 del 23 de junio de 2020 –radicado No. </w:t>
      </w:r>
      <w:r w:rsidR="00611FE8" w:rsidRPr="00611FE8">
        <w:rPr>
          <w:rFonts w:ascii="Arial" w:hAnsi="Arial" w:cs="Arial"/>
          <w:color w:val="000000"/>
          <w:sz w:val="22"/>
          <w:shd w:val="clear" w:color="auto" w:fill="FFFFFF"/>
        </w:rPr>
        <w:t xml:space="preserve">4202013000004275–, </w:t>
      </w:r>
      <w:r w:rsidR="00611FE8" w:rsidRPr="00611FE8">
        <w:rPr>
          <w:rFonts w:ascii="Arial" w:eastAsia="Calibri" w:hAnsi="Arial" w:cs="Arial"/>
          <w:sz w:val="22"/>
          <w:lang w:val="es-ES_tradnl"/>
        </w:rPr>
        <w:t>2202013000000037 del 7 de enero de 2020</w:t>
      </w:r>
      <w:r w:rsidR="00FF34DB">
        <w:rPr>
          <w:rFonts w:ascii="Arial" w:eastAsia="Calibri" w:hAnsi="Arial" w:cs="Arial"/>
          <w:sz w:val="22"/>
          <w:lang w:val="es-ES_tradnl"/>
        </w:rPr>
        <w:t>,</w:t>
      </w:r>
      <w:r w:rsidR="00611FE8" w:rsidRPr="00611FE8">
        <w:rPr>
          <w:rFonts w:ascii="Arial" w:eastAsia="Calibri" w:hAnsi="Arial" w:cs="Arial"/>
          <w:sz w:val="22"/>
          <w:lang w:val="es-ES_tradnl"/>
        </w:rPr>
        <w:t xml:space="preserve"> C-223 del 29 de abril de 2020</w:t>
      </w:r>
      <w:r w:rsidR="00FF34DB">
        <w:rPr>
          <w:rFonts w:ascii="Arial" w:eastAsia="Calibri" w:hAnsi="Arial" w:cs="Arial"/>
          <w:sz w:val="22"/>
          <w:lang w:val="es-ES_tradnl"/>
        </w:rPr>
        <w:t>,</w:t>
      </w:r>
      <w:r w:rsidR="00611FE8" w:rsidRPr="00611FE8">
        <w:rPr>
          <w:rFonts w:ascii="Arial" w:eastAsia="Calibri" w:hAnsi="Arial" w:cs="Arial"/>
          <w:sz w:val="22"/>
          <w:lang w:val="es-ES_tradnl"/>
        </w:rPr>
        <w:t xml:space="preserve"> </w:t>
      </w:r>
      <w:r w:rsidR="00611FE8" w:rsidRPr="00611FE8">
        <w:rPr>
          <w:rFonts w:ascii="Arial" w:eastAsia="Calibri" w:hAnsi="Arial" w:cs="Arial"/>
          <w:color w:val="000000"/>
          <w:sz w:val="22"/>
          <w:szCs w:val="22"/>
          <w:lang w:val="es-ES_tradnl"/>
        </w:rPr>
        <w:t>C-671 de 2020 de 23 de noviembre de 2020</w:t>
      </w:r>
      <w:r w:rsidR="00FF34DB">
        <w:rPr>
          <w:rFonts w:ascii="Arial" w:eastAsia="Calibri" w:hAnsi="Arial" w:cs="Arial"/>
          <w:color w:val="000000"/>
          <w:sz w:val="22"/>
          <w:szCs w:val="22"/>
          <w:lang w:val="es-ES_tradnl"/>
        </w:rPr>
        <w:t>,</w:t>
      </w:r>
      <w:r w:rsidR="00611FE8" w:rsidRPr="00611FE8">
        <w:rPr>
          <w:rFonts w:ascii="Arial" w:eastAsia="Calibri" w:hAnsi="Arial" w:cs="Arial"/>
          <w:color w:val="000000"/>
          <w:sz w:val="22"/>
          <w:szCs w:val="22"/>
          <w:lang w:val="es-ES_tradnl"/>
        </w:rPr>
        <w:t xml:space="preserve"> C-215 del 12 de mayo de 2021</w:t>
      </w:r>
      <w:r w:rsidR="00AB6396">
        <w:rPr>
          <w:rFonts w:ascii="Arial" w:eastAsia="Calibri" w:hAnsi="Arial" w:cs="Arial"/>
          <w:color w:val="000000"/>
          <w:sz w:val="22"/>
          <w:szCs w:val="22"/>
          <w:lang w:val="es-ES_tradnl"/>
        </w:rPr>
        <w:t xml:space="preserve"> y C-742 de 27 de diciembre de 2021</w:t>
      </w:r>
      <w:r w:rsidR="00FF34DB">
        <w:rPr>
          <w:rFonts w:ascii="Arial" w:eastAsia="Calibri" w:hAnsi="Arial" w:cs="Arial"/>
          <w:color w:val="000000"/>
          <w:sz w:val="22"/>
          <w:szCs w:val="22"/>
          <w:lang w:val="es-ES_tradnl"/>
        </w:rPr>
        <w:t>, se pronunció</w:t>
      </w:r>
      <w:r w:rsidR="00AB6396">
        <w:rPr>
          <w:rFonts w:ascii="Arial" w:eastAsia="Calibri" w:hAnsi="Arial" w:cs="Arial"/>
          <w:color w:val="000000"/>
          <w:sz w:val="22"/>
          <w:szCs w:val="22"/>
          <w:lang w:val="es-ES_tradnl"/>
        </w:rPr>
        <w:t xml:space="preserve"> </w:t>
      </w:r>
      <w:r w:rsidR="00611FE8" w:rsidRPr="00611FE8">
        <w:rPr>
          <w:rFonts w:ascii="Arial" w:eastAsia="Calibri" w:hAnsi="Arial" w:cs="Arial"/>
          <w:color w:val="000000"/>
          <w:sz w:val="22"/>
          <w:szCs w:val="22"/>
          <w:lang w:val="es-ES_tradnl"/>
        </w:rPr>
        <w:t xml:space="preserve"> </w:t>
      </w:r>
      <w:r w:rsidR="00611FE8" w:rsidRPr="00611FE8">
        <w:rPr>
          <w:rFonts w:ascii="Arial" w:eastAsia="Calibri" w:hAnsi="Arial" w:cs="Arial"/>
          <w:sz w:val="22"/>
          <w:lang w:val="es-ES_tradnl"/>
        </w:rPr>
        <w:t xml:space="preserve">sobre </w:t>
      </w:r>
      <w:r w:rsidR="00AB6396">
        <w:rPr>
          <w:rFonts w:ascii="Arial" w:eastAsia="Calibri" w:hAnsi="Arial" w:cs="Arial"/>
          <w:sz w:val="22"/>
          <w:lang w:val="es-ES_tradnl"/>
        </w:rPr>
        <w:t xml:space="preserve">planeación y estudios previos </w:t>
      </w:r>
      <w:r w:rsidR="00611FE8" w:rsidRPr="00611FE8">
        <w:rPr>
          <w:rFonts w:ascii="Arial" w:eastAsia="Calibri" w:hAnsi="Arial" w:cs="Arial"/>
          <w:sz w:val="22"/>
          <w:lang w:val="es-ES_tradnl"/>
        </w:rPr>
        <w:t>en el Estatuto General de Contratación de la Administración Pública</w:t>
      </w:r>
      <w:r w:rsidR="00611FE8" w:rsidRPr="00611FE8">
        <w:rPr>
          <w:rFonts w:ascii="Arial" w:eastAsia="Calibri" w:hAnsi="Arial" w:cs="Arial"/>
          <w:color w:val="000000"/>
          <w:sz w:val="22"/>
          <w:szCs w:val="22"/>
          <w:lang w:val="es-ES_tradnl"/>
        </w:rPr>
        <w:t xml:space="preserve">. </w:t>
      </w:r>
      <w:r w:rsidR="00AB6396">
        <w:rPr>
          <w:rFonts w:ascii="Arial" w:eastAsia="Calibri" w:hAnsi="Arial" w:cs="Arial"/>
          <w:color w:val="000000"/>
          <w:sz w:val="22"/>
          <w:szCs w:val="22"/>
          <w:lang w:val="es-ES_tradnl"/>
        </w:rPr>
        <w:t xml:space="preserve">Las tesis expuestas se reiteran en lo pertinente. </w:t>
      </w:r>
      <w:bookmarkStart w:id="6" w:name="_Hlk54011258"/>
    </w:p>
    <w:p w14:paraId="6A29C316" w14:textId="77777777" w:rsidR="00611FE8" w:rsidRPr="00611FE8" w:rsidRDefault="00611FE8" w:rsidP="00611FE8">
      <w:pPr>
        <w:spacing w:after="120" w:line="276" w:lineRule="auto"/>
        <w:ind w:firstLine="708"/>
        <w:jc w:val="both"/>
      </w:pPr>
      <w:r w:rsidRPr="00611FE8">
        <w:rPr>
          <w:rFonts w:ascii="Arial" w:eastAsia="Calibri" w:hAnsi="Arial" w:cs="Arial"/>
          <w:bCs/>
          <w:sz w:val="22"/>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6"/>
      <w:r w:rsidRPr="00611FE8">
        <w:rPr>
          <w:rFonts w:ascii="Arial" w:eastAsia="Calibri" w:hAnsi="Arial" w:cs="Arial"/>
          <w:bCs/>
          <w:sz w:val="21"/>
          <w:szCs w:val="21"/>
          <w:lang w:val="es-ES_tradnl"/>
        </w:rPr>
        <w:t>.</w:t>
      </w:r>
    </w:p>
    <w:p w14:paraId="5F2E1AA7" w14:textId="77777777" w:rsidR="00611FE8" w:rsidRPr="00611FE8" w:rsidRDefault="00611FE8" w:rsidP="00611FE8">
      <w:pPr>
        <w:spacing w:before="120" w:line="276" w:lineRule="auto"/>
        <w:ind w:firstLine="708"/>
        <w:jc w:val="both"/>
        <w:rPr>
          <w:rFonts w:ascii="Arial" w:eastAsia="Calibri" w:hAnsi="Arial" w:cs="Arial"/>
          <w:bCs/>
          <w:sz w:val="22"/>
          <w:szCs w:val="22"/>
          <w:lang w:val="es-ES" w:eastAsia="en-US"/>
        </w:rPr>
      </w:pPr>
      <w:r w:rsidRPr="00611FE8">
        <w:rPr>
          <w:rFonts w:ascii="Arial" w:eastAsia="Calibri" w:hAnsi="Arial" w:cs="Arial"/>
          <w:bCs/>
          <w:sz w:val="22"/>
          <w:szCs w:val="22"/>
          <w:lang w:val="es-MX" w:eastAsia="en-US"/>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w:t>
      </w:r>
      <w:r w:rsidRPr="00611FE8">
        <w:rPr>
          <w:rFonts w:ascii="Arial" w:eastAsia="Calibri" w:hAnsi="Arial" w:cs="Arial"/>
          <w:bCs/>
          <w:sz w:val="22"/>
          <w:szCs w:val="22"/>
          <w:lang w:val="es-MX" w:eastAsia="en-US"/>
        </w:rPr>
        <w:lastRenderedPageBreak/>
        <w:t xml:space="preserve">respaldo presupuestal, se tienen, por ejemplo, las siguientes reglas derivadas de la aplicación del principio de economía previsto en el artículo 25 de la Ley 80 de 1993: </w:t>
      </w:r>
    </w:p>
    <w:p w14:paraId="06C15595" w14:textId="77777777" w:rsidR="00611FE8" w:rsidRPr="00611FE8" w:rsidRDefault="00611FE8" w:rsidP="00611FE8">
      <w:pPr>
        <w:spacing w:line="276" w:lineRule="auto"/>
        <w:ind w:firstLine="708"/>
        <w:jc w:val="both"/>
        <w:rPr>
          <w:rFonts w:ascii="Arial" w:eastAsia="Calibri" w:hAnsi="Arial" w:cs="Arial"/>
          <w:bCs/>
          <w:sz w:val="22"/>
          <w:szCs w:val="22"/>
          <w:lang w:val="es-ES" w:eastAsia="en-US"/>
        </w:rPr>
      </w:pPr>
    </w:p>
    <w:p w14:paraId="41FCF199" w14:textId="77777777" w:rsidR="00611FE8" w:rsidRPr="00611FE8" w:rsidRDefault="00611FE8" w:rsidP="00611FE8">
      <w:pPr>
        <w:ind w:left="709" w:right="709"/>
        <w:jc w:val="both"/>
        <w:rPr>
          <w:rFonts w:ascii="Arial" w:eastAsia="Calibri" w:hAnsi="Arial" w:cs="Arial"/>
          <w:sz w:val="21"/>
          <w:szCs w:val="21"/>
          <w:lang w:val="es-MX" w:eastAsia="en-US"/>
        </w:rPr>
      </w:pPr>
      <w:r w:rsidRPr="00611FE8">
        <w:rPr>
          <w:rFonts w:ascii="Arial" w:eastAsia="Calibri" w:hAnsi="Arial" w:cs="Arial"/>
          <w:sz w:val="21"/>
          <w:szCs w:val="21"/>
          <w:lang w:val="es-MX" w:eastAsia="en-US"/>
        </w:rPr>
        <w:t>7o. La conveniencia o inconveniencia del objeto a contratar y las autorizaciones y aprobaciones para ello, se analizarán o impartirán con antelación al inicio del proceso de selección del contratista o al de la firma del contrato, según el caso.</w:t>
      </w:r>
    </w:p>
    <w:p w14:paraId="1FCD4477" w14:textId="77777777" w:rsidR="00611FE8" w:rsidRPr="00611FE8" w:rsidRDefault="00611FE8" w:rsidP="00611FE8">
      <w:pPr>
        <w:spacing w:after="120"/>
        <w:ind w:left="709" w:right="709"/>
        <w:jc w:val="both"/>
        <w:rPr>
          <w:rFonts w:ascii="Arial" w:eastAsia="Calibri" w:hAnsi="Arial" w:cs="Arial"/>
          <w:sz w:val="21"/>
          <w:szCs w:val="21"/>
          <w:lang w:val="es-MX" w:eastAsia="en-US"/>
        </w:rPr>
      </w:pPr>
      <w:r w:rsidRPr="00611FE8">
        <w:rPr>
          <w:rFonts w:ascii="Arial" w:eastAsia="Calibri" w:hAnsi="Arial" w:cs="Arial"/>
          <w:sz w:val="21"/>
          <w:szCs w:val="21"/>
          <w:lang w:val="es-MX" w:eastAsia="en-US"/>
        </w:rPr>
        <w:t>[…]</w:t>
      </w:r>
    </w:p>
    <w:p w14:paraId="20C84074" w14:textId="77777777" w:rsidR="00611FE8" w:rsidRPr="00611FE8" w:rsidRDefault="00611FE8" w:rsidP="00611FE8">
      <w:pPr>
        <w:spacing w:after="120"/>
        <w:ind w:left="709" w:right="709"/>
        <w:jc w:val="both"/>
        <w:rPr>
          <w:rFonts w:ascii="Arial" w:eastAsia="Calibri" w:hAnsi="Arial" w:cs="Arial"/>
          <w:sz w:val="21"/>
          <w:szCs w:val="21"/>
          <w:lang w:val="es-MX" w:eastAsia="en-US"/>
        </w:rPr>
      </w:pPr>
      <w:r w:rsidRPr="00611FE8">
        <w:rPr>
          <w:rFonts w:ascii="Arial" w:eastAsia="Calibri" w:hAnsi="Arial" w:cs="Arial"/>
          <w:sz w:val="21"/>
          <w:szCs w:val="21"/>
          <w:lang w:val="es-MX" w:eastAsia="en-US"/>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3D5D76F6" w14:textId="77777777" w:rsidR="00611FE8" w:rsidRPr="00611FE8" w:rsidRDefault="00611FE8" w:rsidP="00611FE8">
      <w:pPr>
        <w:spacing w:after="120"/>
        <w:ind w:left="709" w:right="709"/>
        <w:jc w:val="both"/>
        <w:rPr>
          <w:rFonts w:ascii="Arial" w:eastAsia="Calibri" w:hAnsi="Arial" w:cs="Arial"/>
          <w:sz w:val="21"/>
          <w:szCs w:val="21"/>
          <w:lang w:val="es-MX" w:eastAsia="en-US"/>
        </w:rPr>
      </w:pPr>
      <w:r w:rsidRPr="00611FE8">
        <w:rPr>
          <w:rFonts w:ascii="Arial" w:eastAsia="Calibri" w:hAnsi="Arial" w:cs="Arial"/>
          <w:sz w:val="21"/>
          <w:szCs w:val="21"/>
          <w:lang w:val="es-MX" w:eastAsia="en-US"/>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45A98685"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139A7D47" w14:textId="77777777" w:rsidR="00611FE8" w:rsidRPr="00611FE8" w:rsidRDefault="00611FE8" w:rsidP="00611FE8">
      <w:pPr>
        <w:ind w:left="709" w:right="709"/>
        <w:jc w:val="both"/>
        <w:rPr>
          <w:rFonts w:ascii="Arial" w:hAnsi="Arial" w:cs="Arial"/>
          <w:sz w:val="21"/>
          <w:szCs w:val="21"/>
        </w:rPr>
      </w:pPr>
      <w:r w:rsidRPr="00611FE8">
        <w:rPr>
          <w:rFonts w:ascii="Arial" w:hAnsi="Arial" w:cs="Arial"/>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28C4C1EB" w14:textId="77777777" w:rsidR="00611FE8" w:rsidRPr="00611FE8" w:rsidRDefault="00611FE8" w:rsidP="00611FE8">
      <w:pPr>
        <w:spacing w:line="276" w:lineRule="auto"/>
        <w:ind w:left="709" w:right="709"/>
        <w:jc w:val="both"/>
        <w:rPr>
          <w:rFonts w:ascii="Arial" w:hAnsi="Arial" w:cs="Arial"/>
          <w:sz w:val="22"/>
        </w:rPr>
      </w:pPr>
    </w:p>
    <w:p w14:paraId="1F5025E5" w14:textId="77777777" w:rsidR="00611FE8" w:rsidRPr="00611FE8" w:rsidRDefault="00611FE8" w:rsidP="00611FE8">
      <w:pPr>
        <w:spacing w:line="276" w:lineRule="auto"/>
        <w:ind w:firstLine="709"/>
        <w:jc w:val="both"/>
        <w:rPr>
          <w:rFonts w:ascii="Arial" w:hAnsi="Arial" w:cs="Arial"/>
          <w:sz w:val="22"/>
        </w:rPr>
      </w:pPr>
      <w:r w:rsidRPr="00611FE8">
        <w:rPr>
          <w:rFonts w:ascii="Arial" w:hAnsi="Arial" w:cs="Arial"/>
          <w:sz w:val="22"/>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611FE8">
        <w:rPr>
          <w:rFonts w:ascii="Arial" w:hAnsi="Arial" w:cs="Arial"/>
          <w:sz w:val="22"/>
          <w:vertAlign w:val="superscript"/>
        </w:rPr>
        <w:footnoteReference w:id="3"/>
      </w:r>
      <w:r w:rsidRPr="00611FE8">
        <w:rPr>
          <w:rFonts w:ascii="Arial" w:hAnsi="Arial" w:cs="Arial"/>
          <w:sz w:val="22"/>
        </w:rPr>
        <w:t>. En congruencia con el artículo 25 de la Ley 80 de 1993, el Decreto Único Reglamentario del Sector Administrativo de Planeación Nacional –Decreto 1082 de 2015–, dispone en el artículo 2.2.1.1.2.1.1 el contenido mínimo de los estudios y documentos previos:</w:t>
      </w:r>
    </w:p>
    <w:p w14:paraId="60CA8DA4" w14:textId="77777777" w:rsidR="00611FE8" w:rsidRPr="00611FE8" w:rsidRDefault="00611FE8" w:rsidP="00611FE8">
      <w:pPr>
        <w:spacing w:line="276" w:lineRule="auto"/>
        <w:ind w:left="709" w:right="709"/>
        <w:rPr>
          <w:rFonts w:ascii="Calibri" w:hAnsi="Calibri"/>
          <w:sz w:val="22"/>
          <w:szCs w:val="22"/>
          <w:lang w:eastAsia="es-CO"/>
        </w:rPr>
      </w:pPr>
    </w:p>
    <w:p w14:paraId="55A8C968"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lastRenderedPageBreak/>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47438C26"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1. La descripción de la necesidad que la Entidad Estatal pretende satisfacer con el Proceso de Contratación. ​</w:t>
      </w:r>
    </w:p>
    <w:p w14:paraId="056460D4"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76E36261"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 xml:space="preserve">3. La modalidad de selección del contratista y su justificación, incluyendo los fundamentos jurídicos. </w:t>
      </w:r>
    </w:p>
    <w:p w14:paraId="0C421A61"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5EFAA785"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 xml:space="preserve">5. Los criterios para seleccionar la oferta más favorable. </w:t>
      </w:r>
    </w:p>
    <w:p w14:paraId="50F98091"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 xml:space="preserve">6. El análisis de Riesgo y la forma de mitigarlo. </w:t>
      </w:r>
    </w:p>
    <w:p w14:paraId="0EC6200F"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 xml:space="preserve">7. Las garantías que la Entidad Estatal contempla exigir en el proceso de contratación. </w:t>
      </w:r>
    </w:p>
    <w:p w14:paraId="61C889B5" w14:textId="77777777" w:rsidR="00611FE8" w:rsidRPr="00611FE8" w:rsidRDefault="00611FE8" w:rsidP="00611FE8">
      <w:pPr>
        <w:spacing w:after="120"/>
        <w:ind w:left="709" w:right="709"/>
        <w:jc w:val="both"/>
        <w:rPr>
          <w:rFonts w:ascii="Arial" w:hAnsi="Arial" w:cs="Arial"/>
          <w:sz w:val="21"/>
          <w:szCs w:val="21"/>
        </w:rPr>
      </w:pPr>
      <w:r w:rsidRPr="00611FE8">
        <w:rPr>
          <w:rFonts w:ascii="Arial" w:hAnsi="Arial" w:cs="Arial"/>
          <w:sz w:val="21"/>
          <w:szCs w:val="21"/>
        </w:rPr>
        <w:t xml:space="preserve">8. La indicación de si el proceso de contratación está cobijado por un acuerdo comercial. </w:t>
      </w:r>
    </w:p>
    <w:p w14:paraId="6557CFAD" w14:textId="77777777" w:rsidR="00611FE8" w:rsidRPr="00611FE8" w:rsidRDefault="00611FE8" w:rsidP="00611FE8">
      <w:pPr>
        <w:ind w:left="709" w:right="709"/>
        <w:jc w:val="both"/>
        <w:rPr>
          <w:rFonts w:ascii="Arial" w:hAnsi="Arial" w:cs="Arial"/>
          <w:sz w:val="21"/>
          <w:szCs w:val="21"/>
        </w:rPr>
      </w:pPr>
      <w:r w:rsidRPr="00611FE8">
        <w:rPr>
          <w:rFonts w:ascii="Arial" w:hAnsi="Arial" w:cs="Arial"/>
          <w:sz w:val="21"/>
          <w:szCs w:val="21"/>
        </w:rPr>
        <w:t>El presente artículo no es aplicable a la contratación por mínima cuantía.</w:t>
      </w:r>
    </w:p>
    <w:p w14:paraId="74C70167" w14:textId="77777777" w:rsidR="00611FE8" w:rsidRPr="00611FE8" w:rsidRDefault="00611FE8" w:rsidP="00611FE8">
      <w:pPr>
        <w:widowControl w:val="0"/>
        <w:tabs>
          <w:tab w:val="left" w:pos="1305"/>
        </w:tabs>
        <w:autoSpaceDE w:val="0"/>
        <w:autoSpaceDN w:val="0"/>
        <w:spacing w:line="276" w:lineRule="auto"/>
        <w:ind w:left="828" w:right="822"/>
        <w:rPr>
          <w:rFonts w:ascii="Arial" w:eastAsia="Calibri" w:hAnsi="Arial" w:cs="Arial"/>
          <w:sz w:val="22"/>
          <w:szCs w:val="22"/>
          <w:lang w:val="es-MX" w:eastAsia="en-US"/>
        </w:rPr>
      </w:pPr>
    </w:p>
    <w:p w14:paraId="118DB94B" w14:textId="627FD365" w:rsidR="00611FE8" w:rsidRPr="00611FE8" w:rsidRDefault="00611FE8" w:rsidP="00611FE8">
      <w:pPr>
        <w:spacing w:after="120" w:line="276" w:lineRule="auto"/>
        <w:ind w:firstLine="709"/>
        <w:jc w:val="both"/>
        <w:rPr>
          <w:rFonts w:ascii="Arial" w:hAnsi="Arial" w:cs="Arial"/>
          <w:sz w:val="22"/>
        </w:rPr>
      </w:pPr>
      <w:bookmarkStart w:id="7" w:name="_Hlk54011351"/>
      <w:r w:rsidRPr="00611FE8">
        <w:rPr>
          <w:rFonts w:ascii="Arial" w:hAnsi="Arial" w:cs="Arial"/>
          <w:sz w:val="22"/>
        </w:rPr>
        <w:t>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w:t>
      </w:r>
      <w:r w:rsidR="0052149A">
        <w:rPr>
          <w:rFonts w:ascii="Arial" w:hAnsi="Arial" w:cs="Arial"/>
          <w:sz w:val="22"/>
        </w:rPr>
        <w:t xml:space="preserve"> o</w:t>
      </w:r>
      <w:r w:rsidRPr="00611FE8">
        <w:rPr>
          <w:rFonts w:ascii="Arial" w:hAnsi="Arial" w:cs="Arial"/>
          <w:sz w:val="22"/>
        </w:rPr>
        <w:t xml:space="preserve">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bookmarkEnd w:id="7"/>
    <w:p w14:paraId="050A22E1" w14:textId="638005F1" w:rsidR="00611FE8" w:rsidRPr="00611FE8" w:rsidRDefault="00DB1D31" w:rsidP="00611FE8">
      <w:pPr>
        <w:spacing w:after="120" w:line="276" w:lineRule="auto"/>
        <w:ind w:firstLine="709"/>
        <w:jc w:val="both"/>
        <w:rPr>
          <w:rFonts w:ascii="Arial" w:hAnsi="Arial" w:cs="Arial"/>
          <w:sz w:val="22"/>
        </w:rPr>
      </w:pPr>
      <w:r>
        <w:rPr>
          <w:rFonts w:ascii="Arial" w:hAnsi="Arial" w:cs="Arial"/>
          <w:sz w:val="22"/>
        </w:rPr>
        <w:lastRenderedPageBreak/>
        <w:t>Por ello, e</w:t>
      </w:r>
      <w:r w:rsidR="0052149A">
        <w:rPr>
          <w:rFonts w:ascii="Arial" w:hAnsi="Arial" w:cs="Arial"/>
          <w:sz w:val="22"/>
        </w:rPr>
        <w:t xml:space="preserve">l hecho que </w:t>
      </w:r>
      <w:r w:rsidR="00611FE8" w:rsidRPr="00611FE8">
        <w:rPr>
          <w:rFonts w:ascii="Arial" w:hAnsi="Arial" w:cs="Arial"/>
          <w:sz w:val="22"/>
        </w:rPr>
        <w:t>las entidades cumpl</w:t>
      </w:r>
      <w:r w:rsidR="0052149A">
        <w:rPr>
          <w:rFonts w:ascii="Arial" w:hAnsi="Arial" w:cs="Arial"/>
          <w:sz w:val="22"/>
        </w:rPr>
        <w:t>a</w:t>
      </w:r>
      <w:r w:rsidR="00611FE8" w:rsidRPr="00611FE8">
        <w:rPr>
          <w:rFonts w:ascii="Arial" w:hAnsi="Arial" w:cs="Arial"/>
          <w:sz w:val="22"/>
        </w:rPr>
        <w:t xml:space="preserve">n con los elementos mínimos establecidos en la norma y aquellos adicionales que identifiquen en la etapa de planeación de los </w:t>
      </w:r>
      <w:r w:rsidR="00611FE8" w:rsidRPr="00611FE8">
        <w:rPr>
          <w:rFonts w:ascii="Arial" w:eastAsia="Calibri" w:hAnsi="Arial" w:cs="Arial"/>
          <w:bCs/>
          <w:sz w:val="22"/>
          <w:lang w:val="es-ES_tradnl"/>
        </w:rPr>
        <w:t xml:space="preserve">procedimientos de contratación, permite que los contratos resultantes cuenten con el sustento técnico, económico y jurídico que incidirá </w:t>
      </w:r>
      <w:r w:rsidR="00611FE8" w:rsidRPr="00611FE8">
        <w:rPr>
          <w:rFonts w:ascii="Arial" w:hAnsi="Arial" w:cs="Arial"/>
          <w:sz w:val="22"/>
        </w:rPr>
        <w:t>en una adecuada ejecución.</w:t>
      </w:r>
    </w:p>
    <w:p w14:paraId="70E8C0CA" w14:textId="77777777" w:rsidR="00611FE8" w:rsidRPr="00611FE8" w:rsidRDefault="00611FE8" w:rsidP="00611FE8">
      <w:pPr>
        <w:spacing w:line="276" w:lineRule="auto"/>
        <w:ind w:right="103" w:firstLine="708"/>
        <w:jc w:val="both"/>
        <w:rPr>
          <w:rFonts w:ascii="Arial" w:hAnsi="Arial" w:cs="Arial"/>
          <w:sz w:val="22"/>
        </w:rPr>
      </w:pPr>
      <w:r w:rsidRPr="00611FE8">
        <w:rPr>
          <w:rFonts w:ascii="Arial" w:hAnsi="Arial" w:cs="Arial"/>
          <w:sz w:val="22"/>
        </w:rPr>
        <w:t>Mas allá del cumplimiento de la normativa, «los estudios y documentos previos son el soporte para elaborar el proyecto de pliegos, los pliegos de condiciones, y el contrato»</w:t>
      </w:r>
      <w:r w:rsidRPr="00611FE8">
        <w:rPr>
          <w:rFonts w:ascii="Arial" w:hAnsi="Arial" w:cs="Arial"/>
          <w:sz w:val="22"/>
          <w:vertAlign w:val="superscript"/>
        </w:rPr>
        <w:footnoteReference w:id="4"/>
      </w:r>
      <w:r w:rsidRPr="00611FE8">
        <w:rPr>
          <w:rFonts w:ascii="Arial" w:hAnsi="Arial" w:cs="Arial"/>
          <w:sz w:val="22"/>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2C390849" w14:textId="77777777" w:rsidR="00611FE8" w:rsidRPr="00611FE8" w:rsidRDefault="00611FE8" w:rsidP="00611FE8">
      <w:pPr>
        <w:spacing w:after="120" w:line="276" w:lineRule="auto"/>
        <w:ind w:right="105" w:firstLine="709"/>
        <w:jc w:val="both"/>
        <w:rPr>
          <w:rFonts w:ascii="Arial" w:hAnsi="Arial" w:cs="Arial"/>
          <w:sz w:val="22"/>
        </w:rPr>
      </w:pPr>
      <w:bookmarkStart w:id="9" w:name="_Hlk54011438"/>
      <w:r w:rsidRPr="00611FE8">
        <w:rPr>
          <w:rFonts w:ascii="Arial" w:hAnsi="Arial" w:cs="Arial"/>
          <w:sz w:val="22"/>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9"/>
      <w:r w:rsidRPr="00611FE8">
        <w:rPr>
          <w:rFonts w:ascii="Arial" w:hAnsi="Arial" w:cs="Arial"/>
          <w:sz w:val="22"/>
          <w:vertAlign w:val="superscript"/>
        </w:rPr>
        <w:footnoteReference w:id="5"/>
      </w:r>
      <w:r w:rsidRPr="00611FE8">
        <w:rPr>
          <w:rFonts w:ascii="Arial" w:hAnsi="Arial" w:cs="Arial"/>
          <w:sz w:val="22"/>
        </w:rPr>
        <w:t>.</w:t>
      </w:r>
    </w:p>
    <w:p w14:paraId="22FF9896" w14:textId="4170E0BE" w:rsidR="00611FE8" w:rsidRPr="00611FE8" w:rsidRDefault="00611FE8" w:rsidP="00611FE8">
      <w:pPr>
        <w:spacing w:after="120" w:line="276" w:lineRule="auto"/>
        <w:ind w:right="104" w:firstLine="709"/>
        <w:jc w:val="both"/>
        <w:rPr>
          <w:rFonts w:ascii="Arial" w:hAnsi="Arial" w:cs="Arial"/>
          <w:sz w:val="22"/>
        </w:rPr>
      </w:pPr>
      <w:r w:rsidRPr="00611FE8">
        <w:rPr>
          <w:rFonts w:ascii="Arial" w:hAnsi="Arial" w:cs="Arial"/>
          <w:sz w:val="22"/>
        </w:rPr>
        <w:t xml:space="preserve">El numeral </w:t>
      </w:r>
      <w:r w:rsidR="0052149A">
        <w:rPr>
          <w:rFonts w:ascii="Arial" w:hAnsi="Arial" w:cs="Arial"/>
          <w:sz w:val="22"/>
        </w:rPr>
        <w:t>12</w:t>
      </w:r>
      <w:r w:rsidRPr="00611FE8">
        <w:rPr>
          <w:rFonts w:ascii="Arial" w:hAnsi="Arial" w:cs="Arial"/>
          <w:sz w:val="22"/>
        </w:rPr>
        <w:t xml:space="preserve"> del artículo 25 de la Ley 80 de 1993, antes citado, establece el deber de las entidades de realizar estudios previos en dos momentos específicos: i) previo a la apertura de un proceso de selección y ii) previo a la firma del contrato en el caso en que la modalidad de selección sea contratación directa. </w:t>
      </w:r>
    </w:p>
    <w:p w14:paraId="428D7195" w14:textId="226AABF9" w:rsidR="00611FE8" w:rsidRPr="00611FE8" w:rsidRDefault="00611FE8" w:rsidP="00611FE8">
      <w:pPr>
        <w:spacing w:after="120" w:line="276" w:lineRule="auto"/>
        <w:ind w:firstLine="709"/>
        <w:jc w:val="both"/>
        <w:rPr>
          <w:rFonts w:ascii="Arial" w:hAnsi="Arial" w:cs="Arial"/>
          <w:sz w:val="22"/>
        </w:rPr>
      </w:pPr>
      <w:r w:rsidRPr="00611FE8">
        <w:rPr>
          <w:rFonts w:ascii="Arial" w:hAnsi="Arial" w:cs="Arial"/>
          <w:sz w:val="22"/>
        </w:rPr>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611FE8">
        <w:rPr>
          <w:rFonts w:ascii="Arial" w:hAnsi="Arial" w:cs="Arial"/>
          <w:sz w:val="22"/>
          <w:vertAlign w:val="superscript"/>
        </w:rPr>
        <w:footnoteReference w:id="6"/>
      </w:r>
      <w:r w:rsidRPr="00611FE8">
        <w:rPr>
          <w:rFonts w:ascii="Arial" w:hAnsi="Arial" w:cs="Arial"/>
          <w:sz w:val="22"/>
        </w:rPr>
        <w:t xml:space="preserve">. De esta manera, de </w:t>
      </w:r>
      <w:r w:rsidR="00DE5FC0">
        <w:rPr>
          <w:rFonts w:ascii="Arial" w:hAnsi="Arial" w:cs="Arial"/>
          <w:sz w:val="22"/>
        </w:rPr>
        <w:t>conformidad</w:t>
      </w:r>
      <w:r w:rsidRPr="00611FE8">
        <w:rPr>
          <w:rFonts w:ascii="Arial" w:hAnsi="Arial" w:cs="Arial"/>
          <w:sz w:val="22"/>
        </w:rPr>
        <w:t xml:space="preserve"> con la estructura interna de cada entidad, la elaboración de los estudios previos corresponderá al funcionario responsable de la dependencia </w:t>
      </w:r>
      <w:r w:rsidRPr="00611FE8">
        <w:rPr>
          <w:rFonts w:ascii="Arial" w:hAnsi="Arial" w:cs="Arial"/>
          <w:spacing w:val="2"/>
          <w:sz w:val="22"/>
        </w:rPr>
        <w:t xml:space="preserve">con </w:t>
      </w:r>
      <w:r w:rsidRPr="00611FE8">
        <w:rPr>
          <w:rFonts w:ascii="Arial" w:hAnsi="Arial" w:cs="Arial"/>
          <w:sz w:val="22"/>
        </w:rPr>
        <w:t>la necesidad a</w:t>
      </w:r>
      <w:r w:rsidRPr="00611FE8">
        <w:rPr>
          <w:rFonts w:ascii="Arial" w:hAnsi="Arial" w:cs="Arial"/>
          <w:spacing w:val="-4"/>
          <w:sz w:val="22"/>
        </w:rPr>
        <w:t xml:space="preserve"> </w:t>
      </w:r>
      <w:r w:rsidRPr="00611FE8">
        <w:rPr>
          <w:rFonts w:ascii="Arial" w:hAnsi="Arial" w:cs="Arial"/>
          <w:sz w:val="22"/>
        </w:rPr>
        <w:t>satisfacer.</w:t>
      </w:r>
    </w:p>
    <w:p w14:paraId="474B38B8" w14:textId="76B98F55" w:rsidR="00611FE8" w:rsidRPr="00611FE8" w:rsidRDefault="00611FE8" w:rsidP="00611FE8">
      <w:pPr>
        <w:spacing w:line="276" w:lineRule="auto"/>
        <w:ind w:firstLine="708"/>
        <w:jc w:val="both"/>
        <w:rPr>
          <w:rFonts w:ascii="Arial" w:eastAsia="Calibri" w:hAnsi="Arial" w:cs="Arial"/>
          <w:bCs/>
          <w:sz w:val="22"/>
          <w:lang w:val="es-ES_tradnl"/>
        </w:rPr>
      </w:pPr>
      <w:r w:rsidRPr="00611FE8">
        <w:rPr>
          <w:rFonts w:ascii="Arial" w:hAnsi="Arial" w:cs="Arial"/>
          <w:sz w:val="22"/>
        </w:rPr>
        <w:t>Por otra parte, los numerales 2 y 4 del artículo 2.2.1.1.2.1.1 del Decreto 1082 de 2015 exige</w:t>
      </w:r>
      <w:r w:rsidR="0052149A">
        <w:rPr>
          <w:rFonts w:ascii="Arial" w:hAnsi="Arial" w:cs="Arial"/>
          <w:sz w:val="22"/>
        </w:rPr>
        <w:t>n</w:t>
      </w:r>
      <w:r w:rsidRPr="00611FE8">
        <w:rPr>
          <w:rFonts w:ascii="Arial" w:hAnsi="Arial" w:cs="Arial"/>
          <w:sz w:val="22"/>
        </w:rPr>
        <w:t xml:space="preserve"> que se determine el objeto a contratar con sus especificaciones y se estime el </w:t>
      </w:r>
      <w:r w:rsidRPr="00611FE8">
        <w:rPr>
          <w:rFonts w:ascii="Arial" w:hAnsi="Arial" w:cs="Arial"/>
          <w:sz w:val="22"/>
        </w:rPr>
        <w:lastRenderedPageBreak/>
        <w:t xml:space="preserve">costo que implica la celebración del contrato. </w:t>
      </w:r>
      <w:r w:rsidRPr="00611FE8">
        <w:rPr>
          <w:rFonts w:ascii="Arial" w:eastAsia="Calibri" w:hAnsi="Arial" w:cs="Arial"/>
          <w:bCs/>
          <w:sz w:val="22"/>
          <w:lang w:val="es-ES_tradnl"/>
        </w:rPr>
        <w:t xml:space="preserve">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id="10" w:name="_Hlk36117416"/>
      <w:r w:rsidRPr="00611FE8">
        <w:rPr>
          <w:rFonts w:ascii="Arial" w:eastAsia="Calibri" w:hAnsi="Arial" w:cs="Arial"/>
          <w:bCs/>
          <w:sz w:val="22"/>
          <w:lang w:val="es-ES_tradnl"/>
        </w:rPr>
        <w:t>2.2.1.1.1.6.1 del Decreto 1082 de 2015</w:t>
      </w:r>
      <w:bookmarkEnd w:id="10"/>
      <w:r w:rsidRPr="00611FE8">
        <w:rPr>
          <w:rFonts w:ascii="Arial" w:eastAsia="Calibri" w:hAnsi="Arial"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2BCBD1A6" w14:textId="77777777" w:rsidR="00611FE8" w:rsidRPr="00611FE8" w:rsidRDefault="00611FE8" w:rsidP="00611FE8">
      <w:pPr>
        <w:spacing w:before="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 xml:space="preserve">De acuerdo con la norma citada, </w:t>
      </w:r>
      <w:bookmarkStart w:id="11" w:name="_Hlk36140682"/>
      <w:r w:rsidRPr="00611FE8">
        <w:rPr>
          <w:rFonts w:ascii="Arial" w:eastAsia="Calibri" w:hAnsi="Arial" w:cs="Arial"/>
          <w:bCs/>
          <w:sz w:val="22"/>
          <w:lang w:val="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453688DF" w14:textId="4B5E07BF" w:rsidR="00611FE8" w:rsidRPr="00611FE8" w:rsidRDefault="00611FE8" w:rsidP="00611FE8">
      <w:pPr>
        <w:spacing w:before="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Para negociar de manera adecuada, es necesario conocer la estructura de los posibles contratistas, pues permite identificar la forma en la que suplirá</w:t>
      </w:r>
      <w:r w:rsidR="0052149A">
        <w:rPr>
          <w:rFonts w:ascii="Arial" w:eastAsia="Calibri" w:hAnsi="Arial" w:cs="Arial"/>
          <w:bCs/>
          <w:sz w:val="22"/>
          <w:lang w:val="es-ES_tradnl"/>
        </w:rPr>
        <w:t>n</w:t>
      </w:r>
      <w:r w:rsidRPr="00611FE8">
        <w:rPr>
          <w:rFonts w:ascii="Arial" w:eastAsia="Calibri" w:hAnsi="Arial" w:cs="Arial"/>
          <w:bCs/>
          <w:sz w:val="22"/>
          <w:lang w:val="es-ES_tradnl"/>
        </w:rPr>
        <w:t xml:space="preserve">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582DBC5C" w14:textId="2E3A361A" w:rsidR="00611FE8" w:rsidRPr="00611FE8" w:rsidRDefault="00611FE8" w:rsidP="00611FE8">
      <w:pPr>
        <w:spacing w:before="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w:t>
      </w:r>
      <w:r w:rsidR="008726EF">
        <w:rPr>
          <w:rFonts w:ascii="Arial" w:eastAsia="Calibri" w:hAnsi="Arial" w:cs="Arial"/>
          <w:bCs/>
          <w:sz w:val="22"/>
          <w:lang w:val="es-ES_tradnl"/>
        </w:rPr>
        <w:t xml:space="preserve"> y así estructurar de mejor manera el tipo contractual a utilizar y las condiciones y características que se podrán pactar </w:t>
      </w:r>
      <w:r w:rsidR="008726EF">
        <w:rPr>
          <w:rFonts w:ascii="Arial" w:eastAsia="Calibri" w:hAnsi="Arial" w:cs="Arial"/>
          <w:bCs/>
          <w:sz w:val="22"/>
          <w:lang w:val="es-ES_tradnl"/>
        </w:rPr>
        <w:lastRenderedPageBreak/>
        <w:t>para cumplir el objeto del contrato y para la realización de las prestaciones derivadas de las obligaciones que serán pactadas, tanto para la entidad contratante como para el contratista que proveerá el bien, obra o se</w:t>
      </w:r>
      <w:r w:rsidR="004C1FC2">
        <w:rPr>
          <w:rFonts w:ascii="Arial" w:eastAsia="Calibri" w:hAnsi="Arial" w:cs="Arial"/>
          <w:bCs/>
          <w:sz w:val="22"/>
          <w:lang w:val="es-ES_tradnl"/>
        </w:rPr>
        <w:t>r</w:t>
      </w:r>
      <w:r w:rsidR="008726EF">
        <w:rPr>
          <w:rFonts w:ascii="Arial" w:eastAsia="Calibri" w:hAnsi="Arial" w:cs="Arial"/>
          <w:bCs/>
          <w:sz w:val="22"/>
          <w:lang w:val="es-ES_tradnl"/>
        </w:rPr>
        <w:t>vicio</w:t>
      </w:r>
      <w:r w:rsidRPr="00611FE8">
        <w:rPr>
          <w:rFonts w:ascii="Arial" w:eastAsia="Calibri" w:hAnsi="Arial" w:cs="Arial"/>
          <w:bCs/>
          <w:sz w:val="22"/>
          <w:lang w:val="es-ES_tradnl"/>
        </w:rPr>
        <w:t xml:space="preserve">. </w:t>
      </w:r>
    </w:p>
    <w:bookmarkEnd w:id="11"/>
    <w:p w14:paraId="6D9FFE18" w14:textId="57C22C41" w:rsidR="00611FE8" w:rsidRPr="00611FE8" w:rsidRDefault="00611FE8" w:rsidP="00611FE8">
      <w:pPr>
        <w:spacing w:before="120" w:after="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w:t>
      </w:r>
      <w:r w:rsidR="0052149A">
        <w:rPr>
          <w:rFonts w:ascii="Arial" w:eastAsia="Calibri" w:hAnsi="Arial" w:cs="Arial"/>
          <w:bCs/>
          <w:sz w:val="22"/>
          <w:lang w:val="es-ES_tradnl"/>
        </w:rPr>
        <w:t>–</w:t>
      </w:r>
      <w:r w:rsidRPr="00611FE8">
        <w:rPr>
          <w:rFonts w:ascii="Arial" w:eastAsia="Calibri" w:hAnsi="Arial" w:cs="Arial"/>
          <w:bCs/>
          <w:sz w:val="22"/>
          <w:lang w:val="es-ES_tradnl"/>
        </w:rPr>
        <w:t>,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187EC5D5" w14:textId="6BDEDDDD" w:rsidR="00611FE8" w:rsidRPr="00611FE8" w:rsidRDefault="00611FE8" w:rsidP="00AF40C2">
      <w:pPr>
        <w:spacing w:after="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w:t>
      </w:r>
      <w:r w:rsidR="0052149A">
        <w:rPr>
          <w:rFonts w:ascii="Arial" w:eastAsia="Calibri" w:hAnsi="Arial" w:cs="Arial"/>
          <w:bCs/>
          <w:sz w:val="22"/>
          <w:lang w:val="es-ES_tradnl"/>
        </w:rPr>
        <w:t xml:space="preserve">// </w:t>
      </w:r>
      <w:r w:rsidRPr="00611FE8">
        <w:rPr>
          <w:rFonts w:ascii="Arial" w:eastAsia="Calibri" w:hAnsi="Arial" w:cs="Arial"/>
          <w:bCs/>
          <w:sz w:val="22"/>
          <w:lang w:val="es-ES_tradnl"/>
        </w:rPr>
        <w:t xml:space="preserve">La Entidad Estatal debe consignar en los </w:t>
      </w:r>
      <w:r w:rsidRPr="00611FE8">
        <w:rPr>
          <w:rFonts w:ascii="Arial" w:eastAsia="Calibri" w:hAnsi="Arial" w:cs="Arial"/>
          <w:bCs/>
          <w:i/>
          <w:iCs/>
          <w:sz w:val="22"/>
          <w:lang w:val="es-ES_tradnl"/>
        </w:rPr>
        <w:t>Documentos del Proceso</w:t>
      </w:r>
      <w:r w:rsidRPr="00611FE8">
        <w:rPr>
          <w:rFonts w:ascii="Arial" w:eastAsia="Calibri" w:hAnsi="Arial" w:cs="Arial"/>
          <w:bCs/>
          <w:sz w:val="22"/>
          <w:lang w:val="es-ES_tradnl"/>
        </w:rPr>
        <w:t>, bien sea en los estudios previos o en la información de soporte de estos, los aspectos de que trata el artículo 2.2.1.1.1.6.1 del Decreto 1082 de 2015</w:t>
      </w:r>
      <w:r w:rsidR="0052149A">
        <w:rPr>
          <w:rFonts w:ascii="Arial" w:eastAsia="Calibri" w:hAnsi="Arial" w:cs="Arial"/>
          <w:bCs/>
          <w:sz w:val="22"/>
          <w:lang w:val="es-ES_tradnl"/>
        </w:rPr>
        <w:t>»</w:t>
      </w:r>
      <w:r w:rsidRPr="00611FE8">
        <w:rPr>
          <w:rFonts w:ascii="Arial" w:eastAsia="Calibri" w:hAnsi="Arial" w:cs="Arial"/>
          <w:bCs/>
          <w:sz w:val="22"/>
          <w:lang w:val="es-ES_tradnl"/>
        </w:rPr>
        <w:t>.</w:t>
      </w:r>
      <w:bookmarkStart w:id="12" w:name="_Hlk91231640"/>
    </w:p>
    <w:p w14:paraId="41C9A891" w14:textId="7795328C" w:rsidR="00611FE8" w:rsidRPr="00E355E3" w:rsidRDefault="00611FE8" w:rsidP="00E355E3">
      <w:pPr>
        <w:spacing w:before="120" w:line="276" w:lineRule="auto"/>
        <w:ind w:right="113" w:firstLine="709"/>
        <w:jc w:val="both"/>
        <w:rPr>
          <w:rFonts w:ascii="Arial" w:hAnsi="Arial" w:cs="Arial"/>
          <w:sz w:val="22"/>
          <w:szCs w:val="22"/>
          <w:lang w:eastAsia="es-CO"/>
        </w:rPr>
      </w:pPr>
      <w:r w:rsidRPr="00611FE8">
        <w:rPr>
          <w:rFonts w:ascii="Arial" w:hAnsi="Arial" w:cs="Arial"/>
          <w:sz w:val="22"/>
          <w:szCs w:val="22"/>
          <w:lang w:eastAsia="es-CO"/>
        </w:rPr>
        <w:t xml:space="preserve">Sin perjuicio de lo anterior, las entidades estatales son autónomas para estructurar los estudios previos, </w:t>
      </w:r>
      <w:r w:rsidR="00AF40C2">
        <w:rPr>
          <w:rFonts w:ascii="Arial" w:hAnsi="Arial" w:cs="Arial"/>
          <w:sz w:val="22"/>
          <w:szCs w:val="22"/>
          <w:lang w:eastAsia="es-CO"/>
        </w:rPr>
        <w:t xml:space="preserve">siempre y cuando </w:t>
      </w:r>
      <w:r w:rsidRPr="00611FE8">
        <w:rPr>
          <w:rFonts w:ascii="Arial" w:hAnsi="Arial" w:cs="Arial"/>
          <w:sz w:val="22"/>
          <w:szCs w:val="22"/>
          <w:lang w:eastAsia="es-CO"/>
        </w:rPr>
        <w:t xml:space="preserve">se observen los aspectos que deben contener esos estudios, de conformidad con los artículos 2.2.1.1.1.6.1, 2.2.1.1.2.1.1 y 2.2.1.2.1.4.9 del Decreto 1082 de 2015. </w:t>
      </w:r>
      <w:bookmarkEnd w:id="12"/>
    </w:p>
    <w:p w14:paraId="4C71AA29" w14:textId="1C3BFD40" w:rsidR="00D90683" w:rsidRDefault="00D90683" w:rsidP="00510DE9">
      <w:pPr>
        <w:tabs>
          <w:tab w:val="left" w:pos="0"/>
        </w:tabs>
        <w:jc w:val="both"/>
        <w:rPr>
          <w:rFonts w:ascii="Arial" w:eastAsia="Calibri" w:hAnsi="Arial" w:cs="Arial"/>
          <w:b/>
          <w:color w:val="000000" w:themeColor="text1"/>
          <w:sz w:val="22"/>
          <w:lang w:val="es-ES_tradnl"/>
        </w:rPr>
      </w:pPr>
    </w:p>
    <w:p w14:paraId="3446338B" w14:textId="461EB084" w:rsidR="00990701" w:rsidRPr="0033016F" w:rsidRDefault="00990701" w:rsidP="00990701">
      <w:pPr>
        <w:spacing w:line="276" w:lineRule="auto"/>
        <w:jc w:val="both"/>
        <w:rPr>
          <w:rFonts w:ascii="Arial" w:hAnsi="Arial" w:cs="Arial"/>
          <w:b/>
          <w:sz w:val="22"/>
          <w:lang w:val="es-ES_tradnl"/>
        </w:rPr>
      </w:pPr>
      <w:r w:rsidRPr="0033016F">
        <w:rPr>
          <w:rFonts w:ascii="Arial" w:hAnsi="Arial" w:cs="Arial"/>
          <w:b/>
          <w:sz w:val="22"/>
          <w:lang w:val="es-ES_tradnl"/>
        </w:rPr>
        <w:t>2.</w:t>
      </w:r>
      <w:r w:rsidR="00094A4E">
        <w:rPr>
          <w:rFonts w:ascii="Arial" w:hAnsi="Arial" w:cs="Arial"/>
          <w:b/>
          <w:sz w:val="22"/>
          <w:lang w:val="es-ES_tradnl"/>
        </w:rPr>
        <w:t>2</w:t>
      </w:r>
      <w:r w:rsidRPr="0033016F">
        <w:rPr>
          <w:rFonts w:ascii="Arial" w:hAnsi="Arial" w:cs="Arial"/>
          <w:b/>
          <w:sz w:val="22"/>
          <w:lang w:val="es-ES_tradnl"/>
        </w:rPr>
        <w:t>. Autonomía para calcular el precio</w:t>
      </w:r>
      <w:r w:rsidR="00AF40C2">
        <w:rPr>
          <w:rFonts w:ascii="Arial" w:hAnsi="Arial" w:cs="Arial"/>
          <w:b/>
          <w:sz w:val="22"/>
          <w:lang w:val="es-ES_tradnl"/>
        </w:rPr>
        <w:t xml:space="preserve"> y la forma de pago en</w:t>
      </w:r>
      <w:r w:rsidRPr="0033016F">
        <w:rPr>
          <w:rFonts w:ascii="Arial" w:hAnsi="Arial" w:cs="Arial"/>
          <w:b/>
          <w:sz w:val="22"/>
          <w:lang w:val="es-ES_tradnl"/>
        </w:rPr>
        <w:t xml:space="preserve"> los contratos estatales</w:t>
      </w:r>
    </w:p>
    <w:p w14:paraId="043417E4" w14:textId="78B750AD" w:rsidR="00990701" w:rsidRDefault="00990701" w:rsidP="00990701">
      <w:pPr>
        <w:spacing w:line="276" w:lineRule="auto"/>
        <w:jc w:val="both"/>
        <w:rPr>
          <w:rFonts w:ascii="Arial" w:hAnsi="Arial" w:cs="Arial"/>
          <w:b/>
          <w:sz w:val="22"/>
          <w:lang w:val="es-ES_tradnl"/>
        </w:rPr>
      </w:pPr>
    </w:p>
    <w:p w14:paraId="2B9EE24D" w14:textId="7446D307" w:rsidR="00E355E3" w:rsidRPr="007E58C1" w:rsidRDefault="00E355E3" w:rsidP="00AF6A98">
      <w:pPr>
        <w:tabs>
          <w:tab w:val="left" w:pos="0"/>
        </w:tabs>
        <w:spacing w:before="120" w:after="120" w:line="276" w:lineRule="auto"/>
        <w:jc w:val="both"/>
        <w:rPr>
          <w:rFonts w:ascii="Arial" w:eastAsia="Calibri" w:hAnsi="Arial" w:cs="Arial"/>
          <w:sz w:val="22"/>
          <w:szCs w:val="22"/>
          <w:lang w:val="es-MX" w:eastAsia="en-US"/>
        </w:rPr>
      </w:pPr>
      <w:r w:rsidRPr="007E58C1">
        <w:rPr>
          <w:rFonts w:ascii="Arial" w:eastAsia="Calibri" w:hAnsi="Arial" w:cs="Arial"/>
          <w:sz w:val="22"/>
          <w:szCs w:val="22"/>
          <w:lang w:val="es-MX" w:eastAsia="en-US"/>
        </w:rPr>
        <w:t>La Agencia Nacional de Contratación Pública – Colombia Compra Eficiente se ha pronunciado en varias ocasiones sobre el precio de los contratos estatales y formas para su cálculo</w:t>
      </w:r>
      <w:r w:rsidR="00DE65E8">
        <w:rPr>
          <w:rFonts w:ascii="Arial" w:eastAsia="Calibri" w:hAnsi="Arial" w:cs="Arial"/>
          <w:sz w:val="22"/>
          <w:szCs w:val="22"/>
          <w:lang w:val="es-MX" w:eastAsia="en-US"/>
        </w:rPr>
        <w:t>, concretamente, en los</w:t>
      </w:r>
      <w:r w:rsidRPr="007E58C1">
        <w:rPr>
          <w:rFonts w:ascii="Arial" w:eastAsia="Calibri" w:hAnsi="Arial" w:cs="Arial"/>
          <w:sz w:val="22"/>
          <w:szCs w:val="22"/>
          <w:lang w:val="es-MX" w:eastAsia="en-US"/>
        </w:rPr>
        <w:t xml:space="preserve"> conceptos </w:t>
      </w:r>
      <w:r w:rsidR="007E58C1" w:rsidRPr="007E58C1">
        <w:rPr>
          <w:rFonts w:ascii="Arial" w:eastAsia="Calibri" w:hAnsi="Arial" w:cs="Arial"/>
          <w:sz w:val="22"/>
          <w:szCs w:val="22"/>
          <w:lang w:val="es-MX" w:eastAsia="en-US"/>
        </w:rPr>
        <w:t xml:space="preserve">4201912000007092 del 29 de noviembre de 2019, </w:t>
      </w:r>
      <w:hyperlink r:id="rId12" w:tgtFrame="_blank" w:history="1">
        <w:r w:rsidR="007E58C1" w:rsidRPr="007E58C1">
          <w:rPr>
            <w:rFonts w:ascii="Arial" w:eastAsia="Calibri" w:hAnsi="Arial" w:cs="Arial"/>
            <w:sz w:val="22"/>
            <w:szCs w:val="22"/>
            <w:lang w:val="es-MX" w:eastAsia="en-US"/>
          </w:rPr>
          <w:t>2201913000008566</w:t>
        </w:r>
      </w:hyperlink>
      <w:r w:rsidR="007E58C1" w:rsidRPr="007E58C1">
        <w:rPr>
          <w:rFonts w:ascii="Arial" w:eastAsia="Calibri" w:hAnsi="Arial" w:cs="Arial"/>
          <w:sz w:val="22"/>
          <w:szCs w:val="22"/>
          <w:lang w:val="es-MX" w:eastAsia="en-US"/>
        </w:rPr>
        <w:t xml:space="preserve"> del 18 de noviembre de 2019,  </w:t>
      </w:r>
      <w:r w:rsidRPr="007E58C1">
        <w:rPr>
          <w:rFonts w:ascii="Arial" w:eastAsia="Calibri" w:hAnsi="Arial" w:cs="Arial"/>
          <w:sz w:val="22"/>
          <w:szCs w:val="22"/>
          <w:lang w:val="es-MX" w:eastAsia="en-US"/>
        </w:rPr>
        <w:t>4201913000007822 de 27 de diciembre de 2019, C–037 del 28 de enero de 2020, C-191 del 16 de marzo de 2020 y C-211 del 8 de abril de 2020</w:t>
      </w:r>
      <w:r w:rsidR="007E58C1" w:rsidRPr="007E58C1">
        <w:rPr>
          <w:rFonts w:ascii="Arial" w:eastAsia="Calibri" w:hAnsi="Arial" w:cs="Arial"/>
          <w:sz w:val="22"/>
          <w:szCs w:val="22"/>
          <w:lang w:val="es-MX" w:eastAsia="en-US"/>
        </w:rPr>
        <w:t>, C−469 del 27 de septiembre de 2020, C−480 del 16 de septiembre de 2020 y C-059 del 10 de marzo de 2021</w:t>
      </w:r>
      <w:r w:rsidRPr="007E58C1">
        <w:rPr>
          <w:rFonts w:ascii="Arial" w:eastAsia="Calibri" w:hAnsi="Arial" w:cs="Arial"/>
          <w:sz w:val="22"/>
          <w:szCs w:val="22"/>
          <w:lang w:val="es-MX" w:eastAsia="en-US"/>
        </w:rPr>
        <w:t xml:space="preserve">. </w:t>
      </w:r>
      <w:r w:rsidR="007E58C1">
        <w:rPr>
          <w:rFonts w:ascii="Arial" w:eastAsia="Calibri" w:hAnsi="Arial" w:cs="Arial"/>
          <w:sz w:val="22"/>
          <w:szCs w:val="22"/>
          <w:lang w:val="es-MX" w:eastAsia="en-US"/>
        </w:rPr>
        <w:t>Las tesis expuestas se reiteran y se complementan en lo que corresponda.</w:t>
      </w:r>
    </w:p>
    <w:p w14:paraId="10421FB8" w14:textId="2447AF79" w:rsidR="0036050F" w:rsidRPr="0036050F" w:rsidRDefault="0036050F" w:rsidP="007459BB">
      <w:pPr>
        <w:spacing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E</w:t>
      </w:r>
      <w:r w:rsidRPr="0036050F">
        <w:rPr>
          <w:rFonts w:ascii="Arial" w:eastAsia="Calibri" w:hAnsi="Arial" w:cs="Arial"/>
          <w:sz w:val="22"/>
          <w:szCs w:val="22"/>
          <w:lang w:val="es-MX" w:eastAsia="en-US"/>
        </w:rPr>
        <w:t>l precio es el «valor pecuniario en que se estima algo»</w:t>
      </w:r>
      <w:r>
        <w:rPr>
          <w:rStyle w:val="Refdenotaalpie"/>
          <w:rFonts w:ascii="Arial" w:eastAsia="Calibri" w:hAnsi="Arial" w:cs="Arial"/>
          <w:sz w:val="22"/>
          <w:szCs w:val="22"/>
          <w:lang w:val="es-MX" w:eastAsia="en-US"/>
        </w:rPr>
        <w:footnoteReference w:id="7"/>
      </w:r>
      <w:r w:rsidRPr="0036050F">
        <w:rPr>
          <w:rFonts w:ascii="Arial" w:eastAsia="Calibri" w:hAnsi="Arial" w:cs="Arial"/>
          <w:sz w:val="22"/>
          <w:szCs w:val="22"/>
          <w:lang w:val="es-MX" w:eastAsia="en-US"/>
        </w:rPr>
        <w:t xml:space="preserve">. En nuestro ordenamiento jurídico, tenemos una definición de precio en el Código Civil y en el Código de Comercio. Ambas codificaciones, al regular el contrato de compraventa, definen el precio como el dinero que el comprador </w:t>
      </w:r>
      <w:r>
        <w:rPr>
          <w:rFonts w:ascii="Arial" w:eastAsia="Calibri" w:hAnsi="Arial" w:cs="Arial"/>
          <w:sz w:val="22"/>
          <w:szCs w:val="22"/>
          <w:lang w:val="es-MX" w:eastAsia="en-US"/>
        </w:rPr>
        <w:t>entrega a cambio de la</w:t>
      </w:r>
      <w:r w:rsidRPr="0036050F">
        <w:rPr>
          <w:rFonts w:ascii="Arial" w:eastAsia="Calibri" w:hAnsi="Arial" w:cs="Arial"/>
          <w:sz w:val="22"/>
          <w:szCs w:val="22"/>
          <w:lang w:val="es-MX" w:eastAsia="en-US"/>
        </w:rPr>
        <w:t xml:space="preserve"> la cosa vendida:</w:t>
      </w:r>
    </w:p>
    <w:p w14:paraId="53C78280" w14:textId="77777777" w:rsidR="0036050F" w:rsidRPr="0036050F" w:rsidRDefault="0036050F" w:rsidP="0036050F">
      <w:pPr>
        <w:jc w:val="both"/>
        <w:rPr>
          <w:rFonts w:ascii="Arial" w:eastAsia="Calibri" w:hAnsi="Arial" w:cs="Arial"/>
          <w:sz w:val="22"/>
          <w:szCs w:val="22"/>
          <w:lang w:val="es-MX" w:eastAsia="en-US"/>
        </w:rPr>
      </w:pPr>
      <w:r w:rsidRPr="0036050F">
        <w:rPr>
          <w:rFonts w:ascii="Arial" w:eastAsia="Calibri" w:hAnsi="Arial" w:cs="Arial"/>
          <w:sz w:val="22"/>
          <w:szCs w:val="22"/>
          <w:lang w:val="es-MX" w:eastAsia="en-US"/>
        </w:rPr>
        <w:t xml:space="preserve"> </w:t>
      </w:r>
    </w:p>
    <w:p w14:paraId="27E64C3B" w14:textId="77777777" w:rsidR="0036050F" w:rsidRPr="0036050F" w:rsidRDefault="0036050F" w:rsidP="0036050F">
      <w:pPr>
        <w:ind w:left="709" w:right="709"/>
        <w:jc w:val="both"/>
        <w:rPr>
          <w:rFonts w:ascii="Arial" w:eastAsia="Calibri" w:hAnsi="Arial" w:cs="Arial"/>
          <w:sz w:val="21"/>
          <w:szCs w:val="21"/>
          <w:lang w:val="es-MX" w:eastAsia="en-US"/>
        </w:rPr>
      </w:pPr>
      <w:r w:rsidRPr="0036050F">
        <w:rPr>
          <w:rFonts w:ascii="Arial" w:eastAsia="Calibri" w:hAnsi="Arial" w:cs="Arial"/>
          <w:sz w:val="21"/>
          <w:szCs w:val="21"/>
          <w:lang w:val="es-MX" w:eastAsia="en-US"/>
        </w:rPr>
        <w:t>[Artículo 1849 del Código Civil]: La compraventa es un contrato en que una de las partes se obliga a dar una cosa y la otra a pagarla en dinero. Aquella se dice vender y esta comprar. El dinero que el comprador da por la cosa vendida se llama precio.</w:t>
      </w:r>
    </w:p>
    <w:p w14:paraId="49074435" w14:textId="77777777" w:rsidR="0036050F" w:rsidRPr="0036050F" w:rsidRDefault="0036050F" w:rsidP="0036050F">
      <w:pPr>
        <w:ind w:left="709" w:right="709"/>
        <w:jc w:val="both"/>
        <w:rPr>
          <w:rFonts w:ascii="Arial" w:eastAsia="Calibri" w:hAnsi="Arial" w:cs="Arial"/>
          <w:sz w:val="21"/>
          <w:szCs w:val="21"/>
          <w:lang w:val="es-MX" w:eastAsia="en-US"/>
        </w:rPr>
      </w:pPr>
    </w:p>
    <w:p w14:paraId="36D077C0" w14:textId="77777777" w:rsidR="0036050F" w:rsidRPr="0036050F" w:rsidRDefault="0036050F" w:rsidP="0036050F">
      <w:pPr>
        <w:ind w:left="709" w:right="709"/>
        <w:jc w:val="both"/>
        <w:rPr>
          <w:rFonts w:ascii="Arial" w:eastAsia="Calibri" w:hAnsi="Arial" w:cs="Arial"/>
          <w:sz w:val="21"/>
          <w:szCs w:val="21"/>
          <w:lang w:val="es-MX" w:eastAsia="en-US"/>
        </w:rPr>
      </w:pPr>
      <w:r w:rsidRPr="0036050F">
        <w:rPr>
          <w:rFonts w:ascii="Arial" w:eastAsia="Calibri" w:hAnsi="Arial" w:cs="Arial"/>
          <w:sz w:val="21"/>
          <w:szCs w:val="21"/>
          <w:lang w:val="es-MX" w:eastAsia="en-US"/>
        </w:rPr>
        <w:t>[Artículo 905 del Código de Comercio]: La compraventa es un contrato en que una de las partes se obliga a trasmitir la propiedad de una cosa y la otra a pagarla en dinero. El dinero que el comprador da por la cosa vendida se llama precio.</w:t>
      </w:r>
    </w:p>
    <w:p w14:paraId="05A05703" w14:textId="77777777" w:rsidR="0036050F" w:rsidRDefault="0036050F" w:rsidP="00AF6A98">
      <w:pPr>
        <w:spacing w:line="276" w:lineRule="auto"/>
        <w:jc w:val="both"/>
        <w:rPr>
          <w:rFonts w:ascii="Arial" w:hAnsi="Arial" w:cs="Arial"/>
          <w:bCs/>
          <w:sz w:val="22"/>
          <w:lang w:val="es-ES_tradnl"/>
        </w:rPr>
      </w:pPr>
    </w:p>
    <w:p w14:paraId="5D445C5D" w14:textId="0A009C91" w:rsidR="00990701" w:rsidRPr="00817A5C" w:rsidRDefault="00990701" w:rsidP="00AF6A98">
      <w:pPr>
        <w:spacing w:after="120" w:line="276" w:lineRule="auto"/>
        <w:ind w:firstLine="708"/>
        <w:jc w:val="both"/>
        <w:rPr>
          <w:rFonts w:ascii="Arial" w:hAnsi="Arial" w:cs="Arial"/>
          <w:bCs/>
          <w:sz w:val="22"/>
          <w:lang w:val="es-ES"/>
        </w:rPr>
      </w:pPr>
      <w:r w:rsidRPr="0033016F">
        <w:rPr>
          <w:rFonts w:ascii="Arial" w:hAnsi="Arial" w:cs="Arial"/>
          <w:bCs/>
          <w:sz w:val="22"/>
          <w:lang w:val="es-ES_tradnl"/>
        </w:rPr>
        <w:t xml:space="preserve">Como es sabido, uno de los elementos </w:t>
      </w:r>
      <w:r w:rsidR="0036050F">
        <w:rPr>
          <w:rFonts w:ascii="Arial" w:hAnsi="Arial" w:cs="Arial"/>
          <w:bCs/>
          <w:sz w:val="22"/>
          <w:lang w:val="es-ES_tradnl"/>
        </w:rPr>
        <w:t>de</w:t>
      </w:r>
      <w:r w:rsidRPr="0033016F">
        <w:rPr>
          <w:rFonts w:ascii="Arial" w:hAnsi="Arial" w:cs="Arial"/>
          <w:bCs/>
          <w:sz w:val="22"/>
          <w:lang w:val="es-ES_tradnl"/>
        </w:rPr>
        <w:t xml:space="preserve"> los contratos estatales es el precio, </w:t>
      </w:r>
      <w:r w:rsidR="0036050F">
        <w:rPr>
          <w:rFonts w:ascii="Arial" w:hAnsi="Arial" w:cs="Arial"/>
          <w:bCs/>
          <w:sz w:val="22"/>
          <w:lang w:val="es-ES_tradnl"/>
        </w:rPr>
        <w:t xml:space="preserve">que por lo general </w:t>
      </w:r>
      <w:r w:rsidR="00DE65E8">
        <w:rPr>
          <w:rFonts w:ascii="Arial" w:hAnsi="Arial" w:cs="Arial"/>
          <w:bCs/>
          <w:sz w:val="22"/>
          <w:lang w:val="es-ES_tradnl"/>
        </w:rPr>
        <w:t xml:space="preserve">se </w:t>
      </w:r>
      <w:r w:rsidR="0036050F">
        <w:rPr>
          <w:rFonts w:ascii="Arial" w:hAnsi="Arial" w:cs="Arial"/>
          <w:bCs/>
          <w:sz w:val="22"/>
          <w:lang w:val="es-ES_tradnl"/>
        </w:rPr>
        <w:t>identifica con el valor del contrato</w:t>
      </w:r>
      <w:r w:rsidRPr="0033016F">
        <w:rPr>
          <w:rFonts w:ascii="Arial" w:hAnsi="Arial" w:cs="Arial"/>
          <w:bCs/>
          <w:sz w:val="22"/>
          <w:lang w:val="es-ES_tradnl"/>
        </w:rPr>
        <w:t>. Aunque no todo contrato lo incluye –pues también existen negocios gratuitos– lo usual es que los contratos estatales se perfeccionen como onerosos y, la mayoría de las veces, como conmutativos</w:t>
      </w:r>
      <w:r w:rsidR="00DE65E8">
        <w:rPr>
          <w:rFonts w:ascii="Arial" w:hAnsi="Arial" w:cs="Arial"/>
          <w:bCs/>
          <w:sz w:val="22"/>
          <w:lang w:val="es-ES_tradnl"/>
        </w:rPr>
        <w:t>,</w:t>
      </w:r>
      <w:r w:rsidR="0036050F">
        <w:rPr>
          <w:rFonts w:ascii="Arial" w:hAnsi="Arial" w:cs="Arial"/>
          <w:bCs/>
          <w:sz w:val="22"/>
          <w:lang w:val="es-ES_tradnl"/>
        </w:rPr>
        <w:t xml:space="preserve"> cuando hay un acuerdo entre el objeto y la contraprestación pactado por escrito entre la entidad estatal y el contratista</w:t>
      </w:r>
      <w:r w:rsidRPr="0033016F">
        <w:rPr>
          <w:rFonts w:ascii="Arial" w:hAnsi="Arial" w:cs="Arial"/>
          <w:bCs/>
          <w:sz w:val="22"/>
          <w:lang w:val="es-ES_tradnl"/>
        </w:rPr>
        <w:t xml:space="preserve">. </w:t>
      </w:r>
      <w:r w:rsidR="0036050F">
        <w:rPr>
          <w:rFonts w:ascii="Arial" w:hAnsi="Arial" w:cs="Arial"/>
          <w:bCs/>
          <w:sz w:val="22"/>
          <w:lang w:val="es-ES_tradnl"/>
        </w:rPr>
        <w:t>E</w:t>
      </w:r>
      <w:r w:rsidRPr="0033016F">
        <w:rPr>
          <w:rFonts w:ascii="Arial" w:hAnsi="Arial" w:cs="Arial"/>
          <w:bCs/>
          <w:sz w:val="22"/>
          <w:lang w:val="es-ES_tradnl"/>
        </w:rPr>
        <w:t xml:space="preserve">l precio </w:t>
      </w:r>
      <w:r w:rsidR="0036050F">
        <w:rPr>
          <w:rFonts w:ascii="Arial" w:hAnsi="Arial" w:cs="Arial"/>
          <w:bCs/>
          <w:sz w:val="22"/>
          <w:lang w:val="es-ES_tradnl"/>
        </w:rPr>
        <w:t xml:space="preserve">es un importante </w:t>
      </w:r>
      <w:r w:rsidRPr="0033016F">
        <w:rPr>
          <w:rFonts w:ascii="Arial" w:hAnsi="Arial" w:cs="Arial"/>
          <w:bCs/>
          <w:sz w:val="22"/>
          <w:lang w:val="es-ES_tradnl"/>
        </w:rPr>
        <w:t xml:space="preserve">elemento para el contratista, porque equivale a la remuneración que la entidad contratante le pagará </w:t>
      </w:r>
      <w:r w:rsidR="00817A5C">
        <w:rPr>
          <w:rFonts w:ascii="Arial" w:hAnsi="Arial" w:cs="Arial"/>
          <w:bCs/>
          <w:sz w:val="22"/>
          <w:lang w:val="es-ES_tradnl"/>
        </w:rPr>
        <w:t xml:space="preserve">como retribución </w:t>
      </w:r>
      <w:r w:rsidRPr="0033016F">
        <w:rPr>
          <w:rFonts w:ascii="Arial" w:hAnsi="Arial" w:cs="Arial"/>
          <w:bCs/>
          <w:sz w:val="22"/>
          <w:lang w:val="es-ES_tradnl"/>
        </w:rPr>
        <w:t>por la ejecución de</w:t>
      </w:r>
      <w:r w:rsidR="00817A5C">
        <w:rPr>
          <w:rFonts w:ascii="Arial" w:hAnsi="Arial" w:cs="Arial"/>
          <w:bCs/>
          <w:sz w:val="22"/>
          <w:lang w:val="es-ES_tradnl"/>
        </w:rPr>
        <w:t xml:space="preserve"> </w:t>
      </w:r>
      <w:r w:rsidRPr="0033016F">
        <w:rPr>
          <w:rFonts w:ascii="Arial" w:hAnsi="Arial" w:cs="Arial"/>
          <w:bCs/>
          <w:sz w:val="22"/>
          <w:lang w:val="es-ES_tradnl"/>
        </w:rPr>
        <w:t>l</w:t>
      </w:r>
      <w:r w:rsidR="00817A5C">
        <w:rPr>
          <w:rFonts w:ascii="Arial" w:hAnsi="Arial" w:cs="Arial"/>
          <w:bCs/>
          <w:sz w:val="22"/>
          <w:lang w:val="es-ES_tradnl"/>
        </w:rPr>
        <w:t>as obligaciones de dar, hacer o no hacer previstas a su cargo en el</w:t>
      </w:r>
      <w:r w:rsidRPr="0033016F">
        <w:rPr>
          <w:rFonts w:ascii="Arial" w:hAnsi="Arial" w:cs="Arial"/>
          <w:bCs/>
          <w:sz w:val="22"/>
          <w:lang w:val="es-ES_tradnl"/>
        </w:rPr>
        <w:t xml:space="preserve"> contrat</w:t>
      </w:r>
      <w:r w:rsidR="00DE65E8">
        <w:rPr>
          <w:rFonts w:ascii="Arial" w:hAnsi="Arial" w:cs="Arial"/>
          <w:bCs/>
          <w:sz w:val="22"/>
          <w:lang w:val="es-ES_tradnl"/>
        </w:rPr>
        <w:t>o</w:t>
      </w:r>
      <w:r w:rsidRPr="0033016F">
        <w:rPr>
          <w:rFonts w:ascii="Arial" w:hAnsi="Arial" w:cs="Arial"/>
          <w:bCs/>
          <w:sz w:val="22"/>
          <w:lang w:val="es-ES_tradnl"/>
        </w:rPr>
        <w:t>.</w:t>
      </w:r>
      <w:r w:rsidR="00817A5C">
        <w:rPr>
          <w:rFonts w:ascii="Arial" w:hAnsi="Arial" w:cs="Arial"/>
          <w:bCs/>
          <w:sz w:val="22"/>
          <w:lang w:val="es-ES_tradnl"/>
        </w:rPr>
        <w:t xml:space="preserve"> </w:t>
      </w:r>
      <w:r w:rsidR="00E355E3" w:rsidRPr="00E355E3">
        <w:rPr>
          <w:rFonts w:ascii="Arial" w:hAnsi="Arial" w:cs="Arial"/>
          <w:bCs/>
          <w:sz w:val="22"/>
          <w:lang w:val="es-ES_tradnl"/>
        </w:rPr>
        <w:t>El precio, entonces, es el valor que se da por el objeto, generalmente en dinero, que debe ser determinado o determinable</w:t>
      </w:r>
      <w:r w:rsidR="00E355E3">
        <w:rPr>
          <w:rStyle w:val="Refdenotaalpie"/>
          <w:rFonts w:ascii="Arial" w:hAnsi="Arial" w:cs="Arial"/>
          <w:bCs/>
          <w:sz w:val="22"/>
          <w:lang w:val="es-ES_tradnl"/>
        </w:rPr>
        <w:footnoteReference w:id="8"/>
      </w:r>
      <w:r w:rsidR="00E355E3" w:rsidRPr="00E355E3">
        <w:rPr>
          <w:rFonts w:ascii="Arial" w:hAnsi="Arial" w:cs="Arial"/>
          <w:bCs/>
          <w:sz w:val="22"/>
          <w:lang w:val="es-ES_tradnl"/>
        </w:rPr>
        <w:t>, en los términos de los artículos 1864 y 1865 del Código Civil y, de manera general está compuesto por dos elementos esenciales: los costos y la utilidad, cuya estructuración interna depende de las condiciones técnicas, financieras, regulatorias, etc. de cada contrato</w:t>
      </w:r>
      <w:r w:rsidR="00E355E3">
        <w:rPr>
          <w:rStyle w:val="Refdenotaalpie"/>
          <w:rFonts w:ascii="Arial" w:hAnsi="Arial" w:cs="Arial"/>
          <w:bCs/>
          <w:sz w:val="22"/>
          <w:lang w:val="es-ES_tradnl"/>
        </w:rPr>
        <w:footnoteReference w:id="9"/>
      </w:r>
      <w:r w:rsidR="000B3E23">
        <w:rPr>
          <w:rFonts w:ascii="Arial" w:hAnsi="Arial" w:cs="Arial"/>
          <w:bCs/>
          <w:sz w:val="22"/>
          <w:lang w:val="es-ES_tradnl"/>
        </w:rPr>
        <w:t>.</w:t>
      </w:r>
    </w:p>
    <w:p w14:paraId="22985698" w14:textId="09BCBE5C" w:rsidR="00990701" w:rsidRPr="0033016F" w:rsidRDefault="00990701" w:rsidP="00990701">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t xml:space="preserve">Desde la etapa de planeación, en la fase precontractual, las entidades estatales deben calcular </w:t>
      </w:r>
      <w:r w:rsidR="00817A5C">
        <w:rPr>
          <w:rFonts w:ascii="Arial" w:hAnsi="Arial" w:cs="Arial"/>
          <w:bCs/>
          <w:sz w:val="22"/>
          <w:lang w:val="es-ES_tradnl"/>
        </w:rPr>
        <w:t xml:space="preserve">tanto el valor estimado del contrato como </w:t>
      </w:r>
      <w:r w:rsidRPr="0033016F">
        <w:rPr>
          <w:rFonts w:ascii="Arial" w:hAnsi="Arial" w:cs="Arial"/>
          <w:bCs/>
          <w:sz w:val="22"/>
          <w:lang w:val="es-ES_tradnl"/>
        </w:rPr>
        <w:t>el presupuesto oficial</w:t>
      </w:r>
      <w:r w:rsidR="00817A5C">
        <w:rPr>
          <w:rFonts w:ascii="Arial" w:hAnsi="Arial" w:cs="Arial"/>
          <w:bCs/>
          <w:sz w:val="22"/>
          <w:lang w:val="es-ES_tradnl"/>
        </w:rPr>
        <w:t xml:space="preserve"> destinado para satisfacer la necesidad que se pretende suplir con el contrato</w:t>
      </w:r>
      <w:r w:rsidRPr="0033016F">
        <w:rPr>
          <w:rFonts w:ascii="Arial" w:hAnsi="Arial" w:cs="Arial"/>
          <w:bCs/>
          <w:sz w:val="22"/>
          <w:lang w:val="es-ES_tradnl"/>
        </w:rPr>
        <w:t xml:space="preserve">,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w:t>
      </w:r>
      <w:r w:rsidRPr="0033016F">
        <w:rPr>
          <w:rFonts w:ascii="Arial" w:hAnsi="Arial" w:cs="Arial"/>
          <w:bCs/>
          <w:sz w:val="22"/>
          <w:lang w:val="es-ES_tradnl"/>
        </w:rPr>
        <w:lastRenderedPageBreak/>
        <w:t>más comunes en los de obra pública; otras más utilizadas en los de prestación de servicios y otras más indicadas para los de concesión; por mencionar algunos ejemplos</w:t>
      </w:r>
      <w:r w:rsidRPr="0033016F">
        <w:rPr>
          <w:rStyle w:val="Refdenotaalpie"/>
          <w:rFonts w:ascii="Arial" w:hAnsi="Arial" w:cs="Arial"/>
          <w:bCs/>
          <w:sz w:val="22"/>
          <w:lang w:val="es-ES_tradnl"/>
        </w:rPr>
        <w:footnoteReference w:id="10"/>
      </w:r>
      <w:r w:rsidRPr="0033016F">
        <w:rPr>
          <w:rFonts w:ascii="Arial" w:hAnsi="Arial" w:cs="Arial"/>
          <w:bCs/>
          <w:sz w:val="22"/>
          <w:lang w:val="es-ES_tradnl"/>
        </w:rPr>
        <w:t>.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493ED3E5" w14:textId="54832FA8" w:rsidR="00990701" w:rsidRPr="0033016F" w:rsidRDefault="00990701" w:rsidP="00990701">
      <w:pPr>
        <w:spacing w:line="276" w:lineRule="auto"/>
        <w:ind w:firstLine="709"/>
        <w:jc w:val="both"/>
        <w:rPr>
          <w:rFonts w:ascii="Arial" w:hAnsi="Arial" w:cs="Arial"/>
          <w:bCs/>
          <w:sz w:val="22"/>
          <w:lang w:val="es-ES_tradnl"/>
        </w:rPr>
      </w:pPr>
      <w:r w:rsidRPr="0033016F">
        <w:rPr>
          <w:rFonts w:ascii="Arial" w:hAnsi="Arial" w:cs="Arial"/>
          <w:bCs/>
          <w:sz w:val="22"/>
          <w:lang w:val="es-ES_tradnl"/>
        </w:rPr>
        <w:t xml:space="preserve">Pues bien,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33016F">
        <w:rPr>
          <w:rFonts w:ascii="Arial" w:hAnsi="Arial" w:cs="Arial"/>
          <w:bCs/>
          <w:i/>
          <w:iCs/>
          <w:sz w:val="22"/>
          <w:lang w:val="es-ES_tradnl"/>
        </w:rPr>
        <w:t>ítems</w:t>
      </w:r>
      <w:r w:rsidRPr="0033016F">
        <w:rPr>
          <w:rFonts w:ascii="Arial" w:hAnsi="Arial" w:cs="Arial"/>
          <w:bCs/>
          <w:sz w:val="22"/>
          <w:lang w:val="es-ES_tradnl"/>
        </w:rPr>
        <w:t xml:space="preserve"> según su unidad de medida</w:t>
      </w:r>
      <w:r w:rsidR="00DE65E8">
        <w:rPr>
          <w:rFonts w:ascii="Arial" w:hAnsi="Arial" w:cs="Arial"/>
          <w:bCs/>
          <w:sz w:val="22"/>
          <w:lang w:val="es-ES_tradnl"/>
        </w:rPr>
        <w:t xml:space="preserve"> y cantidades</w:t>
      </w:r>
      <w:r w:rsidRPr="0033016F">
        <w:rPr>
          <w:rFonts w:ascii="Arial" w:hAnsi="Arial" w:cs="Arial"/>
          <w:bCs/>
          <w:sz w:val="22"/>
          <w:lang w:val="es-ES_tradnl"/>
        </w:rPr>
        <w:t xml:space="preserve">, los costos indirectos se suelen abreviar en las variables que integran el acrónimo AIU –Administración, Imprevistos y Utilidad–, que se calcula como un porcentaje aplicado a los costos directos. </w:t>
      </w:r>
    </w:p>
    <w:p w14:paraId="0A53C765" w14:textId="25427C33" w:rsidR="00990701" w:rsidRPr="0033016F" w:rsidRDefault="00990701" w:rsidP="00990701">
      <w:pPr>
        <w:spacing w:before="120" w:line="276" w:lineRule="auto"/>
        <w:ind w:firstLine="709"/>
        <w:jc w:val="both"/>
        <w:rPr>
          <w:rFonts w:ascii="Arial" w:hAnsi="Arial" w:cs="Arial"/>
          <w:sz w:val="22"/>
          <w:lang w:val="es-ES_tradnl"/>
        </w:rPr>
      </w:pPr>
      <w:r w:rsidRPr="0033016F">
        <w:rPr>
          <w:rFonts w:ascii="Arial" w:hAnsi="Arial" w:cs="Arial"/>
          <w:sz w:val="22"/>
          <w:lang w:val="es-ES_tradnl"/>
        </w:rPr>
        <w:lastRenderedPageBreak/>
        <w:t>De acuerdo con la Sección Tercera del Consejo de Estado, el AIU, concepto de común utilización en los contratos de tracto sucesiv</w:t>
      </w:r>
      <w:r w:rsidR="00FC2471">
        <w:rPr>
          <w:rFonts w:ascii="Arial" w:hAnsi="Arial" w:cs="Arial"/>
          <w:sz w:val="22"/>
          <w:lang w:val="es-ES_tradnl"/>
        </w:rPr>
        <w:t>o</w:t>
      </w:r>
      <w:r w:rsidRPr="0033016F">
        <w:rPr>
          <w:rFonts w:ascii="Arial" w:hAnsi="Arial" w:cs="Arial"/>
          <w:sz w:val="22"/>
          <w:lang w:val="es-ES_tradnl"/>
        </w:rPr>
        <w:t xml:space="preserve"> –entre ellos, los contratos de obra– no cuenta con una definición normativa, pero hay elementos que permiten precisar su alcance, así: </w:t>
      </w:r>
    </w:p>
    <w:p w14:paraId="4B1520F1" w14:textId="77777777" w:rsidR="00990701" w:rsidRPr="0033016F" w:rsidRDefault="00990701" w:rsidP="00990701">
      <w:pPr>
        <w:spacing w:line="276" w:lineRule="auto"/>
        <w:ind w:left="709"/>
        <w:jc w:val="both"/>
        <w:rPr>
          <w:rFonts w:ascii="Arial" w:hAnsi="Arial" w:cs="Arial"/>
          <w:sz w:val="22"/>
          <w:lang w:val="es-ES_tradnl"/>
        </w:rPr>
      </w:pPr>
    </w:p>
    <w:p w14:paraId="049DA0AF"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 el AIU propuesto para el contrato, corresponde a: </w:t>
      </w:r>
    </w:p>
    <w:p w14:paraId="2E2A18F7" w14:textId="77777777" w:rsidR="00990701" w:rsidRPr="0033016F" w:rsidRDefault="00990701" w:rsidP="00990701">
      <w:pPr>
        <w:ind w:left="709" w:right="709"/>
        <w:jc w:val="both"/>
        <w:rPr>
          <w:rFonts w:ascii="Arial" w:hAnsi="Arial" w:cs="Arial"/>
          <w:sz w:val="21"/>
          <w:szCs w:val="21"/>
          <w:lang w:val="es-ES_tradnl"/>
        </w:rPr>
      </w:pPr>
    </w:p>
    <w:p w14:paraId="200C88D5"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 los costos de administración o costos indirectos para la operación del contrato, tales como los gastos de disponibilidad de la organización del contratista, esto es: A; </w:t>
      </w:r>
    </w:p>
    <w:p w14:paraId="1BEA29B3" w14:textId="77777777" w:rsidR="00990701" w:rsidRPr="0033016F" w:rsidRDefault="00990701" w:rsidP="00990701">
      <w:pPr>
        <w:ind w:left="709" w:right="709"/>
        <w:jc w:val="both"/>
        <w:rPr>
          <w:rFonts w:ascii="Arial" w:hAnsi="Arial" w:cs="Arial"/>
          <w:sz w:val="21"/>
          <w:szCs w:val="21"/>
          <w:lang w:val="es-ES_tradnl"/>
        </w:rPr>
      </w:pPr>
    </w:p>
    <w:p w14:paraId="014E7519"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ii) los imprevistos, que es el porcentaje destinado a cubrir los gastos con los que no se contaba y que se presenten durante la ejecución del contrato, esto es, el </w:t>
      </w:r>
      <w:proofErr w:type="spellStart"/>
      <w:r w:rsidRPr="0033016F">
        <w:rPr>
          <w:rFonts w:ascii="Arial" w:hAnsi="Arial" w:cs="Arial"/>
          <w:sz w:val="21"/>
          <w:szCs w:val="21"/>
          <w:lang w:val="es-ES_tradnl"/>
        </w:rPr>
        <w:t>álea</w:t>
      </w:r>
      <w:proofErr w:type="spellEnd"/>
      <w:r w:rsidRPr="0033016F">
        <w:rPr>
          <w:rFonts w:ascii="Arial" w:hAnsi="Arial" w:cs="Arial"/>
          <w:sz w:val="21"/>
          <w:szCs w:val="21"/>
          <w:lang w:val="es-ES_tradnl"/>
        </w:rPr>
        <w:t xml:space="preserve"> normal del contrato: I; </w:t>
      </w:r>
    </w:p>
    <w:p w14:paraId="39EEF4FB" w14:textId="77777777" w:rsidR="00990701" w:rsidRPr="0033016F" w:rsidRDefault="00990701" w:rsidP="00990701">
      <w:pPr>
        <w:ind w:left="709" w:right="709"/>
        <w:jc w:val="both"/>
        <w:rPr>
          <w:rFonts w:ascii="Arial" w:hAnsi="Arial" w:cs="Arial"/>
          <w:sz w:val="21"/>
          <w:szCs w:val="21"/>
          <w:lang w:val="es-ES_tradnl"/>
        </w:rPr>
      </w:pPr>
    </w:p>
    <w:p w14:paraId="1F39242B"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iii) la utilidad o el beneficio económico que pretende percibir el contratista por la ejecución del contrato, esto es: U. </w:t>
      </w:r>
    </w:p>
    <w:p w14:paraId="6E2D4289" w14:textId="77777777" w:rsidR="00990701" w:rsidRPr="0033016F" w:rsidRDefault="00990701" w:rsidP="00990701">
      <w:pPr>
        <w:ind w:left="709" w:right="709"/>
        <w:jc w:val="both"/>
        <w:rPr>
          <w:rFonts w:ascii="Arial" w:hAnsi="Arial" w:cs="Arial"/>
          <w:sz w:val="21"/>
          <w:szCs w:val="21"/>
          <w:lang w:val="es-ES_tradnl"/>
        </w:rPr>
      </w:pPr>
    </w:p>
    <w:p w14:paraId="595E7575"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33016F">
        <w:rPr>
          <w:rStyle w:val="Refdenotaalpie"/>
          <w:rFonts w:ascii="Arial" w:hAnsi="Arial" w:cs="Arial"/>
          <w:sz w:val="21"/>
          <w:szCs w:val="21"/>
          <w:lang w:val="es-ES_tradnl"/>
        </w:rPr>
        <w:footnoteReference w:id="11"/>
      </w:r>
      <w:r w:rsidRPr="0033016F">
        <w:rPr>
          <w:rFonts w:ascii="Arial" w:hAnsi="Arial" w:cs="Arial"/>
          <w:sz w:val="21"/>
          <w:szCs w:val="21"/>
          <w:lang w:val="es-ES_tradnl"/>
        </w:rPr>
        <w:t>.</w:t>
      </w:r>
    </w:p>
    <w:p w14:paraId="17CCF4BB" w14:textId="77777777" w:rsidR="00990701" w:rsidRPr="0033016F" w:rsidRDefault="00990701" w:rsidP="00990701">
      <w:pPr>
        <w:spacing w:line="276" w:lineRule="auto"/>
        <w:ind w:firstLine="709"/>
        <w:jc w:val="both"/>
        <w:rPr>
          <w:rFonts w:ascii="Arial" w:hAnsi="Arial" w:cs="Arial"/>
          <w:sz w:val="22"/>
          <w:lang w:val="es-ES_tradnl"/>
        </w:rPr>
      </w:pPr>
    </w:p>
    <w:p w14:paraId="2CD55AA3" w14:textId="77777777" w:rsidR="00990701" w:rsidRPr="0033016F" w:rsidRDefault="00990701" w:rsidP="00990701">
      <w:pPr>
        <w:spacing w:line="276" w:lineRule="auto"/>
        <w:ind w:firstLine="709"/>
        <w:jc w:val="both"/>
        <w:rPr>
          <w:rFonts w:ascii="Arial" w:hAnsi="Arial" w:cs="Arial"/>
          <w:sz w:val="22"/>
          <w:lang w:val="es-ES_tradnl"/>
        </w:rPr>
      </w:pPr>
      <w:r w:rsidRPr="0033016F">
        <w:rPr>
          <w:rFonts w:ascii="Arial" w:hAnsi="Arial" w:cs="Arial"/>
          <w:sz w:val="22"/>
          <w:lang w:val="es-ES_tradnl"/>
        </w:rPr>
        <w:t>Por su parte, la Sala de Consulta y Servicio Civil del Consejo de Estado sostuvo en concepto del 5 de septiembre de 2018</w:t>
      </w:r>
      <w:r w:rsidRPr="0033016F">
        <w:rPr>
          <w:rStyle w:val="Refdenotaalpie"/>
          <w:rFonts w:ascii="Arial" w:hAnsi="Arial" w:cs="Arial"/>
          <w:sz w:val="22"/>
          <w:lang w:val="es-ES_tradnl"/>
        </w:rPr>
        <w:footnoteReference w:id="12"/>
      </w:r>
      <w:r w:rsidRPr="0033016F">
        <w:rPr>
          <w:rFonts w:ascii="Arial" w:hAnsi="Arial" w:cs="Arial"/>
          <w:sz w:val="22"/>
          <w:lang w:val="es-ES_tradnl"/>
        </w:rPr>
        <w:t xml:space="preserve"> que «el concepto del A.I.U. comprende la Administración (costos indirectos) imprevistos y utilidades, y en algunos contratos este valor aparece cuantificado en forma independiente al valor de la obra y como un porcentaje de la misma</w:t>
      </w:r>
      <w:r w:rsidRPr="0033016F">
        <w:rPr>
          <w:rStyle w:val="Refdenotaalpie"/>
          <w:rFonts w:ascii="Arial" w:hAnsi="Arial" w:cs="Arial"/>
          <w:sz w:val="22"/>
          <w:lang w:val="es-ES_tradnl"/>
        </w:rPr>
        <w:footnoteReference w:id="13"/>
      </w:r>
      <w:r w:rsidRPr="0033016F">
        <w:rPr>
          <w:rFonts w:ascii="Arial" w:hAnsi="Arial" w:cs="Arial"/>
          <w:sz w:val="22"/>
          <w:lang w:val="es-ES_tradnl"/>
        </w:rPr>
        <w:t>, sin perjuicio que en otros contratos este valor no aparezca discriminado y se incorpore en el valor de los precios unitarios»</w:t>
      </w:r>
      <w:r w:rsidRPr="0033016F">
        <w:rPr>
          <w:rStyle w:val="Refdenotaalpie"/>
          <w:rFonts w:ascii="Arial" w:hAnsi="Arial" w:cs="Arial"/>
          <w:sz w:val="22"/>
          <w:lang w:val="es-ES_tradnl"/>
        </w:rPr>
        <w:footnoteReference w:id="14"/>
      </w:r>
      <w:r w:rsidRPr="0033016F">
        <w:rPr>
          <w:rFonts w:ascii="Arial" w:hAnsi="Arial" w:cs="Arial"/>
          <w:sz w:val="22"/>
          <w:lang w:val="es-ES_tradnl"/>
        </w:rPr>
        <w:t xml:space="preserve">. </w:t>
      </w:r>
    </w:p>
    <w:p w14:paraId="1002FB9B" w14:textId="59956C5F" w:rsidR="00990701" w:rsidRPr="0033016F" w:rsidRDefault="00990701" w:rsidP="00990701">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lastRenderedPageBreak/>
        <w:t>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33016F">
        <w:rPr>
          <w:rStyle w:val="Refdenotaalpie"/>
          <w:rFonts w:ascii="Arial" w:hAnsi="Arial" w:cs="Arial"/>
          <w:bCs/>
          <w:sz w:val="22"/>
          <w:lang w:val="es-ES_tradnl"/>
        </w:rPr>
        <w:footnoteReference w:id="15"/>
      </w:r>
      <w:r w:rsidRPr="0033016F">
        <w:rPr>
          <w:rFonts w:ascii="Arial" w:hAnsi="Arial" w:cs="Arial"/>
          <w:bCs/>
          <w:sz w:val="22"/>
          <w:lang w:val="es-ES_tradnl"/>
        </w:rPr>
        <w:t xml:space="preserve">. De otro lado, </w:t>
      </w:r>
      <w:r w:rsidR="00DE65E8">
        <w:rPr>
          <w:rFonts w:ascii="Arial" w:hAnsi="Arial" w:cs="Arial"/>
          <w:bCs/>
          <w:sz w:val="22"/>
          <w:lang w:val="es-ES_tradnl"/>
        </w:rPr>
        <w:t xml:space="preserve">en principio </w:t>
      </w:r>
      <w:r w:rsidRPr="0033016F">
        <w:rPr>
          <w:rFonts w:ascii="Arial" w:hAnsi="Arial" w:cs="Arial"/>
          <w:bCs/>
          <w:sz w:val="22"/>
          <w:lang w:val="es-ES_tradnl"/>
        </w:rPr>
        <w:t xml:space="preserve">quien define el valor de cada </w:t>
      </w:r>
      <w:r w:rsidRPr="0033016F">
        <w:rPr>
          <w:rFonts w:ascii="Arial" w:hAnsi="Arial" w:cs="Arial"/>
          <w:bCs/>
          <w:i/>
          <w:iCs/>
          <w:sz w:val="22"/>
          <w:lang w:val="es-ES_tradnl"/>
        </w:rPr>
        <w:t>letra</w:t>
      </w:r>
      <w:r w:rsidRPr="0033016F">
        <w:rPr>
          <w:rFonts w:ascii="Arial" w:hAnsi="Arial" w:cs="Arial"/>
          <w:bCs/>
          <w:sz w:val="22"/>
          <w:lang w:val="es-ES_tradnl"/>
        </w:rPr>
        <w:t xml:space="preserve"> –AIU– es el proponente, pues goza de libertad empresarial para hacerlo en la elaboración de su oferta</w:t>
      </w:r>
      <w:r w:rsidRPr="0033016F">
        <w:rPr>
          <w:rStyle w:val="Refdenotaalpie"/>
          <w:rFonts w:ascii="Arial" w:hAnsi="Arial" w:cs="Arial"/>
          <w:bCs/>
          <w:sz w:val="22"/>
          <w:lang w:val="es-ES_tradnl"/>
        </w:rPr>
        <w:footnoteReference w:id="16"/>
      </w:r>
      <w:r w:rsidRPr="0033016F">
        <w:rPr>
          <w:rFonts w:ascii="Arial" w:hAnsi="Arial" w:cs="Arial"/>
          <w:bCs/>
          <w:sz w:val="22"/>
          <w:lang w:val="es-ES_tradnl"/>
        </w:rPr>
        <w:t>.</w:t>
      </w:r>
    </w:p>
    <w:p w14:paraId="5D7B1B5C" w14:textId="44C10527" w:rsidR="00990701" w:rsidRPr="0033016F" w:rsidRDefault="00990701" w:rsidP="00990701">
      <w:pPr>
        <w:spacing w:before="120" w:line="276" w:lineRule="auto"/>
        <w:ind w:firstLine="709"/>
        <w:jc w:val="both"/>
        <w:rPr>
          <w:rFonts w:ascii="Arial" w:hAnsi="Arial" w:cs="Arial"/>
          <w:bCs/>
          <w:sz w:val="22"/>
          <w:lang w:val="es-ES_tradnl"/>
        </w:rPr>
      </w:pPr>
      <w:r w:rsidRPr="0033016F">
        <w:rPr>
          <w:rFonts w:ascii="Arial" w:hAnsi="Arial" w:cs="Arial"/>
          <w:bCs/>
          <w:sz w:val="22"/>
          <w:lang w:val="es-ES_tradnl"/>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w:t>
      </w:r>
      <w:r w:rsidR="0015413E">
        <w:rPr>
          <w:rFonts w:ascii="Arial" w:hAnsi="Arial" w:cs="Arial"/>
          <w:bCs/>
          <w:sz w:val="22"/>
          <w:lang w:val="es-ES_tradnl"/>
        </w:rPr>
        <w:t>lo son, por ejemplo, los contratos de</w:t>
      </w:r>
      <w:r w:rsidRPr="0033016F">
        <w:rPr>
          <w:rFonts w:ascii="Arial" w:hAnsi="Arial" w:cs="Arial"/>
          <w:bCs/>
          <w:sz w:val="22"/>
          <w:lang w:val="es-ES_tradnl"/>
        </w:rPr>
        <w:t xml:space="preserve"> obra</w:t>
      </w:r>
      <w:r w:rsidR="0015413E">
        <w:rPr>
          <w:rFonts w:ascii="Arial" w:hAnsi="Arial" w:cs="Arial"/>
          <w:bCs/>
          <w:sz w:val="22"/>
          <w:lang w:val="es-ES_tradnl"/>
        </w:rPr>
        <w:t xml:space="preserve"> o suministro</w:t>
      </w:r>
      <w:r w:rsidRPr="0033016F">
        <w:rPr>
          <w:rFonts w:ascii="Arial" w:hAnsi="Arial" w:cs="Arial"/>
          <w:bCs/>
          <w:sz w:val="22"/>
          <w:lang w:val="es-ES_tradnl"/>
        </w:rPr>
        <w:t>. Por ende, la decisión de incluir</w:t>
      </w:r>
      <w:r w:rsidR="0015413E">
        <w:rPr>
          <w:rFonts w:ascii="Arial" w:hAnsi="Arial" w:cs="Arial"/>
          <w:bCs/>
          <w:sz w:val="22"/>
          <w:lang w:val="es-ES_tradnl"/>
        </w:rPr>
        <w:t xml:space="preserve"> o no </w:t>
      </w:r>
      <w:r w:rsidRPr="0033016F">
        <w:rPr>
          <w:rFonts w:ascii="Arial" w:hAnsi="Arial" w:cs="Arial"/>
          <w:bCs/>
          <w:sz w:val="22"/>
          <w:lang w:val="es-ES_tradnl"/>
        </w:rPr>
        <w:t xml:space="preserve"> el AIU</w:t>
      </w:r>
      <w:r w:rsidR="0015413E">
        <w:rPr>
          <w:rFonts w:ascii="Arial" w:hAnsi="Arial" w:cs="Arial"/>
          <w:bCs/>
          <w:sz w:val="22"/>
          <w:lang w:val="es-ES_tradnl"/>
        </w:rPr>
        <w:t xml:space="preserve"> en el precio unitario de los bienes o servicios ofrecidos</w:t>
      </w:r>
      <w:r w:rsidRPr="0033016F">
        <w:rPr>
          <w:rFonts w:ascii="Arial" w:hAnsi="Arial" w:cs="Arial"/>
          <w:bCs/>
          <w:sz w:val="22"/>
          <w:lang w:val="es-ES_tradnl"/>
        </w:rPr>
        <w:t>,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w:t>
      </w:r>
      <w:r w:rsidR="00E20B69">
        <w:rPr>
          <w:rFonts w:ascii="Arial" w:hAnsi="Arial" w:cs="Arial"/>
          <w:bCs/>
          <w:sz w:val="22"/>
          <w:lang w:val="es-ES_tradnl"/>
        </w:rPr>
        <w:t>, el cual</w:t>
      </w:r>
      <w:r w:rsidRPr="0033016F">
        <w:rPr>
          <w:rFonts w:ascii="Arial" w:hAnsi="Arial" w:cs="Arial"/>
          <w:bCs/>
          <w:sz w:val="22"/>
          <w:lang w:val="es-ES_tradnl"/>
        </w:rPr>
        <w:t xml:space="preserve"> exige la optimización de los recursos públicos.</w:t>
      </w:r>
    </w:p>
    <w:p w14:paraId="56D57F26" w14:textId="77777777" w:rsidR="00990701" w:rsidRPr="0033016F" w:rsidRDefault="00990701" w:rsidP="00990701">
      <w:pPr>
        <w:spacing w:line="276" w:lineRule="auto"/>
        <w:ind w:firstLine="709"/>
        <w:contextualSpacing/>
        <w:jc w:val="both"/>
        <w:rPr>
          <w:rFonts w:ascii="Arial" w:hAnsi="Arial" w:cs="Arial"/>
          <w:b/>
          <w:sz w:val="22"/>
          <w:lang w:val="es-ES_tradnl"/>
        </w:rPr>
      </w:pPr>
    </w:p>
    <w:p w14:paraId="577BAFC4" w14:textId="621C971D" w:rsidR="00990701" w:rsidRPr="00D2267D" w:rsidRDefault="00990701" w:rsidP="00990701">
      <w:pPr>
        <w:spacing w:line="276" w:lineRule="auto"/>
        <w:jc w:val="both"/>
        <w:rPr>
          <w:rFonts w:ascii="Arial" w:hAnsi="Arial" w:cs="Arial"/>
          <w:b/>
          <w:sz w:val="22"/>
          <w:lang w:val="es-ES_tradnl"/>
        </w:rPr>
      </w:pPr>
      <w:r w:rsidRPr="00D2267D">
        <w:rPr>
          <w:rFonts w:ascii="Arial" w:hAnsi="Arial" w:cs="Arial"/>
          <w:b/>
          <w:sz w:val="22"/>
          <w:lang w:val="es-ES_tradnl"/>
        </w:rPr>
        <w:t>2.</w:t>
      </w:r>
      <w:r w:rsidR="00094A4E" w:rsidRPr="00D2267D">
        <w:rPr>
          <w:rFonts w:ascii="Arial" w:hAnsi="Arial" w:cs="Arial"/>
          <w:b/>
          <w:sz w:val="22"/>
          <w:lang w:val="es-ES_tradnl"/>
        </w:rPr>
        <w:t>3</w:t>
      </w:r>
      <w:r w:rsidRPr="00D2267D">
        <w:rPr>
          <w:rFonts w:ascii="Arial" w:hAnsi="Arial" w:cs="Arial"/>
          <w:b/>
          <w:sz w:val="22"/>
          <w:lang w:val="es-ES_tradnl"/>
        </w:rPr>
        <w:t xml:space="preserve">. </w:t>
      </w:r>
      <w:r w:rsidR="00A06D9E" w:rsidRPr="00D2267D">
        <w:rPr>
          <w:rFonts w:ascii="Arial" w:hAnsi="Arial" w:cs="Arial"/>
          <w:b/>
          <w:sz w:val="22"/>
          <w:lang w:val="es-ES_tradnl"/>
        </w:rPr>
        <w:t>Elección</w:t>
      </w:r>
      <w:r w:rsidR="007459BB" w:rsidRPr="00D2267D">
        <w:rPr>
          <w:rFonts w:ascii="Arial" w:hAnsi="Arial" w:cs="Arial"/>
          <w:b/>
          <w:sz w:val="22"/>
          <w:lang w:val="es-ES_tradnl"/>
        </w:rPr>
        <w:t xml:space="preserve"> de la tipología contractual y el contrato de suministro </w:t>
      </w:r>
    </w:p>
    <w:p w14:paraId="3F12DFAC" w14:textId="77777777" w:rsidR="00990701" w:rsidRPr="00D2267D" w:rsidRDefault="00990701" w:rsidP="00990701">
      <w:pPr>
        <w:spacing w:line="276" w:lineRule="auto"/>
        <w:jc w:val="both"/>
        <w:rPr>
          <w:rFonts w:ascii="Arial" w:hAnsi="Arial" w:cs="Arial"/>
          <w:bCs/>
          <w:sz w:val="22"/>
          <w:lang w:val="es-ES_tradnl"/>
        </w:rPr>
      </w:pPr>
    </w:p>
    <w:p w14:paraId="7A06263C" w14:textId="731EADCB" w:rsidR="007459BB" w:rsidRPr="00D2267D" w:rsidRDefault="007459BB" w:rsidP="00AF6A98">
      <w:pPr>
        <w:tabs>
          <w:tab w:val="left" w:pos="0"/>
        </w:tabs>
        <w:spacing w:line="276" w:lineRule="auto"/>
        <w:jc w:val="both"/>
        <w:rPr>
          <w:rFonts w:ascii="Arial" w:eastAsia="Calibri" w:hAnsi="Arial" w:cs="Arial"/>
          <w:sz w:val="22"/>
          <w:szCs w:val="22"/>
          <w:lang w:val="es-MX" w:eastAsia="en-US"/>
        </w:rPr>
      </w:pPr>
      <w:r w:rsidRPr="00D2267D">
        <w:rPr>
          <w:rFonts w:ascii="Arial" w:eastAsia="Calibri" w:hAnsi="Arial" w:cs="Arial"/>
          <w:sz w:val="22"/>
          <w:szCs w:val="22"/>
          <w:lang w:val="es-MX" w:eastAsia="en-US"/>
        </w:rPr>
        <w:t>La Agencia Nacional de Contratación Pública – Colombia Compra Eficiente se ha pronunciado sobre la tipología contractual y las características del contrato de suministro en el concepto 4201913000008014 de 24 de diciembre de 2019</w:t>
      </w:r>
      <w:r w:rsidR="00DB686D" w:rsidRPr="00D2267D">
        <w:rPr>
          <w:rFonts w:ascii="Arial" w:eastAsia="Calibri" w:hAnsi="Arial" w:cs="Arial"/>
          <w:sz w:val="22"/>
          <w:szCs w:val="22"/>
          <w:lang w:val="es-MX" w:eastAsia="en-US"/>
        </w:rPr>
        <w:t xml:space="preserve"> y C-530 de 13 de agosto de 2020</w:t>
      </w:r>
      <w:r w:rsidRPr="00D2267D">
        <w:rPr>
          <w:rFonts w:ascii="Arial" w:eastAsia="Calibri" w:hAnsi="Arial" w:cs="Arial"/>
          <w:sz w:val="22"/>
          <w:szCs w:val="22"/>
          <w:lang w:val="es-MX" w:eastAsia="en-US"/>
        </w:rPr>
        <w:t>. Las tesis expuestas se reiteran y se complementan en lo que corresponda.</w:t>
      </w:r>
    </w:p>
    <w:p w14:paraId="6265FDD8" w14:textId="7DDE208D" w:rsidR="00B45B22" w:rsidRPr="00D2267D" w:rsidRDefault="007459BB" w:rsidP="00B45B22">
      <w:pPr>
        <w:tabs>
          <w:tab w:val="left" w:pos="0"/>
        </w:tabs>
        <w:spacing w:before="120" w:line="276" w:lineRule="auto"/>
        <w:jc w:val="both"/>
        <w:rPr>
          <w:rFonts w:ascii="Arial" w:eastAsia="Calibri" w:hAnsi="Arial" w:cs="Arial"/>
          <w:sz w:val="22"/>
          <w:szCs w:val="22"/>
          <w:lang w:val="es-MX" w:eastAsia="en-US"/>
        </w:rPr>
      </w:pPr>
      <w:r w:rsidRPr="00D2267D">
        <w:rPr>
          <w:rFonts w:ascii="Arial" w:eastAsia="Calibri" w:hAnsi="Arial" w:cs="Arial"/>
          <w:sz w:val="22"/>
          <w:szCs w:val="22"/>
          <w:lang w:val="es-MX" w:eastAsia="en-US"/>
        </w:rPr>
        <w:lastRenderedPageBreak/>
        <w:tab/>
        <w:t xml:space="preserve">En la etapa precontractual de la contratación estatal, cuando la Administración está </w:t>
      </w:r>
      <w:r w:rsidR="00286492" w:rsidRPr="00D2267D">
        <w:rPr>
          <w:rFonts w:ascii="Arial" w:eastAsia="Calibri" w:hAnsi="Arial" w:cs="Arial"/>
          <w:sz w:val="22"/>
          <w:szCs w:val="22"/>
          <w:lang w:val="es-MX" w:eastAsia="en-US"/>
        </w:rPr>
        <w:t>elaborando</w:t>
      </w:r>
      <w:r w:rsidRPr="00D2267D">
        <w:rPr>
          <w:rFonts w:ascii="Arial" w:eastAsia="Calibri" w:hAnsi="Arial" w:cs="Arial"/>
          <w:sz w:val="22"/>
          <w:szCs w:val="22"/>
          <w:lang w:val="es-MX" w:eastAsia="en-US"/>
        </w:rPr>
        <w:t xml:space="preserve"> los estudios previos, para lograr con éxito el proceso de contratación que requiere para satisfacer una necesidad de bienes, obras o servicios con la finalidad de cumplir los cometidos estatales, debe analizarse, según el objeto a contratar, cuál es el tipo de contrato y las obligaciones y prestaciones a pactar, que mejor satisfagan los intereses de la Administración como entidad contratante</w:t>
      </w:r>
      <w:r w:rsidR="00B45B22" w:rsidRPr="00D2267D">
        <w:rPr>
          <w:rFonts w:ascii="Arial" w:eastAsia="Calibri" w:hAnsi="Arial" w:cs="Arial"/>
          <w:sz w:val="22"/>
          <w:szCs w:val="22"/>
          <w:lang w:val="es-MX" w:eastAsia="en-US"/>
        </w:rPr>
        <w:t xml:space="preserve">. </w:t>
      </w:r>
    </w:p>
    <w:p w14:paraId="3EAF79A3" w14:textId="7DC82700" w:rsidR="002F3BE8" w:rsidRPr="00D2267D" w:rsidRDefault="00B45B22" w:rsidP="00B45B22">
      <w:pPr>
        <w:tabs>
          <w:tab w:val="left" w:pos="0"/>
        </w:tabs>
        <w:spacing w:before="120" w:line="276" w:lineRule="auto"/>
        <w:jc w:val="both"/>
        <w:rPr>
          <w:rFonts w:ascii="Arial" w:eastAsia="Calibri" w:hAnsi="Arial" w:cs="Arial"/>
          <w:sz w:val="22"/>
          <w:szCs w:val="22"/>
          <w:lang w:val="es-MX" w:eastAsia="en-US"/>
        </w:rPr>
      </w:pPr>
      <w:r w:rsidRPr="00D2267D">
        <w:rPr>
          <w:rFonts w:ascii="Arial" w:eastAsia="Calibri" w:hAnsi="Arial" w:cs="Arial"/>
          <w:sz w:val="22"/>
          <w:szCs w:val="22"/>
          <w:lang w:val="es-MX" w:eastAsia="en-US"/>
        </w:rPr>
        <w:tab/>
      </w:r>
      <w:r w:rsidR="002F3BE8" w:rsidRPr="00D2267D">
        <w:rPr>
          <w:rFonts w:ascii="Arial" w:hAnsi="Arial" w:cs="Arial"/>
          <w:bCs/>
          <w:sz w:val="22"/>
        </w:rPr>
        <w:t>Es así como, por ejemplo, el artículo 40 de la Ley 80 de 1993 permite que dentro del contenido de un contrato estatal se admitan las estipulaciones conformes con las normas civiles, comerciales y las especiales previstas en dicha ley que correspondan a su esencia y naturaleza. Por eso las entidades pueden celebrar todos los contratos y acuerdos permitidos por la autonomía de la voluntad requeridos para cumplir con los fines estatales.</w:t>
      </w:r>
    </w:p>
    <w:p w14:paraId="4D0D8312" w14:textId="3A16D169" w:rsidR="002F3BE8" w:rsidRPr="00D2267D" w:rsidRDefault="007070B5" w:rsidP="00990701">
      <w:pPr>
        <w:spacing w:after="120" w:line="276" w:lineRule="auto"/>
        <w:jc w:val="both"/>
        <w:rPr>
          <w:rFonts w:ascii="Arial" w:hAnsi="Arial" w:cs="Arial"/>
          <w:bCs/>
          <w:sz w:val="22"/>
        </w:rPr>
      </w:pPr>
      <w:r w:rsidRPr="00D2267D">
        <w:rPr>
          <w:rFonts w:ascii="Arial" w:hAnsi="Arial" w:cs="Arial"/>
          <w:bCs/>
          <w:sz w:val="22"/>
        </w:rPr>
        <w:t>Los contratos estatales admiten todas las modalidades, condiciones y estipulaciones que las partes consideren necesarias y convenientes, siempre que no sean contrarias a Constitución, la ley, el orden público, los principios y finalidades del Estatuto General de Contratación y los de la buena administración. Lo anterior, en consonancia con lo dispuesto en los artículos 13 y 32 de la Ley 80 de 1993, permite concluir que las entidades estatales pueden celebrar los contratos necesarios para la consecución de sus fines, ya sean estos nominados y típicos</w:t>
      </w:r>
      <w:r w:rsidRPr="00D2267D">
        <w:rPr>
          <w:rStyle w:val="Refdenotaalpie"/>
          <w:rFonts w:ascii="Arial" w:hAnsi="Arial" w:cs="Arial"/>
          <w:bCs/>
          <w:sz w:val="22"/>
        </w:rPr>
        <w:footnoteReference w:id="17"/>
      </w:r>
      <w:r w:rsidRPr="00D2267D">
        <w:rPr>
          <w:rFonts w:ascii="Arial" w:hAnsi="Arial" w:cs="Arial"/>
          <w:bCs/>
          <w:sz w:val="22"/>
        </w:rPr>
        <w:t xml:space="preserve"> en la legislación civil y comercial de derecho privado</w:t>
      </w:r>
      <w:r w:rsidRPr="00D2267D">
        <w:rPr>
          <w:rStyle w:val="Refdenotaalpie"/>
          <w:rFonts w:ascii="Arial" w:hAnsi="Arial" w:cs="Arial"/>
          <w:bCs/>
          <w:sz w:val="22"/>
        </w:rPr>
        <w:footnoteReference w:id="18"/>
      </w:r>
      <w:r w:rsidRPr="00D2267D">
        <w:rPr>
          <w:rFonts w:ascii="Arial" w:hAnsi="Arial" w:cs="Arial"/>
          <w:bCs/>
          <w:sz w:val="22"/>
        </w:rPr>
        <w:t xml:space="preserve"> o en el Estatuto General de Contratación Pública</w:t>
      </w:r>
      <w:r w:rsidRPr="00D2267D">
        <w:rPr>
          <w:rStyle w:val="Refdenotaalpie"/>
          <w:rFonts w:ascii="Arial" w:hAnsi="Arial" w:cs="Arial"/>
          <w:bCs/>
          <w:sz w:val="22"/>
        </w:rPr>
        <w:footnoteReference w:id="19"/>
      </w:r>
      <w:r w:rsidRPr="00D2267D">
        <w:rPr>
          <w:rFonts w:ascii="Arial" w:hAnsi="Arial" w:cs="Arial"/>
          <w:bCs/>
          <w:sz w:val="22"/>
        </w:rPr>
        <w:t xml:space="preserve"> o bien pueden acudir a los contratos atípicos, donde sus estipulaciones pueden ser puramente de creación de la voluntad de las partes </w:t>
      </w:r>
      <w:r w:rsidR="00286492" w:rsidRPr="00D2267D">
        <w:rPr>
          <w:rFonts w:ascii="Arial" w:hAnsi="Arial" w:cs="Arial"/>
          <w:bCs/>
          <w:sz w:val="22"/>
        </w:rPr>
        <w:t xml:space="preserve"> –</w:t>
      </w:r>
      <w:r w:rsidRPr="00D2267D">
        <w:rPr>
          <w:rFonts w:ascii="Arial" w:hAnsi="Arial" w:cs="Arial"/>
          <w:bCs/>
          <w:sz w:val="22"/>
        </w:rPr>
        <w:t>siempre y cuando no contraríen normas de orden público</w:t>
      </w:r>
      <w:r w:rsidR="00286492" w:rsidRPr="00D2267D">
        <w:rPr>
          <w:rFonts w:ascii="Arial" w:hAnsi="Arial" w:cs="Arial"/>
          <w:bCs/>
          <w:sz w:val="22"/>
        </w:rPr>
        <w:t>–</w:t>
      </w:r>
      <w:r w:rsidRPr="00D2267D">
        <w:rPr>
          <w:rFonts w:ascii="Arial" w:hAnsi="Arial" w:cs="Arial"/>
          <w:bCs/>
          <w:sz w:val="22"/>
        </w:rPr>
        <w:t xml:space="preserve"> o pueden ser mixtas, haciendo uso de estipulaciones que responden a diferentes combinaciones de objetos contractuales</w:t>
      </w:r>
      <w:r w:rsidRPr="00D2267D">
        <w:rPr>
          <w:rStyle w:val="Refdenotaalpie"/>
          <w:rFonts w:ascii="Arial" w:hAnsi="Arial" w:cs="Arial"/>
          <w:bCs/>
          <w:sz w:val="22"/>
        </w:rPr>
        <w:footnoteReference w:id="20"/>
      </w:r>
      <w:r w:rsidRPr="00D2267D">
        <w:rPr>
          <w:rFonts w:ascii="Arial" w:hAnsi="Arial" w:cs="Arial"/>
          <w:bCs/>
          <w:sz w:val="22"/>
        </w:rPr>
        <w:t>.</w:t>
      </w:r>
    </w:p>
    <w:p w14:paraId="4923C1E6" w14:textId="77777777" w:rsidR="00DB686D" w:rsidRPr="00D2267D" w:rsidRDefault="007070B5" w:rsidP="00DB686D">
      <w:pPr>
        <w:pStyle w:val="Sinespaciado"/>
        <w:spacing w:before="120" w:line="276" w:lineRule="auto"/>
        <w:ind w:firstLine="709"/>
        <w:jc w:val="both"/>
        <w:rPr>
          <w:rFonts w:ascii="Arial" w:hAnsi="Arial" w:cs="Arial"/>
          <w:color w:val="000000" w:themeColor="text1"/>
          <w:sz w:val="22"/>
        </w:rPr>
      </w:pPr>
      <w:r w:rsidRPr="00D2267D">
        <w:rPr>
          <w:rFonts w:ascii="Arial" w:hAnsi="Arial" w:cs="Arial"/>
          <w:bCs/>
          <w:sz w:val="22"/>
        </w:rPr>
        <w:t xml:space="preserve">La doctrina reconoce este fenómeno entendiendo que </w:t>
      </w:r>
      <w:r w:rsidRPr="00D2267D">
        <w:rPr>
          <w:rFonts w:ascii="Arial" w:hAnsi="Arial" w:cs="Arial"/>
          <w:bCs/>
          <w:sz w:val="22"/>
          <w:lang w:val="es-ES_tradnl"/>
        </w:rPr>
        <w:t>«</w:t>
      </w:r>
      <w:r w:rsidRPr="00D2267D">
        <w:rPr>
          <w:rFonts w:ascii="Arial" w:hAnsi="Arial" w:cs="Arial"/>
          <w:bCs/>
          <w:sz w:val="22"/>
        </w:rPr>
        <w:t>la ley no crea el contrato, sino que reconoce su existencia, afirmación que implica reconocer que, en un principio, todos los contratos que hoy se reputan como típicos eran innominados – atípicos, deviniendo en típicos con la intervención del legislador</w:t>
      </w:r>
      <w:r w:rsidRPr="00D2267D">
        <w:rPr>
          <w:rFonts w:ascii="Arial" w:hAnsi="Arial" w:cs="Arial"/>
          <w:bCs/>
          <w:sz w:val="22"/>
          <w:lang w:val="es-ES_tradnl"/>
        </w:rPr>
        <w:t>»</w:t>
      </w:r>
      <w:r w:rsidR="008F62C5" w:rsidRPr="00D2267D">
        <w:rPr>
          <w:rStyle w:val="Refdenotaalpie"/>
          <w:rFonts w:ascii="Arial" w:hAnsi="Arial" w:cs="Arial"/>
          <w:bCs/>
          <w:sz w:val="22"/>
          <w:lang w:val="es-ES_tradnl"/>
        </w:rPr>
        <w:footnoteReference w:id="21"/>
      </w:r>
      <w:r w:rsidR="008F62C5" w:rsidRPr="00D2267D">
        <w:rPr>
          <w:rFonts w:ascii="Arial" w:hAnsi="Arial" w:cs="Arial"/>
          <w:bCs/>
          <w:sz w:val="22"/>
          <w:lang w:val="es-ES_tradnl"/>
        </w:rPr>
        <w:t xml:space="preserve">. Así mismo, cuando se está ante </w:t>
      </w:r>
      <w:r w:rsidR="00DB686D" w:rsidRPr="00D2267D">
        <w:rPr>
          <w:rFonts w:ascii="Arial" w:hAnsi="Arial" w:cs="Arial"/>
          <w:color w:val="000000" w:themeColor="text1"/>
          <w:sz w:val="22"/>
        </w:rPr>
        <w:lastRenderedPageBreak/>
        <w:t>la existencia de un contrato complejo</w:t>
      </w:r>
      <w:r w:rsidR="00DB686D" w:rsidRPr="00D2267D">
        <w:rPr>
          <w:rStyle w:val="Refdenotaalpie"/>
          <w:rFonts w:ascii="Arial" w:hAnsi="Arial" w:cs="Arial"/>
          <w:color w:val="000000" w:themeColor="text1"/>
          <w:sz w:val="22"/>
        </w:rPr>
        <w:footnoteReference w:id="22"/>
      </w:r>
      <w:r w:rsidR="00DB686D" w:rsidRPr="00D2267D">
        <w:rPr>
          <w:rFonts w:ascii="Arial" w:hAnsi="Arial" w:cs="Arial"/>
          <w:color w:val="000000" w:themeColor="text1"/>
          <w:sz w:val="22"/>
        </w:rPr>
        <w:t>, porque la voluntad de las partes involucra diversas estipulaciones que por lo general son propios de varios tipos contractuales, se dificulta definir el criterio interpretativo para disciplinar el contrato; no obstante, hay que desentrañar dicha voluntad de los contratantes y, para el efecto, puede acudirse a la siguiente solución planteada por la Corte Suprema de Justicia, en sentencia de casación del 31 de mayo de 1938</w:t>
      </w:r>
      <w:r w:rsidR="00DB686D" w:rsidRPr="00D2267D">
        <w:rPr>
          <w:rStyle w:val="Refdenotaalpie"/>
          <w:rFonts w:ascii="Arial" w:hAnsi="Arial" w:cs="Arial"/>
          <w:color w:val="000000" w:themeColor="text1"/>
          <w:sz w:val="22"/>
        </w:rPr>
        <w:footnoteReference w:id="23"/>
      </w:r>
      <w:r w:rsidR="00DB686D" w:rsidRPr="00D2267D">
        <w:rPr>
          <w:rFonts w:ascii="Arial" w:hAnsi="Arial" w:cs="Arial"/>
          <w:color w:val="000000" w:themeColor="text1"/>
          <w:sz w:val="22"/>
        </w:rPr>
        <w:t>:</w:t>
      </w:r>
    </w:p>
    <w:p w14:paraId="7BD25DC2" w14:textId="77777777" w:rsidR="00DB686D" w:rsidRPr="00D2267D" w:rsidRDefault="00DB686D" w:rsidP="00DB686D">
      <w:pPr>
        <w:pStyle w:val="Sinespaciado"/>
        <w:spacing w:line="276" w:lineRule="auto"/>
        <w:jc w:val="both"/>
        <w:rPr>
          <w:rFonts w:ascii="Arial" w:hAnsi="Arial" w:cs="Arial"/>
          <w:color w:val="000000" w:themeColor="text1"/>
          <w:sz w:val="22"/>
        </w:rPr>
      </w:pPr>
    </w:p>
    <w:p w14:paraId="5063C713" w14:textId="77777777" w:rsidR="00DB686D" w:rsidRPr="00D2267D" w:rsidRDefault="00DB686D" w:rsidP="00DB686D">
      <w:pPr>
        <w:pStyle w:val="Sinespaciado"/>
        <w:ind w:left="709" w:right="709"/>
        <w:jc w:val="both"/>
        <w:rPr>
          <w:rFonts w:ascii="Arial" w:hAnsi="Arial" w:cs="Arial"/>
          <w:color w:val="000000" w:themeColor="text1"/>
          <w:sz w:val="21"/>
          <w:szCs w:val="21"/>
        </w:rPr>
      </w:pPr>
      <w:r w:rsidRPr="00D2267D">
        <w:rPr>
          <w:rFonts w:ascii="Arial" w:hAnsi="Arial" w:cs="Arial"/>
          <w:color w:val="000000" w:themeColor="text1"/>
          <w:sz w:val="21"/>
          <w:szCs w:val="21"/>
        </w:rPr>
        <w:t>Las relaciones convencionales que no encajan dentro de ninguno de los tipos reglamentados de contrato se aplican por analogía del tipo contractual afín al punto de vista jurídico pertinente, o por los principios generales del derecho de las obligaciones o de los contratos y, a título complementario, por el arbitrio judicial. Bien entendido que esos criterios no han de violentar la voluntad libremente configurada de las partes dentro de los amplios límites a ella trazados por el legislador.</w:t>
      </w:r>
    </w:p>
    <w:p w14:paraId="1ED8F773" w14:textId="77777777" w:rsidR="00DB686D" w:rsidRPr="00D2267D" w:rsidRDefault="00DB686D" w:rsidP="00DB686D">
      <w:pPr>
        <w:pStyle w:val="Sinespaciado"/>
        <w:spacing w:line="276" w:lineRule="auto"/>
        <w:ind w:left="709" w:right="709"/>
        <w:jc w:val="both"/>
        <w:rPr>
          <w:rFonts w:ascii="Arial" w:hAnsi="Arial" w:cs="Arial"/>
          <w:color w:val="000000" w:themeColor="text1"/>
          <w:sz w:val="21"/>
          <w:szCs w:val="21"/>
        </w:rPr>
      </w:pPr>
    </w:p>
    <w:p w14:paraId="0499BE90" w14:textId="77777777" w:rsidR="00DB686D" w:rsidRPr="00D2267D" w:rsidRDefault="00DB686D" w:rsidP="00DB686D">
      <w:pPr>
        <w:pStyle w:val="Sinespaciado"/>
        <w:spacing w:line="276" w:lineRule="auto"/>
        <w:ind w:firstLine="709"/>
        <w:jc w:val="both"/>
        <w:rPr>
          <w:rFonts w:ascii="Arial" w:hAnsi="Arial" w:cs="Arial"/>
          <w:color w:val="000000" w:themeColor="text1"/>
          <w:sz w:val="22"/>
        </w:rPr>
      </w:pPr>
      <w:r w:rsidRPr="00D2267D">
        <w:rPr>
          <w:rFonts w:ascii="Arial" w:hAnsi="Arial" w:cs="Arial"/>
          <w:color w:val="000000" w:themeColor="text1"/>
          <w:sz w:val="22"/>
        </w:rPr>
        <w:t>Por su parte, el Consejo de Estado también ha entendido que los contratos estatales pueden calificarse como contratos mixtos cuando involucran prestaciones de igual connotación y, en reciente pronunciamiento</w:t>
      </w:r>
      <w:r w:rsidRPr="00D2267D">
        <w:rPr>
          <w:rStyle w:val="Refdenotaalpie"/>
          <w:rFonts w:ascii="Arial" w:hAnsi="Arial" w:cs="Arial"/>
          <w:color w:val="000000" w:themeColor="text1"/>
          <w:sz w:val="22"/>
        </w:rPr>
        <w:footnoteReference w:id="24"/>
      </w:r>
      <w:r w:rsidRPr="00D2267D">
        <w:rPr>
          <w:rFonts w:ascii="Arial" w:hAnsi="Arial" w:cs="Arial"/>
          <w:color w:val="000000" w:themeColor="text1"/>
          <w:sz w:val="22"/>
        </w:rPr>
        <w:t>, proferido con ocasión de una consulta relacionada con la causación de la estampilla prouniversidades por la suscripción de contratos de suministro de materiales, personal y mantenimientos para las sedes de una entidad, consideró lo siguiente frente a la interpretación de estos contratos:</w:t>
      </w:r>
    </w:p>
    <w:p w14:paraId="19304E3E" w14:textId="77777777" w:rsidR="00DB686D" w:rsidRPr="00D2267D" w:rsidRDefault="00DB686D" w:rsidP="00DB686D">
      <w:pPr>
        <w:pStyle w:val="Sinespaciado"/>
        <w:spacing w:line="276" w:lineRule="auto"/>
        <w:jc w:val="both"/>
        <w:rPr>
          <w:rFonts w:ascii="Arial" w:hAnsi="Arial" w:cs="Arial"/>
          <w:color w:val="000000" w:themeColor="text1"/>
          <w:sz w:val="22"/>
        </w:rPr>
      </w:pPr>
    </w:p>
    <w:p w14:paraId="6D364F47" w14:textId="77777777" w:rsidR="00DB686D" w:rsidRPr="00D2267D" w:rsidRDefault="00DB686D" w:rsidP="00DB686D">
      <w:pPr>
        <w:pStyle w:val="Sinespaciado"/>
        <w:widowControl w:val="0"/>
        <w:autoSpaceDE w:val="0"/>
        <w:autoSpaceDN w:val="0"/>
        <w:ind w:left="709" w:right="709"/>
        <w:jc w:val="both"/>
        <w:rPr>
          <w:rFonts w:ascii="Arial" w:hAnsi="Arial" w:cs="Arial"/>
          <w:color w:val="000000" w:themeColor="text1"/>
          <w:sz w:val="21"/>
          <w:szCs w:val="21"/>
        </w:rPr>
      </w:pPr>
      <w:r w:rsidRPr="00D2267D">
        <w:rPr>
          <w:rFonts w:ascii="Arial" w:hAnsi="Arial" w:cs="Arial"/>
          <w:color w:val="000000" w:themeColor="text1"/>
          <w:sz w:val="21"/>
          <w:szCs w:val="21"/>
        </w:rPr>
        <w:t>Es posible que existan contratos mixtos que contengan prestaciones correspondientes a varios tipos o clases de contratos, que no se encuentran relacionados con otros contratos típicos o atípicos, nominados o innominados a que se refieren los artículos 32 y 40 de la Ley 80 de 1993.</w:t>
      </w:r>
    </w:p>
    <w:p w14:paraId="578C3DD1" w14:textId="77777777" w:rsidR="00DB686D" w:rsidRPr="00D2267D" w:rsidRDefault="00DB686D" w:rsidP="00DB686D">
      <w:pPr>
        <w:pStyle w:val="Sinespaciado"/>
        <w:ind w:left="709" w:right="709"/>
        <w:jc w:val="both"/>
        <w:rPr>
          <w:rFonts w:ascii="Arial" w:hAnsi="Arial" w:cs="Arial"/>
          <w:color w:val="000000" w:themeColor="text1"/>
          <w:sz w:val="21"/>
          <w:szCs w:val="21"/>
        </w:rPr>
      </w:pPr>
      <w:r w:rsidRPr="00D2267D">
        <w:rPr>
          <w:rFonts w:ascii="Arial" w:hAnsi="Arial" w:cs="Arial"/>
          <w:color w:val="000000" w:themeColor="text1"/>
          <w:sz w:val="21"/>
          <w:szCs w:val="21"/>
        </w:rPr>
        <w:t>[…]</w:t>
      </w:r>
    </w:p>
    <w:p w14:paraId="3A2C71D6" w14:textId="77777777" w:rsidR="00DB686D" w:rsidRPr="00D2267D" w:rsidRDefault="00DB686D" w:rsidP="00DB686D">
      <w:pPr>
        <w:pStyle w:val="Sinespaciado"/>
        <w:widowControl w:val="0"/>
        <w:autoSpaceDE w:val="0"/>
        <w:autoSpaceDN w:val="0"/>
        <w:spacing w:before="120"/>
        <w:ind w:left="709" w:right="709"/>
        <w:jc w:val="both"/>
        <w:rPr>
          <w:rFonts w:ascii="Arial" w:hAnsi="Arial" w:cs="Arial"/>
          <w:color w:val="000000" w:themeColor="text1"/>
          <w:sz w:val="21"/>
          <w:szCs w:val="21"/>
        </w:rPr>
      </w:pPr>
      <w:r w:rsidRPr="00D2267D">
        <w:rPr>
          <w:rFonts w:ascii="Arial" w:hAnsi="Arial" w:cs="Arial"/>
          <w:color w:val="000000" w:themeColor="text1"/>
          <w:sz w:val="21"/>
          <w:szCs w:val="21"/>
        </w:rPr>
        <w:t>El contrato es mixto cuando las prestaciones mixtas están esencialmente vinculadas entre sí, por tener relaciones de complemento u obedecer a una unidad funcional dirigida a la satisfacción de la necesidad de la entidad -unidad de causa-. En caso contrario, si las prestaciones son autónomas y no guardan vinculación entre sí, la figura será una unión de contratos -causas distintas-.</w:t>
      </w:r>
    </w:p>
    <w:p w14:paraId="561802B2" w14:textId="77777777" w:rsidR="00DB686D" w:rsidRPr="00D2267D" w:rsidRDefault="00DB686D" w:rsidP="00DB686D">
      <w:pPr>
        <w:pStyle w:val="Sinespaciado"/>
        <w:widowControl w:val="0"/>
        <w:autoSpaceDE w:val="0"/>
        <w:autoSpaceDN w:val="0"/>
        <w:spacing w:before="120"/>
        <w:ind w:left="709" w:right="709"/>
        <w:jc w:val="both"/>
        <w:rPr>
          <w:rFonts w:ascii="Arial" w:hAnsi="Arial" w:cs="Arial"/>
          <w:color w:val="000000" w:themeColor="text1"/>
          <w:sz w:val="21"/>
          <w:szCs w:val="21"/>
        </w:rPr>
      </w:pPr>
      <w:r w:rsidRPr="00D2267D">
        <w:rPr>
          <w:rFonts w:ascii="Arial" w:hAnsi="Arial" w:cs="Arial"/>
          <w:color w:val="000000" w:themeColor="text1"/>
          <w:sz w:val="21"/>
          <w:szCs w:val="21"/>
        </w:rPr>
        <w:t xml:space="preserve">El ejemplo de contratos mixtos más común se refiere, como se señaló, al suministro de equipos necesarios para la prestación del servicio público de la </w:t>
      </w:r>
      <w:r w:rsidRPr="00D2267D">
        <w:rPr>
          <w:rFonts w:ascii="Arial" w:hAnsi="Arial" w:cs="Arial"/>
          <w:color w:val="000000" w:themeColor="text1"/>
          <w:sz w:val="21"/>
          <w:szCs w:val="21"/>
        </w:rPr>
        <w:lastRenderedPageBreak/>
        <w:t>entidad, con prestaciones accesorias y necesarias, relacionadas con su instalación y su puesta en funcionamiento, así como servicios de capacitación de asesoría de la entidad en el uso de los mismos.</w:t>
      </w:r>
    </w:p>
    <w:p w14:paraId="722C4C57" w14:textId="77777777" w:rsidR="00DB686D" w:rsidRPr="00D2267D" w:rsidRDefault="00DB686D" w:rsidP="00DB686D">
      <w:pPr>
        <w:pStyle w:val="Sinespaciado"/>
        <w:widowControl w:val="0"/>
        <w:autoSpaceDE w:val="0"/>
        <w:autoSpaceDN w:val="0"/>
        <w:ind w:right="709"/>
        <w:jc w:val="both"/>
        <w:rPr>
          <w:rFonts w:ascii="Arial" w:hAnsi="Arial" w:cs="Arial"/>
          <w:color w:val="000000" w:themeColor="text1"/>
          <w:sz w:val="21"/>
          <w:szCs w:val="21"/>
        </w:rPr>
      </w:pPr>
    </w:p>
    <w:p w14:paraId="1A453868" w14:textId="34F99EC8" w:rsidR="008F62C5" w:rsidRPr="00D2267D" w:rsidRDefault="00DB686D" w:rsidP="00AF6A98">
      <w:pPr>
        <w:spacing w:after="120" w:line="276" w:lineRule="auto"/>
        <w:ind w:firstLine="708"/>
        <w:jc w:val="both"/>
        <w:rPr>
          <w:rFonts w:ascii="Arial" w:hAnsi="Arial" w:cs="Arial"/>
          <w:color w:val="000000" w:themeColor="text1"/>
          <w:sz w:val="22"/>
        </w:rPr>
      </w:pPr>
      <w:r w:rsidRPr="00D2267D">
        <w:rPr>
          <w:rFonts w:ascii="Arial" w:hAnsi="Arial" w:cs="Arial"/>
          <w:color w:val="000000" w:themeColor="text1"/>
          <w:sz w:val="22"/>
        </w:rPr>
        <w:t>Resulta del caso precisar que la tipología contractual incide en aspectos como el proceso de selección que debe realizarse; los requisitos habilitantes o ponderables a incorporar en el pliego de condiciones para seleccionar de manera objetiva la mejor oferta; y si se debe o no exigir el Registro Único de Proponentes –RUP–, entre otras cuestiones importantes para el proceso de contratación.</w:t>
      </w:r>
    </w:p>
    <w:p w14:paraId="5D4E44F6" w14:textId="186C7221" w:rsidR="005818D0" w:rsidRPr="00D2267D" w:rsidRDefault="00423CA8" w:rsidP="00AF6A98">
      <w:pPr>
        <w:spacing w:after="120" w:line="276" w:lineRule="auto"/>
        <w:ind w:firstLine="708"/>
        <w:jc w:val="both"/>
        <w:rPr>
          <w:rFonts w:ascii="Arial" w:hAnsi="Arial" w:cs="Arial"/>
          <w:color w:val="000000" w:themeColor="text1"/>
          <w:sz w:val="22"/>
        </w:rPr>
      </w:pPr>
      <w:r w:rsidRPr="00D2267D">
        <w:rPr>
          <w:rFonts w:ascii="Arial" w:hAnsi="Arial" w:cs="Arial"/>
          <w:color w:val="000000" w:themeColor="text1"/>
          <w:sz w:val="22"/>
        </w:rPr>
        <w:t>Definido lo anterior, y en relación con el objeto de la consulta, se trae a colación u</w:t>
      </w:r>
      <w:r w:rsidR="00DB686D" w:rsidRPr="00D2267D">
        <w:rPr>
          <w:rFonts w:ascii="Arial" w:hAnsi="Arial" w:cs="Arial"/>
          <w:color w:val="000000" w:themeColor="text1"/>
          <w:sz w:val="22"/>
        </w:rPr>
        <w:t>no de los contratos típicos que pueden utilizar las entidades estatales para satisfacer necesidades de provisión de bienes y servicios de forma continuada</w:t>
      </w:r>
      <w:r w:rsidRPr="00D2267D">
        <w:rPr>
          <w:rFonts w:ascii="Arial" w:hAnsi="Arial" w:cs="Arial"/>
          <w:color w:val="000000" w:themeColor="text1"/>
          <w:sz w:val="22"/>
        </w:rPr>
        <w:t>, esto es,</w:t>
      </w:r>
      <w:r w:rsidR="00DB686D" w:rsidRPr="00D2267D">
        <w:rPr>
          <w:rFonts w:ascii="Arial" w:hAnsi="Arial" w:cs="Arial"/>
          <w:color w:val="000000" w:themeColor="text1"/>
          <w:sz w:val="22"/>
        </w:rPr>
        <w:t xml:space="preserve"> el contrato de suministro. El término suministro proviene del latín </w:t>
      </w:r>
      <w:r w:rsidR="00DB686D" w:rsidRPr="00D2267D">
        <w:rPr>
          <w:rFonts w:ascii="Arial" w:hAnsi="Arial" w:cs="Arial"/>
          <w:i/>
          <w:iCs/>
          <w:color w:val="000000" w:themeColor="text1"/>
          <w:sz w:val="22"/>
        </w:rPr>
        <w:t>subministrare</w:t>
      </w:r>
      <w:r w:rsidR="00DB686D" w:rsidRPr="00D2267D">
        <w:rPr>
          <w:rFonts w:ascii="Arial" w:hAnsi="Arial" w:cs="Arial"/>
          <w:color w:val="000000" w:themeColor="text1"/>
          <w:sz w:val="22"/>
        </w:rPr>
        <w:t xml:space="preserve"> que significa proveer a uno algo que necesita. En la actualidad el contrato de suministro tiene una función económica</w:t>
      </w:r>
      <w:r w:rsidR="00DB686D" w:rsidRPr="00D2267D">
        <w:rPr>
          <w:rStyle w:val="Refdenotaalpie"/>
          <w:rFonts w:ascii="Arial" w:hAnsi="Arial" w:cs="Arial"/>
          <w:color w:val="000000" w:themeColor="text1"/>
          <w:sz w:val="22"/>
        </w:rPr>
        <w:footnoteReference w:id="25"/>
      </w:r>
      <w:r w:rsidR="005818D0" w:rsidRPr="00D2267D">
        <w:rPr>
          <w:rFonts w:ascii="Arial" w:hAnsi="Arial" w:cs="Arial"/>
          <w:color w:val="000000" w:themeColor="text1"/>
          <w:sz w:val="22"/>
        </w:rPr>
        <w:t xml:space="preserve"> importante pues sirve de instrumento para que un empresario pueda proyectar su actividad comercial y un proveedor pueda planificar su producción y las ventas, brindando certeza sobre el abastecimiento periódico de materias primas, bienes o servicios que el primero necesita del segundo, a cambio de una correlativa remuneración. En el ordenamiento jurídico colombiano el contrato de suministro está definido en el artículo 968 del Código de Comercio como el negocio jurídico </w:t>
      </w:r>
      <w:r w:rsidR="005818D0" w:rsidRPr="00D2267D">
        <w:rPr>
          <w:rFonts w:ascii="Arial" w:hAnsi="Arial" w:cs="Arial"/>
          <w:bCs/>
          <w:sz w:val="22"/>
          <w:lang w:val="es-ES_tradnl"/>
        </w:rPr>
        <w:t>«</w:t>
      </w:r>
      <w:r w:rsidR="005818D0" w:rsidRPr="00D2267D">
        <w:rPr>
          <w:rFonts w:ascii="Arial" w:hAnsi="Arial" w:cs="Arial"/>
          <w:color w:val="000000" w:themeColor="text1"/>
          <w:sz w:val="22"/>
        </w:rPr>
        <w:t>por el cual una parte se obliga, a cambio de una contraprestación, a cumplir en favor de otra, en forma independiente, prestaciones periódicas o continuadas de cosas o servicios</w:t>
      </w:r>
      <w:r w:rsidR="005818D0" w:rsidRPr="00D2267D">
        <w:rPr>
          <w:rFonts w:ascii="Arial" w:hAnsi="Arial" w:cs="Arial"/>
          <w:bCs/>
          <w:sz w:val="22"/>
          <w:lang w:val="es-ES_tradnl"/>
        </w:rPr>
        <w:t>».</w:t>
      </w:r>
      <w:r w:rsidR="005818D0" w:rsidRPr="00D2267D">
        <w:rPr>
          <w:rFonts w:ascii="Arial" w:hAnsi="Arial" w:cs="Arial"/>
          <w:color w:val="000000" w:themeColor="text1"/>
          <w:sz w:val="22"/>
        </w:rPr>
        <w:t xml:space="preserve"> </w:t>
      </w:r>
    </w:p>
    <w:p w14:paraId="224EECD4" w14:textId="1508882A" w:rsidR="00DB686D" w:rsidRPr="00D2267D" w:rsidRDefault="005818D0" w:rsidP="00AF6A98">
      <w:pPr>
        <w:spacing w:after="120" w:line="276" w:lineRule="auto"/>
        <w:ind w:firstLine="708"/>
        <w:jc w:val="both"/>
        <w:rPr>
          <w:rFonts w:ascii="Arial" w:hAnsi="Arial" w:cs="Arial"/>
          <w:color w:val="000000" w:themeColor="text1"/>
          <w:sz w:val="22"/>
        </w:rPr>
      </w:pPr>
      <w:r w:rsidRPr="00D2267D">
        <w:rPr>
          <w:rFonts w:ascii="Arial" w:hAnsi="Arial" w:cs="Arial"/>
          <w:color w:val="000000" w:themeColor="text1"/>
          <w:sz w:val="22"/>
        </w:rPr>
        <w:t xml:space="preserve">El contrato de suministro, reúne las siguientes características: i) </w:t>
      </w:r>
      <w:r w:rsidR="00286492" w:rsidRPr="00D2267D">
        <w:rPr>
          <w:rFonts w:ascii="Arial" w:hAnsi="Arial" w:cs="Arial"/>
          <w:color w:val="000000" w:themeColor="text1"/>
          <w:sz w:val="22"/>
        </w:rPr>
        <w:t>e</w:t>
      </w:r>
      <w:r w:rsidRPr="00D2267D">
        <w:rPr>
          <w:rFonts w:ascii="Arial" w:hAnsi="Arial" w:cs="Arial"/>
          <w:color w:val="000000" w:themeColor="text1"/>
          <w:sz w:val="22"/>
        </w:rPr>
        <w:t xml:space="preserve">s bilateral y conmutativo, ya que crea obligaciones recíprocas para las dos partes del contrato llamadas a reportar beneficios equivalentes para ambos; ii) es oneroso, pues genera un lucro, utilidad o beneficio para ambas partes; iii) es por regla general consensual, dado que en derecho privado nace con el solo acuerdo de voluntades sobre el objeto </w:t>
      </w:r>
      <w:r w:rsidR="00286492" w:rsidRPr="00D2267D">
        <w:rPr>
          <w:rFonts w:ascii="Arial" w:hAnsi="Arial" w:cs="Arial"/>
          <w:color w:val="000000" w:themeColor="text1"/>
          <w:sz w:val="22"/>
        </w:rPr>
        <w:t>–</w:t>
      </w:r>
      <w:r w:rsidRPr="00D2267D">
        <w:rPr>
          <w:rFonts w:ascii="Arial" w:hAnsi="Arial" w:cs="Arial"/>
          <w:color w:val="000000" w:themeColor="text1"/>
          <w:sz w:val="22"/>
        </w:rPr>
        <w:t>no lo es en contratación estata</w:t>
      </w:r>
      <w:r w:rsidR="00286492" w:rsidRPr="00D2267D">
        <w:rPr>
          <w:rFonts w:ascii="Arial" w:hAnsi="Arial" w:cs="Arial"/>
          <w:color w:val="000000" w:themeColor="text1"/>
          <w:sz w:val="22"/>
        </w:rPr>
        <w:t>l, donde es solemne–</w:t>
      </w:r>
      <w:r w:rsidRPr="00D2267D">
        <w:rPr>
          <w:rFonts w:ascii="Arial" w:hAnsi="Arial" w:cs="Arial"/>
          <w:color w:val="000000" w:themeColor="text1"/>
          <w:sz w:val="22"/>
        </w:rPr>
        <w:t xml:space="preserve">; iv) es de tracto sucesivo, porque la ejecución de las prestaciones se realiza de manera periódica o continua a través del tiempo; v) es principal, porque existe </w:t>
      </w:r>
      <w:r w:rsidR="00C71411" w:rsidRPr="00D2267D">
        <w:rPr>
          <w:rFonts w:ascii="Arial" w:hAnsi="Arial" w:cs="Arial"/>
          <w:color w:val="000000" w:themeColor="text1"/>
          <w:sz w:val="22"/>
        </w:rPr>
        <w:t>por si s</w:t>
      </w:r>
      <w:r w:rsidR="00286492" w:rsidRPr="00D2267D">
        <w:rPr>
          <w:rFonts w:ascii="Arial" w:hAnsi="Arial" w:cs="Arial"/>
          <w:color w:val="000000" w:themeColor="text1"/>
          <w:sz w:val="22"/>
        </w:rPr>
        <w:t>o</w:t>
      </w:r>
      <w:r w:rsidR="00C71411" w:rsidRPr="00D2267D">
        <w:rPr>
          <w:rFonts w:ascii="Arial" w:hAnsi="Arial" w:cs="Arial"/>
          <w:color w:val="000000" w:themeColor="text1"/>
          <w:sz w:val="22"/>
        </w:rPr>
        <w:t>lo independientemente de otros contratos</w:t>
      </w:r>
      <w:r w:rsidR="00286492" w:rsidRPr="00D2267D">
        <w:rPr>
          <w:rFonts w:ascii="Arial" w:hAnsi="Arial" w:cs="Arial"/>
          <w:color w:val="000000" w:themeColor="text1"/>
          <w:sz w:val="22"/>
        </w:rPr>
        <w:t>;</w:t>
      </w:r>
      <w:r w:rsidR="00C71411" w:rsidRPr="00D2267D">
        <w:rPr>
          <w:rFonts w:ascii="Arial" w:hAnsi="Arial" w:cs="Arial"/>
          <w:color w:val="000000" w:themeColor="text1"/>
          <w:sz w:val="22"/>
        </w:rPr>
        <w:t xml:space="preserve"> vi) es nominado y típico, dado que cuenta con definición  y regulación legal en los artículos 968 y siguientes del Código de Comercio</w:t>
      </w:r>
      <w:r w:rsidR="00286492" w:rsidRPr="00D2267D">
        <w:rPr>
          <w:rFonts w:ascii="Arial" w:hAnsi="Arial" w:cs="Arial"/>
          <w:color w:val="000000" w:themeColor="text1"/>
          <w:sz w:val="22"/>
        </w:rPr>
        <w:t>; y vii) en estos contratos estatales es potestativa la inclusión de cláusulas excepcionales, de conformidad con el artículo 14 de la Ley 80 de 1993.</w:t>
      </w:r>
    </w:p>
    <w:p w14:paraId="694F16E4" w14:textId="4D7C4C79" w:rsidR="007459BB" w:rsidRPr="00D2267D" w:rsidRDefault="00F2478E" w:rsidP="00AF6A98">
      <w:pPr>
        <w:spacing w:after="120" w:line="276" w:lineRule="auto"/>
        <w:ind w:firstLine="708"/>
        <w:jc w:val="both"/>
        <w:rPr>
          <w:rFonts w:ascii="Arial" w:hAnsi="Arial" w:cs="Arial"/>
          <w:bCs/>
          <w:sz w:val="22"/>
          <w:lang w:val="es-ES_tradnl"/>
        </w:rPr>
      </w:pPr>
      <w:r w:rsidRPr="00D2267D">
        <w:rPr>
          <w:rFonts w:ascii="Arial" w:hAnsi="Arial" w:cs="Arial"/>
          <w:bCs/>
          <w:sz w:val="22"/>
          <w:lang w:val="es-ES_tradnl"/>
        </w:rPr>
        <w:t xml:space="preserve">En el suministro quien se obliga de forma independiente a ejecutar las prestaciones sobre cosas </w:t>
      </w:r>
      <w:r w:rsidR="00286492" w:rsidRPr="00D2267D">
        <w:rPr>
          <w:rFonts w:ascii="Arial" w:hAnsi="Arial" w:cs="Arial"/>
          <w:bCs/>
          <w:sz w:val="22"/>
          <w:lang w:val="es-ES_tradnl"/>
        </w:rPr>
        <w:t>–</w:t>
      </w:r>
      <w:r w:rsidRPr="00D2267D">
        <w:rPr>
          <w:rFonts w:ascii="Arial" w:hAnsi="Arial" w:cs="Arial"/>
          <w:bCs/>
          <w:sz w:val="22"/>
          <w:lang w:val="es-ES_tradnl"/>
        </w:rPr>
        <w:t>por lo general bienes muebles para el consumo o producción</w:t>
      </w:r>
      <w:r w:rsidR="00101418" w:rsidRPr="00D2267D">
        <w:rPr>
          <w:rFonts w:ascii="Arial" w:hAnsi="Arial" w:cs="Arial"/>
          <w:bCs/>
          <w:sz w:val="22"/>
          <w:lang w:val="es-ES_tradnl"/>
        </w:rPr>
        <w:t>–</w:t>
      </w:r>
      <w:r w:rsidRPr="00D2267D">
        <w:rPr>
          <w:rFonts w:ascii="Arial" w:hAnsi="Arial" w:cs="Arial"/>
          <w:bCs/>
          <w:sz w:val="22"/>
          <w:lang w:val="es-ES_tradnl"/>
        </w:rPr>
        <w:t xml:space="preserve"> o servicios </w:t>
      </w:r>
      <w:r w:rsidR="00101418" w:rsidRPr="00D2267D">
        <w:rPr>
          <w:rFonts w:ascii="Arial" w:hAnsi="Arial" w:cs="Arial"/>
          <w:bCs/>
          <w:sz w:val="22"/>
          <w:lang w:val="es-ES_tradnl"/>
        </w:rPr>
        <w:t>–</w:t>
      </w:r>
      <w:r w:rsidRPr="00D2267D">
        <w:rPr>
          <w:rFonts w:ascii="Arial" w:hAnsi="Arial" w:cs="Arial"/>
          <w:bCs/>
          <w:sz w:val="22"/>
          <w:lang w:val="es-ES_tradnl"/>
        </w:rPr>
        <w:t>por lo general prestaciones inmateriales provenientes del esfuerzo humano</w:t>
      </w:r>
      <w:r w:rsidR="00101418" w:rsidRPr="00D2267D">
        <w:rPr>
          <w:rFonts w:ascii="Arial" w:hAnsi="Arial" w:cs="Arial"/>
          <w:bCs/>
          <w:sz w:val="22"/>
          <w:lang w:val="es-ES_tradnl"/>
        </w:rPr>
        <w:t>–</w:t>
      </w:r>
      <w:r w:rsidRPr="00D2267D">
        <w:rPr>
          <w:rFonts w:ascii="Arial" w:hAnsi="Arial" w:cs="Arial"/>
          <w:bCs/>
          <w:sz w:val="22"/>
          <w:lang w:val="es-ES_tradnl"/>
        </w:rPr>
        <w:t xml:space="preserve"> de forma periódica o continua se denomina proveedor o </w:t>
      </w:r>
      <w:proofErr w:type="spellStart"/>
      <w:r w:rsidRPr="00D2267D">
        <w:rPr>
          <w:rFonts w:ascii="Arial" w:hAnsi="Arial" w:cs="Arial"/>
          <w:bCs/>
          <w:sz w:val="22"/>
          <w:lang w:val="es-ES_tradnl"/>
        </w:rPr>
        <w:t>suministrante</w:t>
      </w:r>
      <w:proofErr w:type="spellEnd"/>
      <w:r w:rsidRPr="00D2267D">
        <w:rPr>
          <w:rFonts w:ascii="Arial" w:hAnsi="Arial" w:cs="Arial"/>
          <w:bCs/>
          <w:sz w:val="22"/>
          <w:lang w:val="es-ES_tradnl"/>
        </w:rPr>
        <w:t xml:space="preserve">. Quien se beneficia de las </w:t>
      </w:r>
      <w:r w:rsidRPr="00D2267D">
        <w:rPr>
          <w:rFonts w:ascii="Arial" w:hAnsi="Arial" w:cs="Arial"/>
          <w:bCs/>
          <w:sz w:val="22"/>
          <w:lang w:val="es-ES_tradnl"/>
        </w:rPr>
        <w:lastRenderedPageBreak/>
        <w:t>prestaciones ejecutadas y queda a cambio obligado a pagar el precio se denomina consumidor, suministrado, beneficiario o cliente</w:t>
      </w:r>
      <w:r w:rsidRPr="00D2267D">
        <w:rPr>
          <w:rStyle w:val="Refdenotaalpie"/>
          <w:rFonts w:ascii="Arial" w:hAnsi="Arial" w:cs="Arial"/>
          <w:bCs/>
          <w:sz w:val="22"/>
          <w:lang w:val="es-ES_tradnl"/>
        </w:rPr>
        <w:footnoteReference w:id="26"/>
      </w:r>
      <w:r w:rsidRPr="00D2267D">
        <w:rPr>
          <w:rFonts w:ascii="Arial" w:hAnsi="Arial" w:cs="Arial"/>
          <w:bCs/>
          <w:sz w:val="22"/>
          <w:lang w:val="es-ES_tradnl"/>
        </w:rPr>
        <w:t>. Este contrato guarda cercanía con otros tipos contractuales</w:t>
      </w:r>
      <w:r w:rsidR="00101418" w:rsidRPr="00D2267D">
        <w:rPr>
          <w:rFonts w:ascii="Arial" w:hAnsi="Arial" w:cs="Arial"/>
          <w:bCs/>
          <w:sz w:val="22"/>
          <w:lang w:val="es-ES_tradnl"/>
        </w:rPr>
        <w:t>;</w:t>
      </w:r>
      <w:r w:rsidRPr="00D2267D">
        <w:rPr>
          <w:rFonts w:ascii="Arial" w:hAnsi="Arial" w:cs="Arial"/>
          <w:bCs/>
          <w:sz w:val="22"/>
          <w:lang w:val="es-ES_tradnl"/>
        </w:rPr>
        <w:t xml:space="preserve"> no obstante, su característica identificadora es la periodicidad o continuidad de la ejecución independiente de las prestaciones de cosas o servicios a cargo del proveedor. Por lo anterior</w:t>
      </w:r>
      <w:r w:rsidR="00101418" w:rsidRPr="00D2267D">
        <w:rPr>
          <w:rFonts w:ascii="Arial" w:hAnsi="Arial" w:cs="Arial"/>
          <w:bCs/>
          <w:sz w:val="22"/>
          <w:lang w:val="es-ES_tradnl"/>
        </w:rPr>
        <w:t>,</w:t>
      </w:r>
      <w:r w:rsidRPr="00D2267D">
        <w:rPr>
          <w:rFonts w:ascii="Arial" w:hAnsi="Arial" w:cs="Arial"/>
          <w:bCs/>
          <w:sz w:val="22"/>
          <w:lang w:val="es-ES_tradnl"/>
        </w:rPr>
        <w:t xml:space="preserve"> la doctrina reconoce que «debe tenerse en cuenta entonces la posibilidad de que en el contrato de suministro también se apliquen las reglas relativas a otros contratos que le sean compatibles, como son los de compraventa, transporte, obra, etc., particularmente en lo que se relaciona con la prestación periódica individualmente considerada, (art. 980 del </w:t>
      </w:r>
      <w:proofErr w:type="spellStart"/>
      <w:proofErr w:type="gramStart"/>
      <w:r w:rsidRPr="00D2267D">
        <w:rPr>
          <w:rFonts w:ascii="Arial" w:hAnsi="Arial" w:cs="Arial"/>
          <w:bCs/>
          <w:sz w:val="22"/>
          <w:lang w:val="es-ES_tradnl"/>
        </w:rPr>
        <w:t>C.Co</w:t>
      </w:r>
      <w:proofErr w:type="spellEnd"/>
      <w:proofErr w:type="gramEnd"/>
      <w:r w:rsidRPr="00D2267D">
        <w:rPr>
          <w:rFonts w:ascii="Arial" w:hAnsi="Arial" w:cs="Arial"/>
          <w:bCs/>
          <w:sz w:val="22"/>
          <w:lang w:val="es-ES_tradnl"/>
        </w:rPr>
        <w:t>)»</w:t>
      </w:r>
      <w:r w:rsidRPr="00D2267D">
        <w:rPr>
          <w:rStyle w:val="Refdenotaalpie"/>
          <w:rFonts w:ascii="Arial" w:hAnsi="Arial" w:cs="Arial"/>
          <w:bCs/>
          <w:sz w:val="22"/>
          <w:lang w:val="es-ES_tradnl"/>
        </w:rPr>
        <w:footnoteReference w:id="27"/>
      </w:r>
      <w:r w:rsidR="00423CA8" w:rsidRPr="00D2267D">
        <w:rPr>
          <w:rFonts w:ascii="Arial" w:hAnsi="Arial" w:cs="Arial"/>
          <w:bCs/>
          <w:sz w:val="22"/>
          <w:lang w:val="es-ES_tradnl"/>
        </w:rPr>
        <w:t>.</w:t>
      </w:r>
    </w:p>
    <w:p w14:paraId="1EB0849F" w14:textId="448DE2D0" w:rsidR="000C7001" w:rsidRPr="00D2267D" w:rsidRDefault="00101418" w:rsidP="00AF6A98">
      <w:pPr>
        <w:spacing w:after="120" w:line="276" w:lineRule="auto"/>
        <w:ind w:firstLine="708"/>
        <w:jc w:val="both"/>
        <w:rPr>
          <w:rFonts w:ascii="Arial" w:hAnsi="Arial" w:cs="Arial"/>
          <w:bCs/>
          <w:sz w:val="22"/>
          <w:lang w:val="es-ES_tradnl"/>
        </w:rPr>
      </w:pPr>
      <w:r w:rsidRPr="00D2267D">
        <w:rPr>
          <w:rFonts w:ascii="Arial" w:hAnsi="Arial" w:cs="Arial"/>
          <w:bCs/>
          <w:sz w:val="22"/>
          <w:lang w:val="es-ES_tradnl"/>
        </w:rPr>
        <w:t>Teniendo en cuenta lo anterior,</w:t>
      </w:r>
      <w:r w:rsidR="00F87105" w:rsidRPr="00D2267D">
        <w:rPr>
          <w:rFonts w:ascii="Arial" w:hAnsi="Arial" w:cs="Arial"/>
          <w:bCs/>
          <w:sz w:val="22"/>
          <w:lang w:val="es-ES_tradnl"/>
        </w:rPr>
        <w:t xml:space="preserve"> lo</w:t>
      </w:r>
      <w:r w:rsidR="00423CA8" w:rsidRPr="00D2267D">
        <w:rPr>
          <w:rFonts w:ascii="Arial" w:hAnsi="Arial" w:cs="Arial"/>
          <w:bCs/>
          <w:sz w:val="22"/>
          <w:lang w:val="es-ES_tradnl"/>
        </w:rPr>
        <w:t xml:space="preserve"> </w:t>
      </w:r>
      <w:r w:rsidR="00F87105" w:rsidRPr="00D2267D">
        <w:rPr>
          <w:rFonts w:ascii="Arial" w:hAnsi="Arial" w:cs="Arial"/>
          <w:bCs/>
          <w:sz w:val="22"/>
          <w:lang w:val="es-ES_tradnl"/>
        </w:rPr>
        <w:t xml:space="preserve">que </w:t>
      </w:r>
      <w:r w:rsidR="00423CA8" w:rsidRPr="00D2267D">
        <w:rPr>
          <w:rFonts w:ascii="Arial" w:hAnsi="Arial" w:cs="Arial"/>
          <w:bCs/>
          <w:sz w:val="22"/>
          <w:lang w:val="es-ES_tradnl"/>
        </w:rPr>
        <w:t xml:space="preserve">la peticionaria en la consulta denomina como </w:t>
      </w:r>
      <w:r w:rsidRPr="00D2267D">
        <w:rPr>
          <w:rFonts w:ascii="Arial" w:hAnsi="Arial" w:cs="Arial"/>
          <w:bCs/>
          <w:sz w:val="22"/>
          <w:lang w:val="es-ES_tradnl"/>
        </w:rPr>
        <w:t>«</w:t>
      </w:r>
      <w:r w:rsidR="00423CA8" w:rsidRPr="00D2267D">
        <w:rPr>
          <w:rFonts w:ascii="Arial" w:hAnsi="Arial" w:cs="Arial"/>
          <w:bCs/>
          <w:i/>
          <w:iCs/>
          <w:sz w:val="22"/>
          <w:lang w:val="es-ES_tradnl"/>
        </w:rPr>
        <w:t>contrato por bolsa o a monto ag</w:t>
      </w:r>
      <w:r w:rsidR="00F87105" w:rsidRPr="00D2267D">
        <w:rPr>
          <w:rFonts w:ascii="Arial" w:hAnsi="Arial" w:cs="Arial"/>
          <w:bCs/>
          <w:i/>
          <w:iCs/>
          <w:sz w:val="22"/>
          <w:lang w:val="es-ES_tradnl"/>
        </w:rPr>
        <w:t>otable</w:t>
      </w:r>
      <w:r w:rsidRPr="00D2267D">
        <w:rPr>
          <w:rFonts w:ascii="Arial" w:hAnsi="Arial" w:cs="Arial"/>
          <w:bCs/>
          <w:sz w:val="22"/>
          <w:lang w:val="es-ES_tradnl"/>
        </w:rPr>
        <w:t>»</w:t>
      </w:r>
      <w:r w:rsidR="00F87105" w:rsidRPr="00D2267D">
        <w:rPr>
          <w:rFonts w:ascii="Arial" w:hAnsi="Arial" w:cs="Arial"/>
          <w:bCs/>
          <w:sz w:val="22"/>
          <w:lang w:val="es-ES_tradnl"/>
        </w:rPr>
        <w:t xml:space="preserve">, en realidad puede corresponder a un contrato de suministro de bienes o servicios, donde se pacta el pago de la contraprestación a precios unitarios, conforme a unos valores asignados a los bienes o servicios ofrecidos, que son objeto del suministro y que se entregan a la entidad, por demanda, durante el plazo de ejecución del contrato, sin exceder el valor o presupuesto oficial asignado por la entidad contratante para el efecto. Lo anterior, en vista de que el tipo contractual de </w:t>
      </w:r>
      <w:r w:rsidRPr="00D2267D">
        <w:rPr>
          <w:rFonts w:ascii="Arial" w:hAnsi="Arial" w:cs="Arial"/>
          <w:bCs/>
          <w:sz w:val="22"/>
          <w:lang w:val="es-ES_tradnl"/>
        </w:rPr>
        <w:t>«</w:t>
      </w:r>
      <w:r w:rsidR="00F87105" w:rsidRPr="00D2267D">
        <w:rPr>
          <w:rFonts w:ascii="Arial" w:hAnsi="Arial" w:cs="Arial"/>
          <w:bCs/>
          <w:i/>
          <w:iCs/>
          <w:sz w:val="22"/>
          <w:lang w:val="es-ES_tradnl"/>
        </w:rPr>
        <w:t>contrato por bolsa o a monto agotable</w:t>
      </w:r>
      <w:r w:rsidRPr="00D2267D">
        <w:rPr>
          <w:rFonts w:ascii="Arial" w:hAnsi="Arial" w:cs="Arial"/>
          <w:bCs/>
          <w:sz w:val="22"/>
          <w:lang w:val="es-ES_tradnl"/>
        </w:rPr>
        <w:t>»</w:t>
      </w:r>
      <w:r w:rsidR="00F87105" w:rsidRPr="00D2267D">
        <w:rPr>
          <w:rFonts w:ascii="Arial" w:hAnsi="Arial" w:cs="Arial"/>
          <w:bCs/>
          <w:sz w:val="22"/>
          <w:lang w:val="es-ES_tradnl"/>
        </w:rPr>
        <w:t xml:space="preserve"> no existe </w:t>
      </w:r>
      <w:r w:rsidR="000C7001" w:rsidRPr="00D2267D">
        <w:rPr>
          <w:rFonts w:ascii="Arial" w:hAnsi="Arial" w:cs="Arial"/>
          <w:bCs/>
          <w:sz w:val="22"/>
          <w:lang w:val="es-ES_tradnl"/>
        </w:rPr>
        <w:t>en les leyes civiles y comerciales ni en el EGCAP como un tipo contrac</w:t>
      </w:r>
      <w:r w:rsidR="00591F82" w:rsidRPr="00D2267D">
        <w:rPr>
          <w:rFonts w:ascii="Arial" w:hAnsi="Arial" w:cs="Arial"/>
          <w:bCs/>
          <w:sz w:val="22"/>
          <w:lang w:val="es-ES_tradnl"/>
        </w:rPr>
        <w:t>t</w:t>
      </w:r>
      <w:r w:rsidR="000C7001" w:rsidRPr="00D2267D">
        <w:rPr>
          <w:rFonts w:ascii="Arial" w:hAnsi="Arial" w:cs="Arial"/>
          <w:bCs/>
          <w:sz w:val="22"/>
          <w:lang w:val="es-ES_tradnl"/>
        </w:rPr>
        <w:t>ual.</w:t>
      </w:r>
    </w:p>
    <w:p w14:paraId="1182F6FC" w14:textId="33E7A64A" w:rsidR="00A47155" w:rsidRPr="00D2267D" w:rsidRDefault="000C7001" w:rsidP="00AF6A98">
      <w:pPr>
        <w:spacing w:after="120" w:line="276" w:lineRule="auto"/>
        <w:ind w:firstLine="708"/>
        <w:jc w:val="both"/>
        <w:rPr>
          <w:rFonts w:ascii="Arial" w:hAnsi="Arial" w:cs="Arial"/>
          <w:bCs/>
          <w:sz w:val="22"/>
          <w:lang w:val="es-ES_tradnl"/>
        </w:rPr>
      </w:pPr>
      <w:r w:rsidRPr="00D2267D">
        <w:rPr>
          <w:rFonts w:ascii="Arial" w:hAnsi="Arial" w:cs="Arial"/>
          <w:bCs/>
          <w:sz w:val="22"/>
          <w:lang w:val="es-ES_tradnl"/>
        </w:rPr>
        <w:t>Sin perjuicio de lo anterior, la estructuración del precio del contrato y la forma de pago, a precios unitarios, según demanda de los bienes o servicios objeto del suministro requeridos por la entidad contratante durante el plazo del contrato, sin exceder el presupuesto oficial</w:t>
      </w:r>
      <w:r w:rsidR="00101418" w:rsidRPr="00D2267D">
        <w:rPr>
          <w:rFonts w:ascii="Arial" w:hAnsi="Arial" w:cs="Arial"/>
          <w:bCs/>
          <w:sz w:val="22"/>
          <w:lang w:val="es-ES_tradnl"/>
        </w:rPr>
        <w:t>,</w:t>
      </w:r>
      <w:r w:rsidRPr="00D2267D">
        <w:rPr>
          <w:rFonts w:ascii="Arial" w:hAnsi="Arial" w:cs="Arial"/>
          <w:bCs/>
          <w:sz w:val="22"/>
          <w:lang w:val="es-ES_tradnl"/>
        </w:rPr>
        <w:t xml:space="preserve"> es una modalidad de pacto contractual admisible en el contrato estatal que puede ser utilizada por las entidades estatales</w:t>
      </w:r>
      <w:r w:rsidR="00101418" w:rsidRPr="00D2267D">
        <w:rPr>
          <w:rFonts w:ascii="Arial" w:hAnsi="Arial" w:cs="Arial"/>
          <w:bCs/>
          <w:sz w:val="22"/>
          <w:lang w:val="es-ES_tradnl"/>
        </w:rPr>
        <w:t>. En efecto, puede resultar procedente</w:t>
      </w:r>
      <w:r w:rsidRPr="00D2267D">
        <w:rPr>
          <w:rFonts w:ascii="Arial" w:hAnsi="Arial" w:cs="Arial"/>
          <w:bCs/>
          <w:sz w:val="22"/>
          <w:lang w:val="es-ES_tradnl"/>
        </w:rPr>
        <w:t xml:space="preserve"> si en la etapa de planeación del contrato, producto de los estudios previos y el análisis del sector y de los oferentes,</w:t>
      </w:r>
      <w:r w:rsidR="00A47155" w:rsidRPr="00D2267D">
        <w:rPr>
          <w:rFonts w:ascii="Arial" w:hAnsi="Arial" w:cs="Arial"/>
          <w:bCs/>
          <w:sz w:val="22"/>
          <w:lang w:val="es-ES_tradnl"/>
        </w:rPr>
        <w:t xml:space="preserve"> se observa que la misma resulta adecuada para satisfacer de mejor manera la necesidad que se pretende satisfacer con el proceso de contratación y puede generar algún beneficio, como por ejemplo, la posibilidad de contar con precios fijos de los bienes o servicios que se adquirirán durante el plazo de ejecución del contrato y control del gasto para evitar demandar bienes o servicios del suministro en exceso del presupuesto oficial. </w:t>
      </w:r>
    </w:p>
    <w:p w14:paraId="755AF96E" w14:textId="58E3379A" w:rsidR="00423CA8" w:rsidRPr="00D2267D" w:rsidRDefault="00A47155" w:rsidP="00AF6A98">
      <w:pPr>
        <w:spacing w:after="120" w:line="276" w:lineRule="auto"/>
        <w:ind w:firstLine="708"/>
        <w:jc w:val="both"/>
        <w:rPr>
          <w:rFonts w:ascii="Arial" w:hAnsi="Arial" w:cs="Arial"/>
          <w:bCs/>
          <w:sz w:val="22"/>
          <w:lang w:val="es-ES_tradnl"/>
        </w:rPr>
      </w:pPr>
      <w:r w:rsidRPr="00D2267D">
        <w:rPr>
          <w:rFonts w:ascii="Arial" w:hAnsi="Arial" w:cs="Arial"/>
          <w:bCs/>
          <w:sz w:val="22"/>
          <w:lang w:val="es-ES_tradnl"/>
        </w:rPr>
        <w:t>En todo caso, la decisión de acudir a este tipo de cláusulas</w:t>
      </w:r>
      <w:r w:rsidR="00101418" w:rsidRPr="00D2267D">
        <w:rPr>
          <w:rFonts w:ascii="Arial" w:hAnsi="Arial" w:cs="Arial"/>
          <w:bCs/>
          <w:sz w:val="22"/>
          <w:lang w:val="es-ES_tradnl"/>
        </w:rPr>
        <w:t xml:space="preserve">, usualmente incorporadas en la «forma de pago» o en el «valor del contrato», </w:t>
      </w:r>
      <w:r w:rsidRPr="00D2267D">
        <w:rPr>
          <w:rFonts w:ascii="Arial" w:hAnsi="Arial" w:cs="Arial"/>
          <w:bCs/>
          <w:sz w:val="22"/>
          <w:lang w:val="es-ES_tradnl"/>
        </w:rPr>
        <w:t xml:space="preserve">que no están </w:t>
      </w:r>
      <w:r w:rsidR="00591F82" w:rsidRPr="00D2267D">
        <w:rPr>
          <w:rFonts w:ascii="Arial" w:hAnsi="Arial" w:cs="Arial"/>
          <w:bCs/>
          <w:sz w:val="22"/>
          <w:lang w:val="es-ES_tradnl"/>
        </w:rPr>
        <w:t>prohibidas</w:t>
      </w:r>
      <w:r w:rsidRPr="00D2267D">
        <w:rPr>
          <w:rFonts w:ascii="Arial" w:hAnsi="Arial" w:cs="Arial"/>
          <w:bCs/>
          <w:sz w:val="22"/>
          <w:lang w:val="es-ES_tradnl"/>
        </w:rPr>
        <w:t xml:space="preserve"> o restringidas en la contratación estatal es de la autonomía de las entidades estatales </w:t>
      </w:r>
      <w:r w:rsidRPr="00D2267D">
        <w:rPr>
          <w:rFonts w:ascii="Arial" w:hAnsi="Arial" w:cs="Arial"/>
          <w:bCs/>
          <w:sz w:val="22"/>
          <w:lang w:val="es-ES_tradnl"/>
        </w:rPr>
        <w:lastRenderedPageBreak/>
        <w:t>rectoras de sus procesos de contratación y podrá adoptarse previa justificación en los estudios previos</w:t>
      </w:r>
      <w:r w:rsidR="00591F82" w:rsidRPr="00D2267D">
        <w:rPr>
          <w:rFonts w:ascii="Arial" w:hAnsi="Arial" w:cs="Arial"/>
          <w:bCs/>
          <w:sz w:val="22"/>
          <w:lang w:val="es-ES_tradnl"/>
        </w:rPr>
        <w:t xml:space="preserve"> que soportan el objeto y las condiciones de ejecución del contrato.</w:t>
      </w:r>
      <w:r w:rsidRPr="00D2267D">
        <w:rPr>
          <w:rFonts w:ascii="Arial" w:hAnsi="Arial" w:cs="Arial"/>
          <w:bCs/>
          <w:sz w:val="22"/>
          <w:lang w:val="es-ES_tradnl"/>
        </w:rPr>
        <w:t xml:space="preserve"> </w:t>
      </w:r>
      <w:r w:rsidR="000C7001" w:rsidRPr="00D2267D">
        <w:rPr>
          <w:rFonts w:ascii="Arial" w:hAnsi="Arial" w:cs="Arial"/>
          <w:bCs/>
          <w:sz w:val="22"/>
          <w:lang w:val="es-ES_tradnl"/>
        </w:rPr>
        <w:t xml:space="preserve"> </w:t>
      </w:r>
      <w:r w:rsidR="00F87105" w:rsidRPr="00D2267D">
        <w:rPr>
          <w:rFonts w:ascii="Arial" w:hAnsi="Arial" w:cs="Arial"/>
          <w:bCs/>
          <w:sz w:val="22"/>
          <w:lang w:val="es-ES_tradnl"/>
        </w:rPr>
        <w:t xml:space="preserve"> </w:t>
      </w:r>
    </w:p>
    <w:p w14:paraId="30FAF72A" w14:textId="77777777" w:rsidR="007B4B2D" w:rsidRPr="00D2267D" w:rsidRDefault="007B4B2D" w:rsidP="00510DE9">
      <w:pPr>
        <w:tabs>
          <w:tab w:val="left" w:pos="0"/>
        </w:tabs>
        <w:jc w:val="both"/>
        <w:rPr>
          <w:rFonts w:ascii="Arial" w:eastAsia="Calibri" w:hAnsi="Arial" w:cs="Arial"/>
          <w:b/>
          <w:color w:val="000000" w:themeColor="text1"/>
          <w:sz w:val="22"/>
          <w:lang w:val="es-ES_tradnl"/>
        </w:rPr>
      </w:pPr>
    </w:p>
    <w:p w14:paraId="37CA9805" w14:textId="5E12DF66" w:rsidR="00DD5B04" w:rsidRPr="00D2267D" w:rsidRDefault="004177A6" w:rsidP="00510DE9">
      <w:pPr>
        <w:tabs>
          <w:tab w:val="left" w:pos="0"/>
        </w:tabs>
        <w:jc w:val="both"/>
        <w:rPr>
          <w:rFonts w:ascii="Arial" w:eastAsia="Calibri" w:hAnsi="Arial" w:cs="Arial"/>
          <w:b/>
          <w:color w:val="000000" w:themeColor="text1"/>
          <w:sz w:val="22"/>
          <w:lang w:val="es-ES_tradnl"/>
        </w:rPr>
      </w:pPr>
      <w:r w:rsidRPr="00D2267D">
        <w:rPr>
          <w:rFonts w:ascii="Arial" w:eastAsia="Calibri" w:hAnsi="Arial" w:cs="Arial"/>
          <w:b/>
          <w:color w:val="000000" w:themeColor="text1"/>
          <w:sz w:val="22"/>
          <w:lang w:val="es-ES_tradnl"/>
        </w:rPr>
        <w:t>3</w:t>
      </w:r>
      <w:r w:rsidR="00B011A9" w:rsidRPr="00D2267D">
        <w:rPr>
          <w:rFonts w:ascii="Arial" w:eastAsia="Calibri" w:hAnsi="Arial" w:cs="Arial"/>
          <w:b/>
          <w:color w:val="000000" w:themeColor="text1"/>
          <w:sz w:val="22"/>
          <w:lang w:val="es-ES_tradnl"/>
        </w:rPr>
        <w:t xml:space="preserve">. </w:t>
      </w:r>
      <w:r w:rsidR="00DD5B04" w:rsidRPr="00D2267D">
        <w:rPr>
          <w:rFonts w:ascii="Arial" w:eastAsia="Calibri" w:hAnsi="Arial" w:cs="Arial"/>
          <w:b/>
          <w:color w:val="000000" w:themeColor="text1"/>
          <w:sz w:val="22"/>
          <w:lang w:val="es-ES_tradnl"/>
        </w:rPr>
        <w:t>Respuesta</w:t>
      </w:r>
      <w:r w:rsidR="00CC71D3" w:rsidRPr="00D2267D">
        <w:rPr>
          <w:rFonts w:ascii="Arial" w:eastAsia="Calibri" w:hAnsi="Arial" w:cs="Arial"/>
          <w:b/>
          <w:color w:val="000000" w:themeColor="text1"/>
          <w:sz w:val="22"/>
          <w:lang w:val="es-ES_tradnl"/>
        </w:rPr>
        <w:t>s</w:t>
      </w:r>
    </w:p>
    <w:p w14:paraId="0B74D5B8" w14:textId="7F0A7F13" w:rsidR="00C4581D" w:rsidRPr="00D2267D" w:rsidRDefault="00C4581D" w:rsidP="00510DE9">
      <w:pPr>
        <w:tabs>
          <w:tab w:val="left" w:pos="0"/>
        </w:tabs>
        <w:jc w:val="both"/>
        <w:rPr>
          <w:rFonts w:ascii="Arial" w:eastAsia="Calibri" w:hAnsi="Arial" w:cs="Arial"/>
          <w:color w:val="000000" w:themeColor="text1"/>
          <w:sz w:val="22"/>
          <w:lang w:val="es-ES_tradnl"/>
        </w:rPr>
      </w:pPr>
    </w:p>
    <w:p w14:paraId="5D596EA6" w14:textId="5864ABE8" w:rsidR="00B16EA8" w:rsidRPr="00D2267D" w:rsidRDefault="0048540C" w:rsidP="00B16EA8">
      <w:pPr>
        <w:ind w:left="709" w:right="709"/>
        <w:jc w:val="both"/>
        <w:rPr>
          <w:rFonts w:ascii="Arial" w:hAnsi="Arial" w:cs="Arial"/>
          <w:color w:val="000000" w:themeColor="text1"/>
          <w:sz w:val="21"/>
          <w:szCs w:val="21"/>
          <w:lang w:val="es-ES_tradnl"/>
        </w:rPr>
      </w:pPr>
      <w:r w:rsidRPr="00D2267D">
        <w:rPr>
          <w:rFonts w:ascii="Arial" w:hAnsi="Arial" w:cs="Arial"/>
          <w:color w:val="000000" w:themeColor="text1"/>
          <w:sz w:val="21"/>
          <w:szCs w:val="21"/>
          <w:lang w:val="es-ES_tradnl"/>
        </w:rPr>
        <w:t>«</w:t>
      </w:r>
      <w:r w:rsidR="00B16EA8" w:rsidRPr="00D2267D">
        <w:rPr>
          <w:rFonts w:ascii="Arial" w:hAnsi="Arial" w:cs="Arial"/>
          <w:sz w:val="21"/>
          <w:szCs w:val="21"/>
        </w:rPr>
        <w:t>[…]</w:t>
      </w:r>
      <w:r w:rsidR="00B16EA8" w:rsidRPr="00D2267D">
        <w:rPr>
          <w:rFonts w:ascii="Arial" w:hAnsi="Arial" w:cs="Arial"/>
          <w:color w:val="000000" w:themeColor="text1"/>
          <w:sz w:val="21"/>
          <w:szCs w:val="21"/>
          <w:lang w:val="es-ES_tradnl"/>
        </w:rPr>
        <w:t xml:space="preserve"> </w:t>
      </w:r>
      <w:proofErr w:type="gramStart"/>
      <w:r w:rsidR="00B16EA8" w:rsidRPr="00D2267D">
        <w:rPr>
          <w:rFonts w:ascii="Arial" w:hAnsi="Arial" w:cs="Arial"/>
          <w:color w:val="000000" w:themeColor="text1"/>
          <w:sz w:val="21"/>
          <w:szCs w:val="21"/>
          <w:lang w:val="es-ES_tradnl"/>
        </w:rPr>
        <w:t>1.¿</w:t>
      </w:r>
      <w:proofErr w:type="gramEnd"/>
      <w:r w:rsidR="00B16EA8" w:rsidRPr="00D2267D">
        <w:rPr>
          <w:rFonts w:ascii="Arial" w:hAnsi="Arial" w:cs="Arial"/>
          <w:color w:val="000000" w:themeColor="text1"/>
          <w:sz w:val="21"/>
          <w:szCs w:val="21"/>
          <w:lang w:val="es-ES_tradnl"/>
        </w:rPr>
        <w:t>En qué tipos de procesos de selección puede ser utilizada la figura de contrato por bolsa o a monto agotable y bajo qué modalidades de contratación se podría emplear éstos?</w:t>
      </w:r>
    </w:p>
    <w:p w14:paraId="4AF6C101" w14:textId="77777777" w:rsidR="00B16EA8" w:rsidRPr="00D2267D" w:rsidRDefault="00B16EA8" w:rsidP="00B16EA8">
      <w:pPr>
        <w:ind w:left="709" w:right="709"/>
        <w:jc w:val="both"/>
        <w:rPr>
          <w:rFonts w:ascii="Arial" w:hAnsi="Arial" w:cs="Arial"/>
          <w:color w:val="000000" w:themeColor="text1"/>
          <w:sz w:val="21"/>
          <w:szCs w:val="21"/>
          <w:lang w:val="es-ES_tradnl"/>
        </w:rPr>
      </w:pPr>
      <w:proofErr w:type="gramStart"/>
      <w:r w:rsidRPr="00D2267D">
        <w:rPr>
          <w:rFonts w:ascii="Arial" w:hAnsi="Arial" w:cs="Arial"/>
          <w:color w:val="000000" w:themeColor="text1"/>
          <w:sz w:val="21"/>
          <w:szCs w:val="21"/>
          <w:lang w:val="es-ES_tradnl"/>
        </w:rPr>
        <w:t>2.¿</w:t>
      </w:r>
      <w:proofErr w:type="gramEnd"/>
      <w:r w:rsidRPr="00D2267D">
        <w:rPr>
          <w:rFonts w:ascii="Arial" w:hAnsi="Arial" w:cs="Arial"/>
          <w:color w:val="000000" w:themeColor="text1"/>
          <w:sz w:val="21"/>
          <w:szCs w:val="21"/>
          <w:lang w:val="es-ES_tradnl"/>
        </w:rPr>
        <w:t>Respecto a cuáles objetos contractuales se podría aplicar y si existe alguna limitante o restricción?</w:t>
      </w:r>
    </w:p>
    <w:p w14:paraId="77571003" w14:textId="77777777" w:rsidR="00B16EA8" w:rsidRPr="00D2267D" w:rsidRDefault="00B16EA8" w:rsidP="00B16EA8">
      <w:pPr>
        <w:ind w:left="709" w:right="709"/>
        <w:jc w:val="both"/>
        <w:rPr>
          <w:rFonts w:ascii="Arial" w:hAnsi="Arial" w:cs="Arial"/>
          <w:color w:val="000000" w:themeColor="text1"/>
          <w:sz w:val="21"/>
          <w:szCs w:val="21"/>
          <w:lang w:val="es-ES_tradnl"/>
        </w:rPr>
      </w:pPr>
      <w:proofErr w:type="gramStart"/>
      <w:r w:rsidRPr="00D2267D">
        <w:rPr>
          <w:rFonts w:ascii="Arial" w:hAnsi="Arial" w:cs="Arial"/>
          <w:color w:val="000000" w:themeColor="text1"/>
          <w:sz w:val="21"/>
          <w:szCs w:val="21"/>
          <w:lang w:val="es-ES_tradnl"/>
        </w:rPr>
        <w:t>3.¿</w:t>
      </w:r>
      <w:proofErr w:type="gramEnd"/>
      <w:r w:rsidRPr="00D2267D">
        <w:rPr>
          <w:rFonts w:ascii="Arial" w:hAnsi="Arial" w:cs="Arial"/>
          <w:color w:val="000000" w:themeColor="text1"/>
          <w:sz w:val="21"/>
          <w:szCs w:val="21"/>
          <w:lang w:val="es-ES_tradnl"/>
        </w:rPr>
        <w:t>Cuáles son los requisitos y parámetros para su aplicación?</w:t>
      </w:r>
    </w:p>
    <w:p w14:paraId="7615D242" w14:textId="5D7CBBE7" w:rsidR="0048540C" w:rsidRPr="00D2267D" w:rsidRDefault="00B16EA8" w:rsidP="00591F82">
      <w:pPr>
        <w:ind w:left="709" w:right="709"/>
        <w:jc w:val="both"/>
        <w:rPr>
          <w:rFonts w:ascii="Arial" w:hAnsi="Arial" w:cs="Arial"/>
          <w:color w:val="000000" w:themeColor="text1"/>
          <w:sz w:val="21"/>
          <w:szCs w:val="21"/>
          <w:lang w:val="es-ES_tradnl"/>
        </w:rPr>
      </w:pPr>
      <w:r w:rsidRPr="00D2267D">
        <w:rPr>
          <w:rFonts w:ascii="Arial" w:hAnsi="Arial" w:cs="Arial"/>
          <w:color w:val="000000" w:themeColor="text1"/>
          <w:sz w:val="21"/>
          <w:szCs w:val="21"/>
          <w:lang w:val="es-ES_tradnl"/>
        </w:rPr>
        <w:t>[...]</w:t>
      </w:r>
      <w:proofErr w:type="spellStart"/>
      <w:r w:rsidRPr="00D2267D">
        <w:rPr>
          <w:rFonts w:ascii="Arial" w:hAnsi="Arial" w:cs="Arial"/>
          <w:color w:val="000000" w:themeColor="text1"/>
          <w:sz w:val="21"/>
          <w:szCs w:val="21"/>
          <w:lang w:val="es-ES_tradnl"/>
        </w:rPr>
        <w:t>cualés</w:t>
      </w:r>
      <w:proofErr w:type="spellEnd"/>
      <w:r w:rsidRPr="00D2267D">
        <w:rPr>
          <w:rFonts w:ascii="Arial" w:hAnsi="Arial" w:cs="Arial"/>
          <w:color w:val="000000" w:themeColor="text1"/>
          <w:sz w:val="21"/>
          <w:szCs w:val="21"/>
          <w:lang w:val="es-ES_tradnl"/>
        </w:rPr>
        <w:t xml:space="preserve"> son las recomendaciones y buenas prácticas que las entidades deben tener en cuenta en el momento de estructuración de sus procesos para poder establecer adecuadamente contratos "tipo bolsa" o por "monto agotable".».</w:t>
      </w:r>
    </w:p>
    <w:p w14:paraId="7058B985" w14:textId="61397BFA" w:rsidR="00603499" w:rsidRPr="00D2267D" w:rsidRDefault="00603499" w:rsidP="00A54FC2">
      <w:pPr>
        <w:spacing w:line="276" w:lineRule="auto"/>
        <w:jc w:val="both"/>
        <w:rPr>
          <w:rFonts w:ascii="Arial" w:hAnsi="Arial" w:cs="Arial"/>
          <w:color w:val="000000"/>
          <w:sz w:val="22"/>
          <w:szCs w:val="22"/>
          <w:bdr w:val="none" w:sz="0" w:space="0" w:color="auto" w:frame="1"/>
        </w:rPr>
      </w:pPr>
    </w:p>
    <w:p w14:paraId="2EA02E6C" w14:textId="62751583" w:rsidR="00591F82" w:rsidRPr="00D2267D" w:rsidRDefault="00591F82" w:rsidP="00591F82">
      <w:pPr>
        <w:spacing w:after="120" w:line="276" w:lineRule="auto"/>
        <w:jc w:val="both"/>
        <w:rPr>
          <w:rFonts w:ascii="Arial" w:hAnsi="Arial" w:cs="Arial"/>
          <w:bCs/>
          <w:sz w:val="22"/>
          <w:lang w:val="es-ES_tradnl"/>
        </w:rPr>
      </w:pPr>
      <w:r w:rsidRPr="00D2267D">
        <w:rPr>
          <w:rFonts w:ascii="Arial" w:hAnsi="Arial" w:cs="Arial"/>
          <w:color w:val="000000"/>
          <w:sz w:val="22"/>
          <w:szCs w:val="22"/>
          <w:bdr w:val="none" w:sz="0" w:space="0" w:color="auto" w:frame="1"/>
        </w:rPr>
        <w:t xml:space="preserve">Según las consideraciones expuestas, se aclara que no existe un contrato típico que se denomine </w:t>
      </w:r>
      <w:r w:rsidR="00DB48DF" w:rsidRPr="00D2267D">
        <w:rPr>
          <w:rFonts w:ascii="Arial" w:hAnsi="Arial" w:cs="Arial"/>
          <w:color w:val="000000"/>
          <w:sz w:val="22"/>
          <w:szCs w:val="22"/>
          <w:bdr w:val="none" w:sz="0" w:space="0" w:color="auto" w:frame="1"/>
        </w:rPr>
        <w:t>«</w:t>
      </w:r>
      <w:r w:rsidRPr="00D2267D">
        <w:rPr>
          <w:rFonts w:ascii="Arial" w:hAnsi="Arial" w:cs="Arial"/>
          <w:i/>
          <w:iCs/>
          <w:color w:val="000000"/>
          <w:sz w:val="22"/>
          <w:szCs w:val="22"/>
          <w:bdr w:val="none" w:sz="0" w:space="0" w:color="auto" w:frame="1"/>
        </w:rPr>
        <w:t>contrato por bolsa o a monto agotable</w:t>
      </w:r>
      <w:r w:rsidR="00DB48DF" w:rsidRPr="00D2267D">
        <w:rPr>
          <w:rFonts w:ascii="Arial" w:hAnsi="Arial" w:cs="Arial"/>
          <w:color w:val="000000"/>
          <w:sz w:val="22"/>
          <w:szCs w:val="22"/>
          <w:bdr w:val="none" w:sz="0" w:space="0" w:color="auto" w:frame="1"/>
        </w:rPr>
        <w:t>»</w:t>
      </w:r>
      <w:r w:rsidRPr="00D2267D">
        <w:rPr>
          <w:rFonts w:ascii="Arial" w:hAnsi="Arial" w:cs="Arial"/>
          <w:color w:val="000000"/>
          <w:sz w:val="22"/>
          <w:szCs w:val="22"/>
          <w:bdr w:val="none" w:sz="0" w:space="0" w:color="auto" w:frame="1"/>
        </w:rPr>
        <w:t xml:space="preserve"> en el EGCAP ni en las leyes civiles y comerciales de los contratos. Dicha figura en realidad </w:t>
      </w:r>
      <w:r w:rsidRPr="00D2267D">
        <w:rPr>
          <w:rFonts w:ascii="Arial" w:hAnsi="Arial" w:cs="Arial"/>
          <w:bCs/>
          <w:sz w:val="22"/>
          <w:lang w:val="es-ES_tradnl"/>
        </w:rPr>
        <w:t xml:space="preserve">puede corresponder a un contrato de suministro de bienes o servicios, donde se pacta el pago de la contraprestación a precios unitarios, conforme a unos valores asignados a los bienes o servicios ofrecidos, que son objeto del suministro y que se entregan a la entidad, por demanda, durante el plazo de ejecución del contrato, sin exceder el valor o presupuesto oficial asignado por la entidad contratante para el efecto. </w:t>
      </w:r>
    </w:p>
    <w:p w14:paraId="5221B448" w14:textId="360706AE" w:rsidR="00591F82" w:rsidRPr="00D2267D" w:rsidRDefault="00591F82" w:rsidP="00591F82">
      <w:pPr>
        <w:spacing w:after="120" w:line="276" w:lineRule="auto"/>
        <w:ind w:firstLine="708"/>
        <w:jc w:val="both"/>
        <w:rPr>
          <w:rFonts w:ascii="Arial" w:hAnsi="Arial" w:cs="Arial"/>
          <w:bCs/>
          <w:sz w:val="22"/>
          <w:lang w:val="es-ES_tradnl"/>
        </w:rPr>
      </w:pPr>
      <w:r w:rsidRPr="00D2267D">
        <w:rPr>
          <w:rFonts w:ascii="Arial" w:hAnsi="Arial" w:cs="Arial"/>
          <w:bCs/>
          <w:sz w:val="22"/>
          <w:lang w:val="es-ES_tradnl"/>
        </w:rPr>
        <w:t>Sin perjuicio de lo anterior, la estructuración del precio del contrato y la forma de pago, a precios unitarios, según demanda de los bienes o servicios objeto del suministro requeridos por la entidad contratante durante el plazo del contrato, sin exceder el presupuesto oficial</w:t>
      </w:r>
      <w:r w:rsidR="00DB48DF" w:rsidRPr="00D2267D">
        <w:rPr>
          <w:rFonts w:ascii="Arial" w:hAnsi="Arial" w:cs="Arial"/>
          <w:bCs/>
          <w:sz w:val="22"/>
          <w:lang w:val="es-ES_tradnl"/>
        </w:rPr>
        <w:t>,</w:t>
      </w:r>
      <w:r w:rsidRPr="00D2267D">
        <w:rPr>
          <w:rFonts w:ascii="Arial" w:hAnsi="Arial" w:cs="Arial"/>
          <w:bCs/>
          <w:sz w:val="22"/>
          <w:lang w:val="es-ES_tradnl"/>
        </w:rPr>
        <w:t xml:space="preserve"> es una modalidad de pacto contractual admisible en el contrato estatal que puede ser utilizada por las entidades estatales</w:t>
      </w:r>
      <w:r w:rsidR="00DB48DF" w:rsidRPr="00D2267D">
        <w:rPr>
          <w:rFonts w:ascii="Arial" w:hAnsi="Arial" w:cs="Arial"/>
          <w:bCs/>
          <w:sz w:val="22"/>
          <w:lang w:val="es-ES_tradnl"/>
        </w:rPr>
        <w:t>. En efecto</w:t>
      </w:r>
      <w:r w:rsidRPr="00D2267D">
        <w:rPr>
          <w:rFonts w:ascii="Arial" w:hAnsi="Arial" w:cs="Arial"/>
          <w:bCs/>
          <w:sz w:val="22"/>
          <w:lang w:val="es-ES_tradnl"/>
        </w:rPr>
        <w:t xml:space="preserve"> </w:t>
      </w:r>
      <w:r w:rsidR="00DB48DF" w:rsidRPr="00D2267D">
        <w:rPr>
          <w:rFonts w:ascii="Arial" w:hAnsi="Arial" w:cs="Arial"/>
          <w:bCs/>
          <w:sz w:val="22"/>
          <w:lang w:val="es-ES_tradnl"/>
        </w:rPr>
        <w:t xml:space="preserve">puede resultar procedente </w:t>
      </w:r>
      <w:r w:rsidRPr="00D2267D">
        <w:rPr>
          <w:rFonts w:ascii="Arial" w:hAnsi="Arial" w:cs="Arial"/>
          <w:bCs/>
          <w:sz w:val="22"/>
          <w:lang w:val="es-ES_tradnl"/>
        </w:rPr>
        <w:t xml:space="preserve">si en la etapa de planeación del contrato, producto de los estudios previos y el análisis del sector y de los oferentes, se observa que la misma resulta adecuada para satisfacer de mejor manera la necesidad que se pretende satisfacer con el proceso de contratación y puede generar algún beneficio, como por ejemplo, la posibilidad de contar con precios fijos de los bienes o servicios que se adquirirán durante el plazo de ejecución del contrato y </w:t>
      </w:r>
      <w:r w:rsidR="00CD1C76" w:rsidRPr="00D2267D">
        <w:rPr>
          <w:rFonts w:ascii="Arial" w:hAnsi="Arial" w:cs="Arial"/>
          <w:bCs/>
          <w:sz w:val="22"/>
          <w:lang w:val="es-ES_tradnl"/>
        </w:rPr>
        <w:t xml:space="preserve">un </w:t>
      </w:r>
      <w:r w:rsidRPr="00D2267D">
        <w:rPr>
          <w:rFonts w:ascii="Arial" w:hAnsi="Arial" w:cs="Arial"/>
          <w:bCs/>
          <w:sz w:val="22"/>
          <w:lang w:val="es-ES_tradnl"/>
        </w:rPr>
        <w:t xml:space="preserve">control del gasto para evitar demandar bienes o servicios del suministro en exceso del presupuesto oficial. </w:t>
      </w:r>
    </w:p>
    <w:p w14:paraId="77101A9B" w14:textId="4DC46D93" w:rsidR="00102686" w:rsidRPr="00F12FCC" w:rsidRDefault="00591F82" w:rsidP="00F12FCC">
      <w:pPr>
        <w:spacing w:after="120" w:line="276" w:lineRule="auto"/>
        <w:ind w:firstLine="708"/>
        <w:jc w:val="both"/>
        <w:rPr>
          <w:rFonts w:ascii="Arial" w:hAnsi="Arial" w:cs="Arial"/>
          <w:bCs/>
          <w:sz w:val="22"/>
          <w:lang w:val="es-ES_tradnl"/>
        </w:rPr>
      </w:pPr>
      <w:r w:rsidRPr="00D2267D">
        <w:rPr>
          <w:rFonts w:ascii="Arial" w:hAnsi="Arial" w:cs="Arial"/>
          <w:bCs/>
          <w:sz w:val="22"/>
          <w:lang w:val="es-ES_tradnl"/>
        </w:rPr>
        <w:t>En todo caso, la decisión de acudir a este tipo de cláusulas</w:t>
      </w:r>
      <w:r w:rsidR="00CD1C76" w:rsidRPr="00D2267D">
        <w:rPr>
          <w:rFonts w:ascii="Arial" w:hAnsi="Arial" w:cs="Arial"/>
          <w:bCs/>
          <w:sz w:val="22"/>
          <w:lang w:val="es-ES_tradnl"/>
        </w:rPr>
        <w:t>,</w:t>
      </w:r>
      <w:r w:rsidRPr="00D2267D">
        <w:rPr>
          <w:rFonts w:ascii="Arial" w:hAnsi="Arial" w:cs="Arial"/>
          <w:bCs/>
          <w:sz w:val="22"/>
          <w:lang w:val="es-ES_tradnl"/>
        </w:rPr>
        <w:t xml:space="preserve"> </w:t>
      </w:r>
      <w:r w:rsidR="00DB48DF" w:rsidRPr="00D2267D">
        <w:rPr>
          <w:rFonts w:ascii="Arial" w:hAnsi="Arial" w:cs="Arial"/>
          <w:bCs/>
          <w:sz w:val="22"/>
          <w:lang w:val="es-ES_tradnl"/>
        </w:rPr>
        <w:t xml:space="preserve">usualmente incorporadas en la «forma de pago» o en el «valor del contrato», </w:t>
      </w:r>
      <w:r w:rsidRPr="00D2267D">
        <w:rPr>
          <w:rFonts w:ascii="Arial" w:hAnsi="Arial" w:cs="Arial"/>
          <w:bCs/>
          <w:sz w:val="22"/>
          <w:lang w:val="es-ES_tradnl"/>
        </w:rPr>
        <w:t>que no están prohibidas o restringidas en la contratación estatal</w:t>
      </w:r>
      <w:r w:rsidR="00CD1C76" w:rsidRPr="00D2267D">
        <w:rPr>
          <w:rFonts w:ascii="Arial" w:hAnsi="Arial" w:cs="Arial"/>
          <w:bCs/>
          <w:sz w:val="22"/>
          <w:lang w:val="es-ES_tradnl"/>
        </w:rPr>
        <w:t>,</w:t>
      </w:r>
      <w:r w:rsidRPr="00D2267D">
        <w:rPr>
          <w:rFonts w:ascii="Arial" w:hAnsi="Arial" w:cs="Arial"/>
          <w:bCs/>
          <w:sz w:val="22"/>
          <w:lang w:val="es-ES_tradnl"/>
        </w:rPr>
        <w:t xml:space="preserve"> es de la autonomía de las entidades estatales rectoras de sus procesos de contratación y podrá adoptarse previa justificación en los estudios previos que soportan el objeto y las condiciones de ejecución del contrato.</w:t>
      </w:r>
    </w:p>
    <w:p w14:paraId="4A10534E" w14:textId="77777777" w:rsidR="00636BE4" w:rsidRPr="00636BE4" w:rsidRDefault="00636BE4" w:rsidP="00DF76A2">
      <w:pPr>
        <w:spacing w:line="276" w:lineRule="auto"/>
        <w:jc w:val="both"/>
        <w:rPr>
          <w:rFonts w:ascii="Arial" w:hAnsi="Arial" w:cs="Arial"/>
          <w:color w:val="000000" w:themeColor="text1"/>
          <w:sz w:val="22"/>
        </w:rPr>
      </w:pPr>
    </w:p>
    <w:p w14:paraId="7B2C921D" w14:textId="75AF4134" w:rsidR="00DD5B04" w:rsidRPr="00404C61" w:rsidRDefault="00DD5B04" w:rsidP="00DF76A2">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04C6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9B7DCBD" w:rsidR="00921304" w:rsidRPr="00F12FCC" w:rsidRDefault="00DD5B04" w:rsidP="00F12FC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4C61">
        <w:rPr>
          <w:rFonts w:ascii="Arial" w:hAnsi="Arial" w:cs="Arial"/>
          <w:color w:val="000000" w:themeColor="text1"/>
          <w:sz w:val="22"/>
          <w:szCs w:val="22"/>
          <w:lang w:val="es-ES_tradnl"/>
        </w:rPr>
        <w:t>Atentamente,</w:t>
      </w:r>
    </w:p>
    <w:p w14:paraId="5CBAE239" w14:textId="07DBFDE5" w:rsidR="00425C43" w:rsidRDefault="005E5006" w:rsidP="00D650EC">
      <w:pPr>
        <w:jc w:val="center"/>
        <w:rPr>
          <w:rFonts w:ascii="Arial" w:hAnsi="Arial" w:cs="Arial"/>
          <w:color w:val="000000" w:themeColor="text1"/>
          <w:sz w:val="18"/>
          <w:szCs w:val="20"/>
          <w:lang w:val="es-ES_tradnl" w:eastAsia="es-CO"/>
        </w:rPr>
      </w:pPr>
      <w:r>
        <w:rPr>
          <w:noProof/>
        </w:rPr>
        <w:drawing>
          <wp:inline distT="0" distB="0" distL="0" distR="0" wp14:anchorId="1DA7FA7B" wp14:editId="504114AD">
            <wp:extent cx="2371725" cy="1000125"/>
            <wp:effectExtent l="0" t="0" r="0" b="0"/>
            <wp:docPr id="618322011" name="Imagen 6183220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22011" name="Imagen 618322011"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3C4B7F56" w14:textId="02E8AAFA" w:rsidR="00F12FCC" w:rsidRPr="00404C61" w:rsidRDefault="00F12FCC"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04C61" w14:paraId="0C7DC5F7" w14:textId="77777777" w:rsidTr="00083F1B">
        <w:trPr>
          <w:trHeight w:val="315"/>
        </w:trPr>
        <w:tc>
          <w:tcPr>
            <w:tcW w:w="812" w:type="dxa"/>
            <w:vAlign w:val="center"/>
            <w:hideMark/>
          </w:tcPr>
          <w:p w14:paraId="5BDB1AC9"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FABC49" w:rsidR="00DD5B04" w:rsidRPr="00404C61" w:rsidRDefault="00B16EA8"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240C71FD" w14:textId="31312C95"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Contratista</w:t>
            </w:r>
            <w:r w:rsidR="00FF0050" w:rsidRPr="00404C61">
              <w:rPr>
                <w:rFonts w:ascii="Arial" w:hAnsi="Arial" w:cs="Arial"/>
                <w:color w:val="000000" w:themeColor="text1"/>
                <w:sz w:val="16"/>
                <w:szCs w:val="16"/>
                <w:lang w:val="es-ES_tradnl" w:eastAsia="es-ES"/>
              </w:rPr>
              <w:t xml:space="preserve"> de la </w:t>
            </w:r>
            <w:r w:rsidRPr="00404C61">
              <w:rPr>
                <w:rFonts w:ascii="Arial" w:hAnsi="Arial" w:cs="Arial"/>
                <w:color w:val="000000" w:themeColor="text1"/>
                <w:sz w:val="16"/>
                <w:szCs w:val="16"/>
                <w:lang w:val="es-ES_tradnl" w:eastAsia="es-ES"/>
              </w:rPr>
              <w:t>Subdirección de Gestión Contractual</w:t>
            </w:r>
          </w:p>
        </w:tc>
      </w:tr>
      <w:tr w:rsidR="00DD5B04" w:rsidRPr="00404C61" w14:paraId="2F8FD650" w14:textId="77777777" w:rsidTr="00083F1B">
        <w:trPr>
          <w:trHeight w:val="330"/>
        </w:trPr>
        <w:tc>
          <w:tcPr>
            <w:tcW w:w="812" w:type="dxa"/>
            <w:vAlign w:val="center"/>
            <w:hideMark/>
          </w:tcPr>
          <w:p w14:paraId="50203A0B"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E71C9A9" w:rsidR="00C05A61" w:rsidRPr="00404C61" w:rsidRDefault="00B16EA8"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w:t>
            </w:r>
            <w:r w:rsidR="00532136">
              <w:rPr>
                <w:rFonts w:ascii="Arial" w:hAnsi="Arial" w:cs="Arial"/>
                <w:color w:val="000000" w:themeColor="text1"/>
                <w:sz w:val="16"/>
                <w:szCs w:val="16"/>
                <w:lang w:val="es-ES_tradnl" w:eastAsia="es-ES"/>
              </w:rPr>
              <w:t>iá</w:t>
            </w:r>
            <w:r>
              <w:rPr>
                <w:rFonts w:ascii="Arial" w:hAnsi="Arial" w:cs="Arial"/>
                <w:color w:val="000000" w:themeColor="text1"/>
                <w:sz w:val="16"/>
                <w:szCs w:val="16"/>
                <w:lang w:val="es-ES_tradnl" w:eastAsia="es-ES"/>
              </w:rPr>
              <w:t>n Ramírez Grisales</w:t>
            </w:r>
          </w:p>
          <w:p w14:paraId="130B3228" w14:textId="46980E2A" w:rsidR="00DD5B04" w:rsidRPr="00404C61" w:rsidRDefault="00B16EA8"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Subdirección </w:t>
            </w:r>
            <w:r w:rsidR="00C05A61" w:rsidRPr="00404C61">
              <w:rPr>
                <w:rFonts w:ascii="Arial" w:hAnsi="Arial" w:cs="Arial"/>
                <w:color w:val="000000" w:themeColor="text1"/>
                <w:sz w:val="16"/>
                <w:szCs w:val="16"/>
                <w:lang w:val="es-ES_tradnl" w:eastAsia="es-ES"/>
              </w:rPr>
              <w:t>de Gestión Contractual</w:t>
            </w:r>
          </w:p>
        </w:tc>
      </w:tr>
      <w:tr w:rsidR="00DD5B04" w:rsidRPr="00404C61" w14:paraId="0FCBCA4A" w14:textId="77777777" w:rsidTr="00083F1B">
        <w:trPr>
          <w:trHeight w:val="300"/>
        </w:trPr>
        <w:tc>
          <w:tcPr>
            <w:tcW w:w="812" w:type="dxa"/>
            <w:vAlign w:val="center"/>
            <w:hideMark/>
          </w:tcPr>
          <w:p w14:paraId="3C1D943A"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0C386423" w:rsidR="006A55EE" w:rsidRPr="00404C61" w:rsidRDefault="00C05A61"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 xml:space="preserve">Jorge </w:t>
            </w:r>
            <w:r w:rsidR="000D3FA0">
              <w:rPr>
                <w:rFonts w:ascii="Arial" w:hAnsi="Arial" w:cs="Arial"/>
                <w:color w:val="000000" w:themeColor="text1"/>
                <w:sz w:val="16"/>
                <w:szCs w:val="16"/>
                <w:lang w:val="es-ES_tradnl" w:eastAsia="es-ES"/>
              </w:rPr>
              <w:t xml:space="preserve">Augusto </w:t>
            </w:r>
            <w:r w:rsidRPr="00404C61">
              <w:rPr>
                <w:rFonts w:ascii="Arial" w:hAnsi="Arial" w:cs="Arial"/>
                <w:color w:val="000000" w:themeColor="text1"/>
                <w:sz w:val="16"/>
                <w:szCs w:val="16"/>
                <w:lang w:val="es-ES_tradnl" w:eastAsia="es-ES"/>
              </w:rPr>
              <w:t>Tirado Navarro</w:t>
            </w:r>
          </w:p>
          <w:p w14:paraId="1ADC483B" w14:textId="77CBA2AF"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bl>
    <w:p w14:paraId="35B56F46" w14:textId="77777777" w:rsidR="00746E08" w:rsidRPr="00404C61" w:rsidRDefault="00746E08" w:rsidP="00215B8E">
      <w:pPr>
        <w:jc w:val="both"/>
        <w:rPr>
          <w:rFonts w:ascii="Arial" w:hAnsi="Arial" w:cs="Arial"/>
          <w:lang w:val="es-ES_tradnl"/>
        </w:rPr>
      </w:pPr>
    </w:p>
    <w:sectPr w:rsidR="00746E08" w:rsidRPr="00404C61"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82241" w14:textId="77777777" w:rsidR="00292197" w:rsidRDefault="00292197">
      <w:r>
        <w:separator/>
      </w:r>
    </w:p>
  </w:endnote>
  <w:endnote w:type="continuationSeparator" w:id="0">
    <w:p w14:paraId="7C8E3B2D" w14:textId="77777777" w:rsidR="00292197" w:rsidRDefault="00292197">
      <w:r>
        <w:continuationSeparator/>
      </w:r>
    </w:p>
  </w:endnote>
  <w:endnote w:type="continuationNotice" w:id="1">
    <w:p w14:paraId="302DBDDF" w14:textId="77777777" w:rsidR="00292197" w:rsidRDefault="00292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ÁÛ™ò">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571A483F" w:rsidP="00322937">
    <w:pPr>
      <w:pStyle w:val="Piedepgina"/>
      <w:jc w:val="center"/>
      <w:rPr>
        <w:lang w:val="es-ES"/>
      </w:rPr>
    </w:pPr>
    <w:r>
      <w:rPr>
        <w:noProof/>
      </w:rPr>
      <w:drawing>
        <wp:inline distT="0" distB="0" distL="0" distR="0" wp14:anchorId="608B196D" wp14:editId="7C4012A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4596A" w14:textId="77777777" w:rsidR="00292197" w:rsidRDefault="00292197">
      <w:r>
        <w:separator/>
      </w:r>
    </w:p>
  </w:footnote>
  <w:footnote w:type="continuationSeparator" w:id="0">
    <w:p w14:paraId="208681AA" w14:textId="77777777" w:rsidR="00292197" w:rsidRDefault="00292197">
      <w:r>
        <w:continuationSeparator/>
      </w:r>
    </w:p>
  </w:footnote>
  <w:footnote w:type="continuationNotice" w:id="1">
    <w:p w14:paraId="3A717AD6" w14:textId="77777777" w:rsidR="00292197" w:rsidRDefault="00292197"/>
  </w:footnote>
  <w:footnote w:id="2">
    <w:p w14:paraId="6BAF047E" w14:textId="77777777" w:rsidR="00611FE8" w:rsidRPr="00286492" w:rsidRDefault="00611FE8" w:rsidP="00286492">
      <w:pPr>
        <w:pStyle w:val="Textonotapie"/>
        <w:ind w:firstLine="708"/>
        <w:jc w:val="both"/>
        <w:rPr>
          <w:rFonts w:ascii="Arial" w:hAnsi="Arial" w:cs="Arial"/>
          <w:sz w:val="19"/>
          <w:szCs w:val="19"/>
          <w:lang w:val="es-ES"/>
        </w:rPr>
      </w:pPr>
      <w:r w:rsidRPr="00286492">
        <w:rPr>
          <w:rStyle w:val="Refdenotaalpie"/>
          <w:rFonts w:ascii="Arial" w:hAnsi="Arial" w:cs="Arial"/>
          <w:sz w:val="19"/>
          <w:szCs w:val="19"/>
        </w:rPr>
        <w:footnoteRef/>
      </w:r>
      <w:r w:rsidRPr="0028649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86492">
        <w:rPr>
          <w:rFonts w:ascii="Arial" w:hAnsi="Arial" w:cs="Arial"/>
          <w:i/>
          <w:iCs/>
          <w:sz w:val="19"/>
          <w:szCs w:val="19"/>
        </w:rPr>
        <w:t xml:space="preserve">ibidem </w:t>
      </w:r>
      <w:r w:rsidRPr="00286492">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B712C75" w14:textId="77777777" w:rsidR="00611FE8" w:rsidRPr="00286492" w:rsidRDefault="00611FE8" w:rsidP="00AF6A98">
      <w:pPr>
        <w:ind w:firstLine="707"/>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position w:val="6"/>
          <w:sz w:val="19"/>
          <w:szCs w:val="19"/>
        </w:rPr>
        <w:t xml:space="preserve"> </w:t>
      </w:r>
      <w:r w:rsidRPr="00286492">
        <w:rPr>
          <w:rFonts w:ascii="Arial" w:hAnsi="Arial" w:cs="Arial"/>
          <w:sz w:val="19"/>
          <w:szCs w:val="19"/>
        </w:rPr>
        <w:t>DEIK ACOSTAMADIEDO, Carolina, Guía de Contratación Estatal: Deber de planeación y modalidades de selección, Buenos Aires, 2015, p. 59.</w:t>
      </w:r>
    </w:p>
    <w:p w14:paraId="6FC36981" w14:textId="77777777" w:rsidR="00611FE8" w:rsidRPr="00AF6A98" w:rsidRDefault="00611FE8" w:rsidP="00AF6A98">
      <w:pPr>
        <w:pStyle w:val="Textonotapie"/>
        <w:jc w:val="both"/>
        <w:rPr>
          <w:rFonts w:ascii="Arial" w:hAnsi="Arial" w:cs="Arial"/>
          <w:sz w:val="19"/>
          <w:szCs w:val="19"/>
        </w:rPr>
      </w:pPr>
    </w:p>
  </w:footnote>
  <w:footnote w:id="4">
    <w:p w14:paraId="74A86166" w14:textId="77777777" w:rsidR="00611FE8" w:rsidRPr="00286492" w:rsidRDefault="00611FE8" w:rsidP="00AF6A98">
      <w:pPr>
        <w:pStyle w:val="Textoindependiente"/>
        <w:spacing w:after="0" w:line="240" w:lineRule="auto"/>
        <w:ind w:firstLine="709"/>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w:t>
      </w:r>
      <w:r w:rsidRPr="00286492">
        <w:rPr>
          <w:rFonts w:ascii="Arial" w:hAnsi="Arial" w:cs="Arial"/>
          <w:position w:val="6"/>
          <w:sz w:val="19"/>
          <w:szCs w:val="19"/>
        </w:rPr>
        <w:t xml:space="preserve"> </w:t>
      </w:r>
      <w:r w:rsidRPr="00286492">
        <w:rPr>
          <w:rFonts w:ascii="Arial" w:hAnsi="Arial" w:cs="Arial"/>
          <w:sz w:val="19"/>
          <w:szCs w:val="19"/>
        </w:rPr>
        <w:t xml:space="preserve">«Artículo </w:t>
      </w:r>
      <w:bookmarkStart w:id="8" w:name="_Hlk54173885"/>
      <w:r w:rsidRPr="00286492">
        <w:rPr>
          <w:rFonts w:ascii="Arial" w:hAnsi="Arial" w:cs="Arial"/>
          <w:sz w:val="19"/>
          <w:szCs w:val="19"/>
        </w:rPr>
        <w:t>2.2.1.1.2.1.1</w:t>
      </w:r>
      <w:bookmarkEnd w:id="8"/>
      <w:r w:rsidRPr="00286492">
        <w:rPr>
          <w:rFonts w:ascii="Arial" w:hAnsi="Arial" w:cs="Arial"/>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7AAD8069" w14:textId="77777777" w:rsidR="00611FE8" w:rsidRPr="00286492" w:rsidRDefault="00611FE8" w:rsidP="00AF6A98">
      <w:pPr>
        <w:pStyle w:val="Textonotapie"/>
        <w:ind w:firstLine="709"/>
        <w:jc w:val="both"/>
        <w:rPr>
          <w:rFonts w:ascii="Arial" w:hAnsi="Arial" w:cs="Arial"/>
          <w:sz w:val="19"/>
          <w:szCs w:val="19"/>
        </w:rPr>
      </w:pPr>
    </w:p>
  </w:footnote>
  <w:footnote w:id="5">
    <w:p w14:paraId="6D242DCF" w14:textId="5E7821F2" w:rsidR="00611FE8" w:rsidRPr="00286492" w:rsidRDefault="00611FE8" w:rsidP="00AF6A98">
      <w:pPr>
        <w:pStyle w:val="Textoindependiente"/>
        <w:spacing w:after="0" w:line="240" w:lineRule="auto"/>
        <w:ind w:firstLine="709"/>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Consejo de Estado. Sección Tercera</w:t>
      </w:r>
      <w:r w:rsidR="0052149A" w:rsidRPr="00286492">
        <w:rPr>
          <w:rFonts w:ascii="Arial" w:hAnsi="Arial" w:cs="Arial"/>
          <w:sz w:val="19"/>
          <w:szCs w:val="19"/>
        </w:rPr>
        <w:t>.</w:t>
      </w:r>
      <w:r w:rsidRPr="00286492">
        <w:rPr>
          <w:rFonts w:ascii="Arial" w:hAnsi="Arial" w:cs="Arial"/>
          <w:sz w:val="19"/>
          <w:szCs w:val="19"/>
        </w:rPr>
        <w:t xml:space="preserve"> Subsección B</w:t>
      </w:r>
      <w:r w:rsidR="0052149A" w:rsidRPr="00286492">
        <w:rPr>
          <w:rFonts w:ascii="Arial" w:hAnsi="Arial" w:cs="Arial"/>
          <w:sz w:val="19"/>
          <w:szCs w:val="19"/>
        </w:rPr>
        <w:t>. Sentencia del</w:t>
      </w:r>
      <w:r w:rsidRPr="00286492">
        <w:rPr>
          <w:rFonts w:ascii="Arial" w:hAnsi="Arial" w:cs="Arial"/>
          <w:sz w:val="19"/>
          <w:szCs w:val="19"/>
        </w:rPr>
        <w:t xml:space="preserve"> 31 de agosto de 2011</w:t>
      </w:r>
      <w:r w:rsidR="0052149A" w:rsidRPr="00286492">
        <w:rPr>
          <w:rFonts w:ascii="Arial" w:hAnsi="Arial" w:cs="Arial"/>
          <w:sz w:val="19"/>
          <w:szCs w:val="19"/>
        </w:rPr>
        <w:t>.</w:t>
      </w:r>
      <w:r w:rsidRPr="00286492">
        <w:rPr>
          <w:rFonts w:ascii="Arial" w:hAnsi="Arial" w:cs="Arial"/>
          <w:sz w:val="19"/>
          <w:szCs w:val="19"/>
        </w:rPr>
        <w:t xml:space="preserve"> </w:t>
      </w:r>
      <w:proofErr w:type="spellStart"/>
      <w:r w:rsidR="0052149A" w:rsidRPr="00286492">
        <w:rPr>
          <w:rFonts w:ascii="Arial" w:hAnsi="Arial" w:cs="Arial"/>
          <w:sz w:val="19"/>
          <w:szCs w:val="19"/>
        </w:rPr>
        <w:t>E</w:t>
      </w:r>
      <w:r w:rsidRPr="00286492">
        <w:rPr>
          <w:rFonts w:ascii="Arial" w:hAnsi="Arial" w:cs="Arial"/>
          <w:sz w:val="19"/>
          <w:szCs w:val="19"/>
        </w:rPr>
        <w:t>xp</w:t>
      </w:r>
      <w:proofErr w:type="spellEnd"/>
      <w:r w:rsidRPr="00286492">
        <w:rPr>
          <w:rFonts w:ascii="Arial" w:hAnsi="Arial" w:cs="Arial"/>
          <w:sz w:val="19"/>
          <w:szCs w:val="19"/>
        </w:rPr>
        <w:t>. 18</w:t>
      </w:r>
      <w:r w:rsidR="0052149A" w:rsidRPr="00286492">
        <w:rPr>
          <w:rFonts w:ascii="Arial" w:hAnsi="Arial" w:cs="Arial"/>
          <w:sz w:val="19"/>
          <w:szCs w:val="19"/>
        </w:rPr>
        <w:t>.</w:t>
      </w:r>
      <w:r w:rsidRPr="00286492">
        <w:rPr>
          <w:rFonts w:ascii="Arial" w:hAnsi="Arial" w:cs="Arial"/>
          <w:sz w:val="19"/>
          <w:szCs w:val="19"/>
        </w:rPr>
        <w:t>080</w:t>
      </w:r>
      <w:r w:rsidR="0052149A" w:rsidRPr="00286492">
        <w:rPr>
          <w:rFonts w:ascii="Arial" w:hAnsi="Arial" w:cs="Arial"/>
          <w:sz w:val="19"/>
          <w:szCs w:val="19"/>
        </w:rPr>
        <w:t>.</w:t>
      </w:r>
      <w:r w:rsidRPr="00286492">
        <w:rPr>
          <w:rFonts w:ascii="Arial" w:hAnsi="Arial" w:cs="Arial"/>
          <w:sz w:val="19"/>
          <w:szCs w:val="19"/>
        </w:rPr>
        <w:t xml:space="preserve">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1FFE4D2C" w14:textId="77777777" w:rsidR="00611FE8" w:rsidRPr="00AF6A98" w:rsidRDefault="00611FE8" w:rsidP="00AF6A98">
      <w:pPr>
        <w:pStyle w:val="Textonotapie"/>
        <w:jc w:val="both"/>
        <w:rPr>
          <w:rFonts w:ascii="Arial" w:hAnsi="Arial" w:cs="Arial"/>
          <w:sz w:val="19"/>
          <w:szCs w:val="19"/>
        </w:rPr>
      </w:pPr>
    </w:p>
  </w:footnote>
  <w:footnote w:id="6">
    <w:p w14:paraId="79E344E8" w14:textId="46A43A3E" w:rsidR="00611FE8" w:rsidRPr="00286492" w:rsidRDefault="00611FE8" w:rsidP="00AF6A98">
      <w:pPr>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w:t>
      </w:r>
      <w:r w:rsidRPr="00286492">
        <w:rPr>
          <w:rFonts w:ascii="Arial" w:hAnsi="Arial" w:cs="Arial"/>
          <w:i/>
          <w:sz w:val="19"/>
          <w:szCs w:val="19"/>
        </w:rPr>
        <w:t>Ibidem</w:t>
      </w:r>
      <w:r w:rsidRPr="00286492">
        <w:rPr>
          <w:rFonts w:ascii="Arial" w:hAnsi="Arial" w:cs="Arial"/>
          <w:sz w:val="19"/>
          <w:szCs w:val="19"/>
        </w:rPr>
        <w:t>.</w:t>
      </w:r>
    </w:p>
    <w:p w14:paraId="1ED773C4" w14:textId="77777777" w:rsidR="00611FE8" w:rsidRPr="00AF6A98" w:rsidRDefault="00611FE8" w:rsidP="00AF6A98">
      <w:pPr>
        <w:jc w:val="both"/>
        <w:rPr>
          <w:rFonts w:ascii="Arial" w:hAnsi="Arial" w:cs="Arial"/>
          <w:sz w:val="19"/>
          <w:szCs w:val="19"/>
        </w:rPr>
      </w:pPr>
    </w:p>
  </w:footnote>
  <w:footnote w:id="7">
    <w:p w14:paraId="6CACA3EF" w14:textId="40FAA57C" w:rsidR="0036050F" w:rsidRPr="00286492" w:rsidRDefault="0036050F" w:rsidP="00AF6A98">
      <w:pPr>
        <w:pStyle w:val="Textonotapie"/>
        <w:ind w:firstLine="708"/>
        <w:jc w:val="both"/>
        <w:rPr>
          <w:rFonts w:ascii="Arial" w:hAnsi="Arial" w:cs="Arial"/>
          <w:sz w:val="19"/>
          <w:szCs w:val="19"/>
          <w:lang w:val="es-ES"/>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sz w:val="19"/>
          <w:szCs w:val="19"/>
          <w:lang w:val="es-ES"/>
        </w:rPr>
        <w:t>Diccionario de la Lengua Española.</w:t>
      </w:r>
    </w:p>
    <w:p w14:paraId="526C695B" w14:textId="502D5A71" w:rsidR="0036050F" w:rsidRPr="00AF6A98" w:rsidRDefault="0036050F" w:rsidP="00AF6A98">
      <w:pPr>
        <w:pStyle w:val="Textonotapie"/>
        <w:jc w:val="both"/>
        <w:rPr>
          <w:rFonts w:ascii="Arial" w:hAnsi="Arial" w:cs="Arial"/>
          <w:sz w:val="19"/>
          <w:szCs w:val="19"/>
        </w:rPr>
      </w:pPr>
      <w:r w:rsidRPr="00AF6A98">
        <w:rPr>
          <w:rFonts w:ascii="Arial" w:hAnsi="Arial" w:cs="Arial"/>
          <w:sz w:val="19"/>
          <w:szCs w:val="19"/>
        </w:rPr>
        <w:t xml:space="preserve"> </w:t>
      </w:r>
    </w:p>
  </w:footnote>
  <w:footnote w:id="8">
    <w:p w14:paraId="0D7B35D1" w14:textId="5BEB2BD9" w:rsidR="00E355E3" w:rsidRPr="00286492" w:rsidRDefault="00E355E3" w:rsidP="00286492">
      <w:pPr>
        <w:pStyle w:val="Textonotapie"/>
        <w:ind w:firstLine="708"/>
        <w:jc w:val="both"/>
        <w:rPr>
          <w:rFonts w:ascii="Arial" w:hAnsi="Arial" w:cs="Arial"/>
          <w:sz w:val="19"/>
          <w:szCs w:val="19"/>
          <w:lang w:val="es-ES"/>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sz w:val="19"/>
          <w:szCs w:val="19"/>
          <w:lang w:val="es-ES"/>
        </w:rPr>
        <w:t xml:space="preserve">Marín Cortés, Fabián G. El precio. Ed. Librería Jurídica Sánchez R. Ltda. y Centro de Estudios de Derecho Administrativo, Medellín, 2012, p. 60. </w:t>
      </w:r>
    </w:p>
  </w:footnote>
  <w:footnote w:id="9">
    <w:p w14:paraId="1FFC9575" w14:textId="77777777" w:rsidR="00E355E3" w:rsidRPr="00286492" w:rsidRDefault="00E355E3" w:rsidP="00286492">
      <w:pPr>
        <w:pStyle w:val="Textonotapie"/>
        <w:jc w:val="both"/>
        <w:rPr>
          <w:rFonts w:ascii="Arial" w:hAnsi="Arial" w:cs="Arial"/>
          <w:sz w:val="19"/>
          <w:szCs w:val="19"/>
          <w:lang w:val="es-ES"/>
        </w:rPr>
      </w:pPr>
    </w:p>
    <w:p w14:paraId="4D108FAC" w14:textId="7C1B8E73" w:rsidR="00E355E3" w:rsidRPr="00AF6A98" w:rsidRDefault="00E355E3" w:rsidP="00286492">
      <w:pPr>
        <w:pStyle w:val="Textonotapie"/>
        <w:ind w:firstLine="708"/>
        <w:jc w:val="both"/>
        <w:rPr>
          <w:rFonts w:ascii="Arial" w:hAnsi="Arial" w:cs="Arial"/>
          <w:sz w:val="19"/>
          <w:szCs w:val="19"/>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sz w:val="19"/>
          <w:szCs w:val="19"/>
          <w:lang w:val="es-ES"/>
        </w:rPr>
        <w:t>Consejo de Estado, Sección Tercera, Subsección A sentencia de 19 de julio de 2018, M.P. Marta Nubia Velázquez Rico, Rad. 2013-01826(57.576)</w:t>
      </w:r>
      <w:r w:rsidRPr="00AF6A98">
        <w:rPr>
          <w:rFonts w:ascii="Arial" w:hAnsi="Arial" w:cs="Arial"/>
          <w:sz w:val="19"/>
          <w:szCs w:val="19"/>
        </w:rPr>
        <w:t xml:space="preserve"> </w:t>
      </w:r>
    </w:p>
    <w:p w14:paraId="4834CE75" w14:textId="77777777" w:rsidR="000B3E23" w:rsidRPr="00AF6A98" w:rsidRDefault="000B3E23" w:rsidP="00AF6A98">
      <w:pPr>
        <w:pStyle w:val="Textonotapie"/>
        <w:ind w:firstLine="708"/>
        <w:jc w:val="both"/>
        <w:rPr>
          <w:rFonts w:ascii="Arial" w:hAnsi="Arial" w:cs="Arial"/>
          <w:sz w:val="19"/>
          <w:szCs w:val="19"/>
        </w:rPr>
      </w:pPr>
    </w:p>
  </w:footnote>
  <w:footnote w:id="10">
    <w:p w14:paraId="24897E72" w14:textId="77777777" w:rsidR="00990701" w:rsidRPr="00286492" w:rsidRDefault="00990701" w:rsidP="00286492">
      <w:pPr>
        <w:pStyle w:val="Textonotapie"/>
        <w:ind w:firstLine="709"/>
        <w:jc w:val="both"/>
        <w:rPr>
          <w:rFonts w:ascii="Arial" w:hAnsi="Arial" w:cs="Arial"/>
          <w:sz w:val="19"/>
          <w:szCs w:val="19"/>
          <w:lang w:val="es-ES"/>
        </w:rPr>
      </w:pPr>
      <w:r w:rsidRPr="00286492">
        <w:rPr>
          <w:rStyle w:val="Refdenotaalpie"/>
          <w:rFonts w:ascii="Arial" w:hAnsi="Arial" w:cs="Arial"/>
          <w:sz w:val="19"/>
          <w:szCs w:val="19"/>
        </w:rPr>
        <w:footnoteRef/>
      </w:r>
      <w:r w:rsidRPr="00286492">
        <w:rPr>
          <w:rFonts w:ascii="Arial" w:hAnsi="Arial" w:cs="Arial"/>
          <w:sz w:val="19"/>
          <w:szCs w:val="19"/>
        </w:rPr>
        <w:t xml:space="preserve"> </w:t>
      </w:r>
      <w:r w:rsidRPr="00286492">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49C4AB10" w14:textId="77777777" w:rsidR="00990701" w:rsidRPr="00286492" w:rsidRDefault="00990701" w:rsidP="00286492">
      <w:pPr>
        <w:pStyle w:val="Textonotapie"/>
        <w:ind w:firstLine="709"/>
        <w:jc w:val="both"/>
        <w:rPr>
          <w:rFonts w:ascii="Arial" w:hAnsi="Arial" w:cs="Arial"/>
          <w:sz w:val="19"/>
          <w:szCs w:val="19"/>
          <w:lang w:val="es-ES"/>
        </w:rPr>
      </w:pPr>
      <w:proofErr w:type="gramStart"/>
      <w:r w:rsidRPr="00286492">
        <w:rPr>
          <w:rFonts w:ascii="Arial" w:hAnsi="Arial" w:cs="Arial"/>
          <w:sz w:val="19"/>
          <w:szCs w:val="19"/>
          <w:lang w:val="es-ES"/>
        </w:rPr>
        <w:t>»Sin</w:t>
      </w:r>
      <w:proofErr w:type="gramEnd"/>
      <w:r w:rsidRPr="00286492">
        <w:rPr>
          <w:rFonts w:ascii="Arial" w:hAnsi="Arial" w:cs="Arial"/>
          <w:sz w:val="19"/>
          <w:szCs w:val="19"/>
          <w:lang w:val="es-ES"/>
        </w:rPr>
        <w:t xml:space="preserve"> embargo, en otros negocios, como la obra pública, la concesión y la consultoría, el Estado está acostumbrado a que se desglosen intensamente los costos, exigiendo no sólo el precio total sino una distinción entre los </w:t>
      </w:r>
      <w:r w:rsidRPr="00286492">
        <w:rPr>
          <w:rFonts w:ascii="Arial" w:hAnsi="Arial" w:cs="Arial"/>
          <w:i/>
          <w:iCs/>
          <w:sz w:val="19"/>
          <w:szCs w:val="19"/>
          <w:lang w:val="es-ES"/>
        </w:rPr>
        <w:t>costos directos</w:t>
      </w:r>
      <w:r w:rsidRPr="00286492">
        <w:rPr>
          <w:rFonts w:ascii="Arial" w:hAnsi="Arial" w:cs="Arial"/>
          <w:sz w:val="19"/>
          <w:szCs w:val="19"/>
          <w:lang w:val="es-ES"/>
        </w:rPr>
        <w:t xml:space="preserve"> y los</w:t>
      </w:r>
      <w:r w:rsidRPr="00286492">
        <w:rPr>
          <w:rFonts w:ascii="Arial" w:hAnsi="Arial" w:cs="Arial"/>
          <w:i/>
          <w:iCs/>
          <w:sz w:val="19"/>
          <w:szCs w:val="19"/>
          <w:lang w:val="es-ES"/>
        </w:rPr>
        <w:t xml:space="preserve"> costos indirectos</w:t>
      </w:r>
      <w:r w:rsidRPr="00286492">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286492">
        <w:rPr>
          <w:rFonts w:ascii="Arial" w:hAnsi="Arial" w:cs="Arial"/>
          <w:i/>
          <w:iCs/>
          <w:sz w:val="19"/>
          <w:szCs w:val="19"/>
          <w:lang w:val="es-ES"/>
        </w:rPr>
        <w:t>ítems</w:t>
      </w:r>
      <w:r w:rsidRPr="00286492">
        <w:rPr>
          <w:rFonts w:ascii="Arial" w:hAnsi="Arial" w:cs="Arial"/>
          <w:sz w:val="19"/>
          <w:szCs w:val="19"/>
          <w:lang w:val="es-ES"/>
        </w:rPr>
        <w:t xml:space="preserve"> que componen el contrato–. Los costos </w:t>
      </w:r>
      <w:r w:rsidRPr="00286492">
        <w:rPr>
          <w:rFonts w:ascii="Arial" w:hAnsi="Arial" w:cs="Arial"/>
          <w:i/>
          <w:iCs/>
          <w:sz w:val="19"/>
          <w:szCs w:val="19"/>
          <w:lang w:val="es-ES"/>
        </w:rPr>
        <w:t>indirectos</w:t>
      </w:r>
      <w:r w:rsidRPr="00286492">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11">
    <w:p w14:paraId="18E361E0" w14:textId="77777777" w:rsidR="00990701" w:rsidRPr="00286492" w:rsidRDefault="00990701" w:rsidP="00286492">
      <w:pPr>
        <w:pStyle w:val="Textonotapie"/>
        <w:ind w:firstLine="708"/>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Consejo de Estado. Sección Tercera. Subsección B. Sentencia del 14 de octubre de 2011. Exp. 20811, C.P. Ruth Stella Correa Palacio.</w:t>
      </w:r>
    </w:p>
    <w:p w14:paraId="662E98C7" w14:textId="77777777" w:rsidR="00990701" w:rsidRPr="00286492" w:rsidRDefault="00990701" w:rsidP="00286492">
      <w:pPr>
        <w:pStyle w:val="Textonotapie"/>
        <w:jc w:val="both"/>
        <w:rPr>
          <w:rFonts w:ascii="Arial" w:hAnsi="Arial" w:cs="Arial"/>
          <w:sz w:val="19"/>
          <w:szCs w:val="19"/>
          <w:lang w:val="es-ES"/>
        </w:rPr>
      </w:pPr>
    </w:p>
  </w:footnote>
  <w:footnote w:id="12">
    <w:p w14:paraId="24A7F24C" w14:textId="77777777" w:rsidR="00990701" w:rsidRPr="00286492" w:rsidRDefault="00990701" w:rsidP="00286492">
      <w:pPr>
        <w:pStyle w:val="Textonotapie"/>
        <w:ind w:firstLine="708"/>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Consejo de Estado. Sala de Consulta y Servicio Civil. Concepto del 5 de septiembre de 2018, radicado No. 11001-03-06-000-2018-00124-00 C.P. Édgar González López.</w:t>
      </w:r>
    </w:p>
    <w:p w14:paraId="5A070594" w14:textId="77777777" w:rsidR="00990701" w:rsidRPr="00286492" w:rsidRDefault="00990701" w:rsidP="00286492">
      <w:pPr>
        <w:pStyle w:val="Textonotapie"/>
        <w:jc w:val="both"/>
        <w:rPr>
          <w:rFonts w:ascii="Arial" w:hAnsi="Arial" w:cs="Arial"/>
          <w:sz w:val="19"/>
          <w:szCs w:val="19"/>
          <w:lang w:val="es-ES"/>
        </w:rPr>
      </w:pPr>
    </w:p>
  </w:footnote>
  <w:footnote w:id="13">
    <w:p w14:paraId="5A6DF2E7" w14:textId="77777777" w:rsidR="00990701" w:rsidRPr="00286492" w:rsidRDefault="00990701" w:rsidP="00286492">
      <w:pPr>
        <w:pStyle w:val="Textonotapie"/>
        <w:ind w:firstLine="708"/>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470C7696" w14:textId="77777777" w:rsidR="00990701" w:rsidRPr="00286492" w:rsidRDefault="00990701" w:rsidP="00286492">
      <w:pPr>
        <w:pStyle w:val="Textonotapie"/>
        <w:ind w:firstLine="708"/>
        <w:jc w:val="both"/>
        <w:rPr>
          <w:rFonts w:ascii="Arial" w:hAnsi="Arial" w:cs="Arial"/>
          <w:sz w:val="19"/>
          <w:szCs w:val="19"/>
          <w:lang w:val="es-ES"/>
        </w:rPr>
      </w:pPr>
    </w:p>
  </w:footnote>
  <w:footnote w:id="14">
    <w:p w14:paraId="442E3D32" w14:textId="77777777" w:rsidR="00990701" w:rsidRPr="00286492" w:rsidRDefault="00990701" w:rsidP="00286492">
      <w:pPr>
        <w:pStyle w:val="Textonotapie"/>
        <w:ind w:firstLine="708"/>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w:t>
      </w:r>
      <w:r w:rsidRPr="00286492">
        <w:rPr>
          <w:rFonts w:ascii="Arial" w:eastAsia="Times New Roman" w:hAnsi="Arial" w:cs="Arial"/>
          <w:sz w:val="19"/>
          <w:szCs w:val="19"/>
          <w:lang w:eastAsia="es-ES"/>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w:t>
      </w:r>
      <w:r w:rsidRPr="00286492">
        <w:rPr>
          <w:rFonts w:ascii="Arial" w:hAnsi="Arial" w:cs="Arial"/>
          <w:sz w:val="19"/>
          <w:szCs w:val="19"/>
        </w:rPr>
        <w:t>» (</w:t>
      </w:r>
      <w:r w:rsidRPr="00286492">
        <w:rPr>
          <w:rFonts w:ascii="Arial" w:hAnsi="Arial" w:cs="Arial"/>
          <w:sz w:val="19"/>
          <w:szCs w:val="19"/>
          <w:lang w:val="es-CO"/>
        </w:rPr>
        <w:t>Consejo de Estado. Sección Tercera. Consejero Ponente: Ramiro Saavedra Becerra. Sentencia del 28 de agosto de 2003. Radicado: 17.554).</w:t>
      </w:r>
      <w:r w:rsidRPr="00286492">
        <w:rPr>
          <w:rFonts w:ascii="Arial" w:hAnsi="Arial" w:cs="Arial"/>
          <w:sz w:val="19"/>
          <w:szCs w:val="19"/>
        </w:rPr>
        <w:t xml:space="preserve"> </w:t>
      </w:r>
    </w:p>
    <w:p w14:paraId="3CEE85CD" w14:textId="77777777" w:rsidR="00990701" w:rsidRPr="00286492" w:rsidRDefault="00990701" w:rsidP="00286492">
      <w:pPr>
        <w:pStyle w:val="Textonotapie"/>
        <w:ind w:firstLine="708"/>
        <w:jc w:val="both"/>
        <w:rPr>
          <w:rFonts w:ascii="Arial" w:hAnsi="Arial" w:cs="Arial"/>
          <w:sz w:val="19"/>
          <w:szCs w:val="19"/>
          <w:lang w:val="es-CO"/>
        </w:rPr>
      </w:pPr>
    </w:p>
  </w:footnote>
  <w:footnote w:id="15">
    <w:p w14:paraId="258FCCC3" w14:textId="77777777" w:rsidR="00990701" w:rsidRPr="00286492" w:rsidRDefault="00990701" w:rsidP="00286492">
      <w:pPr>
        <w:pStyle w:val="Textonotapie"/>
        <w:ind w:firstLine="708"/>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MARÍN, Op. Cit., pp. 64-65.</w:t>
      </w:r>
    </w:p>
    <w:p w14:paraId="18AF0CAA" w14:textId="77777777" w:rsidR="00990701" w:rsidRPr="00286492" w:rsidRDefault="00990701" w:rsidP="00286492">
      <w:pPr>
        <w:pStyle w:val="Textonotapie"/>
        <w:ind w:firstLine="708"/>
        <w:jc w:val="both"/>
        <w:rPr>
          <w:rFonts w:ascii="Arial" w:hAnsi="Arial" w:cs="Arial"/>
          <w:sz w:val="19"/>
          <w:szCs w:val="19"/>
        </w:rPr>
      </w:pPr>
    </w:p>
  </w:footnote>
  <w:footnote w:id="16">
    <w:p w14:paraId="0E85959A" w14:textId="77777777" w:rsidR="00990701" w:rsidRPr="00286492" w:rsidRDefault="00990701" w:rsidP="00286492">
      <w:pPr>
        <w:pStyle w:val="Textonotapie"/>
        <w:ind w:firstLine="709"/>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Ibíd., p. 66.</w:t>
      </w:r>
    </w:p>
  </w:footnote>
  <w:footnote w:id="17">
    <w:p w14:paraId="69B2AB19" w14:textId="08AF2F97" w:rsidR="007070B5" w:rsidRPr="00286492" w:rsidRDefault="007070B5" w:rsidP="00AF6A98">
      <w:pPr>
        <w:pStyle w:val="Textonotapie"/>
        <w:ind w:firstLine="708"/>
        <w:jc w:val="both"/>
        <w:rPr>
          <w:rFonts w:ascii="Arial" w:hAnsi="Arial" w:cs="Arial"/>
          <w:sz w:val="19"/>
          <w:szCs w:val="19"/>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sz w:val="19"/>
          <w:szCs w:val="19"/>
        </w:rPr>
        <w:t xml:space="preserve">Que tienen una definición y regulación establecida en la ley. </w:t>
      </w:r>
    </w:p>
  </w:footnote>
  <w:footnote w:id="18">
    <w:p w14:paraId="20E705A9" w14:textId="77777777" w:rsidR="007070B5" w:rsidRPr="00286492" w:rsidRDefault="007070B5" w:rsidP="00AF6A98">
      <w:pPr>
        <w:pStyle w:val="Textonotapie"/>
        <w:ind w:firstLine="708"/>
        <w:jc w:val="both"/>
        <w:rPr>
          <w:rFonts w:ascii="Arial" w:hAnsi="Arial" w:cs="Arial"/>
          <w:sz w:val="19"/>
          <w:szCs w:val="19"/>
        </w:rPr>
      </w:pPr>
    </w:p>
    <w:p w14:paraId="39FD2840" w14:textId="255B4A25" w:rsidR="007070B5" w:rsidRPr="00286492" w:rsidRDefault="007070B5" w:rsidP="00AF6A98">
      <w:pPr>
        <w:pStyle w:val="Textonotapie"/>
        <w:ind w:firstLine="708"/>
        <w:jc w:val="both"/>
        <w:rPr>
          <w:rFonts w:ascii="Arial" w:hAnsi="Arial" w:cs="Arial"/>
          <w:sz w:val="19"/>
          <w:szCs w:val="19"/>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sz w:val="19"/>
          <w:szCs w:val="19"/>
        </w:rPr>
        <w:t xml:space="preserve">Por ejemplo: </w:t>
      </w:r>
      <w:r w:rsidR="00286492">
        <w:rPr>
          <w:rFonts w:ascii="Arial" w:hAnsi="Arial" w:cs="Arial"/>
          <w:sz w:val="19"/>
          <w:szCs w:val="19"/>
        </w:rPr>
        <w:t>c</w:t>
      </w:r>
      <w:r w:rsidRPr="00286492">
        <w:rPr>
          <w:rFonts w:ascii="Arial" w:hAnsi="Arial" w:cs="Arial"/>
          <w:sz w:val="19"/>
          <w:szCs w:val="19"/>
        </w:rPr>
        <w:t xml:space="preserve">ontratos de compraventa, suministro, depósito, seguro, arrendamiento, mutuo, mandato etc. </w:t>
      </w:r>
    </w:p>
  </w:footnote>
  <w:footnote w:id="19">
    <w:p w14:paraId="05F6B052" w14:textId="77777777" w:rsidR="007070B5" w:rsidRPr="00286492" w:rsidRDefault="007070B5" w:rsidP="00AF6A98">
      <w:pPr>
        <w:pStyle w:val="Textonotapie"/>
        <w:ind w:firstLine="708"/>
        <w:jc w:val="both"/>
        <w:rPr>
          <w:rFonts w:ascii="Arial" w:hAnsi="Arial" w:cs="Arial"/>
          <w:sz w:val="19"/>
          <w:szCs w:val="19"/>
        </w:rPr>
      </w:pPr>
    </w:p>
    <w:p w14:paraId="6AE8BEFD" w14:textId="3A383D51" w:rsidR="007070B5" w:rsidRPr="00286492" w:rsidRDefault="007070B5" w:rsidP="00AF6A98">
      <w:pPr>
        <w:pStyle w:val="Textonotapie"/>
        <w:ind w:firstLine="708"/>
        <w:jc w:val="both"/>
        <w:rPr>
          <w:rFonts w:ascii="Arial" w:hAnsi="Arial" w:cs="Arial"/>
          <w:sz w:val="19"/>
          <w:szCs w:val="19"/>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sz w:val="19"/>
          <w:szCs w:val="19"/>
        </w:rPr>
        <w:t xml:space="preserve">Por ejemplo: </w:t>
      </w:r>
      <w:r w:rsidR="00286492">
        <w:rPr>
          <w:rFonts w:ascii="Arial" w:hAnsi="Arial" w:cs="Arial"/>
          <w:sz w:val="19"/>
          <w:szCs w:val="19"/>
        </w:rPr>
        <w:t>c</w:t>
      </w:r>
      <w:r w:rsidRPr="00286492">
        <w:rPr>
          <w:rFonts w:ascii="Arial" w:hAnsi="Arial" w:cs="Arial"/>
          <w:sz w:val="19"/>
          <w:szCs w:val="19"/>
        </w:rPr>
        <w:t xml:space="preserve">ontratos de obra pública, prestación de servicios, consultoría, concesión, fiducia pública y encargo fiduciario. </w:t>
      </w:r>
    </w:p>
  </w:footnote>
  <w:footnote w:id="20">
    <w:p w14:paraId="6B3FFCA1" w14:textId="77777777" w:rsidR="007070B5" w:rsidRPr="00286492" w:rsidRDefault="007070B5" w:rsidP="00AF6A98">
      <w:pPr>
        <w:pStyle w:val="Textonotapie"/>
        <w:ind w:firstLine="708"/>
        <w:jc w:val="both"/>
        <w:rPr>
          <w:rFonts w:ascii="Arial" w:hAnsi="Arial" w:cs="Arial"/>
          <w:sz w:val="19"/>
          <w:szCs w:val="19"/>
        </w:rPr>
      </w:pPr>
    </w:p>
    <w:p w14:paraId="0E31971C" w14:textId="18D3994F" w:rsidR="007070B5" w:rsidRPr="00286492" w:rsidRDefault="007070B5" w:rsidP="00AF6A98">
      <w:pPr>
        <w:pStyle w:val="Textonotapie"/>
        <w:ind w:firstLine="708"/>
        <w:jc w:val="both"/>
        <w:rPr>
          <w:rFonts w:ascii="Arial" w:hAnsi="Arial" w:cs="Arial"/>
          <w:sz w:val="19"/>
          <w:szCs w:val="19"/>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sz w:val="19"/>
          <w:szCs w:val="19"/>
        </w:rPr>
        <w:t xml:space="preserve">OSPINA MENA, Jesús Marino. Régimen de la Contratación Estatal. Un salto a la contratación liquida, Ed 1ª Dike, 2020, Bogotá, p. 164. </w:t>
      </w:r>
    </w:p>
  </w:footnote>
  <w:footnote w:id="21">
    <w:p w14:paraId="17087B43" w14:textId="77777777" w:rsidR="008F62C5" w:rsidRPr="00AF6A98" w:rsidRDefault="008F62C5" w:rsidP="00AF6A98">
      <w:pPr>
        <w:pStyle w:val="Textonotapie"/>
        <w:ind w:firstLine="708"/>
        <w:jc w:val="both"/>
        <w:rPr>
          <w:rFonts w:ascii="Arial" w:hAnsi="Arial" w:cs="Arial"/>
          <w:sz w:val="19"/>
          <w:szCs w:val="19"/>
        </w:rPr>
      </w:pPr>
    </w:p>
    <w:p w14:paraId="344A24D5" w14:textId="1A951808" w:rsidR="008F62C5" w:rsidRPr="00286492" w:rsidRDefault="008F62C5" w:rsidP="00AF6A98">
      <w:pPr>
        <w:pStyle w:val="Textonotapie"/>
        <w:ind w:firstLine="708"/>
        <w:jc w:val="both"/>
        <w:rPr>
          <w:rFonts w:ascii="Arial" w:hAnsi="Arial" w:cs="Arial"/>
          <w:sz w:val="19"/>
          <w:szCs w:val="19"/>
        </w:rPr>
      </w:pPr>
      <w:r w:rsidRPr="00AF6A98">
        <w:rPr>
          <w:rStyle w:val="Refdenotaalpie"/>
          <w:rFonts w:ascii="Arial" w:hAnsi="Arial" w:cs="Arial"/>
          <w:sz w:val="19"/>
          <w:szCs w:val="19"/>
        </w:rPr>
        <w:footnoteRef/>
      </w:r>
      <w:r w:rsidRPr="00AF6A98">
        <w:rPr>
          <w:rStyle w:val="Refdenotaalpie"/>
          <w:rFonts w:ascii="Arial" w:hAnsi="Arial" w:cs="Arial"/>
          <w:sz w:val="19"/>
          <w:szCs w:val="19"/>
        </w:rPr>
        <w:t xml:space="preserve"> </w:t>
      </w:r>
      <w:r w:rsidRPr="00286492">
        <w:rPr>
          <w:rFonts w:ascii="Arial" w:hAnsi="Arial" w:cs="Arial"/>
          <w:sz w:val="19"/>
          <w:szCs w:val="19"/>
        </w:rPr>
        <w:t>ARRUBLA PAUCAR, Jaime. Contratos Mercantiles, Tomo III, Contratos Atípicos, 8 E</w:t>
      </w:r>
      <w:r w:rsidR="00286492">
        <w:rPr>
          <w:rFonts w:ascii="Arial" w:hAnsi="Arial" w:cs="Arial"/>
          <w:sz w:val="19"/>
          <w:szCs w:val="19"/>
        </w:rPr>
        <w:t>d</w:t>
      </w:r>
      <w:r w:rsidRPr="00286492">
        <w:rPr>
          <w:rFonts w:ascii="Arial" w:hAnsi="Arial" w:cs="Arial"/>
          <w:sz w:val="19"/>
          <w:szCs w:val="19"/>
        </w:rPr>
        <w:t>, Legis, 2015, p.</w:t>
      </w:r>
      <w:r w:rsidR="00286492">
        <w:rPr>
          <w:rFonts w:ascii="Arial" w:hAnsi="Arial" w:cs="Arial"/>
          <w:sz w:val="19"/>
          <w:szCs w:val="19"/>
        </w:rPr>
        <w:t xml:space="preserve"> </w:t>
      </w:r>
      <w:r w:rsidRPr="00286492">
        <w:rPr>
          <w:rFonts w:ascii="Arial" w:hAnsi="Arial" w:cs="Arial"/>
          <w:sz w:val="19"/>
          <w:szCs w:val="19"/>
        </w:rPr>
        <w:t>23</w:t>
      </w:r>
    </w:p>
    <w:p w14:paraId="3FFB24C3" w14:textId="77777777" w:rsidR="008F62C5" w:rsidRPr="00286492" w:rsidRDefault="008F62C5" w:rsidP="00AF6A98">
      <w:pPr>
        <w:pStyle w:val="Textonotapie"/>
        <w:ind w:firstLine="708"/>
        <w:jc w:val="both"/>
        <w:rPr>
          <w:rFonts w:ascii="Arial" w:hAnsi="Arial" w:cs="Arial"/>
          <w:sz w:val="19"/>
          <w:szCs w:val="19"/>
        </w:rPr>
      </w:pPr>
    </w:p>
  </w:footnote>
  <w:footnote w:id="22">
    <w:p w14:paraId="5AE6C9E2" w14:textId="77777777" w:rsidR="00DB686D" w:rsidRPr="00286492" w:rsidRDefault="00DB686D" w:rsidP="00286492">
      <w:pPr>
        <w:pStyle w:val="Textonotapie"/>
        <w:ind w:firstLine="708"/>
        <w:jc w:val="both"/>
        <w:rPr>
          <w:rFonts w:ascii="Arial" w:hAnsi="Arial" w:cs="Arial"/>
          <w:iCs/>
          <w:color w:val="000000" w:themeColor="text1"/>
          <w:sz w:val="19"/>
          <w:szCs w:val="19"/>
        </w:rPr>
      </w:pPr>
      <w:r w:rsidRPr="00286492">
        <w:rPr>
          <w:rStyle w:val="Refdenotaalpie"/>
          <w:rFonts w:ascii="Arial" w:hAnsi="Arial" w:cs="Arial"/>
          <w:color w:val="000000" w:themeColor="text1"/>
          <w:sz w:val="19"/>
          <w:szCs w:val="19"/>
        </w:rPr>
        <w:footnoteRef/>
      </w:r>
      <w:r w:rsidRPr="00286492">
        <w:rPr>
          <w:rFonts w:ascii="Arial" w:hAnsi="Arial" w:cs="Arial"/>
          <w:color w:val="000000" w:themeColor="text1"/>
          <w:sz w:val="19"/>
          <w:szCs w:val="19"/>
        </w:rPr>
        <w:t xml:space="preserve"> </w:t>
      </w:r>
      <w:r w:rsidRPr="00286492">
        <w:rPr>
          <w:rFonts w:ascii="Arial" w:hAnsi="Arial" w:cs="Arial"/>
          <w:iCs/>
          <w:color w:val="000000" w:themeColor="text1"/>
          <w:sz w:val="19"/>
          <w:szCs w:val="19"/>
        </w:rPr>
        <w:t>NARVAEZ GARCÍA, José Ignacio, Derecho mercantil colombiano. Obligaciones y contratos mercantiles. 2 Ed. Bogotá: Legis, 2002. p.67.</w:t>
      </w:r>
    </w:p>
    <w:p w14:paraId="62DBC628" w14:textId="77777777" w:rsidR="00DB686D" w:rsidRPr="00286492" w:rsidRDefault="00DB686D" w:rsidP="00286492">
      <w:pPr>
        <w:pStyle w:val="Textonotapie"/>
        <w:jc w:val="both"/>
        <w:rPr>
          <w:rFonts w:ascii="Arial" w:hAnsi="Arial" w:cs="Arial"/>
          <w:color w:val="000000" w:themeColor="text1"/>
          <w:sz w:val="19"/>
          <w:szCs w:val="19"/>
        </w:rPr>
      </w:pPr>
    </w:p>
  </w:footnote>
  <w:footnote w:id="23">
    <w:p w14:paraId="244DCB51" w14:textId="77777777" w:rsidR="00DB686D" w:rsidRPr="00286492" w:rsidRDefault="00DB686D" w:rsidP="00286492">
      <w:pPr>
        <w:pStyle w:val="Textonotapie"/>
        <w:ind w:firstLine="708"/>
        <w:jc w:val="both"/>
        <w:rPr>
          <w:rFonts w:ascii="Arial" w:hAnsi="Arial" w:cs="Arial"/>
          <w:iCs/>
          <w:color w:val="000000" w:themeColor="text1"/>
          <w:sz w:val="19"/>
          <w:szCs w:val="19"/>
        </w:rPr>
      </w:pPr>
      <w:r w:rsidRPr="00286492">
        <w:rPr>
          <w:rStyle w:val="Refdenotaalpie"/>
          <w:rFonts w:ascii="Arial" w:hAnsi="Arial" w:cs="Arial"/>
          <w:color w:val="000000" w:themeColor="text1"/>
          <w:sz w:val="19"/>
          <w:szCs w:val="19"/>
        </w:rPr>
        <w:footnoteRef/>
      </w:r>
      <w:r w:rsidRPr="00286492">
        <w:rPr>
          <w:rFonts w:ascii="Arial" w:hAnsi="Arial" w:cs="Arial"/>
          <w:color w:val="000000" w:themeColor="text1"/>
          <w:sz w:val="19"/>
          <w:szCs w:val="19"/>
        </w:rPr>
        <w:t xml:space="preserve"> </w:t>
      </w:r>
      <w:r w:rsidRPr="00286492">
        <w:rPr>
          <w:rFonts w:ascii="Arial" w:hAnsi="Arial" w:cs="Arial"/>
          <w:iCs/>
          <w:color w:val="000000" w:themeColor="text1"/>
          <w:sz w:val="19"/>
          <w:szCs w:val="19"/>
        </w:rPr>
        <w:t>Gaceta Judicial T.XLVIII, p.50. Citada por: SUAREZ BELTRÁN, Gonzalo. Estudios de derecho contractual público. Bogotá: Legis, 2014. p. 239.</w:t>
      </w:r>
    </w:p>
    <w:p w14:paraId="577DB3A6" w14:textId="77777777" w:rsidR="00DB686D" w:rsidRPr="00286492" w:rsidRDefault="00DB686D" w:rsidP="00286492">
      <w:pPr>
        <w:pStyle w:val="Textonotapie"/>
        <w:jc w:val="both"/>
        <w:rPr>
          <w:rFonts w:ascii="Arial" w:hAnsi="Arial" w:cs="Arial"/>
          <w:iCs/>
          <w:color w:val="000000" w:themeColor="text1"/>
          <w:sz w:val="19"/>
          <w:szCs w:val="19"/>
        </w:rPr>
      </w:pPr>
    </w:p>
  </w:footnote>
  <w:footnote w:id="24">
    <w:p w14:paraId="0C61BD40" w14:textId="77777777" w:rsidR="00DB686D" w:rsidRPr="00286492" w:rsidRDefault="00DB686D" w:rsidP="00286492">
      <w:pPr>
        <w:pStyle w:val="Textonotapie"/>
        <w:ind w:firstLine="708"/>
        <w:jc w:val="both"/>
        <w:rPr>
          <w:rFonts w:ascii="Arial" w:hAnsi="Arial" w:cs="Arial"/>
          <w:color w:val="000000" w:themeColor="text1"/>
          <w:sz w:val="19"/>
          <w:szCs w:val="19"/>
          <w:lang w:val="es-CO"/>
        </w:rPr>
      </w:pPr>
      <w:r w:rsidRPr="00286492">
        <w:rPr>
          <w:rStyle w:val="Refdenotaalpie"/>
          <w:rFonts w:ascii="Arial" w:hAnsi="Arial" w:cs="Arial"/>
          <w:color w:val="000000" w:themeColor="text1"/>
          <w:sz w:val="19"/>
          <w:szCs w:val="19"/>
        </w:rPr>
        <w:footnoteRef/>
      </w:r>
      <w:r w:rsidRPr="00286492">
        <w:rPr>
          <w:rFonts w:ascii="Arial" w:hAnsi="Arial" w:cs="Arial"/>
          <w:color w:val="000000" w:themeColor="text1"/>
          <w:sz w:val="19"/>
          <w:szCs w:val="19"/>
        </w:rPr>
        <w:t xml:space="preserve"> </w:t>
      </w:r>
      <w:r w:rsidRPr="00286492">
        <w:rPr>
          <w:rFonts w:ascii="Arial" w:hAnsi="Arial" w:cs="Arial"/>
          <w:iCs/>
          <w:color w:val="000000" w:themeColor="text1"/>
          <w:sz w:val="19"/>
          <w:szCs w:val="19"/>
        </w:rPr>
        <w:t>Consejo de Estado. Sala de Consulta y Servicio Civil. Concepto</w:t>
      </w:r>
      <w:r w:rsidRPr="00286492">
        <w:rPr>
          <w:rFonts w:ascii="Arial" w:hAnsi="Arial" w:cs="Arial"/>
          <w:bCs/>
          <w:color w:val="000000" w:themeColor="text1"/>
          <w:sz w:val="19"/>
          <w:szCs w:val="19"/>
        </w:rPr>
        <w:t xml:space="preserve"> </w:t>
      </w:r>
      <w:r w:rsidRPr="00286492">
        <w:rPr>
          <w:rFonts w:ascii="Arial" w:hAnsi="Arial" w:cs="Arial"/>
          <w:iCs/>
          <w:color w:val="000000" w:themeColor="text1"/>
          <w:sz w:val="19"/>
          <w:szCs w:val="19"/>
        </w:rPr>
        <w:t>del 5 de septiembre de 2018. Exp. 2.386. C.P. Edgar González López. Este concepto reitera pronunciamientos anteriores relacionados con la estampilla pro-universidades, tales como: Conceptos 2.229 de 2015, 2.271 de 2016, 2.229 de 2017, 2.324 de 2017.</w:t>
      </w:r>
    </w:p>
  </w:footnote>
  <w:footnote w:id="25">
    <w:p w14:paraId="0EC9F0A4" w14:textId="0C122B39" w:rsidR="00DB686D" w:rsidRPr="00286492" w:rsidRDefault="00DB686D" w:rsidP="00286492">
      <w:pPr>
        <w:pStyle w:val="Textonotapie"/>
        <w:ind w:firstLine="708"/>
        <w:jc w:val="both"/>
        <w:rPr>
          <w:rFonts w:ascii="Arial" w:hAnsi="Arial" w:cs="Arial"/>
          <w:iCs/>
          <w:color w:val="000000" w:themeColor="text1"/>
          <w:sz w:val="19"/>
          <w:szCs w:val="19"/>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iCs/>
          <w:color w:val="000000" w:themeColor="text1"/>
          <w:sz w:val="19"/>
          <w:szCs w:val="19"/>
        </w:rPr>
        <w:t>NOSSA PEÑA, Lisandro. De los contratos mercantiles, Universidad Católica de Colombia, 2 Ed, 2006, p. 279.</w:t>
      </w:r>
    </w:p>
  </w:footnote>
  <w:footnote w:id="26">
    <w:p w14:paraId="14C6CBCC" w14:textId="77777777" w:rsidR="00F2478E" w:rsidRPr="00286492" w:rsidRDefault="00F2478E" w:rsidP="00286492">
      <w:pPr>
        <w:pStyle w:val="Textonotapie"/>
        <w:ind w:firstLine="708"/>
        <w:jc w:val="both"/>
        <w:rPr>
          <w:rFonts w:ascii="Arial" w:hAnsi="Arial" w:cs="Arial"/>
          <w:iCs/>
          <w:color w:val="000000" w:themeColor="text1"/>
          <w:sz w:val="19"/>
          <w:szCs w:val="19"/>
        </w:rPr>
      </w:pPr>
    </w:p>
    <w:p w14:paraId="50F4C597" w14:textId="3F631911" w:rsidR="00F2478E" w:rsidRDefault="00F2478E" w:rsidP="00286492">
      <w:pPr>
        <w:pStyle w:val="Textonotapie"/>
        <w:ind w:firstLine="708"/>
        <w:jc w:val="both"/>
        <w:rPr>
          <w:rFonts w:ascii="Arial" w:hAnsi="Arial" w:cs="Arial"/>
          <w:iCs/>
          <w:color w:val="000000" w:themeColor="text1"/>
          <w:sz w:val="19"/>
          <w:szCs w:val="19"/>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iCs/>
          <w:color w:val="000000" w:themeColor="text1"/>
          <w:sz w:val="19"/>
          <w:szCs w:val="19"/>
        </w:rPr>
        <w:t xml:space="preserve">LAFONT PIANETTA, Pedro. Manual de contratos, Tomo I, Ediciones Librería del Profesional, 1 Ed, 2001, p.110. </w:t>
      </w:r>
    </w:p>
    <w:p w14:paraId="57C56715" w14:textId="77777777" w:rsidR="00101418" w:rsidRPr="00286492" w:rsidRDefault="00101418" w:rsidP="00AF6A98">
      <w:pPr>
        <w:pStyle w:val="Textonotapie"/>
        <w:ind w:firstLine="708"/>
        <w:jc w:val="both"/>
        <w:rPr>
          <w:rFonts w:ascii="Arial" w:hAnsi="Arial" w:cs="Arial"/>
          <w:iCs/>
          <w:color w:val="000000" w:themeColor="text1"/>
          <w:sz w:val="19"/>
          <w:szCs w:val="19"/>
        </w:rPr>
      </w:pPr>
    </w:p>
  </w:footnote>
  <w:footnote w:id="27">
    <w:p w14:paraId="0E036B50" w14:textId="4422B134" w:rsidR="00F2478E" w:rsidRPr="00286492" w:rsidRDefault="00F2478E" w:rsidP="00AF6A98">
      <w:pPr>
        <w:pStyle w:val="Textonotapie"/>
        <w:ind w:firstLine="708"/>
        <w:jc w:val="both"/>
        <w:rPr>
          <w:rFonts w:ascii="Arial" w:hAnsi="Arial" w:cs="Arial"/>
          <w:iCs/>
          <w:color w:val="000000" w:themeColor="text1"/>
          <w:sz w:val="19"/>
          <w:szCs w:val="19"/>
        </w:rPr>
      </w:pPr>
      <w:r w:rsidRPr="00AF6A98">
        <w:rPr>
          <w:rStyle w:val="Refdenotaalpie"/>
          <w:rFonts w:ascii="Arial" w:hAnsi="Arial" w:cs="Arial"/>
          <w:sz w:val="19"/>
          <w:szCs w:val="19"/>
        </w:rPr>
        <w:footnoteRef/>
      </w:r>
      <w:r w:rsidRPr="00AF6A98">
        <w:rPr>
          <w:rFonts w:ascii="Arial" w:hAnsi="Arial" w:cs="Arial"/>
          <w:sz w:val="19"/>
          <w:szCs w:val="19"/>
        </w:rPr>
        <w:t xml:space="preserve"> </w:t>
      </w:r>
      <w:r w:rsidRPr="00286492">
        <w:rPr>
          <w:rFonts w:ascii="Arial" w:hAnsi="Arial" w:cs="Arial"/>
          <w:iCs/>
          <w:color w:val="000000" w:themeColor="text1"/>
          <w:sz w:val="19"/>
          <w:szCs w:val="19"/>
        </w:rPr>
        <w:t>Ib</w:t>
      </w:r>
      <w:r w:rsidR="00340742" w:rsidRPr="00286492">
        <w:rPr>
          <w:rFonts w:ascii="Arial" w:hAnsi="Arial" w:cs="Arial"/>
          <w:iCs/>
          <w:color w:val="000000" w:themeColor="text1"/>
          <w:sz w:val="19"/>
          <w:szCs w:val="19"/>
        </w:rPr>
        <w:t>í</w:t>
      </w:r>
      <w:r w:rsidRPr="00286492">
        <w:rPr>
          <w:rFonts w:ascii="Arial" w:hAnsi="Arial" w:cs="Arial"/>
          <w:iCs/>
          <w:color w:val="000000" w:themeColor="text1"/>
          <w:sz w:val="19"/>
          <w:szCs w:val="19"/>
        </w:rPr>
        <w:t xml:space="preserve">dem, p. 114.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F2084E"/>
    <w:multiLevelType w:val="hybridMultilevel"/>
    <w:tmpl w:val="6C4AF576"/>
    <w:lvl w:ilvl="0" w:tplc="F8E2B0D8">
      <w:start w:val="1"/>
      <w:numFmt w:val="decimal"/>
      <w:lvlText w:val="%1."/>
      <w:lvlJc w:val="left"/>
      <w:pPr>
        <w:tabs>
          <w:tab w:val="num" w:pos="720"/>
        </w:tabs>
        <w:ind w:left="720" w:hanging="360"/>
      </w:pPr>
    </w:lvl>
    <w:lvl w:ilvl="1" w:tplc="00EE2316" w:tentative="1">
      <w:start w:val="1"/>
      <w:numFmt w:val="decimal"/>
      <w:lvlText w:val="%2."/>
      <w:lvlJc w:val="left"/>
      <w:pPr>
        <w:tabs>
          <w:tab w:val="num" w:pos="1440"/>
        </w:tabs>
        <w:ind w:left="1440" w:hanging="360"/>
      </w:pPr>
    </w:lvl>
    <w:lvl w:ilvl="2" w:tplc="4A32BCDA" w:tentative="1">
      <w:start w:val="1"/>
      <w:numFmt w:val="decimal"/>
      <w:lvlText w:val="%3."/>
      <w:lvlJc w:val="left"/>
      <w:pPr>
        <w:tabs>
          <w:tab w:val="num" w:pos="2160"/>
        </w:tabs>
        <w:ind w:left="2160" w:hanging="360"/>
      </w:pPr>
    </w:lvl>
    <w:lvl w:ilvl="3" w:tplc="6D6E7E36" w:tentative="1">
      <w:start w:val="1"/>
      <w:numFmt w:val="decimal"/>
      <w:lvlText w:val="%4."/>
      <w:lvlJc w:val="left"/>
      <w:pPr>
        <w:tabs>
          <w:tab w:val="num" w:pos="2880"/>
        </w:tabs>
        <w:ind w:left="2880" w:hanging="360"/>
      </w:pPr>
    </w:lvl>
    <w:lvl w:ilvl="4" w:tplc="53568A66" w:tentative="1">
      <w:start w:val="1"/>
      <w:numFmt w:val="decimal"/>
      <w:lvlText w:val="%5."/>
      <w:lvlJc w:val="left"/>
      <w:pPr>
        <w:tabs>
          <w:tab w:val="num" w:pos="3600"/>
        </w:tabs>
        <w:ind w:left="3600" w:hanging="360"/>
      </w:pPr>
    </w:lvl>
    <w:lvl w:ilvl="5" w:tplc="FAAE8F7C" w:tentative="1">
      <w:start w:val="1"/>
      <w:numFmt w:val="decimal"/>
      <w:lvlText w:val="%6."/>
      <w:lvlJc w:val="left"/>
      <w:pPr>
        <w:tabs>
          <w:tab w:val="num" w:pos="4320"/>
        </w:tabs>
        <w:ind w:left="4320" w:hanging="360"/>
      </w:pPr>
    </w:lvl>
    <w:lvl w:ilvl="6" w:tplc="E9CE2996" w:tentative="1">
      <w:start w:val="1"/>
      <w:numFmt w:val="decimal"/>
      <w:lvlText w:val="%7."/>
      <w:lvlJc w:val="left"/>
      <w:pPr>
        <w:tabs>
          <w:tab w:val="num" w:pos="5040"/>
        </w:tabs>
        <w:ind w:left="5040" w:hanging="360"/>
      </w:pPr>
    </w:lvl>
    <w:lvl w:ilvl="7" w:tplc="CE506A16" w:tentative="1">
      <w:start w:val="1"/>
      <w:numFmt w:val="decimal"/>
      <w:lvlText w:val="%8."/>
      <w:lvlJc w:val="left"/>
      <w:pPr>
        <w:tabs>
          <w:tab w:val="num" w:pos="5760"/>
        </w:tabs>
        <w:ind w:left="5760" w:hanging="360"/>
      </w:pPr>
    </w:lvl>
    <w:lvl w:ilvl="8" w:tplc="3A4CC44E"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B36543"/>
    <w:multiLevelType w:val="hybridMultilevel"/>
    <w:tmpl w:val="258493AA"/>
    <w:lvl w:ilvl="0" w:tplc="5128C46E">
      <w:start w:val="1"/>
      <w:numFmt w:val="decimal"/>
      <w:lvlText w:val="%1."/>
      <w:lvlJc w:val="left"/>
      <w:pPr>
        <w:ind w:left="720" w:hanging="360"/>
      </w:pPr>
      <w:rPr>
        <w:rFonts w:eastAsia="Calibri"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5"/>
  </w:num>
  <w:num w:numId="22">
    <w:abstractNumId w:val="5"/>
  </w:num>
  <w:num w:numId="23">
    <w:abstractNumId w:val="4"/>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51AF"/>
    <w:rsid w:val="000059D3"/>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315E1"/>
    <w:rsid w:val="0003236E"/>
    <w:rsid w:val="0003339A"/>
    <w:rsid w:val="000341F2"/>
    <w:rsid w:val="00036E03"/>
    <w:rsid w:val="0004094D"/>
    <w:rsid w:val="00041029"/>
    <w:rsid w:val="0004149B"/>
    <w:rsid w:val="00042961"/>
    <w:rsid w:val="00042C25"/>
    <w:rsid w:val="00042D03"/>
    <w:rsid w:val="00043086"/>
    <w:rsid w:val="000430A0"/>
    <w:rsid w:val="00043D3B"/>
    <w:rsid w:val="0004418C"/>
    <w:rsid w:val="00044204"/>
    <w:rsid w:val="000449D4"/>
    <w:rsid w:val="00046063"/>
    <w:rsid w:val="00046717"/>
    <w:rsid w:val="00046A63"/>
    <w:rsid w:val="00046C09"/>
    <w:rsid w:val="0004716A"/>
    <w:rsid w:val="00047385"/>
    <w:rsid w:val="000473E8"/>
    <w:rsid w:val="000504DE"/>
    <w:rsid w:val="00051074"/>
    <w:rsid w:val="00052EA0"/>
    <w:rsid w:val="000536E3"/>
    <w:rsid w:val="0005474D"/>
    <w:rsid w:val="00055CB9"/>
    <w:rsid w:val="00056F66"/>
    <w:rsid w:val="0005702F"/>
    <w:rsid w:val="00061D06"/>
    <w:rsid w:val="00062CDD"/>
    <w:rsid w:val="000640AF"/>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4D6"/>
    <w:rsid w:val="00091569"/>
    <w:rsid w:val="000942EB"/>
    <w:rsid w:val="00094A4E"/>
    <w:rsid w:val="00095B70"/>
    <w:rsid w:val="0009617E"/>
    <w:rsid w:val="000979CF"/>
    <w:rsid w:val="000A03C8"/>
    <w:rsid w:val="000A06C4"/>
    <w:rsid w:val="000A0861"/>
    <w:rsid w:val="000A12DB"/>
    <w:rsid w:val="000A17C8"/>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3E23"/>
    <w:rsid w:val="000B419B"/>
    <w:rsid w:val="000B5781"/>
    <w:rsid w:val="000C0185"/>
    <w:rsid w:val="000C0F81"/>
    <w:rsid w:val="000C128D"/>
    <w:rsid w:val="000C17A3"/>
    <w:rsid w:val="000C1D4B"/>
    <w:rsid w:val="000C3260"/>
    <w:rsid w:val="000C3B77"/>
    <w:rsid w:val="000C4984"/>
    <w:rsid w:val="000C4F49"/>
    <w:rsid w:val="000C5861"/>
    <w:rsid w:val="000C639D"/>
    <w:rsid w:val="000C6DBC"/>
    <w:rsid w:val="000C6F79"/>
    <w:rsid w:val="000C7001"/>
    <w:rsid w:val="000C7476"/>
    <w:rsid w:val="000C7711"/>
    <w:rsid w:val="000C7AA2"/>
    <w:rsid w:val="000D0462"/>
    <w:rsid w:val="000D053D"/>
    <w:rsid w:val="000D0ED2"/>
    <w:rsid w:val="000D1CEB"/>
    <w:rsid w:val="000D20C2"/>
    <w:rsid w:val="000D2563"/>
    <w:rsid w:val="000D25BF"/>
    <w:rsid w:val="000D3A1A"/>
    <w:rsid w:val="000D3FA0"/>
    <w:rsid w:val="000D3FDC"/>
    <w:rsid w:val="000D4E38"/>
    <w:rsid w:val="000D50DB"/>
    <w:rsid w:val="000D6288"/>
    <w:rsid w:val="000D7541"/>
    <w:rsid w:val="000D75E1"/>
    <w:rsid w:val="000E22CF"/>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4403"/>
    <w:rsid w:val="000F4E17"/>
    <w:rsid w:val="000F6578"/>
    <w:rsid w:val="000F7E8F"/>
    <w:rsid w:val="000F7FBB"/>
    <w:rsid w:val="001000FB"/>
    <w:rsid w:val="00101418"/>
    <w:rsid w:val="00102605"/>
    <w:rsid w:val="00102686"/>
    <w:rsid w:val="00103915"/>
    <w:rsid w:val="00103EA0"/>
    <w:rsid w:val="001051E5"/>
    <w:rsid w:val="00105A74"/>
    <w:rsid w:val="00105ACB"/>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6328"/>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EDC"/>
    <w:rsid w:val="00127F6D"/>
    <w:rsid w:val="00130355"/>
    <w:rsid w:val="00131B5A"/>
    <w:rsid w:val="00132EFD"/>
    <w:rsid w:val="00133AED"/>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50005"/>
    <w:rsid w:val="00151B99"/>
    <w:rsid w:val="001521B2"/>
    <w:rsid w:val="00153491"/>
    <w:rsid w:val="0015361C"/>
    <w:rsid w:val="0015372F"/>
    <w:rsid w:val="00153BFB"/>
    <w:rsid w:val="0015407E"/>
    <w:rsid w:val="0015413E"/>
    <w:rsid w:val="0015448E"/>
    <w:rsid w:val="00154A6F"/>
    <w:rsid w:val="00155D08"/>
    <w:rsid w:val="00156BE5"/>
    <w:rsid w:val="00157232"/>
    <w:rsid w:val="00160401"/>
    <w:rsid w:val="001605AC"/>
    <w:rsid w:val="00161E62"/>
    <w:rsid w:val="00161F1C"/>
    <w:rsid w:val="0016200B"/>
    <w:rsid w:val="00163D7A"/>
    <w:rsid w:val="00164281"/>
    <w:rsid w:val="001676A9"/>
    <w:rsid w:val="00167A50"/>
    <w:rsid w:val="00167DF5"/>
    <w:rsid w:val="00170001"/>
    <w:rsid w:val="00172198"/>
    <w:rsid w:val="00172612"/>
    <w:rsid w:val="00172817"/>
    <w:rsid w:val="001734E3"/>
    <w:rsid w:val="001742BF"/>
    <w:rsid w:val="00175E49"/>
    <w:rsid w:val="001805C1"/>
    <w:rsid w:val="001813AF"/>
    <w:rsid w:val="001829CD"/>
    <w:rsid w:val="00182F01"/>
    <w:rsid w:val="0018519B"/>
    <w:rsid w:val="00185AFE"/>
    <w:rsid w:val="00185E78"/>
    <w:rsid w:val="00187177"/>
    <w:rsid w:val="00187ABD"/>
    <w:rsid w:val="0019087A"/>
    <w:rsid w:val="00191C5A"/>
    <w:rsid w:val="00191CEB"/>
    <w:rsid w:val="00191E63"/>
    <w:rsid w:val="00192D68"/>
    <w:rsid w:val="0019388B"/>
    <w:rsid w:val="001946AE"/>
    <w:rsid w:val="001946D5"/>
    <w:rsid w:val="00194E8C"/>
    <w:rsid w:val="001962EC"/>
    <w:rsid w:val="001963DD"/>
    <w:rsid w:val="00196DC9"/>
    <w:rsid w:val="001A0236"/>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D068D"/>
    <w:rsid w:val="001D12D1"/>
    <w:rsid w:val="001D15DF"/>
    <w:rsid w:val="001D31A0"/>
    <w:rsid w:val="001D338E"/>
    <w:rsid w:val="001D56E9"/>
    <w:rsid w:val="001D796A"/>
    <w:rsid w:val="001D7A84"/>
    <w:rsid w:val="001D7C79"/>
    <w:rsid w:val="001E1CC4"/>
    <w:rsid w:val="001E1D38"/>
    <w:rsid w:val="001E4258"/>
    <w:rsid w:val="001E70FB"/>
    <w:rsid w:val="001E780A"/>
    <w:rsid w:val="001F0FA0"/>
    <w:rsid w:val="001F1349"/>
    <w:rsid w:val="001F1863"/>
    <w:rsid w:val="001F2356"/>
    <w:rsid w:val="001F2A68"/>
    <w:rsid w:val="001F4773"/>
    <w:rsid w:val="001F5008"/>
    <w:rsid w:val="001F56AA"/>
    <w:rsid w:val="001F58AA"/>
    <w:rsid w:val="001F5EF6"/>
    <w:rsid w:val="001F5FC6"/>
    <w:rsid w:val="001F657F"/>
    <w:rsid w:val="001F6FB6"/>
    <w:rsid w:val="001F7978"/>
    <w:rsid w:val="001F7A0E"/>
    <w:rsid w:val="0020022E"/>
    <w:rsid w:val="0020054E"/>
    <w:rsid w:val="00201F1E"/>
    <w:rsid w:val="0020299B"/>
    <w:rsid w:val="00202E44"/>
    <w:rsid w:val="002037AA"/>
    <w:rsid w:val="00203FE3"/>
    <w:rsid w:val="002042D8"/>
    <w:rsid w:val="00204515"/>
    <w:rsid w:val="00204E6B"/>
    <w:rsid w:val="002058D4"/>
    <w:rsid w:val="0020632A"/>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102"/>
    <w:rsid w:val="002232CB"/>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31D"/>
    <w:rsid w:val="00242D62"/>
    <w:rsid w:val="002431D7"/>
    <w:rsid w:val="00244058"/>
    <w:rsid w:val="00245718"/>
    <w:rsid w:val="00245E07"/>
    <w:rsid w:val="00247712"/>
    <w:rsid w:val="00250EC6"/>
    <w:rsid w:val="00251866"/>
    <w:rsid w:val="00251A9F"/>
    <w:rsid w:val="00252492"/>
    <w:rsid w:val="00252B35"/>
    <w:rsid w:val="0025316D"/>
    <w:rsid w:val="0025389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1F1"/>
    <w:rsid w:val="002711A4"/>
    <w:rsid w:val="00271F13"/>
    <w:rsid w:val="00274DB5"/>
    <w:rsid w:val="00275BB1"/>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492"/>
    <w:rsid w:val="0028663B"/>
    <w:rsid w:val="00286CEC"/>
    <w:rsid w:val="002871A9"/>
    <w:rsid w:val="00290781"/>
    <w:rsid w:val="00291784"/>
    <w:rsid w:val="00292197"/>
    <w:rsid w:val="002929BB"/>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6AFB"/>
    <w:rsid w:val="002A733D"/>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302A"/>
    <w:rsid w:val="002D36C6"/>
    <w:rsid w:val="002D37C1"/>
    <w:rsid w:val="002D444B"/>
    <w:rsid w:val="002D4A45"/>
    <w:rsid w:val="002D4B42"/>
    <w:rsid w:val="002D5A1B"/>
    <w:rsid w:val="002D65BC"/>
    <w:rsid w:val="002E055C"/>
    <w:rsid w:val="002E1050"/>
    <w:rsid w:val="002E18E5"/>
    <w:rsid w:val="002E1953"/>
    <w:rsid w:val="002E2D7D"/>
    <w:rsid w:val="002E31F2"/>
    <w:rsid w:val="002E3D76"/>
    <w:rsid w:val="002E40A1"/>
    <w:rsid w:val="002E48EC"/>
    <w:rsid w:val="002E4B44"/>
    <w:rsid w:val="002E4ECB"/>
    <w:rsid w:val="002E7847"/>
    <w:rsid w:val="002F240B"/>
    <w:rsid w:val="002F2F50"/>
    <w:rsid w:val="002F3601"/>
    <w:rsid w:val="002F3B67"/>
    <w:rsid w:val="002F3BE8"/>
    <w:rsid w:val="002F45F6"/>
    <w:rsid w:val="002F7B66"/>
    <w:rsid w:val="00300CB4"/>
    <w:rsid w:val="00300E24"/>
    <w:rsid w:val="003033BA"/>
    <w:rsid w:val="003043A3"/>
    <w:rsid w:val="00304BD4"/>
    <w:rsid w:val="0030500A"/>
    <w:rsid w:val="003052EB"/>
    <w:rsid w:val="00305FCB"/>
    <w:rsid w:val="003063C3"/>
    <w:rsid w:val="00306B44"/>
    <w:rsid w:val="0031088E"/>
    <w:rsid w:val="00310D01"/>
    <w:rsid w:val="00311376"/>
    <w:rsid w:val="00311A1F"/>
    <w:rsid w:val="00311B47"/>
    <w:rsid w:val="00311D52"/>
    <w:rsid w:val="00312190"/>
    <w:rsid w:val="003125E0"/>
    <w:rsid w:val="0031271D"/>
    <w:rsid w:val="00313447"/>
    <w:rsid w:val="00313748"/>
    <w:rsid w:val="00313EA3"/>
    <w:rsid w:val="00314A33"/>
    <w:rsid w:val="00315457"/>
    <w:rsid w:val="003161A4"/>
    <w:rsid w:val="00316955"/>
    <w:rsid w:val="0031720A"/>
    <w:rsid w:val="0031749B"/>
    <w:rsid w:val="003174E5"/>
    <w:rsid w:val="00317C9D"/>
    <w:rsid w:val="00317CD2"/>
    <w:rsid w:val="0032078D"/>
    <w:rsid w:val="0032137B"/>
    <w:rsid w:val="00321FA3"/>
    <w:rsid w:val="003227D3"/>
    <w:rsid w:val="00322937"/>
    <w:rsid w:val="00323881"/>
    <w:rsid w:val="00325D98"/>
    <w:rsid w:val="0032682A"/>
    <w:rsid w:val="00327A5C"/>
    <w:rsid w:val="0033092C"/>
    <w:rsid w:val="0033122A"/>
    <w:rsid w:val="003315AC"/>
    <w:rsid w:val="00331932"/>
    <w:rsid w:val="00333A88"/>
    <w:rsid w:val="00335B15"/>
    <w:rsid w:val="00335B21"/>
    <w:rsid w:val="00336104"/>
    <w:rsid w:val="00336729"/>
    <w:rsid w:val="0033726D"/>
    <w:rsid w:val="00337CA8"/>
    <w:rsid w:val="00340742"/>
    <w:rsid w:val="0034177C"/>
    <w:rsid w:val="00341BB3"/>
    <w:rsid w:val="00342345"/>
    <w:rsid w:val="00342C27"/>
    <w:rsid w:val="003430C8"/>
    <w:rsid w:val="003432C8"/>
    <w:rsid w:val="003434B3"/>
    <w:rsid w:val="00343536"/>
    <w:rsid w:val="00343EFB"/>
    <w:rsid w:val="00344760"/>
    <w:rsid w:val="0034680A"/>
    <w:rsid w:val="00346C62"/>
    <w:rsid w:val="0034778E"/>
    <w:rsid w:val="003501E2"/>
    <w:rsid w:val="00351E10"/>
    <w:rsid w:val="003536F6"/>
    <w:rsid w:val="00353DD5"/>
    <w:rsid w:val="00355131"/>
    <w:rsid w:val="0036050F"/>
    <w:rsid w:val="00361A59"/>
    <w:rsid w:val="00363348"/>
    <w:rsid w:val="00363857"/>
    <w:rsid w:val="00363D59"/>
    <w:rsid w:val="003640F7"/>
    <w:rsid w:val="00365D3A"/>
    <w:rsid w:val="003664FF"/>
    <w:rsid w:val="00366BD2"/>
    <w:rsid w:val="003670B8"/>
    <w:rsid w:val="003706F2"/>
    <w:rsid w:val="0037124F"/>
    <w:rsid w:val="00373827"/>
    <w:rsid w:val="0037401C"/>
    <w:rsid w:val="0037507B"/>
    <w:rsid w:val="00375C7C"/>
    <w:rsid w:val="00377135"/>
    <w:rsid w:val="00380272"/>
    <w:rsid w:val="003805DB"/>
    <w:rsid w:val="0038152A"/>
    <w:rsid w:val="00382BAD"/>
    <w:rsid w:val="00384DF1"/>
    <w:rsid w:val="00384FF3"/>
    <w:rsid w:val="00386456"/>
    <w:rsid w:val="003865A9"/>
    <w:rsid w:val="00390F32"/>
    <w:rsid w:val="0039135E"/>
    <w:rsid w:val="0039319C"/>
    <w:rsid w:val="00393CAE"/>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E57"/>
    <w:rsid w:val="003B2EF3"/>
    <w:rsid w:val="003B534F"/>
    <w:rsid w:val="003B5391"/>
    <w:rsid w:val="003B65D7"/>
    <w:rsid w:val="003B65E0"/>
    <w:rsid w:val="003B6BD4"/>
    <w:rsid w:val="003B6F4D"/>
    <w:rsid w:val="003B6FE7"/>
    <w:rsid w:val="003C0D1F"/>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16E9"/>
    <w:rsid w:val="003D21C1"/>
    <w:rsid w:val="003D3B2E"/>
    <w:rsid w:val="003D484D"/>
    <w:rsid w:val="003D49CB"/>
    <w:rsid w:val="003D6B8F"/>
    <w:rsid w:val="003D7566"/>
    <w:rsid w:val="003E09BB"/>
    <w:rsid w:val="003E159D"/>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678"/>
    <w:rsid w:val="003F4F6C"/>
    <w:rsid w:val="003F559E"/>
    <w:rsid w:val="003F6181"/>
    <w:rsid w:val="003F6D39"/>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D9A"/>
    <w:rsid w:val="00415194"/>
    <w:rsid w:val="00415B88"/>
    <w:rsid w:val="00415D32"/>
    <w:rsid w:val="004160A2"/>
    <w:rsid w:val="004170D7"/>
    <w:rsid w:val="004177A6"/>
    <w:rsid w:val="00417EFD"/>
    <w:rsid w:val="004200EE"/>
    <w:rsid w:val="004209D2"/>
    <w:rsid w:val="00421BD2"/>
    <w:rsid w:val="00421E00"/>
    <w:rsid w:val="00421FCB"/>
    <w:rsid w:val="00422DCA"/>
    <w:rsid w:val="00423CA8"/>
    <w:rsid w:val="00423F9F"/>
    <w:rsid w:val="00425C43"/>
    <w:rsid w:val="004273FA"/>
    <w:rsid w:val="00430186"/>
    <w:rsid w:val="0043269A"/>
    <w:rsid w:val="004333C2"/>
    <w:rsid w:val="00434787"/>
    <w:rsid w:val="00434C13"/>
    <w:rsid w:val="0043683F"/>
    <w:rsid w:val="00436F40"/>
    <w:rsid w:val="004370FA"/>
    <w:rsid w:val="00440DB0"/>
    <w:rsid w:val="00440FAD"/>
    <w:rsid w:val="004420AB"/>
    <w:rsid w:val="004422D6"/>
    <w:rsid w:val="00442D4D"/>
    <w:rsid w:val="0044374D"/>
    <w:rsid w:val="00443B55"/>
    <w:rsid w:val="00443D27"/>
    <w:rsid w:val="00446037"/>
    <w:rsid w:val="0044642F"/>
    <w:rsid w:val="0044772C"/>
    <w:rsid w:val="00450846"/>
    <w:rsid w:val="00451A52"/>
    <w:rsid w:val="0045271D"/>
    <w:rsid w:val="00452755"/>
    <w:rsid w:val="00452803"/>
    <w:rsid w:val="004529C6"/>
    <w:rsid w:val="00452EAD"/>
    <w:rsid w:val="004534D1"/>
    <w:rsid w:val="00454548"/>
    <w:rsid w:val="00454717"/>
    <w:rsid w:val="00455354"/>
    <w:rsid w:val="0045558D"/>
    <w:rsid w:val="00456970"/>
    <w:rsid w:val="00456BB1"/>
    <w:rsid w:val="00456DDB"/>
    <w:rsid w:val="00460915"/>
    <w:rsid w:val="00460946"/>
    <w:rsid w:val="004614A9"/>
    <w:rsid w:val="00461E97"/>
    <w:rsid w:val="0046268F"/>
    <w:rsid w:val="00462896"/>
    <w:rsid w:val="00462B10"/>
    <w:rsid w:val="00462C04"/>
    <w:rsid w:val="0046320A"/>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8EE"/>
    <w:rsid w:val="004A59B7"/>
    <w:rsid w:val="004A623B"/>
    <w:rsid w:val="004A6A04"/>
    <w:rsid w:val="004A6A52"/>
    <w:rsid w:val="004B0F0B"/>
    <w:rsid w:val="004B2197"/>
    <w:rsid w:val="004B298A"/>
    <w:rsid w:val="004B578D"/>
    <w:rsid w:val="004B5BE7"/>
    <w:rsid w:val="004B5E2D"/>
    <w:rsid w:val="004B6C07"/>
    <w:rsid w:val="004B788E"/>
    <w:rsid w:val="004B7E5D"/>
    <w:rsid w:val="004C1FC2"/>
    <w:rsid w:val="004C22F7"/>
    <w:rsid w:val="004C2B27"/>
    <w:rsid w:val="004C3929"/>
    <w:rsid w:val="004C5EF0"/>
    <w:rsid w:val="004C7226"/>
    <w:rsid w:val="004C74C9"/>
    <w:rsid w:val="004C7D70"/>
    <w:rsid w:val="004D02F9"/>
    <w:rsid w:val="004D03FE"/>
    <w:rsid w:val="004D0446"/>
    <w:rsid w:val="004D0F95"/>
    <w:rsid w:val="004D36AF"/>
    <w:rsid w:val="004D3BD1"/>
    <w:rsid w:val="004D4BA1"/>
    <w:rsid w:val="004D584D"/>
    <w:rsid w:val="004D6826"/>
    <w:rsid w:val="004E023F"/>
    <w:rsid w:val="004E02C8"/>
    <w:rsid w:val="004E0742"/>
    <w:rsid w:val="004E0C64"/>
    <w:rsid w:val="004E0F6B"/>
    <w:rsid w:val="004E1545"/>
    <w:rsid w:val="004E1F1C"/>
    <w:rsid w:val="004E2A35"/>
    <w:rsid w:val="004E40CE"/>
    <w:rsid w:val="004E5736"/>
    <w:rsid w:val="004E5B36"/>
    <w:rsid w:val="004E6045"/>
    <w:rsid w:val="004E6F43"/>
    <w:rsid w:val="004E7200"/>
    <w:rsid w:val="004F0960"/>
    <w:rsid w:val="004F0A5C"/>
    <w:rsid w:val="004F163F"/>
    <w:rsid w:val="004F18A0"/>
    <w:rsid w:val="004F1A08"/>
    <w:rsid w:val="004F3764"/>
    <w:rsid w:val="004F3EEF"/>
    <w:rsid w:val="004F5930"/>
    <w:rsid w:val="004F5F0C"/>
    <w:rsid w:val="004F6121"/>
    <w:rsid w:val="004F6161"/>
    <w:rsid w:val="004F66BC"/>
    <w:rsid w:val="004F6C26"/>
    <w:rsid w:val="004F7AC9"/>
    <w:rsid w:val="0050062F"/>
    <w:rsid w:val="0050284E"/>
    <w:rsid w:val="005075CA"/>
    <w:rsid w:val="0051074C"/>
    <w:rsid w:val="00510DE9"/>
    <w:rsid w:val="005111E2"/>
    <w:rsid w:val="00511231"/>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1252"/>
    <w:rsid w:val="0052149A"/>
    <w:rsid w:val="005224E5"/>
    <w:rsid w:val="00523903"/>
    <w:rsid w:val="005239B6"/>
    <w:rsid w:val="00523C45"/>
    <w:rsid w:val="005246E7"/>
    <w:rsid w:val="00524FD2"/>
    <w:rsid w:val="00525621"/>
    <w:rsid w:val="00526431"/>
    <w:rsid w:val="00527E57"/>
    <w:rsid w:val="00530405"/>
    <w:rsid w:val="00530522"/>
    <w:rsid w:val="005305E5"/>
    <w:rsid w:val="00530F38"/>
    <w:rsid w:val="00531F26"/>
    <w:rsid w:val="00532136"/>
    <w:rsid w:val="0053277C"/>
    <w:rsid w:val="005327C0"/>
    <w:rsid w:val="00533101"/>
    <w:rsid w:val="00533CA9"/>
    <w:rsid w:val="005346AD"/>
    <w:rsid w:val="00534EFB"/>
    <w:rsid w:val="00534F60"/>
    <w:rsid w:val="00536053"/>
    <w:rsid w:val="005369E6"/>
    <w:rsid w:val="005371AC"/>
    <w:rsid w:val="00537672"/>
    <w:rsid w:val="0053772F"/>
    <w:rsid w:val="00537B77"/>
    <w:rsid w:val="0054275A"/>
    <w:rsid w:val="00542BD7"/>
    <w:rsid w:val="00543084"/>
    <w:rsid w:val="0054413A"/>
    <w:rsid w:val="00544288"/>
    <w:rsid w:val="005446BB"/>
    <w:rsid w:val="00545E30"/>
    <w:rsid w:val="00546C9B"/>
    <w:rsid w:val="00547BF6"/>
    <w:rsid w:val="00551598"/>
    <w:rsid w:val="0055162B"/>
    <w:rsid w:val="00551D68"/>
    <w:rsid w:val="00552B3E"/>
    <w:rsid w:val="005551AA"/>
    <w:rsid w:val="005564CA"/>
    <w:rsid w:val="005568EA"/>
    <w:rsid w:val="00557140"/>
    <w:rsid w:val="00560C87"/>
    <w:rsid w:val="00560F51"/>
    <w:rsid w:val="00561249"/>
    <w:rsid w:val="0056182B"/>
    <w:rsid w:val="00561AF3"/>
    <w:rsid w:val="00561E0B"/>
    <w:rsid w:val="00562141"/>
    <w:rsid w:val="00562D86"/>
    <w:rsid w:val="00564704"/>
    <w:rsid w:val="00564712"/>
    <w:rsid w:val="005657A8"/>
    <w:rsid w:val="00566866"/>
    <w:rsid w:val="00567AB8"/>
    <w:rsid w:val="00570A26"/>
    <w:rsid w:val="00572539"/>
    <w:rsid w:val="0057337D"/>
    <w:rsid w:val="00573504"/>
    <w:rsid w:val="00574708"/>
    <w:rsid w:val="00574D81"/>
    <w:rsid w:val="005756AA"/>
    <w:rsid w:val="0057696F"/>
    <w:rsid w:val="005774FE"/>
    <w:rsid w:val="0058040C"/>
    <w:rsid w:val="00580D6D"/>
    <w:rsid w:val="005813DE"/>
    <w:rsid w:val="00581796"/>
    <w:rsid w:val="005818D0"/>
    <w:rsid w:val="00581B45"/>
    <w:rsid w:val="00582480"/>
    <w:rsid w:val="0058290E"/>
    <w:rsid w:val="00582CAB"/>
    <w:rsid w:val="0058375E"/>
    <w:rsid w:val="00584233"/>
    <w:rsid w:val="005842D0"/>
    <w:rsid w:val="005855AE"/>
    <w:rsid w:val="00585829"/>
    <w:rsid w:val="00585CA8"/>
    <w:rsid w:val="00586412"/>
    <w:rsid w:val="005864B9"/>
    <w:rsid w:val="005866C4"/>
    <w:rsid w:val="00591C03"/>
    <w:rsid w:val="00591E2A"/>
    <w:rsid w:val="00591F82"/>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98F"/>
    <w:rsid w:val="005B1E45"/>
    <w:rsid w:val="005B21C4"/>
    <w:rsid w:val="005B2A28"/>
    <w:rsid w:val="005B3621"/>
    <w:rsid w:val="005B4948"/>
    <w:rsid w:val="005B501D"/>
    <w:rsid w:val="005B54CC"/>
    <w:rsid w:val="005B74AD"/>
    <w:rsid w:val="005B7E96"/>
    <w:rsid w:val="005C0429"/>
    <w:rsid w:val="005C084F"/>
    <w:rsid w:val="005C0EE9"/>
    <w:rsid w:val="005C1954"/>
    <w:rsid w:val="005C1C0B"/>
    <w:rsid w:val="005C2011"/>
    <w:rsid w:val="005C3EA3"/>
    <w:rsid w:val="005C5011"/>
    <w:rsid w:val="005C529E"/>
    <w:rsid w:val="005C57BA"/>
    <w:rsid w:val="005C5C52"/>
    <w:rsid w:val="005C5D3D"/>
    <w:rsid w:val="005C5F05"/>
    <w:rsid w:val="005C7F3E"/>
    <w:rsid w:val="005D2044"/>
    <w:rsid w:val="005D2917"/>
    <w:rsid w:val="005D2EB2"/>
    <w:rsid w:val="005D2F48"/>
    <w:rsid w:val="005D464B"/>
    <w:rsid w:val="005D466F"/>
    <w:rsid w:val="005D49F0"/>
    <w:rsid w:val="005D51FA"/>
    <w:rsid w:val="005D53E8"/>
    <w:rsid w:val="005D5A9D"/>
    <w:rsid w:val="005D6651"/>
    <w:rsid w:val="005D691D"/>
    <w:rsid w:val="005D6A72"/>
    <w:rsid w:val="005D791B"/>
    <w:rsid w:val="005D7CF2"/>
    <w:rsid w:val="005D7F92"/>
    <w:rsid w:val="005E0D7B"/>
    <w:rsid w:val="005E1595"/>
    <w:rsid w:val="005E1F1D"/>
    <w:rsid w:val="005E273D"/>
    <w:rsid w:val="005E3278"/>
    <w:rsid w:val="005E363B"/>
    <w:rsid w:val="005E5006"/>
    <w:rsid w:val="005F305B"/>
    <w:rsid w:val="005F3361"/>
    <w:rsid w:val="005F3B47"/>
    <w:rsid w:val="005F4481"/>
    <w:rsid w:val="005F49AF"/>
    <w:rsid w:val="005F4A58"/>
    <w:rsid w:val="005F5888"/>
    <w:rsid w:val="005F5984"/>
    <w:rsid w:val="005F6CE2"/>
    <w:rsid w:val="005F72E9"/>
    <w:rsid w:val="00600473"/>
    <w:rsid w:val="006013C9"/>
    <w:rsid w:val="00602B45"/>
    <w:rsid w:val="00603499"/>
    <w:rsid w:val="006035F5"/>
    <w:rsid w:val="00603CC2"/>
    <w:rsid w:val="006047D1"/>
    <w:rsid w:val="00604A55"/>
    <w:rsid w:val="00605AC3"/>
    <w:rsid w:val="00606908"/>
    <w:rsid w:val="00607996"/>
    <w:rsid w:val="00607A37"/>
    <w:rsid w:val="00607E9F"/>
    <w:rsid w:val="0061085E"/>
    <w:rsid w:val="00611398"/>
    <w:rsid w:val="00611FE8"/>
    <w:rsid w:val="00612322"/>
    <w:rsid w:val="00613191"/>
    <w:rsid w:val="006133F9"/>
    <w:rsid w:val="006134B3"/>
    <w:rsid w:val="00613DE1"/>
    <w:rsid w:val="0061401F"/>
    <w:rsid w:val="00614166"/>
    <w:rsid w:val="00614817"/>
    <w:rsid w:val="006149CC"/>
    <w:rsid w:val="006157A9"/>
    <w:rsid w:val="0061591D"/>
    <w:rsid w:val="00615ED0"/>
    <w:rsid w:val="0061604C"/>
    <w:rsid w:val="00616C2B"/>
    <w:rsid w:val="006178D1"/>
    <w:rsid w:val="00620719"/>
    <w:rsid w:val="006212C9"/>
    <w:rsid w:val="00622470"/>
    <w:rsid w:val="00622725"/>
    <w:rsid w:val="006231AA"/>
    <w:rsid w:val="00623482"/>
    <w:rsid w:val="00623AC2"/>
    <w:rsid w:val="006266D7"/>
    <w:rsid w:val="00626D42"/>
    <w:rsid w:val="00626EE3"/>
    <w:rsid w:val="006274AD"/>
    <w:rsid w:val="00627532"/>
    <w:rsid w:val="006302AA"/>
    <w:rsid w:val="006310C3"/>
    <w:rsid w:val="0063161E"/>
    <w:rsid w:val="00631BB5"/>
    <w:rsid w:val="00631DD0"/>
    <w:rsid w:val="00633DBF"/>
    <w:rsid w:val="00634122"/>
    <w:rsid w:val="00635E32"/>
    <w:rsid w:val="006365DE"/>
    <w:rsid w:val="00636BE4"/>
    <w:rsid w:val="00637802"/>
    <w:rsid w:val="00637836"/>
    <w:rsid w:val="00637C26"/>
    <w:rsid w:val="00637F44"/>
    <w:rsid w:val="00641078"/>
    <w:rsid w:val="00641242"/>
    <w:rsid w:val="00642A32"/>
    <w:rsid w:val="006433D5"/>
    <w:rsid w:val="00646B20"/>
    <w:rsid w:val="00646D0F"/>
    <w:rsid w:val="00647DCC"/>
    <w:rsid w:val="00647EFA"/>
    <w:rsid w:val="00650027"/>
    <w:rsid w:val="00651C47"/>
    <w:rsid w:val="00652E70"/>
    <w:rsid w:val="0065339A"/>
    <w:rsid w:val="00653469"/>
    <w:rsid w:val="00654A38"/>
    <w:rsid w:val="00655301"/>
    <w:rsid w:val="00655371"/>
    <w:rsid w:val="00656C4B"/>
    <w:rsid w:val="006573EA"/>
    <w:rsid w:val="00661029"/>
    <w:rsid w:val="0066135A"/>
    <w:rsid w:val="0066272D"/>
    <w:rsid w:val="00662F39"/>
    <w:rsid w:val="006635A0"/>
    <w:rsid w:val="00664351"/>
    <w:rsid w:val="00665968"/>
    <w:rsid w:val="00665BF7"/>
    <w:rsid w:val="00666178"/>
    <w:rsid w:val="0066639E"/>
    <w:rsid w:val="00666C72"/>
    <w:rsid w:val="00666E6C"/>
    <w:rsid w:val="0066707F"/>
    <w:rsid w:val="00667ED8"/>
    <w:rsid w:val="0067064C"/>
    <w:rsid w:val="00670B20"/>
    <w:rsid w:val="00670E12"/>
    <w:rsid w:val="006719A8"/>
    <w:rsid w:val="00672E80"/>
    <w:rsid w:val="006739E4"/>
    <w:rsid w:val="00673ECF"/>
    <w:rsid w:val="0067426B"/>
    <w:rsid w:val="00674A1B"/>
    <w:rsid w:val="006754F8"/>
    <w:rsid w:val="00676127"/>
    <w:rsid w:val="00676AED"/>
    <w:rsid w:val="00677F26"/>
    <w:rsid w:val="006811C9"/>
    <w:rsid w:val="006812CE"/>
    <w:rsid w:val="00682C89"/>
    <w:rsid w:val="006832B8"/>
    <w:rsid w:val="00683800"/>
    <w:rsid w:val="00684C8A"/>
    <w:rsid w:val="00684CF5"/>
    <w:rsid w:val="0068553E"/>
    <w:rsid w:val="00685E7B"/>
    <w:rsid w:val="00686551"/>
    <w:rsid w:val="0068730C"/>
    <w:rsid w:val="00687504"/>
    <w:rsid w:val="00690839"/>
    <w:rsid w:val="006908DB"/>
    <w:rsid w:val="00691DE9"/>
    <w:rsid w:val="00691EAA"/>
    <w:rsid w:val="00693772"/>
    <w:rsid w:val="00694160"/>
    <w:rsid w:val="00695C0C"/>
    <w:rsid w:val="00696A05"/>
    <w:rsid w:val="00697665"/>
    <w:rsid w:val="00697C9A"/>
    <w:rsid w:val="00697E68"/>
    <w:rsid w:val="006A0274"/>
    <w:rsid w:val="006A2A43"/>
    <w:rsid w:val="006A2A91"/>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3E19"/>
    <w:rsid w:val="006B4488"/>
    <w:rsid w:val="006B67AC"/>
    <w:rsid w:val="006B786A"/>
    <w:rsid w:val="006B7E4E"/>
    <w:rsid w:val="006C003A"/>
    <w:rsid w:val="006C2454"/>
    <w:rsid w:val="006C2551"/>
    <w:rsid w:val="006C37CA"/>
    <w:rsid w:val="006C40D2"/>
    <w:rsid w:val="006C5B15"/>
    <w:rsid w:val="006C5D32"/>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572"/>
    <w:rsid w:val="006E05D8"/>
    <w:rsid w:val="006E08EE"/>
    <w:rsid w:val="006E155A"/>
    <w:rsid w:val="006E39D1"/>
    <w:rsid w:val="006E437F"/>
    <w:rsid w:val="006E4D5B"/>
    <w:rsid w:val="006E602F"/>
    <w:rsid w:val="006E7275"/>
    <w:rsid w:val="006E77B8"/>
    <w:rsid w:val="006F15CC"/>
    <w:rsid w:val="006F4147"/>
    <w:rsid w:val="006F4315"/>
    <w:rsid w:val="006F4CB0"/>
    <w:rsid w:val="006F4F78"/>
    <w:rsid w:val="006F547E"/>
    <w:rsid w:val="006F5CCF"/>
    <w:rsid w:val="0070138A"/>
    <w:rsid w:val="0070157E"/>
    <w:rsid w:val="007030D4"/>
    <w:rsid w:val="00703B61"/>
    <w:rsid w:val="00703E11"/>
    <w:rsid w:val="00704102"/>
    <w:rsid w:val="0070461C"/>
    <w:rsid w:val="00705631"/>
    <w:rsid w:val="00705F62"/>
    <w:rsid w:val="007070B5"/>
    <w:rsid w:val="0070773F"/>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3876"/>
    <w:rsid w:val="00734952"/>
    <w:rsid w:val="00734990"/>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BB"/>
    <w:rsid w:val="007459D0"/>
    <w:rsid w:val="0074623A"/>
    <w:rsid w:val="00746420"/>
    <w:rsid w:val="00746E08"/>
    <w:rsid w:val="00746E3D"/>
    <w:rsid w:val="007473B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A2F"/>
    <w:rsid w:val="007573E1"/>
    <w:rsid w:val="0075749E"/>
    <w:rsid w:val="00757B2D"/>
    <w:rsid w:val="00757BAD"/>
    <w:rsid w:val="00757D62"/>
    <w:rsid w:val="00760867"/>
    <w:rsid w:val="00760EB6"/>
    <w:rsid w:val="007616DB"/>
    <w:rsid w:val="0076228A"/>
    <w:rsid w:val="00762440"/>
    <w:rsid w:val="007629B7"/>
    <w:rsid w:val="00762E60"/>
    <w:rsid w:val="007634AD"/>
    <w:rsid w:val="00764646"/>
    <w:rsid w:val="00766ECC"/>
    <w:rsid w:val="007672F3"/>
    <w:rsid w:val="007677B5"/>
    <w:rsid w:val="007678B1"/>
    <w:rsid w:val="007708A8"/>
    <w:rsid w:val="007734E4"/>
    <w:rsid w:val="0077380D"/>
    <w:rsid w:val="00773BC8"/>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2FC2"/>
    <w:rsid w:val="00785BBB"/>
    <w:rsid w:val="00786FAD"/>
    <w:rsid w:val="00787D90"/>
    <w:rsid w:val="00787F5E"/>
    <w:rsid w:val="00790164"/>
    <w:rsid w:val="00790A24"/>
    <w:rsid w:val="00790A37"/>
    <w:rsid w:val="00790A60"/>
    <w:rsid w:val="0079146D"/>
    <w:rsid w:val="00791C32"/>
    <w:rsid w:val="00791FF0"/>
    <w:rsid w:val="007923D0"/>
    <w:rsid w:val="007930D3"/>
    <w:rsid w:val="0079381F"/>
    <w:rsid w:val="007948F5"/>
    <w:rsid w:val="00795647"/>
    <w:rsid w:val="007963F6"/>
    <w:rsid w:val="00796E80"/>
    <w:rsid w:val="007979AD"/>
    <w:rsid w:val="00797A9C"/>
    <w:rsid w:val="007A0EAB"/>
    <w:rsid w:val="007A2341"/>
    <w:rsid w:val="007A38A1"/>
    <w:rsid w:val="007A3BBE"/>
    <w:rsid w:val="007B0313"/>
    <w:rsid w:val="007B0854"/>
    <w:rsid w:val="007B1D1B"/>
    <w:rsid w:val="007B303E"/>
    <w:rsid w:val="007B32F7"/>
    <w:rsid w:val="007B3659"/>
    <w:rsid w:val="007B4632"/>
    <w:rsid w:val="007B46A2"/>
    <w:rsid w:val="007B4828"/>
    <w:rsid w:val="007B4B2D"/>
    <w:rsid w:val="007B4D4A"/>
    <w:rsid w:val="007B5428"/>
    <w:rsid w:val="007B6C64"/>
    <w:rsid w:val="007B6EC8"/>
    <w:rsid w:val="007B6F81"/>
    <w:rsid w:val="007B7EA2"/>
    <w:rsid w:val="007C097D"/>
    <w:rsid w:val="007C1672"/>
    <w:rsid w:val="007C3570"/>
    <w:rsid w:val="007C3F3B"/>
    <w:rsid w:val="007C4241"/>
    <w:rsid w:val="007C55FF"/>
    <w:rsid w:val="007C6339"/>
    <w:rsid w:val="007C7C43"/>
    <w:rsid w:val="007C7F0D"/>
    <w:rsid w:val="007D1134"/>
    <w:rsid w:val="007D23F7"/>
    <w:rsid w:val="007D2566"/>
    <w:rsid w:val="007D2C18"/>
    <w:rsid w:val="007D2D74"/>
    <w:rsid w:val="007D3693"/>
    <w:rsid w:val="007D481A"/>
    <w:rsid w:val="007D58C5"/>
    <w:rsid w:val="007D5DE8"/>
    <w:rsid w:val="007D7CFC"/>
    <w:rsid w:val="007E18DF"/>
    <w:rsid w:val="007E2C36"/>
    <w:rsid w:val="007E350D"/>
    <w:rsid w:val="007E58C1"/>
    <w:rsid w:val="007E5C4A"/>
    <w:rsid w:val="007E64D4"/>
    <w:rsid w:val="007E66E9"/>
    <w:rsid w:val="007E69F2"/>
    <w:rsid w:val="007E7432"/>
    <w:rsid w:val="007E74BF"/>
    <w:rsid w:val="007F14D3"/>
    <w:rsid w:val="007F1D9D"/>
    <w:rsid w:val="007F1E28"/>
    <w:rsid w:val="007F1F63"/>
    <w:rsid w:val="007F22A0"/>
    <w:rsid w:val="007F2398"/>
    <w:rsid w:val="007F2F90"/>
    <w:rsid w:val="007F3320"/>
    <w:rsid w:val="007F3AC1"/>
    <w:rsid w:val="007F4976"/>
    <w:rsid w:val="007F5A56"/>
    <w:rsid w:val="007F616E"/>
    <w:rsid w:val="007F6B46"/>
    <w:rsid w:val="007F72CB"/>
    <w:rsid w:val="007F74A9"/>
    <w:rsid w:val="007F7635"/>
    <w:rsid w:val="007F785F"/>
    <w:rsid w:val="007F7E36"/>
    <w:rsid w:val="00800E6D"/>
    <w:rsid w:val="008014D9"/>
    <w:rsid w:val="0080150F"/>
    <w:rsid w:val="0080153A"/>
    <w:rsid w:val="00801A2A"/>
    <w:rsid w:val="00802041"/>
    <w:rsid w:val="008022C9"/>
    <w:rsid w:val="00802F9E"/>
    <w:rsid w:val="00803D9D"/>
    <w:rsid w:val="008059C6"/>
    <w:rsid w:val="00805AD7"/>
    <w:rsid w:val="00805BD6"/>
    <w:rsid w:val="00805DE3"/>
    <w:rsid w:val="00807C35"/>
    <w:rsid w:val="00807F69"/>
    <w:rsid w:val="008100F7"/>
    <w:rsid w:val="00810206"/>
    <w:rsid w:val="00811898"/>
    <w:rsid w:val="008124D8"/>
    <w:rsid w:val="00813A7B"/>
    <w:rsid w:val="00813F04"/>
    <w:rsid w:val="00815DA5"/>
    <w:rsid w:val="00816221"/>
    <w:rsid w:val="0081766B"/>
    <w:rsid w:val="00817A5C"/>
    <w:rsid w:val="00820705"/>
    <w:rsid w:val="008207B1"/>
    <w:rsid w:val="00820CBF"/>
    <w:rsid w:val="00820FA8"/>
    <w:rsid w:val="008212FD"/>
    <w:rsid w:val="00821489"/>
    <w:rsid w:val="008217B7"/>
    <w:rsid w:val="0082239B"/>
    <w:rsid w:val="0082292E"/>
    <w:rsid w:val="00822D06"/>
    <w:rsid w:val="0082348D"/>
    <w:rsid w:val="008236BE"/>
    <w:rsid w:val="008241CE"/>
    <w:rsid w:val="00825240"/>
    <w:rsid w:val="00827CC0"/>
    <w:rsid w:val="00830B5A"/>
    <w:rsid w:val="00831026"/>
    <w:rsid w:val="0083119B"/>
    <w:rsid w:val="00831BAE"/>
    <w:rsid w:val="00832216"/>
    <w:rsid w:val="00832CD0"/>
    <w:rsid w:val="00833430"/>
    <w:rsid w:val="0083417F"/>
    <w:rsid w:val="00835143"/>
    <w:rsid w:val="00835741"/>
    <w:rsid w:val="00836E74"/>
    <w:rsid w:val="00836EAB"/>
    <w:rsid w:val="00837673"/>
    <w:rsid w:val="00837937"/>
    <w:rsid w:val="00837D82"/>
    <w:rsid w:val="00840893"/>
    <w:rsid w:val="008423EC"/>
    <w:rsid w:val="00843615"/>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E78"/>
    <w:rsid w:val="00860AEF"/>
    <w:rsid w:val="0086122C"/>
    <w:rsid w:val="00861310"/>
    <w:rsid w:val="00861F53"/>
    <w:rsid w:val="0086394E"/>
    <w:rsid w:val="00863F8A"/>
    <w:rsid w:val="00863FE3"/>
    <w:rsid w:val="00864241"/>
    <w:rsid w:val="0086468A"/>
    <w:rsid w:val="008650BE"/>
    <w:rsid w:val="0086633B"/>
    <w:rsid w:val="00866495"/>
    <w:rsid w:val="00866931"/>
    <w:rsid w:val="00867512"/>
    <w:rsid w:val="0087033C"/>
    <w:rsid w:val="008715ED"/>
    <w:rsid w:val="008717D8"/>
    <w:rsid w:val="00871E3C"/>
    <w:rsid w:val="0087255C"/>
    <w:rsid w:val="008726EF"/>
    <w:rsid w:val="00872F97"/>
    <w:rsid w:val="00874607"/>
    <w:rsid w:val="00874915"/>
    <w:rsid w:val="00874B89"/>
    <w:rsid w:val="00875403"/>
    <w:rsid w:val="00875434"/>
    <w:rsid w:val="00876215"/>
    <w:rsid w:val="00876815"/>
    <w:rsid w:val="00877932"/>
    <w:rsid w:val="008808C7"/>
    <w:rsid w:val="0088106B"/>
    <w:rsid w:val="0088107D"/>
    <w:rsid w:val="00881E64"/>
    <w:rsid w:val="00882E39"/>
    <w:rsid w:val="008850EB"/>
    <w:rsid w:val="00886DF2"/>
    <w:rsid w:val="00886FB9"/>
    <w:rsid w:val="00887C79"/>
    <w:rsid w:val="0089107B"/>
    <w:rsid w:val="008913CC"/>
    <w:rsid w:val="008914AE"/>
    <w:rsid w:val="008919CF"/>
    <w:rsid w:val="00891F84"/>
    <w:rsid w:val="008928EC"/>
    <w:rsid w:val="00892E5D"/>
    <w:rsid w:val="008935CF"/>
    <w:rsid w:val="00894BB1"/>
    <w:rsid w:val="0089582D"/>
    <w:rsid w:val="008959C6"/>
    <w:rsid w:val="0089606D"/>
    <w:rsid w:val="00896129"/>
    <w:rsid w:val="0089774F"/>
    <w:rsid w:val="00897875"/>
    <w:rsid w:val="00897B8F"/>
    <w:rsid w:val="008A00D9"/>
    <w:rsid w:val="008A07D5"/>
    <w:rsid w:val="008A0E6C"/>
    <w:rsid w:val="008A2A23"/>
    <w:rsid w:val="008A2AF5"/>
    <w:rsid w:val="008A2B5A"/>
    <w:rsid w:val="008A3F9D"/>
    <w:rsid w:val="008A5474"/>
    <w:rsid w:val="008A5C9A"/>
    <w:rsid w:val="008A6A55"/>
    <w:rsid w:val="008A6F6E"/>
    <w:rsid w:val="008A7888"/>
    <w:rsid w:val="008A796E"/>
    <w:rsid w:val="008B0862"/>
    <w:rsid w:val="008B088C"/>
    <w:rsid w:val="008B1BF5"/>
    <w:rsid w:val="008B263F"/>
    <w:rsid w:val="008B3F8C"/>
    <w:rsid w:val="008B47A6"/>
    <w:rsid w:val="008B672C"/>
    <w:rsid w:val="008C0743"/>
    <w:rsid w:val="008C0B4C"/>
    <w:rsid w:val="008C11F0"/>
    <w:rsid w:val="008C1DBA"/>
    <w:rsid w:val="008C24E7"/>
    <w:rsid w:val="008C2500"/>
    <w:rsid w:val="008C2CAC"/>
    <w:rsid w:val="008C3E2A"/>
    <w:rsid w:val="008C45BD"/>
    <w:rsid w:val="008C4B19"/>
    <w:rsid w:val="008C62D4"/>
    <w:rsid w:val="008C6B89"/>
    <w:rsid w:val="008D18AA"/>
    <w:rsid w:val="008D1A2A"/>
    <w:rsid w:val="008D35D9"/>
    <w:rsid w:val="008D3B85"/>
    <w:rsid w:val="008D462D"/>
    <w:rsid w:val="008D66CA"/>
    <w:rsid w:val="008D69B1"/>
    <w:rsid w:val="008D7338"/>
    <w:rsid w:val="008E0012"/>
    <w:rsid w:val="008E0DF7"/>
    <w:rsid w:val="008E0FAD"/>
    <w:rsid w:val="008E1347"/>
    <w:rsid w:val="008E16E0"/>
    <w:rsid w:val="008E1C15"/>
    <w:rsid w:val="008E28BD"/>
    <w:rsid w:val="008E38B4"/>
    <w:rsid w:val="008E3BA4"/>
    <w:rsid w:val="008E44AB"/>
    <w:rsid w:val="008E5179"/>
    <w:rsid w:val="008E6598"/>
    <w:rsid w:val="008E7884"/>
    <w:rsid w:val="008E7D6E"/>
    <w:rsid w:val="008F1056"/>
    <w:rsid w:val="008F2E8D"/>
    <w:rsid w:val="008F387B"/>
    <w:rsid w:val="008F3DD9"/>
    <w:rsid w:val="008F4814"/>
    <w:rsid w:val="008F4DA6"/>
    <w:rsid w:val="008F538E"/>
    <w:rsid w:val="008F5ABA"/>
    <w:rsid w:val="008F62C5"/>
    <w:rsid w:val="008F7989"/>
    <w:rsid w:val="009004B8"/>
    <w:rsid w:val="00902E5C"/>
    <w:rsid w:val="009046E5"/>
    <w:rsid w:val="009047C5"/>
    <w:rsid w:val="00910683"/>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1304"/>
    <w:rsid w:val="00921805"/>
    <w:rsid w:val="00923396"/>
    <w:rsid w:val="00923F56"/>
    <w:rsid w:val="00925743"/>
    <w:rsid w:val="00927DD1"/>
    <w:rsid w:val="00927E8D"/>
    <w:rsid w:val="00927F23"/>
    <w:rsid w:val="009307CD"/>
    <w:rsid w:val="009312B7"/>
    <w:rsid w:val="00931451"/>
    <w:rsid w:val="009314FA"/>
    <w:rsid w:val="0093194F"/>
    <w:rsid w:val="00931BF3"/>
    <w:rsid w:val="00931C55"/>
    <w:rsid w:val="00933333"/>
    <w:rsid w:val="0093349A"/>
    <w:rsid w:val="00933FCB"/>
    <w:rsid w:val="00934E69"/>
    <w:rsid w:val="00937401"/>
    <w:rsid w:val="00937D6B"/>
    <w:rsid w:val="00940477"/>
    <w:rsid w:val="00940876"/>
    <w:rsid w:val="00940A53"/>
    <w:rsid w:val="00940F3C"/>
    <w:rsid w:val="009410E0"/>
    <w:rsid w:val="00942F14"/>
    <w:rsid w:val="009444B4"/>
    <w:rsid w:val="00946A24"/>
    <w:rsid w:val="009470D4"/>
    <w:rsid w:val="00947337"/>
    <w:rsid w:val="00953018"/>
    <w:rsid w:val="009533E2"/>
    <w:rsid w:val="00953554"/>
    <w:rsid w:val="0095385A"/>
    <w:rsid w:val="00953D2A"/>
    <w:rsid w:val="0095780A"/>
    <w:rsid w:val="009579E4"/>
    <w:rsid w:val="00957AA4"/>
    <w:rsid w:val="00960BDB"/>
    <w:rsid w:val="0096147D"/>
    <w:rsid w:val="00961E5F"/>
    <w:rsid w:val="009625C6"/>
    <w:rsid w:val="009629B5"/>
    <w:rsid w:val="00962A50"/>
    <w:rsid w:val="00964138"/>
    <w:rsid w:val="00964B3F"/>
    <w:rsid w:val="00964C98"/>
    <w:rsid w:val="0097035C"/>
    <w:rsid w:val="00971441"/>
    <w:rsid w:val="009715D4"/>
    <w:rsid w:val="0097494E"/>
    <w:rsid w:val="00974B58"/>
    <w:rsid w:val="009761ED"/>
    <w:rsid w:val="0098022F"/>
    <w:rsid w:val="009810DE"/>
    <w:rsid w:val="009822D7"/>
    <w:rsid w:val="009827E6"/>
    <w:rsid w:val="0098427D"/>
    <w:rsid w:val="00984567"/>
    <w:rsid w:val="00986317"/>
    <w:rsid w:val="009865D5"/>
    <w:rsid w:val="00987C77"/>
    <w:rsid w:val="00990345"/>
    <w:rsid w:val="00990701"/>
    <w:rsid w:val="0099119C"/>
    <w:rsid w:val="0099137A"/>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D47"/>
    <w:rsid w:val="009A4D63"/>
    <w:rsid w:val="009A5356"/>
    <w:rsid w:val="009A5468"/>
    <w:rsid w:val="009A5D99"/>
    <w:rsid w:val="009A608C"/>
    <w:rsid w:val="009A6FDF"/>
    <w:rsid w:val="009A76D6"/>
    <w:rsid w:val="009B2E29"/>
    <w:rsid w:val="009B422F"/>
    <w:rsid w:val="009B46BC"/>
    <w:rsid w:val="009B4D1A"/>
    <w:rsid w:val="009B4F98"/>
    <w:rsid w:val="009B558B"/>
    <w:rsid w:val="009B6D21"/>
    <w:rsid w:val="009C181C"/>
    <w:rsid w:val="009C1C7F"/>
    <w:rsid w:val="009C28A2"/>
    <w:rsid w:val="009C3239"/>
    <w:rsid w:val="009C3828"/>
    <w:rsid w:val="009C3E8F"/>
    <w:rsid w:val="009C4987"/>
    <w:rsid w:val="009C523F"/>
    <w:rsid w:val="009C59BF"/>
    <w:rsid w:val="009C5E4F"/>
    <w:rsid w:val="009C5F82"/>
    <w:rsid w:val="009C70F8"/>
    <w:rsid w:val="009C78A3"/>
    <w:rsid w:val="009D0156"/>
    <w:rsid w:val="009D05DA"/>
    <w:rsid w:val="009D1A14"/>
    <w:rsid w:val="009D1E2A"/>
    <w:rsid w:val="009D1FA0"/>
    <w:rsid w:val="009D2BDF"/>
    <w:rsid w:val="009D3736"/>
    <w:rsid w:val="009D4529"/>
    <w:rsid w:val="009D604F"/>
    <w:rsid w:val="009D61BB"/>
    <w:rsid w:val="009D6410"/>
    <w:rsid w:val="009D68BB"/>
    <w:rsid w:val="009D7ADB"/>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69D"/>
    <w:rsid w:val="009F36FE"/>
    <w:rsid w:val="009F4F25"/>
    <w:rsid w:val="009F59C2"/>
    <w:rsid w:val="009F7263"/>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D9E"/>
    <w:rsid w:val="00A06E4A"/>
    <w:rsid w:val="00A078FB"/>
    <w:rsid w:val="00A1036D"/>
    <w:rsid w:val="00A1069F"/>
    <w:rsid w:val="00A10ACA"/>
    <w:rsid w:val="00A10D08"/>
    <w:rsid w:val="00A12355"/>
    <w:rsid w:val="00A127D2"/>
    <w:rsid w:val="00A143EC"/>
    <w:rsid w:val="00A1500F"/>
    <w:rsid w:val="00A15621"/>
    <w:rsid w:val="00A15670"/>
    <w:rsid w:val="00A157A0"/>
    <w:rsid w:val="00A1585B"/>
    <w:rsid w:val="00A15C19"/>
    <w:rsid w:val="00A16809"/>
    <w:rsid w:val="00A17EA2"/>
    <w:rsid w:val="00A20264"/>
    <w:rsid w:val="00A20997"/>
    <w:rsid w:val="00A21454"/>
    <w:rsid w:val="00A22025"/>
    <w:rsid w:val="00A22498"/>
    <w:rsid w:val="00A22571"/>
    <w:rsid w:val="00A24560"/>
    <w:rsid w:val="00A25B0F"/>
    <w:rsid w:val="00A25BBB"/>
    <w:rsid w:val="00A30368"/>
    <w:rsid w:val="00A3043A"/>
    <w:rsid w:val="00A30E02"/>
    <w:rsid w:val="00A30F6A"/>
    <w:rsid w:val="00A31C3E"/>
    <w:rsid w:val="00A34538"/>
    <w:rsid w:val="00A3540F"/>
    <w:rsid w:val="00A35630"/>
    <w:rsid w:val="00A35914"/>
    <w:rsid w:val="00A36189"/>
    <w:rsid w:val="00A37E73"/>
    <w:rsid w:val="00A37FB6"/>
    <w:rsid w:val="00A4104A"/>
    <w:rsid w:val="00A41081"/>
    <w:rsid w:val="00A411CA"/>
    <w:rsid w:val="00A42096"/>
    <w:rsid w:val="00A426F3"/>
    <w:rsid w:val="00A42FDF"/>
    <w:rsid w:val="00A430A9"/>
    <w:rsid w:val="00A431FE"/>
    <w:rsid w:val="00A439E5"/>
    <w:rsid w:val="00A4497A"/>
    <w:rsid w:val="00A44BE8"/>
    <w:rsid w:val="00A44C96"/>
    <w:rsid w:val="00A44F54"/>
    <w:rsid w:val="00A45F9B"/>
    <w:rsid w:val="00A46574"/>
    <w:rsid w:val="00A47155"/>
    <w:rsid w:val="00A500B1"/>
    <w:rsid w:val="00A52EE5"/>
    <w:rsid w:val="00A53037"/>
    <w:rsid w:val="00A532B9"/>
    <w:rsid w:val="00A5351D"/>
    <w:rsid w:val="00A53E79"/>
    <w:rsid w:val="00A54031"/>
    <w:rsid w:val="00A54FC2"/>
    <w:rsid w:val="00A55122"/>
    <w:rsid w:val="00A556C3"/>
    <w:rsid w:val="00A56DE7"/>
    <w:rsid w:val="00A57EB2"/>
    <w:rsid w:val="00A6009E"/>
    <w:rsid w:val="00A60B1F"/>
    <w:rsid w:val="00A61C60"/>
    <w:rsid w:val="00A62C3A"/>
    <w:rsid w:val="00A63812"/>
    <w:rsid w:val="00A668BA"/>
    <w:rsid w:val="00A66FA7"/>
    <w:rsid w:val="00A67E16"/>
    <w:rsid w:val="00A703CC"/>
    <w:rsid w:val="00A70C5C"/>
    <w:rsid w:val="00A71EA7"/>
    <w:rsid w:val="00A730AD"/>
    <w:rsid w:val="00A73D64"/>
    <w:rsid w:val="00A74216"/>
    <w:rsid w:val="00A751E3"/>
    <w:rsid w:val="00A75504"/>
    <w:rsid w:val="00A766CB"/>
    <w:rsid w:val="00A76FF8"/>
    <w:rsid w:val="00A77168"/>
    <w:rsid w:val="00A7723B"/>
    <w:rsid w:val="00A775B0"/>
    <w:rsid w:val="00A80085"/>
    <w:rsid w:val="00A8043B"/>
    <w:rsid w:val="00A81323"/>
    <w:rsid w:val="00A820CB"/>
    <w:rsid w:val="00A82342"/>
    <w:rsid w:val="00A83BEF"/>
    <w:rsid w:val="00A84443"/>
    <w:rsid w:val="00A8487F"/>
    <w:rsid w:val="00A849A3"/>
    <w:rsid w:val="00A84A0E"/>
    <w:rsid w:val="00A86E0B"/>
    <w:rsid w:val="00A90F12"/>
    <w:rsid w:val="00A93101"/>
    <w:rsid w:val="00A93D55"/>
    <w:rsid w:val="00A94293"/>
    <w:rsid w:val="00A9496E"/>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CFD"/>
    <w:rsid w:val="00AB49BC"/>
    <w:rsid w:val="00AB4DEE"/>
    <w:rsid w:val="00AB4E32"/>
    <w:rsid w:val="00AB6396"/>
    <w:rsid w:val="00AB724B"/>
    <w:rsid w:val="00AB726C"/>
    <w:rsid w:val="00AB72B4"/>
    <w:rsid w:val="00AC02AA"/>
    <w:rsid w:val="00AC0537"/>
    <w:rsid w:val="00AC0A84"/>
    <w:rsid w:val="00AC2A0B"/>
    <w:rsid w:val="00AC2BEE"/>
    <w:rsid w:val="00AC2E53"/>
    <w:rsid w:val="00AC484F"/>
    <w:rsid w:val="00AC4B20"/>
    <w:rsid w:val="00AC56F2"/>
    <w:rsid w:val="00AC71C3"/>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6582"/>
    <w:rsid w:val="00AE6DC5"/>
    <w:rsid w:val="00AE7686"/>
    <w:rsid w:val="00AE799A"/>
    <w:rsid w:val="00AF0E81"/>
    <w:rsid w:val="00AF117A"/>
    <w:rsid w:val="00AF19DF"/>
    <w:rsid w:val="00AF26CF"/>
    <w:rsid w:val="00AF40C2"/>
    <w:rsid w:val="00AF4E92"/>
    <w:rsid w:val="00AF5C9B"/>
    <w:rsid w:val="00AF5D53"/>
    <w:rsid w:val="00AF5E2D"/>
    <w:rsid w:val="00AF644B"/>
    <w:rsid w:val="00AF6A98"/>
    <w:rsid w:val="00AF6CA6"/>
    <w:rsid w:val="00AF6EB6"/>
    <w:rsid w:val="00AF7796"/>
    <w:rsid w:val="00B011A9"/>
    <w:rsid w:val="00B024ED"/>
    <w:rsid w:val="00B033F8"/>
    <w:rsid w:val="00B03C1E"/>
    <w:rsid w:val="00B04400"/>
    <w:rsid w:val="00B04835"/>
    <w:rsid w:val="00B05A55"/>
    <w:rsid w:val="00B05DE1"/>
    <w:rsid w:val="00B06595"/>
    <w:rsid w:val="00B10109"/>
    <w:rsid w:val="00B1085E"/>
    <w:rsid w:val="00B10FD1"/>
    <w:rsid w:val="00B12735"/>
    <w:rsid w:val="00B1390D"/>
    <w:rsid w:val="00B13C48"/>
    <w:rsid w:val="00B13C5F"/>
    <w:rsid w:val="00B13E35"/>
    <w:rsid w:val="00B13EC0"/>
    <w:rsid w:val="00B14102"/>
    <w:rsid w:val="00B14D32"/>
    <w:rsid w:val="00B1557C"/>
    <w:rsid w:val="00B155DC"/>
    <w:rsid w:val="00B15766"/>
    <w:rsid w:val="00B1666A"/>
    <w:rsid w:val="00B1686D"/>
    <w:rsid w:val="00B16EA8"/>
    <w:rsid w:val="00B17447"/>
    <w:rsid w:val="00B1771D"/>
    <w:rsid w:val="00B17B91"/>
    <w:rsid w:val="00B20209"/>
    <w:rsid w:val="00B203C9"/>
    <w:rsid w:val="00B208FF"/>
    <w:rsid w:val="00B22E22"/>
    <w:rsid w:val="00B22F5F"/>
    <w:rsid w:val="00B23813"/>
    <w:rsid w:val="00B23FD9"/>
    <w:rsid w:val="00B24591"/>
    <w:rsid w:val="00B245D5"/>
    <w:rsid w:val="00B24C36"/>
    <w:rsid w:val="00B24F94"/>
    <w:rsid w:val="00B25126"/>
    <w:rsid w:val="00B25A52"/>
    <w:rsid w:val="00B25FC3"/>
    <w:rsid w:val="00B27875"/>
    <w:rsid w:val="00B3008D"/>
    <w:rsid w:val="00B30E11"/>
    <w:rsid w:val="00B30EEB"/>
    <w:rsid w:val="00B31423"/>
    <w:rsid w:val="00B323E0"/>
    <w:rsid w:val="00B32DC0"/>
    <w:rsid w:val="00B3346C"/>
    <w:rsid w:val="00B33C23"/>
    <w:rsid w:val="00B345B4"/>
    <w:rsid w:val="00B348B1"/>
    <w:rsid w:val="00B34A28"/>
    <w:rsid w:val="00B35046"/>
    <w:rsid w:val="00B35B6A"/>
    <w:rsid w:val="00B37657"/>
    <w:rsid w:val="00B37B07"/>
    <w:rsid w:val="00B4046F"/>
    <w:rsid w:val="00B41D39"/>
    <w:rsid w:val="00B422C0"/>
    <w:rsid w:val="00B426CA"/>
    <w:rsid w:val="00B426E1"/>
    <w:rsid w:val="00B4387A"/>
    <w:rsid w:val="00B44746"/>
    <w:rsid w:val="00B44854"/>
    <w:rsid w:val="00B458D0"/>
    <w:rsid w:val="00B45B22"/>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15F"/>
    <w:rsid w:val="00B6022C"/>
    <w:rsid w:val="00B614F8"/>
    <w:rsid w:val="00B61994"/>
    <w:rsid w:val="00B61FD4"/>
    <w:rsid w:val="00B62880"/>
    <w:rsid w:val="00B63872"/>
    <w:rsid w:val="00B63CB2"/>
    <w:rsid w:val="00B64246"/>
    <w:rsid w:val="00B64EDB"/>
    <w:rsid w:val="00B65938"/>
    <w:rsid w:val="00B65C8A"/>
    <w:rsid w:val="00B65CE2"/>
    <w:rsid w:val="00B66109"/>
    <w:rsid w:val="00B66349"/>
    <w:rsid w:val="00B67FBF"/>
    <w:rsid w:val="00B72B91"/>
    <w:rsid w:val="00B73019"/>
    <w:rsid w:val="00B7315F"/>
    <w:rsid w:val="00B7323A"/>
    <w:rsid w:val="00B7353B"/>
    <w:rsid w:val="00B737FB"/>
    <w:rsid w:val="00B7423D"/>
    <w:rsid w:val="00B74D05"/>
    <w:rsid w:val="00B7609D"/>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20D"/>
    <w:rsid w:val="00B86877"/>
    <w:rsid w:val="00B8695D"/>
    <w:rsid w:val="00B86E66"/>
    <w:rsid w:val="00B873BA"/>
    <w:rsid w:val="00B8746F"/>
    <w:rsid w:val="00B8760D"/>
    <w:rsid w:val="00B87706"/>
    <w:rsid w:val="00B91B8E"/>
    <w:rsid w:val="00B92531"/>
    <w:rsid w:val="00B92618"/>
    <w:rsid w:val="00B92B69"/>
    <w:rsid w:val="00B92CC6"/>
    <w:rsid w:val="00B935C9"/>
    <w:rsid w:val="00B93E3D"/>
    <w:rsid w:val="00B95464"/>
    <w:rsid w:val="00B95E3D"/>
    <w:rsid w:val="00B9691F"/>
    <w:rsid w:val="00B96EEC"/>
    <w:rsid w:val="00B97392"/>
    <w:rsid w:val="00B976C7"/>
    <w:rsid w:val="00BA0C54"/>
    <w:rsid w:val="00BA1382"/>
    <w:rsid w:val="00BA20D8"/>
    <w:rsid w:val="00BA22FC"/>
    <w:rsid w:val="00BA2F30"/>
    <w:rsid w:val="00BA4771"/>
    <w:rsid w:val="00BA5027"/>
    <w:rsid w:val="00BA7370"/>
    <w:rsid w:val="00BA778B"/>
    <w:rsid w:val="00BB0888"/>
    <w:rsid w:val="00BB0E9B"/>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4A3"/>
    <w:rsid w:val="00BC3FF9"/>
    <w:rsid w:val="00BC4834"/>
    <w:rsid w:val="00BC4A97"/>
    <w:rsid w:val="00BC5A25"/>
    <w:rsid w:val="00BC5FDD"/>
    <w:rsid w:val="00BC68B4"/>
    <w:rsid w:val="00BD0140"/>
    <w:rsid w:val="00BD02CC"/>
    <w:rsid w:val="00BD2063"/>
    <w:rsid w:val="00BD33D9"/>
    <w:rsid w:val="00BD38C5"/>
    <w:rsid w:val="00BD3DEA"/>
    <w:rsid w:val="00BD3E97"/>
    <w:rsid w:val="00BD40E4"/>
    <w:rsid w:val="00BD52FE"/>
    <w:rsid w:val="00BD62CF"/>
    <w:rsid w:val="00BD78FE"/>
    <w:rsid w:val="00BE0149"/>
    <w:rsid w:val="00BE0767"/>
    <w:rsid w:val="00BE12D7"/>
    <w:rsid w:val="00BE1372"/>
    <w:rsid w:val="00BE1775"/>
    <w:rsid w:val="00BE18DA"/>
    <w:rsid w:val="00BE26C0"/>
    <w:rsid w:val="00BE3442"/>
    <w:rsid w:val="00BE47B2"/>
    <w:rsid w:val="00BE48C7"/>
    <w:rsid w:val="00BE4F66"/>
    <w:rsid w:val="00BE5238"/>
    <w:rsid w:val="00BE6074"/>
    <w:rsid w:val="00BE7257"/>
    <w:rsid w:val="00BF020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586"/>
    <w:rsid w:val="00C0285F"/>
    <w:rsid w:val="00C03305"/>
    <w:rsid w:val="00C03515"/>
    <w:rsid w:val="00C03738"/>
    <w:rsid w:val="00C037A6"/>
    <w:rsid w:val="00C043F5"/>
    <w:rsid w:val="00C044E3"/>
    <w:rsid w:val="00C04BDB"/>
    <w:rsid w:val="00C052C6"/>
    <w:rsid w:val="00C05A61"/>
    <w:rsid w:val="00C06CCF"/>
    <w:rsid w:val="00C1159D"/>
    <w:rsid w:val="00C1233E"/>
    <w:rsid w:val="00C12FB3"/>
    <w:rsid w:val="00C13D85"/>
    <w:rsid w:val="00C14E82"/>
    <w:rsid w:val="00C14FF6"/>
    <w:rsid w:val="00C1641B"/>
    <w:rsid w:val="00C165FC"/>
    <w:rsid w:val="00C176D5"/>
    <w:rsid w:val="00C2082C"/>
    <w:rsid w:val="00C20EB0"/>
    <w:rsid w:val="00C21005"/>
    <w:rsid w:val="00C220B6"/>
    <w:rsid w:val="00C22D7C"/>
    <w:rsid w:val="00C22DDE"/>
    <w:rsid w:val="00C2338B"/>
    <w:rsid w:val="00C238F4"/>
    <w:rsid w:val="00C23A99"/>
    <w:rsid w:val="00C245EE"/>
    <w:rsid w:val="00C24B8D"/>
    <w:rsid w:val="00C24BD7"/>
    <w:rsid w:val="00C25813"/>
    <w:rsid w:val="00C25AE3"/>
    <w:rsid w:val="00C27143"/>
    <w:rsid w:val="00C27490"/>
    <w:rsid w:val="00C27D37"/>
    <w:rsid w:val="00C303FA"/>
    <w:rsid w:val="00C309E8"/>
    <w:rsid w:val="00C32017"/>
    <w:rsid w:val="00C325CD"/>
    <w:rsid w:val="00C3322E"/>
    <w:rsid w:val="00C33B90"/>
    <w:rsid w:val="00C34B5F"/>
    <w:rsid w:val="00C358D4"/>
    <w:rsid w:val="00C36785"/>
    <w:rsid w:val="00C3711C"/>
    <w:rsid w:val="00C37256"/>
    <w:rsid w:val="00C37A7B"/>
    <w:rsid w:val="00C37FFE"/>
    <w:rsid w:val="00C40B50"/>
    <w:rsid w:val="00C413A2"/>
    <w:rsid w:val="00C419E3"/>
    <w:rsid w:val="00C41E6A"/>
    <w:rsid w:val="00C42247"/>
    <w:rsid w:val="00C439BE"/>
    <w:rsid w:val="00C4539B"/>
    <w:rsid w:val="00C45466"/>
    <w:rsid w:val="00C455C1"/>
    <w:rsid w:val="00C4581D"/>
    <w:rsid w:val="00C47472"/>
    <w:rsid w:val="00C500F0"/>
    <w:rsid w:val="00C504A7"/>
    <w:rsid w:val="00C506C9"/>
    <w:rsid w:val="00C50A16"/>
    <w:rsid w:val="00C51C9A"/>
    <w:rsid w:val="00C52C68"/>
    <w:rsid w:val="00C52D98"/>
    <w:rsid w:val="00C53D24"/>
    <w:rsid w:val="00C54640"/>
    <w:rsid w:val="00C547A6"/>
    <w:rsid w:val="00C54A3A"/>
    <w:rsid w:val="00C55C32"/>
    <w:rsid w:val="00C56A67"/>
    <w:rsid w:val="00C56CC2"/>
    <w:rsid w:val="00C57498"/>
    <w:rsid w:val="00C5763C"/>
    <w:rsid w:val="00C5780C"/>
    <w:rsid w:val="00C5796B"/>
    <w:rsid w:val="00C619A1"/>
    <w:rsid w:val="00C62370"/>
    <w:rsid w:val="00C6305F"/>
    <w:rsid w:val="00C6325B"/>
    <w:rsid w:val="00C63E99"/>
    <w:rsid w:val="00C64A64"/>
    <w:rsid w:val="00C65151"/>
    <w:rsid w:val="00C66119"/>
    <w:rsid w:val="00C66292"/>
    <w:rsid w:val="00C672A3"/>
    <w:rsid w:val="00C672F1"/>
    <w:rsid w:val="00C673D0"/>
    <w:rsid w:val="00C6742E"/>
    <w:rsid w:val="00C70012"/>
    <w:rsid w:val="00C71411"/>
    <w:rsid w:val="00C71E2A"/>
    <w:rsid w:val="00C733BA"/>
    <w:rsid w:val="00C760DC"/>
    <w:rsid w:val="00C8082B"/>
    <w:rsid w:val="00C81A88"/>
    <w:rsid w:val="00C81D46"/>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9764B"/>
    <w:rsid w:val="00CA0031"/>
    <w:rsid w:val="00CA0413"/>
    <w:rsid w:val="00CA043A"/>
    <w:rsid w:val="00CA1691"/>
    <w:rsid w:val="00CA41E7"/>
    <w:rsid w:val="00CA5812"/>
    <w:rsid w:val="00CA5BD4"/>
    <w:rsid w:val="00CA5C14"/>
    <w:rsid w:val="00CA76FC"/>
    <w:rsid w:val="00CA7E7B"/>
    <w:rsid w:val="00CB0236"/>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2514"/>
    <w:rsid w:val="00CC2F69"/>
    <w:rsid w:val="00CC315F"/>
    <w:rsid w:val="00CC3D38"/>
    <w:rsid w:val="00CC40C3"/>
    <w:rsid w:val="00CC4E5D"/>
    <w:rsid w:val="00CC50AE"/>
    <w:rsid w:val="00CC61CA"/>
    <w:rsid w:val="00CC69EC"/>
    <w:rsid w:val="00CC71D3"/>
    <w:rsid w:val="00CC743D"/>
    <w:rsid w:val="00CD050A"/>
    <w:rsid w:val="00CD1C76"/>
    <w:rsid w:val="00CD205D"/>
    <w:rsid w:val="00CD2A22"/>
    <w:rsid w:val="00CD2B50"/>
    <w:rsid w:val="00CD4506"/>
    <w:rsid w:val="00CD520B"/>
    <w:rsid w:val="00CD5982"/>
    <w:rsid w:val="00CD5A1A"/>
    <w:rsid w:val="00CD7EFA"/>
    <w:rsid w:val="00CE020E"/>
    <w:rsid w:val="00CE0566"/>
    <w:rsid w:val="00CE1CD4"/>
    <w:rsid w:val="00CE2761"/>
    <w:rsid w:val="00CE314E"/>
    <w:rsid w:val="00CE3D5C"/>
    <w:rsid w:val="00CE3E14"/>
    <w:rsid w:val="00CE44C7"/>
    <w:rsid w:val="00CE53CC"/>
    <w:rsid w:val="00CE65A7"/>
    <w:rsid w:val="00CE68FE"/>
    <w:rsid w:val="00CE6EC4"/>
    <w:rsid w:val="00CE7F26"/>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FFB"/>
    <w:rsid w:val="00D058E9"/>
    <w:rsid w:val="00D0612A"/>
    <w:rsid w:val="00D1060D"/>
    <w:rsid w:val="00D10E7C"/>
    <w:rsid w:val="00D11182"/>
    <w:rsid w:val="00D11807"/>
    <w:rsid w:val="00D11DB3"/>
    <w:rsid w:val="00D12D82"/>
    <w:rsid w:val="00D1306E"/>
    <w:rsid w:val="00D134CD"/>
    <w:rsid w:val="00D14B5F"/>
    <w:rsid w:val="00D14E13"/>
    <w:rsid w:val="00D14F23"/>
    <w:rsid w:val="00D16740"/>
    <w:rsid w:val="00D16A8B"/>
    <w:rsid w:val="00D16E39"/>
    <w:rsid w:val="00D17AD8"/>
    <w:rsid w:val="00D20D63"/>
    <w:rsid w:val="00D2104A"/>
    <w:rsid w:val="00D21BB5"/>
    <w:rsid w:val="00D21FFC"/>
    <w:rsid w:val="00D223B6"/>
    <w:rsid w:val="00D223E8"/>
    <w:rsid w:val="00D2267D"/>
    <w:rsid w:val="00D22DC8"/>
    <w:rsid w:val="00D2531C"/>
    <w:rsid w:val="00D2576E"/>
    <w:rsid w:val="00D2742F"/>
    <w:rsid w:val="00D2754F"/>
    <w:rsid w:val="00D279D9"/>
    <w:rsid w:val="00D312DC"/>
    <w:rsid w:val="00D31B84"/>
    <w:rsid w:val="00D31C6A"/>
    <w:rsid w:val="00D31EDF"/>
    <w:rsid w:val="00D31FF9"/>
    <w:rsid w:val="00D32149"/>
    <w:rsid w:val="00D32256"/>
    <w:rsid w:val="00D32A27"/>
    <w:rsid w:val="00D32ABC"/>
    <w:rsid w:val="00D34F4E"/>
    <w:rsid w:val="00D357F3"/>
    <w:rsid w:val="00D35C0E"/>
    <w:rsid w:val="00D373A8"/>
    <w:rsid w:val="00D401BE"/>
    <w:rsid w:val="00D4043A"/>
    <w:rsid w:val="00D40DB0"/>
    <w:rsid w:val="00D41858"/>
    <w:rsid w:val="00D422DB"/>
    <w:rsid w:val="00D42AC2"/>
    <w:rsid w:val="00D4498E"/>
    <w:rsid w:val="00D4515F"/>
    <w:rsid w:val="00D466C9"/>
    <w:rsid w:val="00D47275"/>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0EC"/>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5D61"/>
    <w:rsid w:val="00D8616D"/>
    <w:rsid w:val="00D8711B"/>
    <w:rsid w:val="00D90683"/>
    <w:rsid w:val="00D915C8"/>
    <w:rsid w:val="00D9310B"/>
    <w:rsid w:val="00D93726"/>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372"/>
    <w:rsid w:val="00DA69B2"/>
    <w:rsid w:val="00DA7462"/>
    <w:rsid w:val="00DA7AD0"/>
    <w:rsid w:val="00DB00D8"/>
    <w:rsid w:val="00DB03CC"/>
    <w:rsid w:val="00DB12D4"/>
    <w:rsid w:val="00DB14F0"/>
    <w:rsid w:val="00DB1745"/>
    <w:rsid w:val="00DB1AFF"/>
    <w:rsid w:val="00DB1D31"/>
    <w:rsid w:val="00DB219A"/>
    <w:rsid w:val="00DB3573"/>
    <w:rsid w:val="00DB4292"/>
    <w:rsid w:val="00DB48DF"/>
    <w:rsid w:val="00DB686D"/>
    <w:rsid w:val="00DB6E46"/>
    <w:rsid w:val="00DB7117"/>
    <w:rsid w:val="00DB7760"/>
    <w:rsid w:val="00DB7DD4"/>
    <w:rsid w:val="00DC00B4"/>
    <w:rsid w:val="00DC0954"/>
    <w:rsid w:val="00DC15BA"/>
    <w:rsid w:val="00DC18CD"/>
    <w:rsid w:val="00DC1A68"/>
    <w:rsid w:val="00DC30B8"/>
    <w:rsid w:val="00DC478F"/>
    <w:rsid w:val="00DC62E5"/>
    <w:rsid w:val="00DC6F33"/>
    <w:rsid w:val="00DC7349"/>
    <w:rsid w:val="00DD14D8"/>
    <w:rsid w:val="00DD1599"/>
    <w:rsid w:val="00DD1B03"/>
    <w:rsid w:val="00DD2A62"/>
    <w:rsid w:val="00DD2F2F"/>
    <w:rsid w:val="00DD2F7A"/>
    <w:rsid w:val="00DD3885"/>
    <w:rsid w:val="00DD5808"/>
    <w:rsid w:val="00DD5946"/>
    <w:rsid w:val="00DD5B04"/>
    <w:rsid w:val="00DD5EC6"/>
    <w:rsid w:val="00DD605F"/>
    <w:rsid w:val="00DD72A0"/>
    <w:rsid w:val="00DD735D"/>
    <w:rsid w:val="00DE0159"/>
    <w:rsid w:val="00DE064A"/>
    <w:rsid w:val="00DE082D"/>
    <w:rsid w:val="00DE3119"/>
    <w:rsid w:val="00DE3FF0"/>
    <w:rsid w:val="00DE4105"/>
    <w:rsid w:val="00DE5189"/>
    <w:rsid w:val="00DE5FC0"/>
    <w:rsid w:val="00DE65E8"/>
    <w:rsid w:val="00DE7108"/>
    <w:rsid w:val="00DE78D1"/>
    <w:rsid w:val="00DF0263"/>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2186"/>
    <w:rsid w:val="00E026BB"/>
    <w:rsid w:val="00E027C5"/>
    <w:rsid w:val="00E03124"/>
    <w:rsid w:val="00E03951"/>
    <w:rsid w:val="00E03DB8"/>
    <w:rsid w:val="00E05E70"/>
    <w:rsid w:val="00E064BC"/>
    <w:rsid w:val="00E07225"/>
    <w:rsid w:val="00E109DD"/>
    <w:rsid w:val="00E11229"/>
    <w:rsid w:val="00E114CA"/>
    <w:rsid w:val="00E122C5"/>
    <w:rsid w:val="00E1397F"/>
    <w:rsid w:val="00E13AB8"/>
    <w:rsid w:val="00E1482E"/>
    <w:rsid w:val="00E16382"/>
    <w:rsid w:val="00E1699C"/>
    <w:rsid w:val="00E16E75"/>
    <w:rsid w:val="00E2012A"/>
    <w:rsid w:val="00E205A2"/>
    <w:rsid w:val="00E20B69"/>
    <w:rsid w:val="00E20BA4"/>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55E3"/>
    <w:rsid w:val="00E36345"/>
    <w:rsid w:val="00E36C86"/>
    <w:rsid w:val="00E36CEB"/>
    <w:rsid w:val="00E37A28"/>
    <w:rsid w:val="00E40430"/>
    <w:rsid w:val="00E40690"/>
    <w:rsid w:val="00E4143A"/>
    <w:rsid w:val="00E424C8"/>
    <w:rsid w:val="00E4251D"/>
    <w:rsid w:val="00E43D00"/>
    <w:rsid w:val="00E445E4"/>
    <w:rsid w:val="00E457CB"/>
    <w:rsid w:val="00E45D47"/>
    <w:rsid w:val="00E45DE4"/>
    <w:rsid w:val="00E45E63"/>
    <w:rsid w:val="00E50A7B"/>
    <w:rsid w:val="00E50B0B"/>
    <w:rsid w:val="00E510FE"/>
    <w:rsid w:val="00E51E25"/>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3DCE"/>
    <w:rsid w:val="00E64700"/>
    <w:rsid w:val="00E65074"/>
    <w:rsid w:val="00E65E70"/>
    <w:rsid w:val="00E66087"/>
    <w:rsid w:val="00E66D79"/>
    <w:rsid w:val="00E66FF9"/>
    <w:rsid w:val="00E67856"/>
    <w:rsid w:val="00E679C8"/>
    <w:rsid w:val="00E724E7"/>
    <w:rsid w:val="00E729D5"/>
    <w:rsid w:val="00E72B41"/>
    <w:rsid w:val="00E7347B"/>
    <w:rsid w:val="00E73D03"/>
    <w:rsid w:val="00E77AF5"/>
    <w:rsid w:val="00E823F9"/>
    <w:rsid w:val="00E82C1F"/>
    <w:rsid w:val="00E83671"/>
    <w:rsid w:val="00E84A71"/>
    <w:rsid w:val="00E86556"/>
    <w:rsid w:val="00E86D35"/>
    <w:rsid w:val="00E86DC2"/>
    <w:rsid w:val="00E86E32"/>
    <w:rsid w:val="00E8732E"/>
    <w:rsid w:val="00E9011F"/>
    <w:rsid w:val="00E906EB"/>
    <w:rsid w:val="00E9241E"/>
    <w:rsid w:val="00E92460"/>
    <w:rsid w:val="00E92E62"/>
    <w:rsid w:val="00E93804"/>
    <w:rsid w:val="00E95434"/>
    <w:rsid w:val="00E96467"/>
    <w:rsid w:val="00E96948"/>
    <w:rsid w:val="00E9737B"/>
    <w:rsid w:val="00E97A3F"/>
    <w:rsid w:val="00E97F0A"/>
    <w:rsid w:val="00EA0100"/>
    <w:rsid w:val="00EA0BCE"/>
    <w:rsid w:val="00EA1026"/>
    <w:rsid w:val="00EA2744"/>
    <w:rsid w:val="00EA37B9"/>
    <w:rsid w:val="00EA39F7"/>
    <w:rsid w:val="00EA3DC2"/>
    <w:rsid w:val="00EA434E"/>
    <w:rsid w:val="00EA4757"/>
    <w:rsid w:val="00EA560B"/>
    <w:rsid w:val="00EA5669"/>
    <w:rsid w:val="00EA63EF"/>
    <w:rsid w:val="00EB0A89"/>
    <w:rsid w:val="00EB1573"/>
    <w:rsid w:val="00EB1910"/>
    <w:rsid w:val="00EB2E97"/>
    <w:rsid w:val="00EB4AE1"/>
    <w:rsid w:val="00EB52F4"/>
    <w:rsid w:val="00EB5779"/>
    <w:rsid w:val="00EB67F1"/>
    <w:rsid w:val="00EB72CD"/>
    <w:rsid w:val="00EB749A"/>
    <w:rsid w:val="00EB76B6"/>
    <w:rsid w:val="00EB7D8A"/>
    <w:rsid w:val="00EC05E2"/>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43A2"/>
    <w:rsid w:val="00ED4967"/>
    <w:rsid w:val="00ED5140"/>
    <w:rsid w:val="00ED538C"/>
    <w:rsid w:val="00ED5771"/>
    <w:rsid w:val="00ED587F"/>
    <w:rsid w:val="00ED5964"/>
    <w:rsid w:val="00ED623F"/>
    <w:rsid w:val="00ED72E9"/>
    <w:rsid w:val="00ED732E"/>
    <w:rsid w:val="00ED77F0"/>
    <w:rsid w:val="00ED7FBC"/>
    <w:rsid w:val="00EE0253"/>
    <w:rsid w:val="00EE0297"/>
    <w:rsid w:val="00EE13DA"/>
    <w:rsid w:val="00EE1668"/>
    <w:rsid w:val="00EE1930"/>
    <w:rsid w:val="00EE366D"/>
    <w:rsid w:val="00EE59B5"/>
    <w:rsid w:val="00EE5FB7"/>
    <w:rsid w:val="00EE7B54"/>
    <w:rsid w:val="00EE7C88"/>
    <w:rsid w:val="00EE7C8B"/>
    <w:rsid w:val="00EF0209"/>
    <w:rsid w:val="00EF0EA4"/>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2744"/>
    <w:rsid w:val="00F02BFD"/>
    <w:rsid w:val="00F02D25"/>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2FCC"/>
    <w:rsid w:val="00F148B7"/>
    <w:rsid w:val="00F15505"/>
    <w:rsid w:val="00F15BFF"/>
    <w:rsid w:val="00F213A0"/>
    <w:rsid w:val="00F21D54"/>
    <w:rsid w:val="00F23113"/>
    <w:rsid w:val="00F23255"/>
    <w:rsid w:val="00F23759"/>
    <w:rsid w:val="00F24644"/>
    <w:rsid w:val="00F2478E"/>
    <w:rsid w:val="00F26F33"/>
    <w:rsid w:val="00F300A8"/>
    <w:rsid w:val="00F30400"/>
    <w:rsid w:val="00F3079E"/>
    <w:rsid w:val="00F3399B"/>
    <w:rsid w:val="00F346ED"/>
    <w:rsid w:val="00F34945"/>
    <w:rsid w:val="00F34E1E"/>
    <w:rsid w:val="00F3570C"/>
    <w:rsid w:val="00F368FF"/>
    <w:rsid w:val="00F37068"/>
    <w:rsid w:val="00F37F3F"/>
    <w:rsid w:val="00F40992"/>
    <w:rsid w:val="00F41596"/>
    <w:rsid w:val="00F41D8B"/>
    <w:rsid w:val="00F42121"/>
    <w:rsid w:val="00F424B3"/>
    <w:rsid w:val="00F428B1"/>
    <w:rsid w:val="00F428B4"/>
    <w:rsid w:val="00F4345D"/>
    <w:rsid w:val="00F4387B"/>
    <w:rsid w:val="00F45B91"/>
    <w:rsid w:val="00F46639"/>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24A7"/>
    <w:rsid w:val="00F62AB6"/>
    <w:rsid w:val="00F64311"/>
    <w:rsid w:val="00F65A3C"/>
    <w:rsid w:val="00F67D8B"/>
    <w:rsid w:val="00F70961"/>
    <w:rsid w:val="00F71397"/>
    <w:rsid w:val="00F72389"/>
    <w:rsid w:val="00F72516"/>
    <w:rsid w:val="00F735E5"/>
    <w:rsid w:val="00F73E80"/>
    <w:rsid w:val="00F7469C"/>
    <w:rsid w:val="00F7492E"/>
    <w:rsid w:val="00F74945"/>
    <w:rsid w:val="00F749A3"/>
    <w:rsid w:val="00F74AE8"/>
    <w:rsid w:val="00F76C11"/>
    <w:rsid w:val="00F77021"/>
    <w:rsid w:val="00F77E61"/>
    <w:rsid w:val="00F815AC"/>
    <w:rsid w:val="00F83B33"/>
    <w:rsid w:val="00F840BF"/>
    <w:rsid w:val="00F843DF"/>
    <w:rsid w:val="00F84899"/>
    <w:rsid w:val="00F8492E"/>
    <w:rsid w:val="00F85585"/>
    <w:rsid w:val="00F859F0"/>
    <w:rsid w:val="00F85CC1"/>
    <w:rsid w:val="00F86B5D"/>
    <w:rsid w:val="00F87105"/>
    <w:rsid w:val="00F87634"/>
    <w:rsid w:val="00F87C13"/>
    <w:rsid w:val="00F87C5A"/>
    <w:rsid w:val="00F87E29"/>
    <w:rsid w:val="00F87F18"/>
    <w:rsid w:val="00F87F68"/>
    <w:rsid w:val="00F90C4D"/>
    <w:rsid w:val="00F9167D"/>
    <w:rsid w:val="00F91CB2"/>
    <w:rsid w:val="00F9289C"/>
    <w:rsid w:val="00F93DBC"/>
    <w:rsid w:val="00F94644"/>
    <w:rsid w:val="00F9537B"/>
    <w:rsid w:val="00F963FC"/>
    <w:rsid w:val="00FA015F"/>
    <w:rsid w:val="00FA0FAC"/>
    <w:rsid w:val="00FA1DA2"/>
    <w:rsid w:val="00FA3414"/>
    <w:rsid w:val="00FA347A"/>
    <w:rsid w:val="00FA3CDE"/>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471"/>
    <w:rsid w:val="00FC2AC4"/>
    <w:rsid w:val="00FC2F73"/>
    <w:rsid w:val="00FC3A9B"/>
    <w:rsid w:val="00FC3AE1"/>
    <w:rsid w:val="00FC3DFC"/>
    <w:rsid w:val="00FC3EF4"/>
    <w:rsid w:val="00FC431B"/>
    <w:rsid w:val="00FC434C"/>
    <w:rsid w:val="00FC4FDF"/>
    <w:rsid w:val="00FC5CF4"/>
    <w:rsid w:val="00FC6A39"/>
    <w:rsid w:val="00FC79AB"/>
    <w:rsid w:val="00FC7DAC"/>
    <w:rsid w:val="00FD04AE"/>
    <w:rsid w:val="00FD1890"/>
    <w:rsid w:val="00FD1994"/>
    <w:rsid w:val="00FD3508"/>
    <w:rsid w:val="00FD393C"/>
    <w:rsid w:val="00FD43BB"/>
    <w:rsid w:val="00FD4AF3"/>
    <w:rsid w:val="00FD798D"/>
    <w:rsid w:val="00FE141E"/>
    <w:rsid w:val="00FE144E"/>
    <w:rsid w:val="00FE16BC"/>
    <w:rsid w:val="00FE2560"/>
    <w:rsid w:val="00FE35D0"/>
    <w:rsid w:val="00FE42ED"/>
    <w:rsid w:val="00FE55A7"/>
    <w:rsid w:val="00FE5C5A"/>
    <w:rsid w:val="00FE6432"/>
    <w:rsid w:val="00FE72A0"/>
    <w:rsid w:val="00FF0050"/>
    <w:rsid w:val="00FF045F"/>
    <w:rsid w:val="00FF13D4"/>
    <w:rsid w:val="00FF34DB"/>
    <w:rsid w:val="00FF3B37"/>
    <w:rsid w:val="00FF3D6F"/>
    <w:rsid w:val="00FF4BD8"/>
    <w:rsid w:val="00FF4D11"/>
    <w:rsid w:val="00FF5214"/>
    <w:rsid w:val="00FF5B59"/>
    <w:rsid w:val="00FF5BFD"/>
    <w:rsid w:val="00FF6095"/>
    <w:rsid w:val="00FF62FE"/>
    <w:rsid w:val="00FF6553"/>
    <w:rsid w:val="00FF7A39"/>
    <w:rsid w:val="36C20BFF"/>
    <w:rsid w:val="571A483F"/>
    <w:rsid w:val="58A8F057"/>
    <w:rsid w:val="791E485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styleId="Revisin">
    <w:name w:val="Revision"/>
    <w:hidden/>
    <w:uiPriority w:val="99"/>
    <w:semiHidden/>
    <w:rsid w:val="00341BB3"/>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52149A"/>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10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059FB34B-B208-447A-AD5D-34BF4CEE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20</Pages>
  <Words>7963</Words>
  <Characters>43799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2022-04-19T19:37:00Z</dcterms:created>
  <dcterms:modified xsi:type="dcterms:W3CDTF">2022-04-19T19:37:00Z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