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886F0" w14:textId="77777777" w:rsidR="00580C2A" w:rsidRPr="00B4614F" w:rsidRDefault="00580C2A" w:rsidP="002A0045">
      <w:pPr>
        <w:spacing w:after="0" w:line="276" w:lineRule="auto"/>
        <w:jc w:val="right"/>
        <w:rPr>
          <w:rFonts w:ascii="Arial" w:hAnsi="Arial" w:cs="Arial"/>
          <w:bCs/>
          <w:color w:val="000000" w:themeColor="text1"/>
          <w:sz w:val="16"/>
          <w:szCs w:val="16"/>
          <w:lang w:eastAsia="es-ES"/>
        </w:rPr>
      </w:pPr>
      <w:bookmarkStart w:id="0" w:name="_Hlk34041509"/>
      <w:bookmarkStart w:id="1" w:name="_Hlk28946138"/>
      <w:bookmarkStart w:id="2" w:name="_Hlk29548183"/>
      <w:bookmarkEnd w:id="0"/>
      <w:r w:rsidRPr="00B4614F">
        <w:rPr>
          <w:rFonts w:ascii="Arial" w:hAnsi="Arial" w:cs="Arial"/>
          <w:bCs/>
          <w:color w:val="000000" w:themeColor="text1"/>
          <w:sz w:val="16"/>
          <w:szCs w:val="16"/>
          <w:lang w:eastAsia="es-ES"/>
        </w:rPr>
        <w:t>CCE-DES-FM-17</w:t>
      </w:r>
    </w:p>
    <w:p w14:paraId="35FD7297" w14:textId="77777777" w:rsidR="00580C2A" w:rsidRPr="00B4614F" w:rsidRDefault="00580C2A" w:rsidP="002A0045">
      <w:pPr>
        <w:spacing w:after="0" w:line="276" w:lineRule="auto"/>
        <w:jc w:val="both"/>
        <w:rPr>
          <w:rFonts w:ascii="Arial" w:eastAsia="Calibri" w:hAnsi="Arial" w:cs="Arial"/>
          <w:b/>
          <w:bCs/>
          <w:color w:val="000000"/>
          <w:lang w:val="es-ES_tradnl"/>
        </w:rPr>
      </w:pPr>
    </w:p>
    <w:p w14:paraId="5721D6AF" w14:textId="77777777" w:rsidR="00580C2A" w:rsidRPr="00B4614F" w:rsidRDefault="00580C2A" w:rsidP="006F0985">
      <w:pPr>
        <w:spacing w:after="0" w:line="240" w:lineRule="auto"/>
        <w:jc w:val="both"/>
        <w:rPr>
          <w:rFonts w:ascii="Arial" w:eastAsia="Calibri" w:hAnsi="Arial" w:cs="Arial"/>
          <w:b/>
          <w:bCs/>
          <w:color w:val="000000"/>
          <w:lang w:val="es-ES_tradnl"/>
        </w:rPr>
      </w:pPr>
      <w:r w:rsidRPr="00B4614F">
        <w:rPr>
          <w:rFonts w:ascii="Arial" w:eastAsia="Calibri" w:hAnsi="Arial" w:cs="Arial"/>
          <w:b/>
          <w:bCs/>
          <w:color w:val="000000"/>
          <w:lang w:val="es-ES_tradnl"/>
        </w:rPr>
        <w:t>LEY 816 DE 2003 – Apoyo a la industria nacional – Ámbito de aplicación</w:t>
      </w:r>
    </w:p>
    <w:p w14:paraId="4835CA85" w14:textId="77777777" w:rsidR="00580C2A" w:rsidRPr="00B4614F" w:rsidRDefault="00580C2A" w:rsidP="006F0985">
      <w:pPr>
        <w:spacing w:after="0" w:line="240" w:lineRule="auto"/>
        <w:jc w:val="both"/>
        <w:rPr>
          <w:rFonts w:ascii="Arial" w:eastAsia="Calibri" w:hAnsi="Arial" w:cs="Arial"/>
          <w:b/>
          <w:bCs/>
          <w:color w:val="000000"/>
          <w:lang w:val="es-ES_tradnl"/>
        </w:rPr>
      </w:pPr>
    </w:p>
    <w:p w14:paraId="59F69C67" w14:textId="77777777" w:rsidR="00C2062E" w:rsidRPr="00C2062E" w:rsidRDefault="00580C2A" w:rsidP="00C2062E">
      <w:pPr>
        <w:spacing w:after="0" w:line="240" w:lineRule="auto"/>
        <w:jc w:val="both"/>
        <w:rPr>
          <w:rFonts w:ascii="Arial" w:eastAsia="Calibri" w:hAnsi="Arial" w:cs="Arial"/>
          <w:color w:val="000000"/>
          <w:sz w:val="20"/>
          <w:szCs w:val="20"/>
          <w:lang w:val="es-ES_tradnl"/>
        </w:rPr>
      </w:pPr>
      <w:r w:rsidRPr="00B4614F">
        <w:rPr>
          <w:rFonts w:ascii="Arial" w:eastAsia="Calibri" w:hAnsi="Arial" w:cs="Arial"/>
          <w:color w:val="000000"/>
          <w:sz w:val="20"/>
          <w:szCs w:val="20"/>
          <w:lang w:val="es-ES_tradnl"/>
        </w:rPr>
        <w:t xml:space="preserve">[…] </w:t>
      </w:r>
      <w:r w:rsidR="00C2062E" w:rsidRPr="00C2062E">
        <w:rPr>
          <w:rFonts w:ascii="Arial" w:eastAsia="Calibri" w:hAnsi="Arial" w:cs="Arial"/>
          <w:color w:val="000000"/>
          <w:sz w:val="20"/>
          <w:szCs w:val="20"/>
          <w:lang w:val="es-ES_tradnl"/>
        </w:rPr>
        <w:t>De acuerdo con dicha norma, el primer criterio para definir la aplicabilidad de la referida ley, y en consecuencia para establecer la procedencia de incorporar factores de evaluación de apoyo a la industria nacional, consiste en determinar si las entidades estatales para seleccionar a sus contratistas deben realizarlo mediante un proceso de selección «competitivo», en términos de dicha ley, ya sea, a través de licitaciones, convocatorias o concursos públicos, o mediante cualquier modalidad contractual, «excepto aquellas en que la ley no obligue a solicitar más de una propuesta» . En este sentido, a un proceso de contratación le aplicará la Ley 816 de 2003 cuando la contratación se realice mediante un proceso competitivo, en cambio, si se trata de aquellos en que no se requiere más de una propuesta –como es el caso de las causales de contratación directa– no aplicará esta normativa.</w:t>
      </w:r>
    </w:p>
    <w:p w14:paraId="72792D28" w14:textId="64DB048A" w:rsidR="00580C2A" w:rsidRPr="00B4614F" w:rsidRDefault="00C2062E" w:rsidP="00C2062E">
      <w:pPr>
        <w:spacing w:after="0" w:line="240" w:lineRule="auto"/>
        <w:jc w:val="both"/>
        <w:rPr>
          <w:rFonts w:ascii="Arial" w:eastAsia="Calibri" w:hAnsi="Arial" w:cs="Arial"/>
          <w:color w:val="000000"/>
          <w:sz w:val="20"/>
          <w:szCs w:val="20"/>
          <w:lang w:val="es-ES_tradnl"/>
        </w:rPr>
      </w:pPr>
      <w:r w:rsidRPr="00C2062E">
        <w:rPr>
          <w:rFonts w:ascii="Arial" w:eastAsia="Calibri" w:hAnsi="Arial" w:cs="Arial"/>
          <w:color w:val="000000"/>
          <w:sz w:val="20"/>
          <w:szCs w:val="20"/>
          <w:lang w:val="es-ES_tradnl"/>
        </w:rPr>
        <w:tab/>
        <w:t>A su vez, el artículo 1 de la Ley 816 de 2003 establece un segundo criterio para precisar su ámbito de aplicación, esto es, que cobija a todas las entidades de la Administración Pública que la integran de acuerdo con la Ley 489 de 1998, sin que la existencia de regímenes especiales pueda ser obstáculo para su observancia. Teniendo en cuenta lo anterior, la misma ley establece una excepción particular consistente en que se exceptúan las empresas prestadoras de servicios públicos domiciliarios, las cuales se regirán por las normas del derecho privado, de conformidad con preceptuado en las Leyes 142 de 1994 y 689 de 2001. En otras palabras, el segundo criterio definido en la Ley 816 de 2003 consiste en identificar si se refiere a una empresa de servicios públicos domiciliarios, puesto que esta tipología de entidades no estaría obligada a aplicar lo dispuesto en la Ley 816 de 2003.</w:t>
      </w:r>
    </w:p>
    <w:p w14:paraId="2DC65004" w14:textId="77777777" w:rsidR="00580C2A" w:rsidRPr="00B4614F" w:rsidRDefault="00580C2A" w:rsidP="006F0985">
      <w:pPr>
        <w:spacing w:after="0" w:line="240" w:lineRule="auto"/>
        <w:jc w:val="both"/>
        <w:rPr>
          <w:rFonts w:ascii="Arial" w:eastAsia="Calibri" w:hAnsi="Arial" w:cs="Arial"/>
          <w:color w:val="000000"/>
          <w:sz w:val="20"/>
          <w:szCs w:val="20"/>
          <w:lang w:val="es-ES_tradnl"/>
        </w:rPr>
      </w:pPr>
    </w:p>
    <w:p w14:paraId="2BF8864A" w14:textId="77777777" w:rsidR="00580C2A" w:rsidRPr="00B4614F" w:rsidRDefault="00580C2A" w:rsidP="006F0985">
      <w:pPr>
        <w:spacing w:after="0" w:line="240" w:lineRule="auto"/>
        <w:jc w:val="both"/>
        <w:rPr>
          <w:rFonts w:ascii="Arial" w:eastAsia="Calibri" w:hAnsi="Arial" w:cs="Arial"/>
          <w:b/>
          <w:bCs/>
          <w:color w:val="000000" w:themeColor="text1"/>
          <w:lang w:val="es-ES_tradnl"/>
        </w:rPr>
      </w:pPr>
      <w:r w:rsidRPr="00B4614F">
        <w:rPr>
          <w:rFonts w:ascii="Arial" w:eastAsia="Calibri" w:hAnsi="Arial" w:cs="Arial"/>
          <w:b/>
          <w:bCs/>
          <w:color w:val="000000" w:themeColor="text1"/>
          <w:lang w:val="es-ES_tradnl"/>
        </w:rPr>
        <w:t>DECRETO 680 DE 2021 – Regla de origen – Alcance servicios nacionales</w:t>
      </w:r>
    </w:p>
    <w:p w14:paraId="7844A0BE" w14:textId="77777777" w:rsidR="00580C2A" w:rsidRPr="00B4614F" w:rsidRDefault="00580C2A" w:rsidP="006F0985">
      <w:pPr>
        <w:spacing w:after="0" w:line="240" w:lineRule="auto"/>
        <w:jc w:val="both"/>
        <w:rPr>
          <w:rFonts w:ascii="Arial" w:eastAsia="Calibri" w:hAnsi="Arial" w:cs="Arial"/>
          <w:b/>
          <w:bCs/>
          <w:color w:val="000000" w:themeColor="text1"/>
          <w:lang w:val="es-ES_tradnl"/>
        </w:rPr>
      </w:pPr>
    </w:p>
    <w:p w14:paraId="7BD78D62" w14:textId="77777777" w:rsidR="00580C2A" w:rsidRPr="00B4614F" w:rsidRDefault="00580C2A" w:rsidP="006F0985">
      <w:pPr>
        <w:spacing w:after="0" w:line="240" w:lineRule="auto"/>
        <w:jc w:val="both"/>
        <w:rPr>
          <w:rFonts w:ascii="Arial" w:hAnsi="Arial" w:cs="Arial"/>
          <w:color w:val="000000" w:themeColor="text1"/>
          <w:sz w:val="20"/>
          <w:szCs w:val="20"/>
          <w:lang w:val="es-ES_tradnl"/>
        </w:rPr>
      </w:pPr>
      <w:r w:rsidRPr="00B4614F">
        <w:rPr>
          <w:rFonts w:ascii="Arial" w:hAnsi="Arial" w:cs="Arial"/>
          <w:color w:val="000000" w:themeColor="text1"/>
          <w:sz w:val="20"/>
          <w:szCs w:val="20"/>
          <w:lang w:val="es-ES_tradnl"/>
        </w:rPr>
        <w:t xml:space="preserve">Conforme con la nueva noción de «Servicios Nacionales» introducida por dicha norma, si el contrato estatal debe cumplirse en Colombia, «[…]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 A continuación, dicho artículo establece </w:t>
      </w:r>
      <w:proofErr w:type="gramStart"/>
      <w:r w:rsidRPr="00B4614F">
        <w:rPr>
          <w:rFonts w:ascii="Arial" w:hAnsi="Arial" w:cs="Arial"/>
          <w:color w:val="000000" w:themeColor="text1"/>
          <w:sz w:val="20"/>
          <w:szCs w:val="20"/>
          <w:lang w:val="es-ES_tradnl"/>
        </w:rPr>
        <w:t>que</w:t>
      </w:r>
      <w:proofErr w:type="gramEnd"/>
      <w:r w:rsidRPr="00B4614F">
        <w:rPr>
          <w:rFonts w:ascii="Arial" w:hAnsi="Arial" w:cs="Arial"/>
          <w:color w:val="000000" w:themeColor="text1"/>
          <w:sz w:val="20"/>
          <w:szCs w:val="20"/>
          <w:lang w:val="es-ES_tradnl"/>
        </w:rPr>
        <w:t xml:space="preserve"> si el contrato estatal debe cumplirse en el extranjero y se somete a la normativa colombiana, «[…]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1757EC41" w14:textId="77777777" w:rsidR="00580C2A" w:rsidRPr="00B4614F" w:rsidRDefault="00580C2A" w:rsidP="006F0985">
      <w:pPr>
        <w:spacing w:after="0" w:line="240" w:lineRule="auto"/>
        <w:jc w:val="both"/>
        <w:rPr>
          <w:rFonts w:ascii="Arial" w:hAnsi="Arial" w:cs="Arial"/>
          <w:color w:val="000000" w:themeColor="text1"/>
          <w:sz w:val="20"/>
          <w:szCs w:val="20"/>
          <w:lang w:val="es-ES_tradnl"/>
        </w:rPr>
      </w:pPr>
    </w:p>
    <w:p w14:paraId="230F32A3" w14:textId="77777777" w:rsidR="00580C2A" w:rsidRPr="00B4614F" w:rsidRDefault="00580C2A" w:rsidP="006F0985">
      <w:pPr>
        <w:spacing w:after="0" w:line="240" w:lineRule="auto"/>
        <w:jc w:val="both"/>
        <w:rPr>
          <w:rFonts w:ascii="Arial" w:eastAsia="Calibri" w:hAnsi="Arial" w:cs="Arial"/>
          <w:b/>
          <w:bCs/>
          <w:color w:val="000000" w:themeColor="text1"/>
          <w:lang w:val="es-ES_tradnl"/>
        </w:rPr>
      </w:pPr>
      <w:r w:rsidRPr="00B4614F">
        <w:rPr>
          <w:rFonts w:ascii="Arial" w:eastAsia="Calibri" w:hAnsi="Arial" w:cs="Arial"/>
          <w:b/>
          <w:bCs/>
          <w:color w:val="000000" w:themeColor="text1"/>
          <w:lang w:val="es-ES_tradnl"/>
        </w:rPr>
        <w:t>DECRETO 680 DE 2021 – Regla de origen – Criterios – Identificación – Bienes nacionales relevantes</w:t>
      </w:r>
    </w:p>
    <w:p w14:paraId="19165376" w14:textId="77777777" w:rsidR="00580C2A" w:rsidRPr="00B4614F" w:rsidRDefault="00580C2A" w:rsidP="006F0985">
      <w:pPr>
        <w:spacing w:after="0" w:line="240" w:lineRule="auto"/>
        <w:jc w:val="both"/>
        <w:rPr>
          <w:rFonts w:ascii="Arial" w:hAnsi="Arial" w:cs="Arial"/>
          <w:color w:val="000000" w:themeColor="text1"/>
          <w:sz w:val="20"/>
          <w:szCs w:val="20"/>
          <w:lang w:val="es-ES_tradnl"/>
        </w:rPr>
      </w:pPr>
    </w:p>
    <w:p w14:paraId="12B7440F" w14:textId="4B5A7E84" w:rsidR="00580C2A" w:rsidRDefault="0045512F" w:rsidP="006F0985">
      <w:pPr>
        <w:spacing w:after="0" w:line="240" w:lineRule="auto"/>
        <w:jc w:val="both"/>
        <w:rPr>
          <w:rFonts w:ascii="Arial" w:hAnsi="Arial" w:cs="Arial"/>
          <w:color w:val="000000" w:themeColor="text1"/>
          <w:sz w:val="20"/>
          <w:szCs w:val="20"/>
          <w:lang w:val="es-ES_tradnl"/>
        </w:rPr>
      </w:pPr>
      <w:r w:rsidRPr="0045512F">
        <w:rPr>
          <w:rFonts w:ascii="Arial" w:hAnsi="Arial" w:cs="Arial"/>
          <w:color w:val="000000" w:themeColor="text1"/>
          <w:sz w:val="20"/>
          <w:szCs w:val="2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w:t>
      </w:r>
      <w:proofErr w:type="spellStart"/>
      <w:r w:rsidRPr="0045512F">
        <w:rPr>
          <w:rFonts w:ascii="Arial" w:hAnsi="Arial" w:cs="Arial"/>
          <w:color w:val="000000" w:themeColor="text1"/>
          <w:sz w:val="20"/>
          <w:szCs w:val="20"/>
          <w:lang w:val="es-ES_tradnl"/>
        </w:rPr>
        <w:t>ii</w:t>
      </w:r>
      <w:proofErr w:type="spellEnd"/>
      <w:r w:rsidRPr="0045512F">
        <w:rPr>
          <w:rFonts w:ascii="Arial" w:hAnsi="Arial" w:cs="Arial"/>
          <w:color w:val="000000" w:themeColor="text1"/>
          <w:sz w:val="20"/>
          <w:szCs w:val="20"/>
          <w:lang w:val="es-ES_tradnl"/>
        </w:rPr>
        <w:t xml:space="preserve">) el porcentaje de participación de los bienes en el presupuesto del Proceso de Contratación y </w:t>
      </w:r>
      <w:proofErr w:type="spellStart"/>
      <w:r w:rsidRPr="0045512F">
        <w:rPr>
          <w:rFonts w:ascii="Arial" w:hAnsi="Arial" w:cs="Arial"/>
          <w:color w:val="000000" w:themeColor="text1"/>
          <w:sz w:val="20"/>
          <w:szCs w:val="20"/>
          <w:lang w:val="es-ES_tradnl"/>
        </w:rPr>
        <w:t>iii</w:t>
      </w:r>
      <w:proofErr w:type="spellEnd"/>
      <w:r w:rsidRPr="0045512F">
        <w:rPr>
          <w:rFonts w:ascii="Arial" w:hAnsi="Arial" w:cs="Arial"/>
          <w:color w:val="000000" w:themeColor="text1"/>
          <w:sz w:val="20"/>
          <w:szCs w:val="20"/>
          <w:lang w:val="es-ES_tradnl"/>
        </w:rPr>
        <w:t xml:space="preserve">) la existencia de los bienes en el Registro de Productores de Bienes Nacionales, en los términos del Decreto 2680 de 2009. En aplicación de estos </w:t>
      </w:r>
      <w:r w:rsidRPr="0045512F">
        <w:rPr>
          <w:rFonts w:ascii="Arial" w:hAnsi="Arial" w:cs="Arial"/>
          <w:color w:val="000000" w:themeColor="text1"/>
          <w:sz w:val="20"/>
          <w:szCs w:val="20"/>
          <w:lang w:val="es-ES_tradnl"/>
        </w:rPr>
        <w:lastRenderedPageBreak/>
        <w:t>criterios, corresponde a la entidad estatal determinar en los respectivos pliegos de condiciones o documentos equivalentes, la metodología conforme con la cual se asignará el puntaje correspondiente por apoyo a la industria nacional.</w:t>
      </w:r>
    </w:p>
    <w:p w14:paraId="69B46278" w14:textId="77777777" w:rsidR="0045512F" w:rsidRPr="00B4614F" w:rsidRDefault="0045512F" w:rsidP="006F0985">
      <w:pPr>
        <w:spacing w:after="0" w:line="240" w:lineRule="auto"/>
        <w:jc w:val="both"/>
        <w:rPr>
          <w:rFonts w:ascii="Arial" w:hAnsi="Arial" w:cs="Arial"/>
          <w:color w:val="000000" w:themeColor="text1"/>
          <w:sz w:val="20"/>
          <w:szCs w:val="20"/>
          <w:lang w:val="es-ES_tradnl"/>
        </w:rPr>
      </w:pPr>
    </w:p>
    <w:p w14:paraId="1BBAA0C9" w14:textId="77777777" w:rsidR="00580C2A" w:rsidRPr="00B4614F" w:rsidRDefault="00580C2A" w:rsidP="006F0985">
      <w:pPr>
        <w:spacing w:after="0" w:line="240" w:lineRule="auto"/>
        <w:jc w:val="both"/>
        <w:rPr>
          <w:rFonts w:ascii="Arial" w:eastAsia="Calibri" w:hAnsi="Arial" w:cs="Arial"/>
          <w:b/>
          <w:bCs/>
          <w:color w:val="000000" w:themeColor="text1"/>
          <w:lang w:val="es-ES_tradnl"/>
        </w:rPr>
      </w:pPr>
      <w:r w:rsidRPr="00B4614F">
        <w:rPr>
          <w:rFonts w:ascii="Arial" w:eastAsia="Calibri" w:hAnsi="Arial" w:cs="Arial"/>
          <w:b/>
          <w:bCs/>
          <w:color w:val="000000" w:themeColor="text1"/>
          <w:lang w:val="es-ES_tradnl"/>
        </w:rPr>
        <w:t>DOCUMENTOS TIPO – Modificaciones – Puntaje – Apoyo a la industria nacional – Metodología – Bienes nacionales relevantes</w:t>
      </w:r>
    </w:p>
    <w:p w14:paraId="61B6EE5F" w14:textId="77777777" w:rsidR="00580C2A" w:rsidRPr="00B4614F" w:rsidRDefault="00580C2A" w:rsidP="006F0985">
      <w:pPr>
        <w:spacing w:after="0" w:line="240" w:lineRule="auto"/>
        <w:jc w:val="both"/>
        <w:rPr>
          <w:rFonts w:ascii="Arial" w:hAnsi="Arial" w:cs="Arial"/>
          <w:color w:val="000000" w:themeColor="text1"/>
          <w:sz w:val="20"/>
          <w:szCs w:val="20"/>
          <w:lang w:val="es-ES_tradnl"/>
        </w:rPr>
      </w:pPr>
    </w:p>
    <w:p w14:paraId="7D01BD93" w14:textId="77777777" w:rsidR="0045512F" w:rsidRPr="0045512F" w:rsidRDefault="0045512F" w:rsidP="0045512F">
      <w:pPr>
        <w:spacing w:after="120" w:line="240" w:lineRule="auto"/>
        <w:jc w:val="both"/>
        <w:rPr>
          <w:rFonts w:ascii="Arial" w:hAnsi="Arial" w:cs="Arial"/>
          <w:color w:val="000000" w:themeColor="text1"/>
          <w:sz w:val="20"/>
          <w:szCs w:val="20"/>
          <w:lang w:val="es-ES_tradnl"/>
        </w:rPr>
      </w:pPr>
      <w:r w:rsidRPr="0045512F">
        <w:rPr>
          <w:rFonts w:ascii="Arial" w:hAnsi="Arial" w:cs="Arial"/>
          <w:color w:val="000000" w:themeColor="text1"/>
          <w:sz w:val="20"/>
          <w:szCs w:val="20"/>
          <w:lang w:val="es-ES_tradnl"/>
        </w:rPr>
        <w:t xml:space="preserve">La entrada en vigor del Decreto 680 de 2021, al modificar la noción de Servicios Nacionales contenida en el Decreto 1082 de 2015,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colombiana o una persona jurídica constituida de acuerdo con la ley colombiana. Debido a esto, el parágrafo 2 del artículo 3 de tal decreto, contempló un plazo de tres meses para que esta Agencia realizara la adecuación de los documentos tipo. </w:t>
      </w:r>
    </w:p>
    <w:p w14:paraId="5620F59A" w14:textId="46D299BF" w:rsidR="00580C2A" w:rsidRPr="00B4614F" w:rsidRDefault="0045512F" w:rsidP="0045512F">
      <w:pPr>
        <w:spacing w:after="0" w:line="240" w:lineRule="auto"/>
        <w:jc w:val="both"/>
        <w:rPr>
          <w:rFonts w:ascii="Arial" w:hAnsi="Arial" w:cs="Arial"/>
          <w:color w:val="000000" w:themeColor="text1"/>
          <w:sz w:val="20"/>
          <w:szCs w:val="20"/>
          <w:lang w:val="es-ES_tradnl"/>
        </w:rPr>
      </w:pPr>
      <w:r w:rsidRPr="0045512F">
        <w:rPr>
          <w:rFonts w:ascii="Arial" w:hAnsi="Arial" w:cs="Arial"/>
          <w:color w:val="000000" w:themeColor="text1"/>
          <w:sz w:val="20"/>
          <w:szCs w:val="20"/>
          <w:lang w:val="es-ES_tradnl"/>
        </w:rPr>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se otorga el puntaje por apoyo a la industria nacional en consideración al ofrecimiento de los bienes nacionales relevantes. </w:t>
      </w:r>
      <w:r w:rsidR="00580C2A" w:rsidRPr="00B4614F">
        <w:rPr>
          <w:rFonts w:ascii="Arial" w:hAnsi="Arial" w:cs="Arial"/>
          <w:color w:val="000000" w:themeColor="text1"/>
          <w:sz w:val="20"/>
          <w:szCs w:val="20"/>
          <w:lang w:val="es-ES_tradnl"/>
        </w:rPr>
        <w:t xml:space="preserve"> </w:t>
      </w:r>
    </w:p>
    <w:p w14:paraId="2E143D22" w14:textId="597A1904" w:rsidR="004815D0" w:rsidRPr="00B4614F" w:rsidRDefault="004815D0" w:rsidP="006F0985">
      <w:pPr>
        <w:spacing w:after="0" w:line="240" w:lineRule="auto"/>
        <w:jc w:val="both"/>
        <w:rPr>
          <w:rFonts w:ascii="Arial" w:hAnsi="Arial" w:cs="Arial"/>
          <w:color w:val="000000" w:themeColor="text1"/>
          <w:sz w:val="20"/>
          <w:szCs w:val="20"/>
          <w:lang w:val="es-ES_tradnl"/>
        </w:rPr>
      </w:pPr>
    </w:p>
    <w:p w14:paraId="3C1E9C39" w14:textId="211BA3ED" w:rsidR="004815D0" w:rsidRPr="00B4614F" w:rsidRDefault="00AC51CC" w:rsidP="006F0985">
      <w:pPr>
        <w:spacing w:after="0" w:line="240" w:lineRule="auto"/>
        <w:jc w:val="both"/>
        <w:rPr>
          <w:rFonts w:ascii="Arial" w:hAnsi="Arial" w:cs="Arial"/>
          <w:b/>
          <w:bCs/>
          <w:color w:val="000000" w:themeColor="text1"/>
          <w:lang w:val="es-ES_tradnl"/>
        </w:rPr>
      </w:pPr>
      <w:r w:rsidRPr="00B4614F">
        <w:rPr>
          <w:rFonts w:ascii="Arial" w:hAnsi="Arial" w:cs="Arial"/>
          <w:b/>
          <w:bCs/>
          <w:color w:val="000000" w:themeColor="text1"/>
        </w:rPr>
        <w:t xml:space="preserve">PUNTAJE POR SERVICIOS NACIONALES O CON TRATO NACIONAL </w:t>
      </w:r>
      <w:r w:rsidR="00F8736C" w:rsidRPr="00B4614F">
        <w:rPr>
          <w:rFonts w:ascii="Arial" w:hAnsi="Arial" w:cs="Arial"/>
          <w:b/>
          <w:bCs/>
          <w:color w:val="000000" w:themeColor="text1"/>
        </w:rPr>
        <w:t xml:space="preserve">– </w:t>
      </w:r>
      <w:r w:rsidRPr="00B4614F">
        <w:rPr>
          <w:rFonts w:ascii="Arial" w:hAnsi="Arial" w:cs="Arial"/>
          <w:b/>
          <w:bCs/>
          <w:color w:val="000000" w:themeColor="text1"/>
        </w:rPr>
        <w:t xml:space="preserve">Proponente nacional </w:t>
      </w:r>
      <w:r w:rsidR="007448E1">
        <w:rPr>
          <w:rFonts w:ascii="Arial" w:hAnsi="Arial" w:cs="Arial"/>
          <w:b/>
          <w:bCs/>
          <w:color w:val="000000" w:themeColor="text1"/>
        </w:rPr>
        <w:t xml:space="preserve">– </w:t>
      </w:r>
      <w:r w:rsidR="00F8736C" w:rsidRPr="00B4614F">
        <w:rPr>
          <w:rFonts w:ascii="Arial" w:hAnsi="Arial" w:cs="Arial"/>
          <w:b/>
          <w:bCs/>
          <w:color w:val="000000" w:themeColor="text1"/>
        </w:rPr>
        <w:t>Acreditación – Requisitos – Documento Base – Numeral 4.3.1.1</w:t>
      </w:r>
    </w:p>
    <w:p w14:paraId="497AF4EE" w14:textId="77777777" w:rsidR="00580C2A" w:rsidRPr="00B4614F" w:rsidRDefault="00580C2A" w:rsidP="006F0985">
      <w:pPr>
        <w:spacing w:after="0" w:line="240" w:lineRule="auto"/>
        <w:jc w:val="both"/>
        <w:rPr>
          <w:rFonts w:ascii="Arial" w:hAnsi="Arial" w:cs="Arial"/>
          <w:b/>
          <w:bCs/>
          <w:color w:val="000000" w:themeColor="text1"/>
          <w:sz w:val="20"/>
          <w:szCs w:val="20"/>
          <w:lang w:val="es-ES_tradnl"/>
        </w:rPr>
      </w:pPr>
    </w:p>
    <w:p w14:paraId="51D39F23" w14:textId="4B7DCEFE" w:rsidR="00580C2A" w:rsidRPr="00B4614F" w:rsidRDefault="00F8736C" w:rsidP="006F0985">
      <w:pPr>
        <w:spacing w:after="0" w:line="240" w:lineRule="auto"/>
        <w:jc w:val="both"/>
        <w:rPr>
          <w:rFonts w:ascii="Arial" w:eastAsia="Calibri" w:hAnsi="Arial" w:cs="Arial"/>
          <w:color w:val="000000" w:themeColor="text1"/>
          <w:sz w:val="20"/>
          <w:szCs w:val="20"/>
        </w:rPr>
      </w:pPr>
      <w:r w:rsidRPr="00B4614F">
        <w:rPr>
          <w:rFonts w:ascii="Arial" w:eastAsia="Calibri" w:hAnsi="Arial" w:cs="Arial"/>
          <w:color w:val="000000" w:themeColor="text1"/>
          <w:sz w:val="20"/>
          <w:szCs w:val="20"/>
        </w:rPr>
        <w:t>para la «Acreditación del Puntaje por Servicios Nacionales o Con Trato Nacional» el numeral 4.3.1.1 prevé que: «Para que el Proponente nacional obtenga puntaje por Servicios Nacionales debe presentar, además del Formato 9 A – Promoción de Servicios Nacionales o con Trato Nacional, alguno de los siguientes documentos, según corresponda: A. Persona natural colombiana: La cédula de ciudadanía del Proponente. B. Persona natural extranjera residente en Colombia: La visa de residencia que le permita la ejecución del objeto contractual de conformidad con la ley. C. Persona jurídica constituida en Colombia: El certificado de existencia y representación legal emitido por alguna de las cámaras de comercio del país».</w:t>
      </w:r>
    </w:p>
    <w:p w14:paraId="047C339A" w14:textId="36B3C830" w:rsidR="002A0045" w:rsidRPr="00B4614F" w:rsidRDefault="002A0045" w:rsidP="006F0985">
      <w:pPr>
        <w:spacing w:after="0" w:line="240" w:lineRule="auto"/>
        <w:rPr>
          <w:rFonts w:ascii="Arial" w:eastAsia="Calibri" w:hAnsi="Arial" w:cs="Arial"/>
          <w:color w:val="000000" w:themeColor="text1"/>
        </w:rPr>
      </w:pPr>
    </w:p>
    <w:p w14:paraId="58F47E6E" w14:textId="77777777" w:rsidR="004103EF" w:rsidRPr="00B4614F" w:rsidRDefault="004103EF">
      <w:pPr>
        <w:rPr>
          <w:rFonts w:ascii="Arial" w:eastAsia="Calibri" w:hAnsi="Arial" w:cs="Arial"/>
          <w:color w:val="000000" w:themeColor="text1"/>
        </w:rPr>
      </w:pPr>
      <w:bookmarkStart w:id="3" w:name="_Hlk66111612"/>
      <w:r w:rsidRPr="00B4614F">
        <w:rPr>
          <w:rFonts w:ascii="Arial" w:eastAsia="Calibri" w:hAnsi="Arial" w:cs="Arial"/>
          <w:color w:val="000000" w:themeColor="text1"/>
        </w:rPr>
        <w:br w:type="page"/>
      </w:r>
    </w:p>
    <w:p w14:paraId="15CFD2AF" w14:textId="2EE03A4D" w:rsidR="00B57E4F" w:rsidRDefault="00B57E4F" w:rsidP="00B57E4F">
      <w:pPr>
        <w:spacing w:after="0" w:line="276" w:lineRule="auto"/>
        <w:jc w:val="right"/>
        <w:rPr>
          <w:rFonts w:ascii="Arial" w:eastAsia="Calibri" w:hAnsi="Arial" w:cs="Arial"/>
          <w:color w:val="000000" w:themeColor="text1"/>
        </w:rPr>
      </w:pPr>
      <w:r>
        <w:rPr>
          <w:noProof/>
        </w:rPr>
        <w:lastRenderedPageBreak/>
        <w:drawing>
          <wp:inline distT="0" distB="0" distL="0" distR="0" wp14:anchorId="6B295E22" wp14:editId="2D0D271A">
            <wp:extent cx="2491956" cy="632515"/>
            <wp:effectExtent l="0" t="0" r="381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0"/>
                    <a:stretch>
                      <a:fillRect/>
                    </a:stretch>
                  </pic:blipFill>
                  <pic:spPr>
                    <a:xfrm>
                      <a:off x="0" y="0"/>
                      <a:ext cx="2491956" cy="632515"/>
                    </a:xfrm>
                    <a:prstGeom prst="rect">
                      <a:avLst/>
                    </a:prstGeom>
                  </pic:spPr>
                </pic:pic>
              </a:graphicData>
            </a:graphic>
          </wp:inline>
        </w:drawing>
      </w:r>
    </w:p>
    <w:p w14:paraId="224EF162" w14:textId="77777777" w:rsidR="00B57E4F" w:rsidRDefault="00B57E4F" w:rsidP="002A0045">
      <w:pPr>
        <w:spacing w:after="0" w:line="276" w:lineRule="auto"/>
        <w:rPr>
          <w:rFonts w:ascii="Arial" w:eastAsia="Calibri" w:hAnsi="Arial" w:cs="Arial"/>
          <w:color w:val="000000" w:themeColor="text1"/>
        </w:rPr>
      </w:pPr>
    </w:p>
    <w:p w14:paraId="5C7E1FF1" w14:textId="153F908B" w:rsidR="00DE69D3" w:rsidRDefault="00DE69D3" w:rsidP="002A0045">
      <w:pPr>
        <w:spacing w:after="0" w:line="276" w:lineRule="auto"/>
        <w:rPr>
          <w:rFonts w:ascii="Arial" w:eastAsia="Calibri" w:hAnsi="Arial" w:cs="Arial"/>
          <w:color w:val="000000" w:themeColor="text1"/>
        </w:rPr>
      </w:pPr>
      <w:r>
        <w:rPr>
          <w:rFonts w:ascii="Arial" w:eastAsia="Calibri" w:hAnsi="Arial" w:cs="Arial"/>
          <w:color w:val="000000" w:themeColor="text1"/>
        </w:rPr>
        <w:t xml:space="preserve">Bogotá, 22 </w:t>
      </w:r>
      <w:proofErr w:type="gramStart"/>
      <w:r>
        <w:rPr>
          <w:rFonts w:ascii="Arial" w:eastAsia="Calibri" w:hAnsi="Arial" w:cs="Arial"/>
          <w:color w:val="000000" w:themeColor="text1"/>
        </w:rPr>
        <w:t>Febrero</w:t>
      </w:r>
      <w:proofErr w:type="gramEnd"/>
      <w:r>
        <w:rPr>
          <w:rFonts w:ascii="Arial" w:eastAsia="Calibri" w:hAnsi="Arial" w:cs="Arial"/>
          <w:color w:val="000000" w:themeColor="text1"/>
        </w:rPr>
        <w:t xml:space="preserve"> 2022</w:t>
      </w:r>
    </w:p>
    <w:p w14:paraId="4298E66F" w14:textId="77777777" w:rsidR="008D520D" w:rsidRDefault="008D520D" w:rsidP="002A0045">
      <w:pPr>
        <w:spacing w:after="0" w:line="276" w:lineRule="auto"/>
        <w:rPr>
          <w:rFonts w:ascii="Arial" w:eastAsia="Calibri" w:hAnsi="Arial" w:cs="Arial"/>
          <w:color w:val="000000" w:themeColor="text1"/>
        </w:rPr>
      </w:pPr>
    </w:p>
    <w:p w14:paraId="3E8CEBD0" w14:textId="29632B3A" w:rsidR="00580C2A" w:rsidRPr="00B4614F" w:rsidRDefault="00580C2A" w:rsidP="002A0045">
      <w:pPr>
        <w:spacing w:after="0" w:line="276" w:lineRule="auto"/>
        <w:rPr>
          <w:rFonts w:ascii="Arial" w:eastAsia="Calibri" w:hAnsi="Arial" w:cs="Arial"/>
          <w:color w:val="000000" w:themeColor="text1"/>
        </w:rPr>
      </w:pPr>
      <w:r w:rsidRPr="00B4614F">
        <w:rPr>
          <w:rFonts w:ascii="Arial" w:eastAsia="Calibri" w:hAnsi="Arial" w:cs="Arial"/>
          <w:color w:val="000000" w:themeColor="text1"/>
        </w:rPr>
        <w:t>Señor</w:t>
      </w:r>
    </w:p>
    <w:p w14:paraId="3F3F6C32" w14:textId="6F134C35" w:rsidR="00580C2A" w:rsidRPr="00B4614F" w:rsidRDefault="003A31B1" w:rsidP="002A0045">
      <w:pPr>
        <w:spacing w:after="0" w:line="276" w:lineRule="auto"/>
        <w:rPr>
          <w:rFonts w:ascii="Arial" w:eastAsia="Calibri" w:hAnsi="Arial" w:cs="Arial"/>
          <w:b/>
          <w:bCs/>
          <w:color w:val="000000" w:themeColor="text1"/>
        </w:rPr>
      </w:pPr>
      <w:r w:rsidRPr="00B4614F">
        <w:rPr>
          <w:rFonts w:ascii="Arial" w:eastAsia="Calibri" w:hAnsi="Arial" w:cs="Arial"/>
          <w:b/>
          <w:bCs/>
          <w:color w:val="000000" w:themeColor="text1"/>
        </w:rPr>
        <w:t>John Fernando Sarmiento Dur</w:t>
      </w:r>
      <w:r w:rsidR="004103EF" w:rsidRPr="00B4614F">
        <w:rPr>
          <w:rFonts w:ascii="Arial" w:eastAsia="Calibri" w:hAnsi="Arial" w:cs="Arial"/>
          <w:b/>
          <w:bCs/>
          <w:color w:val="000000" w:themeColor="text1"/>
        </w:rPr>
        <w:t>á</w:t>
      </w:r>
      <w:r w:rsidRPr="00B4614F">
        <w:rPr>
          <w:rFonts w:ascii="Arial" w:eastAsia="Calibri" w:hAnsi="Arial" w:cs="Arial"/>
          <w:b/>
          <w:bCs/>
          <w:color w:val="000000" w:themeColor="text1"/>
        </w:rPr>
        <w:t xml:space="preserve">n </w:t>
      </w:r>
    </w:p>
    <w:p w14:paraId="7F2687A3" w14:textId="5C988322" w:rsidR="00580C2A" w:rsidRPr="00B4614F" w:rsidRDefault="00C828C8" w:rsidP="002A0045">
      <w:pPr>
        <w:pStyle w:val="Sinespaciado"/>
        <w:spacing w:line="276" w:lineRule="auto"/>
        <w:rPr>
          <w:rFonts w:ascii="Arial" w:hAnsi="Arial" w:cs="Arial"/>
          <w:bCs/>
          <w:color w:val="000000" w:themeColor="text1"/>
          <w:sz w:val="22"/>
        </w:rPr>
      </w:pPr>
      <w:r w:rsidRPr="00B4614F">
        <w:rPr>
          <w:rFonts w:ascii="Arial" w:hAnsi="Arial" w:cs="Arial"/>
          <w:bCs/>
          <w:color w:val="000000" w:themeColor="text1"/>
          <w:sz w:val="22"/>
        </w:rPr>
        <w:t>Bucaramanga, Santander</w:t>
      </w:r>
    </w:p>
    <w:p w14:paraId="042E7161" w14:textId="77777777" w:rsidR="00580C2A" w:rsidRPr="00B4614F" w:rsidRDefault="00580C2A" w:rsidP="002A0045">
      <w:pPr>
        <w:pStyle w:val="Sinespaciado"/>
        <w:spacing w:line="276" w:lineRule="auto"/>
        <w:rPr>
          <w:rFonts w:ascii="Arial" w:hAnsi="Arial" w:cs="Arial"/>
          <w:bCs/>
          <w:color w:val="000000" w:themeColor="text1"/>
          <w:sz w:val="22"/>
        </w:rPr>
      </w:pPr>
    </w:p>
    <w:p w14:paraId="04C03EC7" w14:textId="3FF3E91E" w:rsidR="00580C2A" w:rsidRPr="00B4614F" w:rsidRDefault="00580C2A" w:rsidP="002A0045">
      <w:pPr>
        <w:pStyle w:val="Sinespaciado"/>
        <w:spacing w:line="276" w:lineRule="auto"/>
        <w:jc w:val="center"/>
        <w:rPr>
          <w:rFonts w:ascii="Arial" w:hAnsi="Arial" w:cs="Arial"/>
          <w:b/>
          <w:color w:val="000000" w:themeColor="text1"/>
          <w:sz w:val="22"/>
        </w:rPr>
      </w:pPr>
      <w:r w:rsidRPr="00B4614F">
        <w:rPr>
          <w:rFonts w:ascii="Arial" w:hAnsi="Arial" w:cs="Arial"/>
          <w:b/>
          <w:color w:val="000000" w:themeColor="text1"/>
          <w:sz w:val="22"/>
        </w:rPr>
        <w:t xml:space="preserve">Concepto C – </w:t>
      </w:r>
      <w:r w:rsidR="00C828C8" w:rsidRPr="00B4614F">
        <w:rPr>
          <w:rFonts w:ascii="Arial" w:hAnsi="Arial" w:cs="Arial"/>
          <w:b/>
          <w:color w:val="000000" w:themeColor="text1"/>
          <w:sz w:val="22"/>
        </w:rPr>
        <w:t>020</w:t>
      </w:r>
      <w:r w:rsidRPr="00B4614F">
        <w:rPr>
          <w:rFonts w:ascii="Arial" w:hAnsi="Arial" w:cs="Arial"/>
          <w:b/>
          <w:color w:val="000000" w:themeColor="text1"/>
          <w:sz w:val="22"/>
        </w:rPr>
        <w:t xml:space="preserve"> de 202</w:t>
      </w:r>
      <w:r w:rsidR="00C828C8" w:rsidRPr="00B4614F">
        <w:rPr>
          <w:rFonts w:ascii="Arial" w:hAnsi="Arial" w:cs="Arial"/>
          <w:b/>
          <w:color w:val="000000" w:themeColor="text1"/>
          <w:sz w:val="22"/>
        </w:rPr>
        <w:t>2</w:t>
      </w:r>
    </w:p>
    <w:p w14:paraId="5E351608" w14:textId="77777777" w:rsidR="00580C2A" w:rsidRPr="00B4614F" w:rsidRDefault="00580C2A" w:rsidP="002A0045">
      <w:pPr>
        <w:pStyle w:val="Sinespaciado"/>
        <w:spacing w:line="276" w:lineRule="auto"/>
        <w:jc w:val="both"/>
        <w:rPr>
          <w:rFonts w:ascii="Arial" w:hAnsi="Arial" w:cs="Arial"/>
          <w:bCs/>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0C2A" w:rsidRPr="00B4614F" w14:paraId="700513A4" w14:textId="77777777" w:rsidTr="00BD1172">
        <w:tc>
          <w:tcPr>
            <w:tcW w:w="2689" w:type="dxa"/>
            <w:hideMark/>
          </w:tcPr>
          <w:p w14:paraId="359B2486" w14:textId="77777777" w:rsidR="00580C2A" w:rsidRPr="00B4614F" w:rsidRDefault="00580C2A" w:rsidP="006F0985">
            <w:pPr>
              <w:pStyle w:val="Sinespaciado"/>
              <w:jc w:val="both"/>
              <w:rPr>
                <w:rFonts w:ascii="Arial" w:hAnsi="Arial" w:cs="Arial"/>
                <w:b/>
                <w:color w:val="000000" w:themeColor="text1"/>
                <w:sz w:val="22"/>
              </w:rPr>
            </w:pPr>
            <w:r w:rsidRPr="00B4614F">
              <w:rPr>
                <w:rFonts w:ascii="Arial" w:hAnsi="Arial" w:cs="Arial"/>
                <w:b/>
                <w:color w:val="000000" w:themeColor="text1"/>
                <w:sz w:val="22"/>
              </w:rPr>
              <w:t xml:space="preserve">Temas:           </w:t>
            </w:r>
          </w:p>
          <w:p w14:paraId="1BD4E693" w14:textId="77777777" w:rsidR="00580C2A" w:rsidRPr="00B4614F" w:rsidRDefault="00580C2A" w:rsidP="006F0985">
            <w:pPr>
              <w:pStyle w:val="Sinespaciado"/>
              <w:jc w:val="both"/>
              <w:rPr>
                <w:rFonts w:ascii="Arial" w:hAnsi="Arial" w:cs="Arial"/>
                <w:bCs/>
                <w:color w:val="000000" w:themeColor="text1"/>
                <w:sz w:val="22"/>
              </w:rPr>
            </w:pPr>
            <w:r w:rsidRPr="00B4614F">
              <w:rPr>
                <w:rFonts w:ascii="Arial" w:hAnsi="Arial" w:cs="Arial"/>
                <w:bCs/>
                <w:color w:val="000000" w:themeColor="text1"/>
                <w:sz w:val="22"/>
              </w:rPr>
              <w:t xml:space="preserve">                           </w:t>
            </w:r>
          </w:p>
        </w:tc>
        <w:tc>
          <w:tcPr>
            <w:tcW w:w="6237" w:type="dxa"/>
            <w:hideMark/>
          </w:tcPr>
          <w:p w14:paraId="00424B3A" w14:textId="0F957EDD" w:rsidR="004103EF" w:rsidRPr="00B4614F" w:rsidRDefault="00580C2A" w:rsidP="006F0985">
            <w:pPr>
              <w:jc w:val="both"/>
              <w:rPr>
                <w:rFonts w:ascii="Arial" w:hAnsi="Arial" w:cs="Arial"/>
                <w:b/>
                <w:bCs/>
                <w:color w:val="000000" w:themeColor="text1"/>
                <w:lang w:val="es-ES_tradnl"/>
              </w:rPr>
            </w:pPr>
            <w:r w:rsidRPr="00B4614F">
              <w:rPr>
                <w:rFonts w:ascii="Arial" w:hAnsi="Arial" w:cs="Arial"/>
                <w:bCs/>
                <w:color w:val="000000" w:themeColor="text1"/>
                <w:lang w:val="es-ES_tradnl"/>
              </w:rPr>
              <w:t>LEY 816 DE 2003 – Apoyo a la industria nacional – Ámbito de aplicación / DECRETO 680 DE 2021 – Regla de origen – Alcance servicios nacionales / DECRETO 680 DE 2021 – Regla de origen – Criterios – Identificación de bienes nacionales relevantes / DOCUMENTOS TIPO – Modificaciones – Puntaje por apoyo a la industria nacional – Metodología bienes nacionales relevantes</w:t>
            </w:r>
            <w:r w:rsidR="00AC51CC" w:rsidRPr="00B4614F">
              <w:rPr>
                <w:rFonts w:ascii="Arial" w:hAnsi="Arial" w:cs="Arial"/>
                <w:bCs/>
                <w:color w:val="000000" w:themeColor="text1"/>
                <w:lang w:val="es-ES_tradnl"/>
              </w:rPr>
              <w:t xml:space="preserve"> / </w:t>
            </w:r>
            <w:r w:rsidR="00AC51CC" w:rsidRPr="00B4614F">
              <w:rPr>
                <w:rFonts w:ascii="Arial" w:hAnsi="Arial" w:cs="Arial"/>
                <w:color w:val="000000" w:themeColor="text1"/>
              </w:rPr>
              <w:t>PUNTAJE POR SERVICIOS NACIONALES O CON TRATO NACIONAL</w:t>
            </w:r>
            <w:r w:rsidR="00AC51CC" w:rsidRPr="00B4614F">
              <w:rPr>
                <w:rFonts w:ascii="Arial" w:hAnsi="Arial" w:cs="Arial"/>
                <w:b/>
                <w:bCs/>
                <w:color w:val="000000" w:themeColor="text1"/>
              </w:rPr>
              <w:t xml:space="preserve"> </w:t>
            </w:r>
            <w:r w:rsidR="00AC51CC" w:rsidRPr="00B4614F">
              <w:rPr>
                <w:rFonts w:ascii="Arial" w:hAnsi="Arial" w:cs="Arial"/>
                <w:color w:val="000000" w:themeColor="text1"/>
              </w:rPr>
              <w:t xml:space="preserve">– Proponente nacional </w:t>
            </w:r>
            <w:r w:rsidR="007448E1">
              <w:rPr>
                <w:rFonts w:ascii="Arial" w:hAnsi="Arial" w:cs="Arial"/>
                <w:color w:val="000000" w:themeColor="text1"/>
              </w:rPr>
              <w:t xml:space="preserve">– </w:t>
            </w:r>
            <w:r w:rsidR="00AC51CC" w:rsidRPr="00B4614F">
              <w:rPr>
                <w:rFonts w:ascii="Arial" w:hAnsi="Arial" w:cs="Arial"/>
                <w:color w:val="000000" w:themeColor="text1"/>
              </w:rPr>
              <w:t>Acreditación – Requisitos – Documento Base – Numeral 4.3.1.1</w:t>
            </w:r>
          </w:p>
          <w:p w14:paraId="519E4A3A" w14:textId="00B1C607" w:rsidR="00580C2A" w:rsidRPr="00B4614F" w:rsidRDefault="00580C2A" w:rsidP="006F0985">
            <w:pPr>
              <w:jc w:val="both"/>
              <w:rPr>
                <w:rFonts w:ascii="Arial" w:hAnsi="Arial" w:cs="Arial"/>
                <w:bCs/>
                <w:color w:val="000000" w:themeColor="text1"/>
                <w:lang w:val="es-ES_tradnl"/>
              </w:rPr>
            </w:pPr>
          </w:p>
          <w:p w14:paraId="4CBC5491" w14:textId="77777777" w:rsidR="00580C2A" w:rsidRPr="00B4614F" w:rsidRDefault="00580C2A" w:rsidP="006F0985">
            <w:pPr>
              <w:pStyle w:val="Sinespaciado"/>
              <w:jc w:val="both"/>
              <w:rPr>
                <w:rFonts w:ascii="Arial" w:hAnsi="Arial" w:cs="Arial"/>
                <w:bCs/>
                <w:color w:val="000000" w:themeColor="text1"/>
                <w:sz w:val="22"/>
              </w:rPr>
            </w:pPr>
          </w:p>
        </w:tc>
      </w:tr>
      <w:tr w:rsidR="00580C2A" w:rsidRPr="00B4614F" w14:paraId="0FDC58DF" w14:textId="77777777" w:rsidTr="00BD1172">
        <w:tc>
          <w:tcPr>
            <w:tcW w:w="2689" w:type="dxa"/>
          </w:tcPr>
          <w:p w14:paraId="0DCF7A09" w14:textId="77777777" w:rsidR="00580C2A" w:rsidRPr="00B4614F" w:rsidRDefault="00580C2A" w:rsidP="006F0985">
            <w:pPr>
              <w:pStyle w:val="Sinespaciado"/>
              <w:jc w:val="both"/>
              <w:rPr>
                <w:rFonts w:ascii="Arial" w:hAnsi="Arial" w:cs="Arial"/>
                <w:b/>
                <w:color w:val="000000" w:themeColor="text1"/>
                <w:sz w:val="22"/>
              </w:rPr>
            </w:pPr>
            <w:r w:rsidRPr="00B4614F">
              <w:rPr>
                <w:rFonts w:ascii="Arial" w:hAnsi="Arial" w:cs="Arial"/>
                <w:b/>
                <w:color w:val="000000" w:themeColor="text1"/>
                <w:sz w:val="22"/>
              </w:rPr>
              <w:t xml:space="preserve">Radicación:                              </w:t>
            </w:r>
          </w:p>
        </w:tc>
        <w:tc>
          <w:tcPr>
            <w:tcW w:w="6237" w:type="dxa"/>
          </w:tcPr>
          <w:p w14:paraId="6B895DB2" w14:textId="78752502" w:rsidR="00580C2A" w:rsidRPr="00B4614F" w:rsidRDefault="00580C2A" w:rsidP="006F0985">
            <w:pPr>
              <w:pStyle w:val="Sinespaciado"/>
              <w:jc w:val="both"/>
              <w:rPr>
                <w:rFonts w:ascii="Arial" w:hAnsi="Arial" w:cs="Arial"/>
                <w:bCs/>
                <w:color w:val="000000" w:themeColor="text1"/>
                <w:sz w:val="22"/>
              </w:rPr>
            </w:pPr>
            <w:r w:rsidRPr="00B4614F">
              <w:rPr>
                <w:rFonts w:ascii="Arial" w:hAnsi="Arial" w:cs="Arial"/>
                <w:bCs/>
                <w:color w:val="000000" w:themeColor="text1"/>
                <w:sz w:val="22"/>
              </w:rPr>
              <w:t xml:space="preserve">Respuesta a consulta # </w:t>
            </w:r>
            <w:r w:rsidR="00C828C8" w:rsidRPr="00B4614F">
              <w:rPr>
                <w:rFonts w:ascii="Arial" w:eastAsia="Calibri" w:hAnsi="Arial" w:cs="Arial"/>
                <w:color w:val="000000" w:themeColor="text1"/>
                <w:sz w:val="22"/>
                <w:lang w:val="es-ES_tradnl"/>
              </w:rPr>
              <w:t>P20220111000169</w:t>
            </w:r>
          </w:p>
        </w:tc>
      </w:tr>
    </w:tbl>
    <w:p w14:paraId="1F21EA7F" w14:textId="77777777" w:rsidR="00580C2A" w:rsidRPr="00B4614F" w:rsidRDefault="00580C2A" w:rsidP="002A0045">
      <w:pPr>
        <w:spacing w:after="0" w:line="276" w:lineRule="auto"/>
        <w:rPr>
          <w:rFonts w:ascii="Arial" w:eastAsia="Calibri" w:hAnsi="Arial" w:cs="Arial"/>
          <w:color w:val="000000" w:themeColor="text1"/>
        </w:rPr>
      </w:pPr>
    </w:p>
    <w:p w14:paraId="732DBA76" w14:textId="73303170" w:rsidR="00580C2A" w:rsidRPr="00B4614F" w:rsidRDefault="00580C2A" w:rsidP="002A0045">
      <w:pPr>
        <w:spacing w:after="0" w:line="276" w:lineRule="auto"/>
        <w:ind w:right="49"/>
        <w:jc w:val="both"/>
        <w:rPr>
          <w:rFonts w:ascii="Arial" w:eastAsia="Calibri" w:hAnsi="Arial" w:cs="Arial"/>
          <w:color w:val="000000" w:themeColor="text1"/>
        </w:rPr>
      </w:pPr>
      <w:r w:rsidRPr="00B4614F">
        <w:rPr>
          <w:rFonts w:ascii="Arial" w:eastAsia="Calibri" w:hAnsi="Arial" w:cs="Arial"/>
          <w:color w:val="000000" w:themeColor="text1"/>
        </w:rPr>
        <w:t>Estimad</w:t>
      </w:r>
      <w:r w:rsidR="002A0045" w:rsidRPr="00B4614F">
        <w:rPr>
          <w:rFonts w:ascii="Arial" w:eastAsia="Calibri" w:hAnsi="Arial" w:cs="Arial"/>
          <w:color w:val="000000" w:themeColor="text1"/>
        </w:rPr>
        <w:t>o</w:t>
      </w:r>
      <w:r w:rsidRPr="00B4614F">
        <w:rPr>
          <w:rFonts w:ascii="Arial" w:eastAsia="Calibri" w:hAnsi="Arial" w:cs="Arial"/>
          <w:color w:val="000000" w:themeColor="text1"/>
        </w:rPr>
        <w:t xml:space="preserve"> señor </w:t>
      </w:r>
      <w:r w:rsidR="002A0045" w:rsidRPr="00B4614F">
        <w:rPr>
          <w:rFonts w:ascii="Arial" w:eastAsia="Calibri" w:hAnsi="Arial" w:cs="Arial"/>
          <w:color w:val="000000" w:themeColor="text1"/>
        </w:rPr>
        <w:t>Sarmiento:</w:t>
      </w:r>
      <w:r w:rsidRPr="00B4614F">
        <w:rPr>
          <w:rFonts w:ascii="Arial" w:eastAsia="Calibri" w:hAnsi="Arial" w:cs="Arial"/>
          <w:color w:val="000000" w:themeColor="text1"/>
        </w:rPr>
        <w:t xml:space="preserve"> </w:t>
      </w:r>
    </w:p>
    <w:p w14:paraId="3C574724" w14:textId="77777777" w:rsidR="00580C2A" w:rsidRPr="00B4614F" w:rsidRDefault="00580C2A" w:rsidP="002A0045">
      <w:pPr>
        <w:spacing w:after="0" w:line="276" w:lineRule="auto"/>
        <w:rPr>
          <w:rFonts w:ascii="Arial" w:eastAsia="Calibri" w:hAnsi="Arial" w:cs="Arial"/>
          <w:color w:val="000000" w:themeColor="text1"/>
        </w:rPr>
      </w:pPr>
    </w:p>
    <w:p w14:paraId="7B50F6BB" w14:textId="1F1DBFB5" w:rsidR="00580C2A" w:rsidRPr="00B4614F" w:rsidRDefault="00580C2A" w:rsidP="002A0045">
      <w:pPr>
        <w:spacing w:after="0" w:line="276" w:lineRule="auto"/>
        <w:jc w:val="both"/>
        <w:rPr>
          <w:rFonts w:ascii="Arial" w:eastAsia="Calibri" w:hAnsi="Arial" w:cs="Arial"/>
          <w:lang w:val="es-ES_tradnl"/>
        </w:rPr>
      </w:pPr>
      <w:r w:rsidRPr="00B4614F">
        <w:rPr>
          <w:rFonts w:ascii="Arial" w:eastAsia="Calibri" w:hAnsi="Arial" w:cs="Arial"/>
          <w:color w:val="000000" w:themeColor="text1"/>
          <w:lang w:val="es-ES_tradnl"/>
        </w:rPr>
        <w:t>En ejercicio de la competencia otorgada por el numeral 8 del artículo 11 y el numeral 5 del artículo 3 del Decreto Ley 4170 de 2011</w:t>
      </w:r>
      <w:r w:rsidRPr="00B4614F">
        <w:rPr>
          <w:rFonts w:ascii="Arial" w:eastAsia="Calibri" w:hAnsi="Arial" w:cs="Arial"/>
          <w:lang w:val="es-ES_tradnl"/>
        </w:rPr>
        <w:t>,</w:t>
      </w:r>
      <w:r w:rsidRPr="00B4614F">
        <w:rPr>
          <w:rFonts w:ascii="Arial" w:eastAsia="Calibri" w:hAnsi="Arial" w:cs="Arial"/>
          <w:color w:val="000000" w:themeColor="text1"/>
          <w:lang w:val="es-ES_tradnl"/>
        </w:rPr>
        <w:t xml:space="preserve"> la Agencia Nacional de Contratación Pública ― Colombia Compra Eficiente responde su consulta del </w:t>
      </w:r>
      <w:r w:rsidR="002A0045" w:rsidRPr="00B4614F">
        <w:rPr>
          <w:rFonts w:ascii="Arial" w:eastAsia="Calibri" w:hAnsi="Arial" w:cs="Arial"/>
          <w:color w:val="000000" w:themeColor="text1"/>
          <w:lang w:val="es-ES_tradnl"/>
        </w:rPr>
        <w:t>11 de enero de 2022</w:t>
      </w:r>
      <w:r w:rsidRPr="00B4614F">
        <w:rPr>
          <w:rFonts w:ascii="Arial" w:eastAsia="Calibri" w:hAnsi="Arial" w:cs="Arial"/>
          <w:color w:val="000000" w:themeColor="text1"/>
          <w:lang w:val="es-ES_tradnl"/>
        </w:rPr>
        <w:t xml:space="preserve">. </w:t>
      </w:r>
    </w:p>
    <w:p w14:paraId="6C166F26" w14:textId="77777777" w:rsidR="00580C2A" w:rsidRPr="00B4614F" w:rsidRDefault="00580C2A" w:rsidP="002A0045">
      <w:pPr>
        <w:spacing w:after="0" w:line="276" w:lineRule="auto"/>
        <w:jc w:val="both"/>
        <w:rPr>
          <w:rFonts w:ascii="Arial" w:eastAsia="Calibri" w:hAnsi="Arial" w:cs="Arial"/>
          <w:color w:val="000000" w:themeColor="text1"/>
        </w:rPr>
      </w:pPr>
    </w:p>
    <w:p w14:paraId="33B2F187" w14:textId="77777777" w:rsidR="00580C2A" w:rsidRPr="00B4614F" w:rsidRDefault="00580C2A" w:rsidP="002A0045">
      <w:pPr>
        <w:pStyle w:val="Prrafodelista"/>
        <w:tabs>
          <w:tab w:val="left" w:pos="284"/>
        </w:tabs>
        <w:spacing w:line="276" w:lineRule="auto"/>
        <w:ind w:left="0"/>
        <w:jc w:val="both"/>
        <w:rPr>
          <w:rFonts w:ascii="Arial" w:eastAsia="Calibri" w:hAnsi="Arial" w:cs="Arial"/>
          <w:b/>
          <w:color w:val="000000" w:themeColor="text1"/>
          <w:sz w:val="22"/>
        </w:rPr>
      </w:pPr>
      <w:r w:rsidRPr="00B4614F">
        <w:rPr>
          <w:rFonts w:ascii="Arial" w:eastAsia="Calibri" w:hAnsi="Arial" w:cs="Arial"/>
          <w:b/>
          <w:color w:val="000000" w:themeColor="text1"/>
          <w:sz w:val="22"/>
        </w:rPr>
        <w:t>1. Problema planteado</w:t>
      </w:r>
    </w:p>
    <w:p w14:paraId="72E89118" w14:textId="77777777" w:rsidR="00580C2A" w:rsidRPr="00B4614F" w:rsidRDefault="00580C2A" w:rsidP="002A0045">
      <w:pPr>
        <w:tabs>
          <w:tab w:val="left" w:pos="426"/>
        </w:tabs>
        <w:spacing w:after="0" w:line="276" w:lineRule="auto"/>
        <w:jc w:val="both"/>
        <w:rPr>
          <w:rFonts w:ascii="Arial" w:eastAsia="Calibri" w:hAnsi="Arial" w:cs="Arial"/>
          <w:b/>
          <w:color w:val="000000" w:themeColor="text1"/>
        </w:rPr>
      </w:pPr>
    </w:p>
    <w:p w14:paraId="5F1349BE" w14:textId="7D87A2A5" w:rsidR="00580C2A" w:rsidRPr="00B4614F" w:rsidRDefault="00580C2A" w:rsidP="002A0045">
      <w:pPr>
        <w:spacing w:after="0" w:line="276" w:lineRule="auto"/>
        <w:jc w:val="both"/>
        <w:rPr>
          <w:rFonts w:ascii="Arial" w:hAnsi="Arial" w:cs="Arial"/>
          <w:color w:val="000000" w:themeColor="text1"/>
          <w:lang w:val="es-ES_tradnl"/>
        </w:rPr>
      </w:pPr>
      <w:r w:rsidRPr="00B4614F">
        <w:rPr>
          <w:rFonts w:ascii="Arial" w:hAnsi="Arial" w:cs="Arial"/>
          <w:color w:val="000000" w:themeColor="text1"/>
          <w:lang w:val="es-ES_tradnl"/>
        </w:rPr>
        <w:t>Usted realiza las siguientes peticiones:</w:t>
      </w:r>
    </w:p>
    <w:p w14:paraId="57778A8D" w14:textId="77777777" w:rsidR="002A0045" w:rsidRPr="00B4614F" w:rsidRDefault="002A0045" w:rsidP="002A0045">
      <w:pPr>
        <w:spacing w:after="0" w:line="276" w:lineRule="auto"/>
        <w:jc w:val="both"/>
        <w:rPr>
          <w:rFonts w:ascii="Arial" w:hAnsi="Arial" w:cs="Arial"/>
          <w:color w:val="000000" w:themeColor="text1"/>
          <w:lang w:val="es-ES_tradnl"/>
        </w:rPr>
      </w:pPr>
    </w:p>
    <w:p w14:paraId="0200D9F7" w14:textId="7EA8BC7C" w:rsidR="00580C2A" w:rsidRPr="00B4614F" w:rsidRDefault="00580C2A" w:rsidP="006F0985">
      <w:pPr>
        <w:tabs>
          <w:tab w:val="left" w:pos="426"/>
        </w:tabs>
        <w:spacing w:after="0" w:line="240" w:lineRule="auto"/>
        <w:ind w:left="709" w:right="709"/>
        <w:jc w:val="both"/>
        <w:rPr>
          <w:rFonts w:ascii="Arial" w:hAnsi="Arial" w:cs="Arial"/>
          <w:color w:val="000000" w:themeColor="text1"/>
          <w:sz w:val="21"/>
          <w:szCs w:val="21"/>
        </w:rPr>
      </w:pPr>
      <w:bookmarkStart w:id="4" w:name="_Hlk86132155"/>
      <w:bookmarkStart w:id="5" w:name="_Hlk94037257"/>
      <w:r w:rsidRPr="00B4614F">
        <w:rPr>
          <w:rFonts w:ascii="Arial" w:hAnsi="Arial" w:cs="Arial"/>
          <w:color w:val="000000" w:themeColor="text1"/>
          <w:sz w:val="21"/>
          <w:szCs w:val="21"/>
        </w:rPr>
        <w:t>«</w:t>
      </w:r>
      <w:bookmarkEnd w:id="4"/>
      <w:r w:rsidR="002A0045" w:rsidRPr="00B4614F">
        <w:rPr>
          <w:rFonts w:ascii="Arial" w:hAnsi="Arial" w:cs="Arial"/>
          <w:color w:val="000000" w:themeColor="text1"/>
          <w:sz w:val="21"/>
          <w:szCs w:val="21"/>
        </w:rPr>
        <w:t>Por favor me pueden aclarar: Para adquirir el puntaje de industria nacional en un proceso de contratación de selección abreviada de mínima cuantía, un Proponente Nacional debe diligenciar el formato 9A (PROMOCIÓN DE SERVICIOS NACIONALES O CON TRATO NACIONAL) o solo con el certificado de existencia y representación legal puede adquirir el puntaje</w:t>
      </w:r>
      <w:r w:rsidRPr="00B4614F">
        <w:rPr>
          <w:rFonts w:ascii="Arial" w:hAnsi="Arial" w:cs="Arial"/>
          <w:color w:val="000000" w:themeColor="text1"/>
          <w:sz w:val="21"/>
          <w:szCs w:val="21"/>
        </w:rPr>
        <w:t>».</w:t>
      </w:r>
    </w:p>
    <w:bookmarkEnd w:id="5"/>
    <w:p w14:paraId="2C55F799" w14:textId="77777777" w:rsidR="00580C2A" w:rsidRPr="00B4614F" w:rsidRDefault="00580C2A" w:rsidP="002A0045">
      <w:pPr>
        <w:tabs>
          <w:tab w:val="left" w:pos="426"/>
        </w:tabs>
        <w:spacing w:after="0" w:line="276" w:lineRule="auto"/>
        <w:ind w:left="709" w:right="709"/>
        <w:jc w:val="both"/>
        <w:rPr>
          <w:rFonts w:ascii="Arial" w:eastAsia="Calibri" w:hAnsi="Arial" w:cs="Arial"/>
          <w:color w:val="000000" w:themeColor="text1"/>
        </w:rPr>
      </w:pPr>
    </w:p>
    <w:p w14:paraId="79087BD3" w14:textId="77777777" w:rsidR="00580C2A" w:rsidRPr="00B4614F" w:rsidRDefault="00580C2A" w:rsidP="002A0045">
      <w:pPr>
        <w:tabs>
          <w:tab w:val="left" w:pos="426"/>
        </w:tabs>
        <w:spacing w:after="0" w:line="276" w:lineRule="auto"/>
        <w:jc w:val="both"/>
        <w:rPr>
          <w:rFonts w:ascii="Arial" w:eastAsia="Calibri" w:hAnsi="Arial" w:cs="Arial"/>
          <w:b/>
          <w:color w:val="000000" w:themeColor="text1"/>
        </w:rPr>
      </w:pPr>
      <w:r w:rsidRPr="00B4614F">
        <w:rPr>
          <w:rFonts w:ascii="Arial" w:eastAsia="Calibri" w:hAnsi="Arial" w:cs="Arial"/>
          <w:b/>
          <w:color w:val="000000" w:themeColor="text1"/>
        </w:rPr>
        <w:t>2. Consideraciones</w:t>
      </w:r>
    </w:p>
    <w:bookmarkEnd w:id="1"/>
    <w:p w14:paraId="55834649" w14:textId="77777777" w:rsidR="00580C2A" w:rsidRPr="00B4614F" w:rsidRDefault="00580C2A" w:rsidP="002A0045">
      <w:pPr>
        <w:spacing w:after="0" w:line="276" w:lineRule="auto"/>
        <w:jc w:val="both"/>
        <w:rPr>
          <w:rFonts w:ascii="Arial" w:hAnsi="Arial" w:cs="Arial"/>
          <w:color w:val="000000" w:themeColor="text1"/>
        </w:rPr>
      </w:pPr>
    </w:p>
    <w:p w14:paraId="748837E5" w14:textId="32C7F3A7" w:rsidR="002A0045" w:rsidRPr="00B4614F" w:rsidRDefault="00352379" w:rsidP="00352379">
      <w:pPr>
        <w:spacing w:after="120" w:line="276" w:lineRule="auto"/>
        <w:jc w:val="both"/>
        <w:rPr>
          <w:rFonts w:ascii="Arial" w:eastAsia="Calibri" w:hAnsi="Arial" w:cs="Arial"/>
          <w:lang w:val="es-MX"/>
        </w:rPr>
      </w:pPr>
      <w:r w:rsidRPr="00B4614F">
        <w:rPr>
          <w:rFonts w:ascii="Arial" w:eastAsia="Calibri" w:hAnsi="Arial" w:cs="Arial"/>
          <w:lang w:val="es-MX"/>
        </w:rPr>
        <w:t xml:space="preserve">Para abordar los interrogantes planteados, se analizarán los siguientes temas: i) otorgamiento de puntaje por apoyo a la industria nacional de conformidad con la Ley 816 de 2003 y la noción de Servicios Nacionales introducida por el Decreto 680 de 2021, y </w:t>
      </w:r>
      <w:proofErr w:type="spellStart"/>
      <w:r w:rsidRPr="00B4614F">
        <w:rPr>
          <w:rFonts w:ascii="Arial" w:eastAsia="Calibri" w:hAnsi="Arial" w:cs="Arial"/>
          <w:lang w:val="es-MX"/>
        </w:rPr>
        <w:t>ii</w:t>
      </w:r>
      <w:proofErr w:type="spellEnd"/>
      <w:r w:rsidRPr="00B4614F">
        <w:rPr>
          <w:rFonts w:ascii="Arial" w:eastAsia="Calibri" w:hAnsi="Arial" w:cs="Arial"/>
          <w:lang w:val="es-MX"/>
        </w:rPr>
        <w:t xml:space="preserve">) la regulación del puntaje por apoyo a la industria nacional en procesos adelantados con documentos tipo después de la expedición del Decreto 680 de 2021. </w:t>
      </w:r>
    </w:p>
    <w:p w14:paraId="460A559B" w14:textId="5350382D" w:rsidR="00580C2A" w:rsidRPr="00B4614F" w:rsidRDefault="00580C2A" w:rsidP="002A0045">
      <w:pPr>
        <w:spacing w:after="0" w:line="276" w:lineRule="auto"/>
        <w:ind w:firstLine="708"/>
        <w:jc w:val="both"/>
        <w:rPr>
          <w:rFonts w:ascii="Arial" w:eastAsia="Calibri" w:hAnsi="Arial" w:cs="Arial"/>
        </w:rPr>
      </w:pPr>
      <w:r w:rsidRPr="00B4614F">
        <w:rPr>
          <w:rFonts w:ascii="Arial" w:eastAsia="Calibri" w:hAnsi="Arial" w:cs="Arial"/>
        </w:rPr>
        <w:t xml:space="preserve">La Agencia Nacional de Contratación Pública – Colombia Compra Eficiente analizó la aplicación del Decreto 680 de 2021 y el otorgamiento del puntaje por apoyo a la industria nacional en los procedimientos de selección en los conceptos </w:t>
      </w:r>
      <w:r w:rsidRPr="00B4614F">
        <w:rPr>
          <w:rFonts w:ascii="Arial" w:eastAsia="Calibri" w:hAnsi="Arial" w:cs="Arial"/>
          <w:lang w:val="es-ES_tradnl"/>
        </w:rPr>
        <w:t>C-442 del 26 de agosto de 2021, C-542 del 20 de octubre de 2021 y C-549 del 5 de noviembre de 2021. Asimismo, la Agencia explicó la aplicación de la Resolución 304 de 2021 «</w:t>
      </w:r>
      <w:r w:rsidRPr="00B4614F">
        <w:rPr>
          <w:rFonts w:ascii="Arial" w:eastAsia="Calibri" w:hAnsi="Arial" w:cs="Arial"/>
        </w:rPr>
        <w:t xml:space="preserve">Por la cual se modifican los Documentos Tipo adoptados por la Agencia Nacional de Contratación Pública – Colombia Compra Eficiente» </w:t>
      </w:r>
      <w:r w:rsidR="00E335AE" w:rsidRPr="00B4614F">
        <w:rPr>
          <w:rFonts w:ascii="Arial" w:eastAsia="Calibri" w:hAnsi="Arial" w:cs="Arial"/>
        </w:rPr>
        <w:t>en los conceptos</w:t>
      </w:r>
      <w:r w:rsidRPr="00B4614F">
        <w:rPr>
          <w:rFonts w:ascii="Arial" w:eastAsia="Calibri" w:hAnsi="Arial" w:cs="Arial"/>
        </w:rPr>
        <w:t xml:space="preserve"> C-549 del 5 de noviembre de 2021</w:t>
      </w:r>
      <w:r w:rsidR="002A0045" w:rsidRPr="00B4614F">
        <w:rPr>
          <w:rFonts w:ascii="Arial" w:eastAsia="Calibri" w:hAnsi="Arial" w:cs="Arial"/>
        </w:rPr>
        <w:t xml:space="preserve"> </w:t>
      </w:r>
      <w:r w:rsidR="00E335AE" w:rsidRPr="00B4614F">
        <w:rPr>
          <w:rFonts w:ascii="Arial" w:eastAsia="Calibri" w:hAnsi="Arial" w:cs="Arial"/>
        </w:rPr>
        <w:t>y C-688 del 4 de enero de 2022.</w:t>
      </w:r>
      <w:r w:rsidRPr="00B4614F">
        <w:rPr>
          <w:rFonts w:ascii="Arial" w:eastAsia="Calibri" w:hAnsi="Arial" w:cs="Arial"/>
        </w:rPr>
        <w:t xml:space="preserve"> Algunos de los argumentos y tesis expuestos en estos conceptos se reiteran a continuación. </w:t>
      </w:r>
    </w:p>
    <w:p w14:paraId="1583082F" w14:textId="77777777" w:rsidR="00580C2A" w:rsidRPr="00B4614F" w:rsidRDefault="00580C2A" w:rsidP="002A0045">
      <w:pPr>
        <w:spacing w:after="0" w:line="276" w:lineRule="auto"/>
        <w:jc w:val="both"/>
        <w:rPr>
          <w:rFonts w:ascii="Arial" w:eastAsia="Calibri" w:hAnsi="Arial" w:cs="Arial"/>
          <w:b/>
          <w:color w:val="000000"/>
          <w:lang w:val="es-ES_tradnl"/>
        </w:rPr>
      </w:pPr>
    </w:p>
    <w:p w14:paraId="25D7FFD6" w14:textId="77777777" w:rsidR="00223B53" w:rsidRPr="00B4614F" w:rsidRDefault="00223B53" w:rsidP="00223B53">
      <w:pPr>
        <w:spacing w:after="0" w:line="276" w:lineRule="auto"/>
        <w:jc w:val="both"/>
        <w:rPr>
          <w:rFonts w:ascii="Arial" w:eastAsia="Calibri" w:hAnsi="Arial" w:cs="Arial"/>
          <w:b/>
          <w:color w:val="000000"/>
          <w:lang w:val="es-ES_tradnl"/>
        </w:rPr>
      </w:pPr>
      <w:bookmarkStart w:id="6" w:name="_Hlk87025618"/>
      <w:r w:rsidRPr="00B4614F">
        <w:rPr>
          <w:rFonts w:ascii="Arial" w:eastAsia="Calibri" w:hAnsi="Arial" w:cs="Arial"/>
          <w:b/>
          <w:color w:val="000000"/>
          <w:lang w:val="es-ES_tradnl"/>
        </w:rPr>
        <w:t xml:space="preserve">2.1. Otorgamiento de puntaje por apoyo a la industria nacional de conformidad con la Ley 816 de 2003 y la noción de </w:t>
      </w:r>
      <w:r w:rsidRPr="00B4614F">
        <w:rPr>
          <w:rFonts w:ascii="Arial" w:eastAsia="Calibri" w:hAnsi="Arial" w:cs="Arial"/>
          <w:b/>
          <w:i/>
          <w:iCs/>
          <w:color w:val="000000"/>
          <w:lang w:val="es-ES_tradnl"/>
        </w:rPr>
        <w:t>Servicios Nacionales</w:t>
      </w:r>
      <w:r w:rsidRPr="00B4614F">
        <w:rPr>
          <w:rFonts w:ascii="Arial" w:eastAsia="Calibri" w:hAnsi="Arial" w:cs="Arial"/>
          <w:b/>
          <w:color w:val="000000"/>
          <w:lang w:val="es-ES_tradnl"/>
        </w:rPr>
        <w:t xml:space="preserve"> introducida por el Decreto 680 de 2021 </w:t>
      </w:r>
    </w:p>
    <w:p w14:paraId="6A7E83B7" w14:textId="77777777" w:rsidR="00223B53" w:rsidRPr="00B4614F" w:rsidRDefault="00223B53" w:rsidP="00223B53">
      <w:pPr>
        <w:spacing w:after="0" w:line="276" w:lineRule="auto"/>
        <w:jc w:val="both"/>
        <w:rPr>
          <w:rFonts w:ascii="Arial" w:eastAsia="Calibri" w:hAnsi="Arial" w:cs="Arial"/>
          <w:b/>
          <w:color w:val="000000"/>
          <w:lang w:val="es-ES_tradnl"/>
        </w:rPr>
      </w:pPr>
    </w:p>
    <w:p w14:paraId="128FEE8E" w14:textId="77777777" w:rsidR="00223B53" w:rsidRPr="00B4614F" w:rsidRDefault="00223B53" w:rsidP="00223B53">
      <w:pPr>
        <w:spacing w:after="120" w:line="276" w:lineRule="auto"/>
        <w:ind w:right="51"/>
        <w:jc w:val="both"/>
        <w:rPr>
          <w:rFonts w:ascii="Arial" w:eastAsia="Arial" w:hAnsi="Arial" w:cs="Arial"/>
          <w:color w:val="000000"/>
          <w:lang w:val="es-ES" w:eastAsia="es-CO"/>
        </w:rPr>
      </w:pPr>
      <w:r w:rsidRPr="00B4614F">
        <w:rPr>
          <w:rFonts w:ascii="Arial" w:eastAsia="Arial" w:hAnsi="Arial" w:cs="Arial"/>
          <w:color w:val="000000"/>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r w:rsidRPr="00B4614F">
        <w:rPr>
          <w:rFonts w:ascii="Arial" w:eastAsia="Arial" w:hAnsi="Arial" w:cs="Arial"/>
          <w:color w:val="000000"/>
          <w:vertAlign w:val="superscript"/>
          <w:lang w:val="es-MX" w:eastAsia="es-CO"/>
        </w:rPr>
        <w:footnoteReference w:id="1"/>
      </w:r>
      <w:r w:rsidRPr="00B4614F">
        <w:rPr>
          <w:rFonts w:ascii="Arial" w:eastAsia="Arial" w:hAnsi="Arial" w:cs="Arial"/>
          <w:color w:val="000000"/>
          <w:lang w:val="es-ES" w:eastAsia="es-CO"/>
        </w:rPr>
        <w:t xml:space="preserve">. </w:t>
      </w:r>
    </w:p>
    <w:p w14:paraId="36BF86B8" w14:textId="77777777" w:rsidR="00223B53" w:rsidRPr="00B4614F" w:rsidRDefault="00223B53" w:rsidP="00223B53">
      <w:pPr>
        <w:tabs>
          <w:tab w:val="left" w:pos="0"/>
        </w:tabs>
        <w:spacing w:after="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6C9FFF1B"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p>
    <w:p w14:paraId="510AACD6"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21957BAA" w14:textId="77777777" w:rsidR="00223B53" w:rsidRPr="00B4614F" w:rsidRDefault="00223B53" w:rsidP="00223B53">
      <w:pPr>
        <w:tabs>
          <w:tab w:val="left" w:pos="0"/>
        </w:tabs>
        <w:spacing w:after="0" w:line="276" w:lineRule="auto"/>
        <w:jc w:val="both"/>
        <w:rPr>
          <w:rFonts w:ascii="Arial" w:eastAsia="Calibri" w:hAnsi="Arial" w:cs="Arial"/>
          <w:bCs/>
          <w:color w:val="000000"/>
          <w:lang w:val="es-ES_tradnl"/>
        </w:rPr>
      </w:pPr>
    </w:p>
    <w:p w14:paraId="7EB5EE23" w14:textId="77777777" w:rsidR="00223B53" w:rsidRPr="00B4614F" w:rsidRDefault="00223B53" w:rsidP="00223B53">
      <w:pPr>
        <w:tabs>
          <w:tab w:val="left" w:pos="0"/>
        </w:tabs>
        <w:spacing w:after="0" w:line="276" w:lineRule="auto"/>
        <w:ind w:firstLine="709"/>
        <w:jc w:val="both"/>
        <w:rPr>
          <w:rFonts w:ascii="Arial" w:eastAsia="Calibri" w:hAnsi="Arial" w:cs="Arial"/>
          <w:bCs/>
          <w:color w:val="000000"/>
          <w:lang w:val="es-ES_tradnl"/>
        </w:rPr>
      </w:pPr>
      <w:r w:rsidRPr="00B4614F">
        <w:rPr>
          <w:rFonts w:ascii="Arial" w:eastAsia="Calibri" w:hAnsi="Arial" w:cs="Arial"/>
          <w:bCs/>
          <w:color w:val="000000"/>
          <w:lang w:val="es-ES_tradnl"/>
        </w:rPr>
        <w:lastRenderedPageBreak/>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w:t>
      </w:r>
      <w:r w:rsidRPr="00B4614F">
        <w:rPr>
          <w:rFonts w:ascii="Arial" w:eastAsia="Calibri" w:hAnsi="Arial" w:cs="Arial"/>
          <w:bCs/>
          <w:color w:val="000000"/>
          <w:vertAlign w:val="superscript"/>
          <w:lang w:val="es-ES_tradnl"/>
        </w:rPr>
        <w:footnoteReference w:id="2"/>
      </w:r>
      <w:r w:rsidRPr="00B4614F">
        <w:rPr>
          <w:rFonts w:ascii="Arial" w:eastAsia="Calibri" w:hAnsi="Arial" w:cs="Arial"/>
          <w:bCs/>
          <w:color w:val="000000"/>
          <w:lang w:val="es-ES_tradnl"/>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247DBC90"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p>
    <w:p w14:paraId="06B79FEE"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4D7F291A"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2258BAC4"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Si una vez efectuada la calificación correspondiente, la oferta de un proponente extranjero se encuentra en igualdad de condiciones con la de un proponente nacional, se adjudicará al nacional.</w:t>
      </w:r>
    </w:p>
    <w:p w14:paraId="4101AF65" w14:textId="77777777" w:rsidR="00223B53" w:rsidRPr="00B4614F" w:rsidRDefault="00223B53" w:rsidP="00223B53">
      <w:pPr>
        <w:tabs>
          <w:tab w:val="left" w:pos="0"/>
        </w:tabs>
        <w:spacing w:after="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lastRenderedPageBreak/>
        <w:tab/>
      </w:r>
    </w:p>
    <w:p w14:paraId="78B28663" w14:textId="77777777" w:rsidR="00223B53" w:rsidRPr="00B4614F" w:rsidRDefault="00223B53" w:rsidP="00223B53">
      <w:pPr>
        <w:tabs>
          <w:tab w:val="left" w:pos="0"/>
        </w:tabs>
        <w:spacing w:after="12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De acuerdo con esta norma, las ofertas de bienes y servicios nacionales –o extranjeros con derecho a trato nacional– deberán beneficiarse de la obtención de un puntaje comprendido entre el 10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73DA75DA" w14:textId="77777777" w:rsidR="00223B53" w:rsidRPr="00B4614F" w:rsidRDefault="00223B53" w:rsidP="00223B53">
      <w:pPr>
        <w:tabs>
          <w:tab w:val="left" w:pos="0"/>
        </w:tabs>
        <w:spacing w:before="120" w:after="12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B4614F">
        <w:rPr>
          <w:rFonts w:ascii="Arial" w:eastAsia="Calibri" w:hAnsi="Arial" w:cs="Arial"/>
          <w:lang w:val="es-ES_tradnl"/>
        </w:rPr>
        <w:t xml:space="preserve">[…] </w:t>
      </w:r>
      <w:r w:rsidRPr="00B4614F">
        <w:rPr>
          <w:rFonts w:ascii="Arial" w:eastAsia="Calibri" w:hAnsi="Arial" w:cs="Arial"/>
          <w:bCs/>
          <w:color w:val="000000"/>
          <w:lang w:val="es-ES_tradnl"/>
        </w:rPr>
        <w:t xml:space="preserve">un puntaje comprendido entre el diez (10) y el veinte por ciento (20%)» para estimular la industria nacional, cuando se oferten bienes o servicios nacionales» –inciso primero o «Franja 1»–. Adicionalmente, la norma indica </w:t>
      </w:r>
      <w:proofErr w:type="gramStart"/>
      <w:r w:rsidRPr="00B4614F">
        <w:rPr>
          <w:rFonts w:ascii="Arial" w:eastAsia="Calibri" w:hAnsi="Arial" w:cs="Arial"/>
          <w:bCs/>
          <w:color w:val="000000"/>
          <w:lang w:val="es-ES_tradnl"/>
        </w:rPr>
        <w:t>que</w:t>
      </w:r>
      <w:proofErr w:type="gramEnd"/>
      <w:r w:rsidRPr="00B4614F">
        <w:rPr>
          <w:rFonts w:ascii="Arial" w:eastAsia="Calibri" w:hAnsi="Arial" w:cs="Arial"/>
          <w:bCs/>
          <w:color w:val="000000"/>
          <w:lang w:val="es-ES_tradnl"/>
        </w:rPr>
        <w:t xml:space="preserve"> si no se ofertan bienes o servicios nacionales, sino bienes o servicios </w:t>
      </w:r>
      <w:r w:rsidRPr="00B4614F">
        <w:rPr>
          <w:rFonts w:ascii="Arial" w:eastAsia="Calibri" w:hAnsi="Arial" w:cs="Arial"/>
          <w:bCs/>
          <w:i/>
          <w:iCs/>
          <w:color w:val="000000"/>
          <w:lang w:val="es-ES_tradnl"/>
        </w:rPr>
        <w:t>extranjeros</w:t>
      </w:r>
      <w:r w:rsidRPr="00B4614F">
        <w:rPr>
          <w:rFonts w:ascii="Arial" w:eastAsia="Calibri" w:hAnsi="Arial" w:cs="Arial"/>
          <w:bCs/>
          <w:color w:val="000000"/>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B4614F">
        <w:rPr>
          <w:rFonts w:ascii="Arial" w:eastAsia="Calibri" w:hAnsi="Arial" w:cs="Arial"/>
          <w:bCs/>
          <w:color w:val="000000"/>
        </w:rPr>
        <w:t>«</w:t>
      </w:r>
      <w:r w:rsidRPr="00B4614F">
        <w:rPr>
          <w:rFonts w:ascii="Arial" w:eastAsia="Calibri" w:hAnsi="Arial" w:cs="Arial"/>
          <w:bCs/>
          <w:color w:val="000000"/>
          <w:lang w:val="es-ES_tradnl"/>
        </w:rPr>
        <w:t xml:space="preserve">Franja 2»–. </w:t>
      </w:r>
    </w:p>
    <w:p w14:paraId="1EE82FFF" w14:textId="77777777" w:rsidR="00223B53" w:rsidRPr="00B4614F" w:rsidRDefault="00223B53" w:rsidP="00223B53">
      <w:pPr>
        <w:spacing w:before="120" w:after="12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B4614F">
        <w:rPr>
          <w:rFonts w:ascii="Arial" w:eastAsia="Calibri" w:hAnsi="Arial" w:cs="Arial"/>
          <w:bCs/>
          <w:i/>
          <w:iCs/>
          <w:color w:val="000000"/>
          <w:lang w:val="es-ES_tradnl"/>
        </w:rPr>
        <w:t>Servicios Nacionales</w:t>
      </w:r>
      <w:r w:rsidRPr="00B4614F">
        <w:rPr>
          <w:rFonts w:ascii="Arial" w:eastAsia="Calibri" w:hAnsi="Arial" w:cs="Arial"/>
          <w:bCs/>
          <w:color w:val="000000"/>
          <w:lang w:val="es-ES_tradnl"/>
        </w:rPr>
        <w:t xml:space="preserve"> en forma distinta, así:</w:t>
      </w:r>
    </w:p>
    <w:p w14:paraId="4C861098"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p>
    <w:p w14:paraId="4E377195"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400D3D37"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lastRenderedPageBreak/>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56F249E2"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28095A50" w14:textId="77777777" w:rsidR="00223B53" w:rsidRPr="00B4614F" w:rsidRDefault="00223B53" w:rsidP="00223B53">
      <w:pPr>
        <w:tabs>
          <w:tab w:val="left" w:pos="0"/>
        </w:tabs>
        <w:spacing w:after="0" w:line="276" w:lineRule="auto"/>
        <w:jc w:val="both"/>
        <w:rPr>
          <w:rFonts w:ascii="Arial" w:eastAsia="Calibri" w:hAnsi="Arial" w:cs="Arial"/>
          <w:bCs/>
          <w:color w:val="000000"/>
          <w:lang w:val="es-ES_tradnl"/>
        </w:rPr>
      </w:pPr>
    </w:p>
    <w:p w14:paraId="09DA8888" w14:textId="77777777" w:rsidR="00223B53" w:rsidRPr="00B4614F" w:rsidRDefault="00223B53" w:rsidP="00223B53">
      <w:pPr>
        <w:tabs>
          <w:tab w:val="left" w:pos="0"/>
        </w:tabs>
        <w:spacing w:before="120" w:after="120" w:line="276" w:lineRule="auto"/>
        <w:ind w:firstLine="709"/>
        <w:jc w:val="both"/>
        <w:rPr>
          <w:rFonts w:ascii="Arial" w:eastAsia="Calibri" w:hAnsi="Arial" w:cs="Arial"/>
          <w:bCs/>
          <w:color w:val="000000"/>
          <w:lang w:val="es-ES_tradnl"/>
        </w:rPr>
      </w:pPr>
      <w:bookmarkStart w:id="13" w:name="_Hlk86820071"/>
      <w:r w:rsidRPr="00B4614F">
        <w:rPr>
          <w:rFonts w:ascii="Arial" w:eastAsia="Calibri" w:hAnsi="Arial" w:cs="Arial"/>
          <w:bCs/>
          <w:color w:val="000000"/>
          <w:lang w:val="es-ES_tradnl"/>
        </w:rPr>
        <w:t xml:space="preserve">Conforme con la nueva noción de «Servicios Nacionales» introducida por dicha norma, si el contrato estatal debe cumplirse en Colombia, «[…]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 A continuación, dicho artículo establece </w:t>
      </w:r>
      <w:proofErr w:type="gramStart"/>
      <w:r w:rsidRPr="00B4614F">
        <w:rPr>
          <w:rFonts w:ascii="Arial" w:eastAsia="Calibri" w:hAnsi="Arial" w:cs="Arial"/>
          <w:bCs/>
          <w:color w:val="000000"/>
          <w:lang w:val="es-ES_tradnl"/>
        </w:rPr>
        <w:t>que</w:t>
      </w:r>
      <w:proofErr w:type="gramEnd"/>
      <w:r w:rsidRPr="00B4614F">
        <w:rPr>
          <w:rFonts w:ascii="Arial" w:eastAsia="Calibri" w:hAnsi="Arial" w:cs="Arial"/>
          <w:bCs/>
          <w:color w:val="000000"/>
          <w:lang w:val="es-ES_tradnl"/>
        </w:rPr>
        <w:t xml:space="preserve"> si el contrato estatal debe cumplirse en el extranjero y se somete a la normativa colombiana, «[…]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1FB4783D" w14:textId="77777777" w:rsidR="00223B53" w:rsidRPr="00B4614F" w:rsidRDefault="00223B53" w:rsidP="00223B53">
      <w:pPr>
        <w:tabs>
          <w:tab w:val="left" w:pos="0"/>
        </w:tabs>
        <w:spacing w:before="120" w:after="120" w:line="276" w:lineRule="auto"/>
        <w:ind w:firstLine="709"/>
        <w:jc w:val="both"/>
        <w:rPr>
          <w:rFonts w:ascii="Arial" w:eastAsia="Calibri" w:hAnsi="Arial" w:cs="Arial"/>
          <w:bCs/>
          <w:color w:val="000000"/>
          <w:lang w:val="es-ES_tradnl"/>
        </w:rPr>
      </w:pPr>
      <w:r w:rsidRPr="00B4614F">
        <w:rPr>
          <w:rFonts w:ascii="Arial" w:eastAsia="Calibri" w:hAnsi="Arial" w:cs="Arial"/>
          <w:bCs/>
          <w:color w:val="000000"/>
          <w:lang w:val="es-ES_tradnl"/>
        </w:rPr>
        <w:t xml:space="preserve">De acuerdo con esto, 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B4614F">
        <w:rPr>
          <w:rFonts w:ascii="Arial" w:eastAsia="Calibri" w:hAnsi="Arial" w:cs="Arial"/>
          <w:bCs/>
          <w:i/>
          <w:iCs/>
          <w:color w:val="000000"/>
          <w:lang w:val="es-ES_tradnl"/>
        </w:rPr>
        <w:t xml:space="preserve">Servicios Nacionales </w:t>
      </w:r>
      <w:r w:rsidRPr="00B4614F">
        <w:rPr>
          <w:rFonts w:ascii="Arial" w:eastAsia="Calibri" w:hAnsi="Arial" w:cs="Arial"/>
          <w:bCs/>
          <w:color w:val="000000"/>
          <w:lang w:val="es-ES_tradnl"/>
        </w:rPr>
        <w:t xml:space="preserve">remite a la noción de </w:t>
      </w:r>
      <w:r w:rsidRPr="00B4614F">
        <w:rPr>
          <w:rFonts w:ascii="Arial" w:eastAsia="Calibri" w:hAnsi="Arial" w:cs="Arial"/>
          <w:bCs/>
          <w:i/>
          <w:iCs/>
          <w:color w:val="000000"/>
          <w:lang w:val="es-ES_tradnl"/>
        </w:rPr>
        <w:t>Bienes Nacionales</w:t>
      </w:r>
      <w:r w:rsidRPr="00B4614F">
        <w:rPr>
          <w:rFonts w:ascii="Arial" w:eastAsia="Calibri" w:hAnsi="Arial" w:cs="Arial"/>
          <w:bCs/>
          <w:color w:val="000000"/>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bookmarkEnd w:id="13"/>
      <w:r w:rsidRPr="00B4614F">
        <w:rPr>
          <w:rFonts w:ascii="Arial" w:eastAsia="Calibri" w:hAnsi="Arial" w:cs="Arial"/>
          <w:bCs/>
          <w:color w:val="000000"/>
          <w:lang w:val="es-ES_tradnl"/>
        </w:rPr>
        <w:t>».</w:t>
      </w:r>
    </w:p>
    <w:p w14:paraId="697583CA" w14:textId="77777777" w:rsidR="00223B53" w:rsidRPr="00B4614F" w:rsidRDefault="00223B53" w:rsidP="00223B53">
      <w:pPr>
        <w:tabs>
          <w:tab w:val="left" w:pos="0"/>
        </w:tabs>
        <w:spacing w:before="120" w:after="120" w:line="276" w:lineRule="auto"/>
        <w:ind w:firstLine="709"/>
        <w:jc w:val="both"/>
        <w:rPr>
          <w:rFonts w:ascii="Arial" w:eastAsia="Calibri" w:hAnsi="Arial" w:cs="Arial"/>
          <w:bCs/>
          <w:color w:val="000000"/>
          <w:lang w:val="es-ES_tradnl"/>
        </w:rPr>
      </w:pPr>
      <w:r w:rsidRPr="00B4614F">
        <w:rPr>
          <w:rFonts w:ascii="Arial" w:eastAsia="Calibri" w:hAnsi="Arial" w:cs="Arial"/>
          <w:bCs/>
          <w:color w:val="000000"/>
          <w:lang w:val="es-ES_tradnl"/>
        </w:rPr>
        <w:lastRenderedPageBreak/>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5C4DCF19" w14:textId="77777777" w:rsidR="00223B53" w:rsidRPr="00B4614F" w:rsidRDefault="00223B53" w:rsidP="00223B53">
      <w:pPr>
        <w:tabs>
          <w:tab w:val="left" w:pos="0"/>
        </w:tabs>
        <w:spacing w:after="0" w:line="276" w:lineRule="auto"/>
        <w:ind w:firstLine="709"/>
        <w:jc w:val="both"/>
        <w:rPr>
          <w:rFonts w:ascii="Arial" w:eastAsia="Calibri" w:hAnsi="Arial" w:cs="Arial"/>
          <w:bCs/>
          <w:color w:val="000000"/>
          <w:lang w:val="es-ES_tradnl"/>
        </w:rPr>
      </w:pPr>
      <w:r w:rsidRPr="00B4614F">
        <w:rPr>
          <w:rFonts w:ascii="Arial" w:eastAsia="Calibri" w:hAnsi="Arial" w:cs="Arial"/>
          <w:bCs/>
          <w:color w:val="000000"/>
          <w:lang w:val="es-ES_tradnl"/>
        </w:rPr>
        <w:t xml:space="preserve">En segundo lugar, el Decreto 680 de 2021 consagra, en el artículo 2, unos lineamientos que deben seguir las entidades estatales para definir los </w:t>
      </w:r>
      <w:r w:rsidRPr="00B4614F">
        <w:rPr>
          <w:rFonts w:ascii="Arial" w:eastAsia="Calibri" w:hAnsi="Arial" w:cs="Arial"/>
          <w:bCs/>
          <w:i/>
          <w:iCs/>
          <w:color w:val="000000"/>
          <w:lang w:val="es-ES_tradnl"/>
        </w:rPr>
        <w:t>bienes colombianos relevantes</w:t>
      </w:r>
      <w:r w:rsidRPr="00B4614F">
        <w:rPr>
          <w:rFonts w:ascii="Arial" w:eastAsia="Calibri" w:hAnsi="Arial" w:cs="Arial"/>
          <w:bCs/>
          <w:color w:val="000000"/>
          <w:lang w:val="es-ES_tradnl"/>
        </w:rPr>
        <w:t xml:space="preserve"> y otorgar el puntaje de que trata el inciso 1 del artículo 2 de la Ley 816 de 2003. En efecto, el artículo 2 del Decreto en comento, establece: </w:t>
      </w:r>
    </w:p>
    <w:p w14:paraId="300ECF72"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p>
    <w:p w14:paraId="43390854"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7E015607" w14:textId="77777777" w:rsidR="00223B53" w:rsidRPr="00B4614F" w:rsidRDefault="00223B53" w:rsidP="00223B53">
      <w:pPr>
        <w:tabs>
          <w:tab w:val="left" w:pos="0"/>
        </w:tabs>
        <w:spacing w:after="0" w:line="240" w:lineRule="auto"/>
        <w:ind w:right="709"/>
        <w:jc w:val="both"/>
        <w:rPr>
          <w:rFonts w:ascii="Arial" w:eastAsia="Calibri" w:hAnsi="Arial" w:cs="Arial"/>
          <w:bCs/>
          <w:color w:val="000000"/>
          <w:sz w:val="21"/>
          <w:szCs w:val="21"/>
          <w:lang w:val="es-ES_tradnl"/>
        </w:rPr>
      </w:pPr>
    </w:p>
    <w:p w14:paraId="144E50BE"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1B7C48CA"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En los contratos que deban cumplirse en Colombia, la Entidad Estatal definirá de manera razonable y proporcionada los bienes colombianos relevantes teniendo en cuenta:</w:t>
      </w:r>
    </w:p>
    <w:p w14:paraId="0A0136F7"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1. El análisis del sector económico y de los oferentes, y, toda aquella información adicional con la que cuente la Entidad Estatal en la etapa de planeación del Proceso de Contratación;</w:t>
      </w:r>
    </w:p>
    <w:p w14:paraId="6BA66371"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2. El porcentaje de participación de los bienes en el presupuesto del Proceso de Contratación; y</w:t>
      </w:r>
    </w:p>
    <w:p w14:paraId="6941CB5A"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3. La existencia de los bienes en el Registro de Productores de Bienes Nacionales, en los términos del Decreto 2680 de 2009 o las normas que lo modifiquen, aclaren, adicionen o sustituyan.</w:t>
      </w:r>
    </w:p>
    <w:p w14:paraId="1C232BB7"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 xml:space="preserve">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w:t>
      </w:r>
      <w:r w:rsidRPr="00B4614F">
        <w:rPr>
          <w:rFonts w:ascii="Arial" w:eastAsia="Calibri" w:hAnsi="Arial" w:cs="Arial"/>
          <w:bCs/>
          <w:color w:val="000000"/>
          <w:sz w:val="21"/>
          <w:szCs w:val="21"/>
          <w:lang w:val="es-ES_tradnl"/>
        </w:rPr>
        <w:lastRenderedPageBreak/>
        <w:t>de empleados o contratistas por prestación de servicios colombianos, que no podrá ser inferior al 40% del total de empleados y contratistas asociados al cumplimiento del contrato.</w:t>
      </w:r>
    </w:p>
    <w:p w14:paraId="0C50D42A"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La Entidad Estatal documentará este análisis y dejará constancia en los Documentos del Proceso».</w:t>
      </w:r>
    </w:p>
    <w:p w14:paraId="13E80A14"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p>
    <w:p w14:paraId="47D76B4B" w14:textId="77777777" w:rsidR="00223B53" w:rsidRPr="00B4614F" w:rsidRDefault="00223B53" w:rsidP="00223B53">
      <w:pPr>
        <w:tabs>
          <w:tab w:val="left" w:pos="0"/>
        </w:tabs>
        <w:spacing w:after="120" w:line="276" w:lineRule="auto"/>
        <w:ind w:firstLine="709"/>
        <w:jc w:val="both"/>
        <w:rPr>
          <w:rFonts w:ascii="Arial" w:eastAsia="Calibri" w:hAnsi="Arial" w:cs="Arial"/>
          <w:bCs/>
          <w:color w:val="000000"/>
          <w:lang w:val="es-ES_tradnl"/>
        </w:rPr>
      </w:pPr>
      <w:bookmarkStart w:id="14" w:name="_Hlk86820149"/>
      <w:bookmarkStart w:id="15" w:name="_Hlk87025682"/>
      <w:r w:rsidRPr="00B4614F">
        <w:rPr>
          <w:rFonts w:ascii="Arial" w:eastAsia="Calibri" w:hAnsi="Arial" w:cs="Arial"/>
          <w:bCs/>
          <w:color w:val="00000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w:t>
      </w:r>
      <w:proofErr w:type="spellStart"/>
      <w:r w:rsidRPr="00B4614F">
        <w:rPr>
          <w:rFonts w:ascii="Arial" w:eastAsia="Calibri" w:hAnsi="Arial" w:cs="Arial"/>
          <w:bCs/>
          <w:color w:val="000000"/>
          <w:lang w:val="es-ES_tradnl"/>
        </w:rPr>
        <w:t>ii</w:t>
      </w:r>
      <w:proofErr w:type="spellEnd"/>
      <w:r w:rsidRPr="00B4614F">
        <w:rPr>
          <w:rFonts w:ascii="Arial" w:eastAsia="Calibri" w:hAnsi="Arial" w:cs="Arial"/>
          <w:bCs/>
          <w:color w:val="000000"/>
          <w:lang w:val="es-ES_tradnl"/>
        </w:rPr>
        <w:t xml:space="preserve">) el porcentaje de participación de los bienes en el presupuesto del Proceso de Contratación y </w:t>
      </w:r>
      <w:proofErr w:type="spellStart"/>
      <w:r w:rsidRPr="00B4614F">
        <w:rPr>
          <w:rFonts w:ascii="Arial" w:eastAsia="Calibri" w:hAnsi="Arial" w:cs="Arial"/>
          <w:bCs/>
          <w:color w:val="000000"/>
          <w:lang w:val="es-ES_tradnl"/>
        </w:rPr>
        <w:t>iii</w:t>
      </w:r>
      <w:proofErr w:type="spellEnd"/>
      <w:r w:rsidRPr="00B4614F">
        <w:rPr>
          <w:rFonts w:ascii="Arial" w:eastAsia="Calibri" w:hAnsi="Arial" w:cs="Arial"/>
          <w:bCs/>
          <w:color w:val="000000"/>
          <w:lang w:val="es-ES_tradnl"/>
        </w:rPr>
        <w:t>) la existencia de los bienes en el Registro de Productores de Bienes Nacionales, en los términos del Decreto 2680 de 2009. En aplicación de estos criterios, corresponde a la entidad estatal determinar en los respectivos pliegos de condiciones o documentos equivalentes, la metodología conforme con la cual se asignará el puntaje correspondiente por apoyo a la industria nacional</w:t>
      </w:r>
      <w:bookmarkEnd w:id="14"/>
      <w:r w:rsidRPr="00B4614F">
        <w:rPr>
          <w:rFonts w:ascii="Arial" w:eastAsia="Calibri" w:hAnsi="Arial" w:cs="Arial"/>
          <w:bCs/>
          <w:color w:val="000000"/>
          <w:lang w:val="es-ES_tradnl"/>
        </w:rPr>
        <w:t>.</w:t>
      </w:r>
    </w:p>
    <w:p w14:paraId="2E3C07C5" w14:textId="77777777" w:rsidR="00223B53" w:rsidRPr="00B4614F" w:rsidRDefault="00223B53" w:rsidP="00223B53">
      <w:pPr>
        <w:tabs>
          <w:tab w:val="left" w:pos="0"/>
        </w:tabs>
        <w:spacing w:after="120" w:line="276" w:lineRule="auto"/>
        <w:ind w:firstLine="709"/>
        <w:jc w:val="both"/>
        <w:rPr>
          <w:rFonts w:ascii="Arial" w:eastAsia="Calibri" w:hAnsi="Arial" w:cs="Arial"/>
          <w:bCs/>
          <w:color w:val="000000"/>
          <w:lang w:val="es-ES_tradnl"/>
        </w:rPr>
      </w:pPr>
      <w:r w:rsidRPr="00B4614F">
        <w:rPr>
          <w:rFonts w:ascii="Arial" w:eastAsia="Calibri" w:hAnsi="Arial" w:cs="Arial"/>
          <w:bCs/>
          <w:color w:val="000000"/>
          <w:lang w:val="es-ES_tradnl"/>
        </w:rPr>
        <w:t xml:space="preserve">Además, el respectivo artículo consagra una regla subsidiaria para otorgar el puntaje de industria nacional cuando por el objeto contractual o por la falta de oferta nacional, no existen bienes nacionales relevantes.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w:t>
      </w:r>
    </w:p>
    <w:bookmarkEnd w:id="15"/>
    <w:p w14:paraId="5002DD24" w14:textId="77777777" w:rsidR="00223B53" w:rsidRPr="00B4614F" w:rsidRDefault="00223B53" w:rsidP="00223B53">
      <w:pPr>
        <w:tabs>
          <w:tab w:val="left" w:pos="0"/>
        </w:tabs>
        <w:spacing w:before="120" w:after="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Por otro lado, para comprender el ámbito de aplicación de la Ley 816 de 2003, así como del Decreto 680 de 2021, resulta orientador absolver las siguientes preguntas: ¿el puntaje de apoyo a la industria nacional aplica para todos los procesos de contratación? ¿En qué procesos de contratación se deben aplicar las reglas del Decreto 680 de 2021?</w:t>
      </w:r>
    </w:p>
    <w:p w14:paraId="18EAA059" w14:textId="77777777" w:rsidR="00223B53" w:rsidRPr="00B4614F" w:rsidRDefault="00223B53" w:rsidP="00223B53">
      <w:pPr>
        <w:tabs>
          <w:tab w:val="left" w:pos="0"/>
        </w:tabs>
        <w:spacing w:before="120" w:after="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 xml:space="preserve">Para contestar el primer interrogante, es necesario revisar el artículo 1 de la Ley 816 de 2003. </w:t>
      </w:r>
      <w:bookmarkStart w:id="16" w:name="_Hlk86819927"/>
      <w:r w:rsidRPr="00B4614F">
        <w:rPr>
          <w:rFonts w:ascii="Arial" w:eastAsia="Calibri" w:hAnsi="Arial" w:cs="Arial"/>
          <w:bCs/>
          <w:color w:val="000000"/>
          <w:lang w:val="es-ES_tradnl"/>
        </w:rPr>
        <w:t>De acuerdo con dicha norma, el primer criterio para definir la aplicabilidad de la referida ley, y en consecuencia para establecer la procedencia de incorporar factores de evaluación de apoyo a la industria nacional, consiste en determinar si las entidades estatales para seleccionar a sus contratistas deben realizarlo mediante un proceso de selección «competitivo», en términos de dicha ley, ya sea, a través de licitaciones, convocatorias o concursos públicos, o mediante cualquier modalidad contractual, «excepto aquellas en que la ley no obligue a solicitar más de una propuesta»</w:t>
      </w:r>
      <w:r w:rsidRPr="00B4614F">
        <w:rPr>
          <w:rFonts w:ascii="Arial" w:eastAsia="Calibri" w:hAnsi="Arial" w:cs="Arial"/>
          <w:bCs/>
          <w:color w:val="000000"/>
          <w:vertAlign w:val="superscript"/>
          <w:lang w:val="es-ES_tradnl"/>
        </w:rPr>
        <w:footnoteReference w:id="3"/>
      </w:r>
      <w:r w:rsidRPr="00B4614F">
        <w:rPr>
          <w:rFonts w:ascii="Arial" w:eastAsia="Calibri" w:hAnsi="Arial" w:cs="Arial"/>
          <w:bCs/>
          <w:color w:val="000000"/>
          <w:lang w:val="es-ES_tradnl"/>
        </w:rPr>
        <w:t xml:space="preserve">. En este sentido, a un </w:t>
      </w:r>
      <w:r w:rsidRPr="00B4614F">
        <w:rPr>
          <w:rFonts w:ascii="Arial" w:eastAsia="Calibri" w:hAnsi="Arial" w:cs="Arial"/>
          <w:bCs/>
          <w:color w:val="000000"/>
          <w:lang w:val="es-ES_tradnl"/>
        </w:rPr>
        <w:lastRenderedPageBreak/>
        <w:t>proceso de contratación le aplicará la Ley 816 de 2003 cuando la contratación se realice mediante un proceso competitivo, en cambio, si se trata de aquellos en que no se requiere más de una propuesta –como es el caso de las causales de contratación directa– no aplicará esta normativa.</w:t>
      </w:r>
    </w:p>
    <w:p w14:paraId="7C1629E1" w14:textId="77777777" w:rsidR="00223B53" w:rsidRPr="00B4614F" w:rsidRDefault="00223B53" w:rsidP="00223B53">
      <w:pPr>
        <w:tabs>
          <w:tab w:val="left" w:pos="0"/>
        </w:tabs>
        <w:spacing w:before="120" w:after="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A su vez, el artículo 1 de la Ley 816 de 2003 establece un segundo criterio para precisar su ámbito de aplicación, esto es, que cobija a todas las entidades de la Administración Pública que la integran de acuerdo con la Ley 489 de 1998, sin que la existencia de regímenes especiales pueda ser obstáculo para su observancia. Teniendo en cuenta lo anterior, la misma ley establece una excepción particular consistente en que se exceptúan las empresas prestadoras de servicios públicos domiciliarios, las cuales se regirán por las normas del derecho privado, de conformidad con preceptuado en las Leyes 142 de 1994 y 689 de 2001. En otras palabras, el segundo criterio definido en la Ley 816 de 2003 consiste en identificar si se refiere a una empresa de servicios públicos domiciliarios, puesto que esta tipología de entidades no estaría obligada a aplicar lo dispuesto en la Ley 816 de 2003</w:t>
      </w:r>
      <w:bookmarkEnd w:id="16"/>
      <w:r w:rsidRPr="00B4614F">
        <w:rPr>
          <w:rFonts w:ascii="Arial" w:eastAsia="Calibri" w:hAnsi="Arial" w:cs="Arial"/>
          <w:bCs/>
          <w:color w:val="000000"/>
          <w:lang w:val="es-ES_tradnl"/>
        </w:rPr>
        <w:t xml:space="preserve">. </w:t>
      </w:r>
    </w:p>
    <w:p w14:paraId="79519BBD" w14:textId="77777777" w:rsidR="00223B53" w:rsidRPr="00B4614F" w:rsidRDefault="00223B53" w:rsidP="00223B53">
      <w:pPr>
        <w:tabs>
          <w:tab w:val="left" w:pos="0"/>
        </w:tabs>
        <w:spacing w:before="120" w:after="0" w:line="276" w:lineRule="auto"/>
        <w:jc w:val="both"/>
        <w:rPr>
          <w:rFonts w:ascii="Arial" w:eastAsia="Calibri" w:hAnsi="Arial" w:cs="Arial"/>
          <w:bCs/>
          <w:color w:val="000000"/>
          <w:lang w:val="es-MX"/>
        </w:rPr>
      </w:pPr>
      <w:r w:rsidRPr="00B4614F">
        <w:rPr>
          <w:rFonts w:ascii="Arial" w:eastAsia="Calibri" w:hAnsi="Arial" w:cs="Arial"/>
          <w:bCs/>
          <w:color w:val="000000"/>
          <w:lang w:val="es-ES_tradnl"/>
        </w:rPr>
        <w:tab/>
        <w:t>Finalmente, el tercer criterio para determinar la aplicación del puntaje de industria nacional se encuentra consagrado en el parágrafo 2º del numeral 5 del artículo 2º de la Ley 1150 de 2007. En efecto, el referido parágrafo excluye a la contratación de mínima cuantía del ámbito de aplicación de la Ley 816 de 2003 al establecer lo siguiente: «PA</w:t>
      </w:r>
      <w:r w:rsidRPr="00B4614F">
        <w:rPr>
          <w:rFonts w:ascii="Arial" w:eastAsia="Calibri" w:hAnsi="Arial" w:cs="Arial"/>
          <w:bCs/>
          <w:color w:val="000000"/>
          <w:lang w:val="es-MX"/>
        </w:rPr>
        <w:t xml:space="preserve">RÁGRAFO 2o. La contratación a que se refiere el presente artículo se realizará exclusivamente con las reglas en él contempladas y en su reglamentación. </w:t>
      </w:r>
      <w:r w:rsidRPr="00B4614F">
        <w:rPr>
          <w:rFonts w:ascii="Arial" w:eastAsia="Calibri" w:hAnsi="Arial" w:cs="Arial"/>
          <w:bCs/>
          <w:i/>
          <w:iCs/>
          <w:color w:val="000000"/>
          <w:lang w:val="es-MX"/>
        </w:rPr>
        <w:t>En particular no se aplicará lo previsto en la Ley 816 de 2003</w:t>
      </w:r>
      <w:r w:rsidRPr="00B4614F">
        <w:rPr>
          <w:rFonts w:ascii="Arial" w:eastAsia="Calibri" w:hAnsi="Arial" w:cs="Arial"/>
          <w:bCs/>
          <w:color w:val="000000"/>
          <w:lang w:val="es-MX"/>
        </w:rPr>
        <w:t xml:space="preserve">» (Énfasis por fuera de texto). </w:t>
      </w:r>
    </w:p>
    <w:p w14:paraId="51AFA550" w14:textId="77777777" w:rsidR="00580C2A" w:rsidRPr="00B4614F" w:rsidRDefault="00580C2A" w:rsidP="002A0045">
      <w:pPr>
        <w:tabs>
          <w:tab w:val="left" w:pos="0"/>
        </w:tabs>
        <w:spacing w:after="0" w:line="276" w:lineRule="auto"/>
        <w:jc w:val="both"/>
        <w:rPr>
          <w:rFonts w:ascii="Arial" w:eastAsia="Calibri" w:hAnsi="Arial" w:cs="Arial"/>
          <w:bCs/>
          <w:color w:val="000000"/>
          <w:lang w:val="es-MX"/>
        </w:rPr>
      </w:pPr>
    </w:p>
    <w:bookmarkEnd w:id="6"/>
    <w:p w14:paraId="726FB706" w14:textId="77777777" w:rsidR="00223B53" w:rsidRPr="00B4614F" w:rsidRDefault="00223B53" w:rsidP="00223B53">
      <w:pPr>
        <w:tabs>
          <w:tab w:val="left" w:pos="0"/>
        </w:tabs>
        <w:spacing w:after="0" w:line="276" w:lineRule="auto"/>
        <w:jc w:val="both"/>
        <w:rPr>
          <w:rFonts w:ascii="Arial" w:eastAsia="Calibri" w:hAnsi="Arial" w:cs="Arial"/>
          <w:b/>
          <w:color w:val="000000"/>
          <w:lang w:val="es-ES_tradnl"/>
        </w:rPr>
      </w:pPr>
      <w:r w:rsidRPr="00B4614F">
        <w:rPr>
          <w:rFonts w:ascii="Arial" w:eastAsia="Calibri" w:hAnsi="Arial" w:cs="Arial"/>
          <w:b/>
          <w:color w:val="000000"/>
          <w:lang w:val="es-ES_tradnl"/>
        </w:rPr>
        <w:t>2.2. Regulación del puntaje por apoyo a la industria nacional en procesos adelantados con documentos tipo después de la expedición del Decreto 680 de 2021</w:t>
      </w:r>
    </w:p>
    <w:p w14:paraId="42CD6102" w14:textId="77777777" w:rsidR="00223B53" w:rsidRPr="00B4614F" w:rsidRDefault="00223B53" w:rsidP="00223B53">
      <w:pPr>
        <w:tabs>
          <w:tab w:val="left" w:pos="0"/>
        </w:tabs>
        <w:spacing w:after="0" w:line="276" w:lineRule="auto"/>
        <w:jc w:val="both"/>
        <w:rPr>
          <w:rFonts w:ascii="Arial" w:eastAsia="Calibri" w:hAnsi="Arial" w:cs="Arial"/>
          <w:b/>
          <w:color w:val="000000"/>
          <w:lang w:val="es-ES_tradnl"/>
        </w:rPr>
      </w:pPr>
    </w:p>
    <w:p w14:paraId="5C0F5F12" w14:textId="77777777" w:rsidR="00223B53" w:rsidRPr="00B4614F" w:rsidRDefault="00223B53" w:rsidP="00223B53">
      <w:pPr>
        <w:spacing w:after="120" w:line="276" w:lineRule="auto"/>
        <w:jc w:val="both"/>
        <w:rPr>
          <w:rFonts w:ascii="Arial" w:eastAsia="Calibri" w:hAnsi="Arial" w:cs="Arial"/>
          <w:bCs/>
          <w:color w:val="000000"/>
          <w:lang w:val="es-ES_tradnl"/>
        </w:rPr>
      </w:pPr>
      <w:bookmarkStart w:id="17" w:name="_Hlk96463303"/>
      <w:r w:rsidRPr="00B4614F">
        <w:rPr>
          <w:rFonts w:ascii="Arial" w:eastAsia="Calibri" w:hAnsi="Arial" w:cs="Arial"/>
          <w:bCs/>
          <w:color w:val="000000"/>
          <w:lang w:val="es-ES_tradnl"/>
        </w:rPr>
        <w:t xml:space="preserve">La entrada en vigor del Decreto 680 de 2021, al modificar la noción de </w:t>
      </w:r>
      <w:r w:rsidRPr="00B4614F">
        <w:rPr>
          <w:rFonts w:ascii="Arial" w:eastAsia="Calibri" w:hAnsi="Arial" w:cs="Arial"/>
          <w:bCs/>
          <w:i/>
          <w:iCs/>
          <w:color w:val="000000"/>
          <w:lang w:val="es-ES_tradnl"/>
        </w:rPr>
        <w:t xml:space="preserve">Servicios Nacionales </w:t>
      </w:r>
      <w:r w:rsidRPr="00B4614F">
        <w:rPr>
          <w:rFonts w:ascii="Arial" w:eastAsia="Calibri" w:hAnsi="Arial" w:cs="Arial"/>
          <w:bCs/>
          <w:color w:val="000000"/>
          <w:lang w:val="es-ES_tradnl"/>
        </w:rPr>
        <w:t xml:space="preserve">contenida en el Decreto 1082 de 2015,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w:t>
      </w:r>
      <w:r w:rsidRPr="00B4614F">
        <w:rPr>
          <w:rFonts w:ascii="Arial" w:eastAsia="Calibri" w:hAnsi="Arial" w:cs="Arial"/>
          <w:bCs/>
          <w:color w:val="000000"/>
          <w:lang w:val="es-ES_tradnl"/>
        </w:rPr>
        <w:lastRenderedPageBreak/>
        <w:t xml:space="preserve">colombiana o una persona jurídica constituida de acuerdo con la ley colombiana. Debido a esto, el parágrafo 2 del artículo 3 de tal decreto, contempló un plazo de tres meses para que esta Agencia realizara la adecuación de los documentos tipo. </w:t>
      </w:r>
    </w:p>
    <w:p w14:paraId="54BF0B1B" w14:textId="77777777" w:rsidR="00223B53" w:rsidRPr="00B4614F" w:rsidRDefault="00223B53" w:rsidP="00223B53">
      <w:pPr>
        <w:spacing w:before="120" w:after="120" w:line="276" w:lineRule="auto"/>
        <w:ind w:firstLine="709"/>
        <w:jc w:val="both"/>
        <w:rPr>
          <w:rFonts w:ascii="Arial" w:eastAsia="Calibri" w:hAnsi="Arial" w:cs="Arial"/>
          <w:bCs/>
          <w:color w:val="000000"/>
          <w:lang w:val="es-ES_tradnl"/>
        </w:rPr>
      </w:pPr>
      <w:r w:rsidRPr="00B4614F">
        <w:rPr>
          <w:rFonts w:ascii="Arial" w:eastAsia="Calibri" w:hAnsi="Arial" w:cs="Arial"/>
          <w:bCs/>
          <w:color w:val="000000"/>
          <w:lang w:val="es-ES_tradnl"/>
        </w:rPr>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se otorga el puntaje por apoyo a la industria nacional en consideración al ofrecimiento de los bienes nacionales relevantes. </w:t>
      </w:r>
      <w:bookmarkEnd w:id="17"/>
      <w:r w:rsidRPr="00B4614F">
        <w:rPr>
          <w:rFonts w:ascii="Arial" w:eastAsia="Calibri" w:hAnsi="Arial" w:cs="Arial"/>
          <w:bCs/>
          <w:color w:val="000000"/>
          <w:lang w:val="es-ES_tradnl"/>
        </w:rPr>
        <w:t xml:space="preserve">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p w14:paraId="4019F548" w14:textId="77777777" w:rsidR="00223B53" w:rsidRPr="00B4614F" w:rsidRDefault="00223B53" w:rsidP="00223B53">
      <w:pPr>
        <w:spacing w:before="120" w:after="120" w:line="276" w:lineRule="auto"/>
        <w:ind w:firstLine="709"/>
        <w:jc w:val="both"/>
        <w:rPr>
          <w:rFonts w:ascii="Arial" w:eastAsia="Calibri" w:hAnsi="Arial" w:cs="Arial"/>
          <w:bCs/>
          <w:color w:val="000000"/>
          <w:lang w:val="es-ES_tradnl"/>
        </w:rPr>
      </w:pPr>
      <w:r w:rsidRPr="00B4614F">
        <w:rPr>
          <w:rFonts w:ascii="Arial" w:eastAsia="Calibri" w:hAnsi="Arial" w:cs="Arial"/>
          <w:bCs/>
          <w:color w:val="000000"/>
          <w:lang w:val="es-ES_tradnl"/>
        </w:rPr>
        <w:t xml:space="preserve">Vale la pena aclarar que la metodología definida en la Resolución 304 de 2021 no es aplicable para todos los procesos de contratación que deban utilizar los documentos tipo. Así, la «Matriz – Bienes Nacionales Relevantes», que incorpora la referida metodología, se adoptó para los siguientes documentos tipo: i) Documentos tipo </w:t>
      </w:r>
      <w:r w:rsidRPr="00B4614F">
        <w:rPr>
          <w:rFonts w:ascii="Arial" w:eastAsia="Calibri" w:hAnsi="Arial" w:cs="Arial"/>
          <w:bCs/>
          <w:color w:val="000000"/>
          <w:lang w:val="es-ES"/>
        </w:rPr>
        <w:t xml:space="preserve">de licitación de obra pública de infraestructura de transporte –versión 3–. </w:t>
      </w:r>
      <w:proofErr w:type="spellStart"/>
      <w:r w:rsidRPr="00B4614F">
        <w:rPr>
          <w:rFonts w:ascii="Arial" w:eastAsia="Calibri" w:hAnsi="Arial" w:cs="Arial"/>
          <w:bCs/>
          <w:color w:val="000000"/>
          <w:lang w:val="es-ES"/>
        </w:rPr>
        <w:t>ii</w:t>
      </w:r>
      <w:proofErr w:type="spellEnd"/>
      <w:r w:rsidRPr="00B4614F">
        <w:rPr>
          <w:rFonts w:ascii="Arial" w:eastAsia="Calibri" w:hAnsi="Arial" w:cs="Arial"/>
          <w:bCs/>
          <w:color w:val="000000"/>
          <w:lang w:val="es-ES"/>
        </w:rPr>
        <w:t>)</w:t>
      </w:r>
      <w:r w:rsidRPr="00B4614F">
        <w:rPr>
          <w:rFonts w:ascii="Calibri" w:eastAsia="Calibri" w:hAnsi="Calibri" w:cs="Times New Roman"/>
          <w:sz w:val="24"/>
          <w:lang w:val="es-MX"/>
        </w:rPr>
        <w:t xml:space="preserve"> </w:t>
      </w:r>
      <w:r w:rsidRPr="00B4614F">
        <w:rPr>
          <w:rFonts w:ascii="Arial" w:eastAsia="Calibri" w:hAnsi="Arial" w:cs="Arial"/>
          <w:bCs/>
          <w:color w:val="000000"/>
          <w:lang w:val="es-ES"/>
        </w:rPr>
        <w:t xml:space="preserve">Documentos tipo para procesos de selección abreviada de menor cuantía de infraestructura de transporte –versión 2–. </w:t>
      </w:r>
      <w:proofErr w:type="spellStart"/>
      <w:r w:rsidRPr="00B4614F">
        <w:rPr>
          <w:rFonts w:ascii="Arial" w:eastAsia="Calibri" w:hAnsi="Arial" w:cs="Arial"/>
          <w:bCs/>
          <w:color w:val="000000"/>
          <w:lang w:val="es-ES"/>
        </w:rPr>
        <w:t>iii</w:t>
      </w:r>
      <w:proofErr w:type="spellEnd"/>
      <w:r w:rsidRPr="00B4614F">
        <w:rPr>
          <w:rFonts w:ascii="Arial" w:eastAsia="Calibri" w:hAnsi="Arial" w:cs="Arial"/>
          <w:bCs/>
          <w:color w:val="000000"/>
          <w:lang w:val="es-ES"/>
        </w:rPr>
        <w:t xml:space="preserve">) Documentos tipo para procesos de licitación pública para obras de infraestructura de agua potable y saneamiento básico. </w:t>
      </w:r>
      <w:proofErr w:type="spellStart"/>
      <w:r w:rsidRPr="00B4614F">
        <w:rPr>
          <w:rFonts w:ascii="Arial" w:eastAsia="Calibri" w:hAnsi="Arial" w:cs="Arial"/>
          <w:bCs/>
          <w:color w:val="000000"/>
          <w:lang w:val="es-ES"/>
        </w:rPr>
        <w:t>iv</w:t>
      </w:r>
      <w:proofErr w:type="spellEnd"/>
      <w:r w:rsidRPr="00B4614F">
        <w:rPr>
          <w:rFonts w:ascii="Arial" w:eastAsia="Calibri" w:hAnsi="Arial" w:cs="Arial"/>
          <w:bCs/>
          <w:color w:val="000000"/>
          <w:lang w:val="es-ES"/>
        </w:rPr>
        <w:t>) Documentos tipo para procesos de licitación pública para obras de infraestructura de agua potable y saneamiento básico en la modalidad llave en mano. v) Documentos tipo para procesos de licitación de obra pública de infraestructura social.</w:t>
      </w:r>
    </w:p>
    <w:p w14:paraId="3EE174F0" w14:textId="478803BE" w:rsidR="00223B53" w:rsidRPr="00B4614F" w:rsidRDefault="00223B53" w:rsidP="00223B53">
      <w:pPr>
        <w:spacing w:before="120" w:after="120" w:line="276" w:lineRule="auto"/>
        <w:ind w:firstLine="709"/>
        <w:jc w:val="both"/>
        <w:rPr>
          <w:rFonts w:ascii="Arial" w:eastAsia="Calibri" w:hAnsi="Arial" w:cs="Arial"/>
          <w:bCs/>
          <w:color w:val="000000"/>
        </w:rPr>
      </w:pPr>
      <w:r w:rsidRPr="00B4614F">
        <w:rPr>
          <w:rFonts w:ascii="Arial" w:eastAsia="Calibri" w:hAnsi="Arial" w:cs="Arial"/>
          <w:bCs/>
          <w:color w:val="000000"/>
          <w:lang w:val="es-ES"/>
        </w:rPr>
        <w:t xml:space="preserve">En ese sentido, se advierte que las modificaciones realizadas por la Resolución 304 de 2021, </w:t>
      </w:r>
      <w:r w:rsidRPr="00B4614F">
        <w:rPr>
          <w:rFonts w:ascii="Arial" w:eastAsia="Calibri" w:hAnsi="Arial" w:cs="Arial"/>
          <w:bCs/>
          <w:color w:val="000000"/>
        </w:rPr>
        <w:t xml:space="preserve">se encuentran vigentes para los procesos cuyo aviso de convocatoria </w:t>
      </w:r>
      <w:r w:rsidR="00B55A43" w:rsidRPr="00B4614F">
        <w:rPr>
          <w:rFonts w:ascii="Arial" w:eastAsia="Calibri" w:hAnsi="Arial" w:cs="Arial"/>
          <w:bCs/>
          <w:color w:val="000000"/>
        </w:rPr>
        <w:t>se publique</w:t>
      </w:r>
      <w:r w:rsidRPr="00B4614F">
        <w:rPr>
          <w:rFonts w:ascii="Arial" w:eastAsia="Calibri" w:hAnsi="Arial" w:cs="Arial"/>
          <w:bCs/>
          <w:color w:val="000000"/>
        </w:rPr>
        <w:t xml:space="preserve"> a partir del 2 de noviembre de 2021.</w:t>
      </w:r>
    </w:p>
    <w:p w14:paraId="6A4FEFDB" w14:textId="4804715B" w:rsidR="00223B53" w:rsidRPr="00B4614F" w:rsidRDefault="00223B53" w:rsidP="00223B53">
      <w:pPr>
        <w:ind w:firstLine="709"/>
        <w:jc w:val="both"/>
        <w:rPr>
          <w:b/>
          <w:bCs/>
        </w:rPr>
      </w:pPr>
      <w:r w:rsidRPr="00B4614F">
        <w:rPr>
          <w:rFonts w:ascii="Arial" w:eastAsia="Calibri" w:hAnsi="Arial" w:cs="Arial"/>
          <w:bCs/>
          <w:color w:val="000000"/>
          <w:lang w:val="es-ES_tradnl"/>
        </w:rPr>
        <w:t xml:space="preserve">Para efectos de su petición es menester precisar que no existe el </w:t>
      </w:r>
      <w:r w:rsidRPr="00B4614F">
        <w:rPr>
          <w:rFonts w:ascii="Arial" w:hAnsi="Arial" w:cs="Arial"/>
          <w:i/>
          <w:iCs/>
          <w:color w:val="000000" w:themeColor="text1"/>
        </w:rPr>
        <w:t>«proceso de selección abreviada de mínima cuantía</w:t>
      </w:r>
      <w:r w:rsidRPr="00B4614F">
        <w:rPr>
          <w:rFonts w:ascii="Arial" w:hAnsi="Arial" w:cs="Arial"/>
          <w:color w:val="000000" w:themeColor="text1"/>
        </w:rPr>
        <w:t xml:space="preserve">», no obstante, resolveremos su consulta tomando como referencia el </w:t>
      </w:r>
      <w:r w:rsidRPr="00B4614F">
        <w:rPr>
          <w:rFonts w:ascii="Arial" w:hAnsi="Arial" w:cs="Arial"/>
          <w:i/>
          <w:iCs/>
          <w:color w:val="000000" w:themeColor="text1"/>
        </w:rPr>
        <w:t>«</w:t>
      </w:r>
      <w:r w:rsidRPr="00B4614F">
        <w:rPr>
          <w:rFonts w:ascii="Arial" w:hAnsi="Arial" w:cs="Arial"/>
          <w:color w:val="000000" w:themeColor="text1"/>
        </w:rPr>
        <w:t>Proceso de Selección Abreviada de Menor Cuantía de Obra Pública de Infraestructura de Transporte - Versión 2», teniendo en cuenta el Formato 9 que fue anexado con su petición y que se refiere a esta modalidad de selección, asimismo,</w:t>
      </w:r>
      <w:r w:rsidRPr="00B4614F">
        <w:rPr>
          <w:rFonts w:ascii="Arial" w:hAnsi="Arial" w:cs="Arial"/>
        </w:rPr>
        <w:t xml:space="preserve"> en razón a que la pregunta se concreta frente un proponente nacional únicamente se explicará el otorgamiento de Puntaje </w:t>
      </w:r>
      <w:r w:rsidR="00422AC4" w:rsidRPr="00B4614F">
        <w:rPr>
          <w:rFonts w:ascii="Arial" w:hAnsi="Arial" w:cs="Arial"/>
        </w:rPr>
        <w:t>de l</w:t>
      </w:r>
      <w:r w:rsidRPr="00B4614F">
        <w:rPr>
          <w:rFonts w:ascii="Arial" w:hAnsi="Arial" w:cs="Arial"/>
        </w:rPr>
        <w:t xml:space="preserve">a Industria Nacional por Promoción </w:t>
      </w:r>
      <w:r w:rsidR="00B55A43" w:rsidRPr="00B4614F">
        <w:rPr>
          <w:rFonts w:ascii="Arial" w:hAnsi="Arial" w:cs="Arial"/>
        </w:rPr>
        <w:t>d</w:t>
      </w:r>
      <w:r w:rsidRPr="00B4614F">
        <w:rPr>
          <w:rFonts w:ascii="Arial" w:hAnsi="Arial" w:cs="Arial"/>
        </w:rPr>
        <w:t>e Servicios Nacionales.</w:t>
      </w:r>
    </w:p>
    <w:p w14:paraId="17B18824" w14:textId="6D7D8806" w:rsidR="00223B53" w:rsidRPr="00B4614F" w:rsidRDefault="00223B53" w:rsidP="00223B53">
      <w:pPr>
        <w:spacing w:before="120" w:after="120" w:line="276" w:lineRule="auto"/>
        <w:ind w:firstLine="709"/>
        <w:jc w:val="both"/>
        <w:rPr>
          <w:rFonts w:ascii="Arial" w:hAnsi="Arial" w:cs="Arial"/>
          <w:color w:val="000000" w:themeColor="text1"/>
        </w:rPr>
      </w:pPr>
      <w:r w:rsidRPr="00B4614F">
        <w:rPr>
          <w:rFonts w:ascii="Arial" w:hAnsi="Arial" w:cs="Arial"/>
          <w:color w:val="000000" w:themeColor="text1"/>
        </w:rPr>
        <w:lastRenderedPageBreak/>
        <w:t>Ahora bien,</w:t>
      </w:r>
      <w:r w:rsidRPr="00B4614F">
        <w:rPr>
          <w:rFonts w:ascii="Arial" w:hAnsi="Arial" w:cs="Arial"/>
          <w:b/>
          <w:bCs/>
          <w:color w:val="000000" w:themeColor="text1"/>
        </w:rPr>
        <w:t xml:space="preserve"> </w:t>
      </w:r>
      <w:r w:rsidRPr="00B4614F">
        <w:rPr>
          <w:rFonts w:ascii="Arial" w:hAnsi="Arial" w:cs="Arial"/>
          <w:color w:val="000000" w:themeColor="text1"/>
        </w:rPr>
        <w:t xml:space="preserve">el numeral 4.3 </w:t>
      </w:r>
      <w:r w:rsidRPr="00B4614F">
        <w:rPr>
          <w:rFonts w:ascii="Arial" w:hAnsi="Arial" w:cs="Arial"/>
          <w:i/>
          <w:iCs/>
          <w:color w:val="000000" w:themeColor="text1"/>
        </w:rPr>
        <w:t>«Apoyo a la Industria Nacional»</w:t>
      </w:r>
      <w:r w:rsidRPr="00B4614F">
        <w:rPr>
          <w:rFonts w:ascii="Arial" w:hAnsi="Arial" w:cs="Arial"/>
          <w:color w:val="000000" w:themeColor="text1"/>
        </w:rPr>
        <w:t xml:space="preserve"> del «Documento Base del Proceso de Selección Abreviada de Menor Cuantía de Obra Pública de Infraestructura de Transporte - Versión 2» indica que, </w:t>
      </w:r>
      <w:r w:rsidRPr="00B4614F">
        <w:rPr>
          <w:rFonts w:ascii="Arial" w:hAnsi="Arial" w:cs="Arial"/>
          <w:i/>
          <w:iCs/>
          <w:color w:val="000000" w:themeColor="text1"/>
        </w:rPr>
        <w:t xml:space="preserve">«los </w:t>
      </w:r>
      <w:r w:rsidRPr="00B4614F">
        <w:rPr>
          <w:rFonts w:ascii="Arial" w:hAnsi="Arial" w:cs="Arial"/>
          <w:i/>
          <w:iCs/>
          <w:color w:val="000000" w:themeColor="text1"/>
          <w:lang w:val="es-MX"/>
        </w:rPr>
        <w:t>proponentes pueden obtener puntaje de apoyo a la industria nacional por</w:t>
      </w:r>
      <w:r w:rsidR="00006CB1" w:rsidRPr="00B4614F">
        <w:rPr>
          <w:rFonts w:ascii="Arial" w:hAnsi="Arial" w:cs="Arial"/>
          <w:i/>
          <w:iCs/>
          <w:color w:val="000000" w:themeColor="text1"/>
          <w:lang w:val="es-MX"/>
        </w:rPr>
        <w:t>:</w:t>
      </w:r>
      <w:r w:rsidRPr="00B4614F">
        <w:rPr>
          <w:rFonts w:ascii="Arial" w:hAnsi="Arial" w:cs="Arial"/>
          <w:i/>
          <w:iCs/>
          <w:color w:val="000000" w:themeColor="text1"/>
          <w:lang w:val="es-MX"/>
        </w:rPr>
        <w:t xml:space="preserve">: i) Servicios Nacionales o con Trato Nacional o por </w:t>
      </w:r>
      <w:proofErr w:type="spellStart"/>
      <w:r w:rsidRPr="00B4614F">
        <w:rPr>
          <w:rFonts w:ascii="Arial" w:hAnsi="Arial" w:cs="Arial"/>
          <w:i/>
          <w:iCs/>
          <w:color w:val="000000" w:themeColor="text1"/>
          <w:lang w:val="es-MX"/>
        </w:rPr>
        <w:t>ii</w:t>
      </w:r>
      <w:proofErr w:type="spellEnd"/>
      <w:r w:rsidRPr="00B4614F">
        <w:rPr>
          <w:rFonts w:ascii="Arial" w:hAnsi="Arial" w:cs="Arial"/>
          <w:i/>
          <w:iCs/>
          <w:color w:val="000000" w:themeColor="text1"/>
          <w:lang w:val="es-MX"/>
        </w:rPr>
        <w:t>) la incorporación de componente nacional en servicios extranjeros […]</w:t>
      </w:r>
      <w:r w:rsidRPr="00B4614F">
        <w:rPr>
          <w:rFonts w:ascii="Arial" w:hAnsi="Arial" w:cs="Arial"/>
          <w:i/>
          <w:iCs/>
          <w:color w:val="000000" w:themeColor="text1"/>
        </w:rPr>
        <w:t xml:space="preserve">», </w:t>
      </w:r>
      <w:r w:rsidRPr="00B4614F">
        <w:rPr>
          <w:rFonts w:ascii="Arial" w:hAnsi="Arial" w:cs="Arial"/>
          <w:color w:val="000000" w:themeColor="text1"/>
        </w:rPr>
        <w:t>es decir, que el proponente deberá verificar en primer lugar si accederá al referido puntaje mediante alguno de los dos conceptos mencionados que se relacionan así en la siguiente tabla:</w:t>
      </w:r>
    </w:p>
    <w:p w14:paraId="10C08FEB" w14:textId="77777777" w:rsidR="00223B53" w:rsidRPr="00B4614F" w:rsidRDefault="00223B53" w:rsidP="00223B53">
      <w:pPr>
        <w:spacing w:before="120" w:after="120" w:line="276" w:lineRule="auto"/>
        <w:ind w:firstLine="709"/>
        <w:jc w:val="both"/>
        <w:rPr>
          <w:rFonts w:ascii="Arial" w:hAnsi="Arial" w:cs="Arial"/>
          <w:color w:val="000000" w:themeColor="text1"/>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223B53" w:rsidRPr="00B4614F" w14:paraId="4F84E7F1" w14:textId="77777777" w:rsidTr="00BD1172">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465DDEBF" w14:textId="77777777" w:rsidR="00223B53" w:rsidRPr="00B4614F" w:rsidRDefault="00223B53" w:rsidP="00BD1172">
            <w:pPr>
              <w:spacing w:after="0" w:line="276" w:lineRule="auto"/>
              <w:jc w:val="center"/>
              <w:rPr>
                <w:rFonts w:ascii="Arial" w:eastAsia="Times New Roman" w:hAnsi="Arial" w:cs="Arial"/>
                <w:b/>
                <w:caps/>
                <w:noProof/>
                <w:sz w:val="20"/>
                <w:szCs w:val="18"/>
                <w:lang w:val="es-ES"/>
              </w:rPr>
            </w:pPr>
            <w:r w:rsidRPr="00B4614F">
              <w:rPr>
                <w:rFonts w:ascii="Arial" w:hAnsi="Arial" w:cs="Arial"/>
                <w:b/>
                <w:bCs/>
                <w:noProof/>
                <w:sz w:val="20"/>
                <w:szCs w:val="18"/>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1A371DF4" w14:textId="77777777" w:rsidR="00223B53" w:rsidRPr="00B4614F" w:rsidRDefault="00223B53" w:rsidP="00BD1172">
            <w:pPr>
              <w:spacing w:after="0" w:line="276" w:lineRule="auto"/>
              <w:jc w:val="center"/>
              <w:rPr>
                <w:rFonts w:ascii="Arial" w:eastAsia="Times New Roman" w:hAnsi="Arial" w:cs="Arial"/>
                <w:b/>
                <w:caps/>
                <w:noProof/>
                <w:sz w:val="20"/>
                <w:szCs w:val="18"/>
                <w:lang w:val="es-ES"/>
              </w:rPr>
            </w:pPr>
            <w:r w:rsidRPr="00B4614F">
              <w:rPr>
                <w:rFonts w:ascii="Arial" w:hAnsi="Arial" w:cs="Arial"/>
                <w:b/>
                <w:bCs/>
                <w:noProof/>
                <w:sz w:val="20"/>
                <w:szCs w:val="18"/>
                <w:lang w:val="es-ES"/>
              </w:rPr>
              <w:t>Puntaje</w:t>
            </w:r>
          </w:p>
        </w:tc>
      </w:tr>
      <w:tr w:rsidR="00223B53" w:rsidRPr="00B4614F" w14:paraId="3876D5C7" w14:textId="77777777" w:rsidTr="00BD1172">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38C2DB46" w14:textId="77777777" w:rsidR="00223B53" w:rsidRPr="00B4614F" w:rsidRDefault="00223B53" w:rsidP="00BD1172">
            <w:pPr>
              <w:spacing w:after="0" w:line="276" w:lineRule="auto"/>
              <w:rPr>
                <w:rFonts w:ascii="Arial" w:eastAsia="Times New Roman" w:hAnsi="Arial" w:cs="Arial"/>
                <w:caps/>
                <w:sz w:val="20"/>
                <w:szCs w:val="18"/>
                <w:lang w:val="es-ES"/>
              </w:rPr>
            </w:pPr>
            <w:r w:rsidRPr="00B4614F">
              <w:rPr>
                <w:rFonts w:ascii="Arial" w:eastAsia="Times New Roman" w:hAnsi="Arial" w:cs="Arial"/>
                <w:sz w:val="20"/>
                <w:szCs w:val="18"/>
                <w:lang w:val="es-ES"/>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662D44A" w14:textId="77777777" w:rsidR="00223B53" w:rsidRPr="00B4614F" w:rsidRDefault="00223B53" w:rsidP="00BD1172">
            <w:pPr>
              <w:spacing w:after="0" w:line="276" w:lineRule="auto"/>
              <w:jc w:val="center"/>
              <w:rPr>
                <w:rFonts w:ascii="Arial" w:eastAsia="Times New Roman" w:hAnsi="Arial" w:cs="Arial"/>
                <w:caps/>
                <w:sz w:val="20"/>
                <w:szCs w:val="18"/>
                <w:lang w:val="es-ES"/>
              </w:rPr>
            </w:pPr>
            <w:r w:rsidRPr="00B4614F">
              <w:rPr>
                <w:rFonts w:ascii="Arial" w:eastAsia="Times New Roman" w:hAnsi="Arial" w:cs="Arial"/>
                <w:sz w:val="20"/>
                <w:szCs w:val="18"/>
                <w:lang w:val="es-ES"/>
              </w:rPr>
              <w:t>20</w:t>
            </w:r>
          </w:p>
        </w:tc>
      </w:tr>
      <w:tr w:rsidR="00223B53" w:rsidRPr="00B4614F" w14:paraId="6E0E2778" w14:textId="77777777" w:rsidTr="00BD1172">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41F4044A" w14:textId="77777777" w:rsidR="00223B53" w:rsidRPr="00B4614F" w:rsidRDefault="00223B53" w:rsidP="00BD1172">
            <w:pPr>
              <w:spacing w:after="0" w:line="276" w:lineRule="auto"/>
              <w:rPr>
                <w:rFonts w:ascii="Arial" w:eastAsia="Times New Roman" w:hAnsi="Arial" w:cs="Arial"/>
                <w:caps/>
                <w:noProof/>
                <w:sz w:val="20"/>
                <w:szCs w:val="18"/>
                <w:lang w:val="es-ES"/>
              </w:rPr>
            </w:pPr>
            <w:r w:rsidRPr="00B4614F">
              <w:rPr>
                <w:rFonts w:ascii="Arial" w:eastAsia="Times New Roman" w:hAnsi="Arial" w:cs="Arial"/>
                <w:noProof/>
                <w:sz w:val="20"/>
                <w:szCs w:val="18"/>
                <w:lang w:val="es-E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49557249" w14:textId="77777777" w:rsidR="00223B53" w:rsidRPr="00B4614F" w:rsidRDefault="00223B53" w:rsidP="00BD1172">
            <w:pPr>
              <w:spacing w:after="0" w:line="276" w:lineRule="auto"/>
              <w:jc w:val="center"/>
              <w:rPr>
                <w:rFonts w:ascii="Arial" w:eastAsia="Times New Roman" w:hAnsi="Arial" w:cs="Arial"/>
                <w:caps/>
                <w:noProof/>
                <w:sz w:val="20"/>
                <w:szCs w:val="18"/>
                <w:lang w:val="es-ES"/>
              </w:rPr>
            </w:pPr>
            <w:r w:rsidRPr="00B4614F">
              <w:rPr>
                <w:rFonts w:ascii="Arial" w:eastAsia="Times New Roman" w:hAnsi="Arial" w:cs="Arial"/>
                <w:noProof/>
                <w:sz w:val="20"/>
                <w:szCs w:val="18"/>
                <w:lang w:val="es-ES"/>
              </w:rPr>
              <w:t>5</w:t>
            </w:r>
          </w:p>
        </w:tc>
      </w:tr>
    </w:tbl>
    <w:p w14:paraId="300D1557" w14:textId="77777777" w:rsidR="00223B53" w:rsidRPr="00B4614F" w:rsidRDefault="00223B53" w:rsidP="00223B53">
      <w:pPr>
        <w:spacing w:before="120" w:after="120" w:line="276" w:lineRule="auto"/>
        <w:ind w:firstLine="709"/>
        <w:jc w:val="both"/>
        <w:rPr>
          <w:rFonts w:ascii="Arial" w:hAnsi="Arial" w:cs="Arial"/>
          <w:color w:val="000000" w:themeColor="text1"/>
        </w:rPr>
      </w:pPr>
    </w:p>
    <w:p w14:paraId="00F87011" w14:textId="67745F1C" w:rsidR="00223B53" w:rsidRPr="00B4614F" w:rsidRDefault="00223B53" w:rsidP="00223B53">
      <w:pPr>
        <w:spacing w:before="120" w:after="120" w:line="276" w:lineRule="auto"/>
        <w:ind w:firstLine="709"/>
        <w:jc w:val="both"/>
        <w:rPr>
          <w:rFonts w:ascii="Arial" w:eastAsia="Arial" w:hAnsi="Arial" w:cs="Times New Roman"/>
          <w:color w:val="000000"/>
          <w:sz w:val="21"/>
          <w:szCs w:val="21"/>
        </w:rPr>
      </w:pPr>
      <w:r w:rsidRPr="00B4614F">
        <w:rPr>
          <w:rFonts w:ascii="Arial" w:hAnsi="Arial" w:cs="Arial"/>
          <w:color w:val="000000" w:themeColor="text1"/>
        </w:rPr>
        <w:t xml:space="preserve">Así mismo, el numeral 4.3.1 </w:t>
      </w:r>
      <w:r w:rsidRPr="00B4614F">
        <w:rPr>
          <w:rFonts w:ascii="Arial" w:hAnsi="Arial" w:cs="Arial"/>
          <w:i/>
          <w:iCs/>
          <w:color w:val="000000" w:themeColor="text1"/>
        </w:rPr>
        <w:t>ibidem</w:t>
      </w:r>
      <w:r w:rsidRPr="00B4614F">
        <w:t xml:space="preserve"> </w:t>
      </w:r>
      <w:r w:rsidRPr="00B4614F">
        <w:rPr>
          <w:rFonts w:ascii="Arial" w:hAnsi="Arial" w:cs="Arial"/>
          <w:i/>
          <w:iCs/>
          <w:color w:val="000000" w:themeColor="text1"/>
        </w:rPr>
        <w:t>«Promoción De Servicios Nacionales o Con Trato Nacional»</w:t>
      </w:r>
      <w:r w:rsidRPr="00B4614F">
        <w:rPr>
          <w:rFonts w:ascii="Arial" w:hAnsi="Arial" w:cs="Arial"/>
          <w:color w:val="000000" w:themeColor="text1"/>
        </w:rPr>
        <w:t xml:space="preserve"> explica como el proponente se hace acreedor para el otorgamiento de puntaje, las reglas que las entidades deben tener en cuenta para definir los Bienes Nacionales Relevantes y el porcentaje de empleados o contratistas por prestación de servicios colombianos al que deberán comprometerse los proponentes en caso de que </w:t>
      </w:r>
      <w:r w:rsidRPr="00B4614F">
        <w:rPr>
          <w:rFonts w:ascii="Arial" w:eastAsia="Arial" w:hAnsi="Arial" w:cs="Times New Roman"/>
          <w:color w:val="000000"/>
          <w:sz w:val="21"/>
          <w:szCs w:val="21"/>
        </w:rPr>
        <w:t>ninguno de los bienes relevantes están incluidos en el Registro de Productores de Bienes Nacionales</w:t>
      </w:r>
      <w:r w:rsidR="00B55A43" w:rsidRPr="00B4614F">
        <w:rPr>
          <w:rFonts w:ascii="Arial" w:eastAsia="Arial" w:hAnsi="Arial" w:cs="Times New Roman"/>
          <w:color w:val="000000"/>
          <w:sz w:val="21"/>
          <w:szCs w:val="21"/>
        </w:rPr>
        <w:t>,</w:t>
      </w:r>
      <w:r w:rsidRPr="00B4614F">
        <w:rPr>
          <w:rFonts w:ascii="Arial" w:eastAsia="Arial" w:hAnsi="Arial" w:cs="Times New Roman"/>
          <w:color w:val="000000"/>
          <w:sz w:val="21"/>
          <w:szCs w:val="21"/>
        </w:rPr>
        <w:t xml:space="preserve"> con el fin de que la entidad estatal otorgue el puntaje.</w:t>
      </w:r>
    </w:p>
    <w:p w14:paraId="55EFFE43" w14:textId="77777777" w:rsidR="00223B53" w:rsidRPr="00B4614F" w:rsidRDefault="00223B53" w:rsidP="00223B53">
      <w:pPr>
        <w:spacing w:before="120" w:after="120" w:line="276" w:lineRule="auto"/>
        <w:ind w:firstLine="709"/>
        <w:jc w:val="both"/>
        <w:rPr>
          <w:rFonts w:ascii="Arial" w:eastAsia="Arial" w:hAnsi="Arial" w:cs="Times New Roman"/>
          <w:bCs/>
          <w:color w:val="000000"/>
        </w:rPr>
      </w:pPr>
      <w:r w:rsidRPr="00B4614F">
        <w:rPr>
          <w:rFonts w:ascii="Arial" w:eastAsia="Arial" w:hAnsi="Arial" w:cs="Times New Roman"/>
          <w:color w:val="000000"/>
        </w:rPr>
        <w:t xml:space="preserve">De igual forma, para la </w:t>
      </w:r>
      <w:bookmarkStart w:id="18" w:name="_Toc84413961"/>
      <w:r w:rsidRPr="00B4614F">
        <w:rPr>
          <w:rFonts w:ascii="Arial" w:hAnsi="Arial" w:cs="Arial"/>
          <w:i/>
          <w:iCs/>
          <w:color w:val="000000" w:themeColor="text1"/>
        </w:rPr>
        <w:t>«</w:t>
      </w:r>
      <w:r w:rsidRPr="00B4614F">
        <w:rPr>
          <w:rFonts w:ascii="Arial" w:eastAsia="Arial" w:hAnsi="Arial" w:cs="Times New Roman"/>
          <w:bCs/>
          <w:i/>
          <w:iCs/>
          <w:color w:val="000000"/>
        </w:rPr>
        <w:t>Acreditación del Puntaje por Servicios Nacionales o Con Trato Nacional</w:t>
      </w:r>
      <w:bookmarkEnd w:id="18"/>
      <w:r w:rsidRPr="00B4614F">
        <w:rPr>
          <w:rFonts w:ascii="Arial" w:hAnsi="Arial" w:cs="Arial"/>
          <w:i/>
          <w:iCs/>
          <w:color w:val="000000" w:themeColor="text1"/>
        </w:rPr>
        <w:t>»</w:t>
      </w:r>
      <w:r w:rsidRPr="00B4614F">
        <w:rPr>
          <w:rFonts w:ascii="Arial" w:eastAsia="Arial" w:hAnsi="Arial" w:cs="Times New Roman"/>
          <w:bCs/>
          <w:i/>
          <w:iCs/>
          <w:color w:val="000000"/>
        </w:rPr>
        <w:t xml:space="preserve"> </w:t>
      </w:r>
      <w:r w:rsidRPr="00B4614F">
        <w:rPr>
          <w:rFonts w:ascii="Arial" w:eastAsia="Arial" w:hAnsi="Arial" w:cs="Times New Roman"/>
          <w:bCs/>
          <w:color w:val="000000"/>
        </w:rPr>
        <w:t>el numeral 4.3.1.1 prevé que:</w:t>
      </w:r>
    </w:p>
    <w:p w14:paraId="72FA321F" w14:textId="77777777" w:rsidR="00223B53" w:rsidRPr="00B4614F" w:rsidRDefault="00223B53" w:rsidP="00223B53">
      <w:pPr>
        <w:spacing w:before="120" w:after="120" w:line="276" w:lineRule="auto"/>
        <w:ind w:firstLine="709"/>
        <w:jc w:val="both"/>
        <w:rPr>
          <w:rFonts w:ascii="Arial" w:eastAsia="Arial" w:hAnsi="Arial" w:cs="Times New Roman"/>
          <w:bCs/>
          <w:color w:val="000000"/>
          <w:sz w:val="8"/>
          <w:szCs w:val="8"/>
        </w:rPr>
      </w:pPr>
    </w:p>
    <w:p w14:paraId="0361B624" w14:textId="77777777" w:rsidR="00223B53" w:rsidRPr="00B4614F" w:rsidRDefault="00223B53" w:rsidP="00223B53">
      <w:pPr>
        <w:spacing w:line="240" w:lineRule="auto"/>
        <w:ind w:left="851" w:right="758"/>
        <w:jc w:val="both"/>
        <w:rPr>
          <w:rFonts w:ascii="Arial" w:hAnsi="Arial" w:cs="Arial"/>
          <w:i/>
          <w:sz w:val="21"/>
          <w:szCs w:val="21"/>
        </w:rPr>
      </w:pPr>
      <w:r w:rsidRPr="00B4614F">
        <w:rPr>
          <w:rFonts w:ascii="Arial" w:hAnsi="Arial" w:cs="Arial"/>
          <w:i/>
          <w:iCs/>
          <w:color w:val="000000" w:themeColor="text1"/>
        </w:rPr>
        <w:t>«</w:t>
      </w:r>
      <w:r w:rsidRPr="00B4614F">
        <w:rPr>
          <w:rFonts w:ascii="Arial" w:hAnsi="Arial" w:cs="Arial"/>
          <w:i/>
          <w:sz w:val="21"/>
          <w:szCs w:val="21"/>
        </w:rPr>
        <w:t xml:space="preserve">Para que el Proponente nacional obtenga puntaje por Servicios Nacionales debe presentar, además del Formato 9 A – Promoción de Servicios Nacionales o con Trato Nacional, alguno de los siguientes documentos, según corresponda: </w:t>
      </w:r>
    </w:p>
    <w:p w14:paraId="569545B0" w14:textId="77777777" w:rsidR="00223B53" w:rsidRPr="00B4614F" w:rsidRDefault="00223B53" w:rsidP="00223B53">
      <w:pPr>
        <w:numPr>
          <w:ilvl w:val="0"/>
          <w:numId w:val="2"/>
        </w:numPr>
        <w:spacing w:line="240" w:lineRule="auto"/>
        <w:ind w:left="851" w:right="758" w:firstLine="142"/>
        <w:contextualSpacing/>
        <w:jc w:val="both"/>
        <w:rPr>
          <w:rFonts w:ascii="Arial" w:hAnsi="Arial" w:cs="Arial"/>
          <w:i/>
          <w:sz w:val="21"/>
          <w:szCs w:val="21"/>
        </w:rPr>
      </w:pPr>
      <w:r w:rsidRPr="00B4614F">
        <w:rPr>
          <w:rFonts w:ascii="Arial" w:hAnsi="Arial" w:cs="Arial"/>
          <w:i/>
          <w:sz w:val="21"/>
          <w:szCs w:val="21"/>
        </w:rPr>
        <w:t>Persona natural colombiana: La cédula de ciudadanía del Proponente.</w:t>
      </w:r>
    </w:p>
    <w:p w14:paraId="379F5D23" w14:textId="77777777" w:rsidR="00223B53" w:rsidRPr="00B4614F" w:rsidRDefault="00223B53" w:rsidP="00223B53">
      <w:pPr>
        <w:spacing w:line="240" w:lineRule="auto"/>
        <w:ind w:left="851" w:right="758"/>
        <w:contextualSpacing/>
        <w:jc w:val="both"/>
        <w:rPr>
          <w:rFonts w:ascii="Arial" w:hAnsi="Arial" w:cs="Arial"/>
          <w:i/>
          <w:sz w:val="21"/>
          <w:szCs w:val="21"/>
        </w:rPr>
      </w:pPr>
    </w:p>
    <w:p w14:paraId="77C4C647" w14:textId="77777777" w:rsidR="00223B53" w:rsidRPr="00B4614F" w:rsidRDefault="00223B53" w:rsidP="00223B53">
      <w:pPr>
        <w:numPr>
          <w:ilvl w:val="0"/>
          <w:numId w:val="2"/>
        </w:numPr>
        <w:spacing w:line="240" w:lineRule="auto"/>
        <w:ind w:left="851" w:right="758" w:firstLine="142"/>
        <w:contextualSpacing/>
        <w:jc w:val="both"/>
        <w:rPr>
          <w:rFonts w:ascii="Arial" w:hAnsi="Arial" w:cs="Arial"/>
          <w:i/>
          <w:sz w:val="21"/>
          <w:szCs w:val="21"/>
        </w:rPr>
      </w:pPr>
      <w:bookmarkStart w:id="19" w:name="_Hlk80648891"/>
      <w:r w:rsidRPr="00B4614F">
        <w:rPr>
          <w:rFonts w:ascii="Arial" w:hAnsi="Arial" w:cs="Arial"/>
          <w:i/>
          <w:sz w:val="21"/>
          <w:szCs w:val="21"/>
        </w:rPr>
        <w:t xml:space="preserve">Persona natural extranjera residente en Colombia: La visa de residencia que le permita la ejecución del objeto contractual de conformidad con la ley. </w:t>
      </w:r>
    </w:p>
    <w:bookmarkEnd w:id="19"/>
    <w:p w14:paraId="52F78555" w14:textId="77777777" w:rsidR="00223B53" w:rsidRPr="00B4614F" w:rsidRDefault="00223B53" w:rsidP="00223B53">
      <w:pPr>
        <w:spacing w:line="240" w:lineRule="auto"/>
        <w:ind w:left="851" w:right="758"/>
        <w:contextualSpacing/>
        <w:jc w:val="both"/>
        <w:rPr>
          <w:rFonts w:ascii="Arial" w:hAnsi="Arial" w:cs="Arial"/>
          <w:i/>
          <w:sz w:val="21"/>
          <w:szCs w:val="21"/>
        </w:rPr>
      </w:pPr>
    </w:p>
    <w:p w14:paraId="7CC2EB50" w14:textId="77777777" w:rsidR="00223B53" w:rsidRPr="00B4614F" w:rsidRDefault="00223B53" w:rsidP="00223B53">
      <w:pPr>
        <w:numPr>
          <w:ilvl w:val="0"/>
          <w:numId w:val="2"/>
        </w:numPr>
        <w:spacing w:line="240" w:lineRule="auto"/>
        <w:ind w:left="851" w:right="758" w:firstLine="142"/>
        <w:contextualSpacing/>
        <w:jc w:val="both"/>
        <w:rPr>
          <w:rFonts w:ascii="Arial" w:hAnsi="Arial" w:cs="Arial"/>
          <w:i/>
          <w:sz w:val="21"/>
          <w:szCs w:val="21"/>
        </w:rPr>
      </w:pPr>
      <w:r w:rsidRPr="00B4614F">
        <w:rPr>
          <w:rFonts w:ascii="Arial" w:hAnsi="Arial" w:cs="Arial"/>
          <w:i/>
          <w:sz w:val="21"/>
          <w:szCs w:val="21"/>
        </w:rPr>
        <w:t>Persona jurídica constituida en Colombia: El certificado de existencia y representación legal emitido por alguna de las cámaras de comercio del país</w:t>
      </w:r>
      <w:r w:rsidRPr="00B4614F">
        <w:rPr>
          <w:rFonts w:ascii="Arial" w:hAnsi="Arial" w:cs="Arial"/>
          <w:i/>
          <w:iCs/>
          <w:color w:val="000000" w:themeColor="text1"/>
        </w:rPr>
        <w:t>».</w:t>
      </w:r>
    </w:p>
    <w:p w14:paraId="5CCA494E" w14:textId="77777777" w:rsidR="00223B53" w:rsidRPr="00B4614F" w:rsidRDefault="00223B53" w:rsidP="00223B53">
      <w:pPr>
        <w:spacing w:line="240" w:lineRule="auto"/>
        <w:ind w:right="758"/>
        <w:contextualSpacing/>
        <w:jc w:val="both"/>
        <w:rPr>
          <w:rFonts w:ascii="Arial" w:hAnsi="Arial" w:cs="Arial"/>
          <w:iCs/>
        </w:rPr>
      </w:pPr>
    </w:p>
    <w:p w14:paraId="623441E4" w14:textId="17EE4945" w:rsidR="00F8736C" w:rsidRPr="00B4614F" w:rsidRDefault="00223B53" w:rsidP="006F0985">
      <w:pPr>
        <w:spacing w:after="120" w:line="276" w:lineRule="auto"/>
        <w:ind w:right="51" w:firstLine="709"/>
        <w:jc w:val="both"/>
        <w:rPr>
          <w:rFonts w:ascii="Arial" w:hAnsi="Arial" w:cs="Arial"/>
          <w:iCs/>
        </w:rPr>
      </w:pPr>
      <w:r w:rsidRPr="00B4614F">
        <w:rPr>
          <w:rFonts w:ascii="Arial" w:hAnsi="Arial" w:cs="Arial"/>
          <w:iCs/>
        </w:rPr>
        <w:t xml:space="preserve">Así las cosas, </w:t>
      </w:r>
      <w:r w:rsidR="00F8736C" w:rsidRPr="00B4614F">
        <w:rPr>
          <w:rFonts w:ascii="Arial" w:hAnsi="Arial" w:cs="Arial"/>
          <w:iCs/>
        </w:rPr>
        <w:t xml:space="preserve">para el otorgamiento </w:t>
      </w:r>
      <w:r w:rsidR="00326B3C" w:rsidRPr="00B4614F">
        <w:rPr>
          <w:rFonts w:ascii="Arial" w:hAnsi="Arial" w:cs="Arial"/>
          <w:iCs/>
        </w:rPr>
        <w:t xml:space="preserve">del </w:t>
      </w:r>
      <w:r w:rsidR="00B55A43" w:rsidRPr="00B4614F">
        <w:rPr>
          <w:rFonts w:ascii="Arial" w:hAnsi="Arial" w:cs="Arial"/>
          <w:iCs/>
        </w:rPr>
        <w:t>p</w:t>
      </w:r>
      <w:r w:rsidR="00326B3C" w:rsidRPr="00B4614F">
        <w:rPr>
          <w:rFonts w:ascii="Arial" w:hAnsi="Arial" w:cs="Arial"/>
          <w:iCs/>
        </w:rPr>
        <w:t xml:space="preserve">untaje </w:t>
      </w:r>
      <w:r w:rsidR="00B55A43" w:rsidRPr="00B4614F">
        <w:rPr>
          <w:rFonts w:ascii="Arial" w:hAnsi="Arial" w:cs="Arial"/>
          <w:iCs/>
        </w:rPr>
        <w:t>por apoyo a</w:t>
      </w:r>
      <w:r w:rsidR="00326B3C" w:rsidRPr="00B4614F">
        <w:rPr>
          <w:rFonts w:ascii="Arial" w:hAnsi="Arial" w:cs="Arial"/>
          <w:iCs/>
        </w:rPr>
        <w:t xml:space="preserve"> la Industria Nacional</w:t>
      </w:r>
      <w:r w:rsidR="00564FAB" w:rsidRPr="00B4614F">
        <w:rPr>
          <w:rFonts w:ascii="Arial" w:hAnsi="Arial" w:cs="Arial"/>
          <w:iCs/>
        </w:rPr>
        <w:t xml:space="preserve"> </w:t>
      </w:r>
      <w:r w:rsidR="00326B3C" w:rsidRPr="00B4614F">
        <w:rPr>
          <w:rFonts w:ascii="Arial" w:hAnsi="Arial" w:cs="Arial"/>
          <w:iCs/>
        </w:rPr>
        <w:t>un proponente nacional</w:t>
      </w:r>
      <w:r w:rsidR="00F8736C" w:rsidRPr="00B4614F">
        <w:rPr>
          <w:rFonts w:ascii="Arial" w:hAnsi="Arial" w:cs="Arial"/>
          <w:iCs/>
        </w:rPr>
        <w:t xml:space="preserve"> </w:t>
      </w:r>
      <w:r w:rsidR="00326B3C" w:rsidRPr="00B4614F">
        <w:rPr>
          <w:rFonts w:ascii="Arial" w:hAnsi="Arial" w:cs="Arial"/>
          <w:iCs/>
        </w:rPr>
        <w:t xml:space="preserve">tendrá que presentar los documentos anteriormente enunciados, </w:t>
      </w:r>
      <w:r w:rsidR="00F8736C" w:rsidRPr="00B4614F">
        <w:rPr>
          <w:rFonts w:ascii="Arial" w:hAnsi="Arial" w:cs="Arial"/>
          <w:iCs/>
        </w:rPr>
        <w:t>pero además de estos</w:t>
      </w:r>
      <w:r w:rsidR="00326B3C" w:rsidRPr="00B4614F">
        <w:rPr>
          <w:rFonts w:ascii="Arial" w:hAnsi="Arial" w:cs="Arial"/>
          <w:iCs/>
        </w:rPr>
        <w:t xml:space="preserve">, </w:t>
      </w:r>
      <w:r w:rsidR="00F8736C" w:rsidRPr="00B4614F">
        <w:rPr>
          <w:rFonts w:ascii="Arial" w:hAnsi="Arial" w:cs="Arial"/>
          <w:iCs/>
        </w:rPr>
        <w:t>debe</w:t>
      </w:r>
      <w:r w:rsidR="00326B3C" w:rsidRPr="00B4614F">
        <w:rPr>
          <w:rFonts w:ascii="Arial" w:hAnsi="Arial" w:cs="Arial"/>
          <w:iCs/>
        </w:rPr>
        <w:t>rá</w:t>
      </w:r>
      <w:r w:rsidR="00F8736C" w:rsidRPr="00B4614F">
        <w:rPr>
          <w:rFonts w:ascii="Arial" w:hAnsi="Arial" w:cs="Arial"/>
          <w:iCs/>
        </w:rPr>
        <w:t xml:space="preserve"> presentar el </w:t>
      </w:r>
      <w:r w:rsidR="00326B3C" w:rsidRPr="00B4614F">
        <w:rPr>
          <w:rFonts w:ascii="Arial" w:hAnsi="Arial" w:cs="Arial"/>
          <w:color w:val="000000" w:themeColor="text1"/>
        </w:rPr>
        <w:t xml:space="preserve">«Formato 9A» tal y como se indica en el «Documento </w:t>
      </w:r>
      <w:r w:rsidR="00326B3C" w:rsidRPr="00B4614F">
        <w:rPr>
          <w:rFonts w:ascii="Arial" w:hAnsi="Arial" w:cs="Arial"/>
          <w:color w:val="000000" w:themeColor="text1"/>
        </w:rPr>
        <w:lastRenderedPageBreak/>
        <w:t>Base del Proceso de Selección Abreviada de Menor Cuantía de Obra Pública de Infraestructura de Transporte - Versión 2»</w:t>
      </w:r>
      <w:r w:rsidR="00564FAB" w:rsidRPr="00B4614F">
        <w:rPr>
          <w:rFonts w:ascii="Arial" w:hAnsi="Arial" w:cs="Arial"/>
          <w:color w:val="000000" w:themeColor="text1"/>
        </w:rPr>
        <w:t>.</w:t>
      </w:r>
    </w:p>
    <w:p w14:paraId="5874BBA5" w14:textId="55FE3B01" w:rsidR="00DC2BF0" w:rsidRPr="00B4614F" w:rsidRDefault="00564FAB" w:rsidP="00DC2BF0">
      <w:pPr>
        <w:spacing w:line="276" w:lineRule="auto"/>
        <w:ind w:right="49" w:firstLine="709"/>
        <w:contextualSpacing/>
        <w:jc w:val="both"/>
        <w:rPr>
          <w:rFonts w:ascii="Arial" w:hAnsi="Arial" w:cs="Arial"/>
          <w:iCs/>
        </w:rPr>
      </w:pPr>
      <w:r w:rsidRPr="00B4614F">
        <w:rPr>
          <w:rFonts w:ascii="Arial" w:hAnsi="Arial" w:cs="Arial"/>
          <w:iCs/>
        </w:rPr>
        <w:t xml:space="preserve">De igual manera, </w:t>
      </w:r>
      <w:r w:rsidR="003C752E" w:rsidRPr="00B4614F">
        <w:rPr>
          <w:rFonts w:ascii="Arial" w:hAnsi="Arial" w:cs="Arial"/>
          <w:iCs/>
        </w:rPr>
        <w:t xml:space="preserve">el </w:t>
      </w:r>
      <w:r w:rsidR="003C752E" w:rsidRPr="00B4614F">
        <w:rPr>
          <w:rFonts w:ascii="Arial" w:hAnsi="Arial" w:cs="Arial"/>
          <w:color w:val="000000" w:themeColor="text1"/>
        </w:rPr>
        <w:t xml:space="preserve">«Formato 9A - </w:t>
      </w:r>
      <w:r w:rsidR="003C752E" w:rsidRPr="00B4614F">
        <w:rPr>
          <w:rFonts w:ascii="Arial" w:hAnsi="Arial" w:cs="Arial"/>
          <w:i/>
          <w:iCs/>
          <w:color w:val="000000" w:themeColor="text1"/>
        </w:rPr>
        <w:t>PROMOCIÓN DE SERVICIOS NACIONALES O CON TRATO NACIONAL</w:t>
      </w:r>
      <w:r w:rsidR="003C752E" w:rsidRPr="00B4614F">
        <w:rPr>
          <w:rFonts w:ascii="Arial" w:hAnsi="Arial" w:cs="Arial"/>
          <w:color w:val="000000" w:themeColor="text1"/>
        </w:rPr>
        <w:t xml:space="preserve">» dispone que </w:t>
      </w:r>
      <w:r w:rsidR="003C752E" w:rsidRPr="00B4614F">
        <w:rPr>
          <w:rFonts w:ascii="Arial" w:hAnsi="Arial" w:cs="Arial"/>
          <w:i/>
          <w:iCs/>
          <w:color w:val="000000" w:themeColor="text1"/>
        </w:rPr>
        <w:t xml:space="preserve">«Este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extranjeros». </w:t>
      </w:r>
      <w:r w:rsidR="003C752E" w:rsidRPr="00B4614F">
        <w:rPr>
          <w:rFonts w:ascii="Arial" w:hAnsi="Arial" w:cs="Arial"/>
          <w:color w:val="000000" w:themeColor="text1"/>
        </w:rPr>
        <w:t xml:space="preserve">Por lo tanto, </w:t>
      </w:r>
      <w:r w:rsidRPr="00B4614F">
        <w:rPr>
          <w:rFonts w:ascii="Arial" w:hAnsi="Arial" w:cs="Arial"/>
          <w:iCs/>
        </w:rPr>
        <w:t>r</w:t>
      </w:r>
      <w:r w:rsidR="00223B53" w:rsidRPr="00B4614F">
        <w:rPr>
          <w:rFonts w:ascii="Arial" w:hAnsi="Arial" w:cs="Arial"/>
          <w:iCs/>
        </w:rPr>
        <w:t>esulta importante aclarar que quien</w:t>
      </w:r>
      <w:r w:rsidR="00422AC4" w:rsidRPr="00B4614F">
        <w:rPr>
          <w:rFonts w:ascii="Arial" w:hAnsi="Arial" w:cs="Arial"/>
          <w:iCs/>
        </w:rPr>
        <w:t>es</w:t>
      </w:r>
      <w:r w:rsidR="00223B53" w:rsidRPr="00B4614F">
        <w:rPr>
          <w:rFonts w:ascii="Arial" w:hAnsi="Arial" w:cs="Arial"/>
          <w:iCs/>
        </w:rPr>
        <w:t xml:space="preserve"> debe</w:t>
      </w:r>
      <w:r w:rsidR="00422AC4" w:rsidRPr="00B4614F">
        <w:rPr>
          <w:rFonts w:ascii="Arial" w:hAnsi="Arial" w:cs="Arial"/>
          <w:iCs/>
        </w:rPr>
        <w:t>n</w:t>
      </w:r>
      <w:r w:rsidR="00223B53" w:rsidRPr="00B4614F">
        <w:rPr>
          <w:rFonts w:ascii="Arial" w:hAnsi="Arial" w:cs="Arial"/>
          <w:iCs/>
        </w:rPr>
        <w:t xml:space="preserve"> hacerse acreedor</w:t>
      </w:r>
      <w:r w:rsidR="00422AC4" w:rsidRPr="00B4614F">
        <w:rPr>
          <w:rFonts w:ascii="Arial" w:hAnsi="Arial" w:cs="Arial"/>
          <w:iCs/>
        </w:rPr>
        <w:t>es</w:t>
      </w:r>
      <w:r w:rsidR="00223B53" w:rsidRPr="00B4614F">
        <w:rPr>
          <w:rFonts w:ascii="Arial" w:hAnsi="Arial" w:cs="Arial"/>
          <w:iCs/>
        </w:rPr>
        <w:t xml:space="preserve"> del Puntaje a la Industria Nacional por Promoción de Servicios Nacionales son los proponentes nacionales o extranjeros con trato nacional, es decir, que un proponente extranjero que no tiene trato nacional no puede diligenciar el </w:t>
      </w:r>
      <w:r w:rsidR="00223B53" w:rsidRPr="00B4614F">
        <w:rPr>
          <w:rFonts w:ascii="Arial" w:hAnsi="Arial" w:cs="Arial"/>
          <w:color w:val="000000" w:themeColor="text1"/>
        </w:rPr>
        <w:t>«Formato 9A»</w:t>
      </w:r>
      <w:r w:rsidRPr="00B4614F">
        <w:rPr>
          <w:rFonts w:ascii="Arial" w:hAnsi="Arial" w:cs="Arial"/>
          <w:color w:val="000000" w:themeColor="text1"/>
        </w:rPr>
        <w:t>,</w:t>
      </w:r>
      <w:r w:rsidR="00223B53" w:rsidRPr="00B4614F">
        <w:rPr>
          <w:rFonts w:ascii="Arial" w:hAnsi="Arial" w:cs="Arial"/>
          <w:color w:val="000000" w:themeColor="text1"/>
        </w:rPr>
        <w:t xml:space="preserve"> pues aquel deberá</w:t>
      </w:r>
      <w:r w:rsidR="00223B53" w:rsidRPr="00B4614F">
        <w:rPr>
          <w:rFonts w:ascii="Arial" w:hAnsi="Arial" w:cs="Arial"/>
          <w:iCs/>
        </w:rPr>
        <w:t xml:space="preserve"> diligenciar el </w:t>
      </w:r>
      <w:r w:rsidR="00223B53" w:rsidRPr="00B4614F">
        <w:rPr>
          <w:rFonts w:ascii="Arial" w:hAnsi="Arial" w:cs="Arial"/>
          <w:color w:val="000000" w:themeColor="text1"/>
        </w:rPr>
        <w:t>«Formato 9B»</w:t>
      </w:r>
      <w:r w:rsidR="00223B53" w:rsidRPr="00B4614F">
        <w:rPr>
          <w:rFonts w:ascii="Arial" w:hAnsi="Arial" w:cs="Arial"/>
        </w:rPr>
        <w:t>.</w:t>
      </w:r>
      <w:r w:rsidR="00DC2BF0" w:rsidRPr="00B4614F">
        <w:rPr>
          <w:rFonts w:ascii="Arial" w:hAnsi="Arial" w:cs="Arial"/>
          <w:iCs/>
        </w:rPr>
        <w:t xml:space="preserve"> </w:t>
      </w:r>
    </w:p>
    <w:p w14:paraId="576B2F3E" w14:textId="1B53BD28" w:rsidR="00223B53" w:rsidRPr="00B4614F" w:rsidRDefault="00DC2BF0" w:rsidP="00DC2BF0">
      <w:pPr>
        <w:spacing w:line="276" w:lineRule="auto"/>
        <w:ind w:right="49" w:firstLine="709"/>
        <w:contextualSpacing/>
        <w:jc w:val="both"/>
        <w:rPr>
          <w:rFonts w:ascii="Arial" w:hAnsi="Arial" w:cs="Arial"/>
          <w:i/>
          <w:iCs/>
          <w:color w:val="000000" w:themeColor="text1"/>
        </w:rPr>
      </w:pPr>
      <w:r w:rsidRPr="00B4614F">
        <w:rPr>
          <w:rFonts w:ascii="Arial" w:hAnsi="Arial" w:cs="Arial"/>
          <w:iCs/>
        </w:rPr>
        <w:t xml:space="preserve">Así mismo, </w:t>
      </w:r>
      <w:r w:rsidR="00223B53" w:rsidRPr="00B4614F">
        <w:rPr>
          <w:rFonts w:ascii="Arial" w:hAnsi="Arial" w:cs="Arial"/>
          <w:iCs/>
        </w:rPr>
        <w:t>la forma en que se diligenciarán los referidos formatos dependerá de que si efectivamente la entidad determinó si existe algún</w:t>
      </w:r>
      <w:r w:rsidR="00B55A43" w:rsidRPr="00B4614F">
        <w:rPr>
          <w:rFonts w:ascii="Arial" w:hAnsi="Arial" w:cs="Arial"/>
          <w:iCs/>
        </w:rPr>
        <w:t xml:space="preserve"> o algunos</w:t>
      </w:r>
      <w:r w:rsidR="00223B53" w:rsidRPr="00B4614F">
        <w:rPr>
          <w:rFonts w:ascii="Arial" w:hAnsi="Arial" w:cs="Arial"/>
          <w:iCs/>
        </w:rPr>
        <w:t xml:space="preserve"> bien</w:t>
      </w:r>
      <w:r w:rsidR="00B55A43" w:rsidRPr="00B4614F">
        <w:rPr>
          <w:rFonts w:ascii="Arial" w:hAnsi="Arial" w:cs="Arial"/>
          <w:iCs/>
        </w:rPr>
        <w:t>es</w:t>
      </w:r>
      <w:r w:rsidR="00223B53" w:rsidRPr="00B4614F">
        <w:rPr>
          <w:rFonts w:ascii="Arial" w:hAnsi="Arial" w:cs="Arial"/>
          <w:iCs/>
        </w:rPr>
        <w:t xml:space="preserve"> </w:t>
      </w:r>
      <w:r w:rsidR="00B55A43" w:rsidRPr="00B4614F">
        <w:rPr>
          <w:rFonts w:ascii="Arial" w:hAnsi="Arial" w:cs="Arial"/>
          <w:iCs/>
        </w:rPr>
        <w:t xml:space="preserve">nacionales </w:t>
      </w:r>
      <w:r w:rsidR="00223B53" w:rsidRPr="00B4614F">
        <w:rPr>
          <w:rFonts w:ascii="Arial" w:hAnsi="Arial" w:cs="Arial"/>
          <w:iCs/>
        </w:rPr>
        <w:t>relevante</w:t>
      </w:r>
      <w:r w:rsidR="00B55A43" w:rsidRPr="00B4614F">
        <w:rPr>
          <w:rFonts w:ascii="Arial" w:hAnsi="Arial" w:cs="Arial"/>
          <w:iCs/>
        </w:rPr>
        <w:t>s que dieran lugar a la obtención del puntaje</w:t>
      </w:r>
      <w:r w:rsidRPr="00B4614F">
        <w:rPr>
          <w:rFonts w:ascii="Arial" w:hAnsi="Arial" w:cs="Arial"/>
          <w:iCs/>
        </w:rPr>
        <w:t>, es decir</w:t>
      </w:r>
      <w:r w:rsidR="00B55A43" w:rsidRPr="00B4614F">
        <w:rPr>
          <w:rFonts w:ascii="Arial" w:hAnsi="Arial" w:cs="Arial"/>
          <w:iCs/>
        </w:rPr>
        <w:t>,</w:t>
      </w:r>
      <w:r w:rsidRPr="00B4614F">
        <w:rPr>
          <w:rFonts w:ascii="Arial" w:hAnsi="Arial" w:cs="Arial"/>
          <w:iCs/>
        </w:rPr>
        <w:t xml:space="preserve"> que el proponente deberá verificar dependiendo de c</w:t>
      </w:r>
      <w:r w:rsidR="00B55A43" w:rsidRPr="00B4614F">
        <w:rPr>
          <w:rFonts w:ascii="Arial" w:hAnsi="Arial" w:cs="Arial"/>
          <w:iCs/>
        </w:rPr>
        <w:t>ó</w:t>
      </w:r>
      <w:r w:rsidRPr="00B4614F">
        <w:rPr>
          <w:rFonts w:ascii="Arial" w:hAnsi="Arial" w:cs="Arial"/>
          <w:iCs/>
        </w:rPr>
        <w:t xml:space="preserve">mo se haya determinado ese factor de apoyo a la Industria Nacional </w:t>
      </w:r>
      <w:r w:rsidR="00B55A43" w:rsidRPr="00B4614F">
        <w:rPr>
          <w:rFonts w:ascii="Arial" w:hAnsi="Arial" w:cs="Arial"/>
          <w:iCs/>
        </w:rPr>
        <w:t xml:space="preserve">en el pliego de condiciones </w:t>
      </w:r>
      <w:r w:rsidR="0086261E" w:rsidRPr="00B4614F">
        <w:rPr>
          <w:rFonts w:ascii="Arial" w:hAnsi="Arial" w:cs="Arial"/>
          <w:iCs/>
        </w:rPr>
        <w:t>cuál</w:t>
      </w:r>
      <w:r w:rsidRPr="00B4614F">
        <w:rPr>
          <w:rFonts w:ascii="Arial" w:hAnsi="Arial" w:cs="Arial"/>
          <w:iCs/>
        </w:rPr>
        <w:t xml:space="preserve"> de las 3 opciones referidas en el </w:t>
      </w:r>
      <w:r w:rsidRPr="00B4614F">
        <w:rPr>
          <w:rFonts w:ascii="Arial" w:hAnsi="Arial" w:cs="Arial"/>
          <w:color w:val="000000" w:themeColor="text1"/>
        </w:rPr>
        <w:t>«Formato 9» va a incluir</w:t>
      </w:r>
      <w:r w:rsidR="0086261E" w:rsidRPr="00B4614F">
        <w:rPr>
          <w:rFonts w:ascii="Arial" w:hAnsi="Arial" w:cs="Arial"/>
          <w:color w:val="000000" w:themeColor="text1"/>
        </w:rPr>
        <w:t xml:space="preserve">. </w:t>
      </w:r>
    </w:p>
    <w:p w14:paraId="3005EC2D" w14:textId="77777777" w:rsidR="00580C2A" w:rsidRPr="00B4614F" w:rsidRDefault="00580C2A" w:rsidP="002A0045">
      <w:pPr>
        <w:tabs>
          <w:tab w:val="left" w:pos="709"/>
        </w:tabs>
        <w:spacing w:after="0" w:line="276" w:lineRule="auto"/>
        <w:jc w:val="both"/>
        <w:rPr>
          <w:rFonts w:ascii="Arial" w:hAnsi="Arial" w:cs="Arial"/>
          <w:color w:val="000000" w:themeColor="text1"/>
        </w:rPr>
      </w:pPr>
    </w:p>
    <w:p w14:paraId="6E4252E9" w14:textId="77777777" w:rsidR="00580C2A" w:rsidRPr="00B4614F" w:rsidRDefault="00580C2A" w:rsidP="002A0045">
      <w:pPr>
        <w:spacing w:after="0" w:line="276" w:lineRule="auto"/>
        <w:jc w:val="both"/>
        <w:rPr>
          <w:rFonts w:ascii="Arial" w:hAnsi="Arial" w:cs="Arial"/>
          <w:b/>
          <w:color w:val="000000" w:themeColor="text1"/>
        </w:rPr>
      </w:pPr>
      <w:r w:rsidRPr="00B4614F">
        <w:rPr>
          <w:rFonts w:ascii="Arial" w:hAnsi="Arial" w:cs="Arial"/>
          <w:b/>
          <w:color w:val="000000" w:themeColor="text1"/>
        </w:rPr>
        <w:t>3. Respuestas</w:t>
      </w:r>
    </w:p>
    <w:p w14:paraId="0173A950" w14:textId="77777777" w:rsidR="00580C2A" w:rsidRPr="00B4614F" w:rsidRDefault="00580C2A" w:rsidP="002A0045">
      <w:pPr>
        <w:pStyle w:val="Prrafodelista"/>
        <w:tabs>
          <w:tab w:val="left" w:pos="426"/>
        </w:tabs>
        <w:spacing w:line="276" w:lineRule="auto"/>
        <w:ind w:left="360"/>
        <w:jc w:val="both"/>
        <w:rPr>
          <w:rFonts w:ascii="Arial" w:eastAsia="Calibri" w:hAnsi="Arial" w:cs="Arial"/>
          <w:color w:val="000000" w:themeColor="text1"/>
          <w:sz w:val="22"/>
        </w:rPr>
      </w:pPr>
    </w:p>
    <w:p w14:paraId="4C218EC4" w14:textId="77777777" w:rsidR="00564FAB" w:rsidRPr="00B4614F" w:rsidRDefault="00564FAB" w:rsidP="00564FAB">
      <w:pPr>
        <w:tabs>
          <w:tab w:val="left" w:pos="426"/>
        </w:tabs>
        <w:spacing w:after="0" w:line="276" w:lineRule="auto"/>
        <w:ind w:left="709" w:right="709"/>
        <w:jc w:val="both"/>
        <w:rPr>
          <w:rFonts w:ascii="Arial" w:hAnsi="Arial" w:cs="Arial"/>
          <w:color w:val="000000" w:themeColor="text1"/>
        </w:rPr>
      </w:pPr>
      <w:r w:rsidRPr="00B4614F">
        <w:rPr>
          <w:rFonts w:ascii="Arial" w:hAnsi="Arial" w:cs="Arial"/>
          <w:color w:val="000000" w:themeColor="text1"/>
        </w:rPr>
        <w:t>«Por favor me pueden aclarar: Para adquirir el puntaje de industria nacional en un proceso de contratación de selección abreviada de mínima cuantía, un Proponente Nacional debe diligenciar el formato 9A (PROMOCIÓN DE SERVICIOS NACIONALES O CON TRATO NACIONAL) o solo con el certificado de existencia y representación legal puede adquirir el puntaje».</w:t>
      </w:r>
    </w:p>
    <w:p w14:paraId="7D575082" w14:textId="3FA20561" w:rsidR="00580C2A" w:rsidRPr="00B4614F" w:rsidRDefault="00580C2A" w:rsidP="00564FAB">
      <w:pPr>
        <w:tabs>
          <w:tab w:val="left" w:pos="426"/>
        </w:tabs>
        <w:spacing w:after="0" w:line="276" w:lineRule="auto"/>
        <w:ind w:right="709"/>
        <w:jc w:val="both"/>
        <w:rPr>
          <w:rFonts w:ascii="Arial" w:hAnsi="Arial" w:cs="Arial"/>
          <w:color w:val="000000" w:themeColor="text1"/>
        </w:rPr>
      </w:pPr>
    </w:p>
    <w:p w14:paraId="48EE8BCA" w14:textId="05AF092E" w:rsidR="0086261E" w:rsidRPr="00B4614F" w:rsidRDefault="0086261E" w:rsidP="006F0985">
      <w:pPr>
        <w:spacing w:after="120" w:line="276" w:lineRule="auto"/>
        <w:jc w:val="both"/>
        <w:rPr>
          <w:rFonts w:ascii="Arial" w:eastAsia="Arial" w:hAnsi="Arial" w:cs="Times New Roman"/>
          <w:bCs/>
          <w:color w:val="000000"/>
        </w:rPr>
      </w:pPr>
      <w:r w:rsidRPr="00B4614F">
        <w:rPr>
          <w:rFonts w:ascii="Arial" w:eastAsia="Arial" w:hAnsi="Arial" w:cs="Times New Roman"/>
          <w:bCs/>
          <w:color w:val="000000"/>
        </w:rPr>
        <w:t xml:space="preserve">El numeral 4.3.1.1 del </w:t>
      </w:r>
      <w:r w:rsidRPr="00B4614F">
        <w:rPr>
          <w:rFonts w:ascii="Arial" w:hAnsi="Arial" w:cs="Arial"/>
          <w:color w:val="000000" w:themeColor="text1"/>
        </w:rPr>
        <w:t>«Documento Base del Proceso de Selección Abreviada de Menor Cuantía de Obra Pública de Infraestructura de Transporte - Versión 2» dispone que para obtener el puntaje por Servicios Nacionales el proponente nacional deberá presentar además del «Formato 9A» los siguientes documentos:</w:t>
      </w:r>
      <w:r w:rsidR="00322984" w:rsidRPr="00B4614F">
        <w:rPr>
          <w:rFonts w:ascii="Arial" w:hAnsi="Arial" w:cs="Arial"/>
          <w:color w:val="000000" w:themeColor="text1"/>
        </w:rPr>
        <w:t xml:space="preserve"> i) Persona Natural Colombiana: La cédula de ciudadanía del Proponente, </w:t>
      </w:r>
      <w:proofErr w:type="spellStart"/>
      <w:r w:rsidR="00322984" w:rsidRPr="00B4614F">
        <w:rPr>
          <w:rFonts w:ascii="Arial" w:hAnsi="Arial" w:cs="Arial"/>
          <w:color w:val="000000" w:themeColor="text1"/>
        </w:rPr>
        <w:t>ii</w:t>
      </w:r>
      <w:proofErr w:type="spellEnd"/>
      <w:r w:rsidR="00322984" w:rsidRPr="00B4614F">
        <w:rPr>
          <w:rFonts w:ascii="Arial" w:hAnsi="Arial" w:cs="Arial"/>
          <w:color w:val="000000" w:themeColor="text1"/>
        </w:rPr>
        <w:t>) Persona natural extranjera residente en Colombia</w:t>
      </w:r>
      <w:r w:rsidR="006A0C35" w:rsidRPr="00B4614F">
        <w:rPr>
          <w:rFonts w:ascii="Arial" w:hAnsi="Arial" w:cs="Arial"/>
          <w:color w:val="000000" w:themeColor="text1"/>
        </w:rPr>
        <w:t>:</w:t>
      </w:r>
      <w:r w:rsidR="00322984" w:rsidRPr="00B4614F">
        <w:rPr>
          <w:rFonts w:ascii="Arial" w:hAnsi="Arial" w:cs="Arial"/>
          <w:color w:val="000000" w:themeColor="text1"/>
        </w:rPr>
        <w:t xml:space="preserve"> </w:t>
      </w:r>
      <w:r w:rsidR="00322984" w:rsidRPr="00B4614F">
        <w:rPr>
          <w:rFonts w:ascii="Arial" w:hAnsi="Arial" w:cs="Arial"/>
        </w:rPr>
        <w:t xml:space="preserve">La visa de residencia que le permita la ejecución del objeto contractual de conformidad con la ley y, </w:t>
      </w:r>
      <w:proofErr w:type="spellStart"/>
      <w:r w:rsidR="00322984" w:rsidRPr="00B4614F">
        <w:rPr>
          <w:rFonts w:ascii="Arial" w:hAnsi="Arial" w:cs="Arial"/>
        </w:rPr>
        <w:t>iii</w:t>
      </w:r>
      <w:proofErr w:type="spellEnd"/>
      <w:r w:rsidR="00322984" w:rsidRPr="00B4614F">
        <w:rPr>
          <w:rFonts w:ascii="Arial" w:hAnsi="Arial" w:cs="Arial"/>
        </w:rPr>
        <w:t>) Persona jurídica constituida en Colombia: El certificado de existencia y representación legal emitido por alguna de las cámaras de comercio del país</w:t>
      </w:r>
      <w:bookmarkStart w:id="20" w:name="_Hlk94038310"/>
      <w:r w:rsidR="006A0C35" w:rsidRPr="00B4614F">
        <w:rPr>
          <w:rFonts w:ascii="Arial" w:hAnsi="Arial" w:cs="Arial"/>
        </w:rPr>
        <w:t>.</w:t>
      </w:r>
    </w:p>
    <w:bookmarkEnd w:id="20"/>
    <w:p w14:paraId="77A806D4" w14:textId="013BB106" w:rsidR="0086261E" w:rsidRPr="00B4614F" w:rsidRDefault="00031B60" w:rsidP="0086261E">
      <w:pPr>
        <w:spacing w:line="276" w:lineRule="auto"/>
        <w:ind w:right="49" w:firstLine="709"/>
        <w:contextualSpacing/>
        <w:jc w:val="both"/>
        <w:rPr>
          <w:rFonts w:ascii="Arial" w:hAnsi="Arial" w:cs="Arial"/>
          <w:iCs/>
        </w:rPr>
      </w:pPr>
      <w:r w:rsidRPr="00B4614F">
        <w:rPr>
          <w:rFonts w:ascii="Arial" w:hAnsi="Arial" w:cs="Arial"/>
          <w:iCs/>
        </w:rPr>
        <w:t>Para el caso concreto,</w:t>
      </w:r>
      <w:r w:rsidR="0086261E" w:rsidRPr="00B4614F">
        <w:rPr>
          <w:rFonts w:ascii="Arial" w:hAnsi="Arial" w:cs="Arial"/>
          <w:iCs/>
        </w:rPr>
        <w:t xml:space="preserve"> para el otorgamiento del Puntaje a la Industria Nacional un proponente nacional</w:t>
      </w:r>
      <w:r w:rsidR="006A0C35" w:rsidRPr="00B4614F">
        <w:rPr>
          <w:rFonts w:ascii="Arial" w:hAnsi="Arial" w:cs="Arial"/>
          <w:iCs/>
        </w:rPr>
        <w:t xml:space="preserve"> que sea una</w:t>
      </w:r>
      <w:r w:rsidRPr="00B4614F">
        <w:rPr>
          <w:rFonts w:ascii="Arial" w:hAnsi="Arial" w:cs="Arial"/>
          <w:iCs/>
        </w:rPr>
        <w:t xml:space="preserve"> </w:t>
      </w:r>
      <w:r w:rsidR="00322984" w:rsidRPr="00B4614F">
        <w:rPr>
          <w:rFonts w:ascii="Arial" w:hAnsi="Arial" w:cs="Arial"/>
          <w:iCs/>
        </w:rPr>
        <w:t>persona jurídica constituida en Colombia,</w:t>
      </w:r>
      <w:r w:rsidRPr="00B4614F">
        <w:rPr>
          <w:rFonts w:ascii="Arial" w:hAnsi="Arial" w:cs="Arial"/>
          <w:iCs/>
        </w:rPr>
        <w:t xml:space="preserve"> deberá presentar </w:t>
      </w:r>
      <w:r w:rsidRPr="00B4614F">
        <w:rPr>
          <w:rFonts w:ascii="Arial" w:hAnsi="Arial" w:cs="Arial"/>
          <w:color w:val="000000" w:themeColor="text1"/>
        </w:rPr>
        <w:t>no solo el</w:t>
      </w:r>
      <w:r w:rsidRPr="00B4614F">
        <w:rPr>
          <w:rFonts w:ascii="Arial" w:hAnsi="Arial" w:cs="Arial"/>
        </w:rPr>
        <w:t xml:space="preserve"> certificado de existencia y representación legal emitido por alguna de </w:t>
      </w:r>
      <w:r w:rsidRPr="00B4614F">
        <w:rPr>
          <w:rFonts w:ascii="Arial" w:hAnsi="Arial" w:cs="Arial"/>
        </w:rPr>
        <w:lastRenderedPageBreak/>
        <w:t xml:space="preserve">las cámaras de comercio del país, sino también el </w:t>
      </w:r>
      <w:r w:rsidRPr="00B4614F">
        <w:rPr>
          <w:rFonts w:ascii="Arial" w:hAnsi="Arial" w:cs="Arial"/>
          <w:color w:val="000000" w:themeColor="text1"/>
        </w:rPr>
        <w:t>«Formato 9A»</w:t>
      </w:r>
      <w:r w:rsidR="006A0C35" w:rsidRPr="00B4614F">
        <w:rPr>
          <w:rFonts w:ascii="Arial" w:hAnsi="Arial" w:cs="Arial"/>
          <w:color w:val="000000" w:themeColor="text1"/>
        </w:rPr>
        <w:t>, conforme lo explicado en las consideraciones.</w:t>
      </w:r>
    </w:p>
    <w:p w14:paraId="45B53726" w14:textId="71FC5D2B" w:rsidR="0086261E" w:rsidRPr="00B4614F" w:rsidRDefault="0086261E" w:rsidP="00564FAB">
      <w:pPr>
        <w:tabs>
          <w:tab w:val="left" w:pos="426"/>
        </w:tabs>
        <w:spacing w:after="0" w:line="276" w:lineRule="auto"/>
        <w:ind w:right="709"/>
        <w:jc w:val="both"/>
        <w:rPr>
          <w:rFonts w:ascii="Arial" w:hAnsi="Arial" w:cs="Arial"/>
          <w:color w:val="000000" w:themeColor="text1"/>
        </w:rPr>
      </w:pPr>
    </w:p>
    <w:p w14:paraId="19B8873C" w14:textId="77777777" w:rsidR="00580C2A" w:rsidRPr="00B4614F" w:rsidRDefault="00580C2A" w:rsidP="002A0045">
      <w:pPr>
        <w:spacing w:after="0" w:line="276" w:lineRule="auto"/>
        <w:jc w:val="both"/>
        <w:rPr>
          <w:rFonts w:ascii="Arial" w:hAnsi="Arial" w:cs="Arial"/>
          <w:color w:val="000000" w:themeColor="text1"/>
        </w:rPr>
      </w:pPr>
      <w:r w:rsidRPr="00B4614F">
        <w:rPr>
          <w:rFonts w:ascii="Arial" w:hAnsi="Arial" w:cs="Arial"/>
          <w:color w:val="000000" w:themeColor="text1"/>
        </w:rPr>
        <w:t>Este concepto tiene el alcance previsto en el artículo 28 del Código de Procedimiento Administrativo y de lo Contencioso Administrativo.</w:t>
      </w:r>
    </w:p>
    <w:p w14:paraId="5728D3F3" w14:textId="77777777" w:rsidR="00580C2A" w:rsidRPr="00B4614F" w:rsidRDefault="00580C2A" w:rsidP="002A0045">
      <w:pPr>
        <w:spacing w:before="120" w:after="0" w:line="276" w:lineRule="auto"/>
        <w:jc w:val="both"/>
        <w:rPr>
          <w:rFonts w:ascii="Arial" w:hAnsi="Arial" w:cs="Arial"/>
          <w:color w:val="000000" w:themeColor="text1"/>
        </w:rPr>
      </w:pPr>
    </w:p>
    <w:bookmarkEnd w:id="2"/>
    <w:p w14:paraId="5457F23C" w14:textId="77777777" w:rsidR="00580C2A" w:rsidRPr="00B4614F" w:rsidRDefault="00580C2A" w:rsidP="002A0045">
      <w:pPr>
        <w:spacing w:after="0" w:line="276" w:lineRule="auto"/>
        <w:jc w:val="both"/>
        <w:rPr>
          <w:rFonts w:ascii="Arial" w:eastAsia="Calibri" w:hAnsi="Arial" w:cs="Arial"/>
          <w:color w:val="000000" w:themeColor="text1"/>
        </w:rPr>
      </w:pPr>
      <w:r w:rsidRPr="00B4614F">
        <w:rPr>
          <w:noProof/>
          <w:color w:val="000000" w:themeColor="text1"/>
          <w:lang w:eastAsia="es-CO"/>
        </w:rPr>
        <mc:AlternateContent>
          <mc:Choice Requires="wps">
            <w:drawing>
              <wp:anchor distT="0" distB="0" distL="114300" distR="114300" simplePos="0" relativeHeight="251659264" behindDoc="0" locked="0" layoutInCell="1" allowOverlap="1" wp14:anchorId="65977BCA" wp14:editId="7F74E9B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0556604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4CF4C349" w14:textId="7979ABAE" w:rsidR="00580C2A" w:rsidRPr="00B4614F" w:rsidRDefault="00580C2A" w:rsidP="002A0045">
      <w:pPr>
        <w:spacing w:after="0" w:line="276" w:lineRule="auto"/>
        <w:rPr>
          <w:rFonts w:ascii="Arial" w:eastAsia="Times New Roman" w:hAnsi="Arial" w:cs="Arial"/>
          <w:lang w:eastAsia="es-CO"/>
        </w:rPr>
      </w:pPr>
      <w:bookmarkStart w:id="21" w:name="_Hlk50986665"/>
      <w:bookmarkStart w:id="22" w:name="_Hlk55258198"/>
      <w:r w:rsidRPr="00B4614F">
        <w:rPr>
          <w:rFonts w:ascii="Arial" w:hAnsi="Arial" w:cs="Arial"/>
          <w:lang w:eastAsia="es-CO"/>
        </w:rPr>
        <w:t>Atentamente,</w:t>
      </w:r>
    </w:p>
    <w:p w14:paraId="64F4990A" w14:textId="4167F9C6" w:rsidR="00580C2A" w:rsidRPr="00B4614F" w:rsidRDefault="00D917BD" w:rsidP="00D917BD">
      <w:pPr>
        <w:spacing w:after="0" w:line="276" w:lineRule="auto"/>
        <w:jc w:val="center"/>
        <w:rPr>
          <w:rFonts w:ascii="Arial" w:hAnsi="Arial" w:cs="Arial"/>
          <w:lang w:eastAsia="es-CO"/>
        </w:rPr>
      </w:pPr>
      <w:r>
        <w:rPr>
          <w:noProof/>
          <w:color w:val="000000" w:themeColor="text1"/>
          <w:lang w:val="es-ES_tradnl"/>
        </w:rPr>
        <w:drawing>
          <wp:inline distT="0" distB="0" distL="0" distR="0" wp14:anchorId="4CE60662" wp14:editId="2F8FB532">
            <wp:extent cx="2514600" cy="111252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16A00674" w14:textId="6A02E6A7" w:rsidR="00580C2A" w:rsidRPr="00B4614F" w:rsidRDefault="00580C2A" w:rsidP="002A0045">
      <w:pPr>
        <w:spacing w:after="0" w:line="276" w:lineRule="auto"/>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0C2A" w:rsidRPr="00B4614F" w14:paraId="7E00D37C" w14:textId="77777777" w:rsidTr="00BD1172">
        <w:trPr>
          <w:trHeight w:val="315"/>
        </w:trPr>
        <w:tc>
          <w:tcPr>
            <w:tcW w:w="812" w:type="dxa"/>
            <w:vAlign w:val="center"/>
            <w:hideMark/>
          </w:tcPr>
          <w:p w14:paraId="12BAACDA" w14:textId="77777777" w:rsidR="00580C2A" w:rsidRPr="00B4614F" w:rsidRDefault="00580C2A" w:rsidP="002A0045">
            <w:pPr>
              <w:spacing w:line="276" w:lineRule="auto"/>
              <w:rPr>
                <w:rFonts w:ascii="Arial" w:hAnsi="Arial" w:cs="Arial"/>
                <w:sz w:val="16"/>
                <w:szCs w:val="16"/>
                <w:lang w:eastAsia="es-ES"/>
              </w:rPr>
            </w:pPr>
            <w:r w:rsidRPr="00B4614F">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8D95E26" w14:textId="77777777" w:rsidR="00006CB1" w:rsidRPr="00B4614F" w:rsidRDefault="00006CB1" w:rsidP="00006CB1">
            <w:pPr>
              <w:spacing w:line="276" w:lineRule="auto"/>
              <w:rPr>
                <w:rFonts w:ascii="Arial" w:hAnsi="Arial" w:cs="Arial"/>
                <w:sz w:val="16"/>
                <w:szCs w:val="16"/>
                <w:lang w:eastAsia="es-ES"/>
              </w:rPr>
            </w:pPr>
            <w:r w:rsidRPr="00B4614F">
              <w:rPr>
                <w:rFonts w:ascii="Arial" w:hAnsi="Arial" w:cs="Arial"/>
                <w:sz w:val="16"/>
                <w:szCs w:val="16"/>
                <w:lang w:eastAsia="es-ES"/>
              </w:rPr>
              <w:t>Melissa Fernández Reinoso</w:t>
            </w:r>
          </w:p>
          <w:p w14:paraId="119E3917" w14:textId="55FDB0D2" w:rsidR="00580C2A" w:rsidRPr="00B4614F" w:rsidRDefault="00006CB1" w:rsidP="00006CB1">
            <w:pPr>
              <w:spacing w:line="276" w:lineRule="auto"/>
              <w:rPr>
                <w:rFonts w:ascii="Arial" w:hAnsi="Arial" w:cs="Arial"/>
                <w:sz w:val="16"/>
                <w:szCs w:val="16"/>
                <w:lang w:eastAsia="es-ES"/>
              </w:rPr>
            </w:pPr>
            <w:r w:rsidRPr="00B4614F">
              <w:rPr>
                <w:rFonts w:ascii="Arial" w:hAnsi="Arial" w:cs="Arial"/>
                <w:sz w:val="16"/>
                <w:szCs w:val="16"/>
                <w:lang w:eastAsia="es-ES"/>
              </w:rPr>
              <w:t>Analista T2- 2 de la Subdirección de Gestión Contractual</w:t>
            </w:r>
          </w:p>
        </w:tc>
      </w:tr>
      <w:tr w:rsidR="00580C2A" w:rsidRPr="00B4614F" w14:paraId="0AA042F0" w14:textId="77777777" w:rsidTr="00BD1172">
        <w:trPr>
          <w:trHeight w:val="330"/>
        </w:trPr>
        <w:tc>
          <w:tcPr>
            <w:tcW w:w="812" w:type="dxa"/>
            <w:vAlign w:val="center"/>
            <w:hideMark/>
          </w:tcPr>
          <w:p w14:paraId="00BE3BBB" w14:textId="77777777" w:rsidR="00580C2A" w:rsidRPr="00B4614F" w:rsidRDefault="00580C2A" w:rsidP="002A0045">
            <w:pPr>
              <w:spacing w:line="276" w:lineRule="auto"/>
              <w:rPr>
                <w:rFonts w:ascii="Arial" w:hAnsi="Arial" w:cs="Arial"/>
                <w:sz w:val="16"/>
                <w:szCs w:val="16"/>
                <w:lang w:eastAsia="es-ES"/>
              </w:rPr>
            </w:pPr>
            <w:r w:rsidRPr="00B4614F">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0615D4" w14:textId="77777777" w:rsidR="00580C2A" w:rsidRPr="00B4614F" w:rsidRDefault="00580C2A" w:rsidP="002A0045">
            <w:pPr>
              <w:spacing w:line="276" w:lineRule="auto"/>
              <w:rPr>
                <w:rFonts w:ascii="Arial" w:hAnsi="Arial" w:cs="Arial"/>
                <w:sz w:val="16"/>
                <w:szCs w:val="16"/>
                <w:lang w:eastAsia="es-ES"/>
              </w:rPr>
            </w:pPr>
            <w:r w:rsidRPr="00B4614F">
              <w:rPr>
                <w:rFonts w:ascii="Arial" w:hAnsi="Arial" w:cs="Arial"/>
                <w:sz w:val="16"/>
                <w:szCs w:val="16"/>
                <w:lang w:eastAsia="es-ES"/>
              </w:rPr>
              <w:t>Sebastián Ramírez Grisales</w:t>
            </w:r>
          </w:p>
          <w:p w14:paraId="0D8035E5" w14:textId="200D3FF9" w:rsidR="00580C2A" w:rsidRPr="00B4614F" w:rsidRDefault="00006CB1" w:rsidP="002A0045">
            <w:pPr>
              <w:spacing w:line="276" w:lineRule="auto"/>
              <w:rPr>
                <w:rFonts w:ascii="Arial" w:hAnsi="Arial" w:cs="Arial"/>
                <w:sz w:val="16"/>
                <w:szCs w:val="16"/>
                <w:lang w:eastAsia="es-ES"/>
              </w:rPr>
            </w:pPr>
            <w:r w:rsidRPr="00B4614F">
              <w:rPr>
                <w:rFonts w:ascii="Arial" w:hAnsi="Arial" w:cs="Arial"/>
                <w:color w:val="000000"/>
                <w:sz w:val="16"/>
                <w:szCs w:val="16"/>
                <w:shd w:val="clear" w:color="auto" w:fill="FFFFFF"/>
              </w:rPr>
              <w:t xml:space="preserve">Contratista </w:t>
            </w:r>
            <w:r w:rsidR="00580C2A" w:rsidRPr="00B4614F">
              <w:rPr>
                <w:rFonts w:ascii="Arial" w:hAnsi="Arial" w:cs="Arial"/>
                <w:color w:val="000000"/>
                <w:sz w:val="16"/>
                <w:szCs w:val="16"/>
                <w:shd w:val="clear" w:color="auto" w:fill="FFFFFF"/>
              </w:rPr>
              <w:t>de la </w:t>
            </w:r>
            <w:r w:rsidR="00580C2A" w:rsidRPr="00B4614F">
              <w:rPr>
                <w:rFonts w:ascii="Arial" w:hAnsi="Arial" w:cs="Arial"/>
                <w:color w:val="000000" w:themeColor="text1"/>
                <w:sz w:val="16"/>
                <w:szCs w:val="16"/>
                <w:lang w:val="es-ES" w:eastAsia="es-ES"/>
              </w:rPr>
              <w:t>Subdirección de Gestión Contractual</w:t>
            </w:r>
          </w:p>
        </w:tc>
      </w:tr>
      <w:tr w:rsidR="00580C2A" w:rsidRPr="00AB5182" w14:paraId="6A27B745" w14:textId="77777777" w:rsidTr="00BD1172">
        <w:trPr>
          <w:trHeight w:val="300"/>
        </w:trPr>
        <w:tc>
          <w:tcPr>
            <w:tcW w:w="812" w:type="dxa"/>
            <w:vAlign w:val="center"/>
            <w:hideMark/>
          </w:tcPr>
          <w:p w14:paraId="41349783" w14:textId="77777777" w:rsidR="00580C2A" w:rsidRPr="00B4614F" w:rsidRDefault="00580C2A" w:rsidP="002A0045">
            <w:pPr>
              <w:spacing w:line="276" w:lineRule="auto"/>
              <w:rPr>
                <w:rFonts w:ascii="Arial" w:hAnsi="Arial" w:cs="Arial"/>
                <w:sz w:val="16"/>
                <w:szCs w:val="16"/>
                <w:lang w:eastAsia="es-ES"/>
              </w:rPr>
            </w:pPr>
            <w:r w:rsidRPr="00B4614F">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A56621" w14:textId="77777777" w:rsidR="00580C2A" w:rsidRPr="00B4614F" w:rsidRDefault="00580C2A" w:rsidP="002A0045">
            <w:pPr>
              <w:spacing w:line="276" w:lineRule="auto"/>
              <w:rPr>
                <w:rFonts w:ascii="Arial" w:hAnsi="Arial" w:cs="Arial"/>
                <w:sz w:val="16"/>
                <w:szCs w:val="16"/>
                <w:lang w:eastAsia="es-ES"/>
              </w:rPr>
            </w:pPr>
            <w:r w:rsidRPr="00B4614F">
              <w:rPr>
                <w:rFonts w:ascii="Arial" w:hAnsi="Arial" w:cs="Arial"/>
                <w:sz w:val="16"/>
                <w:szCs w:val="16"/>
                <w:lang w:eastAsia="es-ES"/>
              </w:rPr>
              <w:t>Jorge Augusto Tirado Navarro</w:t>
            </w:r>
          </w:p>
          <w:p w14:paraId="794BC093" w14:textId="77777777" w:rsidR="00580C2A" w:rsidRPr="00AB5182" w:rsidRDefault="00580C2A" w:rsidP="002A0045">
            <w:pPr>
              <w:spacing w:line="276" w:lineRule="auto"/>
              <w:rPr>
                <w:rFonts w:ascii="Arial" w:hAnsi="Arial" w:cs="Arial"/>
                <w:sz w:val="16"/>
                <w:szCs w:val="16"/>
                <w:lang w:eastAsia="es-ES"/>
              </w:rPr>
            </w:pPr>
            <w:r w:rsidRPr="00B4614F">
              <w:rPr>
                <w:rFonts w:ascii="Arial" w:hAnsi="Arial" w:cs="Arial"/>
                <w:sz w:val="16"/>
                <w:szCs w:val="16"/>
                <w:lang w:eastAsia="es-ES"/>
              </w:rPr>
              <w:t>Subdirector de Gestión Contractual</w:t>
            </w:r>
          </w:p>
        </w:tc>
      </w:tr>
      <w:bookmarkEnd w:id="3"/>
      <w:bookmarkEnd w:id="21"/>
      <w:bookmarkEnd w:id="22"/>
    </w:tbl>
    <w:p w14:paraId="10AEB340" w14:textId="77777777" w:rsidR="00580C2A" w:rsidRPr="006A0F23" w:rsidRDefault="00580C2A" w:rsidP="002A0045">
      <w:pPr>
        <w:spacing w:after="0" w:line="276" w:lineRule="auto"/>
        <w:rPr>
          <w:rFonts w:ascii="Arial" w:eastAsia="Times New Roman" w:hAnsi="Arial" w:cs="Arial"/>
          <w:color w:val="000000" w:themeColor="text1"/>
          <w:sz w:val="16"/>
          <w:szCs w:val="16"/>
          <w:lang w:eastAsia="es-ES"/>
        </w:rPr>
      </w:pPr>
    </w:p>
    <w:p w14:paraId="074960B5" w14:textId="77777777" w:rsidR="0004091A" w:rsidRDefault="0004091A" w:rsidP="002A0045">
      <w:pPr>
        <w:spacing w:after="0" w:line="276" w:lineRule="auto"/>
      </w:pPr>
    </w:p>
    <w:sectPr w:rsidR="0004091A"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002D1" w14:textId="77777777" w:rsidR="00594DD4" w:rsidRDefault="00594DD4" w:rsidP="00580C2A">
      <w:pPr>
        <w:spacing w:after="0" w:line="240" w:lineRule="auto"/>
      </w:pPr>
      <w:r>
        <w:separator/>
      </w:r>
    </w:p>
  </w:endnote>
  <w:endnote w:type="continuationSeparator" w:id="0">
    <w:p w14:paraId="408FEEEC" w14:textId="77777777" w:rsidR="00594DD4" w:rsidRDefault="00594DD4" w:rsidP="0058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038B" w14:textId="77777777" w:rsidR="000825D8" w:rsidRDefault="00594DD4" w:rsidP="00322937">
    <w:pPr>
      <w:pStyle w:val="Sinespaciado"/>
      <w:jc w:val="right"/>
      <w:rPr>
        <w:rFonts w:ascii="Arial" w:hAnsi="Arial" w:cs="Arial"/>
        <w:sz w:val="18"/>
        <w:szCs w:val="18"/>
      </w:rPr>
    </w:pPr>
  </w:p>
  <w:p w14:paraId="1C3FD586" w14:textId="77777777" w:rsidR="000825D8" w:rsidRPr="008217B7" w:rsidRDefault="007D7C6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57EF29FA" w14:textId="77777777" w:rsidR="000825D8" w:rsidRDefault="007D7C62" w:rsidP="00322937">
    <w:pPr>
      <w:pStyle w:val="Piedepgina"/>
      <w:jc w:val="center"/>
      <w:rPr>
        <w:lang w:val="es-ES"/>
      </w:rPr>
    </w:pPr>
    <w:r>
      <w:rPr>
        <w:noProof/>
        <w:lang w:val="es-CO" w:eastAsia="es-CO"/>
      </w:rPr>
      <w:drawing>
        <wp:inline distT="0" distB="0" distL="0" distR="0" wp14:anchorId="1F4ACEDA" wp14:editId="13EE53D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D2A53C9" w14:textId="77777777" w:rsidR="000825D8" w:rsidRDefault="00594DD4" w:rsidP="007B0854">
    <w:pPr>
      <w:pStyle w:val="Piedepgina"/>
      <w:jc w:val="center"/>
      <w:rPr>
        <w:lang w:val="es-ES"/>
      </w:rPr>
    </w:pPr>
  </w:p>
  <w:p w14:paraId="2BDCF214" w14:textId="77777777" w:rsidR="000825D8" w:rsidRPr="007B0854" w:rsidRDefault="00594DD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2C8BA" w14:textId="77777777" w:rsidR="00594DD4" w:rsidRDefault="00594DD4" w:rsidP="00580C2A">
      <w:pPr>
        <w:spacing w:after="0" w:line="240" w:lineRule="auto"/>
      </w:pPr>
      <w:r>
        <w:separator/>
      </w:r>
    </w:p>
  </w:footnote>
  <w:footnote w:type="continuationSeparator" w:id="0">
    <w:p w14:paraId="254D4979" w14:textId="77777777" w:rsidR="00594DD4" w:rsidRDefault="00594DD4" w:rsidP="00580C2A">
      <w:pPr>
        <w:spacing w:after="0" w:line="240" w:lineRule="auto"/>
      </w:pPr>
      <w:r>
        <w:continuationSeparator/>
      </w:r>
    </w:p>
  </w:footnote>
  <w:footnote w:id="1">
    <w:p w14:paraId="4AD09D5E" w14:textId="77777777" w:rsidR="00223B53" w:rsidRPr="004103EF" w:rsidRDefault="00223B53" w:rsidP="004103EF">
      <w:pPr>
        <w:pStyle w:val="Textonotapie"/>
        <w:ind w:firstLine="708"/>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w:t>
      </w:r>
      <w:r w:rsidRPr="004103EF">
        <w:rPr>
          <w:rFonts w:ascii="Arial" w:hAnsi="Arial" w:cs="Arial"/>
          <w:sz w:val="19"/>
          <w:szCs w:val="19"/>
          <w:lang w:val="es-ES"/>
        </w:rPr>
        <w:t xml:space="preserve">Gaceta del Congreso. Cámara de Representantes. Año X – No. 642, 11 de diciembre de 2001. Disponible en: </w:t>
      </w:r>
      <w:r w:rsidR="001D0B67" w:rsidRPr="004103EF">
        <w:rPr>
          <w:rFonts w:ascii="Arial" w:hAnsi="Arial" w:cs="Arial"/>
          <w:sz w:val="19"/>
          <w:szCs w:val="19"/>
          <w:rPrChange w:id="7" w:author="Sebastián Ramírez Grisales" w:date="2022-02-21T16:59:00Z">
            <w:rPr/>
          </w:rPrChange>
        </w:rPr>
        <w:fldChar w:fldCharType="begin"/>
      </w:r>
      <w:r w:rsidR="001D0B67" w:rsidRPr="004103EF">
        <w:rPr>
          <w:rFonts w:ascii="Arial" w:hAnsi="Arial" w:cs="Arial"/>
          <w:sz w:val="19"/>
          <w:szCs w:val="19"/>
          <w:rPrChange w:id="8" w:author="Sebastián Ramírez Grisales" w:date="2022-02-21T16:59:00Z">
            <w:rPr/>
          </w:rPrChange>
        </w:rPr>
        <w:instrText xml:space="preserve"> HYPERLINK "http://svrpubindc.imprenta.gov.co/senado/" </w:instrText>
      </w:r>
      <w:r w:rsidR="001D0B67" w:rsidRPr="004103EF">
        <w:rPr>
          <w:rFonts w:ascii="Arial" w:hAnsi="Arial" w:cs="Arial"/>
          <w:sz w:val="19"/>
          <w:szCs w:val="19"/>
          <w:rPrChange w:id="9" w:author="Sebastián Ramírez Grisales" w:date="2022-02-21T16:59:00Z">
            <w:rPr>
              <w:rFonts w:ascii="Arial" w:hAnsi="Arial" w:cs="Arial"/>
              <w:sz w:val="19"/>
              <w:szCs w:val="19"/>
              <w:lang w:val="es-ES"/>
            </w:rPr>
          </w:rPrChange>
        </w:rPr>
        <w:fldChar w:fldCharType="separate"/>
      </w:r>
      <w:r w:rsidRPr="004103EF">
        <w:rPr>
          <w:rFonts w:ascii="Arial" w:hAnsi="Arial" w:cs="Arial"/>
          <w:sz w:val="19"/>
          <w:szCs w:val="19"/>
          <w:lang w:val="es-ES"/>
        </w:rPr>
        <w:t>GACETAS DEL CONGRESO (imprenta.gov.co)</w:t>
      </w:r>
      <w:r w:rsidR="001D0B67" w:rsidRPr="004103EF">
        <w:rPr>
          <w:rFonts w:ascii="Arial" w:hAnsi="Arial" w:cs="Arial"/>
          <w:sz w:val="19"/>
          <w:szCs w:val="19"/>
          <w:lang w:val="es-ES"/>
        </w:rPr>
        <w:fldChar w:fldCharType="end"/>
      </w:r>
    </w:p>
  </w:footnote>
  <w:footnote w:id="2">
    <w:p w14:paraId="4031F4CB" w14:textId="77777777" w:rsidR="00223B53" w:rsidRPr="004103EF" w:rsidRDefault="00223B53" w:rsidP="004103EF">
      <w:pPr>
        <w:pStyle w:val="NormalWeb"/>
        <w:shd w:val="clear" w:color="auto" w:fill="FFFFFF"/>
        <w:spacing w:before="0" w:beforeAutospacing="0" w:after="0" w:afterAutospacing="0"/>
        <w:ind w:firstLine="708"/>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Decreto 1082 de 2015: «Artículo </w:t>
      </w:r>
      <w:bookmarkStart w:id="10" w:name="2.2.1.2.4.1.3"/>
      <w:bookmarkEnd w:id="10"/>
      <w:r w:rsidRPr="004103EF">
        <w:rPr>
          <w:rFonts w:ascii="Arial" w:hAnsi="Arial" w:cs="Arial"/>
          <w:sz w:val="19"/>
          <w:szCs w:val="19"/>
        </w:rPr>
        <w:t>2.2.1.2.4.1.3.</w:t>
      </w:r>
      <w:r w:rsidRPr="004103EF">
        <w:rPr>
          <w:rFonts w:ascii="Arial" w:hAnsi="Arial" w:cs="Arial"/>
          <w:i/>
          <w:iCs/>
          <w:sz w:val="19"/>
          <w:szCs w:val="19"/>
        </w:rPr>
        <w:t> </w:t>
      </w:r>
      <w:r w:rsidRPr="004103EF">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5788DAD3" w14:textId="77777777" w:rsidR="00223B53" w:rsidRPr="004103EF" w:rsidRDefault="00223B53">
      <w:pPr>
        <w:shd w:val="clear" w:color="auto" w:fill="FFFFFF"/>
        <w:spacing w:after="0" w:line="240" w:lineRule="auto"/>
        <w:ind w:firstLine="708"/>
        <w:jc w:val="both"/>
        <w:rPr>
          <w:rFonts w:ascii="Arial" w:eastAsia="Times New Roman" w:hAnsi="Arial" w:cs="Arial"/>
          <w:sz w:val="19"/>
          <w:szCs w:val="19"/>
          <w:lang w:eastAsia="es-CO"/>
        </w:rPr>
        <w:pPrChange w:id="11" w:author="Sebastián Ramírez Grisales" w:date="2022-02-21T16:59:00Z">
          <w:pPr>
            <w:shd w:val="clear" w:color="auto" w:fill="FFFFFF"/>
            <w:ind w:firstLine="708"/>
            <w:jc w:val="both"/>
          </w:pPr>
        </w:pPrChange>
      </w:pPr>
      <w:proofErr w:type="gramStart"/>
      <w:r w:rsidRPr="004103EF">
        <w:rPr>
          <w:rFonts w:ascii="Arial" w:eastAsia="Times New Roman" w:hAnsi="Arial" w:cs="Arial"/>
          <w:sz w:val="19"/>
          <w:szCs w:val="19"/>
          <w:lang w:eastAsia="es-CO"/>
        </w:rPr>
        <w:t>»El</w:t>
      </w:r>
      <w:proofErr w:type="gramEnd"/>
      <w:r w:rsidRPr="004103EF">
        <w:rPr>
          <w:rFonts w:ascii="Arial" w:eastAsia="Times New Roman" w:hAnsi="Arial" w:cs="Arial"/>
          <w:sz w:val="19"/>
          <w:szCs w:val="19"/>
          <w:lang w:eastAsia="es-CO"/>
        </w:rPr>
        <w:t xml:space="preserve">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383FAAA4" w14:textId="77777777" w:rsidR="00223B53" w:rsidRPr="004103EF" w:rsidRDefault="00223B53">
      <w:pPr>
        <w:shd w:val="clear" w:color="auto" w:fill="FFFFFF"/>
        <w:spacing w:after="0" w:line="240" w:lineRule="auto"/>
        <w:ind w:firstLine="708"/>
        <w:jc w:val="both"/>
        <w:rPr>
          <w:rFonts w:ascii="Arial" w:eastAsia="Times New Roman" w:hAnsi="Arial" w:cs="Arial"/>
          <w:sz w:val="19"/>
          <w:szCs w:val="19"/>
          <w:lang w:eastAsia="es-CO"/>
        </w:rPr>
        <w:pPrChange w:id="12" w:author="Sebastián Ramírez Grisales" w:date="2022-02-21T16:59:00Z">
          <w:pPr>
            <w:shd w:val="clear" w:color="auto" w:fill="FFFFFF"/>
            <w:ind w:firstLine="708"/>
            <w:jc w:val="both"/>
          </w:pPr>
        </w:pPrChange>
      </w:pPr>
      <w:proofErr w:type="gramStart"/>
      <w:r w:rsidRPr="004103EF">
        <w:rPr>
          <w:rFonts w:ascii="Arial" w:eastAsia="Times New Roman" w:hAnsi="Arial" w:cs="Arial"/>
          <w:sz w:val="19"/>
          <w:szCs w:val="19"/>
          <w:lang w:eastAsia="es-CO"/>
        </w:rPr>
        <w:t>»Los</w:t>
      </w:r>
      <w:proofErr w:type="gramEnd"/>
      <w:r w:rsidRPr="004103EF">
        <w:rPr>
          <w:rFonts w:ascii="Arial" w:eastAsia="Times New Roman" w:hAnsi="Arial" w:cs="Arial"/>
          <w:sz w:val="19"/>
          <w:szCs w:val="19"/>
          <w:lang w:eastAsia="es-CO"/>
        </w:rPr>
        <w:t xml:space="preserve">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7D82352F" w14:textId="77777777" w:rsidR="00223B53" w:rsidRPr="004103EF" w:rsidRDefault="00223B53" w:rsidP="004103EF">
      <w:pPr>
        <w:pStyle w:val="Textonotapie"/>
        <w:jc w:val="both"/>
        <w:rPr>
          <w:rFonts w:ascii="Arial" w:hAnsi="Arial" w:cs="Arial"/>
          <w:sz w:val="19"/>
          <w:szCs w:val="19"/>
          <w:lang w:val="es-CO"/>
        </w:rPr>
      </w:pPr>
    </w:p>
  </w:footnote>
  <w:footnote w:id="3">
    <w:p w14:paraId="073F4397" w14:textId="77777777" w:rsidR="00223B53" w:rsidRPr="004103EF" w:rsidRDefault="00223B53" w:rsidP="004103EF">
      <w:pPr>
        <w:pStyle w:val="Textonotapie"/>
        <w:ind w:firstLine="708"/>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Ley 816 de 2003. «Artículo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p>
    <w:p w14:paraId="2110A08B" w14:textId="77777777" w:rsidR="00223B53" w:rsidRPr="004103EF" w:rsidRDefault="00223B53" w:rsidP="004103EF">
      <w:pPr>
        <w:pStyle w:val="Textonotapie"/>
        <w:ind w:firstLine="708"/>
        <w:jc w:val="both"/>
        <w:rPr>
          <w:rFonts w:ascii="Arial" w:hAnsi="Arial" w:cs="Arial"/>
          <w:sz w:val="19"/>
          <w:szCs w:val="19"/>
        </w:rPr>
      </w:pPr>
      <w:proofErr w:type="gramStart"/>
      <w:r w:rsidRPr="004103EF">
        <w:rPr>
          <w:rFonts w:ascii="Arial" w:hAnsi="Arial" w:cs="Arial"/>
          <w:sz w:val="19"/>
          <w:szCs w:val="19"/>
        </w:rPr>
        <w:t>»Para</w:t>
      </w:r>
      <w:proofErr w:type="gramEnd"/>
      <w:r w:rsidRPr="004103EF">
        <w:rPr>
          <w:rFonts w:ascii="Arial" w:hAnsi="Arial" w:cs="Arial"/>
          <w:sz w:val="19"/>
          <w:szCs w:val="19"/>
        </w:rPr>
        <w:t xml:space="preserve"> los efectos de esta ley, se entenderá por entidades de la Administración Pública todas aquellas que la integran, de acuerdo con la Ley 489 de 1998, sin que la existencia de regímenes especiales pueda ser obstáculo para su aplicación. Se exceptúan las empresas prestadoras de servicios públicos domiciliarios que se regirán por las normas de Derecho Privado de conformidad con lo preceptuado en la Ley 142 de 1994 y la Ley 689 de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BD2C" w14:textId="77777777" w:rsidR="000825D8" w:rsidRDefault="007D7C62">
    <w:pPr>
      <w:pStyle w:val="Encabezado"/>
    </w:pPr>
    <w:r>
      <w:rPr>
        <w:noProof/>
        <w:lang w:val="es-CO" w:eastAsia="es-CO"/>
      </w:rPr>
      <w:drawing>
        <wp:anchor distT="0" distB="0" distL="114300" distR="114300" simplePos="0" relativeHeight="251659264" behindDoc="1" locked="0" layoutInCell="1" allowOverlap="1" wp14:anchorId="660D4169" wp14:editId="25934F0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2719"/>
    <w:multiLevelType w:val="hybridMultilevel"/>
    <w:tmpl w:val="52E0DF1C"/>
    <w:lvl w:ilvl="0" w:tplc="FFFFFFFF">
      <w:start w:val="1"/>
      <w:numFmt w:val="upperLetter"/>
      <w:lvlText w:val="%1."/>
      <w:lvlJc w:val="left"/>
      <w:pPr>
        <w:ind w:left="3072" w:hanging="360"/>
      </w:pPr>
    </w:lvl>
    <w:lvl w:ilvl="1" w:tplc="FFFFFFFF" w:tentative="1">
      <w:start w:val="1"/>
      <w:numFmt w:val="lowerLetter"/>
      <w:lvlText w:val="%2."/>
      <w:lvlJc w:val="left"/>
      <w:pPr>
        <w:ind w:left="3792" w:hanging="360"/>
      </w:pPr>
    </w:lvl>
    <w:lvl w:ilvl="2" w:tplc="FFFFFFFF" w:tentative="1">
      <w:start w:val="1"/>
      <w:numFmt w:val="lowerRoman"/>
      <w:lvlText w:val="%3."/>
      <w:lvlJc w:val="right"/>
      <w:pPr>
        <w:ind w:left="4512" w:hanging="180"/>
      </w:pPr>
    </w:lvl>
    <w:lvl w:ilvl="3" w:tplc="FFFFFFFF" w:tentative="1">
      <w:start w:val="1"/>
      <w:numFmt w:val="decimal"/>
      <w:lvlText w:val="%4."/>
      <w:lvlJc w:val="left"/>
      <w:pPr>
        <w:ind w:left="5232" w:hanging="360"/>
      </w:pPr>
    </w:lvl>
    <w:lvl w:ilvl="4" w:tplc="FFFFFFFF" w:tentative="1">
      <w:start w:val="1"/>
      <w:numFmt w:val="lowerLetter"/>
      <w:lvlText w:val="%5."/>
      <w:lvlJc w:val="left"/>
      <w:pPr>
        <w:ind w:left="5952" w:hanging="360"/>
      </w:pPr>
    </w:lvl>
    <w:lvl w:ilvl="5" w:tplc="FFFFFFFF" w:tentative="1">
      <w:start w:val="1"/>
      <w:numFmt w:val="lowerRoman"/>
      <w:lvlText w:val="%6."/>
      <w:lvlJc w:val="right"/>
      <w:pPr>
        <w:ind w:left="6672" w:hanging="180"/>
      </w:pPr>
    </w:lvl>
    <w:lvl w:ilvl="6" w:tplc="FFFFFFFF" w:tentative="1">
      <w:start w:val="1"/>
      <w:numFmt w:val="decimal"/>
      <w:lvlText w:val="%7."/>
      <w:lvlJc w:val="left"/>
      <w:pPr>
        <w:ind w:left="7392" w:hanging="360"/>
      </w:pPr>
    </w:lvl>
    <w:lvl w:ilvl="7" w:tplc="FFFFFFFF" w:tentative="1">
      <w:start w:val="1"/>
      <w:numFmt w:val="lowerLetter"/>
      <w:lvlText w:val="%8."/>
      <w:lvlJc w:val="left"/>
      <w:pPr>
        <w:ind w:left="8112" w:hanging="360"/>
      </w:pPr>
    </w:lvl>
    <w:lvl w:ilvl="8" w:tplc="FFFFFFFF" w:tentative="1">
      <w:start w:val="1"/>
      <w:numFmt w:val="lowerRoman"/>
      <w:lvlText w:val="%9."/>
      <w:lvlJc w:val="right"/>
      <w:pPr>
        <w:ind w:left="8832" w:hanging="180"/>
      </w:pPr>
    </w:lvl>
  </w:abstractNum>
  <w:abstractNum w:abstractNumId="1"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2"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bastián Ramírez Grisales">
    <w15:presenceInfo w15:providerId="Windows Live" w15:userId="f5c41e1707531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2A"/>
    <w:rsid w:val="00006CB1"/>
    <w:rsid w:val="00031B60"/>
    <w:rsid w:val="0004091A"/>
    <w:rsid w:val="001D0B67"/>
    <w:rsid w:val="00223B53"/>
    <w:rsid w:val="002A0045"/>
    <w:rsid w:val="0030583E"/>
    <w:rsid w:val="00322984"/>
    <w:rsid w:val="00326B3C"/>
    <w:rsid w:val="00352379"/>
    <w:rsid w:val="003A31B1"/>
    <w:rsid w:val="003C752E"/>
    <w:rsid w:val="004103EF"/>
    <w:rsid w:val="00422AC4"/>
    <w:rsid w:val="0045512F"/>
    <w:rsid w:val="004815D0"/>
    <w:rsid w:val="00564FAB"/>
    <w:rsid w:val="00580C2A"/>
    <w:rsid w:val="00594DD4"/>
    <w:rsid w:val="00686F70"/>
    <w:rsid w:val="00693CB7"/>
    <w:rsid w:val="00697BF2"/>
    <w:rsid w:val="006A0C35"/>
    <w:rsid w:val="006F0985"/>
    <w:rsid w:val="007448E1"/>
    <w:rsid w:val="007D7C62"/>
    <w:rsid w:val="0086261E"/>
    <w:rsid w:val="008D520D"/>
    <w:rsid w:val="009E5E5B"/>
    <w:rsid w:val="00AC51CC"/>
    <w:rsid w:val="00AE190A"/>
    <w:rsid w:val="00B4614F"/>
    <w:rsid w:val="00B55A43"/>
    <w:rsid w:val="00B57E4F"/>
    <w:rsid w:val="00C2062E"/>
    <w:rsid w:val="00C828C8"/>
    <w:rsid w:val="00D838BB"/>
    <w:rsid w:val="00D917BD"/>
    <w:rsid w:val="00DC2BF0"/>
    <w:rsid w:val="00DE69D3"/>
    <w:rsid w:val="00E335AE"/>
    <w:rsid w:val="00F83E10"/>
    <w:rsid w:val="00F873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B767"/>
  <w15:chartTrackingRefBased/>
  <w15:docId w15:val="{E8E8DBDC-3FBF-4839-ABAB-18F0DB96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0C2A"/>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580C2A"/>
    <w:rPr>
      <w:sz w:val="24"/>
      <w:lang w:val="es-MX"/>
    </w:rPr>
  </w:style>
  <w:style w:type="paragraph" w:styleId="Encabezado">
    <w:name w:val="header"/>
    <w:basedOn w:val="Normal"/>
    <w:link w:val="EncabezadoCar"/>
    <w:uiPriority w:val="99"/>
    <w:unhideWhenUsed/>
    <w:rsid w:val="00580C2A"/>
    <w:pPr>
      <w:tabs>
        <w:tab w:val="center" w:pos="4252"/>
        <w:tab w:val="right" w:pos="8504"/>
      </w:tabs>
      <w:spacing w:after="0" w:line="240" w:lineRule="auto"/>
    </w:pPr>
    <w:rPr>
      <w:sz w:val="24"/>
      <w:lang w:val="es-MX"/>
    </w:rPr>
  </w:style>
  <w:style w:type="character" w:customStyle="1" w:styleId="EncabezadoCar">
    <w:name w:val="Encabezado Car"/>
    <w:basedOn w:val="Fuentedeprrafopredeter"/>
    <w:link w:val="Encabezado"/>
    <w:uiPriority w:val="99"/>
    <w:rsid w:val="00580C2A"/>
    <w:rPr>
      <w:sz w:val="24"/>
      <w:lang w:val="es-MX"/>
    </w:rPr>
  </w:style>
  <w:style w:type="table" w:styleId="Tablaconcuadrcula">
    <w:name w:val="Table Grid"/>
    <w:basedOn w:val="Tablanormal"/>
    <w:uiPriority w:val="39"/>
    <w:rsid w:val="0058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80C2A"/>
    <w:pPr>
      <w:spacing w:after="0" w:line="240" w:lineRule="auto"/>
      <w:ind w:left="720"/>
      <w:contextualSpacing/>
    </w:pPr>
    <w:rPr>
      <w:sz w:val="24"/>
      <w:lang w:val="es-MX"/>
    </w:rPr>
  </w:style>
  <w:style w:type="character" w:styleId="Hipervnculo">
    <w:name w:val="Hyperlink"/>
    <w:basedOn w:val="Fuentedeprrafopredeter"/>
    <w:uiPriority w:val="99"/>
    <w:unhideWhenUsed/>
    <w:rsid w:val="00580C2A"/>
    <w:rPr>
      <w:color w:val="0563C1" w:themeColor="hyperlink"/>
      <w:u w:val="single"/>
    </w:rPr>
  </w:style>
  <w:style w:type="paragraph" w:styleId="NormalWeb">
    <w:name w:val="Normal (Web)"/>
    <w:basedOn w:val="Normal"/>
    <w:uiPriority w:val="99"/>
    <w:semiHidden/>
    <w:unhideWhenUsed/>
    <w:rsid w:val="00580C2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580C2A"/>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580C2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580C2A"/>
    <w:pPr>
      <w:spacing w:after="0" w:line="240" w:lineRule="auto"/>
    </w:pPr>
    <w:rPr>
      <w:sz w:val="20"/>
      <w:szCs w:val="20"/>
      <w:lang w:val="es-MX"/>
    </w:rPr>
  </w:style>
  <w:style w:type="character" w:customStyle="1" w:styleId="TextonotapieCar1">
    <w:name w:val="Texto nota pie Car1"/>
    <w:basedOn w:val="Fuentedeprrafopredeter"/>
    <w:uiPriority w:val="99"/>
    <w:semiHidden/>
    <w:rsid w:val="00580C2A"/>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580C2A"/>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80C2A"/>
    <w:rPr>
      <w:vertAlign w:val="superscript"/>
    </w:rPr>
  </w:style>
  <w:style w:type="paragraph" w:customStyle="1" w:styleId="Appelnotedebasde">
    <w:name w:val="Appel note de bas de..."/>
    <w:basedOn w:val="Normal"/>
    <w:link w:val="Refdenotaalpie"/>
    <w:uiPriority w:val="99"/>
    <w:rsid w:val="00580C2A"/>
    <w:pPr>
      <w:spacing w:line="240" w:lineRule="exact"/>
    </w:pPr>
    <w:rPr>
      <w:vertAlign w:val="superscript"/>
    </w:rPr>
  </w:style>
  <w:style w:type="paragraph" w:styleId="Revisin">
    <w:name w:val="Revision"/>
    <w:hidden/>
    <w:uiPriority w:val="99"/>
    <w:semiHidden/>
    <w:rsid w:val="004103EF"/>
    <w:pPr>
      <w:spacing w:after="0" w:line="240" w:lineRule="auto"/>
    </w:pPr>
  </w:style>
  <w:style w:type="character" w:styleId="Refdecomentario">
    <w:name w:val="annotation reference"/>
    <w:basedOn w:val="Fuentedeprrafopredeter"/>
    <w:uiPriority w:val="99"/>
    <w:semiHidden/>
    <w:unhideWhenUsed/>
    <w:rsid w:val="001D0B67"/>
    <w:rPr>
      <w:sz w:val="16"/>
      <w:szCs w:val="16"/>
    </w:rPr>
  </w:style>
  <w:style w:type="paragraph" w:styleId="Textocomentario">
    <w:name w:val="annotation text"/>
    <w:basedOn w:val="Normal"/>
    <w:link w:val="TextocomentarioCar"/>
    <w:uiPriority w:val="99"/>
    <w:semiHidden/>
    <w:unhideWhenUsed/>
    <w:rsid w:val="001D0B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0B67"/>
    <w:rPr>
      <w:sz w:val="20"/>
      <w:szCs w:val="20"/>
    </w:rPr>
  </w:style>
  <w:style w:type="paragraph" w:styleId="Asuntodelcomentario">
    <w:name w:val="annotation subject"/>
    <w:basedOn w:val="Textocomentario"/>
    <w:next w:val="Textocomentario"/>
    <w:link w:val="AsuntodelcomentarioCar"/>
    <w:uiPriority w:val="99"/>
    <w:semiHidden/>
    <w:unhideWhenUsed/>
    <w:rsid w:val="001D0B67"/>
    <w:rPr>
      <w:b/>
      <w:bCs/>
    </w:rPr>
  </w:style>
  <w:style w:type="character" w:customStyle="1" w:styleId="AsuntodelcomentarioCar">
    <w:name w:val="Asunto del comentario Car"/>
    <w:basedOn w:val="TextocomentarioCar"/>
    <w:link w:val="Asuntodelcomentario"/>
    <w:uiPriority w:val="99"/>
    <w:semiHidden/>
    <w:rsid w:val="001D0B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FE162-F26A-4390-B979-FB4704B124E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BA4659E-2D61-406E-9E0C-C165A73861E0}">
  <ds:schemaRefs>
    <ds:schemaRef ds:uri="http://schemas.microsoft.com/sharepoint/v3/contenttype/forms"/>
  </ds:schemaRefs>
</ds:datastoreItem>
</file>

<file path=customXml/itemProps3.xml><?xml version="1.0" encoding="utf-8"?>
<ds:datastoreItem xmlns:ds="http://schemas.openxmlformats.org/officeDocument/2006/customXml" ds:itemID="{76DEB360-140A-4308-93A0-CF6556B1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5472</Words>
  <Characters>30098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Edwin Johan Chocontá Quintero</cp:lastModifiedBy>
  <cp:revision>4</cp:revision>
  <dcterms:created xsi:type="dcterms:W3CDTF">2022-04-19T19:47:00Z</dcterms:created>
  <dcterms:modified xsi:type="dcterms:W3CDTF">2022-04-19T19:47:00Z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