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079D" w14:textId="73B42DE3" w:rsidR="00B031B3" w:rsidRPr="006A3F0C" w:rsidRDefault="00CB27C9" w:rsidP="00B031B3">
      <w:pPr>
        <w:jc w:val="both"/>
        <w:rPr>
          <w:rFonts w:ascii="Arial" w:hAnsi="Arial" w:cs="Arial"/>
          <w:b/>
          <w:sz w:val="22"/>
          <w:lang w:val="es-ES_tradnl" w:eastAsia="es-ES_tradnl"/>
        </w:rPr>
      </w:pPr>
      <w:bookmarkStart w:id="0" w:name="_Hlk53114859"/>
      <w:bookmarkStart w:id="1" w:name="_Hlk28946138"/>
      <w:bookmarkStart w:id="2" w:name="_Hlk29548183"/>
      <w:bookmarkStart w:id="3" w:name="_Hlk29890381"/>
      <w:r w:rsidRPr="006A3F0C">
        <w:rPr>
          <w:rFonts w:ascii="Arial" w:hAnsi="Arial" w:cs="Arial"/>
          <w:b/>
          <w:sz w:val="22"/>
          <w:lang w:val="es-ES_tradnl" w:eastAsia="es-ES_tradnl"/>
        </w:rPr>
        <w:t xml:space="preserve">DOCUMENTOS TIPO </w:t>
      </w:r>
      <w:r w:rsidR="0004639D" w:rsidRPr="006A3F0C">
        <w:rPr>
          <w:rFonts w:ascii="Arial" w:hAnsi="Arial" w:cs="Arial"/>
          <w:b/>
          <w:sz w:val="22"/>
          <w:lang w:val="es-ES_tradnl" w:eastAsia="es-ES_tradnl"/>
        </w:rPr>
        <w:t>–</w:t>
      </w:r>
      <w:r w:rsidRPr="006A3F0C">
        <w:rPr>
          <w:rFonts w:ascii="Arial" w:hAnsi="Arial" w:cs="Arial"/>
          <w:b/>
          <w:sz w:val="22"/>
          <w:lang w:val="es-ES_tradnl" w:eastAsia="es-ES_tradnl"/>
        </w:rPr>
        <w:t xml:space="preserve"> Inalterabilidad – Alcance</w:t>
      </w:r>
    </w:p>
    <w:p w14:paraId="225F2A3D" w14:textId="77777777" w:rsidR="00CB27C9" w:rsidRPr="00B031B3" w:rsidRDefault="00CB27C9" w:rsidP="00B031B3">
      <w:pPr>
        <w:jc w:val="both"/>
        <w:rPr>
          <w:rFonts w:ascii="Arial" w:hAnsi="Arial" w:cs="Arial"/>
          <w:sz w:val="20"/>
          <w:szCs w:val="20"/>
          <w:lang w:val="es-ES_tradnl" w:eastAsia="es-ES_tradnl"/>
        </w:rPr>
      </w:pPr>
    </w:p>
    <w:p w14:paraId="279144F6" w14:textId="7ED99647" w:rsidR="00187EDF" w:rsidRDefault="0099569A" w:rsidP="00E36193">
      <w:pPr>
        <w:pStyle w:val="Textoindependiente"/>
        <w:jc w:val="both"/>
        <w:rPr>
          <w:rFonts w:eastAsia="Calibri"/>
          <w:sz w:val="20"/>
          <w:szCs w:val="20"/>
          <w:lang w:val="es-ES_tradnl" w:eastAsia="es-ES_tradnl"/>
        </w:rPr>
      </w:pPr>
      <w:r w:rsidRPr="0099569A">
        <w:rPr>
          <w:rFonts w:eastAsia="Calibri"/>
          <w:sz w:val="20"/>
          <w:szCs w:val="20"/>
          <w:lang w:val="es-ES_tradnl" w:eastAsia="es-ES_tradnl"/>
        </w:rPr>
        <w:t xml:space="preserve">Todas las resoluciones expedidas por la Agencia Nacional de Contratación Pública – Colombia Compra Eficiente, mediante las cuales se han adoptado los documentos tipo, consagran la regla de la </w:t>
      </w:r>
      <w:proofErr w:type="gramStart"/>
      <w:r w:rsidRPr="0099569A">
        <w:rPr>
          <w:rFonts w:eastAsia="Calibri"/>
          <w:sz w:val="20"/>
          <w:szCs w:val="20"/>
          <w:lang w:val="es-ES_tradnl" w:eastAsia="es-ES_tradnl"/>
        </w:rPr>
        <w:t>inalterabilidad .</w:t>
      </w:r>
      <w:proofErr w:type="gramEnd"/>
      <w:r w:rsidRPr="0099569A">
        <w:rPr>
          <w:rFonts w:eastAsia="Calibri"/>
          <w:sz w:val="20"/>
          <w:szCs w:val="20"/>
          <w:lang w:val="es-ES_tradnl" w:eastAsia="es-ES_tradnl"/>
        </w:rPr>
        <w:t xml:space="preserve">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C672211" w14:textId="77777777" w:rsidR="0099569A" w:rsidRDefault="0099569A" w:rsidP="00E36193">
      <w:pPr>
        <w:pStyle w:val="Textoindependiente"/>
        <w:jc w:val="both"/>
        <w:rPr>
          <w:b/>
          <w:bCs/>
          <w:lang w:val="es-ES_tradnl"/>
        </w:rPr>
      </w:pPr>
    </w:p>
    <w:p w14:paraId="23D5A998" w14:textId="1D6B13C1" w:rsidR="00187EDF" w:rsidRDefault="00187EDF" w:rsidP="00123766">
      <w:pPr>
        <w:pStyle w:val="Textoindependiente"/>
        <w:jc w:val="both"/>
        <w:rPr>
          <w:rFonts w:eastAsia="Calibri"/>
          <w:b/>
          <w:bCs/>
          <w:lang w:val="es-ES_tradnl"/>
        </w:rPr>
      </w:pPr>
      <w:r w:rsidRPr="00654FD4">
        <w:rPr>
          <w:rFonts w:eastAsia="Calibri"/>
          <w:b/>
        </w:rPr>
        <w:t xml:space="preserve">DOCUMENTOS TIPO – Formulario 1 – </w:t>
      </w:r>
      <w:r>
        <w:rPr>
          <w:rFonts w:eastAsia="Calibri"/>
          <w:b/>
        </w:rPr>
        <w:t xml:space="preserve">Presupuesto Oficial </w:t>
      </w:r>
      <w:r w:rsidRPr="00654FD4">
        <w:rPr>
          <w:rFonts w:eastAsia="Calibri"/>
          <w:b/>
        </w:rPr>
        <w:t xml:space="preserve">– </w:t>
      </w:r>
      <w:r>
        <w:rPr>
          <w:rFonts w:eastAsia="Calibri"/>
          <w:b/>
        </w:rPr>
        <w:t>Propuesta económica</w:t>
      </w:r>
    </w:p>
    <w:p w14:paraId="358A805C" w14:textId="433B3DDA" w:rsidR="00187EDF" w:rsidRDefault="00187EDF" w:rsidP="00123766">
      <w:pPr>
        <w:pStyle w:val="Textoindependiente"/>
        <w:jc w:val="both"/>
        <w:rPr>
          <w:rFonts w:eastAsia="Calibri"/>
          <w:b/>
          <w:bCs/>
          <w:lang w:val="es-ES_tradnl"/>
        </w:rPr>
      </w:pPr>
    </w:p>
    <w:p w14:paraId="2AC42E91" w14:textId="0197A3B6" w:rsidR="00483BDA" w:rsidRDefault="0099569A" w:rsidP="00123766">
      <w:pPr>
        <w:pStyle w:val="Textoindependiente"/>
        <w:jc w:val="both"/>
        <w:rPr>
          <w:rFonts w:eastAsia="Calibri"/>
          <w:sz w:val="20"/>
          <w:szCs w:val="20"/>
          <w:lang w:val="es-ES_tradnl" w:eastAsia="es-ES_tradnl"/>
        </w:rPr>
      </w:pPr>
      <w:r w:rsidRPr="0099569A">
        <w:rPr>
          <w:rFonts w:eastAsia="Calibri"/>
          <w:sz w:val="20"/>
          <w:szCs w:val="20"/>
          <w:lang w:val="es-ES_tradnl" w:eastAsia="es-ES_tradnl"/>
        </w:rPr>
        <w:t>En los documentos tipo para los procesos de licitación pública, menor cuantía y mínima cuantía de obra de infraestructura de transporte el «Formulario 1 – Formulario de Presupuesto Oficial» tiene dos connotaciones: i) por un lado, es el formulario sobre el cual la entidad estructura y presenta el presupuesto oficial del procedimiento de contratación; y ii) por el otro, es el documento sobre el cual los proponentes elaboran y presentan su oferta económica. Esta doble connotación fue adoptada para evitar la duplicidad de información y permitir que las propuestas económicas se evalúen con las variables, cantidades, unidades de medida y reglas consideradas por la entidad al estructurar su presupuesto oficial.</w:t>
      </w:r>
    </w:p>
    <w:p w14:paraId="31701C4A" w14:textId="77777777" w:rsidR="0099569A" w:rsidRDefault="0099569A" w:rsidP="00123766">
      <w:pPr>
        <w:pStyle w:val="Textoindependiente"/>
        <w:jc w:val="both"/>
        <w:rPr>
          <w:rFonts w:eastAsia="Calibri"/>
          <w:sz w:val="20"/>
          <w:szCs w:val="20"/>
          <w:lang w:val="es-ES_tradnl" w:eastAsia="es-ES_tradnl"/>
        </w:rPr>
      </w:pPr>
    </w:p>
    <w:p w14:paraId="2C0B1EEE" w14:textId="714A83F2" w:rsidR="00483BDA" w:rsidRDefault="00483BDA" w:rsidP="00123766">
      <w:pPr>
        <w:pStyle w:val="Textoindependiente"/>
        <w:jc w:val="both"/>
        <w:rPr>
          <w:rFonts w:eastAsia="Calibri"/>
          <w:sz w:val="20"/>
          <w:szCs w:val="20"/>
          <w:lang w:val="es-ES_tradnl" w:eastAsia="es-ES_tradnl"/>
        </w:rPr>
      </w:pPr>
      <w:r>
        <w:rPr>
          <w:rFonts w:eastAsia="Calibri"/>
          <w:b/>
          <w:bCs/>
          <w:lang w:val="es-ES_tradnl"/>
        </w:rPr>
        <w:t xml:space="preserve">FORMULARIO 1 </w:t>
      </w:r>
      <w:r w:rsidRPr="006C15D5">
        <w:rPr>
          <w:rFonts w:eastAsia="Calibri"/>
          <w:b/>
          <w:color w:val="000000" w:themeColor="text1"/>
        </w:rPr>
        <w:t>–</w:t>
      </w:r>
      <w:r>
        <w:rPr>
          <w:rFonts w:eastAsia="Calibri"/>
          <w:b/>
          <w:color w:val="000000" w:themeColor="text1"/>
        </w:rPr>
        <w:t xml:space="preserve"> Formulario de presupuesto oficial </w:t>
      </w:r>
      <w:r w:rsidRPr="006C15D5">
        <w:rPr>
          <w:rFonts w:eastAsia="Calibri"/>
          <w:b/>
          <w:color w:val="000000" w:themeColor="text1"/>
        </w:rPr>
        <w:t>–</w:t>
      </w:r>
      <w:r>
        <w:rPr>
          <w:rFonts w:eastAsia="Calibri"/>
          <w:b/>
          <w:color w:val="000000" w:themeColor="text1"/>
        </w:rPr>
        <w:t xml:space="preserve"> Inalterabilidad</w:t>
      </w:r>
    </w:p>
    <w:p w14:paraId="58C3F994" w14:textId="77777777" w:rsidR="00483BDA" w:rsidRDefault="00483BDA" w:rsidP="00123766">
      <w:pPr>
        <w:pStyle w:val="Textoindependiente"/>
        <w:jc w:val="both"/>
        <w:rPr>
          <w:rFonts w:eastAsia="Calibri"/>
          <w:sz w:val="20"/>
          <w:szCs w:val="20"/>
          <w:lang w:val="es-ES_tradnl" w:eastAsia="es-ES_tradnl"/>
        </w:rPr>
      </w:pPr>
    </w:p>
    <w:p w14:paraId="646E4BCE" w14:textId="77777777" w:rsidR="0099569A" w:rsidRPr="0099569A" w:rsidRDefault="0099569A" w:rsidP="0099569A">
      <w:pPr>
        <w:pStyle w:val="Textoindependiente"/>
        <w:jc w:val="both"/>
        <w:rPr>
          <w:rFonts w:eastAsia="Calibri"/>
          <w:sz w:val="20"/>
          <w:szCs w:val="20"/>
          <w:lang w:val="es-ES_tradnl" w:eastAsia="es-ES_tradnl"/>
        </w:rPr>
      </w:pPr>
      <w:r w:rsidRPr="0099569A">
        <w:rPr>
          <w:rFonts w:eastAsia="Calibri"/>
          <w:sz w:val="20"/>
          <w:szCs w:val="20"/>
          <w:lang w:val="es-ES_tradnl" w:eastAsia="es-ES_tradnl"/>
        </w:rPr>
        <w:t>en la hoja 1 del «Formulario 1 – Formulario de Presupuesto oficial» se señala que en los procesos de contratación estructurados por precios unitarios aplican las notas 1, 2 y 3 de dicho formato y, por tanto, se diligencian las casillas de «Descripción», «Porcentaje» de la Administración, Imprevistos, Utilidad y total del A.I.U resaltados en color amarillo. En otras palabras, las entidades estatales incluirán de manera obligatoria el porcentaje de la: i) administración, ii) imprevistos y iii) utilidad cuando el proceso de contratación sea por precios unitarios.</w:t>
      </w:r>
    </w:p>
    <w:p w14:paraId="746204CE" w14:textId="77777777" w:rsidR="0099569A" w:rsidRDefault="0099569A" w:rsidP="0099569A">
      <w:pPr>
        <w:pStyle w:val="Textoindependiente"/>
        <w:jc w:val="both"/>
        <w:rPr>
          <w:rFonts w:eastAsia="Calibri"/>
          <w:sz w:val="20"/>
          <w:szCs w:val="20"/>
          <w:lang w:val="es-ES_tradnl" w:eastAsia="es-ES_tradnl"/>
        </w:rPr>
      </w:pPr>
    </w:p>
    <w:p w14:paraId="1BC37D04" w14:textId="365BA1FC" w:rsidR="00483BDA" w:rsidRPr="00483BDA" w:rsidRDefault="0099569A" w:rsidP="0099569A">
      <w:pPr>
        <w:pStyle w:val="Textoindependiente"/>
        <w:jc w:val="both"/>
        <w:rPr>
          <w:rFonts w:eastAsia="Calibri"/>
          <w:sz w:val="20"/>
          <w:szCs w:val="20"/>
          <w:lang w:val="es-ES_tradnl" w:eastAsia="es-ES_tradnl"/>
        </w:rPr>
      </w:pPr>
      <w:r w:rsidRPr="0099569A">
        <w:rPr>
          <w:rFonts w:eastAsia="Calibri"/>
          <w:sz w:val="20"/>
          <w:szCs w:val="20"/>
          <w:lang w:val="es-ES_tradnl" w:eastAsia="es-ES_tradnl"/>
        </w:rPr>
        <w:t>En este sentido, reiterando el principio de inalterabilidad, las entidades solo pueden modificar aquello que el documento tipo permita. Por ello, debido a que la primera hoja del Formulario 1 – Formulario del Presupuesto Oficial no permite su modificación en los procesos estructurados por precios unitarios, no será posible omitir alguno de los componentes del A.I.U. Bajo ese entendido, las entidades no podrán eliminar o modificar la fila correspondiente al imprevisto, ni eliminar o modificar las «Nota 1 a 3» que versan sobre el uso de precios unitarios con componentes del A.I.U.</w:t>
      </w:r>
    </w:p>
    <w:p w14:paraId="33FC3B3F" w14:textId="77777777" w:rsidR="0099569A" w:rsidRDefault="0099569A" w:rsidP="00483BDA">
      <w:pPr>
        <w:jc w:val="both"/>
        <w:rPr>
          <w:rFonts w:ascii="Arial" w:hAnsi="Arial" w:cs="Arial"/>
          <w:b/>
          <w:sz w:val="22"/>
        </w:rPr>
      </w:pPr>
    </w:p>
    <w:p w14:paraId="6D9462D1" w14:textId="6F5F3EE1" w:rsidR="00CB27C9" w:rsidRPr="00483BDA" w:rsidRDefault="00483BDA" w:rsidP="00483BDA">
      <w:pPr>
        <w:jc w:val="both"/>
        <w:rPr>
          <w:rFonts w:ascii="Arial" w:hAnsi="Arial" w:cs="Arial"/>
          <w:b/>
          <w:sz w:val="22"/>
        </w:rPr>
      </w:pPr>
      <w:r w:rsidRPr="00567C02">
        <w:rPr>
          <w:rFonts w:ascii="Arial" w:hAnsi="Arial" w:cs="Arial"/>
          <w:b/>
          <w:sz w:val="22"/>
        </w:rPr>
        <w:t xml:space="preserve">FORMULARIO 1 – Oferta económica </w:t>
      </w:r>
      <w:r w:rsidR="0004639D">
        <w:rPr>
          <w:rFonts w:ascii="Arial" w:hAnsi="Arial" w:cs="Arial"/>
          <w:b/>
          <w:sz w:val="22"/>
        </w:rPr>
        <w:t>–</w:t>
      </w:r>
      <w:r>
        <w:rPr>
          <w:rFonts w:ascii="Arial" w:hAnsi="Arial" w:cs="Arial"/>
          <w:b/>
          <w:sz w:val="22"/>
        </w:rPr>
        <w:t xml:space="preserve"> </w:t>
      </w:r>
      <w:r w:rsidRPr="00567C02">
        <w:rPr>
          <w:rFonts w:ascii="Arial" w:hAnsi="Arial" w:cs="Arial"/>
          <w:b/>
          <w:sz w:val="22"/>
        </w:rPr>
        <w:t xml:space="preserve">Causales de rechazo </w:t>
      </w:r>
      <w:r w:rsidR="00CB27C9" w:rsidRPr="00CB27C9">
        <w:rPr>
          <w:b/>
          <w:bCs/>
          <w:lang w:val="es-ES_tradnl"/>
        </w:rPr>
        <w:t xml:space="preserve">– Literal Q </w:t>
      </w:r>
    </w:p>
    <w:p w14:paraId="3F5E2053" w14:textId="77777777" w:rsidR="00CB27C9" w:rsidRDefault="00CB27C9" w:rsidP="00123766">
      <w:pPr>
        <w:pStyle w:val="Textoindependiente"/>
        <w:jc w:val="both"/>
        <w:rPr>
          <w:rFonts w:eastAsia="Calibri"/>
          <w:b/>
          <w:bCs/>
          <w:lang w:val="es-ES_tradnl"/>
        </w:rPr>
      </w:pPr>
    </w:p>
    <w:p w14:paraId="42911324" w14:textId="42B5E5D8" w:rsidR="00CA4A61" w:rsidRDefault="0013037C" w:rsidP="00CA4A61">
      <w:pPr>
        <w:pStyle w:val="Textoindependiente"/>
        <w:jc w:val="both"/>
        <w:rPr>
          <w:rFonts w:eastAsia="Calibri"/>
          <w:sz w:val="20"/>
          <w:szCs w:val="20"/>
          <w:lang w:val="es-ES_tradnl" w:eastAsia="es-ES_tradnl"/>
        </w:rPr>
      </w:pPr>
      <w:r>
        <w:rPr>
          <w:rFonts w:eastAsia="Calibri"/>
          <w:sz w:val="20"/>
          <w:szCs w:val="20"/>
          <w:lang w:val="es-ES_tradnl" w:eastAsia="es-ES_tradnl"/>
        </w:rPr>
        <w:t>L</w:t>
      </w:r>
      <w:r w:rsidRPr="0013037C">
        <w:rPr>
          <w:rFonts w:eastAsia="Calibri"/>
          <w:sz w:val="20"/>
          <w:szCs w:val="20"/>
          <w:lang w:val="es-ES_tradnl" w:eastAsia="es-ES_tradnl"/>
        </w:rPr>
        <w:t xml:space="preserve">a entidad estatal al evaluar una oferta presentada en la hoja respectiva del Formulario 1, deberá tener en cuenta la configuración de causales de rechazo que eventualmente impedirían evaluar la oferta. </w:t>
      </w:r>
      <w:r w:rsidRPr="0013037C">
        <w:rPr>
          <w:rFonts w:eastAsia="Calibri"/>
          <w:sz w:val="20"/>
          <w:szCs w:val="20"/>
          <w:lang w:val="es-ES_tradnl" w:eastAsia="es-ES_tradnl"/>
        </w:rPr>
        <w:tab/>
        <w:t xml:space="preserve">Ahora bien, respecto a las causales de rechazo que aplican para los procedimientos de licitación de obra pública de infraestructura de transporte son las establecidas en la ley y las definidas en el numeral 1.15 del «Documento Base» de los Documentos Tipo, sin que las entidades puedan establecer causales adicionales. De conformidad con la jurisprudencia del Consejo de Estado, las causales de rechazo son las establecidas en la ley y las fijadas por la entidad estatal en </w:t>
      </w:r>
      <w:r w:rsidRPr="0013037C">
        <w:rPr>
          <w:rFonts w:eastAsia="Calibri"/>
          <w:sz w:val="20"/>
          <w:szCs w:val="20"/>
          <w:lang w:val="es-ES_tradnl" w:eastAsia="es-ES_tradnl"/>
        </w:rPr>
        <w:lastRenderedPageBreak/>
        <w:t>los pliegos de condiciones; sin embargo, en ejercicio de dicha facultad no es posible fijar causales de rechazo que afecten la selección objetiva</w:t>
      </w:r>
      <w:r>
        <w:rPr>
          <w:rFonts w:eastAsia="Calibri"/>
          <w:sz w:val="20"/>
          <w:szCs w:val="20"/>
          <w:lang w:val="es-ES_tradnl" w:eastAsia="es-ES_tradnl"/>
        </w:rPr>
        <w:t>.</w:t>
      </w:r>
    </w:p>
    <w:p w14:paraId="573F72AC" w14:textId="77777777" w:rsidR="0013037C" w:rsidRDefault="0013037C" w:rsidP="00CA4A61">
      <w:pPr>
        <w:pStyle w:val="Textoindependiente"/>
        <w:jc w:val="both"/>
        <w:rPr>
          <w:rFonts w:eastAsia="Calibri"/>
          <w:sz w:val="20"/>
          <w:szCs w:val="20"/>
          <w:lang w:val="es-ES_tradnl" w:eastAsia="es-ES_tradnl"/>
        </w:rPr>
      </w:pPr>
    </w:p>
    <w:p w14:paraId="47F2B5CF" w14:textId="77777777" w:rsidR="0013037C" w:rsidRPr="0013037C" w:rsidRDefault="0013037C" w:rsidP="0013037C">
      <w:pPr>
        <w:pStyle w:val="Textoindependiente"/>
        <w:jc w:val="both"/>
        <w:rPr>
          <w:rFonts w:eastAsia="Calibri"/>
          <w:sz w:val="20"/>
          <w:szCs w:val="20"/>
          <w:lang w:val="es-ES_tradnl" w:eastAsia="es-ES_tradnl"/>
        </w:rPr>
      </w:pPr>
      <w:r w:rsidRPr="0013037C">
        <w:rPr>
          <w:rFonts w:eastAsia="Calibri"/>
          <w:sz w:val="20"/>
          <w:szCs w:val="20"/>
          <w:lang w:val="es-ES_tradnl" w:eastAsia="es-ES_tradnl"/>
        </w:rPr>
        <w:t>En efecto, por ejemplo, tratándose de un proceso regido por los documentos tipo de licitación de obra pública de infraestructura de transporte – Versión 3, puede suceder que el oferente presente una oferta cuyo total exceda el valor del presupuesto oficial, configurándose la causal de rechazo del literal M, establecida en el numeral 1.15 del documento base de los documentos tipo para licitación pública de infraestructura de transporte. También puede ocurrir que no se ofrezca el valor de un precio unitario –causal de rechazo del literal P¬– o que se oferte por encima del tope establecido por la entidad –literal Q–, eventos que ameritarían el rechazo de la oferta y que incluso impiden la posibilidad de subsanarla. De otro lado, eventualmente podría incurrir en la causal de rechazo del literal O, consistente en: «O. Que el proponente adicione, suprima, cambie, o modifique los ítems, la descripción, las especificaciones, el detalle, las unidades o cantidades señaladas en el Formulario 1 – Formulario de Presupuesto Oficial, de acuerdo con lo exigido por la entidad»</w:t>
      </w:r>
      <w:r w:rsidR="00CA4A61">
        <w:rPr>
          <w:rFonts w:eastAsia="Calibri"/>
          <w:sz w:val="20"/>
          <w:szCs w:val="20"/>
          <w:lang w:val="es-ES_tradnl" w:eastAsia="es-ES_tradnl"/>
        </w:rPr>
        <w:t xml:space="preserve">. […] </w:t>
      </w:r>
      <w:r w:rsidRPr="0013037C">
        <w:rPr>
          <w:rFonts w:eastAsia="Calibri"/>
          <w:sz w:val="20"/>
          <w:szCs w:val="20"/>
          <w:lang w:val="es-ES_tradnl" w:eastAsia="es-ES_tradnl"/>
        </w:rPr>
        <w:t xml:space="preserve">los documentos tipo permiten establecer ítems del presupuesto oficial cuyo valor no puede exceder el proponente. Al respecto, el literal Q del numeral 1.15 dispone como causal de rechazo lo que pueden incluir facultativamente las entidades estatales en sus pliegos de condiciones: </w:t>
      </w:r>
    </w:p>
    <w:p w14:paraId="45359BFE" w14:textId="77777777" w:rsidR="0013037C" w:rsidRPr="0013037C" w:rsidRDefault="0013037C" w:rsidP="0013037C">
      <w:pPr>
        <w:pStyle w:val="Textoindependiente"/>
        <w:jc w:val="both"/>
        <w:rPr>
          <w:rFonts w:eastAsia="Calibri"/>
          <w:sz w:val="20"/>
          <w:szCs w:val="20"/>
          <w:lang w:val="es-ES_tradnl" w:eastAsia="es-ES_tradnl"/>
        </w:rPr>
      </w:pPr>
    </w:p>
    <w:p w14:paraId="34AE384A" w14:textId="77777777" w:rsidR="0013037C" w:rsidRPr="0013037C" w:rsidRDefault="0013037C" w:rsidP="0013037C">
      <w:pPr>
        <w:pStyle w:val="Textoindependiente"/>
        <w:jc w:val="both"/>
        <w:rPr>
          <w:rFonts w:eastAsia="Calibri"/>
          <w:sz w:val="20"/>
          <w:szCs w:val="20"/>
          <w:lang w:val="es-ES_tradnl" w:eastAsia="es-ES_tradnl"/>
        </w:rPr>
      </w:pPr>
      <w:r w:rsidRPr="0013037C">
        <w:rPr>
          <w:rFonts w:eastAsia="Calibri"/>
          <w:sz w:val="20"/>
          <w:szCs w:val="20"/>
          <w:lang w:val="es-ES_tradnl" w:eastAsia="es-ES_tradnl"/>
        </w:rPr>
        <w:t xml:space="preserve">Q.  [Incluir solo cuando la forma de pago sea por precios unitarios] Superar el valor unitario de alguno o algunos de los siguientes ítems ofrecidos con respecto al valor establecido para cada ítem del presupuesto oficial: [La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1AB240A2" w14:textId="77777777" w:rsidR="0013037C" w:rsidRPr="0013037C" w:rsidRDefault="0013037C" w:rsidP="0013037C">
      <w:pPr>
        <w:pStyle w:val="Textoindependiente"/>
        <w:jc w:val="both"/>
        <w:rPr>
          <w:rFonts w:eastAsia="Calibri"/>
          <w:sz w:val="20"/>
          <w:szCs w:val="20"/>
          <w:lang w:val="es-ES_tradnl" w:eastAsia="es-ES_tradnl"/>
        </w:rPr>
      </w:pPr>
      <w:r w:rsidRPr="0013037C">
        <w:rPr>
          <w:rFonts w:eastAsia="Calibri"/>
          <w:sz w:val="20"/>
          <w:szCs w:val="20"/>
          <w:lang w:val="es-ES_tradnl" w:eastAsia="es-ES_tradnl"/>
        </w:rPr>
        <w:t xml:space="preserve">Para la aplicación de esta causal la entidad debe tener en cuenta que el valor unitario establecido en el Formulario 1 – Formulario de Presupuesto Oficial incluye el valor de AIU] </w:t>
      </w:r>
    </w:p>
    <w:p w14:paraId="436640D9" w14:textId="77777777" w:rsidR="0013037C" w:rsidRPr="0013037C" w:rsidRDefault="0013037C" w:rsidP="0013037C">
      <w:pPr>
        <w:pStyle w:val="Textoindependiente"/>
        <w:jc w:val="both"/>
        <w:rPr>
          <w:rFonts w:eastAsia="Calibri"/>
          <w:sz w:val="20"/>
          <w:szCs w:val="20"/>
          <w:lang w:val="es-ES_tradnl" w:eastAsia="es-ES_tradnl"/>
        </w:rPr>
      </w:pPr>
    </w:p>
    <w:p w14:paraId="16B4882D" w14:textId="5CC25950" w:rsidR="00CA4A61" w:rsidRPr="00CA4A61" w:rsidRDefault="0013037C" w:rsidP="0013037C">
      <w:pPr>
        <w:pStyle w:val="Textoindependiente"/>
        <w:jc w:val="both"/>
        <w:rPr>
          <w:rFonts w:eastAsia="Calibri"/>
          <w:sz w:val="20"/>
          <w:szCs w:val="20"/>
          <w:lang w:val="es-ES_tradnl" w:eastAsia="es-ES_tradnl"/>
        </w:rPr>
      </w:pPr>
      <w:r w:rsidRPr="0013037C">
        <w:rPr>
          <w:rFonts w:eastAsia="Calibri"/>
          <w:sz w:val="20"/>
          <w:szCs w:val="20"/>
          <w:lang w:val="es-ES_tradnl" w:eastAsia="es-ES_tradnl"/>
        </w:rPr>
        <w:t xml:space="preserve">En relación con la anterior causal de rechazo es importante precisar que su inclusión en los pliegos de condiciones es facultativa por parte de las entidades estatales, en el entendido de que la utilizarán en los procesos contractuales que se estructuren por precios unitarios cuando la entidad «considere necesario establecer ítems del presupuesto oficial cuyo valor no pueda ser excedido por el proponente» </w:t>
      </w:r>
      <w:r w:rsidR="00CA4A61">
        <w:rPr>
          <w:rFonts w:eastAsia="Calibri"/>
          <w:sz w:val="20"/>
          <w:szCs w:val="20"/>
          <w:lang w:val="es-ES_tradnl" w:eastAsia="es-ES_tradnl"/>
        </w:rPr>
        <w:t xml:space="preserve">[…] </w:t>
      </w:r>
    </w:p>
    <w:p w14:paraId="013D1379" w14:textId="3BA29E36" w:rsidR="00B031B3" w:rsidRDefault="00B031B3" w:rsidP="009E5CA8">
      <w:pPr>
        <w:pStyle w:val="Textoindependiente"/>
        <w:jc w:val="both"/>
        <w:rPr>
          <w:b/>
          <w:bCs/>
          <w:lang w:val="es-ES_tradnl"/>
        </w:rPr>
      </w:pPr>
    </w:p>
    <w:p w14:paraId="689C4CF7" w14:textId="49417C7F" w:rsidR="00123766" w:rsidRDefault="00123766" w:rsidP="009E5CA8">
      <w:pPr>
        <w:pStyle w:val="Textoindependiente"/>
        <w:jc w:val="both"/>
        <w:rPr>
          <w:b/>
          <w:bCs/>
          <w:lang w:val="es-ES_tradnl"/>
        </w:rPr>
      </w:pPr>
    </w:p>
    <w:p w14:paraId="7052008E" w14:textId="18B3A383" w:rsidR="00123766" w:rsidRDefault="00123766" w:rsidP="009E5CA8">
      <w:pPr>
        <w:pStyle w:val="Textoindependiente"/>
        <w:jc w:val="both"/>
        <w:rPr>
          <w:b/>
          <w:bCs/>
          <w:lang w:val="es-ES_tradnl"/>
        </w:rPr>
      </w:pPr>
    </w:p>
    <w:p w14:paraId="3E94A518" w14:textId="2814E3A8" w:rsidR="00123766" w:rsidRDefault="00123766" w:rsidP="009E5CA8">
      <w:pPr>
        <w:pStyle w:val="Textoindependiente"/>
        <w:jc w:val="both"/>
        <w:rPr>
          <w:b/>
          <w:bCs/>
          <w:lang w:val="es-ES_tradnl"/>
        </w:rPr>
      </w:pPr>
    </w:p>
    <w:p w14:paraId="446E7CD2" w14:textId="034C861F" w:rsidR="00123766" w:rsidRDefault="00123766" w:rsidP="009E5CA8">
      <w:pPr>
        <w:pStyle w:val="Textoindependiente"/>
        <w:jc w:val="both"/>
        <w:rPr>
          <w:b/>
          <w:bCs/>
          <w:lang w:val="es-ES_tradnl"/>
        </w:rPr>
      </w:pPr>
    </w:p>
    <w:p w14:paraId="29C20398" w14:textId="1EEF5513" w:rsidR="00123766" w:rsidRDefault="00123766" w:rsidP="009E5CA8">
      <w:pPr>
        <w:pStyle w:val="Textoindependiente"/>
        <w:jc w:val="both"/>
        <w:rPr>
          <w:b/>
          <w:bCs/>
          <w:lang w:val="es-ES_tradnl"/>
        </w:rPr>
      </w:pPr>
    </w:p>
    <w:p w14:paraId="5E9F8102" w14:textId="4FCB3B9E" w:rsidR="00123766" w:rsidRDefault="00123766" w:rsidP="009E5CA8">
      <w:pPr>
        <w:pStyle w:val="Textoindependiente"/>
        <w:jc w:val="both"/>
        <w:rPr>
          <w:b/>
          <w:bCs/>
          <w:lang w:val="es-ES_tradnl"/>
        </w:rPr>
      </w:pPr>
    </w:p>
    <w:p w14:paraId="42BB0C91" w14:textId="5B500F37" w:rsidR="00123766" w:rsidRDefault="00123766" w:rsidP="009E5CA8">
      <w:pPr>
        <w:pStyle w:val="Textoindependiente"/>
        <w:jc w:val="both"/>
        <w:rPr>
          <w:b/>
          <w:bCs/>
          <w:lang w:val="es-ES_tradnl"/>
        </w:rPr>
      </w:pPr>
    </w:p>
    <w:p w14:paraId="29649576" w14:textId="49027E7F" w:rsidR="00123766" w:rsidRDefault="00123766" w:rsidP="009E5CA8">
      <w:pPr>
        <w:pStyle w:val="Textoindependiente"/>
        <w:jc w:val="both"/>
        <w:rPr>
          <w:b/>
          <w:bCs/>
          <w:lang w:val="es-ES_tradnl"/>
        </w:rPr>
      </w:pPr>
    </w:p>
    <w:p w14:paraId="7FBB9889" w14:textId="73B849B6" w:rsidR="00123766" w:rsidRDefault="00123766" w:rsidP="009E5CA8">
      <w:pPr>
        <w:pStyle w:val="Textoindependiente"/>
        <w:jc w:val="both"/>
        <w:rPr>
          <w:b/>
          <w:bCs/>
          <w:lang w:val="es-ES_tradnl"/>
        </w:rPr>
      </w:pPr>
    </w:p>
    <w:p w14:paraId="7FF0B9C8" w14:textId="4BD73E84" w:rsidR="00123766" w:rsidRDefault="00123766" w:rsidP="009E5CA8">
      <w:pPr>
        <w:pStyle w:val="Textoindependiente"/>
        <w:jc w:val="both"/>
        <w:rPr>
          <w:b/>
          <w:bCs/>
          <w:lang w:val="es-ES_tradnl"/>
        </w:rPr>
      </w:pPr>
    </w:p>
    <w:p w14:paraId="1B862865" w14:textId="19961C31" w:rsidR="00123766" w:rsidRDefault="00123766" w:rsidP="009E5CA8">
      <w:pPr>
        <w:pStyle w:val="Textoindependiente"/>
        <w:jc w:val="both"/>
        <w:rPr>
          <w:b/>
          <w:bCs/>
          <w:lang w:val="es-ES_tradnl"/>
        </w:rPr>
      </w:pPr>
    </w:p>
    <w:p w14:paraId="2EC43362" w14:textId="43367D71" w:rsidR="00123766" w:rsidRDefault="00123766" w:rsidP="009E5CA8">
      <w:pPr>
        <w:pStyle w:val="Textoindependiente"/>
        <w:jc w:val="both"/>
        <w:rPr>
          <w:b/>
          <w:bCs/>
          <w:lang w:val="es-ES_tradnl"/>
        </w:rPr>
      </w:pPr>
    </w:p>
    <w:p w14:paraId="1C77417A" w14:textId="00687F3C" w:rsidR="00123766" w:rsidRDefault="00123766" w:rsidP="009E5CA8">
      <w:pPr>
        <w:pStyle w:val="Textoindependiente"/>
        <w:jc w:val="both"/>
        <w:rPr>
          <w:b/>
          <w:bCs/>
          <w:lang w:val="es-ES_tradnl"/>
        </w:rPr>
      </w:pPr>
    </w:p>
    <w:p w14:paraId="43E5C297" w14:textId="6D010848" w:rsidR="00123766" w:rsidRDefault="00123766" w:rsidP="009E5CA8">
      <w:pPr>
        <w:pStyle w:val="Textoindependiente"/>
        <w:jc w:val="both"/>
        <w:rPr>
          <w:b/>
          <w:bCs/>
          <w:lang w:val="es-ES_tradnl"/>
        </w:rPr>
      </w:pPr>
    </w:p>
    <w:p w14:paraId="5BA7A5C5" w14:textId="39D15F39" w:rsidR="00123766" w:rsidRDefault="00123766" w:rsidP="009E5CA8">
      <w:pPr>
        <w:pStyle w:val="Textoindependiente"/>
        <w:jc w:val="both"/>
        <w:rPr>
          <w:b/>
          <w:bCs/>
          <w:lang w:val="es-ES_tradnl"/>
        </w:rPr>
      </w:pPr>
    </w:p>
    <w:bookmarkEnd w:id="0"/>
    <w:p w14:paraId="5D6AEA61" w14:textId="77777777" w:rsidR="0013037C" w:rsidRDefault="0013037C" w:rsidP="005D2D69">
      <w:pPr>
        <w:rPr>
          <w:rFonts w:ascii="Arial" w:hAnsi="Arial" w:cs="Arial"/>
          <w:bCs/>
          <w:noProof/>
          <w:sz w:val="22"/>
          <w:lang w:val="es-ES_tradnl"/>
        </w:rPr>
      </w:pPr>
    </w:p>
    <w:p w14:paraId="4973DFEA" w14:textId="459F49A5" w:rsidR="00957405" w:rsidRDefault="00957405" w:rsidP="005D2D69">
      <w:pPr>
        <w:rPr>
          <w:rFonts w:ascii="Arial" w:hAnsi="Arial" w:cs="Arial"/>
          <w:bCs/>
          <w:noProof/>
          <w:sz w:val="22"/>
          <w:lang w:val="es-ES_tradnl"/>
        </w:rPr>
      </w:pPr>
      <w:proofErr w:type="gramStart"/>
      <w:r>
        <w:rPr>
          <w:rFonts w:ascii="_}Æ_ò" w:eastAsiaTheme="minorHAnsi" w:hAnsi="_}Æ_ò" w:cs="_}Æ_ò"/>
          <w:color w:val="4E4D4D"/>
          <w:sz w:val="22"/>
          <w:lang w:val="es-ES_tradnl"/>
        </w:rPr>
        <w:lastRenderedPageBreak/>
        <w:t>Bogotá ,</w:t>
      </w:r>
      <w:proofErr w:type="gramEnd"/>
      <w:r>
        <w:rPr>
          <w:rFonts w:ascii="_}Æ_ò" w:eastAsiaTheme="minorHAnsi" w:hAnsi="_}Æ_ò" w:cs="_}Æ_ò"/>
          <w:color w:val="4E4D4D"/>
          <w:sz w:val="22"/>
          <w:lang w:val="es-ES_tradnl"/>
        </w:rPr>
        <w:t xml:space="preserve"> 20 Enero 2022                       </w:t>
      </w:r>
      <w:r>
        <w:rPr>
          <w:rFonts w:ascii="_}Æ_ò" w:eastAsiaTheme="minorHAnsi" w:hAnsi="_}Æ_ò" w:cs="_}Æ_ò"/>
          <w:color w:val="4E4D4D"/>
          <w:sz w:val="22"/>
          <w:lang w:val="es-ES_tradnl"/>
        </w:rPr>
        <w:tab/>
      </w:r>
      <w:r>
        <w:rPr>
          <w:rFonts w:ascii="_}Æ_ò" w:eastAsiaTheme="minorHAnsi" w:hAnsi="_}Æ_ò" w:cs="_}Æ_ò"/>
          <w:color w:val="4E4D4D"/>
          <w:sz w:val="22"/>
          <w:lang w:val="es-ES_tradnl"/>
        </w:rPr>
        <w:tab/>
      </w:r>
      <w:r>
        <w:rPr>
          <w:rFonts w:ascii="_}Æ_ò" w:eastAsiaTheme="minorHAnsi" w:hAnsi="_}Æ_ò" w:cs="_}Æ_ò"/>
          <w:color w:val="4E4D4D"/>
          <w:sz w:val="22"/>
          <w:lang w:val="es-ES_tradnl"/>
        </w:rPr>
        <w:tab/>
      </w:r>
      <w:r>
        <w:rPr>
          <w:rFonts w:ascii="_}Æ_ò" w:eastAsiaTheme="minorHAnsi" w:hAnsi="_}Æ_ò" w:cs="_}Æ_ò"/>
          <w:color w:val="4E4D4D"/>
          <w:sz w:val="22"/>
          <w:lang w:val="es-ES_tradnl"/>
        </w:rPr>
        <w:tab/>
      </w:r>
      <w:r w:rsidRPr="00957405">
        <w:rPr>
          <w:rFonts w:ascii="_}Æ_ò" w:eastAsiaTheme="minorHAnsi" w:hAnsi="_}Æ_ò" w:cs="_}Æ_ò"/>
          <w:noProof/>
          <w:color w:val="4E4D4D"/>
          <w:sz w:val="22"/>
          <w:lang w:val="es-ES_tradnl"/>
        </w:rPr>
        <w:drawing>
          <wp:inline distT="0" distB="0" distL="0" distR="0" wp14:anchorId="0AD9248C" wp14:editId="612D17DE">
            <wp:extent cx="1957136" cy="481263"/>
            <wp:effectExtent l="0" t="0" r="0" b="190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000538" cy="491936"/>
                    </a:xfrm>
                    <a:prstGeom prst="rect">
                      <a:avLst/>
                    </a:prstGeom>
                  </pic:spPr>
                </pic:pic>
              </a:graphicData>
            </a:graphic>
          </wp:inline>
        </w:drawing>
      </w:r>
    </w:p>
    <w:p w14:paraId="33ABCFF3" w14:textId="77777777" w:rsidR="00957405" w:rsidRDefault="00957405" w:rsidP="005D2D69">
      <w:pPr>
        <w:rPr>
          <w:rFonts w:ascii="Arial" w:hAnsi="Arial" w:cs="Arial"/>
          <w:bCs/>
          <w:noProof/>
          <w:sz w:val="22"/>
          <w:lang w:val="es-ES_tradnl"/>
        </w:rPr>
      </w:pPr>
    </w:p>
    <w:p w14:paraId="3AC7108A" w14:textId="555F70B6" w:rsidR="009959B4" w:rsidRPr="00EE3C9B" w:rsidRDefault="00C15D32" w:rsidP="005D2D69">
      <w:pPr>
        <w:rPr>
          <w:rFonts w:ascii="Arial" w:hAnsi="Arial" w:cs="Arial"/>
          <w:bCs/>
          <w:noProof/>
          <w:sz w:val="22"/>
          <w:lang w:val="es-ES_tradnl"/>
        </w:rPr>
      </w:pPr>
      <w:r w:rsidRPr="00EE3C9B">
        <w:rPr>
          <w:rFonts w:ascii="Arial" w:hAnsi="Arial" w:cs="Arial"/>
          <w:bCs/>
          <w:noProof/>
          <w:sz w:val="22"/>
          <w:lang w:val="es-ES_tradnl"/>
        </w:rPr>
        <w:t>Seño</w:t>
      </w:r>
      <w:r w:rsidR="009959B4" w:rsidRPr="00EE3C9B">
        <w:rPr>
          <w:rFonts w:ascii="Arial" w:hAnsi="Arial" w:cs="Arial"/>
          <w:bCs/>
          <w:noProof/>
          <w:sz w:val="22"/>
          <w:lang w:val="es-ES_tradnl"/>
        </w:rPr>
        <w:t>r</w:t>
      </w:r>
    </w:p>
    <w:p w14:paraId="7CD9B956" w14:textId="6BFB5820" w:rsidR="00BA7CC0" w:rsidRPr="00EE3C9B" w:rsidRDefault="00183EF2" w:rsidP="005D2D69">
      <w:pPr>
        <w:rPr>
          <w:rFonts w:ascii="Arial" w:hAnsi="Arial" w:cs="Arial"/>
          <w:b/>
          <w:noProof/>
          <w:sz w:val="22"/>
          <w:lang w:val="es-ES_tradnl"/>
        </w:rPr>
      </w:pPr>
      <w:r w:rsidRPr="00EE3C9B">
        <w:rPr>
          <w:rFonts w:ascii="Arial" w:hAnsi="Arial" w:cs="Arial"/>
          <w:b/>
          <w:noProof/>
          <w:sz w:val="22"/>
          <w:lang w:val="es-ES_tradnl"/>
        </w:rPr>
        <w:t xml:space="preserve">Raul Camilo Quintero Blanco </w:t>
      </w:r>
    </w:p>
    <w:p w14:paraId="200CDA3A" w14:textId="4C9D08FA" w:rsidR="00597B94" w:rsidRPr="00EE3C9B" w:rsidRDefault="00183EF2" w:rsidP="005D2D69">
      <w:pPr>
        <w:rPr>
          <w:rFonts w:ascii="Arial" w:hAnsi="Arial" w:cs="Arial"/>
          <w:noProof/>
          <w:sz w:val="22"/>
          <w:lang w:val="es-ES_tradnl"/>
        </w:rPr>
      </w:pPr>
      <w:r w:rsidRPr="00EE3C9B">
        <w:rPr>
          <w:rFonts w:ascii="Arial" w:hAnsi="Arial" w:cs="Arial"/>
          <w:noProof/>
          <w:sz w:val="22"/>
          <w:lang w:val="es-ES_tradnl"/>
        </w:rPr>
        <w:t>Tunja, Boyacá</w:t>
      </w:r>
    </w:p>
    <w:p w14:paraId="36DB7905" w14:textId="77777777" w:rsidR="004D6093" w:rsidRPr="00EE3C9B" w:rsidRDefault="004D6093" w:rsidP="005D2D69">
      <w:pPr>
        <w:rPr>
          <w:rFonts w:ascii="Arial" w:hAnsi="Arial" w:cs="Arial"/>
          <w:noProof/>
          <w:sz w:val="22"/>
          <w:lang w:val="es-ES_tradnl"/>
        </w:rPr>
      </w:pPr>
    </w:p>
    <w:p w14:paraId="36D9E2A1" w14:textId="56226571" w:rsidR="000920F0" w:rsidRPr="00EE3C9B" w:rsidRDefault="009866B5" w:rsidP="005D2D69">
      <w:pPr>
        <w:rPr>
          <w:rFonts w:ascii="Arial" w:hAnsi="Arial" w:cs="Arial"/>
          <w:b/>
          <w:noProof/>
          <w:sz w:val="22"/>
          <w:lang w:val="es-ES_tradnl"/>
        </w:rPr>
      </w:pPr>
      <w:r w:rsidRPr="00EE3C9B">
        <w:rPr>
          <w:rFonts w:ascii="Arial" w:hAnsi="Arial" w:cs="Arial"/>
          <w:b/>
          <w:noProof/>
          <w:sz w:val="22"/>
          <w:lang w:val="es-ES_tradnl"/>
        </w:rPr>
        <w:t xml:space="preserve">                                          </w:t>
      </w:r>
      <w:r w:rsidR="000920F0" w:rsidRPr="00EE3C9B">
        <w:rPr>
          <w:rFonts w:ascii="Arial" w:hAnsi="Arial" w:cs="Arial"/>
          <w:b/>
          <w:noProof/>
          <w:sz w:val="22"/>
          <w:lang w:val="es-ES_tradnl"/>
        </w:rPr>
        <w:t xml:space="preserve">Concepto C </w:t>
      </w:r>
      <w:r w:rsidR="007F6877" w:rsidRPr="00EE3C9B">
        <w:rPr>
          <w:rFonts w:ascii="Arial" w:hAnsi="Arial" w:cs="Arial"/>
          <w:b/>
          <w:noProof/>
          <w:sz w:val="22"/>
          <w:lang w:val="es-ES_tradnl"/>
        </w:rPr>
        <w:t>–</w:t>
      </w:r>
      <w:r w:rsidR="000920F0" w:rsidRPr="00EE3C9B">
        <w:rPr>
          <w:rFonts w:ascii="Arial" w:hAnsi="Arial" w:cs="Arial"/>
          <w:b/>
          <w:noProof/>
          <w:sz w:val="22"/>
          <w:lang w:val="es-ES_tradnl"/>
        </w:rPr>
        <w:t xml:space="preserve"> </w:t>
      </w:r>
      <w:r w:rsidR="00183EF2" w:rsidRPr="00EE3C9B">
        <w:rPr>
          <w:rFonts w:ascii="Arial" w:hAnsi="Arial" w:cs="Arial"/>
          <w:b/>
          <w:noProof/>
          <w:sz w:val="22"/>
          <w:lang w:val="es-ES_tradnl"/>
        </w:rPr>
        <w:t>713</w:t>
      </w:r>
      <w:r w:rsidR="009959B4" w:rsidRPr="00EE3C9B">
        <w:rPr>
          <w:rFonts w:ascii="Arial" w:hAnsi="Arial" w:cs="Arial"/>
          <w:b/>
          <w:noProof/>
          <w:sz w:val="22"/>
          <w:lang w:val="es-ES_tradnl"/>
        </w:rPr>
        <w:t xml:space="preserve"> </w:t>
      </w:r>
      <w:r w:rsidR="000920F0" w:rsidRPr="00EE3C9B">
        <w:rPr>
          <w:rFonts w:ascii="Arial" w:hAnsi="Arial" w:cs="Arial"/>
          <w:b/>
          <w:noProof/>
          <w:sz w:val="22"/>
          <w:lang w:val="es-ES_tradnl"/>
        </w:rPr>
        <w:t>de 202</w:t>
      </w:r>
      <w:r w:rsidR="00BA7CC0" w:rsidRPr="00EE3C9B">
        <w:rPr>
          <w:rFonts w:ascii="Arial" w:hAnsi="Arial" w:cs="Arial"/>
          <w:b/>
          <w:noProof/>
          <w:sz w:val="22"/>
          <w:lang w:val="es-ES_tradnl"/>
        </w:rPr>
        <w:t>1</w:t>
      </w:r>
    </w:p>
    <w:p w14:paraId="5165E364" w14:textId="77777777" w:rsidR="004D6093" w:rsidRPr="00EE3C9B" w:rsidRDefault="004D6093" w:rsidP="005D2D69">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EE3C9B" w14:paraId="16CF89C4" w14:textId="77777777" w:rsidTr="0041420E">
        <w:trPr>
          <w:trHeight w:val="591"/>
        </w:trPr>
        <w:tc>
          <w:tcPr>
            <w:tcW w:w="2689" w:type="dxa"/>
            <w:hideMark/>
          </w:tcPr>
          <w:p w14:paraId="76A5E400" w14:textId="1E8B7EC2" w:rsidR="000920F0" w:rsidRPr="00EE3C9B" w:rsidRDefault="000920F0" w:rsidP="005D2D69">
            <w:pPr>
              <w:rPr>
                <w:rFonts w:ascii="Arial" w:hAnsi="Arial" w:cs="Arial"/>
                <w:noProof/>
                <w:sz w:val="22"/>
                <w:lang w:val="es-ES_tradnl"/>
              </w:rPr>
            </w:pPr>
            <w:r w:rsidRPr="00EE3C9B">
              <w:rPr>
                <w:rFonts w:ascii="Arial" w:hAnsi="Arial" w:cs="Arial"/>
                <w:b/>
                <w:noProof/>
                <w:sz w:val="22"/>
                <w:lang w:val="es-ES_tradnl"/>
              </w:rPr>
              <w:t>Temas:</w:t>
            </w:r>
            <w:r w:rsidR="00D960B1" w:rsidRPr="00EE3C9B">
              <w:rPr>
                <w:rFonts w:ascii="Arial" w:hAnsi="Arial" w:cs="Arial"/>
                <w:noProof/>
                <w:sz w:val="22"/>
                <w:lang w:val="es-ES_tradnl"/>
              </w:rPr>
              <w:t xml:space="preserve">    </w:t>
            </w:r>
          </w:p>
        </w:tc>
        <w:tc>
          <w:tcPr>
            <w:tcW w:w="6237" w:type="dxa"/>
            <w:hideMark/>
          </w:tcPr>
          <w:p w14:paraId="1903F10B" w14:textId="4EB4995E" w:rsidR="00123766" w:rsidRPr="00EE3C9B" w:rsidRDefault="00CA4A61" w:rsidP="00322193">
            <w:pPr>
              <w:spacing w:after="120"/>
              <w:jc w:val="both"/>
              <w:rPr>
                <w:rFonts w:ascii="Arial" w:hAnsi="Arial" w:cs="Arial"/>
                <w:bCs/>
                <w:sz w:val="22"/>
                <w:lang w:val="es-ES_tradnl"/>
              </w:rPr>
            </w:pPr>
            <w:r w:rsidRPr="00CA4A61">
              <w:rPr>
                <w:rFonts w:ascii="Arial" w:hAnsi="Arial" w:cs="Arial"/>
                <w:bCs/>
                <w:sz w:val="22"/>
                <w:lang w:val="es-ES_tradnl"/>
              </w:rPr>
              <w:t>DOCUMENTOS TIPO - Inalterabilidad – Alcance</w:t>
            </w:r>
            <w:r>
              <w:rPr>
                <w:rFonts w:ascii="Arial" w:hAnsi="Arial" w:cs="Arial"/>
                <w:bCs/>
                <w:sz w:val="22"/>
                <w:lang w:val="es-ES_tradnl"/>
              </w:rPr>
              <w:t xml:space="preserve"> </w:t>
            </w:r>
            <w:r w:rsidR="00322193">
              <w:rPr>
                <w:rFonts w:ascii="Arial" w:hAnsi="Arial" w:cs="Arial"/>
                <w:bCs/>
                <w:sz w:val="22"/>
                <w:lang w:val="es-ES_tradnl"/>
              </w:rPr>
              <w:t xml:space="preserve">/ </w:t>
            </w:r>
            <w:r w:rsidR="00322193" w:rsidRPr="00322193">
              <w:rPr>
                <w:rFonts w:ascii="Arial" w:hAnsi="Arial" w:cs="Arial"/>
                <w:bCs/>
                <w:sz w:val="22"/>
                <w:lang w:val="es-ES_tradnl"/>
              </w:rPr>
              <w:t>DOCUMENTOS TIPO – Formulario 1 – Presupuesto Oficial – Propuesta económica</w:t>
            </w:r>
            <w:r w:rsidR="00322193">
              <w:rPr>
                <w:rFonts w:ascii="Arial" w:hAnsi="Arial" w:cs="Arial"/>
                <w:bCs/>
                <w:sz w:val="22"/>
                <w:lang w:val="es-ES_tradnl"/>
              </w:rPr>
              <w:t xml:space="preserve"> / </w:t>
            </w:r>
            <w:r w:rsidR="00322193" w:rsidRPr="00322193">
              <w:rPr>
                <w:rFonts w:ascii="Arial" w:hAnsi="Arial" w:cs="Arial"/>
                <w:bCs/>
                <w:sz w:val="22"/>
                <w:lang w:val="es-ES_tradnl"/>
              </w:rPr>
              <w:t>FORMULARIO 1 – Formulario de presupuesto oficial – Inalterabilidad</w:t>
            </w:r>
            <w:r w:rsidR="00322193">
              <w:rPr>
                <w:rFonts w:ascii="Arial" w:hAnsi="Arial" w:cs="Arial"/>
                <w:bCs/>
                <w:sz w:val="22"/>
                <w:lang w:val="es-ES_tradnl"/>
              </w:rPr>
              <w:t xml:space="preserve"> / </w:t>
            </w:r>
            <w:r w:rsidR="00322193" w:rsidRPr="00322193">
              <w:rPr>
                <w:rFonts w:ascii="Arial" w:hAnsi="Arial" w:cs="Arial"/>
                <w:bCs/>
                <w:sz w:val="22"/>
                <w:lang w:val="es-ES_tradnl"/>
              </w:rPr>
              <w:t>FORMULARIO 1 – Oferta económica - Causales de rechazo – Literal Q</w:t>
            </w:r>
          </w:p>
          <w:p w14:paraId="5528BC60" w14:textId="4742F9E1" w:rsidR="00BA7CC0" w:rsidRPr="00EE3C9B" w:rsidRDefault="00BA7CC0" w:rsidP="005D2D69">
            <w:pPr>
              <w:pStyle w:val="Prrafodelista"/>
              <w:spacing w:after="120"/>
              <w:ind w:left="0"/>
              <w:jc w:val="both"/>
              <w:rPr>
                <w:rFonts w:ascii="Arial" w:hAnsi="Arial" w:cs="Arial"/>
                <w:b/>
                <w:bCs/>
                <w:noProof/>
                <w:sz w:val="22"/>
                <w:highlight w:val="yellow"/>
              </w:rPr>
            </w:pPr>
          </w:p>
        </w:tc>
      </w:tr>
      <w:tr w:rsidR="00295D8A" w:rsidRPr="00EE3C9B" w14:paraId="5C0B4203" w14:textId="77777777" w:rsidTr="0041420E">
        <w:tc>
          <w:tcPr>
            <w:tcW w:w="2689" w:type="dxa"/>
          </w:tcPr>
          <w:p w14:paraId="32E4E458" w14:textId="53B5A55C" w:rsidR="000920F0" w:rsidRPr="00EE3C9B" w:rsidRDefault="000920F0" w:rsidP="005D2D69">
            <w:pPr>
              <w:rPr>
                <w:rFonts w:ascii="Arial" w:hAnsi="Arial" w:cs="Arial"/>
                <w:b/>
                <w:noProof/>
                <w:sz w:val="22"/>
                <w:lang w:val="es-ES_tradnl"/>
              </w:rPr>
            </w:pPr>
            <w:r w:rsidRPr="00EE3C9B">
              <w:rPr>
                <w:rFonts w:ascii="Arial" w:hAnsi="Arial" w:cs="Arial"/>
                <w:b/>
                <w:noProof/>
                <w:sz w:val="22"/>
                <w:lang w:val="es-ES_tradnl"/>
              </w:rPr>
              <w:t>Radicación:</w:t>
            </w:r>
            <w:r w:rsidR="00D960B1" w:rsidRPr="00EE3C9B">
              <w:rPr>
                <w:rFonts w:ascii="Arial" w:hAnsi="Arial" w:cs="Arial"/>
                <w:noProof/>
                <w:sz w:val="22"/>
                <w:lang w:val="es-ES_tradnl"/>
              </w:rPr>
              <w:t xml:space="preserve">               </w:t>
            </w:r>
          </w:p>
        </w:tc>
        <w:tc>
          <w:tcPr>
            <w:tcW w:w="6237" w:type="dxa"/>
          </w:tcPr>
          <w:p w14:paraId="1218CA08" w14:textId="7031EEEC" w:rsidR="000920F0" w:rsidRPr="00EE3C9B" w:rsidRDefault="000920F0" w:rsidP="005D2D69">
            <w:pPr>
              <w:jc w:val="both"/>
              <w:rPr>
                <w:rFonts w:ascii="Arial" w:hAnsi="Arial" w:cs="Arial"/>
                <w:noProof/>
                <w:sz w:val="22"/>
                <w:lang w:val="es-ES_tradnl"/>
              </w:rPr>
            </w:pPr>
            <w:r w:rsidRPr="00EE3C9B">
              <w:rPr>
                <w:rFonts w:ascii="Arial" w:hAnsi="Arial" w:cs="Arial"/>
                <w:noProof/>
                <w:sz w:val="22"/>
                <w:lang w:val="es-ES_tradnl"/>
              </w:rPr>
              <w:t>Respuesta a consulta</w:t>
            </w:r>
            <w:r w:rsidR="00EC35C7" w:rsidRPr="00EE3C9B">
              <w:rPr>
                <w:rFonts w:ascii="Arial" w:hAnsi="Arial" w:cs="Arial"/>
                <w:noProof/>
                <w:sz w:val="22"/>
                <w:lang w:val="es-ES_tradnl"/>
              </w:rPr>
              <w:t xml:space="preserve"> </w:t>
            </w:r>
            <w:r w:rsidRPr="00EE3C9B">
              <w:rPr>
                <w:rFonts w:ascii="Arial" w:hAnsi="Arial" w:cs="Arial"/>
                <w:noProof/>
                <w:sz w:val="22"/>
                <w:lang w:val="es-ES_tradnl"/>
              </w:rPr>
              <w:t xml:space="preserve"># </w:t>
            </w:r>
            <w:r w:rsidR="00183EF2" w:rsidRPr="00EE3C9B">
              <w:rPr>
                <w:rFonts w:ascii="Arial" w:hAnsi="Arial" w:cs="Arial"/>
                <w:noProof/>
                <w:sz w:val="22"/>
                <w:lang w:val="es-ES_tradnl"/>
              </w:rPr>
              <w:t>P20211206011288</w:t>
            </w:r>
          </w:p>
        </w:tc>
      </w:tr>
    </w:tbl>
    <w:p w14:paraId="3CDD931D" w14:textId="77777777" w:rsidR="000920F0" w:rsidRPr="00EE3C9B" w:rsidRDefault="000920F0" w:rsidP="00EE3C9B">
      <w:pPr>
        <w:spacing w:line="276" w:lineRule="auto"/>
        <w:rPr>
          <w:rFonts w:ascii="Arial" w:hAnsi="Arial" w:cs="Arial"/>
          <w:noProof/>
          <w:sz w:val="22"/>
          <w:lang w:val="es-ES_tradnl"/>
        </w:rPr>
      </w:pPr>
    </w:p>
    <w:p w14:paraId="1B619448" w14:textId="519C3975" w:rsidR="000920F0" w:rsidRPr="00EE3C9B" w:rsidRDefault="00C15D32" w:rsidP="00EE3C9B">
      <w:pPr>
        <w:spacing w:line="276" w:lineRule="auto"/>
        <w:rPr>
          <w:rFonts w:ascii="Arial" w:hAnsi="Arial" w:cs="Arial"/>
          <w:noProof/>
          <w:sz w:val="22"/>
          <w:lang w:val="es-ES_tradnl"/>
        </w:rPr>
      </w:pPr>
      <w:r w:rsidRPr="00EE3C9B">
        <w:rPr>
          <w:rFonts w:ascii="Arial" w:hAnsi="Arial" w:cs="Arial"/>
          <w:noProof/>
          <w:sz w:val="22"/>
          <w:lang w:val="es-ES_tradnl"/>
        </w:rPr>
        <w:t>Estimad</w:t>
      </w:r>
      <w:r w:rsidR="0096481E" w:rsidRPr="00EE3C9B">
        <w:rPr>
          <w:rFonts w:ascii="Arial" w:hAnsi="Arial" w:cs="Arial"/>
          <w:noProof/>
          <w:sz w:val="22"/>
          <w:lang w:val="es-ES_tradnl"/>
        </w:rPr>
        <w:t>o</w:t>
      </w:r>
      <w:r w:rsidRPr="00EE3C9B">
        <w:rPr>
          <w:rFonts w:ascii="Arial" w:hAnsi="Arial" w:cs="Arial"/>
          <w:noProof/>
          <w:sz w:val="22"/>
          <w:lang w:val="es-ES_tradnl"/>
        </w:rPr>
        <w:t xml:space="preserve"> </w:t>
      </w:r>
      <w:r w:rsidR="005A2B7F" w:rsidRPr="00EE3C9B">
        <w:rPr>
          <w:rFonts w:ascii="Arial" w:hAnsi="Arial" w:cs="Arial"/>
          <w:noProof/>
          <w:sz w:val="22"/>
          <w:lang w:val="es-ES_tradnl"/>
        </w:rPr>
        <w:t xml:space="preserve">señor </w:t>
      </w:r>
      <w:r w:rsidR="00183EF2" w:rsidRPr="00EE3C9B">
        <w:rPr>
          <w:rFonts w:ascii="Arial" w:hAnsi="Arial" w:cs="Arial"/>
          <w:noProof/>
          <w:sz w:val="22"/>
          <w:lang w:val="es-ES_tradnl"/>
        </w:rPr>
        <w:t>Quintero</w:t>
      </w:r>
      <w:r w:rsidRPr="00EE3C9B">
        <w:rPr>
          <w:rFonts w:ascii="Arial" w:hAnsi="Arial" w:cs="Arial"/>
          <w:noProof/>
          <w:sz w:val="22"/>
          <w:lang w:val="es-ES_tradnl"/>
        </w:rPr>
        <w:t>,</w:t>
      </w:r>
    </w:p>
    <w:p w14:paraId="09825258" w14:textId="77777777" w:rsidR="000920F0" w:rsidRPr="00EE3C9B" w:rsidRDefault="000920F0" w:rsidP="00EE3C9B">
      <w:pPr>
        <w:spacing w:line="276" w:lineRule="auto"/>
        <w:rPr>
          <w:rFonts w:ascii="Arial" w:hAnsi="Arial" w:cs="Arial"/>
          <w:noProof/>
          <w:sz w:val="22"/>
          <w:lang w:val="es-ES_tradnl"/>
        </w:rPr>
      </w:pPr>
    </w:p>
    <w:p w14:paraId="1941402D" w14:textId="6A61A607" w:rsidR="004B7D75" w:rsidRPr="00EE3C9B" w:rsidRDefault="004B7D75" w:rsidP="00EE3C9B">
      <w:pPr>
        <w:spacing w:line="276" w:lineRule="auto"/>
        <w:jc w:val="both"/>
        <w:rPr>
          <w:rFonts w:ascii="Arial" w:hAnsi="Arial" w:cs="Arial"/>
          <w:sz w:val="22"/>
        </w:rPr>
      </w:pPr>
      <w:r w:rsidRPr="00EE3C9B">
        <w:rPr>
          <w:rFonts w:ascii="Arial" w:hAnsi="Arial" w:cs="Arial"/>
          <w:sz w:val="22"/>
        </w:rPr>
        <w:t xml:space="preserve">En ejercicio de la competencia otorgada por el numeral 8 del artículo 11 y el numeral 5 del artículo 3 del Decreto Ley 4170 de 2011, la Agencia Nacional de Contratación Pública </w:t>
      </w:r>
      <w:r w:rsidR="00453122" w:rsidRPr="00EE3C9B">
        <w:rPr>
          <w:rFonts w:ascii="Arial" w:hAnsi="Arial" w:cs="Arial"/>
          <w:sz w:val="22"/>
        </w:rPr>
        <w:t>–</w:t>
      </w:r>
      <w:r w:rsidRPr="00EE3C9B">
        <w:rPr>
          <w:rFonts w:ascii="Arial" w:hAnsi="Arial" w:cs="Arial"/>
          <w:sz w:val="22"/>
        </w:rPr>
        <w:t xml:space="preserve"> Colombia Compra Eficiente responde su consulta del </w:t>
      </w:r>
      <w:r w:rsidR="00183EF2" w:rsidRPr="00EE3C9B">
        <w:rPr>
          <w:rFonts w:ascii="Arial" w:hAnsi="Arial" w:cs="Arial"/>
          <w:sz w:val="22"/>
        </w:rPr>
        <w:t>6</w:t>
      </w:r>
      <w:r w:rsidRPr="00EE3C9B">
        <w:rPr>
          <w:rFonts w:ascii="Arial" w:hAnsi="Arial" w:cs="Arial"/>
          <w:sz w:val="22"/>
        </w:rPr>
        <w:t xml:space="preserve"> de </w:t>
      </w:r>
      <w:r w:rsidR="00183EF2" w:rsidRPr="00EE3C9B">
        <w:rPr>
          <w:rFonts w:ascii="Arial" w:hAnsi="Arial" w:cs="Arial"/>
          <w:sz w:val="22"/>
        </w:rPr>
        <w:t>diciembre del</w:t>
      </w:r>
      <w:r w:rsidRPr="00EE3C9B">
        <w:rPr>
          <w:rFonts w:ascii="Arial" w:hAnsi="Arial" w:cs="Arial"/>
          <w:sz w:val="22"/>
        </w:rPr>
        <w:t xml:space="preserve"> año 202</w:t>
      </w:r>
      <w:r w:rsidR="00183EF2" w:rsidRPr="00EE3C9B">
        <w:rPr>
          <w:rFonts w:ascii="Arial" w:hAnsi="Arial" w:cs="Arial"/>
          <w:sz w:val="22"/>
        </w:rPr>
        <w:t>1</w:t>
      </w:r>
      <w:r w:rsidRPr="00EE3C9B">
        <w:rPr>
          <w:rFonts w:ascii="Arial" w:hAnsi="Arial" w:cs="Arial"/>
          <w:sz w:val="22"/>
        </w:rPr>
        <w:t xml:space="preserve">. </w:t>
      </w:r>
    </w:p>
    <w:p w14:paraId="13342BB0" w14:textId="77777777" w:rsidR="004D6093" w:rsidRPr="00EE3C9B" w:rsidRDefault="004D6093" w:rsidP="00EE3C9B">
      <w:pPr>
        <w:tabs>
          <w:tab w:val="left" w:pos="426"/>
        </w:tabs>
        <w:spacing w:line="276" w:lineRule="auto"/>
        <w:jc w:val="both"/>
        <w:rPr>
          <w:rFonts w:ascii="Arial" w:hAnsi="Arial" w:cs="Arial"/>
          <w:noProof/>
          <w:sz w:val="22"/>
        </w:rPr>
      </w:pPr>
    </w:p>
    <w:p w14:paraId="58FEF0FB" w14:textId="47041351" w:rsidR="000920F0" w:rsidRPr="00EE3C9B" w:rsidRDefault="00317242" w:rsidP="00EE3C9B">
      <w:pPr>
        <w:pStyle w:val="Prrafodelista"/>
        <w:tabs>
          <w:tab w:val="left" w:pos="284"/>
        </w:tabs>
        <w:spacing w:line="276" w:lineRule="auto"/>
        <w:ind w:left="0"/>
        <w:jc w:val="both"/>
        <w:rPr>
          <w:rFonts w:ascii="Arial" w:eastAsia="Calibri" w:hAnsi="Arial" w:cs="Arial"/>
          <w:b/>
          <w:noProof/>
          <w:sz w:val="22"/>
          <w:lang w:val="es-ES_tradnl"/>
        </w:rPr>
      </w:pPr>
      <w:bookmarkStart w:id="4" w:name="_Hlk50978304"/>
      <w:r w:rsidRPr="00EE3C9B">
        <w:rPr>
          <w:rFonts w:ascii="Arial" w:eastAsia="Calibri" w:hAnsi="Arial" w:cs="Arial"/>
          <w:b/>
          <w:noProof/>
          <w:sz w:val="22"/>
          <w:lang w:val="es-ES_tradnl"/>
        </w:rPr>
        <w:t xml:space="preserve">1. </w:t>
      </w:r>
      <w:r w:rsidR="000920F0" w:rsidRPr="00EE3C9B">
        <w:rPr>
          <w:rFonts w:ascii="Arial" w:eastAsia="Calibri" w:hAnsi="Arial" w:cs="Arial"/>
          <w:b/>
          <w:noProof/>
          <w:sz w:val="22"/>
          <w:lang w:val="es-ES_tradnl"/>
        </w:rPr>
        <w:t>Problema planteado</w:t>
      </w:r>
    </w:p>
    <w:p w14:paraId="476FAD3E" w14:textId="30ED6726" w:rsidR="000920F0" w:rsidRPr="00EE3C9B" w:rsidRDefault="000920F0" w:rsidP="00EE3C9B">
      <w:pPr>
        <w:tabs>
          <w:tab w:val="left" w:pos="426"/>
        </w:tabs>
        <w:spacing w:line="276" w:lineRule="auto"/>
        <w:jc w:val="both"/>
        <w:rPr>
          <w:rFonts w:ascii="Arial" w:hAnsi="Arial" w:cs="Arial"/>
          <w:b/>
          <w:noProof/>
          <w:sz w:val="22"/>
          <w:lang w:val="es-ES_tradnl"/>
        </w:rPr>
      </w:pPr>
    </w:p>
    <w:p w14:paraId="575065CE" w14:textId="55C6B8DA" w:rsidR="00896D09" w:rsidRPr="00EE3C9B" w:rsidRDefault="000920F0" w:rsidP="00EE3C9B">
      <w:pPr>
        <w:tabs>
          <w:tab w:val="left" w:pos="426"/>
        </w:tabs>
        <w:spacing w:line="276" w:lineRule="auto"/>
        <w:jc w:val="both"/>
        <w:rPr>
          <w:rFonts w:ascii="Arial" w:hAnsi="Arial" w:cs="Arial"/>
          <w:noProof/>
          <w:sz w:val="22"/>
          <w:lang w:val="es-ES_tradnl"/>
        </w:rPr>
      </w:pPr>
      <w:r w:rsidRPr="00EE3C9B">
        <w:rPr>
          <w:rFonts w:ascii="Arial" w:hAnsi="Arial" w:cs="Arial"/>
          <w:noProof/>
          <w:sz w:val="22"/>
          <w:lang w:val="es-ES_tradnl"/>
        </w:rPr>
        <w:t xml:space="preserve">Usted </w:t>
      </w:r>
      <w:r w:rsidR="00D3720F" w:rsidRPr="00EE3C9B">
        <w:rPr>
          <w:rFonts w:ascii="Arial" w:hAnsi="Arial" w:cs="Arial"/>
          <w:noProof/>
          <w:sz w:val="22"/>
          <w:lang w:val="es-ES_tradnl"/>
        </w:rPr>
        <w:t>formuló</w:t>
      </w:r>
      <w:r w:rsidRPr="00EE3C9B">
        <w:rPr>
          <w:rFonts w:ascii="Arial" w:hAnsi="Arial" w:cs="Arial"/>
          <w:noProof/>
          <w:sz w:val="22"/>
          <w:lang w:val="es-ES_tradnl"/>
        </w:rPr>
        <w:t xml:space="preserve"> la</w:t>
      </w:r>
      <w:r w:rsidR="00F75C66" w:rsidRPr="00EE3C9B">
        <w:rPr>
          <w:rFonts w:ascii="Arial" w:hAnsi="Arial" w:cs="Arial"/>
          <w:noProof/>
          <w:sz w:val="22"/>
          <w:lang w:val="es-ES_tradnl"/>
        </w:rPr>
        <w:t>s</w:t>
      </w:r>
      <w:r w:rsidRPr="00EE3C9B">
        <w:rPr>
          <w:rFonts w:ascii="Arial" w:hAnsi="Arial" w:cs="Arial"/>
          <w:noProof/>
          <w:sz w:val="22"/>
          <w:lang w:val="es-ES_tradnl"/>
        </w:rPr>
        <w:t xml:space="preserve"> siguien</w:t>
      </w:r>
      <w:r w:rsidR="00F75C66" w:rsidRPr="00EE3C9B">
        <w:rPr>
          <w:rFonts w:ascii="Arial" w:hAnsi="Arial" w:cs="Arial"/>
          <w:noProof/>
          <w:sz w:val="22"/>
          <w:lang w:val="es-ES_tradnl"/>
        </w:rPr>
        <w:t>t</w:t>
      </w:r>
      <w:r w:rsidRPr="00EE3C9B">
        <w:rPr>
          <w:rFonts w:ascii="Arial" w:hAnsi="Arial" w:cs="Arial"/>
          <w:noProof/>
          <w:sz w:val="22"/>
          <w:lang w:val="es-ES_tradnl"/>
        </w:rPr>
        <w:t>e</w:t>
      </w:r>
      <w:r w:rsidR="00F75C66" w:rsidRPr="00EE3C9B">
        <w:rPr>
          <w:rFonts w:ascii="Arial" w:hAnsi="Arial" w:cs="Arial"/>
          <w:noProof/>
          <w:sz w:val="22"/>
          <w:lang w:val="es-ES_tradnl"/>
        </w:rPr>
        <w:t>s</w:t>
      </w:r>
      <w:r w:rsidRPr="00EE3C9B">
        <w:rPr>
          <w:rFonts w:ascii="Arial" w:hAnsi="Arial" w:cs="Arial"/>
          <w:noProof/>
          <w:sz w:val="22"/>
          <w:lang w:val="es-ES_tradnl"/>
        </w:rPr>
        <w:t xml:space="preserve"> </w:t>
      </w:r>
      <w:r w:rsidR="00EB66DA" w:rsidRPr="00EE3C9B">
        <w:rPr>
          <w:rFonts w:ascii="Arial" w:hAnsi="Arial" w:cs="Arial"/>
          <w:noProof/>
          <w:sz w:val="22"/>
          <w:lang w:val="es-ES_tradnl"/>
        </w:rPr>
        <w:t>pregunta</w:t>
      </w:r>
      <w:r w:rsidR="00F75C66" w:rsidRPr="00EE3C9B">
        <w:rPr>
          <w:rFonts w:ascii="Arial" w:hAnsi="Arial" w:cs="Arial"/>
          <w:noProof/>
          <w:sz w:val="22"/>
          <w:lang w:val="es-ES_tradnl"/>
        </w:rPr>
        <w:t>s</w:t>
      </w:r>
      <w:r w:rsidR="00896D09" w:rsidRPr="00EE3C9B">
        <w:rPr>
          <w:rFonts w:ascii="Arial" w:hAnsi="Arial" w:cs="Arial"/>
          <w:noProof/>
          <w:sz w:val="22"/>
          <w:lang w:val="es-ES_tradnl"/>
        </w:rPr>
        <w:t xml:space="preserve"> sobre los </w:t>
      </w:r>
      <w:r w:rsidR="0004639D">
        <w:rPr>
          <w:rFonts w:ascii="Arial" w:hAnsi="Arial" w:cs="Arial"/>
          <w:noProof/>
          <w:sz w:val="22"/>
          <w:lang w:val="es-ES_tradnl"/>
        </w:rPr>
        <w:t>d</w:t>
      </w:r>
      <w:r w:rsidR="00896D09" w:rsidRPr="00EE3C9B">
        <w:rPr>
          <w:rFonts w:ascii="Arial" w:hAnsi="Arial" w:cs="Arial"/>
          <w:noProof/>
          <w:sz w:val="22"/>
          <w:lang w:val="es-ES_tradnl"/>
        </w:rPr>
        <w:t xml:space="preserve">ocumentos </w:t>
      </w:r>
      <w:r w:rsidR="0004639D">
        <w:rPr>
          <w:rFonts w:ascii="Arial" w:hAnsi="Arial" w:cs="Arial"/>
          <w:noProof/>
          <w:sz w:val="22"/>
          <w:lang w:val="es-ES_tradnl"/>
        </w:rPr>
        <w:t>t</w:t>
      </w:r>
      <w:r w:rsidR="00896D09" w:rsidRPr="00EE3C9B">
        <w:rPr>
          <w:rFonts w:ascii="Arial" w:hAnsi="Arial" w:cs="Arial"/>
          <w:noProof/>
          <w:sz w:val="22"/>
          <w:lang w:val="es-ES_tradnl"/>
        </w:rPr>
        <w:t xml:space="preserve">ipo para obras públicas de infraestructura de </w:t>
      </w:r>
      <w:r w:rsidR="0004639D">
        <w:rPr>
          <w:rFonts w:ascii="Arial" w:hAnsi="Arial" w:cs="Arial"/>
          <w:noProof/>
          <w:sz w:val="22"/>
          <w:lang w:val="es-ES_tradnl"/>
        </w:rPr>
        <w:t>t</w:t>
      </w:r>
      <w:r w:rsidR="00896D09" w:rsidRPr="00EE3C9B">
        <w:rPr>
          <w:rFonts w:ascii="Arial" w:hAnsi="Arial" w:cs="Arial"/>
          <w:noProof/>
          <w:sz w:val="22"/>
          <w:lang w:val="es-ES_tradnl"/>
        </w:rPr>
        <w:t>ransporte</w:t>
      </w:r>
      <w:r w:rsidRPr="00EE3C9B">
        <w:rPr>
          <w:rFonts w:ascii="Arial" w:hAnsi="Arial" w:cs="Arial"/>
          <w:noProof/>
          <w:sz w:val="22"/>
          <w:lang w:val="es-ES_tradnl"/>
        </w:rPr>
        <w:t>:</w:t>
      </w:r>
    </w:p>
    <w:p w14:paraId="01CF8D57" w14:textId="17E8C168" w:rsidR="00896D09" w:rsidRDefault="008B2185" w:rsidP="00F75C66">
      <w:pPr>
        <w:tabs>
          <w:tab w:val="left" w:pos="426"/>
        </w:tabs>
        <w:spacing w:line="276" w:lineRule="auto"/>
        <w:jc w:val="both"/>
        <w:rPr>
          <w:rFonts w:ascii="Arial" w:hAnsi="Arial" w:cs="Arial"/>
          <w:noProof/>
          <w:sz w:val="23"/>
          <w:szCs w:val="23"/>
          <w:lang w:val="es-ES_tradnl"/>
        </w:rPr>
      </w:pPr>
      <w:r w:rsidRPr="00930864">
        <w:rPr>
          <w:rFonts w:ascii="Arial" w:hAnsi="Arial" w:cs="Arial"/>
          <w:noProof/>
          <w:sz w:val="23"/>
          <w:szCs w:val="23"/>
          <w:lang w:val="es-ES_tradnl"/>
        </w:rPr>
        <w:t xml:space="preserve"> </w:t>
      </w:r>
    </w:p>
    <w:p w14:paraId="5B9023C3" w14:textId="77777777" w:rsidR="00896D09" w:rsidRDefault="000D2573" w:rsidP="00896D09">
      <w:pPr>
        <w:ind w:left="708" w:right="616"/>
        <w:jc w:val="both"/>
        <w:rPr>
          <w:rFonts w:ascii="Arial" w:eastAsia="Times New Roman" w:hAnsi="Arial" w:cs="Arial"/>
          <w:color w:val="000000" w:themeColor="text1"/>
          <w:sz w:val="21"/>
          <w:szCs w:val="21"/>
          <w:lang w:val="es-ES_tradnl" w:eastAsia="es-ES_tradnl"/>
        </w:rPr>
      </w:pPr>
      <w:r w:rsidRPr="00930864">
        <w:rPr>
          <w:rFonts w:ascii="Arial" w:hAnsi="Arial" w:cs="Arial"/>
          <w:noProof/>
          <w:sz w:val="23"/>
          <w:szCs w:val="23"/>
          <w:lang w:val="es-ES_tradnl"/>
        </w:rPr>
        <w:t>«</w:t>
      </w:r>
      <w:bookmarkEnd w:id="4"/>
      <w:r w:rsidR="00F75C66" w:rsidRPr="00896D09">
        <w:rPr>
          <w:rFonts w:ascii="Arial" w:eastAsia="Times New Roman" w:hAnsi="Arial" w:cs="Arial"/>
          <w:color w:val="000000" w:themeColor="text1"/>
          <w:sz w:val="21"/>
          <w:szCs w:val="21"/>
          <w:lang w:val="es-ES_tradnl" w:eastAsia="es-ES_tradnl"/>
        </w:rPr>
        <w:t xml:space="preserve">1) Segun esto la entidad debe rechazar a los proponentes que superen un valor unitario digamos por ejemplo el item xxxxx con precio 100 y un oferente ofrece 101, debe ser rechazado? </w:t>
      </w:r>
      <w:proofErr w:type="gramStart"/>
      <w:r w:rsidR="00F75C66" w:rsidRPr="00896D09">
        <w:rPr>
          <w:rFonts w:ascii="Arial" w:eastAsia="Times New Roman" w:hAnsi="Arial" w:cs="Arial"/>
          <w:color w:val="000000" w:themeColor="text1"/>
          <w:sz w:val="21"/>
          <w:szCs w:val="21"/>
          <w:lang w:val="es-ES_tradnl" w:eastAsia="es-ES_tradnl"/>
        </w:rPr>
        <w:t>o solamente los items que la entidad considere que no se puede superar su valor unitario?</w:t>
      </w:r>
      <w:proofErr w:type="gramEnd"/>
      <w:r w:rsidR="00F75C66" w:rsidRPr="00896D09">
        <w:rPr>
          <w:rFonts w:ascii="Arial" w:eastAsia="Times New Roman" w:hAnsi="Arial" w:cs="Arial"/>
          <w:color w:val="000000" w:themeColor="text1"/>
          <w:sz w:val="21"/>
          <w:szCs w:val="21"/>
          <w:lang w:val="es-ES_tradnl" w:eastAsia="es-ES_tradnl"/>
        </w:rPr>
        <w:t xml:space="preserve"> o son realmente cualquier item del presupuesto oficial? </w:t>
      </w:r>
    </w:p>
    <w:p w14:paraId="77A9CBDE" w14:textId="77777777" w:rsidR="00896D09" w:rsidRDefault="00896D09" w:rsidP="00896D09">
      <w:pPr>
        <w:ind w:left="708" w:right="616"/>
        <w:jc w:val="both"/>
        <w:rPr>
          <w:rFonts w:ascii="Arial" w:eastAsia="Times New Roman" w:hAnsi="Arial" w:cs="Arial"/>
          <w:color w:val="000000" w:themeColor="text1"/>
          <w:sz w:val="21"/>
          <w:szCs w:val="21"/>
          <w:lang w:val="es-ES_tradnl" w:eastAsia="es-ES_tradnl"/>
        </w:rPr>
      </w:pPr>
      <w:r w:rsidRPr="00930864">
        <w:rPr>
          <w:rFonts w:ascii="Arial" w:hAnsi="Arial" w:cs="Arial"/>
          <w:noProof/>
          <w:sz w:val="23"/>
          <w:szCs w:val="23"/>
          <w:lang w:val="es-ES_tradnl"/>
        </w:rPr>
        <w:t>«</w:t>
      </w:r>
      <w:r w:rsidR="00F75C66" w:rsidRPr="00896D09">
        <w:rPr>
          <w:rFonts w:ascii="Arial" w:eastAsia="Times New Roman" w:hAnsi="Arial" w:cs="Arial"/>
          <w:color w:val="000000" w:themeColor="text1"/>
          <w:sz w:val="21"/>
          <w:szCs w:val="21"/>
          <w:lang w:val="es-ES_tradnl" w:eastAsia="es-ES_tradnl"/>
        </w:rPr>
        <w:t xml:space="preserve">2. </w:t>
      </w:r>
      <w:proofErr w:type="gramStart"/>
      <w:r w:rsidR="00F75C66" w:rsidRPr="00896D09">
        <w:rPr>
          <w:rFonts w:ascii="Arial" w:eastAsia="Times New Roman" w:hAnsi="Arial" w:cs="Arial"/>
          <w:color w:val="000000" w:themeColor="text1"/>
          <w:sz w:val="21"/>
          <w:szCs w:val="21"/>
          <w:lang w:val="es-ES_tradnl" w:eastAsia="es-ES_tradnl"/>
        </w:rPr>
        <w:t>Esta causal de rechazo aplica para los protocolos de bioseguridad, PMA, PMT, caracterizacion vial?</w:t>
      </w:r>
      <w:proofErr w:type="gramEnd"/>
      <w:r w:rsidR="00F75C66" w:rsidRPr="00896D09">
        <w:rPr>
          <w:rFonts w:ascii="Arial" w:eastAsia="Times New Roman" w:hAnsi="Arial" w:cs="Arial"/>
          <w:color w:val="000000" w:themeColor="text1"/>
          <w:sz w:val="21"/>
          <w:szCs w:val="21"/>
          <w:lang w:val="es-ES_tradnl" w:eastAsia="es-ES_tradnl"/>
        </w:rPr>
        <w:t xml:space="preserve"> osea que si se ofrece un valor superior al registrado en el presupuesto oficial de cualquiera de estos la propuesta deberia ser rechazada? </w:t>
      </w:r>
    </w:p>
    <w:p w14:paraId="1E4E2AE9" w14:textId="47FEF910" w:rsidR="00AD5641" w:rsidRPr="00896D09" w:rsidRDefault="00896D09" w:rsidP="00896D09">
      <w:pPr>
        <w:ind w:left="708" w:right="616"/>
        <w:jc w:val="both"/>
        <w:rPr>
          <w:rFonts w:ascii="Arial" w:eastAsia="Times New Roman" w:hAnsi="Arial" w:cs="Arial"/>
          <w:color w:val="000000" w:themeColor="text1"/>
          <w:sz w:val="21"/>
          <w:szCs w:val="21"/>
          <w:lang w:val="es-ES_tradnl" w:eastAsia="es-ES_tradnl"/>
        </w:rPr>
      </w:pPr>
      <w:r w:rsidRPr="00930864">
        <w:rPr>
          <w:rFonts w:ascii="Arial" w:hAnsi="Arial" w:cs="Arial"/>
          <w:noProof/>
          <w:sz w:val="23"/>
          <w:szCs w:val="23"/>
          <w:lang w:val="es-ES_tradnl"/>
        </w:rPr>
        <w:t>«</w:t>
      </w:r>
      <w:r w:rsidR="00F75C66" w:rsidRPr="00896D09">
        <w:rPr>
          <w:rFonts w:ascii="Arial" w:eastAsia="Times New Roman" w:hAnsi="Arial" w:cs="Arial"/>
          <w:color w:val="000000" w:themeColor="text1"/>
          <w:sz w:val="21"/>
          <w:szCs w:val="21"/>
          <w:lang w:val="es-ES_tradnl" w:eastAsia="es-ES_tradnl"/>
        </w:rPr>
        <w:t xml:space="preserve">3 Es posible ofrecer un precio superior de cualquier item del presupuesto oficial publicado por la entidad? incluyendo en estos PMA, PMT, PROTOCOLOS BIOSEGURIDAD </w:t>
      </w:r>
      <w:proofErr w:type="gramStart"/>
      <w:r w:rsidR="00F75C66" w:rsidRPr="00896D09">
        <w:rPr>
          <w:rFonts w:ascii="Arial" w:eastAsia="Times New Roman" w:hAnsi="Arial" w:cs="Arial"/>
          <w:color w:val="000000" w:themeColor="text1"/>
          <w:sz w:val="21"/>
          <w:szCs w:val="21"/>
          <w:lang w:val="es-ES_tradnl" w:eastAsia="es-ES_tradnl"/>
        </w:rPr>
        <w:t>ETC...</w:t>
      </w:r>
      <w:proofErr w:type="gramEnd"/>
      <w:r w:rsidR="00F75C66" w:rsidRPr="00896D09">
        <w:rPr>
          <w:rFonts w:ascii="Arial" w:eastAsia="Times New Roman" w:hAnsi="Arial" w:cs="Arial"/>
          <w:color w:val="000000" w:themeColor="text1"/>
          <w:sz w:val="21"/>
          <w:szCs w:val="21"/>
          <w:lang w:val="es-ES_tradnl" w:eastAsia="es-ES_tradnl"/>
        </w:rPr>
        <w:t>:</w:t>
      </w:r>
      <w:r w:rsidR="009E5CA8" w:rsidRPr="00896D09">
        <w:rPr>
          <w:rFonts w:ascii="Arial" w:eastAsia="Times New Roman" w:hAnsi="Arial" w:cs="Arial"/>
          <w:color w:val="000000" w:themeColor="text1"/>
          <w:sz w:val="21"/>
          <w:szCs w:val="21"/>
          <w:lang w:val="es-ES_tradnl" w:eastAsia="es-ES_tradnl"/>
        </w:rPr>
        <w:t>»</w:t>
      </w:r>
      <w:r w:rsidR="00F75C66" w:rsidRPr="00896D09">
        <w:rPr>
          <w:rFonts w:ascii="Arial" w:eastAsia="Times New Roman" w:hAnsi="Arial" w:cs="Arial"/>
          <w:color w:val="000000" w:themeColor="text1"/>
          <w:sz w:val="21"/>
          <w:szCs w:val="21"/>
          <w:lang w:val="es-ES_tradnl" w:eastAsia="es-ES_tradnl"/>
        </w:rPr>
        <w:t>(sic)</w:t>
      </w:r>
      <w:r w:rsidR="009E5CA8" w:rsidRPr="00896D09">
        <w:rPr>
          <w:rFonts w:ascii="Arial" w:eastAsia="Times New Roman" w:hAnsi="Arial" w:cs="Arial"/>
          <w:color w:val="000000" w:themeColor="text1"/>
          <w:sz w:val="21"/>
          <w:szCs w:val="21"/>
          <w:lang w:val="es-ES_tradnl" w:eastAsia="es-ES_tradnl"/>
        </w:rPr>
        <w:t>.</w:t>
      </w:r>
    </w:p>
    <w:p w14:paraId="70850D4F" w14:textId="77777777" w:rsidR="004D6093" w:rsidRPr="00930864" w:rsidRDefault="004D6093" w:rsidP="00F84778">
      <w:pPr>
        <w:tabs>
          <w:tab w:val="left" w:pos="426"/>
        </w:tabs>
        <w:spacing w:line="276" w:lineRule="auto"/>
        <w:jc w:val="both"/>
        <w:rPr>
          <w:rFonts w:ascii="Arial" w:hAnsi="Arial" w:cs="Arial"/>
          <w:noProof/>
          <w:sz w:val="23"/>
          <w:szCs w:val="23"/>
          <w:lang w:val="es-ES_tradnl"/>
        </w:rPr>
      </w:pPr>
    </w:p>
    <w:p w14:paraId="79882F8B" w14:textId="77777777" w:rsidR="000920F0" w:rsidRPr="005D2D69" w:rsidRDefault="000920F0" w:rsidP="005D2D69">
      <w:pPr>
        <w:tabs>
          <w:tab w:val="left" w:pos="426"/>
        </w:tabs>
        <w:spacing w:line="276" w:lineRule="auto"/>
        <w:jc w:val="both"/>
        <w:rPr>
          <w:rFonts w:ascii="Arial" w:hAnsi="Arial" w:cs="Arial"/>
          <w:b/>
          <w:noProof/>
          <w:sz w:val="22"/>
          <w:lang w:val="es-ES_tradnl"/>
        </w:rPr>
      </w:pPr>
      <w:r w:rsidRPr="005D2D69">
        <w:rPr>
          <w:rFonts w:ascii="Arial" w:hAnsi="Arial" w:cs="Arial"/>
          <w:b/>
          <w:noProof/>
          <w:sz w:val="22"/>
          <w:lang w:val="es-ES_tradnl"/>
        </w:rPr>
        <w:t>2. Consideraciones</w:t>
      </w:r>
    </w:p>
    <w:bookmarkEnd w:id="1"/>
    <w:bookmarkEnd w:id="2"/>
    <w:p w14:paraId="7894E838" w14:textId="77777777" w:rsidR="000920F0" w:rsidRPr="005D2D69" w:rsidRDefault="000920F0" w:rsidP="005D2D69">
      <w:pPr>
        <w:spacing w:line="276" w:lineRule="auto"/>
        <w:jc w:val="both"/>
        <w:rPr>
          <w:rFonts w:ascii="Arial" w:hAnsi="Arial" w:cs="Arial"/>
          <w:noProof/>
          <w:sz w:val="22"/>
          <w:lang w:val="es-ES_tradnl"/>
        </w:rPr>
      </w:pPr>
    </w:p>
    <w:p w14:paraId="3E5D2363" w14:textId="77777777" w:rsidR="00896D09" w:rsidRPr="00896D09" w:rsidRDefault="00896D09" w:rsidP="005D2D69">
      <w:pPr>
        <w:spacing w:after="120" w:line="276" w:lineRule="auto"/>
        <w:jc w:val="both"/>
        <w:rPr>
          <w:rFonts w:ascii="Arial" w:hAnsi="Arial" w:cs="Arial"/>
          <w:bCs/>
          <w:sz w:val="22"/>
        </w:rPr>
      </w:pPr>
      <w:r w:rsidRPr="00896D09">
        <w:rPr>
          <w:rFonts w:ascii="Arial" w:hAnsi="Arial" w:cs="Arial"/>
          <w:bCs/>
          <w:sz w:val="22"/>
        </w:rPr>
        <w:lastRenderedPageBreak/>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16237172" w14:textId="77777777" w:rsidR="00896D09" w:rsidRPr="00896D09" w:rsidRDefault="00896D09" w:rsidP="005D2D69">
      <w:pPr>
        <w:spacing w:after="120" w:line="276" w:lineRule="auto"/>
        <w:jc w:val="both"/>
        <w:rPr>
          <w:rFonts w:ascii="Arial" w:hAnsi="Arial" w:cs="Arial"/>
          <w:sz w:val="22"/>
          <w:lang w:val="es-ES"/>
        </w:rPr>
      </w:pPr>
      <w:r w:rsidRPr="00896D09">
        <w:rPr>
          <w:rFonts w:ascii="Arial" w:hAnsi="Arial" w:cs="Arial"/>
          <w:b/>
          <w:sz w:val="22"/>
        </w:rPr>
        <w:tab/>
      </w:r>
      <w:bookmarkStart w:id="5" w:name="_Hlk61701014"/>
      <w:bookmarkStart w:id="6" w:name="_Hlk62136649"/>
      <w:r w:rsidRPr="00896D09">
        <w:rPr>
          <w:rFonts w:ascii="Arial" w:hAnsi="Arial" w:cs="Arial"/>
          <w:sz w:val="22"/>
          <w:lang w:val="es-ES"/>
        </w:rPr>
        <w:t xml:space="preserve">Es necesario tener en cuenta que </w:t>
      </w:r>
      <w:bookmarkStart w:id="7" w:name="_Hlk61026958"/>
      <w:r w:rsidRPr="00896D09">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896D09">
        <w:rPr>
          <w:rFonts w:ascii="Arial" w:hAnsi="Arial" w:cs="Arial"/>
          <w:bCs/>
          <w:sz w:val="22"/>
        </w:rPr>
        <w:t xml:space="preserve"> de todos los partícipes de la contratación estatal, ya sean reales o hipotéticos.</w:t>
      </w:r>
      <w:r w:rsidRPr="00896D09">
        <w:rPr>
          <w:rFonts w:ascii="Arial" w:hAnsi="Arial" w:cs="Arial"/>
          <w:sz w:val="22"/>
          <w:lang w:val="es-ES"/>
        </w:rPr>
        <w:t xml:space="preserve"> 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896D09">
        <w:rPr>
          <w:rFonts w:ascii="Arial" w:hAnsi="Arial" w:cs="Arial"/>
          <w:sz w:val="22"/>
          <w:vertAlign w:val="superscript"/>
          <w:lang w:val="es-ES"/>
        </w:rPr>
        <w:footnoteReference w:id="2"/>
      </w:r>
      <w:r w:rsidRPr="00896D09">
        <w:rPr>
          <w:rFonts w:ascii="Arial" w:hAnsi="Arial" w:cs="Arial"/>
          <w:sz w:val="22"/>
          <w:lang w:val="es-ES"/>
        </w:rPr>
        <w:t xml:space="preserve">. </w:t>
      </w:r>
    </w:p>
    <w:p w14:paraId="68C3EC24" w14:textId="77777777" w:rsidR="00896D09" w:rsidRPr="00896D09" w:rsidRDefault="00896D09" w:rsidP="005D2D69">
      <w:pPr>
        <w:spacing w:after="120" w:line="276" w:lineRule="auto"/>
        <w:ind w:firstLine="708"/>
        <w:jc w:val="both"/>
        <w:rPr>
          <w:rFonts w:ascii="Arial" w:hAnsi="Arial" w:cs="Arial"/>
          <w:color w:val="000000"/>
          <w:sz w:val="22"/>
          <w:lang w:val="es-ES"/>
        </w:rPr>
      </w:pPr>
      <w:r w:rsidRPr="00896D09">
        <w:rPr>
          <w:rFonts w:ascii="Arial" w:hAnsi="Arial" w:cs="Arial"/>
          <w:sz w:val="22"/>
          <w:lang w:val="es-ES"/>
        </w:rPr>
        <w:t>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a la información concreta y a los documentos del procedimiento contractual donde surge la inquietud</w:t>
      </w:r>
      <w:bookmarkEnd w:id="7"/>
      <w:r w:rsidRPr="00896D09">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5"/>
      <w:bookmarkEnd w:id="6"/>
      <w:r w:rsidRPr="00896D09">
        <w:rPr>
          <w:rFonts w:ascii="Arial" w:hAnsi="Arial" w:cs="Arial"/>
          <w:sz w:val="22"/>
          <w:lang w:val="es-ES"/>
        </w:rPr>
        <w:t xml:space="preserve"> </w:t>
      </w:r>
      <w:r w:rsidRPr="00896D09">
        <w:rPr>
          <w:rFonts w:ascii="Arial" w:hAnsi="Arial" w:cs="Arial"/>
          <w:color w:val="000000"/>
          <w:sz w:val="22"/>
        </w:rPr>
        <w:t xml:space="preserve">Sin perjuicio de lo anterior, </w:t>
      </w:r>
      <w:r w:rsidRPr="00896D09">
        <w:rPr>
          <w:rFonts w:ascii="Arial" w:hAnsi="Arial" w:cs="Arial"/>
          <w:color w:val="000000"/>
          <w:sz w:val="22"/>
          <w:lang w:val="es-ES"/>
        </w:rPr>
        <w:t xml:space="preserve">la Subdirección –dentro de los límites de sus atribuciones, esto es, </w:t>
      </w:r>
      <w:bookmarkStart w:id="8" w:name="_Hlk61025408"/>
      <w:r w:rsidRPr="00896D09">
        <w:rPr>
          <w:rFonts w:ascii="Arial" w:hAnsi="Arial" w:cs="Arial"/>
          <w:color w:val="000000"/>
          <w:sz w:val="22"/>
          <w:lang w:val="es-ES"/>
        </w:rPr>
        <w:t>haciendo abstracción de casos particulares expuestos por cualquier peticionari</w:t>
      </w:r>
      <w:bookmarkEnd w:id="8"/>
      <w:r w:rsidRPr="00896D09">
        <w:rPr>
          <w:rFonts w:ascii="Arial" w:hAnsi="Arial" w:cs="Arial"/>
          <w:color w:val="000000"/>
          <w:sz w:val="22"/>
          <w:lang w:val="es-ES"/>
        </w:rPr>
        <w:t>o– resolverá la consulta conforme a las normas generales en materia de contratación estatal.</w:t>
      </w:r>
    </w:p>
    <w:p w14:paraId="5EBD004D" w14:textId="4DEB07DB" w:rsidR="00123766" w:rsidRPr="005D2D69" w:rsidRDefault="00896D09" w:rsidP="003A0550">
      <w:pPr>
        <w:pStyle w:val="Textoindependiente"/>
        <w:spacing w:after="120" w:line="276" w:lineRule="auto"/>
        <w:ind w:firstLine="708"/>
        <w:jc w:val="both"/>
        <w:rPr>
          <w:noProof/>
          <w:lang w:val="es-ES_tradnl"/>
        </w:rPr>
      </w:pPr>
      <w:r w:rsidRPr="005D2D69">
        <w:rPr>
          <w:rFonts w:eastAsia="Calibri"/>
          <w:color w:val="000000" w:themeColor="text1"/>
          <w:lang w:val="es-CO" w:eastAsia="es-ES_tradnl"/>
        </w:rPr>
        <w:t xml:space="preserve">Aclarado lo anterior, </w:t>
      </w:r>
      <w:r w:rsidRPr="005D2D69">
        <w:rPr>
          <w:noProof/>
          <w:lang w:val="es-ES_tradnl"/>
        </w:rPr>
        <w:t>p</w:t>
      </w:r>
      <w:r w:rsidR="009959B4" w:rsidRPr="005D2D69">
        <w:rPr>
          <w:noProof/>
          <w:lang w:val="es-ES_tradnl"/>
        </w:rPr>
        <w:t>ara resolver la presente consulta se analizarán los siguientes temas: i)</w:t>
      </w:r>
      <w:r w:rsidR="00B031B3" w:rsidRPr="005D2D69">
        <w:rPr>
          <w:noProof/>
          <w:lang w:val="es-ES_tradnl"/>
        </w:rPr>
        <w:t xml:space="preserve"> inalterabilidad de los documentos tipo</w:t>
      </w:r>
      <w:r w:rsidR="003A0550">
        <w:rPr>
          <w:noProof/>
          <w:lang w:val="es-ES_tradnl"/>
        </w:rPr>
        <w:t>,</w:t>
      </w:r>
      <w:r w:rsidR="005F0A24" w:rsidRPr="005D2D69">
        <w:rPr>
          <w:noProof/>
          <w:lang w:val="es-ES_tradnl"/>
        </w:rPr>
        <w:t xml:space="preserve"> </w:t>
      </w:r>
      <w:r w:rsidR="009E5CA8" w:rsidRPr="005D2D69">
        <w:rPr>
          <w:noProof/>
          <w:lang w:val="es-ES_tradnl"/>
        </w:rPr>
        <w:t>ii)</w:t>
      </w:r>
      <w:r w:rsidR="00BC108D" w:rsidRPr="005D2D69">
        <w:rPr>
          <w:noProof/>
          <w:lang w:val="es-ES_tradnl"/>
        </w:rPr>
        <w:t xml:space="preserve"> </w:t>
      </w:r>
      <w:r w:rsidR="00E018B3" w:rsidRPr="005D2D69">
        <w:rPr>
          <w:noProof/>
          <w:lang w:val="es-ES_tradnl"/>
        </w:rPr>
        <w:t>o</w:t>
      </w:r>
      <w:r w:rsidR="009D75FC" w:rsidRPr="005D2D69">
        <w:rPr>
          <w:noProof/>
          <w:lang w:val="es-ES_tradnl"/>
        </w:rPr>
        <w:t>bligatoriedad del «Formulario 1 – Formulario de Presupuesto Oficial» y su relación con las causales de rechazo</w:t>
      </w:r>
      <w:r w:rsidR="003A0550">
        <w:rPr>
          <w:noProof/>
          <w:lang w:val="es-ES_tradnl"/>
        </w:rPr>
        <w:t xml:space="preserve"> y iii) p</w:t>
      </w:r>
      <w:r w:rsidR="003A0550" w:rsidRPr="003A0550">
        <w:rPr>
          <w:noProof/>
          <w:lang w:val="es-ES_tradnl"/>
        </w:rPr>
        <w:t>resentación de la oferta económica en procesos regidos por los documentos tipo y las causales de rechazo</w:t>
      </w:r>
      <w:r w:rsidR="004D6093" w:rsidRPr="005D2D69">
        <w:rPr>
          <w:noProof/>
          <w:lang w:val="es-ES_tradnl"/>
        </w:rPr>
        <w:t>.</w:t>
      </w:r>
    </w:p>
    <w:p w14:paraId="28B99211" w14:textId="248F2FFE" w:rsidR="00592D05" w:rsidRPr="005D2D69" w:rsidRDefault="00B529BB" w:rsidP="005D2D69">
      <w:pPr>
        <w:spacing w:line="276" w:lineRule="auto"/>
        <w:ind w:firstLine="708"/>
        <w:jc w:val="both"/>
        <w:rPr>
          <w:rFonts w:ascii="Arial" w:hAnsi="Arial" w:cs="Arial"/>
          <w:bCs/>
          <w:color w:val="000000" w:themeColor="text1"/>
          <w:sz w:val="22"/>
        </w:rPr>
      </w:pPr>
      <w:r w:rsidRPr="005D2D69">
        <w:rPr>
          <w:rFonts w:ascii="Arial" w:hAnsi="Arial" w:cs="Arial"/>
          <w:bCs/>
          <w:color w:val="000000" w:themeColor="text1"/>
          <w:sz w:val="22"/>
        </w:rPr>
        <w:lastRenderedPageBreak/>
        <w:t>Para estos efectos, la Agencia reitera las tesis expuestas, entre otros, en los conceptos: C-121 del 3 de marzo de 2020, C-160 del 3 de abril de 2020,</w:t>
      </w:r>
      <w:r w:rsidR="00D960B1" w:rsidRPr="005D2D69">
        <w:rPr>
          <w:rFonts w:ascii="Arial" w:hAnsi="Arial" w:cs="Arial"/>
          <w:bCs/>
          <w:color w:val="000000" w:themeColor="text1"/>
          <w:sz w:val="22"/>
        </w:rPr>
        <w:t xml:space="preserve"> </w:t>
      </w:r>
      <w:r w:rsidRPr="005D2D69">
        <w:rPr>
          <w:rFonts w:ascii="Arial" w:hAnsi="Arial" w:cs="Arial"/>
          <w:bCs/>
          <w:color w:val="000000" w:themeColor="text1"/>
          <w:sz w:val="22"/>
        </w:rPr>
        <w:t xml:space="preserve">C-013 del 17 de abril de 2020, </w:t>
      </w:r>
      <w:r w:rsidRPr="005D2D69">
        <w:rPr>
          <w:rFonts w:ascii="Arial" w:eastAsia="Arial" w:hAnsi="Arial" w:cs="Arial"/>
          <w:sz w:val="22"/>
          <w:lang w:val="es-ES_tradnl"/>
        </w:rPr>
        <w:t>C-294 del 18 de mayo de 2020, C-276 y C-277 del 26 de mayo de 2020</w:t>
      </w:r>
      <w:r w:rsidR="008C068A" w:rsidRPr="005D2D69">
        <w:rPr>
          <w:rFonts w:ascii="Arial" w:eastAsia="Arial" w:hAnsi="Arial" w:cs="Arial"/>
          <w:sz w:val="22"/>
          <w:lang w:val="es-ES_tradnl"/>
        </w:rPr>
        <w:t>,</w:t>
      </w:r>
      <w:r w:rsidRPr="005D2D69">
        <w:rPr>
          <w:rFonts w:ascii="Arial" w:eastAsia="Arial" w:hAnsi="Arial" w:cs="Arial"/>
          <w:sz w:val="22"/>
          <w:lang w:val="es-ES_tradnl"/>
        </w:rPr>
        <w:t xml:space="preserve"> C–380 y C–381 del 1 de junio de 2020</w:t>
      </w:r>
      <w:r w:rsidR="008C068A" w:rsidRPr="005D2D69">
        <w:rPr>
          <w:rFonts w:ascii="Arial" w:eastAsia="Arial" w:hAnsi="Arial" w:cs="Arial"/>
          <w:sz w:val="22"/>
          <w:lang w:val="es-ES_tradnl"/>
        </w:rPr>
        <w:t>,</w:t>
      </w:r>
      <w:r w:rsidRPr="005D2D69">
        <w:rPr>
          <w:rFonts w:ascii="Arial" w:eastAsia="Arial" w:hAnsi="Arial" w:cs="Arial"/>
          <w:sz w:val="22"/>
          <w:lang w:val="es-ES_tradnl"/>
        </w:rPr>
        <w:t xml:space="preserve"> C-404 del 12 de junio de 2020, C-352 del 30 de junio de 2020, C-430 del 7 de julio de 2020, C-481 del 27 de julio de 2020, </w:t>
      </w:r>
      <w:r w:rsidRPr="005D2D69">
        <w:rPr>
          <w:rFonts w:ascii="Arial" w:hAnsi="Arial" w:cs="Arial"/>
          <w:bCs/>
          <w:color w:val="000000" w:themeColor="text1"/>
          <w:sz w:val="22"/>
        </w:rPr>
        <w:t xml:space="preserve">C-465 del 27 de julio de 2020, </w:t>
      </w:r>
      <w:r w:rsidRPr="005D2D69">
        <w:rPr>
          <w:rFonts w:ascii="Arial" w:eastAsia="Arial" w:hAnsi="Arial" w:cs="Arial"/>
          <w:sz w:val="22"/>
          <w:lang w:val="es-ES_tradnl"/>
        </w:rPr>
        <w:t xml:space="preserve">C-502 del 29 de julio de 2020, C-500 del 3 de agosto de 2020, </w:t>
      </w:r>
      <w:r w:rsidRPr="005D2D69">
        <w:rPr>
          <w:rFonts w:ascii="Arial" w:hAnsi="Arial" w:cs="Arial"/>
          <w:bCs/>
          <w:color w:val="000000" w:themeColor="text1"/>
          <w:sz w:val="22"/>
        </w:rPr>
        <w:t>C-557 del 21 de agosto de 2020, C-563 del 26 de agosto de 2020, C-570 del 27 de agosto de 2020, C-573 del 27 de agosto de 2020 , C-595 del 21 de septiembre de 2020, C-713 del 2 de diciembre de 2020</w:t>
      </w:r>
      <w:r w:rsidR="00123766" w:rsidRPr="005D2D69">
        <w:rPr>
          <w:rFonts w:ascii="Arial" w:hAnsi="Arial" w:cs="Arial"/>
          <w:bCs/>
          <w:color w:val="000000" w:themeColor="text1"/>
          <w:sz w:val="22"/>
        </w:rPr>
        <w:t>,</w:t>
      </w:r>
      <w:r w:rsidRPr="005D2D69">
        <w:rPr>
          <w:rFonts w:ascii="Arial" w:hAnsi="Arial" w:cs="Arial"/>
          <w:bCs/>
          <w:color w:val="000000" w:themeColor="text1"/>
          <w:sz w:val="22"/>
        </w:rPr>
        <w:t xml:space="preserve"> C-744 del 22 de diciembre de 2020</w:t>
      </w:r>
      <w:r w:rsidR="00123766" w:rsidRPr="005D2D69">
        <w:rPr>
          <w:rFonts w:ascii="Arial" w:hAnsi="Arial" w:cs="Arial"/>
          <w:bCs/>
          <w:color w:val="000000" w:themeColor="text1"/>
          <w:sz w:val="22"/>
        </w:rPr>
        <w:t xml:space="preserve"> y C</w:t>
      </w:r>
      <w:r w:rsidR="00705BB1" w:rsidRPr="005D2D69">
        <w:rPr>
          <w:rFonts w:ascii="Arial" w:hAnsi="Arial" w:cs="Arial"/>
          <w:bCs/>
          <w:color w:val="000000" w:themeColor="text1"/>
          <w:sz w:val="22"/>
        </w:rPr>
        <w:t>-</w:t>
      </w:r>
      <w:r w:rsidR="00123766" w:rsidRPr="005D2D69">
        <w:rPr>
          <w:rFonts w:ascii="Arial" w:hAnsi="Arial" w:cs="Arial"/>
          <w:bCs/>
          <w:color w:val="000000" w:themeColor="text1"/>
          <w:sz w:val="22"/>
        </w:rPr>
        <w:t>030 de 26 de febrero de 2021</w:t>
      </w:r>
      <w:r w:rsidR="00304D42" w:rsidRPr="005D2D69">
        <w:rPr>
          <w:rFonts w:ascii="Arial" w:hAnsi="Arial" w:cs="Arial"/>
          <w:bCs/>
          <w:color w:val="000000" w:themeColor="text1"/>
          <w:sz w:val="22"/>
        </w:rPr>
        <w:t>, C-204 de 6 de mayo de 2021 y C-640 de 12 de noviembre de 2021</w:t>
      </w:r>
      <w:r w:rsidR="00123766" w:rsidRPr="005D2D69">
        <w:rPr>
          <w:rFonts w:ascii="Arial" w:hAnsi="Arial" w:cs="Arial"/>
          <w:bCs/>
          <w:color w:val="000000" w:themeColor="text1"/>
          <w:sz w:val="22"/>
        </w:rPr>
        <w:t>.</w:t>
      </w:r>
      <w:r w:rsidR="000F0EDD" w:rsidRPr="005D2D69">
        <w:rPr>
          <w:rFonts w:ascii="Arial" w:hAnsi="Arial" w:cs="Arial"/>
          <w:bCs/>
          <w:color w:val="000000" w:themeColor="text1"/>
          <w:sz w:val="22"/>
        </w:rPr>
        <w:t xml:space="preserve"> </w:t>
      </w:r>
    </w:p>
    <w:p w14:paraId="0AEC4393" w14:textId="72255470" w:rsidR="00082186" w:rsidRPr="005D2D69" w:rsidRDefault="00082186" w:rsidP="005D2D69">
      <w:pPr>
        <w:spacing w:line="276" w:lineRule="auto"/>
        <w:ind w:firstLine="708"/>
        <w:jc w:val="both"/>
        <w:rPr>
          <w:rFonts w:ascii="Arial" w:hAnsi="Arial" w:cs="Arial"/>
          <w:noProof/>
          <w:sz w:val="22"/>
          <w:lang w:val="es-ES_tradnl"/>
        </w:rPr>
      </w:pPr>
    </w:p>
    <w:p w14:paraId="47AB1EC5" w14:textId="2F11114B" w:rsidR="00EF303A" w:rsidRPr="003A0550" w:rsidRDefault="00EF303A" w:rsidP="003A0550">
      <w:pPr>
        <w:spacing w:line="276" w:lineRule="auto"/>
        <w:jc w:val="both"/>
        <w:rPr>
          <w:rFonts w:ascii="Arial" w:eastAsia="Times New Roman" w:hAnsi="Arial" w:cs="Arial"/>
          <w:color w:val="000000"/>
          <w:sz w:val="22"/>
          <w:lang w:val="es-CO" w:eastAsia="es-CO"/>
        </w:rPr>
      </w:pPr>
      <w:r w:rsidRPr="005D2D69">
        <w:rPr>
          <w:rFonts w:ascii="Arial" w:hAnsi="Arial" w:cs="Arial"/>
          <w:b/>
          <w:bCs/>
          <w:sz w:val="22"/>
        </w:rPr>
        <w:t>2.1</w:t>
      </w:r>
      <w:r w:rsidRPr="005D2D69">
        <w:rPr>
          <w:rFonts w:ascii="Arial" w:eastAsia="Times New Roman" w:hAnsi="Arial" w:cs="Arial"/>
          <w:b/>
          <w:bCs/>
          <w:color w:val="000000"/>
          <w:sz w:val="22"/>
          <w:lang w:val="es-CO" w:eastAsia="es-CO"/>
        </w:rPr>
        <w:t xml:space="preserve">. Inalterabilidad de los </w:t>
      </w:r>
      <w:r w:rsidR="002672F8">
        <w:rPr>
          <w:rFonts w:ascii="Arial" w:eastAsia="Times New Roman" w:hAnsi="Arial" w:cs="Arial"/>
          <w:b/>
          <w:bCs/>
          <w:color w:val="000000"/>
          <w:sz w:val="22"/>
          <w:lang w:val="es-CO" w:eastAsia="es-CO"/>
        </w:rPr>
        <w:t>d</w:t>
      </w:r>
      <w:r w:rsidRPr="005D2D69">
        <w:rPr>
          <w:rFonts w:ascii="Arial" w:eastAsia="Times New Roman" w:hAnsi="Arial" w:cs="Arial"/>
          <w:b/>
          <w:bCs/>
          <w:color w:val="000000"/>
          <w:sz w:val="22"/>
          <w:lang w:val="es-CO" w:eastAsia="es-CO"/>
        </w:rPr>
        <w:t xml:space="preserve">ocumentos </w:t>
      </w:r>
      <w:r w:rsidR="002672F8">
        <w:rPr>
          <w:rFonts w:ascii="Arial" w:eastAsia="Times New Roman" w:hAnsi="Arial" w:cs="Arial"/>
          <w:b/>
          <w:bCs/>
          <w:color w:val="000000"/>
          <w:sz w:val="22"/>
          <w:lang w:val="es-CO" w:eastAsia="es-CO"/>
        </w:rPr>
        <w:t>t</w:t>
      </w:r>
      <w:r w:rsidRPr="005D2D69">
        <w:rPr>
          <w:rFonts w:ascii="Arial" w:eastAsia="Times New Roman" w:hAnsi="Arial" w:cs="Arial"/>
          <w:b/>
          <w:bCs/>
          <w:color w:val="000000"/>
          <w:sz w:val="22"/>
          <w:lang w:val="es-CO" w:eastAsia="es-CO"/>
        </w:rPr>
        <w:t xml:space="preserve">ipo </w:t>
      </w:r>
    </w:p>
    <w:p w14:paraId="0AC856A4" w14:textId="77777777" w:rsidR="00EF303A" w:rsidRPr="005D2D69" w:rsidRDefault="00EF303A" w:rsidP="005D2D69">
      <w:pPr>
        <w:shd w:val="clear" w:color="auto" w:fill="FFFFFF"/>
        <w:spacing w:line="276" w:lineRule="auto"/>
        <w:textAlignment w:val="baseline"/>
        <w:rPr>
          <w:rFonts w:ascii="Arial" w:eastAsia="Times New Roman" w:hAnsi="Arial" w:cs="Arial"/>
          <w:b/>
          <w:bCs/>
          <w:color w:val="000000"/>
          <w:sz w:val="22"/>
          <w:lang w:val="es-CO" w:eastAsia="es-CO"/>
        </w:rPr>
      </w:pPr>
    </w:p>
    <w:p w14:paraId="0DA788E3" w14:textId="77777777" w:rsidR="00EE3C9B" w:rsidRPr="00EE3C9B" w:rsidRDefault="00EE3C9B" w:rsidP="005D2D69">
      <w:pPr>
        <w:spacing w:line="276" w:lineRule="auto"/>
        <w:jc w:val="both"/>
        <w:rPr>
          <w:rFonts w:ascii="Arial" w:eastAsiaTheme="minorHAnsi" w:hAnsi="Arial" w:cs="Arial"/>
          <w:color w:val="000000" w:themeColor="text1"/>
          <w:sz w:val="22"/>
          <w:lang w:val="es-ES_tradnl"/>
        </w:rPr>
      </w:pPr>
      <w:r w:rsidRPr="00EE3C9B">
        <w:rPr>
          <w:rFonts w:ascii="Arial" w:eastAsiaTheme="minorHAnsi" w:hAnsi="Arial" w:cs="Arial"/>
          <w:color w:val="000000" w:themeColor="text1"/>
          <w:sz w:val="22"/>
          <w:lang w:val="es-ES_tradnl"/>
        </w:rPr>
        <w:t>Todas las resoluciones expedidas por la Agencia Nacional de Contratación Pública – Colombia Compra Eficiente, mediante las cuales se han adoptado los documentos tipo, consagran la regla de la inalterabilidad</w:t>
      </w:r>
      <w:r w:rsidRPr="00EE3C9B">
        <w:rPr>
          <w:rFonts w:ascii="Arial" w:eastAsiaTheme="minorHAnsi" w:hAnsi="Arial" w:cs="Arial"/>
          <w:color w:val="000000" w:themeColor="text1"/>
          <w:sz w:val="22"/>
          <w:vertAlign w:val="superscript"/>
          <w:lang w:val="es-ES_tradnl"/>
        </w:rPr>
        <w:footnoteReference w:id="3"/>
      </w:r>
      <w:r w:rsidRPr="00EE3C9B">
        <w:rPr>
          <w:rFonts w:ascii="Arial" w:eastAsiaTheme="minorHAnsi" w:hAnsi="Arial" w:cs="Arial"/>
          <w:color w:val="000000" w:themeColor="text1"/>
          <w:sz w:val="22"/>
          <w:lang w:val="es-ES_tradnl"/>
        </w:rPr>
        <w:t xml:space="preserve">. Esta prohibición consiste en que </w:t>
      </w:r>
      <w:bookmarkStart w:id="9" w:name="_Hlk79403115"/>
      <w:r w:rsidRPr="00EE3C9B">
        <w:rPr>
          <w:rFonts w:ascii="Arial" w:eastAsiaTheme="minorHAnsi" w:hAnsi="Arial" w:cs="Arial"/>
          <w:color w:val="000000" w:themeColor="text1"/>
          <w:sz w:val="22"/>
          <w:lang w:val="es-ES_tradnl"/>
        </w:rPr>
        <w:t xml:space="preserve">las entidades estatales no pueden incluir o modificar en los </w:t>
      </w:r>
      <w:r w:rsidRPr="00EE3C9B">
        <w:rPr>
          <w:rFonts w:ascii="Arial" w:eastAsiaTheme="minorHAnsi" w:hAnsi="Arial" w:cs="Arial"/>
          <w:i/>
          <w:iCs/>
          <w:color w:val="000000" w:themeColor="text1"/>
          <w:sz w:val="22"/>
          <w:lang w:val="es-ES_tradnl"/>
        </w:rPr>
        <w:t>Documentos del Proceso</w:t>
      </w:r>
      <w:r w:rsidRPr="00EE3C9B">
        <w:rPr>
          <w:rFonts w:ascii="Arial" w:eastAsiaTheme="minorHAnsi" w:hAnsi="Arial" w:cs="Arial"/>
          <w:color w:val="000000" w:themeColor="text1"/>
          <w:sz w:val="22"/>
          <w:lang w:val="es-ES_tradnl"/>
        </w:rPr>
        <w:t xml:space="preserve"> las condiciones habilitantes, los factores técnicos y económicos de escogencia y los sistemas de ponderación distintos a los señalados en los documentos tipo</w:t>
      </w:r>
      <w:bookmarkEnd w:id="9"/>
      <w:r w:rsidRPr="00EE3C9B">
        <w:rPr>
          <w:rFonts w:ascii="Arial" w:eastAsiaTheme="minorHAnsi" w:hAnsi="Arial" w:cs="Arial"/>
          <w:color w:val="000000" w:themeColor="text1"/>
          <w:sz w:val="22"/>
          <w:lang w:val="es-ES_tradnl"/>
        </w:rPr>
        <w:t>.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6F3B2795" w14:textId="77777777" w:rsidR="00EE3C9B" w:rsidRPr="00EE3C9B" w:rsidRDefault="00EE3C9B" w:rsidP="005D2D69">
      <w:pPr>
        <w:spacing w:before="120" w:line="276" w:lineRule="auto"/>
        <w:ind w:firstLine="709"/>
        <w:jc w:val="both"/>
        <w:rPr>
          <w:rFonts w:ascii="Arial" w:eastAsiaTheme="minorHAnsi" w:hAnsi="Arial" w:cs="Arial"/>
          <w:color w:val="000000" w:themeColor="text1"/>
          <w:sz w:val="22"/>
          <w:lang w:val="es-ES_tradnl"/>
        </w:rPr>
      </w:pPr>
      <w:r w:rsidRPr="00EE3C9B">
        <w:rPr>
          <w:rFonts w:ascii="Arial" w:eastAsiaTheme="minorHAnsi" w:hAnsi="Arial" w:cs="Arial"/>
          <w:color w:val="000000" w:themeColor="text1"/>
          <w:sz w:val="22"/>
          <w:lang w:val="es-ES_tradnl"/>
        </w:rPr>
        <w:t xml:space="preserve">El fundamento legal vigente de la regla de la inalterabilidad está en </w:t>
      </w:r>
      <w:bookmarkStart w:id="10" w:name="_Hlk79402315"/>
      <w:r w:rsidRPr="00EE3C9B">
        <w:rPr>
          <w:rFonts w:ascii="Arial" w:eastAsiaTheme="minorHAnsi" w:hAnsi="Arial" w:cs="Arial"/>
          <w:color w:val="000000" w:themeColor="text1"/>
          <w:sz w:val="22"/>
          <w:lang w:val="es-ES_tradnl"/>
        </w:rPr>
        <w:t xml:space="preserve">el artículo 1 de la </w:t>
      </w:r>
      <w:bookmarkEnd w:id="10"/>
      <w:r w:rsidRPr="00EE3C9B">
        <w:rPr>
          <w:rFonts w:ascii="Arial" w:eastAsiaTheme="minorHAnsi" w:hAnsi="Arial" w:cs="Arial"/>
          <w:color w:val="000000" w:themeColor="text1"/>
          <w:sz w:val="22"/>
          <w:lang w:val="es-ES_tradnl"/>
        </w:rPr>
        <w:t>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Decreto 2096 de 2019 y 594 de 2020, que adicionaron, respectivamente, los artículos 2.2.1.2.6.1.4, 2.2.1.2.6.2.3 y 2.2.1.2.6.3.4 al Decreto 1082 de 2015.</w:t>
      </w:r>
    </w:p>
    <w:p w14:paraId="4B6A6508" w14:textId="77777777" w:rsidR="00EE3C9B" w:rsidRPr="00EE3C9B" w:rsidRDefault="00EE3C9B" w:rsidP="005D2D69">
      <w:pPr>
        <w:spacing w:before="120" w:line="276" w:lineRule="auto"/>
        <w:ind w:firstLine="709"/>
        <w:jc w:val="both"/>
        <w:rPr>
          <w:rFonts w:ascii="Arial" w:eastAsiaTheme="minorHAnsi" w:hAnsi="Arial" w:cs="Arial"/>
          <w:bCs/>
          <w:color w:val="000000" w:themeColor="text1"/>
          <w:sz w:val="22"/>
          <w:lang w:val="es-ES_tradnl"/>
        </w:rPr>
      </w:pPr>
      <w:r w:rsidRPr="00EE3C9B">
        <w:rPr>
          <w:rFonts w:ascii="Arial" w:eastAsiaTheme="minorHAnsi" w:hAnsi="Arial" w:cs="Arial"/>
          <w:bCs/>
          <w:color w:val="000000" w:themeColor="text1"/>
          <w:sz w:val="22"/>
          <w:lang w:val="es-ES_tradnl"/>
        </w:rPr>
        <w:t xml:space="preserve">Además, las entidades estatales deben garantizar el </w:t>
      </w:r>
      <w:r w:rsidRPr="00EE3C9B">
        <w:rPr>
          <w:rFonts w:ascii="Arial" w:eastAsiaTheme="minorHAnsi" w:hAnsi="Arial" w:cs="Arial"/>
          <w:bCs/>
          <w:i/>
          <w:iCs/>
          <w:color w:val="000000" w:themeColor="text1"/>
          <w:sz w:val="22"/>
          <w:lang w:val="es-ES_tradnl"/>
        </w:rPr>
        <w:t>principio de economía</w:t>
      </w:r>
      <w:r w:rsidRPr="00EE3C9B">
        <w:rPr>
          <w:rFonts w:ascii="Arial" w:eastAsiaTheme="minorHAnsi" w:hAnsi="Arial" w:cs="Arial"/>
          <w:bCs/>
          <w:color w:val="000000" w:themeColor="text1"/>
          <w:sz w:val="22"/>
          <w:lang w:val="es-ES_tradnl"/>
        </w:rPr>
        <w:t xml:space="preserve">, del cual se desprende que no pueden exigir documentos o requisitos más allá de los que permitan la Constitución, la ley y los reglamentos. Este postulado ha sido recogido no solo en la </w:t>
      </w:r>
      <w:r w:rsidRPr="00EE3C9B">
        <w:rPr>
          <w:rFonts w:ascii="Arial" w:eastAsiaTheme="minorHAnsi" w:hAnsi="Arial" w:cs="Arial"/>
          <w:bCs/>
          <w:color w:val="000000" w:themeColor="text1"/>
          <w:sz w:val="22"/>
          <w:lang w:val="es-ES_tradnl"/>
        </w:rPr>
        <w:lastRenderedPageBreak/>
        <w:t>contratación estatal</w:t>
      </w:r>
      <w:r w:rsidRPr="00EE3C9B">
        <w:rPr>
          <w:rFonts w:ascii="Arial" w:eastAsiaTheme="minorHAnsi" w:hAnsi="Arial" w:cs="Arial"/>
          <w:bCs/>
          <w:color w:val="000000" w:themeColor="text1"/>
          <w:sz w:val="22"/>
          <w:vertAlign w:val="superscript"/>
          <w:lang w:val="es-ES_tradnl"/>
        </w:rPr>
        <w:footnoteReference w:id="4"/>
      </w:r>
      <w:r w:rsidRPr="00EE3C9B">
        <w:rPr>
          <w:rFonts w:ascii="Arial" w:eastAsiaTheme="minorHAnsi" w:hAnsi="Arial" w:cs="Arial"/>
          <w:bCs/>
          <w:color w:val="000000" w:themeColor="text1"/>
          <w:sz w:val="22"/>
          <w:lang w:val="es-ES_tradnl"/>
        </w:rPr>
        <w:t xml:space="preserve"> sino además en la normativa </w:t>
      </w:r>
      <w:proofErr w:type="spellStart"/>
      <w:r w:rsidRPr="00EE3C9B">
        <w:rPr>
          <w:rFonts w:ascii="Arial" w:eastAsiaTheme="minorHAnsi" w:hAnsi="Arial" w:cs="Arial"/>
          <w:bCs/>
          <w:color w:val="000000" w:themeColor="text1"/>
          <w:sz w:val="22"/>
          <w:lang w:val="es-ES_tradnl"/>
        </w:rPr>
        <w:t>antitrámites</w:t>
      </w:r>
      <w:proofErr w:type="spellEnd"/>
      <w:r w:rsidRPr="00EE3C9B">
        <w:rPr>
          <w:rFonts w:ascii="Arial" w:eastAsiaTheme="minorHAnsi" w:hAnsi="Arial" w:cs="Arial"/>
          <w:bCs/>
          <w:color w:val="000000" w:themeColor="text1"/>
          <w:sz w:val="22"/>
          <w:vertAlign w:val="superscript"/>
          <w:lang w:val="es-ES_tradnl"/>
        </w:rPr>
        <w:footnoteReference w:id="5"/>
      </w:r>
      <w:r w:rsidRPr="00EE3C9B">
        <w:rPr>
          <w:rFonts w:ascii="Arial" w:eastAsiaTheme="minorHAnsi" w:hAnsi="Arial" w:cs="Arial"/>
          <w:bCs/>
          <w:color w:val="000000" w:themeColor="text1"/>
          <w:sz w:val="22"/>
          <w:lang w:val="es-ES_tradnl"/>
        </w:rPr>
        <w:t>, pues se inscribe dentro de la tendencia de simplificación y racionalización de los procedimientos administrativos. De ahí que cuando las autoridades solicitan la entrega de documentación innecesaria, desconocen el principio de economía.</w:t>
      </w:r>
    </w:p>
    <w:p w14:paraId="4BB2BEF2" w14:textId="6C1E9C8D" w:rsidR="00EE3C9B" w:rsidRPr="00EE3C9B" w:rsidRDefault="00EE3C9B" w:rsidP="005D2D69">
      <w:pPr>
        <w:spacing w:before="120" w:line="276" w:lineRule="auto"/>
        <w:ind w:firstLine="709"/>
        <w:jc w:val="both"/>
        <w:rPr>
          <w:rFonts w:ascii="Arial" w:eastAsiaTheme="minorHAnsi" w:hAnsi="Arial" w:cs="Arial"/>
          <w:color w:val="000000" w:themeColor="text1"/>
          <w:sz w:val="22"/>
        </w:rPr>
      </w:pPr>
      <w:r w:rsidRPr="00EE3C9B">
        <w:rPr>
          <w:rFonts w:ascii="Arial" w:eastAsiaTheme="minorHAnsi" w:hAnsi="Arial" w:cs="Arial"/>
          <w:color w:val="000000" w:themeColor="text1"/>
          <w:sz w:val="22"/>
        </w:rPr>
        <w:t xml:space="preserve">Adicionalmente, la parte introductoria de los </w:t>
      </w:r>
      <w:r w:rsidR="009B5A2D">
        <w:rPr>
          <w:rFonts w:ascii="Arial" w:eastAsiaTheme="minorHAnsi" w:hAnsi="Arial" w:cs="Arial"/>
          <w:color w:val="000000" w:themeColor="text1"/>
          <w:sz w:val="22"/>
        </w:rPr>
        <w:t xml:space="preserve">documentos base de los </w:t>
      </w:r>
      <w:r w:rsidRPr="00EE3C9B">
        <w:rPr>
          <w:rFonts w:ascii="Arial" w:eastAsiaTheme="minorHAnsi" w:hAnsi="Arial" w:cs="Arial"/>
          <w:color w:val="000000" w:themeColor="text1"/>
          <w:sz w:val="22"/>
        </w:rPr>
        <w:t>documentos tipo dispone</w:t>
      </w:r>
      <w:r w:rsidR="009B5A2D">
        <w:rPr>
          <w:rFonts w:ascii="Arial" w:eastAsiaTheme="minorHAnsi" w:hAnsi="Arial" w:cs="Arial"/>
          <w:color w:val="000000" w:themeColor="text1"/>
          <w:sz w:val="22"/>
        </w:rPr>
        <w:t>n</w:t>
      </w:r>
      <w:r w:rsidRPr="00EE3C9B">
        <w:rPr>
          <w:rFonts w:ascii="Arial" w:eastAsiaTheme="minorHAnsi" w:hAnsi="Arial" w:cs="Arial"/>
          <w:color w:val="000000" w:themeColor="text1"/>
          <w:sz w:val="22"/>
        </w:rPr>
        <w:t xml:space="preserve"> que los aspectos incluidos en corchetes y resaltado gris deben ser diligenciados por la entidad</w:t>
      </w:r>
      <w:r w:rsidR="009B5A2D">
        <w:rPr>
          <w:rFonts w:ascii="Arial" w:eastAsiaTheme="minorHAnsi" w:hAnsi="Arial" w:cs="Arial"/>
          <w:color w:val="000000" w:themeColor="text1"/>
          <w:sz w:val="22"/>
        </w:rPr>
        <w:t xml:space="preserve"> estatal</w:t>
      </w:r>
      <w:r w:rsidRPr="00EE3C9B">
        <w:rPr>
          <w:rFonts w:ascii="Arial" w:eastAsiaTheme="minorHAnsi" w:hAnsi="Arial" w:cs="Arial"/>
          <w:color w:val="000000" w:themeColor="text1"/>
          <w:sz w:val="22"/>
        </w:rPr>
        <w:t xml:space="preserve">.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de acuerdo con su necesidad y las instrucciones de los documentos tipo. </w:t>
      </w:r>
    </w:p>
    <w:p w14:paraId="235417FE" w14:textId="77777777" w:rsidR="00EE3C9B" w:rsidRPr="00EE3C9B" w:rsidRDefault="00EE3C9B" w:rsidP="005D2D69">
      <w:pPr>
        <w:spacing w:before="120" w:line="276" w:lineRule="auto"/>
        <w:ind w:firstLine="709"/>
        <w:jc w:val="both"/>
        <w:rPr>
          <w:rFonts w:ascii="Arial" w:hAnsi="Arial" w:cs="Arial"/>
          <w:sz w:val="22"/>
        </w:rPr>
      </w:pPr>
      <w:r w:rsidRPr="00EE3C9B">
        <w:rPr>
          <w:rFonts w:ascii="Arial" w:hAnsi="Arial" w:cs="Arial"/>
          <w:sz w:val="22"/>
        </w:rPr>
        <w:t xml:space="preserve">Un supuesto especial establecido en los documentos tipo, mediante los cuales se admite la modificación del contenido de los documentos del proceso se prevé en los eventos en los que el objeto contractual incluye bienes o servicios adicionales a la obra pública estandarizada en los documentos tipo.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w:t>
      </w:r>
      <w:r w:rsidRPr="00EE3C9B">
        <w:rPr>
          <w:rFonts w:ascii="Arial" w:hAnsi="Arial" w:cs="Arial"/>
          <w:sz w:val="22"/>
        </w:rPr>
        <w:lastRenderedPageBreak/>
        <w:t xml:space="preserve">específico, limitada en el tiempo o que incluya volúmenes o cantidades de obra específica, y iv) clasificar la experiencia requerida solo hasta el tercer nivel del Clasificador de Bienes y Servicios e incluir exclusivamente los códigos que estén relacionados directamente con el objeto a contratar. </w:t>
      </w:r>
    </w:p>
    <w:p w14:paraId="6C292916" w14:textId="77777777" w:rsidR="00EE3C9B" w:rsidRPr="00EE3C9B" w:rsidRDefault="00EE3C9B" w:rsidP="005D2D69">
      <w:pPr>
        <w:spacing w:before="120" w:line="276" w:lineRule="auto"/>
        <w:ind w:firstLine="709"/>
        <w:jc w:val="both"/>
        <w:rPr>
          <w:rFonts w:ascii="Arial" w:hAnsi="Arial" w:cs="Arial"/>
          <w:bCs/>
          <w:sz w:val="22"/>
        </w:rPr>
      </w:pPr>
      <w:r w:rsidRPr="00EE3C9B">
        <w:rPr>
          <w:rFonts w:ascii="Arial" w:hAnsi="Arial" w:cs="Arial"/>
          <w:bCs/>
          <w:sz w:val="22"/>
        </w:rPr>
        <w:t>En suma, la regla general frente a la aplicación del «Documento Base» y en general de los documentos tipo es su inalterabilidad, por lo que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caso en el que se podrá incluir experiencia adicional; y, además, cuando el pliego tipo de forma expresa lo incluya, es decir, en los aspectos incluidos en corchetes y resaltados en gris.</w:t>
      </w:r>
    </w:p>
    <w:p w14:paraId="021A2B94" w14:textId="77777777" w:rsidR="00EE3C9B" w:rsidRPr="00EE3C9B" w:rsidRDefault="00EE3C9B" w:rsidP="005D2D69">
      <w:pPr>
        <w:spacing w:before="120" w:line="276" w:lineRule="auto"/>
        <w:ind w:firstLine="709"/>
        <w:jc w:val="both"/>
        <w:rPr>
          <w:rFonts w:ascii="Arial" w:hAnsi="Arial" w:cs="Arial"/>
          <w:bCs/>
          <w:sz w:val="22"/>
        </w:rPr>
      </w:pPr>
      <w:r w:rsidRPr="00EE3C9B">
        <w:rPr>
          <w:rFonts w:ascii="Arial" w:hAnsi="Arial" w:cs="Arial"/>
          <w:bCs/>
          <w:sz w:val="22"/>
        </w:rPr>
        <w:t xml:space="preserve">Esta regla general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o instrucciones diversas mediante las cuales se admite su modificación por parte de las entidades estatales; al igual que otros aspectos relativos a información que debe ser completada por los oferentes al hacer uso de los formatos. </w:t>
      </w:r>
    </w:p>
    <w:p w14:paraId="41068689" w14:textId="163F7D84" w:rsidR="00EE3C9B" w:rsidRPr="00EE3C9B" w:rsidRDefault="00EE3C9B" w:rsidP="005D2D69">
      <w:pPr>
        <w:spacing w:before="120" w:line="276" w:lineRule="auto"/>
        <w:ind w:firstLine="709"/>
        <w:jc w:val="both"/>
        <w:rPr>
          <w:rFonts w:ascii="Arial" w:eastAsiaTheme="minorHAnsi" w:hAnsi="Arial" w:cs="Arial"/>
          <w:sz w:val="22"/>
        </w:rPr>
      </w:pPr>
      <w:r w:rsidRPr="00EE3C9B">
        <w:rPr>
          <w:rFonts w:ascii="Arial" w:eastAsiaTheme="minorHAnsi" w:hAnsi="Arial" w:cs="Arial"/>
          <w:sz w:val="22"/>
        </w:rPr>
        <w:t>Con todo, la regla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le rinda culto a las «formas», pues el deber que le asiste es el de tener en cuenta y aplicar los aspectos sustanciales de los documentos tipo, sin distingo de la formalidad de la que se sirva</w:t>
      </w:r>
      <w:r w:rsidR="009B5A2D">
        <w:rPr>
          <w:rFonts w:ascii="Arial" w:eastAsiaTheme="minorHAnsi" w:hAnsi="Arial" w:cs="Arial"/>
          <w:sz w:val="22"/>
        </w:rPr>
        <w:t>n</w:t>
      </w:r>
      <w:r w:rsidRPr="00EE3C9B">
        <w:rPr>
          <w:rFonts w:ascii="Arial" w:eastAsiaTheme="minorHAnsi" w:hAnsi="Arial" w:cs="Arial"/>
          <w:sz w:val="22"/>
        </w:rPr>
        <w:t xml:space="preserve"> para ello los actores de la contratación pública. </w:t>
      </w:r>
    </w:p>
    <w:p w14:paraId="32641156" w14:textId="77777777" w:rsidR="00EE3C9B" w:rsidRPr="00EE3C9B" w:rsidRDefault="00EE3C9B" w:rsidP="005D2D69">
      <w:pPr>
        <w:spacing w:before="120" w:line="276" w:lineRule="auto"/>
        <w:ind w:firstLine="709"/>
        <w:jc w:val="both"/>
        <w:rPr>
          <w:rFonts w:ascii="Arial" w:eastAsiaTheme="minorHAnsi" w:hAnsi="Arial" w:cs="Arial"/>
          <w:sz w:val="22"/>
          <w:lang w:val="es-CO"/>
        </w:rPr>
      </w:pPr>
      <w:r w:rsidRPr="00EE3C9B">
        <w:rPr>
          <w:rFonts w:ascii="Arial" w:eastAsiaTheme="minorHAnsi" w:hAnsi="Arial" w:cs="Arial"/>
          <w:sz w:val="22"/>
        </w:rPr>
        <w:t xml:space="preserve">En relación con el principio constitucional </w:t>
      </w:r>
      <w:r w:rsidRPr="00EE3C9B">
        <w:rPr>
          <w:rFonts w:ascii="Arial" w:eastAsiaTheme="minorHAnsi" w:hAnsi="Arial" w:cs="Arial"/>
          <w:i/>
          <w:iCs/>
          <w:sz w:val="22"/>
        </w:rPr>
        <w:t>sub examine</w:t>
      </w:r>
      <w:r w:rsidRPr="00EE3C9B">
        <w:rPr>
          <w:rFonts w:ascii="Arial" w:eastAsiaTheme="minorHAnsi" w:hAnsi="Arial" w:cs="Arial"/>
          <w:sz w:val="22"/>
          <w:lang w:val="es-CO"/>
        </w:rPr>
        <w:t>, la Corte Constitucional explica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EE3C9B">
        <w:rPr>
          <w:rFonts w:ascii="Arial" w:eastAsiaTheme="minorHAnsi" w:hAnsi="Arial" w:cs="Arial"/>
          <w:sz w:val="22"/>
          <w:vertAlign w:val="superscript"/>
          <w:lang w:val="es-CO"/>
        </w:rPr>
        <w:footnoteReference w:id="6"/>
      </w:r>
      <w:r w:rsidRPr="00EE3C9B">
        <w:rPr>
          <w:rFonts w:ascii="Arial" w:eastAsiaTheme="minorHAnsi" w:hAnsi="Arial" w:cs="Arial"/>
          <w:sz w:val="22"/>
          <w:lang w:val="es-CO"/>
        </w:rPr>
        <w:t xml:space="preserve">. </w:t>
      </w:r>
    </w:p>
    <w:p w14:paraId="0F3642C3" w14:textId="7F3CA1D6" w:rsidR="00EF303A" w:rsidRPr="005D2D69" w:rsidRDefault="00EE3C9B" w:rsidP="005D2D69">
      <w:pPr>
        <w:spacing w:before="120" w:line="276" w:lineRule="auto"/>
        <w:ind w:firstLine="709"/>
        <w:jc w:val="both"/>
        <w:rPr>
          <w:rFonts w:ascii="Arial" w:eastAsiaTheme="minorHAnsi" w:hAnsi="Arial" w:cs="Arial"/>
          <w:sz w:val="22"/>
        </w:rPr>
      </w:pPr>
      <w:r w:rsidRPr="00EE3C9B">
        <w:rPr>
          <w:rFonts w:ascii="Arial" w:eastAsiaTheme="minorHAnsi" w:hAnsi="Arial" w:cs="Arial"/>
          <w:sz w:val="22"/>
        </w:rPr>
        <w:t xml:space="preserve">El carácter inalterable de los documentos tipo no puede, entonces, hacerse extensivo a los aspectos eminentemente formales de tales documentos, esto es, el tamaño </w:t>
      </w:r>
      <w:r w:rsidRPr="00EE3C9B">
        <w:rPr>
          <w:rFonts w:ascii="Arial" w:eastAsiaTheme="minorHAnsi" w:hAnsi="Arial" w:cs="Arial"/>
          <w:sz w:val="22"/>
        </w:rPr>
        <w:lastRenderedPageBreak/>
        <w:t>y tipo de letra, las márgenes o las expresiones que pretenden hacer más comprensible el documento, como es el caso de aquellas que informan que una expresión larga será referida con otra similar pero más corta. Lo anterior considerando que estos aspectos en nada afectan la aplicación y alcance de los documentos tipos, pues no afectan su contenido esencial y, mucho menos, las obligaciones, deberes y derechos que se derivan para los partícipes del proceso contractual.</w:t>
      </w:r>
    </w:p>
    <w:p w14:paraId="627BFF73" w14:textId="4A03D1A4" w:rsidR="00604CAE" w:rsidRPr="005D2D69" w:rsidRDefault="00604CAE" w:rsidP="005D2D69">
      <w:pPr>
        <w:spacing w:line="276" w:lineRule="auto"/>
        <w:jc w:val="both"/>
        <w:rPr>
          <w:rFonts w:ascii="Arial" w:eastAsia="Times New Roman" w:hAnsi="Arial" w:cs="Arial"/>
          <w:sz w:val="22"/>
          <w:shd w:val="clear" w:color="auto" w:fill="FFFFFF"/>
          <w:lang w:val="es-ES_tradnl" w:eastAsia="es-ES_tradnl"/>
        </w:rPr>
      </w:pPr>
    </w:p>
    <w:p w14:paraId="2F2C1F57" w14:textId="0477F9A9" w:rsidR="00491E3D" w:rsidRPr="005D2D69" w:rsidRDefault="00491E3D" w:rsidP="005D2D69">
      <w:pPr>
        <w:spacing w:line="276" w:lineRule="auto"/>
        <w:jc w:val="both"/>
        <w:rPr>
          <w:rFonts w:ascii="Arial" w:hAnsi="Arial" w:cs="Arial"/>
          <w:b/>
          <w:sz w:val="22"/>
        </w:rPr>
      </w:pPr>
      <w:r w:rsidRPr="005D2D69">
        <w:rPr>
          <w:rFonts w:ascii="Arial" w:hAnsi="Arial" w:cs="Arial"/>
          <w:b/>
          <w:sz w:val="22"/>
        </w:rPr>
        <w:t>2.</w:t>
      </w:r>
      <w:r w:rsidR="002672F8">
        <w:rPr>
          <w:rFonts w:ascii="Arial" w:hAnsi="Arial" w:cs="Arial"/>
          <w:b/>
          <w:sz w:val="22"/>
        </w:rPr>
        <w:t>2</w:t>
      </w:r>
      <w:r w:rsidRPr="005D2D69">
        <w:rPr>
          <w:rFonts w:ascii="Arial" w:hAnsi="Arial" w:cs="Arial"/>
          <w:b/>
          <w:sz w:val="22"/>
        </w:rPr>
        <w:t xml:space="preserve">. </w:t>
      </w:r>
      <w:bookmarkStart w:id="11" w:name="_Hlk71040282"/>
      <w:r w:rsidR="007961F5" w:rsidRPr="005D2D69">
        <w:rPr>
          <w:rFonts w:ascii="Arial" w:hAnsi="Arial" w:cs="Arial"/>
          <w:b/>
          <w:sz w:val="22"/>
        </w:rPr>
        <w:t>O</w:t>
      </w:r>
      <w:r w:rsidRPr="005D2D69">
        <w:rPr>
          <w:rFonts w:ascii="Arial" w:hAnsi="Arial" w:cs="Arial"/>
          <w:b/>
          <w:sz w:val="22"/>
        </w:rPr>
        <w:t xml:space="preserve">bligatoriedad del </w:t>
      </w:r>
      <w:bookmarkStart w:id="12" w:name="_Hlk71030750"/>
      <w:r w:rsidRPr="005D2D69">
        <w:rPr>
          <w:rFonts w:ascii="Arial" w:hAnsi="Arial" w:cs="Arial"/>
          <w:b/>
          <w:sz w:val="22"/>
        </w:rPr>
        <w:t xml:space="preserve">«Formulario 1 </w:t>
      </w:r>
      <w:r w:rsidR="009D52AA" w:rsidRPr="005D2D69">
        <w:rPr>
          <w:rFonts w:ascii="Arial" w:hAnsi="Arial" w:cs="Arial"/>
          <w:b/>
          <w:sz w:val="22"/>
        </w:rPr>
        <w:t>–</w:t>
      </w:r>
      <w:r w:rsidRPr="005D2D69">
        <w:rPr>
          <w:rFonts w:ascii="Arial" w:hAnsi="Arial" w:cs="Arial"/>
          <w:b/>
          <w:sz w:val="22"/>
        </w:rPr>
        <w:t xml:space="preserve"> Formulario de Presupuesto Oficial»</w:t>
      </w:r>
      <w:bookmarkEnd w:id="12"/>
      <w:r w:rsidR="005274EA" w:rsidRPr="005D2D69">
        <w:rPr>
          <w:rFonts w:ascii="Arial" w:hAnsi="Arial" w:cs="Arial"/>
          <w:b/>
          <w:sz w:val="22"/>
        </w:rPr>
        <w:t xml:space="preserve"> y </w:t>
      </w:r>
      <w:r w:rsidR="00E2223C" w:rsidRPr="005D2D69">
        <w:rPr>
          <w:rFonts w:ascii="Arial" w:hAnsi="Arial" w:cs="Arial"/>
          <w:b/>
          <w:sz w:val="22"/>
        </w:rPr>
        <w:t>su relación con las causales de rechazo</w:t>
      </w:r>
      <w:bookmarkEnd w:id="11"/>
    </w:p>
    <w:p w14:paraId="4ABB21F3" w14:textId="77777777" w:rsidR="00491E3D" w:rsidRPr="005D2D69" w:rsidRDefault="00491E3D" w:rsidP="005D2D69">
      <w:pPr>
        <w:spacing w:line="276" w:lineRule="auto"/>
        <w:jc w:val="both"/>
        <w:rPr>
          <w:rFonts w:ascii="Arial" w:hAnsi="Arial" w:cs="Arial"/>
          <w:b/>
          <w:sz w:val="22"/>
        </w:rPr>
      </w:pPr>
    </w:p>
    <w:p w14:paraId="26A70BB1" w14:textId="614B13DC" w:rsidR="006C6E69" w:rsidRPr="005D2D69" w:rsidRDefault="00265441" w:rsidP="005D2D69">
      <w:pPr>
        <w:pStyle w:val="Textoindependiente"/>
        <w:spacing w:after="120" w:line="276" w:lineRule="auto"/>
        <w:jc w:val="both"/>
      </w:pPr>
      <w:r w:rsidRPr="008A5865">
        <w:rPr>
          <w:lang w:eastAsia="es-ES" w:bidi="es-ES"/>
        </w:rPr>
        <w:t xml:space="preserve">Los documentos tipo para los procesos de licitación pública, menor cuantía y mínima cuantía de infraestructura de transporte </w:t>
      </w:r>
      <w:r>
        <w:t xml:space="preserve">contemplan </w:t>
      </w:r>
      <w:r w:rsidR="00491E3D" w:rsidRPr="005D2D69">
        <w:rPr>
          <w:rFonts w:eastAsia="Calibri"/>
        </w:rPr>
        <w:t xml:space="preserve">un formulario </w:t>
      </w:r>
      <w:r w:rsidR="009B5A2D">
        <w:rPr>
          <w:rFonts w:eastAsia="Calibri"/>
        </w:rPr>
        <w:t xml:space="preserve">en Excel </w:t>
      </w:r>
      <w:r w:rsidR="00491E3D" w:rsidRPr="005D2D69">
        <w:rPr>
          <w:rFonts w:eastAsia="Calibri"/>
        </w:rPr>
        <w:t xml:space="preserve">denominado </w:t>
      </w:r>
      <w:r w:rsidR="00491E3D" w:rsidRPr="005D2D69">
        <w:t xml:space="preserve">«Formulario 1 </w:t>
      </w:r>
      <w:r w:rsidR="00E47D64" w:rsidRPr="005D2D69">
        <w:t>–</w:t>
      </w:r>
      <w:r w:rsidR="00491E3D" w:rsidRPr="005D2D69">
        <w:t xml:space="preserve"> Formulario de Presupuesto Oficial</w:t>
      </w:r>
      <w:r w:rsidR="00491E3D" w:rsidRPr="005D2D69">
        <w:rPr>
          <w:rFonts w:eastAsia="Calibri"/>
        </w:rPr>
        <w:t>»</w:t>
      </w:r>
      <w:r>
        <w:t xml:space="preserve">, </w:t>
      </w:r>
      <w:r w:rsidRPr="008A5865">
        <w:rPr>
          <w:lang w:eastAsia="es-ES" w:bidi="es-ES"/>
        </w:rPr>
        <w:t>empleado por la entidad para elaborar y presentar el presupuesto oficial</w:t>
      </w:r>
      <w:r>
        <w:rPr>
          <w:lang w:eastAsia="es-ES" w:bidi="es-ES"/>
        </w:rPr>
        <w:t xml:space="preserve"> </w:t>
      </w:r>
      <w:r w:rsidRPr="005D2D69">
        <w:t>–</w:t>
      </w:r>
      <w:r w:rsidR="00F55F21">
        <w:t>hoja</w:t>
      </w:r>
      <w:r w:rsidRPr="005D2D69">
        <w:t xml:space="preserve"> 1–</w:t>
      </w:r>
      <w:r w:rsidRPr="008A5865">
        <w:rPr>
          <w:lang w:eastAsia="es-ES" w:bidi="es-ES"/>
        </w:rPr>
        <w:t xml:space="preserve"> y mediante el cual el proponente estructura la oferta económica</w:t>
      </w:r>
      <w:r>
        <w:rPr>
          <w:lang w:eastAsia="es-ES" w:bidi="es-ES"/>
        </w:rPr>
        <w:t xml:space="preserve"> </w:t>
      </w:r>
      <w:r w:rsidRPr="005D2D69">
        <w:t>–</w:t>
      </w:r>
      <w:r w:rsidR="00F55F21">
        <w:t>hoja</w:t>
      </w:r>
      <w:r w:rsidRPr="005D2D69">
        <w:t xml:space="preserve"> 2–</w:t>
      </w:r>
      <w:r w:rsidRPr="008A5865">
        <w:rPr>
          <w:lang w:eastAsia="es-ES" w:bidi="es-ES"/>
        </w:rPr>
        <w:t>.</w:t>
      </w:r>
      <w:r w:rsidR="00491E3D" w:rsidRPr="005D2D69">
        <w:t xml:space="preserve"> </w:t>
      </w:r>
    </w:p>
    <w:p w14:paraId="3264914D" w14:textId="77777777" w:rsidR="00265441" w:rsidRPr="008A5865" w:rsidRDefault="00265441" w:rsidP="00265441">
      <w:pPr>
        <w:widowControl w:val="0"/>
        <w:autoSpaceDE w:val="0"/>
        <w:autoSpaceDN w:val="0"/>
        <w:spacing w:before="120" w:line="276" w:lineRule="auto"/>
        <w:ind w:firstLine="709"/>
        <w:jc w:val="both"/>
        <w:rPr>
          <w:rFonts w:ascii="Arial" w:hAnsi="Arial" w:cs="Arial"/>
          <w:sz w:val="22"/>
          <w:lang w:val="es-ES"/>
        </w:rPr>
      </w:pPr>
      <w:r w:rsidRPr="008A5865">
        <w:rPr>
          <w:rFonts w:ascii="Arial" w:hAnsi="Arial" w:cs="Arial"/>
          <w:sz w:val="22"/>
          <w:lang w:val="es-ES"/>
        </w:rPr>
        <w:t>Este formulario lo prepara la entidad en la etapa de planeación y le permite definir el valor oficial estimado del proceso de contratación. Por tanto, las entidades estatales para su elaboración deben tener en cuenta diferentes variables</w:t>
      </w:r>
      <w:r w:rsidRPr="008A5865">
        <w:rPr>
          <w:rFonts w:ascii="Arial" w:hAnsi="Arial" w:cs="Arial"/>
          <w:sz w:val="22"/>
          <w:vertAlign w:val="superscript"/>
          <w:lang w:val="es-ES"/>
        </w:rPr>
        <w:footnoteReference w:id="7"/>
      </w:r>
      <w:r w:rsidRPr="008A5865">
        <w:rPr>
          <w:rFonts w:ascii="Arial" w:hAnsi="Arial" w:cs="Arial"/>
          <w:sz w:val="22"/>
          <w:lang w:val="es-ES"/>
        </w:rPr>
        <w:t>, como el objeto, alcance, obras a ejecutar, actividades, cantidades, particularidades de la zona de ejecución del proyecto, disponibilidad y distancia de fuentes de materiales, entre otros.</w:t>
      </w:r>
    </w:p>
    <w:p w14:paraId="43F13FA9" w14:textId="4DCE7956" w:rsidR="00491E3D" w:rsidRDefault="00265441" w:rsidP="00265441">
      <w:pPr>
        <w:pStyle w:val="Textoindependiente"/>
        <w:spacing w:before="120" w:after="120" w:line="276" w:lineRule="auto"/>
        <w:ind w:firstLine="709"/>
        <w:jc w:val="both"/>
      </w:pPr>
      <w:r w:rsidRPr="008A5865">
        <w:rPr>
          <w:rFonts w:eastAsia="Calibri"/>
        </w:rPr>
        <w:t xml:space="preserve">En los documentos tipo </w:t>
      </w:r>
      <w:r w:rsidRPr="008A5865">
        <w:rPr>
          <w:lang w:eastAsia="es-ES" w:bidi="es-ES"/>
        </w:rPr>
        <w:t>para los procesos de licitación pública, menor cuantía y mínima cuantía de obra de infraestructura de transporte</w:t>
      </w:r>
      <w:r>
        <w:rPr>
          <w:lang w:eastAsia="es-ES" w:bidi="es-ES"/>
        </w:rPr>
        <w:t xml:space="preserve"> el</w:t>
      </w:r>
      <w:r w:rsidR="00491E3D" w:rsidRPr="005D2D69">
        <w:t xml:space="preserve"> «Formulario 1 </w:t>
      </w:r>
      <w:r w:rsidR="00234EFC" w:rsidRPr="005D2D69">
        <w:t>–</w:t>
      </w:r>
      <w:r w:rsidR="00491E3D" w:rsidRPr="005D2D69">
        <w:t xml:space="preserve"> Formulario de Presupuesto Oficial</w:t>
      </w:r>
      <w:r w:rsidR="00491E3D" w:rsidRPr="005D2D69">
        <w:rPr>
          <w:rFonts w:eastAsia="Calibri"/>
        </w:rPr>
        <w:t>»</w:t>
      </w:r>
      <w:r w:rsidR="00491E3D" w:rsidRPr="005D2D69">
        <w:t xml:space="preserve"> t</w:t>
      </w:r>
      <w:r w:rsidR="00D52CE7" w:rsidRPr="005D2D69">
        <w:t>iene</w:t>
      </w:r>
      <w:r w:rsidR="00491E3D" w:rsidRPr="005D2D69">
        <w:t xml:space="preserve"> dos connotaciones: i) por un lado, </w:t>
      </w:r>
      <w:r w:rsidR="00234EFC" w:rsidRPr="005D2D69">
        <w:t>es</w:t>
      </w:r>
      <w:r w:rsidR="00491E3D" w:rsidRPr="005D2D69">
        <w:t xml:space="preserve"> el formulario sobre el cual la entidad estructura y presenta el presupuesto oficial del procedimiento de contratación; y ii) por el otro, </w:t>
      </w:r>
      <w:r w:rsidR="00234EFC" w:rsidRPr="005D2D69">
        <w:t>es el documento</w:t>
      </w:r>
      <w:r w:rsidR="00491E3D" w:rsidRPr="005D2D69">
        <w:t xml:space="preserve"> sobre el cual los proponentes elaboran y presentan su oferta económica. Esta doble connotación fue adoptada para evitar la duplicidad de información y permitir que las propuestas económicas </w:t>
      </w:r>
      <w:r w:rsidR="00761D7C" w:rsidRPr="005D2D69">
        <w:t>se evalúen</w:t>
      </w:r>
      <w:r w:rsidR="00491E3D" w:rsidRPr="005D2D69">
        <w:t xml:space="preserve"> con las variables, cantidades, unidades de medida y reglas consideradas por la entidad al estructurar su presupuesto oficial.</w:t>
      </w:r>
    </w:p>
    <w:p w14:paraId="0511C557" w14:textId="6D68BC30" w:rsidR="00F55F21" w:rsidRPr="0099569A" w:rsidRDefault="00F55F21" w:rsidP="00265441">
      <w:pPr>
        <w:pStyle w:val="Textoindependiente"/>
        <w:spacing w:before="120" w:after="120" w:line="276" w:lineRule="auto"/>
        <w:ind w:firstLine="709"/>
        <w:jc w:val="both"/>
        <w:rPr>
          <w:iCs/>
          <w:lang w:eastAsia="es-ES" w:bidi="es-ES"/>
        </w:rPr>
      </w:pPr>
      <w:r w:rsidRPr="008A5865">
        <w:rPr>
          <w:lang w:eastAsia="es-ES" w:bidi="es-ES"/>
        </w:rPr>
        <w:t>En ese contexto, se tiene</w:t>
      </w:r>
      <w:r w:rsidR="009B5A2D">
        <w:rPr>
          <w:lang w:eastAsia="es-ES" w:bidi="es-ES"/>
        </w:rPr>
        <w:t xml:space="preserve"> </w:t>
      </w:r>
      <w:r w:rsidRPr="008A5865">
        <w:rPr>
          <w:lang w:eastAsia="es-ES" w:bidi="es-ES"/>
        </w:rPr>
        <w:t xml:space="preserve">que en la primera hoja del Formulario 1, que corresponde al presupuesto oficial, la entidad debe enlistar los </w:t>
      </w:r>
      <w:r w:rsidRPr="008A5865">
        <w:rPr>
          <w:i/>
          <w:lang w:eastAsia="es-ES" w:bidi="es-ES"/>
        </w:rPr>
        <w:t xml:space="preserve">ítems de pago </w:t>
      </w:r>
      <w:r w:rsidRPr="008A5865">
        <w:rPr>
          <w:lang w:eastAsia="es-ES" w:bidi="es-ES"/>
        </w:rPr>
        <w:t xml:space="preserve">de los bienes, obras o servicios que se requieren para la ejecución de la obra pública de infraestructura de transporte que se contrata. Además, es posible establecer: i) sus especificaciones generales y particulares, ii) la descripción, iii) la unidad de medida, iv) la cantidad, v) el valor unitario y vi) el valor total de los </w:t>
      </w:r>
      <w:r w:rsidRPr="008A5865">
        <w:rPr>
          <w:i/>
          <w:lang w:eastAsia="es-ES" w:bidi="es-ES"/>
        </w:rPr>
        <w:t>ítems.</w:t>
      </w:r>
    </w:p>
    <w:p w14:paraId="4EE7A953" w14:textId="78A45D31" w:rsidR="00F55F21" w:rsidRPr="004708A0" w:rsidRDefault="00F55F21" w:rsidP="00265441">
      <w:pPr>
        <w:pStyle w:val="Textoindependiente"/>
        <w:spacing w:before="120" w:after="120" w:line="276" w:lineRule="auto"/>
        <w:ind w:firstLine="709"/>
        <w:jc w:val="both"/>
        <w:rPr>
          <w:lang w:eastAsia="es-ES" w:bidi="es-ES"/>
        </w:rPr>
      </w:pPr>
      <w:r w:rsidRPr="004708A0">
        <w:rPr>
          <w:iCs/>
          <w:lang w:eastAsia="es-ES" w:bidi="es-ES"/>
        </w:rPr>
        <w:t xml:space="preserve">En el marco del ejercicio de planeación, la entidad podrá determinar la necesidad </w:t>
      </w:r>
      <w:r w:rsidRPr="004708A0">
        <w:rPr>
          <w:iCs/>
          <w:lang w:eastAsia="es-ES" w:bidi="es-ES"/>
        </w:rPr>
        <w:lastRenderedPageBreak/>
        <w:t xml:space="preserve">de establecer algunos valores topes para algunos </w:t>
      </w:r>
      <w:r w:rsidRPr="004708A0">
        <w:rPr>
          <w:i/>
          <w:lang w:eastAsia="es-ES" w:bidi="es-ES"/>
        </w:rPr>
        <w:t xml:space="preserve">ítems, </w:t>
      </w:r>
      <w:r w:rsidRPr="004708A0">
        <w:rPr>
          <w:iCs/>
          <w:lang w:eastAsia="es-ES" w:bidi="es-ES"/>
        </w:rPr>
        <w:t>los cuales no podrán ser excedidos por los proponentes al presentar sus ofertas.</w:t>
      </w:r>
      <w:r w:rsidRPr="004708A0">
        <w:rPr>
          <w:lang w:eastAsia="es-ES" w:bidi="es-ES"/>
        </w:rPr>
        <w:t xml:space="preserve"> La inclusión que hace la entidad de valores que no deben ser excedidos por los proponentes al presentar sus ofertas no es una práctica generalizada ni obligatoria para todas las entidades, por cuanto la inclusión de estos </w:t>
      </w:r>
      <w:r w:rsidRPr="004708A0">
        <w:rPr>
          <w:i/>
          <w:lang w:eastAsia="es-ES" w:bidi="es-ES"/>
        </w:rPr>
        <w:t>ítems</w:t>
      </w:r>
      <w:r w:rsidRPr="004708A0">
        <w:rPr>
          <w:lang w:eastAsia="es-ES" w:bidi="es-ES"/>
        </w:rPr>
        <w:t xml:space="preserve"> debe estar justificada en situaciones y eventos particulares de determinados procedimientos de contratación. Cuando las entidades estructuran el Formulario 1, incluyendo este tipo de </w:t>
      </w:r>
      <w:r w:rsidRPr="004708A0">
        <w:rPr>
          <w:i/>
          <w:lang w:eastAsia="es-ES" w:bidi="es-ES"/>
        </w:rPr>
        <w:t>ítems</w:t>
      </w:r>
      <w:r w:rsidRPr="004708A0">
        <w:rPr>
          <w:lang w:eastAsia="es-ES" w:bidi="es-ES"/>
        </w:rPr>
        <w:t xml:space="preserve"> y justificando su decisión, los proponentes deben incluirlos dentro de la oferta económica sin exceder el valor que la entidad ha definido, so pena del rechazo de la propuesta</w:t>
      </w:r>
      <w:r w:rsidRPr="004708A0">
        <w:rPr>
          <w:vertAlign w:val="superscript"/>
          <w:lang w:eastAsia="es-ES" w:bidi="es-ES"/>
        </w:rPr>
        <w:footnoteReference w:id="8"/>
      </w:r>
      <w:r w:rsidRPr="004708A0">
        <w:rPr>
          <w:lang w:eastAsia="es-ES" w:bidi="es-ES"/>
        </w:rPr>
        <w:t>.</w:t>
      </w:r>
    </w:p>
    <w:p w14:paraId="5498092D" w14:textId="49817755" w:rsidR="00F55F21" w:rsidRDefault="00F55F21" w:rsidP="00F55F21">
      <w:pPr>
        <w:widowControl w:val="0"/>
        <w:autoSpaceDE w:val="0"/>
        <w:autoSpaceDN w:val="0"/>
        <w:spacing w:after="120" w:line="276" w:lineRule="auto"/>
        <w:ind w:firstLine="709"/>
        <w:jc w:val="both"/>
        <w:rPr>
          <w:rFonts w:ascii="Arial" w:eastAsia="Arial" w:hAnsi="Arial" w:cs="Arial"/>
          <w:sz w:val="22"/>
          <w:lang w:val="es-ES" w:eastAsia="es-ES" w:bidi="es-ES"/>
        </w:rPr>
      </w:pPr>
      <w:r w:rsidRPr="004708A0">
        <w:rPr>
          <w:rFonts w:ascii="Arial" w:eastAsia="Arial" w:hAnsi="Arial" w:cs="Arial"/>
          <w:sz w:val="22"/>
          <w:lang w:val="es-ES" w:eastAsia="es-ES" w:bidi="es-ES"/>
        </w:rPr>
        <w:t xml:space="preserve">De igual manera, en la </w:t>
      </w:r>
      <w:r w:rsidR="004F7895" w:rsidRPr="004708A0">
        <w:rPr>
          <w:rFonts w:ascii="Arial" w:eastAsia="Arial" w:hAnsi="Arial" w:cs="Arial"/>
          <w:sz w:val="22"/>
          <w:lang w:val="es-ES" w:eastAsia="es-ES" w:bidi="es-ES"/>
        </w:rPr>
        <w:t>hoja 1</w:t>
      </w:r>
      <w:r w:rsidRPr="004708A0">
        <w:rPr>
          <w:rFonts w:ascii="Arial" w:eastAsia="Arial" w:hAnsi="Arial" w:cs="Arial"/>
          <w:sz w:val="22"/>
          <w:lang w:val="es-ES" w:eastAsia="es-ES" w:bidi="es-ES"/>
        </w:rPr>
        <w:t xml:space="preserve"> del «Formulario 1 – Formulario de Presupuesto oficial» se señala que en los procesos de contratación</w:t>
      </w:r>
      <w:r w:rsidRPr="008A5865">
        <w:rPr>
          <w:rFonts w:ascii="Arial" w:eastAsia="Arial" w:hAnsi="Arial" w:cs="Arial"/>
          <w:sz w:val="22"/>
          <w:lang w:val="es-ES" w:eastAsia="es-ES" w:bidi="es-ES"/>
        </w:rPr>
        <w:t xml:space="preserve"> estructurados por precios unitarios aplican las notas 1, 2 y 3 de dicho formato y, por tanto, se diligencian las casillas de «Descripción», «Porcentaje» de la Administración, Imprevistos, Utilidad y total del A.I.U resaltados en color amarillo. En otras palabras, las entidades estatales incluirán de manera obligatoria el porcentaje de la: i) administración, ii) imprevistos y iii) utilidad cuando el proceso de contratación sea por precios unitarios.</w:t>
      </w:r>
    </w:p>
    <w:p w14:paraId="37510C69" w14:textId="3B55E2A0" w:rsidR="004F7895" w:rsidRPr="00F55F21" w:rsidRDefault="004F7895" w:rsidP="004F7895">
      <w:pPr>
        <w:widowControl w:val="0"/>
        <w:autoSpaceDE w:val="0"/>
        <w:autoSpaceDN w:val="0"/>
        <w:spacing w:line="276" w:lineRule="auto"/>
        <w:ind w:firstLine="709"/>
        <w:jc w:val="both"/>
        <w:rPr>
          <w:rFonts w:ascii="Arial" w:eastAsia="Arial" w:hAnsi="Arial" w:cs="Arial"/>
          <w:sz w:val="22"/>
          <w:lang w:val="es-ES" w:eastAsia="es-ES" w:bidi="es-ES"/>
        </w:rPr>
      </w:pPr>
      <w:r w:rsidRPr="008A5865">
        <w:rPr>
          <w:rFonts w:ascii="Arial" w:eastAsia="Arial" w:hAnsi="Arial" w:cs="Arial"/>
          <w:sz w:val="22"/>
          <w:lang w:val="es-ES" w:eastAsia="es-ES" w:bidi="es-ES"/>
        </w:rPr>
        <w:t>En este sentido, reiterando el principio de inalterabilidad, las entidades solo pueden modificar aquello que el documento tipo permita. Por ello, debido a que la primera hoja del Formulario 1 – Formulario del Presupuesto Oficial no permite su modificación en los procesos estructurados por precios unitarios, no será posible omitir alguno de los componentes del A.I.U. Bajo ese entendido, las entidades no podrán eliminar o modificar la fila correspondiente al imprevisto, ni eliminar o modificar las «Nota 1 a 3» que versan sobre el uso de precios unitarios con componentes del A.I.U.</w:t>
      </w:r>
    </w:p>
    <w:p w14:paraId="4FB19309" w14:textId="6F8E2CC0" w:rsidR="00A23397" w:rsidRPr="00A23397" w:rsidRDefault="00A23397" w:rsidP="00A23397">
      <w:pPr>
        <w:widowControl w:val="0"/>
        <w:autoSpaceDE w:val="0"/>
        <w:autoSpaceDN w:val="0"/>
        <w:spacing w:before="120" w:line="276" w:lineRule="auto"/>
        <w:ind w:firstLine="709"/>
        <w:jc w:val="both"/>
        <w:rPr>
          <w:rFonts w:ascii="Arial" w:eastAsia="Arial" w:hAnsi="Arial" w:cs="Arial"/>
          <w:sz w:val="22"/>
          <w:lang w:val="es-ES" w:eastAsia="es-ES" w:bidi="es-ES"/>
        </w:rPr>
      </w:pPr>
      <w:r w:rsidRPr="00A23397">
        <w:rPr>
          <w:rFonts w:ascii="Arial" w:eastAsia="Arial" w:hAnsi="Arial" w:cs="Arial"/>
          <w:sz w:val="22"/>
          <w:lang w:val="es-CO" w:eastAsia="es-ES" w:bidi="es-ES"/>
        </w:rPr>
        <w:t xml:space="preserve">De otra parte, </w:t>
      </w:r>
      <w:r w:rsidRPr="00A23397">
        <w:rPr>
          <w:rFonts w:ascii="Arial" w:eastAsia="Arial" w:hAnsi="Arial" w:cs="Arial"/>
          <w:sz w:val="22"/>
          <w:lang w:val="es-ES" w:eastAsia="es-ES" w:bidi="es-ES"/>
        </w:rPr>
        <w:t>en los documentos tipo para procesos de licitación pública de obras de infraestructura de transporte, el «Formulario 1</w:t>
      </w:r>
      <w:r w:rsidRPr="00A23397">
        <w:rPr>
          <w:rFonts w:ascii="Arial" w:hAnsi="Arial" w:cs="Arial"/>
          <w:sz w:val="22"/>
          <w:lang w:val="es-ES" w:eastAsia="es-ES" w:bidi="es-ES"/>
        </w:rPr>
        <w:t>» en su segunda pestaña en Excel, titulada «Formulario 1 propuesta económica»</w:t>
      </w:r>
      <w:r w:rsidRPr="00A23397">
        <w:rPr>
          <w:rFonts w:ascii="Arial" w:eastAsia="Arial" w:hAnsi="Arial" w:cs="Arial"/>
          <w:sz w:val="22"/>
          <w:lang w:val="es-ES" w:eastAsia="es-ES" w:bidi="es-ES"/>
        </w:rPr>
        <w:t xml:space="preserve"> señala en la parte superior derecha: «</w:t>
      </w:r>
      <w:r w:rsidRPr="00A23397">
        <w:rPr>
          <w:rFonts w:ascii="Arial" w:eastAsia="Arial" w:hAnsi="Arial" w:cs="Arial"/>
          <w:sz w:val="22"/>
          <w:highlight w:val="lightGray"/>
          <w:lang w:val="es-ES" w:eastAsia="es-ES" w:bidi="es-ES"/>
        </w:rPr>
        <w:t>[La entidad puede utilizar este formulario de presentación de propuesta económica de forma detallada, sin perjuicio que la entidad pueda modificarlo o establecer la presentación de la oferta económica con un formulario distinto al indicado.]</w:t>
      </w:r>
      <w:r w:rsidRPr="00A23397">
        <w:rPr>
          <w:rFonts w:ascii="Arial" w:eastAsia="Arial" w:hAnsi="Arial" w:cs="Arial"/>
          <w:sz w:val="22"/>
          <w:lang w:val="es-ES" w:eastAsia="es-ES" w:bidi="es-ES"/>
        </w:rPr>
        <w:t xml:space="preserve">». </w:t>
      </w:r>
      <w:r w:rsidRPr="00A23397">
        <w:rPr>
          <w:rFonts w:ascii="Arial" w:hAnsi="Arial" w:cs="Arial"/>
          <w:color w:val="000000"/>
          <w:sz w:val="22"/>
          <w:lang w:val="es-ES_tradnl"/>
        </w:rPr>
        <w:t xml:space="preserve">Igualmente, se indica que los proponentes emplearán el formulario establecido por la entidad para determinar su propuesta económica conforme al Formulario 1 - Presupuesto Oficial publicado por la </w:t>
      </w:r>
      <w:r w:rsidRPr="00A23397">
        <w:rPr>
          <w:rFonts w:ascii="Arial" w:hAnsi="Arial" w:cs="Arial"/>
          <w:color w:val="000000"/>
          <w:sz w:val="22"/>
          <w:lang w:val="es-ES_tradnl"/>
        </w:rPr>
        <w:lastRenderedPageBreak/>
        <w:t>Entidad. Esto</w:t>
      </w:r>
      <w:r w:rsidRPr="00A23397">
        <w:rPr>
          <w:rFonts w:ascii="Arial" w:hAnsi="Arial" w:cs="Arial"/>
          <w:sz w:val="22"/>
          <w:lang w:val="es-ES_tradnl"/>
        </w:rPr>
        <w:t xml:space="preserve"> significa </w:t>
      </w:r>
      <w:r w:rsidRPr="00A23397">
        <w:rPr>
          <w:rFonts w:ascii="Arial" w:hAnsi="Arial" w:cs="Arial"/>
          <w:sz w:val="22"/>
          <w:lang w:val="es-ES"/>
        </w:rPr>
        <w:t>que las entidades pueden diseñar un formulario para que los proponentes presenten su oferta económica, sin que sea obligatorio sujetarse al formulario que los documentos tipo proponen para el efecto.</w:t>
      </w:r>
      <w:r w:rsidRPr="00A23397">
        <w:rPr>
          <w:rFonts w:ascii="Arial" w:eastAsia="Arial" w:hAnsi="Arial" w:cs="Arial"/>
          <w:bCs/>
          <w:sz w:val="22"/>
          <w:lang w:val="es-ES"/>
        </w:rPr>
        <w:t xml:space="preserve"> En todo caso, el proponente deberá emplear el formulario que establezca la entidad. </w:t>
      </w:r>
    </w:p>
    <w:p w14:paraId="3CBF64E3" w14:textId="5425E103" w:rsidR="00A23397" w:rsidRPr="00A23397" w:rsidRDefault="00A23397" w:rsidP="00A23397">
      <w:pPr>
        <w:widowControl w:val="0"/>
        <w:autoSpaceDE w:val="0"/>
        <w:autoSpaceDN w:val="0"/>
        <w:spacing w:before="120" w:line="276" w:lineRule="auto"/>
        <w:ind w:firstLine="709"/>
        <w:jc w:val="both"/>
        <w:rPr>
          <w:rFonts w:ascii="Arial" w:eastAsia="Arial" w:hAnsi="Arial" w:cs="Arial"/>
          <w:bCs/>
          <w:sz w:val="22"/>
          <w:lang w:val="es-ES"/>
        </w:rPr>
      </w:pPr>
      <w:r w:rsidRPr="00A23397">
        <w:rPr>
          <w:rFonts w:ascii="Arial" w:eastAsia="Arial" w:hAnsi="Arial" w:cs="Arial"/>
          <w:bCs/>
          <w:sz w:val="22"/>
          <w:lang w:val="es-ES"/>
        </w:rPr>
        <w:t xml:space="preserve">Lo anterior es concordante con lo dispuesto en el numeral 4.1 del Documento Base, que establece que la entidad «debe configurar el formato de oferta económica que se encuentra en el Formulario 1 – Formulario de Presupuesto Oficial, para que sea diligenciado por los proponentes». En tales términos, la presentación de la oferta económica por parte del proponente se realizará teniendo en cuenta el formato determinado por la entidad, sea el que configure de acuerdo con el Formulario 1 o aquel que disponga sobre el particular. Adicionalmente, los proponentes al presentar su oferta deberán ceñirse a las reglas para la presentación de oferta establecidas en los numerales 2.3 y 4.1 del Documento Base, así como observar el análisis de precios unitarios, procurando no ofertar por encima de los valores tope establecidos por la entidad para algunos de los ítems, en caso de que se opte por dicha regulación.  </w:t>
      </w:r>
    </w:p>
    <w:p w14:paraId="51D9CD9B" w14:textId="5E4C17E7" w:rsidR="00A23397" w:rsidRDefault="00A23397" w:rsidP="003A0550">
      <w:pPr>
        <w:widowControl w:val="0"/>
        <w:autoSpaceDE w:val="0"/>
        <w:autoSpaceDN w:val="0"/>
        <w:spacing w:before="120" w:line="276" w:lineRule="auto"/>
        <w:ind w:firstLine="709"/>
        <w:jc w:val="both"/>
        <w:rPr>
          <w:rFonts w:ascii="Arial" w:hAnsi="Arial" w:cs="Arial"/>
          <w:sz w:val="22"/>
          <w:lang w:val="es-ES"/>
        </w:rPr>
      </w:pPr>
      <w:r w:rsidRPr="00A23397">
        <w:rPr>
          <w:rFonts w:ascii="Arial" w:eastAsia="Arial" w:hAnsi="Arial" w:cs="Arial"/>
          <w:bCs/>
          <w:sz w:val="22"/>
          <w:lang w:val="es-ES"/>
        </w:rPr>
        <w:t>Así las cosas, los oferentes deben usar la segunda pestaña del «Formulario 1 – Formulario de Presupuesto</w:t>
      </w:r>
      <w:r w:rsidRPr="00A23397">
        <w:rPr>
          <w:rFonts w:ascii="Arial" w:hAnsi="Arial" w:cs="Arial"/>
          <w:sz w:val="22"/>
          <w:lang w:val="es-ES"/>
        </w:rPr>
        <w:t xml:space="preserve"> Oficial» puesta a disposición en formato Excel por la respectiva entidad, titulada «propuesta económica», sin perjuicio de que las entidades estatales modifiquen o establezcan la presentación de la oferta económica en un formulario distinto.</w:t>
      </w:r>
    </w:p>
    <w:p w14:paraId="283DDB3A" w14:textId="77777777" w:rsidR="003A0550" w:rsidRPr="003A0550" w:rsidRDefault="003A0550" w:rsidP="003A0550">
      <w:pPr>
        <w:widowControl w:val="0"/>
        <w:autoSpaceDE w:val="0"/>
        <w:autoSpaceDN w:val="0"/>
        <w:spacing w:before="120" w:line="276" w:lineRule="auto"/>
        <w:ind w:firstLine="709"/>
        <w:jc w:val="both"/>
        <w:rPr>
          <w:rFonts w:ascii="Arial" w:hAnsi="Arial" w:cs="Arial"/>
          <w:sz w:val="22"/>
          <w:lang w:val="es-ES"/>
        </w:rPr>
      </w:pPr>
    </w:p>
    <w:p w14:paraId="295D7ABC" w14:textId="77777777" w:rsidR="00A23397" w:rsidRPr="004708A0" w:rsidRDefault="00A23397" w:rsidP="00A23397">
      <w:pPr>
        <w:jc w:val="both"/>
        <w:rPr>
          <w:rFonts w:ascii="Arial" w:hAnsi="Arial" w:cs="Arial"/>
          <w:b/>
          <w:bCs/>
          <w:color w:val="000000"/>
          <w:sz w:val="20"/>
          <w:szCs w:val="20"/>
          <w:lang w:val="es-ES_tradnl" w:bidi="es-ES"/>
        </w:rPr>
      </w:pPr>
      <w:r w:rsidRPr="004708A0">
        <w:rPr>
          <w:rFonts w:ascii="Arial" w:hAnsi="Arial" w:cs="Arial"/>
          <w:b/>
          <w:bCs/>
          <w:color w:val="000000"/>
          <w:sz w:val="22"/>
          <w:szCs w:val="24"/>
          <w:lang w:val="es-CO" w:eastAsia="en-GB"/>
        </w:rPr>
        <w:t>2.3.</w:t>
      </w:r>
      <w:r w:rsidRPr="004708A0">
        <w:rPr>
          <w:rFonts w:ascii="Times New Roman" w:eastAsia="Times New Roman" w:hAnsi="Times New Roman"/>
          <w:b/>
          <w:bCs/>
          <w:szCs w:val="24"/>
          <w:lang w:val="es-CO" w:eastAsia="es-ES_tradnl"/>
        </w:rPr>
        <w:t xml:space="preserve"> </w:t>
      </w:r>
      <w:r w:rsidRPr="004708A0">
        <w:rPr>
          <w:rFonts w:ascii="Arial" w:hAnsi="Arial" w:cs="Arial"/>
          <w:b/>
          <w:bCs/>
          <w:color w:val="000000"/>
          <w:sz w:val="22"/>
          <w:lang w:val="es-ES_tradnl"/>
        </w:rPr>
        <w:t>Presentación</w:t>
      </w:r>
      <w:r w:rsidRPr="004708A0">
        <w:rPr>
          <w:rFonts w:ascii="Arial" w:hAnsi="Arial" w:cs="Arial"/>
          <w:b/>
          <w:bCs/>
          <w:color w:val="000000"/>
          <w:sz w:val="22"/>
          <w:lang w:val="es-ES_tradnl" w:bidi="es-ES"/>
        </w:rPr>
        <w:t xml:space="preserve"> de la oferta económica en procesos regidos por los documentos tipo y las causales de rechazo</w:t>
      </w:r>
      <w:r w:rsidRPr="004708A0">
        <w:rPr>
          <w:rFonts w:ascii="Arial" w:hAnsi="Arial" w:cs="Arial"/>
          <w:b/>
          <w:bCs/>
          <w:color w:val="000000"/>
          <w:sz w:val="20"/>
          <w:szCs w:val="20"/>
          <w:lang w:val="es-ES_tradnl" w:bidi="es-ES"/>
        </w:rPr>
        <w:t xml:space="preserve"> </w:t>
      </w:r>
    </w:p>
    <w:p w14:paraId="023A41E3" w14:textId="77777777" w:rsidR="00A23397" w:rsidRPr="004708A0" w:rsidRDefault="00A23397" w:rsidP="00A23397">
      <w:pPr>
        <w:spacing w:line="276" w:lineRule="auto"/>
        <w:jc w:val="both"/>
        <w:rPr>
          <w:rFonts w:ascii="Arial" w:hAnsi="Arial" w:cs="Arial"/>
          <w:b/>
          <w:bCs/>
          <w:color w:val="000000"/>
          <w:sz w:val="20"/>
          <w:szCs w:val="20"/>
          <w:lang w:val="es-ES_tradnl" w:bidi="es-ES"/>
        </w:rPr>
      </w:pPr>
    </w:p>
    <w:p w14:paraId="0FFE4ECD" w14:textId="77777777" w:rsidR="00A23397" w:rsidRPr="004708A0" w:rsidRDefault="00A23397" w:rsidP="00A23397">
      <w:pPr>
        <w:tabs>
          <w:tab w:val="left" w:pos="709"/>
        </w:tabs>
        <w:spacing w:line="276" w:lineRule="auto"/>
        <w:jc w:val="both"/>
        <w:rPr>
          <w:rFonts w:ascii="Arial" w:hAnsi="Arial" w:cs="Arial"/>
          <w:sz w:val="22"/>
        </w:rPr>
      </w:pPr>
      <w:r w:rsidRPr="004708A0">
        <w:rPr>
          <w:rFonts w:ascii="Arial" w:hAnsi="Arial" w:cs="Arial"/>
          <w:sz w:val="22"/>
        </w:rPr>
        <w:t>Las causales de rechazo son las establecidas en la Ley y las fijadas por la entidad estatal en los pliegos de condiciones. Sin embargo, en ejercicio de dicha facultad a las entidades no le es dable fijar causales de rechazo que soslayen o afecten la selección objetiva en la contratación. Sobre el particular, el Consejo de Estado señala:</w:t>
      </w:r>
    </w:p>
    <w:p w14:paraId="2A21BDD5" w14:textId="77777777" w:rsidR="00A23397" w:rsidRPr="004708A0" w:rsidRDefault="00A23397" w:rsidP="00A23397">
      <w:pPr>
        <w:tabs>
          <w:tab w:val="left" w:pos="709"/>
        </w:tabs>
        <w:spacing w:line="276" w:lineRule="auto"/>
        <w:ind w:firstLine="709"/>
        <w:jc w:val="both"/>
        <w:rPr>
          <w:rFonts w:ascii="Arial" w:hAnsi="Arial" w:cs="Arial"/>
          <w:sz w:val="22"/>
        </w:rPr>
      </w:pPr>
    </w:p>
    <w:p w14:paraId="6B7C5710" w14:textId="77777777" w:rsidR="00A23397" w:rsidRPr="004708A0" w:rsidRDefault="00A23397" w:rsidP="00A23397">
      <w:pPr>
        <w:tabs>
          <w:tab w:val="left" w:pos="709"/>
        </w:tabs>
        <w:ind w:left="709" w:right="709"/>
        <w:jc w:val="both"/>
        <w:rPr>
          <w:rFonts w:ascii="Arial" w:hAnsi="Arial" w:cs="Arial"/>
          <w:sz w:val="22"/>
        </w:rPr>
      </w:pPr>
      <w:r w:rsidRPr="004708A0">
        <w:rPr>
          <w:rFonts w:ascii="Arial" w:hAnsi="Arial" w:cs="Arial"/>
          <w:sz w:val="21"/>
          <w:szCs w:val="21"/>
        </w:rPr>
        <w:t xml:space="preserve">Quiere con esto destacar la Sala que las causales de rechazo de las propuestas pueden ser legales y por lo mismo generan el efecto del descarte o exclusión de la oferta ope legis,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w:t>
      </w:r>
      <w:r w:rsidRPr="004708A0">
        <w:rPr>
          <w:rFonts w:ascii="Arial" w:hAnsi="Arial" w:cs="Arial"/>
          <w:sz w:val="21"/>
          <w:szCs w:val="21"/>
        </w:rPr>
        <w:lastRenderedPageBreak/>
        <w:t>cumplimiento de los principios de</w:t>
      </w:r>
      <w:r w:rsidRPr="004708A0">
        <w:rPr>
          <w:rFonts w:ascii="Arial" w:hAnsi="Arial" w:cs="Arial"/>
          <w:sz w:val="22"/>
        </w:rPr>
        <w:t xml:space="preserve"> </w:t>
      </w:r>
      <w:r w:rsidRPr="004708A0">
        <w:rPr>
          <w:rFonts w:ascii="Arial" w:hAnsi="Arial" w:cs="Arial"/>
          <w:sz w:val="21"/>
          <w:szCs w:val="21"/>
        </w:rPr>
        <w:t>transparencia, economía y responsabilidad, así como el deber de selección objetiva en la contratación</w:t>
      </w:r>
      <w:r w:rsidRPr="004708A0">
        <w:rPr>
          <w:rFonts w:ascii="Arial" w:hAnsi="Arial" w:cs="Arial"/>
          <w:sz w:val="21"/>
          <w:szCs w:val="21"/>
          <w:vertAlign w:val="superscript"/>
        </w:rPr>
        <w:footnoteReference w:id="9"/>
      </w:r>
      <w:r w:rsidRPr="004708A0">
        <w:rPr>
          <w:rFonts w:ascii="Arial" w:hAnsi="Arial" w:cs="Arial"/>
          <w:sz w:val="21"/>
          <w:szCs w:val="21"/>
        </w:rPr>
        <w:t>.</w:t>
      </w:r>
    </w:p>
    <w:p w14:paraId="1C24F3FB" w14:textId="77777777" w:rsidR="00A23397" w:rsidRPr="004708A0" w:rsidRDefault="00A23397" w:rsidP="00A23397">
      <w:pPr>
        <w:tabs>
          <w:tab w:val="left" w:pos="709"/>
        </w:tabs>
        <w:spacing w:line="276" w:lineRule="auto"/>
        <w:ind w:firstLine="709"/>
        <w:jc w:val="both"/>
        <w:rPr>
          <w:rFonts w:ascii="Arial" w:hAnsi="Arial" w:cs="Arial"/>
          <w:sz w:val="22"/>
        </w:rPr>
      </w:pPr>
    </w:p>
    <w:p w14:paraId="50B09EB4" w14:textId="7457ABD5" w:rsidR="00A23397" w:rsidRPr="004708A0" w:rsidRDefault="00A23397" w:rsidP="00A23397">
      <w:pPr>
        <w:tabs>
          <w:tab w:val="left" w:pos="709"/>
        </w:tabs>
        <w:spacing w:line="276" w:lineRule="auto"/>
        <w:ind w:firstLine="709"/>
        <w:jc w:val="both"/>
        <w:rPr>
          <w:rFonts w:ascii="Arial" w:hAnsi="Arial" w:cs="Arial"/>
          <w:sz w:val="22"/>
        </w:rPr>
      </w:pPr>
      <w:r w:rsidRPr="004708A0">
        <w:rPr>
          <w:rFonts w:ascii="Arial" w:hAnsi="Arial" w:cs="Arial"/>
          <w:sz w:val="22"/>
        </w:rPr>
        <w:t>En consecuencia, las causales de rechazo aplicables a los procedimientos de contratación que se adelanten utilizando los documentos tipo, atendiendo a la regla de la inalterabilidad explicada en el numeral 2.1.</w:t>
      </w:r>
      <w:r w:rsidR="006E5A14" w:rsidRPr="004708A0">
        <w:rPr>
          <w:rFonts w:ascii="Arial" w:hAnsi="Arial" w:cs="Arial"/>
          <w:sz w:val="22"/>
        </w:rPr>
        <w:t xml:space="preserve"> de este concepto</w:t>
      </w:r>
      <w:r w:rsidRPr="004708A0">
        <w:rPr>
          <w:rFonts w:ascii="Arial" w:hAnsi="Arial" w:cs="Arial"/>
          <w:sz w:val="22"/>
        </w:rPr>
        <w:t xml:space="preserve">, únicamente son las establecidas directamente en la Ley y las contenidas en el numeral 1.15 del </w:t>
      </w:r>
      <w:r w:rsidRPr="004708A0">
        <w:rPr>
          <w:rFonts w:ascii="Arial" w:hAnsi="Arial" w:cs="Arial"/>
          <w:sz w:val="19"/>
          <w:szCs w:val="19"/>
        </w:rPr>
        <w:t>«</w:t>
      </w:r>
      <w:r w:rsidRPr="004708A0">
        <w:rPr>
          <w:rFonts w:ascii="Arial" w:hAnsi="Arial" w:cs="Arial"/>
          <w:sz w:val="22"/>
        </w:rPr>
        <w:t>Documento Base</w:t>
      </w:r>
      <w:r w:rsidRPr="004708A0">
        <w:rPr>
          <w:rFonts w:ascii="Arial" w:hAnsi="Arial" w:cs="Arial"/>
          <w:sz w:val="19"/>
          <w:szCs w:val="19"/>
        </w:rPr>
        <w:t>»</w:t>
      </w:r>
      <w:r w:rsidRPr="004708A0">
        <w:rPr>
          <w:rFonts w:ascii="Arial" w:hAnsi="Arial" w:cs="Arial"/>
          <w:sz w:val="22"/>
        </w:rPr>
        <w:t>. De esta manera, la entidad estatal debe verificar cuál de los supuestos previstos se configuran en la evaluación de las ofertas, sin que puedan crear nuevas causales de rechazo.</w:t>
      </w:r>
    </w:p>
    <w:p w14:paraId="1019B631" w14:textId="77777777" w:rsidR="00500D12" w:rsidRPr="004708A0" w:rsidRDefault="00500D12" w:rsidP="00500D12">
      <w:pPr>
        <w:tabs>
          <w:tab w:val="left" w:pos="709"/>
        </w:tabs>
        <w:spacing w:before="120" w:line="276" w:lineRule="auto"/>
        <w:ind w:firstLine="709"/>
        <w:jc w:val="both"/>
        <w:rPr>
          <w:rFonts w:ascii="Arial" w:hAnsi="Arial" w:cs="Arial"/>
          <w:sz w:val="22"/>
        </w:rPr>
      </w:pPr>
      <w:r w:rsidRPr="004708A0">
        <w:rPr>
          <w:rFonts w:ascii="Arial" w:hAnsi="Arial" w:cs="Arial"/>
          <w:sz w:val="22"/>
        </w:rPr>
        <w:t xml:space="preserve">En este sentido, la Administración no tiene la facultad de descalificar una oferta de forma arbitraria, toda vez que solo es posible por las causales previamente definidas en la ley o en el pliego de condiciones. Sin embargo, las causales definidas por la entidad deben cumplir los requisitos de razonabilidad y proporcionalidad, so pena de que no sean válidas dentro del procedimiento de contratación. </w:t>
      </w:r>
    </w:p>
    <w:p w14:paraId="456F20E2" w14:textId="77777777" w:rsidR="00500D12" w:rsidRPr="004708A0" w:rsidRDefault="00500D12" w:rsidP="0099569A">
      <w:pPr>
        <w:tabs>
          <w:tab w:val="left" w:pos="709"/>
        </w:tabs>
        <w:spacing w:before="120" w:after="120" w:line="276" w:lineRule="auto"/>
        <w:ind w:firstLine="709"/>
        <w:jc w:val="both"/>
        <w:rPr>
          <w:rFonts w:ascii="Arial" w:hAnsi="Arial" w:cs="Arial"/>
          <w:sz w:val="22"/>
          <w:lang w:val="es-ES" w:eastAsia="es-ES" w:bidi="es-ES"/>
        </w:rPr>
      </w:pPr>
      <w:r w:rsidRPr="004708A0">
        <w:rPr>
          <w:rFonts w:ascii="Arial" w:eastAsia="Arial" w:hAnsi="Arial" w:cs="Arial"/>
          <w:bCs/>
          <w:sz w:val="22"/>
          <w:lang w:val="es-ES" w:eastAsia="es-ES" w:bidi="es-ES"/>
        </w:rPr>
        <w:t>Así, en lo que respecta a las causales de rechazo establecidas en los documentos base de los documentos tipo</w:t>
      </w:r>
      <w:r w:rsidRPr="004708A0">
        <w:rPr>
          <w:rFonts w:ascii="Arial" w:eastAsia="Arial" w:hAnsi="Arial" w:cs="Arial"/>
          <w:sz w:val="22"/>
          <w:lang w:val="es-ES" w:eastAsia="es-ES" w:bidi="es-ES"/>
        </w:rPr>
        <w:t>,</w:t>
      </w:r>
      <w:r w:rsidRPr="004708A0">
        <w:rPr>
          <w:rFonts w:ascii="Arial" w:eastAsia="Arial" w:hAnsi="Arial" w:cs="Arial"/>
          <w:bCs/>
          <w:sz w:val="22"/>
          <w:lang w:val="es-ES" w:eastAsia="es-ES" w:bidi="es-ES"/>
        </w:rPr>
        <w:t xml:space="preserve"> no se observa, por ejemplo, que alguna de ellas contemple </w:t>
      </w:r>
      <w:r w:rsidRPr="004708A0">
        <w:rPr>
          <w:rFonts w:ascii="Arial" w:eastAsia="Arial" w:hAnsi="Arial" w:cs="Arial"/>
          <w:bCs/>
          <w:i/>
          <w:iCs/>
          <w:sz w:val="22"/>
          <w:lang w:val="es-ES" w:eastAsia="es-ES" w:bidi="es-ES"/>
        </w:rPr>
        <w:t xml:space="preserve">per se </w:t>
      </w:r>
      <w:r w:rsidRPr="004708A0">
        <w:rPr>
          <w:rFonts w:ascii="Arial" w:eastAsia="Arial" w:hAnsi="Arial" w:cs="Arial"/>
          <w:bCs/>
          <w:sz w:val="22"/>
          <w:lang w:val="es-ES" w:eastAsia="es-ES" w:bidi="es-ES"/>
        </w:rPr>
        <w:t>algún supuesto de hecho que cause el rechazo por la presentación de la oferta en un documento distinto del Formulario 1 de los Documentos Tipo. Por tanto,</w:t>
      </w:r>
      <w:r w:rsidRPr="004708A0">
        <w:rPr>
          <w:rFonts w:ascii="Arial" w:hAnsi="Arial" w:cs="Arial"/>
          <w:sz w:val="22"/>
          <w:lang w:val="es-ES" w:eastAsia="es-ES" w:bidi="es-ES"/>
        </w:rPr>
        <w:t xml:space="preserve"> ante la imposibilidad de incluir nuevas causales con fundamento en el principio de inalterabilidad, las entidades estatales deben evaluar en la presentación de la oferta económica la configuración de causales de rechazo del pliego, determinando en cada caso concreto si la situación evidenciada en la presentación de la oferta configura en estricto sentido alguno de los supuestos de hecho establecidos en las mismas</w:t>
      </w:r>
      <w:r w:rsidRPr="004708A0">
        <w:rPr>
          <w:rFonts w:ascii="Arial" w:hAnsi="Arial" w:cs="Arial"/>
          <w:sz w:val="22"/>
          <w:vertAlign w:val="superscript"/>
          <w:lang w:val="es-ES" w:eastAsia="es-ES" w:bidi="es-ES"/>
        </w:rPr>
        <w:footnoteReference w:id="10"/>
      </w:r>
      <w:r w:rsidRPr="004708A0">
        <w:rPr>
          <w:rFonts w:ascii="Arial" w:hAnsi="Arial" w:cs="Arial"/>
          <w:sz w:val="22"/>
          <w:lang w:val="es-ES" w:eastAsia="es-ES" w:bidi="es-ES"/>
        </w:rPr>
        <w:t xml:space="preserve">. </w:t>
      </w:r>
    </w:p>
    <w:p w14:paraId="527CC86A" w14:textId="66087E16" w:rsidR="00500D12" w:rsidRPr="004708A0" w:rsidRDefault="006E5A14" w:rsidP="00500D12">
      <w:pPr>
        <w:tabs>
          <w:tab w:val="left" w:pos="709"/>
        </w:tabs>
        <w:spacing w:after="120" w:line="276" w:lineRule="auto"/>
        <w:jc w:val="both"/>
        <w:rPr>
          <w:rFonts w:ascii="Arial" w:hAnsi="Arial" w:cs="Arial"/>
          <w:sz w:val="22"/>
        </w:rPr>
      </w:pPr>
      <w:r w:rsidRPr="004708A0">
        <w:rPr>
          <w:rFonts w:ascii="Arial" w:hAnsi="Arial" w:cs="Arial"/>
          <w:sz w:val="22"/>
        </w:rPr>
        <w:tab/>
      </w:r>
      <w:r w:rsidR="00500D12" w:rsidRPr="004708A0">
        <w:rPr>
          <w:rFonts w:ascii="Arial" w:hAnsi="Arial" w:cs="Arial"/>
          <w:sz w:val="22"/>
        </w:rPr>
        <w:t>De esta manera</w:t>
      </w:r>
      <w:r w:rsidR="00500D12" w:rsidRPr="004708A0">
        <w:rPr>
          <w:rFonts w:ascii="Arial" w:hAnsi="Arial" w:cs="Arial"/>
          <w:sz w:val="22"/>
          <w:lang w:val="es-ES" w:eastAsia="es-ES" w:bidi="es-ES"/>
        </w:rPr>
        <w:t>, la entidad estatal al evaluar una oferta presentada en la hoja respectiva del Formulario 1, deberá tener en cuenta la configuración de causales de rechazo que eventualmente impedirían evaluar la oferta.</w:t>
      </w:r>
      <w:r w:rsidRPr="004708A0">
        <w:rPr>
          <w:rFonts w:ascii="Arial" w:hAnsi="Arial" w:cs="Arial"/>
          <w:sz w:val="22"/>
          <w:lang w:val="es-ES" w:eastAsia="es-ES" w:bidi="es-ES"/>
        </w:rPr>
        <w:t xml:space="preserve"> </w:t>
      </w:r>
      <w:r w:rsidR="00085E43" w:rsidRPr="004708A0">
        <w:rPr>
          <w:rFonts w:ascii="Arial" w:hAnsi="Arial" w:cs="Arial"/>
          <w:sz w:val="22"/>
        </w:rPr>
        <w:tab/>
      </w:r>
      <w:r w:rsidR="00E7000D" w:rsidRPr="004708A0">
        <w:rPr>
          <w:rFonts w:ascii="Arial" w:hAnsi="Arial" w:cs="Arial"/>
          <w:sz w:val="22"/>
        </w:rPr>
        <w:t>Ahora bien</w:t>
      </w:r>
      <w:r w:rsidR="00AE1416" w:rsidRPr="004708A0">
        <w:rPr>
          <w:rFonts w:ascii="Arial" w:hAnsi="Arial" w:cs="Arial"/>
          <w:sz w:val="22"/>
        </w:rPr>
        <w:t>,</w:t>
      </w:r>
      <w:r w:rsidR="00E7000D" w:rsidRPr="004708A0">
        <w:rPr>
          <w:rFonts w:ascii="Arial" w:hAnsi="Arial" w:cs="Arial"/>
          <w:sz w:val="22"/>
        </w:rPr>
        <w:t xml:space="preserve"> respecto a</w:t>
      </w:r>
      <w:r w:rsidR="00AE1416" w:rsidRPr="004708A0">
        <w:rPr>
          <w:rFonts w:ascii="Arial" w:hAnsi="Arial" w:cs="Arial"/>
          <w:sz w:val="22"/>
        </w:rPr>
        <w:t xml:space="preserve"> l</w:t>
      </w:r>
      <w:r w:rsidR="00491E3D" w:rsidRPr="004708A0">
        <w:rPr>
          <w:rFonts w:ascii="Arial" w:hAnsi="Arial" w:cs="Arial"/>
          <w:sz w:val="22"/>
        </w:rPr>
        <w:t xml:space="preserve">as causales de rechazo que aplican para los procedimientos de licitación de obra pública de </w:t>
      </w:r>
      <w:r w:rsidR="00491E3D" w:rsidRPr="004708A0">
        <w:rPr>
          <w:rFonts w:ascii="Arial" w:hAnsi="Arial" w:cs="Arial"/>
          <w:sz w:val="22"/>
        </w:rPr>
        <w:lastRenderedPageBreak/>
        <w:t xml:space="preserve">infraestructura de transporte son las establecidas en la </w:t>
      </w:r>
      <w:r w:rsidR="008053E8" w:rsidRPr="004708A0">
        <w:rPr>
          <w:rFonts w:ascii="Arial" w:hAnsi="Arial" w:cs="Arial"/>
          <w:sz w:val="22"/>
        </w:rPr>
        <w:t>l</w:t>
      </w:r>
      <w:r w:rsidR="00491E3D" w:rsidRPr="004708A0">
        <w:rPr>
          <w:rFonts w:ascii="Arial" w:hAnsi="Arial" w:cs="Arial"/>
          <w:sz w:val="22"/>
        </w:rPr>
        <w:t xml:space="preserve">ey y las definidas en el numeral 1.15 del «Documento Base» de los Documentos Tipo, sin que las entidades puedan establecer causales adicionales. De conformidad con la jurisprudencia del Consejo de Estado, las causales de rechazo son las establecidas en la </w:t>
      </w:r>
      <w:r w:rsidR="008053E8" w:rsidRPr="004708A0">
        <w:rPr>
          <w:rFonts w:ascii="Arial" w:hAnsi="Arial" w:cs="Arial"/>
          <w:sz w:val="22"/>
        </w:rPr>
        <w:t>l</w:t>
      </w:r>
      <w:r w:rsidR="00491E3D" w:rsidRPr="004708A0">
        <w:rPr>
          <w:rFonts w:ascii="Arial" w:hAnsi="Arial" w:cs="Arial"/>
          <w:sz w:val="22"/>
        </w:rPr>
        <w:t xml:space="preserve">ey y las fijadas por la entidad estatal en los pliegos de condiciones; sin embargo, en ejercicio de dicha facultad </w:t>
      </w:r>
      <w:r w:rsidR="00245A34" w:rsidRPr="004708A0">
        <w:rPr>
          <w:rFonts w:ascii="Arial" w:hAnsi="Arial" w:cs="Arial"/>
          <w:sz w:val="22"/>
        </w:rPr>
        <w:t>no es posible</w:t>
      </w:r>
      <w:r w:rsidR="00491E3D" w:rsidRPr="004708A0">
        <w:rPr>
          <w:rFonts w:ascii="Arial" w:hAnsi="Arial" w:cs="Arial"/>
          <w:sz w:val="22"/>
        </w:rPr>
        <w:t xml:space="preserve"> fijar causales de rechazo que afecten la selección objetiva</w:t>
      </w:r>
      <w:r w:rsidR="00491E3D" w:rsidRPr="004708A0">
        <w:rPr>
          <w:rStyle w:val="Refdenotaalpie"/>
          <w:rFonts w:ascii="Arial" w:hAnsi="Arial" w:cs="Arial"/>
          <w:sz w:val="22"/>
        </w:rPr>
        <w:footnoteReference w:id="11"/>
      </w:r>
      <w:r w:rsidR="00491E3D" w:rsidRPr="004708A0">
        <w:rPr>
          <w:rFonts w:ascii="Arial" w:hAnsi="Arial" w:cs="Arial"/>
          <w:sz w:val="22"/>
        </w:rPr>
        <w:t>.</w:t>
      </w:r>
      <w:r w:rsidR="000120E2" w:rsidRPr="004708A0">
        <w:rPr>
          <w:rFonts w:ascii="Arial" w:hAnsi="Arial" w:cs="Arial"/>
          <w:sz w:val="22"/>
        </w:rPr>
        <w:t xml:space="preserve"> </w:t>
      </w:r>
    </w:p>
    <w:p w14:paraId="1B8EF7F3" w14:textId="4B2C8360" w:rsidR="009B5479" w:rsidRPr="004708A0" w:rsidRDefault="00500D12" w:rsidP="00500D12">
      <w:pPr>
        <w:tabs>
          <w:tab w:val="left" w:pos="709"/>
        </w:tabs>
        <w:spacing w:after="120" w:line="276" w:lineRule="auto"/>
        <w:jc w:val="both"/>
        <w:rPr>
          <w:rFonts w:ascii="Arial" w:hAnsi="Arial" w:cs="Arial"/>
          <w:sz w:val="22"/>
          <w:lang w:bidi="es-ES"/>
        </w:rPr>
      </w:pPr>
      <w:r w:rsidRPr="004708A0">
        <w:rPr>
          <w:rFonts w:ascii="Arial" w:hAnsi="Arial" w:cs="Arial"/>
          <w:sz w:val="22"/>
        </w:rPr>
        <w:tab/>
      </w:r>
      <w:r w:rsidRPr="004708A0">
        <w:rPr>
          <w:rFonts w:ascii="Arial" w:hAnsi="Arial" w:cs="Arial"/>
          <w:sz w:val="22"/>
          <w:lang w:bidi="es-ES"/>
        </w:rPr>
        <w:t>En efecto, por ejemplo, tratándose de un proceso regido por los documentos tipo de licitación de obra pública de infraestructura de transporte – Versión 3, puede suceder que el oferente presente una oferta cuyo total exceda el valor del presupuesto oficial, configurándose la causal de rechazo del literal M, establecida en el numeral 1.15 del documento base de los documentos tipo para licitación pública de infraestructura de transporte. También puede ocurrir que no se ofrezca el valor de un precio unitario –causal de rechazo del literal P</w:t>
      </w:r>
      <w:r w:rsidRPr="004708A0">
        <w:rPr>
          <w:rFonts w:ascii="Arial" w:hAnsi="Arial" w:cs="Arial"/>
          <w:sz w:val="22"/>
          <w:lang w:bidi="es-ES"/>
        </w:rPr>
        <w:softHyphen/>
        <w:t>– o que se oferte por encima del tope establecido por la entidad –literal Q</w:t>
      </w:r>
      <w:r w:rsidR="006E5A14" w:rsidRPr="004708A0">
        <w:rPr>
          <w:rFonts w:ascii="Arial" w:hAnsi="Arial" w:cs="Arial"/>
          <w:sz w:val="22"/>
          <w:lang w:bidi="es-ES"/>
        </w:rPr>
        <w:t>–</w:t>
      </w:r>
      <w:r w:rsidRPr="004708A0">
        <w:rPr>
          <w:rFonts w:ascii="Arial" w:hAnsi="Arial" w:cs="Arial"/>
          <w:sz w:val="22"/>
          <w:lang w:bidi="es-ES"/>
        </w:rPr>
        <w:t xml:space="preserve">, eventos que ameritarían el rechazo de la oferta y que incluso impiden la posibilidad de subsanarla. De otro lado, eventualmente podría incurrir en la causal de rechazo del literal O, consistente en: «O. Que el proponente adicione, suprima, cambie, o modifique los </w:t>
      </w:r>
      <w:r w:rsidRPr="004708A0">
        <w:rPr>
          <w:rFonts w:ascii="Arial" w:hAnsi="Arial" w:cs="Arial"/>
          <w:i/>
          <w:iCs/>
          <w:sz w:val="22"/>
          <w:lang w:bidi="es-ES"/>
        </w:rPr>
        <w:t>ítems, la descripción, las especificaciones, el detalle, las unidades o cantidades</w:t>
      </w:r>
      <w:r w:rsidRPr="004708A0">
        <w:rPr>
          <w:rFonts w:ascii="Arial" w:hAnsi="Arial" w:cs="Arial"/>
          <w:sz w:val="22"/>
          <w:lang w:bidi="es-ES"/>
        </w:rPr>
        <w:t xml:space="preserve"> señaladas en el Formulario 1 – Formulario de Presupuesto Oficial, de acuerdo con lo exigido por la entidad» (Cursiva fuera de texto).</w:t>
      </w:r>
    </w:p>
    <w:p w14:paraId="1D1C04F3" w14:textId="6EDA0D8C" w:rsidR="00FD034A" w:rsidRPr="000324E4" w:rsidRDefault="002D1FA3" w:rsidP="000324E4">
      <w:pPr>
        <w:pStyle w:val="Textoindependiente"/>
        <w:spacing w:after="120" w:line="276" w:lineRule="auto"/>
        <w:ind w:firstLine="709"/>
        <w:jc w:val="both"/>
      </w:pPr>
      <w:bookmarkStart w:id="13" w:name="_Hlk71034461"/>
      <w:r w:rsidRPr="004708A0">
        <w:t>Teniendo en cuenta las precisiones anteriores, atendiendo a los cuestionamientos concretos del peticionario, e</w:t>
      </w:r>
      <w:r w:rsidR="002710B7" w:rsidRPr="004708A0">
        <w:t>n relación con e</w:t>
      </w:r>
      <w:r w:rsidR="00F02B71" w:rsidRPr="004708A0">
        <w:t>l tema consultado</w:t>
      </w:r>
      <w:bookmarkEnd w:id="13"/>
      <w:r w:rsidR="007C10BD" w:rsidRPr="004708A0">
        <w:rPr>
          <w:color w:val="000000"/>
        </w:rPr>
        <w:t xml:space="preserve">, </w:t>
      </w:r>
      <w:bookmarkStart w:id="14" w:name="_Hlk93486494"/>
      <w:r w:rsidR="00AF2865" w:rsidRPr="004708A0">
        <w:rPr>
          <w:color w:val="000000"/>
        </w:rPr>
        <w:t xml:space="preserve">los documentos tipo </w:t>
      </w:r>
      <w:r w:rsidR="007560A8" w:rsidRPr="004708A0">
        <w:t>permite</w:t>
      </w:r>
      <w:r w:rsidR="000324E4" w:rsidRPr="004708A0">
        <w:t>n</w:t>
      </w:r>
      <w:r w:rsidR="007C10BD" w:rsidRPr="004708A0">
        <w:rPr>
          <w:color w:val="000000"/>
        </w:rPr>
        <w:t xml:space="preserve"> establecer ítems del presupuesto oficial cuyo valor no </w:t>
      </w:r>
      <w:r w:rsidR="007560A8" w:rsidRPr="004708A0">
        <w:rPr>
          <w:color w:val="000000"/>
        </w:rPr>
        <w:t>puede exceder</w:t>
      </w:r>
      <w:r w:rsidR="007C10BD" w:rsidRPr="004708A0">
        <w:rPr>
          <w:color w:val="000000"/>
        </w:rPr>
        <w:t xml:space="preserve"> el proponente. </w:t>
      </w:r>
      <w:r w:rsidR="00BE627D" w:rsidRPr="004708A0">
        <w:rPr>
          <w:color w:val="000000"/>
        </w:rPr>
        <w:t xml:space="preserve">Al respecto, el literal </w:t>
      </w:r>
      <w:r w:rsidR="007C10BD" w:rsidRPr="004708A0">
        <w:rPr>
          <w:color w:val="000000"/>
        </w:rPr>
        <w:t>Q del numeral 1.15</w:t>
      </w:r>
      <w:r w:rsidR="001A68CA" w:rsidRPr="004708A0">
        <w:rPr>
          <w:color w:val="000000"/>
        </w:rPr>
        <w:t xml:space="preserve"> dispone como causal de rechazo</w:t>
      </w:r>
      <w:r w:rsidRPr="004708A0">
        <w:rPr>
          <w:color w:val="000000"/>
        </w:rPr>
        <w:t xml:space="preserve"> </w:t>
      </w:r>
      <w:r w:rsidR="00DC04FB" w:rsidRPr="004708A0">
        <w:rPr>
          <w:color w:val="000000"/>
        </w:rPr>
        <w:t xml:space="preserve">lo </w:t>
      </w:r>
      <w:r w:rsidRPr="004708A0">
        <w:rPr>
          <w:color w:val="000000"/>
        </w:rPr>
        <w:t>que pueden incluir facultativamente las entidades estatales en sus pliegos de condiciones</w:t>
      </w:r>
      <w:r w:rsidR="00FD034A" w:rsidRPr="004708A0">
        <w:rPr>
          <w:color w:val="000000"/>
        </w:rPr>
        <w:t>:</w:t>
      </w:r>
      <w:r w:rsidR="00FD034A" w:rsidRPr="005D2D69">
        <w:rPr>
          <w:color w:val="000000"/>
        </w:rPr>
        <w:t xml:space="preserve"> </w:t>
      </w:r>
    </w:p>
    <w:p w14:paraId="50FF7435" w14:textId="77777777" w:rsidR="00FD034A" w:rsidRPr="00930864" w:rsidRDefault="00FD034A" w:rsidP="00E36193">
      <w:pPr>
        <w:spacing w:line="276" w:lineRule="auto"/>
        <w:ind w:firstLine="709"/>
        <w:jc w:val="both"/>
        <w:rPr>
          <w:rFonts w:ascii="Arial" w:hAnsi="Arial" w:cs="Arial"/>
          <w:color w:val="000000"/>
          <w:sz w:val="23"/>
          <w:szCs w:val="23"/>
          <w:lang w:val="es-ES"/>
        </w:rPr>
      </w:pPr>
    </w:p>
    <w:p w14:paraId="14E9E36B" w14:textId="0DBA2A1D" w:rsidR="00FD034A" w:rsidRPr="005D2D69" w:rsidRDefault="00FD034A" w:rsidP="00930864">
      <w:pPr>
        <w:tabs>
          <w:tab w:val="left" w:pos="709"/>
        </w:tabs>
        <w:spacing w:after="120"/>
        <w:ind w:left="709" w:right="709"/>
        <w:jc w:val="both"/>
        <w:rPr>
          <w:rFonts w:ascii="Arial" w:eastAsiaTheme="minorHAnsi" w:hAnsi="Arial" w:cstheme="minorBidi"/>
          <w:color w:val="000000" w:themeColor="text1"/>
          <w:sz w:val="20"/>
          <w:szCs w:val="20"/>
          <w:highlight w:val="lightGray"/>
        </w:rPr>
      </w:pPr>
      <w:r w:rsidRPr="005D2D69">
        <w:rPr>
          <w:rFonts w:ascii="Arial" w:hAnsi="Arial" w:cs="Arial"/>
          <w:sz w:val="20"/>
          <w:szCs w:val="20"/>
        </w:rPr>
        <w:t xml:space="preserve">Q.  </w:t>
      </w:r>
      <w:r w:rsidRPr="005D2D69">
        <w:rPr>
          <w:rFonts w:ascii="Arial" w:eastAsiaTheme="minorHAnsi" w:hAnsi="Arial" w:cstheme="minorBidi"/>
          <w:color w:val="000000" w:themeColor="text1"/>
          <w:sz w:val="20"/>
          <w:szCs w:val="20"/>
          <w:highlight w:val="lightGray"/>
        </w:rPr>
        <w:t>[Incluir solo cuando la forma de pago sea por precios unitarios]</w:t>
      </w:r>
      <w:r w:rsidRPr="005D2D69">
        <w:rPr>
          <w:rFonts w:ascii="Arial" w:hAnsi="Arial" w:cs="Arial"/>
          <w:sz w:val="20"/>
          <w:szCs w:val="20"/>
        </w:rPr>
        <w:t xml:space="preserve"> Superar el valor unitario de alguno o algunos de los siguientes ítems ofrecidos con respecto al valor establecido para cada ítem del presupuesto oficial: </w:t>
      </w:r>
      <w:r w:rsidRPr="005D2D69">
        <w:rPr>
          <w:rFonts w:ascii="Arial" w:eastAsiaTheme="minorHAnsi" w:hAnsi="Arial" w:cstheme="minorBidi"/>
          <w:color w:val="000000" w:themeColor="text1"/>
          <w:sz w:val="20"/>
          <w:szCs w:val="20"/>
          <w:highlight w:val="lightGray"/>
        </w:rPr>
        <w:t xml:space="preserve">[La entidad debe incluir esta causal cuando la forma de pago sea por precios unitarios y cuando considere necesario establecer ítems del presupuesto oficial cuyo valor no pueda ser excedido </w:t>
      </w:r>
      <w:r w:rsidRPr="005D2D69">
        <w:rPr>
          <w:rFonts w:ascii="Arial" w:eastAsiaTheme="minorHAnsi" w:hAnsi="Arial" w:cstheme="minorBidi"/>
          <w:color w:val="000000" w:themeColor="text1"/>
          <w:sz w:val="20"/>
          <w:szCs w:val="20"/>
          <w:highlight w:val="lightGray"/>
        </w:rPr>
        <w:lastRenderedPageBreak/>
        <w:t xml:space="preserve">por el proponente. Cuando decida incluirla, identificará en este espacio los ítems frente a los cuales aplicará la causal de rechazo. </w:t>
      </w:r>
    </w:p>
    <w:p w14:paraId="465AA935" w14:textId="6959EF65" w:rsidR="00FD034A" w:rsidRPr="005D2D69" w:rsidRDefault="00FD034A" w:rsidP="00FD034A">
      <w:pPr>
        <w:tabs>
          <w:tab w:val="left" w:pos="709"/>
        </w:tabs>
        <w:ind w:left="709" w:right="709"/>
        <w:jc w:val="both"/>
        <w:rPr>
          <w:rFonts w:ascii="Arial" w:eastAsiaTheme="minorHAnsi" w:hAnsi="Arial" w:cstheme="minorBidi"/>
          <w:color w:val="000000" w:themeColor="text1"/>
          <w:sz w:val="20"/>
          <w:szCs w:val="20"/>
          <w:highlight w:val="lightGray"/>
        </w:rPr>
      </w:pPr>
      <w:r w:rsidRPr="005D2D69">
        <w:rPr>
          <w:rFonts w:ascii="Arial" w:eastAsiaTheme="minorHAnsi" w:hAnsi="Arial" w:cstheme="minorBidi"/>
          <w:color w:val="000000" w:themeColor="text1"/>
          <w:sz w:val="20"/>
          <w:szCs w:val="20"/>
          <w:highlight w:val="lightGray"/>
        </w:rPr>
        <w:t xml:space="preserve">Para la aplicación de esta causal la entidad debe tener en cuenta que el valor unitario establecido en el Formulario 1 – Formulario de Presupuesto Oficial incluye el valor de AIU] </w:t>
      </w:r>
    </w:p>
    <w:p w14:paraId="3A41F705" w14:textId="0FAE41ED" w:rsidR="00FD034A" w:rsidRPr="00930864" w:rsidRDefault="00FD034A" w:rsidP="00930864">
      <w:pPr>
        <w:tabs>
          <w:tab w:val="left" w:pos="709"/>
        </w:tabs>
        <w:spacing w:line="276" w:lineRule="auto"/>
        <w:ind w:right="709"/>
        <w:jc w:val="both"/>
        <w:rPr>
          <w:rFonts w:ascii="Arial" w:eastAsiaTheme="minorHAnsi" w:hAnsi="Arial" w:cstheme="minorBidi"/>
          <w:color w:val="000000" w:themeColor="text1"/>
          <w:sz w:val="23"/>
          <w:szCs w:val="23"/>
          <w:highlight w:val="lightGray"/>
        </w:rPr>
      </w:pPr>
    </w:p>
    <w:p w14:paraId="6C02BC5A" w14:textId="709EE306" w:rsidR="002D1FA3" w:rsidRPr="004708A0" w:rsidRDefault="002D1FA3" w:rsidP="005D2D69">
      <w:pPr>
        <w:spacing w:after="120" w:line="276" w:lineRule="auto"/>
        <w:ind w:firstLine="709"/>
        <w:jc w:val="both"/>
        <w:rPr>
          <w:rFonts w:ascii="Arial" w:hAnsi="Arial" w:cs="Arial"/>
          <w:sz w:val="22"/>
          <w:lang w:val="es-ES"/>
        </w:rPr>
      </w:pPr>
      <w:r w:rsidRPr="004708A0">
        <w:rPr>
          <w:rFonts w:ascii="Arial" w:hAnsi="Arial" w:cs="Arial"/>
          <w:sz w:val="22"/>
          <w:lang w:val="es-ES"/>
        </w:rPr>
        <w:t xml:space="preserve">En relación con la anterior causal de rechazo es importante precisar que su inclusión </w:t>
      </w:r>
      <w:r w:rsidR="00DD3943" w:rsidRPr="004708A0">
        <w:rPr>
          <w:rFonts w:ascii="Arial" w:hAnsi="Arial" w:cs="Arial"/>
          <w:sz w:val="22"/>
          <w:lang w:val="es-ES"/>
        </w:rPr>
        <w:t xml:space="preserve">en los pliegos de condiciones </w:t>
      </w:r>
      <w:r w:rsidRPr="004708A0">
        <w:rPr>
          <w:rFonts w:ascii="Arial" w:hAnsi="Arial" w:cs="Arial"/>
          <w:sz w:val="22"/>
          <w:lang w:val="es-ES"/>
        </w:rPr>
        <w:t xml:space="preserve">es facultativa por parte de las entidades estatales, en el entendido de que la </w:t>
      </w:r>
      <w:r w:rsidR="00DD3943" w:rsidRPr="004708A0">
        <w:rPr>
          <w:rFonts w:ascii="Arial" w:hAnsi="Arial" w:cs="Arial"/>
          <w:sz w:val="22"/>
          <w:lang w:val="es-ES"/>
        </w:rPr>
        <w:t>utilizarán</w:t>
      </w:r>
      <w:r w:rsidRPr="004708A0">
        <w:rPr>
          <w:rFonts w:ascii="Arial" w:hAnsi="Arial" w:cs="Arial"/>
          <w:sz w:val="22"/>
          <w:lang w:val="es-ES"/>
        </w:rPr>
        <w:t xml:space="preserve"> en los procesos contractuales que se estructuren por precios unitarios </w:t>
      </w:r>
      <w:r w:rsidR="00DD3943" w:rsidRPr="004708A0">
        <w:rPr>
          <w:rFonts w:ascii="Arial" w:hAnsi="Arial" w:cs="Arial"/>
          <w:sz w:val="22"/>
          <w:lang w:val="es-ES"/>
        </w:rPr>
        <w:t>cuando la entidad</w:t>
      </w:r>
      <w:r w:rsidR="00DD3943">
        <w:rPr>
          <w:rFonts w:ascii="Arial" w:hAnsi="Arial" w:cs="Arial"/>
          <w:sz w:val="22"/>
          <w:lang w:val="es-ES"/>
        </w:rPr>
        <w:t xml:space="preserve"> «</w:t>
      </w:r>
      <w:r w:rsidRPr="0099569A">
        <w:rPr>
          <w:rFonts w:ascii="Arial" w:hAnsi="Arial" w:cs="Arial"/>
          <w:sz w:val="22"/>
          <w:highlight w:val="lightGray"/>
          <w:lang w:val="es-ES"/>
        </w:rPr>
        <w:t>considere necesario establecer ítems del presupuesto oficial cuyo valor no pueda ser excedido por el proponente</w:t>
      </w:r>
      <w:r>
        <w:rPr>
          <w:rFonts w:ascii="Arial" w:hAnsi="Arial" w:cs="Arial"/>
          <w:sz w:val="22"/>
          <w:lang w:val="es-ES"/>
        </w:rPr>
        <w:t xml:space="preserve">». </w:t>
      </w:r>
      <w:r w:rsidRPr="004708A0">
        <w:rPr>
          <w:rFonts w:ascii="Arial" w:hAnsi="Arial" w:cs="Arial"/>
          <w:sz w:val="22"/>
          <w:lang w:val="es-ES"/>
        </w:rPr>
        <w:t xml:space="preserve">En este sentido, le corresponde a la entidad decidir, de acuerdo con lo anterior, si incluye esta causal </w:t>
      </w:r>
      <w:r w:rsidR="00DD3943" w:rsidRPr="004708A0">
        <w:rPr>
          <w:rFonts w:ascii="Arial" w:hAnsi="Arial" w:cs="Arial"/>
          <w:sz w:val="22"/>
          <w:lang w:val="es-ES"/>
        </w:rPr>
        <w:t xml:space="preserve">en los pliegos de condiciones, </w:t>
      </w:r>
      <w:r w:rsidRPr="004708A0">
        <w:rPr>
          <w:rFonts w:ascii="Arial" w:hAnsi="Arial" w:cs="Arial"/>
          <w:sz w:val="22"/>
          <w:lang w:val="es-ES"/>
        </w:rPr>
        <w:t>para lo cual deberá seguir las instrucciones establecidas entre corchetes y resaltado en gris.</w:t>
      </w:r>
    </w:p>
    <w:p w14:paraId="21F006BB" w14:textId="1394303D" w:rsidR="00F37376" w:rsidRPr="004708A0" w:rsidRDefault="002D1FA3" w:rsidP="005D2D69">
      <w:pPr>
        <w:spacing w:after="120" w:line="276" w:lineRule="auto"/>
        <w:ind w:firstLine="709"/>
        <w:jc w:val="both"/>
        <w:rPr>
          <w:rFonts w:ascii="Arial" w:hAnsi="Arial" w:cs="Arial"/>
          <w:sz w:val="22"/>
          <w:lang w:val="es-ES"/>
        </w:rPr>
      </w:pPr>
      <w:r w:rsidRPr="004708A0">
        <w:rPr>
          <w:rFonts w:ascii="Arial" w:hAnsi="Arial" w:cs="Arial"/>
          <w:sz w:val="22"/>
          <w:lang w:val="es-ES"/>
        </w:rPr>
        <w:t>De esta manera, e</w:t>
      </w:r>
      <w:r w:rsidR="00337316" w:rsidRPr="004708A0">
        <w:rPr>
          <w:rFonts w:ascii="Arial" w:hAnsi="Arial" w:cs="Arial"/>
          <w:sz w:val="22"/>
          <w:lang w:val="es-ES"/>
        </w:rPr>
        <w:t>sta causal permite establecer un límite máximo en el valor de</w:t>
      </w:r>
      <w:r w:rsidR="000324E4" w:rsidRPr="004708A0">
        <w:rPr>
          <w:rFonts w:ascii="Arial" w:hAnsi="Arial" w:cs="Arial"/>
          <w:sz w:val="22"/>
          <w:lang w:val="es-ES"/>
        </w:rPr>
        <w:t xml:space="preserve"> </w:t>
      </w:r>
      <w:r w:rsidR="00417532" w:rsidRPr="004708A0">
        <w:rPr>
          <w:rFonts w:ascii="Arial" w:hAnsi="Arial" w:cs="Arial"/>
          <w:sz w:val="22"/>
          <w:lang w:val="es-ES"/>
        </w:rPr>
        <w:t xml:space="preserve">ciertos </w:t>
      </w:r>
      <w:r w:rsidR="000324E4" w:rsidRPr="004708A0">
        <w:rPr>
          <w:rFonts w:ascii="Arial" w:hAnsi="Arial" w:cs="Arial"/>
          <w:sz w:val="22"/>
          <w:lang w:val="es-ES"/>
        </w:rPr>
        <w:t>ítems</w:t>
      </w:r>
      <w:r w:rsidR="00337316" w:rsidRPr="004708A0">
        <w:rPr>
          <w:rFonts w:ascii="Arial" w:hAnsi="Arial" w:cs="Arial"/>
          <w:sz w:val="22"/>
          <w:lang w:val="es-ES"/>
        </w:rPr>
        <w:t xml:space="preserve"> determinados</w:t>
      </w:r>
      <w:r w:rsidR="000324E4" w:rsidRPr="004708A0">
        <w:rPr>
          <w:rFonts w:ascii="Arial" w:hAnsi="Arial" w:cs="Arial"/>
          <w:sz w:val="22"/>
          <w:lang w:val="es-ES"/>
        </w:rPr>
        <w:t xml:space="preserve"> para el proceso de contratación</w:t>
      </w:r>
      <w:r w:rsidR="00417532" w:rsidRPr="004708A0">
        <w:rPr>
          <w:rFonts w:ascii="Arial" w:hAnsi="Arial" w:cs="Arial"/>
          <w:sz w:val="22"/>
          <w:lang w:val="es-ES"/>
        </w:rPr>
        <w:t xml:space="preserve">, para lo cual la entidad tendrá que identificar en la causal de rechazo del literal Q, los ítems frente a los cuales aplicará la causal, de modo que el proponente no podría superar el valor unitario de los ítems que la entidad incluya en </w:t>
      </w:r>
      <w:r w:rsidR="00F37376" w:rsidRPr="004708A0">
        <w:rPr>
          <w:rFonts w:ascii="Arial" w:hAnsi="Arial" w:cs="Arial"/>
          <w:sz w:val="22"/>
          <w:lang w:val="es-ES"/>
        </w:rPr>
        <w:t>dicho literal</w:t>
      </w:r>
      <w:r w:rsidR="00A62175" w:rsidRPr="004708A0">
        <w:rPr>
          <w:rFonts w:ascii="Arial" w:hAnsi="Arial" w:cs="Arial"/>
          <w:sz w:val="22"/>
          <w:lang w:val="es-ES"/>
        </w:rPr>
        <w:t xml:space="preserve">. </w:t>
      </w:r>
      <w:r w:rsidR="00DD3943" w:rsidRPr="004708A0">
        <w:rPr>
          <w:rFonts w:ascii="Arial" w:hAnsi="Arial" w:cs="Arial"/>
          <w:sz w:val="22"/>
          <w:lang w:val="es-ES"/>
        </w:rPr>
        <w:t>En efecto, la entidad tiene la carga de identificar estos ítems, pues como lo establece el documento tipo en el aparte transcrito anteriormente</w:t>
      </w:r>
      <w:r w:rsidR="00DD3943" w:rsidRPr="00DD3943">
        <w:rPr>
          <w:rFonts w:ascii="Arial" w:hAnsi="Arial" w:cs="Arial"/>
          <w:sz w:val="22"/>
          <w:lang w:val="es-ES"/>
        </w:rPr>
        <w:t>, «</w:t>
      </w:r>
      <w:r w:rsidR="00DD3943" w:rsidRPr="0099569A">
        <w:rPr>
          <w:rFonts w:ascii="Arial" w:eastAsiaTheme="minorHAnsi" w:hAnsi="Arial" w:cstheme="minorBidi"/>
          <w:color w:val="000000" w:themeColor="text1"/>
          <w:sz w:val="22"/>
          <w:highlight w:val="lightGray"/>
        </w:rPr>
        <w:t>Cuando decida incluirla, identificará en este espacio los ítems frente a los cuales aplicará la causal de rechazo</w:t>
      </w:r>
      <w:r w:rsidR="00DD3943" w:rsidRPr="00DD3943">
        <w:rPr>
          <w:rFonts w:ascii="Arial" w:hAnsi="Arial" w:cs="Arial"/>
          <w:sz w:val="22"/>
          <w:lang w:val="es-ES"/>
        </w:rPr>
        <w:t>»</w:t>
      </w:r>
      <w:r w:rsidR="00DD3943">
        <w:rPr>
          <w:rFonts w:ascii="Arial" w:hAnsi="Arial" w:cs="Arial"/>
          <w:sz w:val="22"/>
          <w:lang w:val="es-ES"/>
        </w:rPr>
        <w:t>.</w:t>
      </w:r>
      <w:r w:rsidR="00F37376">
        <w:rPr>
          <w:rFonts w:ascii="Arial" w:hAnsi="Arial" w:cs="Arial"/>
          <w:sz w:val="22"/>
          <w:lang w:val="es-ES"/>
        </w:rPr>
        <w:t xml:space="preserve"> </w:t>
      </w:r>
      <w:r w:rsidR="00F37376" w:rsidRPr="004708A0">
        <w:rPr>
          <w:rFonts w:ascii="Arial" w:hAnsi="Arial" w:cs="Arial"/>
          <w:sz w:val="22"/>
          <w:lang w:val="es-ES"/>
        </w:rPr>
        <w:t xml:space="preserve">Además, la entidad definirá </w:t>
      </w:r>
      <w:r w:rsidR="00AE7EA8" w:rsidRPr="004708A0">
        <w:rPr>
          <w:rFonts w:ascii="Arial" w:hAnsi="Arial" w:cs="Arial"/>
          <w:sz w:val="22"/>
          <w:lang w:val="es-ES"/>
        </w:rPr>
        <w:t>discrecional y razonablemente</w:t>
      </w:r>
      <w:r w:rsidR="00F37376" w:rsidRPr="004708A0">
        <w:rPr>
          <w:rFonts w:ascii="Arial" w:hAnsi="Arial" w:cs="Arial"/>
          <w:sz w:val="22"/>
          <w:lang w:val="es-ES"/>
        </w:rPr>
        <w:t xml:space="preserve"> los ítems frente a los que procede, pues los documentos tipo no establecen lineamientos precisos frente a la procedencia o improcedencia de incluirla en relación con ciertos ítems, por lo que es un análisis que corresponde a la entidad estatal.</w:t>
      </w:r>
    </w:p>
    <w:p w14:paraId="01A33A94" w14:textId="1916C85F" w:rsidR="007A5E7B" w:rsidRPr="004708A0" w:rsidRDefault="00DD3943" w:rsidP="005D2D69">
      <w:pPr>
        <w:spacing w:after="120" w:line="276" w:lineRule="auto"/>
        <w:ind w:firstLine="709"/>
        <w:jc w:val="both"/>
        <w:rPr>
          <w:rFonts w:ascii="Arial" w:hAnsi="Arial" w:cs="Arial"/>
          <w:sz w:val="22"/>
          <w:lang w:val="es-ES"/>
        </w:rPr>
      </w:pPr>
      <w:r w:rsidRPr="004708A0">
        <w:rPr>
          <w:rFonts w:ascii="Arial" w:hAnsi="Arial" w:cs="Arial"/>
          <w:sz w:val="22"/>
          <w:lang w:val="es-ES"/>
        </w:rPr>
        <w:t xml:space="preserve"> De otro lado, c</w:t>
      </w:r>
      <w:r w:rsidR="00417532" w:rsidRPr="004708A0">
        <w:rPr>
          <w:rFonts w:ascii="Arial" w:hAnsi="Arial" w:cs="Arial"/>
          <w:sz w:val="22"/>
          <w:lang w:val="es-ES"/>
        </w:rPr>
        <w:t>abe aclarar que la utilización de la causal, bajo los criterios indicados, no implica que el valor de estos ítems se torne</w:t>
      </w:r>
      <w:r w:rsidR="00795B22" w:rsidRPr="004708A0">
        <w:rPr>
          <w:rFonts w:ascii="Arial" w:hAnsi="Arial" w:cs="Arial"/>
          <w:sz w:val="22"/>
          <w:lang w:val="es-ES"/>
        </w:rPr>
        <w:t xml:space="preserve"> inmodificable</w:t>
      </w:r>
      <w:r w:rsidR="00417532" w:rsidRPr="004708A0">
        <w:rPr>
          <w:rFonts w:ascii="Arial" w:hAnsi="Arial" w:cs="Arial"/>
          <w:sz w:val="22"/>
          <w:lang w:val="es-ES"/>
        </w:rPr>
        <w:t>,</w:t>
      </w:r>
      <w:r w:rsidR="00795B22" w:rsidRPr="004708A0">
        <w:rPr>
          <w:rFonts w:ascii="Arial" w:hAnsi="Arial" w:cs="Arial"/>
          <w:sz w:val="22"/>
          <w:lang w:val="es-ES"/>
        </w:rPr>
        <w:t xml:space="preserve"> </w:t>
      </w:r>
      <w:r w:rsidR="00E82C74" w:rsidRPr="004708A0">
        <w:rPr>
          <w:rFonts w:ascii="Arial" w:hAnsi="Arial" w:cs="Arial"/>
          <w:sz w:val="22"/>
          <w:lang w:val="es-ES"/>
        </w:rPr>
        <w:t xml:space="preserve">pues </w:t>
      </w:r>
      <w:r w:rsidR="00986625" w:rsidRPr="004708A0">
        <w:rPr>
          <w:rFonts w:ascii="Arial" w:hAnsi="Arial" w:cs="Arial"/>
          <w:sz w:val="22"/>
          <w:lang w:val="es-ES"/>
        </w:rPr>
        <w:t>si</w:t>
      </w:r>
      <w:r w:rsidR="001743DB" w:rsidRPr="004708A0">
        <w:rPr>
          <w:rFonts w:ascii="Arial" w:hAnsi="Arial" w:cs="Arial"/>
          <w:sz w:val="22"/>
          <w:lang w:val="es-ES"/>
        </w:rPr>
        <w:t xml:space="preserve"> bien</w:t>
      </w:r>
      <w:r w:rsidR="00986625" w:rsidRPr="004708A0">
        <w:rPr>
          <w:rFonts w:ascii="Arial" w:hAnsi="Arial" w:cs="Arial"/>
          <w:sz w:val="22"/>
          <w:lang w:val="es-ES"/>
        </w:rPr>
        <w:t xml:space="preserve"> la causal prohíbe </w:t>
      </w:r>
      <w:r w:rsidR="001743DB" w:rsidRPr="004708A0">
        <w:rPr>
          <w:rFonts w:ascii="Arial" w:hAnsi="Arial" w:cs="Arial"/>
          <w:sz w:val="22"/>
          <w:lang w:val="es-ES"/>
        </w:rPr>
        <w:t>ofrecimientos por exceso</w:t>
      </w:r>
      <w:r w:rsidR="00417532" w:rsidRPr="004708A0">
        <w:rPr>
          <w:rFonts w:ascii="Arial" w:hAnsi="Arial" w:cs="Arial"/>
          <w:sz w:val="22"/>
          <w:lang w:val="es-ES"/>
        </w:rPr>
        <w:t>,</w:t>
      </w:r>
      <w:r w:rsidR="001743DB" w:rsidRPr="004708A0">
        <w:rPr>
          <w:rFonts w:ascii="Arial" w:hAnsi="Arial" w:cs="Arial"/>
          <w:sz w:val="22"/>
          <w:lang w:val="es-ES"/>
        </w:rPr>
        <w:t xml:space="preserve"> es posible que </w:t>
      </w:r>
      <w:r w:rsidR="00277323" w:rsidRPr="004708A0">
        <w:rPr>
          <w:rFonts w:ascii="Arial" w:hAnsi="Arial" w:cs="Arial"/>
          <w:sz w:val="22"/>
          <w:lang w:val="es-ES"/>
        </w:rPr>
        <w:t xml:space="preserve">el </w:t>
      </w:r>
      <w:r w:rsidR="001743DB" w:rsidRPr="004708A0">
        <w:rPr>
          <w:rFonts w:ascii="Arial" w:hAnsi="Arial" w:cs="Arial"/>
          <w:sz w:val="22"/>
          <w:lang w:val="es-ES"/>
        </w:rPr>
        <w:t>prop</w:t>
      </w:r>
      <w:r w:rsidR="00A169F8" w:rsidRPr="004708A0">
        <w:rPr>
          <w:rFonts w:ascii="Arial" w:hAnsi="Arial" w:cs="Arial"/>
          <w:sz w:val="22"/>
          <w:lang w:val="es-ES"/>
        </w:rPr>
        <w:t xml:space="preserve">onente ajuste </w:t>
      </w:r>
      <w:r w:rsidR="00222000" w:rsidRPr="004708A0">
        <w:rPr>
          <w:rFonts w:ascii="Arial" w:hAnsi="Arial" w:cs="Arial"/>
          <w:sz w:val="22"/>
          <w:lang w:val="es-ES"/>
        </w:rPr>
        <w:t>el precio a</w:t>
      </w:r>
      <w:r w:rsidR="00A169F8" w:rsidRPr="004708A0">
        <w:rPr>
          <w:rFonts w:ascii="Arial" w:hAnsi="Arial" w:cs="Arial"/>
          <w:sz w:val="22"/>
          <w:lang w:val="es-ES"/>
        </w:rPr>
        <w:t xml:space="preserve"> la baja</w:t>
      </w:r>
      <w:r w:rsidR="00417532" w:rsidRPr="004708A0">
        <w:rPr>
          <w:rFonts w:ascii="Arial" w:hAnsi="Arial" w:cs="Arial"/>
          <w:sz w:val="22"/>
          <w:lang w:val="es-ES"/>
        </w:rPr>
        <w:t>, esto es, ofreciendo un valor inferior</w:t>
      </w:r>
      <w:r w:rsidRPr="004708A0">
        <w:rPr>
          <w:rFonts w:ascii="Arial" w:hAnsi="Arial" w:cs="Arial"/>
          <w:sz w:val="22"/>
          <w:lang w:val="es-ES"/>
        </w:rPr>
        <w:t xml:space="preserve"> frente a estes ítems</w:t>
      </w:r>
      <w:r w:rsidR="004B284E" w:rsidRPr="004708A0">
        <w:rPr>
          <w:rFonts w:ascii="Arial" w:hAnsi="Arial" w:cs="Arial"/>
          <w:sz w:val="22"/>
          <w:lang w:val="es-ES"/>
        </w:rPr>
        <w:t xml:space="preserve">. </w:t>
      </w:r>
      <w:r w:rsidRPr="004708A0">
        <w:rPr>
          <w:rFonts w:ascii="Arial" w:hAnsi="Arial" w:cs="Arial"/>
          <w:sz w:val="22"/>
          <w:lang w:val="es-ES"/>
        </w:rPr>
        <w:t>Además, l</w:t>
      </w:r>
      <w:r w:rsidR="00417532" w:rsidRPr="004708A0">
        <w:rPr>
          <w:rFonts w:ascii="Arial" w:hAnsi="Arial" w:cs="Arial"/>
          <w:sz w:val="22"/>
          <w:lang w:val="es-ES"/>
        </w:rPr>
        <w:t xml:space="preserve">a inclusión facultativa de la causal analizada </w:t>
      </w:r>
      <w:r w:rsidR="004B284E" w:rsidRPr="004708A0">
        <w:rPr>
          <w:rFonts w:ascii="Arial" w:hAnsi="Arial" w:cs="Arial"/>
          <w:sz w:val="22"/>
          <w:lang w:val="es-ES"/>
        </w:rPr>
        <w:t xml:space="preserve">produce beneficios para </w:t>
      </w:r>
      <w:r w:rsidR="007A139C" w:rsidRPr="004708A0">
        <w:rPr>
          <w:rFonts w:ascii="Arial" w:hAnsi="Arial" w:cs="Arial"/>
          <w:sz w:val="22"/>
          <w:lang w:val="es-ES"/>
        </w:rPr>
        <w:t>el interés general</w:t>
      </w:r>
      <w:r w:rsidR="00C235E4" w:rsidRPr="004708A0">
        <w:rPr>
          <w:rFonts w:ascii="Arial" w:hAnsi="Arial" w:cs="Arial"/>
          <w:sz w:val="22"/>
          <w:lang w:val="es-ES"/>
        </w:rPr>
        <w:t xml:space="preserve"> dentro procedimientos de selección con pluralidad de oferentes como la licitación pública</w:t>
      </w:r>
      <w:r w:rsidR="004B284E" w:rsidRPr="004708A0">
        <w:rPr>
          <w:rFonts w:ascii="Arial" w:hAnsi="Arial" w:cs="Arial"/>
          <w:sz w:val="22"/>
          <w:lang w:val="es-ES"/>
        </w:rPr>
        <w:t>,</w:t>
      </w:r>
      <w:r w:rsidR="00303F14" w:rsidRPr="004708A0">
        <w:rPr>
          <w:rFonts w:ascii="Arial" w:hAnsi="Arial" w:cs="Arial"/>
          <w:sz w:val="22"/>
          <w:lang w:val="es-ES"/>
        </w:rPr>
        <w:t xml:space="preserve"> pues</w:t>
      </w:r>
      <w:r w:rsidR="004B284E" w:rsidRPr="004708A0">
        <w:rPr>
          <w:rFonts w:ascii="Arial" w:hAnsi="Arial" w:cs="Arial"/>
          <w:sz w:val="22"/>
          <w:lang w:val="es-ES"/>
        </w:rPr>
        <w:t xml:space="preserve"> </w:t>
      </w:r>
      <w:r w:rsidR="007A139C" w:rsidRPr="004708A0">
        <w:rPr>
          <w:rFonts w:ascii="Arial" w:hAnsi="Arial" w:cs="Arial"/>
          <w:sz w:val="22"/>
          <w:lang w:val="es-ES"/>
        </w:rPr>
        <w:t xml:space="preserve">garantiza </w:t>
      </w:r>
      <w:r w:rsidR="00C235E4" w:rsidRPr="004708A0">
        <w:rPr>
          <w:rFonts w:ascii="Arial" w:hAnsi="Arial" w:cs="Arial"/>
          <w:sz w:val="22"/>
          <w:lang w:val="es-ES"/>
        </w:rPr>
        <w:t xml:space="preserve">el cumplimiento de las especificaciones definidas por la entidad </w:t>
      </w:r>
      <w:r w:rsidR="00303F14" w:rsidRPr="004708A0">
        <w:rPr>
          <w:rFonts w:ascii="Arial" w:hAnsi="Arial" w:cs="Arial"/>
          <w:sz w:val="22"/>
          <w:lang w:val="es-ES"/>
        </w:rPr>
        <w:t>al menor costo posible.</w:t>
      </w:r>
      <w:r w:rsidR="00486557" w:rsidRPr="004708A0">
        <w:rPr>
          <w:rFonts w:ascii="Arial" w:hAnsi="Arial" w:cs="Arial"/>
          <w:sz w:val="22"/>
          <w:lang w:val="es-ES"/>
        </w:rPr>
        <w:t xml:space="preserve"> </w:t>
      </w:r>
      <w:r w:rsidR="00E97826" w:rsidRPr="004708A0">
        <w:rPr>
          <w:rFonts w:ascii="Arial" w:hAnsi="Arial" w:cs="Arial"/>
          <w:sz w:val="22"/>
          <w:lang w:val="es-ES"/>
        </w:rPr>
        <w:t>Lo anterior, sin perder de vista que l</w:t>
      </w:r>
      <w:r w:rsidR="00883339" w:rsidRPr="004708A0">
        <w:rPr>
          <w:rFonts w:ascii="Arial" w:hAnsi="Arial" w:cs="Arial"/>
          <w:sz w:val="22"/>
          <w:lang w:val="es-ES"/>
        </w:rPr>
        <w:t xml:space="preserve">a </w:t>
      </w:r>
      <w:r w:rsidR="007C7738" w:rsidRPr="004708A0">
        <w:rPr>
          <w:rFonts w:ascii="Arial" w:hAnsi="Arial" w:cs="Arial"/>
          <w:sz w:val="22"/>
          <w:lang w:val="es-ES"/>
        </w:rPr>
        <w:t xml:space="preserve">causal </w:t>
      </w:r>
      <w:r w:rsidR="00883339" w:rsidRPr="004708A0">
        <w:rPr>
          <w:rFonts w:ascii="Arial" w:hAnsi="Arial" w:cs="Arial"/>
          <w:sz w:val="22"/>
          <w:lang w:val="es-ES"/>
        </w:rPr>
        <w:t xml:space="preserve">analizada </w:t>
      </w:r>
      <w:r w:rsidR="00883339" w:rsidRPr="004708A0">
        <w:rPr>
          <w:rFonts w:ascii="Arial" w:hAnsi="Arial" w:cs="Arial"/>
          <w:sz w:val="22"/>
          <w:lang w:val="es-CO"/>
        </w:rPr>
        <w:t xml:space="preserve">únicamente </w:t>
      </w:r>
      <w:r w:rsidR="00674E36" w:rsidRPr="004708A0">
        <w:rPr>
          <w:rFonts w:ascii="Arial" w:hAnsi="Arial" w:cs="Arial"/>
          <w:sz w:val="22"/>
          <w:lang w:val="es-CO"/>
        </w:rPr>
        <w:t>rige</w:t>
      </w:r>
      <w:r w:rsidR="00883339" w:rsidRPr="004708A0">
        <w:rPr>
          <w:rFonts w:ascii="Arial" w:hAnsi="Arial" w:cs="Arial"/>
          <w:sz w:val="22"/>
          <w:lang w:val="es-CO"/>
        </w:rPr>
        <w:t xml:space="preserve"> en </w:t>
      </w:r>
      <w:r w:rsidR="006D464F" w:rsidRPr="004708A0">
        <w:rPr>
          <w:rFonts w:ascii="Arial" w:hAnsi="Arial" w:cs="Arial"/>
          <w:sz w:val="22"/>
          <w:lang w:val="es-CO"/>
        </w:rPr>
        <w:t>los procesos de selección en los que se contrat</w:t>
      </w:r>
      <w:r w:rsidR="00417532" w:rsidRPr="004708A0">
        <w:rPr>
          <w:rFonts w:ascii="Arial" w:hAnsi="Arial" w:cs="Arial"/>
          <w:sz w:val="22"/>
          <w:lang w:val="es-CO"/>
        </w:rPr>
        <w:t>e</w:t>
      </w:r>
      <w:r w:rsidR="006D464F" w:rsidRPr="004708A0">
        <w:rPr>
          <w:rFonts w:ascii="Arial" w:hAnsi="Arial" w:cs="Arial"/>
          <w:sz w:val="22"/>
          <w:lang w:val="es-CO"/>
        </w:rPr>
        <w:t xml:space="preserve"> </w:t>
      </w:r>
      <w:r w:rsidR="00883339" w:rsidRPr="004708A0">
        <w:rPr>
          <w:rFonts w:ascii="Arial" w:hAnsi="Arial" w:cs="Arial"/>
          <w:sz w:val="22"/>
          <w:lang w:val="es-CO"/>
        </w:rPr>
        <w:t>por</w:t>
      </w:r>
      <w:r w:rsidR="007C7738" w:rsidRPr="004708A0">
        <w:rPr>
          <w:rFonts w:ascii="Arial" w:hAnsi="Arial" w:cs="Arial"/>
          <w:sz w:val="22"/>
          <w:lang w:val="es-CO"/>
        </w:rPr>
        <w:t xml:space="preserve"> precios unitarios, </w:t>
      </w:r>
      <w:r w:rsidR="00417532" w:rsidRPr="004708A0">
        <w:rPr>
          <w:rFonts w:ascii="Arial" w:hAnsi="Arial" w:cs="Arial"/>
          <w:sz w:val="22"/>
          <w:lang w:val="es-CO"/>
        </w:rPr>
        <w:t>siendo además</w:t>
      </w:r>
      <w:r w:rsidR="005D53E3" w:rsidRPr="004708A0">
        <w:rPr>
          <w:rFonts w:ascii="Arial" w:hAnsi="Arial" w:cs="Arial"/>
          <w:sz w:val="22"/>
          <w:lang w:val="es-CO"/>
        </w:rPr>
        <w:t xml:space="preserve"> necesario </w:t>
      </w:r>
      <w:r w:rsidR="00417532" w:rsidRPr="004708A0">
        <w:rPr>
          <w:rFonts w:ascii="Arial" w:hAnsi="Arial" w:cs="Arial"/>
          <w:sz w:val="22"/>
          <w:lang w:val="es-CO"/>
        </w:rPr>
        <w:t xml:space="preserve">que la entidad </w:t>
      </w:r>
      <w:r w:rsidR="0070528F" w:rsidRPr="004708A0">
        <w:rPr>
          <w:rFonts w:ascii="Arial" w:hAnsi="Arial" w:cs="Arial"/>
          <w:sz w:val="22"/>
          <w:lang w:val="es-CO"/>
        </w:rPr>
        <w:t>defin</w:t>
      </w:r>
      <w:r w:rsidR="00417532" w:rsidRPr="004708A0">
        <w:rPr>
          <w:rFonts w:ascii="Arial" w:hAnsi="Arial" w:cs="Arial"/>
          <w:sz w:val="22"/>
          <w:lang w:val="es-CO"/>
        </w:rPr>
        <w:t>a</w:t>
      </w:r>
      <w:r w:rsidR="007C7738" w:rsidRPr="004708A0">
        <w:rPr>
          <w:rFonts w:ascii="Arial" w:hAnsi="Arial" w:cs="Arial"/>
          <w:sz w:val="22"/>
          <w:lang w:val="es-CO"/>
        </w:rPr>
        <w:t xml:space="preserve"> los ítems frente a los cuales</w:t>
      </w:r>
      <w:r w:rsidR="00674E36" w:rsidRPr="004708A0">
        <w:rPr>
          <w:rFonts w:ascii="Arial" w:hAnsi="Arial" w:cs="Arial"/>
          <w:sz w:val="22"/>
          <w:lang w:val="es-CO"/>
        </w:rPr>
        <w:t xml:space="preserve"> aplica el rechazo</w:t>
      </w:r>
      <w:r w:rsidR="007C7738" w:rsidRPr="004708A0">
        <w:rPr>
          <w:rFonts w:ascii="Arial" w:hAnsi="Arial" w:cs="Arial"/>
          <w:sz w:val="22"/>
          <w:lang w:val="es-CO"/>
        </w:rPr>
        <w:t>.</w:t>
      </w:r>
    </w:p>
    <w:bookmarkEnd w:id="14"/>
    <w:p w14:paraId="689FECBC" w14:textId="145E50FA" w:rsidR="00825211" w:rsidRPr="004708A0" w:rsidRDefault="00624F5C" w:rsidP="0099569A">
      <w:pPr>
        <w:spacing w:line="276" w:lineRule="auto"/>
        <w:jc w:val="both"/>
        <w:rPr>
          <w:rFonts w:ascii="Arial" w:hAnsi="Arial" w:cs="Arial"/>
          <w:color w:val="000000"/>
          <w:sz w:val="22"/>
          <w:lang w:val="es-ES"/>
        </w:rPr>
      </w:pPr>
      <w:r w:rsidRPr="004708A0">
        <w:rPr>
          <w:rFonts w:ascii="Arial" w:hAnsi="Arial" w:cs="Arial"/>
          <w:sz w:val="22"/>
          <w:lang w:val="es-CO"/>
        </w:rPr>
        <w:tab/>
      </w:r>
      <w:r w:rsidR="007C10BD" w:rsidRPr="004708A0">
        <w:rPr>
          <w:rFonts w:ascii="Arial" w:hAnsi="Arial" w:cs="Arial"/>
          <w:color w:val="000000"/>
          <w:sz w:val="22"/>
          <w:lang w:val="es-ES"/>
        </w:rPr>
        <w:t xml:space="preserve"> </w:t>
      </w:r>
    </w:p>
    <w:p w14:paraId="4132AAB4" w14:textId="65178754" w:rsidR="00A8002B" w:rsidRPr="004708A0" w:rsidRDefault="00461EC0" w:rsidP="005D2D69">
      <w:pPr>
        <w:pStyle w:val="Textoindependiente"/>
        <w:spacing w:line="276" w:lineRule="auto"/>
        <w:ind w:right="103"/>
        <w:jc w:val="both"/>
        <w:rPr>
          <w:b/>
          <w:bCs/>
          <w:color w:val="000000" w:themeColor="text1"/>
        </w:rPr>
      </w:pPr>
      <w:r w:rsidRPr="004708A0">
        <w:rPr>
          <w:b/>
          <w:bCs/>
          <w:color w:val="000000" w:themeColor="text1"/>
        </w:rPr>
        <w:t xml:space="preserve">3. </w:t>
      </w:r>
      <w:r w:rsidR="00A8002B" w:rsidRPr="004708A0">
        <w:rPr>
          <w:b/>
          <w:bCs/>
          <w:color w:val="000000" w:themeColor="text1"/>
        </w:rPr>
        <w:t>Respuesta</w:t>
      </w:r>
    </w:p>
    <w:p w14:paraId="4FCB9E98" w14:textId="77777777" w:rsidR="00A8002B" w:rsidRPr="0099569A" w:rsidRDefault="00A8002B" w:rsidP="00930864">
      <w:pPr>
        <w:pStyle w:val="Textoindependiente"/>
        <w:spacing w:line="276" w:lineRule="auto"/>
        <w:rPr>
          <w:b/>
          <w:color w:val="000000" w:themeColor="text1"/>
          <w:sz w:val="23"/>
          <w:szCs w:val="23"/>
          <w:highlight w:val="yellow"/>
        </w:rPr>
      </w:pPr>
    </w:p>
    <w:p w14:paraId="7224EE88" w14:textId="77777777" w:rsidR="002672F8" w:rsidRPr="004708A0" w:rsidRDefault="002672F8" w:rsidP="002672F8">
      <w:pPr>
        <w:ind w:left="708" w:right="616"/>
        <w:jc w:val="both"/>
        <w:rPr>
          <w:rFonts w:ascii="Arial" w:eastAsia="Times New Roman" w:hAnsi="Arial" w:cs="Arial"/>
          <w:color w:val="000000" w:themeColor="text1"/>
          <w:sz w:val="21"/>
          <w:szCs w:val="21"/>
          <w:lang w:val="es-ES_tradnl" w:eastAsia="es-ES_tradnl"/>
        </w:rPr>
      </w:pPr>
      <w:r w:rsidRPr="004708A0">
        <w:rPr>
          <w:rFonts w:ascii="Arial" w:hAnsi="Arial" w:cs="Arial"/>
          <w:noProof/>
          <w:sz w:val="23"/>
          <w:szCs w:val="23"/>
          <w:lang w:val="es-ES_tradnl"/>
        </w:rPr>
        <w:lastRenderedPageBreak/>
        <w:t>«</w:t>
      </w:r>
      <w:r w:rsidRPr="004708A0">
        <w:rPr>
          <w:rFonts w:ascii="Arial" w:eastAsia="Times New Roman" w:hAnsi="Arial" w:cs="Arial"/>
          <w:color w:val="000000" w:themeColor="text1"/>
          <w:sz w:val="21"/>
          <w:szCs w:val="21"/>
          <w:lang w:val="es-ES_tradnl" w:eastAsia="es-ES_tradnl"/>
        </w:rPr>
        <w:t xml:space="preserve">1) </w:t>
      </w:r>
      <w:proofErr w:type="spellStart"/>
      <w:r w:rsidRPr="004708A0">
        <w:rPr>
          <w:rFonts w:ascii="Arial" w:eastAsia="Times New Roman" w:hAnsi="Arial" w:cs="Arial"/>
          <w:color w:val="000000" w:themeColor="text1"/>
          <w:sz w:val="21"/>
          <w:szCs w:val="21"/>
          <w:lang w:val="es-ES_tradnl" w:eastAsia="es-ES_tradnl"/>
        </w:rPr>
        <w:t>Segun</w:t>
      </w:r>
      <w:proofErr w:type="spellEnd"/>
      <w:r w:rsidRPr="004708A0">
        <w:rPr>
          <w:rFonts w:ascii="Arial" w:eastAsia="Times New Roman" w:hAnsi="Arial" w:cs="Arial"/>
          <w:color w:val="000000" w:themeColor="text1"/>
          <w:sz w:val="21"/>
          <w:szCs w:val="21"/>
          <w:lang w:val="es-ES_tradnl" w:eastAsia="es-ES_tradnl"/>
        </w:rPr>
        <w:t xml:space="preserve"> esto la entidad debe rechazar a los proponentes que superen un valor unitario digamos por ejemplo el </w:t>
      </w:r>
      <w:proofErr w:type="spellStart"/>
      <w:r w:rsidRPr="004708A0">
        <w:rPr>
          <w:rFonts w:ascii="Arial" w:eastAsia="Times New Roman" w:hAnsi="Arial" w:cs="Arial"/>
          <w:color w:val="000000" w:themeColor="text1"/>
          <w:sz w:val="21"/>
          <w:szCs w:val="21"/>
          <w:lang w:val="es-ES_tradnl" w:eastAsia="es-ES_tradnl"/>
        </w:rPr>
        <w:t>item</w:t>
      </w:r>
      <w:proofErr w:type="spellEnd"/>
      <w:r w:rsidRPr="004708A0">
        <w:rPr>
          <w:rFonts w:ascii="Arial" w:eastAsia="Times New Roman" w:hAnsi="Arial" w:cs="Arial"/>
          <w:color w:val="000000" w:themeColor="text1"/>
          <w:sz w:val="21"/>
          <w:szCs w:val="21"/>
          <w:lang w:val="es-ES_tradnl" w:eastAsia="es-ES_tradnl"/>
        </w:rPr>
        <w:t xml:space="preserve"> </w:t>
      </w:r>
      <w:proofErr w:type="spellStart"/>
      <w:r w:rsidRPr="004708A0">
        <w:rPr>
          <w:rFonts w:ascii="Arial" w:eastAsia="Times New Roman" w:hAnsi="Arial" w:cs="Arial"/>
          <w:color w:val="000000" w:themeColor="text1"/>
          <w:sz w:val="21"/>
          <w:szCs w:val="21"/>
          <w:lang w:val="es-ES_tradnl" w:eastAsia="es-ES_tradnl"/>
        </w:rPr>
        <w:t>xxxxx</w:t>
      </w:r>
      <w:proofErr w:type="spellEnd"/>
      <w:r w:rsidRPr="004708A0">
        <w:rPr>
          <w:rFonts w:ascii="Arial" w:eastAsia="Times New Roman" w:hAnsi="Arial" w:cs="Arial"/>
          <w:color w:val="000000" w:themeColor="text1"/>
          <w:sz w:val="21"/>
          <w:szCs w:val="21"/>
          <w:lang w:val="es-ES_tradnl" w:eastAsia="es-ES_tradnl"/>
        </w:rPr>
        <w:t xml:space="preserve"> con precio 100 y un oferente ofrece 101, debe ser rechazado? </w:t>
      </w:r>
      <w:proofErr w:type="gramStart"/>
      <w:r w:rsidRPr="004708A0">
        <w:rPr>
          <w:rFonts w:ascii="Arial" w:eastAsia="Times New Roman" w:hAnsi="Arial" w:cs="Arial"/>
          <w:color w:val="000000" w:themeColor="text1"/>
          <w:sz w:val="21"/>
          <w:szCs w:val="21"/>
          <w:lang w:val="es-ES_tradnl" w:eastAsia="es-ES_tradnl"/>
        </w:rPr>
        <w:t xml:space="preserve">o solamente los </w:t>
      </w:r>
      <w:proofErr w:type="spellStart"/>
      <w:r w:rsidRPr="004708A0">
        <w:rPr>
          <w:rFonts w:ascii="Arial" w:eastAsia="Times New Roman" w:hAnsi="Arial" w:cs="Arial"/>
          <w:color w:val="000000" w:themeColor="text1"/>
          <w:sz w:val="21"/>
          <w:szCs w:val="21"/>
          <w:lang w:val="es-ES_tradnl" w:eastAsia="es-ES_tradnl"/>
        </w:rPr>
        <w:t>items</w:t>
      </w:r>
      <w:proofErr w:type="spellEnd"/>
      <w:r w:rsidRPr="004708A0">
        <w:rPr>
          <w:rFonts w:ascii="Arial" w:eastAsia="Times New Roman" w:hAnsi="Arial" w:cs="Arial"/>
          <w:color w:val="000000" w:themeColor="text1"/>
          <w:sz w:val="21"/>
          <w:szCs w:val="21"/>
          <w:lang w:val="es-ES_tradnl" w:eastAsia="es-ES_tradnl"/>
        </w:rPr>
        <w:t xml:space="preserve"> que la entidad considere que no se puede superar su valor unitario?</w:t>
      </w:r>
      <w:proofErr w:type="gramEnd"/>
      <w:r w:rsidRPr="004708A0">
        <w:rPr>
          <w:rFonts w:ascii="Arial" w:eastAsia="Times New Roman" w:hAnsi="Arial" w:cs="Arial"/>
          <w:color w:val="000000" w:themeColor="text1"/>
          <w:sz w:val="21"/>
          <w:szCs w:val="21"/>
          <w:lang w:val="es-ES_tradnl" w:eastAsia="es-ES_tradnl"/>
        </w:rPr>
        <w:t xml:space="preserve"> o son realmente cualquier </w:t>
      </w:r>
      <w:proofErr w:type="spellStart"/>
      <w:r w:rsidRPr="004708A0">
        <w:rPr>
          <w:rFonts w:ascii="Arial" w:eastAsia="Times New Roman" w:hAnsi="Arial" w:cs="Arial"/>
          <w:color w:val="000000" w:themeColor="text1"/>
          <w:sz w:val="21"/>
          <w:szCs w:val="21"/>
          <w:lang w:val="es-ES_tradnl" w:eastAsia="es-ES_tradnl"/>
        </w:rPr>
        <w:t>item</w:t>
      </w:r>
      <w:proofErr w:type="spellEnd"/>
      <w:r w:rsidRPr="004708A0">
        <w:rPr>
          <w:rFonts w:ascii="Arial" w:eastAsia="Times New Roman" w:hAnsi="Arial" w:cs="Arial"/>
          <w:color w:val="000000" w:themeColor="text1"/>
          <w:sz w:val="21"/>
          <w:szCs w:val="21"/>
          <w:lang w:val="es-ES_tradnl" w:eastAsia="es-ES_tradnl"/>
        </w:rPr>
        <w:t xml:space="preserve"> del presupuesto oficial? </w:t>
      </w:r>
    </w:p>
    <w:p w14:paraId="0DDFC328" w14:textId="77777777" w:rsidR="002672F8" w:rsidRPr="004708A0" w:rsidRDefault="002672F8" w:rsidP="002672F8">
      <w:pPr>
        <w:ind w:left="708" w:right="616"/>
        <w:jc w:val="both"/>
        <w:rPr>
          <w:rFonts w:ascii="Arial" w:eastAsia="Times New Roman" w:hAnsi="Arial" w:cs="Arial"/>
          <w:color w:val="000000" w:themeColor="text1"/>
          <w:sz w:val="21"/>
          <w:szCs w:val="21"/>
          <w:lang w:val="es-ES_tradnl" w:eastAsia="es-ES_tradnl"/>
        </w:rPr>
      </w:pPr>
      <w:r w:rsidRPr="004708A0">
        <w:rPr>
          <w:rFonts w:ascii="Arial" w:hAnsi="Arial" w:cs="Arial"/>
          <w:noProof/>
          <w:sz w:val="23"/>
          <w:szCs w:val="23"/>
          <w:lang w:val="es-ES_tradnl"/>
        </w:rPr>
        <w:t>«</w:t>
      </w:r>
      <w:r w:rsidRPr="004708A0">
        <w:rPr>
          <w:rFonts w:ascii="Arial" w:eastAsia="Times New Roman" w:hAnsi="Arial" w:cs="Arial"/>
          <w:color w:val="000000" w:themeColor="text1"/>
          <w:sz w:val="21"/>
          <w:szCs w:val="21"/>
          <w:lang w:val="es-ES_tradnl" w:eastAsia="es-ES_tradnl"/>
        </w:rPr>
        <w:t xml:space="preserve">2. </w:t>
      </w:r>
      <w:proofErr w:type="gramStart"/>
      <w:r w:rsidRPr="004708A0">
        <w:rPr>
          <w:rFonts w:ascii="Arial" w:eastAsia="Times New Roman" w:hAnsi="Arial" w:cs="Arial"/>
          <w:color w:val="000000" w:themeColor="text1"/>
          <w:sz w:val="21"/>
          <w:szCs w:val="21"/>
          <w:lang w:val="es-ES_tradnl" w:eastAsia="es-ES_tradnl"/>
        </w:rPr>
        <w:t xml:space="preserve">Esta causal de rechazo aplica para los protocolos de bioseguridad, PMA, PMT, </w:t>
      </w:r>
      <w:proofErr w:type="spellStart"/>
      <w:r w:rsidRPr="004708A0">
        <w:rPr>
          <w:rFonts w:ascii="Arial" w:eastAsia="Times New Roman" w:hAnsi="Arial" w:cs="Arial"/>
          <w:color w:val="000000" w:themeColor="text1"/>
          <w:sz w:val="21"/>
          <w:szCs w:val="21"/>
          <w:lang w:val="es-ES_tradnl" w:eastAsia="es-ES_tradnl"/>
        </w:rPr>
        <w:t>caracterizacion</w:t>
      </w:r>
      <w:proofErr w:type="spellEnd"/>
      <w:r w:rsidRPr="004708A0">
        <w:rPr>
          <w:rFonts w:ascii="Arial" w:eastAsia="Times New Roman" w:hAnsi="Arial" w:cs="Arial"/>
          <w:color w:val="000000" w:themeColor="text1"/>
          <w:sz w:val="21"/>
          <w:szCs w:val="21"/>
          <w:lang w:val="es-ES_tradnl" w:eastAsia="es-ES_tradnl"/>
        </w:rPr>
        <w:t xml:space="preserve"> vial?</w:t>
      </w:r>
      <w:proofErr w:type="gramEnd"/>
      <w:r w:rsidRPr="004708A0">
        <w:rPr>
          <w:rFonts w:ascii="Arial" w:eastAsia="Times New Roman" w:hAnsi="Arial" w:cs="Arial"/>
          <w:color w:val="000000" w:themeColor="text1"/>
          <w:sz w:val="21"/>
          <w:szCs w:val="21"/>
          <w:lang w:val="es-ES_tradnl" w:eastAsia="es-ES_tradnl"/>
        </w:rPr>
        <w:t xml:space="preserve"> </w:t>
      </w:r>
      <w:proofErr w:type="spellStart"/>
      <w:r w:rsidRPr="004708A0">
        <w:rPr>
          <w:rFonts w:ascii="Arial" w:eastAsia="Times New Roman" w:hAnsi="Arial" w:cs="Arial"/>
          <w:color w:val="000000" w:themeColor="text1"/>
          <w:sz w:val="21"/>
          <w:szCs w:val="21"/>
          <w:lang w:val="es-ES_tradnl" w:eastAsia="es-ES_tradnl"/>
        </w:rPr>
        <w:t>osea</w:t>
      </w:r>
      <w:proofErr w:type="spellEnd"/>
      <w:r w:rsidRPr="004708A0">
        <w:rPr>
          <w:rFonts w:ascii="Arial" w:eastAsia="Times New Roman" w:hAnsi="Arial" w:cs="Arial"/>
          <w:color w:val="000000" w:themeColor="text1"/>
          <w:sz w:val="21"/>
          <w:szCs w:val="21"/>
          <w:lang w:val="es-ES_tradnl" w:eastAsia="es-ES_tradnl"/>
        </w:rPr>
        <w:t xml:space="preserve"> que si se ofrece un valor superior al registrado en el presupuesto oficial de cualquiera de estos la propuesta </w:t>
      </w:r>
      <w:proofErr w:type="spellStart"/>
      <w:r w:rsidRPr="004708A0">
        <w:rPr>
          <w:rFonts w:ascii="Arial" w:eastAsia="Times New Roman" w:hAnsi="Arial" w:cs="Arial"/>
          <w:color w:val="000000" w:themeColor="text1"/>
          <w:sz w:val="21"/>
          <w:szCs w:val="21"/>
          <w:lang w:val="es-ES_tradnl" w:eastAsia="es-ES_tradnl"/>
        </w:rPr>
        <w:t>deberia</w:t>
      </w:r>
      <w:proofErr w:type="spellEnd"/>
      <w:r w:rsidRPr="004708A0">
        <w:rPr>
          <w:rFonts w:ascii="Arial" w:eastAsia="Times New Roman" w:hAnsi="Arial" w:cs="Arial"/>
          <w:color w:val="000000" w:themeColor="text1"/>
          <w:sz w:val="21"/>
          <w:szCs w:val="21"/>
          <w:lang w:val="es-ES_tradnl" w:eastAsia="es-ES_tradnl"/>
        </w:rPr>
        <w:t xml:space="preserve"> ser rechazada? </w:t>
      </w:r>
    </w:p>
    <w:p w14:paraId="5C4E90CC" w14:textId="77777777" w:rsidR="002672F8" w:rsidRPr="00896D09" w:rsidRDefault="002672F8" w:rsidP="002672F8">
      <w:pPr>
        <w:ind w:left="708" w:right="616"/>
        <w:jc w:val="both"/>
        <w:rPr>
          <w:rFonts w:ascii="Arial" w:eastAsia="Times New Roman" w:hAnsi="Arial" w:cs="Arial"/>
          <w:color w:val="000000" w:themeColor="text1"/>
          <w:sz w:val="21"/>
          <w:szCs w:val="21"/>
          <w:lang w:val="es-ES_tradnl" w:eastAsia="es-ES_tradnl"/>
        </w:rPr>
      </w:pPr>
      <w:r w:rsidRPr="004708A0">
        <w:rPr>
          <w:rFonts w:ascii="Arial" w:hAnsi="Arial" w:cs="Arial"/>
          <w:noProof/>
          <w:sz w:val="23"/>
          <w:szCs w:val="23"/>
          <w:lang w:val="es-ES_tradnl"/>
        </w:rPr>
        <w:t>«</w:t>
      </w:r>
      <w:r w:rsidRPr="004708A0">
        <w:rPr>
          <w:rFonts w:ascii="Arial" w:eastAsia="Times New Roman" w:hAnsi="Arial" w:cs="Arial"/>
          <w:color w:val="000000" w:themeColor="text1"/>
          <w:sz w:val="21"/>
          <w:szCs w:val="21"/>
          <w:lang w:val="es-ES_tradnl" w:eastAsia="es-ES_tradnl"/>
        </w:rPr>
        <w:t xml:space="preserve">3 Es posible ofrecer un precio superior de cualquier </w:t>
      </w:r>
      <w:proofErr w:type="spellStart"/>
      <w:r w:rsidRPr="004708A0">
        <w:rPr>
          <w:rFonts w:ascii="Arial" w:eastAsia="Times New Roman" w:hAnsi="Arial" w:cs="Arial"/>
          <w:color w:val="000000" w:themeColor="text1"/>
          <w:sz w:val="21"/>
          <w:szCs w:val="21"/>
          <w:lang w:val="es-ES_tradnl" w:eastAsia="es-ES_tradnl"/>
        </w:rPr>
        <w:t>item</w:t>
      </w:r>
      <w:proofErr w:type="spellEnd"/>
      <w:r w:rsidRPr="004708A0">
        <w:rPr>
          <w:rFonts w:ascii="Arial" w:eastAsia="Times New Roman" w:hAnsi="Arial" w:cs="Arial"/>
          <w:color w:val="000000" w:themeColor="text1"/>
          <w:sz w:val="21"/>
          <w:szCs w:val="21"/>
          <w:lang w:val="es-ES_tradnl" w:eastAsia="es-ES_tradnl"/>
        </w:rPr>
        <w:t xml:space="preserve"> del presupuesto oficial publicado por la entidad? incluyendo en estos PMA, PMT, PROTOCOLOS BIOSEGURIDAD </w:t>
      </w:r>
      <w:proofErr w:type="gramStart"/>
      <w:r w:rsidRPr="004708A0">
        <w:rPr>
          <w:rFonts w:ascii="Arial" w:eastAsia="Times New Roman" w:hAnsi="Arial" w:cs="Arial"/>
          <w:color w:val="000000" w:themeColor="text1"/>
          <w:sz w:val="21"/>
          <w:szCs w:val="21"/>
          <w:lang w:val="es-ES_tradnl" w:eastAsia="es-ES_tradnl"/>
        </w:rPr>
        <w:t>ETC...</w:t>
      </w:r>
      <w:proofErr w:type="gramEnd"/>
      <w:r w:rsidRPr="004708A0">
        <w:rPr>
          <w:rFonts w:ascii="Arial" w:eastAsia="Times New Roman" w:hAnsi="Arial" w:cs="Arial"/>
          <w:color w:val="000000" w:themeColor="text1"/>
          <w:sz w:val="21"/>
          <w:szCs w:val="21"/>
          <w:lang w:val="es-ES_tradnl" w:eastAsia="es-ES_tradnl"/>
        </w:rPr>
        <w:t>:»(sic).</w:t>
      </w:r>
    </w:p>
    <w:p w14:paraId="203FFB89" w14:textId="77777777" w:rsidR="00A8002B" w:rsidRPr="00930864" w:rsidRDefault="00A8002B" w:rsidP="00930864">
      <w:pPr>
        <w:pStyle w:val="Textoindependiente"/>
        <w:spacing w:line="276" w:lineRule="auto"/>
        <w:rPr>
          <w:b/>
          <w:color w:val="000000" w:themeColor="text1"/>
          <w:sz w:val="23"/>
          <w:szCs w:val="23"/>
          <w:lang w:val="es-ES_tradnl"/>
        </w:rPr>
      </w:pPr>
    </w:p>
    <w:p w14:paraId="3EE2D594" w14:textId="28F89C75" w:rsidR="00AA6445" w:rsidRPr="000324E4" w:rsidRDefault="00DD3943" w:rsidP="00AA6445">
      <w:pPr>
        <w:pStyle w:val="Textoindependiente"/>
        <w:spacing w:after="120" w:line="276" w:lineRule="auto"/>
        <w:ind w:firstLine="709"/>
        <w:jc w:val="both"/>
      </w:pPr>
      <w:r>
        <w:rPr>
          <w:lang w:val="es-CO"/>
        </w:rPr>
        <w:t xml:space="preserve">Por la unidad temática de las </w:t>
      </w:r>
      <w:r w:rsidR="00AA6445">
        <w:rPr>
          <w:lang w:val="es-CO"/>
        </w:rPr>
        <w:t xml:space="preserve">preguntas del peticionario, estas se responderán de forma unificada. De esta manera, como se explicó en las consideraciones, </w:t>
      </w:r>
      <w:r w:rsidR="00AA6445" w:rsidRPr="004708A0">
        <w:rPr>
          <w:lang w:val="es-CO"/>
        </w:rPr>
        <w:t>l</w:t>
      </w:r>
      <w:r w:rsidR="00AA6445" w:rsidRPr="004708A0">
        <w:rPr>
          <w:color w:val="000000"/>
        </w:rPr>
        <w:t xml:space="preserve">os documentos tipo de licitación de obra pública de infraestructura de transporte </w:t>
      </w:r>
      <w:r w:rsidR="00AA6445" w:rsidRPr="004708A0">
        <w:t>permiten</w:t>
      </w:r>
      <w:r w:rsidR="00AA6445" w:rsidRPr="004708A0">
        <w:rPr>
          <w:color w:val="000000"/>
        </w:rPr>
        <w:t xml:space="preserve"> establecer ítems del presupuesto oficial cuyo valor no puede exceder el proponente. Al respecto, el literal Q del numeral 1.15 dispone como causal de rechazo que pueden incluir facultativamente las entidades estatales en sus pliegos de condiciones:</w:t>
      </w:r>
      <w:r w:rsidR="00AA6445" w:rsidRPr="005D2D69">
        <w:rPr>
          <w:color w:val="000000"/>
        </w:rPr>
        <w:t xml:space="preserve"> </w:t>
      </w:r>
    </w:p>
    <w:p w14:paraId="1F285C2B" w14:textId="77777777" w:rsidR="00AA6445" w:rsidRPr="00930864" w:rsidRDefault="00AA6445" w:rsidP="00AA6445">
      <w:pPr>
        <w:spacing w:line="276" w:lineRule="auto"/>
        <w:ind w:firstLine="709"/>
        <w:jc w:val="both"/>
        <w:rPr>
          <w:rFonts w:ascii="Arial" w:hAnsi="Arial" w:cs="Arial"/>
          <w:color w:val="000000"/>
          <w:sz w:val="23"/>
          <w:szCs w:val="23"/>
          <w:lang w:val="es-ES"/>
        </w:rPr>
      </w:pPr>
    </w:p>
    <w:p w14:paraId="6A64A972" w14:textId="77777777" w:rsidR="00AA6445" w:rsidRPr="005D2D69" w:rsidRDefault="00AA6445" w:rsidP="00AA6445">
      <w:pPr>
        <w:tabs>
          <w:tab w:val="left" w:pos="709"/>
        </w:tabs>
        <w:spacing w:after="120"/>
        <w:ind w:left="709" w:right="709"/>
        <w:jc w:val="both"/>
        <w:rPr>
          <w:rFonts w:ascii="Arial" w:eastAsiaTheme="minorHAnsi" w:hAnsi="Arial" w:cstheme="minorBidi"/>
          <w:color w:val="000000" w:themeColor="text1"/>
          <w:sz w:val="20"/>
          <w:szCs w:val="20"/>
          <w:highlight w:val="lightGray"/>
        </w:rPr>
      </w:pPr>
      <w:r w:rsidRPr="005D2D69">
        <w:rPr>
          <w:rFonts w:ascii="Arial" w:hAnsi="Arial" w:cs="Arial"/>
          <w:sz w:val="20"/>
          <w:szCs w:val="20"/>
        </w:rPr>
        <w:t xml:space="preserve">Q.  </w:t>
      </w:r>
      <w:r w:rsidRPr="005D2D69">
        <w:rPr>
          <w:rFonts w:ascii="Arial" w:eastAsiaTheme="minorHAnsi" w:hAnsi="Arial" w:cstheme="minorBidi"/>
          <w:color w:val="000000" w:themeColor="text1"/>
          <w:sz w:val="20"/>
          <w:szCs w:val="20"/>
          <w:highlight w:val="lightGray"/>
        </w:rPr>
        <w:t>[Incluir solo cuando la forma de pago sea por precios unitarios]</w:t>
      </w:r>
      <w:r w:rsidRPr="005D2D69">
        <w:rPr>
          <w:rFonts w:ascii="Arial" w:hAnsi="Arial" w:cs="Arial"/>
          <w:sz w:val="20"/>
          <w:szCs w:val="20"/>
        </w:rPr>
        <w:t xml:space="preserve"> Superar el valor unitario de alguno o algunos de los siguientes ítems ofrecidos con respecto al valor establecido para cada ítem del presupuesto oficial: </w:t>
      </w:r>
      <w:r w:rsidRPr="005D2D69">
        <w:rPr>
          <w:rFonts w:ascii="Arial" w:eastAsiaTheme="minorHAnsi" w:hAnsi="Arial" w:cstheme="minorBidi"/>
          <w:color w:val="000000" w:themeColor="text1"/>
          <w:sz w:val="20"/>
          <w:szCs w:val="20"/>
          <w:highlight w:val="lightGray"/>
        </w:rPr>
        <w:t xml:space="preserve">[La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32C573B9" w14:textId="77777777" w:rsidR="00AA6445" w:rsidRPr="005D2D69" w:rsidRDefault="00AA6445" w:rsidP="00AA6445">
      <w:pPr>
        <w:tabs>
          <w:tab w:val="left" w:pos="709"/>
        </w:tabs>
        <w:ind w:left="709" w:right="709"/>
        <w:jc w:val="both"/>
        <w:rPr>
          <w:rFonts w:ascii="Arial" w:eastAsiaTheme="minorHAnsi" w:hAnsi="Arial" w:cstheme="minorBidi"/>
          <w:color w:val="000000" w:themeColor="text1"/>
          <w:sz w:val="20"/>
          <w:szCs w:val="20"/>
          <w:highlight w:val="lightGray"/>
        </w:rPr>
      </w:pPr>
      <w:r w:rsidRPr="005D2D69">
        <w:rPr>
          <w:rFonts w:ascii="Arial" w:eastAsiaTheme="minorHAnsi" w:hAnsi="Arial" w:cstheme="minorBidi"/>
          <w:color w:val="000000" w:themeColor="text1"/>
          <w:sz w:val="20"/>
          <w:szCs w:val="20"/>
          <w:highlight w:val="lightGray"/>
        </w:rPr>
        <w:t xml:space="preserve">Para la aplicación de esta causal la entidad debe tener en cuenta que el valor unitario establecido en el Formulario 1 – Formulario de Presupuesto Oficial incluye el valor de AIU] </w:t>
      </w:r>
    </w:p>
    <w:p w14:paraId="5BF55CF8" w14:textId="77777777" w:rsidR="00AA6445" w:rsidRPr="00930864" w:rsidRDefault="00AA6445" w:rsidP="00AA6445">
      <w:pPr>
        <w:tabs>
          <w:tab w:val="left" w:pos="709"/>
        </w:tabs>
        <w:spacing w:line="276" w:lineRule="auto"/>
        <w:ind w:right="709"/>
        <w:jc w:val="both"/>
        <w:rPr>
          <w:rFonts w:ascii="Arial" w:eastAsiaTheme="minorHAnsi" w:hAnsi="Arial" w:cstheme="minorBidi"/>
          <w:color w:val="000000" w:themeColor="text1"/>
          <w:sz w:val="23"/>
          <w:szCs w:val="23"/>
          <w:highlight w:val="lightGray"/>
        </w:rPr>
      </w:pPr>
    </w:p>
    <w:p w14:paraId="6EFC6AFC" w14:textId="77777777" w:rsidR="00AA6445" w:rsidRPr="004708A0" w:rsidRDefault="00AA6445" w:rsidP="00AA6445">
      <w:pPr>
        <w:spacing w:after="120" w:line="276" w:lineRule="auto"/>
        <w:ind w:firstLine="709"/>
        <w:jc w:val="both"/>
        <w:rPr>
          <w:rFonts w:ascii="Arial" w:hAnsi="Arial" w:cs="Arial"/>
          <w:sz w:val="22"/>
          <w:lang w:val="es-ES"/>
        </w:rPr>
      </w:pPr>
      <w:r w:rsidRPr="004708A0">
        <w:rPr>
          <w:rFonts w:ascii="Arial" w:hAnsi="Arial" w:cs="Arial"/>
          <w:sz w:val="22"/>
          <w:lang w:val="es-ES"/>
        </w:rPr>
        <w:t>En relación con la anterior causal de rechazo es importante precisar que su inclusión en los pliegos de condiciones es facultativa por parte de las entidades estatales, en el entendido de que la utilizarán en los procesos contractuales que se estructuren por precios unitarios cuando la entidad</w:t>
      </w:r>
      <w:r>
        <w:rPr>
          <w:rFonts w:ascii="Arial" w:hAnsi="Arial" w:cs="Arial"/>
          <w:sz w:val="22"/>
          <w:lang w:val="es-ES"/>
        </w:rPr>
        <w:t xml:space="preserve"> «</w:t>
      </w:r>
      <w:r w:rsidRPr="00FC195F">
        <w:rPr>
          <w:rFonts w:ascii="Arial" w:hAnsi="Arial" w:cs="Arial"/>
          <w:sz w:val="22"/>
          <w:highlight w:val="lightGray"/>
          <w:lang w:val="es-ES"/>
        </w:rPr>
        <w:t>considere necesario establecer ítems del presupuesto oficial cuyo valor no pueda ser excedido por el proponente</w:t>
      </w:r>
      <w:r>
        <w:rPr>
          <w:rFonts w:ascii="Arial" w:hAnsi="Arial" w:cs="Arial"/>
          <w:sz w:val="22"/>
          <w:lang w:val="es-ES"/>
        </w:rPr>
        <w:t xml:space="preserve">». </w:t>
      </w:r>
      <w:r w:rsidRPr="004708A0">
        <w:rPr>
          <w:rFonts w:ascii="Arial" w:hAnsi="Arial" w:cs="Arial"/>
          <w:sz w:val="22"/>
          <w:lang w:val="es-ES"/>
        </w:rPr>
        <w:t>En este sentido, le corresponde a la entidad decidir, de acuerdo con lo anterior, si incluye esta causal en los pliegos de condiciones, para lo cual deberá seguir las instrucciones establecidas entre corchetes y resaltado en gris.</w:t>
      </w:r>
    </w:p>
    <w:p w14:paraId="64A13E08" w14:textId="77777777" w:rsidR="00AA6445" w:rsidRPr="004708A0" w:rsidRDefault="00AA6445" w:rsidP="00AA6445">
      <w:pPr>
        <w:spacing w:after="120" w:line="276" w:lineRule="auto"/>
        <w:ind w:firstLine="709"/>
        <w:jc w:val="both"/>
        <w:rPr>
          <w:rFonts w:ascii="Arial" w:hAnsi="Arial" w:cs="Arial"/>
          <w:sz w:val="22"/>
          <w:lang w:val="es-ES"/>
        </w:rPr>
      </w:pPr>
      <w:r w:rsidRPr="004708A0">
        <w:rPr>
          <w:rFonts w:ascii="Arial" w:hAnsi="Arial" w:cs="Arial"/>
          <w:sz w:val="22"/>
          <w:lang w:val="es-ES"/>
        </w:rPr>
        <w:t xml:space="preserve">De esta manera, esta causal permite establecer un límite máximo en el valor de ciertos ítems determinados para el proceso de contratación, para lo cual la entidad tendrá que identificar en la causal de rechazo del literal Q, los ítems frente a los cuales aplicará la causal, de modo que el proponente no podría superar el valor unitario de los ítems que la </w:t>
      </w:r>
      <w:r w:rsidRPr="004708A0">
        <w:rPr>
          <w:rFonts w:ascii="Arial" w:hAnsi="Arial" w:cs="Arial"/>
          <w:sz w:val="22"/>
          <w:lang w:val="es-ES"/>
        </w:rPr>
        <w:lastRenderedPageBreak/>
        <w:t>entidad incluya en dicho literal. En efecto, la entidad tiene la carga de identificar estos ítems, pues como lo establece el documento tipo en el aparte transcrito anteriormente,</w:t>
      </w:r>
      <w:r w:rsidRPr="00DD3943">
        <w:rPr>
          <w:rFonts w:ascii="Arial" w:hAnsi="Arial" w:cs="Arial"/>
          <w:sz w:val="22"/>
          <w:lang w:val="es-ES"/>
        </w:rPr>
        <w:t xml:space="preserve"> «</w:t>
      </w:r>
      <w:r w:rsidRPr="00FC195F">
        <w:rPr>
          <w:rFonts w:ascii="Arial" w:eastAsiaTheme="minorHAnsi" w:hAnsi="Arial" w:cstheme="minorBidi"/>
          <w:color w:val="000000" w:themeColor="text1"/>
          <w:sz w:val="22"/>
          <w:highlight w:val="lightGray"/>
        </w:rPr>
        <w:t>Cuando decida incluirla, identificará en este espacio los ítems frente a los cuales aplicará la causal de rechazo</w:t>
      </w:r>
      <w:r w:rsidRPr="00DD3943">
        <w:rPr>
          <w:rFonts w:ascii="Arial" w:hAnsi="Arial" w:cs="Arial"/>
          <w:sz w:val="22"/>
          <w:lang w:val="es-ES"/>
        </w:rPr>
        <w:t>»</w:t>
      </w:r>
      <w:r>
        <w:rPr>
          <w:rFonts w:ascii="Arial" w:hAnsi="Arial" w:cs="Arial"/>
          <w:sz w:val="22"/>
          <w:lang w:val="es-ES"/>
        </w:rPr>
        <w:t xml:space="preserve">. </w:t>
      </w:r>
      <w:r w:rsidRPr="004708A0">
        <w:rPr>
          <w:rFonts w:ascii="Arial" w:hAnsi="Arial" w:cs="Arial"/>
          <w:sz w:val="22"/>
          <w:lang w:val="es-ES"/>
        </w:rPr>
        <w:t>Además, la entidad definirá discrecional y razonablemente los ítems frente a los que procede, pues los documentos tipo no establecen lineamientos precisos frente a la procedencia o improcedencia de incluirla en relación con ciertos ítems, por lo que es un análisis que corresponde a la entidad estatal.</w:t>
      </w:r>
    </w:p>
    <w:p w14:paraId="18D595BF" w14:textId="649700B4" w:rsidR="00AA6445" w:rsidRPr="004708A0" w:rsidRDefault="00AA6445" w:rsidP="00AA6445">
      <w:pPr>
        <w:spacing w:after="120" w:line="276" w:lineRule="auto"/>
        <w:ind w:firstLine="709"/>
        <w:jc w:val="both"/>
        <w:rPr>
          <w:rFonts w:ascii="Arial" w:hAnsi="Arial" w:cs="Arial"/>
          <w:sz w:val="22"/>
          <w:lang w:val="es-ES"/>
        </w:rPr>
      </w:pPr>
      <w:r w:rsidRPr="004708A0">
        <w:rPr>
          <w:rFonts w:ascii="Arial" w:hAnsi="Arial" w:cs="Arial"/>
          <w:sz w:val="22"/>
          <w:lang w:val="es-ES"/>
        </w:rPr>
        <w:t xml:space="preserve"> De otro lado, cabe aclarar que la utilización de la causal, bajo los criterios indicados, no implica que el valor de estos ítems se torne inmodificable, pues si bien la causal prohíbe ofrecimientos por exceso, es posible que el proponente ajuste el precio a la baja, esto es, ofreciendo un valor inferior frente a estes ítems. Además, la inclusión facultativa de la causal analizada produce beneficios para el interés general dentro procedimientos de selección con pluralidad de oferentes como la licitación pública, pues garantiza el cumplimiento de las especificaciones definidas por la entidad al menor costo posible. Lo anterior, sin perder de vista que la causal analizada </w:t>
      </w:r>
      <w:r w:rsidRPr="004708A0">
        <w:rPr>
          <w:rFonts w:ascii="Arial" w:hAnsi="Arial" w:cs="Arial"/>
          <w:sz w:val="22"/>
          <w:lang w:val="es-CO"/>
        </w:rPr>
        <w:t>únicamente rige en los procesos de selección en los que se contrate por precios unitarios, siendo además necesario que la entidad defina los ítems frente a los cuales aplica el rechazo.</w:t>
      </w:r>
    </w:p>
    <w:p w14:paraId="13787EF3" w14:textId="54DE75E2" w:rsidR="004F2496" w:rsidRPr="0099569A" w:rsidRDefault="004F2496" w:rsidP="00930864">
      <w:pPr>
        <w:spacing w:after="120" w:line="276" w:lineRule="auto"/>
        <w:jc w:val="both"/>
        <w:rPr>
          <w:rFonts w:ascii="Arial" w:hAnsi="Arial" w:cs="Arial"/>
          <w:sz w:val="22"/>
          <w:lang w:val="es-ES"/>
        </w:rPr>
      </w:pPr>
    </w:p>
    <w:p w14:paraId="71EC6CA0" w14:textId="77777777" w:rsidR="00EE7AB2" w:rsidRPr="005D2D69" w:rsidRDefault="00EE7AB2" w:rsidP="00930864">
      <w:pPr>
        <w:spacing w:line="276" w:lineRule="auto"/>
        <w:jc w:val="both"/>
        <w:rPr>
          <w:sz w:val="22"/>
        </w:rPr>
      </w:pPr>
    </w:p>
    <w:p w14:paraId="544609D3" w14:textId="3CFF1235" w:rsidR="000920F0" w:rsidRPr="005D2D69" w:rsidRDefault="000920F0" w:rsidP="00B80A0C">
      <w:pPr>
        <w:spacing w:line="276" w:lineRule="auto"/>
        <w:jc w:val="both"/>
        <w:rPr>
          <w:rFonts w:ascii="Arial" w:hAnsi="Arial" w:cs="Arial"/>
          <w:noProof/>
          <w:sz w:val="22"/>
          <w:lang w:val="es-ES_tradnl"/>
        </w:rPr>
      </w:pPr>
      <w:r w:rsidRPr="005D2D69">
        <w:rPr>
          <w:rFonts w:ascii="Arial" w:hAnsi="Arial" w:cs="Arial"/>
          <w:noProof/>
          <w:sz w:val="22"/>
          <w:lang w:val="es-ES_tradnl"/>
        </w:rPr>
        <w:t>Este concepto tiene el alcance previsto en el artículo 28 del Código de Procedimiento Administrativo y de lo Contencioso Administrativo</w:t>
      </w:r>
      <w:r w:rsidR="00A568E5" w:rsidRPr="005D2D69">
        <w:rPr>
          <w:rFonts w:ascii="Arial" w:hAnsi="Arial" w:cs="Arial"/>
          <w:noProof/>
          <w:sz w:val="22"/>
          <w:lang w:val="es-ES_tradnl"/>
        </w:rPr>
        <w:t>.</w:t>
      </w:r>
    </w:p>
    <w:p w14:paraId="72B1ECAA" w14:textId="77777777" w:rsidR="00150A83" w:rsidRPr="00930864" w:rsidRDefault="00150A83" w:rsidP="00F106B5">
      <w:pPr>
        <w:spacing w:line="276" w:lineRule="auto"/>
        <w:jc w:val="both"/>
        <w:rPr>
          <w:rFonts w:ascii="Arial" w:hAnsi="Arial" w:cs="Arial"/>
          <w:noProof/>
          <w:sz w:val="23"/>
          <w:szCs w:val="23"/>
          <w:lang w:val="es-ES_tradnl"/>
        </w:rPr>
      </w:pPr>
    </w:p>
    <w:p w14:paraId="2A352265" w14:textId="77777777" w:rsidR="000920F0" w:rsidRPr="00930864" w:rsidRDefault="000920F0" w:rsidP="00F106B5">
      <w:pPr>
        <w:spacing w:line="276" w:lineRule="auto"/>
        <w:jc w:val="both"/>
        <w:rPr>
          <w:rFonts w:ascii="Arial" w:hAnsi="Arial" w:cs="Arial"/>
          <w:noProof/>
          <w:sz w:val="23"/>
          <w:szCs w:val="23"/>
          <w:lang w:val="es-ES_tradnl"/>
        </w:rPr>
      </w:pPr>
      <w:r w:rsidRPr="00930864">
        <w:rPr>
          <w:rFonts w:ascii="Arial" w:hAnsi="Arial" w:cs="Arial"/>
          <w:noProof/>
          <w:sz w:val="23"/>
          <w:szCs w:val="23"/>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B0AB77"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D16A13B" w14:textId="77777777" w:rsidR="00033726" w:rsidRPr="005D2D69" w:rsidRDefault="00033726" w:rsidP="00033726">
      <w:pPr>
        <w:rPr>
          <w:rFonts w:ascii="Arial" w:eastAsia="Times New Roman" w:hAnsi="Arial" w:cs="Arial"/>
          <w:sz w:val="22"/>
          <w:lang w:val="es-CO" w:eastAsia="es-CO"/>
        </w:rPr>
      </w:pPr>
      <w:bookmarkStart w:id="15" w:name="_Hlk50986665"/>
      <w:bookmarkStart w:id="16" w:name="_Hlk55258198"/>
      <w:bookmarkEnd w:id="3"/>
      <w:r w:rsidRPr="005D2D69">
        <w:rPr>
          <w:rFonts w:ascii="Arial" w:hAnsi="Arial" w:cs="Arial"/>
          <w:sz w:val="22"/>
          <w:lang w:eastAsia="es-CO"/>
        </w:rPr>
        <w:t>Atentamente,</w:t>
      </w:r>
    </w:p>
    <w:p w14:paraId="17330A55" w14:textId="524D9D2F" w:rsidR="00033726" w:rsidRPr="00295D8A" w:rsidRDefault="00957405" w:rsidP="00033726">
      <w:pPr>
        <w:jc w:val="center"/>
        <w:rPr>
          <w:rFonts w:ascii="Arial" w:hAnsi="Arial" w:cs="Arial"/>
          <w:sz w:val="18"/>
          <w:szCs w:val="20"/>
          <w:lang w:eastAsia="es-CO"/>
        </w:rPr>
      </w:pPr>
      <w:r w:rsidRPr="007377E5">
        <w:rPr>
          <w:rFonts w:ascii="Arial" w:hAnsi="Arial" w:cs="Arial"/>
          <w:noProof/>
          <w:lang w:val="en-US"/>
        </w:rPr>
        <w:drawing>
          <wp:inline distT="0" distB="0" distL="0" distR="0" wp14:anchorId="25934307" wp14:editId="1D7F196B">
            <wp:extent cx="2924623" cy="1279522"/>
            <wp:effectExtent l="0" t="0" r="0" b="381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924623" cy="1279522"/>
                    </a:xfrm>
                    <a:prstGeom prst="rect">
                      <a:avLst/>
                    </a:prstGeom>
                  </pic:spPr>
                </pic:pic>
              </a:graphicData>
            </a:graphic>
          </wp:inline>
        </w:drawing>
      </w:r>
    </w:p>
    <w:p w14:paraId="1C202F34" w14:textId="77777777" w:rsidR="00033726" w:rsidRPr="00295D8A" w:rsidRDefault="00033726" w:rsidP="00033726">
      <w:pPr>
        <w:jc w:val="center"/>
        <w:rPr>
          <w:rFonts w:ascii="Arial" w:hAnsi="Arial" w:cs="Arial"/>
          <w:sz w:val="18"/>
          <w:szCs w:val="20"/>
          <w:lang w:eastAsia="es-CO"/>
        </w:rPr>
      </w:pPr>
    </w:p>
    <w:p w14:paraId="19BFACF1"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60814" w:rsidRPr="00295D8A" w14:paraId="6B2C663A" w14:textId="77777777" w:rsidTr="00760814">
        <w:trPr>
          <w:trHeight w:val="315"/>
        </w:trPr>
        <w:tc>
          <w:tcPr>
            <w:tcW w:w="812" w:type="dxa"/>
            <w:vAlign w:val="center"/>
            <w:hideMark/>
          </w:tcPr>
          <w:p w14:paraId="695A653A"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9A25AA" w14:textId="4D1148D1" w:rsidR="00760814" w:rsidRPr="00295D8A" w:rsidRDefault="005D2D69" w:rsidP="00760814">
            <w:pPr>
              <w:rPr>
                <w:rFonts w:ascii="Arial" w:hAnsi="Arial" w:cs="Arial"/>
                <w:sz w:val="16"/>
                <w:szCs w:val="16"/>
                <w:lang w:eastAsia="es-ES"/>
              </w:rPr>
            </w:pPr>
            <w:r>
              <w:rPr>
                <w:rFonts w:ascii="Arial" w:hAnsi="Arial" w:cs="Arial"/>
                <w:sz w:val="16"/>
                <w:szCs w:val="16"/>
                <w:lang w:eastAsia="es-ES"/>
              </w:rPr>
              <w:t>Felipe Bastidas Paredes</w:t>
            </w:r>
          </w:p>
          <w:p w14:paraId="76A9CD0D" w14:textId="24A3AC52"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760814" w:rsidRPr="00295D8A" w14:paraId="24F7903D" w14:textId="77777777" w:rsidTr="00760814">
        <w:trPr>
          <w:trHeight w:val="330"/>
        </w:trPr>
        <w:tc>
          <w:tcPr>
            <w:tcW w:w="812" w:type="dxa"/>
            <w:vAlign w:val="center"/>
            <w:hideMark/>
          </w:tcPr>
          <w:p w14:paraId="215ABEAD"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6FE18C" w14:textId="77777777" w:rsidR="00F44EE8" w:rsidRPr="00295D8A" w:rsidRDefault="00F44EE8" w:rsidP="00F44EE8">
            <w:pPr>
              <w:rPr>
                <w:rFonts w:ascii="Arial" w:hAnsi="Arial" w:cs="Arial"/>
                <w:sz w:val="16"/>
                <w:szCs w:val="16"/>
                <w:lang w:eastAsia="es-ES"/>
              </w:rPr>
            </w:pPr>
            <w:r w:rsidRPr="00295D8A">
              <w:rPr>
                <w:rFonts w:ascii="Arial" w:hAnsi="Arial" w:cs="Arial"/>
                <w:sz w:val="16"/>
                <w:szCs w:val="16"/>
                <w:lang w:eastAsia="es-ES"/>
              </w:rPr>
              <w:t>Jorge Augusto Tirado Navarro</w:t>
            </w:r>
          </w:p>
          <w:p w14:paraId="2654F995" w14:textId="42D21629" w:rsidR="00760814" w:rsidRPr="00295D8A" w:rsidRDefault="00F44EE8" w:rsidP="00760814">
            <w:pPr>
              <w:rPr>
                <w:rFonts w:ascii="Arial" w:hAnsi="Arial" w:cs="Arial"/>
                <w:sz w:val="16"/>
                <w:szCs w:val="16"/>
                <w:lang w:eastAsia="es-ES"/>
              </w:rPr>
            </w:pPr>
            <w:r w:rsidRPr="00295D8A">
              <w:rPr>
                <w:rFonts w:ascii="Arial" w:hAnsi="Arial" w:cs="Arial"/>
                <w:sz w:val="16"/>
                <w:szCs w:val="16"/>
                <w:lang w:eastAsia="es-ES"/>
              </w:rPr>
              <w:t>Subdirector de Gestión Contractual</w:t>
            </w:r>
            <w:r>
              <w:rPr>
                <w:rFonts w:ascii="Arial" w:hAnsi="Arial" w:cs="Arial"/>
                <w:sz w:val="16"/>
                <w:szCs w:val="16"/>
                <w:lang w:eastAsia="es-ES"/>
              </w:rPr>
              <w:t xml:space="preserve"> ANCP – CCE</w:t>
            </w:r>
          </w:p>
        </w:tc>
      </w:tr>
      <w:tr w:rsidR="00295D8A" w:rsidRPr="00295D8A" w14:paraId="12FFD112" w14:textId="77777777" w:rsidTr="00760814">
        <w:trPr>
          <w:trHeight w:val="300"/>
        </w:trPr>
        <w:tc>
          <w:tcPr>
            <w:tcW w:w="812" w:type="dxa"/>
            <w:vAlign w:val="center"/>
            <w:hideMark/>
          </w:tcPr>
          <w:p w14:paraId="48653619" w14:textId="77777777" w:rsidR="00033726" w:rsidRPr="00295D8A" w:rsidRDefault="00033726" w:rsidP="001B4AE1">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1B4AE1">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432E0CF6" w:rsidR="00033726" w:rsidRPr="00295D8A" w:rsidRDefault="00033726" w:rsidP="001B4AE1">
            <w:pPr>
              <w:rPr>
                <w:rFonts w:ascii="Arial" w:hAnsi="Arial" w:cs="Arial"/>
                <w:sz w:val="16"/>
                <w:szCs w:val="16"/>
                <w:lang w:eastAsia="es-ES"/>
              </w:rPr>
            </w:pPr>
            <w:r w:rsidRPr="00295D8A">
              <w:rPr>
                <w:rFonts w:ascii="Arial" w:hAnsi="Arial" w:cs="Arial"/>
                <w:sz w:val="16"/>
                <w:szCs w:val="16"/>
                <w:lang w:eastAsia="es-ES"/>
              </w:rPr>
              <w:t>Subdirector de Gestión Contractual</w:t>
            </w:r>
            <w:r w:rsidR="00DC66A3">
              <w:rPr>
                <w:rFonts w:ascii="Arial" w:hAnsi="Arial" w:cs="Arial"/>
                <w:sz w:val="16"/>
                <w:szCs w:val="16"/>
                <w:lang w:eastAsia="es-ES"/>
              </w:rPr>
              <w:t xml:space="preserve"> ANCP – CCE</w:t>
            </w:r>
          </w:p>
        </w:tc>
      </w:tr>
      <w:bookmarkEnd w:id="15"/>
      <w:bookmarkEnd w:id="16"/>
    </w:tbl>
    <w:p w14:paraId="7EBF297E" w14:textId="77777777" w:rsidR="007B0854" w:rsidRPr="00295D8A" w:rsidRDefault="007B0854" w:rsidP="00C92472">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2752" w14:textId="77777777" w:rsidR="00D135A3" w:rsidRDefault="00D135A3">
      <w:r>
        <w:separator/>
      </w:r>
    </w:p>
  </w:endnote>
  <w:endnote w:type="continuationSeparator" w:id="0">
    <w:p w14:paraId="54E4516A" w14:textId="77777777" w:rsidR="00D135A3" w:rsidRDefault="00D135A3">
      <w:r>
        <w:continuationSeparator/>
      </w:r>
    </w:p>
  </w:endnote>
  <w:endnote w:type="continuationNotice" w:id="1">
    <w:p w14:paraId="5FFB9C10" w14:textId="77777777" w:rsidR="00D135A3" w:rsidRDefault="00D13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_}Æ_ò">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0032" w14:textId="77777777" w:rsidR="004B284E" w:rsidRDefault="004B284E" w:rsidP="00856133">
    <w:pPr>
      <w:pStyle w:val="Sinespaciado"/>
      <w:jc w:val="right"/>
      <w:rPr>
        <w:rFonts w:ascii="Arial" w:hAnsi="Arial" w:cs="Arial"/>
        <w:sz w:val="18"/>
        <w:szCs w:val="18"/>
      </w:rPr>
    </w:pPr>
  </w:p>
  <w:p w14:paraId="512F463F" w14:textId="54B3CCBC" w:rsidR="004B284E" w:rsidRPr="008217B7" w:rsidRDefault="004B284E"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4B284E" w:rsidRDefault="004B284E"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4B284E" w:rsidRDefault="004B284E" w:rsidP="00856133">
    <w:pPr>
      <w:pStyle w:val="Piedepgina"/>
      <w:jc w:val="center"/>
      <w:rPr>
        <w:lang w:val="es-ES"/>
      </w:rPr>
    </w:pPr>
  </w:p>
  <w:p w14:paraId="70077B90" w14:textId="77777777" w:rsidR="004B284E" w:rsidRPr="007B0854" w:rsidRDefault="004B284E" w:rsidP="00856133">
    <w:pPr>
      <w:pStyle w:val="Piedepgina"/>
      <w:jc w:val="center"/>
      <w:rPr>
        <w:lang w:val="es-ES"/>
      </w:rPr>
    </w:pPr>
  </w:p>
  <w:p w14:paraId="6C0EFC49" w14:textId="77777777" w:rsidR="004B284E" w:rsidRPr="00856133" w:rsidRDefault="004B284E"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6861" w14:textId="77777777" w:rsidR="00D135A3" w:rsidRDefault="00D135A3">
      <w:r>
        <w:separator/>
      </w:r>
    </w:p>
  </w:footnote>
  <w:footnote w:type="continuationSeparator" w:id="0">
    <w:p w14:paraId="72630550" w14:textId="77777777" w:rsidR="00D135A3" w:rsidRDefault="00D135A3">
      <w:r>
        <w:continuationSeparator/>
      </w:r>
    </w:p>
  </w:footnote>
  <w:footnote w:type="continuationNotice" w:id="1">
    <w:p w14:paraId="4E317823" w14:textId="77777777" w:rsidR="00D135A3" w:rsidRDefault="00D135A3"/>
  </w:footnote>
  <w:footnote w:id="2">
    <w:p w14:paraId="254DAA6B" w14:textId="77777777" w:rsidR="00896D09" w:rsidRDefault="00896D09" w:rsidP="00896D09">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314F623" w14:textId="77777777" w:rsidR="00EE3C9B" w:rsidRPr="00E1079C" w:rsidRDefault="00EE3C9B" w:rsidP="00EE3C9B">
      <w:pPr>
        <w:pStyle w:val="Textonotapie"/>
        <w:ind w:firstLine="709"/>
        <w:jc w:val="both"/>
        <w:rPr>
          <w:rFonts w:ascii="Arial" w:hAnsi="Arial" w:cs="Arial"/>
          <w:sz w:val="19"/>
          <w:szCs w:val="19"/>
          <w:lang w:val="es-ES"/>
        </w:rPr>
      </w:pPr>
      <w:r w:rsidRPr="00E1079C">
        <w:rPr>
          <w:rStyle w:val="Refdenotaalpie"/>
          <w:rFonts w:ascii="Arial" w:hAnsi="Arial" w:cs="Arial"/>
          <w:sz w:val="19"/>
          <w:szCs w:val="19"/>
        </w:rPr>
        <w:footnoteRef/>
      </w:r>
      <w:r w:rsidRPr="00E1079C">
        <w:rPr>
          <w:rFonts w:ascii="Arial" w:hAnsi="Arial" w:cs="Arial"/>
          <w:sz w:val="19"/>
          <w:szCs w:val="19"/>
        </w:rPr>
        <w:t xml:space="preserve"> </w:t>
      </w:r>
      <w:r w:rsidRPr="00E1079C">
        <w:rPr>
          <w:rFonts w:ascii="Arial" w:hAnsi="Arial" w:cs="Arial"/>
          <w:sz w:val="19"/>
          <w:szCs w:val="19"/>
          <w:lang w:val="es-ES"/>
        </w:rPr>
        <w:t>En cuanto a las resoluciones vigentes, dicha regla se observa en el artículo 3 de las Resoluciones 240, 241, 248, 249, 256, 269 de 2020 y 193 del 2021, así como en el artículo 2 de la Resolución 094 de 2020.</w:t>
      </w:r>
    </w:p>
  </w:footnote>
  <w:footnote w:id="4">
    <w:p w14:paraId="36339ABF" w14:textId="77777777" w:rsidR="00EE3C9B" w:rsidRPr="00E1079C" w:rsidRDefault="00EE3C9B" w:rsidP="00EE3C9B">
      <w:pPr>
        <w:pStyle w:val="Textonotapie"/>
        <w:ind w:firstLine="709"/>
        <w:jc w:val="both"/>
        <w:rPr>
          <w:rFonts w:ascii="Arial" w:hAnsi="Arial" w:cs="Arial"/>
          <w:color w:val="000000" w:themeColor="text1"/>
          <w:sz w:val="19"/>
          <w:szCs w:val="19"/>
        </w:rPr>
      </w:pPr>
      <w:r w:rsidRPr="00E1079C">
        <w:rPr>
          <w:rStyle w:val="Refdenotaalpie"/>
          <w:rFonts w:ascii="Arial" w:hAnsi="Arial" w:cs="Arial"/>
          <w:color w:val="000000" w:themeColor="text1"/>
          <w:sz w:val="19"/>
          <w:szCs w:val="19"/>
        </w:rPr>
        <w:footnoteRef/>
      </w:r>
      <w:r w:rsidRPr="00E1079C">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74C458CA" w14:textId="77777777" w:rsidR="00EE3C9B" w:rsidRPr="00E1079C" w:rsidRDefault="00EE3C9B" w:rsidP="00EE3C9B">
      <w:pPr>
        <w:pStyle w:val="Textonotapie"/>
        <w:ind w:firstLine="709"/>
        <w:jc w:val="both"/>
        <w:rPr>
          <w:rFonts w:ascii="Arial" w:hAnsi="Arial" w:cs="Arial"/>
          <w:color w:val="000000" w:themeColor="text1"/>
          <w:sz w:val="19"/>
          <w:szCs w:val="19"/>
        </w:rPr>
      </w:pPr>
      <w:r w:rsidRPr="00E1079C">
        <w:rPr>
          <w:rFonts w:ascii="Arial" w:hAnsi="Arial" w:cs="Arial"/>
          <w:color w:val="000000" w:themeColor="text1"/>
          <w:sz w:val="19"/>
          <w:szCs w:val="19"/>
        </w:rPr>
        <w:t>En línea con lo anterior, el numeral 15 del mismo artículo prescribe: «15.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14:paraId="2B8F418F" w14:textId="77777777" w:rsidR="00EE3C9B" w:rsidRPr="00E1079C" w:rsidRDefault="00EE3C9B" w:rsidP="00EE3C9B">
      <w:pPr>
        <w:pStyle w:val="Textonotapie"/>
        <w:ind w:firstLine="709"/>
        <w:jc w:val="both"/>
        <w:rPr>
          <w:rFonts w:ascii="Arial" w:hAnsi="Arial" w:cs="Arial"/>
          <w:color w:val="000000" w:themeColor="text1"/>
          <w:sz w:val="19"/>
          <w:szCs w:val="19"/>
        </w:rPr>
      </w:pPr>
    </w:p>
  </w:footnote>
  <w:footnote w:id="5">
    <w:p w14:paraId="31D2CE50" w14:textId="77777777" w:rsidR="00EE3C9B" w:rsidRPr="00E1079C" w:rsidRDefault="00EE3C9B" w:rsidP="00EE3C9B">
      <w:pPr>
        <w:ind w:firstLine="709"/>
        <w:jc w:val="both"/>
        <w:rPr>
          <w:rFonts w:ascii="Arial" w:hAnsi="Arial" w:cs="Arial"/>
          <w:color w:val="000000" w:themeColor="text1"/>
          <w:sz w:val="19"/>
          <w:szCs w:val="19"/>
          <w:lang w:val="es-ES"/>
        </w:rPr>
      </w:pPr>
      <w:r w:rsidRPr="00E1079C">
        <w:rPr>
          <w:rStyle w:val="Refdenotaalpie"/>
          <w:rFonts w:ascii="Arial" w:hAnsi="Arial" w:cs="Arial"/>
          <w:color w:val="000000" w:themeColor="text1"/>
          <w:sz w:val="19"/>
          <w:szCs w:val="19"/>
        </w:rPr>
        <w:footnoteRef/>
      </w:r>
      <w:r w:rsidRPr="00E1079C">
        <w:rPr>
          <w:rFonts w:ascii="Arial" w:hAnsi="Arial" w:cs="Arial"/>
          <w:color w:val="000000" w:themeColor="text1"/>
          <w:sz w:val="19"/>
          <w:szCs w:val="19"/>
        </w:rPr>
        <w:t xml:space="preserve"> </w:t>
      </w:r>
      <w:r w:rsidRPr="00E1079C">
        <w:rPr>
          <w:rFonts w:ascii="Arial" w:hAnsi="Arial" w:cs="Arial"/>
          <w:color w:val="000000" w:themeColor="text1"/>
          <w:sz w:val="19"/>
          <w:szCs w:val="19"/>
          <w:lang w:val="es-ES"/>
        </w:rPr>
        <w:t>En efecto, el artículo 5 del Decreto-Ley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7F4191D9" w14:textId="77777777" w:rsidR="00EE3C9B" w:rsidRPr="00E1079C" w:rsidRDefault="00EE3C9B" w:rsidP="00EE3C9B">
      <w:pPr>
        <w:ind w:firstLine="709"/>
        <w:jc w:val="both"/>
        <w:rPr>
          <w:rFonts w:ascii="Arial" w:hAnsi="Arial" w:cs="Arial"/>
          <w:color w:val="000000" w:themeColor="text1"/>
          <w:sz w:val="19"/>
          <w:szCs w:val="19"/>
          <w:lang w:val="es-ES"/>
        </w:rPr>
      </w:pPr>
    </w:p>
  </w:footnote>
  <w:footnote w:id="6">
    <w:p w14:paraId="11853A48" w14:textId="77777777" w:rsidR="00EE3C9B" w:rsidRPr="00990BC7" w:rsidRDefault="00EE3C9B" w:rsidP="00EE3C9B">
      <w:pPr>
        <w:ind w:firstLine="708"/>
        <w:jc w:val="both"/>
        <w:rPr>
          <w:rFonts w:ascii="Arial" w:hAnsi="Arial" w:cs="Arial"/>
          <w:color w:val="000000" w:themeColor="text1"/>
          <w:sz w:val="19"/>
          <w:szCs w:val="19"/>
        </w:rPr>
      </w:pPr>
      <w:r w:rsidRPr="00990BC7">
        <w:rPr>
          <w:rStyle w:val="Refdenotaalpie"/>
          <w:rFonts w:ascii="Arial" w:hAnsi="Arial" w:cs="Arial"/>
          <w:color w:val="000000" w:themeColor="text1"/>
          <w:sz w:val="19"/>
          <w:szCs w:val="19"/>
        </w:rPr>
        <w:footnoteRef/>
      </w:r>
      <w:r w:rsidRPr="00990BC7">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 (63.854), cuya ponente fue Marta Nubia Velásquez Rico.</w:t>
      </w:r>
    </w:p>
    <w:p w14:paraId="3F1986CA" w14:textId="77777777" w:rsidR="00EE3C9B" w:rsidRPr="00990BC7" w:rsidRDefault="00EE3C9B" w:rsidP="00EE3C9B">
      <w:pPr>
        <w:ind w:firstLine="708"/>
        <w:jc w:val="both"/>
        <w:rPr>
          <w:rFonts w:ascii="Arial" w:hAnsi="Arial" w:cs="Arial"/>
          <w:color w:val="000000" w:themeColor="text1"/>
          <w:sz w:val="19"/>
          <w:szCs w:val="19"/>
        </w:rPr>
      </w:pPr>
    </w:p>
  </w:footnote>
  <w:footnote w:id="7">
    <w:p w14:paraId="1004D584" w14:textId="77777777" w:rsidR="00265441" w:rsidRPr="00E1079C" w:rsidRDefault="00265441" w:rsidP="00265441">
      <w:pPr>
        <w:pStyle w:val="Textonotapie"/>
        <w:ind w:firstLine="708"/>
        <w:jc w:val="both"/>
        <w:rPr>
          <w:rFonts w:ascii="Arial" w:hAnsi="Arial" w:cs="Arial"/>
          <w:color w:val="000000" w:themeColor="text1"/>
          <w:sz w:val="19"/>
          <w:szCs w:val="19"/>
          <w:lang w:val="es-ES"/>
        </w:rPr>
      </w:pPr>
      <w:r w:rsidRPr="00E1079C">
        <w:rPr>
          <w:rStyle w:val="Refdenotaalpie"/>
          <w:rFonts w:ascii="Arial" w:hAnsi="Arial" w:cs="Arial"/>
          <w:color w:val="000000" w:themeColor="text1"/>
          <w:sz w:val="19"/>
          <w:szCs w:val="19"/>
        </w:rPr>
        <w:footnoteRef/>
      </w:r>
      <w:r w:rsidRPr="00E1079C">
        <w:rPr>
          <w:rFonts w:ascii="Arial" w:hAnsi="Arial" w:cs="Arial"/>
          <w:color w:val="000000" w:themeColor="text1"/>
          <w:sz w:val="19"/>
          <w:szCs w:val="19"/>
        </w:rPr>
        <w:t xml:space="preserve"> Artículo 2.2.1.1.2.1.1. del Decreto 1082 de 2015.</w:t>
      </w:r>
    </w:p>
  </w:footnote>
  <w:footnote w:id="8">
    <w:p w14:paraId="484867C8" w14:textId="03C993C1" w:rsidR="00F55F21" w:rsidRPr="00FD0DB3" w:rsidRDefault="00F55F21" w:rsidP="00F55F21">
      <w:pPr>
        <w:ind w:firstLine="708"/>
        <w:jc w:val="both"/>
        <w:rPr>
          <w:rFonts w:ascii="Arial" w:hAnsi="Arial" w:cs="Arial"/>
          <w:sz w:val="19"/>
          <w:szCs w:val="19"/>
          <w:highlight w:val="lightGray"/>
        </w:rPr>
      </w:pPr>
      <w:r w:rsidRPr="00FD0DB3">
        <w:rPr>
          <w:rStyle w:val="Refdenotaalpie"/>
          <w:rFonts w:ascii="Arial" w:hAnsi="Arial" w:cs="Arial"/>
          <w:sz w:val="19"/>
          <w:szCs w:val="19"/>
        </w:rPr>
        <w:footnoteRef/>
      </w:r>
      <w:r w:rsidRPr="00FD0DB3">
        <w:rPr>
          <w:rFonts w:ascii="Arial" w:hAnsi="Arial" w:cs="Arial"/>
          <w:sz w:val="19"/>
          <w:szCs w:val="19"/>
        </w:rPr>
        <w:t xml:space="preserve"> </w:t>
      </w:r>
      <w:r>
        <w:rPr>
          <w:rFonts w:ascii="Arial" w:hAnsi="Arial" w:cs="Arial"/>
          <w:sz w:val="19"/>
          <w:szCs w:val="19"/>
        </w:rPr>
        <w:t>Así por ejemplo</w:t>
      </w:r>
      <w:r w:rsidRPr="00FD0DB3">
        <w:rPr>
          <w:rFonts w:ascii="Arial" w:hAnsi="Arial" w:cs="Arial"/>
          <w:sz w:val="19"/>
          <w:szCs w:val="19"/>
        </w:rPr>
        <w:t xml:space="preserve">, la causal de rechazo del literal Q de los documentos tipo de </w:t>
      </w:r>
      <w:r>
        <w:rPr>
          <w:rFonts w:ascii="Arial" w:hAnsi="Arial" w:cs="Arial"/>
          <w:sz w:val="19"/>
          <w:szCs w:val="19"/>
        </w:rPr>
        <w:t xml:space="preserve">licitación de </w:t>
      </w:r>
      <w:r w:rsidRPr="00FD0DB3">
        <w:rPr>
          <w:rFonts w:ascii="Arial" w:hAnsi="Arial" w:cs="Arial"/>
          <w:sz w:val="19"/>
          <w:szCs w:val="19"/>
        </w:rPr>
        <w:t xml:space="preserve">obra pública de infraestructura de transporte – Versión 3 establece: </w:t>
      </w:r>
      <w:r>
        <w:rPr>
          <w:rFonts w:ascii="Arial" w:hAnsi="Arial" w:cs="Arial"/>
          <w:sz w:val="19"/>
          <w:szCs w:val="19"/>
        </w:rPr>
        <w:t>«</w:t>
      </w:r>
      <w:r w:rsidRPr="00FD0DB3">
        <w:rPr>
          <w:rFonts w:ascii="Arial" w:hAnsi="Arial" w:cs="Arial"/>
          <w:sz w:val="19"/>
          <w:szCs w:val="19"/>
          <w:highlight w:val="lightGray"/>
        </w:rPr>
        <w:t>[Incluir solo cuando la forma de pago sea por precios unitarios]</w:t>
      </w:r>
      <w:r w:rsidRPr="00FD0DB3">
        <w:rPr>
          <w:rFonts w:ascii="Arial" w:hAnsi="Arial" w:cs="Arial"/>
          <w:sz w:val="19"/>
          <w:szCs w:val="19"/>
        </w:rPr>
        <w:t xml:space="preserve"> Superar el valor unitario de alguno o algunos de los siguientes ítems ofrecidos con respecto al valor establecido para cada ítem del presupuesto oficial: </w:t>
      </w:r>
      <w:r w:rsidRPr="00FD0DB3">
        <w:rPr>
          <w:rFonts w:ascii="Arial" w:hAnsi="Arial" w:cs="Arial"/>
          <w:sz w:val="19"/>
          <w:szCs w:val="19"/>
          <w:highlight w:val="lightGray"/>
        </w:rPr>
        <w:t xml:space="preserve">[La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1CC22CA4" w14:textId="77777777" w:rsidR="00F55F21" w:rsidRPr="00FD0DB3" w:rsidRDefault="00F55F21" w:rsidP="00F55F21">
      <w:pPr>
        <w:pStyle w:val="Textonotapie"/>
        <w:ind w:firstLine="708"/>
        <w:jc w:val="both"/>
        <w:rPr>
          <w:rFonts w:ascii="Arial" w:hAnsi="Arial" w:cs="Arial"/>
          <w:sz w:val="19"/>
          <w:szCs w:val="19"/>
          <w:lang w:val="es-CO"/>
        </w:rPr>
      </w:pPr>
      <w:r>
        <w:rPr>
          <w:rFonts w:ascii="Arial" w:hAnsi="Arial" w:cs="Arial"/>
          <w:sz w:val="19"/>
          <w:szCs w:val="19"/>
          <w:highlight w:val="lightGray"/>
        </w:rPr>
        <w:t>»</w:t>
      </w:r>
      <w:r w:rsidRPr="00FD0DB3">
        <w:rPr>
          <w:rFonts w:ascii="Arial" w:hAnsi="Arial" w:cs="Arial"/>
          <w:sz w:val="19"/>
          <w:szCs w:val="19"/>
          <w:highlight w:val="lightGray"/>
        </w:rPr>
        <w:t>Para la aplicación de esta causal la entidad debe tener en cuenta que el valor unitario establecido en el Formulario 1 – Formulario de Presupuesto Oficial incluye el valor de AIU]</w:t>
      </w:r>
      <w:r>
        <w:rPr>
          <w:rFonts w:ascii="Arial" w:hAnsi="Arial" w:cs="Arial"/>
          <w:sz w:val="19"/>
          <w:szCs w:val="19"/>
        </w:rPr>
        <w:t>»</w:t>
      </w:r>
    </w:p>
  </w:footnote>
  <w:footnote w:id="9">
    <w:p w14:paraId="22C533E9" w14:textId="77777777" w:rsidR="00A23397" w:rsidRPr="00E1079C" w:rsidRDefault="00A23397" w:rsidP="00A23397">
      <w:pPr>
        <w:pStyle w:val="Textonotapie"/>
        <w:ind w:firstLine="708"/>
        <w:jc w:val="both"/>
        <w:rPr>
          <w:rFonts w:ascii="Arial" w:eastAsia="Times New Roman" w:hAnsi="Arial" w:cs="Arial"/>
          <w:sz w:val="19"/>
          <w:szCs w:val="19"/>
          <w:lang w:val="es-CO" w:eastAsia="es-CO"/>
        </w:rPr>
      </w:pPr>
      <w:r w:rsidRPr="00E1079C">
        <w:rPr>
          <w:rStyle w:val="Refdenotaalpie"/>
          <w:rFonts w:ascii="Arial" w:hAnsi="Arial" w:cs="Arial"/>
          <w:sz w:val="19"/>
          <w:szCs w:val="19"/>
        </w:rPr>
        <w:footnoteRef/>
      </w:r>
      <w:r w:rsidRPr="00E1079C">
        <w:rPr>
          <w:rFonts w:ascii="Arial" w:hAnsi="Arial" w:cs="Arial"/>
          <w:sz w:val="19"/>
          <w:szCs w:val="19"/>
        </w:rPr>
        <w:t xml:space="preserve"> </w:t>
      </w:r>
      <w:r w:rsidRPr="00E1079C">
        <w:rPr>
          <w:rFonts w:ascii="Arial" w:eastAsia="Times New Roman" w:hAnsi="Arial" w:cs="Arial"/>
          <w:sz w:val="19"/>
          <w:szCs w:val="19"/>
          <w:lang w:val="es-CO" w:eastAsia="es-CO"/>
        </w:rPr>
        <w:t xml:space="preserve">Consejo de Estado. Sección Tercera. Sentencia del 27 de abril de 2011. </w:t>
      </w:r>
      <w:r w:rsidRPr="00E1079C">
        <w:rPr>
          <w:rFonts w:ascii="Arial" w:eastAsia="Times New Roman" w:hAnsi="Arial" w:cs="Arial"/>
          <w:sz w:val="19"/>
          <w:szCs w:val="19"/>
          <w:lang w:val="es-CO" w:eastAsia="es-CO"/>
        </w:rPr>
        <w:t>Exp. 18.293. C.P. Ruth Stella Correa Palacio.</w:t>
      </w:r>
    </w:p>
    <w:p w14:paraId="0265474B" w14:textId="77777777" w:rsidR="00A23397" w:rsidRPr="00E1079C" w:rsidRDefault="00A23397" w:rsidP="00A23397">
      <w:pPr>
        <w:pStyle w:val="Textonotapie"/>
        <w:ind w:firstLine="708"/>
        <w:jc w:val="both"/>
        <w:rPr>
          <w:rFonts w:ascii="Arial" w:eastAsia="Calibri" w:hAnsi="Arial" w:cs="Arial"/>
          <w:sz w:val="19"/>
          <w:szCs w:val="19"/>
          <w:lang w:val="es-CO"/>
        </w:rPr>
      </w:pPr>
    </w:p>
  </w:footnote>
  <w:footnote w:id="10">
    <w:p w14:paraId="5BC00CDD" w14:textId="77777777" w:rsidR="00500D12" w:rsidRPr="00990BC7" w:rsidRDefault="00500D12" w:rsidP="00500D12">
      <w:pPr>
        <w:pStyle w:val="Textonotapie"/>
        <w:ind w:firstLine="708"/>
        <w:jc w:val="both"/>
        <w:rPr>
          <w:rFonts w:ascii="Arial" w:hAnsi="Arial" w:cs="Arial"/>
          <w:sz w:val="19"/>
          <w:szCs w:val="19"/>
          <w:lang w:val="es-CO"/>
        </w:rPr>
      </w:pPr>
      <w:r w:rsidRPr="00990BC7">
        <w:rPr>
          <w:rStyle w:val="Refdenotaalpie"/>
          <w:rFonts w:ascii="Arial" w:hAnsi="Arial" w:cs="Arial"/>
          <w:sz w:val="19"/>
          <w:szCs w:val="19"/>
        </w:rPr>
        <w:footnoteRef/>
      </w:r>
      <w:r w:rsidRPr="00990BC7">
        <w:rPr>
          <w:rFonts w:ascii="Arial" w:hAnsi="Arial" w:cs="Arial"/>
          <w:sz w:val="19"/>
          <w:szCs w:val="19"/>
        </w:rPr>
        <w:t xml:space="preserve"> </w:t>
      </w:r>
      <w:r w:rsidRPr="00990BC7">
        <w:rPr>
          <w:rFonts w:ascii="Arial" w:hAnsi="Arial" w:cs="Arial"/>
          <w:sz w:val="19"/>
          <w:szCs w:val="19"/>
          <w:lang w:val="es-CO"/>
        </w:rPr>
        <w:t>Al respecto esta Agencia ha manifestado: «[…] Como se consideró en los conceptos del 25 de septiembre y el 23 de diciembre de 2019 −radicados Nos. 2201913000007117 y 2201913000009538−, las causales de rechazo de ofertas consagradas en los documentos tipo son taxativas, descartándose que la entidad introduzca causales, salvo, que estén contempladas en otras disposiciones normativas.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 Concepto C-642 del 30 de octubre de 2020. Radicado de entrada No. 4202013000008306. Radicado de salida No. 2202013000010785.</w:t>
      </w:r>
    </w:p>
    <w:p w14:paraId="71BA6B46" w14:textId="77777777" w:rsidR="00500D12" w:rsidRPr="00990BC7" w:rsidRDefault="00500D12" w:rsidP="00500D12">
      <w:pPr>
        <w:pStyle w:val="Textonotapie"/>
        <w:rPr>
          <w:sz w:val="19"/>
          <w:szCs w:val="19"/>
          <w:lang w:val="es-CO"/>
        </w:rPr>
      </w:pPr>
    </w:p>
  </w:footnote>
  <w:footnote w:id="11">
    <w:p w14:paraId="4A5D066D" w14:textId="37D52881" w:rsidR="004B284E" w:rsidRPr="00930864" w:rsidRDefault="004B284E" w:rsidP="002974AB">
      <w:pPr>
        <w:pStyle w:val="Textonotapie"/>
        <w:ind w:firstLine="708"/>
        <w:jc w:val="both"/>
        <w:rPr>
          <w:rFonts w:ascii="Arial" w:eastAsia="Times New Roman" w:hAnsi="Arial" w:cs="Arial"/>
          <w:sz w:val="18"/>
          <w:szCs w:val="18"/>
          <w:lang w:val="es-CO" w:eastAsia="es-CO"/>
        </w:rPr>
      </w:pPr>
      <w:r w:rsidRPr="00930864">
        <w:rPr>
          <w:rStyle w:val="Refdenotaalpie"/>
          <w:rFonts w:ascii="Arial" w:hAnsi="Arial" w:cs="Arial"/>
          <w:sz w:val="18"/>
          <w:szCs w:val="18"/>
        </w:rPr>
        <w:footnoteRef/>
      </w:r>
      <w:r w:rsidRPr="00930864">
        <w:rPr>
          <w:rFonts w:ascii="Arial" w:hAnsi="Arial" w:cs="Arial"/>
          <w:sz w:val="18"/>
          <w:szCs w:val="18"/>
        </w:rPr>
        <w:t xml:space="preserve"> Sobre el particular, el Consejo de Estado explica que «[…] las causales de rechazo de las propuestas pueden ser legales y por lo mismo generan el efecto del descarte o exclusión de la oferta </w:t>
      </w:r>
      <w:r w:rsidRPr="00930864">
        <w:rPr>
          <w:rFonts w:ascii="Arial" w:hAnsi="Arial" w:cs="Arial"/>
          <w:i/>
          <w:iCs/>
          <w:sz w:val="18"/>
          <w:szCs w:val="18"/>
        </w:rPr>
        <w:t>ope legis</w:t>
      </w:r>
      <w:r w:rsidRPr="00930864">
        <w:rPr>
          <w:rFonts w:ascii="Arial" w:hAnsi="Arial" w:cs="Arial"/>
          <w:sz w:val="18"/>
          <w:szCs w:val="18"/>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 contratación» (</w:t>
      </w:r>
      <w:r w:rsidRPr="00930864">
        <w:rPr>
          <w:rFonts w:ascii="Arial" w:eastAsia="Times New Roman" w:hAnsi="Arial" w:cs="Arial"/>
          <w:sz w:val="18"/>
          <w:szCs w:val="18"/>
          <w:lang w:val="es-CO" w:eastAsia="es-CO"/>
        </w:rPr>
        <w:t xml:space="preserve">Consejo de Estado. Sección Tercera. Sentencia del 27 de abril de 2011. </w:t>
      </w:r>
      <w:r w:rsidRPr="00930864">
        <w:rPr>
          <w:rFonts w:ascii="Arial" w:eastAsia="Times New Roman" w:hAnsi="Arial" w:cs="Arial"/>
          <w:sz w:val="18"/>
          <w:szCs w:val="18"/>
          <w:lang w:val="es-CO" w:eastAsia="es-CO"/>
        </w:rPr>
        <w:t>Exp. 18.293. C.P. Ruth Stella Correa Palacio).</w:t>
      </w:r>
    </w:p>
    <w:p w14:paraId="6DCC4FCC" w14:textId="77777777" w:rsidR="004B284E" w:rsidRPr="00930864" w:rsidRDefault="004B284E" w:rsidP="00491E3D">
      <w:pPr>
        <w:pStyle w:val="Textonotapie"/>
        <w:ind w:firstLine="708"/>
        <w:jc w:val="both"/>
        <w:rPr>
          <w:rFonts w:ascii="Arial" w:hAnsi="Arial" w:cs="Arial"/>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4B284E" w:rsidRDefault="004B284E">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7623D6"/>
    <w:multiLevelType w:val="multilevel"/>
    <w:tmpl w:val="10C22536"/>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 w15:restartNumberingAfterBreak="0">
    <w:nsid w:val="1E671F35"/>
    <w:multiLevelType w:val="hybridMultilevel"/>
    <w:tmpl w:val="BBB21C24"/>
    <w:lvl w:ilvl="0" w:tplc="ED4646BE">
      <w:start w:val="2"/>
      <w:numFmt w:val="decimal"/>
      <w:lvlText w:val="%1."/>
      <w:lvlJc w:val="left"/>
      <w:pPr>
        <w:ind w:left="668" w:hanging="300"/>
      </w:pPr>
      <w:rPr>
        <w:rFonts w:ascii="Arial" w:eastAsia="Arial" w:hAnsi="Arial" w:cs="Arial" w:hint="default"/>
        <w:color w:val="4E4D4D"/>
        <w:spacing w:val="-6"/>
        <w:w w:val="100"/>
        <w:sz w:val="22"/>
        <w:szCs w:val="22"/>
        <w:lang w:val="es-ES" w:eastAsia="en-US" w:bidi="ar-SA"/>
      </w:rPr>
    </w:lvl>
    <w:lvl w:ilvl="1" w:tplc="6C8E1FD6">
      <w:start w:val="1"/>
      <w:numFmt w:val="decimal"/>
      <w:lvlText w:val="%2."/>
      <w:lvlJc w:val="left"/>
      <w:pPr>
        <w:ind w:left="810" w:hanging="258"/>
        <w:jc w:val="right"/>
      </w:pPr>
      <w:rPr>
        <w:rFonts w:hint="default"/>
        <w:spacing w:val="-1"/>
        <w:w w:val="100"/>
        <w:lang w:val="es-ES" w:eastAsia="en-US" w:bidi="ar-SA"/>
      </w:rPr>
    </w:lvl>
    <w:lvl w:ilvl="2" w:tplc="CDA0FD5C">
      <w:numFmt w:val="bullet"/>
      <w:lvlText w:val="•"/>
      <w:lvlJc w:val="left"/>
      <w:pPr>
        <w:ind w:left="1744" w:hanging="258"/>
      </w:pPr>
      <w:rPr>
        <w:rFonts w:hint="default"/>
        <w:lang w:val="es-ES" w:eastAsia="en-US" w:bidi="ar-SA"/>
      </w:rPr>
    </w:lvl>
    <w:lvl w:ilvl="3" w:tplc="54DC0320">
      <w:numFmt w:val="bullet"/>
      <w:lvlText w:val="•"/>
      <w:lvlJc w:val="left"/>
      <w:pPr>
        <w:ind w:left="2668" w:hanging="258"/>
      </w:pPr>
      <w:rPr>
        <w:rFonts w:hint="default"/>
        <w:lang w:val="es-ES" w:eastAsia="en-US" w:bidi="ar-SA"/>
      </w:rPr>
    </w:lvl>
    <w:lvl w:ilvl="4" w:tplc="4B7C3D0E">
      <w:numFmt w:val="bullet"/>
      <w:lvlText w:val="•"/>
      <w:lvlJc w:val="left"/>
      <w:pPr>
        <w:ind w:left="3593" w:hanging="258"/>
      </w:pPr>
      <w:rPr>
        <w:rFonts w:hint="default"/>
        <w:lang w:val="es-ES" w:eastAsia="en-US" w:bidi="ar-SA"/>
      </w:rPr>
    </w:lvl>
    <w:lvl w:ilvl="5" w:tplc="C8D09092">
      <w:numFmt w:val="bullet"/>
      <w:lvlText w:val="•"/>
      <w:lvlJc w:val="left"/>
      <w:pPr>
        <w:ind w:left="4517" w:hanging="258"/>
      </w:pPr>
      <w:rPr>
        <w:rFonts w:hint="default"/>
        <w:lang w:val="es-ES" w:eastAsia="en-US" w:bidi="ar-SA"/>
      </w:rPr>
    </w:lvl>
    <w:lvl w:ilvl="6" w:tplc="A0347992">
      <w:numFmt w:val="bullet"/>
      <w:lvlText w:val="•"/>
      <w:lvlJc w:val="left"/>
      <w:pPr>
        <w:ind w:left="5442" w:hanging="258"/>
      </w:pPr>
      <w:rPr>
        <w:rFonts w:hint="default"/>
        <w:lang w:val="es-ES" w:eastAsia="en-US" w:bidi="ar-SA"/>
      </w:rPr>
    </w:lvl>
    <w:lvl w:ilvl="7" w:tplc="5EA4233C">
      <w:numFmt w:val="bullet"/>
      <w:lvlText w:val="•"/>
      <w:lvlJc w:val="left"/>
      <w:pPr>
        <w:ind w:left="6366" w:hanging="258"/>
      </w:pPr>
      <w:rPr>
        <w:rFonts w:hint="default"/>
        <w:lang w:val="es-ES" w:eastAsia="en-US" w:bidi="ar-SA"/>
      </w:rPr>
    </w:lvl>
    <w:lvl w:ilvl="8" w:tplc="299EE406">
      <w:numFmt w:val="bullet"/>
      <w:lvlText w:val="•"/>
      <w:lvlJc w:val="left"/>
      <w:pPr>
        <w:ind w:left="7291" w:hanging="258"/>
      </w:pPr>
      <w:rPr>
        <w:rFonts w:hint="default"/>
        <w:lang w:val="es-ES" w:eastAsia="en-US" w:bidi="ar-SA"/>
      </w:rPr>
    </w:lvl>
  </w:abstractNum>
  <w:abstractNum w:abstractNumId="4" w15:restartNumberingAfterBreak="0">
    <w:nsid w:val="2B173B54"/>
    <w:multiLevelType w:val="multilevel"/>
    <w:tmpl w:val="F91E93B0"/>
    <w:lvl w:ilvl="0">
      <w:start w:val="1"/>
      <w:numFmt w:val="decimal"/>
      <w:lvlText w:val="%1."/>
      <w:lvlJc w:val="left"/>
      <w:pPr>
        <w:ind w:left="3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525" w:hanging="426"/>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F56725"/>
    <w:multiLevelType w:val="hybridMultilevel"/>
    <w:tmpl w:val="E2F44826"/>
    <w:lvl w:ilvl="0" w:tplc="6BB0E06A">
      <w:start w:val="1"/>
      <w:numFmt w:val="upperLetter"/>
      <w:lvlText w:val="%1."/>
      <w:lvlJc w:val="left"/>
      <w:pPr>
        <w:ind w:left="710" w:hanging="710"/>
      </w:pPr>
      <w:rPr>
        <w:rFonts w:ascii="Arial" w:hAnsi="Arial" w:cs="Arial" w:hint="default"/>
        <w:sz w:val="19"/>
        <w:szCs w:val="19"/>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16cid:durableId="602035362">
    <w:abstractNumId w:val="6"/>
  </w:num>
  <w:num w:numId="2" w16cid:durableId="1001541841">
    <w:abstractNumId w:val="5"/>
  </w:num>
  <w:num w:numId="3" w16cid:durableId="679895558">
    <w:abstractNumId w:val="8"/>
  </w:num>
  <w:num w:numId="4" w16cid:durableId="110827361">
    <w:abstractNumId w:val="9"/>
  </w:num>
  <w:num w:numId="5" w16cid:durableId="1850024344">
    <w:abstractNumId w:val="10"/>
  </w:num>
  <w:num w:numId="6" w16cid:durableId="100617598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4227337">
    <w:abstractNumId w:val="0"/>
  </w:num>
  <w:num w:numId="8" w16cid:durableId="1372336937">
    <w:abstractNumId w:val="2"/>
  </w:num>
  <w:num w:numId="9" w16cid:durableId="1118717502">
    <w:abstractNumId w:val="11"/>
  </w:num>
  <w:num w:numId="10" w16cid:durableId="119038456">
    <w:abstractNumId w:val="3"/>
  </w:num>
  <w:num w:numId="11" w16cid:durableId="467746182">
    <w:abstractNumId w:val="4"/>
  </w:num>
  <w:num w:numId="12" w16cid:durableId="1490633118">
    <w:abstractNumId w:val="1"/>
  </w:num>
  <w:num w:numId="13" w16cid:durableId="15685685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0E2"/>
    <w:rsid w:val="00012D3B"/>
    <w:rsid w:val="000144E5"/>
    <w:rsid w:val="00014B1D"/>
    <w:rsid w:val="0001587F"/>
    <w:rsid w:val="0002128D"/>
    <w:rsid w:val="00022B41"/>
    <w:rsid w:val="00022C2B"/>
    <w:rsid w:val="0002438E"/>
    <w:rsid w:val="000245BA"/>
    <w:rsid w:val="00025F0D"/>
    <w:rsid w:val="000263B0"/>
    <w:rsid w:val="00030FC5"/>
    <w:rsid w:val="00031594"/>
    <w:rsid w:val="000324E4"/>
    <w:rsid w:val="00033726"/>
    <w:rsid w:val="00034AA9"/>
    <w:rsid w:val="0003588F"/>
    <w:rsid w:val="00036094"/>
    <w:rsid w:val="000362E6"/>
    <w:rsid w:val="00036466"/>
    <w:rsid w:val="0004046E"/>
    <w:rsid w:val="00040923"/>
    <w:rsid w:val="00040E6F"/>
    <w:rsid w:val="00043668"/>
    <w:rsid w:val="00043881"/>
    <w:rsid w:val="00044758"/>
    <w:rsid w:val="000448CC"/>
    <w:rsid w:val="000453DC"/>
    <w:rsid w:val="0004639D"/>
    <w:rsid w:val="00046C88"/>
    <w:rsid w:val="00047C18"/>
    <w:rsid w:val="00047DDF"/>
    <w:rsid w:val="00057438"/>
    <w:rsid w:val="00057FB3"/>
    <w:rsid w:val="00060D9A"/>
    <w:rsid w:val="00062624"/>
    <w:rsid w:val="0006305C"/>
    <w:rsid w:val="000649D4"/>
    <w:rsid w:val="000651AE"/>
    <w:rsid w:val="00065EB9"/>
    <w:rsid w:val="00066090"/>
    <w:rsid w:val="00066567"/>
    <w:rsid w:val="000678DE"/>
    <w:rsid w:val="0007118C"/>
    <w:rsid w:val="00071C82"/>
    <w:rsid w:val="000720AC"/>
    <w:rsid w:val="000732C7"/>
    <w:rsid w:val="000733ED"/>
    <w:rsid w:val="000739BE"/>
    <w:rsid w:val="000765A3"/>
    <w:rsid w:val="0007666B"/>
    <w:rsid w:val="000775E4"/>
    <w:rsid w:val="000814B6"/>
    <w:rsid w:val="00082182"/>
    <w:rsid w:val="00082186"/>
    <w:rsid w:val="000835DB"/>
    <w:rsid w:val="00083D0E"/>
    <w:rsid w:val="00084818"/>
    <w:rsid w:val="00085C37"/>
    <w:rsid w:val="00085E43"/>
    <w:rsid w:val="00086610"/>
    <w:rsid w:val="000867ED"/>
    <w:rsid w:val="00087989"/>
    <w:rsid w:val="00087D45"/>
    <w:rsid w:val="000920F0"/>
    <w:rsid w:val="000942EB"/>
    <w:rsid w:val="00094748"/>
    <w:rsid w:val="00097D3C"/>
    <w:rsid w:val="000A000F"/>
    <w:rsid w:val="000A0247"/>
    <w:rsid w:val="000A0343"/>
    <w:rsid w:val="000A4286"/>
    <w:rsid w:val="000A6AAF"/>
    <w:rsid w:val="000A6F0A"/>
    <w:rsid w:val="000B103F"/>
    <w:rsid w:val="000B134A"/>
    <w:rsid w:val="000B2324"/>
    <w:rsid w:val="000B324A"/>
    <w:rsid w:val="000C14AA"/>
    <w:rsid w:val="000C23C7"/>
    <w:rsid w:val="000C397B"/>
    <w:rsid w:val="000C6CCE"/>
    <w:rsid w:val="000C7351"/>
    <w:rsid w:val="000C786A"/>
    <w:rsid w:val="000C798F"/>
    <w:rsid w:val="000D1FBC"/>
    <w:rsid w:val="000D2573"/>
    <w:rsid w:val="000D30D4"/>
    <w:rsid w:val="000D31C7"/>
    <w:rsid w:val="000D387A"/>
    <w:rsid w:val="000D47EF"/>
    <w:rsid w:val="000D48CC"/>
    <w:rsid w:val="000D7615"/>
    <w:rsid w:val="000D7BBD"/>
    <w:rsid w:val="000E1284"/>
    <w:rsid w:val="000E1CDD"/>
    <w:rsid w:val="000E2C33"/>
    <w:rsid w:val="000E2E43"/>
    <w:rsid w:val="000E450F"/>
    <w:rsid w:val="000E7D7E"/>
    <w:rsid w:val="000F07CF"/>
    <w:rsid w:val="000F0898"/>
    <w:rsid w:val="000F0EDD"/>
    <w:rsid w:val="000F14E8"/>
    <w:rsid w:val="000F19EF"/>
    <w:rsid w:val="000F1F4B"/>
    <w:rsid w:val="000F2E03"/>
    <w:rsid w:val="000F51C3"/>
    <w:rsid w:val="000F6DA0"/>
    <w:rsid w:val="00101394"/>
    <w:rsid w:val="001014F5"/>
    <w:rsid w:val="0010184F"/>
    <w:rsid w:val="00103915"/>
    <w:rsid w:val="001078E6"/>
    <w:rsid w:val="00111960"/>
    <w:rsid w:val="001160B0"/>
    <w:rsid w:val="001162A5"/>
    <w:rsid w:val="001200ED"/>
    <w:rsid w:val="001203F9"/>
    <w:rsid w:val="0012087D"/>
    <w:rsid w:val="00120B80"/>
    <w:rsid w:val="00121D3B"/>
    <w:rsid w:val="00122B23"/>
    <w:rsid w:val="00123766"/>
    <w:rsid w:val="001245D4"/>
    <w:rsid w:val="00124E57"/>
    <w:rsid w:val="0013037C"/>
    <w:rsid w:val="00135A40"/>
    <w:rsid w:val="001375C4"/>
    <w:rsid w:val="00137646"/>
    <w:rsid w:val="00137A61"/>
    <w:rsid w:val="00137FFA"/>
    <w:rsid w:val="001406AE"/>
    <w:rsid w:val="001431FB"/>
    <w:rsid w:val="001438ED"/>
    <w:rsid w:val="00146025"/>
    <w:rsid w:val="00146856"/>
    <w:rsid w:val="00147224"/>
    <w:rsid w:val="00150A83"/>
    <w:rsid w:val="00152274"/>
    <w:rsid w:val="001522B6"/>
    <w:rsid w:val="0015343F"/>
    <w:rsid w:val="001543F8"/>
    <w:rsid w:val="00154B53"/>
    <w:rsid w:val="00155245"/>
    <w:rsid w:val="00155DAE"/>
    <w:rsid w:val="00155DD9"/>
    <w:rsid w:val="00156BE4"/>
    <w:rsid w:val="0016120F"/>
    <w:rsid w:val="00164F83"/>
    <w:rsid w:val="00165A21"/>
    <w:rsid w:val="00166C46"/>
    <w:rsid w:val="00167BF1"/>
    <w:rsid w:val="00171104"/>
    <w:rsid w:val="00171CF4"/>
    <w:rsid w:val="001743DB"/>
    <w:rsid w:val="0018017A"/>
    <w:rsid w:val="00181C2A"/>
    <w:rsid w:val="00183388"/>
    <w:rsid w:val="00183EF2"/>
    <w:rsid w:val="00184163"/>
    <w:rsid w:val="00184CBC"/>
    <w:rsid w:val="00186338"/>
    <w:rsid w:val="00187EDF"/>
    <w:rsid w:val="00190812"/>
    <w:rsid w:val="00192F9B"/>
    <w:rsid w:val="0019331A"/>
    <w:rsid w:val="00195EF5"/>
    <w:rsid w:val="001966CD"/>
    <w:rsid w:val="00196BE5"/>
    <w:rsid w:val="001975AC"/>
    <w:rsid w:val="001A00E2"/>
    <w:rsid w:val="001A153A"/>
    <w:rsid w:val="001A393A"/>
    <w:rsid w:val="001A4318"/>
    <w:rsid w:val="001A5507"/>
    <w:rsid w:val="001A68CA"/>
    <w:rsid w:val="001B1847"/>
    <w:rsid w:val="001B1ECB"/>
    <w:rsid w:val="001B23CE"/>
    <w:rsid w:val="001B45E7"/>
    <w:rsid w:val="001B4AE1"/>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515E"/>
    <w:rsid w:val="001F59D8"/>
    <w:rsid w:val="001F5FEF"/>
    <w:rsid w:val="001F69A2"/>
    <w:rsid w:val="00200B89"/>
    <w:rsid w:val="00200C0F"/>
    <w:rsid w:val="00201F87"/>
    <w:rsid w:val="0020217E"/>
    <w:rsid w:val="002021C7"/>
    <w:rsid w:val="00202B7A"/>
    <w:rsid w:val="002031DB"/>
    <w:rsid w:val="002047E9"/>
    <w:rsid w:val="00205850"/>
    <w:rsid w:val="00206852"/>
    <w:rsid w:val="00207041"/>
    <w:rsid w:val="00210028"/>
    <w:rsid w:val="002101B0"/>
    <w:rsid w:val="002111F9"/>
    <w:rsid w:val="00211C31"/>
    <w:rsid w:val="00213804"/>
    <w:rsid w:val="00215561"/>
    <w:rsid w:val="0021714E"/>
    <w:rsid w:val="00220681"/>
    <w:rsid w:val="00221C0B"/>
    <w:rsid w:val="00222000"/>
    <w:rsid w:val="00224722"/>
    <w:rsid w:val="00227E56"/>
    <w:rsid w:val="002301F1"/>
    <w:rsid w:val="002304C1"/>
    <w:rsid w:val="002315AE"/>
    <w:rsid w:val="00232ECE"/>
    <w:rsid w:val="0023384B"/>
    <w:rsid w:val="00233A64"/>
    <w:rsid w:val="002346F8"/>
    <w:rsid w:val="00234B84"/>
    <w:rsid w:val="00234EFC"/>
    <w:rsid w:val="00236F7F"/>
    <w:rsid w:val="00237129"/>
    <w:rsid w:val="0024212A"/>
    <w:rsid w:val="002436DD"/>
    <w:rsid w:val="0024499B"/>
    <w:rsid w:val="002456DF"/>
    <w:rsid w:val="00245A34"/>
    <w:rsid w:val="00250966"/>
    <w:rsid w:val="00251667"/>
    <w:rsid w:val="002518A6"/>
    <w:rsid w:val="00251DDE"/>
    <w:rsid w:val="0025429B"/>
    <w:rsid w:val="0025531C"/>
    <w:rsid w:val="00256C1D"/>
    <w:rsid w:val="00261AAE"/>
    <w:rsid w:val="0026505D"/>
    <w:rsid w:val="00265441"/>
    <w:rsid w:val="002654B9"/>
    <w:rsid w:val="00266568"/>
    <w:rsid w:val="002668CC"/>
    <w:rsid w:val="002672F8"/>
    <w:rsid w:val="00270911"/>
    <w:rsid w:val="00270A17"/>
    <w:rsid w:val="002710B7"/>
    <w:rsid w:val="00272F3C"/>
    <w:rsid w:val="00273961"/>
    <w:rsid w:val="0027401B"/>
    <w:rsid w:val="0027497E"/>
    <w:rsid w:val="00276DFC"/>
    <w:rsid w:val="00277323"/>
    <w:rsid w:val="002806D0"/>
    <w:rsid w:val="0028218D"/>
    <w:rsid w:val="00282A6B"/>
    <w:rsid w:val="00283535"/>
    <w:rsid w:val="002844C4"/>
    <w:rsid w:val="0029116C"/>
    <w:rsid w:val="00292D21"/>
    <w:rsid w:val="002934B2"/>
    <w:rsid w:val="0029572E"/>
    <w:rsid w:val="00295D8A"/>
    <w:rsid w:val="002974AB"/>
    <w:rsid w:val="002A0F0D"/>
    <w:rsid w:val="002A0F0F"/>
    <w:rsid w:val="002A19C4"/>
    <w:rsid w:val="002A294A"/>
    <w:rsid w:val="002A2CD3"/>
    <w:rsid w:val="002A7C42"/>
    <w:rsid w:val="002B03E5"/>
    <w:rsid w:val="002B17C5"/>
    <w:rsid w:val="002B25F3"/>
    <w:rsid w:val="002B446C"/>
    <w:rsid w:val="002B6286"/>
    <w:rsid w:val="002B6D28"/>
    <w:rsid w:val="002B709B"/>
    <w:rsid w:val="002B70AB"/>
    <w:rsid w:val="002C1EEC"/>
    <w:rsid w:val="002C31BC"/>
    <w:rsid w:val="002C56EA"/>
    <w:rsid w:val="002C57F2"/>
    <w:rsid w:val="002C68B3"/>
    <w:rsid w:val="002D05DE"/>
    <w:rsid w:val="002D1FA3"/>
    <w:rsid w:val="002D2FF2"/>
    <w:rsid w:val="002D3B38"/>
    <w:rsid w:val="002D57A3"/>
    <w:rsid w:val="002D5D61"/>
    <w:rsid w:val="002D5FFC"/>
    <w:rsid w:val="002D665A"/>
    <w:rsid w:val="002E08D0"/>
    <w:rsid w:val="002E0C71"/>
    <w:rsid w:val="002E13E0"/>
    <w:rsid w:val="002E1993"/>
    <w:rsid w:val="002E1A34"/>
    <w:rsid w:val="002E424E"/>
    <w:rsid w:val="002E479E"/>
    <w:rsid w:val="002E4EFE"/>
    <w:rsid w:val="002E6F80"/>
    <w:rsid w:val="002F1143"/>
    <w:rsid w:val="002F1FE0"/>
    <w:rsid w:val="002F2270"/>
    <w:rsid w:val="002F231E"/>
    <w:rsid w:val="002F2352"/>
    <w:rsid w:val="002F23C9"/>
    <w:rsid w:val="002F6312"/>
    <w:rsid w:val="002F6F49"/>
    <w:rsid w:val="002F7B2C"/>
    <w:rsid w:val="0030118B"/>
    <w:rsid w:val="003033BA"/>
    <w:rsid w:val="00303F14"/>
    <w:rsid w:val="00304D42"/>
    <w:rsid w:val="00305329"/>
    <w:rsid w:val="00306222"/>
    <w:rsid w:val="00306763"/>
    <w:rsid w:val="003074FD"/>
    <w:rsid w:val="00307A32"/>
    <w:rsid w:val="00307E45"/>
    <w:rsid w:val="003102F2"/>
    <w:rsid w:val="00310C43"/>
    <w:rsid w:val="00311A86"/>
    <w:rsid w:val="0031275A"/>
    <w:rsid w:val="003133D1"/>
    <w:rsid w:val="00313974"/>
    <w:rsid w:val="00314B07"/>
    <w:rsid w:val="00315651"/>
    <w:rsid w:val="00315A1D"/>
    <w:rsid w:val="00317242"/>
    <w:rsid w:val="003174A5"/>
    <w:rsid w:val="00317949"/>
    <w:rsid w:val="00317BB7"/>
    <w:rsid w:val="00321B8E"/>
    <w:rsid w:val="00322193"/>
    <w:rsid w:val="003223D9"/>
    <w:rsid w:val="00325979"/>
    <w:rsid w:val="00326BEF"/>
    <w:rsid w:val="00327181"/>
    <w:rsid w:val="003277AE"/>
    <w:rsid w:val="00327E0D"/>
    <w:rsid w:val="00331A72"/>
    <w:rsid w:val="00331CE3"/>
    <w:rsid w:val="00333156"/>
    <w:rsid w:val="00333CDE"/>
    <w:rsid w:val="003342B2"/>
    <w:rsid w:val="003355DA"/>
    <w:rsid w:val="0033597E"/>
    <w:rsid w:val="00337316"/>
    <w:rsid w:val="00340AD3"/>
    <w:rsid w:val="00340C37"/>
    <w:rsid w:val="0034119F"/>
    <w:rsid w:val="00341911"/>
    <w:rsid w:val="00341BE6"/>
    <w:rsid w:val="00343194"/>
    <w:rsid w:val="00343AB2"/>
    <w:rsid w:val="003461EA"/>
    <w:rsid w:val="0034680A"/>
    <w:rsid w:val="003477C1"/>
    <w:rsid w:val="00352ABF"/>
    <w:rsid w:val="00352FB2"/>
    <w:rsid w:val="003535D4"/>
    <w:rsid w:val="0035397A"/>
    <w:rsid w:val="0035419A"/>
    <w:rsid w:val="0035582B"/>
    <w:rsid w:val="00355E89"/>
    <w:rsid w:val="00356A34"/>
    <w:rsid w:val="00361348"/>
    <w:rsid w:val="0036167C"/>
    <w:rsid w:val="00362709"/>
    <w:rsid w:val="00363BC9"/>
    <w:rsid w:val="003643E8"/>
    <w:rsid w:val="00364A46"/>
    <w:rsid w:val="00365469"/>
    <w:rsid w:val="0036681C"/>
    <w:rsid w:val="00366AA6"/>
    <w:rsid w:val="003703B0"/>
    <w:rsid w:val="0037114A"/>
    <w:rsid w:val="0037229F"/>
    <w:rsid w:val="00373E13"/>
    <w:rsid w:val="003743B6"/>
    <w:rsid w:val="00374F3E"/>
    <w:rsid w:val="003762EE"/>
    <w:rsid w:val="00376854"/>
    <w:rsid w:val="0037781B"/>
    <w:rsid w:val="003829B3"/>
    <w:rsid w:val="003839D0"/>
    <w:rsid w:val="00385978"/>
    <w:rsid w:val="00385BC9"/>
    <w:rsid w:val="00385DDF"/>
    <w:rsid w:val="00385F15"/>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0550"/>
    <w:rsid w:val="003A1A92"/>
    <w:rsid w:val="003A266D"/>
    <w:rsid w:val="003A3B32"/>
    <w:rsid w:val="003A3CF0"/>
    <w:rsid w:val="003A581E"/>
    <w:rsid w:val="003A5E4E"/>
    <w:rsid w:val="003A6BA0"/>
    <w:rsid w:val="003A6EA8"/>
    <w:rsid w:val="003A789C"/>
    <w:rsid w:val="003B03BF"/>
    <w:rsid w:val="003B0BB1"/>
    <w:rsid w:val="003B49A4"/>
    <w:rsid w:val="003B4D4F"/>
    <w:rsid w:val="003B6C31"/>
    <w:rsid w:val="003B7211"/>
    <w:rsid w:val="003B75E6"/>
    <w:rsid w:val="003B75EA"/>
    <w:rsid w:val="003B7BCC"/>
    <w:rsid w:val="003C0712"/>
    <w:rsid w:val="003C3A87"/>
    <w:rsid w:val="003C3FB8"/>
    <w:rsid w:val="003C5458"/>
    <w:rsid w:val="003C564B"/>
    <w:rsid w:val="003C5A2E"/>
    <w:rsid w:val="003D1833"/>
    <w:rsid w:val="003D5FFB"/>
    <w:rsid w:val="003E1061"/>
    <w:rsid w:val="003E1E10"/>
    <w:rsid w:val="003E21E7"/>
    <w:rsid w:val="003F0256"/>
    <w:rsid w:val="003F2762"/>
    <w:rsid w:val="003F466C"/>
    <w:rsid w:val="003F551E"/>
    <w:rsid w:val="003F5E2E"/>
    <w:rsid w:val="003F5F01"/>
    <w:rsid w:val="003F6DB8"/>
    <w:rsid w:val="003F7100"/>
    <w:rsid w:val="004008EE"/>
    <w:rsid w:val="004015D9"/>
    <w:rsid w:val="004026AA"/>
    <w:rsid w:val="00402887"/>
    <w:rsid w:val="00402FFB"/>
    <w:rsid w:val="00403195"/>
    <w:rsid w:val="0040416B"/>
    <w:rsid w:val="00405F6D"/>
    <w:rsid w:val="00410B8E"/>
    <w:rsid w:val="00412B33"/>
    <w:rsid w:val="00412C94"/>
    <w:rsid w:val="00412E29"/>
    <w:rsid w:val="0041405F"/>
    <w:rsid w:val="0041420E"/>
    <w:rsid w:val="00414B36"/>
    <w:rsid w:val="00414EE8"/>
    <w:rsid w:val="00415E4F"/>
    <w:rsid w:val="00417023"/>
    <w:rsid w:val="00417532"/>
    <w:rsid w:val="004206A4"/>
    <w:rsid w:val="00421CA0"/>
    <w:rsid w:val="0042704E"/>
    <w:rsid w:val="0042797D"/>
    <w:rsid w:val="00427D74"/>
    <w:rsid w:val="004301E2"/>
    <w:rsid w:val="00433063"/>
    <w:rsid w:val="004336EA"/>
    <w:rsid w:val="00433EB2"/>
    <w:rsid w:val="004345E3"/>
    <w:rsid w:val="004348A1"/>
    <w:rsid w:val="00434F99"/>
    <w:rsid w:val="00435530"/>
    <w:rsid w:val="00435E15"/>
    <w:rsid w:val="00436F07"/>
    <w:rsid w:val="00437E23"/>
    <w:rsid w:val="00440DC5"/>
    <w:rsid w:val="00440E07"/>
    <w:rsid w:val="00441150"/>
    <w:rsid w:val="004422D6"/>
    <w:rsid w:val="00442D02"/>
    <w:rsid w:val="00443588"/>
    <w:rsid w:val="00443C26"/>
    <w:rsid w:val="0044423C"/>
    <w:rsid w:val="004473DB"/>
    <w:rsid w:val="00450066"/>
    <w:rsid w:val="00452CE7"/>
    <w:rsid w:val="00453122"/>
    <w:rsid w:val="00454FD6"/>
    <w:rsid w:val="00455B90"/>
    <w:rsid w:val="00455DB2"/>
    <w:rsid w:val="0045685E"/>
    <w:rsid w:val="00457DF1"/>
    <w:rsid w:val="00460842"/>
    <w:rsid w:val="00460DD2"/>
    <w:rsid w:val="00460ED0"/>
    <w:rsid w:val="00461501"/>
    <w:rsid w:val="00461EC0"/>
    <w:rsid w:val="00461F68"/>
    <w:rsid w:val="00462ECE"/>
    <w:rsid w:val="00464784"/>
    <w:rsid w:val="004649F4"/>
    <w:rsid w:val="00465EED"/>
    <w:rsid w:val="004669CB"/>
    <w:rsid w:val="00467068"/>
    <w:rsid w:val="00470363"/>
    <w:rsid w:val="004708A0"/>
    <w:rsid w:val="00474F64"/>
    <w:rsid w:val="00476602"/>
    <w:rsid w:val="00477519"/>
    <w:rsid w:val="00482AC2"/>
    <w:rsid w:val="00482F8E"/>
    <w:rsid w:val="004832BF"/>
    <w:rsid w:val="00483432"/>
    <w:rsid w:val="00483BDA"/>
    <w:rsid w:val="0048439B"/>
    <w:rsid w:val="0048447C"/>
    <w:rsid w:val="00485259"/>
    <w:rsid w:val="00486557"/>
    <w:rsid w:val="0049042F"/>
    <w:rsid w:val="00491763"/>
    <w:rsid w:val="00491E3D"/>
    <w:rsid w:val="004938A8"/>
    <w:rsid w:val="00494839"/>
    <w:rsid w:val="00494F71"/>
    <w:rsid w:val="004959F8"/>
    <w:rsid w:val="00495D77"/>
    <w:rsid w:val="0049660B"/>
    <w:rsid w:val="00497A1D"/>
    <w:rsid w:val="004A0621"/>
    <w:rsid w:val="004A24EA"/>
    <w:rsid w:val="004A267D"/>
    <w:rsid w:val="004A278C"/>
    <w:rsid w:val="004A29A5"/>
    <w:rsid w:val="004A2B18"/>
    <w:rsid w:val="004A34D2"/>
    <w:rsid w:val="004A512D"/>
    <w:rsid w:val="004A611F"/>
    <w:rsid w:val="004A6646"/>
    <w:rsid w:val="004B0D78"/>
    <w:rsid w:val="004B1158"/>
    <w:rsid w:val="004B1821"/>
    <w:rsid w:val="004B284E"/>
    <w:rsid w:val="004B3D99"/>
    <w:rsid w:val="004B445E"/>
    <w:rsid w:val="004B5235"/>
    <w:rsid w:val="004B5922"/>
    <w:rsid w:val="004B5C3C"/>
    <w:rsid w:val="004B6246"/>
    <w:rsid w:val="004B645B"/>
    <w:rsid w:val="004B794D"/>
    <w:rsid w:val="004B7B59"/>
    <w:rsid w:val="004B7D75"/>
    <w:rsid w:val="004C0279"/>
    <w:rsid w:val="004C0932"/>
    <w:rsid w:val="004C3EDA"/>
    <w:rsid w:val="004C69A1"/>
    <w:rsid w:val="004C6C72"/>
    <w:rsid w:val="004D0CB0"/>
    <w:rsid w:val="004D11C2"/>
    <w:rsid w:val="004D3CCE"/>
    <w:rsid w:val="004D4C8F"/>
    <w:rsid w:val="004D5609"/>
    <w:rsid w:val="004D6093"/>
    <w:rsid w:val="004D661A"/>
    <w:rsid w:val="004D718B"/>
    <w:rsid w:val="004D7560"/>
    <w:rsid w:val="004D7EC4"/>
    <w:rsid w:val="004E16E5"/>
    <w:rsid w:val="004E4D0D"/>
    <w:rsid w:val="004E4E22"/>
    <w:rsid w:val="004E7149"/>
    <w:rsid w:val="004E750B"/>
    <w:rsid w:val="004F0AF3"/>
    <w:rsid w:val="004F1B23"/>
    <w:rsid w:val="004F2496"/>
    <w:rsid w:val="004F2B1A"/>
    <w:rsid w:val="004F3091"/>
    <w:rsid w:val="004F4E70"/>
    <w:rsid w:val="004F58AE"/>
    <w:rsid w:val="004F5C0B"/>
    <w:rsid w:val="004F74A2"/>
    <w:rsid w:val="004F7895"/>
    <w:rsid w:val="00500D12"/>
    <w:rsid w:val="00501C7C"/>
    <w:rsid w:val="005024CA"/>
    <w:rsid w:val="00502628"/>
    <w:rsid w:val="005029F5"/>
    <w:rsid w:val="00502D15"/>
    <w:rsid w:val="005037D6"/>
    <w:rsid w:val="00504448"/>
    <w:rsid w:val="00507356"/>
    <w:rsid w:val="005079BF"/>
    <w:rsid w:val="0051074C"/>
    <w:rsid w:val="00512B03"/>
    <w:rsid w:val="00513AF2"/>
    <w:rsid w:val="0051777B"/>
    <w:rsid w:val="00517808"/>
    <w:rsid w:val="00520772"/>
    <w:rsid w:val="00520794"/>
    <w:rsid w:val="005212E3"/>
    <w:rsid w:val="00521AC4"/>
    <w:rsid w:val="0052435B"/>
    <w:rsid w:val="00525274"/>
    <w:rsid w:val="00525289"/>
    <w:rsid w:val="00526515"/>
    <w:rsid w:val="005274EA"/>
    <w:rsid w:val="00527802"/>
    <w:rsid w:val="00527C35"/>
    <w:rsid w:val="00530BAB"/>
    <w:rsid w:val="005311CA"/>
    <w:rsid w:val="005313B9"/>
    <w:rsid w:val="00531C8E"/>
    <w:rsid w:val="00533D29"/>
    <w:rsid w:val="00534450"/>
    <w:rsid w:val="00535A98"/>
    <w:rsid w:val="00535C77"/>
    <w:rsid w:val="005360FB"/>
    <w:rsid w:val="0054061C"/>
    <w:rsid w:val="00540BDD"/>
    <w:rsid w:val="005414AC"/>
    <w:rsid w:val="00542C19"/>
    <w:rsid w:val="00543102"/>
    <w:rsid w:val="0054413A"/>
    <w:rsid w:val="00544B92"/>
    <w:rsid w:val="0054651C"/>
    <w:rsid w:val="00547F13"/>
    <w:rsid w:val="00550C02"/>
    <w:rsid w:val="00551312"/>
    <w:rsid w:val="00552067"/>
    <w:rsid w:val="00552876"/>
    <w:rsid w:val="00553B5D"/>
    <w:rsid w:val="005542DB"/>
    <w:rsid w:val="005544D0"/>
    <w:rsid w:val="0055487B"/>
    <w:rsid w:val="00555055"/>
    <w:rsid w:val="005550A3"/>
    <w:rsid w:val="005564CA"/>
    <w:rsid w:val="00557CE1"/>
    <w:rsid w:val="00560A4E"/>
    <w:rsid w:val="00562490"/>
    <w:rsid w:val="005657A2"/>
    <w:rsid w:val="00565C7E"/>
    <w:rsid w:val="00566225"/>
    <w:rsid w:val="00566E6A"/>
    <w:rsid w:val="005705F7"/>
    <w:rsid w:val="0057076F"/>
    <w:rsid w:val="005707D8"/>
    <w:rsid w:val="005725DF"/>
    <w:rsid w:val="005731D0"/>
    <w:rsid w:val="0057359F"/>
    <w:rsid w:val="00575217"/>
    <w:rsid w:val="00575B3D"/>
    <w:rsid w:val="00576724"/>
    <w:rsid w:val="00576733"/>
    <w:rsid w:val="00577071"/>
    <w:rsid w:val="00581EBC"/>
    <w:rsid w:val="00584B57"/>
    <w:rsid w:val="00584D54"/>
    <w:rsid w:val="00585E95"/>
    <w:rsid w:val="0058647D"/>
    <w:rsid w:val="00586679"/>
    <w:rsid w:val="005870DF"/>
    <w:rsid w:val="00587E9D"/>
    <w:rsid w:val="0059076C"/>
    <w:rsid w:val="00592D05"/>
    <w:rsid w:val="00593DB1"/>
    <w:rsid w:val="00593FE9"/>
    <w:rsid w:val="00597889"/>
    <w:rsid w:val="00597B42"/>
    <w:rsid w:val="00597B94"/>
    <w:rsid w:val="005A07BD"/>
    <w:rsid w:val="005A09E8"/>
    <w:rsid w:val="005A2022"/>
    <w:rsid w:val="005A2B7F"/>
    <w:rsid w:val="005A5DA1"/>
    <w:rsid w:val="005B01B5"/>
    <w:rsid w:val="005B26EB"/>
    <w:rsid w:val="005B338A"/>
    <w:rsid w:val="005B4444"/>
    <w:rsid w:val="005B50FB"/>
    <w:rsid w:val="005B61E8"/>
    <w:rsid w:val="005B64E3"/>
    <w:rsid w:val="005B74E2"/>
    <w:rsid w:val="005C10D6"/>
    <w:rsid w:val="005C19F3"/>
    <w:rsid w:val="005C280F"/>
    <w:rsid w:val="005C2A6C"/>
    <w:rsid w:val="005C4767"/>
    <w:rsid w:val="005C47CD"/>
    <w:rsid w:val="005C4D40"/>
    <w:rsid w:val="005C60EB"/>
    <w:rsid w:val="005C6619"/>
    <w:rsid w:val="005C66D8"/>
    <w:rsid w:val="005C6792"/>
    <w:rsid w:val="005C7BC1"/>
    <w:rsid w:val="005D1E83"/>
    <w:rsid w:val="005D2381"/>
    <w:rsid w:val="005D2A88"/>
    <w:rsid w:val="005D2D69"/>
    <w:rsid w:val="005D3C8F"/>
    <w:rsid w:val="005D47B2"/>
    <w:rsid w:val="005D53E3"/>
    <w:rsid w:val="005D6180"/>
    <w:rsid w:val="005D78E7"/>
    <w:rsid w:val="005E124C"/>
    <w:rsid w:val="005E1400"/>
    <w:rsid w:val="005E15AC"/>
    <w:rsid w:val="005E414D"/>
    <w:rsid w:val="005E74B0"/>
    <w:rsid w:val="005E7E46"/>
    <w:rsid w:val="005F0922"/>
    <w:rsid w:val="005F0A24"/>
    <w:rsid w:val="005F2058"/>
    <w:rsid w:val="005F2C66"/>
    <w:rsid w:val="005F51D1"/>
    <w:rsid w:val="005F5643"/>
    <w:rsid w:val="005F5F37"/>
    <w:rsid w:val="005F6540"/>
    <w:rsid w:val="005F735D"/>
    <w:rsid w:val="005F7503"/>
    <w:rsid w:val="00604CAE"/>
    <w:rsid w:val="00604F5A"/>
    <w:rsid w:val="00605641"/>
    <w:rsid w:val="00606144"/>
    <w:rsid w:val="006103E8"/>
    <w:rsid w:val="00612107"/>
    <w:rsid w:val="00613798"/>
    <w:rsid w:val="006137DC"/>
    <w:rsid w:val="00614030"/>
    <w:rsid w:val="00614E0B"/>
    <w:rsid w:val="006160D2"/>
    <w:rsid w:val="00616FD5"/>
    <w:rsid w:val="00617149"/>
    <w:rsid w:val="00620BF2"/>
    <w:rsid w:val="00623442"/>
    <w:rsid w:val="006241B0"/>
    <w:rsid w:val="00624F5C"/>
    <w:rsid w:val="00625B51"/>
    <w:rsid w:val="00626F1B"/>
    <w:rsid w:val="0063024C"/>
    <w:rsid w:val="00630415"/>
    <w:rsid w:val="006310DC"/>
    <w:rsid w:val="006313A5"/>
    <w:rsid w:val="006324F8"/>
    <w:rsid w:val="006326DB"/>
    <w:rsid w:val="00632865"/>
    <w:rsid w:val="00632A1A"/>
    <w:rsid w:val="00632E60"/>
    <w:rsid w:val="00633357"/>
    <w:rsid w:val="00634551"/>
    <w:rsid w:val="006359C0"/>
    <w:rsid w:val="00636DBA"/>
    <w:rsid w:val="006376C9"/>
    <w:rsid w:val="006406EA"/>
    <w:rsid w:val="00640DDA"/>
    <w:rsid w:val="00640E32"/>
    <w:rsid w:val="006420D0"/>
    <w:rsid w:val="006423F5"/>
    <w:rsid w:val="00642C89"/>
    <w:rsid w:val="00642EA9"/>
    <w:rsid w:val="006454C0"/>
    <w:rsid w:val="006461BD"/>
    <w:rsid w:val="006462AE"/>
    <w:rsid w:val="00646B5C"/>
    <w:rsid w:val="00647FE6"/>
    <w:rsid w:val="006500F1"/>
    <w:rsid w:val="00654420"/>
    <w:rsid w:val="00654A2F"/>
    <w:rsid w:val="00654A4D"/>
    <w:rsid w:val="00655371"/>
    <w:rsid w:val="00655762"/>
    <w:rsid w:val="00656BDD"/>
    <w:rsid w:val="00656FCA"/>
    <w:rsid w:val="0065703F"/>
    <w:rsid w:val="00660CC8"/>
    <w:rsid w:val="006616E6"/>
    <w:rsid w:val="00661917"/>
    <w:rsid w:val="00661EC2"/>
    <w:rsid w:val="00664B5C"/>
    <w:rsid w:val="006650DF"/>
    <w:rsid w:val="00665D69"/>
    <w:rsid w:val="006673CF"/>
    <w:rsid w:val="00667FF9"/>
    <w:rsid w:val="00671A48"/>
    <w:rsid w:val="00671E09"/>
    <w:rsid w:val="0067300D"/>
    <w:rsid w:val="00674E36"/>
    <w:rsid w:val="00675CDD"/>
    <w:rsid w:val="00675F48"/>
    <w:rsid w:val="00675FF8"/>
    <w:rsid w:val="006760DE"/>
    <w:rsid w:val="0067611C"/>
    <w:rsid w:val="006773B5"/>
    <w:rsid w:val="00680A59"/>
    <w:rsid w:val="006815A1"/>
    <w:rsid w:val="0068257A"/>
    <w:rsid w:val="00682BE9"/>
    <w:rsid w:val="00682E0D"/>
    <w:rsid w:val="00683856"/>
    <w:rsid w:val="00685162"/>
    <w:rsid w:val="00686AA5"/>
    <w:rsid w:val="00686E3A"/>
    <w:rsid w:val="00690B55"/>
    <w:rsid w:val="006913CA"/>
    <w:rsid w:val="00691DF1"/>
    <w:rsid w:val="006925DD"/>
    <w:rsid w:val="00694000"/>
    <w:rsid w:val="00696576"/>
    <w:rsid w:val="00697665"/>
    <w:rsid w:val="006977A6"/>
    <w:rsid w:val="006A22FE"/>
    <w:rsid w:val="006A25C9"/>
    <w:rsid w:val="006A3B75"/>
    <w:rsid w:val="006A3F0C"/>
    <w:rsid w:val="006A5068"/>
    <w:rsid w:val="006A63E2"/>
    <w:rsid w:val="006A64CE"/>
    <w:rsid w:val="006A6B4A"/>
    <w:rsid w:val="006A7981"/>
    <w:rsid w:val="006A7FD0"/>
    <w:rsid w:val="006B0367"/>
    <w:rsid w:val="006B0790"/>
    <w:rsid w:val="006B0F95"/>
    <w:rsid w:val="006B2A4B"/>
    <w:rsid w:val="006B2A81"/>
    <w:rsid w:val="006B3A45"/>
    <w:rsid w:val="006B4DEC"/>
    <w:rsid w:val="006B58E4"/>
    <w:rsid w:val="006B5D02"/>
    <w:rsid w:val="006B74EF"/>
    <w:rsid w:val="006C01CD"/>
    <w:rsid w:val="006C04B6"/>
    <w:rsid w:val="006C1787"/>
    <w:rsid w:val="006C213F"/>
    <w:rsid w:val="006C2EDF"/>
    <w:rsid w:val="006C45E1"/>
    <w:rsid w:val="006C4C2C"/>
    <w:rsid w:val="006C4D46"/>
    <w:rsid w:val="006C6E69"/>
    <w:rsid w:val="006D1C63"/>
    <w:rsid w:val="006D23F0"/>
    <w:rsid w:val="006D464F"/>
    <w:rsid w:val="006D6A68"/>
    <w:rsid w:val="006D7687"/>
    <w:rsid w:val="006E0572"/>
    <w:rsid w:val="006E19F4"/>
    <w:rsid w:val="006E3D5D"/>
    <w:rsid w:val="006E5A14"/>
    <w:rsid w:val="006E5E5D"/>
    <w:rsid w:val="006E69B8"/>
    <w:rsid w:val="006E6EE9"/>
    <w:rsid w:val="006E71B6"/>
    <w:rsid w:val="006E73B1"/>
    <w:rsid w:val="006F13D6"/>
    <w:rsid w:val="006F339C"/>
    <w:rsid w:val="006F344A"/>
    <w:rsid w:val="006F3FD3"/>
    <w:rsid w:val="006F4D19"/>
    <w:rsid w:val="006F6AE7"/>
    <w:rsid w:val="007026A8"/>
    <w:rsid w:val="007031C5"/>
    <w:rsid w:val="00703690"/>
    <w:rsid w:val="00703DDF"/>
    <w:rsid w:val="00705025"/>
    <w:rsid w:val="0070528F"/>
    <w:rsid w:val="00705631"/>
    <w:rsid w:val="00705BB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1A48"/>
    <w:rsid w:val="0074262E"/>
    <w:rsid w:val="00742AFC"/>
    <w:rsid w:val="00742B02"/>
    <w:rsid w:val="00742DD2"/>
    <w:rsid w:val="0074527C"/>
    <w:rsid w:val="00745301"/>
    <w:rsid w:val="00745483"/>
    <w:rsid w:val="00746C26"/>
    <w:rsid w:val="0075277F"/>
    <w:rsid w:val="00752D13"/>
    <w:rsid w:val="0075345C"/>
    <w:rsid w:val="00754152"/>
    <w:rsid w:val="00754EC0"/>
    <w:rsid w:val="007560A8"/>
    <w:rsid w:val="0075647A"/>
    <w:rsid w:val="00756B6B"/>
    <w:rsid w:val="00757117"/>
    <w:rsid w:val="00760814"/>
    <w:rsid w:val="00760C7C"/>
    <w:rsid w:val="007616B7"/>
    <w:rsid w:val="00761D7C"/>
    <w:rsid w:val="007634AD"/>
    <w:rsid w:val="00763B06"/>
    <w:rsid w:val="00763DF0"/>
    <w:rsid w:val="00764D26"/>
    <w:rsid w:val="00766562"/>
    <w:rsid w:val="00770749"/>
    <w:rsid w:val="00770ADC"/>
    <w:rsid w:val="00771BA7"/>
    <w:rsid w:val="007732B5"/>
    <w:rsid w:val="00773EE9"/>
    <w:rsid w:val="00773EFA"/>
    <w:rsid w:val="007751AB"/>
    <w:rsid w:val="0077581F"/>
    <w:rsid w:val="00775C7C"/>
    <w:rsid w:val="00775F71"/>
    <w:rsid w:val="00777B18"/>
    <w:rsid w:val="00780F3A"/>
    <w:rsid w:val="0078122E"/>
    <w:rsid w:val="00781432"/>
    <w:rsid w:val="0078331C"/>
    <w:rsid w:val="0078538A"/>
    <w:rsid w:val="00786FA5"/>
    <w:rsid w:val="00790165"/>
    <w:rsid w:val="00792CCD"/>
    <w:rsid w:val="00794D1B"/>
    <w:rsid w:val="00795B22"/>
    <w:rsid w:val="00795F60"/>
    <w:rsid w:val="007961F5"/>
    <w:rsid w:val="007A00AB"/>
    <w:rsid w:val="007A139C"/>
    <w:rsid w:val="007A1640"/>
    <w:rsid w:val="007A3087"/>
    <w:rsid w:val="007A3365"/>
    <w:rsid w:val="007A3575"/>
    <w:rsid w:val="007A36F7"/>
    <w:rsid w:val="007A3878"/>
    <w:rsid w:val="007A45E1"/>
    <w:rsid w:val="007A4F9B"/>
    <w:rsid w:val="007A5E4F"/>
    <w:rsid w:val="007A5E7B"/>
    <w:rsid w:val="007B0854"/>
    <w:rsid w:val="007B26EA"/>
    <w:rsid w:val="007B350C"/>
    <w:rsid w:val="007B5E4D"/>
    <w:rsid w:val="007C0482"/>
    <w:rsid w:val="007C07A7"/>
    <w:rsid w:val="007C10BD"/>
    <w:rsid w:val="007C2BF6"/>
    <w:rsid w:val="007C4999"/>
    <w:rsid w:val="007C5B45"/>
    <w:rsid w:val="007C67B5"/>
    <w:rsid w:val="007C6D53"/>
    <w:rsid w:val="007C745C"/>
    <w:rsid w:val="007C7738"/>
    <w:rsid w:val="007D046A"/>
    <w:rsid w:val="007D0B92"/>
    <w:rsid w:val="007D1800"/>
    <w:rsid w:val="007D2598"/>
    <w:rsid w:val="007D28D9"/>
    <w:rsid w:val="007D4E2C"/>
    <w:rsid w:val="007E0012"/>
    <w:rsid w:val="007E07F7"/>
    <w:rsid w:val="007E13BA"/>
    <w:rsid w:val="007E5FE9"/>
    <w:rsid w:val="007E724B"/>
    <w:rsid w:val="007E78BE"/>
    <w:rsid w:val="007E7D01"/>
    <w:rsid w:val="007F037F"/>
    <w:rsid w:val="007F21B2"/>
    <w:rsid w:val="007F306F"/>
    <w:rsid w:val="007F3261"/>
    <w:rsid w:val="007F3788"/>
    <w:rsid w:val="007F40CD"/>
    <w:rsid w:val="007F5CD2"/>
    <w:rsid w:val="007F6877"/>
    <w:rsid w:val="007F6E86"/>
    <w:rsid w:val="007F72CB"/>
    <w:rsid w:val="008005E1"/>
    <w:rsid w:val="008020B4"/>
    <w:rsid w:val="00802410"/>
    <w:rsid w:val="008029C5"/>
    <w:rsid w:val="00802E04"/>
    <w:rsid w:val="008031FA"/>
    <w:rsid w:val="00803C53"/>
    <w:rsid w:val="00804199"/>
    <w:rsid w:val="008053E8"/>
    <w:rsid w:val="00810BC2"/>
    <w:rsid w:val="00810F70"/>
    <w:rsid w:val="008112AE"/>
    <w:rsid w:val="008118F4"/>
    <w:rsid w:val="00812B27"/>
    <w:rsid w:val="00813D99"/>
    <w:rsid w:val="008150DF"/>
    <w:rsid w:val="00821721"/>
    <w:rsid w:val="0082268C"/>
    <w:rsid w:val="008233B7"/>
    <w:rsid w:val="00825211"/>
    <w:rsid w:val="0082781F"/>
    <w:rsid w:val="0083119B"/>
    <w:rsid w:val="00832222"/>
    <w:rsid w:val="00834E72"/>
    <w:rsid w:val="00835C8E"/>
    <w:rsid w:val="008369CD"/>
    <w:rsid w:val="00836AFD"/>
    <w:rsid w:val="00836C3A"/>
    <w:rsid w:val="00836EAB"/>
    <w:rsid w:val="00837248"/>
    <w:rsid w:val="00837349"/>
    <w:rsid w:val="00840D0A"/>
    <w:rsid w:val="00841B8A"/>
    <w:rsid w:val="008431EE"/>
    <w:rsid w:val="00844ECB"/>
    <w:rsid w:val="00845BC2"/>
    <w:rsid w:val="00845C82"/>
    <w:rsid w:val="008467C2"/>
    <w:rsid w:val="008478AB"/>
    <w:rsid w:val="00847A9D"/>
    <w:rsid w:val="00847F78"/>
    <w:rsid w:val="0085092D"/>
    <w:rsid w:val="00852147"/>
    <w:rsid w:val="00854321"/>
    <w:rsid w:val="00854646"/>
    <w:rsid w:val="008546F7"/>
    <w:rsid w:val="00856133"/>
    <w:rsid w:val="00856268"/>
    <w:rsid w:val="008563D1"/>
    <w:rsid w:val="00860B70"/>
    <w:rsid w:val="00863B12"/>
    <w:rsid w:val="00870D79"/>
    <w:rsid w:val="00874D84"/>
    <w:rsid w:val="00875A80"/>
    <w:rsid w:val="008765F0"/>
    <w:rsid w:val="00876A9D"/>
    <w:rsid w:val="00876F31"/>
    <w:rsid w:val="0087751D"/>
    <w:rsid w:val="00877CD6"/>
    <w:rsid w:val="0088101C"/>
    <w:rsid w:val="0088206E"/>
    <w:rsid w:val="0088233B"/>
    <w:rsid w:val="008828E7"/>
    <w:rsid w:val="00883339"/>
    <w:rsid w:val="0088385C"/>
    <w:rsid w:val="00884C8B"/>
    <w:rsid w:val="0088563B"/>
    <w:rsid w:val="008856AE"/>
    <w:rsid w:val="0088659A"/>
    <w:rsid w:val="00886DDE"/>
    <w:rsid w:val="00891978"/>
    <w:rsid w:val="00892103"/>
    <w:rsid w:val="00893313"/>
    <w:rsid w:val="00893744"/>
    <w:rsid w:val="00893A01"/>
    <w:rsid w:val="00893FB7"/>
    <w:rsid w:val="00895A43"/>
    <w:rsid w:val="00896D09"/>
    <w:rsid w:val="008A1527"/>
    <w:rsid w:val="008A1750"/>
    <w:rsid w:val="008A1B06"/>
    <w:rsid w:val="008A2636"/>
    <w:rsid w:val="008A4B60"/>
    <w:rsid w:val="008B0322"/>
    <w:rsid w:val="008B0FF2"/>
    <w:rsid w:val="008B1E24"/>
    <w:rsid w:val="008B2021"/>
    <w:rsid w:val="008B2185"/>
    <w:rsid w:val="008B404F"/>
    <w:rsid w:val="008B4FA2"/>
    <w:rsid w:val="008B5AED"/>
    <w:rsid w:val="008B5F80"/>
    <w:rsid w:val="008B6437"/>
    <w:rsid w:val="008B7DB2"/>
    <w:rsid w:val="008C068A"/>
    <w:rsid w:val="008C0C45"/>
    <w:rsid w:val="008C36A1"/>
    <w:rsid w:val="008C3A55"/>
    <w:rsid w:val="008C4F9C"/>
    <w:rsid w:val="008C5AD5"/>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2DDA"/>
    <w:rsid w:val="008F4F08"/>
    <w:rsid w:val="008F67B0"/>
    <w:rsid w:val="008F6974"/>
    <w:rsid w:val="00900C60"/>
    <w:rsid w:val="00900CC0"/>
    <w:rsid w:val="00901F74"/>
    <w:rsid w:val="00902980"/>
    <w:rsid w:val="00903913"/>
    <w:rsid w:val="00904433"/>
    <w:rsid w:val="009047C5"/>
    <w:rsid w:val="009049F3"/>
    <w:rsid w:val="00906117"/>
    <w:rsid w:val="0090662D"/>
    <w:rsid w:val="0090697A"/>
    <w:rsid w:val="00906DF7"/>
    <w:rsid w:val="009118A9"/>
    <w:rsid w:val="00911AE7"/>
    <w:rsid w:val="00911B55"/>
    <w:rsid w:val="009128B6"/>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0143"/>
    <w:rsid w:val="009303A2"/>
    <w:rsid w:val="00930864"/>
    <w:rsid w:val="00931EF5"/>
    <w:rsid w:val="009321E6"/>
    <w:rsid w:val="009329C1"/>
    <w:rsid w:val="0093326F"/>
    <w:rsid w:val="009333DD"/>
    <w:rsid w:val="009340E3"/>
    <w:rsid w:val="00934245"/>
    <w:rsid w:val="009343E2"/>
    <w:rsid w:val="00940D6B"/>
    <w:rsid w:val="00943849"/>
    <w:rsid w:val="00943ED3"/>
    <w:rsid w:val="00943FE7"/>
    <w:rsid w:val="00945268"/>
    <w:rsid w:val="00945B7C"/>
    <w:rsid w:val="00947C29"/>
    <w:rsid w:val="00951797"/>
    <w:rsid w:val="0095285B"/>
    <w:rsid w:val="00952EDF"/>
    <w:rsid w:val="0095385A"/>
    <w:rsid w:val="0095483A"/>
    <w:rsid w:val="00956410"/>
    <w:rsid w:val="00957405"/>
    <w:rsid w:val="00961031"/>
    <w:rsid w:val="0096481E"/>
    <w:rsid w:val="0096486A"/>
    <w:rsid w:val="00964E9B"/>
    <w:rsid w:val="00965839"/>
    <w:rsid w:val="00966612"/>
    <w:rsid w:val="00966C75"/>
    <w:rsid w:val="0097005F"/>
    <w:rsid w:val="009743FB"/>
    <w:rsid w:val="00975738"/>
    <w:rsid w:val="00976237"/>
    <w:rsid w:val="009768F4"/>
    <w:rsid w:val="00977307"/>
    <w:rsid w:val="009777A2"/>
    <w:rsid w:val="009823A4"/>
    <w:rsid w:val="00982A87"/>
    <w:rsid w:val="00983F83"/>
    <w:rsid w:val="009840CC"/>
    <w:rsid w:val="00985247"/>
    <w:rsid w:val="00985F4D"/>
    <w:rsid w:val="009863F1"/>
    <w:rsid w:val="00986625"/>
    <w:rsid w:val="009866B5"/>
    <w:rsid w:val="00987DD3"/>
    <w:rsid w:val="00990A5A"/>
    <w:rsid w:val="009917E9"/>
    <w:rsid w:val="00993037"/>
    <w:rsid w:val="00994999"/>
    <w:rsid w:val="0099569A"/>
    <w:rsid w:val="009959B4"/>
    <w:rsid w:val="009969F2"/>
    <w:rsid w:val="009973A4"/>
    <w:rsid w:val="00997EA9"/>
    <w:rsid w:val="009A0F89"/>
    <w:rsid w:val="009A1B89"/>
    <w:rsid w:val="009A1C7B"/>
    <w:rsid w:val="009A1DB3"/>
    <w:rsid w:val="009A2E9B"/>
    <w:rsid w:val="009A36E4"/>
    <w:rsid w:val="009A374F"/>
    <w:rsid w:val="009A41FD"/>
    <w:rsid w:val="009A4877"/>
    <w:rsid w:val="009A4DDF"/>
    <w:rsid w:val="009A5FB7"/>
    <w:rsid w:val="009A65FE"/>
    <w:rsid w:val="009A69D9"/>
    <w:rsid w:val="009A7DDF"/>
    <w:rsid w:val="009B1002"/>
    <w:rsid w:val="009B223B"/>
    <w:rsid w:val="009B38BA"/>
    <w:rsid w:val="009B5479"/>
    <w:rsid w:val="009B5A2D"/>
    <w:rsid w:val="009B7BFB"/>
    <w:rsid w:val="009B7D69"/>
    <w:rsid w:val="009C1B12"/>
    <w:rsid w:val="009C1F9A"/>
    <w:rsid w:val="009C5436"/>
    <w:rsid w:val="009C5B56"/>
    <w:rsid w:val="009C68C5"/>
    <w:rsid w:val="009C758C"/>
    <w:rsid w:val="009C7CFD"/>
    <w:rsid w:val="009D169F"/>
    <w:rsid w:val="009D17E4"/>
    <w:rsid w:val="009D1CC6"/>
    <w:rsid w:val="009D2970"/>
    <w:rsid w:val="009D34F9"/>
    <w:rsid w:val="009D4284"/>
    <w:rsid w:val="009D4A95"/>
    <w:rsid w:val="009D51AB"/>
    <w:rsid w:val="009D52AA"/>
    <w:rsid w:val="009D5694"/>
    <w:rsid w:val="009D65AE"/>
    <w:rsid w:val="009D71D6"/>
    <w:rsid w:val="009D72B1"/>
    <w:rsid w:val="009D75FC"/>
    <w:rsid w:val="009D768B"/>
    <w:rsid w:val="009D7F49"/>
    <w:rsid w:val="009E134A"/>
    <w:rsid w:val="009E168D"/>
    <w:rsid w:val="009E1CD7"/>
    <w:rsid w:val="009E2F26"/>
    <w:rsid w:val="009E3931"/>
    <w:rsid w:val="009E5044"/>
    <w:rsid w:val="009E58DB"/>
    <w:rsid w:val="009E5CA8"/>
    <w:rsid w:val="009F3049"/>
    <w:rsid w:val="009F387C"/>
    <w:rsid w:val="009F4F5C"/>
    <w:rsid w:val="009F57A1"/>
    <w:rsid w:val="009F7878"/>
    <w:rsid w:val="00A00480"/>
    <w:rsid w:val="00A009C1"/>
    <w:rsid w:val="00A018CF"/>
    <w:rsid w:val="00A026C3"/>
    <w:rsid w:val="00A0366E"/>
    <w:rsid w:val="00A037EA"/>
    <w:rsid w:val="00A03FFA"/>
    <w:rsid w:val="00A04EE6"/>
    <w:rsid w:val="00A064D1"/>
    <w:rsid w:val="00A0747C"/>
    <w:rsid w:val="00A131D8"/>
    <w:rsid w:val="00A134BC"/>
    <w:rsid w:val="00A14ED6"/>
    <w:rsid w:val="00A14FEA"/>
    <w:rsid w:val="00A15652"/>
    <w:rsid w:val="00A15E6A"/>
    <w:rsid w:val="00A169F8"/>
    <w:rsid w:val="00A17D5A"/>
    <w:rsid w:val="00A20899"/>
    <w:rsid w:val="00A23397"/>
    <w:rsid w:val="00A24560"/>
    <w:rsid w:val="00A252F8"/>
    <w:rsid w:val="00A25924"/>
    <w:rsid w:val="00A25E18"/>
    <w:rsid w:val="00A27C8F"/>
    <w:rsid w:val="00A27D96"/>
    <w:rsid w:val="00A3135A"/>
    <w:rsid w:val="00A31FAF"/>
    <w:rsid w:val="00A3305E"/>
    <w:rsid w:val="00A33107"/>
    <w:rsid w:val="00A34538"/>
    <w:rsid w:val="00A35DB0"/>
    <w:rsid w:val="00A366C0"/>
    <w:rsid w:val="00A37325"/>
    <w:rsid w:val="00A377BA"/>
    <w:rsid w:val="00A4284F"/>
    <w:rsid w:val="00A44ADA"/>
    <w:rsid w:val="00A457BC"/>
    <w:rsid w:val="00A46B58"/>
    <w:rsid w:val="00A502C3"/>
    <w:rsid w:val="00A55589"/>
    <w:rsid w:val="00A55593"/>
    <w:rsid w:val="00A568E5"/>
    <w:rsid w:val="00A6031B"/>
    <w:rsid w:val="00A60F23"/>
    <w:rsid w:val="00A6135D"/>
    <w:rsid w:val="00A61BAB"/>
    <w:rsid w:val="00A62175"/>
    <w:rsid w:val="00A62480"/>
    <w:rsid w:val="00A63214"/>
    <w:rsid w:val="00A63550"/>
    <w:rsid w:val="00A637F0"/>
    <w:rsid w:val="00A64A3E"/>
    <w:rsid w:val="00A64D34"/>
    <w:rsid w:val="00A66B56"/>
    <w:rsid w:val="00A66CB6"/>
    <w:rsid w:val="00A67701"/>
    <w:rsid w:val="00A70D3C"/>
    <w:rsid w:val="00A7259A"/>
    <w:rsid w:val="00A7306C"/>
    <w:rsid w:val="00A74421"/>
    <w:rsid w:val="00A7602D"/>
    <w:rsid w:val="00A8002B"/>
    <w:rsid w:val="00A80531"/>
    <w:rsid w:val="00A80657"/>
    <w:rsid w:val="00A80A35"/>
    <w:rsid w:val="00A8155D"/>
    <w:rsid w:val="00A81A2A"/>
    <w:rsid w:val="00A82798"/>
    <w:rsid w:val="00A832AC"/>
    <w:rsid w:val="00A83FAF"/>
    <w:rsid w:val="00A846F0"/>
    <w:rsid w:val="00A872E4"/>
    <w:rsid w:val="00A90376"/>
    <w:rsid w:val="00A911F3"/>
    <w:rsid w:val="00A92F8F"/>
    <w:rsid w:val="00A94854"/>
    <w:rsid w:val="00A963E6"/>
    <w:rsid w:val="00A965EF"/>
    <w:rsid w:val="00A97BA9"/>
    <w:rsid w:val="00AA0108"/>
    <w:rsid w:val="00AA2FA4"/>
    <w:rsid w:val="00AA3E33"/>
    <w:rsid w:val="00AA442B"/>
    <w:rsid w:val="00AA5DE7"/>
    <w:rsid w:val="00AA611E"/>
    <w:rsid w:val="00AA6445"/>
    <w:rsid w:val="00AA707A"/>
    <w:rsid w:val="00AB019E"/>
    <w:rsid w:val="00AB0CF9"/>
    <w:rsid w:val="00AB22AC"/>
    <w:rsid w:val="00AB3940"/>
    <w:rsid w:val="00AB519E"/>
    <w:rsid w:val="00AB71ED"/>
    <w:rsid w:val="00AC284A"/>
    <w:rsid w:val="00AC2F83"/>
    <w:rsid w:val="00AC4A88"/>
    <w:rsid w:val="00AC604E"/>
    <w:rsid w:val="00AC7AF0"/>
    <w:rsid w:val="00AD0301"/>
    <w:rsid w:val="00AD1BC5"/>
    <w:rsid w:val="00AD2F6D"/>
    <w:rsid w:val="00AD44F4"/>
    <w:rsid w:val="00AD4D7E"/>
    <w:rsid w:val="00AD5641"/>
    <w:rsid w:val="00AD7377"/>
    <w:rsid w:val="00AD73B1"/>
    <w:rsid w:val="00AD7629"/>
    <w:rsid w:val="00AD7A70"/>
    <w:rsid w:val="00AE1416"/>
    <w:rsid w:val="00AE2836"/>
    <w:rsid w:val="00AE496A"/>
    <w:rsid w:val="00AE736B"/>
    <w:rsid w:val="00AE7CA2"/>
    <w:rsid w:val="00AE7EA8"/>
    <w:rsid w:val="00AF0146"/>
    <w:rsid w:val="00AF04A6"/>
    <w:rsid w:val="00AF080A"/>
    <w:rsid w:val="00AF13C5"/>
    <w:rsid w:val="00AF1ECB"/>
    <w:rsid w:val="00AF2865"/>
    <w:rsid w:val="00AF379D"/>
    <w:rsid w:val="00AF3B59"/>
    <w:rsid w:val="00AF3C31"/>
    <w:rsid w:val="00AF5311"/>
    <w:rsid w:val="00AF6C24"/>
    <w:rsid w:val="00B009B4"/>
    <w:rsid w:val="00B018FE"/>
    <w:rsid w:val="00B02308"/>
    <w:rsid w:val="00B031B3"/>
    <w:rsid w:val="00B03B42"/>
    <w:rsid w:val="00B050FF"/>
    <w:rsid w:val="00B061F8"/>
    <w:rsid w:val="00B07589"/>
    <w:rsid w:val="00B10040"/>
    <w:rsid w:val="00B105C8"/>
    <w:rsid w:val="00B113BF"/>
    <w:rsid w:val="00B12934"/>
    <w:rsid w:val="00B13131"/>
    <w:rsid w:val="00B1340D"/>
    <w:rsid w:val="00B13824"/>
    <w:rsid w:val="00B13A80"/>
    <w:rsid w:val="00B14412"/>
    <w:rsid w:val="00B14514"/>
    <w:rsid w:val="00B1474F"/>
    <w:rsid w:val="00B14DB7"/>
    <w:rsid w:val="00B16811"/>
    <w:rsid w:val="00B16D71"/>
    <w:rsid w:val="00B218B7"/>
    <w:rsid w:val="00B21C77"/>
    <w:rsid w:val="00B22E22"/>
    <w:rsid w:val="00B2375A"/>
    <w:rsid w:val="00B246F2"/>
    <w:rsid w:val="00B251F5"/>
    <w:rsid w:val="00B254BA"/>
    <w:rsid w:val="00B26B41"/>
    <w:rsid w:val="00B27137"/>
    <w:rsid w:val="00B30B07"/>
    <w:rsid w:val="00B34319"/>
    <w:rsid w:val="00B34CA4"/>
    <w:rsid w:val="00B35A49"/>
    <w:rsid w:val="00B36042"/>
    <w:rsid w:val="00B375CA"/>
    <w:rsid w:val="00B37680"/>
    <w:rsid w:val="00B40151"/>
    <w:rsid w:val="00B417C9"/>
    <w:rsid w:val="00B42A23"/>
    <w:rsid w:val="00B42F19"/>
    <w:rsid w:val="00B442BB"/>
    <w:rsid w:val="00B448AF"/>
    <w:rsid w:val="00B45B98"/>
    <w:rsid w:val="00B473D1"/>
    <w:rsid w:val="00B50B3D"/>
    <w:rsid w:val="00B525CB"/>
    <w:rsid w:val="00B529BB"/>
    <w:rsid w:val="00B57141"/>
    <w:rsid w:val="00B5723A"/>
    <w:rsid w:val="00B615BB"/>
    <w:rsid w:val="00B61EAF"/>
    <w:rsid w:val="00B626EC"/>
    <w:rsid w:val="00B628C8"/>
    <w:rsid w:val="00B63CB2"/>
    <w:rsid w:val="00B63F2F"/>
    <w:rsid w:val="00B64914"/>
    <w:rsid w:val="00B67830"/>
    <w:rsid w:val="00B71EA5"/>
    <w:rsid w:val="00B734AF"/>
    <w:rsid w:val="00B73E50"/>
    <w:rsid w:val="00B7415E"/>
    <w:rsid w:val="00B7625C"/>
    <w:rsid w:val="00B76689"/>
    <w:rsid w:val="00B76CDB"/>
    <w:rsid w:val="00B80A0C"/>
    <w:rsid w:val="00B81B4F"/>
    <w:rsid w:val="00B83689"/>
    <w:rsid w:val="00B83959"/>
    <w:rsid w:val="00B83E31"/>
    <w:rsid w:val="00B85CB0"/>
    <w:rsid w:val="00B86742"/>
    <w:rsid w:val="00B86E19"/>
    <w:rsid w:val="00B9214A"/>
    <w:rsid w:val="00B9228C"/>
    <w:rsid w:val="00B924AA"/>
    <w:rsid w:val="00B930A2"/>
    <w:rsid w:val="00B93C15"/>
    <w:rsid w:val="00B93EB4"/>
    <w:rsid w:val="00B94453"/>
    <w:rsid w:val="00B955E0"/>
    <w:rsid w:val="00B96EEB"/>
    <w:rsid w:val="00B9707F"/>
    <w:rsid w:val="00B972C9"/>
    <w:rsid w:val="00BA2A4A"/>
    <w:rsid w:val="00BA2D3A"/>
    <w:rsid w:val="00BA5331"/>
    <w:rsid w:val="00BA7CC0"/>
    <w:rsid w:val="00BA7E88"/>
    <w:rsid w:val="00BB094C"/>
    <w:rsid w:val="00BB20AF"/>
    <w:rsid w:val="00BB2F0B"/>
    <w:rsid w:val="00BB343D"/>
    <w:rsid w:val="00BB3E15"/>
    <w:rsid w:val="00BB4442"/>
    <w:rsid w:val="00BB52CB"/>
    <w:rsid w:val="00BB6594"/>
    <w:rsid w:val="00BB6E3C"/>
    <w:rsid w:val="00BC00B1"/>
    <w:rsid w:val="00BC108D"/>
    <w:rsid w:val="00BC2E1A"/>
    <w:rsid w:val="00BC3CF6"/>
    <w:rsid w:val="00BC4624"/>
    <w:rsid w:val="00BC4A98"/>
    <w:rsid w:val="00BC5927"/>
    <w:rsid w:val="00BC794D"/>
    <w:rsid w:val="00BD115B"/>
    <w:rsid w:val="00BD1CED"/>
    <w:rsid w:val="00BD28D5"/>
    <w:rsid w:val="00BD78FE"/>
    <w:rsid w:val="00BE020D"/>
    <w:rsid w:val="00BE051B"/>
    <w:rsid w:val="00BE15CF"/>
    <w:rsid w:val="00BE2414"/>
    <w:rsid w:val="00BE30AE"/>
    <w:rsid w:val="00BE627D"/>
    <w:rsid w:val="00BF0AE6"/>
    <w:rsid w:val="00BF1286"/>
    <w:rsid w:val="00BF1C20"/>
    <w:rsid w:val="00BF1F2C"/>
    <w:rsid w:val="00BF3F8D"/>
    <w:rsid w:val="00BF5F64"/>
    <w:rsid w:val="00BF616F"/>
    <w:rsid w:val="00C00B13"/>
    <w:rsid w:val="00C00EE1"/>
    <w:rsid w:val="00C012A8"/>
    <w:rsid w:val="00C0384D"/>
    <w:rsid w:val="00C03C90"/>
    <w:rsid w:val="00C04442"/>
    <w:rsid w:val="00C0528D"/>
    <w:rsid w:val="00C1022B"/>
    <w:rsid w:val="00C10447"/>
    <w:rsid w:val="00C1187E"/>
    <w:rsid w:val="00C142C8"/>
    <w:rsid w:val="00C15D32"/>
    <w:rsid w:val="00C166F7"/>
    <w:rsid w:val="00C205DB"/>
    <w:rsid w:val="00C2159E"/>
    <w:rsid w:val="00C216A9"/>
    <w:rsid w:val="00C21D03"/>
    <w:rsid w:val="00C235E4"/>
    <w:rsid w:val="00C24E53"/>
    <w:rsid w:val="00C253B9"/>
    <w:rsid w:val="00C25B27"/>
    <w:rsid w:val="00C309EC"/>
    <w:rsid w:val="00C3265D"/>
    <w:rsid w:val="00C32FA6"/>
    <w:rsid w:val="00C32FA9"/>
    <w:rsid w:val="00C3420D"/>
    <w:rsid w:val="00C34CD8"/>
    <w:rsid w:val="00C34E5D"/>
    <w:rsid w:val="00C3799C"/>
    <w:rsid w:val="00C41CC9"/>
    <w:rsid w:val="00C44B05"/>
    <w:rsid w:val="00C45264"/>
    <w:rsid w:val="00C46F19"/>
    <w:rsid w:val="00C518B8"/>
    <w:rsid w:val="00C51ED4"/>
    <w:rsid w:val="00C53893"/>
    <w:rsid w:val="00C539EC"/>
    <w:rsid w:val="00C53B49"/>
    <w:rsid w:val="00C55CE9"/>
    <w:rsid w:val="00C57F52"/>
    <w:rsid w:val="00C60A6C"/>
    <w:rsid w:val="00C61FA4"/>
    <w:rsid w:val="00C6215B"/>
    <w:rsid w:val="00C62DB7"/>
    <w:rsid w:val="00C63E6D"/>
    <w:rsid w:val="00C64037"/>
    <w:rsid w:val="00C6470F"/>
    <w:rsid w:val="00C64854"/>
    <w:rsid w:val="00C660E1"/>
    <w:rsid w:val="00C66325"/>
    <w:rsid w:val="00C6742E"/>
    <w:rsid w:val="00C6749A"/>
    <w:rsid w:val="00C676B2"/>
    <w:rsid w:val="00C70828"/>
    <w:rsid w:val="00C70B6F"/>
    <w:rsid w:val="00C743E9"/>
    <w:rsid w:val="00C75310"/>
    <w:rsid w:val="00C75CF1"/>
    <w:rsid w:val="00C76B72"/>
    <w:rsid w:val="00C84725"/>
    <w:rsid w:val="00C90033"/>
    <w:rsid w:val="00C9033A"/>
    <w:rsid w:val="00C92472"/>
    <w:rsid w:val="00C92C93"/>
    <w:rsid w:val="00C93D81"/>
    <w:rsid w:val="00CA3AC3"/>
    <w:rsid w:val="00CA474A"/>
    <w:rsid w:val="00CA4A61"/>
    <w:rsid w:val="00CA4E1C"/>
    <w:rsid w:val="00CA6A4C"/>
    <w:rsid w:val="00CA6D91"/>
    <w:rsid w:val="00CB0646"/>
    <w:rsid w:val="00CB27C9"/>
    <w:rsid w:val="00CB2848"/>
    <w:rsid w:val="00CB4647"/>
    <w:rsid w:val="00CB48B2"/>
    <w:rsid w:val="00CB4F58"/>
    <w:rsid w:val="00CB5153"/>
    <w:rsid w:val="00CC00CD"/>
    <w:rsid w:val="00CC0970"/>
    <w:rsid w:val="00CC1E8F"/>
    <w:rsid w:val="00CC2908"/>
    <w:rsid w:val="00CC5461"/>
    <w:rsid w:val="00CC5490"/>
    <w:rsid w:val="00CC5C83"/>
    <w:rsid w:val="00CC6744"/>
    <w:rsid w:val="00CC704B"/>
    <w:rsid w:val="00CD0EFB"/>
    <w:rsid w:val="00CD1D8A"/>
    <w:rsid w:val="00CD2181"/>
    <w:rsid w:val="00CD2FA0"/>
    <w:rsid w:val="00CD3CC5"/>
    <w:rsid w:val="00CD56AA"/>
    <w:rsid w:val="00CD66DC"/>
    <w:rsid w:val="00CD6F47"/>
    <w:rsid w:val="00CD76F0"/>
    <w:rsid w:val="00CD7776"/>
    <w:rsid w:val="00CE1E9A"/>
    <w:rsid w:val="00CE49F8"/>
    <w:rsid w:val="00CE65B0"/>
    <w:rsid w:val="00CE68C6"/>
    <w:rsid w:val="00CE6C89"/>
    <w:rsid w:val="00CE762D"/>
    <w:rsid w:val="00CF29EA"/>
    <w:rsid w:val="00CF2ABC"/>
    <w:rsid w:val="00CF40C0"/>
    <w:rsid w:val="00CF478D"/>
    <w:rsid w:val="00CF6D74"/>
    <w:rsid w:val="00D0147E"/>
    <w:rsid w:val="00D035F8"/>
    <w:rsid w:val="00D0504D"/>
    <w:rsid w:val="00D05420"/>
    <w:rsid w:val="00D06915"/>
    <w:rsid w:val="00D06ADE"/>
    <w:rsid w:val="00D135A3"/>
    <w:rsid w:val="00D1574C"/>
    <w:rsid w:val="00D15B6E"/>
    <w:rsid w:val="00D16312"/>
    <w:rsid w:val="00D16E39"/>
    <w:rsid w:val="00D2246B"/>
    <w:rsid w:val="00D234DF"/>
    <w:rsid w:val="00D2457C"/>
    <w:rsid w:val="00D246C2"/>
    <w:rsid w:val="00D25ED7"/>
    <w:rsid w:val="00D27700"/>
    <w:rsid w:val="00D27E00"/>
    <w:rsid w:val="00D305BD"/>
    <w:rsid w:val="00D30743"/>
    <w:rsid w:val="00D32D01"/>
    <w:rsid w:val="00D32E17"/>
    <w:rsid w:val="00D32EBE"/>
    <w:rsid w:val="00D33532"/>
    <w:rsid w:val="00D345B5"/>
    <w:rsid w:val="00D34731"/>
    <w:rsid w:val="00D352E9"/>
    <w:rsid w:val="00D3720F"/>
    <w:rsid w:val="00D40D8E"/>
    <w:rsid w:val="00D40FAB"/>
    <w:rsid w:val="00D41158"/>
    <w:rsid w:val="00D41D66"/>
    <w:rsid w:val="00D4348E"/>
    <w:rsid w:val="00D445D7"/>
    <w:rsid w:val="00D44FB5"/>
    <w:rsid w:val="00D4574F"/>
    <w:rsid w:val="00D4699F"/>
    <w:rsid w:val="00D50075"/>
    <w:rsid w:val="00D51603"/>
    <w:rsid w:val="00D516A4"/>
    <w:rsid w:val="00D52820"/>
    <w:rsid w:val="00D52B6D"/>
    <w:rsid w:val="00D52CE7"/>
    <w:rsid w:val="00D5365B"/>
    <w:rsid w:val="00D54877"/>
    <w:rsid w:val="00D55237"/>
    <w:rsid w:val="00D553D7"/>
    <w:rsid w:val="00D567A9"/>
    <w:rsid w:val="00D56991"/>
    <w:rsid w:val="00D57BCB"/>
    <w:rsid w:val="00D6034C"/>
    <w:rsid w:val="00D6361B"/>
    <w:rsid w:val="00D64A4A"/>
    <w:rsid w:val="00D65DDA"/>
    <w:rsid w:val="00D66E09"/>
    <w:rsid w:val="00D709EF"/>
    <w:rsid w:val="00D72E9D"/>
    <w:rsid w:val="00D73430"/>
    <w:rsid w:val="00D73788"/>
    <w:rsid w:val="00D747D7"/>
    <w:rsid w:val="00D74C23"/>
    <w:rsid w:val="00D74C57"/>
    <w:rsid w:val="00D77187"/>
    <w:rsid w:val="00D829A8"/>
    <w:rsid w:val="00D82CE5"/>
    <w:rsid w:val="00D8507B"/>
    <w:rsid w:val="00D855EC"/>
    <w:rsid w:val="00D85B4F"/>
    <w:rsid w:val="00D914DA"/>
    <w:rsid w:val="00D91B83"/>
    <w:rsid w:val="00D91DB7"/>
    <w:rsid w:val="00D9271F"/>
    <w:rsid w:val="00D936D0"/>
    <w:rsid w:val="00D93E4B"/>
    <w:rsid w:val="00D9433E"/>
    <w:rsid w:val="00D94DAE"/>
    <w:rsid w:val="00D95624"/>
    <w:rsid w:val="00D9567D"/>
    <w:rsid w:val="00D960B1"/>
    <w:rsid w:val="00D97469"/>
    <w:rsid w:val="00D97B68"/>
    <w:rsid w:val="00DA0439"/>
    <w:rsid w:val="00DA0775"/>
    <w:rsid w:val="00DA311A"/>
    <w:rsid w:val="00DA56E5"/>
    <w:rsid w:val="00DA5AB1"/>
    <w:rsid w:val="00DA6FB5"/>
    <w:rsid w:val="00DA7425"/>
    <w:rsid w:val="00DB11B2"/>
    <w:rsid w:val="00DB1204"/>
    <w:rsid w:val="00DB364E"/>
    <w:rsid w:val="00DB3B65"/>
    <w:rsid w:val="00DB5599"/>
    <w:rsid w:val="00DB5918"/>
    <w:rsid w:val="00DB6907"/>
    <w:rsid w:val="00DB710D"/>
    <w:rsid w:val="00DC04FB"/>
    <w:rsid w:val="00DC08E1"/>
    <w:rsid w:val="00DC1AB6"/>
    <w:rsid w:val="00DC36CE"/>
    <w:rsid w:val="00DC3CF1"/>
    <w:rsid w:val="00DC3EF6"/>
    <w:rsid w:val="00DC53D7"/>
    <w:rsid w:val="00DC5DE5"/>
    <w:rsid w:val="00DC6019"/>
    <w:rsid w:val="00DC62E5"/>
    <w:rsid w:val="00DC66A3"/>
    <w:rsid w:val="00DD002F"/>
    <w:rsid w:val="00DD3943"/>
    <w:rsid w:val="00DD514A"/>
    <w:rsid w:val="00DD5FCE"/>
    <w:rsid w:val="00DD6C91"/>
    <w:rsid w:val="00DD735D"/>
    <w:rsid w:val="00DE057F"/>
    <w:rsid w:val="00DE100A"/>
    <w:rsid w:val="00DE1A24"/>
    <w:rsid w:val="00DE3119"/>
    <w:rsid w:val="00DE3771"/>
    <w:rsid w:val="00DE3E97"/>
    <w:rsid w:val="00DE53B3"/>
    <w:rsid w:val="00DE540F"/>
    <w:rsid w:val="00DE63CA"/>
    <w:rsid w:val="00DE6469"/>
    <w:rsid w:val="00DE74A6"/>
    <w:rsid w:val="00DF09A8"/>
    <w:rsid w:val="00DF107A"/>
    <w:rsid w:val="00DF167C"/>
    <w:rsid w:val="00DF198C"/>
    <w:rsid w:val="00DF236B"/>
    <w:rsid w:val="00DF3197"/>
    <w:rsid w:val="00DF3271"/>
    <w:rsid w:val="00DF42F1"/>
    <w:rsid w:val="00DF59D6"/>
    <w:rsid w:val="00DF6105"/>
    <w:rsid w:val="00DF7ACB"/>
    <w:rsid w:val="00E00C90"/>
    <w:rsid w:val="00E01639"/>
    <w:rsid w:val="00E018B3"/>
    <w:rsid w:val="00E01F0B"/>
    <w:rsid w:val="00E0222A"/>
    <w:rsid w:val="00E03888"/>
    <w:rsid w:val="00E04E10"/>
    <w:rsid w:val="00E05934"/>
    <w:rsid w:val="00E07BC7"/>
    <w:rsid w:val="00E07D2A"/>
    <w:rsid w:val="00E10A23"/>
    <w:rsid w:val="00E1123E"/>
    <w:rsid w:val="00E1209F"/>
    <w:rsid w:val="00E126C1"/>
    <w:rsid w:val="00E1277F"/>
    <w:rsid w:val="00E129E9"/>
    <w:rsid w:val="00E13AB8"/>
    <w:rsid w:val="00E13C3F"/>
    <w:rsid w:val="00E13FF0"/>
    <w:rsid w:val="00E14CEA"/>
    <w:rsid w:val="00E1511F"/>
    <w:rsid w:val="00E16BBA"/>
    <w:rsid w:val="00E173AD"/>
    <w:rsid w:val="00E17E1B"/>
    <w:rsid w:val="00E20955"/>
    <w:rsid w:val="00E214DF"/>
    <w:rsid w:val="00E2223C"/>
    <w:rsid w:val="00E25651"/>
    <w:rsid w:val="00E25D1B"/>
    <w:rsid w:val="00E267C6"/>
    <w:rsid w:val="00E2690F"/>
    <w:rsid w:val="00E26CA4"/>
    <w:rsid w:val="00E275BF"/>
    <w:rsid w:val="00E32050"/>
    <w:rsid w:val="00E32500"/>
    <w:rsid w:val="00E3265F"/>
    <w:rsid w:val="00E3337D"/>
    <w:rsid w:val="00E33B62"/>
    <w:rsid w:val="00E351A3"/>
    <w:rsid w:val="00E36193"/>
    <w:rsid w:val="00E36BCA"/>
    <w:rsid w:val="00E36C78"/>
    <w:rsid w:val="00E3785C"/>
    <w:rsid w:val="00E429C3"/>
    <w:rsid w:val="00E42F19"/>
    <w:rsid w:val="00E437AE"/>
    <w:rsid w:val="00E476B7"/>
    <w:rsid w:val="00E47D64"/>
    <w:rsid w:val="00E5140F"/>
    <w:rsid w:val="00E51569"/>
    <w:rsid w:val="00E51ECE"/>
    <w:rsid w:val="00E53698"/>
    <w:rsid w:val="00E5448D"/>
    <w:rsid w:val="00E5489A"/>
    <w:rsid w:val="00E56F95"/>
    <w:rsid w:val="00E60ADC"/>
    <w:rsid w:val="00E62080"/>
    <w:rsid w:val="00E63F16"/>
    <w:rsid w:val="00E64032"/>
    <w:rsid w:val="00E641C8"/>
    <w:rsid w:val="00E64347"/>
    <w:rsid w:val="00E64E54"/>
    <w:rsid w:val="00E66D8E"/>
    <w:rsid w:val="00E7000D"/>
    <w:rsid w:val="00E71BA4"/>
    <w:rsid w:val="00E728F0"/>
    <w:rsid w:val="00E72932"/>
    <w:rsid w:val="00E7540C"/>
    <w:rsid w:val="00E773CD"/>
    <w:rsid w:val="00E822B0"/>
    <w:rsid w:val="00E82C74"/>
    <w:rsid w:val="00E86340"/>
    <w:rsid w:val="00E86589"/>
    <w:rsid w:val="00E86805"/>
    <w:rsid w:val="00E90668"/>
    <w:rsid w:val="00E932D4"/>
    <w:rsid w:val="00E932EF"/>
    <w:rsid w:val="00E93D64"/>
    <w:rsid w:val="00E93F32"/>
    <w:rsid w:val="00E9469D"/>
    <w:rsid w:val="00E97826"/>
    <w:rsid w:val="00E97868"/>
    <w:rsid w:val="00E97974"/>
    <w:rsid w:val="00E97A9B"/>
    <w:rsid w:val="00E97ED9"/>
    <w:rsid w:val="00EA0062"/>
    <w:rsid w:val="00EA0AD6"/>
    <w:rsid w:val="00EA1D29"/>
    <w:rsid w:val="00EA2E32"/>
    <w:rsid w:val="00EA3354"/>
    <w:rsid w:val="00EA49E7"/>
    <w:rsid w:val="00EA5627"/>
    <w:rsid w:val="00EA7FF3"/>
    <w:rsid w:val="00EB055E"/>
    <w:rsid w:val="00EB0667"/>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EEA"/>
    <w:rsid w:val="00EC35C7"/>
    <w:rsid w:val="00EC4003"/>
    <w:rsid w:val="00EC50D7"/>
    <w:rsid w:val="00EC69AE"/>
    <w:rsid w:val="00ED0712"/>
    <w:rsid w:val="00ED1923"/>
    <w:rsid w:val="00ED1CBE"/>
    <w:rsid w:val="00ED23DD"/>
    <w:rsid w:val="00ED29ED"/>
    <w:rsid w:val="00ED41FD"/>
    <w:rsid w:val="00ED4F9F"/>
    <w:rsid w:val="00ED4FCC"/>
    <w:rsid w:val="00ED520C"/>
    <w:rsid w:val="00EE21CC"/>
    <w:rsid w:val="00EE2FB0"/>
    <w:rsid w:val="00EE3C9B"/>
    <w:rsid w:val="00EE461A"/>
    <w:rsid w:val="00EE4899"/>
    <w:rsid w:val="00EE4EE8"/>
    <w:rsid w:val="00EE5B35"/>
    <w:rsid w:val="00EE5BFD"/>
    <w:rsid w:val="00EE5D34"/>
    <w:rsid w:val="00EE6725"/>
    <w:rsid w:val="00EE759C"/>
    <w:rsid w:val="00EE7AB2"/>
    <w:rsid w:val="00EE7F0C"/>
    <w:rsid w:val="00EF0630"/>
    <w:rsid w:val="00EF16B4"/>
    <w:rsid w:val="00EF1743"/>
    <w:rsid w:val="00EF1A07"/>
    <w:rsid w:val="00EF2AB2"/>
    <w:rsid w:val="00EF2B13"/>
    <w:rsid w:val="00EF2BEA"/>
    <w:rsid w:val="00EF2DE9"/>
    <w:rsid w:val="00EF303A"/>
    <w:rsid w:val="00EF37EC"/>
    <w:rsid w:val="00EF51AA"/>
    <w:rsid w:val="00EF74C8"/>
    <w:rsid w:val="00EF795E"/>
    <w:rsid w:val="00F0016A"/>
    <w:rsid w:val="00F00368"/>
    <w:rsid w:val="00F0065B"/>
    <w:rsid w:val="00F00C5A"/>
    <w:rsid w:val="00F017E7"/>
    <w:rsid w:val="00F02B71"/>
    <w:rsid w:val="00F043F9"/>
    <w:rsid w:val="00F04AF4"/>
    <w:rsid w:val="00F05C8F"/>
    <w:rsid w:val="00F069A3"/>
    <w:rsid w:val="00F06DDB"/>
    <w:rsid w:val="00F07E74"/>
    <w:rsid w:val="00F106B5"/>
    <w:rsid w:val="00F11757"/>
    <w:rsid w:val="00F118CE"/>
    <w:rsid w:val="00F12FEC"/>
    <w:rsid w:val="00F2171E"/>
    <w:rsid w:val="00F24737"/>
    <w:rsid w:val="00F26416"/>
    <w:rsid w:val="00F265D4"/>
    <w:rsid w:val="00F26687"/>
    <w:rsid w:val="00F319D3"/>
    <w:rsid w:val="00F337D5"/>
    <w:rsid w:val="00F33ED0"/>
    <w:rsid w:val="00F35235"/>
    <w:rsid w:val="00F35EF3"/>
    <w:rsid w:val="00F364AA"/>
    <w:rsid w:val="00F37376"/>
    <w:rsid w:val="00F37C95"/>
    <w:rsid w:val="00F40429"/>
    <w:rsid w:val="00F44108"/>
    <w:rsid w:val="00F442A2"/>
    <w:rsid w:val="00F44916"/>
    <w:rsid w:val="00F44975"/>
    <w:rsid w:val="00F44C8B"/>
    <w:rsid w:val="00F44EE8"/>
    <w:rsid w:val="00F456F9"/>
    <w:rsid w:val="00F458C6"/>
    <w:rsid w:val="00F45A06"/>
    <w:rsid w:val="00F46458"/>
    <w:rsid w:val="00F4653A"/>
    <w:rsid w:val="00F46984"/>
    <w:rsid w:val="00F471A4"/>
    <w:rsid w:val="00F47476"/>
    <w:rsid w:val="00F47546"/>
    <w:rsid w:val="00F50DDA"/>
    <w:rsid w:val="00F51A49"/>
    <w:rsid w:val="00F54047"/>
    <w:rsid w:val="00F5470E"/>
    <w:rsid w:val="00F548D5"/>
    <w:rsid w:val="00F554B9"/>
    <w:rsid w:val="00F55F21"/>
    <w:rsid w:val="00F572FA"/>
    <w:rsid w:val="00F60F4D"/>
    <w:rsid w:val="00F6177E"/>
    <w:rsid w:val="00F63C52"/>
    <w:rsid w:val="00F646C8"/>
    <w:rsid w:val="00F649CD"/>
    <w:rsid w:val="00F64A14"/>
    <w:rsid w:val="00F6506D"/>
    <w:rsid w:val="00F70AE0"/>
    <w:rsid w:val="00F71F4A"/>
    <w:rsid w:val="00F71F95"/>
    <w:rsid w:val="00F727D9"/>
    <w:rsid w:val="00F72FBA"/>
    <w:rsid w:val="00F73604"/>
    <w:rsid w:val="00F740F2"/>
    <w:rsid w:val="00F74230"/>
    <w:rsid w:val="00F74527"/>
    <w:rsid w:val="00F75589"/>
    <w:rsid w:val="00F755D0"/>
    <w:rsid w:val="00F75C66"/>
    <w:rsid w:val="00F768DE"/>
    <w:rsid w:val="00F77649"/>
    <w:rsid w:val="00F8136F"/>
    <w:rsid w:val="00F8234B"/>
    <w:rsid w:val="00F84778"/>
    <w:rsid w:val="00F84899"/>
    <w:rsid w:val="00F84B03"/>
    <w:rsid w:val="00F84BB3"/>
    <w:rsid w:val="00F859F0"/>
    <w:rsid w:val="00F865F7"/>
    <w:rsid w:val="00F87C4D"/>
    <w:rsid w:val="00F917D0"/>
    <w:rsid w:val="00F91D7F"/>
    <w:rsid w:val="00F92088"/>
    <w:rsid w:val="00F92576"/>
    <w:rsid w:val="00F92A2C"/>
    <w:rsid w:val="00F94599"/>
    <w:rsid w:val="00FA04B9"/>
    <w:rsid w:val="00FA09F6"/>
    <w:rsid w:val="00FA0FF5"/>
    <w:rsid w:val="00FA1BED"/>
    <w:rsid w:val="00FA2B40"/>
    <w:rsid w:val="00FA4E11"/>
    <w:rsid w:val="00FA579D"/>
    <w:rsid w:val="00FA5E74"/>
    <w:rsid w:val="00FA6021"/>
    <w:rsid w:val="00FA7233"/>
    <w:rsid w:val="00FA7E67"/>
    <w:rsid w:val="00FB0C1C"/>
    <w:rsid w:val="00FB2446"/>
    <w:rsid w:val="00FB42D2"/>
    <w:rsid w:val="00FB6205"/>
    <w:rsid w:val="00FC2A12"/>
    <w:rsid w:val="00FC2A7E"/>
    <w:rsid w:val="00FC2DE9"/>
    <w:rsid w:val="00FC3402"/>
    <w:rsid w:val="00FC3C08"/>
    <w:rsid w:val="00FC7738"/>
    <w:rsid w:val="00FD034A"/>
    <w:rsid w:val="00FD1071"/>
    <w:rsid w:val="00FD1D04"/>
    <w:rsid w:val="00FD2262"/>
    <w:rsid w:val="00FD2501"/>
    <w:rsid w:val="00FD3007"/>
    <w:rsid w:val="00FD38C9"/>
    <w:rsid w:val="00FD3AB4"/>
    <w:rsid w:val="00FD4D51"/>
    <w:rsid w:val="00FD5AF7"/>
    <w:rsid w:val="00FD744E"/>
    <w:rsid w:val="00FD75F3"/>
    <w:rsid w:val="00FD79B7"/>
    <w:rsid w:val="00FD7A5B"/>
    <w:rsid w:val="00FD7D65"/>
    <w:rsid w:val="00FE141E"/>
    <w:rsid w:val="00FE2AAC"/>
    <w:rsid w:val="00FE306B"/>
    <w:rsid w:val="00FE3140"/>
    <w:rsid w:val="00FE4104"/>
    <w:rsid w:val="00FE49F4"/>
    <w:rsid w:val="00FE6739"/>
    <w:rsid w:val="00FF131D"/>
    <w:rsid w:val="00FF1902"/>
    <w:rsid w:val="00FF25AA"/>
    <w:rsid w:val="00FF3F79"/>
    <w:rsid w:val="00FF4DDD"/>
    <w:rsid w:val="00FF537A"/>
    <w:rsid w:val="00FF7B7B"/>
    <w:rsid w:val="00FF7D32"/>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45"/>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baj">
    <w:name w:val="b_aj"/>
    <w:basedOn w:val="Fuentedeprrafopredeter"/>
    <w:rsid w:val="009A374F"/>
  </w:style>
  <w:style w:type="paragraph" w:customStyle="1" w:styleId="Appelnotedebasde">
    <w:name w:val="Appel note de bas de..."/>
    <w:basedOn w:val="Normal"/>
    <w:link w:val="Refdenotaalpie"/>
    <w:uiPriority w:val="99"/>
    <w:rsid w:val="00443C26"/>
    <w:pPr>
      <w:spacing w:after="160" w:line="240" w:lineRule="exact"/>
    </w:pPr>
    <w:rPr>
      <w:rFonts w:asciiTheme="minorHAnsi" w:eastAsiaTheme="minorHAnsi" w:hAnsiTheme="minorHAnsi" w:cstheme="minorBidi"/>
      <w:sz w:val="22"/>
      <w:vertAlign w:val="superscript"/>
      <w:lang w:val="es-CO"/>
    </w:rPr>
  </w:style>
  <w:style w:type="character" w:styleId="nfasis">
    <w:name w:val="Emphasis"/>
    <w:basedOn w:val="Fuentedeprrafopredeter"/>
    <w:uiPriority w:val="20"/>
    <w:qFormat/>
    <w:rsid w:val="009E5CA8"/>
    <w:rPr>
      <w:i/>
      <w:iCs/>
    </w:rPr>
  </w:style>
  <w:style w:type="character" w:styleId="Nmerodepgina">
    <w:name w:val="page number"/>
    <w:basedOn w:val="Fuentedeprrafopredeter"/>
    <w:uiPriority w:val="99"/>
    <w:semiHidden/>
    <w:unhideWhenUsed/>
    <w:rsid w:val="00896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354355289">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5213">
      <w:bodyDiv w:val="1"/>
      <w:marLeft w:val="0"/>
      <w:marRight w:val="0"/>
      <w:marTop w:val="0"/>
      <w:marBottom w:val="0"/>
      <w:divBdr>
        <w:top w:val="none" w:sz="0" w:space="0" w:color="auto"/>
        <w:left w:val="none" w:sz="0" w:space="0" w:color="auto"/>
        <w:bottom w:val="none" w:sz="0" w:space="0" w:color="auto"/>
        <w:right w:val="none" w:sz="0" w:space="0" w:color="auto"/>
      </w:divBdr>
      <w:divsChild>
        <w:div w:id="1471556696">
          <w:marLeft w:val="0"/>
          <w:marRight w:val="0"/>
          <w:marTop w:val="0"/>
          <w:marBottom w:val="0"/>
          <w:divBdr>
            <w:top w:val="none" w:sz="0" w:space="0" w:color="auto"/>
            <w:left w:val="none" w:sz="0" w:space="0" w:color="auto"/>
            <w:bottom w:val="none" w:sz="0" w:space="0" w:color="auto"/>
            <w:right w:val="none" w:sz="0" w:space="0" w:color="auto"/>
          </w:divBdr>
        </w:div>
      </w:divsChild>
    </w:div>
    <w:div w:id="809861055">
      <w:bodyDiv w:val="1"/>
      <w:marLeft w:val="0"/>
      <w:marRight w:val="0"/>
      <w:marTop w:val="0"/>
      <w:marBottom w:val="0"/>
      <w:divBdr>
        <w:top w:val="none" w:sz="0" w:space="0" w:color="auto"/>
        <w:left w:val="none" w:sz="0" w:space="0" w:color="auto"/>
        <w:bottom w:val="none" w:sz="0" w:space="0" w:color="auto"/>
        <w:right w:val="none" w:sz="0" w:space="0" w:color="auto"/>
      </w:divBdr>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4307267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38396188">
      <w:bodyDiv w:val="1"/>
      <w:marLeft w:val="0"/>
      <w:marRight w:val="0"/>
      <w:marTop w:val="0"/>
      <w:marBottom w:val="0"/>
      <w:divBdr>
        <w:top w:val="none" w:sz="0" w:space="0" w:color="auto"/>
        <w:left w:val="none" w:sz="0" w:space="0" w:color="auto"/>
        <w:bottom w:val="none" w:sz="0" w:space="0" w:color="auto"/>
        <w:right w:val="none" w:sz="0" w:space="0" w:color="auto"/>
      </w:divBdr>
    </w:div>
    <w:div w:id="1293704553">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170145">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41905951">
      <w:bodyDiv w:val="1"/>
      <w:marLeft w:val="0"/>
      <w:marRight w:val="0"/>
      <w:marTop w:val="0"/>
      <w:marBottom w:val="0"/>
      <w:divBdr>
        <w:top w:val="none" w:sz="0" w:space="0" w:color="auto"/>
        <w:left w:val="none" w:sz="0" w:space="0" w:color="auto"/>
        <w:bottom w:val="none" w:sz="0" w:space="0" w:color="auto"/>
        <w:right w:val="none" w:sz="0" w:space="0" w:color="auto"/>
      </w:divBdr>
      <w:divsChild>
        <w:div w:id="1124159600">
          <w:marLeft w:val="0"/>
          <w:marRight w:val="0"/>
          <w:marTop w:val="0"/>
          <w:marBottom w:val="0"/>
          <w:divBdr>
            <w:top w:val="none" w:sz="0" w:space="0" w:color="auto"/>
            <w:left w:val="none" w:sz="0" w:space="0" w:color="auto"/>
            <w:bottom w:val="none" w:sz="0" w:space="0" w:color="auto"/>
            <w:right w:val="none" w:sz="0" w:space="0" w:color="auto"/>
          </w:divBdr>
        </w:div>
      </w:divsChild>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3626F-5F05-4608-984C-1D28FEABE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9</TotalTime>
  <Pages>1</Pages>
  <Words>5894</Words>
  <Characters>32420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Jorge Eliecer Moran Buitrón</cp:lastModifiedBy>
  <cp:revision>6</cp:revision>
  <dcterms:created xsi:type="dcterms:W3CDTF">2022-01-20T00:18:00Z</dcterms:created>
  <dcterms:modified xsi:type="dcterms:W3CDTF">2022-04-21T14:28:00Z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