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002F91" w:rsidRDefault="004A303C" w:rsidP="004A303C">
      <w:pPr>
        <w:jc w:val="right"/>
        <w:outlineLvl w:val="0"/>
        <w:rPr>
          <w:rFonts w:ascii="Arial" w:hAnsi="Arial" w:cs="Arial"/>
          <w:b/>
          <w:sz w:val="16"/>
          <w:szCs w:val="16"/>
          <w:lang w:val="es-ES" w:eastAsia="es-ES"/>
        </w:rPr>
      </w:pPr>
      <w:bookmarkStart w:id="0" w:name="_Hlk28946138"/>
      <w:bookmarkStart w:id="1" w:name="_Hlk29548183"/>
      <w:r w:rsidRPr="00C5607F">
        <w:rPr>
          <w:rFonts w:ascii="Arial" w:hAnsi="Arial" w:cs="Arial"/>
          <w:b/>
          <w:color w:val="000000" w:themeColor="text1"/>
          <w:sz w:val="16"/>
          <w:szCs w:val="16"/>
          <w:lang w:val="es-ES" w:eastAsia="es-ES"/>
        </w:rPr>
        <w:tab/>
      </w:r>
      <w:r w:rsidRPr="00002F91">
        <w:rPr>
          <w:rFonts w:ascii="Arial" w:hAnsi="Arial" w:cs="Arial"/>
          <w:b/>
          <w:sz w:val="16"/>
          <w:szCs w:val="16"/>
          <w:lang w:val="es-ES" w:eastAsia="es-ES"/>
        </w:rPr>
        <w:t>CCE-DES-FM-17</w:t>
      </w:r>
    </w:p>
    <w:p w14:paraId="7388AF1B" w14:textId="77777777" w:rsidR="00794907" w:rsidRPr="00002F91" w:rsidRDefault="00794907" w:rsidP="00794907">
      <w:pPr>
        <w:jc w:val="both"/>
        <w:outlineLvl w:val="0"/>
        <w:rPr>
          <w:rFonts w:ascii="Arial" w:eastAsia="Calibri" w:hAnsi="Arial" w:cs="Arial"/>
          <w:b/>
          <w:color w:val="000000" w:themeColor="text1"/>
          <w:sz w:val="22"/>
          <w:lang w:val="es-ES"/>
        </w:rPr>
      </w:pPr>
    </w:p>
    <w:p w14:paraId="008635B5" w14:textId="4C42CA39" w:rsidR="0033211E" w:rsidRPr="00002F91" w:rsidRDefault="008269D5" w:rsidP="00794907">
      <w:pPr>
        <w:jc w:val="both"/>
        <w:outlineLvl w:val="0"/>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ENTIDADES EXCEPTUADAS</w:t>
      </w:r>
      <w:r w:rsidR="00794907" w:rsidRPr="00002F91">
        <w:rPr>
          <w:rFonts w:ascii="Arial" w:eastAsia="Calibri" w:hAnsi="Arial" w:cs="Arial"/>
          <w:b/>
          <w:color w:val="000000" w:themeColor="text1"/>
          <w:sz w:val="22"/>
          <w:lang w:val="es-ES"/>
        </w:rPr>
        <w:t xml:space="preserve"> – </w:t>
      </w:r>
      <w:r w:rsidRPr="00002F91">
        <w:rPr>
          <w:rFonts w:ascii="Arial" w:eastAsia="Calibri" w:hAnsi="Arial" w:cs="Arial"/>
          <w:b/>
          <w:color w:val="000000" w:themeColor="text1"/>
          <w:sz w:val="22"/>
          <w:lang w:val="es-ES"/>
        </w:rPr>
        <w:t>Régimen especial</w:t>
      </w:r>
      <w:r w:rsidR="00794907" w:rsidRPr="00002F91">
        <w:rPr>
          <w:rFonts w:ascii="Arial" w:eastAsia="Calibri" w:hAnsi="Arial" w:cs="Arial"/>
          <w:b/>
          <w:color w:val="000000" w:themeColor="text1"/>
          <w:sz w:val="22"/>
          <w:lang w:val="es-ES"/>
        </w:rPr>
        <w:t xml:space="preserve"> – </w:t>
      </w:r>
      <w:r w:rsidRPr="00002F91">
        <w:rPr>
          <w:rFonts w:ascii="Arial" w:eastAsia="Calibri" w:hAnsi="Arial" w:cs="Arial"/>
          <w:b/>
          <w:color w:val="000000" w:themeColor="text1"/>
          <w:sz w:val="22"/>
          <w:lang w:val="es-ES"/>
        </w:rPr>
        <w:t>Noción</w:t>
      </w:r>
    </w:p>
    <w:p w14:paraId="626F31DD" w14:textId="5ED8C712" w:rsidR="00794907" w:rsidRPr="00002F91" w:rsidRDefault="00794907" w:rsidP="004A303C">
      <w:pPr>
        <w:outlineLvl w:val="0"/>
        <w:rPr>
          <w:rFonts w:ascii="Arial" w:eastAsia="Calibri" w:hAnsi="Arial" w:cs="Arial"/>
          <w:b/>
          <w:color w:val="000000" w:themeColor="text1"/>
          <w:sz w:val="22"/>
          <w:lang w:val="es-ES"/>
        </w:rPr>
      </w:pPr>
    </w:p>
    <w:p w14:paraId="4837EDDE" w14:textId="77777777" w:rsidR="008269D5" w:rsidRPr="00002F91" w:rsidRDefault="008269D5" w:rsidP="008269D5">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26D729D2" w14:textId="77777777" w:rsidR="008269D5" w:rsidRPr="00002F91" w:rsidRDefault="008269D5" w:rsidP="008269D5">
      <w:pPr>
        <w:jc w:val="both"/>
        <w:rPr>
          <w:rFonts w:ascii="Arial" w:eastAsia="Times New Roman" w:hAnsi="Arial" w:cs="Arial"/>
          <w:sz w:val="20"/>
          <w:szCs w:val="20"/>
          <w:lang w:val="es-ES" w:eastAsia="es-ES_tradnl"/>
        </w:rPr>
      </w:pPr>
    </w:p>
    <w:p w14:paraId="17E8036F" w14:textId="0B04600F" w:rsidR="006B5DA1" w:rsidRPr="00002F91" w:rsidRDefault="008269D5" w:rsidP="008269D5">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1F539DCC" w14:textId="7CB1487C" w:rsidR="006B5DA1" w:rsidRPr="00002F91" w:rsidRDefault="006B5DA1" w:rsidP="00E9051D">
      <w:pPr>
        <w:rPr>
          <w:rFonts w:ascii="Arial" w:hAnsi="Arial" w:cs="Arial"/>
          <w:color w:val="000000" w:themeColor="text1"/>
          <w:sz w:val="22"/>
          <w:lang w:val="es-ES"/>
        </w:rPr>
      </w:pPr>
    </w:p>
    <w:p w14:paraId="27E747E9" w14:textId="14EB3489" w:rsidR="008269D5" w:rsidRPr="00002F91" w:rsidRDefault="008269D5" w:rsidP="008269D5">
      <w:pPr>
        <w:jc w:val="both"/>
        <w:outlineLvl w:val="0"/>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 xml:space="preserve">ENTIDADES EXCEPTUADAS – </w:t>
      </w:r>
      <w:r w:rsidR="00B22A81" w:rsidRPr="00002F91">
        <w:rPr>
          <w:rFonts w:ascii="Arial" w:eastAsia="Calibri" w:hAnsi="Arial" w:cs="Arial"/>
          <w:b/>
          <w:color w:val="000000" w:themeColor="text1"/>
          <w:sz w:val="22"/>
          <w:lang w:val="es-ES"/>
        </w:rPr>
        <w:t>Contratación</w:t>
      </w:r>
      <w:r w:rsidRPr="00002F91">
        <w:rPr>
          <w:rFonts w:ascii="Arial" w:eastAsia="Calibri" w:hAnsi="Arial" w:cs="Arial"/>
          <w:b/>
          <w:color w:val="000000" w:themeColor="text1"/>
          <w:sz w:val="22"/>
          <w:lang w:val="es-ES"/>
        </w:rPr>
        <w:t xml:space="preserve"> – </w:t>
      </w:r>
      <w:r w:rsidR="00B22A81" w:rsidRPr="00002F91">
        <w:rPr>
          <w:rFonts w:ascii="Arial" w:eastAsia="Calibri" w:hAnsi="Arial" w:cs="Arial"/>
          <w:b/>
          <w:color w:val="000000" w:themeColor="text1"/>
          <w:sz w:val="22"/>
          <w:lang w:val="es-ES"/>
        </w:rPr>
        <w:t>Recursos públicos – Ley 1150 de 2007</w:t>
      </w:r>
    </w:p>
    <w:p w14:paraId="3836C318" w14:textId="1892F0C9" w:rsidR="008269D5" w:rsidRPr="00002F91" w:rsidRDefault="008269D5" w:rsidP="00E9051D">
      <w:pPr>
        <w:rPr>
          <w:rFonts w:ascii="Arial" w:hAnsi="Arial" w:cs="Arial"/>
          <w:color w:val="000000" w:themeColor="text1"/>
          <w:sz w:val="22"/>
          <w:lang w:val="es-ES"/>
        </w:rPr>
      </w:pPr>
    </w:p>
    <w:p w14:paraId="32436BEF" w14:textId="5F7D4731" w:rsidR="00B22A81" w:rsidRPr="00002F91" w:rsidRDefault="00B22A81" w:rsidP="00B22A81">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A partir de la caracterización de los regímenes especiales efectuada con anterioridad surge, por tanto, la pregunta de si las entidades exceptuadas del Estatuto General de Contratación de la Administración Pública se rigen por la totalidad de los artículos de la Ley 1150 de 2007. Esto por cuanto el artículo 1 de este cuerpo normativo establece que «La presente ley tiene por objeto introducir modificaciones en la Ley 80 de 1993, así como dictar otras disposiciones generales aplicables a toda contratación con recursos públicos». En consecuencia, si la contratación que realiza una entidad estatal excluida del Estatuto General de Contratación de la Administración Pública conlleva la inversión de recursos públicos, ¿esto significa que debe aplicar todos los artículos de la Ley 1150 de 2007?</w:t>
      </w:r>
    </w:p>
    <w:p w14:paraId="64211A9C" w14:textId="77777777" w:rsidR="00B22A81" w:rsidRPr="00002F91" w:rsidRDefault="00B22A81" w:rsidP="00B22A81">
      <w:pPr>
        <w:jc w:val="both"/>
        <w:rPr>
          <w:rFonts w:ascii="Arial" w:eastAsia="Times New Roman" w:hAnsi="Arial" w:cs="Arial"/>
          <w:sz w:val="20"/>
          <w:szCs w:val="20"/>
          <w:lang w:val="es-ES" w:eastAsia="es-ES_tradnl"/>
        </w:rPr>
      </w:pPr>
    </w:p>
    <w:p w14:paraId="582E94B6" w14:textId="6699B862" w:rsidR="00B22A81" w:rsidRPr="00002F91" w:rsidRDefault="00B22A81" w:rsidP="00B22A81">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La respuesta es negativa. El hecho de que el artículo 1 de la Ley 1150 de 2007 establezca que rige sobre la contratación con recursos públicos no debe interpretarse como una aplicación plena o en bloque de dicha ley a las entidades que tienen un régimen especial. Una conclusión diferente implicaría afirmar que la Ley 1150 de 2007 sujetó a todas las entidades estatales al Estatuto General de Contratación de la Administración Pública, por ejemplo, a la realización de los procedimientos de selección previstos en el artículo 2 de dicha Ley. Si así fuera, una empresa prestadora de servicios públicos domiciliarios tendría que adelantar selecciones abreviadas o concursos de méritos en los mismos términos señalados en el artículo 2 de la citada Ley. Sin embargo, esta conclusión no resultaría válida, pues los artículos 31 y 32 de la Ley 142 de 1994 –que es una Ley especial en la materia–, dispuso un régimen de derecho privado para tales empresas, en materia contractual.</w:t>
      </w:r>
    </w:p>
    <w:p w14:paraId="582C0318" w14:textId="77777777" w:rsidR="00B22A81" w:rsidRPr="00002F91" w:rsidRDefault="00B22A81" w:rsidP="00E9051D">
      <w:pPr>
        <w:rPr>
          <w:rFonts w:ascii="Arial" w:hAnsi="Arial" w:cs="Arial"/>
          <w:color w:val="000000" w:themeColor="text1"/>
          <w:sz w:val="22"/>
          <w:lang w:val="es-ES_tradnl"/>
        </w:rPr>
      </w:pPr>
    </w:p>
    <w:p w14:paraId="0DCFBE73" w14:textId="178D6C8B" w:rsidR="009B46B8" w:rsidRPr="00002F91" w:rsidRDefault="009B46B8" w:rsidP="009B46B8">
      <w:pPr>
        <w:jc w:val="both"/>
        <w:outlineLvl w:val="0"/>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SANCIONES CONTRACTUALES – Entidades sometidas – Competencia – Principio de legalidad</w:t>
      </w:r>
    </w:p>
    <w:p w14:paraId="5F6042DE" w14:textId="24C09430" w:rsidR="006B5DA1" w:rsidRPr="00002F91" w:rsidRDefault="006B5DA1" w:rsidP="00E9051D">
      <w:pPr>
        <w:rPr>
          <w:rFonts w:ascii="Arial" w:hAnsi="Arial" w:cs="Arial"/>
          <w:color w:val="000000" w:themeColor="text1"/>
          <w:sz w:val="22"/>
          <w:lang w:val="es-ES"/>
        </w:rPr>
      </w:pPr>
    </w:p>
    <w:p w14:paraId="761CB415" w14:textId="33102931" w:rsidR="009B46B8" w:rsidRPr="00002F91" w:rsidRDefault="009B46B8" w:rsidP="009B46B8">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 el marco regulatorio prescrito por el legislador para efectos de imponer multas a los contratistas se encuentra consagrado en el artículo 17 de la Ley 1150 de 2007, en virtud del cual se faculta expresamente a las entidades sometidas al Estatuto General de Contratación de la Administración Pública para hacer efectivas las sanciones que hayan sido pactadas con el objeto de conminar al contratista a cumplir con sus obligaciones, garantizando en todo caso el debido proceso.</w:t>
      </w:r>
    </w:p>
    <w:p w14:paraId="0B15CED2" w14:textId="77777777" w:rsidR="009B46B8" w:rsidRPr="00002F91" w:rsidRDefault="009B46B8" w:rsidP="009B46B8">
      <w:pPr>
        <w:jc w:val="both"/>
        <w:rPr>
          <w:rFonts w:ascii="Arial" w:eastAsia="Times New Roman" w:hAnsi="Arial" w:cs="Arial"/>
          <w:sz w:val="20"/>
          <w:szCs w:val="20"/>
          <w:lang w:val="es-ES" w:eastAsia="es-ES_tradnl"/>
        </w:rPr>
      </w:pPr>
    </w:p>
    <w:p w14:paraId="0B01C191" w14:textId="46356FFB" w:rsidR="009B46B8" w:rsidRPr="00002F91" w:rsidRDefault="009B46B8" w:rsidP="009B46B8">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lastRenderedPageBreak/>
        <w:t>En concordancia con lo anterior, el artículo 86 de la ley 1474 de 2011 establece el procedimiento de imposición de multas, sanciones y declaratoria de incumplimiento, dirigido específicamente a las entidades sometidas al Estatuto General de Contratación de la Administración Pública, esto es, aquellas entidades que, conforme lo dispone el numeral 1 del artículo segundo de la Ley 80 de 1993, se regulan por dicho estatuto y las normas que lo modifiquen y reglamenten. De esta manera, las entidades estatales que no están sometidas al Estatuto General de Contratación de la Administración Pública no son destinatarias de la normativa citada, de tal suerte que no resultaría viable la aplicación del procedimiento de imposición de multas de que trata el artículo 86 de la ley 1474 de 2011 en su actividad contractual.</w:t>
      </w:r>
    </w:p>
    <w:p w14:paraId="0496C59A" w14:textId="77777777" w:rsidR="006B5DA1" w:rsidRPr="00002F91" w:rsidRDefault="006B5DA1" w:rsidP="00E9051D">
      <w:pPr>
        <w:rPr>
          <w:rFonts w:ascii="Arial" w:hAnsi="Arial" w:cs="Arial"/>
          <w:color w:val="000000" w:themeColor="text1"/>
          <w:sz w:val="22"/>
          <w:lang w:val="es-ES"/>
        </w:rPr>
      </w:pPr>
    </w:p>
    <w:p w14:paraId="4A9A84BE" w14:textId="2F7BDE31" w:rsidR="00DC0CF0" w:rsidRPr="00002F91" w:rsidRDefault="00DC0CF0" w:rsidP="00DC0CF0">
      <w:pPr>
        <w:jc w:val="both"/>
        <w:outlineLvl w:val="0"/>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SANCIONES CONTRACTUALES – Patrimonios autónomos – Entidades exceptuadas – Falta de competencia</w:t>
      </w:r>
    </w:p>
    <w:p w14:paraId="2DCFB931" w14:textId="749CC318" w:rsidR="006B5DA1" w:rsidRPr="00002F91" w:rsidRDefault="006B5DA1" w:rsidP="00E9051D">
      <w:pPr>
        <w:rPr>
          <w:rFonts w:ascii="Arial" w:hAnsi="Arial" w:cs="Arial"/>
          <w:color w:val="000000" w:themeColor="text1"/>
          <w:sz w:val="22"/>
          <w:lang w:val="es-ES"/>
        </w:rPr>
      </w:pPr>
    </w:p>
    <w:p w14:paraId="2C1BE1C8" w14:textId="1148067A" w:rsidR="00DC0CF0" w:rsidRPr="00002F91" w:rsidRDefault="00DC0CF0" w:rsidP="00DC0CF0">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 esta Subdirección considera que la potestad sancionatoria debe consagrarse expresamente en la ley para que sea viable su ejercicio y se debe regular previamente y a nivel legal el procedimiento aplicable para la imposición de las sanciones. Ambas condiciones son la materialización de los principios de competencia y de legalidad de las formas propias de cada juicio, contenidas en el derecho fundamental al debido proceso.</w:t>
      </w:r>
    </w:p>
    <w:p w14:paraId="1A9DB6FF" w14:textId="77777777" w:rsidR="00DC0CF0" w:rsidRPr="00002F91" w:rsidRDefault="00DC0CF0" w:rsidP="00DC0CF0">
      <w:pPr>
        <w:jc w:val="both"/>
        <w:rPr>
          <w:rFonts w:ascii="Arial" w:eastAsia="Times New Roman" w:hAnsi="Arial" w:cs="Arial"/>
          <w:sz w:val="20"/>
          <w:szCs w:val="20"/>
          <w:lang w:val="es-ES" w:eastAsia="es-ES_tradnl"/>
        </w:rPr>
      </w:pPr>
    </w:p>
    <w:p w14:paraId="44B16F80" w14:textId="77777777" w:rsidR="00DC0CF0" w:rsidRPr="00002F91" w:rsidRDefault="00DC0CF0" w:rsidP="00DC0CF0">
      <w:pPr>
        <w:jc w:val="both"/>
        <w:rPr>
          <w:rFonts w:ascii="Arial" w:eastAsia="Times New Roman" w:hAnsi="Arial" w:cs="Arial"/>
          <w:sz w:val="20"/>
          <w:szCs w:val="20"/>
          <w:lang w:val="es-ES" w:eastAsia="es-ES_tradnl"/>
        </w:rPr>
      </w:pPr>
      <w:r w:rsidRPr="00002F91">
        <w:rPr>
          <w:rFonts w:ascii="Arial" w:eastAsia="Times New Roman" w:hAnsi="Arial" w:cs="Arial"/>
          <w:sz w:val="20"/>
          <w:szCs w:val="20"/>
          <w:lang w:val="es-ES" w:eastAsia="es-ES_tradnl"/>
        </w:rPr>
        <w:t>En consecuencia, los patrimonios autónomos constituidos por entidades financieras estatales no pueden aplicar las disposiciones consagradas en el artículo 17 de la ley 1150 de 2007 ni en el artículo 86 de la ley 1474 de 2011, pues, al no estar la entidad fideicomitente sometida al Estatuto General de Contratación de la Administración Pública carece de facultad sancionatoria. Por ende, mucho menos el patrimonio autónomo podrá hacer uso de las disposiciones que se restringen a las entidades de dicho estatuto.</w:t>
      </w:r>
    </w:p>
    <w:p w14:paraId="3CF55DCA" w14:textId="77777777" w:rsidR="00DC0CF0" w:rsidRPr="00002F91" w:rsidRDefault="00DC0CF0" w:rsidP="00E9051D">
      <w:pPr>
        <w:rPr>
          <w:rFonts w:ascii="Arial" w:hAnsi="Arial" w:cs="Arial"/>
          <w:color w:val="000000" w:themeColor="text1"/>
          <w:sz w:val="22"/>
          <w:lang w:val="es-ES"/>
        </w:rPr>
      </w:pPr>
    </w:p>
    <w:p w14:paraId="13CACB87" w14:textId="77777777" w:rsidR="004934A6" w:rsidRPr="00002F91" w:rsidRDefault="004934A6" w:rsidP="00E9051D">
      <w:pPr>
        <w:rPr>
          <w:rFonts w:ascii="Arial" w:hAnsi="Arial" w:cs="Arial"/>
          <w:color w:val="000000" w:themeColor="text1"/>
          <w:sz w:val="22"/>
          <w:lang w:val="es-ES"/>
        </w:rPr>
      </w:pPr>
    </w:p>
    <w:p w14:paraId="78BCE4FE" w14:textId="77777777" w:rsidR="006B5DA1" w:rsidRPr="00002F91" w:rsidRDefault="006B5DA1" w:rsidP="006B5DA1">
      <w:pPr>
        <w:rPr>
          <w:rFonts w:ascii="Arial" w:eastAsia="Calibri" w:hAnsi="Arial" w:cs="Arial"/>
          <w:lang w:val="es-ES"/>
        </w:rPr>
      </w:pPr>
    </w:p>
    <w:p w14:paraId="45755BB5" w14:textId="77777777" w:rsidR="00DD58E5" w:rsidRPr="00002F91" w:rsidRDefault="00DD58E5" w:rsidP="006B5DA1">
      <w:pPr>
        <w:rPr>
          <w:rFonts w:ascii="Arial" w:hAnsi="Arial" w:cs="Arial"/>
          <w:sz w:val="22"/>
          <w:lang w:val="es-ES"/>
        </w:rPr>
      </w:pPr>
    </w:p>
    <w:p w14:paraId="6B9ED2A7" w14:textId="77777777" w:rsidR="00E94CB0" w:rsidRPr="00002F91" w:rsidRDefault="00E94CB0" w:rsidP="006B5DA1">
      <w:pPr>
        <w:rPr>
          <w:rFonts w:ascii="Arial" w:hAnsi="Arial" w:cs="Arial"/>
          <w:sz w:val="22"/>
          <w:lang w:val="es-ES"/>
        </w:rPr>
      </w:pPr>
    </w:p>
    <w:p w14:paraId="093B0862" w14:textId="77777777" w:rsidR="00E94CB0" w:rsidRPr="00002F91" w:rsidRDefault="00E94CB0" w:rsidP="006B5DA1">
      <w:pPr>
        <w:rPr>
          <w:rFonts w:ascii="Arial" w:hAnsi="Arial" w:cs="Arial"/>
          <w:sz w:val="22"/>
          <w:lang w:val="es-ES"/>
        </w:rPr>
      </w:pPr>
    </w:p>
    <w:p w14:paraId="524C208C" w14:textId="77777777" w:rsidR="00E94CB0" w:rsidRPr="00002F91" w:rsidRDefault="00E94CB0" w:rsidP="006B5DA1">
      <w:pPr>
        <w:rPr>
          <w:rFonts w:ascii="Arial" w:hAnsi="Arial" w:cs="Arial"/>
          <w:sz w:val="22"/>
          <w:lang w:val="es-ES"/>
        </w:rPr>
      </w:pPr>
    </w:p>
    <w:p w14:paraId="2E7C9B1F" w14:textId="77777777" w:rsidR="00E94CB0" w:rsidRPr="00002F91" w:rsidRDefault="00E94CB0" w:rsidP="006B5DA1">
      <w:pPr>
        <w:rPr>
          <w:rFonts w:ascii="Arial" w:hAnsi="Arial" w:cs="Arial"/>
          <w:sz w:val="22"/>
          <w:lang w:val="es-ES"/>
        </w:rPr>
      </w:pPr>
    </w:p>
    <w:p w14:paraId="2ADE4063" w14:textId="77777777" w:rsidR="00E94CB0" w:rsidRPr="00002F91" w:rsidRDefault="00E94CB0" w:rsidP="006B5DA1">
      <w:pPr>
        <w:rPr>
          <w:rFonts w:ascii="Arial" w:hAnsi="Arial" w:cs="Arial"/>
          <w:sz w:val="22"/>
          <w:lang w:val="es-ES"/>
        </w:rPr>
      </w:pPr>
    </w:p>
    <w:p w14:paraId="0DEEC3C5" w14:textId="77777777" w:rsidR="00E94CB0" w:rsidRPr="00002F91" w:rsidRDefault="00E94CB0" w:rsidP="006B5DA1">
      <w:pPr>
        <w:rPr>
          <w:rFonts w:ascii="Arial" w:hAnsi="Arial" w:cs="Arial"/>
          <w:sz w:val="22"/>
          <w:lang w:val="es-ES"/>
        </w:rPr>
      </w:pPr>
    </w:p>
    <w:p w14:paraId="72743A37" w14:textId="77777777" w:rsidR="00E94CB0" w:rsidRPr="00002F91" w:rsidRDefault="00E94CB0" w:rsidP="006B5DA1">
      <w:pPr>
        <w:rPr>
          <w:rFonts w:ascii="Arial" w:hAnsi="Arial" w:cs="Arial"/>
          <w:sz w:val="22"/>
          <w:lang w:val="es-ES"/>
        </w:rPr>
      </w:pPr>
    </w:p>
    <w:p w14:paraId="0A04B8FB" w14:textId="77777777" w:rsidR="00E94CB0" w:rsidRPr="00002F91" w:rsidRDefault="00E94CB0" w:rsidP="006B5DA1">
      <w:pPr>
        <w:rPr>
          <w:rFonts w:ascii="Arial" w:hAnsi="Arial" w:cs="Arial"/>
          <w:sz w:val="22"/>
          <w:lang w:val="es-ES"/>
        </w:rPr>
      </w:pPr>
    </w:p>
    <w:p w14:paraId="17665B39" w14:textId="77777777" w:rsidR="00E94CB0" w:rsidRPr="00002F91" w:rsidRDefault="00E94CB0" w:rsidP="006B5DA1">
      <w:pPr>
        <w:rPr>
          <w:rFonts w:ascii="Arial" w:hAnsi="Arial" w:cs="Arial"/>
          <w:sz w:val="22"/>
          <w:lang w:val="es-ES"/>
        </w:rPr>
      </w:pPr>
    </w:p>
    <w:p w14:paraId="6F7D4AE1" w14:textId="77777777" w:rsidR="00E94CB0" w:rsidRPr="00002F91" w:rsidRDefault="00E94CB0" w:rsidP="006B5DA1">
      <w:pPr>
        <w:rPr>
          <w:rFonts w:ascii="Arial" w:hAnsi="Arial" w:cs="Arial"/>
          <w:sz w:val="22"/>
          <w:lang w:val="es-ES"/>
        </w:rPr>
      </w:pPr>
    </w:p>
    <w:p w14:paraId="2920C6A1" w14:textId="77777777" w:rsidR="00E94CB0" w:rsidRPr="00002F91" w:rsidRDefault="00E94CB0" w:rsidP="006B5DA1">
      <w:pPr>
        <w:rPr>
          <w:rFonts w:ascii="Arial" w:hAnsi="Arial" w:cs="Arial"/>
          <w:sz w:val="22"/>
          <w:lang w:val="es-ES"/>
        </w:rPr>
      </w:pPr>
    </w:p>
    <w:p w14:paraId="26664B8D" w14:textId="77777777" w:rsidR="00E94CB0" w:rsidRPr="00002F91" w:rsidRDefault="00E94CB0" w:rsidP="006B5DA1">
      <w:pPr>
        <w:rPr>
          <w:rFonts w:ascii="Arial" w:hAnsi="Arial" w:cs="Arial"/>
          <w:sz w:val="22"/>
          <w:lang w:val="es-ES"/>
        </w:rPr>
      </w:pPr>
    </w:p>
    <w:p w14:paraId="1E4B982C" w14:textId="77777777" w:rsidR="00E94CB0" w:rsidRPr="00002F91" w:rsidRDefault="00E94CB0" w:rsidP="006B5DA1">
      <w:pPr>
        <w:rPr>
          <w:rFonts w:ascii="Arial" w:hAnsi="Arial" w:cs="Arial"/>
          <w:sz w:val="22"/>
          <w:lang w:val="es-ES"/>
        </w:rPr>
      </w:pPr>
    </w:p>
    <w:p w14:paraId="533EC4B7" w14:textId="77777777" w:rsidR="00E94CB0" w:rsidRPr="00002F91" w:rsidRDefault="00E94CB0" w:rsidP="006B5DA1">
      <w:pPr>
        <w:rPr>
          <w:rFonts w:ascii="Arial" w:hAnsi="Arial" w:cs="Arial"/>
          <w:sz w:val="22"/>
          <w:lang w:val="es-ES"/>
        </w:rPr>
      </w:pPr>
    </w:p>
    <w:p w14:paraId="60CA1C97" w14:textId="77777777" w:rsidR="00E94CB0" w:rsidRPr="00002F91" w:rsidRDefault="00E94CB0" w:rsidP="006B5DA1">
      <w:pPr>
        <w:rPr>
          <w:rFonts w:ascii="Arial" w:hAnsi="Arial" w:cs="Arial"/>
          <w:sz w:val="22"/>
          <w:lang w:val="es-ES"/>
        </w:rPr>
      </w:pPr>
    </w:p>
    <w:p w14:paraId="57B6077A" w14:textId="77777777" w:rsidR="00E94CB0" w:rsidRPr="00002F91" w:rsidRDefault="00E94CB0" w:rsidP="006B5DA1">
      <w:pPr>
        <w:rPr>
          <w:rFonts w:ascii="Arial" w:hAnsi="Arial" w:cs="Arial"/>
          <w:sz w:val="22"/>
          <w:lang w:val="es-ES"/>
        </w:rPr>
      </w:pPr>
    </w:p>
    <w:p w14:paraId="10A9D6DE" w14:textId="77777777" w:rsidR="00E94CB0" w:rsidRPr="00002F91" w:rsidRDefault="00E94CB0" w:rsidP="006B5DA1">
      <w:pPr>
        <w:rPr>
          <w:rFonts w:ascii="Arial" w:hAnsi="Arial" w:cs="Arial"/>
          <w:sz w:val="22"/>
          <w:lang w:val="es-ES"/>
        </w:rPr>
      </w:pPr>
    </w:p>
    <w:p w14:paraId="72A35BFF" w14:textId="77777777" w:rsidR="00E94CB0" w:rsidRPr="00002F91" w:rsidRDefault="00E94CB0" w:rsidP="006B5DA1">
      <w:pPr>
        <w:rPr>
          <w:rFonts w:ascii="Arial" w:hAnsi="Arial" w:cs="Arial"/>
          <w:sz w:val="22"/>
          <w:lang w:val="es-ES"/>
        </w:rPr>
      </w:pPr>
    </w:p>
    <w:p w14:paraId="18319B5F" w14:textId="77777777" w:rsidR="00E94CB0" w:rsidRPr="00002F91" w:rsidRDefault="00E94CB0" w:rsidP="006B5DA1">
      <w:pPr>
        <w:rPr>
          <w:rFonts w:ascii="Arial" w:hAnsi="Arial" w:cs="Arial"/>
          <w:sz w:val="22"/>
          <w:lang w:val="es-ES"/>
        </w:rPr>
      </w:pPr>
    </w:p>
    <w:p w14:paraId="6E1C2926" w14:textId="2EB33D16" w:rsidR="006B5DA1" w:rsidRPr="00002F91" w:rsidRDefault="00661A3F" w:rsidP="006B5DA1">
      <w:pPr>
        <w:spacing w:line="276" w:lineRule="auto"/>
        <w:rPr>
          <w:rFonts w:ascii="Arial" w:eastAsia="Arial" w:hAnsi="Arial" w:cs="Arial"/>
          <w:b/>
          <w:sz w:val="22"/>
          <w:lang w:val="es-ES"/>
        </w:rPr>
      </w:pPr>
      <w:r w:rsidRPr="00661A3F">
        <w:rPr>
          <w:rFonts w:ascii="Arial" w:eastAsia="Arial" w:hAnsi="Arial" w:cs="Arial"/>
          <w:color w:val="000000"/>
          <w:sz w:val="22"/>
          <w:lang w:eastAsia="es-ES_tradnl"/>
        </w:rPr>
        <w:lastRenderedPageBreak/>
        <w:t>Bogotá, 2</w:t>
      </w:r>
      <w:r>
        <w:rPr>
          <w:rFonts w:ascii="Arial" w:eastAsia="Arial" w:hAnsi="Arial" w:cs="Arial"/>
          <w:color w:val="000000"/>
          <w:sz w:val="22"/>
          <w:lang w:eastAsia="es-ES_tradnl"/>
        </w:rPr>
        <w:t>1</w:t>
      </w:r>
      <w:r w:rsidRPr="00661A3F">
        <w:rPr>
          <w:rFonts w:ascii="Arial" w:eastAsia="Arial" w:hAnsi="Arial" w:cs="Arial"/>
          <w:color w:val="000000"/>
          <w:sz w:val="22"/>
          <w:lang w:eastAsia="es-ES_tradnl"/>
        </w:rPr>
        <w:t xml:space="preserve"> Enero 2022</w:t>
      </w:r>
    </w:p>
    <w:p w14:paraId="4E0A470C" w14:textId="77777777" w:rsidR="00002F91" w:rsidRPr="00002F91" w:rsidRDefault="00002F91" w:rsidP="00002F91">
      <w:pPr>
        <w:jc w:val="right"/>
        <w:outlineLvl w:val="0"/>
        <w:rPr>
          <w:rFonts w:ascii="Arial" w:eastAsia="Calibri" w:hAnsi="Arial" w:cs="Arial"/>
          <w:color w:val="000000" w:themeColor="text1"/>
          <w:sz w:val="22"/>
          <w:lang w:val="es-ES"/>
        </w:rPr>
      </w:pPr>
      <w:r w:rsidRPr="00002F91">
        <w:rPr>
          <w:rFonts w:ascii="Times New Roman"/>
          <w:noProof/>
          <w:sz w:val="20"/>
        </w:rPr>
        <w:drawing>
          <wp:inline distT="0" distB="0" distL="0" distR="0" wp14:anchorId="6B79E4AC" wp14:editId="5A8A7553">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74C91DB1" w14:textId="77777777" w:rsidR="00002F91" w:rsidRPr="00002F91" w:rsidRDefault="00002F91" w:rsidP="00002F91">
      <w:pPr>
        <w:jc w:val="right"/>
        <w:outlineLvl w:val="0"/>
        <w:rPr>
          <w:rFonts w:ascii="Arial" w:eastAsia="Calibri" w:hAnsi="Arial" w:cs="Arial"/>
          <w:color w:val="000000" w:themeColor="text1"/>
          <w:sz w:val="22"/>
          <w:lang w:val="es-ES"/>
        </w:rPr>
      </w:pPr>
    </w:p>
    <w:p w14:paraId="3D3CD26C" w14:textId="7B5486ED" w:rsidR="004A303C" w:rsidRPr="00002F91" w:rsidRDefault="004A303C" w:rsidP="00002F91">
      <w:pPr>
        <w:outlineLvl w:val="0"/>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Señor</w:t>
      </w:r>
    </w:p>
    <w:p w14:paraId="2926E06B" w14:textId="03AD1771" w:rsidR="004A303C" w:rsidRPr="00002F91" w:rsidRDefault="006B5DA1" w:rsidP="004A303C">
      <w:pPr>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Cristian Camilo Niño Fonseca</w:t>
      </w:r>
    </w:p>
    <w:p w14:paraId="6C9D915A" w14:textId="3D40F1E8" w:rsidR="00E1734A" w:rsidRPr="00002F91" w:rsidRDefault="00E1734A" w:rsidP="004A303C">
      <w:pPr>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Bogotá D.C</w:t>
      </w:r>
      <w:r w:rsidR="00A43539" w:rsidRPr="00002F91">
        <w:rPr>
          <w:rFonts w:ascii="Arial" w:eastAsia="Calibri" w:hAnsi="Arial" w:cs="Arial"/>
          <w:color w:val="000000" w:themeColor="text1"/>
          <w:sz w:val="22"/>
          <w:lang w:val="es-ES"/>
        </w:rPr>
        <w:t>.</w:t>
      </w:r>
    </w:p>
    <w:p w14:paraId="537C2E2E" w14:textId="05DD9DBB" w:rsidR="004A303C" w:rsidRPr="00002F91" w:rsidRDefault="004A303C" w:rsidP="004A303C">
      <w:pPr>
        <w:rPr>
          <w:rFonts w:ascii="Arial" w:eastAsia="Calibri" w:hAnsi="Arial" w:cs="Arial"/>
          <w:color w:val="000000" w:themeColor="text1"/>
          <w:sz w:val="22"/>
          <w:lang w:val="es-ES"/>
        </w:rPr>
      </w:pPr>
    </w:p>
    <w:p w14:paraId="21F8C57C" w14:textId="77777777" w:rsidR="00DD58E5" w:rsidRPr="00002F91" w:rsidRDefault="00DD58E5" w:rsidP="004A303C">
      <w:pPr>
        <w:rPr>
          <w:rFonts w:ascii="Arial" w:eastAsia="Calibri" w:hAnsi="Arial" w:cs="Arial"/>
          <w:color w:val="000000" w:themeColor="text1"/>
          <w:sz w:val="22"/>
          <w:lang w:val="es-ES"/>
        </w:rPr>
      </w:pPr>
    </w:p>
    <w:p w14:paraId="5E047539" w14:textId="256A4A1F" w:rsidR="004A303C" w:rsidRPr="00002F91" w:rsidRDefault="004A303C" w:rsidP="004A303C">
      <w:pPr>
        <w:ind w:firstLine="2694"/>
        <w:outlineLvl w:val="0"/>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 xml:space="preserve">Concepto C – </w:t>
      </w:r>
      <w:r w:rsidR="006B5DA1" w:rsidRPr="00002F91">
        <w:rPr>
          <w:rFonts w:ascii="Arial" w:eastAsia="Calibri" w:hAnsi="Arial" w:cs="Arial"/>
          <w:b/>
          <w:color w:val="000000" w:themeColor="text1"/>
          <w:sz w:val="22"/>
          <w:lang w:val="es-ES"/>
        </w:rPr>
        <w:t>717</w:t>
      </w:r>
      <w:r w:rsidRPr="00002F91">
        <w:rPr>
          <w:rFonts w:ascii="Arial" w:eastAsia="Calibri" w:hAnsi="Arial" w:cs="Arial"/>
          <w:b/>
          <w:color w:val="000000" w:themeColor="text1"/>
          <w:sz w:val="22"/>
          <w:lang w:val="es-ES"/>
        </w:rPr>
        <w:t xml:space="preserve"> de 202</w:t>
      </w:r>
      <w:r w:rsidR="00DD58E5" w:rsidRPr="00002F91">
        <w:rPr>
          <w:rFonts w:ascii="Arial" w:eastAsia="Calibri" w:hAnsi="Arial" w:cs="Arial"/>
          <w:b/>
          <w:color w:val="000000" w:themeColor="text1"/>
          <w:sz w:val="22"/>
          <w:lang w:val="es-ES"/>
        </w:rPr>
        <w:t>2</w:t>
      </w:r>
    </w:p>
    <w:p w14:paraId="6C11F5BA" w14:textId="77777777" w:rsidR="004A303C" w:rsidRPr="00002F91" w:rsidRDefault="004A303C" w:rsidP="004A303C">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303C" w:rsidRPr="00002F91" w14:paraId="1A0E95A2" w14:textId="77777777" w:rsidTr="00A52EA7">
        <w:tc>
          <w:tcPr>
            <w:tcW w:w="2689" w:type="dxa"/>
            <w:hideMark/>
          </w:tcPr>
          <w:p w14:paraId="080CE19A" w14:textId="77777777" w:rsidR="004A303C" w:rsidRPr="00002F91" w:rsidRDefault="004A303C" w:rsidP="00E85BE0">
            <w:pPr>
              <w:rPr>
                <w:rFonts w:ascii="Arial" w:eastAsia="Calibri" w:hAnsi="Arial" w:cs="Arial"/>
                <w:color w:val="000000" w:themeColor="text1"/>
                <w:sz w:val="22"/>
                <w:lang w:val="es-ES"/>
              </w:rPr>
            </w:pPr>
            <w:r w:rsidRPr="00002F91">
              <w:rPr>
                <w:rFonts w:ascii="Arial" w:eastAsia="Calibri" w:hAnsi="Arial" w:cs="Arial"/>
                <w:b/>
                <w:color w:val="000000" w:themeColor="text1"/>
                <w:sz w:val="22"/>
                <w:lang w:val="es-ES"/>
              </w:rPr>
              <w:t>Temas:</w:t>
            </w:r>
            <w:r w:rsidRPr="00002F91">
              <w:rPr>
                <w:rFonts w:ascii="Arial" w:eastAsia="Calibri" w:hAnsi="Arial" w:cs="Arial"/>
                <w:color w:val="000000" w:themeColor="text1"/>
                <w:sz w:val="22"/>
                <w:lang w:val="es-ES"/>
              </w:rPr>
              <w:t xml:space="preserve">           </w:t>
            </w:r>
          </w:p>
          <w:p w14:paraId="71377C53" w14:textId="77777777" w:rsidR="004A303C" w:rsidRPr="00002F91" w:rsidRDefault="004A303C" w:rsidP="00E85BE0">
            <w:pPr>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                           </w:t>
            </w:r>
          </w:p>
        </w:tc>
        <w:tc>
          <w:tcPr>
            <w:tcW w:w="6237" w:type="dxa"/>
            <w:hideMark/>
          </w:tcPr>
          <w:p w14:paraId="78A982DF" w14:textId="77AE127F" w:rsidR="00A7647D" w:rsidRPr="00002F91" w:rsidRDefault="00164420" w:rsidP="00290041">
            <w:pPr>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ENTIDADES EXCEPTUADAS – Régimen especial – Noción / ENTIDADES EXCEPTUADAS – Contratación – Recursos públicos – Ley 1150 de 2007</w:t>
            </w:r>
            <w:r w:rsidR="00325E20" w:rsidRPr="00002F91">
              <w:rPr>
                <w:rFonts w:ascii="Arial" w:eastAsia="Calibri" w:hAnsi="Arial" w:cs="Arial"/>
                <w:color w:val="000000" w:themeColor="text1"/>
                <w:sz w:val="22"/>
                <w:lang w:val="es-ES"/>
              </w:rPr>
              <w:t xml:space="preserve"> / SANCIONES CONTRACTUALES – Entidades sometidas – Competencia – Principio de legalidad / SANCIONES CONTRACTUALES – Patrimonios autónomos – Entidades exceptuadas – Falta de competencia.</w:t>
            </w:r>
          </w:p>
        </w:tc>
      </w:tr>
      <w:tr w:rsidR="004A303C" w:rsidRPr="00002F91" w14:paraId="4A23AD64" w14:textId="77777777" w:rsidTr="00A52EA7">
        <w:tc>
          <w:tcPr>
            <w:tcW w:w="2689" w:type="dxa"/>
          </w:tcPr>
          <w:p w14:paraId="3C8F1BA1" w14:textId="77777777" w:rsidR="004A303C" w:rsidRPr="00002F91" w:rsidRDefault="004A303C" w:rsidP="003D44B8">
            <w:pPr>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Radicación:</w:t>
            </w:r>
            <w:r w:rsidRPr="00002F91">
              <w:rPr>
                <w:rFonts w:ascii="Arial" w:eastAsia="Calibri" w:hAnsi="Arial" w:cs="Arial"/>
                <w:color w:val="000000" w:themeColor="text1"/>
                <w:sz w:val="22"/>
                <w:lang w:val="es-ES"/>
              </w:rPr>
              <w:t xml:space="preserve">                              </w:t>
            </w:r>
          </w:p>
        </w:tc>
        <w:tc>
          <w:tcPr>
            <w:tcW w:w="6237" w:type="dxa"/>
          </w:tcPr>
          <w:p w14:paraId="5923B6AB" w14:textId="6F44812F" w:rsidR="004A303C" w:rsidRPr="00002F91" w:rsidRDefault="004A303C" w:rsidP="003D44B8">
            <w:pPr>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Respuesta a consulta</w:t>
            </w:r>
            <w:r w:rsidR="00E1734A" w:rsidRPr="00002F91">
              <w:rPr>
                <w:rFonts w:ascii="Arial" w:eastAsia="Calibri" w:hAnsi="Arial" w:cs="Arial"/>
                <w:color w:val="000000" w:themeColor="text1"/>
                <w:sz w:val="22"/>
                <w:lang w:val="es-ES"/>
              </w:rPr>
              <w:t xml:space="preserve"> </w:t>
            </w:r>
            <w:r w:rsidR="00565CF5" w:rsidRPr="00002F91">
              <w:rPr>
                <w:rFonts w:ascii="Arial" w:eastAsia="Calibri" w:hAnsi="Arial" w:cs="Arial"/>
                <w:color w:val="000000" w:themeColor="text1"/>
                <w:sz w:val="22"/>
                <w:lang w:val="es-ES"/>
              </w:rPr>
              <w:t># P20211209011361</w:t>
            </w:r>
          </w:p>
        </w:tc>
      </w:tr>
      <w:tr w:rsidR="004A303C" w:rsidRPr="00002F91" w14:paraId="0E9AFD66" w14:textId="77777777" w:rsidTr="00A52EA7">
        <w:tc>
          <w:tcPr>
            <w:tcW w:w="2689" w:type="dxa"/>
          </w:tcPr>
          <w:p w14:paraId="1BA33135" w14:textId="77777777" w:rsidR="004A303C" w:rsidRPr="00002F91" w:rsidRDefault="004A303C" w:rsidP="003D44B8">
            <w:pPr>
              <w:rPr>
                <w:rFonts w:ascii="Arial" w:eastAsia="Calibri" w:hAnsi="Arial" w:cs="Arial"/>
                <w:b/>
                <w:color w:val="000000" w:themeColor="text1"/>
                <w:sz w:val="22"/>
                <w:lang w:val="es-ES"/>
              </w:rPr>
            </w:pPr>
          </w:p>
          <w:p w14:paraId="55BFA50D" w14:textId="60CFB6C3" w:rsidR="00DD58E5" w:rsidRPr="00002F91" w:rsidRDefault="00DD58E5" w:rsidP="003D44B8">
            <w:pPr>
              <w:rPr>
                <w:rFonts w:ascii="Arial" w:eastAsia="Calibri" w:hAnsi="Arial" w:cs="Arial"/>
                <w:b/>
                <w:color w:val="000000" w:themeColor="text1"/>
                <w:sz w:val="22"/>
                <w:lang w:val="es-ES"/>
              </w:rPr>
            </w:pPr>
          </w:p>
        </w:tc>
        <w:tc>
          <w:tcPr>
            <w:tcW w:w="6237" w:type="dxa"/>
          </w:tcPr>
          <w:p w14:paraId="342BC7C1" w14:textId="77777777" w:rsidR="004A303C" w:rsidRPr="00002F91" w:rsidRDefault="004A303C" w:rsidP="003D44B8">
            <w:pPr>
              <w:jc w:val="both"/>
              <w:rPr>
                <w:rFonts w:ascii="Arial" w:eastAsia="Calibri" w:hAnsi="Arial" w:cs="Arial"/>
                <w:color w:val="000000" w:themeColor="text1"/>
                <w:sz w:val="22"/>
                <w:lang w:val="es-ES"/>
              </w:rPr>
            </w:pPr>
          </w:p>
        </w:tc>
      </w:tr>
    </w:tbl>
    <w:p w14:paraId="50C16B71" w14:textId="4E87F3EB" w:rsidR="004A303C" w:rsidRPr="00002F91" w:rsidRDefault="004A303C" w:rsidP="003D44B8">
      <w:pPr>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Estimad</w:t>
      </w:r>
      <w:r w:rsidR="006B5DA1" w:rsidRPr="00002F91">
        <w:rPr>
          <w:rFonts w:ascii="Arial" w:eastAsia="Calibri" w:hAnsi="Arial" w:cs="Arial"/>
          <w:color w:val="000000" w:themeColor="text1"/>
          <w:sz w:val="22"/>
          <w:lang w:val="es-ES"/>
        </w:rPr>
        <w:t>o</w:t>
      </w:r>
      <w:r w:rsidRPr="00002F91">
        <w:rPr>
          <w:rFonts w:ascii="Arial" w:eastAsia="Calibri" w:hAnsi="Arial" w:cs="Arial"/>
          <w:color w:val="000000" w:themeColor="text1"/>
          <w:sz w:val="22"/>
          <w:lang w:val="es-ES"/>
        </w:rPr>
        <w:t xml:space="preserve"> señor </w:t>
      </w:r>
      <w:r w:rsidR="006B5DA1" w:rsidRPr="00002F91">
        <w:rPr>
          <w:rFonts w:ascii="Arial" w:eastAsia="Calibri" w:hAnsi="Arial" w:cs="Arial"/>
          <w:color w:val="000000" w:themeColor="text1"/>
          <w:sz w:val="22"/>
          <w:lang w:val="es-ES"/>
        </w:rPr>
        <w:t>Niño Fonseca</w:t>
      </w:r>
      <w:r w:rsidRPr="00002F91">
        <w:rPr>
          <w:rFonts w:ascii="Arial" w:eastAsia="Calibri" w:hAnsi="Arial" w:cs="Arial"/>
          <w:color w:val="000000" w:themeColor="text1"/>
          <w:sz w:val="22"/>
          <w:lang w:val="es-ES"/>
        </w:rPr>
        <w:t>:</w:t>
      </w:r>
    </w:p>
    <w:p w14:paraId="2743BE98" w14:textId="77777777" w:rsidR="004A303C" w:rsidRPr="00002F91" w:rsidRDefault="004A303C" w:rsidP="004A303C">
      <w:pPr>
        <w:rPr>
          <w:rFonts w:ascii="Arial" w:eastAsia="Calibri" w:hAnsi="Arial" w:cs="Arial"/>
          <w:color w:val="000000" w:themeColor="text1"/>
          <w:sz w:val="22"/>
          <w:lang w:val="es-ES"/>
        </w:rPr>
      </w:pPr>
    </w:p>
    <w:p w14:paraId="595A07C2" w14:textId="79AA55C9" w:rsidR="004A303C" w:rsidRPr="00002F91" w:rsidRDefault="004A303C" w:rsidP="004A303C">
      <w:pPr>
        <w:spacing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En ejercicio de la competencia otorgada p</w:t>
      </w:r>
      <w:r w:rsidR="004213D4" w:rsidRPr="00002F91">
        <w:rPr>
          <w:rFonts w:ascii="Arial" w:eastAsia="Calibri" w:hAnsi="Arial" w:cs="Arial"/>
          <w:color w:val="000000" w:themeColor="text1"/>
          <w:sz w:val="22"/>
          <w:lang w:val="es-ES"/>
        </w:rPr>
        <w:t>or los artículos 11, numeral 8º;</w:t>
      </w:r>
      <w:r w:rsidRPr="00002F91">
        <w:rPr>
          <w:rFonts w:ascii="Arial" w:eastAsia="Calibri" w:hAnsi="Arial" w:cs="Arial"/>
          <w:color w:val="000000" w:themeColor="text1"/>
          <w:sz w:val="22"/>
          <w:lang w:val="es-ES"/>
        </w:rPr>
        <w:t xml:space="preserve"> y 3º, numeral 5º, del Decreto Ley 4170 de 2011, la Agencia Nacional de Contratación Pública − Colombia Compra Eficiente responde su consulta del </w:t>
      </w:r>
      <w:r w:rsidR="006B5DA1" w:rsidRPr="00002F91">
        <w:rPr>
          <w:rFonts w:ascii="Arial" w:eastAsia="Calibri" w:hAnsi="Arial" w:cs="Arial"/>
          <w:color w:val="000000" w:themeColor="text1"/>
          <w:sz w:val="22"/>
          <w:lang w:val="es-ES"/>
        </w:rPr>
        <w:t>9</w:t>
      </w:r>
      <w:r w:rsidRPr="00002F91">
        <w:rPr>
          <w:rFonts w:ascii="Arial" w:eastAsia="Calibri" w:hAnsi="Arial" w:cs="Arial"/>
          <w:color w:val="000000" w:themeColor="text1"/>
          <w:sz w:val="22"/>
          <w:lang w:val="es-ES"/>
        </w:rPr>
        <w:t xml:space="preserve"> de </w:t>
      </w:r>
      <w:r w:rsidR="006B5DA1" w:rsidRPr="00002F91">
        <w:rPr>
          <w:rFonts w:ascii="Arial" w:eastAsia="Calibri" w:hAnsi="Arial" w:cs="Arial"/>
          <w:color w:val="000000" w:themeColor="text1"/>
          <w:sz w:val="22"/>
          <w:lang w:val="es-ES"/>
        </w:rPr>
        <w:t>diciembre</w:t>
      </w:r>
      <w:r w:rsidRPr="00002F91">
        <w:rPr>
          <w:rFonts w:ascii="Arial" w:eastAsia="Calibri" w:hAnsi="Arial" w:cs="Arial"/>
          <w:color w:val="000000" w:themeColor="text1"/>
          <w:sz w:val="22"/>
          <w:lang w:val="es-ES"/>
        </w:rPr>
        <w:t xml:space="preserve"> de 202</w:t>
      </w:r>
      <w:r w:rsidR="006B5DA1" w:rsidRPr="00002F91">
        <w:rPr>
          <w:rFonts w:ascii="Arial" w:eastAsia="Calibri" w:hAnsi="Arial" w:cs="Arial"/>
          <w:color w:val="000000" w:themeColor="text1"/>
          <w:sz w:val="22"/>
          <w:lang w:val="es-ES"/>
        </w:rPr>
        <w:t>1</w:t>
      </w:r>
      <w:r w:rsidRPr="00002F91">
        <w:rPr>
          <w:rFonts w:ascii="Arial" w:eastAsia="Calibri" w:hAnsi="Arial" w:cs="Arial"/>
          <w:color w:val="000000" w:themeColor="text1"/>
          <w:sz w:val="22"/>
          <w:lang w:val="es-ES"/>
        </w:rPr>
        <w:t xml:space="preserve">. </w:t>
      </w:r>
    </w:p>
    <w:p w14:paraId="41BF9DC3" w14:textId="77777777" w:rsidR="00B763D2" w:rsidRPr="00002F91" w:rsidRDefault="00B763D2" w:rsidP="004A303C">
      <w:pPr>
        <w:spacing w:line="276" w:lineRule="auto"/>
        <w:jc w:val="both"/>
        <w:rPr>
          <w:rFonts w:ascii="Arial" w:eastAsia="Calibri" w:hAnsi="Arial" w:cs="Arial"/>
          <w:color w:val="000000" w:themeColor="text1"/>
          <w:sz w:val="22"/>
          <w:lang w:val="es-ES"/>
        </w:rPr>
      </w:pPr>
    </w:p>
    <w:p w14:paraId="6DE8907D" w14:textId="77777777" w:rsidR="004A303C" w:rsidRPr="00002F91" w:rsidRDefault="004A303C" w:rsidP="004A303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 xml:space="preserve">Problemas planteados </w:t>
      </w:r>
    </w:p>
    <w:p w14:paraId="0DFC04A6" w14:textId="77777777" w:rsidR="004A303C" w:rsidRPr="00002F91" w:rsidRDefault="004A303C" w:rsidP="004A303C">
      <w:pPr>
        <w:tabs>
          <w:tab w:val="left" w:pos="426"/>
        </w:tabs>
        <w:spacing w:line="276" w:lineRule="auto"/>
        <w:jc w:val="both"/>
        <w:rPr>
          <w:rFonts w:ascii="Arial" w:eastAsia="Calibri" w:hAnsi="Arial" w:cs="Arial"/>
          <w:b/>
          <w:color w:val="000000" w:themeColor="text1"/>
          <w:sz w:val="22"/>
          <w:lang w:val="es-ES"/>
        </w:rPr>
      </w:pPr>
    </w:p>
    <w:p w14:paraId="6342FC99" w14:textId="3C8ADED4" w:rsidR="00691DAE" w:rsidRPr="00002F91" w:rsidRDefault="00D3391F" w:rsidP="00D82C49">
      <w:pPr>
        <w:tabs>
          <w:tab w:val="left" w:pos="426"/>
        </w:tabs>
        <w:spacing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E</w:t>
      </w:r>
      <w:r w:rsidR="004A303C" w:rsidRPr="00002F91">
        <w:rPr>
          <w:rFonts w:ascii="Arial" w:eastAsia="Calibri" w:hAnsi="Arial" w:cs="Arial"/>
          <w:color w:val="000000" w:themeColor="text1"/>
          <w:sz w:val="22"/>
          <w:lang w:val="es-ES"/>
        </w:rPr>
        <w:t xml:space="preserve">n la consulta </w:t>
      </w:r>
      <w:r w:rsidRPr="00002F91">
        <w:rPr>
          <w:rFonts w:ascii="Arial" w:eastAsia="Calibri" w:hAnsi="Arial" w:cs="Arial"/>
          <w:color w:val="000000" w:themeColor="text1"/>
          <w:sz w:val="22"/>
          <w:lang w:val="es-ES"/>
        </w:rPr>
        <w:t xml:space="preserve">formulada </w:t>
      </w:r>
      <w:r w:rsidR="004A303C" w:rsidRPr="00002F91">
        <w:rPr>
          <w:rFonts w:ascii="Arial" w:eastAsia="Calibri" w:hAnsi="Arial" w:cs="Arial"/>
          <w:color w:val="000000" w:themeColor="text1"/>
          <w:sz w:val="22"/>
          <w:lang w:val="es-ES"/>
        </w:rPr>
        <w:t>por usted se identifica</w:t>
      </w:r>
      <w:r w:rsidR="00691DAE" w:rsidRPr="00002F91">
        <w:rPr>
          <w:rFonts w:ascii="Arial" w:eastAsia="Calibri" w:hAnsi="Arial" w:cs="Arial"/>
          <w:color w:val="000000" w:themeColor="text1"/>
          <w:sz w:val="22"/>
          <w:lang w:val="es-ES"/>
        </w:rPr>
        <w:t>n los siguientes interrogantes</w:t>
      </w:r>
      <w:r w:rsidR="00565CF5" w:rsidRPr="00002F91">
        <w:rPr>
          <w:rFonts w:ascii="Arial" w:eastAsia="Calibri" w:hAnsi="Arial" w:cs="Arial"/>
          <w:color w:val="000000" w:themeColor="text1"/>
          <w:sz w:val="22"/>
          <w:lang w:val="es-ES"/>
        </w:rPr>
        <w:t xml:space="preserve"> relacionados con la imposición de multas </w:t>
      </w:r>
      <w:r w:rsidR="00CE1A38" w:rsidRPr="00002F91">
        <w:rPr>
          <w:rFonts w:ascii="Arial" w:eastAsia="Calibri" w:hAnsi="Arial" w:cs="Arial"/>
          <w:color w:val="000000" w:themeColor="text1"/>
          <w:sz w:val="22"/>
          <w:lang w:val="es-ES"/>
        </w:rPr>
        <w:t>de manera unilateral</w:t>
      </w:r>
      <w:r w:rsidR="00565CF5" w:rsidRPr="00002F91">
        <w:rPr>
          <w:rFonts w:ascii="Arial" w:eastAsia="Calibri" w:hAnsi="Arial" w:cs="Arial"/>
          <w:color w:val="000000" w:themeColor="text1"/>
          <w:sz w:val="22"/>
          <w:lang w:val="es-ES"/>
        </w:rPr>
        <w:t xml:space="preserve"> por parte de patrimonios autónomos constituidos por entidades financieras estatales</w:t>
      </w:r>
      <w:r w:rsidR="00E86AC7" w:rsidRPr="00002F91">
        <w:rPr>
          <w:rFonts w:ascii="Arial" w:eastAsia="Calibri" w:hAnsi="Arial" w:cs="Arial"/>
          <w:color w:val="000000" w:themeColor="text1"/>
          <w:sz w:val="22"/>
          <w:lang w:val="es-ES"/>
        </w:rPr>
        <w:t>:</w:t>
      </w:r>
    </w:p>
    <w:p w14:paraId="6B9C30DB" w14:textId="77777777" w:rsidR="00BD3FD8" w:rsidRPr="00002F91" w:rsidRDefault="00BD3FD8" w:rsidP="00D82C49">
      <w:pPr>
        <w:tabs>
          <w:tab w:val="left" w:pos="426"/>
        </w:tabs>
        <w:spacing w:line="276" w:lineRule="auto"/>
        <w:jc w:val="both"/>
        <w:rPr>
          <w:rFonts w:ascii="Arial" w:eastAsia="Times New Roman" w:hAnsi="Arial" w:cs="Arial"/>
          <w:sz w:val="20"/>
          <w:szCs w:val="20"/>
          <w:lang w:val="es-ES" w:eastAsia="es-CO"/>
        </w:rPr>
      </w:pPr>
    </w:p>
    <w:p w14:paraId="2F39891D" w14:textId="4AA705EE" w:rsidR="00BD3FD8" w:rsidRPr="00002F91" w:rsidRDefault="00BD3FD8" w:rsidP="00F04031">
      <w:pPr>
        <w:tabs>
          <w:tab w:val="left" w:pos="426"/>
        </w:tabs>
        <w:ind w:left="709" w:right="709"/>
        <w:jc w:val="both"/>
        <w:rPr>
          <w:rFonts w:ascii="Arial" w:eastAsia="Times New Roman" w:hAnsi="Arial" w:cs="Arial"/>
          <w:sz w:val="21"/>
          <w:szCs w:val="21"/>
          <w:lang w:val="es-ES" w:eastAsia="es-CO"/>
        </w:rPr>
      </w:pPr>
      <w:bookmarkStart w:id="2" w:name="_Hlk91672597"/>
      <w:r w:rsidRPr="00002F91">
        <w:rPr>
          <w:rFonts w:ascii="Arial" w:eastAsia="Times New Roman" w:hAnsi="Arial" w:cs="Arial"/>
          <w:sz w:val="21"/>
          <w:szCs w:val="21"/>
          <w:lang w:val="es-ES" w:eastAsia="es-CO"/>
        </w:rPr>
        <w:t>1. «[¿]Que</w:t>
      </w:r>
      <w:r w:rsidR="007D3B31" w:rsidRPr="00002F91">
        <w:rPr>
          <w:rFonts w:ascii="Arial" w:eastAsia="Times New Roman" w:hAnsi="Arial" w:cs="Arial"/>
          <w:sz w:val="21"/>
          <w:szCs w:val="21"/>
          <w:lang w:val="es-ES" w:eastAsia="es-CO"/>
        </w:rPr>
        <w:t xml:space="preserve"> (sic)</w:t>
      </w:r>
      <w:r w:rsidRPr="00002F91">
        <w:rPr>
          <w:rFonts w:ascii="Arial" w:eastAsia="Times New Roman" w:hAnsi="Arial" w:cs="Arial"/>
          <w:sz w:val="21"/>
          <w:szCs w:val="21"/>
          <w:lang w:val="es-ES" w:eastAsia="es-CO"/>
        </w:rPr>
        <w:t xml:space="preserve"> interpretación acoge la Agencia respecto a lo dispuesto en el </w:t>
      </w:r>
      <w:bookmarkStart w:id="3" w:name="_Hlk91672568"/>
      <w:r w:rsidRPr="00002F91">
        <w:rPr>
          <w:rFonts w:ascii="Arial" w:eastAsia="Times New Roman" w:hAnsi="Arial" w:cs="Arial"/>
          <w:sz w:val="21"/>
          <w:szCs w:val="21"/>
          <w:lang w:val="es-ES" w:eastAsia="es-CO"/>
        </w:rPr>
        <w:t>artículo 1° de la ley 1150 de 2007, cuando textualmente en la norma se señala que el “objeto” de la misma es: “(…) introducir modificaciones en la Ley 80 de 1993, así como dictar otras disposiciones generales aplicables a toda contratación con recursos públicos?»</w:t>
      </w:r>
      <w:r w:rsidR="00033AA5" w:rsidRPr="00002F91">
        <w:rPr>
          <w:rFonts w:ascii="Arial" w:eastAsia="Times New Roman" w:hAnsi="Arial" w:cs="Arial"/>
          <w:sz w:val="21"/>
          <w:szCs w:val="21"/>
          <w:lang w:val="es-ES" w:eastAsia="es-CO"/>
        </w:rPr>
        <w:t>.</w:t>
      </w:r>
    </w:p>
    <w:p w14:paraId="3FF03F64" w14:textId="77777777" w:rsidR="00BD3FD8" w:rsidRPr="00002F91" w:rsidRDefault="00BD3FD8" w:rsidP="00F04031">
      <w:pPr>
        <w:tabs>
          <w:tab w:val="left" w:pos="426"/>
        </w:tabs>
        <w:ind w:left="709" w:right="709"/>
        <w:jc w:val="both"/>
        <w:rPr>
          <w:rFonts w:ascii="Arial" w:eastAsia="Times New Roman" w:hAnsi="Arial" w:cs="Arial"/>
          <w:sz w:val="21"/>
          <w:szCs w:val="21"/>
          <w:lang w:val="es-ES" w:eastAsia="es-CO"/>
        </w:rPr>
      </w:pPr>
    </w:p>
    <w:p w14:paraId="632D85F6" w14:textId="4BBFBD81" w:rsidR="00BD3FD8" w:rsidRPr="00002F91" w:rsidRDefault="00BD3FD8" w:rsidP="00F04031">
      <w:pPr>
        <w:tabs>
          <w:tab w:val="left" w:pos="426"/>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 xml:space="preserve">2. «Conforme a lo señalado en el artículo 1 de la ley 1150 de 2007 (ver consideración g), los Patrimonios Autónomos en su condición de parte contratante, una vez surtido el debido proceso, ¿podrían o no aplicar lo dispuesto en el artículo 17 del señalado ordenamiento, es decir, tener la facultad de imponer las multas que hayan sido pactadas con el objeto de conminar al contratista a </w:t>
      </w:r>
      <w:r w:rsidRPr="00002F91">
        <w:rPr>
          <w:rFonts w:ascii="Arial" w:eastAsia="Calibri" w:hAnsi="Arial" w:cs="Arial"/>
          <w:color w:val="000000" w:themeColor="text1"/>
          <w:sz w:val="21"/>
          <w:szCs w:val="21"/>
          <w:lang w:val="es-ES"/>
        </w:rPr>
        <w:lastRenderedPageBreak/>
        <w:t>cumplir con sus obligaciones contractuales y sin necesidad de acudir al juez del contrato para su imposición?»</w:t>
      </w:r>
      <w:r w:rsidR="00033AA5" w:rsidRPr="00002F91">
        <w:rPr>
          <w:rFonts w:ascii="Arial" w:eastAsia="Calibri" w:hAnsi="Arial" w:cs="Arial"/>
          <w:color w:val="000000" w:themeColor="text1"/>
          <w:sz w:val="21"/>
          <w:szCs w:val="21"/>
          <w:lang w:val="es-ES"/>
        </w:rPr>
        <w:t>.</w:t>
      </w:r>
    </w:p>
    <w:p w14:paraId="0C197B0D" w14:textId="77777777" w:rsidR="00BD3FD8" w:rsidRPr="00002F91" w:rsidRDefault="00BD3FD8" w:rsidP="00F04031">
      <w:pPr>
        <w:tabs>
          <w:tab w:val="left" w:pos="426"/>
        </w:tabs>
        <w:ind w:left="709" w:right="709"/>
        <w:jc w:val="both"/>
        <w:rPr>
          <w:rFonts w:ascii="Arial" w:eastAsia="Calibri" w:hAnsi="Arial" w:cs="Arial"/>
          <w:color w:val="000000" w:themeColor="text1"/>
          <w:sz w:val="21"/>
          <w:szCs w:val="21"/>
          <w:lang w:val="es-ES"/>
        </w:rPr>
      </w:pPr>
    </w:p>
    <w:p w14:paraId="576F38EE" w14:textId="6D41ACB1" w:rsidR="00BD3FD8" w:rsidRPr="00002F91" w:rsidRDefault="00BD3FD8" w:rsidP="00F04031">
      <w:pPr>
        <w:tabs>
          <w:tab w:val="left" w:pos="426"/>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 xml:space="preserve">3. </w:t>
      </w:r>
      <w:r w:rsidR="007D3B31" w:rsidRPr="00002F91">
        <w:rPr>
          <w:rFonts w:ascii="Arial" w:eastAsia="Calibri" w:hAnsi="Arial" w:cs="Arial"/>
          <w:color w:val="000000" w:themeColor="text1"/>
          <w:sz w:val="21"/>
          <w:szCs w:val="21"/>
          <w:lang w:val="es-ES"/>
        </w:rPr>
        <w:t>«</w:t>
      </w:r>
      <w:r w:rsidRPr="00002F91">
        <w:rPr>
          <w:rFonts w:ascii="Arial" w:eastAsia="Calibri" w:hAnsi="Arial" w:cs="Arial"/>
          <w:color w:val="000000" w:themeColor="text1"/>
          <w:sz w:val="21"/>
          <w:szCs w:val="21"/>
          <w:lang w:val="es-ES"/>
        </w:rPr>
        <w:t>Conforme a lo señalado en el considerando i, los Patrimonios Autónomos en su condición de parte contratante, una vez surtido el debido proceso, ¿podrían o no imponer las multas que hayan sido pactadas con el objeto de conminar al contratista a cumplir con sus obligaciones contractuales y sin necesidad de acudir al juez del contrato para su imposición?</w:t>
      </w:r>
      <w:r w:rsidR="007D3B31" w:rsidRPr="00002F91">
        <w:rPr>
          <w:rFonts w:ascii="Arial" w:eastAsia="Calibri" w:hAnsi="Arial" w:cs="Arial"/>
          <w:color w:val="000000" w:themeColor="text1"/>
          <w:sz w:val="21"/>
          <w:szCs w:val="21"/>
          <w:lang w:val="es-ES"/>
        </w:rPr>
        <w:t>»</w:t>
      </w:r>
      <w:r w:rsidR="00033AA5" w:rsidRPr="00002F91">
        <w:rPr>
          <w:rFonts w:ascii="Arial" w:eastAsia="Calibri" w:hAnsi="Arial" w:cs="Arial"/>
          <w:color w:val="000000" w:themeColor="text1"/>
          <w:sz w:val="21"/>
          <w:szCs w:val="21"/>
          <w:lang w:val="es-ES"/>
        </w:rPr>
        <w:t>.</w:t>
      </w:r>
    </w:p>
    <w:p w14:paraId="1DC4D9FF" w14:textId="77777777" w:rsidR="007D3B31" w:rsidRPr="00002F91" w:rsidRDefault="007D3B31" w:rsidP="00F04031">
      <w:pPr>
        <w:tabs>
          <w:tab w:val="left" w:pos="426"/>
        </w:tabs>
        <w:ind w:left="709" w:right="709"/>
        <w:jc w:val="both"/>
        <w:rPr>
          <w:rFonts w:ascii="Arial" w:eastAsia="Calibri" w:hAnsi="Arial" w:cs="Arial"/>
          <w:color w:val="000000" w:themeColor="text1"/>
          <w:sz w:val="21"/>
          <w:szCs w:val="21"/>
          <w:lang w:val="es-ES"/>
        </w:rPr>
      </w:pPr>
    </w:p>
    <w:p w14:paraId="237EB423" w14:textId="25FDE67B" w:rsidR="00BD3FD8" w:rsidRPr="00002F91" w:rsidRDefault="007D3B31" w:rsidP="00F04031">
      <w:pPr>
        <w:tabs>
          <w:tab w:val="left" w:pos="426"/>
        </w:tabs>
        <w:ind w:left="709" w:right="709"/>
        <w:jc w:val="both"/>
        <w:rPr>
          <w:rFonts w:ascii="Arial" w:eastAsia="Times New Roman" w:hAnsi="Arial" w:cs="Arial"/>
          <w:sz w:val="21"/>
          <w:szCs w:val="21"/>
          <w:lang w:val="es-ES" w:eastAsia="es-CO"/>
        </w:rPr>
      </w:pPr>
      <w:r w:rsidRPr="00002F91">
        <w:rPr>
          <w:rFonts w:ascii="Arial" w:eastAsia="Calibri" w:hAnsi="Arial" w:cs="Arial"/>
          <w:color w:val="000000" w:themeColor="text1"/>
          <w:sz w:val="21"/>
          <w:szCs w:val="21"/>
          <w:lang w:val="es-ES"/>
        </w:rPr>
        <w:t>4.</w:t>
      </w:r>
      <w:r w:rsidRPr="00002F91">
        <w:rPr>
          <w:lang w:val="es-ES"/>
        </w:rPr>
        <w:t xml:space="preserve"> </w:t>
      </w:r>
      <w:r w:rsidRPr="00002F91">
        <w:rPr>
          <w:rFonts w:ascii="Arial" w:eastAsia="Calibri" w:hAnsi="Arial" w:cs="Arial"/>
          <w:color w:val="000000" w:themeColor="text1"/>
          <w:sz w:val="21"/>
          <w:szCs w:val="21"/>
          <w:lang w:val="es-ES"/>
        </w:rPr>
        <w:t>«En caso de que ninguna de las dos alternativas anteriores sea posible desde el punto de vista jurídico, ¿cuál es el criterio o tratamiento jurídico que acoge la Agencia para la aplicación e imposición de multas pactadas en contratos para el desarrollo de infraestructura pública en los que la parte contratante es un Patrimonio Autónomo, cuyo vocero a la vez responde a una Entidad Fiduciaria (pública o privada), y cuyo régimen de contratación es propio del derecho privado?»</w:t>
      </w:r>
      <w:r w:rsidR="00033AA5" w:rsidRPr="00002F91">
        <w:rPr>
          <w:rFonts w:ascii="Arial" w:eastAsia="Calibri" w:hAnsi="Arial" w:cs="Arial"/>
          <w:color w:val="000000" w:themeColor="text1"/>
          <w:sz w:val="21"/>
          <w:szCs w:val="21"/>
          <w:lang w:val="es-ES"/>
        </w:rPr>
        <w:t>.</w:t>
      </w:r>
    </w:p>
    <w:bookmarkEnd w:id="2"/>
    <w:bookmarkEnd w:id="3"/>
    <w:p w14:paraId="10E0DC0E" w14:textId="77777777" w:rsidR="004A303C" w:rsidRPr="00002F91" w:rsidRDefault="004A303C" w:rsidP="00C372EB">
      <w:pPr>
        <w:tabs>
          <w:tab w:val="left" w:pos="426"/>
        </w:tabs>
        <w:spacing w:line="276" w:lineRule="auto"/>
        <w:jc w:val="both"/>
        <w:rPr>
          <w:rFonts w:ascii="Arial" w:eastAsia="Calibri" w:hAnsi="Arial" w:cs="Arial"/>
          <w:color w:val="000000" w:themeColor="text1"/>
          <w:sz w:val="22"/>
          <w:lang w:val="es-ES"/>
        </w:rPr>
      </w:pPr>
    </w:p>
    <w:p w14:paraId="1D66CE98" w14:textId="1E2D5926" w:rsidR="004A303C" w:rsidRPr="00002F91" w:rsidRDefault="004A303C" w:rsidP="004A303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Consideraciones</w:t>
      </w:r>
    </w:p>
    <w:p w14:paraId="2C4F68D0" w14:textId="1BB483B3" w:rsidR="004A303C" w:rsidRPr="00002F91" w:rsidRDefault="004A303C" w:rsidP="009B71CE">
      <w:pPr>
        <w:spacing w:line="276" w:lineRule="auto"/>
        <w:jc w:val="both"/>
        <w:rPr>
          <w:rFonts w:ascii="Arial" w:eastAsia="Calibri" w:hAnsi="Arial" w:cs="Arial"/>
          <w:color w:val="000000" w:themeColor="text1"/>
          <w:sz w:val="22"/>
          <w:lang w:val="es-ES"/>
        </w:rPr>
      </w:pPr>
    </w:p>
    <w:p w14:paraId="47C9DC4A" w14:textId="53252A31" w:rsidR="007D3B31" w:rsidRPr="00002F91" w:rsidRDefault="007D3B31" w:rsidP="007D3B31">
      <w:pPr>
        <w:spacing w:after="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Antes de resolver su consulta, es necesario </w:t>
      </w:r>
      <w:r w:rsidR="00031FC1" w:rsidRPr="00002F91">
        <w:rPr>
          <w:rFonts w:ascii="Arial" w:eastAsia="Calibri" w:hAnsi="Arial" w:cs="Arial"/>
          <w:color w:val="000000" w:themeColor="text1"/>
          <w:sz w:val="22"/>
          <w:lang w:val="es-ES"/>
        </w:rPr>
        <w:t xml:space="preserve">considerar </w:t>
      </w:r>
      <w:r w:rsidRPr="00002F91">
        <w:rPr>
          <w:rFonts w:ascii="Arial" w:eastAsia="Calibri" w:hAnsi="Arial" w:cs="Arial"/>
          <w:color w:val="000000" w:themeColor="text1"/>
          <w:sz w:val="22"/>
          <w:lang w:val="es-ES"/>
        </w:rPr>
        <w:t>que</w:t>
      </w:r>
      <w:r w:rsidR="00BA4AE4"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en ejercicio de las </w:t>
      </w:r>
      <w:r w:rsidR="003B7B58" w:rsidRPr="00002F91">
        <w:rPr>
          <w:rFonts w:ascii="Arial" w:eastAsia="Calibri" w:hAnsi="Arial" w:cs="Arial"/>
          <w:color w:val="000000" w:themeColor="text1"/>
          <w:sz w:val="22"/>
          <w:lang w:val="es-ES"/>
        </w:rPr>
        <w:t>facultades</w:t>
      </w:r>
      <w:r w:rsidRPr="00002F91">
        <w:rPr>
          <w:rFonts w:ascii="Arial" w:eastAsia="Calibri" w:hAnsi="Arial" w:cs="Arial"/>
          <w:color w:val="000000" w:themeColor="text1"/>
          <w:sz w:val="22"/>
          <w:lang w:val="es-ES"/>
        </w:rPr>
        <w:t>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p>
    <w:p w14:paraId="2614E1D2" w14:textId="144123D5" w:rsidR="007D3B31" w:rsidRPr="00002F91" w:rsidRDefault="00031FC1" w:rsidP="007D3B31">
      <w:pPr>
        <w:spacing w:after="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E</w:t>
      </w:r>
      <w:r w:rsidR="007D3B31" w:rsidRPr="00002F91">
        <w:rPr>
          <w:rFonts w:ascii="Arial" w:eastAsia="Calibri" w:hAnsi="Arial" w:cs="Arial"/>
          <w:color w:val="000000" w:themeColor="text1"/>
          <w:sz w:val="22"/>
          <w:lang w:val="es-ES"/>
        </w:rPr>
        <w:t>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14:paraId="1B0DFB65" w14:textId="77777777" w:rsidR="00031FC1" w:rsidRPr="00002F91" w:rsidRDefault="007D3B31" w:rsidP="005D32DC">
      <w:pPr>
        <w:spacing w:after="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5D32DC" w:rsidRPr="00002F91">
        <w:rPr>
          <w:rFonts w:ascii="Arial" w:eastAsia="Calibri" w:hAnsi="Arial" w:cs="Arial"/>
          <w:color w:val="000000" w:themeColor="text1"/>
          <w:sz w:val="22"/>
          <w:lang w:val="es-ES"/>
        </w:rPr>
        <w:t xml:space="preserve"> </w:t>
      </w:r>
    </w:p>
    <w:p w14:paraId="0252589D" w14:textId="4C264B03" w:rsidR="004A303C" w:rsidRPr="00002F91" w:rsidRDefault="007D3B31" w:rsidP="00D33BAD">
      <w:pPr>
        <w:spacing w:after="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
        </w:rPr>
        <w:t xml:space="preserve">Por </w:t>
      </w:r>
      <w:r w:rsidR="005D32DC" w:rsidRPr="00002F91">
        <w:rPr>
          <w:rFonts w:ascii="Arial" w:eastAsia="Calibri" w:hAnsi="Arial" w:cs="Arial"/>
          <w:color w:val="000000" w:themeColor="text1"/>
          <w:sz w:val="22"/>
          <w:lang w:val="es-ES"/>
        </w:rPr>
        <w:t>ello, la Subdirección</w:t>
      </w:r>
      <w:r w:rsidR="00031FC1" w:rsidRPr="00002F91">
        <w:rPr>
          <w:rFonts w:ascii="Arial" w:eastAsia="Calibri" w:hAnsi="Arial" w:cs="Arial"/>
          <w:color w:val="000000" w:themeColor="text1"/>
          <w:sz w:val="22"/>
          <w:lang w:val="es-ES"/>
        </w:rPr>
        <w:t xml:space="preserve"> </w:t>
      </w:r>
      <w:r w:rsidR="005D32DC" w:rsidRPr="00002F91">
        <w:rPr>
          <w:rFonts w:ascii="Arial" w:eastAsia="Calibri" w:hAnsi="Arial" w:cs="Arial"/>
          <w:color w:val="000000" w:themeColor="text1"/>
          <w:sz w:val="22"/>
          <w:lang w:val="es-ES"/>
        </w:rPr>
        <w:t>–dentro de los límites de sus atribuciones</w:t>
      </w:r>
      <w:r w:rsidR="00033AA5" w:rsidRPr="00002F91">
        <w:rPr>
          <w:rFonts w:ascii="Arial" w:eastAsia="Calibri" w:hAnsi="Arial" w:cs="Arial"/>
          <w:color w:val="000000" w:themeColor="text1"/>
          <w:sz w:val="22"/>
          <w:lang w:val="es-ES"/>
        </w:rPr>
        <w:t>, haciendo abstracción de las consideraciones particulares explicadas en la solicitud</w:t>
      </w:r>
      <w:r w:rsidR="005D32DC" w:rsidRPr="00002F91">
        <w:rPr>
          <w:rFonts w:ascii="Arial" w:eastAsia="Calibri" w:hAnsi="Arial" w:cs="Arial"/>
          <w:color w:val="000000" w:themeColor="text1"/>
          <w:sz w:val="22"/>
          <w:lang w:val="es-ES"/>
        </w:rPr>
        <w:t>– resolverá la consulta conforme a las normas generales en materia de contratación estatal.</w:t>
      </w:r>
      <w:r w:rsidR="00031FC1" w:rsidRPr="00002F91">
        <w:rPr>
          <w:rFonts w:ascii="Arial" w:eastAsia="Calibri" w:hAnsi="Arial" w:cs="Arial"/>
          <w:color w:val="000000" w:themeColor="text1"/>
          <w:sz w:val="22"/>
          <w:lang w:val="es-ES"/>
        </w:rPr>
        <w:t xml:space="preserve"> </w:t>
      </w:r>
      <w:r w:rsidR="005D32DC" w:rsidRPr="00002F91">
        <w:rPr>
          <w:rFonts w:ascii="Arial" w:eastAsia="Calibri" w:hAnsi="Arial" w:cs="Arial"/>
          <w:color w:val="000000" w:themeColor="text1"/>
          <w:sz w:val="22"/>
          <w:lang w:val="es-ES"/>
        </w:rPr>
        <w:t xml:space="preserve">En ese </w:t>
      </w:r>
      <w:r w:rsidR="004B7090" w:rsidRPr="00002F91">
        <w:rPr>
          <w:rFonts w:ascii="Arial" w:eastAsia="Calibri" w:hAnsi="Arial" w:cs="Arial"/>
          <w:color w:val="000000" w:themeColor="text1"/>
          <w:sz w:val="22"/>
          <w:lang w:val="es-ES"/>
        </w:rPr>
        <w:t>sentido, se</w:t>
      </w:r>
      <w:r w:rsidR="004A303C" w:rsidRPr="00002F91">
        <w:rPr>
          <w:rFonts w:ascii="Arial" w:eastAsia="Calibri" w:hAnsi="Arial" w:cs="Arial"/>
          <w:color w:val="000000" w:themeColor="text1"/>
          <w:sz w:val="22"/>
          <w:lang w:val="es-ES"/>
        </w:rPr>
        <w:t xml:space="preserve"> analizará</w:t>
      </w:r>
      <w:r w:rsidR="00031FC1" w:rsidRPr="00002F91">
        <w:rPr>
          <w:rFonts w:ascii="Arial" w:eastAsia="Calibri" w:hAnsi="Arial" w:cs="Arial"/>
          <w:color w:val="000000" w:themeColor="text1"/>
          <w:sz w:val="22"/>
          <w:lang w:val="es-ES"/>
        </w:rPr>
        <w:t>n los siguientes aspectos</w:t>
      </w:r>
      <w:r w:rsidR="0033211E" w:rsidRPr="00002F91">
        <w:rPr>
          <w:rFonts w:ascii="Arial" w:eastAsia="Calibri" w:hAnsi="Arial" w:cs="Arial"/>
          <w:color w:val="000000" w:themeColor="text1"/>
          <w:sz w:val="22"/>
          <w:lang w:val="es-ES"/>
        </w:rPr>
        <w:t xml:space="preserve">: </w:t>
      </w:r>
      <w:r w:rsidR="004147EA" w:rsidRPr="00002F91">
        <w:rPr>
          <w:rFonts w:ascii="Arial" w:eastAsia="Calibri" w:hAnsi="Arial" w:cs="Arial"/>
          <w:color w:val="000000" w:themeColor="text1"/>
          <w:sz w:val="22"/>
          <w:lang w:val="es-ES"/>
        </w:rPr>
        <w:t>i) regímenes especiales en la contratación estatal e imposibilidad de aplicar todos los artículos de la Ley 1150 de 2007 a las entidades exceptuadas del Estatuto General de Contratación de la Administración Pública, que contraten «con recursos públicos»</w:t>
      </w:r>
      <w:r w:rsidR="00664ACC" w:rsidRPr="00002F91">
        <w:rPr>
          <w:rFonts w:ascii="Arial" w:eastAsia="Calibri" w:hAnsi="Arial" w:cs="Arial"/>
          <w:color w:val="000000" w:themeColor="text1"/>
          <w:sz w:val="22"/>
          <w:lang w:val="es-ES"/>
        </w:rPr>
        <w:t>,</w:t>
      </w:r>
      <w:r w:rsidR="005D32DC" w:rsidRPr="00002F91">
        <w:rPr>
          <w:rFonts w:ascii="Arial" w:eastAsia="Calibri" w:hAnsi="Arial" w:cs="Arial"/>
          <w:color w:val="000000" w:themeColor="text1"/>
          <w:sz w:val="22"/>
          <w:lang w:val="es-ES"/>
        </w:rPr>
        <w:t xml:space="preserve"> ii) </w:t>
      </w:r>
      <w:r w:rsidR="002667CE" w:rsidRPr="00002F91">
        <w:rPr>
          <w:rFonts w:ascii="Arial" w:eastAsia="Calibri" w:hAnsi="Arial" w:cs="Arial"/>
          <w:color w:val="000000" w:themeColor="text1"/>
          <w:sz w:val="22"/>
          <w:lang w:val="es-ES"/>
        </w:rPr>
        <w:t xml:space="preserve">régimen sancionatorio contractual </w:t>
      </w:r>
      <w:bookmarkStart w:id="4" w:name="_Hlk93474438"/>
      <w:r w:rsidR="009877E9" w:rsidRPr="00002F91">
        <w:rPr>
          <w:rFonts w:ascii="Arial" w:eastAsia="Calibri" w:hAnsi="Arial" w:cs="Arial"/>
          <w:color w:val="000000" w:themeColor="text1"/>
          <w:sz w:val="22"/>
          <w:lang w:val="es-ES"/>
        </w:rPr>
        <w:t>de la</w:t>
      </w:r>
      <w:r w:rsidR="00664ACC" w:rsidRPr="00002F91">
        <w:rPr>
          <w:rFonts w:ascii="Arial" w:eastAsia="Calibri" w:hAnsi="Arial" w:cs="Arial"/>
          <w:color w:val="000000" w:themeColor="text1"/>
          <w:sz w:val="22"/>
          <w:lang w:val="es-ES"/>
        </w:rPr>
        <w:t xml:space="preserve">s entidades </w:t>
      </w:r>
      <w:r w:rsidR="00664ACC" w:rsidRPr="00002F91">
        <w:rPr>
          <w:rFonts w:ascii="Arial" w:eastAsia="Calibri" w:hAnsi="Arial" w:cs="Arial"/>
          <w:color w:val="000000" w:themeColor="text1"/>
          <w:sz w:val="22"/>
          <w:lang w:val="es-ES"/>
        </w:rPr>
        <w:lastRenderedPageBreak/>
        <w:t>sometidas al Estatuto General de Contratación de la</w:t>
      </w:r>
      <w:r w:rsidR="009877E9" w:rsidRPr="00002F91">
        <w:rPr>
          <w:rFonts w:ascii="Arial" w:eastAsia="Calibri" w:hAnsi="Arial" w:cs="Arial"/>
          <w:color w:val="000000" w:themeColor="text1"/>
          <w:sz w:val="22"/>
          <w:lang w:val="es-ES"/>
        </w:rPr>
        <w:t xml:space="preserve"> Administración </w:t>
      </w:r>
      <w:r w:rsidR="00FD0584" w:rsidRPr="00002F91">
        <w:rPr>
          <w:rFonts w:ascii="Arial" w:eastAsia="Calibri" w:hAnsi="Arial" w:cs="Arial"/>
          <w:color w:val="000000" w:themeColor="text1"/>
          <w:sz w:val="22"/>
          <w:lang w:val="es-ES"/>
        </w:rPr>
        <w:t>Pública</w:t>
      </w:r>
      <w:bookmarkEnd w:id="4"/>
      <w:r w:rsidR="00270270" w:rsidRPr="00002F91">
        <w:rPr>
          <w:rFonts w:ascii="Arial" w:eastAsia="Calibri" w:hAnsi="Arial" w:cs="Arial"/>
          <w:color w:val="000000" w:themeColor="text1"/>
          <w:sz w:val="22"/>
          <w:lang w:val="es-ES"/>
        </w:rPr>
        <w:t xml:space="preserve"> </w:t>
      </w:r>
      <w:r w:rsidR="00D968D8" w:rsidRPr="00002F91">
        <w:rPr>
          <w:rFonts w:ascii="Arial" w:eastAsia="Calibri" w:hAnsi="Arial" w:cs="Arial"/>
          <w:color w:val="000000" w:themeColor="text1"/>
          <w:sz w:val="22"/>
          <w:lang w:val="es-ES"/>
        </w:rPr>
        <w:t xml:space="preserve">y </w:t>
      </w:r>
      <w:r w:rsidR="00270270" w:rsidRPr="00002F91">
        <w:rPr>
          <w:rFonts w:ascii="Arial" w:eastAsia="Calibri" w:hAnsi="Arial" w:cs="Arial"/>
          <w:color w:val="000000" w:themeColor="text1"/>
          <w:sz w:val="22"/>
          <w:lang w:val="es-ES"/>
        </w:rPr>
        <w:t>iii)</w:t>
      </w:r>
      <w:r w:rsidR="00D968D8" w:rsidRPr="00002F91">
        <w:rPr>
          <w:rFonts w:ascii="Arial" w:eastAsia="Calibri" w:hAnsi="Arial" w:cs="Arial"/>
          <w:color w:val="000000" w:themeColor="text1"/>
          <w:sz w:val="22"/>
          <w:lang w:val="es-ES"/>
        </w:rPr>
        <w:t xml:space="preserve"> falta de competencia de los patrimonios autónomos constituidos por entidades públicas de régimen especial para aplicar unilateralmente sanciones contractuales</w:t>
      </w:r>
      <w:r w:rsidR="008269D5" w:rsidRPr="00002F91">
        <w:rPr>
          <w:rFonts w:ascii="Arial" w:eastAsia="Calibri" w:hAnsi="Arial" w:cs="Arial"/>
          <w:color w:val="000000" w:themeColor="text1"/>
          <w:sz w:val="22"/>
          <w:lang w:val="es-ES"/>
        </w:rPr>
        <w:t>.</w:t>
      </w:r>
    </w:p>
    <w:p w14:paraId="3BE97472" w14:textId="65BDB296" w:rsidR="00261877" w:rsidRPr="00002F91" w:rsidRDefault="00595BCC" w:rsidP="00261877">
      <w:pPr>
        <w:spacing w:before="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r>
      <w:r w:rsidR="00751318" w:rsidRPr="00002F91">
        <w:rPr>
          <w:rFonts w:ascii="Arial" w:eastAsia="Calibri" w:hAnsi="Arial" w:cs="Arial"/>
          <w:color w:val="000000" w:themeColor="text1"/>
          <w:sz w:val="22"/>
          <w:lang w:val="es-ES"/>
        </w:rPr>
        <w:t xml:space="preserve">La Agencia Nacional de Contratación Pública – Colombia Compra Eficiente se pronunció sobre el alcance e interpretación del artículo 1 de la Ley 1150 de 2007 en el concepto C-185 del 29 de abril de 2021. Por otro lado, </w:t>
      </w:r>
      <w:r w:rsidR="00370D01" w:rsidRPr="00002F91">
        <w:rPr>
          <w:rFonts w:ascii="Arial" w:eastAsia="Calibri" w:hAnsi="Arial" w:cs="Arial"/>
          <w:color w:val="000000" w:themeColor="text1"/>
          <w:sz w:val="22"/>
          <w:lang w:val="es-ES"/>
        </w:rPr>
        <w:t xml:space="preserve">el asunto relacionado con la imposición unilateral de multas ha sido abordado previamente por la Agencia en </w:t>
      </w:r>
      <w:r w:rsidR="00D82C49" w:rsidRPr="00002F91">
        <w:rPr>
          <w:rFonts w:ascii="Arial" w:eastAsia="Calibri" w:hAnsi="Arial" w:cs="Arial"/>
          <w:color w:val="000000" w:themeColor="text1"/>
          <w:sz w:val="22"/>
          <w:lang w:val="es-ES"/>
        </w:rPr>
        <w:t xml:space="preserve">los conceptos </w:t>
      </w:r>
      <w:r w:rsidR="00CE444E" w:rsidRPr="00002F91">
        <w:rPr>
          <w:rFonts w:ascii="Arial" w:eastAsia="Calibri" w:hAnsi="Arial" w:cs="Arial"/>
          <w:color w:val="000000" w:themeColor="text1"/>
          <w:sz w:val="22"/>
          <w:lang w:val="es-ES"/>
        </w:rPr>
        <w:t xml:space="preserve">con radicado No. </w:t>
      </w:r>
      <w:r w:rsidR="00D82C49" w:rsidRPr="00002F91">
        <w:rPr>
          <w:rFonts w:ascii="Arial" w:eastAsia="Calibri" w:hAnsi="Arial" w:cs="Arial"/>
          <w:color w:val="000000" w:themeColor="text1"/>
          <w:sz w:val="22"/>
          <w:lang w:val="es-ES"/>
        </w:rPr>
        <w:t>2202013000005840 de 6 de julio de 2020, 2202013000006874 de 29 de julio de 2020, 2202013000007336 de 11 de agosto de 202</w:t>
      </w:r>
      <w:r w:rsidR="00370D01" w:rsidRPr="00002F91">
        <w:rPr>
          <w:rFonts w:ascii="Arial" w:eastAsia="Calibri" w:hAnsi="Arial" w:cs="Arial"/>
          <w:color w:val="000000" w:themeColor="text1"/>
          <w:sz w:val="22"/>
          <w:lang w:val="es-ES"/>
        </w:rPr>
        <w:t>0</w:t>
      </w:r>
      <w:r w:rsidR="00084F44" w:rsidRPr="00002F91">
        <w:rPr>
          <w:rFonts w:ascii="Arial" w:eastAsia="Calibri" w:hAnsi="Arial" w:cs="Arial"/>
          <w:color w:val="000000" w:themeColor="text1"/>
          <w:sz w:val="22"/>
          <w:lang w:val="es-ES"/>
        </w:rPr>
        <w:t xml:space="preserve">, </w:t>
      </w:r>
      <w:r w:rsidR="002667CE" w:rsidRPr="00002F91">
        <w:rPr>
          <w:rFonts w:ascii="Arial" w:eastAsia="Calibri" w:hAnsi="Arial" w:cs="Arial"/>
          <w:color w:val="000000" w:themeColor="text1"/>
          <w:sz w:val="22"/>
          <w:lang w:val="es-ES"/>
        </w:rPr>
        <w:t>C-219 del 29 de abril de 2020</w:t>
      </w:r>
      <w:r w:rsidR="00370D01" w:rsidRPr="00002F91">
        <w:rPr>
          <w:rFonts w:ascii="Arial" w:eastAsia="Calibri" w:hAnsi="Arial" w:cs="Arial"/>
          <w:color w:val="000000" w:themeColor="text1"/>
          <w:sz w:val="22"/>
          <w:lang w:val="es-ES"/>
        </w:rPr>
        <w:t>,</w:t>
      </w:r>
      <w:r w:rsidR="009877E9" w:rsidRPr="00002F91">
        <w:rPr>
          <w:rFonts w:ascii="Arial" w:eastAsia="Calibri" w:hAnsi="Arial" w:cs="Arial"/>
          <w:color w:val="000000" w:themeColor="text1"/>
          <w:sz w:val="22"/>
          <w:lang w:val="es-ES"/>
        </w:rPr>
        <w:t xml:space="preserve"> C-569 del 31 de agosto de 2020</w:t>
      </w:r>
      <w:r w:rsidR="00370D01" w:rsidRPr="00002F91">
        <w:rPr>
          <w:rFonts w:ascii="Arial" w:eastAsia="Calibri" w:hAnsi="Arial" w:cs="Arial"/>
          <w:color w:val="000000" w:themeColor="text1"/>
          <w:sz w:val="22"/>
          <w:lang w:val="es-ES"/>
        </w:rPr>
        <w:t>, C-699 del 30 de noviembre de 2020 y C-639 del 14 de diciembre de 2021</w:t>
      </w:r>
      <w:r w:rsidR="009877E9" w:rsidRPr="00002F91">
        <w:rPr>
          <w:rFonts w:ascii="Arial" w:eastAsia="Calibri" w:hAnsi="Arial" w:cs="Arial"/>
          <w:color w:val="000000" w:themeColor="text1"/>
          <w:sz w:val="22"/>
          <w:lang w:val="es-ES"/>
        </w:rPr>
        <w:t>.</w:t>
      </w:r>
      <w:r w:rsidR="00A7647D" w:rsidRPr="00002F91">
        <w:rPr>
          <w:rFonts w:ascii="Arial" w:eastAsia="Calibri" w:hAnsi="Arial" w:cs="Arial"/>
          <w:color w:val="000000" w:themeColor="text1"/>
          <w:sz w:val="22"/>
          <w:lang w:val="es-ES"/>
        </w:rPr>
        <w:t xml:space="preserve"> En lo pertinente, la tesis y argumentos expuestos en dichos conceptos se reiteran a continuación:</w:t>
      </w:r>
    </w:p>
    <w:p w14:paraId="67C06FDC" w14:textId="77777777" w:rsidR="00261877" w:rsidRPr="00002F91" w:rsidRDefault="00261877" w:rsidP="00261877">
      <w:pPr>
        <w:spacing w:line="276" w:lineRule="auto"/>
        <w:jc w:val="both"/>
        <w:rPr>
          <w:rFonts w:ascii="Arial" w:eastAsia="Calibri" w:hAnsi="Arial" w:cs="Arial"/>
          <w:color w:val="000000" w:themeColor="text1"/>
          <w:sz w:val="22"/>
          <w:lang w:val="es-ES"/>
        </w:rPr>
      </w:pPr>
    </w:p>
    <w:p w14:paraId="63A83E35" w14:textId="63B64EA9" w:rsidR="00370D01" w:rsidRPr="00002F91" w:rsidRDefault="00370D01" w:rsidP="00370D01">
      <w:pPr>
        <w:spacing w:line="276" w:lineRule="auto"/>
        <w:jc w:val="both"/>
        <w:rPr>
          <w:rFonts w:ascii="Arial" w:hAnsi="Arial" w:cs="Arial"/>
          <w:b/>
          <w:bCs/>
          <w:sz w:val="22"/>
          <w:lang w:val="es-ES"/>
        </w:rPr>
      </w:pPr>
      <w:r w:rsidRPr="00002F91">
        <w:rPr>
          <w:rFonts w:ascii="Arial" w:eastAsia="Calibri" w:hAnsi="Arial" w:cs="Arial"/>
          <w:b/>
          <w:bCs/>
          <w:color w:val="000000" w:themeColor="text1"/>
          <w:sz w:val="22"/>
          <w:lang w:val="es-ES"/>
        </w:rPr>
        <w:t>2.1.</w:t>
      </w:r>
      <w:r w:rsidR="00F12665" w:rsidRPr="00002F91">
        <w:rPr>
          <w:rFonts w:ascii="Arial" w:eastAsia="Calibri" w:hAnsi="Arial" w:cs="Arial"/>
          <w:b/>
          <w:bCs/>
          <w:color w:val="000000" w:themeColor="text1"/>
          <w:sz w:val="22"/>
          <w:lang w:val="es-ES"/>
        </w:rPr>
        <w:t xml:space="preserve"> </w:t>
      </w:r>
      <w:r w:rsidR="0093607C" w:rsidRPr="00002F91">
        <w:rPr>
          <w:rFonts w:ascii="Arial" w:eastAsia="Calibri" w:hAnsi="Arial" w:cs="Arial"/>
          <w:b/>
          <w:bCs/>
          <w:color w:val="000000" w:themeColor="text1"/>
          <w:sz w:val="22"/>
          <w:lang w:val="es-ES"/>
        </w:rPr>
        <w:t>R</w:t>
      </w:r>
      <w:r w:rsidR="00F12665" w:rsidRPr="00002F91">
        <w:rPr>
          <w:rFonts w:ascii="Arial" w:eastAsia="Calibri" w:hAnsi="Arial" w:cs="Arial"/>
          <w:b/>
          <w:bCs/>
          <w:color w:val="000000" w:themeColor="text1"/>
          <w:sz w:val="22"/>
          <w:lang w:val="es-ES"/>
        </w:rPr>
        <w:t xml:space="preserve">egímenes especiales en la contratación estatal </w:t>
      </w:r>
      <w:r w:rsidR="0093607C" w:rsidRPr="00002F91">
        <w:rPr>
          <w:rFonts w:ascii="Arial" w:eastAsia="Calibri" w:hAnsi="Arial" w:cs="Arial"/>
          <w:b/>
          <w:bCs/>
          <w:color w:val="000000" w:themeColor="text1"/>
          <w:sz w:val="22"/>
          <w:lang w:val="es-ES"/>
        </w:rPr>
        <w:t xml:space="preserve">e </w:t>
      </w:r>
      <w:r w:rsidR="00F12665" w:rsidRPr="00002F91">
        <w:rPr>
          <w:rFonts w:ascii="Arial" w:eastAsia="Calibri" w:hAnsi="Arial" w:cs="Arial"/>
          <w:b/>
          <w:bCs/>
          <w:color w:val="000000" w:themeColor="text1"/>
          <w:sz w:val="22"/>
          <w:lang w:val="es-ES"/>
        </w:rPr>
        <w:t xml:space="preserve">imposibilidad de aplicar </w:t>
      </w:r>
      <w:r w:rsidR="00F12665" w:rsidRPr="00002F91">
        <w:rPr>
          <w:rFonts w:ascii="Arial" w:eastAsia="Calibri" w:hAnsi="Arial" w:cs="Arial"/>
          <w:b/>
          <w:bCs/>
          <w:i/>
          <w:iCs/>
          <w:color w:val="000000" w:themeColor="text1"/>
          <w:sz w:val="22"/>
          <w:lang w:val="es-ES"/>
        </w:rPr>
        <w:t>todos</w:t>
      </w:r>
      <w:r w:rsidR="00F12665" w:rsidRPr="00002F91">
        <w:rPr>
          <w:rFonts w:ascii="Arial" w:eastAsia="Calibri" w:hAnsi="Arial" w:cs="Arial"/>
          <w:b/>
          <w:bCs/>
          <w:color w:val="000000" w:themeColor="text1"/>
          <w:sz w:val="22"/>
          <w:lang w:val="es-ES"/>
        </w:rPr>
        <w:t xml:space="preserve"> los artículos de la Ley 1150 de 2007 a las entidades exceptuadas del Estatuto General de Contratación de la Administración Pública, que contraten «con recursos públicos»</w:t>
      </w:r>
    </w:p>
    <w:p w14:paraId="17A3BB05" w14:textId="5E061D9D" w:rsidR="00967938" w:rsidRPr="00002F91" w:rsidRDefault="00967938" w:rsidP="00370D01">
      <w:pPr>
        <w:spacing w:line="276" w:lineRule="auto"/>
        <w:jc w:val="both"/>
        <w:rPr>
          <w:rFonts w:ascii="Arial" w:hAnsi="Arial" w:cs="Arial"/>
          <w:b/>
          <w:bCs/>
          <w:sz w:val="22"/>
          <w:lang w:val="es-ES"/>
        </w:rPr>
      </w:pPr>
    </w:p>
    <w:p w14:paraId="4C5E9D96" w14:textId="77777777" w:rsidR="00B013F3" w:rsidRPr="00002F91" w:rsidRDefault="00B013F3" w:rsidP="00B013F3">
      <w:pPr>
        <w:tabs>
          <w:tab w:val="left" w:pos="426"/>
        </w:tabs>
        <w:spacing w:line="276" w:lineRule="auto"/>
        <w:jc w:val="both"/>
        <w:rPr>
          <w:rFonts w:ascii="Arial" w:eastAsia="Calibri" w:hAnsi="Arial" w:cs="Arial"/>
          <w:b/>
          <w:color w:val="000000" w:themeColor="text1"/>
          <w:sz w:val="22"/>
          <w:lang w:val="es-ES_tradnl"/>
        </w:rPr>
      </w:pPr>
      <w:r w:rsidRPr="00002F91">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6FCD2E8E" w14:textId="3D8FF5A0" w:rsidR="00FA06AC" w:rsidRPr="00002F91" w:rsidRDefault="00B013F3" w:rsidP="00151686">
      <w:pPr>
        <w:spacing w:before="120" w:after="120" w:line="276" w:lineRule="auto"/>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002F91">
        <w:rPr>
          <w:rStyle w:val="Refdenotaalpie"/>
          <w:rFonts w:ascii="Arial" w:eastAsia="Calibri" w:hAnsi="Arial" w:cs="Arial"/>
          <w:color w:val="000000" w:themeColor="text1"/>
          <w:sz w:val="22"/>
          <w:lang w:val="es-ES_tradnl"/>
        </w:rPr>
        <w:footnoteReference w:id="2"/>
      </w:r>
      <w:r w:rsidRPr="00002F91">
        <w:rPr>
          <w:rFonts w:ascii="Arial" w:eastAsia="Calibri" w:hAnsi="Arial" w:cs="Arial"/>
          <w:color w:val="000000" w:themeColor="text1"/>
          <w:sz w:val="22"/>
          <w:lang w:val="es-ES_tradnl"/>
        </w:rPr>
        <w:t>.</w:t>
      </w:r>
    </w:p>
    <w:p w14:paraId="2AB2DF5E" w14:textId="5F39F636" w:rsidR="00B013F3" w:rsidRPr="00002F91" w:rsidRDefault="00B013F3" w:rsidP="00B013F3">
      <w:pPr>
        <w:spacing w:line="276" w:lineRule="auto"/>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ab/>
        <w:t xml:space="preserve">No obstante, las entidades de régimen especial cumplen una finalidad pública y utilizan recursos públicos para lograrlo, por lo que no son ajenas a los principios de la función </w:t>
      </w:r>
      <w:r w:rsidRPr="00002F91">
        <w:rPr>
          <w:rFonts w:ascii="Arial" w:eastAsia="Calibri" w:hAnsi="Arial" w:cs="Arial"/>
          <w:color w:val="000000" w:themeColor="text1"/>
          <w:sz w:val="22"/>
          <w:lang w:val="es-ES_tradnl"/>
        </w:rPr>
        <w:lastRenderedPageBreak/>
        <w:t>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2B2FEF2B" w14:textId="77777777" w:rsidR="00B013F3" w:rsidRPr="00002F91" w:rsidRDefault="00B013F3" w:rsidP="00B013F3">
      <w:pPr>
        <w:jc w:val="both"/>
        <w:rPr>
          <w:rFonts w:ascii="Arial" w:eastAsia="Calibri" w:hAnsi="Arial" w:cs="Arial"/>
          <w:color w:val="000000" w:themeColor="text1"/>
          <w:sz w:val="22"/>
          <w:lang w:val="es-ES_tradnl"/>
        </w:rPr>
      </w:pPr>
    </w:p>
    <w:p w14:paraId="68F70C2D" w14:textId="77777777" w:rsidR="00B013F3" w:rsidRPr="00002F91" w:rsidRDefault="00B013F3" w:rsidP="00B013F3">
      <w:pPr>
        <w:ind w:left="709" w:right="709"/>
        <w:jc w:val="both"/>
        <w:rPr>
          <w:rFonts w:ascii="Arial" w:eastAsia="Calibri" w:hAnsi="Arial" w:cs="Arial"/>
          <w:color w:val="000000" w:themeColor="text1"/>
          <w:sz w:val="21"/>
          <w:szCs w:val="21"/>
          <w:lang w:val="es-ES_tradnl"/>
        </w:rPr>
      </w:pPr>
      <w:r w:rsidRPr="00002F91">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89B0618" w14:textId="77777777" w:rsidR="00B013F3" w:rsidRPr="00002F91" w:rsidRDefault="00B013F3" w:rsidP="00B013F3">
      <w:pPr>
        <w:ind w:left="709" w:right="709"/>
        <w:jc w:val="both"/>
        <w:rPr>
          <w:rFonts w:ascii="Arial" w:eastAsia="Calibri" w:hAnsi="Arial" w:cs="Arial"/>
          <w:color w:val="000000" w:themeColor="text1"/>
          <w:sz w:val="21"/>
          <w:szCs w:val="21"/>
          <w:lang w:val="es-ES_tradnl"/>
        </w:rPr>
      </w:pPr>
    </w:p>
    <w:p w14:paraId="1E45A834" w14:textId="77777777" w:rsidR="00B013F3" w:rsidRPr="00002F91" w:rsidRDefault="00B013F3" w:rsidP="00B013F3">
      <w:pPr>
        <w:ind w:left="709" w:right="709"/>
        <w:jc w:val="both"/>
        <w:rPr>
          <w:rFonts w:ascii="Arial" w:eastAsia="Calibri" w:hAnsi="Arial" w:cs="Arial"/>
          <w:color w:val="000000" w:themeColor="text1"/>
          <w:sz w:val="21"/>
          <w:szCs w:val="21"/>
          <w:lang w:val="es-ES_tradnl"/>
        </w:rPr>
      </w:pPr>
      <w:r w:rsidRPr="00002F91">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7152926D" w14:textId="77777777" w:rsidR="00B013F3" w:rsidRPr="00002F91" w:rsidRDefault="00B013F3" w:rsidP="00B013F3">
      <w:pPr>
        <w:ind w:left="709" w:right="709"/>
        <w:jc w:val="both"/>
        <w:rPr>
          <w:rFonts w:ascii="Arial" w:eastAsia="Calibri" w:hAnsi="Arial" w:cs="Arial"/>
          <w:color w:val="000000" w:themeColor="text1"/>
          <w:sz w:val="21"/>
          <w:szCs w:val="21"/>
          <w:lang w:val="es-ES_tradnl"/>
        </w:rPr>
      </w:pPr>
    </w:p>
    <w:p w14:paraId="07C86101" w14:textId="77777777" w:rsidR="00B013F3" w:rsidRPr="00002F91" w:rsidRDefault="00B013F3" w:rsidP="00B013F3">
      <w:pPr>
        <w:ind w:left="709" w:right="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002F91">
        <w:rPr>
          <w:rStyle w:val="Refdenotaalpie"/>
          <w:rFonts w:ascii="Arial" w:eastAsia="Calibri" w:hAnsi="Arial" w:cs="Arial"/>
          <w:color w:val="000000" w:themeColor="text1"/>
          <w:sz w:val="22"/>
          <w:lang w:val="es-ES_tradnl"/>
        </w:rPr>
        <w:footnoteReference w:id="3"/>
      </w:r>
      <w:r w:rsidRPr="00002F91">
        <w:rPr>
          <w:rFonts w:ascii="Arial" w:eastAsia="Calibri" w:hAnsi="Arial" w:cs="Arial"/>
          <w:color w:val="000000" w:themeColor="text1"/>
          <w:sz w:val="22"/>
          <w:lang w:val="es-ES_tradnl"/>
        </w:rPr>
        <w:t>.</w:t>
      </w:r>
    </w:p>
    <w:p w14:paraId="2D3E0B27" w14:textId="77777777" w:rsidR="00B013F3" w:rsidRPr="00002F91" w:rsidRDefault="00B013F3" w:rsidP="00B013F3">
      <w:pPr>
        <w:spacing w:line="276" w:lineRule="auto"/>
        <w:jc w:val="both"/>
        <w:rPr>
          <w:rFonts w:ascii="Arial" w:eastAsia="Calibri" w:hAnsi="Arial" w:cs="Arial"/>
          <w:color w:val="000000" w:themeColor="text1"/>
          <w:sz w:val="22"/>
          <w:lang w:val="es-ES_tradnl"/>
        </w:rPr>
      </w:pPr>
    </w:p>
    <w:p w14:paraId="403E9BF4" w14:textId="3364CC3E" w:rsidR="00B013F3" w:rsidRPr="00002F91" w:rsidRDefault="009D5830" w:rsidP="00B013F3">
      <w:pPr>
        <w:spacing w:line="276" w:lineRule="auto"/>
        <w:ind w:firstLine="708"/>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Considerando</w:t>
      </w:r>
      <w:r w:rsidR="00B013F3" w:rsidRPr="00002F91">
        <w:rPr>
          <w:rFonts w:ascii="Arial" w:eastAsia="Calibri" w:hAnsi="Arial" w:cs="Arial"/>
          <w:color w:val="000000" w:themeColor="text1"/>
          <w:sz w:val="22"/>
          <w:lang w:val="es-ES_tradnl"/>
        </w:rPr>
        <w:t xml:space="preserve">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3CF1AFBD" w14:textId="77777777" w:rsidR="00B013F3" w:rsidRPr="00002F91" w:rsidRDefault="00B013F3" w:rsidP="00B013F3">
      <w:pPr>
        <w:spacing w:before="120" w:after="120" w:line="276" w:lineRule="auto"/>
        <w:ind w:firstLine="708"/>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w:t>
      </w:r>
      <w:r w:rsidRPr="00002F91">
        <w:rPr>
          <w:rFonts w:ascii="Arial" w:eastAsia="Calibri" w:hAnsi="Arial" w:cs="Arial"/>
          <w:color w:val="000000" w:themeColor="text1"/>
          <w:sz w:val="22"/>
          <w:lang w:val="es-ES_tradnl"/>
        </w:rPr>
        <w:lastRenderedPageBreak/>
        <w:t>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1EEFC62C" w14:textId="77777777" w:rsidR="00B013F3" w:rsidRPr="00002F91" w:rsidRDefault="00B013F3" w:rsidP="00B013F3">
      <w:pPr>
        <w:spacing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Además, se debe tener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empresas sociales del Estado. De modo que si una Entidad sujeta al régimen especial requiere sancionar o dar por terminado el contrato, por regla general, debe acudir al juez competente</w:t>
      </w:r>
      <w:r w:rsidRPr="00002F91">
        <w:rPr>
          <w:rStyle w:val="Refdenotaalpie"/>
          <w:rFonts w:ascii="Arial" w:eastAsia="Calibri" w:hAnsi="Arial" w:cs="Arial"/>
          <w:color w:val="000000" w:themeColor="text1"/>
          <w:sz w:val="22"/>
          <w:lang w:val="es-ES_tradnl"/>
        </w:rPr>
        <w:footnoteReference w:id="4"/>
      </w:r>
      <w:r w:rsidRPr="00002F91">
        <w:rPr>
          <w:rFonts w:ascii="Arial" w:eastAsia="Calibri" w:hAnsi="Arial" w:cs="Arial"/>
          <w:color w:val="000000" w:themeColor="text1"/>
          <w:sz w:val="22"/>
          <w:lang w:val="es-ES_tradnl"/>
        </w:rPr>
        <w:t>.</w:t>
      </w:r>
    </w:p>
    <w:p w14:paraId="23B44F6A" w14:textId="50D7BB22" w:rsidR="00B013F3" w:rsidRPr="00002F91" w:rsidRDefault="009E5A75" w:rsidP="00B013F3">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C</w:t>
      </w:r>
      <w:r w:rsidR="00B013F3" w:rsidRPr="00002F91">
        <w:rPr>
          <w:rFonts w:ascii="Arial" w:eastAsia="Calibri" w:hAnsi="Arial" w:cs="Arial"/>
          <w:color w:val="000000" w:themeColor="text1"/>
          <w:sz w:val="22"/>
          <w:lang w:val="es-ES_tradnl"/>
        </w:rPr>
        <w:t xml:space="preserve">omo se explicó, </w:t>
      </w:r>
      <w:r w:rsidR="00C00316" w:rsidRPr="00002F91">
        <w:rPr>
          <w:rFonts w:ascii="Arial" w:eastAsia="Calibri" w:hAnsi="Arial" w:cs="Arial"/>
          <w:color w:val="000000" w:themeColor="text1"/>
          <w:sz w:val="22"/>
          <w:lang w:val="es-ES_tradnl"/>
        </w:rPr>
        <w:t xml:space="preserve">el hecho de que algunas entidades estatales se rijan por el </w:t>
      </w:r>
      <w:r w:rsidR="00B013F3" w:rsidRPr="00002F91">
        <w:rPr>
          <w:rFonts w:ascii="Arial" w:eastAsia="Calibri" w:hAnsi="Arial" w:cs="Arial"/>
          <w:color w:val="000000" w:themeColor="text1"/>
          <w:sz w:val="22"/>
          <w:lang w:val="es-ES_tradnl"/>
        </w:rPr>
        <w:t>derecho privado</w:t>
      </w:r>
      <w:r w:rsidR="00C00316" w:rsidRPr="00002F91">
        <w:rPr>
          <w:rFonts w:ascii="Arial" w:eastAsia="Calibri" w:hAnsi="Arial" w:cs="Arial"/>
          <w:color w:val="000000" w:themeColor="text1"/>
          <w:sz w:val="22"/>
          <w:lang w:val="es-ES_tradnl"/>
        </w:rPr>
        <w:t xml:space="preserve"> en materia contractual </w:t>
      </w:r>
      <w:r w:rsidR="00B013F3" w:rsidRPr="00002F91">
        <w:rPr>
          <w:rFonts w:ascii="Arial" w:eastAsia="Calibri" w:hAnsi="Arial" w:cs="Arial"/>
          <w:color w:val="000000" w:themeColor="text1"/>
          <w:sz w:val="22"/>
          <w:lang w:val="es-ES_tradnl"/>
        </w:rPr>
        <w:t>no puede entenderse como una negación de lo que</w:t>
      </w:r>
      <w:r w:rsidR="00C00316" w:rsidRPr="00002F91">
        <w:rPr>
          <w:rFonts w:ascii="Arial" w:eastAsia="Calibri" w:hAnsi="Arial" w:cs="Arial"/>
          <w:color w:val="000000" w:themeColor="text1"/>
          <w:sz w:val="22"/>
          <w:lang w:val="es-ES_tradnl"/>
        </w:rPr>
        <w:t xml:space="preserve"> establece </w:t>
      </w:r>
      <w:r w:rsidR="00B013F3" w:rsidRPr="00002F91">
        <w:rPr>
          <w:rFonts w:ascii="Arial" w:eastAsia="Calibri" w:hAnsi="Arial" w:cs="Arial"/>
          <w:color w:val="000000" w:themeColor="text1"/>
          <w:sz w:val="22"/>
          <w:lang w:val="es-ES_tradnl"/>
        </w:rPr>
        <w:t>el artículo 13 de la Ley 1150 de 2007.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w:t>
      </w:r>
      <w:r w:rsidR="00B013F3" w:rsidRPr="00002F91">
        <w:rPr>
          <w:rStyle w:val="Refdenotaalpie"/>
          <w:rFonts w:ascii="Arial" w:eastAsia="Calibri" w:hAnsi="Arial" w:cs="Arial"/>
          <w:color w:val="000000" w:themeColor="text1"/>
          <w:sz w:val="22"/>
          <w:lang w:val="es-ES_tradnl"/>
        </w:rPr>
        <w:footnoteReference w:id="5"/>
      </w:r>
      <w:r w:rsidR="00B013F3" w:rsidRPr="00002F91">
        <w:rPr>
          <w:rFonts w:ascii="Arial" w:eastAsia="Calibri" w:hAnsi="Arial" w:cs="Arial"/>
          <w:color w:val="000000" w:themeColor="text1"/>
          <w:sz w:val="22"/>
          <w:lang w:val="es-ES_tradnl"/>
        </w:rPr>
        <w:t xml:space="preserve">. </w:t>
      </w:r>
    </w:p>
    <w:p w14:paraId="4B2429E6" w14:textId="7C4EBA13" w:rsidR="00B013F3" w:rsidRPr="00002F91" w:rsidRDefault="00B013F3" w:rsidP="00B013F3">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Adicionalmente, las entidades estatales que, por disposición legal, cuentan con un régimen especial</w:t>
      </w:r>
      <w:r w:rsidRPr="00002F91">
        <w:rPr>
          <w:rStyle w:val="Refdenotaalpie"/>
          <w:rFonts w:ascii="Arial" w:eastAsia="Calibri" w:hAnsi="Arial" w:cs="Arial"/>
          <w:color w:val="000000" w:themeColor="text1"/>
          <w:sz w:val="22"/>
          <w:lang w:val="es-ES_tradnl"/>
        </w:rPr>
        <w:footnoteReference w:id="6"/>
      </w:r>
      <w:r w:rsidRPr="00002F91">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002F91">
        <w:rPr>
          <w:rStyle w:val="Refdenotaalpie"/>
          <w:rFonts w:ascii="Arial" w:eastAsia="Calibri" w:hAnsi="Arial" w:cs="Arial"/>
          <w:color w:val="000000" w:themeColor="text1"/>
          <w:sz w:val="22"/>
          <w:lang w:val="es-ES_tradnl"/>
        </w:rPr>
        <w:footnoteReference w:id="7"/>
      </w:r>
      <w:r w:rsidRPr="00002F91">
        <w:rPr>
          <w:rFonts w:ascii="Arial" w:eastAsia="Calibri" w:hAnsi="Arial" w:cs="Arial"/>
          <w:color w:val="000000" w:themeColor="text1"/>
          <w:sz w:val="22"/>
          <w:lang w:val="es-ES_tradnl"/>
        </w:rPr>
        <w:t xml:space="preserve">– pueden expedir un reglamento interno de contratación –comúnmente denominado </w:t>
      </w:r>
      <w:r w:rsidRPr="00002F91">
        <w:rPr>
          <w:rFonts w:ascii="Arial" w:eastAsia="Calibri" w:hAnsi="Arial" w:cs="Arial"/>
          <w:i/>
          <w:color w:val="000000" w:themeColor="text1"/>
          <w:sz w:val="22"/>
          <w:lang w:val="es-ES_tradnl"/>
        </w:rPr>
        <w:t>manual de contratación</w:t>
      </w:r>
      <w:r w:rsidRPr="00002F91">
        <w:rPr>
          <w:rFonts w:ascii="Arial" w:eastAsia="Calibri" w:hAnsi="Arial" w:cs="Arial"/>
          <w:color w:val="000000" w:themeColor="text1"/>
          <w:sz w:val="22"/>
          <w:lang w:val="es-ES_tradnl"/>
        </w:rPr>
        <w:t xml:space="preserve">–, que regule aspectos asociados a la actividad contractual, como los procedimientos de selección, </w:t>
      </w:r>
      <w:r w:rsidRPr="00002F91">
        <w:rPr>
          <w:rFonts w:ascii="Arial" w:eastAsia="Calibri" w:hAnsi="Arial" w:cs="Arial"/>
          <w:color w:val="000000" w:themeColor="text1"/>
          <w:sz w:val="22"/>
          <w:lang w:val="es-ES_tradnl"/>
        </w:rPr>
        <w:lastRenderedPageBreak/>
        <w:t xml:space="preserve">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45682FCD" w14:textId="00076A1E" w:rsidR="00B013F3" w:rsidRPr="00002F91" w:rsidRDefault="00B013F3" w:rsidP="00B013F3">
      <w:pPr>
        <w:spacing w:before="120" w:after="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Sin embargo, la libertad de configuración reglamentaria de las entidades estatales, expresada en el manual de contratación, no es absoluta, </w:t>
      </w:r>
      <w:r w:rsidR="00482C2E" w:rsidRPr="00002F91">
        <w:rPr>
          <w:rFonts w:ascii="Arial" w:eastAsia="Calibri" w:hAnsi="Arial" w:cs="Arial"/>
          <w:color w:val="000000" w:themeColor="text1"/>
          <w:sz w:val="22"/>
          <w:lang w:val="es-ES_tradnl"/>
        </w:rPr>
        <w:t>pues</w:t>
      </w:r>
      <w:r w:rsidRPr="00002F91">
        <w:rPr>
          <w:rFonts w:ascii="Arial" w:eastAsia="Calibri" w:hAnsi="Arial" w:cs="Arial"/>
          <w:color w:val="000000" w:themeColor="text1"/>
          <w:sz w:val="22"/>
          <w:lang w:val="es-ES_tradnl"/>
        </w:rPr>
        <w:t xml:space="preserv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002F91">
        <w:rPr>
          <w:rStyle w:val="Refdenotaalpie"/>
          <w:rFonts w:ascii="Arial" w:eastAsia="Calibri" w:hAnsi="Arial" w:cs="Arial"/>
          <w:color w:val="000000" w:themeColor="text1"/>
          <w:sz w:val="22"/>
          <w:lang w:val="es-ES_tradnl"/>
        </w:rPr>
        <w:footnoteReference w:id="8"/>
      </w:r>
      <w:r w:rsidRPr="00002F91">
        <w:rPr>
          <w:rFonts w:ascii="Arial" w:eastAsia="Calibri" w:hAnsi="Arial" w:cs="Arial"/>
          <w:color w:val="000000" w:themeColor="text1"/>
          <w:sz w:val="22"/>
          <w:lang w:val="es-ES_tradnl"/>
        </w:rPr>
        <w:t>.</w:t>
      </w:r>
    </w:p>
    <w:p w14:paraId="0DE5B821" w14:textId="77777777" w:rsidR="001E6734" w:rsidRPr="00002F91" w:rsidRDefault="004E6D3C" w:rsidP="00687EF1">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lastRenderedPageBreak/>
        <w:t>A partir de</w:t>
      </w:r>
      <w:r w:rsidR="00BA2761" w:rsidRPr="00002F91">
        <w:rPr>
          <w:rFonts w:ascii="Arial" w:eastAsia="Calibri" w:hAnsi="Arial" w:cs="Arial"/>
          <w:color w:val="000000" w:themeColor="text1"/>
          <w:sz w:val="22"/>
          <w:lang w:val="es-ES_tradnl"/>
        </w:rPr>
        <w:t xml:space="preserve"> la caracterización</w:t>
      </w:r>
      <w:r w:rsidR="00687EF1" w:rsidRPr="00002F91">
        <w:rPr>
          <w:rFonts w:ascii="Arial" w:eastAsia="Calibri" w:hAnsi="Arial" w:cs="Arial"/>
          <w:color w:val="000000" w:themeColor="text1"/>
          <w:sz w:val="22"/>
          <w:lang w:val="es-ES_tradnl"/>
        </w:rPr>
        <w:t xml:space="preserve"> de los regímenes especiales</w:t>
      </w:r>
      <w:r w:rsidR="00BA2761" w:rsidRPr="00002F91">
        <w:rPr>
          <w:rFonts w:ascii="Arial" w:eastAsia="Calibri" w:hAnsi="Arial" w:cs="Arial"/>
          <w:color w:val="000000" w:themeColor="text1"/>
          <w:sz w:val="22"/>
          <w:lang w:val="es-ES_tradnl"/>
        </w:rPr>
        <w:t xml:space="preserve"> </w:t>
      </w:r>
      <w:r w:rsidR="00687EF1" w:rsidRPr="00002F91">
        <w:rPr>
          <w:rFonts w:ascii="Arial" w:eastAsia="Calibri" w:hAnsi="Arial" w:cs="Arial"/>
          <w:color w:val="000000" w:themeColor="text1"/>
          <w:sz w:val="22"/>
          <w:lang w:val="es-ES_tradnl"/>
        </w:rPr>
        <w:t xml:space="preserve">efectuada con anterioridad surge, por tanto, la pregunta de si </w:t>
      </w:r>
      <w:r w:rsidR="00144A08" w:rsidRPr="00002F91">
        <w:rPr>
          <w:rFonts w:ascii="Arial" w:eastAsia="Calibri" w:hAnsi="Arial" w:cs="Arial"/>
          <w:color w:val="000000" w:themeColor="text1"/>
          <w:sz w:val="22"/>
          <w:lang w:val="es-ES_tradnl"/>
        </w:rPr>
        <w:t xml:space="preserve">las entidades exceptuadas del Estatuto General de Contratación de la Administración Pública se rigen </w:t>
      </w:r>
      <w:r w:rsidR="00144A08" w:rsidRPr="00002F91">
        <w:rPr>
          <w:rFonts w:ascii="Arial" w:eastAsia="Calibri" w:hAnsi="Arial" w:cs="Arial"/>
          <w:i/>
          <w:iCs/>
          <w:color w:val="000000" w:themeColor="text1"/>
          <w:sz w:val="22"/>
          <w:lang w:val="es-ES_tradnl"/>
        </w:rPr>
        <w:t xml:space="preserve">por </w:t>
      </w:r>
      <w:r w:rsidR="004B2458" w:rsidRPr="00002F91">
        <w:rPr>
          <w:rFonts w:ascii="Arial" w:eastAsia="Calibri" w:hAnsi="Arial" w:cs="Arial"/>
          <w:i/>
          <w:iCs/>
          <w:color w:val="000000" w:themeColor="text1"/>
          <w:sz w:val="22"/>
          <w:lang w:val="es-ES_tradnl"/>
        </w:rPr>
        <w:t>la totalidad</w:t>
      </w:r>
      <w:r w:rsidR="004B2458" w:rsidRPr="00002F91">
        <w:rPr>
          <w:rFonts w:ascii="Arial" w:eastAsia="Calibri" w:hAnsi="Arial" w:cs="Arial"/>
          <w:color w:val="000000" w:themeColor="text1"/>
          <w:sz w:val="22"/>
          <w:lang w:val="es-ES_tradnl"/>
        </w:rPr>
        <w:t xml:space="preserve"> de los artículos de la Ley 1150 de 2007</w:t>
      </w:r>
      <w:r w:rsidR="00D373C7" w:rsidRPr="00002F91">
        <w:rPr>
          <w:rFonts w:ascii="Arial" w:eastAsia="Calibri" w:hAnsi="Arial" w:cs="Arial"/>
          <w:color w:val="000000" w:themeColor="text1"/>
          <w:sz w:val="22"/>
          <w:lang w:val="es-ES_tradnl"/>
        </w:rPr>
        <w:t>.</w:t>
      </w:r>
      <w:r w:rsidR="004B2458" w:rsidRPr="00002F91">
        <w:rPr>
          <w:rFonts w:ascii="Arial" w:eastAsia="Calibri" w:hAnsi="Arial" w:cs="Arial"/>
          <w:color w:val="000000" w:themeColor="text1"/>
          <w:sz w:val="22"/>
          <w:lang w:val="es-ES_tradnl"/>
        </w:rPr>
        <w:t xml:space="preserve"> </w:t>
      </w:r>
      <w:r w:rsidR="00D373C7" w:rsidRPr="00002F91">
        <w:rPr>
          <w:rFonts w:ascii="Arial" w:eastAsia="Calibri" w:hAnsi="Arial" w:cs="Arial"/>
          <w:color w:val="000000" w:themeColor="text1"/>
          <w:sz w:val="22"/>
          <w:lang w:val="es-ES_tradnl"/>
        </w:rPr>
        <w:t>Esto por cuanto</w:t>
      </w:r>
      <w:r w:rsidR="004B2458" w:rsidRPr="00002F91">
        <w:rPr>
          <w:rFonts w:ascii="Arial" w:eastAsia="Calibri" w:hAnsi="Arial" w:cs="Arial"/>
          <w:color w:val="000000" w:themeColor="text1"/>
          <w:sz w:val="22"/>
          <w:lang w:val="es-ES_tradnl"/>
        </w:rPr>
        <w:t xml:space="preserve"> el artículo 1 de este cuerpo normativo establece que </w:t>
      </w:r>
      <w:r w:rsidR="00E925FA" w:rsidRPr="00002F91">
        <w:rPr>
          <w:rFonts w:ascii="Arial" w:eastAsia="Calibri" w:hAnsi="Arial" w:cs="Arial"/>
          <w:color w:val="000000" w:themeColor="text1"/>
          <w:sz w:val="22"/>
          <w:lang w:val="es-ES_tradnl"/>
        </w:rPr>
        <w:t>«La presente ley tiene por objeto introducir modificaciones en la Ley 80 de 1993, así como dictar otras disposiciones generales aplicables a toda contratación con recursos públicos».</w:t>
      </w:r>
      <w:r w:rsidR="00E2760A" w:rsidRPr="00002F91">
        <w:rPr>
          <w:rFonts w:ascii="Arial" w:eastAsia="Calibri" w:hAnsi="Arial" w:cs="Arial"/>
          <w:color w:val="000000" w:themeColor="text1"/>
          <w:sz w:val="22"/>
          <w:lang w:val="es-ES_tradnl"/>
        </w:rPr>
        <w:t xml:space="preserve"> </w:t>
      </w:r>
      <w:r w:rsidR="00EC3751" w:rsidRPr="00002F91">
        <w:rPr>
          <w:rFonts w:ascii="Arial" w:eastAsia="Calibri" w:hAnsi="Arial" w:cs="Arial"/>
          <w:color w:val="000000" w:themeColor="text1"/>
          <w:sz w:val="22"/>
          <w:lang w:val="es-ES_tradnl"/>
        </w:rPr>
        <w:t>En consecuencia</w:t>
      </w:r>
      <w:r w:rsidR="00E2760A" w:rsidRPr="00002F91">
        <w:rPr>
          <w:rFonts w:ascii="Arial" w:eastAsia="Calibri" w:hAnsi="Arial" w:cs="Arial"/>
          <w:color w:val="000000" w:themeColor="text1"/>
          <w:sz w:val="22"/>
          <w:lang w:val="es-ES_tradnl"/>
        </w:rPr>
        <w:t>, si la contratación que realiza una entidad estatal</w:t>
      </w:r>
      <w:r w:rsidR="0085345B" w:rsidRPr="00002F91">
        <w:rPr>
          <w:rFonts w:ascii="Arial" w:eastAsia="Calibri" w:hAnsi="Arial" w:cs="Arial"/>
          <w:color w:val="000000" w:themeColor="text1"/>
          <w:sz w:val="22"/>
          <w:lang w:val="es-ES_tradnl"/>
        </w:rPr>
        <w:t xml:space="preserve"> excluida del Estatuto General de Contratación de la Administración Pública</w:t>
      </w:r>
      <w:r w:rsidR="001656BF" w:rsidRPr="00002F91">
        <w:rPr>
          <w:rFonts w:ascii="Arial" w:eastAsia="Calibri" w:hAnsi="Arial" w:cs="Arial"/>
          <w:color w:val="000000" w:themeColor="text1"/>
          <w:sz w:val="22"/>
          <w:lang w:val="es-ES_tradnl"/>
        </w:rPr>
        <w:t xml:space="preserve"> </w:t>
      </w:r>
      <w:r w:rsidR="001E6734" w:rsidRPr="00002F91">
        <w:rPr>
          <w:rFonts w:ascii="Arial" w:eastAsia="Calibri" w:hAnsi="Arial" w:cs="Arial"/>
          <w:color w:val="000000" w:themeColor="text1"/>
          <w:sz w:val="22"/>
          <w:lang w:val="es-ES_tradnl"/>
        </w:rPr>
        <w:t>conlleva</w:t>
      </w:r>
      <w:r w:rsidR="00407D19" w:rsidRPr="00002F91">
        <w:rPr>
          <w:rFonts w:ascii="Arial" w:eastAsia="Calibri" w:hAnsi="Arial" w:cs="Arial"/>
          <w:color w:val="000000" w:themeColor="text1"/>
          <w:sz w:val="22"/>
          <w:lang w:val="es-ES_tradnl"/>
        </w:rPr>
        <w:t xml:space="preserve"> la inversión de recursos públicos, ¿esto significa que debe</w:t>
      </w:r>
      <w:r w:rsidR="001656BF" w:rsidRPr="00002F91">
        <w:rPr>
          <w:rFonts w:ascii="Arial" w:eastAsia="Calibri" w:hAnsi="Arial" w:cs="Arial"/>
          <w:color w:val="000000" w:themeColor="text1"/>
          <w:sz w:val="22"/>
          <w:lang w:val="es-ES_tradnl"/>
        </w:rPr>
        <w:t xml:space="preserve"> aplicar todos los artículos</w:t>
      </w:r>
      <w:r w:rsidR="0085345B" w:rsidRPr="00002F91">
        <w:rPr>
          <w:rFonts w:ascii="Arial" w:eastAsia="Calibri" w:hAnsi="Arial" w:cs="Arial"/>
          <w:color w:val="000000" w:themeColor="text1"/>
          <w:sz w:val="22"/>
          <w:lang w:val="es-ES_tradnl"/>
        </w:rPr>
        <w:t xml:space="preserve"> de la Ley 1150 de 2007?</w:t>
      </w:r>
    </w:p>
    <w:p w14:paraId="781392A3" w14:textId="1C990DB0" w:rsidR="00DE683B" w:rsidRPr="00002F91" w:rsidRDefault="001E6734" w:rsidP="00DE683B">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La respuesta es negativa. </w:t>
      </w:r>
      <w:r w:rsidR="007E2CAA" w:rsidRPr="00002F91">
        <w:rPr>
          <w:rFonts w:ascii="Arial" w:eastAsia="Calibri" w:hAnsi="Arial" w:cs="Arial"/>
          <w:color w:val="000000" w:themeColor="text1"/>
          <w:sz w:val="22"/>
          <w:lang w:val="es-ES_tradnl"/>
        </w:rPr>
        <w:t xml:space="preserve">El hecho de que el artículo 1 de la Ley 1150 de 2007 </w:t>
      </w:r>
      <w:r w:rsidR="00A3749D" w:rsidRPr="00002F91">
        <w:rPr>
          <w:rFonts w:ascii="Arial" w:eastAsia="Calibri" w:hAnsi="Arial" w:cs="Arial"/>
          <w:color w:val="000000" w:themeColor="text1"/>
          <w:sz w:val="22"/>
          <w:lang w:val="es-ES_tradnl"/>
        </w:rPr>
        <w:t>establezca</w:t>
      </w:r>
      <w:r w:rsidR="007E2CAA" w:rsidRPr="00002F91">
        <w:rPr>
          <w:rFonts w:ascii="Arial" w:eastAsia="Calibri" w:hAnsi="Arial" w:cs="Arial"/>
          <w:color w:val="000000" w:themeColor="text1"/>
          <w:sz w:val="22"/>
          <w:lang w:val="es-ES_tradnl"/>
        </w:rPr>
        <w:t xml:space="preserve"> que rige sobre la contratación con recursos públicos no debe interpretarse como una aplicación plena o en bloque</w:t>
      </w:r>
      <w:r w:rsidR="008A39C4" w:rsidRPr="00002F91">
        <w:rPr>
          <w:rFonts w:ascii="Arial" w:eastAsia="Calibri" w:hAnsi="Arial" w:cs="Arial"/>
          <w:color w:val="000000" w:themeColor="text1"/>
          <w:sz w:val="22"/>
          <w:lang w:val="es-ES_tradnl"/>
        </w:rPr>
        <w:t xml:space="preserve"> de </w:t>
      </w:r>
      <w:r w:rsidR="005C6F02" w:rsidRPr="00002F91">
        <w:rPr>
          <w:rFonts w:ascii="Arial" w:eastAsia="Calibri" w:hAnsi="Arial" w:cs="Arial"/>
          <w:color w:val="000000" w:themeColor="text1"/>
          <w:sz w:val="22"/>
          <w:lang w:val="es-ES_tradnl"/>
        </w:rPr>
        <w:t>dicha ley</w:t>
      </w:r>
      <w:r w:rsidR="007E2CAA" w:rsidRPr="00002F91">
        <w:rPr>
          <w:rFonts w:ascii="Arial" w:eastAsia="Calibri" w:hAnsi="Arial" w:cs="Arial"/>
          <w:color w:val="000000" w:themeColor="text1"/>
          <w:sz w:val="22"/>
          <w:lang w:val="es-ES_tradnl"/>
        </w:rPr>
        <w:t xml:space="preserve"> a las entidades que tienen un régimen especial. Una conclusión diferente implicaría afirmar que la Ley 1150 de 2007</w:t>
      </w:r>
      <w:r w:rsidR="003422C2" w:rsidRPr="00002F91">
        <w:rPr>
          <w:rFonts w:ascii="Arial" w:eastAsia="Calibri" w:hAnsi="Arial" w:cs="Arial"/>
          <w:color w:val="000000" w:themeColor="text1"/>
          <w:sz w:val="22"/>
          <w:lang w:val="es-ES_tradnl"/>
        </w:rPr>
        <w:t xml:space="preserve"> sujetó a todas las entidades estatales al Estatuto General de Contratación de la Administración Pública</w:t>
      </w:r>
      <w:r w:rsidR="001E58B1" w:rsidRPr="00002F91">
        <w:rPr>
          <w:rFonts w:ascii="Arial" w:eastAsia="Calibri" w:hAnsi="Arial" w:cs="Arial"/>
          <w:color w:val="000000" w:themeColor="text1"/>
          <w:sz w:val="22"/>
          <w:lang w:val="es-ES_tradnl"/>
        </w:rPr>
        <w:t>;</w:t>
      </w:r>
      <w:r w:rsidR="003422C2" w:rsidRPr="00002F91">
        <w:rPr>
          <w:rFonts w:ascii="Arial" w:eastAsia="Calibri" w:hAnsi="Arial" w:cs="Arial"/>
          <w:color w:val="000000" w:themeColor="text1"/>
          <w:sz w:val="22"/>
          <w:lang w:val="es-ES_tradnl"/>
        </w:rPr>
        <w:t xml:space="preserve"> por ejemplo, a la realización de los procedimientos de selección previstos en el artículo 2 de dicha Ley. </w:t>
      </w:r>
      <w:r w:rsidR="003F7702" w:rsidRPr="00002F91">
        <w:rPr>
          <w:rFonts w:ascii="Arial" w:eastAsia="Calibri" w:hAnsi="Arial" w:cs="Arial"/>
          <w:color w:val="000000" w:themeColor="text1"/>
          <w:sz w:val="22"/>
          <w:lang w:val="es-ES_tradnl"/>
        </w:rPr>
        <w:t>Si así fuera</w:t>
      </w:r>
      <w:r w:rsidR="003422C2" w:rsidRPr="00002F91">
        <w:rPr>
          <w:rFonts w:ascii="Arial" w:eastAsia="Calibri" w:hAnsi="Arial" w:cs="Arial"/>
          <w:color w:val="000000" w:themeColor="text1"/>
          <w:sz w:val="22"/>
          <w:lang w:val="es-ES_tradnl"/>
        </w:rPr>
        <w:t>, una empresa prestadora de servicios públicos domiciliarios tendría que adelantar selecciones abreviadas o concursos de méritos en los mismos términos señalados en el artículo</w:t>
      </w:r>
      <w:r w:rsidR="00633D74" w:rsidRPr="00002F91">
        <w:rPr>
          <w:rFonts w:ascii="Arial" w:eastAsia="Calibri" w:hAnsi="Arial" w:cs="Arial"/>
          <w:color w:val="000000" w:themeColor="text1"/>
          <w:sz w:val="22"/>
          <w:lang w:val="es-ES_tradnl"/>
        </w:rPr>
        <w:t xml:space="preserve"> 2 de la citada Ley. Sin embargo, esta conclusión no resultaría válida, pues </w:t>
      </w:r>
      <w:r w:rsidR="00DC2458" w:rsidRPr="00002F91">
        <w:rPr>
          <w:rFonts w:ascii="Arial" w:eastAsia="Calibri" w:hAnsi="Arial" w:cs="Arial"/>
          <w:color w:val="000000" w:themeColor="text1"/>
          <w:sz w:val="22"/>
          <w:lang w:val="es-ES_tradnl"/>
        </w:rPr>
        <w:t>los</w:t>
      </w:r>
      <w:r w:rsidR="00633D74" w:rsidRPr="00002F91">
        <w:rPr>
          <w:rFonts w:ascii="Arial" w:eastAsia="Calibri" w:hAnsi="Arial" w:cs="Arial"/>
          <w:color w:val="000000" w:themeColor="text1"/>
          <w:sz w:val="22"/>
          <w:lang w:val="es-ES_tradnl"/>
        </w:rPr>
        <w:t xml:space="preserve"> artículo</w:t>
      </w:r>
      <w:r w:rsidR="00DC2458" w:rsidRPr="00002F91">
        <w:rPr>
          <w:rFonts w:ascii="Arial" w:eastAsia="Calibri" w:hAnsi="Arial" w:cs="Arial"/>
          <w:color w:val="000000" w:themeColor="text1"/>
          <w:sz w:val="22"/>
          <w:lang w:val="es-ES_tradnl"/>
        </w:rPr>
        <w:t>s</w:t>
      </w:r>
      <w:r w:rsidR="00633D74" w:rsidRPr="00002F91">
        <w:rPr>
          <w:rFonts w:ascii="Arial" w:eastAsia="Calibri" w:hAnsi="Arial" w:cs="Arial"/>
          <w:color w:val="000000" w:themeColor="text1"/>
          <w:sz w:val="22"/>
          <w:lang w:val="es-ES_tradnl"/>
        </w:rPr>
        <w:t xml:space="preserve"> 31</w:t>
      </w:r>
      <w:r w:rsidR="00DC2458" w:rsidRPr="00002F91">
        <w:rPr>
          <w:rFonts w:ascii="Arial" w:eastAsia="Calibri" w:hAnsi="Arial" w:cs="Arial"/>
          <w:color w:val="000000" w:themeColor="text1"/>
          <w:sz w:val="22"/>
          <w:lang w:val="es-ES_tradnl"/>
        </w:rPr>
        <w:t xml:space="preserve"> y 32</w:t>
      </w:r>
      <w:r w:rsidR="00633D74" w:rsidRPr="00002F91">
        <w:rPr>
          <w:rFonts w:ascii="Arial" w:eastAsia="Calibri" w:hAnsi="Arial" w:cs="Arial"/>
          <w:color w:val="000000" w:themeColor="text1"/>
          <w:sz w:val="22"/>
          <w:lang w:val="es-ES_tradnl"/>
        </w:rPr>
        <w:t xml:space="preserve"> de la Ley 142 de 1994</w:t>
      </w:r>
      <w:r w:rsidR="00DC2458" w:rsidRPr="00002F91">
        <w:rPr>
          <w:rFonts w:ascii="Arial" w:eastAsia="Calibri" w:hAnsi="Arial" w:cs="Arial"/>
          <w:color w:val="000000" w:themeColor="text1"/>
          <w:sz w:val="22"/>
          <w:lang w:val="es-ES_tradnl"/>
        </w:rPr>
        <w:t xml:space="preserve"> –</w:t>
      </w:r>
      <w:r w:rsidR="00633D74" w:rsidRPr="00002F91">
        <w:rPr>
          <w:rFonts w:ascii="Arial" w:eastAsia="Calibri" w:hAnsi="Arial" w:cs="Arial"/>
          <w:color w:val="000000" w:themeColor="text1"/>
          <w:sz w:val="22"/>
          <w:lang w:val="es-ES_tradnl"/>
        </w:rPr>
        <w:t>que es una Ley especial en la materia</w:t>
      </w:r>
      <w:r w:rsidR="00DC2458" w:rsidRPr="00002F91">
        <w:rPr>
          <w:rFonts w:ascii="Arial" w:eastAsia="Calibri" w:hAnsi="Arial" w:cs="Arial"/>
          <w:color w:val="000000" w:themeColor="text1"/>
          <w:sz w:val="22"/>
          <w:lang w:val="es-ES_tradnl"/>
        </w:rPr>
        <w:t>–</w:t>
      </w:r>
      <w:r w:rsidR="00633D74" w:rsidRPr="00002F91">
        <w:rPr>
          <w:rFonts w:ascii="Arial" w:eastAsia="Calibri" w:hAnsi="Arial" w:cs="Arial"/>
          <w:color w:val="000000" w:themeColor="text1"/>
          <w:sz w:val="22"/>
          <w:lang w:val="es-ES_tradnl"/>
        </w:rPr>
        <w:t>, dispuso un régimen de derecho privado para tales empresas</w:t>
      </w:r>
      <w:r w:rsidR="00DC2458" w:rsidRPr="00002F91">
        <w:rPr>
          <w:rFonts w:ascii="Arial" w:eastAsia="Calibri" w:hAnsi="Arial" w:cs="Arial"/>
          <w:color w:val="000000" w:themeColor="text1"/>
          <w:sz w:val="22"/>
          <w:lang w:val="es-ES_tradnl"/>
        </w:rPr>
        <w:t>, en materia contractual.</w:t>
      </w:r>
    </w:p>
    <w:p w14:paraId="47C985AE" w14:textId="0F25DB4C" w:rsidR="00EC244C" w:rsidRPr="00002F91" w:rsidRDefault="00DE683B" w:rsidP="006A35E4">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Dos argumentos adicionales impiden </w:t>
      </w:r>
      <w:r w:rsidR="007F405C" w:rsidRPr="00002F91">
        <w:rPr>
          <w:rFonts w:ascii="Arial" w:eastAsia="Calibri" w:hAnsi="Arial" w:cs="Arial"/>
          <w:color w:val="000000" w:themeColor="text1"/>
          <w:sz w:val="22"/>
          <w:lang w:val="es-ES_tradnl"/>
        </w:rPr>
        <w:t xml:space="preserve">considerar que </w:t>
      </w:r>
      <w:r w:rsidR="00A4494F" w:rsidRPr="00002F91">
        <w:rPr>
          <w:rFonts w:ascii="Arial" w:eastAsia="Calibri" w:hAnsi="Arial" w:cs="Arial"/>
          <w:i/>
          <w:iCs/>
          <w:color w:val="000000" w:themeColor="text1"/>
          <w:sz w:val="22"/>
          <w:lang w:val="es-ES_tradnl"/>
        </w:rPr>
        <w:t>siempre</w:t>
      </w:r>
      <w:r w:rsidR="00A4494F" w:rsidRPr="00002F91">
        <w:rPr>
          <w:rFonts w:ascii="Arial" w:eastAsia="Calibri" w:hAnsi="Arial" w:cs="Arial"/>
          <w:color w:val="000000" w:themeColor="text1"/>
          <w:sz w:val="22"/>
          <w:lang w:val="es-ES_tradnl"/>
        </w:rPr>
        <w:t xml:space="preserve"> la</w:t>
      </w:r>
      <w:r w:rsidR="007F405C" w:rsidRPr="00002F91">
        <w:rPr>
          <w:rFonts w:ascii="Arial" w:eastAsia="Calibri" w:hAnsi="Arial" w:cs="Arial"/>
          <w:color w:val="000000" w:themeColor="text1"/>
          <w:sz w:val="22"/>
          <w:lang w:val="es-ES_tradnl"/>
        </w:rPr>
        <w:t xml:space="preserve"> contratación con recursos públicos</w:t>
      </w:r>
      <w:r w:rsidR="00F2739F" w:rsidRPr="00002F91">
        <w:rPr>
          <w:rFonts w:ascii="Arial" w:eastAsia="Calibri" w:hAnsi="Arial" w:cs="Arial"/>
          <w:color w:val="000000" w:themeColor="text1"/>
          <w:sz w:val="22"/>
          <w:lang w:val="es-ES_tradnl"/>
        </w:rPr>
        <w:t xml:space="preserve"> realizada por una entidad que goza de un régimen especial</w:t>
      </w:r>
      <w:r w:rsidR="007F405C" w:rsidRPr="00002F91">
        <w:rPr>
          <w:rFonts w:ascii="Arial" w:eastAsia="Calibri" w:hAnsi="Arial" w:cs="Arial"/>
          <w:color w:val="000000" w:themeColor="text1"/>
          <w:sz w:val="22"/>
          <w:lang w:val="es-ES_tradnl"/>
        </w:rPr>
        <w:t xml:space="preserve"> debe sujetarse </w:t>
      </w:r>
      <w:r w:rsidR="007F405C" w:rsidRPr="00002F91">
        <w:rPr>
          <w:rFonts w:ascii="Arial" w:eastAsia="Calibri" w:hAnsi="Arial" w:cs="Arial"/>
          <w:i/>
          <w:iCs/>
          <w:color w:val="000000" w:themeColor="text1"/>
          <w:sz w:val="22"/>
          <w:lang w:val="es-ES_tradnl"/>
        </w:rPr>
        <w:t>plenamente</w:t>
      </w:r>
      <w:r w:rsidR="00A4494F" w:rsidRPr="00002F91">
        <w:rPr>
          <w:rFonts w:ascii="Arial" w:eastAsia="Calibri" w:hAnsi="Arial" w:cs="Arial"/>
          <w:color w:val="000000" w:themeColor="text1"/>
          <w:sz w:val="22"/>
          <w:lang w:val="es-ES_tradnl"/>
        </w:rPr>
        <w:t xml:space="preserve"> –es decir, en todos sus artículos– </w:t>
      </w:r>
      <w:r w:rsidR="00F2739F" w:rsidRPr="00002F91">
        <w:rPr>
          <w:rFonts w:ascii="Arial" w:eastAsia="Calibri" w:hAnsi="Arial" w:cs="Arial"/>
          <w:color w:val="000000" w:themeColor="text1"/>
          <w:sz w:val="22"/>
          <w:lang w:val="es-ES_tradnl"/>
        </w:rPr>
        <w:t>a la Ley 1150 de 2007. El primero es que esta misma Ley</w:t>
      </w:r>
      <w:r w:rsidR="00312F54" w:rsidRPr="00002F91">
        <w:rPr>
          <w:rFonts w:ascii="Arial" w:eastAsia="Calibri" w:hAnsi="Arial" w:cs="Arial"/>
          <w:color w:val="000000" w:themeColor="text1"/>
          <w:sz w:val="22"/>
          <w:lang w:val="es-ES_tradnl"/>
        </w:rPr>
        <w:t>,</w:t>
      </w:r>
      <w:r w:rsidR="00F2739F" w:rsidRPr="00002F91">
        <w:rPr>
          <w:rFonts w:ascii="Arial" w:eastAsia="Calibri" w:hAnsi="Arial" w:cs="Arial"/>
          <w:color w:val="000000" w:themeColor="text1"/>
          <w:sz w:val="22"/>
          <w:lang w:val="es-ES_tradnl"/>
        </w:rPr>
        <w:t xml:space="preserve"> en </w:t>
      </w:r>
      <w:r w:rsidR="00594172" w:rsidRPr="00002F91">
        <w:rPr>
          <w:rFonts w:ascii="Arial" w:eastAsia="Calibri" w:hAnsi="Arial" w:cs="Arial"/>
          <w:color w:val="000000" w:themeColor="text1"/>
          <w:sz w:val="22"/>
          <w:lang w:val="es-ES_tradnl"/>
        </w:rPr>
        <w:t>algunas disposiciones</w:t>
      </w:r>
      <w:r w:rsidR="00312F54" w:rsidRPr="00002F91">
        <w:rPr>
          <w:rFonts w:ascii="Arial" w:eastAsia="Calibri" w:hAnsi="Arial" w:cs="Arial"/>
          <w:color w:val="000000" w:themeColor="text1"/>
          <w:sz w:val="22"/>
          <w:lang w:val="es-ES_tradnl"/>
        </w:rPr>
        <w:t>,</w:t>
      </w:r>
      <w:r w:rsidR="00594172" w:rsidRPr="00002F91">
        <w:rPr>
          <w:rFonts w:ascii="Arial" w:eastAsia="Calibri" w:hAnsi="Arial" w:cs="Arial"/>
          <w:color w:val="000000" w:themeColor="text1"/>
          <w:sz w:val="22"/>
          <w:lang w:val="es-ES_tradnl"/>
        </w:rPr>
        <w:t xml:space="preserve"> </w:t>
      </w:r>
      <w:r w:rsidR="00F2739F" w:rsidRPr="00002F91">
        <w:rPr>
          <w:rFonts w:ascii="Arial" w:eastAsia="Calibri" w:hAnsi="Arial" w:cs="Arial"/>
          <w:color w:val="000000" w:themeColor="text1"/>
          <w:sz w:val="22"/>
          <w:lang w:val="es-ES_tradnl"/>
        </w:rPr>
        <w:t>define sujetos específicos</w:t>
      </w:r>
      <w:r w:rsidR="00312F54" w:rsidRPr="00002F91">
        <w:rPr>
          <w:rFonts w:ascii="Arial" w:eastAsia="Calibri" w:hAnsi="Arial" w:cs="Arial"/>
          <w:color w:val="000000" w:themeColor="text1"/>
          <w:sz w:val="22"/>
          <w:lang w:val="es-ES_tradnl"/>
        </w:rPr>
        <w:t xml:space="preserve"> como </w:t>
      </w:r>
      <w:r w:rsidR="0078259B" w:rsidRPr="00002F91">
        <w:rPr>
          <w:rFonts w:ascii="Arial" w:eastAsia="Calibri" w:hAnsi="Arial" w:cs="Arial"/>
          <w:color w:val="000000" w:themeColor="text1"/>
          <w:sz w:val="22"/>
          <w:lang w:val="es-ES_tradnl"/>
        </w:rPr>
        <w:t xml:space="preserve">sus </w:t>
      </w:r>
      <w:r w:rsidR="00312F54" w:rsidRPr="00002F91">
        <w:rPr>
          <w:rFonts w:ascii="Arial" w:eastAsia="Calibri" w:hAnsi="Arial" w:cs="Arial"/>
          <w:color w:val="000000" w:themeColor="text1"/>
          <w:sz w:val="22"/>
          <w:lang w:val="es-ES_tradnl"/>
        </w:rPr>
        <w:t>destinatarios</w:t>
      </w:r>
      <w:r w:rsidR="004758F4" w:rsidRPr="00002F91">
        <w:rPr>
          <w:rFonts w:ascii="Arial" w:eastAsia="Calibri" w:hAnsi="Arial" w:cs="Arial"/>
          <w:color w:val="000000" w:themeColor="text1"/>
          <w:sz w:val="22"/>
          <w:lang w:val="es-ES_tradnl"/>
        </w:rPr>
        <w:t>, empleando el criterio del régimen jurídico</w:t>
      </w:r>
      <w:r w:rsidR="001B1AEA" w:rsidRPr="00002F91">
        <w:rPr>
          <w:rFonts w:ascii="Arial" w:eastAsia="Calibri" w:hAnsi="Arial" w:cs="Arial"/>
          <w:color w:val="000000" w:themeColor="text1"/>
          <w:sz w:val="22"/>
          <w:lang w:val="es-ES_tradnl"/>
        </w:rPr>
        <w:t xml:space="preserve"> contractual aplicable a </w:t>
      </w:r>
      <w:r w:rsidR="001B28B0" w:rsidRPr="00002F91">
        <w:rPr>
          <w:rFonts w:ascii="Arial" w:eastAsia="Calibri" w:hAnsi="Arial" w:cs="Arial"/>
          <w:color w:val="000000" w:themeColor="text1"/>
          <w:sz w:val="22"/>
          <w:lang w:val="es-ES_tradnl"/>
        </w:rPr>
        <w:t>estos</w:t>
      </w:r>
      <w:r w:rsidR="004758F4" w:rsidRPr="00002F91">
        <w:rPr>
          <w:rFonts w:ascii="Arial" w:eastAsia="Calibri" w:hAnsi="Arial" w:cs="Arial"/>
          <w:color w:val="000000" w:themeColor="text1"/>
          <w:sz w:val="22"/>
          <w:lang w:val="es-ES_tradnl"/>
        </w:rPr>
        <w:t>.</w:t>
      </w:r>
      <w:r w:rsidR="00312F54" w:rsidRPr="00002F91">
        <w:rPr>
          <w:rFonts w:ascii="Arial" w:eastAsia="Calibri" w:hAnsi="Arial" w:cs="Arial"/>
          <w:color w:val="000000" w:themeColor="text1"/>
          <w:sz w:val="22"/>
          <w:lang w:val="es-ES_tradnl"/>
        </w:rPr>
        <w:t xml:space="preserve"> Esto sucede, verbigracia, con el artículo 17</w:t>
      </w:r>
      <w:r w:rsidR="00934C26" w:rsidRPr="00002F91">
        <w:rPr>
          <w:rFonts w:ascii="Arial" w:eastAsia="Calibri" w:hAnsi="Arial" w:cs="Arial"/>
          <w:color w:val="000000" w:themeColor="text1"/>
          <w:sz w:val="22"/>
          <w:lang w:val="es-ES_tradnl"/>
        </w:rPr>
        <w:t xml:space="preserve">, que confiere las potestades sancionatorias consagradas en él a las entidades </w:t>
      </w:r>
      <w:r w:rsidR="004C3680" w:rsidRPr="00002F91">
        <w:rPr>
          <w:rFonts w:ascii="Arial" w:eastAsia="Calibri" w:hAnsi="Arial" w:cs="Arial"/>
          <w:color w:val="000000" w:themeColor="text1"/>
          <w:sz w:val="22"/>
          <w:lang w:val="es-ES_tradnl"/>
        </w:rPr>
        <w:t xml:space="preserve">sometidas al Estatuto General de Contratación de la Administración Pública. En efecto, esto dice la norma: «En desarrollo de lo anterior y del deber de control y vigilancia sobre los contratos que corresponde </w:t>
      </w:r>
      <w:r w:rsidR="004C3680" w:rsidRPr="00002F91">
        <w:rPr>
          <w:rFonts w:ascii="Arial" w:eastAsia="Calibri" w:hAnsi="Arial" w:cs="Arial"/>
          <w:i/>
          <w:iCs/>
          <w:color w:val="000000" w:themeColor="text1"/>
          <w:sz w:val="22"/>
          <w:lang w:val="es-ES_tradnl"/>
        </w:rPr>
        <w:t>a las entidades sometidas al Estatuto General de Contratación de la Administración Pública</w:t>
      </w:r>
      <w:r w:rsidR="004C3680" w:rsidRPr="00002F91">
        <w:rPr>
          <w:rFonts w:ascii="Arial" w:eastAsia="Calibri" w:hAnsi="Arial" w:cs="Arial"/>
          <w:color w:val="000000" w:themeColor="text1"/>
          <w:sz w:val="22"/>
          <w:lang w:val="es-ES_tradnl"/>
        </w:rPr>
        <w:t xml:space="preserve">, tendrán la facultad de imponer las multas que hayan sido pactadas con el objeto de conminar al contratista a cumplir con sus obligaciones». Por ende, si una entidad estatal no está </w:t>
      </w:r>
      <w:r w:rsidR="00D81BCD" w:rsidRPr="00002F91">
        <w:rPr>
          <w:rFonts w:ascii="Arial" w:eastAsia="Calibri" w:hAnsi="Arial" w:cs="Arial"/>
          <w:color w:val="000000" w:themeColor="text1"/>
          <w:sz w:val="22"/>
          <w:lang w:val="es-ES_tradnl"/>
        </w:rPr>
        <w:t>sujeta a dicho Estatuto, no podrá aplicar el artículo 17 de la Ley 1150 de 2007</w:t>
      </w:r>
      <w:r w:rsidR="00400C8A" w:rsidRPr="00002F91">
        <w:rPr>
          <w:rFonts w:ascii="Arial" w:eastAsia="Calibri" w:hAnsi="Arial" w:cs="Arial"/>
          <w:color w:val="000000" w:themeColor="text1"/>
          <w:sz w:val="22"/>
          <w:lang w:val="es-ES_tradnl"/>
        </w:rPr>
        <w:t xml:space="preserve"> para atribuirse una potestad sancionatoria</w:t>
      </w:r>
      <w:r w:rsidR="00D81BCD" w:rsidRPr="00002F91">
        <w:rPr>
          <w:rFonts w:ascii="Arial" w:eastAsia="Calibri" w:hAnsi="Arial" w:cs="Arial"/>
          <w:color w:val="000000" w:themeColor="text1"/>
          <w:sz w:val="22"/>
          <w:lang w:val="es-ES_tradnl"/>
        </w:rPr>
        <w:t xml:space="preserve">. Esta idea </w:t>
      </w:r>
      <w:r w:rsidR="00ED0AD8" w:rsidRPr="00002F91">
        <w:rPr>
          <w:rFonts w:ascii="Arial" w:eastAsia="Calibri" w:hAnsi="Arial" w:cs="Arial"/>
          <w:color w:val="000000" w:themeColor="text1"/>
          <w:sz w:val="22"/>
          <w:lang w:val="es-ES_tradnl"/>
        </w:rPr>
        <w:t>resulta relevante</w:t>
      </w:r>
      <w:r w:rsidR="00D81BCD" w:rsidRPr="00002F91">
        <w:rPr>
          <w:rFonts w:ascii="Arial" w:eastAsia="Calibri" w:hAnsi="Arial" w:cs="Arial"/>
          <w:color w:val="000000" w:themeColor="text1"/>
          <w:sz w:val="22"/>
          <w:lang w:val="es-ES_tradnl"/>
        </w:rPr>
        <w:t>, porque</w:t>
      </w:r>
      <w:r w:rsidR="001B33C9" w:rsidRPr="00002F91">
        <w:rPr>
          <w:rFonts w:ascii="Arial" w:eastAsia="Calibri" w:hAnsi="Arial" w:cs="Arial"/>
          <w:color w:val="000000" w:themeColor="text1"/>
          <w:sz w:val="22"/>
          <w:lang w:val="es-ES_tradnl"/>
        </w:rPr>
        <w:t>,</w:t>
      </w:r>
      <w:r w:rsidR="00D81BCD" w:rsidRPr="00002F91">
        <w:rPr>
          <w:rFonts w:ascii="Arial" w:eastAsia="Calibri" w:hAnsi="Arial" w:cs="Arial"/>
          <w:color w:val="000000" w:themeColor="text1"/>
          <w:sz w:val="22"/>
          <w:lang w:val="es-ES_tradnl"/>
        </w:rPr>
        <w:t xml:space="preserve"> precisamente, responde la consulta que se analiza </w:t>
      </w:r>
      <w:r w:rsidR="001B33C9" w:rsidRPr="00002F91">
        <w:rPr>
          <w:rFonts w:ascii="Arial" w:eastAsia="Calibri" w:hAnsi="Arial" w:cs="Arial"/>
          <w:color w:val="000000" w:themeColor="text1"/>
          <w:sz w:val="22"/>
          <w:lang w:val="es-ES_tradnl"/>
        </w:rPr>
        <w:t>en</w:t>
      </w:r>
      <w:r w:rsidR="00D81BCD" w:rsidRPr="00002F91">
        <w:rPr>
          <w:rFonts w:ascii="Arial" w:eastAsia="Calibri" w:hAnsi="Arial" w:cs="Arial"/>
          <w:color w:val="000000" w:themeColor="text1"/>
          <w:sz w:val="22"/>
          <w:lang w:val="es-ES_tradnl"/>
        </w:rPr>
        <w:t xml:space="preserve"> el presente concepto</w:t>
      </w:r>
      <w:r w:rsidR="006A35E4" w:rsidRPr="00002F91">
        <w:rPr>
          <w:rFonts w:ascii="Arial" w:eastAsia="Calibri" w:hAnsi="Arial" w:cs="Arial"/>
          <w:color w:val="000000" w:themeColor="text1"/>
          <w:sz w:val="22"/>
          <w:lang w:val="es-ES_tradnl"/>
        </w:rPr>
        <w:t xml:space="preserve">. </w:t>
      </w:r>
    </w:p>
    <w:p w14:paraId="2F515B08" w14:textId="26FD7195" w:rsidR="00EC01A5" w:rsidRPr="00002F91" w:rsidRDefault="006A35E4" w:rsidP="006A35E4">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lastRenderedPageBreak/>
        <w:t>El segundo argumento</w:t>
      </w:r>
      <w:r w:rsidR="00EC244C" w:rsidRPr="00002F91">
        <w:rPr>
          <w:rFonts w:ascii="Arial" w:eastAsia="Calibri" w:hAnsi="Arial" w:cs="Arial"/>
          <w:color w:val="000000" w:themeColor="text1"/>
          <w:sz w:val="22"/>
          <w:lang w:val="es-ES_tradnl"/>
        </w:rPr>
        <w:t xml:space="preserve"> que apoya la interpretación de esta Agencia</w:t>
      </w:r>
      <w:r w:rsidR="0057490A" w:rsidRPr="00002F91">
        <w:rPr>
          <w:rFonts w:ascii="Arial" w:eastAsia="Calibri" w:hAnsi="Arial" w:cs="Arial"/>
          <w:color w:val="000000" w:themeColor="text1"/>
          <w:sz w:val="22"/>
          <w:lang w:val="es-ES_tradnl"/>
        </w:rPr>
        <w:t xml:space="preserve"> –</w:t>
      </w:r>
      <w:r w:rsidR="003B4D7B" w:rsidRPr="00002F91">
        <w:rPr>
          <w:rFonts w:ascii="Arial" w:eastAsia="Calibri" w:hAnsi="Arial" w:cs="Arial"/>
          <w:color w:val="000000" w:themeColor="text1"/>
          <w:sz w:val="22"/>
          <w:lang w:val="es-ES_tradnl"/>
        </w:rPr>
        <w:t xml:space="preserve">según el cual </w:t>
      </w:r>
      <w:r w:rsidR="00DB1DDF" w:rsidRPr="00002F91">
        <w:rPr>
          <w:rFonts w:ascii="Arial" w:eastAsia="Calibri" w:hAnsi="Arial" w:cs="Arial"/>
          <w:color w:val="000000" w:themeColor="text1"/>
          <w:sz w:val="22"/>
          <w:lang w:val="es-ES_tradnl"/>
        </w:rPr>
        <w:t xml:space="preserve">la expresión </w:t>
      </w:r>
      <w:r w:rsidR="00720D21" w:rsidRPr="00002F91">
        <w:rPr>
          <w:rFonts w:ascii="Arial" w:eastAsia="Calibri" w:hAnsi="Arial" w:cs="Arial"/>
          <w:color w:val="000000" w:themeColor="text1"/>
          <w:sz w:val="22"/>
          <w:lang w:val="es-ES_tradnl"/>
        </w:rPr>
        <w:t xml:space="preserve">«contratación con recursos públicos», contenida en el </w:t>
      </w:r>
      <w:r w:rsidR="003B4D7B" w:rsidRPr="00002F91">
        <w:rPr>
          <w:rFonts w:ascii="Arial" w:eastAsia="Calibri" w:hAnsi="Arial" w:cs="Arial"/>
          <w:color w:val="000000" w:themeColor="text1"/>
          <w:sz w:val="22"/>
          <w:lang w:val="es-ES_tradnl"/>
        </w:rPr>
        <w:t>artículo 1 de la Ley 1150 de 2007</w:t>
      </w:r>
      <w:r w:rsidR="009D5EC4" w:rsidRPr="00002F91">
        <w:rPr>
          <w:rFonts w:ascii="Arial" w:eastAsia="Calibri" w:hAnsi="Arial" w:cs="Arial"/>
          <w:color w:val="000000" w:themeColor="text1"/>
          <w:sz w:val="22"/>
          <w:lang w:val="es-ES_tradnl"/>
        </w:rPr>
        <w:t>, no significa que todas las norm</w:t>
      </w:r>
      <w:r w:rsidR="0057490A" w:rsidRPr="00002F91">
        <w:rPr>
          <w:rFonts w:ascii="Arial" w:eastAsia="Calibri" w:hAnsi="Arial" w:cs="Arial"/>
          <w:color w:val="000000" w:themeColor="text1"/>
          <w:sz w:val="22"/>
          <w:lang w:val="es-ES_tradnl"/>
        </w:rPr>
        <w:t>a</w:t>
      </w:r>
      <w:r w:rsidR="009D5EC4" w:rsidRPr="00002F91">
        <w:rPr>
          <w:rFonts w:ascii="Arial" w:eastAsia="Calibri" w:hAnsi="Arial" w:cs="Arial"/>
          <w:color w:val="000000" w:themeColor="text1"/>
          <w:sz w:val="22"/>
          <w:lang w:val="es-ES_tradnl"/>
        </w:rPr>
        <w:t>s de esta Ley le</w:t>
      </w:r>
      <w:r w:rsidR="008619B1" w:rsidRPr="00002F91">
        <w:rPr>
          <w:rFonts w:ascii="Arial" w:eastAsia="Calibri" w:hAnsi="Arial" w:cs="Arial"/>
          <w:color w:val="000000" w:themeColor="text1"/>
          <w:sz w:val="22"/>
          <w:lang w:val="es-ES_tradnl"/>
        </w:rPr>
        <w:t>s</w:t>
      </w:r>
      <w:r w:rsidR="009D5EC4" w:rsidRPr="00002F91">
        <w:rPr>
          <w:rFonts w:ascii="Arial" w:eastAsia="Calibri" w:hAnsi="Arial" w:cs="Arial"/>
          <w:color w:val="000000" w:themeColor="text1"/>
          <w:sz w:val="22"/>
          <w:lang w:val="es-ES_tradnl"/>
        </w:rPr>
        <w:t xml:space="preserve"> sean aplicables a los sujetos que tienen un régimen contractual especial</w:t>
      </w:r>
      <w:r w:rsidR="0057490A" w:rsidRPr="00002F91">
        <w:rPr>
          <w:rFonts w:ascii="Arial" w:eastAsia="Calibri" w:hAnsi="Arial" w:cs="Arial"/>
          <w:color w:val="000000" w:themeColor="text1"/>
          <w:sz w:val="22"/>
          <w:lang w:val="es-ES_tradnl"/>
        </w:rPr>
        <w:t>–</w:t>
      </w:r>
      <w:r w:rsidR="009D5EC4" w:rsidRPr="00002F91">
        <w:rPr>
          <w:rFonts w:ascii="Arial" w:eastAsia="Calibri" w:hAnsi="Arial" w:cs="Arial"/>
          <w:color w:val="000000" w:themeColor="text1"/>
          <w:sz w:val="22"/>
          <w:lang w:val="es-ES_tradnl"/>
        </w:rPr>
        <w:t>,</w:t>
      </w:r>
      <w:r w:rsidRPr="00002F91">
        <w:rPr>
          <w:rFonts w:ascii="Arial" w:eastAsia="Calibri" w:hAnsi="Arial" w:cs="Arial"/>
          <w:color w:val="000000" w:themeColor="text1"/>
          <w:sz w:val="22"/>
          <w:lang w:val="es-ES_tradnl"/>
        </w:rPr>
        <w:t xml:space="preserve"> </w:t>
      </w:r>
      <w:r w:rsidR="0057490A" w:rsidRPr="00002F91">
        <w:rPr>
          <w:rFonts w:ascii="Arial" w:eastAsia="Calibri" w:hAnsi="Arial" w:cs="Arial"/>
          <w:color w:val="000000" w:themeColor="text1"/>
          <w:sz w:val="22"/>
          <w:lang w:val="es-ES_tradnl"/>
        </w:rPr>
        <w:t xml:space="preserve">es que el artículo 13 de la mencionada Ley </w:t>
      </w:r>
      <w:r w:rsidR="00A8472C" w:rsidRPr="00002F91">
        <w:rPr>
          <w:rFonts w:ascii="Arial" w:eastAsia="Calibri" w:hAnsi="Arial" w:cs="Arial"/>
          <w:color w:val="000000" w:themeColor="text1"/>
          <w:sz w:val="22"/>
          <w:lang w:val="es-ES_tradnl"/>
        </w:rPr>
        <w:t>permite concluir que el Legislador excluyó a dichas entidades de</w:t>
      </w:r>
      <w:r w:rsidR="00BB368D" w:rsidRPr="00002F91">
        <w:rPr>
          <w:rFonts w:ascii="Arial" w:eastAsia="Calibri" w:hAnsi="Arial" w:cs="Arial"/>
          <w:color w:val="000000" w:themeColor="text1"/>
          <w:sz w:val="22"/>
          <w:lang w:val="es-ES_tradnl"/>
        </w:rPr>
        <w:t xml:space="preserve"> la mayoría de reglas del Estatuto General de Contratación de la Administración Pública –Estatuto del que es parte la Ley 1150 de 2007–. En efecto, el referido artículo 13</w:t>
      </w:r>
      <w:r w:rsidR="0057490A" w:rsidRPr="00002F91">
        <w:rPr>
          <w:rFonts w:ascii="Arial" w:eastAsia="Calibri" w:hAnsi="Arial" w:cs="Arial"/>
          <w:color w:val="000000" w:themeColor="text1"/>
          <w:sz w:val="22"/>
          <w:lang w:val="es-ES_tradnl"/>
        </w:rPr>
        <w:t xml:space="preserve"> </w:t>
      </w:r>
      <w:r w:rsidR="00BB368D" w:rsidRPr="00002F91">
        <w:rPr>
          <w:rFonts w:ascii="Arial" w:eastAsia="Calibri" w:hAnsi="Arial" w:cs="Arial"/>
          <w:color w:val="000000" w:themeColor="text1"/>
          <w:sz w:val="22"/>
          <w:lang w:val="es-ES_tradnl"/>
        </w:rPr>
        <w:t>señala que</w:t>
      </w:r>
      <w:r w:rsidR="00066590" w:rsidRPr="00002F91">
        <w:rPr>
          <w:rFonts w:ascii="Arial" w:eastAsia="Calibri" w:hAnsi="Arial" w:cs="Arial"/>
          <w:color w:val="000000" w:themeColor="text1"/>
          <w:sz w:val="22"/>
          <w:lang w:val="es-ES_tradnl"/>
        </w:rPr>
        <w:t>:</w:t>
      </w:r>
    </w:p>
    <w:p w14:paraId="5DB1BEDD" w14:textId="77777777" w:rsidR="00EC01A5" w:rsidRPr="00002F91" w:rsidRDefault="00EC01A5" w:rsidP="00EC01A5">
      <w:pPr>
        <w:ind w:left="709" w:right="709"/>
        <w:jc w:val="both"/>
        <w:rPr>
          <w:rFonts w:ascii="Arial" w:eastAsia="Calibri" w:hAnsi="Arial" w:cs="Arial"/>
          <w:color w:val="000000" w:themeColor="text1"/>
          <w:sz w:val="21"/>
          <w:szCs w:val="21"/>
          <w:lang w:val="es-ES_tradnl"/>
        </w:rPr>
      </w:pPr>
    </w:p>
    <w:p w14:paraId="66A92663" w14:textId="2847987D" w:rsidR="00967938" w:rsidRPr="00002F91" w:rsidRDefault="00EC01A5" w:rsidP="00EC01A5">
      <w:pPr>
        <w:ind w:left="709" w:right="709"/>
        <w:jc w:val="both"/>
        <w:rPr>
          <w:rFonts w:ascii="Arial" w:eastAsia="Calibri" w:hAnsi="Arial" w:cs="Arial"/>
          <w:color w:val="000000" w:themeColor="text1"/>
          <w:sz w:val="21"/>
          <w:szCs w:val="21"/>
          <w:lang w:val="es-CO"/>
        </w:rPr>
      </w:pPr>
      <w:r w:rsidRPr="00002F91">
        <w:rPr>
          <w:rFonts w:ascii="Arial" w:eastAsia="Calibri" w:hAnsi="Arial" w:cs="Arial"/>
          <w:color w:val="000000" w:themeColor="text1"/>
          <w:sz w:val="21"/>
          <w:szCs w:val="21"/>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FCB20CD" w14:textId="77777777" w:rsidR="00F47A22" w:rsidRPr="00002F91" w:rsidRDefault="00F47A22" w:rsidP="00F47A22">
      <w:pPr>
        <w:spacing w:line="276" w:lineRule="auto"/>
        <w:ind w:firstLine="709"/>
        <w:jc w:val="both"/>
        <w:rPr>
          <w:rFonts w:ascii="Arial" w:eastAsia="Calibri" w:hAnsi="Arial" w:cs="Arial"/>
          <w:color w:val="000000" w:themeColor="text1"/>
          <w:sz w:val="22"/>
          <w:lang w:val="es-CO"/>
        </w:rPr>
      </w:pPr>
    </w:p>
    <w:p w14:paraId="706F2CD4" w14:textId="77777777" w:rsidR="00190D7B" w:rsidRPr="00002F91" w:rsidRDefault="00F47A22" w:rsidP="00EC72AB">
      <w:pPr>
        <w:spacing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Como puede observarse, en el citado artículo el Legislador señaló </w:t>
      </w:r>
      <w:r w:rsidR="009A02B4" w:rsidRPr="00002F91">
        <w:rPr>
          <w:rFonts w:ascii="Arial" w:eastAsia="Calibri" w:hAnsi="Arial" w:cs="Arial"/>
          <w:color w:val="000000" w:themeColor="text1"/>
          <w:sz w:val="22"/>
          <w:lang w:val="es-ES_tradnl"/>
        </w:rPr>
        <w:t xml:space="preserve">los preceptos </w:t>
      </w:r>
      <w:r w:rsidR="007B596A" w:rsidRPr="00002F91">
        <w:rPr>
          <w:rFonts w:ascii="Arial" w:eastAsia="Calibri" w:hAnsi="Arial" w:cs="Arial"/>
          <w:color w:val="000000" w:themeColor="text1"/>
          <w:sz w:val="22"/>
          <w:lang w:val="es-ES_tradnl"/>
        </w:rPr>
        <w:t>específicos</w:t>
      </w:r>
      <w:r w:rsidR="009A02B4" w:rsidRPr="00002F91">
        <w:rPr>
          <w:rFonts w:ascii="Arial" w:eastAsia="Calibri" w:hAnsi="Arial" w:cs="Arial"/>
          <w:color w:val="000000" w:themeColor="text1"/>
          <w:sz w:val="22"/>
          <w:lang w:val="es-ES_tradnl"/>
        </w:rPr>
        <w:t xml:space="preserve"> que las entidades con régimen especial de contratación deben acatar. Si hubiera querido que estas entidades aplicaran todos los artículos de la Ley 1150 de 2007 lo hubiese establecido. Por ejemplo, si </w:t>
      </w:r>
      <w:r w:rsidR="00F53781" w:rsidRPr="00002F91">
        <w:rPr>
          <w:rFonts w:ascii="Arial" w:eastAsia="Calibri" w:hAnsi="Arial" w:cs="Arial"/>
          <w:color w:val="000000" w:themeColor="text1"/>
          <w:sz w:val="22"/>
          <w:lang w:val="es-ES_tradnl"/>
        </w:rPr>
        <w:t>su intención hubiera sido que adelantaran los procedimientos de selección regulados en el artículo 2 o que aplicaran unilateralmente las sanciones previstas en el artículo 17</w:t>
      </w:r>
      <w:r w:rsidR="00D25B01" w:rsidRPr="00002F91">
        <w:rPr>
          <w:rFonts w:ascii="Arial" w:eastAsia="Calibri" w:hAnsi="Arial" w:cs="Arial"/>
          <w:color w:val="000000" w:themeColor="text1"/>
          <w:sz w:val="22"/>
          <w:lang w:val="es-ES_tradnl"/>
        </w:rPr>
        <w:t xml:space="preserve"> –</w:t>
      </w:r>
      <w:r w:rsidR="00F53781" w:rsidRPr="00002F91">
        <w:rPr>
          <w:rFonts w:ascii="Arial" w:eastAsia="Calibri" w:hAnsi="Arial" w:cs="Arial"/>
          <w:color w:val="000000" w:themeColor="text1"/>
          <w:sz w:val="22"/>
          <w:lang w:val="es-ES_tradnl"/>
        </w:rPr>
        <w:t>ambos de la Ley en comento</w:t>
      </w:r>
      <w:r w:rsidR="00D25B01" w:rsidRPr="00002F91">
        <w:rPr>
          <w:rFonts w:ascii="Arial" w:eastAsia="Calibri" w:hAnsi="Arial" w:cs="Arial"/>
          <w:color w:val="000000" w:themeColor="text1"/>
          <w:sz w:val="22"/>
          <w:lang w:val="es-ES_tradnl"/>
        </w:rPr>
        <w:t>–</w:t>
      </w:r>
      <w:r w:rsidR="008B3F7A" w:rsidRPr="00002F91">
        <w:rPr>
          <w:rFonts w:ascii="Arial" w:eastAsia="Calibri" w:hAnsi="Arial" w:cs="Arial"/>
          <w:color w:val="000000" w:themeColor="text1"/>
          <w:sz w:val="22"/>
          <w:lang w:val="es-ES_tradnl"/>
        </w:rPr>
        <w:t xml:space="preserve"> lo habría agregado</w:t>
      </w:r>
      <w:r w:rsidR="00D25B01" w:rsidRPr="00002F91">
        <w:rPr>
          <w:rFonts w:ascii="Arial" w:eastAsia="Calibri" w:hAnsi="Arial" w:cs="Arial"/>
          <w:color w:val="000000" w:themeColor="text1"/>
          <w:sz w:val="22"/>
          <w:lang w:val="es-ES_tradnl"/>
        </w:rPr>
        <w:t>, pero no lo hizo</w:t>
      </w:r>
      <w:r w:rsidR="00F53781" w:rsidRPr="00002F91">
        <w:rPr>
          <w:rFonts w:ascii="Arial" w:eastAsia="Calibri" w:hAnsi="Arial" w:cs="Arial"/>
          <w:color w:val="000000" w:themeColor="text1"/>
          <w:sz w:val="22"/>
          <w:lang w:val="es-ES_tradnl"/>
        </w:rPr>
        <w:t>.</w:t>
      </w:r>
      <w:r w:rsidR="006C7BDC" w:rsidRPr="00002F91">
        <w:rPr>
          <w:rFonts w:ascii="Arial" w:eastAsia="Calibri" w:hAnsi="Arial" w:cs="Arial"/>
          <w:color w:val="000000" w:themeColor="text1"/>
          <w:sz w:val="22"/>
          <w:lang w:val="es-ES_tradnl"/>
        </w:rPr>
        <w:t xml:space="preserve"> </w:t>
      </w:r>
      <w:r w:rsidR="00077670" w:rsidRPr="00002F91">
        <w:rPr>
          <w:rFonts w:ascii="Arial" w:eastAsia="Calibri" w:hAnsi="Arial" w:cs="Arial"/>
          <w:color w:val="000000" w:themeColor="text1"/>
          <w:sz w:val="22"/>
          <w:lang w:val="es-ES_tradnl"/>
        </w:rPr>
        <w:t>Contrariamente</w:t>
      </w:r>
      <w:r w:rsidR="006C7BDC" w:rsidRPr="00002F91">
        <w:rPr>
          <w:rFonts w:ascii="Arial" w:eastAsia="Calibri" w:hAnsi="Arial" w:cs="Arial"/>
          <w:color w:val="000000" w:themeColor="text1"/>
          <w:sz w:val="22"/>
          <w:lang w:val="es-ES_tradnl"/>
        </w:rPr>
        <w:t>, en el artículo 13 el Legislador distinguió</w:t>
      </w:r>
      <w:r w:rsidR="008B3F7A" w:rsidRPr="00002F91">
        <w:rPr>
          <w:rFonts w:ascii="Arial" w:eastAsia="Calibri" w:hAnsi="Arial" w:cs="Arial"/>
          <w:color w:val="000000" w:themeColor="text1"/>
          <w:sz w:val="22"/>
          <w:lang w:val="es-ES_tradnl"/>
        </w:rPr>
        <w:t>, dejando por fuera muchas normas</w:t>
      </w:r>
      <w:r w:rsidR="00CF5997" w:rsidRPr="00002F91">
        <w:rPr>
          <w:rFonts w:ascii="Arial" w:eastAsia="Calibri" w:hAnsi="Arial" w:cs="Arial"/>
          <w:color w:val="000000" w:themeColor="text1"/>
          <w:sz w:val="22"/>
          <w:lang w:val="es-ES_tradnl"/>
        </w:rPr>
        <w:t xml:space="preserve">, y esa diferenciación debe tenerse en cuenta al momento de precisar el sentido del ámbito de aplicación </w:t>
      </w:r>
      <w:r w:rsidR="002D0A52" w:rsidRPr="00002F91">
        <w:rPr>
          <w:rFonts w:ascii="Arial" w:eastAsia="Calibri" w:hAnsi="Arial" w:cs="Arial"/>
          <w:color w:val="000000" w:themeColor="text1"/>
          <w:sz w:val="22"/>
          <w:lang w:val="es-ES_tradnl"/>
        </w:rPr>
        <w:t xml:space="preserve">contenido en el artículo 1 de la Ley 1150 de 2007. </w:t>
      </w:r>
    </w:p>
    <w:p w14:paraId="7AD8BFFF" w14:textId="5B94A447" w:rsidR="00EC72AB" w:rsidRPr="00002F91" w:rsidRDefault="002D0A52" w:rsidP="00190D7B">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Por consiguiente, el sentido de es</w:t>
      </w:r>
      <w:r w:rsidR="00FF2C65" w:rsidRPr="00002F91">
        <w:rPr>
          <w:rFonts w:ascii="Arial" w:eastAsia="Calibri" w:hAnsi="Arial" w:cs="Arial"/>
          <w:color w:val="000000" w:themeColor="text1"/>
          <w:sz w:val="22"/>
          <w:lang w:val="es-ES_tradnl"/>
        </w:rPr>
        <w:t>t</w:t>
      </w:r>
      <w:r w:rsidRPr="00002F91">
        <w:rPr>
          <w:rFonts w:ascii="Arial" w:eastAsia="Calibri" w:hAnsi="Arial" w:cs="Arial"/>
          <w:color w:val="000000" w:themeColor="text1"/>
          <w:sz w:val="22"/>
          <w:lang w:val="es-ES_tradnl"/>
        </w:rPr>
        <w:t>e enunciado normativo puede expresarse así:</w:t>
      </w:r>
      <w:r w:rsidR="00C17B39" w:rsidRPr="00002F91">
        <w:rPr>
          <w:rFonts w:ascii="Arial" w:eastAsia="Calibri" w:hAnsi="Arial" w:cs="Arial"/>
          <w:color w:val="000000" w:themeColor="text1"/>
          <w:sz w:val="22"/>
          <w:lang w:val="es-ES_tradnl"/>
        </w:rPr>
        <w:t xml:space="preserve"> cuando el legislador indica que «La presente ley tiene por objeto introducir modificaciones en la Ley 80 de 1993, así como dictar otras disposiciones generales aplicables a toda contratación con recursos públicos», significa que en la Ley 1150 de 2007 hay una mixtura de </w:t>
      </w:r>
      <w:r w:rsidR="0088128F" w:rsidRPr="00002F91">
        <w:rPr>
          <w:rFonts w:ascii="Arial" w:eastAsia="Calibri" w:hAnsi="Arial" w:cs="Arial"/>
          <w:color w:val="000000" w:themeColor="text1"/>
          <w:sz w:val="22"/>
          <w:lang w:val="es-ES_tradnl"/>
        </w:rPr>
        <w:t>normas: i) algunas dirigidas específicamente</w:t>
      </w:r>
      <w:r w:rsidR="00C17B39" w:rsidRPr="00002F91">
        <w:rPr>
          <w:rFonts w:ascii="Arial" w:eastAsia="Calibri" w:hAnsi="Arial" w:cs="Arial"/>
          <w:color w:val="000000" w:themeColor="text1"/>
          <w:sz w:val="22"/>
          <w:lang w:val="es-ES_tradnl"/>
        </w:rPr>
        <w:t xml:space="preserve"> </w:t>
      </w:r>
      <w:r w:rsidR="0088128F" w:rsidRPr="00002F91">
        <w:rPr>
          <w:rFonts w:ascii="Arial" w:eastAsia="Calibri" w:hAnsi="Arial" w:cs="Arial"/>
          <w:color w:val="000000" w:themeColor="text1"/>
          <w:sz w:val="22"/>
          <w:lang w:val="es-ES_tradnl"/>
        </w:rPr>
        <w:t xml:space="preserve">a entidades estatales sometidas al Estatuto General de Contratación de la Administración Pública –como los artículos 2 y 17, por ejemplo–, ii) otras </w:t>
      </w:r>
      <w:r w:rsidR="00BF4005" w:rsidRPr="00002F91">
        <w:rPr>
          <w:rFonts w:ascii="Arial" w:eastAsia="Calibri" w:hAnsi="Arial" w:cs="Arial"/>
          <w:color w:val="000000" w:themeColor="text1"/>
          <w:sz w:val="22"/>
          <w:lang w:val="es-ES_tradnl"/>
        </w:rPr>
        <w:t xml:space="preserve">referidas a entidades exceptuadas –como </w:t>
      </w:r>
      <w:r w:rsidR="00B751C3" w:rsidRPr="00002F91">
        <w:rPr>
          <w:rFonts w:ascii="Arial" w:eastAsia="Calibri" w:hAnsi="Arial" w:cs="Arial"/>
          <w:color w:val="000000" w:themeColor="text1"/>
          <w:sz w:val="22"/>
          <w:lang w:val="es-ES_tradnl"/>
        </w:rPr>
        <w:t>los</w:t>
      </w:r>
      <w:r w:rsidR="00044C44" w:rsidRPr="00002F91">
        <w:rPr>
          <w:rFonts w:ascii="Arial" w:eastAsia="Calibri" w:hAnsi="Arial" w:cs="Arial"/>
          <w:color w:val="000000" w:themeColor="text1"/>
          <w:sz w:val="22"/>
          <w:lang w:val="es-ES_tradnl"/>
        </w:rPr>
        <w:t xml:space="preserve"> artículo</w:t>
      </w:r>
      <w:r w:rsidR="00B751C3" w:rsidRPr="00002F91">
        <w:rPr>
          <w:rFonts w:ascii="Arial" w:eastAsia="Calibri" w:hAnsi="Arial" w:cs="Arial"/>
          <w:color w:val="000000" w:themeColor="text1"/>
          <w:sz w:val="22"/>
          <w:lang w:val="es-ES_tradnl"/>
        </w:rPr>
        <w:t>s</w:t>
      </w:r>
      <w:r w:rsidR="00044C44" w:rsidRPr="00002F91">
        <w:rPr>
          <w:rFonts w:ascii="Arial" w:eastAsia="Calibri" w:hAnsi="Arial" w:cs="Arial"/>
          <w:color w:val="000000" w:themeColor="text1"/>
          <w:sz w:val="22"/>
          <w:lang w:val="es-ES_tradnl"/>
        </w:rPr>
        <w:t xml:space="preserve"> 15</w:t>
      </w:r>
      <w:r w:rsidR="00B751C3" w:rsidRPr="00002F91">
        <w:rPr>
          <w:rFonts w:ascii="Arial" w:eastAsia="Calibri" w:hAnsi="Arial" w:cs="Arial"/>
          <w:color w:val="000000" w:themeColor="text1"/>
          <w:sz w:val="22"/>
          <w:lang w:val="es-ES_tradnl"/>
        </w:rPr>
        <w:t xml:space="preserve"> y 16</w:t>
      </w:r>
      <w:r w:rsidR="00044C44" w:rsidRPr="00002F91">
        <w:rPr>
          <w:rFonts w:ascii="Arial" w:eastAsia="Calibri" w:hAnsi="Arial" w:cs="Arial"/>
          <w:color w:val="000000" w:themeColor="text1"/>
          <w:sz w:val="22"/>
          <w:lang w:val="es-ES_tradnl"/>
        </w:rPr>
        <w:t>–</w:t>
      </w:r>
      <w:r w:rsidR="00B751C3" w:rsidRPr="00002F91">
        <w:rPr>
          <w:rFonts w:ascii="Arial" w:eastAsia="Calibri" w:hAnsi="Arial" w:cs="Arial"/>
          <w:color w:val="000000" w:themeColor="text1"/>
          <w:sz w:val="22"/>
          <w:lang w:val="es-ES_tradnl"/>
        </w:rPr>
        <w:t xml:space="preserve"> y iii) otras que son transversales a la contratación con recursos públicos –como </w:t>
      </w:r>
      <w:r w:rsidR="00063C04" w:rsidRPr="00002F91">
        <w:rPr>
          <w:rFonts w:ascii="Arial" w:eastAsia="Calibri" w:hAnsi="Arial" w:cs="Arial"/>
          <w:color w:val="000000" w:themeColor="text1"/>
          <w:sz w:val="22"/>
          <w:lang w:val="es-ES_tradnl"/>
        </w:rPr>
        <w:t xml:space="preserve">sucede con </w:t>
      </w:r>
      <w:r w:rsidR="00B751C3" w:rsidRPr="00002F91">
        <w:rPr>
          <w:rFonts w:ascii="Arial" w:eastAsia="Calibri" w:hAnsi="Arial" w:cs="Arial"/>
          <w:color w:val="000000" w:themeColor="text1"/>
          <w:sz w:val="22"/>
          <w:lang w:val="es-ES_tradnl"/>
        </w:rPr>
        <w:t xml:space="preserve">el </w:t>
      </w:r>
      <w:r w:rsidR="00063C04" w:rsidRPr="00002F91">
        <w:rPr>
          <w:rFonts w:ascii="Arial" w:eastAsia="Calibri" w:hAnsi="Arial" w:cs="Arial"/>
          <w:color w:val="000000" w:themeColor="text1"/>
          <w:sz w:val="22"/>
          <w:lang w:val="es-ES_tradnl"/>
        </w:rPr>
        <w:t xml:space="preserve">artículo </w:t>
      </w:r>
      <w:r w:rsidR="005D7841" w:rsidRPr="00002F91">
        <w:rPr>
          <w:rFonts w:ascii="Arial" w:eastAsia="Calibri" w:hAnsi="Arial" w:cs="Arial"/>
          <w:color w:val="000000" w:themeColor="text1"/>
          <w:sz w:val="22"/>
          <w:lang w:val="es-ES_tradnl"/>
        </w:rPr>
        <w:t>3–</w:t>
      </w:r>
      <w:r w:rsidR="00B62554" w:rsidRPr="00002F91">
        <w:rPr>
          <w:rFonts w:ascii="Arial" w:eastAsia="Calibri" w:hAnsi="Arial" w:cs="Arial"/>
          <w:color w:val="000000" w:themeColor="text1"/>
          <w:sz w:val="22"/>
          <w:lang w:val="es-ES_tradnl"/>
        </w:rPr>
        <w:t xml:space="preserve">. Así pues, se deben </w:t>
      </w:r>
      <w:r w:rsidR="00F17129" w:rsidRPr="00002F91">
        <w:rPr>
          <w:rFonts w:ascii="Arial" w:eastAsia="Calibri" w:hAnsi="Arial" w:cs="Arial"/>
          <w:color w:val="000000" w:themeColor="text1"/>
          <w:sz w:val="22"/>
          <w:lang w:val="es-ES_tradnl"/>
        </w:rPr>
        <w:t>emplear</w:t>
      </w:r>
      <w:r w:rsidR="00B62554" w:rsidRPr="00002F91">
        <w:rPr>
          <w:rFonts w:ascii="Arial" w:eastAsia="Calibri" w:hAnsi="Arial" w:cs="Arial"/>
          <w:color w:val="000000" w:themeColor="text1"/>
          <w:sz w:val="22"/>
          <w:lang w:val="es-ES_tradnl"/>
        </w:rPr>
        <w:t xml:space="preserve"> los criterios hermenéuticos </w:t>
      </w:r>
      <w:r w:rsidR="00F17129" w:rsidRPr="00002F91">
        <w:rPr>
          <w:rFonts w:ascii="Arial" w:eastAsia="Calibri" w:hAnsi="Arial" w:cs="Arial"/>
          <w:color w:val="000000" w:themeColor="text1"/>
          <w:sz w:val="22"/>
          <w:lang w:val="es-ES_tradnl"/>
        </w:rPr>
        <w:t xml:space="preserve">frente </w:t>
      </w:r>
      <w:r w:rsidR="00B62554" w:rsidRPr="00002F91">
        <w:rPr>
          <w:rFonts w:ascii="Arial" w:eastAsia="Calibri" w:hAnsi="Arial" w:cs="Arial"/>
          <w:color w:val="000000" w:themeColor="text1"/>
          <w:sz w:val="22"/>
          <w:lang w:val="es-ES_tradnl"/>
        </w:rPr>
        <w:t xml:space="preserve">a cada artículo de la Ley 1150 de 2007, para saber qué entidades estatales </w:t>
      </w:r>
      <w:r w:rsidR="003B6A1A" w:rsidRPr="00002F91">
        <w:rPr>
          <w:rFonts w:ascii="Arial" w:eastAsia="Calibri" w:hAnsi="Arial" w:cs="Arial"/>
          <w:color w:val="000000" w:themeColor="text1"/>
          <w:sz w:val="22"/>
          <w:lang w:val="es-ES_tradnl"/>
        </w:rPr>
        <w:t>son sus destinatarias</w:t>
      </w:r>
      <w:r w:rsidR="00051269" w:rsidRPr="00002F91">
        <w:rPr>
          <w:rFonts w:ascii="Arial" w:eastAsia="Calibri" w:hAnsi="Arial" w:cs="Arial"/>
          <w:color w:val="000000" w:themeColor="text1"/>
          <w:sz w:val="22"/>
          <w:lang w:val="es-ES_tradnl"/>
        </w:rPr>
        <w:t>, en lugar de afirmar que todos lo</w:t>
      </w:r>
      <w:r w:rsidR="007A1D7E" w:rsidRPr="00002F91">
        <w:rPr>
          <w:rFonts w:ascii="Arial" w:eastAsia="Calibri" w:hAnsi="Arial" w:cs="Arial"/>
          <w:color w:val="000000" w:themeColor="text1"/>
          <w:sz w:val="22"/>
          <w:lang w:val="es-ES_tradnl"/>
        </w:rPr>
        <w:t>s</w:t>
      </w:r>
      <w:r w:rsidR="00051269" w:rsidRPr="00002F91">
        <w:rPr>
          <w:rFonts w:ascii="Arial" w:eastAsia="Calibri" w:hAnsi="Arial" w:cs="Arial"/>
          <w:color w:val="000000" w:themeColor="text1"/>
          <w:sz w:val="22"/>
          <w:lang w:val="es-ES_tradnl"/>
        </w:rPr>
        <w:t xml:space="preserve"> artículos de dicha Ley se aplican en bloque a cualquier entidad estatal que contrate con recursos públicos independientemente de su régimen jurídico.</w:t>
      </w:r>
    </w:p>
    <w:p w14:paraId="11266E93" w14:textId="551D5F9B" w:rsidR="00EC72AB" w:rsidRPr="00002F91" w:rsidRDefault="00EC72AB" w:rsidP="00EC72AB">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Los anteriores comentarios resultan pertinentes porque en la consulta se indaga por la posibilidad de que los patrimonios autónomos constituidos por entidades financieras exceptuadas del Estatuto General de Contratación de la Administración Pública apliquen las </w:t>
      </w:r>
      <w:r w:rsidRPr="00002F91">
        <w:rPr>
          <w:rFonts w:ascii="Arial" w:eastAsia="Calibri" w:hAnsi="Arial" w:cs="Arial"/>
          <w:color w:val="000000" w:themeColor="text1"/>
          <w:sz w:val="22"/>
          <w:lang w:val="es-ES_tradnl"/>
        </w:rPr>
        <w:lastRenderedPageBreak/>
        <w:t>potestades sancionatorias previstas en el artículo 17 de la Ley 1150 de 2007.</w:t>
      </w:r>
      <w:r w:rsidR="00066590" w:rsidRPr="00002F91">
        <w:rPr>
          <w:rFonts w:ascii="Arial" w:eastAsia="Calibri" w:hAnsi="Arial" w:cs="Arial"/>
          <w:color w:val="000000" w:themeColor="text1"/>
          <w:sz w:val="22"/>
          <w:lang w:val="es-ES_tradnl"/>
        </w:rPr>
        <w:t xml:space="preserve"> En relación con esa inquietud, </w:t>
      </w:r>
      <w:r w:rsidRPr="00002F91">
        <w:rPr>
          <w:rFonts w:ascii="Arial" w:eastAsia="Calibri" w:hAnsi="Arial" w:cs="Arial"/>
          <w:color w:val="000000" w:themeColor="text1"/>
          <w:sz w:val="22"/>
          <w:lang w:val="es-ES_tradnl"/>
        </w:rPr>
        <w:t xml:space="preserve">la Agencia considera importante precisar que las facultades </w:t>
      </w:r>
      <w:r w:rsidR="000C7F6A" w:rsidRPr="00002F91">
        <w:rPr>
          <w:rFonts w:ascii="Arial" w:eastAsia="Calibri" w:hAnsi="Arial" w:cs="Arial"/>
          <w:color w:val="000000" w:themeColor="text1"/>
          <w:sz w:val="22"/>
          <w:lang w:val="es-ES_tradnl"/>
        </w:rPr>
        <w:t xml:space="preserve">sancionatorias consagradas en dicho artículo solo se conceden a las entidades </w:t>
      </w:r>
      <w:r w:rsidR="000C7F6A" w:rsidRPr="00002F91">
        <w:rPr>
          <w:rFonts w:ascii="Arial" w:eastAsia="Calibri" w:hAnsi="Arial" w:cs="Arial"/>
          <w:i/>
          <w:iCs/>
          <w:color w:val="000000" w:themeColor="text1"/>
          <w:sz w:val="22"/>
          <w:lang w:val="es-ES_tradnl"/>
        </w:rPr>
        <w:t>sometidas</w:t>
      </w:r>
      <w:r w:rsidR="000C7F6A" w:rsidRPr="00002F91">
        <w:rPr>
          <w:rFonts w:ascii="Arial" w:eastAsia="Calibri" w:hAnsi="Arial" w:cs="Arial"/>
          <w:color w:val="000000" w:themeColor="text1"/>
          <w:sz w:val="22"/>
          <w:lang w:val="es-ES_tradnl"/>
        </w:rPr>
        <w:t xml:space="preserve"> a la Ley 80 de 1993</w:t>
      </w:r>
      <w:r w:rsidR="00D10843" w:rsidRPr="00002F91">
        <w:rPr>
          <w:rFonts w:ascii="Arial" w:eastAsia="Calibri" w:hAnsi="Arial" w:cs="Arial"/>
          <w:color w:val="000000" w:themeColor="text1"/>
          <w:sz w:val="22"/>
          <w:lang w:val="es-ES_tradnl"/>
        </w:rPr>
        <w:t>, en los términos que</w:t>
      </w:r>
      <w:r w:rsidR="00224EA4" w:rsidRPr="00002F91">
        <w:rPr>
          <w:rFonts w:ascii="Arial" w:eastAsia="Calibri" w:hAnsi="Arial" w:cs="Arial"/>
          <w:color w:val="000000" w:themeColor="text1"/>
          <w:sz w:val="22"/>
          <w:lang w:val="es-ES_tradnl"/>
        </w:rPr>
        <w:t xml:space="preserve"> se explica a continuación.</w:t>
      </w:r>
    </w:p>
    <w:p w14:paraId="1834C8F8" w14:textId="77777777" w:rsidR="00EC72AB" w:rsidRPr="00002F91" w:rsidRDefault="00EC72AB" w:rsidP="00EC72AB">
      <w:pPr>
        <w:spacing w:line="276" w:lineRule="auto"/>
        <w:ind w:firstLine="709"/>
        <w:jc w:val="both"/>
        <w:rPr>
          <w:rFonts w:ascii="Arial" w:eastAsia="Calibri" w:hAnsi="Arial" w:cs="Arial"/>
          <w:color w:val="000000" w:themeColor="text1"/>
          <w:sz w:val="22"/>
          <w:lang w:val="es-ES_tradnl"/>
        </w:rPr>
      </w:pPr>
    </w:p>
    <w:p w14:paraId="53FAD07D" w14:textId="7EC3FE0D" w:rsidR="004A303C" w:rsidRPr="00002F91" w:rsidRDefault="00AE07AC" w:rsidP="007A1D7E">
      <w:pPr>
        <w:tabs>
          <w:tab w:val="left" w:pos="426"/>
        </w:tabs>
        <w:spacing w:line="276" w:lineRule="auto"/>
        <w:jc w:val="both"/>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 xml:space="preserve">2.2. </w:t>
      </w:r>
      <w:r w:rsidR="00FD0584" w:rsidRPr="00002F91">
        <w:rPr>
          <w:rFonts w:ascii="Arial" w:eastAsia="Calibri" w:hAnsi="Arial" w:cs="Arial"/>
          <w:b/>
          <w:color w:val="000000" w:themeColor="text1"/>
          <w:sz w:val="22"/>
          <w:lang w:val="es-ES"/>
        </w:rPr>
        <w:t>Régimen sancionatorio contractual de la</w:t>
      </w:r>
      <w:r w:rsidRPr="00002F91">
        <w:rPr>
          <w:rFonts w:ascii="Arial" w:eastAsia="Calibri" w:hAnsi="Arial" w:cs="Arial"/>
          <w:b/>
          <w:color w:val="000000" w:themeColor="text1"/>
          <w:sz w:val="22"/>
          <w:lang w:val="es-ES"/>
        </w:rPr>
        <w:t>s entidades sometidas al Estatuto General de Contratación de la Administración Pública</w:t>
      </w:r>
    </w:p>
    <w:p w14:paraId="2292FE9A" w14:textId="77777777" w:rsidR="00DB32EE" w:rsidRPr="00002F91" w:rsidRDefault="00DB32EE" w:rsidP="00DB32EE">
      <w:pPr>
        <w:tabs>
          <w:tab w:val="left" w:pos="426"/>
        </w:tabs>
        <w:spacing w:line="276" w:lineRule="auto"/>
        <w:jc w:val="both"/>
        <w:rPr>
          <w:rFonts w:ascii="Arial" w:eastAsia="Calibri" w:hAnsi="Arial" w:cs="Arial"/>
          <w:color w:val="000000" w:themeColor="text1"/>
          <w:sz w:val="22"/>
          <w:lang w:val="es-ES"/>
        </w:rPr>
      </w:pPr>
    </w:p>
    <w:p w14:paraId="492D3D1E" w14:textId="3FF640A5" w:rsidR="002E55FC" w:rsidRPr="00002F91" w:rsidRDefault="0087352E" w:rsidP="009B71CE">
      <w:pPr>
        <w:spacing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De conformidad con el artículo </w:t>
      </w:r>
      <w:r w:rsidR="00B763D2" w:rsidRPr="00002F91">
        <w:rPr>
          <w:rFonts w:ascii="Arial" w:eastAsia="Calibri" w:hAnsi="Arial" w:cs="Arial"/>
          <w:color w:val="000000" w:themeColor="text1"/>
          <w:sz w:val="22"/>
          <w:lang w:val="es-ES"/>
        </w:rPr>
        <w:t xml:space="preserve">tercero </w:t>
      </w:r>
      <w:r w:rsidRPr="00002F91">
        <w:rPr>
          <w:rFonts w:ascii="Arial" w:eastAsia="Calibri" w:hAnsi="Arial" w:cs="Arial"/>
          <w:color w:val="000000" w:themeColor="text1"/>
          <w:sz w:val="22"/>
          <w:lang w:val="es-ES"/>
        </w:rPr>
        <w:t>de la Ley 80 de 1993</w:t>
      </w:r>
      <w:r w:rsidR="000F2B02"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las entidades </w:t>
      </w:r>
      <w:r w:rsidR="000F2B02" w:rsidRPr="00002F91">
        <w:rPr>
          <w:rFonts w:ascii="Arial" w:eastAsia="Calibri" w:hAnsi="Arial" w:cs="Arial"/>
          <w:color w:val="000000" w:themeColor="text1"/>
          <w:sz w:val="22"/>
          <w:lang w:val="es-ES"/>
        </w:rPr>
        <w:t xml:space="preserve">deben buscar </w:t>
      </w:r>
      <w:r w:rsidRPr="00002F91">
        <w:rPr>
          <w:rFonts w:ascii="Arial" w:eastAsia="Calibri" w:hAnsi="Arial" w:cs="Arial"/>
          <w:color w:val="000000" w:themeColor="text1"/>
          <w:sz w:val="22"/>
          <w:lang w:val="es-ES"/>
        </w:rPr>
        <w:t>el cumplimiento de los fines estatales, la continua y eficiente prestación de los servicios públicos y la efectividad de los derechos e intereses de los administrados que colaboran con ellas</w:t>
      </w:r>
      <w:r w:rsidR="00AE07AC" w:rsidRPr="00002F91">
        <w:rPr>
          <w:rFonts w:ascii="Arial" w:eastAsia="Calibri" w:hAnsi="Arial" w:cs="Arial"/>
          <w:color w:val="000000" w:themeColor="text1"/>
          <w:sz w:val="22"/>
          <w:lang w:val="es-ES"/>
        </w:rPr>
        <w:t>. De esta manera</w:t>
      </w:r>
      <w:r w:rsidR="005D2346"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para la consecución de dichos fines, al celebrar un contrato tendrán la dirección general y la responsabilidad de ejercer el control y vigilancia de la ejecución </w:t>
      </w:r>
      <w:r w:rsidR="00837589" w:rsidRPr="00002F91">
        <w:rPr>
          <w:rFonts w:ascii="Arial" w:eastAsia="Calibri" w:hAnsi="Arial" w:cs="Arial"/>
          <w:color w:val="000000" w:themeColor="text1"/>
          <w:sz w:val="22"/>
          <w:lang w:val="es-ES"/>
        </w:rPr>
        <w:t>de este</w:t>
      </w:r>
      <w:r w:rsidRPr="00002F91">
        <w:rPr>
          <w:rFonts w:ascii="Arial" w:eastAsia="Calibri" w:hAnsi="Arial" w:cs="Arial"/>
          <w:color w:val="000000" w:themeColor="text1"/>
          <w:sz w:val="22"/>
          <w:lang w:val="es-ES"/>
        </w:rPr>
        <w:t xml:space="preserve">. </w:t>
      </w:r>
    </w:p>
    <w:p w14:paraId="2ACF902B" w14:textId="2A0D98E6" w:rsidR="008B5924" w:rsidRPr="00002F91" w:rsidRDefault="002E55FC" w:rsidP="00382FA7">
      <w:pPr>
        <w:spacing w:before="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t xml:space="preserve">Esto implica que </w:t>
      </w:r>
      <w:r w:rsidR="005D2346" w:rsidRPr="00002F91">
        <w:rPr>
          <w:rFonts w:ascii="Arial" w:eastAsia="Calibri" w:hAnsi="Arial" w:cs="Arial"/>
          <w:color w:val="000000" w:themeColor="text1"/>
          <w:sz w:val="22"/>
          <w:lang w:val="es-ES"/>
        </w:rPr>
        <w:t>las autoridades administrativas</w:t>
      </w:r>
      <w:r w:rsidRPr="00002F91">
        <w:rPr>
          <w:rFonts w:ascii="Arial" w:eastAsia="Calibri" w:hAnsi="Arial" w:cs="Arial"/>
          <w:color w:val="000000" w:themeColor="text1"/>
          <w:sz w:val="22"/>
          <w:lang w:val="es-ES"/>
        </w:rPr>
        <w:t xml:space="preserve"> est</w:t>
      </w:r>
      <w:r w:rsidR="005D2346" w:rsidRPr="00002F91">
        <w:rPr>
          <w:rFonts w:ascii="Arial" w:eastAsia="Calibri" w:hAnsi="Arial" w:cs="Arial"/>
          <w:color w:val="000000" w:themeColor="text1"/>
          <w:sz w:val="22"/>
          <w:lang w:val="es-ES"/>
        </w:rPr>
        <w:t>án</w:t>
      </w:r>
      <w:r w:rsidRPr="00002F91">
        <w:rPr>
          <w:rFonts w:ascii="Arial" w:eastAsia="Calibri" w:hAnsi="Arial" w:cs="Arial"/>
          <w:color w:val="000000" w:themeColor="text1"/>
          <w:sz w:val="22"/>
          <w:lang w:val="es-ES"/>
        </w:rPr>
        <w:t xml:space="preserve"> revestida</w:t>
      </w:r>
      <w:r w:rsidR="005D2346" w:rsidRPr="00002F91">
        <w:rPr>
          <w:rFonts w:ascii="Arial" w:eastAsia="Calibri" w:hAnsi="Arial" w:cs="Arial"/>
          <w:color w:val="000000" w:themeColor="text1"/>
          <w:sz w:val="22"/>
          <w:lang w:val="es-ES"/>
        </w:rPr>
        <w:t>s</w:t>
      </w:r>
      <w:r w:rsidRPr="00002F91">
        <w:rPr>
          <w:rFonts w:ascii="Arial" w:eastAsia="Calibri" w:hAnsi="Arial" w:cs="Arial"/>
          <w:color w:val="000000" w:themeColor="text1"/>
          <w:sz w:val="22"/>
          <w:lang w:val="es-ES"/>
        </w:rPr>
        <w:t xml:space="preserve"> de facultade</w:t>
      </w:r>
      <w:r w:rsidR="00BD5EBA" w:rsidRPr="00002F91">
        <w:rPr>
          <w:rFonts w:ascii="Arial" w:eastAsia="Calibri" w:hAnsi="Arial" w:cs="Arial"/>
          <w:color w:val="000000" w:themeColor="text1"/>
          <w:sz w:val="22"/>
          <w:lang w:val="es-ES"/>
        </w:rPr>
        <w:t>s sancionatorias que le</w:t>
      </w:r>
      <w:r w:rsidR="00C9479C" w:rsidRPr="00002F91">
        <w:rPr>
          <w:rFonts w:ascii="Arial" w:eastAsia="Calibri" w:hAnsi="Arial" w:cs="Arial"/>
          <w:color w:val="000000" w:themeColor="text1"/>
          <w:sz w:val="22"/>
          <w:lang w:val="es-ES"/>
        </w:rPr>
        <w:t>s</w:t>
      </w:r>
      <w:r w:rsidR="00BD5EBA" w:rsidRPr="00002F91">
        <w:rPr>
          <w:rFonts w:ascii="Arial" w:eastAsia="Calibri" w:hAnsi="Arial" w:cs="Arial"/>
          <w:color w:val="000000" w:themeColor="text1"/>
          <w:sz w:val="22"/>
          <w:lang w:val="es-ES"/>
        </w:rPr>
        <w:t xml:space="preserve"> permit</w:t>
      </w:r>
      <w:r w:rsidR="005D2346" w:rsidRPr="00002F91">
        <w:rPr>
          <w:rFonts w:ascii="Arial" w:eastAsia="Calibri" w:hAnsi="Arial" w:cs="Arial"/>
          <w:color w:val="000000" w:themeColor="text1"/>
          <w:sz w:val="22"/>
          <w:lang w:val="es-ES"/>
        </w:rPr>
        <w:t>en</w:t>
      </w:r>
      <w:r w:rsidRPr="00002F91">
        <w:rPr>
          <w:rFonts w:ascii="Arial" w:eastAsia="Calibri" w:hAnsi="Arial" w:cs="Arial"/>
          <w:color w:val="000000" w:themeColor="text1"/>
          <w:sz w:val="22"/>
          <w:lang w:val="es-ES"/>
        </w:rPr>
        <w:t>, entre otras cosas, el ejercicio de potestades coercitivas en eventos de incumplimiento</w:t>
      </w:r>
      <w:r w:rsidR="00786AF8" w:rsidRPr="00002F91">
        <w:rPr>
          <w:rFonts w:ascii="Arial" w:eastAsia="Calibri" w:hAnsi="Arial" w:cs="Arial"/>
          <w:color w:val="000000" w:themeColor="text1"/>
          <w:sz w:val="22"/>
          <w:lang w:val="es-ES"/>
        </w:rPr>
        <w:t xml:space="preserve"> de las obligaciones </w:t>
      </w:r>
      <w:r w:rsidR="00714BFA" w:rsidRPr="00002F91">
        <w:rPr>
          <w:rFonts w:ascii="Arial" w:eastAsia="Calibri" w:hAnsi="Arial" w:cs="Arial"/>
          <w:color w:val="000000" w:themeColor="text1"/>
          <w:sz w:val="22"/>
          <w:lang w:val="es-ES"/>
        </w:rPr>
        <w:t xml:space="preserve">contractualmente </w:t>
      </w:r>
      <w:r w:rsidR="00786AF8" w:rsidRPr="00002F91">
        <w:rPr>
          <w:rFonts w:ascii="Arial" w:eastAsia="Calibri" w:hAnsi="Arial" w:cs="Arial"/>
          <w:color w:val="000000" w:themeColor="text1"/>
          <w:sz w:val="22"/>
          <w:lang w:val="es-ES"/>
        </w:rPr>
        <w:t>pactadas</w:t>
      </w:r>
      <w:r w:rsidR="003B1604" w:rsidRPr="00002F91">
        <w:rPr>
          <w:rFonts w:ascii="Arial" w:eastAsia="Calibri" w:hAnsi="Arial" w:cs="Arial"/>
          <w:color w:val="000000" w:themeColor="text1"/>
          <w:sz w:val="22"/>
          <w:lang w:val="es-ES"/>
        </w:rPr>
        <w:t xml:space="preserve"> que afecte</w:t>
      </w:r>
      <w:r w:rsidR="00714BFA" w:rsidRPr="00002F91">
        <w:rPr>
          <w:rFonts w:ascii="Arial" w:eastAsia="Calibri" w:hAnsi="Arial" w:cs="Arial"/>
          <w:color w:val="000000" w:themeColor="text1"/>
          <w:sz w:val="22"/>
          <w:lang w:val="es-ES"/>
        </w:rPr>
        <w:t>n</w:t>
      </w:r>
      <w:r w:rsidR="003B1604" w:rsidRPr="00002F91">
        <w:rPr>
          <w:rFonts w:ascii="Arial" w:eastAsia="Calibri" w:hAnsi="Arial" w:cs="Arial"/>
          <w:color w:val="000000" w:themeColor="text1"/>
          <w:sz w:val="22"/>
          <w:lang w:val="es-ES"/>
        </w:rPr>
        <w:t xml:space="preserve"> </w:t>
      </w:r>
      <w:r w:rsidR="0050205C" w:rsidRPr="00002F91">
        <w:rPr>
          <w:rFonts w:ascii="Arial" w:eastAsia="Calibri" w:hAnsi="Arial" w:cs="Arial"/>
          <w:color w:val="000000" w:themeColor="text1"/>
          <w:sz w:val="22"/>
          <w:lang w:val="es-ES"/>
        </w:rPr>
        <w:t xml:space="preserve">la ejecución </w:t>
      </w:r>
      <w:r w:rsidR="003B1604" w:rsidRPr="00002F91">
        <w:rPr>
          <w:rFonts w:ascii="Arial" w:eastAsia="Calibri" w:hAnsi="Arial" w:cs="Arial"/>
          <w:color w:val="000000" w:themeColor="text1"/>
          <w:sz w:val="22"/>
          <w:lang w:val="es-ES"/>
        </w:rPr>
        <w:t>de los cometidos estatales</w:t>
      </w:r>
      <w:r w:rsidR="00AE07AC" w:rsidRPr="00002F91">
        <w:rPr>
          <w:rFonts w:ascii="Arial" w:eastAsia="Calibri" w:hAnsi="Arial" w:cs="Arial"/>
          <w:color w:val="000000" w:themeColor="text1"/>
          <w:sz w:val="22"/>
          <w:lang w:val="es-ES"/>
        </w:rPr>
        <w:t>. Estas</w:t>
      </w:r>
      <w:r w:rsidR="00786AF8" w:rsidRPr="00002F91">
        <w:rPr>
          <w:rFonts w:ascii="Arial" w:eastAsia="Calibri" w:hAnsi="Arial" w:cs="Arial"/>
          <w:color w:val="000000" w:themeColor="text1"/>
          <w:sz w:val="22"/>
          <w:lang w:val="es-ES"/>
        </w:rPr>
        <w:t xml:space="preserve"> </w:t>
      </w:r>
      <w:r w:rsidR="0050205C" w:rsidRPr="00002F91">
        <w:rPr>
          <w:rFonts w:ascii="Arial" w:eastAsia="Calibri" w:hAnsi="Arial" w:cs="Arial"/>
          <w:color w:val="000000" w:themeColor="text1"/>
          <w:sz w:val="22"/>
          <w:lang w:val="es-ES"/>
        </w:rPr>
        <w:t xml:space="preserve">potestades en todo caso </w:t>
      </w:r>
      <w:r w:rsidR="008B5924" w:rsidRPr="00002F91">
        <w:rPr>
          <w:rFonts w:ascii="Arial" w:eastAsia="Calibri" w:hAnsi="Arial" w:cs="Arial"/>
          <w:color w:val="000000" w:themeColor="text1"/>
          <w:sz w:val="22"/>
          <w:lang w:val="es-ES"/>
        </w:rPr>
        <w:t>debe</w:t>
      </w:r>
      <w:r w:rsidR="0050205C" w:rsidRPr="00002F91">
        <w:rPr>
          <w:rFonts w:ascii="Arial" w:eastAsia="Calibri" w:hAnsi="Arial" w:cs="Arial"/>
          <w:color w:val="000000" w:themeColor="text1"/>
          <w:sz w:val="22"/>
          <w:lang w:val="es-ES"/>
        </w:rPr>
        <w:t>n</w:t>
      </w:r>
      <w:r w:rsidR="008B5924" w:rsidRPr="00002F91">
        <w:rPr>
          <w:rFonts w:ascii="Arial" w:eastAsia="Calibri" w:hAnsi="Arial" w:cs="Arial"/>
          <w:color w:val="000000" w:themeColor="text1"/>
          <w:sz w:val="22"/>
          <w:lang w:val="es-ES"/>
        </w:rPr>
        <w:t xml:space="preserve"> </w:t>
      </w:r>
      <w:r w:rsidR="00AE07AC" w:rsidRPr="00002F91">
        <w:rPr>
          <w:rFonts w:ascii="Arial" w:eastAsia="Calibri" w:hAnsi="Arial" w:cs="Arial"/>
          <w:color w:val="000000" w:themeColor="text1"/>
          <w:sz w:val="22"/>
          <w:lang w:val="es-ES"/>
        </w:rPr>
        <w:t xml:space="preserve">ejercerse conforme </w:t>
      </w:r>
      <w:r w:rsidR="008B5924" w:rsidRPr="00002F91">
        <w:rPr>
          <w:rFonts w:ascii="Arial" w:eastAsia="Calibri" w:hAnsi="Arial" w:cs="Arial"/>
          <w:color w:val="000000" w:themeColor="text1"/>
          <w:sz w:val="22"/>
          <w:lang w:val="es-ES"/>
        </w:rPr>
        <w:t xml:space="preserve">a lo dispuesto por el </w:t>
      </w:r>
      <w:r w:rsidR="00786AF8" w:rsidRPr="00002F91">
        <w:rPr>
          <w:rFonts w:ascii="Arial" w:eastAsia="Calibri" w:hAnsi="Arial" w:cs="Arial"/>
          <w:color w:val="000000" w:themeColor="text1"/>
          <w:sz w:val="22"/>
          <w:lang w:val="es-ES"/>
        </w:rPr>
        <w:t>ordenamiento jurídico</w:t>
      </w:r>
      <w:r w:rsidR="008B5924" w:rsidRPr="00002F91">
        <w:rPr>
          <w:rFonts w:ascii="Arial" w:eastAsia="Calibri" w:hAnsi="Arial" w:cs="Arial"/>
          <w:color w:val="000000" w:themeColor="text1"/>
          <w:sz w:val="22"/>
          <w:lang w:val="es-ES"/>
        </w:rPr>
        <w:t>. Al respecto</w:t>
      </w:r>
      <w:r w:rsidR="00256FAA" w:rsidRPr="00002F91">
        <w:rPr>
          <w:rFonts w:ascii="Arial" w:eastAsia="Calibri" w:hAnsi="Arial" w:cs="Arial"/>
          <w:color w:val="000000" w:themeColor="text1"/>
          <w:sz w:val="22"/>
          <w:lang w:val="es-ES"/>
        </w:rPr>
        <w:t>,</w:t>
      </w:r>
      <w:r w:rsidR="008B5924" w:rsidRPr="00002F91">
        <w:rPr>
          <w:rFonts w:ascii="Arial" w:eastAsia="Calibri" w:hAnsi="Arial" w:cs="Arial"/>
          <w:color w:val="000000" w:themeColor="text1"/>
          <w:sz w:val="22"/>
          <w:lang w:val="es-ES"/>
        </w:rPr>
        <w:t xml:space="preserve"> el Consejo de Estado ha indicado</w:t>
      </w:r>
      <w:r w:rsidR="00B763D2" w:rsidRPr="00002F91">
        <w:rPr>
          <w:rFonts w:ascii="Arial" w:eastAsia="Calibri" w:hAnsi="Arial" w:cs="Arial"/>
          <w:color w:val="000000" w:themeColor="text1"/>
          <w:sz w:val="22"/>
          <w:lang w:val="es-ES"/>
        </w:rPr>
        <w:t xml:space="preserve"> que</w:t>
      </w:r>
      <w:r w:rsidR="00AE07AC" w:rsidRPr="00002F91">
        <w:rPr>
          <w:rFonts w:ascii="Arial" w:eastAsia="Calibri" w:hAnsi="Arial" w:cs="Arial"/>
          <w:color w:val="000000" w:themeColor="text1"/>
          <w:sz w:val="22"/>
          <w:lang w:val="es-ES"/>
        </w:rPr>
        <w:t>:</w:t>
      </w:r>
    </w:p>
    <w:p w14:paraId="57D98ED6" w14:textId="77777777" w:rsidR="008B5924" w:rsidRPr="00002F91" w:rsidRDefault="008B5924" w:rsidP="008B5924">
      <w:pPr>
        <w:tabs>
          <w:tab w:val="left" w:pos="426"/>
        </w:tabs>
        <w:spacing w:line="276" w:lineRule="auto"/>
        <w:jc w:val="both"/>
        <w:rPr>
          <w:rFonts w:ascii="Arial" w:eastAsia="Calibri" w:hAnsi="Arial" w:cs="Arial"/>
          <w:color w:val="000000" w:themeColor="text1"/>
          <w:sz w:val="20"/>
          <w:szCs w:val="20"/>
          <w:lang w:val="es-ES"/>
        </w:rPr>
      </w:pPr>
    </w:p>
    <w:p w14:paraId="681CD5F6" w14:textId="45FE5248" w:rsidR="002B750E" w:rsidRPr="00002F91" w:rsidRDefault="002B750E" w:rsidP="007A1D7E">
      <w:pPr>
        <w:tabs>
          <w:tab w:val="left" w:pos="1134"/>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La potestad sancionadora es sólo un instrumento de los muchos con que cuenta la administración en materia contractual para la consecución de los objetivos que la ley le asigna a través de la delimitación de competencias.</w:t>
      </w:r>
      <w:r w:rsidR="00D572EA" w:rsidRPr="00002F91">
        <w:rPr>
          <w:rFonts w:ascii="Arial" w:eastAsia="Calibri" w:hAnsi="Arial" w:cs="Arial"/>
          <w:color w:val="000000" w:themeColor="text1"/>
          <w:sz w:val="21"/>
          <w:szCs w:val="21"/>
          <w:lang w:val="es-ES"/>
        </w:rPr>
        <w:t xml:space="preserve"> </w:t>
      </w:r>
      <w:r w:rsidR="00714BFA" w:rsidRPr="00002F91">
        <w:rPr>
          <w:rFonts w:ascii="Arial" w:eastAsia="Calibri" w:hAnsi="Arial" w:cs="Arial"/>
          <w:color w:val="000000" w:themeColor="text1"/>
          <w:sz w:val="21"/>
          <w:szCs w:val="21"/>
          <w:lang w:val="es-ES"/>
        </w:rPr>
        <w:t>[</w:t>
      </w:r>
      <w:r w:rsidRPr="00002F91">
        <w:rPr>
          <w:rFonts w:ascii="Arial" w:eastAsia="Calibri" w:hAnsi="Arial" w:cs="Arial"/>
          <w:color w:val="000000" w:themeColor="text1"/>
          <w:sz w:val="21"/>
          <w:szCs w:val="21"/>
          <w:lang w:val="es-ES"/>
        </w:rPr>
        <w:t>…</w:t>
      </w:r>
      <w:r w:rsidR="00714BFA" w:rsidRPr="00002F91">
        <w:rPr>
          <w:rFonts w:ascii="Arial" w:eastAsia="Calibri" w:hAnsi="Arial" w:cs="Arial"/>
          <w:color w:val="000000" w:themeColor="text1"/>
          <w:sz w:val="21"/>
          <w:szCs w:val="21"/>
          <w:lang w:val="es-ES"/>
        </w:rPr>
        <w:t>]</w:t>
      </w:r>
    </w:p>
    <w:p w14:paraId="5542E099" w14:textId="77777777" w:rsidR="002B750E" w:rsidRPr="00002F91" w:rsidRDefault="002B750E" w:rsidP="007A1D7E">
      <w:pPr>
        <w:tabs>
          <w:tab w:val="left" w:pos="1134"/>
        </w:tabs>
        <w:ind w:left="709" w:right="709"/>
        <w:jc w:val="both"/>
        <w:rPr>
          <w:rFonts w:ascii="Arial" w:eastAsia="Calibri" w:hAnsi="Arial" w:cs="Arial"/>
          <w:color w:val="000000" w:themeColor="text1"/>
          <w:sz w:val="21"/>
          <w:szCs w:val="21"/>
          <w:lang w:val="es-ES"/>
        </w:rPr>
      </w:pPr>
    </w:p>
    <w:p w14:paraId="72A22DAD" w14:textId="5E763A25" w:rsidR="008B5924" w:rsidRPr="00002F91" w:rsidRDefault="008B5924" w:rsidP="007A1D7E">
      <w:pPr>
        <w:tabs>
          <w:tab w:val="left" w:pos="1134"/>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De otra parte, la potestad sancionadora, al igual que ocurre con otras potestades reconocidas a la Administración, sólo se puede concebir bajo el postulado según el cual la actividad administrativa se halla supeditada al derecho. Es decir, no se trata de un poder aislado sino sometido en todo momento al</w:t>
      </w:r>
      <w:r w:rsidR="002B750E" w:rsidRPr="00002F91">
        <w:rPr>
          <w:rFonts w:ascii="Arial" w:eastAsia="Calibri" w:hAnsi="Arial" w:cs="Arial"/>
          <w:color w:val="000000" w:themeColor="text1"/>
          <w:sz w:val="21"/>
          <w:szCs w:val="21"/>
          <w:lang w:val="es-ES"/>
        </w:rPr>
        <w:t xml:space="preserve"> principio de legalidad.</w:t>
      </w:r>
      <w:r w:rsidR="00714BFA" w:rsidRPr="00002F91">
        <w:rPr>
          <w:rFonts w:ascii="Arial" w:eastAsia="Calibri" w:hAnsi="Arial" w:cs="Arial"/>
          <w:color w:val="000000" w:themeColor="text1"/>
          <w:sz w:val="21"/>
          <w:szCs w:val="21"/>
          <w:lang w:val="es-ES"/>
        </w:rPr>
        <w:t xml:space="preserve"> [</w:t>
      </w:r>
      <w:r w:rsidRPr="00002F91">
        <w:rPr>
          <w:rFonts w:ascii="Arial" w:eastAsia="Calibri" w:hAnsi="Arial" w:cs="Arial"/>
          <w:color w:val="000000" w:themeColor="text1"/>
          <w:sz w:val="21"/>
          <w:szCs w:val="21"/>
          <w:lang w:val="es-ES"/>
        </w:rPr>
        <w:t>…</w:t>
      </w:r>
      <w:r w:rsidR="00714BFA" w:rsidRPr="00002F91">
        <w:rPr>
          <w:rFonts w:ascii="Arial" w:eastAsia="Calibri" w:hAnsi="Arial" w:cs="Arial"/>
          <w:color w:val="000000" w:themeColor="text1"/>
          <w:sz w:val="21"/>
          <w:szCs w:val="21"/>
          <w:lang w:val="es-ES"/>
        </w:rPr>
        <w:t>]</w:t>
      </w:r>
    </w:p>
    <w:p w14:paraId="2575D05B" w14:textId="77777777" w:rsidR="0007586B" w:rsidRPr="00002F91" w:rsidRDefault="0007586B" w:rsidP="007A1D7E">
      <w:pPr>
        <w:tabs>
          <w:tab w:val="left" w:pos="1134"/>
        </w:tabs>
        <w:ind w:left="709" w:right="709"/>
        <w:jc w:val="both"/>
        <w:rPr>
          <w:rFonts w:ascii="Arial" w:eastAsia="Calibri" w:hAnsi="Arial" w:cs="Arial"/>
          <w:color w:val="000000" w:themeColor="text1"/>
          <w:sz w:val="21"/>
          <w:szCs w:val="21"/>
          <w:lang w:val="es-ES"/>
        </w:rPr>
      </w:pPr>
    </w:p>
    <w:p w14:paraId="1296B670" w14:textId="42B21710" w:rsidR="00786AF8" w:rsidRPr="00002F91" w:rsidRDefault="008B5924" w:rsidP="007A1D7E">
      <w:pPr>
        <w:tabs>
          <w:tab w:val="left" w:pos="1134"/>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Visto lo anterior, la potestad sancionadora se halla sometida al principio de legalidad en los siguientes aspectos: 1. Su atribución; 2. El carácter discrecional o reglado de su ejercicio; 3. El espacio temporal en que puede utilizarse, y 4. Las formalidades procedimentales exigidas para imponer una sanción</w:t>
      </w:r>
      <w:r w:rsidR="00714BFA" w:rsidRPr="00002F91">
        <w:rPr>
          <w:rStyle w:val="Refdenotaalpie"/>
          <w:rFonts w:ascii="Arial" w:eastAsia="Calibri" w:hAnsi="Arial" w:cs="Arial"/>
          <w:color w:val="000000" w:themeColor="text1"/>
          <w:sz w:val="21"/>
          <w:szCs w:val="21"/>
          <w:lang w:val="es-ES"/>
        </w:rPr>
        <w:footnoteReference w:id="9"/>
      </w:r>
      <w:r w:rsidR="00714BFA" w:rsidRPr="00002F91">
        <w:rPr>
          <w:rFonts w:ascii="Arial" w:eastAsia="Calibri" w:hAnsi="Arial" w:cs="Arial"/>
          <w:color w:val="000000" w:themeColor="text1"/>
          <w:sz w:val="21"/>
          <w:szCs w:val="21"/>
          <w:lang w:val="es-ES"/>
        </w:rPr>
        <w:t>.</w:t>
      </w:r>
    </w:p>
    <w:p w14:paraId="792FDFA5" w14:textId="77777777" w:rsidR="008B5924" w:rsidRPr="00002F91" w:rsidRDefault="008B5924" w:rsidP="008B5924">
      <w:pPr>
        <w:tabs>
          <w:tab w:val="left" w:pos="426"/>
        </w:tabs>
        <w:spacing w:line="276" w:lineRule="auto"/>
        <w:ind w:right="474"/>
        <w:jc w:val="both"/>
        <w:rPr>
          <w:rFonts w:ascii="Arial" w:eastAsia="Calibri" w:hAnsi="Arial" w:cs="Arial"/>
          <w:color w:val="000000" w:themeColor="text1"/>
          <w:sz w:val="20"/>
          <w:szCs w:val="20"/>
          <w:lang w:val="es-ES"/>
        </w:rPr>
      </w:pPr>
    </w:p>
    <w:p w14:paraId="27B47B0C" w14:textId="17C5B317" w:rsidR="008C1AC0" w:rsidRPr="00002F91" w:rsidRDefault="002B750E" w:rsidP="007A1D7E">
      <w:pPr>
        <w:spacing w:after="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r>
      <w:bookmarkStart w:id="5" w:name="_Hlk57643769"/>
      <w:r w:rsidRPr="00002F91">
        <w:rPr>
          <w:rFonts w:ascii="Arial" w:eastAsia="Calibri" w:hAnsi="Arial" w:cs="Arial"/>
          <w:color w:val="000000" w:themeColor="text1"/>
          <w:sz w:val="22"/>
          <w:lang w:val="es-ES"/>
        </w:rPr>
        <w:t xml:space="preserve">En este sentido, conviene precisar que hay diversos mecanismos de dirección y coerción </w:t>
      </w:r>
      <w:bookmarkEnd w:id="5"/>
      <w:r w:rsidRPr="00002F91">
        <w:rPr>
          <w:rFonts w:ascii="Arial" w:eastAsia="Calibri" w:hAnsi="Arial" w:cs="Arial"/>
          <w:color w:val="000000" w:themeColor="text1"/>
          <w:sz w:val="22"/>
          <w:lang w:val="es-ES"/>
        </w:rPr>
        <w:t>para el cumplimien</w:t>
      </w:r>
      <w:r w:rsidR="003B1604" w:rsidRPr="00002F91">
        <w:rPr>
          <w:rFonts w:ascii="Arial" w:eastAsia="Calibri" w:hAnsi="Arial" w:cs="Arial"/>
          <w:color w:val="000000" w:themeColor="text1"/>
          <w:sz w:val="22"/>
          <w:lang w:val="es-ES"/>
        </w:rPr>
        <w:t>to de fines</w:t>
      </w:r>
      <w:r w:rsidRPr="00002F91">
        <w:rPr>
          <w:rFonts w:ascii="Arial" w:eastAsia="Calibri" w:hAnsi="Arial" w:cs="Arial"/>
          <w:color w:val="000000" w:themeColor="text1"/>
          <w:sz w:val="22"/>
          <w:lang w:val="es-ES"/>
        </w:rPr>
        <w:t xml:space="preserve"> contractuales, dentro de los cuales se encuentra </w:t>
      </w:r>
      <w:r w:rsidR="00B763D2" w:rsidRPr="00002F91">
        <w:rPr>
          <w:rFonts w:ascii="Arial" w:eastAsia="Calibri" w:hAnsi="Arial" w:cs="Arial"/>
          <w:color w:val="000000" w:themeColor="text1"/>
          <w:sz w:val="22"/>
          <w:lang w:val="es-ES"/>
        </w:rPr>
        <w:t xml:space="preserve">prevista </w:t>
      </w:r>
      <w:r w:rsidRPr="00002F91">
        <w:rPr>
          <w:rFonts w:ascii="Arial" w:eastAsia="Calibri" w:hAnsi="Arial" w:cs="Arial"/>
          <w:color w:val="000000" w:themeColor="text1"/>
          <w:sz w:val="22"/>
          <w:lang w:val="es-ES"/>
        </w:rPr>
        <w:t>la multa, cuyo objetivo</w:t>
      </w:r>
      <w:r w:rsidR="003B1604" w:rsidRPr="00002F91">
        <w:rPr>
          <w:rFonts w:ascii="Arial" w:eastAsia="Calibri" w:hAnsi="Arial" w:cs="Arial"/>
          <w:color w:val="000000" w:themeColor="text1"/>
          <w:sz w:val="22"/>
          <w:lang w:val="es-ES"/>
        </w:rPr>
        <w:t xml:space="preserve"> </w:t>
      </w:r>
      <w:r w:rsidR="00292E8C" w:rsidRPr="00002F91">
        <w:rPr>
          <w:rFonts w:ascii="Arial" w:eastAsia="Calibri" w:hAnsi="Arial" w:cs="Arial"/>
          <w:color w:val="000000" w:themeColor="text1"/>
          <w:sz w:val="22"/>
          <w:lang w:val="es-ES"/>
        </w:rPr>
        <w:t>fundamental</w:t>
      </w:r>
      <w:r w:rsidRPr="00002F91">
        <w:rPr>
          <w:rFonts w:ascii="Arial" w:eastAsia="Calibri" w:hAnsi="Arial" w:cs="Arial"/>
          <w:color w:val="000000" w:themeColor="text1"/>
          <w:sz w:val="22"/>
          <w:lang w:val="es-ES"/>
        </w:rPr>
        <w:t xml:space="preserve"> es </w:t>
      </w:r>
      <w:r w:rsidR="002D3BFE" w:rsidRPr="00002F91">
        <w:rPr>
          <w:rFonts w:ascii="Arial" w:eastAsia="Calibri" w:hAnsi="Arial" w:cs="Arial"/>
          <w:color w:val="000000" w:themeColor="text1"/>
          <w:sz w:val="22"/>
          <w:lang w:val="es-ES"/>
        </w:rPr>
        <w:t>apremiar al contratista al cumplimiento de la prestación incumplida</w:t>
      </w:r>
      <w:r w:rsidR="00A84CE9" w:rsidRPr="00002F91">
        <w:rPr>
          <w:rFonts w:ascii="Arial" w:eastAsia="Calibri" w:hAnsi="Arial" w:cs="Arial"/>
          <w:color w:val="000000" w:themeColor="text1"/>
          <w:sz w:val="22"/>
          <w:lang w:val="es-ES"/>
        </w:rPr>
        <w:t xml:space="preserve"> durante la ejecución del contrato.</w:t>
      </w:r>
      <w:r w:rsidR="002D3BFE" w:rsidRPr="00002F91">
        <w:rPr>
          <w:rFonts w:ascii="Arial" w:eastAsia="Calibri" w:hAnsi="Arial" w:cs="Arial"/>
          <w:color w:val="000000" w:themeColor="text1"/>
          <w:sz w:val="22"/>
          <w:lang w:val="es-ES"/>
        </w:rPr>
        <w:t xml:space="preserve"> </w:t>
      </w:r>
      <w:r w:rsidR="007C4655" w:rsidRPr="00002F91">
        <w:rPr>
          <w:rFonts w:ascii="Arial" w:eastAsia="Calibri" w:hAnsi="Arial" w:cs="Arial"/>
          <w:color w:val="000000" w:themeColor="text1"/>
          <w:sz w:val="22"/>
          <w:lang w:val="es-ES"/>
        </w:rPr>
        <w:t xml:space="preserve">El Consejo de Estado ha señalado </w:t>
      </w:r>
      <w:r w:rsidR="007C4655" w:rsidRPr="00002F91">
        <w:rPr>
          <w:rFonts w:ascii="Arial" w:eastAsia="Calibri" w:hAnsi="Arial" w:cs="Arial"/>
          <w:color w:val="000000" w:themeColor="text1"/>
          <w:sz w:val="22"/>
          <w:lang w:val="es-ES"/>
        </w:rPr>
        <w:lastRenderedPageBreak/>
        <w:t>que</w:t>
      </w:r>
      <w:r w:rsidR="005E2CB5" w:rsidRPr="00002F91">
        <w:rPr>
          <w:rFonts w:ascii="Arial" w:eastAsia="Calibri" w:hAnsi="Arial" w:cs="Arial"/>
          <w:color w:val="000000" w:themeColor="text1"/>
          <w:sz w:val="22"/>
          <w:lang w:val="es-ES"/>
        </w:rPr>
        <w:t>:</w:t>
      </w:r>
      <w:r w:rsidR="002C54D2" w:rsidRPr="00002F91">
        <w:rPr>
          <w:rFonts w:ascii="Arial" w:hAnsi="Arial" w:cs="Arial"/>
          <w:color w:val="000000" w:themeColor="text1"/>
          <w:sz w:val="21"/>
          <w:szCs w:val="21"/>
          <w:lang w:val="es-ES"/>
        </w:rPr>
        <w:t xml:space="preserve"> </w:t>
      </w:r>
      <w:r w:rsidR="002C54D2" w:rsidRPr="00002F91">
        <w:rPr>
          <w:rFonts w:ascii="Arial" w:hAnsi="Arial" w:cs="Arial"/>
          <w:color w:val="000000" w:themeColor="text1"/>
          <w:sz w:val="22"/>
          <w:lang w:val="es-ES"/>
        </w:rPr>
        <w:t>«</w:t>
      </w:r>
      <w:r w:rsidR="00FE0E9C" w:rsidRPr="00002F91">
        <w:rPr>
          <w:rFonts w:ascii="Arial" w:hAnsi="Arial" w:cs="Arial"/>
          <w:color w:val="000000" w:themeColor="text1"/>
          <w:sz w:val="22"/>
          <w:lang w:val="es-ES"/>
        </w:rPr>
        <w:t>En el ejercicio de la potestad sancionatoria en materia contractual se han identificado varios tipos a saber: (i) sanciones pecuniarias como la efectividad de</w:t>
      </w:r>
      <w:r w:rsidR="00FE0E9C" w:rsidRPr="00002F91">
        <w:rPr>
          <w:rFonts w:ascii="Arial" w:hAnsi="Arial" w:cs="Arial"/>
          <w:color w:val="000000" w:themeColor="text1"/>
          <w:spacing w:val="11"/>
          <w:sz w:val="22"/>
          <w:lang w:val="es-ES"/>
        </w:rPr>
        <w:t xml:space="preserve"> </w:t>
      </w:r>
      <w:r w:rsidR="00FE0E9C" w:rsidRPr="00002F91">
        <w:rPr>
          <w:rFonts w:ascii="Arial" w:hAnsi="Arial" w:cs="Arial"/>
          <w:color w:val="000000" w:themeColor="text1"/>
          <w:sz w:val="22"/>
          <w:lang w:val="es-ES"/>
        </w:rPr>
        <w:t>la</w:t>
      </w:r>
      <w:r w:rsidR="00FE0E9C" w:rsidRPr="00002F91">
        <w:rPr>
          <w:rFonts w:ascii="Arial" w:hAnsi="Arial" w:cs="Arial"/>
          <w:color w:val="000000" w:themeColor="text1"/>
          <w:spacing w:val="12"/>
          <w:sz w:val="22"/>
          <w:lang w:val="es-ES"/>
        </w:rPr>
        <w:t xml:space="preserve"> </w:t>
      </w:r>
      <w:r w:rsidR="00FE0E9C" w:rsidRPr="00002F91">
        <w:rPr>
          <w:rFonts w:ascii="Arial" w:hAnsi="Arial" w:cs="Arial"/>
          <w:color w:val="000000" w:themeColor="text1"/>
          <w:sz w:val="22"/>
          <w:lang w:val="es-ES"/>
        </w:rPr>
        <w:t>cláusula</w:t>
      </w:r>
      <w:r w:rsidR="00FE0E9C" w:rsidRPr="00002F91">
        <w:rPr>
          <w:rFonts w:ascii="Arial" w:hAnsi="Arial" w:cs="Arial"/>
          <w:color w:val="000000" w:themeColor="text1"/>
          <w:spacing w:val="11"/>
          <w:sz w:val="22"/>
          <w:lang w:val="es-ES"/>
        </w:rPr>
        <w:t xml:space="preserve"> </w:t>
      </w:r>
      <w:r w:rsidR="00FE0E9C" w:rsidRPr="00002F91">
        <w:rPr>
          <w:rFonts w:ascii="Arial" w:hAnsi="Arial" w:cs="Arial"/>
          <w:color w:val="000000" w:themeColor="text1"/>
          <w:sz w:val="22"/>
          <w:lang w:val="es-ES"/>
        </w:rPr>
        <w:t>penal;</w:t>
      </w:r>
      <w:r w:rsidR="00FE0E9C" w:rsidRPr="00002F91">
        <w:rPr>
          <w:rFonts w:ascii="Arial" w:hAnsi="Arial" w:cs="Arial"/>
          <w:color w:val="000000" w:themeColor="text1"/>
          <w:spacing w:val="11"/>
          <w:sz w:val="22"/>
          <w:lang w:val="es-ES"/>
        </w:rPr>
        <w:t xml:space="preserve"> </w:t>
      </w:r>
      <w:r w:rsidR="00FE0E9C" w:rsidRPr="00002F91">
        <w:rPr>
          <w:rFonts w:ascii="Arial" w:hAnsi="Arial" w:cs="Arial"/>
          <w:color w:val="000000" w:themeColor="text1"/>
          <w:sz w:val="22"/>
          <w:lang w:val="es-ES"/>
        </w:rPr>
        <w:t>(ii)</w:t>
      </w:r>
      <w:r w:rsidR="00FE0E9C" w:rsidRPr="00002F91">
        <w:rPr>
          <w:rFonts w:ascii="Arial" w:hAnsi="Arial" w:cs="Arial"/>
          <w:color w:val="000000" w:themeColor="text1"/>
          <w:spacing w:val="11"/>
          <w:sz w:val="22"/>
          <w:lang w:val="es-ES"/>
        </w:rPr>
        <w:t xml:space="preserve"> </w:t>
      </w:r>
      <w:r w:rsidR="00FE0E9C" w:rsidRPr="00002F91">
        <w:rPr>
          <w:rFonts w:ascii="Arial" w:hAnsi="Arial" w:cs="Arial"/>
          <w:color w:val="000000" w:themeColor="text1"/>
          <w:sz w:val="22"/>
          <w:lang w:val="es-ES"/>
        </w:rPr>
        <w:t>sanciones</w:t>
      </w:r>
      <w:r w:rsidR="00FE0E9C" w:rsidRPr="00002F91">
        <w:rPr>
          <w:rFonts w:ascii="Arial" w:hAnsi="Arial" w:cs="Arial"/>
          <w:color w:val="000000" w:themeColor="text1"/>
          <w:spacing w:val="9"/>
          <w:sz w:val="22"/>
          <w:lang w:val="es-ES"/>
        </w:rPr>
        <w:t xml:space="preserve"> </w:t>
      </w:r>
      <w:r w:rsidR="00FE0E9C" w:rsidRPr="00002F91">
        <w:rPr>
          <w:rFonts w:ascii="Arial" w:hAnsi="Arial" w:cs="Arial"/>
          <w:color w:val="000000" w:themeColor="text1"/>
          <w:sz w:val="22"/>
          <w:lang w:val="es-ES"/>
        </w:rPr>
        <w:t>rescisorias</w:t>
      </w:r>
      <w:r w:rsidR="00FE0E9C" w:rsidRPr="00002F91">
        <w:rPr>
          <w:rFonts w:ascii="Arial" w:hAnsi="Arial" w:cs="Arial"/>
          <w:color w:val="000000" w:themeColor="text1"/>
          <w:spacing w:val="9"/>
          <w:sz w:val="22"/>
          <w:lang w:val="es-ES"/>
        </w:rPr>
        <w:t xml:space="preserve"> </w:t>
      </w:r>
      <w:r w:rsidR="00FE0E9C" w:rsidRPr="00002F91">
        <w:rPr>
          <w:rFonts w:ascii="Arial" w:hAnsi="Arial" w:cs="Arial"/>
          <w:color w:val="000000" w:themeColor="text1"/>
          <w:sz w:val="22"/>
          <w:lang w:val="es-ES"/>
        </w:rPr>
        <w:t>como</w:t>
      </w:r>
      <w:r w:rsidR="00FE0E9C" w:rsidRPr="00002F91">
        <w:rPr>
          <w:rFonts w:ascii="Arial" w:hAnsi="Arial" w:cs="Arial"/>
          <w:color w:val="000000" w:themeColor="text1"/>
          <w:spacing w:val="6"/>
          <w:sz w:val="22"/>
          <w:lang w:val="es-ES"/>
        </w:rPr>
        <w:t xml:space="preserve"> </w:t>
      </w:r>
      <w:r w:rsidR="00FE0E9C" w:rsidRPr="00002F91">
        <w:rPr>
          <w:rFonts w:ascii="Arial" w:hAnsi="Arial" w:cs="Arial"/>
          <w:color w:val="000000" w:themeColor="text1"/>
          <w:sz w:val="22"/>
          <w:lang w:val="es-ES"/>
        </w:rPr>
        <w:t>el</w:t>
      </w:r>
      <w:r w:rsidR="00FE0E9C" w:rsidRPr="00002F91">
        <w:rPr>
          <w:rFonts w:ascii="Arial" w:hAnsi="Arial" w:cs="Arial"/>
          <w:color w:val="000000" w:themeColor="text1"/>
          <w:spacing w:val="12"/>
          <w:sz w:val="22"/>
          <w:lang w:val="es-ES"/>
        </w:rPr>
        <w:t xml:space="preserve"> </w:t>
      </w:r>
      <w:r w:rsidR="00FE0E9C" w:rsidRPr="00002F91">
        <w:rPr>
          <w:rFonts w:ascii="Arial" w:hAnsi="Arial" w:cs="Arial"/>
          <w:color w:val="000000" w:themeColor="text1"/>
          <w:sz w:val="22"/>
          <w:lang w:val="es-ES"/>
        </w:rPr>
        <w:t>decreto</w:t>
      </w:r>
      <w:r w:rsidR="00FE0E9C" w:rsidRPr="00002F91">
        <w:rPr>
          <w:rFonts w:ascii="Arial" w:hAnsi="Arial" w:cs="Arial"/>
          <w:color w:val="000000" w:themeColor="text1"/>
          <w:spacing w:val="12"/>
          <w:sz w:val="22"/>
          <w:lang w:val="es-ES"/>
        </w:rPr>
        <w:t xml:space="preserve"> </w:t>
      </w:r>
      <w:r w:rsidR="00FE0E9C" w:rsidRPr="00002F91">
        <w:rPr>
          <w:rFonts w:ascii="Arial" w:hAnsi="Arial" w:cs="Arial"/>
          <w:color w:val="000000" w:themeColor="text1"/>
          <w:sz w:val="22"/>
          <w:lang w:val="es-ES"/>
        </w:rPr>
        <w:t>de</w:t>
      </w:r>
      <w:r w:rsidR="00FE0E9C" w:rsidRPr="00002F91">
        <w:rPr>
          <w:rFonts w:ascii="Arial" w:hAnsi="Arial" w:cs="Arial"/>
          <w:color w:val="000000" w:themeColor="text1"/>
          <w:spacing w:val="11"/>
          <w:sz w:val="22"/>
          <w:lang w:val="es-ES"/>
        </w:rPr>
        <w:t xml:space="preserve"> </w:t>
      </w:r>
      <w:r w:rsidR="00FE0E9C" w:rsidRPr="00002F91">
        <w:rPr>
          <w:rFonts w:ascii="Arial" w:hAnsi="Arial" w:cs="Arial"/>
          <w:color w:val="000000" w:themeColor="text1"/>
          <w:sz w:val="22"/>
          <w:lang w:val="es-ES"/>
        </w:rPr>
        <w:t>la</w:t>
      </w:r>
      <w:r w:rsidR="00FE0E9C" w:rsidRPr="00002F91">
        <w:rPr>
          <w:rFonts w:ascii="Arial" w:hAnsi="Arial" w:cs="Arial"/>
          <w:color w:val="000000" w:themeColor="text1"/>
          <w:spacing w:val="12"/>
          <w:sz w:val="22"/>
          <w:lang w:val="es-ES"/>
        </w:rPr>
        <w:t xml:space="preserve"> </w:t>
      </w:r>
      <w:r w:rsidR="00FE0E9C" w:rsidRPr="00002F91">
        <w:rPr>
          <w:rFonts w:ascii="Arial" w:hAnsi="Arial" w:cs="Arial"/>
          <w:color w:val="000000" w:themeColor="text1"/>
          <w:sz w:val="22"/>
          <w:lang w:val="es-ES"/>
        </w:rPr>
        <w:t xml:space="preserve">caducidad del contrato y (iii) </w:t>
      </w:r>
      <w:r w:rsidR="00FE0E9C" w:rsidRPr="00002F91">
        <w:rPr>
          <w:rFonts w:ascii="Arial" w:hAnsi="Arial" w:cs="Arial"/>
          <w:color w:val="000000" w:themeColor="text1"/>
          <w:sz w:val="22"/>
          <w:u w:color="4E4D4D"/>
          <w:lang w:val="es-ES"/>
        </w:rPr>
        <w:t>sanciones coercitivas como la imposición de multas</w:t>
      </w:r>
      <w:r w:rsidR="002C54D2" w:rsidRPr="00002F91">
        <w:rPr>
          <w:rFonts w:ascii="Arial" w:hAnsi="Arial" w:cs="Arial"/>
          <w:color w:val="000000" w:themeColor="text1"/>
          <w:sz w:val="22"/>
          <w:u w:color="4E4D4D"/>
          <w:lang w:val="es-ES"/>
        </w:rPr>
        <w:t>»</w:t>
      </w:r>
      <w:r w:rsidR="00714BFA" w:rsidRPr="00002F91">
        <w:rPr>
          <w:rStyle w:val="Refdenotaalpie"/>
          <w:rFonts w:ascii="Arial" w:eastAsia="Calibri" w:hAnsi="Arial" w:cs="Arial"/>
          <w:color w:val="000000" w:themeColor="text1"/>
          <w:sz w:val="22"/>
          <w:lang w:val="es-ES"/>
        </w:rPr>
        <w:footnoteReference w:id="10"/>
      </w:r>
      <w:r w:rsidR="00FE0E9C" w:rsidRPr="00002F91">
        <w:rPr>
          <w:rFonts w:ascii="Arial" w:hAnsi="Arial" w:cs="Arial"/>
          <w:color w:val="000000" w:themeColor="text1"/>
          <w:sz w:val="22"/>
          <w:lang w:val="es-ES"/>
        </w:rPr>
        <w:t>.</w:t>
      </w:r>
    </w:p>
    <w:p w14:paraId="7E2E6F1F" w14:textId="43EC0F31" w:rsidR="00E90B5D" w:rsidRPr="00002F91" w:rsidRDefault="00292E8C" w:rsidP="007A1D7E">
      <w:pPr>
        <w:spacing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r>
      <w:r w:rsidR="00714BFA" w:rsidRPr="00002F91">
        <w:rPr>
          <w:rFonts w:ascii="Arial" w:eastAsia="Calibri" w:hAnsi="Arial" w:cs="Arial"/>
          <w:color w:val="000000" w:themeColor="text1"/>
          <w:sz w:val="22"/>
          <w:lang w:val="es-ES"/>
        </w:rPr>
        <w:t>Por su parte, el régimen sancionatorio</w:t>
      </w:r>
      <w:r w:rsidR="00A84CE9" w:rsidRPr="00002F91">
        <w:rPr>
          <w:rFonts w:ascii="Arial" w:eastAsia="Calibri" w:hAnsi="Arial" w:cs="Arial"/>
          <w:color w:val="000000" w:themeColor="text1"/>
          <w:sz w:val="22"/>
          <w:lang w:val="es-ES"/>
        </w:rPr>
        <w:t xml:space="preserve"> se edifica sobre los principios de legalidad y de autonomía de la voluntad de la</w:t>
      </w:r>
      <w:r w:rsidRPr="00002F91">
        <w:rPr>
          <w:rFonts w:ascii="Arial" w:eastAsia="Calibri" w:hAnsi="Arial" w:cs="Arial"/>
          <w:color w:val="000000" w:themeColor="text1"/>
          <w:sz w:val="22"/>
          <w:lang w:val="es-ES"/>
        </w:rPr>
        <w:t>s</w:t>
      </w:r>
      <w:r w:rsidR="00A84CE9" w:rsidRPr="00002F91">
        <w:rPr>
          <w:rFonts w:ascii="Arial" w:eastAsia="Calibri" w:hAnsi="Arial" w:cs="Arial"/>
          <w:color w:val="000000" w:themeColor="text1"/>
          <w:sz w:val="22"/>
          <w:lang w:val="es-ES"/>
        </w:rPr>
        <w:t xml:space="preserve"> partes, </w:t>
      </w:r>
      <w:r w:rsidR="000F17B6" w:rsidRPr="00002F91">
        <w:rPr>
          <w:rFonts w:ascii="Arial" w:eastAsia="Calibri" w:hAnsi="Arial" w:cs="Arial"/>
          <w:color w:val="000000" w:themeColor="text1"/>
          <w:sz w:val="22"/>
          <w:lang w:val="es-ES"/>
        </w:rPr>
        <w:t>«el primero exige que las conductas reprochables entre las partes del contrato se contemplen previamente, con su correspondiente sanción, y el segundo permite que sean las partes –no la ley; pero autorizadas por ella- quienes definan esas conductas y la sanción</w:t>
      </w:r>
      <w:r w:rsidR="00383F05" w:rsidRPr="00002F91">
        <w:rPr>
          <w:rFonts w:ascii="Arial" w:eastAsia="Calibri" w:hAnsi="Arial" w:cs="Arial"/>
          <w:color w:val="000000" w:themeColor="text1"/>
          <w:sz w:val="22"/>
          <w:lang w:val="es-ES"/>
        </w:rPr>
        <w:t>»</w:t>
      </w:r>
      <w:r w:rsidR="000F17B6" w:rsidRPr="00002F91">
        <w:rPr>
          <w:rStyle w:val="Refdenotaalpie"/>
          <w:rFonts w:ascii="Arial" w:eastAsia="Calibri" w:hAnsi="Arial" w:cs="Arial"/>
          <w:color w:val="000000" w:themeColor="text1"/>
          <w:sz w:val="22"/>
          <w:lang w:val="es-ES"/>
        </w:rPr>
        <w:footnoteReference w:id="11"/>
      </w:r>
      <w:r w:rsidR="00A84CE9" w:rsidRPr="00002F91">
        <w:rPr>
          <w:rStyle w:val="Refdenotaalpie"/>
          <w:lang w:val="es-ES"/>
        </w:rPr>
        <w:t xml:space="preserve"> </w:t>
      </w:r>
      <w:r w:rsidR="00A953E8" w:rsidRPr="00002F91">
        <w:rPr>
          <w:rFonts w:ascii="Arial" w:hAnsi="Arial" w:cs="Arial"/>
          <w:color w:val="000000" w:themeColor="text1"/>
          <w:sz w:val="20"/>
          <w:szCs w:val="20"/>
          <w:lang w:val="es-ES"/>
        </w:rPr>
        <w:t>.</w:t>
      </w:r>
      <w:r w:rsidR="002C54D2" w:rsidRPr="00002F91">
        <w:rPr>
          <w:rFonts w:ascii="Arial" w:eastAsia="Calibri" w:hAnsi="Arial" w:cs="Arial"/>
          <w:color w:val="000000" w:themeColor="text1"/>
          <w:sz w:val="22"/>
          <w:lang w:val="es-ES"/>
        </w:rPr>
        <w:t xml:space="preserve"> </w:t>
      </w:r>
      <w:r w:rsidR="000F17B6" w:rsidRPr="00002F91">
        <w:rPr>
          <w:rFonts w:ascii="Arial" w:eastAsia="Calibri" w:hAnsi="Arial" w:cs="Arial"/>
          <w:color w:val="000000" w:themeColor="text1"/>
          <w:sz w:val="22"/>
          <w:lang w:val="es-ES"/>
        </w:rPr>
        <w:t xml:space="preserve">En lo que respecta a la </w:t>
      </w:r>
      <w:r w:rsidR="00AF321F" w:rsidRPr="00002F91">
        <w:rPr>
          <w:rFonts w:ascii="Arial" w:eastAsia="Calibri" w:hAnsi="Arial" w:cs="Arial"/>
          <w:color w:val="000000" w:themeColor="text1"/>
          <w:sz w:val="22"/>
          <w:lang w:val="es-ES"/>
        </w:rPr>
        <w:t xml:space="preserve">imposición </w:t>
      </w:r>
      <w:r w:rsidR="000F17B6" w:rsidRPr="00002F91">
        <w:rPr>
          <w:rFonts w:ascii="Arial" w:eastAsia="Calibri" w:hAnsi="Arial" w:cs="Arial"/>
          <w:color w:val="000000" w:themeColor="text1"/>
          <w:sz w:val="22"/>
          <w:lang w:val="es-ES"/>
        </w:rPr>
        <w:t xml:space="preserve">unilateral </w:t>
      </w:r>
      <w:r w:rsidR="00AF321F" w:rsidRPr="00002F91">
        <w:rPr>
          <w:rFonts w:ascii="Arial" w:eastAsia="Calibri" w:hAnsi="Arial" w:cs="Arial"/>
          <w:color w:val="000000" w:themeColor="text1"/>
          <w:sz w:val="22"/>
          <w:lang w:val="es-ES"/>
        </w:rPr>
        <w:t>de multas</w:t>
      </w:r>
      <w:r w:rsidR="00E42383" w:rsidRPr="00002F91">
        <w:rPr>
          <w:rFonts w:ascii="Arial" w:eastAsia="Calibri" w:hAnsi="Arial" w:cs="Arial"/>
          <w:color w:val="000000" w:themeColor="text1"/>
          <w:sz w:val="22"/>
          <w:lang w:val="es-ES"/>
        </w:rPr>
        <w:t xml:space="preserve">, </w:t>
      </w:r>
      <w:r w:rsidR="00E90B5D" w:rsidRPr="00002F91">
        <w:rPr>
          <w:rFonts w:ascii="Arial" w:eastAsia="Calibri" w:hAnsi="Arial" w:cs="Arial"/>
          <w:color w:val="000000" w:themeColor="text1"/>
          <w:sz w:val="22"/>
          <w:lang w:val="es-ES"/>
        </w:rPr>
        <w:t>el Consejo de Estado ha indicado</w:t>
      </w:r>
      <w:r w:rsidR="00714BFA" w:rsidRPr="00002F91">
        <w:rPr>
          <w:rFonts w:ascii="Arial" w:eastAsia="Calibri" w:hAnsi="Arial" w:cs="Arial"/>
          <w:color w:val="000000" w:themeColor="text1"/>
          <w:sz w:val="22"/>
          <w:lang w:val="es-ES"/>
        </w:rPr>
        <w:t xml:space="preserve"> que</w:t>
      </w:r>
      <w:r w:rsidR="00E90B5D" w:rsidRPr="00002F91">
        <w:rPr>
          <w:rFonts w:ascii="Arial" w:eastAsia="Calibri" w:hAnsi="Arial" w:cs="Arial"/>
          <w:color w:val="000000" w:themeColor="text1"/>
          <w:sz w:val="22"/>
          <w:lang w:val="es-ES"/>
        </w:rPr>
        <w:t>:</w:t>
      </w:r>
      <w:r w:rsidR="00E42383" w:rsidRPr="00002F91">
        <w:rPr>
          <w:rFonts w:ascii="Arial" w:eastAsia="Calibri" w:hAnsi="Arial" w:cs="Arial"/>
          <w:color w:val="000000" w:themeColor="text1"/>
          <w:sz w:val="22"/>
          <w:lang w:val="es-ES"/>
        </w:rPr>
        <w:t xml:space="preserve"> </w:t>
      </w:r>
    </w:p>
    <w:p w14:paraId="34A540CF" w14:textId="77777777" w:rsidR="00B763D2" w:rsidRPr="00002F91" w:rsidRDefault="00B763D2" w:rsidP="00B763D2">
      <w:pPr>
        <w:tabs>
          <w:tab w:val="left" w:pos="426"/>
        </w:tabs>
        <w:spacing w:line="276" w:lineRule="auto"/>
        <w:jc w:val="both"/>
        <w:rPr>
          <w:rFonts w:ascii="Arial" w:eastAsia="Calibri" w:hAnsi="Arial" w:cs="Arial"/>
          <w:color w:val="000000" w:themeColor="text1"/>
          <w:sz w:val="22"/>
          <w:lang w:val="es-ES"/>
        </w:rPr>
      </w:pPr>
    </w:p>
    <w:p w14:paraId="5669E6B4" w14:textId="4B31A431" w:rsidR="00E90B5D" w:rsidRPr="00002F91" w:rsidRDefault="00E42383" w:rsidP="007A1D7E">
      <w:pPr>
        <w:tabs>
          <w:tab w:val="left" w:pos="426"/>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L</w:t>
      </w:r>
      <w:r w:rsidR="00E90B5D" w:rsidRPr="00002F91">
        <w:rPr>
          <w:rFonts w:ascii="Arial" w:eastAsia="Calibri" w:hAnsi="Arial" w:cs="Arial"/>
          <w:color w:val="000000" w:themeColor="text1"/>
          <w:sz w:val="21"/>
          <w:szCs w:val="21"/>
          <w:lang w:val="es-ES"/>
        </w:rPr>
        <w:t>a imposición unilateral de multas al tratarse de una competencia pública debe fundarse en el principio de legalidad previsto en los artículos 6, 121 y 1</w:t>
      </w:r>
      <w:r w:rsidR="00AF321F" w:rsidRPr="00002F91">
        <w:rPr>
          <w:rFonts w:ascii="Arial" w:eastAsia="Calibri" w:hAnsi="Arial" w:cs="Arial"/>
          <w:color w:val="000000" w:themeColor="text1"/>
          <w:sz w:val="21"/>
          <w:szCs w:val="21"/>
          <w:lang w:val="es-ES"/>
        </w:rPr>
        <w:t>22 de la Constitución Política</w:t>
      </w:r>
      <w:r w:rsidR="00E90B5D" w:rsidRPr="00002F91">
        <w:rPr>
          <w:rFonts w:ascii="Arial" w:eastAsia="Calibri" w:hAnsi="Arial" w:cs="Arial"/>
          <w:color w:val="000000" w:themeColor="text1"/>
          <w:sz w:val="21"/>
          <w:szCs w:val="21"/>
          <w:lang w:val="es-ES"/>
        </w:rPr>
        <w:t>, como postulado esencial del Estado Social de Derecho y de toda manifestación del poder público, conforme al cual será legítima toda actuación de las autoridades en cuanto se desarrolle dentro del preciso ámbito funcional definido por el legislador, proscribiendo las actuaciones de los servidores públicos que impliquen omisión o extralimitación e</w:t>
      </w:r>
      <w:r w:rsidRPr="00002F91">
        <w:rPr>
          <w:rFonts w:ascii="Arial" w:eastAsia="Calibri" w:hAnsi="Arial" w:cs="Arial"/>
          <w:color w:val="000000" w:themeColor="text1"/>
          <w:sz w:val="21"/>
          <w:szCs w:val="21"/>
          <w:lang w:val="es-ES"/>
        </w:rPr>
        <w:t>n el ejercicio de sus funciones</w:t>
      </w:r>
      <w:r w:rsidR="00714BFA" w:rsidRPr="00002F91">
        <w:rPr>
          <w:rStyle w:val="Refdenotaalpie"/>
          <w:rFonts w:ascii="Arial" w:eastAsia="Calibri" w:hAnsi="Arial" w:cs="Arial"/>
          <w:color w:val="000000" w:themeColor="text1"/>
          <w:sz w:val="21"/>
          <w:szCs w:val="21"/>
          <w:lang w:val="es-ES"/>
        </w:rPr>
        <w:footnoteReference w:id="12"/>
      </w:r>
      <w:r w:rsidR="00714BFA" w:rsidRPr="00002F91">
        <w:rPr>
          <w:rFonts w:ascii="Arial" w:eastAsia="Calibri" w:hAnsi="Arial" w:cs="Arial"/>
          <w:color w:val="000000" w:themeColor="text1"/>
          <w:sz w:val="21"/>
          <w:szCs w:val="21"/>
          <w:lang w:val="es-ES"/>
        </w:rPr>
        <w:t>.</w:t>
      </w:r>
    </w:p>
    <w:p w14:paraId="7DE9B5B4" w14:textId="14E596A5" w:rsidR="00AF321F" w:rsidRPr="00002F91" w:rsidRDefault="00AF321F" w:rsidP="00E42383">
      <w:pPr>
        <w:tabs>
          <w:tab w:val="left" w:pos="426"/>
        </w:tabs>
        <w:spacing w:line="276" w:lineRule="auto"/>
        <w:jc w:val="both"/>
        <w:rPr>
          <w:rFonts w:ascii="Arial" w:eastAsia="Calibri" w:hAnsi="Arial" w:cs="Arial"/>
          <w:color w:val="000000" w:themeColor="text1"/>
          <w:sz w:val="22"/>
          <w:lang w:val="es-ES"/>
        </w:rPr>
      </w:pPr>
    </w:p>
    <w:p w14:paraId="60201EDD" w14:textId="4BB64E9A" w:rsidR="00AF321F" w:rsidRPr="00002F91" w:rsidRDefault="00E42383" w:rsidP="009B71CE">
      <w:pPr>
        <w:spacing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t>Bajo estos parámetros,</w:t>
      </w:r>
      <w:r w:rsidR="00812EBD" w:rsidRPr="00002F91">
        <w:rPr>
          <w:rFonts w:ascii="Arial" w:eastAsia="Calibri" w:hAnsi="Arial" w:cs="Arial"/>
          <w:color w:val="000000" w:themeColor="text1"/>
          <w:sz w:val="22"/>
          <w:lang w:val="es-ES"/>
        </w:rPr>
        <w:t xml:space="preserve"> el marco regulatorio</w:t>
      </w:r>
      <w:r w:rsidRPr="00002F91">
        <w:rPr>
          <w:rFonts w:ascii="Arial" w:eastAsia="Calibri" w:hAnsi="Arial" w:cs="Arial"/>
          <w:color w:val="000000" w:themeColor="text1"/>
          <w:sz w:val="22"/>
          <w:lang w:val="es-ES"/>
        </w:rPr>
        <w:t xml:space="preserve"> pr</w:t>
      </w:r>
      <w:r w:rsidR="00B559FD" w:rsidRPr="00002F91">
        <w:rPr>
          <w:rFonts w:ascii="Arial" w:eastAsia="Calibri" w:hAnsi="Arial" w:cs="Arial"/>
          <w:color w:val="000000" w:themeColor="text1"/>
          <w:sz w:val="22"/>
          <w:lang w:val="es-ES"/>
        </w:rPr>
        <w:t>e</w:t>
      </w:r>
      <w:r w:rsidRPr="00002F91">
        <w:rPr>
          <w:rFonts w:ascii="Arial" w:eastAsia="Calibri" w:hAnsi="Arial" w:cs="Arial"/>
          <w:color w:val="000000" w:themeColor="text1"/>
          <w:sz w:val="22"/>
          <w:lang w:val="es-ES"/>
        </w:rPr>
        <w:t xml:space="preserve">scrito por el legislador para efectos de imponer multas a los contratistas se </w:t>
      </w:r>
      <w:r w:rsidR="00812EBD" w:rsidRPr="00002F91">
        <w:rPr>
          <w:rFonts w:ascii="Arial" w:eastAsia="Calibri" w:hAnsi="Arial" w:cs="Arial"/>
          <w:color w:val="000000" w:themeColor="text1"/>
          <w:sz w:val="22"/>
          <w:lang w:val="es-ES"/>
        </w:rPr>
        <w:t>encuentra</w:t>
      </w:r>
      <w:r w:rsidRPr="00002F91">
        <w:rPr>
          <w:rFonts w:ascii="Arial" w:eastAsia="Calibri" w:hAnsi="Arial" w:cs="Arial"/>
          <w:color w:val="000000" w:themeColor="text1"/>
          <w:sz w:val="22"/>
          <w:lang w:val="es-ES"/>
        </w:rPr>
        <w:t xml:space="preserve"> consagrado en el artículo 17 de la Ley 1150 de 2007</w:t>
      </w:r>
      <w:r w:rsidR="00BE76E4"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w:t>
      </w:r>
      <w:r w:rsidR="007077FC" w:rsidRPr="00002F91">
        <w:rPr>
          <w:rFonts w:ascii="Arial" w:eastAsia="Calibri" w:hAnsi="Arial" w:cs="Arial"/>
          <w:color w:val="000000" w:themeColor="text1"/>
          <w:sz w:val="22"/>
          <w:lang w:val="es-ES"/>
        </w:rPr>
        <w:t>en virtud del cual se faculta expresamente a las entidades sometidas al Estatuto General de Contratación de la Administración Pública</w:t>
      </w:r>
      <w:r w:rsidR="00714BFA" w:rsidRPr="00002F91">
        <w:rPr>
          <w:rFonts w:ascii="Arial" w:eastAsia="Calibri" w:hAnsi="Arial" w:cs="Arial"/>
          <w:color w:val="000000" w:themeColor="text1"/>
          <w:sz w:val="22"/>
          <w:lang w:val="es-ES"/>
        </w:rPr>
        <w:t xml:space="preserve"> para hacer efectivas las sanciones </w:t>
      </w:r>
      <w:r w:rsidR="007077FC" w:rsidRPr="00002F91">
        <w:rPr>
          <w:rFonts w:ascii="Arial" w:eastAsia="Calibri" w:hAnsi="Arial" w:cs="Arial"/>
          <w:color w:val="000000" w:themeColor="text1"/>
          <w:sz w:val="22"/>
          <w:lang w:val="es-ES"/>
        </w:rPr>
        <w:t>que hayan sido pactadas con el objeto de conminar al contratista a cumplir con sus obligaciones</w:t>
      </w:r>
      <w:r w:rsidR="00AF321F" w:rsidRPr="00002F91">
        <w:rPr>
          <w:rFonts w:ascii="Arial" w:eastAsia="Calibri" w:hAnsi="Arial" w:cs="Arial"/>
          <w:color w:val="000000" w:themeColor="text1"/>
          <w:sz w:val="22"/>
          <w:lang w:val="es-ES"/>
        </w:rPr>
        <w:t xml:space="preserve">, garantizando en todo caso el debido proceso. </w:t>
      </w:r>
      <w:r w:rsidR="00D572EA" w:rsidRPr="00002F91">
        <w:rPr>
          <w:rFonts w:ascii="Arial" w:eastAsia="Calibri" w:hAnsi="Arial" w:cs="Arial"/>
          <w:color w:val="000000" w:themeColor="text1"/>
          <w:sz w:val="22"/>
          <w:lang w:val="es-ES"/>
        </w:rPr>
        <w:tab/>
      </w:r>
      <w:r w:rsidR="003D57A2" w:rsidRPr="00002F91">
        <w:rPr>
          <w:rFonts w:ascii="Arial" w:eastAsia="Calibri" w:hAnsi="Arial" w:cs="Arial"/>
          <w:color w:val="000000" w:themeColor="text1"/>
          <w:sz w:val="22"/>
          <w:lang w:val="es-ES"/>
        </w:rPr>
        <w:t xml:space="preserve"> </w:t>
      </w:r>
    </w:p>
    <w:p w14:paraId="2F659384" w14:textId="0ABC39F6" w:rsidR="003D0D33" w:rsidRPr="00002F91" w:rsidRDefault="00AF321F" w:rsidP="00BC7309">
      <w:pPr>
        <w:spacing w:before="120" w:after="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t xml:space="preserve">En concordancia con lo anterior, </w:t>
      </w:r>
      <w:r w:rsidR="00812EBD" w:rsidRPr="00002F91">
        <w:rPr>
          <w:rFonts w:ascii="Arial" w:eastAsia="Calibri" w:hAnsi="Arial" w:cs="Arial"/>
          <w:color w:val="000000" w:themeColor="text1"/>
          <w:sz w:val="22"/>
          <w:lang w:val="es-ES"/>
        </w:rPr>
        <w:t xml:space="preserve">el artículo </w:t>
      </w:r>
      <w:r w:rsidRPr="00002F91">
        <w:rPr>
          <w:rFonts w:ascii="Arial" w:eastAsia="Calibri" w:hAnsi="Arial" w:cs="Arial"/>
          <w:color w:val="000000" w:themeColor="text1"/>
          <w:sz w:val="22"/>
          <w:lang w:val="es-ES"/>
        </w:rPr>
        <w:t>86 de la ley 1474 de 2011 establece el procedimiento de imposición de multas, sanciones y declaratoria de incumplimiento, dirigido específicamente a las entidades sometidas al Estatuto General de Contratación de la Administración Pública, esto es, aquellas entidades que</w:t>
      </w:r>
      <w:r w:rsidR="00CD0D20"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conforme lo dispone</w:t>
      </w:r>
      <w:r w:rsidR="00BC36B5" w:rsidRPr="00002F91">
        <w:rPr>
          <w:rFonts w:ascii="Arial" w:eastAsia="Calibri" w:hAnsi="Arial" w:cs="Arial"/>
          <w:color w:val="000000" w:themeColor="text1"/>
          <w:sz w:val="22"/>
          <w:lang w:val="es-ES"/>
        </w:rPr>
        <w:t xml:space="preserve"> el numeral 1</w:t>
      </w:r>
      <w:r w:rsidRPr="00002F91">
        <w:rPr>
          <w:rFonts w:ascii="Arial" w:eastAsia="Calibri" w:hAnsi="Arial" w:cs="Arial"/>
          <w:color w:val="000000" w:themeColor="text1"/>
          <w:sz w:val="22"/>
          <w:lang w:val="es-ES"/>
        </w:rPr>
        <w:t xml:space="preserve"> </w:t>
      </w:r>
      <w:r w:rsidR="00BC36B5" w:rsidRPr="00002F91">
        <w:rPr>
          <w:rFonts w:ascii="Arial" w:eastAsia="Calibri" w:hAnsi="Arial" w:cs="Arial"/>
          <w:color w:val="000000" w:themeColor="text1"/>
          <w:sz w:val="22"/>
          <w:lang w:val="es-ES"/>
        </w:rPr>
        <w:t>del</w:t>
      </w:r>
      <w:r w:rsidRPr="00002F91">
        <w:rPr>
          <w:rFonts w:ascii="Arial" w:eastAsia="Calibri" w:hAnsi="Arial" w:cs="Arial"/>
          <w:color w:val="000000" w:themeColor="text1"/>
          <w:sz w:val="22"/>
          <w:lang w:val="es-ES"/>
        </w:rPr>
        <w:t xml:space="preserve"> artículo </w:t>
      </w:r>
      <w:r w:rsidR="00714BFA" w:rsidRPr="00002F91">
        <w:rPr>
          <w:rFonts w:ascii="Arial" w:eastAsia="Calibri" w:hAnsi="Arial" w:cs="Arial"/>
          <w:color w:val="000000" w:themeColor="text1"/>
          <w:sz w:val="22"/>
          <w:lang w:val="es-ES"/>
        </w:rPr>
        <w:t>segundo</w:t>
      </w:r>
      <w:r w:rsidRPr="00002F91">
        <w:rPr>
          <w:rFonts w:ascii="Arial" w:eastAsia="Calibri" w:hAnsi="Arial" w:cs="Arial"/>
          <w:color w:val="000000" w:themeColor="text1"/>
          <w:sz w:val="22"/>
          <w:lang w:val="es-ES"/>
        </w:rPr>
        <w:t xml:space="preserve"> de la Ley 80 de 1993</w:t>
      </w:r>
      <w:r w:rsidR="00CD0D20"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se regulan por dicho estatuto y las normas que lo modifiquen y reglamenten. </w:t>
      </w:r>
      <w:r w:rsidR="00DD2618" w:rsidRPr="00002F91">
        <w:rPr>
          <w:rFonts w:ascii="Arial" w:eastAsia="Calibri" w:hAnsi="Arial" w:cs="Arial"/>
          <w:color w:val="000000" w:themeColor="text1"/>
          <w:sz w:val="22"/>
          <w:lang w:val="es-ES"/>
        </w:rPr>
        <w:t>De esta manera, las entidades estatales que no están sometidas al Estatuto General de Contratación de la Administración Pública no son destinatarias de l</w:t>
      </w:r>
      <w:r w:rsidR="00714BFA" w:rsidRPr="00002F91">
        <w:rPr>
          <w:rFonts w:ascii="Arial" w:eastAsia="Calibri" w:hAnsi="Arial" w:cs="Arial"/>
          <w:color w:val="000000" w:themeColor="text1"/>
          <w:sz w:val="22"/>
          <w:lang w:val="es-ES"/>
        </w:rPr>
        <w:t xml:space="preserve">a normativa </w:t>
      </w:r>
      <w:r w:rsidR="00DD2618" w:rsidRPr="00002F91">
        <w:rPr>
          <w:rFonts w:ascii="Arial" w:eastAsia="Calibri" w:hAnsi="Arial" w:cs="Arial"/>
          <w:color w:val="000000" w:themeColor="text1"/>
          <w:sz w:val="22"/>
          <w:lang w:val="es-ES"/>
        </w:rPr>
        <w:t>citad</w:t>
      </w:r>
      <w:r w:rsidR="00714BFA" w:rsidRPr="00002F91">
        <w:rPr>
          <w:rFonts w:ascii="Arial" w:eastAsia="Calibri" w:hAnsi="Arial" w:cs="Arial"/>
          <w:color w:val="000000" w:themeColor="text1"/>
          <w:sz w:val="22"/>
          <w:lang w:val="es-ES"/>
        </w:rPr>
        <w:t>a</w:t>
      </w:r>
      <w:r w:rsidR="00DD2618" w:rsidRPr="00002F91">
        <w:rPr>
          <w:rFonts w:ascii="Arial" w:eastAsia="Calibri" w:hAnsi="Arial" w:cs="Arial"/>
          <w:color w:val="000000" w:themeColor="text1"/>
          <w:sz w:val="22"/>
          <w:lang w:val="es-ES"/>
        </w:rPr>
        <w:t xml:space="preserve">, de tal suerte que no </w:t>
      </w:r>
      <w:r w:rsidR="00714BFA" w:rsidRPr="00002F91">
        <w:rPr>
          <w:rFonts w:ascii="Arial" w:eastAsia="Calibri" w:hAnsi="Arial" w:cs="Arial"/>
          <w:color w:val="000000" w:themeColor="text1"/>
          <w:sz w:val="22"/>
          <w:lang w:val="es-ES"/>
        </w:rPr>
        <w:t>resultaría</w:t>
      </w:r>
      <w:r w:rsidR="00DD2618" w:rsidRPr="00002F91">
        <w:rPr>
          <w:rFonts w:ascii="Arial" w:eastAsia="Calibri" w:hAnsi="Arial" w:cs="Arial"/>
          <w:color w:val="000000" w:themeColor="text1"/>
          <w:sz w:val="22"/>
          <w:lang w:val="es-ES"/>
        </w:rPr>
        <w:t xml:space="preserve"> viable la aplicación del procedimiento de </w:t>
      </w:r>
      <w:r w:rsidR="00DD2618" w:rsidRPr="00002F91">
        <w:rPr>
          <w:rFonts w:ascii="Arial" w:eastAsia="Calibri" w:hAnsi="Arial" w:cs="Arial"/>
          <w:color w:val="000000" w:themeColor="text1"/>
          <w:sz w:val="22"/>
          <w:lang w:val="es-ES"/>
        </w:rPr>
        <w:lastRenderedPageBreak/>
        <w:t>imposición de multas de que trata el artículo 86 de la ley 1474 de 2011</w:t>
      </w:r>
      <w:r w:rsidR="001B0195" w:rsidRPr="00002F91">
        <w:rPr>
          <w:rFonts w:ascii="Arial" w:eastAsia="Calibri" w:hAnsi="Arial" w:cs="Arial"/>
          <w:color w:val="000000" w:themeColor="text1"/>
          <w:sz w:val="22"/>
          <w:lang w:val="es-ES"/>
        </w:rPr>
        <w:t xml:space="preserve"> en </w:t>
      </w:r>
      <w:r w:rsidR="00221688" w:rsidRPr="00002F91">
        <w:rPr>
          <w:rFonts w:ascii="Arial" w:eastAsia="Calibri" w:hAnsi="Arial" w:cs="Arial"/>
          <w:color w:val="000000" w:themeColor="text1"/>
          <w:sz w:val="22"/>
          <w:lang w:val="es-ES"/>
        </w:rPr>
        <w:t xml:space="preserve">su </w:t>
      </w:r>
      <w:r w:rsidR="001B0195" w:rsidRPr="00002F91">
        <w:rPr>
          <w:rFonts w:ascii="Arial" w:eastAsia="Calibri" w:hAnsi="Arial" w:cs="Arial"/>
          <w:color w:val="000000" w:themeColor="text1"/>
          <w:sz w:val="22"/>
          <w:lang w:val="es-ES"/>
        </w:rPr>
        <w:t xml:space="preserve">actividad contractual. </w:t>
      </w:r>
      <w:r w:rsidR="002B3878" w:rsidRPr="00002F91">
        <w:rPr>
          <w:rFonts w:ascii="Arial" w:eastAsia="Calibri" w:hAnsi="Arial" w:cs="Arial"/>
          <w:color w:val="000000" w:themeColor="text1"/>
          <w:sz w:val="22"/>
          <w:lang w:val="es-ES"/>
        </w:rPr>
        <w:tab/>
      </w:r>
    </w:p>
    <w:p w14:paraId="2F50825A" w14:textId="0ADAD1EC" w:rsidR="000B7F6D" w:rsidRPr="00002F91" w:rsidRDefault="000B7F6D" w:rsidP="007A1D7E">
      <w:pPr>
        <w:tabs>
          <w:tab w:val="left" w:pos="0"/>
        </w:tabs>
        <w:spacing w:line="276" w:lineRule="auto"/>
        <w:jc w:val="both"/>
        <w:rPr>
          <w:rFonts w:ascii="Arial" w:eastAsia="Calibri" w:hAnsi="Arial" w:cs="Arial"/>
          <w:b/>
          <w:color w:val="000000" w:themeColor="text1"/>
          <w:sz w:val="22"/>
          <w:lang w:val="es-ES_tradnl"/>
        </w:rPr>
      </w:pPr>
      <w:r w:rsidRPr="00002F91">
        <w:rPr>
          <w:rFonts w:ascii="Arial" w:eastAsia="Calibri" w:hAnsi="Arial" w:cs="Arial"/>
          <w:b/>
          <w:color w:val="000000" w:themeColor="text1"/>
          <w:sz w:val="22"/>
          <w:lang w:val="es-ES_tradnl"/>
        </w:rPr>
        <w:t>2.</w:t>
      </w:r>
      <w:r w:rsidR="00033DB7" w:rsidRPr="00002F91">
        <w:rPr>
          <w:rFonts w:ascii="Arial" w:eastAsia="Calibri" w:hAnsi="Arial" w:cs="Arial"/>
          <w:b/>
          <w:color w:val="000000" w:themeColor="text1"/>
          <w:sz w:val="22"/>
          <w:lang w:val="es-ES_tradnl"/>
        </w:rPr>
        <w:t>3</w:t>
      </w:r>
      <w:r w:rsidR="00A70D8C" w:rsidRPr="00002F91">
        <w:rPr>
          <w:rFonts w:ascii="Arial" w:eastAsia="Calibri" w:hAnsi="Arial" w:cs="Arial"/>
          <w:b/>
          <w:color w:val="000000" w:themeColor="text1"/>
          <w:sz w:val="22"/>
          <w:lang w:val="es-ES_tradnl"/>
        </w:rPr>
        <w:t xml:space="preserve">. Falta de competencia de los </w:t>
      </w:r>
      <w:r w:rsidR="00A254D6" w:rsidRPr="00002F91">
        <w:rPr>
          <w:rFonts w:ascii="Arial" w:eastAsia="Calibri" w:hAnsi="Arial" w:cs="Arial"/>
          <w:b/>
          <w:color w:val="000000" w:themeColor="text1"/>
          <w:sz w:val="22"/>
          <w:lang w:val="es-ES"/>
        </w:rPr>
        <w:t>patrimonios autónomos constituidos por entidades públicas de régimen especial</w:t>
      </w:r>
      <w:r w:rsidR="00A70D8C" w:rsidRPr="00002F91">
        <w:rPr>
          <w:rFonts w:ascii="Arial" w:eastAsia="Calibri" w:hAnsi="Arial" w:cs="Arial"/>
          <w:b/>
          <w:color w:val="000000" w:themeColor="text1"/>
          <w:sz w:val="22"/>
          <w:lang w:val="es-ES"/>
        </w:rPr>
        <w:t xml:space="preserve"> para aplicar unilateralmente sanciones</w:t>
      </w:r>
      <w:r w:rsidR="00494D9A" w:rsidRPr="00002F91">
        <w:rPr>
          <w:rFonts w:ascii="Arial" w:eastAsia="Calibri" w:hAnsi="Arial" w:cs="Arial"/>
          <w:b/>
          <w:color w:val="000000" w:themeColor="text1"/>
          <w:sz w:val="22"/>
          <w:lang w:val="es-ES"/>
        </w:rPr>
        <w:t xml:space="preserve"> contractuales</w:t>
      </w:r>
    </w:p>
    <w:p w14:paraId="3EA5770F" w14:textId="77777777" w:rsidR="000B7F6D" w:rsidRPr="00002F91" w:rsidRDefault="000B7F6D" w:rsidP="000B7F6D">
      <w:pPr>
        <w:tabs>
          <w:tab w:val="left" w:pos="0"/>
        </w:tabs>
        <w:spacing w:line="276" w:lineRule="auto"/>
        <w:jc w:val="both"/>
        <w:rPr>
          <w:rFonts w:ascii="Arial" w:eastAsia="Calibri" w:hAnsi="Arial" w:cs="Arial"/>
          <w:b/>
          <w:color w:val="000000" w:themeColor="text1"/>
          <w:sz w:val="22"/>
          <w:lang w:val="es-ES_tradnl"/>
        </w:rPr>
      </w:pPr>
    </w:p>
    <w:p w14:paraId="6CD55569" w14:textId="77777777" w:rsidR="000B7F6D" w:rsidRPr="00002F91" w:rsidRDefault="000B7F6D" w:rsidP="001D7277">
      <w:pPr>
        <w:pStyle w:val="Textoindependiente"/>
        <w:spacing w:line="276" w:lineRule="auto"/>
        <w:jc w:val="both"/>
        <w:rPr>
          <w:lang w:val="es-ES_tradnl"/>
        </w:rPr>
      </w:pPr>
      <w:r w:rsidRPr="00002F91">
        <w:rPr>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 fiduciante y fiduciario y ii) la transferencia de los bienes fideicomitidos, con el siguiente tenor:</w:t>
      </w:r>
    </w:p>
    <w:p w14:paraId="4F3A8A9D" w14:textId="77777777" w:rsidR="000B7F6D" w:rsidRPr="00002F91" w:rsidRDefault="000B7F6D" w:rsidP="000B7F6D">
      <w:pPr>
        <w:ind w:left="1008" w:right="956"/>
        <w:jc w:val="both"/>
        <w:rPr>
          <w:rFonts w:ascii="Arial" w:hAnsi="Arial" w:cs="Arial"/>
          <w:sz w:val="21"/>
          <w:lang w:val="es-ES_tradnl"/>
        </w:rPr>
      </w:pPr>
    </w:p>
    <w:p w14:paraId="13E4916A" w14:textId="77777777" w:rsidR="000B7F6D" w:rsidRPr="00002F91" w:rsidRDefault="000B7F6D" w:rsidP="000B7F6D">
      <w:pPr>
        <w:ind w:left="709" w:right="709"/>
        <w:jc w:val="both"/>
        <w:rPr>
          <w:rFonts w:ascii="Arial" w:hAnsi="Arial" w:cs="Arial"/>
          <w:sz w:val="21"/>
          <w:lang w:val="es-ES_tradnl"/>
        </w:rPr>
      </w:pPr>
      <w:r w:rsidRPr="00002F91">
        <w:rPr>
          <w:rFonts w:ascii="Arial" w:hAnsi="Arial" w:cs="Arial"/>
          <w:sz w:val="21"/>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002F91">
        <w:rPr>
          <w:rFonts w:ascii="Arial" w:hAnsi="Arial" w:cs="Arial"/>
          <w:spacing w:val="-5"/>
          <w:sz w:val="21"/>
          <w:lang w:val="es-ES_tradnl"/>
        </w:rPr>
        <w:t xml:space="preserve"> </w:t>
      </w:r>
      <w:r w:rsidRPr="00002F91">
        <w:rPr>
          <w:rFonts w:ascii="Arial" w:hAnsi="Arial" w:cs="Arial"/>
          <w:sz w:val="21"/>
          <w:lang w:val="es-ES_tradnl"/>
        </w:rPr>
        <w:t>fideicomisario.</w:t>
      </w:r>
    </w:p>
    <w:p w14:paraId="42AB43F5" w14:textId="77777777" w:rsidR="000B7F6D" w:rsidRPr="00002F91" w:rsidRDefault="000B7F6D" w:rsidP="000B7F6D">
      <w:pPr>
        <w:ind w:left="709" w:right="709"/>
        <w:jc w:val="both"/>
        <w:rPr>
          <w:rFonts w:ascii="Arial" w:hAnsi="Arial" w:cs="Arial"/>
          <w:sz w:val="21"/>
          <w:lang w:val="es-ES_tradnl"/>
        </w:rPr>
      </w:pPr>
    </w:p>
    <w:p w14:paraId="3F5AED8A" w14:textId="77777777" w:rsidR="000B7F6D" w:rsidRPr="00002F91" w:rsidRDefault="000B7F6D" w:rsidP="000B7F6D">
      <w:pPr>
        <w:ind w:left="709" w:right="709"/>
        <w:jc w:val="both"/>
        <w:rPr>
          <w:rFonts w:ascii="Arial" w:hAnsi="Arial" w:cs="Arial"/>
          <w:sz w:val="21"/>
          <w:lang w:val="es-ES_tradnl"/>
        </w:rPr>
      </w:pPr>
      <w:r w:rsidRPr="00002F91">
        <w:rPr>
          <w:rFonts w:ascii="Arial" w:hAnsi="Arial" w:cs="Arial"/>
          <w:sz w:val="21"/>
          <w:lang w:val="es-ES_tradnl"/>
        </w:rPr>
        <w:t>Una persona puede ser al mismo tiempo fiduciante y beneficiario.</w:t>
      </w:r>
    </w:p>
    <w:p w14:paraId="1E579150" w14:textId="77777777" w:rsidR="000B7F6D" w:rsidRPr="00002F91" w:rsidRDefault="000B7F6D" w:rsidP="000B7F6D">
      <w:pPr>
        <w:ind w:left="709" w:right="709"/>
        <w:jc w:val="both"/>
        <w:rPr>
          <w:rFonts w:ascii="Arial" w:hAnsi="Arial" w:cs="Arial"/>
          <w:sz w:val="21"/>
          <w:lang w:val="es-ES_tradnl"/>
        </w:rPr>
      </w:pPr>
    </w:p>
    <w:p w14:paraId="206E7D29" w14:textId="77777777" w:rsidR="000B7F6D" w:rsidRPr="00002F91" w:rsidRDefault="000B7F6D" w:rsidP="000B7F6D">
      <w:pPr>
        <w:ind w:left="709" w:right="709"/>
        <w:jc w:val="both"/>
        <w:rPr>
          <w:rFonts w:ascii="Arial" w:hAnsi="Arial" w:cs="Arial"/>
          <w:sz w:val="21"/>
          <w:lang w:val="es-ES_tradnl"/>
        </w:rPr>
      </w:pPr>
      <w:r w:rsidRPr="00002F91">
        <w:rPr>
          <w:rFonts w:ascii="Arial" w:hAnsi="Arial" w:cs="Arial"/>
          <w:sz w:val="21"/>
          <w:lang w:val="es-ES_tradnl"/>
        </w:rPr>
        <w:t>Solo los establecimientos de crédito y las sociedades fiduciarias, especialmente autorizados por la Superintendencia Bancaria, podrán tener la calidad de fiduciarios.</w:t>
      </w:r>
    </w:p>
    <w:p w14:paraId="49C4523B" w14:textId="77777777" w:rsidR="000B7F6D" w:rsidRPr="00002F91" w:rsidRDefault="000B7F6D" w:rsidP="000B7F6D">
      <w:pPr>
        <w:pStyle w:val="Textoindependiente"/>
        <w:spacing w:before="2"/>
        <w:ind w:left="709" w:right="709"/>
        <w:jc w:val="both"/>
        <w:rPr>
          <w:sz w:val="21"/>
          <w:lang w:val="es-ES_tradnl"/>
        </w:rPr>
      </w:pPr>
    </w:p>
    <w:p w14:paraId="6EF4996D" w14:textId="769D8478" w:rsidR="008B65F4" w:rsidRPr="00002F91" w:rsidRDefault="000B7F6D" w:rsidP="008B65F4">
      <w:pPr>
        <w:pStyle w:val="Textoindependiente"/>
        <w:spacing w:line="276" w:lineRule="auto"/>
        <w:ind w:firstLine="709"/>
        <w:jc w:val="both"/>
        <w:rPr>
          <w:lang w:val="es-ES_tradnl"/>
        </w:rPr>
      </w:pPr>
      <w:r w:rsidRPr="00002F91">
        <w:rPr>
          <w:lang w:val="es-ES_tradnl"/>
        </w:rPr>
        <w:t>Dadas estas características particulares, el contrato de fiducia mercantil es diferente del contrato de fiducia pública, regulado en el numeral 5º del artículo 32 de la Ley 80 de 1993</w:t>
      </w:r>
      <w:r w:rsidRPr="00002F91">
        <w:rPr>
          <w:rStyle w:val="Refdenotaalpie"/>
          <w:lang w:val="es-ES_tradnl"/>
        </w:rPr>
        <w:footnoteReference w:id="13"/>
      </w:r>
      <w:r w:rsidRPr="00002F91">
        <w:rPr>
          <w:lang w:val="es-ES_tradnl"/>
        </w:rPr>
        <w:t>, pues este</w:t>
      </w:r>
      <w:r w:rsidRPr="00002F91">
        <w:rPr>
          <w:spacing w:val="52"/>
          <w:lang w:val="es-ES_tradnl"/>
        </w:rPr>
        <w:t xml:space="preserve"> </w:t>
      </w:r>
      <w:r w:rsidRPr="00002F91">
        <w:rPr>
          <w:lang w:val="es-ES_tradnl"/>
        </w:rPr>
        <w:t xml:space="preserve">último «nunca implicará transferencia de dominio sobre bienes o recursos </w:t>
      </w:r>
      <w:r w:rsidRPr="00002F91">
        <w:rPr>
          <w:lang w:val="es-ES_tradnl"/>
        </w:rPr>
        <w:lastRenderedPageBreak/>
        <w:t>estatales, ni constituirá patrimonio autónomo del propio de la respectiva entidad oficial». Así lo consideró la Corte Constitucional, en</w:t>
      </w:r>
      <w:r w:rsidR="004D534E" w:rsidRPr="00002F91">
        <w:rPr>
          <w:lang w:val="es-ES_tradnl"/>
        </w:rPr>
        <w:t xml:space="preserve"> </w:t>
      </w:r>
      <w:r w:rsidRPr="00002F91">
        <w:rPr>
          <w:lang w:val="es-ES_tradnl"/>
        </w:rPr>
        <w:t>sentencia C-086 de 1995, al señalar que la Ley 80 de 1993 creó un contrato nuevo y autónomo al del Código de</w:t>
      </w:r>
      <w:r w:rsidRPr="00002F91">
        <w:rPr>
          <w:spacing w:val="-27"/>
          <w:lang w:val="es-ES_tradnl"/>
        </w:rPr>
        <w:t xml:space="preserve"> </w:t>
      </w:r>
      <w:r w:rsidRPr="00002F91">
        <w:rPr>
          <w:lang w:val="es-ES_tradnl"/>
        </w:rPr>
        <w:t>Comercio</w:t>
      </w:r>
      <w:r w:rsidRPr="00002F91">
        <w:rPr>
          <w:rStyle w:val="Refdenotaalpie"/>
          <w:lang w:val="es-ES_tradnl"/>
        </w:rPr>
        <w:footnoteReference w:id="14"/>
      </w:r>
      <w:r w:rsidRPr="00002F91">
        <w:rPr>
          <w:lang w:val="es-ES_tradnl"/>
        </w:rPr>
        <w:t>.</w:t>
      </w:r>
    </w:p>
    <w:p w14:paraId="44866C5F" w14:textId="63AFE27C" w:rsidR="004E67BD" w:rsidRPr="00002F91" w:rsidRDefault="000B7F6D" w:rsidP="004E67BD">
      <w:pPr>
        <w:pStyle w:val="Textoindependiente"/>
        <w:spacing w:before="120" w:line="276" w:lineRule="auto"/>
        <w:ind w:firstLine="709"/>
        <w:jc w:val="both"/>
        <w:rPr>
          <w:lang w:val="es-ES_tradnl"/>
        </w:rPr>
      </w:pPr>
      <w:r w:rsidRPr="00002F91">
        <w:rPr>
          <w:lang w:val="es-ES_tradnl"/>
        </w:rPr>
        <w:t xml:space="preserve">De la jurisprudencia constitucional se entiende que las entidades estatales pueden suscribir contratos de fiducia mercantil. Sin embargo, la Sala de Consulta y Servicio Civil del Consejo de Estado, en concepto del 4 de marzo de 1998, con radicado número 1.074,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 como es el </w:t>
      </w:r>
      <w:r w:rsidRPr="00002F91">
        <w:rPr>
          <w:lang w:val="es-ES_tradnl"/>
        </w:rPr>
        <w:lastRenderedPageBreak/>
        <w:t>caso de los procesos de titularización de activos e inversiones, tal como lo autoriza expresamente el parágrafo 2 del artículo 41 de la Ley 80 de 1993</w:t>
      </w:r>
      <w:r w:rsidRPr="00002F91">
        <w:rPr>
          <w:rStyle w:val="Refdenotaalpie"/>
          <w:lang w:val="es-ES_tradnl"/>
        </w:rPr>
        <w:footnoteReference w:id="15"/>
      </w:r>
      <w:r w:rsidRPr="00002F91">
        <w:rPr>
          <w:lang w:val="es-ES_tradnl"/>
        </w:rPr>
        <w:t>.</w:t>
      </w:r>
    </w:p>
    <w:p w14:paraId="66F310EB" w14:textId="77777777" w:rsidR="004E67BD" w:rsidRPr="00002F91" w:rsidRDefault="000B7F6D" w:rsidP="004E67BD">
      <w:pPr>
        <w:pStyle w:val="Textoindependiente"/>
        <w:spacing w:before="120" w:line="276" w:lineRule="auto"/>
        <w:ind w:firstLine="709"/>
        <w:jc w:val="both"/>
        <w:rPr>
          <w:lang w:val="es-ES_tradnl"/>
        </w:rPr>
      </w:pPr>
      <w:r w:rsidRPr="00002F91">
        <w:rPr>
          <w:lang w:val="es-ES_tradnl"/>
        </w:rPr>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w:t>
      </w:r>
      <w:r w:rsidRPr="00002F91">
        <w:rPr>
          <w:spacing w:val="-7"/>
          <w:lang w:val="es-ES_tradnl"/>
        </w:rPr>
        <w:t xml:space="preserve"> </w:t>
      </w:r>
      <w:r w:rsidRPr="00002F91">
        <w:rPr>
          <w:lang w:val="es-ES_tradnl"/>
        </w:rPr>
        <w:t>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p>
    <w:p w14:paraId="2785F6C6" w14:textId="77777777" w:rsidR="0095392C" w:rsidRPr="00002F91" w:rsidRDefault="0095392C" w:rsidP="0095392C">
      <w:pPr>
        <w:pStyle w:val="Textoindependiente"/>
        <w:spacing w:before="120" w:line="276" w:lineRule="auto"/>
        <w:ind w:firstLine="709"/>
        <w:jc w:val="both"/>
        <w:rPr>
          <w:lang w:val="es-ES_tradnl"/>
        </w:rPr>
      </w:pPr>
      <w:r w:rsidRPr="00002F91">
        <w:rPr>
          <w:lang w:val="es-ES_tradnl"/>
        </w:rPr>
        <w:t>Por otra parte</w:t>
      </w:r>
      <w:r w:rsidR="000B7F6D" w:rsidRPr="00002F91">
        <w:rPr>
          <w:lang w:val="es-ES_tradnl"/>
        </w:rPr>
        <w:t>, en cualquier negocio fiduciario, por orden del artículo 1.234 del Código de Comercio</w:t>
      </w:r>
      <w:r w:rsidR="000B7F6D" w:rsidRPr="00002F91">
        <w:rPr>
          <w:rStyle w:val="Refdenotaalpie"/>
          <w:lang w:val="es-ES_tradnl"/>
        </w:rPr>
        <w:footnoteReference w:id="16"/>
      </w:r>
      <w:r w:rsidR="000B7F6D" w:rsidRPr="00002F91">
        <w:rPr>
          <w:lang w:val="es-ES_tradnl"/>
        </w:rPr>
        <w:t>, es deber indelegable de la sociedad fiduciaria, «rendir cuentas comprobadas de su gestión al beneficiario cada seis meses» y simultáneamente el fiduciante tiene el derecho de «exigir rendición de cuentas», según lo consigna el artículo 1.236 del mismo Código</w:t>
      </w:r>
      <w:r w:rsidR="000B7F6D" w:rsidRPr="00002F91">
        <w:rPr>
          <w:rStyle w:val="Refdenotaalpie"/>
          <w:lang w:val="es-ES_tradnl"/>
        </w:rPr>
        <w:footnoteReference w:id="17"/>
      </w:r>
      <w:r w:rsidR="000B7F6D" w:rsidRPr="00002F91">
        <w:rPr>
          <w:lang w:val="es-ES_tradnl"/>
        </w:rPr>
        <w:t>. Por ello la entidad no pierde la vigilancia sobre los recursos</w:t>
      </w:r>
      <w:r w:rsidR="000B7F6D" w:rsidRPr="00002F91">
        <w:rPr>
          <w:spacing w:val="-26"/>
          <w:lang w:val="es-ES_tradnl"/>
        </w:rPr>
        <w:t xml:space="preserve"> </w:t>
      </w:r>
      <w:r w:rsidR="000B7F6D" w:rsidRPr="00002F91">
        <w:rPr>
          <w:lang w:val="es-ES_tradnl"/>
        </w:rPr>
        <w:t>públicos.</w:t>
      </w:r>
    </w:p>
    <w:p w14:paraId="0CD1ADEA" w14:textId="3FFF887D" w:rsidR="00033DB7" w:rsidRPr="00002F91" w:rsidRDefault="00DC0CF0" w:rsidP="00033DB7">
      <w:pPr>
        <w:pStyle w:val="Textoindependiente"/>
        <w:spacing w:before="120" w:line="276" w:lineRule="auto"/>
        <w:ind w:firstLine="709"/>
        <w:jc w:val="both"/>
        <w:rPr>
          <w:lang w:val="es-ES_tradnl"/>
        </w:rPr>
      </w:pPr>
      <w:r w:rsidRPr="00002F91">
        <w:rPr>
          <w:lang w:val="es-ES_tradnl"/>
        </w:rPr>
        <w:t>L</w:t>
      </w:r>
      <w:r w:rsidR="000B7F6D" w:rsidRPr="00002F91">
        <w:rPr>
          <w:lang w:val="es-ES_tradnl"/>
        </w:rPr>
        <w:t xml:space="preserve">as entidades estatales mantienen el control y vigilancia de la correcta ejecución de los recursos entregados a la fiducia. Sin embargo, la responsabilidad disciplinaria o fiscal por </w:t>
      </w:r>
      <w:r w:rsidR="000B7F6D" w:rsidRPr="00002F91">
        <w:rPr>
          <w:lang w:val="es-ES_tradnl"/>
        </w:rPr>
        <w:lastRenderedPageBreak/>
        <w:t>hechos relacionados dependerá de cada situación particular. Los organismos de control respectivos son los competentes para pronunciarse al respecto y no la Agencia Nacional de Contratación Pública.</w:t>
      </w:r>
      <w:r w:rsidR="0095392C" w:rsidRPr="00002F91">
        <w:rPr>
          <w:lang w:val="es-ES_tradnl"/>
        </w:rPr>
        <w:t xml:space="preserve"> </w:t>
      </w:r>
      <w:r w:rsidR="000B7F6D" w:rsidRPr="00002F91">
        <w:rPr>
          <w:lang w:val="es-ES_tradnl"/>
        </w:rPr>
        <w:t>Aun cuando existen casos donde es posible constituir patrimonios autónomos por parte de entidades estatales, a menos que la ley que lo autorice diga otra cosa, se debe respetar el artículo 32 de la Ley 80 de 1993, según el cual: «en ningún caso las entidades públicas fideicomitentes podrán delegar en las sociedades fiduciarias la adjudicación de los contratos que se celebren en desarrollo del encargo o de la fiducia pública».</w:t>
      </w:r>
    </w:p>
    <w:p w14:paraId="41D492F4" w14:textId="43A4F693" w:rsidR="00790DCE" w:rsidRPr="00002F91" w:rsidRDefault="00E332B1" w:rsidP="00033DB7">
      <w:pPr>
        <w:pStyle w:val="Textoindependiente"/>
        <w:spacing w:before="120" w:line="276" w:lineRule="auto"/>
        <w:ind w:firstLine="709"/>
        <w:jc w:val="both"/>
        <w:rPr>
          <w:lang w:val="es-ES_tradnl"/>
        </w:rPr>
      </w:pPr>
      <w:r w:rsidRPr="00002F91">
        <w:rPr>
          <w:rFonts w:eastAsia="Calibri"/>
          <w:color w:val="000000" w:themeColor="text1"/>
        </w:rPr>
        <w:t>Ahora bien, e</w:t>
      </w:r>
      <w:r w:rsidR="001B0195" w:rsidRPr="00002F91">
        <w:rPr>
          <w:rFonts w:eastAsia="Calibri"/>
          <w:color w:val="000000" w:themeColor="text1"/>
        </w:rPr>
        <w:t xml:space="preserve">n virtud del principio de autonomía </w:t>
      </w:r>
      <w:r w:rsidR="009153B0" w:rsidRPr="00002F91">
        <w:rPr>
          <w:rFonts w:eastAsia="Calibri"/>
          <w:color w:val="000000" w:themeColor="text1"/>
        </w:rPr>
        <w:t>de la voluntad de las partes</w:t>
      </w:r>
      <w:r w:rsidR="002719AA" w:rsidRPr="00002F91">
        <w:rPr>
          <w:rFonts w:eastAsia="Calibri"/>
          <w:color w:val="000000" w:themeColor="text1"/>
        </w:rPr>
        <w:t xml:space="preserve"> y las normas de derecho privado que</w:t>
      </w:r>
      <w:r w:rsidR="002C255A" w:rsidRPr="00002F91">
        <w:rPr>
          <w:rFonts w:eastAsia="Calibri"/>
          <w:color w:val="000000" w:themeColor="text1"/>
        </w:rPr>
        <w:t xml:space="preserve"> usualmente</w:t>
      </w:r>
      <w:r w:rsidR="002719AA" w:rsidRPr="00002F91">
        <w:rPr>
          <w:rFonts w:eastAsia="Calibri"/>
          <w:color w:val="000000" w:themeColor="text1"/>
        </w:rPr>
        <w:t xml:space="preserve"> rigen la contratación </w:t>
      </w:r>
      <w:r w:rsidR="00280421" w:rsidRPr="00002F91">
        <w:rPr>
          <w:rFonts w:eastAsia="Calibri"/>
          <w:color w:val="000000" w:themeColor="text1"/>
        </w:rPr>
        <w:t>de patrimonios autónomos</w:t>
      </w:r>
      <w:r w:rsidR="00837589" w:rsidRPr="00002F91">
        <w:rPr>
          <w:rFonts w:eastAsia="Calibri"/>
          <w:color w:val="000000" w:themeColor="text1"/>
        </w:rPr>
        <w:t xml:space="preserve"> constituidos por entidades financieras</w:t>
      </w:r>
      <w:r w:rsidR="009153B0" w:rsidRPr="00002F91">
        <w:rPr>
          <w:rFonts w:eastAsia="Calibri"/>
          <w:color w:val="000000" w:themeColor="text1"/>
        </w:rPr>
        <w:t>, est</w:t>
      </w:r>
      <w:r w:rsidR="00280421" w:rsidRPr="00002F91">
        <w:rPr>
          <w:rFonts w:eastAsia="Calibri"/>
          <w:color w:val="000000" w:themeColor="text1"/>
        </w:rPr>
        <w:t>o</w:t>
      </w:r>
      <w:r w:rsidR="009153B0" w:rsidRPr="00002F91">
        <w:rPr>
          <w:rFonts w:eastAsia="Calibri"/>
          <w:color w:val="000000" w:themeColor="text1"/>
        </w:rPr>
        <w:t>s podrán pactar las cláusulas que consideren necesarias para lograr el cumplimento de sus intereses</w:t>
      </w:r>
      <w:r w:rsidR="00AC00C6" w:rsidRPr="00002F91">
        <w:rPr>
          <w:rFonts w:eastAsia="Calibri"/>
          <w:color w:val="000000" w:themeColor="text1"/>
        </w:rPr>
        <w:t xml:space="preserve">. Sin embargo, </w:t>
      </w:r>
      <w:r w:rsidR="00280421" w:rsidRPr="00002F91">
        <w:rPr>
          <w:rFonts w:eastAsia="Calibri"/>
          <w:color w:val="000000" w:themeColor="text1"/>
        </w:rPr>
        <w:t>estos patrimonios</w:t>
      </w:r>
      <w:r w:rsidR="00020FA4" w:rsidRPr="00002F91">
        <w:rPr>
          <w:rFonts w:eastAsia="Calibri"/>
          <w:color w:val="000000" w:themeColor="text1"/>
        </w:rPr>
        <w:t xml:space="preserve"> encuentran limitantes</w:t>
      </w:r>
      <w:r w:rsidRPr="00002F91">
        <w:rPr>
          <w:rFonts w:eastAsia="Calibri"/>
          <w:color w:val="000000" w:themeColor="text1"/>
        </w:rPr>
        <w:t>,</w:t>
      </w:r>
      <w:r w:rsidR="00020FA4" w:rsidRPr="00002F91">
        <w:rPr>
          <w:rFonts w:eastAsia="Calibri"/>
          <w:color w:val="000000" w:themeColor="text1"/>
        </w:rPr>
        <w:t xml:space="preserve"> toda vez que, al no ceñirse por la normativa general de contratación pública, no se encuentran facultad</w:t>
      </w:r>
      <w:r w:rsidR="00280421" w:rsidRPr="00002F91">
        <w:rPr>
          <w:rFonts w:eastAsia="Calibri"/>
          <w:color w:val="000000" w:themeColor="text1"/>
        </w:rPr>
        <w:t>o</w:t>
      </w:r>
      <w:r w:rsidR="00020FA4" w:rsidRPr="00002F91">
        <w:rPr>
          <w:rFonts w:eastAsia="Calibri"/>
          <w:color w:val="000000" w:themeColor="text1"/>
        </w:rPr>
        <w:t xml:space="preserve">s para determinar procedimientos excepcionales como la aplicación unilateral de multas o cláusulas penales o </w:t>
      </w:r>
      <w:r w:rsidR="00690181" w:rsidRPr="00002F91">
        <w:rPr>
          <w:rFonts w:eastAsia="Calibri"/>
          <w:color w:val="000000" w:themeColor="text1"/>
        </w:rPr>
        <w:t xml:space="preserve">la imposición </w:t>
      </w:r>
      <w:r w:rsidR="00020FA4" w:rsidRPr="00002F91">
        <w:rPr>
          <w:rFonts w:eastAsia="Calibri"/>
          <w:color w:val="000000" w:themeColor="text1"/>
        </w:rPr>
        <w:t>de procedimientos sancionatorios</w:t>
      </w:r>
      <w:r w:rsidR="00690181" w:rsidRPr="00002F91">
        <w:rPr>
          <w:rFonts w:eastAsia="Calibri"/>
          <w:color w:val="000000" w:themeColor="text1"/>
        </w:rPr>
        <w:t xml:space="preserve">, </w:t>
      </w:r>
      <w:r w:rsidR="002719AA" w:rsidRPr="00002F91">
        <w:rPr>
          <w:rFonts w:eastAsia="Calibri"/>
          <w:color w:val="000000" w:themeColor="text1"/>
        </w:rPr>
        <w:t>pues</w:t>
      </w:r>
      <w:r w:rsidR="00020FA4" w:rsidRPr="00002F91">
        <w:rPr>
          <w:rFonts w:eastAsia="Calibri"/>
          <w:color w:val="000000" w:themeColor="text1"/>
        </w:rPr>
        <w:t xml:space="preserve"> </w:t>
      </w:r>
      <w:r w:rsidR="002719AA" w:rsidRPr="00002F91">
        <w:rPr>
          <w:rFonts w:eastAsia="Calibri"/>
          <w:color w:val="000000" w:themeColor="text1"/>
        </w:rPr>
        <w:t xml:space="preserve">su estipulación no puede ser atribuida </w:t>
      </w:r>
      <w:r w:rsidR="00020FA4" w:rsidRPr="00002F91">
        <w:rPr>
          <w:rFonts w:eastAsia="Calibri"/>
          <w:color w:val="000000" w:themeColor="text1"/>
        </w:rPr>
        <w:t>exclusivamente</w:t>
      </w:r>
      <w:r w:rsidR="00AE433C" w:rsidRPr="00002F91">
        <w:rPr>
          <w:rFonts w:eastAsia="Calibri"/>
          <w:color w:val="000000" w:themeColor="text1"/>
        </w:rPr>
        <w:t xml:space="preserve"> a la</w:t>
      </w:r>
      <w:r w:rsidR="002719AA" w:rsidRPr="00002F91">
        <w:rPr>
          <w:rFonts w:eastAsia="Calibri"/>
          <w:color w:val="000000" w:themeColor="text1"/>
        </w:rPr>
        <w:t xml:space="preserve"> autonomía de las partes</w:t>
      </w:r>
      <w:r w:rsidR="00020FA4" w:rsidRPr="00002F91">
        <w:rPr>
          <w:rFonts w:eastAsia="Calibri"/>
          <w:color w:val="000000" w:themeColor="text1"/>
        </w:rPr>
        <w:t xml:space="preserve">. </w:t>
      </w:r>
      <w:r w:rsidR="001B057C" w:rsidRPr="00002F91">
        <w:rPr>
          <w:rFonts w:eastAsia="Calibri"/>
          <w:color w:val="000000" w:themeColor="text1"/>
        </w:rPr>
        <w:t>El Consejo de Estado r</w:t>
      </w:r>
      <w:r w:rsidR="00790DCE" w:rsidRPr="00002F91">
        <w:rPr>
          <w:rFonts w:eastAsia="Calibri"/>
          <w:color w:val="000000" w:themeColor="text1"/>
        </w:rPr>
        <w:t>eafirma lo anterior</w:t>
      </w:r>
      <w:r w:rsidR="001B057C" w:rsidRPr="00002F91">
        <w:rPr>
          <w:rFonts w:eastAsia="Calibri"/>
          <w:color w:val="000000" w:themeColor="text1"/>
        </w:rPr>
        <w:t>,</w:t>
      </w:r>
      <w:r w:rsidR="00790DCE" w:rsidRPr="00002F91">
        <w:rPr>
          <w:rFonts w:eastAsia="Calibri"/>
          <w:color w:val="000000" w:themeColor="text1"/>
        </w:rPr>
        <w:t xml:space="preserve"> </w:t>
      </w:r>
      <w:r w:rsidR="00D874D9" w:rsidRPr="00002F91">
        <w:rPr>
          <w:rFonts w:eastAsia="Calibri"/>
          <w:color w:val="000000" w:themeColor="text1"/>
        </w:rPr>
        <w:t xml:space="preserve">explicando </w:t>
      </w:r>
      <w:r w:rsidR="00931134" w:rsidRPr="00002F91">
        <w:rPr>
          <w:rFonts w:eastAsia="Calibri"/>
          <w:color w:val="000000" w:themeColor="text1"/>
        </w:rPr>
        <w:t>lo siguiente:</w:t>
      </w:r>
      <w:r w:rsidR="00790DCE" w:rsidRPr="00002F91">
        <w:rPr>
          <w:rFonts w:eastAsia="Calibri"/>
          <w:color w:val="000000" w:themeColor="text1"/>
        </w:rPr>
        <w:t xml:space="preserve"> </w:t>
      </w:r>
      <w:r w:rsidR="00672A17" w:rsidRPr="00002F91">
        <w:rPr>
          <w:rFonts w:eastAsia="Calibri"/>
          <w:color w:val="000000" w:themeColor="text1"/>
        </w:rPr>
        <w:tab/>
      </w:r>
    </w:p>
    <w:p w14:paraId="13166486" w14:textId="77777777" w:rsidR="00790DCE" w:rsidRPr="00002F91" w:rsidRDefault="00790DCE" w:rsidP="00790DCE">
      <w:pPr>
        <w:spacing w:line="276" w:lineRule="auto"/>
        <w:jc w:val="both"/>
        <w:rPr>
          <w:rFonts w:ascii="Arial" w:eastAsia="Calibri" w:hAnsi="Arial" w:cs="Arial"/>
          <w:color w:val="000000" w:themeColor="text1"/>
          <w:sz w:val="22"/>
          <w:lang w:val="es-ES"/>
        </w:rPr>
      </w:pPr>
    </w:p>
    <w:p w14:paraId="74A3B5BC" w14:textId="6C0D1C1B" w:rsidR="00790DCE" w:rsidRPr="00002F91" w:rsidRDefault="00790DCE" w:rsidP="00F83ACF">
      <w:pPr>
        <w:ind w:left="706" w:right="706"/>
        <w:jc w:val="both"/>
        <w:rPr>
          <w:rFonts w:ascii="Arial" w:hAnsi="Arial" w:cs="Arial"/>
          <w:color w:val="000000" w:themeColor="text1"/>
          <w:sz w:val="21"/>
          <w:szCs w:val="21"/>
          <w:lang w:val="es-ES"/>
        </w:rPr>
      </w:pPr>
      <w:r w:rsidRPr="00002F91">
        <w:rPr>
          <w:rFonts w:ascii="Arial" w:eastAsia="Calibri" w:hAnsi="Arial" w:cs="Arial"/>
          <w:color w:val="000000" w:themeColor="text1"/>
          <w:sz w:val="21"/>
          <w:szCs w:val="21"/>
          <w:lang w:val="es-ES"/>
        </w:rPr>
        <w:t>En efecto, con base en el principio de la igualdad absoluta de las partes en el contrato regido por el derecho privado, ninguna de ellas puede arrogarse el privilegio de declarar incumplida a la otra parte, ni el de establecer el valor de tal incumplimiento, dado que no se puede ser juez y parte a la vez en esa clase de relación negocial; por consiguiente, le corresponde al juez del contrato, de acuerdo con lo alegado y probado en juicio, determinar si se dan los supuestos fácticos y jurídicos que indiquen el incumplimiento del mismo</w:t>
      </w:r>
      <w:r w:rsidRPr="00002F91">
        <w:rPr>
          <w:rStyle w:val="Refdenotaalpie"/>
          <w:rFonts w:ascii="Arial" w:hAnsi="Arial" w:cs="Arial"/>
          <w:color w:val="000000" w:themeColor="text1"/>
          <w:sz w:val="21"/>
          <w:szCs w:val="21"/>
          <w:lang w:val="es-ES"/>
        </w:rPr>
        <w:footnoteReference w:id="18"/>
      </w:r>
      <w:r w:rsidRPr="00002F91">
        <w:rPr>
          <w:rFonts w:ascii="Arial" w:hAnsi="Arial" w:cs="Arial"/>
          <w:color w:val="000000" w:themeColor="text1"/>
          <w:sz w:val="21"/>
          <w:szCs w:val="21"/>
          <w:lang w:val="es-ES"/>
        </w:rPr>
        <w:t xml:space="preserve">. </w:t>
      </w:r>
    </w:p>
    <w:p w14:paraId="054C82F1" w14:textId="77777777" w:rsidR="005354F7" w:rsidRPr="00002F91" w:rsidRDefault="005354F7" w:rsidP="005354F7">
      <w:pPr>
        <w:spacing w:line="276" w:lineRule="auto"/>
        <w:ind w:firstLine="708"/>
        <w:jc w:val="both"/>
        <w:rPr>
          <w:rFonts w:ascii="Arial" w:hAnsi="Arial" w:cs="Arial"/>
          <w:color w:val="000000" w:themeColor="text1"/>
          <w:sz w:val="22"/>
          <w:lang w:val="es-ES"/>
        </w:rPr>
      </w:pPr>
    </w:p>
    <w:p w14:paraId="3983AD08" w14:textId="77777777" w:rsidR="008961A5" w:rsidRPr="00002F91" w:rsidRDefault="005354F7" w:rsidP="008961A5">
      <w:pPr>
        <w:spacing w:line="276" w:lineRule="auto"/>
        <w:ind w:firstLine="706"/>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Por tal motivo, </w:t>
      </w:r>
      <w:r w:rsidR="001B057C" w:rsidRPr="00002F91">
        <w:rPr>
          <w:rFonts w:ascii="Arial" w:eastAsia="Calibri" w:hAnsi="Arial" w:cs="Arial"/>
          <w:color w:val="000000" w:themeColor="text1"/>
          <w:sz w:val="22"/>
          <w:lang w:val="es-ES"/>
        </w:rPr>
        <w:t xml:space="preserve">esta Subdirección </w:t>
      </w:r>
      <w:r w:rsidRPr="00002F91">
        <w:rPr>
          <w:rFonts w:ascii="Arial" w:eastAsia="Calibri" w:hAnsi="Arial" w:cs="Arial"/>
          <w:color w:val="000000" w:themeColor="text1"/>
          <w:sz w:val="22"/>
          <w:lang w:val="es-ES"/>
        </w:rPr>
        <w:t>considera que la potestad sancionatoria debe consagrarse expresamente en la ley para que sea viable su ejercicio y se debe regular previamente y a nivel legal el procedimiento aplicable para la imposición de las sanciones. Ambas condiciones son la materialización de los principios de competencia y de legalidad de las formas propias de cada juicio, contenidas en el derecho fundamental al debido proceso</w:t>
      </w:r>
      <w:r w:rsidRPr="00002F91">
        <w:rPr>
          <w:rStyle w:val="Refdenotaalpie"/>
          <w:rFonts w:ascii="Arial" w:hAnsi="Arial" w:cs="Arial"/>
          <w:color w:val="000000" w:themeColor="text1"/>
          <w:sz w:val="22"/>
          <w:lang w:val="es-ES"/>
        </w:rPr>
        <w:footnoteReference w:id="19"/>
      </w:r>
      <w:r w:rsidR="00D03164" w:rsidRPr="00002F91">
        <w:rPr>
          <w:rFonts w:ascii="Arial" w:eastAsia="Calibri" w:hAnsi="Arial" w:cs="Arial"/>
          <w:color w:val="000000" w:themeColor="text1"/>
          <w:sz w:val="22"/>
          <w:lang w:val="es-ES"/>
        </w:rPr>
        <w:t>.</w:t>
      </w:r>
    </w:p>
    <w:p w14:paraId="675C245B" w14:textId="60E082B7" w:rsidR="008961A5" w:rsidRPr="00002F91" w:rsidRDefault="008961A5" w:rsidP="008961A5">
      <w:pPr>
        <w:spacing w:before="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En consecuencia, los patrimonios autónomos constituidos por entidades financieras estatales no pueden aplicar las disposiciones consagradas en el artículo 17 de la ley 1150 de 2007 ni </w:t>
      </w:r>
      <w:r w:rsidR="005C5EE7" w:rsidRPr="00002F91">
        <w:rPr>
          <w:rFonts w:ascii="Arial" w:eastAsia="Calibri" w:hAnsi="Arial" w:cs="Arial"/>
          <w:color w:val="000000" w:themeColor="text1"/>
          <w:sz w:val="22"/>
          <w:lang w:val="es-ES"/>
        </w:rPr>
        <w:t>en el</w:t>
      </w:r>
      <w:r w:rsidRPr="00002F91">
        <w:rPr>
          <w:rFonts w:ascii="Arial" w:eastAsia="Calibri" w:hAnsi="Arial" w:cs="Arial"/>
          <w:color w:val="000000" w:themeColor="text1"/>
          <w:sz w:val="22"/>
          <w:lang w:val="es-ES"/>
        </w:rPr>
        <w:t xml:space="preserve"> artículo 86 de la ley 1474 de 2011, pues </w:t>
      </w:r>
      <w:r w:rsidR="00AF2C7C" w:rsidRPr="00002F91">
        <w:rPr>
          <w:rFonts w:ascii="Arial" w:eastAsia="Calibri" w:hAnsi="Arial" w:cs="Arial"/>
          <w:color w:val="000000" w:themeColor="text1"/>
          <w:sz w:val="22"/>
          <w:lang w:val="es-ES"/>
        </w:rPr>
        <w:t xml:space="preserve">al no estar </w:t>
      </w:r>
      <w:r w:rsidRPr="00002F91">
        <w:rPr>
          <w:rFonts w:ascii="Arial" w:eastAsia="Calibri" w:hAnsi="Arial" w:cs="Arial"/>
          <w:color w:val="000000" w:themeColor="text1"/>
          <w:sz w:val="22"/>
          <w:lang w:val="es-ES"/>
        </w:rPr>
        <w:t>la entidad fideicomitente</w:t>
      </w:r>
      <w:r w:rsidR="00AF2C7C" w:rsidRPr="00002F91">
        <w:rPr>
          <w:rFonts w:ascii="Arial" w:eastAsia="Calibri" w:hAnsi="Arial" w:cs="Arial"/>
          <w:color w:val="000000" w:themeColor="text1"/>
          <w:sz w:val="22"/>
          <w:lang w:val="es-ES"/>
        </w:rPr>
        <w:t xml:space="preserve"> </w:t>
      </w:r>
      <w:r w:rsidRPr="00002F91">
        <w:rPr>
          <w:rFonts w:ascii="Arial" w:eastAsia="Calibri" w:hAnsi="Arial" w:cs="Arial"/>
          <w:color w:val="000000" w:themeColor="text1"/>
          <w:sz w:val="22"/>
          <w:lang w:val="es-ES"/>
        </w:rPr>
        <w:t>sometida al Estatuto General de Contratación de la Administración Pública</w:t>
      </w:r>
      <w:r w:rsidR="00AF63FA" w:rsidRPr="00002F91">
        <w:rPr>
          <w:rFonts w:ascii="Arial" w:eastAsia="Calibri" w:hAnsi="Arial" w:cs="Arial"/>
          <w:color w:val="000000" w:themeColor="text1"/>
          <w:sz w:val="22"/>
          <w:lang w:val="es-ES"/>
        </w:rPr>
        <w:t xml:space="preserve"> carece de facultad </w:t>
      </w:r>
      <w:r w:rsidR="00AF63FA" w:rsidRPr="00002F91">
        <w:rPr>
          <w:rFonts w:ascii="Arial" w:eastAsia="Calibri" w:hAnsi="Arial" w:cs="Arial"/>
          <w:color w:val="000000" w:themeColor="text1"/>
          <w:sz w:val="22"/>
          <w:lang w:val="es-ES"/>
        </w:rPr>
        <w:lastRenderedPageBreak/>
        <w:t>sancionatoria. Por e</w:t>
      </w:r>
      <w:r w:rsidR="00BD2E24" w:rsidRPr="00002F91">
        <w:rPr>
          <w:rFonts w:ascii="Arial" w:eastAsia="Calibri" w:hAnsi="Arial" w:cs="Arial"/>
          <w:color w:val="000000" w:themeColor="text1"/>
          <w:sz w:val="22"/>
          <w:lang w:val="es-ES"/>
        </w:rPr>
        <w:t>llo</w:t>
      </w:r>
      <w:r w:rsidR="00AF63FA" w:rsidRPr="00002F91">
        <w:rPr>
          <w:rFonts w:ascii="Arial" w:eastAsia="Calibri" w:hAnsi="Arial" w:cs="Arial"/>
          <w:color w:val="000000" w:themeColor="text1"/>
          <w:sz w:val="22"/>
          <w:lang w:val="es-ES"/>
        </w:rPr>
        <w:t xml:space="preserve">, </w:t>
      </w:r>
      <w:r w:rsidR="00AF2C7C" w:rsidRPr="00002F91">
        <w:rPr>
          <w:rFonts w:ascii="Arial" w:eastAsia="Calibri" w:hAnsi="Arial" w:cs="Arial"/>
          <w:color w:val="000000" w:themeColor="text1"/>
          <w:sz w:val="22"/>
          <w:lang w:val="es-ES"/>
        </w:rPr>
        <w:t>mucho menos</w:t>
      </w:r>
      <w:r w:rsidRPr="00002F91">
        <w:rPr>
          <w:rFonts w:ascii="Arial" w:eastAsia="Calibri" w:hAnsi="Arial" w:cs="Arial"/>
          <w:color w:val="000000" w:themeColor="text1"/>
          <w:sz w:val="22"/>
          <w:lang w:val="es-ES"/>
        </w:rPr>
        <w:t xml:space="preserve"> </w:t>
      </w:r>
      <w:r w:rsidR="00AF63FA" w:rsidRPr="00002F91">
        <w:rPr>
          <w:rFonts w:ascii="Arial" w:eastAsia="Calibri" w:hAnsi="Arial" w:cs="Arial"/>
          <w:color w:val="000000" w:themeColor="text1"/>
          <w:sz w:val="22"/>
          <w:lang w:val="es-ES"/>
        </w:rPr>
        <w:t xml:space="preserve">el </w:t>
      </w:r>
      <w:r w:rsidRPr="00002F91">
        <w:rPr>
          <w:rFonts w:ascii="Arial" w:eastAsia="Calibri" w:hAnsi="Arial" w:cs="Arial"/>
          <w:color w:val="000000" w:themeColor="text1"/>
          <w:sz w:val="22"/>
          <w:lang w:val="es-ES"/>
        </w:rPr>
        <w:t xml:space="preserve">patrimonio autónomo </w:t>
      </w:r>
      <w:r w:rsidR="00AF63FA" w:rsidRPr="00002F91">
        <w:rPr>
          <w:rFonts w:ascii="Arial" w:eastAsia="Calibri" w:hAnsi="Arial" w:cs="Arial"/>
          <w:color w:val="000000" w:themeColor="text1"/>
          <w:sz w:val="22"/>
          <w:lang w:val="es-ES"/>
        </w:rPr>
        <w:t>podrá</w:t>
      </w:r>
      <w:r w:rsidRPr="00002F91">
        <w:rPr>
          <w:rFonts w:ascii="Arial" w:eastAsia="Calibri" w:hAnsi="Arial" w:cs="Arial"/>
          <w:color w:val="000000" w:themeColor="text1"/>
          <w:sz w:val="22"/>
          <w:lang w:val="es-ES"/>
        </w:rPr>
        <w:t xml:space="preserve"> hacer uso de las disposiciones que se restringen a las entidades de dicho estatuto.</w:t>
      </w:r>
    </w:p>
    <w:p w14:paraId="29D9AF0F" w14:textId="2CEEBA55" w:rsidR="008961A5" w:rsidRPr="00002F91" w:rsidRDefault="008961A5" w:rsidP="007A1D7E">
      <w:pPr>
        <w:spacing w:before="120" w:after="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t xml:space="preserve">En efecto, el parágrafo del artículo 2.5.2.1.1 del Decreto 2555 de 2010, «Por el cual se recogen y reexpiden las normas en materia del sector financiero, asegurador y del mercado de valores y se dictan otras disposiciones», aplicable a los patrimonios autónomos constituidos por entidades financieras, establece que «El negocio fiduciario no podrá servir de instrumento para </w:t>
      </w:r>
      <w:r w:rsidRPr="00002F91">
        <w:rPr>
          <w:rFonts w:ascii="Arial" w:eastAsia="Calibri" w:hAnsi="Arial" w:cs="Arial"/>
          <w:i/>
          <w:iCs/>
          <w:color w:val="000000" w:themeColor="text1"/>
          <w:sz w:val="22"/>
          <w:lang w:val="es-ES"/>
        </w:rPr>
        <w:t>realizar actos</w:t>
      </w:r>
      <w:r w:rsidRPr="00002F91">
        <w:rPr>
          <w:rFonts w:ascii="Arial" w:eastAsia="Calibri" w:hAnsi="Arial" w:cs="Arial"/>
          <w:color w:val="000000" w:themeColor="text1"/>
          <w:sz w:val="22"/>
          <w:lang w:val="es-ES"/>
        </w:rPr>
        <w:t xml:space="preserve"> o contratos que no pueda celebrar directamente el fideicomitente de acuerdo con las disposiciones legales». Es decir, si el fideicomitente no está facultado para expedir actos administrativos que impongan multas o cláusula penal de manera unilateral, el patrimonio autónomo conformado por esta entidad estatal tampoco puede hacer uso de estas facultades, pues la citada norma lo prohíbe.</w:t>
      </w:r>
      <w:r w:rsidR="00BF3A2E" w:rsidRPr="00002F91">
        <w:rPr>
          <w:rFonts w:ascii="Arial" w:eastAsia="Calibri" w:hAnsi="Arial" w:cs="Arial"/>
          <w:color w:val="000000" w:themeColor="text1"/>
          <w:sz w:val="22"/>
          <w:lang w:val="es-ES"/>
        </w:rPr>
        <w:t xml:space="preserve"> Por tanto, cuando el</w:t>
      </w:r>
      <w:r w:rsidRPr="00002F91">
        <w:rPr>
          <w:rFonts w:ascii="Arial" w:eastAsia="Calibri" w:hAnsi="Arial" w:cs="Arial"/>
          <w:color w:val="000000" w:themeColor="text1"/>
          <w:sz w:val="22"/>
          <w:lang w:val="es-ES"/>
        </w:rPr>
        <w:t xml:space="preserve"> artículo 15 de la ley 1150 de 2007 </w:t>
      </w:r>
      <w:r w:rsidR="00BF3A2E" w:rsidRPr="00002F91">
        <w:rPr>
          <w:rFonts w:ascii="Arial" w:eastAsia="Calibri" w:hAnsi="Arial" w:cs="Arial"/>
          <w:color w:val="000000" w:themeColor="text1"/>
          <w:sz w:val="22"/>
          <w:lang w:val="es-ES"/>
        </w:rPr>
        <w:t>excluye</w:t>
      </w:r>
      <w:r w:rsidRPr="00002F91">
        <w:rPr>
          <w:rFonts w:ascii="Arial" w:eastAsia="Calibri" w:hAnsi="Arial" w:cs="Arial"/>
          <w:color w:val="000000" w:themeColor="text1"/>
          <w:sz w:val="22"/>
          <w:lang w:val="es-ES"/>
        </w:rPr>
        <w:t xml:space="preserve"> expresamente a las entidades financieras estatales del EGCAP</w:t>
      </w:r>
      <w:r w:rsidRPr="00002F91">
        <w:rPr>
          <w:rStyle w:val="Refdenotaalpie"/>
          <w:rFonts w:ascii="Arial" w:eastAsia="Calibri" w:hAnsi="Arial" w:cs="Arial"/>
          <w:color w:val="000000" w:themeColor="text1"/>
          <w:sz w:val="22"/>
          <w:lang w:val="es-ES"/>
        </w:rPr>
        <w:footnoteReference w:id="20"/>
      </w:r>
      <w:r w:rsidR="00BF3A2E" w:rsidRPr="00002F91">
        <w:rPr>
          <w:rFonts w:ascii="Arial" w:eastAsia="Calibri" w:hAnsi="Arial" w:cs="Arial"/>
          <w:color w:val="000000" w:themeColor="text1"/>
          <w:sz w:val="22"/>
          <w:lang w:val="es-ES"/>
        </w:rPr>
        <w:t xml:space="preserve">, </w:t>
      </w:r>
      <w:r w:rsidR="007A1D7E" w:rsidRPr="00002F91">
        <w:rPr>
          <w:rFonts w:ascii="Arial" w:eastAsia="Calibri" w:hAnsi="Arial" w:cs="Arial"/>
          <w:color w:val="000000" w:themeColor="text1"/>
          <w:sz w:val="22"/>
          <w:lang w:val="es-ES"/>
        </w:rPr>
        <w:t>ello</w:t>
      </w:r>
      <w:r w:rsidR="00BF3A2E" w:rsidRPr="00002F91">
        <w:rPr>
          <w:rFonts w:ascii="Arial" w:eastAsia="Calibri" w:hAnsi="Arial" w:cs="Arial"/>
          <w:color w:val="000000" w:themeColor="text1"/>
          <w:sz w:val="22"/>
          <w:lang w:val="es-ES"/>
        </w:rPr>
        <w:t xml:space="preserve"> </w:t>
      </w:r>
      <w:r w:rsidRPr="00002F91">
        <w:rPr>
          <w:rFonts w:ascii="Arial" w:eastAsia="Calibri" w:hAnsi="Arial" w:cs="Arial"/>
          <w:color w:val="000000" w:themeColor="text1"/>
          <w:sz w:val="22"/>
          <w:lang w:val="es-ES"/>
        </w:rPr>
        <w:t xml:space="preserve">implica que tanto estas como </w:t>
      </w:r>
      <w:r w:rsidR="007A1D7E" w:rsidRPr="00002F91">
        <w:rPr>
          <w:rFonts w:ascii="Arial" w:eastAsia="Calibri" w:hAnsi="Arial" w:cs="Arial"/>
          <w:color w:val="000000" w:themeColor="text1"/>
          <w:sz w:val="22"/>
          <w:lang w:val="es-ES"/>
        </w:rPr>
        <w:t xml:space="preserve">sus patrimonios autónomos </w:t>
      </w:r>
      <w:r w:rsidRPr="00002F91">
        <w:rPr>
          <w:rFonts w:ascii="Arial" w:eastAsia="Calibri" w:hAnsi="Arial" w:cs="Arial"/>
          <w:color w:val="000000" w:themeColor="text1"/>
          <w:sz w:val="22"/>
          <w:lang w:val="es-ES"/>
        </w:rPr>
        <w:t>no podrán aplicar el artículo 17 de la ley 1150 de 2007</w:t>
      </w:r>
      <w:r w:rsidR="007A1D7E"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ni el artículo 86 de la ley 1474 de 2011. </w:t>
      </w:r>
    </w:p>
    <w:p w14:paraId="74CD8421" w14:textId="66E3FE03" w:rsidR="00790DCE" w:rsidRPr="00002F91" w:rsidRDefault="00790DCE" w:rsidP="00F83ACF">
      <w:pPr>
        <w:spacing w:before="120" w:after="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En conclusión, los poderes excepcionales </w:t>
      </w:r>
      <w:r w:rsidR="00690181" w:rsidRPr="00002F91">
        <w:rPr>
          <w:rFonts w:ascii="Arial" w:eastAsia="Calibri" w:hAnsi="Arial" w:cs="Arial"/>
          <w:color w:val="000000" w:themeColor="text1"/>
          <w:sz w:val="22"/>
          <w:lang w:val="es-ES"/>
        </w:rPr>
        <w:t>atribuidos a la administración pública</w:t>
      </w:r>
      <w:r w:rsidRPr="00002F91">
        <w:rPr>
          <w:rFonts w:ascii="Arial" w:eastAsia="Calibri" w:hAnsi="Arial" w:cs="Arial"/>
          <w:color w:val="000000" w:themeColor="text1"/>
          <w:sz w:val="22"/>
          <w:lang w:val="es-ES"/>
        </w:rPr>
        <w:t xml:space="preserve"> únicamente pueden ser ejercidos en los casos y en las condiciones que la ley autoriza, </w:t>
      </w:r>
      <w:r w:rsidR="00690181" w:rsidRPr="00002F91">
        <w:rPr>
          <w:rFonts w:ascii="Arial" w:eastAsia="Calibri" w:hAnsi="Arial" w:cs="Arial"/>
          <w:color w:val="000000" w:themeColor="text1"/>
          <w:sz w:val="22"/>
          <w:lang w:val="es-ES"/>
        </w:rPr>
        <w:t>especialmente teniendo en cuenta</w:t>
      </w:r>
      <w:r w:rsidRPr="00002F91">
        <w:rPr>
          <w:rFonts w:ascii="Arial" w:eastAsia="Calibri" w:hAnsi="Arial" w:cs="Arial"/>
          <w:color w:val="000000" w:themeColor="text1"/>
          <w:sz w:val="22"/>
          <w:lang w:val="es-ES"/>
        </w:rPr>
        <w:t xml:space="preserve"> que todas las actuaciones del Estado se rigen por el principio de legalidad, según el cual los servidores públicos s</w:t>
      </w:r>
      <w:r w:rsidR="001B057C" w:rsidRPr="00002F91">
        <w:rPr>
          <w:rFonts w:ascii="Arial" w:eastAsia="Calibri" w:hAnsi="Arial" w:cs="Arial"/>
          <w:color w:val="000000" w:themeColor="text1"/>
          <w:sz w:val="22"/>
          <w:lang w:val="es-ES"/>
        </w:rPr>
        <w:t>o</w:t>
      </w:r>
      <w:r w:rsidRPr="00002F91">
        <w:rPr>
          <w:rFonts w:ascii="Arial" w:eastAsia="Calibri" w:hAnsi="Arial" w:cs="Arial"/>
          <w:color w:val="000000" w:themeColor="text1"/>
          <w:sz w:val="22"/>
          <w:lang w:val="es-ES"/>
        </w:rPr>
        <w:t xml:space="preserve">lo pueden ejercer   las   funciones a ellos asignadas específicamente en la Constitución Política, la ley y </w:t>
      </w:r>
      <w:r w:rsidR="00690181" w:rsidRPr="00002F91">
        <w:rPr>
          <w:rFonts w:ascii="Arial" w:eastAsia="Calibri" w:hAnsi="Arial" w:cs="Arial"/>
          <w:color w:val="000000" w:themeColor="text1"/>
          <w:sz w:val="22"/>
          <w:lang w:val="es-ES"/>
        </w:rPr>
        <w:t>los reglamentos</w:t>
      </w:r>
      <w:r w:rsidRPr="00002F91">
        <w:rPr>
          <w:rFonts w:ascii="Arial" w:eastAsia="Calibri" w:hAnsi="Arial" w:cs="Arial"/>
          <w:color w:val="000000" w:themeColor="text1"/>
          <w:sz w:val="22"/>
          <w:lang w:val="es-ES"/>
        </w:rPr>
        <w:t>.</w:t>
      </w:r>
    </w:p>
    <w:p w14:paraId="26B3D31A" w14:textId="77777777" w:rsidR="009D401A" w:rsidRPr="00002F91" w:rsidRDefault="00382D76" w:rsidP="009B71CE">
      <w:pPr>
        <w:spacing w:line="276" w:lineRule="auto"/>
        <w:ind w:firstLine="706"/>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Así las cosas</w:t>
      </w:r>
      <w:r w:rsidR="00280421" w:rsidRPr="00002F91">
        <w:rPr>
          <w:rFonts w:ascii="Arial" w:eastAsia="Calibri" w:hAnsi="Arial" w:cs="Arial"/>
          <w:color w:val="000000" w:themeColor="text1"/>
          <w:sz w:val="22"/>
          <w:lang w:val="es-ES"/>
        </w:rPr>
        <w:t xml:space="preserve">, </w:t>
      </w:r>
      <w:r w:rsidR="00850582" w:rsidRPr="00002F91">
        <w:rPr>
          <w:rFonts w:ascii="Arial" w:eastAsia="Calibri" w:hAnsi="Arial" w:cs="Arial"/>
          <w:color w:val="000000" w:themeColor="text1"/>
          <w:sz w:val="22"/>
          <w:lang w:val="es-ES"/>
        </w:rPr>
        <w:t>para hacer efectiva la multa que se pacte</w:t>
      </w:r>
      <w:r w:rsidRPr="00002F91">
        <w:rPr>
          <w:rFonts w:ascii="Arial" w:eastAsia="Calibri" w:hAnsi="Arial" w:cs="Arial"/>
          <w:color w:val="000000" w:themeColor="text1"/>
          <w:sz w:val="22"/>
          <w:lang w:val="es-ES"/>
        </w:rPr>
        <w:t xml:space="preserve"> en los contratos que celebren l</w:t>
      </w:r>
      <w:r w:rsidR="00280421" w:rsidRPr="00002F91">
        <w:rPr>
          <w:rFonts w:ascii="Arial" w:eastAsia="Calibri" w:hAnsi="Arial" w:cs="Arial"/>
          <w:color w:val="000000" w:themeColor="text1"/>
          <w:sz w:val="22"/>
          <w:lang w:val="es-ES"/>
        </w:rPr>
        <w:t>os patrimonios autónomos</w:t>
      </w:r>
      <w:r w:rsidR="00837589" w:rsidRPr="00002F91">
        <w:rPr>
          <w:rFonts w:ascii="Arial" w:eastAsia="Calibri" w:hAnsi="Arial" w:cs="Arial"/>
          <w:color w:val="000000" w:themeColor="text1"/>
          <w:sz w:val="22"/>
          <w:lang w:val="es-ES"/>
        </w:rPr>
        <w:t xml:space="preserve"> constituidos por entidades financieras</w:t>
      </w:r>
      <w:r w:rsidR="00BC7D91" w:rsidRPr="00002F91">
        <w:rPr>
          <w:rFonts w:ascii="Arial" w:eastAsia="Calibri" w:hAnsi="Arial" w:cs="Arial"/>
          <w:color w:val="000000" w:themeColor="text1"/>
          <w:sz w:val="22"/>
          <w:lang w:val="es-ES"/>
        </w:rPr>
        <w:t>,</w:t>
      </w:r>
      <w:r w:rsidR="00850582" w:rsidRPr="00002F91">
        <w:rPr>
          <w:rFonts w:ascii="Arial" w:eastAsia="Calibri" w:hAnsi="Arial" w:cs="Arial"/>
          <w:color w:val="000000" w:themeColor="text1"/>
          <w:sz w:val="22"/>
          <w:lang w:val="es-ES"/>
        </w:rPr>
        <w:t xml:space="preserve"> </w:t>
      </w:r>
      <w:r w:rsidR="00BC7D91" w:rsidRPr="00002F91">
        <w:rPr>
          <w:rFonts w:ascii="Arial" w:eastAsia="Calibri" w:hAnsi="Arial" w:cs="Arial"/>
          <w:color w:val="000000" w:themeColor="text1"/>
          <w:sz w:val="22"/>
          <w:lang w:val="es-ES"/>
        </w:rPr>
        <w:t xml:space="preserve">deberá </w:t>
      </w:r>
      <w:r w:rsidRPr="00002F91">
        <w:rPr>
          <w:rFonts w:ascii="Arial" w:eastAsia="Calibri" w:hAnsi="Arial" w:cs="Arial"/>
          <w:color w:val="000000" w:themeColor="text1"/>
          <w:sz w:val="22"/>
          <w:lang w:val="es-ES"/>
        </w:rPr>
        <w:t>acudirse</w:t>
      </w:r>
      <w:r w:rsidR="00850582" w:rsidRPr="00002F91">
        <w:rPr>
          <w:rFonts w:ascii="Arial" w:eastAsia="Calibri" w:hAnsi="Arial" w:cs="Arial"/>
          <w:color w:val="000000" w:themeColor="text1"/>
          <w:sz w:val="22"/>
          <w:lang w:val="es-ES"/>
        </w:rPr>
        <w:t xml:space="preserve"> al juez del contrato, puesto que </w:t>
      </w:r>
      <w:r w:rsidR="00280421" w:rsidRPr="00002F91">
        <w:rPr>
          <w:rFonts w:ascii="Arial" w:eastAsia="Calibri" w:hAnsi="Arial" w:cs="Arial"/>
          <w:color w:val="000000" w:themeColor="text1"/>
          <w:sz w:val="22"/>
          <w:lang w:val="es-ES"/>
        </w:rPr>
        <w:t>estos</w:t>
      </w:r>
      <w:r w:rsidR="00850582" w:rsidRPr="00002F91">
        <w:rPr>
          <w:rFonts w:ascii="Arial" w:eastAsia="Calibri" w:hAnsi="Arial" w:cs="Arial"/>
          <w:color w:val="000000" w:themeColor="text1"/>
          <w:sz w:val="22"/>
          <w:lang w:val="es-ES"/>
        </w:rPr>
        <w:t xml:space="preserve"> no cuentan con la autorización legal para imponerlas de manera unilateral</w:t>
      </w:r>
      <w:r w:rsidR="00D874D9" w:rsidRPr="00002F91">
        <w:rPr>
          <w:rFonts w:ascii="Arial" w:eastAsia="Calibri" w:hAnsi="Arial" w:cs="Arial"/>
          <w:color w:val="000000" w:themeColor="text1"/>
          <w:sz w:val="22"/>
          <w:lang w:val="es-ES"/>
        </w:rPr>
        <w:t>. P</w:t>
      </w:r>
      <w:r w:rsidR="00850582" w:rsidRPr="00002F91">
        <w:rPr>
          <w:rFonts w:ascii="Arial" w:eastAsia="Calibri" w:hAnsi="Arial" w:cs="Arial"/>
          <w:color w:val="000000" w:themeColor="text1"/>
          <w:sz w:val="22"/>
          <w:lang w:val="es-ES"/>
        </w:rPr>
        <w:t xml:space="preserve">or </w:t>
      </w:r>
      <w:r w:rsidR="00A708FC" w:rsidRPr="00002F91">
        <w:rPr>
          <w:rFonts w:ascii="Arial" w:eastAsia="Calibri" w:hAnsi="Arial" w:cs="Arial"/>
          <w:color w:val="000000" w:themeColor="text1"/>
          <w:sz w:val="22"/>
          <w:lang w:val="es-ES"/>
        </w:rPr>
        <w:t>tanto</w:t>
      </w:r>
      <w:r w:rsidR="00850582" w:rsidRPr="00002F91">
        <w:rPr>
          <w:rFonts w:ascii="Arial" w:eastAsia="Calibri" w:hAnsi="Arial" w:cs="Arial"/>
          <w:color w:val="000000" w:themeColor="text1"/>
          <w:sz w:val="22"/>
          <w:lang w:val="es-ES"/>
        </w:rPr>
        <w:t xml:space="preserve">, </w:t>
      </w:r>
      <w:r w:rsidR="00D874D9" w:rsidRPr="00002F91">
        <w:rPr>
          <w:rFonts w:ascii="Arial" w:eastAsia="Calibri" w:hAnsi="Arial" w:cs="Arial"/>
          <w:color w:val="000000" w:themeColor="text1"/>
          <w:sz w:val="22"/>
          <w:lang w:val="es-ES"/>
        </w:rPr>
        <w:t xml:space="preserve">se explicó </w:t>
      </w:r>
      <w:r w:rsidR="00850582" w:rsidRPr="00002F91">
        <w:rPr>
          <w:rFonts w:ascii="Arial" w:eastAsia="Calibri" w:hAnsi="Arial" w:cs="Arial"/>
          <w:color w:val="000000" w:themeColor="text1"/>
          <w:sz w:val="22"/>
          <w:lang w:val="es-ES"/>
        </w:rPr>
        <w:t xml:space="preserve">en el </w:t>
      </w:r>
      <w:r w:rsidR="00D874D9" w:rsidRPr="00002F91">
        <w:rPr>
          <w:rFonts w:ascii="Arial" w:eastAsia="Calibri" w:hAnsi="Arial" w:cs="Arial"/>
          <w:color w:val="000000" w:themeColor="text1"/>
          <w:sz w:val="22"/>
          <w:lang w:val="es-ES"/>
        </w:rPr>
        <w:t xml:space="preserve">considerando </w:t>
      </w:r>
      <w:r w:rsidR="00850582" w:rsidRPr="00002F91">
        <w:rPr>
          <w:rFonts w:ascii="Arial" w:eastAsia="Calibri" w:hAnsi="Arial" w:cs="Arial"/>
          <w:color w:val="000000" w:themeColor="text1"/>
          <w:sz w:val="22"/>
          <w:lang w:val="es-ES"/>
        </w:rPr>
        <w:t>anterior, tampoco resulta aplica</w:t>
      </w:r>
      <w:r w:rsidR="00D874D9" w:rsidRPr="00002F91">
        <w:rPr>
          <w:rFonts w:ascii="Arial" w:eastAsia="Calibri" w:hAnsi="Arial" w:cs="Arial"/>
          <w:color w:val="000000" w:themeColor="text1"/>
          <w:sz w:val="22"/>
          <w:lang w:val="es-ES"/>
        </w:rPr>
        <w:t>ble</w:t>
      </w:r>
      <w:r w:rsidR="00850582" w:rsidRPr="00002F91">
        <w:rPr>
          <w:rFonts w:ascii="Arial" w:eastAsia="Calibri" w:hAnsi="Arial" w:cs="Arial"/>
          <w:color w:val="000000" w:themeColor="text1"/>
          <w:sz w:val="22"/>
          <w:lang w:val="es-ES"/>
        </w:rPr>
        <w:t xml:space="preserve"> el procedimiento establecido en el </w:t>
      </w:r>
      <w:r w:rsidR="00BC7D91" w:rsidRPr="00002F91">
        <w:rPr>
          <w:rFonts w:ascii="Arial" w:eastAsia="Calibri" w:hAnsi="Arial" w:cs="Arial"/>
          <w:color w:val="000000" w:themeColor="text1"/>
          <w:sz w:val="22"/>
          <w:lang w:val="es-ES"/>
        </w:rPr>
        <w:t>artículo</w:t>
      </w:r>
      <w:r w:rsidR="00850582" w:rsidRPr="00002F91">
        <w:rPr>
          <w:rFonts w:ascii="Arial" w:eastAsia="Calibri" w:hAnsi="Arial" w:cs="Arial"/>
          <w:color w:val="000000" w:themeColor="text1"/>
          <w:sz w:val="22"/>
          <w:lang w:val="es-ES"/>
        </w:rPr>
        <w:t xml:space="preserve"> 86 de la Ley 1474 de 2011, en tanto que este rige únicamente </w:t>
      </w:r>
      <w:r w:rsidR="00BC7D91" w:rsidRPr="00002F91">
        <w:rPr>
          <w:rFonts w:ascii="Arial" w:eastAsia="Calibri" w:hAnsi="Arial" w:cs="Arial"/>
          <w:color w:val="000000" w:themeColor="text1"/>
          <w:sz w:val="22"/>
          <w:lang w:val="es-ES"/>
        </w:rPr>
        <w:t>para las entidades sometidas al Estatuto General de Contratación de la Administración Pública, descartando así a las entidades</w:t>
      </w:r>
      <w:r w:rsidR="00280421" w:rsidRPr="00002F91">
        <w:rPr>
          <w:rFonts w:ascii="Arial" w:eastAsia="Calibri" w:hAnsi="Arial" w:cs="Arial"/>
          <w:color w:val="000000" w:themeColor="text1"/>
          <w:sz w:val="22"/>
          <w:lang w:val="es-ES"/>
        </w:rPr>
        <w:t xml:space="preserve"> y patrimonios autónomos</w:t>
      </w:r>
      <w:r w:rsidR="00BC7D91" w:rsidRPr="00002F91">
        <w:rPr>
          <w:rFonts w:ascii="Arial" w:eastAsia="Calibri" w:hAnsi="Arial" w:cs="Arial"/>
          <w:color w:val="000000" w:themeColor="text1"/>
          <w:sz w:val="22"/>
          <w:lang w:val="es-ES"/>
        </w:rPr>
        <w:t xml:space="preserve"> que cuentan con régimen especial de contratación.</w:t>
      </w:r>
    </w:p>
    <w:p w14:paraId="01204604" w14:textId="3DC7C395" w:rsidR="00382D76" w:rsidRPr="00002F91" w:rsidRDefault="009D401A" w:rsidP="009D401A">
      <w:pPr>
        <w:spacing w:before="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Además, como se indicó</w:t>
      </w:r>
      <w:r w:rsidR="00976DF5" w:rsidRPr="00002F91">
        <w:rPr>
          <w:rFonts w:ascii="Arial" w:eastAsia="Calibri" w:hAnsi="Arial" w:cs="Arial"/>
          <w:color w:val="000000" w:themeColor="text1"/>
          <w:sz w:val="22"/>
          <w:lang w:val="es-ES"/>
        </w:rPr>
        <w:t xml:space="preserve"> con anterioridad, </w:t>
      </w:r>
      <w:r w:rsidR="00A05F8E" w:rsidRPr="00002F91">
        <w:rPr>
          <w:rFonts w:ascii="Arial" w:eastAsia="Calibri" w:hAnsi="Arial" w:cs="Arial"/>
          <w:color w:val="000000" w:themeColor="text1"/>
          <w:sz w:val="22"/>
          <w:lang w:val="es-ES"/>
        </w:rPr>
        <w:t xml:space="preserve">i) </w:t>
      </w:r>
      <w:r w:rsidR="001F757B" w:rsidRPr="00002F91">
        <w:rPr>
          <w:rFonts w:ascii="Arial" w:eastAsia="Calibri" w:hAnsi="Arial" w:cs="Arial"/>
          <w:color w:val="000000" w:themeColor="text1"/>
          <w:sz w:val="22"/>
          <w:lang w:val="es-ES"/>
        </w:rPr>
        <w:t xml:space="preserve">de la circunstancia </w:t>
      </w:r>
      <w:r w:rsidR="00976DF5" w:rsidRPr="00002F91">
        <w:rPr>
          <w:rFonts w:ascii="Arial" w:eastAsia="Calibri" w:hAnsi="Arial" w:cs="Arial"/>
          <w:color w:val="000000" w:themeColor="text1"/>
          <w:sz w:val="22"/>
          <w:lang w:val="es-ES"/>
        </w:rPr>
        <w:t xml:space="preserve">de que el artículo 1 de la Ley 1150 de 2007 establezca que </w:t>
      </w:r>
      <w:r w:rsidR="002A72D7" w:rsidRPr="00002F91">
        <w:rPr>
          <w:rFonts w:ascii="Arial" w:eastAsia="Calibri" w:hAnsi="Arial" w:cs="Arial"/>
          <w:color w:val="000000" w:themeColor="text1"/>
          <w:sz w:val="22"/>
          <w:lang w:val="es-ES"/>
        </w:rPr>
        <w:t xml:space="preserve">esta </w:t>
      </w:r>
      <w:r w:rsidR="001F757B" w:rsidRPr="00002F91">
        <w:rPr>
          <w:rFonts w:ascii="Arial" w:eastAsia="Calibri" w:hAnsi="Arial" w:cs="Arial"/>
          <w:color w:val="000000" w:themeColor="text1"/>
          <w:sz w:val="22"/>
          <w:lang w:val="es-ES"/>
        </w:rPr>
        <w:t>contiene disposiciones generales que rigen</w:t>
      </w:r>
      <w:r w:rsidR="00976DF5" w:rsidRPr="00002F91">
        <w:rPr>
          <w:rFonts w:ascii="Arial" w:eastAsia="Calibri" w:hAnsi="Arial" w:cs="Arial"/>
          <w:color w:val="000000" w:themeColor="text1"/>
          <w:sz w:val="22"/>
          <w:lang w:val="es-ES"/>
        </w:rPr>
        <w:t xml:space="preserve"> la </w:t>
      </w:r>
      <w:r w:rsidR="00976DF5" w:rsidRPr="00002F91">
        <w:rPr>
          <w:rFonts w:ascii="Arial" w:eastAsia="Calibri" w:hAnsi="Arial" w:cs="Arial"/>
          <w:color w:val="000000" w:themeColor="text1"/>
          <w:sz w:val="22"/>
          <w:lang w:val="es-ES"/>
        </w:rPr>
        <w:lastRenderedPageBreak/>
        <w:t xml:space="preserve">contratación realizada </w:t>
      </w:r>
      <w:r w:rsidR="00976DF5" w:rsidRPr="00002F91">
        <w:rPr>
          <w:rFonts w:ascii="Arial" w:eastAsia="Calibri" w:hAnsi="Arial" w:cs="Arial"/>
          <w:i/>
          <w:iCs/>
          <w:color w:val="000000" w:themeColor="text1"/>
          <w:sz w:val="22"/>
          <w:lang w:val="es-ES"/>
        </w:rPr>
        <w:t>con recursos públicos</w:t>
      </w:r>
      <w:r w:rsidR="00976DF5" w:rsidRPr="00002F91">
        <w:rPr>
          <w:rFonts w:ascii="Arial" w:eastAsia="Calibri" w:hAnsi="Arial" w:cs="Arial"/>
          <w:color w:val="000000" w:themeColor="text1"/>
          <w:sz w:val="22"/>
          <w:lang w:val="es-ES"/>
        </w:rPr>
        <w:t xml:space="preserve"> y </w:t>
      </w:r>
      <w:r w:rsidR="00A05F8E" w:rsidRPr="00002F91">
        <w:rPr>
          <w:rFonts w:ascii="Arial" w:eastAsia="Calibri" w:hAnsi="Arial" w:cs="Arial"/>
          <w:color w:val="000000" w:themeColor="text1"/>
          <w:sz w:val="22"/>
          <w:lang w:val="es-ES"/>
        </w:rPr>
        <w:t>ii) de</w:t>
      </w:r>
      <w:r w:rsidR="00C13CD0" w:rsidRPr="00002F91">
        <w:rPr>
          <w:rFonts w:ascii="Arial" w:eastAsia="Calibri" w:hAnsi="Arial" w:cs="Arial"/>
          <w:color w:val="000000" w:themeColor="text1"/>
          <w:sz w:val="22"/>
          <w:lang w:val="es-ES"/>
        </w:rPr>
        <w:t>l hecho de</w:t>
      </w:r>
      <w:r w:rsidR="00A05F8E" w:rsidRPr="00002F91">
        <w:rPr>
          <w:rFonts w:ascii="Arial" w:eastAsia="Calibri" w:hAnsi="Arial" w:cs="Arial"/>
          <w:color w:val="000000" w:themeColor="text1"/>
          <w:sz w:val="22"/>
          <w:lang w:val="es-ES"/>
        </w:rPr>
        <w:t xml:space="preserve"> </w:t>
      </w:r>
      <w:r w:rsidR="00976DF5" w:rsidRPr="00002F91">
        <w:rPr>
          <w:rFonts w:ascii="Arial" w:eastAsia="Calibri" w:hAnsi="Arial" w:cs="Arial"/>
          <w:color w:val="000000" w:themeColor="text1"/>
          <w:sz w:val="22"/>
          <w:lang w:val="es-ES"/>
        </w:rPr>
        <w:t>que el patrimonio autónomo administre recursos de esta naturaleza, no puede deducirse que, por lo tanto, el artículo 17 de dicha Ley –que consagra la posibilidad de aplicar unilateralmente multas y cláusulas penales pecuniarias– conceda facultades sancionatorias a los patrimonios autónomos</w:t>
      </w:r>
      <w:r w:rsidR="004326C1" w:rsidRPr="00002F91">
        <w:rPr>
          <w:rFonts w:ascii="Arial" w:eastAsia="Calibri" w:hAnsi="Arial" w:cs="Arial"/>
          <w:color w:val="000000" w:themeColor="text1"/>
          <w:sz w:val="22"/>
          <w:lang w:val="es-ES"/>
        </w:rPr>
        <w:t xml:space="preserve"> cuya contratación se rige por el derecho privado.</w:t>
      </w:r>
      <w:r w:rsidR="00124882" w:rsidRPr="00002F91">
        <w:rPr>
          <w:rFonts w:ascii="Arial" w:eastAsia="Calibri" w:hAnsi="Arial" w:cs="Arial"/>
          <w:color w:val="000000" w:themeColor="text1"/>
          <w:sz w:val="22"/>
          <w:lang w:val="es-ES"/>
        </w:rPr>
        <w:t xml:space="preserve"> Esto por cuanto, como se señaló, el primer inciso del </w:t>
      </w:r>
      <w:r w:rsidR="003A6391" w:rsidRPr="00002F91">
        <w:rPr>
          <w:rFonts w:ascii="Arial" w:eastAsia="Calibri" w:hAnsi="Arial" w:cs="Arial"/>
          <w:color w:val="000000" w:themeColor="text1"/>
          <w:sz w:val="22"/>
          <w:lang w:val="es-ES"/>
        </w:rPr>
        <w:t xml:space="preserve">referido </w:t>
      </w:r>
      <w:r w:rsidR="00124882" w:rsidRPr="00002F91">
        <w:rPr>
          <w:rFonts w:ascii="Arial" w:eastAsia="Calibri" w:hAnsi="Arial" w:cs="Arial"/>
          <w:color w:val="000000" w:themeColor="text1"/>
          <w:sz w:val="22"/>
          <w:lang w:val="es-ES"/>
        </w:rPr>
        <w:t>artículo 17</w:t>
      </w:r>
      <w:r w:rsidR="003A6391" w:rsidRPr="00002F91">
        <w:rPr>
          <w:rFonts w:ascii="Arial" w:eastAsia="Calibri" w:hAnsi="Arial" w:cs="Arial"/>
          <w:color w:val="000000" w:themeColor="text1"/>
          <w:sz w:val="22"/>
          <w:lang w:val="es-ES"/>
        </w:rPr>
        <w:t xml:space="preserve"> dispone que dichas potestades se confieren </w:t>
      </w:r>
      <w:r w:rsidR="00C13CD0" w:rsidRPr="00002F91">
        <w:rPr>
          <w:rFonts w:ascii="Arial" w:eastAsia="Calibri" w:hAnsi="Arial" w:cs="Arial"/>
          <w:color w:val="000000" w:themeColor="text1"/>
          <w:sz w:val="22"/>
          <w:lang w:val="es-ES"/>
        </w:rPr>
        <w:t xml:space="preserve">exclusivamente </w:t>
      </w:r>
      <w:r w:rsidR="003A6391" w:rsidRPr="00002F91">
        <w:rPr>
          <w:rFonts w:ascii="Arial" w:eastAsia="Calibri" w:hAnsi="Arial" w:cs="Arial"/>
          <w:color w:val="000000" w:themeColor="text1"/>
          <w:sz w:val="22"/>
          <w:lang w:val="es-ES"/>
        </w:rPr>
        <w:t xml:space="preserve">a las entidades estatales </w:t>
      </w:r>
      <w:r w:rsidR="003A6391" w:rsidRPr="00002F91">
        <w:rPr>
          <w:rFonts w:ascii="Arial" w:eastAsia="Calibri" w:hAnsi="Arial" w:cs="Arial"/>
          <w:i/>
          <w:iCs/>
          <w:color w:val="000000" w:themeColor="text1"/>
          <w:sz w:val="22"/>
          <w:lang w:val="es-ES"/>
        </w:rPr>
        <w:t>sometidas</w:t>
      </w:r>
      <w:r w:rsidR="003A6391" w:rsidRPr="00002F91">
        <w:rPr>
          <w:rFonts w:ascii="Arial" w:eastAsia="Calibri" w:hAnsi="Arial" w:cs="Arial"/>
          <w:color w:val="000000" w:themeColor="text1"/>
          <w:sz w:val="22"/>
          <w:lang w:val="es-ES"/>
        </w:rPr>
        <w:t xml:space="preserve"> al Estatuto General de Contratación de la Administración Pública</w:t>
      </w:r>
      <w:r w:rsidR="002A72D7" w:rsidRPr="00002F91">
        <w:rPr>
          <w:rFonts w:ascii="Arial" w:eastAsia="Calibri" w:hAnsi="Arial" w:cs="Arial"/>
          <w:color w:val="000000" w:themeColor="text1"/>
          <w:sz w:val="22"/>
          <w:lang w:val="es-ES"/>
        </w:rPr>
        <w:t xml:space="preserve"> y no a las exceptuadas de este.</w:t>
      </w:r>
      <w:r w:rsidR="00124882" w:rsidRPr="00002F91">
        <w:rPr>
          <w:rFonts w:ascii="Arial" w:eastAsia="Calibri" w:hAnsi="Arial" w:cs="Arial"/>
          <w:color w:val="000000" w:themeColor="text1"/>
          <w:sz w:val="22"/>
          <w:lang w:val="es-ES"/>
        </w:rPr>
        <w:t xml:space="preserve"> </w:t>
      </w:r>
      <w:r w:rsidRPr="00002F91">
        <w:rPr>
          <w:rFonts w:ascii="Arial" w:eastAsia="Calibri" w:hAnsi="Arial" w:cs="Arial"/>
          <w:color w:val="000000" w:themeColor="text1"/>
          <w:sz w:val="22"/>
          <w:lang w:val="es-ES"/>
        </w:rPr>
        <w:t xml:space="preserve"> </w:t>
      </w:r>
      <w:r w:rsidR="00BC7D91" w:rsidRPr="00002F91">
        <w:rPr>
          <w:rFonts w:ascii="Arial" w:eastAsia="Calibri" w:hAnsi="Arial" w:cs="Arial"/>
          <w:color w:val="000000" w:themeColor="text1"/>
          <w:sz w:val="22"/>
          <w:lang w:val="es-ES"/>
        </w:rPr>
        <w:t xml:space="preserve"> </w:t>
      </w:r>
    </w:p>
    <w:p w14:paraId="75635AFD" w14:textId="4F42D7FA" w:rsidR="005354F7" w:rsidRPr="00002F91" w:rsidRDefault="005354F7" w:rsidP="00F83ACF">
      <w:pPr>
        <w:spacing w:before="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Finalmente, cabe </w:t>
      </w:r>
      <w:r w:rsidR="00637247" w:rsidRPr="00002F91">
        <w:rPr>
          <w:rFonts w:ascii="Arial" w:eastAsia="Calibri" w:hAnsi="Arial" w:cs="Arial"/>
          <w:color w:val="000000" w:themeColor="text1"/>
          <w:sz w:val="22"/>
          <w:lang w:val="es-ES"/>
        </w:rPr>
        <w:t>señalar</w:t>
      </w:r>
      <w:r w:rsidRPr="00002F91">
        <w:rPr>
          <w:rFonts w:ascii="Arial" w:eastAsia="Calibri" w:hAnsi="Arial" w:cs="Arial"/>
          <w:color w:val="000000" w:themeColor="text1"/>
          <w:sz w:val="22"/>
          <w:lang w:val="es-ES"/>
        </w:rPr>
        <w:t xml:space="preserve"> que, teniendo en cuenta que las cláusulas contractuales de apremio tienen una naturaleza punitiva y, en virtud de estas, se pacta anticipadamente la </w:t>
      </w:r>
      <w:r w:rsidR="00D874D9" w:rsidRPr="00002F91">
        <w:rPr>
          <w:rFonts w:ascii="Arial" w:eastAsia="Calibri" w:hAnsi="Arial" w:cs="Arial"/>
          <w:color w:val="000000" w:themeColor="text1"/>
          <w:sz w:val="22"/>
          <w:lang w:val="es-ES"/>
        </w:rPr>
        <w:t>sanción pecuniaria</w:t>
      </w:r>
      <w:r w:rsidRPr="00002F91">
        <w:rPr>
          <w:rFonts w:ascii="Arial" w:eastAsia="Calibri" w:hAnsi="Arial" w:cs="Arial"/>
          <w:color w:val="000000" w:themeColor="text1"/>
          <w:sz w:val="22"/>
          <w:lang w:val="es-ES"/>
        </w:rPr>
        <w:t xml:space="preserve"> a la parte incumplida, las partes participantes en una relación contractual enmarcada en el régimen especial se encuentran facultadas para incluirla dentro de sus contratos en virtud de la autonomía de la voluntad de las partes. Sin embargo, para efectos de hacer efectivas las consecuencias que se desprenden de la cláusula de apremio resulta necesario, por regla general, acudir al juez del contrato</w:t>
      </w:r>
      <w:r w:rsidR="00FF5498" w:rsidRPr="00002F91">
        <w:rPr>
          <w:rFonts w:ascii="Arial" w:eastAsia="Calibri" w:hAnsi="Arial" w:cs="Arial"/>
          <w:color w:val="000000" w:themeColor="text1"/>
          <w:sz w:val="22"/>
          <w:lang w:val="es-ES"/>
        </w:rPr>
        <w:t>,</w:t>
      </w:r>
      <w:r w:rsidRPr="00002F91">
        <w:rPr>
          <w:rFonts w:ascii="Arial" w:eastAsia="Calibri" w:hAnsi="Arial" w:cs="Arial"/>
          <w:color w:val="000000" w:themeColor="text1"/>
          <w:sz w:val="22"/>
          <w:lang w:val="es-ES"/>
        </w:rPr>
        <w:t xml:space="preserve"> por cuanto es este quien tiene la facultad de determinar si existe un incumplimiento y, en tal caso, </w:t>
      </w:r>
      <w:r w:rsidR="00FF5498" w:rsidRPr="00002F91">
        <w:rPr>
          <w:rFonts w:ascii="Arial" w:eastAsia="Calibri" w:hAnsi="Arial" w:cs="Arial"/>
          <w:color w:val="000000" w:themeColor="text1"/>
          <w:sz w:val="22"/>
          <w:lang w:val="es-ES"/>
        </w:rPr>
        <w:t>aplicar</w:t>
      </w:r>
      <w:r w:rsidRPr="00002F91">
        <w:rPr>
          <w:rFonts w:ascii="Arial" w:eastAsia="Calibri" w:hAnsi="Arial" w:cs="Arial"/>
          <w:color w:val="000000" w:themeColor="text1"/>
          <w:sz w:val="22"/>
          <w:lang w:val="es-ES"/>
        </w:rPr>
        <w:t xml:space="preserve"> las sanciones pactadas </w:t>
      </w:r>
      <w:r w:rsidR="00525507" w:rsidRPr="00002F91">
        <w:rPr>
          <w:rFonts w:ascii="Arial" w:eastAsia="Calibri" w:hAnsi="Arial" w:cs="Arial"/>
          <w:color w:val="000000" w:themeColor="text1"/>
          <w:sz w:val="22"/>
          <w:lang w:val="es-ES"/>
        </w:rPr>
        <w:t>en el contrato</w:t>
      </w:r>
      <w:r w:rsidR="00AB7D21" w:rsidRPr="00002F91">
        <w:rPr>
          <w:rFonts w:ascii="Arial" w:eastAsia="Calibri" w:hAnsi="Arial" w:cs="Arial"/>
          <w:color w:val="000000" w:themeColor="text1"/>
          <w:sz w:val="22"/>
          <w:lang w:val="es-ES"/>
        </w:rPr>
        <w:t>.</w:t>
      </w:r>
    </w:p>
    <w:p w14:paraId="150F2192" w14:textId="77777777" w:rsidR="00237EAB" w:rsidRPr="00002F91" w:rsidRDefault="00237EAB" w:rsidP="009B71CE">
      <w:pPr>
        <w:spacing w:line="276" w:lineRule="auto"/>
        <w:ind w:firstLine="706"/>
        <w:jc w:val="both"/>
        <w:rPr>
          <w:rFonts w:ascii="Arial" w:eastAsia="Calibri" w:hAnsi="Arial" w:cs="Arial"/>
          <w:color w:val="000000" w:themeColor="text1"/>
          <w:sz w:val="22"/>
          <w:lang w:val="es-ES"/>
        </w:rPr>
      </w:pPr>
    </w:p>
    <w:p w14:paraId="1A9EE859" w14:textId="66CDE9B4" w:rsidR="00081913" w:rsidRPr="00002F91" w:rsidRDefault="00BE694B" w:rsidP="00BE694B">
      <w:pPr>
        <w:tabs>
          <w:tab w:val="left" w:pos="426"/>
        </w:tabs>
        <w:spacing w:line="276" w:lineRule="auto"/>
        <w:jc w:val="both"/>
        <w:rPr>
          <w:rFonts w:ascii="Arial" w:eastAsia="Calibri" w:hAnsi="Arial" w:cs="Arial"/>
          <w:b/>
          <w:color w:val="000000" w:themeColor="text1"/>
          <w:sz w:val="22"/>
          <w:lang w:val="es-ES"/>
        </w:rPr>
      </w:pPr>
      <w:r w:rsidRPr="00002F91">
        <w:rPr>
          <w:rFonts w:ascii="Arial" w:eastAsia="Calibri" w:hAnsi="Arial" w:cs="Arial"/>
          <w:b/>
          <w:color w:val="000000" w:themeColor="text1"/>
          <w:sz w:val="22"/>
          <w:lang w:val="es-ES"/>
        </w:rPr>
        <w:t xml:space="preserve">3. </w:t>
      </w:r>
      <w:r w:rsidR="0061316D" w:rsidRPr="00002F91">
        <w:rPr>
          <w:rFonts w:ascii="Arial" w:eastAsia="Calibri" w:hAnsi="Arial" w:cs="Arial"/>
          <w:b/>
          <w:color w:val="000000" w:themeColor="text1"/>
          <w:sz w:val="22"/>
          <w:lang w:val="es-ES"/>
        </w:rPr>
        <w:t>Respuesta</w:t>
      </w:r>
    </w:p>
    <w:p w14:paraId="272B0E6B" w14:textId="77777777" w:rsidR="00C525BF" w:rsidRPr="00002F91" w:rsidRDefault="00C525BF" w:rsidP="00C525BF">
      <w:pPr>
        <w:pStyle w:val="Prrafodelista"/>
        <w:tabs>
          <w:tab w:val="left" w:pos="426"/>
        </w:tabs>
        <w:spacing w:line="276" w:lineRule="auto"/>
        <w:ind w:left="380"/>
        <w:jc w:val="both"/>
        <w:rPr>
          <w:rFonts w:ascii="Arial" w:eastAsia="Calibri" w:hAnsi="Arial" w:cs="Arial"/>
          <w:b/>
          <w:color w:val="000000" w:themeColor="text1"/>
          <w:sz w:val="22"/>
          <w:lang w:val="es-ES"/>
        </w:rPr>
      </w:pPr>
    </w:p>
    <w:p w14:paraId="34A76000" w14:textId="27447EC1" w:rsidR="00C525BF" w:rsidRPr="00002F91" w:rsidRDefault="00C525BF" w:rsidP="00F04031">
      <w:pPr>
        <w:tabs>
          <w:tab w:val="left" w:pos="426"/>
        </w:tabs>
        <w:ind w:left="709" w:right="709"/>
        <w:jc w:val="both"/>
        <w:rPr>
          <w:rFonts w:ascii="Arial" w:eastAsia="Times New Roman" w:hAnsi="Arial" w:cs="Arial"/>
          <w:sz w:val="21"/>
          <w:szCs w:val="21"/>
          <w:lang w:val="es-ES" w:eastAsia="es-CO"/>
        </w:rPr>
      </w:pPr>
      <w:r w:rsidRPr="00002F91">
        <w:rPr>
          <w:rFonts w:ascii="Arial" w:eastAsia="Times New Roman" w:hAnsi="Arial" w:cs="Arial"/>
          <w:sz w:val="21"/>
          <w:szCs w:val="21"/>
          <w:lang w:val="es-ES" w:eastAsia="es-CO"/>
        </w:rPr>
        <w:t>1. «[¿]Que (sic) interpretación acoge la Agencia respecto a lo dispuesto en el artículo 1° de la ley 1150 de 2007, cuando textualmente en la norma se señala que el “objeto” de la misma es: “(…) introducir modificaciones en la Ley 80 de 1993, así como dictar otras disposiciones generales aplicables a toda contratación con recursos públicos?»</w:t>
      </w:r>
      <w:r w:rsidR="00802667" w:rsidRPr="00002F91">
        <w:rPr>
          <w:rFonts w:ascii="Arial" w:eastAsia="Times New Roman" w:hAnsi="Arial" w:cs="Arial"/>
          <w:sz w:val="21"/>
          <w:szCs w:val="21"/>
          <w:lang w:val="es-ES" w:eastAsia="es-CO"/>
        </w:rPr>
        <w:t>.</w:t>
      </w:r>
    </w:p>
    <w:p w14:paraId="3BD86F09" w14:textId="77777777" w:rsidR="00FC2AB9" w:rsidRPr="00002F91" w:rsidRDefault="00FC2AB9" w:rsidP="00FC2AB9">
      <w:pPr>
        <w:tabs>
          <w:tab w:val="left" w:pos="426"/>
        </w:tabs>
        <w:spacing w:line="276" w:lineRule="auto"/>
        <w:ind w:left="709" w:right="709"/>
        <w:jc w:val="both"/>
        <w:rPr>
          <w:rFonts w:ascii="Arial" w:eastAsia="Times New Roman" w:hAnsi="Arial" w:cs="Arial"/>
          <w:sz w:val="21"/>
          <w:szCs w:val="21"/>
          <w:lang w:val="es-ES" w:eastAsia="es-CO"/>
        </w:rPr>
      </w:pPr>
    </w:p>
    <w:p w14:paraId="4D13A331" w14:textId="20A50780" w:rsidR="003A6A8B" w:rsidRPr="00002F91" w:rsidRDefault="003A6A8B" w:rsidP="003A6A8B">
      <w:pPr>
        <w:spacing w:before="120" w:line="276" w:lineRule="auto"/>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El hecho de que el artículo 1 de la Ley 1150 de 2007 establezca que rige sobre la contratación </w:t>
      </w:r>
      <w:r w:rsidRPr="00002F91">
        <w:rPr>
          <w:rFonts w:ascii="Arial" w:eastAsia="Calibri" w:hAnsi="Arial" w:cs="Arial"/>
          <w:i/>
          <w:iCs/>
          <w:color w:val="000000" w:themeColor="text1"/>
          <w:sz w:val="22"/>
          <w:lang w:val="es-ES_tradnl"/>
        </w:rPr>
        <w:t>con recursos públicos</w:t>
      </w:r>
      <w:r w:rsidRPr="00002F91">
        <w:rPr>
          <w:rFonts w:ascii="Arial" w:eastAsia="Calibri" w:hAnsi="Arial" w:cs="Arial"/>
          <w:color w:val="000000" w:themeColor="text1"/>
          <w:sz w:val="22"/>
          <w:lang w:val="es-ES_tradnl"/>
        </w:rPr>
        <w:t xml:space="preserve"> no debe interpretarse como una aplicación plena o en bloque de dicha ley a las entidades que tienen un régimen especial. Una conclusión diferente implicaría afirmar que la Ley 1150 de 2007 sujetó a todas las entidades estatales al Estatuto General de Contratación de la Administración Pública, por ejemplo, a la realización de los procedimientos de selección previstos en el artículo 2 de dicha Ley. Si así fuera, una empresa prestadora de servicios públicos domiciliarios tendría que adelantar selecciones abreviadas o concursos de méritos en los mismos términos señalados en el artículo 2 de la citada Ley. Sin embargo, esta conclusión no resultaría válida, pues los artículos 31 y 32 de la Ley 142 de 1994 –que es una Ley especial en la materia–, dispuso un régimen de derecho privado para tales empresas, en materia contractual.</w:t>
      </w:r>
    </w:p>
    <w:p w14:paraId="05685B28" w14:textId="37583B7A" w:rsidR="003A6A8B" w:rsidRPr="00002F91" w:rsidRDefault="003A6A8B" w:rsidP="003A6A8B">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Dos argumentos adicionales impiden considerar que </w:t>
      </w:r>
      <w:r w:rsidRPr="00002F91">
        <w:rPr>
          <w:rFonts w:ascii="Arial" w:eastAsia="Calibri" w:hAnsi="Arial" w:cs="Arial"/>
          <w:i/>
          <w:iCs/>
          <w:color w:val="000000" w:themeColor="text1"/>
          <w:sz w:val="22"/>
          <w:lang w:val="es-ES_tradnl"/>
        </w:rPr>
        <w:t>siempre</w:t>
      </w:r>
      <w:r w:rsidRPr="00002F91">
        <w:rPr>
          <w:rFonts w:ascii="Arial" w:eastAsia="Calibri" w:hAnsi="Arial" w:cs="Arial"/>
          <w:color w:val="000000" w:themeColor="text1"/>
          <w:sz w:val="22"/>
          <w:lang w:val="es-ES_tradnl"/>
        </w:rPr>
        <w:t xml:space="preserve"> la contratación con recursos públicos realizada por una entidad que goza de un régimen especial debe sujetarse </w:t>
      </w:r>
      <w:r w:rsidRPr="00002F91">
        <w:rPr>
          <w:rFonts w:ascii="Arial" w:eastAsia="Calibri" w:hAnsi="Arial" w:cs="Arial"/>
          <w:i/>
          <w:iCs/>
          <w:color w:val="000000" w:themeColor="text1"/>
          <w:sz w:val="22"/>
          <w:lang w:val="es-ES_tradnl"/>
        </w:rPr>
        <w:t>plenamente</w:t>
      </w:r>
      <w:r w:rsidRPr="00002F91">
        <w:rPr>
          <w:rFonts w:ascii="Arial" w:eastAsia="Calibri" w:hAnsi="Arial" w:cs="Arial"/>
          <w:color w:val="000000" w:themeColor="text1"/>
          <w:sz w:val="22"/>
          <w:lang w:val="es-ES_tradnl"/>
        </w:rPr>
        <w:t xml:space="preserve"> –es decir, en todos sus artículos– a la Ley 1150 de 2007. El primero es que esta </w:t>
      </w:r>
      <w:r w:rsidRPr="00002F91">
        <w:rPr>
          <w:rFonts w:ascii="Arial" w:eastAsia="Calibri" w:hAnsi="Arial" w:cs="Arial"/>
          <w:color w:val="000000" w:themeColor="text1"/>
          <w:sz w:val="22"/>
          <w:lang w:val="es-ES_tradnl"/>
        </w:rPr>
        <w:lastRenderedPageBreak/>
        <w:t xml:space="preserve">misma Ley, en algunas disposiciones, define sujetos específicos como sus destinatarios, empleando el criterio del régimen jurídico contractual aplicable a estos. Esto sucede, verbigracia, con el artículo 17, que confiere las potestades sancionatorias consagradas en él a las entidades sometidas al Estatuto General de Contratación de la Administración Pública. En efecto, esto dice la norma: «En desarrollo de lo anterior y del deber de control y vigilancia sobre los contratos que corresponde </w:t>
      </w:r>
      <w:r w:rsidRPr="00002F91">
        <w:rPr>
          <w:rFonts w:ascii="Arial" w:eastAsia="Calibri" w:hAnsi="Arial" w:cs="Arial"/>
          <w:i/>
          <w:iCs/>
          <w:color w:val="000000" w:themeColor="text1"/>
          <w:sz w:val="22"/>
          <w:lang w:val="es-ES_tradnl"/>
        </w:rPr>
        <w:t>a las entidades sometidas al Estatuto General de Contratación de la Administración Pública</w:t>
      </w:r>
      <w:r w:rsidRPr="00002F91">
        <w:rPr>
          <w:rFonts w:ascii="Arial" w:eastAsia="Calibri" w:hAnsi="Arial" w:cs="Arial"/>
          <w:color w:val="000000" w:themeColor="text1"/>
          <w:sz w:val="22"/>
          <w:lang w:val="es-ES_tradnl"/>
        </w:rPr>
        <w:t>, tendrán la facultad de imponer las multas que hayan sido pactadas con el objeto de conminar al contratista a cumplir con sus obligaciones». Por e</w:t>
      </w:r>
      <w:r w:rsidR="00DB64A8" w:rsidRPr="00002F91">
        <w:rPr>
          <w:rFonts w:ascii="Arial" w:eastAsia="Calibri" w:hAnsi="Arial" w:cs="Arial"/>
          <w:color w:val="000000" w:themeColor="text1"/>
          <w:sz w:val="22"/>
          <w:lang w:val="es-ES_tradnl"/>
        </w:rPr>
        <w:t>llo</w:t>
      </w:r>
      <w:r w:rsidRPr="00002F91">
        <w:rPr>
          <w:rFonts w:ascii="Arial" w:eastAsia="Calibri" w:hAnsi="Arial" w:cs="Arial"/>
          <w:color w:val="000000" w:themeColor="text1"/>
          <w:sz w:val="22"/>
          <w:lang w:val="es-ES_tradnl"/>
        </w:rPr>
        <w:t xml:space="preserve">, si una entidad estatal no está sujeta a dicho Estatuto, no podrá aplicar el artículo 17 de la Ley 1150 de 2007 para atribuirse una potestad sancionatoria. Esta idea es </w:t>
      </w:r>
      <w:r w:rsidR="00DB64A8" w:rsidRPr="00002F91">
        <w:rPr>
          <w:rFonts w:ascii="Arial" w:eastAsia="Calibri" w:hAnsi="Arial" w:cs="Arial"/>
          <w:color w:val="000000" w:themeColor="text1"/>
          <w:sz w:val="22"/>
          <w:lang w:val="es-ES_tradnl"/>
        </w:rPr>
        <w:t>relevante</w:t>
      </w:r>
      <w:r w:rsidRPr="00002F91">
        <w:rPr>
          <w:rFonts w:ascii="Arial" w:eastAsia="Calibri" w:hAnsi="Arial" w:cs="Arial"/>
          <w:color w:val="000000" w:themeColor="text1"/>
          <w:sz w:val="22"/>
          <w:lang w:val="es-ES_tradnl"/>
        </w:rPr>
        <w:t xml:space="preserve">, porque precisamente, responde la consulta que se analiza mediante el presente concepto. </w:t>
      </w:r>
    </w:p>
    <w:p w14:paraId="58768845" w14:textId="31131F9B" w:rsidR="003A6A8B" w:rsidRPr="00002F91" w:rsidRDefault="003A6A8B" w:rsidP="003A6A8B">
      <w:pPr>
        <w:spacing w:before="120" w:line="276" w:lineRule="auto"/>
        <w:ind w:firstLine="709"/>
        <w:jc w:val="both"/>
        <w:rPr>
          <w:rFonts w:ascii="Arial" w:eastAsia="Calibri" w:hAnsi="Arial" w:cs="Arial"/>
          <w:color w:val="000000" w:themeColor="text1"/>
          <w:sz w:val="21"/>
          <w:szCs w:val="21"/>
          <w:lang w:val="es-ES_tradnl"/>
        </w:rPr>
      </w:pPr>
      <w:r w:rsidRPr="00002F91">
        <w:rPr>
          <w:rFonts w:ascii="Arial" w:eastAsia="Calibri" w:hAnsi="Arial" w:cs="Arial"/>
          <w:color w:val="000000" w:themeColor="text1"/>
          <w:sz w:val="22"/>
          <w:lang w:val="es-ES_tradnl"/>
        </w:rPr>
        <w:t xml:space="preserve">El segundo argumento que apoya la interpretación de esta Agencia –según el cual la expresión «contratación con recursos públicos», contenida en el artículo 1 de la Ley 1150 de 2007, no significa que todas las normas de esta Ley les sean aplicables a los sujetos que tienen un régimen contractual especial–, es que el artículo 13 de la mencionada Ley permite concluir que el Legislador excluyó a dichas entidades de la mayoría de reglas del Estatuto General de Contratación de la Administración Pública –Estatuto del que es parte la Ley 1150 de 2007–. </w:t>
      </w:r>
    </w:p>
    <w:p w14:paraId="44550257" w14:textId="77777777" w:rsidR="00494C9F" w:rsidRPr="00002F91" w:rsidRDefault="00444C00" w:rsidP="00494C9F">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 xml:space="preserve">En el citado artículo el Legislador señaló los preceptos específicos que las entidades con régimen especial de contratación deben acatar. Si hubiera querido que estas entidades aplicaran todos los artículos de la Ley 1150 de 2007 lo hubiese establecido. Por ejemplo, si su intención hubiera sido que adelantaran los procedimientos de selección regulados en el artículo 2 o que aplicaran unilateralmente las sanciones previstas en el artículo 17 –ambos de la Ley en comento– lo habría agregado, pero no lo hizo. Contrariamente, en el artículo 13 el Legislador distinguió, dejando por fuera muchas normas, y esa diferenciación debe tenerse en cuenta al momento de precisar el sentido del ámbito de aplicación contenido en el artículo 1 de la Ley 1150 de 2007. </w:t>
      </w:r>
    </w:p>
    <w:p w14:paraId="388D6644" w14:textId="02E5C8CD" w:rsidR="00444C00" w:rsidRPr="00002F91" w:rsidRDefault="00444C00" w:rsidP="00494C9F">
      <w:pPr>
        <w:spacing w:before="120" w:line="276" w:lineRule="auto"/>
        <w:ind w:firstLine="709"/>
        <w:jc w:val="both"/>
        <w:rPr>
          <w:rFonts w:ascii="Arial" w:eastAsia="Calibri" w:hAnsi="Arial" w:cs="Arial"/>
          <w:color w:val="000000" w:themeColor="text1"/>
          <w:sz w:val="22"/>
          <w:lang w:val="es-ES_tradnl"/>
        </w:rPr>
      </w:pPr>
      <w:r w:rsidRPr="00002F91">
        <w:rPr>
          <w:rFonts w:ascii="Arial" w:eastAsia="Calibri" w:hAnsi="Arial" w:cs="Arial"/>
          <w:color w:val="000000" w:themeColor="text1"/>
          <w:sz w:val="22"/>
          <w:lang w:val="es-ES_tradnl"/>
        </w:rPr>
        <w:t>Por consiguiente, el sentido de este enunciado normativo puede expresarse así: cuando el legislador indica que «La presente ley tiene por objeto introducir modificaciones en la Ley 80 de 1993, así como dictar otras disposiciones generales aplicables a toda contratación con recursos públicos», significa que en la Ley 1150 de 2007 hay una mixtura de normas: i) algunas dirigidas específicamente a entidades estatales sometidas al Estatuto General de Contratación de la Administración Pública –como los artículos 2 y 17, por ejemplo–, ii) otras referidas a entidades exceptuadas –como los artículos 15 y 16– y iii) otras que son transversales a la contratación con recursos públicos –como sucede con el artículo 3–. Así pues, se deben emplear los criterios hermenéuticos frente a cada artículo de la Ley 1150 de 2007, para saber qué entidades estatales son sus destinatarias, en lugar de afirmar que todos los artículos de dicha Ley se aplican en bloque a cualquier entidad estatal que contrate con recursos públicos independientemente de su régimen jurídico.</w:t>
      </w:r>
    </w:p>
    <w:p w14:paraId="141AAE74" w14:textId="77777777" w:rsidR="00C525BF" w:rsidRPr="00002F91" w:rsidRDefault="00C525BF" w:rsidP="00F04031">
      <w:pPr>
        <w:tabs>
          <w:tab w:val="left" w:pos="426"/>
        </w:tabs>
        <w:ind w:left="709" w:right="709"/>
        <w:jc w:val="both"/>
        <w:rPr>
          <w:rFonts w:ascii="Arial" w:eastAsia="Times New Roman" w:hAnsi="Arial" w:cs="Arial"/>
          <w:sz w:val="21"/>
          <w:szCs w:val="21"/>
          <w:lang w:val="es-ES_tradnl" w:eastAsia="es-CO"/>
        </w:rPr>
      </w:pPr>
    </w:p>
    <w:p w14:paraId="52C30FF5" w14:textId="7F55C2C0" w:rsidR="00802667" w:rsidRPr="00002F91" w:rsidRDefault="00C525BF" w:rsidP="00C372EB">
      <w:pPr>
        <w:tabs>
          <w:tab w:val="left" w:pos="426"/>
        </w:tabs>
        <w:spacing w:after="120"/>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2. «Conforme a lo señalado en el artículo 1 de la ley 1150 de 2007 (ver consideración g), los Patrimonios Autónomos en su condición de parte contratante, una vez surtido el debido proceso, ¿podrían o no aplicar lo dispuesto en el artículo 17 del señalado ordenamiento, es decir, tener la facultad de imponer las multas que hayan sido pactadas con el objeto de conminar al contratista a cumplir con sus obligaciones contractuales y sin necesidad de acudir al juez del contrato para su imposición?»</w:t>
      </w:r>
      <w:r w:rsidR="00802667" w:rsidRPr="00002F91">
        <w:rPr>
          <w:rFonts w:ascii="Arial" w:eastAsia="Calibri" w:hAnsi="Arial" w:cs="Arial"/>
          <w:color w:val="000000" w:themeColor="text1"/>
          <w:sz w:val="21"/>
          <w:szCs w:val="21"/>
          <w:lang w:val="es-ES"/>
        </w:rPr>
        <w:t>.</w:t>
      </w:r>
    </w:p>
    <w:p w14:paraId="3D88BE64" w14:textId="063D44D7" w:rsidR="00802667" w:rsidRPr="00002F91" w:rsidRDefault="00802667" w:rsidP="002A57CC">
      <w:pPr>
        <w:tabs>
          <w:tab w:val="left" w:pos="426"/>
        </w:tabs>
        <w:spacing w:after="120"/>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3. «Conforme a lo señalado en el considerando i, los Patrimonios Autónomos en su condición de parte contratante, una vez surtido el debido proceso, ¿podrían o no imponer las multas que hayan sido pactadas con el objeto de conminar al contratista a cumplir con sus obligaciones contractuales y sin necesidad de acudir al juez del contrato para su imposición?».</w:t>
      </w:r>
    </w:p>
    <w:p w14:paraId="77869BD5" w14:textId="6A6B5987" w:rsidR="00802667" w:rsidRPr="00002F91" w:rsidRDefault="00802667" w:rsidP="00F04031">
      <w:pPr>
        <w:tabs>
          <w:tab w:val="left" w:pos="426"/>
        </w:tabs>
        <w:ind w:left="709" w:right="709"/>
        <w:jc w:val="both"/>
        <w:rPr>
          <w:rFonts w:ascii="Arial" w:eastAsia="Calibri" w:hAnsi="Arial" w:cs="Arial"/>
          <w:color w:val="000000" w:themeColor="text1"/>
          <w:sz w:val="21"/>
          <w:szCs w:val="21"/>
          <w:lang w:val="es-ES"/>
        </w:rPr>
      </w:pPr>
      <w:r w:rsidRPr="00002F91">
        <w:rPr>
          <w:rFonts w:ascii="Arial" w:eastAsia="Calibri" w:hAnsi="Arial" w:cs="Arial"/>
          <w:color w:val="000000" w:themeColor="text1"/>
          <w:sz w:val="21"/>
          <w:szCs w:val="21"/>
          <w:lang w:val="es-ES"/>
        </w:rPr>
        <w:t>4.</w:t>
      </w:r>
      <w:r w:rsidRPr="00002F91">
        <w:rPr>
          <w:lang w:val="es-ES"/>
        </w:rPr>
        <w:t xml:space="preserve"> </w:t>
      </w:r>
      <w:r w:rsidRPr="00002F91">
        <w:rPr>
          <w:rFonts w:ascii="Arial" w:eastAsia="Calibri" w:hAnsi="Arial" w:cs="Arial"/>
          <w:color w:val="000000" w:themeColor="text1"/>
          <w:sz w:val="21"/>
          <w:szCs w:val="21"/>
          <w:lang w:val="es-ES"/>
        </w:rPr>
        <w:t>«En caso de que ninguna de las dos alternativas anteriores sea posible desde el punto de vista jurídico, ¿cuál es el criterio o tratamiento jurídico que acoge la Agencia para la aplicación e imposición de multas pactadas en contratos para el desarrollo de infraestructura pública en los que la parte contratante es un Patrimonio Autónomo, cuyo vocero a la vez responde a una Entidad Fiduciaria (pública o privada), y cuyo régimen de contratación es propio del derecho privado?».</w:t>
      </w:r>
    </w:p>
    <w:p w14:paraId="61E565EF" w14:textId="77777777" w:rsidR="004E0526" w:rsidRPr="00002F91" w:rsidRDefault="004E0526" w:rsidP="00C372EB">
      <w:pPr>
        <w:tabs>
          <w:tab w:val="left" w:pos="426"/>
        </w:tabs>
        <w:spacing w:line="276" w:lineRule="auto"/>
        <w:ind w:right="709"/>
        <w:jc w:val="both"/>
        <w:rPr>
          <w:rFonts w:ascii="Arial" w:eastAsia="Calibri" w:hAnsi="Arial" w:cs="Arial"/>
          <w:color w:val="000000" w:themeColor="text1"/>
          <w:sz w:val="22"/>
          <w:lang w:val="es-ES"/>
        </w:rPr>
      </w:pPr>
    </w:p>
    <w:p w14:paraId="467516FE" w14:textId="50CD0CD2" w:rsidR="002A57CC" w:rsidRPr="00002F91" w:rsidRDefault="000C0711" w:rsidP="000C0711">
      <w:pPr>
        <w:spacing w:before="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L</w:t>
      </w:r>
      <w:r w:rsidR="002A57CC" w:rsidRPr="00002F91">
        <w:rPr>
          <w:rFonts w:ascii="Arial" w:eastAsia="Calibri" w:hAnsi="Arial" w:cs="Arial"/>
          <w:color w:val="000000" w:themeColor="text1"/>
          <w:sz w:val="22"/>
          <w:lang w:val="es-ES"/>
        </w:rPr>
        <w:t xml:space="preserve">os patrimonios autónomos constituidos por entidades financieras estatales no pueden aplicar las disposiciones consagradas en el artículo 17 de la ley 1150 de 2007 ni en el artículo 86 de la ley 1474 de 2011, pues, al no estar la entidad fideicomitente sometida al Estatuto General de Contratación de la Administración Pública carece de facultad sancionatoria. Por </w:t>
      </w:r>
      <w:r w:rsidR="005E4C8A" w:rsidRPr="00002F91">
        <w:rPr>
          <w:rFonts w:ascii="Arial" w:eastAsia="Calibri" w:hAnsi="Arial" w:cs="Arial"/>
          <w:color w:val="000000" w:themeColor="text1"/>
          <w:sz w:val="22"/>
          <w:lang w:val="es-ES"/>
        </w:rPr>
        <w:t>tanto</w:t>
      </w:r>
      <w:r w:rsidR="002A57CC" w:rsidRPr="00002F91">
        <w:rPr>
          <w:rFonts w:ascii="Arial" w:eastAsia="Calibri" w:hAnsi="Arial" w:cs="Arial"/>
          <w:color w:val="000000" w:themeColor="text1"/>
          <w:sz w:val="22"/>
          <w:lang w:val="es-ES"/>
        </w:rPr>
        <w:t>, mucho menos el patrimonio autónomo</w:t>
      </w:r>
      <w:r w:rsidRPr="00002F91">
        <w:rPr>
          <w:rFonts w:ascii="Arial" w:eastAsia="Calibri" w:hAnsi="Arial" w:cs="Arial"/>
          <w:color w:val="000000" w:themeColor="text1"/>
          <w:sz w:val="22"/>
          <w:lang w:val="es-ES"/>
        </w:rPr>
        <w:t xml:space="preserve"> </w:t>
      </w:r>
      <w:r w:rsidR="002A57CC" w:rsidRPr="00002F91">
        <w:rPr>
          <w:rFonts w:ascii="Arial" w:eastAsia="Calibri" w:hAnsi="Arial" w:cs="Arial"/>
          <w:color w:val="000000" w:themeColor="text1"/>
          <w:sz w:val="22"/>
          <w:lang w:val="es-ES"/>
        </w:rPr>
        <w:t>podrá hacer uso de las disposiciones que se restringen a las entidades de dicho estatuto.</w:t>
      </w:r>
    </w:p>
    <w:p w14:paraId="14FFF2AE" w14:textId="65A9AF28" w:rsidR="002A57CC" w:rsidRPr="00002F91" w:rsidRDefault="002A57CC" w:rsidP="002A57CC">
      <w:pPr>
        <w:spacing w:before="120" w:after="120"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b/>
        <w:t xml:space="preserve">En efecto, el parágrafo del artículo 2.5.2.1.1 del Decreto 2555 de 2010, «Por el cual se recogen y reexpiden las normas en materia del sector financiero, asegurador y del mercado de valores y se dictan otras disposiciones», aplicable a los patrimonios autónomos constituidos por entidades financieras, establece que «El negocio fiduciario no podrá servir de instrumento para </w:t>
      </w:r>
      <w:r w:rsidRPr="00002F91">
        <w:rPr>
          <w:rFonts w:ascii="Arial" w:eastAsia="Calibri" w:hAnsi="Arial" w:cs="Arial"/>
          <w:i/>
          <w:iCs/>
          <w:color w:val="000000" w:themeColor="text1"/>
          <w:sz w:val="22"/>
          <w:lang w:val="es-ES"/>
        </w:rPr>
        <w:t>realizar actos</w:t>
      </w:r>
      <w:r w:rsidRPr="00002F91">
        <w:rPr>
          <w:rFonts w:ascii="Arial" w:eastAsia="Calibri" w:hAnsi="Arial" w:cs="Arial"/>
          <w:color w:val="000000" w:themeColor="text1"/>
          <w:sz w:val="22"/>
          <w:lang w:val="es-ES"/>
        </w:rPr>
        <w:t xml:space="preserve"> o contratos que no pueda celebrar directamente el fideicomitente de acuerdo con las disposiciones legales». Es decir, si el fideicomitente no está facultado para expedir actos administrativos que impongan multas o cláusula penal de manera unilateral, el patrimonio autónomo conformado por esta entidad estatal tampoco puede hacer uso de estas facultades, pues la citada norma lo prohíbe. Por tanto, cuando el artículo 15 de la ley 1150 de 2007 excluye expresamente a las entidades financieras estatales del EGCAP, ello implica que tanto estas como sus patrimonios autónomos no podrán aplicar el artículo 17 de la ley 1150 de 2007, ni el artículo 86 de la ley 1474 de 2011. </w:t>
      </w:r>
    </w:p>
    <w:p w14:paraId="3A0DBFF9" w14:textId="77777777" w:rsidR="002A57CC" w:rsidRPr="00002F91" w:rsidRDefault="002A57CC" w:rsidP="002A57CC">
      <w:pPr>
        <w:spacing w:before="120" w:after="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En conclusión, los poderes excepcionales atribuidos a la administración pública únicamente pueden ser ejercidos en los casos y en las condiciones que la ley autoriza, </w:t>
      </w:r>
      <w:r w:rsidRPr="00002F91">
        <w:rPr>
          <w:rFonts w:ascii="Arial" w:eastAsia="Calibri" w:hAnsi="Arial" w:cs="Arial"/>
          <w:color w:val="000000" w:themeColor="text1"/>
          <w:sz w:val="22"/>
          <w:lang w:val="es-ES"/>
        </w:rPr>
        <w:lastRenderedPageBreak/>
        <w:t>especialmente teniendo en cuenta que todas las actuaciones del Estado se rigen por el principio de legalidad, según el cual los servidores públicos solo pueden ejercer   las   funciones a ellos asignadas específicamente en la Constitución Política, la ley y los reglamentos.</w:t>
      </w:r>
    </w:p>
    <w:p w14:paraId="3C8A873A" w14:textId="77777777" w:rsidR="002A57CC" w:rsidRPr="00002F91" w:rsidRDefault="002A57CC" w:rsidP="002A57CC">
      <w:pPr>
        <w:spacing w:line="276" w:lineRule="auto"/>
        <w:ind w:firstLine="706"/>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Así las cosas, para hacer efectiva la multa que se pacte en los contratos que celebren los patrimonios autónomos constituidos por entidades financieras, deberá acudirse al juez del contrato, puesto que estos no cuentan con la autorización legal para imponerlas de manera unilateral. Por tanto, se explicó en el considerando anterior, tampoco resulta aplicable el procedimiento establecido en el artículo 86 de la Ley 1474 de 2011, en tanto que este rige únicamente para las entidades sometidas al Estatuto General de Contratación de la Administración Pública, descartando así a las entidades y patrimonios autónomos que cuentan con régimen especial de contratación.</w:t>
      </w:r>
    </w:p>
    <w:p w14:paraId="1D27EC4E" w14:textId="5A38B3FB" w:rsidR="00790DCE" w:rsidRPr="00002F91" w:rsidRDefault="002A57CC" w:rsidP="00E85C75">
      <w:pPr>
        <w:spacing w:before="120" w:after="120" w:line="276" w:lineRule="auto"/>
        <w:ind w:firstLine="709"/>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 xml:space="preserve">Además, como se indicó </w:t>
      </w:r>
      <w:r w:rsidR="00E85C75" w:rsidRPr="00002F91">
        <w:rPr>
          <w:rFonts w:ascii="Arial" w:eastAsia="Calibri" w:hAnsi="Arial" w:cs="Arial"/>
          <w:color w:val="000000" w:themeColor="text1"/>
          <w:sz w:val="22"/>
          <w:lang w:val="es-ES"/>
        </w:rPr>
        <w:t>en las consideraciones de este concepto,</w:t>
      </w:r>
      <w:r w:rsidRPr="00002F91">
        <w:rPr>
          <w:rFonts w:ascii="Arial" w:eastAsia="Calibri" w:hAnsi="Arial" w:cs="Arial"/>
          <w:color w:val="000000" w:themeColor="text1"/>
          <w:sz w:val="22"/>
          <w:lang w:val="es-ES"/>
        </w:rPr>
        <w:t xml:space="preserve"> i) de la circunstancia de que el artículo 1 de la Ley 1150 de 2007 establezca que esta contiene disposiciones generales que rigen la contratación realizada </w:t>
      </w:r>
      <w:r w:rsidRPr="00002F91">
        <w:rPr>
          <w:rFonts w:ascii="Arial" w:eastAsia="Calibri" w:hAnsi="Arial" w:cs="Arial"/>
          <w:i/>
          <w:iCs/>
          <w:color w:val="000000" w:themeColor="text1"/>
          <w:sz w:val="22"/>
          <w:lang w:val="es-ES"/>
        </w:rPr>
        <w:t>con recursos públicos</w:t>
      </w:r>
      <w:r w:rsidRPr="00002F91">
        <w:rPr>
          <w:rFonts w:ascii="Arial" w:eastAsia="Calibri" w:hAnsi="Arial" w:cs="Arial"/>
          <w:color w:val="000000" w:themeColor="text1"/>
          <w:sz w:val="22"/>
          <w:lang w:val="es-ES"/>
        </w:rPr>
        <w:t xml:space="preserve"> y ii) del hecho de que el patrimonio autónomo administre recursos de esta naturaleza, no puede deducirse que, por lo tanto, el artículo 17 de dicha Ley –que consagra la posibilidad de aplicar unilateralmente multas y cláusulas penales pecuniarias– conced</w:t>
      </w:r>
      <w:r w:rsidR="005C7AD8" w:rsidRPr="00002F91">
        <w:rPr>
          <w:rFonts w:ascii="Arial" w:eastAsia="Calibri" w:hAnsi="Arial" w:cs="Arial"/>
          <w:color w:val="000000" w:themeColor="text1"/>
          <w:sz w:val="22"/>
          <w:lang w:val="es-ES"/>
        </w:rPr>
        <w:t>e</w:t>
      </w:r>
      <w:r w:rsidRPr="00002F91">
        <w:rPr>
          <w:rFonts w:ascii="Arial" w:eastAsia="Calibri" w:hAnsi="Arial" w:cs="Arial"/>
          <w:color w:val="000000" w:themeColor="text1"/>
          <w:sz w:val="22"/>
          <w:lang w:val="es-ES"/>
        </w:rPr>
        <w:t xml:space="preserve"> facultades sancionatorias a los patrimonios autónomos cuya contratación se rige por el derecho privado. Esto por cuanto, como se señaló, el primer inciso del referido artículo 17 dispone que dichas potestades se confieren exclusivamente a las entidades estatales </w:t>
      </w:r>
      <w:r w:rsidRPr="00002F91">
        <w:rPr>
          <w:rFonts w:ascii="Arial" w:eastAsia="Calibri" w:hAnsi="Arial" w:cs="Arial"/>
          <w:i/>
          <w:iCs/>
          <w:color w:val="000000" w:themeColor="text1"/>
          <w:sz w:val="22"/>
          <w:lang w:val="es-ES"/>
        </w:rPr>
        <w:t>sometidas</w:t>
      </w:r>
      <w:r w:rsidRPr="00002F91">
        <w:rPr>
          <w:rFonts w:ascii="Arial" w:eastAsia="Calibri" w:hAnsi="Arial" w:cs="Arial"/>
          <w:color w:val="000000" w:themeColor="text1"/>
          <w:sz w:val="22"/>
          <w:lang w:val="es-ES"/>
        </w:rPr>
        <w:t xml:space="preserve"> al Estatuto General de Contratación de la Administración Pública y no a las exceptuadas de este.  </w:t>
      </w:r>
    </w:p>
    <w:p w14:paraId="66ADC695" w14:textId="77777777" w:rsidR="004A303C" w:rsidRPr="00002F91" w:rsidRDefault="004A303C" w:rsidP="00C372EB">
      <w:pPr>
        <w:spacing w:line="276" w:lineRule="auto"/>
        <w:jc w:val="both"/>
        <w:rPr>
          <w:rFonts w:ascii="Arial" w:eastAsia="Calibri" w:hAnsi="Arial" w:cs="Arial"/>
          <w:color w:val="000000" w:themeColor="text1"/>
          <w:sz w:val="22"/>
          <w:lang w:val="es-ES"/>
        </w:rPr>
      </w:pPr>
      <w:r w:rsidRPr="00002F91">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3A82DBA" w14:textId="77777777" w:rsidR="004A303C" w:rsidRPr="00002F91" w:rsidRDefault="004A303C" w:rsidP="004A303C">
      <w:pPr>
        <w:ind w:firstLine="709"/>
        <w:jc w:val="both"/>
        <w:rPr>
          <w:rFonts w:ascii="Arial" w:eastAsia="Calibri" w:hAnsi="Arial" w:cs="Arial"/>
          <w:color w:val="000000" w:themeColor="text1"/>
          <w:sz w:val="22"/>
          <w:lang w:val="es-ES"/>
        </w:rPr>
      </w:pPr>
    </w:p>
    <w:p w14:paraId="0D07124E" w14:textId="09EDB88F" w:rsidR="001A01C9" w:rsidRPr="00002F91" w:rsidRDefault="001A01C9" w:rsidP="001A01C9">
      <w:pPr>
        <w:jc w:val="both"/>
        <w:rPr>
          <w:rFonts w:ascii="Arial" w:eastAsia="Times New Roman" w:hAnsi="Arial" w:cs="Arial"/>
          <w:color w:val="000000" w:themeColor="text1"/>
          <w:sz w:val="22"/>
          <w:lang w:val="es-ES" w:eastAsia="es-CO"/>
        </w:rPr>
      </w:pPr>
      <w:r w:rsidRPr="00002F91">
        <w:rPr>
          <w:rFonts w:ascii="Arial" w:eastAsia="Times New Roman" w:hAnsi="Arial" w:cs="Arial"/>
          <w:color w:val="000000" w:themeColor="text1"/>
          <w:sz w:val="22"/>
          <w:lang w:val="es-ES" w:eastAsia="es-CO"/>
        </w:rPr>
        <w:t>Atentamente,</w:t>
      </w:r>
    </w:p>
    <w:p w14:paraId="6355F980" w14:textId="77777777" w:rsidR="001A01C9" w:rsidRPr="00002F91" w:rsidRDefault="001A01C9" w:rsidP="001A01C9">
      <w:pPr>
        <w:jc w:val="center"/>
        <w:rPr>
          <w:rFonts w:ascii="Arial" w:eastAsia="Times New Roman" w:hAnsi="Arial" w:cs="Arial"/>
          <w:color w:val="000000" w:themeColor="text1"/>
          <w:sz w:val="18"/>
          <w:szCs w:val="20"/>
          <w:lang w:val="es-ES" w:eastAsia="es-CO"/>
        </w:rPr>
      </w:pPr>
    </w:p>
    <w:p w14:paraId="7451820E" w14:textId="3341F7FC" w:rsidR="001A01C9" w:rsidRPr="00002F91" w:rsidRDefault="00002F91" w:rsidP="001A01C9">
      <w:pPr>
        <w:jc w:val="center"/>
        <w:rPr>
          <w:rFonts w:ascii="Arial" w:eastAsia="Times New Roman" w:hAnsi="Arial" w:cs="Arial"/>
          <w:color w:val="000000" w:themeColor="text1"/>
          <w:sz w:val="18"/>
          <w:szCs w:val="20"/>
          <w:lang w:val="es-ES" w:eastAsia="es-CO"/>
        </w:rPr>
      </w:pPr>
      <w:r w:rsidRPr="00002F91">
        <w:rPr>
          <w:noProof/>
        </w:rPr>
        <w:drawing>
          <wp:inline distT="0" distB="0" distL="0" distR="0" wp14:anchorId="6EF4A538" wp14:editId="3A733AA6">
            <wp:extent cx="2514600" cy="1114425"/>
            <wp:effectExtent l="0" t="0" r="0" b="0"/>
            <wp:docPr id="454110148" name="Imagen 45411014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10148" name="Imagen 454110148"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1A01C9" w:rsidRPr="00002F91">
        <w:rPr>
          <w:rFonts w:ascii="Arial" w:hAnsi="Arial" w:cs="Arial"/>
          <w:color w:val="D13438"/>
          <w:sz w:val="18"/>
          <w:szCs w:val="18"/>
          <w:shd w:val="clear" w:color="auto" w:fill="FFFFFF"/>
          <w:lang w:val="es-ES"/>
        </w:rPr>
        <w:br/>
      </w:r>
    </w:p>
    <w:p w14:paraId="75F75C20" w14:textId="77777777" w:rsidR="001A01C9" w:rsidRPr="00002F91" w:rsidRDefault="001A01C9" w:rsidP="001A01C9">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A01C9" w:rsidRPr="00002F91" w14:paraId="6FB813BF" w14:textId="77777777" w:rsidTr="00CA30CB">
        <w:trPr>
          <w:trHeight w:val="315"/>
        </w:trPr>
        <w:tc>
          <w:tcPr>
            <w:tcW w:w="812" w:type="dxa"/>
            <w:vAlign w:val="center"/>
            <w:hideMark/>
          </w:tcPr>
          <w:p w14:paraId="2D96405F" w14:textId="77777777" w:rsidR="001A01C9" w:rsidRPr="00002F91" w:rsidRDefault="001A01C9"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8304304" w14:textId="4B03CCFF" w:rsidR="001A01C9" w:rsidRPr="00002F91" w:rsidRDefault="00C525BF"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David</w:t>
            </w:r>
            <w:r w:rsidR="001A01C9" w:rsidRPr="00002F91">
              <w:rPr>
                <w:rFonts w:ascii="Arial" w:eastAsia="Times New Roman" w:hAnsi="Arial" w:cs="Arial"/>
                <w:color w:val="000000" w:themeColor="text1"/>
                <w:sz w:val="16"/>
                <w:szCs w:val="16"/>
                <w:lang w:val="es-ES" w:eastAsia="es-ES"/>
              </w:rPr>
              <w:t xml:space="preserve"> </w:t>
            </w:r>
            <w:r w:rsidRPr="00002F91">
              <w:rPr>
                <w:rFonts w:ascii="Arial" w:eastAsia="Times New Roman" w:hAnsi="Arial" w:cs="Arial"/>
                <w:color w:val="000000" w:themeColor="text1"/>
                <w:sz w:val="16"/>
                <w:szCs w:val="16"/>
                <w:lang w:val="es-ES" w:eastAsia="es-ES"/>
              </w:rPr>
              <w:t>Torres</w:t>
            </w:r>
            <w:r w:rsidR="001A01C9" w:rsidRPr="00002F91">
              <w:rPr>
                <w:rFonts w:ascii="Arial" w:eastAsia="Times New Roman" w:hAnsi="Arial" w:cs="Arial"/>
                <w:color w:val="000000" w:themeColor="text1"/>
                <w:sz w:val="16"/>
                <w:szCs w:val="16"/>
                <w:lang w:val="es-ES" w:eastAsia="es-ES"/>
              </w:rPr>
              <w:t xml:space="preserve"> </w:t>
            </w:r>
            <w:r w:rsidRPr="00002F91">
              <w:rPr>
                <w:rFonts w:ascii="Arial" w:eastAsia="Times New Roman" w:hAnsi="Arial" w:cs="Arial"/>
                <w:color w:val="000000" w:themeColor="text1"/>
                <w:sz w:val="16"/>
                <w:szCs w:val="16"/>
                <w:lang w:val="es-ES" w:eastAsia="es-ES"/>
              </w:rPr>
              <w:t>Rojas</w:t>
            </w:r>
          </w:p>
          <w:p w14:paraId="39714058" w14:textId="77777777" w:rsidR="001A01C9" w:rsidRPr="00002F91" w:rsidRDefault="001A01C9"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Contratista de la Subdirección de Gestión Contractual</w:t>
            </w:r>
          </w:p>
          <w:p w14:paraId="33F17CD2" w14:textId="77777777" w:rsidR="00FE393B" w:rsidRPr="00002F91" w:rsidRDefault="00FE393B"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Cristian Andrés Díaz Díez</w:t>
            </w:r>
          </w:p>
          <w:p w14:paraId="6E87EDBB" w14:textId="4C0E6DBA" w:rsidR="00FE393B" w:rsidRPr="00002F91" w:rsidRDefault="00FE393B"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Contratista de la Subdirección de Gestión Contractual</w:t>
            </w:r>
          </w:p>
        </w:tc>
      </w:tr>
      <w:tr w:rsidR="001A01C9" w:rsidRPr="00002F91" w14:paraId="2A1FA96E" w14:textId="77777777" w:rsidTr="00CA30CB">
        <w:trPr>
          <w:trHeight w:val="330"/>
        </w:trPr>
        <w:tc>
          <w:tcPr>
            <w:tcW w:w="812" w:type="dxa"/>
            <w:vAlign w:val="center"/>
            <w:hideMark/>
          </w:tcPr>
          <w:p w14:paraId="03DA6720" w14:textId="77777777" w:rsidR="001A01C9" w:rsidRPr="00002F91" w:rsidRDefault="001A01C9"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B56142" w14:textId="77777777" w:rsidR="006B5DA1" w:rsidRPr="00002F91" w:rsidRDefault="006B5DA1" w:rsidP="006B5DA1">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Juan David Montoya Penagos</w:t>
            </w:r>
          </w:p>
          <w:p w14:paraId="23EBDA3A" w14:textId="2D8F890A" w:rsidR="001A01C9" w:rsidRPr="00002F91" w:rsidRDefault="006B5DA1"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Gestor T1-15 de la Subdirección de Gestión Contractual</w:t>
            </w:r>
          </w:p>
        </w:tc>
      </w:tr>
      <w:tr w:rsidR="001A01C9" w:rsidRPr="00C5607F" w14:paraId="77848BFB" w14:textId="77777777" w:rsidTr="00CA30CB">
        <w:trPr>
          <w:trHeight w:val="300"/>
        </w:trPr>
        <w:tc>
          <w:tcPr>
            <w:tcW w:w="812" w:type="dxa"/>
            <w:vAlign w:val="center"/>
            <w:hideMark/>
          </w:tcPr>
          <w:p w14:paraId="1BB3A9F2" w14:textId="77777777" w:rsidR="001A01C9" w:rsidRPr="00002F91" w:rsidRDefault="001A01C9"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8B593E" w14:textId="77777777" w:rsidR="001A01C9" w:rsidRPr="00002F91" w:rsidRDefault="001A01C9"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t>Jorge Augusto Tirado Navarro</w:t>
            </w:r>
          </w:p>
          <w:p w14:paraId="3AEB7F6F" w14:textId="05281B25" w:rsidR="001A01C9" w:rsidRPr="00C5607F" w:rsidRDefault="001A01C9" w:rsidP="00CA30CB">
            <w:pPr>
              <w:rPr>
                <w:rFonts w:ascii="Arial" w:eastAsia="Times New Roman" w:hAnsi="Arial" w:cs="Arial"/>
                <w:color w:val="000000" w:themeColor="text1"/>
                <w:sz w:val="16"/>
                <w:szCs w:val="16"/>
                <w:lang w:val="es-ES" w:eastAsia="es-ES"/>
              </w:rPr>
            </w:pPr>
            <w:r w:rsidRPr="00002F91">
              <w:rPr>
                <w:rFonts w:ascii="Arial" w:eastAsia="Times New Roman" w:hAnsi="Arial" w:cs="Arial"/>
                <w:color w:val="000000" w:themeColor="text1"/>
                <w:sz w:val="16"/>
                <w:szCs w:val="16"/>
                <w:lang w:val="es-ES" w:eastAsia="es-ES"/>
              </w:rPr>
              <w:lastRenderedPageBreak/>
              <w:t>Subdirector de Gestión Contractual</w:t>
            </w:r>
            <w:r w:rsidR="004176FA" w:rsidRPr="00002F91">
              <w:rPr>
                <w:rFonts w:ascii="Arial" w:eastAsia="Times New Roman" w:hAnsi="Arial" w:cs="Arial"/>
                <w:color w:val="000000" w:themeColor="text1"/>
                <w:sz w:val="16"/>
                <w:szCs w:val="16"/>
                <w:lang w:val="es-ES" w:eastAsia="es-ES"/>
              </w:rPr>
              <w:t xml:space="preserve"> ANCP – CCE</w:t>
            </w:r>
          </w:p>
        </w:tc>
      </w:tr>
      <w:bookmarkEnd w:id="0"/>
      <w:bookmarkEnd w:id="1"/>
    </w:tbl>
    <w:p w14:paraId="6E19AB5B" w14:textId="77777777" w:rsidR="004A303C" w:rsidRPr="00C5607F" w:rsidRDefault="004A303C" w:rsidP="004A303C">
      <w:pPr>
        <w:rPr>
          <w:rFonts w:ascii="Arial" w:hAnsi="Arial" w:cs="Arial"/>
          <w:color w:val="000000" w:themeColor="text1"/>
          <w:lang w:val="es-ES"/>
        </w:rPr>
      </w:pPr>
    </w:p>
    <w:p w14:paraId="69CFB0A7" w14:textId="77777777" w:rsidR="004A303C" w:rsidRPr="00C5607F" w:rsidRDefault="004A303C" w:rsidP="004A303C">
      <w:pPr>
        <w:rPr>
          <w:color w:val="000000" w:themeColor="text1"/>
          <w:lang w:val="es-ES"/>
        </w:rPr>
      </w:pPr>
    </w:p>
    <w:p w14:paraId="1B0D48EA" w14:textId="77777777" w:rsidR="00BD6605" w:rsidRPr="00C5607F" w:rsidRDefault="00BD6605">
      <w:pPr>
        <w:rPr>
          <w:color w:val="000000" w:themeColor="text1"/>
          <w:lang w:val="es-ES"/>
        </w:rPr>
      </w:pPr>
    </w:p>
    <w:sectPr w:rsidR="00BD6605" w:rsidRPr="00C5607F" w:rsidSect="00E90B5D">
      <w:headerReference w:type="default" r:id="rId13"/>
      <w:footerReference w:type="default" r:id="rId14"/>
      <w:pgSz w:w="12240" w:h="15840"/>
      <w:pgMar w:top="2041" w:right="1701" w:bottom="1418" w:left="156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C1D4" w14:textId="77777777" w:rsidR="002E0DDE" w:rsidRDefault="002E0DDE" w:rsidP="004A303C">
      <w:r>
        <w:separator/>
      </w:r>
    </w:p>
  </w:endnote>
  <w:endnote w:type="continuationSeparator" w:id="0">
    <w:p w14:paraId="7FD77007" w14:textId="77777777" w:rsidR="002E0DDE" w:rsidRDefault="002E0DDE" w:rsidP="004A303C">
      <w:r>
        <w:continuationSeparator/>
      </w:r>
    </w:p>
  </w:endnote>
  <w:endnote w:type="continuationNotice" w:id="1">
    <w:p w14:paraId="03D1527A" w14:textId="77777777" w:rsidR="002E0DDE" w:rsidRDefault="002E0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B763D2" w:rsidRDefault="00B763D2" w:rsidP="00E85BE0">
    <w:pPr>
      <w:pStyle w:val="Sinespaciado"/>
      <w:jc w:val="right"/>
      <w:rPr>
        <w:rFonts w:ascii="Arial" w:hAnsi="Arial" w:cs="Arial"/>
        <w:sz w:val="18"/>
        <w:szCs w:val="18"/>
      </w:rPr>
    </w:pPr>
  </w:p>
  <w:p w14:paraId="2A927604" w14:textId="77777777" w:rsidR="00B763D2" w:rsidRDefault="00B763D2" w:rsidP="00E85BE0">
    <w:pPr>
      <w:pStyle w:val="Sinespaciado"/>
      <w:jc w:val="right"/>
      <w:rPr>
        <w:rFonts w:ascii="Arial" w:hAnsi="Arial" w:cs="Arial"/>
        <w:sz w:val="18"/>
        <w:szCs w:val="18"/>
      </w:rPr>
    </w:pPr>
  </w:p>
  <w:p w14:paraId="4FC63438" w14:textId="77777777" w:rsidR="00B763D2" w:rsidRPr="008217B7" w:rsidRDefault="00B763D2" w:rsidP="00E85BE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01CE2E1A" w14:textId="77777777" w:rsidR="00B763D2" w:rsidRDefault="00B763D2" w:rsidP="00E85BE0">
    <w:pPr>
      <w:pStyle w:val="Piedepgina"/>
      <w:jc w:val="center"/>
      <w:rPr>
        <w:lang w:val="es-ES"/>
      </w:rPr>
    </w:pPr>
    <w:r>
      <w:rPr>
        <w:noProof/>
        <w:lang w:val="es-CO" w:eastAsia="es-CO"/>
      </w:rPr>
      <w:drawing>
        <wp:inline distT="0" distB="0" distL="0" distR="0" wp14:anchorId="718D15A4" wp14:editId="4C842951">
          <wp:extent cx="3700130" cy="51913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B763D2" w:rsidRPr="00E756AC" w:rsidRDefault="00B763D2" w:rsidP="00E85BE0">
    <w:pPr>
      <w:pStyle w:val="Piedepgina"/>
      <w:jc w:val="center"/>
      <w:rPr>
        <w:sz w:val="18"/>
        <w:szCs w:val="18"/>
        <w:lang w:val="es-ES"/>
      </w:rPr>
    </w:pPr>
  </w:p>
  <w:p w14:paraId="59B6DB65" w14:textId="77777777" w:rsidR="00B763D2" w:rsidRPr="00E756AC" w:rsidRDefault="00B763D2" w:rsidP="00E85BE0">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EC91" w14:textId="77777777" w:rsidR="002E0DDE" w:rsidRDefault="002E0DDE" w:rsidP="004A303C">
      <w:r>
        <w:separator/>
      </w:r>
    </w:p>
  </w:footnote>
  <w:footnote w:type="continuationSeparator" w:id="0">
    <w:p w14:paraId="7AB5E9D3" w14:textId="77777777" w:rsidR="002E0DDE" w:rsidRDefault="002E0DDE" w:rsidP="004A303C">
      <w:r>
        <w:continuationSeparator/>
      </w:r>
    </w:p>
  </w:footnote>
  <w:footnote w:type="continuationNotice" w:id="1">
    <w:p w14:paraId="152C02C5" w14:textId="77777777" w:rsidR="002E0DDE" w:rsidRDefault="002E0DDE"/>
  </w:footnote>
  <w:footnote w:id="2">
    <w:p w14:paraId="46625D75"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46A833BC" w14:textId="77777777" w:rsidR="00B013F3" w:rsidRPr="00002F91" w:rsidRDefault="00B013F3" w:rsidP="00B013F3">
      <w:pPr>
        <w:pStyle w:val="Textonotapie"/>
        <w:ind w:firstLine="709"/>
        <w:jc w:val="both"/>
        <w:rPr>
          <w:rFonts w:ascii="Arial" w:hAnsi="Arial" w:cs="Arial"/>
          <w:color w:val="000000" w:themeColor="text1"/>
          <w:sz w:val="19"/>
          <w:szCs w:val="19"/>
        </w:rPr>
      </w:pPr>
    </w:p>
  </w:footnote>
  <w:footnote w:id="3">
    <w:p w14:paraId="3DD59228"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Consejo de Estado. Sección Tercera. Radicado No. 45.607 del 24 de octubre de 2016. Consejera Ponente: María Nubia Velásquez Rico.</w:t>
      </w:r>
    </w:p>
    <w:p w14:paraId="4554E0B9" w14:textId="77777777" w:rsidR="00B013F3" w:rsidRPr="00002F91" w:rsidRDefault="00B013F3" w:rsidP="00B013F3">
      <w:pPr>
        <w:pStyle w:val="Textonotapie"/>
        <w:ind w:firstLine="709"/>
        <w:jc w:val="both"/>
        <w:rPr>
          <w:rFonts w:ascii="Arial" w:hAnsi="Arial" w:cs="Arial"/>
          <w:color w:val="000000" w:themeColor="text1"/>
          <w:sz w:val="19"/>
          <w:szCs w:val="19"/>
          <w:lang w:val="es-ES"/>
        </w:rPr>
      </w:pPr>
    </w:p>
  </w:footnote>
  <w:footnote w:id="4">
    <w:p w14:paraId="643DEB07"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366E52DF" w14:textId="77777777" w:rsidR="00B013F3" w:rsidRPr="00002F91" w:rsidRDefault="00B013F3" w:rsidP="00B013F3">
      <w:pPr>
        <w:pStyle w:val="Textonotapie"/>
        <w:ind w:firstLine="709"/>
        <w:jc w:val="both"/>
        <w:rPr>
          <w:rFonts w:ascii="Arial" w:hAnsi="Arial" w:cs="Arial"/>
          <w:color w:val="000000" w:themeColor="text1"/>
          <w:sz w:val="19"/>
          <w:szCs w:val="19"/>
          <w:lang w:val="es-ES"/>
        </w:rPr>
      </w:pPr>
      <w:r w:rsidRPr="00002F91">
        <w:rPr>
          <w:rFonts w:ascii="Arial" w:hAnsi="Arial" w:cs="Arial"/>
          <w:color w:val="000000" w:themeColor="text1"/>
          <w:sz w:val="19"/>
          <w:szCs w:val="19"/>
        </w:rPr>
        <w:t xml:space="preserve"> </w:t>
      </w:r>
    </w:p>
  </w:footnote>
  <w:footnote w:id="5">
    <w:p w14:paraId="416DFAFF"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Este fenómeno también se ha presentado, en los últimos años, en España. Al respecto, ver: SÁNCHEZ MORÓN, Miguel. El retorno del derecho administrativo. En: Revista de Administración Pública. Nº 216 (2018). Disponible en: https://recyt.fecyt.es/index.php/RAP/article/view/67033.</w:t>
      </w:r>
    </w:p>
  </w:footnote>
  <w:footnote w:id="6">
    <w:p w14:paraId="3342D524" w14:textId="77777777" w:rsidR="00B013F3" w:rsidRPr="00002F91" w:rsidRDefault="00B013F3" w:rsidP="00B013F3">
      <w:pPr>
        <w:pStyle w:val="Textonotapie"/>
        <w:ind w:firstLine="709"/>
        <w:jc w:val="both"/>
        <w:rPr>
          <w:rFonts w:ascii="Arial" w:hAnsi="Arial" w:cs="Arial"/>
          <w:color w:val="000000" w:themeColor="text1"/>
          <w:sz w:val="19"/>
          <w:szCs w:val="19"/>
        </w:rPr>
      </w:pPr>
    </w:p>
    <w:p w14:paraId="25F78B04" w14:textId="77777777" w:rsidR="00B013F3" w:rsidRPr="00002F91" w:rsidRDefault="00B013F3" w:rsidP="00B013F3">
      <w:pPr>
        <w:pStyle w:val="Textonotapie"/>
        <w:ind w:firstLine="709"/>
        <w:jc w:val="both"/>
        <w:rPr>
          <w:rFonts w:ascii="Arial" w:hAnsi="Arial" w:cs="Arial"/>
          <w:color w:val="000000" w:themeColor="text1"/>
          <w:sz w:val="19"/>
          <w:szCs w:val="19"/>
          <w:lang w:val="es-ES"/>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Pr="00002F91">
        <w:rPr>
          <w:rFonts w:ascii="Arial" w:hAnsi="Arial" w:cs="Arial"/>
          <w:color w:val="000000" w:themeColor="text1"/>
          <w:sz w:val="19"/>
          <w:szCs w:val="19"/>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249CD020" w14:textId="77777777" w:rsidR="00B013F3" w:rsidRPr="00002F91" w:rsidRDefault="00B013F3" w:rsidP="00B013F3">
      <w:pPr>
        <w:pStyle w:val="Textonotapie"/>
        <w:ind w:firstLine="709"/>
        <w:jc w:val="both"/>
        <w:rPr>
          <w:rFonts w:ascii="Arial" w:hAnsi="Arial" w:cs="Arial"/>
          <w:color w:val="000000" w:themeColor="text1"/>
          <w:sz w:val="19"/>
          <w:szCs w:val="19"/>
          <w:lang w:val="es-ES"/>
        </w:rPr>
      </w:pPr>
      <w:r w:rsidRPr="00002F91">
        <w:rPr>
          <w:rFonts w:ascii="Arial" w:hAnsi="Arial" w:cs="Arial"/>
          <w:color w:val="000000" w:themeColor="text1"/>
          <w:sz w:val="19"/>
          <w:szCs w:val="19"/>
          <w:lang w:val="es-ES"/>
        </w:rPr>
        <w:t xml:space="preserve"> </w:t>
      </w:r>
    </w:p>
  </w:footnote>
  <w:footnote w:id="7">
    <w:p w14:paraId="2EE933E4" w14:textId="77777777" w:rsidR="00B013F3" w:rsidRPr="00002F91" w:rsidRDefault="00B013F3" w:rsidP="00B013F3">
      <w:pPr>
        <w:pStyle w:val="Textonotapie"/>
        <w:ind w:firstLine="709"/>
        <w:jc w:val="both"/>
        <w:rPr>
          <w:rFonts w:ascii="Arial" w:hAnsi="Arial" w:cs="Arial"/>
          <w:color w:val="000000" w:themeColor="text1"/>
          <w:sz w:val="19"/>
          <w:szCs w:val="19"/>
          <w:lang w:val="es-ES"/>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Pr="00002F91">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8">
    <w:p w14:paraId="43788A9E"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026AB29C"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5252AAAA"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486A2B1A"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2C047224" w14:textId="77777777" w:rsidR="00B013F3" w:rsidRPr="00002F91" w:rsidRDefault="00B013F3" w:rsidP="00B013F3">
      <w:pPr>
        <w:pStyle w:val="Textonotapie"/>
        <w:ind w:firstLine="709"/>
        <w:jc w:val="both"/>
        <w:rPr>
          <w:rFonts w:ascii="Arial" w:hAnsi="Arial" w:cs="Arial"/>
          <w:color w:val="000000" w:themeColor="text1"/>
          <w:sz w:val="19"/>
          <w:szCs w:val="19"/>
        </w:rPr>
      </w:pPr>
      <w:r w:rsidRPr="00002F91">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p w14:paraId="419BA5EC" w14:textId="77777777" w:rsidR="00B013F3" w:rsidRPr="00002F91" w:rsidRDefault="00B013F3" w:rsidP="00B013F3">
      <w:pPr>
        <w:pStyle w:val="Textonotapie"/>
        <w:ind w:firstLine="709"/>
        <w:jc w:val="both"/>
        <w:rPr>
          <w:rFonts w:ascii="Arial" w:hAnsi="Arial" w:cs="Arial"/>
          <w:color w:val="000000" w:themeColor="text1"/>
          <w:sz w:val="19"/>
          <w:szCs w:val="19"/>
          <w:lang w:val="es-ES"/>
        </w:rPr>
      </w:pPr>
    </w:p>
  </w:footnote>
  <w:footnote w:id="9">
    <w:p w14:paraId="31C2226D" w14:textId="1A870996" w:rsidR="00B763D2" w:rsidRPr="00002F91" w:rsidRDefault="00B763D2" w:rsidP="00B559FD">
      <w:pPr>
        <w:pStyle w:val="Textonotapie"/>
        <w:ind w:firstLine="709"/>
        <w:jc w:val="both"/>
        <w:rPr>
          <w:rFonts w:ascii="Arial" w:hAnsi="Arial" w:cs="Arial"/>
          <w:color w:val="000000" w:themeColor="text1"/>
          <w:sz w:val="19"/>
          <w:szCs w:val="19"/>
          <w:shd w:val="clear" w:color="auto" w:fill="FFFFFF"/>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009B71CE" w:rsidRPr="00002F91">
        <w:rPr>
          <w:rFonts w:ascii="Arial" w:hAnsi="Arial" w:cs="Arial"/>
          <w:color w:val="000000" w:themeColor="text1"/>
          <w:sz w:val="19"/>
          <w:szCs w:val="19"/>
        </w:rPr>
        <w:t xml:space="preserve">CONSEJO DE ESTADO, </w:t>
      </w:r>
      <w:r w:rsidRPr="00002F91">
        <w:rPr>
          <w:rFonts w:ascii="Arial" w:hAnsi="Arial" w:cs="Arial"/>
          <w:color w:val="000000" w:themeColor="text1"/>
          <w:sz w:val="19"/>
          <w:szCs w:val="19"/>
          <w:shd w:val="clear" w:color="auto" w:fill="FFFFFF"/>
        </w:rPr>
        <w:t>Sección Tercera</w:t>
      </w:r>
      <w:r w:rsidR="009B71CE" w:rsidRPr="00002F91">
        <w:rPr>
          <w:rFonts w:ascii="Arial" w:hAnsi="Arial" w:cs="Arial"/>
          <w:color w:val="000000" w:themeColor="text1"/>
          <w:sz w:val="19"/>
          <w:szCs w:val="19"/>
          <w:shd w:val="clear" w:color="auto" w:fill="FFFFFF"/>
        </w:rPr>
        <w:t>,</w:t>
      </w:r>
      <w:r w:rsidRPr="00002F91">
        <w:rPr>
          <w:rFonts w:ascii="Arial" w:hAnsi="Arial" w:cs="Arial"/>
          <w:color w:val="000000" w:themeColor="text1"/>
          <w:sz w:val="19"/>
          <w:szCs w:val="19"/>
          <w:shd w:val="clear" w:color="auto" w:fill="FFFFFF"/>
        </w:rPr>
        <w:t xml:space="preserve"> Sentencia de 22 de octubre de 2012. C</w:t>
      </w:r>
      <w:r w:rsidR="009B71CE" w:rsidRPr="00002F91">
        <w:rPr>
          <w:rFonts w:ascii="Arial" w:hAnsi="Arial" w:cs="Arial"/>
          <w:color w:val="000000" w:themeColor="text1"/>
          <w:sz w:val="19"/>
          <w:szCs w:val="19"/>
          <w:shd w:val="clear" w:color="auto" w:fill="FFFFFF"/>
        </w:rPr>
        <w:t>onsejero Ponente Doctor</w:t>
      </w:r>
      <w:r w:rsidRPr="00002F91">
        <w:rPr>
          <w:rFonts w:ascii="Arial" w:hAnsi="Arial" w:cs="Arial"/>
          <w:color w:val="000000" w:themeColor="text1"/>
          <w:sz w:val="19"/>
          <w:szCs w:val="19"/>
          <w:shd w:val="clear" w:color="auto" w:fill="FFFFFF"/>
        </w:rPr>
        <w:t xml:space="preserve"> Enrique Gil Botero. Exp No. 20738.</w:t>
      </w:r>
    </w:p>
    <w:p w14:paraId="49878D58" w14:textId="77777777" w:rsidR="00B559FD" w:rsidRPr="00002F91" w:rsidRDefault="00B559FD" w:rsidP="00382FA7">
      <w:pPr>
        <w:pStyle w:val="Textonotapie"/>
        <w:ind w:firstLine="709"/>
        <w:jc w:val="both"/>
        <w:rPr>
          <w:rFonts w:ascii="Arial" w:hAnsi="Arial" w:cs="Arial"/>
          <w:color w:val="000000" w:themeColor="text1"/>
          <w:sz w:val="19"/>
          <w:szCs w:val="19"/>
          <w:lang w:val="es-CO"/>
        </w:rPr>
      </w:pPr>
    </w:p>
  </w:footnote>
  <w:footnote w:id="10">
    <w:p w14:paraId="70B1886E" w14:textId="2BF23EEA" w:rsidR="00B763D2" w:rsidRPr="00002F91" w:rsidRDefault="00B763D2" w:rsidP="00B559FD">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009B71CE" w:rsidRPr="00002F91">
        <w:rPr>
          <w:rFonts w:ascii="Arial" w:hAnsi="Arial" w:cs="Arial"/>
          <w:color w:val="000000" w:themeColor="text1"/>
          <w:sz w:val="19"/>
          <w:szCs w:val="19"/>
        </w:rPr>
        <w:t xml:space="preserve">CONSEJO DE ESTADO, </w:t>
      </w:r>
      <w:r w:rsidRPr="00002F91">
        <w:rPr>
          <w:rFonts w:ascii="Arial" w:hAnsi="Arial" w:cs="Arial"/>
          <w:color w:val="000000" w:themeColor="text1"/>
          <w:sz w:val="19"/>
          <w:szCs w:val="19"/>
        </w:rPr>
        <w:t>Sección Tercera,</w:t>
      </w:r>
      <w:r w:rsidR="009B71CE" w:rsidRPr="00002F91">
        <w:rPr>
          <w:rFonts w:ascii="Arial" w:hAnsi="Arial" w:cs="Arial"/>
          <w:color w:val="000000" w:themeColor="text1"/>
          <w:sz w:val="19"/>
          <w:szCs w:val="19"/>
        </w:rPr>
        <w:t xml:space="preserve"> radicado número 25000-23-26-000-1995-01699-01(17936). </w:t>
      </w:r>
      <w:r w:rsidRPr="00002F91">
        <w:rPr>
          <w:rFonts w:ascii="Arial" w:hAnsi="Arial" w:cs="Arial"/>
          <w:color w:val="000000" w:themeColor="text1"/>
          <w:sz w:val="19"/>
          <w:szCs w:val="19"/>
        </w:rPr>
        <w:t>Consejera Ponente</w:t>
      </w:r>
      <w:r w:rsidR="009B71CE" w:rsidRPr="00002F91">
        <w:rPr>
          <w:rFonts w:ascii="Arial" w:hAnsi="Arial" w:cs="Arial"/>
          <w:color w:val="000000" w:themeColor="text1"/>
          <w:sz w:val="19"/>
          <w:szCs w:val="19"/>
        </w:rPr>
        <w:t xml:space="preserve"> Doctora</w:t>
      </w:r>
      <w:r w:rsidRPr="00002F91">
        <w:rPr>
          <w:rFonts w:ascii="Arial" w:hAnsi="Arial" w:cs="Arial"/>
          <w:color w:val="000000" w:themeColor="text1"/>
          <w:sz w:val="19"/>
          <w:szCs w:val="19"/>
        </w:rPr>
        <w:t xml:space="preserve"> Ruth Stella Correa Palacio</w:t>
      </w:r>
      <w:r w:rsidR="00B559FD" w:rsidRPr="00002F91">
        <w:rPr>
          <w:rFonts w:ascii="Arial" w:hAnsi="Arial" w:cs="Arial"/>
          <w:color w:val="000000" w:themeColor="text1"/>
          <w:sz w:val="19"/>
          <w:szCs w:val="19"/>
        </w:rPr>
        <w:t>.</w:t>
      </w:r>
    </w:p>
    <w:p w14:paraId="02FA81E6" w14:textId="77777777" w:rsidR="00B559FD" w:rsidRPr="00002F91" w:rsidRDefault="00B559FD" w:rsidP="00382FA7">
      <w:pPr>
        <w:pStyle w:val="Textonotapie"/>
        <w:ind w:firstLine="709"/>
        <w:jc w:val="both"/>
        <w:rPr>
          <w:rFonts w:ascii="Arial" w:hAnsi="Arial" w:cs="Arial"/>
          <w:color w:val="000000" w:themeColor="text1"/>
          <w:sz w:val="19"/>
          <w:szCs w:val="19"/>
          <w:lang w:val="es-CO"/>
        </w:rPr>
      </w:pPr>
    </w:p>
  </w:footnote>
  <w:footnote w:id="11">
    <w:p w14:paraId="3B487BC9" w14:textId="5F55F4EC" w:rsidR="00B763D2" w:rsidRPr="00002F91" w:rsidRDefault="00B763D2" w:rsidP="00B559FD">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009B71CE" w:rsidRPr="00002F91">
        <w:rPr>
          <w:rFonts w:ascii="Arial" w:hAnsi="Arial" w:cs="Arial"/>
          <w:color w:val="000000" w:themeColor="text1"/>
          <w:sz w:val="19"/>
          <w:szCs w:val="19"/>
        </w:rPr>
        <w:t xml:space="preserve">CONSEJO DE ESTADO, </w:t>
      </w:r>
      <w:r w:rsidRPr="00002F91">
        <w:rPr>
          <w:rFonts w:ascii="Arial" w:hAnsi="Arial" w:cs="Arial"/>
          <w:color w:val="000000" w:themeColor="text1"/>
          <w:sz w:val="19"/>
          <w:szCs w:val="19"/>
        </w:rPr>
        <w:t>Sección Tercera</w:t>
      </w:r>
      <w:r w:rsidR="009B71CE" w:rsidRPr="00002F91">
        <w:rPr>
          <w:rFonts w:ascii="Arial" w:hAnsi="Arial" w:cs="Arial"/>
          <w:color w:val="000000" w:themeColor="text1"/>
          <w:sz w:val="19"/>
          <w:szCs w:val="19"/>
        </w:rPr>
        <w:t>,</w:t>
      </w:r>
      <w:r w:rsidRPr="00002F91">
        <w:rPr>
          <w:rFonts w:ascii="Arial" w:hAnsi="Arial" w:cs="Arial"/>
          <w:color w:val="000000" w:themeColor="text1"/>
          <w:sz w:val="19"/>
          <w:szCs w:val="19"/>
        </w:rPr>
        <w:t xml:space="preserve"> Exp</w:t>
      </w:r>
      <w:r w:rsidR="009B71CE" w:rsidRPr="00002F91">
        <w:rPr>
          <w:rFonts w:ascii="Arial" w:hAnsi="Arial" w:cs="Arial"/>
          <w:color w:val="000000" w:themeColor="text1"/>
          <w:sz w:val="19"/>
          <w:szCs w:val="19"/>
        </w:rPr>
        <w:t xml:space="preserve">ediente número </w:t>
      </w:r>
      <w:r w:rsidRPr="00002F91">
        <w:rPr>
          <w:rFonts w:ascii="Arial" w:hAnsi="Arial" w:cs="Arial"/>
          <w:color w:val="000000" w:themeColor="text1"/>
          <w:sz w:val="19"/>
          <w:szCs w:val="19"/>
        </w:rPr>
        <w:t xml:space="preserve">17.009. </w:t>
      </w:r>
      <w:r w:rsidR="009B71CE" w:rsidRPr="00002F91">
        <w:rPr>
          <w:rFonts w:ascii="Arial" w:hAnsi="Arial" w:cs="Arial"/>
          <w:color w:val="000000" w:themeColor="text1"/>
          <w:sz w:val="19"/>
          <w:szCs w:val="19"/>
        </w:rPr>
        <w:t xml:space="preserve">Consejero Ponente Doctor </w:t>
      </w:r>
      <w:r w:rsidRPr="00002F91">
        <w:rPr>
          <w:rFonts w:ascii="Arial" w:hAnsi="Arial" w:cs="Arial"/>
          <w:color w:val="000000" w:themeColor="text1"/>
          <w:sz w:val="19"/>
          <w:szCs w:val="19"/>
        </w:rPr>
        <w:t>Enrique Gil Boter</w:t>
      </w:r>
      <w:r w:rsidR="009B71CE" w:rsidRPr="00002F91">
        <w:rPr>
          <w:rFonts w:ascii="Arial" w:hAnsi="Arial" w:cs="Arial"/>
          <w:color w:val="000000" w:themeColor="text1"/>
          <w:sz w:val="19"/>
          <w:szCs w:val="19"/>
        </w:rPr>
        <w:t>o.</w:t>
      </w:r>
    </w:p>
    <w:p w14:paraId="7FA1ED8E" w14:textId="77777777" w:rsidR="00B559FD" w:rsidRPr="00002F91" w:rsidRDefault="00B559FD" w:rsidP="00382FA7">
      <w:pPr>
        <w:pStyle w:val="Textonotapie"/>
        <w:ind w:firstLine="709"/>
        <w:jc w:val="both"/>
        <w:rPr>
          <w:rFonts w:ascii="Arial" w:hAnsi="Arial" w:cs="Arial"/>
          <w:color w:val="000000" w:themeColor="text1"/>
          <w:sz w:val="19"/>
          <w:szCs w:val="19"/>
          <w:lang w:val="es-CO"/>
        </w:rPr>
      </w:pPr>
    </w:p>
  </w:footnote>
  <w:footnote w:id="12">
    <w:p w14:paraId="10B35788" w14:textId="0223600B" w:rsidR="00B763D2" w:rsidRPr="00002F91" w:rsidRDefault="00B763D2" w:rsidP="00382FA7">
      <w:pPr>
        <w:pStyle w:val="Textonotapie"/>
        <w:ind w:firstLine="709"/>
        <w:jc w:val="both"/>
        <w:rPr>
          <w:rFonts w:ascii="Arial" w:hAnsi="Arial" w:cs="Arial"/>
          <w:color w:val="000000" w:themeColor="text1"/>
          <w:sz w:val="19"/>
          <w:szCs w:val="19"/>
          <w:lang w:val="es-CO"/>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009B71CE" w:rsidRPr="00002F91">
        <w:rPr>
          <w:rFonts w:ascii="Arial" w:hAnsi="Arial" w:cs="Arial"/>
          <w:color w:val="000000" w:themeColor="text1"/>
          <w:sz w:val="19"/>
          <w:szCs w:val="19"/>
        </w:rPr>
        <w:t>SALA DE CONSULTA Y SERVICIO CIVIL, providencia de</w:t>
      </w:r>
      <w:r w:rsidRPr="00002F91">
        <w:rPr>
          <w:rFonts w:ascii="Arial" w:hAnsi="Arial" w:cs="Arial"/>
          <w:color w:val="000000" w:themeColor="text1"/>
          <w:sz w:val="19"/>
          <w:szCs w:val="19"/>
        </w:rPr>
        <w:t xml:space="preserve"> 10 de octubre de 2013. Consejero Ponente: Álvaro Namén Vargas. Radicación número: 11001-03-06-000-2013-00384-00 (2157)</w:t>
      </w:r>
      <w:r w:rsidR="00B559FD" w:rsidRPr="00002F91">
        <w:rPr>
          <w:rFonts w:ascii="Arial" w:hAnsi="Arial" w:cs="Arial"/>
          <w:color w:val="000000" w:themeColor="text1"/>
          <w:sz w:val="19"/>
          <w:szCs w:val="19"/>
        </w:rPr>
        <w:t>.</w:t>
      </w:r>
    </w:p>
  </w:footnote>
  <w:footnote w:id="13">
    <w:p w14:paraId="02B70E18" w14:textId="77777777" w:rsidR="000B7F6D" w:rsidRPr="00002F91" w:rsidRDefault="000B7F6D" w:rsidP="000B7F6D">
      <w:pPr>
        <w:ind w:firstLine="709"/>
        <w:jc w:val="both"/>
        <w:rPr>
          <w:rFonts w:ascii="Arial" w:hAnsi="Arial" w:cs="Arial"/>
          <w:sz w:val="19"/>
          <w:szCs w:val="19"/>
        </w:rPr>
      </w:pPr>
      <w:r w:rsidRPr="00002F91">
        <w:rPr>
          <w:rStyle w:val="Refdenotaalpie"/>
          <w:rFonts w:ascii="Arial" w:hAnsi="Arial" w:cs="Arial"/>
          <w:sz w:val="19"/>
          <w:szCs w:val="19"/>
        </w:rPr>
        <w:footnoteRef/>
      </w:r>
      <w:r w:rsidRPr="00002F91">
        <w:rPr>
          <w:rFonts w:ascii="Arial" w:hAnsi="Arial" w:cs="Arial"/>
          <w:sz w:val="19"/>
          <w:szCs w:val="19"/>
        </w:rPr>
        <w:t xml:space="preserve"> Dicho numeral establece: «Encargos Fiduciarios y Fiducia Pública.</w:t>
      </w:r>
    </w:p>
    <w:p w14:paraId="43A4566E"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25 de esta ley.</w:t>
      </w:r>
    </w:p>
    <w:p w14:paraId="12949E25"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6A83B64C"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»Los encargos fiduciarios y los contratos de fiducia mercantil que a la fecha de promulgación de esta ley hayan sido suscritos por las entidades estatales, continuarán vigentes en los términos convenidos con las sociedades fiduciarias.</w:t>
      </w:r>
    </w:p>
    <w:p w14:paraId="59F57F0A"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»[Inciso modificado por el artículo 25 de la Ley 1150 de 2007] 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14:paraId="3A177F05"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3270BB3C"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29CBAD29"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p>
    <w:p w14:paraId="05BED8DD"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»A la fiducia pública le serán aplicables las normas del Código de Comercio sobre fiducia mercantil, en cuanto sean compatibles con lo dispuesto en esta ley.</w:t>
      </w:r>
    </w:p>
    <w:p w14:paraId="05923708"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5555EFD8" w14:textId="77777777" w:rsidR="000B7F6D" w:rsidRPr="00002F91" w:rsidRDefault="000B7F6D" w:rsidP="000B7F6D">
      <w:pPr>
        <w:ind w:firstLine="709"/>
        <w:jc w:val="both"/>
        <w:rPr>
          <w:rFonts w:ascii="Arial" w:hAnsi="Arial" w:cs="Arial"/>
          <w:sz w:val="19"/>
          <w:szCs w:val="19"/>
        </w:rPr>
      </w:pPr>
    </w:p>
  </w:footnote>
  <w:footnote w:id="14">
    <w:p w14:paraId="5CDF0550" w14:textId="77777777" w:rsidR="000B7F6D" w:rsidRPr="00002F91" w:rsidRDefault="000B7F6D" w:rsidP="000B7F6D">
      <w:pPr>
        <w:pStyle w:val="Textoindependiente"/>
        <w:ind w:firstLine="709"/>
        <w:jc w:val="both"/>
        <w:rPr>
          <w:sz w:val="19"/>
          <w:szCs w:val="19"/>
        </w:rPr>
      </w:pPr>
      <w:r w:rsidRPr="00002F91">
        <w:rPr>
          <w:rStyle w:val="Refdenotaalpie"/>
          <w:sz w:val="19"/>
          <w:szCs w:val="19"/>
        </w:rPr>
        <w:footnoteRef/>
      </w:r>
      <w:r w:rsidRPr="00002F91">
        <w:rPr>
          <w:sz w:val="19"/>
          <w:szCs w:val="19"/>
        </w:rPr>
        <w:t xml:space="preserve"> Así lo expresó el alto tribunal: «Para la Corte, las anteriores condiciones del referido contrato, y teniendo de presente la enunciación de los contratos estatales a que se refiere el artículo</w:t>
      </w:r>
      <w:r w:rsidRPr="00002F91">
        <w:rPr>
          <w:spacing w:val="14"/>
          <w:sz w:val="19"/>
          <w:szCs w:val="19"/>
        </w:rPr>
        <w:t xml:space="preserve"> </w:t>
      </w:r>
      <w:r w:rsidRPr="00002F91">
        <w:rPr>
          <w:sz w:val="19"/>
          <w:szCs w:val="19"/>
        </w:rPr>
        <w:t>32</w:t>
      </w:r>
      <w:r w:rsidRPr="00002F91">
        <w:rPr>
          <w:spacing w:val="15"/>
          <w:sz w:val="19"/>
          <w:szCs w:val="19"/>
        </w:rPr>
        <w:t xml:space="preserve"> </w:t>
      </w:r>
      <w:r w:rsidRPr="00002F91">
        <w:rPr>
          <w:sz w:val="19"/>
          <w:szCs w:val="19"/>
        </w:rPr>
        <w:t>de</w:t>
      </w:r>
      <w:r w:rsidRPr="00002F91">
        <w:rPr>
          <w:spacing w:val="12"/>
          <w:sz w:val="19"/>
          <w:szCs w:val="19"/>
        </w:rPr>
        <w:t xml:space="preserve"> </w:t>
      </w:r>
      <w:r w:rsidRPr="00002F91">
        <w:rPr>
          <w:sz w:val="19"/>
          <w:szCs w:val="19"/>
        </w:rPr>
        <w:t>la</w:t>
      </w:r>
      <w:r w:rsidRPr="00002F91">
        <w:rPr>
          <w:spacing w:val="15"/>
          <w:sz w:val="19"/>
          <w:szCs w:val="19"/>
        </w:rPr>
        <w:t xml:space="preserve"> </w:t>
      </w:r>
      <w:r w:rsidRPr="00002F91">
        <w:rPr>
          <w:sz w:val="19"/>
          <w:szCs w:val="19"/>
        </w:rPr>
        <w:t>citada</w:t>
      </w:r>
      <w:r w:rsidRPr="00002F91">
        <w:rPr>
          <w:spacing w:val="16"/>
          <w:sz w:val="19"/>
          <w:szCs w:val="19"/>
        </w:rPr>
        <w:t xml:space="preserve"> </w:t>
      </w:r>
      <w:r w:rsidRPr="00002F91">
        <w:rPr>
          <w:sz w:val="19"/>
          <w:szCs w:val="19"/>
        </w:rPr>
        <w:t>ley</w:t>
      </w:r>
      <w:r w:rsidRPr="00002F91">
        <w:rPr>
          <w:spacing w:val="15"/>
          <w:sz w:val="19"/>
          <w:szCs w:val="19"/>
        </w:rPr>
        <w:t xml:space="preserve"> </w:t>
      </w:r>
      <w:r w:rsidRPr="00002F91">
        <w:rPr>
          <w:sz w:val="19"/>
          <w:szCs w:val="19"/>
        </w:rPr>
        <w:t>-donde</w:t>
      </w:r>
      <w:r w:rsidRPr="00002F91">
        <w:rPr>
          <w:spacing w:val="15"/>
          <w:sz w:val="19"/>
          <w:szCs w:val="19"/>
        </w:rPr>
        <w:t xml:space="preserve"> </w:t>
      </w:r>
      <w:r w:rsidRPr="00002F91">
        <w:rPr>
          <w:sz w:val="19"/>
          <w:szCs w:val="19"/>
        </w:rPr>
        <w:t>se</w:t>
      </w:r>
      <w:r w:rsidRPr="00002F91">
        <w:rPr>
          <w:spacing w:val="14"/>
          <w:sz w:val="19"/>
          <w:szCs w:val="19"/>
        </w:rPr>
        <w:t xml:space="preserve"> </w:t>
      </w:r>
      <w:r w:rsidRPr="00002F91">
        <w:rPr>
          <w:sz w:val="19"/>
          <w:szCs w:val="19"/>
        </w:rPr>
        <w:t>incluyen</w:t>
      </w:r>
      <w:r w:rsidRPr="00002F91">
        <w:rPr>
          <w:spacing w:val="13"/>
          <w:sz w:val="19"/>
          <w:szCs w:val="19"/>
        </w:rPr>
        <w:t xml:space="preserve"> </w:t>
      </w:r>
      <w:r w:rsidRPr="00002F91">
        <w:rPr>
          <w:sz w:val="19"/>
          <w:szCs w:val="19"/>
        </w:rPr>
        <w:t>los</w:t>
      </w:r>
      <w:r w:rsidRPr="00002F91">
        <w:rPr>
          <w:spacing w:val="13"/>
          <w:sz w:val="19"/>
          <w:szCs w:val="19"/>
        </w:rPr>
        <w:t xml:space="preserve"> </w:t>
      </w:r>
      <w:r w:rsidRPr="00002F91">
        <w:rPr>
          <w:sz w:val="19"/>
          <w:szCs w:val="19"/>
        </w:rPr>
        <w:t>previstos</w:t>
      </w:r>
      <w:r w:rsidRPr="00002F91">
        <w:rPr>
          <w:spacing w:val="14"/>
          <w:sz w:val="19"/>
          <w:szCs w:val="19"/>
        </w:rPr>
        <w:t xml:space="preserve"> </w:t>
      </w:r>
      <w:r w:rsidRPr="00002F91">
        <w:rPr>
          <w:sz w:val="19"/>
          <w:szCs w:val="19"/>
        </w:rPr>
        <w:t>en</w:t>
      </w:r>
      <w:r w:rsidRPr="00002F91">
        <w:rPr>
          <w:spacing w:val="15"/>
          <w:sz w:val="19"/>
          <w:szCs w:val="19"/>
        </w:rPr>
        <w:t xml:space="preserve"> </w:t>
      </w:r>
      <w:r w:rsidRPr="00002F91">
        <w:rPr>
          <w:sz w:val="19"/>
          <w:szCs w:val="19"/>
        </w:rPr>
        <w:t>el</w:t>
      </w:r>
      <w:r w:rsidRPr="00002F91">
        <w:rPr>
          <w:spacing w:val="16"/>
          <w:sz w:val="19"/>
          <w:szCs w:val="19"/>
        </w:rPr>
        <w:t xml:space="preserve"> </w:t>
      </w:r>
      <w:r w:rsidRPr="00002F91">
        <w:rPr>
          <w:sz w:val="19"/>
          <w:szCs w:val="19"/>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002F91">
        <w:rPr>
          <w:spacing w:val="-19"/>
          <w:sz w:val="19"/>
          <w:szCs w:val="19"/>
        </w:rPr>
        <w:t xml:space="preserve"> </w:t>
      </w:r>
      <w:r w:rsidRPr="00002F91">
        <w:rPr>
          <w:sz w:val="19"/>
          <w:szCs w:val="19"/>
        </w:rPr>
        <w:t>1993».</w:t>
      </w:r>
    </w:p>
    <w:p w14:paraId="72DBB1B7" w14:textId="77777777" w:rsidR="000B7F6D" w:rsidRPr="00002F91" w:rsidRDefault="000B7F6D" w:rsidP="000B7F6D">
      <w:pPr>
        <w:pStyle w:val="Textonotapie"/>
        <w:ind w:firstLine="709"/>
        <w:jc w:val="both"/>
        <w:rPr>
          <w:rFonts w:ascii="Arial" w:hAnsi="Arial" w:cs="Arial"/>
          <w:sz w:val="19"/>
          <w:szCs w:val="19"/>
          <w:lang w:val="es-CO"/>
        </w:rPr>
      </w:pPr>
    </w:p>
  </w:footnote>
  <w:footnote w:id="15">
    <w:p w14:paraId="713DA9A5" w14:textId="77777777" w:rsidR="000B7F6D" w:rsidRPr="00002F91" w:rsidRDefault="000B7F6D" w:rsidP="000B7F6D">
      <w:pPr>
        <w:pStyle w:val="Textoindependiente"/>
        <w:ind w:firstLine="709"/>
        <w:jc w:val="both"/>
        <w:rPr>
          <w:sz w:val="19"/>
          <w:szCs w:val="19"/>
        </w:rPr>
      </w:pPr>
      <w:r w:rsidRPr="00002F91">
        <w:rPr>
          <w:rStyle w:val="Refdenotaalpie"/>
          <w:sz w:val="19"/>
          <w:szCs w:val="19"/>
        </w:rPr>
        <w:footnoteRef/>
      </w:r>
      <w:r w:rsidRPr="00002F91">
        <w:rPr>
          <w:sz w:val="19"/>
          <w:szCs w:val="19"/>
        </w:rPr>
        <w:t xml:space="preserve"> El concepto citado</w:t>
      </w:r>
      <w:r w:rsidRPr="00002F91">
        <w:rPr>
          <w:spacing w:val="-8"/>
          <w:sz w:val="19"/>
          <w:szCs w:val="19"/>
        </w:rPr>
        <w:t xml:space="preserve"> </w:t>
      </w:r>
      <w:r w:rsidRPr="00002F91">
        <w:rPr>
          <w:sz w:val="19"/>
          <w:szCs w:val="19"/>
        </w:rPr>
        <w:t>afirmó: «No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consiguiente no autorizó dicha ley la fiducia mercantil con aplicación de las normas de la ley 80, sino al revés, la fiducia pública con aplicación de las compatibles del Código de Comercio.</w:t>
      </w:r>
    </w:p>
    <w:p w14:paraId="65A21BFF"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w:t>
      </w:r>
    </w:p>
    <w:p w14:paraId="1718E59F"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p>
    <w:p w14:paraId="312DD263" w14:textId="77777777" w:rsidR="000B7F6D" w:rsidRPr="00002F91" w:rsidRDefault="000B7F6D" w:rsidP="000B7F6D">
      <w:pPr>
        <w:pStyle w:val="Textonotapie"/>
        <w:ind w:firstLine="709"/>
        <w:jc w:val="both"/>
        <w:rPr>
          <w:rFonts w:ascii="Arial" w:hAnsi="Arial" w:cs="Arial"/>
          <w:sz w:val="19"/>
          <w:szCs w:val="19"/>
        </w:rPr>
      </w:pPr>
    </w:p>
  </w:footnote>
  <w:footnote w:id="16">
    <w:p w14:paraId="66BB9FFB" w14:textId="77777777" w:rsidR="000B7F6D" w:rsidRPr="00002F91" w:rsidRDefault="000B7F6D" w:rsidP="000B7F6D">
      <w:pPr>
        <w:ind w:firstLine="709"/>
        <w:jc w:val="both"/>
        <w:rPr>
          <w:rFonts w:ascii="Arial" w:hAnsi="Arial" w:cs="Arial"/>
          <w:sz w:val="19"/>
          <w:szCs w:val="19"/>
        </w:rPr>
      </w:pPr>
      <w:r w:rsidRPr="00002F91">
        <w:rPr>
          <w:rStyle w:val="Refdenotaalpie"/>
          <w:rFonts w:ascii="Arial" w:hAnsi="Arial" w:cs="Arial"/>
          <w:sz w:val="19"/>
          <w:szCs w:val="19"/>
        </w:rPr>
        <w:footnoteRef/>
      </w:r>
      <w:r w:rsidRPr="00002F91">
        <w:rPr>
          <w:rFonts w:ascii="Arial" w:hAnsi="Arial" w:cs="Arial"/>
          <w:sz w:val="19"/>
          <w:szCs w:val="19"/>
        </w:rPr>
        <w:t xml:space="preserve"> «Artículo 1234. Otros deberes indelegables del fiduciario. Son deberes indelegables del fiduciario, además de los previstos en el acto constitutivo, los siguientes:</w:t>
      </w:r>
    </w:p>
    <w:p w14:paraId="46F54D47"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w:t>
      </w:r>
    </w:p>
    <w:p w14:paraId="4BA2889D"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rPr>
        <w:t>»8) Rendir cuentas comprobadas de su gestión al beneficiario cada seis meses».</w:t>
      </w:r>
    </w:p>
    <w:p w14:paraId="355FD77C" w14:textId="77777777" w:rsidR="000B7F6D" w:rsidRPr="00002F91" w:rsidRDefault="000B7F6D" w:rsidP="000B7F6D">
      <w:pPr>
        <w:pStyle w:val="Textonotapie"/>
        <w:ind w:firstLine="709"/>
        <w:jc w:val="both"/>
        <w:rPr>
          <w:rFonts w:ascii="Arial" w:hAnsi="Arial" w:cs="Arial"/>
          <w:sz w:val="19"/>
          <w:szCs w:val="19"/>
          <w:lang w:val="es-CO"/>
        </w:rPr>
      </w:pPr>
    </w:p>
  </w:footnote>
  <w:footnote w:id="17">
    <w:p w14:paraId="38DA91D4" w14:textId="77777777" w:rsidR="000B7F6D" w:rsidRPr="00002F91" w:rsidRDefault="000B7F6D" w:rsidP="000B7F6D">
      <w:pPr>
        <w:ind w:left="708"/>
        <w:jc w:val="both"/>
        <w:rPr>
          <w:rFonts w:ascii="Arial" w:hAnsi="Arial" w:cs="Arial"/>
          <w:sz w:val="19"/>
          <w:szCs w:val="19"/>
        </w:rPr>
      </w:pPr>
      <w:r w:rsidRPr="00002F91">
        <w:rPr>
          <w:rFonts w:ascii="Arial" w:hAnsi="Arial" w:cs="Arial"/>
          <w:sz w:val="19"/>
          <w:szCs w:val="19"/>
        </w:rPr>
        <w:t>«Artículo 1236. derechos del fiduciante. Al fiduciante le corresponderán los siguientes derechos: »[…].</w:t>
      </w:r>
    </w:p>
    <w:p w14:paraId="34194D6E" w14:textId="77777777" w:rsidR="000B7F6D" w:rsidRPr="00002F91" w:rsidRDefault="000B7F6D" w:rsidP="000B7F6D">
      <w:pPr>
        <w:ind w:firstLine="709"/>
        <w:jc w:val="both"/>
        <w:rPr>
          <w:rFonts w:ascii="Arial" w:hAnsi="Arial" w:cs="Arial"/>
          <w:sz w:val="19"/>
          <w:szCs w:val="19"/>
        </w:rPr>
      </w:pPr>
      <w:r w:rsidRPr="00002F91">
        <w:rPr>
          <w:rFonts w:ascii="Arial" w:hAnsi="Arial" w:cs="Arial"/>
          <w:sz w:val="19"/>
          <w:szCs w:val="19"/>
          <w:lang w:val="es-CO"/>
        </w:rPr>
        <w:t>»</w:t>
      </w:r>
      <w:r w:rsidRPr="00002F91">
        <w:rPr>
          <w:rFonts w:ascii="Arial" w:hAnsi="Arial" w:cs="Arial"/>
          <w:sz w:val="19"/>
          <w:szCs w:val="19"/>
        </w:rPr>
        <w:t>4) Exigir rendición de cuentas».</w:t>
      </w:r>
    </w:p>
    <w:p w14:paraId="49BC3F84" w14:textId="77777777" w:rsidR="000B7F6D" w:rsidRPr="00002F91" w:rsidRDefault="000B7F6D" w:rsidP="000B7F6D">
      <w:pPr>
        <w:pStyle w:val="Textonotapie"/>
        <w:ind w:firstLine="709"/>
        <w:jc w:val="both"/>
        <w:rPr>
          <w:rFonts w:ascii="Arial" w:hAnsi="Arial" w:cs="Arial"/>
          <w:sz w:val="19"/>
          <w:szCs w:val="19"/>
          <w:lang w:val="es-CO"/>
        </w:rPr>
      </w:pPr>
    </w:p>
  </w:footnote>
  <w:footnote w:id="18">
    <w:p w14:paraId="0F93B299" w14:textId="77777777" w:rsidR="00B763D2" w:rsidRPr="00002F91" w:rsidRDefault="00B763D2" w:rsidP="00382FA7">
      <w:pPr>
        <w:pStyle w:val="Textonotapie"/>
        <w:ind w:firstLine="709"/>
        <w:jc w:val="both"/>
        <w:rPr>
          <w:rFonts w:ascii="Arial" w:hAnsi="Arial" w:cs="Arial"/>
          <w:color w:val="000000" w:themeColor="text1"/>
          <w:sz w:val="19"/>
          <w:szCs w:val="19"/>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Ver en este sentido: Consejo de Estado, Sección Tercera, sentencia del 26 de junio de 2015, expediente 34.367, sentencia del 21 de octubre de 1994, expediente 9288. </w:t>
      </w:r>
    </w:p>
  </w:footnote>
  <w:footnote w:id="19">
    <w:p w14:paraId="13464283" w14:textId="740B76B6" w:rsidR="005354F7" w:rsidRPr="00002F91" w:rsidRDefault="005354F7" w:rsidP="00382FA7">
      <w:pPr>
        <w:pStyle w:val="Textonotapie"/>
        <w:ind w:firstLine="709"/>
        <w:jc w:val="both"/>
        <w:rPr>
          <w:rFonts w:ascii="Arial" w:hAnsi="Arial" w:cs="Arial"/>
          <w:color w:val="000000" w:themeColor="text1"/>
          <w:sz w:val="19"/>
          <w:szCs w:val="19"/>
          <w:lang w:val="es-CO"/>
        </w:rPr>
      </w:pPr>
      <w:r w:rsidRPr="00002F91">
        <w:rPr>
          <w:rStyle w:val="Refdenotaalpie"/>
          <w:rFonts w:ascii="Arial" w:hAnsi="Arial" w:cs="Arial"/>
          <w:color w:val="000000" w:themeColor="text1"/>
          <w:sz w:val="19"/>
          <w:szCs w:val="19"/>
        </w:rPr>
        <w:footnoteRef/>
      </w:r>
      <w:r w:rsidRPr="00002F91">
        <w:rPr>
          <w:rFonts w:ascii="Arial" w:hAnsi="Arial" w:cs="Arial"/>
          <w:color w:val="000000" w:themeColor="text1"/>
          <w:sz w:val="19"/>
          <w:szCs w:val="19"/>
        </w:rPr>
        <w:t xml:space="preserve"> </w:t>
      </w:r>
      <w:r w:rsidR="00D874D9" w:rsidRPr="00002F91">
        <w:rPr>
          <w:rFonts w:ascii="Arial" w:hAnsi="Arial" w:cs="Arial"/>
          <w:color w:val="000000" w:themeColor="text1"/>
          <w:sz w:val="19"/>
          <w:szCs w:val="19"/>
        </w:rPr>
        <w:t xml:space="preserve">Cfr. </w:t>
      </w:r>
      <w:r w:rsidR="00D03164" w:rsidRPr="00002F91">
        <w:rPr>
          <w:rFonts w:ascii="Arial" w:hAnsi="Arial" w:cs="Arial"/>
          <w:color w:val="000000" w:themeColor="text1"/>
          <w:sz w:val="19"/>
          <w:szCs w:val="19"/>
        </w:rPr>
        <w:t>Agencia Nacional de Contratación Pública - Colombia Compra Eficiente</w:t>
      </w:r>
      <w:r w:rsidR="00D03164" w:rsidRPr="00002F91">
        <w:rPr>
          <w:rFonts w:ascii="Arial" w:hAnsi="Arial" w:cs="Arial"/>
          <w:color w:val="000000" w:themeColor="text1"/>
          <w:sz w:val="19"/>
          <w:szCs w:val="19"/>
          <w:lang w:val="es-CO"/>
        </w:rPr>
        <w:t xml:space="preserve">, </w:t>
      </w:r>
      <w:r w:rsidRPr="00002F91">
        <w:rPr>
          <w:rFonts w:ascii="Arial" w:hAnsi="Arial" w:cs="Arial"/>
          <w:color w:val="000000" w:themeColor="text1"/>
          <w:sz w:val="19"/>
          <w:szCs w:val="19"/>
          <w:lang w:val="es-CO"/>
        </w:rPr>
        <w:t>Concepto C-219 del 24 de abril del 2020</w:t>
      </w:r>
      <w:r w:rsidR="00D03164" w:rsidRPr="00002F91">
        <w:rPr>
          <w:rFonts w:ascii="Arial" w:hAnsi="Arial" w:cs="Arial"/>
          <w:color w:val="000000" w:themeColor="text1"/>
          <w:sz w:val="19"/>
          <w:szCs w:val="19"/>
          <w:lang w:val="es-CO"/>
        </w:rPr>
        <w:t>.</w:t>
      </w:r>
    </w:p>
  </w:footnote>
  <w:footnote w:id="20">
    <w:p w14:paraId="363621B9" w14:textId="77777777" w:rsidR="008961A5" w:rsidRPr="00002F91" w:rsidRDefault="008961A5" w:rsidP="008961A5">
      <w:pPr>
        <w:pStyle w:val="Textonotapie"/>
        <w:ind w:firstLine="708"/>
        <w:jc w:val="both"/>
        <w:rPr>
          <w:rFonts w:ascii="Arial" w:hAnsi="Arial" w:cs="Arial"/>
          <w:sz w:val="19"/>
          <w:szCs w:val="19"/>
        </w:rPr>
      </w:pPr>
      <w:r w:rsidRPr="00002F91">
        <w:rPr>
          <w:rStyle w:val="Refdenotaalpie"/>
          <w:rFonts w:ascii="Arial" w:hAnsi="Arial" w:cs="Arial"/>
          <w:sz w:val="19"/>
          <w:szCs w:val="19"/>
        </w:rPr>
        <w:footnoteRef/>
      </w:r>
      <w:r w:rsidRPr="00002F91">
        <w:rPr>
          <w:rFonts w:ascii="Arial" w:hAnsi="Arial" w:cs="Arial"/>
          <w:sz w:val="19"/>
          <w:szCs w:val="19"/>
        </w:rPr>
        <w:t xml:space="preserve"> «ARTÍCULO 15. DEL RÉGIMEN CONTRACTUAL DE LAS ENTIDADES FINANCIERAS ESTATALES. El parágrafo 1o del artículo 32 de la Ley 80 de 1993, quedará así:</w:t>
      </w:r>
    </w:p>
    <w:p w14:paraId="55B89165" w14:textId="77777777" w:rsidR="008961A5" w:rsidRPr="00002F91" w:rsidRDefault="008961A5" w:rsidP="008961A5">
      <w:pPr>
        <w:pStyle w:val="Textonotapie"/>
        <w:ind w:firstLine="708"/>
        <w:jc w:val="both"/>
        <w:rPr>
          <w:rFonts w:ascii="Arial" w:hAnsi="Arial" w:cs="Arial"/>
          <w:sz w:val="19"/>
          <w:szCs w:val="19"/>
        </w:rPr>
      </w:pPr>
      <w:r w:rsidRPr="00002F91">
        <w:rPr>
          <w:rFonts w:ascii="Arial" w:hAnsi="Arial" w:cs="Arial"/>
          <w:sz w:val="19"/>
          <w:szCs w:val="19"/>
        </w:rPr>
        <w:t>»Artículo 32.</w:t>
      </w:r>
    </w:p>
    <w:p w14:paraId="24AEABB5" w14:textId="77777777" w:rsidR="008961A5" w:rsidRPr="00002F91" w:rsidRDefault="008961A5" w:rsidP="008961A5">
      <w:pPr>
        <w:pStyle w:val="Textonotapie"/>
        <w:ind w:firstLine="708"/>
        <w:jc w:val="both"/>
        <w:rPr>
          <w:rFonts w:ascii="Arial" w:hAnsi="Arial" w:cs="Arial"/>
          <w:sz w:val="19"/>
          <w:szCs w:val="19"/>
        </w:rPr>
      </w:pPr>
      <w:r w:rsidRPr="00002F91">
        <w:rPr>
          <w:rFonts w:ascii="Arial" w:hAnsi="Arial" w:cs="Arial"/>
          <w:sz w:val="19"/>
          <w:szCs w:val="19"/>
        </w:rPr>
        <w:t>(...)</w:t>
      </w:r>
    </w:p>
    <w:p w14:paraId="5BFDF454" w14:textId="77777777" w:rsidR="008961A5" w:rsidRPr="00002F91" w:rsidRDefault="008961A5" w:rsidP="008961A5">
      <w:pPr>
        <w:pStyle w:val="Textonotapie"/>
        <w:ind w:firstLine="708"/>
        <w:jc w:val="both"/>
        <w:rPr>
          <w:rFonts w:ascii="Arial" w:hAnsi="Arial" w:cs="Arial"/>
          <w:sz w:val="19"/>
          <w:szCs w:val="19"/>
        </w:rPr>
      </w:pPr>
      <w:r w:rsidRPr="00002F91">
        <w:rPr>
          <w:rFonts w:ascii="Arial" w:hAnsi="Arial" w:cs="Arial"/>
          <w:sz w:val="19"/>
          <w:szCs w:val="19"/>
        </w:rPr>
        <w:t>»Parágrafo 1o.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14:paraId="38930F7C" w14:textId="77777777" w:rsidR="008961A5" w:rsidRPr="007270ED" w:rsidRDefault="008961A5" w:rsidP="008961A5">
      <w:pPr>
        <w:pStyle w:val="Textonotapie"/>
        <w:ind w:firstLine="708"/>
        <w:jc w:val="both"/>
        <w:rPr>
          <w:rFonts w:ascii="Arial" w:hAnsi="Arial" w:cs="Arial"/>
          <w:sz w:val="19"/>
          <w:szCs w:val="19"/>
        </w:rPr>
      </w:pPr>
      <w:r w:rsidRPr="00002F91">
        <w:rPr>
          <w:rFonts w:ascii="Arial" w:hAnsi="Arial" w:cs="Arial"/>
          <w:sz w:val="19"/>
          <w:szCs w:val="19"/>
        </w:rPr>
        <w:t>»En todo caso, su actividad contractual se someterá a lo dispuesto en el artículo 13 de la presente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B763D2" w:rsidRDefault="00B763D2">
    <w:pPr>
      <w:pStyle w:val="Encabezado"/>
    </w:pPr>
    <w:r>
      <w:rPr>
        <w:noProof/>
        <w:lang w:val="es-CO" w:eastAsia="es-CO"/>
      </w:rPr>
      <w:drawing>
        <wp:anchor distT="0" distB="0" distL="114300" distR="114300" simplePos="0" relativeHeight="251658240"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A452347"/>
    <w:multiLevelType w:val="hybridMultilevel"/>
    <w:tmpl w:val="0112688E"/>
    <w:lvl w:ilvl="0" w:tplc="A7DC4FB4">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8CA7BF2"/>
    <w:multiLevelType w:val="hybridMultilevel"/>
    <w:tmpl w:val="23D62D3A"/>
    <w:lvl w:ilvl="0" w:tplc="584AAB7A">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AA67E27"/>
    <w:multiLevelType w:val="hybridMultilevel"/>
    <w:tmpl w:val="52E238A8"/>
    <w:lvl w:ilvl="0" w:tplc="2BC6AB2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16cid:durableId="170683160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434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918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56137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9341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85527">
    <w:abstractNumId w:val="5"/>
  </w:num>
  <w:num w:numId="7" w16cid:durableId="1016153043">
    <w:abstractNumId w:val="7"/>
  </w:num>
  <w:num w:numId="8" w16cid:durableId="860509285">
    <w:abstractNumId w:val="1"/>
  </w:num>
  <w:num w:numId="9" w16cid:durableId="1440219984">
    <w:abstractNumId w:val="9"/>
  </w:num>
  <w:num w:numId="10" w16cid:durableId="790519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2F91"/>
    <w:rsid w:val="0001007A"/>
    <w:rsid w:val="00016CEF"/>
    <w:rsid w:val="00020FA4"/>
    <w:rsid w:val="000234B2"/>
    <w:rsid w:val="00024BAF"/>
    <w:rsid w:val="00026B88"/>
    <w:rsid w:val="00031FC1"/>
    <w:rsid w:val="00033AA5"/>
    <w:rsid w:val="00033DB7"/>
    <w:rsid w:val="00044C44"/>
    <w:rsid w:val="00045B9D"/>
    <w:rsid w:val="0004614C"/>
    <w:rsid w:val="00051269"/>
    <w:rsid w:val="000519FB"/>
    <w:rsid w:val="00052244"/>
    <w:rsid w:val="0006395E"/>
    <w:rsid w:val="00063C04"/>
    <w:rsid w:val="00066590"/>
    <w:rsid w:val="00074C85"/>
    <w:rsid w:val="0007586B"/>
    <w:rsid w:val="00077670"/>
    <w:rsid w:val="000778DE"/>
    <w:rsid w:val="00081913"/>
    <w:rsid w:val="00084F44"/>
    <w:rsid w:val="00087EDA"/>
    <w:rsid w:val="000919DA"/>
    <w:rsid w:val="000A0AEC"/>
    <w:rsid w:val="000B1105"/>
    <w:rsid w:val="000B660E"/>
    <w:rsid w:val="000B7F6D"/>
    <w:rsid w:val="000B7FDC"/>
    <w:rsid w:val="000C0711"/>
    <w:rsid w:val="000C6442"/>
    <w:rsid w:val="000C770E"/>
    <w:rsid w:val="000C7F6A"/>
    <w:rsid w:val="000D071C"/>
    <w:rsid w:val="000D27C7"/>
    <w:rsid w:val="000E2166"/>
    <w:rsid w:val="000E780F"/>
    <w:rsid w:val="000F17B6"/>
    <w:rsid w:val="000F2B02"/>
    <w:rsid w:val="000F3652"/>
    <w:rsid w:val="000F3C17"/>
    <w:rsid w:val="000F61D3"/>
    <w:rsid w:val="0011698D"/>
    <w:rsid w:val="00124882"/>
    <w:rsid w:val="0014252C"/>
    <w:rsid w:val="00144A08"/>
    <w:rsid w:val="00146B60"/>
    <w:rsid w:val="0015159A"/>
    <w:rsid w:val="00151686"/>
    <w:rsid w:val="001519EB"/>
    <w:rsid w:val="00155389"/>
    <w:rsid w:val="00161B4B"/>
    <w:rsid w:val="00162EC2"/>
    <w:rsid w:val="00163A8B"/>
    <w:rsid w:val="00164420"/>
    <w:rsid w:val="00164E3B"/>
    <w:rsid w:val="001656BF"/>
    <w:rsid w:val="00165A29"/>
    <w:rsid w:val="00170558"/>
    <w:rsid w:val="001708CF"/>
    <w:rsid w:val="00175727"/>
    <w:rsid w:val="00175C4A"/>
    <w:rsid w:val="00186E11"/>
    <w:rsid w:val="00190D7B"/>
    <w:rsid w:val="0019167C"/>
    <w:rsid w:val="00194EDD"/>
    <w:rsid w:val="00196BD7"/>
    <w:rsid w:val="001A01C9"/>
    <w:rsid w:val="001A105E"/>
    <w:rsid w:val="001A5F93"/>
    <w:rsid w:val="001B0195"/>
    <w:rsid w:val="001B057C"/>
    <w:rsid w:val="001B1AEA"/>
    <w:rsid w:val="001B28B0"/>
    <w:rsid w:val="001B33C9"/>
    <w:rsid w:val="001B5526"/>
    <w:rsid w:val="001B67B0"/>
    <w:rsid w:val="001C359E"/>
    <w:rsid w:val="001C4891"/>
    <w:rsid w:val="001D52ED"/>
    <w:rsid w:val="001D7277"/>
    <w:rsid w:val="001E0717"/>
    <w:rsid w:val="001E58B1"/>
    <w:rsid w:val="001E6734"/>
    <w:rsid w:val="001F2A24"/>
    <w:rsid w:val="001F757B"/>
    <w:rsid w:val="0020634B"/>
    <w:rsid w:val="002100A3"/>
    <w:rsid w:val="00221688"/>
    <w:rsid w:val="00224EA4"/>
    <w:rsid w:val="0023044E"/>
    <w:rsid w:val="00236606"/>
    <w:rsid w:val="00237EAB"/>
    <w:rsid w:val="00241F51"/>
    <w:rsid w:val="00256FAA"/>
    <w:rsid w:val="00261877"/>
    <w:rsid w:val="00263758"/>
    <w:rsid w:val="00263D68"/>
    <w:rsid w:val="002662DD"/>
    <w:rsid w:val="002667CE"/>
    <w:rsid w:val="00270270"/>
    <w:rsid w:val="002719AA"/>
    <w:rsid w:val="00274556"/>
    <w:rsid w:val="00274CCA"/>
    <w:rsid w:val="00280421"/>
    <w:rsid w:val="00290041"/>
    <w:rsid w:val="00291BD1"/>
    <w:rsid w:val="00292E8C"/>
    <w:rsid w:val="002A18E5"/>
    <w:rsid w:val="002A2F5B"/>
    <w:rsid w:val="002A57CC"/>
    <w:rsid w:val="002A72D7"/>
    <w:rsid w:val="002B1CB3"/>
    <w:rsid w:val="002B3878"/>
    <w:rsid w:val="002B750E"/>
    <w:rsid w:val="002C255A"/>
    <w:rsid w:val="002C2C6A"/>
    <w:rsid w:val="002C54D2"/>
    <w:rsid w:val="002C593D"/>
    <w:rsid w:val="002C62F1"/>
    <w:rsid w:val="002C77A8"/>
    <w:rsid w:val="002D0A52"/>
    <w:rsid w:val="002D1D86"/>
    <w:rsid w:val="002D3BFE"/>
    <w:rsid w:val="002E0DDE"/>
    <w:rsid w:val="002E55FC"/>
    <w:rsid w:val="002E7CA9"/>
    <w:rsid w:val="002F237A"/>
    <w:rsid w:val="002F76BF"/>
    <w:rsid w:val="0030206E"/>
    <w:rsid w:val="003036D8"/>
    <w:rsid w:val="003074E3"/>
    <w:rsid w:val="00312F54"/>
    <w:rsid w:val="00313F62"/>
    <w:rsid w:val="00314FD4"/>
    <w:rsid w:val="00325E20"/>
    <w:rsid w:val="003273B8"/>
    <w:rsid w:val="003308C0"/>
    <w:rsid w:val="0033211E"/>
    <w:rsid w:val="003343B3"/>
    <w:rsid w:val="0033514B"/>
    <w:rsid w:val="003422C2"/>
    <w:rsid w:val="00344D74"/>
    <w:rsid w:val="00344DD9"/>
    <w:rsid w:val="00346912"/>
    <w:rsid w:val="00350612"/>
    <w:rsid w:val="00350880"/>
    <w:rsid w:val="0035244B"/>
    <w:rsid w:val="00353588"/>
    <w:rsid w:val="0035741A"/>
    <w:rsid w:val="003643A9"/>
    <w:rsid w:val="00366846"/>
    <w:rsid w:val="00370D01"/>
    <w:rsid w:val="0037511A"/>
    <w:rsid w:val="0037569C"/>
    <w:rsid w:val="003820E3"/>
    <w:rsid w:val="003828A9"/>
    <w:rsid w:val="00382D76"/>
    <w:rsid w:val="00382FA7"/>
    <w:rsid w:val="00383F05"/>
    <w:rsid w:val="003947F4"/>
    <w:rsid w:val="003A3804"/>
    <w:rsid w:val="003A6391"/>
    <w:rsid w:val="003A6A8B"/>
    <w:rsid w:val="003B1604"/>
    <w:rsid w:val="003B4D7B"/>
    <w:rsid w:val="003B5953"/>
    <w:rsid w:val="003B5D12"/>
    <w:rsid w:val="003B6A1A"/>
    <w:rsid w:val="003B7B58"/>
    <w:rsid w:val="003D0D33"/>
    <w:rsid w:val="003D35D4"/>
    <w:rsid w:val="003D44B8"/>
    <w:rsid w:val="003D57A2"/>
    <w:rsid w:val="003E0873"/>
    <w:rsid w:val="003E4906"/>
    <w:rsid w:val="003F568D"/>
    <w:rsid w:val="003F7702"/>
    <w:rsid w:val="0040004C"/>
    <w:rsid w:val="00400C8A"/>
    <w:rsid w:val="00405C93"/>
    <w:rsid w:val="00406E35"/>
    <w:rsid w:val="00407D19"/>
    <w:rsid w:val="004147EA"/>
    <w:rsid w:val="0041667D"/>
    <w:rsid w:val="004176FA"/>
    <w:rsid w:val="004213D4"/>
    <w:rsid w:val="00423488"/>
    <w:rsid w:val="00426F03"/>
    <w:rsid w:val="00427507"/>
    <w:rsid w:val="004315F6"/>
    <w:rsid w:val="004326C1"/>
    <w:rsid w:val="00437F62"/>
    <w:rsid w:val="00444C00"/>
    <w:rsid w:val="0045378E"/>
    <w:rsid w:val="0046502B"/>
    <w:rsid w:val="00473855"/>
    <w:rsid w:val="004758F4"/>
    <w:rsid w:val="00482C2E"/>
    <w:rsid w:val="0049191D"/>
    <w:rsid w:val="004934A6"/>
    <w:rsid w:val="00494062"/>
    <w:rsid w:val="00494C9F"/>
    <w:rsid w:val="00494D9A"/>
    <w:rsid w:val="004A0E99"/>
    <w:rsid w:val="004A303C"/>
    <w:rsid w:val="004A743C"/>
    <w:rsid w:val="004B2458"/>
    <w:rsid w:val="004B7090"/>
    <w:rsid w:val="004B72CB"/>
    <w:rsid w:val="004C17CF"/>
    <w:rsid w:val="004C3680"/>
    <w:rsid w:val="004D534E"/>
    <w:rsid w:val="004E0526"/>
    <w:rsid w:val="004E67BD"/>
    <w:rsid w:val="004E6D3C"/>
    <w:rsid w:val="0050205C"/>
    <w:rsid w:val="005052D5"/>
    <w:rsid w:val="00510272"/>
    <w:rsid w:val="0051547E"/>
    <w:rsid w:val="00516241"/>
    <w:rsid w:val="00523EB9"/>
    <w:rsid w:val="00525507"/>
    <w:rsid w:val="00530904"/>
    <w:rsid w:val="00532821"/>
    <w:rsid w:val="005354F7"/>
    <w:rsid w:val="00537725"/>
    <w:rsid w:val="00564E40"/>
    <w:rsid w:val="00565CF5"/>
    <w:rsid w:val="00571B23"/>
    <w:rsid w:val="0057490A"/>
    <w:rsid w:val="00580F88"/>
    <w:rsid w:val="00582F90"/>
    <w:rsid w:val="00590A6A"/>
    <w:rsid w:val="00594172"/>
    <w:rsid w:val="00595BCC"/>
    <w:rsid w:val="005A5876"/>
    <w:rsid w:val="005B03D8"/>
    <w:rsid w:val="005C1BE3"/>
    <w:rsid w:val="005C5EE7"/>
    <w:rsid w:val="005C6F02"/>
    <w:rsid w:val="005C7AD8"/>
    <w:rsid w:val="005D0BCE"/>
    <w:rsid w:val="005D0F6D"/>
    <w:rsid w:val="005D2346"/>
    <w:rsid w:val="005D32DC"/>
    <w:rsid w:val="005D7841"/>
    <w:rsid w:val="005E2CB5"/>
    <w:rsid w:val="005E4C8A"/>
    <w:rsid w:val="005F2AB5"/>
    <w:rsid w:val="005F4DD7"/>
    <w:rsid w:val="00601E83"/>
    <w:rsid w:val="0060708B"/>
    <w:rsid w:val="0061316D"/>
    <w:rsid w:val="0061417E"/>
    <w:rsid w:val="00615E46"/>
    <w:rsid w:val="006220FB"/>
    <w:rsid w:val="00626F3F"/>
    <w:rsid w:val="00633255"/>
    <w:rsid w:val="00633D74"/>
    <w:rsid w:val="00637247"/>
    <w:rsid w:val="00660ED0"/>
    <w:rsid w:val="00661168"/>
    <w:rsid w:val="00661A3F"/>
    <w:rsid w:val="006627DA"/>
    <w:rsid w:val="006635E1"/>
    <w:rsid w:val="00664ACC"/>
    <w:rsid w:val="00671A2C"/>
    <w:rsid w:val="00672A17"/>
    <w:rsid w:val="00672ED6"/>
    <w:rsid w:val="00674877"/>
    <w:rsid w:val="00675C55"/>
    <w:rsid w:val="00687EF1"/>
    <w:rsid w:val="00690181"/>
    <w:rsid w:val="00691DAE"/>
    <w:rsid w:val="006A35E4"/>
    <w:rsid w:val="006A72BE"/>
    <w:rsid w:val="006A7A14"/>
    <w:rsid w:val="006B5DA1"/>
    <w:rsid w:val="006C7BDC"/>
    <w:rsid w:val="006D2384"/>
    <w:rsid w:val="006D695A"/>
    <w:rsid w:val="006E2AF0"/>
    <w:rsid w:val="006E3695"/>
    <w:rsid w:val="006E7476"/>
    <w:rsid w:val="006F45E9"/>
    <w:rsid w:val="0070137B"/>
    <w:rsid w:val="007077FC"/>
    <w:rsid w:val="0070780B"/>
    <w:rsid w:val="00714BFA"/>
    <w:rsid w:val="00720D21"/>
    <w:rsid w:val="007270ED"/>
    <w:rsid w:val="0073221D"/>
    <w:rsid w:val="00736F1A"/>
    <w:rsid w:val="00740D7B"/>
    <w:rsid w:val="00751318"/>
    <w:rsid w:val="007540EA"/>
    <w:rsid w:val="00761BD2"/>
    <w:rsid w:val="00762674"/>
    <w:rsid w:val="00764CCD"/>
    <w:rsid w:val="00774A80"/>
    <w:rsid w:val="007751CA"/>
    <w:rsid w:val="0078185D"/>
    <w:rsid w:val="00781EB9"/>
    <w:rsid w:val="0078259B"/>
    <w:rsid w:val="007863AA"/>
    <w:rsid w:val="00786AF8"/>
    <w:rsid w:val="00790DCE"/>
    <w:rsid w:val="00792A60"/>
    <w:rsid w:val="00794907"/>
    <w:rsid w:val="00795AE7"/>
    <w:rsid w:val="00796E31"/>
    <w:rsid w:val="00797DE7"/>
    <w:rsid w:val="00797F26"/>
    <w:rsid w:val="007A1D7E"/>
    <w:rsid w:val="007B0DE5"/>
    <w:rsid w:val="007B4A37"/>
    <w:rsid w:val="007B596A"/>
    <w:rsid w:val="007C3FDB"/>
    <w:rsid w:val="007C4655"/>
    <w:rsid w:val="007C67BC"/>
    <w:rsid w:val="007D1F6E"/>
    <w:rsid w:val="007D3B31"/>
    <w:rsid w:val="007E2CAA"/>
    <w:rsid w:val="007E7A95"/>
    <w:rsid w:val="007F405C"/>
    <w:rsid w:val="00801A3E"/>
    <w:rsid w:val="00802667"/>
    <w:rsid w:val="00804369"/>
    <w:rsid w:val="008078E1"/>
    <w:rsid w:val="00812EBD"/>
    <w:rsid w:val="008130B6"/>
    <w:rsid w:val="00814493"/>
    <w:rsid w:val="00817765"/>
    <w:rsid w:val="008269D5"/>
    <w:rsid w:val="00827574"/>
    <w:rsid w:val="00830A43"/>
    <w:rsid w:val="00837589"/>
    <w:rsid w:val="00837D0A"/>
    <w:rsid w:val="00840B60"/>
    <w:rsid w:val="00841841"/>
    <w:rsid w:val="0084278C"/>
    <w:rsid w:val="00844558"/>
    <w:rsid w:val="00845E33"/>
    <w:rsid w:val="00850582"/>
    <w:rsid w:val="0085345B"/>
    <w:rsid w:val="008619B1"/>
    <w:rsid w:val="0087352E"/>
    <w:rsid w:val="00877AF6"/>
    <w:rsid w:val="0088128F"/>
    <w:rsid w:val="0088150A"/>
    <w:rsid w:val="00883D75"/>
    <w:rsid w:val="0089592C"/>
    <w:rsid w:val="008961A5"/>
    <w:rsid w:val="008A16CC"/>
    <w:rsid w:val="008A188D"/>
    <w:rsid w:val="008A39C4"/>
    <w:rsid w:val="008A6550"/>
    <w:rsid w:val="008A752B"/>
    <w:rsid w:val="008B1D25"/>
    <w:rsid w:val="008B3F7A"/>
    <w:rsid w:val="008B5924"/>
    <w:rsid w:val="008B65F4"/>
    <w:rsid w:val="008C1AC0"/>
    <w:rsid w:val="008C5115"/>
    <w:rsid w:val="008C65C4"/>
    <w:rsid w:val="008E6264"/>
    <w:rsid w:val="008E7CE8"/>
    <w:rsid w:val="008F0AF2"/>
    <w:rsid w:val="008F3047"/>
    <w:rsid w:val="00903E71"/>
    <w:rsid w:val="00905BED"/>
    <w:rsid w:val="009153B0"/>
    <w:rsid w:val="00931134"/>
    <w:rsid w:val="00934C26"/>
    <w:rsid w:val="0093607C"/>
    <w:rsid w:val="009413FD"/>
    <w:rsid w:val="00941EA5"/>
    <w:rsid w:val="00952AE2"/>
    <w:rsid w:val="0095392C"/>
    <w:rsid w:val="00954A1C"/>
    <w:rsid w:val="00967938"/>
    <w:rsid w:val="00976DF5"/>
    <w:rsid w:val="009775B0"/>
    <w:rsid w:val="009877E9"/>
    <w:rsid w:val="00987CA8"/>
    <w:rsid w:val="00990D1E"/>
    <w:rsid w:val="00992637"/>
    <w:rsid w:val="00996310"/>
    <w:rsid w:val="009A02B4"/>
    <w:rsid w:val="009A06FB"/>
    <w:rsid w:val="009A32C4"/>
    <w:rsid w:val="009A4307"/>
    <w:rsid w:val="009A466F"/>
    <w:rsid w:val="009A47EC"/>
    <w:rsid w:val="009B46B8"/>
    <w:rsid w:val="009B71CE"/>
    <w:rsid w:val="009C495F"/>
    <w:rsid w:val="009C538B"/>
    <w:rsid w:val="009D10E5"/>
    <w:rsid w:val="009D147B"/>
    <w:rsid w:val="009D401A"/>
    <w:rsid w:val="009D5830"/>
    <w:rsid w:val="009D5EC4"/>
    <w:rsid w:val="009D6C83"/>
    <w:rsid w:val="009D6CCB"/>
    <w:rsid w:val="009E282C"/>
    <w:rsid w:val="009E5A75"/>
    <w:rsid w:val="009F69D6"/>
    <w:rsid w:val="00A05F8E"/>
    <w:rsid w:val="00A11CAC"/>
    <w:rsid w:val="00A1286F"/>
    <w:rsid w:val="00A13AE6"/>
    <w:rsid w:val="00A14317"/>
    <w:rsid w:val="00A14EEF"/>
    <w:rsid w:val="00A254D6"/>
    <w:rsid w:val="00A25613"/>
    <w:rsid w:val="00A2588C"/>
    <w:rsid w:val="00A314D1"/>
    <w:rsid w:val="00A3749D"/>
    <w:rsid w:val="00A37941"/>
    <w:rsid w:val="00A43539"/>
    <w:rsid w:val="00A443F2"/>
    <w:rsid w:val="00A4494F"/>
    <w:rsid w:val="00A52EA7"/>
    <w:rsid w:val="00A70580"/>
    <w:rsid w:val="00A708FC"/>
    <w:rsid w:val="00A70D8C"/>
    <w:rsid w:val="00A7212B"/>
    <w:rsid w:val="00A7647D"/>
    <w:rsid w:val="00A77ECB"/>
    <w:rsid w:val="00A8472C"/>
    <w:rsid w:val="00A84CE9"/>
    <w:rsid w:val="00A93C16"/>
    <w:rsid w:val="00A94EF3"/>
    <w:rsid w:val="00A953E8"/>
    <w:rsid w:val="00AB1658"/>
    <w:rsid w:val="00AB7D21"/>
    <w:rsid w:val="00AC00C6"/>
    <w:rsid w:val="00AC5D0E"/>
    <w:rsid w:val="00AD3702"/>
    <w:rsid w:val="00AE07AC"/>
    <w:rsid w:val="00AE0CFD"/>
    <w:rsid w:val="00AE29AD"/>
    <w:rsid w:val="00AE433C"/>
    <w:rsid w:val="00AE561D"/>
    <w:rsid w:val="00AF2C7C"/>
    <w:rsid w:val="00AF321F"/>
    <w:rsid w:val="00AF63FA"/>
    <w:rsid w:val="00AF75F2"/>
    <w:rsid w:val="00B0127D"/>
    <w:rsid w:val="00B013F3"/>
    <w:rsid w:val="00B07AE6"/>
    <w:rsid w:val="00B11A34"/>
    <w:rsid w:val="00B131B1"/>
    <w:rsid w:val="00B20B62"/>
    <w:rsid w:val="00B22A81"/>
    <w:rsid w:val="00B23F21"/>
    <w:rsid w:val="00B24C2E"/>
    <w:rsid w:val="00B34441"/>
    <w:rsid w:val="00B42055"/>
    <w:rsid w:val="00B47543"/>
    <w:rsid w:val="00B51CB3"/>
    <w:rsid w:val="00B536D9"/>
    <w:rsid w:val="00B54A34"/>
    <w:rsid w:val="00B559FD"/>
    <w:rsid w:val="00B62554"/>
    <w:rsid w:val="00B66578"/>
    <w:rsid w:val="00B73A04"/>
    <w:rsid w:val="00B751C3"/>
    <w:rsid w:val="00B763D2"/>
    <w:rsid w:val="00B81517"/>
    <w:rsid w:val="00B8766D"/>
    <w:rsid w:val="00BA2754"/>
    <w:rsid w:val="00BA2761"/>
    <w:rsid w:val="00BA4AE4"/>
    <w:rsid w:val="00BB368D"/>
    <w:rsid w:val="00BB62DE"/>
    <w:rsid w:val="00BB6E86"/>
    <w:rsid w:val="00BC36B5"/>
    <w:rsid w:val="00BC7309"/>
    <w:rsid w:val="00BC7D91"/>
    <w:rsid w:val="00BD2E24"/>
    <w:rsid w:val="00BD34A6"/>
    <w:rsid w:val="00BD3FD8"/>
    <w:rsid w:val="00BD5EBA"/>
    <w:rsid w:val="00BD6605"/>
    <w:rsid w:val="00BE694B"/>
    <w:rsid w:val="00BE76E4"/>
    <w:rsid w:val="00BF3A2E"/>
    <w:rsid w:val="00BF4005"/>
    <w:rsid w:val="00C00316"/>
    <w:rsid w:val="00C03B50"/>
    <w:rsid w:val="00C12EE0"/>
    <w:rsid w:val="00C13CD0"/>
    <w:rsid w:val="00C1629E"/>
    <w:rsid w:val="00C171BD"/>
    <w:rsid w:val="00C176F1"/>
    <w:rsid w:val="00C17AE0"/>
    <w:rsid w:val="00C17B39"/>
    <w:rsid w:val="00C25DE2"/>
    <w:rsid w:val="00C26D6B"/>
    <w:rsid w:val="00C3716D"/>
    <w:rsid w:val="00C372EB"/>
    <w:rsid w:val="00C412D4"/>
    <w:rsid w:val="00C44349"/>
    <w:rsid w:val="00C44F4D"/>
    <w:rsid w:val="00C525BF"/>
    <w:rsid w:val="00C5607F"/>
    <w:rsid w:val="00C71673"/>
    <w:rsid w:val="00C81E94"/>
    <w:rsid w:val="00C8250C"/>
    <w:rsid w:val="00C840DC"/>
    <w:rsid w:val="00C8602B"/>
    <w:rsid w:val="00C91AB8"/>
    <w:rsid w:val="00C9479C"/>
    <w:rsid w:val="00C9574A"/>
    <w:rsid w:val="00C970EE"/>
    <w:rsid w:val="00CB2164"/>
    <w:rsid w:val="00CB258A"/>
    <w:rsid w:val="00CC35D5"/>
    <w:rsid w:val="00CC46F2"/>
    <w:rsid w:val="00CC4989"/>
    <w:rsid w:val="00CC7133"/>
    <w:rsid w:val="00CD0D20"/>
    <w:rsid w:val="00CD73F8"/>
    <w:rsid w:val="00CE1A38"/>
    <w:rsid w:val="00CE2500"/>
    <w:rsid w:val="00CE444E"/>
    <w:rsid w:val="00CF3B15"/>
    <w:rsid w:val="00CF3EDD"/>
    <w:rsid w:val="00CF5997"/>
    <w:rsid w:val="00D0172E"/>
    <w:rsid w:val="00D03164"/>
    <w:rsid w:val="00D10843"/>
    <w:rsid w:val="00D134A9"/>
    <w:rsid w:val="00D15AFA"/>
    <w:rsid w:val="00D2594A"/>
    <w:rsid w:val="00D25B01"/>
    <w:rsid w:val="00D3391F"/>
    <w:rsid w:val="00D33BAD"/>
    <w:rsid w:val="00D373C7"/>
    <w:rsid w:val="00D43A34"/>
    <w:rsid w:val="00D47012"/>
    <w:rsid w:val="00D572EA"/>
    <w:rsid w:val="00D60E05"/>
    <w:rsid w:val="00D6311A"/>
    <w:rsid w:val="00D67B9A"/>
    <w:rsid w:val="00D81BCD"/>
    <w:rsid w:val="00D82C49"/>
    <w:rsid w:val="00D87486"/>
    <w:rsid w:val="00D874D9"/>
    <w:rsid w:val="00D92338"/>
    <w:rsid w:val="00D968D8"/>
    <w:rsid w:val="00DA37E4"/>
    <w:rsid w:val="00DA3E11"/>
    <w:rsid w:val="00DB1DDF"/>
    <w:rsid w:val="00DB32EE"/>
    <w:rsid w:val="00DB3559"/>
    <w:rsid w:val="00DB52AE"/>
    <w:rsid w:val="00DB64A8"/>
    <w:rsid w:val="00DC0CF0"/>
    <w:rsid w:val="00DC2458"/>
    <w:rsid w:val="00DD2618"/>
    <w:rsid w:val="00DD58E5"/>
    <w:rsid w:val="00DD61E9"/>
    <w:rsid w:val="00DE1966"/>
    <w:rsid w:val="00DE5B2B"/>
    <w:rsid w:val="00DE683B"/>
    <w:rsid w:val="00E02CDF"/>
    <w:rsid w:val="00E075AB"/>
    <w:rsid w:val="00E117C3"/>
    <w:rsid w:val="00E128AD"/>
    <w:rsid w:val="00E154AF"/>
    <w:rsid w:val="00E1734A"/>
    <w:rsid w:val="00E2760A"/>
    <w:rsid w:val="00E332B1"/>
    <w:rsid w:val="00E33F02"/>
    <w:rsid w:val="00E42383"/>
    <w:rsid w:val="00E45586"/>
    <w:rsid w:val="00E46A6C"/>
    <w:rsid w:val="00E549C6"/>
    <w:rsid w:val="00E65AD2"/>
    <w:rsid w:val="00E8035D"/>
    <w:rsid w:val="00E85BE0"/>
    <w:rsid w:val="00E85C75"/>
    <w:rsid w:val="00E8651C"/>
    <w:rsid w:val="00E86AC7"/>
    <w:rsid w:val="00E9051D"/>
    <w:rsid w:val="00E90B5D"/>
    <w:rsid w:val="00E925FA"/>
    <w:rsid w:val="00E94CB0"/>
    <w:rsid w:val="00E95BB7"/>
    <w:rsid w:val="00E96C57"/>
    <w:rsid w:val="00EA6591"/>
    <w:rsid w:val="00EB12C3"/>
    <w:rsid w:val="00EC01A5"/>
    <w:rsid w:val="00EC244C"/>
    <w:rsid w:val="00EC3751"/>
    <w:rsid w:val="00EC7182"/>
    <w:rsid w:val="00EC72AB"/>
    <w:rsid w:val="00ED0AD8"/>
    <w:rsid w:val="00ED34D6"/>
    <w:rsid w:val="00EE13E5"/>
    <w:rsid w:val="00EE3E61"/>
    <w:rsid w:val="00EF6B0E"/>
    <w:rsid w:val="00F04031"/>
    <w:rsid w:val="00F0763A"/>
    <w:rsid w:val="00F12665"/>
    <w:rsid w:val="00F17129"/>
    <w:rsid w:val="00F2739F"/>
    <w:rsid w:val="00F33A6B"/>
    <w:rsid w:val="00F35E41"/>
    <w:rsid w:val="00F375E4"/>
    <w:rsid w:val="00F42965"/>
    <w:rsid w:val="00F43280"/>
    <w:rsid w:val="00F43897"/>
    <w:rsid w:val="00F47A22"/>
    <w:rsid w:val="00F53781"/>
    <w:rsid w:val="00F55061"/>
    <w:rsid w:val="00F567A3"/>
    <w:rsid w:val="00F57A2C"/>
    <w:rsid w:val="00F65227"/>
    <w:rsid w:val="00F83ACF"/>
    <w:rsid w:val="00F90622"/>
    <w:rsid w:val="00F9445A"/>
    <w:rsid w:val="00FA06AC"/>
    <w:rsid w:val="00FA220E"/>
    <w:rsid w:val="00FB633E"/>
    <w:rsid w:val="00FC2AB9"/>
    <w:rsid w:val="00FC4D0C"/>
    <w:rsid w:val="00FD0584"/>
    <w:rsid w:val="00FE0E9C"/>
    <w:rsid w:val="00FE393B"/>
    <w:rsid w:val="00FF2C65"/>
    <w:rsid w:val="00FF4428"/>
    <w:rsid w:val="00FF549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Textoindependiente">
    <w:name w:val="Body Text"/>
    <w:basedOn w:val="Normal"/>
    <w:link w:val="TextoindependienteCar"/>
    <w:uiPriority w:val="1"/>
    <w:qFormat/>
    <w:rsid w:val="00FE0E9C"/>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FE0E9C"/>
    <w:rPr>
      <w:rFonts w:ascii="Arial" w:eastAsia="Arial" w:hAnsi="Arial" w:cs="Arial"/>
      <w:lang w:val="es-ES"/>
    </w:rPr>
  </w:style>
  <w:style w:type="paragraph" w:customStyle="1" w:styleId="Appelnotedebasde">
    <w:name w:val="Appel note de bas de..."/>
    <w:basedOn w:val="Normal"/>
    <w:link w:val="Refdenotaalpie"/>
    <w:uiPriority w:val="99"/>
    <w:rsid w:val="003D57A2"/>
    <w:pPr>
      <w:spacing w:after="160" w:line="240" w:lineRule="exact"/>
    </w:pPr>
    <w:rPr>
      <w:sz w:val="22"/>
      <w:vertAlign w:val="superscript"/>
      <w:lang w:val="es-CO"/>
    </w:rPr>
  </w:style>
  <w:style w:type="paragraph" w:styleId="NormalWeb">
    <w:name w:val="Normal (Web)"/>
    <w:basedOn w:val="Normal"/>
    <w:uiPriority w:val="99"/>
    <w:semiHidden/>
    <w:unhideWhenUsed/>
    <w:rsid w:val="00261877"/>
    <w:rPr>
      <w:rFonts w:ascii="Times New Roman" w:hAnsi="Times New Roman" w:cs="Times New Roman"/>
      <w:szCs w:val="24"/>
    </w:rPr>
  </w:style>
  <w:style w:type="character" w:styleId="Textoennegrita">
    <w:name w:val="Strong"/>
    <w:basedOn w:val="Fuentedeprrafopredeter"/>
    <w:uiPriority w:val="22"/>
    <w:qFormat/>
    <w:rsid w:val="00261877"/>
    <w:rPr>
      <w:b/>
      <w:bCs/>
    </w:rPr>
  </w:style>
  <w:style w:type="character" w:styleId="nfasis">
    <w:name w:val="Emphasis"/>
    <w:basedOn w:val="Fuentedeprrafopredeter"/>
    <w:uiPriority w:val="20"/>
    <w:qFormat/>
    <w:rsid w:val="00261877"/>
    <w:rPr>
      <w:i/>
      <w:iCs/>
    </w:rPr>
  </w:style>
  <w:style w:type="character" w:styleId="Hipervnculo">
    <w:name w:val="Hyperlink"/>
    <w:basedOn w:val="Fuentedeprrafopredeter"/>
    <w:uiPriority w:val="99"/>
    <w:unhideWhenUsed/>
    <w:rsid w:val="000B7F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3840">
      <w:bodyDiv w:val="1"/>
      <w:marLeft w:val="0"/>
      <w:marRight w:val="0"/>
      <w:marTop w:val="0"/>
      <w:marBottom w:val="0"/>
      <w:divBdr>
        <w:top w:val="none" w:sz="0" w:space="0" w:color="auto"/>
        <w:left w:val="none" w:sz="0" w:space="0" w:color="auto"/>
        <w:bottom w:val="none" w:sz="0" w:space="0" w:color="auto"/>
        <w:right w:val="none" w:sz="0" w:space="0" w:color="auto"/>
      </w:divBdr>
    </w:div>
    <w:div w:id="278806419">
      <w:bodyDiv w:val="1"/>
      <w:marLeft w:val="0"/>
      <w:marRight w:val="0"/>
      <w:marTop w:val="0"/>
      <w:marBottom w:val="0"/>
      <w:divBdr>
        <w:top w:val="none" w:sz="0" w:space="0" w:color="auto"/>
        <w:left w:val="none" w:sz="0" w:space="0" w:color="auto"/>
        <w:bottom w:val="none" w:sz="0" w:space="0" w:color="auto"/>
        <w:right w:val="none" w:sz="0" w:space="0" w:color="auto"/>
      </w:divBdr>
    </w:div>
    <w:div w:id="628821862">
      <w:bodyDiv w:val="1"/>
      <w:marLeft w:val="0"/>
      <w:marRight w:val="0"/>
      <w:marTop w:val="0"/>
      <w:marBottom w:val="0"/>
      <w:divBdr>
        <w:top w:val="none" w:sz="0" w:space="0" w:color="auto"/>
        <w:left w:val="none" w:sz="0" w:space="0" w:color="auto"/>
        <w:bottom w:val="none" w:sz="0" w:space="0" w:color="auto"/>
        <w:right w:val="none" w:sz="0" w:space="0" w:color="auto"/>
      </w:divBdr>
    </w:div>
    <w:div w:id="798494841">
      <w:bodyDiv w:val="1"/>
      <w:marLeft w:val="0"/>
      <w:marRight w:val="0"/>
      <w:marTop w:val="0"/>
      <w:marBottom w:val="0"/>
      <w:divBdr>
        <w:top w:val="none" w:sz="0" w:space="0" w:color="auto"/>
        <w:left w:val="none" w:sz="0" w:space="0" w:color="auto"/>
        <w:bottom w:val="none" w:sz="0" w:space="0" w:color="auto"/>
        <w:right w:val="none" w:sz="0" w:space="0" w:color="auto"/>
      </w:divBdr>
    </w:div>
    <w:div w:id="831724114">
      <w:bodyDiv w:val="1"/>
      <w:marLeft w:val="0"/>
      <w:marRight w:val="0"/>
      <w:marTop w:val="0"/>
      <w:marBottom w:val="0"/>
      <w:divBdr>
        <w:top w:val="none" w:sz="0" w:space="0" w:color="auto"/>
        <w:left w:val="none" w:sz="0" w:space="0" w:color="auto"/>
        <w:bottom w:val="none" w:sz="0" w:space="0" w:color="auto"/>
        <w:right w:val="none" w:sz="0" w:space="0" w:color="auto"/>
      </w:divBdr>
    </w:div>
    <w:div w:id="950429545">
      <w:bodyDiv w:val="1"/>
      <w:marLeft w:val="0"/>
      <w:marRight w:val="0"/>
      <w:marTop w:val="0"/>
      <w:marBottom w:val="0"/>
      <w:divBdr>
        <w:top w:val="none" w:sz="0" w:space="0" w:color="auto"/>
        <w:left w:val="none" w:sz="0" w:space="0" w:color="auto"/>
        <w:bottom w:val="none" w:sz="0" w:space="0" w:color="auto"/>
        <w:right w:val="none" w:sz="0" w:space="0" w:color="auto"/>
      </w:divBdr>
    </w:div>
    <w:div w:id="1346790029">
      <w:bodyDiv w:val="1"/>
      <w:marLeft w:val="0"/>
      <w:marRight w:val="0"/>
      <w:marTop w:val="0"/>
      <w:marBottom w:val="0"/>
      <w:divBdr>
        <w:top w:val="none" w:sz="0" w:space="0" w:color="auto"/>
        <w:left w:val="none" w:sz="0" w:space="0" w:color="auto"/>
        <w:bottom w:val="none" w:sz="0" w:space="0" w:color="auto"/>
        <w:right w:val="none" w:sz="0" w:space="0" w:color="auto"/>
      </w:divBdr>
    </w:div>
    <w:div w:id="1693608065">
      <w:bodyDiv w:val="1"/>
      <w:marLeft w:val="0"/>
      <w:marRight w:val="0"/>
      <w:marTop w:val="0"/>
      <w:marBottom w:val="0"/>
      <w:divBdr>
        <w:top w:val="none" w:sz="0" w:space="0" w:color="auto"/>
        <w:left w:val="none" w:sz="0" w:space="0" w:color="auto"/>
        <w:bottom w:val="none" w:sz="0" w:space="0" w:color="auto"/>
        <w:right w:val="none" w:sz="0" w:space="0" w:color="auto"/>
      </w:divBdr>
    </w:div>
    <w:div w:id="1829591738">
      <w:bodyDiv w:val="1"/>
      <w:marLeft w:val="0"/>
      <w:marRight w:val="0"/>
      <w:marTop w:val="0"/>
      <w:marBottom w:val="0"/>
      <w:divBdr>
        <w:top w:val="none" w:sz="0" w:space="0" w:color="auto"/>
        <w:left w:val="none" w:sz="0" w:space="0" w:color="auto"/>
        <w:bottom w:val="none" w:sz="0" w:space="0" w:color="auto"/>
        <w:right w:val="none" w:sz="0" w:space="0" w:color="auto"/>
      </w:divBdr>
    </w:div>
    <w:div w:id="1915696293">
      <w:bodyDiv w:val="1"/>
      <w:marLeft w:val="0"/>
      <w:marRight w:val="0"/>
      <w:marTop w:val="0"/>
      <w:marBottom w:val="0"/>
      <w:divBdr>
        <w:top w:val="none" w:sz="0" w:space="0" w:color="auto"/>
        <w:left w:val="none" w:sz="0" w:space="0" w:color="auto"/>
        <w:bottom w:val="none" w:sz="0" w:space="0" w:color="auto"/>
        <w:right w:val="none" w:sz="0" w:space="0" w:color="auto"/>
      </w:divBdr>
    </w:div>
    <w:div w:id="1933586428">
      <w:bodyDiv w:val="1"/>
      <w:marLeft w:val="0"/>
      <w:marRight w:val="0"/>
      <w:marTop w:val="0"/>
      <w:marBottom w:val="0"/>
      <w:divBdr>
        <w:top w:val="none" w:sz="0" w:space="0" w:color="auto"/>
        <w:left w:val="none" w:sz="0" w:space="0" w:color="auto"/>
        <w:bottom w:val="none" w:sz="0" w:space="0" w:color="auto"/>
        <w:right w:val="none" w:sz="0" w:space="0" w:color="auto"/>
      </w:divBdr>
    </w:div>
    <w:div w:id="1959332177">
      <w:bodyDiv w:val="1"/>
      <w:marLeft w:val="0"/>
      <w:marRight w:val="0"/>
      <w:marTop w:val="0"/>
      <w:marBottom w:val="0"/>
      <w:divBdr>
        <w:top w:val="none" w:sz="0" w:space="0" w:color="auto"/>
        <w:left w:val="none" w:sz="0" w:space="0" w:color="auto"/>
        <w:bottom w:val="none" w:sz="0" w:space="0" w:color="auto"/>
        <w:right w:val="none" w:sz="0" w:space="0" w:color="auto"/>
      </w:divBdr>
    </w:div>
    <w:div w:id="20001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2FC52-C719-8545-AAFE-06C051B1C064}">
  <ds:schemaRefs>
    <ds:schemaRef ds:uri="http://schemas.openxmlformats.org/officeDocument/2006/bibliography"/>
  </ds:schemaRefs>
</ds:datastoreItem>
</file>

<file path=customXml/itemProps2.xml><?xml version="1.0" encoding="utf-8"?>
<ds:datastoreItem xmlns:ds="http://schemas.openxmlformats.org/officeDocument/2006/customXml" ds:itemID="{35AEC917-0DEC-411D-9F33-C62F956B6DE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F81945D-519C-4828-BADF-C65A9FF0E0C7}">
  <ds:schemaRefs>
    <ds:schemaRef ds:uri="http://schemas.microsoft.com/sharepoint/v3/contenttype/forms"/>
  </ds:schemaRefs>
</ds:datastoreItem>
</file>

<file path=customXml/itemProps4.xml><?xml version="1.0" encoding="utf-8"?>
<ds:datastoreItem xmlns:ds="http://schemas.openxmlformats.org/officeDocument/2006/customXml" ds:itemID="{C8F0240B-F55E-4217-95EE-8B14DB68D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7939</Words>
  <Characters>43669</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Jorge Eliecer Moran Buitrón</cp:lastModifiedBy>
  <cp:revision>3</cp:revision>
  <dcterms:created xsi:type="dcterms:W3CDTF">2022-01-25T13:10:00Z</dcterms:created>
  <dcterms:modified xsi:type="dcterms:W3CDTF">2022-04-21T14:44:00Z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