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55C8" w14:textId="77777777" w:rsidR="00D34196" w:rsidRDefault="00D34196" w:rsidP="00D34196">
      <w:pPr>
        <w:jc w:val="both"/>
        <w:rPr>
          <w:rFonts w:ascii="Arial" w:eastAsia="Calibri" w:hAnsi="Arial" w:cs="Arial"/>
          <w:b/>
          <w:sz w:val="22"/>
          <w:szCs w:val="22"/>
          <w:lang w:val="es-ES" w:eastAsia="en-US"/>
        </w:rPr>
      </w:pPr>
    </w:p>
    <w:p w14:paraId="7CA0B9A3" w14:textId="77777777" w:rsidR="00D34196" w:rsidRPr="00071199" w:rsidRDefault="00D34196" w:rsidP="00D34196">
      <w:pPr>
        <w:jc w:val="both"/>
        <w:rPr>
          <w:rFonts w:ascii="Arial" w:eastAsia="Calibri" w:hAnsi="Arial" w:cs="Arial"/>
          <w:sz w:val="22"/>
          <w:szCs w:val="22"/>
          <w:lang w:val="es-ES" w:eastAsia="en-US"/>
        </w:rPr>
      </w:pPr>
      <w:r w:rsidRPr="00071199">
        <w:rPr>
          <w:rFonts w:ascii="Arial" w:eastAsia="Calibri" w:hAnsi="Arial" w:cs="Arial"/>
          <w:b/>
          <w:sz w:val="22"/>
          <w:szCs w:val="22"/>
          <w:lang w:val="es-ES" w:eastAsia="en-US"/>
        </w:rPr>
        <w:t>EXPERIENCIA – Noción</w:t>
      </w:r>
      <w:r>
        <w:rPr>
          <w:rFonts w:ascii="Arial" w:eastAsia="Calibri" w:hAnsi="Arial" w:cs="Arial"/>
          <w:b/>
          <w:sz w:val="22"/>
          <w:szCs w:val="22"/>
          <w:lang w:val="es-ES" w:eastAsia="en-US"/>
        </w:rPr>
        <w:t xml:space="preserve"> – Concepto</w:t>
      </w:r>
    </w:p>
    <w:p w14:paraId="3CFE9634" w14:textId="77777777" w:rsidR="00D34196" w:rsidRPr="00071199" w:rsidRDefault="00D34196" w:rsidP="00D34196">
      <w:pPr>
        <w:jc w:val="both"/>
        <w:rPr>
          <w:rFonts w:ascii="Arial" w:eastAsia="Calibri" w:hAnsi="Arial" w:cs="Arial"/>
          <w:sz w:val="20"/>
          <w:szCs w:val="20"/>
          <w:lang w:val="es-ES" w:eastAsia="en-US"/>
        </w:rPr>
      </w:pPr>
    </w:p>
    <w:p w14:paraId="0DD529A0" w14:textId="77777777" w:rsidR="00D34196" w:rsidRDefault="00D34196" w:rsidP="00D34196">
      <w:pPr>
        <w:jc w:val="both"/>
        <w:rPr>
          <w:rFonts w:ascii="Arial" w:eastAsia="Calibri" w:hAnsi="Arial" w:cs="Arial"/>
          <w:sz w:val="20"/>
          <w:szCs w:val="20"/>
          <w:lang w:val="es-ES" w:eastAsia="en-US"/>
        </w:rPr>
      </w:pPr>
      <w:r w:rsidRPr="007B3637">
        <w:rPr>
          <w:rFonts w:ascii="Arial" w:eastAsia="Calibri" w:hAnsi="Arial" w:cs="Arial"/>
          <w:sz w:val="20"/>
          <w:szCs w:val="20"/>
          <w:lang w:val="es-ES" w:eastAsia="en-US"/>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 En ese sentido, la entidad, como responsable de la estructuración de su procedimiento de contratación, es autónoma para requerir la experiencia necesaria para el objeto del contrato, para lo cual, de acuerdo con el artículo 2.2.1.1.1.6.2. del Decreto 1082 de 2015, debe tener en cuenta el estudio del sector y sus componentes como la identificación de riesgos, el mercado y precio del bien, obra o servicio a contratar</w:t>
      </w:r>
      <w:r>
        <w:rPr>
          <w:rFonts w:ascii="Arial" w:eastAsia="Calibri" w:hAnsi="Arial" w:cs="Arial"/>
          <w:sz w:val="20"/>
          <w:szCs w:val="20"/>
          <w:lang w:val="es-ES" w:eastAsia="en-US"/>
        </w:rPr>
        <w:t>.</w:t>
      </w:r>
    </w:p>
    <w:p w14:paraId="45AAA5B5" w14:textId="77777777" w:rsidR="00D34196" w:rsidRPr="009B3BB1" w:rsidRDefault="00D34196" w:rsidP="00D34196">
      <w:pPr>
        <w:jc w:val="both"/>
        <w:rPr>
          <w:rFonts w:ascii="Arial" w:eastAsia="Calibri" w:hAnsi="Arial" w:cs="Arial"/>
          <w:sz w:val="20"/>
          <w:szCs w:val="20"/>
          <w:lang w:val="es-ES" w:eastAsia="en-US"/>
        </w:rPr>
      </w:pPr>
      <w:r>
        <w:rPr>
          <w:rFonts w:ascii="Arial" w:eastAsia="Calibri" w:hAnsi="Arial" w:cs="Arial"/>
          <w:sz w:val="20"/>
          <w:szCs w:val="20"/>
          <w:lang w:val="es-ES" w:eastAsia="en-US"/>
        </w:rPr>
        <w:t>[…]</w:t>
      </w:r>
    </w:p>
    <w:p w14:paraId="3EA3EEA4" w14:textId="77777777" w:rsidR="00D34196" w:rsidRDefault="00D34196" w:rsidP="00D34196">
      <w:pPr>
        <w:jc w:val="both"/>
        <w:rPr>
          <w:rFonts w:ascii="Arial" w:eastAsia="Calibri" w:hAnsi="Arial" w:cs="Arial"/>
          <w:sz w:val="20"/>
          <w:szCs w:val="20"/>
          <w:lang w:val="es-ES" w:eastAsia="en-US"/>
        </w:rPr>
      </w:pPr>
      <w:r w:rsidRPr="007B3637">
        <w:rPr>
          <w:rFonts w:ascii="Arial" w:eastAsia="Calibri" w:hAnsi="Arial" w:cs="Arial"/>
          <w:sz w:val="20"/>
          <w:szCs w:val="20"/>
          <w:lang w:val="es-ES" w:eastAsia="en-US"/>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p>
    <w:p w14:paraId="3206D3E8" w14:textId="77777777" w:rsidR="00D34196" w:rsidRPr="00071199" w:rsidRDefault="00D34196" w:rsidP="00D34196">
      <w:pPr>
        <w:jc w:val="both"/>
        <w:rPr>
          <w:rFonts w:ascii="Arial" w:eastAsia="Calibri" w:hAnsi="Arial" w:cs="Arial"/>
          <w:b/>
          <w:sz w:val="22"/>
          <w:szCs w:val="22"/>
          <w:lang w:val="es-ES" w:eastAsia="en-US"/>
        </w:rPr>
      </w:pPr>
    </w:p>
    <w:p w14:paraId="4AFC4C50" w14:textId="77777777" w:rsidR="00D34196" w:rsidRPr="00071199" w:rsidRDefault="00D34196" w:rsidP="00D34196">
      <w:pPr>
        <w:jc w:val="both"/>
        <w:rPr>
          <w:rFonts w:ascii="Arial" w:eastAsia="Calibri" w:hAnsi="Arial" w:cs="Arial"/>
          <w:b/>
          <w:sz w:val="22"/>
          <w:szCs w:val="22"/>
          <w:lang w:val="es-ES" w:eastAsia="en-US"/>
        </w:rPr>
      </w:pPr>
      <w:r w:rsidRPr="00071199">
        <w:rPr>
          <w:rFonts w:ascii="Arial" w:eastAsia="Calibri" w:hAnsi="Arial" w:cs="Arial"/>
          <w:b/>
          <w:sz w:val="22"/>
          <w:szCs w:val="22"/>
          <w:lang w:val="es-ES" w:eastAsia="en-US"/>
        </w:rPr>
        <w:t>SOCIEDADES NUEVAS ‒ Experiencia ‒ Inferior a tres años ‒ Requisitos habilitantes ‒ Desarrollo de la empresa</w:t>
      </w:r>
    </w:p>
    <w:p w14:paraId="4C087B85" w14:textId="77777777" w:rsidR="00D34196" w:rsidRPr="00071199" w:rsidRDefault="00D34196" w:rsidP="00D34196">
      <w:pPr>
        <w:jc w:val="both"/>
        <w:rPr>
          <w:rFonts w:ascii="Arial" w:eastAsia="Calibri" w:hAnsi="Arial" w:cs="Arial"/>
          <w:sz w:val="20"/>
          <w:szCs w:val="20"/>
          <w:lang w:val="es-ES" w:eastAsia="en-US"/>
        </w:rPr>
      </w:pPr>
    </w:p>
    <w:p w14:paraId="7C776AB7" w14:textId="77777777" w:rsidR="00D34196" w:rsidRPr="00071199" w:rsidRDefault="00D34196" w:rsidP="00D34196">
      <w:pPr>
        <w:spacing w:after="120"/>
        <w:jc w:val="both"/>
        <w:rPr>
          <w:rFonts w:ascii="Arial" w:eastAsia="Calibri" w:hAnsi="Arial" w:cs="Arial"/>
          <w:sz w:val="20"/>
          <w:szCs w:val="20"/>
          <w:lang w:val="es-ES" w:eastAsia="en-US"/>
        </w:rPr>
      </w:pPr>
      <w:r>
        <w:rPr>
          <w:rFonts w:ascii="Arial" w:eastAsia="Calibri" w:hAnsi="Arial" w:cs="Arial"/>
          <w:sz w:val="20"/>
          <w:szCs w:val="20"/>
          <w:lang w:val="es-ES" w:eastAsia="en-US"/>
        </w:rPr>
        <w:t xml:space="preserve">[…] </w:t>
      </w:r>
      <w:r w:rsidRPr="007B3637">
        <w:rPr>
          <w:rFonts w:ascii="Arial" w:eastAsia="Calibri" w:hAnsi="Arial" w:cs="Arial"/>
          <w:sz w:val="20"/>
          <w:szCs w:val="20"/>
          <w:lang w:val="es-ES" w:eastAsia="en-US"/>
        </w:rPr>
        <w:t>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w:t>
      </w:r>
      <w:r w:rsidRPr="00F0284A">
        <w:rPr>
          <w:rFonts w:ascii="Arial" w:eastAsia="Calibri" w:hAnsi="Arial" w:cs="Arial"/>
          <w:sz w:val="20"/>
          <w:szCs w:val="20"/>
          <w:lang w:val="es-ES" w:eastAsia="en-US"/>
        </w:rPr>
        <w:t>.</w:t>
      </w:r>
      <w:r>
        <w:rPr>
          <w:rFonts w:ascii="Arial" w:eastAsia="Calibri" w:hAnsi="Arial" w:cs="Arial"/>
          <w:sz w:val="20"/>
          <w:szCs w:val="20"/>
          <w:lang w:val="es-ES" w:eastAsia="en-US"/>
        </w:rPr>
        <w:t xml:space="preserve"> </w:t>
      </w:r>
      <w:r w:rsidRPr="00071199">
        <w:rPr>
          <w:rFonts w:ascii="Arial" w:eastAsia="Calibri" w:hAnsi="Arial" w:cs="Arial"/>
          <w:sz w:val="20"/>
          <w:szCs w:val="20"/>
          <w:lang w:val="es-ES" w:eastAsia="en-US"/>
        </w:rPr>
        <w:t>[…]</w:t>
      </w:r>
    </w:p>
    <w:p w14:paraId="0C45E0AD" w14:textId="77777777" w:rsidR="00D34196" w:rsidRPr="00071199" w:rsidRDefault="00D34196" w:rsidP="00D34196">
      <w:pPr>
        <w:jc w:val="both"/>
        <w:rPr>
          <w:rFonts w:ascii="Arial" w:eastAsia="Calibri" w:hAnsi="Arial" w:cs="Arial"/>
          <w:sz w:val="20"/>
          <w:szCs w:val="20"/>
          <w:lang w:val="es-ES" w:eastAsia="en-US"/>
        </w:rPr>
      </w:pPr>
      <w:r w:rsidRPr="00A02BC2">
        <w:rPr>
          <w:rFonts w:ascii="Arial" w:eastAsia="Calibri" w:hAnsi="Arial" w:cs="Arial"/>
          <w:sz w:val="20"/>
          <w:szCs w:val="20"/>
          <w:lang w:val="es-ES"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p w14:paraId="6FC8F96D" w14:textId="77777777" w:rsidR="00D34196" w:rsidRPr="00071199" w:rsidRDefault="00D34196" w:rsidP="00D34196">
      <w:pPr>
        <w:jc w:val="both"/>
        <w:rPr>
          <w:rFonts w:ascii="Arial" w:eastAsia="Calibri" w:hAnsi="Arial" w:cs="Arial"/>
          <w:b/>
          <w:sz w:val="22"/>
          <w:szCs w:val="22"/>
          <w:lang w:val="es-ES" w:eastAsia="en-US"/>
        </w:rPr>
      </w:pPr>
    </w:p>
    <w:p w14:paraId="0C15CDBA" w14:textId="77777777" w:rsidR="00D34196" w:rsidRPr="00071199" w:rsidRDefault="00D34196" w:rsidP="00D34196">
      <w:pPr>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t>EXPERIENCIA ‒ Conservación ‒ Renovación RUP ‒ Cesación efectos RUP</w:t>
      </w:r>
    </w:p>
    <w:p w14:paraId="3B820740" w14:textId="77777777" w:rsidR="00D34196" w:rsidRPr="00071199" w:rsidRDefault="00D34196" w:rsidP="00D34196">
      <w:pPr>
        <w:jc w:val="both"/>
        <w:rPr>
          <w:rFonts w:ascii="Arial" w:eastAsia="Calibri" w:hAnsi="Arial" w:cs="Arial"/>
          <w:sz w:val="20"/>
          <w:szCs w:val="20"/>
          <w:lang w:val="es-ES" w:eastAsia="en-US"/>
        </w:rPr>
      </w:pPr>
    </w:p>
    <w:p w14:paraId="065D0250" w14:textId="77777777" w:rsidR="00D34196" w:rsidRPr="00071199" w:rsidRDefault="00D34196" w:rsidP="00D34196">
      <w:pPr>
        <w:jc w:val="both"/>
        <w:rPr>
          <w:rFonts w:ascii="Arial" w:eastAsia="Calibri" w:hAnsi="Arial" w:cs="Arial"/>
          <w:sz w:val="20"/>
          <w:szCs w:val="20"/>
          <w:lang w:val="es-ES" w:eastAsia="en-US"/>
        </w:rPr>
      </w:pPr>
      <w:r w:rsidRPr="00071199">
        <w:rPr>
          <w:rFonts w:ascii="Arial" w:eastAsia="Calibri" w:hAnsi="Arial" w:cs="Arial"/>
          <w:sz w:val="20"/>
          <w:szCs w:val="20"/>
          <w:lang w:val="es-ES" w:eastAsia="en-US"/>
        </w:rPr>
        <w:t xml:space="preserve">[…] </w:t>
      </w:r>
      <w:r w:rsidRPr="00A02BC2">
        <w:rPr>
          <w:rFonts w:ascii="Arial" w:eastAsia="Calibri" w:hAnsi="Arial" w:cs="Arial"/>
          <w:sz w:val="20"/>
          <w:szCs w:val="20"/>
          <w:lang w:val="es-ES" w:eastAsia="en-US"/>
        </w:rPr>
        <w:t>si la persona jurídica con menos de tres años de constituida registra la experiencia de sus socios en el RUP, y este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r>
        <w:rPr>
          <w:rFonts w:ascii="Arial" w:eastAsia="Calibri" w:hAnsi="Arial" w:cs="Arial"/>
          <w:sz w:val="20"/>
          <w:szCs w:val="20"/>
          <w:lang w:val="es-ES" w:eastAsia="en-US"/>
        </w:rPr>
        <w:t>. […]</w:t>
      </w:r>
    </w:p>
    <w:p w14:paraId="392E654B" w14:textId="77777777" w:rsidR="00D34196" w:rsidRPr="00071199" w:rsidRDefault="00D34196" w:rsidP="00D34196">
      <w:pPr>
        <w:jc w:val="both"/>
        <w:rPr>
          <w:rFonts w:ascii="Arial" w:eastAsia="Calibri" w:hAnsi="Arial" w:cs="Arial"/>
          <w:sz w:val="20"/>
          <w:szCs w:val="20"/>
          <w:lang w:val="es-ES" w:eastAsia="en-US"/>
        </w:rPr>
      </w:pPr>
    </w:p>
    <w:p w14:paraId="43F0CADC" w14:textId="77777777" w:rsidR="00D34196" w:rsidRDefault="00D34196" w:rsidP="00D34196">
      <w:pPr>
        <w:jc w:val="both"/>
        <w:rPr>
          <w:rFonts w:ascii="Arial" w:eastAsia="Calibri" w:hAnsi="Arial" w:cs="Arial"/>
          <w:b/>
          <w:bCs/>
          <w:sz w:val="22"/>
          <w:szCs w:val="22"/>
          <w:lang w:val="es-ES" w:eastAsia="en-US"/>
        </w:rPr>
      </w:pPr>
    </w:p>
    <w:p w14:paraId="07A320E2" w14:textId="77777777" w:rsidR="00D34196" w:rsidRDefault="00D34196" w:rsidP="00D34196">
      <w:pPr>
        <w:jc w:val="both"/>
        <w:rPr>
          <w:rFonts w:ascii="Arial" w:eastAsia="Calibri" w:hAnsi="Arial" w:cs="Arial"/>
          <w:b/>
          <w:bCs/>
          <w:sz w:val="22"/>
          <w:szCs w:val="22"/>
          <w:lang w:val="es-ES" w:eastAsia="en-US"/>
        </w:rPr>
      </w:pPr>
    </w:p>
    <w:p w14:paraId="1831321B" w14:textId="77777777" w:rsidR="00D34196" w:rsidRDefault="00D34196" w:rsidP="00D34196">
      <w:pPr>
        <w:jc w:val="both"/>
        <w:rPr>
          <w:rFonts w:ascii="Arial" w:eastAsia="Calibri" w:hAnsi="Arial" w:cs="Arial"/>
          <w:b/>
          <w:bCs/>
          <w:sz w:val="22"/>
          <w:szCs w:val="22"/>
          <w:lang w:val="es-ES" w:eastAsia="en-US"/>
        </w:rPr>
      </w:pPr>
      <w:r w:rsidRPr="00BA4089">
        <w:rPr>
          <w:rFonts w:ascii="Arial" w:eastAsia="Calibri" w:hAnsi="Arial" w:cs="Arial"/>
          <w:b/>
          <w:bCs/>
          <w:sz w:val="22"/>
          <w:szCs w:val="22"/>
          <w:lang w:val="es-ES" w:eastAsia="en-US"/>
        </w:rPr>
        <w:lastRenderedPageBreak/>
        <w:t>EXPERIENCIA – Conservación – Documentos Tipo</w:t>
      </w:r>
      <w:r w:rsidRPr="008725A9">
        <w:rPr>
          <w:rFonts w:ascii="Arial" w:eastAsia="Calibri" w:hAnsi="Arial" w:cs="Arial"/>
          <w:b/>
          <w:bCs/>
          <w:sz w:val="22"/>
          <w:szCs w:val="22"/>
          <w:lang w:val="es-ES" w:eastAsia="en-US"/>
        </w:rPr>
        <w:t xml:space="preserve"> </w:t>
      </w:r>
    </w:p>
    <w:p w14:paraId="325BEB89" w14:textId="77777777" w:rsidR="00D34196" w:rsidRDefault="00D34196" w:rsidP="00D34196">
      <w:pPr>
        <w:jc w:val="both"/>
        <w:rPr>
          <w:rFonts w:ascii="Arial" w:eastAsia="Calibri" w:hAnsi="Arial" w:cs="Arial"/>
          <w:b/>
          <w:bCs/>
          <w:sz w:val="22"/>
          <w:szCs w:val="22"/>
          <w:lang w:val="es-ES" w:eastAsia="en-US"/>
        </w:rPr>
      </w:pPr>
    </w:p>
    <w:p w14:paraId="0B67A351" w14:textId="77777777" w:rsidR="00D34196" w:rsidRDefault="00D34196" w:rsidP="00D34196">
      <w:pPr>
        <w:jc w:val="both"/>
        <w:rPr>
          <w:rFonts w:ascii="Arial" w:eastAsia="Calibri" w:hAnsi="Arial" w:cs="Arial"/>
          <w:sz w:val="20"/>
          <w:szCs w:val="20"/>
          <w:lang w:val="es-ES"/>
        </w:rPr>
      </w:pPr>
      <w:r w:rsidRPr="00B06138">
        <w:rPr>
          <w:rFonts w:ascii="Arial" w:eastAsia="Calibri" w:hAnsi="Arial" w:cs="Arial"/>
          <w:sz w:val="20"/>
          <w:szCs w:val="20"/>
          <w:lang w:val="es-ES" w:eastAsia="en-US"/>
        </w:rPr>
        <w:t>[…]</w:t>
      </w:r>
      <w:r>
        <w:rPr>
          <w:rFonts w:ascii="Arial" w:eastAsia="Calibri" w:hAnsi="Arial" w:cs="Arial"/>
          <w:sz w:val="20"/>
          <w:szCs w:val="20"/>
          <w:lang w:val="es-ES" w:eastAsia="en-US"/>
        </w:rPr>
        <w:t xml:space="preserve"> </w:t>
      </w:r>
      <w:r w:rsidRPr="00A02BC2">
        <w:rPr>
          <w:rFonts w:ascii="Arial" w:eastAsia="Calibri" w:hAnsi="Arial" w:cs="Arial"/>
          <w:sz w:val="20"/>
          <w:szCs w:val="20"/>
          <w:lang w:val="es-ES" w:eastAsia="en-US"/>
        </w:rPr>
        <w:t>esta Agencia consagró la regla del literal E. del numeral 3.5.2 del Documento Base de los documentos tipo de licitación de obra pública de infraestructura de transporte y de selección abreviada de menor cuantía de obra de infraestructura de transporte</w:t>
      </w:r>
      <w:r w:rsidRPr="00B06138">
        <w:rPr>
          <w:rFonts w:ascii="Arial" w:eastAsia="Calibri" w:hAnsi="Arial" w:cs="Arial"/>
          <w:sz w:val="20"/>
          <w:szCs w:val="20"/>
          <w:lang w:val="es-ES" w:eastAsia="en-US"/>
        </w:rPr>
        <w:t xml:space="preserve"> </w:t>
      </w:r>
      <w:r>
        <w:rPr>
          <w:rFonts w:ascii="Arial" w:eastAsia="Calibri" w:hAnsi="Arial" w:cs="Arial"/>
          <w:sz w:val="20"/>
          <w:szCs w:val="20"/>
          <w:lang w:val="es-ES"/>
        </w:rPr>
        <w:t xml:space="preserve">[…] </w:t>
      </w:r>
    </w:p>
    <w:p w14:paraId="21F104EA" w14:textId="77777777" w:rsidR="00D34196" w:rsidRDefault="00D34196" w:rsidP="00D34196">
      <w:pPr>
        <w:jc w:val="both"/>
        <w:rPr>
          <w:rFonts w:ascii="Arial" w:eastAsia="Calibri" w:hAnsi="Arial" w:cs="Arial"/>
          <w:sz w:val="20"/>
          <w:szCs w:val="20"/>
          <w:lang w:val="es-ES"/>
        </w:rPr>
      </w:pPr>
    </w:p>
    <w:p w14:paraId="3656381C" w14:textId="77777777" w:rsidR="00D34196" w:rsidRPr="00A02BC2" w:rsidRDefault="00D34196" w:rsidP="00D34196">
      <w:pPr>
        <w:jc w:val="both"/>
        <w:rPr>
          <w:rFonts w:ascii="Arial" w:hAnsi="Arial" w:cs="Arial"/>
          <w:bCs/>
          <w:color w:val="000000" w:themeColor="text1"/>
          <w:sz w:val="20"/>
          <w:szCs w:val="22"/>
          <w:lang w:val="es-ES"/>
        </w:rPr>
      </w:pPr>
      <w:r w:rsidRPr="00A02BC2">
        <w:rPr>
          <w:rFonts w:ascii="Arial" w:hAnsi="Arial" w:cs="Arial"/>
          <w:bCs/>
          <w:color w:val="000000" w:themeColor="text1"/>
          <w:sz w:val="20"/>
          <w:szCs w:val="22"/>
          <w:lang w:val="es-ES"/>
        </w:rPr>
        <w:t>Esta prerrogativa fue prevista para todos los documentos tipo expedidos por esta Agencia para el sector de infraestructura de transporte. En el caso de los documentos tipo para la escogencia de contratistas de obra pública de infraestructura de transporte, a través de la modalidad de mínima cuantía, esta disposición se encuentra consagrada en el literal F del numeral 4.5.1. de la Invitación. Por su parte, en los documentos tipo de interventoría, ese aspecto se encuentra referido en el literal F del numeral 10.1.1 del Documento Base, y en los documentos tipo de consultoría, se encuentra contemplado en el literal G del numeral 10.1.1 del Documento Base. Sin perjuicio de lo anterior y de su consagración en estos documentos, debe señalarse que se trata de una norma transversal a la contratación pública y, en consecuencia, resulta aplicable en virtud de lo establecido en el numeral 2.5 del artículo 2.2.1.1.1.5.2 del Decreto 1082 de 2015.</w:t>
      </w:r>
    </w:p>
    <w:p w14:paraId="24B35F5E" w14:textId="77777777" w:rsidR="00D34196" w:rsidRDefault="00D34196" w:rsidP="00D34196">
      <w:pPr>
        <w:spacing w:after="160" w:line="259" w:lineRule="auto"/>
        <w:rPr>
          <w:rFonts w:ascii="Arial" w:hAnsi="Arial" w:cs="Arial"/>
          <w:bCs/>
          <w:color w:val="000000" w:themeColor="text1"/>
          <w:sz w:val="22"/>
          <w:lang w:val="es-ES"/>
        </w:rPr>
      </w:pPr>
      <w:r>
        <w:rPr>
          <w:rFonts w:ascii="Arial" w:hAnsi="Arial" w:cs="Arial"/>
          <w:bCs/>
          <w:color w:val="000000" w:themeColor="text1"/>
          <w:sz w:val="22"/>
          <w:lang w:val="es-ES"/>
        </w:rPr>
        <w:br w:type="page"/>
      </w:r>
    </w:p>
    <w:p w14:paraId="105E60C8" w14:textId="77777777" w:rsidR="00D34196" w:rsidRDefault="00D34196" w:rsidP="00D34196">
      <w:pPr>
        <w:rPr>
          <w:rFonts w:ascii="Arial" w:hAnsi="Arial" w:cs="Arial"/>
          <w:bCs/>
          <w:color w:val="000000" w:themeColor="text1"/>
          <w:sz w:val="22"/>
          <w:lang w:val="es-ES"/>
        </w:rPr>
      </w:pPr>
    </w:p>
    <w:p w14:paraId="0FB3A503" w14:textId="77777777" w:rsidR="00D34196" w:rsidRDefault="00D34196" w:rsidP="00D34196">
      <w:pPr>
        <w:rPr>
          <w:rFonts w:ascii="Arial" w:hAnsi="Arial" w:cs="Arial"/>
          <w:bCs/>
          <w:color w:val="000000" w:themeColor="text1"/>
          <w:sz w:val="22"/>
          <w:lang w:val="es-ES"/>
        </w:rPr>
      </w:pPr>
    </w:p>
    <w:p w14:paraId="79CE1B16" w14:textId="77777777" w:rsidR="00D34196" w:rsidRDefault="00D34196" w:rsidP="00D34196">
      <w:pPr>
        <w:rPr>
          <w:rFonts w:ascii="Arial" w:hAnsi="Arial" w:cs="Arial"/>
          <w:bCs/>
          <w:color w:val="000000" w:themeColor="text1"/>
          <w:sz w:val="22"/>
          <w:lang w:val="es-ES"/>
        </w:rPr>
      </w:pPr>
    </w:p>
    <w:p w14:paraId="72F20144" w14:textId="4856060D" w:rsidR="00D34196" w:rsidRDefault="00D34196" w:rsidP="00D34196">
      <w:pPr>
        <w:jc w:val="right"/>
        <w:rPr>
          <w:rFonts w:ascii="Arial" w:hAnsi="Arial" w:cs="Arial"/>
          <w:bCs/>
          <w:color w:val="000000" w:themeColor="text1"/>
          <w:sz w:val="22"/>
          <w:lang w:val="es-ES"/>
        </w:rPr>
      </w:pPr>
      <w:r>
        <w:rPr>
          <w:rFonts w:ascii="Arial" w:hAnsi="Arial" w:cs="Arial"/>
          <w:bCs/>
          <w:noProof/>
          <w:color w:val="000000" w:themeColor="text1"/>
          <w:sz w:val="22"/>
          <w:lang w:val="es-ES"/>
        </w:rPr>
        <w:drawing>
          <wp:inline distT="0" distB="0" distL="0" distR="0" wp14:anchorId="2732FF82" wp14:editId="1FD2ABE3">
            <wp:extent cx="2467319" cy="695422"/>
            <wp:effectExtent l="0" t="0" r="9525"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467319" cy="695422"/>
                    </a:xfrm>
                    <a:prstGeom prst="rect">
                      <a:avLst/>
                    </a:prstGeom>
                  </pic:spPr>
                </pic:pic>
              </a:graphicData>
            </a:graphic>
          </wp:inline>
        </w:drawing>
      </w:r>
    </w:p>
    <w:p w14:paraId="49278BA8" w14:textId="77777777" w:rsidR="00D34196" w:rsidRDefault="00D34196" w:rsidP="00D34196">
      <w:pPr>
        <w:rPr>
          <w:rFonts w:ascii="Arial" w:hAnsi="Arial" w:cs="Arial"/>
          <w:bCs/>
          <w:color w:val="000000" w:themeColor="text1"/>
          <w:sz w:val="22"/>
          <w:lang w:val="es-ES"/>
        </w:rPr>
      </w:pPr>
    </w:p>
    <w:p w14:paraId="0D2592E9" w14:textId="77777777" w:rsidR="00D34196" w:rsidRDefault="00D34196" w:rsidP="00D34196">
      <w:pPr>
        <w:rPr>
          <w:rFonts w:ascii="Arial" w:hAnsi="Arial" w:cs="Arial"/>
          <w:bCs/>
          <w:color w:val="000000" w:themeColor="text1"/>
          <w:sz w:val="22"/>
          <w:lang w:val="es-ES"/>
        </w:rPr>
      </w:pPr>
    </w:p>
    <w:p w14:paraId="3272AD7E" w14:textId="5365A61D" w:rsidR="000D434C" w:rsidRPr="000D434C" w:rsidRDefault="000D434C" w:rsidP="000D434C">
      <w:pPr>
        <w:rPr>
          <w:rFonts w:ascii="Arial" w:eastAsia="Arial" w:hAnsi="Arial" w:cs="Arial"/>
          <w:color w:val="000000"/>
          <w:sz w:val="22"/>
          <w:szCs w:val="22"/>
          <w:lang w:val="es-MX"/>
        </w:rPr>
      </w:pPr>
      <w:r w:rsidRPr="000D434C">
        <w:rPr>
          <w:rFonts w:ascii="Arial" w:eastAsia="Arial" w:hAnsi="Arial" w:cs="Arial"/>
          <w:color w:val="000000"/>
          <w:sz w:val="22"/>
          <w:szCs w:val="22"/>
          <w:lang w:val="es-MX"/>
        </w:rPr>
        <w:t>Bogotá, 2</w:t>
      </w:r>
      <w:r>
        <w:rPr>
          <w:rFonts w:ascii="Arial" w:eastAsia="Arial" w:hAnsi="Arial" w:cs="Arial"/>
          <w:color w:val="000000"/>
          <w:sz w:val="22"/>
          <w:szCs w:val="22"/>
          <w:lang w:val="es-MX"/>
        </w:rPr>
        <w:t>5</w:t>
      </w:r>
      <w:r w:rsidRPr="000D434C">
        <w:rPr>
          <w:rFonts w:ascii="Arial" w:eastAsia="Arial" w:hAnsi="Arial" w:cs="Arial"/>
          <w:color w:val="000000"/>
          <w:sz w:val="22"/>
          <w:szCs w:val="22"/>
          <w:lang w:val="es-MX"/>
        </w:rPr>
        <w:t xml:space="preserve"> Enero 2022</w:t>
      </w:r>
    </w:p>
    <w:p w14:paraId="7581B72E" w14:textId="77777777" w:rsidR="00D34196" w:rsidRDefault="00D34196" w:rsidP="00D34196">
      <w:pPr>
        <w:rPr>
          <w:rFonts w:ascii="Arial" w:hAnsi="Arial" w:cs="Arial"/>
          <w:bCs/>
          <w:color w:val="000000" w:themeColor="text1"/>
          <w:sz w:val="22"/>
          <w:lang w:val="es-ES"/>
        </w:rPr>
      </w:pPr>
    </w:p>
    <w:p w14:paraId="712A944F" w14:textId="77777777" w:rsidR="00D34196" w:rsidRDefault="00D34196" w:rsidP="00D34196">
      <w:pPr>
        <w:rPr>
          <w:rFonts w:ascii="Arial" w:hAnsi="Arial" w:cs="Arial"/>
          <w:bCs/>
          <w:color w:val="000000" w:themeColor="text1"/>
          <w:sz w:val="22"/>
          <w:lang w:val="es-ES"/>
        </w:rPr>
      </w:pPr>
    </w:p>
    <w:p w14:paraId="098894D6" w14:textId="77777777" w:rsidR="00D34196" w:rsidRPr="00B04084" w:rsidRDefault="00D34196" w:rsidP="00D34196">
      <w:pPr>
        <w:rPr>
          <w:rFonts w:ascii="Arial" w:hAnsi="Arial" w:cs="Arial"/>
          <w:bCs/>
          <w:color w:val="000000" w:themeColor="text1"/>
          <w:sz w:val="22"/>
          <w:lang w:val="es-ES"/>
        </w:rPr>
      </w:pPr>
      <w:r>
        <w:rPr>
          <w:rFonts w:ascii="Arial" w:hAnsi="Arial" w:cs="Arial"/>
          <w:bCs/>
          <w:color w:val="000000" w:themeColor="text1"/>
          <w:sz w:val="22"/>
          <w:lang w:val="es-ES"/>
        </w:rPr>
        <w:t>Señor(a)</w:t>
      </w:r>
    </w:p>
    <w:p w14:paraId="57C28C37" w14:textId="77777777" w:rsidR="00D34196" w:rsidRDefault="00D34196" w:rsidP="00D34196">
      <w:pPr>
        <w:jc w:val="both"/>
        <w:rPr>
          <w:rFonts w:ascii="Arial" w:hAnsi="Arial" w:cs="Arial"/>
          <w:b/>
          <w:color w:val="000000" w:themeColor="text1"/>
          <w:sz w:val="22"/>
          <w:lang w:val="es-ES"/>
        </w:rPr>
      </w:pPr>
      <w:r>
        <w:rPr>
          <w:rFonts w:ascii="Arial" w:hAnsi="Arial" w:cs="Arial"/>
          <w:b/>
          <w:color w:val="000000" w:themeColor="text1"/>
          <w:sz w:val="22"/>
          <w:lang w:val="es-ES"/>
        </w:rPr>
        <w:t>Ciudadano(a) anónimo(a)</w:t>
      </w:r>
    </w:p>
    <w:p w14:paraId="5D89F5D7" w14:textId="77777777" w:rsidR="00D34196" w:rsidRPr="00B04084" w:rsidRDefault="00D34196" w:rsidP="00D34196">
      <w:pPr>
        <w:jc w:val="both"/>
        <w:rPr>
          <w:rFonts w:ascii="Arial" w:hAnsi="Arial" w:cs="Arial"/>
          <w:bCs/>
          <w:color w:val="000000" w:themeColor="text1"/>
          <w:sz w:val="22"/>
          <w:lang w:val="es-ES"/>
        </w:rPr>
      </w:pPr>
      <w:r>
        <w:rPr>
          <w:rFonts w:ascii="Arial" w:hAnsi="Arial" w:cs="Arial"/>
          <w:bCs/>
          <w:color w:val="000000" w:themeColor="text1"/>
          <w:sz w:val="22"/>
          <w:lang w:val="es-ES"/>
        </w:rPr>
        <w:t>Ciudad</w:t>
      </w:r>
    </w:p>
    <w:p w14:paraId="10A92D79" w14:textId="77777777" w:rsidR="00D34196" w:rsidRPr="00071199" w:rsidRDefault="00D34196" w:rsidP="00D34196">
      <w:pPr>
        <w:jc w:val="both"/>
        <w:rPr>
          <w:rFonts w:ascii="Arial" w:hAnsi="Arial" w:cs="Arial"/>
          <w:b/>
          <w:color w:val="000000" w:themeColor="text1"/>
          <w:sz w:val="22"/>
          <w:lang w:val="es-ES"/>
        </w:rPr>
      </w:pPr>
    </w:p>
    <w:p w14:paraId="454231CE" w14:textId="77777777" w:rsidR="00D34196" w:rsidRPr="00071199" w:rsidRDefault="00D34196" w:rsidP="00D34196">
      <w:pPr>
        <w:jc w:val="both"/>
        <w:rPr>
          <w:rFonts w:ascii="Arial" w:eastAsia="Calibri" w:hAnsi="Arial" w:cs="Arial"/>
          <w:color w:val="000000" w:themeColor="text1"/>
          <w:sz w:val="22"/>
          <w:lang w:val="es-ES"/>
        </w:rPr>
      </w:pPr>
    </w:p>
    <w:p w14:paraId="177D842E" w14:textId="77777777" w:rsidR="00D34196" w:rsidRPr="00071199" w:rsidRDefault="00D34196" w:rsidP="00D34196">
      <w:pPr>
        <w:rPr>
          <w:rFonts w:ascii="Arial" w:eastAsia="Calibri" w:hAnsi="Arial" w:cs="Arial"/>
          <w:b/>
          <w:bCs/>
          <w:color w:val="000000" w:themeColor="text1"/>
          <w:sz w:val="22"/>
          <w:lang w:val="es-ES"/>
        </w:rPr>
      </w:pPr>
      <w:r w:rsidRPr="00071199">
        <w:rPr>
          <w:rFonts w:ascii="Arial" w:eastAsia="Calibri" w:hAnsi="Arial" w:cs="Arial"/>
          <w:b/>
          <w:bCs/>
          <w:color w:val="000000" w:themeColor="text1"/>
          <w:sz w:val="22"/>
          <w:lang w:val="es-ES"/>
        </w:rPr>
        <w:t xml:space="preserve">                                            Concepto C ‒ </w:t>
      </w:r>
      <w:r>
        <w:rPr>
          <w:rFonts w:ascii="Arial" w:eastAsia="Calibri" w:hAnsi="Arial" w:cs="Arial"/>
          <w:b/>
          <w:bCs/>
          <w:color w:val="000000" w:themeColor="text1"/>
          <w:sz w:val="22"/>
          <w:lang w:val="es-ES"/>
        </w:rPr>
        <w:t xml:space="preserve">725 </w:t>
      </w:r>
      <w:r w:rsidRPr="00071199">
        <w:rPr>
          <w:rFonts w:ascii="Arial" w:eastAsia="Calibri" w:hAnsi="Arial" w:cs="Arial"/>
          <w:b/>
          <w:bCs/>
          <w:color w:val="000000" w:themeColor="text1"/>
          <w:sz w:val="22"/>
          <w:lang w:val="es-ES"/>
        </w:rPr>
        <w:t>de 2021</w:t>
      </w:r>
    </w:p>
    <w:p w14:paraId="4544921B" w14:textId="77777777" w:rsidR="00D34196" w:rsidRPr="00071199" w:rsidRDefault="00D34196" w:rsidP="00D34196">
      <w:pPr>
        <w:jc w:val="both"/>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34196" w:rsidRPr="00071199" w14:paraId="6B548809" w14:textId="77777777" w:rsidTr="004C501B">
        <w:tc>
          <w:tcPr>
            <w:tcW w:w="2689" w:type="dxa"/>
          </w:tcPr>
          <w:p w14:paraId="72A5F4E4" w14:textId="77777777" w:rsidR="00D34196" w:rsidRPr="00071199" w:rsidRDefault="00D34196" w:rsidP="004C501B">
            <w:pPr>
              <w:jc w:val="both"/>
              <w:rPr>
                <w:rFonts w:ascii="Arial" w:eastAsia="Calibri" w:hAnsi="Arial" w:cs="Arial"/>
                <w:color w:val="000000" w:themeColor="text1"/>
                <w:sz w:val="22"/>
                <w:lang w:val="es-ES"/>
              </w:rPr>
            </w:pPr>
            <w:r w:rsidRPr="00071199">
              <w:rPr>
                <w:rFonts w:ascii="Arial" w:eastAsia="Calibri" w:hAnsi="Arial" w:cs="Arial"/>
                <w:b/>
                <w:color w:val="000000" w:themeColor="text1"/>
                <w:sz w:val="22"/>
                <w:lang w:val="es-ES"/>
              </w:rPr>
              <w:t>Temas:</w:t>
            </w:r>
            <w:r w:rsidRPr="00071199">
              <w:rPr>
                <w:rFonts w:ascii="Arial" w:eastAsia="Calibri" w:hAnsi="Arial" w:cs="Arial"/>
                <w:color w:val="000000" w:themeColor="text1"/>
                <w:sz w:val="22"/>
                <w:lang w:val="es-ES"/>
              </w:rPr>
              <w:t xml:space="preserve">                                      </w:t>
            </w:r>
          </w:p>
        </w:tc>
        <w:tc>
          <w:tcPr>
            <w:tcW w:w="6237" w:type="dxa"/>
          </w:tcPr>
          <w:p w14:paraId="63B0BBEC" w14:textId="77777777" w:rsidR="00D34196" w:rsidRPr="00255BA1" w:rsidRDefault="00D34196" w:rsidP="004C501B">
            <w:pPr>
              <w:jc w:val="both"/>
              <w:rPr>
                <w:rFonts w:ascii="Arial" w:eastAsia="Arial" w:hAnsi="Arial" w:cs="Arial"/>
                <w:sz w:val="22"/>
                <w:szCs w:val="22"/>
                <w:lang w:val="es-ES" w:eastAsia="en-US"/>
              </w:rPr>
            </w:pPr>
            <w:r w:rsidRPr="00255BA1">
              <w:rPr>
                <w:rFonts w:ascii="Arial" w:eastAsia="Arial" w:hAnsi="Arial" w:cs="Arial"/>
                <w:sz w:val="22"/>
                <w:szCs w:val="22"/>
                <w:lang w:val="es-ES" w:eastAsia="en-US"/>
              </w:rPr>
              <w:t>EXPERIENCIA – Noción – Concepto / SOCIEDADES NUEVAS ‒ Experiencia ‒ Inferior a tres años ‒ Requisitos habilitantes ‒ Desarrollo de la empresa / EXPERIENCIA ‒ Conservación ‒ Renovación RUP ‒ Cesación efectos RUP / EXPERIENCIA – Conservación – Documentos Tipo</w:t>
            </w:r>
          </w:p>
          <w:p w14:paraId="0E26388F" w14:textId="77777777" w:rsidR="00D34196" w:rsidRPr="00123704" w:rsidRDefault="00D34196" w:rsidP="004C501B">
            <w:pPr>
              <w:jc w:val="both"/>
              <w:rPr>
                <w:rFonts w:ascii="Arial" w:eastAsia="Calibri" w:hAnsi="Arial" w:cs="Arial"/>
                <w:color w:val="000000" w:themeColor="text1"/>
                <w:sz w:val="22"/>
                <w:highlight w:val="yellow"/>
                <w:lang w:val="es-ES"/>
              </w:rPr>
            </w:pPr>
          </w:p>
        </w:tc>
      </w:tr>
      <w:tr w:rsidR="00D34196" w:rsidRPr="00071199" w14:paraId="21ABBA24" w14:textId="77777777" w:rsidTr="004C501B">
        <w:tc>
          <w:tcPr>
            <w:tcW w:w="2689" w:type="dxa"/>
          </w:tcPr>
          <w:p w14:paraId="24F3A30E" w14:textId="77777777" w:rsidR="00D34196" w:rsidRPr="00071199" w:rsidRDefault="00D34196" w:rsidP="004C501B">
            <w:pPr>
              <w:spacing w:before="12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Radicación:</w:t>
            </w:r>
            <w:r w:rsidRPr="00071199">
              <w:rPr>
                <w:rFonts w:ascii="Arial" w:eastAsia="Calibri" w:hAnsi="Arial" w:cs="Arial"/>
                <w:color w:val="000000" w:themeColor="text1"/>
                <w:sz w:val="22"/>
                <w:lang w:val="es-ES"/>
              </w:rPr>
              <w:t xml:space="preserve">                              </w:t>
            </w:r>
          </w:p>
        </w:tc>
        <w:tc>
          <w:tcPr>
            <w:tcW w:w="6237" w:type="dxa"/>
          </w:tcPr>
          <w:p w14:paraId="31C30536" w14:textId="77777777" w:rsidR="00D34196" w:rsidRPr="00071199" w:rsidRDefault="00D34196" w:rsidP="004C501B">
            <w:pPr>
              <w:spacing w:before="120"/>
              <w:jc w:val="both"/>
              <w:rPr>
                <w:rFonts w:ascii="Arial" w:eastAsia="Calibri" w:hAnsi="Arial" w:cs="Arial"/>
                <w:color w:val="000000" w:themeColor="text1"/>
                <w:sz w:val="22"/>
                <w:lang w:val="es-ES"/>
              </w:rPr>
            </w:pPr>
            <w:r w:rsidRPr="00071199">
              <w:rPr>
                <w:rFonts w:ascii="Arial" w:eastAsia="Arial" w:hAnsi="Arial" w:cs="Arial"/>
                <w:sz w:val="22"/>
                <w:szCs w:val="22"/>
                <w:lang w:val="es-ES" w:eastAsia="en-US"/>
              </w:rPr>
              <w:t xml:space="preserve">Respuesta a consulta # </w:t>
            </w:r>
            <w:r w:rsidRPr="00123704">
              <w:rPr>
                <w:rFonts w:ascii="Arial" w:eastAsia="Arial" w:hAnsi="Arial" w:cs="Arial"/>
                <w:sz w:val="22"/>
                <w:szCs w:val="22"/>
                <w:lang w:val="es-ES" w:eastAsia="en-US"/>
              </w:rPr>
              <w:t>P20211214011474</w:t>
            </w:r>
          </w:p>
        </w:tc>
      </w:tr>
    </w:tbl>
    <w:p w14:paraId="5410C288" w14:textId="77777777" w:rsidR="00D34196" w:rsidRPr="00071199" w:rsidRDefault="00D34196" w:rsidP="00D34196">
      <w:pPr>
        <w:jc w:val="both"/>
        <w:rPr>
          <w:rFonts w:ascii="Arial" w:eastAsia="Calibri" w:hAnsi="Arial" w:cs="Arial"/>
          <w:color w:val="000000" w:themeColor="text1"/>
          <w:sz w:val="22"/>
          <w:lang w:val="es-ES"/>
        </w:rPr>
      </w:pPr>
    </w:p>
    <w:p w14:paraId="2203B1E0" w14:textId="77777777" w:rsidR="00D34196" w:rsidRPr="00071199" w:rsidRDefault="00D34196" w:rsidP="00D34196">
      <w:pPr>
        <w:jc w:val="both"/>
        <w:rPr>
          <w:rFonts w:ascii="Arial" w:eastAsia="Calibri" w:hAnsi="Arial" w:cs="Arial"/>
          <w:color w:val="000000" w:themeColor="text1"/>
          <w:sz w:val="22"/>
          <w:lang w:val="es-ES"/>
        </w:rPr>
      </w:pPr>
    </w:p>
    <w:p w14:paraId="02CBA962" w14:textId="77777777" w:rsidR="00D34196" w:rsidRPr="00071199" w:rsidRDefault="00D34196" w:rsidP="00D34196">
      <w:pPr>
        <w:jc w:val="both"/>
        <w:rPr>
          <w:rFonts w:ascii="Arial" w:eastAsia="Calibri" w:hAnsi="Arial" w:cs="Arial"/>
          <w:color w:val="000000" w:themeColor="text1"/>
          <w:sz w:val="22"/>
          <w:lang w:val="es-ES"/>
        </w:rPr>
      </w:pPr>
      <w:r w:rsidRPr="00071199">
        <w:rPr>
          <w:rFonts w:ascii="Arial" w:eastAsia="Calibri" w:hAnsi="Arial" w:cs="Arial"/>
          <w:color w:val="000000" w:themeColor="text1"/>
          <w:sz w:val="22"/>
          <w:lang w:val="es-ES"/>
        </w:rPr>
        <w:t>Estimado</w:t>
      </w:r>
      <w:r>
        <w:rPr>
          <w:rFonts w:ascii="Arial" w:eastAsia="Calibri" w:hAnsi="Arial" w:cs="Arial"/>
          <w:color w:val="000000" w:themeColor="text1"/>
          <w:sz w:val="22"/>
          <w:lang w:val="es-ES"/>
        </w:rPr>
        <w:t>(a) señor(a)</w:t>
      </w:r>
      <w:r w:rsidRPr="00071199">
        <w:rPr>
          <w:rFonts w:ascii="Arial" w:eastAsia="Calibri" w:hAnsi="Arial" w:cs="Arial"/>
          <w:color w:val="000000" w:themeColor="text1"/>
          <w:sz w:val="22"/>
          <w:lang w:val="es-ES"/>
        </w:rPr>
        <w:t>:</w:t>
      </w:r>
    </w:p>
    <w:p w14:paraId="5A2DC142" w14:textId="77777777" w:rsidR="00D34196" w:rsidRPr="00071199" w:rsidRDefault="00D34196" w:rsidP="00D34196">
      <w:pPr>
        <w:jc w:val="both"/>
        <w:rPr>
          <w:rFonts w:ascii="Arial" w:eastAsia="Calibri" w:hAnsi="Arial" w:cs="Arial"/>
          <w:color w:val="000000" w:themeColor="text1"/>
          <w:sz w:val="22"/>
          <w:lang w:val="es-ES"/>
        </w:rPr>
      </w:pPr>
    </w:p>
    <w:p w14:paraId="285BE4B6" w14:textId="77777777" w:rsidR="00D34196" w:rsidRPr="00071199" w:rsidRDefault="00D34196" w:rsidP="00D34196">
      <w:pPr>
        <w:spacing w:line="276" w:lineRule="auto"/>
        <w:jc w:val="both"/>
        <w:rPr>
          <w:rFonts w:ascii="Arial" w:eastAsia="Calibri" w:hAnsi="Arial" w:cs="Arial"/>
          <w:color w:val="000000" w:themeColor="text1"/>
          <w:sz w:val="22"/>
          <w:lang w:val="es-ES"/>
        </w:rPr>
      </w:pPr>
      <w:r w:rsidRPr="00071199">
        <w:rPr>
          <w:rFonts w:ascii="Arial" w:eastAsia="Calibri" w:hAnsi="Arial" w:cs="Arial"/>
          <w:color w:val="000000" w:themeColor="text1"/>
          <w:sz w:val="22"/>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color w:val="000000" w:themeColor="text1"/>
          <w:sz w:val="22"/>
          <w:lang w:val="es-ES"/>
        </w:rPr>
        <w:t>14</w:t>
      </w:r>
      <w:r w:rsidRPr="00071199">
        <w:rPr>
          <w:rFonts w:ascii="Arial" w:eastAsia="Calibri" w:hAnsi="Arial" w:cs="Arial"/>
          <w:color w:val="000000" w:themeColor="text1"/>
          <w:sz w:val="22"/>
          <w:lang w:val="es-ES"/>
        </w:rPr>
        <w:t xml:space="preserve"> de </w:t>
      </w:r>
      <w:r>
        <w:rPr>
          <w:rFonts w:ascii="Arial" w:eastAsia="Calibri" w:hAnsi="Arial" w:cs="Arial"/>
          <w:color w:val="000000" w:themeColor="text1"/>
          <w:sz w:val="22"/>
          <w:lang w:val="es-ES"/>
        </w:rPr>
        <w:t>diciembre</w:t>
      </w:r>
      <w:r w:rsidRPr="00071199">
        <w:rPr>
          <w:rFonts w:ascii="Arial" w:eastAsia="Calibri" w:hAnsi="Arial" w:cs="Arial"/>
          <w:color w:val="000000" w:themeColor="text1"/>
          <w:sz w:val="22"/>
          <w:lang w:val="es-ES"/>
        </w:rPr>
        <w:t xml:space="preserve"> del 2021.</w:t>
      </w:r>
    </w:p>
    <w:p w14:paraId="6861DB87" w14:textId="77777777" w:rsidR="00D34196" w:rsidRPr="00071199" w:rsidRDefault="00D34196" w:rsidP="00D34196">
      <w:pPr>
        <w:spacing w:line="276" w:lineRule="auto"/>
        <w:jc w:val="both"/>
        <w:rPr>
          <w:rFonts w:ascii="Arial" w:eastAsia="Calibri" w:hAnsi="Arial" w:cs="Arial"/>
          <w:b/>
          <w:color w:val="000000" w:themeColor="text1"/>
          <w:sz w:val="22"/>
          <w:lang w:val="es-ES"/>
        </w:rPr>
      </w:pPr>
    </w:p>
    <w:p w14:paraId="0D2FB9D7" w14:textId="77777777" w:rsidR="00D34196" w:rsidRPr="00071199" w:rsidRDefault="00D34196" w:rsidP="00D34196">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 xml:space="preserve">Problema planteado </w:t>
      </w:r>
    </w:p>
    <w:p w14:paraId="7AF920E1" w14:textId="77777777" w:rsidR="00D34196" w:rsidRPr="00071199" w:rsidRDefault="00D34196" w:rsidP="00D34196">
      <w:pPr>
        <w:tabs>
          <w:tab w:val="left" w:pos="426"/>
        </w:tabs>
        <w:spacing w:line="276" w:lineRule="auto"/>
        <w:jc w:val="both"/>
        <w:rPr>
          <w:rFonts w:ascii="Arial" w:eastAsia="Calibri" w:hAnsi="Arial" w:cs="Arial"/>
          <w:b/>
          <w:color w:val="000000" w:themeColor="text1"/>
          <w:sz w:val="22"/>
          <w:lang w:val="es-ES"/>
        </w:rPr>
      </w:pPr>
    </w:p>
    <w:p w14:paraId="426F4549" w14:textId="77777777" w:rsidR="00D34196" w:rsidRDefault="00D34196" w:rsidP="00D34196">
      <w:pPr>
        <w:spacing w:line="276" w:lineRule="auto"/>
        <w:jc w:val="both"/>
        <w:rPr>
          <w:rFonts w:ascii="Arial" w:hAnsi="Arial" w:cs="Arial"/>
          <w:color w:val="000000" w:themeColor="text1"/>
          <w:sz w:val="22"/>
          <w:lang w:val="es-ES"/>
        </w:rPr>
      </w:pPr>
      <w:r w:rsidRPr="00123704">
        <w:rPr>
          <w:rFonts w:ascii="Arial" w:hAnsi="Arial" w:cs="Arial"/>
          <w:color w:val="000000" w:themeColor="text1"/>
          <w:sz w:val="22"/>
          <w:lang w:val="es-ES"/>
        </w:rPr>
        <w:t>Respecto del literal E del numeral 3.5.2 «CARACTERÍSTICAS DE LOS CONTRATOS PRESENTADOS PARA ACREDITAR LA EXPERIENCIA EXIGIDA» del Documento Base de los documentos tipo de licitación de obra pública de infraestructura de transporte –versión 3–, usted realiza las siguientes preguntas:</w:t>
      </w:r>
    </w:p>
    <w:p w14:paraId="41C1CA93" w14:textId="77777777" w:rsidR="00D34196" w:rsidRDefault="00D34196" w:rsidP="00D34196">
      <w:pPr>
        <w:spacing w:line="276" w:lineRule="auto"/>
        <w:jc w:val="both"/>
        <w:rPr>
          <w:rFonts w:ascii="Arial" w:hAnsi="Arial" w:cs="Arial"/>
          <w:color w:val="000000" w:themeColor="text1"/>
          <w:sz w:val="22"/>
          <w:lang w:val="es-ES"/>
        </w:rPr>
      </w:pPr>
    </w:p>
    <w:p w14:paraId="42854710" w14:textId="77777777" w:rsidR="00D34196" w:rsidRPr="00C00DD2" w:rsidRDefault="00D34196" w:rsidP="00D34196">
      <w:pPr>
        <w:ind w:left="709" w:right="709"/>
        <w:jc w:val="both"/>
        <w:rPr>
          <w:rFonts w:ascii="Arial" w:hAnsi="Arial" w:cs="Arial"/>
          <w:color w:val="000000" w:themeColor="text1"/>
          <w:sz w:val="21"/>
          <w:szCs w:val="21"/>
          <w:lang w:val="es-ES"/>
        </w:rPr>
      </w:pPr>
      <w:r w:rsidRPr="00B14F2E">
        <w:rPr>
          <w:rFonts w:ascii="Arial" w:hAnsi="Arial" w:cs="Arial"/>
          <w:color w:val="000000" w:themeColor="text1"/>
          <w:sz w:val="21"/>
          <w:szCs w:val="21"/>
          <w:lang w:val="es-ES"/>
        </w:rPr>
        <w:t>i)</w:t>
      </w:r>
      <w:r w:rsidRPr="00C00DD2">
        <w:rPr>
          <w:rFonts w:ascii="Arial" w:hAnsi="Arial" w:cs="Arial"/>
          <w:color w:val="000000" w:themeColor="text1"/>
          <w:sz w:val="21"/>
          <w:szCs w:val="21"/>
          <w:lang w:val="es-ES"/>
        </w:rPr>
        <w:t xml:space="preserve"> «Se entiende que pasados los 3 años de constitución de la empresa que ha incluido la experiencia de sus accionistas, socios o constituyentes en su RUP, </w:t>
      </w:r>
      <w:r w:rsidRPr="00C00DD2">
        <w:rPr>
          <w:rFonts w:ascii="Arial" w:hAnsi="Arial" w:cs="Arial"/>
          <w:color w:val="000000" w:themeColor="text1"/>
          <w:sz w:val="21"/>
          <w:szCs w:val="21"/>
          <w:lang w:val="es-ES"/>
        </w:rPr>
        <w:lastRenderedPageBreak/>
        <w:t>podrán seguir utilizando esta experiencia para aportarla en licitaciones en las que participe. ¿es [sic] correcto este entendimiento?»</w:t>
      </w:r>
    </w:p>
    <w:p w14:paraId="0E040C9A" w14:textId="77777777" w:rsidR="00D34196" w:rsidRPr="00C00DD2" w:rsidRDefault="00D34196" w:rsidP="00D34196">
      <w:pPr>
        <w:ind w:left="709" w:right="709"/>
        <w:jc w:val="both"/>
        <w:rPr>
          <w:rFonts w:ascii="Arial" w:hAnsi="Arial" w:cs="Arial"/>
          <w:color w:val="000000" w:themeColor="text1"/>
          <w:sz w:val="21"/>
          <w:szCs w:val="21"/>
          <w:lang w:val="es-ES"/>
        </w:rPr>
      </w:pPr>
    </w:p>
    <w:p w14:paraId="4C6436FA" w14:textId="77777777" w:rsidR="00D34196" w:rsidRPr="00C00DD2" w:rsidRDefault="00D34196" w:rsidP="00D34196">
      <w:pPr>
        <w:ind w:left="709" w:right="709"/>
        <w:jc w:val="both"/>
        <w:rPr>
          <w:rFonts w:ascii="Arial" w:hAnsi="Arial" w:cs="Arial"/>
          <w:color w:val="000000" w:themeColor="text1"/>
          <w:sz w:val="21"/>
          <w:szCs w:val="21"/>
          <w:lang w:val="es-ES"/>
        </w:rPr>
      </w:pPr>
      <w:proofErr w:type="spellStart"/>
      <w:r w:rsidRPr="00C00DD2">
        <w:rPr>
          <w:rFonts w:ascii="Arial" w:hAnsi="Arial" w:cs="Arial"/>
          <w:color w:val="000000" w:themeColor="text1"/>
          <w:sz w:val="21"/>
          <w:szCs w:val="21"/>
          <w:lang w:val="es-ES"/>
        </w:rPr>
        <w:t>ii</w:t>
      </w:r>
      <w:proofErr w:type="spellEnd"/>
      <w:r w:rsidRPr="00C00DD2">
        <w:rPr>
          <w:rFonts w:ascii="Arial" w:hAnsi="Arial" w:cs="Arial"/>
          <w:color w:val="000000" w:themeColor="text1"/>
          <w:sz w:val="21"/>
          <w:szCs w:val="21"/>
          <w:lang w:val="es-ES"/>
        </w:rPr>
        <w:t xml:space="preserve">) «Esta regla de la que trata el literal E, ¿solamente aplica para procesos que se rigen por pliegos tipo o también aplica para todo tipo de selección? (selección abreviada, menor cuantía </w:t>
      </w:r>
      <w:proofErr w:type="spellStart"/>
      <w:r w:rsidRPr="00C00DD2">
        <w:rPr>
          <w:rFonts w:ascii="Arial" w:hAnsi="Arial" w:cs="Arial"/>
          <w:color w:val="000000" w:themeColor="text1"/>
          <w:sz w:val="21"/>
          <w:szCs w:val="21"/>
          <w:lang w:val="es-ES"/>
        </w:rPr>
        <w:t>etc</w:t>
      </w:r>
      <w:proofErr w:type="spellEnd"/>
      <w:r w:rsidRPr="00C00DD2">
        <w:rPr>
          <w:rFonts w:ascii="Arial" w:hAnsi="Arial" w:cs="Arial"/>
          <w:color w:val="000000" w:themeColor="text1"/>
          <w:sz w:val="21"/>
          <w:szCs w:val="21"/>
          <w:lang w:val="es-ES"/>
        </w:rPr>
        <w:t>)»</w:t>
      </w:r>
    </w:p>
    <w:p w14:paraId="3B9DF627" w14:textId="77777777" w:rsidR="00D34196" w:rsidRPr="00C00DD2" w:rsidRDefault="00D34196" w:rsidP="00D34196">
      <w:pPr>
        <w:ind w:left="709" w:right="709"/>
        <w:jc w:val="both"/>
        <w:rPr>
          <w:rFonts w:ascii="Arial" w:hAnsi="Arial" w:cs="Arial"/>
          <w:color w:val="000000" w:themeColor="text1"/>
          <w:sz w:val="21"/>
          <w:szCs w:val="21"/>
          <w:lang w:val="es-ES"/>
        </w:rPr>
      </w:pPr>
    </w:p>
    <w:p w14:paraId="35F90E22" w14:textId="77777777" w:rsidR="00D34196" w:rsidRPr="00B14F2E" w:rsidRDefault="00D34196" w:rsidP="00D34196">
      <w:pPr>
        <w:ind w:left="709" w:right="709"/>
        <w:jc w:val="both"/>
        <w:rPr>
          <w:rFonts w:ascii="Arial" w:hAnsi="Arial" w:cs="Arial"/>
          <w:color w:val="000000" w:themeColor="text1"/>
          <w:sz w:val="21"/>
          <w:szCs w:val="21"/>
          <w:lang w:val="es-ES"/>
        </w:rPr>
      </w:pPr>
      <w:proofErr w:type="spellStart"/>
      <w:r w:rsidRPr="00C00DD2">
        <w:rPr>
          <w:rFonts w:ascii="Arial" w:hAnsi="Arial" w:cs="Arial"/>
          <w:color w:val="000000" w:themeColor="text1"/>
          <w:sz w:val="21"/>
          <w:szCs w:val="21"/>
          <w:lang w:val="es-ES"/>
        </w:rPr>
        <w:t>iii</w:t>
      </w:r>
      <w:proofErr w:type="spellEnd"/>
      <w:r w:rsidRPr="00C00DD2">
        <w:rPr>
          <w:rFonts w:ascii="Arial" w:hAnsi="Arial" w:cs="Arial"/>
          <w:color w:val="000000" w:themeColor="text1"/>
          <w:sz w:val="21"/>
          <w:szCs w:val="21"/>
          <w:lang w:val="es-ES"/>
        </w:rPr>
        <w:t xml:space="preserve">) «De ser positiva la respuesta anterior, ¿todas las empresas que tengan </w:t>
      </w:r>
      <w:proofErr w:type="spellStart"/>
      <w:r w:rsidRPr="00C00DD2">
        <w:rPr>
          <w:rFonts w:ascii="Arial" w:hAnsi="Arial" w:cs="Arial"/>
          <w:color w:val="000000" w:themeColor="text1"/>
          <w:sz w:val="21"/>
          <w:szCs w:val="21"/>
          <w:lang w:val="es-ES"/>
        </w:rPr>
        <w:t>mas</w:t>
      </w:r>
      <w:proofErr w:type="spellEnd"/>
      <w:r w:rsidRPr="00C00DD2">
        <w:rPr>
          <w:rFonts w:ascii="Arial" w:hAnsi="Arial" w:cs="Arial"/>
          <w:color w:val="000000" w:themeColor="text1"/>
          <w:sz w:val="21"/>
          <w:szCs w:val="21"/>
          <w:lang w:val="es-ES"/>
        </w:rPr>
        <w:t xml:space="preserve"> [sic] de 3 años de constituidas podrán conservar su experiencia reportada en el RUP que le corresponde a sus socios, accionistas y constituyentes y seguirla utilizando para aportarla en los procesos de contratación en los que participe?»</w:t>
      </w:r>
    </w:p>
    <w:p w14:paraId="2EA011A2" w14:textId="77777777" w:rsidR="00D34196" w:rsidRPr="00071199" w:rsidRDefault="00D34196" w:rsidP="00D34196">
      <w:pPr>
        <w:jc w:val="both"/>
        <w:rPr>
          <w:rFonts w:ascii="Arial" w:hAnsi="Arial" w:cs="Arial"/>
          <w:color w:val="000000" w:themeColor="text1"/>
          <w:sz w:val="21"/>
          <w:szCs w:val="21"/>
          <w:lang w:val="es-ES"/>
        </w:rPr>
      </w:pPr>
    </w:p>
    <w:p w14:paraId="4DD1412D" w14:textId="77777777" w:rsidR="00D34196" w:rsidRPr="00071199" w:rsidRDefault="00D34196" w:rsidP="00D34196">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Consideraciones</w:t>
      </w:r>
    </w:p>
    <w:p w14:paraId="6FBE4691" w14:textId="77777777" w:rsidR="00D34196" w:rsidRPr="00071199" w:rsidRDefault="00D34196" w:rsidP="00D34196">
      <w:pPr>
        <w:spacing w:line="276" w:lineRule="auto"/>
        <w:jc w:val="both"/>
        <w:rPr>
          <w:rFonts w:ascii="Arial" w:eastAsia="Calibri" w:hAnsi="Arial" w:cs="Arial"/>
          <w:color w:val="000000" w:themeColor="text1"/>
          <w:sz w:val="22"/>
          <w:szCs w:val="22"/>
          <w:lang w:val="es-ES"/>
        </w:rPr>
      </w:pPr>
    </w:p>
    <w:p w14:paraId="71A6261A" w14:textId="77777777" w:rsidR="00D34196" w:rsidRPr="00071199" w:rsidRDefault="00D34196" w:rsidP="00D34196">
      <w:pPr>
        <w:spacing w:line="276" w:lineRule="auto"/>
        <w:jc w:val="both"/>
        <w:rPr>
          <w:rFonts w:ascii="Arial" w:eastAsia="Calibri" w:hAnsi="Arial" w:cs="Arial"/>
          <w:color w:val="000000" w:themeColor="text1"/>
          <w:sz w:val="22"/>
          <w:szCs w:val="22"/>
          <w:lang w:val="es-ES"/>
        </w:rPr>
      </w:pPr>
      <w:r w:rsidRPr="00071199">
        <w:rPr>
          <w:rFonts w:ascii="Arial" w:eastAsia="Calibri" w:hAnsi="Arial" w:cs="Arial"/>
          <w:color w:val="000000" w:themeColor="text1"/>
          <w:sz w:val="22"/>
          <w:szCs w:val="22"/>
          <w:lang w:val="es-ES"/>
        </w:rPr>
        <w:t>La Agencia Nacional de Contratación Pública ‒ Colombia Compra Eficiente,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w:t>
      </w:r>
      <w:r>
        <w:rPr>
          <w:rFonts w:ascii="Arial" w:eastAsia="Calibri" w:hAnsi="Arial" w:cs="Arial"/>
          <w:color w:val="000000" w:themeColor="text1"/>
          <w:sz w:val="22"/>
          <w:szCs w:val="22"/>
          <w:lang w:val="es-ES"/>
        </w:rPr>
        <w:t xml:space="preserve">, </w:t>
      </w:r>
      <w:r w:rsidRPr="00071199">
        <w:rPr>
          <w:rFonts w:ascii="Arial" w:eastAsia="Calibri" w:hAnsi="Arial" w:cs="Arial"/>
          <w:color w:val="000000" w:themeColor="text1"/>
          <w:sz w:val="22"/>
          <w:szCs w:val="22"/>
          <w:lang w:val="es-ES"/>
        </w:rPr>
        <w:t>C-140 del 9 de abril del 2021,</w:t>
      </w:r>
      <w:r>
        <w:rPr>
          <w:rFonts w:ascii="Arial" w:eastAsia="Calibri" w:hAnsi="Arial" w:cs="Arial"/>
          <w:color w:val="000000" w:themeColor="text1"/>
          <w:sz w:val="22"/>
          <w:szCs w:val="22"/>
          <w:lang w:val="es-ES"/>
        </w:rPr>
        <w:t xml:space="preserve"> C-230 del 25 de mayo de 2021, C-316 del 29 de junio de 2021, C-318 del 29 de junio de 2021 y C-326 del 2 de julio de 2021,</w:t>
      </w:r>
      <w:r w:rsidRPr="00071199">
        <w:rPr>
          <w:rFonts w:ascii="Arial" w:eastAsia="Calibri" w:hAnsi="Arial" w:cs="Arial"/>
          <w:color w:val="000000" w:themeColor="text1"/>
          <w:sz w:val="22"/>
          <w:szCs w:val="22"/>
          <w:lang w:val="es-ES"/>
        </w:rPr>
        <w:t xml:space="preserve"> estudió la acreditación de la experiencia de los socios por una sociedad nueva con menos de 3 años de constitución</w:t>
      </w:r>
      <w:r w:rsidRPr="00071199">
        <w:rPr>
          <w:rFonts w:ascii="Arial" w:eastAsia="Calibri" w:hAnsi="Arial" w:cs="Arial"/>
          <w:color w:val="000000" w:themeColor="text1"/>
          <w:sz w:val="22"/>
          <w:szCs w:val="22"/>
          <w:vertAlign w:val="superscript"/>
          <w:lang w:val="es-ES"/>
        </w:rPr>
        <w:footnoteReference w:id="1"/>
      </w:r>
      <w:r w:rsidRPr="00071199">
        <w:rPr>
          <w:rFonts w:ascii="Arial" w:eastAsia="Calibri" w:hAnsi="Arial" w:cs="Arial"/>
          <w:color w:val="000000" w:themeColor="text1"/>
          <w:sz w:val="22"/>
          <w:szCs w:val="22"/>
          <w:lang w:val="es-ES"/>
        </w:rPr>
        <w:t xml:space="preserve">. Los argumentos y consideraciones </w:t>
      </w:r>
      <w:r>
        <w:rPr>
          <w:rFonts w:ascii="Arial" w:eastAsia="Calibri" w:hAnsi="Arial" w:cs="Arial"/>
          <w:color w:val="000000" w:themeColor="text1"/>
          <w:sz w:val="22"/>
          <w:szCs w:val="22"/>
          <w:lang w:val="es-ES"/>
        </w:rPr>
        <w:t xml:space="preserve">expuestos </w:t>
      </w:r>
      <w:r w:rsidRPr="00071199">
        <w:rPr>
          <w:rFonts w:ascii="Arial" w:eastAsia="Calibri" w:hAnsi="Arial" w:cs="Arial"/>
          <w:color w:val="000000" w:themeColor="text1"/>
          <w:sz w:val="22"/>
          <w:szCs w:val="22"/>
          <w:lang w:val="es-ES"/>
        </w:rPr>
        <w:t xml:space="preserve">en los conceptos mencionados se reiteran </w:t>
      </w:r>
      <w:r>
        <w:rPr>
          <w:rFonts w:ascii="Arial" w:eastAsia="Calibri" w:hAnsi="Arial" w:cs="Arial"/>
          <w:color w:val="000000" w:themeColor="text1"/>
          <w:sz w:val="22"/>
          <w:szCs w:val="22"/>
          <w:lang w:val="es-ES"/>
        </w:rPr>
        <w:t>y se complementan en lo pertinente.</w:t>
      </w:r>
    </w:p>
    <w:p w14:paraId="0E10B659" w14:textId="77777777" w:rsidR="00D34196" w:rsidRPr="00071199" w:rsidRDefault="00D34196" w:rsidP="00D34196">
      <w:pPr>
        <w:spacing w:line="276" w:lineRule="auto"/>
        <w:jc w:val="both"/>
        <w:rPr>
          <w:rFonts w:ascii="Arial" w:eastAsia="Calibri" w:hAnsi="Arial" w:cs="Arial"/>
          <w:color w:val="000000" w:themeColor="text1"/>
          <w:sz w:val="22"/>
          <w:szCs w:val="22"/>
          <w:lang w:val="es-ES"/>
        </w:rPr>
      </w:pPr>
    </w:p>
    <w:p w14:paraId="32303466" w14:textId="77777777" w:rsidR="00D34196" w:rsidRPr="00071199" w:rsidRDefault="00D34196" w:rsidP="00D34196">
      <w:pPr>
        <w:jc w:val="both"/>
        <w:rPr>
          <w:rFonts w:ascii="Arial" w:eastAsia="Calibri" w:hAnsi="Arial" w:cs="Arial"/>
          <w:b/>
          <w:sz w:val="22"/>
          <w:szCs w:val="22"/>
          <w:lang w:val="es-ES" w:eastAsia="en-US"/>
        </w:rPr>
      </w:pPr>
      <w:r w:rsidRPr="00071199">
        <w:rPr>
          <w:rFonts w:ascii="Arial" w:eastAsia="Calibri" w:hAnsi="Arial" w:cs="Arial"/>
          <w:b/>
          <w:sz w:val="22"/>
          <w:szCs w:val="22"/>
          <w:lang w:val="es-ES" w:eastAsia="en-US"/>
        </w:rPr>
        <w:t>2.1. Aproximación general al concepto de experiencia en la contratación pública</w:t>
      </w:r>
    </w:p>
    <w:p w14:paraId="7E56EC24" w14:textId="77777777" w:rsidR="00D34196" w:rsidRPr="00071199" w:rsidRDefault="00D34196" w:rsidP="00D34196">
      <w:pPr>
        <w:spacing w:line="276" w:lineRule="auto"/>
        <w:jc w:val="both"/>
        <w:rPr>
          <w:rFonts w:ascii="Arial" w:eastAsia="Calibri" w:hAnsi="Arial" w:cs="Arial"/>
          <w:b/>
          <w:sz w:val="22"/>
          <w:szCs w:val="22"/>
          <w:lang w:val="es-ES" w:eastAsia="en-US"/>
        </w:rPr>
      </w:pPr>
    </w:p>
    <w:p w14:paraId="67AE1F08" w14:textId="77777777" w:rsidR="00D34196" w:rsidRPr="00071199" w:rsidRDefault="00D34196" w:rsidP="00D34196">
      <w:pPr>
        <w:spacing w:line="276" w:lineRule="auto"/>
        <w:jc w:val="both"/>
        <w:rPr>
          <w:rFonts w:ascii="Arial" w:eastAsia="Calibri" w:hAnsi="Arial" w:cs="Arial"/>
          <w:sz w:val="22"/>
          <w:szCs w:val="22"/>
          <w:highlight w:val="yellow"/>
          <w:lang w:val="es-ES" w:eastAsia="en-US"/>
        </w:rPr>
      </w:pPr>
      <w:bookmarkStart w:id="0" w:name="_Hlk91599456"/>
      <w:r w:rsidRPr="00071199">
        <w:rPr>
          <w:rFonts w:ascii="Arial" w:eastAsia="Calibri" w:hAnsi="Arial" w:cs="Arial"/>
          <w:sz w:val="22"/>
          <w:szCs w:val="22"/>
          <w:lang w:val="es-ES" w:eastAsia="en-US"/>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w:t>
      </w:r>
      <w:r w:rsidRPr="00071199">
        <w:rPr>
          <w:rFonts w:ascii="Arial" w:eastAsia="Calibri" w:hAnsi="Arial" w:cs="Arial"/>
          <w:sz w:val="22"/>
          <w:szCs w:val="22"/>
          <w:vertAlign w:val="superscript"/>
          <w:lang w:val="es-ES" w:eastAsia="en-US"/>
        </w:rPr>
        <w:footnoteReference w:id="2"/>
      </w:r>
      <w:r w:rsidRPr="00071199">
        <w:rPr>
          <w:rFonts w:ascii="Arial" w:eastAsia="Calibri" w:hAnsi="Arial" w:cs="Arial"/>
          <w:sz w:val="22"/>
          <w:szCs w:val="22"/>
          <w:lang w:val="es-ES" w:eastAsia="en-US"/>
        </w:rPr>
        <w:t xml:space="preserve">. En ese sentido, la entidad, </w:t>
      </w:r>
      <w:r w:rsidRPr="00071199">
        <w:rPr>
          <w:rFonts w:ascii="Arial" w:eastAsia="Calibri" w:hAnsi="Arial" w:cs="Arial"/>
          <w:sz w:val="22"/>
          <w:szCs w:val="22"/>
          <w:lang w:val="es-ES" w:eastAsia="en-US"/>
        </w:rPr>
        <w:lastRenderedPageBreak/>
        <w:t>como responsable de la estructuración de su procedimiento de contratación, es autónoma para requerir la experiencia necesaria para el objeto de</w:t>
      </w:r>
      <w:r>
        <w:rPr>
          <w:rFonts w:ascii="Arial" w:eastAsia="Calibri" w:hAnsi="Arial" w:cs="Arial"/>
          <w:sz w:val="22"/>
          <w:szCs w:val="22"/>
          <w:lang w:val="es-ES" w:eastAsia="en-US"/>
        </w:rPr>
        <w:t>l</w:t>
      </w:r>
      <w:r w:rsidRPr="00071199">
        <w:rPr>
          <w:rFonts w:ascii="Arial" w:eastAsia="Calibri" w:hAnsi="Arial" w:cs="Arial"/>
          <w:sz w:val="22"/>
          <w:szCs w:val="22"/>
          <w:lang w:val="es-ES" w:eastAsia="en-US"/>
        </w:rPr>
        <w:t xml:space="preserve"> contrato, para lo cual, de acuerdo con el artículo 2.2.1.1.1.6.2. del Decreto 1082 de 2015, debe tener en cuenta el estudio del sector y sus componentes como la identificación de riesgos, el mercado y precio del bien, obra o servicio a contratar</w:t>
      </w:r>
      <w:r w:rsidRPr="00071199">
        <w:rPr>
          <w:rFonts w:ascii="Arial" w:eastAsia="Calibri" w:hAnsi="Arial" w:cs="Arial"/>
          <w:sz w:val="22"/>
          <w:szCs w:val="22"/>
          <w:vertAlign w:val="superscript"/>
          <w:lang w:val="es-ES" w:eastAsia="en-US"/>
        </w:rPr>
        <w:footnoteReference w:id="3"/>
      </w:r>
      <w:r w:rsidRPr="00071199">
        <w:rPr>
          <w:rFonts w:ascii="Arial" w:eastAsia="Calibri" w:hAnsi="Arial" w:cs="Arial"/>
          <w:sz w:val="22"/>
          <w:szCs w:val="22"/>
          <w:lang w:val="es-ES" w:eastAsia="en-US"/>
        </w:rPr>
        <w:t>.</w:t>
      </w:r>
    </w:p>
    <w:bookmarkEnd w:id="0"/>
    <w:p w14:paraId="1DE95CC9"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La experiencia que se deriva de los contratos que el proponente ha celebrado y ejecutado con diferentes contratantes, sin importar la naturaleza de estos, se verifica con el Registro Único de Proponentes –RUP–</w:t>
      </w:r>
      <w:r w:rsidRPr="00071199">
        <w:rPr>
          <w:rFonts w:ascii="Arial" w:eastAsia="Calibri" w:hAnsi="Arial" w:cs="Arial"/>
          <w:sz w:val="22"/>
          <w:szCs w:val="22"/>
          <w:vertAlign w:val="superscript"/>
          <w:lang w:val="es-ES" w:eastAsia="en-US"/>
        </w:rPr>
        <w:footnoteReference w:id="4"/>
      </w:r>
      <w:r w:rsidRPr="00071199">
        <w:rPr>
          <w:rFonts w:ascii="Arial" w:eastAsia="Calibri" w:hAnsi="Arial" w:cs="Arial"/>
          <w:sz w:val="22"/>
          <w:szCs w:val="22"/>
          <w:lang w:val="es-ES" w:eastAsia="en-US"/>
        </w:rPr>
        <w:t>, cuando este certificado sea exigible de acuerdo con la ley. En este registro constan los requisitos habilitantes que se evalúan exclusivamente con este documento, que es plena prueba, sin que la entidad o el proponente puedan</w:t>
      </w:r>
      <w:r>
        <w:rPr>
          <w:rFonts w:ascii="Arial" w:eastAsia="Calibri" w:hAnsi="Arial" w:cs="Arial"/>
          <w:sz w:val="22"/>
          <w:szCs w:val="22"/>
          <w:lang w:val="es-ES" w:eastAsia="en-US"/>
        </w:rPr>
        <w:t>, en principio,</w:t>
      </w:r>
      <w:r w:rsidRPr="00071199">
        <w:rPr>
          <w:rFonts w:ascii="Arial" w:eastAsia="Calibri" w:hAnsi="Arial" w:cs="Arial"/>
          <w:sz w:val="22"/>
          <w:szCs w:val="22"/>
          <w:lang w:val="es-ES" w:eastAsia="en-US"/>
        </w:rPr>
        <w:t xml:space="preserve"> solicitar o aportar otra documentación</w:t>
      </w:r>
      <w:r w:rsidRPr="00071199">
        <w:rPr>
          <w:rFonts w:ascii="Arial" w:eastAsia="Calibri" w:hAnsi="Arial" w:cs="Arial"/>
          <w:sz w:val="22"/>
          <w:szCs w:val="22"/>
          <w:vertAlign w:val="superscript"/>
          <w:lang w:val="es-ES" w:eastAsia="en-US"/>
        </w:rPr>
        <w:footnoteReference w:id="5"/>
      </w:r>
      <w:r w:rsidRPr="00071199">
        <w:rPr>
          <w:rFonts w:ascii="Arial" w:eastAsia="Calibri" w:hAnsi="Arial" w:cs="Arial"/>
          <w:sz w:val="22"/>
          <w:szCs w:val="22"/>
          <w:lang w:val="es-ES" w:eastAsia="en-US"/>
        </w:rPr>
        <w:t>.</w:t>
      </w:r>
    </w:p>
    <w:p w14:paraId="1C994D8F" w14:textId="77777777" w:rsidR="00D34196" w:rsidRPr="00071199" w:rsidRDefault="00D34196" w:rsidP="00D34196">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071199">
        <w:rPr>
          <w:rFonts w:ascii="Arial" w:eastAsia="Calibri" w:hAnsi="Arial" w:cs="Arial"/>
          <w:sz w:val="22"/>
          <w:szCs w:val="22"/>
          <w:vertAlign w:val="superscript"/>
          <w:lang w:val="es-ES" w:eastAsia="en-US"/>
        </w:rPr>
        <w:footnoteReference w:id="6"/>
      </w:r>
      <w:r w:rsidRPr="00071199">
        <w:rPr>
          <w:rFonts w:ascii="Arial" w:eastAsia="Calibri" w:hAnsi="Arial" w:cs="Arial"/>
          <w:sz w:val="22"/>
          <w:szCs w:val="22"/>
          <w:lang w:val="es-ES" w:eastAsia="en-US"/>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404125D0" w14:textId="77777777" w:rsidR="00D34196" w:rsidRPr="00071199" w:rsidRDefault="00D34196" w:rsidP="00D34196">
      <w:pPr>
        <w:spacing w:line="276" w:lineRule="auto"/>
        <w:jc w:val="both"/>
        <w:rPr>
          <w:rFonts w:ascii="Arial" w:eastAsia="Calibri" w:hAnsi="Arial" w:cs="Arial"/>
          <w:sz w:val="22"/>
          <w:szCs w:val="22"/>
          <w:lang w:val="es-ES" w:eastAsia="en-US"/>
        </w:rPr>
      </w:pPr>
    </w:p>
    <w:p w14:paraId="1E54859D" w14:textId="77777777" w:rsidR="00D34196" w:rsidRPr="00071199" w:rsidRDefault="00D34196" w:rsidP="00D34196">
      <w:pPr>
        <w:spacing w:line="276" w:lineRule="auto"/>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t>2.2. Consideraciones de la Agencia respecto de la experiencia</w:t>
      </w:r>
    </w:p>
    <w:p w14:paraId="2B96A4D7" w14:textId="77777777" w:rsidR="00D34196" w:rsidRPr="00071199" w:rsidRDefault="00D34196" w:rsidP="00D34196">
      <w:pPr>
        <w:spacing w:line="276" w:lineRule="auto"/>
        <w:jc w:val="both"/>
        <w:rPr>
          <w:rFonts w:ascii="Arial" w:eastAsia="Calibri" w:hAnsi="Arial" w:cs="Arial"/>
          <w:b/>
          <w:bCs/>
          <w:sz w:val="22"/>
          <w:szCs w:val="22"/>
          <w:lang w:val="es-ES" w:eastAsia="en-US"/>
        </w:rPr>
      </w:pPr>
    </w:p>
    <w:p w14:paraId="4D3E868D" w14:textId="77777777" w:rsidR="00D34196" w:rsidRPr="00071199" w:rsidRDefault="00D34196" w:rsidP="00D34196">
      <w:pPr>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La Agencia Nacional de Contratación Pública – Colombia Compra Eficiente puso a disposición de los interesados del Sistema de Compra Pública el </w:t>
      </w:r>
      <w:r>
        <w:rPr>
          <w:rFonts w:ascii="Arial" w:eastAsia="Calibri" w:hAnsi="Arial" w:cs="Arial"/>
          <w:sz w:val="22"/>
          <w:szCs w:val="22"/>
          <w:lang w:val="es-ES" w:eastAsia="en-US"/>
        </w:rPr>
        <w:t>«</w:t>
      </w:r>
      <w:r w:rsidRPr="00071199">
        <w:rPr>
          <w:rFonts w:ascii="Arial" w:eastAsia="Calibri" w:hAnsi="Arial" w:cs="Arial"/>
          <w:sz w:val="22"/>
          <w:szCs w:val="22"/>
          <w:lang w:val="es-ES" w:eastAsia="en-US"/>
        </w:rPr>
        <w:t xml:space="preserve">Manual para determinar y verificar requisitos habilitantes en los </w:t>
      </w:r>
      <w:r>
        <w:rPr>
          <w:rFonts w:ascii="Arial" w:eastAsia="Calibri" w:hAnsi="Arial" w:cs="Arial"/>
          <w:sz w:val="22"/>
          <w:szCs w:val="22"/>
          <w:lang w:val="es-ES" w:eastAsia="en-US"/>
        </w:rPr>
        <w:t>P</w:t>
      </w:r>
      <w:r w:rsidRPr="00071199">
        <w:rPr>
          <w:rFonts w:ascii="Arial" w:eastAsia="Calibri" w:hAnsi="Arial" w:cs="Arial"/>
          <w:sz w:val="22"/>
          <w:szCs w:val="22"/>
          <w:lang w:val="es-ES" w:eastAsia="en-US"/>
        </w:rPr>
        <w:t xml:space="preserve">rocesos de </w:t>
      </w:r>
      <w:r>
        <w:rPr>
          <w:rFonts w:ascii="Arial" w:eastAsia="Calibri" w:hAnsi="Arial" w:cs="Arial"/>
          <w:sz w:val="22"/>
          <w:szCs w:val="22"/>
          <w:lang w:val="es-ES" w:eastAsia="en-US"/>
        </w:rPr>
        <w:t>C</w:t>
      </w:r>
      <w:r w:rsidRPr="00071199">
        <w:rPr>
          <w:rFonts w:ascii="Arial" w:eastAsia="Calibri" w:hAnsi="Arial" w:cs="Arial"/>
          <w:sz w:val="22"/>
          <w:szCs w:val="22"/>
          <w:lang w:val="es-ES" w:eastAsia="en-US"/>
        </w:rPr>
        <w:t>ontratación</w:t>
      </w:r>
      <w:r>
        <w:rPr>
          <w:rFonts w:ascii="Arial" w:eastAsia="Calibri" w:hAnsi="Arial" w:cs="Arial"/>
          <w:sz w:val="22"/>
          <w:szCs w:val="22"/>
          <w:lang w:val="es-ES" w:eastAsia="en-US"/>
        </w:rPr>
        <w:t>»</w:t>
      </w:r>
      <w:r w:rsidRPr="00071199">
        <w:rPr>
          <w:rFonts w:ascii="Arial" w:eastAsia="Calibri" w:hAnsi="Arial" w:cs="Arial"/>
          <w:sz w:val="22"/>
          <w:szCs w:val="22"/>
          <w:lang w:val="es-ES" w:eastAsia="en-US"/>
        </w:rPr>
        <w:t>,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071199">
        <w:rPr>
          <w:rFonts w:ascii="Arial" w:eastAsia="Calibri" w:hAnsi="Arial" w:cs="Arial"/>
          <w:sz w:val="22"/>
          <w:szCs w:val="22"/>
          <w:vertAlign w:val="superscript"/>
          <w:lang w:val="es-ES" w:eastAsia="en-US"/>
        </w:rPr>
        <w:footnoteReference w:id="7"/>
      </w:r>
      <w:r w:rsidRPr="00071199">
        <w:rPr>
          <w:rFonts w:ascii="Arial" w:eastAsia="Calibri" w:hAnsi="Arial" w:cs="Arial"/>
          <w:sz w:val="22"/>
          <w:szCs w:val="22"/>
          <w:lang w:val="es-ES" w:eastAsia="en-US"/>
        </w:rPr>
        <w:t>.</w:t>
      </w:r>
    </w:p>
    <w:p w14:paraId="72BC9CC5"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lastRenderedPageBreak/>
        <w:t xml:space="preserve">Lo anterior es determinante, porque no es posible adquirir la experiencia si en la práctica no se han ejecutado actividades similares previas; y precisamente de la experiencia se deriva el conocimiento del proponente, </w:t>
      </w:r>
      <w:r>
        <w:rPr>
          <w:rFonts w:ascii="Arial" w:eastAsia="Calibri" w:hAnsi="Arial" w:cs="Arial"/>
          <w:sz w:val="22"/>
          <w:szCs w:val="22"/>
          <w:lang w:val="es-ES" w:eastAsia="en-US"/>
        </w:rPr>
        <w:t xml:space="preserve">lo cual es importante para la contratación pública, </w:t>
      </w:r>
      <w:r w:rsidRPr="00071199">
        <w:rPr>
          <w:rFonts w:ascii="Arial" w:eastAsia="Calibri" w:hAnsi="Arial" w:cs="Arial"/>
          <w:sz w:val="22"/>
          <w:szCs w:val="22"/>
          <w:lang w:val="es-ES" w:eastAsia="en-US"/>
        </w:rPr>
        <w:t xml:space="preserve">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w:t>
      </w:r>
      <w:r>
        <w:rPr>
          <w:rFonts w:ascii="Arial" w:eastAsia="Calibri" w:hAnsi="Arial" w:cs="Arial"/>
          <w:sz w:val="22"/>
          <w:szCs w:val="22"/>
          <w:lang w:val="es-ES" w:eastAsia="en-US"/>
        </w:rPr>
        <w:t>de manera que se</w:t>
      </w:r>
      <w:r w:rsidRPr="00071199">
        <w:rPr>
          <w:rFonts w:ascii="Arial" w:eastAsia="Calibri" w:hAnsi="Arial" w:cs="Arial"/>
          <w:sz w:val="22"/>
          <w:szCs w:val="22"/>
          <w:lang w:val="es-ES" w:eastAsia="en-US"/>
        </w:rPr>
        <w:t xml:space="preserve"> ayud</w:t>
      </w:r>
      <w:r>
        <w:rPr>
          <w:rFonts w:ascii="Arial" w:eastAsia="Calibri" w:hAnsi="Arial" w:cs="Arial"/>
          <w:sz w:val="22"/>
          <w:szCs w:val="22"/>
          <w:lang w:val="es-ES" w:eastAsia="en-US"/>
        </w:rPr>
        <w:t>e</w:t>
      </w:r>
      <w:r w:rsidRPr="00071199">
        <w:rPr>
          <w:rFonts w:ascii="Arial" w:eastAsia="Calibri" w:hAnsi="Arial" w:cs="Arial"/>
          <w:sz w:val="22"/>
          <w:szCs w:val="22"/>
          <w:lang w:val="es-ES" w:eastAsia="en-US"/>
        </w:rPr>
        <w:t xml:space="preserve"> a que exista pluralidad de oferentes. </w:t>
      </w:r>
    </w:p>
    <w:p w14:paraId="48D731B2"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Finalmente, pueden extraerse cuatro (4) conclusiones relevantes para evaluar las figuras y reformas estatutarias de las sociedades comerciales, respecto de la experiencia: </w:t>
      </w:r>
    </w:p>
    <w:p w14:paraId="029A4486"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 La experiencia es </w:t>
      </w:r>
      <w:r w:rsidRPr="00071199">
        <w:rPr>
          <w:rFonts w:ascii="Arial" w:eastAsia="Calibri" w:hAnsi="Arial" w:cs="Arial"/>
          <w:i/>
          <w:iCs/>
          <w:sz w:val="22"/>
          <w:szCs w:val="22"/>
          <w:lang w:val="es-ES" w:eastAsia="en-US"/>
        </w:rPr>
        <w:t>personal</w:t>
      </w:r>
      <w:r w:rsidRPr="00071199">
        <w:rPr>
          <w:rFonts w:ascii="Arial" w:eastAsia="Calibri" w:hAnsi="Arial" w:cs="Arial"/>
          <w:sz w:val="22"/>
          <w:szCs w:val="22"/>
          <w:lang w:val="es-ES" w:eastAsia="en-US"/>
        </w:rPr>
        <w:t>, esto es, se adquiere participando, directa o indirectamente, sin que sea posible no hacerlo y tener experiencia.</w:t>
      </w:r>
    </w:p>
    <w:p w14:paraId="73436766"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proofErr w:type="spellStart"/>
      <w:r w:rsidRPr="00071199">
        <w:rPr>
          <w:rFonts w:ascii="Arial" w:eastAsia="Calibri" w:hAnsi="Arial" w:cs="Arial"/>
          <w:sz w:val="22"/>
          <w:szCs w:val="22"/>
          <w:lang w:val="es-ES" w:eastAsia="en-US"/>
        </w:rPr>
        <w:t>ii</w:t>
      </w:r>
      <w:proofErr w:type="spellEnd"/>
      <w:r w:rsidRPr="00071199">
        <w:rPr>
          <w:rFonts w:ascii="Arial" w:eastAsia="Calibri" w:hAnsi="Arial" w:cs="Arial"/>
          <w:sz w:val="22"/>
          <w:szCs w:val="22"/>
          <w:lang w:val="es-ES" w:eastAsia="en-US"/>
        </w:rPr>
        <w:t xml:space="preserve">) La experiencia se puede </w:t>
      </w:r>
      <w:r w:rsidRPr="00071199">
        <w:rPr>
          <w:rFonts w:ascii="Arial" w:eastAsia="Calibri" w:hAnsi="Arial" w:cs="Arial"/>
          <w:i/>
          <w:iCs/>
          <w:sz w:val="22"/>
          <w:szCs w:val="22"/>
          <w:lang w:val="es-ES" w:eastAsia="en-US"/>
        </w:rPr>
        <w:t>compartir</w:t>
      </w:r>
      <w:r w:rsidRPr="00071199">
        <w:rPr>
          <w:rFonts w:ascii="Arial" w:eastAsia="Calibri" w:hAnsi="Arial" w:cs="Arial"/>
          <w:sz w:val="22"/>
          <w:szCs w:val="22"/>
          <w:lang w:val="es-ES" w:eastAsia="en-US"/>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071199">
        <w:rPr>
          <w:rFonts w:ascii="Arial" w:eastAsia="Calibri" w:hAnsi="Arial" w:cs="Arial"/>
          <w:sz w:val="22"/>
          <w:szCs w:val="22"/>
          <w:vertAlign w:val="superscript"/>
          <w:lang w:val="es-ES" w:eastAsia="en-US"/>
        </w:rPr>
        <w:footnoteReference w:id="8"/>
      </w:r>
      <w:r w:rsidRPr="00071199">
        <w:rPr>
          <w:rFonts w:ascii="Arial" w:eastAsia="Calibri" w:hAnsi="Arial" w:cs="Arial"/>
          <w:sz w:val="22"/>
          <w:szCs w:val="22"/>
          <w:lang w:val="es-ES" w:eastAsia="en-US"/>
        </w:rPr>
        <w:t>.</w:t>
      </w:r>
    </w:p>
    <w:p w14:paraId="7BE2A006"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proofErr w:type="spellStart"/>
      <w:r w:rsidRPr="00071199">
        <w:rPr>
          <w:rFonts w:ascii="Arial" w:eastAsia="Calibri" w:hAnsi="Arial" w:cs="Arial"/>
          <w:sz w:val="22"/>
          <w:szCs w:val="22"/>
          <w:lang w:val="es-ES" w:eastAsia="en-US"/>
        </w:rPr>
        <w:t>iii</w:t>
      </w:r>
      <w:proofErr w:type="spellEnd"/>
      <w:r w:rsidRPr="00071199">
        <w:rPr>
          <w:rFonts w:ascii="Arial" w:eastAsia="Calibri" w:hAnsi="Arial" w:cs="Arial"/>
          <w:sz w:val="22"/>
          <w:szCs w:val="22"/>
          <w:lang w:val="es-ES" w:eastAsia="en-US"/>
        </w:rPr>
        <w:t xml:space="preserve">) La experiencia se puede </w:t>
      </w:r>
      <w:r w:rsidRPr="00071199">
        <w:rPr>
          <w:rFonts w:ascii="Arial" w:eastAsia="Calibri" w:hAnsi="Arial" w:cs="Arial"/>
          <w:i/>
          <w:iCs/>
          <w:sz w:val="22"/>
          <w:szCs w:val="22"/>
          <w:lang w:val="es-ES" w:eastAsia="en-US"/>
        </w:rPr>
        <w:t>transferir</w:t>
      </w:r>
      <w:r w:rsidRPr="00071199">
        <w:rPr>
          <w:rFonts w:ascii="Arial" w:eastAsia="Calibri" w:hAnsi="Arial" w:cs="Arial"/>
          <w:sz w:val="22"/>
          <w:szCs w:val="22"/>
          <w:lang w:val="es-ES" w:eastAsia="en-US"/>
        </w:rPr>
        <w:t xml:space="preserve">, y esto es diferente a compartir, lo que implica que la experiencia de una persona se traslada a otra, y esta última acredita la experiencia </w:t>
      </w:r>
      <w:r w:rsidRPr="00071199">
        <w:rPr>
          <w:rFonts w:ascii="Arial" w:eastAsia="Calibri" w:hAnsi="Arial" w:cs="Arial"/>
          <w:sz w:val="22"/>
          <w:szCs w:val="22"/>
          <w:lang w:val="es-ES" w:eastAsia="en-US"/>
        </w:rPr>
        <w:lastRenderedPageBreak/>
        <w:t>como propia, como sucede con la figura que se explicará con más detalle en el numeral 2.3 de este concepto.</w:t>
      </w:r>
    </w:p>
    <w:p w14:paraId="40221392" w14:textId="77777777" w:rsidR="00D34196" w:rsidRPr="00071199" w:rsidRDefault="00D34196" w:rsidP="00D34196">
      <w:pPr>
        <w:spacing w:line="276" w:lineRule="auto"/>
        <w:ind w:firstLine="708"/>
        <w:jc w:val="both"/>
        <w:rPr>
          <w:rFonts w:ascii="Arial" w:eastAsia="Calibri" w:hAnsi="Arial" w:cs="Arial"/>
          <w:sz w:val="22"/>
          <w:szCs w:val="22"/>
          <w:lang w:val="es-ES" w:eastAsia="en-US"/>
        </w:rPr>
      </w:pPr>
      <w:proofErr w:type="spellStart"/>
      <w:r w:rsidRPr="00071199">
        <w:rPr>
          <w:rFonts w:ascii="Arial" w:eastAsia="Calibri" w:hAnsi="Arial" w:cs="Arial"/>
          <w:sz w:val="22"/>
          <w:szCs w:val="22"/>
          <w:lang w:val="es-ES" w:eastAsia="en-US"/>
        </w:rPr>
        <w:t>iv</w:t>
      </w:r>
      <w:proofErr w:type="spellEnd"/>
      <w:r w:rsidRPr="00071199">
        <w:rPr>
          <w:rFonts w:ascii="Arial" w:eastAsia="Calibri" w:hAnsi="Arial" w:cs="Arial"/>
          <w:sz w:val="22"/>
          <w:szCs w:val="22"/>
          <w:lang w:val="es-ES" w:eastAsia="en-US"/>
        </w:rPr>
        <w:t xml:space="preserve">) Cuando la persona que adquirió la experiencia </w:t>
      </w:r>
      <w:r w:rsidRPr="00071199">
        <w:rPr>
          <w:rFonts w:ascii="Arial" w:eastAsia="Calibri" w:hAnsi="Arial" w:cs="Arial"/>
          <w:i/>
          <w:iCs/>
          <w:sz w:val="22"/>
          <w:szCs w:val="22"/>
          <w:lang w:val="es-ES" w:eastAsia="en-US"/>
        </w:rPr>
        <w:t>desaparece</w:t>
      </w:r>
      <w:r w:rsidRPr="00071199">
        <w:rPr>
          <w:rFonts w:ascii="Arial" w:eastAsia="Calibri" w:hAnsi="Arial" w:cs="Arial"/>
          <w:sz w:val="22"/>
          <w:szCs w:val="22"/>
          <w:lang w:val="es-ES" w:eastAsia="en-US"/>
        </w:rPr>
        <w:t xml:space="preserve"> o se liquida</w:t>
      </w:r>
      <w:r>
        <w:rPr>
          <w:rFonts w:ascii="Arial" w:eastAsia="Calibri" w:hAnsi="Arial" w:cs="Arial"/>
          <w:sz w:val="22"/>
          <w:szCs w:val="22"/>
          <w:lang w:val="es-ES" w:eastAsia="en-US"/>
        </w:rPr>
        <w:t>,</w:t>
      </w:r>
      <w:r w:rsidRPr="00071199">
        <w:rPr>
          <w:rFonts w:ascii="Arial" w:eastAsia="Calibri" w:hAnsi="Arial" w:cs="Arial"/>
          <w:sz w:val="22"/>
          <w:szCs w:val="22"/>
          <w:lang w:val="es-ES" w:eastAsia="en-US"/>
        </w:rPr>
        <w:t xml:space="preserve"> no es posible que comparta o transfiera su experiencia, porque al ser personal sigue la suerte de quien la adquirió.</w:t>
      </w:r>
    </w:p>
    <w:p w14:paraId="76559896" w14:textId="77777777" w:rsidR="00D34196" w:rsidRPr="00071199" w:rsidRDefault="00D34196" w:rsidP="00D34196">
      <w:pPr>
        <w:spacing w:before="120" w:after="120"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Ahora, el RUP fue creado por el artículo 6 de la Ley 1150 de 2007 y constituye el medio idóneo para verificar las condiciones de los proponentes en procesos de contratación pública. Este registro, conforme a lo señalado por la Corte Constitucional, es administrado por las Cámaras de Comercio y la actividad relacionada en el mismo está «</w:t>
      </w:r>
      <w:proofErr w:type="spellStart"/>
      <w:r w:rsidRPr="00071199">
        <w:rPr>
          <w:rFonts w:ascii="Arial" w:eastAsia="Calibri" w:hAnsi="Arial" w:cs="Arial"/>
          <w:sz w:val="22"/>
          <w:szCs w:val="22"/>
          <w:lang w:val="es-ES" w:eastAsia="en-US"/>
        </w:rPr>
        <w:t>sometid</w:t>
      </w:r>
      <w:proofErr w:type="spellEnd"/>
      <w:r w:rsidRPr="00071199">
        <w:rPr>
          <w:rFonts w:ascii="Arial" w:eastAsia="Calibri" w:hAnsi="Arial" w:cs="Arial"/>
          <w:sz w:val="22"/>
          <w:szCs w:val="22"/>
          <w:lang w:val="es-ES" w:eastAsia="en-US"/>
        </w:rPr>
        <w:t>[a] a los principios de la función administrativa y de contratación estatal»</w:t>
      </w:r>
      <w:r w:rsidRPr="00071199">
        <w:rPr>
          <w:rFonts w:ascii="Arial" w:eastAsia="Calibri" w:hAnsi="Arial" w:cs="Arial"/>
          <w:sz w:val="22"/>
          <w:szCs w:val="22"/>
          <w:vertAlign w:val="superscript"/>
          <w:lang w:val="es-ES" w:eastAsia="en-US"/>
        </w:rPr>
        <w:footnoteReference w:id="9"/>
      </w:r>
      <w:r w:rsidRPr="00071199">
        <w:rPr>
          <w:rFonts w:ascii="Arial" w:eastAsia="Calibri" w:hAnsi="Arial" w:cs="Arial"/>
          <w:sz w:val="22"/>
          <w:szCs w:val="22"/>
          <w:lang w:val="es-ES" w:eastAsia="en-US"/>
        </w:rPr>
        <w:t xml:space="preserve">. </w:t>
      </w:r>
    </w:p>
    <w:p w14:paraId="4CCB9672" w14:textId="77777777" w:rsidR="00D34196" w:rsidRPr="00071199" w:rsidRDefault="00D34196" w:rsidP="00D34196">
      <w:pPr>
        <w:spacing w:before="120" w:after="120" w:line="276" w:lineRule="auto"/>
        <w:ind w:firstLine="705"/>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artículo 6 de la Ley 1150 de 2007 señala que el RUP «es plena prueba de las circunstancias que en ella se hagan constar y que hayan sido verificadas por las Cámaras de Comercio», es decir, estableció una regla probatoria en lo que se refiere a las condiciones de l</w:t>
      </w:r>
      <w:r>
        <w:rPr>
          <w:rFonts w:ascii="Arial" w:eastAsia="Calibri" w:hAnsi="Arial" w:cs="Arial"/>
          <w:sz w:val="22"/>
          <w:szCs w:val="22"/>
          <w:lang w:val="es-ES" w:eastAsia="en-US"/>
        </w:rPr>
        <w:t>o</w:t>
      </w:r>
      <w:r w:rsidRPr="00071199">
        <w:rPr>
          <w:rFonts w:ascii="Arial" w:eastAsia="Calibri" w:hAnsi="Arial" w:cs="Arial"/>
          <w:sz w:val="22"/>
          <w:szCs w:val="22"/>
          <w:lang w:val="es-ES" w:eastAsia="en-US"/>
        </w:rPr>
        <w:t>s proponentes contenidas en el registro, y asignó la competencia a las</w:t>
      </w:r>
      <w:r>
        <w:rPr>
          <w:rFonts w:ascii="Arial" w:eastAsia="Calibri" w:hAnsi="Arial" w:cs="Arial"/>
          <w:sz w:val="22"/>
          <w:szCs w:val="22"/>
          <w:lang w:val="es-ES" w:eastAsia="en-US"/>
        </w:rPr>
        <w:t xml:space="preserve"> cámaras de comercio</w:t>
      </w:r>
      <w:r w:rsidRPr="00071199">
        <w:rPr>
          <w:rFonts w:ascii="Arial" w:eastAsia="Calibri" w:hAnsi="Arial" w:cs="Arial"/>
          <w:sz w:val="22"/>
          <w:szCs w:val="22"/>
          <w:lang w:val="es-ES" w:eastAsia="en-US"/>
        </w:rPr>
        <w:t xml:space="preserve"> para verificarlas. </w:t>
      </w:r>
    </w:p>
    <w:p w14:paraId="3957793E" w14:textId="77777777" w:rsidR="00D34196" w:rsidRPr="00071199" w:rsidRDefault="00D34196" w:rsidP="00D34196">
      <w:pPr>
        <w:spacing w:before="120" w:after="120" w:line="276" w:lineRule="auto"/>
        <w:ind w:firstLine="705"/>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La norma impuso la obligación a todos los proponentes de inscribirse en el registro único de proponentes,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6BD31397" w14:textId="77777777" w:rsidR="00D34196" w:rsidRPr="00071199" w:rsidRDefault="00D34196" w:rsidP="00D34196">
      <w:pPr>
        <w:spacing w:before="120" w:after="120"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b/>
        <w:t xml:space="preserve">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1BA3806B"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consecuencia, la norma </w:t>
      </w:r>
      <w:r>
        <w:rPr>
          <w:rFonts w:ascii="Arial" w:eastAsia="Calibri" w:hAnsi="Arial" w:cs="Arial"/>
          <w:sz w:val="22"/>
          <w:szCs w:val="22"/>
          <w:lang w:val="es-ES" w:eastAsia="en-US"/>
        </w:rPr>
        <w:t xml:space="preserve">establece </w:t>
      </w:r>
      <w:r w:rsidRPr="00071199">
        <w:rPr>
          <w:rFonts w:ascii="Arial" w:eastAsia="Calibri" w:hAnsi="Arial" w:cs="Arial"/>
          <w:sz w:val="22"/>
          <w:szCs w:val="22"/>
          <w:lang w:val="es-ES" w:eastAsia="en-US"/>
        </w:rPr>
        <w:t>que a las entidades les está prohibido exigir otros documentos para efectuar la inscripción en el registro, salvo lo dispuesto en el inciso 3 del numeral 6.1.</w:t>
      </w:r>
      <w:r>
        <w:rPr>
          <w:rFonts w:ascii="Arial" w:eastAsia="Calibri" w:hAnsi="Arial" w:cs="Arial"/>
          <w:sz w:val="22"/>
          <w:szCs w:val="22"/>
          <w:lang w:val="es-ES" w:eastAsia="en-US"/>
        </w:rPr>
        <w:t xml:space="preserve"> </w:t>
      </w:r>
      <w:r w:rsidRPr="00071199">
        <w:rPr>
          <w:rFonts w:ascii="Arial" w:eastAsia="Calibri" w:hAnsi="Arial" w:cs="Arial"/>
          <w:sz w:val="22"/>
          <w:szCs w:val="22"/>
          <w:lang w:val="es-ES" w:eastAsia="en-US"/>
        </w:rPr>
        <w:t xml:space="preserve">del artículo 6 de la Ley 1150 de 2007, en el que se prevé que la entidad podrá verificar requisitos adicionales a los contenidos en el registro cuando se requiera en virtud de la naturaleza del objeto a contratar. La norma señala que solo en este último </w:t>
      </w:r>
      <w:r w:rsidRPr="00071199">
        <w:rPr>
          <w:rFonts w:ascii="Arial" w:eastAsia="Calibri" w:hAnsi="Arial" w:cs="Arial"/>
          <w:sz w:val="22"/>
          <w:szCs w:val="22"/>
          <w:lang w:val="es-ES" w:eastAsia="en-US"/>
        </w:rPr>
        <w:lastRenderedPageBreak/>
        <w:t xml:space="preserve">evento la entidad podrá hacer la verificación en forma directa, es decir, cuando por el objeto del contrato se requieran verificar requisitos adicionales a los contenidos en el registro.  </w:t>
      </w:r>
    </w:p>
    <w:p w14:paraId="6A824663" w14:textId="77777777" w:rsidR="00D34196" w:rsidRPr="00071199" w:rsidRDefault="00D34196" w:rsidP="00D34196">
      <w:pPr>
        <w:spacing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De lo anterior se concluye que la regla general es que la experiencia se acredite a través del RUP y, en consecuencia, la evaluación de la experiencia, como requisito habilitante, no puede ser </w:t>
      </w:r>
      <w:r>
        <w:rPr>
          <w:rFonts w:ascii="Arial" w:eastAsia="Calibri" w:hAnsi="Arial" w:cs="Arial"/>
          <w:sz w:val="22"/>
          <w:szCs w:val="22"/>
          <w:lang w:val="es-ES" w:eastAsia="en-US"/>
        </w:rPr>
        <w:t>realizada</w:t>
      </w:r>
      <w:r w:rsidRPr="00071199">
        <w:rPr>
          <w:rFonts w:ascii="Arial" w:eastAsia="Calibri" w:hAnsi="Arial" w:cs="Arial"/>
          <w:sz w:val="22"/>
          <w:szCs w:val="22"/>
          <w:lang w:val="es-ES" w:eastAsia="en-US"/>
        </w:rPr>
        <w:t xml:space="preserve"> nuevamente por la entidad pública a partir de otros criterios distintos a los contenidos en el </w:t>
      </w:r>
      <w:r>
        <w:rPr>
          <w:rFonts w:ascii="Arial" w:eastAsia="Calibri" w:hAnsi="Arial" w:cs="Arial"/>
          <w:sz w:val="22"/>
          <w:szCs w:val="22"/>
          <w:lang w:val="es-ES" w:eastAsia="en-US"/>
        </w:rPr>
        <w:t>R</w:t>
      </w:r>
      <w:r w:rsidRPr="00071199">
        <w:rPr>
          <w:rFonts w:ascii="Arial" w:eastAsia="Calibri" w:hAnsi="Arial" w:cs="Arial"/>
          <w:sz w:val="22"/>
          <w:szCs w:val="22"/>
          <w:lang w:val="es-ES" w:eastAsia="en-US"/>
        </w:rPr>
        <w:t xml:space="preserve">egistro </w:t>
      </w:r>
      <w:r>
        <w:rPr>
          <w:rFonts w:ascii="Arial" w:eastAsia="Calibri" w:hAnsi="Arial" w:cs="Arial"/>
          <w:sz w:val="22"/>
          <w:szCs w:val="22"/>
          <w:lang w:val="es-ES" w:eastAsia="en-US"/>
        </w:rPr>
        <w:t>Ún</w:t>
      </w:r>
      <w:r w:rsidRPr="00071199">
        <w:rPr>
          <w:rFonts w:ascii="Arial" w:eastAsia="Calibri" w:hAnsi="Arial" w:cs="Arial"/>
          <w:sz w:val="22"/>
          <w:szCs w:val="22"/>
          <w:lang w:val="es-ES" w:eastAsia="en-US"/>
        </w:rPr>
        <w:t xml:space="preserve">ico de </w:t>
      </w:r>
      <w:r>
        <w:rPr>
          <w:rFonts w:ascii="Arial" w:eastAsia="Calibri" w:hAnsi="Arial" w:cs="Arial"/>
          <w:sz w:val="22"/>
          <w:szCs w:val="22"/>
          <w:lang w:val="es-ES" w:eastAsia="en-US"/>
        </w:rPr>
        <w:t>P</w:t>
      </w:r>
      <w:r w:rsidRPr="00071199">
        <w:rPr>
          <w:rFonts w:ascii="Arial" w:eastAsia="Calibri" w:hAnsi="Arial" w:cs="Arial"/>
          <w:sz w:val="22"/>
          <w:szCs w:val="22"/>
          <w:lang w:val="es-ES" w:eastAsia="en-US"/>
        </w:rPr>
        <w:t xml:space="preserve">roponentes. </w:t>
      </w:r>
    </w:p>
    <w:p w14:paraId="22D322AD" w14:textId="77777777" w:rsidR="00D34196" w:rsidRPr="00071199" w:rsidRDefault="00D34196" w:rsidP="00D34196">
      <w:pPr>
        <w:spacing w:line="276" w:lineRule="auto"/>
        <w:ind w:firstLine="709"/>
        <w:jc w:val="both"/>
        <w:rPr>
          <w:rFonts w:ascii="Arial" w:eastAsia="Calibri" w:hAnsi="Arial" w:cs="Arial"/>
          <w:sz w:val="22"/>
          <w:szCs w:val="22"/>
          <w:lang w:val="es-ES" w:eastAsia="en-US"/>
        </w:rPr>
      </w:pPr>
    </w:p>
    <w:p w14:paraId="18E6111B" w14:textId="77777777" w:rsidR="00D34196" w:rsidRPr="00071199" w:rsidRDefault="00D34196" w:rsidP="00D34196">
      <w:pPr>
        <w:spacing w:line="276" w:lineRule="auto"/>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t>2.3. Acreditación de experiencia de socios por parte de sociedades con menos de tres años de constitución</w:t>
      </w:r>
    </w:p>
    <w:p w14:paraId="4D2AEC82" w14:textId="77777777" w:rsidR="00D34196" w:rsidRPr="00071199" w:rsidRDefault="00D34196" w:rsidP="00D34196">
      <w:pPr>
        <w:spacing w:line="276" w:lineRule="auto"/>
        <w:ind w:firstLine="708"/>
        <w:jc w:val="both"/>
        <w:rPr>
          <w:rFonts w:ascii="Arial" w:eastAsia="Calibri" w:hAnsi="Arial" w:cs="Arial"/>
          <w:sz w:val="22"/>
          <w:szCs w:val="22"/>
          <w:lang w:val="es-ES" w:eastAsia="en-US"/>
        </w:rPr>
      </w:pPr>
    </w:p>
    <w:p w14:paraId="02C01DCF" w14:textId="77777777" w:rsidR="00D34196" w:rsidRPr="00071199" w:rsidRDefault="00D34196" w:rsidP="00D34196">
      <w:pPr>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1F4434DD"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Por su parte, el artículo 6 de la Ley 1150 de 2007 señala que todas las personas naturales o jurídicas, nacionales o extranjeras, domiciliadas o con sucursal en Colombia, que aspiren celebrar contratos con las entidades</w:t>
      </w:r>
      <w:r>
        <w:rPr>
          <w:rFonts w:ascii="Arial" w:eastAsia="Calibri" w:hAnsi="Arial" w:cs="Arial"/>
          <w:sz w:val="22"/>
          <w:szCs w:val="22"/>
          <w:lang w:val="es-ES" w:eastAsia="en-US"/>
        </w:rPr>
        <w:t xml:space="preserve"> estatales,</w:t>
      </w:r>
      <w:r w:rsidRPr="00071199">
        <w:rPr>
          <w:rFonts w:ascii="Arial" w:eastAsia="Calibri" w:hAnsi="Arial" w:cs="Arial"/>
          <w:sz w:val="22"/>
          <w:szCs w:val="22"/>
          <w:lang w:val="es-ES" w:eastAsia="en-US"/>
        </w:rPr>
        <w:t xml:space="preserve">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w:t>
      </w:r>
      <w:r>
        <w:rPr>
          <w:rFonts w:ascii="Arial" w:eastAsia="Calibri" w:hAnsi="Arial" w:cs="Arial"/>
          <w:sz w:val="22"/>
          <w:szCs w:val="22"/>
          <w:lang w:val="es-ES" w:eastAsia="en-US"/>
        </w:rPr>
        <w:t>P</w:t>
      </w:r>
      <w:r w:rsidRPr="00071199">
        <w:rPr>
          <w:rFonts w:ascii="Arial" w:eastAsia="Calibri" w:hAnsi="Arial" w:cs="Arial"/>
          <w:sz w:val="22"/>
          <w:szCs w:val="22"/>
          <w:lang w:val="es-ES" w:eastAsia="en-US"/>
        </w:rPr>
        <w:t xml:space="preserve">rocesos de </w:t>
      </w:r>
      <w:r>
        <w:rPr>
          <w:rFonts w:ascii="Arial" w:eastAsia="Calibri" w:hAnsi="Arial" w:cs="Arial"/>
          <w:sz w:val="22"/>
          <w:szCs w:val="22"/>
          <w:lang w:val="es-ES" w:eastAsia="en-US"/>
        </w:rPr>
        <w:t>C</w:t>
      </w:r>
      <w:r w:rsidRPr="00071199">
        <w:rPr>
          <w:rFonts w:ascii="Arial" w:eastAsia="Calibri" w:hAnsi="Arial" w:cs="Arial"/>
          <w:sz w:val="22"/>
          <w:szCs w:val="22"/>
          <w:lang w:val="es-ES" w:eastAsia="en-US"/>
        </w:rPr>
        <w:t>ontratación» se define la experiencia como «el conocimiento del proponente derivado de su participación previa en actividades iguales o similares a las previstas en el objeto del contrato».</w:t>
      </w:r>
    </w:p>
    <w:p w14:paraId="16ACD1A4"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071199">
        <w:rPr>
          <w:rFonts w:ascii="Arial" w:eastAsia="Calibri" w:hAnsi="Arial" w:cs="Arial"/>
          <w:sz w:val="22"/>
          <w:szCs w:val="22"/>
          <w:vertAlign w:val="superscript"/>
          <w:lang w:val="es-ES" w:eastAsia="en-US"/>
        </w:rPr>
        <w:footnoteReference w:id="10"/>
      </w:r>
      <w:r w:rsidRPr="00071199">
        <w:rPr>
          <w:rFonts w:ascii="Arial" w:eastAsia="Calibri" w:hAnsi="Arial" w:cs="Arial"/>
          <w:sz w:val="22"/>
          <w:szCs w:val="22"/>
          <w:lang w:val="es-ES" w:eastAsia="en-US"/>
        </w:rPr>
        <w:t xml:space="preserve">.  </w:t>
      </w:r>
    </w:p>
    <w:p w14:paraId="7EF33267"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lastRenderedPageBreak/>
        <w:t>El numeral 2.5</w:t>
      </w:r>
      <w:r w:rsidRPr="00071199">
        <w:rPr>
          <w:rFonts w:ascii="Arial" w:eastAsia="Calibri" w:hAnsi="Arial" w:cs="Arial"/>
          <w:sz w:val="22"/>
          <w:szCs w:val="22"/>
          <w:vertAlign w:val="superscript"/>
          <w:lang w:val="es-ES" w:eastAsia="en-US"/>
        </w:rPr>
        <w:footnoteReference w:id="11"/>
      </w:r>
      <w:r w:rsidRPr="00071199">
        <w:rPr>
          <w:rFonts w:ascii="Arial" w:eastAsia="Calibri" w:hAnsi="Arial" w:cs="Arial"/>
          <w:sz w:val="22"/>
          <w:szCs w:val="22"/>
          <w:lang w:val="es-ES" w:eastAsia="en-US"/>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52E1919A"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El interesado debe indicar en cada certificado, o en cada copia de los contratos, los bienes, obras y servicios a los cuales corresponde la experiencia que pretende acreditar, identificándolos con el Clasificador de Bienes y Servicios, en el tercer nivel. </w:t>
      </w:r>
      <w:r>
        <w:rPr>
          <w:rFonts w:ascii="Arial" w:eastAsia="Calibri" w:hAnsi="Arial" w:cs="Arial"/>
          <w:sz w:val="22"/>
          <w:szCs w:val="22"/>
          <w:lang w:val="es-ES" w:eastAsia="en-US"/>
        </w:rPr>
        <w:t>Además, dicho numeral establece que</w:t>
      </w:r>
      <w:r w:rsidRPr="00071199">
        <w:rPr>
          <w:rFonts w:ascii="Arial" w:eastAsia="Calibri" w:hAnsi="Arial" w:cs="Arial"/>
          <w:sz w:val="22"/>
          <w:szCs w:val="22"/>
          <w:lang w:val="es-ES" w:eastAsia="en-US"/>
        </w:rPr>
        <w:t xml:space="preserve"> </w:t>
      </w:r>
      <w:r>
        <w:rPr>
          <w:rFonts w:ascii="Arial" w:eastAsia="Calibri" w:hAnsi="Arial" w:cs="Arial"/>
          <w:sz w:val="22"/>
          <w:szCs w:val="22"/>
          <w:lang w:val="es-ES" w:eastAsia="en-US"/>
        </w:rPr>
        <w:t>s</w:t>
      </w:r>
      <w:r w:rsidRPr="00071199">
        <w:rPr>
          <w:rFonts w:ascii="Arial" w:eastAsia="Calibri" w:hAnsi="Arial" w:cs="Arial"/>
          <w:sz w:val="22"/>
          <w:szCs w:val="22"/>
          <w:lang w:val="es-ES" w:eastAsia="en-US"/>
        </w:rPr>
        <w:t>i la constitución del interesado es menor a 3 años, puede acreditar la experiencia de sus accionistas, socios o constituyentes.</w:t>
      </w:r>
    </w:p>
    <w:p w14:paraId="329BA846"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bookmarkStart w:id="1" w:name="_Hlk67496603"/>
      <w:r>
        <w:rPr>
          <w:rFonts w:ascii="Arial" w:eastAsia="Calibri" w:hAnsi="Arial" w:cs="Arial"/>
          <w:sz w:val="22"/>
          <w:szCs w:val="22"/>
          <w:lang w:val="es-ES" w:eastAsia="en-US"/>
        </w:rPr>
        <w:t xml:space="preserve">De esta manera, </w:t>
      </w:r>
      <w:bookmarkStart w:id="2" w:name="_Hlk94016717"/>
      <w:r>
        <w:rPr>
          <w:rFonts w:ascii="Arial" w:eastAsia="Calibri" w:hAnsi="Arial" w:cs="Arial"/>
          <w:sz w:val="22"/>
          <w:szCs w:val="22"/>
          <w:lang w:val="es-ES" w:eastAsia="en-US"/>
        </w:rPr>
        <w:t>l</w:t>
      </w:r>
      <w:r w:rsidRPr="00071199">
        <w:rPr>
          <w:rFonts w:ascii="Arial" w:eastAsia="Calibri" w:hAnsi="Arial" w:cs="Arial"/>
          <w:sz w:val="22"/>
          <w:szCs w:val="22"/>
          <w:lang w:val="es-ES" w:eastAsia="en-US"/>
        </w:rPr>
        <w:t>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w:t>
      </w:r>
      <w:bookmarkEnd w:id="2"/>
      <w:r w:rsidRPr="00071199">
        <w:rPr>
          <w:rFonts w:ascii="Arial" w:eastAsia="Calibri" w:hAnsi="Arial" w:cs="Arial"/>
          <w:sz w:val="22"/>
          <w:szCs w:val="22"/>
          <w:lang w:val="es-ES" w:eastAsia="en-US"/>
        </w:rPr>
        <w:t>. A pesar de que la experiencia es inherente a la persona que la ha obtenido, razón por la cual es intransferible en virtud de su carácter personalísimo, por disposición legal o reglamentaria, en casos excepcionales</w:t>
      </w:r>
      <w:r>
        <w:rPr>
          <w:rFonts w:ascii="Arial" w:eastAsia="Calibri" w:hAnsi="Arial" w:cs="Arial"/>
          <w:sz w:val="22"/>
          <w:szCs w:val="22"/>
          <w:lang w:val="es-ES" w:eastAsia="en-US"/>
        </w:rPr>
        <w:t xml:space="preserve"> </w:t>
      </w:r>
      <w:r w:rsidRPr="00071199">
        <w:rPr>
          <w:rFonts w:ascii="Arial" w:eastAsia="Calibri" w:hAnsi="Arial" w:cs="Arial"/>
          <w:sz w:val="22"/>
          <w:szCs w:val="22"/>
          <w:lang w:val="es-ES" w:eastAsia="en-US"/>
        </w:rPr>
        <w:t xml:space="preserve">como el descrito por el artículo mencionado, se </w:t>
      </w:r>
      <w:r>
        <w:rPr>
          <w:rFonts w:ascii="Arial" w:eastAsia="Calibri" w:hAnsi="Arial" w:cs="Arial"/>
          <w:sz w:val="22"/>
          <w:szCs w:val="22"/>
          <w:lang w:val="es-ES" w:eastAsia="en-US"/>
        </w:rPr>
        <w:t>permite hacerlo</w:t>
      </w:r>
      <w:r w:rsidRPr="00071199">
        <w:rPr>
          <w:rFonts w:ascii="Arial" w:eastAsia="Calibri" w:hAnsi="Arial" w:cs="Arial"/>
          <w:sz w:val="22"/>
          <w:szCs w:val="22"/>
          <w:lang w:val="es-ES" w:eastAsia="en-US"/>
        </w:rPr>
        <w:t xml:space="preserve">. </w:t>
      </w:r>
    </w:p>
    <w:p w14:paraId="18934B6A"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bookmarkEnd w:id="1"/>
    <w:p w14:paraId="65C0EE02"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lastRenderedPageBreak/>
        <w:t>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w:t>
      </w:r>
      <w:r>
        <w:rPr>
          <w:rFonts w:ascii="Arial" w:eastAsia="Calibri" w:hAnsi="Arial" w:cs="Arial"/>
          <w:sz w:val="22"/>
          <w:szCs w:val="22"/>
          <w:lang w:val="es-ES" w:eastAsia="en-US"/>
        </w:rPr>
        <w:t>,</w:t>
      </w:r>
      <w:r w:rsidRPr="00071199">
        <w:rPr>
          <w:rFonts w:ascii="Arial" w:eastAsia="Calibri" w:hAnsi="Arial" w:cs="Arial"/>
          <w:sz w:val="22"/>
          <w:szCs w:val="22"/>
          <w:lang w:val="es-ES" w:eastAsia="en-US"/>
        </w:rPr>
        <w:t xml:space="preserve">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3577AE06"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w:t>
      </w:r>
      <w:r>
        <w:rPr>
          <w:rFonts w:ascii="Arial" w:eastAsia="Calibri" w:hAnsi="Arial" w:cs="Arial"/>
          <w:sz w:val="22"/>
          <w:szCs w:val="22"/>
          <w:lang w:val="es-ES" w:eastAsia="en-US"/>
        </w:rPr>
        <w:t>, en su momento,</w:t>
      </w:r>
      <w:r w:rsidRPr="00071199">
        <w:rPr>
          <w:rFonts w:ascii="Arial" w:eastAsia="Calibri" w:hAnsi="Arial" w:cs="Arial"/>
          <w:sz w:val="22"/>
          <w:szCs w:val="22"/>
          <w:lang w:val="es-ES" w:eastAsia="en-US"/>
        </w:rPr>
        <w:t xml:space="preserve"> lo siguiente: </w:t>
      </w:r>
    </w:p>
    <w:p w14:paraId="4B5BFA37"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 El Decreto 1082 de 2015 establece que para la inscripción en el RUP de una persona jurídica, si su constitución es menor a 3 años, puede acreditar la experiencia de sus accionistas, socios o constituyentes. </w:t>
      </w:r>
    </w:p>
    <w:p w14:paraId="229AE840"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proofErr w:type="spellStart"/>
      <w:r w:rsidRPr="00071199">
        <w:rPr>
          <w:rFonts w:ascii="Arial" w:eastAsia="Calibri" w:hAnsi="Arial" w:cs="Arial"/>
          <w:sz w:val="22"/>
          <w:szCs w:val="22"/>
          <w:lang w:val="es-ES" w:eastAsia="en-US"/>
        </w:rPr>
        <w:t>ii</w:t>
      </w:r>
      <w:proofErr w:type="spellEnd"/>
      <w:r w:rsidRPr="00071199">
        <w:rPr>
          <w:rFonts w:ascii="Arial" w:eastAsia="Calibri" w:hAnsi="Arial" w:cs="Arial"/>
          <w:sz w:val="22"/>
          <w:szCs w:val="22"/>
          <w:lang w:val="es-ES" w:eastAsia="en-US"/>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2BCC91AE"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proofErr w:type="spellStart"/>
      <w:r w:rsidRPr="00071199">
        <w:rPr>
          <w:rFonts w:ascii="Arial" w:eastAsia="Calibri" w:hAnsi="Arial" w:cs="Arial"/>
          <w:sz w:val="22"/>
          <w:szCs w:val="22"/>
          <w:lang w:val="es-ES" w:eastAsia="en-US"/>
        </w:rPr>
        <w:t>i</w:t>
      </w:r>
      <w:r>
        <w:rPr>
          <w:rFonts w:ascii="Arial" w:eastAsia="Calibri" w:hAnsi="Arial" w:cs="Arial"/>
          <w:sz w:val="22"/>
          <w:szCs w:val="22"/>
          <w:lang w:val="es-ES" w:eastAsia="en-US"/>
        </w:rPr>
        <w:t>ii</w:t>
      </w:r>
      <w:proofErr w:type="spellEnd"/>
      <w:r w:rsidRPr="00071199">
        <w:rPr>
          <w:rFonts w:ascii="Arial" w:eastAsia="Calibri" w:hAnsi="Arial" w:cs="Arial"/>
          <w:sz w:val="22"/>
          <w:szCs w:val="22"/>
          <w:lang w:val="es-ES" w:eastAsia="en-US"/>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61FD7D0D"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proofErr w:type="spellStart"/>
      <w:r>
        <w:rPr>
          <w:rFonts w:ascii="Arial" w:eastAsia="Calibri" w:hAnsi="Arial" w:cs="Arial"/>
          <w:sz w:val="22"/>
          <w:szCs w:val="22"/>
          <w:lang w:val="es-ES" w:eastAsia="en-US"/>
        </w:rPr>
        <w:t>i</w:t>
      </w:r>
      <w:r w:rsidRPr="00071199">
        <w:rPr>
          <w:rFonts w:ascii="Arial" w:eastAsia="Calibri" w:hAnsi="Arial" w:cs="Arial"/>
          <w:sz w:val="22"/>
          <w:szCs w:val="22"/>
          <w:lang w:val="es-ES" w:eastAsia="en-US"/>
        </w:rPr>
        <w:t>v</w:t>
      </w:r>
      <w:proofErr w:type="spellEnd"/>
      <w:r w:rsidRPr="00071199">
        <w:rPr>
          <w:rFonts w:ascii="Arial" w:eastAsia="Calibri" w:hAnsi="Arial" w:cs="Arial"/>
          <w:sz w:val="22"/>
          <w:szCs w:val="22"/>
          <w:lang w:val="es-ES" w:eastAsia="en-US"/>
        </w:rPr>
        <w:t xml:space="preserve">)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54B34871"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La posición anterior, en relación con la </w:t>
      </w:r>
      <w:r>
        <w:rPr>
          <w:rFonts w:ascii="Arial" w:eastAsia="Calibri" w:hAnsi="Arial" w:cs="Arial"/>
          <w:sz w:val="22"/>
          <w:szCs w:val="22"/>
          <w:lang w:val="es-ES" w:eastAsia="en-US"/>
        </w:rPr>
        <w:t>im</w:t>
      </w:r>
      <w:r w:rsidRPr="00071199">
        <w:rPr>
          <w:rFonts w:ascii="Arial" w:eastAsia="Calibri" w:hAnsi="Arial" w:cs="Arial"/>
          <w:sz w:val="22"/>
          <w:szCs w:val="22"/>
          <w:lang w:val="es-ES" w:eastAsia="en-US"/>
        </w:rPr>
        <w:t>posibilidad de que las sociedades nuevas puedan seguir acreditando la experiencia de sus socios, accionistas o constituyentes, incluso después de cumplidos 3 años de constitución de la persona jurídica, fue superada</w:t>
      </w:r>
      <w:r>
        <w:rPr>
          <w:rFonts w:ascii="Arial" w:eastAsia="Calibri" w:hAnsi="Arial" w:cs="Arial"/>
          <w:sz w:val="22"/>
          <w:szCs w:val="22"/>
          <w:lang w:val="es-ES" w:eastAsia="en-US"/>
        </w:rPr>
        <w:t xml:space="preserve">. </w:t>
      </w:r>
      <w:r w:rsidRPr="00071199">
        <w:rPr>
          <w:rFonts w:ascii="Arial" w:eastAsia="Calibri" w:hAnsi="Arial" w:cs="Arial"/>
          <w:sz w:val="22"/>
          <w:szCs w:val="22"/>
          <w:lang w:val="es-ES" w:eastAsia="en-US"/>
        </w:rPr>
        <w:t xml:space="preserve"> </w:t>
      </w:r>
      <w:r>
        <w:rPr>
          <w:rFonts w:ascii="Arial" w:eastAsia="Calibri" w:hAnsi="Arial" w:cs="Arial"/>
          <w:sz w:val="22"/>
          <w:szCs w:val="22"/>
          <w:lang w:val="es-ES" w:eastAsia="en-US"/>
        </w:rPr>
        <w:t>En tal sentido, esta</w:t>
      </w:r>
      <w:r w:rsidRPr="00071199">
        <w:rPr>
          <w:rFonts w:ascii="Arial" w:eastAsia="Calibri" w:hAnsi="Arial" w:cs="Arial"/>
          <w:sz w:val="22"/>
          <w:szCs w:val="22"/>
          <w:lang w:val="es-ES" w:eastAsia="en-US"/>
        </w:rPr>
        <w:t xml:space="preserve"> Subdirección </w:t>
      </w:r>
      <w:r>
        <w:rPr>
          <w:rFonts w:ascii="Arial" w:eastAsia="Calibri" w:hAnsi="Arial" w:cs="Arial"/>
          <w:sz w:val="22"/>
          <w:szCs w:val="22"/>
          <w:lang w:val="es-ES" w:eastAsia="en-US"/>
        </w:rPr>
        <w:t xml:space="preserve">ratificó </w:t>
      </w:r>
      <w:r w:rsidRPr="00071199">
        <w:rPr>
          <w:rFonts w:ascii="Arial" w:eastAsia="Calibri" w:hAnsi="Arial" w:cs="Arial"/>
          <w:sz w:val="22"/>
          <w:szCs w:val="22"/>
          <w:lang w:val="es-ES" w:eastAsia="en-US"/>
        </w:rPr>
        <w:t>la tesis que</w:t>
      </w:r>
      <w:r>
        <w:rPr>
          <w:rFonts w:ascii="Arial" w:eastAsia="Calibri" w:hAnsi="Arial" w:cs="Arial"/>
          <w:sz w:val="22"/>
          <w:szCs w:val="22"/>
          <w:lang w:val="es-ES" w:eastAsia="en-US"/>
        </w:rPr>
        <w:t xml:space="preserve"> incluso</w:t>
      </w:r>
      <w:r w:rsidRPr="00071199">
        <w:rPr>
          <w:rFonts w:ascii="Arial" w:eastAsia="Calibri" w:hAnsi="Arial" w:cs="Arial"/>
          <w:sz w:val="22"/>
          <w:szCs w:val="22"/>
          <w:lang w:val="es-ES" w:eastAsia="en-US"/>
        </w:rPr>
        <w:t xml:space="preserve"> ya había sido desarrollada </w:t>
      </w:r>
      <w:r>
        <w:rPr>
          <w:rFonts w:ascii="Arial" w:eastAsia="Calibri" w:hAnsi="Arial" w:cs="Arial"/>
          <w:sz w:val="22"/>
          <w:szCs w:val="22"/>
          <w:lang w:val="es-ES" w:eastAsia="en-US"/>
        </w:rPr>
        <w:t>en un concepto anterior</w:t>
      </w:r>
      <w:r w:rsidRPr="00071199">
        <w:rPr>
          <w:rFonts w:ascii="Arial" w:eastAsia="Calibri" w:hAnsi="Arial" w:cs="Arial"/>
          <w:sz w:val="22"/>
          <w:szCs w:val="22"/>
          <w:lang w:val="es-ES" w:eastAsia="en-US"/>
        </w:rPr>
        <w:t xml:space="preserve"> del 7 de febrero de 2018</w:t>
      </w:r>
      <w:r w:rsidRPr="00071199">
        <w:rPr>
          <w:rFonts w:ascii="Arial" w:eastAsia="Calibri" w:hAnsi="Arial" w:cs="Arial"/>
          <w:sz w:val="22"/>
          <w:szCs w:val="22"/>
          <w:vertAlign w:val="superscript"/>
          <w:lang w:val="es-ES" w:eastAsia="en-US"/>
        </w:rPr>
        <w:footnoteReference w:id="12"/>
      </w:r>
      <w:r w:rsidRPr="00071199">
        <w:rPr>
          <w:rFonts w:ascii="Arial" w:eastAsia="Calibri" w:hAnsi="Arial" w:cs="Arial"/>
          <w:sz w:val="22"/>
          <w:szCs w:val="22"/>
          <w:lang w:val="es-ES" w:eastAsia="en-US"/>
        </w:rPr>
        <w:t xml:space="preserve">, recogida y unificada en el concepto con </w:t>
      </w:r>
      <w:r w:rsidRPr="00071199">
        <w:rPr>
          <w:rFonts w:ascii="Arial" w:eastAsia="Calibri" w:hAnsi="Arial" w:cs="Arial"/>
          <w:sz w:val="22"/>
          <w:szCs w:val="22"/>
          <w:lang w:val="es-ES" w:eastAsia="en-US"/>
        </w:rPr>
        <w:lastRenderedPageBreak/>
        <w:t>radicado No. 4201913000006797 del 19 de noviembre de 2019</w:t>
      </w:r>
      <w:r>
        <w:rPr>
          <w:rFonts w:ascii="Arial" w:eastAsia="Calibri" w:hAnsi="Arial" w:cs="Arial"/>
          <w:sz w:val="22"/>
          <w:szCs w:val="22"/>
          <w:lang w:val="es-ES" w:eastAsia="en-US"/>
        </w:rPr>
        <w:t>. Allí se sostuvo, y se ha mantenido la tesis hasta la actualidad,</w:t>
      </w:r>
      <w:r w:rsidRPr="00071199">
        <w:rPr>
          <w:rFonts w:ascii="Arial" w:eastAsia="Calibri" w:hAnsi="Arial" w:cs="Arial"/>
          <w:sz w:val="22"/>
          <w:szCs w:val="22"/>
          <w:lang w:val="es-ES" w:eastAsia="en-US"/>
        </w:rPr>
        <w:t xml:space="preserve">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7CEF0664"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78D52761"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Pr>
          <w:rFonts w:ascii="Arial" w:eastAsia="Calibri" w:hAnsi="Arial" w:cs="Arial"/>
          <w:sz w:val="22"/>
          <w:szCs w:val="22"/>
          <w:lang w:val="es-ES" w:eastAsia="en-US"/>
        </w:rPr>
        <w:t>En armonía con lo anterior, s</w:t>
      </w:r>
      <w:r w:rsidRPr="00071199">
        <w:rPr>
          <w:rFonts w:ascii="Arial" w:eastAsia="Calibri" w:hAnsi="Arial" w:cs="Arial"/>
          <w:sz w:val="22"/>
          <w:szCs w:val="22"/>
          <w:lang w:val="es-ES" w:eastAsia="en-US"/>
        </w:rPr>
        <w:t>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071199">
        <w:rPr>
          <w:rFonts w:ascii="Arial" w:eastAsia="Calibri" w:hAnsi="Arial" w:cs="Arial"/>
          <w:sz w:val="22"/>
          <w:szCs w:val="22"/>
          <w:vertAlign w:val="superscript"/>
          <w:lang w:val="es-ES" w:eastAsia="en-US"/>
        </w:rPr>
        <w:footnoteReference w:id="13"/>
      </w:r>
      <w:r w:rsidRPr="00071199">
        <w:rPr>
          <w:rFonts w:ascii="Arial" w:eastAsia="Calibri" w:hAnsi="Arial" w:cs="Arial"/>
          <w:sz w:val="22"/>
          <w:szCs w:val="22"/>
          <w:lang w:val="es-ES" w:eastAsia="en-US"/>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2454BA96" w14:textId="77777777" w:rsidR="00D34196" w:rsidRPr="00071199" w:rsidRDefault="00D34196" w:rsidP="00D34196">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otras palabras, </w:t>
      </w:r>
      <w:bookmarkStart w:id="3" w:name="_Hlk91599715"/>
      <w:bookmarkStart w:id="4" w:name="_Hlk67498604"/>
      <w:r w:rsidRPr="00071199">
        <w:rPr>
          <w:rFonts w:ascii="Arial" w:eastAsia="Calibri" w:hAnsi="Arial" w:cs="Arial"/>
          <w:sz w:val="22"/>
          <w:szCs w:val="22"/>
          <w:lang w:val="es-ES" w:eastAsia="en-US"/>
        </w:rPr>
        <w:t xml:space="preserve">si la persona jurídica con menos de tres años de constituida registra la experiencia de sus socios en el RUP, y </w:t>
      </w:r>
      <w:r>
        <w:rPr>
          <w:rFonts w:ascii="Arial" w:eastAsia="Calibri" w:hAnsi="Arial" w:cs="Arial"/>
          <w:sz w:val="22"/>
          <w:szCs w:val="22"/>
          <w:lang w:val="es-ES" w:eastAsia="en-US"/>
        </w:rPr>
        <w:t>e</w:t>
      </w:r>
      <w:r w:rsidRPr="00071199">
        <w:rPr>
          <w:rFonts w:ascii="Arial" w:eastAsia="Calibri" w:hAnsi="Arial" w:cs="Arial"/>
          <w:sz w:val="22"/>
          <w:szCs w:val="22"/>
          <w:lang w:val="es-ES" w:eastAsia="en-US"/>
        </w:rPr>
        <w:t>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bookmarkEnd w:id="3"/>
      <w:r w:rsidRPr="00071199">
        <w:rPr>
          <w:rFonts w:ascii="Arial" w:eastAsia="Calibri" w:hAnsi="Arial" w:cs="Arial"/>
          <w:sz w:val="22"/>
          <w:szCs w:val="22"/>
          <w:lang w:val="es-ES" w:eastAsia="en-US"/>
        </w:rPr>
        <w:t xml:space="preserve">. </w:t>
      </w:r>
      <w:bookmarkEnd w:id="4"/>
      <w:r w:rsidRPr="00071199">
        <w:rPr>
          <w:rFonts w:ascii="Arial" w:eastAsia="Calibri" w:hAnsi="Arial" w:cs="Arial"/>
          <w:sz w:val="22"/>
          <w:szCs w:val="22"/>
          <w:lang w:val="es-ES" w:eastAsia="en-US"/>
        </w:rPr>
        <w:t xml:space="preserve">Lo anterior, tiene fundamento en la Circular Única de la Superintendencia de Industria y Comercio, cuyo </w:t>
      </w:r>
      <w:r w:rsidRPr="00071199">
        <w:rPr>
          <w:rFonts w:ascii="Arial" w:eastAsia="Calibri" w:hAnsi="Arial" w:cs="Arial"/>
          <w:sz w:val="22"/>
          <w:szCs w:val="22"/>
          <w:lang w:val="es-ES" w:eastAsia="en-US"/>
        </w:rPr>
        <w:lastRenderedPageBreak/>
        <w:t xml:space="preserve">numeral 4.2, sobre el procedimiento para llevar el registro único de proponentes, dispone lo siguiente:  </w:t>
      </w:r>
    </w:p>
    <w:p w14:paraId="6186DA31" w14:textId="77777777" w:rsidR="00D34196" w:rsidRPr="00071199" w:rsidRDefault="00D34196" w:rsidP="00D34196">
      <w:pPr>
        <w:ind w:firstLine="708"/>
        <w:jc w:val="both"/>
        <w:rPr>
          <w:rFonts w:ascii="Arial" w:eastAsia="Calibri" w:hAnsi="Arial" w:cs="Arial"/>
          <w:sz w:val="22"/>
          <w:szCs w:val="22"/>
          <w:lang w:val="es-ES" w:eastAsia="en-US"/>
        </w:rPr>
      </w:pPr>
    </w:p>
    <w:p w14:paraId="0D6D7181" w14:textId="77777777" w:rsidR="00D34196" w:rsidRPr="00071199" w:rsidRDefault="00D34196" w:rsidP="00D34196">
      <w:pPr>
        <w:ind w:left="709" w:right="709"/>
        <w:jc w:val="both"/>
        <w:rPr>
          <w:rFonts w:ascii="Arial" w:eastAsia="Calibri" w:hAnsi="Arial" w:cs="Arial"/>
          <w:sz w:val="21"/>
          <w:szCs w:val="21"/>
          <w:lang w:val="es-ES" w:eastAsia="en-US"/>
        </w:rPr>
      </w:pPr>
      <w:r w:rsidRPr="00071199">
        <w:rPr>
          <w:rFonts w:ascii="Arial" w:eastAsia="Calibri" w:hAnsi="Arial" w:cs="Arial"/>
          <w:sz w:val="21"/>
          <w:szCs w:val="21"/>
          <w:lang w:val="es-ES" w:eastAsia="en-US"/>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3AA82453" w14:textId="77777777" w:rsidR="00D34196" w:rsidRPr="00071199" w:rsidRDefault="00D34196" w:rsidP="00D34196">
      <w:pPr>
        <w:ind w:left="709" w:right="709"/>
        <w:jc w:val="both"/>
        <w:rPr>
          <w:rFonts w:ascii="Arial" w:eastAsia="Calibri" w:hAnsi="Arial" w:cs="Arial"/>
          <w:sz w:val="22"/>
          <w:szCs w:val="22"/>
          <w:lang w:val="es-ES" w:eastAsia="en-US"/>
        </w:rPr>
      </w:pPr>
    </w:p>
    <w:p w14:paraId="5F866269" w14:textId="77777777" w:rsidR="00D34196" w:rsidRPr="00071199" w:rsidRDefault="00D34196" w:rsidP="00D34196">
      <w:pPr>
        <w:spacing w:line="276" w:lineRule="auto"/>
        <w:ind w:firstLine="708"/>
        <w:jc w:val="both"/>
        <w:rPr>
          <w:rFonts w:ascii="Arial" w:eastAsia="Calibri" w:hAnsi="Arial" w:cs="Arial"/>
          <w:sz w:val="22"/>
          <w:szCs w:val="22"/>
          <w:lang w:val="es-ES" w:eastAsia="en-US"/>
        </w:rPr>
      </w:pPr>
      <w:r w:rsidRPr="00084D9D">
        <w:rPr>
          <w:rFonts w:ascii="Arial" w:eastAsia="Calibri" w:hAnsi="Arial" w:cs="Arial"/>
          <w:sz w:val="22"/>
          <w:szCs w:val="22"/>
          <w:lang w:val="es-ES" w:eastAsia="en-US"/>
        </w:rPr>
        <w:t>Así las cosas, con el fin de incentivar la participación continua y constante de los proponentes, las entidades estatales</w:t>
      </w:r>
      <w:r w:rsidRPr="00071199">
        <w:rPr>
          <w:rFonts w:ascii="Arial" w:eastAsia="Calibri" w:hAnsi="Arial" w:cs="Arial"/>
          <w:sz w:val="22"/>
          <w:szCs w:val="22"/>
          <w:lang w:val="es-ES" w:eastAsia="en-US"/>
        </w:rPr>
        <w:t>,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w:t>
      </w:r>
      <w:r>
        <w:rPr>
          <w:rFonts w:ascii="Arial" w:eastAsia="Calibri" w:hAnsi="Arial" w:cs="Arial"/>
          <w:sz w:val="22"/>
          <w:szCs w:val="22"/>
          <w:lang w:val="es-ES" w:eastAsia="en-US"/>
        </w:rPr>
        <w:t xml:space="preserve"> dicha experiencia</w:t>
      </w:r>
      <w:r w:rsidRPr="00071199">
        <w:rPr>
          <w:rFonts w:ascii="Arial" w:eastAsia="Calibri" w:hAnsi="Arial" w:cs="Arial"/>
          <w:sz w:val="22"/>
          <w:szCs w:val="22"/>
          <w:lang w:val="es-ES" w:eastAsia="en-US"/>
        </w:rPr>
        <w:t>, por lo que la entidad la debe tener en cuenta</w:t>
      </w:r>
      <w:r>
        <w:rPr>
          <w:rFonts w:ascii="Arial" w:eastAsia="Calibri" w:hAnsi="Arial" w:cs="Arial"/>
          <w:sz w:val="22"/>
          <w:szCs w:val="22"/>
          <w:lang w:val="es-ES" w:eastAsia="en-US"/>
        </w:rPr>
        <w:t>, pues</w:t>
      </w:r>
      <w:r w:rsidRPr="00071199">
        <w:rPr>
          <w:rFonts w:ascii="Arial" w:eastAsia="Calibri" w:hAnsi="Arial" w:cs="Arial"/>
          <w:sz w:val="22"/>
          <w:szCs w:val="22"/>
          <w:lang w:val="es-ES" w:eastAsia="en-US"/>
        </w:rPr>
        <w:t xml:space="preserve">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e esta forma se garantiza la pluralidad de oferentes en los procesos de contratación. </w:t>
      </w:r>
    </w:p>
    <w:p w14:paraId="417A4351" w14:textId="77777777" w:rsidR="00D34196" w:rsidRPr="00071199" w:rsidRDefault="00D34196" w:rsidP="00D34196">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0A7546DB" w14:textId="77777777" w:rsidR="00D34196" w:rsidRPr="00071199" w:rsidRDefault="00D34196" w:rsidP="00D34196">
      <w:pPr>
        <w:spacing w:before="120" w:after="120"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502BFD86" w14:textId="77777777" w:rsidR="00D34196" w:rsidRDefault="00D34196" w:rsidP="00D34196">
      <w:pPr>
        <w:spacing w:before="120"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virtud de las consideraciones realizadas, </w:t>
      </w:r>
      <w:bookmarkStart w:id="5" w:name="_Hlk91599809"/>
      <w:r w:rsidRPr="00071199">
        <w:rPr>
          <w:rFonts w:ascii="Arial" w:eastAsia="Calibri" w:hAnsi="Arial" w:cs="Arial"/>
          <w:sz w:val="22"/>
          <w:szCs w:val="22"/>
          <w:lang w:val="es-ES" w:eastAsia="en-US"/>
        </w:rPr>
        <w:t xml:space="preserve">esta Agencia consagró la regla del literal E. del numeral 3.5.2 del Documento Base de los </w:t>
      </w:r>
      <w:r>
        <w:rPr>
          <w:rFonts w:ascii="Arial" w:eastAsia="Calibri" w:hAnsi="Arial" w:cs="Arial"/>
          <w:sz w:val="22"/>
          <w:szCs w:val="22"/>
          <w:lang w:val="es-ES" w:eastAsia="en-US"/>
        </w:rPr>
        <w:t>d</w:t>
      </w:r>
      <w:r w:rsidRPr="00071199">
        <w:rPr>
          <w:rFonts w:ascii="Arial" w:eastAsia="Calibri" w:hAnsi="Arial" w:cs="Arial"/>
          <w:sz w:val="22"/>
          <w:szCs w:val="22"/>
          <w:lang w:val="es-ES" w:eastAsia="en-US"/>
        </w:rPr>
        <w:t xml:space="preserve">ocumentos </w:t>
      </w:r>
      <w:r>
        <w:rPr>
          <w:rFonts w:ascii="Arial" w:eastAsia="Calibri" w:hAnsi="Arial" w:cs="Arial"/>
          <w:sz w:val="22"/>
          <w:szCs w:val="22"/>
          <w:lang w:val="es-ES" w:eastAsia="en-US"/>
        </w:rPr>
        <w:t>t</w:t>
      </w:r>
      <w:r w:rsidRPr="00071199">
        <w:rPr>
          <w:rFonts w:ascii="Arial" w:eastAsia="Calibri" w:hAnsi="Arial" w:cs="Arial"/>
          <w:sz w:val="22"/>
          <w:szCs w:val="22"/>
          <w:lang w:val="es-ES" w:eastAsia="en-US"/>
        </w:rPr>
        <w:t>ipo</w:t>
      </w:r>
      <w:r>
        <w:rPr>
          <w:rFonts w:ascii="Arial" w:eastAsia="Calibri" w:hAnsi="Arial" w:cs="Arial"/>
          <w:sz w:val="22"/>
          <w:szCs w:val="22"/>
          <w:lang w:val="es-ES" w:eastAsia="en-US"/>
        </w:rPr>
        <w:t xml:space="preserve"> de licitación de obra pública de infraestructura de transporte y de selección abreviada de menor cuantía de obra de infraestructura de transporte</w:t>
      </w:r>
      <w:r w:rsidRPr="00071199">
        <w:rPr>
          <w:rFonts w:ascii="Arial" w:eastAsia="Calibri" w:hAnsi="Arial" w:cs="Arial"/>
          <w:sz w:val="22"/>
          <w:szCs w:val="22"/>
          <w:lang w:val="es-ES" w:eastAsia="en-US"/>
        </w:rPr>
        <w:t>,</w:t>
      </w:r>
      <w:bookmarkEnd w:id="5"/>
      <w:r w:rsidRPr="00071199">
        <w:rPr>
          <w:rFonts w:ascii="Arial" w:eastAsia="Calibri" w:hAnsi="Arial" w:cs="Arial"/>
          <w:sz w:val="22"/>
          <w:szCs w:val="22"/>
          <w:lang w:val="es-ES" w:eastAsia="en-US"/>
        </w:rPr>
        <w:t xml:space="preserve"> que dispone lo siguiente:</w:t>
      </w:r>
    </w:p>
    <w:p w14:paraId="42A9DFD6" w14:textId="77777777" w:rsidR="00D34196" w:rsidRDefault="00D34196" w:rsidP="00D34196">
      <w:pPr>
        <w:spacing w:line="276" w:lineRule="auto"/>
        <w:jc w:val="both"/>
        <w:rPr>
          <w:rFonts w:ascii="Arial" w:eastAsia="Arial" w:hAnsi="Arial" w:cs="Arial"/>
          <w:sz w:val="21"/>
          <w:szCs w:val="21"/>
          <w:lang w:val="es-ES" w:eastAsia="es-ES"/>
        </w:rPr>
      </w:pPr>
    </w:p>
    <w:p w14:paraId="09FCECA3" w14:textId="77777777" w:rsidR="00D34196" w:rsidRPr="003A5C0E" w:rsidRDefault="00D34196" w:rsidP="00D34196">
      <w:pPr>
        <w:ind w:left="709" w:right="709"/>
        <w:jc w:val="both"/>
        <w:rPr>
          <w:rFonts w:ascii="Arial" w:eastAsia="Calibri" w:hAnsi="Arial" w:cs="Arial"/>
          <w:sz w:val="22"/>
          <w:szCs w:val="22"/>
          <w:lang w:val="es-ES" w:eastAsia="en-US"/>
        </w:rPr>
      </w:pPr>
      <w:r w:rsidRPr="003A5C0E">
        <w:rPr>
          <w:rFonts w:ascii="Arial" w:eastAsia="Arial" w:hAnsi="Arial" w:cs="Arial"/>
          <w:sz w:val="21"/>
          <w:szCs w:val="21"/>
          <w:lang w:val="es-ES" w:eastAsia="es-ES"/>
        </w:rPr>
        <w:t xml:space="preserve">E. </w:t>
      </w:r>
      <w:bookmarkStart w:id="6" w:name="_Hlk94012901"/>
      <w:r w:rsidRPr="003A5C0E">
        <w:rPr>
          <w:rFonts w:ascii="Arial" w:eastAsia="Arial" w:hAnsi="Arial" w:cs="Arial"/>
          <w:sz w:val="21"/>
          <w:szCs w:val="21"/>
          <w:lang w:val="es-ES" w:eastAsia="es-ES"/>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w:t>
      </w:r>
      <w:bookmarkEnd w:id="6"/>
      <w:r w:rsidRPr="003A5C0E">
        <w:rPr>
          <w:rFonts w:ascii="Arial" w:eastAsia="Arial" w:hAnsi="Arial" w:cs="Arial"/>
          <w:sz w:val="21"/>
          <w:szCs w:val="21"/>
          <w:lang w:val="es-ES" w:eastAsia="es-ES"/>
        </w:rPr>
        <w:t xml:space="preserve">de la </w:t>
      </w:r>
      <w:r w:rsidRPr="003A5C0E">
        <w:rPr>
          <w:rFonts w:ascii="Arial" w:eastAsia="Arial" w:hAnsi="Arial" w:cs="Arial"/>
          <w:sz w:val="21"/>
          <w:szCs w:val="21"/>
          <w:lang w:val="es-ES" w:eastAsia="es-ES"/>
        </w:rPr>
        <w:lastRenderedPageBreak/>
        <w:t>empresa. La entidad tendrá en cuenta la experiencia individual de los accionistas, socios o constituyentes de las sociedades con menos de tres (3) años de constituidas. Pasado este tiempo, la sociedad conservará esta experiencia, tal y como haya quedado registrada en el RUP.</w:t>
      </w:r>
    </w:p>
    <w:p w14:paraId="470EDF2A" w14:textId="77777777" w:rsidR="00D34196" w:rsidRDefault="00D34196" w:rsidP="00D34196">
      <w:pPr>
        <w:spacing w:line="276" w:lineRule="auto"/>
        <w:jc w:val="both"/>
        <w:rPr>
          <w:rFonts w:ascii="Arial" w:eastAsia="Calibri" w:hAnsi="Arial" w:cs="Arial"/>
          <w:sz w:val="22"/>
          <w:szCs w:val="22"/>
          <w:lang w:val="es-ES" w:eastAsia="en-US"/>
        </w:rPr>
      </w:pPr>
    </w:p>
    <w:p w14:paraId="20941FB5" w14:textId="77777777" w:rsidR="00D34196" w:rsidRDefault="00D34196" w:rsidP="00D34196">
      <w:pPr>
        <w:spacing w:after="120" w:line="276" w:lineRule="auto"/>
        <w:ind w:firstLine="709"/>
        <w:jc w:val="both"/>
        <w:rPr>
          <w:rFonts w:ascii="Arial" w:eastAsia="Calibri" w:hAnsi="Arial" w:cs="Arial"/>
          <w:sz w:val="22"/>
          <w:szCs w:val="22"/>
          <w:lang w:val="es-ES" w:eastAsia="en-US"/>
        </w:rPr>
      </w:pPr>
      <w:r w:rsidRPr="0023520B">
        <w:rPr>
          <w:rFonts w:ascii="Arial" w:eastAsia="Calibri" w:hAnsi="Arial" w:cs="Arial"/>
          <w:sz w:val="22"/>
          <w:szCs w:val="22"/>
          <w:lang w:val="es-ES" w:eastAsia="en-US"/>
        </w:rPr>
        <w:t xml:space="preserve">Esta prerrogativa fue prevista para todos los documentos tipo expedidos por esta Agencia para el sector de infraestructura de transporte. En el caso de los documentos tipo para la escogencia de contratistas de obra pública de infraestructura de transporte, a través de la modalidad de mínima cuantía, esta disposición se encuentra consagrada en el literal F del numeral 4.5.1. de la Invitación. Por su parte, en los documentos tipo de interventoría, ese aspecto se encuentra referido en el literal F del numeral 10.1.1 del Documento Base, y en los documentos tipo de consultoría, se encuentra contemplado en el literal G del numeral 10.1.1 del Documento Base. Sin perjuicio de lo anterior y de su consagración en estos documentos, debe señalarse que se trata de una norma transversal a la contratación pública y, en consecuencia, </w:t>
      </w:r>
      <w:r>
        <w:rPr>
          <w:rFonts w:ascii="Arial" w:eastAsia="Calibri" w:hAnsi="Arial" w:cs="Arial"/>
          <w:sz w:val="22"/>
          <w:szCs w:val="22"/>
          <w:lang w:val="es-ES" w:eastAsia="en-US"/>
        </w:rPr>
        <w:t>resulta aplicable en virtud de lo establecido</w:t>
      </w:r>
      <w:r w:rsidRPr="0023520B">
        <w:rPr>
          <w:rFonts w:ascii="Arial" w:eastAsia="Calibri" w:hAnsi="Arial" w:cs="Arial"/>
          <w:sz w:val="22"/>
          <w:szCs w:val="22"/>
          <w:lang w:val="es-ES" w:eastAsia="en-US"/>
        </w:rPr>
        <w:t xml:space="preserve"> </w:t>
      </w:r>
      <w:r>
        <w:rPr>
          <w:rFonts w:ascii="Arial" w:eastAsia="Calibri" w:hAnsi="Arial" w:cs="Arial"/>
          <w:sz w:val="22"/>
          <w:szCs w:val="22"/>
          <w:lang w:val="es-ES" w:eastAsia="en-US"/>
        </w:rPr>
        <w:t>en</w:t>
      </w:r>
      <w:r w:rsidRPr="0023520B">
        <w:rPr>
          <w:rFonts w:ascii="Arial" w:eastAsia="Calibri" w:hAnsi="Arial" w:cs="Arial"/>
          <w:sz w:val="22"/>
          <w:szCs w:val="22"/>
          <w:lang w:val="es-ES" w:eastAsia="en-US"/>
        </w:rPr>
        <w:t xml:space="preserve"> el </w:t>
      </w:r>
      <w:r>
        <w:rPr>
          <w:rFonts w:ascii="Arial" w:eastAsia="Calibri" w:hAnsi="Arial" w:cs="Arial"/>
          <w:sz w:val="22"/>
          <w:szCs w:val="22"/>
          <w:lang w:val="es-ES" w:eastAsia="en-US"/>
        </w:rPr>
        <w:t xml:space="preserve">numeral </w:t>
      </w:r>
      <w:r w:rsidRPr="0023520B">
        <w:rPr>
          <w:rFonts w:ascii="Arial" w:eastAsia="Calibri" w:hAnsi="Arial" w:cs="Arial"/>
          <w:sz w:val="22"/>
          <w:szCs w:val="22"/>
          <w:lang w:val="es-ES" w:eastAsia="en-US"/>
        </w:rPr>
        <w:t>2.5 del artículo 2.2.1.1.1.5.2 del Decreto 1082 de 2015.</w:t>
      </w:r>
    </w:p>
    <w:p w14:paraId="6D91273C" w14:textId="77777777" w:rsidR="00D34196" w:rsidRPr="00071199" w:rsidRDefault="00D34196" w:rsidP="00D34196">
      <w:pPr>
        <w:spacing w:after="120"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Nótese que de la lectura de esta regla se evidencia que la entidad deberá tener en cuenta la experiencia de los accionistas, socios o constituyentes de las sociedades con menos de 3 años de constituidas, y que una vez cumplidos los tres años podrá acreditar esta experiencia, tal y como haya quedado registrada en el RUP.</w:t>
      </w:r>
    </w:p>
    <w:p w14:paraId="749B29BF" w14:textId="77777777" w:rsidR="00D34196" w:rsidRPr="00071199" w:rsidRDefault="00D34196" w:rsidP="00D34196">
      <w:pPr>
        <w:spacing w:after="120"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Sin perjuicio de lo anterior, no debe perderse de vista que el Decreto 1082 de 2015 y los Documentos Tipo, solo permiten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7F9D7573" w14:textId="77777777" w:rsidR="00D34196" w:rsidRDefault="00D34196" w:rsidP="00D34196">
      <w:pPr>
        <w:tabs>
          <w:tab w:val="left" w:pos="0"/>
        </w:tabs>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b/>
      </w:r>
      <w:r>
        <w:rPr>
          <w:rFonts w:ascii="Arial" w:eastAsia="Calibri" w:hAnsi="Arial" w:cs="Arial"/>
          <w:sz w:val="22"/>
          <w:szCs w:val="22"/>
          <w:lang w:val="es-ES" w:eastAsia="en-US"/>
        </w:rPr>
        <w:t>Además, e</w:t>
      </w:r>
      <w:r w:rsidRPr="00071199">
        <w:rPr>
          <w:rFonts w:ascii="Arial" w:eastAsia="Calibri" w:hAnsi="Arial" w:cs="Arial"/>
          <w:sz w:val="22"/>
          <w:szCs w:val="22"/>
          <w:lang w:val="es-ES" w:eastAsia="en-US"/>
        </w:rPr>
        <w:t xml:space="preserve">sta interpretación se impone </w:t>
      </w:r>
      <w:r>
        <w:rPr>
          <w:rFonts w:ascii="Arial" w:eastAsia="Calibri" w:hAnsi="Arial" w:cs="Arial"/>
          <w:sz w:val="22"/>
          <w:szCs w:val="22"/>
          <w:lang w:val="es-ES" w:eastAsia="en-US"/>
        </w:rPr>
        <w:t>con la finalidad</w:t>
      </w:r>
      <w:r w:rsidRPr="00071199">
        <w:rPr>
          <w:rFonts w:ascii="Arial" w:eastAsia="Calibri" w:hAnsi="Arial" w:cs="Arial"/>
          <w:sz w:val="22"/>
          <w:szCs w:val="22"/>
          <w:lang w:val="es-ES" w:eastAsia="en-US"/>
        </w:rPr>
        <w:t xml:space="preserve"> 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ya que es inherente a la persona que la ha obtenido. </w:t>
      </w:r>
      <w:r w:rsidRPr="005C2614">
        <w:rPr>
          <w:rFonts w:ascii="Arial" w:eastAsia="Calibri" w:hAnsi="Arial" w:cs="Arial"/>
          <w:sz w:val="22"/>
          <w:szCs w:val="22"/>
          <w:lang w:val="es-ES" w:eastAsia="en-US"/>
        </w:rPr>
        <w:t>En ese sentido, si el socio se retira de la sociedad</w:t>
      </w:r>
      <w:r>
        <w:rPr>
          <w:rFonts w:ascii="Arial" w:eastAsia="Calibri" w:hAnsi="Arial" w:cs="Arial"/>
          <w:sz w:val="22"/>
          <w:szCs w:val="22"/>
          <w:lang w:val="es-ES" w:eastAsia="en-US"/>
        </w:rPr>
        <w:t>, por ejemplo,</w:t>
      </w:r>
      <w:r w:rsidRPr="005C2614">
        <w:rPr>
          <w:rFonts w:ascii="Arial" w:eastAsia="Calibri" w:hAnsi="Arial" w:cs="Arial"/>
          <w:sz w:val="22"/>
          <w:szCs w:val="22"/>
          <w:lang w:val="es-ES" w:eastAsia="en-US"/>
        </w:rPr>
        <w:t xml:space="preserve">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w:t>
      </w:r>
      <w:r>
        <w:rPr>
          <w:rFonts w:ascii="Arial" w:eastAsia="Calibri" w:hAnsi="Arial" w:cs="Arial"/>
          <w:sz w:val="22"/>
          <w:szCs w:val="22"/>
          <w:lang w:val="es-ES" w:eastAsia="en-US"/>
        </w:rPr>
        <w:t>los</w:t>
      </w:r>
      <w:r w:rsidRPr="005C2614">
        <w:rPr>
          <w:rFonts w:ascii="Arial" w:eastAsia="Calibri" w:hAnsi="Arial" w:cs="Arial"/>
          <w:sz w:val="22"/>
          <w:szCs w:val="22"/>
          <w:lang w:val="es-ES" w:eastAsia="en-US"/>
        </w:rPr>
        <w:t xml:space="preserve"> proceso</w:t>
      </w:r>
      <w:r>
        <w:rPr>
          <w:rFonts w:ascii="Arial" w:eastAsia="Calibri" w:hAnsi="Arial" w:cs="Arial"/>
          <w:sz w:val="22"/>
          <w:szCs w:val="22"/>
          <w:lang w:val="es-ES" w:eastAsia="en-US"/>
        </w:rPr>
        <w:t>s</w:t>
      </w:r>
      <w:r w:rsidRPr="005C2614">
        <w:rPr>
          <w:rFonts w:ascii="Arial" w:eastAsia="Calibri" w:hAnsi="Arial" w:cs="Arial"/>
          <w:sz w:val="22"/>
          <w:szCs w:val="22"/>
          <w:lang w:val="es-ES" w:eastAsia="en-US"/>
        </w:rPr>
        <w:t xml:space="preserve"> de contratación.</w:t>
      </w:r>
    </w:p>
    <w:p w14:paraId="56AFC0BA" w14:textId="77777777" w:rsidR="00D34196" w:rsidRDefault="00D34196" w:rsidP="00D34196">
      <w:pPr>
        <w:tabs>
          <w:tab w:val="left" w:pos="0"/>
        </w:tabs>
        <w:spacing w:line="276" w:lineRule="auto"/>
        <w:jc w:val="both"/>
        <w:rPr>
          <w:rFonts w:ascii="Arial" w:eastAsia="Calibri" w:hAnsi="Arial" w:cs="Arial"/>
          <w:sz w:val="22"/>
          <w:szCs w:val="22"/>
          <w:lang w:val="es-ES" w:eastAsia="en-US"/>
        </w:rPr>
      </w:pPr>
    </w:p>
    <w:p w14:paraId="2F817477" w14:textId="77777777" w:rsidR="00D34196" w:rsidRPr="00071199" w:rsidRDefault="00D34196" w:rsidP="00D34196">
      <w:pPr>
        <w:tabs>
          <w:tab w:val="left" w:pos="0"/>
        </w:tabs>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3. Respuestas</w:t>
      </w:r>
    </w:p>
    <w:p w14:paraId="145DCB5B" w14:textId="77777777" w:rsidR="00D34196" w:rsidRPr="00071199" w:rsidRDefault="00D34196" w:rsidP="00D34196">
      <w:pPr>
        <w:tabs>
          <w:tab w:val="left" w:pos="0"/>
        </w:tabs>
        <w:jc w:val="both"/>
        <w:rPr>
          <w:rFonts w:ascii="Arial" w:eastAsia="Calibri" w:hAnsi="Arial" w:cs="Arial"/>
          <w:color w:val="000000" w:themeColor="text1"/>
          <w:sz w:val="22"/>
          <w:lang w:val="es-ES"/>
        </w:rPr>
      </w:pPr>
    </w:p>
    <w:p w14:paraId="6D4F1887" w14:textId="77777777" w:rsidR="00D34196" w:rsidRPr="005C2614" w:rsidRDefault="00D34196" w:rsidP="00D34196">
      <w:pPr>
        <w:ind w:left="709" w:right="709"/>
        <w:jc w:val="both"/>
        <w:rPr>
          <w:rFonts w:ascii="Arial" w:hAnsi="Arial" w:cs="Arial"/>
          <w:color w:val="000000" w:themeColor="text1"/>
          <w:sz w:val="21"/>
          <w:szCs w:val="21"/>
          <w:lang w:val="es-ES"/>
        </w:rPr>
      </w:pPr>
      <w:r w:rsidRPr="005C2614">
        <w:rPr>
          <w:rFonts w:ascii="Arial" w:hAnsi="Arial" w:cs="Arial"/>
          <w:color w:val="000000" w:themeColor="text1"/>
          <w:sz w:val="21"/>
          <w:szCs w:val="21"/>
          <w:lang w:val="es-ES"/>
        </w:rPr>
        <w:t xml:space="preserve">i) «Se entiende que pasados los 3 años de constitución de la empresa que ha incluido la experiencia de sus accionistas, socios o constituyentes en su RUP, </w:t>
      </w:r>
      <w:r w:rsidRPr="005C2614">
        <w:rPr>
          <w:rFonts w:ascii="Arial" w:hAnsi="Arial" w:cs="Arial"/>
          <w:color w:val="000000" w:themeColor="text1"/>
          <w:sz w:val="21"/>
          <w:szCs w:val="21"/>
          <w:lang w:val="es-ES"/>
        </w:rPr>
        <w:lastRenderedPageBreak/>
        <w:t>podrán seguir utilizando esta experiencia para aportarla en licitaciones en las que participe. ¿es [sic] correcto este entendimiento?»</w:t>
      </w:r>
    </w:p>
    <w:p w14:paraId="0E6CF546" w14:textId="77777777" w:rsidR="00D34196" w:rsidRPr="005C2614" w:rsidRDefault="00D34196" w:rsidP="00D34196">
      <w:pPr>
        <w:ind w:left="709" w:right="709"/>
        <w:jc w:val="both"/>
        <w:rPr>
          <w:rFonts w:ascii="Arial" w:hAnsi="Arial" w:cs="Arial"/>
          <w:color w:val="000000" w:themeColor="text1"/>
          <w:sz w:val="21"/>
          <w:szCs w:val="21"/>
          <w:lang w:val="es-ES"/>
        </w:rPr>
      </w:pPr>
    </w:p>
    <w:p w14:paraId="050A2638" w14:textId="77777777" w:rsidR="00D34196" w:rsidRPr="005C2614" w:rsidRDefault="00D34196" w:rsidP="00D34196">
      <w:pPr>
        <w:ind w:left="709" w:right="709"/>
        <w:jc w:val="both"/>
        <w:rPr>
          <w:rFonts w:ascii="Arial" w:hAnsi="Arial" w:cs="Arial"/>
          <w:color w:val="000000" w:themeColor="text1"/>
          <w:sz w:val="21"/>
          <w:szCs w:val="21"/>
          <w:lang w:val="es-ES"/>
        </w:rPr>
      </w:pPr>
      <w:proofErr w:type="spellStart"/>
      <w:r w:rsidRPr="005C2614">
        <w:rPr>
          <w:rFonts w:ascii="Arial" w:hAnsi="Arial" w:cs="Arial"/>
          <w:color w:val="000000" w:themeColor="text1"/>
          <w:sz w:val="21"/>
          <w:szCs w:val="21"/>
          <w:lang w:val="es-ES"/>
        </w:rPr>
        <w:t>ii</w:t>
      </w:r>
      <w:proofErr w:type="spellEnd"/>
      <w:r w:rsidRPr="005C2614">
        <w:rPr>
          <w:rFonts w:ascii="Arial" w:hAnsi="Arial" w:cs="Arial"/>
          <w:color w:val="000000" w:themeColor="text1"/>
          <w:sz w:val="21"/>
          <w:szCs w:val="21"/>
          <w:lang w:val="es-ES"/>
        </w:rPr>
        <w:t xml:space="preserve">) «Esta regla de la que trata el literal E, ¿solamente aplica para procesos que se rigen por pliegos tipo o también aplica para todo tipo de selección? (selección abreviada, menor cuantía </w:t>
      </w:r>
      <w:proofErr w:type="spellStart"/>
      <w:r w:rsidRPr="005C2614">
        <w:rPr>
          <w:rFonts w:ascii="Arial" w:hAnsi="Arial" w:cs="Arial"/>
          <w:color w:val="000000" w:themeColor="text1"/>
          <w:sz w:val="21"/>
          <w:szCs w:val="21"/>
          <w:lang w:val="es-ES"/>
        </w:rPr>
        <w:t>etc</w:t>
      </w:r>
      <w:proofErr w:type="spellEnd"/>
      <w:r w:rsidRPr="005C2614">
        <w:rPr>
          <w:rFonts w:ascii="Arial" w:hAnsi="Arial" w:cs="Arial"/>
          <w:color w:val="000000" w:themeColor="text1"/>
          <w:sz w:val="21"/>
          <w:szCs w:val="21"/>
          <w:lang w:val="es-ES"/>
        </w:rPr>
        <w:t>)»</w:t>
      </w:r>
    </w:p>
    <w:p w14:paraId="7168F720" w14:textId="77777777" w:rsidR="00D34196" w:rsidRPr="005C2614" w:rsidRDefault="00D34196" w:rsidP="00D34196">
      <w:pPr>
        <w:ind w:left="709" w:right="709"/>
        <w:jc w:val="both"/>
        <w:rPr>
          <w:rFonts w:ascii="Arial" w:hAnsi="Arial" w:cs="Arial"/>
          <w:color w:val="000000" w:themeColor="text1"/>
          <w:sz w:val="21"/>
          <w:szCs w:val="21"/>
          <w:lang w:val="es-ES"/>
        </w:rPr>
      </w:pPr>
    </w:p>
    <w:p w14:paraId="62DD7D16" w14:textId="77777777" w:rsidR="00D34196" w:rsidRDefault="00D34196" w:rsidP="00D34196">
      <w:pPr>
        <w:ind w:left="709" w:right="709"/>
        <w:jc w:val="both"/>
        <w:rPr>
          <w:rFonts w:ascii="Arial" w:hAnsi="Arial" w:cs="Arial"/>
          <w:color w:val="000000" w:themeColor="text1"/>
          <w:sz w:val="21"/>
          <w:szCs w:val="21"/>
          <w:lang w:val="es-ES"/>
        </w:rPr>
      </w:pPr>
      <w:proofErr w:type="spellStart"/>
      <w:r w:rsidRPr="005C2614">
        <w:rPr>
          <w:rFonts w:ascii="Arial" w:hAnsi="Arial" w:cs="Arial"/>
          <w:color w:val="000000" w:themeColor="text1"/>
          <w:sz w:val="21"/>
          <w:szCs w:val="21"/>
          <w:lang w:val="es-ES"/>
        </w:rPr>
        <w:t>iii</w:t>
      </w:r>
      <w:proofErr w:type="spellEnd"/>
      <w:r w:rsidRPr="005C2614">
        <w:rPr>
          <w:rFonts w:ascii="Arial" w:hAnsi="Arial" w:cs="Arial"/>
          <w:color w:val="000000" w:themeColor="text1"/>
          <w:sz w:val="21"/>
          <w:szCs w:val="21"/>
          <w:lang w:val="es-ES"/>
        </w:rPr>
        <w:t xml:space="preserve">) «De ser positiva la respuesta anterior, ¿todas las empresas que tengan </w:t>
      </w:r>
      <w:proofErr w:type="spellStart"/>
      <w:r w:rsidRPr="005C2614">
        <w:rPr>
          <w:rFonts w:ascii="Arial" w:hAnsi="Arial" w:cs="Arial"/>
          <w:color w:val="000000" w:themeColor="text1"/>
          <w:sz w:val="21"/>
          <w:szCs w:val="21"/>
          <w:lang w:val="es-ES"/>
        </w:rPr>
        <w:t>mas</w:t>
      </w:r>
      <w:proofErr w:type="spellEnd"/>
      <w:r w:rsidRPr="005C2614">
        <w:rPr>
          <w:rFonts w:ascii="Arial" w:hAnsi="Arial" w:cs="Arial"/>
          <w:color w:val="000000" w:themeColor="text1"/>
          <w:sz w:val="21"/>
          <w:szCs w:val="21"/>
          <w:lang w:val="es-ES"/>
        </w:rPr>
        <w:t xml:space="preserve"> [sic] de 3 años de constituidas podrán conservar su experiencia reportada en el RUP que le corresponde a sus socios, accionistas y constituyentes y seguirla utilizando para aportarla en los procesos de contratación en los que participe?»</w:t>
      </w:r>
    </w:p>
    <w:p w14:paraId="66149593" w14:textId="77777777" w:rsidR="00D34196" w:rsidRPr="00071199" w:rsidRDefault="00D34196" w:rsidP="00D34196">
      <w:pPr>
        <w:ind w:left="709" w:right="709"/>
        <w:jc w:val="both"/>
        <w:rPr>
          <w:rFonts w:ascii="Arial" w:hAnsi="Arial" w:cs="Arial"/>
          <w:color w:val="000000" w:themeColor="text1"/>
          <w:sz w:val="21"/>
          <w:szCs w:val="21"/>
          <w:lang w:val="es-ES"/>
        </w:rPr>
      </w:pPr>
    </w:p>
    <w:p w14:paraId="3EBB0769" w14:textId="77777777" w:rsidR="00D34196" w:rsidRDefault="00D34196" w:rsidP="00D34196">
      <w:pPr>
        <w:spacing w:before="120" w:line="276" w:lineRule="auto"/>
        <w:jc w:val="both"/>
        <w:rPr>
          <w:rFonts w:ascii="Arial" w:eastAsia="Calibri" w:hAnsi="Arial" w:cs="Arial"/>
          <w:color w:val="000000" w:themeColor="text1"/>
          <w:sz w:val="22"/>
          <w:szCs w:val="22"/>
          <w:lang w:val="es-ES"/>
        </w:rPr>
      </w:pPr>
      <w:r w:rsidRPr="00071199">
        <w:rPr>
          <w:rFonts w:ascii="Arial" w:eastAsia="Calibri" w:hAnsi="Arial" w:cs="Arial"/>
          <w:color w:val="000000" w:themeColor="text1"/>
          <w:sz w:val="22"/>
          <w:szCs w:val="22"/>
          <w:lang w:val="es-ES"/>
        </w:rPr>
        <w:t xml:space="preserve">El numeral 2.5 del artículo 2.2.1.1.1.5.2 del Decreto 1082 de 2015 indica de forma clara que una sociedad con menos de tres años de constituida puede aportar la experiencia de sus accionistas, socios o constituyentes.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w:t>
      </w:r>
    </w:p>
    <w:p w14:paraId="28182D46" w14:textId="77777777" w:rsidR="00D34196" w:rsidRPr="00071199" w:rsidRDefault="00D34196" w:rsidP="00D34196">
      <w:pPr>
        <w:spacing w:before="120" w:line="276" w:lineRule="auto"/>
        <w:ind w:firstLine="708"/>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En este sentido, esta Agencia considera, como se señaló en las consideraciones, que s</w:t>
      </w:r>
      <w:r w:rsidRPr="006B57D5">
        <w:rPr>
          <w:rFonts w:ascii="Arial" w:eastAsia="Calibri" w:hAnsi="Arial" w:cs="Arial"/>
          <w:color w:val="000000" w:themeColor="text1"/>
          <w:sz w:val="22"/>
          <w:szCs w:val="22"/>
          <w:lang w:val="es-ES"/>
        </w:rPr>
        <w:t>i la persona jurídica con menos de tres años de constituida registra la experiencia de sus socios en el RUP, y éste es renovado</w:t>
      </w:r>
      <w:r>
        <w:rPr>
          <w:rFonts w:ascii="Arial" w:eastAsia="Calibri" w:hAnsi="Arial" w:cs="Arial"/>
          <w:color w:val="000000" w:themeColor="text1"/>
          <w:sz w:val="22"/>
          <w:szCs w:val="22"/>
          <w:lang w:val="es-ES"/>
        </w:rPr>
        <w:t xml:space="preserve"> constantemente de forma oportuna</w:t>
      </w:r>
      <w:r w:rsidRPr="006B57D5">
        <w:rPr>
          <w:rFonts w:ascii="Arial" w:eastAsia="Calibri" w:hAnsi="Arial" w:cs="Arial"/>
          <w:color w:val="000000" w:themeColor="text1"/>
          <w:sz w:val="22"/>
          <w:szCs w:val="22"/>
          <w:lang w:val="es-ES"/>
        </w:rPr>
        <w:t xml:space="preserve">, </w:t>
      </w:r>
      <w:r>
        <w:rPr>
          <w:rFonts w:ascii="Arial" w:eastAsia="Calibri" w:hAnsi="Arial" w:cs="Arial"/>
          <w:color w:val="000000" w:themeColor="text1"/>
          <w:sz w:val="22"/>
          <w:szCs w:val="22"/>
          <w:lang w:val="es-ES"/>
        </w:rPr>
        <w:t>una vez transcurridos estos tres años, el proponente podrá seguir acreditando la</w:t>
      </w:r>
      <w:r w:rsidRPr="006B57D5">
        <w:rPr>
          <w:rFonts w:ascii="Arial" w:eastAsia="Calibri" w:hAnsi="Arial" w:cs="Arial"/>
          <w:color w:val="000000" w:themeColor="text1"/>
          <w:sz w:val="22"/>
          <w:szCs w:val="22"/>
          <w:lang w:val="es-ES"/>
        </w:rPr>
        <w:t xml:space="preserve"> experiencia inscrita</w:t>
      </w:r>
      <w:r>
        <w:rPr>
          <w:rFonts w:ascii="Arial" w:eastAsia="Calibri" w:hAnsi="Arial" w:cs="Arial"/>
          <w:color w:val="000000" w:themeColor="text1"/>
          <w:sz w:val="22"/>
          <w:szCs w:val="22"/>
          <w:lang w:val="es-ES"/>
        </w:rPr>
        <w:t xml:space="preserve"> de los socios</w:t>
      </w:r>
      <w:r w:rsidRPr="006B57D5">
        <w:rPr>
          <w:rFonts w:ascii="Arial" w:eastAsia="Calibri" w:hAnsi="Arial" w:cs="Arial"/>
          <w:color w:val="000000" w:themeColor="text1"/>
          <w:sz w:val="22"/>
          <w:szCs w:val="22"/>
          <w:lang w:val="es-ES"/>
        </w:rPr>
        <w:t xml:space="preserve"> mientras no cesen los efectos del RUP. Por el contrario, si no se renueva </w:t>
      </w:r>
      <w:r>
        <w:rPr>
          <w:rFonts w:ascii="Arial" w:eastAsia="Calibri" w:hAnsi="Arial" w:cs="Arial"/>
          <w:color w:val="000000" w:themeColor="text1"/>
          <w:sz w:val="22"/>
          <w:szCs w:val="22"/>
          <w:lang w:val="es-ES"/>
        </w:rPr>
        <w:t xml:space="preserve">oportunamente </w:t>
      </w:r>
      <w:r w:rsidRPr="006B57D5">
        <w:rPr>
          <w:rFonts w:ascii="Arial" w:eastAsia="Calibri" w:hAnsi="Arial" w:cs="Arial"/>
          <w:color w:val="000000" w:themeColor="text1"/>
          <w:sz w:val="22"/>
          <w:szCs w:val="22"/>
          <w:lang w:val="es-ES"/>
        </w:rPr>
        <w:t>y la persona jurídica supera los tres años de constituida, la experiencia que registró de sus socios no puede ser inscrita nuevamente, puesto que el RUP ha</w:t>
      </w:r>
      <w:r>
        <w:rPr>
          <w:rFonts w:ascii="Arial" w:eastAsia="Calibri" w:hAnsi="Arial" w:cs="Arial"/>
          <w:color w:val="000000" w:themeColor="text1"/>
          <w:sz w:val="22"/>
          <w:szCs w:val="22"/>
          <w:lang w:val="es-ES"/>
        </w:rPr>
        <w:t>bría</w:t>
      </w:r>
      <w:r w:rsidRPr="006B57D5">
        <w:rPr>
          <w:rFonts w:ascii="Arial" w:eastAsia="Calibri" w:hAnsi="Arial" w:cs="Arial"/>
          <w:color w:val="000000" w:themeColor="text1"/>
          <w:sz w:val="22"/>
          <w:szCs w:val="22"/>
          <w:lang w:val="es-ES"/>
        </w:rPr>
        <w:t xml:space="preserve"> cesado </w:t>
      </w:r>
      <w:r>
        <w:rPr>
          <w:rFonts w:ascii="Arial" w:eastAsia="Calibri" w:hAnsi="Arial" w:cs="Arial"/>
          <w:color w:val="000000" w:themeColor="text1"/>
          <w:sz w:val="22"/>
          <w:szCs w:val="22"/>
          <w:lang w:val="es-ES"/>
        </w:rPr>
        <w:t xml:space="preserve">en </w:t>
      </w:r>
      <w:r w:rsidRPr="006B57D5">
        <w:rPr>
          <w:rFonts w:ascii="Arial" w:eastAsia="Calibri" w:hAnsi="Arial" w:cs="Arial"/>
          <w:color w:val="000000" w:themeColor="text1"/>
          <w:sz w:val="22"/>
          <w:szCs w:val="22"/>
          <w:lang w:val="es-ES"/>
        </w:rPr>
        <w:t xml:space="preserve">sus efectos y la cámara de comercio </w:t>
      </w:r>
      <w:r>
        <w:rPr>
          <w:rFonts w:ascii="Arial" w:eastAsia="Calibri" w:hAnsi="Arial" w:cs="Arial"/>
          <w:color w:val="000000" w:themeColor="text1"/>
          <w:sz w:val="22"/>
          <w:szCs w:val="22"/>
          <w:lang w:val="es-ES"/>
        </w:rPr>
        <w:t>tendría</w:t>
      </w:r>
      <w:r w:rsidRPr="006B57D5">
        <w:rPr>
          <w:rFonts w:ascii="Arial" w:eastAsia="Calibri" w:hAnsi="Arial" w:cs="Arial"/>
          <w:color w:val="000000" w:themeColor="text1"/>
          <w:sz w:val="22"/>
          <w:szCs w:val="22"/>
          <w:lang w:val="es-ES"/>
        </w:rPr>
        <w:t xml:space="preserve"> que hacer nuevamente la verificación documental de la información presentada al momento de inscribirse en el registro</w:t>
      </w:r>
      <w:r>
        <w:rPr>
          <w:rFonts w:ascii="Arial" w:eastAsia="Calibri" w:hAnsi="Arial" w:cs="Arial"/>
          <w:color w:val="000000" w:themeColor="text1"/>
          <w:sz w:val="22"/>
          <w:szCs w:val="22"/>
          <w:lang w:val="es-ES"/>
        </w:rPr>
        <w:t>.</w:t>
      </w:r>
    </w:p>
    <w:p w14:paraId="428DA002" w14:textId="77777777" w:rsidR="00D34196" w:rsidRDefault="00D34196" w:rsidP="00D34196">
      <w:pPr>
        <w:spacing w:before="120" w:line="276" w:lineRule="auto"/>
        <w:ind w:firstLine="708"/>
        <w:jc w:val="both"/>
        <w:rPr>
          <w:rFonts w:ascii="Arial" w:hAnsi="Arial" w:cs="Arial"/>
          <w:color w:val="000000" w:themeColor="text1"/>
          <w:sz w:val="22"/>
          <w:szCs w:val="22"/>
          <w:lang w:val="es-ES"/>
        </w:rPr>
      </w:pPr>
      <w:r w:rsidRPr="00685381">
        <w:rPr>
          <w:rFonts w:ascii="Arial" w:eastAsia="Calibri" w:hAnsi="Arial" w:cs="Arial"/>
          <w:color w:val="000000" w:themeColor="text1"/>
          <w:sz w:val="22"/>
          <w:szCs w:val="22"/>
          <w:lang w:val="es-ES"/>
        </w:rPr>
        <w:t>Esta prerrogativa fue prevista para todos los documentos tipo expedidos por esta Agencia para el sector de infraestructura de transporte</w:t>
      </w:r>
      <w:r>
        <w:rPr>
          <w:rFonts w:ascii="Arial" w:eastAsia="Calibri" w:hAnsi="Arial" w:cs="Arial"/>
          <w:color w:val="000000" w:themeColor="text1"/>
          <w:sz w:val="22"/>
          <w:szCs w:val="22"/>
          <w:lang w:val="es-ES"/>
        </w:rPr>
        <w:t xml:space="preserve">. De esta forma, se encuentra en el </w:t>
      </w:r>
      <w:r w:rsidRPr="00C601C8">
        <w:rPr>
          <w:rFonts w:ascii="Arial" w:eastAsia="Calibri" w:hAnsi="Arial" w:cs="Arial"/>
          <w:color w:val="000000" w:themeColor="text1"/>
          <w:sz w:val="22"/>
          <w:szCs w:val="22"/>
          <w:lang w:val="es-ES"/>
        </w:rPr>
        <w:t xml:space="preserve">literal E. del numeral 3.5.2 del Documento Base de los </w:t>
      </w:r>
      <w:r>
        <w:rPr>
          <w:rFonts w:ascii="Arial" w:eastAsia="Calibri" w:hAnsi="Arial" w:cs="Arial"/>
          <w:color w:val="000000" w:themeColor="text1"/>
          <w:sz w:val="22"/>
          <w:szCs w:val="22"/>
          <w:lang w:val="es-ES"/>
        </w:rPr>
        <w:t>d</w:t>
      </w:r>
      <w:r w:rsidRPr="00C601C8">
        <w:rPr>
          <w:rFonts w:ascii="Arial" w:eastAsia="Calibri" w:hAnsi="Arial" w:cs="Arial"/>
          <w:color w:val="000000" w:themeColor="text1"/>
          <w:sz w:val="22"/>
          <w:szCs w:val="22"/>
          <w:lang w:val="es-ES"/>
        </w:rPr>
        <w:t xml:space="preserve">ocumentos </w:t>
      </w:r>
      <w:r>
        <w:rPr>
          <w:rFonts w:ascii="Arial" w:eastAsia="Calibri" w:hAnsi="Arial" w:cs="Arial"/>
          <w:color w:val="000000" w:themeColor="text1"/>
          <w:sz w:val="22"/>
          <w:szCs w:val="22"/>
          <w:lang w:val="es-ES"/>
        </w:rPr>
        <w:t>t</w:t>
      </w:r>
      <w:r w:rsidRPr="00C601C8">
        <w:rPr>
          <w:rFonts w:ascii="Arial" w:eastAsia="Calibri" w:hAnsi="Arial" w:cs="Arial"/>
          <w:color w:val="000000" w:themeColor="text1"/>
          <w:sz w:val="22"/>
          <w:szCs w:val="22"/>
          <w:lang w:val="es-ES"/>
        </w:rPr>
        <w:t>ipo de licitación de obra pública de infraestructura de transporte y de selección abreviada de menor cuantía de</w:t>
      </w:r>
      <w:r>
        <w:rPr>
          <w:rFonts w:ascii="Arial" w:eastAsia="Calibri" w:hAnsi="Arial" w:cs="Arial"/>
          <w:color w:val="000000" w:themeColor="text1"/>
          <w:sz w:val="22"/>
          <w:szCs w:val="22"/>
          <w:lang w:val="es-ES"/>
        </w:rPr>
        <w:t xml:space="preserve"> obra de</w:t>
      </w:r>
      <w:r w:rsidRPr="00C601C8">
        <w:rPr>
          <w:rFonts w:ascii="Arial" w:eastAsia="Calibri" w:hAnsi="Arial" w:cs="Arial"/>
          <w:color w:val="000000" w:themeColor="text1"/>
          <w:sz w:val="22"/>
          <w:szCs w:val="22"/>
          <w:lang w:val="es-ES"/>
        </w:rPr>
        <w:t xml:space="preserve"> infraestructura de transporte</w:t>
      </w:r>
      <w:r>
        <w:rPr>
          <w:rFonts w:ascii="Arial" w:eastAsia="Calibri" w:hAnsi="Arial" w:cs="Arial"/>
          <w:color w:val="000000" w:themeColor="text1"/>
          <w:sz w:val="22"/>
          <w:szCs w:val="22"/>
          <w:lang w:val="es-ES"/>
        </w:rPr>
        <w:t>.</w:t>
      </w:r>
      <w:r w:rsidRPr="00100292">
        <w:t xml:space="preserve"> </w:t>
      </w:r>
      <w:r w:rsidRPr="00100292">
        <w:rPr>
          <w:rFonts w:ascii="Arial" w:eastAsia="Calibri" w:hAnsi="Arial" w:cs="Arial"/>
          <w:color w:val="000000" w:themeColor="text1"/>
          <w:sz w:val="22"/>
          <w:szCs w:val="22"/>
          <w:lang w:val="es-ES"/>
        </w:rPr>
        <w:t xml:space="preserve">Por su parte, en los documentos tipo de interventoría, ese aspecto se encuentra referido en el literal F del numeral 10.1.1 del Documento Base, y en los documentos tipo de consultoría, se encuentra contemplado en el literal G del numeral 10.1.1 del Documento Base. Sin perjuicio de lo anterior y de su consagración en estos documentos, debe señalarse que se trata de una norma transversal a la contratación pública </w:t>
      </w:r>
      <w:r w:rsidRPr="0023520B">
        <w:rPr>
          <w:rFonts w:ascii="Arial" w:eastAsia="Calibri" w:hAnsi="Arial" w:cs="Arial"/>
          <w:sz w:val="22"/>
          <w:szCs w:val="22"/>
          <w:lang w:val="es-ES" w:eastAsia="en-US"/>
        </w:rPr>
        <w:t xml:space="preserve">y, en consecuencia, </w:t>
      </w:r>
      <w:r>
        <w:rPr>
          <w:rFonts w:ascii="Arial" w:eastAsia="Calibri" w:hAnsi="Arial" w:cs="Arial"/>
          <w:sz w:val="22"/>
          <w:szCs w:val="22"/>
          <w:lang w:val="es-ES" w:eastAsia="en-US"/>
        </w:rPr>
        <w:t>resulta aplicable en virtud de lo establecido</w:t>
      </w:r>
      <w:r w:rsidRPr="0023520B">
        <w:rPr>
          <w:rFonts w:ascii="Arial" w:eastAsia="Calibri" w:hAnsi="Arial" w:cs="Arial"/>
          <w:sz w:val="22"/>
          <w:szCs w:val="22"/>
          <w:lang w:val="es-ES" w:eastAsia="en-US"/>
        </w:rPr>
        <w:t xml:space="preserve"> </w:t>
      </w:r>
      <w:r>
        <w:rPr>
          <w:rFonts w:ascii="Arial" w:eastAsia="Calibri" w:hAnsi="Arial" w:cs="Arial"/>
          <w:sz w:val="22"/>
          <w:szCs w:val="22"/>
          <w:lang w:val="es-ES" w:eastAsia="en-US"/>
        </w:rPr>
        <w:t>en</w:t>
      </w:r>
      <w:r w:rsidRPr="0023520B">
        <w:rPr>
          <w:rFonts w:ascii="Arial" w:eastAsia="Calibri" w:hAnsi="Arial" w:cs="Arial"/>
          <w:sz w:val="22"/>
          <w:szCs w:val="22"/>
          <w:lang w:val="es-ES" w:eastAsia="en-US"/>
        </w:rPr>
        <w:t xml:space="preserve"> el </w:t>
      </w:r>
      <w:r>
        <w:rPr>
          <w:rFonts w:ascii="Arial" w:eastAsia="Calibri" w:hAnsi="Arial" w:cs="Arial"/>
          <w:sz w:val="22"/>
          <w:szCs w:val="22"/>
          <w:lang w:val="es-ES" w:eastAsia="en-US"/>
        </w:rPr>
        <w:t>numeral</w:t>
      </w:r>
      <w:r w:rsidRPr="0023520B">
        <w:rPr>
          <w:rFonts w:ascii="Arial" w:eastAsia="Calibri" w:hAnsi="Arial" w:cs="Arial"/>
          <w:sz w:val="22"/>
          <w:szCs w:val="22"/>
          <w:lang w:val="es-ES" w:eastAsia="en-US"/>
        </w:rPr>
        <w:t xml:space="preserve"> 2.5 del artículo 2.2.1.1.1.5.2 del Decreto 1082 de 2015</w:t>
      </w:r>
      <w:r w:rsidRPr="00100292">
        <w:rPr>
          <w:rFonts w:ascii="Arial" w:eastAsia="Calibri" w:hAnsi="Arial" w:cs="Arial"/>
          <w:color w:val="000000" w:themeColor="text1"/>
          <w:sz w:val="22"/>
          <w:szCs w:val="22"/>
          <w:lang w:val="es-ES"/>
        </w:rPr>
        <w:t>.</w:t>
      </w:r>
    </w:p>
    <w:p w14:paraId="4E4054CD" w14:textId="77777777" w:rsidR="00D34196" w:rsidRPr="00315CA9" w:rsidRDefault="00D34196" w:rsidP="00D34196">
      <w:pPr>
        <w:spacing w:line="276" w:lineRule="auto"/>
        <w:ind w:firstLine="708"/>
        <w:jc w:val="both"/>
        <w:rPr>
          <w:rFonts w:ascii="Arial" w:eastAsia="Calibri" w:hAnsi="Arial" w:cs="Arial"/>
          <w:sz w:val="22"/>
          <w:szCs w:val="22"/>
          <w:lang w:val="es-ES" w:eastAsia="en-US"/>
        </w:rPr>
      </w:pPr>
    </w:p>
    <w:p w14:paraId="150221C7" w14:textId="77777777" w:rsidR="00D34196" w:rsidRPr="00071199" w:rsidRDefault="00D34196" w:rsidP="00D34196">
      <w:pPr>
        <w:spacing w:line="276" w:lineRule="auto"/>
        <w:jc w:val="both"/>
        <w:rPr>
          <w:rFonts w:ascii="Arial" w:hAnsi="Arial" w:cs="Arial"/>
          <w:color w:val="000000" w:themeColor="text1"/>
          <w:sz w:val="22"/>
          <w:lang w:val="es-ES"/>
        </w:rPr>
      </w:pPr>
      <w:r w:rsidRPr="00071199">
        <w:rPr>
          <w:rFonts w:ascii="Arial" w:hAnsi="Arial" w:cs="Arial"/>
          <w:color w:val="000000" w:themeColor="text1"/>
          <w:sz w:val="22"/>
          <w:lang w:val="es-ES"/>
        </w:rPr>
        <w:lastRenderedPageBreak/>
        <w:t>Este concepto tiene el alcance previsto en el artículo 28 del Código de Procedimiento Administrativo y de lo Contencioso Administrativo.</w:t>
      </w:r>
    </w:p>
    <w:p w14:paraId="0DD698F3" w14:textId="77777777" w:rsidR="00D34196" w:rsidRPr="00071199" w:rsidRDefault="00D34196" w:rsidP="00D34196">
      <w:pPr>
        <w:pStyle w:val="NormalWeb"/>
        <w:spacing w:before="0" w:beforeAutospacing="0" w:after="0" w:afterAutospacing="0" w:line="276" w:lineRule="auto"/>
        <w:jc w:val="both"/>
        <w:rPr>
          <w:rFonts w:ascii="Arial" w:hAnsi="Arial" w:cs="Arial"/>
          <w:color w:val="000000" w:themeColor="text1"/>
          <w:sz w:val="22"/>
          <w:szCs w:val="22"/>
          <w:lang w:val="es-ES"/>
        </w:rPr>
      </w:pPr>
    </w:p>
    <w:p w14:paraId="7CB66AF4" w14:textId="77777777" w:rsidR="00D34196" w:rsidRPr="00071199" w:rsidRDefault="00D34196" w:rsidP="00D34196">
      <w:pPr>
        <w:pStyle w:val="NormalWeb"/>
        <w:spacing w:before="0" w:beforeAutospacing="0" w:after="0" w:afterAutospacing="0" w:line="276" w:lineRule="auto"/>
        <w:jc w:val="both"/>
        <w:rPr>
          <w:rFonts w:ascii="Arial" w:hAnsi="Arial" w:cs="Arial"/>
          <w:color w:val="000000" w:themeColor="text1"/>
          <w:sz w:val="22"/>
          <w:szCs w:val="22"/>
          <w:lang w:val="es-ES"/>
        </w:rPr>
      </w:pPr>
      <w:r w:rsidRPr="00071199">
        <w:rPr>
          <w:rFonts w:ascii="Arial" w:hAnsi="Arial" w:cs="Arial"/>
          <w:color w:val="000000" w:themeColor="text1"/>
          <w:sz w:val="22"/>
          <w:szCs w:val="22"/>
          <w:lang w:val="es-ES"/>
        </w:rPr>
        <w:t>Atentamente,</w:t>
      </w:r>
    </w:p>
    <w:p w14:paraId="7D321A2F" w14:textId="572A6BA1" w:rsidR="00D34196" w:rsidRPr="00071199" w:rsidRDefault="005C5A99" w:rsidP="00D34196">
      <w:pPr>
        <w:pStyle w:val="NormalWeb"/>
        <w:spacing w:before="0" w:beforeAutospacing="0" w:after="0" w:afterAutospacing="0" w:line="276" w:lineRule="auto"/>
        <w:jc w:val="center"/>
        <w:rPr>
          <w:rFonts w:ascii="Arial" w:hAnsi="Arial" w:cs="Arial"/>
          <w:color w:val="000000" w:themeColor="text1"/>
          <w:sz w:val="22"/>
          <w:szCs w:val="22"/>
          <w:lang w:val="es-ES"/>
        </w:rPr>
      </w:pPr>
      <w:r>
        <w:rPr>
          <w:rFonts w:ascii="Arial" w:hAnsi="Arial" w:cs="Arial"/>
          <w:noProof/>
          <w:color w:val="000000" w:themeColor="text1"/>
          <w:sz w:val="22"/>
          <w:lang w:val="es-ES_tradnl"/>
        </w:rPr>
        <w:drawing>
          <wp:inline distT="0" distB="0" distL="0" distR="0" wp14:anchorId="116FD895" wp14:editId="0AD47E7C">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06236D8C" w14:textId="77777777" w:rsidR="00D34196" w:rsidRPr="00071199" w:rsidRDefault="00D34196" w:rsidP="00D34196">
      <w:pPr>
        <w:jc w:val="center"/>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34196" w:rsidRPr="00071199" w14:paraId="7270CB60" w14:textId="77777777" w:rsidTr="004C501B">
        <w:trPr>
          <w:trHeight w:val="315"/>
        </w:trPr>
        <w:tc>
          <w:tcPr>
            <w:tcW w:w="812" w:type="dxa"/>
            <w:vAlign w:val="center"/>
            <w:hideMark/>
          </w:tcPr>
          <w:p w14:paraId="182E39B3" w14:textId="77777777" w:rsidR="00D34196" w:rsidRPr="00071199" w:rsidRDefault="00D34196" w:rsidP="004C501B">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0685774" w14:textId="77777777" w:rsidR="00D34196" w:rsidRPr="00071199" w:rsidRDefault="00D34196" w:rsidP="004C501B">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Kevin </w:t>
            </w:r>
            <w:proofErr w:type="spellStart"/>
            <w:r>
              <w:rPr>
                <w:rFonts w:ascii="Arial" w:hAnsi="Arial" w:cs="Arial"/>
                <w:color w:val="000000" w:themeColor="text1"/>
                <w:sz w:val="16"/>
                <w:szCs w:val="16"/>
                <w:lang w:val="es-ES" w:eastAsia="es-ES"/>
              </w:rPr>
              <w:t>Arlid</w:t>
            </w:r>
            <w:proofErr w:type="spellEnd"/>
            <w:r>
              <w:rPr>
                <w:rFonts w:ascii="Arial" w:hAnsi="Arial" w:cs="Arial"/>
                <w:color w:val="000000" w:themeColor="text1"/>
                <w:sz w:val="16"/>
                <w:szCs w:val="16"/>
                <w:lang w:val="es-ES" w:eastAsia="es-ES"/>
              </w:rPr>
              <w:t xml:space="preserve"> Herrera Santa</w:t>
            </w:r>
          </w:p>
          <w:p w14:paraId="7DEFC54B" w14:textId="77777777" w:rsidR="00D34196" w:rsidRPr="00071199" w:rsidRDefault="00D34196" w:rsidP="004C501B">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Analista T2-04</w:t>
            </w:r>
            <w:r w:rsidRPr="00071199">
              <w:rPr>
                <w:rFonts w:ascii="Arial" w:hAnsi="Arial" w:cs="Arial"/>
                <w:color w:val="000000" w:themeColor="text1"/>
                <w:sz w:val="16"/>
                <w:szCs w:val="16"/>
                <w:lang w:val="es-ES" w:eastAsia="es-ES"/>
              </w:rPr>
              <w:t xml:space="preserve"> de la Subdirección de Gestión Contractual</w:t>
            </w:r>
          </w:p>
        </w:tc>
      </w:tr>
      <w:tr w:rsidR="00D34196" w:rsidRPr="00071199" w14:paraId="267C8BA0" w14:textId="77777777" w:rsidTr="004C501B">
        <w:trPr>
          <w:trHeight w:val="330"/>
        </w:trPr>
        <w:tc>
          <w:tcPr>
            <w:tcW w:w="812" w:type="dxa"/>
            <w:vAlign w:val="center"/>
            <w:hideMark/>
          </w:tcPr>
          <w:p w14:paraId="6C3708E6" w14:textId="77777777" w:rsidR="00D34196" w:rsidRPr="00071199" w:rsidRDefault="00D34196" w:rsidP="004C501B">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5D5678" w14:textId="77777777" w:rsidR="00D34196" w:rsidRPr="00071199" w:rsidRDefault="00D34196" w:rsidP="004C501B">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Sebastián Ramírez Grisales</w:t>
            </w:r>
          </w:p>
          <w:p w14:paraId="15CAF743" w14:textId="77777777" w:rsidR="00D34196" w:rsidRPr="00071199" w:rsidRDefault="00D34196" w:rsidP="004C501B">
            <w:pPr>
              <w:jc w:val="both"/>
              <w:rPr>
                <w:rFonts w:ascii="Arial" w:hAnsi="Arial" w:cs="Arial"/>
                <w:color w:val="000000" w:themeColor="text1"/>
                <w:sz w:val="16"/>
                <w:szCs w:val="16"/>
                <w:lang w:val="es-ES" w:eastAsia="es-ES"/>
              </w:rPr>
            </w:pPr>
            <w:r w:rsidRPr="00177412">
              <w:rPr>
                <w:rFonts w:ascii="Arial" w:hAnsi="Arial" w:cs="Arial"/>
                <w:sz w:val="16"/>
                <w:szCs w:val="16"/>
                <w:lang w:eastAsia="es-ES"/>
              </w:rPr>
              <w:t>Contratista</w:t>
            </w:r>
            <w:r>
              <w:rPr>
                <w:rFonts w:ascii="Arial" w:hAnsi="Arial" w:cs="Arial"/>
                <w:sz w:val="14"/>
                <w:szCs w:val="14"/>
                <w:lang w:eastAsia="es-ES"/>
              </w:rPr>
              <w:t xml:space="preserve"> </w:t>
            </w:r>
            <w:r w:rsidRPr="00071199">
              <w:rPr>
                <w:rFonts w:ascii="Arial" w:hAnsi="Arial" w:cs="Arial"/>
                <w:color w:val="000000" w:themeColor="text1"/>
                <w:sz w:val="16"/>
                <w:szCs w:val="16"/>
                <w:lang w:val="es-ES" w:eastAsia="es-ES"/>
              </w:rPr>
              <w:t>de la Subdirección de Gestión Contractual</w:t>
            </w:r>
          </w:p>
        </w:tc>
      </w:tr>
      <w:tr w:rsidR="00D34196" w:rsidRPr="00071199" w14:paraId="3AE231F2" w14:textId="77777777" w:rsidTr="004C501B">
        <w:trPr>
          <w:trHeight w:val="300"/>
        </w:trPr>
        <w:tc>
          <w:tcPr>
            <w:tcW w:w="812" w:type="dxa"/>
            <w:vAlign w:val="center"/>
            <w:hideMark/>
          </w:tcPr>
          <w:p w14:paraId="13053B24" w14:textId="77777777" w:rsidR="00D34196" w:rsidRPr="00071199" w:rsidRDefault="00D34196" w:rsidP="004C501B">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ABA8887" w14:textId="77777777" w:rsidR="00D34196" w:rsidRPr="00071199" w:rsidRDefault="00D34196" w:rsidP="004C501B">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Jorge Augusto Tirado Navarro</w:t>
            </w:r>
          </w:p>
          <w:p w14:paraId="71148293" w14:textId="77777777" w:rsidR="00D34196" w:rsidRPr="00071199" w:rsidRDefault="00D34196" w:rsidP="004C501B">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Subdirector de Gestión Contractual ANCP – CCE</w:t>
            </w:r>
          </w:p>
        </w:tc>
      </w:tr>
    </w:tbl>
    <w:p w14:paraId="12A2E42A" w14:textId="77777777" w:rsidR="00D34196" w:rsidRPr="00071199" w:rsidRDefault="00D34196" w:rsidP="00D34196">
      <w:pPr>
        <w:jc w:val="both"/>
        <w:rPr>
          <w:rFonts w:ascii="Arial" w:hAnsi="Arial" w:cs="Arial"/>
          <w:lang w:val="es-ES"/>
        </w:rPr>
      </w:pPr>
    </w:p>
    <w:p w14:paraId="0E17CB2B" w14:textId="77777777" w:rsidR="00D34196" w:rsidRDefault="00D34196" w:rsidP="00D34196"/>
    <w:p w14:paraId="5813BAB0" w14:textId="77777777" w:rsidR="00D34196" w:rsidRDefault="00D34196"/>
    <w:sectPr w:rsidR="00D34196"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93EC" w14:textId="77777777" w:rsidR="00716CEA" w:rsidRDefault="00716CEA" w:rsidP="00D34196">
      <w:r>
        <w:separator/>
      </w:r>
    </w:p>
  </w:endnote>
  <w:endnote w:type="continuationSeparator" w:id="0">
    <w:p w14:paraId="7013B361" w14:textId="77777777" w:rsidR="00716CEA" w:rsidRDefault="00716CEA" w:rsidP="00D3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8E6F" w14:textId="77777777" w:rsidR="008F4163" w:rsidRDefault="00716CEA" w:rsidP="00322937">
    <w:pPr>
      <w:pStyle w:val="Sinespaciado"/>
      <w:jc w:val="right"/>
      <w:rPr>
        <w:rFonts w:ascii="Arial" w:hAnsi="Arial" w:cs="Arial"/>
        <w:sz w:val="18"/>
        <w:szCs w:val="18"/>
      </w:rPr>
    </w:pPr>
  </w:p>
  <w:p w14:paraId="322E16CF" w14:textId="77777777" w:rsidR="008F4163" w:rsidRPr="00D059DA" w:rsidRDefault="00A0446B" w:rsidP="00FE42ED">
    <w:pPr>
      <w:pStyle w:val="Piedepgina"/>
      <w:jc w:val="right"/>
      <w:rPr>
        <w:rFonts w:ascii="Arial" w:hAnsi="Arial" w:cs="Arial"/>
        <w:color w:val="7F7F7F"/>
        <w:sz w:val="16"/>
        <w:szCs w:val="16"/>
      </w:rPr>
    </w:pPr>
    <w:r w:rsidRPr="00D059DA">
      <w:rPr>
        <w:rFonts w:ascii="Arial" w:hAnsi="Arial" w:cs="Arial"/>
        <w:bCs/>
        <w:color w:val="7F7F7F"/>
        <w:sz w:val="16"/>
        <w:szCs w:val="16"/>
      </w:rPr>
      <w:t xml:space="preserve">Página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PAGE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2</w:t>
    </w:r>
    <w:r w:rsidRPr="00D059DA">
      <w:rPr>
        <w:rFonts w:ascii="Arial" w:hAnsi="Arial" w:cs="Arial"/>
        <w:b/>
        <w:bCs/>
        <w:color w:val="7F7F7F"/>
        <w:sz w:val="16"/>
        <w:szCs w:val="16"/>
      </w:rPr>
      <w:fldChar w:fldCharType="end"/>
    </w:r>
    <w:r w:rsidRPr="00D059DA">
      <w:rPr>
        <w:rFonts w:ascii="Arial" w:hAnsi="Arial" w:cs="Arial"/>
        <w:color w:val="7F7F7F"/>
        <w:sz w:val="16"/>
        <w:szCs w:val="16"/>
      </w:rPr>
      <w:t xml:space="preserve"> de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NUMPAGES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15</w:t>
    </w:r>
    <w:r w:rsidRPr="00D059DA">
      <w:rPr>
        <w:rFonts w:ascii="Arial" w:hAnsi="Arial" w:cs="Arial"/>
        <w:b/>
        <w:bCs/>
        <w:color w:val="7F7F7F"/>
        <w:sz w:val="16"/>
        <w:szCs w:val="16"/>
      </w:rPr>
      <w:fldChar w:fldCharType="end"/>
    </w:r>
  </w:p>
  <w:p w14:paraId="2D2DDEEA" w14:textId="77777777" w:rsidR="008F4163" w:rsidRDefault="00A0446B" w:rsidP="00322937">
    <w:pPr>
      <w:pStyle w:val="Piedepgina"/>
      <w:jc w:val="center"/>
      <w:rPr>
        <w:lang w:val="es-ES"/>
      </w:rPr>
    </w:pPr>
    <w:r>
      <w:rPr>
        <w:noProof/>
        <w:lang w:val="es-ES_tradnl" w:eastAsia="es-ES_tradnl"/>
      </w:rPr>
      <w:drawing>
        <wp:inline distT="0" distB="0" distL="0" distR="0" wp14:anchorId="2C1E8216" wp14:editId="2971484E">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3CD7712" w14:textId="77777777" w:rsidR="008F4163" w:rsidRDefault="00716CEA" w:rsidP="007B0854">
    <w:pPr>
      <w:pStyle w:val="Piedepgina"/>
      <w:jc w:val="center"/>
      <w:rPr>
        <w:lang w:val="es-ES"/>
      </w:rPr>
    </w:pPr>
  </w:p>
  <w:p w14:paraId="0C5DD2FF" w14:textId="77777777" w:rsidR="008F4163" w:rsidRPr="007B0854" w:rsidRDefault="00716CE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8D1F" w14:textId="77777777" w:rsidR="00716CEA" w:rsidRDefault="00716CEA" w:rsidP="00D34196">
      <w:r>
        <w:separator/>
      </w:r>
    </w:p>
  </w:footnote>
  <w:footnote w:type="continuationSeparator" w:id="0">
    <w:p w14:paraId="7CD16DE5" w14:textId="77777777" w:rsidR="00716CEA" w:rsidRDefault="00716CEA" w:rsidP="00D34196">
      <w:r>
        <w:continuationSeparator/>
      </w:r>
    </w:p>
  </w:footnote>
  <w:footnote w:id="1">
    <w:p w14:paraId="6D1F94CA" w14:textId="77777777" w:rsidR="00D34196" w:rsidRPr="006600D3" w:rsidRDefault="00D34196" w:rsidP="00D34196">
      <w:pPr>
        <w:pStyle w:val="Textonotapie"/>
        <w:ind w:firstLine="708"/>
        <w:jc w:val="both"/>
        <w:rPr>
          <w:rFonts w:ascii="Arial" w:hAnsi="Arial" w:cs="Arial"/>
          <w:sz w:val="19"/>
          <w:szCs w:val="19"/>
          <w:lang w:val="es-CO"/>
        </w:rPr>
      </w:pPr>
      <w:r>
        <w:rPr>
          <w:rStyle w:val="Refdenotaalpie"/>
        </w:rPr>
        <w:footnoteRef/>
      </w:r>
      <w:r w:rsidRPr="006600D3">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600D3">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600D3">
        <w:rPr>
          <w:rFonts w:ascii="Arial" w:hAnsi="Arial" w:cs="Arial"/>
          <w:sz w:val="19"/>
          <w:szCs w:val="19"/>
        </w:rPr>
        <w:t xml:space="preserve">4201913000006797 del 19 de noviembre de 2019, </w:t>
      </w:r>
      <w:r w:rsidRPr="006600D3">
        <w:rPr>
          <w:rFonts w:ascii="Arial" w:eastAsia="Calibri" w:hAnsi="Arial" w:cs="Arial"/>
          <w:sz w:val="19"/>
          <w:szCs w:val="19"/>
        </w:rPr>
        <w:t xml:space="preserve">4201912000007182 del 3 de diciembre de 2019, 4201912000007512 del 16 de diciembre de 2019, 4201912000007607 del 9 de diciembre de 2019. </w:t>
      </w:r>
    </w:p>
    <w:p w14:paraId="6F9C05E9" w14:textId="77777777" w:rsidR="00D34196" w:rsidRPr="00B62C62" w:rsidRDefault="00D34196" w:rsidP="00D34196">
      <w:pPr>
        <w:pStyle w:val="Textonotapie"/>
        <w:rPr>
          <w:lang w:val="es-CO"/>
        </w:rPr>
      </w:pPr>
    </w:p>
  </w:footnote>
  <w:footnote w:id="2">
    <w:p w14:paraId="4F9BB7A6" w14:textId="77777777" w:rsidR="00D34196" w:rsidRPr="009C5188" w:rsidRDefault="00D34196" w:rsidP="00D34196">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23E14CD3"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54CF540" w14:textId="77777777" w:rsidR="00D34196" w:rsidRPr="009C5188" w:rsidRDefault="00D34196" w:rsidP="00D34196">
      <w:pPr>
        <w:pStyle w:val="Textonotapie"/>
        <w:jc w:val="both"/>
        <w:rPr>
          <w:rFonts w:ascii="Arial" w:hAnsi="Arial" w:cs="Arial"/>
          <w:sz w:val="19"/>
          <w:szCs w:val="19"/>
          <w:lang w:val="es-ES"/>
        </w:rPr>
      </w:pPr>
    </w:p>
  </w:footnote>
  <w:footnote w:id="3">
    <w:p w14:paraId="44694D60" w14:textId="77777777" w:rsidR="00D34196" w:rsidRPr="009C5188" w:rsidRDefault="00D34196" w:rsidP="00D34196">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16CA2D66" w14:textId="77777777" w:rsidR="00D34196" w:rsidRPr="009C5188" w:rsidRDefault="00D34196" w:rsidP="00D34196">
      <w:pPr>
        <w:pStyle w:val="Textonotapie"/>
        <w:ind w:firstLine="708"/>
        <w:jc w:val="both"/>
        <w:rPr>
          <w:rFonts w:ascii="Arial" w:hAnsi="Arial" w:cs="Arial"/>
          <w:sz w:val="19"/>
          <w:szCs w:val="19"/>
          <w:lang w:val="es-ES"/>
        </w:rPr>
      </w:pPr>
    </w:p>
  </w:footnote>
  <w:footnote w:id="4">
    <w:p w14:paraId="653C6D81" w14:textId="77777777" w:rsidR="00D34196" w:rsidRPr="009C5188" w:rsidRDefault="00D34196" w:rsidP="00D34196">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A41EAB1"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2DD579AB"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w:t>
      </w:r>
    </w:p>
    <w:p w14:paraId="71A96824" w14:textId="77777777" w:rsidR="00D34196" w:rsidRPr="009C5188" w:rsidRDefault="00D34196" w:rsidP="00D34196">
      <w:pPr>
        <w:pStyle w:val="Textonotapie"/>
        <w:ind w:firstLine="708"/>
        <w:jc w:val="both"/>
        <w:rPr>
          <w:rFonts w:ascii="Arial" w:hAnsi="Arial" w:cs="Arial"/>
          <w:sz w:val="19"/>
          <w:szCs w:val="19"/>
          <w:lang w:val="es-ES"/>
        </w:rPr>
      </w:pPr>
    </w:p>
  </w:footnote>
  <w:footnote w:id="5">
    <w:p w14:paraId="0B0D10D0" w14:textId="77777777" w:rsidR="00D34196" w:rsidRPr="009C5188" w:rsidRDefault="00D34196" w:rsidP="00D34196">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F4AA60D"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w:t>
      </w:r>
    </w:p>
    <w:p w14:paraId="3DD0F3D3"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426BAD9"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2CDADE77" w14:textId="77777777" w:rsidR="00D34196" w:rsidRPr="009C5188" w:rsidRDefault="00D34196" w:rsidP="00D34196">
      <w:pPr>
        <w:pStyle w:val="Textonotapie"/>
        <w:jc w:val="both"/>
        <w:rPr>
          <w:rFonts w:ascii="Arial" w:hAnsi="Arial" w:cs="Arial"/>
          <w:sz w:val="19"/>
          <w:szCs w:val="19"/>
          <w:lang w:val="es-ES"/>
        </w:rPr>
      </w:pPr>
    </w:p>
  </w:footnote>
  <w:footnote w:id="6">
    <w:p w14:paraId="63954795" w14:textId="77777777" w:rsidR="00D34196" w:rsidRPr="009C5188" w:rsidRDefault="00D34196" w:rsidP="00D34196">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0E7FC7D"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»1.    Si es una persona natural:</w:t>
      </w:r>
    </w:p>
    <w:p w14:paraId="0ECE2DB1"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»1.1. Bienes, obras y servicios que ofrecerá a las Entidades Estatales, identificados con el Clasificador de Bienes y Servicios en el tercer nivel.</w:t>
      </w:r>
    </w:p>
    <w:p w14:paraId="16BB9088"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34A471D8" w14:textId="77777777" w:rsidR="00D34196" w:rsidRPr="009C5188" w:rsidRDefault="00D34196" w:rsidP="00D34196">
      <w:pPr>
        <w:pStyle w:val="Textonotapie"/>
        <w:ind w:firstLine="708"/>
        <w:jc w:val="both"/>
        <w:rPr>
          <w:rFonts w:ascii="Arial" w:hAnsi="Arial" w:cs="Arial"/>
          <w:sz w:val="19"/>
          <w:szCs w:val="19"/>
          <w:lang w:val="es-ES"/>
        </w:rPr>
      </w:pPr>
    </w:p>
  </w:footnote>
  <w:footnote w:id="7">
    <w:p w14:paraId="23B04D67" w14:textId="77777777" w:rsidR="00D34196" w:rsidRPr="009C5188" w:rsidRDefault="00D34196" w:rsidP="00D34196">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w:t>
      </w:r>
      <w:r>
        <w:rPr>
          <w:rFonts w:ascii="Arial" w:hAnsi="Arial" w:cs="Arial"/>
          <w:sz w:val="19"/>
          <w:szCs w:val="19"/>
        </w:rPr>
        <w:t>P</w:t>
      </w:r>
      <w:r w:rsidRPr="009C5188">
        <w:rPr>
          <w:rFonts w:ascii="Arial" w:hAnsi="Arial" w:cs="Arial"/>
          <w:sz w:val="19"/>
          <w:szCs w:val="19"/>
        </w:rPr>
        <w:t xml:space="preserve">rocesos de </w:t>
      </w:r>
      <w:r>
        <w:rPr>
          <w:rFonts w:ascii="Arial" w:hAnsi="Arial" w:cs="Arial"/>
          <w:sz w:val="19"/>
          <w:szCs w:val="19"/>
        </w:rPr>
        <w:t>C</w:t>
      </w:r>
      <w:r w:rsidRPr="009C5188">
        <w:rPr>
          <w:rFonts w:ascii="Arial" w:hAnsi="Arial" w:cs="Arial"/>
          <w:sz w:val="19"/>
          <w:szCs w:val="19"/>
        </w:rPr>
        <w:t>ontratación: «La experiencia es el conocimiento del proponente derivado de su participación previa en actividades iguales o similares a las previstas en el objeto del contrato.</w:t>
      </w:r>
    </w:p>
    <w:p w14:paraId="3D962B68"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450BF718"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w:t>
      </w:r>
    </w:p>
    <w:p w14:paraId="7713240A"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345A890C" w14:textId="77777777" w:rsidR="00D34196" w:rsidRPr="009C5188" w:rsidRDefault="00D34196" w:rsidP="00D34196">
      <w:pPr>
        <w:pStyle w:val="Textonotapie"/>
        <w:ind w:firstLine="708"/>
        <w:jc w:val="both"/>
        <w:rPr>
          <w:rFonts w:ascii="Arial" w:hAnsi="Arial" w:cs="Arial"/>
          <w:sz w:val="19"/>
          <w:szCs w:val="19"/>
        </w:rPr>
      </w:pPr>
      <w:r w:rsidRPr="009C5188">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10485D1D" w14:textId="77777777" w:rsidR="00D34196" w:rsidRDefault="00D34196" w:rsidP="00D34196">
      <w:pPr>
        <w:pStyle w:val="Textonotapie"/>
        <w:ind w:firstLine="708"/>
        <w:jc w:val="both"/>
        <w:rPr>
          <w:rFonts w:ascii="Arial" w:hAnsi="Arial" w:cs="Arial"/>
          <w:sz w:val="19"/>
          <w:szCs w:val="19"/>
        </w:rPr>
      </w:pPr>
      <w:r w:rsidRPr="009C5188">
        <w:rPr>
          <w:rFonts w:ascii="Arial" w:hAnsi="Arial" w:cs="Arial"/>
          <w:sz w:val="19"/>
          <w:szCs w:val="19"/>
        </w:rPr>
        <w:t>[...]».</w:t>
      </w:r>
    </w:p>
    <w:p w14:paraId="4328ED83" w14:textId="77777777" w:rsidR="00D34196" w:rsidRPr="00694D8E" w:rsidRDefault="00D34196" w:rsidP="00D34196">
      <w:pPr>
        <w:pStyle w:val="Textonotapie"/>
        <w:ind w:firstLine="708"/>
        <w:jc w:val="both"/>
        <w:rPr>
          <w:rFonts w:ascii="Arial" w:hAnsi="Arial" w:cs="Arial"/>
          <w:sz w:val="19"/>
          <w:szCs w:val="19"/>
        </w:rPr>
      </w:pPr>
    </w:p>
  </w:footnote>
  <w:footnote w:id="8">
    <w:p w14:paraId="142C9B7A" w14:textId="77777777" w:rsidR="00D34196" w:rsidRPr="003513C4" w:rsidRDefault="00D34196" w:rsidP="00D34196">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Esta conclusión cambió respecto del concepto C – 002 del 20 de febrero de 2020, para adecuarla a un mejor entendimiento de las normas sobre la experiencia.</w:t>
      </w:r>
    </w:p>
    <w:p w14:paraId="0E55457B" w14:textId="77777777" w:rsidR="00D34196" w:rsidRPr="00384698" w:rsidRDefault="00D34196" w:rsidP="00D34196">
      <w:pPr>
        <w:pStyle w:val="Textonotapie"/>
        <w:ind w:firstLine="708"/>
        <w:jc w:val="both"/>
        <w:rPr>
          <w:lang w:val="es-CO"/>
        </w:rPr>
      </w:pPr>
    </w:p>
  </w:footnote>
  <w:footnote w:id="9">
    <w:p w14:paraId="78572EF6" w14:textId="77777777" w:rsidR="00D34196" w:rsidRPr="00D059DA" w:rsidRDefault="00D34196" w:rsidP="00D34196">
      <w:pPr>
        <w:pStyle w:val="Textonotapie"/>
        <w:ind w:firstLine="708"/>
        <w:jc w:val="both"/>
        <w:rPr>
          <w:rFonts w:ascii="Arial" w:hAnsi="Arial" w:cs="Arial"/>
          <w:color w:val="000000"/>
          <w:sz w:val="19"/>
          <w:szCs w:val="19"/>
          <w:lang w:val="es-CO"/>
        </w:rPr>
      </w:pPr>
      <w:r w:rsidRPr="00D059DA">
        <w:rPr>
          <w:rStyle w:val="Refdenotaalpie"/>
          <w:rFonts w:ascii="Arial" w:hAnsi="Arial" w:cs="Arial"/>
          <w:color w:val="000000"/>
          <w:sz w:val="19"/>
          <w:szCs w:val="19"/>
        </w:rPr>
        <w:footnoteRef/>
      </w:r>
      <w:r w:rsidRPr="00D059DA">
        <w:rPr>
          <w:rFonts w:ascii="Arial" w:hAnsi="Arial" w:cs="Arial"/>
          <w:color w:val="000000"/>
          <w:sz w:val="19"/>
          <w:szCs w:val="19"/>
        </w:rPr>
        <w:t xml:space="preserve"> Corte Constitucional. </w:t>
      </w:r>
      <w:r w:rsidRPr="00D059DA">
        <w:rPr>
          <w:rFonts w:ascii="Arial" w:hAnsi="Arial" w:cs="Arial"/>
          <w:color w:val="000000"/>
          <w:sz w:val="19"/>
          <w:szCs w:val="19"/>
          <w:lang w:val="es-CO"/>
        </w:rPr>
        <w:t xml:space="preserve">Sentencia C </w:t>
      </w:r>
      <w:r w:rsidRPr="00D059DA">
        <w:rPr>
          <w:rFonts w:ascii="Arial" w:eastAsia="Calibri" w:hAnsi="Arial" w:cs="Arial"/>
          <w:color w:val="000000"/>
          <w:sz w:val="19"/>
          <w:szCs w:val="19"/>
        </w:rPr>
        <w:t xml:space="preserve">- </w:t>
      </w:r>
      <w:r w:rsidRPr="00D059DA">
        <w:rPr>
          <w:rFonts w:ascii="Arial" w:hAnsi="Arial" w:cs="Arial"/>
          <w:color w:val="000000"/>
          <w:sz w:val="19"/>
          <w:szCs w:val="19"/>
          <w:lang w:val="es-CO"/>
        </w:rPr>
        <w:t xml:space="preserve">259 del 11 de marzo 2008. M.P. Jaime Córdoba Triviño. </w:t>
      </w:r>
    </w:p>
  </w:footnote>
  <w:footnote w:id="10">
    <w:p w14:paraId="43B184CF" w14:textId="77777777" w:rsidR="00D34196" w:rsidRPr="004F3C32" w:rsidRDefault="00D34196" w:rsidP="00D34196">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0C40D357" w14:textId="77777777" w:rsidR="00D34196" w:rsidRPr="004F3C32" w:rsidRDefault="00D34196" w:rsidP="00D34196">
      <w:pPr>
        <w:pStyle w:val="Textonotapie"/>
        <w:ind w:firstLine="708"/>
        <w:jc w:val="both"/>
        <w:rPr>
          <w:rFonts w:ascii="Arial" w:hAnsi="Arial" w:cs="Arial"/>
          <w:sz w:val="19"/>
          <w:szCs w:val="19"/>
        </w:rPr>
      </w:pPr>
      <w:r w:rsidRPr="004F3C32">
        <w:rPr>
          <w:rFonts w:ascii="Arial" w:hAnsi="Arial" w:cs="Arial"/>
          <w:sz w:val="19"/>
          <w:szCs w:val="19"/>
        </w:rPr>
        <w:t>[…]</w:t>
      </w:r>
    </w:p>
    <w:p w14:paraId="2DF877CA" w14:textId="77777777" w:rsidR="00D34196" w:rsidRPr="001E7492" w:rsidRDefault="00D34196" w:rsidP="00D34196">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3018494A" w14:textId="77777777" w:rsidR="00D34196" w:rsidRPr="004F3C32" w:rsidRDefault="00D34196" w:rsidP="00D34196">
      <w:pPr>
        <w:pStyle w:val="Textonotapie"/>
        <w:ind w:firstLine="708"/>
        <w:jc w:val="both"/>
        <w:rPr>
          <w:rFonts w:ascii="Arial" w:hAnsi="Arial" w:cs="Arial"/>
          <w:sz w:val="19"/>
          <w:szCs w:val="19"/>
          <w:lang w:val="es-CO"/>
        </w:rPr>
      </w:pPr>
    </w:p>
  </w:footnote>
  <w:footnote w:id="11">
    <w:p w14:paraId="2EC06B9C" w14:textId="77777777" w:rsidR="00D34196" w:rsidRPr="004F3C32" w:rsidRDefault="00D34196" w:rsidP="00D34196">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6ECFD57" w14:textId="77777777" w:rsidR="00D34196" w:rsidRPr="004F3C32" w:rsidRDefault="00D34196" w:rsidP="00D34196">
      <w:pPr>
        <w:pStyle w:val="Textonotapie"/>
        <w:ind w:firstLine="708"/>
        <w:jc w:val="both"/>
        <w:rPr>
          <w:rFonts w:ascii="Arial" w:hAnsi="Arial" w:cs="Arial"/>
          <w:sz w:val="19"/>
          <w:szCs w:val="19"/>
        </w:rPr>
      </w:pPr>
      <w:r w:rsidRPr="004F3C32">
        <w:rPr>
          <w:rFonts w:ascii="Arial" w:hAnsi="Arial" w:cs="Arial"/>
          <w:sz w:val="19"/>
          <w:szCs w:val="19"/>
        </w:rPr>
        <w:t>[…]</w:t>
      </w:r>
    </w:p>
    <w:p w14:paraId="6CBFB8E3" w14:textId="77777777" w:rsidR="00D34196" w:rsidRPr="004F3C32" w:rsidRDefault="00D34196" w:rsidP="00D34196">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12">
    <w:p w14:paraId="1224C4D8" w14:textId="77777777" w:rsidR="00D34196" w:rsidRDefault="00D34196" w:rsidP="00D34196">
      <w:pPr>
        <w:pStyle w:val="Textonotapie"/>
        <w:ind w:left="708" w:firstLine="1"/>
        <w:rPr>
          <w:rFonts w:ascii="Arial" w:hAnsi="Arial" w:cs="Arial"/>
          <w:sz w:val="19"/>
          <w:szCs w:val="19"/>
        </w:rPr>
      </w:pPr>
      <w:r>
        <w:rPr>
          <w:rStyle w:val="Refdenotaalpie"/>
        </w:rPr>
        <w:footnoteRef/>
      </w:r>
      <w:r>
        <w:t xml:space="preserve"> </w:t>
      </w:r>
      <w:r w:rsidRPr="005B3541">
        <w:rPr>
          <w:rFonts w:ascii="Arial" w:hAnsi="Arial" w:cs="Arial"/>
          <w:sz w:val="19"/>
          <w:szCs w:val="19"/>
        </w:rPr>
        <w:t>Colombia Compra Eficiente. Concepto del 7 de febrero de 2018, Rad. 2201813000000954</w:t>
      </w:r>
      <w:r>
        <w:rPr>
          <w:rFonts w:ascii="Arial" w:hAnsi="Arial" w:cs="Arial"/>
          <w:sz w:val="19"/>
          <w:szCs w:val="19"/>
        </w:rPr>
        <w:t>.</w:t>
      </w:r>
    </w:p>
    <w:p w14:paraId="27A046FF" w14:textId="77777777" w:rsidR="00D34196" w:rsidRPr="005B3541" w:rsidRDefault="00D34196" w:rsidP="00D34196">
      <w:pPr>
        <w:pStyle w:val="Textonotapie"/>
        <w:ind w:left="708" w:firstLine="1"/>
      </w:pPr>
    </w:p>
  </w:footnote>
  <w:footnote w:id="13">
    <w:p w14:paraId="4AD064C6" w14:textId="77777777" w:rsidR="00D34196" w:rsidRPr="00A222AD" w:rsidRDefault="00D34196" w:rsidP="00D34196">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w:t>
      </w:r>
      <w:r>
        <w:rPr>
          <w:rFonts w:ascii="Arial" w:hAnsi="Arial" w:cs="Arial"/>
          <w:sz w:val="19"/>
          <w:szCs w:val="19"/>
        </w:rPr>
        <w:t>-</w:t>
      </w:r>
      <w:r w:rsidRPr="00A222AD">
        <w:rPr>
          <w:rFonts w:ascii="Arial" w:hAnsi="Arial" w:cs="Arial"/>
          <w:sz w:val="19"/>
          <w:szCs w:val="19"/>
        </w:rPr>
        <w:t>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EC5A" w14:textId="77777777" w:rsidR="008F4163" w:rsidRDefault="00A0446B">
    <w:pPr>
      <w:pStyle w:val="Encabezado"/>
    </w:pPr>
    <w:r>
      <w:rPr>
        <w:noProof/>
        <w:lang w:val="es-ES_tradnl" w:eastAsia="es-ES_tradnl"/>
      </w:rPr>
      <w:drawing>
        <wp:anchor distT="0" distB="0" distL="114300" distR="114300" simplePos="0" relativeHeight="251659264" behindDoc="1" locked="0" layoutInCell="1" allowOverlap="1" wp14:anchorId="32A9D217" wp14:editId="37ED77E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607156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96"/>
    <w:rsid w:val="000D434C"/>
    <w:rsid w:val="005C5A99"/>
    <w:rsid w:val="00716CEA"/>
    <w:rsid w:val="00777F0F"/>
    <w:rsid w:val="00A0446B"/>
    <w:rsid w:val="00D341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43ED"/>
  <w15:chartTrackingRefBased/>
  <w15:docId w15:val="{825DE5A7-256F-4E68-B0B9-D699677B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196"/>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34196"/>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D34196"/>
    <w:rPr>
      <w:sz w:val="24"/>
      <w:lang w:val="es-MX"/>
    </w:rPr>
  </w:style>
  <w:style w:type="paragraph" w:styleId="Encabezado">
    <w:name w:val="header"/>
    <w:basedOn w:val="Normal"/>
    <w:link w:val="EncabezadoCar"/>
    <w:uiPriority w:val="99"/>
    <w:unhideWhenUsed/>
    <w:rsid w:val="00D34196"/>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D34196"/>
    <w:rPr>
      <w:sz w:val="24"/>
      <w:lang w:val="es-MX"/>
    </w:rPr>
  </w:style>
  <w:style w:type="table" w:styleId="Tablaconcuadrcula">
    <w:name w:val="Table Grid"/>
    <w:basedOn w:val="Tablanormal"/>
    <w:uiPriority w:val="59"/>
    <w:rsid w:val="00D34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D34196"/>
    <w:pPr>
      <w:ind w:left="720"/>
      <w:contextualSpacing/>
    </w:pPr>
    <w:rPr>
      <w:rFonts w:asciiTheme="minorHAnsi" w:eastAsiaTheme="minorHAnsi" w:hAnsiTheme="minorHAnsi" w:cstheme="minorBidi"/>
      <w:szCs w:val="22"/>
      <w:lang w:val="es-MX" w:eastAsia="en-US"/>
    </w:rPr>
  </w:style>
  <w:style w:type="paragraph" w:styleId="Textocomentario">
    <w:name w:val="annotation text"/>
    <w:basedOn w:val="Normal"/>
    <w:link w:val="TextocomentarioCar"/>
    <w:uiPriority w:val="99"/>
    <w:unhideWhenUsed/>
    <w:rsid w:val="00D34196"/>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34196"/>
    <w:rPr>
      <w:sz w:val="20"/>
      <w:szCs w:val="20"/>
      <w:lang w:val="es-MX"/>
    </w:rPr>
  </w:style>
  <w:style w:type="paragraph" w:styleId="NormalWeb">
    <w:name w:val="Normal (Web)"/>
    <w:basedOn w:val="Normal"/>
    <w:link w:val="NormalWebCar"/>
    <w:uiPriority w:val="99"/>
    <w:unhideWhenUsed/>
    <w:rsid w:val="00D34196"/>
    <w:pPr>
      <w:spacing w:before="100" w:beforeAutospacing="1" w:after="100" w:afterAutospacing="1"/>
    </w:pPr>
    <w:rPr>
      <w:lang w:eastAsia="es-CO"/>
    </w:rPr>
  </w:style>
  <w:style w:type="paragraph" w:styleId="Sinespaciado">
    <w:name w:val="No Spacing"/>
    <w:aliases w:val="No Indent"/>
    <w:uiPriority w:val="3"/>
    <w:qFormat/>
    <w:rsid w:val="00D3419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3419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3419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D34196"/>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3419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D34196"/>
    <w:rPr>
      <w:vertAlign w:val="superscript"/>
    </w:rPr>
  </w:style>
  <w:style w:type="paragraph" w:customStyle="1" w:styleId="Appelnotedebasde">
    <w:name w:val="Appel note de bas de..."/>
    <w:basedOn w:val="Normal"/>
    <w:link w:val="Refdenotaalpie"/>
    <w:uiPriority w:val="99"/>
    <w:rsid w:val="00D34196"/>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D34196"/>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8F4B7-2E39-466B-9106-64FFA729190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38D98F9-2232-42E8-9296-823952689A89}">
  <ds:schemaRefs>
    <ds:schemaRef ds:uri="http://schemas.microsoft.com/sharepoint/v3/contenttype/forms"/>
  </ds:schemaRefs>
</ds:datastoreItem>
</file>

<file path=customXml/itemProps3.xml><?xml version="1.0" encoding="utf-8"?>
<ds:datastoreItem xmlns:ds="http://schemas.openxmlformats.org/officeDocument/2006/customXml" ds:itemID="{26E42285-FD69-442E-AD05-AD256D0D9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5320</Words>
  <Characters>29265</Characters>
  <Application>Microsoft Office Word</Application>
  <DocSecurity>0</DocSecurity>
  <Lines>243</Lines>
  <Paragraphs>69</Paragraphs>
  <ScaleCrop>false</ScaleCrop>
  <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Jorge Eliecer Moran Buitrón</cp:lastModifiedBy>
  <cp:revision>5</cp:revision>
  <dcterms:created xsi:type="dcterms:W3CDTF">2022-01-25T21:14:00Z</dcterms:created>
  <dcterms:modified xsi:type="dcterms:W3CDTF">2022-04-21T15:08:00Z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