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9F5860" w:rsidRDefault="003C7067" w:rsidP="009F0A44">
      <w:pPr>
        <w:jc w:val="right"/>
        <w:rPr>
          <w:rFonts w:ascii="Arial" w:hAnsi="Arial" w:cs="Arial"/>
          <w:b/>
          <w:sz w:val="16"/>
          <w:szCs w:val="16"/>
          <w:lang w:val="es-ES" w:eastAsia="es-ES"/>
        </w:rPr>
      </w:pPr>
      <w:r w:rsidRPr="009F5860">
        <w:rPr>
          <w:rFonts w:ascii="Arial" w:hAnsi="Arial" w:cs="Arial"/>
          <w:b/>
          <w:sz w:val="16"/>
          <w:szCs w:val="16"/>
          <w:lang w:val="es-ES" w:eastAsia="es-ES"/>
        </w:rPr>
        <w:t>CCE-DES-FM-17</w:t>
      </w:r>
    </w:p>
    <w:p w14:paraId="271901EF" w14:textId="77777777" w:rsidR="00E073F4" w:rsidRPr="00A7161D" w:rsidRDefault="00E073F4" w:rsidP="009F0A44">
      <w:pPr>
        <w:rPr>
          <w:rFonts w:ascii="Arial" w:hAnsi="Arial" w:cs="Arial"/>
          <w:b/>
          <w:sz w:val="22"/>
          <w:szCs w:val="22"/>
          <w:lang w:val="es-ES" w:eastAsia="es-ES"/>
        </w:rPr>
      </w:pPr>
    </w:p>
    <w:p w14:paraId="6ABD35CD" w14:textId="6D5D50D0" w:rsidR="00E073F4" w:rsidRPr="00A7161D" w:rsidRDefault="00E073F4" w:rsidP="009916A6">
      <w:pPr>
        <w:jc w:val="both"/>
        <w:rPr>
          <w:rFonts w:ascii="Arial" w:hAnsi="Arial" w:cs="Arial"/>
          <w:b/>
          <w:sz w:val="22"/>
          <w:szCs w:val="22"/>
          <w:lang w:val="es-ES" w:eastAsia="es-ES"/>
        </w:rPr>
      </w:pPr>
      <w:r w:rsidRPr="00A7161D">
        <w:rPr>
          <w:rFonts w:ascii="Arial" w:hAnsi="Arial" w:cs="Arial"/>
          <w:b/>
          <w:sz w:val="22"/>
          <w:szCs w:val="22"/>
          <w:lang w:val="es-ES" w:eastAsia="es-ES"/>
        </w:rPr>
        <w:t xml:space="preserve">CONFORMACIÓN DE CONSORCIOS Y UNIONES TEMPORALES – Facultad de administradores o representantes legales </w:t>
      </w:r>
      <w:r w:rsidR="00F71872" w:rsidRPr="00A7161D">
        <w:rPr>
          <w:rFonts w:ascii="Arial" w:hAnsi="Arial" w:cs="Arial"/>
          <w:b/>
          <w:sz w:val="22"/>
          <w:szCs w:val="22"/>
          <w:lang w:val="es-ES" w:eastAsia="es-ES"/>
        </w:rPr>
        <w:t>de las sociedades</w:t>
      </w:r>
    </w:p>
    <w:p w14:paraId="7E1FB503" w14:textId="77777777" w:rsidR="00E073F4" w:rsidRDefault="00E073F4" w:rsidP="009F0A44">
      <w:pPr>
        <w:rPr>
          <w:rFonts w:ascii="Arial" w:hAnsi="Arial" w:cs="Arial"/>
          <w:b/>
          <w:sz w:val="22"/>
          <w:szCs w:val="22"/>
          <w:lang w:val="es-ES" w:eastAsia="es-ES"/>
        </w:rPr>
      </w:pPr>
    </w:p>
    <w:p w14:paraId="5D5A25FC" w14:textId="74A834D7" w:rsidR="001048AE" w:rsidRPr="001048AE" w:rsidRDefault="00F71872" w:rsidP="001048AE">
      <w:pPr>
        <w:pStyle w:val="Textocomentario"/>
        <w:jc w:val="both"/>
        <w:rPr>
          <w:rFonts w:ascii="Arial" w:hAnsi="Arial" w:cs="Arial"/>
          <w:bCs/>
          <w:lang w:val="es-MX" w:eastAsia="es-CO"/>
        </w:rPr>
      </w:pPr>
      <w:r>
        <w:rPr>
          <w:rFonts w:ascii="Arial" w:hAnsi="Arial" w:cs="Arial"/>
          <w:bCs/>
          <w:lang w:val="es-MX" w:eastAsia="es-CO"/>
        </w:rPr>
        <w:t xml:space="preserve">[…] </w:t>
      </w:r>
      <w:r w:rsidR="001048AE" w:rsidRPr="001048AE">
        <w:rPr>
          <w:rFonts w:ascii="Arial" w:hAnsi="Arial" w:cs="Arial" w:hint="cs"/>
        </w:rPr>
        <w:t xml:space="preserve">En otras palabras, </w:t>
      </w:r>
      <w:r w:rsidR="001048AE" w:rsidRPr="001048AE">
        <w:rPr>
          <w:rFonts w:ascii="Arial" w:hAnsi="Arial" w:cs="Arial"/>
        </w:rPr>
        <w:t xml:space="preserve">se debe entender que los representantes legales de las sociedades comerciales no podrán conformar consorcios o uniones temporales solo en los eventos en que dicho acto no se entienda comprendido dentro del objeto social o no esté relacionado directamente con el funcionamiento de la sociedad o en los eventos donde exista una prohibición </w:t>
      </w:r>
      <w:r w:rsidR="001048AE" w:rsidRPr="001048AE">
        <w:rPr>
          <w:rFonts w:ascii="Arial" w:hAnsi="Arial" w:cs="Arial" w:hint="cs"/>
        </w:rPr>
        <w:t>expresa</w:t>
      </w:r>
      <w:r w:rsidR="001048AE" w:rsidRPr="001048AE">
        <w:rPr>
          <w:rFonts w:ascii="Arial" w:hAnsi="Arial" w:cs="Arial"/>
        </w:rPr>
        <w:t xml:space="preserve"> en el contrato social. Además, es posible que en este último supuesto la limitación del representante legal para comprometer la sociedad esté supeditada a la existencia de alguna autorización por parte de algún órgano de la sociedad, caso en el cual sí se deberá contar con la autorización respectiva. En todos los demás eventos aplica la </w:t>
      </w:r>
      <w:r w:rsidR="001048AE" w:rsidRPr="001048AE">
        <w:rPr>
          <w:rFonts w:ascii="Arial" w:hAnsi="Arial" w:cs="Arial"/>
          <w:i/>
          <w:iCs/>
        </w:rPr>
        <w:t>regla general</w:t>
      </w:r>
      <w:r w:rsidR="001048AE" w:rsidRPr="001048AE">
        <w:rPr>
          <w:rFonts w:ascii="Arial" w:hAnsi="Arial" w:cs="Arial"/>
        </w:rPr>
        <w:t xml:space="preserve"> señalada, según la cual, a falta de estipulación en el contrato social, </w:t>
      </w:r>
      <w:r w:rsidR="001048AE" w:rsidRPr="001048AE">
        <w:rPr>
          <w:rFonts w:ascii="Arial" w:hAnsi="Arial" w:cs="Arial" w:hint="cs"/>
        </w:rPr>
        <w:t xml:space="preserve">existe una presunción de capacidad para celebrar este tipo de acuerdos consorciales o para constituir uniones temporales, </w:t>
      </w:r>
      <w:r w:rsidR="001048AE" w:rsidRPr="001048AE">
        <w:rPr>
          <w:rFonts w:ascii="Arial" w:hAnsi="Arial" w:cs="Arial"/>
        </w:rPr>
        <w:t>con las precisiones señaladas.</w:t>
      </w:r>
    </w:p>
    <w:p w14:paraId="50E5AFFF" w14:textId="77777777" w:rsidR="00E073F4" w:rsidRPr="009F5860" w:rsidRDefault="00E073F4" w:rsidP="00E073F4">
      <w:pPr>
        <w:pStyle w:val="Textoindependiente"/>
        <w:spacing w:line="276" w:lineRule="auto"/>
        <w:ind w:firstLine="708"/>
        <w:jc w:val="both"/>
        <w:rPr>
          <w:sz w:val="22"/>
          <w:szCs w:val="22"/>
        </w:rPr>
      </w:pPr>
    </w:p>
    <w:p w14:paraId="1DFED21B" w14:textId="76E307CF" w:rsidR="00D2190E" w:rsidRPr="00A7161D" w:rsidRDefault="00D2190E" w:rsidP="00D2190E">
      <w:pPr>
        <w:jc w:val="both"/>
        <w:rPr>
          <w:rFonts w:ascii="Arial" w:eastAsia="Calibri" w:hAnsi="Arial" w:cs="Arial"/>
          <w:b/>
          <w:color w:val="000000" w:themeColor="text1"/>
          <w:sz w:val="22"/>
          <w:szCs w:val="22"/>
        </w:rPr>
      </w:pPr>
      <w:r w:rsidRPr="00A7161D">
        <w:rPr>
          <w:rFonts w:ascii="Arial" w:eastAsia="Calibri" w:hAnsi="Arial" w:cs="Arial"/>
          <w:b/>
          <w:color w:val="000000" w:themeColor="text1"/>
          <w:sz w:val="22"/>
          <w:szCs w:val="22"/>
        </w:rPr>
        <w:t>CAPACIDAD RESIDUAL – Capacidad de organización – Ley 1150 de 2007 – Decreto 1082 de 2015</w:t>
      </w:r>
    </w:p>
    <w:p w14:paraId="53CF289A" w14:textId="77777777" w:rsidR="00D2190E" w:rsidRPr="00E05A04" w:rsidRDefault="00D2190E" w:rsidP="00D2190E">
      <w:pPr>
        <w:jc w:val="both"/>
        <w:rPr>
          <w:rFonts w:ascii="Arial" w:eastAsia="Calibri" w:hAnsi="Arial" w:cs="Arial"/>
          <w:b/>
          <w:color w:val="000000" w:themeColor="text1"/>
          <w:sz w:val="22"/>
        </w:rPr>
      </w:pPr>
    </w:p>
    <w:p w14:paraId="650F7285" w14:textId="77777777" w:rsidR="00196387" w:rsidRDefault="00196387" w:rsidP="00196387">
      <w:pPr>
        <w:tabs>
          <w:tab w:val="left" w:pos="6663"/>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196387">
        <w:rPr>
          <w:rFonts w:ascii="Arial" w:eastAsia="Calibri" w:hAnsi="Arial" w:cs="Arial"/>
          <w:bCs/>
          <w:color w:val="000000" w:themeColor="text1"/>
          <w:sz w:val="20"/>
          <w:szCs w:val="20"/>
          <w:lang w:val="es-ES"/>
        </w:rPr>
        <w:t xml:space="preserve">el análisis consiste en revisar el mayor ingreso operacional del proponente que reflejará la capacidad real de organización </w:t>
      </w:r>
      <w:proofErr w:type="gramStart"/>
      <w:r w:rsidRPr="00196387">
        <w:rPr>
          <w:rFonts w:ascii="Arial" w:eastAsia="Calibri" w:hAnsi="Arial" w:cs="Arial"/>
          <w:bCs/>
          <w:color w:val="000000" w:themeColor="text1"/>
          <w:sz w:val="20"/>
          <w:szCs w:val="20"/>
          <w:lang w:val="es-ES"/>
        </w:rPr>
        <w:t>del mismo</w:t>
      </w:r>
      <w:proofErr w:type="gramEnd"/>
      <w:r w:rsidRPr="00196387">
        <w:rPr>
          <w:rFonts w:ascii="Arial" w:eastAsia="Calibri" w:hAnsi="Arial" w:cs="Arial"/>
          <w:bCs/>
          <w:color w:val="000000" w:themeColor="text1"/>
          <w:sz w:val="20"/>
          <w:szCs w:val="20"/>
          <w:lang w:val="es-ES"/>
        </w:rPr>
        <w:t xml:space="preserve">. En palabras de la Sociedad Colombiana de Ingenieros – SCI, «En la medida que una empresa constructora haya sido capaz de ejecutar contratos de obra de </w:t>
      </w:r>
      <w:proofErr w:type="gramStart"/>
      <w:r w:rsidRPr="00196387">
        <w:rPr>
          <w:rFonts w:ascii="Arial" w:eastAsia="Calibri" w:hAnsi="Arial" w:cs="Arial"/>
          <w:bCs/>
          <w:color w:val="000000" w:themeColor="text1"/>
          <w:sz w:val="20"/>
          <w:szCs w:val="20"/>
          <w:lang w:val="es-ES"/>
        </w:rPr>
        <w:t>mayor cuantía y mayor cantidad</w:t>
      </w:r>
      <w:proofErr w:type="gramEnd"/>
      <w:r w:rsidRPr="00196387">
        <w:rPr>
          <w:rFonts w:ascii="Arial" w:eastAsia="Calibri" w:hAnsi="Arial" w:cs="Arial"/>
          <w:bCs/>
          <w:color w:val="000000" w:themeColor="text1"/>
          <w:sz w:val="20"/>
          <w:szCs w:val="20"/>
          <w:lang w:val="es-ES"/>
        </w:rPr>
        <w:t>, significa que esa empresa ha ido superando niveles de crecimiento y por lo tanto ha obtenido una mayor Capacidad de Organización (Co). Esta capacidad del proponente […] debe determinarse con base en los ingresos brutos operacionales relacionados exclusivamente con la actividad de la construcción […]».</w:t>
      </w:r>
    </w:p>
    <w:p w14:paraId="656090A9" w14:textId="501C344E" w:rsidR="00196387" w:rsidRPr="00196387" w:rsidRDefault="00196387" w:rsidP="00196387">
      <w:pPr>
        <w:tabs>
          <w:tab w:val="left" w:pos="6663"/>
        </w:tabs>
        <w:jc w:val="both"/>
        <w:rPr>
          <w:rFonts w:ascii="Arial" w:eastAsia="Calibri" w:hAnsi="Arial" w:cs="Arial"/>
          <w:bCs/>
          <w:color w:val="000000" w:themeColor="text1"/>
          <w:sz w:val="20"/>
          <w:szCs w:val="20"/>
          <w:lang w:val="es-ES"/>
        </w:rPr>
      </w:pPr>
      <w:r w:rsidRPr="00196387">
        <w:rPr>
          <w:rFonts w:ascii="Arial" w:eastAsia="Calibri" w:hAnsi="Arial" w:cs="Arial"/>
          <w:bCs/>
          <w:color w:val="000000" w:themeColor="text1"/>
          <w:sz w:val="20"/>
          <w:szCs w:val="20"/>
          <w:lang w:val="es-ES"/>
        </w:rPr>
        <w:t xml:space="preserve"> </w:t>
      </w:r>
    </w:p>
    <w:p w14:paraId="4D559122" w14:textId="449A80D5" w:rsidR="00D2190E" w:rsidRDefault="00196387" w:rsidP="00196387">
      <w:pPr>
        <w:tabs>
          <w:tab w:val="left" w:pos="6663"/>
        </w:tabs>
        <w:jc w:val="both"/>
        <w:rPr>
          <w:rFonts w:ascii="Arial" w:eastAsia="Calibri" w:hAnsi="Arial" w:cs="Arial"/>
          <w:bCs/>
          <w:color w:val="000000" w:themeColor="text1"/>
          <w:sz w:val="20"/>
          <w:szCs w:val="20"/>
          <w:lang w:val="es-ES"/>
        </w:rPr>
      </w:pPr>
      <w:r w:rsidRPr="00196387">
        <w:rPr>
          <w:rFonts w:ascii="Arial" w:eastAsia="Calibri" w:hAnsi="Arial" w:cs="Arial"/>
          <w:bCs/>
          <w:color w:val="000000" w:themeColor="text1"/>
          <w:sz w:val="20"/>
          <w:szCs w:val="20"/>
          <w:lang w:val="es-ES"/>
        </w:rPr>
        <w:t>De esta manera, la capacidad de organización está en función de los ingresos operacionales del proponente. De ahí que tanto el Decreto 1082 de 2015 como el documento tipo, que se analizará a continuación, soliciten el estado de resultados, puesto que mediante este documento se relacionan los ingresos, costos y gastos en los que incurrió el proponente, de tal forma que se puedan evidenciar los ingresos operacionales que ha obtenido en un determinado período</w:t>
      </w:r>
    </w:p>
    <w:p w14:paraId="5FA2EC38" w14:textId="5156EA89" w:rsidR="0099278D" w:rsidRDefault="0099278D" w:rsidP="003C7067">
      <w:pPr>
        <w:tabs>
          <w:tab w:val="left" w:pos="0"/>
        </w:tabs>
        <w:spacing w:line="276" w:lineRule="auto"/>
        <w:jc w:val="both"/>
        <w:rPr>
          <w:rFonts w:ascii="Arial" w:eastAsia="Calibri" w:hAnsi="Arial" w:cs="Arial"/>
          <w:b/>
          <w:sz w:val="22"/>
          <w:lang w:val="es-ES"/>
        </w:rPr>
      </w:pPr>
    </w:p>
    <w:p w14:paraId="3C47CEF4" w14:textId="1FE271F1" w:rsidR="00E073F4" w:rsidRPr="00A7161D" w:rsidRDefault="00E073F4" w:rsidP="00E073F4">
      <w:pPr>
        <w:tabs>
          <w:tab w:val="left" w:pos="6663"/>
        </w:tabs>
        <w:spacing w:line="276" w:lineRule="auto"/>
        <w:jc w:val="both"/>
        <w:rPr>
          <w:rFonts w:ascii="Arial" w:eastAsia="Calibri" w:hAnsi="Arial" w:cs="Arial"/>
          <w:b/>
          <w:bCs/>
          <w:color w:val="000000" w:themeColor="text1"/>
          <w:sz w:val="22"/>
          <w:szCs w:val="22"/>
          <w:lang w:val="es-ES"/>
        </w:rPr>
      </w:pPr>
      <w:r w:rsidRPr="00A7161D">
        <w:rPr>
          <w:rFonts w:ascii="Arial" w:eastAsia="Calibri" w:hAnsi="Arial" w:cs="Arial"/>
          <w:b/>
          <w:bCs/>
          <w:color w:val="000000" w:themeColor="text1"/>
          <w:sz w:val="22"/>
          <w:szCs w:val="22"/>
          <w:lang w:val="es-ES"/>
        </w:rPr>
        <w:t>ESTADO DE RESULTADOS – Documentos tipo – Infraestructura de transporte versión 3 – Acreditación</w:t>
      </w:r>
    </w:p>
    <w:p w14:paraId="4D39E49F" w14:textId="77777777" w:rsidR="00E073F4" w:rsidRPr="00E073F4" w:rsidRDefault="00E073F4" w:rsidP="00E073F4">
      <w:pPr>
        <w:tabs>
          <w:tab w:val="left" w:pos="6663"/>
        </w:tabs>
        <w:spacing w:line="276" w:lineRule="auto"/>
        <w:jc w:val="both"/>
        <w:rPr>
          <w:rFonts w:ascii="Arial" w:eastAsia="Calibri" w:hAnsi="Arial" w:cs="Arial"/>
          <w:b/>
          <w:bCs/>
          <w:color w:val="000000" w:themeColor="text1"/>
          <w:sz w:val="20"/>
          <w:szCs w:val="20"/>
          <w:lang w:val="es-ES"/>
        </w:rPr>
      </w:pPr>
    </w:p>
    <w:p w14:paraId="780C79B9" w14:textId="4B6C09D0" w:rsidR="00E073F4" w:rsidRDefault="00196387" w:rsidP="00385A96">
      <w:pPr>
        <w:tabs>
          <w:tab w:val="left" w:pos="0"/>
        </w:tabs>
        <w:jc w:val="both"/>
        <w:rPr>
          <w:rFonts w:ascii="Arial" w:eastAsia="Calibri" w:hAnsi="Arial" w:cs="Arial"/>
          <w:bCs/>
          <w:color w:val="000000" w:themeColor="text1"/>
          <w:sz w:val="20"/>
          <w:szCs w:val="20"/>
          <w:lang w:val="es-ES"/>
        </w:rPr>
      </w:pPr>
      <w:r w:rsidRPr="00385A96">
        <w:rPr>
          <w:rFonts w:ascii="Arial" w:eastAsia="Calibri" w:hAnsi="Arial" w:cs="Arial"/>
          <w:bCs/>
          <w:color w:val="000000" w:themeColor="text1"/>
          <w:sz w:val="20"/>
          <w:szCs w:val="20"/>
          <w:lang w:val="es-ES"/>
        </w:rPr>
        <w:t>[…] teniendo en cuenta el contenido de los documentos tipo de licitación de obra pública de infraestructura de transporte – versión 3  y procesos de selección abreviada de menor cuantía – versión 2, para acreditar la capacidad organizacional de los proponentes que estén obligados a tener RUP sólo se requiere aportar el estado de resultados del año en que el proponente obtuvo mayor ingreso operacional en los últimos 5 años debidamente firmado por el representante legal, 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 Lo anterior, sin que el Documento Tipo exija el dictamen del estado de resultados señalado en el artículo 38 de la Ley 222 de 1995, por lo que el requisito se acredita en los términos establecidos en dichos documentos tipo.</w:t>
      </w:r>
    </w:p>
    <w:p w14:paraId="569012E8" w14:textId="77777777" w:rsidR="00385A96" w:rsidRDefault="00385A96" w:rsidP="00385A96">
      <w:pPr>
        <w:tabs>
          <w:tab w:val="left" w:pos="0"/>
        </w:tabs>
        <w:jc w:val="both"/>
        <w:rPr>
          <w:rFonts w:ascii="Arial" w:eastAsia="Calibri" w:hAnsi="Arial" w:cs="Arial"/>
          <w:bCs/>
          <w:color w:val="000000" w:themeColor="text1"/>
          <w:sz w:val="20"/>
          <w:szCs w:val="20"/>
          <w:lang w:val="es-ES"/>
        </w:rPr>
      </w:pPr>
    </w:p>
    <w:p w14:paraId="0AC13B92" w14:textId="1F42C0B5" w:rsidR="00385A96" w:rsidRDefault="00385A96" w:rsidP="00385A96">
      <w:pPr>
        <w:tabs>
          <w:tab w:val="left" w:pos="0"/>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lastRenderedPageBreak/>
        <w:t>[…]</w:t>
      </w:r>
      <w:r w:rsidRPr="00385A96">
        <w:rPr>
          <w:rFonts w:ascii="Arial" w:eastAsia="Calibri" w:hAnsi="Arial" w:cs="Arial"/>
          <w:bCs/>
          <w:color w:val="000000" w:themeColor="text1"/>
          <w:sz w:val="20"/>
          <w:szCs w:val="20"/>
          <w:lang w:val="es-ES"/>
        </w:rPr>
        <w:t xml:space="preserve"> la Agencia concluye que el Documento Tipo en su última versión guarda total coherencia con el numeral 3 del artículo 2.2.1.1.1.6.4. del Decreto 1082 de 2015, según el cual, la acreditación de la capacidad residual, en específico referente al factor de capacidad operacional, para los proponentes obligados a tener RUP</w:t>
      </w:r>
      <w:r>
        <w:rPr>
          <w:rFonts w:ascii="Arial" w:eastAsia="Calibri" w:hAnsi="Arial" w:cs="Arial"/>
          <w:bCs/>
          <w:color w:val="000000" w:themeColor="text1"/>
          <w:sz w:val="20"/>
          <w:szCs w:val="20"/>
          <w:lang w:val="es-ES"/>
        </w:rPr>
        <w:t xml:space="preserve"> […]</w:t>
      </w:r>
    </w:p>
    <w:p w14:paraId="36E91C65" w14:textId="77777777" w:rsidR="00385A96" w:rsidRPr="00385A96" w:rsidRDefault="00385A96" w:rsidP="00385A96">
      <w:pPr>
        <w:tabs>
          <w:tab w:val="left" w:pos="0"/>
        </w:tabs>
        <w:jc w:val="both"/>
        <w:rPr>
          <w:rFonts w:ascii="Arial" w:eastAsia="Calibri" w:hAnsi="Arial" w:cs="Arial"/>
          <w:bCs/>
          <w:color w:val="000000" w:themeColor="text1"/>
          <w:sz w:val="20"/>
          <w:szCs w:val="20"/>
          <w:lang w:val="es-ES"/>
        </w:rPr>
      </w:pPr>
    </w:p>
    <w:p w14:paraId="25236DEF" w14:textId="77777777" w:rsidR="007F4036" w:rsidRPr="009F5860" w:rsidRDefault="007F4036" w:rsidP="003C7067">
      <w:pPr>
        <w:tabs>
          <w:tab w:val="left" w:pos="0"/>
        </w:tabs>
        <w:spacing w:line="276" w:lineRule="auto"/>
        <w:jc w:val="both"/>
        <w:rPr>
          <w:rFonts w:ascii="Arial" w:eastAsia="Calibri" w:hAnsi="Arial" w:cs="Arial"/>
          <w:b/>
          <w:sz w:val="22"/>
          <w:lang w:val="es-ES"/>
        </w:rPr>
      </w:pPr>
    </w:p>
    <w:p w14:paraId="153125AE" w14:textId="77777777" w:rsidR="00452C65" w:rsidRPr="009F5860" w:rsidRDefault="00452C65" w:rsidP="003C7067">
      <w:pPr>
        <w:tabs>
          <w:tab w:val="left" w:pos="0"/>
        </w:tabs>
        <w:spacing w:line="276" w:lineRule="auto"/>
        <w:jc w:val="both"/>
        <w:rPr>
          <w:rFonts w:ascii="Arial" w:eastAsia="Calibri" w:hAnsi="Arial" w:cs="Arial"/>
          <w:b/>
          <w:sz w:val="22"/>
          <w:lang w:val="es-ES"/>
        </w:rPr>
      </w:pPr>
    </w:p>
    <w:p w14:paraId="4CFF536A" w14:textId="7A2FDC13" w:rsidR="00452C65" w:rsidRPr="009F5860" w:rsidRDefault="00452C65" w:rsidP="003C7067">
      <w:pPr>
        <w:tabs>
          <w:tab w:val="left" w:pos="0"/>
        </w:tabs>
        <w:spacing w:line="276" w:lineRule="auto"/>
        <w:jc w:val="both"/>
        <w:rPr>
          <w:rFonts w:ascii="Arial" w:eastAsia="Calibri" w:hAnsi="Arial" w:cs="Arial"/>
          <w:b/>
          <w:sz w:val="22"/>
          <w:lang w:val="es-ES"/>
        </w:rPr>
      </w:pPr>
    </w:p>
    <w:p w14:paraId="191ACB8D" w14:textId="44BE39BF" w:rsidR="00452C65" w:rsidRDefault="00452C65" w:rsidP="003C7067">
      <w:pPr>
        <w:tabs>
          <w:tab w:val="left" w:pos="0"/>
        </w:tabs>
        <w:spacing w:line="276" w:lineRule="auto"/>
        <w:jc w:val="both"/>
        <w:rPr>
          <w:rFonts w:ascii="Arial" w:eastAsia="Calibri" w:hAnsi="Arial" w:cs="Arial"/>
          <w:b/>
          <w:sz w:val="22"/>
          <w:lang w:val="es-ES"/>
        </w:rPr>
      </w:pPr>
    </w:p>
    <w:p w14:paraId="50BA2BD4" w14:textId="11303CE2" w:rsidR="00385A96" w:rsidRDefault="00385A96" w:rsidP="003C7067">
      <w:pPr>
        <w:tabs>
          <w:tab w:val="left" w:pos="0"/>
        </w:tabs>
        <w:spacing w:line="276" w:lineRule="auto"/>
        <w:jc w:val="both"/>
        <w:rPr>
          <w:rFonts w:ascii="Arial" w:eastAsia="Calibri" w:hAnsi="Arial" w:cs="Arial"/>
          <w:b/>
          <w:sz w:val="22"/>
          <w:lang w:val="es-ES"/>
        </w:rPr>
      </w:pPr>
    </w:p>
    <w:p w14:paraId="029C6DEA" w14:textId="46316C3F" w:rsidR="00385A96" w:rsidRDefault="00385A96" w:rsidP="003C7067">
      <w:pPr>
        <w:tabs>
          <w:tab w:val="left" w:pos="0"/>
        </w:tabs>
        <w:spacing w:line="276" w:lineRule="auto"/>
        <w:jc w:val="both"/>
        <w:rPr>
          <w:rFonts w:ascii="Arial" w:eastAsia="Calibri" w:hAnsi="Arial" w:cs="Arial"/>
          <w:b/>
          <w:sz w:val="22"/>
          <w:lang w:val="es-ES"/>
        </w:rPr>
      </w:pPr>
    </w:p>
    <w:p w14:paraId="7112763E" w14:textId="6C4F12B2" w:rsidR="00385A96" w:rsidRDefault="00385A96" w:rsidP="003C7067">
      <w:pPr>
        <w:tabs>
          <w:tab w:val="left" w:pos="0"/>
        </w:tabs>
        <w:spacing w:line="276" w:lineRule="auto"/>
        <w:jc w:val="both"/>
        <w:rPr>
          <w:rFonts w:ascii="Arial" w:eastAsia="Calibri" w:hAnsi="Arial" w:cs="Arial"/>
          <w:b/>
          <w:sz w:val="22"/>
          <w:lang w:val="es-ES"/>
        </w:rPr>
      </w:pPr>
    </w:p>
    <w:p w14:paraId="308D1F57" w14:textId="30F81D01" w:rsidR="00385A96" w:rsidRDefault="00385A96" w:rsidP="003C7067">
      <w:pPr>
        <w:tabs>
          <w:tab w:val="left" w:pos="0"/>
        </w:tabs>
        <w:spacing w:line="276" w:lineRule="auto"/>
        <w:jc w:val="both"/>
        <w:rPr>
          <w:rFonts w:ascii="Arial" w:eastAsia="Calibri" w:hAnsi="Arial" w:cs="Arial"/>
          <w:b/>
          <w:sz w:val="22"/>
          <w:lang w:val="es-ES"/>
        </w:rPr>
      </w:pPr>
    </w:p>
    <w:p w14:paraId="397D8562" w14:textId="1F72C829" w:rsidR="00385A96" w:rsidRDefault="00385A96" w:rsidP="003C7067">
      <w:pPr>
        <w:tabs>
          <w:tab w:val="left" w:pos="0"/>
        </w:tabs>
        <w:spacing w:line="276" w:lineRule="auto"/>
        <w:jc w:val="both"/>
        <w:rPr>
          <w:rFonts w:ascii="Arial" w:eastAsia="Calibri" w:hAnsi="Arial" w:cs="Arial"/>
          <w:b/>
          <w:sz w:val="22"/>
          <w:lang w:val="es-ES"/>
        </w:rPr>
      </w:pPr>
    </w:p>
    <w:p w14:paraId="11759248" w14:textId="66798F46" w:rsidR="00385A96" w:rsidRDefault="00385A96" w:rsidP="003C7067">
      <w:pPr>
        <w:tabs>
          <w:tab w:val="left" w:pos="0"/>
        </w:tabs>
        <w:spacing w:line="276" w:lineRule="auto"/>
        <w:jc w:val="both"/>
        <w:rPr>
          <w:rFonts w:ascii="Arial" w:eastAsia="Calibri" w:hAnsi="Arial" w:cs="Arial"/>
          <w:b/>
          <w:sz w:val="22"/>
          <w:lang w:val="es-ES"/>
        </w:rPr>
      </w:pPr>
    </w:p>
    <w:p w14:paraId="607A5655" w14:textId="504ED5EB" w:rsidR="00385A96" w:rsidRDefault="00385A96" w:rsidP="003C7067">
      <w:pPr>
        <w:tabs>
          <w:tab w:val="left" w:pos="0"/>
        </w:tabs>
        <w:spacing w:line="276" w:lineRule="auto"/>
        <w:jc w:val="both"/>
        <w:rPr>
          <w:rFonts w:ascii="Arial" w:eastAsia="Calibri" w:hAnsi="Arial" w:cs="Arial"/>
          <w:b/>
          <w:sz w:val="22"/>
          <w:lang w:val="es-ES"/>
        </w:rPr>
      </w:pPr>
    </w:p>
    <w:p w14:paraId="7B716671" w14:textId="48740798" w:rsidR="00385A96" w:rsidRDefault="00385A96" w:rsidP="003C7067">
      <w:pPr>
        <w:tabs>
          <w:tab w:val="left" w:pos="0"/>
        </w:tabs>
        <w:spacing w:line="276" w:lineRule="auto"/>
        <w:jc w:val="both"/>
        <w:rPr>
          <w:rFonts w:ascii="Arial" w:eastAsia="Calibri" w:hAnsi="Arial" w:cs="Arial"/>
          <w:b/>
          <w:sz w:val="22"/>
          <w:lang w:val="es-ES"/>
        </w:rPr>
      </w:pPr>
    </w:p>
    <w:p w14:paraId="26542684" w14:textId="055656B2" w:rsidR="00385A96" w:rsidRDefault="00385A96" w:rsidP="003C7067">
      <w:pPr>
        <w:tabs>
          <w:tab w:val="left" w:pos="0"/>
        </w:tabs>
        <w:spacing w:line="276" w:lineRule="auto"/>
        <w:jc w:val="both"/>
        <w:rPr>
          <w:rFonts w:ascii="Arial" w:eastAsia="Calibri" w:hAnsi="Arial" w:cs="Arial"/>
          <w:b/>
          <w:sz w:val="22"/>
          <w:lang w:val="es-ES"/>
        </w:rPr>
      </w:pPr>
    </w:p>
    <w:p w14:paraId="5C489BBE" w14:textId="688BA0E3" w:rsidR="00385A96" w:rsidRDefault="00385A96" w:rsidP="003C7067">
      <w:pPr>
        <w:tabs>
          <w:tab w:val="left" w:pos="0"/>
        </w:tabs>
        <w:spacing w:line="276" w:lineRule="auto"/>
        <w:jc w:val="both"/>
        <w:rPr>
          <w:rFonts w:ascii="Arial" w:eastAsia="Calibri" w:hAnsi="Arial" w:cs="Arial"/>
          <w:b/>
          <w:sz w:val="22"/>
          <w:lang w:val="es-ES"/>
        </w:rPr>
      </w:pPr>
    </w:p>
    <w:p w14:paraId="4FA80EA3" w14:textId="7D466BD0" w:rsidR="00385A96" w:rsidRDefault="00385A96" w:rsidP="003C7067">
      <w:pPr>
        <w:tabs>
          <w:tab w:val="left" w:pos="0"/>
        </w:tabs>
        <w:spacing w:line="276" w:lineRule="auto"/>
        <w:jc w:val="both"/>
        <w:rPr>
          <w:rFonts w:ascii="Arial" w:eastAsia="Calibri" w:hAnsi="Arial" w:cs="Arial"/>
          <w:b/>
          <w:sz w:val="22"/>
          <w:lang w:val="es-ES"/>
        </w:rPr>
      </w:pPr>
    </w:p>
    <w:p w14:paraId="11A2FA49" w14:textId="34686F67" w:rsidR="00385A96" w:rsidRDefault="00385A96" w:rsidP="003C7067">
      <w:pPr>
        <w:tabs>
          <w:tab w:val="left" w:pos="0"/>
        </w:tabs>
        <w:spacing w:line="276" w:lineRule="auto"/>
        <w:jc w:val="both"/>
        <w:rPr>
          <w:rFonts w:ascii="Arial" w:eastAsia="Calibri" w:hAnsi="Arial" w:cs="Arial"/>
          <w:b/>
          <w:sz w:val="22"/>
          <w:lang w:val="es-ES"/>
        </w:rPr>
      </w:pPr>
    </w:p>
    <w:p w14:paraId="258694B1" w14:textId="37030EB6" w:rsidR="00385A96" w:rsidRDefault="00385A96" w:rsidP="003C7067">
      <w:pPr>
        <w:tabs>
          <w:tab w:val="left" w:pos="0"/>
        </w:tabs>
        <w:spacing w:line="276" w:lineRule="auto"/>
        <w:jc w:val="both"/>
        <w:rPr>
          <w:rFonts w:ascii="Arial" w:eastAsia="Calibri" w:hAnsi="Arial" w:cs="Arial"/>
          <w:b/>
          <w:sz w:val="22"/>
          <w:lang w:val="es-ES"/>
        </w:rPr>
      </w:pPr>
    </w:p>
    <w:p w14:paraId="0B582FBE" w14:textId="512C3469" w:rsidR="00385A96" w:rsidRDefault="00385A96" w:rsidP="003C7067">
      <w:pPr>
        <w:tabs>
          <w:tab w:val="left" w:pos="0"/>
        </w:tabs>
        <w:spacing w:line="276" w:lineRule="auto"/>
        <w:jc w:val="both"/>
        <w:rPr>
          <w:rFonts w:ascii="Arial" w:eastAsia="Calibri" w:hAnsi="Arial" w:cs="Arial"/>
          <w:b/>
          <w:sz w:val="22"/>
          <w:lang w:val="es-ES"/>
        </w:rPr>
      </w:pPr>
    </w:p>
    <w:p w14:paraId="27E37650" w14:textId="5C3EB08E" w:rsidR="00385A96" w:rsidRDefault="00385A96" w:rsidP="003C7067">
      <w:pPr>
        <w:tabs>
          <w:tab w:val="left" w:pos="0"/>
        </w:tabs>
        <w:spacing w:line="276" w:lineRule="auto"/>
        <w:jc w:val="both"/>
        <w:rPr>
          <w:rFonts w:ascii="Arial" w:eastAsia="Calibri" w:hAnsi="Arial" w:cs="Arial"/>
          <w:b/>
          <w:sz w:val="22"/>
          <w:lang w:val="es-ES"/>
        </w:rPr>
      </w:pPr>
    </w:p>
    <w:p w14:paraId="6C081B17" w14:textId="0E042397" w:rsidR="00385A96" w:rsidRDefault="00385A96" w:rsidP="003C7067">
      <w:pPr>
        <w:tabs>
          <w:tab w:val="left" w:pos="0"/>
        </w:tabs>
        <w:spacing w:line="276" w:lineRule="auto"/>
        <w:jc w:val="both"/>
        <w:rPr>
          <w:rFonts w:ascii="Arial" w:eastAsia="Calibri" w:hAnsi="Arial" w:cs="Arial"/>
          <w:b/>
          <w:sz w:val="22"/>
          <w:lang w:val="es-ES"/>
        </w:rPr>
      </w:pPr>
    </w:p>
    <w:p w14:paraId="4FD6106D" w14:textId="624104C1" w:rsidR="00385A96" w:rsidRDefault="00385A96" w:rsidP="003C7067">
      <w:pPr>
        <w:tabs>
          <w:tab w:val="left" w:pos="0"/>
        </w:tabs>
        <w:spacing w:line="276" w:lineRule="auto"/>
        <w:jc w:val="both"/>
        <w:rPr>
          <w:rFonts w:ascii="Arial" w:eastAsia="Calibri" w:hAnsi="Arial" w:cs="Arial"/>
          <w:b/>
          <w:sz w:val="22"/>
          <w:lang w:val="es-ES"/>
        </w:rPr>
      </w:pPr>
    </w:p>
    <w:p w14:paraId="7360542D" w14:textId="518A2A0C" w:rsidR="00385A96" w:rsidRDefault="00385A96" w:rsidP="003C7067">
      <w:pPr>
        <w:tabs>
          <w:tab w:val="left" w:pos="0"/>
        </w:tabs>
        <w:spacing w:line="276" w:lineRule="auto"/>
        <w:jc w:val="both"/>
        <w:rPr>
          <w:rFonts w:ascii="Arial" w:eastAsia="Calibri" w:hAnsi="Arial" w:cs="Arial"/>
          <w:b/>
          <w:sz w:val="22"/>
          <w:lang w:val="es-ES"/>
        </w:rPr>
      </w:pPr>
    </w:p>
    <w:p w14:paraId="3C7BF72F" w14:textId="7AC6A455" w:rsidR="00385A96" w:rsidRDefault="00385A96" w:rsidP="003C7067">
      <w:pPr>
        <w:tabs>
          <w:tab w:val="left" w:pos="0"/>
        </w:tabs>
        <w:spacing w:line="276" w:lineRule="auto"/>
        <w:jc w:val="both"/>
        <w:rPr>
          <w:rFonts w:ascii="Arial" w:eastAsia="Calibri" w:hAnsi="Arial" w:cs="Arial"/>
          <w:b/>
          <w:sz w:val="22"/>
          <w:lang w:val="es-ES"/>
        </w:rPr>
      </w:pPr>
    </w:p>
    <w:p w14:paraId="319B3E0D" w14:textId="2BA8453A" w:rsidR="00385A96" w:rsidRDefault="00385A96" w:rsidP="003C7067">
      <w:pPr>
        <w:tabs>
          <w:tab w:val="left" w:pos="0"/>
        </w:tabs>
        <w:spacing w:line="276" w:lineRule="auto"/>
        <w:jc w:val="both"/>
        <w:rPr>
          <w:rFonts w:ascii="Arial" w:eastAsia="Calibri" w:hAnsi="Arial" w:cs="Arial"/>
          <w:b/>
          <w:sz w:val="22"/>
          <w:lang w:val="es-ES"/>
        </w:rPr>
      </w:pPr>
    </w:p>
    <w:p w14:paraId="71748700" w14:textId="1E6C0F67" w:rsidR="00385A96" w:rsidRDefault="00385A96" w:rsidP="003C7067">
      <w:pPr>
        <w:tabs>
          <w:tab w:val="left" w:pos="0"/>
        </w:tabs>
        <w:spacing w:line="276" w:lineRule="auto"/>
        <w:jc w:val="both"/>
        <w:rPr>
          <w:rFonts w:ascii="Arial" w:eastAsia="Calibri" w:hAnsi="Arial" w:cs="Arial"/>
          <w:b/>
          <w:sz w:val="22"/>
          <w:lang w:val="es-ES"/>
        </w:rPr>
      </w:pPr>
    </w:p>
    <w:p w14:paraId="32979465" w14:textId="77777777" w:rsidR="00385A96" w:rsidRPr="009F5860" w:rsidRDefault="00385A96" w:rsidP="003C7067">
      <w:pPr>
        <w:tabs>
          <w:tab w:val="left" w:pos="0"/>
        </w:tabs>
        <w:spacing w:line="276" w:lineRule="auto"/>
        <w:jc w:val="both"/>
        <w:rPr>
          <w:rFonts w:ascii="Arial" w:eastAsia="Calibri" w:hAnsi="Arial" w:cs="Arial"/>
          <w:b/>
          <w:sz w:val="22"/>
          <w:lang w:val="es-ES"/>
        </w:rPr>
      </w:pPr>
    </w:p>
    <w:p w14:paraId="3873E688" w14:textId="7C24C672" w:rsidR="004E5663" w:rsidRDefault="004E5663" w:rsidP="000A22E0">
      <w:pPr>
        <w:rPr>
          <w:rFonts w:ascii="Arial" w:eastAsia="Calibri" w:hAnsi="Arial" w:cs="Arial"/>
          <w:sz w:val="22"/>
          <w:szCs w:val="22"/>
          <w:lang w:val="es-ES"/>
        </w:rPr>
      </w:pPr>
    </w:p>
    <w:p w14:paraId="29DE08DD" w14:textId="4606CD18" w:rsidR="00385A96" w:rsidRDefault="00385A96" w:rsidP="000A22E0">
      <w:pPr>
        <w:rPr>
          <w:rFonts w:ascii="Arial" w:eastAsia="Calibri" w:hAnsi="Arial" w:cs="Arial"/>
          <w:sz w:val="22"/>
          <w:szCs w:val="22"/>
          <w:lang w:val="es-ES"/>
        </w:rPr>
      </w:pPr>
    </w:p>
    <w:p w14:paraId="0DF6DE26" w14:textId="52B515C5" w:rsidR="00385A96" w:rsidRDefault="00385A96" w:rsidP="000A22E0">
      <w:pPr>
        <w:rPr>
          <w:rFonts w:ascii="Arial" w:eastAsia="Calibri" w:hAnsi="Arial" w:cs="Arial"/>
          <w:sz w:val="22"/>
          <w:szCs w:val="22"/>
          <w:lang w:val="es-ES"/>
        </w:rPr>
      </w:pPr>
    </w:p>
    <w:p w14:paraId="081108BA" w14:textId="1088791A" w:rsidR="00385A96" w:rsidRDefault="00385A96" w:rsidP="000A22E0">
      <w:pPr>
        <w:rPr>
          <w:rFonts w:ascii="Arial" w:eastAsia="Calibri" w:hAnsi="Arial" w:cs="Arial"/>
          <w:sz w:val="22"/>
          <w:szCs w:val="22"/>
          <w:lang w:val="es-ES"/>
        </w:rPr>
      </w:pPr>
    </w:p>
    <w:p w14:paraId="5E9A9064" w14:textId="2FEC2803" w:rsidR="00385A96" w:rsidRDefault="00385A96" w:rsidP="000A22E0">
      <w:pPr>
        <w:rPr>
          <w:rFonts w:ascii="Arial" w:eastAsia="Calibri" w:hAnsi="Arial" w:cs="Arial"/>
          <w:sz w:val="22"/>
          <w:szCs w:val="22"/>
          <w:lang w:val="es-ES"/>
        </w:rPr>
      </w:pPr>
    </w:p>
    <w:p w14:paraId="11C7B922" w14:textId="5C28FEDE" w:rsidR="002B6EDD" w:rsidRDefault="002B6EDD" w:rsidP="000A22E0">
      <w:pPr>
        <w:rPr>
          <w:rFonts w:ascii="Arial" w:eastAsia="Calibri" w:hAnsi="Arial" w:cs="Arial"/>
          <w:sz w:val="22"/>
          <w:szCs w:val="22"/>
          <w:lang w:val="es-ES"/>
        </w:rPr>
      </w:pPr>
    </w:p>
    <w:p w14:paraId="2BC67D37" w14:textId="78BE7667" w:rsidR="001048AE" w:rsidRDefault="001048AE" w:rsidP="000A22E0">
      <w:pPr>
        <w:rPr>
          <w:rFonts w:ascii="Arial" w:eastAsia="Calibri" w:hAnsi="Arial" w:cs="Arial"/>
          <w:sz w:val="22"/>
          <w:szCs w:val="22"/>
          <w:lang w:val="es-ES"/>
        </w:rPr>
      </w:pPr>
    </w:p>
    <w:p w14:paraId="3DD13BF0" w14:textId="1EF53D08" w:rsidR="001048AE" w:rsidRDefault="001048AE" w:rsidP="000A22E0">
      <w:pPr>
        <w:rPr>
          <w:rFonts w:ascii="Arial" w:eastAsia="Calibri" w:hAnsi="Arial" w:cs="Arial"/>
          <w:sz w:val="22"/>
          <w:szCs w:val="22"/>
          <w:lang w:val="es-ES"/>
        </w:rPr>
      </w:pPr>
    </w:p>
    <w:p w14:paraId="41332363" w14:textId="61E171BE" w:rsidR="001048AE" w:rsidRDefault="001048AE" w:rsidP="000A22E0">
      <w:pPr>
        <w:rPr>
          <w:rFonts w:ascii="Arial" w:eastAsia="Calibri" w:hAnsi="Arial" w:cs="Arial"/>
          <w:sz w:val="22"/>
          <w:szCs w:val="22"/>
          <w:lang w:val="es-ES"/>
        </w:rPr>
      </w:pPr>
    </w:p>
    <w:p w14:paraId="20D56BA1" w14:textId="368EBEA7" w:rsidR="001048AE" w:rsidRDefault="001048AE" w:rsidP="000A22E0">
      <w:pPr>
        <w:rPr>
          <w:rFonts w:ascii="Arial" w:eastAsia="Calibri" w:hAnsi="Arial" w:cs="Arial"/>
          <w:sz w:val="22"/>
          <w:szCs w:val="22"/>
          <w:lang w:val="es-ES"/>
        </w:rPr>
      </w:pPr>
    </w:p>
    <w:p w14:paraId="1D34EB3B" w14:textId="77777777" w:rsidR="001048AE" w:rsidRDefault="001048AE" w:rsidP="000A22E0">
      <w:pPr>
        <w:rPr>
          <w:rFonts w:ascii="Arial" w:eastAsia="Calibri" w:hAnsi="Arial" w:cs="Arial"/>
          <w:sz w:val="22"/>
          <w:szCs w:val="22"/>
          <w:lang w:val="es-ES"/>
        </w:rPr>
      </w:pPr>
    </w:p>
    <w:p w14:paraId="6E1CDD8F" w14:textId="4127954A" w:rsidR="00385A96" w:rsidRDefault="00385A96" w:rsidP="000A22E0">
      <w:pPr>
        <w:rPr>
          <w:rFonts w:ascii="Arial" w:eastAsia="Calibri" w:hAnsi="Arial" w:cs="Arial"/>
          <w:sz w:val="22"/>
          <w:szCs w:val="22"/>
          <w:lang w:val="es-ES"/>
        </w:rPr>
      </w:pPr>
    </w:p>
    <w:p w14:paraId="54F347B9" w14:textId="4556338E" w:rsidR="00C45EFF" w:rsidRPr="00C45EFF" w:rsidRDefault="00C45EFF" w:rsidP="00C45EFF">
      <w:pPr>
        <w:jc w:val="right"/>
      </w:pPr>
      <w:r w:rsidRPr="00C45EFF">
        <w:fldChar w:fldCharType="begin"/>
      </w:r>
      <w:r w:rsidRPr="00C45EFF">
        <w:instrText xml:space="preserve"> INCLUDEPICTURE "/var/folders/tb/0fmk9b510f57pz5rwhv8lnpw0000gp/T/com.microsoft.Word/WebArchiveCopyPasteTempFiles/page1image566159600" \* MERGEFORMATINET </w:instrText>
      </w:r>
      <w:r w:rsidRPr="00C45EFF">
        <w:fldChar w:fldCharType="separate"/>
      </w:r>
      <w:r w:rsidRPr="00C45EFF">
        <w:rPr>
          <w:noProof/>
        </w:rPr>
        <w:drawing>
          <wp:inline distT="0" distB="0" distL="0" distR="0" wp14:anchorId="39C851B4" wp14:editId="12864D75">
            <wp:extent cx="2405380" cy="606425"/>
            <wp:effectExtent l="0" t="0" r="0" b="3175"/>
            <wp:docPr id="4" name="Imagen 4" descr="page1image56615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661596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5380" cy="606425"/>
                    </a:xfrm>
                    <a:prstGeom prst="rect">
                      <a:avLst/>
                    </a:prstGeom>
                    <a:noFill/>
                    <a:ln>
                      <a:noFill/>
                    </a:ln>
                  </pic:spPr>
                </pic:pic>
              </a:graphicData>
            </a:graphic>
          </wp:inline>
        </w:drawing>
      </w:r>
      <w:r w:rsidRPr="00C45EFF">
        <w:fldChar w:fldCharType="end"/>
      </w:r>
    </w:p>
    <w:p w14:paraId="26971F5C" w14:textId="73C7CCEC" w:rsidR="00C45EFF" w:rsidRDefault="00C45EFF" w:rsidP="000A22E0">
      <w:pPr>
        <w:rPr>
          <w:rFonts w:ascii="Arial" w:eastAsia="Calibri" w:hAnsi="Arial" w:cs="Arial"/>
          <w:sz w:val="22"/>
          <w:szCs w:val="22"/>
          <w:lang w:val="es-ES"/>
        </w:rPr>
      </w:pPr>
    </w:p>
    <w:p w14:paraId="530D5ED0" w14:textId="01E11DC8" w:rsidR="00A7161D" w:rsidRDefault="00A7161D" w:rsidP="000A22E0">
      <w:pPr>
        <w:rPr>
          <w:rFonts w:ascii="Arial" w:eastAsia="Calibri" w:hAnsi="Arial" w:cs="Arial"/>
          <w:sz w:val="22"/>
          <w:szCs w:val="22"/>
          <w:lang w:val="es-ES"/>
        </w:rPr>
      </w:pPr>
    </w:p>
    <w:p w14:paraId="3A415B79" w14:textId="366F7B03" w:rsidR="00A7161D" w:rsidRPr="00A7161D" w:rsidRDefault="00A7161D" w:rsidP="00A7161D">
      <w:pPr>
        <w:rPr>
          <w:rFonts w:ascii="Arial" w:eastAsia="Arial" w:hAnsi="Arial" w:cs="Arial"/>
          <w:color w:val="000000"/>
          <w:sz w:val="22"/>
          <w:szCs w:val="22"/>
          <w:lang w:val="es-MX" w:eastAsia="es-ES_tradnl"/>
        </w:rPr>
      </w:pPr>
      <w:r w:rsidRPr="00A7161D">
        <w:rPr>
          <w:rFonts w:ascii="Arial" w:eastAsia="Arial" w:hAnsi="Arial" w:cs="Arial"/>
          <w:color w:val="000000"/>
          <w:sz w:val="22"/>
          <w:szCs w:val="22"/>
          <w:lang w:val="es-MX" w:eastAsia="es-ES_tradnl"/>
        </w:rPr>
        <w:t>Bogotá, 2</w:t>
      </w:r>
      <w:r>
        <w:rPr>
          <w:rFonts w:ascii="Arial" w:eastAsia="Arial" w:hAnsi="Arial" w:cs="Arial"/>
          <w:color w:val="000000"/>
          <w:sz w:val="22"/>
          <w:szCs w:val="22"/>
          <w:lang w:val="es-MX" w:eastAsia="es-ES_tradnl"/>
        </w:rPr>
        <w:t>6</w:t>
      </w:r>
      <w:r w:rsidRPr="00A7161D">
        <w:rPr>
          <w:rFonts w:ascii="Arial" w:eastAsia="Arial" w:hAnsi="Arial" w:cs="Arial"/>
          <w:color w:val="000000"/>
          <w:sz w:val="22"/>
          <w:szCs w:val="22"/>
          <w:lang w:val="es-MX" w:eastAsia="es-ES_tradnl"/>
        </w:rPr>
        <w:t xml:space="preserve"> </w:t>
      </w:r>
      <w:proofErr w:type="gramStart"/>
      <w:r w:rsidRPr="00A7161D">
        <w:rPr>
          <w:rFonts w:ascii="Arial" w:eastAsia="Arial" w:hAnsi="Arial" w:cs="Arial"/>
          <w:color w:val="000000"/>
          <w:sz w:val="22"/>
          <w:szCs w:val="22"/>
          <w:lang w:val="es-MX" w:eastAsia="es-ES_tradnl"/>
        </w:rPr>
        <w:t>Enero</w:t>
      </w:r>
      <w:proofErr w:type="gramEnd"/>
      <w:r w:rsidRPr="00A7161D">
        <w:rPr>
          <w:rFonts w:ascii="Arial" w:eastAsia="Arial" w:hAnsi="Arial" w:cs="Arial"/>
          <w:color w:val="000000"/>
          <w:sz w:val="22"/>
          <w:szCs w:val="22"/>
          <w:lang w:val="es-MX" w:eastAsia="es-ES_tradnl"/>
        </w:rPr>
        <w:t xml:space="preserve"> 2022</w:t>
      </w:r>
    </w:p>
    <w:p w14:paraId="34403043" w14:textId="77777777" w:rsidR="00A7161D" w:rsidRPr="009F5860" w:rsidRDefault="00A7161D" w:rsidP="000A22E0">
      <w:pPr>
        <w:rPr>
          <w:rFonts w:ascii="Arial" w:eastAsia="Calibri" w:hAnsi="Arial" w:cs="Arial"/>
          <w:sz w:val="22"/>
          <w:szCs w:val="22"/>
          <w:lang w:val="es-ES"/>
        </w:rPr>
      </w:pPr>
    </w:p>
    <w:p w14:paraId="2EB81414" w14:textId="289DD3F4" w:rsidR="003C7067" w:rsidRPr="009F5860" w:rsidRDefault="003C7067" w:rsidP="003C7067">
      <w:pPr>
        <w:rPr>
          <w:rFonts w:ascii="Arial" w:eastAsia="Calibri" w:hAnsi="Arial" w:cs="Arial"/>
          <w:sz w:val="22"/>
          <w:szCs w:val="22"/>
          <w:lang w:val="es-ES"/>
        </w:rPr>
      </w:pPr>
      <w:r w:rsidRPr="009F5860">
        <w:rPr>
          <w:rFonts w:ascii="Arial" w:eastAsia="Calibri" w:hAnsi="Arial" w:cs="Arial"/>
          <w:sz w:val="22"/>
          <w:szCs w:val="22"/>
          <w:lang w:val="es-ES"/>
        </w:rPr>
        <w:t>Señor</w:t>
      </w:r>
    </w:p>
    <w:p w14:paraId="197C6852" w14:textId="23C42214" w:rsidR="00B036EA" w:rsidRPr="009F5860" w:rsidRDefault="006B040D" w:rsidP="003C7067">
      <w:pPr>
        <w:rPr>
          <w:rFonts w:ascii="Arial" w:eastAsia="Calibri" w:hAnsi="Arial" w:cs="Arial"/>
          <w:b/>
          <w:bCs/>
          <w:sz w:val="22"/>
          <w:szCs w:val="22"/>
          <w:lang w:val="es-ES"/>
        </w:rPr>
      </w:pPr>
      <w:r>
        <w:rPr>
          <w:rFonts w:ascii="Arial" w:eastAsia="Calibri" w:hAnsi="Arial" w:cs="Arial"/>
          <w:b/>
          <w:bCs/>
          <w:sz w:val="22"/>
          <w:szCs w:val="22"/>
          <w:lang w:val="es-ES"/>
        </w:rPr>
        <w:t>Giovanny Enrique Rangel</w:t>
      </w:r>
      <w:r w:rsidR="007A5F2D">
        <w:rPr>
          <w:rFonts w:ascii="Arial" w:eastAsia="Calibri" w:hAnsi="Arial" w:cs="Arial"/>
          <w:b/>
          <w:bCs/>
          <w:sz w:val="22"/>
          <w:szCs w:val="22"/>
          <w:lang w:val="es-ES"/>
        </w:rPr>
        <w:t xml:space="preserve"> Rodríguez</w:t>
      </w:r>
      <w:r>
        <w:rPr>
          <w:rFonts w:ascii="Arial" w:eastAsia="Calibri" w:hAnsi="Arial" w:cs="Arial"/>
          <w:b/>
          <w:bCs/>
          <w:sz w:val="22"/>
          <w:szCs w:val="22"/>
          <w:lang w:val="es-ES"/>
        </w:rPr>
        <w:t xml:space="preserve"> </w:t>
      </w:r>
    </w:p>
    <w:p w14:paraId="10837C8F" w14:textId="4CD33D65" w:rsidR="003C7067" w:rsidRPr="00E74412" w:rsidRDefault="006B040D" w:rsidP="003C7067">
      <w:pPr>
        <w:rPr>
          <w:rFonts w:ascii="Arial" w:eastAsia="Calibri" w:hAnsi="Arial" w:cs="Arial"/>
          <w:bCs/>
          <w:sz w:val="22"/>
          <w:szCs w:val="22"/>
          <w:lang w:val="es-ES"/>
        </w:rPr>
      </w:pPr>
      <w:r>
        <w:rPr>
          <w:rFonts w:ascii="Arial" w:eastAsia="Calibri" w:hAnsi="Arial" w:cs="Arial"/>
          <w:bCs/>
          <w:sz w:val="22"/>
          <w:szCs w:val="22"/>
          <w:lang w:val="es-ES"/>
        </w:rPr>
        <w:t>Barranquilla, Atlántico</w:t>
      </w:r>
    </w:p>
    <w:p w14:paraId="15C6E9E5" w14:textId="77777777" w:rsidR="0004470C" w:rsidRPr="009F5860" w:rsidRDefault="0004470C" w:rsidP="003C7067">
      <w:pPr>
        <w:rPr>
          <w:rFonts w:ascii="Arial" w:eastAsia="Calibri" w:hAnsi="Arial" w:cs="Arial"/>
          <w:b/>
          <w:sz w:val="22"/>
          <w:szCs w:val="22"/>
          <w:lang w:val="es-ES"/>
        </w:rPr>
      </w:pPr>
    </w:p>
    <w:p w14:paraId="1F4E36CB" w14:textId="2E1FE46C" w:rsidR="003C7067" w:rsidRPr="009F5860" w:rsidRDefault="003C7067" w:rsidP="003C7067">
      <w:pPr>
        <w:rPr>
          <w:rFonts w:ascii="Arial" w:eastAsia="Calibri" w:hAnsi="Arial" w:cs="Arial"/>
          <w:b/>
          <w:sz w:val="22"/>
          <w:szCs w:val="22"/>
          <w:lang w:val="es-ES"/>
        </w:rPr>
      </w:pPr>
      <w:r w:rsidRPr="009F5860">
        <w:rPr>
          <w:rFonts w:ascii="Arial" w:eastAsia="Calibri" w:hAnsi="Arial" w:cs="Arial"/>
          <w:b/>
          <w:sz w:val="22"/>
          <w:szCs w:val="22"/>
          <w:lang w:val="es-ES"/>
        </w:rPr>
        <w:t xml:space="preserve">                                       Concepto C – </w:t>
      </w:r>
      <w:r w:rsidR="006B040D">
        <w:rPr>
          <w:rFonts w:ascii="Arial" w:eastAsia="Calibri" w:hAnsi="Arial" w:cs="Arial"/>
          <w:b/>
          <w:sz w:val="22"/>
          <w:szCs w:val="22"/>
          <w:lang w:val="es-ES"/>
        </w:rPr>
        <w:t>729</w:t>
      </w:r>
      <w:r w:rsidRPr="009F5860">
        <w:rPr>
          <w:rFonts w:ascii="Arial" w:eastAsia="Calibri" w:hAnsi="Arial" w:cs="Arial"/>
          <w:b/>
          <w:sz w:val="22"/>
          <w:szCs w:val="22"/>
          <w:lang w:val="es-ES"/>
        </w:rPr>
        <w:t xml:space="preserve"> de 2021 </w:t>
      </w:r>
    </w:p>
    <w:p w14:paraId="1698D01B" w14:textId="77777777" w:rsidR="003C7067" w:rsidRPr="009F5860"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9F5860" w14:paraId="7C1768E2" w14:textId="77777777" w:rsidTr="00E74412">
        <w:trPr>
          <w:trHeight w:val="823"/>
        </w:trPr>
        <w:tc>
          <w:tcPr>
            <w:tcW w:w="2410" w:type="dxa"/>
          </w:tcPr>
          <w:p w14:paraId="7F7464C9" w14:textId="77777777" w:rsidR="003C7067" w:rsidRPr="009916A6" w:rsidRDefault="003C7067" w:rsidP="00D81E5B">
            <w:pPr>
              <w:rPr>
                <w:rFonts w:ascii="Arial" w:eastAsia="Calibri" w:hAnsi="Arial" w:cs="Arial"/>
                <w:lang w:val="es-ES"/>
              </w:rPr>
            </w:pPr>
            <w:r w:rsidRPr="009916A6">
              <w:rPr>
                <w:rFonts w:ascii="Arial" w:eastAsia="Calibri" w:hAnsi="Arial" w:cs="Arial" w:hint="cs"/>
                <w:b/>
                <w:lang w:val="es-ES"/>
              </w:rPr>
              <w:t>Temas:</w:t>
            </w:r>
            <w:r w:rsidRPr="009916A6">
              <w:rPr>
                <w:rFonts w:ascii="Arial" w:eastAsia="Calibri" w:hAnsi="Arial" w:cs="Arial" w:hint="cs"/>
                <w:lang w:val="es-ES"/>
              </w:rPr>
              <w:t xml:space="preserve">                                      </w:t>
            </w:r>
          </w:p>
        </w:tc>
        <w:tc>
          <w:tcPr>
            <w:tcW w:w="6516" w:type="dxa"/>
          </w:tcPr>
          <w:p w14:paraId="7ADD920D" w14:textId="77777777" w:rsidR="00E74412" w:rsidRDefault="00E073F4" w:rsidP="009916A6">
            <w:pPr>
              <w:jc w:val="both"/>
              <w:rPr>
                <w:rFonts w:ascii="Arial" w:eastAsia="Calibri" w:hAnsi="Arial" w:cs="Arial"/>
                <w:bCs/>
                <w:color w:val="000000" w:themeColor="text1"/>
                <w:lang w:val="es-ES"/>
              </w:rPr>
            </w:pPr>
            <w:r w:rsidRPr="009916A6">
              <w:rPr>
                <w:rFonts w:ascii="Arial" w:hAnsi="Arial" w:cs="Arial"/>
                <w:bCs/>
                <w:lang w:val="es-ES" w:eastAsia="es-ES"/>
              </w:rPr>
              <w:t>CONFORMACIÓN DE CONSORCIOS Y UNIONES TEMPORALES – Facultad de administradores o representantes legales</w:t>
            </w:r>
            <w:r w:rsidR="00F71872">
              <w:rPr>
                <w:rFonts w:ascii="Arial" w:hAnsi="Arial" w:cs="Arial"/>
                <w:bCs/>
                <w:lang w:val="es-ES" w:eastAsia="es-ES"/>
              </w:rPr>
              <w:t xml:space="preserve"> de las sociedades</w:t>
            </w:r>
            <w:r w:rsidRPr="009916A6">
              <w:rPr>
                <w:rFonts w:ascii="Arial" w:hAnsi="Arial" w:cs="Arial"/>
                <w:bCs/>
                <w:lang w:val="es-ES" w:eastAsia="es-ES"/>
              </w:rPr>
              <w:t xml:space="preserve"> / </w:t>
            </w:r>
            <w:r w:rsidRPr="009916A6">
              <w:rPr>
                <w:rFonts w:ascii="Arial" w:eastAsia="Calibri" w:hAnsi="Arial" w:cs="Arial"/>
                <w:bCs/>
                <w:color w:val="000000" w:themeColor="text1"/>
              </w:rPr>
              <w:t xml:space="preserve">CAPACIDAD RESIDUAL – Capacidad de organización – Ley 1150 de 2007 – Decreto 1082 de 2015 / </w:t>
            </w:r>
            <w:r w:rsidRPr="009916A6">
              <w:rPr>
                <w:rFonts w:ascii="Arial" w:eastAsia="Calibri" w:hAnsi="Arial" w:cs="Arial"/>
                <w:bCs/>
                <w:color w:val="000000" w:themeColor="text1"/>
                <w:lang w:val="es-ES"/>
              </w:rPr>
              <w:t>ESTADO DE RESULTADOS – Documentos tipo – Infraestructura de transporte versión 3 – Acreditación</w:t>
            </w:r>
          </w:p>
          <w:p w14:paraId="2F4B7014" w14:textId="1230F2C1" w:rsidR="001048AE" w:rsidRPr="009916A6" w:rsidRDefault="001048AE" w:rsidP="009916A6">
            <w:pPr>
              <w:jc w:val="both"/>
              <w:rPr>
                <w:rFonts w:ascii="Arial" w:eastAsia="Calibri" w:hAnsi="Arial" w:cs="Arial"/>
                <w:bCs/>
                <w:lang w:val="es-ES"/>
              </w:rPr>
            </w:pPr>
          </w:p>
        </w:tc>
      </w:tr>
      <w:tr w:rsidR="003C7067" w:rsidRPr="009F5860" w14:paraId="60D249F0" w14:textId="77777777" w:rsidTr="00E74412">
        <w:tc>
          <w:tcPr>
            <w:tcW w:w="2410" w:type="dxa"/>
          </w:tcPr>
          <w:p w14:paraId="291F9A18" w14:textId="77777777" w:rsidR="003C7067" w:rsidRPr="009F5860" w:rsidRDefault="003C7067" w:rsidP="00D81E5B">
            <w:pPr>
              <w:rPr>
                <w:rFonts w:ascii="Arial" w:eastAsia="Calibri" w:hAnsi="Arial" w:cs="Arial"/>
                <w:lang w:val="es-ES"/>
              </w:rPr>
            </w:pPr>
            <w:r w:rsidRPr="009F5860">
              <w:rPr>
                <w:rFonts w:ascii="Arial" w:eastAsia="Calibri" w:hAnsi="Arial" w:cs="Arial"/>
                <w:b/>
                <w:lang w:val="es-ES"/>
              </w:rPr>
              <w:t>Radicación:</w:t>
            </w:r>
            <w:r w:rsidRPr="009F5860">
              <w:rPr>
                <w:rFonts w:ascii="Arial" w:eastAsia="Calibri" w:hAnsi="Arial" w:cs="Arial"/>
                <w:lang w:val="es-ES"/>
              </w:rPr>
              <w:t xml:space="preserve">                              </w:t>
            </w:r>
          </w:p>
        </w:tc>
        <w:tc>
          <w:tcPr>
            <w:tcW w:w="6516" w:type="dxa"/>
          </w:tcPr>
          <w:p w14:paraId="3C674517" w14:textId="11FCAD31" w:rsidR="003C7067" w:rsidRPr="009F5860" w:rsidRDefault="003C7067" w:rsidP="00D81E5B">
            <w:pPr>
              <w:rPr>
                <w:rFonts w:ascii="Arial" w:hAnsi="Arial" w:cs="Arial"/>
              </w:rPr>
            </w:pPr>
            <w:r w:rsidRPr="009F5860">
              <w:rPr>
                <w:rFonts w:ascii="Arial" w:eastAsia="Calibri" w:hAnsi="Arial" w:cs="Arial"/>
                <w:lang w:val="es-ES"/>
              </w:rPr>
              <w:t>Respuesta a consulta</w:t>
            </w:r>
            <w:r w:rsidRPr="006B040D">
              <w:rPr>
                <w:rFonts w:ascii="Arial" w:eastAsia="Calibri" w:hAnsi="Arial" w:cs="Arial"/>
                <w:lang w:val="es-ES"/>
              </w:rPr>
              <w:t xml:space="preserve"> </w:t>
            </w:r>
            <w:r w:rsidR="006B040D" w:rsidRPr="006B040D">
              <w:rPr>
                <w:rFonts w:ascii="Arial" w:hAnsi="Arial" w:cs="Arial"/>
              </w:rPr>
              <w:t>P20211215011520</w:t>
            </w:r>
          </w:p>
        </w:tc>
      </w:tr>
    </w:tbl>
    <w:p w14:paraId="776B553A" w14:textId="1E5ECA65" w:rsidR="003C7067" w:rsidRDefault="003C7067" w:rsidP="003C7067">
      <w:pPr>
        <w:spacing w:line="276" w:lineRule="auto"/>
        <w:rPr>
          <w:rFonts w:ascii="Arial" w:eastAsia="Calibri" w:hAnsi="Arial" w:cs="Arial"/>
          <w:sz w:val="22"/>
          <w:szCs w:val="22"/>
          <w:lang w:val="es-ES"/>
        </w:rPr>
      </w:pPr>
    </w:p>
    <w:p w14:paraId="35873A1E" w14:textId="77777777" w:rsidR="007374F5" w:rsidRPr="009F5860" w:rsidRDefault="007374F5" w:rsidP="003C7067">
      <w:pPr>
        <w:spacing w:line="276" w:lineRule="auto"/>
        <w:rPr>
          <w:rFonts w:ascii="Arial" w:eastAsia="Calibri" w:hAnsi="Arial" w:cs="Arial"/>
          <w:sz w:val="22"/>
          <w:szCs w:val="22"/>
          <w:lang w:val="es-ES"/>
        </w:rPr>
      </w:pPr>
    </w:p>
    <w:p w14:paraId="6BB19977" w14:textId="7CF47415" w:rsidR="003C7067" w:rsidRPr="009F5860" w:rsidRDefault="003C7067" w:rsidP="003C7067">
      <w:pPr>
        <w:tabs>
          <w:tab w:val="left" w:pos="3736"/>
        </w:tabs>
        <w:spacing w:line="276" w:lineRule="auto"/>
        <w:rPr>
          <w:rFonts w:ascii="Arial" w:eastAsia="Calibri" w:hAnsi="Arial" w:cs="Arial"/>
          <w:sz w:val="22"/>
          <w:szCs w:val="22"/>
          <w:lang w:val="es-ES"/>
        </w:rPr>
      </w:pPr>
      <w:r w:rsidRPr="009F5860">
        <w:rPr>
          <w:rFonts w:ascii="Arial" w:eastAsia="Calibri" w:hAnsi="Arial" w:cs="Arial"/>
          <w:sz w:val="22"/>
          <w:szCs w:val="22"/>
          <w:lang w:val="es-ES"/>
        </w:rPr>
        <w:t>Estimad</w:t>
      </w:r>
      <w:r w:rsidR="007A5F2D">
        <w:rPr>
          <w:rFonts w:ascii="Arial" w:eastAsia="Calibri" w:hAnsi="Arial" w:cs="Arial"/>
          <w:sz w:val="22"/>
          <w:szCs w:val="22"/>
          <w:lang w:val="es-ES"/>
        </w:rPr>
        <w:t xml:space="preserve">o </w:t>
      </w:r>
      <w:r w:rsidRPr="009F5860">
        <w:rPr>
          <w:rFonts w:ascii="Arial" w:eastAsia="Calibri" w:hAnsi="Arial" w:cs="Arial"/>
          <w:sz w:val="22"/>
          <w:szCs w:val="22"/>
          <w:lang w:val="es-ES"/>
        </w:rPr>
        <w:t>señor</w:t>
      </w:r>
      <w:r w:rsidR="00DA07F3" w:rsidRPr="009F5860">
        <w:rPr>
          <w:rFonts w:ascii="Arial" w:eastAsia="Calibri" w:hAnsi="Arial" w:cs="Arial"/>
          <w:sz w:val="22"/>
          <w:szCs w:val="22"/>
          <w:lang w:val="es-ES"/>
        </w:rPr>
        <w:t xml:space="preserve"> </w:t>
      </w:r>
      <w:r w:rsidR="006B040D">
        <w:rPr>
          <w:rFonts w:ascii="Arial" w:eastAsia="Calibri" w:hAnsi="Arial" w:cs="Arial"/>
          <w:sz w:val="22"/>
          <w:szCs w:val="22"/>
          <w:lang w:val="es-ES"/>
        </w:rPr>
        <w:t>Rangel</w:t>
      </w:r>
      <w:r w:rsidR="007A5F2D">
        <w:rPr>
          <w:rFonts w:ascii="Arial" w:eastAsia="Calibri" w:hAnsi="Arial" w:cs="Arial"/>
          <w:sz w:val="22"/>
          <w:szCs w:val="22"/>
          <w:lang w:val="es-ES"/>
        </w:rPr>
        <w:t xml:space="preserve"> Rodríguez</w:t>
      </w:r>
      <w:r w:rsidRPr="009F5860">
        <w:rPr>
          <w:rFonts w:ascii="Arial" w:eastAsia="Calibri" w:hAnsi="Arial" w:cs="Arial"/>
          <w:sz w:val="22"/>
          <w:szCs w:val="22"/>
          <w:lang w:val="es-ES"/>
        </w:rPr>
        <w:t>:</w:t>
      </w:r>
      <w:r w:rsidRPr="009F5860">
        <w:rPr>
          <w:rFonts w:ascii="Arial" w:eastAsia="Calibri" w:hAnsi="Arial" w:cs="Arial"/>
          <w:sz w:val="22"/>
          <w:szCs w:val="22"/>
          <w:lang w:val="es-ES"/>
        </w:rPr>
        <w:tab/>
      </w:r>
    </w:p>
    <w:p w14:paraId="17594CC4" w14:textId="77777777" w:rsidR="003C7067" w:rsidRPr="009F5860" w:rsidRDefault="003C7067" w:rsidP="003C7067">
      <w:pPr>
        <w:spacing w:line="276" w:lineRule="auto"/>
        <w:rPr>
          <w:rFonts w:ascii="Arial" w:eastAsia="Calibri" w:hAnsi="Arial" w:cs="Arial"/>
          <w:sz w:val="22"/>
          <w:szCs w:val="22"/>
          <w:lang w:val="es-ES"/>
        </w:rPr>
      </w:pPr>
    </w:p>
    <w:p w14:paraId="57E2A948" w14:textId="0CBF7A41" w:rsidR="003C7067" w:rsidRPr="009F5860" w:rsidRDefault="003C7067" w:rsidP="003C7067">
      <w:pPr>
        <w:spacing w:line="276" w:lineRule="auto"/>
        <w:jc w:val="both"/>
        <w:rPr>
          <w:rFonts w:ascii="Arial" w:eastAsia="Calibri" w:hAnsi="Arial" w:cs="Arial"/>
          <w:sz w:val="22"/>
          <w:szCs w:val="22"/>
          <w:lang w:val="es-ES"/>
        </w:rPr>
      </w:pPr>
      <w:r w:rsidRPr="009F5860">
        <w:rPr>
          <w:rFonts w:ascii="Arial" w:eastAsia="Calibri" w:hAnsi="Arial" w:cs="Arial"/>
          <w:sz w:val="22"/>
          <w:szCs w:val="22"/>
          <w:lang w:val="es-ES"/>
        </w:rPr>
        <w:t xml:space="preserve">La Agencia Nacional de Contratación Pública – Colombia Compra Eficiente responde su consulta del </w:t>
      </w:r>
      <w:r w:rsidR="006B040D">
        <w:rPr>
          <w:rFonts w:ascii="Arial" w:eastAsia="Calibri" w:hAnsi="Arial" w:cs="Arial"/>
          <w:sz w:val="22"/>
          <w:szCs w:val="22"/>
          <w:lang w:val="es-ES"/>
        </w:rPr>
        <w:t>15 de diciembre</w:t>
      </w:r>
      <w:r w:rsidR="001F0BA1" w:rsidRPr="009F5860">
        <w:rPr>
          <w:rFonts w:ascii="Arial" w:eastAsia="Calibri" w:hAnsi="Arial" w:cs="Arial"/>
          <w:sz w:val="22"/>
          <w:szCs w:val="22"/>
          <w:lang w:val="es-ES"/>
        </w:rPr>
        <w:t xml:space="preserve"> </w:t>
      </w:r>
      <w:r w:rsidRPr="009F5860">
        <w:rPr>
          <w:rFonts w:ascii="Arial" w:eastAsia="Calibri" w:hAnsi="Arial" w:cs="Arial"/>
          <w:sz w:val="22"/>
          <w:szCs w:val="22"/>
          <w:lang w:val="es-ES"/>
        </w:rPr>
        <w:t xml:space="preserve">de 2021, en ejercicio de la competencia otorgada por el numeral 8 del artículo 11 y el numeral 5 del artículo 3 del Decreto Ley 4170 de 2011. </w:t>
      </w:r>
    </w:p>
    <w:p w14:paraId="2D852432" w14:textId="2FF22211" w:rsidR="003C7067" w:rsidRDefault="003C7067" w:rsidP="003C7067">
      <w:pPr>
        <w:pStyle w:val="Prrafodelista"/>
        <w:spacing w:line="276" w:lineRule="auto"/>
        <w:ind w:left="0"/>
        <w:rPr>
          <w:rFonts w:ascii="Arial" w:eastAsia="Calibri" w:hAnsi="Arial" w:cs="Arial"/>
          <w:sz w:val="22"/>
          <w:lang w:val="es-ES"/>
        </w:rPr>
      </w:pPr>
    </w:p>
    <w:p w14:paraId="67CA615C" w14:textId="77777777" w:rsidR="003C7067" w:rsidRPr="009F5860" w:rsidRDefault="003C7067" w:rsidP="003C7067">
      <w:pPr>
        <w:tabs>
          <w:tab w:val="left" w:pos="0"/>
        </w:tabs>
        <w:spacing w:line="276" w:lineRule="auto"/>
        <w:jc w:val="both"/>
        <w:rPr>
          <w:rFonts w:ascii="Arial" w:eastAsia="Calibri" w:hAnsi="Arial" w:cs="Arial"/>
          <w:b/>
          <w:sz w:val="22"/>
          <w:szCs w:val="22"/>
          <w:lang w:val="es-ES"/>
        </w:rPr>
      </w:pPr>
      <w:r w:rsidRPr="009F5860">
        <w:rPr>
          <w:rFonts w:ascii="Arial" w:eastAsia="Calibri" w:hAnsi="Arial" w:cs="Arial"/>
          <w:b/>
          <w:sz w:val="22"/>
          <w:szCs w:val="22"/>
          <w:lang w:val="es-ES"/>
        </w:rPr>
        <w:t>1. Problema planteado</w:t>
      </w:r>
    </w:p>
    <w:p w14:paraId="5A060666" w14:textId="77777777" w:rsidR="003C7067" w:rsidRPr="009F5860" w:rsidRDefault="003C7067" w:rsidP="003C7067">
      <w:pPr>
        <w:rPr>
          <w:rFonts w:ascii="Arial" w:eastAsia="Calibri" w:hAnsi="Arial" w:cs="Arial"/>
          <w:sz w:val="22"/>
          <w:szCs w:val="22"/>
          <w:lang w:val="es-ES"/>
        </w:rPr>
      </w:pPr>
    </w:p>
    <w:p w14:paraId="34305A30" w14:textId="5B5CF16F" w:rsidR="003C7067" w:rsidRPr="009F5860" w:rsidRDefault="003C7067" w:rsidP="003C7067">
      <w:pPr>
        <w:spacing w:line="276" w:lineRule="auto"/>
        <w:jc w:val="both"/>
        <w:rPr>
          <w:rFonts w:ascii="Arial" w:eastAsia="Calibri" w:hAnsi="Arial" w:cs="Arial"/>
          <w:sz w:val="22"/>
          <w:szCs w:val="22"/>
          <w:lang w:val="es-ES"/>
        </w:rPr>
      </w:pPr>
      <w:r w:rsidRPr="009F5860">
        <w:rPr>
          <w:rFonts w:ascii="Arial" w:eastAsia="Calibri" w:hAnsi="Arial" w:cs="Arial"/>
          <w:sz w:val="22"/>
          <w:szCs w:val="22"/>
          <w:lang w:val="es-ES"/>
        </w:rPr>
        <w:t>Usted realiza la</w:t>
      </w:r>
      <w:r w:rsidR="006B040D">
        <w:rPr>
          <w:rFonts w:ascii="Arial" w:eastAsia="Calibri" w:hAnsi="Arial" w:cs="Arial"/>
          <w:sz w:val="22"/>
          <w:szCs w:val="22"/>
          <w:lang w:val="es-ES"/>
        </w:rPr>
        <w:t>s</w:t>
      </w:r>
      <w:r w:rsidRPr="009F5860">
        <w:rPr>
          <w:rFonts w:ascii="Arial" w:eastAsia="Calibri" w:hAnsi="Arial" w:cs="Arial"/>
          <w:sz w:val="22"/>
          <w:szCs w:val="22"/>
          <w:lang w:val="es-ES"/>
        </w:rPr>
        <w:t xml:space="preserve"> siguiente</w:t>
      </w:r>
      <w:r w:rsidR="006B040D">
        <w:rPr>
          <w:rFonts w:ascii="Arial" w:eastAsia="Calibri" w:hAnsi="Arial" w:cs="Arial"/>
          <w:sz w:val="22"/>
          <w:szCs w:val="22"/>
          <w:lang w:val="es-ES"/>
        </w:rPr>
        <w:t>s</w:t>
      </w:r>
      <w:r w:rsidRPr="009F5860">
        <w:rPr>
          <w:rFonts w:ascii="Arial" w:eastAsia="Calibri" w:hAnsi="Arial" w:cs="Arial"/>
          <w:sz w:val="22"/>
          <w:szCs w:val="22"/>
          <w:lang w:val="es-ES"/>
        </w:rPr>
        <w:t xml:space="preserve"> pregunta</w:t>
      </w:r>
      <w:r w:rsidR="006B040D">
        <w:rPr>
          <w:rFonts w:ascii="Arial" w:eastAsia="Calibri" w:hAnsi="Arial" w:cs="Arial"/>
          <w:sz w:val="22"/>
          <w:szCs w:val="22"/>
          <w:lang w:val="es-ES"/>
        </w:rPr>
        <w:t>s</w:t>
      </w:r>
      <w:r w:rsidRPr="009F5860">
        <w:rPr>
          <w:rFonts w:ascii="Arial" w:eastAsia="Calibri" w:hAnsi="Arial" w:cs="Arial"/>
          <w:sz w:val="22"/>
          <w:szCs w:val="22"/>
          <w:lang w:val="es-ES"/>
        </w:rPr>
        <w:t xml:space="preserve">: </w:t>
      </w:r>
    </w:p>
    <w:p w14:paraId="3E00A2D4" w14:textId="77777777" w:rsidR="003C7067" w:rsidRPr="009F5860" w:rsidRDefault="003C7067" w:rsidP="003C7067">
      <w:pPr>
        <w:spacing w:line="276" w:lineRule="auto"/>
        <w:jc w:val="both"/>
        <w:rPr>
          <w:rFonts w:ascii="Arial" w:eastAsia="Calibri" w:hAnsi="Arial" w:cs="Arial"/>
          <w:sz w:val="22"/>
          <w:szCs w:val="22"/>
          <w:lang w:val="es-ES"/>
        </w:rPr>
      </w:pPr>
    </w:p>
    <w:p w14:paraId="7E763DA9" w14:textId="3B59B1F9" w:rsidR="006B040D" w:rsidRPr="006414C7" w:rsidRDefault="006B040D" w:rsidP="006B040D">
      <w:pPr>
        <w:ind w:left="708" w:right="900"/>
        <w:jc w:val="both"/>
        <w:rPr>
          <w:rFonts w:ascii="Arial" w:hAnsi="Arial" w:cs="Arial"/>
          <w:color w:val="000000"/>
          <w:sz w:val="21"/>
          <w:szCs w:val="21"/>
        </w:rPr>
      </w:pPr>
      <w:r w:rsidRPr="00A04B98">
        <w:rPr>
          <w:rFonts w:ascii="Arial" w:eastAsia="Calibri" w:hAnsi="Arial" w:cs="Arial"/>
          <w:sz w:val="22"/>
          <w:szCs w:val="22"/>
        </w:rPr>
        <w:t>«</w:t>
      </w:r>
      <w:r w:rsidRPr="006414C7">
        <w:rPr>
          <w:rFonts w:ascii="Arial" w:hAnsi="Arial" w:cs="Arial"/>
          <w:color w:val="000000"/>
          <w:sz w:val="21"/>
          <w:szCs w:val="21"/>
        </w:rPr>
        <w:t>1. Los representantes legales de las sociedades mercantiles deben tener dentro de sus funciones la suscripción de consorcios y uniones temporales. Si no la tienen, deben contar con autorización del órgano respectivo para participar en un proceso de contratación.</w:t>
      </w:r>
    </w:p>
    <w:p w14:paraId="1928673F" w14:textId="77777777" w:rsidR="006B040D" w:rsidRPr="006414C7" w:rsidRDefault="006B040D" w:rsidP="006B040D">
      <w:pPr>
        <w:ind w:left="708" w:right="900"/>
        <w:jc w:val="both"/>
        <w:rPr>
          <w:rFonts w:ascii="Arial" w:hAnsi="Arial" w:cs="Arial"/>
          <w:color w:val="000000"/>
          <w:sz w:val="21"/>
          <w:szCs w:val="21"/>
        </w:rPr>
      </w:pPr>
    </w:p>
    <w:p w14:paraId="3E0D9043" w14:textId="77777777" w:rsidR="006B040D" w:rsidRPr="006414C7" w:rsidRDefault="006B040D" w:rsidP="006B040D">
      <w:pPr>
        <w:ind w:left="708" w:right="900"/>
        <w:jc w:val="both"/>
        <w:rPr>
          <w:rFonts w:ascii="Arial" w:hAnsi="Arial" w:cs="Arial"/>
          <w:color w:val="000000"/>
          <w:sz w:val="21"/>
          <w:szCs w:val="21"/>
        </w:rPr>
      </w:pPr>
      <w:r w:rsidRPr="006414C7">
        <w:rPr>
          <w:rFonts w:ascii="Arial" w:hAnsi="Arial" w:cs="Arial"/>
          <w:color w:val="000000"/>
          <w:sz w:val="21"/>
          <w:szCs w:val="21"/>
        </w:rPr>
        <w:t xml:space="preserve">2. El Decreto 1082 de 2015 señala que para acreditar capacidad residual el Proponente debe aportar con su oferta estado financiero del año inmediatamente anterior y estados resultados con el mejor ingreso operaciones de los últimos 5 años. Porque en el pliego de condiciones tipo no se exige la presentación de los estados financieros del año inmediatamente </w:t>
      </w:r>
      <w:r w:rsidRPr="006414C7">
        <w:rPr>
          <w:rFonts w:ascii="Arial" w:hAnsi="Arial" w:cs="Arial"/>
          <w:color w:val="000000"/>
          <w:sz w:val="21"/>
          <w:szCs w:val="21"/>
        </w:rPr>
        <w:lastRenderedPageBreak/>
        <w:t>anterior. Las entidades estatales pueden pedir este documento en cumplimiento del Decreto 1082 de 2015, así no haya sido incluido en el pliego de condiciones tipo.</w:t>
      </w:r>
    </w:p>
    <w:p w14:paraId="296432E8" w14:textId="77777777" w:rsidR="006B040D" w:rsidRPr="006414C7" w:rsidRDefault="006B040D" w:rsidP="006B040D">
      <w:pPr>
        <w:ind w:left="708" w:right="900"/>
        <w:jc w:val="both"/>
        <w:rPr>
          <w:rFonts w:ascii="Arial" w:hAnsi="Arial" w:cs="Arial"/>
          <w:color w:val="000000"/>
          <w:sz w:val="21"/>
          <w:szCs w:val="21"/>
        </w:rPr>
      </w:pPr>
    </w:p>
    <w:p w14:paraId="695ACE68" w14:textId="24382B7D" w:rsidR="003C7067" w:rsidRPr="006B040D" w:rsidRDefault="006B040D" w:rsidP="006B040D">
      <w:pPr>
        <w:ind w:left="708" w:right="900"/>
        <w:jc w:val="both"/>
        <w:rPr>
          <w:rFonts w:ascii="Arial" w:hAnsi="Arial" w:cs="Arial"/>
          <w:color w:val="000000"/>
          <w:sz w:val="22"/>
          <w:szCs w:val="22"/>
        </w:rPr>
      </w:pPr>
      <w:r w:rsidRPr="006414C7">
        <w:rPr>
          <w:rFonts w:ascii="Arial" w:hAnsi="Arial" w:cs="Arial"/>
          <w:color w:val="000000"/>
          <w:sz w:val="21"/>
          <w:szCs w:val="21"/>
        </w:rPr>
        <w:t>Si las entidades pueden requerir a los proponentes los estados financieros del año inmediatamente anterior, también pueden solicitar que éstos sean certificados y auditados, en concordancia con la Ley 222 de 1995</w:t>
      </w:r>
      <w:r w:rsidR="003C7067" w:rsidRPr="009F5860">
        <w:rPr>
          <w:rFonts w:ascii="Arial" w:hAnsi="Arial" w:cs="Arial"/>
          <w:sz w:val="21"/>
          <w:szCs w:val="21"/>
          <w:lang w:val="es-ES"/>
        </w:rPr>
        <w:t>».</w:t>
      </w:r>
    </w:p>
    <w:p w14:paraId="2C4B2B60" w14:textId="1FCD57EF" w:rsidR="003C7067" w:rsidRDefault="003C7067" w:rsidP="00172E23">
      <w:pPr>
        <w:spacing w:line="276" w:lineRule="auto"/>
        <w:ind w:right="709"/>
        <w:jc w:val="both"/>
        <w:rPr>
          <w:rFonts w:ascii="Arial" w:eastAsia="Calibri" w:hAnsi="Arial" w:cs="Arial"/>
          <w:b/>
          <w:sz w:val="22"/>
          <w:szCs w:val="22"/>
          <w:lang w:val="es-ES"/>
        </w:rPr>
      </w:pPr>
    </w:p>
    <w:p w14:paraId="23B326CB" w14:textId="77777777" w:rsidR="007374F5" w:rsidRPr="009F5860" w:rsidRDefault="007374F5" w:rsidP="00172E23">
      <w:pPr>
        <w:spacing w:line="276" w:lineRule="auto"/>
        <w:ind w:right="709"/>
        <w:jc w:val="both"/>
        <w:rPr>
          <w:rFonts w:ascii="Arial" w:eastAsia="Calibri" w:hAnsi="Arial" w:cs="Arial"/>
          <w:b/>
          <w:sz w:val="22"/>
          <w:szCs w:val="22"/>
          <w:lang w:val="es-ES"/>
        </w:rPr>
      </w:pPr>
    </w:p>
    <w:p w14:paraId="25DC51CC" w14:textId="50F4EBD3" w:rsidR="0016321F" w:rsidRPr="009F5860" w:rsidRDefault="003C7067" w:rsidP="00F14E3E">
      <w:pPr>
        <w:spacing w:line="276" w:lineRule="auto"/>
        <w:jc w:val="both"/>
        <w:rPr>
          <w:rFonts w:ascii="Arial" w:eastAsia="Calibri" w:hAnsi="Arial" w:cs="Arial"/>
          <w:b/>
          <w:sz w:val="22"/>
          <w:szCs w:val="22"/>
          <w:lang w:val="es-ES"/>
        </w:rPr>
      </w:pPr>
      <w:r w:rsidRPr="009F5860">
        <w:rPr>
          <w:rFonts w:ascii="Arial" w:eastAsia="Calibri" w:hAnsi="Arial" w:cs="Arial"/>
          <w:b/>
          <w:sz w:val="22"/>
          <w:szCs w:val="22"/>
          <w:lang w:val="es-ES"/>
        </w:rPr>
        <w:t>2. Consideraciones</w:t>
      </w:r>
    </w:p>
    <w:p w14:paraId="40238933" w14:textId="2C7D19FF" w:rsidR="006B040D" w:rsidRDefault="007374F5" w:rsidP="00987861">
      <w:pPr>
        <w:spacing w:before="120" w:line="276" w:lineRule="auto"/>
        <w:jc w:val="both"/>
        <w:rPr>
          <w:rFonts w:ascii="Arial" w:hAnsi="Arial" w:cs="Arial"/>
          <w:bCs/>
          <w:color w:val="000000" w:themeColor="text1"/>
          <w:sz w:val="22"/>
        </w:rPr>
      </w:pPr>
      <w:r>
        <w:rPr>
          <w:rFonts w:ascii="Arial" w:eastAsia="Calibri" w:hAnsi="Arial" w:cs="Arial"/>
          <w:color w:val="000000" w:themeColor="text1"/>
          <w:sz w:val="22"/>
          <w:szCs w:val="22"/>
          <w:lang w:val="es-ES_tradnl"/>
        </w:rPr>
        <w:t>En primer lugar</w:t>
      </w:r>
      <w:r w:rsidRPr="00C0031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es pertinente </w:t>
      </w:r>
      <w:r w:rsidRPr="00C00312">
        <w:rPr>
          <w:rFonts w:ascii="Arial" w:eastAsia="Calibri" w:hAnsi="Arial" w:cs="Arial"/>
          <w:color w:val="000000" w:themeColor="text1"/>
          <w:sz w:val="22"/>
          <w:szCs w:val="22"/>
          <w:lang w:val="es-ES_tradnl"/>
        </w:rPr>
        <w:t>indicar que la Agencia Nacional de Contratación Pública – Colombia Compra Eficiente</w:t>
      </w:r>
      <w:r>
        <w:rPr>
          <w:rFonts w:ascii="Arial" w:eastAsia="Calibri" w:hAnsi="Arial" w:cs="Arial"/>
          <w:color w:val="000000" w:themeColor="text1"/>
          <w:sz w:val="22"/>
          <w:szCs w:val="22"/>
          <w:lang w:val="es-ES_tradnl"/>
        </w:rPr>
        <w:t xml:space="preserve"> </w:t>
      </w:r>
      <w:r w:rsidR="006B040D" w:rsidRPr="00606FE0">
        <w:rPr>
          <w:rFonts w:ascii="Arial" w:eastAsia="Calibri" w:hAnsi="Arial" w:cs="Arial"/>
          <w:sz w:val="22"/>
          <w:lang w:val="es-ES_tradnl"/>
        </w:rPr>
        <w:t>se ha pronunciado en diferentes oportunidades sobre los requisitos para acreditar la capacidad residual en los documentos tipo</w:t>
      </w:r>
      <w:r w:rsidR="006B040D" w:rsidRPr="00606FE0">
        <w:rPr>
          <w:rFonts w:ascii="Arial" w:eastAsia="Calibri" w:hAnsi="Arial" w:cs="Arial"/>
          <w:bCs/>
          <w:sz w:val="22"/>
        </w:rPr>
        <w:t xml:space="preserve"> </w:t>
      </w:r>
      <w:r w:rsidR="006B040D" w:rsidRPr="00606FE0">
        <w:rPr>
          <w:rFonts w:ascii="Arial" w:hAnsi="Arial" w:cs="Arial"/>
          <w:bCs/>
          <w:color w:val="000000" w:themeColor="text1"/>
          <w:sz w:val="22"/>
          <w:lang w:eastAsia="es-ES_tradnl"/>
        </w:rPr>
        <w:t>para licitación de obra pública de infraestructura de transporte</w:t>
      </w:r>
      <w:r w:rsidR="006B040D">
        <w:rPr>
          <w:rFonts w:ascii="Arial" w:hAnsi="Arial" w:cs="Arial"/>
          <w:bCs/>
          <w:color w:val="000000" w:themeColor="text1"/>
          <w:sz w:val="22"/>
          <w:lang w:eastAsia="es-ES_tradnl"/>
        </w:rPr>
        <w:t>,</w:t>
      </w:r>
      <w:r w:rsidR="006B040D" w:rsidRPr="00606FE0">
        <w:rPr>
          <w:rFonts w:ascii="Arial" w:hAnsi="Arial" w:cs="Arial"/>
          <w:bCs/>
          <w:color w:val="000000" w:themeColor="text1"/>
          <w:sz w:val="22"/>
          <w:lang w:eastAsia="es-ES_tradnl"/>
        </w:rPr>
        <w:t xml:space="preserve"> </w:t>
      </w:r>
      <w:r w:rsidR="006B040D" w:rsidRPr="00606FE0">
        <w:rPr>
          <w:rFonts w:ascii="Arial" w:eastAsia="Calibri" w:hAnsi="Arial" w:cs="Arial"/>
          <w:bCs/>
          <w:sz w:val="22"/>
        </w:rPr>
        <w:t>en</w:t>
      </w:r>
      <w:r w:rsidR="006B040D" w:rsidRPr="00606FE0">
        <w:rPr>
          <w:rFonts w:ascii="Arial" w:eastAsia="Calibri" w:hAnsi="Arial" w:cs="Arial"/>
          <w:sz w:val="22"/>
          <w:lang w:val="es-ES_tradnl"/>
        </w:rPr>
        <w:t xml:space="preserve"> los</w:t>
      </w:r>
      <w:r w:rsidR="006B040D" w:rsidRPr="00606FE0">
        <w:rPr>
          <w:rFonts w:ascii="Arial" w:eastAsia="Calibri" w:hAnsi="Arial" w:cs="Arial"/>
          <w:bCs/>
          <w:sz w:val="22"/>
        </w:rPr>
        <w:t xml:space="preserve"> </w:t>
      </w:r>
      <w:r w:rsidR="006B040D" w:rsidRPr="00547F95">
        <w:rPr>
          <w:rFonts w:ascii="Arial" w:eastAsia="Calibri" w:hAnsi="Arial" w:cs="Arial"/>
          <w:sz w:val="22"/>
        </w:rPr>
        <w:t>conceptos C</w:t>
      </w:r>
      <w:r w:rsidR="006B040D" w:rsidRPr="00547F95">
        <w:rPr>
          <w:rFonts w:ascii="Arial" w:hAnsi="Arial" w:cs="Arial"/>
          <w:bCs/>
          <w:color w:val="000000" w:themeColor="text1"/>
          <w:sz w:val="22"/>
        </w:rPr>
        <w:t>-389 del 21 de julio de 2020, C-393 del 21 de julio de 2020, C-461 del 13 de julio de 2020, C-742 del 16 de diciembre de 2020</w:t>
      </w:r>
      <w:r w:rsidR="006B040D" w:rsidRPr="00547F95">
        <w:rPr>
          <w:rFonts w:ascii="Arial" w:eastAsia="Calibri" w:hAnsi="Arial" w:cs="Arial"/>
          <w:sz w:val="22"/>
        </w:rPr>
        <w:t>, C-067 del 15 de marzo de 2021, C-170</w:t>
      </w:r>
      <w:r w:rsidR="006B040D">
        <w:rPr>
          <w:rFonts w:ascii="Arial" w:eastAsia="Calibri" w:hAnsi="Arial" w:cs="Arial"/>
          <w:sz w:val="22"/>
        </w:rPr>
        <w:t xml:space="preserve"> del 20 de abril de 2021, C-467 de 7 de septiembre de 2021</w:t>
      </w:r>
      <w:r w:rsidR="002B2085">
        <w:rPr>
          <w:rFonts w:ascii="Arial" w:eastAsia="Calibri" w:hAnsi="Arial" w:cs="Arial"/>
          <w:sz w:val="22"/>
        </w:rPr>
        <w:t xml:space="preserve"> y</w:t>
      </w:r>
      <w:r w:rsidR="006B040D">
        <w:rPr>
          <w:rFonts w:ascii="Arial" w:eastAsia="Calibri" w:hAnsi="Arial" w:cs="Arial"/>
          <w:sz w:val="22"/>
        </w:rPr>
        <w:t xml:space="preserve"> C-521 del 24 de septiembre de 2021, entre otros. De igual manera, ha analizado la inalterabilidad de los documentos tipo en los conceptos C-179 del 28 de abril de 2021, C-287 del 18 de junio de 2021</w:t>
      </w:r>
      <w:r w:rsidR="002B2085">
        <w:rPr>
          <w:rFonts w:ascii="Arial" w:eastAsia="Calibri" w:hAnsi="Arial" w:cs="Arial"/>
          <w:sz w:val="22"/>
        </w:rPr>
        <w:t xml:space="preserve"> y</w:t>
      </w:r>
      <w:r w:rsidR="006B040D">
        <w:rPr>
          <w:rFonts w:ascii="Arial" w:eastAsia="Calibri" w:hAnsi="Arial" w:cs="Arial"/>
          <w:sz w:val="22"/>
        </w:rPr>
        <w:t xml:space="preserve"> C-428 del 20 de agosto de 2021, entre otros. L</w:t>
      </w:r>
      <w:r w:rsidR="006B040D" w:rsidRPr="00606FE0">
        <w:rPr>
          <w:rFonts w:ascii="Arial" w:hAnsi="Arial" w:cs="Arial"/>
          <w:color w:val="000000" w:themeColor="text1"/>
          <w:sz w:val="22"/>
        </w:rPr>
        <w:t>a</w:t>
      </w:r>
      <w:r w:rsidR="006B040D">
        <w:rPr>
          <w:rFonts w:ascii="Arial" w:hAnsi="Arial" w:cs="Arial"/>
          <w:color w:val="000000" w:themeColor="text1"/>
          <w:sz w:val="22"/>
        </w:rPr>
        <w:t>s</w:t>
      </w:r>
      <w:r w:rsidR="006B040D" w:rsidRPr="00606FE0">
        <w:rPr>
          <w:rFonts w:ascii="Arial" w:hAnsi="Arial" w:cs="Arial"/>
          <w:color w:val="000000" w:themeColor="text1"/>
          <w:sz w:val="22"/>
        </w:rPr>
        <w:t xml:space="preserve"> tesis desarrollada</w:t>
      </w:r>
      <w:r w:rsidR="006B040D">
        <w:rPr>
          <w:rFonts w:ascii="Arial" w:hAnsi="Arial" w:cs="Arial"/>
          <w:color w:val="000000" w:themeColor="text1"/>
          <w:sz w:val="22"/>
        </w:rPr>
        <w:t xml:space="preserve">s en dichos conceptos se reiteran </w:t>
      </w:r>
      <w:r w:rsidR="006B040D" w:rsidRPr="00606FE0">
        <w:rPr>
          <w:rFonts w:ascii="Arial" w:hAnsi="Arial" w:cs="Arial"/>
          <w:bCs/>
          <w:color w:val="000000" w:themeColor="text1"/>
          <w:sz w:val="22"/>
        </w:rPr>
        <w:t>y se complementa</w:t>
      </w:r>
      <w:r w:rsidR="006B040D">
        <w:rPr>
          <w:rFonts w:ascii="Arial" w:hAnsi="Arial" w:cs="Arial"/>
          <w:bCs/>
          <w:color w:val="000000" w:themeColor="text1"/>
          <w:sz w:val="22"/>
        </w:rPr>
        <w:t>n</w:t>
      </w:r>
      <w:r w:rsidR="006B040D" w:rsidRPr="00606FE0">
        <w:rPr>
          <w:rFonts w:ascii="Arial" w:hAnsi="Arial" w:cs="Arial"/>
          <w:bCs/>
          <w:color w:val="000000" w:themeColor="text1"/>
          <w:sz w:val="22"/>
        </w:rPr>
        <w:t xml:space="preserve"> en lo pertinente.</w:t>
      </w:r>
      <w:r w:rsidR="006B040D">
        <w:rPr>
          <w:rFonts w:ascii="Arial" w:hAnsi="Arial" w:cs="Arial"/>
          <w:bCs/>
          <w:color w:val="000000" w:themeColor="text1"/>
          <w:sz w:val="22"/>
        </w:rPr>
        <w:t xml:space="preserve"> </w:t>
      </w:r>
    </w:p>
    <w:p w14:paraId="0328D825" w14:textId="3D85E52A" w:rsidR="007374F5" w:rsidRDefault="007374F5" w:rsidP="006B040D">
      <w:pPr>
        <w:spacing w:before="120" w:line="276" w:lineRule="auto"/>
        <w:ind w:firstLine="709"/>
        <w:jc w:val="both"/>
        <w:rPr>
          <w:rFonts w:ascii="Arial" w:hAnsi="Arial" w:cs="Arial"/>
          <w:bCs/>
          <w:color w:val="000000" w:themeColor="text1"/>
          <w:sz w:val="22"/>
        </w:rPr>
      </w:pPr>
      <w:r w:rsidRPr="00C00312">
        <w:rPr>
          <w:rFonts w:ascii="Arial" w:eastAsia="Calibri" w:hAnsi="Arial" w:cs="Arial"/>
          <w:sz w:val="22"/>
          <w:szCs w:val="22"/>
          <w:lang w:val="es-ES"/>
        </w:rPr>
        <w:t>Esta Agencia</w:t>
      </w:r>
      <w:r>
        <w:rPr>
          <w:rFonts w:ascii="Arial" w:eastAsia="Calibri" w:hAnsi="Arial" w:cs="Arial"/>
          <w:sz w:val="22"/>
          <w:szCs w:val="22"/>
          <w:lang w:val="es-ES"/>
        </w:rPr>
        <w:t xml:space="preserve">, </w:t>
      </w:r>
      <w:r w:rsidRPr="00C00312">
        <w:rPr>
          <w:rFonts w:ascii="Arial" w:eastAsia="Calibri" w:hAnsi="Arial" w:cs="Arial"/>
          <w:sz w:val="22"/>
          <w:szCs w:val="22"/>
          <w:lang w:val="es-ES"/>
        </w:rPr>
        <w:t>dentro de los límites de sus atribuciones</w:t>
      </w:r>
      <w:r>
        <w:rPr>
          <w:rFonts w:ascii="Arial" w:eastAsia="Calibri" w:hAnsi="Arial" w:cs="Arial"/>
          <w:sz w:val="22"/>
          <w:szCs w:val="22"/>
          <w:lang w:val="es-ES"/>
        </w:rPr>
        <w:t>,</w:t>
      </w:r>
      <w:r w:rsidRPr="00C00312">
        <w:rPr>
          <w:rFonts w:ascii="Arial" w:eastAsia="Calibri" w:hAnsi="Arial" w:cs="Arial"/>
          <w:sz w:val="22"/>
          <w:szCs w:val="22"/>
          <w:lang w:val="es-ES"/>
        </w:rPr>
        <w:t xml:space="preserve"> resolverá la consulta conforme a las normas generales en materia de contratación estatal.</w:t>
      </w:r>
      <w:r>
        <w:rPr>
          <w:rFonts w:ascii="Arial" w:eastAsia="Calibri" w:hAnsi="Arial" w:cs="Arial"/>
          <w:sz w:val="22"/>
          <w:szCs w:val="22"/>
          <w:lang w:val="es-ES"/>
        </w:rPr>
        <w:t xml:space="preserve"> </w:t>
      </w:r>
      <w:r w:rsidRPr="00C00312">
        <w:rPr>
          <w:rFonts w:ascii="Arial" w:eastAsia="Calibri" w:hAnsi="Arial" w:cs="Arial"/>
          <w:sz w:val="22"/>
          <w:szCs w:val="22"/>
          <w:lang w:val="es-ES"/>
        </w:rPr>
        <w:t xml:space="preserve">Con este objetivo se analizarán los siguientes temas: </w:t>
      </w:r>
      <w:r w:rsidRPr="009F5860">
        <w:rPr>
          <w:rFonts w:ascii="Arial" w:eastAsia="Calibri" w:hAnsi="Arial" w:cs="Arial"/>
          <w:sz w:val="22"/>
          <w:szCs w:val="22"/>
          <w:lang w:val="es-ES"/>
        </w:rPr>
        <w:t xml:space="preserve">i) </w:t>
      </w:r>
      <w:r w:rsidR="00E9754D">
        <w:rPr>
          <w:rFonts w:ascii="Arial" w:eastAsia="Calibri" w:hAnsi="Arial" w:cs="Arial"/>
          <w:sz w:val="22"/>
          <w:szCs w:val="22"/>
          <w:lang w:val="es-ES"/>
        </w:rPr>
        <w:t>c</w:t>
      </w:r>
      <w:r w:rsidR="00E9754D" w:rsidRPr="00E9754D">
        <w:rPr>
          <w:rFonts w:ascii="Arial" w:eastAsia="Calibri" w:hAnsi="Arial" w:cs="Arial"/>
          <w:sz w:val="22"/>
          <w:szCs w:val="22"/>
          <w:lang w:val="es-ES"/>
        </w:rPr>
        <w:t>apacidad de los representantes legales de personas jurídicas para la conformación de consorcios y uniones temporales</w:t>
      </w:r>
      <w:r>
        <w:rPr>
          <w:rFonts w:ascii="Arial" w:eastAsia="Calibri" w:hAnsi="Arial" w:cs="Arial"/>
          <w:sz w:val="22"/>
          <w:szCs w:val="22"/>
          <w:lang w:val="es-ES"/>
        </w:rPr>
        <w:t xml:space="preserve">, ii) </w:t>
      </w:r>
      <w:r w:rsidR="00A844C4">
        <w:rPr>
          <w:rFonts w:ascii="Arial" w:eastAsia="Calibri" w:hAnsi="Arial" w:cs="Arial"/>
          <w:sz w:val="22"/>
          <w:szCs w:val="22"/>
          <w:lang w:val="es-ES"/>
        </w:rPr>
        <w:t>a</w:t>
      </w:r>
      <w:r w:rsidR="00A844C4" w:rsidRPr="00A844C4">
        <w:rPr>
          <w:rFonts w:ascii="Arial" w:eastAsia="Calibri" w:hAnsi="Arial" w:cs="Arial"/>
          <w:sz w:val="22"/>
          <w:szCs w:val="22"/>
          <w:lang w:val="es-ES"/>
        </w:rPr>
        <w:t xml:space="preserve">creditación de la capacidad residual e información financiera para acreditar la capacidad de organización </w:t>
      </w:r>
      <w:r w:rsidR="00F14E3E">
        <w:rPr>
          <w:rFonts w:ascii="Arial" w:eastAsia="Calibri" w:hAnsi="Arial" w:cs="Arial"/>
          <w:color w:val="000000" w:themeColor="text1"/>
          <w:sz w:val="22"/>
          <w:szCs w:val="22"/>
          <w:lang w:val="es-ES_tradnl"/>
        </w:rPr>
        <w:t xml:space="preserve">y </w:t>
      </w:r>
      <w:r w:rsidR="00A844C4">
        <w:rPr>
          <w:rFonts w:ascii="Arial" w:eastAsia="Calibri" w:hAnsi="Arial" w:cs="Arial"/>
          <w:color w:val="000000" w:themeColor="text1"/>
          <w:sz w:val="22"/>
          <w:szCs w:val="22"/>
          <w:lang w:val="es-ES_tradnl"/>
        </w:rPr>
        <w:t>iii</w:t>
      </w:r>
      <w:r w:rsidR="00F14E3E">
        <w:rPr>
          <w:rFonts w:ascii="Arial" w:eastAsia="Calibri" w:hAnsi="Arial" w:cs="Arial"/>
          <w:color w:val="000000" w:themeColor="text1"/>
          <w:sz w:val="22"/>
          <w:szCs w:val="22"/>
          <w:lang w:val="es-ES_tradnl"/>
        </w:rPr>
        <w:t>) c</w:t>
      </w:r>
      <w:r w:rsidR="00F14E3E" w:rsidRPr="00F14E3E">
        <w:rPr>
          <w:rFonts w:ascii="Arial" w:eastAsia="Calibri" w:hAnsi="Arial" w:cs="Arial"/>
          <w:color w:val="000000" w:themeColor="text1"/>
          <w:sz w:val="22"/>
          <w:szCs w:val="22"/>
          <w:lang w:val="es-ES_tradnl"/>
        </w:rPr>
        <w:t>apacidad residual y su acreditación en los documentos tipo de infraestructura</w:t>
      </w:r>
      <w:r w:rsidR="002B2085">
        <w:rPr>
          <w:rFonts w:ascii="Arial" w:eastAsia="Calibri" w:hAnsi="Arial" w:cs="Arial"/>
          <w:color w:val="000000" w:themeColor="text1"/>
          <w:sz w:val="22"/>
          <w:szCs w:val="22"/>
          <w:lang w:val="es-ES_tradnl"/>
        </w:rPr>
        <w:t xml:space="preserve"> de transporte</w:t>
      </w:r>
      <w:r w:rsidR="00F14E3E">
        <w:rPr>
          <w:rFonts w:ascii="Arial" w:eastAsia="Calibri" w:hAnsi="Arial" w:cs="Arial"/>
          <w:color w:val="000000" w:themeColor="text1"/>
          <w:sz w:val="22"/>
          <w:szCs w:val="22"/>
          <w:lang w:val="es-ES_tradnl"/>
        </w:rPr>
        <w:t>.</w:t>
      </w:r>
    </w:p>
    <w:p w14:paraId="35ED992F" w14:textId="77777777" w:rsidR="006E280E" w:rsidRPr="00AD17DB" w:rsidRDefault="006E280E" w:rsidP="004963B0">
      <w:pPr>
        <w:jc w:val="both"/>
        <w:rPr>
          <w:rFonts w:ascii="Arial" w:eastAsia="Calibri" w:hAnsi="Arial" w:cs="Arial"/>
          <w:sz w:val="22"/>
          <w:szCs w:val="22"/>
          <w:lang w:val="es-ES"/>
        </w:rPr>
      </w:pPr>
    </w:p>
    <w:p w14:paraId="3EB46450" w14:textId="7B8FB8E9" w:rsidR="003C7067" w:rsidRPr="00987861" w:rsidRDefault="003C7067" w:rsidP="007C14A7">
      <w:pPr>
        <w:spacing w:line="276" w:lineRule="auto"/>
        <w:jc w:val="both"/>
        <w:rPr>
          <w:rFonts w:ascii="Arial" w:eastAsia="Arial" w:hAnsi="Arial" w:cs="Arial"/>
          <w:b/>
          <w:bCs/>
          <w:color w:val="000000"/>
          <w:sz w:val="22"/>
          <w:szCs w:val="22"/>
          <w:lang w:val="es-ES_tradnl"/>
        </w:rPr>
      </w:pPr>
      <w:r w:rsidRPr="00987861">
        <w:rPr>
          <w:rFonts w:ascii="Arial" w:eastAsia="Calibri" w:hAnsi="Arial" w:cs="Arial"/>
          <w:b/>
          <w:bCs/>
          <w:sz w:val="22"/>
          <w:szCs w:val="22"/>
          <w:lang w:val="es-ES"/>
        </w:rPr>
        <w:t xml:space="preserve">2.1. </w:t>
      </w:r>
      <w:r w:rsidR="00E9754D" w:rsidRPr="00987861">
        <w:rPr>
          <w:rFonts w:ascii="Arial" w:eastAsia="Calibri" w:hAnsi="Arial" w:cs="Arial"/>
          <w:b/>
          <w:bCs/>
          <w:sz w:val="22"/>
          <w:szCs w:val="22"/>
          <w:lang w:val="es-ES"/>
        </w:rPr>
        <w:t>Capacidad de los representantes legales de personas jurídicas para la conformación de consorcios y uniones temporales</w:t>
      </w:r>
    </w:p>
    <w:p w14:paraId="36E099BC" w14:textId="77777777" w:rsidR="00334B19" w:rsidRPr="00987861" w:rsidRDefault="00334B19" w:rsidP="004963B0">
      <w:pPr>
        <w:jc w:val="both"/>
        <w:rPr>
          <w:rFonts w:ascii="Arial" w:eastAsia="Calibri" w:hAnsi="Arial" w:cs="Arial"/>
          <w:b/>
          <w:bCs/>
          <w:sz w:val="16"/>
          <w:szCs w:val="16"/>
          <w:lang w:val="es-ES"/>
        </w:rPr>
      </w:pPr>
    </w:p>
    <w:p w14:paraId="72796446" w14:textId="565B040F" w:rsidR="006B040D" w:rsidRPr="00987861" w:rsidRDefault="006B040D" w:rsidP="006B040D">
      <w:pPr>
        <w:spacing w:before="120" w:after="120" w:line="276" w:lineRule="auto"/>
        <w:jc w:val="both"/>
        <w:rPr>
          <w:rFonts w:ascii="Arial" w:hAnsi="Arial" w:cs="Arial"/>
          <w:sz w:val="22"/>
          <w:szCs w:val="22"/>
        </w:rPr>
      </w:pPr>
      <w:r w:rsidRPr="00987861">
        <w:rPr>
          <w:rFonts w:ascii="Arial" w:hAnsi="Arial" w:cs="Arial"/>
          <w:sz w:val="22"/>
          <w:szCs w:val="22"/>
        </w:rPr>
        <w:t xml:space="preserve">Según lo dispuesto en el artículo 7 de la Ley 80 de 1993, modificado por el artículo 3 de la Ley 2160 de 2021, existe un consorcio </w:t>
      </w:r>
      <w:r w:rsidRPr="00987861">
        <w:rPr>
          <w:rFonts w:ascii="Arial" w:eastAsia="Calibri" w:hAnsi="Arial" w:cs="Arial"/>
          <w:sz w:val="22"/>
          <w:szCs w:val="22"/>
        </w:rPr>
        <w:t>«</w:t>
      </w:r>
      <w:r w:rsidRPr="00987861">
        <w:rPr>
          <w:rFonts w:ascii="Arial" w:hAnsi="Arial" w:cs="Arial"/>
          <w:sz w:val="22"/>
          <w:szCs w:val="22"/>
        </w:rPr>
        <w:t xml:space="preserve">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Mientras que existe unión temporal </w:t>
      </w:r>
      <w:r w:rsidRPr="00987861">
        <w:rPr>
          <w:rFonts w:ascii="Arial" w:eastAsia="Calibri" w:hAnsi="Arial" w:cs="Arial"/>
          <w:sz w:val="22"/>
          <w:szCs w:val="22"/>
        </w:rPr>
        <w:t>«</w:t>
      </w:r>
      <w:r w:rsidRPr="00987861">
        <w:rPr>
          <w:rFonts w:ascii="Arial" w:hAnsi="Arial" w:cs="Arial"/>
          <w:sz w:val="22"/>
          <w:szCs w:val="22"/>
        </w:rPr>
        <w:t xml:space="preserve">cuando dos o más personas en forma conjunta presentan una misma propuesta para la adjudicación, celebración y </w:t>
      </w:r>
      <w:r w:rsidRPr="00987861">
        <w:rPr>
          <w:rFonts w:ascii="Arial" w:hAnsi="Arial" w:cs="Arial"/>
          <w:sz w:val="22"/>
          <w:szCs w:val="22"/>
        </w:rPr>
        <w:lastRenderedPageBreak/>
        <w:t>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002D6662" w:rsidRPr="00987861">
        <w:rPr>
          <w:rFonts w:ascii="Arial" w:hAnsi="Arial" w:cs="Arial"/>
          <w:sz w:val="22"/>
          <w:szCs w:val="22"/>
        </w:rPr>
        <w:t>.</w:t>
      </w:r>
    </w:p>
    <w:p w14:paraId="3608BE00" w14:textId="77777777" w:rsidR="006B040D" w:rsidRPr="00987861" w:rsidRDefault="006B040D" w:rsidP="006B040D">
      <w:pPr>
        <w:spacing w:before="120" w:after="120" w:line="276" w:lineRule="auto"/>
        <w:jc w:val="both"/>
        <w:rPr>
          <w:rFonts w:ascii="Arial" w:hAnsi="Arial" w:cs="Arial"/>
          <w:sz w:val="22"/>
          <w:szCs w:val="22"/>
        </w:rPr>
      </w:pPr>
      <w:r w:rsidRPr="00987861">
        <w:rPr>
          <w:rFonts w:ascii="Arial" w:hAnsi="Arial" w:cs="Arial"/>
          <w:sz w:val="22"/>
          <w:szCs w:val="22"/>
        </w:rPr>
        <w:tab/>
        <w:t>La diferencia fundamental, tal como se desprende de la norma citada, se encuentra en el régimen sancionatorio por el incumplimiento de la propuesta y el objeto contratado, toda vez que en los consorcios hay responsabilidad solidaria, mientras que en las uniones temporales las sanciones se impondrán de acuerdo con la participación en la ejecución de cada uno de los miembros de la unión temporal.</w:t>
      </w:r>
    </w:p>
    <w:p w14:paraId="086DE77C" w14:textId="2769906E" w:rsidR="006B040D" w:rsidRPr="00987861" w:rsidRDefault="006B040D" w:rsidP="006B040D">
      <w:pPr>
        <w:spacing w:before="120" w:after="120" w:line="276" w:lineRule="auto"/>
        <w:jc w:val="both"/>
        <w:rPr>
          <w:rFonts w:ascii="Arial" w:hAnsi="Arial" w:cs="Arial"/>
          <w:sz w:val="22"/>
          <w:szCs w:val="22"/>
        </w:rPr>
      </w:pPr>
      <w:r w:rsidRPr="00987861">
        <w:rPr>
          <w:rFonts w:ascii="Arial" w:hAnsi="Arial" w:cs="Arial"/>
          <w:sz w:val="22"/>
          <w:szCs w:val="22"/>
        </w:rPr>
        <w:tab/>
        <w:t xml:space="preserve">Además, según el parágrafo 1 del mismo artículo 7 </w:t>
      </w:r>
      <w:r w:rsidRPr="00987861">
        <w:rPr>
          <w:rFonts w:ascii="Arial" w:eastAsia="Calibri" w:hAnsi="Arial" w:cs="Arial"/>
          <w:sz w:val="22"/>
          <w:szCs w:val="22"/>
        </w:rPr>
        <w:t>«</w:t>
      </w:r>
      <w:r w:rsidRPr="00987861">
        <w:rPr>
          <w:rFonts w:ascii="Arial" w:hAnsi="Arial" w:cs="Arial"/>
          <w:sz w:val="22"/>
          <w:szCs w:val="22"/>
        </w:rPr>
        <w:t>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r w:rsidR="007301A5" w:rsidRPr="00987861">
        <w:rPr>
          <w:rFonts w:ascii="Arial" w:hAnsi="Arial" w:cs="Arial"/>
          <w:sz w:val="22"/>
          <w:szCs w:val="22"/>
        </w:rPr>
        <w:t>. Allí se establece, además</w:t>
      </w:r>
      <w:r w:rsidRPr="00987861">
        <w:rPr>
          <w:rFonts w:ascii="Arial" w:hAnsi="Arial" w:cs="Arial"/>
          <w:sz w:val="22"/>
          <w:szCs w:val="22"/>
        </w:rPr>
        <w:t xml:space="preserve">, </w:t>
      </w:r>
      <w:r w:rsidR="007301A5" w:rsidRPr="00987861">
        <w:rPr>
          <w:rFonts w:ascii="Arial" w:hAnsi="Arial" w:cs="Arial"/>
          <w:sz w:val="22"/>
          <w:szCs w:val="22"/>
        </w:rPr>
        <w:t xml:space="preserve">que </w:t>
      </w:r>
      <w:r w:rsidRPr="00987861">
        <w:rPr>
          <w:rFonts w:ascii="Arial" w:eastAsia="Calibri" w:hAnsi="Arial" w:cs="Arial"/>
          <w:sz w:val="22"/>
          <w:szCs w:val="22"/>
        </w:rPr>
        <w:t>«</w:t>
      </w:r>
      <w:r w:rsidRPr="00987861">
        <w:rPr>
          <w:rFonts w:ascii="Arial" w:hAnsi="Arial" w:cs="Arial"/>
          <w:sz w:val="22"/>
          <w:szCs w:val="22"/>
        </w:rPr>
        <w:t>los miembros del consorcio y de la unión temporal deberán designar la persona que, para todos los efectos, representará al consorcio o unión temporal y señalarán las reglas básicas que regulen las relaciones entre ellos y su responsabilidad»</w:t>
      </w:r>
      <w:r w:rsidR="007301A5" w:rsidRPr="00987861">
        <w:rPr>
          <w:rFonts w:ascii="Arial" w:hAnsi="Arial" w:cs="Arial"/>
          <w:sz w:val="22"/>
          <w:szCs w:val="22"/>
        </w:rPr>
        <w:t>.</w:t>
      </w:r>
    </w:p>
    <w:p w14:paraId="7B563F95" w14:textId="77777777" w:rsidR="006B040D" w:rsidRPr="00987861" w:rsidRDefault="006B040D" w:rsidP="006B040D">
      <w:pPr>
        <w:spacing w:before="120" w:after="120" w:line="276" w:lineRule="auto"/>
        <w:ind w:firstLine="708"/>
        <w:jc w:val="both"/>
        <w:rPr>
          <w:rFonts w:ascii="Arial" w:hAnsi="Arial" w:cs="Arial"/>
          <w:sz w:val="22"/>
          <w:szCs w:val="22"/>
        </w:rPr>
      </w:pPr>
      <w:r w:rsidRPr="00987861">
        <w:rPr>
          <w:rFonts w:ascii="Arial" w:hAnsi="Arial" w:cs="Arial"/>
          <w:sz w:val="22"/>
          <w:szCs w:val="22"/>
        </w:rPr>
        <w:t>Por su parte, en relación con la conformación de los consorcios y las uniones temporales, debe resaltarse que su constitución no implica la creación de una nueva persona jurídica distinta a aquellas que los conforman. Así las cosas, con respecto a las facultades requeridas por parte de los representantes legales de los miembros que las conforman, es importante resaltar que, para el efecto, los representantes legales deberán contar con las respectivas facultades para suscribir el acuerdo consorcial o de unión temporal, para celebrar el contrato estatal y contar con las autorizaciones estatutarias correspondientes, según el Código Civil y el Código de Comercio.</w:t>
      </w:r>
    </w:p>
    <w:p w14:paraId="36D23888" w14:textId="17D68CA0" w:rsidR="006B040D" w:rsidRPr="00987861" w:rsidRDefault="006B040D" w:rsidP="006B040D">
      <w:pPr>
        <w:spacing w:before="120" w:after="120" w:line="276" w:lineRule="auto"/>
        <w:ind w:firstLine="708"/>
        <w:jc w:val="both"/>
        <w:rPr>
          <w:rFonts w:ascii="Arial" w:hAnsi="Arial" w:cs="Arial"/>
          <w:sz w:val="22"/>
          <w:szCs w:val="22"/>
        </w:rPr>
      </w:pPr>
      <w:r w:rsidRPr="00987861">
        <w:rPr>
          <w:rFonts w:ascii="Arial" w:hAnsi="Arial" w:cs="Arial"/>
          <w:sz w:val="22"/>
          <w:szCs w:val="22"/>
        </w:rPr>
        <w:t xml:space="preserve">En efecto, esta Agencia, en la Guía de Asuntos Corporativos en los Procesos de Contratación, indicó que </w:t>
      </w:r>
      <w:r w:rsidRPr="00987861">
        <w:rPr>
          <w:rFonts w:ascii="Arial" w:eastAsia="Calibri" w:hAnsi="Arial" w:cs="Arial"/>
          <w:sz w:val="22"/>
          <w:szCs w:val="22"/>
        </w:rPr>
        <w:t>«</w:t>
      </w:r>
      <w:r w:rsidRPr="00987861">
        <w:rPr>
          <w:rFonts w:ascii="Arial" w:hAnsi="Arial" w:cs="Arial"/>
          <w:sz w:val="22"/>
          <w:szCs w:val="22"/>
        </w:rPr>
        <w:t>El representante legal de cada miembro del consorcio o unión temporal debe estar facultado para suscribir el acuerdo y el contrato estatal y tener las autorizaciones estatutarias correspondientes. Si es necesaria la aprobación de algún órgano de la persona jurídica, es necesario presentar el acta de autorización para celebrar el contrato de colaboración y el contrato estatal»</w:t>
      </w:r>
      <w:r w:rsidRPr="00987861">
        <w:rPr>
          <w:rStyle w:val="Refdenotaalpie"/>
          <w:rFonts w:ascii="Arial" w:hAnsi="Arial" w:cs="Arial"/>
          <w:sz w:val="22"/>
          <w:szCs w:val="22"/>
        </w:rPr>
        <w:footnoteReference w:id="1"/>
      </w:r>
      <w:r w:rsidR="001F1036" w:rsidRPr="00987861">
        <w:rPr>
          <w:rFonts w:ascii="Arial" w:hAnsi="Arial" w:cs="Arial"/>
          <w:sz w:val="22"/>
          <w:szCs w:val="22"/>
        </w:rPr>
        <w:t>.</w:t>
      </w:r>
    </w:p>
    <w:p w14:paraId="39CF878F" w14:textId="76802FDE" w:rsidR="006B040D" w:rsidRPr="00987861" w:rsidRDefault="006B040D" w:rsidP="006B040D">
      <w:pPr>
        <w:spacing w:before="120" w:after="120" w:line="276" w:lineRule="auto"/>
        <w:ind w:firstLine="708"/>
        <w:jc w:val="both"/>
        <w:rPr>
          <w:rFonts w:ascii="Arial" w:hAnsi="Arial" w:cs="Arial"/>
          <w:sz w:val="22"/>
          <w:szCs w:val="22"/>
        </w:rPr>
      </w:pPr>
      <w:r w:rsidRPr="00987861">
        <w:rPr>
          <w:rFonts w:ascii="Arial" w:hAnsi="Arial" w:cs="Arial"/>
          <w:sz w:val="22"/>
          <w:szCs w:val="22"/>
        </w:rPr>
        <w:t xml:space="preserve">Por ejemplo, en el caso de las sociedades comerciales que acuerden la conformación de un consorcio o una unión temporal, a efectos de las facultades de los administradores y representantes legales se da prevalencia al contrato de sociedad y, en el evento en que no haya previsión estatutaria, se aplica lo previsto en el artículo 196 del Código de Comercio. Dicho artículo </w:t>
      </w:r>
      <w:r w:rsidR="001F1036" w:rsidRPr="00987861">
        <w:rPr>
          <w:rFonts w:ascii="Arial" w:hAnsi="Arial" w:cs="Arial"/>
          <w:sz w:val="22"/>
          <w:szCs w:val="22"/>
        </w:rPr>
        <w:t>establece</w:t>
      </w:r>
      <w:r w:rsidRPr="00987861">
        <w:rPr>
          <w:rFonts w:ascii="Arial" w:hAnsi="Arial" w:cs="Arial"/>
          <w:sz w:val="22"/>
          <w:szCs w:val="22"/>
        </w:rPr>
        <w:t>:</w:t>
      </w:r>
    </w:p>
    <w:p w14:paraId="69903DBB" w14:textId="2EB941F9" w:rsidR="006B040D" w:rsidRPr="00987861" w:rsidRDefault="006B040D" w:rsidP="000F16C3">
      <w:pPr>
        <w:ind w:left="708" w:right="900"/>
        <w:jc w:val="both"/>
        <w:rPr>
          <w:rFonts w:ascii="Arial" w:hAnsi="Arial" w:cs="Arial"/>
          <w:sz w:val="21"/>
          <w:szCs w:val="21"/>
        </w:rPr>
      </w:pPr>
      <w:r w:rsidRPr="00987861">
        <w:rPr>
          <w:rFonts w:ascii="Arial" w:hAnsi="Arial" w:cs="Arial"/>
          <w:sz w:val="21"/>
          <w:szCs w:val="21"/>
        </w:rPr>
        <w:lastRenderedPageBreak/>
        <w:t>Artículo 196. La representación de la sociedad y la administración de sus bienes y negocios se ajustarán a las estipulaciones del contrato social, conforme al régimen de cada tipo de sociedad.</w:t>
      </w:r>
    </w:p>
    <w:p w14:paraId="5D9D2565" w14:textId="77777777" w:rsidR="006B040D" w:rsidRPr="00987861" w:rsidRDefault="006B040D" w:rsidP="000F16C3">
      <w:pPr>
        <w:ind w:left="708" w:right="900"/>
        <w:jc w:val="both"/>
        <w:rPr>
          <w:rFonts w:ascii="Arial" w:hAnsi="Arial" w:cs="Arial"/>
          <w:sz w:val="21"/>
          <w:szCs w:val="21"/>
        </w:rPr>
      </w:pPr>
    </w:p>
    <w:p w14:paraId="70B07432" w14:textId="77777777" w:rsidR="006B040D" w:rsidRPr="00987861" w:rsidRDefault="006B040D" w:rsidP="000F16C3">
      <w:pPr>
        <w:ind w:left="708" w:right="900"/>
        <w:jc w:val="both"/>
        <w:rPr>
          <w:rFonts w:ascii="Arial" w:hAnsi="Arial" w:cs="Arial"/>
          <w:i/>
          <w:iCs/>
          <w:sz w:val="21"/>
          <w:szCs w:val="21"/>
        </w:rPr>
      </w:pPr>
      <w:r w:rsidRPr="00987861">
        <w:rPr>
          <w:rFonts w:ascii="Arial" w:hAnsi="Arial" w:cs="Arial"/>
          <w:i/>
          <w:iCs/>
          <w:sz w:val="21"/>
          <w:szCs w:val="21"/>
        </w:rPr>
        <w:t>A falta de estipulaciones, se entenderá que las personas que representan a la sociedad podrán celebrar o ejecutar todos los actos y contratos comprendidos dentro del objeto social o que se relacionen directamente con la existencia y el funcionamiento de la sociedad.</w:t>
      </w:r>
    </w:p>
    <w:p w14:paraId="3C66A092" w14:textId="77777777" w:rsidR="006B040D" w:rsidRPr="00987861" w:rsidRDefault="006B040D" w:rsidP="000F16C3">
      <w:pPr>
        <w:ind w:left="708" w:right="900"/>
        <w:jc w:val="both"/>
        <w:rPr>
          <w:rFonts w:ascii="Arial" w:hAnsi="Arial" w:cs="Arial"/>
          <w:sz w:val="21"/>
          <w:szCs w:val="21"/>
        </w:rPr>
      </w:pPr>
    </w:p>
    <w:p w14:paraId="482AC500" w14:textId="608E90D5" w:rsidR="006B040D" w:rsidRPr="00987861" w:rsidRDefault="006B040D" w:rsidP="00987861">
      <w:pPr>
        <w:spacing w:before="120"/>
        <w:ind w:left="709" w:right="902"/>
        <w:jc w:val="both"/>
        <w:rPr>
          <w:rFonts w:ascii="Arial" w:hAnsi="Arial" w:cs="Arial"/>
          <w:sz w:val="21"/>
          <w:szCs w:val="21"/>
        </w:rPr>
      </w:pPr>
      <w:r w:rsidRPr="00987861">
        <w:rPr>
          <w:rFonts w:ascii="Arial" w:hAnsi="Arial" w:cs="Arial"/>
          <w:i/>
          <w:iCs/>
          <w:sz w:val="21"/>
          <w:szCs w:val="21"/>
        </w:rPr>
        <w:t>Las limitaciones o restricciones de las facultades anteriores que no consten expresamente en el contrato social inscrito en el registro mercantil no serán oponible a terceros</w:t>
      </w:r>
      <w:r w:rsidR="001F1036" w:rsidRPr="00987861">
        <w:rPr>
          <w:rFonts w:ascii="Arial" w:hAnsi="Arial" w:cs="Arial"/>
          <w:sz w:val="21"/>
          <w:szCs w:val="21"/>
        </w:rPr>
        <w:t xml:space="preserve"> (Cursivas fuera del original)</w:t>
      </w:r>
    </w:p>
    <w:p w14:paraId="1D2286B0" w14:textId="77777777" w:rsidR="001F1036" w:rsidRPr="00987861" w:rsidRDefault="001F1036" w:rsidP="00987861">
      <w:pPr>
        <w:spacing w:line="276" w:lineRule="auto"/>
        <w:ind w:firstLine="708"/>
        <w:jc w:val="both"/>
        <w:rPr>
          <w:rFonts w:ascii="Arial" w:hAnsi="Arial" w:cs="Arial"/>
          <w:sz w:val="22"/>
          <w:szCs w:val="22"/>
        </w:rPr>
      </w:pPr>
    </w:p>
    <w:p w14:paraId="29B70AC5" w14:textId="3DD78FF6" w:rsidR="0082778E" w:rsidRPr="00987861" w:rsidRDefault="001F1036" w:rsidP="00987861">
      <w:pPr>
        <w:spacing w:after="120" w:line="276" w:lineRule="auto"/>
        <w:ind w:firstLine="709"/>
        <w:jc w:val="both"/>
        <w:rPr>
          <w:rFonts w:ascii="Arial" w:hAnsi="Arial" w:cs="Arial"/>
          <w:sz w:val="22"/>
          <w:szCs w:val="22"/>
        </w:rPr>
      </w:pPr>
      <w:r w:rsidRPr="00987861">
        <w:rPr>
          <w:rFonts w:ascii="Arial" w:hAnsi="Arial" w:cs="Arial"/>
          <w:sz w:val="22"/>
          <w:szCs w:val="22"/>
        </w:rPr>
        <w:t xml:space="preserve">Del primer inciso resulta claro </w:t>
      </w:r>
      <w:r w:rsidR="00DE6D2B" w:rsidRPr="00987861">
        <w:rPr>
          <w:rFonts w:ascii="Arial" w:hAnsi="Arial" w:cs="Arial"/>
          <w:sz w:val="22"/>
          <w:szCs w:val="22"/>
        </w:rPr>
        <w:t xml:space="preserve">que </w:t>
      </w:r>
      <w:r w:rsidR="006B040D" w:rsidRPr="00987861">
        <w:rPr>
          <w:rFonts w:ascii="Arial" w:hAnsi="Arial" w:cs="Arial"/>
          <w:sz w:val="22"/>
          <w:szCs w:val="22"/>
        </w:rPr>
        <w:t xml:space="preserve">las facultades de los representantes legales deberán estar previstas expresamente en el contrato social, conforme a cada tipo social. Sin embargo, </w:t>
      </w:r>
      <w:r w:rsidR="00DE6D2B" w:rsidRPr="00987861">
        <w:rPr>
          <w:rFonts w:ascii="Arial" w:hAnsi="Arial" w:cs="Arial"/>
          <w:sz w:val="22"/>
          <w:szCs w:val="22"/>
        </w:rPr>
        <w:t xml:space="preserve">el segundo inciso de </w:t>
      </w:r>
      <w:r w:rsidR="006B040D" w:rsidRPr="00987861">
        <w:rPr>
          <w:rFonts w:ascii="Arial" w:hAnsi="Arial" w:cs="Arial"/>
          <w:sz w:val="22"/>
          <w:szCs w:val="22"/>
        </w:rPr>
        <w:t>la legislación comercial</w:t>
      </w:r>
      <w:r w:rsidR="00DE6D2B" w:rsidRPr="00987861">
        <w:rPr>
          <w:rFonts w:ascii="Arial" w:hAnsi="Arial" w:cs="Arial"/>
          <w:sz w:val="22"/>
          <w:szCs w:val="22"/>
        </w:rPr>
        <w:t xml:space="preserve"> referida prevé </w:t>
      </w:r>
      <w:r w:rsidR="006B040D" w:rsidRPr="00987861">
        <w:rPr>
          <w:rFonts w:ascii="Arial" w:hAnsi="Arial" w:cs="Arial"/>
          <w:sz w:val="22"/>
          <w:szCs w:val="22"/>
        </w:rPr>
        <w:t>que</w:t>
      </w:r>
      <w:r w:rsidR="00DE6D2B" w:rsidRPr="00987861">
        <w:rPr>
          <w:rFonts w:ascii="Arial" w:hAnsi="Arial" w:cs="Arial"/>
          <w:sz w:val="22"/>
          <w:szCs w:val="22"/>
        </w:rPr>
        <w:t>,</w:t>
      </w:r>
      <w:r w:rsidR="006B040D" w:rsidRPr="00987861">
        <w:rPr>
          <w:rFonts w:ascii="Arial" w:hAnsi="Arial" w:cs="Arial"/>
          <w:sz w:val="22"/>
          <w:szCs w:val="22"/>
        </w:rPr>
        <w:t xml:space="preserve"> en ausencia de estipulación expresa</w:t>
      </w:r>
      <w:r w:rsidR="00DE6D2B" w:rsidRPr="00987861">
        <w:rPr>
          <w:rFonts w:ascii="Arial" w:hAnsi="Arial" w:cs="Arial"/>
          <w:sz w:val="22"/>
          <w:szCs w:val="22"/>
        </w:rPr>
        <w:t>,</w:t>
      </w:r>
      <w:r w:rsidR="006B040D" w:rsidRPr="00987861">
        <w:rPr>
          <w:rFonts w:ascii="Arial" w:hAnsi="Arial" w:cs="Arial"/>
          <w:sz w:val="22"/>
          <w:szCs w:val="22"/>
        </w:rPr>
        <w:t xml:space="preserve"> </w:t>
      </w:r>
      <w:r w:rsidR="006B040D" w:rsidRPr="00987861">
        <w:rPr>
          <w:rFonts w:ascii="Arial" w:eastAsia="Calibri" w:hAnsi="Arial" w:cs="Arial"/>
          <w:sz w:val="22"/>
          <w:szCs w:val="22"/>
        </w:rPr>
        <w:t>«…</w:t>
      </w:r>
      <w:r w:rsidR="006B040D" w:rsidRPr="00987861">
        <w:rPr>
          <w:rFonts w:ascii="Arial" w:hAnsi="Arial" w:cs="Arial"/>
          <w:sz w:val="22"/>
          <w:szCs w:val="22"/>
        </w:rPr>
        <w:t>se entenderá que las personas que representan a la sociedad podrán celebrar o ejecutar todos los actos y contratos comprendidos dentro del objeto social o que se relacionen directamente con la existencia y el funcionamiento de la sociedad</w:t>
      </w:r>
      <w:r w:rsidR="006B040D" w:rsidRPr="00987861">
        <w:rPr>
          <w:rFonts w:ascii="Arial" w:hAnsi="Arial" w:cs="Arial"/>
          <w:sz w:val="21"/>
          <w:szCs w:val="21"/>
        </w:rPr>
        <w:t>»</w:t>
      </w:r>
      <w:r w:rsidRPr="00987861">
        <w:rPr>
          <w:rFonts w:ascii="Arial" w:hAnsi="Arial" w:cs="Arial"/>
          <w:sz w:val="21"/>
          <w:szCs w:val="21"/>
        </w:rPr>
        <w:t xml:space="preserve"> </w:t>
      </w:r>
      <w:r w:rsidR="00DE6D2B" w:rsidRPr="00987861">
        <w:rPr>
          <w:rFonts w:ascii="Arial" w:hAnsi="Arial" w:cs="Arial"/>
          <w:sz w:val="22"/>
          <w:szCs w:val="22"/>
        </w:rPr>
        <w:t xml:space="preserve">De este modo, con base </w:t>
      </w:r>
      <w:r w:rsidR="00697780" w:rsidRPr="00987861">
        <w:rPr>
          <w:rFonts w:ascii="Arial" w:hAnsi="Arial" w:cs="Arial"/>
          <w:sz w:val="22"/>
          <w:szCs w:val="22"/>
        </w:rPr>
        <w:t>en</w:t>
      </w:r>
      <w:r w:rsidR="00D06B51" w:rsidRPr="00987861">
        <w:rPr>
          <w:rFonts w:ascii="Arial" w:hAnsi="Arial" w:cs="Arial"/>
          <w:sz w:val="22"/>
          <w:szCs w:val="22"/>
        </w:rPr>
        <w:t xml:space="preserve"> una interpretación integra del</w:t>
      </w:r>
      <w:r w:rsidR="00697780" w:rsidRPr="00987861">
        <w:rPr>
          <w:rFonts w:ascii="Arial" w:hAnsi="Arial" w:cs="Arial"/>
          <w:sz w:val="22"/>
          <w:szCs w:val="22"/>
        </w:rPr>
        <w:t xml:space="preserve"> artículo 196 del Código de Comercio</w:t>
      </w:r>
      <w:r w:rsidR="00AB36B6" w:rsidRPr="00987861">
        <w:rPr>
          <w:rFonts w:ascii="Arial" w:hAnsi="Arial" w:cs="Arial"/>
          <w:sz w:val="22"/>
          <w:szCs w:val="22"/>
        </w:rPr>
        <w:t>,</w:t>
      </w:r>
      <w:r w:rsidR="006B040D" w:rsidRPr="00987861">
        <w:rPr>
          <w:rFonts w:ascii="Arial" w:hAnsi="Arial" w:cs="Arial" w:hint="cs"/>
          <w:sz w:val="22"/>
          <w:szCs w:val="22"/>
        </w:rPr>
        <w:t xml:space="preserve"> </w:t>
      </w:r>
      <w:r w:rsidR="003C1B39" w:rsidRPr="00987861">
        <w:rPr>
          <w:rFonts w:ascii="Arial" w:hAnsi="Arial" w:cs="Arial"/>
          <w:sz w:val="22"/>
          <w:szCs w:val="22"/>
        </w:rPr>
        <w:t>esta Agencia considera</w:t>
      </w:r>
      <w:r w:rsidR="00D06B51" w:rsidRPr="00987861">
        <w:rPr>
          <w:rFonts w:ascii="Arial" w:hAnsi="Arial" w:cs="Arial"/>
          <w:sz w:val="22"/>
          <w:szCs w:val="22"/>
        </w:rPr>
        <w:t xml:space="preserve"> que</w:t>
      </w:r>
      <w:r w:rsidR="003C1B39" w:rsidRPr="00987861">
        <w:rPr>
          <w:rFonts w:ascii="Arial" w:hAnsi="Arial" w:cs="Arial"/>
          <w:sz w:val="22"/>
          <w:szCs w:val="22"/>
        </w:rPr>
        <w:t>,</w:t>
      </w:r>
      <w:r w:rsidR="00D06B51" w:rsidRPr="00987861">
        <w:rPr>
          <w:rFonts w:ascii="Arial" w:hAnsi="Arial" w:cs="Arial"/>
          <w:sz w:val="22"/>
          <w:szCs w:val="22"/>
        </w:rPr>
        <w:t xml:space="preserve"> </w:t>
      </w:r>
      <w:r w:rsidR="003C1B39" w:rsidRPr="00987861">
        <w:rPr>
          <w:rFonts w:ascii="Arial" w:hAnsi="Arial" w:cs="Arial"/>
          <w:sz w:val="22"/>
          <w:szCs w:val="22"/>
        </w:rPr>
        <w:t xml:space="preserve">por </w:t>
      </w:r>
      <w:r w:rsidR="006B040D" w:rsidRPr="00987861">
        <w:rPr>
          <w:rFonts w:ascii="Arial" w:hAnsi="Arial" w:cs="Arial" w:hint="cs"/>
          <w:i/>
          <w:iCs/>
          <w:sz w:val="22"/>
          <w:szCs w:val="22"/>
        </w:rPr>
        <w:t>regla general</w:t>
      </w:r>
      <w:r w:rsidR="00697780" w:rsidRPr="00987861">
        <w:rPr>
          <w:rFonts w:ascii="Arial" w:hAnsi="Arial" w:cs="Arial"/>
          <w:sz w:val="22"/>
          <w:szCs w:val="22"/>
        </w:rPr>
        <w:t>, con base en l</w:t>
      </w:r>
      <w:r w:rsidR="00333088" w:rsidRPr="00987861">
        <w:rPr>
          <w:rFonts w:ascii="Arial" w:hAnsi="Arial" w:cs="Arial"/>
          <w:sz w:val="22"/>
          <w:szCs w:val="22"/>
        </w:rPr>
        <w:t>os incisos</w:t>
      </w:r>
      <w:r w:rsidR="00697780" w:rsidRPr="00987861">
        <w:rPr>
          <w:rFonts w:ascii="Arial" w:hAnsi="Arial" w:cs="Arial"/>
          <w:sz w:val="22"/>
          <w:szCs w:val="22"/>
        </w:rPr>
        <w:t xml:space="preserve"> segundo </w:t>
      </w:r>
      <w:r w:rsidR="00333088" w:rsidRPr="00987861">
        <w:rPr>
          <w:rFonts w:ascii="Arial" w:hAnsi="Arial" w:cs="Arial"/>
          <w:sz w:val="22"/>
          <w:szCs w:val="22"/>
        </w:rPr>
        <w:t>y tercero</w:t>
      </w:r>
      <w:r w:rsidR="00697780" w:rsidRPr="00987861">
        <w:rPr>
          <w:rFonts w:ascii="Arial" w:hAnsi="Arial" w:cs="Arial"/>
          <w:sz w:val="22"/>
          <w:szCs w:val="22"/>
        </w:rPr>
        <w:t>,</w:t>
      </w:r>
      <w:r w:rsidR="00AB36B6" w:rsidRPr="00987861">
        <w:rPr>
          <w:rFonts w:ascii="Arial" w:hAnsi="Arial" w:cs="Arial"/>
          <w:sz w:val="22"/>
          <w:szCs w:val="22"/>
        </w:rPr>
        <w:t xml:space="preserve"> </w:t>
      </w:r>
      <w:r w:rsidR="003C1B39" w:rsidRPr="00987861">
        <w:rPr>
          <w:rFonts w:ascii="Arial" w:hAnsi="Arial" w:cs="Arial"/>
          <w:sz w:val="22"/>
          <w:szCs w:val="22"/>
        </w:rPr>
        <w:t>los</w:t>
      </w:r>
      <w:r w:rsidR="006B040D" w:rsidRPr="00987861">
        <w:rPr>
          <w:rFonts w:ascii="Arial" w:hAnsi="Arial" w:cs="Arial" w:hint="cs"/>
          <w:sz w:val="22"/>
          <w:szCs w:val="22"/>
        </w:rPr>
        <w:t xml:space="preserve"> representantes legales</w:t>
      </w:r>
      <w:r w:rsidR="00AB36B6" w:rsidRPr="00987861">
        <w:rPr>
          <w:rFonts w:ascii="Arial" w:hAnsi="Arial" w:cs="Arial"/>
          <w:sz w:val="22"/>
          <w:szCs w:val="22"/>
        </w:rPr>
        <w:t xml:space="preserve"> de las sociedades comerciales</w:t>
      </w:r>
      <w:r w:rsidR="006B040D" w:rsidRPr="00987861">
        <w:rPr>
          <w:rFonts w:ascii="Arial" w:hAnsi="Arial" w:cs="Arial" w:hint="cs"/>
          <w:sz w:val="22"/>
          <w:szCs w:val="22"/>
        </w:rPr>
        <w:t xml:space="preserve"> p</w:t>
      </w:r>
      <w:r w:rsidR="00D06B51" w:rsidRPr="00987861">
        <w:rPr>
          <w:rFonts w:ascii="Arial" w:hAnsi="Arial" w:cs="Arial"/>
          <w:sz w:val="22"/>
          <w:szCs w:val="22"/>
        </w:rPr>
        <w:t>ueden</w:t>
      </w:r>
      <w:r w:rsidR="006B040D" w:rsidRPr="00987861">
        <w:rPr>
          <w:rFonts w:ascii="Arial" w:hAnsi="Arial" w:cs="Arial" w:hint="cs"/>
          <w:sz w:val="22"/>
          <w:szCs w:val="22"/>
        </w:rPr>
        <w:t xml:space="preserve"> celebrar acuerdos</w:t>
      </w:r>
      <w:r w:rsidR="00697780" w:rsidRPr="00987861">
        <w:rPr>
          <w:rFonts w:ascii="Arial" w:hAnsi="Arial" w:cs="Arial"/>
          <w:sz w:val="22"/>
          <w:szCs w:val="22"/>
        </w:rPr>
        <w:t xml:space="preserve"> para la conformación de consorcios y de </w:t>
      </w:r>
      <w:r w:rsidR="006B040D" w:rsidRPr="00987861">
        <w:rPr>
          <w:rFonts w:ascii="Arial" w:hAnsi="Arial" w:cs="Arial"/>
          <w:sz w:val="22"/>
          <w:szCs w:val="22"/>
        </w:rPr>
        <w:t>uniones temporales</w:t>
      </w:r>
      <w:r w:rsidR="00697780" w:rsidRPr="00987861">
        <w:rPr>
          <w:rFonts w:ascii="Arial" w:hAnsi="Arial" w:cs="Arial"/>
          <w:sz w:val="22"/>
          <w:szCs w:val="22"/>
        </w:rPr>
        <w:t>,</w:t>
      </w:r>
      <w:r w:rsidR="006B040D" w:rsidRPr="00987861">
        <w:rPr>
          <w:rFonts w:ascii="Arial" w:hAnsi="Arial" w:cs="Arial"/>
          <w:sz w:val="22"/>
          <w:szCs w:val="22"/>
        </w:rPr>
        <w:t xml:space="preserve"> </w:t>
      </w:r>
      <w:r w:rsidR="006B040D" w:rsidRPr="00987861">
        <w:rPr>
          <w:rFonts w:ascii="Arial" w:hAnsi="Arial" w:cs="Arial" w:hint="cs"/>
          <w:sz w:val="22"/>
          <w:szCs w:val="22"/>
        </w:rPr>
        <w:t xml:space="preserve">sin necesidad de </w:t>
      </w:r>
      <w:r w:rsidR="00AB36B6" w:rsidRPr="00987861">
        <w:rPr>
          <w:rFonts w:ascii="Arial" w:hAnsi="Arial" w:cs="Arial"/>
          <w:sz w:val="22"/>
          <w:szCs w:val="22"/>
        </w:rPr>
        <w:t xml:space="preserve">la existencia de una estipulación </w:t>
      </w:r>
      <w:r w:rsidR="003C1B39" w:rsidRPr="00987861">
        <w:rPr>
          <w:rFonts w:ascii="Arial" w:hAnsi="Arial" w:cs="Arial"/>
          <w:sz w:val="22"/>
          <w:szCs w:val="22"/>
        </w:rPr>
        <w:t xml:space="preserve">expresa y </w:t>
      </w:r>
      <w:r w:rsidR="00AB36B6" w:rsidRPr="00987861">
        <w:rPr>
          <w:rFonts w:ascii="Arial" w:hAnsi="Arial" w:cs="Arial"/>
          <w:sz w:val="22"/>
          <w:szCs w:val="22"/>
        </w:rPr>
        <w:t>espec</w:t>
      </w:r>
      <w:r w:rsidR="003C1B39" w:rsidRPr="00987861">
        <w:rPr>
          <w:rFonts w:ascii="Arial" w:hAnsi="Arial" w:cs="Arial"/>
          <w:sz w:val="22"/>
          <w:szCs w:val="22"/>
        </w:rPr>
        <w:t>í</w:t>
      </w:r>
      <w:r w:rsidR="00AB36B6" w:rsidRPr="00987861">
        <w:rPr>
          <w:rFonts w:ascii="Arial" w:hAnsi="Arial" w:cs="Arial"/>
          <w:sz w:val="22"/>
          <w:szCs w:val="22"/>
        </w:rPr>
        <w:t>fica en el contrato social</w:t>
      </w:r>
      <w:r w:rsidR="00697780" w:rsidRPr="00987861">
        <w:rPr>
          <w:rFonts w:ascii="Arial" w:hAnsi="Arial" w:cs="Arial"/>
          <w:sz w:val="22"/>
          <w:szCs w:val="22"/>
        </w:rPr>
        <w:t>, siempre y cuando, primero, no exista una prohibición expresa en el contrato social</w:t>
      </w:r>
      <w:r w:rsidR="00D06B51" w:rsidRPr="00987861">
        <w:rPr>
          <w:rFonts w:ascii="Arial" w:hAnsi="Arial" w:cs="Arial"/>
          <w:sz w:val="22"/>
          <w:szCs w:val="22"/>
        </w:rPr>
        <w:t xml:space="preserve"> que</w:t>
      </w:r>
      <w:r w:rsidR="00697780" w:rsidRPr="00987861">
        <w:rPr>
          <w:rFonts w:ascii="Arial" w:hAnsi="Arial" w:cs="Arial"/>
          <w:sz w:val="22"/>
          <w:szCs w:val="22"/>
        </w:rPr>
        <w:t xml:space="preserve"> </w:t>
      </w:r>
      <w:r w:rsidR="00D06B51" w:rsidRPr="00987861">
        <w:rPr>
          <w:rFonts w:ascii="Arial" w:hAnsi="Arial" w:cs="Arial" w:hint="cs"/>
          <w:sz w:val="22"/>
          <w:szCs w:val="22"/>
        </w:rPr>
        <w:t>limite o restrinja la posibilidad de celebración de dichos acuerdos</w:t>
      </w:r>
      <w:r w:rsidR="00D06B51" w:rsidRPr="00987861">
        <w:rPr>
          <w:rFonts w:ascii="Arial" w:hAnsi="Arial" w:cs="Arial"/>
          <w:sz w:val="22"/>
          <w:szCs w:val="22"/>
        </w:rPr>
        <w:t xml:space="preserve"> </w:t>
      </w:r>
      <w:r w:rsidR="00697780" w:rsidRPr="00987861">
        <w:rPr>
          <w:rFonts w:ascii="Arial" w:hAnsi="Arial" w:cs="Arial"/>
          <w:sz w:val="22"/>
          <w:szCs w:val="22"/>
        </w:rPr>
        <w:t xml:space="preserve">y, segundo, la conformación de consorcios y uniones temporales estén </w:t>
      </w:r>
      <w:r w:rsidR="00D06B51" w:rsidRPr="00987861">
        <w:rPr>
          <w:rFonts w:ascii="Arial" w:eastAsia="Calibri" w:hAnsi="Arial" w:cs="Arial"/>
          <w:sz w:val="22"/>
          <w:szCs w:val="22"/>
        </w:rPr>
        <w:t>«…</w:t>
      </w:r>
      <w:r w:rsidR="00697780" w:rsidRPr="00987861">
        <w:rPr>
          <w:rFonts w:ascii="Arial" w:hAnsi="Arial" w:cs="Arial"/>
          <w:sz w:val="22"/>
          <w:szCs w:val="22"/>
        </w:rPr>
        <w:t>comprendidos dentro del objeto social o que se relacionen directamente con la existencia y el funcionamiento de la sociedad</w:t>
      </w:r>
      <w:r w:rsidR="00D06B51" w:rsidRPr="00987861">
        <w:rPr>
          <w:rFonts w:ascii="Arial" w:hAnsi="Arial" w:cs="Arial"/>
          <w:sz w:val="21"/>
          <w:szCs w:val="21"/>
        </w:rPr>
        <w:t>»</w:t>
      </w:r>
      <w:r w:rsidR="003C1B39" w:rsidRPr="00987861">
        <w:rPr>
          <w:rFonts w:ascii="Arial" w:hAnsi="Arial" w:cs="Arial"/>
          <w:sz w:val="21"/>
          <w:szCs w:val="21"/>
        </w:rPr>
        <w:t>.</w:t>
      </w:r>
      <w:r w:rsidR="00D06B51" w:rsidRPr="00987861">
        <w:rPr>
          <w:rFonts w:ascii="Arial" w:hAnsi="Arial" w:cs="Arial"/>
          <w:sz w:val="22"/>
          <w:szCs w:val="22"/>
        </w:rPr>
        <w:t xml:space="preserve"> </w:t>
      </w:r>
    </w:p>
    <w:p w14:paraId="68B7808F" w14:textId="68313333" w:rsidR="00A16F59" w:rsidRPr="00987861" w:rsidRDefault="006B040D" w:rsidP="00A16F59">
      <w:pPr>
        <w:pStyle w:val="Textocomentario"/>
        <w:spacing w:before="120" w:after="120" w:line="276" w:lineRule="auto"/>
        <w:ind w:firstLine="708"/>
        <w:jc w:val="both"/>
        <w:rPr>
          <w:rFonts w:ascii="Arial" w:hAnsi="Arial" w:cs="Arial"/>
          <w:sz w:val="22"/>
          <w:szCs w:val="22"/>
        </w:rPr>
      </w:pPr>
      <w:r w:rsidRPr="00987861">
        <w:rPr>
          <w:rFonts w:ascii="Arial" w:hAnsi="Arial" w:cs="Arial" w:hint="cs"/>
          <w:sz w:val="22"/>
          <w:szCs w:val="22"/>
        </w:rPr>
        <w:t xml:space="preserve">En otras palabras, </w:t>
      </w:r>
      <w:r w:rsidR="00333088" w:rsidRPr="00987861">
        <w:rPr>
          <w:rFonts w:ascii="Arial" w:hAnsi="Arial" w:cs="Arial"/>
          <w:sz w:val="22"/>
          <w:szCs w:val="22"/>
        </w:rPr>
        <w:t>se debe entender que</w:t>
      </w:r>
      <w:r w:rsidR="0082778E" w:rsidRPr="00987861">
        <w:rPr>
          <w:rFonts w:ascii="Arial" w:hAnsi="Arial" w:cs="Arial"/>
          <w:sz w:val="22"/>
          <w:szCs w:val="22"/>
        </w:rPr>
        <w:t xml:space="preserve"> los representantes legales de las sociedades comerciales no podrán conformar consorcios o uniones temporales </w:t>
      </w:r>
      <w:r w:rsidR="00333088" w:rsidRPr="00987861">
        <w:rPr>
          <w:rFonts w:ascii="Arial" w:hAnsi="Arial" w:cs="Arial"/>
          <w:sz w:val="22"/>
          <w:szCs w:val="22"/>
        </w:rPr>
        <w:t>s</w:t>
      </w:r>
      <w:r w:rsidR="003C1B39" w:rsidRPr="00987861">
        <w:rPr>
          <w:rFonts w:ascii="Arial" w:hAnsi="Arial" w:cs="Arial"/>
          <w:sz w:val="22"/>
          <w:szCs w:val="22"/>
        </w:rPr>
        <w:t>o</w:t>
      </w:r>
      <w:r w:rsidR="00333088" w:rsidRPr="00987861">
        <w:rPr>
          <w:rFonts w:ascii="Arial" w:hAnsi="Arial" w:cs="Arial"/>
          <w:sz w:val="22"/>
          <w:szCs w:val="22"/>
        </w:rPr>
        <w:t xml:space="preserve">lo en los eventos en que </w:t>
      </w:r>
      <w:r w:rsidR="0082778E" w:rsidRPr="00987861">
        <w:rPr>
          <w:rFonts w:ascii="Arial" w:hAnsi="Arial" w:cs="Arial"/>
          <w:sz w:val="22"/>
          <w:szCs w:val="22"/>
        </w:rPr>
        <w:t xml:space="preserve">dicho acto </w:t>
      </w:r>
      <w:r w:rsidR="00333088" w:rsidRPr="00987861">
        <w:rPr>
          <w:rFonts w:ascii="Arial" w:hAnsi="Arial" w:cs="Arial"/>
          <w:sz w:val="22"/>
          <w:szCs w:val="22"/>
        </w:rPr>
        <w:t xml:space="preserve">no se entienda comprendido dentro del objeto social </w:t>
      </w:r>
      <w:r w:rsidR="0082778E" w:rsidRPr="00987861">
        <w:rPr>
          <w:rFonts w:ascii="Arial" w:hAnsi="Arial" w:cs="Arial"/>
          <w:sz w:val="22"/>
          <w:szCs w:val="22"/>
        </w:rPr>
        <w:t>o no esté relacionado directamente con el funcionamiento de la sociedad o en los eventos donde</w:t>
      </w:r>
      <w:r w:rsidR="00333088" w:rsidRPr="00987861">
        <w:rPr>
          <w:rFonts w:ascii="Arial" w:hAnsi="Arial" w:cs="Arial"/>
          <w:sz w:val="22"/>
          <w:szCs w:val="22"/>
        </w:rPr>
        <w:t xml:space="preserve"> exista una prohibición </w:t>
      </w:r>
      <w:r w:rsidRPr="00987861">
        <w:rPr>
          <w:rFonts w:ascii="Arial" w:hAnsi="Arial" w:cs="Arial" w:hint="cs"/>
          <w:sz w:val="22"/>
          <w:szCs w:val="22"/>
        </w:rPr>
        <w:t>expresa</w:t>
      </w:r>
      <w:r w:rsidR="00333088" w:rsidRPr="00987861">
        <w:rPr>
          <w:rFonts w:ascii="Arial" w:hAnsi="Arial" w:cs="Arial"/>
          <w:sz w:val="22"/>
          <w:szCs w:val="22"/>
        </w:rPr>
        <w:t xml:space="preserve"> </w:t>
      </w:r>
      <w:r w:rsidR="0082778E" w:rsidRPr="00987861">
        <w:rPr>
          <w:rFonts w:ascii="Arial" w:hAnsi="Arial" w:cs="Arial"/>
          <w:sz w:val="22"/>
          <w:szCs w:val="22"/>
        </w:rPr>
        <w:t>en el contrato social</w:t>
      </w:r>
      <w:r w:rsidR="00A16F59" w:rsidRPr="00987861">
        <w:rPr>
          <w:rFonts w:ascii="Arial" w:hAnsi="Arial" w:cs="Arial"/>
          <w:sz w:val="22"/>
          <w:szCs w:val="22"/>
        </w:rPr>
        <w:t>.</w:t>
      </w:r>
      <w:r w:rsidR="003C1B39" w:rsidRPr="00987861">
        <w:rPr>
          <w:rFonts w:ascii="Arial" w:hAnsi="Arial" w:cs="Arial"/>
          <w:sz w:val="22"/>
          <w:szCs w:val="22"/>
        </w:rPr>
        <w:t xml:space="preserve"> Además, es posible que en este último supuesto la limitación del representante legal para comprometer la sociedad esté supeditada a la existencia de alguna autorización por parte de algún órgano de la sociedad, caso en el cual sí se deberá contar con la autorización respectiva.</w:t>
      </w:r>
      <w:r w:rsidR="00A16F59" w:rsidRPr="00987861">
        <w:rPr>
          <w:rFonts w:ascii="Arial" w:hAnsi="Arial" w:cs="Arial"/>
          <w:sz w:val="22"/>
          <w:szCs w:val="22"/>
        </w:rPr>
        <w:t xml:space="preserve"> En todos los demás eventos aplica la </w:t>
      </w:r>
      <w:r w:rsidR="00A16F59" w:rsidRPr="00987861">
        <w:rPr>
          <w:rFonts w:ascii="Arial" w:hAnsi="Arial" w:cs="Arial"/>
          <w:i/>
          <w:iCs/>
          <w:sz w:val="22"/>
          <w:szCs w:val="22"/>
        </w:rPr>
        <w:t>regla general</w:t>
      </w:r>
      <w:r w:rsidR="00A16F59" w:rsidRPr="00987861">
        <w:rPr>
          <w:rFonts w:ascii="Arial" w:hAnsi="Arial" w:cs="Arial"/>
          <w:sz w:val="22"/>
          <w:szCs w:val="22"/>
        </w:rPr>
        <w:t xml:space="preserve"> señalada, según la cual, a falta de estipulación en el contrato social, </w:t>
      </w:r>
      <w:r w:rsidRPr="00987861">
        <w:rPr>
          <w:rFonts w:ascii="Arial" w:hAnsi="Arial" w:cs="Arial" w:hint="cs"/>
          <w:sz w:val="22"/>
          <w:szCs w:val="22"/>
        </w:rPr>
        <w:t xml:space="preserve">existe una presunción de capacidad para celebrar este tipo de acuerdos consorciales o para constituir uniones temporales, </w:t>
      </w:r>
      <w:r w:rsidR="00A16F59" w:rsidRPr="00987861">
        <w:rPr>
          <w:rFonts w:ascii="Arial" w:hAnsi="Arial" w:cs="Arial"/>
          <w:sz w:val="22"/>
          <w:szCs w:val="22"/>
        </w:rPr>
        <w:t>con las precisiones señaladas.</w:t>
      </w:r>
    </w:p>
    <w:p w14:paraId="7BCA2D2D" w14:textId="77777777" w:rsidR="00A16F59" w:rsidRPr="00987861" w:rsidRDefault="00A16F59" w:rsidP="00A16F59">
      <w:pPr>
        <w:pStyle w:val="Textoindependiente"/>
        <w:jc w:val="both"/>
        <w:rPr>
          <w:b/>
          <w:bCs/>
          <w:sz w:val="22"/>
          <w:szCs w:val="22"/>
        </w:rPr>
      </w:pPr>
    </w:p>
    <w:p w14:paraId="0876DA73" w14:textId="215CD3C0" w:rsidR="001F0BA1" w:rsidRPr="00987861" w:rsidRDefault="001F0BA1" w:rsidP="004963B0">
      <w:pPr>
        <w:pStyle w:val="Textoindependiente"/>
        <w:spacing w:line="276" w:lineRule="auto"/>
        <w:jc w:val="both"/>
        <w:rPr>
          <w:b/>
          <w:bCs/>
          <w:sz w:val="22"/>
          <w:szCs w:val="22"/>
        </w:rPr>
      </w:pPr>
      <w:r w:rsidRPr="00987861">
        <w:rPr>
          <w:b/>
          <w:bCs/>
          <w:sz w:val="22"/>
          <w:szCs w:val="22"/>
        </w:rPr>
        <w:t>2.</w:t>
      </w:r>
      <w:r w:rsidR="00D95F6B" w:rsidRPr="00987861">
        <w:rPr>
          <w:b/>
          <w:bCs/>
          <w:sz w:val="22"/>
          <w:szCs w:val="22"/>
        </w:rPr>
        <w:t>2</w:t>
      </w:r>
      <w:r w:rsidRPr="00987861">
        <w:rPr>
          <w:b/>
          <w:bCs/>
          <w:sz w:val="22"/>
          <w:szCs w:val="22"/>
        </w:rPr>
        <w:t xml:space="preserve">. </w:t>
      </w:r>
      <w:r w:rsidR="00313EFB" w:rsidRPr="00987861">
        <w:rPr>
          <w:b/>
          <w:bCs/>
          <w:sz w:val="22"/>
          <w:szCs w:val="22"/>
        </w:rPr>
        <w:t>Acreditación de la c</w:t>
      </w:r>
      <w:r w:rsidR="006B040D" w:rsidRPr="00987861">
        <w:rPr>
          <w:b/>
          <w:bCs/>
          <w:sz w:val="22"/>
          <w:szCs w:val="22"/>
        </w:rPr>
        <w:t>apacidad residual</w:t>
      </w:r>
      <w:r w:rsidR="00A844C4" w:rsidRPr="00987861">
        <w:rPr>
          <w:b/>
          <w:bCs/>
          <w:sz w:val="22"/>
          <w:szCs w:val="22"/>
        </w:rPr>
        <w:t xml:space="preserve"> </w:t>
      </w:r>
      <w:r w:rsidR="00A844C4" w:rsidRPr="00987861">
        <w:rPr>
          <w:rFonts w:eastAsia="Calibri"/>
          <w:b/>
          <w:sz w:val="22"/>
          <w:szCs w:val="22"/>
          <w:lang w:val="es-MX"/>
        </w:rPr>
        <w:t xml:space="preserve">e información financiera para acreditar la </w:t>
      </w:r>
      <w:r w:rsidR="00A844C4" w:rsidRPr="00987861">
        <w:rPr>
          <w:rFonts w:eastAsia="Calibri"/>
          <w:b/>
          <w:sz w:val="22"/>
          <w:szCs w:val="22"/>
          <w:lang w:val="es-MX"/>
        </w:rPr>
        <w:lastRenderedPageBreak/>
        <w:t>capacidad de organización</w:t>
      </w:r>
      <w:r w:rsidR="006B040D" w:rsidRPr="00987861">
        <w:rPr>
          <w:b/>
          <w:bCs/>
          <w:sz w:val="22"/>
          <w:szCs w:val="22"/>
        </w:rPr>
        <w:t xml:space="preserve"> </w:t>
      </w:r>
    </w:p>
    <w:p w14:paraId="7F4AB23C" w14:textId="7E8B5218" w:rsidR="001F0BA1" w:rsidRPr="00987861" w:rsidRDefault="001F0BA1" w:rsidP="00E74412">
      <w:pPr>
        <w:pStyle w:val="Textoindependiente"/>
        <w:jc w:val="both"/>
        <w:rPr>
          <w:sz w:val="22"/>
          <w:szCs w:val="22"/>
        </w:rPr>
      </w:pPr>
    </w:p>
    <w:p w14:paraId="6C1B66F6" w14:textId="0D41E7D4" w:rsidR="006B040D" w:rsidRPr="00987861" w:rsidRDefault="006B040D" w:rsidP="00CD1FFB">
      <w:pPr>
        <w:pStyle w:val="Textoindependiente"/>
        <w:spacing w:after="120" w:line="276" w:lineRule="auto"/>
        <w:jc w:val="both"/>
        <w:rPr>
          <w:rFonts w:eastAsiaTheme="minorHAnsi"/>
          <w:color w:val="000000" w:themeColor="text1"/>
          <w:sz w:val="22"/>
          <w:szCs w:val="22"/>
          <w:lang w:val="es-CO"/>
        </w:rPr>
      </w:pPr>
      <w:r w:rsidRPr="00987861">
        <w:rPr>
          <w:rFonts w:eastAsiaTheme="minorHAnsi"/>
          <w:color w:val="000000" w:themeColor="text1"/>
          <w:sz w:val="22"/>
          <w:szCs w:val="22"/>
          <w:lang w:val="es-CO"/>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w:t>
      </w:r>
      <w:r w:rsidRPr="00987861">
        <w:rPr>
          <w:rFonts w:eastAsiaTheme="minorHAnsi"/>
          <w:color w:val="000000" w:themeColor="text1"/>
          <w:sz w:val="22"/>
          <w:szCs w:val="22"/>
          <w:vertAlign w:val="superscript"/>
          <w:lang w:val="es-CO"/>
        </w:rPr>
        <w:footnoteReference w:id="2"/>
      </w:r>
      <w:r w:rsidRPr="00987861">
        <w:rPr>
          <w:rFonts w:eastAsiaTheme="minorHAnsi"/>
          <w:color w:val="000000" w:themeColor="text1"/>
          <w:sz w:val="22"/>
          <w:szCs w:val="22"/>
          <w:lang w:val="es-CO"/>
        </w:rPr>
        <w:t>. Por su parte, el Consejo de Estado ha definido la capacidad residual como «[…] la diferencia que existe entre el potencial de contratación que se tiene y los compromisos que haya adquirido y que se encuentren en ejecución, para la fecha de presentación de la oferta»</w:t>
      </w:r>
      <w:r w:rsidRPr="00987861">
        <w:rPr>
          <w:rFonts w:eastAsia="Calibri"/>
          <w:color w:val="000000" w:themeColor="text1"/>
          <w:sz w:val="22"/>
          <w:szCs w:val="22"/>
          <w:vertAlign w:val="superscript"/>
          <w:lang w:val="es-CO"/>
        </w:rPr>
        <w:footnoteReference w:id="3"/>
      </w:r>
      <w:r w:rsidRPr="00987861">
        <w:rPr>
          <w:rFonts w:eastAsiaTheme="minorHAnsi"/>
          <w:color w:val="000000" w:themeColor="text1"/>
          <w:sz w:val="22"/>
          <w:szCs w:val="22"/>
          <w:lang w:val="es-CO"/>
        </w:rPr>
        <w:t>.</w:t>
      </w:r>
      <w:r w:rsidR="008708B7" w:rsidRPr="00987861">
        <w:rPr>
          <w:rFonts w:eastAsiaTheme="minorHAnsi"/>
          <w:color w:val="000000" w:themeColor="text1"/>
          <w:sz w:val="22"/>
          <w:szCs w:val="22"/>
          <w:lang w:val="es-CO"/>
        </w:rPr>
        <w:t xml:space="preserve"> </w:t>
      </w:r>
      <w:r w:rsidRPr="00987861">
        <w:rPr>
          <w:rFonts w:eastAsiaTheme="minorHAnsi"/>
          <w:color w:val="000000" w:themeColor="text1"/>
          <w:sz w:val="22"/>
          <w:szCs w:val="22"/>
          <w:lang w:val="es-CO"/>
        </w:rPr>
        <w:t>En tales términos, la capacidad residual hace referencia a la suficiencia que tiene el proponente para asumir nuevas obligaciones que se derivan del contrato objeto del proceso de contratación, en relación con las obligaciones que ya adquirió frente a otros contratos.</w:t>
      </w:r>
      <w:r w:rsidR="00E60868" w:rsidRPr="00987861">
        <w:rPr>
          <w:rFonts w:eastAsiaTheme="minorHAnsi"/>
          <w:color w:val="000000" w:themeColor="text1"/>
          <w:sz w:val="22"/>
          <w:szCs w:val="22"/>
          <w:lang w:val="es-CO"/>
        </w:rPr>
        <w:t xml:space="preserve"> </w:t>
      </w:r>
      <w:r w:rsidRPr="00987861">
        <w:rPr>
          <w:sz w:val="22"/>
          <w:szCs w:val="22"/>
          <w:lang w:val="es-CO"/>
        </w:rPr>
        <w:t xml:space="preserve">Al respecto, </w:t>
      </w:r>
      <w:r w:rsidR="00E60868" w:rsidRPr="00987861">
        <w:rPr>
          <w:sz w:val="22"/>
          <w:szCs w:val="22"/>
          <w:lang w:val="es-CO"/>
        </w:rPr>
        <w:t xml:space="preserve">el parágrafo 1 del artículo 6 de </w:t>
      </w:r>
      <w:r w:rsidRPr="00987861">
        <w:rPr>
          <w:sz w:val="22"/>
          <w:szCs w:val="22"/>
          <w:lang w:val="es-CO"/>
        </w:rPr>
        <w:t xml:space="preserve">la Ley 1150 de 2007 establece que la capacidad residual </w:t>
      </w:r>
      <w:r w:rsidR="00CD1FFB" w:rsidRPr="00987861">
        <w:rPr>
          <w:color w:val="000000" w:themeColor="text1"/>
          <w:sz w:val="22"/>
          <w:szCs w:val="22"/>
        </w:rPr>
        <w:t xml:space="preserve">o </w:t>
      </w:r>
      <w:r w:rsidR="00CD1FFB" w:rsidRPr="00987861">
        <w:rPr>
          <w:i/>
          <w:iCs/>
          <w:color w:val="000000" w:themeColor="text1"/>
          <w:sz w:val="22"/>
          <w:szCs w:val="22"/>
        </w:rPr>
        <w:t>K</w:t>
      </w:r>
      <w:r w:rsidR="00CD1FFB" w:rsidRPr="00987861">
        <w:rPr>
          <w:color w:val="000000" w:themeColor="text1"/>
          <w:sz w:val="22"/>
          <w:szCs w:val="22"/>
        </w:rPr>
        <w:t xml:space="preserve"> de contratación</w:t>
      </w:r>
      <w:r w:rsidR="00CD1FFB" w:rsidRPr="00987861">
        <w:rPr>
          <w:sz w:val="22"/>
          <w:szCs w:val="22"/>
          <w:lang w:val="es-CO"/>
        </w:rPr>
        <w:t xml:space="preserve"> </w:t>
      </w:r>
      <w:r w:rsidRPr="00987861">
        <w:rPr>
          <w:sz w:val="22"/>
          <w:szCs w:val="22"/>
          <w:lang w:val="es-CO"/>
        </w:rPr>
        <w:t>de los interesados en participar en procesos de selección para contratos de obra pública deberá ser igual o superior a la que la entidad ha establecido en los pliegos de condiciones</w:t>
      </w:r>
      <w:r w:rsidRPr="00987861">
        <w:rPr>
          <w:color w:val="000000" w:themeColor="text1"/>
          <w:sz w:val="22"/>
          <w:szCs w:val="22"/>
        </w:rPr>
        <w:t xml:space="preserve">, en los siguientes términos: </w:t>
      </w:r>
    </w:p>
    <w:p w14:paraId="14CE809B" w14:textId="42862A9B" w:rsidR="006B040D" w:rsidRPr="00987861" w:rsidRDefault="006B040D" w:rsidP="00FA1DEA">
      <w:pPr>
        <w:spacing w:before="120" w:after="120"/>
        <w:ind w:left="709" w:right="709"/>
        <w:jc w:val="both"/>
        <w:rPr>
          <w:rFonts w:ascii="Arial" w:eastAsia="Calibri" w:hAnsi="Arial" w:cs="Arial"/>
          <w:color w:val="000000" w:themeColor="text1"/>
          <w:sz w:val="21"/>
          <w:szCs w:val="21"/>
        </w:rPr>
      </w:pPr>
      <w:r w:rsidRPr="00987861">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75EC5D0" w14:textId="301D588C" w:rsidR="006B040D" w:rsidRPr="00987861" w:rsidRDefault="006B040D" w:rsidP="00FA1DEA">
      <w:pPr>
        <w:ind w:left="709" w:right="709"/>
        <w:jc w:val="both"/>
        <w:rPr>
          <w:rFonts w:ascii="Arial" w:eastAsia="Calibri" w:hAnsi="Arial" w:cs="Arial"/>
          <w:color w:val="000000" w:themeColor="text1"/>
          <w:sz w:val="22"/>
          <w:szCs w:val="22"/>
        </w:rPr>
      </w:pPr>
      <w:r w:rsidRPr="00987861">
        <w:rPr>
          <w:rFonts w:ascii="Arial" w:eastAsia="Calibri"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29D78D69" w14:textId="77777777" w:rsidR="006B040D" w:rsidRPr="00987861" w:rsidRDefault="006B040D" w:rsidP="006B040D">
      <w:pPr>
        <w:spacing w:before="120" w:line="276" w:lineRule="auto"/>
        <w:ind w:firstLine="708"/>
        <w:jc w:val="both"/>
        <w:rPr>
          <w:rFonts w:ascii="Arial" w:hAnsi="Arial" w:cs="Arial"/>
          <w:color w:val="000000" w:themeColor="text1"/>
          <w:sz w:val="22"/>
          <w:szCs w:val="22"/>
        </w:rPr>
      </w:pPr>
      <w:r w:rsidRPr="00987861">
        <w:rPr>
          <w:rFonts w:ascii="Arial" w:hAnsi="Arial" w:cs="Arial"/>
          <w:color w:val="000000" w:themeColor="text1"/>
          <w:sz w:val="22"/>
          <w:szCs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w:t>
      </w:r>
      <w:r w:rsidRPr="00987861">
        <w:rPr>
          <w:rFonts w:ascii="Arial" w:hAnsi="Arial" w:cs="Arial"/>
          <w:color w:val="000000" w:themeColor="text1"/>
          <w:sz w:val="22"/>
          <w:szCs w:val="22"/>
        </w:rPr>
        <w:lastRenderedPageBreak/>
        <w:t xml:space="preserve">siguientes factores: Experiencia –E–, Capacidad Financiera –CF–, Capacidad Técnica –CT– y Capacidad de </w:t>
      </w:r>
      <w:r w:rsidRPr="00987861">
        <w:rPr>
          <w:rFonts w:ascii="Arial" w:eastAsia="Calibri" w:hAnsi="Arial" w:cs="Arial"/>
          <w:bCs/>
          <w:color w:val="000000" w:themeColor="text1"/>
          <w:sz w:val="22"/>
          <w:szCs w:val="22"/>
        </w:rPr>
        <w:t>Organización</w:t>
      </w:r>
      <w:r w:rsidRPr="00987861">
        <w:rPr>
          <w:rFonts w:ascii="Arial" w:hAnsi="Arial" w:cs="Arial"/>
          <w:color w:val="000000" w:themeColor="text1"/>
          <w:sz w:val="22"/>
          <w:szCs w:val="22"/>
        </w:rPr>
        <w:t xml:space="preserve"> –CO–. </w:t>
      </w:r>
    </w:p>
    <w:p w14:paraId="62FB0BDD" w14:textId="22EFB977" w:rsidR="006B040D" w:rsidRPr="00987861" w:rsidRDefault="006B040D" w:rsidP="00E60868">
      <w:pPr>
        <w:spacing w:before="120" w:after="120" w:line="276" w:lineRule="auto"/>
        <w:ind w:firstLine="708"/>
        <w:jc w:val="both"/>
        <w:rPr>
          <w:rFonts w:ascii="Arial" w:eastAsia="Calibri" w:hAnsi="Arial" w:cs="Arial"/>
          <w:color w:val="000000" w:themeColor="text1"/>
          <w:sz w:val="22"/>
          <w:szCs w:val="22"/>
        </w:rPr>
      </w:pPr>
      <w:r w:rsidRPr="00987861">
        <w:rPr>
          <w:rFonts w:ascii="Arial" w:eastAsia="Calibri" w:hAnsi="Arial" w:cs="Arial"/>
          <w:color w:val="000000" w:themeColor="text1"/>
          <w:sz w:val="22"/>
          <w:szCs w:val="22"/>
        </w:rPr>
        <w:t>Igualmente, el artículo 2.2.1.1.1.6.4 del Decreto 1082 de 2015, establece que las entidades estatales deberán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p>
    <w:p w14:paraId="54030B47" w14:textId="70DABD56" w:rsidR="006B040D" w:rsidRPr="00987861" w:rsidRDefault="006B040D" w:rsidP="00E60868">
      <w:pPr>
        <w:spacing w:before="120" w:after="120"/>
        <w:ind w:left="709" w:right="709"/>
        <w:jc w:val="both"/>
        <w:rPr>
          <w:rFonts w:ascii="Arial" w:eastAsia="Calibri" w:hAnsi="Arial" w:cs="Arial"/>
          <w:color w:val="000000" w:themeColor="text1"/>
          <w:sz w:val="21"/>
          <w:szCs w:val="21"/>
        </w:rPr>
      </w:pPr>
      <w:r w:rsidRPr="00987861">
        <w:rPr>
          <w:rFonts w:ascii="Arial" w:eastAsia="Calibri" w:hAnsi="Arial" w:cs="Arial"/>
          <w:color w:val="000000" w:themeColor="text1"/>
          <w:sz w:val="21"/>
          <w:szCs w:val="21"/>
        </w:rPr>
        <w:t>Artículo 2.2.1.1.1.6.4. Capacidad Residual. El interesado en celebrar contratos de obra pública con Entidades Estatales debe acreditar su Capacidad Residual o K de Contratación con los siguientes documentos: […]</w:t>
      </w:r>
    </w:p>
    <w:p w14:paraId="13D49583" w14:textId="71CEB966" w:rsidR="006B040D" w:rsidRPr="00987861" w:rsidRDefault="006B040D" w:rsidP="00A844C4">
      <w:pPr>
        <w:pStyle w:val="Textoindependiente"/>
        <w:spacing w:before="120" w:after="120" w:line="276" w:lineRule="auto"/>
        <w:ind w:left="709" w:right="709"/>
        <w:jc w:val="both"/>
        <w:rPr>
          <w:rFonts w:eastAsia="Calibri"/>
          <w:color w:val="000000" w:themeColor="text1"/>
          <w:sz w:val="21"/>
          <w:szCs w:val="21"/>
          <w:lang w:val="es-CO"/>
        </w:rPr>
      </w:pPr>
      <w:r w:rsidRPr="00987861">
        <w:rPr>
          <w:rFonts w:eastAsia="Calibri"/>
          <w:color w:val="000000" w:themeColor="text1"/>
          <w:sz w:val="21"/>
          <w:szCs w:val="21"/>
          <w:lang w:val="es-CO"/>
        </w:rPr>
        <w:t>La Entidad Estatal debe calcular la Capacidad Residual del proponente de acuerdo con la metodología que defina Colombia Compra Eficiente, teniendo en cuenta los factores de: Experiencia (E), Capacidad Financiera (CF), Capacidad Técnica (CT), Capacidad</w:t>
      </w:r>
      <w:r w:rsidR="008708B7" w:rsidRPr="00987861">
        <w:rPr>
          <w:rFonts w:eastAsia="Calibri"/>
          <w:color w:val="000000" w:themeColor="text1"/>
          <w:sz w:val="21"/>
          <w:szCs w:val="21"/>
          <w:lang w:val="es-CO"/>
        </w:rPr>
        <w:t>.</w:t>
      </w:r>
    </w:p>
    <w:p w14:paraId="651A8B55" w14:textId="22AB6515" w:rsidR="007A6F08" w:rsidRPr="00987861" w:rsidRDefault="00826A17" w:rsidP="007A6F08">
      <w:pPr>
        <w:pStyle w:val="Textoindependiente"/>
        <w:spacing w:before="120" w:after="120" w:line="276" w:lineRule="auto"/>
        <w:ind w:firstLine="709"/>
        <w:jc w:val="both"/>
        <w:rPr>
          <w:sz w:val="22"/>
          <w:szCs w:val="22"/>
          <w:lang w:val="es-CO"/>
        </w:rPr>
      </w:pPr>
      <w:r w:rsidRPr="00987861">
        <w:rPr>
          <w:color w:val="000000" w:themeColor="text1"/>
          <w:sz w:val="22"/>
        </w:rPr>
        <w:t xml:space="preserve">De conformidad con lo anterior, </w:t>
      </w:r>
      <w:r w:rsidR="007A6F08" w:rsidRPr="00987861">
        <w:rPr>
          <w:sz w:val="22"/>
          <w:szCs w:val="22"/>
          <w:lang w:val="es-CO"/>
        </w:rPr>
        <w:t xml:space="preserve">esta Agencia expidió la </w:t>
      </w:r>
      <w:r w:rsidR="007A6F08" w:rsidRPr="00987861">
        <w:rPr>
          <w:i/>
          <w:iCs/>
          <w:sz w:val="22"/>
          <w:szCs w:val="22"/>
          <w:lang w:val="es-CO"/>
        </w:rPr>
        <w:t>Guía para Determinar y Verificar la Capacidad Residual del Proponente en los Procesos de Contratación de Obra Pública</w:t>
      </w:r>
      <w:r w:rsidR="007A6F08" w:rsidRPr="00987861">
        <w:rPr>
          <w:sz w:val="22"/>
          <w:szCs w:val="22"/>
          <w:lang w:val="es-CO"/>
        </w:rPr>
        <w:t xml:space="preserve">. En este documento se establece, entre otras cuestiones, que a la entidad contratante le corresponde, primero, establecer la capacidad residual del proceso de contratación </w:t>
      </w:r>
      <w:r w:rsidR="007A6F08" w:rsidRPr="00987861">
        <w:rPr>
          <w:i/>
          <w:iCs/>
          <w:sz w:val="22"/>
          <w:szCs w:val="22"/>
          <w:lang w:val="es-CO"/>
        </w:rPr>
        <w:t>CRPC</w:t>
      </w:r>
      <w:r w:rsidR="007A6F08" w:rsidRPr="00987861">
        <w:rPr>
          <w:sz w:val="22"/>
          <w:szCs w:val="22"/>
          <w:lang w:val="es-CO"/>
        </w:rPr>
        <w:t xml:space="preserve"> y, segundo, determinar si los proponentes cumplen con la capacidad residual del proceso de contratación, teniendo en cuenta la siguiente información aportada por el proponente:</w:t>
      </w:r>
    </w:p>
    <w:p w14:paraId="73B47165" w14:textId="77777777" w:rsidR="007A6F08" w:rsidRPr="00987861" w:rsidRDefault="007A6F08" w:rsidP="007A6F08">
      <w:pPr>
        <w:pStyle w:val="Textoindependiente"/>
        <w:numPr>
          <w:ilvl w:val="0"/>
          <w:numId w:val="2"/>
        </w:numPr>
        <w:tabs>
          <w:tab w:val="left" w:pos="993"/>
        </w:tabs>
        <w:spacing w:before="120" w:after="120"/>
        <w:ind w:left="709" w:right="709" w:firstLine="0"/>
        <w:jc w:val="both"/>
        <w:rPr>
          <w:sz w:val="22"/>
          <w:szCs w:val="22"/>
          <w:lang w:val="es-CO"/>
        </w:rPr>
      </w:pPr>
      <w:r w:rsidRPr="00987861">
        <w:rPr>
          <w:sz w:val="22"/>
          <w:szCs w:val="22"/>
          <w:lang w:val="es-CO"/>
        </w:rPr>
        <w:t>La lista de los Contratos en Ejecución, así como el valor y plazo de tales contratos.</w:t>
      </w:r>
    </w:p>
    <w:p w14:paraId="7ECFA9E8" w14:textId="77777777" w:rsidR="007A6F08" w:rsidRPr="00987861" w:rsidRDefault="007A6F08" w:rsidP="007A6F08">
      <w:pPr>
        <w:pStyle w:val="Textoindependiente"/>
        <w:numPr>
          <w:ilvl w:val="0"/>
          <w:numId w:val="2"/>
        </w:numPr>
        <w:tabs>
          <w:tab w:val="left" w:pos="993"/>
        </w:tabs>
        <w:spacing w:before="120" w:after="120"/>
        <w:ind w:left="709" w:right="709" w:firstLine="0"/>
        <w:jc w:val="both"/>
        <w:rPr>
          <w:sz w:val="22"/>
          <w:szCs w:val="22"/>
          <w:lang w:val="es-CO"/>
        </w:rPr>
      </w:pPr>
      <w:r w:rsidRPr="00987861">
        <w:rPr>
          <w:sz w:val="22"/>
          <w:szCs w:val="22"/>
          <w:lang w:val="es-CO"/>
        </w:rPr>
        <w:t>La lista de los Contratos en Ejecución, suscritos por sociedades, consorcios o uniones temporales, en los cuales el proponente tenga participación, así como el valor y plazo de tales contratos.</w:t>
      </w:r>
    </w:p>
    <w:p w14:paraId="08516398" w14:textId="77777777" w:rsidR="007A6F08" w:rsidRPr="00987861" w:rsidRDefault="007A6F08" w:rsidP="007A6F08">
      <w:pPr>
        <w:pStyle w:val="Textoindependiente"/>
        <w:numPr>
          <w:ilvl w:val="0"/>
          <w:numId w:val="2"/>
        </w:numPr>
        <w:tabs>
          <w:tab w:val="left" w:pos="993"/>
        </w:tabs>
        <w:spacing w:before="120" w:after="120"/>
        <w:ind w:left="709" w:right="709" w:firstLine="0"/>
        <w:jc w:val="both"/>
        <w:rPr>
          <w:sz w:val="22"/>
          <w:szCs w:val="22"/>
          <w:lang w:val="es-CO"/>
        </w:rPr>
      </w:pPr>
      <w:r w:rsidRPr="00987861">
        <w:rPr>
          <w:sz w:val="22"/>
          <w:szCs w:val="22"/>
          <w:lang w:val="es-CO"/>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49011944" w14:textId="41E47EB8" w:rsidR="00826A17" w:rsidRPr="00987861" w:rsidRDefault="007A6F08" w:rsidP="007A6F08">
      <w:pPr>
        <w:spacing w:before="120" w:after="120" w:line="276" w:lineRule="auto"/>
        <w:jc w:val="both"/>
        <w:rPr>
          <w:rFonts w:ascii="Arial" w:hAnsi="Arial" w:cs="Arial"/>
          <w:color w:val="000000" w:themeColor="text1"/>
          <w:sz w:val="22"/>
        </w:rPr>
      </w:pPr>
      <w:r w:rsidRPr="00987861">
        <w:rPr>
          <w:rFonts w:ascii="Arial" w:hAnsi="Arial" w:cs="Arial"/>
          <w:color w:val="000000" w:themeColor="text1"/>
          <w:sz w:val="22"/>
        </w:rPr>
        <w:t>Entonces, e</w:t>
      </w:r>
      <w:r w:rsidR="00826A17" w:rsidRPr="00987861">
        <w:rPr>
          <w:rFonts w:ascii="Arial" w:hAnsi="Arial" w:cs="Arial"/>
          <w:color w:val="000000" w:themeColor="text1"/>
          <w:sz w:val="22"/>
        </w:rPr>
        <w:t xml:space="preserve">n este documento se establece que la capacidad residual del proponente se calcula según la siguiente fórmula: </w:t>
      </w:r>
    </w:p>
    <w:p w14:paraId="4A3312CE" w14:textId="77777777" w:rsidR="00826A17" w:rsidRPr="00987861" w:rsidRDefault="00826A17" w:rsidP="00826A17">
      <w:pPr>
        <w:spacing w:line="276" w:lineRule="auto"/>
        <w:jc w:val="center"/>
        <w:rPr>
          <w:rFonts w:ascii="Arial" w:hAnsi="Arial" w:cs="Arial"/>
          <w:color w:val="000000" w:themeColor="text1"/>
          <w:sz w:val="22"/>
        </w:rPr>
      </w:pPr>
      <w:r w:rsidRPr="00987861">
        <w:rPr>
          <w:rFonts w:ascii="Arial" w:hAnsi="Arial" w:cs="Arial"/>
          <w:noProof/>
          <w:sz w:val="22"/>
          <w:lang w:eastAsia="es-CO"/>
        </w:rPr>
        <w:lastRenderedPageBreak/>
        <w:drawing>
          <wp:inline distT="0" distB="0" distL="0" distR="0" wp14:anchorId="3B8CCB97" wp14:editId="236B3966">
            <wp:extent cx="4495800" cy="7162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24653F28" w14:textId="77777777" w:rsidR="00826A17" w:rsidRPr="00987861" w:rsidRDefault="00826A17" w:rsidP="00826A17">
      <w:pPr>
        <w:spacing w:line="276" w:lineRule="auto"/>
        <w:jc w:val="both"/>
        <w:rPr>
          <w:rFonts w:ascii="Arial" w:eastAsia="Calibri" w:hAnsi="Arial" w:cs="Arial"/>
          <w:bCs/>
          <w:color w:val="000000" w:themeColor="text1"/>
          <w:sz w:val="22"/>
        </w:rPr>
      </w:pPr>
      <w:r w:rsidRPr="00987861">
        <w:rPr>
          <w:rFonts w:ascii="Arial" w:eastAsia="Calibri" w:hAnsi="Arial" w:cs="Arial"/>
          <w:bCs/>
          <w:color w:val="000000" w:themeColor="text1"/>
          <w:sz w:val="22"/>
        </w:rPr>
        <w:tab/>
      </w:r>
    </w:p>
    <w:p w14:paraId="5B349E99" w14:textId="77777777" w:rsidR="00826A17" w:rsidRPr="00987861" w:rsidRDefault="00826A17" w:rsidP="00826A17">
      <w:pPr>
        <w:autoSpaceDE w:val="0"/>
        <w:autoSpaceDN w:val="0"/>
        <w:adjustRightInd w:val="0"/>
        <w:spacing w:line="276" w:lineRule="auto"/>
        <w:ind w:firstLine="708"/>
        <w:jc w:val="both"/>
        <w:rPr>
          <w:rFonts w:ascii="Arial" w:hAnsi="Arial" w:cs="Arial"/>
          <w:sz w:val="22"/>
        </w:rPr>
      </w:pPr>
      <w:r w:rsidRPr="00987861">
        <w:rPr>
          <w:rFonts w:ascii="Arial" w:hAnsi="Arial" w:cs="Arial"/>
          <w:sz w:val="22"/>
        </w:rPr>
        <w:t>Como se observa, la Capacidad de Organización –CO– corresponde a uno de los factores para calcular la capacidad residual del proponente en los procesos de obra pública.  Para su verificación se examinan los ingresos operacionales teniendo en cuenta lo siguiente:</w:t>
      </w:r>
    </w:p>
    <w:p w14:paraId="0CB52ED9" w14:textId="77777777" w:rsidR="00826A17" w:rsidRPr="00987861" w:rsidRDefault="00826A17" w:rsidP="00826A17">
      <w:pPr>
        <w:autoSpaceDE w:val="0"/>
        <w:autoSpaceDN w:val="0"/>
        <w:adjustRightInd w:val="0"/>
        <w:spacing w:line="276" w:lineRule="auto"/>
        <w:rPr>
          <w:rFonts w:ascii="Arial" w:hAnsi="Arial" w:cs="Arial"/>
          <w:color w:val="58595B"/>
          <w:sz w:val="22"/>
        </w:rPr>
      </w:pPr>
    </w:p>
    <w:tbl>
      <w:tblPr>
        <w:tblStyle w:val="Tablaconcuadrcula2"/>
        <w:tblW w:w="7366" w:type="dxa"/>
        <w:tblInd w:w="709" w:type="dxa"/>
        <w:tblLook w:val="04A0" w:firstRow="1" w:lastRow="0" w:firstColumn="1" w:lastColumn="0" w:noHBand="0" w:noVBand="1"/>
      </w:tblPr>
      <w:tblGrid>
        <w:gridCol w:w="4053"/>
        <w:gridCol w:w="3313"/>
      </w:tblGrid>
      <w:tr w:rsidR="00826A17" w:rsidRPr="00987861" w14:paraId="5FE1728F" w14:textId="77777777" w:rsidTr="005C7D76">
        <w:tc>
          <w:tcPr>
            <w:tcW w:w="4053" w:type="dxa"/>
            <w:shd w:val="clear" w:color="auto" w:fill="D9D9D9"/>
          </w:tcPr>
          <w:p w14:paraId="1DD2F774" w14:textId="77777777" w:rsidR="00826A17" w:rsidRPr="00987861" w:rsidRDefault="00826A17" w:rsidP="005C7D76">
            <w:pPr>
              <w:widowControl w:val="0"/>
              <w:tabs>
                <w:tab w:val="left" w:pos="993"/>
              </w:tabs>
              <w:autoSpaceDE w:val="0"/>
              <w:autoSpaceDN w:val="0"/>
              <w:spacing w:before="120" w:line="276" w:lineRule="auto"/>
              <w:ind w:right="51"/>
              <w:jc w:val="center"/>
              <w:rPr>
                <w:rFonts w:ascii="Arial" w:eastAsia="Arial" w:hAnsi="Arial" w:cs="Arial"/>
                <w:b/>
                <w:bCs/>
                <w:lang w:val="es-ES" w:eastAsia="es-ES" w:bidi="es-ES"/>
              </w:rPr>
            </w:pPr>
            <w:r w:rsidRPr="00987861">
              <w:rPr>
                <w:rFonts w:ascii="Arial" w:eastAsia="Arial" w:hAnsi="Arial" w:cs="Arial"/>
                <w:b/>
                <w:bCs/>
                <w:lang w:val="es-ES" w:eastAsia="es-ES" w:bidi="es-ES"/>
              </w:rPr>
              <w:t>Años de información financiera</w:t>
            </w:r>
          </w:p>
        </w:tc>
        <w:tc>
          <w:tcPr>
            <w:tcW w:w="3313" w:type="dxa"/>
            <w:shd w:val="clear" w:color="auto" w:fill="D9D9D9"/>
          </w:tcPr>
          <w:p w14:paraId="416BCE98" w14:textId="77777777" w:rsidR="00826A17" w:rsidRPr="00987861" w:rsidRDefault="00826A17" w:rsidP="005C7D76">
            <w:pPr>
              <w:widowControl w:val="0"/>
              <w:tabs>
                <w:tab w:val="left" w:pos="993"/>
              </w:tabs>
              <w:autoSpaceDE w:val="0"/>
              <w:autoSpaceDN w:val="0"/>
              <w:spacing w:before="120" w:line="276" w:lineRule="auto"/>
              <w:ind w:right="51"/>
              <w:jc w:val="center"/>
              <w:rPr>
                <w:rFonts w:ascii="Arial" w:eastAsia="Arial" w:hAnsi="Arial" w:cs="Arial"/>
                <w:b/>
                <w:bCs/>
                <w:lang w:val="es-ES" w:eastAsia="es-ES" w:bidi="es-ES"/>
              </w:rPr>
            </w:pPr>
            <w:r w:rsidRPr="00987861">
              <w:rPr>
                <w:rFonts w:ascii="Arial" w:eastAsia="Arial" w:hAnsi="Arial" w:cs="Arial"/>
                <w:b/>
                <w:bCs/>
                <w:lang w:val="es-ES" w:eastAsia="es-ES" w:bidi="es-ES"/>
              </w:rPr>
              <w:t>Capacidad de organización</w:t>
            </w:r>
          </w:p>
        </w:tc>
      </w:tr>
      <w:tr w:rsidR="00826A17" w:rsidRPr="00987861" w14:paraId="6A127ABA" w14:textId="77777777" w:rsidTr="005C7D76">
        <w:tc>
          <w:tcPr>
            <w:tcW w:w="4053" w:type="dxa"/>
          </w:tcPr>
          <w:p w14:paraId="66F4D3E1" w14:textId="77777777" w:rsidR="00826A17" w:rsidRPr="00987861" w:rsidRDefault="00826A17" w:rsidP="005C7D76">
            <w:pPr>
              <w:widowControl w:val="0"/>
              <w:tabs>
                <w:tab w:val="left" w:pos="993"/>
              </w:tabs>
              <w:autoSpaceDE w:val="0"/>
              <w:autoSpaceDN w:val="0"/>
              <w:spacing w:before="120" w:line="276" w:lineRule="auto"/>
              <w:ind w:right="51"/>
              <w:jc w:val="both"/>
              <w:rPr>
                <w:rFonts w:ascii="Arial" w:eastAsia="Arial" w:hAnsi="Arial" w:cs="Arial"/>
                <w:lang w:val="es-ES" w:eastAsia="es-ES" w:bidi="es-ES"/>
              </w:rPr>
            </w:pPr>
            <w:r w:rsidRPr="00987861">
              <w:rPr>
                <w:rFonts w:ascii="Arial" w:eastAsia="Arial" w:hAnsi="Arial" w:cs="Arial"/>
                <w:lang w:val="es-ES" w:eastAsia="es-ES" w:bidi="es-ES"/>
              </w:rPr>
              <w:t>Cinco (5) años o más</w:t>
            </w:r>
          </w:p>
        </w:tc>
        <w:tc>
          <w:tcPr>
            <w:tcW w:w="3313" w:type="dxa"/>
          </w:tcPr>
          <w:p w14:paraId="59714936" w14:textId="77777777" w:rsidR="00826A17" w:rsidRPr="00987861" w:rsidRDefault="00826A17" w:rsidP="005C7D76">
            <w:pPr>
              <w:widowControl w:val="0"/>
              <w:tabs>
                <w:tab w:val="left" w:pos="993"/>
              </w:tabs>
              <w:autoSpaceDE w:val="0"/>
              <w:autoSpaceDN w:val="0"/>
              <w:spacing w:before="120" w:line="276" w:lineRule="auto"/>
              <w:ind w:right="51"/>
              <w:jc w:val="both"/>
              <w:rPr>
                <w:rFonts w:ascii="Arial" w:eastAsia="Arial" w:hAnsi="Arial" w:cs="Arial"/>
                <w:lang w:val="es-ES" w:eastAsia="es-ES" w:bidi="es-ES"/>
              </w:rPr>
            </w:pPr>
            <w:r w:rsidRPr="00987861">
              <w:rPr>
                <w:rFonts w:ascii="Arial" w:eastAsia="Arial" w:hAnsi="Arial" w:cs="Arial"/>
                <w:lang w:val="es-ES" w:eastAsia="es-ES" w:bidi="es-ES"/>
              </w:rPr>
              <w:t>Mayor ingreso operacional de los últimos cinco años</w:t>
            </w:r>
          </w:p>
        </w:tc>
      </w:tr>
      <w:tr w:rsidR="00826A17" w:rsidRPr="00A70F57" w14:paraId="2F81CF72" w14:textId="77777777" w:rsidTr="005C7D76">
        <w:tc>
          <w:tcPr>
            <w:tcW w:w="4053" w:type="dxa"/>
          </w:tcPr>
          <w:p w14:paraId="61FB10CD" w14:textId="77777777" w:rsidR="00826A17" w:rsidRPr="00987861" w:rsidRDefault="00826A17" w:rsidP="005C7D76">
            <w:pPr>
              <w:widowControl w:val="0"/>
              <w:tabs>
                <w:tab w:val="left" w:pos="993"/>
              </w:tabs>
              <w:autoSpaceDE w:val="0"/>
              <w:autoSpaceDN w:val="0"/>
              <w:spacing w:before="120" w:line="276" w:lineRule="auto"/>
              <w:ind w:right="51"/>
              <w:jc w:val="both"/>
              <w:rPr>
                <w:rFonts w:ascii="Arial" w:eastAsia="Arial" w:hAnsi="Arial" w:cs="Arial"/>
                <w:lang w:val="es-ES" w:eastAsia="es-ES" w:bidi="es-ES"/>
              </w:rPr>
            </w:pPr>
            <w:r w:rsidRPr="00987861">
              <w:rPr>
                <w:rFonts w:ascii="Arial" w:eastAsia="Arial" w:hAnsi="Arial" w:cs="Arial"/>
                <w:lang w:val="es-ES" w:eastAsia="es-ES" w:bidi="es-ES"/>
              </w:rPr>
              <w:t>Entre uno (1) y cinco (5) años</w:t>
            </w:r>
          </w:p>
        </w:tc>
        <w:tc>
          <w:tcPr>
            <w:tcW w:w="3313" w:type="dxa"/>
          </w:tcPr>
          <w:p w14:paraId="77C08380" w14:textId="77777777" w:rsidR="00826A17" w:rsidRPr="00A70F57" w:rsidRDefault="00826A17" w:rsidP="005C7D76">
            <w:pPr>
              <w:widowControl w:val="0"/>
              <w:tabs>
                <w:tab w:val="left" w:pos="993"/>
              </w:tabs>
              <w:autoSpaceDE w:val="0"/>
              <w:autoSpaceDN w:val="0"/>
              <w:spacing w:before="120" w:line="276" w:lineRule="auto"/>
              <w:ind w:right="51"/>
              <w:jc w:val="both"/>
              <w:rPr>
                <w:rFonts w:ascii="Arial" w:eastAsia="Arial" w:hAnsi="Arial" w:cs="Arial"/>
                <w:lang w:val="es-ES" w:eastAsia="es-ES" w:bidi="es-ES"/>
              </w:rPr>
            </w:pPr>
            <w:r w:rsidRPr="00987861">
              <w:rPr>
                <w:rFonts w:ascii="Arial" w:eastAsia="Arial" w:hAnsi="Arial" w:cs="Arial"/>
                <w:lang w:val="es-ES" w:eastAsia="es-ES" w:bidi="es-ES"/>
              </w:rPr>
              <w:t>Mayor ingreso operacional de los años de vida del oferente</w:t>
            </w:r>
          </w:p>
        </w:tc>
      </w:tr>
      <w:tr w:rsidR="00826A17" w:rsidRPr="00A70F57" w14:paraId="248DDC5E" w14:textId="77777777" w:rsidTr="005C7D76">
        <w:tc>
          <w:tcPr>
            <w:tcW w:w="4053" w:type="dxa"/>
          </w:tcPr>
          <w:p w14:paraId="22000B54" w14:textId="77777777" w:rsidR="00826A17" w:rsidRPr="00A70F57" w:rsidRDefault="00826A17" w:rsidP="005C7D76">
            <w:pPr>
              <w:widowControl w:val="0"/>
              <w:tabs>
                <w:tab w:val="left" w:pos="993"/>
              </w:tabs>
              <w:autoSpaceDE w:val="0"/>
              <w:autoSpaceDN w:val="0"/>
              <w:spacing w:before="120" w:line="276" w:lineRule="auto"/>
              <w:ind w:right="51"/>
              <w:jc w:val="both"/>
              <w:rPr>
                <w:rFonts w:ascii="Arial" w:eastAsia="Arial" w:hAnsi="Arial" w:cs="Arial"/>
                <w:lang w:val="es-ES" w:eastAsia="es-ES" w:bidi="es-ES"/>
              </w:rPr>
            </w:pPr>
            <w:r w:rsidRPr="00A70F57">
              <w:rPr>
                <w:rFonts w:ascii="Arial" w:eastAsia="Arial" w:hAnsi="Arial" w:cs="Arial"/>
                <w:lang w:val="es-ES" w:eastAsia="es-ES" w:bidi="es-ES"/>
              </w:rPr>
              <w:t>Menos de un (1) año</w:t>
            </w:r>
          </w:p>
        </w:tc>
        <w:tc>
          <w:tcPr>
            <w:tcW w:w="3313" w:type="dxa"/>
          </w:tcPr>
          <w:p w14:paraId="76BF50DB" w14:textId="77777777" w:rsidR="00826A17" w:rsidRPr="00A70F57" w:rsidRDefault="00826A17" w:rsidP="005C7D76">
            <w:pPr>
              <w:widowControl w:val="0"/>
              <w:tabs>
                <w:tab w:val="left" w:pos="993"/>
              </w:tabs>
              <w:autoSpaceDE w:val="0"/>
              <w:autoSpaceDN w:val="0"/>
              <w:spacing w:before="120" w:line="276" w:lineRule="auto"/>
              <w:ind w:right="51"/>
              <w:jc w:val="both"/>
              <w:rPr>
                <w:rFonts w:ascii="Arial" w:eastAsia="Arial" w:hAnsi="Arial" w:cs="Arial"/>
                <w:lang w:val="es-ES" w:eastAsia="es-ES" w:bidi="es-ES"/>
              </w:rPr>
            </w:pPr>
            <w:r w:rsidRPr="00A70F57">
              <w:rPr>
                <w:rFonts w:ascii="Arial" w:eastAsia="Arial" w:hAnsi="Arial" w:cs="Arial"/>
                <w:lang w:val="es-ES" w:eastAsia="es-ES" w:bidi="es-ES"/>
              </w:rPr>
              <w:t>USD 125.000</w:t>
            </w:r>
          </w:p>
        </w:tc>
      </w:tr>
    </w:tbl>
    <w:p w14:paraId="714BD0E5" w14:textId="77777777" w:rsidR="00826A17" w:rsidRDefault="00826A17" w:rsidP="00826A17">
      <w:pPr>
        <w:spacing w:line="276" w:lineRule="auto"/>
        <w:ind w:firstLine="709"/>
        <w:jc w:val="both"/>
        <w:rPr>
          <w:rFonts w:ascii="Arial" w:hAnsi="Arial" w:cs="Arial"/>
          <w:color w:val="000000" w:themeColor="text1"/>
          <w:sz w:val="22"/>
        </w:rPr>
      </w:pPr>
    </w:p>
    <w:p w14:paraId="0499DDBA" w14:textId="77777777" w:rsidR="00826A17" w:rsidRPr="00A70F57" w:rsidRDefault="00826A17" w:rsidP="00826A17">
      <w:pPr>
        <w:spacing w:line="276" w:lineRule="auto"/>
        <w:ind w:firstLine="709"/>
        <w:jc w:val="both"/>
        <w:rPr>
          <w:rFonts w:ascii="Arial" w:hAnsi="Arial" w:cs="Arial"/>
          <w:color w:val="000000" w:themeColor="text1"/>
          <w:sz w:val="22"/>
        </w:rPr>
      </w:pPr>
      <w:r>
        <w:rPr>
          <w:rFonts w:ascii="Arial" w:hAnsi="Arial" w:cs="Arial"/>
          <w:color w:val="000000" w:themeColor="text1"/>
          <w:sz w:val="22"/>
        </w:rPr>
        <w:t>En armonía con lo anterior, e</w:t>
      </w:r>
      <w:r w:rsidRPr="00A70F57">
        <w:rPr>
          <w:rFonts w:ascii="Arial" w:hAnsi="Arial" w:cs="Arial"/>
          <w:color w:val="000000" w:themeColor="text1"/>
          <w:sz w:val="22"/>
        </w:rPr>
        <w:t xml:space="preserve">l análisis consiste en revisar el mayor ingreso operacional del proponente que reflejará la capacidad real de organización del mismo. En </w:t>
      </w:r>
      <w:r>
        <w:rPr>
          <w:rFonts w:ascii="Arial" w:hAnsi="Arial" w:cs="Arial"/>
          <w:color w:val="000000" w:themeColor="text1"/>
          <w:sz w:val="22"/>
        </w:rPr>
        <w:t>palabras</w:t>
      </w:r>
      <w:r w:rsidRPr="00A70F57">
        <w:rPr>
          <w:rFonts w:ascii="Arial" w:hAnsi="Arial" w:cs="Arial"/>
          <w:color w:val="000000" w:themeColor="text1"/>
          <w:sz w:val="22"/>
        </w:rPr>
        <w:t xml:space="preserve"> de la Sociedad Colombiana de Ingenieros – SCI</w:t>
      </w:r>
      <w:r>
        <w:rPr>
          <w:rFonts w:ascii="Arial" w:hAnsi="Arial" w:cs="Arial"/>
          <w:color w:val="000000" w:themeColor="text1"/>
          <w:sz w:val="22"/>
        </w:rPr>
        <w:t>,</w:t>
      </w:r>
      <w:r w:rsidRPr="00A70F57">
        <w:rPr>
          <w:rFonts w:ascii="Arial" w:hAnsi="Arial" w:cs="Arial"/>
          <w:color w:val="000000" w:themeColor="text1"/>
          <w:sz w:val="22"/>
        </w:rPr>
        <w:t xml:space="preserve"> «En la medida que una empresa constructora haya sido capaz de ejecutar contratos de obra de mayor cuantía y mayor cantidad, significa que esa empresa ha ido superando niveles de crecimiento y por lo tanto ha obtenido una mayor Capacidad de Organización (Co).</w:t>
      </w:r>
      <w:r w:rsidRPr="00A70F57">
        <w:rPr>
          <w:rFonts w:ascii="Arial" w:hAnsi="Arial" w:cs="Arial"/>
          <w:sz w:val="22"/>
        </w:rPr>
        <w:t xml:space="preserve"> </w:t>
      </w:r>
      <w:r w:rsidRPr="00A70F57">
        <w:rPr>
          <w:rFonts w:ascii="Arial" w:hAnsi="Arial" w:cs="Arial"/>
          <w:color w:val="000000" w:themeColor="text1"/>
          <w:sz w:val="22"/>
        </w:rPr>
        <w:t>Esta capacidad del proponente</w:t>
      </w:r>
      <w:r>
        <w:rPr>
          <w:rFonts w:ascii="Arial" w:hAnsi="Arial" w:cs="Arial"/>
          <w:color w:val="000000" w:themeColor="text1"/>
          <w:sz w:val="22"/>
        </w:rPr>
        <w:t xml:space="preserve"> […] </w:t>
      </w:r>
      <w:r w:rsidRPr="00A70F57">
        <w:rPr>
          <w:rFonts w:ascii="Arial" w:hAnsi="Arial" w:cs="Arial"/>
          <w:color w:val="000000" w:themeColor="text1"/>
          <w:sz w:val="22"/>
        </w:rPr>
        <w:t>debe determinarse con base en los ingresos brutos operacionales relacionados exclusivamente con la actividad de la construcción […]»</w:t>
      </w:r>
      <w:r w:rsidRPr="00A70F57">
        <w:rPr>
          <w:rStyle w:val="Refdenotaalpie"/>
          <w:rFonts w:ascii="Arial" w:hAnsi="Arial" w:cs="Arial"/>
          <w:color w:val="000000" w:themeColor="text1"/>
          <w:sz w:val="22"/>
        </w:rPr>
        <w:footnoteReference w:id="4"/>
      </w:r>
      <w:r w:rsidRPr="00A70F57">
        <w:rPr>
          <w:rFonts w:ascii="Arial" w:hAnsi="Arial" w:cs="Arial"/>
          <w:color w:val="000000" w:themeColor="text1"/>
          <w:sz w:val="22"/>
        </w:rPr>
        <w:t xml:space="preserve">. </w:t>
      </w:r>
    </w:p>
    <w:p w14:paraId="70A9DC11" w14:textId="3F6C6067" w:rsidR="00696C59" w:rsidRPr="00A70F57" w:rsidRDefault="00826A17" w:rsidP="00696C59">
      <w:pPr>
        <w:spacing w:before="120"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De esta manera, la capacidad de organización está en función de los ingresos operacionales del proponente. De ahí que tanto el </w:t>
      </w:r>
      <w:r>
        <w:rPr>
          <w:rFonts w:ascii="Arial" w:hAnsi="Arial" w:cs="Arial"/>
          <w:color w:val="000000" w:themeColor="text1"/>
          <w:sz w:val="22"/>
        </w:rPr>
        <w:t xml:space="preserve">Decreto 1082 de 2015 como el </w:t>
      </w:r>
      <w:r w:rsidRPr="00A70F57">
        <w:rPr>
          <w:rFonts w:ascii="Arial" w:hAnsi="Arial" w:cs="Arial"/>
          <w:color w:val="000000" w:themeColor="text1"/>
          <w:sz w:val="22"/>
        </w:rPr>
        <w:t>documento tipo</w:t>
      </w:r>
      <w:r w:rsidR="007A6F08">
        <w:rPr>
          <w:rFonts w:ascii="Arial" w:hAnsi="Arial" w:cs="Arial"/>
          <w:color w:val="000000" w:themeColor="text1"/>
          <w:sz w:val="22"/>
        </w:rPr>
        <w:t>, que se analizará a continuación,</w:t>
      </w:r>
      <w:r w:rsidRPr="00A70F57">
        <w:rPr>
          <w:rFonts w:ascii="Arial" w:hAnsi="Arial" w:cs="Arial"/>
          <w:color w:val="000000" w:themeColor="text1"/>
          <w:sz w:val="22"/>
        </w:rPr>
        <w:t xml:space="preserve"> soliciten el estado de resultados, puesto que mediante este documento se relacionan los ingresos, costos y gastos en los que incurrió el proponente, de tal forma que se puedan evidenciar los ingresos operacionales que ha obtenido en un determinado per</w:t>
      </w:r>
      <w:r>
        <w:rPr>
          <w:rFonts w:ascii="Arial" w:hAnsi="Arial" w:cs="Arial"/>
          <w:color w:val="000000" w:themeColor="text1"/>
          <w:sz w:val="22"/>
        </w:rPr>
        <w:t>í</w:t>
      </w:r>
      <w:r w:rsidRPr="00A70F57">
        <w:rPr>
          <w:rFonts w:ascii="Arial" w:hAnsi="Arial" w:cs="Arial"/>
          <w:color w:val="000000" w:themeColor="text1"/>
          <w:sz w:val="22"/>
        </w:rPr>
        <w:t xml:space="preserve">odo. </w:t>
      </w:r>
    </w:p>
    <w:p w14:paraId="467DBF0C" w14:textId="77777777" w:rsidR="00696C59" w:rsidRDefault="00696C59" w:rsidP="00696C59">
      <w:pPr>
        <w:jc w:val="both"/>
        <w:rPr>
          <w:rFonts w:ascii="Arial" w:eastAsia="Calibri" w:hAnsi="Arial" w:cs="Arial"/>
          <w:b/>
          <w:sz w:val="22"/>
          <w:szCs w:val="22"/>
          <w:lang w:val="es-MX"/>
        </w:rPr>
      </w:pPr>
    </w:p>
    <w:p w14:paraId="2ED4A66E" w14:textId="611701B4" w:rsidR="00646C99" w:rsidRDefault="00646C99" w:rsidP="00696C59">
      <w:pPr>
        <w:jc w:val="both"/>
        <w:rPr>
          <w:rFonts w:ascii="Arial" w:eastAsia="Calibri" w:hAnsi="Arial" w:cs="Arial"/>
          <w:b/>
          <w:sz w:val="22"/>
          <w:szCs w:val="22"/>
          <w:lang w:val="es-MX"/>
        </w:rPr>
      </w:pPr>
      <w:r>
        <w:rPr>
          <w:rFonts w:ascii="Arial" w:eastAsia="Calibri" w:hAnsi="Arial" w:cs="Arial"/>
          <w:b/>
          <w:sz w:val="22"/>
          <w:szCs w:val="22"/>
          <w:lang w:val="es-MX"/>
        </w:rPr>
        <w:t>2.</w:t>
      </w:r>
      <w:r w:rsidR="00696C59">
        <w:rPr>
          <w:rFonts w:ascii="Arial" w:eastAsia="Calibri" w:hAnsi="Arial" w:cs="Arial"/>
          <w:b/>
          <w:sz w:val="22"/>
          <w:szCs w:val="22"/>
          <w:lang w:val="es-MX"/>
        </w:rPr>
        <w:t>3</w:t>
      </w:r>
      <w:r>
        <w:rPr>
          <w:rFonts w:ascii="Arial" w:eastAsia="Calibri" w:hAnsi="Arial" w:cs="Arial"/>
          <w:b/>
          <w:sz w:val="22"/>
          <w:szCs w:val="22"/>
          <w:lang w:val="es-MX"/>
        </w:rPr>
        <w:t xml:space="preserve"> Capacidad residual y su acreditación en</w:t>
      </w:r>
      <w:r w:rsidR="00F14E3E">
        <w:rPr>
          <w:rFonts w:ascii="Arial" w:eastAsia="Calibri" w:hAnsi="Arial" w:cs="Arial"/>
          <w:b/>
          <w:sz w:val="22"/>
          <w:szCs w:val="22"/>
          <w:lang w:val="es-MX"/>
        </w:rPr>
        <w:t xml:space="preserve"> los</w:t>
      </w:r>
      <w:r>
        <w:rPr>
          <w:rFonts w:ascii="Arial" w:eastAsia="Calibri" w:hAnsi="Arial" w:cs="Arial"/>
          <w:b/>
          <w:sz w:val="22"/>
          <w:szCs w:val="22"/>
          <w:lang w:val="es-MX"/>
        </w:rPr>
        <w:t xml:space="preserve"> documentos tipo</w:t>
      </w:r>
      <w:r w:rsidR="00F14E3E">
        <w:rPr>
          <w:rFonts w:ascii="Arial" w:eastAsia="Calibri" w:hAnsi="Arial" w:cs="Arial"/>
          <w:b/>
          <w:sz w:val="22"/>
          <w:szCs w:val="22"/>
          <w:lang w:val="es-MX"/>
        </w:rPr>
        <w:t xml:space="preserve"> de infraestructura</w:t>
      </w:r>
    </w:p>
    <w:p w14:paraId="4AA94822" w14:textId="77777777" w:rsidR="00696C59" w:rsidRDefault="00696C59" w:rsidP="00696C59">
      <w:pPr>
        <w:jc w:val="both"/>
        <w:rPr>
          <w:rFonts w:ascii="Arial" w:eastAsia="Calibri" w:hAnsi="Arial" w:cs="Arial"/>
          <w:bCs/>
          <w:color w:val="000000" w:themeColor="text1"/>
          <w:sz w:val="22"/>
        </w:rPr>
      </w:pPr>
    </w:p>
    <w:p w14:paraId="2AACABD5" w14:textId="6B874D4D" w:rsidR="00826A17" w:rsidRPr="00826A17" w:rsidRDefault="008708B7" w:rsidP="00987861">
      <w:pPr>
        <w:spacing w:before="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A</w:t>
      </w:r>
      <w:r w:rsidR="00826A17">
        <w:rPr>
          <w:rFonts w:ascii="Arial" w:eastAsia="Calibri" w:hAnsi="Arial" w:cs="Arial"/>
          <w:bCs/>
          <w:color w:val="000000" w:themeColor="text1"/>
          <w:sz w:val="22"/>
        </w:rPr>
        <w:t>nalizado</w:t>
      </w:r>
      <w:r w:rsidR="00826A17" w:rsidRPr="00A70F57">
        <w:rPr>
          <w:rFonts w:ascii="Arial" w:eastAsia="Calibri" w:hAnsi="Arial" w:cs="Arial"/>
          <w:bCs/>
          <w:color w:val="000000" w:themeColor="text1"/>
          <w:sz w:val="22"/>
        </w:rPr>
        <w:t xml:space="preserve"> el alcance del requisito habilitante de capacidad residual en los procesos de contratación y el de la capacidad de organización como uno de sus factores, a </w:t>
      </w:r>
      <w:r w:rsidR="00646C99" w:rsidRPr="00A70F57">
        <w:rPr>
          <w:rFonts w:ascii="Arial" w:eastAsia="Calibri" w:hAnsi="Arial" w:cs="Arial"/>
          <w:bCs/>
          <w:color w:val="000000" w:themeColor="text1"/>
          <w:sz w:val="22"/>
        </w:rPr>
        <w:t>continuación,</w:t>
      </w:r>
      <w:r w:rsidR="00826A17" w:rsidRPr="00A70F57">
        <w:rPr>
          <w:rFonts w:ascii="Arial" w:eastAsia="Calibri" w:hAnsi="Arial" w:cs="Arial"/>
          <w:bCs/>
          <w:color w:val="000000" w:themeColor="text1"/>
          <w:sz w:val="22"/>
        </w:rPr>
        <w:t xml:space="preserve"> se explicará la forma en que se reguló este requisito en los documentos tipo de licitación de obra pública de infraestructura de transporte</w:t>
      </w:r>
      <w:r w:rsidR="00826A17">
        <w:rPr>
          <w:rFonts w:ascii="Arial" w:eastAsia="Calibri" w:hAnsi="Arial" w:cs="Arial"/>
          <w:bCs/>
          <w:color w:val="000000" w:themeColor="text1"/>
          <w:sz w:val="22"/>
        </w:rPr>
        <w:t xml:space="preserve">. </w:t>
      </w:r>
    </w:p>
    <w:p w14:paraId="3D48D95B" w14:textId="40AD68A7" w:rsidR="00826A17" w:rsidRPr="00BB79F6" w:rsidRDefault="00826A17" w:rsidP="00826A17">
      <w:pPr>
        <w:spacing w:before="120" w:line="276" w:lineRule="auto"/>
        <w:ind w:firstLine="708"/>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E</w:t>
      </w:r>
      <w:r>
        <w:rPr>
          <w:rFonts w:ascii="Arial" w:eastAsia="Calibri" w:hAnsi="Arial" w:cs="Arial"/>
          <w:color w:val="000000"/>
          <w:sz w:val="22"/>
          <w:lang w:val="es-ES_tradnl" w:eastAsia="es-ES"/>
        </w:rPr>
        <w:t>s pertinente resaltar que</w:t>
      </w:r>
      <w:r w:rsidRPr="00BB79F6">
        <w:rPr>
          <w:rFonts w:ascii="Arial" w:eastAsia="Calibri" w:hAnsi="Arial" w:cs="Arial"/>
          <w:color w:val="000000"/>
          <w:sz w:val="22"/>
          <w:lang w:val="es-ES_tradnl" w:eastAsia="es-ES"/>
        </w:rPr>
        <w:t xml:space="preserve">, en materia de </w:t>
      </w:r>
      <w:r w:rsidR="008402CD">
        <w:rPr>
          <w:rFonts w:ascii="Arial" w:eastAsia="Calibri" w:hAnsi="Arial" w:cs="Arial"/>
          <w:color w:val="000000"/>
          <w:sz w:val="22"/>
          <w:lang w:val="es-ES_tradnl" w:eastAsia="es-ES"/>
        </w:rPr>
        <w:t xml:space="preserve">obra pública de </w:t>
      </w:r>
      <w:r w:rsidRPr="00BB79F6">
        <w:rPr>
          <w:rFonts w:ascii="Arial" w:eastAsia="Calibri" w:hAnsi="Arial" w:cs="Arial"/>
          <w:color w:val="000000"/>
          <w:sz w:val="22"/>
          <w:lang w:val="es-ES_tradnl" w:eastAsia="es-ES"/>
        </w:rPr>
        <w:t>infraestructura de transporte en la modalidad de licitación pública</w:t>
      </w:r>
      <w:r w:rsidR="008402CD">
        <w:rPr>
          <w:rFonts w:ascii="Arial" w:eastAsia="Calibri" w:hAnsi="Arial" w:cs="Arial"/>
          <w:color w:val="000000"/>
          <w:sz w:val="22"/>
          <w:lang w:val="es-ES_tradnl" w:eastAsia="es-ES"/>
        </w:rPr>
        <w:t xml:space="preserve"> y selección abreviada</w:t>
      </w:r>
      <w:r w:rsidRPr="00BB79F6">
        <w:rPr>
          <w:rFonts w:ascii="Arial" w:eastAsia="Calibri" w:hAnsi="Arial" w:cs="Arial"/>
          <w:color w:val="000000"/>
          <w:sz w:val="22"/>
          <w:lang w:val="es-ES_tradnl" w:eastAsia="es-ES"/>
        </w:rPr>
        <w:t xml:space="preserve"> la Agencia Nacional de Contratación Pública </w:t>
      </w:r>
      <w:r>
        <w:rPr>
          <w:rFonts w:ascii="Arial" w:eastAsia="Calibri" w:hAnsi="Arial" w:cs="Arial"/>
          <w:color w:val="000000"/>
          <w:sz w:val="22"/>
          <w:lang w:val="es-ES_tradnl" w:eastAsia="es-ES"/>
        </w:rPr>
        <w:t>–</w:t>
      </w:r>
      <w:r w:rsidRPr="00BB79F6">
        <w:rPr>
          <w:rFonts w:ascii="Arial" w:eastAsia="Calibri" w:hAnsi="Arial" w:cs="Arial"/>
          <w:color w:val="000000"/>
          <w:sz w:val="22"/>
          <w:lang w:val="es-ES_tradnl" w:eastAsia="es-ES"/>
        </w:rPr>
        <w:t xml:space="preserve"> Colombia Compra Eficiente, hasta el momento ha adoptado y actualizado los siguientes documentos tipo</w:t>
      </w:r>
      <w:r w:rsidR="008402CD">
        <w:rPr>
          <w:rFonts w:ascii="Arial" w:eastAsia="Calibri" w:hAnsi="Arial" w:cs="Arial"/>
          <w:color w:val="000000"/>
          <w:sz w:val="22"/>
          <w:lang w:val="es-ES_tradnl" w:eastAsia="es-ES"/>
        </w:rPr>
        <w:t>,</w:t>
      </w:r>
      <w:r w:rsidRPr="00BB79F6">
        <w:rPr>
          <w:rFonts w:ascii="Arial" w:eastAsia="Calibri" w:hAnsi="Arial" w:cs="Arial"/>
          <w:color w:val="000000"/>
          <w:sz w:val="22"/>
          <w:lang w:val="es-ES_tradnl" w:eastAsia="es-ES"/>
        </w:rPr>
        <w:t xml:space="preserve"> que son obligatorios para todas las entidades sometidas al Estatuto General de Contratación de la Administración Pública: </w:t>
      </w:r>
    </w:p>
    <w:p w14:paraId="2EC73CC5" w14:textId="77777777" w:rsidR="00826A17" w:rsidRPr="00BB79F6" w:rsidRDefault="00826A17" w:rsidP="00826A17">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i) Documentos tipo para licitación de obra pública de infraestructura de transporte –Versión 1–, implementados mediante la Resolución No. 1798 de 2019, obligatorios para los procesos cuyo aviso de convocatoria se haya publicado desde el 1 de abril de 2019. </w:t>
      </w:r>
    </w:p>
    <w:p w14:paraId="2C731AB3" w14:textId="77777777" w:rsidR="00826A17" w:rsidRDefault="00826A17" w:rsidP="00826A17">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ii) </w:t>
      </w:r>
      <w:r>
        <w:rPr>
          <w:rFonts w:ascii="Arial" w:eastAsia="Calibri" w:hAnsi="Arial" w:cs="Arial"/>
          <w:color w:val="000000"/>
          <w:sz w:val="22"/>
          <w:lang w:val="es-ES_tradnl" w:eastAsia="es-ES"/>
        </w:rPr>
        <w:t xml:space="preserve">Documentos tipo para procesos de menor cuantía de infraestructura de transporte– versión 1–, obligatorios para procesos cuyo aviso de convocatoria se haya publicado desde el 17 de febrero de 2020. </w:t>
      </w:r>
    </w:p>
    <w:p w14:paraId="56D4034B" w14:textId="77777777" w:rsidR="00826A17" w:rsidRPr="00BB79F6" w:rsidRDefault="00826A17" w:rsidP="00826A17">
      <w:pPr>
        <w:spacing w:before="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 xml:space="preserve">iii) </w:t>
      </w:r>
      <w:r w:rsidRPr="00BB79F6">
        <w:rPr>
          <w:rFonts w:ascii="Arial" w:eastAsia="Calibri" w:hAnsi="Arial" w:cs="Arial"/>
          <w:color w:val="000000"/>
          <w:sz w:val="22"/>
          <w:lang w:val="es-ES_tradnl" w:eastAsia="es-ES"/>
        </w:rPr>
        <w:t>Documentos tipo para licitación de obra pública de infraestructura de transporte –Versión 2–, actualizados mediante la Resolución No. 045 de 2020</w:t>
      </w:r>
      <w:r w:rsidRPr="00BB79F6">
        <w:rPr>
          <w:rStyle w:val="Refdenotaalpie"/>
          <w:rFonts w:ascii="Arial" w:eastAsia="Calibri" w:hAnsi="Arial" w:cs="Arial"/>
          <w:color w:val="000000"/>
          <w:sz w:val="22"/>
          <w:lang w:val="es-ES_tradnl" w:eastAsia="es-ES"/>
        </w:rPr>
        <w:footnoteReference w:id="5"/>
      </w:r>
      <w:r w:rsidRPr="00BB79F6">
        <w:rPr>
          <w:rFonts w:ascii="Arial" w:eastAsia="Calibri" w:hAnsi="Arial" w:cs="Arial"/>
          <w:color w:val="000000"/>
          <w:sz w:val="22"/>
          <w:lang w:val="es-ES_tradnl" w:eastAsia="es-ES"/>
        </w:rPr>
        <w:t>, obligatorios para los procesos cuyo aviso de convocatoria se haya publicado desde el 10 de marzo de 2020.</w:t>
      </w:r>
    </w:p>
    <w:p w14:paraId="1E8F2BEA" w14:textId="579494E0" w:rsidR="00826A17" w:rsidRPr="00613C45" w:rsidRDefault="00826A17" w:rsidP="00826A17">
      <w:pPr>
        <w:spacing w:before="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iv</w:t>
      </w:r>
      <w:r w:rsidRPr="00BB79F6">
        <w:rPr>
          <w:rFonts w:ascii="Arial" w:eastAsia="Calibri" w:hAnsi="Arial" w:cs="Arial"/>
          <w:color w:val="000000"/>
          <w:sz w:val="22"/>
          <w:lang w:val="es-ES_tradnl" w:eastAsia="es-ES"/>
        </w:rPr>
        <w:t>) Documentos tipo para licitación de obra pública de infraestructura de transporte –Versión 3</w:t>
      </w:r>
      <w:r>
        <w:rPr>
          <w:rFonts w:ascii="Arial" w:eastAsia="Calibri" w:hAnsi="Arial" w:cs="Arial"/>
          <w:color w:val="000000"/>
          <w:sz w:val="22"/>
          <w:lang w:val="es-ES_tradnl" w:eastAsia="es-ES"/>
        </w:rPr>
        <w:t>– y para procesos de menor cuantía de infraestructura de transporte –versión 2–</w:t>
      </w:r>
      <w:r w:rsidRPr="00BB79F6">
        <w:rPr>
          <w:rFonts w:ascii="Arial" w:eastAsia="Calibri" w:hAnsi="Arial" w:cs="Arial"/>
          <w:color w:val="000000"/>
          <w:sz w:val="22"/>
          <w:lang w:val="es-ES_tradnl" w:eastAsia="es-ES"/>
        </w:rPr>
        <w:t>, actualizados mediante la</w:t>
      </w:r>
      <w:r>
        <w:rPr>
          <w:rFonts w:ascii="Arial" w:eastAsia="Calibri" w:hAnsi="Arial" w:cs="Arial"/>
          <w:color w:val="000000"/>
          <w:sz w:val="22"/>
          <w:lang w:val="es-ES_tradnl" w:eastAsia="es-ES"/>
        </w:rPr>
        <w:t>s</w:t>
      </w:r>
      <w:r w:rsidRPr="00BB79F6">
        <w:rPr>
          <w:rFonts w:ascii="Arial" w:eastAsia="Calibri" w:hAnsi="Arial" w:cs="Arial"/>
          <w:color w:val="000000"/>
          <w:sz w:val="22"/>
          <w:lang w:val="es-ES_tradnl" w:eastAsia="es-ES"/>
        </w:rPr>
        <w:t xml:space="preserve"> Resoluci</w:t>
      </w:r>
      <w:r>
        <w:rPr>
          <w:rFonts w:ascii="Arial" w:eastAsia="Calibri" w:hAnsi="Arial" w:cs="Arial"/>
          <w:color w:val="000000"/>
          <w:sz w:val="22"/>
          <w:lang w:val="es-ES_tradnl" w:eastAsia="es-ES"/>
        </w:rPr>
        <w:t>o</w:t>
      </w:r>
      <w:r w:rsidRPr="00BB79F6">
        <w:rPr>
          <w:rFonts w:ascii="Arial" w:eastAsia="Calibri" w:hAnsi="Arial" w:cs="Arial"/>
          <w:color w:val="000000"/>
          <w:sz w:val="22"/>
          <w:lang w:val="es-ES_tradnl" w:eastAsia="es-ES"/>
        </w:rPr>
        <w:t>n</w:t>
      </w:r>
      <w:r>
        <w:rPr>
          <w:rFonts w:ascii="Arial" w:eastAsia="Calibri" w:hAnsi="Arial" w:cs="Arial"/>
          <w:color w:val="000000"/>
          <w:sz w:val="22"/>
          <w:lang w:val="es-ES_tradnl" w:eastAsia="es-ES"/>
        </w:rPr>
        <w:t>es</w:t>
      </w:r>
      <w:r w:rsidRPr="00BB79F6">
        <w:rPr>
          <w:rFonts w:ascii="Arial" w:eastAsia="Calibri" w:hAnsi="Arial" w:cs="Arial"/>
          <w:color w:val="000000"/>
          <w:sz w:val="22"/>
          <w:lang w:val="es-ES_tradnl" w:eastAsia="es-ES"/>
        </w:rPr>
        <w:t xml:space="preserve"> No. 240 </w:t>
      </w:r>
      <w:r>
        <w:rPr>
          <w:rFonts w:ascii="Arial" w:eastAsia="Calibri" w:hAnsi="Arial" w:cs="Arial"/>
          <w:color w:val="000000"/>
          <w:sz w:val="22"/>
          <w:lang w:val="es-ES_tradnl" w:eastAsia="es-ES"/>
        </w:rPr>
        <w:t xml:space="preserve">y 241 </w:t>
      </w:r>
      <w:r w:rsidRPr="00BB79F6">
        <w:rPr>
          <w:rFonts w:ascii="Arial" w:eastAsia="Calibri" w:hAnsi="Arial" w:cs="Arial"/>
          <w:color w:val="000000"/>
          <w:sz w:val="22"/>
          <w:lang w:val="es-ES_tradnl" w:eastAsia="es-ES"/>
        </w:rPr>
        <w:t>de 2020</w:t>
      </w:r>
      <w:r>
        <w:rPr>
          <w:rFonts w:ascii="Arial" w:eastAsia="Calibri" w:hAnsi="Arial" w:cs="Arial"/>
          <w:color w:val="000000"/>
          <w:sz w:val="22"/>
          <w:lang w:val="es-ES_tradnl" w:eastAsia="es-ES"/>
        </w:rPr>
        <w:t>,</w:t>
      </w:r>
      <w:r w:rsidRPr="00BB79F6">
        <w:rPr>
          <w:rFonts w:ascii="Arial" w:eastAsia="Calibri" w:hAnsi="Arial" w:cs="Arial"/>
          <w:color w:val="000000"/>
          <w:sz w:val="22"/>
          <w:lang w:val="es-ES_tradnl" w:eastAsia="es-ES"/>
        </w:rPr>
        <w:t xml:space="preserve"> obligatorios para los procesos cuyo aviso de convocatoria se haya publicado desde el 1 de enero de 2021. </w:t>
      </w:r>
      <w:r>
        <w:rPr>
          <w:rFonts w:ascii="Arial" w:eastAsia="Calibri" w:hAnsi="Arial" w:cs="Arial"/>
          <w:color w:val="000000"/>
          <w:sz w:val="22"/>
          <w:lang w:val="es-ES_tradnl" w:eastAsia="es-ES"/>
        </w:rPr>
        <w:t>A su vez, e</w:t>
      </w:r>
      <w:r w:rsidRPr="00BB79F6">
        <w:rPr>
          <w:rFonts w:ascii="Arial" w:eastAsia="Calibri" w:hAnsi="Arial" w:cs="Arial"/>
          <w:color w:val="000000"/>
          <w:sz w:val="22"/>
          <w:lang w:val="es-ES_tradnl" w:eastAsia="es-ES"/>
        </w:rPr>
        <w:t>stos documentos tipo fueron modificados mediante la</w:t>
      </w:r>
      <w:r>
        <w:rPr>
          <w:rFonts w:ascii="Arial" w:eastAsia="Calibri" w:hAnsi="Arial" w:cs="Arial"/>
          <w:color w:val="000000"/>
          <w:sz w:val="22"/>
          <w:lang w:val="es-ES_tradnl" w:eastAsia="es-ES"/>
        </w:rPr>
        <w:t>s</w:t>
      </w:r>
      <w:r w:rsidRPr="00BB79F6">
        <w:rPr>
          <w:rFonts w:ascii="Arial" w:eastAsia="Calibri" w:hAnsi="Arial" w:cs="Arial"/>
          <w:color w:val="000000"/>
          <w:sz w:val="22"/>
          <w:lang w:val="es-ES_tradnl" w:eastAsia="es-ES"/>
        </w:rPr>
        <w:t xml:space="preserve"> Resoluc</w:t>
      </w:r>
      <w:r>
        <w:rPr>
          <w:rFonts w:ascii="Arial" w:eastAsia="Calibri" w:hAnsi="Arial" w:cs="Arial"/>
          <w:color w:val="000000"/>
          <w:sz w:val="22"/>
          <w:lang w:val="es-ES_tradnl" w:eastAsia="es-ES"/>
        </w:rPr>
        <w:t>iones</w:t>
      </w:r>
      <w:r w:rsidRPr="00BB79F6">
        <w:rPr>
          <w:rFonts w:ascii="Arial" w:eastAsia="Calibri" w:hAnsi="Arial" w:cs="Arial"/>
          <w:color w:val="000000"/>
          <w:sz w:val="22"/>
          <w:lang w:val="es-ES_tradnl" w:eastAsia="es-ES"/>
        </w:rPr>
        <w:t xml:space="preserve"> No. 161 </w:t>
      </w:r>
      <w:r>
        <w:rPr>
          <w:rFonts w:ascii="Arial" w:eastAsia="Calibri" w:hAnsi="Arial" w:cs="Arial"/>
          <w:color w:val="000000"/>
          <w:sz w:val="22"/>
          <w:lang w:val="es-ES_tradnl" w:eastAsia="es-ES"/>
        </w:rPr>
        <w:t xml:space="preserve">y 304 </w:t>
      </w:r>
      <w:r w:rsidRPr="00BB79F6">
        <w:rPr>
          <w:rFonts w:ascii="Arial" w:eastAsia="Calibri" w:hAnsi="Arial" w:cs="Arial"/>
          <w:color w:val="000000"/>
          <w:sz w:val="22"/>
          <w:lang w:val="es-ES_tradnl" w:eastAsia="es-ES"/>
        </w:rPr>
        <w:t xml:space="preserve">de 2021 en aspectos relacionados con los criterios de desempate y </w:t>
      </w:r>
      <w:r>
        <w:rPr>
          <w:rFonts w:ascii="Arial" w:eastAsia="Calibri" w:hAnsi="Arial" w:cs="Arial"/>
          <w:color w:val="000000"/>
          <w:sz w:val="22"/>
          <w:lang w:val="es-ES_tradnl" w:eastAsia="es-ES"/>
        </w:rPr>
        <w:t>la aplicación de la regla de origen. No obstante, con estas</w:t>
      </w:r>
      <w:r w:rsidR="008402CD">
        <w:rPr>
          <w:rFonts w:ascii="Arial" w:eastAsia="Calibri" w:hAnsi="Arial" w:cs="Arial"/>
          <w:color w:val="000000"/>
          <w:sz w:val="22"/>
          <w:lang w:val="es-ES_tradnl" w:eastAsia="es-ES"/>
        </w:rPr>
        <w:t xml:space="preserve"> últimas</w:t>
      </w:r>
      <w:r>
        <w:rPr>
          <w:rFonts w:ascii="Arial" w:eastAsia="Calibri" w:hAnsi="Arial" w:cs="Arial"/>
          <w:color w:val="000000"/>
          <w:sz w:val="22"/>
          <w:lang w:val="es-ES_tradnl" w:eastAsia="es-ES"/>
        </w:rPr>
        <w:t xml:space="preserve"> modificaciones no </w:t>
      </w:r>
      <w:r w:rsidR="008402CD">
        <w:rPr>
          <w:rFonts w:ascii="Arial" w:eastAsia="Calibri" w:hAnsi="Arial" w:cs="Arial"/>
          <w:color w:val="000000"/>
          <w:sz w:val="22"/>
          <w:lang w:val="es-ES_tradnl" w:eastAsia="es-ES"/>
        </w:rPr>
        <w:t xml:space="preserve">se </w:t>
      </w:r>
      <w:r>
        <w:rPr>
          <w:rFonts w:ascii="Arial" w:eastAsia="Calibri" w:hAnsi="Arial" w:cs="Arial"/>
          <w:color w:val="000000"/>
          <w:sz w:val="22"/>
          <w:lang w:val="es-ES_tradnl" w:eastAsia="es-ES"/>
        </w:rPr>
        <w:t>varió lo relacionado con la capacidad de organización como componente de la capacidad residual.</w:t>
      </w:r>
    </w:p>
    <w:p w14:paraId="75947769" w14:textId="40E27597" w:rsidR="00826A17" w:rsidRPr="00BD77F0" w:rsidRDefault="00826A17" w:rsidP="00826A17">
      <w:pPr>
        <w:spacing w:before="120" w:line="276" w:lineRule="auto"/>
        <w:ind w:firstLine="708"/>
        <w:jc w:val="both"/>
        <w:rPr>
          <w:rFonts w:ascii="Arial" w:eastAsia="Calibri" w:hAnsi="Arial" w:cs="Arial"/>
          <w:bCs/>
          <w:color w:val="000000" w:themeColor="text1"/>
          <w:sz w:val="22"/>
        </w:rPr>
      </w:pPr>
      <w:r w:rsidRPr="002142CC">
        <w:rPr>
          <w:rFonts w:ascii="Arial" w:eastAsia="Calibri" w:hAnsi="Arial" w:cs="Arial"/>
          <w:bCs/>
          <w:color w:val="000000" w:themeColor="text1"/>
          <w:sz w:val="22"/>
        </w:rPr>
        <w:t xml:space="preserve">Ahora bien, respecto del requisito de la capacidad residual o K de contratación se realizaron ajustes en cuanto a la verificación de la capacidad de organización en cada una de las versiones antes descritas. En estos documentos, </w:t>
      </w:r>
      <w:r w:rsidR="00696C59">
        <w:rPr>
          <w:rFonts w:ascii="Arial" w:eastAsia="Calibri" w:hAnsi="Arial" w:cs="Arial"/>
          <w:bCs/>
          <w:color w:val="000000" w:themeColor="text1"/>
          <w:sz w:val="22"/>
        </w:rPr>
        <w:t>est</w:t>
      </w:r>
      <w:r w:rsidRPr="002142CC">
        <w:rPr>
          <w:rFonts w:ascii="Arial" w:eastAsia="Calibri" w:hAnsi="Arial" w:cs="Arial"/>
          <w:bCs/>
          <w:color w:val="000000" w:themeColor="text1"/>
          <w:sz w:val="22"/>
        </w:rPr>
        <w:t>a Agencia precisa los requisitos en relación con los proponentes obligados a tener RUP, de conformidad con lo establecido en el Decreto 1082 de 2015. Siguiendo esta misma línea, a continuación se explicará la forma en que se reguló este requisito en los documentos tipo de licitación de obra pública de infraestructura –Versión 1, Versión 2 y Versión 3– y selección abreviada de menor cuantía</w:t>
      </w:r>
      <w:r>
        <w:rPr>
          <w:rFonts w:ascii="Arial" w:eastAsia="Calibri" w:hAnsi="Arial" w:cs="Arial"/>
          <w:bCs/>
          <w:color w:val="000000" w:themeColor="text1"/>
          <w:sz w:val="22"/>
        </w:rPr>
        <w:t>.</w:t>
      </w:r>
    </w:p>
    <w:p w14:paraId="5BB5FB51" w14:textId="77777777" w:rsidR="00826A17" w:rsidRPr="00515265" w:rsidRDefault="00826A17" w:rsidP="00826A17">
      <w:pPr>
        <w:spacing w:before="120" w:line="276" w:lineRule="auto"/>
        <w:ind w:firstLine="708"/>
        <w:jc w:val="both"/>
        <w:rPr>
          <w:rFonts w:ascii="Arial" w:eastAsia="Calibri" w:hAnsi="Arial" w:cs="Arial"/>
          <w:bCs/>
          <w:color w:val="000000" w:themeColor="text1"/>
          <w:sz w:val="22"/>
        </w:rPr>
      </w:pPr>
      <w:r>
        <w:rPr>
          <w:rFonts w:ascii="Arial" w:hAnsi="Arial" w:cs="Arial"/>
          <w:bCs/>
          <w:color w:val="000000" w:themeColor="text1"/>
          <w:sz w:val="22"/>
          <w:lang w:eastAsia="es-ES_tradnl"/>
        </w:rPr>
        <w:lastRenderedPageBreak/>
        <w:t>Así, en</w:t>
      </w:r>
      <w:r w:rsidRPr="00A70F57">
        <w:rPr>
          <w:rFonts w:ascii="Arial" w:hAnsi="Arial" w:cs="Arial"/>
          <w:bCs/>
          <w:color w:val="000000" w:themeColor="text1"/>
          <w:sz w:val="22"/>
          <w:lang w:eastAsia="es-ES_tradnl"/>
        </w:rPr>
        <w:t xml:space="preserve"> los documentos tipo para licitación de obra pública de infraestructura de transporte </w:t>
      </w:r>
      <w:r w:rsidRPr="00E30DF1">
        <w:rPr>
          <w:rFonts w:ascii="Arial" w:hAnsi="Arial" w:cs="Arial"/>
          <w:bCs/>
          <w:i/>
          <w:iCs/>
          <w:color w:val="000000" w:themeColor="text1"/>
          <w:sz w:val="22"/>
          <w:lang w:eastAsia="es-ES_tradnl"/>
        </w:rPr>
        <w:t>Versión 1</w:t>
      </w:r>
      <w:r w:rsidRPr="00E30DF1">
        <w:rPr>
          <w:rFonts w:ascii="Arial" w:hAnsi="Arial" w:cs="Arial"/>
          <w:bCs/>
          <w:color w:val="000000" w:themeColor="text1"/>
          <w:sz w:val="22"/>
          <w:lang w:eastAsia="es-ES_tradnl"/>
        </w:rPr>
        <w:t>,</w:t>
      </w:r>
      <w:r w:rsidRPr="00A70F57">
        <w:rPr>
          <w:rFonts w:ascii="Arial" w:hAnsi="Arial" w:cs="Arial"/>
          <w:bCs/>
          <w:color w:val="000000" w:themeColor="text1"/>
          <w:sz w:val="22"/>
          <w:lang w:eastAsia="es-ES_tradnl"/>
        </w:rPr>
        <w:t xml:space="preserve"> el Documento Base establecía que para acreditar la capacidad residual </w:t>
      </w:r>
      <w:r>
        <w:rPr>
          <w:rFonts w:ascii="Arial" w:hAnsi="Arial" w:cs="Arial"/>
          <w:bCs/>
          <w:color w:val="000000" w:themeColor="text1"/>
          <w:sz w:val="22"/>
          <w:lang w:eastAsia="es-ES_tradnl"/>
        </w:rPr>
        <w:t xml:space="preserve">el proponente </w:t>
      </w:r>
      <w:r w:rsidRPr="00515265">
        <w:rPr>
          <w:rFonts w:ascii="Arial" w:hAnsi="Arial" w:cs="Arial"/>
          <w:bCs/>
          <w:color w:val="000000" w:themeColor="text1"/>
          <w:sz w:val="22"/>
          <w:lang w:eastAsia="es-ES_tradnl"/>
        </w:rPr>
        <w:t>debía</w:t>
      </w:r>
      <w:r w:rsidRPr="00515265">
        <w:rPr>
          <w:rFonts w:ascii="Arial" w:eastAsia="Calibri" w:hAnsi="Arial" w:cs="Arial"/>
          <w:bCs/>
          <w:color w:val="000000" w:themeColor="text1"/>
          <w:sz w:val="22"/>
        </w:rPr>
        <w:t xml:space="preserve"> presentar los siguientes documentos:</w:t>
      </w:r>
    </w:p>
    <w:p w14:paraId="6F773C26" w14:textId="77777777" w:rsidR="00826A17" w:rsidRPr="00515265" w:rsidRDefault="00826A17" w:rsidP="00826A17">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4C4B62F5" w14:textId="77777777" w:rsidR="00826A17" w:rsidRPr="00515265" w:rsidRDefault="00826A17" w:rsidP="00826A17">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 xml:space="preserve">ii) Información financiera auditada y aprobada por el máximo órgano social que pretende acreditar el proponente. </w:t>
      </w:r>
    </w:p>
    <w:p w14:paraId="0320333D" w14:textId="77777777" w:rsidR="00826A17" w:rsidRPr="00515265" w:rsidRDefault="00826A17" w:rsidP="00826A17">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iii)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055A63A9" w14:textId="77777777" w:rsidR="00826A17" w:rsidRPr="00515265" w:rsidRDefault="00826A17" w:rsidP="00826A17">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 xml:space="preserve">iv)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14:paraId="77ADFC39" w14:textId="77777777" w:rsidR="00826A17" w:rsidRPr="000258A6" w:rsidRDefault="00826A17" w:rsidP="00826A17">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v) Copia de la tarjeta profesional y certificado de antecedentes disciplinarios vigentes de los contadores públicos, revisores fiscales, contadores independientes (externos), quienes suscribieron los documentos anteriores.</w:t>
      </w:r>
      <w:r w:rsidRPr="000258A6">
        <w:rPr>
          <w:rFonts w:ascii="Arial" w:eastAsia="Calibri" w:hAnsi="Arial" w:cs="Arial"/>
          <w:bCs/>
          <w:color w:val="000000" w:themeColor="text1"/>
          <w:sz w:val="22"/>
        </w:rPr>
        <w:t xml:space="preserve"> </w:t>
      </w:r>
      <w:r w:rsidRPr="000258A6">
        <w:rPr>
          <w:rFonts w:ascii="Arial" w:hAnsi="Arial" w:cs="Arial"/>
          <w:color w:val="000000" w:themeColor="text1"/>
          <w:sz w:val="22"/>
        </w:rPr>
        <w:t xml:space="preserve"> </w:t>
      </w:r>
    </w:p>
    <w:p w14:paraId="68B1FF85" w14:textId="2924A407" w:rsidR="00826A17" w:rsidRPr="00A569DF" w:rsidRDefault="00826A17" w:rsidP="00826A17">
      <w:pPr>
        <w:spacing w:before="120" w:line="276" w:lineRule="auto"/>
        <w:ind w:firstLine="708"/>
        <w:jc w:val="both"/>
        <w:rPr>
          <w:rFonts w:ascii="Arial" w:hAnsi="Arial" w:cs="Arial"/>
          <w:color w:val="000000" w:themeColor="text1"/>
          <w:sz w:val="22"/>
        </w:rPr>
      </w:pPr>
      <w:r>
        <w:rPr>
          <w:rFonts w:ascii="Arial" w:hAnsi="Arial" w:cs="Arial"/>
          <w:bCs/>
          <w:color w:val="000000" w:themeColor="text1"/>
          <w:sz w:val="22"/>
          <w:lang w:eastAsia="es-ES_tradnl"/>
        </w:rPr>
        <w:t>De otro lado, e</w:t>
      </w:r>
      <w:r w:rsidRPr="00A70F57">
        <w:rPr>
          <w:rFonts w:ascii="Arial" w:hAnsi="Arial" w:cs="Arial"/>
          <w:bCs/>
          <w:color w:val="000000" w:themeColor="text1"/>
          <w:sz w:val="22"/>
          <w:lang w:eastAsia="es-ES_tradnl"/>
        </w:rPr>
        <w:t xml:space="preserve">n los documentos tipo para licitación de obra pública de infraestructura de transporte </w:t>
      </w:r>
      <w:r w:rsidRPr="00E30DF1">
        <w:rPr>
          <w:rFonts w:ascii="Arial" w:hAnsi="Arial" w:cs="Arial"/>
          <w:bCs/>
          <w:i/>
          <w:iCs/>
          <w:color w:val="000000" w:themeColor="text1"/>
          <w:sz w:val="22"/>
          <w:lang w:eastAsia="es-ES_tradnl"/>
        </w:rPr>
        <w:t>Versión 2</w:t>
      </w:r>
      <w:r w:rsidRPr="00A70F57">
        <w:rPr>
          <w:rFonts w:ascii="Arial" w:hAnsi="Arial" w:cs="Arial"/>
          <w:bCs/>
          <w:color w:val="000000" w:themeColor="text1"/>
          <w:sz w:val="22"/>
          <w:lang w:eastAsia="es-ES_tradnl"/>
        </w:rPr>
        <w:t xml:space="preserve"> </w:t>
      </w:r>
      <w:r w:rsidRPr="00A70F57">
        <w:rPr>
          <w:rFonts w:ascii="Arial" w:hAnsi="Arial" w:cs="Arial"/>
          <w:sz w:val="22"/>
        </w:rPr>
        <w:t xml:space="preserve">se ajustaron los requisitos </w:t>
      </w:r>
      <w:r>
        <w:rPr>
          <w:rFonts w:ascii="Arial" w:hAnsi="Arial" w:cs="Arial"/>
          <w:sz w:val="22"/>
        </w:rPr>
        <w:t>limitándolos</w:t>
      </w:r>
      <w:r w:rsidRPr="00A70F57">
        <w:rPr>
          <w:rFonts w:ascii="Arial" w:hAnsi="Arial" w:cs="Arial"/>
          <w:sz w:val="22"/>
        </w:rPr>
        <w:t xml:space="preserve"> únicamente </w:t>
      </w:r>
      <w:r>
        <w:rPr>
          <w:rFonts w:ascii="Arial" w:hAnsi="Arial" w:cs="Arial"/>
          <w:sz w:val="22"/>
        </w:rPr>
        <w:t xml:space="preserve">a </w:t>
      </w:r>
      <w:r w:rsidRPr="00A70F57">
        <w:rPr>
          <w:rFonts w:ascii="Arial" w:hAnsi="Arial" w:cs="Arial"/>
          <w:bCs/>
          <w:color w:val="000000" w:themeColor="text1"/>
          <w:sz w:val="22"/>
          <w:lang w:eastAsia="es-ES_tradnl"/>
        </w:rPr>
        <w:t>los documentos señalados en los numerales i) y v) antes mencionados</w:t>
      </w:r>
      <w:r>
        <w:rPr>
          <w:rFonts w:ascii="Arial" w:hAnsi="Arial" w:cs="Arial"/>
          <w:bCs/>
          <w:color w:val="000000" w:themeColor="text1"/>
          <w:sz w:val="22"/>
          <w:lang w:eastAsia="es-ES_tradnl"/>
        </w:rPr>
        <w:t>.</w:t>
      </w:r>
      <w:r>
        <w:rPr>
          <w:rFonts w:ascii="Arial" w:hAnsi="Arial" w:cs="Arial"/>
          <w:color w:val="000000" w:themeColor="text1"/>
          <w:sz w:val="22"/>
        </w:rPr>
        <w:t xml:space="preserve"> De esta manera</w:t>
      </w:r>
      <w:r w:rsidRPr="00A569DF">
        <w:rPr>
          <w:rFonts w:ascii="Arial" w:hAnsi="Arial" w:cs="Arial"/>
          <w:color w:val="000000" w:themeColor="text1"/>
          <w:sz w:val="22"/>
        </w:rPr>
        <w:t xml:space="preserve">, se </w:t>
      </w:r>
      <w:r>
        <w:rPr>
          <w:rFonts w:ascii="Arial" w:hAnsi="Arial" w:cs="Arial"/>
          <w:color w:val="000000" w:themeColor="text1"/>
          <w:sz w:val="22"/>
        </w:rPr>
        <w:t>establec</w:t>
      </w:r>
      <w:r w:rsidR="008402CD">
        <w:rPr>
          <w:rFonts w:ascii="Arial" w:hAnsi="Arial" w:cs="Arial"/>
          <w:color w:val="000000" w:themeColor="text1"/>
          <w:sz w:val="22"/>
        </w:rPr>
        <w:t>ió</w:t>
      </w:r>
      <w:r w:rsidRPr="00A569DF">
        <w:rPr>
          <w:rFonts w:ascii="Arial" w:hAnsi="Arial" w:cs="Arial"/>
          <w:color w:val="000000" w:themeColor="text1"/>
          <w:sz w:val="22"/>
        </w:rPr>
        <w:t xml:space="preserve"> que los proponentes obligados a tener RUP </w:t>
      </w:r>
      <w:proofErr w:type="spellStart"/>
      <w:r w:rsidRPr="00A569DF">
        <w:rPr>
          <w:rFonts w:ascii="Arial" w:hAnsi="Arial" w:cs="Arial"/>
          <w:color w:val="000000" w:themeColor="text1"/>
          <w:sz w:val="22"/>
        </w:rPr>
        <w:t>deb</w:t>
      </w:r>
      <w:r w:rsidR="008402CD">
        <w:rPr>
          <w:rFonts w:ascii="Arial" w:hAnsi="Arial" w:cs="Arial"/>
          <w:color w:val="000000" w:themeColor="text1"/>
          <w:sz w:val="22"/>
        </w:rPr>
        <w:t>ían</w:t>
      </w:r>
      <w:r w:rsidRPr="00A569DF">
        <w:rPr>
          <w:rFonts w:ascii="Arial" w:hAnsi="Arial" w:cs="Arial"/>
          <w:color w:val="000000" w:themeColor="text1"/>
          <w:sz w:val="22"/>
        </w:rPr>
        <w:t>n</w:t>
      </w:r>
      <w:proofErr w:type="spellEnd"/>
      <w:r w:rsidRPr="00A569DF">
        <w:rPr>
          <w:rFonts w:ascii="Arial" w:hAnsi="Arial" w:cs="Arial"/>
          <w:color w:val="000000" w:themeColor="text1"/>
          <w:sz w:val="22"/>
        </w:rPr>
        <w:t xml:space="preserve"> presentar los siguientes documentos: i) el estado de resultados integral </w:t>
      </w:r>
      <w:r>
        <w:rPr>
          <w:rFonts w:ascii="Arial" w:hAnsi="Arial" w:cs="Arial"/>
          <w:color w:val="000000" w:themeColor="text1"/>
          <w:sz w:val="22"/>
        </w:rPr>
        <w:t>–</w:t>
      </w:r>
      <w:r w:rsidRPr="00A569DF">
        <w:rPr>
          <w:rFonts w:ascii="Arial" w:hAnsi="Arial" w:cs="Arial"/>
          <w:color w:val="000000" w:themeColor="text1"/>
          <w:sz w:val="22"/>
        </w:rPr>
        <w:t>estado de resultados o pérdida o ganancias</w:t>
      </w:r>
      <w:r>
        <w:rPr>
          <w:rFonts w:ascii="Arial" w:hAnsi="Arial" w:cs="Arial"/>
          <w:color w:val="000000" w:themeColor="text1"/>
          <w:sz w:val="22"/>
        </w:rPr>
        <w:t>–</w:t>
      </w:r>
      <w:r w:rsidRPr="00A569DF">
        <w:rPr>
          <w:rFonts w:ascii="Arial" w:hAnsi="Arial" w:cs="Arial"/>
          <w:color w:val="000000" w:themeColor="text1"/>
          <w:sz w:val="22"/>
        </w:rPr>
        <w:t xml:space="preserve">, del año en que hayan obtenido el mayor ingreso operacional en los últimos cinco </w:t>
      </w:r>
      <w:r>
        <w:rPr>
          <w:rFonts w:ascii="Arial" w:hAnsi="Arial" w:cs="Arial"/>
          <w:color w:val="000000" w:themeColor="text1"/>
          <w:sz w:val="22"/>
        </w:rPr>
        <w:t>–</w:t>
      </w:r>
      <w:r w:rsidRPr="00A569DF">
        <w:rPr>
          <w:rFonts w:ascii="Arial" w:hAnsi="Arial" w:cs="Arial"/>
          <w:color w:val="000000" w:themeColor="text1"/>
          <w:sz w:val="22"/>
        </w:rPr>
        <w:t>5</w:t>
      </w:r>
      <w:r>
        <w:rPr>
          <w:rFonts w:ascii="Arial" w:hAnsi="Arial" w:cs="Arial"/>
          <w:color w:val="000000" w:themeColor="text1"/>
          <w:sz w:val="22"/>
        </w:rPr>
        <w:t>–</w:t>
      </w:r>
      <w:r w:rsidRPr="00A569DF">
        <w:rPr>
          <w:rFonts w:ascii="Arial" w:hAnsi="Arial" w:cs="Arial"/>
          <w:color w:val="000000" w:themeColor="text1"/>
          <w:sz w:val="22"/>
        </w:rPr>
        <w:t xml:space="preserve"> años, debidamente firmado por el interesado o su representante legal y el revisor fiscal si está obligado a tenerlo, o el auditor o contador si no está obligado a tener revisor fiscal</w:t>
      </w:r>
      <w:r>
        <w:rPr>
          <w:rFonts w:ascii="Arial" w:hAnsi="Arial" w:cs="Arial"/>
          <w:color w:val="000000" w:themeColor="text1"/>
          <w:sz w:val="22"/>
        </w:rPr>
        <w:t>,</w:t>
      </w:r>
      <w:r w:rsidRPr="00A569DF">
        <w:rPr>
          <w:rFonts w:ascii="Arial" w:hAnsi="Arial" w:cs="Arial"/>
          <w:color w:val="000000" w:themeColor="text1"/>
          <w:sz w:val="22"/>
        </w:rPr>
        <w:t xml:space="preserve"> y ii) copia de la tarjeta profesional y certificado de antecedentes disciplinarios vigentes de los contadores públicos, revisores fiscales, contadores independientes </w:t>
      </w:r>
      <w:r>
        <w:rPr>
          <w:rFonts w:ascii="Arial" w:hAnsi="Arial" w:cs="Arial"/>
          <w:color w:val="000000" w:themeColor="text1"/>
          <w:sz w:val="22"/>
        </w:rPr>
        <w:t>–</w:t>
      </w:r>
      <w:r w:rsidRPr="00A569DF">
        <w:rPr>
          <w:rFonts w:ascii="Arial" w:hAnsi="Arial" w:cs="Arial"/>
          <w:color w:val="000000" w:themeColor="text1"/>
          <w:sz w:val="22"/>
        </w:rPr>
        <w:t>externos</w:t>
      </w:r>
      <w:r>
        <w:rPr>
          <w:rFonts w:ascii="Arial" w:hAnsi="Arial" w:cs="Arial"/>
          <w:color w:val="000000" w:themeColor="text1"/>
          <w:sz w:val="22"/>
        </w:rPr>
        <w:t>–</w:t>
      </w:r>
      <w:r w:rsidRPr="00A569DF">
        <w:rPr>
          <w:rFonts w:ascii="Arial" w:hAnsi="Arial" w:cs="Arial"/>
          <w:color w:val="000000" w:themeColor="text1"/>
          <w:sz w:val="22"/>
        </w:rPr>
        <w:t>, quienes suscribieron los documentos señalados en el presente literal.</w:t>
      </w:r>
    </w:p>
    <w:p w14:paraId="0FA486BB" w14:textId="1E28472E" w:rsidR="00826A17" w:rsidRPr="00A569DF" w:rsidRDefault="00826A17" w:rsidP="00826A17">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 xml:space="preserve">De la lectura de estos últimos requisitos, se advierte que </w:t>
      </w:r>
      <w:r w:rsidRPr="00987861">
        <w:rPr>
          <w:rFonts w:ascii="Arial" w:hAnsi="Arial" w:cs="Arial"/>
          <w:i/>
          <w:iCs/>
          <w:color w:val="000000" w:themeColor="text1"/>
          <w:sz w:val="22"/>
        </w:rPr>
        <w:t>para los proponentes obligados a tener RUP</w:t>
      </w:r>
      <w:r w:rsidR="00F40435">
        <w:rPr>
          <w:rFonts w:ascii="Arial" w:hAnsi="Arial" w:cs="Arial"/>
          <w:color w:val="000000" w:themeColor="text1"/>
          <w:sz w:val="22"/>
        </w:rPr>
        <w:t xml:space="preserve">, en la </w:t>
      </w:r>
      <w:r w:rsidR="00F40435">
        <w:rPr>
          <w:rFonts w:ascii="Arial" w:hAnsi="Arial" w:cs="Arial"/>
          <w:i/>
          <w:iCs/>
          <w:color w:val="000000" w:themeColor="text1"/>
          <w:sz w:val="22"/>
        </w:rPr>
        <w:t xml:space="preserve">Versión 2 </w:t>
      </w:r>
      <w:r w:rsidR="00F40435">
        <w:rPr>
          <w:rFonts w:ascii="Arial" w:hAnsi="Arial" w:cs="Arial"/>
          <w:bCs/>
          <w:color w:val="000000" w:themeColor="text1"/>
          <w:sz w:val="22"/>
          <w:lang w:eastAsia="es-ES_tradnl"/>
        </w:rPr>
        <w:t xml:space="preserve">de </w:t>
      </w:r>
      <w:r w:rsidR="00F40435" w:rsidRPr="00A70F57">
        <w:rPr>
          <w:rFonts w:ascii="Arial" w:hAnsi="Arial" w:cs="Arial"/>
          <w:bCs/>
          <w:color w:val="000000" w:themeColor="text1"/>
          <w:sz w:val="22"/>
          <w:lang w:eastAsia="es-ES_tradnl"/>
        </w:rPr>
        <w:t>los documentos tipo para licitación de obra pública de infraestructura de transporte</w:t>
      </w:r>
      <w:r w:rsidR="00F40435">
        <w:rPr>
          <w:rFonts w:ascii="Arial" w:hAnsi="Arial" w:cs="Arial"/>
          <w:i/>
          <w:iCs/>
          <w:color w:val="000000" w:themeColor="text1"/>
          <w:sz w:val="22"/>
        </w:rPr>
        <w:t>,</w:t>
      </w:r>
      <w:r w:rsidRPr="00A569DF">
        <w:rPr>
          <w:rFonts w:ascii="Arial" w:hAnsi="Arial" w:cs="Arial"/>
          <w:color w:val="000000" w:themeColor="text1"/>
          <w:sz w:val="22"/>
        </w:rPr>
        <w:t xml:space="preserve"> no </w:t>
      </w:r>
      <w:r>
        <w:rPr>
          <w:rFonts w:ascii="Arial" w:hAnsi="Arial" w:cs="Arial"/>
          <w:color w:val="000000" w:themeColor="text1"/>
          <w:sz w:val="22"/>
        </w:rPr>
        <w:t>sería</w:t>
      </w:r>
      <w:r w:rsidRPr="00A569DF">
        <w:rPr>
          <w:rFonts w:ascii="Arial" w:hAnsi="Arial" w:cs="Arial"/>
          <w:color w:val="000000" w:themeColor="text1"/>
          <w:sz w:val="22"/>
        </w:rPr>
        <w:t xml:space="preserve"> necesario presentar los siguientes documentos: i) la información financiera auditada y aprobada por el máximo órgano social que pretende acreditar el proponente, ii) la certificación de los estados financieros de que </w:t>
      </w:r>
      <w:r w:rsidRPr="00A569DF">
        <w:rPr>
          <w:rFonts w:ascii="Arial" w:hAnsi="Arial" w:cs="Arial"/>
          <w:color w:val="000000" w:themeColor="text1"/>
          <w:sz w:val="22"/>
        </w:rPr>
        <w:lastRenderedPageBreak/>
        <w:t>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 Y iii) el dictamen del revisor fiscal o, a falta de éste, del contador público independiente, cuando el proponente esté obligado a ello, del año en que haya obtenido el mayor ingreso operacional en los últimos cinco (5) años, en los términos descritos en el artículo 38 de la Ley 222 de 1995.</w:t>
      </w:r>
    </w:p>
    <w:p w14:paraId="35D17F9D" w14:textId="0597535D" w:rsidR="00826A17" w:rsidRPr="00EB2411" w:rsidRDefault="00826A17" w:rsidP="00826A17">
      <w:pPr>
        <w:spacing w:before="120" w:line="276" w:lineRule="auto"/>
        <w:ind w:firstLine="709"/>
        <w:jc w:val="both"/>
        <w:rPr>
          <w:rFonts w:ascii="Arial" w:hAnsi="Arial" w:cs="Arial"/>
          <w:b/>
          <w:bCs/>
          <w:color w:val="000000" w:themeColor="text1"/>
          <w:sz w:val="22"/>
        </w:rPr>
      </w:pPr>
      <w:r w:rsidRPr="00A569DF">
        <w:rPr>
          <w:rFonts w:ascii="Arial" w:hAnsi="Arial" w:cs="Arial"/>
          <w:color w:val="000000" w:themeColor="text1"/>
          <w:sz w:val="22"/>
        </w:rPr>
        <w:t>Las razones para eliminar estos documentos se fundamenta</w:t>
      </w:r>
      <w:r>
        <w:rPr>
          <w:rFonts w:ascii="Arial" w:hAnsi="Arial" w:cs="Arial"/>
          <w:color w:val="000000" w:themeColor="text1"/>
          <w:sz w:val="22"/>
        </w:rPr>
        <w:t>ron</w:t>
      </w:r>
      <w:r w:rsidRPr="00A569DF">
        <w:rPr>
          <w:rFonts w:ascii="Arial" w:hAnsi="Arial" w:cs="Arial"/>
          <w:color w:val="000000" w:themeColor="text1"/>
          <w:sz w:val="22"/>
        </w:rPr>
        <w:t xml:space="preserve"> en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w:t>
      </w:r>
      <w:r w:rsidRPr="0027789E">
        <w:rPr>
          <w:rFonts w:ascii="Arial" w:hAnsi="Arial" w:cs="Arial"/>
          <w:color w:val="000000" w:themeColor="text1"/>
          <w:sz w:val="22"/>
        </w:rPr>
        <w:t xml:space="preserve">legal y el revisor fiscal si está obligado a tenerlo, o el auditor o contador si no está obligado a tener revisor fiscal. </w:t>
      </w:r>
      <w:r w:rsidRPr="0027789E">
        <w:rPr>
          <w:rFonts w:ascii="Arial" w:hAnsi="Arial" w:cs="Arial"/>
          <w:i/>
          <w:iCs/>
          <w:color w:val="000000" w:themeColor="text1"/>
          <w:sz w:val="22"/>
        </w:rPr>
        <w:t>Si se trata de proponentes obligados a tener RUP, las Entidades Estatales solo deben solicitar como documento adicional el estado de resultados del año en que el proponente obtuvo el mayor ingreso operacional en los últimos cinco (5) años</w:t>
      </w:r>
      <w:r w:rsidRPr="0027789E">
        <w:rPr>
          <w:rFonts w:ascii="Arial" w:hAnsi="Arial" w:cs="Arial"/>
          <w:color w:val="000000" w:themeColor="text1"/>
          <w:sz w:val="22"/>
        </w:rPr>
        <w:t>»</w:t>
      </w:r>
      <w:r w:rsidRPr="0027789E">
        <w:rPr>
          <w:rFonts w:ascii="Arial" w:hAnsi="Arial" w:cs="Arial"/>
          <w:color w:val="000000" w:themeColor="text1"/>
          <w:sz w:val="22"/>
          <w:vertAlign w:val="superscript"/>
        </w:rPr>
        <w:footnoteReference w:id="6"/>
      </w:r>
      <w:r w:rsidRPr="0027789E">
        <w:rPr>
          <w:rFonts w:ascii="Arial" w:hAnsi="Arial" w:cs="Arial"/>
          <w:color w:val="000000" w:themeColor="text1"/>
          <w:sz w:val="22"/>
        </w:rPr>
        <w:t>.</w:t>
      </w:r>
      <w:r w:rsidR="0027789E">
        <w:rPr>
          <w:rFonts w:ascii="Arial" w:hAnsi="Arial" w:cs="Arial"/>
          <w:color w:val="000000" w:themeColor="text1"/>
          <w:sz w:val="22"/>
        </w:rPr>
        <w:t xml:space="preserve"> (cursiva fuera de texto)</w:t>
      </w:r>
      <w:r w:rsidRPr="0027789E">
        <w:rPr>
          <w:rFonts w:ascii="Arial" w:hAnsi="Arial" w:cs="Arial"/>
          <w:b/>
          <w:bCs/>
          <w:color w:val="000000" w:themeColor="text1"/>
          <w:sz w:val="22"/>
        </w:rPr>
        <w:t xml:space="preserve"> </w:t>
      </w:r>
    </w:p>
    <w:p w14:paraId="41196F0B" w14:textId="6FEAEB12" w:rsidR="00826A17" w:rsidRPr="00A569DF" w:rsidRDefault="00826A17" w:rsidP="00826A17">
      <w:pPr>
        <w:spacing w:before="120" w:after="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En este sentido,</w:t>
      </w:r>
      <w:r>
        <w:rPr>
          <w:rFonts w:ascii="Arial" w:hAnsi="Arial" w:cs="Arial"/>
          <w:color w:val="000000" w:themeColor="text1"/>
          <w:sz w:val="22"/>
        </w:rPr>
        <w:t xml:space="preserve"> se consideró que</w:t>
      </w:r>
      <w:r w:rsidRPr="00A569DF">
        <w:rPr>
          <w:rFonts w:ascii="Arial" w:hAnsi="Arial" w:cs="Arial"/>
          <w:color w:val="000000" w:themeColor="text1"/>
          <w:sz w:val="22"/>
        </w:rPr>
        <w:t xml:space="preserve"> el Decreto reglamentario de forma expresa indica</w:t>
      </w:r>
      <w:r w:rsidR="0027789E">
        <w:rPr>
          <w:rFonts w:ascii="Arial" w:hAnsi="Arial" w:cs="Arial"/>
          <w:color w:val="000000" w:themeColor="text1"/>
          <w:sz w:val="22"/>
        </w:rPr>
        <w:t>ba</w:t>
      </w:r>
      <w:r w:rsidRPr="00A569DF">
        <w:rPr>
          <w:rFonts w:ascii="Arial" w:hAnsi="Arial" w:cs="Arial"/>
          <w:color w:val="000000" w:themeColor="text1"/>
          <w:sz w:val="22"/>
        </w:rPr>
        <w:t xml:space="preserve"> los documentos necesarios para acreditar la capacidad residual, sin prever la exigencia de presentar la información financiera auditada y aprobada por el máximo órgano social que pretende acreditar el proponente. </w:t>
      </w:r>
    </w:p>
    <w:p w14:paraId="07C5DE01" w14:textId="77777777" w:rsidR="00826A17" w:rsidRDefault="00826A17" w:rsidP="00826A17">
      <w:pPr>
        <w:spacing w:line="259" w:lineRule="auto"/>
        <w:ind w:firstLine="709"/>
        <w:jc w:val="both"/>
        <w:rPr>
          <w:rFonts w:ascii="Arial" w:hAnsi="Arial" w:cs="Arial"/>
          <w:sz w:val="22"/>
        </w:rPr>
      </w:pPr>
      <w:r w:rsidRPr="00A70F57">
        <w:rPr>
          <w:rFonts w:ascii="Arial" w:hAnsi="Arial" w:cs="Arial"/>
          <w:bCs/>
          <w:color w:val="000000" w:themeColor="text1"/>
          <w:sz w:val="22"/>
          <w:lang w:eastAsia="es-ES_tradnl"/>
        </w:rPr>
        <w:t xml:space="preserve">Posteriormente, en la </w:t>
      </w:r>
      <w:r w:rsidRPr="00E30DF1">
        <w:rPr>
          <w:rFonts w:ascii="Arial" w:hAnsi="Arial" w:cs="Arial"/>
          <w:bCs/>
          <w:i/>
          <w:iCs/>
          <w:color w:val="000000" w:themeColor="text1"/>
          <w:sz w:val="22"/>
          <w:lang w:eastAsia="es-ES_tradnl"/>
        </w:rPr>
        <w:t>Versión 3</w:t>
      </w:r>
      <w:r w:rsidRPr="00A70F57">
        <w:rPr>
          <w:rFonts w:ascii="Arial" w:hAnsi="Arial" w:cs="Arial"/>
          <w:bCs/>
          <w:color w:val="000000" w:themeColor="text1"/>
          <w:sz w:val="22"/>
          <w:lang w:eastAsia="es-ES_tradnl"/>
        </w:rPr>
        <w:t xml:space="preserve"> </w:t>
      </w:r>
      <w:r>
        <w:rPr>
          <w:rFonts w:ascii="Arial" w:hAnsi="Arial" w:cs="Arial"/>
          <w:bCs/>
          <w:color w:val="000000" w:themeColor="text1"/>
          <w:sz w:val="22"/>
          <w:lang w:eastAsia="es-ES_tradnl"/>
        </w:rPr>
        <w:t xml:space="preserve">de </w:t>
      </w:r>
      <w:r w:rsidRPr="00A70F57">
        <w:rPr>
          <w:rFonts w:ascii="Arial" w:hAnsi="Arial" w:cs="Arial"/>
          <w:bCs/>
          <w:color w:val="000000" w:themeColor="text1"/>
          <w:sz w:val="22"/>
          <w:lang w:eastAsia="es-ES_tradnl"/>
        </w:rPr>
        <w:t xml:space="preserve">los documentos tipo para licitación de obra pública de infraestructura de transporte, el </w:t>
      </w:r>
      <w:r w:rsidRPr="007A4F15">
        <w:rPr>
          <w:rFonts w:ascii="Arial" w:hAnsi="Arial" w:cs="Arial"/>
          <w:bCs/>
          <w:i/>
          <w:color w:val="000000" w:themeColor="text1"/>
          <w:sz w:val="22"/>
          <w:lang w:eastAsia="es-ES_tradnl"/>
        </w:rPr>
        <w:t>Documento Base</w:t>
      </w:r>
      <w:r w:rsidRPr="00A70F57">
        <w:rPr>
          <w:rFonts w:ascii="Arial" w:hAnsi="Arial" w:cs="Arial"/>
          <w:bCs/>
          <w:color w:val="000000" w:themeColor="text1"/>
          <w:sz w:val="22"/>
          <w:lang w:eastAsia="es-ES_tradnl"/>
        </w:rPr>
        <w:t xml:space="preserve"> </w:t>
      </w:r>
      <w:r>
        <w:rPr>
          <w:rFonts w:ascii="Arial" w:hAnsi="Arial" w:cs="Arial"/>
          <w:bCs/>
          <w:color w:val="000000" w:themeColor="text1"/>
          <w:sz w:val="22"/>
          <w:lang w:eastAsia="es-ES_tradnl"/>
        </w:rPr>
        <w:t>dispone</w:t>
      </w:r>
      <w:r w:rsidRPr="00A70F57">
        <w:rPr>
          <w:rFonts w:ascii="Arial" w:hAnsi="Arial" w:cs="Arial"/>
          <w:sz w:val="22"/>
        </w:rPr>
        <w:t xml:space="preserve"> </w:t>
      </w:r>
      <w:r>
        <w:rPr>
          <w:rFonts w:ascii="Arial" w:hAnsi="Arial" w:cs="Arial"/>
          <w:sz w:val="22"/>
        </w:rPr>
        <w:t xml:space="preserve">idénticamente </w:t>
      </w:r>
      <w:r w:rsidRPr="00A70F57">
        <w:rPr>
          <w:rFonts w:ascii="Arial" w:hAnsi="Arial" w:cs="Arial"/>
          <w:sz w:val="22"/>
        </w:rPr>
        <w:t xml:space="preserve">en el </w:t>
      </w:r>
      <w:r w:rsidRPr="00A70F57">
        <w:rPr>
          <w:rFonts w:ascii="Arial" w:hAnsi="Arial" w:cs="Arial"/>
          <w:sz w:val="22"/>
        </w:rPr>
        <w:lastRenderedPageBreak/>
        <w:t>numeral 3.11.2.</w:t>
      </w:r>
      <w:r>
        <w:rPr>
          <w:rFonts w:ascii="Arial" w:hAnsi="Arial" w:cs="Arial"/>
          <w:sz w:val="22"/>
        </w:rPr>
        <w:t>,</w:t>
      </w:r>
      <w:r w:rsidRPr="00A70F57">
        <w:rPr>
          <w:rFonts w:ascii="Arial" w:hAnsi="Arial" w:cs="Arial"/>
          <w:sz w:val="22"/>
        </w:rPr>
        <w:t xml:space="preserve"> literal A, que para acreditar el factor de capacidad de organización (CO) el proponente obligado a tener RUP debe presentar los siguientes documentos:</w:t>
      </w:r>
    </w:p>
    <w:p w14:paraId="4CE27A25" w14:textId="77777777" w:rsidR="00826A17" w:rsidRPr="00A70F57" w:rsidRDefault="00826A17" w:rsidP="00826A17">
      <w:pPr>
        <w:spacing w:line="259" w:lineRule="auto"/>
        <w:ind w:firstLine="709"/>
        <w:jc w:val="both"/>
        <w:rPr>
          <w:rFonts w:ascii="Arial" w:hAnsi="Arial" w:cs="Arial"/>
          <w:bCs/>
          <w:color w:val="000000" w:themeColor="text1"/>
          <w:sz w:val="22"/>
          <w:lang w:eastAsia="es-ES_tradnl"/>
        </w:rPr>
      </w:pPr>
    </w:p>
    <w:p w14:paraId="2774B69C" w14:textId="52953AB0" w:rsidR="00826A17" w:rsidRPr="002A6849" w:rsidRDefault="00F40435" w:rsidP="00826A17">
      <w:pPr>
        <w:spacing w:after="120"/>
        <w:ind w:left="709" w:right="709"/>
        <w:jc w:val="both"/>
        <w:rPr>
          <w:rFonts w:ascii="Arial" w:hAnsi="Arial" w:cs="Arial"/>
          <w:sz w:val="21"/>
          <w:szCs w:val="21"/>
        </w:rPr>
      </w:pPr>
      <w:r w:rsidRPr="00A04B98">
        <w:rPr>
          <w:rFonts w:ascii="Arial" w:eastAsia="Calibri" w:hAnsi="Arial" w:cs="Arial"/>
          <w:sz w:val="21"/>
          <w:szCs w:val="21"/>
        </w:rPr>
        <w:t>«</w:t>
      </w:r>
      <w:r w:rsidR="00826A17" w:rsidRPr="003332D8">
        <w:rPr>
          <w:rFonts w:ascii="Arial" w:hAnsi="Arial" w:cs="Arial"/>
          <w:sz w:val="21"/>
          <w:szCs w:val="21"/>
        </w:rPr>
        <w:t>i.  Estado de resultados integral (estado de resultado o pérdida o ganancias), del año en que hayan obtenido el mayor ingreso operacional en los últimos cinco (5) años, debidamente firmado por el representante legal, contador y revisor fiscal y/o contador independiente (externo), si están obligados a tenerlos. Esto teniendo en cuenta el artículo 37 de la Ley 222 de 1995.</w:t>
      </w:r>
    </w:p>
    <w:p w14:paraId="438E37FE" w14:textId="7DB55DC2" w:rsidR="00826A17" w:rsidRDefault="00826A17" w:rsidP="00826A17">
      <w:pPr>
        <w:ind w:left="708" w:right="709"/>
        <w:jc w:val="both"/>
        <w:rPr>
          <w:rFonts w:ascii="Arial" w:hAnsi="Arial" w:cs="Arial"/>
          <w:sz w:val="21"/>
          <w:szCs w:val="21"/>
        </w:rPr>
      </w:pPr>
      <w:r w:rsidRPr="003332D8">
        <w:rPr>
          <w:rFonts w:ascii="Arial" w:hAnsi="Arial" w:cs="Arial"/>
          <w:sz w:val="21"/>
          <w:szCs w:val="21"/>
        </w:rPr>
        <w:t>ii. Copia de la tarjeta profesional y certificado de antecedentes disciplinarios vigentes de los Contadores Públicos, Revisores Fiscales, Contadores independientes (externos), quienes suscribieron los documentos señalados en el presente litera</w:t>
      </w:r>
      <w:r w:rsidRPr="00F40435">
        <w:rPr>
          <w:rFonts w:ascii="Arial" w:hAnsi="Arial" w:cs="Arial"/>
          <w:sz w:val="21"/>
          <w:szCs w:val="21"/>
        </w:rPr>
        <w:t>l</w:t>
      </w:r>
      <w:r w:rsidR="00F40435" w:rsidRPr="00F40435">
        <w:rPr>
          <w:rFonts w:ascii="Arial" w:hAnsi="Arial" w:cs="Arial"/>
          <w:sz w:val="21"/>
          <w:szCs w:val="21"/>
        </w:rPr>
        <w:t>»</w:t>
      </w:r>
      <w:r w:rsidR="00FA4397">
        <w:rPr>
          <w:rFonts w:ascii="Arial" w:hAnsi="Arial" w:cs="Arial"/>
          <w:sz w:val="21"/>
          <w:szCs w:val="21"/>
        </w:rPr>
        <w:t>.</w:t>
      </w:r>
    </w:p>
    <w:p w14:paraId="4206E364" w14:textId="77777777" w:rsidR="00826A17" w:rsidRPr="002A6849" w:rsidRDefault="00826A17" w:rsidP="00826A17">
      <w:pPr>
        <w:ind w:left="708" w:right="709"/>
        <w:jc w:val="both"/>
        <w:rPr>
          <w:rFonts w:ascii="Arial" w:hAnsi="Arial" w:cs="Arial"/>
          <w:sz w:val="22"/>
        </w:rPr>
      </w:pPr>
    </w:p>
    <w:p w14:paraId="1D4E3E2F" w14:textId="31DAC4AD" w:rsidR="00826A17" w:rsidRDefault="00826A17" w:rsidP="00826A17">
      <w:pPr>
        <w:spacing w:after="120" w:line="276" w:lineRule="auto"/>
        <w:ind w:firstLine="709"/>
        <w:jc w:val="both"/>
        <w:rPr>
          <w:rFonts w:ascii="Arial" w:hAnsi="Arial" w:cs="Arial"/>
          <w:bCs/>
          <w:color w:val="000000" w:themeColor="text1"/>
          <w:sz w:val="22"/>
          <w:lang w:eastAsia="es-ES_tradnl"/>
        </w:rPr>
      </w:pPr>
      <w:r w:rsidRPr="00E30DF1">
        <w:rPr>
          <w:rFonts w:ascii="Arial" w:hAnsi="Arial" w:cs="Arial"/>
          <w:sz w:val="22"/>
        </w:rPr>
        <w:t xml:space="preserve">Como se advierte, la </w:t>
      </w:r>
      <w:r w:rsidR="00F40435">
        <w:rPr>
          <w:rFonts w:ascii="Arial" w:hAnsi="Arial" w:cs="Arial"/>
          <w:i/>
          <w:iCs/>
          <w:sz w:val="22"/>
        </w:rPr>
        <w:t>V</w:t>
      </w:r>
      <w:r w:rsidRPr="00E30DF1">
        <w:rPr>
          <w:rFonts w:ascii="Arial" w:hAnsi="Arial" w:cs="Arial"/>
          <w:i/>
          <w:iCs/>
          <w:sz w:val="22"/>
        </w:rPr>
        <w:t xml:space="preserve">ersión 3 </w:t>
      </w:r>
      <w:r w:rsidRPr="00E30DF1">
        <w:rPr>
          <w:rFonts w:ascii="Arial" w:hAnsi="Arial" w:cs="Arial"/>
          <w:sz w:val="22"/>
        </w:rPr>
        <w:t>de los documentos tipo mantiene el enfoque regulat</w:t>
      </w:r>
      <w:r w:rsidR="006610BD">
        <w:rPr>
          <w:rFonts w:ascii="Arial" w:hAnsi="Arial" w:cs="Arial"/>
          <w:sz w:val="22"/>
        </w:rPr>
        <w:t>orio</w:t>
      </w:r>
      <w:r w:rsidRPr="00E30DF1">
        <w:rPr>
          <w:rFonts w:ascii="Arial" w:hAnsi="Arial" w:cs="Arial"/>
          <w:sz w:val="22"/>
        </w:rPr>
        <w:t xml:space="preserve"> establecido en la </w:t>
      </w:r>
      <w:r w:rsidRPr="00E30DF1">
        <w:rPr>
          <w:rFonts w:ascii="Arial" w:hAnsi="Arial" w:cs="Arial"/>
          <w:i/>
          <w:iCs/>
          <w:sz w:val="22"/>
        </w:rPr>
        <w:t>Versión 2</w:t>
      </w:r>
      <w:r w:rsidRPr="00E30DF1">
        <w:rPr>
          <w:rFonts w:ascii="Arial" w:hAnsi="Arial" w:cs="Arial"/>
          <w:sz w:val="22"/>
        </w:rPr>
        <w:t xml:space="preserve">. En efecto, </w:t>
      </w:r>
      <w:r w:rsidRPr="00E30DF1">
        <w:rPr>
          <w:rFonts w:ascii="Arial" w:eastAsia="Calibri" w:hAnsi="Arial" w:cs="Arial"/>
          <w:color w:val="000000" w:themeColor="text1"/>
          <w:sz w:val="22"/>
        </w:rPr>
        <w:t>c</w:t>
      </w:r>
      <w:r w:rsidRPr="00E56801">
        <w:rPr>
          <w:rFonts w:ascii="Arial" w:eastAsia="Calibri" w:hAnsi="Arial" w:cs="Arial"/>
          <w:color w:val="000000" w:themeColor="text1"/>
          <w:sz w:val="22"/>
        </w:rPr>
        <w:t xml:space="preserve">ontinuando con el análisis anterior, el </w:t>
      </w:r>
      <w:r w:rsidRPr="00E56801">
        <w:rPr>
          <w:rFonts w:ascii="Arial" w:hAnsi="Arial" w:cs="Arial"/>
          <w:sz w:val="22"/>
        </w:rPr>
        <w:t>numeral 3.11.2., literal A del Documento Base</w:t>
      </w:r>
      <w:r w:rsidRPr="00E30DF1">
        <w:rPr>
          <w:rFonts w:ascii="Arial" w:hAnsi="Arial" w:cs="Arial"/>
          <w:sz w:val="22"/>
        </w:rPr>
        <w:t xml:space="preserve"> de los Documentos Tipo </w:t>
      </w:r>
      <w:r w:rsidRPr="00E30DF1">
        <w:rPr>
          <w:rFonts w:ascii="Arial" w:hAnsi="Arial" w:cs="Arial"/>
          <w:bCs/>
          <w:color w:val="000000" w:themeColor="text1"/>
          <w:sz w:val="22"/>
          <w:lang w:eastAsia="es-ES_tradnl"/>
        </w:rPr>
        <w:t xml:space="preserve">para licitación de obra pública de infraestructura de transporte – Versión 3, al referirse al estado de resultados dentro de la capacidad de organización para determinar la capacidad residual hace una remisión al artículo 37 de la Ley 222 de 1995. </w:t>
      </w:r>
      <w:r>
        <w:rPr>
          <w:rFonts w:ascii="Arial" w:hAnsi="Arial" w:cs="Arial"/>
          <w:bCs/>
          <w:color w:val="000000" w:themeColor="text1"/>
          <w:sz w:val="22"/>
          <w:lang w:eastAsia="es-ES_tradnl"/>
        </w:rPr>
        <w:t xml:space="preserve">De igual forma, el documento base de los documentos tipo para la selección abreviada de menor cuantía de infraestructura de transporte </w:t>
      </w:r>
      <w:r w:rsidR="00F40435">
        <w:rPr>
          <w:rFonts w:ascii="Arial" w:hAnsi="Arial" w:cs="Arial"/>
          <w:bCs/>
          <w:i/>
          <w:iCs/>
          <w:color w:val="000000" w:themeColor="text1"/>
          <w:sz w:val="22"/>
          <w:lang w:eastAsia="es-ES_tradnl"/>
        </w:rPr>
        <w:t>V</w:t>
      </w:r>
      <w:r w:rsidRPr="001D479E">
        <w:rPr>
          <w:rFonts w:ascii="Arial" w:hAnsi="Arial" w:cs="Arial"/>
          <w:bCs/>
          <w:i/>
          <w:iCs/>
          <w:color w:val="000000" w:themeColor="text1"/>
          <w:sz w:val="22"/>
          <w:lang w:eastAsia="es-ES_tradnl"/>
        </w:rPr>
        <w:t>ersión</w:t>
      </w:r>
      <w:r>
        <w:rPr>
          <w:rFonts w:ascii="Arial" w:hAnsi="Arial" w:cs="Arial"/>
          <w:bCs/>
          <w:color w:val="000000" w:themeColor="text1"/>
          <w:sz w:val="22"/>
          <w:lang w:eastAsia="es-ES_tradnl"/>
        </w:rPr>
        <w:t xml:space="preserve"> 2 reprodujo la misma estipulación sobre la acreditación de la capacidad de organización de los proponentes inscritos en el RUP, referida para los documentos tipo para licitación de obra pública de infraestructura de transporte versión 3. </w:t>
      </w:r>
    </w:p>
    <w:p w14:paraId="5DB45628" w14:textId="423CC400" w:rsidR="00826A17" w:rsidRDefault="00826A17" w:rsidP="004F1086">
      <w:pPr>
        <w:spacing w:before="120" w:after="120" w:line="276" w:lineRule="auto"/>
        <w:ind w:firstLine="709"/>
        <w:jc w:val="both"/>
        <w:rPr>
          <w:rFonts w:ascii="Arial" w:hAnsi="Arial" w:cs="Arial"/>
          <w:sz w:val="22"/>
        </w:rPr>
      </w:pPr>
      <w:r w:rsidRPr="00E30DF1">
        <w:rPr>
          <w:rFonts w:ascii="Arial" w:hAnsi="Arial" w:cs="Arial"/>
          <w:bCs/>
          <w:color w:val="000000" w:themeColor="text1"/>
          <w:sz w:val="22"/>
          <w:lang w:eastAsia="es-ES_tradnl"/>
        </w:rPr>
        <w:t xml:space="preserve">El artículo en mención señala que </w:t>
      </w:r>
      <w:r w:rsidRPr="00E30DF1">
        <w:rPr>
          <w:rFonts w:ascii="Arial" w:hAnsi="Arial" w:cs="Arial"/>
          <w:sz w:val="22"/>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r w:rsidRPr="00E56801">
        <w:rPr>
          <w:rFonts w:ascii="Arial" w:hAnsi="Arial" w:cs="Arial"/>
          <w:sz w:val="22"/>
        </w:rPr>
        <w:t xml:space="preserve"> Además</w:t>
      </w:r>
      <w:r>
        <w:rPr>
          <w:rFonts w:ascii="Arial" w:hAnsi="Arial" w:cs="Arial"/>
          <w:sz w:val="22"/>
        </w:rPr>
        <w:t xml:space="preserve">, vale reiterar que, entre otras cosas, a diferencia de la </w:t>
      </w:r>
      <w:r w:rsidR="00F40435">
        <w:rPr>
          <w:rFonts w:ascii="Arial" w:hAnsi="Arial" w:cs="Arial"/>
          <w:i/>
          <w:iCs/>
          <w:sz w:val="22"/>
        </w:rPr>
        <w:t>V</w:t>
      </w:r>
      <w:r>
        <w:rPr>
          <w:rFonts w:ascii="Arial" w:hAnsi="Arial" w:cs="Arial"/>
          <w:i/>
          <w:iCs/>
          <w:sz w:val="22"/>
        </w:rPr>
        <w:t xml:space="preserve">ersión 1, </w:t>
      </w:r>
      <w:r>
        <w:rPr>
          <w:rFonts w:ascii="Arial" w:hAnsi="Arial" w:cs="Arial"/>
          <w:sz w:val="22"/>
        </w:rPr>
        <w:t>no se hace referencia a la necesidad de que dicho estado de resultados se aporte de acuerdo con el artículo 38 de la Ley 222 de 1995.</w:t>
      </w:r>
    </w:p>
    <w:p w14:paraId="3F6DAE50" w14:textId="3C55139C" w:rsidR="00826A17" w:rsidRPr="009F2C1B" w:rsidRDefault="00826A17" w:rsidP="004F1086">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De esta manera</w:t>
      </w:r>
      <w:r w:rsidRPr="009F2C1B">
        <w:rPr>
          <w:rFonts w:ascii="Arial" w:hAnsi="Arial" w:cs="Arial"/>
          <w:color w:val="000000" w:themeColor="text1"/>
          <w:sz w:val="22"/>
        </w:rPr>
        <w:t xml:space="preserve">, es importante señalar que de acuerdo con </w:t>
      </w:r>
      <w:r>
        <w:rPr>
          <w:rFonts w:ascii="Arial" w:hAnsi="Arial" w:cs="Arial"/>
          <w:color w:val="000000" w:themeColor="text1"/>
          <w:sz w:val="22"/>
        </w:rPr>
        <w:t xml:space="preserve">el artículo 10 de </w:t>
      </w:r>
      <w:r w:rsidRPr="009F2C1B">
        <w:rPr>
          <w:rFonts w:ascii="Arial" w:hAnsi="Arial" w:cs="Arial"/>
          <w:color w:val="000000" w:themeColor="text1"/>
          <w:sz w:val="22"/>
        </w:rPr>
        <w:t xml:space="preserve">la Ley 43 de 1990, normativa que reglamenta la profesión de contador público, la firma de un contador público en los actos propios de su profesión hará presumir, salvo prueba en contrario, que el acto respectivo se ajusta a los requisitos legales. </w:t>
      </w:r>
    </w:p>
    <w:p w14:paraId="6DC50CE6" w14:textId="2C2028EC" w:rsidR="00826A17" w:rsidRPr="00987861" w:rsidRDefault="00826A17" w:rsidP="004F1086">
      <w:pPr>
        <w:tabs>
          <w:tab w:val="left" w:pos="6663"/>
        </w:tabs>
        <w:spacing w:before="120" w:after="120" w:line="276" w:lineRule="auto"/>
        <w:ind w:firstLine="709"/>
        <w:jc w:val="both"/>
        <w:rPr>
          <w:rFonts w:ascii="Arial" w:hAnsi="Arial" w:cs="Arial"/>
          <w:color w:val="000000" w:themeColor="text1"/>
          <w:sz w:val="22"/>
        </w:rPr>
      </w:pPr>
      <w:bookmarkStart w:id="0" w:name="_Hlk84855017"/>
      <w:r w:rsidRPr="001048AE">
        <w:rPr>
          <w:rFonts w:ascii="Arial" w:hAnsi="Arial" w:cs="Arial"/>
          <w:color w:val="000000" w:themeColor="text1"/>
          <w:sz w:val="22"/>
        </w:rPr>
        <w:t>De acuerdo con lo señalado, y teniendo en cuenta el contenido de los documentos tipo de licitación de obra pública de infraestructura de transporte – versión</w:t>
      </w:r>
      <w:r w:rsidRPr="001048AE">
        <w:rPr>
          <w:rFonts w:ascii="Arial" w:hAnsi="Arial" w:cs="Arial"/>
          <w:i/>
          <w:iCs/>
          <w:color w:val="000000" w:themeColor="text1"/>
          <w:sz w:val="22"/>
        </w:rPr>
        <w:t xml:space="preserve"> </w:t>
      </w:r>
      <w:r w:rsidRPr="001048AE">
        <w:rPr>
          <w:rFonts w:ascii="Arial" w:hAnsi="Arial" w:cs="Arial"/>
          <w:color w:val="000000" w:themeColor="text1"/>
          <w:sz w:val="22"/>
        </w:rPr>
        <w:t>3</w:t>
      </w:r>
      <w:r w:rsidRPr="001048AE">
        <w:rPr>
          <w:rFonts w:ascii="Arial" w:hAnsi="Arial" w:cs="Arial"/>
          <w:i/>
          <w:iCs/>
          <w:color w:val="000000" w:themeColor="text1"/>
          <w:sz w:val="22"/>
        </w:rPr>
        <w:t xml:space="preserve">  </w:t>
      </w:r>
      <w:r w:rsidRPr="001048AE">
        <w:rPr>
          <w:rFonts w:ascii="Arial" w:hAnsi="Arial" w:cs="Arial"/>
          <w:color w:val="000000" w:themeColor="text1"/>
          <w:sz w:val="22"/>
        </w:rPr>
        <w:t xml:space="preserve">y procesos de selección abreviada de menor cuantía – versión 2, </w:t>
      </w:r>
      <w:r w:rsidR="00A201B3" w:rsidRPr="001048AE">
        <w:rPr>
          <w:rFonts w:ascii="Arial" w:hAnsi="Arial" w:cs="Arial"/>
          <w:color w:val="000000" w:themeColor="text1"/>
          <w:sz w:val="22"/>
        </w:rPr>
        <w:t>para acreditar la capacidad residual, en cuanto a la capacidad de organización</w:t>
      </w:r>
      <w:r w:rsidRPr="001048AE">
        <w:rPr>
          <w:rFonts w:ascii="Arial" w:hAnsi="Arial" w:cs="Arial"/>
          <w:color w:val="000000" w:themeColor="text1"/>
          <w:sz w:val="22"/>
        </w:rPr>
        <w:t xml:space="preserve"> de los proponentes que </w:t>
      </w:r>
      <w:r w:rsidR="00C52F53" w:rsidRPr="001048AE">
        <w:rPr>
          <w:rFonts w:ascii="Arial" w:hAnsi="Arial" w:cs="Arial"/>
          <w:color w:val="000000" w:themeColor="text1"/>
          <w:sz w:val="22"/>
        </w:rPr>
        <w:t>estén obligados a tener</w:t>
      </w:r>
      <w:r w:rsidRPr="001048AE">
        <w:rPr>
          <w:rFonts w:ascii="Arial" w:hAnsi="Arial" w:cs="Arial"/>
          <w:color w:val="000000" w:themeColor="text1"/>
          <w:sz w:val="22"/>
        </w:rPr>
        <w:t xml:space="preserve"> RUP s</w:t>
      </w:r>
      <w:r w:rsidR="00A0046D" w:rsidRPr="001048AE">
        <w:rPr>
          <w:rFonts w:ascii="Arial" w:hAnsi="Arial" w:cs="Arial"/>
          <w:color w:val="000000" w:themeColor="text1"/>
          <w:sz w:val="22"/>
        </w:rPr>
        <w:t>o</w:t>
      </w:r>
      <w:r w:rsidRPr="001048AE">
        <w:rPr>
          <w:rFonts w:ascii="Arial" w:hAnsi="Arial" w:cs="Arial"/>
          <w:color w:val="000000" w:themeColor="text1"/>
          <w:sz w:val="22"/>
        </w:rPr>
        <w:t xml:space="preserve">lo se requiere aportar el estado de resultados del año en que el proponente obtuvo mayor </w:t>
      </w:r>
      <w:r w:rsidRPr="001048AE">
        <w:rPr>
          <w:rFonts w:ascii="Arial" w:hAnsi="Arial" w:cs="Arial"/>
          <w:color w:val="000000" w:themeColor="text1"/>
          <w:sz w:val="22"/>
        </w:rPr>
        <w:lastRenderedPageBreak/>
        <w:t>ingreso operacional en los últimos 5 años</w:t>
      </w:r>
      <w:r w:rsidR="00C55E13" w:rsidRPr="001048AE">
        <w:rPr>
          <w:rFonts w:ascii="Arial" w:hAnsi="Arial" w:cs="Arial"/>
          <w:color w:val="000000" w:themeColor="text1"/>
          <w:sz w:val="22"/>
        </w:rPr>
        <w:t>. Este debe estar</w:t>
      </w:r>
      <w:r w:rsidRPr="001048AE">
        <w:rPr>
          <w:rFonts w:ascii="Arial" w:hAnsi="Arial" w:cs="Arial"/>
          <w:color w:val="000000" w:themeColor="text1"/>
          <w:sz w:val="22"/>
        </w:rPr>
        <w:t xml:space="preserve"> </w:t>
      </w:r>
      <w:r w:rsidRPr="001048AE">
        <w:rPr>
          <w:rFonts w:ascii="Arial" w:hAnsi="Arial" w:cs="Arial"/>
          <w:sz w:val="22"/>
        </w:rPr>
        <w:t>debidamente firmado por el representante legal, contador y revisor fiscal y/o contador independiente –externo–, si están obligados a tenerlos</w:t>
      </w:r>
      <w:r w:rsidRPr="001048AE">
        <w:rPr>
          <w:rFonts w:ascii="Arial" w:hAnsi="Arial" w:cs="Arial"/>
          <w:color w:val="000000" w:themeColor="text1"/>
          <w:sz w:val="22"/>
        </w:rPr>
        <w:t>, y la copia de la tarjeta profesional y certificado de antecedentes disciplinarios vigentes de los contadores públicos, revisores fiscales, contadores independientes –externos–, quienes suscribieron dichos documentos, de conformidad con el artículo 37 de la Ley 222 de 1995.</w:t>
      </w:r>
      <w:r w:rsidRPr="00987861">
        <w:rPr>
          <w:rFonts w:ascii="Arial" w:hAnsi="Arial" w:cs="Arial"/>
          <w:color w:val="000000" w:themeColor="text1"/>
          <w:sz w:val="22"/>
        </w:rPr>
        <w:t xml:space="preserve"> </w:t>
      </w:r>
      <w:r w:rsidRPr="00987861">
        <w:rPr>
          <w:rStyle w:val="normaltextrun"/>
          <w:rFonts w:ascii="Arial" w:hAnsi="Arial" w:cs="Arial"/>
          <w:color w:val="000000"/>
          <w:sz w:val="22"/>
          <w:shd w:val="clear" w:color="auto" w:fill="FFFFFF"/>
        </w:rPr>
        <w:t xml:space="preserve">Lo </w:t>
      </w:r>
      <w:r w:rsidR="00C55E13" w:rsidRPr="00987861">
        <w:rPr>
          <w:rStyle w:val="normaltextrun"/>
          <w:rFonts w:ascii="Arial" w:hAnsi="Arial" w:cs="Arial"/>
          <w:color w:val="000000"/>
          <w:sz w:val="22"/>
          <w:shd w:val="clear" w:color="auto" w:fill="FFFFFF"/>
        </w:rPr>
        <w:t>indicado</w:t>
      </w:r>
      <w:r w:rsidRPr="00987861">
        <w:rPr>
          <w:rStyle w:val="normaltextrun"/>
          <w:rFonts w:ascii="Arial" w:hAnsi="Arial" w:cs="Arial"/>
          <w:color w:val="000000"/>
          <w:sz w:val="22"/>
          <w:shd w:val="clear" w:color="auto" w:fill="FFFFFF"/>
        </w:rPr>
        <w:t>, sin que el Documento Tipo exija el dictamen del estado de resultados señalado en el artículo 38 de la Ley 222 de 1995, por lo que el requisito se acredita en los términos establecidos en dichos</w:t>
      </w:r>
      <w:r w:rsidR="004F1086" w:rsidRPr="00987861">
        <w:rPr>
          <w:rStyle w:val="normaltextrun"/>
          <w:rFonts w:ascii="Arial" w:hAnsi="Arial" w:cs="Arial"/>
          <w:color w:val="000000"/>
          <w:sz w:val="22"/>
          <w:shd w:val="clear" w:color="auto" w:fill="FFFFFF"/>
        </w:rPr>
        <w:t xml:space="preserve"> </w:t>
      </w:r>
      <w:r w:rsidRPr="00987861">
        <w:rPr>
          <w:rStyle w:val="normaltextrun"/>
          <w:rFonts w:ascii="Arial" w:hAnsi="Arial" w:cs="Arial"/>
          <w:color w:val="000000"/>
          <w:sz w:val="22"/>
          <w:shd w:val="clear" w:color="auto" w:fill="FFFFFF"/>
        </w:rPr>
        <w:t>documentos tipo.</w:t>
      </w:r>
    </w:p>
    <w:p w14:paraId="4FD368A1" w14:textId="68CEB2AF" w:rsidR="002A092A" w:rsidRPr="00987861" w:rsidRDefault="006D1DF5" w:rsidP="00826A17">
      <w:pPr>
        <w:tabs>
          <w:tab w:val="left" w:pos="6663"/>
        </w:tabs>
        <w:spacing w:before="120" w:line="276" w:lineRule="auto"/>
        <w:ind w:firstLine="708"/>
        <w:jc w:val="both"/>
        <w:rPr>
          <w:rFonts w:ascii="Arial" w:hAnsi="Arial" w:cs="Arial"/>
          <w:color w:val="000000"/>
          <w:sz w:val="22"/>
          <w:szCs w:val="22"/>
        </w:rPr>
      </w:pPr>
      <w:r w:rsidRPr="00987861">
        <w:rPr>
          <w:rFonts w:ascii="Arial" w:hAnsi="Arial" w:cs="Arial"/>
          <w:color w:val="000000" w:themeColor="text1"/>
          <w:sz w:val="22"/>
        </w:rPr>
        <w:t xml:space="preserve">Explicado lo anterior, la Agencia concluye que el Documento Tipo en su última versión guarda coherencia con </w:t>
      </w:r>
      <w:r w:rsidR="00847A78" w:rsidRPr="00987861">
        <w:rPr>
          <w:rFonts w:ascii="Arial" w:hAnsi="Arial" w:cs="Arial"/>
          <w:color w:val="000000"/>
          <w:sz w:val="22"/>
          <w:szCs w:val="22"/>
        </w:rPr>
        <w:t>el numeral 3 del artículo 2.2.1.1.1.6.4. del Decreto 1082 de 2015, según el cual</w:t>
      </w:r>
      <w:r w:rsidR="004F1086" w:rsidRPr="00987861">
        <w:rPr>
          <w:rFonts w:ascii="Arial" w:hAnsi="Arial" w:cs="Arial"/>
          <w:color w:val="000000"/>
          <w:sz w:val="22"/>
          <w:szCs w:val="22"/>
        </w:rPr>
        <w:t>,</w:t>
      </w:r>
      <w:r w:rsidR="00847A78" w:rsidRPr="00987861">
        <w:rPr>
          <w:rFonts w:ascii="Arial" w:hAnsi="Arial" w:cs="Arial"/>
          <w:color w:val="000000"/>
          <w:sz w:val="22"/>
          <w:szCs w:val="22"/>
        </w:rPr>
        <w:t xml:space="preserve"> la acreditación de la capacidad residual</w:t>
      </w:r>
      <w:r w:rsidR="002A092A" w:rsidRPr="00987861">
        <w:rPr>
          <w:rFonts w:ascii="Arial" w:hAnsi="Arial" w:cs="Arial"/>
          <w:color w:val="000000"/>
          <w:sz w:val="22"/>
          <w:szCs w:val="22"/>
        </w:rPr>
        <w:t>, en espec</w:t>
      </w:r>
      <w:r w:rsidR="00385A96" w:rsidRPr="00987861">
        <w:rPr>
          <w:rFonts w:ascii="Arial" w:hAnsi="Arial" w:cs="Arial"/>
          <w:color w:val="000000"/>
          <w:sz w:val="22"/>
          <w:szCs w:val="22"/>
        </w:rPr>
        <w:t>í</w:t>
      </w:r>
      <w:r w:rsidR="002A092A" w:rsidRPr="00987861">
        <w:rPr>
          <w:rFonts w:ascii="Arial" w:hAnsi="Arial" w:cs="Arial"/>
          <w:color w:val="000000"/>
          <w:sz w:val="22"/>
          <w:szCs w:val="22"/>
        </w:rPr>
        <w:t>fico</w:t>
      </w:r>
      <w:r w:rsidR="00A0046D" w:rsidRPr="00987861">
        <w:rPr>
          <w:rFonts w:ascii="Arial" w:hAnsi="Arial" w:cs="Arial"/>
          <w:color w:val="000000"/>
          <w:sz w:val="22"/>
          <w:szCs w:val="22"/>
        </w:rPr>
        <w:t>,</w:t>
      </w:r>
      <w:r w:rsidR="002A092A" w:rsidRPr="00987861">
        <w:rPr>
          <w:rFonts w:ascii="Arial" w:hAnsi="Arial" w:cs="Arial"/>
          <w:color w:val="000000"/>
          <w:sz w:val="22"/>
          <w:szCs w:val="22"/>
        </w:rPr>
        <w:t xml:space="preserve"> </w:t>
      </w:r>
      <w:r w:rsidR="00A0046D" w:rsidRPr="00987861">
        <w:rPr>
          <w:rFonts w:ascii="Arial" w:hAnsi="Arial" w:cs="Arial"/>
          <w:color w:val="000000"/>
          <w:sz w:val="22"/>
          <w:szCs w:val="22"/>
        </w:rPr>
        <w:t xml:space="preserve">en lo </w:t>
      </w:r>
      <w:r w:rsidR="002A092A" w:rsidRPr="00987861">
        <w:rPr>
          <w:rFonts w:ascii="Arial" w:hAnsi="Arial" w:cs="Arial"/>
          <w:color w:val="000000"/>
          <w:sz w:val="22"/>
          <w:szCs w:val="22"/>
        </w:rPr>
        <w:t xml:space="preserve">referente al factor de capacidad operacional, </w:t>
      </w:r>
      <w:r w:rsidR="002203D9" w:rsidRPr="00987861">
        <w:rPr>
          <w:rFonts w:ascii="Arial" w:hAnsi="Arial" w:cs="Arial"/>
          <w:color w:val="000000"/>
          <w:sz w:val="22"/>
          <w:szCs w:val="22"/>
        </w:rPr>
        <w:t xml:space="preserve">para los proponentes obligados a tener RUP </w:t>
      </w:r>
      <w:r w:rsidR="002A092A" w:rsidRPr="00987861">
        <w:rPr>
          <w:rFonts w:ascii="Arial" w:hAnsi="Arial" w:cs="Arial"/>
          <w:color w:val="000000"/>
          <w:sz w:val="22"/>
          <w:szCs w:val="22"/>
        </w:rPr>
        <w:t xml:space="preserve">se deberá hacer de la siguiente manera: </w:t>
      </w:r>
    </w:p>
    <w:p w14:paraId="5BD10393" w14:textId="77777777" w:rsidR="002A092A" w:rsidRPr="00987861" w:rsidRDefault="002A092A" w:rsidP="002203D9">
      <w:pPr>
        <w:tabs>
          <w:tab w:val="left" w:pos="6663"/>
        </w:tabs>
        <w:ind w:firstLine="708"/>
        <w:jc w:val="both"/>
        <w:rPr>
          <w:rFonts w:ascii="Arial" w:hAnsi="Arial" w:cs="Arial"/>
          <w:color w:val="000000"/>
          <w:sz w:val="22"/>
          <w:szCs w:val="22"/>
        </w:rPr>
      </w:pPr>
    </w:p>
    <w:p w14:paraId="581FE479" w14:textId="6D699B4F" w:rsidR="002A092A" w:rsidRPr="00987861" w:rsidRDefault="002A092A" w:rsidP="002203D9">
      <w:pPr>
        <w:ind w:left="709" w:right="709"/>
        <w:jc w:val="both"/>
        <w:rPr>
          <w:rFonts w:ascii="Arial" w:hAnsi="Arial" w:cs="Arial"/>
          <w:color w:val="000000" w:themeColor="text1"/>
          <w:sz w:val="21"/>
          <w:szCs w:val="21"/>
          <w:shd w:val="clear" w:color="auto" w:fill="FFFFFF"/>
          <w:lang w:eastAsia="es-ES_tradnl"/>
        </w:rPr>
      </w:pPr>
      <w:bookmarkStart w:id="1" w:name="_Hlk93596200"/>
      <w:r w:rsidRPr="00987861">
        <w:rPr>
          <w:rFonts w:ascii="Arial" w:hAnsi="Arial" w:cs="Arial"/>
          <w:color w:val="000000" w:themeColor="text1"/>
          <w:sz w:val="21"/>
          <w:szCs w:val="21"/>
        </w:rPr>
        <w:t>«</w:t>
      </w:r>
      <w:r w:rsidRPr="00987861">
        <w:rPr>
          <w:rFonts w:ascii="Arial" w:hAnsi="Arial" w:cs="Arial" w:hint="cs"/>
          <w:color w:val="000000" w:themeColor="text1"/>
          <w:sz w:val="21"/>
          <w:szCs w:val="21"/>
          <w:shd w:val="clear" w:color="auto" w:fill="FFFFFF"/>
        </w:rPr>
        <w:t xml:space="preserve">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987861">
        <w:rPr>
          <w:rFonts w:ascii="Arial" w:hAnsi="Arial" w:cs="Arial" w:hint="cs"/>
          <w:i/>
          <w:iCs/>
          <w:color w:val="000000" w:themeColor="text1"/>
          <w:sz w:val="21"/>
          <w:szCs w:val="21"/>
          <w:shd w:val="clear" w:color="auto" w:fill="FFFFFF"/>
        </w:rPr>
        <w:t>Si se trata de proponentes obligados a tener RUP, las Entidades Estatales solo deben solicitar como documento adicional el estado de resultados del año en que el proponente obtuvo el mayor ingreso operacional en los últimos cinco (5) años</w:t>
      </w:r>
      <w:r w:rsidRPr="00987861">
        <w:rPr>
          <w:rFonts w:ascii="Arial" w:hAnsi="Arial" w:cs="Arial"/>
          <w:color w:val="000000" w:themeColor="text1"/>
          <w:sz w:val="21"/>
          <w:szCs w:val="21"/>
          <w:shd w:val="clear" w:color="auto" w:fill="FFFFFF"/>
          <w:lang w:eastAsia="es-ES_tradnl"/>
        </w:rPr>
        <w:t>».</w:t>
      </w:r>
      <w:r w:rsidR="002203D9" w:rsidRPr="00987861">
        <w:rPr>
          <w:rFonts w:ascii="Arial" w:hAnsi="Arial" w:cs="Arial"/>
          <w:color w:val="000000" w:themeColor="text1"/>
          <w:sz w:val="21"/>
          <w:szCs w:val="21"/>
          <w:shd w:val="clear" w:color="auto" w:fill="FFFFFF"/>
          <w:lang w:eastAsia="es-ES_tradnl"/>
        </w:rPr>
        <w:t xml:space="preserve"> (cursiva fuera de texto)</w:t>
      </w:r>
      <w:bookmarkEnd w:id="1"/>
      <w:r w:rsidRPr="00987861">
        <w:rPr>
          <w:rFonts w:ascii="Arial" w:hAnsi="Arial" w:cs="Arial"/>
          <w:color w:val="000000" w:themeColor="text1"/>
          <w:sz w:val="21"/>
          <w:szCs w:val="21"/>
          <w:shd w:val="clear" w:color="auto" w:fill="FFFFFF"/>
          <w:lang w:eastAsia="es-ES_tradnl"/>
        </w:rPr>
        <w:t xml:space="preserve"> </w:t>
      </w:r>
    </w:p>
    <w:p w14:paraId="0778259B" w14:textId="4662CAD5" w:rsidR="00A0046D" w:rsidRPr="00987861" w:rsidRDefault="00A0046D" w:rsidP="00A0046D">
      <w:pPr>
        <w:ind w:right="709"/>
        <w:jc w:val="both"/>
        <w:rPr>
          <w:rFonts w:ascii="Arial" w:hAnsi="Arial" w:cs="Arial"/>
          <w:color w:val="000000" w:themeColor="text1"/>
          <w:sz w:val="21"/>
          <w:szCs w:val="21"/>
        </w:rPr>
      </w:pPr>
    </w:p>
    <w:p w14:paraId="570C245F" w14:textId="5CA9D251" w:rsidR="00A0046D" w:rsidRPr="00987861" w:rsidRDefault="00A0046D" w:rsidP="00987861">
      <w:pPr>
        <w:tabs>
          <w:tab w:val="left" w:pos="6663"/>
        </w:tabs>
        <w:spacing w:before="120" w:line="276" w:lineRule="auto"/>
        <w:ind w:firstLine="708"/>
        <w:jc w:val="both"/>
        <w:rPr>
          <w:rFonts w:ascii="Arial" w:hAnsi="Arial" w:cs="Arial"/>
          <w:color w:val="000000" w:themeColor="text1"/>
          <w:sz w:val="22"/>
        </w:rPr>
      </w:pPr>
      <w:r w:rsidRPr="00987861">
        <w:rPr>
          <w:rFonts w:ascii="Arial" w:hAnsi="Arial" w:cs="Arial"/>
          <w:color w:val="000000" w:themeColor="text1"/>
          <w:sz w:val="22"/>
        </w:rPr>
        <w:t xml:space="preserve">En armonía con </w:t>
      </w:r>
      <w:r w:rsidR="00C55E13" w:rsidRPr="00987861">
        <w:rPr>
          <w:rFonts w:ascii="Arial" w:hAnsi="Arial" w:cs="Arial"/>
          <w:color w:val="000000" w:themeColor="text1"/>
          <w:sz w:val="22"/>
        </w:rPr>
        <w:t>la disposición citada</w:t>
      </w:r>
      <w:r w:rsidRPr="00987861">
        <w:rPr>
          <w:rFonts w:ascii="Arial" w:hAnsi="Arial" w:cs="Arial"/>
          <w:color w:val="000000" w:themeColor="text1"/>
          <w:sz w:val="22"/>
        </w:rPr>
        <w:t xml:space="preserve">, </w:t>
      </w:r>
      <w:r w:rsidR="00C55E13" w:rsidRPr="00987861">
        <w:rPr>
          <w:rFonts w:ascii="Arial" w:hAnsi="Arial" w:cs="Arial"/>
          <w:color w:val="000000" w:themeColor="text1"/>
          <w:sz w:val="22"/>
        </w:rPr>
        <w:t xml:space="preserve">y </w:t>
      </w:r>
      <w:r w:rsidRPr="00987861">
        <w:rPr>
          <w:rFonts w:ascii="Arial" w:hAnsi="Arial" w:cs="Arial"/>
          <w:color w:val="000000" w:themeColor="text1"/>
          <w:sz w:val="22"/>
        </w:rPr>
        <w:t xml:space="preserve">atendiendo a la consulta del peticionario, resulta importante destacar que la norma transcrita realiza una distinción entre los proponentes obligados a tener RUP, pues la parte final de la disposición prescribe que cuando se trata de proponentes obligados a contar con dicho registro, las entidades </w:t>
      </w:r>
      <w:r w:rsidR="00C12608" w:rsidRPr="00987861">
        <w:rPr>
          <w:rFonts w:ascii="Arial" w:hAnsi="Arial" w:cs="Arial"/>
          <w:color w:val="000000" w:themeColor="text1"/>
          <w:sz w:val="22"/>
        </w:rPr>
        <w:t xml:space="preserve">estatales </w:t>
      </w:r>
      <w:r w:rsidRPr="00987861">
        <w:rPr>
          <w:rFonts w:ascii="Arial" w:hAnsi="Arial" w:cs="Arial"/>
          <w:color w:val="000000" w:themeColor="text1"/>
          <w:sz w:val="22"/>
        </w:rPr>
        <w:t>solo deben exigir como documento adicional el estado de resultados del año en que el proponente obtuvo el mayor ingreso operacional. En tal sentido, no sería necesario exigir el balance general auditado del año inmediatamente anterior.</w:t>
      </w:r>
    </w:p>
    <w:p w14:paraId="4CBD2598" w14:textId="77777777" w:rsidR="00D354FA" w:rsidRPr="00987861" w:rsidRDefault="00D354FA" w:rsidP="00D354FA">
      <w:pPr>
        <w:spacing w:line="276" w:lineRule="auto"/>
        <w:jc w:val="both"/>
        <w:rPr>
          <w:rFonts w:ascii="Arial" w:hAnsi="Arial" w:cs="Arial"/>
          <w:color w:val="000000" w:themeColor="text1"/>
          <w:sz w:val="22"/>
          <w:szCs w:val="22"/>
        </w:rPr>
      </w:pPr>
    </w:p>
    <w:bookmarkEnd w:id="0"/>
    <w:p w14:paraId="1C1BEAFF" w14:textId="2D89738F" w:rsidR="003C7067" w:rsidRPr="00987861" w:rsidRDefault="003C7067" w:rsidP="003C7067">
      <w:pPr>
        <w:tabs>
          <w:tab w:val="left" w:pos="709"/>
        </w:tabs>
        <w:spacing w:line="276" w:lineRule="auto"/>
        <w:jc w:val="both"/>
        <w:rPr>
          <w:rFonts w:ascii="Arial" w:eastAsia="Calibri" w:hAnsi="Arial" w:cs="Arial"/>
          <w:b/>
          <w:sz w:val="22"/>
          <w:szCs w:val="22"/>
          <w:lang w:val="es-ES"/>
        </w:rPr>
      </w:pPr>
      <w:r w:rsidRPr="00987861">
        <w:rPr>
          <w:rFonts w:ascii="Arial" w:eastAsia="Calibri" w:hAnsi="Arial" w:cs="Arial"/>
          <w:b/>
          <w:sz w:val="22"/>
          <w:szCs w:val="22"/>
          <w:lang w:val="es-ES"/>
        </w:rPr>
        <w:t>3. Respuesta</w:t>
      </w:r>
    </w:p>
    <w:p w14:paraId="0D230B7F" w14:textId="147CB2BF" w:rsidR="006B040D" w:rsidRPr="00987861" w:rsidRDefault="006B040D" w:rsidP="003C7067">
      <w:pPr>
        <w:tabs>
          <w:tab w:val="left" w:pos="709"/>
        </w:tabs>
        <w:spacing w:line="276" w:lineRule="auto"/>
        <w:jc w:val="both"/>
        <w:rPr>
          <w:rFonts w:ascii="Arial" w:eastAsia="Calibri" w:hAnsi="Arial" w:cs="Arial"/>
          <w:b/>
          <w:sz w:val="22"/>
          <w:szCs w:val="22"/>
          <w:lang w:val="es-ES"/>
        </w:rPr>
      </w:pPr>
    </w:p>
    <w:p w14:paraId="7A09B889" w14:textId="6850503B" w:rsidR="006B040D" w:rsidRPr="00987861" w:rsidRDefault="006B040D" w:rsidP="006B040D">
      <w:pPr>
        <w:ind w:left="708" w:right="900"/>
        <w:jc w:val="both"/>
        <w:rPr>
          <w:rFonts w:ascii="Arial" w:hAnsi="Arial" w:cs="Arial"/>
          <w:color w:val="000000"/>
          <w:sz w:val="21"/>
          <w:szCs w:val="21"/>
        </w:rPr>
      </w:pPr>
      <w:r w:rsidRPr="00987861">
        <w:rPr>
          <w:rFonts w:ascii="Arial" w:eastAsia="Calibri" w:hAnsi="Arial" w:cs="Arial"/>
          <w:sz w:val="22"/>
          <w:szCs w:val="22"/>
        </w:rPr>
        <w:t>«</w:t>
      </w:r>
      <w:r w:rsidRPr="00987861">
        <w:rPr>
          <w:rFonts w:ascii="Arial" w:hAnsi="Arial" w:cs="Arial"/>
          <w:color w:val="000000"/>
          <w:sz w:val="21"/>
          <w:szCs w:val="21"/>
        </w:rPr>
        <w:t>1. Los representantes legales de las sociedades mercantiles deben tener dentro de sus funciones la suscripción de consorcios y uniones temporales. Si no la tienen, deben contar con autorización del órgano respectivo para participar en un proceso de contratación</w:t>
      </w:r>
      <w:r w:rsidRPr="00987861">
        <w:rPr>
          <w:rFonts w:ascii="Arial" w:hAnsi="Arial" w:cs="Arial"/>
          <w:sz w:val="21"/>
          <w:szCs w:val="21"/>
          <w:lang w:val="es-ES"/>
        </w:rPr>
        <w:t>».</w:t>
      </w:r>
    </w:p>
    <w:p w14:paraId="6C22C671" w14:textId="77777777" w:rsidR="006B040D" w:rsidRPr="00987861" w:rsidRDefault="006B040D" w:rsidP="006B040D">
      <w:pPr>
        <w:ind w:left="708" w:right="900"/>
        <w:jc w:val="both"/>
        <w:rPr>
          <w:rFonts w:ascii="Arial" w:hAnsi="Arial" w:cs="Arial"/>
          <w:color w:val="000000"/>
          <w:sz w:val="21"/>
          <w:szCs w:val="21"/>
        </w:rPr>
      </w:pPr>
    </w:p>
    <w:p w14:paraId="35B70977" w14:textId="1157F54F" w:rsidR="009A246D" w:rsidRPr="00987861" w:rsidRDefault="006B040D" w:rsidP="009A246D">
      <w:pPr>
        <w:spacing w:before="120" w:after="120" w:line="276" w:lineRule="auto"/>
        <w:ind w:firstLine="709"/>
        <w:jc w:val="both"/>
        <w:rPr>
          <w:rFonts w:ascii="Arial" w:hAnsi="Arial" w:cs="Arial"/>
          <w:sz w:val="22"/>
          <w:szCs w:val="22"/>
        </w:rPr>
      </w:pPr>
      <w:r w:rsidRPr="00987861">
        <w:rPr>
          <w:rFonts w:ascii="Arial" w:hAnsi="Arial" w:cs="Arial"/>
          <w:color w:val="000000"/>
          <w:sz w:val="22"/>
          <w:szCs w:val="22"/>
        </w:rPr>
        <w:t>De conformidad con las consideraciones</w:t>
      </w:r>
      <w:r w:rsidR="00C55E13" w:rsidRPr="00987861">
        <w:rPr>
          <w:rFonts w:ascii="Arial" w:hAnsi="Arial" w:cs="Arial"/>
          <w:color w:val="000000"/>
          <w:sz w:val="22"/>
          <w:szCs w:val="22"/>
        </w:rPr>
        <w:t xml:space="preserve"> expuestas</w:t>
      </w:r>
      <w:r w:rsidRPr="00987861">
        <w:rPr>
          <w:rFonts w:ascii="Arial" w:hAnsi="Arial" w:cs="Arial"/>
          <w:color w:val="000000"/>
          <w:sz w:val="22"/>
          <w:szCs w:val="22"/>
        </w:rPr>
        <w:t xml:space="preserve">, </w:t>
      </w:r>
      <w:r w:rsidR="009A246D" w:rsidRPr="00987861">
        <w:rPr>
          <w:rFonts w:ascii="Arial" w:hAnsi="Arial" w:cs="Arial"/>
          <w:sz w:val="22"/>
          <w:szCs w:val="22"/>
        </w:rPr>
        <w:t xml:space="preserve">en relación con la conformación de los consorcios y las uniones temporales, debe resaltarse que su constitución no implica </w:t>
      </w:r>
      <w:r w:rsidR="009A246D" w:rsidRPr="00987861">
        <w:rPr>
          <w:rFonts w:ascii="Arial" w:hAnsi="Arial" w:cs="Arial"/>
          <w:sz w:val="22"/>
          <w:szCs w:val="22"/>
        </w:rPr>
        <w:lastRenderedPageBreak/>
        <w:t xml:space="preserve">la creación de una nueva persona jurídica distinta a aquellas que los conforman. </w:t>
      </w:r>
      <w:r w:rsidR="008F6E0C" w:rsidRPr="00987861">
        <w:rPr>
          <w:rFonts w:ascii="Arial" w:hAnsi="Arial" w:cs="Arial"/>
          <w:sz w:val="22"/>
          <w:szCs w:val="22"/>
        </w:rPr>
        <w:t>Además,</w:t>
      </w:r>
      <w:r w:rsidR="009A246D" w:rsidRPr="00987861">
        <w:rPr>
          <w:rFonts w:ascii="Arial" w:hAnsi="Arial" w:cs="Arial"/>
          <w:sz w:val="22"/>
          <w:szCs w:val="22"/>
        </w:rPr>
        <w:t xml:space="preserve"> respecto a las facultades requeridas por parte de los representantes legales de los miembros que las conforman, es importante resaltar que, para el efecto, los representantes legales deberán contar con las respectivas facultades para suscribir el acuerdo consorcial o de unión temporal, para celebrar el contrato estatal y contar con las autorizaciones estatutarias correspondientes, según el Código Civil y el Código de Comercio. En efecto, esta Agencia, en la Guía de Asuntos Corporativos en los Procesos de Contratación, indicó que </w:t>
      </w:r>
      <w:r w:rsidR="009A246D" w:rsidRPr="00987861">
        <w:rPr>
          <w:rFonts w:ascii="Arial" w:eastAsia="Calibri" w:hAnsi="Arial" w:cs="Arial"/>
          <w:sz w:val="22"/>
          <w:szCs w:val="22"/>
        </w:rPr>
        <w:t>«</w:t>
      </w:r>
      <w:r w:rsidR="009A246D" w:rsidRPr="00987861">
        <w:rPr>
          <w:rFonts w:ascii="Arial" w:hAnsi="Arial" w:cs="Arial"/>
          <w:sz w:val="22"/>
          <w:szCs w:val="22"/>
        </w:rPr>
        <w:t>El representante legal de cada miembro del consorcio o unión temporal debe estar facultado para suscribir el acuerdo y el contrato estatal y tener las autorizaciones estatutarias correspondientes. Si es necesaria la aprobación de algún órgano de la persona jurídica, es necesario presentar el acta de autorización para celebrar el contrato de colaboración y el contrato estatal»</w:t>
      </w:r>
      <w:r w:rsidR="008F6E0C" w:rsidRPr="00987861">
        <w:rPr>
          <w:rFonts w:ascii="Arial" w:hAnsi="Arial" w:cs="Arial"/>
          <w:sz w:val="22"/>
          <w:szCs w:val="22"/>
        </w:rPr>
        <w:t>.</w:t>
      </w:r>
    </w:p>
    <w:p w14:paraId="47985108" w14:textId="766A8361" w:rsidR="008F6E0C" w:rsidRPr="00987861" w:rsidRDefault="008F6E0C" w:rsidP="008F6E0C">
      <w:pPr>
        <w:spacing w:after="120" w:line="276" w:lineRule="auto"/>
        <w:ind w:firstLine="709"/>
        <w:jc w:val="both"/>
        <w:rPr>
          <w:rFonts w:ascii="Arial" w:hAnsi="Arial" w:cs="Arial"/>
          <w:sz w:val="22"/>
          <w:szCs w:val="22"/>
        </w:rPr>
      </w:pPr>
      <w:r w:rsidRPr="00987861">
        <w:rPr>
          <w:rFonts w:ascii="Arial" w:hAnsi="Arial" w:cs="Arial"/>
          <w:sz w:val="22"/>
          <w:szCs w:val="22"/>
        </w:rPr>
        <w:t>En armonía con lo anterior</w:t>
      </w:r>
      <w:r w:rsidR="00450F52" w:rsidRPr="00987861">
        <w:rPr>
          <w:rFonts w:ascii="Arial" w:hAnsi="Arial" w:cs="Arial"/>
          <w:sz w:val="22"/>
          <w:szCs w:val="22"/>
        </w:rPr>
        <w:t>,</w:t>
      </w:r>
      <w:r w:rsidRPr="00987861">
        <w:rPr>
          <w:rFonts w:ascii="Arial" w:hAnsi="Arial" w:cs="Arial"/>
          <w:sz w:val="22"/>
          <w:szCs w:val="22"/>
        </w:rPr>
        <w:t xml:space="preserve"> con fundamento en una interpretación integral del artículo 196 del Código de Comercio,</w:t>
      </w:r>
      <w:r w:rsidRPr="00987861">
        <w:rPr>
          <w:rFonts w:ascii="Arial" w:hAnsi="Arial" w:cs="Arial" w:hint="cs"/>
          <w:sz w:val="22"/>
          <w:szCs w:val="22"/>
        </w:rPr>
        <w:t xml:space="preserve"> </w:t>
      </w:r>
      <w:r w:rsidRPr="00987861">
        <w:rPr>
          <w:rFonts w:ascii="Arial" w:hAnsi="Arial" w:cs="Arial"/>
          <w:sz w:val="22"/>
          <w:szCs w:val="22"/>
        </w:rPr>
        <w:t xml:space="preserve">esta Agencia considera que, por </w:t>
      </w:r>
      <w:r w:rsidRPr="00987861">
        <w:rPr>
          <w:rFonts w:ascii="Arial" w:hAnsi="Arial" w:cs="Arial" w:hint="cs"/>
          <w:i/>
          <w:iCs/>
          <w:sz w:val="22"/>
          <w:szCs w:val="22"/>
        </w:rPr>
        <w:t>regla general</w:t>
      </w:r>
      <w:r w:rsidRPr="00987861">
        <w:rPr>
          <w:rFonts w:ascii="Arial" w:hAnsi="Arial" w:cs="Arial"/>
          <w:sz w:val="22"/>
          <w:szCs w:val="22"/>
        </w:rPr>
        <w:t>, con base en los incisos segundo y tercero de la norma indicada, los</w:t>
      </w:r>
      <w:r w:rsidRPr="00987861">
        <w:rPr>
          <w:rFonts w:ascii="Arial" w:hAnsi="Arial" w:cs="Arial" w:hint="cs"/>
          <w:sz w:val="22"/>
          <w:szCs w:val="22"/>
        </w:rPr>
        <w:t xml:space="preserve"> representantes legales</w:t>
      </w:r>
      <w:r w:rsidRPr="00987861">
        <w:rPr>
          <w:rFonts w:ascii="Arial" w:hAnsi="Arial" w:cs="Arial"/>
          <w:sz w:val="22"/>
          <w:szCs w:val="22"/>
        </w:rPr>
        <w:t xml:space="preserve"> de las sociedades comerciales</w:t>
      </w:r>
      <w:r w:rsidRPr="00987861">
        <w:rPr>
          <w:rFonts w:ascii="Arial" w:hAnsi="Arial" w:cs="Arial" w:hint="cs"/>
          <w:sz w:val="22"/>
          <w:szCs w:val="22"/>
        </w:rPr>
        <w:t xml:space="preserve"> p</w:t>
      </w:r>
      <w:r w:rsidRPr="00987861">
        <w:rPr>
          <w:rFonts w:ascii="Arial" w:hAnsi="Arial" w:cs="Arial"/>
          <w:sz w:val="22"/>
          <w:szCs w:val="22"/>
        </w:rPr>
        <w:t>ueden</w:t>
      </w:r>
      <w:r w:rsidRPr="00987861">
        <w:rPr>
          <w:rFonts w:ascii="Arial" w:hAnsi="Arial" w:cs="Arial" w:hint="cs"/>
          <w:sz w:val="22"/>
          <w:szCs w:val="22"/>
        </w:rPr>
        <w:t xml:space="preserve"> celebrar acuerdos</w:t>
      </w:r>
      <w:r w:rsidRPr="00987861">
        <w:rPr>
          <w:rFonts w:ascii="Arial" w:hAnsi="Arial" w:cs="Arial"/>
          <w:sz w:val="22"/>
          <w:szCs w:val="22"/>
        </w:rPr>
        <w:t xml:space="preserve"> para la conformación de consorcios y de uniones temporales, </w:t>
      </w:r>
      <w:r w:rsidRPr="00987861">
        <w:rPr>
          <w:rFonts w:ascii="Arial" w:hAnsi="Arial" w:cs="Arial" w:hint="cs"/>
          <w:sz w:val="22"/>
          <w:szCs w:val="22"/>
        </w:rPr>
        <w:t xml:space="preserve">sin necesidad de </w:t>
      </w:r>
      <w:r w:rsidRPr="00987861">
        <w:rPr>
          <w:rFonts w:ascii="Arial" w:hAnsi="Arial" w:cs="Arial"/>
          <w:sz w:val="22"/>
          <w:szCs w:val="22"/>
        </w:rPr>
        <w:t xml:space="preserve">la existencia de una estipulación expresa y específica en el contrato social, siempre y cuando, primero, no exista una prohibición expresa en el contrato social que </w:t>
      </w:r>
      <w:r w:rsidRPr="00987861">
        <w:rPr>
          <w:rFonts w:ascii="Arial" w:hAnsi="Arial" w:cs="Arial" w:hint="cs"/>
          <w:sz w:val="22"/>
          <w:szCs w:val="22"/>
        </w:rPr>
        <w:t>limite o restrinja la posibilidad de celebración de dichos acuerdos</w:t>
      </w:r>
      <w:r w:rsidRPr="00987861">
        <w:rPr>
          <w:rFonts w:ascii="Arial" w:hAnsi="Arial" w:cs="Arial"/>
          <w:sz w:val="22"/>
          <w:szCs w:val="22"/>
        </w:rPr>
        <w:t xml:space="preserve"> y, segundo, la conformación de consorcios y uniones temporales estén </w:t>
      </w:r>
      <w:r w:rsidRPr="00987861">
        <w:rPr>
          <w:rFonts w:ascii="Arial" w:eastAsia="Calibri" w:hAnsi="Arial" w:cs="Arial"/>
          <w:sz w:val="22"/>
          <w:szCs w:val="22"/>
        </w:rPr>
        <w:t>«…</w:t>
      </w:r>
      <w:r w:rsidRPr="00987861">
        <w:rPr>
          <w:rFonts w:ascii="Arial" w:hAnsi="Arial" w:cs="Arial"/>
          <w:sz w:val="22"/>
          <w:szCs w:val="22"/>
        </w:rPr>
        <w:t>comprendidos dentro del objeto social o que se relacionen directamente con la existencia y el funcionamiento de la sociedad</w:t>
      </w:r>
      <w:r w:rsidRPr="00987861">
        <w:rPr>
          <w:rFonts w:ascii="Arial" w:hAnsi="Arial" w:cs="Arial"/>
          <w:sz w:val="21"/>
          <w:szCs w:val="21"/>
        </w:rPr>
        <w:t>».</w:t>
      </w:r>
      <w:r w:rsidRPr="00987861">
        <w:rPr>
          <w:rFonts w:ascii="Arial" w:hAnsi="Arial" w:cs="Arial"/>
          <w:sz w:val="22"/>
          <w:szCs w:val="22"/>
        </w:rPr>
        <w:t xml:space="preserve"> </w:t>
      </w:r>
    </w:p>
    <w:p w14:paraId="39697BEB" w14:textId="77777777" w:rsidR="008F6E0C" w:rsidRPr="00987861" w:rsidRDefault="008F6E0C" w:rsidP="00987861">
      <w:pPr>
        <w:pStyle w:val="Textocomentario"/>
        <w:spacing w:before="120" w:line="276" w:lineRule="auto"/>
        <w:ind w:firstLine="708"/>
        <w:jc w:val="both"/>
        <w:rPr>
          <w:rFonts w:ascii="Arial" w:hAnsi="Arial" w:cs="Arial"/>
          <w:sz w:val="22"/>
          <w:szCs w:val="22"/>
        </w:rPr>
      </w:pPr>
      <w:r w:rsidRPr="00987861">
        <w:rPr>
          <w:rFonts w:ascii="Arial" w:hAnsi="Arial" w:cs="Arial" w:hint="cs"/>
          <w:sz w:val="22"/>
          <w:szCs w:val="22"/>
        </w:rPr>
        <w:t xml:space="preserve">En otras palabras, </w:t>
      </w:r>
      <w:r w:rsidRPr="00987861">
        <w:rPr>
          <w:rFonts w:ascii="Arial" w:hAnsi="Arial" w:cs="Arial"/>
          <w:sz w:val="22"/>
          <w:szCs w:val="22"/>
        </w:rPr>
        <w:t xml:space="preserve">se debe entender que los representantes legales de las sociedades comerciales no podrán conformar consorcios o uniones temporales solo en los eventos en que dicho acto no se entienda comprendido dentro del objeto social o no esté relacionado directamente con el funcionamiento de la sociedad o en los eventos donde exista una prohibición </w:t>
      </w:r>
      <w:r w:rsidRPr="00987861">
        <w:rPr>
          <w:rFonts w:ascii="Arial" w:hAnsi="Arial" w:cs="Arial" w:hint="cs"/>
          <w:sz w:val="22"/>
          <w:szCs w:val="22"/>
        </w:rPr>
        <w:t>expresa</w:t>
      </w:r>
      <w:r w:rsidRPr="00987861">
        <w:rPr>
          <w:rFonts w:ascii="Arial" w:hAnsi="Arial" w:cs="Arial"/>
          <w:sz w:val="22"/>
          <w:szCs w:val="22"/>
        </w:rPr>
        <w:t xml:space="preserve"> en el contrato social. Además, es posible que en este último supuesto la limitación del representante legal para comprometer la sociedad esté supeditada a la existencia de alguna autorización por parte de algún órgano de la sociedad, caso en el cual sí se deberá contar con la autorización respectiva. En todos los demás eventos aplica la </w:t>
      </w:r>
      <w:r w:rsidRPr="00987861">
        <w:rPr>
          <w:rFonts w:ascii="Arial" w:hAnsi="Arial" w:cs="Arial"/>
          <w:i/>
          <w:iCs/>
          <w:sz w:val="22"/>
          <w:szCs w:val="22"/>
        </w:rPr>
        <w:t>regla general</w:t>
      </w:r>
      <w:r w:rsidRPr="00987861">
        <w:rPr>
          <w:rFonts w:ascii="Arial" w:hAnsi="Arial" w:cs="Arial"/>
          <w:sz w:val="22"/>
          <w:szCs w:val="22"/>
        </w:rPr>
        <w:t xml:space="preserve"> señalada, según la cual, a falta de estipulación en el contrato social, </w:t>
      </w:r>
      <w:r w:rsidRPr="00987861">
        <w:rPr>
          <w:rFonts w:ascii="Arial" w:hAnsi="Arial" w:cs="Arial" w:hint="cs"/>
          <w:sz w:val="22"/>
          <w:szCs w:val="22"/>
        </w:rPr>
        <w:t xml:space="preserve">existe una presunción de capacidad para celebrar este tipo de acuerdos consorciales o para constituir uniones temporales, </w:t>
      </w:r>
      <w:r w:rsidRPr="00987861">
        <w:rPr>
          <w:rFonts w:ascii="Arial" w:hAnsi="Arial" w:cs="Arial"/>
          <w:sz w:val="22"/>
          <w:szCs w:val="22"/>
        </w:rPr>
        <w:t>con las precisiones señaladas.</w:t>
      </w:r>
    </w:p>
    <w:p w14:paraId="4F29709A" w14:textId="7AF1ABF7" w:rsidR="009A246D" w:rsidRPr="00987861" w:rsidRDefault="009A246D" w:rsidP="00987861">
      <w:pPr>
        <w:spacing w:line="276" w:lineRule="auto"/>
        <w:ind w:firstLine="709"/>
        <w:jc w:val="both"/>
        <w:rPr>
          <w:rFonts w:ascii="Arial" w:hAnsi="Arial" w:cs="Arial"/>
          <w:sz w:val="22"/>
          <w:szCs w:val="22"/>
        </w:rPr>
      </w:pPr>
    </w:p>
    <w:p w14:paraId="7FFF2B01" w14:textId="77777777" w:rsidR="00D5574A" w:rsidRPr="00987861" w:rsidRDefault="006B040D" w:rsidP="006B040D">
      <w:pPr>
        <w:ind w:left="708" w:right="900"/>
        <w:jc w:val="both"/>
        <w:rPr>
          <w:rFonts w:ascii="Arial" w:hAnsi="Arial" w:cs="Arial"/>
          <w:color w:val="000000"/>
          <w:sz w:val="21"/>
          <w:szCs w:val="21"/>
        </w:rPr>
      </w:pPr>
      <w:r w:rsidRPr="00987861">
        <w:rPr>
          <w:rFonts w:ascii="Arial" w:hAnsi="Arial" w:cs="Arial"/>
          <w:color w:val="000000"/>
          <w:sz w:val="21"/>
          <w:szCs w:val="21"/>
        </w:rPr>
        <w:t xml:space="preserve">2. «El Decreto 1082 de 2015 señala que para acreditar capacidad residual el Proponente debe aportar con su oferta estado financiero del año inmediatamente anterior y estados resultados con el mejor ingreso operaciones de los últimos 5 años. Porque en el pliego de condiciones tipo no se exige la presentación de los estados financieros del año inmediatamente anterior. Las entidades estatales pueden pedir este documento en </w:t>
      </w:r>
      <w:r w:rsidRPr="00987861">
        <w:rPr>
          <w:rFonts w:ascii="Arial" w:hAnsi="Arial" w:cs="Arial"/>
          <w:color w:val="000000"/>
          <w:sz w:val="21"/>
          <w:szCs w:val="21"/>
        </w:rPr>
        <w:lastRenderedPageBreak/>
        <w:t>cumplimiento del Decreto 1082 de 2015, así no haya sido incluido en el pliego de condiciones tipo</w:t>
      </w:r>
      <w:r w:rsidR="00D5574A" w:rsidRPr="00987861">
        <w:rPr>
          <w:rFonts w:ascii="Arial" w:hAnsi="Arial" w:cs="Arial"/>
          <w:color w:val="000000"/>
          <w:sz w:val="21"/>
          <w:szCs w:val="21"/>
        </w:rPr>
        <w:t>.</w:t>
      </w:r>
    </w:p>
    <w:p w14:paraId="59D31B5A" w14:textId="77777777" w:rsidR="00D5574A" w:rsidRPr="00987861" w:rsidRDefault="00D5574A" w:rsidP="006B040D">
      <w:pPr>
        <w:ind w:left="708" w:right="900"/>
        <w:jc w:val="both"/>
        <w:rPr>
          <w:rFonts w:ascii="Arial" w:hAnsi="Arial" w:cs="Arial"/>
          <w:color w:val="000000"/>
          <w:sz w:val="21"/>
          <w:szCs w:val="21"/>
        </w:rPr>
      </w:pPr>
    </w:p>
    <w:p w14:paraId="12202FD5" w14:textId="0E69587C" w:rsidR="006B040D" w:rsidRPr="00987861" w:rsidRDefault="00D5574A" w:rsidP="006B040D">
      <w:pPr>
        <w:ind w:left="708" w:right="900"/>
        <w:jc w:val="both"/>
        <w:rPr>
          <w:rFonts w:ascii="Arial" w:hAnsi="Arial" w:cs="Arial"/>
          <w:sz w:val="21"/>
          <w:szCs w:val="21"/>
          <w:lang w:val="es-ES"/>
        </w:rPr>
      </w:pPr>
      <w:r w:rsidRPr="00987861">
        <w:rPr>
          <w:rFonts w:ascii="Arial" w:hAnsi="Arial" w:cs="Arial"/>
          <w:sz w:val="21"/>
          <w:szCs w:val="21"/>
          <w:lang w:val="es-ES"/>
        </w:rPr>
        <w:t>Si las entidades pueden requerir a los proponentes los estados financieros del año inmediatamente anterior, también pueden solicitar que éstos sean certificados y auditados, en concordancia con la Ley 222 de 1995</w:t>
      </w:r>
      <w:r w:rsidR="006B040D" w:rsidRPr="00987861">
        <w:rPr>
          <w:rFonts w:ascii="Arial" w:hAnsi="Arial" w:cs="Arial"/>
          <w:sz w:val="21"/>
          <w:szCs w:val="21"/>
          <w:lang w:val="es-ES"/>
        </w:rPr>
        <w:t xml:space="preserve">» </w:t>
      </w:r>
    </w:p>
    <w:p w14:paraId="7A74332F" w14:textId="77777777" w:rsidR="00573E27" w:rsidRPr="00987861" w:rsidRDefault="00573E27" w:rsidP="006B040D">
      <w:pPr>
        <w:ind w:left="708" w:right="900"/>
        <w:jc w:val="both"/>
        <w:rPr>
          <w:rFonts w:ascii="Arial" w:hAnsi="Arial" w:cs="Arial"/>
          <w:color w:val="000000"/>
          <w:sz w:val="21"/>
          <w:szCs w:val="21"/>
        </w:rPr>
      </w:pPr>
    </w:p>
    <w:p w14:paraId="4FB944B4" w14:textId="28E5A38B" w:rsidR="00D5574A" w:rsidRPr="00987861" w:rsidRDefault="00DC7CC6" w:rsidP="00573E27">
      <w:pPr>
        <w:spacing w:line="276" w:lineRule="auto"/>
        <w:ind w:right="51"/>
        <w:jc w:val="both"/>
        <w:rPr>
          <w:rFonts w:ascii="Arial" w:hAnsi="Arial" w:cs="Arial"/>
          <w:color w:val="000000"/>
          <w:sz w:val="22"/>
          <w:szCs w:val="22"/>
        </w:rPr>
      </w:pPr>
      <w:r w:rsidRPr="00987861">
        <w:rPr>
          <w:rFonts w:ascii="Arial" w:hAnsi="Arial" w:cs="Arial"/>
          <w:sz w:val="22"/>
          <w:szCs w:val="22"/>
        </w:rPr>
        <w:t>C</w:t>
      </w:r>
      <w:r w:rsidR="00D5574A" w:rsidRPr="00987861">
        <w:rPr>
          <w:rFonts w:ascii="Arial" w:hAnsi="Arial" w:cs="Arial"/>
          <w:sz w:val="22"/>
          <w:szCs w:val="22"/>
        </w:rPr>
        <w:t>on base en las consideraciones</w:t>
      </w:r>
      <w:r w:rsidRPr="00987861">
        <w:rPr>
          <w:rFonts w:ascii="Arial" w:hAnsi="Arial" w:cs="Arial"/>
          <w:sz w:val="22"/>
          <w:szCs w:val="22"/>
        </w:rPr>
        <w:t xml:space="preserve"> de este concepto,</w:t>
      </w:r>
      <w:r w:rsidR="006B040D" w:rsidRPr="00987861">
        <w:rPr>
          <w:rFonts w:ascii="Arial" w:hAnsi="Arial" w:cs="Arial"/>
          <w:sz w:val="22"/>
          <w:szCs w:val="22"/>
        </w:rPr>
        <w:t xml:space="preserve"> </w:t>
      </w:r>
      <w:r w:rsidR="00781A67" w:rsidRPr="00987861">
        <w:rPr>
          <w:rFonts w:ascii="Arial" w:hAnsi="Arial" w:cs="Arial"/>
          <w:sz w:val="22"/>
          <w:szCs w:val="22"/>
        </w:rPr>
        <w:t>es importante aclarar que los documentos tipo de licitación de obra pública de infraestructura de transporte –Versión 3– y selección abreviada de menor cuantía –Versión 2</w:t>
      </w:r>
      <w:r w:rsidRPr="00987861">
        <w:rPr>
          <w:rFonts w:ascii="Arial" w:hAnsi="Arial" w:cs="Arial"/>
          <w:sz w:val="22"/>
          <w:szCs w:val="22"/>
        </w:rPr>
        <w:t>–</w:t>
      </w:r>
      <w:r w:rsidR="00781A67" w:rsidRPr="00987861">
        <w:rPr>
          <w:rFonts w:ascii="Arial" w:hAnsi="Arial" w:cs="Arial"/>
          <w:sz w:val="22"/>
          <w:szCs w:val="22"/>
        </w:rPr>
        <w:t xml:space="preserve">, son </w:t>
      </w:r>
      <w:r w:rsidRPr="00987861">
        <w:rPr>
          <w:rFonts w:ascii="Arial" w:hAnsi="Arial" w:cs="Arial"/>
          <w:sz w:val="22"/>
          <w:szCs w:val="22"/>
        </w:rPr>
        <w:t>armónicos</w:t>
      </w:r>
      <w:r w:rsidR="00781A67" w:rsidRPr="00987861">
        <w:rPr>
          <w:rFonts w:ascii="Arial" w:hAnsi="Arial" w:cs="Arial"/>
          <w:sz w:val="22"/>
          <w:szCs w:val="22"/>
        </w:rPr>
        <w:t xml:space="preserve"> </w:t>
      </w:r>
      <w:r w:rsidR="00781A67" w:rsidRPr="00987861">
        <w:rPr>
          <w:rFonts w:ascii="Arial" w:hAnsi="Arial" w:cs="Arial"/>
          <w:color w:val="000000" w:themeColor="text1"/>
          <w:sz w:val="22"/>
        </w:rPr>
        <w:t xml:space="preserve">con </w:t>
      </w:r>
      <w:r w:rsidR="00781A67" w:rsidRPr="00987861">
        <w:rPr>
          <w:rFonts w:ascii="Arial" w:hAnsi="Arial" w:cs="Arial"/>
          <w:color w:val="000000"/>
          <w:sz w:val="22"/>
          <w:szCs w:val="22"/>
        </w:rPr>
        <w:t>el numeral 3 del artículo 2.2.1.1.1.6.4. del Decreto 1082 de 2015, según el cual, la acreditación de la capacidad residual, en específico</w:t>
      </w:r>
      <w:r w:rsidR="00CC747F" w:rsidRPr="00987861">
        <w:rPr>
          <w:rFonts w:ascii="Arial" w:hAnsi="Arial" w:cs="Arial"/>
          <w:color w:val="000000"/>
          <w:sz w:val="22"/>
          <w:szCs w:val="22"/>
        </w:rPr>
        <w:t>, en lo</w:t>
      </w:r>
      <w:r w:rsidR="00781A67" w:rsidRPr="00987861">
        <w:rPr>
          <w:rFonts w:ascii="Arial" w:hAnsi="Arial" w:cs="Arial"/>
          <w:color w:val="000000"/>
          <w:sz w:val="22"/>
          <w:szCs w:val="22"/>
        </w:rPr>
        <w:t xml:space="preserve"> referente al factor de capacidad operacional, para los proponentes obligados a tener RUP se deberá </w:t>
      </w:r>
      <w:r w:rsidR="00CC747F" w:rsidRPr="00987861">
        <w:rPr>
          <w:rFonts w:ascii="Arial" w:hAnsi="Arial" w:cs="Arial"/>
          <w:color w:val="000000"/>
          <w:sz w:val="22"/>
          <w:szCs w:val="22"/>
        </w:rPr>
        <w:t xml:space="preserve">realizar </w:t>
      </w:r>
      <w:r w:rsidR="00781A67" w:rsidRPr="00987861">
        <w:rPr>
          <w:rFonts w:ascii="Arial" w:hAnsi="Arial" w:cs="Arial"/>
          <w:color w:val="000000"/>
          <w:sz w:val="22"/>
          <w:szCs w:val="22"/>
        </w:rPr>
        <w:t>de la siguiente manera:</w:t>
      </w:r>
    </w:p>
    <w:p w14:paraId="46C9CADA" w14:textId="77777777" w:rsidR="00573E27" w:rsidRPr="00987861" w:rsidRDefault="00573E27" w:rsidP="00987861">
      <w:pPr>
        <w:spacing w:line="276" w:lineRule="auto"/>
        <w:ind w:right="51"/>
        <w:jc w:val="both"/>
        <w:rPr>
          <w:rFonts w:ascii="Arial" w:hAnsi="Arial" w:cs="Arial"/>
          <w:sz w:val="22"/>
          <w:szCs w:val="22"/>
        </w:rPr>
      </w:pPr>
    </w:p>
    <w:p w14:paraId="143FBA0B" w14:textId="197DE3EE" w:rsidR="00781A67" w:rsidRPr="00987861" w:rsidRDefault="00EB66C4" w:rsidP="00573E27">
      <w:pPr>
        <w:ind w:left="708" w:right="900"/>
        <w:jc w:val="both"/>
        <w:rPr>
          <w:rFonts w:ascii="Arial" w:hAnsi="Arial" w:cs="Arial"/>
          <w:color w:val="000000" w:themeColor="text1"/>
          <w:sz w:val="21"/>
          <w:szCs w:val="21"/>
          <w:shd w:val="clear" w:color="auto" w:fill="FFFFFF"/>
          <w:lang w:eastAsia="es-ES_tradnl"/>
        </w:rPr>
      </w:pPr>
      <w:r w:rsidRPr="00987861">
        <w:rPr>
          <w:rFonts w:ascii="Arial" w:hAnsi="Arial" w:cs="Arial"/>
          <w:color w:val="000000" w:themeColor="text1"/>
          <w:sz w:val="21"/>
          <w:szCs w:val="21"/>
        </w:rPr>
        <w:t>«</w:t>
      </w:r>
      <w:r w:rsidRPr="00987861">
        <w:rPr>
          <w:rFonts w:ascii="Arial" w:hAnsi="Arial" w:cs="Arial" w:hint="cs"/>
          <w:color w:val="000000" w:themeColor="text1"/>
          <w:sz w:val="21"/>
          <w:szCs w:val="21"/>
          <w:shd w:val="clear" w:color="auto" w:fill="FFFFFF"/>
        </w:rPr>
        <w:t xml:space="preserve">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987861">
        <w:rPr>
          <w:rFonts w:ascii="Arial" w:hAnsi="Arial" w:cs="Arial" w:hint="cs"/>
          <w:i/>
          <w:iCs/>
          <w:color w:val="000000" w:themeColor="text1"/>
          <w:sz w:val="21"/>
          <w:szCs w:val="21"/>
          <w:shd w:val="clear" w:color="auto" w:fill="FFFFFF"/>
        </w:rPr>
        <w:t>Si se trata de proponentes obligados a tener RUP, las Entidades Estatales solo deben solicitar como documento adicional el estado de resultados del año en que el proponente obtuvo el mayor ingreso operacional en los últimos cinco (5) años</w:t>
      </w:r>
      <w:r w:rsidRPr="00987861">
        <w:rPr>
          <w:rFonts w:ascii="Arial" w:hAnsi="Arial" w:cs="Arial"/>
          <w:color w:val="000000" w:themeColor="text1"/>
          <w:sz w:val="21"/>
          <w:szCs w:val="21"/>
          <w:shd w:val="clear" w:color="auto" w:fill="FFFFFF"/>
          <w:lang w:eastAsia="es-ES_tradnl"/>
        </w:rPr>
        <w:t>». (cursiva fuera de texto)</w:t>
      </w:r>
    </w:p>
    <w:p w14:paraId="0D9DF1B6" w14:textId="77777777" w:rsidR="00573E27" w:rsidRPr="00987861" w:rsidRDefault="00573E27" w:rsidP="00987861">
      <w:pPr>
        <w:ind w:left="708" w:right="900"/>
        <w:jc w:val="both"/>
        <w:rPr>
          <w:rFonts w:ascii="Arial" w:hAnsi="Arial" w:cs="Arial"/>
          <w:sz w:val="22"/>
          <w:szCs w:val="22"/>
        </w:rPr>
      </w:pPr>
    </w:p>
    <w:p w14:paraId="3F6B485B" w14:textId="6565D70C" w:rsidR="00CC747F" w:rsidRPr="00987861" w:rsidRDefault="00DD50DE" w:rsidP="00987861">
      <w:pPr>
        <w:spacing w:line="276" w:lineRule="auto"/>
        <w:ind w:right="51" w:firstLine="708"/>
        <w:jc w:val="both"/>
        <w:rPr>
          <w:rFonts w:ascii="Arial" w:hAnsi="Arial" w:cs="Arial"/>
          <w:color w:val="000000"/>
          <w:sz w:val="22"/>
          <w:szCs w:val="22"/>
        </w:rPr>
      </w:pPr>
      <w:r w:rsidRPr="00987861">
        <w:rPr>
          <w:rFonts w:ascii="Arial" w:hAnsi="Arial" w:cs="Arial"/>
          <w:color w:val="000000" w:themeColor="text1"/>
          <w:sz w:val="22"/>
        </w:rPr>
        <w:t>Por tanto</w:t>
      </w:r>
      <w:r w:rsidR="00CC747F" w:rsidRPr="00987861">
        <w:rPr>
          <w:rFonts w:ascii="Arial" w:hAnsi="Arial" w:cs="Arial"/>
          <w:color w:val="000000" w:themeColor="text1"/>
          <w:sz w:val="22"/>
        </w:rPr>
        <w:t>, atendiendo a la consulta del peticionario, resulta importante destacar que la norma transcrita realiza una distinción entre los proponentes obligados a tener RUP, pues la parte final de la disposición prescribe que cuando se trata de proponentes obligados a contar con dicho registro, las entidades estatales solo deben exigir como documento adicional el estado de resultados del año en que el proponente obtuvo el mayor ingreso operacional. En tal sentido, no sería necesario exigir el balance general auditado del año inmediatamente anterior.</w:t>
      </w:r>
    </w:p>
    <w:p w14:paraId="370207B1" w14:textId="160919D3" w:rsidR="00C52F53" w:rsidRPr="00987861" w:rsidRDefault="00CC747F" w:rsidP="00C52F53">
      <w:pPr>
        <w:spacing w:before="120" w:after="120" w:line="276" w:lineRule="auto"/>
        <w:ind w:right="51" w:firstLine="708"/>
        <w:jc w:val="both"/>
        <w:rPr>
          <w:rFonts w:ascii="Arial" w:hAnsi="Arial" w:cs="Arial"/>
          <w:color w:val="000000" w:themeColor="text1"/>
          <w:sz w:val="22"/>
        </w:rPr>
      </w:pPr>
      <w:r w:rsidRPr="00987861">
        <w:rPr>
          <w:rFonts w:ascii="Arial" w:hAnsi="Arial" w:cs="Arial"/>
          <w:color w:val="000000" w:themeColor="text1"/>
          <w:sz w:val="22"/>
        </w:rPr>
        <w:t>De esta manera</w:t>
      </w:r>
      <w:r w:rsidR="00C52F53" w:rsidRPr="00987861">
        <w:rPr>
          <w:rFonts w:ascii="Arial" w:hAnsi="Arial" w:cs="Arial"/>
          <w:color w:val="000000" w:themeColor="text1"/>
          <w:sz w:val="22"/>
        </w:rPr>
        <w:t>, teniendo en cuenta el contenido de los documentos tipo de licitación de obra pública de infraestructura de transporte –versión</w:t>
      </w:r>
      <w:r w:rsidR="00C52F53" w:rsidRPr="00987861">
        <w:rPr>
          <w:rFonts w:ascii="Arial" w:hAnsi="Arial" w:cs="Arial"/>
          <w:i/>
          <w:iCs/>
          <w:color w:val="000000" w:themeColor="text1"/>
          <w:sz w:val="22"/>
        </w:rPr>
        <w:t xml:space="preserve"> </w:t>
      </w:r>
      <w:r w:rsidR="00C52F53" w:rsidRPr="00987861">
        <w:rPr>
          <w:rFonts w:ascii="Arial" w:hAnsi="Arial" w:cs="Arial"/>
          <w:color w:val="000000" w:themeColor="text1"/>
          <w:sz w:val="22"/>
        </w:rPr>
        <w:t>3</w:t>
      </w:r>
      <w:r w:rsidRPr="00987861">
        <w:rPr>
          <w:rFonts w:ascii="Arial" w:hAnsi="Arial" w:cs="Arial"/>
          <w:color w:val="000000" w:themeColor="text1"/>
          <w:sz w:val="22"/>
        </w:rPr>
        <w:t>–</w:t>
      </w:r>
      <w:r w:rsidR="00C52F53" w:rsidRPr="00987861">
        <w:rPr>
          <w:rFonts w:ascii="Arial" w:hAnsi="Arial" w:cs="Arial"/>
          <w:i/>
          <w:iCs/>
          <w:color w:val="000000" w:themeColor="text1"/>
          <w:sz w:val="22"/>
        </w:rPr>
        <w:t xml:space="preserve"> </w:t>
      </w:r>
      <w:r w:rsidR="00C52F53" w:rsidRPr="00987861">
        <w:rPr>
          <w:rFonts w:ascii="Arial" w:hAnsi="Arial" w:cs="Arial"/>
          <w:color w:val="000000" w:themeColor="text1"/>
          <w:sz w:val="22"/>
        </w:rPr>
        <w:t>y procesos de selección abreviada de menor cuantía –</w:t>
      </w:r>
      <w:r w:rsidRPr="00987861">
        <w:rPr>
          <w:rFonts w:ascii="Arial" w:hAnsi="Arial" w:cs="Arial"/>
          <w:color w:val="000000" w:themeColor="text1"/>
          <w:sz w:val="22"/>
        </w:rPr>
        <w:t>V</w:t>
      </w:r>
      <w:r w:rsidR="00C52F53" w:rsidRPr="00987861">
        <w:rPr>
          <w:rFonts w:ascii="Arial" w:hAnsi="Arial" w:cs="Arial"/>
          <w:color w:val="000000" w:themeColor="text1"/>
          <w:sz w:val="22"/>
        </w:rPr>
        <w:t>ersión 2</w:t>
      </w:r>
      <w:r w:rsidRPr="00987861">
        <w:rPr>
          <w:rFonts w:ascii="Arial" w:hAnsi="Arial" w:cs="Arial"/>
          <w:color w:val="000000" w:themeColor="text1"/>
          <w:sz w:val="22"/>
        </w:rPr>
        <w:t>–</w:t>
      </w:r>
      <w:r w:rsidR="00C52F53" w:rsidRPr="00987861">
        <w:rPr>
          <w:rFonts w:ascii="Arial" w:hAnsi="Arial" w:cs="Arial"/>
          <w:color w:val="000000" w:themeColor="text1"/>
          <w:sz w:val="22"/>
        </w:rPr>
        <w:t xml:space="preserve">, para acreditar la capacidad </w:t>
      </w:r>
      <w:r w:rsidR="00A201B3" w:rsidRPr="00987861">
        <w:rPr>
          <w:rFonts w:ascii="Arial" w:hAnsi="Arial" w:cs="Arial"/>
          <w:color w:val="000000" w:themeColor="text1"/>
          <w:sz w:val="22"/>
        </w:rPr>
        <w:t xml:space="preserve">residual, en cuanto a la capacidad de </w:t>
      </w:r>
      <w:r w:rsidR="00C52F53" w:rsidRPr="00987861">
        <w:rPr>
          <w:rFonts w:ascii="Arial" w:hAnsi="Arial" w:cs="Arial"/>
          <w:color w:val="000000" w:themeColor="text1"/>
          <w:sz w:val="22"/>
        </w:rPr>
        <w:t>organizaci</w:t>
      </w:r>
      <w:r w:rsidR="00A201B3" w:rsidRPr="00987861">
        <w:rPr>
          <w:rFonts w:ascii="Arial" w:hAnsi="Arial" w:cs="Arial"/>
          <w:color w:val="000000" w:themeColor="text1"/>
          <w:sz w:val="22"/>
        </w:rPr>
        <w:t>ón</w:t>
      </w:r>
      <w:r w:rsidR="00C52F53" w:rsidRPr="00987861">
        <w:rPr>
          <w:rFonts w:ascii="Arial" w:hAnsi="Arial" w:cs="Arial"/>
          <w:color w:val="000000" w:themeColor="text1"/>
          <w:sz w:val="22"/>
        </w:rPr>
        <w:t xml:space="preserve"> de los proponentes que estén obligados a tener RUP s</w:t>
      </w:r>
      <w:r w:rsidRPr="00987861">
        <w:rPr>
          <w:rFonts w:ascii="Arial" w:hAnsi="Arial" w:cs="Arial"/>
          <w:color w:val="000000" w:themeColor="text1"/>
          <w:sz w:val="22"/>
        </w:rPr>
        <w:t>o</w:t>
      </w:r>
      <w:r w:rsidR="00C52F53" w:rsidRPr="00987861">
        <w:rPr>
          <w:rFonts w:ascii="Arial" w:hAnsi="Arial" w:cs="Arial"/>
          <w:color w:val="000000" w:themeColor="text1"/>
          <w:sz w:val="22"/>
        </w:rPr>
        <w:t xml:space="preserve">lo se requiere aportar el estado de resultados del año en que el proponente obtuvo mayor ingreso operacional en los últimos 5 años </w:t>
      </w:r>
      <w:r w:rsidR="00C52F53" w:rsidRPr="00987861">
        <w:rPr>
          <w:rFonts w:ascii="Arial" w:hAnsi="Arial" w:cs="Arial"/>
          <w:sz w:val="22"/>
        </w:rPr>
        <w:t>debidamente firmado por el representante legal, contador y revisor fiscal y/o contador independiente –externo–, si están obligados a tenerlos</w:t>
      </w:r>
      <w:r w:rsidR="00C52F53" w:rsidRPr="00987861">
        <w:rPr>
          <w:rFonts w:ascii="Arial" w:hAnsi="Arial" w:cs="Arial"/>
          <w:color w:val="000000" w:themeColor="text1"/>
          <w:sz w:val="22"/>
        </w:rPr>
        <w:t>, y la copia de la tarjeta profesional y certificado de antecedentes disciplinarios vigentes de los contadores públicos, revisores fiscales, contadores independientes –externos–, quienes suscribieron dichos documentos, de conformidad con el artículo 37 de la Ley 222 de 1995.</w:t>
      </w:r>
    </w:p>
    <w:p w14:paraId="1B6A8D31" w14:textId="77777777" w:rsidR="00CC747F" w:rsidRPr="00987861" w:rsidRDefault="00CC747F" w:rsidP="00C52F53">
      <w:pPr>
        <w:spacing w:before="120" w:after="120" w:line="276" w:lineRule="auto"/>
        <w:ind w:right="51" w:firstLine="708"/>
        <w:jc w:val="both"/>
        <w:rPr>
          <w:rFonts w:ascii="Arial" w:hAnsi="Arial" w:cs="Arial"/>
          <w:color w:val="000000"/>
          <w:sz w:val="22"/>
          <w:szCs w:val="22"/>
        </w:rPr>
      </w:pPr>
    </w:p>
    <w:p w14:paraId="31DA7007" w14:textId="16FA573E" w:rsidR="003C7067" w:rsidRPr="00987861" w:rsidRDefault="003C7067" w:rsidP="003C7067">
      <w:pPr>
        <w:spacing w:line="276" w:lineRule="auto"/>
        <w:jc w:val="both"/>
        <w:rPr>
          <w:rFonts w:ascii="Arial" w:eastAsia="Calibri" w:hAnsi="Arial" w:cs="Arial"/>
          <w:sz w:val="22"/>
          <w:szCs w:val="22"/>
          <w:lang w:val="es-ES"/>
        </w:rPr>
      </w:pPr>
      <w:r w:rsidRPr="00987861">
        <w:rPr>
          <w:rFonts w:ascii="Arial" w:eastAsia="Calibri" w:hAnsi="Arial" w:cs="Arial"/>
          <w:sz w:val="22"/>
          <w:szCs w:val="22"/>
          <w:lang w:val="es-ES"/>
        </w:rPr>
        <w:t xml:space="preserve">Este concepto tiene el alcance previsto en el artículo 28 del Código de Procedimiento Administrativo y de lo Contencioso </w:t>
      </w:r>
      <w:r w:rsidR="007566AD" w:rsidRPr="00987861">
        <w:rPr>
          <w:rFonts w:ascii="Arial" w:eastAsia="Calibri" w:hAnsi="Arial" w:cs="Arial"/>
          <w:sz w:val="22"/>
          <w:szCs w:val="22"/>
          <w:lang w:val="es-ES"/>
        </w:rPr>
        <w:t>Administrativo</w:t>
      </w:r>
      <w:r w:rsidRPr="00987861">
        <w:rPr>
          <w:rFonts w:ascii="Arial" w:eastAsia="Calibri" w:hAnsi="Arial" w:cs="Arial"/>
          <w:sz w:val="22"/>
          <w:szCs w:val="22"/>
          <w:lang w:val="es-ES"/>
        </w:rPr>
        <w:t>.</w:t>
      </w:r>
    </w:p>
    <w:p w14:paraId="2408787D" w14:textId="77777777" w:rsidR="003C7067" w:rsidRPr="00987861" w:rsidRDefault="003C7067" w:rsidP="003C7067">
      <w:pPr>
        <w:jc w:val="both"/>
        <w:rPr>
          <w:rFonts w:ascii="Arial" w:eastAsia="Calibri" w:hAnsi="Arial" w:cs="Arial"/>
          <w:sz w:val="22"/>
          <w:szCs w:val="22"/>
          <w:lang w:val="es-ES"/>
        </w:rPr>
      </w:pPr>
    </w:p>
    <w:p w14:paraId="740312DF" w14:textId="77777777" w:rsidR="003C7067" w:rsidRPr="009F5860" w:rsidRDefault="003C7067" w:rsidP="003C7067">
      <w:pPr>
        <w:jc w:val="both"/>
        <w:rPr>
          <w:rFonts w:ascii="Arial" w:hAnsi="Arial" w:cs="Arial"/>
          <w:sz w:val="22"/>
          <w:szCs w:val="22"/>
          <w:lang w:val="es-ES" w:eastAsia="es-CO"/>
        </w:rPr>
      </w:pPr>
      <w:r w:rsidRPr="00987861">
        <w:rPr>
          <w:rFonts w:ascii="Arial" w:hAnsi="Arial" w:cs="Arial"/>
          <w:sz w:val="22"/>
          <w:szCs w:val="22"/>
          <w:lang w:val="es-ES" w:eastAsia="es-CO"/>
        </w:rPr>
        <w:t>Atentamente,</w:t>
      </w:r>
    </w:p>
    <w:p w14:paraId="34F7EF72" w14:textId="3C5DB0E1" w:rsidR="003C7067" w:rsidRPr="009F5860" w:rsidRDefault="00A7161D" w:rsidP="003C7067">
      <w:pPr>
        <w:jc w:val="center"/>
        <w:rPr>
          <w:rFonts w:ascii="Arial" w:hAnsi="Arial" w:cs="Arial"/>
          <w:sz w:val="18"/>
          <w:szCs w:val="20"/>
          <w:lang w:val="es-ES" w:eastAsia="es-CO"/>
        </w:rPr>
      </w:pPr>
      <w:r w:rsidRPr="00A7161D">
        <w:rPr>
          <w:rFonts w:ascii="Calibri" w:eastAsia="Calibri" w:hAnsi="Calibri" w:cs="Calibri"/>
          <w:noProof/>
          <w:lang w:val="es-MX" w:eastAsia="es-ES_tradnl"/>
        </w:rPr>
        <w:drawing>
          <wp:inline distT="0" distB="0" distL="0" distR="0" wp14:anchorId="7157701E" wp14:editId="42751A92">
            <wp:extent cx="2105025" cy="932909"/>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p w14:paraId="26A9BAC3" w14:textId="77777777" w:rsidR="003C7067" w:rsidRPr="009F5860" w:rsidRDefault="003C7067"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7067" w:rsidRPr="009F5860" w14:paraId="67DFEBDD" w14:textId="77777777" w:rsidTr="00D81E5B">
        <w:trPr>
          <w:trHeight w:val="315"/>
        </w:trPr>
        <w:tc>
          <w:tcPr>
            <w:tcW w:w="812" w:type="dxa"/>
            <w:vAlign w:val="center"/>
            <w:hideMark/>
          </w:tcPr>
          <w:p w14:paraId="586E9637"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15047A99"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3C7067" w:rsidRPr="009F5860" w14:paraId="5E040385" w14:textId="77777777" w:rsidTr="00D81E5B">
        <w:trPr>
          <w:trHeight w:val="330"/>
        </w:trPr>
        <w:tc>
          <w:tcPr>
            <w:tcW w:w="812" w:type="dxa"/>
            <w:vAlign w:val="center"/>
            <w:hideMark/>
          </w:tcPr>
          <w:p w14:paraId="1468648A"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1A2F732B" w:rsidR="003C7067" w:rsidRPr="009F5860" w:rsidRDefault="000A22E0" w:rsidP="00D81E5B">
            <w:pPr>
              <w:rPr>
                <w:rFonts w:ascii="Arial" w:hAnsi="Arial" w:cs="Arial"/>
                <w:sz w:val="16"/>
                <w:szCs w:val="16"/>
                <w:lang w:val="es-ES" w:eastAsia="es-ES"/>
              </w:rPr>
            </w:pPr>
            <w:r>
              <w:rPr>
                <w:rFonts w:ascii="Arial" w:hAnsi="Arial" w:cs="Arial"/>
                <w:sz w:val="16"/>
                <w:szCs w:val="16"/>
                <w:lang w:val="es-ES" w:eastAsia="es-ES"/>
              </w:rPr>
              <w:t xml:space="preserve">Sebastián Ramírez Grisales </w:t>
            </w:r>
          </w:p>
          <w:p w14:paraId="202F9F6E" w14:textId="44BAEA1D" w:rsidR="003C7067" w:rsidRPr="009F5860" w:rsidRDefault="00122D5C" w:rsidP="00D81E5B">
            <w:pPr>
              <w:rPr>
                <w:rFonts w:ascii="Arial" w:hAnsi="Arial" w:cs="Arial"/>
                <w:sz w:val="16"/>
                <w:szCs w:val="16"/>
                <w:lang w:val="es-ES" w:eastAsia="es-ES"/>
              </w:rPr>
            </w:pPr>
            <w:r w:rsidRPr="00122D5C">
              <w:rPr>
                <w:rFonts w:ascii="Arial" w:hAnsi="Arial" w:cs="Arial"/>
                <w:sz w:val="16"/>
                <w:szCs w:val="16"/>
                <w:lang w:val="es-ES" w:eastAsia="es-ES"/>
              </w:rPr>
              <w:t xml:space="preserve">Contratista </w:t>
            </w:r>
            <w:r w:rsidR="003C7067" w:rsidRPr="009F5860">
              <w:rPr>
                <w:rFonts w:ascii="Arial" w:hAnsi="Arial" w:cs="Arial"/>
                <w:sz w:val="16"/>
                <w:szCs w:val="16"/>
                <w:lang w:val="es-ES" w:eastAsia="es-ES"/>
              </w:rPr>
              <w:t>de la Subdirección de Gestión Contractual</w:t>
            </w:r>
          </w:p>
        </w:tc>
      </w:tr>
      <w:tr w:rsidR="003C7067" w:rsidRPr="0008465D" w14:paraId="65581C44" w14:textId="77777777" w:rsidTr="00D81E5B">
        <w:trPr>
          <w:trHeight w:val="300"/>
        </w:trPr>
        <w:tc>
          <w:tcPr>
            <w:tcW w:w="812" w:type="dxa"/>
            <w:vAlign w:val="center"/>
            <w:hideMark/>
          </w:tcPr>
          <w:p w14:paraId="5B07E6DF"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Jorge Augusto Tirado Navarro</w:t>
            </w:r>
          </w:p>
          <w:p w14:paraId="43EFE605" w14:textId="77777777" w:rsidR="003C7067" w:rsidRPr="0008465D" w:rsidRDefault="003C7067" w:rsidP="00D81E5B">
            <w:pPr>
              <w:rPr>
                <w:rFonts w:ascii="Arial" w:hAnsi="Arial" w:cs="Arial"/>
                <w:sz w:val="16"/>
                <w:szCs w:val="16"/>
                <w:lang w:val="es-ES" w:eastAsia="es-ES"/>
              </w:rPr>
            </w:pPr>
            <w:r w:rsidRPr="009F5860">
              <w:rPr>
                <w:rFonts w:ascii="Arial" w:hAnsi="Arial" w:cs="Arial"/>
                <w:sz w:val="16"/>
                <w:szCs w:val="16"/>
                <w:lang w:val="es-ES" w:eastAsia="es-ES"/>
              </w:rPr>
              <w:t>Subdirector de Gestión Contractual ANCP – CCE</w:t>
            </w:r>
          </w:p>
        </w:tc>
      </w:tr>
    </w:tbl>
    <w:p w14:paraId="019B7BEC" w14:textId="77777777" w:rsidR="003C7067" w:rsidRDefault="003C7067"/>
    <w:sectPr w:rsidR="003C7067" w:rsidSect="00D81E5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EFCC" w14:textId="77777777" w:rsidR="00C92FD1" w:rsidRDefault="00C92FD1" w:rsidP="003C7067">
      <w:r>
        <w:separator/>
      </w:r>
    </w:p>
  </w:endnote>
  <w:endnote w:type="continuationSeparator" w:id="0">
    <w:p w14:paraId="2AF63A31" w14:textId="77777777" w:rsidR="00C92FD1" w:rsidRDefault="00C92FD1"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7EE0D30C" w14:textId="77777777" w:rsidR="00D81E5B" w:rsidRDefault="00D81E5B" w:rsidP="00D81E5B">
    <w:pPr>
      <w:pStyle w:val="Sinespaciado"/>
      <w:jc w:val="right"/>
      <w:rPr>
        <w:rFonts w:ascii="Arial" w:hAnsi="Arial" w:cs="Arial"/>
        <w:sz w:val="18"/>
        <w:szCs w:val="18"/>
      </w:rPr>
    </w:pPr>
  </w:p>
  <w:p w14:paraId="120D6A59" w14:textId="77777777" w:rsidR="00D81E5B" w:rsidRPr="008217B7" w:rsidRDefault="000965D3" w:rsidP="00D81E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D81E5B" w:rsidRDefault="000965D3" w:rsidP="00D81E5B">
    <w:pPr>
      <w:pStyle w:val="Piedepgina"/>
      <w:jc w:val="center"/>
      <w:rPr>
        <w:lang w:val="es-ES"/>
      </w:rPr>
    </w:pPr>
    <w:r>
      <w:rPr>
        <w:noProof/>
      </w:rPr>
      <w:drawing>
        <wp:inline distT="0" distB="0" distL="0" distR="0" wp14:anchorId="467852E1" wp14:editId="111060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D81E5B" w:rsidRPr="00E756AC" w:rsidRDefault="00D81E5B" w:rsidP="00D81E5B">
    <w:pPr>
      <w:pStyle w:val="Piedepgina"/>
      <w:jc w:val="center"/>
      <w:rPr>
        <w:sz w:val="18"/>
        <w:szCs w:val="18"/>
        <w:lang w:val="es-ES"/>
      </w:rPr>
    </w:pPr>
  </w:p>
  <w:p w14:paraId="1CBE747A" w14:textId="77777777" w:rsidR="00D81E5B" w:rsidRPr="00E756AC" w:rsidRDefault="00D81E5B" w:rsidP="00D81E5B">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537B" w14:textId="77777777" w:rsidR="00C92FD1" w:rsidRDefault="00C92FD1" w:rsidP="003C7067">
      <w:r>
        <w:separator/>
      </w:r>
    </w:p>
  </w:footnote>
  <w:footnote w:type="continuationSeparator" w:id="0">
    <w:p w14:paraId="27FE9263" w14:textId="77777777" w:rsidR="00C92FD1" w:rsidRDefault="00C92FD1" w:rsidP="003C7067">
      <w:r>
        <w:continuationSeparator/>
      </w:r>
    </w:p>
  </w:footnote>
  <w:footnote w:id="1">
    <w:p w14:paraId="770F829F" w14:textId="77777777" w:rsidR="006B040D" w:rsidRPr="00B75F93" w:rsidRDefault="006B040D" w:rsidP="006B040D">
      <w:pPr>
        <w:pStyle w:val="Textonotapie"/>
        <w:ind w:firstLine="708"/>
        <w:jc w:val="both"/>
        <w:rPr>
          <w:rFonts w:ascii="Arial" w:hAnsi="Arial" w:cs="Arial"/>
          <w:sz w:val="19"/>
          <w:szCs w:val="19"/>
          <w:lang w:val="es-CO"/>
        </w:rPr>
      </w:pPr>
      <w:r w:rsidRPr="00B75F93">
        <w:rPr>
          <w:rStyle w:val="Refdenotaalpie"/>
          <w:rFonts w:ascii="Arial" w:hAnsi="Arial" w:cs="Arial"/>
          <w:sz w:val="19"/>
          <w:szCs w:val="19"/>
        </w:rPr>
        <w:footnoteRef/>
      </w:r>
      <w:r w:rsidRPr="00B75F93">
        <w:rPr>
          <w:rFonts w:ascii="Arial" w:hAnsi="Arial" w:cs="Arial"/>
          <w:sz w:val="19"/>
          <w:szCs w:val="19"/>
        </w:rPr>
        <w:t>https://colombiacompra.gov.co/sites/cce_public/files/cce_documents/cce_guia_asuntos_corporativos.pdf</w:t>
      </w:r>
      <w:r>
        <w:rPr>
          <w:rFonts w:ascii="Arial" w:hAnsi="Arial" w:cs="Arial"/>
          <w:sz w:val="19"/>
          <w:szCs w:val="19"/>
        </w:rPr>
        <w:t xml:space="preserve"> </w:t>
      </w:r>
      <w:r w:rsidRPr="00B75F93">
        <w:rPr>
          <w:rFonts w:ascii="Arial" w:hAnsi="Arial" w:cs="Arial"/>
          <w:sz w:val="19"/>
          <w:szCs w:val="19"/>
        </w:rPr>
        <w:t xml:space="preserve"> </w:t>
      </w:r>
    </w:p>
  </w:footnote>
  <w:footnote w:id="2">
    <w:p w14:paraId="76B2FA3B" w14:textId="77777777" w:rsidR="006B040D" w:rsidRPr="00B75F93" w:rsidRDefault="006B040D" w:rsidP="006B040D">
      <w:pPr>
        <w:pStyle w:val="Textonotapie"/>
        <w:ind w:firstLine="708"/>
        <w:jc w:val="both"/>
        <w:rPr>
          <w:rFonts w:ascii="Arial" w:eastAsia="Calibri" w:hAnsi="Arial" w:cs="Arial"/>
          <w:color w:val="000000" w:themeColor="text1"/>
          <w:sz w:val="19"/>
          <w:szCs w:val="19"/>
        </w:rPr>
      </w:pPr>
      <w:r w:rsidRPr="00B75F93">
        <w:rPr>
          <w:rStyle w:val="Refdenotaalpie"/>
          <w:rFonts w:ascii="Arial" w:hAnsi="Arial" w:cs="Arial"/>
          <w:color w:val="000000" w:themeColor="text1"/>
          <w:sz w:val="19"/>
          <w:szCs w:val="19"/>
        </w:rPr>
        <w:footnoteRef/>
      </w:r>
      <w:r w:rsidRPr="00B75F93">
        <w:rPr>
          <w:rFonts w:ascii="Arial" w:hAnsi="Arial" w:cs="Arial"/>
          <w:color w:val="000000" w:themeColor="text1"/>
          <w:sz w:val="19"/>
          <w:szCs w:val="19"/>
        </w:rPr>
        <w:t xml:space="preserve"> </w:t>
      </w:r>
      <w:r w:rsidRPr="00B75F9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4B369554" w14:textId="77777777" w:rsidR="006B040D" w:rsidRPr="00B75F93" w:rsidRDefault="006B040D" w:rsidP="006B040D">
      <w:pPr>
        <w:pStyle w:val="Textonotapie"/>
        <w:ind w:firstLine="708"/>
        <w:jc w:val="both"/>
        <w:rPr>
          <w:rFonts w:ascii="Arial" w:eastAsia="Calibri" w:hAnsi="Arial" w:cs="Arial"/>
          <w:color w:val="000000" w:themeColor="text1"/>
          <w:sz w:val="19"/>
          <w:szCs w:val="19"/>
        </w:rPr>
      </w:pPr>
      <w:r w:rsidRPr="00B75F93">
        <w:rPr>
          <w:rFonts w:ascii="Arial" w:eastAsia="Calibri" w:hAnsi="Arial" w:cs="Arial"/>
          <w:color w:val="000000" w:themeColor="text1"/>
          <w:sz w:val="19"/>
          <w:szCs w:val="19"/>
        </w:rPr>
        <w:t>[…]</w:t>
      </w:r>
    </w:p>
    <w:p w14:paraId="080BA6F0" w14:textId="77777777" w:rsidR="006B040D" w:rsidRPr="00B75F93" w:rsidRDefault="006B040D" w:rsidP="006B040D">
      <w:pPr>
        <w:pStyle w:val="Textonotapie"/>
        <w:ind w:firstLine="708"/>
        <w:jc w:val="both"/>
        <w:rPr>
          <w:rFonts w:ascii="Arial" w:hAnsi="Arial" w:cs="Arial"/>
          <w:color w:val="000000" w:themeColor="text1"/>
          <w:sz w:val="19"/>
          <w:szCs w:val="19"/>
          <w:lang w:val="es-CO"/>
        </w:rPr>
      </w:pPr>
      <w:r w:rsidRPr="00B75F93">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B75F93">
        <w:rPr>
          <w:rFonts w:ascii="Arial" w:hAnsi="Arial" w:cs="Arial"/>
          <w:color w:val="000000" w:themeColor="text1"/>
          <w:sz w:val="19"/>
          <w:szCs w:val="19"/>
          <w:lang w:val="es-CO"/>
        </w:rPr>
        <w:t xml:space="preserve"> </w:t>
      </w:r>
    </w:p>
    <w:p w14:paraId="420FFC7C" w14:textId="77777777" w:rsidR="006B040D" w:rsidRPr="00B75F93" w:rsidRDefault="006B040D" w:rsidP="006B040D">
      <w:pPr>
        <w:pStyle w:val="Textonotapie"/>
        <w:jc w:val="both"/>
        <w:rPr>
          <w:rFonts w:ascii="Arial" w:hAnsi="Arial" w:cs="Arial"/>
          <w:color w:val="000000" w:themeColor="text1"/>
          <w:sz w:val="19"/>
          <w:szCs w:val="19"/>
          <w:lang w:val="es-CO"/>
        </w:rPr>
      </w:pPr>
    </w:p>
  </w:footnote>
  <w:footnote w:id="3">
    <w:p w14:paraId="7A55FCD5" w14:textId="77777777" w:rsidR="006B040D" w:rsidRPr="00B75F93" w:rsidRDefault="006B040D" w:rsidP="006B040D">
      <w:pPr>
        <w:pStyle w:val="Textonotapie"/>
        <w:ind w:firstLine="708"/>
        <w:jc w:val="both"/>
        <w:rPr>
          <w:rFonts w:ascii="Arial" w:hAnsi="Arial" w:cs="Arial"/>
          <w:color w:val="000000" w:themeColor="text1"/>
          <w:sz w:val="19"/>
          <w:szCs w:val="19"/>
          <w:lang w:val="es-CO"/>
        </w:rPr>
      </w:pPr>
      <w:r w:rsidRPr="00B75F93">
        <w:rPr>
          <w:rFonts w:ascii="Arial" w:eastAsia="Calibri" w:hAnsi="Arial" w:cs="Arial"/>
          <w:color w:val="000000" w:themeColor="text1"/>
          <w:sz w:val="19"/>
          <w:szCs w:val="19"/>
          <w:vertAlign w:val="superscript"/>
        </w:rPr>
        <w:footnoteRef/>
      </w:r>
      <w:r w:rsidRPr="00B75F93">
        <w:rPr>
          <w:rFonts w:ascii="Arial" w:eastAsia="Calibri" w:hAnsi="Arial" w:cs="Arial"/>
          <w:color w:val="000000" w:themeColor="text1"/>
          <w:sz w:val="19"/>
          <w:szCs w:val="19"/>
          <w:vertAlign w:val="superscript"/>
        </w:rPr>
        <w:t xml:space="preserve"> </w:t>
      </w:r>
      <w:r w:rsidRPr="00B75F93">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4">
    <w:p w14:paraId="1B519C12" w14:textId="77777777" w:rsidR="00826A17" w:rsidRPr="00040F03" w:rsidRDefault="00826A17" w:rsidP="00826A17">
      <w:pPr>
        <w:pStyle w:val="Textonotapie"/>
        <w:ind w:firstLine="709"/>
        <w:jc w:val="both"/>
        <w:rPr>
          <w:rFonts w:ascii="Arial" w:hAnsi="Arial" w:cs="Arial"/>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Sociedad Colombiana de Ingenieros. Concepto técnico. Capacidad de Contratación Para Constructores. Febrero 2014. </w:t>
      </w:r>
    </w:p>
    <w:p w14:paraId="24DD2B45" w14:textId="77777777" w:rsidR="00826A17" w:rsidRPr="00040F03" w:rsidRDefault="00826A17" w:rsidP="00826A17">
      <w:pPr>
        <w:pStyle w:val="Textonotapie"/>
        <w:ind w:firstLine="709"/>
        <w:jc w:val="both"/>
        <w:rPr>
          <w:rFonts w:ascii="Arial" w:hAnsi="Arial" w:cs="Arial"/>
          <w:sz w:val="19"/>
          <w:szCs w:val="19"/>
          <w:lang w:val="es-CO"/>
        </w:rPr>
      </w:pPr>
    </w:p>
  </w:footnote>
  <w:footnote w:id="5">
    <w:p w14:paraId="53D1A98B" w14:textId="4E6FA4F0" w:rsidR="00826A17" w:rsidRPr="00040F03" w:rsidRDefault="00826A17" w:rsidP="00826A17">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00696C59">
        <w:rPr>
          <w:rFonts w:ascii="Arial" w:hAnsi="Arial" w:cs="Arial"/>
          <w:sz w:val="19"/>
          <w:szCs w:val="19"/>
        </w:rPr>
        <w:t>Esta</w:t>
      </w:r>
      <w:r w:rsidRPr="00040F03">
        <w:rPr>
          <w:rFonts w:ascii="Arial" w:hAnsi="Arial" w:cs="Arial"/>
          <w:sz w:val="19"/>
          <w:szCs w:val="19"/>
          <w:lang w:val="es-ES"/>
        </w:rPr>
        <w:t xml:space="preserve"> resolución actualizó los Documentos Tipo - Versión 1 mediante los Documentos Tipo - Versión 2 y derogó la Resolución No. 1798 de 2019.</w:t>
      </w:r>
    </w:p>
  </w:footnote>
  <w:footnote w:id="6">
    <w:p w14:paraId="2D620B2B" w14:textId="77777777" w:rsidR="00826A17" w:rsidRPr="00040F03" w:rsidRDefault="00826A17" w:rsidP="00826A17">
      <w:pPr>
        <w:pStyle w:val="NormalWeb"/>
        <w:shd w:val="clear" w:color="auto" w:fill="FFFFFF"/>
        <w:spacing w:before="0" w:beforeAutospacing="0" w:after="0" w:afterAutospacing="0"/>
        <w:ind w:firstLine="708"/>
        <w:jc w:val="both"/>
        <w:rPr>
          <w:rFonts w:ascii="Arial" w:eastAsia="Calibri" w:hAnsi="Arial" w:cs="Arial"/>
          <w:color w:val="000000" w:themeColor="text1"/>
          <w:sz w:val="19"/>
          <w:szCs w:val="19"/>
          <w:lang w:val="es-MX" w:eastAsia="en-U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25534A03" w14:textId="77777777" w:rsidR="00826A17" w:rsidRPr="00040F03" w:rsidRDefault="00826A17" w:rsidP="00826A17">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074B2352" w14:textId="77777777" w:rsidR="00826A17" w:rsidRPr="00040F03" w:rsidRDefault="00826A17" w:rsidP="00826A17">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896A62D" w14:textId="77777777" w:rsidR="00826A17" w:rsidRPr="00040F03" w:rsidRDefault="00826A17" w:rsidP="00826A17">
      <w:pPr>
        <w:shd w:val="clear" w:color="auto" w:fill="FFFFFF"/>
        <w:ind w:firstLine="708"/>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7671FEAF" w14:textId="77777777" w:rsidR="00826A17" w:rsidRPr="00040F03" w:rsidRDefault="00826A17" w:rsidP="00826A17">
      <w:pPr>
        <w:shd w:val="clear" w:color="auto" w:fill="FFFFFF"/>
        <w:ind w:firstLine="708"/>
        <w:jc w:val="both"/>
        <w:rPr>
          <w:rFonts w:ascii="Arial" w:eastAsia="Calibri"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D81E5B"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189177768">
    <w:abstractNumId w:val="0"/>
  </w:num>
  <w:num w:numId="2" w16cid:durableId="30489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7AC"/>
    <w:rsid w:val="0000290E"/>
    <w:rsid w:val="00013A32"/>
    <w:rsid w:val="00027E00"/>
    <w:rsid w:val="00034765"/>
    <w:rsid w:val="0004470C"/>
    <w:rsid w:val="00051DF9"/>
    <w:rsid w:val="00063E22"/>
    <w:rsid w:val="000770A6"/>
    <w:rsid w:val="00093ECC"/>
    <w:rsid w:val="000965D3"/>
    <w:rsid w:val="000A22E0"/>
    <w:rsid w:val="000A71F8"/>
    <w:rsid w:val="000B322A"/>
    <w:rsid w:val="000B6B23"/>
    <w:rsid w:val="000B7A2F"/>
    <w:rsid w:val="000C0C5A"/>
    <w:rsid w:val="000C41FF"/>
    <w:rsid w:val="000D31AF"/>
    <w:rsid w:val="000E4BCC"/>
    <w:rsid w:val="000F16C3"/>
    <w:rsid w:val="000F20D6"/>
    <w:rsid w:val="0010115C"/>
    <w:rsid w:val="001048AE"/>
    <w:rsid w:val="00110547"/>
    <w:rsid w:val="001221E5"/>
    <w:rsid w:val="00122D5C"/>
    <w:rsid w:val="0014294A"/>
    <w:rsid w:val="00145CEA"/>
    <w:rsid w:val="001542F1"/>
    <w:rsid w:val="00155176"/>
    <w:rsid w:val="00155A6A"/>
    <w:rsid w:val="00156332"/>
    <w:rsid w:val="00156426"/>
    <w:rsid w:val="00160EA4"/>
    <w:rsid w:val="0016321F"/>
    <w:rsid w:val="00166895"/>
    <w:rsid w:val="00172E23"/>
    <w:rsid w:val="00196387"/>
    <w:rsid w:val="001A7515"/>
    <w:rsid w:val="001B1ED3"/>
    <w:rsid w:val="001B5043"/>
    <w:rsid w:val="001D169F"/>
    <w:rsid w:val="001D579D"/>
    <w:rsid w:val="001E51C7"/>
    <w:rsid w:val="001F0BA1"/>
    <w:rsid w:val="001F1036"/>
    <w:rsid w:val="001F2FE7"/>
    <w:rsid w:val="001F4A87"/>
    <w:rsid w:val="0022027A"/>
    <w:rsid w:val="002203D9"/>
    <w:rsid w:val="00222FE7"/>
    <w:rsid w:val="00234C96"/>
    <w:rsid w:val="00236169"/>
    <w:rsid w:val="002370E0"/>
    <w:rsid w:val="00244285"/>
    <w:rsid w:val="0025667C"/>
    <w:rsid w:val="00266469"/>
    <w:rsid w:val="00273DB1"/>
    <w:rsid w:val="00276E87"/>
    <w:rsid w:val="00276F1D"/>
    <w:rsid w:val="0027789E"/>
    <w:rsid w:val="00290872"/>
    <w:rsid w:val="00294A56"/>
    <w:rsid w:val="002A092A"/>
    <w:rsid w:val="002B2085"/>
    <w:rsid w:val="002B5D94"/>
    <w:rsid w:val="002B6EDD"/>
    <w:rsid w:val="002C3DC8"/>
    <w:rsid w:val="002D55E0"/>
    <w:rsid w:val="002D6662"/>
    <w:rsid w:val="002E0539"/>
    <w:rsid w:val="002E4878"/>
    <w:rsid w:val="002F3B48"/>
    <w:rsid w:val="00305DDD"/>
    <w:rsid w:val="00311E48"/>
    <w:rsid w:val="00313EFB"/>
    <w:rsid w:val="003142AF"/>
    <w:rsid w:val="003210B5"/>
    <w:rsid w:val="003258E3"/>
    <w:rsid w:val="00333088"/>
    <w:rsid w:val="00334B19"/>
    <w:rsid w:val="0035529C"/>
    <w:rsid w:val="00355937"/>
    <w:rsid w:val="003702AD"/>
    <w:rsid w:val="0037154B"/>
    <w:rsid w:val="00372146"/>
    <w:rsid w:val="00375947"/>
    <w:rsid w:val="00377837"/>
    <w:rsid w:val="0038422A"/>
    <w:rsid w:val="00385A96"/>
    <w:rsid w:val="00391B62"/>
    <w:rsid w:val="00395260"/>
    <w:rsid w:val="003953A4"/>
    <w:rsid w:val="003B42A6"/>
    <w:rsid w:val="003C0050"/>
    <w:rsid w:val="003C1B39"/>
    <w:rsid w:val="003C6B38"/>
    <w:rsid w:val="003C7067"/>
    <w:rsid w:val="003E060B"/>
    <w:rsid w:val="003F2CA6"/>
    <w:rsid w:val="00427639"/>
    <w:rsid w:val="0043199D"/>
    <w:rsid w:val="00450F52"/>
    <w:rsid w:val="00452C65"/>
    <w:rsid w:val="004530B5"/>
    <w:rsid w:val="004541BB"/>
    <w:rsid w:val="00461578"/>
    <w:rsid w:val="004662C1"/>
    <w:rsid w:val="004708A3"/>
    <w:rsid w:val="00472517"/>
    <w:rsid w:val="004963B0"/>
    <w:rsid w:val="004A0C2B"/>
    <w:rsid w:val="004A2FA1"/>
    <w:rsid w:val="004A6DF7"/>
    <w:rsid w:val="004B2DEB"/>
    <w:rsid w:val="004B3476"/>
    <w:rsid w:val="004C1C33"/>
    <w:rsid w:val="004D4519"/>
    <w:rsid w:val="004E5663"/>
    <w:rsid w:val="004E76CB"/>
    <w:rsid w:val="004F1086"/>
    <w:rsid w:val="004F654F"/>
    <w:rsid w:val="005058EF"/>
    <w:rsid w:val="0051003B"/>
    <w:rsid w:val="00521AC0"/>
    <w:rsid w:val="005278E3"/>
    <w:rsid w:val="0053012B"/>
    <w:rsid w:val="005313ED"/>
    <w:rsid w:val="00543797"/>
    <w:rsid w:val="00545362"/>
    <w:rsid w:val="005463B4"/>
    <w:rsid w:val="00546A01"/>
    <w:rsid w:val="00546BD3"/>
    <w:rsid w:val="00554FCF"/>
    <w:rsid w:val="00573E27"/>
    <w:rsid w:val="00584231"/>
    <w:rsid w:val="005867C9"/>
    <w:rsid w:val="00594698"/>
    <w:rsid w:val="005E57D6"/>
    <w:rsid w:val="00607049"/>
    <w:rsid w:val="00626DC2"/>
    <w:rsid w:val="00645FB0"/>
    <w:rsid w:val="00646C99"/>
    <w:rsid w:val="00660C19"/>
    <w:rsid w:val="006610BD"/>
    <w:rsid w:val="00664E56"/>
    <w:rsid w:val="00676C2D"/>
    <w:rsid w:val="006908AF"/>
    <w:rsid w:val="00696C59"/>
    <w:rsid w:val="0069743E"/>
    <w:rsid w:val="00697780"/>
    <w:rsid w:val="006B040D"/>
    <w:rsid w:val="006B205F"/>
    <w:rsid w:val="006C25DE"/>
    <w:rsid w:val="006C67CE"/>
    <w:rsid w:val="006C730C"/>
    <w:rsid w:val="006D1DF5"/>
    <w:rsid w:val="006D66D3"/>
    <w:rsid w:val="006D7111"/>
    <w:rsid w:val="006E01E2"/>
    <w:rsid w:val="006E280E"/>
    <w:rsid w:val="006E2E59"/>
    <w:rsid w:val="006E3684"/>
    <w:rsid w:val="006F628A"/>
    <w:rsid w:val="006F6C29"/>
    <w:rsid w:val="007007D0"/>
    <w:rsid w:val="0070319B"/>
    <w:rsid w:val="00703305"/>
    <w:rsid w:val="0071057D"/>
    <w:rsid w:val="00714D49"/>
    <w:rsid w:val="0071587F"/>
    <w:rsid w:val="007301A5"/>
    <w:rsid w:val="007374F5"/>
    <w:rsid w:val="007444BB"/>
    <w:rsid w:val="007477FE"/>
    <w:rsid w:val="007566AD"/>
    <w:rsid w:val="00763584"/>
    <w:rsid w:val="007704C1"/>
    <w:rsid w:val="00771994"/>
    <w:rsid w:val="00774EA0"/>
    <w:rsid w:val="00780EF8"/>
    <w:rsid w:val="00781A67"/>
    <w:rsid w:val="007A09E8"/>
    <w:rsid w:val="007A48A1"/>
    <w:rsid w:val="007A52B4"/>
    <w:rsid w:val="007A5F2D"/>
    <w:rsid w:val="007A6F08"/>
    <w:rsid w:val="007B0517"/>
    <w:rsid w:val="007B4AAC"/>
    <w:rsid w:val="007B4CC3"/>
    <w:rsid w:val="007C14A7"/>
    <w:rsid w:val="007E48AE"/>
    <w:rsid w:val="007F4036"/>
    <w:rsid w:val="00812BB2"/>
    <w:rsid w:val="00826A17"/>
    <w:rsid w:val="0082778E"/>
    <w:rsid w:val="008402CD"/>
    <w:rsid w:val="00847A78"/>
    <w:rsid w:val="00854A55"/>
    <w:rsid w:val="008702BA"/>
    <w:rsid w:val="008708B7"/>
    <w:rsid w:val="00876B78"/>
    <w:rsid w:val="00890D5F"/>
    <w:rsid w:val="00893807"/>
    <w:rsid w:val="008951CE"/>
    <w:rsid w:val="008958AC"/>
    <w:rsid w:val="008A6295"/>
    <w:rsid w:val="008C368A"/>
    <w:rsid w:val="008D2933"/>
    <w:rsid w:val="008D35A4"/>
    <w:rsid w:val="008E33F5"/>
    <w:rsid w:val="008E518E"/>
    <w:rsid w:val="008F6E0C"/>
    <w:rsid w:val="0090557C"/>
    <w:rsid w:val="00920086"/>
    <w:rsid w:val="0092073B"/>
    <w:rsid w:val="0092111A"/>
    <w:rsid w:val="00924576"/>
    <w:rsid w:val="009346BA"/>
    <w:rsid w:val="0094506A"/>
    <w:rsid w:val="009527E4"/>
    <w:rsid w:val="00961511"/>
    <w:rsid w:val="00977BC1"/>
    <w:rsid w:val="00984D8B"/>
    <w:rsid w:val="00987493"/>
    <w:rsid w:val="00987861"/>
    <w:rsid w:val="009916A6"/>
    <w:rsid w:val="0099278D"/>
    <w:rsid w:val="0099407E"/>
    <w:rsid w:val="00994D39"/>
    <w:rsid w:val="0099787B"/>
    <w:rsid w:val="009A246D"/>
    <w:rsid w:val="009B5641"/>
    <w:rsid w:val="009B5F97"/>
    <w:rsid w:val="009B6276"/>
    <w:rsid w:val="009C16B3"/>
    <w:rsid w:val="009C5E1C"/>
    <w:rsid w:val="009C7BBC"/>
    <w:rsid w:val="009D66B9"/>
    <w:rsid w:val="009D6BD7"/>
    <w:rsid w:val="009F0A44"/>
    <w:rsid w:val="009F4002"/>
    <w:rsid w:val="009F5860"/>
    <w:rsid w:val="00A0046D"/>
    <w:rsid w:val="00A009D4"/>
    <w:rsid w:val="00A04819"/>
    <w:rsid w:val="00A16F59"/>
    <w:rsid w:val="00A201B3"/>
    <w:rsid w:val="00A21241"/>
    <w:rsid w:val="00A2369A"/>
    <w:rsid w:val="00A23905"/>
    <w:rsid w:val="00A55358"/>
    <w:rsid w:val="00A55366"/>
    <w:rsid w:val="00A57E21"/>
    <w:rsid w:val="00A63DA3"/>
    <w:rsid w:val="00A7161D"/>
    <w:rsid w:val="00A844C4"/>
    <w:rsid w:val="00A86314"/>
    <w:rsid w:val="00A977C8"/>
    <w:rsid w:val="00AB36B6"/>
    <w:rsid w:val="00AC4FE9"/>
    <w:rsid w:val="00AC5A39"/>
    <w:rsid w:val="00AD027E"/>
    <w:rsid w:val="00AD17DB"/>
    <w:rsid w:val="00AE3552"/>
    <w:rsid w:val="00B0338C"/>
    <w:rsid w:val="00B036EA"/>
    <w:rsid w:val="00B24B11"/>
    <w:rsid w:val="00B71F0A"/>
    <w:rsid w:val="00B742C2"/>
    <w:rsid w:val="00B74E3B"/>
    <w:rsid w:val="00B82D1D"/>
    <w:rsid w:val="00BA0AE4"/>
    <w:rsid w:val="00BA6AA2"/>
    <w:rsid w:val="00BC51F1"/>
    <w:rsid w:val="00BD5A6F"/>
    <w:rsid w:val="00BD5ED5"/>
    <w:rsid w:val="00BE065B"/>
    <w:rsid w:val="00C1122A"/>
    <w:rsid w:val="00C12608"/>
    <w:rsid w:val="00C21998"/>
    <w:rsid w:val="00C24E6D"/>
    <w:rsid w:val="00C30F2F"/>
    <w:rsid w:val="00C43F7C"/>
    <w:rsid w:val="00C45EFF"/>
    <w:rsid w:val="00C46B18"/>
    <w:rsid w:val="00C52F53"/>
    <w:rsid w:val="00C55E13"/>
    <w:rsid w:val="00C667F5"/>
    <w:rsid w:val="00C71F83"/>
    <w:rsid w:val="00C76716"/>
    <w:rsid w:val="00C807B0"/>
    <w:rsid w:val="00C92FD1"/>
    <w:rsid w:val="00C95355"/>
    <w:rsid w:val="00C967B4"/>
    <w:rsid w:val="00CB0C0E"/>
    <w:rsid w:val="00CC747F"/>
    <w:rsid w:val="00CD1FFB"/>
    <w:rsid w:val="00CD23C7"/>
    <w:rsid w:val="00CF21BD"/>
    <w:rsid w:val="00CF4D94"/>
    <w:rsid w:val="00D06B51"/>
    <w:rsid w:val="00D13E49"/>
    <w:rsid w:val="00D14CB4"/>
    <w:rsid w:val="00D20437"/>
    <w:rsid w:val="00D2190E"/>
    <w:rsid w:val="00D354FA"/>
    <w:rsid w:val="00D371F4"/>
    <w:rsid w:val="00D43237"/>
    <w:rsid w:val="00D5574A"/>
    <w:rsid w:val="00D56CA2"/>
    <w:rsid w:val="00D62C94"/>
    <w:rsid w:val="00D74DB3"/>
    <w:rsid w:val="00D81E5B"/>
    <w:rsid w:val="00D95F6B"/>
    <w:rsid w:val="00D97105"/>
    <w:rsid w:val="00DA07F3"/>
    <w:rsid w:val="00DB587E"/>
    <w:rsid w:val="00DC7CC6"/>
    <w:rsid w:val="00DD50DE"/>
    <w:rsid w:val="00DE6D2B"/>
    <w:rsid w:val="00DE7249"/>
    <w:rsid w:val="00E06A3D"/>
    <w:rsid w:val="00E073F4"/>
    <w:rsid w:val="00E1744A"/>
    <w:rsid w:val="00E2370B"/>
    <w:rsid w:val="00E36420"/>
    <w:rsid w:val="00E457BB"/>
    <w:rsid w:val="00E55AA2"/>
    <w:rsid w:val="00E60868"/>
    <w:rsid w:val="00E63B8B"/>
    <w:rsid w:val="00E74412"/>
    <w:rsid w:val="00E84094"/>
    <w:rsid w:val="00E93DD3"/>
    <w:rsid w:val="00E9754D"/>
    <w:rsid w:val="00EB1DBF"/>
    <w:rsid w:val="00EB2411"/>
    <w:rsid w:val="00EB32BF"/>
    <w:rsid w:val="00EB66C4"/>
    <w:rsid w:val="00ED55F2"/>
    <w:rsid w:val="00F00588"/>
    <w:rsid w:val="00F06CDD"/>
    <w:rsid w:val="00F13E1E"/>
    <w:rsid w:val="00F14E3E"/>
    <w:rsid w:val="00F17E55"/>
    <w:rsid w:val="00F2234C"/>
    <w:rsid w:val="00F37E69"/>
    <w:rsid w:val="00F37FFA"/>
    <w:rsid w:val="00F40435"/>
    <w:rsid w:val="00F4282D"/>
    <w:rsid w:val="00F44EDE"/>
    <w:rsid w:val="00F537D7"/>
    <w:rsid w:val="00F646A8"/>
    <w:rsid w:val="00F71872"/>
    <w:rsid w:val="00F967CA"/>
    <w:rsid w:val="00FA1DEA"/>
    <w:rsid w:val="00FA4397"/>
    <w:rsid w:val="00FB2D69"/>
    <w:rsid w:val="00FB4302"/>
    <w:rsid w:val="00FB59B1"/>
    <w:rsid w:val="00FB5F56"/>
    <w:rsid w:val="00FC0382"/>
    <w:rsid w:val="00FC0CA5"/>
    <w:rsid w:val="00FC460F"/>
    <w:rsid w:val="00FC53A0"/>
    <w:rsid w:val="00FE1E54"/>
    <w:rsid w:val="00FF20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AA234BB-4D13-49C7-BBBC-CD96B266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6D"/>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val="es-ES_tradnl"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73E4-65B3-459B-BAD2-48B4C1F61CC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BDF89C1-33A9-469E-9880-B0C35A8A6BD1}">
  <ds:schemaRefs>
    <ds:schemaRef ds:uri="http://schemas.microsoft.com/sharepoint/v3/contenttype/forms"/>
  </ds:schemaRefs>
</ds:datastoreItem>
</file>

<file path=customXml/itemProps3.xml><?xml version="1.0" encoding="utf-8"?>
<ds:datastoreItem xmlns:ds="http://schemas.openxmlformats.org/officeDocument/2006/customXml" ds:itemID="{31517983-64F3-4571-B3BD-F56EB8569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6254</Words>
  <Characters>34401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Jorge Eliecer Moran Buitrón</cp:lastModifiedBy>
  <cp:revision>4</cp:revision>
  <dcterms:created xsi:type="dcterms:W3CDTF">2022-01-27T01:43:00Z</dcterms:created>
  <dcterms:modified xsi:type="dcterms:W3CDTF">2022-04-21T15:24:00Z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